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A4C" w:rsidRDefault="00A81A43">
      <w:bookmarkStart w:id="0" w:name="_GoBack"/>
      <w:bookmarkEnd w:id="0"/>
      <w:r>
        <w:rPr>
          <w:b/>
          <w:sz w:val="28"/>
        </w:rPr>
        <w:t xml:space="preserve">[MS-DOC]: </w:t>
      </w:r>
    </w:p>
    <w:p w:rsidR="006C1A4C" w:rsidRDefault="00A81A43">
      <w:r>
        <w:rPr>
          <w:b/>
          <w:sz w:val="28"/>
        </w:rPr>
        <w:t>Word (.doc) Binary File Format</w:t>
      </w:r>
    </w:p>
    <w:p w:rsidR="006C1A4C" w:rsidRDefault="006C1A4C">
      <w:pPr>
        <w:pStyle w:val="CoverHR"/>
      </w:pPr>
    </w:p>
    <w:p w:rsidR="00B346DF" w:rsidRPr="00893F99" w:rsidRDefault="00A81A43" w:rsidP="00B346DF">
      <w:pPr>
        <w:pStyle w:val="MSDNH2"/>
        <w:spacing w:line="288" w:lineRule="auto"/>
        <w:textAlignment w:val="top"/>
      </w:pPr>
      <w:r>
        <w:t>Intellectual Property Rights Notice for Open Specifications Documentation</w:t>
      </w:r>
    </w:p>
    <w:p w:rsidR="00B346DF" w:rsidRDefault="00A81A43" w:rsidP="00B346DF">
      <w:pPr>
        <w:pStyle w:val="ListParagraph"/>
        <w:numPr>
          <w:ilvl w:val="0"/>
          <w:numId w:val="13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81A43" w:rsidP="00B346DF">
      <w:pPr>
        <w:pStyle w:val="ListParagraph"/>
        <w:numPr>
          <w:ilvl w:val="0"/>
          <w:numId w:val="13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81A43" w:rsidP="00B346DF">
      <w:pPr>
        <w:pStyle w:val="ListParagraph"/>
        <w:numPr>
          <w:ilvl w:val="0"/>
          <w:numId w:val="138"/>
        </w:numPr>
        <w:spacing w:before="0" w:after="120"/>
        <w:contextualSpacing/>
        <w:textAlignment w:val="top"/>
      </w:pPr>
      <w:r>
        <w:rPr>
          <w:b/>
        </w:rPr>
        <w:t>No Trade Secrets</w:t>
      </w:r>
      <w:r>
        <w:t>. Microsoft</w:t>
      </w:r>
      <w:r>
        <w:t xml:space="preserve"> does not claim any trade secret rights in this documentation. </w:t>
      </w:r>
    </w:p>
    <w:p w:rsidR="00B346DF" w:rsidRDefault="00A81A43" w:rsidP="00B346DF">
      <w:pPr>
        <w:pStyle w:val="ListParagraph"/>
        <w:numPr>
          <w:ilvl w:val="0"/>
          <w:numId w:val="13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81A43" w:rsidP="00B346DF">
      <w:pPr>
        <w:pStyle w:val="ListParagraph"/>
        <w:numPr>
          <w:ilvl w:val="0"/>
          <w:numId w:val="13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81A43" w:rsidP="00B346DF">
      <w:pPr>
        <w:pStyle w:val="ListParagraph"/>
        <w:numPr>
          <w:ilvl w:val="0"/>
          <w:numId w:val="138"/>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81A43" w:rsidP="00B346DF">
      <w:pPr>
        <w:pStyle w:val="ListParagraph"/>
        <w:numPr>
          <w:ilvl w:val="0"/>
          <w:numId w:val="138"/>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81A43"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81A43"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C1A4C" w:rsidRDefault="00A81A43"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C1A4C" w:rsidRDefault="00A81A43">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pPr>
            <w:r>
              <w:t>Date</w:t>
            </w:r>
          </w:p>
        </w:tc>
        <w:tc>
          <w:tcPr>
            <w:tcW w:w="0" w:type="auto"/>
          </w:tcPr>
          <w:p w:rsidR="006C1A4C" w:rsidRDefault="00A81A43">
            <w:pPr>
              <w:pStyle w:val="TableHeaderText"/>
            </w:pPr>
            <w:r>
              <w:t>Revision History</w:t>
            </w:r>
          </w:p>
        </w:tc>
        <w:tc>
          <w:tcPr>
            <w:tcW w:w="0" w:type="auto"/>
          </w:tcPr>
          <w:p w:rsidR="006C1A4C" w:rsidRDefault="00A81A43">
            <w:pPr>
              <w:pStyle w:val="TableHeaderText"/>
            </w:pPr>
            <w:r>
              <w:t>Revision Class</w:t>
            </w:r>
          </w:p>
        </w:tc>
        <w:tc>
          <w:tcPr>
            <w:tcW w:w="0" w:type="auto"/>
          </w:tcPr>
          <w:p w:rsidR="006C1A4C" w:rsidRDefault="00A81A43">
            <w:pPr>
              <w:pStyle w:val="TableHeaderText"/>
            </w:pPr>
            <w:r>
              <w:t>Comments</w:t>
            </w:r>
          </w:p>
        </w:tc>
      </w:tr>
      <w:tr w:rsidR="006C1A4C" w:rsidTr="006C1A4C">
        <w:tc>
          <w:tcPr>
            <w:tcW w:w="0" w:type="auto"/>
            <w:vAlign w:val="center"/>
          </w:tcPr>
          <w:p w:rsidR="006C1A4C" w:rsidRDefault="00A81A43">
            <w:pPr>
              <w:pStyle w:val="TableBodyText"/>
            </w:pPr>
            <w:r>
              <w:t>6/27/2008</w:t>
            </w:r>
          </w:p>
        </w:tc>
        <w:tc>
          <w:tcPr>
            <w:tcW w:w="0" w:type="auto"/>
            <w:vAlign w:val="center"/>
          </w:tcPr>
          <w:p w:rsidR="006C1A4C" w:rsidRDefault="00A81A43">
            <w:pPr>
              <w:pStyle w:val="TableBodyText"/>
            </w:pPr>
            <w:r>
              <w:t>1.0</w:t>
            </w:r>
          </w:p>
        </w:tc>
        <w:tc>
          <w:tcPr>
            <w:tcW w:w="0" w:type="auto"/>
            <w:vAlign w:val="center"/>
          </w:tcPr>
          <w:p w:rsidR="006C1A4C" w:rsidRDefault="00A81A43">
            <w:pPr>
              <w:pStyle w:val="TableBodyText"/>
            </w:pPr>
            <w:r>
              <w:t>New</w:t>
            </w:r>
          </w:p>
        </w:tc>
        <w:tc>
          <w:tcPr>
            <w:tcW w:w="0" w:type="auto"/>
            <w:vAlign w:val="center"/>
          </w:tcPr>
          <w:p w:rsidR="006C1A4C" w:rsidRDefault="00A81A43">
            <w:pPr>
              <w:pStyle w:val="TableBodyText"/>
            </w:pPr>
            <w:r>
              <w:t>First release</w:t>
            </w:r>
          </w:p>
        </w:tc>
      </w:tr>
      <w:tr w:rsidR="006C1A4C" w:rsidTr="006C1A4C">
        <w:tc>
          <w:tcPr>
            <w:tcW w:w="0" w:type="auto"/>
            <w:vAlign w:val="center"/>
          </w:tcPr>
          <w:p w:rsidR="006C1A4C" w:rsidRDefault="00A81A43">
            <w:pPr>
              <w:pStyle w:val="TableBodyText"/>
            </w:pPr>
            <w:r>
              <w:t>1/16/2009</w:t>
            </w:r>
          </w:p>
        </w:tc>
        <w:tc>
          <w:tcPr>
            <w:tcW w:w="0" w:type="auto"/>
            <w:vAlign w:val="center"/>
          </w:tcPr>
          <w:p w:rsidR="006C1A4C" w:rsidRDefault="00A81A43">
            <w:pPr>
              <w:pStyle w:val="TableBodyText"/>
            </w:pPr>
            <w:r>
              <w:t>1.01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Updated IP Notice</w:t>
            </w:r>
          </w:p>
        </w:tc>
      </w:tr>
      <w:tr w:rsidR="006C1A4C" w:rsidTr="006C1A4C">
        <w:tc>
          <w:tcPr>
            <w:tcW w:w="0" w:type="auto"/>
            <w:vAlign w:val="center"/>
          </w:tcPr>
          <w:p w:rsidR="006C1A4C" w:rsidRDefault="00A81A43">
            <w:pPr>
              <w:pStyle w:val="TableBodyText"/>
            </w:pPr>
            <w:r>
              <w:t>7/13/2009</w:t>
            </w:r>
          </w:p>
        </w:tc>
        <w:tc>
          <w:tcPr>
            <w:tcW w:w="0" w:type="auto"/>
            <w:vAlign w:val="center"/>
          </w:tcPr>
          <w:p w:rsidR="006C1A4C" w:rsidRDefault="00A81A43">
            <w:pPr>
              <w:pStyle w:val="TableBodyText"/>
            </w:pPr>
            <w:r>
              <w:t>1.02</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Changes made for template compliance</w:t>
            </w:r>
          </w:p>
        </w:tc>
      </w:tr>
      <w:tr w:rsidR="006C1A4C" w:rsidTr="006C1A4C">
        <w:tc>
          <w:tcPr>
            <w:tcW w:w="0" w:type="auto"/>
            <w:vAlign w:val="center"/>
          </w:tcPr>
          <w:p w:rsidR="006C1A4C" w:rsidRDefault="00A81A43">
            <w:pPr>
              <w:pStyle w:val="TableBodyText"/>
            </w:pPr>
            <w:r>
              <w:t>8/28/2009</w:t>
            </w:r>
          </w:p>
        </w:tc>
        <w:tc>
          <w:tcPr>
            <w:tcW w:w="0" w:type="auto"/>
            <w:vAlign w:val="center"/>
          </w:tcPr>
          <w:p w:rsidR="006C1A4C" w:rsidRDefault="00A81A43">
            <w:pPr>
              <w:pStyle w:val="TableBodyText"/>
            </w:pPr>
            <w:r>
              <w:t>1.03</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Revised and edited the technical content</w:t>
            </w:r>
          </w:p>
        </w:tc>
      </w:tr>
      <w:tr w:rsidR="006C1A4C" w:rsidTr="006C1A4C">
        <w:tc>
          <w:tcPr>
            <w:tcW w:w="0" w:type="auto"/>
            <w:vAlign w:val="center"/>
          </w:tcPr>
          <w:p w:rsidR="006C1A4C" w:rsidRDefault="00A81A43">
            <w:pPr>
              <w:pStyle w:val="TableBodyText"/>
            </w:pPr>
            <w:r>
              <w:t>11/6/2009</w:t>
            </w:r>
          </w:p>
        </w:tc>
        <w:tc>
          <w:tcPr>
            <w:tcW w:w="0" w:type="auto"/>
            <w:vAlign w:val="center"/>
          </w:tcPr>
          <w:p w:rsidR="006C1A4C" w:rsidRDefault="00A81A43">
            <w:pPr>
              <w:pStyle w:val="TableBodyText"/>
            </w:pPr>
            <w:r>
              <w:t>1.04</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Revised and edited the technical content</w:t>
            </w:r>
          </w:p>
        </w:tc>
      </w:tr>
      <w:tr w:rsidR="006C1A4C" w:rsidTr="006C1A4C">
        <w:tc>
          <w:tcPr>
            <w:tcW w:w="0" w:type="auto"/>
            <w:vAlign w:val="center"/>
          </w:tcPr>
          <w:p w:rsidR="006C1A4C" w:rsidRDefault="00A81A43">
            <w:pPr>
              <w:pStyle w:val="TableBodyText"/>
            </w:pPr>
            <w:r>
              <w:t>2/19/2010</w:t>
            </w:r>
          </w:p>
        </w:tc>
        <w:tc>
          <w:tcPr>
            <w:tcW w:w="0" w:type="auto"/>
            <w:vAlign w:val="center"/>
          </w:tcPr>
          <w:p w:rsidR="006C1A4C" w:rsidRDefault="00A81A43">
            <w:pPr>
              <w:pStyle w:val="TableBodyText"/>
            </w:pPr>
            <w:r>
              <w:t>2.0</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Revised and edited the technical content</w:t>
            </w:r>
          </w:p>
        </w:tc>
      </w:tr>
      <w:tr w:rsidR="006C1A4C" w:rsidTr="006C1A4C">
        <w:tc>
          <w:tcPr>
            <w:tcW w:w="0" w:type="auto"/>
            <w:vAlign w:val="center"/>
          </w:tcPr>
          <w:p w:rsidR="006C1A4C" w:rsidRDefault="00A81A43">
            <w:pPr>
              <w:pStyle w:val="TableBodyText"/>
            </w:pPr>
            <w:r>
              <w:t>3/31/2010</w:t>
            </w:r>
          </w:p>
        </w:tc>
        <w:tc>
          <w:tcPr>
            <w:tcW w:w="0" w:type="auto"/>
            <w:vAlign w:val="center"/>
          </w:tcPr>
          <w:p w:rsidR="006C1A4C" w:rsidRDefault="00A81A43">
            <w:pPr>
              <w:pStyle w:val="TableBodyText"/>
            </w:pPr>
            <w:r>
              <w:t>2.01</w:t>
            </w:r>
          </w:p>
        </w:tc>
        <w:tc>
          <w:tcPr>
            <w:tcW w:w="0" w:type="auto"/>
            <w:vAlign w:val="center"/>
          </w:tcPr>
          <w:p w:rsidR="006C1A4C" w:rsidRDefault="00A81A43">
            <w:pPr>
              <w:pStyle w:val="TableBodyText"/>
            </w:pPr>
            <w:r>
              <w:t>Edi</w:t>
            </w:r>
            <w:r>
              <w:t>torial</w:t>
            </w:r>
          </w:p>
        </w:tc>
        <w:tc>
          <w:tcPr>
            <w:tcW w:w="0" w:type="auto"/>
            <w:vAlign w:val="center"/>
          </w:tcPr>
          <w:p w:rsidR="006C1A4C" w:rsidRDefault="00A81A43">
            <w:pPr>
              <w:pStyle w:val="TableBodyText"/>
            </w:pPr>
            <w:r>
              <w:t>Revised and edited the technical content</w:t>
            </w:r>
          </w:p>
        </w:tc>
      </w:tr>
      <w:tr w:rsidR="006C1A4C" w:rsidTr="006C1A4C">
        <w:tc>
          <w:tcPr>
            <w:tcW w:w="0" w:type="auto"/>
            <w:vAlign w:val="center"/>
          </w:tcPr>
          <w:p w:rsidR="006C1A4C" w:rsidRDefault="00A81A43">
            <w:pPr>
              <w:pStyle w:val="TableBodyText"/>
            </w:pPr>
            <w:r>
              <w:t>4/30/2010</w:t>
            </w:r>
          </w:p>
        </w:tc>
        <w:tc>
          <w:tcPr>
            <w:tcW w:w="0" w:type="auto"/>
            <w:vAlign w:val="center"/>
          </w:tcPr>
          <w:p w:rsidR="006C1A4C" w:rsidRDefault="00A81A43">
            <w:pPr>
              <w:pStyle w:val="TableBodyText"/>
            </w:pPr>
            <w:r>
              <w:t>2.02</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Revised and edited the technical content</w:t>
            </w:r>
          </w:p>
        </w:tc>
      </w:tr>
      <w:tr w:rsidR="006C1A4C" w:rsidTr="006C1A4C">
        <w:tc>
          <w:tcPr>
            <w:tcW w:w="0" w:type="auto"/>
            <w:vAlign w:val="center"/>
          </w:tcPr>
          <w:p w:rsidR="006C1A4C" w:rsidRDefault="00A81A43">
            <w:pPr>
              <w:pStyle w:val="TableBodyText"/>
            </w:pPr>
            <w:r>
              <w:t>6/7/2010</w:t>
            </w:r>
          </w:p>
        </w:tc>
        <w:tc>
          <w:tcPr>
            <w:tcW w:w="0" w:type="auto"/>
            <w:vAlign w:val="center"/>
          </w:tcPr>
          <w:p w:rsidR="006C1A4C" w:rsidRDefault="00A81A43">
            <w:pPr>
              <w:pStyle w:val="TableBodyText"/>
            </w:pPr>
            <w:r>
              <w:t>2.03</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Updated and revised the technical content</w:t>
            </w:r>
          </w:p>
        </w:tc>
      </w:tr>
      <w:tr w:rsidR="006C1A4C" w:rsidTr="006C1A4C">
        <w:tc>
          <w:tcPr>
            <w:tcW w:w="0" w:type="auto"/>
            <w:vAlign w:val="center"/>
          </w:tcPr>
          <w:p w:rsidR="006C1A4C" w:rsidRDefault="00A81A43">
            <w:pPr>
              <w:pStyle w:val="TableBodyText"/>
            </w:pPr>
            <w:r>
              <w:t>6/29/2010</w:t>
            </w:r>
          </w:p>
        </w:tc>
        <w:tc>
          <w:tcPr>
            <w:tcW w:w="0" w:type="auto"/>
            <w:vAlign w:val="center"/>
          </w:tcPr>
          <w:p w:rsidR="006C1A4C" w:rsidRDefault="00A81A43">
            <w:pPr>
              <w:pStyle w:val="TableBodyText"/>
            </w:pPr>
            <w:r>
              <w:t>2.04</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Changed language and formatting in the technical content.</w:t>
            </w:r>
          </w:p>
        </w:tc>
      </w:tr>
      <w:tr w:rsidR="006C1A4C" w:rsidTr="006C1A4C">
        <w:tc>
          <w:tcPr>
            <w:tcW w:w="0" w:type="auto"/>
            <w:vAlign w:val="center"/>
          </w:tcPr>
          <w:p w:rsidR="006C1A4C" w:rsidRDefault="00A81A43">
            <w:pPr>
              <w:pStyle w:val="TableBodyText"/>
            </w:pPr>
            <w:r>
              <w:t>7/23/2010</w:t>
            </w:r>
          </w:p>
        </w:tc>
        <w:tc>
          <w:tcPr>
            <w:tcW w:w="0" w:type="auto"/>
            <w:vAlign w:val="center"/>
          </w:tcPr>
          <w:p w:rsidR="006C1A4C" w:rsidRDefault="00A81A43">
            <w:pPr>
              <w:pStyle w:val="TableBodyText"/>
            </w:pPr>
            <w:r>
              <w:t>2.04</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9/27/2010</w:t>
            </w:r>
          </w:p>
        </w:tc>
        <w:tc>
          <w:tcPr>
            <w:tcW w:w="0" w:type="auto"/>
            <w:vAlign w:val="center"/>
          </w:tcPr>
          <w:p w:rsidR="006C1A4C" w:rsidRDefault="00A81A43">
            <w:pPr>
              <w:pStyle w:val="TableBodyText"/>
            </w:pPr>
            <w:r>
              <w:t>2.05</w:t>
            </w:r>
          </w:p>
        </w:tc>
        <w:tc>
          <w:tcPr>
            <w:tcW w:w="0" w:type="auto"/>
            <w:vAlign w:val="center"/>
          </w:tcPr>
          <w:p w:rsidR="006C1A4C" w:rsidRDefault="00A81A43">
            <w:pPr>
              <w:pStyle w:val="TableBodyText"/>
            </w:pPr>
            <w:r>
              <w:t>Editorial</w:t>
            </w:r>
          </w:p>
        </w:tc>
        <w:tc>
          <w:tcPr>
            <w:tcW w:w="0" w:type="auto"/>
            <w:vAlign w:val="center"/>
          </w:tcPr>
          <w:p w:rsidR="006C1A4C" w:rsidRDefault="00A81A43">
            <w:pPr>
              <w:pStyle w:val="TableBodyText"/>
            </w:pPr>
            <w:r>
              <w:t>Changed language and formatting in the technical content.</w:t>
            </w:r>
          </w:p>
        </w:tc>
      </w:tr>
      <w:tr w:rsidR="006C1A4C" w:rsidTr="006C1A4C">
        <w:tc>
          <w:tcPr>
            <w:tcW w:w="0" w:type="auto"/>
            <w:vAlign w:val="center"/>
          </w:tcPr>
          <w:p w:rsidR="006C1A4C" w:rsidRDefault="00A81A43">
            <w:pPr>
              <w:pStyle w:val="TableBodyText"/>
            </w:pPr>
            <w:r>
              <w:t>11/15/2010</w:t>
            </w:r>
          </w:p>
        </w:tc>
        <w:tc>
          <w:tcPr>
            <w:tcW w:w="0" w:type="auto"/>
            <w:vAlign w:val="center"/>
          </w:tcPr>
          <w:p w:rsidR="006C1A4C" w:rsidRDefault="00A81A43">
            <w:pPr>
              <w:pStyle w:val="TableBodyText"/>
            </w:pPr>
            <w:r>
              <w:t>2.05</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12/17/2010</w:t>
            </w:r>
          </w:p>
        </w:tc>
        <w:tc>
          <w:tcPr>
            <w:tcW w:w="0" w:type="auto"/>
            <w:vAlign w:val="center"/>
          </w:tcPr>
          <w:p w:rsidR="006C1A4C" w:rsidRDefault="00A81A43">
            <w:pPr>
              <w:pStyle w:val="TableBodyText"/>
            </w:pPr>
            <w:r>
              <w:t>2.05</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3/18/2011</w:t>
            </w:r>
          </w:p>
        </w:tc>
        <w:tc>
          <w:tcPr>
            <w:tcW w:w="0" w:type="auto"/>
            <w:vAlign w:val="center"/>
          </w:tcPr>
          <w:p w:rsidR="006C1A4C" w:rsidRDefault="00A81A43">
            <w:pPr>
              <w:pStyle w:val="TableBodyText"/>
            </w:pPr>
            <w:r>
              <w:t>2.05</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w:t>
            </w:r>
            <w:r>
              <w:t xml:space="preserve"> the technical content.</w:t>
            </w:r>
          </w:p>
        </w:tc>
      </w:tr>
      <w:tr w:rsidR="006C1A4C" w:rsidTr="006C1A4C">
        <w:tc>
          <w:tcPr>
            <w:tcW w:w="0" w:type="auto"/>
            <w:vAlign w:val="center"/>
          </w:tcPr>
          <w:p w:rsidR="006C1A4C" w:rsidRDefault="00A81A43">
            <w:pPr>
              <w:pStyle w:val="TableBodyText"/>
            </w:pPr>
            <w:r>
              <w:t>6/10/2011</w:t>
            </w:r>
          </w:p>
        </w:tc>
        <w:tc>
          <w:tcPr>
            <w:tcW w:w="0" w:type="auto"/>
            <w:vAlign w:val="center"/>
          </w:tcPr>
          <w:p w:rsidR="006C1A4C" w:rsidRDefault="00A81A43">
            <w:pPr>
              <w:pStyle w:val="TableBodyText"/>
            </w:pPr>
            <w:r>
              <w:t>2.05</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1/20/2012</w:t>
            </w:r>
          </w:p>
        </w:tc>
        <w:tc>
          <w:tcPr>
            <w:tcW w:w="0" w:type="auto"/>
            <w:vAlign w:val="center"/>
          </w:tcPr>
          <w:p w:rsidR="006C1A4C" w:rsidRDefault="00A81A43">
            <w:pPr>
              <w:pStyle w:val="TableBodyText"/>
            </w:pPr>
            <w:r>
              <w:t>3.0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4/11/2012</w:t>
            </w:r>
          </w:p>
        </w:tc>
        <w:tc>
          <w:tcPr>
            <w:tcW w:w="0" w:type="auto"/>
            <w:vAlign w:val="center"/>
          </w:tcPr>
          <w:p w:rsidR="006C1A4C" w:rsidRDefault="00A81A43">
            <w:pPr>
              <w:pStyle w:val="TableBodyText"/>
            </w:pPr>
            <w:r>
              <w:t>3.0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7/16/2012</w:t>
            </w:r>
          </w:p>
        </w:tc>
        <w:tc>
          <w:tcPr>
            <w:tcW w:w="0" w:type="auto"/>
            <w:vAlign w:val="center"/>
          </w:tcPr>
          <w:p w:rsidR="006C1A4C" w:rsidRDefault="00A81A43">
            <w:pPr>
              <w:pStyle w:val="TableBodyText"/>
            </w:pPr>
            <w:r>
              <w:t>3.1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10/8/2012</w:t>
            </w:r>
          </w:p>
        </w:tc>
        <w:tc>
          <w:tcPr>
            <w:tcW w:w="0" w:type="auto"/>
            <w:vAlign w:val="center"/>
          </w:tcPr>
          <w:p w:rsidR="006C1A4C" w:rsidRDefault="00A81A43">
            <w:pPr>
              <w:pStyle w:val="TableBodyText"/>
            </w:pPr>
            <w:r>
              <w:t>3.2</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2/11/2013</w:t>
            </w:r>
          </w:p>
        </w:tc>
        <w:tc>
          <w:tcPr>
            <w:tcW w:w="0" w:type="auto"/>
            <w:vAlign w:val="center"/>
          </w:tcPr>
          <w:p w:rsidR="006C1A4C" w:rsidRDefault="00A81A43">
            <w:pPr>
              <w:pStyle w:val="TableBodyText"/>
            </w:pPr>
            <w:r>
              <w:t>3.3</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w:t>
            </w:r>
            <w:r>
              <w:t>g of the technical content.</w:t>
            </w:r>
          </w:p>
        </w:tc>
      </w:tr>
      <w:tr w:rsidR="006C1A4C" w:rsidTr="006C1A4C">
        <w:tc>
          <w:tcPr>
            <w:tcW w:w="0" w:type="auto"/>
            <w:vAlign w:val="center"/>
          </w:tcPr>
          <w:p w:rsidR="006C1A4C" w:rsidRDefault="00A81A43">
            <w:pPr>
              <w:pStyle w:val="TableBodyText"/>
            </w:pPr>
            <w:r>
              <w:t>7/30/2013</w:t>
            </w:r>
          </w:p>
        </w:tc>
        <w:tc>
          <w:tcPr>
            <w:tcW w:w="0" w:type="auto"/>
            <w:vAlign w:val="center"/>
          </w:tcPr>
          <w:p w:rsidR="006C1A4C" w:rsidRDefault="00A81A43">
            <w:pPr>
              <w:pStyle w:val="TableBodyText"/>
            </w:pPr>
            <w:r>
              <w:t>3.3</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11/18/2013</w:t>
            </w:r>
          </w:p>
        </w:tc>
        <w:tc>
          <w:tcPr>
            <w:tcW w:w="0" w:type="auto"/>
            <w:vAlign w:val="center"/>
          </w:tcPr>
          <w:p w:rsidR="006C1A4C" w:rsidRDefault="00A81A43">
            <w:pPr>
              <w:pStyle w:val="TableBodyText"/>
            </w:pPr>
            <w:r>
              <w:t>3.3</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2/10/2014</w:t>
            </w:r>
          </w:p>
        </w:tc>
        <w:tc>
          <w:tcPr>
            <w:tcW w:w="0" w:type="auto"/>
            <w:vAlign w:val="center"/>
          </w:tcPr>
          <w:p w:rsidR="006C1A4C" w:rsidRDefault="00A81A43">
            <w:pPr>
              <w:pStyle w:val="TableBodyText"/>
            </w:pPr>
            <w:r>
              <w:t>3.3</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4/30/2014</w:t>
            </w:r>
          </w:p>
        </w:tc>
        <w:tc>
          <w:tcPr>
            <w:tcW w:w="0" w:type="auto"/>
            <w:vAlign w:val="center"/>
          </w:tcPr>
          <w:p w:rsidR="006C1A4C" w:rsidRDefault="00A81A43">
            <w:pPr>
              <w:pStyle w:val="TableBodyText"/>
            </w:pPr>
            <w:r>
              <w:t>3.4</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7/31/2014</w:t>
            </w:r>
          </w:p>
        </w:tc>
        <w:tc>
          <w:tcPr>
            <w:tcW w:w="0" w:type="auto"/>
            <w:vAlign w:val="center"/>
          </w:tcPr>
          <w:p w:rsidR="006C1A4C" w:rsidRDefault="00A81A43">
            <w:pPr>
              <w:pStyle w:val="TableBodyText"/>
            </w:pPr>
            <w:r>
              <w:t>4.0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lastRenderedPageBreak/>
              <w:t>10/30/2014</w:t>
            </w:r>
          </w:p>
        </w:tc>
        <w:tc>
          <w:tcPr>
            <w:tcW w:w="0" w:type="auto"/>
            <w:vAlign w:val="center"/>
          </w:tcPr>
          <w:p w:rsidR="006C1A4C" w:rsidRDefault="00A81A43">
            <w:pPr>
              <w:pStyle w:val="TableBodyText"/>
            </w:pPr>
            <w:r>
              <w:t>4.1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3/16/2015</w:t>
            </w:r>
          </w:p>
        </w:tc>
        <w:tc>
          <w:tcPr>
            <w:tcW w:w="0" w:type="auto"/>
            <w:vAlign w:val="center"/>
          </w:tcPr>
          <w:p w:rsidR="006C1A4C" w:rsidRDefault="00A81A43">
            <w:pPr>
              <w:pStyle w:val="TableBodyText"/>
            </w:pPr>
            <w:r>
              <w:t>5.0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9/4/2015</w:t>
            </w:r>
          </w:p>
        </w:tc>
        <w:tc>
          <w:tcPr>
            <w:tcW w:w="0" w:type="auto"/>
            <w:vAlign w:val="center"/>
          </w:tcPr>
          <w:p w:rsidR="006C1A4C" w:rsidRDefault="00A81A43">
            <w:pPr>
              <w:pStyle w:val="TableBodyText"/>
            </w:pPr>
            <w:r>
              <w:t>6.0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7/15/2016</w:t>
            </w:r>
          </w:p>
        </w:tc>
        <w:tc>
          <w:tcPr>
            <w:tcW w:w="0" w:type="auto"/>
            <w:vAlign w:val="center"/>
          </w:tcPr>
          <w:p w:rsidR="006C1A4C" w:rsidRDefault="00A81A43">
            <w:pPr>
              <w:pStyle w:val="TableBodyText"/>
            </w:pPr>
            <w:r>
              <w:t>6.0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w:t>
            </w:r>
            <w:r>
              <w:t xml:space="preserve"> technical content.</w:t>
            </w:r>
          </w:p>
        </w:tc>
      </w:tr>
      <w:tr w:rsidR="006C1A4C" w:rsidTr="006C1A4C">
        <w:tc>
          <w:tcPr>
            <w:tcW w:w="0" w:type="auto"/>
            <w:vAlign w:val="center"/>
          </w:tcPr>
          <w:p w:rsidR="006C1A4C" w:rsidRDefault="00A81A43">
            <w:pPr>
              <w:pStyle w:val="TableBodyText"/>
            </w:pPr>
            <w:r>
              <w:t>9/14/2016</w:t>
            </w:r>
          </w:p>
        </w:tc>
        <w:tc>
          <w:tcPr>
            <w:tcW w:w="0" w:type="auto"/>
            <w:vAlign w:val="center"/>
          </w:tcPr>
          <w:p w:rsidR="006C1A4C" w:rsidRDefault="00A81A43">
            <w:pPr>
              <w:pStyle w:val="TableBodyText"/>
            </w:pPr>
            <w:r>
              <w:t>6.0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9/29/2016</w:t>
            </w:r>
          </w:p>
        </w:tc>
        <w:tc>
          <w:tcPr>
            <w:tcW w:w="0" w:type="auto"/>
            <w:vAlign w:val="center"/>
          </w:tcPr>
          <w:p w:rsidR="006C1A4C" w:rsidRDefault="00A81A43">
            <w:pPr>
              <w:pStyle w:val="TableBodyText"/>
            </w:pPr>
            <w:r>
              <w:t>6.0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10/17/2016</w:t>
            </w:r>
          </w:p>
        </w:tc>
        <w:tc>
          <w:tcPr>
            <w:tcW w:w="0" w:type="auto"/>
            <w:vAlign w:val="center"/>
          </w:tcPr>
          <w:p w:rsidR="006C1A4C" w:rsidRDefault="00A81A43">
            <w:pPr>
              <w:pStyle w:val="TableBodyText"/>
            </w:pPr>
            <w:r>
              <w:t>6.0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1/12/2017</w:t>
            </w:r>
          </w:p>
        </w:tc>
        <w:tc>
          <w:tcPr>
            <w:tcW w:w="0" w:type="auto"/>
            <w:vAlign w:val="center"/>
          </w:tcPr>
          <w:p w:rsidR="006C1A4C" w:rsidRDefault="00A81A43">
            <w:pPr>
              <w:pStyle w:val="TableBodyText"/>
            </w:pPr>
            <w:r>
              <w:t>6.1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4/27/2018</w:t>
            </w:r>
          </w:p>
        </w:tc>
        <w:tc>
          <w:tcPr>
            <w:tcW w:w="0" w:type="auto"/>
            <w:vAlign w:val="center"/>
          </w:tcPr>
          <w:p w:rsidR="006C1A4C" w:rsidRDefault="00A81A43">
            <w:pPr>
              <w:pStyle w:val="TableBodyText"/>
            </w:pPr>
            <w:r>
              <w:t>7.0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8/28/2018</w:t>
            </w:r>
          </w:p>
        </w:tc>
        <w:tc>
          <w:tcPr>
            <w:tcW w:w="0" w:type="auto"/>
            <w:vAlign w:val="center"/>
          </w:tcPr>
          <w:p w:rsidR="006C1A4C" w:rsidRDefault="00A81A43">
            <w:pPr>
              <w:pStyle w:val="TableBodyText"/>
            </w:pPr>
            <w:r>
              <w:t>8.0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12/11/2018</w:t>
            </w:r>
          </w:p>
        </w:tc>
        <w:tc>
          <w:tcPr>
            <w:tcW w:w="0" w:type="auto"/>
            <w:vAlign w:val="center"/>
          </w:tcPr>
          <w:p w:rsidR="006C1A4C" w:rsidRDefault="00A81A43">
            <w:pPr>
              <w:pStyle w:val="TableBodyText"/>
            </w:pPr>
            <w:r>
              <w:t>8.1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3/19/2019</w:t>
            </w:r>
          </w:p>
        </w:tc>
        <w:tc>
          <w:tcPr>
            <w:tcW w:w="0" w:type="auto"/>
            <w:vAlign w:val="center"/>
          </w:tcPr>
          <w:p w:rsidR="006C1A4C" w:rsidRDefault="00A81A43">
            <w:pPr>
              <w:pStyle w:val="TableBodyText"/>
            </w:pPr>
            <w:r>
              <w:t>8.1</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11/19/2019</w:t>
            </w:r>
          </w:p>
        </w:tc>
        <w:tc>
          <w:tcPr>
            <w:tcW w:w="0" w:type="auto"/>
            <w:vAlign w:val="center"/>
          </w:tcPr>
          <w:p w:rsidR="006C1A4C" w:rsidRDefault="00A81A43">
            <w:pPr>
              <w:pStyle w:val="TableBodyText"/>
            </w:pPr>
            <w:r>
              <w:t>8.1</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2/16/2021</w:t>
            </w:r>
          </w:p>
        </w:tc>
        <w:tc>
          <w:tcPr>
            <w:tcW w:w="0" w:type="auto"/>
            <w:vAlign w:val="center"/>
          </w:tcPr>
          <w:p w:rsidR="006C1A4C" w:rsidRDefault="00A81A43">
            <w:pPr>
              <w:pStyle w:val="TableBodyText"/>
            </w:pPr>
            <w:r>
              <w:t>8.2</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4/22/2021</w:t>
            </w:r>
          </w:p>
        </w:tc>
        <w:tc>
          <w:tcPr>
            <w:tcW w:w="0" w:type="auto"/>
            <w:vAlign w:val="center"/>
          </w:tcPr>
          <w:p w:rsidR="006C1A4C" w:rsidRDefault="00A81A43">
            <w:pPr>
              <w:pStyle w:val="TableBodyText"/>
            </w:pPr>
            <w:r>
              <w:t>9.0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8/17/2021</w:t>
            </w:r>
          </w:p>
        </w:tc>
        <w:tc>
          <w:tcPr>
            <w:tcW w:w="0" w:type="auto"/>
            <w:vAlign w:val="center"/>
          </w:tcPr>
          <w:p w:rsidR="006C1A4C" w:rsidRDefault="00A81A43">
            <w:pPr>
              <w:pStyle w:val="TableBodyText"/>
            </w:pPr>
            <w:r>
              <w:t>10.0</w:t>
            </w:r>
          </w:p>
        </w:tc>
        <w:tc>
          <w:tcPr>
            <w:tcW w:w="0" w:type="auto"/>
            <w:vAlign w:val="center"/>
          </w:tcPr>
          <w:p w:rsidR="006C1A4C" w:rsidRDefault="00A81A43">
            <w:pPr>
              <w:pStyle w:val="TableBodyText"/>
            </w:pPr>
            <w:r>
              <w:t>Major</w:t>
            </w:r>
          </w:p>
        </w:tc>
        <w:tc>
          <w:tcPr>
            <w:tcW w:w="0" w:type="auto"/>
            <w:vAlign w:val="center"/>
          </w:tcPr>
          <w:p w:rsidR="006C1A4C" w:rsidRDefault="00A81A43">
            <w:pPr>
              <w:pStyle w:val="TableBodyText"/>
            </w:pPr>
            <w:r>
              <w:t>Significantly changed the technical content.</w:t>
            </w:r>
          </w:p>
        </w:tc>
      </w:tr>
      <w:tr w:rsidR="006C1A4C" w:rsidTr="006C1A4C">
        <w:tc>
          <w:tcPr>
            <w:tcW w:w="0" w:type="auto"/>
            <w:vAlign w:val="center"/>
          </w:tcPr>
          <w:p w:rsidR="006C1A4C" w:rsidRDefault="00A81A43">
            <w:pPr>
              <w:pStyle w:val="TableBodyText"/>
            </w:pPr>
            <w:r>
              <w:t>11/16/2021</w:t>
            </w:r>
          </w:p>
        </w:tc>
        <w:tc>
          <w:tcPr>
            <w:tcW w:w="0" w:type="auto"/>
            <w:vAlign w:val="center"/>
          </w:tcPr>
          <w:p w:rsidR="006C1A4C" w:rsidRDefault="00A81A43">
            <w:pPr>
              <w:pStyle w:val="TableBodyText"/>
            </w:pPr>
            <w:r>
              <w:t>10.0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2/15/2022</w:t>
            </w:r>
          </w:p>
        </w:tc>
        <w:tc>
          <w:tcPr>
            <w:tcW w:w="0" w:type="auto"/>
            <w:vAlign w:val="center"/>
          </w:tcPr>
          <w:p w:rsidR="006C1A4C" w:rsidRDefault="00A81A43">
            <w:pPr>
              <w:pStyle w:val="TableBodyText"/>
            </w:pPr>
            <w:r>
              <w:t>10.0</w:t>
            </w:r>
          </w:p>
        </w:tc>
        <w:tc>
          <w:tcPr>
            <w:tcW w:w="0" w:type="auto"/>
            <w:vAlign w:val="center"/>
          </w:tcPr>
          <w:p w:rsidR="006C1A4C" w:rsidRDefault="00A81A43">
            <w:pPr>
              <w:pStyle w:val="TableBodyText"/>
            </w:pPr>
            <w:r>
              <w:t>None</w:t>
            </w:r>
          </w:p>
        </w:tc>
        <w:tc>
          <w:tcPr>
            <w:tcW w:w="0" w:type="auto"/>
            <w:vAlign w:val="center"/>
          </w:tcPr>
          <w:p w:rsidR="006C1A4C" w:rsidRDefault="00A81A43">
            <w:pPr>
              <w:pStyle w:val="TableBodyText"/>
            </w:pPr>
            <w:r>
              <w:t>No changes to the meaning, language, or formatting of the technical content.</w:t>
            </w:r>
          </w:p>
        </w:tc>
      </w:tr>
      <w:tr w:rsidR="006C1A4C" w:rsidTr="006C1A4C">
        <w:tc>
          <w:tcPr>
            <w:tcW w:w="0" w:type="auto"/>
            <w:vAlign w:val="center"/>
          </w:tcPr>
          <w:p w:rsidR="006C1A4C" w:rsidRDefault="00A81A43">
            <w:pPr>
              <w:pStyle w:val="TableBodyText"/>
            </w:pPr>
            <w:r>
              <w:t>5/17/2022</w:t>
            </w:r>
          </w:p>
        </w:tc>
        <w:tc>
          <w:tcPr>
            <w:tcW w:w="0" w:type="auto"/>
            <w:vAlign w:val="center"/>
          </w:tcPr>
          <w:p w:rsidR="006C1A4C" w:rsidRDefault="00A81A43">
            <w:pPr>
              <w:pStyle w:val="TableBodyText"/>
            </w:pPr>
            <w:r>
              <w:t>10.</w:t>
            </w:r>
            <w:r>
              <w:t>1</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r w:rsidR="006C1A4C" w:rsidTr="006C1A4C">
        <w:tc>
          <w:tcPr>
            <w:tcW w:w="0" w:type="auto"/>
            <w:vAlign w:val="center"/>
          </w:tcPr>
          <w:p w:rsidR="006C1A4C" w:rsidRDefault="00A81A43">
            <w:pPr>
              <w:pStyle w:val="TableBodyText"/>
            </w:pPr>
            <w:r>
              <w:t>11/15/2022</w:t>
            </w:r>
          </w:p>
        </w:tc>
        <w:tc>
          <w:tcPr>
            <w:tcW w:w="0" w:type="auto"/>
            <w:vAlign w:val="center"/>
          </w:tcPr>
          <w:p w:rsidR="006C1A4C" w:rsidRDefault="00A81A43">
            <w:pPr>
              <w:pStyle w:val="TableBodyText"/>
            </w:pPr>
            <w:r>
              <w:t>10.2</w:t>
            </w:r>
          </w:p>
        </w:tc>
        <w:tc>
          <w:tcPr>
            <w:tcW w:w="0" w:type="auto"/>
            <w:vAlign w:val="center"/>
          </w:tcPr>
          <w:p w:rsidR="006C1A4C" w:rsidRDefault="00A81A43">
            <w:pPr>
              <w:pStyle w:val="TableBodyText"/>
            </w:pPr>
            <w:r>
              <w:t>Minor</w:t>
            </w:r>
          </w:p>
        </w:tc>
        <w:tc>
          <w:tcPr>
            <w:tcW w:w="0" w:type="auto"/>
            <w:vAlign w:val="center"/>
          </w:tcPr>
          <w:p w:rsidR="006C1A4C" w:rsidRDefault="00A81A43">
            <w:pPr>
              <w:pStyle w:val="TableBodyText"/>
            </w:pPr>
            <w:r>
              <w:t>Clarified the meaning of the technical content.</w:t>
            </w:r>
          </w:p>
        </w:tc>
      </w:tr>
    </w:tbl>
    <w:p w:rsidR="006C1A4C" w:rsidRDefault="00A81A43">
      <w:pPr>
        <w:pStyle w:val="TOCHeading"/>
      </w:pPr>
      <w:r>
        <w:lastRenderedPageBreak/>
        <w:t>Table of Contents</w:t>
      </w:r>
    </w:p>
    <w:p w:rsidR="00A81A43" w:rsidRDefault="00A81A43">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8866901" w:history="1">
        <w:r w:rsidRPr="00CF3CF3">
          <w:rPr>
            <w:rStyle w:val="Hyperlink"/>
            <w:noProof/>
          </w:rPr>
          <w:t>1</w:t>
        </w:r>
        <w:r>
          <w:rPr>
            <w:rFonts w:asciiTheme="minorHAnsi" w:eastAsiaTheme="minorEastAsia" w:hAnsiTheme="minorHAnsi" w:cstheme="minorBidi"/>
            <w:b w:val="0"/>
            <w:bCs w:val="0"/>
            <w:noProof/>
            <w:sz w:val="22"/>
            <w:szCs w:val="22"/>
          </w:rPr>
          <w:tab/>
        </w:r>
        <w:r w:rsidRPr="00CF3CF3">
          <w:rPr>
            <w:rStyle w:val="Hyperlink"/>
            <w:noProof/>
          </w:rPr>
          <w:t>Introduction</w:t>
        </w:r>
        <w:r>
          <w:rPr>
            <w:noProof/>
            <w:webHidden/>
          </w:rPr>
          <w:tab/>
        </w:r>
        <w:r>
          <w:rPr>
            <w:noProof/>
            <w:webHidden/>
          </w:rPr>
          <w:fldChar w:fldCharType="begin"/>
        </w:r>
        <w:r>
          <w:rPr>
            <w:noProof/>
            <w:webHidden/>
          </w:rPr>
          <w:instrText xml:space="preserve"> PAGEREF _Toc118866901 \h </w:instrText>
        </w:r>
        <w:r>
          <w:rPr>
            <w:noProof/>
            <w:webHidden/>
          </w:rPr>
        </w:r>
        <w:r>
          <w:rPr>
            <w:noProof/>
            <w:webHidden/>
          </w:rPr>
          <w:fldChar w:fldCharType="separate"/>
        </w:r>
        <w:r>
          <w:rPr>
            <w:noProof/>
            <w:webHidden/>
          </w:rPr>
          <w:t>14</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02" w:history="1">
        <w:r w:rsidRPr="00CF3CF3">
          <w:rPr>
            <w:rStyle w:val="Hyperlink"/>
            <w:noProof/>
          </w:rPr>
          <w:t>1.1</w:t>
        </w:r>
        <w:r>
          <w:rPr>
            <w:rFonts w:asciiTheme="minorHAnsi" w:eastAsiaTheme="minorEastAsia" w:hAnsiTheme="minorHAnsi" w:cstheme="minorBidi"/>
            <w:noProof/>
            <w:sz w:val="22"/>
            <w:szCs w:val="22"/>
          </w:rPr>
          <w:tab/>
        </w:r>
        <w:r w:rsidRPr="00CF3CF3">
          <w:rPr>
            <w:rStyle w:val="Hyperlink"/>
            <w:noProof/>
          </w:rPr>
          <w:t>Glossary</w:t>
        </w:r>
        <w:r>
          <w:rPr>
            <w:noProof/>
            <w:webHidden/>
          </w:rPr>
          <w:tab/>
        </w:r>
        <w:r>
          <w:rPr>
            <w:noProof/>
            <w:webHidden/>
          </w:rPr>
          <w:fldChar w:fldCharType="begin"/>
        </w:r>
        <w:r>
          <w:rPr>
            <w:noProof/>
            <w:webHidden/>
          </w:rPr>
          <w:instrText xml:space="preserve"> PAGEREF _Toc118866902 \h </w:instrText>
        </w:r>
        <w:r>
          <w:rPr>
            <w:noProof/>
            <w:webHidden/>
          </w:rPr>
        </w:r>
        <w:r>
          <w:rPr>
            <w:noProof/>
            <w:webHidden/>
          </w:rPr>
          <w:fldChar w:fldCharType="separate"/>
        </w:r>
        <w:r>
          <w:rPr>
            <w:noProof/>
            <w:webHidden/>
          </w:rPr>
          <w:t>14</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03" w:history="1">
        <w:r w:rsidRPr="00CF3CF3">
          <w:rPr>
            <w:rStyle w:val="Hyperlink"/>
            <w:noProof/>
          </w:rPr>
          <w:t>1.2</w:t>
        </w:r>
        <w:r>
          <w:rPr>
            <w:rFonts w:asciiTheme="minorHAnsi" w:eastAsiaTheme="minorEastAsia" w:hAnsiTheme="minorHAnsi" w:cstheme="minorBidi"/>
            <w:noProof/>
            <w:sz w:val="22"/>
            <w:szCs w:val="22"/>
          </w:rPr>
          <w:tab/>
        </w:r>
        <w:r w:rsidRPr="00CF3CF3">
          <w:rPr>
            <w:rStyle w:val="Hyperlink"/>
            <w:noProof/>
          </w:rPr>
          <w:t>References</w:t>
        </w:r>
        <w:r>
          <w:rPr>
            <w:noProof/>
            <w:webHidden/>
          </w:rPr>
          <w:tab/>
        </w:r>
        <w:r>
          <w:rPr>
            <w:noProof/>
            <w:webHidden/>
          </w:rPr>
          <w:fldChar w:fldCharType="begin"/>
        </w:r>
        <w:r>
          <w:rPr>
            <w:noProof/>
            <w:webHidden/>
          </w:rPr>
          <w:instrText xml:space="preserve"> PAGEREF _Toc118866903 \h </w:instrText>
        </w:r>
        <w:r>
          <w:rPr>
            <w:noProof/>
            <w:webHidden/>
          </w:rPr>
        </w:r>
        <w:r>
          <w:rPr>
            <w:noProof/>
            <w:webHidden/>
          </w:rPr>
          <w:fldChar w:fldCharType="separate"/>
        </w:r>
        <w:r>
          <w:rPr>
            <w:noProof/>
            <w:webHidden/>
          </w:rPr>
          <w:t>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04" w:history="1">
        <w:r w:rsidRPr="00CF3CF3">
          <w:rPr>
            <w:rStyle w:val="Hyperlink"/>
            <w:noProof/>
          </w:rPr>
          <w:t>1.2.1</w:t>
        </w:r>
        <w:r>
          <w:rPr>
            <w:rFonts w:asciiTheme="minorHAnsi" w:eastAsiaTheme="minorEastAsia" w:hAnsiTheme="minorHAnsi" w:cstheme="minorBidi"/>
            <w:noProof/>
            <w:sz w:val="22"/>
            <w:szCs w:val="22"/>
          </w:rPr>
          <w:tab/>
        </w:r>
        <w:r w:rsidRPr="00CF3CF3">
          <w:rPr>
            <w:rStyle w:val="Hyperlink"/>
            <w:noProof/>
          </w:rPr>
          <w:t>Normative References</w:t>
        </w:r>
        <w:r>
          <w:rPr>
            <w:noProof/>
            <w:webHidden/>
          </w:rPr>
          <w:tab/>
        </w:r>
        <w:r>
          <w:rPr>
            <w:noProof/>
            <w:webHidden/>
          </w:rPr>
          <w:fldChar w:fldCharType="begin"/>
        </w:r>
        <w:r>
          <w:rPr>
            <w:noProof/>
            <w:webHidden/>
          </w:rPr>
          <w:instrText xml:space="preserve"> PAGEREF _Toc118866904 \h </w:instrText>
        </w:r>
        <w:r>
          <w:rPr>
            <w:noProof/>
            <w:webHidden/>
          </w:rPr>
        </w:r>
        <w:r>
          <w:rPr>
            <w:noProof/>
            <w:webHidden/>
          </w:rPr>
          <w:fldChar w:fldCharType="separate"/>
        </w:r>
        <w:r>
          <w:rPr>
            <w:noProof/>
            <w:webHidden/>
          </w:rPr>
          <w:t>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05" w:history="1">
        <w:r w:rsidRPr="00CF3CF3">
          <w:rPr>
            <w:rStyle w:val="Hyperlink"/>
            <w:noProof/>
          </w:rPr>
          <w:t>1.2.2</w:t>
        </w:r>
        <w:r>
          <w:rPr>
            <w:rFonts w:asciiTheme="minorHAnsi" w:eastAsiaTheme="minorEastAsia" w:hAnsiTheme="minorHAnsi" w:cstheme="minorBidi"/>
            <w:noProof/>
            <w:sz w:val="22"/>
            <w:szCs w:val="22"/>
          </w:rPr>
          <w:tab/>
        </w:r>
        <w:r w:rsidRPr="00CF3CF3">
          <w:rPr>
            <w:rStyle w:val="Hyperlink"/>
            <w:noProof/>
          </w:rPr>
          <w:t>Informative References</w:t>
        </w:r>
        <w:r>
          <w:rPr>
            <w:noProof/>
            <w:webHidden/>
          </w:rPr>
          <w:tab/>
        </w:r>
        <w:r>
          <w:rPr>
            <w:noProof/>
            <w:webHidden/>
          </w:rPr>
          <w:fldChar w:fldCharType="begin"/>
        </w:r>
        <w:r>
          <w:rPr>
            <w:noProof/>
            <w:webHidden/>
          </w:rPr>
          <w:instrText xml:space="preserve"> PAGEREF _Toc118866905 \h </w:instrText>
        </w:r>
        <w:r>
          <w:rPr>
            <w:noProof/>
            <w:webHidden/>
          </w:rPr>
        </w:r>
        <w:r>
          <w:rPr>
            <w:noProof/>
            <w:webHidden/>
          </w:rPr>
          <w:fldChar w:fldCharType="separate"/>
        </w:r>
        <w:r>
          <w:rPr>
            <w:noProof/>
            <w:webHidden/>
          </w:rPr>
          <w:t>24</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06" w:history="1">
        <w:r w:rsidRPr="00CF3CF3">
          <w:rPr>
            <w:rStyle w:val="Hyperlink"/>
            <w:noProof/>
          </w:rPr>
          <w:t>1.3</w:t>
        </w:r>
        <w:r>
          <w:rPr>
            <w:rFonts w:asciiTheme="minorHAnsi" w:eastAsiaTheme="minorEastAsia" w:hAnsiTheme="minorHAnsi" w:cstheme="minorBidi"/>
            <w:noProof/>
            <w:sz w:val="22"/>
            <w:szCs w:val="22"/>
          </w:rPr>
          <w:tab/>
        </w:r>
        <w:r w:rsidRPr="00CF3CF3">
          <w:rPr>
            <w:rStyle w:val="Hyperlink"/>
            <w:noProof/>
          </w:rPr>
          <w:t>Overview</w:t>
        </w:r>
        <w:r>
          <w:rPr>
            <w:noProof/>
            <w:webHidden/>
          </w:rPr>
          <w:tab/>
        </w:r>
        <w:r>
          <w:rPr>
            <w:noProof/>
            <w:webHidden/>
          </w:rPr>
          <w:fldChar w:fldCharType="begin"/>
        </w:r>
        <w:r>
          <w:rPr>
            <w:noProof/>
            <w:webHidden/>
          </w:rPr>
          <w:instrText xml:space="preserve"> PAGEREF _Toc118866906 \h </w:instrText>
        </w:r>
        <w:r>
          <w:rPr>
            <w:noProof/>
            <w:webHidden/>
          </w:rPr>
        </w:r>
        <w:r>
          <w:rPr>
            <w:noProof/>
            <w:webHidden/>
          </w:rPr>
          <w:fldChar w:fldCharType="separate"/>
        </w:r>
        <w:r>
          <w:rPr>
            <w:noProof/>
            <w:webHidden/>
          </w:rPr>
          <w:t>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07" w:history="1">
        <w:r w:rsidRPr="00CF3CF3">
          <w:rPr>
            <w:rStyle w:val="Hyperlink"/>
            <w:noProof/>
          </w:rPr>
          <w:t>1.3.1</w:t>
        </w:r>
        <w:r>
          <w:rPr>
            <w:rFonts w:asciiTheme="minorHAnsi" w:eastAsiaTheme="minorEastAsia" w:hAnsiTheme="minorHAnsi" w:cstheme="minorBidi"/>
            <w:noProof/>
            <w:sz w:val="22"/>
            <w:szCs w:val="22"/>
          </w:rPr>
          <w:tab/>
        </w:r>
        <w:r w:rsidRPr="00CF3CF3">
          <w:rPr>
            <w:rStyle w:val="Hyperlink"/>
            <w:noProof/>
          </w:rPr>
          <w:t>Characters</w:t>
        </w:r>
        <w:r>
          <w:rPr>
            <w:noProof/>
            <w:webHidden/>
          </w:rPr>
          <w:tab/>
        </w:r>
        <w:r>
          <w:rPr>
            <w:noProof/>
            <w:webHidden/>
          </w:rPr>
          <w:fldChar w:fldCharType="begin"/>
        </w:r>
        <w:r>
          <w:rPr>
            <w:noProof/>
            <w:webHidden/>
          </w:rPr>
          <w:instrText xml:space="preserve"> PAGEREF _Toc118866907 \h </w:instrText>
        </w:r>
        <w:r>
          <w:rPr>
            <w:noProof/>
            <w:webHidden/>
          </w:rPr>
        </w:r>
        <w:r>
          <w:rPr>
            <w:noProof/>
            <w:webHidden/>
          </w:rPr>
          <w:fldChar w:fldCharType="separate"/>
        </w:r>
        <w:r>
          <w:rPr>
            <w:noProof/>
            <w:webHidden/>
          </w:rPr>
          <w:t>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08" w:history="1">
        <w:r w:rsidRPr="00CF3CF3">
          <w:rPr>
            <w:rStyle w:val="Hyperlink"/>
            <w:noProof/>
          </w:rPr>
          <w:t>1.3.2</w:t>
        </w:r>
        <w:r>
          <w:rPr>
            <w:rFonts w:asciiTheme="minorHAnsi" w:eastAsiaTheme="minorEastAsia" w:hAnsiTheme="minorHAnsi" w:cstheme="minorBidi"/>
            <w:noProof/>
            <w:sz w:val="22"/>
            <w:szCs w:val="22"/>
          </w:rPr>
          <w:tab/>
        </w:r>
        <w:r w:rsidRPr="00CF3CF3">
          <w:rPr>
            <w:rStyle w:val="Hyperlink"/>
            <w:noProof/>
          </w:rPr>
          <w:t>PLCs</w:t>
        </w:r>
        <w:r>
          <w:rPr>
            <w:noProof/>
            <w:webHidden/>
          </w:rPr>
          <w:tab/>
        </w:r>
        <w:r>
          <w:rPr>
            <w:noProof/>
            <w:webHidden/>
          </w:rPr>
          <w:fldChar w:fldCharType="begin"/>
        </w:r>
        <w:r>
          <w:rPr>
            <w:noProof/>
            <w:webHidden/>
          </w:rPr>
          <w:instrText xml:space="preserve"> PAGEREF _Toc118866908 \h </w:instrText>
        </w:r>
        <w:r>
          <w:rPr>
            <w:noProof/>
            <w:webHidden/>
          </w:rPr>
        </w:r>
        <w:r>
          <w:rPr>
            <w:noProof/>
            <w:webHidden/>
          </w:rPr>
          <w:fldChar w:fldCharType="separate"/>
        </w:r>
        <w:r>
          <w:rPr>
            <w:noProof/>
            <w:webHidden/>
          </w:rPr>
          <w:t>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09" w:history="1">
        <w:r w:rsidRPr="00CF3CF3">
          <w:rPr>
            <w:rStyle w:val="Hyperlink"/>
            <w:noProof/>
          </w:rPr>
          <w:t>1.3.3</w:t>
        </w:r>
        <w:r>
          <w:rPr>
            <w:rFonts w:asciiTheme="minorHAnsi" w:eastAsiaTheme="minorEastAsia" w:hAnsiTheme="minorHAnsi" w:cstheme="minorBidi"/>
            <w:noProof/>
            <w:sz w:val="22"/>
            <w:szCs w:val="22"/>
          </w:rPr>
          <w:tab/>
        </w:r>
        <w:r w:rsidRPr="00CF3CF3">
          <w:rPr>
            <w:rStyle w:val="Hyperlink"/>
            <w:noProof/>
          </w:rPr>
          <w:t>Formatting</w:t>
        </w:r>
        <w:r>
          <w:rPr>
            <w:noProof/>
            <w:webHidden/>
          </w:rPr>
          <w:tab/>
        </w:r>
        <w:r>
          <w:rPr>
            <w:noProof/>
            <w:webHidden/>
          </w:rPr>
          <w:fldChar w:fldCharType="begin"/>
        </w:r>
        <w:r>
          <w:rPr>
            <w:noProof/>
            <w:webHidden/>
          </w:rPr>
          <w:instrText xml:space="preserve"> PAGEREF _Toc118866909 \h </w:instrText>
        </w:r>
        <w:r>
          <w:rPr>
            <w:noProof/>
            <w:webHidden/>
          </w:rPr>
        </w:r>
        <w:r>
          <w:rPr>
            <w:noProof/>
            <w:webHidden/>
          </w:rPr>
          <w:fldChar w:fldCharType="separate"/>
        </w:r>
        <w:r>
          <w:rPr>
            <w:noProof/>
            <w:webHidden/>
          </w:rPr>
          <w:t>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10" w:history="1">
        <w:r w:rsidRPr="00CF3CF3">
          <w:rPr>
            <w:rStyle w:val="Hyperlink"/>
            <w:noProof/>
          </w:rPr>
          <w:t>1.3.4</w:t>
        </w:r>
        <w:r>
          <w:rPr>
            <w:rFonts w:asciiTheme="minorHAnsi" w:eastAsiaTheme="minorEastAsia" w:hAnsiTheme="minorHAnsi" w:cstheme="minorBidi"/>
            <w:noProof/>
            <w:sz w:val="22"/>
            <w:szCs w:val="22"/>
          </w:rPr>
          <w:tab/>
        </w:r>
        <w:r w:rsidRPr="00CF3CF3">
          <w:rPr>
            <w:rStyle w:val="Hyperlink"/>
            <w:noProof/>
          </w:rPr>
          <w:t>Tables</w:t>
        </w:r>
        <w:r>
          <w:rPr>
            <w:noProof/>
            <w:webHidden/>
          </w:rPr>
          <w:tab/>
        </w:r>
        <w:r>
          <w:rPr>
            <w:noProof/>
            <w:webHidden/>
          </w:rPr>
          <w:fldChar w:fldCharType="begin"/>
        </w:r>
        <w:r>
          <w:rPr>
            <w:noProof/>
            <w:webHidden/>
          </w:rPr>
          <w:instrText xml:space="preserve"> PAGEREF _Toc118866910 \h </w:instrText>
        </w:r>
        <w:r>
          <w:rPr>
            <w:noProof/>
            <w:webHidden/>
          </w:rPr>
        </w:r>
        <w:r>
          <w:rPr>
            <w:noProof/>
            <w:webHidden/>
          </w:rPr>
          <w:fldChar w:fldCharType="separate"/>
        </w:r>
        <w:r>
          <w:rPr>
            <w:noProof/>
            <w:webHidden/>
          </w:rPr>
          <w:t>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11" w:history="1">
        <w:r w:rsidRPr="00CF3CF3">
          <w:rPr>
            <w:rStyle w:val="Hyperlink"/>
            <w:noProof/>
          </w:rPr>
          <w:t>1.3.5</w:t>
        </w:r>
        <w:r>
          <w:rPr>
            <w:rFonts w:asciiTheme="minorHAnsi" w:eastAsiaTheme="minorEastAsia" w:hAnsiTheme="minorHAnsi" w:cstheme="minorBidi"/>
            <w:noProof/>
            <w:sz w:val="22"/>
            <w:szCs w:val="22"/>
          </w:rPr>
          <w:tab/>
        </w:r>
        <w:r w:rsidRPr="00CF3CF3">
          <w:rPr>
            <w:rStyle w:val="Hyperlink"/>
            <w:noProof/>
          </w:rPr>
          <w:t>Pictures</w:t>
        </w:r>
        <w:r>
          <w:rPr>
            <w:noProof/>
            <w:webHidden/>
          </w:rPr>
          <w:tab/>
        </w:r>
        <w:r>
          <w:rPr>
            <w:noProof/>
            <w:webHidden/>
          </w:rPr>
          <w:fldChar w:fldCharType="begin"/>
        </w:r>
        <w:r>
          <w:rPr>
            <w:noProof/>
            <w:webHidden/>
          </w:rPr>
          <w:instrText xml:space="preserve"> PAGEREF _Toc118866911 \h </w:instrText>
        </w:r>
        <w:r>
          <w:rPr>
            <w:noProof/>
            <w:webHidden/>
          </w:rPr>
        </w:r>
        <w:r>
          <w:rPr>
            <w:noProof/>
            <w:webHidden/>
          </w:rPr>
          <w:fldChar w:fldCharType="separate"/>
        </w:r>
        <w:r>
          <w:rPr>
            <w:noProof/>
            <w:webHidden/>
          </w:rPr>
          <w:t>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12" w:history="1">
        <w:r w:rsidRPr="00CF3CF3">
          <w:rPr>
            <w:rStyle w:val="Hyperlink"/>
            <w:noProof/>
          </w:rPr>
          <w:t>1.3.6</w:t>
        </w:r>
        <w:r>
          <w:rPr>
            <w:rFonts w:asciiTheme="minorHAnsi" w:eastAsiaTheme="minorEastAsia" w:hAnsiTheme="minorHAnsi" w:cstheme="minorBidi"/>
            <w:noProof/>
            <w:sz w:val="22"/>
            <w:szCs w:val="22"/>
          </w:rPr>
          <w:tab/>
        </w:r>
        <w:r w:rsidRPr="00CF3CF3">
          <w:rPr>
            <w:rStyle w:val="Hyperlink"/>
            <w:noProof/>
          </w:rPr>
          <w:t>The FIB</w:t>
        </w:r>
        <w:r>
          <w:rPr>
            <w:noProof/>
            <w:webHidden/>
          </w:rPr>
          <w:tab/>
        </w:r>
        <w:r>
          <w:rPr>
            <w:noProof/>
            <w:webHidden/>
          </w:rPr>
          <w:fldChar w:fldCharType="begin"/>
        </w:r>
        <w:r>
          <w:rPr>
            <w:noProof/>
            <w:webHidden/>
          </w:rPr>
          <w:instrText xml:space="preserve"> PAGEREF _Toc118866912 \h </w:instrText>
        </w:r>
        <w:r>
          <w:rPr>
            <w:noProof/>
            <w:webHidden/>
          </w:rPr>
        </w:r>
        <w:r>
          <w:rPr>
            <w:noProof/>
            <w:webHidden/>
          </w:rPr>
          <w:fldChar w:fldCharType="separate"/>
        </w:r>
        <w:r>
          <w:rPr>
            <w:noProof/>
            <w:webHidden/>
          </w:rPr>
          <w:t>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13" w:history="1">
        <w:r w:rsidRPr="00CF3CF3">
          <w:rPr>
            <w:rStyle w:val="Hyperlink"/>
            <w:noProof/>
          </w:rPr>
          <w:t>1.3.7</w:t>
        </w:r>
        <w:r>
          <w:rPr>
            <w:rFonts w:asciiTheme="minorHAnsi" w:eastAsiaTheme="minorEastAsia" w:hAnsiTheme="minorHAnsi" w:cstheme="minorBidi"/>
            <w:noProof/>
            <w:sz w:val="22"/>
            <w:szCs w:val="22"/>
          </w:rPr>
          <w:tab/>
        </w:r>
        <w:r w:rsidRPr="00CF3CF3">
          <w:rPr>
            <w:rStyle w:val="Hyperlink"/>
            <w:noProof/>
          </w:rPr>
          <w:t>Byte Ordering</w:t>
        </w:r>
        <w:r>
          <w:rPr>
            <w:noProof/>
            <w:webHidden/>
          </w:rPr>
          <w:tab/>
        </w:r>
        <w:r>
          <w:rPr>
            <w:noProof/>
            <w:webHidden/>
          </w:rPr>
          <w:fldChar w:fldCharType="begin"/>
        </w:r>
        <w:r>
          <w:rPr>
            <w:noProof/>
            <w:webHidden/>
          </w:rPr>
          <w:instrText xml:space="preserve"> PAGEREF _Toc118866913 \h </w:instrText>
        </w:r>
        <w:r>
          <w:rPr>
            <w:noProof/>
            <w:webHidden/>
          </w:rPr>
        </w:r>
        <w:r>
          <w:rPr>
            <w:noProof/>
            <w:webHidden/>
          </w:rPr>
          <w:fldChar w:fldCharType="separate"/>
        </w:r>
        <w:r>
          <w:rPr>
            <w:noProof/>
            <w:webHidden/>
          </w:rPr>
          <w:t>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14" w:history="1">
        <w:r w:rsidRPr="00CF3CF3">
          <w:rPr>
            <w:rStyle w:val="Hyperlink"/>
            <w:noProof/>
          </w:rPr>
          <w:t>1.3.8</w:t>
        </w:r>
        <w:r>
          <w:rPr>
            <w:rFonts w:asciiTheme="minorHAnsi" w:eastAsiaTheme="minorEastAsia" w:hAnsiTheme="minorHAnsi" w:cstheme="minorBidi"/>
            <w:noProof/>
            <w:sz w:val="22"/>
            <w:szCs w:val="22"/>
          </w:rPr>
          <w:tab/>
        </w:r>
        <w:r w:rsidRPr="00CF3CF3">
          <w:rPr>
            <w:rStyle w:val="Hyperlink"/>
            <w:noProof/>
          </w:rPr>
          <w:t>General Organization of This Documentation</w:t>
        </w:r>
        <w:r>
          <w:rPr>
            <w:noProof/>
            <w:webHidden/>
          </w:rPr>
          <w:tab/>
        </w:r>
        <w:r>
          <w:rPr>
            <w:noProof/>
            <w:webHidden/>
          </w:rPr>
          <w:fldChar w:fldCharType="begin"/>
        </w:r>
        <w:r>
          <w:rPr>
            <w:noProof/>
            <w:webHidden/>
          </w:rPr>
          <w:instrText xml:space="preserve"> PAGEREF _Toc118866914 \h </w:instrText>
        </w:r>
        <w:r>
          <w:rPr>
            <w:noProof/>
            <w:webHidden/>
          </w:rPr>
        </w:r>
        <w:r>
          <w:rPr>
            <w:noProof/>
            <w:webHidden/>
          </w:rPr>
          <w:fldChar w:fldCharType="separate"/>
        </w:r>
        <w:r>
          <w:rPr>
            <w:noProof/>
            <w:webHidden/>
          </w:rPr>
          <w:t>26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15" w:history="1">
        <w:r w:rsidRPr="00CF3CF3">
          <w:rPr>
            <w:rStyle w:val="Hyperlink"/>
            <w:noProof/>
          </w:rPr>
          <w:t>1.4</w:t>
        </w:r>
        <w:r>
          <w:rPr>
            <w:rFonts w:asciiTheme="minorHAnsi" w:eastAsiaTheme="minorEastAsia" w:hAnsiTheme="minorHAnsi" w:cstheme="minorBidi"/>
            <w:noProof/>
            <w:sz w:val="22"/>
            <w:szCs w:val="22"/>
          </w:rPr>
          <w:tab/>
        </w:r>
        <w:r w:rsidRPr="00CF3CF3">
          <w:rPr>
            <w:rStyle w:val="Hyperlink"/>
            <w:noProof/>
          </w:rPr>
          <w:t>Relationship to Protocols and Other Structures</w:t>
        </w:r>
        <w:r>
          <w:rPr>
            <w:noProof/>
            <w:webHidden/>
          </w:rPr>
          <w:tab/>
        </w:r>
        <w:r>
          <w:rPr>
            <w:noProof/>
            <w:webHidden/>
          </w:rPr>
          <w:fldChar w:fldCharType="begin"/>
        </w:r>
        <w:r>
          <w:rPr>
            <w:noProof/>
            <w:webHidden/>
          </w:rPr>
          <w:instrText xml:space="preserve"> PAGEREF _Toc118866915 \h </w:instrText>
        </w:r>
        <w:r>
          <w:rPr>
            <w:noProof/>
            <w:webHidden/>
          </w:rPr>
        </w:r>
        <w:r>
          <w:rPr>
            <w:noProof/>
            <w:webHidden/>
          </w:rPr>
          <w:fldChar w:fldCharType="separate"/>
        </w:r>
        <w:r>
          <w:rPr>
            <w:noProof/>
            <w:webHidden/>
          </w:rPr>
          <w:t>27</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16" w:history="1">
        <w:r w:rsidRPr="00CF3CF3">
          <w:rPr>
            <w:rStyle w:val="Hyperlink"/>
            <w:noProof/>
          </w:rPr>
          <w:t>1.5</w:t>
        </w:r>
        <w:r>
          <w:rPr>
            <w:rFonts w:asciiTheme="minorHAnsi" w:eastAsiaTheme="minorEastAsia" w:hAnsiTheme="minorHAnsi" w:cstheme="minorBidi"/>
            <w:noProof/>
            <w:sz w:val="22"/>
            <w:szCs w:val="22"/>
          </w:rPr>
          <w:tab/>
        </w:r>
        <w:r w:rsidRPr="00CF3CF3">
          <w:rPr>
            <w:rStyle w:val="Hyperlink"/>
            <w:noProof/>
          </w:rPr>
          <w:t>Applicability Statement</w:t>
        </w:r>
        <w:r>
          <w:rPr>
            <w:noProof/>
            <w:webHidden/>
          </w:rPr>
          <w:tab/>
        </w:r>
        <w:r>
          <w:rPr>
            <w:noProof/>
            <w:webHidden/>
          </w:rPr>
          <w:fldChar w:fldCharType="begin"/>
        </w:r>
        <w:r>
          <w:rPr>
            <w:noProof/>
            <w:webHidden/>
          </w:rPr>
          <w:instrText xml:space="preserve"> PAGEREF _Toc118866916 \h </w:instrText>
        </w:r>
        <w:r>
          <w:rPr>
            <w:noProof/>
            <w:webHidden/>
          </w:rPr>
        </w:r>
        <w:r>
          <w:rPr>
            <w:noProof/>
            <w:webHidden/>
          </w:rPr>
          <w:fldChar w:fldCharType="separate"/>
        </w:r>
        <w:r>
          <w:rPr>
            <w:noProof/>
            <w:webHidden/>
          </w:rPr>
          <w:t>27</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17" w:history="1">
        <w:r w:rsidRPr="00CF3CF3">
          <w:rPr>
            <w:rStyle w:val="Hyperlink"/>
            <w:noProof/>
          </w:rPr>
          <w:t>1.6</w:t>
        </w:r>
        <w:r>
          <w:rPr>
            <w:rFonts w:asciiTheme="minorHAnsi" w:eastAsiaTheme="minorEastAsia" w:hAnsiTheme="minorHAnsi" w:cstheme="minorBidi"/>
            <w:noProof/>
            <w:sz w:val="22"/>
            <w:szCs w:val="22"/>
          </w:rPr>
          <w:tab/>
        </w:r>
        <w:r w:rsidRPr="00CF3CF3">
          <w:rPr>
            <w:rStyle w:val="Hyperlink"/>
            <w:noProof/>
          </w:rPr>
          <w:t>Versioning and Localization</w:t>
        </w:r>
        <w:r>
          <w:rPr>
            <w:noProof/>
            <w:webHidden/>
          </w:rPr>
          <w:tab/>
        </w:r>
        <w:r>
          <w:rPr>
            <w:noProof/>
            <w:webHidden/>
          </w:rPr>
          <w:fldChar w:fldCharType="begin"/>
        </w:r>
        <w:r>
          <w:rPr>
            <w:noProof/>
            <w:webHidden/>
          </w:rPr>
          <w:instrText xml:space="preserve"> PAGEREF _Toc118866917 \h </w:instrText>
        </w:r>
        <w:r>
          <w:rPr>
            <w:noProof/>
            <w:webHidden/>
          </w:rPr>
        </w:r>
        <w:r>
          <w:rPr>
            <w:noProof/>
            <w:webHidden/>
          </w:rPr>
          <w:fldChar w:fldCharType="separate"/>
        </w:r>
        <w:r>
          <w:rPr>
            <w:noProof/>
            <w:webHidden/>
          </w:rPr>
          <w:t>27</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18" w:history="1">
        <w:r w:rsidRPr="00CF3CF3">
          <w:rPr>
            <w:rStyle w:val="Hyperlink"/>
            <w:noProof/>
          </w:rPr>
          <w:t>1.7</w:t>
        </w:r>
        <w:r>
          <w:rPr>
            <w:rFonts w:asciiTheme="minorHAnsi" w:eastAsiaTheme="minorEastAsia" w:hAnsiTheme="minorHAnsi" w:cstheme="minorBidi"/>
            <w:noProof/>
            <w:sz w:val="22"/>
            <w:szCs w:val="22"/>
          </w:rPr>
          <w:tab/>
        </w:r>
        <w:r w:rsidRPr="00CF3CF3">
          <w:rPr>
            <w:rStyle w:val="Hyperlink"/>
            <w:noProof/>
          </w:rPr>
          <w:t>Vendor-Extensible Fields</w:t>
        </w:r>
        <w:r>
          <w:rPr>
            <w:noProof/>
            <w:webHidden/>
          </w:rPr>
          <w:tab/>
        </w:r>
        <w:r>
          <w:rPr>
            <w:noProof/>
            <w:webHidden/>
          </w:rPr>
          <w:fldChar w:fldCharType="begin"/>
        </w:r>
        <w:r>
          <w:rPr>
            <w:noProof/>
            <w:webHidden/>
          </w:rPr>
          <w:instrText xml:space="preserve"> PAGEREF _Toc118866918 \h </w:instrText>
        </w:r>
        <w:r>
          <w:rPr>
            <w:noProof/>
            <w:webHidden/>
          </w:rPr>
        </w:r>
        <w:r>
          <w:rPr>
            <w:noProof/>
            <w:webHidden/>
          </w:rPr>
          <w:fldChar w:fldCharType="separate"/>
        </w:r>
        <w:r>
          <w:rPr>
            <w:noProof/>
            <w:webHidden/>
          </w:rPr>
          <w:t>28</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6919" w:history="1">
        <w:r w:rsidRPr="00CF3CF3">
          <w:rPr>
            <w:rStyle w:val="Hyperlink"/>
            <w:noProof/>
          </w:rPr>
          <w:t>2</w:t>
        </w:r>
        <w:r>
          <w:rPr>
            <w:rFonts w:asciiTheme="minorHAnsi" w:eastAsiaTheme="minorEastAsia" w:hAnsiTheme="minorHAnsi" w:cstheme="minorBidi"/>
            <w:b w:val="0"/>
            <w:bCs w:val="0"/>
            <w:noProof/>
            <w:sz w:val="22"/>
            <w:szCs w:val="22"/>
          </w:rPr>
          <w:tab/>
        </w:r>
        <w:r w:rsidRPr="00CF3CF3">
          <w:rPr>
            <w:rStyle w:val="Hyperlink"/>
            <w:noProof/>
          </w:rPr>
          <w:t>Structures</w:t>
        </w:r>
        <w:r>
          <w:rPr>
            <w:noProof/>
            <w:webHidden/>
          </w:rPr>
          <w:tab/>
        </w:r>
        <w:r>
          <w:rPr>
            <w:noProof/>
            <w:webHidden/>
          </w:rPr>
          <w:fldChar w:fldCharType="begin"/>
        </w:r>
        <w:r>
          <w:rPr>
            <w:noProof/>
            <w:webHidden/>
          </w:rPr>
          <w:instrText xml:space="preserve"> PAGEREF _Toc118866919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20" w:history="1">
        <w:r w:rsidRPr="00CF3CF3">
          <w:rPr>
            <w:rStyle w:val="Hyperlink"/>
            <w:noProof/>
          </w:rPr>
          <w:t>2.1</w:t>
        </w:r>
        <w:r>
          <w:rPr>
            <w:rFonts w:asciiTheme="minorHAnsi" w:eastAsiaTheme="minorEastAsia" w:hAnsiTheme="minorHAnsi" w:cstheme="minorBidi"/>
            <w:noProof/>
            <w:sz w:val="22"/>
            <w:szCs w:val="22"/>
          </w:rPr>
          <w:tab/>
        </w:r>
        <w:r w:rsidRPr="00CF3CF3">
          <w:rPr>
            <w:rStyle w:val="Hyperlink"/>
            <w:noProof/>
          </w:rPr>
          <w:t>File Structure</w:t>
        </w:r>
        <w:r>
          <w:rPr>
            <w:noProof/>
            <w:webHidden/>
          </w:rPr>
          <w:tab/>
        </w:r>
        <w:r>
          <w:rPr>
            <w:noProof/>
            <w:webHidden/>
          </w:rPr>
          <w:fldChar w:fldCharType="begin"/>
        </w:r>
        <w:r>
          <w:rPr>
            <w:noProof/>
            <w:webHidden/>
          </w:rPr>
          <w:instrText xml:space="preserve"> PAGEREF _Toc118866920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1" w:history="1">
        <w:r w:rsidRPr="00CF3CF3">
          <w:rPr>
            <w:rStyle w:val="Hyperlink"/>
            <w:noProof/>
          </w:rPr>
          <w:t>2.1.1</w:t>
        </w:r>
        <w:r>
          <w:rPr>
            <w:rFonts w:asciiTheme="minorHAnsi" w:eastAsiaTheme="minorEastAsia" w:hAnsiTheme="minorHAnsi" w:cstheme="minorBidi"/>
            <w:noProof/>
            <w:sz w:val="22"/>
            <w:szCs w:val="22"/>
          </w:rPr>
          <w:tab/>
        </w:r>
        <w:r w:rsidRPr="00CF3CF3">
          <w:rPr>
            <w:rStyle w:val="Hyperlink"/>
            <w:noProof/>
          </w:rPr>
          <w:t>WordDocument Stream</w:t>
        </w:r>
        <w:r>
          <w:rPr>
            <w:noProof/>
            <w:webHidden/>
          </w:rPr>
          <w:tab/>
        </w:r>
        <w:r>
          <w:rPr>
            <w:noProof/>
            <w:webHidden/>
          </w:rPr>
          <w:fldChar w:fldCharType="begin"/>
        </w:r>
        <w:r>
          <w:rPr>
            <w:noProof/>
            <w:webHidden/>
          </w:rPr>
          <w:instrText xml:space="preserve"> PAGEREF _Toc118866921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2" w:history="1">
        <w:r w:rsidRPr="00CF3CF3">
          <w:rPr>
            <w:rStyle w:val="Hyperlink"/>
            <w:noProof/>
          </w:rPr>
          <w:t>2.1.2</w:t>
        </w:r>
        <w:r>
          <w:rPr>
            <w:rFonts w:asciiTheme="minorHAnsi" w:eastAsiaTheme="minorEastAsia" w:hAnsiTheme="minorHAnsi" w:cstheme="minorBidi"/>
            <w:noProof/>
            <w:sz w:val="22"/>
            <w:szCs w:val="22"/>
          </w:rPr>
          <w:tab/>
        </w:r>
        <w:r w:rsidRPr="00CF3CF3">
          <w:rPr>
            <w:rStyle w:val="Hyperlink"/>
            <w:noProof/>
          </w:rPr>
          <w:t>1Table Stream or 0Table Stream</w:t>
        </w:r>
        <w:r>
          <w:rPr>
            <w:noProof/>
            <w:webHidden/>
          </w:rPr>
          <w:tab/>
        </w:r>
        <w:r>
          <w:rPr>
            <w:noProof/>
            <w:webHidden/>
          </w:rPr>
          <w:fldChar w:fldCharType="begin"/>
        </w:r>
        <w:r>
          <w:rPr>
            <w:noProof/>
            <w:webHidden/>
          </w:rPr>
          <w:instrText xml:space="preserve"> PAGEREF _Toc118866922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3" w:history="1">
        <w:r w:rsidRPr="00CF3CF3">
          <w:rPr>
            <w:rStyle w:val="Hyperlink"/>
            <w:noProof/>
          </w:rPr>
          <w:t>2.1.3</w:t>
        </w:r>
        <w:r>
          <w:rPr>
            <w:rFonts w:asciiTheme="minorHAnsi" w:eastAsiaTheme="minorEastAsia" w:hAnsiTheme="minorHAnsi" w:cstheme="minorBidi"/>
            <w:noProof/>
            <w:sz w:val="22"/>
            <w:szCs w:val="22"/>
          </w:rPr>
          <w:tab/>
        </w:r>
        <w:r w:rsidRPr="00CF3CF3">
          <w:rPr>
            <w:rStyle w:val="Hyperlink"/>
            <w:noProof/>
          </w:rPr>
          <w:t>Data Stream</w:t>
        </w:r>
        <w:r>
          <w:rPr>
            <w:noProof/>
            <w:webHidden/>
          </w:rPr>
          <w:tab/>
        </w:r>
        <w:r>
          <w:rPr>
            <w:noProof/>
            <w:webHidden/>
          </w:rPr>
          <w:fldChar w:fldCharType="begin"/>
        </w:r>
        <w:r>
          <w:rPr>
            <w:noProof/>
            <w:webHidden/>
          </w:rPr>
          <w:instrText xml:space="preserve"> PAGEREF _Toc118866923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4" w:history="1">
        <w:r w:rsidRPr="00CF3CF3">
          <w:rPr>
            <w:rStyle w:val="Hyperlink"/>
            <w:noProof/>
          </w:rPr>
          <w:t>2.1.4</w:t>
        </w:r>
        <w:r>
          <w:rPr>
            <w:rFonts w:asciiTheme="minorHAnsi" w:eastAsiaTheme="minorEastAsia" w:hAnsiTheme="minorHAnsi" w:cstheme="minorBidi"/>
            <w:noProof/>
            <w:sz w:val="22"/>
            <w:szCs w:val="22"/>
          </w:rPr>
          <w:tab/>
        </w:r>
        <w:r w:rsidRPr="00CF3CF3">
          <w:rPr>
            <w:rStyle w:val="Hyperlink"/>
            <w:noProof/>
          </w:rPr>
          <w:t>ObjectPool Storage</w:t>
        </w:r>
        <w:r>
          <w:rPr>
            <w:noProof/>
            <w:webHidden/>
          </w:rPr>
          <w:tab/>
        </w:r>
        <w:r>
          <w:rPr>
            <w:noProof/>
            <w:webHidden/>
          </w:rPr>
          <w:fldChar w:fldCharType="begin"/>
        </w:r>
        <w:r>
          <w:rPr>
            <w:noProof/>
            <w:webHidden/>
          </w:rPr>
          <w:instrText xml:space="preserve"> PAGEREF _Toc118866924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25" w:history="1">
        <w:r w:rsidRPr="00CF3CF3">
          <w:rPr>
            <w:rStyle w:val="Hyperlink"/>
            <w:noProof/>
          </w:rPr>
          <w:t>2.1.4.1</w:t>
        </w:r>
        <w:r>
          <w:rPr>
            <w:rFonts w:asciiTheme="minorHAnsi" w:eastAsiaTheme="minorEastAsia" w:hAnsiTheme="minorHAnsi" w:cstheme="minorBidi"/>
            <w:noProof/>
            <w:sz w:val="22"/>
            <w:szCs w:val="22"/>
          </w:rPr>
          <w:tab/>
        </w:r>
        <w:r w:rsidRPr="00CF3CF3">
          <w:rPr>
            <w:rStyle w:val="Hyperlink"/>
            <w:noProof/>
          </w:rPr>
          <w:t>ObjInfo Stream</w:t>
        </w:r>
        <w:r>
          <w:rPr>
            <w:noProof/>
            <w:webHidden/>
          </w:rPr>
          <w:tab/>
        </w:r>
        <w:r>
          <w:rPr>
            <w:noProof/>
            <w:webHidden/>
          </w:rPr>
          <w:fldChar w:fldCharType="begin"/>
        </w:r>
        <w:r>
          <w:rPr>
            <w:noProof/>
            <w:webHidden/>
          </w:rPr>
          <w:instrText xml:space="preserve"> PAGEREF _Toc118866925 \h </w:instrText>
        </w:r>
        <w:r>
          <w:rPr>
            <w:noProof/>
            <w:webHidden/>
          </w:rPr>
        </w:r>
        <w:r>
          <w:rPr>
            <w:noProof/>
            <w:webHidden/>
          </w:rPr>
          <w:fldChar w:fldCharType="separate"/>
        </w:r>
        <w:r>
          <w:rPr>
            <w:noProof/>
            <w:webHidden/>
          </w:rPr>
          <w:t>29</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26" w:history="1">
        <w:r w:rsidRPr="00CF3CF3">
          <w:rPr>
            <w:rStyle w:val="Hyperlink"/>
            <w:noProof/>
          </w:rPr>
          <w:t>2.1.4.2</w:t>
        </w:r>
        <w:r>
          <w:rPr>
            <w:rFonts w:asciiTheme="minorHAnsi" w:eastAsiaTheme="minorEastAsia" w:hAnsiTheme="minorHAnsi" w:cstheme="minorBidi"/>
            <w:noProof/>
            <w:sz w:val="22"/>
            <w:szCs w:val="22"/>
          </w:rPr>
          <w:tab/>
        </w:r>
        <w:r w:rsidRPr="00CF3CF3">
          <w:rPr>
            <w:rStyle w:val="Hyperlink"/>
            <w:noProof/>
          </w:rPr>
          <w:t>Print Stream</w:t>
        </w:r>
        <w:r>
          <w:rPr>
            <w:noProof/>
            <w:webHidden/>
          </w:rPr>
          <w:tab/>
        </w:r>
        <w:r>
          <w:rPr>
            <w:noProof/>
            <w:webHidden/>
          </w:rPr>
          <w:fldChar w:fldCharType="begin"/>
        </w:r>
        <w:r>
          <w:rPr>
            <w:noProof/>
            <w:webHidden/>
          </w:rPr>
          <w:instrText xml:space="preserve"> PAGEREF _Toc118866926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27" w:history="1">
        <w:r w:rsidRPr="00CF3CF3">
          <w:rPr>
            <w:rStyle w:val="Hyperlink"/>
            <w:noProof/>
          </w:rPr>
          <w:t>2.1.4.3</w:t>
        </w:r>
        <w:r>
          <w:rPr>
            <w:rFonts w:asciiTheme="minorHAnsi" w:eastAsiaTheme="minorEastAsia" w:hAnsiTheme="minorHAnsi" w:cstheme="minorBidi"/>
            <w:noProof/>
            <w:sz w:val="22"/>
            <w:szCs w:val="22"/>
          </w:rPr>
          <w:tab/>
        </w:r>
        <w:r w:rsidRPr="00CF3CF3">
          <w:rPr>
            <w:rStyle w:val="Hyperlink"/>
            <w:noProof/>
          </w:rPr>
          <w:t>EPrint Stream</w:t>
        </w:r>
        <w:r>
          <w:rPr>
            <w:noProof/>
            <w:webHidden/>
          </w:rPr>
          <w:tab/>
        </w:r>
        <w:r>
          <w:rPr>
            <w:noProof/>
            <w:webHidden/>
          </w:rPr>
          <w:fldChar w:fldCharType="begin"/>
        </w:r>
        <w:r>
          <w:rPr>
            <w:noProof/>
            <w:webHidden/>
          </w:rPr>
          <w:instrText xml:space="preserve"> PAGEREF _Toc118866927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8" w:history="1">
        <w:r w:rsidRPr="00CF3CF3">
          <w:rPr>
            <w:rStyle w:val="Hyperlink"/>
            <w:noProof/>
          </w:rPr>
          <w:t>2.1.5</w:t>
        </w:r>
        <w:r>
          <w:rPr>
            <w:rFonts w:asciiTheme="minorHAnsi" w:eastAsiaTheme="minorEastAsia" w:hAnsiTheme="minorHAnsi" w:cstheme="minorBidi"/>
            <w:noProof/>
            <w:sz w:val="22"/>
            <w:szCs w:val="22"/>
          </w:rPr>
          <w:tab/>
        </w:r>
        <w:r w:rsidRPr="00CF3CF3">
          <w:rPr>
            <w:rStyle w:val="Hyperlink"/>
            <w:noProof/>
          </w:rPr>
          <w:t>Custom XML Data Storage</w:t>
        </w:r>
        <w:r>
          <w:rPr>
            <w:noProof/>
            <w:webHidden/>
          </w:rPr>
          <w:tab/>
        </w:r>
        <w:r>
          <w:rPr>
            <w:noProof/>
            <w:webHidden/>
          </w:rPr>
          <w:fldChar w:fldCharType="begin"/>
        </w:r>
        <w:r>
          <w:rPr>
            <w:noProof/>
            <w:webHidden/>
          </w:rPr>
          <w:instrText xml:space="preserve"> PAGEREF _Toc118866928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29" w:history="1">
        <w:r w:rsidRPr="00CF3CF3">
          <w:rPr>
            <w:rStyle w:val="Hyperlink"/>
            <w:noProof/>
          </w:rPr>
          <w:t>2.1.6</w:t>
        </w:r>
        <w:r>
          <w:rPr>
            <w:rFonts w:asciiTheme="minorHAnsi" w:eastAsiaTheme="minorEastAsia" w:hAnsiTheme="minorHAnsi" w:cstheme="minorBidi"/>
            <w:noProof/>
            <w:sz w:val="22"/>
            <w:szCs w:val="22"/>
          </w:rPr>
          <w:tab/>
        </w:r>
        <w:r w:rsidRPr="00CF3CF3">
          <w:rPr>
            <w:rStyle w:val="Hyperlink"/>
            <w:noProof/>
          </w:rPr>
          <w:t>Summary Information Stream</w:t>
        </w:r>
        <w:r>
          <w:rPr>
            <w:noProof/>
            <w:webHidden/>
          </w:rPr>
          <w:tab/>
        </w:r>
        <w:r>
          <w:rPr>
            <w:noProof/>
            <w:webHidden/>
          </w:rPr>
          <w:fldChar w:fldCharType="begin"/>
        </w:r>
        <w:r>
          <w:rPr>
            <w:noProof/>
            <w:webHidden/>
          </w:rPr>
          <w:instrText xml:space="preserve"> PAGEREF _Toc118866929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0" w:history="1">
        <w:r w:rsidRPr="00CF3CF3">
          <w:rPr>
            <w:rStyle w:val="Hyperlink"/>
            <w:noProof/>
          </w:rPr>
          <w:t>2.1.7</w:t>
        </w:r>
        <w:r>
          <w:rPr>
            <w:rFonts w:asciiTheme="minorHAnsi" w:eastAsiaTheme="minorEastAsia" w:hAnsiTheme="minorHAnsi" w:cstheme="minorBidi"/>
            <w:noProof/>
            <w:sz w:val="22"/>
            <w:szCs w:val="22"/>
          </w:rPr>
          <w:tab/>
        </w:r>
        <w:r w:rsidRPr="00CF3CF3">
          <w:rPr>
            <w:rStyle w:val="Hyperlink"/>
            <w:noProof/>
          </w:rPr>
          <w:t>Document Summary Information Stream</w:t>
        </w:r>
        <w:r>
          <w:rPr>
            <w:noProof/>
            <w:webHidden/>
          </w:rPr>
          <w:tab/>
        </w:r>
        <w:r>
          <w:rPr>
            <w:noProof/>
            <w:webHidden/>
          </w:rPr>
          <w:fldChar w:fldCharType="begin"/>
        </w:r>
        <w:r>
          <w:rPr>
            <w:noProof/>
            <w:webHidden/>
          </w:rPr>
          <w:instrText xml:space="preserve"> PAGEREF _Toc118866930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1" w:history="1">
        <w:r w:rsidRPr="00CF3CF3">
          <w:rPr>
            <w:rStyle w:val="Hyperlink"/>
            <w:noProof/>
          </w:rPr>
          <w:t>2.1.8</w:t>
        </w:r>
        <w:r>
          <w:rPr>
            <w:rFonts w:asciiTheme="minorHAnsi" w:eastAsiaTheme="minorEastAsia" w:hAnsiTheme="minorHAnsi" w:cstheme="minorBidi"/>
            <w:noProof/>
            <w:sz w:val="22"/>
            <w:szCs w:val="22"/>
          </w:rPr>
          <w:tab/>
        </w:r>
        <w:r w:rsidRPr="00CF3CF3">
          <w:rPr>
            <w:rStyle w:val="Hyperlink"/>
            <w:noProof/>
          </w:rPr>
          <w:t>Encryption Stream</w:t>
        </w:r>
        <w:r>
          <w:rPr>
            <w:noProof/>
            <w:webHidden/>
          </w:rPr>
          <w:tab/>
        </w:r>
        <w:r>
          <w:rPr>
            <w:noProof/>
            <w:webHidden/>
          </w:rPr>
          <w:fldChar w:fldCharType="begin"/>
        </w:r>
        <w:r>
          <w:rPr>
            <w:noProof/>
            <w:webHidden/>
          </w:rPr>
          <w:instrText xml:space="preserve"> PAGEREF _Toc118866931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2" w:history="1">
        <w:r w:rsidRPr="00CF3CF3">
          <w:rPr>
            <w:rStyle w:val="Hyperlink"/>
            <w:noProof/>
          </w:rPr>
          <w:t>2.1.9</w:t>
        </w:r>
        <w:r>
          <w:rPr>
            <w:rFonts w:asciiTheme="minorHAnsi" w:eastAsiaTheme="minorEastAsia" w:hAnsiTheme="minorHAnsi" w:cstheme="minorBidi"/>
            <w:noProof/>
            <w:sz w:val="22"/>
            <w:szCs w:val="22"/>
          </w:rPr>
          <w:tab/>
        </w:r>
        <w:r w:rsidRPr="00CF3CF3">
          <w:rPr>
            <w:rStyle w:val="Hyperlink"/>
            <w:noProof/>
          </w:rPr>
          <w:t>Macros Storage</w:t>
        </w:r>
        <w:r>
          <w:rPr>
            <w:noProof/>
            <w:webHidden/>
          </w:rPr>
          <w:tab/>
        </w:r>
        <w:r>
          <w:rPr>
            <w:noProof/>
            <w:webHidden/>
          </w:rPr>
          <w:fldChar w:fldCharType="begin"/>
        </w:r>
        <w:r>
          <w:rPr>
            <w:noProof/>
            <w:webHidden/>
          </w:rPr>
          <w:instrText xml:space="preserve"> PAGEREF _Toc118866932 \h </w:instrText>
        </w:r>
        <w:r>
          <w:rPr>
            <w:noProof/>
            <w:webHidden/>
          </w:rPr>
        </w:r>
        <w:r>
          <w:rPr>
            <w:noProof/>
            <w:webHidden/>
          </w:rPr>
          <w:fldChar w:fldCharType="separate"/>
        </w:r>
        <w:r>
          <w:rPr>
            <w:noProof/>
            <w:webHidden/>
          </w:rPr>
          <w:t>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3" w:history="1">
        <w:r w:rsidRPr="00CF3CF3">
          <w:rPr>
            <w:rStyle w:val="Hyperlink"/>
            <w:noProof/>
          </w:rPr>
          <w:t>2.1.10</w:t>
        </w:r>
        <w:r>
          <w:rPr>
            <w:rFonts w:asciiTheme="minorHAnsi" w:eastAsiaTheme="minorEastAsia" w:hAnsiTheme="minorHAnsi" w:cstheme="minorBidi"/>
            <w:noProof/>
            <w:sz w:val="22"/>
            <w:szCs w:val="22"/>
          </w:rPr>
          <w:tab/>
        </w:r>
        <w:r w:rsidRPr="00CF3CF3">
          <w:rPr>
            <w:rStyle w:val="Hyperlink"/>
            <w:noProof/>
          </w:rPr>
          <w:t>XML Signatures Storage</w:t>
        </w:r>
        <w:r>
          <w:rPr>
            <w:noProof/>
            <w:webHidden/>
          </w:rPr>
          <w:tab/>
        </w:r>
        <w:r>
          <w:rPr>
            <w:noProof/>
            <w:webHidden/>
          </w:rPr>
          <w:fldChar w:fldCharType="begin"/>
        </w:r>
        <w:r>
          <w:rPr>
            <w:noProof/>
            <w:webHidden/>
          </w:rPr>
          <w:instrText xml:space="preserve"> PAGEREF _Toc118866933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4" w:history="1">
        <w:r w:rsidRPr="00CF3CF3">
          <w:rPr>
            <w:rStyle w:val="Hyperlink"/>
            <w:noProof/>
          </w:rPr>
          <w:t>2.1.11</w:t>
        </w:r>
        <w:r>
          <w:rPr>
            <w:rFonts w:asciiTheme="minorHAnsi" w:eastAsiaTheme="minorEastAsia" w:hAnsiTheme="minorHAnsi" w:cstheme="minorBidi"/>
            <w:noProof/>
            <w:sz w:val="22"/>
            <w:szCs w:val="22"/>
          </w:rPr>
          <w:tab/>
        </w:r>
        <w:r w:rsidRPr="00CF3CF3">
          <w:rPr>
            <w:rStyle w:val="Hyperlink"/>
            <w:noProof/>
          </w:rPr>
          <w:t>Signatures Stream</w:t>
        </w:r>
        <w:r>
          <w:rPr>
            <w:noProof/>
            <w:webHidden/>
          </w:rPr>
          <w:tab/>
        </w:r>
        <w:r>
          <w:rPr>
            <w:noProof/>
            <w:webHidden/>
          </w:rPr>
          <w:fldChar w:fldCharType="begin"/>
        </w:r>
        <w:r>
          <w:rPr>
            <w:noProof/>
            <w:webHidden/>
          </w:rPr>
          <w:instrText xml:space="preserve"> PAGEREF _Toc118866934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5" w:history="1">
        <w:r w:rsidRPr="00CF3CF3">
          <w:rPr>
            <w:rStyle w:val="Hyperlink"/>
            <w:noProof/>
          </w:rPr>
          <w:t>2.1.12</w:t>
        </w:r>
        <w:r>
          <w:rPr>
            <w:rFonts w:asciiTheme="minorHAnsi" w:eastAsiaTheme="minorEastAsia" w:hAnsiTheme="minorHAnsi" w:cstheme="minorBidi"/>
            <w:noProof/>
            <w:sz w:val="22"/>
            <w:szCs w:val="22"/>
          </w:rPr>
          <w:tab/>
        </w:r>
        <w:r w:rsidRPr="00CF3CF3">
          <w:rPr>
            <w:rStyle w:val="Hyperlink"/>
            <w:noProof/>
          </w:rPr>
          <w:t>Information Rights Management Data Space Storage</w:t>
        </w:r>
        <w:r>
          <w:rPr>
            <w:noProof/>
            <w:webHidden/>
          </w:rPr>
          <w:tab/>
        </w:r>
        <w:r>
          <w:rPr>
            <w:noProof/>
            <w:webHidden/>
          </w:rPr>
          <w:fldChar w:fldCharType="begin"/>
        </w:r>
        <w:r>
          <w:rPr>
            <w:noProof/>
            <w:webHidden/>
          </w:rPr>
          <w:instrText xml:space="preserve"> PAGEREF _Toc118866935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6" w:history="1">
        <w:r w:rsidRPr="00CF3CF3">
          <w:rPr>
            <w:rStyle w:val="Hyperlink"/>
            <w:noProof/>
          </w:rPr>
          <w:t>2.1.13</w:t>
        </w:r>
        <w:r>
          <w:rPr>
            <w:rFonts w:asciiTheme="minorHAnsi" w:eastAsiaTheme="minorEastAsia" w:hAnsiTheme="minorHAnsi" w:cstheme="minorBidi"/>
            <w:noProof/>
            <w:sz w:val="22"/>
            <w:szCs w:val="22"/>
          </w:rPr>
          <w:tab/>
        </w:r>
        <w:r w:rsidRPr="00CF3CF3">
          <w:rPr>
            <w:rStyle w:val="Hyperlink"/>
            <w:noProof/>
          </w:rPr>
          <w:t>Protected Content Stream</w:t>
        </w:r>
        <w:r>
          <w:rPr>
            <w:noProof/>
            <w:webHidden/>
          </w:rPr>
          <w:tab/>
        </w:r>
        <w:r>
          <w:rPr>
            <w:noProof/>
            <w:webHidden/>
          </w:rPr>
          <w:fldChar w:fldCharType="begin"/>
        </w:r>
        <w:r>
          <w:rPr>
            <w:noProof/>
            <w:webHidden/>
          </w:rPr>
          <w:instrText xml:space="preserve"> PAGEREF _Toc118866936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37" w:history="1">
        <w:r w:rsidRPr="00CF3CF3">
          <w:rPr>
            <w:rStyle w:val="Hyperlink"/>
            <w:noProof/>
          </w:rPr>
          <w:t>2.2</w:t>
        </w:r>
        <w:r>
          <w:rPr>
            <w:rFonts w:asciiTheme="minorHAnsi" w:eastAsiaTheme="minorEastAsia" w:hAnsiTheme="minorHAnsi" w:cstheme="minorBidi"/>
            <w:noProof/>
            <w:sz w:val="22"/>
            <w:szCs w:val="22"/>
          </w:rPr>
          <w:tab/>
        </w:r>
        <w:r w:rsidRPr="00CF3CF3">
          <w:rPr>
            <w:rStyle w:val="Hyperlink"/>
            <w:noProof/>
          </w:rPr>
          <w:t>Fundamental Concepts</w:t>
        </w:r>
        <w:r>
          <w:rPr>
            <w:noProof/>
            <w:webHidden/>
          </w:rPr>
          <w:tab/>
        </w:r>
        <w:r>
          <w:rPr>
            <w:noProof/>
            <w:webHidden/>
          </w:rPr>
          <w:fldChar w:fldCharType="begin"/>
        </w:r>
        <w:r>
          <w:rPr>
            <w:noProof/>
            <w:webHidden/>
          </w:rPr>
          <w:instrText xml:space="preserve"> PAGEREF _Toc118866937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8" w:history="1">
        <w:r w:rsidRPr="00CF3CF3">
          <w:rPr>
            <w:rStyle w:val="Hyperlink"/>
            <w:noProof/>
          </w:rPr>
          <w:t>2.2.1</w:t>
        </w:r>
        <w:r>
          <w:rPr>
            <w:rFonts w:asciiTheme="minorHAnsi" w:eastAsiaTheme="minorEastAsia" w:hAnsiTheme="minorHAnsi" w:cstheme="minorBidi"/>
            <w:noProof/>
            <w:sz w:val="22"/>
            <w:szCs w:val="22"/>
          </w:rPr>
          <w:tab/>
        </w:r>
        <w:r w:rsidRPr="00CF3CF3">
          <w:rPr>
            <w:rStyle w:val="Hyperlink"/>
            <w:noProof/>
          </w:rPr>
          <w:t>Character Position (CP)</w:t>
        </w:r>
        <w:r>
          <w:rPr>
            <w:noProof/>
            <w:webHidden/>
          </w:rPr>
          <w:tab/>
        </w:r>
        <w:r>
          <w:rPr>
            <w:noProof/>
            <w:webHidden/>
          </w:rPr>
          <w:fldChar w:fldCharType="begin"/>
        </w:r>
        <w:r>
          <w:rPr>
            <w:noProof/>
            <w:webHidden/>
          </w:rPr>
          <w:instrText xml:space="preserve"> PAGEREF _Toc118866938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39" w:history="1">
        <w:r w:rsidRPr="00CF3CF3">
          <w:rPr>
            <w:rStyle w:val="Hyperlink"/>
            <w:noProof/>
          </w:rPr>
          <w:t>2.2.2</w:t>
        </w:r>
        <w:r>
          <w:rPr>
            <w:rFonts w:asciiTheme="minorHAnsi" w:eastAsiaTheme="minorEastAsia" w:hAnsiTheme="minorHAnsi" w:cstheme="minorBidi"/>
            <w:noProof/>
            <w:sz w:val="22"/>
            <w:szCs w:val="22"/>
          </w:rPr>
          <w:tab/>
        </w:r>
        <w:r w:rsidRPr="00CF3CF3">
          <w:rPr>
            <w:rStyle w:val="Hyperlink"/>
            <w:noProof/>
          </w:rPr>
          <w:t>PLC</w:t>
        </w:r>
        <w:r>
          <w:rPr>
            <w:noProof/>
            <w:webHidden/>
          </w:rPr>
          <w:tab/>
        </w:r>
        <w:r>
          <w:rPr>
            <w:noProof/>
            <w:webHidden/>
          </w:rPr>
          <w:fldChar w:fldCharType="begin"/>
        </w:r>
        <w:r>
          <w:rPr>
            <w:noProof/>
            <w:webHidden/>
          </w:rPr>
          <w:instrText xml:space="preserve"> PAGEREF _Toc118866939 \h </w:instrText>
        </w:r>
        <w:r>
          <w:rPr>
            <w:noProof/>
            <w:webHidden/>
          </w:rPr>
        </w:r>
        <w:r>
          <w:rPr>
            <w:noProof/>
            <w:webHidden/>
          </w:rPr>
          <w:fldChar w:fldCharType="separate"/>
        </w:r>
        <w:r>
          <w:rPr>
            <w:noProof/>
            <w:webHidden/>
          </w:rPr>
          <w:t>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40" w:history="1">
        <w:r w:rsidRPr="00CF3CF3">
          <w:rPr>
            <w:rStyle w:val="Hyperlink"/>
            <w:noProof/>
          </w:rPr>
          <w:t>2.2.3</w:t>
        </w:r>
        <w:r>
          <w:rPr>
            <w:rFonts w:asciiTheme="minorHAnsi" w:eastAsiaTheme="minorEastAsia" w:hAnsiTheme="minorHAnsi" w:cstheme="minorBidi"/>
            <w:noProof/>
            <w:sz w:val="22"/>
            <w:szCs w:val="22"/>
          </w:rPr>
          <w:tab/>
        </w:r>
        <w:r w:rsidRPr="00CF3CF3">
          <w:rPr>
            <w:rStyle w:val="Hyperlink"/>
            <w:noProof/>
          </w:rPr>
          <w:t>Valid Selection</w:t>
        </w:r>
        <w:r>
          <w:rPr>
            <w:noProof/>
            <w:webHidden/>
          </w:rPr>
          <w:tab/>
        </w:r>
        <w:r>
          <w:rPr>
            <w:noProof/>
            <w:webHidden/>
          </w:rPr>
          <w:fldChar w:fldCharType="begin"/>
        </w:r>
        <w:r>
          <w:rPr>
            <w:noProof/>
            <w:webHidden/>
          </w:rPr>
          <w:instrText xml:space="preserve"> PAGEREF _Toc118866940 \h </w:instrText>
        </w:r>
        <w:r>
          <w:rPr>
            <w:noProof/>
            <w:webHidden/>
          </w:rPr>
        </w:r>
        <w:r>
          <w:rPr>
            <w:noProof/>
            <w:webHidden/>
          </w:rPr>
          <w:fldChar w:fldCharType="separate"/>
        </w:r>
        <w:r>
          <w:rPr>
            <w:noProof/>
            <w:webHidden/>
          </w:rPr>
          <w:t>32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41" w:history="1">
        <w:r w:rsidRPr="00CF3CF3">
          <w:rPr>
            <w:rStyle w:val="Hyperlink"/>
            <w:noProof/>
          </w:rPr>
          <w:t>2.2.4</w:t>
        </w:r>
        <w:r>
          <w:rPr>
            <w:rFonts w:asciiTheme="minorHAnsi" w:eastAsiaTheme="minorEastAsia" w:hAnsiTheme="minorHAnsi" w:cstheme="minorBidi"/>
            <w:noProof/>
            <w:sz w:val="22"/>
            <w:szCs w:val="22"/>
          </w:rPr>
          <w:tab/>
        </w:r>
        <w:r w:rsidRPr="00CF3CF3">
          <w:rPr>
            <w:rStyle w:val="Hyperlink"/>
            <w:noProof/>
          </w:rPr>
          <w:t>STTB</w:t>
        </w:r>
        <w:r>
          <w:rPr>
            <w:noProof/>
            <w:webHidden/>
          </w:rPr>
          <w:tab/>
        </w:r>
        <w:r>
          <w:rPr>
            <w:noProof/>
            <w:webHidden/>
          </w:rPr>
          <w:fldChar w:fldCharType="begin"/>
        </w:r>
        <w:r>
          <w:rPr>
            <w:noProof/>
            <w:webHidden/>
          </w:rPr>
          <w:instrText xml:space="preserve"> PAGEREF _Toc118866941 \h </w:instrText>
        </w:r>
        <w:r>
          <w:rPr>
            <w:noProof/>
            <w:webHidden/>
          </w:rPr>
        </w:r>
        <w:r>
          <w:rPr>
            <w:noProof/>
            <w:webHidden/>
          </w:rPr>
          <w:fldChar w:fldCharType="separate"/>
        </w:r>
        <w:r>
          <w:rPr>
            <w:noProof/>
            <w:webHidden/>
          </w:rPr>
          <w:t>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42" w:history="1">
        <w:r w:rsidRPr="00CF3CF3">
          <w:rPr>
            <w:rStyle w:val="Hyperlink"/>
            <w:noProof/>
          </w:rPr>
          <w:t>2.2.5</w:t>
        </w:r>
        <w:r>
          <w:rPr>
            <w:rFonts w:asciiTheme="minorHAnsi" w:eastAsiaTheme="minorEastAsia" w:hAnsiTheme="minorHAnsi" w:cstheme="minorBidi"/>
            <w:noProof/>
            <w:sz w:val="22"/>
            <w:szCs w:val="22"/>
          </w:rPr>
          <w:tab/>
        </w:r>
        <w:r w:rsidRPr="00CF3CF3">
          <w:rPr>
            <w:rStyle w:val="Hyperlink"/>
            <w:noProof/>
          </w:rPr>
          <w:t>Property Storage</w:t>
        </w:r>
        <w:r>
          <w:rPr>
            <w:noProof/>
            <w:webHidden/>
          </w:rPr>
          <w:tab/>
        </w:r>
        <w:r>
          <w:rPr>
            <w:noProof/>
            <w:webHidden/>
          </w:rPr>
          <w:fldChar w:fldCharType="begin"/>
        </w:r>
        <w:r>
          <w:rPr>
            <w:noProof/>
            <w:webHidden/>
          </w:rPr>
          <w:instrText xml:space="preserve"> PAGEREF _Toc118866942 \h </w:instrText>
        </w:r>
        <w:r>
          <w:rPr>
            <w:noProof/>
            <w:webHidden/>
          </w:rPr>
        </w:r>
        <w:r>
          <w:rPr>
            <w:noProof/>
            <w:webHidden/>
          </w:rPr>
          <w:fldChar w:fldCharType="separate"/>
        </w:r>
        <w:r>
          <w:rPr>
            <w:noProof/>
            <w:webHidden/>
          </w:rPr>
          <w:t>34</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43" w:history="1">
        <w:r w:rsidRPr="00CF3CF3">
          <w:rPr>
            <w:rStyle w:val="Hyperlink"/>
            <w:noProof/>
          </w:rPr>
          <w:t>2.2.5.1</w:t>
        </w:r>
        <w:r>
          <w:rPr>
            <w:rFonts w:asciiTheme="minorHAnsi" w:eastAsiaTheme="minorEastAsia" w:hAnsiTheme="minorHAnsi" w:cstheme="minorBidi"/>
            <w:noProof/>
            <w:sz w:val="22"/>
            <w:szCs w:val="22"/>
          </w:rPr>
          <w:tab/>
        </w:r>
        <w:r w:rsidRPr="00CF3CF3">
          <w:rPr>
            <w:rStyle w:val="Hyperlink"/>
            <w:noProof/>
          </w:rPr>
          <w:t>Sprm</w:t>
        </w:r>
        <w:r>
          <w:rPr>
            <w:noProof/>
            <w:webHidden/>
          </w:rPr>
          <w:tab/>
        </w:r>
        <w:r>
          <w:rPr>
            <w:noProof/>
            <w:webHidden/>
          </w:rPr>
          <w:fldChar w:fldCharType="begin"/>
        </w:r>
        <w:r>
          <w:rPr>
            <w:noProof/>
            <w:webHidden/>
          </w:rPr>
          <w:instrText xml:space="preserve"> PAGEREF _Toc118866943 \h </w:instrText>
        </w:r>
        <w:r>
          <w:rPr>
            <w:noProof/>
            <w:webHidden/>
          </w:rPr>
        </w:r>
        <w:r>
          <w:rPr>
            <w:noProof/>
            <w:webHidden/>
          </w:rPr>
          <w:fldChar w:fldCharType="separate"/>
        </w:r>
        <w:r>
          <w:rPr>
            <w:noProof/>
            <w:webHidden/>
          </w:rPr>
          <w:t>34</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44" w:history="1">
        <w:r w:rsidRPr="00CF3CF3">
          <w:rPr>
            <w:rStyle w:val="Hyperlink"/>
            <w:noProof/>
          </w:rPr>
          <w:t>2.2.5.2</w:t>
        </w:r>
        <w:r>
          <w:rPr>
            <w:rFonts w:asciiTheme="minorHAnsi" w:eastAsiaTheme="minorEastAsia" w:hAnsiTheme="minorHAnsi" w:cstheme="minorBidi"/>
            <w:noProof/>
            <w:sz w:val="22"/>
            <w:szCs w:val="22"/>
          </w:rPr>
          <w:tab/>
        </w:r>
        <w:r w:rsidRPr="00CF3CF3">
          <w:rPr>
            <w:rStyle w:val="Hyperlink"/>
            <w:noProof/>
          </w:rPr>
          <w:t>Prl</w:t>
        </w:r>
        <w:r>
          <w:rPr>
            <w:noProof/>
            <w:webHidden/>
          </w:rPr>
          <w:tab/>
        </w:r>
        <w:r>
          <w:rPr>
            <w:noProof/>
            <w:webHidden/>
          </w:rPr>
          <w:fldChar w:fldCharType="begin"/>
        </w:r>
        <w:r>
          <w:rPr>
            <w:noProof/>
            <w:webHidden/>
          </w:rPr>
          <w:instrText xml:space="preserve"> PAGEREF _Toc118866944 \h </w:instrText>
        </w:r>
        <w:r>
          <w:rPr>
            <w:noProof/>
            <w:webHidden/>
          </w:rPr>
        </w:r>
        <w:r>
          <w:rPr>
            <w:noProof/>
            <w:webHidden/>
          </w:rPr>
          <w:fldChar w:fldCharType="separate"/>
        </w:r>
        <w:r>
          <w:rPr>
            <w:noProof/>
            <w:webHidden/>
          </w:rPr>
          <w:t>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45" w:history="1">
        <w:r w:rsidRPr="00CF3CF3">
          <w:rPr>
            <w:rStyle w:val="Hyperlink"/>
            <w:noProof/>
          </w:rPr>
          <w:t>2.2.6</w:t>
        </w:r>
        <w:r>
          <w:rPr>
            <w:rFonts w:asciiTheme="minorHAnsi" w:eastAsiaTheme="minorEastAsia" w:hAnsiTheme="minorHAnsi" w:cstheme="minorBidi"/>
            <w:noProof/>
            <w:sz w:val="22"/>
            <w:szCs w:val="22"/>
          </w:rPr>
          <w:tab/>
        </w:r>
        <w:r w:rsidRPr="00CF3CF3">
          <w:rPr>
            <w:rStyle w:val="Hyperlink"/>
            <w:noProof/>
          </w:rPr>
          <w:t>Encryption and Obfuscation (Password to Open)</w:t>
        </w:r>
        <w:r>
          <w:rPr>
            <w:noProof/>
            <w:webHidden/>
          </w:rPr>
          <w:tab/>
        </w:r>
        <w:r>
          <w:rPr>
            <w:noProof/>
            <w:webHidden/>
          </w:rPr>
          <w:fldChar w:fldCharType="begin"/>
        </w:r>
        <w:r>
          <w:rPr>
            <w:noProof/>
            <w:webHidden/>
          </w:rPr>
          <w:instrText xml:space="preserve"> PAGEREF _Toc118866945 \h </w:instrText>
        </w:r>
        <w:r>
          <w:rPr>
            <w:noProof/>
            <w:webHidden/>
          </w:rPr>
        </w:r>
        <w:r>
          <w:rPr>
            <w:noProof/>
            <w:webHidden/>
          </w:rPr>
          <w:fldChar w:fldCharType="separate"/>
        </w:r>
        <w:r>
          <w:rPr>
            <w:noProof/>
            <w:webHidden/>
          </w:rPr>
          <w:t>35</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46" w:history="1">
        <w:r w:rsidRPr="00CF3CF3">
          <w:rPr>
            <w:rStyle w:val="Hyperlink"/>
            <w:noProof/>
          </w:rPr>
          <w:t>2.2.6.1</w:t>
        </w:r>
        <w:r>
          <w:rPr>
            <w:rFonts w:asciiTheme="minorHAnsi" w:eastAsiaTheme="minorEastAsia" w:hAnsiTheme="minorHAnsi" w:cstheme="minorBidi"/>
            <w:noProof/>
            <w:sz w:val="22"/>
            <w:szCs w:val="22"/>
          </w:rPr>
          <w:tab/>
        </w:r>
        <w:r w:rsidRPr="00CF3CF3">
          <w:rPr>
            <w:rStyle w:val="Hyperlink"/>
            <w:noProof/>
          </w:rPr>
          <w:t>XOR Obfuscation</w:t>
        </w:r>
        <w:r>
          <w:rPr>
            <w:noProof/>
            <w:webHidden/>
          </w:rPr>
          <w:tab/>
        </w:r>
        <w:r>
          <w:rPr>
            <w:noProof/>
            <w:webHidden/>
          </w:rPr>
          <w:fldChar w:fldCharType="begin"/>
        </w:r>
        <w:r>
          <w:rPr>
            <w:noProof/>
            <w:webHidden/>
          </w:rPr>
          <w:instrText xml:space="preserve"> PAGEREF _Toc118866946 \h </w:instrText>
        </w:r>
        <w:r>
          <w:rPr>
            <w:noProof/>
            <w:webHidden/>
          </w:rPr>
        </w:r>
        <w:r>
          <w:rPr>
            <w:noProof/>
            <w:webHidden/>
          </w:rPr>
          <w:fldChar w:fldCharType="separate"/>
        </w:r>
        <w:r>
          <w:rPr>
            <w:noProof/>
            <w:webHidden/>
          </w:rPr>
          <w:t>36</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47" w:history="1">
        <w:r w:rsidRPr="00CF3CF3">
          <w:rPr>
            <w:rStyle w:val="Hyperlink"/>
            <w:noProof/>
          </w:rPr>
          <w:t>2.2.6.2</w:t>
        </w:r>
        <w:r>
          <w:rPr>
            <w:rFonts w:asciiTheme="minorHAnsi" w:eastAsiaTheme="minorEastAsia" w:hAnsiTheme="minorHAnsi" w:cstheme="minorBidi"/>
            <w:noProof/>
            <w:sz w:val="22"/>
            <w:szCs w:val="22"/>
          </w:rPr>
          <w:tab/>
        </w:r>
        <w:r w:rsidRPr="00CF3CF3">
          <w:rPr>
            <w:rStyle w:val="Hyperlink"/>
            <w:noProof/>
          </w:rPr>
          <w:t>Office Binary Document RC4 Encryption</w:t>
        </w:r>
        <w:r>
          <w:rPr>
            <w:noProof/>
            <w:webHidden/>
          </w:rPr>
          <w:tab/>
        </w:r>
        <w:r>
          <w:rPr>
            <w:noProof/>
            <w:webHidden/>
          </w:rPr>
          <w:fldChar w:fldCharType="begin"/>
        </w:r>
        <w:r>
          <w:rPr>
            <w:noProof/>
            <w:webHidden/>
          </w:rPr>
          <w:instrText xml:space="preserve"> PAGEREF _Toc118866947 \h </w:instrText>
        </w:r>
        <w:r>
          <w:rPr>
            <w:noProof/>
            <w:webHidden/>
          </w:rPr>
        </w:r>
        <w:r>
          <w:rPr>
            <w:noProof/>
            <w:webHidden/>
          </w:rPr>
          <w:fldChar w:fldCharType="separate"/>
        </w:r>
        <w:r>
          <w:rPr>
            <w:noProof/>
            <w:webHidden/>
          </w:rPr>
          <w:t>36</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48" w:history="1">
        <w:r w:rsidRPr="00CF3CF3">
          <w:rPr>
            <w:rStyle w:val="Hyperlink"/>
            <w:noProof/>
          </w:rPr>
          <w:t>2.2.6.3</w:t>
        </w:r>
        <w:r>
          <w:rPr>
            <w:rFonts w:asciiTheme="minorHAnsi" w:eastAsiaTheme="minorEastAsia" w:hAnsiTheme="minorHAnsi" w:cstheme="minorBidi"/>
            <w:noProof/>
            <w:sz w:val="22"/>
            <w:szCs w:val="22"/>
          </w:rPr>
          <w:tab/>
        </w:r>
        <w:r w:rsidRPr="00CF3CF3">
          <w:rPr>
            <w:rStyle w:val="Hyperlink"/>
            <w:noProof/>
          </w:rPr>
          <w:t>Office Binary Document RC4 CryptoAPI Encryption</w:t>
        </w:r>
        <w:r>
          <w:rPr>
            <w:noProof/>
            <w:webHidden/>
          </w:rPr>
          <w:tab/>
        </w:r>
        <w:r>
          <w:rPr>
            <w:noProof/>
            <w:webHidden/>
          </w:rPr>
          <w:fldChar w:fldCharType="begin"/>
        </w:r>
        <w:r>
          <w:rPr>
            <w:noProof/>
            <w:webHidden/>
          </w:rPr>
          <w:instrText xml:space="preserve"> PAGEREF _Toc118866948 \h </w:instrText>
        </w:r>
        <w:r>
          <w:rPr>
            <w:noProof/>
            <w:webHidden/>
          </w:rPr>
        </w:r>
        <w:r>
          <w:rPr>
            <w:noProof/>
            <w:webHidden/>
          </w:rPr>
          <w:fldChar w:fldCharType="separate"/>
        </w:r>
        <w:r>
          <w:rPr>
            <w:noProof/>
            <w:webHidden/>
          </w:rPr>
          <w:t>36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49" w:history="1">
        <w:r w:rsidRPr="00CF3CF3">
          <w:rPr>
            <w:rStyle w:val="Hyperlink"/>
            <w:noProof/>
          </w:rPr>
          <w:t>2.3</w:t>
        </w:r>
        <w:r>
          <w:rPr>
            <w:rFonts w:asciiTheme="minorHAnsi" w:eastAsiaTheme="minorEastAsia" w:hAnsiTheme="minorHAnsi" w:cstheme="minorBidi"/>
            <w:noProof/>
            <w:sz w:val="22"/>
            <w:szCs w:val="22"/>
          </w:rPr>
          <w:tab/>
        </w:r>
        <w:r w:rsidRPr="00CF3CF3">
          <w:rPr>
            <w:rStyle w:val="Hyperlink"/>
            <w:noProof/>
          </w:rPr>
          <w:t>Document Parts</w:t>
        </w:r>
        <w:r>
          <w:rPr>
            <w:noProof/>
            <w:webHidden/>
          </w:rPr>
          <w:tab/>
        </w:r>
        <w:r>
          <w:rPr>
            <w:noProof/>
            <w:webHidden/>
          </w:rPr>
          <w:fldChar w:fldCharType="begin"/>
        </w:r>
        <w:r>
          <w:rPr>
            <w:noProof/>
            <w:webHidden/>
          </w:rPr>
          <w:instrText xml:space="preserve"> PAGEREF _Toc118866949 \h </w:instrText>
        </w:r>
        <w:r>
          <w:rPr>
            <w:noProof/>
            <w:webHidden/>
          </w:rPr>
        </w:r>
        <w:r>
          <w:rPr>
            <w:noProof/>
            <w:webHidden/>
          </w:rPr>
          <w:fldChar w:fldCharType="separate"/>
        </w:r>
        <w:r>
          <w:rPr>
            <w:noProof/>
            <w:webHidden/>
          </w:rPr>
          <w:t>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0" w:history="1">
        <w:r w:rsidRPr="00CF3CF3">
          <w:rPr>
            <w:rStyle w:val="Hyperlink"/>
            <w:noProof/>
          </w:rPr>
          <w:t>2.3.1</w:t>
        </w:r>
        <w:r>
          <w:rPr>
            <w:rFonts w:asciiTheme="minorHAnsi" w:eastAsiaTheme="minorEastAsia" w:hAnsiTheme="minorHAnsi" w:cstheme="minorBidi"/>
            <w:noProof/>
            <w:sz w:val="22"/>
            <w:szCs w:val="22"/>
          </w:rPr>
          <w:tab/>
        </w:r>
        <w:r w:rsidRPr="00CF3CF3">
          <w:rPr>
            <w:rStyle w:val="Hyperlink"/>
            <w:noProof/>
          </w:rPr>
          <w:t>Main Document</w:t>
        </w:r>
        <w:r>
          <w:rPr>
            <w:noProof/>
            <w:webHidden/>
          </w:rPr>
          <w:tab/>
        </w:r>
        <w:r>
          <w:rPr>
            <w:noProof/>
            <w:webHidden/>
          </w:rPr>
          <w:fldChar w:fldCharType="begin"/>
        </w:r>
        <w:r>
          <w:rPr>
            <w:noProof/>
            <w:webHidden/>
          </w:rPr>
          <w:instrText xml:space="preserve"> PAGEREF _Toc118866950 \h </w:instrText>
        </w:r>
        <w:r>
          <w:rPr>
            <w:noProof/>
            <w:webHidden/>
          </w:rPr>
        </w:r>
        <w:r>
          <w:rPr>
            <w:noProof/>
            <w:webHidden/>
          </w:rPr>
          <w:fldChar w:fldCharType="separate"/>
        </w:r>
        <w:r>
          <w:rPr>
            <w:noProof/>
            <w:webHidden/>
          </w:rPr>
          <w:t>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1" w:history="1">
        <w:r w:rsidRPr="00CF3CF3">
          <w:rPr>
            <w:rStyle w:val="Hyperlink"/>
            <w:noProof/>
          </w:rPr>
          <w:t>2.3.2</w:t>
        </w:r>
        <w:r>
          <w:rPr>
            <w:rFonts w:asciiTheme="minorHAnsi" w:eastAsiaTheme="minorEastAsia" w:hAnsiTheme="minorHAnsi" w:cstheme="minorBidi"/>
            <w:noProof/>
            <w:sz w:val="22"/>
            <w:szCs w:val="22"/>
          </w:rPr>
          <w:tab/>
        </w:r>
        <w:r w:rsidRPr="00CF3CF3">
          <w:rPr>
            <w:rStyle w:val="Hyperlink"/>
            <w:noProof/>
          </w:rPr>
          <w:t>Footnotes</w:t>
        </w:r>
        <w:r>
          <w:rPr>
            <w:noProof/>
            <w:webHidden/>
          </w:rPr>
          <w:tab/>
        </w:r>
        <w:r>
          <w:rPr>
            <w:noProof/>
            <w:webHidden/>
          </w:rPr>
          <w:fldChar w:fldCharType="begin"/>
        </w:r>
        <w:r>
          <w:rPr>
            <w:noProof/>
            <w:webHidden/>
          </w:rPr>
          <w:instrText xml:space="preserve"> PAGEREF _Toc118866951 \h </w:instrText>
        </w:r>
        <w:r>
          <w:rPr>
            <w:noProof/>
            <w:webHidden/>
          </w:rPr>
        </w:r>
        <w:r>
          <w:rPr>
            <w:noProof/>
            <w:webHidden/>
          </w:rPr>
          <w:fldChar w:fldCharType="separate"/>
        </w:r>
        <w:r>
          <w:rPr>
            <w:noProof/>
            <w:webHidden/>
          </w:rPr>
          <w:t>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2" w:history="1">
        <w:r w:rsidRPr="00CF3CF3">
          <w:rPr>
            <w:rStyle w:val="Hyperlink"/>
            <w:noProof/>
          </w:rPr>
          <w:t>2.3.3</w:t>
        </w:r>
        <w:r>
          <w:rPr>
            <w:rFonts w:asciiTheme="minorHAnsi" w:eastAsiaTheme="minorEastAsia" w:hAnsiTheme="minorHAnsi" w:cstheme="minorBidi"/>
            <w:noProof/>
            <w:sz w:val="22"/>
            <w:szCs w:val="22"/>
          </w:rPr>
          <w:tab/>
        </w:r>
        <w:r w:rsidRPr="00CF3CF3">
          <w:rPr>
            <w:rStyle w:val="Hyperlink"/>
            <w:noProof/>
          </w:rPr>
          <w:t>Headers</w:t>
        </w:r>
        <w:r>
          <w:rPr>
            <w:noProof/>
            <w:webHidden/>
          </w:rPr>
          <w:tab/>
        </w:r>
        <w:r>
          <w:rPr>
            <w:noProof/>
            <w:webHidden/>
          </w:rPr>
          <w:fldChar w:fldCharType="begin"/>
        </w:r>
        <w:r>
          <w:rPr>
            <w:noProof/>
            <w:webHidden/>
          </w:rPr>
          <w:instrText xml:space="preserve"> PAGEREF _Toc118866952 \h </w:instrText>
        </w:r>
        <w:r>
          <w:rPr>
            <w:noProof/>
            <w:webHidden/>
          </w:rPr>
        </w:r>
        <w:r>
          <w:rPr>
            <w:noProof/>
            <w:webHidden/>
          </w:rPr>
          <w:fldChar w:fldCharType="separate"/>
        </w:r>
        <w:r>
          <w:rPr>
            <w:noProof/>
            <w:webHidden/>
          </w:rPr>
          <w:t>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3" w:history="1">
        <w:r w:rsidRPr="00CF3CF3">
          <w:rPr>
            <w:rStyle w:val="Hyperlink"/>
            <w:noProof/>
          </w:rPr>
          <w:t>2.3.4</w:t>
        </w:r>
        <w:r>
          <w:rPr>
            <w:rFonts w:asciiTheme="minorHAnsi" w:eastAsiaTheme="minorEastAsia" w:hAnsiTheme="minorHAnsi" w:cstheme="minorBidi"/>
            <w:noProof/>
            <w:sz w:val="22"/>
            <w:szCs w:val="22"/>
          </w:rPr>
          <w:tab/>
        </w:r>
        <w:r w:rsidRPr="00CF3CF3">
          <w:rPr>
            <w:rStyle w:val="Hyperlink"/>
            <w:noProof/>
          </w:rPr>
          <w:t>Comments</w:t>
        </w:r>
        <w:r>
          <w:rPr>
            <w:noProof/>
            <w:webHidden/>
          </w:rPr>
          <w:tab/>
        </w:r>
        <w:r>
          <w:rPr>
            <w:noProof/>
            <w:webHidden/>
          </w:rPr>
          <w:fldChar w:fldCharType="begin"/>
        </w:r>
        <w:r>
          <w:rPr>
            <w:noProof/>
            <w:webHidden/>
          </w:rPr>
          <w:instrText xml:space="preserve"> PAGEREF _Toc118866953 \h </w:instrText>
        </w:r>
        <w:r>
          <w:rPr>
            <w:noProof/>
            <w:webHidden/>
          </w:rPr>
        </w:r>
        <w:r>
          <w:rPr>
            <w:noProof/>
            <w:webHidden/>
          </w:rPr>
          <w:fldChar w:fldCharType="separate"/>
        </w:r>
        <w:r>
          <w:rPr>
            <w:noProof/>
            <w:webHidden/>
          </w:rPr>
          <w:t>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4" w:history="1">
        <w:r w:rsidRPr="00CF3CF3">
          <w:rPr>
            <w:rStyle w:val="Hyperlink"/>
            <w:noProof/>
          </w:rPr>
          <w:t>2.3.5</w:t>
        </w:r>
        <w:r>
          <w:rPr>
            <w:rFonts w:asciiTheme="minorHAnsi" w:eastAsiaTheme="minorEastAsia" w:hAnsiTheme="minorHAnsi" w:cstheme="minorBidi"/>
            <w:noProof/>
            <w:sz w:val="22"/>
            <w:szCs w:val="22"/>
          </w:rPr>
          <w:tab/>
        </w:r>
        <w:r w:rsidRPr="00CF3CF3">
          <w:rPr>
            <w:rStyle w:val="Hyperlink"/>
            <w:noProof/>
          </w:rPr>
          <w:t>Endnotes</w:t>
        </w:r>
        <w:r>
          <w:rPr>
            <w:noProof/>
            <w:webHidden/>
          </w:rPr>
          <w:tab/>
        </w:r>
        <w:r>
          <w:rPr>
            <w:noProof/>
            <w:webHidden/>
          </w:rPr>
          <w:fldChar w:fldCharType="begin"/>
        </w:r>
        <w:r>
          <w:rPr>
            <w:noProof/>
            <w:webHidden/>
          </w:rPr>
          <w:instrText xml:space="preserve"> PAGEREF _Toc118866954 \h </w:instrText>
        </w:r>
        <w:r>
          <w:rPr>
            <w:noProof/>
            <w:webHidden/>
          </w:rPr>
        </w:r>
        <w:r>
          <w:rPr>
            <w:noProof/>
            <w:webHidden/>
          </w:rPr>
          <w:fldChar w:fldCharType="separate"/>
        </w:r>
        <w:r>
          <w:rPr>
            <w:noProof/>
            <w:webHidden/>
          </w:rPr>
          <w:t>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5" w:history="1">
        <w:r w:rsidRPr="00CF3CF3">
          <w:rPr>
            <w:rStyle w:val="Hyperlink"/>
            <w:noProof/>
          </w:rPr>
          <w:t>2.3.6</w:t>
        </w:r>
        <w:r>
          <w:rPr>
            <w:rFonts w:asciiTheme="minorHAnsi" w:eastAsiaTheme="minorEastAsia" w:hAnsiTheme="minorHAnsi" w:cstheme="minorBidi"/>
            <w:noProof/>
            <w:sz w:val="22"/>
            <w:szCs w:val="22"/>
          </w:rPr>
          <w:tab/>
        </w:r>
        <w:r w:rsidRPr="00CF3CF3">
          <w:rPr>
            <w:rStyle w:val="Hyperlink"/>
            <w:noProof/>
          </w:rPr>
          <w:t>Textboxes</w:t>
        </w:r>
        <w:r>
          <w:rPr>
            <w:noProof/>
            <w:webHidden/>
          </w:rPr>
          <w:tab/>
        </w:r>
        <w:r>
          <w:rPr>
            <w:noProof/>
            <w:webHidden/>
          </w:rPr>
          <w:fldChar w:fldCharType="begin"/>
        </w:r>
        <w:r>
          <w:rPr>
            <w:noProof/>
            <w:webHidden/>
          </w:rPr>
          <w:instrText xml:space="preserve"> PAGEREF _Toc118866955 \h </w:instrText>
        </w:r>
        <w:r>
          <w:rPr>
            <w:noProof/>
            <w:webHidden/>
          </w:rPr>
        </w:r>
        <w:r>
          <w:rPr>
            <w:noProof/>
            <w:webHidden/>
          </w:rPr>
          <w:fldChar w:fldCharType="separate"/>
        </w:r>
        <w:r>
          <w:rPr>
            <w:noProof/>
            <w:webHidden/>
          </w:rPr>
          <w:t>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6" w:history="1">
        <w:r w:rsidRPr="00CF3CF3">
          <w:rPr>
            <w:rStyle w:val="Hyperlink"/>
            <w:noProof/>
          </w:rPr>
          <w:t>2.3.7</w:t>
        </w:r>
        <w:r>
          <w:rPr>
            <w:rFonts w:asciiTheme="minorHAnsi" w:eastAsiaTheme="minorEastAsia" w:hAnsiTheme="minorHAnsi" w:cstheme="minorBidi"/>
            <w:noProof/>
            <w:sz w:val="22"/>
            <w:szCs w:val="22"/>
          </w:rPr>
          <w:tab/>
        </w:r>
        <w:r w:rsidRPr="00CF3CF3">
          <w:rPr>
            <w:rStyle w:val="Hyperlink"/>
            <w:noProof/>
          </w:rPr>
          <w:t>Header Textboxes</w:t>
        </w:r>
        <w:r>
          <w:rPr>
            <w:noProof/>
            <w:webHidden/>
          </w:rPr>
          <w:tab/>
        </w:r>
        <w:r>
          <w:rPr>
            <w:noProof/>
            <w:webHidden/>
          </w:rPr>
          <w:fldChar w:fldCharType="begin"/>
        </w:r>
        <w:r>
          <w:rPr>
            <w:noProof/>
            <w:webHidden/>
          </w:rPr>
          <w:instrText xml:space="preserve"> PAGEREF _Toc118866956 \h </w:instrText>
        </w:r>
        <w:r>
          <w:rPr>
            <w:noProof/>
            <w:webHidden/>
          </w:rPr>
        </w:r>
        <w:r>
          <w:rPr>
            <w:noProof/>
            <w:webHidden/>
          </w:rPr>
          <w:fldChar w:fldCharType="separate"/>
        </w:r>
        <w:r>
          <w:rPr>
            <w:noProof/>
            <w:webHidden/>
          </w:rPr>
          <w:t>39</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57" w:history="1">
        <w:r w:rsidRPr="00CF3CF3">
          <w:rPr>
            <w:rStyle w:val="Hyperlink"/>
            <w:noProof/>
          </w:rPr>
          <w:t>2.4</w:t>
        </w:r>
        <w:r>
          <w:rPr>
            <w:rFonts w:asciiTheme="minorHAnsi" w:eastAsiaTheme="minorEastAsia" w:hAnsiTheme="minorHAnsi" w:cstheme="minorBidi"/>
            <w:noProof/>
            <w:sz w:val="22"/>
            <w:szCs w:val="22"/>
          </w:rPr>
          <w:tab/>
        </w:r>
        <w:r w:rsidRPr="00CF3CF3">
          <w:rPr>
            <w:rStyle w:val="Hyperlink"/>
            <w:noProof/>
          </w:rPr>
          <w:t>Document Content</w:t>
        </w:r>
        <w:r>
          <w:rPr>
            <w:noProof/>
            <w:webHidden/>
          </w:rPr>
          <w:tab/>
        </w:r>
        <w:r>
          <w:rPr>
            <w:noProof/>
            <w:webHidden/>
          </w:rPr>
          <w:fldChar w:fldCharType="begin"/>
        </w:r>
        <w:r>
          <w:rPr>
            <w:noProof/>
            <w:webHidden/>
          </w:rPr>
          <w:instrText xml:space="preserve"> PAGEREF _Toc118866957 \h </w:instrText>
        </w:r>
        <w:r>
          <w:rPr>
            <w:noProof/>
            <w:webHidden/>
          </w:rPr>
        </w:r>
        <w:r>
          <w:rPr>
            <w:noProof/>
            <w:webHidden/>
          </w:rPr>
          <w:fldChar w:fldCharType="separate"/>
        </w:r>
        <w:r>
          <w:rPr>
            <w:noProof/>
            <w:webHidden/>
          </w:rPr>
          <w:t>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8" w:history="1">
        <w:r w:rsidRPr="00CF3CF3">
          <w:rPr>
            <w:rStyle w:val="Hyperlink"/>
            <w:noProof/>
          </w:rPr>
          <w:t>2.4.1</w:t>
        </w:r>
        <w:r>
          <w:rPr>
            <w:rFonts w:asciiTheme="minorHAnsi" w:eastAsiaTheme="minorEastAsia" w:hAnsiTheme="minorHAnsi" w:cstheme="minorBidi"/>
            <w:noProof/>
            <w:sz w:val="22"/>
            <w:szCs w:val="22"/>
          </w:rPr>
          <w:tab/>
        </w:r>
        <w:r w:rsidRPr="00CF3CF3">
          <w:rPr>
            <w:rStyle w:val="Hyperlink"/>
            <w:noProof/>
          </w:rPr>
          <w:t>Retrieving Text</w:t>
        </w:r>
        <w:r>
          <w:rPr>
            <w:noProof/>
            <w:webHidden/>
          </w:rPr>
          <w:tab/>
        </w:r>
        <w:r>
          <w:rPr>
            <w:noProof/>
            <w:webHidden/>
          </w:rPr>
          <w:fldChar w:fldCharType="begin"/>
        </w:r>
        <w:r>
          <w:rPr>
            <w:noProof/>
            <w:webHidden/>
          </w:rPr>
          <w:instrText xml:space="preserve"> PAGEREF _Toc118866958 \h </w:instrText>
        </w:r>
        <w:r>
          <w:rPr>
            <w:noProof/>
            <w:webHidden/>
          </w:rPr>
        </w:r>
        <w:r>
          <w:rPr>
            <w:noProof/>
            <w:webHidden/>
          </w:rPr>
          <w:fldChar w:fldCharType="separate"/>
        </w:r>
        <w:r>
          <w:rPr>
            <w:noProof/>
            <w:webHidden/>
          </w:rPr>
          <w:t>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59" w:history="1">
        <w:r w:rsidRPr="00CF3CF3">
          <w:rPr>
            <w:rStyle w:val="Hyperlink"/>
            <w:noProof/>
          </w:rPr>
          <w:t>2.4.2</w:t>
        </w:r>
        <w:r>
          <w:rPr>
            <w:rFonts w:asciiTheme="minorHAnsi" w:eastAsiaTheme="minorEastAsia" w:hAnsiTheme="minorHAnsi" w:cstheme="minorBidi"/>
            <w:noProof/>
            <w:sz w:val="22"/>
            <w:szCs w:val="22"/>
          </w:rPr>
          <w:tab/>
        </w:r>
        <w:r w:rsidRPr="00CF3CF3">
          <w:rPr>
            <w:rStyle w:val="Hyperlink"/>
            <w:noProof/>
          </w:rPr>
          <w:t>Determining Paragraph Boundaries</w:t>
        </w:r>
        <w:r>
          <w:rPr>
            <w:noProof/>
            <w:webHidden/>
          </w:rPr>
          <w:tab/>
        </w:r>
        <w:r>
          <w:rPr>
            <w:noProof/>
            <w:webHidden/>
          </w:rPr>
          <w:fldChar w:fldCharType="begin"/>
        </w:r>
        <w:r>
          <w:rPr>
            <w:noProof/>
            <w:webHidden/>
          </w:rPr>
          <w:instrText xml:space="preserve"> PAGEREF _Toc118866959 \h </w:instrText>
        </w:r>
        <w:r>
          <w:rPr>
            <w:noProof/>
            <w:webHidden/>
          </w:rPr>
        </w:r>
        <w:r>
          <w:rPr>
            <w:noProof/>
            <w:webHidden/>
          </w:rPr>
          <w:fldChar w:fldCharType="separate"/>
        </w:r>
        <w:r>
          <w:rPr>
            <w:noProof/>
            <w:webHidden/>
          </w:rPr>
          <w:t>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60" w:history="1">
        <w:r w:rsidRPr="00CF3CF3">
          <w:rPr>
            <w:rStyle w:val="Hyperlink"/>
            <w:noProof/>
          </w:rPr>
          <w:t>2.4.3</w:t>
        </w:r>
        <w:r>
          <w:rPr>
            <w:rFonts w:asciiTheme="minorHAnsi" w:eastAsiaTheme="minorEastAsia" w:hAnsiTheme="minorHAnsi" w:cstheme="minorBidi"/>
            <w:noProof/>
            <w:sz w:val="22"/>
            <w:szCs w:val="22"/>
          </w:rPr>
          <w:tab/>
        </w:r>
        <w:r w:rsidRPr="00CF3CF3">
          <w:rPr>
            <w:rStyle w:val="Hyperlink"/>
            <w:noProof/>
          </w:rPr>
          <w:t>Overview of Tables</w:t>
        </w:r>
        <w:r>
          <w:rPr>
            <w:noProof/>
            <w:webHidden/>
          </w:rPr>
          <w:tab/>
        </w:r>
        <w:r>
          <w:rPr>
            <w:noProof/>
            <w:webHidden/>
          </w:rPr>
          <w:fldChar w:fldCharType="begin"/>
        </w:r>
        <w:r>
          <w:rPr>
            <w:noProof/>
            <w:webHidden/>
          </w:rPr>
          <w:instrText xml:space="preserve"> PAGEREF _Toc118866960 \h </w:instrText>
        </w:r>
        <w:r>
          <w:rPr>
            <w:noProof/>
            <w:webHidden/>
          </w:rPr>
        </w:r>
        <w:r>
          <w:rPr>
            <w:noProof/>
            <w:webHidden/>
          </w:rPr>
          <w:fldChar w:fldCharType="separate"/>
        </w:r>
        <w:r>
          <w:rPr>
            <w:noProof/>
            <w:webHidden/>
          </w:rPr>
          <w:t>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61" w:history="1">
        <w:r w:rsidRPr="00CF3CF3">
          <w:rPr>
            <w:rStyle w:val="Hyperlink"/>
            <w:noProof/>
          </w:rPr>
          <w:t>2.4.4</w:t>
        </w:r>
        <w:r>
          <w:rPr>
            <w:rFonts w:asciiTheme="minorHAnsi" w:eastAsiaTheme="minorEastAsia" w:hAnsiTheme="minorHAnsi" w:cstheme="minorBidi"/>
            <w:noProof/>
            <w:sz w:val="22"/>
            <w:szCs w:val="22"/>
          </w:rPr>
          <w:tab/>
        </w:r>
        <w:r w:rsidRPr="00CF3CF3">
          <w:rPr>
            <w:rStyle w:val="Hyperlink"/>
            <w:noProof/>
          </w:rPr>
          <w:t>Determining Cell Boundaries</w:t>
        </w:r>
        <w:r>
          <w:rPr>
            <w:noProof/>
            <w:webHidden/>
          </w:rPr>
          <w:tab/>
        </w:r>
        <w:r>
          <w:rPr>
            <w:noProof/>
            <w:webHidden/>
          </w:rPr>
          <w:fldChar w:fldCharType="begin"/>
        </w:r>
        <w:r>
          <w:rPr>
            <w:noProof/>
            <w:webHidden/>
          </w:rPr>
          <w:instrText xml:space="preserve"> PAGEREF _Toc118866961 \h </w:instrText>
        </w:r>
        <w:r>
          <w:rPr>
            <w:noProof/>
            <w:webHidden/>
          </w:rPr>
        </w:r>
        <w:r>
          <w:rPr>
            <w:noProof/>
            <w:webHidden/>
          </w:rPr>
          <w:fldChar w:fldCharType="separate"/>
        </w:r>
        <w:r>
          <w:rPr>
            <w:noProof/>
            <w:webHidden/>
          </w:rPr>
          <w:t>44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62" w:history="1">
        <w:r w:rsidRPr="00CF3CF3">
          <w:rPr>
            <w:rStyle w:val="Hyperlink"/>
            <w:noProof/>
          </w:rPr>
          <w:t>2.4.5</w:t>
        </w:r>
        <w:r>
          <w:rPr>
            <w:rFonts w:asciiTheme="minorHAnsi" w:eastAsiaTheme="minorEastAsia" w:hAnsiTheme="minorHAnsi" w:cstheme="minorBidi"/>
            <w:noProof/>
            <w:sz w:val="22"/>
            <w:szCs w:val="22"/>
          </w:rPr>
          <w:tab/>
        </w:r>
        <w:r w:rsidRPr="00CF3CF3">
          <w:rPr>
            <w:rStyle w:val="Hyperlink"/>
            <w:noProof/>
          </w:rPr>
          <w:t>Determining Row Boundaries</w:t>
        </w:r>
        <w:r>
          <w:rPr>
            <w:noProof/>
            <w:webHidden/>
          </w:rPr>
          <w:tab/>
        </w:r>
        <w:r>
          <w:rPr>
            <w:noProof/>
            <w:webHidden/>
          </w:rPr>
          <w:fldChar w:fldCharType="begin"/>
        </w:r>
        <w:r>
          <w:rPr>
            <w:noProof/>
            <w:webHidden/>
          </w:rPr>
          <w:instrText xml:space="preserve"> PAGEREF _Toc118866962 \h </w:instrText>
        </w:r>
        <w:r>
          <w:rPr>
            <w:noProof/>
            <w:webHidden/>
          </w:rPr>
        </w:r>
        <w:r>
          <w:rPr>
            <w:noProof/>
            <w:webHidden/>
          </w:rPr>
          <w:fldChar w:fldCharType="separate"/>
        </w:r>
        <w:r>
          <w:rPr>
            <w:noProof/>
            <w:webHidden/>
          </w:rPr>
          <w:t>45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63" w:history="1">
        <w:r w:rsidRPr="00CF3CF3">
          <w:rPr>
            <w:rStyle w:val="Hyperlink"/>
            <w:noProof/>
          </w:rPr>
          <w:t>2.4.6</w:t>
        </w:r>
        <w:r>
          <w:rPr>
            <w:rFonts w:asciiTheme="minorHAnsi" w:eastAsiaTheme="minorEastAsia" w:hAnsiTheme="minorHAnsi" w:cstheme="minorBidi"/>
            <w:noProof/>
            <w:sz w:val="22"/>
            <w:szCs w:val="22"/>
          </w:rPr>
          <w:tab/>
        </w:r>
        <w:r w:rsidRPr="00CF3CF3">
          <w:rPr>
            <w:rStyle w:val="Hyperlink"/>
            <w:noProof/>
          </w:rPr>
          <w:t>Applying Properties</w:t>
        </w:r>
        <w:r>
          <w:rPr>
            <w:noProof/>
            <w:webHidden/>
          </w:rPr>
          <w:tab/>
        </w:r>
        <w:r>
          <w:rPr>
            <w:noProof/>
            <w:webHidden/>
          </w:rPr>
          <w:fldChar w:fldCharType="begin"/>
        </w:r>
        <w:r>
          <w:rPr>
            <w:noProof/>
            <w:webHidden/>
          </w:rPr>
          <w:instrText xml:space="preserve"> PAGEREF _Toc118866963 \h </w:instrText>
        </w:r>
        <w:r>
          <w:rPr>
            <w:noProof/>
            <w:webHidden/>
          </w:rPr>
        </w:r>
        <w:r>
          <w:rPr>
            <w:noProof/>
            <w:webHidden/>
          </w:rPr>
          <w:fldChar w:fldCharType="separate"/>
        </w:r>
        <w:r>
          <w:rPr>
            <w:noProof/>
            <w:webHidden/>
          </w:rPr>
          <w:t>46</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4" w:history="1">
        <w:r w:rsidRPr="00CF3CF3">
          <w:rPr>
            <w:rStyle w:val="Hyperlink"/>
            <w:noProof/>
          </w:rPr>
          <w:t>2.4.6.1</w:t>
        </w:r>
        <w:r>
          <w:rPr>
            <w:rFonts w:asciiTheme="minorHAnsi" w:eastAsiaTheme="minorEastAsia" w:hAnsiTheme="minorHAnsi" w:cstheme="minorBidi"/>
            <w:noProof/>
            <w:sz w:val="22"/>
            <w:szCs w:val="22"/>
          </w:rPr>
          <w:tab/>
        </w:r>
        <w:r w:rsidRPr="00CF3CF3">
          <w:rPr>
            <w:rStyle w:val="Hyperlink"/>
            <w:noProof/>
          </w:rPr>
          <w:t>Direct Paragraph Formatting</w:t>
        </w:r>
        <w:r>
          <w:rPr>
            <w:noProof/>
            <w:webHidden/>
          </w:rPr>
          <w:tab/>
        </w:r>
        <w:r>
          <w:rPr>
            <w:noProof/>
            <w:webHidden/>
          </w:rPr>
          <w:fldChar w:fldCharType="begin"/>
        </w:r>
        <w:r>
          <w:rPr>
            <w:noProof/>
            <w:webHidden/>
          </w:rPr>
          <w:instrText xml:space="preserve"> PAGEREF _Toc118866964 \h </w:instrText>
        </w:r>
        <w:r>
          <w:rPr>
            <w:noProof/>
            <w:webHidden/>
          </w:rPr>
        </w:r>
        <w:r>
          <w:rPr>
            <w:noProof/>
            <w:webHidden/>
          </w:rPr>
          <w:fldChar w:fldCharType="separate"/>
        </w:r>
        <w:r>
          <w:rPr>
            <w:noProof/>
            <w:webHidden/>
          </w:rPr>
          <w:t>46</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5" w:history="1">
        <w:r w:rsidRPr="00CF3CF3">
          <w:rPr>
            <w:rStyle w:val="Hyperlink"/>
            <w:noProof/>
          </w:rPr>
          <w:t>2.4.6.2</w:t>
        </w:r>
        <w:r>
          <w:rPr>
            <w:rFonts w:asciiTheme="minorHAnsi" w:eastAsiaTheme="minorEastAsia" w:hAnsiTheme="minorHAnsi" w:cstheme="minorBidi"/>
            <w:noProof/>
            <w:sz w:val="22"/>
            <w:szCs w:val="22"/>
          </w:rPr>
          <w:tab/>
        </w:r>
        <w:r w:rsidRPr="00CF3CF3">
          <w:rPr>
            <w:rStyle w:val="Hyperlink"/>
            <w:noProof/>
          </w:rPr>
          <w:t>Direct Character Formatting</w:t>
        </w:r>
        <w:r>
          <w:rPr>
            <w:noProof/>
            <w:webHidden/>
          </w:rPr>
          <w:tab/>
        </w:r>
        <w:r>
          <w:rPr>
            <w:noProof/>
            <w:webHidden/>
          </w:rPr>
          <w:fldChar w:fldCharType="begin"/>
        </w:r>
        <w:r>
          <w:rPr>
            <w:noProof/>
            <w:webHidden/>
          </w:rPr>
          <w:instrText xml:space="preserve"> PAGEREF _Toc118866965 \h </w:instrText>
        </w:r>
        <w:r>
          <w:rPr>
            <w:noProof/>
            <w:webHidden/>
          </w:rPr>
        </w:r>
        <w:r>
          <w:rPr>
            <w:noProof/>
            <w:webHidden/>
          </w:rPr>
          <w:fldChar w:fldCharType="separate"/>
        </w:r>
        <w:r>
          <w:rPr>
            <w:noProof/>
            <w:webHidden/>
          </w:rPr>
          <w:t>46</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6" w:history="1">
        <w:r w:rsidRPr="00CF3CF3">
          <w:rPr>
            <w:rStyle w:val="Hyperlink"/>
            <w:noProof/>
          </w:rPr>
          <w:t>2.4.6.3</w:t>
        </w:r>
        <w:r>
          <w:rPr>
            <w:rFonts w:asciiTheme="minorHAnsi" w:eastAsiaTheme="minorEastAsia" w:hAnsiTheme="minorHAnsi" w:cstheme="minorBidi"/>
            <w:noProof/>
            <w:sz w:val="22"/>
            <w:szCs w:val="22"/>
          </w:rPr>
          <w:tab/>
        </w:r>
        <w:r w:rsidRPr="00CF3CF3">
          <w:rPr>
            <w:rStyle w:val="Hyperlink"/>
            <w:noProof/>
          </w:rPr>
          <w:t>Determining List Formatting of a Paragraph</w:t>
        </w:r>
        <w:r>
          <w:rPr>
            <w:noProof/>
            <w:webHidden/>
          </w:rPr>
          <w:tab/>
        </w:r>
        <w:r>
          <w:rPr>
            <w:noProof/>
            <w:webHidden/>
          </w:rPr>
          <w:fldChar w:fldCharType="begin"/>
        </w:r>
        <w:r>
          <w:rPr>
            <w:noProof/>
            <w:webHidden/>
          </w:rPr>
          <w:instrText xml:space="preserve"> PAGEREF _Toc118866966 \h </w:instrText>
        </w:r>
        <w:r>
          <w:rPr>
            <w:noProof/>
            <w:webHidden/>
          </w:rPr>
        </w:r>
        <w:r>
          <w:rPr>
            <w:noProof/>
            <w:webHidden/>
          </w:rPr>
          <w:fldChar w:fldCharType="separate"/>
        </w:r>
        <w:r>
          <w:rPr>
            <w:noProof/>
            <w:webHidden/>
          </w:rPr>
          <w:t>47</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7" w:history="1">
        <w:r w:rsidRPr="00CF3CF3">
          <w:rPr>
            <w:rStyle w:val="Hyperlink"/>
            <w:noProof/>
          </w:rPr>
          <w:t>2.4.6.4</w:t>
        </w:r>
        <w:r>
          <w:rPr>
            <w:rFonts w:asciiTheme="minorHAnsi" w:eastAsiaTheme="minorEastAsia" w:hAnsiTheme="minorHAnsi" w:cstheme="minorBidi"/>
            <w:noProof/>
            <w:sz w:val="22"/>
            <w:szCs w:val="22"/>
          </w:rPr>
          <w:tab/>
        </w:r>
        <w:r w:rsidRPr="00CF3CF3">
          <w:rPr>
            <w:rStyle w:val="Hyperlink"/>
            <w:noProof/>
          </w:rPr>
          <w:t>Determining Level Number of a Paragraph</w:t>
        </w:r>
        <w:r>
          <w:rPr>
            <w:noProof/>
            <w:webHidden/>
          </w:rPr>
          <w:tab/>
        </w:r>
        <w:r>
          <w:rPr>
            <w:noProof/>
            <w:webHidden/>
          </w:rPr>
          <w:fldChar w:fldCharType="begin"/>
        </w:r>
        <w:r>
          <w:rPr>
            <w:noProof/>
            <w:webHidden/>
          </w:rPr>
          <w:instrText xml:space="preserve"> PAGEREF _Toc118866967 \h </w:instrText>
        </w:r>
        <w:r>
          <w:rPr>
            <w:noProof/>
            <w:webHidden/>
          </w:rPr>
        </w:r>
        <w:r>
          <w:rPr>
            <w:noProof/>
            <w:webHidden/>
          </w:rPr>
          <w:fldChar w:fldCharType="separate"/>
        </w:r>
        <w:r>
          <w:rPr>
            <w:noProof/>
            <w:webHidden/>
          </w:rPr>
          <w:t>48</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8" w:history="1">
        <w:r w:rsidRPr="00CF3CF3">
          <w:rPr>
            <w:rStyle w:val="Hyperlink"/>
            <w:noProof/>
          </w:rPr>
          <w:t>2.4.6.5</w:t>
        </w:r>
        <w:r>
          <w:rPr>
            <w:rFonts w:asciiTheme="minorHAnsi" w:eastAsiaTheme="minorEastAsia" w:hAnsiTheme="minorHAnsi" w:cstheme="minorBidi"/>
            <w:noProof/>
            <w:sz w:val="22"/>
            <w:szCs w:val="22"/>
          </w:rPr>
          <w:tab/>
        </w:r>
        <w:r w:rsidRPr="00CF3CF3">
          <w:rPr>
            <w:rStyle w:val="Hyperlink"/>
            <w:noProof/>
          </w:rPr>
          <w:t>Determining Properties of a Style</w:t>
        </w:r>
        <w:r>
          <w:rPr>
            <w:noProof/>
            <w:webHidden/>
          </w:rPr>
          <w:tab/>
        </w:r>
        <w:r>
          <w:rPr>
            <w:noProof/>
            <w:webHidden/>
          </w:rPr>
          <w:fldChar w:fldCharType="begin"/>
        </w:r>
        <w:r>
          <w:rPr>
            <w:noProof/>
            <w:webHidden/>
          </w:rPr>
          <w:instrText xml:space="preserve"> PAGEREF _Toc118866968 \h </w:instrText>
        </w:r>
        <w:r>
          <w:rPr>
            <w:noProof/>
            <w:webHidden/>
          </w:rPr>
        </w:r>
        <w:r>
          <w:rPr>
            <w:noProof/>
            <w:webHidden/>
          </w:rPr>
          <w:fldChar w:fldCharType="separate"/>
        </w:r>
        <w:r>
          <w:rPr>
            <w:noProof/>
            <w:webHidden/>
          </w:rPr>
          <w:t>49</w:t>
        </w:r>
        <w:r>
          <w:rPr>
            <w:noProof/>
            <w:webHidden/>
          </w:rPr>
          <w:fldChar w:fldCharType="end"/>
        </w:r>
      </w:hyperlink>
    </w:p>
    <w:p w:rsidR="00A81A43" w:rsidRDefault="00A81A43">
      <w:pPr>
        <w:pStyle w:val="TOC4"/>
        <w:rPr>
          <w:rFonts w:asciiTheme="minorHAnsi" w:eastAsiaTheme="minorEastAsia" w:hAnsiTheme="minorHAnsi" w:cstheme="minorBidi"/>
          <w:noProof/>
          <w:sz w:val="22"/>
          <w:szCs w:val="22"/>
        </w:rPr>
      </w:pPr>
      <w:hyperlink w:anchor="_Toc118866969" w:history="1">
        <w:r w:rsidRPr="00CF3CF3">
          <w:rPr>
            <w:rStyle w:val="Hyperlink"/>
            <w:noProof/>
          </w:rPr>
          <w:t>2.4.6.6</w:t>
        </w:r>
        <w:r>
          <w:rPr>
            <w:rFonts w:asciiTheme="minorHAnsi" w:eastAsiaTheme="minorEastAsia" w:hAnsiTheme="minorHAnsi" w:cstheme="minorBidi"/>
            <w:noProof/>
            <w:sz w:val="22"/>
            <w:szCs w:val="22"/>
          </w:rPr>
          <w:tab/>
        </w:r>
        <w:r w:rsidRPr="00CF3CF3">
          <w:rPr>
            <w:rStyle w:val="Hyperlink"/>
            <w:noProof/>
          </w:rPr>
          <w:t>Determining Formatting Properties</w:t>
        </w:r>
        <w:r>
          <w:rPr>
            <w:noProof/>
            <w:webHidden/>
          </w:rPr>
          <w:tab/>
        </w:r>
        <w:r>
          <w:rPr>
            <w:noProof/>
            <w:webHidden/>
          </w:rPr>
          <w:fldChar w:fldCharType="begin"/>
        </w:r>
        <w:r>
          <w:rPr>
            <w:noProof/>
            <w:webHidden/>
          </w:rPr>
          <w:instrText xml:space="preserve"> PAGEREF _Toc118866969 \h </w:instrText>
        </w:r>
        <w:r>
          <w:rPr>
            <w:noProof/>
            <w:webHidden/>
          </w:rPr>
        </w:r>
        <w:r>
          <w:rPr>
            <w:noProof/>
            <w:webHidden/>
          </w:rPr>
          <w:fldChar w:fldCharType="separate"/>
        </w:r>
        <w:r>
          <w:rPr>
            <w:noProof/>
            <w:webHidden/>
          </w:rPr>
          <w:t>50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0" w:history="1">
        <w:r w:rsidRPr="00CF3CF3">
          <w:rPr>
            <w:rStyle w:val="Hyperlink"/>
            <w:noProof/>
          </w:rPr>
          <w:t>2.4.7</w:t>
        </w:r>
        <w:r>
          <w:rPr>
            <w:rFonts w:asciiTheme="minorHAnsi" w:eastAsiaTheme="minorEastAsia" w:hAnsiTheme="minorHAnsi" w:cstheme="minorBidi"/>
            <w:noProof/>
            <w:sz w:val="22"/>
            <w:szCs w:val="22"/>
          </w:rPr>
          <w:tab/>
        </w:r>
        <w:r w:rsidRPr="00CF3CF3">
          <w:rPr>
            <w:rStyle w:val="Hyperlink"/>
            <w:noProof/>
          </w:rPr>
          <w:t>Application Data For VtHyperlink</w:t>
        </w:r>
        <w:r>
          <w:rPr>
            <w:noProof/>
            <w:webHidden/>
          </w:rPr>
          <w:tab/>
        </w:r>
        <w:r>
          <w:rPr>
            <w:noProof/>
            <w:webHidden/>
          </w:rPr>
          <w:fldChar w:fldCharType="begin"/>
        </w:r>
        <w:r>
          <w:rPr>
            <w:noProof/>
            <w:webHidden/>
          </w:rPr>
          <w:instrText xml:space="preserve"> PAGEREF _Toc118866970 \h </w:instrText>
        </w:r>
        <w:r>
          <w:rPr>
            <w:noProof/>
            <w:webHidden/>
          </w:rPr>
        </w:r>
        <w:r>
          <w:rPr>
            <w:noProof/>
            <w:webHidden/>
          </w:rPr>
          <w:fldChar w:fldCharType="separate"/>
        </w:r>
        <w:r>
          <w:rPr>
            <w:noProof/>
            <w:webHidden/>
          </w:rPr>
          <w:t>53</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71" w:history="1">
        <w:r w:rsidRPr="00CF3CF3">
          <w:rPr>
            <w:rStyle w:val="Hyperlink"/>
            <w:noProof/>
          </w:rPr>
          <w:t>2.5</w:t>
        </w:r>
        <w:r>
          <w:rPr>
            <w:rFonts w:asciiTheme="minorHAnsi" w:eastAsiaTheme="minorEastAsia" w:hAnsiTheme="minorHAnsi" w:cstheme="minorBidi"/>
            <w:noProof/>
            <w:sz w:val="22"/>
            <w:szCs w:val="22"/>
          </w:rPr>
          <w:tab/>
        </w:r>
        <w:r w:rsidRPr="00CF3CF3">
          <w:rPr>
            <w:rStyle w:val="Hyperlink"/>
            <w:noProof/>
          </w:rPr>
          <w:t>The File Information Block</w:t>
        </w:r>
        <w:r>
          <w:rPr>
            <w:noProof/>
            <w:webHidden/>
          </w:rPr>
          <w:tab/>
        </w:r>
        <w:r>
          <w:rPr>
            <w:noProof/>
            <w:webHidden/>
          </w:rPr>
          <w:fldChar w:fldCharType="begin"/>
        </w:r>
        <w:r>
          <w:rPr>
            <w:noProof/>
            <w:webHidden/>
          </w:rPr>
          <w:instrText xml:space="preserve"> PAGEREF _Toc118866971 \h </w:instrText>
        </w:r>
        <w:r>
          <w:rPr>
            <w:noProof/>
            <w:webHidden/>
          </w:rPr>
        </w:r>
        <w:r>
          <w:rPr>
            <w:noProof/>
            <w:webHidden/>
          </w:rPr>
          <w:fldChar w:fldCharType="separate"/>
        </w:r>
        <w:r>
          <w:rPr>
            <w:noProof/>
            <w:webHidden/>
          </w:rPr>
          <w:t>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2" w:history="1">
        <w:r w:rsidRPr="00CF3CF3">
          <w:rPr>
            <w:rStyle w:val="Hyperlink"/>
            <w:noProof/>
          </w:rPr>
          <w:t>2.5.1</w:t>
        </w:r>
        <w:r>
          <w:rPr>
            <w:rFonts w:asciiTheme="minorHAnsi" w:eastAsiaTheme="minorEastAsia" w:hAnsiTheme="minorHAnsi" w:cstheme="minorBidi"/>
            <w:noProof/>
            <w:sz w:val="22"/>
            <w:szCs w:val="22"/>
          </w:rPr>
          <w:tab/>
        </w:r>
        <w:r w:rsidRPr="00CF3CF3">
          <w:rPr>
            <w:rStyle w:val="Hyperlink"/>
            <w:noProof/>
          </w:rPr>
          <w:t>Fib</w:t>
        </w:r>
        <w:r>
          <w:rPr>
            <w:noProof/>
            <w:webHidden/>
          </w:rPr>
          <w:tab/>
        </w:r>
        <w:r>
          <w:rPr>
            <w:noProof/>
            <w:webHidden/>
          </w:rPr>
          <w:fldChar w:fldCharType="begin"/>
        </w:r>
        <w:r>
          <w:rPr>
            <w:noProof/>
            <w:webHidden/>
          </w:rPr>
          <w:instrText xml:space="preserve"> PAGEREF _Toc118866972 \h </w:instrText>
        </w:r>
        <w:r>
          <w:rPr>
            <w:noProof/>
            <w:webHidden/>
          </w:rPr>
        </w:r>
        <w:r>
          <w:rPr>
            <w:noProof/>
            <w:webHidden/>
          </w:rPr>
          <w:fldChar w:fldCharType="separate"/>
        </w:r>
        <w:r>
          <w:rPr>
            <w:noProof/>
            <w:webHidden/>
          </w:rPr>
          <w:t>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3" w:history="1">
        <w:r w:rsidRPr="00CF3CF3">
          <w:rPr>
            <w:rStyle w:val="Hyperlink"/>
            <w:noProof/>
          </w:rPr>
          <w:t>2.5.2</w:t>
        </w:r>
        <w:r>
          <w:rPr>
            <w:rFonts w:asciiTheme="minorHAnsi" w:eastAsiaTheme="minorEastAsia" w:hAnsiTheme="minorHAnsi" w:cstheme="minorBidi"/>
            <w:noProof/>
            <w:sz w:val="22"/>
            <w:szCs w:val="22"/>
          </w:rPr>
          <w:tab/>
        </w:r>
        <w:r w:rsidRPr="00CF3CF3">
          <w:rPr>
            <w:rStyle w:val="Hyperlink"/>
            <w:noProof/>
          </w:rPr>
          <w:t>FibBase</w:t>
        </w:r>
        <w:r>
          <w:rPr>
            <w:noProof/>
            <w:webHidden/>
          </w:rPr>
          <w:tab/>
        </w:r>
        <w:r>
          <w:rPr>
            <w:noProof/>
            <w:webHidden/>
          </w:rPr>
          <w:fldChar w:fldCharType="begin"/>
        </w:r>
        <w:r>
          <w:rPr>
            <w:noProof/>
            <w:webHidden/>
          </w:rPr>
          <w:instrText xml:space="preserve"> PAGEREF _Toc118866973 \h </w:instrText>
        </w:r>
        <w:r>
          <w:rPr>
            <w:noProof/>
            <w:webHidden/>
          </w:rPr>
        </w:r>
        <w:r>
          <w:rPr>
            <w:noProof/>
            <w:webHidden/>
          </w:rPr>
          <w:fldChar w:fldCharType="separate"/>
        </w:r>
        <w:r>
          <w:rPr>
            <w:noProof/>
            <w:webHidden/>
          </w:rPr>
          <w:t>55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4" w:history="1">
        <w:r w:rsidRPr="00CF3CF3">
          <w:rPr>
            <w:rStyle w:val="Hyperlink"/>
            <w:noProof/>
          </w:rPr>
          <w:t>2.5.3</w:t>
        </w:r>
        <w:r>
          <w:rPr>
            <w:rFonts w:asciiTheme="minorHAnsi" w:eastAsiaTheme="minorEastAsia" w:hAnsiTheme="minorHAnsi" w:cstheme="minorBidi"/>
            <w:noProof/>
            <w:sz w:val="22"/>
            <w:szCs w:val="22"/>
          </w:rPr>
          <w:tab/>
        </w:r>
        <w:r w:rsidRPr="00CF3CF3">
          <w:rPr>
            <w:rStyle w:val="Hyperlink"/>
            <w:noProof/>
          </w:rPr>
          <w:t>FibRgW97</w:t>
        </w:r>
        <w:r>
          <w:rPr>
            <w:noProof/>
            <w:webHidden/>
          </w:rPr>
          <w:tab/>
        </w:r>
        <w:r>
          <w:rPr>
            <w:noProof/>
            <w:webHidden/>
          </w:rPr>
          <w:fldChar w:fldCharType="begin"/>
        </w:r>
        <w:r>
          <w:rPr>
            <w:noProof/>
            <w:webHidden/>
          </w:rPr>
          <w:instrText xml:space="preserve"> PAGEREF _Toc118866974 \h </w:instrText>
        </w:r>
        <w:r>
          <w:rPr>
            <w:noProof/>
            <w:webHidden/>
          </w:rPr>
        </w:r>
        <w:r>
          <w:rPr>
            <w:noProof/>
            <w:webHidden/>
          </w:rPr>
          <w:fldChar w:fldCharType="separate"/>
        </w:r>
        <w:r>
          <w:rPr>
            <w:noProof/>
            <w:webHidden/>
          </w:rPr>
          <w:t>57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5" w:history="1">
        <w:r w:rsidRPr="00CF3CF3">
          <w:rPr>
            <w:rStyle w:val="Hyperlink"/>
            <w:noProof/>
          </w:rPr>
          <w:t>2.5.4</w:t>
        </w:r>
        <w:r>
          <w:rPr>
            <w:rFonts w:asciiTheme="minorHAnsi" w:eastAsiaTheme="minorEastAsia" w:hAnsiTheme="minorHAnsi" w:cstheme="minorBidi"/>
            <w:noProof/>
            <w:sz w:val="22"/>
            <w:szCs w:val="22"/>
          </w:rPr>
          <w:tab/>
        </w:r>
        <w:r w:rsidRPr="00CF3CF3">
          <w:rPr>
            <w:rStyle w:val="Hyperlink"/>
            <w:noProof/>
          </w:rPr>
          <w:t>FibRgLw97</w:t>
        </w:r>
        <w:r>
          <w:rPr>
            <w:noProof/>
            <w:webHidden/>
          </w:rPr>
          <w:tab/>
        </w:r>
        <w:r>
          <w:rPr>
            <w:noProof/>
            <w:webHidden/>
          </w:rPr>
          <w:fldChar w:fldCharType="begin"/>
        </w:r>
        <w:r>
          <w:rPr>
            <w:noProof/>
            <w:webHidden/>
          </w:rPr>
          <w:instrText xml:space="preserve"> PAGEREF _Toc118866975 \h </w:instrText>
        </w:r>
        <w:r>
          <w:rPr>
            <w:noProof/>
            <w:webHidden/>
          </w:rPr>
        </w:r>
        <w:r>
          <w:rPr>
            <w:noProof/>
            <w:webHidden/>
          </w:rPr>
          <w:fldChar w:fldCharType="separate"/>
        </w:r>
        <w:r>
          <w:rPr>
            <w:noProof/>
            <w:webHidden/>
          </w:rPr>
          <w:t>58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6" w:history="1">
        <w:r w:rsidRPr="00CF3CF3">
          <w:rPr>
            <w:rStyle w:val="Hyperlink"/>
            <w:noProof/>
          </w:rPr>
          <w:t>2.5.5</w:t>
        </w:r>
        <w:r>
          <w:rPr>
            <w:rFonts w:asciiTheme="minorHAnsi" w:eastAsiaTheme="minorEastAsia" w:hAnsiTheme="minorHAnsi" w:cstheme="minorBidi"/>
            <w:noProof/>
            <w:sz w:val="22"/>
            <w:szCs w:val="22"/>
          </w:rPr>
          <w:tab/>
        </w:r>
        <w:r w:rsidRPr="00CF3CF3">
          <w:rPr>
            <w:rStyle w:val="Hyperlink"/>
            <w:noProof/>
          </w:rPr>
          <w:t>FibRgFcLcb</w:t>
        </w:r>
        <w:r>
          <w:rPr>
            <w:noProof/>
            <w:webHidden/>
          </w:rPr>
          <w:tab/>
        </w:r>
        <w:r>
          <w:rPr>
            <w:noProof/>
            <w:webHidden/>
          </w:rPr>
          <w:fldChar w:fldCharType="begin"/>
        </w:r>
        <w:r>
          <w:rPr>
            <w:noProof/>
            <w:webHidden/>
          </w:rPr>
          <w:instrText xml:space="preserve"> PAGEREF _Toc118866976 \h </w:instrText>
        </w:r>
        <w:r>
          <w:rPr>
            <w:noProof/>
            <w:webHidden/>
          </w:rPr>
        </w:r>
        <w:r>
          <w:rPr>
            <w:noProof/>
            <w:webHidden/>
          </w:rPr>
          <w:fldChar w:fldCharType="separate"/>
        </w:r>
        <w:r>
          <w:rPr>
            <w:noProof/>
            <w:webHidden/>
          </w:rPr>
          <w:t>60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7" w:history="1">
        <w:r w:rsidRPr="00CF3CF3">
          <w:rPr>
            <w:rStyle w:val="Hyperlink"/>
            <w:noProof/>
          </w:rPr>
          <w:t>2.5.6</w:t>
        </w:r>
        <w:r>
          <w:rPr>
            <w:rFonts w:asciiTheme="minorHAnsi" w:eastAsiaTheme="minorEastAsia" w:hAnsiTheme="minorHAnsi" w:cstheme="minorBidi"/>
            <w:noProof/>
            <w:sz w:val="22"/>
            <w:szCs w:val="22"/>
          </w:rPr>
          <w:tab/>
        </w:r>
        <w:r w:rsidRPr="00CF3CF3">
          <w:rPr>
            <w:rStyle w:val="Hyperlink"/>
            <w:noProof/>
          </w:rPr>
          <w:t>FibRgFcLcb97</w:t>
        </w:r>
        <w:r>
          <w:rPr>
            <w:noProof/>
            <w:webHidden/>
          </w:rPr>
          <w:tab/>
        </w:r>
        <w:r>
          <w:rPr>
            <w:noProof/>
            <w:webHidden/>
          </w:rPr>
          <w:fldChar w:fldCharType="begin"/>
        </w:r>
        <w:r>
          <w:rPr>
            <w:noProof/>
            <w:webHidden/>
          </w:rPr>
          <w:instrText xml:space="preserve"> PAGEREF _Toc118866977 \h </w:instrText>
        </w:r>
        <w:r>
          <w:rPr>
            <w:noProof/>
            <w:webHidden/>
          </w:rPr>
        </w:r>
        <w:r>
          <w:rPr>
            <w:noProof/>
            <w:webHidden/>
          </w:rPr>
          <w:fldChar w:fldCharType="separate"/>
        </w:r>
        <w:r>
          <w:rPr>
            <w:noProof/>
            <w:webHidden/>
          </w:rPr>
          <w:t>60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8" w:history="1">
        <w:r w:rsidRPr="00CF3CF3">
          <w:rPr>
            <w:rStyle w:val="Hyperlink"/>
            <w:noProof/>
          </w:rPr>
          <w:t>2.5.7</w:t>
        </w:r>
        <w:r>
          <w:rPr>
            <w:rFonts w:asciiTheme="minorHAnsi" w:eastAsiaTheme="minorEastAsia" w:hAnsiTheme="minorHAnsi" w:cstheme="minorBidi"/>
            <w:noProof/>
            <w:sz w:val="22"/>
            <w:szCs w:val="22"/>
          </w:rPr>
          <w:tab/>
        </w:r>
        <w:r w:rsidRPr="00CF3CF3">
          <w:rPr>
            <w:rStyle w:val="Hyperlink"/>
            <w:noProof/>
          </w:rPr>
          <w:t>FibRgFcLcb2000</w:t>
        </w:r>
        <w:r>
          <w:rPr>
            <w:noProof/>
            <w:webHidden/>
          </w:rPr>
          <w:tab/>
        </w:r>
        <w:r>
          <w:rPr>
            <w:noProof/>
            <w:webHidden/>
          </w:rPr>
          <w:fldChar w:fldCharType="begin"/>
        </w:r>
        <w:r>
          <w:rPr>
            <w:noProof/>
            <w:webHidden/>
          </w:rPr>
          <w:instrText xml:space="preserve"> PAGEREF _Toc118866978 \h </w:instrText>
        </w:r>
        <w:r>
          <w:rPr>
            <w:noProof/>
            <w:webHidden/>
          </w:rPr>
        </w:r>
        <w:r>
          <w:rPr>
            <w:noProof/>
            <w:webHidden/>
          </w:rPr>
          <w:fldChar w:fldCharType="separate"/>
        </w:r>
        <w:r>
          <w:rPr>
            <w:noProof/>
            <w:webHidden/>
          </w:rPr>
          <w:t>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79" w:history="1">
        <w:r w:rsidRPr="00CF3CF3">
          <w:rPr>
            <w:rStyle w:val="Hyperlink"/>
            <w:noProof/>
          </w:rPr>
          <w:t>2.5.8</w:t>
        </w:r>
        <w:r>
          <w:rPr>
            <w:rFonts w:asciiTheme="minorHAnsi" w:eastAsiaTheme="minorEastAsia" w:hAnsiTheme="minorHAnsi" w:cstheme="minorBidi"/>
            <w:noProof/>
            <w:sz w:val="22"/>
            <w:szCs w:val="22"/>
          </w:rPr>
          <w:tab/>
        </w:r>
        <w:r w:rsidRPr="00CF3CF3">
          <w:rPr>
            <w:rStyle w:val="Hyperlink"/>
            <w:noProof/>
          </w:rPr>
          <w:t>FibRgFcLcb2002</w:t>
        </w:r>
        <w:r>
          <w:rPr>
            <w:noProof/>
            <w:webHidden/>
          </w:rPr>
          <w:tab/>
        </w:r>
        <w:r>
          <w:rPr>
            <w:noProof/>
            <w:webHidden/>
          </w:rPr>
          <w:fldChar w:fldCharType="begin"/>
        </w:r>
        <w:r>
          <w:rPr>
            <w:noProof/>
            <w:webHidden/>
          </w:rPr>
          <w:instrText xml:space="preserve"> PAGEREF _Toc118866979 \h </w:instrText>
        </w:r>
        <w:r>
          <w:rPr>
            <w:noProof/>
            <w:webHidden/>
          </w:rPr>
        </w:r>
        <w:r>
          <w:rPr>
            <w:noProof/>
            <w:webHidden/>
          </w:rPr>
          <w:fldChar w:fldCharType="separate"/>
        </w:r>
        <w:r>
          <w:rPr>
            <w:noProof/>
            <w:webHidden/>
          </w:rPr>
          <w:t>83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0" w:history="1">
        <w:r w:rsidRPr="00CF3CF3">
          <w:rPr>
            <w:rStyle w:val="Hyperlink"/>
            <w:noProof/>
          </w:rPr>
          <w:t>2.5.9</w:t>
        </w:r>
        <w:r>
          <w:rPr>
            <w:rFonts w:asciiTheme="minorHAnsi" w:eastAsiaTheme="minorEastAsia" w:hAnsiTheme="minorHAnsi" w:cstheme="minorBidi"/>
            <w:noProof/>
            <w:sz w:val="22"/>
            <w:szCs w:val="22"/>
          </w:rPr>
          <w:tab/>
        </w:r>
        <w:r w:rsidRPr="00CF3CF3">
          <w:rPr>
            <w:rStyle w:val="Hyperlink"/>
            <w:noProof/>
          </w:rPr>
          <w:t>FibRgFcLcb2003</w:t>
        </w:r>
        <w:r>
          <w:rPr>
            <w:noProof/>
            <w:webHidden/>
          </w:rPr>
          <w:tab/>
        </w:r>
        <w:r>
          <w:rPr>
            <w:noProof/>
            <w:webHidden/>
          </w:rPr>
          <w:fldChar w:fldCharType="begin"/>
        </w:r>
        <w:r>
          <w:rPr>
            <w:noProof/>
            <w:webHidden/>
          </w:rPr>
          <w:instrText xml:space="preserve"> PAGEREF _Toc118866980 \h </w:instrText>
        </w:r>
        <w:r>
          <w:rPr>
            <w:noProof/>
            <w:webHidden/>
          </w:rPr>
        </w:r>
        <w:r>
          <w:rPr>
            <w:noProof/>
            <w:webHidden/>
          </w:rPr>
          <w:fldChar w:fldCharType="separate"/>
        </w:r>
        <w:r>
          <w:rPr>
            <w:noProof/>
            <w:webHidden/>
          </w:rPr>
          <w:t>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1" w:history="1">
        <w:r w:rsidRPr="00CF3CF3">
          <w:rPr>
            <w:rStyle w:val="Hyperlink"/>
            <w:noProof/>
          </w:rPr>
          <w:t>2.5.10</w:t>
        </w:r>
        <w:r>
          <w:rPr>
            <w:rFonts w:asciiTheme="minorHAnsi" w:eastAsiaTheme="minorEastAsia" w:hAnsiTheme="minorHAnsi" w:cstheme="minorBidi"/>
            <w:noProof/>
            <w:sz w:val="22"/>
            <w:szCs w:val="22"/>
          </w:rPr>
          <w:tab/>
        </w:r>
        <w:r w:rsidRPr="00CF3CF3">
          <w:rPr>
            <w:rStyle w:val="Hyperlink"/>
            <w:noProof/>
          </w:rPr>
          <w:t>FibRgFcLcb2007</w:t>
        </w:r>
        <w:r>
          <w:rPr>
            <w:noProof/>
            <w:webHidden/>
          </w:rPr>
          <w:tab/>
        </w:r>
        <w:r>
          <w:rPr>
            <w:noProof/>
            <w:webHidden/>
          </w:rPr>
          <w:fldChar w:fldCharType="begin"/>
        </w:r>
        <w:r>
          <w:rPr>
            <w:noProof/>
            <w:webHidden/>
          </w:rPr>
          <w:instrText xml:space="preserve"> PAGEREF _Toc118866981 \h </w:instrText>
        </w:r>
        <w:r>
          <w:rPr>
            <w:noProof/>
            <w:webHidden/>
          </w:rPr>
        </w:r>
        <w:r>
          <w:rPr>
            <w:noProof/>
            <w:webHidden/>
          </w:rPr>
          <w:fldChar w:fldCharType="separate"/>
        </w:r>
        <w:r>
          <w:rPr>
            <w:noProof/>
            <w:webHidden/>
          </w:rPr>
          <w:t>97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2" w:history="1">
        <w:r w:rsidRPr="00CF3CF3">
          <w:rPr>
            <w:rStyle w:val="Hyperlink"/>
            <w:noProof/>
          </w:rPr>
          <w:t>2.5.11</w:t>
        </w:r>
        <w:r>
          <w:rPr>
            <w:rFonts w:asciiTheme="minorHAnsi" w:eastAsiaTheme="minorEastAsia" w:hAnsiTheme="minorHAnsi" w:cstheme="minorBidi"/>
            <w:noProof/>
            <w:sz w:val="22"/>
            <w:szCs w:val="22"/>
          </w:rPr>
          <w:tab/>
        </w:r>
        <w:r w:rsidRPr="00CF3CF3">
          <w:rPr>
            <w:rStyle w:val="Hyperlink"/>
            <w:noProof/>
          </w:rPr>
          <w:t>FibRgCswNew</w:t>
        </w:r>
        <w:r>
          <w:rPr>
            <w:noProof/>
            <w:webHidden/>
          </w:rPr>
          <w:tab/>
        </w:r>
        <w:r>
          <w:rPr>
            <w:noProof/>
            <w:webHidden/>
          </w:rPr>
          <w:fldChar w:fldCharType="begin"/>
        </w:r>
        <w:r>
          <w:rPr>
            <w:noProof/>
            <w:webHidden/>
          </w:rPr>
          <w:instrText xml:space="preserve"> PAGEREF _Toc118866982 \h </w:instrText>
        </w:r>
        <w:r>
          <w:rPr>
            <w:noProof/>
            <w:webHidden/>
          </w:rPr>
        </w:r>
        <w:r>
          <w:rPr>
            <w:noProof/>
            <w:webHidden/>
          </w:rPr>
          <w:fldChar w:fldCharType="separate"/>
        </w:r>
        <w:r>
          <w:rPr>
            <w:noProof/>
            <w:webHidden/>
          </w:rPr>
          <w:t>100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3" w:history="1">
        <w:r w:rsidRPr="00CF3CF3">
          <w:rPr>
            <w:rStyle w:val="Hyperlink"/>
            <w:noProof/>
          </w:rPr>
          <w:t>2.5.12</w:t>
        </w:r>
        <w:r>
          <w:rPr>
            <w:rFonts w:asciiTheme="minorHAnsi" w:eastAsiaTheme="minorEastAsia" w:hAnsiTheme="minorHAnsi" w:cstheme="minorBidi"/>
            <w:noProof/>
            <w:sz w:val="22"/>
            <w:szCs w:val="22"/>
          </w:rPr>
          <w:tab/>
        </w:r>
        <w:r w:rsidRPr="00CF3CF3">
          <w:rPr>
            <w:rStyle w:val="Hyperlink"/>
            <w:noProof/>
          </w:rPr>
          <w:t>FibRgCswNewData2000</w:t>
        </w:r>
        <w:r>
          <w:rPr>
            <w:noProof/>
            <w:webHidden/>
          </w:rPr>
          <w:tab/>
        </w:r>
        <w:r>
          <w:rPr>
            <w:noProof/>
            <w:webHidden/>
          </w:rPr>
          <w:fldChar w:fldCharType="begin"/>
        </w:r>
        <w:r>
          <w:rPr>
            <w:noProof/>
            <w:webHidden/>
          </w:rPr>
          <w:instrText xml:space="preserve"> PAGEREF _Toc118866983 \h </w:instrText>
        </w:r>
        <w:r>
          <w:rPr>
            <w:noProof/>
            <w:webHidden/>
          </w:rPr>
        </w:r>
        <w:r>
          <w:rPr>
            <w:noProof/>
            <w:webHidden/>
          </w:rPr>
          <w:fldChar w:fldCharType="separate"/>
        </w:r>
        <w:r>
          <w:rPr>
            <w:noProof/>
            <w:webHidden/>
          </w:rPr>
          <w:t>101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4" w:history="1">
        <w:r w:rsidRPr="00CF3CF3">
          <w:rPr>
            <w:rStyle w:val="Hyperlink"/>
            <w:noProof/>
          </w:rPr>
          <w:t>2.5.13</w:t>
        </w:r>
        <w:r>
          <w:rPr>
            <w:rFonts w:asciiTheme="minorHAnsi" w:eastAsiaTheme="minorEastAsia" w:hAnsiTheme="minorHAnsi" w:cstheme="minorBidi"/>
            <w:noProof/>
            <w:sz w:val="22"/>
            <w:szCs w:val="22"/>
          </w:rPr>
          <w:tab/>
        </w:r>
        <w:r w:rsidRPr="00CF3CF3">
          <w:rPr>
            <w:rStyle w:val="Hyperlink"/>
            <w:noProof/>
          </w:rPr>
          <w:t>FibRgCswNewData2007</w:t>
        </w:r>
        <w:r>
          <w:rPr>
            <w:noProof/>
            <w:webHidden/>
          </w:rPr>
          <w:tab/>
        </w:r>
        <w:r>
          <w:rPr>
            <w:noProof/>
            <w:webHidden/>
          </w:rPr>
          <w:fldChar w:fldCharType="begin"/>
        </w:r>
        <w:r>
          <w:rPr>
            <w:noProof/>
            <w:webHidden/>
          </w:rPr>
          <w:instrText xml:space="preserve"> PAGEREF _Toc118866984 \h </w:instrText>
        </w:r>
        <w:r>
          <w:rPr>
            <w:noProof/>
            <w:webHidden/>
          </w:rPr>
        </w:r>
        <w:r>
          <w:rPr>
            <w:noProof/>
            <w:webHidden/>
          </w:rPr>
          <w:fldChar w:fldCharType="separate"/>
        </w:r>
        <w:r>
          <w:rPr>
            <w:noProof/>
            <w:webHidden/>
          </w:rPr>
          <w:t>101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5" w:history="1">
        <w:r w:rsidRPr="00CF3CF3">
          <w:rPr>
            <w:rStyle w:val="Hyperlink"/>
            <w:noProof/>
          </w:rPr>
          <w:t>2.5.14</w:t>
        </w:r>
        <w:r>
          <w:rPr>
            <w:rFonts w:asciiTheme="minorHAnsi" w:eastAsiaTheme="minorEastAsia" w:hAnsiTheme="minorHAnsi" w:cstheme="minorBidi"/>
            <w:noProof/>
            <w:sz w:val="22"/>
            <w:szCs w:val="22"/>
          </w:rPr>
          <w:tab/>
        </w:r>
        <w:r w:rsidRPr="00CF3CF3">
          <w:rPr>
            <w:rStyle w:val="Hyperlink"/>
            <w:noProof/>
          </w:rPr>
          <w:t>Determining the nFib</w:t>
        </w:r>
        <w:r>
          <w:rPr>
            <w:noProof/>
            <w:webHidden/>
          </w:rPr>
          <w:tab/>
        </w:r>
        <w:r>
          <w:rPr>
            <w:noProof/>
            <w:webHidden/>
          </w:rPr>
          <w:fldChar w:fldCharType="begin"/>
        </w:r>
        <w:r>
          <w:rPr>
            <w:noProof/>
            <w:webHidden/>
          </w:rPr>
          <w:instrText xml:space="preserve"> PAGEREF _Toc118866985 \h </w:instrText>
        </w:r>
        <w:r>
          <w:rPr>
            <w:noProof/>
            <w:webHidden/>
          </w:rPr>
        </w:r>
        <w:r>
          <w:rPr>
            <w:noProof/>
            <w:webHidden/>
          </w:rPr>
          <w:fldChar w:fldCharType="separate"/>
        </w:r>
        <w:r>
          <w:rPr>
            <w:noProof/>
            <w:webHidden/>
          </w:rPr>
          <w:t>102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6" w:history="1">
        <w:r w:rsidRPr="00CF3CF3">
          <w:rPr>
            <w:rStyle w:val="Hyperlink"/>
            <w:noProof/>
          </w:rPr>
          <w:t>2.5.15</w:t>
        </w:r>
        <w:r>
          <w:rPr>
            <w:rFonts w:asciiTheme="minorHAnsi" w:eastAsiaTheme="minorEastAsia" w:hAnsiTheme="minorHAnsi" w:cstheme="minorBidi"/>
            <w:noProof/>
            <w:sz w:val="22"/>
            <w:szCs w:val="22"/>
          </w:rPr>
          <w:tab/>
        </w:r>
        <w:r w:rsidRPr="00CF3CF3">
          <w:rPr>
            <w:rStyle w:val="Hyperlink"/>
            <w:noProof/>
          </w:rPr>
          <w:t>How to read the FIB</w:t>
        </w:r>
        <w:r>
          <w:rPr>
            <w:noProof/>
            <w:webHidden/>
          </w:rPr>
          <w:tab/>
        </w:r>
        <w:r>
          <w:rPr>
            <w:noProof/>
            <w:webHidden/>
          </w:rPr>
          <w:fldChar w:fldCharType="begin"/>
        </w:r>
        <w:r>
          <w:rPr>
            <w:noProof/>
            <w:webHidden/>
          </w:rPr>
          <w:instrText xml:space="preserve"> PAGEREF _Toc118866986 \h </w:instrText>
        </w:r>
        <w:r>
          <w:rPr>
            <w:noProof/>
            <w:webHidden/>
          </w:rPr>
        </w:r>
        <w:r>
          <w:rPr>
            <w:noProof/>
            <w:webHidden/>
          </w:rPr>
          <w:fldChar w:fldCharType="separate"/>
        </w:r>
        <w:r>
          <w:rPr>
            <w:noProof/>
            <w:webHidden/>
          </w:rPr>
          <w:t>102</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87" w:history="1">
        <w:r w:rsidRPr="00CF3CF3">
          <w:rPr>
            <w:rStyle w:val="Hyperlink"/>
            <w:noProof/>
          </w:rPr>
          <w:t>2.6</w:t>
        </w:r>
        <w:r>
          <w:rPr>
            <w:rFonts w:asciiTheme="minorHAnsi" w:eastAsiaTheme="minorEastAsia" w:hAnsiTheme="minorHAnsi" w:cstheme="minorBidi"/>
            <w:noProof/>
            <w:sz w:val="22"/>
            <w:szCs w:val="22"/>
          </w:rPr>
          <w:tab/>
        </w:r>
        <w:r w:rsidRPr="00CF3CF3">
          <w:rPr>
            <w:rStyle w:val="Hyperlink"/>
            <w:noProof/>
          </w:rPr>
          <w:t>Single Property Modifiers</w:t>
        </w:r>
        <w:r>
          <w:rPr>
            <w:noProof/>
            <w:webHidden/>
          </w:rPr>
          <w:tab/>
        </w:r>
        <w:r>
          <w:rPr>
            <w:noProof/>
            <w:webHidden/>
          </w:rPr>
          <w:fldChar w:fldCharType="begin"/>
        </w:r>
        <w:r>
          <w:rPr>
            <w:noProof/>
            <w:webHidden/>
          </w:rPr>
          <w:instrText xml:space="preserve"> PAGEREF _Toc118866987 \h </w:instrText>
        </w:r>
        <w:r>
          <w:rPr>
            <w:noProof/>
            <w:webHidden/>
          </w:rPr>
        </w:r>
        <w:r>
          <w:rPr>
            <w:noProof/>
            <w:webHidden/>
          </w:rPr>
          <w:fldChar w:fldCharType="separate"/>
        </w:r>
        <w:r>
          <w:rPr>
            <w:noProof/>
            <w:webHidden/>
          </w:rPr>
          <w:t>102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8" w:history="1">
        <w:r w:rsidRPr="00CF3CF3">
          <w:rPr>
            <w:rStyle w:val="Hyperlink"/>
            <w:noProof/>
          </w:rPr>
          <w:t>2.6.1</w:t>
        </w:r>
        <w:r>
          <w:rPr>
            <w:rFonts w:asciiTheme="minorHAnsi" w:eastAsiaTheme="minorEastAsia" w:hAnsiTheme="minorHAnsi" w:cstheme="minorBidi"/>
            <w:noProof/>
            <w:sz w:val="22"/>
            <w:szCs w:val="22"/>
          </w:rPr>
          <w:tab/>
        </w:r>
        <w:r w:rsidRPr="00CF3CF3">
          <w:rPr>
            <w:rStyle w:val="Hyperlink"/>
            <w:noProof/>
          </w:rPr>
          <w:t>Character Properties</w:t>
        </w:r>
        <w:r>
          <w:rPr>
            <w:noProof/>
            <w:webHidden/>
          </w:rPr>
          <w:tab/>
        </w:r>
        <w:r>
          <w:rPr>
            <w:noProof/>
            <w:webHidden/>
          </w:rPr>
          <w:fldChar w:fldCharType="begin"/>
        </w:r>
        <w:r>
          <w:rPr>
            <w:noProof/>
            <w:webHidden/>
          </w:rPr>
          <w:instrText xml:space="preserve"> PAGEREF _Toc118866988 \h </w:instrText>
        </w:r>
        <w:r>
          <w:rPr>
            <w:noProof/>
            <w:webHidden/>
          </w:rPr>
        </w:r>
        <w:r>
          <w:rPr>
            <w:noProof/>
            <w:webHidden/>
          </w:rPr>
          <w:fldChar w:fldCharType="separate"/>
        </w:r>
        <w:r>
          <w:rPr>
            <w:noProof/>
            <w:webHidden/>
          </w:rPr>
          <w:t>103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89" w:history="1">
        <w:r w:rsidRPr="00CF3CF3">
          <w:rPr>
            <w:rStyle w:val="Hyperlink"/>
            <w:noProof/>
          </w:rPr>
          <w:t>2.6.2</w:t>
        </w:r>
        <w:r>
          <w:rPr>
            <w:rFonts w:asciiTheme="minorHAnsi" w:eastAsiaTheme="minorEastAsia" w:hAnsiTheme="minorHAnsi" w:cstheme="minorBidi"/>
            <w:noProof/>
            <w:sz w:val="22"/>
            <w:szCs w:val="22"/>
          </w:rPr>
          <w:tab/>
        </w:r>
        <w:r w:rsidRPr="00CF3CF3">
          <w:rPr>
            <w:rStyle w:val="Hyperlink"/>
            <w:noProof/>
          </w:rPr>
          <w:t>Paragraph Properties</w:t>
        </w:r>
        <w:r>
          <w:rPr>
            <w:noProof/>
            <w:webHidden/>
          </w:rPr>
          <w:tab/>
        </w:r>
        <w:r>
          <w:rPr>
            <w:noProof/>
            <w:webHidden/>
          </w:rPr>
          <w:fldChar w:fldCharType="begin"/>
        </w:r>
        <w:r>
          <w:rPr>
            <w:noProof/>
            <w:webHidden/>
          </w:rPr>
          <w:instrText xml:space="preserve"> PAGEREF _Toc118866989 \h </w:instrText>
        </w:r>
        <w:r>
          <w:rPr>
            <w:noProof/>
            <w:webHidden/>
          </w:rPr>
        </w:r>
        <w:r>
          <w:rPr>
            <w:noProof/>
            <w:webHidden/>
          </w:rPr>
          <w:fldChar w:fldCharType="separate"/>
        </w:r>
        <w:r>
          <w:rPr>
            <w:noProof/>
            <w:webHidden/>
          </w:rPr>
          <w:t>118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0" w:history="1">
        <w:r w:rsidRPr="00CF3CF3">
          <w:rPr>
            <w:rStyle w:val="Hyperlink"/>
            <w:noProof/>
          </w:rPr>
          <w:t>2.6.3</w:t>
        </w:r>
        <w:r>
          <w:rPr>
            <w:rFonts w:asciiTheme="minorHAnsi" w:eastAsiaTheme="minorEastAsia" w:hAnsiTheme="minorHAnsi" w:cstheme="minorBidi"/>
            <w:noProof/>
            <w:sz w:val="22"/>
            <w:szCs w:val="22"/>
          </w:rPr>
          <w:tab/>
        </w:r>
        <w:r w:rsidRPr="00CF3CF3">
          <w:rPr>
            <w:rStyle w:val="Hyperlink"/>
            <w:noProof/>
          </w:rPr>
          <w:t>Table Properties</w:t>
        </w:r>
        <w:r>
          <w:rPr>
            <w:noProof/>
            <w:webHidden/>
          </w:rPr>
          <w:tab/>
        </w:r>
        <w:r>
          <w:rPr>
            <w:noProof/>
            <w:webHidden/>
          </w:rPr>
          <w:fldChar w:fldCharType="begin"/>
        </w:r>
        <w:r>
          <w:rPr>
            <w:noProof/>
            <w:webHidden/>
          </w:rPr>
          <w:instrText xml:space="preserve"> PAGEREF _Toc118866990 \h </w:instrText>
        </w:r>
        <w:r>
          <w:rPr>
            <w:noProof/>
            <w:webHidden/>
          </w:rPr>
        </w:r>
        <w:r>
          <w:rPr>
            <w:noProof/>
            <w:webHidden/>
          </w:rPr>
          <w:fldChar w:fldCharType="separate"/>
        </w:r>
        <w:r>
          <w:rPr>
            <w:noProof/>
            <w:webHidden/>
          </w:rPr>
          <w:t>129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1" w:history="1">
        <w:r w:rsidRPr="00CF3CF3">
          <w:rPr>
            <w:rStyle w:val="Hyperlink"/>
            <w:noProof/>
          </w:rPr>
          <w:t>2.6.4</w:t>
        </w:r>
        <w:r>
          <w:rPr>
            <w:rFonts w:asciiTheme="minorHAnsi" w:eastAsiaTheme="minorEastAsia" w:hAnsiTheme="minorHAnsi" w:cstheme="minorBidi"/>
            <w:noProof/>
            <w:sz w:val="22"/>
            <w:szCs w:val="22"/>
          </w:rPr>
          <w:tab/>
        </w:r>
        <w:r w:rsidRPr="00CF3CF3">
          <w:rPr>
            <w:rStyle w:val="Hyperlink"/>
            <w:noProof/>
          </w:rPr>
          <w:t>Section Properties</w:t>
        </w:r>
        <w:r>
          <w:rPr>
            <w:noProof/>
            <w:webHidden/>
          </w:rPr>
          <w:tab/>
        </w:r>
        <w:r>
          <w:rPr>
            <w:noProof/>
            <w:webHidden/>
          </w:rPr>
          <w:fldChar w:fldCharType="begin"/>
        </w:r>
        <w:r>
          <w:rPr>
            <w:noProof/>
            <w:webHidden/>
          </w:rPr>
          <w:instrText xml:space="preserve"> PAGEREF _Toc118866991 \h </w:instrText>
        </w:r>
        <w:r>
          <w:rPr>
            <w:noProof/>
            <w:webHidden/>
          </w:rPr>
        </w:r>
        <w:r>
          <w:rPr>
            <w:noProof/>
            <w:webHidden/>
          </w:rPr>
          <w:fldChar w:fldCharType="separate"/>
        </w:r>
        <w:r>
          <w:rPr>
            <w:noProof/>
            <w:webHidden/>
          </w:rPr>
          <w:t>138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2" w:history="1">
        <w:r w:rsidRPr="00CF3CF3">
          <w:rPr>
            <w:rStyle w:val="Hyperlink"/>
            <w:noProof/>
          </w:rPr>
          <w:t>2.6.5</w:t>
        </w:r>
        <w:r>
          <w:rPr>
            <w:rFonts w:asciiTheme="minorHAnsi" w:eastAsiaTheme="minorEastAsia" w:hAnsiTheme="minorHAnsi" w:cstheme="minorBidi"/>
            <w:noProof/>
            <w:sz w:val="22"/>
            <w:szCs w:val="22"/>
          </w:rPr>
          <w:tab/>
        </w:r>
        <w:r w:rsidRPr="00CF3CF3">
          <w:rPr>
            <w:rStyle w:val="Hyperlink"/>
            <w:noProof/>
          </w:rPr>
          <w:t>Picture Properties</w:t>
        </w:r>
        <w:r>
          <w:rPr>
            <w:noProof/>
            <w:webHidden/>
          </w:rPr>
          <w:tab/>
        </w:r>
        <w:r>
          <w:rPr>
            <w:noProof/>
            <w:webHidden/>
          </w:rPr>
          <w:fldChar w:fldCharType="begin"/>
        </w:r>
        <w:r>
          <w:rPr>
            <w:noProof/>
            <w:webHidden/>
          </w:rPr>
          <w:instrText xml:space="preserve"> PAGEREF _Toc118866992 \h </w:instrText>
        </w:r>
        <w:r>
          <w:rPr>
            <w:noProof/>
            <w:webHidden/>
          </w:rPr>
        </w:r>
        <w:r>
          <w:rPr>
            <w:noProof/>
            <w:webHidden/>
          </w:rPr>
          <w:fldChar w:fldCharType="separate"/>
        </w:r>
        <w:r>
          <w:rPr>
            <w:noProof/>
            <w:webHidden/>
          </w:rPr>
          <w:t>146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6993" w:history="1">
        <w:r w:rsidRPr="00CF3CF3">
          <w:rPr>
            <w:rStyle w:val="Hyperlink"/>
            <w:noProof/>
          </w:rPr>
          <w:t>2.7</w:t>
        </w:r>
        <w:r>
          <w:rPr>
            <w:rFonts w:asciiTheme="minorHAnsi" w:eastAsiaTheme="minorEastAsia" w:hAnsiTheme="minorHAnsi" w:cstheme="minorBidi"/>
            <w:noProof/>
            <w:sz w:val="22"/>
            <w:szCs w:val="22"/>
          </w:rPr>
          <w:tab/>
        </w:r>
        <w:r w:rsidRPr="00CF3CF3">
          <w:rPr>
            <w:rStyle w:val="Hyperlink"/>
            <w:noProof/>
          </w:rPr>
          <w:t>Document Properties</w:t>
        </w:r>
        <w:r>
          <w:rPr>
            <w:noProof/>
            <w:webHidden/>
          </w:rPr>
          <w:tab/>
        </w:r>
        <w:r>
          <w:rPr>
            <w:noProof/>
            <w:webHidden/>
          </w:rPr>
          <w:fldChar w:fldCharType="begin"/>
        </w:r>
        <w:r>
          <w:rPr>
            <w:noProof/>
            <w:webHidden/>
          </w:rPr>
          <w:instrText xml:space="preserve"> PAGEREF _Toc118866993 \h </w:instrText>
        </w:r>
        <w:r>
          <w:rPr>
            <w:noProof/>
            <w:webHidden/>
          </w:rPr>
        </w:r>
        <w:r>
          <w:rPr>
            <w:noProof/>
            <w:webHidden/>
          </w:rPr>
          <w:fldChar w:fldCharType="separate"/>
        </w:r>
        <w:r>
          <w:rPr>
            <w:noProof/>
            <w:webHidden/>
          </w:rPr>
          <w:t>146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4" w:history="1">
        <w:r w:rsidRPr="00CF3CF3">
          <w:rPr>
            <w:rStyle w:val="Hyperlink"/>
            <w:noProof/>
          </w:rPr>
          <w:t>2.7.1</w:t>
        </w:r>
        <w:r>
          <w:rPr>
            <w:rFonts w:asciiTheme="minorHAnsi" w:eastAsiaTheme="minorEastAsia" w:hAnsiTheme="minorHAnsi" w:cstheme="minorBidi"/>
            <w:noProof/>
            <w:sz w:val="22"/>
            <w:szCs w:val="22"/>
          </w:rPr>
          <w:tab/>
        </w:r>
        <w:r w:rsidRPr="00CF3CF3">
          <w:rPr>
            <w:rStyle w:val="Hyperlink"/>
            <w:noProof/>
          </w:rPr>
          <w:t>Dop</w:t>
        </w:r>
        <w:r>
          <w:rPr>
            <w:noProof/>
            <w:webHidden/>
          </w:rPr>
          <w:tab/>
        </w:r>
        <w:r>
          <w:rPr>
            <w:noProof/>
            <w:webHidden/>
          </w:rPr>
          <w:fldChar w:fldCharType="begin"/>
        </w:r>
        <w:r>
          <w:rPr>
            <w:noProof/>
            <w:webHidden/>
          </w:rPr>
          <w:instrText xml:space="preserve"> PAGEREF _Toc118866994 \h </w:instrText>
        </w:r>
        <w:r>
          <w:rPr>
            <w:noProof/>
            <w:webHidden/>
          </w:rPr>
        </w:r>
        <w:r>
          <w:rPr>
            <w:noProof/>
            <w:webHidden/>
          </w:rPr>
          <w:fldChar w:fldCharType="separate"/>
        </w:r>
        <w:r>
          <w:rPr>
            <w:noProof/>
            <w:webHidden/>
          </w:rPr>
          <w:t>146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5" w:history="1">
        <w:r w:rsidRPr="00CF3CF3">
          <w:rPr>
            <w:rStyle w:val="Hyperlink"/>
            <w:noProof/>
          </w:rPr>
          <w:t>2.7.2</w:t>
        </w:r>
        <w:r>
          <w:rPr>
            <w:rFonts w:asciiTheme="minorHAnsi" w:eastAsiaTheme="minorEastAsia" w:hAnsiTheme="minorHAnsi" w:cstheme="minorBidi"/>
            <w:noProof/>
            <w:sz w:val="22"/>
            <w:szCs w:val="22"/>
          </w:rPr>
          <w:tab/>
        </w:r>
        <w:r w:rsidRPr="00CF3CF3">
          <w:rPr>
            <w:rStyle w:val="Hyperlink"/>
            <w:noProof/>
          </w:rPr>
          <w:t>DopBase</w:t>
        </w:r>
        <w:r>
          <w:rPr>
            <w:noProof/>
            <w:webHidden/>
          </w:rPr>
          <w:tab/>
        </w:r>
        <w:r>
          <w:rPr>
            <w:noProof/>
            <w:webHidden/>
          </w:rPr>
          <w:fldChar w:fldCharType="begin"/>
        </w:r>
        <w:r>
          <w:rPr>
            <w:noProof/>
            <w:webHidden/>
          </w:rPr>
          <w:instrText xml:space="preserve"> PAGEREF _Toc118866995 \h </w:instrText>
        </w:r>
        <w:r>
          <w:rPr>
            <w:noProof/>
            <w:webHidden/>
          </w:rPr>
        </w:r>
        <w:r>
          <w:rPr>
            <w:noProof/>
            <w:webHidden/>
          </w:rPr>
          <w:fldChar w:fldCharType="separate"/>
        </w:r>
        <w:r>
          <w:rPr>
            <w:noProof/>
            <w:webHidden/>
          </w:rPr>
          <w:t>147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6" w:history="1">
        <w:r w:rsidRPr="00CF3CF3">
          <w:rPr>
            <w:rStyle w:val="Hyperlink"/>
            <w:noProof/>
          </w:rPr>
          <w:t>2.7.3</w:t>
        </w:r>
        <w:r>
          <w:rPr>
            <w:rFonts w:asciiTheme="minorHAnsi" w:eastAsiaTheme="minorEastAsia" w:hAnsiTheme="minorHAnsi" w:cstheme="minorBidi"/>
            <w:noProof/>
            <w:sz w:val="22"/>
            <w:szCs w:val="22"/>
          </w:rPr>
          <w:tab/>
        </w:r>
        <w:r w:rsidRPr="00CF3CF3">
          <w:rPr>
            <w:rStyle w:val="Hyperlink"/>
            <w:noProof/>
          </w:rPr>
          <w:t>Dop95</w:t>
        </w:r>
        <w:r>
          <w:rPr>
            <w:noProof/>
            <w:webHidden/>
          </w:rPr>
          <w:tab/>
        </w:r>
        <w:r>
          <w:rPr>
            <w:noProof/>
            <w:webHidden/>
          </w:rPr>
          <w:fldChar w:fldCharType="begin"/>
        </w:r>
        <w:r>
          <w:rPr>
            <w:noProof/>
            <w:webHidden/>
          </w:rPr>
          <w:instrText xml:space="preserve"> PAGEREF _Toc118866996 \h </w:instrText>
        </w:r>
        <w:r>
          <w:rPr>
            <w:noProof/>
            <w:webHidden/>
          </w:rPr>
        </w:r>
        <w:r>
          <w:rPr>
            <w:noProof/>
            <w:webHidden/>
          </w:rPr>
          <w:fldChar w:fldCharType="separate"/>
        </w:r>
        <w:r>
          <w:rPr>
            <w:noProof/>
            <w:webHidden/>
          </w:rPr>
          <w:t>153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7" w:history="1">
        <w:r w:rsidRPr="00CF3CF3">
          <w:rPr>
            <w:rStyle w:val="Hyperlink"/>
            <w:noProof/>
          </w:rPr>
          <w:t>2.7.4</w:t>
        </w:r>
        <w:r>
          <w:rPr>
            <w:rFonts w:asciiTheme="minorHAnsi" w:eastAsiaTheme="minorEastAsia" w:hAnsiTheme="minorHAnsi" w:cstheme="minorBidi"/>
            <w:noProof/>
            <w:sz w:val="22"/>
            <w:szCs w:val="22"/>
          </w:rPr>
          <w:tab/>
        </w:r>
        <w:r w:rsidRPr="00CF3CF3">
          <w:rPr>
            <w:rStyle w:val="Hyperlink"/>
            <w:noProof/>
          </w:rPr>
          <w:t>Dop97</w:t>
        </w:r>
        <w:r>
          <w:rPr>
            <w:noProof/>
            <w:webHidden/>
          </w:rPr>
          <w:tab/>
        </w:r>
        <w:r>
          <w:rPr>
            <w:noProof/>
            <w:webHidden/>
          </w:rPr>
          <w:fldChar w:fldCharType="begin"/>
        </w:r>
        <w:r>
          <w:rPr>
            <w:noProof/>
            <w:webHidden/>
          </w:rPr>
          <w:instrText xml:space="preserve"> PAGEREF _Toc118866997 \h </w:instrText>
        </w:r>
        <w:r>
          <w:rPr>
            <w:noProof/>
            <w:webHidden/>
          </w:rPr>
        </w:r>
        <w:r>
          <w:rPr>
            <w:noProof/>
            <w:webHidden/>
          </w:rPr>
          <w:fldChar w:fldCharType="separate"/>
        </w:r>
        <w:r>
          <w:rPr>
            <w:noProof/>
            <w:webHidden/>
          </w:rPr>
          <w:t>154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8" w:history="1">
        <w:r w:rsidRPr="00CF3CF3">
          <w:rPr>
            <w:rStyle w:val="Hyperlink"/>
            <w:noProof/>
          </w:rPr>
          <w:t>2.7.5</w:t>
        </w:r>
        <w:r>
          <w:rPr>
            <w:rFonts w:asciiTheme="minorHAnsi" w:eastAsiaTheme="minorEastAsia" w:hAnsiTheme="minorHAnsi" w:cstheme="minorBidi"/>
            <w:noProof/>
            <w:sz w:val="22"/>
            <w:szCs w:val="22"/>
          </w:rPr>
          <w:tab/>
        </w:r>
        <w:r w:rsidRPr="00CF3CF3">
          <w:rPr>
            <w:rStyle w:val="Hyperlink"/>
            <w:noProof/>
          </w:rPr>
          <w:t>Dop2000</w:t>
        </w:r>
        <w:r>
          <w:rPr>
            <w:noProof/>
            <w:webHidden/>
          </w:rPr>
          <w:tab/>
        </w:r>
        <w:r>
          <w:rPr>
            <w:noProof/>
            <w:webHidden/>
          </w:rPr>
          <w:fldChar w:fldCharType="begin"/>
        </w:r>
        <w:r>
          <w:rPr>
            <w:noProof/>
            <w:webHidden/>
          </w:rPr>
          <w:instrText xml:space="preserve"> PAGEREF _Toc118866998 \h </w:instrText>
        </w:r>
        <w:r>
          <w:rPr>
            <w:noProof/>
            <w:webHidden/>
          </w:rPr>
        </w:r>
        <w:r>
          <w:rPr>
            <w:noProof/>
            <w:webHidden/>
          </w:rPr>
          <w:fldChar w:fldCharType="separate"/>
        </w:r>
        <w:r>
          <w:rPr>
            <w:noProof/>
            <w:webHidden/>
          </w:rPr>
          <w:t>157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6999" w:history="1">
        <w:r w:rsidRPr="00CF3CF3">
          <w:rPr>
            <w:rStyle w:val="Hyperlink"/>
            <w:noProof/>
          </w:rPr>
          <w:t>2.7.6</w:t>
        </w:r>
        <w:r>
          <w:rPr>
            <w:rFonts w:asciiTheme="minorHAnsi" w:eastAsiaTheme="minorEastAsia" w:hAnsiTheme="minorHAnsi" w:cstheme="minorBidi"/>
            <w:noProof/>
            <w:sz w:val="22"/>
            <w:szCs w:val="22"/>
          </w:rPr>
          <w:tab/>
        </w:r>
        <w:r w:rsidRPr="00CF3CF3">
          <w:rPr>
            <w:rStyle w:val="Hyperlink"/>
            <w:noProof/>
          </w:rPr>
          <w:t>Dop2002</w:t>
        </w:r>
        <w:r>
          <w:rPr>
            <w:noProof/>
            <w:webHidden/>
          </w:rPr>
          <w:tab/>
        </w:r>
        <w:r>
          <w:rPr>
            <w:noProof/>
            <w:webHidden/>
          </w:rPr>
          <w:fldChar w:fldCharType="begin"/>
        </w:r>
        <w:r>
          <w:rPr>
            <w:noProof/>
            <w:webHidden/>
          </w:rPr>
          <w:instrText xml:space="preserve"> PAGEREF _Toc118866999 \h </w:instrText>
        </w:r>
        <w:r>
          <w:rPr>
            <w:noProof/>
            <w:webHidden/>
          </w:rPr>
        </w:r>
        <w:r>
          <w:rPr>
            <w:noProof/>
            <w:webHidden/>
          </w:rPr>
          <w:fldChar w:fldCharType="separate"/>
        </w:r>
        <w:r>
          <w:rPr>
            <w:noProof/>
            <w:webHidden/>
          </w:rPr>
          <w:t>161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0" w:history="1">
        <w:r w:rsidRPr="00CF3CF3">
          <w:rPr>
            <w:rStyle w:val="Hyperlink"/>
            <w:noProof/>
          </w:rPr>
          <w:t>2.7.7</w:t>
        </w:r>
        <w:r>
          <w:rPr>
            <w:rFonts w:asciiTheme="minorHAnsi" w:eastAsiaTheme="minorEastAsia" w:hAnsiTheme="minorHAnsi" w:cstheme="minorBidi"/>
            <w:noProof/>
            <w:sz w:val="22"/>
            <w:szCs w:val="22"/>
          </w:rPr>
          <w:tab/>
        </w:r>
        <w:r w:rsidRPr="00CF3CF3">
          <w:rPr>
            <w:rStyle w:val="Hyperlink"/>
            <w:noProof/>
          </w:rPr>
          <w:t>Dop2003</w:t>
        </w:r>
        <w:r>
          <w:rPr>
            <w:noProof/>
            <w:webHidden/>
          </w:rPr>
          <w:tab/>
        </w:r>
        <w:r>
          <w:rPr>
            <w:noProof/>
            <w:webHidden/>
          </w:rPr>
          <w:fldChar w:fldCharType="begin"/>
        </w:r>
        <w:r>
          <w:rPr>
            <w:noProof/>
            <w:webHidden/>
          </w:rPr>
          <w:instrText xml:space="preserve"> PAGEREF _Toc118867000 \h </w:instrText>
        </w:r>
        <w:r>
          <w:rPr>
            <w:noProof/>
            <w:webHidden/>
          </w:rPr>
        </w:r>
        <w:r>
          <w:rPr>
            <w:noProof/>
            <w:webHidden/>
          </w:rPr>
          <w:fldChar w:fldCharType="separate"/>
        </w:r>
        <w:r>
          <w:rPr>
            <w:noProof/>
            <w:webHidden/>
          </w:rPr>
          <w:t>164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1" w:history="1">
        <w:r w:rsidRPr="00CF3CF3">
          <w:rPr>
            <w:rStyle w:val="Hyperlink"/>
            <w:noProof/>
          </w:rPr>
          <w:t>2.7.8</w:t>
        </w:r>
        <w:r>
          <w:rPr>
            <w:rFonts w:asciiTheme="minorHAnsi" w:eastAsiaTheme="minorEastAsia" w:hAnsiTheme="minorHAnsi" w:cstheme="minorBidi"/>
            <w:noProof/>
            <w:sz w:val="22"/>
            <w:szCs w:val="22"/>
          </w:rPr>
          <w:tab/>
        </w:r>
        <w:r w:rsidRPr="00CF3CF3">
          <w:rPr>
            <w:rStyle w:val="Hyperlink"/>
            <w:noProof/>
          </w:rPr>
          <w:t>Dop2007</w:t>
        </w:r>
        <w:r>
          <w:rPr>
            <w:noProof/>
            <w:webHidden/>
          </w:rPr>
          <w:tab/>
        </w:r>
        <w:r>
          <w:rPr>
            <w:noProof/>
            <w:webHidden/>
          </w:rPr>
          <w:fldChar w:fldCharType="begin"/>
        </w:r>
        <w:r>
          <w:rPr>
            <w:noProof/>
            <w:webHidden/>
          </w:rPr>
          <w:instrText xml:space="preserve"> PAGEREF _Toc118867001 \h </w:instrText>
        </w:r>
        <w:r>
          <w:rPr>
            <w:noProof/>
            <w:webHidden/>
          </w:rPr>
        </w:r>
        <w:r>
          <w:rPr>
            <w:noProof/>
            <w:webHidden/>
          </w:rPr>
          <w:fldChar w:fldCharType="separate"/>
        </w:r>
        <w:r>
          <w:rPr>
            <w:noProof/>
            <w:webHidden/>
          </w:rPr>
          <w:t>166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2" w:history="1">
        <w:r w:rsidRPr="00CF3CF3">
          <w:rPr>
            <w:rStyle w:val="Hyperlink"/>
            <w:noProof/>
          </w:rPr>
          <w:t>2.7.9</w:t>
        </w:r>
        <w:r>
          <w:rPr>
            <w:rFonts w:asciiTheme="minorHAnsi" w:eastAsiaTheme="minorEastAsia" w:hAnsiTheme="minorHAnsi" w:cstheme="minorBidi"/>
            <w:noProof/>
            <w:sz w:val="22"/>
            <w:szCs w:val="22"/>
          </w:rPr>
          <w:tab/>
        </w:r>
        <w:r w:rsidRPr="00CF3CF3">
          <w:rPr>
            <w:rStyle w:val="Hyperlink"/>
            <w:noProof/>
          </w:rPr>
          <w:t>Dop2010</w:t>
        </w:r>
        <w:r>
          <w:rPr>
            <w:noProof/>
            <w:webHidden/>
          </w:rPr>
          <w:tab/>
        </w:r>
        <w:r>
          <w:rPr>
            <w:noProof/>
            <w:webHidden/>
          </w:rPr>
          <w:fldChar w:fldCharType="begin"/>
        </w:r>
        <w:r>
          <w:rPr>
            <w:noProof/>
            <w:webHidden/>
          </w:rPr>
          <w:instrText xml:space="preserve"> PAGEREF _Toc118867002 \h </w:instrText>
        </w:r>
        <w:r>
          <w:rPr>
            <w:noProof/>
            <w:webHidden/>
          </w:rPr>
        </w:r>
        <w:r>
          <w:rPr>
            <w:noProof/>
            <w:webHidden/>
          </w:rPr>
          <w:fldChar w:fldCharType="separate"/>
        </w:r>
        <w:r>
          <w:rPr>
            <w:noProof/>
            <w:webHidden/>
          </w:rPr>
          <w:t>168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3" w:history="1">
        <w:r w:rsidRPr="00CF3CF3">
          <w:rPr>
            <w:rStyle w:val="Hyperlink"/>
            <w:noProof/>
          </w:rPr>
          <w:t>2.7.10</w:t>
        </w:r>
        <w:r>
          <w:rPr>
            <w:rFonts w:asciiTheme="minorHAnsi" w:eastAsiaTheme="minorEastAsia" w:hAnsiTheme="minorHAnsi" w:cstheme="minorBidi"/>
            <w:noProof/>
            <w:sz w:val="22"/>
            <w:szCs w:val="22"/>
          </w:rPr>
          <w:tab/>
        </w:r>
        <w:r w:rsidRPr="00CF3CF3">
          <w:rPr>
            <w:rStyle w:val="Hyperlink"/>
            <w:noProof/>
          </w:rPr>
          <w:t>Dop2013</w:t>
        </w:r>
        <w:r>
          <w:rPr>
            <w:noProof/>
            <w:webHidden/>
          </w:rPr>
          <w:tab/>
        </w:r>
        <w:r>
          <w:rPr>
            <w:noProof/>
            <w:webHidden/>
          </w:rPr>
          <w:fldChar w:fldCharType="begin"/>
        </w:r>
        <w:r>
          <w:rPr>
            <w:noProof/>
            <w:webHidden/>
          </w:rPr>
          <w:instrText xml:space="preserve"> PAGEREF _Toc118867003 \h </w:instrText>
        </w:r>
        <w:r>
          <w:rPr>
            <w:noProof/>
            <w:webHidden/>
          </w:rPr>
        </w:r>
        <w:r>
          <w:rPr>
            <w:noProof/>
            <w:webHidden/>
          </w:rPr>
          <w:fldChar w:fldCharType="separate"/>
        </w:r>
        <w:r>
          <w:rPr>
            <w:noProof/>
            <w:webHidden/>
          </w:rPr>
          <w:t>168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4" w:history="1">
        <w:r w:rsidRPr="00CF3CF3">
          <w:rPr>
            <w:rStyle w:val="Hyperlink"/>
            <w:noProof/>
          </w:rPr>
          <w:t>2.7.11</w:t>
        </w:r>
        <w:r>
          <w:rPr>
            <w:rFonts w:asciiTheme="minorHAnsi" w:eastAsiaTheme="minorEastAsia" w:hAnsiTheme="minorHAnsi" w:cstheme="minorBidi"/>
            <w:noProof/>
            <w:sz w:val="22"/>
            <w:szCs w:val="22"/>
          </w:rPr>
          <w:tab/>
        </w:r>
        <w:r w:rsidRPr="00CF3CF3">
          <w:rPr>
            <w:rStyle w:val="Hyperlink"/>
            <w:noProof/>
          </w:rPr>
          <w:t>Copts60</w:t>
        </w:r>
        <w:r>
          <w:rPr>
            <w:noProof/>
            <w:webHidden/>
          </w:rPr>
          <w:tab/>
        </w:r>
        <w:r>
          <w:rPr>
            <w:noProof/>
            <w:webHidden/>
          </w:rPr>
          <w:fldChar w:fldCharType="begin"/>
        </w:r>
        <w:r>
          <w:rPr>
            <w:noProof/>
            <w:webHidden/>
          </w:rPr>
          <w:instrText xml:space="preserve"> PAGEREF _Toc118867004 \h </w:instrText>
        </w:r>
        <w:r>
          <w:rPr>
            <w:noProof/>
            <w:webHidden/>
          </w:rPr>
        </w:r>
        <w:r>
          <w:rPr>
            <w:noProof/>
            <w:webHidden/>
          </w:rPr>
          <w:fldChar w:fldCharType="separate"/>
        </w:r>
        <w:r>
          <w:rPr>
            <w:noProof/>
            <w:webHidden/>
          </w:rPr>
          <w:t>169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5" w:history="1">
        <w:r w:rsidRPr="00CF3CF3">
          <w:rPr>
            <w:rStyle w:val="Hyperlink"/>
            <w:noProof/>
          </w:rPr>
          <w:t>2.7.12</w:t>
        </w:r>
        <w:r>
          <w:rPr>
            <w:rFonts w:asciiTheme="minorHAnsi" w:eastAsiaTheme="minorEastAsia" w:hAnsiTheme="minorHAnsi" w:cstheme="minorBidi"/>
            <w:noProof/>
            <w:sz w:val="22"/>
            <w:szCs w:val="22"/>
          </w:rPr>
          <w:tab/>
        </w:r>
        <w:r w:rsidRPr="00CF3CF3">
          <w:rPr>
            <w:rStyle w:val="Hyperlink"/>
            <w:noProof/>
          </w:rPr>
          <w:t>Copts80</w:t>
        </w:r>
        <w:r>
          <w:rPr>
            <w:noProof/>
            <w:webHidden/>
          </w:rPr>
          <w:tab/>
        </w:r>
        <w:r>
          <w:rPr>
            <w:noProof/>
            <w:webHidden/>
          </w:rPr>
          <w:fldChar w:fldCharType="begin"/>
        </w:r>
        <w:r>
          <w:rPr>
            <w:noProof/>
            <w:webHidden/>
          </w:rPr>
          <w:instrText xml:space="preserve"> PAGEREF _Toc118867005 \h </w:instrText>
        </w:r>
        <w:r>
          <w:rPr>
            <w:noProof/>
            <w:webHidden/>
          </w:rPr>
        </w:r>
        <w:r>
          <w:rPr>
            <w:noProof/>
            <w:webHidden/>
          </w:rPr>
          <w:fldChar w:fldCharType="separate"/>
        </w:r>
        <w:r>
          <w:rPr>
            <w:noProof/>
            <w:webHidden/>
          </w:rPr>
          <w:t>170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6" w:history="1">
        <w:r w:rsidRPr="00CF3CF3">
          <w:rPr>
            <w:rStyle w:val="Hyperlink"/>
            <w:noProof/>
          </w:rPr>
          <w:t>2.7.13</w:t>
        </w:r>
        <w:r>
          <w:rPr>
            <w:rFonts w:asciiTheme="minorHAnsi" w:eastAsiaTheme="minorEastAsia" w:hAnsiTheme="minorHAnsi" w:cstheme="minorBidi"/>
            <w:noProof/>
            <w:sz w:val="22"/>
            <w:szCs w:val="22"/>
          </w:rPr>
          <w:tab/>
        </w:r>
        <w:r w:rsidRPr="00CF3CF3">
          <w:rPr>
            <w:rStyle w:val="Hyperlink"/>
            <w:noProof/>
          </w:rPr>
          <w:t>Copts</w:t>
        </w:r>
        <w:r>
          <w:rPr>
            <w:noProof/>
            <w:webHidden/>
          </w:rPr>
          <w:tab/>
        </w:r>
        <w:r>
          <w:rPr>
            <w:noProof/>
            <w:webHidden/>
          </w:rPr>
          <w:fldChar w:fldCharType="begin"/>
        </w:r>
        <w:r>
          <w:rPr>
            <w:noProof/>
            <w:webHidden/>
          </w:rPr>
          <w:instrText xml:space="preserve"> PAGEREF _Toc118867006 \h </w:instrText>
        </w:r>
        <w:r>
          <w:rPr>
            <w:noProof/>
            <w:webHidden/>
          </w:rPr>
        </w:r>
        <w:r>
          <w:rPr>
            <w:noProof/>
            <w:webHidden/>
          </w:rPr>
          <w:fldChar w:fldCharType="separate"/>
        </w:r>
        <w:r>
          <w:rPr>
            <w:noProof/>
            <w:webHidden/>
          </w:rPr>
          <w:t>171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7" w:history="1">
        <w:r w:rsidRPr="00CF3CF3">
          <w:rPr>
            <w:rStyle w:val="Hyperlink"/>
            <w:noProof/>
          </w:rPr>
          <w:t>2.7.14</w:t>
        </w:r>
        <w:r>
          <w:rPr>
            <w:rFonts w:asciiTheme="minorHAnsi" w:eastAsiaTheme="minorEastAsia" w:hAnsiTheme="minorHAnsi" w:cstheme="minorBidi"/>
            <w:noProof/>
            <w:sz w:val="22"/>
            <w:szCs w:val="22"/>
          </w:rPr>
          <w:tab/>
        </w:r>
        <w:r w:rsidRPr="00CF3CF3">
          <w:rPr>
            <w:rStyle w:val="Hyperlink"/>
            <w:noProof/>
          </w:rPr>
          <w:t>Asumyi</w:t>
        </w:r>
        <w:r>
          <w:rPr>
            <w:noProof/>
            <w:webHidden/>
          </w:rPr>
          <w:tab/>
        </w:r>
        <w:r>
          <w:rPr>
            <w:noProof/>
            <w:webHidden/>
          </w:rPr>
          <w:fldChar w:fldCharType="begin"/>
        </w:r>
        <w:r>
          <w:rPr>
            <w:noProof/>
            <w:webHidden/>
          </w:rPr>
          <w:instrText xml:space="preserve"> PAGEREF _Toc118867007 \h </w:instrText>
        </w:r>
        <w:r>
          <w:rPr>
            <w:noProof/>
            <w:webHidden/>
          </w:rPr>
        </w:r>
        <w:r>
          <w:rPr>
            <w:noProof/>
            <w:webHidden/>
          </w:rPr>
          <w:fldChar w:fldCharType="separate"/>
        </w:r>
        <w:r>
          <w:rPr>
            <w:noProof/>
            <w:webHidden/>
          </w:rPr>
          <w:t>174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8" w:history="1">
        <w:r w:rsidRPr="00CF3CF3">
          <w:rPr>
            <w:rStyle w:val="Hyperlink"/>
            <w:noProof/>
          </w:rPr>
          <w:t>2.7.15</w:t>
        </w:r>
        <w:r>
          <w:rPr>
            <w:rFonts w:asciiTheme="minorHAnsi" w:eastAsiaTheme="minorEastAsia" w:hAnsiTheme="minorHAnsi" w:cstheme="minorBidi"/>
            <w:noProof/>
            <w:sz w:val="22"/>
            <w:szCs w:val="22"/>
          </w:rPr>
          <w:tab/>
        </w:r>
        <w:r w:rsidRPr="00CF3CF3">
          <w:rPr>
            <w:rStyle w:val="Hyperlink"/>
            <w:noProof/>
          </w:rPr>
          <w:t>Dogrid</w:t>
        </w:r>
        <w:r>
          <w:rPr>
            <w:noProof/>
            <w:webHidden/>
          </w:rPr>
          <w:tab/>
        </w:r>
        <w:r>
          <w:rPr>
            <w:noProof/>
            <w:webHidden/>
          </w:rPr>
          <w:fldChar w:fldCharType="begin"/>
        </w:r>
        <w:r>
          <w:rPr>
            <w:noProof/>
            <w:webHidden/>
          </w:rPr>
          <w:instrText xml:space="preserve"> PAGEREF _Toc118867008 \h </w:instrText>
        </w:r>
        <w:r>
          <w:rPr>
            <w:noProof/>
            <w:webHidden/>
          </w:rPr>
        </w:r>
        <w:r>
          <w:rPr>
            <w:noProof/>
            <w:webHidden/>
          </w:rPr>
          <w:fldChar w:fldCharType="separate"/>
        </w:r>
        <w:r>
          <w:rPr>
            <w:noProof/>
            <w:webHidden/>
          </w:rPr>
          <w:t>175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09" w:history="1">
        <w:r w:rsidRPr="00CF3CF3">
          <w:rPr>
            <w:rStyle w:val="Hyperlink"/>
            <w:noProof/>
          </w:rPr>
          <w:t>2.7.16</w:t>
        </w:r>
        <w:r>
          <w:rPr>
            <w:rFonts w:asciiTheme="minorHAnsi" w:eastAsiaTheme="minorEastAsia" w:hAnsiTheme="minorHAnsi" w:cstheme="minorBidi"/>
            <w:noProof/>
            <w:sz w:val="22"/>
            <w:szCs w:val="22"/>
          </w:rPr>
          <w:tab/>
        </w:r>
        <w:r w:rsidRPr="00CF3CF3">
          <w:rPr>
            <w:rStyle w:val="Hyperlink"/>
            <w:noProof/>
          </w:rPr>
          <w:t>DopTypography</w:t>
        </w:r>
        <w:r>
          <w:rPr>
            <w:noProof/>
            <w:webHidden/>
          </w:rPr>
          <w:tab/>
        </w:r>
        <w:r>
          <w:rPr>
            <w:noProof/>
            <w:webHidden/>
          </w:rPr>
          <w:fldChar w:fldCharType="begin"/>
        </w:r>
        <w:r>
          <w:rPr>
            <w:noProof/>
            <w:webHidden/>
          </w:rPr>
          <w:instrText xml:space="preserve"> PAGEREF _Toc118867009 \h </w:instrText>
        </w:r>
        <w:r>
          <w:rPr>
            <w:noProof/>
            <w:webHidden/>
          </w:rPr>
        </w:r>
        <w:r>
          <w:rPr>
            <w:noProof/>
            <w:webHidden/>
          </w:rPr>
          <w:fldChar w:fldCharType="separate"/>
        </w:r>
        <w:r>
          <w:rPr>
            <w:noProof/>
            <w:webHidden/>
          </w:rPr>
          <w:t>176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0" w:history="1">
        <w:r w:rsidRPr="00CF3CF3">
          <w:rPr>
            <w:rStyle w:val="Hyperlink"/>
            <w:noProof/>
          </w:rPr>
          <w:t>2.7.17</w:t>
        </w:r>
        <w:r>
          <w:rPr>
            <w:rFonts w:asciiTheme="minorHAnsi" w:eastAsiaTheme="minorEastAsia" w:hAnsiTheme="minorHAnsi" w:cstheme="minorBidi"/>
            <w:noProof/>
            <w:sz w:val="22"/>
            <w:szCs w:val="22"/>
          </w:rPr>
          <w:tab/>
        </w:r>
        <w:r w:rsidRPr="00CF3CF3">
          <w:rPr>
            <w:rStyle w:val="Hyperlink"/>
            <w:noProof/>
          </w:rPr>
          <w:t>DopMth</w:t>
        </w:r>
        <w:r>
          <w:rPr>
            <w:noProof/>
            <w:webHidden/>
          </w:rPr>
          <w:tab/>
        </w:r>
        <w:r>
          <w:rPr>
            <w:noProof/>
            <w:webHidden/>
          </w:rPr>
          <w:fldChar w:fldCharType="begin"/>
        </w:r>
        <w:r>
          <w:rPr>
            <w:noProof/>
            <w:webHidden/>
          </w:rPr>
          <w:instrText xml:space="preserve"> PAGEREF _Toc118867010 \h </w:instrText>
        </w:r>
        <w:r>
          <w:rPr>
            <w:noProof/>
            <w:webHidden/>
          </w:rPr>
        </w:r>
        <w:r>
          <w:rPr>
            <w:noProof/>
            <w:webHidden/>
          </w:rPr>
          <w:fldChar w:fldCharType="separate"/>
        </w:r>
        <w:r>
          <w:rPr>
            <w:noProof/>
            <w:webHidden/>
          </w:rPr>
          <w:t>178</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011" w:history="1">
        <w:r w:rsidRPr="00CF3CF3">
          <w:rPr>
            <w:rStyle w:val="Hyperlink"/>
            <w:noProof/>
          </w:rPr>
          <w:t>2.8</w:t>
        </w:r>
        <w:r>
          <w:rPr>
            <w:rFonts w:asciiTheme="minorHAnsi" w:eastAsiaTheme="minorEastAsia" w:hAnsiTheme="minorHAnsi" w:cstheme="minorBidi"/>
            <w:noProof/>
            <w:sz w:val="22"/>
            <w:szCs w:val="22"/>
          </w:rPr>
          <w:tab/>
        </w:r>
        <w:r w:rsidRPr="00CF3CF3">
          <w:rPr>
            <w:rStyle w:val="Hyperlink"/>
            <w:noProof/>
          </w:rPr>
          <w:t>PLCs</w:t>
        </w:r>
        <w:r>
          <w:rPr>
            <w:noProof/>
            <w:webHidden/>
          </w:rPr>
          <w:tab/>
        </w:r>
        <w:r>
          <w:rPr>
            <w:noProof/>
            <w:webHidden/>
          </w:rPr>
          <w:fldChar w:fldCharType="begin"/>
        </w:r>
        <w:r>
          <w:rPr>
            <w:noProof/>
            <w:webHidden/>
          </w:rPr>
          <w:instrText xml:space="preserve"> PAGEREF _Toc118867011 \h </w:instrText>
        </w:r>
        <w:r>
          <w:rPr>
            <w:noProof/>
            <w:webHidden/>
          </w:rPr>
        </w:r>
        <w:r>
          <w:rPr>
            <w:noProof/>
            <w:webHidden/>
          </w:rPr>
          <w:fldChar w:fldCharType="separate"/>
        </w:r>
        <w:r>
          <w:rPr>
            <w:noProof/>
            <w:webHidden/>
          </w:rPr>
          <w:t>180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2" w:history="1">
        <w:r w:rsidRPr="00CF3CF3">
          <w:rPr>
            <w:rStyle w:val="Hyperlink"/>
            <w:noProof/>
          </w:rPr>
          <w:t>2.8.1</w:t>
        </w:r>
        <w:r>
          <w:rPr>
            <w:rFonts w:asciiTheme="minorHAnsi" w:eastAsiaTheme="minorEastAsia" w:hAnsiTheme="minorHAnsi" w:cstheme="minorBidi"/>
            <w:noProof/>
            <w:sz w:val="22"/>
            <w:szCs w:val="22"/>
          </w:rPr>
          <w:tab/>
        </w:r>
        <w:r w:rsidRPr="00CF3CF3">
          <w:rPr>
            <w:rStyle w:val="Hyperlink"/>
            <w:noProof/>
          </w:rPr>
          <w:t>Plcbkf</w:t>
        </w:r>
        <w:r>
          <w:rPr>
            <w:noProof/>
            <w:webHidden/>
          </w:rPr>
          <w:tab/>
        </w:r>
        <w:r>
          <w:rPr>
            <w:noProof/>
            <w:webHidden/>
          </w:rPr>
          <w:fldChar w:fldCharType="begin"/>
        </w:r>
        <w:r>
          <w:rPr>
            <w:noProof/>
            <w:webHidden/>
          </w:rPr>
          <w:instrText xml:space="preserve"> PAGEREF _Toc118867012 \h </w:instrText>
        </w:r>
        <w:r>
          <w:rPr>
            <w:noProof/>
            <w:webHidden/>
          </w:rPr>
        </w:r>
        <w:r>
          <w:rPr>
            <w:noProof/>
            <w:webHidden/>
          </w:rPr>
          <w:fldChar w:fldCharType="separate"/>
        </w:r>
        <w:r>
          <w:rPr>
            <w:noProof/>
            <w:webHidden/>
          </w:rPr>
          <w:t>180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3" w:history="1">
        <w:r w:rsidRPr="00CF3CF3">
          <w:rPr>
            <w:rStyle w:val="Hyperlink"/>
            <w:noProof/>
          </w:rPr>
          <w:t>2.8.2</w:t>
        </w:r>
        <w:r>
          <w:rPr>
            <w:rFonts w:asciiTheme="minorHAnsi" w:eastAsiaTheme="minorEastAsia" w:hAnsiTheme="minorHAnsi" w:cstheme="minorBidi"/>
            <w:noProof/>
            <w:sz w:val="22"/>
            <w:szCs w:val="22"/>
          </w:rPr>
          <w:tab/>
        </w:r>
        <w:r w:rsidRPr="00CF3CF3">
          <w:rPr>
            <w:rStyle w:val="Hyperlink"/>
            <w:noProof/>
          </w:rPr>
          <w:t>Plcbkfd</w:t>
        </w:r>
        <w:r>
          <w:rPr>
            <w:noProof/>
            <w:webHidden/>
          </w:rPr>
          <w:tab/>
        </w:r>
        <w:r>
          <w:rPr>
            <w:noProof/>
            <w:webHidden/>
          </w:rPr>
          <w:fldChar w:fldCharType="begin"/>
        </w:r>
        <w:r>
          <w:rPr>
            <w:noProof/>
            <w:webHidden/>
          </w:rPr>
          <w:instrText xml:space="preserve"> PAGEREF _Toc118867013 \h </w:instrText>
        </w:r>
        <w:r>
          <w:rPr>
            <w:noProof/>
            <w:webHidden/>
          </w:rPr>
        </w:r>
        <w:r>
          <w:rPr>
            <w:noProof/>
            <w:webHidden/>
          </w:rPr>
          <w:fldChar w:fldCharType="separate"/>
        </w:r>
        <w:r>
          <w:rPr>
            <w:noProof/>
            <w:webHidden/>
          </w:rPr>
          <w:t>181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4" w:history="1">
        <w:r w:rsidRPr="00CF3CF3">
          <w:rPr>
            <w:rStyle w:val="Hyperlink"/>
            <w:noProof/>
          </w:rPr>
          <w:t>2.8.3</w:t>
        </w:r>
        <w:r>
          <w:rPr>
            <w:rFonts w:asciiTheme="minorHAnsi" w:eastAsiaTheme="minorEastAsia" w:hAnsiTheme="minorHAnsi" w:cstheme="minorBidi"/>
            <w:noProof/>
            <w:sz w:val="22"/>
            <w:szCs w:val="22"/>
          </w:rPr>
          <w:tab/>
        </w:r>
        <w:r w:rsidRPr="00CF3CF3">
          <w:rPr>
            <w:rStyle w:val="Hyperlink"/>
            <w:noProof/>
          </w:rPr>
          <w:t>Plcbkl</w:t>
        </w:r>
        <w:r>
          <w:rPr>
            <w:noProof/>
            <w:webHidden/>
          </w:rPr>
          <w:tab/>
        </w:r>
        <w:r>
          <w:rPr>
            <w:noProof/>
            <w:webHidden/>
          </w:rPr>
          <w:fldChar w:fldCharType="begin"/>
        </w:r>
        <w:r>
          <w:rPr>
            <w:noProof/>
            <w:webHidden/>
          </w:rPr>
          <w:instrText xml:space="preserve"> PAGEREF _Toc118867014 \h </w:instrText>
        </w:r>
        <w:r>
          <w:rPr>
            <w:noProof/>
            <w:webHidden/>
          </w:rPr>
        </w:r>
        <w:r>
          <w:rPr>
            <w:noProof/>
            <w:webHidden/>
          </w:rPr>
          <w:fldChar w:fldCharType="separate"/>
        </w:r>
        <w:r>
          <w:rPr>
            <w:noProof/>
            <w:webHidden/>
          </w:rPr>
          <w:t>182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5" w:history="1">
        <w:r w:rsidRPr="00CF3CF3">
          <w:rPr>
            <w:rStyle w:val="Hyperlink"/>
            <w:noProof/>
          </w:rPr>
          <w:t>2.8.4</w:t>
        </w:r>
        <w:r>
          <w:rPr>
            <w:rFonts w:asciiTheme="minorHAnsi" w:eastAsiaTheme="minorEastAsia" w:hAnsiTheme="minorHAnsi" w:cstheme="minorBidi"/>
            <w:noProof/>
            <w:sz w:val="22"/>
            <w:szCs w:val="22"/>
          </w:rPr>
          <w:tab/>
        </w:r>
        <w:r w:rsidRPr="00CF3CF3">
          <w:rPr>
            <w:rStyle w:val="Hyperlink"/>
            <w:noProof/>
          </w:rPr>
          <w:t>Plcbkld</w:t>
        </w:r>
        <w:r>
          <w:rPr>
            <w:noProof/>
            <w:webHidden/>
          </w:rPr>
          <w:tab/>
        </w:r>
        <w:r>
          <w:rPr>
            <w:noProof/>
            <w:webHidden/>
          </w:rPr>
          <w:fldChar w:fldCharType="begin"/>
        </w:r>
        <w:r>
          <w:rPr>
            <w:noProof/>
            <w:webHidden/>
          </w:rPr>
          <w:instrText xml:space="preserve"> PAGEREF _Toc118867015 \h </w:instrText>
        </w:r>
        <w:r>
          <w:rPr>
            <w:noProof/>
            <w:webHidden/>
          </w:rPr>
        </w:r>
        <w:r>
          <w:rPr>
            <w:noProof/>
            <w:webHidden/>
          </w:rPr>
          <w:fldChar w:fldCharType="separate"/>
        </w:r>
        <w:r>
          <w:rPr>
            <w:noProof/>
            <w:webHidden/>
          </w:rPr>
          <w:t>182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6" w:history="1">
        <w:r w:rsidRPr="00CF3CF3">
          <w:rPr>
            <w:rStyle w:val="Hyperlink"/>
            <w:noProof/>
          </w:rPr>
          <w:t>2.8.5</w:t>
        </w:r>
        <w:r>
          <w:rPr>
            <w:rFonts w:asciiTheme="minorHAnsi" w:eastAsiaTheme="minorEastAsia" w:hAnsiTheme="minorHAnsi" w:cstheme="minorBidi"/>
            <w:noProof/>
            <w:sz w:val="22"/>
            <w:szCs w:val="22"/>
          </w:rPr>
          <w:tab/>
        </w:r>
        <w:r w:rsidRPr="00CF3CF3">
          <w:rPr>
            <w:rStyle w:val="Hyperlink"/>
            <w:noProof/>
          </w:rPr>
          <w:t>PlcBteChpx</w:t>
        </w:r>
        <w:r>
          <w:rPr>
            <w:noProof/>
            <w:webHidden/>
          </w:rPr>
          <w:tab/>
        </w:r>
        <w:r>
          <w:rPr>
            <w:noProof/>
            <w:webHidden/>
          </w:rPr>
          <w:fldChar w:fldCharType="begin"/>
        </w:r>
        <w:r>
          <w:rPr>
            <w:noProof/>
            <w:webHidden/>
          </w:rPr>
          <w:instrText xml:space="preserve"> PAGEREF _Toc118867016 \h </w:instrText>
        </w:r>
        <w:r>
          <w:rPr>
            <w:noProof/>
            <w:webHidden/>
          </w:rPr>
        </w:r>
        <w:r>
          <w:rPr>
            <w:noProof/>
            <w:webHidden/>
          </w:rPr>
          <w:fldChar w:fldCharType="separate"/>
        </w:r>
        <w:r>
          <w:rPr>
            <w:noProof/>
            <w:webHidden/>
          </w:rPr>
          <w:t>183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7" w:history="1">
        <w:r w:rsidRPr="00CF3CF3">
          <w:rPr>
            <w:rStyle w:val="Hyperlink"/>
            <w:noProof/>
          </w:rPr>
          <w:t>2.8.6</w:t>
        </w:r>
        <w:r>
          <w:rPr>
            <w:rFonts w:asciiTheme="minorHAnsi" w:eastAsiaTheme="minorEastAsia" w:hAnsiTheme="minorHAnsi" w:cstheme="minorBidi"/>
            <w:noProof/>
            <w:sz w:val="22"/>
            <w:szCs w:val="22"/>
          </w:rPr>
          <w:tab/>
        </w:r>
        <w:r w:rsidRPr="00CF3CF3">
          <w:rPr>
            <w:rStyle w:val="Hyperlink"/>
            <w:noProof/>
          </w:rPr>
          <w:t>PlcBtePapx</w:t>
        </w:r>
        <w:r>
          <w:rPr>
            <w:noProof/>
            <w:webHidden/>
          </w:rPr>
          <w:tab/>
        </w:r>
        <w:r>
          <w:rPr>
            <w:noProof/>
            <w:webHidden/>
          </w:rPr>
          <w:fldChar w:fldCharType="begin"/>
        </w:r>
        <w:r>
          <w:rPr>
            <w:noProof/>
            <w:webHidden/>
          </w:rPr>
          <w:instrText xml:space="preserve"> PAGEREF _Toc118867017 \h </w:instrText>
        </w:r>
        <w:r>
          <w:rPr>
            <w:noProof/>
            <w:webHidden/>
          </w:rPr>
        </w:r>
        <w:r>
          <w:rPr>
            <w:noProof/>
            <w:webHidden/>
          </w:rPr>
          <w:fldChar w:fldCharType="separate"/>
        </w:r>
        <w:r>
          <w:rPr>
            <w:noProof/>
            <w:webHidden/>
          </w:rPr>
          <w:t>183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8" w:history="1">
        <w:r w:rsidRPr="00CF3CF3">
          <w:rPr>
            <w:rStyle w:val="Hyperlink"/>
            <w:noProof/>
          </w:rPr>
          <w:t>2.8.7</w:t>
        </w:r>
        <w:r>
          <w:rPr>
            <w:rFonts w:asciiTheme="minorHAnsi" w:eastAsiaTheme="minorEastAsia" w:hAnsiTheme="minorHAnsi" w:cstheme="minorBidi"/>
            <w:noProof/>
            <w:sz w:val="22"/>
            <w:szCs w:val="22"/>
          </w:rPr>
          <w:tab/>
        </w:r>
        <w:r w:rsidRPr="00CF3CF3">
          <w:rPr>
            <w:rStyle w:val="Hyperlink"/>
            <w:noProof/>
          </w:rPr>
          <w:t>PlcfandRef</w:t>
        </w:r>
        <w:r>
          <w:rPr>
            <w:noProof/>
            <w:webHidden/>
          </w:rPr>
          <w:tab/>
        </w:r>
        <w:r>
          <w:rPr>
            <w:noProof/>
            <w:webHidden/>
          </w:rPr>
          <w:fldChar w:fldCharType="begin"/>
        </w:r>
        <w:r>
          <w:rPr>
            <w:noProof/>
            <w:webHidden/>
          </w:rPr>
          <w:instrText xml:space="preserve"> PAGEREF _Toc118867018 \h </w:instrText>
        </w:r>
        <w:r>
          <w:rPr>
            <w:noProof/>
            <w:webHidden/>
          </w:rPr>
        </w:r>
        <w:r>
          <w:rPr>
            <w:noProof/>
            <w:webHidden/>
          </w:rPr>
          <w:fldChar w:fldCharType="separate"/>
        </w:r>
        <w:r>
          <w:rPr>
            <w:noProof/>
            <w:webHidden/>
          </w:rPr>
          <w:t>184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19" w:history="1">
        <w:r w:rsidRPr="00CF3CF3">
          <w:rPr>
            <w:rStyle w:val="Hyperlink"/>
            <w:noProof/>
          </w:rPr>
          <w:t>2.8.8</w:t>
        </w:r>
        <w:r>
          <w:rPr>
            <w:rFonts w:asciiTheme="minorHAnsi" w:eastAsiaTheme="minorEastAsia" w:hAnsiTheme="minorHAnsi" w:cstheme="minorBidi"/>
            <w:noProof/>
            <w:sz w:val="22"/>
            <w:szCs w:val="22"/>
          </w:rPr>
          <w:tab/>
        </w:r>
        <w:r w:rsidRPr="00CF3CF3">
          <w:rPr>
            <w:rStyle w:val="Hyperlink"/>
            <w:noProof/>
          </w:rPr>
          <w:t>PlcfandTxt</w:t>
        </w:r>
        <w:r>
          <w:rPr>
            <w:noProof/>
            <w:webHidden/>
          </w:rPr>
          <w:tab/>
        </w:r>
        <w:r>
          <w:rPr>
            <w:noProof/>
            <w:webHidden/>
          </w:rPr>
          <w:fldChar w:fldCharType="begin"/>
        </w:r>
        <w:r>
          <w:rPr>
            <w:noProof/>
            <w:webHidden/>
          </w:rPr>
          <w:instrText xml:space="preserve"> PAGEREF _Toc118867019 \h </w:instrText>
        </w:r>
        <w:r>
          <w:rPr>
            <w:noProof/>
            <w:webHidden/>
          </w:rPr>
        </w:r>
        <w:r>
          <w:rPr>
            <w:noProof/>
            <w:webHidden/>
          </w:rPr>
          <w:fldChar w:fldCharType="separate"/>
        </w:r>
        <w:r>
          <w:rPr>
            <w:noProof/>
            <w:webHidden/>
          </w:rPr>
          <w:t>184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0" w:history="1">
        <w:r w:rsidRPr="00CF3CF3">
          <w:rPr>
            <w:rStyle w:val="Hyperlink"/>
            <w:noProof/>
          </w:rPr>
          <w:t>2.8.9</w:t>
        </w:r>
        <w:r>
          <w:rPr>
            <w:rFonts w:asciiTheme="minorHAnsi" w:eastAsiaTheme="minorEastAsia" w:hAnsiTheme="minorHAnsi" w:cstheme="minorBidi"/>
            <w:noProof/>
            <w:sz w:val="22"/>
            <w:szCs w:val="22"/>
          </w:rPr>
          <w:tab/>
        </w:r>
        <w:r w:rsidRPr="00CF3CF3">
          <w:rPr>
            <w:rStyle w:val="Hyperlink"/>
            <w:noProof/>
          </w:rPr>
          <w:t>PlcfAsumy</w:t>
        </w:r>
        <w:r>
          <w:rPr>
            <w:noProof/>
            <w:webHidden/>
          </w:rPr>
          <w:tab/>
        </w:r>
        <w:r>
          <w:rPr>
            <w:noProof/>
            <w:webHidden/>
          </w:rPr>
          <w:fldChar w:fldCharType="begin"/>
        </w:r>
        <w:r>
          <w:rPr>
            <w:noProof/>
            <w:webHidden/>
          </w:rPr>
          <w:instrText xml:space="preserve"> PAGEREF _Toc118867020 \h </w:instrText>
        </w:r>
        <w:r>
          <w:rPr>
            <w:noProof/>
            <w:webHidden/>
          </w:rPr>
        </w:r>
        <w:r>
          <w:rPr>
            <w:noProof/>
            <w:webHidden/>
          </w:rPr>
          <w:fldChar w:fldCharType="separate"/>
        </w:r>
        <w:r>
          <w:rPr>
            <w:noProof/>
            <w:webHidden/>
          </w:rPr>
          <w:t>185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1" w:history="1">
        <w:r w:rsidRPr="00CF3CF3">
          <w:rPr>
            <w:rStyle w:val="Hyperlink"/>
            <w:noProof/>
          </w:rPr>
          <w:t>2.8.10</w:t>
        </w:r>
        <w:r>
          <w:rPr>
            <w:rFonts w:asciiTheme="minorHAnsi" w:eastAsiaTheme="minorEastAsia" w:hAnsiTheme="minorHAnsi" w:cstheme="minorBidi"/>
            <w:noProof/>
            <w:sz w:val="22"/>
            <w:szCs w:val="22"/>
          </w:rPr>
          <w:tab/>
        </w:r>
        <w:r w:rsidRPr="00CF3CF3">
          <w:rPr>
            <w:rStyle w:val="Hyperlink"/>
            <w:noProof/>
          </w:rPr>
          <w:t>Plcfbkf</w:t>
        </w:r>
        <w:r>
          <w:rPr>
            <w:noProof/>
            <w:webHidden/>
          </w:rPr>
          <w:tab/>
        </w:r>
        <w:r>
          <w:rPr>
            <w:noProof/>
            <w:webHidden/>
          </w:rPr>
          <w:fldChar w:fldCharType="begin"/>
        </w:r>
        <w:r>
          <w:rPr>
            <w:noProof/>
            <w:webHidden/>
          </w:rPr>
          <w:instrText xml:space="preserve"> PAGEREF _Toc118867021 \h </w:instrText>
        </w:r>
        <w:r>
          <w:rPr>
            <w:noProof/>
            <w:webHidden/>
          </w:rPr>
        </w:r>
        <w:r>
          <w:rPr>
            <w:noProof/>
            <w:webHidden/>
          </w:rPr>
          <w:fldChar w:fldCharType="separate"/>
        </w:r>
        <w:r>
          <w:rPr>
            <w:noProof/>
            <w:webHidden/>
          </w:rPr>
          <w:t>185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2" w:history="1">
        <w:r w:rsidRPr="00CF3CF3">
          <w:rPr>
            <w:rStyle w:val="Hyperlink"/>
            <w:noProof/>
          </w:rPr>
          <w:t>2.8.11</w:t>
        </w:r>
        <w:r>
          <w:rPr>
            <w:rFonts w:asciiTheme="minorHAnsi" w:eastAsiaTheme="minorEastAsia" w:hAnsiTheme="minorHAnsi" w:cstheme="minorBidi"/>
            <w:noProof/>
            <w:sz w:val="22"/>
            <w:szCs w:val="22"/>
          </w:rPr>
          <w:tab/>
        </w:r>
        <w:r w:rsidRPr="00CF3CF3">
          <w:rPr>
            <w:rStyle w:val="Hyperlink"/>
            <w:noProof/>
          </w:rPr>
          <w:t>Plcfbkfd</w:t>
        </w:r>
        <w:r>
          <w:rPr>
            <w:noProof/>
            <w:webHidden/>
          </w:rPr>
          <w:tab/>
        </w:r>
        <w:r>
          <w:rPr>
            <w:noProof/>
            <w:webHidden/>
          </w:rPr>
          <w:fldChar w:fldCharType="begin"/>
        </w:r>
        <w:r>
          <w:rPr>
            <w:noProof/>
            <w:webHidden/>
          </w:rPr>
          <w:instrText xml:space="preserve"> PAGEREF _Toc118867022 \h </w:instrText>
        </w:r>
        <w:r>
          <w:rPr>
            <w:noProof/>
            <w:webHidden/>
          </w:rPr>
        </w:r>
        <w:r>
          <w:rPr>
            <w:noProof/>
            <w:webHidden/>
          </w:rPr>
          <w:fldChar w:fldCharType="separate"/>
        </w:r>
        <w:r>
          <w:rPr>
            <w:noProof/>
            <w:webHidden/>
          </w:rPr>
          <w:t>186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3" w:history="1">
        <w:r w:rsidRPr="00CF3CF3">
          <w:rPr>
            <w:rStyle w:val="Hyperlink"/>
            <w:noProof/>
          </w:rPr>
          <w:t>2.8.12</w:t>
        </w:r>
        <w:r>
          <w:rPr>
            <w:rFonts w:asciiTheme="minorHAnsi" w:eastAsiaTheme="minorEastAsia" w:hAnsiTheme="minorHAnsi" w:cstheme="minorBidi"/>
            <w:noProof/>
            <w:sz w:val="22"/>
            <w:szCs w:val="22"/>
          </w:rPr>
          <w:tab/>
        </w:r>
        <w:r w:rsidRPr="00CF3CF3">
          <w:rPr>
            <w:rStyle w:val="Hyperlink"/>
            <w:noProof/>
          </w:rPr>
          <w:t>Plcfbkl</w:t>
        </w:r>
        <w:r>
          <w:rPr>
            <w:noProof/>
            <w:webHidden/>
          </w:rPr>
          <w:tab/>
        </w:r>
        <w:r>
          <w:rPr>
            <w:noProof/>
            <w:webHidden/>
          </w:rPr>
          <w:fldChar w:fldCharType="begin"/>
        </w:r>
        <w:r>
          <w:rPr>
            <w:noProof/>
            <w:webHidden/>
          </w:rPr>
          <w:instrText xml:space="preserve"> PAGEREF _Toc118867023 \h </w:instrText>
        </w:r>
        <w:r>
          <w:rPr>
            <w:noProof/>
            <w:webHidden/>
          </w:rPr>
        </w:r>
        <w:r>
          <w:rPr>
            <w:noProof/>
            <w:webHidden/>
          </w:rPr>
          <w:fldChar w:fldCharType="separate"/>
        </w:r>
        <w:r>
          <w:rPr>
            <w:noProof/>
            <w:webHidden/>
          </w:rPr>
          <w:t>187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4" w:history="1">
        <w:r w:rsidRPr="00CF3CF3">
          <w:rPr>
            <w:rStyle w:val="Hyperlink"/>
            <w:noProof/>
          </w:rPr>
          <w:t>2.8.13</w:t>
        </w:r>
        <w:r>
          <w:rPr>
            <w:rFonts w:asciiTheme="minorHAnsi" w:eastAsiaTheme="minorEastAsia" w:hAnsiTheme="minorHAnsi" w:cstheme="minorBidi"/>
            <w:noProof/>
            <w:sz w:val="22"/>
            <w:szCs w:val="22"/>
          </w:rPr>
          <w:tab/>
        </w:r>
        <w:r w:rsidRPr="00CF3CF3">
          <w:rPr>
            <w:rStyle w:val="Hyperlink"/>
            <w:noProof/>
          </w:rPr>
          <w:t>Plcfbkld</w:t>
        </w:r>
        <w:r>
          <w:rPr>
            <w:noProof/>
            <w:webHidden/>
          </w:rPr>
          <w:tab/>
        </w:r>
        <w:r>
          <w:rPr>
            <w:noProof/>
            <w:webHidden/>
          </w:rPr>
          <w:fldChar w:fldCharType="begin"/>
        </w:r>
        <w:r>
          <w:rPr>
            <w:noProof/>
            <w:webHidden/>
          </w:rPr>
          <w:instrText xml:space="preserve"> PAGEREF _Toc118867024 \h </w:instrText>
        </w:r>
        <w:r>
          <w:rPr>
            <w:noProof/>
            <w:webHidden/>
          </w:rPr>
        </w:r>
        <w:r>
          <w:rPr>
            <w:noProof/>
            <w:webHidden/>
          </w:rPr>
          <w:fldChar w:fldCharType="separate"/>
        </w:r>
        <w:r>
          <w:rPr>
            <w:noProof/>
            <w:webHidden/>
          </w:rPr>
          <w:t>187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5" w:history="1">
        <w:r w:rsidRPr="00CF3CF3">
          <w:rPr>
            <w:rStyle w:val="Hyperlink"/>
            <w:noProof/>
          </w:rPr>
          <w:t>2.8.14</w:t>
        </w:r>
        <w:r>
          <w:rPr>
            <w:rFonts w:asciiTheme="minorHAnsi" w:eastAsiaTheme="minorEastAsia" w:hAnsiTheme="minorHAnsi" w:cstheme="minorBidi"/>
            <w:noProof/>
            <w:sz w:val="22"/>
            <w:szCs w:val="22"/>
          </w:rPr>
          <w:tab/>
        </w:r>
        <w:r w:rsidRPr="00CF3CF3">
          <w:rPr>
            <w:rStyle w:val="Hyperlink"/>
            <w:noProof/>
          </w:rPr>
          <w:t>Plcfcookie</w:t>
        </w:r>
        <w:r>
          <w:rPr>
            <w:noProof/>
            <w:webHidden/>
          </w:rPr>
          <w:tab/>
        </w:r>
        <w:r>
          <w:rPr>
            <w:noProof/>
            <w:webHidden/>
          </w:rPr>
          <w:fldChar w:fldCharType="begin"/>
        </w:r>
        <w:r>
          <w:rPr>
            <w:noProof/>
            <w:webHidden/>
          </w:rPr>
          <w:instrText xml:space="preserve"> PAGEREF _Toc118867025 \h </w:instrText>
        </w:r>
        <w:r>
          <w:rPr>
            <w:noProof/>
            <w:webHidden/>
          </w:rPr>
        </w:r>
        <w:r>
          <w:rPr>
            <w:noProof/>
            <w:webHidden/>
          </w:rPr>
          <w:fldChar w:fldCharType="separate"/>
        </w:r>
        <w:r>
          <w:rPr>
            <w:noProof/>
            <w:webHidden/>
          </w:rPr>
          <w:t>187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6" w:history="1">
        <w:r w:rsidRPr="00CF3CF3">
          <w:rPr>
            <w:rStyle w:val="Hyperlink"/>
            <w:noProof/>
          </w:rPr>
          <w:t>2.8.15</w:t>
        </w:r>
        <w:r>
          <w:rPr>
            <w:rFonts w:asciiTheme="minorHAnsi" w:eastAsiaTheme="minorEastAsia" w:hAnsiTheme="minorHAnsi" w:cstheme="minorBidi"/>
            <w:noProof/>
            <w:sz w:val="22"/>
            <w:szCs w:val="22"/>
          </w:rPr>
          <w:tab/>
        </w:r>
        <w:r w:rsidRPr="00CF3CF3">
          <w:rPr>
            <w:rStyle w:val="Hyperlink"/>
            <w:noProof/>
          </w:rPr>
          <w:t>PlcfcookieOld</w:t>
        </w:r>
        <w:r>
          <w:rPr>
            <w:noProof/>
            <w:webHidden/>
          </w:rPr>
          <w:tab/>
        </w:r>
        <w:r>
          <w:rPr>
            <w:noProof/>
            <w:webHidden/>
          </w:rPr>
          <w:fldChar w:fldCharType="begin"/>
        </w:r>
        <w:r>
          <w:rPr>
            <w:noProof/>
            <w:webHidden/>
          </w:rPr>
          <w:instrText xml:space="preserve"> PAGEREF _Toc118867026 \h </w:instrText>
        </w:r>
        <w:r>
          <w:rPr>
            <w:noProof/>
            <w:webHidden/>
          </w:rPr>
        </w:r>
        <w:r>
          <w:rPr>
            <w:noProof/>
            <w:webHidden/>
          </w:rPr>
          <w:fldChar w:fldCharType="separate"/>
        </w:r>
        <w:r>
          <w:rPr>
            <w:noProof/>
            <w:webHidden/>
          </w:rPr>
          <w:t>188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7" w:history="1">
        <w:r w:rsidRPr="00CF3CF3">
          <w:rPr>
            <w:rStyle w:val="Hyperlink"/>
            <w:noProof/>
          </w:rPr>
          <w:t>2.8.16</w:t>
        </w:r>
        <w:r>
          <w:rPr>
            <w:rFonts w:asciiTheme="minorHAnsi" w:eastAsiaTheme="minorEastAsia" w:hAnsiTheme="minorHAnsi" w:cstheme="minorBidi"/>
            <w:noProof/>
            <w:sz w:val="22"/>
            <w:szCs w:val="22"/>
          </w:rPr>
          <w:tab/>
        </w:r>
        <w:r w:rsidRPr="00CF3CF3">
          <w:rPr>
            <w:rStyle w:val="Hyperlink"/>
            <w:noProof/>
          </w:rPr>
          <w:t>PlcfendRef</w:t>
        </w:r>
        <w:r>
          <w:rPr>
            <w:noProof/>
            <w:webHidden/>
          </w:rPr>
          <w:tab/>
        </w:r>
        <w:r>
          <w:rPr>
            <w:noProof/>
            <w:webHidden/>
          </w:rPr>
          <w:fldChar w:fldCharType="begin"/>
        </w:r>
        <w:r>
          <w:rPr>
            <w:noProof/>
            <w:webHidden/>
          </w:rPr>
          <w:instrText xml:space="preserve"> PAGEREF _Toc118867027 \h </w:instrText>
        </w:r>
        <w:r>
          <w:rPr>
            <w:noProof/>
            <w:webHidden/>
          </w:rPr>
        </w:r>
        <w:r>
          <w:rPr>
            <w:noProof/>
            <w:webHidden/>
          </w:rPr>
          <w:fldChar w:fldCharType="separate"/>
        </w:r>
        <w:r>
          <w:rPr>
            <w:noProof/>
            <w:webHidden/>
          </w:rPr>
          <w:t>188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8" w:history="1">
        <w:r w:rsidRPr="00CF3CF3">
          <w:rPr>
            <w:rStyle w:val="Hyperlink"/>
            <w:noProof/>
          </w:rPr>
          <w:t>2.8.17</w:t>
        </w:r>
        <w:r>
          <w:rPr>
            <w:rFonts w:asciiTheme="minorHAnsi" w:eastAsiaTheme="minorEastAsia" w:hAnsiTheme="minorHAnsi" w:cstheme="minorBidi"/>
            <w:noProof/>
            <w:sz w:val="22"/>
            <w:szCs w:val="22"/>
          </w:rPr>
          <w:tab/>
        </w:r>
        <w:r w:rsidRPr="00CF3CF3">
          <w:rPr>
            <w:rStyle w:val="Hyperlink"/>
            <w:noProof/>
          </w:rPr>
          <w:t>PlcfendTxt</w:t>
        </w:r>
        <w:r>
          <w:rPr>
            <w:noProof/>
            <w:webHidden/>
          </w:rPr>
          <w:tab/>
        </w:r>
        <w:r>
          <w:rPr>
            <w:noProof/>
            <w:webHidden/>
          </w:rPr>
          <w:fldChar w:fldCharType="begin"/>
        </w:r>
        <w:r>
          <w:rPr>
            <w:noProof/>
            <w:webHidden/>
          </w:rPr>
          <w:instrText xml:space="preserve"> PAGEREF _Toc118867028 \h </w:instrText>
        </w:r>
        <w:r>
          <w:rPr>
            <w:noProof/>
            <w:webHidden/>
          </w:rPr>
        </w:r>
        <w:r>
          <w:rPr>
            <w:noProof/>
            <w:webHidden/>
          </w:rPr>
          <w:fldChar w:fldCharType="separate"/>
        </w:r>
        <w:r>
          <w:rPr>
            <w:noProof/>
            <w:webHidden/>
          </w:rPr>
          <w:t>189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29" w:history="1">
        <w:r w:rsidRPr="00CF3CF3">
          <w:rPr>
            <w:rStyle w:val="Hyperlink"/>
            <w:noProof/>
          </w:rPr>
          <w:t>2.8.18</w:t>
        </w:r>
        <w:r>
          <w:rPr>
            <w:rFonts w:asciiTheme="minorHAnsi" w:eastAsiaTheme="minorEastAsia" w:hAnsiTheme="minorHAnsi" w:cstheme="minorBidi"/>
            <w:noProof/>
            <w:sz w:val="22"/>
            <w:szCs w:val="22"/>
          </w:rPr>
          <w:tab/>
        </w:r>
        <w:r w:rsidRPr="00CF3CF3">
          <w:rPr>
            <w:rStyle w:val="Hyperlink"/>
            <w:noProof/>
          </w:rPr>
          <w:t>Plcffactoid</w:t>
        </w:r>
        <w:r>
          <w:rPr>
            <w:noProof/>
            <w:webHidden/>
          </w:rPr>
          <w:tab/>
        </w:r>
        <w:r>
          <w:rPr>
            <w:noProof/>
            <w:webHidden/>
          </w:rPr>
          <w:fldChar w:fldCharType="begin"/>
        </w:r>
        <w:r>
          <w:rPr>
            <w:noProof/>
            <w:webHidden/>
          </w:rPr>
          <w:instrText xml:space="preserve"> PAGEREF _Toc118867029 \h </w:instrText>
        </w:r>
        <w:r>
          <w:rPr>
            <w:noProof/>
            <w:webHidden/>
          </w:rPr>
        </w:r>
        <w:r>
          <w:rPr>
            <w:noProof/>
            <w:webHidden/>
          </w:rPr>
          <w:fldChar w:fldCharType="separate"/>
        </w:r>
        <w:r>
          <w:rPr>
            <w:noProof/>
            <w:webHidden/>
          </w:rPr>
          <w:t>189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0" w:history="1">
        <w:r w:rsidRPr="00CF3CF3">
          <w:rPr>
            <w:rStyle w:val="Hyperlink"/>
            <w:noProof/>
          </w:rPr>
          <w:t>2.8.19</w:t>
        </w:r>
        <w:r>
          <w:rPr>
            <w:rFonts w:asciiTheme="minorHAnsi" w:eastAsiaTheme="minorEastAsia" w:hAnsiTheme="minorHAnsi" w:cstheme="minorBidi"/>
            <w:noProof/>
            <w:sz w:val="22"/>
            <w:szCs w:val="22"/>
          </w:rPr>
          <w:tab/>
        </w:r>
        <w:r w:rsidRPr="00CF3CF3">
          <w:rPr>
            <w:rStyle w:val="Hyperlink"/>
            <w:noProof/>
          </w:rPr>
          <w:t>PlcffndRef</w:t>
        </w:r>
        <w:r>
          <w:rPr>
            <w:noProof/>
            <w:webHidden/>
          </w:rPr>
          <w:tab/>
        </w:r>
        <w:r>
          <w:rPr>
            <w:noProof/>
            <w:webHidden/>
          </w:rPr>
          <w:fldChar w:fldCharType="begin"/>
        </w:r>
        <w:r>
          <w:rPr>
            <w:noProof/>
            <w:webHidden/>
          </w:rPr>
          <w:instrText xml:space="preserve"> PAGEREF _Toc118867030 \h </w:instrText>
        </w:r>
        <w:r>
          <w:rPr>
            <w:noProof/>
            <w:webHidden/>
          </w:rPr>
        </w:r>
        <w:r>
          <w:rPr>
            <w:noProof/>
            <w:webHidden/>
          </w:rPr>
          <w:fldChar w:fldCharType="separate"/>
        </w:r>
        <w:r>
          <w:rPr>
            <w:noProof/>
            <w:webHidden/>
          </w:rPr>
          <w:t>190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1" w:history="1">
        <w:r w:rsidRPr="00CF3CF3">
          <w:rPr>
            <w:rStyle w:val="Hyperlink"/>
            <w:noProof/>
          </w:rPr>
          <w:t>2.8.20</w:t>
        </w:r>
        <w:r>
          <w:rPr>
            <w:rFonts w:asciiTheme="minorHAnsi" w:eastAsiaTheme="minorEastAsia" w:hAnsiTheme="minorHAnsi" w:cstheme="minorBidi"/>
            <w:noProof/>
            <w:sz w:val="22"/>
            <w:szCs w:val="22"/>
          </w:rPr>
          <w:tab/>
        </w:r>
        <w:r w:rsidRPr="00CF3CF3">
          <w:rPr>
            <w:rStyle w:val="Hyperlink"/>
            <w:noProof/>
          </w:rPr>
          <w:t>PlcffndTxt</w:t>
        </w:r>
        <w:r>
          <w:rPr>
            <w:noProof/>
            <w:webHidden/>
          </w:rPr>
          <w:tab/>
        </w:r>
        <w:r>
          <w:rPr>
            <w:noProof/>
            <w:webHidden/>
          </w:rPr>
          <w:fldChar w:fldCharType="begin"/>
        </w:r>
        <w:r>
          <w:rPr>
            <w:noProof/>
            <w:webHidden/>
          </w:rPr>
          <w:instrText xml:space="preserve"> PAGEREF _Toc118867031 \h </w:instrText>
        </w:r>
        <w:r>
          <w:rPr>
            <w:noProof/>
            <w:webHidden/>
          </w:rPr>
        </w:r>
        <w:r>
          <w:rPr>
            <w:noProof/>
            <w:webHidden/>
          </w:rPr>
          <w:fldChar w:fldCharType="separate"/>
        </w:r>
        <w:r>
          <w:rPr>
            <w:noProof/>
            <w:webHidden/>
          </w:rPr>
          <w:t>190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2" w:history="1">
        <w:r w:rsidRPr="00CF3CF3">
          <w:rPr>
            <w:rStyle w:val="Hyperlink"/>
            <w:noProof/>
          </w:rPr>
          <w:t>2.8.21</w:t>
        </w:r>
        <w:r>
          <w:rPr>
            <w:rFonts w:asciiTheme="minorHAnsi" w:eastAsiaTheme="minorEastAsia" w:hAnsiTheme="minorHAnsi" w:cstheme="minorBidi"/>
            <w:noProof/>
            <w:sz w:val="22"/>
            <w:szCs w:val="22"/>
          </w:rPr>
          <w:tab/>
        </w:r>
        <w:r w:rsidRPr="00CF3CF3">
          <w:rPr>
            <w:rStyle w:val="Hyperlink"/>
            <w:noProof/>
          </w:rPr>
          <w:t>Plcfgram</w:t>
        </w:r>
        <w:r>
          <w:rPr>
            <w:noProof/>
            <w:webHidden/>
          </w:rPr>
          <w:tab/>
        </w:r>
        <w:r>
          <w:rPr>
            <w:noProof/>
            <w:webHidden/>
          </w:rPr>
          <w:fldChar w:fldCharType="begin"/>
        </w:r>
        <w:r>
          <w:rPr>
            <w:noProof/>
            <w:webHidden/>
          </w:rPr>
          <w:instrText xml:space="preserve"> PAGEREF _Toc118867032 \h </w:instrText>
        </w:r>
        <w:r>
          <w:rPr>
            <w:noProof/>
            <w:webHidden/>
          </w:rPr>
        </w:r>
        <w:r>
          <w:rPr>
            <w:noProof/>
            <w:webHidden/>
          </w:rPr>
          <w:fldChar w:fldCharType="separate"/>
        </w:r>
        <w:r>
          <w:rPr>
            <w:noProof/>
            <w:webHidden/>
          </w:rPr>
          <w:t>191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3" w:history="1">
        <w:r w:rsidRPr="00CF3CF3">
          <w:rPr>
            <w:rStyle w:val="Hyperlink"/>
            <w:noProof/>
          </w:rPr>
          <w:t>2.8.22</w:t>
        </w:r>
        <w:r>
          <w:rPr>
            <w:rFonts w:asciiTheme="minorHAnsi" w:eastAsiaTheme="minorEastAsia" w:hAnsiTheme="minorHAnsi" w:cstheme="minorBidi"/>
            <w:noProof/>
            <w:sz w:val="22"/>
            <w:szCs w:val="22"/>
          </w:rPr>
          <w:tab/>
        </w:r>
        <w:r w:rsidRPr="00CF3CF3">
          <w:rPr>
            <w:rStyle w:val="Hyperlink"/>
            <w:noProof/>
          </w:rPr>
          <w:t>Plcfhdd</w:t>
        </w:r>
        <w:r>
          <w:rPr>
            <w:noProof/>
            <w:webHidden/>
          </w:rPr>
          <w:tab/>
        </w:r>
        <w:r>
          <w:rPr>
            <w:noProof/>
            <w:webHidden/>
          </w:rPr>
          <w:fldChar w:fldCharType="begin"/>
        </w:r>
        <w:r>
          <w:rPr>
            <w:noProof/>
            <w:webHidden/>
          </w:rPr>
          <w:instrText xml:space="preserve"> PAGEREF _Toc118867033 \h </w:instrText>
        </w:r>
        <w:r>
          <w:rPr>
            <w:noProof/>
            <w:webHidden/>
          </w:rPr>
        </w:r>
        <w:r>
          <w:rPr>
            <w:noProof/>
            <w:webHidden/>
          </w:rPr>
          <w:fldChar w:fldCharType="separate"/>
        </w:r>
        <w:r>
          <w:rPr>
            <w:noProof/>
            <w:webHidden/>
          </w:rPr>
          <w:t>191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4" w:history="1">
        <w:r w:rsidRPr="00CF3CF3">
          <w:rPr>
            <w:rStyle w:val="Hyperlink"/>
            <w:noProof/>
          </w:rPr>
          <w:t>2.8.23</w:t>
        </w:r>
        <w:r>
          <w:rPr>
            <w:rFonts w:asciiTheme="minorHAnsi" w:eastAsiaTheme="minorEastAsia" w:hAnsiTheme="minorHAnsi" w:cstheme="minorBidi"/>
            <w:noProof/>
            <w:sz w:val="22"/>
            <w:szCs w:val="22"/>
          </w:rPr>
          <w:tab/>
        </w:r>
        <w:r w:rsidRPr="00CF3CF3">
          <w:rPr>
            <w:rStyle w:val="Hyperlink"/>
            <w:noProof/>
          </w:rPr>
          <w:t>PlcfHdrtxbxTxt</w:t>
        </w:r>
        <w:r>
          <w:rPr>
            <w:noProof/>
            <w:webHidden/>
          </w:rPr>
          <w:tab/>
        </w:r>
        <w:r>
          <w:rPr>
            <w:noProof/>
            <w:webHidden/>
          </w:rPr>
          <w:fldChar w:fldCharType="begin"/>
        </w:r>
        <w:r>
          <w:rPr>
            <w:noProof/>
            <w:webHidden/>
          </w:rPr>
          <w:instrText xml:space="preserve"> PAGEREF _Toc118867034 \h </w:instrText>
        </w:r>
        <w:r>
          <w:rPr>
            <w:noProof/>
            <w:webHidden/>
          </w:rPr>
        </w:r>
        <w:r>
          <w:rPr>
            <w:noProof/>
            <w:webHidden/>
          </w:rPr>
          <w:fldChar w:fldCharType="separate"/>
        </w:r>
        <w:r>
          <w:rPr>
            <w:noProof/>
            <w:webHidden/>
          </w:rPr>
          <w:t>192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5" w:history="1">
        <w:r w:rsidRPr="00CF3CF3">
          <w:rPr>
            <w:rStyle w:val="Hyperlink"/>
            <w:noProof/>
          </w:rPr>
          <w:t>2.8.24</w:t>
        </w:r>
        <w:r>
          <w:rPr>
            <w:rFonts w:asciiTheme="minorHAnsi" w:eastAsiaTheme="minorEastAsia" w:hAnsiTheme="minorHAnsi" w:cstheme="minorBidi"/>
            <w:noProof/>
            <w:sz w:val="22"/>
            <w:szCs w:val="22"/>
          </w:rPr>
          <w:tab/>
        </w:r>
        <w:r w:rsidRPr="00CF3CF3">
          <w:rPr>
            <w:rStyle w:val="Hyperlink"/>
            <w:noProof/>
          </w:rPr>
          <w:t>Plcflad</w:t>
        </w:r>
        <w:r>
          <w:rPr>
            <w:noProof/>
            <w:webHidden/>
          </w:rPr>
          <w:tab/>
        </w:r>
        <w:r>
          <w:rPr>
            <w:noProof/>
            <w:webHidden/>
          </w:rPr>
          <w:fldChar w:fldCharType="begin"/>
        </w:r>
        <w:r>
          <w:rPr>
            <w:noProof/>
            <w:webHidden/>
          </w:rPr>
          <w:instrText xml:space="preserve"> PAGEREF _Toc118867035 \h </w:instrText>
        </w:r>
        <w:r>
          <w:rPr>
            <w:noProof/>
            <w:webHidden/>
          </w:rPr>
        </w:r>
        <w:r>
          <w:rPr>
            <w:noProof/>
            <w:webHidden/>
          </w:rPr>
          <w:fldChar w:fldCharType="separate"/>
        </w:r>
        <w:r>
          <w:rPr>
            <w:noProof/>
            <w:webHidden/>
          </w:rPr>
          <w:t>192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6" w:history="1">
        <w:r w:rsidRPr="00CF3CF3">
          <w:rPr>
            <w:rStyle w:val="Hyperlink"/>
            <w:noProof/>
          </w:rPr>
          <w:t>2.8.25</w:t>
        </w:r>
        <w:r>
          <w:rPr>
            <w:rFonts w:asciiTheme="minorHAnsi" w:eastAsiaTheme="minorEastAsia" w:hAnsiTheme="minorHAnsi" w:cstheme="minorBidi"/>
            <w:noProof/>
            <w:sz w:val="22"/>
            <w:szCs w:val="22"/>
          </w:rPr>
          <w:tab/>
        </w:r>
        <w:r w:rsidRPr="00CF3CF3">
          <w:rPr>
            <w:rStyle w:val="Hyperlink"/>
            <w:noProof/>
          </w:rPr>
          <w:t>Plcfld</w:t>
        </w:r>
        <w:r>
          <w:rPr>
            <w:noProof/>
            <w:webHidden/>
          </w:rPr>
          <w:tab/>
        </w:r>
        <w:r>
          <w:rPr>
            <w:noProof/>
            <w:webHidden/>
          </w:rPr>
          <w:fldChar w:fldCharType="begin"/>
        </w:r>
        <w:r>
          <w:rPr>
            <w:noProof/>
            <w:webHidden/>
          </w:rPr>
          <w:instrText xml:space="preserve"> PAGEREF _Toc118867036 \h </w:instrText>
        </w:r>
        <w:r>
          <w:rPr>
            <w:noProof/>
            <w:webHidden/>
          </w:rPr>
        </w:r>
        <w:r>
          <w:rPr>
            <w:noProof/>
            <w:webHidden/>
          </w:rPr>
          <w:fldChar w:fldCharType="separate"/>
        </w:r>
        <w:r>
          <w:rPr>
            <w:noProof/>
            <w:webHidden/>
          </w:rPr>
          <w:t>193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7" w:history="1">
        <w:r w:rsidRPr="00CF3CF3">
          <w:rPr>
            <w:rStyle w:val="Hyperlink"/>
            <w:noProof/>
          </w:rPr>
          <w:t>2.8.26</w:t>
        </w:r>
        <w:r>
          <w:rPr>
            <w:rFonts w:asciiTheme="minorHAnsi" w:eastAsiaTheme="minorEastAsia" w:hAnsiTheme="minorHAnsi" w:cstheme="minorBidi"/>
            <w:noProof/>
            <w:sz w:val="22"/>
            <w:szCs w:val="22"/>
          </w:rPr>
          <w:tab/>
        </w:r>
        <w:r w:rsidRPr="00CF3CF3">
          <w:rPr>
            <w:rStyle w:val="Hyperlink"/>
            <w:noProof/>
          </w:rPr>
          <w:t>PlcfSed</w:t>
        </w:r>
        <w:r>
          <w:rPr>
            <w:noProof/>
            <w:webHidden/>
          </w:rPr>
          <w:tab/>
        </w:r>
        <w:r>
          <w:rPr>
            <w:noProof/>
            <w:webHidden/>
          </w:rPr>
          <w:fldChar w:fldCharType="begin"/>
        </w:r>
        <w:r>
          <w:rPr>
            <w:noProof/>
            <w:webHidden/>
          </w:rPr>
          <w:instrText xml:space="preserve"> PAGEREF _Toc118867037 \h </w:instrText>
        </w:r>
        <w:r>
          <w:rPr>
            <w:noProof/>
            <w:webHidden/>
          </w:rPr>
        </w:r>
        <w:r>
          <w:rPr>
            <w:noProof/>
            <w:webHidden/>
          </w:rPr>
          <w:fldChar w:fldCharType="separate"/>
        </w:r>
        <w:r>
          <w:rPr>
            <w:noProof/>
            <w:webHidden/>
          </w:rPr>
          <w:t>194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8" w:history="1">
        <w:r w:rsidRPr="00CF3CF3">
          <w:rPr>
            <w:rStyle w:val="Hyperlink"/>
            <w:noProof/>
          </w:rPr>
          <w:t>2.8.27</w:t>
        </w:r>
        <w:r>
          <w:rPr>
            <w:rFonts w:asciiTheme="minorHAnsi" w:eastAsiaTheme="minorEastAsia" w:hAnsiTheme="minorHAnsi" w:cstheme="minorBidi"/>
            <w:noProof/>
            <w:sz w:val="22"/>
            <w:szCs w:val="22"/>
          </w:rPr>
          <w:tab/>
        </w:r>
        <w:r w:rsidRPr="00CF3CF3">
          <w:rPr>
            <w:rStyle w:val="Hyperlink"/>
            <w:noProof/>
          </w:rPr>
          <w:t>PlcfSpa</w:t>
        </w:r>
        <w:r>
          <w:rPr>
            <w:noProof/>
            <w:webHidden/>
          </w:rPr>
          <w:tab/>
        </w:r>
        <w:r>
          <w:rPr>
            <w:noProof/>
            <w:webHidden/>
          </w:rPr>
          <w:fldChar w:fldCharType="begin"/>
        </w:r>
        <w:r>
          <w:rPr>
            <w:noProof/>
            <w:webHidden/>
          </w:rPr>
          <w:instrText xml:space="preserve"> PAGEREF _Toc118867038 \h </w:instrText>
        </w:r>
        <w:r>
          <w:rPr>
            <w:noProof/>
            <w:webHidden/>
          </w:rPr>
        </w:r>
        <w:r>
          <w:rPr>
            <w:noProof/>
            <w:webHidden/>
          </w:rPr>
          <w:fldChar w:fldCharType="separate"/>
        </w:r>
        <w:r>
          <w:rPr>
            <w:noProof/>
            <w:webHidden/>
          </w:rPr>
          <w:t>194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39" w:history="1">
        <w:r w:rsidRPr="00CF3CF3">
          <w:rPr>
            <w:rStyle w:val="Hyperlink"/>
            <w:noProof/>
          </w:rPr>
          <w:t>2.8.28</w:t>
        </w:r>
        <w:r>
          <w:rPr>
            <w:rFonts w:asciiTheme="minorHAnsi" w:eastAsiaTheme="minorEastAsia" w:hAnsiTheme="minorHAnsi" w:cstheme="minorBidi"/>
            <w:noProof/>
            <w:sz w:val="22"/>
            <w:szCs w:val="22"/>
          </w:rPr>
          <w:tab/>
        </w:r>
        <w:r w:rsidRPr="00CF3CF3">
          <w:rPr>
            <w:rStyle w:val="Hyperlink"/>
            <w:noProof/>
          </w:rPr>
          <w:t>Plcfspl</w:t>
        </w:r>
        <w:r>
          <w:rPr>
            <w:noProof/>
            <w:webHidden/>
          </w:rPr>
          <w:tab/>
        </w:r>
        <w:r>
          <w:rPr>
            <w:noProof/>
            <w:webHidden/>
          </w:rPr>
          <w:fldChar w:fldCharType="begin"/>
        </w:r>
        <w:r>
          <w:rPr>
            <w:noProof/>
            <w:webHidden/>
          </w:rPr>
          <w:instrText xml:space="preserve"> PAGEREF _Toc118867039 \h </w:instrText>
        </w:r>
        <w:r>
          <w:rPr>
            <w:noProof/>
            <w:webHidden/>
          </w:rPr>
        </w:r>
        <w:r>
          <w:rPr>
            <w:noProof/>
            <w:webHidden/>
          </w:rPr>
          <w:fldChar w:fldCharType="separate"/>
        </w:r>
        <w:r>
          <w:rPr>
            <w:noProof/>
            <w:webHidden/>
          </w:rPr>
          <w:t>195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0" w:history="1">
        <w:r w:rsidRPr="00CF3CF3">
          <w:rPr>
            <w:rStyle w:val="Hyperlink"/>
            <w:noProof/>
          </w:rPr>
          <w:t>2.8.29</w:t>
        </w:r>
        <w:r>
          <w:rPr>
            <w:rFonts w:asciiTheme="minorHAnsi" w:eastAsiaTheme="minorEastAsia" w:hAnsiTheme="minorHAnsi" w:cstheme="minorBidi"/>
            <w:noProof/>
            <w:sz w:val="22"/>
            <w:szCs w:val="22"/>
          </w:rPr>
          <w:tab/>
        </w:r>
        <w:r w:rsidRPr="00CF3CF3">
          <w:rPr>
            <w:rStyle w:val="Hyperlink"/>
            <w:noProof/>
          </w:rPr>
          <w:t>PlcfTch</w:t>
        </w:r>
        <w:r>
          <w:rPr>
            <w:noProof/>
            <w:webHidden/>
          </w:rPr>
          <w:tab/>
        </w:r>
        <w:r>
          <w:rPr>
            <w:noProof/>
            <w:webHidden/>
          </w:rPr>
          <w:fldChar w:fldCharType="begin"/>
        </w:r>
        <w:r>
          <w:rPr>
            <w:noProof/>
            <w:webHidden/>
          </w:rPr>
          <w:instrText xml:space="preserve"> PAGEREF _Toc118867040 \h </w:instrText>
        </w:r>
        <w:r>
          <w:rPr>
            <w:noProof/>
            <w:webHidden/>
          </w:rPr>
        </w:r>
        <w:r>
          <w:rPr>
            <w:noProof/>
            <w:webHidden/>
          </w:rPr>
          <w:fldChar w:fldCharType="separate"/>
        </w:r>
        <w:r>
          <w:rPr>
            <w:noProof/>
            <w:webHidden/>
          </w:rPr>
          <w:t>195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1" w:history="1">
        <w:r w:rsidRPr="00CF3CF3">
          <w:rPr>
            <w:rStyle w:val="Hyperlink"/>
            <w:noProof/>
          </w:rPr>
          <w:t>2.8.30</w:t>
        </w:r>
        <w:r>
          <w:rPr>
            <w:rFonts w:asciiTheme="minorHAnsi" w:eastAsiaTheme="minorEastAsia" w:hAnsiTheme="minorHAnsi" w:cstheme="minorBidi"/>
            <w:noProof/>
            <w:sz w:val="22"/>
            <w:szCs w:val="22"/>
          </w:rPr>
          <w:tab/>
        </w:r>
        <w:r w:rsidRPr="00CF3CF3">
          <w:rPr>
            <w:rStyle w:val="Hyperlink"/>
            <w:noProof/>
          </w:rPr>
          <w:t>PlcfTxbxBkd</w:t>
        </w:r>
        <w:r>
          <w:rPr>
            <w:noProof/>
            <w:webHidden/>
          </w:rPr>
          <w:tab/>
        </w:r>
        <w:r>
          <w:rPr>
            <w:noProof/>
            <w:webHidden/>
          </w:rPr>
          <w:fldChar w:fldCharType="begin"/>
        </w:r>
        <w:r>
          <w:rPr>
            <w:noProof/>
            <w:webHidden/>
          </w:rPr>
          <w:instrText xml:space="preserve"> PAGEREF _Toc118867041 \h </w:instrText>
        </w:r>
        <w:r>
          <w:rPr>
            <w:noProof/>
            <w:webHidden/>
          </w:rPr>
        </w:r>
        <w:r>
          <w:rPr>
            <w:noProof/>
            <w:webHidden/>
          </w:rPr>
          <w:fldChar w:fldCharType="separate"/>
        </w:r>
        <w:r>
          <w:rPr>
            <w:noProof/>
            <w:webHidden/>
          </w:rPr>
          <w:t>196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2" w:history="1">
        <w:r w:rsidRPr="00CF3CF3">
          <w:rPr>
            <w:rStyle w:val="Hyperlink"/>
            <w:noProof/>
          </w:rPr>
          <w:t>2.8.31</w:t>
        </w:r>
        <w:r>
          <w:rPr>
            <w:rFonts w:asciiTheme="minorHAnsi" w:eastAsiaTheme="minorEastAsia" w:hAnsiTheme="minorHAnsi" w:cstheme="minorBidi"/>
            <w:noProof/>
            <w:sz w:val="22"/>
            <w:szCs w:val="22"/>
          </w:rPr>
          <w:tab/>
        </w:r>
        <w:r w:rsidRPr="00CF3CF3">
          <w:rPr>
            <w:rStyle w:val="Hyperlink"/>
            <w:noProof/>
          </w:rPr>
          <w:t>PlcfTxbxHdrBkd</w:t>
        </w:r>
        <w:r>
          <w:rPr>
            <w:noProof/>
            <w:webHidden/>
          </w:rPr>
          <w:tab/>
        </w:r>
        <w:r>
          <w:rPr>
            <w:noProof/>
            <w:webHidden/>
          </w:rPr>
          <w:fldChar w:fldCharType="begin"/>
        </w:r>
        <w:r>
          <w:rPr>
            <w:noProof/>
            <w:webHidden/>
          </w:rPr>
          <w:instrText xml:space="preserve"> PAGEREF _Toc118867042 \h </w:instrText>
        </w:r>
        <w:r>
          <w:rPr>
            <w:noProof/>
            <w:webHidden/>
          </w:rPr>
        </w:r>
        <w:r>
          <w:rPr>
            <w:noProof/>
            <w:webHidden/>
          </w:rPr>
          <w:fldChar w:fldCharType="separate"/>
        </w:r>
        <w:r>
          <w:rPr>
            <w:noProof/>
            <w:webHidden/>
          </w:rPr>
          <w:t>197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3" w:history="1">
        <w:r w:rsidRPr="00CF3CF3">
          <w:rPr>
            <w:rStyle w:val="Hyperlink"/>
            <w:noProof/>
          </w:rPr>
          <w:t>2.8.32</w:t>
        </w:r>
        <w:r>
          <w:rPr>
            <w:rFonts w:asciiTheme="minorHAnsi" w:eastAsiaTheme="minorEastAsia" w:hAnsiTheme="minorHAnsi" w:cstheme="minorBidi"/>
            <w:noProof/>
            <w:sz w:val="22"/>
            <w:szCs w:val="22"/>
          </w:rPr>
          <w:tab/>
        </w:r>
        <w:r w:rsidRPr="00CF3CF3">
          <w:rPr>
            <w:rStyle w:val="Hyperlink"/>
            <w:noProof/>
          </w:rPr>
          <w:t>PlcftxbxTxt</w:t>
        </w:r>
        <w:r>
          <w:rPr>
            <w:noProof/>
            <w:webHidden/>
          </w:rPr>
          <w:tab/>
        </w:r>
        <w:r>
          <w:rPr>
            <w:noProof/>
            <w:webHidden/>
          </w:rPr>
          <w:fldChar w:fldCharType="begin"/>
        </w:r>
        <w:r>
          <w:rPr>
            <w:noProof/>
            <w:webHidden/>
          </w:rPr>
          <w:instrText xml:space="preserve"> PAGEREF _Toc118867043 \h </w:instrText>
        </w:r>
        <w:r>
          <w:rPr>
            <w:noProof/>
            <w:webHidden/>
          </w:rPr>
        </w:r>
        <w:r>
          <w:rPr>
            <w:noProof/>
            <w:webHidden/>
          </w:rPr>
          <w:fldChar w:fldCharType="separate"/>
        </w:r>
        <w:r>
          <w:rPr>
            <w:noProof/>
            <w:webHidden/>
          </w:rPr>
          <w:t>197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4" w:history="1">
        <w:r w:rsidRPr="00CF3CF3">
          <w:rPr>
            <w:rStyle w:val="Hyperlink"/>
            <w:noProof/>
          </w:rPr>
          <w:t>2.8.33</w:t>
        </w:r>
        <w:r>
          <w:rPr>
            <w:rFonts w:asciiTheme="minorHAnsi" w:eastAsiaTheme="minorEastAsia" w:hAnsiTheme="minorHAnsi" w:cstheme="minorBidi"/>
            <w:noProof/>
            <w:sz w:val="22"/>
            <w:szCs w:val="22"/>
          </w:rPr>
          <w:tab/>
        </w:r>
        <w:r w:rsidRPr="00CF3CF3">
          <w:rPr>
            <w:rStyle w:val="Hyperlink"/>
            <w:noProof/>
          </w:rPr>
          <w:t>Plcfuim</w:t>
        </w:r>
        <w:r>
          <w:rPr>
            <w:noProof/>
            <w:webHidden/>
          </w:rPr>
          <w:tab/>
        </w:r>
        <w:r>
          <w:rPr>
            <w:noProof/>
            <w:webHidden/>
          </w:rPr>
          <w:fldChar w:fldCharType="begin"/>
        </w:r>
        <w:r>
          <w:rPr>
            <w:noProof/>
            <w:webHidden/>
          </w:rPr>
          <w:instrText xml:space="preserve"> PAGEREF _Toc118867044 \h </w:instrText>
        </w:r>
        <w:r>
          <w:rPr>
            <w:noProof/>
            <w:webHidden/>
          </w:rPr>
        </w:r>
        <w:r>
          <w:rPr>
            <w:noProof/>
            <w:webHidden/>
          </w:rPr>
          <w:fldChar w:fldCharType="separate"/>
        </w:r>
        <w:r>
          <w:rPr>
            <w:noProof/>
            <w:webHidden/>
          </w:rPr>
          <w:t>198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5" w:history="1">
        <w:r w:rsidRPr="00CF3CF3">
          <w:rPr>
            <w:rStyle w:val="Hyperlink"/>
            <w:noProof/>
          </w:rPr>
          <w:t>2.8.34</w:t>
        </w:r>
        <w:r>
          <w:rPr>
            <w:rFonts w:asciiTheme="minorHAnsi" w:eastAsiaTheme="minorEastAsia" w:hAnsiTheme="minorHAnsi" w:cstheme="minorBidi"/>
            <w:noProof/>
            <w:sz w:val="22"/>
            <w:szCs w:val="22"/>
          </w:rPr>
          <w:tab/>
        </w:r>
        <w:r w:rsidRPr="00CF3CF3">
          <w:rPr>
            <w:rStyle w:val="Hyperlink"/>
            <w:noProof/>
          </w:rPr>
          <w:t>PlcfWKB</w:t>
        </w:r>
        <w:r>
          <w:rPr>
            <w:noProof/>
            <w:webHidden/>
          </w:rPr>
          <w:tab/>
        </w:r>
        <w:r>
          <w:rPr>
            <w:noProof/>
            <w:webHidden/>
          </w:rPr>
          <w:fldChar w:fldCharType="begin"/>
        </w:r>
        <w:r>
          <w:rPr>
            <w:noProof/>
            <w:webHidden/>
          </w:rPr>
          <w:instrText xml:space="preserve"> PAGEREF _Toc118867045 \h </w:instrText>
        </w:r>
        <w:r>
          <w:rPr>
            <w:noProof/>
            <w:webHidden/>
          </w:rPr>
        </w:r>
        <w:r>
          <w:rPr>
            <w:noProof/>
            <w:webHidden/>
          </w:rPr>
          <w:fldChar w:fldCharType="separate"/>
        </w:r>
        <w:r>
          <w:rPr>
            <w:noProof/>
            <w:webHidden/>
          </w:rPr>
          <w:t>198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6" w:history="1">
        <w:r w:rsidRPr="00CF3CF3">
          <w:rPr>
            <w:rStyle w:val="Hyperlink"/>
            <w:noProof/>
          </w:rPr>
          <w:t>2.8.35</w:t>
        </w:r>
        <w:r>
          <w:rPr>
            <w:rFonts w:asciiTheme="minorHAnsi" w:eastAsiaTheme="minorEastAsia" w:hAnsiTheme="minorHAnsi" w:cstheme="minorBidi"/>
            <w:noProof/>
            <w:sz w:val="22"/>
            <w:szCs w:val="22"/>
          </w:rPr>
          <w:tab/>
        </w:r>
        <w:r w:rsidRPr="00CF3CF3">
          <w:rPr>
            <w:rStyle w:val="Hyperlink"/>
            <w:noProof/>
          </w:rPr>
          <w:t>PlcPcd</w:t>
        </w:r>
        <w:r>
          <w:rPr>
            <w:noProof/>
            <w:webHidden/>
          </w:rPr>
          <w:tab/>
        </w:r>
        <w:r>
          <w:rPr>
            <w:noProof/>
            <w:webHidden/>
          </w:rPr>
          <w:fldChar w:fldCharType="begin"/>
        </w:r>
        <w:r>
          <w:rPr>
            <w:noProof/>
            <w:webHidden/>
          </w:rPr>
          <w:instrText xml:space="preserve"> PAGEREF _Toc118867046 \h </w:instrText>
        </w:r>
        <w:r>
          <w:rPr>
            <w:noProof/>
            <w:webHidden/>
          </w:rPr>
        </w:r>
        <w:r>
          <w:rPr>
            <w:noProof/>
            <w:webHidden/>
          </w:rPr>
          <w:fldChar w:fldCharType="separate"/>
        </w:r>
        <w:r>
          <w:rPr>
            <w:noProof/>
            <w:webHidden/>
          </w:rPr>
          <w:t>199</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047" w:history="1">
        <w:r w:rsidRPr="00CF3CF3">
          <w:rPr>
            <w:rStyle w:val="Hyperlink"/>
            <w:noProof/>
          </w:rPr>
          <w:t>2.9</w:t>
        </w:r>
        <w:r>
          <w:rPr>
            <w:rFonts w:asciiTheme="minorHAnsi" w:eastAsiaTheme="minorEastAsia" w:hAnsiTheme="minorHAnsi" w:cstheme="minorBidi"/>
            <w:noProof/>
            <w:sz w:val="22"/>
            <w:szCs w:val="22"/>
          </w:rPr>
          <w:tab/>
        </w:r>
        <w:r w:rsidRPr="00CF3CF3">
          <w:rPr>
            <w:rStyle w:val="Hyperlink"/>
            <w:noProof/>
          </w:rPr>
          <w:t>Basic Types</w:t>
        </w:r>
        <w:r>
          <w:rPr>
            <w:noProof/>
            <w:webHidden/>
          </w:rPr>
          <w:tab/>
        </w:r>
        <w:r>
          <w:rPr>
            <w:noProof/>
            <w:webHidden/>
          </w:rPr>
          <w:fldChar w:fldCharType="begin"/>
        </w:r>
        <w:r>
          <w:rPr>
            <w:noProof/>
            <w:webHidden/>
          </w:rPr>
          <w:instrText xml:space="preserve"> PAGEREF _Toc118867047 \h </w:instrText>
        </w:r>
        <w:r>
          <w:rPr>
            <w:noProof/>
            <w:webHidden/>
          </w:rPr>
        </w:r>
        <w:r>
          <w:rPr>
            <w:noProof/>
            <w:webHidden/>
          </w:rPr>
          <w:fldChar w:fldCharType="separate"/>
        </w:r>
        <w:r>
          <w:rPr>
            <w:noProof/>
            <w:webHidden/>
          </w:rPr>
          <w:t>200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8" w:history="1">
        <w:r w:rsidRPr="00CF3CF3">
          <w:rPr>
            <w:rStyle w:val="Hyperlink"/>
            <w:noProof/>
          </w:rPr>
          <w:t>2.9.1</w:t>
        </w:r>
        <w:r>
          <w:rPr>
            <w:rFonts w:asciiTheme="minorHAnsi" w:eastAsiaTheme="minorEastAsia" w:hAnsiTheme="minorHAnsi" w:cstheme="minorBidi"/>
            <w:noProof/>
            <w:sz w:val="22"/>
            <w:szCs w:val="22"/>
          </w:rPr>
          <w:tab/>
        </w:r>
        <w:r w:rsidRPr="00CF3CF3">
          <w:rPr>
            <w:rStyle w:val="Hyperlink"/>
            <w:noProof/>
          </w:rPr>
          <w:t>Acd</w:t>
        </w:r>
        <w:r>
          <w:rPr>
            <w:noProof/>
            <w:webHidden/>
          </w:rPr>
          <w:tab/>
        </w:r>
        <w:r>
          <w:rPr>
            <w:noProof/>
            <w:webHidden/>
          </w:rPr>
          <w:fldChar w:fldCharType="begin"/>
        </w:r>
        <w:r>
          <w:rPr>
            <w:noProof/>
            <w:webHidden/>
          </w:rPr>
          <w:instrText xml:space="preserve"> PAGEREF _Toc118867048 \h </w:instrText>
        </w:r>
        <w:r>
          <w:rPr>
            <w:noProof/>
            <w:webHidden/>
          </w:rPr>
        </w:r>
        <w:r>
          <w:rPr>
            <w:noProof/>
            <w:webHidden/>
          </w:rPr>
          <w:fldChar w:fldCharType="separate"/>
        </w:r>
        <w:r>
          <w:rPr>
            <w:noProof/>
            <w:webHidden/>
          </w:rPr>
          <w:t>200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49" w:history="1">
        <w:r w:rsidRPr="00CF3CF3">
          <w:rPr>
            <w:rStyle w:val="Hyperlink"/>
            <w:noProof/>
          </w:rPr>
          <w:t>2.9.2</w:t>
        </w:r>
        <w:r>
          <w:rPr>
            <w:rFonts w:asciiTheme="minorHAnsi" w:eastAsiaTheme="minorEastAsia" w:hAnsiTheme="minorHAnsi" w:cstheme="minorBidi"/>
            <w:noProof/>
            <w:sz w:val="22"/>
            <w:szCs w:val="22"/>
          </w:rPr>
          <w:tab/>
        </w:r>
        <w:r w:rsidRPr="00CF3CF3">
          <w:rPr>
            <w:rStyle w:val="Hyperlink"/>
            <w:noProof/>
          </w:rPr>
          <w:t>Afd</w:t>
        </w:r>
        <w:r>
          <w:rPr>
            <w:noProof/>
            <w:webHidden/>
          </w:rPr>
          <w:tab/>
        </w:r>
        <w:r>
          <w:rPr>
            <w:noProof/>
            <w:webHidden/>
          </w:rPr>
          <w:fldChar w:fldCharType="begin"/>
        </w:r>
        <w:r>
          <w:rPr>
            <w:noProof/>
            <w:webHidden/>
          </w:rPr>
          <w:instrText xml:space="preserve"> PAGEREF _Toc118867049 \h </w:instrText>
        </w:r>
        <w:r>
          <w:rPr>
            <w:noProof/>
            <w:webHidden/>
          </w:rPr>
        </w:r>
        <w:r>
          <w:rPr>
            <w:noProof/>
            <w:webHidden/>
          </w:rPr>
          <w:fldChar w:fldCharType="separate"/>
        </w:r>
        <w:r>
          <w:rPr>
            <w:noProof/>
            <w:webHidden/>
          </w:rPr>
          <w:t>201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0" w:history="1">
        <w:r w:rsidRPr="00CF3CF3">
          <w:rPr>
            <w:rStyle w:val="Hyperlink"/>
            <w:noProof/>
          </w:rPr>
          <w:t>2.9.3</w:t>
        </w:r>
        <w:r>
          <w:rPr>
            <w:rFonts w:asciiTheme="minorHAnsi" w:eastAsiaTheme="minorEastAsia" w:hAnsiTheme="minorHAnsi" w:cstheme="minorBidi"/>
            <w:noProof/>
            <w:sz w:val="22"/>
            <w:szCs w:val="22"/>
          </w:rPr>
          <w:tab/>
        </w:r>
        <w:r w:rsidRPr="00CF3CF3">
          <w:rPr>
            <w:rStyle w:val="Hyperlink"/>
            <w:noProof/>
          </w:rPr>
          <w:t>ASUMY</w:t>
        </w:r>
        <w:r>
          <w:rPr>
            <w:noProof/>
            <w:webHidden/>
          </w:rPr>
          <w:tab/>
        </w:r>
        <w:r>
          <w:rPr>
            <w:noProof/>
            <w:webHidden/>
          </w:rPr>
          <w:fldChar w:fldCharType="begin"/>
        </w:r>
        <w:r>
          <w:rPr>
            <w:noProof/>
            <w:webHidden/>
          </w:rPr>
          <w:instrText xml:space="preserve"> PAGEREF _Toc118867050 \h </w:instrText>
        </w:r>
        <w:r>
          <w:rPr>
            <w:noProof/>
            <w:webHidden/>
          </w:rPr>
        </w:r>
        <w:r>
          <w:rPr>
            <w:noProof/>
            <w:webHidden/>
          </w:rPr>
          <w:fldChar w:fldCharType="separate"/>
        </w:r>
        <w:r>
          <w:rPr>
            <w:noProof/>
            <w:webHidden/>
          </w:rPr>
          <w:t>202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1" w:history="1">
        <w:r w:rsidRPr="00CF3CF3">
          <w:rPr>
            <w:rStyle w:val="Hyperlink"/>
            <w:noProof/>
          </w:rPr>
          <w:t>2.9.4</w:t>
        </w:r>
        <w:r>
          <w:rPr>
            <w:rFonts w:asciiTheme="minorHAnsi" w:eastAsiaTheme="minorEastAsia" w:hAnsiTheme="minorHAnsi" w:cstheme="minorBidi"/>
            <w:noProof/>
            <w:sz w:val="22"/>
            <w:szCs w:val="22"/>
          </w:rPr>
          <w:tab/>
        </w:r>
        <w:r w:rsidRPr="00CF3CF3">
          <w:rPr>
            <w:rStyle w:val="Hyperlink"/>
            <w:noProof/>
          </w:rPr>
          <w:t>ATNBE</w:t>
        </w:r>
        <w:r>
          <w:rPr>
            <w:noProof/>
            <w:webHidden/>
          </w:rPr>
          <w:tab/>
        </w:r>
        <w:r>
          <w:rPr>
            <w:noProof/>
            <w:webHidden/>
          </w:rPr>
          <w:fldChar w:fldCharType="begin"/>
        </w:r>
        <w:r>
          <w:rPr>
            <w:noProof/>
            <w:webHidden/>
          </w:rPr>
          <w:instrText xml:space="preserve"> PAGEREF _Toc118867051 \h </w:instrText>
        </w:r>
        <w:r>
          <w:rPr>
            <w:noProof/>
            <w:webHidden/>
          </w:rPr>
        </w:r>
        <w:r>
          <w:rPr>
            <w:noProof/>
            <w:webHidden/>
          </w:rPr>
          <w:fldChar w:fldCharType="separate"/>
        </w:r>
        <w:r>
          <w:rPr>
            <w:noProof/>
            <w:webHidden/>
          </w:rPr>
          <w:t>202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2" w:history="1">
        <w:r w:rsidRPr="00CF3CF3">
          <w:rPr>
            <w:rStyle w:val="Hyperlink"/>
            <w:noProof/>
          </w:rPr>
          <w:t>2.9.5</w:t>
        </w:r>
        <w:r>
          <w:rPr>
            <w:rFonts w:asciiTheme="minorHAnsi" w:eastAsiaTheme="minorEastAsia" w:hAnsiTheme="minorHAnsi" w:cstheme="minorBidi"/>
            <w:noProof/>
            <w:sz w:val="22"/>
            <w:szCs w:val="22"/>
          </w:rPr>
          <w:tab/>
        </w:r>
        <w:r w:rsidRPr="00CF3CF3">
          <w:rPr>
            <w:rStyle w:val="Hyperlink"/>
            <w:noProof/>
          </w:rPr>
          <w:t>AtrdExtra</w:t>
        </w:r>
        <w:r>
          <w:rPr>
            <w:noProof/>
            <w:webHidden/>
          </w:rPr>
          <w:tab/>
        </w:r>
        <w:r>
          <w:rPr>
            <w:noProof/>
            <w:webHidden/>
          </w:rPr>
          <w:fldChar w:fldCharType="begin"/>
        </w:r>
        <w:r>
          <w:rPr>
            <w:noProof/>
            <w:webHidden/>
          </w:rPr>
          <w:instrText xml:space="preserve"> PAGEREF _Toc118867052 \h </w:instrText>
        </w:r>
        <w:r>
          <w:rPr>
            <w:noProof/>
            <w:webHidden/>
          </w:rPr>
        </w:r>
        <w:r>
          <w:rPr>
            <w:noProof/>
            <w:webHidden/>
          </w:rPr>
          <w:fldChar w:fldCharType="separate"/>
        </w:r>
        <w:r>
          <w:rPr>
            <w:noProof/>
            <w:webHidden/>
          </w:rPr>
          <w:t>202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3" w:history="1">
        <w:r w:rsidRPr="00CF3CF3">
          <w:rPr>
            <w:rStyle w:val="Hyperlink"/>
            <w:noProof/>
          </w:rPr>
          <w:t>2.9.6</w:t>
        </w:r>
        <w:r>
          <w:rPr>
            <w:rFonts w:asciiTheme="minorHAnsi" w:eastAsiaTheme="minorEastAsia" w:hAnsiTheme="minorHAnsi" w:cstheme="minorBidi"/>
            <w:noProof/>
            <w:sz w:val="22"/>
            <w:szCs w:val="22"/>
          </w:rPr>
          <w:tab/>
        </w:r>
        <w:r w:rsidRPr="00CF3CF3">
          <w:rPr>
            <w:rStyle w:val="Hyperlink"/>
            <w:noProof/>
          </w:rPr>
          <w:t>ATRDPost10</w:t>
        </w:r>
        <w:r>
          <w:rPr>
            <w:noProof/>
            <w:webHidden/>
          </w:rPr>
          <w:tab/>
        </w:r>
        <w:r>
          <w:rPr>
            <w:noProof/>
            <w:webHidden/>
          </w:rPr>
          <w:fldChar w:fldCharType="begin"/>
        </w:r>
        <w:r>
          <w:rPr>
            <w:noProof/>
            <w:webHidden/>
          </w:rPr>
          <w:instrText xml:space="preserve"> PAGEREF _Toc118867053 \h </w:instrText>
        </w:r>
        <w:r>
          <w:rPr>
            <w:noProof/>
            <w:webHidden/>
          </w:rPr>
        </w:r>
        <w:r>
          <w:rPr>
            <w:noProof/>
            <w:webHidden/>
          </w:rPr>
          <w:fldChar w:fldCharType="separate"/>
        </w:r>
        <w:r>
          <w:rPr>
            <w:noProof/>
            <w:webHidden/>
          </w:rPr>
          <w:t>203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4" w:history="1">
        <w:r w:rsidRPr="00CF3CF3">
          <w:rPr>
            <w:rStyle w:val="Hyperlink"/>
            <w:noProof/>
          </w:rPr>
          <w:t>2.9.7</w:t>
        </w:r>
        <w:r>
          <w:rPr>
            <w:rFonts w:asciiTheme="minorHAnsi" w:eastAsiaTheme="minorEastAsia" w:hAnsiTheme="minorHAnsi" w:cstheme="minorBidi"/>
            <w:noProof/>
            <w:sz w:val="22"/>
            <w:szCs w:val="22"/>
          </w:rPr>
          <w:tab/>
        </w:r>
        <w:r w:rsidRPr="00CF3CF3">
          <w:rPr>
            <w:rStyle w:val="Hyperlink"/>
            <w:noProof/>
          </w:rPr>
          <w:t>ATRDPre10</w:t>
        </w:r>
        <w:r>
          <w:rPr>
            <w:noProof/>
            <w:webHidden/>
          </w:rPr>
          <w:tab/>
        </w:r>
        <w:r>
          <w:rPr>
            <w:noProof/>
            <w:webHidden/>
          </w:rPr>
          <w:fldChar w:fldCharType="begin"/>
        </w:r>
        <w:r>
          <w:rPr>
            <w:noProof/>
            <w:webHidden/>
          </w:rPr>
          <w:instrText xml:space="preserve"> PAGEREF _Toc118867054 \h </w:instrText>
        </w:r>
        <w:r>
          <w:rPr>
            <w:noProof/>
            <w:webHidden/>
          </w:rPr>
        </w:r>
        <w:r>
          <w:rPr>
            <w:noProof/>
            <w:webHidden/>
          </w:rPr>
          <w:fldChar w:fldCharType="separate"/>
        </w:r>
        <w:r>
          <w:rPr>
            <w:noProof/>
            <w:webHidden/>
          </w:rPr>
          <w:t>203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5" w:history="1">
        <w:r w:rsidRPr="00CF3CF3">
          <w:rPr>
            <w:rStyle w:val="Hyperlink"/>
            <w:noProof/>
          </w:rPr>
          <w:t>2.9.8</w:t>
        </w:r>
        <w:r>
          <w:rPr>
            <w:rFonts w:asciiTheme="minorHAnsi" w:eastAsiaTheme="minorEastAsia" w:hAnsiTheme="minorHAnsi" w:cstheme="minorBidi"/>
            <w:noProof/>
            <w:sz w:val="22"/>
            <w:szCs w:val="22"/>
          </w:rPr>
          <w:tab/>
        </w:r>
        <w:r w:rsidRPr="00CF3CF3">
          <w:rPr>
            <w:rStyle w:val="Hyperlink"/>
            <w:noProof/>
          </w:rPr>
          <w:t>BKC</w:t>
        </w:r>
        <w:r>
          <w:rPr>
            <w:noProof/>
            <w:webHidden/>
          </w:rPr>
          <w:tab/>
        </w:r>
        <w:r>
          <w:rPr>
            <w:noProof/>
            <w:webHidden/>
          </w:rPr>
          <w:fldChar w:fldCharType="begin"/>
        </w:r>
        <w:r>
          <w:rPr>
            <w:noProof/>
            <w:webHidden/>
          </w:rPr>
          <w:instrText xml:space="preserve"> PAGEREF _Toc118867055 \h </w:instrText>
        </w:r>
        <w:r>
          <w:rPr>
            <w:noProof/>
            <w:webHidden/>
          </w:rPr>
        </w:r>
        <w:r>
          <w:rPr>
            <w:noProof/>
            <w:webHidden/>
          </w:rPr>
          <w:fldChar w:fldCharType="separate"/>
        </w:r>
        <w:r>
          <w:rPr>
            <w:noProof/>
            <w:webHidden/>
          </w:rPr>
          <w:t>204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6" w:history="1">
        <w:r w:rsidRPr="00CF3CF3">
          <w:rPr>
            <w:rStyle w:val="Hyperlink"/>
            <w:noProof/>
          </w:rPr>
          <w:t>2.9.9</w:t>
        </w:r>
        <w:r>
          <w:rPr>
            <w:rFonts w:asciiTheme="minorHAnsi" w:eastAsiaTheme="minorEastAsia" w:hAnsiTheme="minorHAnsi" w:cstheme="minorBidi"/>
            <w:noProof/>
            <w:sz w:val="22"/>
            <w:szCs w:val="22"/>
          </w:rPr>
          <w:tab/>
        </w:r>
        <w:r w:rsidRPr="00CF3CF3">
          <w:rPr>
            <w:rStyle w:val="Hyperlink"/>
            <w:noProof/>
          </w:rPr>
          <w:t>BKF</w:t>
        </w:r>
        <w:r>
          <w:rPr>
            <w:noProof/>
            <w:webHidden/>
          </w:rPr>
          <w:tab/>
        </w:r>
        <w:r>
          <w:rPr>
            <w:noProof/>
            <w:webHidden/>
          </w:rPr>
          <w:fldChar w:fldCharType="begin"/>
        </w:r>
        <w:r>
          <w:rPr>
            <w:noProof/>
            <w:webHidden/>
          </w:rPr>
          <w:instrText xml:space="preserve"> PAGEREF _Toc118867056 \h </w:instrText>
        </w:r>
        <w:r>
          <w:rPr>
            <w:noProof/>
            <w:webHidden/>
          </w:rPr>
        </w:r>
        <w:r>
          <w:rPr>
            <w:noProof/>
            <w:webHidden/>
          </w:rPr>
          <w:fldChar w:fldCharType="separate"/>
        </w:r>
        <w:r>
          <w:rPr>
            <w:noProof/>
            <w:webHidden/>
          </w:rPr>
          <w:t>205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7" w:history="1">
        <w:r w:rsidRPr="00CF3CF3">
          <w:rPr>
            <w:rStyle w:val="Hyperlink"/>
            <w:noProof/>
          </w:rPr>
          <w:t>2.9.10</w:t>
        </w:r>
        <w:r>
          <w:rPr>
            <w:rFonts w:asciiTheme="minorHAnsi" w:eastAsiaTheme="minorEastAsia" w:hAnsiTheme="minorHAnsi" w:cstheme="minorBidi"/>
            <w:noProof/>
            <w:sz w:val="22"/>
            <w:szCs w:val="22"/>
          </w:rPr>
          <w:tab/>
        </w:r>
        <w:r w:rsidRPr="00CF3CF3">
          <w:rPr>
            <w:rStyle w:val="Hyperlink"/>
            <w:noProof/>
          </w:rPr>
          <w:t>BKFD</w:t>
        </w:r>
        <w:r>
          <w:rPr>
            <w:noProof/>
            <w:webHidden/>
          </w:rPr>
          <w:tab/>
        </w:r>
        <w:r>
          <w:rPr>
            <w:noProof/>
            <w:webHidden/>
          </w:rPr>
          <w:fldChar w:fldCharType="begin"/>
        </w:r>
        <w:r>
          <w:rPr>
            <w:noProof/>
            <w:webHidden/>
          </w:rPr>
          <w:instrText xml:space="preserve"> PAGEREF _Toc118867057 \h </w:instrText>
        </w:r>
        <w:r>
          <w:rPr>
            <w:noProof/>
            <w:webHidden/>
          </w:rPr>
        </w:r>
        <w:r>
          <w:rPr>
            <w:noProof/>
            <w:webHidden/>
          </w:rPr>
          <w:fldChar w:fldCharType="separate"/>
        </w:r>
        <w:r>
          <w:rPr>
            <w:noProof/>
            <w:webHidden/>
          </w:rPr>
          <w:t>205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8" w:history="1">
        <w:r w:rsidRPr="00CF3CF3">
          <w:rPr>
            <w:rStyle w:val="Hyperlink"/>
            <w:noProof/>
          </w:rPr>
          <w:t>2.9.11</w:t>
        </w:r>
        <w:r>
          <w:rPr>
            <w:rFonts w:asciiTheme="minorHAnsi" w:eastAsiaTheme="minorEastAsia" w:hAnsiTheme="minorHAnsi" w:cstheme="minorBidi"/>
            <w:noProof/>
            <w:sz w:val="22"/>
            <w:szCs w:val="22"/>
          </w:rPr>
          <w:tab/>
        </w:r>
        <w:r w:rsidRPr="00CF3CF3">
          <w:rPr>
            <w:rStyle w:val="Hyperlink"/>
            <w:noProof/>
          </w:rPr>
          <w:t>BKL</w:t>
        </w:r>
        <w:r>
          <w:rPr>
            <w:noProof/>
            <w:webHidden/>
          </w:rPr>
          <w:tab/>
        </w:r>
        <w:r>
          <w:rPr>
            <w:noProof/>
            <w:webHidden/>
          </w:rPr>
          <w:fldChar w:fldCharType="begin"/>
        </w:r>
        <w:r>
          <w:rPr>
            <w:noProof/>
            <w:webHidden/>
          </w:rPr>
          <w:instrText xml:space="preserve"> PAGEREF _Toc118867058 \h </w:instrText>
        </w:r>
        <w:r>
          <w:rPr>
            <w:noProof/>
            <w:webHidden/>
          </w:rPr>
        </w:r>
        <w:r>
          <w:rPr>
            <w:noProof/>
            <w:webHidden/>
          </w:rPr>
          <w:fldChar w:fldCharType="separate"/>
        </w:r>
        <w:r>
          <w:rPr>
            <w:noProof/>
            <w:webHidden/>
          </w:rPr>
          <w:t>206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59" w:history="1">
        <w:r w:rsidRPr="00CF3CF3">
          <w:rPr>
            <w:rStyle w:val="Hyperlink"/>
            <w:noProof/>
          </w:rPr>
          <w:t>2.9.12</w:t>
        </w:r>
        <w:r>
          <w:rPr>
            <w:rFonts w:asciiTheme="minorHAnsi" w:eastAsiaTheme="minorEastAsia" w:hAnsiTheme="minorHAnsi" w:cstheme="minorBidi"/>
            <w:noProof/>
            <w:sz w:val="22"/>
            <w:szCs w:val="22"/>
          </w:rPr>
          <w:tab/>
        </w:r>
        <w:r w:rsidRPr="00CF3CF3">
          <w:rPr>
            <w:rStyle w:val="Hyperlink"/>
            <w:noProof/>
          </w:rPr>
          <w:t>BKLD</w:t>
        </w:r>
        <w:r>
          <w:rPr>
            <w:noProof/>
            <w:webHidden/>
          </w:rPr>
          <w:tab/>
        </w:r>
        <w:r>
          <w:rPr>
            <w:noProof/>
            <w:webHidden/>
          </w:rPr>
          <w:fldChar w:fldCharType="begin"/>
        </w:r>
        <w:r>
          <w:rPr>
            <w:noProof/>
            <w:webHidden/>
          </w:rPr>
          <w:instrText xml:space="preserve"> PAGEREF _Toc118867059 \h </w:instrText>
        </w:r>
        <w:r>
          <w:rPr>
            <w:noProof/>
            <w:webHidden/>
          </w:rPr>
        </w:r>
        <w:r>
          <w:rPr>
            <w:noProof/>
            <w:webHidden/>
          </w:rPr>
          <w:fldChar w:fldCharType="separate"/>
        </w:r>
        <w:r>
          <w:rPr>
            <w:noProof/>
            <w:webHidden/>
          </w:rPr>
          <w:t>206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0" w:history="1">
        <w:r w:rsidRPr="00CF3CF3">
          <w:rPr>
            <w:rStyle w:val="Hyperlink"/>
            <w:noProof/>
          </w:rPr>
          <w:t>2.9.13</w:t>
        </w:r>
        <w:r>
          <w:rPr>
            <w:rFonts w:asciiTheme="minorHAnsi" w:eastAsiaTheme="minorEastAsia" w:hAnsiTheme="minorHAnsi" w:cstheme="minorBidi"/>
            <w:noProof/>
            <w:sz w:val="22"/>
            <w:szCs w:val="22"/>
          </w:rPr>
          <w:tab/>
        </w:r>
        <w:r w:rsidRPr="00CF3CF3">
          <w:rPr>
            <w:rStyle w:val="Hyperlink"/>
            <w:noProof/>
          </w:rPr>
          <w:t>BlockSel</w:t>
        </w:r>
        <w:r>
          <w:rPr>
            <w:noProof/>
            <w:webHidden/>
          </w:rPr>
          <w:tab/>
        </w:r>
        <w:r>
          <w:rPr>
            <w:noProof/>
            <w:webHidden/>
          </w:rPr>
          <w:fldChar w:fldCharType="begin"/>
        </w:r>
        <w:r>
          <w:rPr>
            <w:noProof/>
            <w:webHidden/>
          </w:rPr>
          <w:instrText xml:space="preserve"> PAGEREF _Toc118867060 \h </w:instrText>
        </w:r>
        <w:r>
          <w:rPr>
            <w:noProof/>
            <w:webHidden/>
          </w:rPr>
        </w:r>
        <w:r>
          <w:rPr>
            <w:noProof/>
            <w:webHidden/>
          </w:rPr>
          <w:fldChar w:fldCharType="separate"/>
        </w:r>
        <w:r>
          <w:rPr>
            <w:noProof/>
            <w:webHidden/>
          </w:rPr>
          <w:t>207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1" w:history="1">
        <w:r w:rsidRPr="00CF3CF3">
          <w:rPr>
            <w:rStyle w:val="Hyperlink"/>
            <w:noProof/>
          </w:rPr>
          <w:t>2.9.14</w:t>
        </w:r>
        <w:r>
          <w:rPr>
            <w:rFonts w:asciiTheme="minorHAnsi" w:eastAsiaTheme="minorEastAsia" w:hAnsiTheme="minorHAnsi" w:cstheme="minorBidi"/>
            <w:noProof/>
            <w:sz w:val="22"/>
            <w:szCs w:val="22"/>
          </w:rPr>
          <w:tab/>
        </w:r>
        <w:r w:rsidRPr="00CF3CF3">
          <w:rPr>
            <w:rStyle w:val="Hyperlink"/>
            <w:noProof/>
          </w:rPr>
          <w:t>Bool16</w:t>
        </w:r>
        <w:r>
          <w:rPr>
            <w:noProof/>
            <w:webHidden/>
          </w:rPr>
          <w:tab/>
        </w:r>
        <w:r>
          <w:rPr>
            <w:noProof/>
            <w:webHidden/>
          </w:rPr>
          <w:fldChar w:fldCharType="begin"/>
        </w:r>
        <w:r>
          <w:rPr>
            <w:noProof/>
            <w:webHidden/>
          </w:rPr>
          <w:instrText xml:space="preserve"> PAGEREF _Toc118867061 \h </w:instrText>
        </w:r>
        <w:r>
          <w:rPr>
            <w:noProof/>
            <w:webHidden/>
          </w:rPr>
        </w:r>
        <w:r>
          <w:rPr>
            <w:noProof/>
            <w:webHidden/>
          </w:rPr>
          <w:fldChar w:fldCharType="separate"/>
        </w:r>
        <w:r>
          <w:rPr>
            <w:noProof/>
            <w:webHidden/>
          </w:rPr>
          <w:t>207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2" w:history="1">
        <w:r w:rsidRPr="00CF3CF3">
          <w:rPr>
            <w:rStyle w:val="Hyperlink"/>
            <w:noProof/>
          </w:rPr>
          <w:t>2.9.15</w:t>
        </w:r>
        <w:r>
          <w:rPr>
            <w:rFonts w:asciiTheme="minorHAnsi" w:eastAsiaTheme="minorEastAsia" w:hAnsiTheme="minorHAnsi" w:cstheme="minorBidi"/>
            <w:noProof/>
            <w:sz w:val="22"/>
            <w:szCs w:val="22"/>
          </w:rPr>
          <w:tab/>
        </w:r>
        <w:r w:rsidRPr="00CF3CF3">
          <w:rPr>
            <w:rStyle w:val="Hyperlink"/>
            <w:noProof/>
          </w:rPr>
          <w:t>Bool8</w:t>
        </w:r>
        <w:r>
          <w:rPr>
            <w:noProof/>
            <w:webHidden/>
          </w:rPr>
          <w:tab/>
        </w:r>
        <w:r>
          <w:rPr>
            <w:noProof/>
            <w:webHidden/>
          </w:rPr>
          <w:fldChar w:fldCharType="begin"/>
        </w:r>
        <w:r>
          <w:rPr>
            <w:noProof/>
            <w:webHidden/>
          </w:rPr>
          <w:instrText xml:space="preserve"> PAGEREF _Toc118867062 \h </w:instrText>
        </w:r>
        <w:r>
          <w:rPr>
            <w:noProof/>
            <w:webHidden/>
          </w:rPr>
        </w:r>
        <w:r>
          <w:rPr>
            <w:noProof/>
            <w:webHidden/>
          </w:rPr>
          <w:fldChar w:fldCharType="separate"/>
        </w:r>
        <w:r>
          <w:rPr>
            <w:noProof/>
            <w:webHidden/>
          </w:rPr>
          <w:t>207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3" w:history="1">
        <w:r w:rsidRPr="00CF3CF3">
          <w:rPr>
            <w:rStyle w:val="Hyperlink"/>
            <w:noProof/>
          </w:rPr>
          <w:t>2.9.16</w:t>
        </w:r>
        <w:r>
          <w:rPr>
            <w:rFonts w:asciiTheme="minorHAnsi" w:eastAsiaTheme="minorEastAsia" w:hAnsiTheme="minorHAnsi" w:cstheme="minorBidi"/>
            <w:noProof/>
            <w:sz w:val="22"/>
            <w:szCs w:val="22"/>
          </w:rPr>
          <w:tab/>
        </w:r>
        <w:r w:rsidRPr="00CF3CF3">
          <w:rPr>
            <w:rStyle w:val="Hyperlink"/>
            <w:noProof/>
          </w:rPr>
          <w:t>Brc</w:t>
        </w:r>
        <w:r>
          <w:rPr>
            <w:noProof/>
            <w:webHidden/>
          </w:rPr>
          <w:tab/>
        </w:r>
        <w:r>
          <w:rPr>
            <w:noProof/>
            <w:webHidden/>
          </w:rPr>
          <w:fldChar w:fldCharType="begin"/>
        </w:r>
        <w:r>
          <w:rPr>
            <w:noProof/>
            <w:webHidden/>
          </w:rPr>
          <w:instrText xml:space="preserve"> PAGEREF _Toc118867063 \h </w:instrText>
        </w:r>
        <w:r>
          <w:rPr>
            <w:noProof/>
            <w:webHidden/>
          </w:rPr>
        </w:r>
        <w:r>
          <w:rPr>
            <w:noProof/>
            <w:webHidden/>
          </w:rPr>
          <w:fldChar w:fldCharType="separate"/>
        </w:r>
        <w:r>
          <w:rPr>
            <w:noProof/>
            <w:webHidden/>
          </w:rPr>
          <w:t>207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4" w:history="1">
        <w:r w:rsidRPr="00CF3CF3">
          <w:rPr>
            <w:rStyle w:val="Hyperlink"/>
            <w:noProof/>
          </w:rPr>
          <w:t>2.9.17</w:t>
        </w:r>
        <w:r>
          <w:rPr>
            <w:rFonts w:asciiTheme="minorHAnsi" w:eastAsiaTheme="minorEastAsia" w:hAnsiTheme="minorHAnsi" w:cstheme="minorBidi"/>
            <w:noProof/>
            <w:sz w:val="22"/>
            <w:szCs w:val="22"/>
          </w:rPr>
          <w:tab/>
        </w:r>
        <w:r w:rsidRPr="00CF3CF3">
          <w:rPr>
            <w:rStyle w:val="Hyperlink"/>
            <w:noProof/>
          </w:rPr>
          <w:t>Brc80</w:t>
        </w:r>
        <w:r>
          <w:rPr>
            <w:noProof/>
            <w:webHidden/>
          </w:rPr>
          <w:tab/>
        </w:r>
        <w:r>
          <w:rPr>
            <w:noProof/>
            <w:webHidden/>
          </w:rPr>
          <w:fldChar w:fldCharType="begin"/>
        </w:r>
        <w:r>
          <w:rPr>
            <w:noProof/>
            <w:webHidden/>
          </w:rPr>
          <w:instrText xml:space="preserve"> PAGEREF _Toc118867064 \h </w:instrText>
        </w:r>
        <w:r>
          <w:rPr>
            <w:noProof/>
            <w:webHidden/>
          </w:rPr>
        </w:r>
        <w:r>
          <w:rPr>
            <w:noProof/>
            <w:webHidden/>
          </w:rPr>
          <w:fldChar w:fldCharType="separate"/>
        </w:r>
        <w:r>
          <w:rPr>
            <w:noProof/>
            <w:webHidden/>
          </w:rPr>
          <w:t>208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5" w:history="1">
        <w:r w:rsidRPr="00CF3CF3">
          <w:rPr>
            <w:rStyle w:val="Hyperlink"/>
            <w:noProof/>
          </w:rPr>
          <w:t>2.9.18</w:t>
        </w:r>
        <w:r>
          <w:rPr>
            <w:rFonts w:asciiTheme="minorHAnsi" w:eastAsiaTheme="minorEastAsia" w:hAnsiTheme="minorHAnsi" w:cstheme="minorBidi"/>
            <w:noProof/>
            <w:sz w:val="22"/>
            <w:szCs w:val="22"/>
          </w:rPr>
          <w:tab/>
        </w:r>
        <w:r w:rsidRPr="00CF3CF3">
          <w:rPr>
            <w:rStyle w:val="Hyperlink"/>
            <w:noProof/>
          </w:rPr>
          <w:t>Brc80MayBeNil</w:t>
        </w:r>
        <w:r>
          <w:rPr>
            <w:noProof/>
            <w:webHidden/>
          </w:rPr>
          <w:tab/>
        </w:r>
        <w:r>
          <w:rPr>
            <w:noProof/>
            <w:webHidden/>
          </w:rPr>
          <w:fldChar w:fldCharType="begin"/>
        </w:r>
        <w:r>
          <w:rPr>
            <w:noProof/>
            <w:webHidden/>
          </w:rPr>
          <w:instrText xml:space="preserve"> PAGEREF _Toc118867065 \h </w:instrText>
        </w:r>
        <w:r>
          <w:rPr>
            <w:noProof/>
            <w:webHidden/>
          </w:rPr>
        </w:r>
        <w:r>
          <w:rPr>
            <w:noProof/>
            <w:webHidden/>
          </w:rPr>
          <w:fldChar w:fldCharType="separate"/>
        </w:r>
        <w:r>
          <w:rPr>
            <w:noProof/>
            <w:webHidden/>
          </w:rPr>
          <w:t>208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6" w:history="1">
        <w:r w:rsidRPr="00CF3CF3">
          <w:rPr>
            <w:rStyle w:val="Hyperlink"/>
            <w:noProof/>
          </w:rPr>
          <w:t>2.9.19</w:t>
        </w:r>
        <w:r>
          <w:rPr>
            <w:rFonts w:asciiTheme="minorHAnsi" w:eastAsiaTheme="minorEastAsia" w:hAnsiTheme="minorHAnsi" w:cstheme="minorBidi"/>
            <w:noProof/>
            <w:sz w:val="22"/>
            <w:szCs w:val="22"/>
          </w:rPr>
          <w:tab/>
        </w:r>
        <w:r w:rsidRPr="00CF3CF3">
          <w:rPr>
            <w:rStyle w:val="Hyperlink"/>
            <w:noProof/>
          </w:rPr>
          <w:t>BrcCvOperand</w:t>
        </w:r>
        <w:r>
          <w:rPr>
            <w:noProof/>
            <w:webHidden/>
          </w:rPr>
          <w:tab/>
        </w:r>
        <w:r>
          <w:rPr>
            <w:noProof/>
            <w:webHidden/>
          </w:rPr>
          <w:fldChar w:fldCharType="begin"/>
        </w:r>
        <w:r>
          <w:rPr>
            <w:noProof/>
            <w:webHidden/>
          </w:rPr>
          <w:instrText xml:space="preserve"> PAGEREF _Toc118867066 \h </w:instrText>
        </w:r>
        <w:r>
          <w:rPr>
            <w:noProof/>
            <w:webHidden/>
          </w:rPr>
        </w:r>
        <w:r>
          <w:rPr>
            <w:noProof/>
            <w:webHidden/>
          </w:rPr>
          <w:fldChar w:fldCharType="separate"/>
        </w:r>
        <w:r>
          <w:rPr>
            <w:noProof/>
            <w:webHidden/>
          </w:rPr>
          <w:t>208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7" w:history="1">
        <w:r w:rsidRPr="00CF3CF3">
          <w:rPr>
            <w:rStyle w:val="Hyperlink"/>
            <w:noProof/>
          </w:rPr>
          <w:t>2.9.20</w:t>
        </w:r>
        <w:r>
          <w:rPr>
            <w:rFonts w:asciiTheme="minorHAnsi" w:eastAsiaTheme="minorEastAsia" w:hAnsiTheme="minorHAnsi" w:cstheme="minorBidi"/>
            <w:noProof/>
            <w:sz w:val="22"/>
            <w:szCs w:val="22"/>
          </w:rPr>
          <w:tab/>
        </w:r>
        <w:r w:rsidRPr="00CF3CF3">
          <w:rPr>
            <w:rStyle w:val="Hyperlink"/>
            <w:noProof/>
          </w:rPr>
          <w:t>BrcMayBeNil</w:t>
        </w:r>
        <w:r>
          <w:rPr>
            <w:noProof/>
            <w:webHidden/>
          </w:rPr>
          <w:tab/>
        </w:r>
        <w:r>
          <w:rPr>
            <w:noProof/>
            <w:webHidden/>
          </w:rPr>
          <w:fldChar w:fldCharType="begin"/>
        </w:r>
        <w:r>
          <w:rPr>
            <w:noProof/>
            <w:webHidden/>
          </w:rPr>
          <w:instrText xml:space="preserve"> PAGEREF _Toc118867067 \h </w:instrText>
        </w:r>
        <w:r>
          <w:rPr>
            <w:noProof/>
            <w:webHidden/>
          </w:rPr>
        </w:r>
        <w:r>
          <w:rPr>
            <w:noProof/>
            <w:webHidden/>
          </w:rPr>
          <w:fldChar w:fldCharType="separate"/>
        </w:r>
        <w:r>
          <w:rPr>
            <w:noProof/>
            <w:webHidden/>
          </w:rPr>
          <w:t>209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8" w:history="1">
        <w:r w:rsidRPr="00CF3CF3">
          <w:rPr>
            <w:rStyle w:val="Hyperlink"/>
            <w:noProof/>
          </w:rPr>
          <w:t>2.9.21</w:t>
        </w:r>
        <w:r>
          <w:rPr>
            <w:rFonts w:asciiTheme="minorHAnsi" w:eastAsiaTheme="minorEastAsia" w:hAnsiTheme="minorHAnsi" w:cstheme="minorBidi"/>
            <w:noProof/>
            <w:sz w:val="22"/>
            <w:szCs w:val="22"/>
          </w:rPr>
          <w:tab/>
        </w:r>
        <w:r w:rsidRPr="00CF3CF3">
          <w:rPr>
            <w:rStyle w:val="Hyperlink"/>
            <w:noProof/>
          </w:rPr>
          <w:t>BrcOperand</w:t>
        </w:r>
        <w:r>
          <w:rPr>
            <w:noProof/>
            <w:webHidden/>
          </w:rPr>
          <w:tab/>
        </w:r>
        <w:r>
          <w:rPr>
            <w:noProof/>
            <w:webHidden/>
          </w:rPr>
          <w:fldChar w:fldCharType="begin"/>
        </w:r>
        <w:r>
          <w:rPr>
            <w:noProof/>
            <w:webHidden/>
          </w:rPr>
          <w:instrText xml:space="preserve"> PAGEREF _Toc118867068 \h </w:instrText>
        </w:r>
        <w:r>
          <w:rPr>
            <w:noProof/>
            <w:webHidden/>
          </w:rPr>
        </w:r>
        <w:r>
          <w:rPr>
            <w:noProof/>
            <w:webHidden/>
          </w:rPr>
          <w:fldChar w:fldCharType="separate"/>
        </w:r>
        <w:r>
          <w:rPr>
            <w:noProof/>
            <w:webHidden/>
          </w:rPr>
          <w:t>209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69" w:history="1">
        <w:r w:rsidRPr="00CF3CF3">
          <w:rPr>
            <w:rStyle w:val="Hyperlink"/>
            <w:noProof/>
          </w:rPr>
          <w:t>2.9.22</w:t>
        </w:r>
        <w:r>
          <w:rPr>
            <w:rFonts w:asciiTheme="minorHAnsi" w:eastAsiaTheme="minorEastAsia" w:hAnsiTheme="minorHAnsi" w:cstheme="minorBidi"/>
            <w:noProof/>
            <w:sz w:val="22"/>
            <w:szCs w:val="22"/>
          </w:rPr>
          <w:tab/>
        </w:r>
        <w:r w:rsidRPr="00CF3CF3">
          <w:rPr>
            <w:rStyle w:val="Hyperlink"/>
            <w:noProof/>
          </w:rPr>
          <w:t>BrcType</w:t>
        </w:r>
        <w:r>
          <w:rPr>
            <w:noProof/>
            <w:webHidden/>
          </w:rPr>
          <w:tab/>
        </w:r>
        <w:r>
          <w:rPr>
            <w:noProof/>
            <w:webHidden/>
          </w:rPr>
          <w:fldChar w:fldCharType="begin"/>
        </w:r>
        <w:r>
          <w:rPr>
            <w:noProof/>
            <w:webHidden/>
          </w:rPr>
          <w:instrText xml:space="preserve"> PAGEREF _Toc118867069 \h </w:instrText>
        </w:r>
        <w:r>
          <w:rPr>
            <w:noProof/>
            <w:webHidden/>
          </w:rPr>
        </w:r>
        <w:r>
          <w:rPr>
            <w:noProof/>
            <w:webHidden/>
          </w:rPr>
          <w:fldChar w:fldCharType="separate"/>
        </w:r>
        <w:r>
          <w:rPr>
            <w:noProof/>
            <w:webHidden/>
          </w:rPr>
          <w:t>209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0" w:history="1">
        <w:r w:rsidRPr="00CF3CF3">
          <w:rPr>
            <w:rStyle w:val="Hyperlink"/>
            <w:noProof/>
          </w:rPr>
          <w:t>2.9.23</w:t>
        </w:r>
        <w:r>
          <w:rPr>
            <w:rFonts w:asciiTheme="minorHAnsi" w:eastAsiaTheme="minorEastAsia" w:hAnsiTheme="minorHAnsi" w:cstheme="minorBidi"/>
            <w:noProof/>
            <w:sz w:val="22"/>
            <w:szCs w:val="22"/>
          </w:rPr>
          <w:tab/>
        </w:r>
        <w:r w:rsidRPr="00CF3CF3">
          <w:rPr>
            <w:rStyle w:val="Hyperlink"/>
            <w:noProof/>
          </w:rPr>
          <w:t>BxPap</w:t>
        </w:r>
        <w:r>
          <w:rPr>
            <w:noProof/>
            <w:webHidden/>
          </w:rPr>
          <w:tab/>
        </w:r>
        <w:r>
          <w:rPr>
            <w:noProof/>
            <w:webHidden/>
          </w:rPr>
          <w:fldChar w:fldCharType="begin"/>
        </w:r>
        <w:r>
          <w:rPr>
            <w:noProof/>
            <w:webHidden/>
          </w:rPr>
          <w:instrText xml:space="preserve"> PAGEREF _Toc118867070 \h </w:instrText>
        </w:r>
        <w:r>
          <w:rPr>
            <w:noProof/>
            <w:webHidden/>
          </w:rPr>
        </w:r>
        <w:r>
          <w:rPr>
            <w:noProof/>
            <w:webHidden/>
          </w:rPr>
          <w:fldChar w:fldCharType="separate"/>
        </w:r>
        <w:r>
          <w:rPr>
            <w:noProof/>
            <w:webHidden/>
          </w:rPr>
          <w:t>216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1" w:history="1">
        <w:r w:rsidRPr="00CF3CF3">
          <w:rPr>
            <w:rStyle w:val="Hyperlink"/>
            <w:noProof/>
          </w:rPr>
          <w:t>2.9.24</w:t>
        </w:r>
        <w:r>
          <w:rPr>
            <w:rFonts w:asciiTheme="minorHAnsi" w:eastAsiaTheme="minorEastAsia" w:hAnsiTheme="minorHAnsi" w:cstheme="minorBidi"/>
            <w:noProof/>
            <w:sz w:val="22"/>
            <w:szCs w:val="22"/>
          </w:rPr>
          <w:tab/>
        </w:r>
        <w:r w:rsidRPr="00CF3CF3">
          <w:rPr>
            <w:rStyle w:val="Hyperlink"/>
            <w:noProof/>
          </w:rPr>
          <w:t>CAPI</w:t>
        </w:r>
        <w:r>
          <w:rPr>
            <w:noProof/>
            <w:webHidden/>
          </w:rPr>
          <w:tab/>
        </w:r>
        <w:r>
          <w:rPr>
            <w:noProof/>
            <w:webHidden/>
          </w:rPr>
          <w:fldChar w:fldCharType="begin"/>
        </w:r>
        <w:r>
          <w:rPr>
            <w:noProof/>
            <w:webHidden/>
          </w:rPr>
          <w:instrText xml:space="preserve"> PAGEREF _Toc118867071 \h </w:instrText>
        </w:r>
        <w:r>
          <w:rPr>
            <w:noProof/>
            <w:webHidden/>
          </w:rPr>
        </w:r>
        <w:r>
          <w:rPr>
            <w:noProof/>
            <w:webHidden/>
          </w:rPr>
          <w:fldChar w:fldCharType="separate"/>
        </w:r>
        <w:r>
          <w:rPr>
            <w:noProof/>
            <w:webHidden/>
          </w:rPr>
          <w:t>216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2" w:history="1">
        <w:r w:rsidRPr="00CF3CF3">
          <w:rPr>
            <w:rStyle w:val="Hyperlink"/>
            <w:noProof/>
          </w:rPr>
          <w:t>2.9.25</w:t>
        </w:r>
        <w:r>
          <w:rPr>
            <w:rFonts w:asciiTheme="minorHAnsi" w:eastAsiaTheme="minorEastAsia" w:hAnsiTheme="minorHAnsi" w:cstheme="minorBidi"/>
            <w:noProof/>
            <w:sz w:val="22"/>
            <w:szCs w:val="22"/>
          </w:rPr>
          <w:tab/>
        </w:r>
        <w:r w:rsidRPr="00CF3CF3">
          <w:rPr>
            <w:rStyle w:val="Hyperlink"/>
            <w:noProof/>
          </w:rPr>
          <w:t>CDB</w:t>
        </w:r>
        <w:r>
          <w:rPr>
            <w:noProof/>
            <w:webHidden/>
          </w:rPr>
          <w:tab/>
        </w:r>
        <w:r>
          <w:rPr>
            <w:noProof/>
            <w:webHidden/>
          </w:rPr>
          <w:fldChar w:fldCharType="begin"/>
        </w:r>
        <w:r>
          <w:rPr>
            <w:noProof/>
            <w:webHidden/>
          </w:rPr>
          <w:instrText xml:space="preserve"> PAGEREF _Toc118867072 \h </w:instrText>
        </w:r>
        <w:r>
          <w:rPr>
            <w:noProof/>
            <w:webHidden/>
          </w:rPr>
        </w:r>
        <w:r>
          <w:rPr>
            <w:noProof/>
            <w:webHidden/>
          </w:rPr>
          <w:fldChar w:fldCharType="separate"/>
        </w:r>
        <w:r>
          <w:rPr>
            <w:noProof/>
            <w:webHidden/>
          </w:rPr>
          <w:t>217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3" w:history="1">
        <w:r w:rsidRPr="00CF3CF3">
          <w:rPr>
            <w:rStyle w:val="Hyperlink"/>
            <w:noProof/>
          </w:rPr>
          <w:t>2.9.26</w:t>
        </w:r>
        <w:r>
          <w:rPr>
            <w:rFonts w:asciiTheme="minorHAnsi" w:eastAsiaTheme="minorEastAsia" w:hAnsiTheme="minorHAnsi" w:cstheme="minorBidi"/>
            <w:noProof/>
            <w:sz w:val="22"/>
            <w:szCs w:val="22"/>
          </w:rPr>
          <w:tab/>
        </w:r>
        <w:r w:rsidRPr="00CF3CF3">
          <w:rPr>
            <w:rStyle w:val="Hyperlink"/>
            <w:noProof/>
          </w:rPr>
          <w:t>CellHideMarkOperand</w:t>
        </w:r>
        <w:r>
          <w:rPr>
            <w:noProof/>
            <w:webHidden/>
          </w:rPr>
          <w:tab/>
        </w:r>
        <w:r>
          <w:rPr>
            <w:noProof/>
            <w:webHidden/>
          </w:rPr>
          <w:fldChar w:fldCharType="begin"/>
        </w:r>
        <w:r>
          <w:rPr>
            <w:noProof/>
            <w:webHidden/>
          </w:rPr>
          <w:instrText xml:space="preserve"> PAGEREF _Toc118867073 \h </w:instrText>
        </w:r>
        <w:r>
          <w:rPr>
            <w:noProof/>
            <w:webHidden/>
          </w:rPr>
        </w:r>
        <w:r>
          <w:rPr>
            <w:noProof/>
            <w:webHidden/>
          </w:rPr>
          <w:fldChar w:fldCharType="separate"/>
        </w:r>
        <w:r>
          <w:rPr>
            <w:noProof/>
            <w:webHidden/>
          </w:rPr>
          <w:t>218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4" w:history="1">
        <w:r w:rsidRPr="00CF3CF3">
          <w:rPr>
            <w:rStyle w:val="Hyperlink"/>
            <w:noProof/>
          </w:rPr>
          <w:t>2.9.27</w:t>
        </w:r>
        <w:r>
          <w:rPr>
            <w:rFonts w:asciiTheme="minorHAnsi" w:eastAsiaTheme="minorEastAsia" w:hAnsiTheme="minorHAnsi" w:cstheme="minorBidi"/>
            <w:noProof/>
            <w:sz w:val="22"/>
            <w:szCs w:val="22"/>
          </w:rPr>
          <w:tab/>
        </w:r>
        <w:r w:rsidRPr="00CF3CF3">
          <w:rPr>
            <w:rStyle w:val="Hyperlink"/>
            <w:noProof/>
          </w:rPr>
          <w:t>CellRangeFitText</w:t>
        </w:r>
        <w:r>
          <w:rPr>
            <w:noProof/>
            <w:webHidden/>
          </w:rPr>
          <w:tab/>
        </w:r>
        <w:r>
          <w:rPr>
            <w:noProof/>
            <w:webHidden/>
          </w:rPr>
          <w:fldChar w:fldCharType="begin"/>
        </w:r>
        <w:r>
          <w:rPr>
            <w:noProof/>
            <w:webHidden/>
          </w:rPr>
          <w:instrText xml:space="preserve"> PAGEREF _Toc118867074 \h </w:instrText>
        </w:r>
        <w:r>
          <w:rPr>
            <w:noProof/>
            <w:webHidden/>
          </w:rPr>
        </w:r>
        <w:r>
          <w:rPr>
            <w:noProof/>
            <w:webHidden/>
          </w:rPr>
          <w:fldChar w:fldCharType="separate"/>
        </w:r>
        <w:r>
          <w:rPr>
            <w:noProof/>
            <w:webHidden/>
          </w:rPr>
          <w:t>218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5" w:history="1">
        <w:r w:rsidRPr="00CF3CF3">
          <w:rPr>
            <w:rStyle w:val="Hyperlink"/>
            <w:noProof/>
          </w:rPr>
          <w:t>2.9.28</w:t>
        </w:r>
        <w:r>
          <w:rPr>
            <w:rFonts w:asciiTheme="minorHAnsi" w:eastAsiaTheme="minorEastAsia" w:hAnsiTheme="minorHAnsi" w:cstheme="minorBidi"/>
            <w:noProof/>
            <w:sz w:val="22"/>
            <w:szCs w:val="22"/>
          </w:rPr>
          <w:tab/>
        </w:r>
        <w:r w:rsidRPr="00CF3CF3">
          <w:rPr>
            <w:rStyle w:val="Hyperlink"/>
            <w:noProof/>
          </w:rPr>
          <w:t>CellRangeNoWrap</w:t>
        </w:r>
        <w:r>
          <w:rPr>
            <w:noProof/>
            <w:webHidden/>
          </w:rPr>
          <w:tab/>
        </w:r>
        <w:r>
          <w:rPr>
            <w:noProof/>
            <w:webHidden/>
          </w:rPr>
          <w:fldChar w:fldCharType="begin"/>
        </w:r>
        <w:r>
          <w:rPr>
            <w:noProof/>
            <w:webHidden/>
          </w:rPr>
          <w:instrText xml:space="preserve"> PAGEREF _Toc118867075 \h </w:instrText>
        </w:r>
        <w:r>
          <w:rPr>
            <w:noProof/>
            <w:webHidden/>
          </w:rPr>
        </w:r>
        <w:r>
          <w:rPr>
            <w:noProof/>
            <w:webHidden/>
          </w:rPr>
          <w:fldChar w:fldCharType="separate"/>
        </w:r>
        <w:r>
          <w:rPr>
            <w:noProof/>
            <w:webHidden/>
          </w:rPr>
          <w:t>218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6" w:history="1">
        <w:r w:rsidRPr="00CF3CF3">
          <w:rPr>
            <w:rStyle w:val="Hyperlink"/>
            <w:noProof/>
          </w:rPr>
          <w:t>2.9.29</w:t>
        </w:r>
        <w:r>
          <w:rPr>
            <w:rFonts w:asciiTheme="minorHAnsi" w:eastAsiaTheme="minorEastAsia" w:hAnsiTheme="minorHAnsi" w:cstheme="minorBidi"/>
            <w:noProof/>
            <w:sz w:val="22"/>
            <w:szCs w:val="22"/>
          </w:rPr>
          <w:tab/>
        </w:r>
        <w:r w:rsidRPr="00CF3CF3">
          <w:rPr>
            <w:rStyle w:val="Hyperlink"/>
            <w:noProof/>
          </w:rPr>
          <w:t>CellRangeTextFlow</w:t>
        </w:r>
        <w:r>
          <w:rPr>
            <w:noProof/>
            <w:webHidden/>
          </w:rPr>
          <w:tab/>
        </w:r>
        <w:r>
          <w:rPr>
            <w:noProof/>
            <w:webHidden/>
          </w:rPr>
          <w:fldChar w:fldCharType="begin"/>
        </w:r>
        <w:r>
          <w:rPr>
            <w:noProof/>
            <w:webHidden/>
          </w:rPr>
          <w:instrText xml:space="preserve"> PAGEREF _Toc118867076 \h </w:instrText>
        </w:r>
        <w:r>
          <w:rPr>
            <w:noProof/>
            <w:webHidden/>
          </w:rPr>
        </w:r>
        <w:r>
          <w:rPr>
            <w:noProof/>
            <w:webHidden/>
          </w:rPr>
          <w:fldChar w:fldCharType="separate"/>
        </w:r>
        <w:r>
          <w:rPr>
            <w:noProof/>
            <w:webHidden/>
          </w:rPr>
          <w:t>219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7" w:history="1">
        <w:r w:rsidRPr="00CF3CF3">
          <w:rPr>
            <w:rStyle w:val="Hyperlink"/>
            <w:noProof/>
          </w:rPr>
          <w:t>2.9.30</w:t>
        </w:r>
        <w:r>
          <w:rPr>
            <w:rFonts w:asciiTheme="minorHAnsi" w:eastAsiaTheme="minorEastAsia" w:hAnsiTheme="minorHAnsi" w:cstheme="minorBidi"/>
            <w:noProof/>
            <w:sz w:val="22"/>
            <w:szCs w:val="22"/>
          </w:rPr>
          <w:tab/>
        </w:r>
        <w:r w:rsidRPr="00CF3CF3">
          <w:rPr>
            <w:rStyle w:val="Hyperlink"/>
            <w:noProof/>
          </w:rPr>
          <w:t>CellRangeVertAlign</w:t>
        </w:r>
        <w:r>
          <w:rPr>
            <w:noProof/>
            <w:webHidden/>
          </w:rPr>
          <w:tab/>
        </w:r>
        <w:r>
          <w:rPr>
            <w:noProof/>
            <w:webHidden/>
          </w:rPr>
          <w:fldChar w:fldCharType="begin"/>
        </w:r>
        <w:r>
          <w:rPr>
            <w:noProof/>
            <w:webHidden/>
          </w:rPr>
          <w:instrText xml:space="preserve"> PAGEREF _Toc118867077 \h </w:instrText>
        </w:r>
        <w:r>
          <w:rPr>
            <w:noProof/>
            <w:webHidden/>
          </w:rPr>
        </w:r>
        <w:r>
          <w:rPr>
            <w:noProof/>
            <w:webHidden/>
          </w:rPr>
          <w:fldChar w:fldCharType="separate"/>
        </w:r>
        <w:r>
          <w:rPr>
            <w:noProof/>
            <w:webHidden/>
          </w:rPr>
          <w:t>219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8" w:history="1">
        <w:r w:rsidRPr="00CF3CF3">
          <w:rPr>
            <w:rStyle w:val="Hyperlink"/>
            <w:noProof/>
          </w:rPr>
          <w:t>2.9.31</w:t>
        </w:r>
        <w:r>
          <w:rPr>
            <w:rFonts w:asciiTheme="minorHAnsi" w:eastAsiaTheme="minorEastAsia" w:hAnsiTheme="minorHAnsi" w:cstheme="minorBidi"/>
            <w:noProof/>
            <w:sz w:val="22"/>
            <w:szCs w:val="22"/>
          </w:rPr>
          <w:tab/>
        </w:r>
        <w:r w:rsidRPr="00CF3CF3">
          <w:rPr>
            <w:rStyle w:val="Hyperlink"/>
            <w:noProof/>
          </w:rPr>
          <w:t>CFitTextOperand</w:t>
        </w:r>
        <w:r>
          <w:rPr>
            <w:noProof/>
            <w:webHidden/>
          </w:rPr>
          <w:tab/>
        </w:r>
        <w:r>
          <w:rPr>
            <w:noProof/>
            <w:webHidden/>
          </w:rPr>
          <w:fldChar w:fldCharType="begin"/>
        </w:r>
        <w:r>
          <w:rPr>
            <w:noProof/>
            <w:webHidden/>
          </w:rPr>
          <w:instrText xml:space="preserve"> PAGEREF _Toc118867078 \h </w:instrText>
        </w:r>
        <w:r>
          <w:rPr>
            <w:noProof/>
            <w:webHidden/>
          </w:rPr>
        </w:r>
        <w:r>
          <w:rPr>
            <w:noProof/>
            <w:webHidden/>
          </w:rPr>
          <w:fldChar w:fldCharType="separate"/>
        </w:r>
        <w:r>
          <w:rPr>
            <w:noProof/>
            <w:webHidden/>
          </w:rPr>
          <w:t>219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79" w:history="1">
        <w:r w:rsidRPr="00CF3CF3">
          <w:rPr>
            <w:rStyle w:val="Hyperlink"/>
            <w:noProof/>
          </w:rPr>
          <w:t>2.9.32</w:t>
        </w:r>
        <w:r>
          <w:rPr>
            <w:rFonts w:asciiTheme="minorHAnsi" w:eastAsiaTheme="minorEastAsia" w:hAnsiTheme="minorHAnsi" w:cstheme="minorBidi"/>
            <w:noProof/>
            <w:sz w:val="22"/>
            <w:szCs w:val="22"/>
          </w:rPr>
          <w:tab/>
        </w:r>
        <w:r w:rsidRPr="00CF3CF3">
          <w:rPr>
            <w:rStyle w:val="Hyperlink"/>
            <w:noProof/>
          </w:rPr>
          <w:t>Chpx</w:t>
        </w:r>
        <w:r>
          <w:rPr>
            <w:noProof/>
            <w:webHidden/>
          </w:rPr>
          <w:tab/>
        </w:r>
        <w:r>
          <w:rPr>
            <w:noProof/>
            <w:webHidden/>
          </w:rPr>
          <w:fldChar w:fldCharType="begin"/>
        </w:r>
        <w:r>
          <w:rPr>
            <w:noProof/>
            <w:webHidden/>
          </w:rPr>
          <w:instrText xml:space="preserve"> PAGEREF _Toc118867079 \h </w:instrText>
        </w:r>
        <w:r>
          <w:rPr>
            <w:noProof/>
            <w:webHidden/>
          </w:rPr>
        </w:r>
        <w:r>
          <w:rPr>
            <w:noProof/>
            <w:webHidden/>
          </w:rPr>
          <w:fldChar w:fldCharType="separate"/>
        </w:r>
        <w:r>
          <w:rPr>
            <w:noProof/>
            <w:webHidden/>
          </w:rPr>
          <w:t>220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0" w:history="1">
        <w:r w:rsidRPr="00CF3CF3">
          <w:rPr>
            <w:rStyle w:val="Hyperlink"/>
            <w:noProof/>
          </w:rPr>
          <w:t>2.9.33</w:t>
        </w:r>
        <w:r>
          <w:rPr>
            <w:rFonts w:asciiTheme="minorHAnsi" w:eastAsiaTheme="minorEastAsia" w:hAnsiTheme="minorHAnsi" w:cstheme="minorBidi"/>
            <w:noProof/>
            <w:sz w:val="22"/>
            <w:szCs w:val="22"/>
          </w:rPr>
          <w:tab/>
        </w:r>
        <w:r w:rsidRPr="00CF3CF3">
          <w:rPr>
            <w:rStyle w:val="Hyperlink"/>
            <w:noProof/>
          </w:rPr>
          <w:t>ChpxFkp</w:t>
        </w:r>
        <w:r>
          <w:rPr>
            <w:noProof/>
            <w:webHidden/>
          </w:rPr>
          <w:tab/>
        </w:r>
        <w:r>
          <w:rPr>
            <w:noProof/>
            <w:webHidden/>
          </w:rPr>
          <w:fldChar w:fldCharType="begin"/>
        </w:r>
        <w:r>
          <w:rPr>
            <w:noProof/>
            <w:webHidden/>
          </w:rPr>
          <w:instrText xml:space="preserve"> PAGEREF _Toc118867080 \h </w:instrText>
        </w:r>
        <w:r>
          <w:rPr>
            <w:noProof/>
            <w:webHidden/>
          </w:rPr>
        </w:r>
        <w:r>
          <w:rPr>
            <w:noProof/>
            <w:webHidden/>
          </w:rPr>
          <w:fldChar w:fldCharType="separate"/>
        </w:r>
        <w:r>
          <w:rPr>
            <w:noProof/>
            <w:webHidden/>
          </w:rPr>
          <w:t>220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1" w:history="1">
        <w:r w:rsidRPr="00CF3CF3">
          <w:rPr>
            <w:rStyle w:val="Hyperlink"/>
            <w:noProof/>
          </w:rPr>
          <w:t>2.9.34</w:t>
        </w:r>
        <w:r>
          <w:rPr>
            <w:rFonts w:asciiTheme="minorHAnsi" w:eastAsiaTheme="minorEastAsia" w:hAnsiTheme="minorHAnsi" w:cstheme="minorBidi"/>
            <w:noProof/>
            <w:sz w:val="22"/>
            <w:szCs w:val="22"/>
          </w:rPr>
          <w:tab/>
        </w:r>
        <w:r w:rsidRPr="00CF3CF3">
          <w:rPr>
            <w:rStyle w:val="Hyperlink"/>
            <w:noProof/>
          </w:rPr>
          <w:t>Cid</w:t>
        </w:r>
        <w:r>
          <w:rPr>
            <w:noProof/>
            <w:webHidden/>
          </w:rPr>
          <w:tab/>
        </w:r>
        <w:r>
          <w:rPr>
            <w:noProof/>
            <w:webHidden/>
          </w:rPr>
          <w:fldChar w:fldCharType="begin"/>
        </w:r>
        <w:r>
          <w:rPr>
            <w:noProof/>
            <w:webHidden/>
          </w:rPr>
          <w:instrText xml:space="preserve"> PAGEREF _Toc118867081 \h </w:instrText>
        </w:r>
        <w:r>
          <w:rPr>
            <w:noProof/>
            <w:webHidden/>
          </w:rPr>
        </w:r>
        <w:r>
          <w:rPr>
            <w:noProof/>
            <w:webHidden/>
          </w:rPr>
          <w:fldChar w:fldCharType="separate"/>
        </w:r>
        <w:r>
          <w:rPr>
            <w:noProof/>
            <w:webHidden/>
          </w:rPr>
          <w:t>221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2" w:history="1">
        <w:r w:rsidRPr="00CF3CF3">
          <w:rPr>
            <w:rStyle w:val="Hyperlink"/>
            <w:noProof/>
          </w:rPr>
          <w:t>2.9.35</w:t>
        </w:r>
        <w:r>
          <w:rPr>
            <w:rFonts w:asciiTheme="minorHAnsi" w:eastAsiaTheme="minorEastAsia" w:hAnsiTheme="minorHAnsi" w:cstheme="minorBidi"/>
            <w:noProof/>
            <w:sz w:val="22"/>
            <w:szCs w:val="22"/>
          </w:rPr>
          <w:tab/>
        </w:r>
        <w:r w:rsidRPr="00CF3CF3">
          <w:rPr>
            <w:rStyle w:val="Hyperlink"/>
            <w:noProof/>
          </w:rPr>
          <w:t>CidAllocated</w:t>
        </w:r>
        <w:r>
          <w:rPr>
            <w:noProof/>
            <w:webHidden/>
          </w:rPr>
          <w:tab/>
        </w:r>
        <w:r>
          <w:rPr>
            <w:noProof/>
            <w:webHidden/>
          </w:rPr>
          <w:fldChar w:fldCharType="begin"/>
        </w:r>
        <w:r>
          <w:rPr>
            <w:noProof/>
            <w:webHidden/>
          </w:rPr>
          <w:instrText xml:space="preserve"> PAGEREF _Toc118867082 \h </w:instrText>
        </w:r>
        <w:r>
          <w:rPr>
            <w:noProof/>
            <w:webHidden/>
          </w:rPr>
        </w:r>
        <w:r>
          <w:rPr>
            <w:noProof/>
            <w:webHidden/>
          </w:rPr>
          <w:fldChar w:fldCharType="separate"/>
        </w:r>
        <w:r>
          <w:rPr>
            <w:noProof/>
            <w:webHidden/>
          </w:rPr>
          <w:t>221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3" w:history="1">
        <w:r w:rsidRPr="00CF3CF3">
          <w:rPr>
            <w:rStyle w:val="Hyperlink"/>
            <w:noProof/>
          </w:rPr>
          <w:t>2.9.36</w:t>
        </w:r>
        <w:r>
          <w:rPr>
            <w:rFonts w:asciiTheme="minorHAnsi" w:eastAsiaTheme="minorEastAsia" w:hAnsiTheme="minorHAnsi" w:cstheme="minorBidi"/>
            <w:noProof/>
            <w:sz w:val="22"/>
            <w:szCs w:val="22"/>
          </w:rPr>
          <w:tab/>
        </w:r>
        <w:r w:rsidRPr="00CF3CF3">
          <w:rPr>
            <w:rStyle w:val="Hyperlink"/>
            <w:noProof/>
          </w:rPr>
          <w:t>CidFci</w:t>
        </w:r>
        <w:r>
          <w:rPr>
            <w:noProof/>
            <w:webHidden/>
          </w:rPr>
          <w:tab/>
        </w:r>
        <w:r>
          <w:rPr>
            <w:noProof/>
            <w:webHidden/>
          </w:rPr>
          <w:fldChar w:fldCharType="begin"/>
        </w:r>
        <w:r>
          <w:rPr>
            <w:noProof/>
            <w:webHidden/>
          </w:rPr>
          <w:instrText xml:space="preserve"> PAGEREF _Toc118867083 \h </w:instrText>
        </w:r>
        <w:r>
          <w:rPr>
            <w:noProof/>
            <w:webHidden/>
          </w:rPr>
        </w:r>
        <w:r>
          <w:rPr>
            <w:noProof/>
            <w:webHidden/>
          </w:rPr>
          <w:fldChar w:fldCharType="separate"/>
        </w:r>
        <w:r>
          <w:rPr>
            <w:noProof/>
            <w:webHidden/>
          </w:rPr>
          <w:t>221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4" w:history="1">
        <w:r w:rsidRPr="00CF3CF3">
          <w:rPr>
            <w:rStyle w:val="Hyperlink"/>
            <w:noProof/>
          </w:rPr>
          <w:t>2.9.37</w:t>
        </w:r>
        <w:r>
          <w:rPr>
            <w:rFonts w:asciiTheme="minorHAnsi" w:eastAsiaTheme="minorEastAsia" w:hAnsiTheme="minorHAnsi" w:cstheme="minorBidi"/>
            <w:noProof/>
            <w:sz w:val="22"/>
            <w:szCs w:val="22"/>
          </w:rPr>
          <w:tab/>
        </w:r>
        <w:r w:rsidRPr="00CF3CF3">
          <w:rPr>
            <w:rStyle w:val="Hyperlink"/>
            <w:noProof/>
          </w:rPr>
          <w:t>CidMacro</w:t>
        </w:r>
        <w:r>
          <w:rPr>
            <w:noProof/>
            <w:webHidden/>
          </w:rPr>
          <w:tab/>
        </w:r>
        <w:r>
          <w:rPr>
            <w:noProof/>
            <w:webHidden/>
          </w:rPr>
          <w:fldChar w:fldCharType="begin"/>
        </w:r>
        <w:r>
          <w:rPr>
            <w:noProof/>
            <w:webHidden/>
          </w:rPr>
          <w:instrText xml:space="preserve"> PAGEREF _Toc118867084 \h </w:instrText>
        </w:r>
        <w:r>
          <w:rPr>
            <w:noProof/>
            <w:webHidden/>
          </w:rPr>
        </w:r>
        <w:r>
          <w:rPr>
            <w:noProof/>
            <w:webHidden/>
          </w:rPr>
          <w:fldChar w:fldCharType="separate"/>
        </w:r>
        <w:r>
          <w:rPr>
            <w:noProof/>
            <w:webHidden/>
          </w:rPr>
          <w:t>224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5" w:history="1">
        <w:r w:rsidRPr="00CF3CF3">
          <w:rPr>
            <w:rStyle w:val="Hyperlink"/>
            <w:noProof/>
          </w:rPr>
          <w:t>2.9.38</w:t>
        </w:r>
        <w:r>
          <w:rPr>
            <w:rFonts w:asciiTheme="minorHAnsi" w:eastAsiaTheme="minorEastAsia" w:hAnsiTheme="minorHAnsi" w:cstheme="minorBidi"/>
            <w:noProof/>
            <w:sz w:val="22"/>
            <w:szCs w:val="22"/>
          </w:rPr>
          <w:tab/>
        </w:r>
        <w:r w:rsidRPr="00CF3CF3">
          <w:rPr>
            <w:rStyle w:val="Hyperlink"/>
            <w:noProof/>
          </w:rPr>
          <w:t>Clx</w:t>
        </w:r>
        <w:r>
          <w:rPr>
            <w:noProof/>
            <w:webHidden/>
          </w:rPr>
          <w:tab/>
        </w:r>
        <w:r>
          <w:rPr>
            <w:noProof/>
            <w:webHidden/>
          </w:rPr>
          <w:fldChar w:fldCharType="begin"/>
        </w:r>
        <w:r>
          <w:rPr>
            <w:noProof/>
            <w:webHidden/>
          </w:rPr>
          <w:instrText xml:space="preserve"> PAGEREF _Toc118867085 \h </w:instrText>
        </w:r>
        <w:r>
          <w:rPr>
            <w:noProof/>
            <w:webHidden/>
          </w:rPr>
        </w:r>
        <w:r>
          <w:rPr>
            <w:noProof/>
            <w:webHidden/>
          </w:rPr>
          <w:fldChar w:fldCharType="separate"/>
        </w:r>
        <w:r>
          <w:rPr>
            <w:noProof/>
            <w:webHidden/>
          </w:rPr>
          <w:t>225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6" w:history="1">
        <w:r w:rsidRPr="00CF3CF3">
          <w:rPr>
            <w:rStyle w:val="Hyperlink"/>
            <w:noProof/>
          </w:rPr>
          <w:t>2.9.39</w:t>
        </w:r>
        <w:r>
          <w:rPr>
            <w:rFonts w:asciiTheme="minorHAnsi" w:eastAsiaTheme="minorEastAsia" w:hAnsiTheme="minorHAnsi" w:cstheme="minorBidi"/>
            <w:noProof/>
            <w:sz w:val="22"/>
            <w:szCs w:val="22"/>
          </w:rPr>
          <w:tab/>
        </w:r>
        <w:r w:rsidRPr="00CF3CF3">
          <w:rPr>
            <w:rStyle w:val="Hyperlink"/>
            <w:noProof/>
          </w:rPr>
          <w:t>CMajorityOperand</w:t>
        </w:r>
        <w:r>
          <w:rPr>
            <w:noProof/>
            <w:webHidden/>
          </w:rPr>
          <w:tab/>
        </w:r>
        <w:r>
          <w:rPr>
            <w:noProof/>
            <w:webHidden/>
          </w:rPr>
          <w:fldChar w:fldCharType="begin"/>
        </w:r>
        <w:r>
          <w:rPr>
            <w:noProof/>
            <w:webHidden/>
          </w:rPr>
          <w:instrText xml:space="preserve"> PAGEREF _Toc118867086 \h </w:instrText>
        </w:r>
        <w:r>
          <w:rPr>
            <w:noProof/>
            <w:webHidden/>
          </w:rPr>
        </w:r>
        <w:r>
          <w:rPr>
            <w:noProof/>
            <w:webHidden/>
          </w:rPr>
          <w:fldChar w:fldCharType="separate"/>
        </w:r>
        <w:r>
          <w:rPr>
            <w:noProof/>
            <w:webHidden/>
          </w:rPr>
          <w:t>225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7" w:history="1">
        <w:r w:rsidRPr="00CF3CF3">
          <w:rPr>
            <w:rStyle w:val="Hyperlink"/>
            <w:noProof/>
          </w:rPr>
          <w:t>2.9.40</w:t>
        </w:r>
        <w:r>
          <w:rPr>
            <w:rFonts w:asciiTheme="minorHAnsi" w:eastAsiaTheme="minorEastAsia" w:hAnsiTheme="minorHAnsi" w:cstheme="minorBidi"/>
            <w:noProof/>
            <w:sz w:val="22"/>
            <w:szCs w:val="22"/>
          </w:rPr>
          <w:tab/>
        </w:r>
        <w:r w:rsidRPr="00CF3CF3">
          <w:rPr>
            <w:rStyle w:val="Hyperlink"/>
            <w:noProof/>
          </w:rPr>
          <w:t>Cmt</w:t>
        </w:r>
        <w:r>
          <w:rPr>
            <w:noProof/>
            <w:webHidden/>
          </w:rPr>
          <w:tab/>
        </w:r>
        <w:r>
          <w:rPr>
            <w:noProof/>
            <w:webHidden/>
          </w:rPr>
          <w:fldChar w:fldCharType="begin"/>
        </w:r>
        <w:r>
          <w:rPr>
            <w:noProof/>
            <w:webHidden/>
          </w:rPr>
          <w:instrText xml:space="preserve"> PAGEREF _Toc118867087 \h </w:instrText>
        </w:r>
        <w:r>
          <w:rPr>
            <w:noProof/>
            <w:webHidden/>
          </w:rPr>
        </w:r>
        <w:r>
          <w:rPr>
            <w:noProof/>
            <w:webHidden/>
          </w:rPr>
          <w:fldChar w:fldCharType="separate"/>
        </w:r>
        <w:r>
          <w:rPr>
            <w:noProof/>
            <w:webHidden/>
          </w:rPr>
          <w:t>225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8" w:history="1">
        <w:r w:rsidRPr="00CF3CF3">
          <w:rPr>
            <w:rStyle w:val="Hyperlink"/>
            <w:noProof/>
          </w:rPr>
          <w:t>2.9.41</w:t>
        </w:r>
        <w:r>
          <w:rPr>
            <w:rFonts w:asciiTheme="minorHAnsi" w:eastAsiaTheme="minorEastAsia" w:hAnsiTheme="minorHAnsi" w:cstheme="minorBidi"/>
            <w:noProof/>
            <w:sz w:val="22"/>
            <w:szCs w:val="22"/>
          </w:rPr>
          <w:tab/>
        </w:r>
        <w:r w:rsidRPr="00CF3CF3">
          <w:rPr>
            <w:rStyle w:val="Hyperlink"/>
            <w:noProof/>
          </w:rPr>
          <w:t>CNFOperand</w:t>
        </w:r>
        <w:r>
          <w:rPr>
            <w:noProof/>
            <w:webHidden/>
          </w:rPr>
          <w:tab/>
        </w:r>
        <w:r>
          <w:rPr>
            <w:noProof/>
            <w:webHidden/>
          </w:rPr>
          <w:fldChar w:fldCharType="begin"/>
        </w:r>
        <w:r>
          <w:rPr>
            <w:noProof/>
            <w:webHidden/>
          </w:rPr>
          <w:instrText xml:space="preserve"> PAGEREF _Toc118867088 \h </w:instrText>
        </w:r>
        <w:r>
          <w:rPr>
            <w:noProof/>
            <w:webHidden/>
          </w:rPr>
        </w:r>
        <w:r>
          <w:rPr>
            <w:noProof/>
            <w:webHidden/>
          </w:rPr>
          <w:fldChar w:fldCharType="separate"/>
        </w:r>
        <w:r>
          <w:rPr>
            <w:noProof/>
            <w:webHidden/>
          </w:rPr>
          <w:t>226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89" w:history="1">
        <w:r w:rsidRPr="00CF3CF3">
          <w:rPr>
            <w:rStyle w:val="Hyperlink"/>
            <w:noProof/>
          </w:rPr>
          <w:t>2.9.42</w:t>
        </w:r>
        <w:r>
          <w:rPr>
            <w:rFonts w:asciiTheme="minorHAnsi" w:eastAsiaTheme="minorEastAsia" w:hAnsiTheme="minorHAnsi" w:cstheme="minorBidi"/>
            <w:noProof/>
            <w:sz w:val="22"/>
            <w:szCs w:val="22"/>
          </w:rPr>
          <w:tab/>
        </w:r>
        <w:r w:rsidRPr="00CF3CF3">
          <w:rPr>
            <w:rStyle w:val="Hyperlink"/>
            <w:noProof/>
          </w:rPr>
          <w:t>CNS</w:t>
        </w:r>
        <w:r>
          <w:rPr>
            <w:noProof/>
            <w:webHidden/>
          </w:rPr>
          <w:tab/>
        </w:r>
        <w:r>
          <w:rPr>
            <w:noProof/>
            <w:webHidden/>
          </w:rPr>
          <w:fldChar w:fldCharType="begin"/>
        </w:r>
        <w:r>
          <w:rPr>
            <w:noProof/>
            <w:webHidden/>
          </w:rPr>
          <w:instrText xml:space="preserve"> PAGEREF _Toc118867089 \h </w:instrText>
        </w:r>
        <w:r>
          <w:rPr>
            <w:noProof/>
            <w:webHidden/>
          </w:rPr>
        </w:r>
        <w:r>
          <w:rPr>
            <w:noProof/>
            <w:webHidden/>
          </w:rPr>
          <w:fldChar w:fldCharType="separate"/>
        </w:r>
        <w:r>
          <w:rPr>
            <w:noProof/>
            <w:webHidden/>
          </w:rPr>
          <w:t>226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0" w:history="1">
        <w:r w:rsidRPr="00CF3CF3">
          <w:rPr>
            <w:rStyle w:val="Hyperlink"/>
            <w:noProof/>
          </w:rPr>
          <w:t>2.9.43</w:t>
        </w:r>
        <w:r>
          <w:rPr>
            <w:rFonts w:asciiTheme="minorHAnsi" w:eastAsiaTheme="minorEastAsia" w:hAnsiTheme="minorHAnsi" w:cstheme="minorBidi"/>
            <w:noProof/>
            <w:sz w:val="22"/>
            <w:szCs w:val="22"/>
          </w:rPr>
          <w:tab/>
        </w:r>
        <w:r w:rsidRPr="00CF3CF3">
          <w:rPr>
            <w:rStyle w:val="Hyperlink"/>
            <w:noProof/>
          </w:rPr>
          <w:t>COLORREF</w:t>
        </w:r>
        <w:r>
          <w:rPr>
            <w:noProof/>
            <w:webHidden/>
          </w:rPr>
          <w:tab/>
        </w:r>
        <w:r>
          <w:rPr>
            <w:noProof/>
            <w:webHidden/>
          </w:rPr>
          <w:fldChar w:fldCharType="begin"/>
        </w:r>
        <w:r>
          <w:rPr>
            <w:noProof/>
            <w:webHidden/>
          </w:rPr>
          <w:instrText xml:space="preserve"> PAGEREF _Toc118867090 \h </w:instrText>
        </w:r>
        <w:r>
          <w:rPr>
            <w:noProof/>
            <w:webHidden/>
          </w:rPr>
        </w:r>
        <w:r>
          <w:rPr>
            <w:noProof/>
            <w:webHidden/>
          </w:rPr>
          <w:fldChar w:fldCharType="separate"/>
        </w:r>
        <w:r>
          <w:rPr>
            <w:noProof/>
            <w:webHidden/>
          </w:rPr>
          <w:t>227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1" w:history="1">
        <w:r w:rsidRPr="00CF3CF3">
          <w:rPr>
            <w:rStyle w:val="Hyperlink"/>
            <w:noProof/>
          </w:rPr>
          <w:t>2.9.44</w:t>
        </w:r>
        <w:r>
          <w:rPr>
            <w:rFonts w:asciiTheme="minorHAnsi" w:eastAsiaTheme="minorEastAsia" w:hAnsiTheme="minorHAnsi" w:cstheme="minorBidi"/>
            <w:noProof/>
            <w:sz w:val="22"/>
            <w:szCs w:val="22"/>
          </w:rPr>
          <w:tab/>
        </w:r>
        <w:r w:rsidRPr="00CF3CF3">
          <w:rPr>
            <w:rStyle w:val="Hyperlink"/>
            <w:noProof/>
          </w:rPr>
          <w:t>COSL</w:t>
        </w:r>
        <w:r>
          <w:rPr>
            <w:noProof/>
            <w:webHidden/>
          </w:rPr>
          <w:tab/>
        </w:r>
        <w:r>
          <w:rPr>
            <w:noProof/>
            <w:webHidden/>
          </w:rPr>
          <w:fldChar w:fldCharType="begin"/>
        </w:r>
        <w:r>
          <w:rPr>
            <w:noProof/>
            <w:webHidden/>
          </w:rPr>
          <w:instrText xml:space="preserve"> PAGEREF _Toc118867091 \h </w:instrText>
        </w:r>
        <w:r>
          <w:rPr>
            <w:noProof/>
            <w:webHidden/>
          </w:rPr>
        </w:r>
        <w:r>
          <w:rPr>
            <w:noProof/>
            <w:webHidden/>
          </w:rPr>
          <w:fldChar w:fldCharType="separate"/>
        </w:r>
        <w:r>
          <w:rPr>
            <w:noProof/>
            <w:webHidden/>
          </w:rPr>
          <w:t>227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2" w:history="1">
        <w:r w:rsidRPr="00CF3CF3">
          <w:rPr>
            <w:rStyle w:val="Hyperlink"/>
            <w:noProof/>
          </w:rPr>
          <w:t>2.9.45</w:t>
        </w:r>
        <w:r>
          <w:rPr>
            <w:rFonts w:asciiTheme="minorHAnsi" w:eastAsiaTheme="minorEastAsia" w:hAnsiTheme="minorHAnsi" w:cstheme="minorBidi"/>
            <w:noProof/>
            <w:sz w:val="22"/>
            <w:szCs w:val="22"/>
          </w:rPr>
          <w:tab/>
        </w:r>
        <w:r w:rsidRPr="00CF3CF3">
          <w:rPr>
            <w:rStyle w:val="Hyperlink"/>
            <w:noProof/>
          </w:rPr>
          <w:t>CSSA</w:t>
        </w:r>
        <w:r>
          <w:rPr>
            <w:noProof/>
            <w:webHidden/>
          </w:rPr>
          <w:tab/>
        </w:r>
        <w:r>
          <w:rPr>
            <w:noProof/>
            <w:webHidden/>
          </w:rPr>
          <w:fldChar w:fldCharType="begin"/>
        </w:r>
        <w:r>
          <w:rPr>
            <w:noProof/>
            <w:webHidden/>
          </w:rPr>
          <w:instrText xml:space="preserve"> PAGEREF _Toc118867092 \h </w:instrText>
        </w:r>
        <w:r>
          <w:rPr>
            <w:noProof/>
            <w:webHidden/>
          </w:rPr>
        </w:r>
        <w:r>
          <w:rPr>
            <w:noProof/>
            <w:webHidden/>
          </w:rPr>
          <w:fldChar w:fldCharType="separate"/>
        </w:r>
        <w:r>
          <w:rPr>
            <w:noProof/>
            <w:webHidden/>
          </w:rPr>
          <w:t>228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3" w:history="1">
        <w:r w:rsidRPr="00CF3CF3">
          <w:rPr>
            <w:rStyle w:val="Hyperlink"/>
            <w:noProof/>
          </w:rPr>
          <w:t>2.9.46</w:t>
        </w:r>
        <w:r>
          <w:rPr>
            <w:rFonts w:asciiTheme="minorHAnsi" w:eastAsiaTheme="minorEastAsia" w:hAnsiTheme="minorHAnsi" w:cstheme="minorBidi"/>
            <w:noProof/>
            <w:sz w:val="22"/>
            <w:szCs w:val="22"/>
          </w:rPr>
          <w:tab/>
        </w:r>
        <w:r w:rsidRPr="00CF3CF3">
          <w:rPr>
            <w:rStyle w:val="Hyperlink"/>
            <w:noProof/>
          </w:rPr>
          <w:t>CSSAOperand</w:t>
        </w:r>
        <w:r>
          <w:rPr>
            <w:noProof/>
            <w:webHidden/>
          </w:rPr>
          <w:tab/>
        </w:r>
        <w:r>
          <w:rPr>
            <w:noProof/>
            <w:webHidden/>
          </w:rPr>
          <w:fldChar w:fldCharType="begin"/>
        </w:r>
        <w:r>
          <w:rPr>
            <w:noProof/>
            <w:webHidden/>
          </w:rPr>
          <w:instrText xml:space="preserve"> PAGEREF _Toc118867093 \h </w:instrText>
        </w:r>
        <w:r>
          <w:rPr>
            <w:noProof/>
            <w:webHidden/>
          </w:rPr>
        </w:r>
        <w:r>
          <w:rPr>
            <w:noProof/>
            <w:webHidden/>
          </w:rPr>
          <w:fldChar w:fldCharType="separate"/>
        </w:r>
        <w:r>
          <w:rPr>
            <w:noProof/>
            <w:webHidden/>
          </w:rPr>
          <w:t>228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4" w:history="1">
        <w:r w:rsidRPr="00CF3CF3">
          <w:rPr>
            <w:rStyle w:val="Hyperlink"/>
            <w:noProof/>
          </w:rPr>
          <w:t>2.9.47</w:t>
        </w:r>
        <w:r>
          <w:rPr>
            <w:rFonts w:asciiTheme="minorHAnsi" w:eastAsiaTheme="minorEastAsia" w:hAnsiTheme="minorHAnsi" w:cstheme="minorBidi"/>
            <w:noProof/>
            <w:sz w:val="22"/>
            <w:szCs w:val="22"/>
          </w:rPr>
          <w:tab/>
        </w:r>
        <w:r w:rsidRPr="00CF3CF3">
          <w:rPr>
            <w:rStyle w:val="Hyperlink"/>
            <w:noProof/>
          </w:rPr>
          <w:t>CSymbolOperand</w:t>
        </w:r>
        <w:r>
          <w:rPr>
            <w:noProof/>
            <w:webHidden/>
          </w:rPr>
          <w:tab/>
        </w:r>
        <w:r>
          <w:rPr>
            <w:noProof/>
            <w:webHidden/>
          </w:rPr>
          <w:fldChar w:fldCharType="begin"/>
        </w:r>
        <w:r>
          <w:rPr>
            <w:noProof/>
            <w:webHidden/>
          </w:rPr>
          <w:instrText xml:space="preserve"> PAGEREF _Toc118867094 \h </w:instrText>
        </w:r>
        <w:r>
          <w:rPr>
            <w:noProof/>
            <w:webHidden/>
          </w:rPr>
        </w:r>
        <w:r>
          <w:rPr>
            <w:noProof/>
            <w:webHidden/>
          </w:rPr>
          <w:fldChar w:fldCharType="separate"/>
        </w:r>
        <w:r>
          <w:rPr>
            <w:noProof/>
            <w:webHidden/>
          </w:rPr>
          <w:t>229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5" w:history="1">
        <w:r w:rsidRPr="00CF3CF3">
          <w:rPr>
            <w:rStyle w:val="Hyperlink"/>
            <w:noProof/>
          </w:rPr>
          <w:t>2.9.48</w:t>
        </w:r>
        <w:r>
          <w:rPr>
            <w:rFonts w:asciiTheme="minorHAnsi" w:eastAsiaTheme="minorEastAsia" w:hAnsiTheme="minorHAnsi" w:cstheme="minorBidi"/>
            <w:noProof/>
            <w:sz w:val="22"/>
            <w:szCs w:val="22"/>
          </w:rPr>
          <w:tab/>
        </w:r>
        <w:r w:rsidRPr="00CF3CF3">
          <w:rPr>
            <w:rStyle w:val="Hyperlink"/>
            <w:noProof/>
          </w:rPr>
          <w:t>CTB</w:t>
        </w:r>
        <w:r>
          <w:rPr>
            <w:noProof/>
            <w:webHidden/>
          </w:rPr>
          <w:tab/>
        </w:r>
        <w:r>
          <w:rPr>
            <w:noProof/>
            <w:webHidden/>
          </w:rPr>
          <w:fldChar w:fldCharType="begin"/>
        </w:r>
        <w:r>
          <w:rPr>
            <w:noProof/>
            <w:webHidden/>
          </w:rPr>
          <w:instrText xml:space="preserve"> PAGEREF _Toc118867095 \h </w:instrText>
        </w:r>
        <w:r>
          <w:rPr>
            <w:noProof/>
            <w:webHidden/>
          </w:rPr>
        </w:r>
        <w:r>
          <w:rPr>
            <w:noProof/>
            <w:webHidden/>
          </w:rPr>
          <w:fldChar w:fldCharType="separate"/>
        </w:r>
        <w:r>
          <w:rPr>
            <w:noProof/>
            <w:webHidden/>
          </w:rPr>
          <w:t>229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6" w:history="1">
        <w:r w:rsidRPr="00CF3CF3">
          <w:rPr>
            <w:rStyle w:val="Hyperlink"/>
            <w:noProof/>
          </w:rPr>
          <w:t>2.9.49</w:t>
        </w:r>
        <w:r>
          <w:rPr>
            <w:rFonts w:asciiTheme="minorHAnsi" w:eastAsiaTheme="minorEastAsia" w:hAnsiTheme="minorHAnsi" w:cstheme="minorBidi"/>
            <w:noProof/>
            <w:sz w:val="22"/>
            <w:szCs w:val="22"/>
          </w:rPr>
          <w:tab/>
        </w:r>
        <w:r w:rsidRPr="00CF3CF3">
          <w:rPr>
            <w:rStyle w:val="Hyperlink"/>
            <w:noProof/>
          </w:rPr>
          <w:t>CTBWRAPPER</w:t>
        </w:r>
        <w:r>
          <w:rPr>
            <w:noProof/>
            <w:webHidden/>
          </w:rPr>
          <w:tab/>
        </w:r>
        <w:r>
          <w:rPr>
            <w:noProof/>
            <w:webHidden/>
          </w:rPr>
          <w:fldChar w:fldCharType="begin"/>
        </w:r>
        <w:r>
          <w:rPr>
            <w:noProof/>
            <w:webHidden/>
          </w:rPr>
          <w:instrText xml:space="preserve"> PAGEREF _Toc118867096 \h </w:instrText>
        </w:r>
        <w:r>
          <w:rPr>
            <w:noProof/>
            <w:webHidden/>
          </w:rPr>
        </w:r>
        <w:r>
          <w:rPr>
            <w:noProof/>
            <w:webHidden/>
          </w:rPr>
          <w:fldChar w:fldCharType="separate"/>
        </w:r>
        <w:r>
          <w:rPr>
            <w:noProof/>
            <w:webHidden/>
          </w:rPr>
          <w:t>231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7" w:history="1">
        <w:r w:rsidRPr="00CF3CF3">
          <w:rPr>
            <w:rStyle w:val="Hyperlink"/>
            <w:noProof/>
          </w:rPr>
          <w:t>2.9.50</w:t>
        </w:r>
        <w:r>
          <w:rPr>
            <w:rFonts w:asciiTheme="minorHAnsi" w:eastAsiaTheme="minorEastAsia" w:hAnsiTheme="minorHAnsi" w:cstheme="minorBidi"/>
            <w:noProof/>
            <w:sz w:val="22"/>
            <w:szCs w:val="22"/>
          </w:rPr>
          <w:tab/>
        </w:r>
        <w:r w:rsidRPr="00CF3CF3">
          <w:rPr>
            <w:rStyle w:val="Hyperlink"/>
            <w:noProof/>
          </w:rPr>
          <w:t>Customization</w:t>
        </w:r>
        <w:r>
          <w:rPr>
            <w:noProof/>
            <w:webHidden/>
          </w:rPr>
          <w:tab/>
        </w:r>
        <w:r>
          <w:rPr>
            <w:noProof/>
            <w:webHidden/>
          </w:rPr>
          <w:fldChar w:fldCharType="begin"/>
        </w:r>
        <w:r>
          <w:rPr>
            <w:noProof/>
            <w:webHidden/>
          </w:rPr>
          <w:instrText xml:space="preserve"> PAGEREF _Toc118867097 \h </w:instrText>
        </w:r>
        <w:r>
          <w:rPr>
            <w:noProof/>
            <w:webHidden/>
          </w:rPr>
        </w:r>
        <w:r>
          <w:rPr>
            <w:noProof/>
            <w:webHidden/>
          </w:rPr>
          <w:fldChar w:fldCharType="separate"/>
        </w:r>
        <w:r>
          <w:rPr>
            <w:noProof/>
            <w:webHidden/>
          </w:rPr>
          <w:t>231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8" w:history="1">
        <w:r w:rsidRPr="00CF3CF3">
          <w:rPr>
            <w:rStyle w:val="Hyperlink"/>
            <w:noProof/>
          </w:rPr>
          <w:t>2.9.51</w:t>
        </w:r>
        <w:r>
          <w:rPr>
            <w:rFonts w:asciiTheme="minorHAnsi" w:eastAsiaTheme="minorEastAsia" w:hAnsiTheme="minorHAnsi" w:cstheme="minorBidi"/>
            <w:noProof/>
            <w:sz w:val="22"/>
            <w:szCs w:val="22"/>
          </w:rPr>
          <w:tab/>
        </w:r>
        <w:r w:rsidRPr="00CF3CF3">
          <w:rPr>
            <w:rStyle w:val="Hyperlink"/>
            <w:noProof/>
          </w:rPr>
          <w:t>DCS</w:t>
        </w:r>
        <w:r>
          <w:rPr>
            <w:noProof/>
            <w:webHidden/>
          </w:rPr>
          <w:tab/>
        </w:r>
        <w:r>
          <w:rPr>
            <w:noProof/>
            <w:webHidden/>
          </w:rPr>
          <w:fldChar w:fldCharType="begin"/>
        </w:r>
        <w:r>
          <w:rPr>
            <w:noProof/>
            <w:webHidden/>
          </w:rPr>
          <w:instrText xml:space="preserve"> PAGEREF _Toc118867098 \h </w:instrText>
        </w:r>
        <w:r>
          <w:rPr>
            <w:noProof/>
            <w:webHidden/>
          </w:rPr>
        </w:r>
        <w:r>
          <w:rPr>
            <w:noProof/>
            <w:webHidden/>
          </w:rPr>
          <w:fldChar w:fldCharType="separate"/>
        </w:r>
        <w:r>
          <w:rPr>
            <w:noProof/>
            <w:webHidden/>
          </w:rPr>
          <w:t>232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099" w:history="1">
        <w:r w:rsidRPr="00CF3CF3">
          <w:rPr>
            <w:rStyle w:val="Hyperlink"/>
            <w:noProof/>
          </w:rPr>
          <w:t>2.9.52</w:t>
        </w:r>
        <w:r>
          <w:rPr>
            <w:rFonts w:asciiTheme="minorHAnsi" w:eastAsiaTheme="minorEastAsia" w:hAnsiTheme="minorHAnsi" w:cstheme="minorBidi"/>
            <w:noProof/>
            <w:sz w:val="22"/>
            <w:szCs w:val="22"/>
          </w:rPr>
          <w:tab/>
        </w:r>
        <w:r w:rsidRPr="00CF3CF3">
          <w:rPr>
            <w:rStyle w:val="Hyperlink"/>
            <w:noProof/>
          </w:rPr>
          <w:t>DefTableShd80Operand</w:t>
        </w:r>
        <w:r>
          <w:rPr>
            <w:noProof/>
            <w:webHidden/>
          </w:rPr>
          <w:tab/>
        </w:r>
        <w:r>
          <w:rPr>
            <w:noProof/>
            <w:webHidden/>
          </w:rPr>
          <w:fldChar w:fldCharType="begin"/>
        </w:r>
        <w:r>
          <w:rPr>
            <w:noProof/>
            <w:webHidden/>
          </w:rPr>
          <w:instrText xml:space="preserve"> PAGEREF _Toc118867099 \h </w:instrText>
        </w:r>
        <w:r>
          <w:rPr>
            <w:noProof/>
            <w:webHidden/>
          </w:rPr>
        </w:r>
        <w:r>
          <w:rPr>
            <w:noProof/>
            <w:webHidden/>
          </w:rPr>
          <w:fldChar w:fldCharType="separate"/>
        </w:r>
        <w:r>
          <w:rPr>
            <w:noProof/>
            <w:webHidden/>
          </w:rPr>
          <w:t>233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0" w:history="1">
        <w:r w:rsidRPr="00CF3CF3">
          <w:rPr>
            <w:rStyle w:val="Hyperlink"/>
            <w:noProof/>
          </w:rPr>
          <w:t>2.9.53</w:t>
        </w:r>
        <w:r>
          <w:rPr>
            <w:rFonts w:asciiTheme="minorHAnsi" w:eastAsiaTheme="minorEastAsia" w:hAnsiTheme="minorHAnsi" w:cstheme="minorBidi"/>
            <w:noProof/>
            <w:sz w:val="22"/>
            <w:szCs w:val="22"/>
          </w:rPr>
          <w:tab/>
        </w:r>
        <w:r w:rsidRPr="00CF3CF3">
          <w:rPr>
            <w:rStyle w:val="Hyperlink"/>
            <w:noProof/>
          </w:rPr>
          <w:t>DefTableShdOperand</w:t>
        </w:r>
        <w:r>
          <w:rPr>
            <w:noProof/>
            <w:webHidden/>
          </w:rPr>
          <w:tab/>
        </w:r>
        <w:r>
          <w:rPr>
            <w:noProof/>
            <w:webHidden/>
          </w:rPr>
          <w:fldChar w:fldCharType="begin"/>
        </w:r>
        <w:r>
          <w:rPr>
            <w:noProof/>
            <w:webHidden/>
          </w:rPr>
          <w:instrText xml:space="preserve"> PAGEREF _Toc118867100 \h </w:instrText>
        </w:r>
        <w:r>
          <w:rPr>
            <w:noProof/>
            <w:webHidden/>
          </w:rPr>
        </w:r>
        <w:r>
          <w:rPr>
            <w:noProof/>
            <w:webHidden/>
          </w:rPr>
          <w:fldChar w:fldCharType="separate"/>
        </w:r>
        <w:r>
          <w:rPr>
            <w:noProof/>
            <w:webHidden/>
          </w:rPr>
          <w:t>233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1" w:history="1">
        <w:r w:rsidRPr="00CF3CF3">
          <w:rPr>
            <w:rStyle w:val="Hyperlink"/>
            <w:noProof/>
          </w:rPr>
          <w:t>2.9.54</w:t>
        </w:r>
        <w:r>
          <w:rPr>
            <w:rFonts w:asciiTheme="minorHAnsi" w:eastAsiaTheme="minorEastAsia" w:hAnsiTheme="minorHAnsi" w:cstheme="minorBidi"/>
            <w:noProof/>
            <w:sz w:val="22"/>
            <w:szCs w:val="22"/>
          </w:rPr>
          <w:tab/>
        </w:r>
        <w:r w:rsidRPr="00CF3CF3">
          <w:rPr>
            <w:rStyle w:val="Hyperlink"/>
            <w:noProof/>
          </w:rPr>
          <w:t>DispFldRmOperand</w:t>
        </w:r>
        <w:r>
          <w:rPr>
            <w:noProof/>
            <w:webHidden/>
          </w:rPr>
          <w:tab/>
        </w:r>
        <w:r>
          <w:rPr>
            <w:noProof/>
            <w:webHidden/>
          </w:rPr>
          <w:fldChar w:fldCharType="begin"/>
        </w:r>
        <w:r>
          <w:rPr>
            <w:noProof/>
            <w:webHidden/>
          </w:rPr>
          <w:instrText xml:space="preserve"> PAGEREF _Toc118867101 \h </w:instrText>
        </w:r>
        <w:r>
          <w:rPr>
            <w:noProof/>
            <w:webHidden/>
          </w:rPr>
        </w:r>
        <w:r>
          <w:rPr>
            <w:noProof/>
            <w:webHidden/>
          </w:rPr>
          <w:fldChar w:fldCharType="separate"/>
        </w:r>
        <w:r>
          <w:rPr>
            <w:noProof/>
            <w:webHidden/>
          </w:rPr>
          <w:t>233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2" w:history="1">
        <w:r w:rsidRPr="00CF3CF3">
          <w:rPr>
            <w:rStyle w:val="Hyperlink"/>
            <w:noProof/>
          </w:rPr>
          <w:t>2.9.55</w:t>
        </w:r>
        <w:r>
          <w:rPr>
            <w:rFonts w:asciiTheme="minorHAnsi" w:eastAsiaTheme="minorEastAsia" w:hAnsiTheme="minorHAnsi" w:cstheme="minorBidi"/>
            <w:noProof/>
            <w:sz w:val="22"/>
            <w:szCs w:val="22"/>
          </w:rPr>
          <w:tab/>
        </w:r>
        <w:r w:rsidRPr="00CF3CF3">
          <w:rPr>
            <w:rStyle w:val="Hyperlink"/>
            <w:noProof/>
          </w:rPr>
          <w:t>Dofr</w:t>
        </w:r>
        <w:r>
          <w:rPr>
            <w:noProof/>
            <w:webHidden/>
          </w:rPr>
          <w:tab/>
        </w:r>
        <w:r>
          <w:rPr>
            <w:noProof/>
            <w:webHidden/>
          </w:rPr>
          <w:fldChar w:fldCharType="begin"/>
        </w:r>
        <w:r>
          <w:rPr>
            <w:noProof/>
            <w:webHidden/>
          </w:rPr>
          <w:instrText xml:space="preserve"> PAGEREF _Toc118867102 \h </w:instrText>
        </w:r>
        <w:r>
          <w:rPr>
            <w:noProof/>
            <w:webHidden/>
          </w:rPr>
        </w:r>
        <w:r>
          <w:rPr>
            <w:noProof/>
            <w:webHidden/>
          </w:rPr>
          <w:fldChar w:fldCharType="separate"/>
        </w:r>
        <w:r>
          <w:rPr>
            <w:noProof/>
            <w:webHidden/>
          </w:rPr>
          <w:t>234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3" w:history="1">
        <w:r w:rsidRPr="00CF3CF3">
          <w:rPr>
            <w:rStyle w:val="Hyperlink"/>
            <w:noProof/>
          </w:rPr>
          <w:t>2.9.56</w:t>
        </w:r>
        <w:r>
          <w:rPr>
            <w:rFonts w:asciiTheme="minorHAnsi" w:eastAsiaTheme="minorEastAsia" w:hAnsiTheme="minorHAnsi" w:cstheme="minorBidi"/>
            <w:noProof/>
            <w:sz w:val="22"/>
            <w:szCs w:val="22"/>
          </w:rPr>
          <w:tab/>
        </w:r>
        <w:r w:rsidRPr="00CF3CF3">
          <w:rPr>
            <w:rStyle w:val="Hyperlink"/>
            <w:noProof/>
          </w:rPr>
          <w:t>DofrFsn</w:t>
        </w:r>
        <w:r>
          <w:rPr>
            <w:noProof/>
            <w:webHidden/>
          </w:rPr>
          <w:tab/>
        </w:r>
        <w:r>
          <w:rPr>
            <w:noProof/>
            <w:webHidden/>
          </w:rPr>
          <w:fldChar w:fldCharType="begin"/>
        </w:r>
        <w:r>
          <w:rPr>
            <w:noProof/>
            <w:webHidden/>
          </w:rPr>
          <w:instrText xml:space="preserve"> PAGEREF _Toc118867103 \h </w:instrText>
        </w:r>
        <w:r>
          <w:rPr>
            <w:noProof/>
            <w:webHidden/>
          </w:rPr>
        </w:r>
        <w:r>
          <w:rPr>
            <w:noProof/>
            <w:webHidden/>
          </w:rPr>
          <w:fldChar w:fldCharType="separate"/>
        </w:r>
        <w:r>
          <w:rPr>
            <w:noProof/>
            <w:webHidden/>
          </w:rPr>
          <w:t>234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4" w:history="1">
        <w:r w:rsidRPr="00CF3CF3">
          <w:rPr>
            <w:rStyle w:val="Hyperlink"/>
            <w:noProof/>
          </w:rPr>
          <w:t>2.9.57</w:t>
        </w:r>
        <w:r>
          <w:rPr>
            <w:rFonts w:asciiTheme="minorHAnsi" w:eastAsiaTheme="minorEastAsia" w:hAnsiTheme="minorHAnsi" w:cstheme="minorBidi"/>
            <w:noProof/>
            <w:sz w:val="22"/>
            <w:szCs w:val="22"/>
          </w:rPr>
          <w:tab/>
        </w:r>
        <w:r w:rsidRPr="00CF3CF3">
          <w:rPr>
            <w:rStyle w:val="Hyperlink"/>
            <w:noProof/>
          </w:rPr>
          <w:t>DofrFsnFnm</w:t>
        </w:r>
        <w:r>
          <w:rPr>
            <w:noProof/>
            <w:webHidden/>
          </w:rPr>
          <w:tab/>
        </w:r>
        <w:r>
          <w:rPr>
            <w:noProof/>
            <w:webHidden/>
          </w:rPr>
          <w:fldChar w:fldCharType="begin"/>
        </w:r>
        <w:r>
          <w:rPr>
            <w:noProof/>
            <w:webHidden/>
          </w:rPr>
          <w:instrText xml:space="preserve"> PAGEREF _Toc118867104 \h </w:instrText>
        </w:r>
        <w:r>
          <w:rPr>
            <w:noProof/>
            <w:webHidden/>
          </w:rPr>
        </w:r>
        <w:r>
          <w:rPr>
            <w:noProof/>
            <w:webHidden/>
          </w:rPr>
          <w:fldChar w:fldCharType="separate"/>
        </w:r>
        <w:r>
          <w:rPr>
            <w:noProof/>
            <w:webHidden/>
          </w:rPr>
          <w:t>235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5" w:history="1">
        <w:r w:rsidRPr="00CF3CF3">
          <w:rPr>
            <w:rStyle w:val="Hyperlink"/>
            <w:noProof/>
          </w:rPr>
          <w:t>2.9.58</w:t>
        </w:r>
        <w:r>
          <w:rPr>
            <w:rFonts w:asciiTheme="minorHAnsi" w:eastAsiaTheme="minorEastAsia" w:hAnsiTheme="minorHAnsi" w:cstheme="minorBidi"/>
            <w:noProof/>
            <w:sz w:val="22"/>
            <w:szCs w:val="22"/>
          </w:rPr>
          <w:tab/>
        </w:r>
        <w:r w:rsidRPr="00CF3CF3">
          <w:rPr>
            <w:rStyle w:val="Hyperlink"/>
            <w:noProof/>
          </w:rPr>
          <w:t>DofrFsnName</w:t>
        </w:r>
        <w:r>
          <w:rPr>
            <w:noProof/>
            <w:webHidden/>
          </w:rPr>
          <w:tab/>
        </w:r>
        <w:r>
          <w:rPr>
            <w:noProof/>
            <w:webHidden/>
          </w:rPr>
          <w:fldChar w:fldCharType="begin"/>
        </w:r>
        <w:r>
          <w:rPr>
            <w:noProof/>
            <w:webHidden/>
          </w:rPr>
          <w:instrText xml:space="preserve"> PAGEREF _Toc118867105 \h </w:instrText>
        </w:r>
        <w:r>
          <w:rPr>
            <w:noProof/>
            <w:webHidden/>
          </w:rPr>
        </w:r>
        <w:r>
          <w:rPr>
            <w:noProof/>
            <w:webHidden/>
          </w:rPr>
          <w:fldChar w:fldCharType="separate"/>
        </w:r>
        <w:r>
          <w:rPr>
            <w:noProof/>
            <w:webHidden/>
          </w:rPr>
          <w:t>236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6" w:history="1">
        <w:r w:rsidRPr="00CF3CF3">
          <w:rPr>
            <w:rStyle w:val="Hyperlink"/>
            <w:noProof/>
          </w:rPr>
          <w:t>2.9.59</w:t>
        </w:r>
        <w:r>
          <w:rPr>
            <w:rFonts w:asciiTheme="minorHAnsi" w:eastAsiaTheme="minorEastAsia" w:hAnsiTheme="minorHAnsi" w:cstheme="minorBidi"/>
            <w:noProof/>
            <w:sz w:val="22"/>
            <w:szCs w:val="22"/>
          </w:rPr>
          <w:tab/>
        </w:r>
        <w:r w:rsidRPr="00CF3CF3">
          <w:rPr>
            <w:rStyle w:val="Hyperlink"/>
            <w:noProof/>
          </w:rPr>
          <w:t>DofrFsnp</w:t>
        </w:r>
        <w:r>
          <w:rPr>
            <w:noProof/>
            <w:webHidden/>
          </w:rPr>
          <w:tab/>
        </w:r>
        <w:r>
          <w:rPr>
            <w:noProof/>
            <w:webHidden/>
          </w:rPr>
          <w:fldChar w:fldCharType="begin"/>
        </w:r>
        <w:r>
          <w:rPr>
            <w:noProof/>
            <w:webHidden/>
          </w:rPr>
          <w:instrText xml:space="preserve"> PAGEREF _Toc118867106 \h </w:instrText>
        </w:r>
        <w:r>
          <w:rPr>
            <w:noProof/>
            <w:webHidden/>
          </w:rPr>
        </w:r>
        <w:r>
          <w:rPr>
            <w:noProof/>
            <w:webHidden/>
          </w:rPr>
          <w:fldChar w:fldCharType="separate"/>
        </w:r>
        <w:r>
          <w:rPr>
            <w:noProof/>
            <w:webHidden/>
          </w:rPr>
          <w:t>236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7" w:history="1">
        <w:r w:rsidRPr="00CF3CF3">
          <w:rPr>
            <w:rStyle w:val="Hyperlink"/>
            <w:noProof/>
          </w:rPr>
          <w:t>2.9.60</w:t>
        </w:r>
        <w:r>
          <w:rPr>
            <w:rFonts w:asciiTheme="minorHAnsi" w:eastAsiaTheme="minorEastAsia" w:hAnsiTheme="minorHAnsi" w:cstheme="minorBidi"/>
            <w:noProof/>
            <w:sz w:val="22"/>
            <w:szCs w:val="22"/>
          </w:rPr>
          <w:tab/>
        </w:r>
        <w:r w:rsidRPr="00CF3CF3">
          <w:rPr>
            <w:rStyle w:val="Hyperlink"/>
            <w:noProof/>
          </w:rPr>
          <w:t>DofrFsnSpbd</w:t>
        </w:r>
        <w:r>
          <w:rPr>
            <w:noProof/>
            <w:webHidden/>
          </w:rPr>
          <w:tab/>
        </w:r>
        <w:r>
          <w:rPr>
            <w:noProof/>
            <w:webHidden/>
          </w:rPr>
          <w:fldChar w:fldCharType="begin"/>
        </w:r>
        <w:r>
          <w:rPr>
            <w:noProof/>
            <w:webHidden/>
          </w:rPr>
          <w:instrText xml:space="preserve"> PAGEREF _Toc118867107 \h </w:instrText>
        </w:r>
        <w:r>
          <w:rPr>
            <w:noProof/>
            <w:webHidden/>
          </w:rPr>
        </w:r>
        <w:r>
          <w:rPr>
            <w:noProof/>
            <w:webHidden/>
          </w:rPr>
          <w:fldChar w:fldCharType="separate"/>
        </w:r>
        <w:r>
          <w:rPr>
            <w:noProof/>
            <w:webHidden/>
          </w:rPr>
          <w:t>236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8" w:history="1">
        <w:r w:rsidRPr="00CF3CF3">
          <w:rPr>
            <w:rStyle w:val="Hyperlink"/>
            <w:noProof/>
          </w:rPr>
          <w:t>2.9.61</w:t>
        </w:r>
        <w:r>
          <w:rPr>
            <w:rFonts w:asciiTheme="minorHAnsi" w:eastAsiaTheme="minorEastAsia" w:hAnsiTheme="minorHAnsi" w:cstheme="minorBidi"/>
            <w:noProof/>
            <w:sz w:val="22"/>
            <w:szCs w:val="22"/>
          </w:rPr>
          <w:tab/>
        </w:r>
        <w:r w:rsidRPr="00CF3CF3">
          <w:rPr>
            <w:rStyle w:val="Hyperlink"/>
            <w:noProof/>
          </w:rPr>
          <w:t>Dofrh</w:t>
        </w:r>
        <w:r>
          <w:rPr>
            <w:noProof/>
            <w:webHidden/>
          </w:rPr>
          <w:tab/>
        </w:r>
        <w:r>
          <w:rPr>
            <w:noProof/>
            <w:webHidden/>
          </w:rPr>
          <w:fldChar w:fldCharType="begin"/>
        </w:r>
        <w:r>
          <w:rPr>
            <w:noProof/>
            <w:webHidden/>
          </w:rPr>
          <w:instrText xml:space="preserve"> PAGEREF _Toc118867108 \h </w:instrText>
        </w:r>
        <w:r>
          <w:rPr>
            <w:noProof/>
            <w:webHidden/>
          </w:rPr>
        </w:r>
        <w:r>
          <w:rPr>
            <w:noProof/>
            <w:webHidden/>
          </w:rPr>
          <w:fldChar w:fldCharType="separate"/>
        </w:r>
        <w:r>
          <w:rPr>
            <w:noProof/>
            <w:webHidden/>
          </w:rPr>
          <w:t>237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09" w:history="1">
        <w:r w:rsidRPr="00CF3CF3">
          <w:rPr>
            <w:rStyle w:val="Hyperlink"/>
            <w:noProof/>
          </w:rPr>
          <w:t>2.9.62</w:t>
        </w:r>
        <w:r>
          <w:rPr>
            <w:rFonts w:asciiTheme="minorHAnsi" w:eastAsiaTheme="minorEastAsia" w:hAnsiTheme="minorHAnsi" w:cstheme="minorBidi"/>
            <w:noProof/>
            <w:sz w:val="22"/>
            <w:szCs w:val="22"/>
          </w:rPr>
          <w:tab/>
        </w:r>
        <w:r w:rsidRPr="00CF3CF3">
          <w:rPr>
            <w:rStyle w:val="Hyperlink"/>
            <w:noProof/>
          </w:rPr>
          <w:t>DofrRglstsf</w:t>
        </w:r>
        <w:r>
          <w:rPr>
            <w:noProof/>
            <w:webHidden/>
          </w:rPr>
          <w:tab/>
        </w:r>
        <w:r>
          <w:rPr>
            <w:noProof/>
            <w:webHidden/>
          </w:rPr>
          <w:fldChar w:fldCharType="begin"/>
        </w:r>
        <w:r>
          <w:rPr>
            <w:noProof/>
            <w:webHidden/>
          </w:rPr>
          <w:instrText xml:space="preserve"> PAGEREF _Toc118867109 \h </w:instrText>
        </w:r>
        <w:r>
          <w:rPr>
            <w:noProof/>
            <w:webHidden/>
          </w:rPr>
        </w:r>
        <w:r>
          <w:rPr>
            <w:noProof/>
            <w:webHidden/>
          </w:rPr>
          <w:fldChar w:fldCharType="separate"/>
        </w:r>
        <w:r>
          <w:rPr>
            <w:noProof/>
            <w:webHidden/>
          </w:rPr>
          <w:t>237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0" w:history="1">
        <w:r w:rsidRPr="00CF3CF3">
          <w:rPr>
            <w:rStyle w:val="Hyperlink"/>
            <w:noProof/>
          </w:rPr>
          <w:t>2.9.63</w:t>
        </w:r>
        <w:r>
          <w:rPr>
            <w:rFonts w:asciiTheme="minorHAnsi" w:eastAsiaTheme="minorEastAsia" w:hAnsiTheme="minorHAnsi" w:cstheme="minorBidi"/>
            <w:noProof/>
            <w:sz w:val="22"/>
            <w:szCs w:val="22"/>
          </w:rPr>
          <w:tab/>
        </w:r>
        <w:r w:rsidRPr="00CF3CF3">
          <w:rPr>
            <w:rStyle w:val="Hyperlink"/>
            <w:noProof/>
          </w:rPr>
          <w:t>Dofrt</w:t>
        </w:r>
        <w:r>
          <w:rPr>
            <w:noProof/>
            <w:webHidden/>
          </w:rPr>
          <w:tab/>
        </w:r>
        <w:r>
          <w:rPr>
            <w:noProof/>
            <w:webHidden/>
          </w:rPr>
          <w:fldChar w:fldCharType="begin"/>
        </w:r>
        <w:r>
          <w:rPr>
            <w:noProof/>
            <w:webHidden/>
          </w:rPr>
          <w:instrText xml:space="preserve"> PAGEREF _Toc118867110 \h </w:instrText>
        </w:r>
        <w:r>
          <w:rPr>
            <w:noProof/>
            <w:webHidden/>
          </w:rPr>
        </w:r>
        <w:r>
          <w:rPr>
            <w:noProof/>
            <w:webHidden/>
          </w:rPr>
          <w:fldChar w:fldCharType="separate"/>
        </w:r>
        <w:r>
          <w:rPr>
            <w:noProof/>
            <w:webHidden/>
          </w:rPr>
          <w:t>238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1" w:history="1">
        <w:r w:rsidRPr="00CF3CF3">
          <w:rPr>
            <w:rStyle w:val="Hyperlink"/>
            <w:noProof/>
          </w:rPr>
          <w:t>2.9.64</w:t>
        </w:r>
        <w:r>
          <w:rPr>
            <w:rFonts w:asciiTheme="minorHAnsi" w:eastAsiaTheme="minorEastAsia" w:hAnsiTheme="minorHAnsi" w:cstheme="minorBidi"/>
            <w:noProof/>
            <w:sz w:val="22"/>
            <w:szCs w:val="22"/>
          </w:rPr>
          <w:tab/>
        </w:r>
        <w:r w:rsidRPr="00CF3CF3">
          <w:rPr>
            <w:rStyle w:val="Hyperlink"/>
            <w:noProof/>
          </w:rPr>
          <w:t>DPCID</w:t>
        </w:r>
        <w:r>
          <w:rPr>
            <w:noProof/>
            <w:webHidden/>
          </w:rPr>
          <w:tab/>
        </w:r>
        <w:r>
          <w:rPr>
            <w:noProof/>
            <w:webHidden/>
          </w:rPr>
          <w:fldChar w:fldCharType="begin"/>
        </w:r>
        <w:r>
          <w:rPr>
            <w:noProof/>
            <w:webHidden/>
          </w:rPr>
          <w:instrText xml:space="preserve"> PAGEREF _Toc118867111 \h </w:instrText>
        </w:r>
        <w:r>
          <w:rPr>
            <w:noProof/>
            <w:webHidden/>
          </w:rPr>
        </w:r>
        <w:r>
          <w:rPr>
            <w:noProof/>
            <w:webHidden/>
          </w:rPr>
          <w:fldChar w:fldCharType="separate"/>
        </w:r>
        <w:r>
          <w:rPr>
            <w:noProof/>
            <w:webHidden/>
          </w:rPr>
          <w:t>238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2" w:history="1">
        <w:r w:rsidRPr="00CF3CF3">
          <w:rPr>
            <w:rStyle w:val="Hyperlink"/>
            <w:noProof/>
          </w:rPr>
          <w:t>2.9.65</w:t>
        </w:r>
        <w:r>
          <w:rPr>
            <w:rFonts w:asciiTheme="minorHAnsi" w:eastAsiaTheme="minorEastAsia" w:hAnsiTheme="minorHAnsi" w:cstheme="minorBidi"/>
            <w:noProof/>
            <w:sz w:val="22"/>
            <w:szCs w:val="22"/>
          </w:rPr>
          <w:tab/>
        </w:r>
        <w:r w:rsidRPr="00CF3CF3">
          <w:rPr>
            <w:rStyle w:val="Hyperlink"/>
            <w:noProof/>
          </w:rPr>
          <w:t>DTTM</w:t>
        </w:r>
        <w:r>
          <w:rPr>
            <w:noProof/>
            <w:webHidden/>
          </w:rPr>
          <w:tab/>
        </w:r>
        <w:r>
          <w:rPr>
            <w:noProof/>
            <w:webHidden/>
          </w:rPr>
          <w:fldChar w:fldCharType="begin"/>
        </w:r>
        <w:r>
          <w:rPr>
            <w:noProof/>
            <w:webHidden/>
          </w:rPr>
          <w:instrText xml:space="preserve"> PAGEREF _Toc118867112 \h </w:instrText>
        </w:r>
        <w:r>
          <w:rPr>
            <w:noProof/>
            <w:webHidden/>
          </w:rPr>
        </w:r>
        <w:r>
          <w:rPr>
            <w:noProof/>
            <w:webHidden/>
          </w:rPr>
          <w:fldChar w:fldCharType="separate"/>
        </w:r>
        <w:r>
          <w:rPr>
            <w:noProof/>
            <w:webHidden/>
          </w:rPr>
          <w:t>239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3" w:history="1">
        <w:r w:rsidRPr="00CF3CF3">
          <w:rPr>
            <w:rStyle w:val="Hyperlink"/>
            <w:noProof/>
          </w:rPr>
          <w:t>2.9.66</w:t>
        </w:r>
        <w:r>
          <w:rPr>
            <w:rFonts w:asciiTheme="minorHAnsi" w:eastAsiaTheme="minorEastAsia" w:hAnsiTheme="minorHAnsi" w:cstheme="minorBidi"/>
            <w:noProof/>
            <w:sz w:val="22"/>
            <w:szCs w:val="22"/>
          </w:rPr>
          <w:tab/>
        </w:r>
        <w:r w:rsidRPr="00CF3CF3">
          <w:rPr>
            <w:rStyle w:val="Hyperlink"/>
            <w:noProof/>
          </w:rPr>
          <w:t>FACTOIDINFO</w:t>
        </w:r>
        <w:r>
          <w:rPr>
            <w:noProof/>
            <w:webHidden/>
          </w:rPr>
          <w:tab/>
        </w:r>
        <w:r>
          <w:rPr>
            <w:noProof/>
            <w:webHidden/>
          </w:rPr>
          <w:fldChar w:fldCharType="begin"/>
        </w:r>
        <w:r>
          <w:rPr>
            <w:noProof/>
            <w:webHidden/>
          </w:rPr>
          <w:instrText xml:space="preserve"> PAGEREF _Toc118867113 \h </w:instrText>
        </w:r>
        <w:r>
          <w:rPr>
            <w:noProof/>
            <w:webHidden/>
          </w:rPr>
        </w:r>
        <w:r>
          <w:rPr>
            <w:noProof/>
            <w:webHidden/>
          </w:rPr>
          <w:fldChar w:fldCharType="separate"/>
        </w:r>
        <w:r>
          <w:rPr>
            <w:noProof/>
            <w:webHidden/>
          </w:rPr>
          <w:t>240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4" w:history="1">
        <w:r w:rsidRPr="00CF3CF3">
          <w:rPr>
            <w:rStyle w:val="Hyperlink"/>
            <w:noProof/>
          </w:rPr>
          <w:t>2.9.67</w:t>
        </w:r>
        <w:r>
          <w:rPr>
            <w:rFonts w:asciiTheme="minorHAnsi" w:eastAsiaTheme="minorEastAsia" w:hAnsiTheme="minorHAnsi" w:cstheme="minorBidi"/>
            <w:noProof/>
            <w:sz w:val="22"/>
            <w:szCs w:val="22"/>
          </w:rPr>
          <w:tab/>
        </w:r>
        <w:r w:rsidRPr="00CF3CF3">
          <w:rPr>
            <w:rStyle w:val="Hyperlink"/>
            <w:noProof/>
          </w:rPr>
          <w:t>FactoidSpls</w:t>
        </w:r>
        <w:r>
          <w:rPr>
            <w:noProof/>
            <w:webHidden/>
          </w:rPr>
          <w:tab/>
        </w:r>
        <w:r>
          <w:rPr>
            <w:noProof/>
            <w:webHidden/>
          </w:rPr>
          <w:fldChar w:fldCharType="begin"/>
        </w:r>
        <w:r>
          <w:rPr>
            <w:noProof/>
            <w:webHidden/>
          </w:rPr>
          <w:instrText xml:space="preserve"> PAGEREF _Toc118867114 \h </w:instrText>
        </w:r>
        <w:r>
          <w:rPr>
            <w:noProof/>
            <w:webHidden/>
          </w:rPr>
        </w:r>
        <w:r>
          <w:rPr>
            <w:noProof/>
            <w:webHidden/>
          </w:rPr>
          <w:fldChar w:fldCharType="separate"/>
        </w:r>
        <w:r>
          <w:rPr>
            <w:noProof/>
            <w:webHidden/>
          </w:rPr>
          <w:t>240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5" w:history="1">
        <w:r w:rsidRPr="00CF3CF3">
          <w:rPr>
            <w:rStyle w:val="Hyperlink"/>
            <w:noProof/>
          </w:rPr>
          <w:t>2.9.68</w:t>
        </w:r>
        <w:r>
          <w:rPr>
            <w:rFonts w:asciiTheme="minorHAnsi" w:eastAsiaTheme="minorEastAsia" w:hAnsiTheme="minorHAnsi" w:cstheme="minorBidi"/>
            <w:noProof/>
            <w:sz w:val="22"/>
            <w:szCs w:val="22"/>
          </w:rPr>
          <w:tab/>
        </w:r>
        <w:r w:rsidRPr="00CF3CF3">
          <w:rPr>
            <w:rStyle w:val="Hyperlink"/>
            <w:noProof/>
          </w:rPr>
          <w:t>FarEastLayoutOperand</w:t>
        </w:r>
        <w:r>
          <w:rPr>
            <w:noProof/>
            <w:webHidden/>
          </w:rPr>
          <w:tab/>
        </w:r>
        <w:r>
          <w:rPr>
            <w:noProof/>
            <w:webHidden/>
          </w:rPr>
          <w:fldChar w:fldCharType="begin"/>
        </w:r>
        <w:r>
          <w:rPr>
            <w:noProof/>
            <w:webHidden/>
          </w:rPr>
          <w:instrText xml:space="preserve"> PAGEREF _Toc118867115 \h </w:instrText>
        </w:r>
        <w:r>
          <w:rPr>
            <w:noProof/>
            <w:webHidden/>
          </w:rPr>
        </w:r>
        <w:r>
          <w:rPr>
            <w:noProof/>
            <w:webHidden/>
          </w:rPr>
          <w:fldChar w:fldCharType="separate"/>
        </w:r>
        <w:r>
          <w:rPr>
            <w:noProof/>
            <w:webHidden/>
          </w:rPr>
          <w:t>240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6" w:history="1">
        <w:r w:rsidRPr="00CF3CF3">
          <w:rPr>
            <w:rStyle w:val="Hyperlink"/>
            <w:noProof/>
          </w:rPr>
          <w:t>2.9.69</w:t>
        </w:r>
        <w:r>
          <w:rPr>
            <w:rFonts w:asciiTheme="minorHAnsi" w:eastAsiaTheme="minorEastAsia" w:hAnsiTheme="minorHAnsi" w:cstheme="minorBidi"/>
            <w:noProof/>
            <w:sz w:val="22"/>
            <w:szCs w:val="22"/>
          </w:rPr>
          <w:tab/>
        </w:r>
        <w:r w:rsidRPr="00CF3CF3">
          <w:rPr>
            <w:rStyle w:val="Hyperlink"/>
            <w:noProof/>
          </w:rPr>
          <w:t>Fatl</w:t>
        </w:r>
        <w:r>
          <w:rPr>
            <w:noProof/>
            <w:webHidden/>
          </w:rPr>
          <w:tab/>
        </w:r>
        <w:r>
          <w:rPr>
            <w:noProof/>
            <w:webHidden/>
          </w:rPr>
          <w:fldChar w:fldCharType="begin"/>
        </w:r>
        <w:r>
          <w:rPr>
            <w:noProof/>
            <w:webHidden/>
          </w:rPr>
          <w:instrText xml:space="preserve"> PAGEREF _Toc118867116 \h </w:instrText>
        </w:r>
        <w:r>
          <w:rPr>
            <w:noProof/>
            <w:webHidden/>
          </w:rPr>
        </w:r>
        <w:r>
          <w:rPr>
            <w:noProof/>
            <w:webHidden/>
          </w:rPr>
          <w:fldChar w:fldCharType="separate"/>
        </w:r>
        <w:r>
          <w:rPr>
            <w:noProof/>
            <w:webHidden/>
          </w:rPr>
          <w:t>241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7" w:history="1">
        <w:r w:rsidRPr="00CF3CF3">
          <w:rPr>
            <w:rStyle w:val="Hyperlink"/>
            <w:noProof/>
          </w:rPr>
          <w:t>2.9.70</w:t>
        </w:r>
        <w:r>
          <w:rPr>
            <w:rFonts w:asciiTheme="minorHAnsi" w:eastAsiaTheme="minorEastAsia" w:hAnsiTheme="minorHAnsi" w:cstheme="minorBidi"/>
            <w:noProof/>
            <w:sz w:val="22"/>
            <w:szCs w:val="22"/>
          </w:rPr>
          <w:tab/>
        </w:r>
        <w:r w:rsidRPr="00CF3CF3">
          <w:rPr>
            <w:rStyle w:val="Hyperlink"/>
            <w:noProof/>
          </w:rPr>
          <w:t>FBKF</w:t>
        </w:r>
        <w:r>
          <w:rPr>
            <w:noProof/>
            <w:webHidden/>
          </w:rPr>
          <w:tab/>
        </w:r>
        <w:r>
          <w:rPr>
            <w:noProof/>
            <w:webHidden/>
          </w:rPr>
          <w:fldChar w:fldCharType="begin"/>
        </w:r>
        <w:r>
          <w:rPr>
            <w:noProof/>
            <w:webHidden/>
          </w:rPr>
          <w:instrText xml:space="preserve"> PAGEREF _Toc118867117 \h </w:instrText>
        </w:r>
        <w:r>
          <w:rPr>
            <w:noProof/>
            <w:webHidden/>
          </w:rPr>
        </w:r>
        <w:r>
          <w:rPr>
            <w:noProof/>
            <w:webHidden/>
          </w:rPr>
          <w:fldChar w:fldCharType="separate"/>
        </w:r>
        <w:r>
          <w:rPr>
            <w:noProof/>
            <w:webHidden/>
          </w:rPr>
          <w:t>242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8" w:history="1">
        <w:r w:rsidRPr="00CF3CF3">
          <w:rPr>
            <w:rStyle w:val="Hyperlink"/>
            <w:noProof/>
          </w:rPr>
          <w:t>2.9.71</w:t>
        </w:r>
        <w:r>
          <w:rPr>
            <w:rFonts w:asciiTheme="minorHAnsi" w:eastAsiaTheme="minorEastAsia" w:hAnsiTheme="minorHAnsi" w:cstheme="minorBidi"/>
            <w:noProof/>
            <w:sz w:val="22"/>
            <w:szCs w:val="22"/>
          </w:rPr>
          <w:tab/>
        </w:r>
        <w:r w:rsidRPr="00CF3CF3">
          <w:rPr>
            <w:rStyle w:val="Hyperlink"/>
            <w:noProof/>
          </w:rPr>
          <w:t>FBKFD</w:t>
        </w:r>
        <w:r>
          <w:rPr>
            <w:noProof/>
            <w:webHidden/>
          </w:rPr>
          <w:tab/>
        </w:r>
        <w:r>
          <w:rPr>
            <w:noProof/>
            <w:webHidden/>
          </w:rPr>
          <w:fldChar w:fldCharType="begin"/>
        </w:r>
        <w:r>
          <w:rPr>
            <w:noProof/>
            <w:webHidden/>
          </w:rPr>
          <w:instrText xml:space="preserve"> PAGEREF _Toc118867118 \h </w:instrText>
        </w:r>
        <w:r>
          <w:rPr>
            <w:noProof/>
            <w:webHidden/>
          </w:rPr>
        </w:r>
        <w:r>
          <w:rPr>
            <w:noProof/>
            <w:webHidden/>
          </w:rPr>
          <w:fldChar w:fldCharType="separate"/>
        </w:r>
        <w:r>
          <w:rPr>
            <w:noProof/>
            <w:webHidden/>
          </w:rPr>
          <w:t>242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19" w:history="1">
        <w:r w:rsidRPr="00CF3CF3">
          <w:rPr>
            <w:rStyle w:val="Hyperlink"/>
            <w:noProof/>
          </w:rPr>
          <w:t>2.9.72</w:t>
        </w:r>
        <w:r>
          <w:rPr>
            <w:rFonts w:asciiTheme="minorHAnsi" w:eastAsiaTheme="minorEastAsia" w:hAnsiTheme="minorHAnsi" w:cstheme="minorBidi"/>
            <w:noProof/>
            <w:sz w:val="22"/>
            <w:szCs w:val="22"/>
          </w:rPr>
          <w:tab/>
        </w:r>
        <w:r w:rsidRPr="00CF3CF3">
          <w:rPr>
            <w:rStyle w:val="Hyperlink"/>
            <w:noProof/>
          </w:rPr>
          <w:t>FBKLD</w:t>
        </w:r>
        <w:r>
          <w:rPr>
            <w:noProof/>
            <w:webHidden/>
          </w:rPr>
          <w:tab/>
        </w:r>
        <w:r>
          <w:rPr>
            <w:noProof/>
            <w:webHidden/>
          </w:rPr>
          <w:fldChar w:fldCharType="begin"/>
        </w:r>
        <w:r>
          <w:rPr>
            <w:noProof/>
            <w:webHidden/>
          </w:rPr>
          <w:instrText xml:space="preserve"> PAGEREF _Toc118867119 \h </w:instrText>
        </w:r>
        <w:r>
          <w:rPr>
            <w:noProof/>
            <w:webHidden/>
          </w:rPr>
        </w:r>
        <w:r>
          <w:rPr>
            <w:noProof/>
            <w:webHidden/>
          </w:rPr>
          <w:fldChar w:fldCharType="separate"/>
        </w:r>
        <w:r>
          <w:rPr>
            <w:noProof/>
            <w:webHidden/>
          </w:rPr>
          <w:t>242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0" w:history="1">
        <w:r w:rsidRPr="00CF3CF3">
          <w:rPr>
            <w:rStyle w:val="Hyperlink"/>
            <w:noProof/>
          </w:rPr>
          <w:t>2.9.73</w:t>
        </w:r>
        <w:r>
          <w:rPr>
            <w:rFonts w:asciiTheme="minorHAnsi" w:eastAsiaTheme="minorEastAsia" w:hAnsiTheme="minorHAnsi" w:cstheme="minorBidi"/>
            <w:noProof/>
            <w:sz w:val="22"/>
            <w:szCs w:val="22"/>
          </w:rPr>
          <w:tab/>
        </w:r>
        <w:r w:rsidRPr="00CF3CF3">
          <w:rPr>
            <w:rStyle w:val="Hyperlink"/>
            <w:noProof/>
          </w:rPr>
          <w:t>FcCompressed</w:t>
        </w:r>
        <w:r>
          <w:rPr>
            <w:noProof/>
            <w:webHidden/>
          </w:rPr>
          <w:tab/>
        </w:r>
        <w:r>
          <w:rPr>
            <w:noProof/>
            <w:webHidden/>
          </w:rPr>
          <w:fldChar w:fldCharType="begin"/>
        </w:r>
        <w:r>
          <w:rPr>
            <w:noProof/>
            <w:webHidden/>
          </w:rPr>
          <w:instrText xml:space="preserve"> PAGEREF _Toc118867120 \h </w:instrText>
        </w:r>
        <w:r>
          <w:rPr>
            <w:noProof/>
            <w:webHidden/>
          </w:rPr>
        </w:r>
        <w:r>
          <w:rPr>
            <w:noProof/>
            <w:webHidden/>
          </w:rPr>
          <w:fldChar w:fldCharType="separate"/>
        </w:r>
        <w:r>
          <w:rPr>
            <w:noProof/>
            <w:webHidden/>
          </w:rPr>
          <w:t>243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1" w:history="1">
        <w:r w:rsidRPr="00CF3CF3">
          <w:rPr>
            <w:rStyle w:val="Hyperlink"/>
            <w:noProof/>
          </w:rPr>
          <w:t>2.9.74</w:t>
        </w:r>
        <w:r>
          <w:rPr>
            <w:rFonts w:asciiTheme="minorHAnsi" w:eastAsiaTheme="minorEastAsia" w:hAnsiTheme="minorHAnsi" w:cstheme="minorBidi"/>
            <w:noProof/>
            <w:sz w:val="22"/>
            <w:szCs w:val="22"/>
          </w:rPr>
          <w:tab/>
        </w:r>
        <w:r w:rsidRPr="00CF3CF3">
          <w:rPr>
            <w:rStyle w:val="Hyperlink"/>
            <w:noProof/>
          </w:rPr>
          <w:t>FCCT</w:t>
        </w:r>
        <w:r>
          <w:rPr>
            <w:noProof/>
            <w:webHidden/>
          </w:rPr>
          <w:tab/>
        </w:r>
        <w:r>
          <w:rPr>
            <w:noProof/>
            <w:webHidden/>
          </w:rPr>
          <w:fldChar w:fldCharType="begin"/>
        </w:r>
        <w:r>
          <w:rPr>
            <w:noProof/>
            <w:webHidden/>
          </w:rPr>
          <w:instrText xml:space="preserve"> PAGEREF _Toc118867121 \h </w:instrText>
        </w:r>
        <w:r>
          <w:rPr>
            <w:noProof/>
            <w:webHidden/>
          </w:rPr>
        </w:r>
        <w:r>
          <w:rPr>
            <w:noProof/>
            <w:webHidden/>
          </w:rPr>
          <w:fldChar w:fldCharType="separate"/>
        </w:r>
        <w:r>
          <w:rPr>
            <w:noProof/>
            <w:webHidden/>
          </w:rPr>
          <w:t>244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2" w:history="1">
        <w:r w:rsidRPr="00CF3CF3">
          <w:rPr>
            <w:rStyle w:val="Hyperlink"/>
            <w:noProof/>
          </w:rPr>
          <w:t>2.9.75</w:t>
        </w:r>
        <w:r>
          <w:rPr>
            <w:rFonts w:asciiTheme="minorHAnsi" w:eastAsiaTheme="minorEastAsia" w:hAnsiTheme="minorHAnsi" w:cstheme="minorBidi"/>
            <w:noProof/>
            <w:sz w:val="22"/>
            <w:szCs w:val="22"/>
          </w:rPr>
          <w:tab/>
        </w:r>
        <w:r w:rsidRPr="00CF3CF3">
          <w:rPr>
            <w:rStyle w:val="Hyperlink"/>
            <w:noProof/>
          </w:rPr>
          <w:t>Fci</w:t>
        </w:r>
        <w:r>
          <w:rPr>
            <w:noProof/>
            <w:webHidden/>
          </w:rPr>
          <w:tab/>
        </w:r>
        <w:r>
          <w:rPr>
            <w:noProof/>
            <w:webHidden/>
          </w:rPr>
          <w:fldChar w:fldCharType="begin"/>
        </w:r>
        <w:r>
          <w:rPr>
            <w:noProof/>
            <w:webHidden/>
          </w:rPr>
          <w:instrText xml:space="preserve"> PAGEREF _Toc118867122 \h </w:instrText>
        </w:r>
        <w:r>
          <w:rPr>
            <w:noProof/>
            <w:webHidden/>
          </w:rPr>
        </w:r>
        <w:r>
          <w:rPr>
            <w:noProof/>
            <w:webHidden/>
          </w:rPr>
          <w:fldChar w:fldCharType="separate"/>
        </w:r>
        <w:r>
          <w:rPr>
            <w:noProof/>
            <w:webHidden/>
          </w:rPr>
          <w:t>245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3" w:history="1">
        <w:r w:rsidRPr="00CF3CF3">
          <w:rPr>
            <w:rStyle w:val="Hyperlink"/>
            <w:noProof/>
          </w:rPr>
          <w:t>2.9.76</w:t>
        </w:r>
        <w:r>
          <w:rPr>
            <w:rFonts w:asciiTheme="minorHAnsi" w:eastAsiaTheme="minorEastAsia" w:hAnsiTheme="minorHAnsi" w:cstheme="minorBidi"/>
            <w:noProof/>
            <w:sz w:val="22"/>
            <w:szCs w:val="22"/>
          </w:rPr>
          <w:tab/>
        </w:r>
        <w:r w:rsidRPr="00CF3CF3">
          <w:rPr>
            <w:rStyle w:val="Hyperlink"/>
            <w:noProof/>
          </w:rPr>
          <w:t>FCKS</w:t>
        </w:r>
        <w:r>
          <w:rPr>
            <w:noProof/>
            <w:webHidden/>
          </w:rPr>
          <w:tab/>
        </w:r>
        <w:r>
          <w:rPr>
            <w:noProof/>
            <w:webHidden/>
          </w:rPr>
          <w:fldChar w:fldCharType="begin"/>
        </w:r>
        <w:r>
          <w:rPr>
            <w:noProof/>
            <w:webHidden/>
          </w:rPr>
          <w:instrText xml:space="preserve"> PAGEREF _Toc118867123 \h </w:instrText>
        </w:r>
        <w:r>
          <w:rPr>
            <w:noProof/>
            <w:webHidden/>
          </w:rPr>
        </w:r>
        <w:r>
          <w:rPr>
            <w:noProof/>
            <w:webHidden/>
          </w:rPr>
          <w:fldChar w:fldCharType="separate"/>
        </w:r>
        <w:r>
          <w:rPr>
            <w:noProof/>
            <w:webHidden/>
          </w:rPr>
          <w:t>313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4" w:history="1">
        <w:r w:rsidRPr="00CF3CF3">
          <w:rPr>
            <w:rStyle w:val="Hyperlink"/>
            <w:noProof/>
          </w:rPr>
          <w:t>2.9.77</w:t>
        </w:r>
        <w:r>
          <w:rPr>
            <w:rFonts w:asciiTheme="minorHAnsi" w:eastAsiaTheme="minorEastAsia" w:hAnsiTheme="minorHAnsi" w:cstheme="minorBidi"/>
            <w:noProof/>
            <w:sz w:val="22"/>
            <w:szCs w:val="22"/>
          </w:rPr>
          <w:tab/>
        </w:r>
        <w:r w:rsidRPr="00CF3CF3">
          <w:rPr>
            <w:rStyle w:val="Hyperlink"/>
            <w:noProof/>
          </w:rPr>
          <w:t>FCKSOLD</w:t>
        </w:r>
        <w:r>
          <w:rPr>
            <w:noProof/>
            <w:webHidden/>
          </w:rPr>
          <w:tab/>
        </w:r>
        <w:r>
          <w:rPr>
            <w:noProof/>
            <w:webHidden/>
          </w:rPr>
          <w:fldChar w:fldCharType="begin"/>
        </w:r>
        <w:r>
          <w:rPr>
            <w:noProof/>
            <w:webHidden/>
          </w:rPr>
          <w:instrText xml:space="preserve"> PAGEREF _Toc118867124 \h </w:instrText>
        </w:r>
        <w:r>
          <w:rPr>
            <w:noProof/>
            <w:webHidden/>
          </w:rPr>
        </w:r>
        <w:r>
          <w:rPr>
            <w:noProof/>
            <w:webHidden/>
          </w:rPr>
          <w:fldChar w:fldCharType="separate"/>
        </w:r>
        <w:r>
          <w:rPr>
            <w:noProof/>
            <w:webHidden/>
          </w:rPr>
          <w:t>314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5" w:history="1">
        <w:r w:rsidRPr="00CF3CF3">
          <w:rPr>
            <w:rStyle w:val="Hyperlink"/>
            <w:noProof/>
          </w:rPr>
          <w:t>2.9.78</w:t>
        </w:r>
        <w:r>
          <w:rPr>
            <w:rFonts w:asciiTheme="minorHAnsi" w:eastAsiaTheme="minorEastAsia" w:hAnsiTheme="minorHAnsi" w:cstheme="minorBidi"/>
            <w:noProof/>
            <w:sz w:val="22"/>
            <w:szCs w:val="22"/>
          </w:rPr>
          <w:tab/>
        </w:r>
        <w:r w:rsidRPr="00CF3CF3">
          <w:rPr>
            <w:rStyle w:val="Hyperlink"/>
            <w:noProof/>
          </w:rPr>
          <w:t>FFData</w:t>
        </w:r>
        <w:r>
          <w:rPr>
            <w:noProof/>
            <w:webHidden/>
          </w:rPr>
          <w:tab/>
        </w:r>
        <w:r>
          <w:rPr>
            <w:noProof/>
            <w:webHidden/>
          </w:rPr>
          <w:fldChar w:fldCharType="begin"/>
        </w:r>
        <w:r>
          <w:rPr>
            <w:noProof/>
            <w:webHidden/>
          </w:rPr>
          <w:instrText xml:space="preserve"> PAGEREF _Toc118867125 \h </w:instrText>
        </w:r>
        <w:r>
          <w:rPr>
            <w:noProof/>
            <w:webHidden/>
          </w:rPr>
        </w:r>
        <w:r>
          <w:rPr>
            <w:noProof/>
            <w:webHidden/>
          </w:rPr>
          <w:fldChar w:fldCharType="separate"/>
        </w:r>
        <w:r>
          <w:rPr>
            <w:noProof/>
            <w:webHidden/>
          </w:rPr>
          <w:t>315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6" w:history="1">
        <w:r w:rsidRPr="00CF3CF3">
          <w:rPr>
            <w:rStyle w:val="Hyperlink"/>
            <w:noProof/>
          </w:rPr>
          <w:t>2.9.79</w:t>
        </w:r>
        <w:r>
          <w:rPr>
            <w:rFonts w:asciiTheme="minorHAnsi" w:eastAsiaTheme="minorEastAsia" w:hAnsiTheme="minorHAnsi" w:cstheme="minorBidi"/>
            <w:noProof/>
            <w:sz w:val="22"/>
            <w:szCs w:val="22"/>
          </w:rPr>
          <w:tab/>
        </w:r>
        <w:r w:rsidRPr="00CF3CF3">
          <w:rPr>
            <w:rStyle w:val="Hyperlink"/>
            <w:noProof/>
          </w:rPr>
          <w:t>FFDataBits</w:t>
        </w:r>
        <w:r>
          <w:rPr>
            <w:noProof/>
            <w:webHidden/>
          </w:rPr>
          <w:tab/>
        </w:r>
        <w:r>
          <w:rPr>
            <w:noProof/>
            <w:webHidden/>
          </w:rPr>
          <w:fldChar w:fldCharType="begin"/>
        </w:r>
        <w:r>
          <w:rPr>
            <w:noProof/>
            <w:webHidden/>
          </w:rPr>
          <w:instrText xml:space="preserve"> PAGEREF _Toc118867126 \h </w:instrText>
        </w:r>
        <w:r>
          <w:rPr>
            <w:noProof/>
            <w:webHidden/>
          </w:rPr>
        </w:r>
        <w:r>
          <w:rPr>
            <w:noProof/>
            <w:webHidden/>
          </w:rPr>
          <w:fldChar w:fldCharType="separate"/>
        </w:r>
        <w:r>
          <w:rPr>
            <w:noProof/>
            <w:webHidden/>
          </w:rPr>
          <w:t>317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7" w:history="1">
        <w:r w:rsidRPr="00CF3CF3">
          <w:rPr>
            <w:rStyle w:val="Hyperlink"/>
            <w:noProof/>
          </w:rPr>
          <w:t>2.9.80</w:t>
        </w:r>
        <w:r>
          <w:rPr>
            <w:rFonts w:asciiTheme="minorHAnsi" w:eastAsiaTheme="minorEastAsia" w:hAnsiTheme="minorHAnsi" w:cstheme="minorBidi"/>
            <w:noProof/>
            <w:sz w:val="22"/>
            <w:szCs w:val="22"/>
          </w:rPr>
          <w:tab/>
        </w:r>
        <w:r w:rsidRPr="00CF3CF3">
          <w:rPr>
            <w:rStyle w:val="Hyperlink"/>
            <w:noProof/>
          </w:rPr>
          <w:t>FFID</w:t>
        </w:r>
        <w:r>
          <w:rPr>
            <w:noProof/>
            <w:webHidden/>
          </w:rPr>
          <w:tab/>
        </w:r>
        <w:r>
          <w:rPr>
            <w:noProof/>
            <w:webHidden/>
          </w:rPr>
          <w:fldChar w:fldCharType="begin"/>
        </w:r>
        <w:r>
          <w:rPr>
            <w:noProof/>
            <w:webHidden/>
          </w:rPr>
          <w:instrText xml:space="preserve"> PAGEREF _Toc118867127 \h </w:instrText>
        </w:r>
        <w:r>
          <w:rPr>
            <w:noProof/>
            <w:webHidden/>
          </w:rPr>
        </w:r>
        <w:r>
          <w:rPr>
            <w:noProof/>
            <w:webHidden/>
          </w:rPr>
          <w:fldChar w:fldCharType="separate"/>
        </w:r>
        <w:r>
          <w:rPr>
            <w:noProof/>
            <w:webHidden/>
          </w:rPr>
          <w:t>318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8" w:history="1">
        <w:r w:rsidRPr="00CF3CF3">
          <w:rPr>
            <w:rStyle w:val="Hyperlink"/>
            <w:noProof/>
          </w:rPr>
          <w:t>2.9.81</w:t>
        </w:r>
        <w:r>
          <w:rPr>
            <w:rFonts w:asciiTheme="minorHAnsi" w:eastAsiaTheme="minorEastAsia" w:hAnsiTheme="minorHAnsi" w:cstheme="minorBidi"/>
            <w:noProof/>
            <w:sz w:val="22"/>
            <w:szCs w:val="22"/>
          </w:rPr>
          <w:tab/>
        </w:r>
        <w:r w:rsidRPr="00CF3CF3">
          <w:rPr>
            <w:rStyle w:val="Hyperlink"/>
            <w:noProof/>
          </w:rPr>
          <w:t>FFM</w:t>
        </w:r>
        <w:r>
          <w:rPr>
            <w:noProof/>
            <w:webHidden/>
          </w:rPr>
          <w:tab/>
        </w:r>
        <w:r>
          <w:rPr>
            <w:noProof/>
            <w:webHidden/>
          </w:rPr>
          <w:fldChar w:fldCharType="begin"/>
        </w:r>
        <w:r>
          <w:rPr>
            <w:noProof/>
            <w:webHidden/>
          </w:rPr>
          <w:instrText xml:space="preserve"> PAGEREF _Toc118867128 \h </w:instrText>
        </w:r>
        <w:r>
          <w:rPr>
            <w:noProof/>
            <w:webHidden/>
          </w:rPr>
        </w:r>
        <w:r>
          <w:rPr>
            <w:noProof/>
            <w:webHidden/>
          </w:rPr>
          <w:fldChar w:fldCharType="separate"/>
        </w:r>
        <w:r>
          <w:rPr>
            <w:noProof/>
            <w:webHidden/>
          </w:rPr>
          <w:t>319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29" w:history="1">
        <w:r w:rsidRPr="00CF3CF3">
          <w:rPr>
            <w:rStyle w:val="Hyperlink"/>
            <w:noProof/>
          </w:rPr>
          <w:t>2.9.82</w:t>
        </w:r>
        <w:r>
          <w:rPr>
            <w:rFonts w:asciiTheme="minorHAnsi" w:eastAsiaTheme="minorEastAsia" w:hAnsiTheme="minorHAnsi" w:cstheme="minorBidi"/>
            <w:noProof/>
            <w:sz w:val="22"/>
            <w:szCs w:val="22"/>
          </w:rPr>
          <w:tab/>
        </w:r>
        <w:r w:rsidRPr="00CF3CF3">
          <w:rPr>
            <w:rStyle w:val="Hyperlink"/>
            <w:noProof/>
          </w:rPr>
          <w:t>FFN</w:t>
        </w:r>
        <w:r>
          <w:rPr>
            <w:noProof/>
            <w:webHidden/>
          </w:rPr>
          <w:tab/>
        </w:r>
        <w:r>
          <w:rPr>
            <w:noProof/>
            <w:webHidden/>
          </w:rPr>
          <w:fldChar w:fldCharType="begin"/>
        </w:r>
        <w:r>
          <w:rPr>
            <w:noProof/>
            <w:webHidden/>
          </w:rPr>
          <w:instrText xml:space="preserve"> PAGEREF _Toc118867129 \h </w:instrText>
        </w:r>
        <w:r>
          <w:rPr>
            <w:noProof/>
            <w:webHidden/>
          </w:rPr>
        </w:r>
        <w:r>
          <w:rPr>
            <w:noProof/>
            <w:webHidden/>
          </w:rPr>
          <w:fldChar w:fldCharType="separate"/>
        </w:r>
        <w:r>
          <w:rPr>
            <w:noProof/>
            <w:webHidden/>
          </w:rPr>
          <w:t>319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0" w:history="1">
        <w:r w:rsidRPr="00CF3CF3">
          <w:rPr>
            <w:rStyle w:val="Hyperlink"/>
            <w:noProof/>
          </w:rPr>
          <w:t>2.9.83</w:t>
        </w:r>
        <w:r>
          <w:rPr>
            <w:rFonts w:asciiTheme="minorHAnsi" w:eastAsiaTheme="minorEastAsia" w:hAnsiTheme="minorHAnsi" w:cstheme="minorBidi"/>
            <w:noProof/>
            <w:sz w:val="22"/>
            <w:szCs w:val="22"/>
          </w:rPr>
          <w:tab/>
        </w:r>
        <w:r w:rsidRPr="00CF3CF3">
          <w:rPr>
            <w:rStyle w:val="Hyperlink"/>
            <w:noProof/>
          </w:rPr>
          <w:t>FieldMapBase</w:t>
        </w:r>
        <w:r>
          <w:rPr>
            <w:noProof/>
            <w:webHidden/>
          </w:rPr>
          <w:tab/>
        </w:r>
        <w:r>
          <w:rPr>
            <w:noProof/>
            <w:webHidden/>
          </w:rPr>
          <w:fldChar w:fldCharType="begin"/>
        </w:r>
        <w:r>
          <w:rPr>
            <w:noProof/>
            <w:webHidden/>
          </w:rPr>
          <w:instrText xml:space="preserve"> PAGEREF _Toc118867130 \h </w:instrText>
        </w:r>
        <w:r>
          <w:rPr>
            <w:noProof/>
            <w:webHidden/>
          </w:rPr>
        </w:r>
        <w:r>
          <w:rPr>
            <w:noProof/>
            <w:webHidden/>
          </w:rPr>
          <w:fldChar w:fldCharType="separate"/>
        </w:r>
        <w:r>
          <w:rPr>
            <w:noProof/>
            <w:webHidden/>
          </w:rPr>
          <w:t>321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1" w:history="1">
        <w:r w:rsidRPr="00CF3CF3">
          <w:rPr>
            <w:rStyle w:val="Hyperlink"/>
            <w:noProof/>
          </w:rPr>
          <w:t>2.9.84</w:t>
        </w:r>
        <w:r>
          <w:rPr>
            <w:rFonts w:asciiTheme="minorHAnsi" w:eastAsiaTheme="minorEastAsia" w:hAnsiTheme="minorHAnsi" w:cstheme="minorBidi"/>
            <w:noProof/>
            <w:sz w:val="22"/>
            <w:szCs w:val="22"/>
          </w:rPr>
          <w:tab/>
        </w:r>
        <w:r w:rsidRPr="00CF3CF3">
          <w:rPr>
            <w:rStyle w:val="Hyperlink"/>
            <w:noProof/>
          </w:rPr>
          <w:t>FieldMapDataItem</w:t>
        </w:r>
        <w:r>
          <w:rPr>
            <w:noProof/>
            <w:webHidden/>
          </w:rPr>
          <w:tab/>
        </w:r>
        <w:r>
          <w:rPr>
            <w:noProof/>
            <w:webHidden/>
          </w:rPr>
          <w:fldChar w:fldCharType="begin"/>
        </w:r>
        <w:r>
          <w:rPr>
            <w:noProof/>
            <w:webHidden/>
          </w:rPr>
          <w:instrText xml:space="preserve"> PAGEREF _Toc118867131 \h </w:instrText>
        </w:r>
        <w:r>
          <w:rPr>
            <w:noProof/>
            <w:webHidden/>
          </w:rPr>
        </w:r>
        <w:r>
          <w:rPr>
            <w:noProof/>
            <w:webHidden/>
          </w:rPr>
          <w:fldChar w:fldCharType="separate"/>
        </w:r>
        <w:r>
          <w:rPr>
            <w:noProof/>
            <w:webHidden/>
          </w:rPr>
          <w:t>321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2" w:history="1">
        <w:r w:rsidRPr="00CF3CF3">
          <w:rPr>
            <w:rStyle w:val="Hyperlink"/>
            <w:noProof/>
          </w:rPr>
          <w:t>2.9.85</w:t>
        </w:r>
        <w:r>
          <w:rPr>
            <w:rFonts w:asciiTheme="minorHAnsi" w:eastAsiaTheme="minorEastAsia" w:hAnsiTheme="minorHAnsi" w:cstheme="minorBidi"/>
            <w:noProof/>
            <w:sz w:val="22"/>
            <w:szCs w:val="22"/>
          </w:rPr>
          <w:tab/>
        </w:r>
        <w:r w:rsidRPr="00CF3CF3">
          <w:rPr>
            <w:rStyle w:val="Hyperlink"/>
            <w:noProof/>
          </w:rPr>
          <w:t>FieldMapInfo</w:t>
        </w:r>
        <w:r>
          <w:rPr>
            <w:noProof/>
            <w:webHidden/>
          </w:rPr>
          <w:tab/>
        </w:r>
        <w:r>
          <w:rPr>
            <w:noProof/>
            <w:webHidden/>
          </w:rPr>
          <w:fldChar w:fldCharType="begin"/>
        </w:r>
        <w:r>
          <w:rPr>
            <w:noProof/>
            <w:webHidden/>
          </w:rPr>
          <w:instrText xml:space="preserve"> PAGEREF _Toc118867132 \h </w:instrText>
        </w:r>
        <w:r>
          <w:rPr>
            <w:noProof/>
            <w:webHidden/>
          </w:rPr>
        </w:r>
        <w:r>
          <w:rPr>
            <w:noProof/>
            <w:webHidden/>
          </w:rPr>
          <w:fldChar w:fldCharType="separate"/>
        </w:r>
        <w:r>
          <w:rPr>
            <w:noProof/>
            <w:webHidden/>
          </w:rPr>
          <w:t>322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3" w:history="1">
        <w:r w:rsidRPr="00CF3CF3">
          <w:rPr>
            <w:rStyle w:val="Hyperlink"/>
            <w:noProof/>
          </w:rPr>
          <w:t>2.9.86</w:t>
        </w:r>
        <w:r>
          <w:rPr>
            <w:rFonts w:asciiTheme="minorHAnsi" w:eastAsiaTheme="minorEastAsia" w:hAnsiTheme="minorHAnsi" w:cstheme="minorBidi"/>
            <w:noProof/>
            <w:sz w:val="22"/>
            <w:szCs w:val="22"/>
          </w:rPr>
          <w:tab/>
        </w:r>
        <w:r w:rsidRPr="00CF3CF3">
          <w:rPr>
            <w:rStyle w:val="Hyperlink"/>
            <w:noProof/>
          </w:rPr>
          <w:t>FieldMapTerminator</w:t>
        </w:r>
        <w:r>
          <w:rPr>
            <w:noProof/>
            <w:webHidden/>
          </w:rPr>
          <w:tab/>
        </w:r>
        <w:r>
          <w:rPr>
            <w:noProof/>
            <w:webHidden/>
          </w:rPr>
          <w:fldChar w:fldCharType="begin"/>
        </w:r>
        <w:r>
          <w:rPr>
            <w:noProof/>
            <w:webHidden/>
          </w:rPr>
          <w:instrText xml:space="preserve"> PAGEREF _Toc118867133 \h </w:instrText>
        </w:r>
        <w:r>
          <w:rPr>
            <w:noProof/>
            <w:webHidden/>
          </w:rPr>
        </w:r>
        <w:r>
          <w:rPr>
            <w:noProof/>
            <w:webHidden/>
          </w:rPr>
          <w:fldChar w:fldCharType="separate"/>
        </w:r>
        <w:r>
          <w:rPr>
            <w:noProof/>
            <w:webHidden/>
          </w:rPr>
          <w:t>323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4" w:history="1">
        <w:r w:rsidRPr="00CF3CF3">
          <w:rPr>
            <w:rStyle w:val="Hyperlink"/>
            <w:noProof/>
          </w:rPr>
          <w:t>2.9.87</w:t>
        </w:r>
        <w:r>
          <w:rPr>
            <w:rFonts w:asciiTheme="minorHAnsi" w:eastAsiaTheme="minorEastAsia" w:hAnsiTheme="minorHAnsi" w:cstheme="minorBidi"/>
            <w:noProof/>
            <w:sz w:val="22"/>
            <w:szCs w:val="22"/>
          </w:rPr>
          <w:tab/>
        </w:r>
        <w:r w:rsidRPr="00CF3CF3">
          <w:rPr>
            <w:rStyle w:val="Hyperlink"/>
            <w:noProof/>
          </w:rPr>
          <w:t>FilterDataItem</w:t>
        </w:r>
        <w:r>
          <w:rPr>
            <w:noProof/>
            <w:webHidden/>
          </w:rPr>
          <w:tab/>
        </w:r>
        <w:r>
          <w:rPr>
            <w:noProof/>
            <w:webHidden/>
          </w:rPr>
          <w:fldChar w:fldCharType="begin"/>
        </w:r>
        <w:r>
          <w:rPr>
            <w:noProof/>
            <w:webHidden/>
          </w:rPr>
          <w:instrText xml:space="preserve"> PAGEREF _Toc118867134 \h </w:instrText>
        </w:r>
        <w:r>
          <w:rPr>
            <w:noProof/>
            <w:webHidden/>
          </w:rPr>
        </w:r>
        <w:r>
          <w:rPr>
            <w:noProof/>
            <w:webHidden/>
          </w:rPr>
          <w:fldChar w:fldCharType="separate"/>
        </w:r>
        <w:r>
          <w:rPr>
            <w:noProof/>
            <w:webHidden/>
          </w:rPr>
          <w:t>323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5" w:history="1">
        <w:r w:rsidRPr="00CF3CF3">
          <w:rPr>
            <w:rStyle w:val="Hyperlink"/>
            <w:noProof/>
          </w:rPr>
          <w:t>2.9.88</w:t>
        </w:r>
        <w:r>
          <w:rPr>
            <w:rFonts w:asciiTheme="minorHAnsi" w:eastAsiaTheme="minorEastAsia" w:hAnsiTheme="minorHAnsi" w:cstheme="minorBidi"/>
            <w:noProof/>
            <w:sz w:val="22"/>
            <w:szCs w:val="22"/>
          </w:rPr>
          <w:tab/>
        </w:r>
        <w:r w:rsidRPr="00CF3CF3">
          <w:rPr>
            <w:rStyle w:val="Hyperlink"/>
            <w:noProof/>
          </w:rPr>
          <w:t>Fld</w:t>
        </w:r>
        <w:r>
          <w:rPr>
            <w:noProof/>
            <w:webHidden/>
          </w:rPr>
          <w:tab/>
        </w:r>
        <w:r>
          <w:rPr>
            <w:noProof/>
            <w:webHidden/>
          </w:rPr>
          <w:fldChar w:fldCharType="begin"/>
        </w:r>
        <w:r>
          <w:rPr>
            <w:noProof/>
            <w:webHidden/>
          </w:rPr>
          <w:instrText xml:space="preserve"> PAGEREF _Toc118867135 \h </w:instrText>
        </w:r>
        <w:r>
          <w:rPr>
            <w:noProof/>
            <w:webHidden/>
          </w:rPr>
        </w:r>
        <w:r>
          <w:rPr>
            <w:noProof/>
            <w:webHidden/>
          </w:rPr>
          <w:fldChar w:fldCharType="separate"/>
        </w:r>
        <w:r>
          <w:rPr>
            <w:noProof/>
            <w:webHidden/>
          </w:rPr>
          <w:t>324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6" w:history="1">
        <w:r w:rsidRPr="00CF3CF3">
          <w:rPr>
            <w:rStyle w:val="Hyperlink"/>
            <w:noProof/>
          </w:rPr>
          <w:t>2.9.89</w:t>
        </w:r>
        <w:r>
          <w:rPr>
            <w:rFonts w:asciiTheme="minorHAnsi" w:eastAsiaTheme="minorEastAsia" w:hAnsiTheme="minorHAnsi" w:cstheme="minorBidi"/>
            <w:noProof/>
            <w:sz w:val="22"/>
            <w:szCs w:val="22"/>
          </w:rPr>
          <w:tab/>
        </w:r>
        <w:r w:rsidRPr="00CF3CF3">
          <w:rPr>
            <w:rStyle w:val="Hyperlink"/>
            <w:noProof/>
          </w:rPr>
          <w:t>fldch</w:t>
        </w:r>
        <w:r>
          <w:rPr>
            <w:noProof/>
            <w:webHidden/>
          </w:rPr>
          <w:tab/>
        </w:r>
        <w:r>
          <w:rPr>
            <w:noProof/>
            <w:webHidden/>
          </w:rPr>
          <w:fldChar w:fldCharType="begin"/>
        </w:r>
        <w:r>
          <w:rPr>
            <w:noProof/>
            <w:webHidden/>
          </w:rPr>
          <w:instrText xml:space="preserve"> PAGEREF _Toc118867136 \h </w:instrText>
        </w:r>
        <w:r>
          <w:rPr>
            <w:noProof/>
            <w:webHidden/>
          </w:rPr>
        </w:r>
        <w:r>
          <w:rPr>
            <w:noProof/>
            <w:webHidden/>
          </w:rPr>
          <w:fldChar w:fldCharType="separate"/>
        </w:r>
        <w:r>
          <w:rPr>
            <w:noProof/>
            <w:webHidden/>
          </w:rPr>
          <w:t>324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7" w:history="1">
        <w:r w:rsidRPr="00CF3CF3">
          <w:rPr>
            <w:rStyle w:val="Hyperlink"/>
            <w:noProof/>
          </w:rPr>
          <w:t>2.9.90</w:t>
        </w:r>
        <w:r>
          <w:rPr>
            <w:rFonts w:asciiTheme="minorHAnsi" w:eastAsiaTheme="minorEastAsia" w:hAnsiTheme="minorHAnsi" w:cstheme="minorBidi"/>
            <w:noProof/>
            <w:sz w:val="22"/>
            <w:szCs w:val="22"/>
          </w:rPr>
          <w:tab/>
        </w:r>
        <w:r w:rsidRPr="00CF3CF3">
          <w:rPr>
            <w:rStyle w:val="Hyperlink"/>
            <w:noProof/>
          </w:rPr>
          <w:t>flt</w:t>
        </w:r>
        <w:r>
          <w:rPr>
            <w:noProof/>
            <w:webHidden/>
          </w:rPr>
          <w:tab/>
        </w:r>
        <w:r>
          <w:rPr>
            <w:noProof/>
            <w:webHidden/>
          </w:rPr>
          <w:fldChar w:fldCharType="begin"/>
        </w:r>
        <w:r>
          <w:rPr>
            <w:noProof/>
            <w:webHidden/>
          </w:rPr>
          <w:instrText xml:space="preserve"> PAGEREF _Toc118867137 \h </w:instrText>
        </w:r>
        <w:r>
          <w:rPr>
            <w:noProof/>
            <w:webHidden/>
          </w:rPr>
        </w:r>
        <w:r>
          <w:rPr>
            <w:noProof/>
            <w:webHidden/>
          </w:rPr>
          <w:fldChar w:fldCharType="separate"/>
        </w:r>
        <w:r>
          <w:rPr>
            <w:noProof/>
            <w:webHidden/>
          </w:rPr>
          <w:t>324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8" w:history="1">
        <w:r w:rsidRPr="00CF3CF3">
          <w:rPr>
            <w:rStyle w:val="Hyperlink"/>
            <w:noProof/>
          </w:rPr>
          <w:t>2.9.91</w:t>
        </w:r>
        <w:r>
          <w:rPr>
            <w:rFonts w:asciiTheme="minorHAnsi" w:eastAsiaTheme="minorEastAsia" w:hAnsiTheme="minorHAnsi" w:cstheme="minorBidi"/>
            <w:noProof/>
            <w:sz w:val="22"/>
            <w:szCs w:val="22"/>
          </w:rPr>
          <w:tab/>
        </w:r>
        <w:r w:rsidRPr="00CF3CF3">
          <w:rPr>
            <w:rStyle w:val="Hyperlink"/>
            <w:noProof/>
          </w:rPr>
          <w:t>FNFB</w:t>
        </w:r>
        <w:r>
          <w:rPr>
            <w:noProof/>
            <w:webHidden/>
          </w:rPr>
          <w:tab/>
        </w:r>
        <w:r>
          <w:rPr>
            <w:noProof/>
            <w:webHidden/>
          </w:rPr>
          <w:fldChar w:fldCharType="begin"/>
        </w:r>
        <w:r>
          <w:rPr>
            <w:noProof/>
            <w:webHidden/>
          </w:rPr>
          <w:instrText xml:space="preserve"> PAGEREF _Toc118867138 \h </w:instrText>
        </w:r>
        <w:r>
          <w:rPr>
            <w:noProof/>
            <w:webHidden/>
          </w:rPr>
        </w:r>
        <w:r>
          <w:rPr>
            <w:noProof/>
            <w:webHidden/>
          </w:rPr>
          <w:fldChar w:fldCharType="separate"/>
        </w:r>
        <w:r>
          <w:rPr>
            <w:noProof/>
            <w:webHidden/>
          </w:rPr>
          <w:t>327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39" w:history="1">
        <w:r w:rsidRPr="00CF3CF3">
          <w:rPr>
            <w:rStyle w:val="Hyperlink"/>
            <w:noProof/>
          </w:rPr>
          <w:t>2.9.92</w:t>
        </w:r>
        <w:r>
          <w:rPr>
            <w:rFonts w:asciiTheme="minorHAnsi" w:eastAsiaTheme="minorEastAsia" w:hAnsiTheme="minorHAnsi" w:cstheme="minorBidi"/>
            <w:noProof/>
            <w:sz w:val="22"/>
            <w:szCs w:val="22"/>
          </w:rPr>
          <w:tab/>
        </w:r>
        <w:r w:rsidRPr="00CF3CF3">
          <w:rPr>
            <w:rStyle w:val="Hyperlink"/>
            <w:noProof/>
          </w:rPr>
          <w:t>FNIF</w:t>
        </w:r>
        <w:r>
          <w:rPr>
            <w:noProof/>
            <w:webHidden/>
          </w:rPr>
          <w:tab/>
        </w:r>
        <w:r>
          <w:rPr>
            <w:noProof/>
            <w:webHidden/>
          </w:rPr>
          <w:fldChar w:fldCharType="begin"/>
        </w:r>
        <w:r>
          <w:rPr>
            <w:noProof/>
            <w:webHidden/>
          </w:rPr>
          <w:instrText xml:space="preserve"> PAGEREF _Toc118867139 \h </w:instrText>
        </w:r>
        <w:r>
          <w:rPr>
            <w:noProof/>
            <w:webHidden/>
          </w:rPr>
        </w:r>
        <w:r>
          <w:rPr>
            <w:noProof/>
            <w:webHidden/>
          </w:rPr>
          <w:fldChar w:fldCharType="separate"/>
        </w:r>
        <w:r>
          <w:rPr>
            <w:noProof/>
            <w:webHidden/>
          </w:rPr>
          <w:t>328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0" w:history="1">
        <w:r w:rsidRPr="00CF3CF3">
          <w:rPr>
            <w:rStyle w:val="Hyperlink"/>
            <w:noProof/>
          </w:rPr>
          <w:t>2.9.93</w:t>
        </w:r>
        <w:r>
          <w:rPr>
            <w:rFonts w:asciiTheme="minorHAnsi" w:eastAsiaTheme="minorEastAsia" w:hAnsiTheme="minorHAnsi" w:cstheme="minorBidi"/>
            <w:noProof/>
            <w:sz w:val="22"/>
            <w:szCs w:val="22"/>
          </w:rPr>
          <w:tab/>
        </w:r>
        <w:r w:rsidRPr="00CF3CF3">
          <w:rPr>
            <w:rStyle w:val="Hyperlink"/>
            <w:noProof/>
          </w:rPr>
          <w:t>FNPI</w:t>
        </w:r>
        <w:r>
          <w:rPr>
            <w:noProof/>
            <w:webHidden/>
          </w:rPr>
          <w:tab/>
        </w:r>
        <w:r>
          <w:rPr>
            <w:noProof/>
            <w:webHidden/>
          </w:rPr>
          <w:fldChar w:fldCharType="begin"/>
        </w:r>
        <w:r>
          <w:rPr>
            <w:noProof/>
            <w:webHidden/>
          </w:rPr>
          <w:instrText xml:space="preserve"> PAGEREF _Toc118867140 \h </w:instrText>
        </w:r>
        <w:r>
          <w:rPr>
            <w:noProof/>
            <w:webHidden/>
          </w:rPr>
        </w:r>
        <w:r>
          <w:rPr>
            <w:noProof/>
            <w:webHidden/>
          </w:rPr>
          <w:fldChar w:fldCharType="separate"/>
        </w:r>
        <w:r>
          <w:rPr>
            <w:noProof/>
            <w:webHidden/>
          </w:rPr>
          <w:t>328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1" w:history="1">
        <w:r w:rsidRPr="00CF3CF3">
          <w:rPr>
            <w:rStyle w:val="Hyperlink"/>
            <w:noProof/>
          </w:rPr>
          <w:t>2.9.94</w:t>
        </w:r>
        <w:r>
          <w:rPr>
            <w:rFonts w:asciiTheme="minorHAnsi" w:eastAsiaTheme="minorEastAsia" w:hAnsiTheme="minorHAnsi" w:cstheme="minorBidi"/>
            <w:noProof/>
            <w:sz w:val="22"/>
            <w:szCs w:val="22"/>
          </w:rPr>
          <w:tab/>
        </w:r>
        <w:r w:rsidRPr="00CF3CF3">
          <w:rPr>
            <w:rStyle w:val="Hyperlink"/>
            <w:noProof/>
          </w:rPr>
          <w:t>FOBJH</w:t>
        </w:r>
        <w:r>
          <w:rPr>
            <w:noProof/>
            <w:webHidden/>
          </w:rPr>
          <w:tab/>
        </w:r>
        <w:r>
          <w:rPr>
            <w:noProof/>
            <w:webHidden/>
          </w:rPr>
          <w:fldChar w:fldCharType="begin"/>
        </w:r>
        <w:r>
          <w:rPr>
            <w:noProof/>
            <w:webHidden/>
          </w:rPr>
          <w:instrText xml:space="preserve"> PAGEREF _Toc118867141 \h </w:instrText>
        </w:r>
        <w:r>
          <w:rPr>
            <w:noProof/>
            <w:webHidden/>
          </w:rPr>
        </w:r>
        <w:r>
          <w:rPr>
            <w:noProof/>
            <w:webHidden/>
          </w:rPr>
          <w:fldChar w:fldCharType="separate"/>
        </w:r>
        <w:r>
          <w:rPr>
            <w:noProof/>
            <w:webHidden/>
          </w:rPr>
          <w:t>329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2" w:history="1">
        <w:r w:rsidRPr="00CF3CF3">
          <w:rPr>
            <w:rStyle w:val="Hyperlink"/>
            <w:noProof/>
          </w:rPr>
          <w:t>2.9.95</w:t>
        </w:r>
        <w:r>
          <w:rPr>
            <w:rFonts w:asciiTheme="minorHAnsi" w:eastAsiaTheme="minorEastAsia" w:hAnsiTheme="minorHAnsi" w:cstheme="minorBidi"/>
            <w:noProof/>
            <w:sz w:val="22"/>
            <w:szCs w:val="22"/>
          </w:rPr>
          <w:tab/>
        </w:r>
        <w:r w:rsidRPr="00CF3CF3">
          <w:rPr>
            <w:rStyle w:val="Hyperlink"/>
            <w:noProof/>
          </w:rPr>
          <w:t>FrameTextFlowOperand</w:t>
        </w:r>
        <w:r>
          <w:rPr>
            <w:noProof/>
            <w:webHidden/>
          </w:rPr>
          <w:tab/>
        </w:r>
        <w:r>
          <w:rPr>
            <w:noProof/>
            <w:webHidden/>
          </w:rPr>
          <w:fldChar w:fldCharType="begin"/>
        </w:r>
        <w:r>
          <w:rPr>
            <w:noProof/>
            <w:webHidden/>
          </w:rPr>
          <w:instrText xml:space="preserve"> PAGEREF _Toc118867142 \h </w:instrText>
        </w:r>
        <w:r>
          <w:rPr>
            <w:noProof/>
            <w:webHidden/>
          </w:rPr>
        </w:r>
        <w:r>
          <w:rPr>
            <w:noProof/>
            <w:webHidden/>
          </w:rPr>
          <w:fldChar w:fldCharType="separate"/>
        </w:r>
        <w:r>
          <w:rPr>
            <w:noProof/>
            <w:webHidden/>
          </w:rPr>
          <w:t>329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3" w:history="1">
        <w:r w:rsidRPr="00CF3CF3">
          <w:rPr>
            <w:rStyle w:val="Hyperlink"/>
            <w:noProof/>
          </w:rPr>
          <w:t>2.9.96</w:t>
        </w:r>
        <w:r>
          <w:rPr>
            <w:rFonts w:asciiTheme="minorHAnsi" w:eastAsiaTheme="minorEastAsia" w:hAnsiTheme="minorHAnsi" w:cstheme="minorBidi"/>
            <w:noProof/>
            <w:sz w:val="22"/>
            <w:szCs w:val="22"/>
          </w:rPr>
          <w:tab/>
        </w:r>
        <w:r w:rsidRPr="00CF3CF3">
          <w:rPr>
            <w:rStyle w:val="Hyperlink"/>
            <w:noProof/>
          </w:rPr>
          <w:t>FSDAP</w:t>
        </w:r>
        <w:r>
          <w:rPr>
            <w:noProof/>
            <w:webHidden/>
          </w:rPr>
          <w:tab/>
        </w:r>
        <w:r>
          <w:rPr>
            <w:noProof/>
            <w:webHidden/>
          </w:rPr>
          <w:fldChar w:fldCharType="begin"/>
        </w:r>
        <w:r>
          <w:rPr>
            <w:noProof/>
            <w:webHidden/>
          </w:rPr>
          <w:instrText xml:space="preserve"> PAGEREF _Toc118867143 \h </w:instrText>
        </w:r>
        <w:r>
          <w:rPr>
            <w:noProof/>
            <w:webHidden/>
          </w:rPr>
        </w:r>
        <w:r>
          <w:rPr>
            <w:noProof/>
            <w:webHidden/>
          </w:rPr>
          <w:fldChar w:fldCharType="separate"/>
        </w:r>
        <w:r>
          <w:rPr>
            <w:noProof/>
            <w:webHidden/>
          </w:rPr>
          <w:t>330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4" w:history="1">
        <w:r w:rsidRPr="00CF3CF3">
          <w:rPr>
            <w:rStyle w:val="Hyperlink"/>
            <w:noProof/>
          </w:rPr>
          <w:t>2.9.97</w:t>
        </w:r>
        <w:r>
          <w:rPr>
            <w:rFonts w:asciiTheme="minorHAnsi" w:eastAsiaTheme="minorEastAsia" w:hAnsiTheme="minorHAnsi" w:cstheme="minorBidi"/>
            <w:noProof/>
            <w:sz w:val="22"/>
            <w:szCs w:val="22"/>
          </w:rPr>
          <w:tab/>
        </w:r>
        <w:r w:rsidRPr="00CF3CF3">
          <w:rPr>
            <w:rStyle w:val="Hyperlink"/>
            <w:noProof/>
          </w:rPr>
          <w:t>Fsnk</w:t>
        </w:r>
        <w:r>
          <w:rPr>
            <w:noProof/>
            <w:webHidden/>
          </w:rPr>
          <w:tab/>
        </w:r>
        <w:r>
          <w:rPr>
            <w:noProof/>
            <w:webHidden/>
          </w:rPr>
          <w:fldChar w:fldCharType="begin"/>
        </w:r>
        <w:r>
          <w:rPr>
            <w:noProof/>
            <w:webHidden/>
          </w:rPr>
          <w:instrText xml:space="preserve"> PAGEREF _Toc118867144 \h </w:instrText>
        </w:r>
        <w:r>
          <w:rPr>
            <w:noProof/>
            <w:webHidden/>
          </w:rPr>
        </w:r>
        <w:r>
          <w:rPr>
            <w:noProof/>
            <w:webHidden/>
          </w:rPr>
          <w:fldChar w:fldCharType="separate"/>
        </w:r>
        <w:r>
          <w:rPr>
            <w:noProof/>
            <w:webHidden/>
          </w:rPr>
          <w:t>330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5" w:history="1">
        <w:r w:rsidRPr="00CF3CF3">
          <w:rPr>
            <w:rStyle w:val="Hyperlink"/>
            <w:noProof/>
          </w:rPr>
          <w:t>2.9.98</w:t>
        </w:r>
        <w:r>
          <w:rPr>
            <w:rFonts w:asciiTheme="minorHAnsi" w:eastAsiaTheme="minorEastAsia" w:hAnsiTheme="minorHAnsi" w:cstheme="minorBidi"/>
            <w:noProof/>
            <w:sz w:val="22"/>
            <w:szCs w:val="22"/>
          </w:rPr>
          <w:tab/>
        </w:r>
        <w:r w:rsidRPr="00CF3CF3">
          <w:rPr>
            <w:rStyle w:val="Hyperlink"/>
            <w:noProof/>
          </w:rPr>
          <w:t>Fssd</w:t>
        </w:r>
        <w:r>
          <w:rPr>
            <w:noProof/>
            <w:webHidden/>
          </w:rPr>
          <w:tab/>
        </w:r>
        <w:r>
          <w:rPr>
            <w:noProof/>
            <w:webHidden/>
          </w:rPr>
          <w:fldChar w:fldCharType="begin"/>
        </w:r>
        <w:r>
          <w:rPr>
            <w:noProof/>
            <w:webHidden/>
          </w:rPr>
          <w:instrText xml:space="preserve"> PAGEREF _Toc118867145 \h </w:instrText>
        </w:r>
        <w:r>
          <w:rPr>
            <w:noProof/>
            <w:webHidden/>
          </w:rPr>
        </w:r>
        <w:r>
          <w:rPr>
            <w:noProof/>
            <w:webHidden/>
          </w:rPr>
          <w:fldChar w:fldCharType="separate"/>
        </w:r>
        <w:r>
          <w:rPr>
            <w:noProof/>
            <w:webHidden/>
          </w:rPr>
          <w:t>330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6" w:history="1">
        <w:r w:rsidRPr="00CF3CF3">
          <w:rPr>
            <w:rStyle w:val="Hyperlink"/>
            <w:noProof/>
          </w:rPr>
          <w:t>2.9.99</w:t>
        </w:r>
        <w:r>
          <w:rPr>
            <w:rFonts w:asciiTheme="minorHAnsi" w:eastAsiaTheme="minorEastAsia" w:hAnsiTheme="minorHAnsi" w:cstheme="minorBidi"/>
            <w:noProof/>
            <w:sz w:val="22"/>
            <w:szCs w:val="22"/>
          </w:rPr>
          <w:tab/>
        </w:r>
        <w:r w:rsidRPr="00CF3CF3">
          <w:rPr>
            <w:rStyle w:val="Hyperlink"/>
            <w:noProof/>
          </w:rPr>
          <w:t>FssUnits</w:t>
        </w:r>
        <w:r>
          <w:rPr>
            <w:noProof/>
            <w:webHidden/>
          </w:rPr>
          <w:tab/>
        </w:r>
        <w:r>
          <w:rPr>
            <w:noProof/>
            <w:webHidden/>
          </w:rPr>
          <w:fldChar w:fldCharType="begin"/>
        </w:r>
        <w:r>
          <w:rPr>
            <w:noProof/>
            <w:webHidden/>
          </w:rPr>
          <w:instrText xml:space="preserve"> PAGEREF _Toc118867146 \h </w:instrText>
        </w:r>
        <w:r>
          <w:rPr>
            <w:noProof/>
            <w:webHidden/>
          </w:rPr>
        </w:r>
        <w:r>
          <w:rPr>
            <w:noProof/>
            <w:webHidden/>
          </w:rPr>
          <w:fldChar w:fldCharType="separate"/>
        </w:r>
        <w:r>
          <w:rPr>
            <w:noProof/>
            <w:webHidden/>
          </w:rPr>
          <w:t>331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7" w:history="1">
        <w:r w:rsidRPr="00CF3CF3">
          <w:rPr>
            <w:rStyle w:val="Hyperlink"/>
            <w:noProof/>
          </w:rPr>
          <w:t>2.9.100</w:t>
        </w:r>
        <w:r>
          <w:rPr>
            <w:rFonts w:asciiTheme="minorHAnsi" w:eastAsiaTheme="minorEastAsia" w:hAnsiTheme="minorHAnsi" w:cstheme="minorBidi"/>
            <w:noProof/>
            <w:sz w:val="22"/>
            <w:szCs w:val="22"/>
          </w:rPr>
          <w:tab/>
        </w:r>
        <w:r w:rsidRPr="00CF3CF3">
          <w:rPr>
            <w:rStyle w:val="Hyperlink"/>
            <w:noProof/>
          </w:rPr>
          <w:t>FTO</w:t>
        </w:r>
        <w:r>
          <w:rPr>
            <w:noProof/>
            <w:webHidden/>
          </w:rPr>
          <w:tab/>
        </w:r>
        <w:r>
          <w:rPr>
            <w:noProof/>
            <w:webHidden/>
          </w:rPr>
          <w:fldChar w:fldCharType="begin"/>
        </w:r>
        <w:r>
          <w:rPr>
            <w:noProof/>
            <w:webHidden/>
          </w:rPr>
          <w:instrText xml:space="preserve"> PAGEREF _Toc118867147 \h </w:instrText>
        </w:r>
        <w:r>
          <w:rPr>
            <w:noProof/>
            <w:webHidden/>
          </w:rPr>
        </w:r>
        <w:r>
          <w:rPr>
            <w:noProof/>
            <w:webHidden/>
          </w:rPr>
          <w:fldChar w:fldCharType="separate"/>
        </w:r>
        <w:r>
          <w:rPr>
            <w:noProof/>
            <w:webHidden/>
          </w:rPr>
          <w:t>331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8" w:history="1">
        <w:r w:rsidRPr="00CF3CF3">
          <w:rPr>
            <w:rStyle w:val="Hyperlink"/>
            <w:noProof/>
          </w:rPr>
          <w:t>2.9.101</w:t>
        </w:r>
        <w:r>
          <w:rPr>
            <w:rFonts w:asciiTheme="minorHAnsi" w:eastAsiaTheme="minorEastAsia" w:hAnsiTheme="minorHAnsi" w:cstheme="minorBidi"/>
            <w:noProof/>
            <w:sz w:val="22"/>
            <w:szCs w:val="22"/>
          </w:rPr>
          <w:tab/>
        </w:r>
        <w:r w:rsidRPr="00CF3CF3">
          <w:rPr>
            <w:rStyle w:val="Hyperlink"/>
            <w:noProof/>
          </w:rPr>
          <w:t>Fts</w:t>
        </w:r>
        <w:r>
          <w:rPr>
            <w:noProof/>
            <w:webHidden/>
          </w:rPr>
          <w:tab/>
        </w:r>
        <w:r>
          <w:rPr>
            <w:noProof/>
            <w:webHidden/>
          </w:rPr>
          <w:fldChar w:fldCharType="begin"/>
        </w:r>
        <w:r>
          <w:rPr>
            <w:noProof/>
            <w:webHidden/>
          </w:rPr>
          <w:instrText xml:space="preserve"> PAGEREF _Toc118867148 \h </w:instrText>
        </w:r>
        <w:r>
          <w:rPr>
            <w:noProof/>
            <w:webHidden/>
          </w:rPr>
        </w:r>
        <w:r>
          <w:rPr>
            <w:noProof/>
            <w:webHidden/>
          </w:rPr>
          <w:fldChar w:fldCharType="separate"/>
        </w:r>
        <w:r>
          <w:rPr>
            <w:noProof/>
            <w:webHidden/>
          </w:rPr>
          <w:t>331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49" w:history="1">
        <w:r w:rsidRPr="00CF3CF3">
          <w:rPr>
            <w:rStyle w:val="Hyperlink"/>
            <w:noProof/>
          </w:rPr>
          <w:t>2.9.102</w:t>
        </w:r>
        <w:r>
          <w:rPr>
            <w:rFonts w:asciiTheme="minorHAnsi" w:eastAsiaTheme="minorEastAsia" w:hAnsiTheme="minorHAnsi" w:cstheme="minorBidi"/>
            <w:noProof/>
            <w:sz w:val="22"/>
            <w:szCs w:val="22"/>
          </w:rPr>
          <w:tab/>
        </w:r>
        <w:r w:rsidRPr="00CF3CF3">
          <w:rPr>
            <w:rStyle w:val="Hyperlink"/>
            <w:noProof/>
          </w:rPr>
          <w:t>FtsWWidth_Indent</w:t>
        </w:r>
        <w:r>
          <w:rPr>
            <w:noProof/>
            <w:webHidden/>
          </w:rPr>
          <w:tab/>
        </w:r>
        <w:r>
          <w:rPr>
            <w:noProof/>
            <w:webHidden/>
          </w:rPr>
          <w:fldChar w:fldCharType="begin"/>
        </w:r>
        <w:r>
          <w:rPr>
            <w:noProof/>
            <w:webHidden/>
          </w:rPr>
          <w:instrText xml:space="preserve"> PAGEREF _Toc118867149 \h </w:instrText>
        </w:r>
        <w:r>
          <w:rPr>
            <w:noProof/>
            <w:webHidden/>
          </w:rPr>
        </w:r>
        <w:r>
          <w:rPr>
            <w:noProof/>
            <w:webHidden/>
          </w:rPr>
          <w:fldChar w:fldCharType="separate"/>
        </w:r>
        <w:r>
          <w:rPr>
            <w:noProof/>
            <w:webHidden/>
          </w:rPr>
          <w:t>332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0" w:history="1">
        <w:r w:rsidRPr="00CF3CF3">
          <w:rPr>
            <w:rStyle w:val="Hyperlink"/>
            <w:noProof/>
          </w:rPr>
          <w:t>2.9.103</w:t>
        </w:r>
        <w:r>
          <w:rPr>
            <w:rFonts w:asciiTheme="minorHAnsi" w:eastAsiaTheme="minorEastAsia" w:hAnsiTheme="minorHAnsi" w:cstheme="minorBidi"/>
            <w:noProof/>
            <w:sz w:val="22"/>
            <w:szCs w:val="22"/>
          </w:rPr>
          <w:tab/>
        </w:r>
        <w:r w:rsidRPr="00CF3CF3">
          <w:rPr>
            <w:rStyle w:val="Hyperlink"/>
            <w:noProof/>
          </w:rPr>
          <w:t>FtsWWidth_Table</w:t>
        </w:r>
        <w:r>
          <w:rPr>
            <w:noProof/>
            <w:webHidden/>
          </w:rPr>
          <w:tab/>
        </w:r>
        <w:r>
          <w:rPr>
            <w:noProof/>
            <w:webHidden/>
          </w:rPr>
          <w:fldChar w:fldCharType="begin"/>
        </w:r>
        <w:r>
          <w:rPr>
            <w:noProof/>
            <w:webHidden/>
          </w:rPr>
          <w:instrText xml:space="preserve"> PAGEREF _Toc118867150 \h </w:instrText>
        </w:r>
        <w:r>
          <w:rPr>
            <w:noProof/>
            <w:webHidden/>
          </w:rPr>
        </w:r>
        <w:r>
          <w:rPr>
            <w:noProof/>
            <w:webHidden/>
          </w:rPr>
          <w:fldChar w:fldCharType="separate"/>
        </w:r>
        <w:r>
          <w:rPr>
            <w:noProof/>
            <w:webHidden/>
          </w:rPr>
          <w:t>332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1" w:history="1">
        <w:r w:rsidRPr="00CF3CF3">
          <w:rPr>
            <w:rStyle w:val="Hyperlink"/>
            <w:noProof/>
          </w:rPr>
          <w:t>2.9.104</w:t>
        </w:r>
        <w:r>
          <w:rPr>
            <w:rFonts w:asciiTheme="minorHAnsi" w:eastAsiaTheme="minorEastAsia" w:hAnsiTheme="minorHAnsi" w:cstheme="minorBidi"/>
            <w:noProof/>
            <w:sz w:val="22"/>
            <w:szCs w:val="22"/>
          </w:rPr>
          <w:tab/>
        </w:r>
        <w:r w:rsidRPr="00CF3CF3">
          <w:rPr>
            <w:rStyle w:val="Hyperlink"/>
            <w:noProof/>
          </w:rPr>
          <w:t>FtsWWidth_TablePart</w:t>
        </w:r>
        <w:r>
          <w:rPr>
            <w:noProof/>
            <w:webHidden/>
          </w:rPr>
          <w:tab/>
        </w:r>
        <w:r>
          <w:rPr>
            <w:noProof/>
            <w:webHidden/>
          </w:rPr>
          <w:fldChar w:fldCharType="begin"/>
        </w:r>
        <w:r>
          <w:rPr>
            <w:noProof/>
            <w:webHidden/>
          </w:rPr>
          <w:instrText xml:space="preserve"> PAGEREF _Toc118867151 \h </w:instrText>
        </w:r>
        <w:r>
          <w:rPr>
            <w:noProof/>
            <w:webHidden/>
          </w:rPr>
        </w:r>
        <w:r>
          <w:rPr>
            <w:noProof/>
            <w:webHidden/>
          </w:rPr>
          <w:fldChar w:fldCharType="separate"/>
        </w:r>
        <w:r>
          <w:rPr>
            <w:noProof/>
            <w:webHidden/>
          </w:rPr>
          <w:t>333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2" w:history="1">
        <w:r w:rsidRPr="00CF3CF3">
          <w:rPr>
            <w:rStyle w:val="Hyperlink"/>
            <w:noProof/>
          </w:rPr>
          <w:t>2.9.105</w:t>
        </w:r>
        <w:r>
          <w:rPr>
            <w:rFonts w:asciiTheme="minorHAnsi" w:eastAsiaTheme="minorEastAsia" w:hAnsiTheme="minorHAnsi" w:cstheme="minorBidi"/>
            <w:noProof/>
            <w:sz w:val="22"/>
            <w:szCs w:val="22"/>
          </w:rPr>
          <w:tab/>
        </w:r>
        <w:r w:rsidRPr="00CF3CF3">
          <w:rPr>
            <w:rStyle w:val="Hyperlink"/>
            <w:noProof/>
          </w:rPr>
          <w:t>FTXBXNonReusable</w:t>
        </w:r>
        <w:r>
          <w:rPr>
            <w:noProof/>
            <w:webHidden/>
          </w:rPr>
          <w:tab/>
        </w:r>
        <w:r>
          <w:rPr>
            <w:noProof/>
            <w:webHidden/>
          </w:rPr>
          <w:fldChar w:fldCharType="begin"/>
        </w:r>
        <w:r>
          <w:rPr>
            <w:noProof/>
            <w:webHidden/>
          </w:rPr>
          <w:instrText xml:space="preserve"> PAGEREF _Toc118867152 \h </w:instrText>
        </w:r>
        <w:r>
          <w:rPr>
            <w:noProof/>
            <w:webHidden/>
          </w:rPr>
        </w:r>
        <w:r>
          <w:rPr>
            <w:noProof/>
            <w:webHidden/>
          </w:rPr>
          <w:fldChar w:fldCharType="separate"/>
        </w:r>
        <w:r>
          <w:rPr>
            <w:noProof/>
            <w:webHidden/>
          </w:rPr>
          <w:t>333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3" w:history="1">
        <w:r w:rsidRPr="00CF3CF3">
          <w:rPr>
            <w:rStyle w:val="Hyperlink"/>
            <w:noProof/>
          </w:rPr>
          <w:t>2.9.106</w:t>
        </w:r>
        <w:r>
          <w:rPr>
            <w:rFonts w:asciiTheme="minorHAnsi" w:eastAsiaTheme="minorEastAsia" w:hAnsiTheme="minorHAnsi" w:cstheme="minorBidi"/>
            <w:noProof/>
            <w:sz w:val="22"/>
            <w:szCs w:val="22"/>
          </w:rPr>
          <w:tab/>
        </w:r>
        <w:r w:rsidRPr="00CF3CF3">
          <w:rPr>
            <w:rStyle w:val="Hyperlink"/>
            <w:noProof/>
          </w:rPr>
          <w:t>FTXBXS</w:t>
        </w:r>
        <w:r>
          <w:rPr>
            <w:noProof/>
            <w:webHidden/>
          </w:rPr>
          <w:tab/>
        </w:r>
        <w:r>
          <w:rPr>
            <w:noProof/>
            <w:webHidden/>
          </w:rPr>
          <w:fldChar w:fldCharType="begin"/>
        </w:r>
        <w:r>
          <w:rPr>
            <w:noProof/>
            <w:webHidden/>
          </w:rPr>
          <w:instrText xml:space="preserve"> PAGEREF _Toc118867153 \h </w:instrText>
        </w:r>
        <w:r>
          <w:rPr>
            <w:noProof/>
            <w:webHidden/>
          </w:rPr>
        </w:r>
        <w:r>
          <w:rPr>
            <w:noProof/>
            <w:webHidden/>
          </w:rPr>
          <w:fldChar w:fldCharType="separate"/>
        </w:r>
        <w:r>
          <w:rPr>
            <w:noProof/>
            <w:webHidden/>
          </w:rPr>
          <w:t>334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4" w:history="1">
        <w:r w:rsidRPr="00CF3CF3">
          <w:rPr>
            <w:rStyle w:val="Hyperlink"/>
            <w:noProof/>
          </w:rPr>
          <w:t>2.9.107</w:t>
        </w:r>
        <w:r>
          <w:rPr>
            <w:rFonts w:asciiTheme="minorHAnsi" w:eastAsiaTheme="minorEastAsia" w:hAnsiTheme="minorHAnsi" w:cstheme="minorBidi"/>
            <w:noProof/>
            <w:sz w:val="22"/>
            <w:szCs w:val="22"/>
          </w:rPr>
          <w:tab/>
        </w:r>
        <w:r w:rsidRPr="00CF3CF3">
          <w:rPr>
            <w:rStyle w:val="Hyperlink"/>
            <w:noProof/>
          </w:rPr>
          <w:t>FTXBXSReusable</w:t>
        </w:r>
        <w:r>
          <w:rPr>
            <w:noProof/>
            <w:webHidden/>
          </w:rPr>
          <w:tab/>
        </w:r>
        <w:r>
          <w:rPr>
            <w:noProof/>
            <w:webHidden/>
          </w:rPr>
          <w:fldChar w:fldCharType="begin"/>
        </w:r>
        <w:r>
          <w:rPr>
            <w:noProof/>
            <w:webHidden/>
          </w:rPr>
          <w:instrText xml:space="preserve"> PAGEREF _Toc118867154 \h </w:instrText>
        </w:r>
        <w:r>
          <w:rPr>
            <w:noProof/>
            <w:webHidden/>
          </w:rPr>
        </w:r>
        <w:r>
          <w:rPr>
            <w:noProof/>
            <w:webHidden/>
          </w:rPr>
          <w:fldChar w:fldCharType="separate"/>
        </w:r>
        <w:r>
          <w:rPr>
            <w:noProof/>
            <w:webHidden/>
          </w:rPr>
          <w:t>335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5" w:history="1">
        <w:r w:rsidRPr="00CF3CF3">
          <w:rPr>
            <w:rStyle w:val="Hyperlink"/>
            <w:noProof/>
          </w:rPr>
          <w:t>2.9.108</w:t>
        </w:r>
        <w:r>
          <w:rPr>
            <w:rFonts w:asciiTheme="minorHAnsi" w:eastAsiaTheme="minorEastAsia" w:hAnsiTheme="minorHAnsi" w:cstheme="minorBidi"/>
            <w:noProof/>
            <w:sz w:val="22"/>
            <w:szCs w:val="22"/>
          </w:rPr>
          <w:tab/>
        </w:r>
        <w:r w:rsidRPr="00CF3CF3">
          <w:rPr>
            <w:rStyle w:val="Hyperlink"/>
            <w:noProof/>
          </w:rPr>
          <w:t>GOSL</w:t>
        </w:r>
        <w:r>
          <w:rPr>
            <w:noProof/>
            <w:webHidden/>
          </w:rPr>
          <w:tab/>
        </w:r>
        <w:r>
          <w:rPr>
            <w:noProof/>
            <w:webHidden/>
          </w:rPr>
          <w:fldChar w:fldCharType="begin"/>
        </w:r>
        <w:r>
          <w:rPr>
            <w:noProof/>
            <w:webHidden/>
          </w:rPr>
          <w:instrText xml:space="preserve"> PAGEREF _Toc118867155 \h </w:instrText>
        </w:r>
        <w:r>
          <w:rPr>
            <w:noProof/>
            <w:webHidden/>
          </w:rPr>
        </w:r>
        <w:r>
          <w:rPr>
            <w:noProof/>
            <w:webHidden/>
          </w:rPr>
          <w:fldChar w:fldCharType="separate"/>
        </w:r>
        <w:r>
          <w:rPr>
            <w:noProof/>
            <w:webHidden/>
          </w:rPr>
          <w:t>335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6" w:history="1">
        <w:r w:rsidRPr="00CF3CF3">
          <w:rPr>
            <w:rStyle w:val="Hyperlink"/>
            <w:noProof/>
          </w:rPr>
          <w:t>2.9.109</w:t>
        </w:r>
        <w:r>
          <w:rPr>
            <w:rFonts w:asciiTheme="minorHAnsi" w:eastAsiaTheme="minorEastAsia" w:hAnsiTheme="minorHAnsi" w:cstheme="minorBidi"/>
            <w:noProof/>
            <w:sz w:val="22"/>
            <w:szCs w:val="22"/>
          </w:rPr>
          <w:tab/>
        </w:r>
        <w:r w:rsidRPr="00CF3CF3">
          <w:rPr>
            <w:rStyle w:val="Hyperlink"/>
            <w:noProof/>
          </w:rPr>
          <w:t>GrammarSpls</w:t>
        </w:r>
        <w:r>
          <w:rPr>
            <w:noProof/>
            <w:webHidden/>
          </w:rPr>
          <w:tab/>
        </w:r>
        <w:r>
          <w:rPr>
            <w:noProof/>
            <w:webHidden/>
          </w:rPr>
          <w:fldChar w:fldCharType="begin"/>
        </w:r>
        <w:r>
          <w:rPr>
            <w:noProof/>
            <w:webHidden/>
          </w:rPr>
          <w:instrText xml:space="preserve"> PAGEREF _Toc118867156 \h </w:instrText>
        </w:r>
        <w:r>
          <w:rPr>
            <w:noProof/>
            <w:webHidden/>
          </w:rPr>
        </w:r>
        <w:r>
          <w:rPr>
            <w:noProof/>
            <w:webHidden/>
          </w:rPr>
          <w:fldChar w:fldCharType="separate"/>
        </w:r>
        <w:r>
          <w:rPr>
            <w:noProof/>
            <w:webHidden/>
          </w:rPr>
          <w:t>336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7" w:history="1">
        <w:r w:rsidRPr="00CF3CF3">
          <w:rPr>
            <w:rStyle w:val="Hyperlink"/>
            <w:noProof/>
          </w:rPr>
          <w:t>2.9.110</w:t>
        </w:r>
        <w:r>
          <w:rPr>
            <w:rFonts w:asciiTheme="minorHAnsi" w:eastAsiaTheme="minorEastAsia" w:hAnsiTheme="minorHAnsi" w:cstheme="minorBidi"/>
            <w:noProof/>
            <w:sz w:val="22"/>
            <w:szCs w:val="22"/>
          </w:rPr>
          <w:tab/>
        </w:r>
        <w:r w:rsidRPr="00CF3CF3">
          <w:rPr>
            <w:rStyle w:val="Hyperlink"/>
            <w:noProof/>
          </w:rPr>
          <w:t>grffldEnd</w:t>
        </w:r>
        <w:r>
          <w:rPr>
            <w:noProof/>
            <w:webHidden/>
          </w:rPr>
          <w:tab/>
        </w:r>
        <w:r>
          <w:rPr>
            <w:noProof/>
            <w:webHidden/>
          </w:rPr>
          <w:fldChar w:fldCharType="begin"/>
        </w:r>
        <w:r>
          <w:rPr>
            <w:noProof/>
            <w:webHidden/>
          </w:rPr>
          <w:instrText xml:space="preserve"> PAGEREF _Toc118867157 \h </w:instrText>
        </w:r>
        <w:r>
          <w:rPr>
            <w:noProof/>
            <w:webHidden/>
          </w:rPr>
        </w:r>
        <w:r>
          <w:rPr>
            <w:noProof/>
            <w:webHidden/>
          </w:rPr>
          <w:fldChar w:fldCharType="separate"/>
        </w:r>
        <w:r>
          <w:rPr>
            <w:noProof/>
            <w:webHidden/>
          </w:rPr>
          <w:t>336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8" w:history="1">
        <w:r w:rsidRPr="00CF3CF3">
          <w:rPr>
            <w:rStyle w:val="Hyperlink"/>
            <w:noProof/>
          </w:rPr>
          <w:t>2.9.111</w:t>
        </w:r>
        <w:r>
          <w:rPr>
            <w:rFonts w:asciiTheme="minorHAnsi" w:eastAsiaTheme="minorEastAsia" w:hAnsiTheme="minorHAnsi" w:cstheme="minorBidi"/>
            <w:noProof/>
            <w:sz w:val="22"/>
            <w:szCs w:val="22"/>
          </w:rPr>
          <w:tab/>
        </w:r>
        <w:r w:rsidRPr="00CF3CF3">
          <w:rPr>
            <w:rStyle w:val="Hyperlink"/>
            <w:noProof/>
          </w:rPr>
          <w:t>grfhic</w:t>
        </w:r>
        <w:r>
          <w:rPr>
            <w:noProof/>
            <w:webHidden/>
          </w:rPr>
          <w:tab/>
        </w:r>
        <w:r>
          <w:rPr>
            <w:noProof/>
            <w:webHidden/>
          </w:rPr>
          <w:fldChar w:fldCharType="begin"/>
        </w:r>
        <w:r>
          <w:rPr>
            <w:noProof/>
            <w:webHidden/>
          </w:rPr>
          <w:instrText xml:space="preserve"> PAGEREF _Toc118867158 \h </w:instrText>
        </w:r>
        <w:r>
          <w:rPr>
            <w:noProof/>
            <w:webHidden/>
          </w:rPr>
        </w:r>
        <w:r>
          <w:rPr>
            <w:noProof/>
            <w:webHidden/>
          </w:rPr>
          <w:fldChar w:fldCharType="separate"/>
        </w:r>
        <w:r>
          <w:rPr>
            <w:noProof/>
            <w:webHidden/>
          </w:rPr>
          <w:t>337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59" w:history="1">
        <w:r w:rsidRPr="00CF3CF3">
          <w:rPr>
            <w:rStyle w:val="Hyperlink"/>
            <w:noProof/>
          </w:rPr>
          <w:t>2.9.112</w:t>
        </w:r>
        <w:r>
          <w:rPr>
            <w:rFonts w:asciiTheme="minorHAnsi" w:eastAsiaTheme="minorEastAsia" w:hAnsiTheme="minorHAnsi" w:cstheme="minorBidi"/>
            <w:noProof/>
            <w:sz w:val="22"/>
            <w:szCs w:val="22"/>
          </w:rPr>
          <w:tab/>
        </w:r>
        <w:r w:rsidRPr="00CF3CF3">
          <w:rPr>
            <w:rStyle w:val="Hyperlink"/>
            <w:noProof/>
          </w:rPr>
          <w:t>GRFSTD</w:t>
        </w:r>
        <w:r>
          <w:rPr>
            <w:noProof/>
            <w:webHidden/>
          </w:rPr>
          <w:tab/>
        </w:r>
        <w:r>
          <w:rPr>
            <w:noProof/>
            <w:webHidden/>
          </w:rPr>
          <w:fldChar w:fldCharType="begin"/>
        </w:r>
        <w:r>
          <w:rPr>
            <w:noProof/>
            <w:webHidden/>
          </w:rPr>
          <w:instrText xml:space="preserve"> PAGEREF _Toc118867159 \h </w:instrText>
        </w:r>
        <w:r>
          <w:rPr>
            <w:noProof/>
            <w:webHidden/>
          </w:rPr>
        </w:r>
        <w:r>
          <w:rPr>
            <w:noProof/>
            <w:webHidden/>
          </w:rPr>
          <w:fldChar w:fldCharType="separate"/>
        </w:r>
        <w:r>
          <w:rPr>
            <w:noProof/>
            <w:webHidden/>
          </w:rPr>
          <w:t>338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0" w:history="1">
        <w:r w:rsidRPr="00CF3CF3">
          <w:rPr>
            <w:rStyle w:val="Hyperlink"/>
            <w:noProof/>
          </w:rPr>
          <w:t>2.9.113</w:t>
        </w:r>
        <w:r>
          <w:rPr>
            <w:rFonts w:asciiTheme="minorHAnsi" w:eastAsiaTheme="minorEastAsia" w:hAnsiTheme="minorHAnsi" w:cstheme="minorBidi"/>
            <w:noProof/>
            <w:sz w:val="22"/>
            <w:szCs w:val="22"/>
          </w:rPr>
          <w:tab/>
        </w:r>
        <w:r w:rsidRPr="00CF3CF3">
          <w:rPr>
            <w:rStyle w:val="Hyperlink"/>
            <w:noProof/>
          </w:rPr>
          <w:t>GrLPUpxSw</w:t>
        </w:r>
        <w:r>
          <w:rPr>
            <w:noProof/>
            <w:webHidden/>
          </w:rPr>
          <w:tab/>
        </w:r>
        <w:r>
          <w:rPr>
            <w:noProof/>
            <w:webHidden/>
          </w:rPr>
          <w:fldChar w:fldCharType="begin"/>
        </w:r>
        <w:r>
          <w:rPr>
            <w:noProof/>
            <w:webHidden/>
          </w:rPr>
          <w:instrText xml:space="preserve"> PAGEREF _Toc118867160 \h </w:instrText>
        </w:r>
        <w:r>
          <w:rPr>
            <w:noProof/>
            <w:webHidden/>
          </w:rPr>
        </w:r>
        <w:r>
          <w:rPr>
            <w:noProof/>
            <w:webHidden/>
          </w:rPr>
          <w:fldChar w:fldCharType="separate"/>
        </w:r>
        <w:r>
          <w:rPr>
            <w:noProof/>
            <w:webHidden/>
          </w:rPr>
          <w:t>339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1" w:history="1">
        <w:r w:rsidRPr="00CF3CF3">
          <w:rPr>
            <w:rStyle w:val="Hyperlink"/>
            <w:noProof/>
          </w:rPr>
          <w:t>2.9.114</w:t>
        </w:r>
        <w:r>
          <w:rPr>
            <w:rFonts w:asciiTheme="minorHAnsi" w:eastAsiaTheme="minorEastAsia" w:hAnsiTheme="minorHAnsi" w:cstheme="minorBidi"/>
            <w:noProof/>
            <w:sz w:val="22"/>
            <w:szCs w:val="22"/>
          </w:rPr>
          <w:tab/>
        </w:r>
        <w:r w:rsidRPr="00CF3CF3">
          <w:rPr>
            <w:rStyle w:val="Hyperlink"/>
            <w:noProof/>
          </w:rPr>
          <w:t>GrpPrlAndIstd</w:t>
        </w:r>
        <w:r>
          <w:rPr>
            <w:noProof/>
            <w:webHidden/>
          </w:rPr>
          <w:tab/>
        </w:r>
        <w:r>
          <w:rPr>
            <w:noProof/>
            <w:webHidden/>
          </w:rPr>
          <w:fldChar w:fldCharType="begin"/>
        </w:r>
        <w:r>
          <w:rPr>
            <w:noProof/>
            <w:webHidden/>
          </w:rPr>
          <w:instrText xml:space="preserve"> PAGEREF _Toc118867161 \h </w:instrText>
        </w:r>
        <w:r>
          <w:rPr>
            <w:noProof/>
            <w:webHidden/>
          </w:rPr>
        </w:r>
        <w:r>
          <w:rPr>
            <w:noProof/>
            <w:webHidden/>
          </w:rPr>
          <w:fldChar w:fldCharType="separate"/>
        </w:r>
        <w:r>
          <w:rPr>
            <w:noProof/>
            <w:webHidden/>
          </w:rPr>
          <w:t>339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2" w:history="1">
        <w:r w:rsidRPr="00CF3CF3">
          <w:rPr>
            <w:rStyle w:val="Hyperlink"/>
            <w:noProof/>
          </w:rPr>
          <w:t>2.9.115</w:t>
        </w:r>
        <w:r>
          <w:rPr>
            <w:rFonts w:asciiTheme="minorHAnsi" w:eastAsiaTheme="minorEastAsia" w:hAnsiTheme="minorHAnsi" w:cstheme="minorBidi"/>
            <w:noProof/>
            <w:sz w:val="22"/>
            <w:szCs w:val="22"/>
          </w:rPr>
          <w:tab/>
        </w:r>
        <w:r w:rsidRPr="00CF3CF3">
          <w:rPr>
            <w:rStyle w:val="Hyperlink"/>
            <w:noProof/>
          </w:rPr>
          <w:t>HFD</w:t>
        </w:r>
        <w:r>
          <w:rPr>
            <w:noProof/>
            <w:webHidden/>
          </w:rPr>
          <w:tab/>
        </w:r>
        <w:r>
          <w:rPr>
            <w:noProof/>
            <w:webHidden/>
          </w:rPr>
          <w:fldChar w:fldCharType="begin"/>
        </w:r>
        <w:r>
          <w:rPr>
            <w:noProof/>
            <w:webHidden/>
          </w:rPr>
          <w:instrText xml:space="preserve"> PAGEREF _Toc118867162 \h </w:instrText>
        </w:r>
        <w:r>
          <w:rPr>
            <w:noProof/>
            <w:webHidden/>
          </w:rPr>
        </w:r>
        <w:r>
          <w:rPr>
            <w:noProof/>
            <w:webHidden/>
          </w:rPr>
          <w:fldChar w:fldCharType="separate"/>
        </w:r>
        <w:r>
          <w:rPr>
            <w:noProof/>
            <w:webHidden/>
          </w:rPr>
          <w:t>339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3" w:history="1">
        <w:r w:rsidRPr="00CF3CF3">
          <w:rPr>
            <w:rStyle w:val="Hyperlink"/>
            <w:noProof/>
          </w:rPr>
          <w:t>2.9.116</w:t>
        </w:r>
        <w:r>
          <w:rPr>
            <w:rFonts w:asciiTheme="minorHAnsi" w:eastAsiaTheme="minorEastAsia" w:hAnsiTheme="minorHAnsi" w:cstheme="minorBidi"/>
            <w:noProof/>
            <w:sz w:val="22"/>
            <w:szCs w:val="22"/>
          </w:rPr>
          <w:tab/>
        </w:r>
        <w:r w:rsidRPr="00CF3CF3">
          <w:rPr>
            <w:rStyle w:val="Hyperlink"/>
            <w:noProof/>
          </w:rPr>
          <w:t>HFDBits</w:t>
        </w:r>
        <w:r>
          <w:rPr>
            <w:noProof/>
            <w:webHidden/>
          </w:rPr>
          <w:tab/>
        </w:r>
        <w:r>
          <w:rPr>
            <w:noProof/>
            <w:webHidden/>
          </w:rPr>
          <w:fldChar w:fldCharType="begin"/>
        </w:r>
        <w:r>
          <w:rPr>
            <w:noProof/>
            <w:webHidden/>
          </w:rPr>
          <w:instrText xml:space="preserve"> PAGEREF _Toc118867163 \h </w:instrText>
        </w:r>
        <w:r>
          <w:rPr>
            <w:noProof/>
            <w:webHidden/>
          </w:rPr>
        </w:r>
        <w:r>
          <w:rPr>
            <w:noProof/>
            <w:webHidden/>
          </w:rPr>
          <w:fldChar w:fldCharType="separate"/>
        </w:r>
        <w:r>
          <w:rPr>
            <w:noProof/>
            <w:webHidden/>
          </w:rPr>
          <w:t>340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4" w:history="1">
        <w:r w:rsidRPr="00CF3CF3">
          <w:rPr>
            <w:rStyle w:val="Hyperlink"/>
            <w:noProof/>
          </w:rPr>
          <w:t>2.9.117</w:t>
        </w:r>
        <w:r>
          <w:rPr>
            <w:rFonts w:asciiTheme="minorHAnsi" w:eastAsiaTheme="minorEastAsia" w:hAnsiTheme="minorHAnsi" w:cstheme="minorBidi"/>
            <w:noProof/>
            <w:sz w:val="22"/>
            <w:szCs w:val="22"/>
          </w:rPr>
          <w:tab/>
        </w:r>
        <w:r w:rsidRPr="00CF3CF3">
          <w:rPr>
            <w:rStyle w:val="Hyperlink"/>
            <w:noProof/>
          </w:rPr>
          <w:t>Hplxsdr</w:t>
        </w:r>
        <w:r>
          <w:rPr>
            <w:noProof/>
            <w:webHidden/>
          </w:rPr>
          <w:tab/>
        </w:r>
        <w:r>
          <w:rPr>
            <w:noProof/>
            <w:webHidden/>
          </w:rPr>
          <w:fldChar w:fldCharType="begin"/>
        </w:r>
        <w:r>
          <w:rPr>
            <w:noProof/>
            <w:webHidden/>
          </w:rPr>
          <w:instrText xml:space="preserve"> PAGEREF _Toc118867164 \h </w:instrText>
        </w:r>
        <w:r>
          <w:rPr>
            <w:noProof/>
            <w:webHidden/>
          </w:rPr>
        </w:r>
        <w:r>
          <w:rPr>
            <w:noProof/>
            <w:webHidden/>
          </w:rPr>
          <w:fldChar w:fldCharType="separate"/>
        </w:r>
        <w:r>
          <w:rPr>
            <w:noProof/>
            <w:webHidden/>
          </w:rPr>
          <w:t>340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5" w:history="1">
        <w:r w:rsidRPr="00CF3CF3">
          <w:rPr>
            <w:rStyle w:val="Hyperlink"/>
            <w:noProof/>
          </w:rPr>
          <w:t>2.9.118</w:t>
        </w:r>
        <w:r>
          <w:rPr>
            <w:rFonts w:asciiTheme="minorHAnsi" w:eastAsiaTheme="minorEastAsia" w:hAnsiTheme="minorHAnsi" w:cstheme="minorBidi"/>
            <w:noProof/>
            <w:sz w:val="22"/>
            <w:szCs w:val="22"/>
          </w:rPr>
          <w:tab/>
        </w:r>
        <w:r w:rsidRPr="00CF3CF3">
          <w:rPr>
            <w:rStyle w:val="Hyperlink"/>
            <w:noProof/>
          </w:rPr>
          <w:t>HresiOperand</w:t>
        </w:r>
        <w:r>
          <w:rPr>
            <w:noProof/>
            <w:webHidden/>
          </w:rPr>
          <w:tab/>
        </w:r>
        <w:r>
          <w:rPr>
            <w:noProof/>
            <w:webHidden/>
          </w:rPr>
          <w:fldChar w:fldCharType="begin"/>
        </w:r>
        <w:r>
          <w:rPr>
            <w:noProof/>
            <w:webHidden/>
          </w:rPr>
          <w:instrText xml:space="preserve"> PAGEREF _Toc118867165 \h </w:instrText>
        </w:r>
        <w:r>
          <w:rPr>
            <w:noProof/>
            <w:webHidden/>
          </w:rPr>
        </w:r>
        <w:r>
          <w:rPr>
            <w:noProof/>
            <w:webHidden/>
          </w:rPr>
          <w:fldChar w:fldCharType="separate"/>
        </w:r>
        <w:r>
          <w:rPr>
            <w:noProof/>
            <w:webHidden/>
          </w:rPr>
          <w:t>341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6" w:history="1">
        <w:r w:rsidRPr="00CF3CF3">
          <w:rPr>
            <w:rStyle w:val="Hyperlink"/>
            <w:noProof/>
          </w:rPr>
          <w:t>2.9.119</w:t>
        </w:r>
        <w:r>
          <w:rPr>
            <w:rFonts w:asciiTheme="minorHAnsi" w:eastAsiaTheme="minorEastAsia" w:hAnsiTheme="minorHAnsi" w:cstheme="minorBidi"/>
            <w:noProof/>
            <w:sz w:val="22"/>
            <w:szCs w:val="22"/>
          </w:rPr>
          <w:tab/>
        </w:r>
        <w:r w:rsidRPr="00CF3CF3">
          <w:rPr>
            <w:rStyle w:val="Hyperlink"/>
            <w:noProof/>
          </w:rPr>
          <w:t>Ico</w:t>
        </w:r>
        <w:r>
          <w:rPr>
            <w:noProof/>
            <w:webHidden/>
          </w:rPr>
          <w:tab/>
        </w:r>
        <w:r>
          <w:rPr>
            <w:noProof/>
            <w:webHidden/>
          </w:rPr>
          <w:fldChar w:fldCharType="begin"/>
        </w:r>
        <w:r>
          <w:rPr>
            <w:noProof/>
            <w:webHidden/>
          </w:rPr>
          <w:instrText xml:space="preserve"> PAGEREF _Toc118867166 \h </w:instrText>
        </w:r>
        <w:r>
          <w:rPr>
            <w:noProof/>
            <w:webHidden/>
          </w:rPr>
        </w:r>
        <w:r>
          <w:rPr>
            <w:noProof/>
            <w:webHidden/>
          </w:rPr>
          <w:fldChar w:fldCharType="separate"/>
        </w:r>
        <w:r>
          <w:rPr>
            <w:noProof/>
            <w:webHidden/>
          </w:rPr>
          <w:t>341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7" w:history="1">
        <w:r w:rsidRPr="00CF3CF3">
          <w:rPr>
            <w:rStyle w:val="Hyperlink"/>
            <w:noProof/>
          </w:rPr>
          <w:t>2.9.120</w:t>
        </w:r>
        <w:r>
          <w:rPr>
            <w:rFonts w:asciiTheme="minorHAnsi" w:eastAsiaTheme="minorEastAsia" w:hAnsiTheme="minorHAnsi" w:cstheme="minorBidi"/>
            <w:noProof/>
            <w:sz w:val="22"/>
            <w:szCs w:val="22"/>
          </w:rPr>
          <w:tab/>
        </w:r>
        <w:r w:rsidRPr="00CF3CF3">
          <w:rPr>
            <w:rStyle w:val="Hyperlink"/>
            <w:noProof/>
          </w:rPr>
          <w:t>IDPCI</w:t>
        </w:r>
        <w:r>
          <w:rPr>
            <w:noProof/>
            <w:webHidden/>
          </w:rPr>
          <w:tab/>
        </w:r>
        <w:r>
          <w:rPr>
            <w:noProof/>
            <w:webHidden/>
          </w:rPr>
          <w:fldChar w:fldCharType="begin"/>
        </w:r>
        <w:r>
          <w:rPr>
            <w:noProof/>
            <w:webHidden/>
          </w:rPr>
          <w:instrText xml:space="preserve"> PAGEREF _Toc118867167 \h </w:instrText>
        </w:r>
        <w:r>
          <w:rPr>
            <w:noProof/>
            <w:webHidden/>
          </w:rPr>
        </w:r>
        <w:r>
          <w:rPr>
            <w:noProof/>
            <w:webHidden/>
          </w:rPr>
          <w:fldChar w:fldCharType="separate"/>
        </w:r>
        <w:r>
          <w:rPr>
            <w:noProof/>
            <w:webHidden/>
          </w:rPr>
          <w:t>342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8" w:history="1">
        <w:r w:rsidRPr="00CF3CF3">
          <w:rPr>
            <w:rStyle w:val="Hyperlink"/>
            <w:noProof/>
          </w:rPr>
          <w:t>2.9.121</w:t>
        </w:r>
        <w:r>
          <w:rPr>
            <w:rFonts w:asciiTheme="minorHAnsi" w:eastAsiaTheme="minorEastAsia" w:hAnsiTheme="minorHAnsi" w:cstheme="minorBidi"/>
            <w:noProof/>
            <w:sz w:val="22"/>
            <w:szCs w:val="22"/>
          </w:rPr>
          <w:tab/>
        </w:r>
        <w:r w:rsidRPr="00CF3CF3">
          <w:rPr>
            <w:rStyle w:val="Hyperlink"/>
            <w:noProof/>
          </w:rPr>
          <w:t>Ipat</w:t>
        </w:r>
        <w:r>
          <w:rPr>
            <w:noProof/>
            <w:webHidden/>
          </w:rPr>
          <w:tab/>
        </w:r>
        <w:r>
          <w:rPr>
            <w:noProof/>
            <w:webHidden/>
          </w:rPr>
          <w:fldChar w:fldCharType="begin"/>
        </w:r>
        <w:r>
          <w:rPr>
            <w:noProof/>
            <w:webHidden/>
          </w:rPr>
          <w:instrText xml:space="preserve"> PAGEREF _Toc118867168 \h </w:instrText>
        </w:r>
        <w:r>
          <w:rPr>
            <w:noProof/>
            <w:webHidden/>
          </w:rPr>
        </w:r>
        <w:r>
          <w:rPr>
            <w:noProof/>
            <w:webHidden/>
          </w:rPr>
          <w:fldChar w:fldCharType="separate"/>
        </w:r>
        <w:r>
          <w:rPr>
            <w:noProof/>
            <w:webHidden/>
          </w:rPr>
          <w:t>343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69" w:history="1">
        <w:r w:rsidRPr="00CF3CF3">
          <w:rPr>
            <w:rStyle w:val="Hyperlink"/>
            <w:noProof/>
          </w:rPr>
          <w:t>2.9.122</w:t>
        </w:r>
        <w:r>
          <w:rPr>
            <w:rFonts w:asciiTheme="minorHAnsi" w:eastAsiaTheme="minorEastAsia" w:hAnsiTheme="minorHAnsi" w:cstheme="minorBidi"/>
            <w:noProof/>
            <w:sz w:val="22"/>
            <w:szCs w:val="22"/>
          </w:rPr>
          <w:tab/>
        </w:r>
        <w:r w:rsidRPr="00CF3CF3">
          <w:rPr>
            <w:rStyle w:val="Hyperlink"/>
            <w:noProof/>
          </w:rPr>
          <w:t>IScrollType</w:t>
        </w:r>
        <w:r>
          <w:rPr>
            <w:noProof/>
            <w:webHidden/>
          </w:rPr>
          <w:tab/>
        </w:r>
        <w:r>
          <w:rPr>
            <w:noProof/>
            <w:webHidden/>
          </w:rPr>
          <w:fldChar w:fldCharType="begin"/>
        </w:r>
        <w:r>
          <w:rPr>
            <w:noProof/>
            <w:webHidden/>
          </w:rPr>
          <w:instrText xml:space="preserve"> PAGEREF _Toc118867169 \h </w:instrText>
        </w:r>
        <w:r>
          <w:rPr>
            <w:noProof/>
            <w:webHidden/>
          </w:rPr>
        </w:r>
        <w:r>
          <w:rPr>
            <w:noProof/>
            <w:webHidden/>
          </w:rPr>
          <w:fldChar w:fldCharType="separate"/>
        </w:r>
        <w:r>
          <w:rPr>
            <w:noProof/>
            <w:webHidden/>
          </w:rPr>
          <w:t>347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0" w:history="1">
        <w:r w:rsidRPr="00CF3CF3">
          <w:rPr>
            <w:rStyle w:val="Hyperlink"/>
            <w:noProof/>
          </w:rPr>
          <w:t>2.9.123</w:t>
        </w:r>
        <w:r>
          <w:rPr>
            <w:rFonts w:asciiTheme="minorHAnsi" w:eastAsiaTheme="minorEastAsia" w:hAnsiTheme="minorHAnsi" w:cstheme="minorBidi"/>
            <w:noProof/>
            <w:sz w:val="22"/>
            <w:szCs w:val="22"/>
          </w:rPr>
          <w:tab/>
        </w:r>
        <w:r w:rsidRPr="00CF3CF3">
          <w:rPr>
            <w:rStyle w:val="Hyperlink"/>
            <w:noProof/>
          </w:rPr>
          <w:t>ItcFirstLim</w:t>
        </w:r>
        <w:r>
          <w:rPr>
            <w:noProof/>
            <w:webHidden/>
          </w:rPr>
          <w:tab/>
        </w:r>
        <w:r>
          <w:rPr>
            <w:noProof/>
            <w:webHidden/>
          </w:rPr>
          <w:fldChar w:fldCharType="begin"/>
        </w:r>
        <w:r>
          <w:rPr>
            <w:noProof/>
            <w:webHidden/>
          </w:rPr>
          <w:instrText xml:space="preserve"> PAGEREF _Toc118867170 \h </w:instrText>
        </w:r>
        <w:r>
          <w:rPr>
            <w:noProof/>
            <w:webHidden/>
          </w:rPr>
        </w:r>
        <w:r>
          <w:rPr>
            <w:noProof/>
            <w:webHidden/>
          </w:rPr>
          <w:fldChar w:fldCharType="separate"/>
        </w:r>
        <w:r>
          <w:rPr>
            <w:noProof/>
            <w:webHidden/>
          </w:rPr>
          <w:t>347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1" w:history="1">
        <w:r w:rsidRPr="00CF3CF3">
          <w:rPr>
            <w:rStyle w:val="Hyperlink"/>
            <w:noProof/>
          </w:rPr>
          <w:t>2.9.124</w:t>
        </w:r>
        <w:r>
          <w:rPr>
            <w:rFonts w:asciiTheme="minorHAnsi" w:eastAsiaTheme="minorEastAsia" w:hAnsiTheme="minorHAnsi" w:cstheme="minorBidi"/>
            <w:noProof/>
            <w:sz w:val="22"/>
            <w:szCs w:val="22"/>
          </w:rPr>
          <w:tab/>
        </w:r>
        <w:r w:rsidRPr="00CF3CF3">
          <w:rPr>
            <w:rStyle w:val="Hyperlink"/>
            <w:noProof/>
          </w:rPr>
          <w:t>Kcm</w:t>
        </w:r>
        <w:r>
          <w:rPr>
            <w:noProof/>
            <w:webHidden/>
          </w:rPr>
          <w:tab/>
        </w:r>
        <w:r>
          <w:rPr>
            <w:noProof/>
            <w:webHidden/>
          </w:rPr>
          <w:fldChar w:fldCharType="begin"/>
        </w:r>
        <w:r>
          <w:rPr>
            <w:noProof/>
            <w:webHidden/>
          </w:rPr>
          <w:instrText xml:space="preserve"> PAGEREF _Toc118867171 \h </w:instrText>
        </w:r>
        <w:r>
          <w:rPr>
            <w:noProof/>
            <w:webHidden/>
          </w:rPr>
        </w:r>
        <w:r>
          <w:rPr>
            <w:noProof/>
            <w:webHidden/>
          </w:rPr>
          <w:fldChar w:fldCharType="separate"/>
        </w:r>
        <w:r>
          <w:rPr>
            <w:noProof/>
            <w:webHidden/>
          </w:rPr>
          <w:t>347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2" w:history="1">
        <w:r w:rsidRPr="00CF3CF3">
          <w:rPr>
            <w:rStyle w:val="Hyperlink"/>
            <w:noProof/>
          </w:rPr>
          <w:t>2.9.125</w:t>
        </w:r>
        <w:r>
          <w:rPr>
            <w:rFonts w:asciiTheme="minorHAnsi" w:eastAsiaTheme="minorEastAsia" w:hAnsiTheme="minorHAnsi" w:cstheme="minorBidi"/>
            <w:noProof/>
            <w:sz w:val="22"/>
            <w:szCs w:val="22"/>
          </w:rPr>
          <w:tab/>
        </w:r>
        <w:r w:rsidRPr="00CF3CF3">
          <w:rPr>
            <w:rStyle w:val="Hyperlink"/>
            <w:noProof/>
          </w:rPr>
          <w:t>Kme</w:t>
        </w:r>
        <w:r>
          <w:rPr>
            <w:noProof/>
            <w:webHidden/>
          </w:rPr>
          <w:tab/>
        </w:r>
        <w:r>
          <w:rPr>
            <w:noProof/>
            <w:webHidden/>
          </w:rPr>
          <w:fldChar w:fldCharType="begin"/>
        </w:r>
        <w:r>
          <w:rPr>
            <w:noProof/>
            <w:webHidden/>
          </w:rPr>
          <w:instrText xml:space="preserve"> PAGEREF _Toc118867172 \h </w:instrText>
        </w:r>
        <w:r>
          <w:rPr>
            <w:noProof/>
            <w:webHidden/>
          </w:rPr>
        </w:r>
        <w:r>
          <w:rPr>
            <w:noProof/>
            <w:webHidden/>
          </w:rPr>
          <w:fldChar w:fldCharType="separate"/>
        </w:r>
        <w:r>
          <w:rPr>
            <w:noProof/>
            <w:webHidden/>
          </w:rPr>
          <w:t>348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3" w:history="1">
        <w:r w:rsidRPr="00CF3CF3">
          <w:rPr>
            <w:rStyle w:val="Hyperlink"/>
            <w:noProof/>
          </w:rPr>
          <w:t>2.9.126</w:t>
        </w:r>
        <w:r>
          <w:rPr>
            <w:rFonts w:asciiTheme="minorHAnsi" w:eastAsiaTheme="minorEastAsia" w:hAnsiTheme="minorHAnsi" w:cstheme="minorBidi"/>
            <w:noProof/>
            <w:sz w:val="22"/>
            <w:szCs w:val="22"/>
          </w:rPr>
          <w:tab/>
        </w:r>
        <w:r w:rsidRPr="00CF3CF3">
          <w:rPr>
            <w:rStyle w:val="Hyperlink"/>
            <w:noProof/>
          </w:rPr>
          <w:t>Kt</w:t>
        </w:r>
        <w:r>
          <w:rPr>
            <w:noProof/>
            <w:webHidden/>
          </w:rPr>
          <w:tab/>
        </w:r>
        <w:r>
          <w:rPr>
            <w:noProof/>
            <w:webHidden/>
          </w:rPr>
          <w:fldChar w:fldCharType="begin"/>
        </w:r>
        <w:r>
          <w:rPr>
            <w:noProof/>
            <w:webHidden/>
          </w:rPr>
          <w:instrText xml:space="preserve"> PAGEREF _Toc118867173 \h </w:instrText>
        </w:r>
        <w:r>
          <w:rPr>
            <w:noProof/>
            <w:webHidden/>
          </w:rPr>
        </w:r>
        <w:r>
          <w:rPr>
            <w:noProof/>
            <w:webHidden/>
          </w:rPr>
          <w:fldChar w:fldCharType="separate"/>
        </w:r>
        <w:r>
          <w:rPr>
            <w:noProof/>
            <w:webHidden/>
          </w:rPr>
          <w:t>348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4" w:history="1">
        <w:r w:rsidRPr="00CF3CF3">
          <w:rPr>
            <w:rStyle w:val="Hyperlink"/>
            <w:noProof/>
          </w:rPr>
          <w:t>2.9.127</w:t>
        </w:r>
        <w:r>
          <w:rPr>
            <w:rFonts w:asciiTheme="minorHAnsi" w:eastAsiaTheme="minorEastAsia" w:hAnsiTheme="minorHAnsi" w:cstheme="minorBidi"/>
            <w:noProof/>
            <w:sz w:val="22"/>
            <w:szCs w:val="22"/>
          </w:rPr>
          <w:tab/>
        </w:r>
        <w:r w:rsidRPr="00CF3CF3">
          <w:rPr>
            <w:rStyle w:val="Hyperlink"/>
            <w:noProof/>
          </w:rPr>
          <w:t>Kul</w:t>
        </w:r>
        <w:r>
          <w:rPr>
            <w:noProof/>
            <w:webHidden/>
          </w:rPr>
          <w:tab/>
        </w:r>
        <w:r>
          <w:rPr>
            <w:noProof/>
            <w:webHidden/>
          </w:rPr>
          <w:fldChar w:fldCharType="begin"/>
        </w:r>
        <w:r>
          <w:rPr>
            <w:noProof/>
            <w:webHidden/>
          </w:rPr>
          <w:instrText xml:space="preserve"> PAGEREF _Toc118867174 \h </w:instrText>
        </w:r>
        <w:r>
          <w:rPr>
            <w:noProof/>
            <w:webHidden/>
          </w:rPr>
        </w:r>
        <w:r>
          <w:rPr>
            <w:noProof/>
            <w:webHidden/>
          </w:rPr>
          <w:fldChar w:fldCharType="separate"/>
        </w:r>
        <w:r>
          <w:rPr>
            <w:noProof/>
            <w:webHidden/>
          </w:rPr>
          <w:t>349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5" w:history="1">
        <w:r w:rsidRPr="00CF3CF3">
          <w:rPr>
            <w:rStyle w:val="Hyperlink"/>
            <w:noProof/>
          </w:rPr>
          <w:t>2.9.128</w:t>
        </w:r>
        <w:r>
          <w:rPr>
            <w:rFonts w:asciiTheme="minorHAnsi" w:eastAsiaTheme="minorEastAsia" w:hAnsiTheme="minorHAnsi" w:cstheme="minorBidi"/>
            <w:noProof/>
            <w:sz w:val="22"/>
            <w:szCs w:val="22"/>
          </w:rPr>
          <w:tab/>
        </w:r>
        <w:r w:rsidRPr="00CF3CF3">
          <w:rPr>
            <w:rStyle w:val="Hyperlink"/>
            <w:noProof/>
          </w:rPr>
          <w:t>LadSpls</w:t>
        </w:r>
        <w:r>
          <w:rPr>
            <w:noProof/>
            <w:webHidden/>
          </w:rPr>
          <w:tab/>
        </w:r>
        <w:r>
          <w:rPr>
            <w:noProof/>
            <w:webHidden/>
          </w:rPr>
          <w:fldChar w:fldCharType="begin"/>
        </w:r>
        <w:r>
          <w:rPr>
            <w:noProof/>
            <w:webHidden/>
          </w:rPr>
          <w:instrText xml:space="preserve"> PAGEREF _Toc118867175 \h </w:instrText>
        </w:r>
        <w:r>
          <w:rPr>
            <w:noProof/>
            <w:webHidden/>
          </w:rPr>
        </w:r>
        <w:r>
          <w:rPr>
            <w:noProof/>
            <w:webHidden/>
          </w:rPr>
          <w:fldChar w:fldCharType="separate"/>
        </w:r>
        <w:r>
          <w:rPr>
            <w:noProof/>
            <w:webHidden/>
          </w:rPr>
          <w:t>349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6" w:history="1">
        <w:r w:rsidRPr="00CF3CF3">
          <w:rPr>
            <w:rStyle w:val="Hyperlink"/>
            <w:noProof/>
          </w:rPr>
          <w:t>2.9.129</w:t>
        </w:r>
        <w:r>
          <w:rPr>
            <w:rFonts w:asciiTheme="minorHAnsi" w:eastAsiaTheme="minorEastAsia" w:hAnsiTheme="minorHAnsi" w:cstheme="minorBidi"/>
            <w:noProof/>
            <w:sz w:val="22"/>
            <w:szCs w:val="22"/>
          </w:rPr>
          <w:tab/>
        </w:r>
        <w:r w:rsidRPr="00CF3CF3">
          <w:rPr>
            <w:rStyle w:val="Hyperlink"/>
            <w:noProof/>
          </w:rPr>
          <w:t>LBCOperand</w:t>
        </w:r>
        <w:r>
          <w:rPr>
            <w:noProof/>
            <w:webHidden/>
          </w:rPr>
          <w:tab/>
        </w:r>
        <w:r>
          <w:rPr>
            <w:noProof/>
            <w:webHidden/>
          </w:rPr>
          <w:fldChar w:fldCharType="begin"/>
        </w:r>
        <w:r>
          <w:rPr>
            <w:noProof/>
            <w:webHidden/>
          </w:rPr>
          <w:instrText xml:space="preserve"> PAGEREF _Toc118867176 \h </w:instrText>
        </w:r>
        <w:r>
          <w:rPr>
            <w:noProof/>
            <w:webHidden/>
          </w:rPr>
        </w:r>
        <w:r>
          <w:rPr>
            <w:noProof/>
            <w:webHidden/>
          </w:rPr>
          <w:fldChar w:fldCharType="separate"/>
        </w:r>
        <w:r>
          <w:rPr>
            <w:noProof/>
            <w:webHidden/>
          </w:rPr>
          <w:t>350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7" w:history="1">
        <w:r w:rsidRPr="00CF3CF3">
          <w:rPr>
            <w:rStyle w:val="Hyperlink"/>
            <w:noProof/>
          </w:rPr>
          <w:t>2.9.130</w:t>
        </w:r>
        <w:r>
          <w:rPr>
            <w:rFonts w:asciiTheme="minorHAnsi" w:eastAsiaTheme="minorEastAsia" w:hAnsiTheme="minorHAnsi" w:cstheme="minorBidi"/>
            <w:noProof/>
            <w:sz w:val="22"/>
            <w:szCs w:val="22"/>
          </w:rPr>
          <w:tab/>
        </w:r>
        <w:r w:rsidRPr="00CF3CF3">
          <w:rPr>
            <w:rStyle w:val="Hyperlink"/>
            <w:noProof/>
          </w:rPr>
          <w:t>LEGOXTR_V11</w:t>
        </w:r>
        <w:r>
          <w:rPr>
            <w:noProof/>
            <w:webHidden/>
          </w:rPr>
          <w:tab/>
        </w:r>
        <w:r>
          <w:rPr>
            <w:noProof/>
            <w:webHidden/>
          </w:rPr>
          <w:fldChar w:fldCharType="begin"/>
        </w:r>
        <w:r>
          <w:rPr>
            <w:noProof/>
            <w:webHidden/>
          </w:rPr>
          <w:instrText xml:space="preserve"> PAGEREF _Toc118867177 \h </w:instrText>
        </w:r>
        <w:r>
          <w:rPr>
            <w:noProof/>
            <w:webHidden/>
          </w:rPr>
        </w:r>
        <w:r>
          <w:rPr>
            <w:noProof/>
            <w:webHidden/>
          </w:rPr>
          <w:fldChar w:fldCharType="separate"/>
        </w:r>
        <w:r>
          <w:rPr>
            <w:noProof/>
            <w:webHidden/>
          </w:rPr>
          <w:t>350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8" w:history="1">
        <w:r w:rsidRPr="00CF3CF3">
          <w:rPr>
            <w:rStyle w:val="Hyperlink"/>
            <w:noProof/>
          </w:rPr>
          <w:t>2.9.131</w:t>
        </w:r>
        <w:r>
          <w:rPr>
            <w:rFonts w:asciiTheme="minorHAnsi" w:eastAsiaTheme="minorEastAsia" w:hAnsiTheme="minorHAnsi" w:cstheme="minorBidi"/>
            <w:noProof/>
            <w:sz w:val="22"/>
            <w:szCs w:val="22"/>
          </w:rPr>
          <w:tab/>
        </w:r>
        <w:r w:rsidRPr="00CF3CF3">
          <w:rPr>
            <w:rStyle w:val="Hyperlink"/>
            <w:noProof/>
          </w:rPr>
          <w:t>LFO</w:t>
        </w:r>
        <w:r>
          <w:rPr>
            <w:noProof/>
            <w:webHidden/>
          </w:rPr>
          <w:tab/>
        </w:r>
        <w:r>
          <w:rPr>
            <w:noProof/>
            <w:webHidden/>
          </w:rPr>
          <w:fldChar w:fldCharType="begin"/>
        </w:r>
        <w:r>
          <w:rPr>
            <w:noProof/>
            <w:webHidden/>
          </w:rPr>
          <w:instrText xml:space="preserve"> PAGEREF _Toc118867178 \h </w:instrText>
        </w:r>
        <w:r>
          <w:rPr>
            <w:noProof/>
            <w:webHidden/>
          </w:rPr>
        </w:r>
        <w:r>
          <w:rPr>
            <w:noProof/>
            <w:webHidden/>
          </w:rPr>
          <w:fldChar w:fldCharType="separate"/>
        </w:r>
        <w:r>
          <w:rPr>
            <w:noProof/>
            <w:webHidden/>
          </w:rPr>
          <w:t>351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79" w:history="1">
        <w:r w:rsidRPr="00CF3CF3">
          <w:rPr>
            <w:rStyle w:val="Hyperlink"/>
            <w:noProof/>
          </w:rPr>
          <w:t>2.9.132</w:t>
        </w:r>
        <w:r>
          <w:rPr>
            <w:rFonts w:asciiTheme="minorHAnsi" w:eastAsiaTheme="minorEastAsia" w:hAnsiTheme="minorHAnsi" w:cstheme="minorBidi"/>
            <w:noProof/>
            <w:sz w:val="22"/>
            <w:szCs w:val="22"/>
          </w:rPr>
          <w:tab/>
        </w:r>
        <w:r w:rsidRPr="00CF3CF3">
          <w:rPr>
            <w:rStyle w:val="Hyperlink"/>
            <w:noProof/>
          </w:rPr>
          <w:t>LFOData</w:t>
        </w:r>
        <w:r>
          <w:rPr>
            <w:noProof/>
            <w:webHidden/>
          </w:rPr>
          <w:tab/>
        </w:r>
        <w:r>
          <w:rPr>
            <w:noProof/>
            <w:webHidden/>
          </w:rPr>
          <w:fldChar w:fldCharType="begin"/>
        </w:r>
        <w:r>
          <w:rPr>
            <w:noProof/>
            <w:webHidden/>
          </w:rPr>
          <w:instrText xml:space="preserve"> PAGEREF _Toc118867179 \h </w:instrText>
        </w:r>
        <w:r>
          <w:rPr>
            <w:noProof/>
            <w:webHidden/>
          </w:rPr>
        </w:r>
        <w:r>
          <w:rPr>
            <w:noProof/>
            <w:webHidden/>
          </w:rPr>
          <w:fldChar w:fldCharType="separate"/>
        </w:r>
        <w:r>
          <w:rPr>
            <w:noProof/>
            <w:webHidden/>
          </w:rPr>
          <w:t>352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0" w:history="1">
        <w:r w:rsidRPr="00CF3CF3">
          <w:rPr>
            <w:rStyle w:val="Hyperlink"/>
            <w:noProof/>
          </w:rPr>
          <w:t>2.9.133</w:t>
        </w:r>
        <w:r>
          <w:rPr>
            <w:rFonts w:asciiTheme="minorHAnsi" w:eastAsiaTheme="minorEastAsia" w:hAnsiTheme="minorHAnsi" w:cstheme="minorBidi"/>
            <w:noProof/>
            <w:sz w:val="22"/>
            <w:szCs w:val="22"/>
          </w:rPr>
          <w:tab/>
        </w:r>
        <w:r w:rsidRPr="00CF3CF3">
          <w:rPr>
            <w:rStyle w:val="Hyperlink"/>
            <w:noProof/>
          </w:rPr>
          <w:t>LFOLVL</w:t>
        </w:r>
        <w:r>
          <w:rPr>
            <w:noProof/>
            <w:webHidden/>
          </w:rPr>
          <w:tab/>
        </w:r>
        <w:r>
          <w:rPr>
            <w:noProof/>
            <w:webHidden/>
          </w:rPr>
          <w:fldChar w:fldCharType="begin"/>
        </w:r>
        <w:r>
          <w:rPr>
            <w:noProof/>
            <w:webHidden/>
          </w:rPr>
          <w:instrText xml:space="preserve"> PAGEREF _Toc118867180 \h </w:instrText>
        </w:r>
        <w:r>
          <w:rPr>
            <w:noProof/>
            <w:webHidden/>
          </w:rPr>
        </w:r>
        <w:r>
          <w:rPr>
            <w:noProof/>
            <w:webHidden/>
          </w:rPr>
          <w:fldChar w:fldCharType="separate"/>
        </w:r>
        <w:r>
          <w:rPr>
            <w:noProof/>
            <w:webHidden/>
          </w:rPr>
          <w:t>352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1" w:history="1">
        <w:r w:rsidRPr="00CF3CF3">
          <w:rPr>
            <w:rStyle w:val="Hyperlink"/>
            <w:noProof/>
          </w:rPr>
          <w:t>2.9.134</w:t>
        </w:r>
        <w:r>
          <w:rPr>
            <w:rFonts w:asciiTheme="minorHAnsi" w:eastAsiaTheme="minorEastAsia" w:hAnsiTheme="minorHAnsi" w:cstheme="minorBidi"/>
            <w:noProof/>
            <w:sz w:val="22"/>
            <w:szCs w:val="22"/>
          </w:rPr>
          <w:tab/>
        </w:r>
        <w:r w:rsidRPr="00CF3CF3">
          <w:rPr>
            <w:rStyle w:val="Hyperlink"/>
            <w:noProof/>
          </w:rPr>
          <w:t>LID</w:t>
        </w:r>
        <w:r>
          <w:rPr>
            <w:noProof/>
            <w:webHidden/>
          </w:rPr>
          <w:tab/>
        </w:r>
        <w:r>
          <w:rPr>
            <w:noProof/>
            <w:webHidden/>
          </w:rPr>
          <w:fldChar w:fldCharType="begin"/>
        </w:r>
        <w:r>
          <w:rPr>
            <w:noProof/>
            <w:webHidden/>
          </w:rPr>
          <w:instrText xml:space="preserve"> PAGEREF _Toc118867181 \h </w:instrText>
        </w:r>
        <w:r>
          <w:rPr>
            <w:noProof/>
            <w:webHidden/>
          </w:rPr>
        </w:r>
        <w:r>
          <w:rPr>
            <w:noProof/>
            <w:webHidden/>
          </w:rPr>
          <w:fldChar w:fldCharType="separate"/>
        </w:r>
        <w:r>
          <w:rPr>
            <w:noProof/>
            <w:webHidden/>
          </w:rPr>
          <w:t>353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2" w:history="1">
        <w:r w:rsidRPr="00CF3CF3">
          <w:rPr>
            <w:rStyle w:val="Hyperlink"/>
            <w:noProof/>
          </w:rPr>
          <w:t>2.9.135</w:t>
        </w:r>
        <w:r>
          <w:rPr>
            <w:rFonts w:asciiTheme="minorHAnsi" w:eastAsiaTheme="minorEastAsia" w:hAnsiTheme="minorHAnsi" w:cstheme="minorBidi"/>
            <w:noProof/>
            <w:sz w:val="22"/>
            <w:szCs w:val="22"/>
          </w:rPr>
          <w:tab/>
        </w:r>
        <w:r w:rsidRPr="00CF3CF3">
          <w:rPr>
            <w:rStyle w:val="Hyperlink"/>
            <w:noProof/>
          </w:rPr>
          <w:t>LPStd</w:t>
        </w:r>
        <w:r>
          <w:rPr>
            <w:noProof/>
            <w:webHidden/>
          </w:rPr>
          <w:tab/>
        </w:r>
        <w:r>
          <w:rPr>
            <w:noProof/>
            <w:webHidden/>
          </w:rPr>
          <w:fldChar w:fldCharType="begin"/>
        </w:r>
        <w:r>
          <w:rPr>
            <w:noProof/>
            <w:webHidden/>
          </w:rPr>
          <w:instrText xml:space="preserve"> PAGEREF _Toc118867182 \h </w:instrText>
        </w:r>
        <w:r>
          <w:rPr>
            <w:noProof/>
            <w:webHidden/>
          </w:rPr>
        </w:r>
        <w:r>
          <w:rPr>
            <w:noProof/>
            <w:webHidden/>
          </w:rPr>
          <w:fldChar w:fldCharType="separate"/>
        </w:r>
        <w:r>
          <w:rPr>
            <w:noProof/>
            <w:webHidden/>
          </w:rPr>
          <w:t>353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3" w:history="1">
        <w:r w:rsidRPr="00CF3CF3">
          <w:rPr>
            <w:rStyle w:val="Hyperlink"/>
            <w:noProof/>
          </w:rPr>
          <w:t>2.9.136</w:t>
        </w:r>
        <w:r>
          <w:rPr>
            <w:rFonts w:asciiTheme="minorHAnsi" w:eastAsiaTheme="minorEastAsia" w:hAnsiTheme="minorHAnsi" w:cstheme="minorBidi"/>
            <w:noProof/>
            <w:sz w:val="22"/>
            <w:szCs w:val="22"/>
          </w:rPr>
          <w:tab/>
        </w:r>
        <w:r w:rsidRPr="00CF3CF3">
          <w:rPr>
            <w:rStyle w:val="Hyperlink"/>
            <w:noProof/>
          </w:rPr>
          <w:t>LPStshi</w:t>
        </w:r>
        <w:r>
          <w:rPr>
            <w:noProof/>
            <w:webHidden/>
          </w:rPr>
          <w:tab/>
        </w:r>
        <w:r>
          <w:rPr>
            <w:noProof/>
            <w:webHidden/>
          </w:rPr>
          <w:fldChar w:fldCharType="begin"/>
        </w:r>
        <w:r>
          <w:rPr>
            <w:noProof/>
            <w:webHidden/>
          </w:rPr>
          <w:instrText xml:space="preserve"> PAGEREF _Toc118867183 \h </w:instrText>
        </w:r>
        <w:r>
          <w:rPr>
            <w:noProof/>
            <w:webHidden/>
          </w:rPr>
        </w:r>
        <w:r>
          <w:rPr>
            <w:noProof/>
            <w:webHidden/>
          </w:rPr>
          <w:fldChar w:fldCharType="separate"/>
        </w:r>
        <w:r>
          <w:rPr>
            <w:noProof/>
            <w:webHidden/>
          </w:rPr>
          <w:t>353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4" w:history="1">
        <w:r w:rsidRPr="00CF3CF3">
          <w:rPr>
            <w:rStyle w:val="Hyperlink"/>
            <w:noProof/>
          </w:rPr>
          <w:t>2.9.137</w:t>
        </w:r>
        <w:r>
          <w:rPr>
            <w:rFonts w:asciiTheme="minorHAnsi" w:eastAsiaTheme="minorEastAsia" w:hAnsiTheme="minorHAnsi" w:cstheme="minorBidi"/>
            <w:noProof/>
            <w:sz w:val="22"/>
            <w:szCs w:val="22"/>
          </w:rPr>
          <w:tab/>
        </w:r>
        <w:r w:rsidRPr="00CF3CF3">
          <w:rPr>
            <w:rStyle w:val="Hyperlink"/>
            <w:noProof/>
          </w:rPr>
          <w:t>LPStshiGrpPrl</w:t>
        </w:r>
        <w:r>
          <w:rPr>
            <w:noProof/>
            <w:webHidden/>
          </w:rPr>
          <w:tab/>
        </w:r>
        <w:r>
          <w:rPr>
            <w:noProof/>
            <w:webHidden/>
          </w:rPr>
          <w:fldChar w:fldCharType="begin"/>
        </w:r>
        <w:r>
          <w:rPr>
            <w:noProof/>
            <w:webHidden/>
          </w:rPr>
          <w:instrText xml:space="preserve"> PAGEREF _Toc118867184 \h </w:instrText>
        </w:r>
        <w:r>
          <w:rPr>
            <w:noProof/>
            <w:webHidden/>
          </w:rPr>
        </w:r>
        <w:r>
          <w:rPr>
            <w:noProof/>
            <w:webHidden/>
          </w:rPr>
          <w:fldChar w:fldCharType="separate"/>
        </w:r>
        <w:r>
          <w:rPr>
            <w:noProof/>
            <w:webHidden/>
          </w:rPr>
          <w:t>353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5" w:history="1">
        <w:r w:rsidRPr="00CF3CF3">
          <w:rPr>
            <w:rStyle w:val="Hyperlink"/>
            <w:noProof/>
          </w:rPr>
          <w:t>2.9.138</w:t>
        </w:r>
        <w:r>
          <w:rPr>
            <w:rFonts w:asciiTheme="minorHAnsi" w:eastAsiaTheme="minorEastAsia" w:hAnsiTheme="minorHAnsi" w:cstheme="minorBidi"/>
            <w:noProof/>
            <w:sz w:val="22"/>
            <w:szCs w:val="22"/>
          </w:rPr>
          <w:tab/>
        </w:r>
        <w:r w:rsidRPr="00CF3CF3">
          <w:rPr>
            <w:rStyle w:val="Hyperlink"/>
            <w:noProof/>
          </w:rPr>
          <w:t>LPUpxChpx</w:t>
        </w:r>
        <w:r>
          <w:rPr>
            <w:noProof/>
            <w:webHidden/>
          </w:rPr>
          <w:tab/>
        </w:r>
        <w:r>
          <w:rPr>
            <w:noProof/>
            <w:webHidden/>
          </w:rPr>
          <w:fldChar w:fldCharType="begin"/>
        </w:r>
        <w:r>
          <w:rPr>
            <w:noProof/>
            <w:webHidden/>
          </w:rPr>
          <w:instrText xml:space="preserve"> PAGEREF _Toc118867185 \h </w:instrText>
        </w:r>
        <w:r>
          <w:rPr>
            <w:noProof/>
            <w:webHidden/>
          </w:rPr>
        </w:r>
        <w:r>
          <w:rPr>
            <w:noProof/>
            <w:webHidden/>
          </w:rPr>
          <w:fldChar w:fldCharType="separate"/>
        </w:r>
        <w:r>
          <w:rPr>
            <w:noProof/>
            <w:webHidden/>
          </w:rPr>
          <w:t>354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6" w:history="1">
        <w:r w:rsidRPr="00CF3CF3">
          <w:rPr>
            <w:rStyle w:val="Hyperlink"/>
            <w:noProof/>
          </w:rPr>
          <w:t>2.9.139</w:t>
        </w:r>
        <w:r>
          <w:rPr>
            <w:rFonts w:asciiTheme="minorHAnsi" w:eastAsiaTheme="minorEastAsia" w:hAnsiTheme="minorHAnsi" w:cstheme="minorBidi"/>
            <w:noProof/>
            <w:sz w:val="22"/>
            <w:szCs w:val="22"/>
          </w:rPr>
          <w:tab/>
        </w:r>
        <w:r w:rsidRPr="00CF3CF3">
          <w:rPr>
            <w:rStyle w:val="Hyperlink"/>
            <w:noProof/>
          </w:rPr>
          <w:t>LPUpxChpxRM</w:t>
        </w:r>
        <w:r>
          <w:rPr>
            <w:noProof/>
            <w:webHidden/>
          </w:rPr>
          <w:tab/>
        </w:r>
        <w:r>
          <w:rPr>
            <w:noProof/>
            <w:webHidden/>
          </w:rPr>
          <w:fldChar w:fldCharType="begin"/>
        </w:r>
        <w:r>
          <w:rPr>
            <w:noProof/>
            <w:webHidden/>
          </w:rPr>
          <w:instrText xml:space="preserve"> PAGEREF _Toc118867186 \h </w:instrText>
        </w:r>
        <w:r>
          <w:rPr>
            <w:noProof/>
            <w:webHidden/>
          </w:rPr>
        </w:r>
        <w:r>
          <w:rPr>
            <w:noProof/>
            <w:webHidden/>
          </w:rPr>
          <w:fldChar w:fldCharType="separate"/>
        </w:r>
        <w:r>
          <w:rPr>
            <w:noProof/>
            <w:webHidden/>
          </w:rPr>
          <w:t>354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7" w:history="1">
        <w:r w:rsidRPr="00CF3CF3">
          <w:rPr>
            <w:rStyle w:val="Hyperlink"/>
            <w:noProof/>
          </w:rPr>
          <w:t>2.9.140</w:t>
        </w:r>
        <w:r>
          <w:rPr>
            <w:rFonts w:asciiTheme="minorHAnsi" w:eastAsiaTheme="minorEastAsia" w:hAnsiTheme="minorHAnsi" w:cstheme="minorBidi"/>
            <w:noProof/>
            <w:sz w:val="22"/>
            <w:szCs w:val="22"/>
          </w:rPr>
          <w:tab/>
        </w:r>
        <w:r w:rsidRPr="00CF3CF3">
          <w:rPr>
            <w:rStyle w:val="Hyperlink"/>
            <w:noProof/>
          </w:rPr>
          <w:t>LPUpxPapx</w:t>
        </w:r>
        <w:r>
          <w:rPr>
            <w:noProof/>
            <w:webHidden/>
          </w:rPr>
          <w:tab/>
        </w:r>
        <w:r>
          <w:rPr>
            <w:noProof/>
            <w:webHidden/>
          </w:rPr>
          <w:fldChar w:fldCharType="begin"/>
        </w:r>
        <w:r>
          <w:rPr>
            <w:noProof/>
            <w:webHidden/>
          </w:rPr>
          <w:instrText xml:space="preserve"> PAGEREF _Toc118867187 \h </w:instrText>
        </w:r>
        <w:r>
          <w:rPr>
            <w:noProof/>
            <w:webHidden/>
          </w:rPr>
        </w:r>
        <w:r>
          <w:rPr>
            <w:noProof/>
            <w:webHidden/>
          </w:rPr>
          <w:fldChar w:fldCharType="separate"/>
        </w:r>
        <w:r>
          <w:rPr>
            <w:noProof/>
            <w:webHidden/>
          </w:rPr>
          <w:t>354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8" w:history="1">
        <w:r w:rsidRPr="00CF3CF3">
          <w:rPr>
            <w:rStyle w:val="Hyperlink"/>
            <w:noProof/>
          </w:rPr>
          <w:t>2.9.141</w:t>
        </w:r>
        <w:r>
          <w:rPr>
            <w:rFonts w:asciiTheme="minorHAnsi" w:eastAsiaTheme="minorEastAsia" w:hAnsiTheme="minorHAnsi" w:cstheme="minorBidi"/>
            <w:noProof/>
            <w:sz w:val="22"/>
            <w:szCs w:val="22"/>
          </w:rPr>
          <w:tab/>
        </w:r>
        <w:r w:rsidRPr="00CF3CF3">
          <w:rPr>
            <w:rStyle w:val="Hyperlink"/>
            <w:noProof/>
          </w:rPr>
          <w:t>LPUpxPapxRM</w:t>
        </w:r>
        <w:r>
          <w:rPr>
            <w:noProof/>
            <w:webHidden/>
          </w:rPr>
          <w:tab/>
        </w:r>
        <w:r>
          <w:rPr>
            <w:noProof/>
            <w:webHidden/>
          </w:rPr>
          <w:fldChar w:fldCharType="begin"/>
        </w:r>
        <w:r>
          <w:rPr>
            <w:noProof/>
            <w:webHidden/>
          </w:rPr>
          <w:instrText xml:space="preserve"> PAGEREF _Toc118867188 \h </w:instrText>
        </w:r>
        <w:r>
          <w:rPr>
            <w:noProof/>
            <w:webHidden/>
          </w:rPr>
        </w:r>
        <w:r>
          <w:rPr>
            <w:noProof/>
            <w:webHidden/>
          </w:rPr>
          <w:fldChar w:fldCharType="separate"/>
        </w:r>
        <w:r>
          <w:rPr>
            <w:noProof/>
            <w:webHidden/>
          </w:rPr>
          <w:t>355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89" w:history="1">
        <w:r w:rsidRPr="00CF3CF3">
          <w:rPr>
            <w:rStyle w:val="Hyperlink"/>
            <w:noProof/>
          </w:rPr>
          <w:t>2.9.142</w:t>
        </w:r>
        <w:r>
          <w:rPr>
            <w:rFonts w:asciiTheme="minorHAnsi" w:eastAsiaTheme="minorEastAsia" w:hAnsiTheme="minorHAnsi" w:cstheme="minorBidi"/>
            <w:noProof/>
            <w:sz w:val="22"/>
            <w:szCs w:val="22"/>
          </w:rPr>
          <w:tab/>
        </w:r>
        <w:r w:rsidRPr="00CF3CF3">
          <w:rPr>
            <w:rStyle w:val="Hyperlink"/>
            <w:noProof/>
          </w:rPr>
          <w:t>LPUpxRm</w:t>
        </w:r>
        <w:r>
          <w:rPr>
            <w:noProof/>
            <w:webHidden/>
          </w:rPr>
          <w:tab/>
        </w:r>
        <w:r>
          <w:rPr>
            <w:noProof/>
            <w:webHidden/>
          </w:rPr>
          <w:fldChar w:fldCharType="begin"/>
        </w:r>
        <w:r>
          <w:rPr>
            <w:noProof/>
            <w:webHidden/>
          </w:rPr>
          <w:instrText xml:space="preserve"> PAGEREF _Toc118867189 \h </w:instrText>
        </w:r>
        <w:r>
          <w:rPr>
            <w:noProof/>
            <w:webHidden/>
          </w:rPr>
        </w:r>
        <w:r>
          <w:rPr>
            <w:noProof/>
            <w:webHidden/>
          </w:rPr>
          <w:fldChar w:fldCharType="separate"/>
        </w:r>
        <w:r>
          <w:rPr>
            <w:noProof/>
            <w:webHidden/>
          </w:rPr>
          <w:t>355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0" w:history="1">
        <w:r w:rsidRPr="00CF3CF3">
          <w:rPr>
            <w:rStyle w:val="Hyperlink"/>
            <w:noProof/>
          </w:rPr>
          <w:t>2.9.143</w:t>
        </w:r>
        <w:r>
          <w:rPr>
            <w:rFonts w:asciiTheme="minorHAnsi" w:eastAsiaTheme="minorEastAsia" w:hAnsiTheme="minorHAnsi" w:cstheme="minorBidi"/>
            <w:noProof/>
            <w:sz w:val="22"/>
            <w:szCs w:val="22"/>
          </w:rPr>
          <w:tab/>
        </w:r>
        <w:r w:rsidRPr="00CF3CF3">
          <w:rPr>
            <w:rStyle w:val="Hyperlink"/>
            <w:noProof/>
          </w:rPr>
          <w:t>LPUpxTapx</w:t>
        </w:r>
        <w:r>
          <w:rPr>
            <w:noProof/>
            <w:webHidden/>
          </w:rPr>
          <w:tab/>
        </w:r>
        <w:r>
          <w:rPr>
            <w:noProof/>
            <w:webHidden/>
          </w:rPr>
          <w:fldChar w:fldCharType="begin"/>
        </w:r>
        <w:r>
          <w:rPr>
            <w:noProof/>
            <w:webHidden/>
          </w:rPr>
          <w:instrText xml:space="preserve"> PAGEREF _Toc118867190 \h </w:instrText>
        </w:r>
        <w:r>
          <w:rPr>
            <w:noProof/>
            <w:webHidden/>
          </w:rPr>
        </w:r>
        <w:r>
          <w:rPr>
            <w:noProof/>
            <w:webHidden/>
          </w:rPr>
          <w:fldChar w:fldCharType="separate"/>
        </w:r>
        <w:r>
          <w:rPr>
            <w:noProof/>
            <w:webHidden/>
          </w:rPr>
          <w:t>355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1" w:history="1">
        <w:r w:rsidRPr="00CF3CF3">
          <w:rPr>
            <w:rStyle w:val="Hyperlink"/>
            <w:noProof/>
          </w:rPr>
          <w:t>2.9.144</w:t>
        </w:r>
        <w:r>
          <w:rPr>
            <w:rFonts w:asciiTheme="minorHAnsi" w:eastAsiaTheme="minorEastAsia" w:hAnsiTheme="minorHAnsi" w:cstheme="minorBidi"/>
            <w:noProof/>
            <w:sz w:val="22"/>
            <w:szCs w:val="22"/>
          </w:rPr>
          <w:tab/>
        </w:r>
        <w:r w:rsidRPr="00CF3CF3">
          <w:rPr>
            <w:rStyle w:val="Hyperlink"/>
            <w:noProof/>
          </w:rPr>
          <w:t>LPXCharBuffer9</w:t>
        </w:r>
        <w:r>
          <w:rPr>
            <w:noProof/>
            <w:webHidden/>
          </w:rPr>
          <w:tab/>
        </w:r>
        <w:r>
          <w:rPr>
            <w:noProof/>
            <w:webHidden/>
          </w:rPr>
          <w:fldChar w:fldCharType="begin"/>
        </w:r>
        <w:r>
          <w:rPr>
            <w:noProof/>
            <w:webHidden/>
          </w:rPr>
          <w:instrText xml:space="preserve"> PAGEREF _Toc118867191 \h </w:instrText>
        </w:r>
        <w:r>
          <w:rPr>
            <w:noProof/>
            <w:webHidden/>
          </w:rPr>
        </w:r>
        <w:r>
          <w:rPr>
            <w:noProof/>
            <w:webHidden/>
          </w:rPr>
          <w:fldChar w:fldCharType="separate"/>
        </w:r>
        <w:r>
          <w:rPr>
            <w:noProof/>
            <w:webHidden/>
          </w:rPr>
          <w:t>356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2" w:history="1">
        <w:r w:rsidRPr="00CF3CF3">
          <w:rPr>
            <w:rStyle w:val="Hyperlink"/>
            <w:noProof/>
          </w:rPr>
          <w:t>2.9.145</w:t>
        </w:r>
        <w:r>
          <w:rPr>
            <w:rFonts w:asciiTheme="minorHAnsi" w:eastAsiaTheme="minorEastAsia" w:hAnsiTheme="minorHAnsi" w:cstheme="minorBidi"/>
            <w:noProof/>
            <w:sz w:val="22"/>
            <w:szCs w:val="22"/>
          </w:rPr>
          <w:tab/>
        </w:r>
        <w:r w:rsidRPr="00CF3CF3">
          <w:rPr>
            <w:rStyle w:val="Hyperlink"/>
            <w:noProof/>
          </w:rPr>
          <w:t>LSD</w:t>
        </w:r>
        <w:r>
          <w:rPr>
            <w:noProof/>
            <w:webHidden/>
          </w:rPr>
          <w:tab/>
        </w:r>
        <w:r>
          <w:rPr>
            <w:noProof/>
            <w:webHidden/>
          </w:rPr>
          <w:fldChar w:fldCharType="begin"/>
        </w:r>
        <w:r>
          <w:rPr>
            <w:noProof/>
            <w:webHidden/>
          </w:rPr>
          <w:instrText xml:space="preserve"> PAGEREF _Toc118867192 \h </w:instrText>
        </w:r>
        <w:r>
          <w:rPr>
            <w:noProof/>
            <w:webHidden/>
          </w:rPr>
        </w:r>
        <w:r>
          <w:rPr>
            <w:noProof/>
            <w:webHidden/>
          </w:rPr>
          <w:fldChar w:fldCharType="separate"/>
        </w:r>
        <w:r>
          <w:rPr>
            <w:noProof/>
            <w:webHidden/>
          </w:rPr>
          <w:t>356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3" w:history="1">
        <w:r w:rsidRPr="00CF3CF3">
          <w:rPr>
            <w:rStyle w:val="Hyperlink"/>
            <w:noProof/>
          </w:rPr>
          <w:t>2.9.146</w:t>
        </w:r>
        <w:r>
          <w:rPr>
            <w:rFonts w:asciiTheme="minorHAnsi" w:eastAsiaTheme="minorEastAsia" w:hAnsiTheme="minorHAnsi" w:cstheme="minorBidi"/>
            <w:noProof/>
            <w:sz w:val="22"/>
            <w:szCs w:val="22"/>
          </w:rPr>
          <w:tab/>
        </w:r>
        <w:r w:rsidRPr="00CF3CF3">
          <w:rPr>
            <w:rStyle w:val="Hyperlink"/>
            <w:noProof/>
          </w:rPr>
          <w:t>LSPD</w:t>
        </w:r>
        <w:r>
          <w:rPr>
            <w:noProof/>
            <w:webHidden/>
          </w:rPr>
          <w:tab/>
        </w:r>
        <w:r>
          <w:rPr>
            <w:noProof/>
            <w:webHidden/>
          </w:rPr>
          <w:fldChar w:fldCharType="begin"/>
        </w:r>
        <w:r>
          <w:rPr>
            <w:noProof/>
            <w:webHidden/>
          </w:rPr>
          <w:instrText xml:space="preserve"> PAGEREF _Toc118867193 \h </w:instrText>
        </w:r>
        <w:r>
          <w:rPr>
            <w:noProof/>
            <w:webHidden/>
          </w:rPr>
        </w:r>
        <w:r>
          <w:rPr>
            <w:noProof/>
            <w:webHidden/>
          </w:rPr>
          <w:fldChar w:fldCharType="separate"/>
        </w:r>
        <w:r>
          <w:rPr>
            <w:noProof/>
            <w:webHidden/>
          </w:rPr>
          <w:t>357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4" w:history="1">
        <w:r w:rsidRPr="00CF3CF3">
          <w:rPr>
            <w:rStyle w:val="Hyperlink"/>
            <w:noProof/>
          </w:rPr>
          <w:t>2.9.147</w:t>
        </w:r>
        <w:r>
          <w:rPr>
            <w:rFonts w:asciiTheme="minorHAnsi" w:eastAsiaTheme="minorEastAsia" w:hAnsiTheme="minorHAnsi" w:cstheme="minorBidi"/>
            <w:noProof/>
            <w:sz w:val="22"/>
            <w:szCs w:val="22"/>
          </w:rPr>
          <w:tab/>
        </w:r>
        <w:r w:rsidRPr="00CF3CF3">
          <w:rPr>
            <w:rStyle w:val="Hyperlink"/>
            <w:noProof/>
          </w:rPr>
          <w:t>LSTF</w:t>
        </w:r>
        <w:r>
          <w:rPr>
            <w:noProof/>
            <w:webHidden/>
          </w:rPr>
          <w:tab/>
        </w:r>
        <w:r>
          <w:rPr>
            <w:noProof/>
            <w:webHidden/>
          </w:rPr>
          <w:fldChar w:fldCharType="begin"/>
        </w:r>
        <w:r>
          <w:rPr>
            <w:noProof/>
            <w:webHidden/>
          </w:rPr>
          <w:instrText xml:space="preserve"> PAGEREF _Toc118867194 \h </w:instrText>
        </w:r>
        <w:r>
          <w:rPr>
            <w:noProof/>
            <w:webHidden/>
          </w:rPr>
        </w:r>
        <w:r>
          <w:rPr>
            <w:noProof/>
            <w:webHidden/>
          </w:rPr>
          <w:fldChar w:fldCharType="separate"/>
        </w:r>
        <w:r>
          <w:rPr>
            <w:noProof/>
            <w:webHidden/>
          </w:rPr>
          <w:t>357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5" w:history="1">
        <w:r w:rsidRPr="00CF3CF3">
          <w:rPr>
            <w:rStyle w:val="Hyperlink"/>
            <w:noProof/>
          </w:rPr>
          <w:t>2.9.148</w:t>
        </w:r>
        <w:r>
          <w:rPr>
            <w:rFonts w:asciiTheme="minorHAnsi" w:eastAsiaTheme="minorEastAsia" w:hAnsiTheme="minorHAnsi" w:cstheme="minorBidi"/>
            <w:noProof/>
            <w:sz w:val="22"/>
            <w:szCs w:val="22"/>
          </w:rPr>
          <w:tab/>
        </w:r>
        <w:r w:rsidRPr="00CF3CF3">
          <w:rPr>
            <w:rStyle w:val="Hyperlink"/>
            <w:noProof/>
          </w:rPr>
          <w:t>Lstsf</w:t>
        </w:r>
        <w:r>
          <w:rPr>
            <w:noProof/>
            <w:webHidden/>
          </w:rPr>
          <w:tab/>
        </w:r>
        <w:r>
          <w:rPr>
            <w:noProof/>
            <w:webHidden/>
          </w:rPr>
          <w:fldChar w:fldCharType="begin"/>
        </w:r>
        <w:r>
          <w:rPr>
            <w:noProof/>
            <w:webHidden/>
          </w:rPr>
          <w:instrText xml:space="preserve"> PAGEREF _Toc118867195 \h </w:instrText>
        </w:r>
        <w:r>
          <w:rPr>
            <w:noProof/>
            <w:webHidden/>
          </w:rPr>
        </w:r>
        <w:r>
          <w:rPr>
            <w:noProof/>
            <w:webHidden/>
          </w:rPr>
          <w:fldChar w:fldCharType="separate"/>
        </w:r>
        <w:r>
          <w:rPr>
            <w:noProof/>
            <w:webHidden/>
          </w:rPr>
          <w:t>358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6" w:history="1">
        <w:r w:rsidRPr="00CF3CF3">
          <w:rPr>
            <w:rStyle w:val="Hyperlink"/>
            <w:noProof/>
          </w:rPr>
          <w:t>2.9.149</w:t>
        </w:r>
        <w:r>
          <w:rPr>
            <w:rFonts w:asciiTheme="minorHAnsi" w:eastAsiaTheme="minorEastAsia" w:hAnsiTheme="minorHAnsi" w:cstheme="minorBidi"/>
            <w:noProof/>
            <w:sz w:val="22"/>
            <w:szCs w:val="22"/>
          </w:rPr>
          <w:tab/>
        </w:r>
        <w:r w:rsidRPr="00CF3CF3">
          <w:rPr>
            <w:rStyle w:val="Hyperlink"/>
            <w:noProof/>
          </w:rPr>
          <w:t>LVL</w:t>
        </w:r>
        <w:r>
          <w:rPr>
            <w:noProof/>
            <w:webHidden/>
          </w:rPr>
          <w:tab/>
        </w:r>
        <w:r>
          <w:rPr>
            <w:noProof/>
            <w:webHidden/>
          </w:rPr>
          <w:fldChar w:fldCharType="begin"/>
        </w:r>
        <w:r>
          <w:rPr>
            <w:noProof/>
            <w:webHidden/>
          </w:rPr>
          <w:instrText xml:space="preserve"> PAGEREF _Toc118867196 \h </w:instrText>
        </w:r>
        <w:r>
          <w:rPr>
            <w:noProof/>
            <w:webHidden/>
          </w:rPr>
        </w:r>
        <w:r>
          <w:rPr>
            <w:noProof/>
            <w:webHidden/>
          </w:rPr>
          <w:fldChar w:fldCharType="separate"/>
        </w:r>
        <w:r>
          <w:rPr>
            <w:noProof/>
            <w:webHidden/>
          </w:rPr>
          <w:t>358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7" w:history="1">
        <w:r w:rsidRPr="00CF3CF3">
          <w:rPr>
            <w:rStyle w:val="Hyperlink"/>
            <w:noProof/>
          </w:rPr>
          <w:t>2.9.150</w:t>
        </w:r>
        <w:r>
          <w:rPr>
            <w:rFonts w:asciiTheme="minorHAnsi" w:eastAsiaTheme="minorEastAsia" w:hAnsiTheme="minorHAnsi" w:cstheme="minorBidi"/>
            <w:noProof/>
            <w:sz w:val="22"/>
            <w:szCs w:val="22"/>
          </w:rPr>
          <w:tab/>
        </w:r>
        <w:r w:rsidRPr="00CF3CF3">
          <w:rPr>
            <w:rStyle w:val="Hyperlink"/>
            <w:noProof/>
          </w:rPr>
          <w:t>LVLF</w:t>
        </w:r>
        <w:r>
          <w:rPr>
            <w:noProof/>
            <w:webHidden/>
          </w:rPr>
          <w:tab/>
        </w:r>
        <w:r>
          <w:rPr>
            <w:noProof/>
            <w:webHidden/>
          </w:rPr>
          <w:fldChar w:fldCharType="begin"/>
        </w:r>
        <w:r>
          <w:rPr>
            <w:noProof/>
            <w:webHidden/>
          </w:rPr>
          <w:instrText xml:space="preserve"> PAGEREF _Toc118867197 \h </w:instrText>
        </w:r>
        <w:r>
          <w:rPr>
            <w:noProof/>
            <w:webHidden/>
          </w:rPr>
        </w:r>
        <w:r>
          <w:rPr>
            <w:noProof/>
            <w:webHidden/>
          </w:rPr>
          <w:fldChar w:fldCharType="separate"/>
        </w:r>
        <w:r>
          <w:rPr>
            <w:noProof/>
            <w:webHidden/>
          </w:rPr>
          <w:t>359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8" w:history="1">
        <w:r w:rsidRPr="00CF3CF3">
          <w:rPr>
            <w:rStyle w:val="Hyperlink"/>
            <w:noProof/>
          </w:rPr>
          <w:t>2.9.151</w:t>
        </w:r>
        <w:r>
          <w:rPr>
            <w:rFonts w:asciiTheme="minorHAnsi" w:eastAsiaTheme="minorEastAsia" w:hAnsiTheme="minorHAnsi" w:cstheme="minorBidi"/>
            <w:noProof/>
            <w:sz w:val="22"/>
            <w:szCs w:val="22"/>
          </w:rPr>
          <w:tab/>
        </w:r>
        <w:r w:rsidRPr="00CF3CF3">
          <w:rPr>
            <w:rStyle w:val="Hyperlink"/>
            <w:noProof/>
          </w:rPr>
          <w:t>MacroName</w:t>
        </w:r>
        <w:r>
          <w:rPr>
            <w:noProof/>
            <w:webHidden/>
          </w:rPr>
          <w:tab/>
        </w:r>
        <w:r>
          <w:rPr>
            <w:noProof/>
            <w:webHidden/>
          </w:rPr>
          <w:fldChar w:fldCharType="begin"/>
        </w:r>
        <w:r>
          <w:rPr>
            <w:noProof/>
            <w:webHidden/>
          </w:rPr>
          <w:instrText xml:space="preserve"> PAGEREF _Toc118867198 \h </w:instrText>
        </w:r>
        <w:r>
          <w:rPr>
            <w:noProof/>
            <w:webHidden/>
          </w:rPr>
        </w:r>
        <w:r>
          <w:rPr>
            <w:noProof/>
            <w:webHidden/>
          </w:rPr>
          <w:fldChar w:fldCharType="separate"/>
        </w:r>
        <w:r>
          <w:rPr>
            <w:noProof/>
            <w:webHidden/>
          </w:rPr>
          <w:t>361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199" w:history="1">
        <w:r w:rsidRPr="00CF3CF3">
          <w:rPr>
            <w:rStyle w:val="Hyperlink"/>
            <w:noProof/>
          </w:rPr>
          <w:t>2.9.152</w:t>
        </w:r>
        <w:r>
          <w:rPr>
            <w:rFonts w:asciiTheme="minorHAnsi" w:eastAsiaTheme="minorEastAsia" w:hAnsiTheme="minorHAnsi" w:cstheme="minorBidi"/>
            <w:noProof/>
            <w:sz w:val="22"/>
            <w:szCs w:val="22"/>
          </w:rPr>
          <w:tab/>
        </w:r>
        <w:r w:rsidRPr="00CF3CF3">
          <w:rPr>
            <w:rStyle w:val="Hyperlink"/>
            <w:noProof/>
          </w:rPr>
          <w:t>MacroNames</w:t>
        </w:r>
        <w:r>
          <w:rPr>
            <w:noProof/>
            <w:webHidden/>
          </w:rPr>
          <w:tab/>
        </w:r>
        <w:r>
          <w:rPr>
            <w:noProof/>
            <w:webHidden/>
          </w:rPr>
          <w:fldChar w:fldCharType="begin"/>
        </w:r>
        <w:r>
          <w:rPr>
            <w:noProof/>
            <w:webHidden/>
          </w:rPr>
          <w:instrText xml:space="preserve"> PAGEREF _Toc118867199 \h </w:instrText>
        </w:r>
        <w:r>
          <w:rPr>
            <w:noProof/>
            <w:webHidden/>
          </w:rPr>
        </w:r>
        <w:r>
          <w:rPr>
            <w:noProof/>
            <w:webHidden/>
          </w:rPr>
          <w:fldChar w:fldCharType="separate"/>
        </w:r>
        <w:r>
          <w:rPr>
            <w:noProof/>
            <w:webHidden/>
          </w:rPr>
          <w:t>362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0" w:history="1">
        <w:r w:rsidRPr="00CF3CF3">
          <w:rPr>
            <w:rStyle w:val="Hyperlink"/>
            <w:noProof/>
          </w:rPr>
          <w:t>2.9.153</w:t>
        </w:r>
        <w:r>
          <w:rPr>
            <w:rFonts w:asciiTheme="minorHAnsi" w:eastAsiaTheme="minorEastAsia" w:hAnsiTheme="minorHAnsi" w:cstheme="minorBidi"/>
            <w:noProof/>
            <w:sz w:val="22"/>
            <w:szCs w:val="22"/>
          </w:rPr>
          <w:tab/>
        </w:r>
        <w:r w:rsidRPr="00CF3CF3">
          <w:rPr>
            <w:rStyle w:val="Hyperlink"/>
            <w:noProof/>
          </w:rPr>
          <w:t>MathPrOperand</w:t>
        </w:r>
        <w:r>
          <w:rPr>
            <w:noProof/>
            <w:webHidden/>
          </w:rPr>
          <w:tab/>
        </w:r>
        <w:r>
          <w:rPr>
            <w:noProof/>
            <w:webHidden/>
          </w:rPr>
          <w:fldChar w:fldCharType="begin"/>
        </w:r>
        <w:r>
          <w:rPr>
            <w:noProof/>
            <w:webHidden/>
          </w:rPr>
          <w:instrText xml:space="preserve"> PAGEREF _Toc118867200 \h </w:instrText>
        </w:r>
        <w:r>
          <w:rPr>
            <w:noProof/>
            <w:webHidden/>
          </w:rPr>
        </w:r>
        <w:r>
          <w:rPr>
            <w:noProof/>
            <w:webHidden/>
          </w:rPr>
          <w:fldChar w:fldCharType="separate"/>
        </w:r>
        <w:r>
          <w:rPr>
            <w:noProof/>
            <w:webHidden/>
          </w:rPr>
          <w:t>362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1" w:history="1">
        <w:r w:rsidRPr="00CF3CF3">
          <w:rPr>
            <w:rStyle w:val="Hyperlink"/>
            <w:noProof/>
          </w:rPr>
          <w:t>2.9.154</w:t>
        </w:r>
        <w:r>
          <w:rPr>
            <w:rFonts w:asciiTheme="minorHAnsi" w:eastAsiaTheme="minorEastAsia" w:hAnsiTheme="minorHAnsi" w:cstheme="minorBidi"/>
            <w:noProof/>
            <w:sz w:val="22"/>
            <w:szCs w:val="22"/>
          </w:rPr>
          <w:tab/>
        </w:r>
        <w:r w:rsidRPr="00CF3CF3">
          <w:rPr>
            <w:rStyle w:val="Hyperlink"/>
            <w:noProof/>
          </w:rPr>
          <w:t>Mcd</w:t>
        </w:r>
        <w:r>
          <w:rPr>
            <w:noProof/>
            <w:webHidden/>
          </w:rPr>
          <w:tab/>
        </w:r>
        <w:r>
          <w:rPr>
            <w:noProof/>
            <w:webHidden/>
          </w:rPr>
          <w:fldChar w:fldCharType="begin"/>
        </w:r>
        <w:r>
          <w:rPr>
            <w:noProof/>
            <w:webHidden/>
          </w:rPr>
          <w:instrText xml:space="preserve"> PAGEREF _Toc118867201 \h </w:instrText>
        </w:r>
        <w:r>
          <w:rPr>
            <w:noProof/>
            <w:webHidden/>
          </w:rPr>
        </w:r>
        <w:r>
          <w:rPr>
            <w:noProof/>
            <w:webHidden/>
          </w:rPr>
          <w:fldChar w:fldCharType="separate"/>
        </w:r>
        <w:r>
          <w:rPr>
            <w:noProof/>
            <w:webHidden/>
          </w:rPr>
          <w:t>362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2" w:history="1">
        <w:r w:rsidRPr="00CF3CF3">
          <w:rPr>
            <w:rStyle w:val="Hyperlink"/>
            <w:noProof/>
          </w:rPr>
          <w:t>2.9.155</w:t>
        </w:r>
        <w:r>
          <w:rPr>
            <w:rFonts w:asciiTheme="minorHAnsi" w:eastAsiaTheme="minorEastAsia" w:hAnsiTheme="minorHAnsi" w:cstheme="minorBidi"/>
            <w:noProof/>
            <w:sz w:val="22"/>
            <w:szCs w:val="22"/>
          </w:rPr>
          <w:tab/>
        </w:r>
        <w:r w:rsidRPr="00CF3CF3">
          <w:rPr>
            <w:rStyle w:val="Hyperlink"/>
            <w:noProof/>
          </w:rPr>
          <w:t>MDP</w:t>
        </w:r>
        <w:r>
          <w:rPr>
            <w:noProof/>
            <w:webHidden/>
          </w:rPr>
          <w:tab/>
        </w:r>
        <w:r>
          <w:rPr>
            <w:noProof/>
            <w:webHidden/>
          </w:rPr>
          <w:fldChar w:fldCharType="begin"/>
        </w:r>
        <w:r>
          <w:rPr>
            <w:noProof/>
            <w:webHidden/>
          </w:rPr>
          <w:instrText xml:space="preserve"> PAGEREF _Toc118867202 \h </w:instrText>
        </w:r>
        <w:r>
          <w:rPr>
            <w:noProof/>
            <w:webHidden/>
          </w:rPr>
        </w:r>
        <w:r>
          <w:rPr>
            <w:noProof/>
            <w:webHidden/>
          </w:rPr>
          <w:fldChar w:fldCharType="separate"/>
        </w:r>
        <w:r>
          <w:rPr>
            <w:noProof/>
            <w:webHidden/>
          </w:rPr>
          <w:t>363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3" w:history="1">
        <w:r w:rsidRPr="00CF3CF3">
          <w:rPr>
            <w:rStyle w:val="Hyperlink"/>
            <w:noProof/>
          </w:rPr>
          <w:t>2.9.156</w:t>
        </w:r>
        <w:r>
          <w:rPr>
            <w:rFonts w:asciiTheme="minorHAnsi" w:eastAsiaTheme="minorEastAsia" w:hAnsiTheme="minorHAnsi" w:cstheme="minorBidi"/>
            <w:noProof/>
            <w:sz w:val="22"/>
            <w:szCs w:val="22"/>
          </w:rPr>
          <w:tab/>
        </w:r>
        <w:r w:rsidRPr="00CF3CF3">
          <w:rPr>
            <w:rStyle w:val="Hyperlink"/>
            <w:noProof/>
          </w:rPr>
          <w:t>MFPF</w:t>
        </w:r>
        <w:r>
          <w:rPr>
            <w:noProof/>
            <w:webHidden/>
          </w:rPr>
          <w:tab/>
        </w:r>
        <w:r>
          <w:rPr>
            <w:noProof/>
            <w:webHidden/>
          </w:rPr>
          <w:fldChar w:fldCharType="begin"/>
        </w:r>
        <w:r>
          <w:rPr>
            <w:noProof/>
            <w:webHidden/>
          </w:rPr>
          <w:instrText xml:space="preserve"> PAGEREF _Toc118867203 \h </w:instrText>
        </w:r>
        <w:r>
          <w:rPr>
            <w:noProof/>
            <w:webHidden/>
          </w:rPr>
        </w:r>
        <w:r>
          <w:rPr>
            <w:noProof/>
            <w:webHidden/>
          </w:rPr>
          <w:fldChar w:fldCharType="separate"/>
        </w:r>
        <w:r>
          <w:rPr>
            <w:noProof/>
            <w:webHidden/>
          </w:rPr>
          <w:t>363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4" w:history="1">
        <w:r w:rsidRPr="00CF3CF3">
          <w:rPr>
            <w:rStyle w:val="Hyperlink"/>
            <w:noProof/>
          </w:rPr>
          <w:t>2.9.157</w:t>
        </w:r>
        <w:r>
          <w:rPr>
            <w:rFonts w:asciiTheme="minorHAnsi" w:eastAsiaTheme="minorEastAsia" w:hAnsiTheme="minorHAnsi" w:cstheme="minorBidi"/>
            <w:noProof/>
            <w:sz w:val="22"/>
            <w:szCs w:val="22"/>
          </w:rPr>
          <w:tab/>
        </w:r>
        <w:r w:rsidRPr="00CF3CF3">
          <w:rPr>
            <w:rStyle w:val="Hyperlink"/>
            <w:noProof/>
          </w:rPr>
          <w:t>NilBrc</w:t>
        </w:r>
        <w:r>
          <w:rPr>
            <w:noProof/>
            <w:webHidden/>
          </w:rPr>
          <w:tab/>
        </w:r>
        <w:r>
          <w:rPr>
            <w:noProof/>
            <w:webHidden/>
          </w:rPr>
          <w:fldChar w:fldCharType="begin"/>
        </w:r>
        <w:r>
          <w:rPr>
            <w:noProof/>
            <w:webHidden/>
          </w:rPr>
          <w:instrText xml:space="preserve"> PAGEREF _Toc118867204 \h </w:instrText>
        </w:r>
        <w:r>
          <w:rPr>
            <w:noProof/>
            <w:webHidden/>
          </w:rPr>
        </w:r>
        <w:r>
          <w:rPr>
            <w:noProof/>
            <w:webHidden/>
          </w:rPr>
          <w:fldChar w:fldCharType="separate"/>
        </w:r>
        <w:r>
          <w:rPr>
            <w:noProof/>
            <w:webHidden/>
          </w:rPr>
          <w:t>364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5" w:history="1">
        <w:r w:rsidRPr="00CF3CF3">
          <w:rPr>
            <w:rStyle w:val="Hyperlink"/>
            <w:noProof/>
          </w:rPr>
          <w:t>2.9.158</w:t>
        </w:r>
        <w:r>
          <w:rPr>
            <w:rFonts w:asciiTheme="minorHAnsi" w:eastAsiaTheme="minorEastAsia" w:hAnsiTheme="minorHAnsi" w:cstheme="minorBidi"/>
            <w:noProof/>
            <w:sz w:val="22"/>
            <w:szCs w:val="22"/>
          </w:rPr>
          <w:tab/>
        </w:r>
        <w:r w:rsidRPr="00CF3CF3">
          <w:rPr>
            <w:rStyle w:val="Hyperlink"/>
            <w:noProof/>
          </w:rPr>
          <w:t>NilPICFAndBinData</w:t>
        </w:r>
        <w:r>
          <w:rPr>
            <w:noProof/>
            <w:webHidden/>
          </w:rPr>
          <w:tab/>
        </w:r>
        <w:r>
          <w:rPr>
            <w:noProof/>
            <w:webHidden/>
          </w:rPr>
          <w:fldChar w:fldCharType="begin"/>
        </w:r>
        <w:r>
          <w:rPr>
            <w:noProof/>
            <w:webHidden/>
          </w:rPr>
          <w:instrText xml:space="preserve"> PAGEREF _Toc118867205 \h </w:instrText>
        </w:r>
        <w:r>
          <w:rPr>
            <w:noProof/>
            <w:webHidden/>
          </w:rPr>
        </w:r>
        <w:r>
          <w:rPr>
            <w:noProof/>
            <w:webHidden/>
          </w:rPr>
          <w:fldChar w:fldCharType="separate"/>
        </w:r>
        <w:r>
          <w:rPr>
            <w:noProof/>
            <w:webHidden/>
          </w:rPr>
          <w:t>364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6" w:history="1">
        <w:r w:rsidRPr="00CF3CF3">
          <w:rPr>
            <w:rStyle w:val="Hyperlink"/>
            <w:noProof/>
          </w:rPr>
          <w:t>2.9.159</w:t>
        </w:r>
        <w:r>
          <w:rPr>
            <w:rFonts w:asciiTheme="minorHAnsi" w:eastAsiaTheme="minorEastAsia" w:hAnsiTheme="minorHAnsi" w:cstheme="minorBidi"/>
            <w:noProof/>
            <w:sz w:val="22"/>
            <w:szCs w:val="22"/>
          </w:rPr>
          <w:tab/>
        </w:r>
        <w:r w:rsidRPr="00CF3CF3">
          <w:rPr>
            <w:rStyle w:val="Hyperlink"/>
            <w:noProof/>
          </w:rPr>
          <w:t>NumRM</w:t>
        </w:r>
        <w:r>
          <w:rPr>
            <w:noProof/>
            <w:webHidden/>
          </w:rPr>
          <w:tab/>
        </w:r>
        <w:r>
          <w:rPr>
            <w:noProof/>
            <w:webHidden/>
          </w:rPr>
          <w:fldChar w:fldCharType="begin"/>
        </w:r>
        <w:r>
          <w:rPr>
            <w:noProof/>
            <w:webHidden/>
          </w:rPr>
          <w:instrText xml:space="preserve"> PAGEREF _Toc118867206 \h </w:instrText>
        </w:r>
        <w:r>
          <w:rPr>
            <w:noProof/>
            <w:webHidden/>
          </w:rPr>
        </w:r>
        <w:r>
          <w:rPr>
            <w:noProof/>
            <w:webHidden/>
          </w:rPr>
          <w:fldChar w:fldCharType="separate"/>
        </w:r>
        <w:r>
          <w:rPr>
            <w:noProof/>
            <w:webHidden/>
          </w:rPr>
          <w:t>365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7" w:history="1">
        <w:r w:rsidRPr="00CF3CF3">
          <w:rPr>
            <w:rStyle w:val="Hyperlink"/>
            <w:noProof/>
          </w:rPr>
          <w:t>2.9.160</w:t>
        </w:r>
        <w:r>
          <w:rPr>
            <w:rFonts w:asciiTheme="minorHAnsi" w:eastAsiaTheme="minorEastAsia" w:hAnsiTheme="minorHAnsi" w:cstheme="minorBidi"/>
            <w:noProof/>
            <w:sz w:val="22"/>
            <w:szCs w:val="22"/>
          </w:rPr>
          <w:tab/>
        </w:r>
        <w:r w:rsidRPr="00CF3CF3">
          <w:rPr>
            <w:rStyle w:val="Hyperlink"/>
            <w:noProof/>
          </w:rPr>
          <w:t>NumRMOperand</w:t>
        </w:r>
        <w:r>
          <w:rPr>
            <w:noProof/>
            <w:webHidden/>
          </w:rPr>
          <w:tab/>
        </w:r>
        <w:r>
          <w:rPr>
            <w:noProof/>
            <w:webHidden/>
          </w:rPr>
          <w:fldChar w:fldCharType="begin"/>
        </w:r>
        <w:r>
          <w:rPr>
            <w:noProof/>
            <w:webHidden/>
          </w:rPr>
          <w:instrText xml:space="preserve"> PAGEREF _Toc118867207 \h </w:instrText>
        </w:r>
        <w:r>
          <w:rPr>
            <w:noProof/>
            <w:webHidden/>
          </w:rPr>
        </w:r>
        <w:r>
          <w:rPr>
            <w:noProof/>
            <w:webHidden/>
          </w:rPr>
          <w:fldChar w:fldCharType="separate"/>
        </w:r>
        <w:r>
          <w:rPr>
            <w:noProof/>
            <w:webHidden/>
          </w:rPr>
          <w:t>367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8" w:history="1">
        <w:r w:rsidRPr="00CF3CF3">
          <w:rPr>
            <w:rStyle w:val="Hyperlink"/>
            <w:noProof/>
          </w:rPr>
          <w:t>2.9.161</w:t>
        </w:r>
        <w:r>
          <w:rPr>
            <w:rFonts w:asciiTheme="minorHAnsi" w:eastAsiaTheme="minorEastAsia" w:hAnsiTheme="minorHAnsi" w:cstheme="minorBidi"/>
            <w:noProof/>
            <w:sz w:val="22"/>
            <w:szCs w:val="22"/>
          </w:rPr>
          <w:tab/>
        </w:r>
        <w:r w:rsidRPr="00CF3CF3">
          <w:rPr>
            <w:rStyle w:val="Hyperlink"/>
            <w:noProof/>
          </w:rPr>
          <w:t>OcxInfo</w:t>
        </w:r>
        <w:r>
          <w:rPr>
            <w:noProof/>
            <w:webHidden/>
          </w:rPr>
          <w:tab/>
        </w:r>
        <w:r>
          <w:rPr>
            <w:noProof/>
            <w:webHidden/>
          </w:rPr>
          <w:fldChar w:fldCharType="begin"/>
        </w:r>
        <w:r>
          <w:rPr>
            <w:noProof/>
            <w:webHidden/>
          </w:rPr>
          <w:instrText xml:space="preserve"> PAGEREF _Toc118867208 \h </w:instrText>
        </w:r>
        <w:r>
          <w:rPr>
            <w:noProof/>
            <w:webHidden/>
          </w:rPr>
        </w:r>
        <w:r>
          <w:rPr>
            <w:noProof/>
            <w:webHidden/>
          </w:rPr>
          <w:fldChar w:fldCharType="separate"/>
        </w:r>
        <w:r>
          <w:rPr>
            <w:noProof/>
            <w:webHidden/>
          </w:rPr>
          <w:t>367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09" w:history="1">
        <w:r w:rsidRPr="00CF3CF3">
          <w:rPr>
            <w:rStyle w:val="Hyperlink"/>
            <w:noProof/>
          </w:rPr>
          <w:t>2.9.162</w:t>
        </w:r>
        <w:r>
          <w:rPr>
            <w:rFonts w:asciiTheme="minorHAnsi" w:eastAsiaTheme="minorEastAsia" w:hAnsiTheme="minorHAnsi" w:cstheme="minorBidi"/>
            <w:noProof/>
            <w:sz w:val="22"/>
            <w:szCs w:val="22"/>
          </w:rPr>
          <w:tab/>
        </w:r>
        <w:r w:rsidRPr="00CF3CF3">
          <w:rPr>
            <w:rStyle w:val="Hyperlink"/>
            <w:noProof/>
          </w:rPr>
          <w:t>ODSOPropertyBase</w:t>
        </w:r>
        <w:r>
          <w:rPr>
            <w:noProof/>
            <w:webHidden/>
          </w:rPr>
          <w:tab/>
        </w:r>
        <w:r>
          <w:rPr>
            <w:noProof/>
            <w:webHidden/>
          </w:rPr>
          <w:fldChar w:fldCharType="begin"/>
        </w:r>
        <w:r>
          <w:rPr>
            <w:noProof/>
            <w:webHidden/>
          </w:rPr>
          <w:instrText xml:space="preserve"> PAGEREF _Toc118867209 \h </w:instrText>
        </w:r>
        <w:r>
          <w:rPr>
            <w:noProof/>
            <w:webHidden/>
          </w:rPr>
        </w:r>
        <w:r>
          <w:rPr>
            <w:noProof/>
            <w:webHidden/>
          </w:rPr>
          <w:fldChar w:fldCharType="separate"/>
        </w:r>
        <w:r>
          <w:rPr>
            <w:noProof/>
            <w:webHidden/>
          </w:rPr>
          <w:t>368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0" w:history="1">
        <w:r w:rsidRPr="00CF3CF3">
          <w:rPr>
            <w:rStyle w:val="Hyperlink"/>
            <w:noProof/>
          </w:rPr>
          <w:t>2.9.163</w:t>
        </w:r>
        <w:r>
          <w:rPr>
            <w:rFonts w:asciiTheme="minorHAnsi" w:eastAsiaTheme="minorEastAsia" w:hAnsiTheme="minorHAnsi" w:cstheme="minorBidi"/>
            <w:noProof/>
            <w:sz w:val="22"/>
            <w:szCs w:val="22"/>
          </w:rPr>
          <w:tab/>
        </w:r>
        <w:r w:rsidRPr="00CF3CF3">
          <w:rPr>
            <w:rStyle w:val="Hyperlink"/>
            <w:noProof/>
          </w:rPr>
          <w:t>ODSOPropertyLarge</w:t>
        </w:r>
        <w:r>
          <w:rPr>
            <w:noProof/>
            <w:webHidden/>
          </w:rPr>
          <w:tab/>
        </w:r>
        <w:r>
          <w:rPr>
            <w:noProof/>
            <w:webHidden/>
          </w:rPr>
          <w:fldChar w:fldCharType="begin"/>
        </w:r>
        <w:r>
          <w:rPr>
            <w:noProof/>
            <w:webHidden/>
          </w:rPr>
          <w:instrText xml:space="preserve"> PAGEREF _Toc118867210 \h </w:instrText>
        </w:r>
        <w:r>
          <w:rPr>
            <w:noProof/>
            <w:webHidden/>
          </w:rPr>
        </w:r>
        <w:r>
          <w:rPr>
            <w:noProof/>
            <w:webHidden/>
          </w:rPr>
          <w:fldChar w:fldCharType="separate"/>
        </w:r>
        <w:r>
          <w:rPr>
            <w:noProof/>
            <w:webHidden/>
          </w:rPr>
          <w:t>370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1" w:history="1">
        <w:r w:rsidRPr="00CF3CF3">
          <w:rPr>
            <w:rStyle w:val="Hyperlink"/>
            <w:noProof/>
          </w:rPr>
          <w:t>2.9.164</w:t>
        </w:r>
        <w:r>
          <w:rPr>
            <w:rFonts w:asciiTheme="minorHAnsi" w:eastAsiaTheme="minorEastAsia" w:hAnsiTheme="minorHAnsi" w:cstheme="minorBidi"/>
            <w:noProof/>
            <w:sz w:val="22"/>
            <w:szCs w:val="22"/>
          </w:rPr>
          <w:tab/>
        </w:r>
        <w:r w:rsidRPr="00CF3CF3">
          <w:rPr>
            <w:rStyle w:val="Hyperlink"/>
            <w:noProof/>
          </w:rPr>
          <w:t>ODSOPropertyStandard</w:t>
        </w:r>
        <w:r>
          <w:rPr>
            <w:noProof/>
            <w:webHidden/>
          </w:rPr>
          <w:tab/>
        </w:r>
        <w:r>
          <w:rPr>
            <w:noProof/>
            <w:webHidden/>
          </w:rPr>
          <w:fldChar w:fldCharType="begin"/>
        </w:r>
        <w:r>
          <w:rPr>
            <w:noProof/>
            <w:webHidden/>
          </w:rPr>
          <w:instrText xml:space="preserve"> PAGEREF _Toc118867211 \h </w:instrText>
        </w:r>
        <w:r>
          <w:rPr>
            <w:noProof/>
            <w:webHidden/>
          </w:rPr>
        </w:r>
        <w:r>
          <w:rPr>
            <w:noProof/>
            <w:webHidden/>
          </w:rPr>
          <w:fldChar w:fldCharType="separate"/>
        </w:r>
        <w:r>
          <w:rPr>
            <w:noProof/>
            <w:webHidden/>
          </w:rPr>
          <w:t>370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2" w:history="1">
        <w:r w:rsidRPr="00CF3CF3">
          <w:rPr>
            <w:rStyle w:val="Hyperlink"/>
            <w:noProof/>
          </w:rPr>
          <w:t>2.9.165</w:t>
        </w:r>
        <w:r>
          <w:rPr>
            <w:rFonts w:asciiTheme="minorHAnsi" w:eastAsiaTheme="minorEastAsia" w:hAnsiTheme="minorHAnsi" w:cstheme="minorBidi"/>
            <w:noProof/>
            <w:sz w:val="22"/>
            <w:szCs w:val="22"/>
          </w:rPr>
          <w:tab/>
        </w:r>
        <w:r w:rsidRPr="00CF3CF3">
          <w:rPr>
            <w:rStyle w:val="Hyperlink"/>
            <w:noProof/>
          </w:rPr>
          <w:t>ODT</w:t>
        </w:r>
        <w:r>
          <w:rPr>
            <w:noProof/>
            <w:webHidden/>
          </w:rPr>
          <w:tab/>
        </w:r>
        <w:r>
          <w:rPr>
            <w:noProof/>
            <w:webHidden/>
          </w:rPr>
          <w:fldChar w:fldCharType="begin"/>
        </w:r>
        <w:r>
          <w:rPr>
            <w:noProof/>
            <w:webHidden/>
          </w:rPr>
          <w:instrText xml:space="preserve"> PAGEREF _Toc118867212 \h </w:instrText>
        </w:r>
        <w:r>
          <w:rPr>
            <w:noProof/>
            <w:webHidden/>
          </w:rPr>
        </w:r>
        <w:r>
          <w:rPr>
            <w:noProof/>
            <w:webHidden/>
          </w:rPr>
          <w:fldChar w:fldCharType="separate"/>
        </w:r>
        <w:r>
          <w:rPr>
            <w:noProof/>
            <w:webHidden/>
          </w:rPr>
          <w:t>370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3" w:history="1">
        <w:r w:rsidRPr="00CF3CF3">
          <w:rPr>
            <w:rStyle w:val="Hyperlink"/>
            <w:noProof/>
          </w:rPr>
          <w:t>2.9.166</w:t>
        </w:r>
        <w:r>
          <w:rPr>
            <w:rFonts w:asciiTheme="minorHAnsi" w:eastAsiaTheme="minorEastAsia" w:hAnsiTheme="minorHAnsi" w:cstheme="minorBidi"/>
            <w:noProof/>
            <w:sz w:val="22"/>
            <w:szCs w:val="22"/>
          </w:rPr>
          <w:tab/>
        </w:r>
        <w:r w:rsidRPr="00CF3CF3">
          <w:rPr>
            <w:rStyle w:val="Hyperlink"/>
            <w:noProof/>
          </w:rPr>
          <w:t>ODTPersist1</w:t>
        </w:r>
        <w:r>
          <w:rPr>
            <w:noProof/>
            <w:webHidden/>
          </w:rPr>
          <w:tab/>
        </w:r>
        <w:r>
          <w:rPr>
            <w:noProof/>
            <w:webHidden/>
          </w:rPr>
          <w:fldChar w:fldCharType="begin"/>
        </w:r>
        <w:r>
          <w:rPr>
            <w:noProof/>
            <w:webHidden/>
          </w:rPr>
          <w:instrText xml:space="preserve"> PAGEREF _Toc118867213 \h </w:instrText>
        </w:r>
        <w:r>
          <w:rPr>
            <w:noProof/>
            <w:webHidden/>
          </w:rPr>
        </w:r>
        <w:r>
          <w:rPr>
            <w:noProof/>
            <w:webHidden/>
          </w:rPr>
          <w:fldChar w:fldCharType="separate"/>
        </w:r>
        <w:r>
          <w:rPr>
            <w:noProof/>
            <w:webHidden/>
          </w:rPr>
          <w:t>371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4" w:history="1">
        <w:r w:rsidRPr="00CF3CF3">
          <w:rPr>
            <w:rStyle w:val="Hyperlink"/>
            <w:noProof/>
          </w:rPr>
          <w:t>2.9.167</w:t>
        </w:r>
        <w:r>
          <w:rPr>
            <w:rFonts w:asciiTheme="minorHAnsi" w:eastAsiaTheme="minorEastAsia" w:hAnsiTheme="minorHAnsi" w:cstheme="minorBidi"/>
            <w:noProof/>
            <w:sz w:val="22"/>
            <w:szCs w:val="22"/>
          </w:rPr>
          <w:tab/>
        </w:r>
        <w:r w:rsidRPr="00CF3CF3">
          <w:rPr>
            <w:rStyle w:val="Hyperlink"/>
            <w:noProof/>
          </w:rPr>
          <w:t>ODTPersist2</w:t>
        </w:r>
        <w:r>
          <w:rPr>
            <w:noProof/>
            <w:webHidden/>
          </w:rPr>
          <w:tab/>
        </w:r>
        <w:r>
          <w:rPr>
            <w:noProof/>
            <w:webHidden/>
          </w:rPr>
          <w:fldChar w:fldCharType="begin"/>
        </w:r>
        <w:r>
          <w:rPr>
            <w:noProof/>
            <w:webHidden/>
          </w:rPr>
          <w:instrText xml:space="preserve"> PAGEREF _Toc118867214 \h </w:instrText>
        </w:r>
        <w:r>
          <w:rPr>
            <w:noProof/>
            <w:webHidden/>
          </w:rPr>
        </w:r>
        <w:r>
          <w:rPr>
            <w:noProof/>
            <w:webHidden/>
          </w:rPr>
          <w:fldChar w:fldCharType="separate"/>
        </w:r>
        <w:r>
          <w:rPr>
            <w:noProof/>
            <w:webHidden/>
          </w:rPr>
          <w:t>372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5" w:history="1">
        <w:r w:rsidRPr="00CF3CF3">
          <w:rPr>
            <w:rStyle w:val="Hyperlink"/>
            <w:noProof/>
          </w:rPr>
          <w:t>2.9.168</w:t>
        </w:r>
        <w:r>
          <w:rPr>
            <w:rFonts w:asciiTheme="minorHAnsi" w:eastAsiaTheme="minorEastAsia" w:hAnsiTheme="minorHAnsi" w:cstheme="minorBidi"/>
            <w:noProof/>
            <w:sz w:val="22"/>
            <w:szCs w:val="22"/>
          </w:rPr>
          <w:tab/>
        </w:r>
        <w:r w:rsidRPr="00CF3CF3">
          <w:rPr>
            <w:rStyle w:val="Hyperlink"/>
            <w:noProof/>
          </w:rPr>
          <w:t>OfficeArtClientAnchor</w:t>
        </w:r>
        <w:r>
          <w:rPr>
            <w:noProof/>
            <w:webHidden/>
          </w:rPr>
          <w:tab/>
        </w:r>
        <w:r>
          <w:rPr>
            <w:noProof/>
            <w:webHidden/>
          </w:rPr>
          <w:fldChar w:fldCharType="begin"/>
        </w:r>
        <w:r>
          <w:rPr>
            <w:noProof/>
            <w:webHidden/>
          </w:rPr>
          <w:instrText xml:space="preserve"> PAGEREF _Toc118867215 \h </w:instrText>
        </w:r>
        <w:r>
          <w:rPr>
            <w:noProof/>
            <w:webHidden/>
          </w:rPr>
        </w:r>
        <w:r>
          <w:rPr>
            <w:noProof/>
            <w:webHidden/>
          </w:rPr>
          <w:fldChar w:fldCharType="separate"/>
        </w:r>
        <w:r>
          <w:rPr>
            <w:noProof/>
            <w:webHidden/>
          </w:rPr>
          <w:t>373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6" w:history="1">
        <w:r w:rsidRPr="00CF3CF3">
          <w:rPr>
            <w:rStyle w:val="Hyperlink"/>
            <w:noProof/>
          </w:rPr>
          <w:t>2.9.169</w:t>
        </w:r>
        <w:r>
          <w:rPr>
            <w:rFonts w:asciiTheme="minorHAnsi" w:eastAsiaTheme="minorEastAsia" w:hAnsiTheme="minorHAnsi" w:cstheme="minorBidi"/>
            <w:noProof/>
            <w:sz w:val="22"/>
            <w:szCs w:val="22"/>
          </w:rPr>
          <w:tab/>
        </w:r>
        <w:r w:rsidRPr="00CF3CF3">
          <w:rPr>
            <w:rStyle w:val="Hyperlink"/>
            <w:noProof/>
          </w:rPr>
          <w:t>OfficeArtClientData</w:t>
        </w:r>
        <w:r>
          <w:rPr>
            <w:noProof/>
            <w:webHidden/>
          </w:rPr>
          <w:tab/>
        </w:r>
        <w:r>
          <w:rPr>
            <w:noProof/>
            <w:webHidden/>
          </w:rPr>
          <w:fldChar w:fldCharType="begin"/>
        </w:r>
        <w:r>
          <w:rPr>
            <w:noProof/>
            <w:webHidden/>
          </w:rPr>
          <w:instrText xml:space="preserve"> PAGEREF _Toc118867216 \h </w:instrText>
        </w:r>
        <w:r>
          <w:rPr>
            <w:noProof/>
            <w:webHidden/>
          </w:rPr>
        </w:r>
        <w:r>
          <w:rPr>
            <w:noProof/>
            <w:webHidden/>
          </w:rPr>
          <w:fldChar w:fldCharType="separate"/>
        </w:r>
        <w:r>
          <w:rPr>
            <w:noProof/>
            <w:webHidden/>
          </w:rPr>
          <w:t>373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7" w:history="1">
        <w:r w:rsidRPr="00CF3CF3">
          <w:rPr>
            <w:rStyle w:val="Hyperlink"/>
            <w:noProof/>
          </w:rPr>
          <w:t>2.9.170</w:t>
        </w:r>
        <w:r>
          <w:rPr>
            <w:rFonts w:asciiTheme="minorHAnsi" w:eastAsiaTheme="minorEastAsia" w:hAnsiTheme="minorHAnsi" w:cstheme="minorBidi"/>
            <w:noProof/>
            <w:sz w:val="22"/>
            <w:szCs w:val="22"/>
          </w:rPr>
          <w:tab/>
        </w:r>
        <w:r w:rsidRPr="00CF3CF3">
          <w:rPr>
            <w:rStyle w:val="Hyperlink"/>
            <w:noProof/>
          </w:rPr>
          <w:t>OfficeArtClientTextbox</w:t>
        </w:r>
        <w:r>
          <w:rPr>
            <w:noProof/>
            <w:webHidden/>
          </w:rPr>
          <w:tab/>
        </w:r>
        <w:r>
          <w:rPr>
            <w:noProof/>
            <w:webHidden/>
          </w:rPr>
          <w:fldChar w:fldCharType="begin"/>
        </w:r>
        <w:r>
          <w:rPr>
            <w:noProof/>
            <w:webHidden/>
          </w:rPr>
          <w:instrText xml:space="preserve"> PAGEREF _Toc118867217 \h </w:instrText>
        </w:r>
        <w:r>
          <w:rPr>
            <w:noProof/>
            <w:webHidden/>
          </w:rPr>
        </w:r>
        <w:r>
          <w:rPr>
            <w:noProof/>
            <w:webHidden/>
          </w:rPr>
          <w:fldChar w:fldCharType="separate"/>
        </w:r>
        <w:r>
          <w:rPr>
            <w:noProof/>
            <w:webHidden/>
          </w:rPr>
          <w:t>373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8" w:history="1">
        <w:r w:rsidRPr="00CF3CF3">
          <w:rPr>
            <w:rStyle w:val="Hyperlink"/>
            <w:noProof/>
          </w:rPr>
          <w:t>2.9.171</w:t>
        </w:r>
        <w:r>
          <w:rPr>
            <w:rFonts w:asciiTheme="minorHAnsi" w:eastAsiaTheme="minorEastAsia" w:hAnsiTheme="minorHAnsi" w:cstheme="minorBidi"/>
            <w:noProof/>
            <w:sz w:val="22"/>
            <w:szCs w:val="22"/>
          </w:rPr>
          <w:tab/>
        </w:r>
        <w:r w:rsidRPr="00CF3CF3">
          <w:rPr>
            <w:rStyle w:val="Hyperlink"/>
            <w:noProof/>
          </w:rPr>
          <w:t>OfficeArtContent</w:t>
        </w:r>
        <w:r>
          <w:rPr>
            <w:noProof/>
            <w:webHidden/>
          </w:rPr>
          <w:tab/>
        </w:r>
        <w:r>
          <w:rPr>
            <w:noProof/>
            <w:webHidden/>
          </w:rPr>
          <w:fldChar w:fldCharType="begin"/>
        </w:r>
        <w:r>
          <w:rPr>
            <w:noProof/>
            <w:webHidden/>
          </w:rPr>
          <w:instrText xml:space="preserve"> PAGEREF _Toc118867218 \h </w:instrText>
        </w:r>
        <w:r>
          <w:rPr>
            <w:noProof/>
            <w:webHidden/>
          </w:rPr>
        </w:r>
        <w:r>
          <w:rPr>
            <w:noProof/>
            <w:webHidden/>
          </w:rPr>
          <w:fldChar w:fldCharType="separate"/>
        </w:r>
        <w:r>
          <w:rPr>
            <w:noProof/>
            <w:webHidden/>
          </w:rPr>
          <w:t>374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19" w:history="1">
        <w:r w:rsidRPr="00CF3CF3">
          <w:rPr>
            <w:rStyle w:val="Hyperlink"/>
            <w:noProof/>
          </w:rPr>
          <w:t>2.9.172</w:t>
        </w:r>
        <w:r>
          <w:rPr>
            <w:rFonts w:asciiTheme="minorHAnsi" w:eastAsiaTheme="minorEastAsia" w:hAnsiTheme="minorHAnsi" w:cstheme="minorBidi"/>
            <w:noProof/>
            <w:sz w:val="22"/>
            <w:szCs w:val="22"/>
          </w:rPr>
          <w:tab/>
        </w:r>
        <w:r w:rsidRPr="00CF3CF3">
          <w:rPr>
            <w:rStyle w:val="Hyperlink"/>
            <w:noProof/>
          </w:rPr>
          <w:t>OfficeArtWordDrawing</w:t>
        </w:r>
        <w:r>
          <w:rPr>
            <w:noProof/>
            <w:webHidden/>
          </w:rPr>
          <w:tab/>
        </w:r>
        <w:r>
          <w:rPr>
            <w:noProof/>
            <w:webHidden/>
          </w:rPr>
          <w:fldChar w:fldCharType="begin"/>
        </w:r>
        <w:r>
          <w:rPr>
            <w:noProof/>
            <w:webHidden/>
          </w:rPr>
          <w:instrText xml:space="preserve"> PAGEREF _Toc118867219 \h </w:instrText>
        </w:r>
        <w:r>
          <w:rPr>
            <w:noProof/>
            <w:webHidden/>
          </w:rPr>
        </w:r>
        <w:r>
          <w:rPr>
            <w:noProof/>
            <w:webHidden/>
          </w:rPr>
          <w:fldChar w:fldCharType="separate"/>
        </w:r>
        <w:r>
          <w:rPr>
            <w:noProof/>
            <w:webHidden/>
          </w:rPr>
          <w:t>374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0" w:history="1">
        <w:r w:rsidRPr="00CF3CF3">
          <w:rPr>
            <w:rStyle w:val="Hyperlink"/>
            <w:noProof/>
          </w:rPr>
          <w:t>2.9.173</w:t>
        </w:r>
        <w:r>
          <w:rPr>
            <w:rFonts w:asciiTheme="minorHAnsi" w:eastAsiaTheme="minorEastAsia" w:hAnsiTheme="minorHAnsi" w:cstheme="minorBidi"/>
            <w:noProof/>
            <w:sz w:val="22"/>
            <w:szCs w:val="22"/>
          </w:rPr>
          <w:tab/>
        </w:r>
        <w:r w:rsidRPr="00CF3CF3">
          <w:rPr>
            <w:rStyle w:val="Hyperlink"/>
            <w:noProof/>
          </w:rPr>
          <w:t>PANOSE</w:t>
        </w:r>
        <w:r>
          <w:rPr>
            <w:noProof/>
            <w:webHidden/>
          </w:rPr>
          <w:tab/>
        </w:r>
        <w:r>
          <w:rPr>
            <w:noProof/>
            <w:webHidden/>
          </w:rPr>
          <w:fldChar w:fldCharType="begin"/>
        </w:r>
        <w:r>
          <w:rPr>
            <w:noProof/>
            <w:webHidden/>
          </w:rPr>
          <w:instrText xml:space="preserve"> PAGEREF _Toc118867220 \h </w:instrText>
        </w:r>
        <w:r>
          <w:rPr>
            <w:noProof/>
            <w:webHidden/>
          </w:rPr>
        </w:r>
        <w:r>
          <w:rPr>
            <w:noProof/>
            <w:webHidden/>
          </w:rPr>
          <w:fldChar w:fldCharType="separate"/>
        </w:r>
        <w:r>
          <w:rPr>
            <w:noProof/>
            <w:webHidden/>
          </w:rPr>
          <w:t>375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1" w:history="1">
        <w:r w:rsidRPr="00CF3CF3">
          <w:rPr>
            <w:rStyle w:val="Hyperlink"/>
            <w:noProof/>
          </w:rPr>
          <w:t>2.9.174</w:t>
        </w:r>
        <w:r>
          <w:rPr>
            <w:rFonts w:asciiTheme="minorHAnsi" w:eastAsiaTheme="minorEastAsia" w:hAnsiTheme="minorHAnsi" w:cstheme="minorBidi"/>
            <w:noProof/>
            <w:sz w:val="22"/>
            <w:szCs w:val="22"/>
          </w:rPr>
          <w:tab/>
        </w:r>
        <w:r w:rsidRPr="00CF3CF3">
          <w:rPr>
            <w:rStyle w:val="Hyperlink"/>
            <w:noProof/>
          </w:rPr>
          <w:t>PapxFkp</w:t>
        </w:r>
        <w:r>
          <w:rPr>
            <w:noProof/>
            <w:webHidden/>
          </w:rPr>
          <w:tab/>
        </w:r>
        <w:r>
          <w:rPr>
            <w:noProof/>
            <w:webHidden/>
          </w:rPr>
          <w:fldChar w:fldCharType="begin"/>
        </w:r>
        <w:r>
          <w:rPr>
            <w:noProof/>
            <w:webHidden/>
          </w:rPr>
          <w:instrText xml:space="preserve"> PAGEREF _Toc118867221 \h </w:instrText>
        </w:r>
        <w:r>
          <w:rPr>
            <w:noProof/>
            <w:webHidden/>
          </w:rPr>
        </w:r>
        <w:r>
          <w:rPr>
            <w:noProof/>
            <w:webHidden/>
          </w:rPr>
          <w:fldChar w:fldCharType="separate"/>
        </w:r>
        <w:r>
          <w:rPr>
            <w:noProof/>
            <w:webHidden/>
          </w:rPr>
          <w:t>379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2" w:history="1">
        <w:r w:rsidRPr="00CF3CF3">
          <w:rPr>
            <w:rStyle w:val="Hyperlink"/>
            <w:noProof/>
          </w:rPr>
          <w:t>2.9.175</w:t>
        </w:r>
        <w:r>
          <w:rPr>
            <w:rFonts w:asciiTheme="minorHAnsi" w:eastAsiaTheme="minorEastAsia" w:hAnsiTheme="minorHAnsi" w:cstheme="minorBidi"/>
            <w:noProof/>
            <w:sz w:val="22"/>
            <w:szCs w:val="22"/>
          </w:rPr>
          <w:tab/>
        </w:r>
        <w:r w:rsidRPr="00CF3CF3">
          <w:rPr>
            <w:rStyle w:val="Hyperlink"/>
            <w:noProof/>
          </w:rPr>
          <w:t>PapxInFkp</w:t>
        </w:r>
        <w:r>
          <w:rPr>
            <w:noProof/>
            <w:webHidden/>
          </w:rPr>
          <w:tab/>
        </w:r>
        <w:r>
          <w:rPr>
            <w:noProof/>
            <w:webHidden/>
          </w:rPr>
          <w:fldChar w:fldCharType="begin"/>
        </w:r>
        <w:r>
          <w:rPr>
            <w:noProof/>
            <w:webHidden/>
          </w:rPr>
          <w:instrText xml:space="preserve"> PAGEREF _Toc118867222 \h </w:instrText>
        </w:r>
        <w:r>
          <w:rPr>
            <w:noProof/>
            <w:webHidden/>
          </w:rPr>
        </w:r>
        <w:r>
          <w:rPr>
            <w:noProof/>
            <w:webHidden/>
          </w:rPr>
          <w:fldChar w:fldCharType="separate"/>
        </w:r>
        <w:r>
          <w:rPr>
            <w:noProof/>
            <w:webHidden/>
          </w:rPr>
          <w:t>380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3" w:history="1">
        <w:r w:rsidRPr="00CF3CF3">
          <w:rPr>
            <w:rStyle w:val="Hyperlink"/>
            <w:noProof/>
          </w:rPr>
          <w:t>2.9.176</w:t>
        </w:r>
        <w:r>
          <w:rPr>
            <w:rFonts w:asciiTheme="minorHAnsi" w:eastAsiaTheme="minorEastAsia" w:hAnsiTheme="minorHAnsi" w:cstheme="minorBidi"/>
            <w:noProof/>
            <w:sz w:val="22"/>
            <w:szCs w:val="22"/>
          </w:rPr>
          <w:tab/>
        </w:r>
        <w:r w:rsidRPr="00CF3CF3">
          <w:rPr>
            <w:rStyle w:val="Hyperlink"/>
            <w:noProof/>
          </w:rPr>
          <w:t>PbiGrfOperand</w:t>
        </w:r>
        <w:r>
          <w:rPr>
            <w:noProof/>
            <w:webHidden/>
          </w:rPr>
          <w:tab/>
        </w:r>
        <w:r>
          <w:rPr>
            <w:noProof/>
            <w:webHidden/>
          </w:rPr>
          <w:fldChar w:fldCharType="begin"/>
        </w:r>
        <w:r>
          <w:rPr>
            <w:noProof/>
            <w:webHidden/>
          </w:rPr>
          <w:instrText xml:space="preserve"> PAGEREF _Toc118867223 \h </w:instrText>
        </w:r>
        <w:r>
          <w:rPr>
            <w:noProof/>
            <w:webHidden/>
          </w:rPr>
        </w:r>
        <w:r>
          <w:rPr>
            <w:noProof/>
            <w:webHidden/>
          </w:rPr>
          <w:fldChar w:fldCharType="separate"/>
        </w:r>
        <w:r>
          <w:rPr>
            <w:noProof/>
            <w:webHidden/>
          </w:rPr>
          <w:t>380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4" w:history="1">
        <w:r w:rsidRPr="00CF3CF3">
          <w:rPr>
            <w:rStyle w:val="Hyperlink"/>
            <w:noProof/>
          </w:rPr>
          <w:t>2.9.177</w:t>
        </w:r>
        <w:r>
          <w:rPr>
            <w:rFonts w:asciiTheme="minorHAnsi" w:eastAsiaTheme="minorEastAsia" w:hAnsiTheme="minorHAnsi" w:cstheme="minorBidi"/>
            <w:noProof/>
            <w:sz w:val="22"/>
            <w:szCs w:val="22"/>
          </w:rPr>
          <w:tab/>
        </w:r>
        <w:r w:rsidRPr="00CF3CF3">
          <w:rPr>
            <w:rStyle w:val="Hyperlink"/>
            <w:noProof/>
          </w:rPr>
          <w:t>Pcd</w:t>
        </w:r>
        <w:r>
          <w:rPr>
            <w:noProof/>
            <w:webHidden/>
          </w:rPr>
          <w:tab/>
        </w:r>
        <w:r>
          <w:rPr>
            <w:noProof/>
            <w:webHidden/>
          </w:rPr>
          <w:fldChar w:fldCharType="begin"/>
        </w:r>
        <w:r>
          <w:rPr>
            <w:noProof/>
            <w:webHidden/>
          </w:rPr>
          <w:instrText xml:space="preserve"> PAGEREF _Toc118867224 \h </w:instrText>
        </w:r>
        <w:r>
          <w:rPr>
            <w:noProof/>
            <w:webHidden/>
          </w:rPr>
        </w:r>
        <w:r>
          <w:rPr>
            <w:noProof/>
            <w:webHidden/>
          </w:rPr>
          <w:fldChar w:fldCharType="separate"/>
        </w:r>
        <w:r>
          <w:rPr>
            <w:noProof/>
            <w:webHidden/>
          </w:rPr>
          <w:t>381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5" w:history="1">
        <w:r w:rsidRPr="00CF3CF3">
          <w:rPr>
            <w:rStyle w:val="Hyperlink"/>
            <w:noProof/>
          </w:rPr>
          <w:t>2.9.178</w:t>
        </w:r>
        <w:r>
          <w:rPr>
            <w:rFonts w:asciiTheme="minorHAnsi" w:eastAsiaTheme="minorEastAsia" w:hAnsiTheme="minorHAnsi" w:cstheme="minorBidi"/>
            <w:noProof/>
            <w:sz w:val="22"/>
            <w:szCs w:val="22"/>
          </w:rPr>
          <w:tab/>
        </w:r>
        <w:r w:rsidRPr="00CF3CF3">
          <w:rPr>
            <w:rStyle w:val="Hyperlink"/>
            <w:noProof/>
          </w:rPr>
          <w:t>Pcdt</w:t>
        </w:r>
        <w:r>
          <w:rPr>
            <w:noProof/>
            <w:webHidden/>
          </w:rPr>
          <w:tab/>
        </w:r>
        <w:r>
          <w:rPr>
            <w:noProof/>
            <w:webHidden/>
          </w:rPr>
          <w:fldChar w:fldCharType="begin"/>
        </w:r>
        <w:r>
          <w:rPr>
            <w:noProof/>
            <w:webHidden/>
          </w:rPr>
          <w:instrText xml:space="preserve"> PAGEREF _Toc118867225 \h </w:instrText>
        </w:r>
        <w:r>
          <w:rPr>
            <w:noProof/>
            <w:webHidden/>
          </w:rPr>
        </w:r>
        <w:r>
          <w:rPr>
            <w:noProof/>
            <w:webHidden/>
          </w:rPr>
          <w:fldChar w:fldCharType="separate"/>
        </w:r>
        <w:r>
          <w:rPr>
            <w:noProof/>
            <w:webHidden/>
          </w:rPr>
          <w:t>381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6" w:history="1">
        <w:r w:rsidRPr="00CF3CF3">
          <w:rPr>
            <w:rStyle w:val="Hyperlink"/>
            <w:noProof/>
          </w:rPr>
          <w:t>2.9.179</w:t>
        </w:r>
        <w:r>
          <w:rPr>
            <w:rFonts w:asciiTheme="minorHAnsi" w:eastAsiaTheme="minorEastAsia" w:hAnsiTheme="minorHAnsi" w:cstheme="minorBidi"/>
            <w:noProof/>
            <w:sz w:val="22"/>
            <w:szCs w:val="22"/>
          </w:rPr>
          <w:tab/>
        </w:r>
        <w:r w:rsidRPr="00CF3CF3">
          <w:rPr>
            <w:rStyle w:val="Hyperlink"/>
            <w:noProof/>
          </w:rPr>
          <w:t>PChgTabsAdd</w:t>
        </w:r>
        <w:r>
          <w:rPr>
            <w:noProof/>
            <w:webHidden/>
          </w:rPr>
          <w:tab/>
        </w:r>
        <w:r>
          <w:rPr>
            <w:noProof/>
            <w:webHidden/>
          </w:rPr>
          <w:fldChar w:fldCharType="begin"/>
        </w:r>
        <w:r>
          <w:rPr>
            <w:noProof/>
            <w:webHidden/>
          </w:rPr>
          <w:instrText xml:space="preserve"> PAGEREF _Toc118867226 \h </w:instrText>
        </w:r>
        <w:r>
          <w:rPr>
            <w:noProof/>
            <w:webHidden/>
          </w:rPr>
        </w:r>
        <w:r>
          <w:rPr>
            <w:noProof/>
            <w:webHidden/>
          </w:rPr>
          <w:fldChar w:fldCharType="separate"/>
        </w:r>
        <w:r>
          <w:rPr>
            <w:noProof/>
            <w:webHidden/>
          </w:rPr>
          <w:t>382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7" w:history="1">
        <w:r w:rsidRPr="00CF3CF3">
          <w:rPr>
            <w:rStyle w:val="Hyperlink"/>
            <w:noProof/>
          </w:rPr>
          <w:t>2.9.180</w:t>
        </w:r>
        <w:r>
          <w:rPr>
            <w:rFonts w:asciiTheme="minorHAnsi" w:eastAsiaTheme="minorEastAsia" w:hAnsiTheme="minorHAnsi" w:cstheme="minorBidi"/>
            <w:noProof/>
            <w:sz w:val="22"/>
            <w:szCs w:val="22"/>
          </w:rPr>
          <w:tab/>
        </w:r>
        <w:r w:rsidRPr="00CF3CF3">
          <w:rPr>
            <w:rStyle w:val="Hyperlink"/>
            <w:noProof/>
          </w:rPr>
          <w:t>PChgTabsDel</w:t>
        </w:r>
        <w:r>
          <w:rPr>
            <w:noProof/>
            <w:webHidden/>
          </w:rPr>
          <w:tab/>
        </w:r>
        <w:r>
          <w:rPr>
            <w:noProof/>
            <w:webHidden/>
          </w:rPr>
          <w:fldChar w:fldCharType="begin"/>
        </w:r>
        <w:r>
          <w:rPr>
            <w:noProof/>
            <w:webHidden/>
          </w:rPr>
          <w:instrText xml:space="preserve"> PAGEREF _Toc118867227 \h </w:instrText>
        </w:r>
        <w:r>
          <w:rPr>
            <w:noProof/>
            <w:webHidden/>
          </w:rPr>
        </w:r>
        <w:r>
          <w:rPr>
            <w:noProof/>
            <w:webHidden/>
          </w:rPr>
          <w:fldChar w:fldCharType="separate"/>
        </w:r>
        <w:r>
          <w:rPr>
            <w:noProof/>
            <w:webHidden/>
          </w:rPr>
          <w:t>382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8" w:history="1">
        <w:r w:rsidRPr="00CF3CF3">
          <w:rPr>
            <w:rStyle w:val="Hyperlink"/>
            <w:noProof/>
          </w:rPr>
          <w:t>2.9.181</w:t>
        </w:r>
        <w:r>
          <w:rPr>
            <w:rFonts w:asciiTheme="minorHAnsi" w:eastAsiaTheme="minorEastAsia" w:hAnsiTheme="minorHAnsi" w:cstheme="minorBidi"/>
            <w:noProof/>
            <w:sz w:val="22"/>
            <w:szCs w:val="22"/>
          </w:rPr>
          <w:tab/>
        </w:r>
        <w:r w:rsidRPr="00CF3CF3">
          <w:rPr>
            <w:rStyle w:val="Hyperlink"/>
            <w:noProof/>
          </w:rPr>
          <w:t>PChgTabsDelClose</w:t>
        </w:r>
        <w:r>
          <w:rPr>
            <w:noProof/>
            <w:webHidden/>
          </w:rPr>
          <w:tab/>
        </w:r>
        <w:r>
          <w:rPr>
            <w:noProof/>
            <w:webHidden/>
          </w:rPr>
          <w:fldChar w:fldCharType="begin"/>
        </w:r>
        <w:r>
          <w:rPr>
            <w:noProof/>
            <w:webHidden/>
          </w:rPr>
          <w:instrText xml:space="preserve"> PAGEREF _Toc118867228 \h </w:instrText>
        </w:r>
        <w:r>
          <w:rPr>
            <w:noProof/>
            <w:webHidden/>
          </w:rPr>
        </w:r>
        <w:r>
          <w:rPr>
            <w:noProof/>
            <w:webHidden/>
          </w:rPr>
          <w:fldChar w:fldCharType="separate"/>
        </w:r>
        <w:r>
          <w:rPr>
            <w:noProof/>
            <w:webHidden/>
          </w:rPr>
          <w:t>382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29" w:history="1">
        <w:r w:rsidRPr="00CF3CF3">
          <w:rPr>
            <w:rStyle w:val="Hyperlink"/>
            <w:noProof/>
          </w:rPr>
          <w:t>2.9.182</w:t>
        </w:r>
        <w:r>
          <w:rPr>
            <w:rFonts w:asciiTheme="minorHAnsi" w:eastAsiaTheme="minorEastAsia" w:hAnsiTheme="minorHAnsi" w:cstheme="minorBidi"/>
            <w:noProof/>
            <w:sz w:val="22"/>
            <w:szCs w:val="22"/>
          </w:rPr>
          <w:tab/>
        </w:r>
        <w:r w:rsidRPr="00CF3CF3">
          <w:rPr>
            <w:rStyle w:val="Hyperlink"/>
            <w:noProof/>
          </w:rPr>
          <w:t>PChgTabsOperand</w:t>
        </w:r>
        <w:r>
          <w:rPr>
            <w:noProof/>
            <w:webHidden/>
          </w:rPr>
          <w:tab/>
        </w:r>
        <w:r>
          <w:rPr>
            <w:noProof/>
            <w:webHidden/>
          </w:rPr>
          <w:fldChar w:fldCharType="begin"/>
        </w:r>
        <w:r>
          <w:rPr>
            <w:noProof/>
            <w:webHidden/>
          </w:rPr>
          <w:instrText xml:space="preserve"> PAGEREF _Toc118867229 \h </w:instrText>
        </w:r>
        <w:r>
          <w:rPr>
            <w:noProof/>
            <w:webHidden/>
          </w:rPr>
        </w:r>
        <w:r>
          <w:rPr>
            <w:noProof/>
            <w:webHidden/>
          </w:rPr>
          <w:fldChar w:fldCharType="separate"/>
        </w:r>
        <w:r>
          <w:rPr>
            <w:noProof/>
            <w:webHidden/>
          </w:rPr>
          <w:t>383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0" w:history="1">
        <w:r w:rsidRPr="00CF3CF3">
          <w:rPr>
            <w:rStyle w:val="Hyperlink"/>
            <w:noProof/>
          </w:rPr>
          <w:t>2.9.183</w:t>
        </w:r>
        <w:r>
          <w:rPr>
            <w:rFonts w:asciiTheme="minorHAnsi" w:eastAsiaTheme="minorEastAsia" w:hAnsiTheme="minorHAnsi" w:cstheme="minorBidi"/>
            <w:noProof/>
            <w:sz w:val="22"/>
            <w:szCs w:val="22"/>
          </w:rPr>
          <w:tab/>
        </w:r>
        <w:r w:rsidRPr="00CF3CF3">
          <w:rPr>
            <w:rStyle w:val="Hyperlink"/>
            <w:noProof/>
          </w:rPr>
          <w:t>PChgTabsPapxOperand</w:t>
        </w:r>
        <w:r>
          <w:rPr>
            <w:noProof/>
            <w:webHidden/>
          </w:rPr>
          <w:tab/>
        </w:r>
        <w:r>
          <w:rPr>
            <w:noProof/>
            <w:webHidden/>
          </w:rPr>
          <w:fldChar w:fldCharType="begin"/>
        </w:r>
        <w:r>
          <w:rPr>
            <w:noProof/>
            <w:webHidden/>
          </w:rPr>
          <w:instrText xml:space="preserve"> PAGEREF _Toc118867230 \h </w:instrText>
        </w:r>
        <w:r>
          <w:rPr>
            <w:noProof/>
            <w:webHidden/>
          </w:rPr>
        </w:r>
        <w:r>
          <w:rPr>
            <w:noProof/>
            <w:webHidden/>
          </w:rPr>
          <w:fldChar w:fldCharType="separate"/>
        </w:r>
        <w:r>
          <w:rPr>
            <w:noProof/>
            <w:webHidden/>
          </w:rPr>
          <w:t>384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1" w:history="1">
        <w:r w:rsidRPr="00CF3CF3">
          <w:rPr>
            <w:rStyle w:val="Hyperlink"/>
            <w:noProof/>
          </w:rPr>
          <w:t>2.9.184</w:t>
        </w:r>
        <w:r>
          <w:rPr>
            <w:rFonts w:asciiTheme="minorHAnsi" w:eastAsiaTheme="minorEastAsia" w:hAnsiTheme="minorHAnsi" w:cstheme="minorBidi"/>
            <w:noProof/>
            <w:sz w:val="22"/>
            <w:szCs w:val="22"/>
          </w:rPr>
          <w:tab/>
        </w:r>
        <w:r w:rsidRPr="00CF3CF3">
          <w:rPr>
            <w:rStyle w:val="Hyperlink"/>
            <w:noProof/>
          </w:rPr>
          <w:t>PgbApplyTo</w:t>
        </w:r>
        <w:r>
          <w:rPr>
            <w:noProof/>
            <w:webHidden/>
          </w:rPr>
          <w:tab/>
        </w:r>
        <w:r>
          <w:rPr>
            <w:noProof/>
            <w:webHidden/>
          </w:rPr>
          <w:fldChar w:fldCharType="begin"/>
        </w:r>
        <w:r>
          <w:rPr>
            <w:noProof/>
            <w:webHidden/>
          </w:rPr>
          <w:instrText xml:space="preserve"> PAGEREF _Toc118867231 \h </w:instrText>
        </w:r>
        <w:r>
          <w:rPr>
            <w:noProof/>
            <w:webHidden/>
          </w:rPr>
        </w:r>
        <w:r>
          <w:rPr>
            <w:noProof/>
            <w:webHidden/>
          </w:rPr>
          <w:fldChar w:fldCharType="separate"/>
        </w:r>
        <w:r>
          <w:rPr>
            <w:noProof/>
            <w:webHidden/>
          </w:rPr>
          <w:t>384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2" w:history="1">
        <w:r w:rsidRPr="00CF3CF3">
          <w:rPr>
            <w:rStyle w:val="Hyperlink"/>
            <w:noProof/>
          </w:rPr>
          <w:t>2.9.185</w:t>
        </w:r>
        <w:r>
          <w:rPr>
            <w:rFonts w:asciiTheme="minorHAnsi" w:eastAsiaTheme="minorEastAsia" w:hAnsiTheme="minorHAnsi" w:cstheme="minorBidi"/>
            <w:noProof/>
            <w:sz w:val="22"/>
            <w:szCs w:val="22"/>
          </w:rPr>
          <w:tab/>
        </w:r>
        <w:r w:rsidRPr="00CF3CF3">
          <w:rPr>
            <w:rStyle w:val="Hyperlink"/>
            <w:noProof/>
          </w:rPr>
          <w:t>PgbOffsetFrom</w:t>
        </w:r>
        <w:r>
          <w:rPr>
            <w:noProof/>
            <w:webHidden/>
          </w:rPr>
          <w:tab/>
        </w:r>
        <w:r>
          <w:rPr>
            <w:noProof/>
            <w:webHidden/>
          </w:rPr>
          <w:fldChar w:fldCharType="begin"/>
        </w:r>
        <w:r>
          <w:rPr>
            <w:noProof/>
            <w:webHidden/>
          </w:rPr>
          <w:instrText xml:space="preserve"> PAGEREF _Toc118867232 \h </w:instrText>
        </w:r>
        <w:r>
          <w:rPr>
            <w:noProof/>
            <w:webHidden/>
          </w:rPr>
        </w:r>
        <w:r>
          <w:rPr>
            <w:noProof/>
            <w:webHidden/>
          </w:rPr>
          <w:fldChar w:fldCharType="separate"/>
        </w:r>
        <w:r>
          <w:rPr>
            <w:noProof/>
            <w:webHidden/>
          </w:rPr>
          <w:t>384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3" w:history="1">
        <w:r w:rsidRPr="00CF3CF3">
          <w:rPr>
            <w:rStyle w:val="Hyperlink"/>
            <w:noProof/>
          </w:rPr>
          <w:t>2.9.186</w:t>
        </w:r>
        <w:r>
          <w:rPr>
            <w:rFonts w:asciiTheme="minorHAnsi" w:eastAsiaTheme="minorEastAsia" w:hAnsiTheme="minorHAnsi" w:cstheme="minorBidi"/>
            <w:noProof/>
            <w:sz w:val="22"/>
            <w:szCs w:val="22"/>
          </w:rPr>
          <w:tab/>
        </w:r>
        <w:r w:rsidRPr="00CF3CF3">
          <w:rPr>
            <w:rStyle w:val="Hyperlink"/>
            <w:noProof/>
          </w:rPr>
          <w:t>PgbPageDepth</w:t>
        </w:r>
        <w:r>
          <w:rPr>
            <w:noProof/>
            <w:webHidden/>
          </w:rPr>
          <w:tab/>
        </w:r>
        <w:r>
          <w:rPr>
            <w:noProof/>
            <w:webHidden/>
          </w:rPr>
          <w:fldChar w:fldCharType="begin"/>
        </w:r>
        <w:r>
          <w:rPr>
            <w:noProof/>
            <w:webHidden/>
          </w:rPr>
          <w:instrText xml:space="preserve"> PAGEREF _Toc118867233 \h </w:instrText>
        </w:r>
        <w:r>
          <w:rPr>
            <w:noProof/>
            <w:webHidden/>
          </w:rPr>
        </w:r>
        <w:r>
          <w:rPr>
            <w:noProof/>
            <w:webHidden/>
          </w:rPr>
          <w:fldChar w:fldCharType="separate"/>
        </w:r>
        <w:r>
          <w:rPr>
            <w:noProof/>
            <w:webHidden/>
          </w:rPr>
          <w:t>384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4" w:history="1">
        <w:r w:rsidRPr="00CF3CF3">
          <w:rPr>
            <w:rStyle w:val="Hyperlink"/>
            <w:noProof/>
          </w:rPr>
          <w:t>2.9.187</w:t>
        </w:r>
        <w:r>
          <w:rPr>
            <w:rFonts w:asciiTheme="minorHAnsi" w:eastAsiaTheme="minorEastAsia" w:hAnsiTheme="minorHAnsi" w:cstheme="minorBidi"/>
            <w:noProof/>
            <w:sz w:val="22"/>
            <w:szCs w:val="22"/>
          </w:rPr>
          <w:tab/>
        </w:r>
        <w:r w:rsidRPr="00CF3CF3">
          <w:rPr>
            <w:rStyle w:val="Hyperlink"/>
            <w:noProof/>
          </w:rPr>
          <w:t>PGPArray</w:t>
        </w:r>
        <w:r>
          <w:rPr>
            <w:noProof/>
            <w:webHidden/>
          </w:rPr>
          <w:tab/>
        </w:r>
        <w:r>
          <w:rPr>
            <w:noProof/>
            <w:webHidden/>
          </w:rPr>
          <w:fldChar w:fldCharType="begin"/>
        </w:r>
        <w:r>
          <w:rPr>
            <w:noProof/>
            <w:webHidden/>
          </w:rPr>
          <w:instrText xml:space="preserve"> PAGEREF _Toc118867234 \h </w:instrText>
        </w:r>
        <w:r>
          <w:rPr>
            <w:noProof/>
            <w:webHidden/>
          </w:rPr>
        </w:r>
        <w:r>
          <w:rPr>
            <w:noProof/>
            <w:webHidden/>
          </w:rPr>
          <w:fldChar w:fldCharType="separate"/>
        </w:r>
        <w:r>
          <w:rPr>
            <w:noProof/>
            <w:webHidden/>
          </w:rPr>
          <w:t>385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5" w:history="1">
        <w:r w:rsidRPr="00CF3CF3">
          <w:rPr>
            <w:rStyle w:val="Hyperlink"/>
            <w:noProof/>
          </w:rPr>
          <w:t>2.9.188</w:t>
        </w:r>
        <w:r>
          <w:rPr>
            <w:rFonts w:asciiTheme="minorHAnsi" w:eastAsiaTheme="minorEastAsia" w:hAnsiTheme="minorHAnsi" w:cstheme="minorBidi"/>
            <w:noProof/>
            <w:sz w:val="22"/>
            <w:szCs w:val="22"/>
          </w:rPr>
          <w:tab/>
        </w:r>
        <w:r w:rsidRPr="00CF3CF3">
          <w:rPr>
            <w:rStyle w:val="Hyperlink"/>
            <w:noProof/>
          </w:rPr>
          <w:t>PGPInfo</w:t>
        </w:r>
        <w:r>
          <w:rPr>
            <w:noProof/>
            <w:webHidden/>
          </w:rPr>
          <w:tab/>
        </w:r>
        <w:r>
          <w:rPr>
            <w:noProof/>
            <w:webHidden/>
          </w:rPr>
          <w:fldChar w:fldCharType="begin"/>
        </w:r>
        <w:r>
          <w:rPr>
            <w:noProof/>
            <w:webHidden/>
          </w:rPr>
          <w:instrText xml:space="preserve"> PAGEREF _Toc118867235 \h </w:instrText>
        </w:r>
        <w:r>
          <w:rPr>
            <w:noProof/>
            <w:webHidden/>
          </w:rPr>
        </w:r>
        <w:r>
          <w:rPr>
            <w:noProof/>
            <w:webHidden/>
          </w:rPr>
          <w:fldChar w:fldCharType="separate"/>
        </w:r>
        <w:r>
          <w:rPr>
            <w:noProof/>
            <w:webHidden/>
          </w:rPr>
          <w:t>385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6" w:history="1">
        <w:r w:rsidRPr="00CF3CF3">
          <w:rPr>
            <w:rStyle w:val="Hyperlink"/>
            <w:noProof/>
          </w:rPr>
          <w:t>2.9.189</w:t>
        </w:r>
        <w:r>
          <w:rPr>
            <w:rFonts w:asciiTheme="minorHAnsi" w:eastAsiaTheme="minorEastAsia" w:hAnsiTheme="minorHAnsi" w:cstheme="minorBidi"/>
            <w:noProof/>
            <w:sz w:val="22"/>
            <w:szCs w:val="22"/>
          </w:rPr>
          <w:tab/>
        </w:r>
        <w:r w:rsidRPr="00CF3CF3">
          <w:rPr>
            <w:rStyle w:val="Hyperlink"/>
            <w:noProof/>
          </w:rPr>
          <w:t>PGPOptions</w:t>
        </w:r>
        <w:r>
          <w:rPr>
            <w:noProof/>
            <w:webHidden/>
          </w:rPr>
          <w:tab/>
        </w:r>
        <w:r>
          <w:rPr>
            <w:noProof/>
            <w:webHidden/>
          </w:rPr>
          <w:fldChar w:fldCharType="begin"/>
        </w:r>
        <w:r>
          <w:rPr>
            <w:noProof/>
            <w:webHidden/>
          </w:rPr>
          <w:instrText xml:space="preserve"> PAGEREF _Toc118867236 \h </w:instrText>
        </w:r>
        <w:r>
          <w:rPr>
            <w:noProof/>
            <w:webHidden/>
          </w:rPr>
        </w:r>
        <w:r>
          <w:rPr>
            <w:noProof/>
            <w:webHidden/>
          </w:rPr>
          <w:fldChar w:fldCharType="separate"/>
        </w:r>
        <w:r>
          <w:rPr>
            <w:noProof/>
            <w:webHidden/>
          </w:rPr>
          <w:t>386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7" w:history="1">
        <w:r w:rsidRPr="00CF3CF3">
          <w:rPr>
            <w:rStyle w:val="Hyperlink"/>
            <w:noProof/>
          </w:rPr>
          <w:t>2.9.190</w:t>
        </w:r>
        <w:r>
          <w:rPr>
            <w:rFonts w:asciiTheme="minorHAnsi" w:eastAsiaTheme="minorEastAsia" w:hAnsiTheme="minorHAnsi" w:cstheme="minorBidi"/>
            <w:noProof/>
            <w:sz w:val="22"/>
            <w:szCs w:val="22"/>
          </w:rPr>
          <w:tab/>
        </w:r>
        <w:r w:rsidRPr="00CF3CF3">
          <w:rPr>
            <w:rStyle w:val="Hyperlink"/>
            <w:noProof/>
          </w:rPr>
          <w:t>PICF</w:t>
        </w:r>
        <w:r>
          <w:rPr>
            <w:noProof/>
            <w:webHidden/>
          </w:rPr>
          <w:tab/>
        </w:r>
        <w:r>
          <w:rPr>
            <w:noProof/>
            <w:webHidden/>
          </w:rPr>
          <w:fldChar w:fldCharType="begin"/>
        </w:r>
        <w:r>
          <w:rPr>
            <w:noProof/>
            <w:webHidden/>
          </w:rPr>
          <w:instrText xml:space="preserve"> PAGEREF _Toc118867237 \h </w:instrText>
        </w:r>
        <w:r>
          <w:rPr>
            <w:noProof/>
            <w:webHidden/>
          </w:rPr>
        </w:r>
        <w:r>
          <w:rPr>
            <w:noProof/>
            <w:webHidden/>
          </w:rPr>
          <w:fldChar w:fldCharType="separate"/>
        </w:r>
        <w:r>
          <w:rPr>
            <w:noProof/>
            <w:webHidden/>
          </w:rPr>
          <w:t>387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8" w:history="1">
        <w:r w:rsidRPr="00CF3CF3">
          <w:rPr>
            <w:rStyle w:val="Hyperlink"/>
            <w:noProof/>
          </w:rPr>
          <w:t>2.9.191</w:t>
        </w:r>
        <w:r>
          <w:rPr>
            <w:rFonts w:asciiTheme="minorHAnsi" w:eastAsiaTheme="minorEastAsia" w:hAnsiTheme="minorHAnsi" w:cstheme="minorBidi"/>
            <w:noProof/>
            <w:sz w:val="22"/>
            <w:szCs w:val="22"/>
          </w:rPr>
          <w:tab/>
        </w:r>
        <w:r w:rsidRPr="00CF3CF3">
          <w:rPr>
            <w:rStyle w:val="Hyperlink"/>
            <w:noProof/>
          </w:rPr>
          <w:t>PICF_Shape</w:t>
        </w:r>
        <w:r>
          <w:rPr>
            <w:noProof/>
            <w:webHidden/>
          </w:rPr>
          <w:tab/>
        </w:r>
        <w:r>
          <w:rPr>
            <w:noProof/>
            <w:webHidden/>
          </w:rPr>
          <w:fldChar w:fldCharType="begin"/>
        </w:r>
        <w:r>
          <w:rPr>
            <w:noProof/>
            <w:webHidden/>
          </w:rPr>
          <w:instrText xml:space="preserve"> PAGEREF _Toc118867238 \h </w:instrText>
        </w:r>
        <w:r>
          <w:rPr>
            <w:noProof/>
            <w:webHidden/>
          </w:rPr>
        </w:r>
        <w:r>
          <w:rPr>
            <w:noProof/>
            <w:webHidden/>
          </w:rPr>
          <w:fldChar w:fldCharType="separate"/>
        </w:r>
        <w:r>
          <w:rPr>
            <w:noProof/>
            <w:webHidden/>
          </w:rPr>
          <w:t>388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39" w:history="1">
        <w:r w:rsidRPr="00CF3CF3">
          <w:rPr>
            <w:rStyle w:val="Hyperlink"/>
            <w:noProof/>
          </w:rPr>
          <w:t>2.9.192</w:t>
        </w:r>
        <w:r>
          <w:rPr>
            <w:rFonts w:asciiTheme="minorHAnsi" w:eastAsiaTheme="minorEastAsia" w:hAnsiTheme="minorHAnsi" w:cstheme="minorBidi"/>
            <w:noProof/>
            <w:sz w:val="22"/>
            <w:szCs w:val="22"/>
          </w:rPr>
          <w:tab/>
        </w:r>
        <w:r w:rsidRPr="00CF3CF3">
          <w:rPr>
            <w:rStyle w:val="Hyperlink"/>
            <w:noProof/>
          </w:rPr>
          <w:t>PICFAndOfficeArtData</w:t>
        </w:r>
        <w:r>
          <w:rPr>
            <w:noProof/>
            <w:webHidden/>
          </w:rPr>
          <w:tab/>
        </w:r>
        <w:r>
          <w:rPr>
            <w:noProof/>
            <w:webHidden/>
          </w:rPr>
          <w:fldChar w:fldCharType="begin"/>
        </w:r>
        <w:r>
          <w:rPr>
            <w:noProof/>
            <w:webHidden/>
          </w:rPr>
          <w:instrText xml:space="preserve"> PAGEREF _Toc118867239 \h </w:instrText>
        </w:r>
        <w:r>
          <w:rPr>
            <w:noProof/>
            <w:webHidden/>
          </w:rPr>
        </w:r>
        <w:r>
          <w:rPr>
            <w:noProof/>
            <w:webHidden/>
          </w:rPr>
          <w:fldChar w:fldCharType="separate"/>
        </w:r>
        <w:r>
          <w:rPr>
            <w:noProof/>
            <w:webHidden/>
          </w:rPr>
          <w:t>388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0" w:history="1">
        <w:r w:rsidRPr="00CF3CF3">
          <w:rPr>
            <w:rStyle w:val="Hyperlink"/>
            <w:noProof/>
          </w:rPr>
          <w:t>2.9.193</w:t>
        </w:r>
        <w:r>
          <w:rPr>
            <w:rFonts w:asciiTheme="minorHAnsi" w:eastAsiaTheme="minorEastAsia" w:hAnsiTheme="minorHAnsi" w:cstheme="minorBidi"/>
            <w:noProof/>
            <w:sz w:val="22"/>
            <w:szCs w:val="22"/>
          </w:rPr>
          <w:tab/>
        </w:r>
        <w:r w:rsidRPr="00CF3CF3">
          <w:rPr>
            <w:rStyle w:val="Hyperlink"/>
            <w:noProof/>
          </w:rPr>
          <w:t>PICMID</w:t>
        </w:r>
        <w:r>
          <w:rPr>
            <w:noProof/>
            <w:webHidden/>
          </w:rPr>
          <w:tab/>
        </w:r>
        <w:r>
          <w:rPr>
            <w:noProof/>
            <w:webHidden/>
          </w:rPr>
          <w:fldChar w:fldCharType="begin"/>
        </w:r>
        <w:r>
          <w:rPr>
            <w:noProof/>
            <w:webHidden/>
          </w:rPr>
          <w:instrText xml:space="preserve"> PAGEREF _Toc118867240 \h </w:instrText>
        </w:r>
        <w:r>
          <w:rPr>
            <w:noProof/>
            <w:webHidden/>
          </w:rPr>
        </w:r>
        <w:r>
          <w:rPr>
            <w:noProof/>
            <w:webHidden/>
          </w:rPr>
          <w:fldChar w:fldCharType="separate"/>
        </w:r>
        <w:r>
          <w:rPr>
            <w:noProof/>
            <w:webHidden/>
          </w:rPr>
          <w:t>389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1" w:history="1">
        <w:r w:rsidRPr="00CF3CF3">
          <w:rPr>
            <w:rStyle w:val="Hyperlink"/>
            <w:noProof/>
          </w:rPr>
          <w:t>2.9.194</w:t>
        </w:r>
        <w:r>
          <w:rPr>
            <w:rFonts w:asciiTheme="minorHAnsi" w:eastAsiaTheme="minorEastAsia" w:hAnsiTheme="minorHAnsi" w:cstheme="minorBidi"/>
            <w:noProof/>
            <w:sz w:val="22"/>
            <w:szCs w:val="22"/>
          </w:rPr>
          <w:tab/>
        </w:r>
        <w:r w:rsidRPr="00CF3CF3">
          <w:rPr>
            <w:rStyle w:val="Hyperlink"/>
            <w:noProof/>
          </w:rPr>
          <w:t>PlcfGlsy</w:t>
        </w:r>
        <w:r>
          <w:rPr>
            <w:noProof/>
            <w:webHidden/>
          </w:rPr>
          <w:tab/>
        </w:r>
        <w:r>
          <w:rPr>
            <w:noProof/>
            <w:webHidden/>
          </w:rPr>
          <w:fldChar w:fldCharType="begin"/>
        </w:r>
        <w:r>
          <w:rPr>
            <w:noProof/>
            <w:webHidden/>
          </w:rPr>
          <w:instrText xml:space="preserve"> PAGEREF _Toc118867241 \h </w:instrText>
        </w:r>
        <w:r>
          <w:rPr>
            <w:noProof/>
            <w:webHidden/>
          </w:rPr>
        </w:r>
        <w:r>
          <w:rPr>
            <w:noProof/>
            <w:webHidden/>
          </w:rPr>
          <w:fldChar w:fldCharType="separate"/>
        </w:r>
        <w:r>
          <w:rPr>
            <w:noProof/>
            <w:webHidden/>
          </w:rPr>
          <w:t>391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2" w:history="1">
        <w:r w:rsidRPr="00CF3CF3">
          <w:rPr>
            <w:rStyle w:val="Hyperlink"/>
            <w:noProof/>
          </w:rPr>
          <w:t>2.9.195</w:t>
        </w:r>
        <w:r>
          <w:rPr>
            <w:rFonts w:asciiTheme="minorHAnsi" w:eastAsiaTheme="minorEastAsia" w:hAnsiTheme="minorHAnsi" w:cstheme="minorBidi"/>
            <w:noProof/>
            <w:sz w:val="22"/>
            <w:szCs w:val="22"/>
          </w:rPr>
          <w:tab/>
        </w:r>
        <w:r w:rsidRPr="00CF3CF3">
          <w:rPr>
            <w:rStyle w:val="Hyperlink"/>
            <w:noProof/>
          </w:rPr>
          <w:t>PlfAcd</w:t>
        </w:r>
        <w:r>
          <w:rPr>
            <w:noProof/>
            <w:webHidden/>
          </w:rPr>
          <w:tab/>
        </w:r>
        <w:r>
          <w:rPr>
            <w:noProof/>
            <w:webHidden/>
          </w:rPr>
          <w:fldChar w:fldCharType="begin"/>
        </w:r>
        <w:r>
          <w:rPr>
            <w:noProof/>
            <w:webHidden/>
          </w:rPr>
          <w:instrText xml:space="preserve"> PAGEREF _Toc118867242 \h </w:instrText>
        </w:r>
        <w:r>
          <w:rPr>
            <w:noProof/>
            <w:webHidden/>
          </w:rPr>
        </w:r>
        <w:r>
          <w:rPr>
            <w:noProof/>
            <w:webHidden/>
          </w:rPr>
          <w:fldChar w:fldCharType="separate"/>
        </w:r>
        <w:r>
          <w:rPr>
            <w:noProof/>
            <w:webHidden/>
          </w:rPr>
          <w:t>391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3" w:history="1">
        <w:r w:rsidRPr="00CF3CF3">
          <w:rPr>
            <w:rStyle w:val="Hyperlink"/>
            <w:noProof/>
          </w:rPr>
          <w:t>2.9.196</w:t>
        </w:r>
        <w:r>
          <w:rPr>
            <w:rFonts w:asciiTheme="minorHAnsi" w:eastAsiaTheme="minorEastAsia" w:hAnsiTheme="minorHAnsi" w:cstheme="minorBidi"/>
            <w:noProof/>
            <w:sz w:val="22"/>
            <w:szCs w:val="22"/>
          </w:rPr>
          <w:tab/>
        </w:r>
        <w:r w:rsidRPr="00CF3CF3">
          <w:rPr>
            <w:rStyle w:val="Hyperlink"/>
            <w:noProof/>
          </w:rPr>
          <w:t>PlfCosl</w:t>
        </w:r>
        <w:r>
          <w:rPr>
            <w:noProof/>
            <w:webHidden/>
          </w:rPr>
          <w:tab/>
        </w:r>
        <w:r>
          <w:rPr>
            <w:noProof/>
            <w:webHidden/>
          </w:rPr>
          <w:fldChar w:fldCharType="begin"/>
        </w:r>
        <w:r>
          <w:rPr>
            <w:noProof/>
            <w:webHidden/>
          </w:rPr>
          <w:instrText xml:space="preserve"> PAGEREF _Toc118867243 \h </w:instrText>
        </w:r>
        <w:r>
          <w:rPr>
            <w:noProof/>
            <w:webHidden/>
          </w:rPr>
        </w:r>
        <w:r>
          <w:rPr>
            <w:noProof/>
            <w:webHidden/>
          </w:rPr>
          <w:fldChar w:fldCharType="separate"/>
        </w:r>
        <w:r>
          <w:rPr>
            <w:noProof/>
            <w:webHidden/>
          </w:rPr>
          <w:t>391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4" w:history="1">
        <w:r w:rsidRPr="00CF3CF3">
          <w:rPr>
            <w:rStyle w:val="Hyperlink"/>
            <w:noProof/>
          </w:rPr>
          <w:t>2.9.197</w:t>
        </w:r>
        <w:r>
          <w:rPr>
            <w:rFonts w:asciiTheme="minorHAnsi" w:eastAsiaTheme="minorEastAsia" w:hAnsiTheme="minorHAnsi" w:cstheme="minorBidi"/>
            <w:noProof/>
            <w:sz w:val="22"/>
            <w:szCs w:val="22"/>
          </w:rPr>
          <w:tab/>
        </w:r>
        <w:r w:rsidRPr="00CF3CF3">
          <w:rPr>
            <w:rStyle w:val="Hyperlink"/>
            <w:noProof/>
          </w:rPr>
          <w:t>PlfGosl</w:t>
        </w:r>
        <w:r>
          <w:rPr>
            <w:noProof/>
            <w:webHidden/>
          </w:rPr>
          <w:tab/>
        </w:r>
        <w:r>
          <w:rPr>
            <w:noProof/>
            <w:webHidden/>
          </w:rPr>
          <w:fldChar w:fldCharType="begin"/>
        </w:r>
        <w:r>
          <w:rPr>
            <w:noProof/>
            <w:webHidden/>
          </w:rPr>
          <w:instrText xml:space="preserve"> PAGEREF _Toc118867244 \h </w:instrText>
        </w:r>
        <w:r>
          <w:rPr>
            <w:noProof/>
            <w:webHidden/>
          </w:rPr>
        </w:r>
        <w:r>
          <w:rPr>
            <w:noProof/>
            <w:webHidden/>
          </w:rPr>
          <w:fldChar w:fldCharType="separate"/>
        </w:r>
        <w:r>
          <w:rPr>
            <w:noProof/>
            <w:webHidden/>
          </w:rPr>
          <w:t>392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5" w:history="1">
        <w:r w:rsidRPr="00CF3CF3">
          <w:rPr>
            <w:rStyle w:val="Hyperlink"/>
            <w:noProof/>
          </w:rPr>
          <w:t>2.9.198</w:t>
        </w:r>
        <w:r>
          <w:rPr>
            <w:rFonts w:asciiTheme="minorHAnsi" w:eastAsiaTheme="minorEastAsia" w:hAnsiTheme="minorHAnsi" w:cstheme="minorBidi"/>
            <w:noProof/>
            <w:sz w:val="22"/>
            <w:szCs w:val="22"/>
          </w:rPr>
          <w:tab/>
        </w:r>
        <w:r w:rsidRPr="00CF3CF3">
          <w:rPr>
            <w:rStyle w:val="Hyperlink"/>
            <w:noProof/>
          </w:rPr>
          <w:t>PlfguidUim</w:t>
        </w:r>
        <w:r>
          <w:rPr>
            <w:noProof/>
            <w:webHidden/>
          </w:rPr>
          <w:tab/>
        </w:r>
        <w:r>
          <w:rPr>
            <w:noProof/>
            <w:webHidden/>
          </w:rPr>
          <w:fldChar w:fldCharType="begin"/>
        </w:r>
        <w:r>
          <w:rPr>
            <w:noProof/>
            <w:webHidden/>
          </w:rPr>
          <w:instrText xml:space="preserve"> PAGEREF _Toc118867245 \h </w:instrText>
        </w:r>
        <w:r>
          <w:rPr>
            <w:noProof/>
            <w:webHidden/>
          </w:rPr>
        </w:r>
        <w:r>
          <w:rPr>
            <w:noProof/>
            <w:webHidden/>
          </w:rPr>
          <w:fldChar w:fldCharType="separate"/>
        </w:r>
        <w:r>
          <w:rPr>
            <w:noProof/>
            <w:webHidden/>
          </w:rPr>
          <w:t>392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6" w:history="1">
        <w:r w:rsidRPr="00CF3CF3">
          <w:rPr>
            <w:rStyle w:val="Hyperlink"/>
            <w:noProof/>
          </w:rPr>
          <w:t>2.9.199</w:t>
        </w:r>
        <w:r>
          <w:rPr>
            <w:rFonts w:asciiTheme="minorHAnsi" w:eastAsiaTheme="minorEastAsia" w:hAnsiTheme="minorHAnsi" w:cstheme="minorBidi"/>
            <w:noProof/>
            <w:sz w:val="22"/>
            <w:szCs w:val="22"/>
          </w:rPr>
          <w:tab/>
        </w:r>
        <w:r w:rsidRPr="00CF3CF3">
          <w:rPr>
            <w:rStyle w:val="Hyperlink"/>
            <w:noProof/>
          </w:rPr>
          <w:t>PlfKme</w:t>
        </w:r>
        <w:r>
          <w:rPr>
            <w:noProof/>
            <w:webHidden/>
          </w:rPr>
          <w:tab/>
        </w:r>
        <w:r>
          <w:rPr>
            <w:noProof/>
            <w:webHidden/>
          </w:rPr>
          <w:fldChar w:fldCharType="begin"/>
        </w:r>
        <w:r>
          <w:rPr>
            <w:noProof/>
            <w:webHidden/>
          </w:rPr>
          <w:instrText xml:space="preserve"> PAGEREF _Toc118867246 \h </w:instrText>
        </w:r>
        <w:r>
          <w:rPr>
            <w:noProof/>
            <w:webHidden/>
          </w:rPr>
        </w:r>
        <w:r>
          <w:rPr>
            <w:noProof/>
            <w:webHidden/>
          </w:rPr>
          <w:fldChar w:fldCharType="separate"/>
        </w:r>
        <w:r>
          <w:rPr>
            <w:noProof/>
            <w:webHidden/>
          </w:rPr>
          <w:t>393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7" w:history="1">
        <w:r w:rsidRPr="00CF3CF3">
          <w:rPr>
            <w:rStyle w:val="Hyperlink"/>
            <w:noProof/>
          </w:rPr>
          <w:t>2.9.200</w:t>
        </w:r>
        <w:r>
          <w:rPr>
            <w:rFonts w:asciiTheme="minorHAnsi" w:eastAsiaTheme="minorEastAsia" w:hAnsiTheme="minorHAnsi" w:cstheme="minorBidi"/>
            <w:noProof/>
            <w:sz w:val="22"/>
            <w:szCs w:val="22"/>
          </w:rPr>
          <w:tab/>
        </w:r>
        <w:r w:rsidRPr="00CF3CF3">
          <w:rPr>
            <w:rStyle w:val="Hyperlink"/>
            <w:noProof/>
          </w:rPr>
          <w:t>PlfLfo</w:t>
        </w:r>
        <w:r>
          <w:rPr>
            <w:noProof/>
            <w:webHidden/>
          </w:rPr>
          <w:tab/>
        </w:r>
        <w:r>
          <w:rPr>
            <w:noProof/>
            <w:webHidden/>
          </w:rPr>
          <w:fldChar w:fldCharType="begin"/>
        </w:r>
        <w:r>
          <w:rPr>
            <w:noProof/>
            <w:webHidden/>
          </w:rPr>
          <w:instrText xml:space="preserve"> PAGEREF _Toc118867247 \h </w:instrText>
        </w:r>
        <w:r>
          <w:rPr>
            <w:noProof/>
            <w:webHidden/>
          </w:rPr>
        </w:r>
        <w:r>
          <w:rPr>
            <w:noProof/>
            <w:webHidden/>
          </w:rPr>
          <w:fldChar w:fldCharType="separate"/>
        </w:r>
        <w:r>
          <w:rPr>
            <w:noProof/>
            <w:webHidden/>
          </w:rPr>
          <w:t>393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8" w:history="1">
        <w:r w:rsidRPr="00CF3CF3">
          <w:rPr>
            <w:rStyle w:val="Hyperlink"/>
            <w:noProof/>
          </w:rPr>
          <w:t>2.9.201</w:t>
        </w:r>
        <w:r>
          <w:rPr>
            <w:rFonts w:asciiTheme="minorHAnsi" w:eastAsiaTheme="minorEastAsia" w:hAnsiTheme="minorHAnsi" w:cstheme="minorBidi"/>
            <w:noProof/>
            <w:sz w:val="22"/>
            <w:szCs w:val="22"/>
          </w:rPr>
          <w:tab/>
        </w:r>
        <w:r w:rsidRPr="00CF3CF3">
          <w:rPr>
            <w:rStyle w:val="Hyperlink"/>
            <w:noProof/>
          </w:rPr>
          <w:t>PlfLst</w:t>
        </w:r>
        <w:r>
          <w:rPr>
            <w:noProof/>
            <w:webHidden/>
          </w:rPr>
          <w:tab/>
        </w:r>
        <w:r>
          <w:rPr>
            <w:noProof/>
            <w:webHidden/>
          </w:rPr>
          <w:fldChar w:fldCharType="begin"/>
        </w:r>
        <w:r>
          <w:rPr>
            <w:noProof/>
            <w:webHidden/>
          </w:rPr>
          <w:instrText xml:space="preserve"> PAGEREF _Toc118867248 \h </w:instrText>
        </w:r>
        <w:r>
          <w:rPr>
            <w:noProof/>
            <w:webHidden/>
          </w:rPr>
        </w:r>
        <w:r>
          <w:rPr>
            <w:noProof/>
            <w:webHidden/>
          </w:rPr>
          <w:fldChar w:fldCharType="separate"/>
        </w:r>
        <w:r>
          <w:rPr>
            <w:noProof/>
            <w:webHidden/>
          </w:rPr>
          <w:t>393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49" w:history="1">
        <w:r w:rsidRPr="00CF3CF3">
          <w:rPr>
            <w:rStyle w:val="Hyperlink"/>
            <w:noProof/>
          </w:rPr>
          <w:t>2.9.202</w:t>
        </w:r>
        <w:r>
          <w:rPr>
            <w:rFonts w:asciiTheme="minorHAnsi" w:eastAsiaTheme="minorEastAsia" w:hAnsiTheme="minorHAnsi" w:cstheme="minorBidi"/>
            <w:noProof/>
            <w:sz w:val="22"/>
            <w:szCs w:val="22"/>
          </w:rPr>
          <w:tab/>
        </w:r>
        <w:r w:rsidRPr="00CF3CF3">
          <w:rPr>
            <w:rStyle w:val="Hyperlink"/>
            <w:noProof/>
          </w:rPr>
          <w:t>PlfMcd</w:t>
        </w:r>
        <w:r>
          <w:rPr>
            <w:noProof/>
            <w:webHidden/>
          </w:rPr>
          <w:tab/>
        </w:r>
        <w:r>
          <w:rPr>
            <w:noProof/>
            <w:webHidden/>
          </w:rPr>
          <w:fldChar w:fldCharType="begin"/>
        </w:r>
        <w:r>
          <w:rPr>
            <w:noProof/>
            <w:webHidden/>
          </w:rPr>
          <w:instrText xml:space="preserve"> PAGEREF _Toc118867249 \h </w:instrText>
        </w:r>
        <w:r>
          <w:rPr>
            <w:noProof/>
            <w:webHidden/>
          </w:rPr>
        </w:r>
        <w:r>
          <w:rPr>
            <w:noProof/>
            <w:webHidden/>
          </w:rPr>
          <w:fldChar w:fldCharType="separate"/>
        </w:r>
        <w:r>
          <w:rPr>
            <w:noProof/>
            <w:webHidden/>
          </w:rPr>
          <w:t>394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0" w:history="1">
        <w:r w:rsidRPr="00CF3CF3">
          <w:rPr>
            <w:rStyle w:val="Hyperlink"/>
            <w:noProof/>
          </w:rPr>
          <w:t>2.9.203</w:t>
        </w:r>
        <w:r>
          <w:rPr>
            <w:rFonts w:asciiTheme="minorHAnsi" w:eastAsiaTheme="minorEastAsia" w:hAnsiTheme="minorHAnsi" w:cstheme="minorBidi"/>
            <w:noProof/>
            <w:sz w:val="22"/>
            <w:szCs w:val="22"/>
          </w:rPr>
          <w:tab/>
        </w:r>
        <w:r w:rsidRPr="00CF3CF3">
          <w:rPr>
            <w:rStyle w:val="Hyperlink"/>
            <w:noProof/>
          </w:rPr>
          <w:t>PLRSID</w:t>
        </w:r>
        <w:r>
          <w:rPr>
            <w:noProof/>
            <w:webHidden/>
          </w:rPr>
          <w:tab/>
        </w:r>
        <w:r>
          <w:rPr>
            <w:noProof/>
            <w:webHidden/>
          </w:rPr>
          <w:fldChar w:fldCharType="begin"/>
        </w:r>
        <w:r>
          <w:rPr>
            <w:noProof/>
            <w:webHidden/>
          </w:rPr>
          <w:instrText xml:space="preserve"> PAGEREF _Toc118867250 \h </w:instrText>
        </w:r>
        <w:r>
          <w:rPr>
            <w:noProof/>
            <w:webHidden/>
          </w:rPr>
        </w:r>
        <w:r>
          <w:rPr>
            <w:noProof/>
            <w:webHidden/>
          </w:rPr>
          <w:fldChar w:fldCharType="separate"/>
        </w:r>
        <w:r>
          <w:rPr>
            <w:noProof/>
            <w:webHidden/>
          </w:rPr>
          <w:t>394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1" w:history="1">
        <w:r w:rsidRPr="00CF3CF3">
          <w:rPr>
            <w:rStyle w:val="Hyperlink"/>
            <w:noProof/>
          </w:rPr>
          <w:t>2.9.204</w:t>
        </w:r>
        <w:r>
          <w:rPr>
            <w:rFonts w:asciiTheme="minorHAnsi" w:eastAsiaTheme="minorEastAsia" w:hAnsiTheme="minorHAnsi" w:cstheme="minorBidi"/>
            <w:noProof/>
            <w:sz w:val="22"/>
            <w:szCs w:val="22"/>
          </w:rPr>
          <w:tab/>
        </w:r>
        <w:r w:rsidRPr="00CF3CF3">
          <w:rPr>
            <w:rStyle w:val="Hyperlink"/>
            <w:noProof/>
          </w:rPr>
          <w:t>Pmfs</w:t>
        </w:r>
        <w:r>
          <w:rPr>
            <w:noProof/>
            <w:webHidden/>
          </w:rPr>
          <w:tab/>
        </w:r>
        <w:r>
          <w:rPr>
            <w:noProof/>
            <w:webHidden/>
          </w:rPr>
          <w:fldChar w:fldCharType="begin"/>
        </w:r>
        <w:r>
          <w:rPr>
            <w:noProof/>
            <w:webHidden/>
          </w:rPr>
          <w:instrText xml:space="preserve"> PAGEREF _Toc118867251 \h </w:instrText>
        </w:r>
        <w:r>
          <w:rPr>
            <w:noProof/>
            <w:webHidden/>
          </w:rPr>
        </w:r>
        <w:r>
          <w:rPr>
            <w:noProof/>
            <w:webHidden/>
          </w:rPr>
          <w:fldChar w:fldCharType="separate"/>
        </w:r>
        <w:r>
          <w:rPr>
            <w:noProof/>
            <w:webHidden/>
          </w:rPr>
          <w:t>395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2" w:history="1">
        <w:r w:rsidRPr="00CF3CF3">
          <w:rPr>
            <w:rStyle w:val="Hyperlink"/>
            <w:noProof/>
          </w:rPr>
          <w:t>2.9.205</w:t>
        </w:r>
        <w:r>
          <w:rPr>
            <w:rFonts w:asciiTheme="minorHAnsi" w:eastAsiaTheme="minorEastAsia" w:hAnsiTheme="minorHAnsi" w:cstheme="minorBidi"/>
            <w:noProof/>
            <w:sz w:val="22"/>
            <w:szCs w:val="22"/>
          </w:rPr>
          <w:tab/>
        </w:r>
        <w:r w:rsidRPr="00CF3CF3">
          <w:rPr>
            <w:rStyle w:val="Hyperlink"/>
            <w:noProof/>
          </w:rPr>
          <w:t>Pms</w:t>
        </w:r>
        <w:r>
          <w:rPr>
            <w:noProof/>
            <w:webHidden/>
          </w:rPr>
          <w:tab/>
        </w:r>
        <w:r>
          <w:rPr>
            <w:noProof/>
            <w:webHidden/>
          </w:rPr>
          <w:fldChar w:fldCharType="begin"/>
        </w:r>
        <w:r>
          <w:rPr>
            <w:noProof/>
            <w:webHidden/>
          </w:rPr>
          <w:instrText xml:space="preserve"> PAGEREF _Toc118867252 \h </w:instrText>
        </w:r>
        <w:r>
          <w:rPr>
            <w:noProof/>
            <w:webHidden/>
          </w:rPr>
        </w:r>
        <w:r>
          <w:rPr>
            <w:noProof/>
            <w:webHidden/>
          </w:rPr>
          <w:fldChar w:fldCharType="separate"/>
        </w:r>
        <w:r>
          <w:rPr>
            <w:noProof/>
            <w:webHidden/>
          </w:rPr>
          <w:t>397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3" w:history="1">
        <w:r w:rsidRPr="00CF3CF3">
          <w:rPr>
            <w:rStyle w:val="Hyperlink"/>
            <w:noProof/>
          </w:rPr>
          <w:t>2.9.206</w:t>
        </w:r>
        <w:r>
          <w:rPr>
            <w:rFonts w:asciiTheme="minorHAnsi" w:eastAsiaTheme="minorEastAsia" w:hAnsiTheme="minorHAnsi" w:cstheme="minorBidi"/>
            <w:noProof/>
            <w:sz w:val="22"/>
            <w:szCs w:val="22"/>
          </w:rPr>
          <w:tab/>
        </w:r>
        <w:r w:rsidRPr="00CF3CF3">
          <w:rPr>
            <w:rStyle w:val="Hyperlink"/>
            <w:noProof/>
          </w:rPr>
          <w:t>PnFkpChpx</w:t>
        </w:r>
        <w:r>
          <w:rPr>
            <w:noProof/>
            <w:webHidden/>
          </w:rPr>
          <w:tab/>
        </w:r>
        <w:r>
          <w:rPr>
            <w:noProof/>
            <w:webHidden/>
          </w:rPr>
          <w:fldChar w:fldCharType="begin"/>
        </w:r>
        <w:r>
          <w:rPr>
            <w:noProof/>
            <w:webHidden/>
          </w:rPr>
          <w:instrText xml:space="preserve"> PAGEREF _Toc118867253 \h </w:instrText>
        </w:r>
        <w:r>
          <w:rPr>
            <w:noProof/>
            <w:webHidden/>
          </w:rPr>
        </w:r>
        <w:r>
          <w:rPr>
            <w:noProof/>
            <w:webHidden/>
          </w:rPr>
          <w:fldChar w:fldCharType="separate"/>
        </w:r>
        <w:r>
          <w:rPr>
            <w:noProof/>
            <w:webHidden/>
          </w:rPr>
          <w:t>399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4" w:history="1">
        <w:r w:rsidRPr="00CF3CF3">
          <w:rPr>
            <w:rStyle w:val="Hyperlink"/>
            <w:noProof/>
          </w:rPr>
          <w:t>2.9.207</w:t>
        </w:r>
        <w:r>
          <w:rPr>
            <w:rFonts w:asciiTheme="minorHAnsi" w:eastAsiaTheme="minorEastAsia" w:hAnsiTheme="minorHAnsi" w:cstheme="minorBidi"/>
            <w:noProof/>
            <w:sz w:val="22"/>
            <w:szCs w:val="22"/>
          </w:rPr>
          <w:tab/>
        </w:r>
        <w:r w:rsidRPr="00CF3CF3">
          <w:rPr>
            <w:rStyle w:val="Hyperlink"/>
            <w:noProof/>
          </w:rPr>
          <w:t>PnFkpPapx</w:t>
        </w:r>
        <w:r>
          <w:rPr>
            <w:noProof/>
            <w:webHidden/>
          </w:rPr>
          <w:tab/>
        </w:r>
        <w:r>
          <w:rPr>
            <w:noProof/>
            <w:webHidden/>
          </w:rPr>
          <w:fldChar w:fldCharType="begin"/>
        </w:r>
        <w:r>
          <w:rPr>
            <w:noProof/>
            <w:webHidden/>
          </w:rPr>
          <w:instrText xml:space="preserve"> PAGEREF _Toc118867254 \h </w:instrText>
        </w:r>
        <w:r>
          <w:rPr>
            <w:noProof/>
            <w:webHidden/>
          </w:rPr>
        </w:r>
        <w:r>
          <w:rPr>
            <w:noProof/>
            <w:webHidden/>
          </w:rPr>
          <w:fldChar w:fldCharType="separate"/>
        </w:r>
        <w:r>
          <w:rPr>
            <w:noProof/>
            <w:webHidden/>
          </w:rPr>
          <w:t>399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5" w:history="1">
        <w:r w:rsidRPr="00CF3CF3">
          <w:rPr>
            <w:rStyle w:val="Hyperlink"/>
            <w:noProof/>
          </w:rPr>
          <w:t>2.9.208</w:t>
        </w:r>
        <w:r>
          <w:rPr>
            <w:rFonts w:asciiTheme="minorHAnsi" w:eastAsiaTheme="minorEastAsia" w:hAnsiTheme="minorHAnsi" w:cstheme="minorBidi"/>
            <w:noProof/>
            <w:sz w:val="22"/>
            <w:szCs w:val="22"/>
          </w:rPr>
          <w:tab/>
        </w:r>
        <w:r w:rsidRPr="00CF3CF3">
          <w:rPr>
            <w:rStyle w:val="Hyperlink"/>
            <w:noProof/>
          </w:rPr>
          <w:t>PositionCodeOperand</w:t>
        </w:r>
        <w:r>
          <w:rPr>
            <w:noProof/>
            <w:webHidden/>
          </w:rPr>
          <w:tab/>
        </w:r>
        <w:r>
          <w:rPr>
            <w:noProof/>
            <w:webHidden/>
          </w:rPr>
          <w:fldChar w:fldCharType="begin"/>
        </w:r>
        <w:r>
          <w:rPr>
            <w:noProof/>
            <w:webHidden/>
          </w:rPr>
          <w:instrText xml:space="preserve"> PAGEREF _Toc118867255 \h </w:instrText>
        </w:r>
        <w:r>
          <w:rPr>
            <w:noProof/>
            <w:webHidden/>
          </w:rPr>
        </w:r>
        <w:r>
          <w:rPr>
            <w:noProof/>
            <w:webHidden/>
          </w:rPr>
          <w:fldChar w:fldCharType="separate"/>
        </w:r>
        <w:r>
          <w:rPr>
            <w:noProof/>
            <w:webHidden/>
          </w:rPr>
          <w:t>399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6" w:history="1">
        <w:r w:rsidRPr="00CF3CF3">
          <w:rPr>
            <w:rStyle w:val="Hyperlink"/>
            <w:noProof/>
          </w:rPr>
          <w:t>2.9.209</w:t>
        </w:r>
        <w:r>
          <w:rPr>
            <w:rFonts w:asciiTheme="minorHAnsi" w:eastAsiaTheme="minorEastAsia" w:hAnsiTheme="minorHAnsi" w:cstheme="minorBidi"/>
            <w:noProof/>
            <w:sz w:val="22"/>
            <w:szCs w:val="22"/>
          </w:rPr>
          <w:tab/>
        </w:r>
        <w:r w:rsidRPr="00CF3CF3">
          <w:rPr>
            <w:rStyle w:val="Hyperlink"/>
            <w:noProof/>
          </w:rPr>
          <w:t>Prc</w:t>
        </w:r>
        <w:r>
          <w:rPr>
            <w:noProof/>
            <w:webHidden/>
          </w:rPr>
          <w:tab/>
        </w:r>
        <w:r>
          <w:rPr>
            <w:noProof/>
            <w:webHidden/>
          </w:rPr>
          <w:fldChar w:fldCharType="begin"/>
        </w:r>
        <w:r>
          <w:rPr>
            <w:noProof/>
            <w:webHidden/>
          </w:rPr>
          <w:instrText xml:space="preserve"> PAGEREF _Toc118867256 \h </w:instrText>
        </w:r>
        <w:r>
          <w:rPr>
            <w:noProof/>
            <w:webHidden/>
          </w:rPr>
        </w:r>
        <w:r>
          <w:rPr>
            <w:noProof/>
            <w:webHidden/>
          </w:rPr>
          <w:fldChar w:fldCharType="separate"/>
        </w:r>
        <w:r>
          <w:rPr>
            <w:noProof/>
            <w:webHidden/>
          </w:rPr>
          <w:t>400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7" w:history="1">
        <w:r w:rsidRPr="00CF3CF3">
          <w:rPr>
            <w:rStyle w:val="Hyperlink"/>
            <w:noProof/>
          </w:rPr>
          <w:t>2.9.210</w:t>
        </w:r>
        <w:r>
          <w:rPr>
            <w:rFonts w:asciiTheme="minorHAnsi" w:eastAsiaTheme="minorEastAsia" w:hAnsiTheme="minorHAnsi" w:cstheme="minorBidi"/>
            <w:noProof/>
            <w:sz w:val="22"/>
            <w:szCs w:val="22"/>
          </w:rPr>
          <w:tab/>
        </w:r>
        <w:r w:rsidRPr="00CF3CF3">
          <w:rPr>
            <w:rStyle w:val="Hyperlink"/>
            <w:noProof/>
          </w:rPr>
          <w:t>PrcData</w:t>
        </w:r>
        <w:r>
          <w:rPr>
            <w:noProof/>
            <w:webHidden/>
          </w:rPr>
          <w:tab/>
        </w:r>
        <w:r>
          <w:rPr>
            <w:noProof/>
            <w:webHidden/>
          </w:rPr>
          <w:fldChar w:fldCharType="begin"/>
        </w:r>
        <w:r>
          <w:rPr>
            <w:noProof/>
            <w:webHidden/>
          </w:rPr>
          <w:instrText xml:space="preserve"> PAGEREF _Toc118867257 \h </w:instrText>
        </w:r>
        <w:r>
          <w:rPr>
            <w:noProof/>
            <w:webHidden/>
          </w:rPr>
        </w:r>
        <w:r>
          <w:rPr>
            <w:noProof/>
            <w:webHidden/>
          </w:rPr>
          <w:fldChar w:fldCharType="separate"/>
        </w:r>
        <w:r>
          <w:rPr>
            <w:noProof/>
            <w:webHidden/>
          </w:rPr>
          <w:t>400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8" w:history="1">
        <w:r w:rsidRPr="00CF3CF3">
          <w:rPr>
            <w:rStyle w:val="Hyperlink"/>
            <w:noProof/>
          </w:rPr>
          <w:t>2.9.211</w:t>
        </w:r>
        <w:r>
          <w:rPr>
            <w:rFonts w:asciiTheme="minorHAnsi" w:eastAsiaTheme="minorEastAsia" w:hAnsiTheme="minorHAnsi" w:cstheme="minorBidi"/>
            <w:noProof/>
            <w:sz w:val="22"/>
            <w:szCs w:val="22"/>
          </w:rPr>
          <w:tab/>
        </w:r>
        <w:r w:rsidRPr="00CF3CF3">
          <w:rPr>
            <w:rStyle w:val="Hyperlink"/>
            <w:noProof/>
          </w:rPr>
          <w:t>PrDrvr</w:t>
        </w:r>
        <w:r>
          <w:rPr>
            <w:noProof/>
            <w:webHidden/>
          </w:rPr>
          <w:tab/>
        </w:r>
        <w:r>
          <w:rPr>
            <w:noProof/>
            <w:webHidden/>
          </w:rPr>
          <w:fldChar w:fldCharType="begin"/>
        </w:r>
        <w:r>
          <w:rPr>
            <w:noProof/>
            <w:webHidden/>
          </w:rPr>
          <w:instrText xml:space="preserve"> PAGEREF _Toc118867258 \h </w:instrText>
        </w:r>
        <w:r>
          <w:rPr>
            <w:noProof/>
            <w:webHidden/>
          </w:rPr>
        </w:r>
        <w:r>
          <w:rPr>
            <w:noProof/>
            <w:webHidden/>
          </w:rPr>
          <w:fldChar w:fldCharType="separate"/>
        </w:r>
        <w:r>
          <w:rPr>
            <w:noProof/>
            <w:webHidden/>
          </w:rPr>
          <w:t>400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59" w:history="1">
        <w:r w:rsidRPr="00CF3CF3">
          <w:rPr>
            <w:rStyle w:val="Hyperlink"/>
            <w:noProof/>
          </w:rPr>
          <w:t>2.9.212</w:t>
        </w:r>
        <w:r>
          <w:rPr>
            <w:rFonts w:asciiTheme="minorHAnsi" w:eastAsiaTheme="minorEastAsia" w:hAnsiTheme="minorHAnsi" w:cstheme="minorBidi"/>
            <w:noProof/>
            <w:sz w:val="22"/>
            <w:szCs w:val="22"/>
          </w:rPr>
          <w:tab/>
        </w:r>
        <w:r w:rsidRPr="00CF3CF3">
          <w:rPr>
            <w:rStyle w:val="Hyperlink"/>
            <w:noProof/>
          </w:rPr>
          <w:t>PrEnvLand</w:t>
        </w:r>
        <w:r>
          <w:rPr>
            <w:noProof/>
            <w:webHidden/>
          </w:rPr>
          <w:tab/>
        </w:r>
        <w:r>
          <w:rPr>
            <w:noProof/>
            <w:webHidden/>
          </w:rPr>
          <w:fldChar w:fldCharType="begin"/>
        </w:r>
        <w:r>
          <w:rPr>
            <w:noProof/>
            <w:webHidden/>
          </w:rPr>
          <w:instrText xml:space="preserve"> PAGEREF _Toc118867259 \h </w:instrText>
        </w:r>
        <w:r>
          <w:rPr>
            <w:noProof/>
            <w:webHidden/>
          </w:rPr>
        </w:r>
        <w:r>
          <w:rPr>
            <w:noProof/>
            <w:webHidden/>
          </w:rPr>
          <w:fldChar w:fldCharType="separate"/>
        </w:r>
        <w:r>
          <w:rPr>
            <w:noProof/>
            <w:webHidden/>
          </w:rPr>
          <w:t>401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0" w:history="1">
        <w:r w:rsidRPr="00CF3CF3">
          <w:rPr>
            <w:rStyle w:val="Hyperlink"/>
            <w:noProof/>
          </w:rPr>
          <w:t>2.9.213</w:t>
        </w:r>
        <w:r>
          <w:rPr>
            <w:rFonts w:asciiTheme="minorHAnsi" w:eastAsiaTheme="minorEastAsia" w:hAnsiTheme="minorHAnsi" w:cstheme="minorBidi"/>
            <w:noProof/>
            <w:sz w:val="22"/>
            <w:szCs w:val="22"/>
          </w:rPr>
          <w:tab/>
        </w:r>
        <w:r w:rsidRPr="00CF3CF3">
          <w:rPr>
            <w:rStyle w:val="Hyperlink"/>
            <w:noProof/>
          </w:rPr>
          <w:t>PrEnvPort</w:t>
        </w:r>
        <w:r>
          <w:rPr>
            <w:noProof/>
            <w:webHidden/>
          </w:rPr>
          <w:tab/>
        </w:r>
        <w:r>
          <w:rPr>
            <w:noProof/>
            <w:webHidden/>
          </w:rPr>
          <w:fldChar w:fldCharType="begin"/>
        </w:r>
        <w:r>
          <w:rPr>
            <w:noProof/>
            <w:webHidden/>
          </w:rPr>
          <w:instrText xml:space="preserve"> PAGEREF _Toc118867260 \h </w:instrText>
        </w:r>
        <w:r>
          <w:rPr>
            <w:noProof/>
            <w:webHidden/>
          </w:rPr>
        </w:r>
        <w:r>
          <w:rPr>
            <w:noProof/>
            <w:webHidden/>
          </w:rPr>
          <w:fldChar w:fldCharType="separate"/>
        </w:r>
        <w:r>
          <w:rPr>
            <w:noProof/>
            <w:webHidden/>
          </w:rPr>
          <w:t>401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1" w:history="1">
        <w:r w:rsidRPr="00CF3CF3">
          <w:rPr>
            <w:rStyle w:val="Hyperlink"/>
            <w:noProof/>
          </w:rPr>
          <w:t>2.9.214</w:t>
        </w:r>
        <w:r>
          <w:rPr>
            <w:rFonts w:asciiTheme="minorHAnsi" w:eastAsiaTheme="minorEastAsia" w:hAnsiTheme="minorHAnsi" w:cstheme="minorBidi"/>
            <w:noProof/>
            <w:sz w:val="22"/>
            <w:szCs w:val="22"/>
          </w:rPr>
          <w:tab/>
        </w:r>
        <w:r w:rsidRPr="00CF3CF3">
          <w:rPr>
            <w:rStyle w:val="Hyperlink"/>
            <w:noProof/>
          </w:rPr>
          <w:t>Prm</w:t>
        </w:r>
        <w:r>
          <w:rPr>
            <w:noProof/>
            <w:webHidden/>
          </w:rPr>
          <w:tab/>
        </w:r>
        <w:r>
          <w:rPr>
            <w:noProof/>
            <w:webHidden/>
          </w:rPr>
          <w:fldChar w:fldCharType="begin"/>
        </w:r>
        <w:r>
          <w:rPr>
            <w:noProof/>
            <w:webHidden/>
          </w:rPr>
          <w:instrText xml:space="preserve"> PAGEREF _Toc118867261 \h </w:instrText>
        </w:r>
        <w:r>
          <w:rPr>
            <w:noProof/>
            <w:webHidden/>
          </w:rPr>
        </w:r>
        <w:r>
          <w:rPr>
            <w:noProof/>
            <w:webHidden/>
          </w:rPr>
          <w:fldChar w:fldCharType="separate"/>
        </w:r>
        <w:r>
          <w:rPr>
            <w:noProof/>
            <w:webHidden/>
          </w:rPr>
          <w:t>401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2" w:history="1">
        <w:r w:rsidRPr="00CF3CF3">
          <w:rPr>
            <w:rStyle w:val="Hyperlink"/>
            <w:noProof/>
          </w:rPr>
          <w:t>2.9.215</w:t>
        </w:r>
        <w:r>
          <w:rPr>
            <w:rFonts w:asciiTheme="minorHAnsi" w:eastAsiaTheme="minorEastAsia" w:hAnsiTheme="minorHAnsi" w:cstheme="minorBidi"/>
            <w:noProof/>
            <w:sz w:val="22"/>
            <w:szCs w:val="22"/>
          </w:rPr>
          <w:tab/>
        </w:r>
        <w:r w:rsidRPr="00CF3CF3">
          <w:rPr>
            <w:rStyle w:val="Hyperlink"/>
            <w:noProof/>
          </w:rPr>
          <w:t>Prm0</w:t>
        </w:r>
        <w:r>
          <w:rPr>
            <w:noProof/>
            <w:webHidden/>
          </w:rPr>
          <w:tab/>
        </w:r>
        <w:r>
          <w:rPr>
            <w:noProof/>
            <w:webHidden/>
          </w:rPr>
          <w:fldChar w:fldCharType="begin"/>
        </w:r>
        <w:r>
          <w:rPr>
            <w:noProof/>
            <w:webHidden/>
          </w:rPr>
          <w:instrText xml:space="preserve"> PAGEREF _Toc118867262 \h </w:instrText>
        </w:r>
        <w:r>
          <w:rPr>
            <w:noProof/>
            <w:webHidden/>
          </w:rPr>
        </w:r>
        <w:r>
          <w:rPr>
            <w:noProof/>
            <w:webHidden/>
          </w:rPr>
          <w:fldChar w:fldCharType="separate"/>
        </w:r>
        <w:r>
          <w:rPr>
            <w:noProof/>
            <w:webHidden/>
          </w:rPr>
          <w:t>401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3" w:history="1">
        <w:r w:rsidRPr="00CF3CF3">
          <w:rPr>
            <w:rStyle w:val="Hyperlink"/>
            <w:noProof/>
          </w:rPr>
          <w:t>2.9.216</w:t>
        </w:r>
        <w:r>
          <w:rPr>
            <w:rFonts w:asciiTheme="minorHAnsi" w:eastAsiaTheme="minorEastAsia" w:hAnsiTheme="minorHAnsi" w:cstheme="minorBidi"/>
            <w:noProof/>
            <w:sz w:val="22"/>
            <w:szCs w:val="22"/>
          </w:rPr>
          <w:tab/>
        </w:r>
        <w:r w:rsidRPr="00CF3CF3">
          <w:rPr>
            <w:rStyle w:val="Hyperlink"/>
            <w:noProof/>
          </w:rPr>
          <w:t>Prm1</w:t>
        </w:r>
        <w:r>
          <w:rPr>
            <w:noProof/>
            <w:webHidden/>
          </w:rPr>
          <w:tab/>
        </w:r>
        <w:r>
          <w:rPr>
            <w:noProof/>
            <w:webHidden/>
          </w:rPr>
          <w:fldChar w:fldCharType="begin"/>
        </w:r>
        <w:r>
          <w:rPr>
            <w:noProof/>
            <w:webHidden/>
          </w:rPr>
          <w:instrText xml:space="preserve"> PAGEREF _Toc118867263 \h </w:instrText>
        </w:r>
        <w:r>
          <w:rPr>
            <w:noProof/>
            <w:webHidden/>
          </w:rPr>
        </w:r>
        <w:r>
          <w:rPr>
            <w:noProof/>
            <w:webHidden/>
          </w:rPr>
          <w:fldChar w:fldCharType="separate"/>
        </w:r>
        <w:r>
          <w:rPr>
            <w:noProof/>
            <w:webHidden/>
          </w:rPr>
          <w:t>403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4" w:history="1">
        <w:r w:rsidRPr="00CF3CF3">
          <w:rPr>
            <w:rStyle w:val="Hyperlink"/>
            <w:noProof/>
          </w:rPr>
          <w:t>2.9.217</w:t>
        </w:r>
        <w:r>
          <w:rPr>
            <w:rFonts w:asciiTheme="minorHAnsi" w:eastAsiaTheme="minorEastAsia" w:hAnsiTheme="minorHAnsi" w:cstheme="minorBidi"/>
            <w:noProof/>
            <w:sz w:val="22"/>
            <w:szCs w:val="22"/>
          </w:rPr>
          <w:tab/>
        </w:r>
        <w:r w:rsidRPr="00CF3CF3">
          <w:rPr>
            <w:rStyle w:val="Hyperlink"/>
            <w:noProof/>
          </w:rPr>
          <w:t>PropRMark</w:t>
        </w:r>
        <w:r>
          <w:rPr>
            <w:noProof/>
            <w:webHidden/>
          </w:rPr>
          <w:tab/>
        </w:r>
        <w:r>
          <w:rPr>
            <w:noProof/>
            <w:webHidden/>
          </w:rPr>
          <w:fldChar w:fldCharType="begin"/>
        </w:r>
        <w:r>
          <w:rPr>
            <w:noProof/>
            <w:webHidden/>
          </w:rPr>
          <w:instrText xml:space="preserve"> PAGEREF _Toc118867264 \h </w:instrText>
        </w:r>
        <w:r>
          <w:rPr>
            <w:noProof/>
            <w:webHidden/>
          </w:rPr>
        </w:r>
        <w:r>
          <w:rPr>
            <w:noProof/>
            <w:webHidden/>
          </w:rPr>
          <w:fldChar w:fldCharType="separate"/>
        </w:r>
        <w:r>
          <w:rPr>
            <w:noProof/>
            <w:webHidden/>
          </w:rPr>
          <w:t>403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5" w:history="1">
        <w:r w:rsidRPr="00CF3CF3">
          <w:rPr>
            <w:rStyle w:val="Hyperlink"/>
            <w:noProof/>
          </w:rPr>
          <w:t>2.9.218</w:t>
        </w:r>
        <w:r>
          <w:rPr>
            <w:rFonts w:asciiTheme="minorHAnsi" w:eastAsiaTheme="minorEastAsia" w:hAnsiTheme="minorHAnsi" w:cstheme="minorBidi"/>
            <w:noProof/>
            <w:sz w:val="22"/>
            <w:szCs w:val="22"/>
          </w:rPr>
          <w:tab/>
        </w:r>
        <w:r w:rsidRPr="00CF3CF3">
          <w:rPr>
            <w:rStyle w:val="Hyperlink"/>
            <w:noProof/>
          </w:rPr>
          <w:t>PropRMarkOperand</w:t>
        </w:r>
        <w:r>
          <w:rPr>
            <w:noProof/>
            <w:webHidden/>
          </w:rPr>
          <w:tab/>
        </w:r>
        <w:r>
          <w:rPr>
            <w:noProof/>
            <w:webHidden/>
          </w:rPr>
          <w:fldChar w:fldCharType="begin"/>
        </w:r>
        <w:r>
          <w:rPr>
            <w:noProof/>
            <w:webHidden/>
          </w:rPr>
          <w:instrText xml:space="preserve"> PAGEREF _Toc118867265 \h </w:instrText>
        </w:r>
        <w:r>
          <w:rPr>
            <w:noProof/>
            <w:webHidden/>
          </w:rPr>
        </w:r>
        <w:r>
          <w:rPr>
            <w:noProof/>
            <w:webHidden/>
          </w:rPr>
          <w:fldChar w:fldCharType="separate"/>
        </w:r>
        <w:r>
          <w:rPr>
            <w:noProof/>
            <w:webHidden/>
          </w:rPr>
          <w:t>404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6" w:history="1">
        <w:r w:rsidRPr="00CF3CF3">
          <w:rPr>
            <w:rStyle w:val="Hyperlink"/>
            <w:noProof/>
          </w:rPr>
          <w:t>2.9.219</w:t>
        </w:r>
        <w:r>
          <w:rPr>
            <w:rFonts w:asciiTheme="minorHAnsi" w:eastAsiaTheme="minorEastAsia" w:hAnsiTheme="minorHAnsi" w:cstheme="minorBidi"/>
            <w:noProof/>
            <w:sz w:val="22"/>
            <w:szCs w:val="22"/>
          </w:rPr>
          <w:tab/>
        </w:r>
        <w:r w:rsidRPr="00CF3CF3">
          <w:rPr>
            <w:rStyle w:val="Hyperlink"/>
            <w:noProof/>
          </w:rPr>
          <w:t>ProtectionType</w:t>
        </w:r>
        <w:r>
          <w:rPr>
            <w:noProof/>
            <w:webHidden/>
          </w:rPr>
          <w:tab/>
        </w:r>
        <w:r>
          <w:rPr>
            <w:noProof/>
            <w:webHidden/>
          </w:rPr>
          <w:fldChar w:fldCharType="begin"/>
        </w:r>
        <w:r>
          <w:rPr>
            <w:noProof/>
            <w:webHidden/>
          </w:rPr>
          <w:instrText xml:space="preserve"> PAGEREF _Toc118867266 \h </w:instrText>
        </w:r>
        <w:r>
          <w:rPr>
            <w:noProof/>
            <w:webHidden/>
          </w:rPr>
        </w:r>
        <w:r>
          <w:rPr>
            <w:noProof/>
            <w:webHidden/>
          </w:rPr>
          <w:fldChar w:fldCharType="separate"/>
        </w:r>
        <w:r>
          <w:rPr>
            <w:noProof/>
            <w:webHidden/>
          </w:rPr>
          <w:t>404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7" w:history="1">
        <w:r w:rsidRPr="00CF3CF3">
          <w:rPr>
            <w:rStyle w:val="Hyperlink"/>
            <w:noProof/>
          </w:rPr>
          <w:t>2.9.220</w:t>
        </w:r>
        <w:r>
          <w:rPr>
            <w:rFonts w:asciiTheme="minorHAnsi" w:eastAsiaTheme="minorEastAsia" w:hAnsiTheme="minorHAnsi" w:cstheme="minorBidi"/>
            <w:noProof/>
            <w:sz w:val="22"/>
            <w:szCs w:val="22"/>
          </w:rPr>
          <w:tab/>
        </w:r>
        <w:r w:rsidRPr="00CF3CF3">
          <w:rPr>
            <w:rStyle w:val="Hyperlink"/>
            <w:noProof/>
          </w:rPr>
          <w:t>PRTI</w:t>
        </w:r>
        <w:r>
          <w:rPr>
            <w:noProof/>
            <w:webHidden/>
          </w:rPr>
          <w:tab/>
        </w:r>
        <w:r>
          <w:rPr>
            <w:noProof/>
            <w:webHidden/>
          </w:rPr>
          <w:fldChar w:fldCharType="begin"/>
        </w:r>
        <w:r>
          <w:rPr>
            <w:noProof/>
            <w:webHidden/>
          </w:rPr>
          <w:instrText xml:space="preserve"> PAGEREF _Toc118867267 \h </w:instrText>
        </w:r>
        <w:r>
          <w:rPr>
            <w:noProof/>
            <w:webHidden/>
          </w:rPr>
        </w:r>
        <w:r>
          <w:rPr>
            <w:noProof/>
            <w:webHidden/>
          </w:rPr>
          <w:fldChar w:fldCharType="separate"/>
        </w:r>
        <w:r>
          <w:rPr>
            <w:noProof/>
            <w:webHidden/>
          </w:rPr>
          <w:t>404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8" w:history="1">
        <w:r w:rsidRPr="00CF3CF3">
          <w:rPr>
            <w:rStyle w:val="Hyperlink"/>
            <w:noProof/>
          </w:rPr>
          <w:t>2.9.221</w:t>
        </w:r>
        <w:r>
          <w:rPr>
            <w:rFonts w:asciiTheme="minorHAnsi" w:eastAsiaTheme="minorEastAsia" w:hAnsiTheme="minorHAnsi" w:cstheme="minorBidi"/>
            <w:noProof/>
            <w:sz w:val="22"/>
            <w:szCs w:val="22"/>
          </w:rPr>
          <w:tab/>
        </w:r>
        <w:r w:rsidRPr="00CF3CF3">
          <w:rPr>
            <w:rStyle w:val="Hyperlink"/>
            <w:noProof/>
          </w:rPr>
          <w:t>PTIstdInfoOperand</w:t>
        </w:r>
        <w:r>
          <w:rPr>
            <w:noProof/>
            <w:webHidden/>
          </w:rPr>
          <w:tab/>
        </w:r>
        <w:r>
          <w:rPr>
            <w:noProof/>
            <w:webHidden/>
          </w:rPr>
          <w:fldChar w:fldCharType="begin"/>
        </w:r>
        <w:r>
          <w:rPr>
            <w:noProof/>
            <w:webHidden/>
          </w:rPr>
          <w:instrText xml:space="preserve"> PAGEREF _Toc118867268 \h </w:instrText>
        </w:r>
        <w:r>
          <w:rPr>
            <w:noProof/>
            <w:webHidden/>
          </w:rPr>
        </w:r>
        <w:r>
          <w:rPr>
            <w:noProof/>
            <w:webHidden/>
          </w:rPr>
          <w:fldChar w:fldCharType="separate"/>
        </w:r>
        <w:r>
          <w:rPr>
            <w:noProof/>
            <w:webHidden/>
          </w:rPr>
          <w:t>405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69" w:history="1">
        <w:r w:rsidRPr="00CF3CF3">
          <w:rPr>
            <w:rStyle w:val="Hyperlink"/>
            <w:noProof/>
          </w:rPr>
          <w:t>2.9.222</w:t>
        </w:r>
        <w:r>
          <w:rPr>
            <w:rFonts w:asciiTheme="minorHAnsi" w:eastAsiaTheme="minorEastAsia" w:hAnsiTheme="minorHAnsi" w:cstheme="minorBidi"/>
            <w:noProof/>
            <w:sz w:val="22"/>
            <w:szCs w:val="22"/>
          </w:rPr>
          <w:tab/>
        </w:r>
        <w:r w:rsidRPr="00CF3CF3">
          <w:rPr>
            <w:rStyle w:val="Hyperlink"/>
            <w:noProof/>
          </w:rPr>
          <w:t>Rca</w:t>
        </w:r>
        <w:r>
          <w:rPr>
            <w:noProof/>
            <w:webHidden/>
          </w:rPr>
          <w:tab/>
        </w:r>
        <w:r>
          <w:rPr>
            <w:noProof/>
            <w:webHidden/>
          </w:rPr>
          <w:fldChar w:fldCharType="begin"/>
        </w:r>
        <w:r>
          <w:rPr>
            <w:noProof/>
            <w:webHidden/>
          </w:rPr>
          <w:instrText xml:space="preserve"> PAGEREF _Toc118867269 \h </w:instrText>
        </w:r>
        <w:r>
          <w:rPr>
            <w:noProof/>
            <w:webHidden/>
          </w:rPr>
        </w:r>
        <w:r>
          <w:rPr>
            <w:noProof/>
            <w:webHidden/>
          </w:rPr>
          <w:fldChar w:fldCharType="separate"/>
        </w:r>
        <w:r>
          <w:rPr>
            <w:noProof/>
            <w:webHidden/>
          </w:rPr>
          <w:t>405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0" w:history="1">
        <w:r w:rsidRPr="00CF3CF3">
          <w:rPr>
            <w:rStyle w:val="Hyperlink"/>
            <w:noProof/>
          </w:rPr>
          <w:t>2.9.223</w:t>
        </w:r>
        <w:r>
          <w:rPr>
            <w:rFonts w:asciiTheme="minorHAnsi" w:eastAsiaTheme="minorEastAsia" w:hAnsiTheme="minorHAnsi" w:cstheme="minorBidi"/>
            <w:noProof/>
            <w:sz w:val="22"/>
            <w:szCs w:val="22"/>
          </w:rPr>
          <w:tab/>
        </w:r>
        <w:r w:rsidRPr="00CF3CF3">
          <w:rPr>
            <w:rStyle w:val="Hyperlink"/>
            <w:noProof/>
          </w:rPr>
          <w:t>RecipientBase</w:t>
        </w:r>
        <w:r>
          <w:rPr>
            <w:noProof/>
            <w:webHidden/>
          </w:rPr>
          <w:tab/>
        </w:r>
        <w:r>
          <w:rPr>
            <w:noProof/>
            <w:webHidden/>
          </w:rPr>
          <w:fldChar w:fldCharType="begin"/>
        </w:r>
        <w:r>
          <w:rPr>
            <w:noProof/>
            <w:webHidden/>
          </w:rPr>
          <w:instrText xml:space="preserve"> PAGEREF _Toc118867270 \h </w:instrText>
        </w:r>
        <w:r>
          <w:rPr>
            <w:noProof/>
            <w:webHidden/>
          </w:rPr>
        </w:r>
        <w:r>
          <w:rPr>
            <w:noProof/>
            <w:webHidden/>
          </w:rPr>
          <w:fldChar w:fldCharType="separate"/>
        </w:r>
        <w:r>
          <w:rPr>
            <w:noProof/>
            <w:webHidden/>
          </w:rPr>
          <w:t>406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1" w:history="1">
        <w:r w:rsidRPr="00CF3CF3">
          <w:rPr>
            <w:rStyle w:val="Hyperlink"/>
            <w:noProof/>
          </w:rPr>
          <w:t>2.9.224</w:t>
        </w:r>
        <w:r>
          <w:rPr>
            <w:rFonts w:asciiTheme="minorHAnsi" w:eastAsiaTheme="minorEastAsia" w:hAnsiTheme="minorHAnsi" w:cstheme="minorBidi"/>
            <w:noProof/>
            <w:sz w:val="22"/>
            <w:szCs w:val="22"/>
          </w:rPr>
          <w:tab/>
        </w:r>
        <w:r w:rsidRPr="00CF3CF3">
          <w:rPr>
            <w:rStyle w:val="Hyperlink"/>
            <w:noProof/>
          </w:rPr>
          <w:t>RecipientDataItem</w:t>
        </w:r>
        <w:r>
          <w:rPr>
            <w:noProof/>
            <w:webHidden/>
          </w:rPr>
          <w:tab/>
        </w:r>
        <w:r>
          <w:rPr>
            <w:noProof/>
            <w:webHidden/>
          </w:rPr>
          <w:fldChar w:fldCharType="begin"/>
        </w:r>
        <w:r>
          <w:rPr>
            <w:noProof/>
            <w:webHidden/>
          </w:rPr>
          <w:instrText xml:space="preserve"> PAGEREF _Toc118867271 \h </w:instrText>
        </w:r>
        <w:r>
          <w:rPr>
            <w:noProof/>
            <w:webHidden/>
          </w:rPr>
        </w:r>
        <w:r>
          <w:rPr>
            <w:noProof/>
            <w:webHidden/>
          </w:rPr>
          <w:fldChar w:fldCharType="separate"/>
        </w:r>
        <w:r>
          <w:rPr>
            <w:noProof/>
            <w:webHidden/>
          </w:rPr>
          <w:t>406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2" w:history="1">
        <w:r w:rsidRPr="00CF3CF3">
          <w:rPr>
            <w:rStyle w:val="Hyperlink"/>
            <w:noProof/>
          </w:rPr>
          <w:t>2.9.225</w:t>
        </w:r>
        <w:r>
          <w:rPr>
            <w:rFonts w:asciiTheme="minorHAnsi" w:eastAsiaTheme="minorEastAsia" w:hAnsiTheme="minorHAnsi" w:cstheme="minorBidi"/>
            <w:noProof/>
            <w:sz w:val="22"/>
            <w:szCs w:val="22"/>
          </w:rPr>
          <w:tab/>
        </w:r>
        <w:r w:rsidRPr="00CF3CF3">
          <w:rPr>
            <w:rStyle w:val="Hyperlink"/>
            <w:noProof/>
          </w:rPr>
          <w:t>RecipientInfo</w:t>
        </w:r>
        <w:r>
          <w:rPr>
            <w:noProof/>
            <w:webHidden/>
          </w:rPr>
          <w:tab/>
        </w:r>
        <w:r>
          <w:rPr>
            <w:noProof/>
            <w:webHidden/>
          </w:rPr>
          <w:fldChar w:fldCharType="begin"/>
        </w:r>
        <w:r>
          <w:rPr>
            <w:noProof/>
            <w:webHidden/>
          </w:rPr>
          <w:instrText xml:space="preserve"> PAGEREF _Toc118867272 \h </w:instrText>
        </w:r>
        <w:r>
          <w:rPr>
            <w:noProof/>
            <w:webHidden/>
          </w:rPr>
        </w:r>
        <w:r>
          <w:rPr>
            <w:noProof/>
            <w:webHidden/>
          </w:rPr>
          <w:fldChar w:fldCharType="separate"/>
        </w:r>
        <w:r>
          <w:rPr>
            <w:noProof/>
            <w:webHidden/>
          </w:rPr>
          <w:t>407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3" w:history="1">
        <w:r w:rsidRPr="00CF3CF3">
          <w:rPr>
            <w:rStyle w:val="Hyperlink"/>
            <w:noProof/>
          </w:rPr>
          <w:t>2.9.226</w:t>
        </w:r>
        <w:r>
          <w:rPr>
            <w:rFonts w:asciiTheme="minorHAnsi" w:eastAsiaTheme="minorEastAsia" w:hAnsiTheme="minorHAnsi" w:cstheme="minorBidi"/>
            <w:noProof/>
            <w:sz w:val="22"/>
            <w:szCs w:val="22"/>
          </w:rPr>
          <w:tab/>
        </w:r>
        <w:r w:rsidRPr="00CF3CF3">
          <w:rPr>
            <w:rStyle w:val="Hyperlink"/>
            <w:noProof/>
          </w:rPr>
          <w:t>RecipientTerminator</w:t>
        </w:r>
        <w:r>
          <w:rPr>
            <w:noProof/>
            <w:webHidden/>
          </w:rPr>
          <w:tab/>
        </w:r>
        <w:r>
          <w:rPr>
            <w:noProof/>
            <w:webHidden/>
          </w:rPr>
          <w:fldChar w:fldCharType="begin"/>
        </w:r>
        <w:r>
          <w:rPr>
            <w:noProof/>
            <w:webHidden/>
          </w:rPr>
          <w:instrText xml:space="preserve"> PAGEREF _Toc118867273 \h </w:instrText>
        </w:r>
        <w:r>
          <w:rPr>
            <w:noProof/>
            <w:webHidden/>
          </w:rPr>
        </w:r>
        <w:r>
          <w:rPr>
            <w:noProof/>
            <w:webHidden/>
          </w:rPr>
          <w:fldChar w:fldCharType="separate"/>
        </w:r>
        <w:r>
          <w:rPr>
            <w:noProof/>
            <w:webHidden/>
          </w:rPr>
          <w:t>408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4" w:history="1">
        <w:r w:rsidRPr="00CF3CF3">
          <w:rPr>
            <w:rStyle w:val="Hyperlink"/>
            <w:noProof/>
          </w:rPr>
          <w:t>2.9.227</w:t>
        </w:r>
        <w:r>
          <w:rPr>
            <w:rFonts w:asciiTheme="minorHAnsi" w:eastAsiaTheme="minorEastAsia" w:hAnsiTheme="minorHAnsi" w:cstheme="minorBidi"/>
            <w:noProof/>
            <w:sz w:val="22"/>
            <w:szCs w:val="22"/>
          </w:rPr>
          <w:tab/>
        </w:r>
        <w:r w:rsidRPr="00CF3CF3">
          <w:rPr>
            <w:rStyle w:val="Hyperlink"/>
            <w:noProof/>
          </w:rPr>
          <w:t>Rfs</w:t>
        </w:r>
        <w:r>
          <w:rPr>
            <w:noProof/>
            <w:webHidden/>
          </w:rPr>
          <w:tab/>
        </w:r>
        <w:r>
          <w:rPr>
            <w:noProof/>
            <w:webHidden/>
          </w:rPr>
          <w:fldChar w:fldCharType="begin"/>
        </w:r>
        <w:r>
          <w:rPr>
            <w:noProof/>
            <w:webHidden/>
          </w:rPr>
          <w:instrText xml:space="preserve"> PAGEREF _Toc118867274 \h </w:instrText>
        </w:r>
        <w:r>
          <w:rPr>
            <w:noProof/>
            <w:webHidden/>
          </w:rPr>
        </w:r>
        <w:r>
          <w:rPr>
            <w:noProof/>
            <w:webHidden/>
          </w:rPr>
          <w:fldChar w:fldCharType="separate"/>
        </w:r>
        <w:r>
          <w:rPr>
            <w:noProof/>
            <w:webHidden/>
          </w:rPr>
          <w:t>408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5" w:history="1">
        <w:r w:rsidRPr="00CF3CF3">
          <w:rPr>
            <w:rStyle w:val="Hyperlink"/>
            <w:noProof/>
          </w:rPr>
          <w:t>2.9.228</w:t>
        </w:r>
        <w:r>
          <w:rPr>
            <w:rFonts w:asciiTheme="minorHAnsi" w:eastAsiaTheme="minorEastAsia" w:hAnsiTheme="minorHAnsi" w:cstheme="minorBidi"/>
            <w:noProof/>
            <w:sz w:val="22"/>
            <w:szCs w:val="22"/>
          </w:rPr>
          <w:tab/>
        </w:r>
        <w:r w:rsidRPr="00CF3CF3">
          <w:rPr>
            <w:rStyle w:val="Hyperlink"/>
            <w:noProof/>
          </w:rPr>
          <w:t>RgCdb</w:t>
        </w:r>
        <w:r>
          <w:rPr>
            <w:noProof/>
            <w:webHidden/>
          </w:rPr>
          <w:tab/>
        </w:r>
        <w:r>
          <w:rPr>
            <w:noProof/>
            <w:webHidden/>
          </w:rPr>
          <w:fldChar w:fldCharType="begin"/>
        </w:r>
        <w:r>
          <w:rPr>
            <w:noProof/>
            <w:webHidden/>
          </w:rPr>
          <w:instrText xml:space="preserve"> PAGEREF _Toc118867275 \h </w:instrText>
        </w:r>
        <w:r>
          <w:rPr>
            <w:noProof/>
            <w:webHidden/>
          </w:rPr>
        </w:r>
        <w:r>
          <w:rPr>
            <w:noProof/>
            <w:webHidden/>
          </w:rPr>
          <w:fldChar w:fldCharType="separate"/>
        </w:r>
        <w:r>
          <w:rPr>
            <w:noProof/>
            <w:webHidden/>
          </w:rPr>
          <w:t>409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6" w:history="1">
        <w:r w:rsidRPr="00CF3CF3">
          <w:rPr>
            <w:rStyle w:val="Hyperlink"/>
            <w:noProof/>
          </w:rPr>
          <w:t>2.9.229</w:t>
        </w:r>
        <w:r>
          <w:rPr>
            <w:rFonts w:asciiTheme="minorHAnsi" w:eastAsiaTheme="minorEastAsia" w:hAnsiTheme="minorHAnsi" w:cstheme="minorBidi"/>
            <w:noProof/>
            <w:sz w:val="22"/>
            <w:szCs w:val="22"/>
          </w:rPr>
          <w:tab/>
        </w:r>
        <w:r w:rsidRPr="00CF3CF3">
          <w:rPr>
            <w:rStyle w:val="Hyperlink"/>
            <w:noProof/>
          </w:rPr>
          <w:t>RgxOcxInfo</w:t>
        </w:r>
        <w:r>
          <w:rPr>
            <w:noProof/>
            <w:webHidden/>
          </w:rPr>
          <w:tab/>
        </w:r>
        <w:r>
          <w:rPr>
            <w:noProof/>
            <w:webHidden/>
          </w:rPr>
          <w:fldChar w:fldCharType="begin"/>
        </w:r>
        <w:r>
          <w:rPr>
            <w:noProof/>
            <w:webHidden/>
          </w:rPr>
          <w:instrText xml:space="preserve"> PAGEREF _Toc118867276 \h </w:instrText>
        </w:r>
        <w:r>
          <w:rPr>
            <w:noProof/>
            <w:webHidden/>
          </w:rPr>
        </w:r>
        <w:r>
          <w:rPr>
            <w:noProof/>
            <w:webHidden/>
          </w:rPr>
          <w:fldChar w:fldCharType="separate"/>
        </w:r>
        <w:r>
          <w:rPr>
            <w:noProof/>
            <w:webHidden/>
          </w:rPr>
          <w:t>409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7" w:history="1">
        <w:r w:rsidRPr="00CF3CF3">
          <w:rPr>
            <w:rStyle w:val="Hyperlink"/>
            <w:noProof/>
          </w:rPr>
          <w:t>2.9.230</w:t>
        </w:r>
        <w:r>
          <w:rPr>
            <w:rFonts w:asciiTheme="minorHAnsi" w:eastAsiaTheme="minorEastAsia" w:hAnsiTheme="minorHAnsi" w:cstheme="minorBidi"/>
            <w:noProof/>
            <w:sz w:val="22"/>
            <w:szCs w:val="22"/>
          </w:rPr>
          <w:tab/>
        </w:r>
        <w:r w:rsidRPr="00CF3CF3">
          <w:rPr>
            <w:rStyle w:val="Hyperlink"/>
            <w:noProof/>
          </w:rPr>
          <w:t>RmdThreading</w:t>
        </w:r>
        <w:r>
          <w:rPr>
            <w:noProof/>
            <w:webHidden/>
          </w:rPr>
          <w:tab/>
        </w:r>
        <w:r>
          <w:rPr>
            <w:noProof/>
            <w:webHidden/>
          </w:rPr>
          <w:fldChar w:fldCharType="begin"/>
        </w:r>
        <w:r>
          <w:rPr>
            <w:noProof/>
            <w:webHidden/>
          </w:rPr>
          <w:instrText xml:space="preserve"> PAGEREF _Toc118867277 \h </w:instrText>
        </w:r>
        <w:r>
          <w:rPr>
            <w:noProof/>
            <w:webHidden/>
          </w:rPr>
        </w:r>
        <w:r>
          <w:rPr>
            <w:noProof/>
            <w:webHidden/>
          </w:rPr>
          <w:fldChar w:fldCharType="separate"/>
        </w:r>
        <w:r>
          <w:rPr>
            <w:noProof/>
            <w:webHidden/>
          </w:rPr>
          <w:t>410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8" w:history="1">
        <w:r w:rsidRPr="00CF3CF3">
          <w:rPr>
            <w:rStyle w:val="Hyperlink"/>
            <w:noProof/>
          </w:rPr>
          <w:t>2.9.231</w:t>
        </w:r>
        <w:r>
          <w:rPr>
            <w:rFonts w:asciiTheme="minorHAnsi" w:eastAsiaTheme="minorEastAsia" w:hAnsiTheme="minorHAnsi" w:cstheme="minorBidi"/>
            <w:noProof/>
            <w:sz w:val="22"/>
            <w:szCs w:val="22"/>
          </w:rPr>
          <w:tab/>
        </w:r>
        <w:r w:rsidRPr="00CF3CF3">
          <w:rPr>
            <w:rStyle w:val="Hyperlink"/>
            <w:noProof/>
          </w:rPr>
          <w:t>Rnc</w:t>
        </w:r>
        <w:r>
          <w:rPr>
            <w:noProof/>
            <w:webHidden/>
          </w:rPr>
          <w:tab/>
        </w:r>
        <w:r>
          <w:rPr>
            <w:noProof/>
            <w:webHidden/>
          </w:rPr>
          <w:fldChar w:fldCharType="begin"/>
        </w:r>
        <w:r>
          <w:rPr>
            <w:noProof/>
            <w:webHidden/>
          </w:rPr>
          <w:instrText xml:space="preserve"> PAGEREF _Toc118867278 \h </w:instrText>
        </w:r>
        <w:r>
          <w:rPr>
            <w:noProof/>
            <w:webHidden/>
          </w:rPr>
        </w:r>
        <w:r>
          <w:rPr>
            <w:noProof/>
            <w:webHidden/>
          </w:rPr>
          <w:fldChar w:fldCharType="separate"/>
        </w:r>
        <w:r>
          <w:rPr>
            <w:noProof/>
            <w:webHidden/>
          </w:rPr>
          <w:t>414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79" w:history="1">
        <w:r w:rsidRPr="00CF3CF3">
          <w:rPr>
            <w:rStyle w:val="Hyperlink"/>
            <w:noProof/>
          </w:rPr>
          <w:t>2.9.232</w:t>
        </w:r>
        <w:r>
          <w:rPr>
            <w:rFonts w:asciiTheme="minorHAnsi" w:eastAsiaTheme="minorEastAsia" w:hAnsiTheme="minorHAnsi" w:cstheme="minorBidi"/>
            <w:noProof/>
            <w:sz w:val="22"/>
            <w:szCs w:val="22"/>
          </w:rPr>
          <w:tab/>
        </w:r>
        <w:r w:rsidRPr="00CF3CF3">
          <w:rPr>
            <w:rStyle w:val="Hyperlink"/>
            <w:noProof/>
          </w:rPr>
          <w:t>RouteSlip</w:t>
        </w:r>
        <w:r>
          <w:rPr>
            <w:noProof/>
            <w:webHidden/>
          </w:rPr>
          <w:tab/>
        </w:r>
        <w:r>
          <w:rPr>
            <w:noProof/>
            <w:webHidden/>
          </w:rPr>
          <w:fldChar w:fldCharType="begin"/>
        </w:r>
        <w:r>
          <w:rPr>
            <w:noProof/>
            <w:webHidden/>
          </w:rPr>
          <w:instrText xml:space="preserve"> PAGEREF _Toc118867279 \h </w:instrText>
        </w:r>
        <w:r>
          <w:rPr>
            <w:noProof/>
            <w:webHidden/>
          </w:rPr>
        </w:r>
        <w:r>
          <w:rPr>
            <w:noProof/>
            <w:webHidden/>
          </w:rPr>
          <w:fldChar w:fldCharType="separate"/>
        </w:r>
        <w:r>
          <w:rPr>
            <w:noProof/>
            <w:webHidden/>
          </w:rPr>
          <w:t>415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0" w:history="1">
        <w:r w:rsidRPr="00CF3CF3">
          <w:rPr>
            <w:rStyle w:val="Hyperlink"/>
            <w:noProof/>
          </w:rPr>
          <w:t>2.9.233</w:t>
        </w:r>
        <w:r>
          <w:rPr>
            <w:rFonts w:asciiTheme="minorHAnsi" w:eastAsiaTheme="minorEastAsia" w:hAnsiTheme="minorHAnsi" w:cstheme="minorBidi"/>
            <w:noProof/>
            <w:sz w:val="22"/>
            <w:szCs w:val="22"/>
          </w:rPr>
          <w:tab/>
        </w:r>
        <w:r w:rsidRPr="00CF3CF3">
          <w:rPr>
            <w:rStyle w:val="Hyperlink"/>
            <w:noProof/>
          </w:rPr>
          <w:t>RouteSlipInfo</w:t>
        </w:r>
        <w:r>
          <w:rPr>
            <w:noProof/>
            <w:webHidden/>
          </w:rPr>
          <w:tab/>
        </w:r>
        <w:r>
          <w:rPr>
            <w:noProof/>
            <w:webHidden/>
          </w:rPr>
          <w:fldChar w:fldCharType="begin"/>
        </w:r>
        <w:r>
          <w:rPr>
            <w:noProof/>
            <w:webHidden/>
          </w:rPr>
          <w:instrText xml:space="preserve"> PAGEREF _Toc118867280 \h </w:instrText>
        </w:r>
        <w:r>
          <w:rPr>
            <w:noProof/>
            <w:webHidden/>
          </w:rPr>
        </w:r>
        <w:r>
          <w:rPr>
            <w:noProof/>
            <w:webHidden/>
          </w:rPr>
          <w:fldChar w:fldCharType="separate"/>
        </w:r>
        <w:r>
          <w:rPr>
            <w:noProof/>
            <w:webHidden/>
          </w:rPr>
          <w:t>416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1" w:history="1">
        <w:r w:rsidRPr="00CF3CF3">
          <w:rPr>
            <w:rStyle w:val="Hyperlink"/>
            <w:noProof/>
          </w:rPr>
          <w:t>2.9.234</w:t>
        </w:r>
        <w:r>
          <w:rPr>
            <w:rFonts w:asciiTheme="minorHAnsi" w:eastAsiaTheme="minorEastAsia" w:hAnsiTheme="minorHAnsi" w:cstheme="minorBidi"/>
            <w:noProof/>
            <w:sz w:val="22"/>
            <w:szCs w:val="22"/>
          </w:rPr>
          <w:tab/>
        </w:r>
        <w:r w:rsidRPr="00CF3CF3">
          <w:rPr>
            <w:rStyle w:val="Hyperlink"/>
            <w:noProof/>
          </w:rPr>
          <w:t>RouteSlipProtectionEnum</w:t>
        </w:r>
        <w:r>
          <w:rPr>
            <w:noProof/>
            <w:webHidden/>
          </w:rPr>
          <w:tab/>
        </w:r>
        <w:r>
          <w:rPr>
            <w:noProof/>
            <w:webHidden/>
          </w:rPr>
          <w:fldChar w:fldCharType="begin"/>
        </w:r>
        <w:r>
          <w:rPr>
            <w:noProof/>
            <w:webHidden/>
          </w:rPr>
          <w:instrText xml:space="preserve"> PAGEREF _Toc118867281 \h </w:instrText>
        </w:r>
        <w:r>
          <w:rPr>
            <w:noProof/>
            <w:webHidden/>
          </w:rPr>
        </w:r>
        <w:r>
          <w:rPr>
            <w:noProof/>
            <w:webHidden/>
          </w:rPr>
          <w:fldChar w:fldCharType="separate"/>
        </w:r>
        <w:r>
          <w:rPr>
            <w:noProof/>
            <w:webHidden/>
          </w:rPr>
          <w:t>417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2" w:history="1">
        <w:r w:rsidRPr="00CF3CF3">
          <w:rPr>
            <w:rStyle w:val="Hyperlink"/>
            <w:noProof/>
          </w:rPr>
          <w:t>2.9.235</w:t>
        </w:r>
        <w:r>
          <w:rPr>
            <w:rFonts w:asciiTheme="minorHAnsi" w:eastAsiaTheme="minorEastAsia" w:hAnsiTheme="minorHAnsi" w:cstheme="minorBidi"/>
            <w:noProof/>
            <w:sz w:val="22"/>
            <w:szCs w:val="22"/>
          </w:rPr>
          <w:tab/>
        </w:r>
        <w:r w:rsidRPr="00CF3CF3">
          <w:rPr>
            <w:rStyle w:val="Hyperlink"/>
            <w:noProof/>
          </w:rPr>
          <w:t>SBkcOperand</w:t>
        </w:r>
        <w:r>
          <w:rPr>
            <w:noProof/>
            <w:webHidden/>
          </w:rPr>
          <w:tab/>
        </w:r>
        <w:r>
          <w:rPr>
            <w:noProof/>
            <w:webHidden/>
          </w:rPr>
          <w:fldChar w:fldCharType="begin"/>
        </w:r>
        <w:r>
          <w:rPr>
            <w:noProof/>
            <w:webHidden/>
          </w:rPr>
          <w:instrText xml:space="preserve"> PAGEREF _Toc118867282 \h </w:instrText>
        </w:r>
        <w:r>
          <w:rPr>
            <w:noProof/>
            <w:webHidden/>
          </w:rPr>
        </w:r>
        <w:r>
          <w:rPr>
            <w:noProof/>
            <w:webHidden/>
          </w:rPr>
          <w:fldChar w:fldCharType="separate"/>
        </w:r>
        <w:r>
          <w:rPr>
            <w:noProof/>
            <w:webHidden/>
          </w:rPr>
          <w:t>417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3" w:history="1">
        <w:r w:rsidRPr="00CF3CF3">
          <w:rPr>
            <w:rStyle w:val="Hyperlink"/>
            <w:noProof/>
          </w:rPr>
          <w:t>2.9.236</w:t>
        </w:r>
        <w:r>
          <w:rPr>
            <w:rFonts w:asciiTheme="minorHAnsi" w:eastAsiaTheme="minorEastAsia" w:hAnsiTheme="minorHAnsi" w:cstheme="minorBidi"/>
            <w:noProof/>
            <w:sz w:val="22"/>
            <w:szCs w:val="22"/>
          </w:rPr>
          <w:tab/>
        </w:r>
        <w:r w:rsidRPr="00CF3CF3">
          <w:rPr>
            <w:rStyle w:val="Hyperlink"/>
            <w:noProof/>
          </w:rPr>
          <w:t>SBOrientationOperand</w:t>
        </w:r>
        <w:r>
          <w:rPr>
            <w:noProof/>
            <w:webHidden/>
          </w:rPr>
          <w:tab/>
        </w:r>
        <w:r>
          <w:rPr>
            <w:noProof/>
            <w:webHidden/>
          </w:rPr>
          <w:fldChar w:fldCharType="begin"/>
        </w:r>
        <w:r>
          <w:rPr>
            <w:noProof/>
            <w:webHidden/>
          </w:rPr>
          <w:instrText xml:space="preserve"> PAGEREF _Toc118867283 \h </w:instrText>
        </w:r>
        <w:r>
          <w:rPr>
            <w:noProof/>
            <w:webHidden/>
          </w:rPr>
        </w:r>
        <w:r>
          <w:rPr>
            <w:noProof/>
            <w:webHidden/>
          </w:rPr>
          <w:fldChar w:fldCharType="separate"/>
        </w:r>
        <w:r>
          <w:rPr>
            <w:noProof/>
            <w:webHidden/>
          </w:rPr>
          <w:t>417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4" w:history="1">
        <w:r w:rsidRPr="00CF3CF3">
          <w:rPr>
            <w:rStyle w:val="Hyperlink"/>
            <w:noProof/>
          </w:rPr>
          <w:t>2.9.237</w:t>
        </w:r>
        <w:r>
          <w:rPr>
            <w:rFonts w:asciiTheme="minorHAnsi" w:eastAsiaTheme="minorEastAsia" w:hAnsiTheme="minorHAnsi" w:cstheme="minorBidi"/>
            <w:noProof/>
            <w:sz w:val="22"/>
            <w:szCs w:val="22"/>
          </w:rPr>
          <w:tab/>
        </w:r>
        <w:r w:rsidRPr="00CF3CF3">
          <w:rPr>
            <w:rStyle w:val="Hyperlink"/>
            <w:noProof/>
          </w:rPr>
          <w:t>SClmOperand</w:t>
        </w:r>
        <w:r>
          <w:rPr>
            <w:noProof/>
            <w:webHidden/>
          </w:rPr>
          <w:tab/>
        </w:r>
        <w:r>
          <w:rPr>
            <w:noProof/>
            <w:webHidden/>
          </w:rPr>
          <w:fldChar w:fldCharType="begin"/>
        </w:r>
        <w:r>
          <w:rPr>
            <w:noProof/>
            <w:webHidden/>
          </w:rPr>
          <w:instrText xml:space="preserve"> PAGEREF _Toc118867284 \h </w:instrText>
        </w:r>
        <w:r>
          <w:rPr>
            <w:noProof/>
            <w:webHidden/>
          </w:rPr>
        </w:r>
        <w:r>
          <w:rPr>
            <w:noProof/>
            <w:webHidden/>
          </w:rPr>
          <w:fldChar w:fldCharType="separate"/>
        </w:r>
        <w:r>
          <w:rPr>
            <w:noProof/>
            <w:webHidden/>
          </w:rPr>
          <w:t>417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5" w:history="1">
        <w:r w:rsidRPr="00CF3CF3">
          <w:rPr>
            <w:rStyle w:val="Hyperlink"/>
            <w:noProof/>
          </w:rPr>
          <w:t>2.9.238</w:t>
        </w:r>
        <w:r>
          <w:rPr>
            <w:rFonts w:asciiTheme="minorHAnsi" w:eastAsiaTheme="minorEastAsia" w:hAnsiTheme="minorHAnsi" w:cstheme="minorBidi"/>
            <w:noProof/>
            <w:sz w:val="22"/>
            <w:szCs w:val="22"/>
          </w:rPr>
          <w:tab/>
        </w:r>
        <w:r w:rsidRPr="00CF3CF3">
          <w:rPr>
            <w:rStyle w:val="Hyperlink"/>
            <w:noProof/>
          </w:rPr>
          <w:t>SDmBinOperand</w:t>
        </w:r>
        <w:r>
          <w:rPr>
            <w:noProof/>
            <w:webHidden/>
          </w:rPr>
          <w:tab/>
        </w:r>
        <w:r>
          <w:rPr>
            <w:noProof/>
            <w:webHidden/>
          </w:rPr>
          <w:fldChar w:fldCharType="begin"/>
        </w:r>
        <w:r>
          <w:rPr>
            <w:noProof/>
            <w:webHidden/>
          </w:rPr>
          <w:instrText xml:space="preserve"> PAGEREF _Toc118867285 \h </w:instrText>
        </w:r>
        <w:r>
          <w:rPr>
            <w:noProof/>
            <w:webHidden/>
          </w:rPr>
        </w:r>
        <w:r>
          <w:rPr>
            <w:noProof/>
            <w:webHidden/>
          </w:rPr>
          <w:fldChar w:fldCharType="separate"/>
        </w:r>
        <w:r>
          <w:rPr>
            <w:noProof/>
            <w:webHidden/>
          </w:rPr>
          <w:t>418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6" w:history="1">
        <w:r w:rsidRPr="00CF3CF3">
          <w:rPr>
            <w:rStyle w:val="Hyperlink"/>
            <w:noProof/>
          </w:rPr>
          <w:t>2.9.239</w:t>
        </w:r>
        <w:r>
          <w:rPr>
            <w:rFonts w:asciiTheme="minorHAnsi" w:eastAsiaTheme="minorEastAsia" w:hAnsiTheme="minorHAnsi" w:cstheme="minorBidi"/>
            <w:noProof/>
            <w:sz w:val="22"/>
            <w:szCs w:val="22"/>
          </w:rPr>
          <w:tab/>
        </w:r>
        <w:r w:rsidRPr="00CF3CF3">
          <w:rPr>
            <w:rStyle w:val="Hyperlink"/>
            <w:noProof/>
          </w:rPr>
          <w:t>SDTI</w:t>
        </w:r>
        <w:r>
          <w:rPr>
            <w:noProof/>
            <w:webHidden/>
          </w:rPr>
          <w:tab/>
        </w:r>
        <w:r>
          <w:rPr>
            <w:noProof/>
            <w:webHidden/>
          </w:rPr>
          <w:fldChar w:fldCharType="begin"/>
        </w:r>
        <w:r>
          <w:rPr>
            <w:noProof/>
            <w:webHidden/>
          </w:rPr>
          <w:instrText xml:space="preserve"> PAGEREF _Toc118867286 \h </w:instrText>
        </w:r>
        <w:r>
          <w:rPr>
            <w:noProof/>
            <w:webHidden/>
          </w:rPr>
        </w:r>
        <w:r>
          <w:rPr>
            <w:noProof/>
            <w:webHidden/>
          </w:rPr>
          <w:fldChar w:fldCharType="separate"/>
        </w:r>
        <w:r>
          <w:rPr>
            <w:noProof/>
            <w:webHidden/>
          </w:rPr>
          <w:t>418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7" w:history="1">
        <w:r w:rsidRPr="00CF3CF3">
          <w:rPr>
            <w:rStyle w:val="Hyperlink"/>
            <w:noProof/>
          </w:rPr>
          <w:t>2.9.240</w:t>
        </w:r>
        <w:r>
          <w:rPr>
            <w:rFonts w:asciiTheme="minorHAnsi" w:eastAsiaTheme="minorEastAsia" w:hAnsiTheme="minorHAnsi" w:cstheme="minorBidi"/>
            <w:noProof/>
            <w:sz w:val="22"/>
            <w:szCs w:val="22"/>
          </w:rPr>
          <w:tab/>
        </w:r>
        <w:r w:rsidRPr="00CF3CF3">
          <w:rPr>
            <w:rStyle w:val="Hyperlink"/>
            <w:noProof/>
          </w:rPr>
          <w:t>SDTT</w:t>
        </w:r>
        <w:r>
          <w:rPr>
            <w:noProof/>
            <w:webHidden/>
          </w:rPr>
          <w:tab/>
        </w:r>
        <w:r>
          <w:rPr>
            <w:noProof/>
            <w:webHidden/>
          </w:rPr>
          <w:fldChar w:fldCharType="begin"/>
        </w:r>
        <w:r>
          <w:rPr>
            <w:noProof/>
            <w:webHidden/>
          </w:rPr>
          <w:instrText xml:space="preserve"> PAGEREF _Toc118867287 \h </w:instrText>
        </w:r>
        <w:r>
          <w:rPr>
            <w:noProof/>
            <w:webHidden/>
          </w:rPr>
        </w:r>
        <w:r>
          <w:rPr>
            <w:noProof/>
            <w:webHidden/>
          </w:rPr>
          <w:fldChar w:fldCharType="separate"/>
        </w:r>
        <w:r>
          <w:rPr>
            <w:noProof/>
            <w:webHidden/>
          </w:rPr>
          <w:t>419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8" w:history="1">
        <w:r w:rsidRPr="00CF3CF3">
          <w:rPr>
            <w:rStyle w:val="Hyperlink"/>
            <w:noProof/>
          </w:rPr>
          <w:t>2.9.241</w:t>
        </w:r>
        <w:r>
          <w:rPr>
            <w:rFonts w:asciiTheme="minorHAnsi" w:eastAsiaTheme="minorEastAsia" w:hAnsiTheme="minorHAnsi" w:cstheme="minorBidi"/>
            <w:noProof/>
            <w:sz w:val="22"/>
            <w:szCs w:val="22"/>
          </w:rPr>
          <w:tab/>
        </w:r>
        <w:r w:rsidRPr="00CF3CF3">
          <w:rPr>
            <w:rStyle w:val="Hyperlink"/>
            <w:noProof/>
          </w:rPr>
          <w:t>SDxaColSpacingOperand</w:t>
        </w:r>
        <w:r>
          <w:rPr>
            <w:noProof/>
            <w:webHidden/>
          </w:rPr>
          <w:tab/>
        </w:r>
        <w:r>
          <w:rPr>
            <w:noProof/>
            <w:webHidden/>
          </w:rPr>
          <w:fldChar w:fldCharType="begin"/>
        </w:r>
        <w:r>
          <w:rPr>
            <w:noProof/>
            <w:webHidden/>
          </w:rPr>
          <w:instrText xml:space="preserve"> PAGEREF _Toc118867288 \h </w:instrText>
        </w:r>
        <w:r>
          <w:rPr>
            <w:noProof/>
            <w:webHidden/>
          </w:rPr>
        </w:r>
        <w:r>
          <w:rPr>
            <w:noProof/>
            <w:webHidden/>
          </w:rPr>
          <w:fldChar w:fldCharType="separate"/>
        </w:r>
        <w:r>
          <w:rPr>
            <w:noProof/>
            <w:webHidden/>
          </w:rPr>
          <w:t>419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89" w:history="1">
        <w:r w:rsidRPr="00CF3CF3">
          <w:rPr>
            <w:rStyle w:val="Hyperlink"/>
            <w:noProof/>
          </w:rPr>
          <w:t>2.9.242</w:t>
        </w:r>
        <w:r>
          <w:rPr>
            <w:rFonts w:asciiTheme="minorHAnsi" w:eastAsiaTheme="minorEastAsia" w:hAnsiTheme="minorHAnsi" w:cstheme="minorBidi"/>
            <w:noProof/>
            <w:sz w:val="22"/>
            <w:szCs w:val="22"/>
          </w:rPr>
          <w:tab/>
        </w:r>
        <w:r w:rsidRPr="00CF3CF3">
          <w:rPr>
            <w:rStyle w:val="Hyperlink"/>
            <w:noProof/>
          </w:rPr>
          <w:t>SDxaColWidthOperand</w:t>
        </w:r>
        <w:r>
          <w:rPr>
            <w:noProof/>
            <w:webHidden/>
          </w:rPr>
          <w:tab/>
        </w:r>
        <w:r>
          <w:rPr>
            <w:noProof/>
            <w:webHidden/>
          </w:rPr>
          <w:fldChar w:fldCharType="begin"/>
        </w:r>
        <w:r>
          <w:rPr>
            <w:noProof/>
            <w:webHidden/>
          </w:rPr>
          <w:instrText xml:space="preserve"> PAGEREF _Toc118867289 \h </w:instrText>
        </w:r>
        <w:r>
          <w:rPr>
            <w:noProof/>
            <w:webHidden/>
          </w:rPr>
        </w:r>
        <w:r>
          <w:rPr>
            <w:noProof/>
            <w:webHidden/>
          </w:rPr>
          <w:fldChar w:fldCharType="separate"/>
        </w:r>
        <w:r>
          <w:rPr>
            <w:noProof/>
            <w:webHidden/>
          </w:rPr>
          <w:t>419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0" w:history="1">
        <w:r w:rsidRPr="00CF3CF3">
          <w:rPr>
            <w:rStyle w:val="Hyperlink"/>
            <w:noProof/>
          </w:rPr>
          <w:t>2.9.243</w:t>
        </w:r>
        <w:r>
          <w:rPr>
            <w:rFonts w:asciiTheme="minorHAnsi" w:eastAsiaTheme="minorEastAsia" w:hAnsiTheme="minorHAnsi" w:cstheme="minorBidi"/>
            <w:noProof/>
            <w:sz w:val="22"/>
            <w:szCs w:val="22"/>
          </w:rPr>
          <w:tab/>
        </w:r>
        <w:r w:rsidRPr="00CF3CF3">
          <w:rPr>
            <w:rStyle w:val="Hyperlink"/>
            <w:noProof/>
          </w:rPr>
          <w:t>Sed</w:t>
        </w:r>
        <w:r>
          <w:rPr>
            <w:noProof/>
            <w:webHidden/>
          </w:rPr>
          <w:tab/>
        </w:r>
        <w:r>
          <w:rPr>
            <w:noProof/>
            <w:webHidden/>
          </w:rPr>
          <w:fldChar w:fldCharType="begin"/>
        </w:r>
        <w:r>
          <w:rPr>
            <w:noProof/>
            <w:webHidden/>
          </w:rPr>
          <w:instrText xml:space="preserve"> PAGEREF _Toc118867290 \h </w:instrText>
        </w:r>
        <w:r>
          <w:rPr>
            <w:noProof/>
            <w:webHidden/>
          </w:rPr>
        </w:r>
        <w:r>
          <w:rPr>
            <w:noProof/>
            <w:webHidden/>
          </w:rPr>
          <w:fldChar w:fldCharType="separate"/>
        </w:r>
        <w:r>
          <w:rPr>
            <w:noProof/>
            <w:webHidden/>
          </w:rPr>
          <w:t>420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1" w:history="1">
        <w:r w:rsidRPr="00CF3CF3">
          <w:rPr>
            <w:rStyle w:val="Hyperlink"/>
            <w:noProof/>
          </w:rPr>
          <w:t>2.9.244</w:t>
        </w:r>
        <w:r>
          <w:rPr>
            <w:rFonts w:asciiTheme="minorHAnsi" w:eastAsiaTheme="minorEastAsia" w:hAnsiTheme="minorHAnsi" w:cstheme="minorBidi"/>
            <w:noProof/>
            <w:sz w:val="22"/>
            <w:szCs w:val="22"/>
          </w:rPr>
          <w:tab/>
        </w:r>
        <w:r w:rsidRPr="00CF3CF3">
          <w:rPr>
            <w:rStyle w:val="Hyperlink"/>
            <w:noProof/>
          </w:rPr>
          <w:t>Selsf</w:t>
        </w:r>
        <w:r>
          <w:rPr>
            <w:noProof/>
            <w:webHidden/>
          </w:rPr>
          <w:tab/>
        </w:r>
        <w:r>
          <w:rPr>
            <w:noProof/>
            <w:webHidden/>
          </w:rPr>
          <w:fldChar w:fldCharType="begin"/>
        </w:r>
        <w:r>
          <w:rPr>
            <w:noProof/>
            <w:webHidden/>
          </w:rPr>
          <w:instrText xml:space="preserve"> PAGEREF _Toc118867291 \h </w:instrText>
        </w:r>
        <w:r>
          <w:rPr>
            <w:noProof/>
            <w:webHidden/>
          </w:rPr>
        </w:r>
        <w:r>
          <w:rPr>
            <w:noProof/>
            <w:webHidden/>
          </w:rPr>
          <w:fldChar w:fldCharType="separate"/>
        </w:r>
        <w:r>
          <w:rPr>
            <w:noProof/>
            <w:webHidden/>
          </w:rPr>
          <w:t>420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2" w:history="1">
        <w:r w:rsidRPr="00CF3CF3">
          <w:rPr>
            <w:rStyle w:val="Hyperlink"/>
            <w:noProof/>
          </w:rPr>
          <w:t>2.9.245</w:t>
        </w:r>
        <w:r>
          <w:rPr>
            <w:rFonts w:asciiTheme="minorHAnsi" w:eastAsiaTheme="minorEastAsia" w:hAnsiTheme="minorHAnsi" w:cstheme="minorBidi"/>
            <w:noProof/>
            <w:sz w:val="22"/>
            <w:szCs w:val="22"/>
          </w:rPr>
          <w:tab/>
        </w:r>
        <w:r w:rsidRPr="00CF3CF3">
          <w:rPr>
            <w:rStyle w:val="Hyperlink"/>
            <w:noProof/>
          </w:rPr>
          <w:t>Sepx</w:t>
        </w:r>
        <w:r>
          <w:rPr>
            <w:noProof/>
            <w:webHidden/>
          </w:rPr>
          <w:tab/>
        </w:r>
        <w:r>
          <w:rPr>
            <w:noProof/>
            <w:webHidden/>
          </w:rPr>
          <w:fldChar w:fldCharType="begin"/>
        </w:r>
        <w:r>
          <w:rPr>
            <w:noProof/>
            <w:webHidden/>
          </w:rPr>
          <w:instrText xml:space="preserve"> PAGEREF _Toc118867292 \h </w:instrText>
        </w:r>
        <w:r>
          <w:rPr>
            <w:noProof/>
            <w:webHidden/>
          </w:rPr>
        </w:r>
        <w:r>
          <w:rPr>
            <w:noProof/>
            <w:webHidden/>
          </w:rPr>
          <w:fldChar w:fldCharType="separate"/>
        </w:r>
        <w:r>
          <w:rPr>
            <w:noProof/>
            <w:webHidden/>
          </w:rPr>
          <w:t>422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3" w:history="1">
        <w:r w:rsidRPr="00CF3CF3">
          <w:rPr>
            <w:rStyle w:val="Hyperlink"/>
            <w:noProof/>
          </w:rPr>
          <w:t>2.9.246</w:t>
        </w:r>
        <w:r>
          <w:rPr>
            <w:rFonts w:asciiTheme="minorHAnsi" w:eastAsiaTheme="minorEastAsia" w:hAnsiTheme="minorHAnsi" w:cstheme="minorBidi"/>
            <w:noProof/>
            <w:sz w:val="22"/>
            <w:szCs w:val="22"/>
          </w:rPr>
          <w:tab/>
        </w:r>
        <w:r w:rsidRPr="00CF3CF3">
          <w:rPr>
            <w:rStyle w:val="Hyperlink"/>
            <w:noProof/>
          </w:rPr>
          <w:t>SFpcOperand</w:t>
        </w:r>
        <w:r>
          <w:rPr>
            <w:noProof/>
            <w:webHidden/>
          </w:rPr>
          <w:tab/>
        </w:r>
        <w:r>
          <w:rPr>
            <w:noProof/>
            <w:webHidden/>
          </w:rPr>
          <w:fldChar w:fldCharType="begin"/>
        </w:r>
        <w:r>
          <w:rPr>
            <w:noProof/>
            <w:webHidden/>
          </w:rPr>
          <w:instrText xml:space="preserve"> PAGEREF _Toc118867293 \h </w:instrText>
        </w:r>
        <w:r>
          <w:rPr>
            <w:noProof/>
            <w:webHidden/>
          </w:rPr>
        </w:r>
        <w:r>
          <w:rPr>
            <w:noProof/>
            <w:webHidden/>
          </w:rPr>
          <w:fldChar w:fldCharType="separate"/>
        </w:r>
        <w:r>
          <w:rPr>
            <w:noProof/>
            <w:webHidden/>
          </w:rPr>
          <w:t>423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4" w:history="1">
        <w:r w:rsidRPr="00CF3CF3">
          <w:rPr>
            <w:rStyle w:val="Hyperlink"/>
            <w:noProof/>
          </w:rPr>
          <w:t>2.9.247</w:t>
        </w:r>
        <w:r>
          <w:rPr>
            <w:rFonts w:asciiTheme="minorHAnsi" w:eastAsiaTheme="minorEastAsia" w:hAnsiTheme="minorHAnsi" w:cstheme="minorBidi"/>
            <w:noProof/>
            <w:sz w:val="22"/>
            <w:szCs w:val="22"/>
          </w:rPr>
          <w:tab/>
        </w:r>
        <w:r w:rsidRPr="00CF3CF3">
          <w:rPr>
            <w:rStyle w:val="Hyperlink"/>
            <w:noProof/>
          </w:rPr>
          <w:t>Shd</w:t>
        </w:r>
        <w:r>
          <w:rPr>
            <w:noProof/>
            <w:webHidden/>
          </w:rPr>
          <w:tab/>
        </w:r>
        <w:r>
          <w:rPr>
            <w:noProof/>
            <w:webHidden/>
          </w:rPr>
          <w:fldChar w:fldCharType="begin"/>
        </w:r>
        <w:r>
          <w:rPr>
            <w:noProof/>
            <w:webHidden/>
          </w:rPr>
          <w:instrText xml:space="preserve"> PAGEREF _Toc118867294 \h </w:instrText>
        </w:r>
        <w:r>
          <w:rPr>
            <w:noProof/>
            <w:webHidden/>
          </w:rPr>
        </w:r>
        <w:r>
          <w:rPr>
            <w:noProof/>
            <w:webHidden/>
          </w:rPr>
          <w:fldChar w:fldCharType="separate"/>
        </w:r>
        <w:r>
          <w:rPr>
            <w:noProof/>
            <w:webHidden/>
          </w:rPr>
          <w:t>423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5" w:history="1">
        <w:r w:rsidRPr="00CF3CF3">
          <w:rPr>
            <w:rStyle w:val="Hyperlink"/>
            <w:noProof/>
          </w:rPr>
          <w:t>2.9.248</w:t>
        </w:r>
        <w:r>
          <w:rPr>
            <w:rFonts w:asciiTheme="minorHAnsi" w:eastAsiaTheme="minorEastAsia" w:hAnsiTheme="minorHAnsi" w:cstheme="minorBidi"/>
            <w:noProof/>
            <w:sz w:val="22"/>
            <w:szCs w:val="22"/>
          </w:rPr>
          <w:tab/>
        </w:r>
        <w:r w:rsidRPr="00CF3CF3">
          <w:rPr>
            <w:rStyle w:val="Hyperlink"/>
            <w:noProof/>
          </w:rPr>
          <w:t>Shd80</w:t>
        </w:r>
        <w:r>
          <w:rPr>
            <w:noProof/>
            <w:webHidden/>
          </w:rPr>
          <w:tab/>
        </w:r>
        <w:r>
          <w:rPr>
            <w:noProof/>
            <w:webHidden/>
          </w:rPr>
          <w:fldChar w:fldCharType="begin"/>
        </w:r>
        <w:r>
          <w:rPr>
            <w:noProof/>
            <w:webHidden/>
          </w:rPr>
          <w:instrText xml:space="preserve"> PAGEREF _Toc118867295 \h </w:instrText>
        </w:r>
        <w:r>
          <w:rPr>
            <w:noProof/>
            <w:webHidden/>
          </w:rPr>
        </w:r>
        <w:r>
          <w:rPr>
            <w:noProof/>
            <w:webHidden/>
          </w:rPr>
          <w:fldChar w:fldCharType="separate"/>
        </w:r>
        <w:r>
          <w:rPr>
            <w:noProof/>
            <w:webHidden/>
          </w:rPr>
          <w:t>424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6" w:history="1">
        <w:r w:rsidRPr="00CF3CF3">
          <w:rPr>
            <w:rStyle w:val="Hyperlink"/>
            <w:noProof/>
          </w:rPr>
          <w:t>2.9.249</w:t>
        </w:r>
        <w:r>
          <w:rPr>
            <w:rFonts w:asciiTheme="minorHAnsi" w:eastAsiaTheme="minorEastAsia" w:hAnsiTheme="minorHAnsi" w:cstheme="minorBidi"/>
            <w:noProof/>
            <w:sz w:val="22"/>
            <w:szCs w:val="22"/>
          </w:rPr>
          <w:tab/>
        </w:r>
        <w:r w:rsidRPr="00CF3CF3">
          <w:rPr>
            <w:rStyle w:val="Hyperlink"/>
            <w:noProof/>
          </w:rPr>
          <w:t>SHDOperand</w:t>
        </w:r>
        <w:r>
          <w:rPr>
            <w:noProof/>
            <w:webHidden/>
          </w:rPr>
          <w:tab/>
        </w:r>
        <w:r>
          <w:rPr>
            <w:noProof/>
            <w:webHidden/>
          </w:rPr>
          <w:fldChar w:fldCharType="begin"/>
        </w:r>
        <w:r>
          <w:rPr>
            <w:noProof/>
            <w:webHidden/>
          </w:rPr>
          <w:instrText xml:space="preserve"> PAGEREF _Toc118867296 \h </w:instrText>
        </w:r>
        <w:r>
          <w:rPr>
            <w:noProof/>
            <w:webHidden/>
          </w:rPr>
        </w:r>
        <w:r>
          <w:rPr>
            <w:noProof/>
            <w:webHidden/>
          </w:rPr>
          <w:fldChar w:fldCharType="separate"/>
        </w:r>
        <w:r>
          <w:rPr>
            <w:noProof/>
            <w:webHidden/>
          </w:rPr>
          <w:t>425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7" w:history="1">
        <w:r w:rsidRPr="00CF3CF3">
          <w:rPr>
            <w:rStyle w:val="Hyperlink"/>
            <w:noProof/>
          </w:rPr>
          <w:t>2.9.250</w:t>
        </w:r>
        <w:r>
          <w:rPr>
            <w:rFonts w:asciiTheme="minorHAnsi" w:eastAsiaTheme="minorEastAsia" w:hAnsiTheme="minorHAnsi" w:cstheme="minorBidi"/>
            <w:noProof/>
            <w:sz w:val="22"/>
            <w:szCs w:val="22"/>
          </w:rPr>
          <w:tab/>
        </w:r>
        <w:r w:rsidRPr="00CF3CF3">
          <w:rPr>
            <w:rStyle w:val="Hyperlink"/>
            <w:noProof/>
          </w:rPr>
          <w:t>SLncOperand</w:t>
        </w:r>
        <w:r>
          <w:rPr>
            <w:noProof/>
            <w:webHidden/>
          </w:rPr>
          <w:tab/>
        </w:r>
        <w:r>
          <w:rPr>
            <w:noProof/>
            <w:webHidden/>
          </w:rPr>
          <w:fldChar w:fldCharType="begin"/>
        </w:r>
        <w:r>
          <w:rPr>
            <w:noProof/>
            <w:webHidden/>
          </w:rPr>
          <w:instrText xml:space="preserve"> PAGEREF _Toc118867297 \h </w:instrText>
        </w:r>
        <w:r>
          <w:rPr>
            <w:noProof/>
            <w:webHidden/>
          </w:rPr>
        </w:r>
        <w:r>
          <w:rPr>
            <w:noProof/>
            <w:webHidden/>
          </w:rPr>
          <w:fldChar w:fldCharType="separate"/>
        </w:r>
        <w:r>
          <w:rPr>
            <w:noProof/>
            <w:webHidden/>
          </w:rPr>
          <w:t>425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8" w:history="1">
        <w:r w:rsidRPr="00CF3CF3">
          <w:rPr>
            <w:rStyle w:val="Hyperlink"/>
            <w:noProof/>
          </w:rPr>
          <w:t>2.9.251</w:t>
        </w:r>
        <w:r>
          <w:rPr>
            <w:rFonts w:asciiTheme="minorHAnsi" w:eastAsiaTheme="minorEastAsia" w:hAnsiTheme="minorHAnsi" w:cstheme="minorBidi"/>
            <w:noProof/>
            <w:sz w:val="22"/>
            <w:szCs w:val="22"/>
          </w:rPr>
          <w:tab/>
        </w:r>
        <w:r w:rsidRPr="00CF3CF3">
          <w:rPr>
            <w:rStyle w:val="Hyperlink"/>
            <w:noProof/>
          </w:rPr>
          <w:t>SmartTagData</w:t>
        </w:r>
        <w:r>
          <w:rPr>
            <w:noProof/>
            <w:webHidden/>
          </w:rPr>
          <w:tab/>
        </w:r>
        <w:r>
          <w:rPr>
            <w:noProof/>
            <w:webHidden/>
          </w:rPr>
          <w:fldChar w:fldCharType="begin"/>
        </w:r>
        <w:r>
          <w:rPr>
            <w:noProof/>
            <w:webHidden/>
          </w:rPr>
          <w:instrText xml:space="preserve"> PAGEREF _Toc118867298 \h </w:instrText>
        </w:r>
        <w:r>
          <w:rPr>
            <w:noProof/>
            <w:webHidden/>
          </w:rPr>
        </w:r>
        <w:r>
          <w:rPr>
            <w:noProof/>
            <w:webHidden/>
          </w:rPr>
          <w:fldChar w:fldCharType="separate"/>
        </w:r>
        <w:r>
          <w:rPr>
            <w:noProof/>
            <w:webHidden/>
          </w:rPr>
          <w:t>425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299" w:history="1">
        <w:r w:rsidRPr="00CF3CF3">
          <w:rPr>
            <w:rStyle w:val="Hyperlink"/>
            <w:noProof/>
          </w:rPr>
          <w:t>2.9.252</w:t>
        </w:r>
        <w:r>
          <w:rPr>
            <w:rFonts w:asciiTheme="minorHAnsi" w:eastAsiaTheme="minorEastAsia" w:hAnsiTheme="minorHAnsi" w:cstheme="minorBidi"/>
            <w:noProof/>
            <w:sz w:val="22"/>
            <w:szCs w:val="22"/>
          </w:rPr>
          <w:tab/>
        </w:r>
        <w:r w:rsidRPr="00CF3CF3">
          <w:rPr>
            <w:rStyle w:val="Hyperlink"/>
            <w:noProof/>
          </w:rPr>
          <w:t>SortColumnAndDirection</w:t>
        </w:r>
        <w:r>
          <w:rPr>
            <w:noProof/>
            <w:webHidden/>
          </w:rPr>
          <w:tab/>
        </w:r>
        <w:r>
          <w:rPr>
            <w:noProof/>
            <w:webHidden/>
          </w:rPr>
          <w:fldChar w:fldCharType="begin"/>
        </w:r>
        <w:r>
          <w:rPr>
            <w:noProof/>
            <w:webHidden/>
          </w:rPr>
          <w:instrText xml:space="preserve"> PAGEREF _Toc118867299 \h </w:instrText>
        </w:r>
        <w:r>
          <w:rPr>
            <w:noProof/>
            <w:webHidden/>
          </w:rPr>
        </w:r>
        <w:r>
          <w:rPr>
            <w:noProof/>
            <w:webHidden/>
          </w:rPr>
          <w:fldChar w:fldCharType="separate"/>
        </w:r>
        <w:r>
          <w:rPr>
            <w:noProof/>
            <w:webHidden/>
          </w:rPr>
          <w:t>426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0" w:history="1">
        <w:r w:rsidRPr="00CF3CF3">
          <w:rPr>
            <w:rStyle w:val="Hyperlink"/>
            <w:noProof/>
          </w:rPr>
          <w:t>2.9.253</w:t>
        </w:r>
        <w:r>
          <w:rPr>
            <w:rFonts w:asciiTheme="minorHAnsi" w:eastAsiaTheme="minorEastAsia" w:hAnsiTheme="minorHAnsi" w:cstheme="minorBidi"/>
            <w:noProof/>
            <w:sz w:val="22"/>
            <w:szCs w:val="22"/>
          </w:rPr>
          <w:tab/>
        </w:r>
        <w:r w:rsidRPr="00CF3CF3">
          <w:rPr>
            <w:rStyle w:val="Hyperlink"/>
            <w:noProof/>
          </w:rPr>
          <w:t>Spa</w:t>
        </w:r>
        <w:r>
          <w:rPr>
            <w:noProof/>
            <w:webHidden/>
          </w:rPr>
          <w:tab/>
        </w:r>
        <w:r>
          <w:rPr>
            <w:noProof/>
            <w:webHidden/>
          </w:rPr>
          <w:fldChar w:fldCharType="begin"/>
        </w:r>
        <w:r>
          <w:rPr>
            <w:noProof/>
            <w:webHidden/>
          </w:rPr>
          <w:instrText xml:space="preserve"> PAGEREF _Toc118867300 \h </w:instrText>
        </w:r>
        <w:r>
          <w:rPr>
            <w:noProof/>
            <w:webHidden/>
          </w:rPr>
        </w:r>
        <w:r>
          <w:rPr>
            <w:noProof/>
            <w:webHidden/>
          </w:rPr>
          <w:fldChar w:fldCharType="separate"/>
        </w:r>
        <w:r>
          <w:rPr>
            <w:noProof/>
            <w:webHidden/>
          </w:rPr>
          <w:t>426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1" w:history="1">
        <w:r w:rsidRPr="00CF3CF3">
          <w:rPr>
            <w:rStyle w:val="Hyperlink"/>
            <w:noProof/>
          </w:rPr>
          <w:t>2.9.254</w:t>
        </w:r>
        <w:r>
          <w:rPr>
            <w:rFonts w:asciiTheme="minorHAnsi" w:eastAsiaTheme="minorEastAsia" w:hAnsiTheme="minorHAnsi" w:cstheme="minorBidi"/>
            <w:noProof/>
            <w:sz w:val="22"/>
            <w:szCs w:val="22"/>
          </w:rPr>
          <w:tab/>
        </w:r>
        <w:r w:rsidRPr="00CF3CF3">
          <w:rPr>
            <w:rStyle w:val="Hyperlink"/>
            <w:noProof/>
          </w:rPr>
          <w:t>SpellingSpls</w:t>
        </w:r>
        <w:r>
          <w:rPr>
            <w:noProof/>
            <w:webHidden/>
          </w:rPr>
          <w:tab/>
        </w:r>
        <w:r>
          <w:rPr>
            <w:noProof/>
            <w:webHidden/>
          </w:rPr>
          <w:fldChar w:fldCharType="begin"/>
        </w:r>
        <w:r>
          <w:rPr>
            <w:noProof/>
            <w:webHidden/>
          </w:rPr>
          <w:instrText xml:space="preserve"> PAGEREF _Toc118867301 \h </w:instrText>
        </w:r>
        <w:r>
          <w:rPr>
            <w:noProof/>
            <w:webHidden/>
          </w:rPr>
        </w:r>
        <w:r>
          <w:rPr>
            <w:noProof/>
            <w:webHidden/>
          </w:rPr>
          <w:fldChar w:fldCharType="separate"/>
        </w:r>
        <w:r>
          <w:rPr>
            <w:noProof/>
            <w:webHidden/>
          </w:rPr>
          <w:t>428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2" w:history="1">
        <w:r w:rsidRPr="00CF3CF3">
          <w:rPr>
            <w:rStyle w:val="Hyperlink"/>
            <w:noProof/>
          </w:rPr>
          <w:t>2.9.255</w:t>
        </w:r>
        <w:r>
          <w:rPr>
            <w:rFonts w:asciiTheme="minorHAnsi" w:eastAsiaTheme="minorEastAsia" w:hAnsiTheme="minorHAnsi" w:cstheme="minorBidi"/>
            <w:noProof/>
            <w:sz w:val="22"/>
            <w:szCs w:val="22"/>
          </w:rPr>
          <w:tab/>
        </w:r>
        <w:r w:rsidRPr="00CF3CF3">
          <w:rPr>
            <w:rStyle w:val="Hyperlink"/>
            <w:noProof/>
          </w:rPr>
          <w:t>SPgbPropOperand</w:t>
        </w:r>
        <w:r>
          <w:rPr>
            <w:noProof/>
            <w:webHidden/>
          </w:rPr>
          <w:tab/>
        </w:r>
        <w:r>
          <w:rPr>
            <w:noProof/>
            <w:webHidden/>
          </w:rPr>
          <w:fldChar w:fldCharType="begin"/>
        </w:r>
        <w:r>
          <w:rPr>
            <w:noProof/>
            <w:webHidden/>
          </w:rPr>
          <w:instrText xml:space="preserve"> PAGEREF _Toc118867302 \h </w:instrText>
        </w:r>
        <w:r>
          <w:rPr>
            <w:noProof/>
            <w:webHidden/>
          </w:rPr>
        </w:r>
        <w:r>
          <w:rPr>
            <w:noProof/>
            <w:webHidden/>
          </w:rPr>
          <w:fldChar w:fldCharType="separate"/>
        </w:r>
        <w:r>
          <w:rPr>
            <w:noProof/>
            <w:webHidden/>
          </w:rPr>
          <w:t>429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3" w:history="1">
        <w:r w:rsidRPr="00CF3CF3">
          <w:rPr>
            <w:rStyle w:val="Hyperlink"/>
            <w:noProof/>
          </w:rPr>
          <w:t>2.9.256</w:t>
        </w:r>
        <w:r>
          <w:rPr>
            <w:rFonts w:asciiTheme="minorHAnsi" w:eastAsiaTheme="minorEastAsia" w:hAnsiTheme="minorHAnsi" w:cstheme="minorBidi"/>
            <w:noProof/>
            <w:sz w:val="22"/>
            <w:szCs w:val="22"/>
          </w:rPr>
          <w:tab/>
        </w:r>
        <w:r w:rsidRPr="00CF3CF3">
          <w:rPr>
            <w:rStyle w:val="Hyperlink"/>
            <w:noProof/>
          </w:rPr>
          <w:t>SPLS</w:t>
        </w:r>
        <w:r>
          <w:rPr>
            <w:noProof/>
            <w:webHidden/>
          </w:rPr>
          <w:tab/>
        </w:r>
        <w:r>
          <w:rPr>
            <w:noProof/>
            <w:webHidden/>
          </w:rPr>
          <w:fldChar w:fldCharType="begin"/>
        </w:r>
        <w:r>
          <w:rPr>
            <w:noProof/>
            <w:webHidden/>
          </w:rPr>
          <w:instrText xml:space="preserve"> PAGEREF _Toc118867303 \h </w:instrText>
        </w:r>
        <w:r>
          <w:rPr>
            <w:noProof/>
            <w:webHidden/>
          </w:rPr>
        </w:r>
        <w:r>
          <w:rPr>
            <w:noProof/>
            <w:webHidden/>
          </w:rPr>
          <w:fldChar w:fldCharType="separate"/>
        </w:r>
        <w:r>
          <w:rPr>
            <w:noProof/>
            <w:webHidden/>
          </w:rPr>
          <w:t>429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4" w:history="1">
        <w:r w:rsidRPr="00CF3CF3">
          <w:rPr>
            <w:rStyle w:val="Hyperlink"/>
            <w:noProof/>
          </w:rPr>
          <w:t>2.9.257</w:t>
        </w:r>
        <w:r>
          <w:rPr>
            <w:rFonts w:asciiTheme="minorHAnsi" w:eastAsiaTheme="minorEastAsia" w:hAnsiTheme="minorHAnsi" w:cstheme="minorBidi"/>
            <w:noProof/>
            <w:sz w:val="22"/>
            <w:szCs w:val="22"/>
          </w:rPr>
          <w:tab/>
        </w:r>
        <w:r w:rsidRPr="00CF3CF3">
          <w:rPr>
            <w:rStyle w:val="Hyperlink"/>
            <w:noProof/>
          </w:rPr>
          <w:t>SPPOperand</w:t>
        </w:r>
        <w:r>
          <w:rPr>
            <w:noProof/>
            <w:webHidden/>
          </w:rPr>
          <w:tab/>
        </w:r>
        <w:r>
          <w:rPr>
            <w:noProof/>
            <w:webHidden/>
          </w:rPr>
          <w:fldChar w:fldCharType="begin"/>
        </w:r>
        <w:r>
          <w:rPr>
            <w:noProof/>
            <w:webHidden/>
          </w:rPr>
          <w:instrText xml:space="preserve"> PAGEREF _Toc118867304 \h </w:instrText>
        </w:r>
        <w:r>
          <w:rPr>
            <w:noProof/>
            <w:webHidden/>
          </w:rPr>
        </w:r>
        <w:r>
          <w:rPr>
            <w:noProof/>
            <w:webHidden/>
          </w:rPr>
          <w:fldChar w:fldCharType="separate"/>
        </w:r>
        <w:r>
          <w:rPr>
            <w:noProof/>
            <w:webHidden/>
          </w:rPr>
          <w:t>430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5" w:history="1">
        <w:r w:rsidRPr="00CF3CF3">
          <w:rPr>
            <w:rStyle w:val="Hyperlink"/>
            <w:noProof/>
          </w:rPr>
          <w:t>2.9.258</w:t>
        </w:r>
        <w:r>
          <w:rPr>
            <w:rFonts w:asciiTheme="minorHAnsi" w:eastAsiaTheme="minorEastAsia" w:hAnsiTheme="minorHAnsi" w:cstheme="minorBidi"/>
            <w:noProof/>
            <w:sz w:val="22"/>
            <w:szCs w:val="22"/>
          </w:rPr>
          <w:tab/>
        </w:r>
        <w:r w:rsidRPr="00CF3CF3">
          <w:rPr>
            <w:rStyle w:val="Hyperlink"/>
            <w:noProof/>
          </w:rPr>
          <w:t>STD</w:t>
        </w:r>
        <w:r>
          <w:rPr>
            <w:noProof/>
            <w:webHidden/>
          </w:rPr>
          <w:tab/>
        </w:r>
        <w:r>
          <w:rPr>
            <w:noProof/>
            <w:webHidden/>
          </w:rPr>
          <w:fldChar w:fldCharType="begin"/>
        </w:r>
        <w:r>
          <w:rPr>
            <w:noProof/>
            <w:webHidden/>
          </w:rPr>
          <w:instrText xml:space="preserve"> PAGEREF _Toc118867305 \h </w:instrText>
        </w:r>
        <w:r>
          <w:rPr>
            <w:noProof/>
            <w:webHidden/>
          </w:rPr>
        </w:r>
        <w:r>
          <w:rPr>
            <w:noProof/>
            <w:webHidden/>
          </w:rPr>
          <w:fldChar w:fldCharType="separate"/>
        </w:r>
        <w:r>
          <w:rPr>
            <w:noProof/>
            <w:webHidden/>
          </w:rPr>
          <w:t>430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6" w:history="1">
        <w:r w:rsidRPr="00CF3CF3">
          <w:rPr>
            <w:rStyle w:val="Hyperlink"/>
            <w:noProof/>
          </w:rPr>
          <w:t>2.9.259</w:t>
        </w:r>
        <w:r>
          <w:rPr>
            <w:rFonts w:asciiTheme="minorHAnsi" w:eastAsiaTheme="minorEastAsia" w:hAnsiTheme="minorHAnsi" w:cstheme="minorBidi"/>
            <w:noProof/>
            <w:sz w:val="22"/>
            <w:szCs w:val="22"/>
          </w:rPr>
          <w:tab/>
        </w:r>
        <w:r w:rsidRPr="00CF3CF3">
          <w:rPr>
            <w:rStyle w:val="Hyperlink"/>
            <w:noProof/>
          </w:rPr>
          <w:t>Stdf</w:t>
        </w:r>
        <w:r>
          <w:rPr>
            <w:noProof/>
            <w:webHidden/>
          </w:rPr>
          <w:tab/>
        </w:r>
        <w:r>
          <w:rPr>
            <w:noProof/>
            <w:webHidden/>
          </w:rPr>
          <w:fldChar w:fldCharType="begin"/>
        </w:r>
        <w:r>
          <w:rPr>
            <w:noProof/>
            <w:webHidden/>
          </w:rPr>
          <w:instrText xml:space="preserve"> PAGEREF _Toc118867306 \h </w:instrText>
        </w:r>
        <w:r>
          <w:rPr>
            <w:noProof/>
            <w:webHidden/>
          </w:rPr>
        </w:r>
        <w:r>
          <w:rPr>
            <w:noProof/>
            <w:webHidden/>
          </w:rPr>
          <w:fldChar w:fldCharType="separate"/>
        </w:r>
        <w:r>
          <w:rPr>
            <w:noProof/>
            <w:webHidden/>
          </w:rPr>
          <w:t>431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7" w:history="1">
        <w:r w:rsidRPr="00CF3CF3">
          <w:rPr>
            <w:rStyle w:val="Hyperlink"/>
            <w:noProof/>
          </w:rPr>
          <w:t>2.9.260</w:t>
        </w:r>
        <w:r>
          <w:rPr>
            <w:rFonts w:asciiTheme="minorHAnsi" w:eastAsiaTheme="minorEastAsia" w:hAnsiTheme="minorHAnsi" w:cstheme="minorBidi"/>
            <w:noProof/>
            <w:sz w:val="22"/>
            <w:szCs w:val="22"/>
          </w:rPr>
          <w:tab/>
        </w:r>
        <w:r w:rsidRPr="00CF3CF3">
          <w:rPr>
            <w:rStyle w:val="Hyperlink"/>
            <w:noProof/>
          </w:rPr>
          <w:t>StdfBase</w:t>
        </w:r>
        <w:r>
          <w:rPr>
            <w:noProof/>
            <w:webHidden/>
          </w:rPr>
          <w:tab/>
        </w:r>
        <w:r>
          <w:rPr>
            <w:noProof/>
            <w:webHidden/>
          </w:rPr>
          <w:fldChar w:fldCharType="begin"/>
        </w:r>
        <w:r>
          <w:rPr>
            <w:noProof/>
            <w:webHidden/>
          </w:rPr>
          <w:instrText xml:space="preserve"> PAGEREF _Toc118867307 \h </w:instrText>
        </w:r>
        <w:r>
          <w:rPr>
            <w:noProof/>
            <w:webHidden/>
          </w:rPr>
        </w:r>
        <w:r>
          <w:rPr>
            <w:noProof/>
            <w:webHidden/>
          </w:rPr>
          <w:fldChar w:fldCharType="separate"/>
        </w:r>
        <w:r>
          <w:rPr>
            <w:noProof/>
            <w:webHidden/>
          </w:rPr>
          <w:t>431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8" w:history="1">
        <w:r w:rsidRPr="00CF3CF3">
          <w:rPr>
            <w:rStyle w:val="Hyperlink"/>
            <w:noProof/>
          </w:rPr>
          <w:t>2.9.261</w:t>
        </w:r>
        <w:r>
          <w:rPr>
            <w:rFonts w:asciiTheme="minorHAnsi" w:eastAsiaTheme="minorEastAsia" w:hAnsiTheme="minorHAnsi" w:cstheme="minorBidi"/>
            <w:noProof/>
            <w:sz w:val="22"/>
            <w:szCs w:val="22"/>
          </w:rPr>
          <w:tab/>
        </w:r>
        <w:r w:rsidRPr="00CF3CF3">
          <w:rPr>
            <w:rStyle w:val="Hyperlink"/>
            <w:noProof/>
          </w:rPr>
          <w:t>StdfPost2000</w:t>
        </w:r>
        <w:r>
          <w:rPr>
            <w:noProof/>
            <w:webHidden/>
          </w:rPr>
          <w:tab/>
        </w:r>
        <w:r>
          <w:rPr>
            <w:noProof/>
            <w:webHidden/>
          </w:rPr>
          <w:fldChar w:fldCharType="begin"/>
        </w:r>
        <w:r>
          <w:rPr>
            <w:noProof/>
            <w:webHidden/>
          </w:rPr>
          <w:instrText xml:space="preserve"> PAGEREF _Toc118867308 \h </w:instrText>
        </w:r>
        <w:r>
          <w:rPr>
            <w:noProof/>
            <w:webHidden/>
          </w:rPr>
        </w:r>
        <w:r>
          <w:rPr>
            <w:noProof/>
            <w:webHidden/>
          </w:rPr>
          <w:fldChar w:fldCharType="separate"/>
        </w:r>
        <w:r>
          <w:rPr>
            <w:noProof/>
            <w:webHidden/>
          </w:rPr>
          <w:t>433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09" w:history="1">
        <w:r w:rsidRPr="00CF3CF3">
          <w:rPr>
            <w:rStyle w:val="Hyperlink"/>
            <w:noProof/>
          </w:rPr>
          <w:t>2.9.262</w:t>
        </w:r>
        <w:r>
          <w:rPr>
            <w:rFonts w:asciiTheme="minorHAnsi" w:eastAsiaTheme="minorEastAsia" w:hAnsiTheme="minorHAnsi" w:cstheme="minorBidi"/>
            <w:noProof/>
            <w:sz w:val="22"/>
            <w:szCs w:val="22"/>
          </w:rPr>
          <w:tab/>
        </w:r>
        <w:r w:rsidRPr="00CF3CF3">
          <w:rPr>
            <w:rStyle w:val="Hyperlink"/>
            <w:noProof/>
          </w:rPr>
          <w:t>StdfPost2000OrNone</w:t>
        </w:r>
        <w:r>
          <w:rPr>
            <w:noProof/>
            <w:webHidden/>
          </w:rPr>
          <w:tab/>
        </w:r>
        <w:r>
          <w:rPr>
            <w:noProof/>
            <w:webHidden/>
          </w:rPr>
          <w:fldChar w:fldCharType="begin"/>
        </w:r>
        <w:r>
          <w:rPr>
            <w:noProof/>
            <w:webHidden/>
          </w:rPr>
          <w:instrText xml:space="preserve"> PAGEREF _Toc118867309 \h </w:instrText>
        </w:r>
        <w:r>
          <w:rPr>
            <w:noProof/>
            <w:webHidden/>
          </w:rPr>
        </w:r>
        <w:r>
          <w:rPr>
            <w:noProof/>
            <w:webHidden/>
          </w:rPr>
          <w:fldChar w:fldCharType="separate"/>
        </w:r>
        <w:r>
          <w:rPr>
            <w:noProof/>
            <w:webHidden/>
          </w:rPr>
          <w:t>434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0" w:history="1">
        <w:r w:rsidRPr="00CF3CF3">
          <w:rPr>
            <w:rStyle w:val="Hyperlink"/>
            <w:noProof/>
          </w:rPr>
          <w:t>2.9.263</w:t>
        </w:r>
        <w:r>
          <w:rPr>
            <w:rFonts w:asciiTheme="minorHAnsi" w:eastAsiaTheme="minorEastAsia" w:hAnsiTheme="minorHAnsi" w:cstheme="minorBidi"/>
            <w:noProof/>
            <w:sz w:val="22"/>
            <w:szCs w:val="22"/>
          </w:rPr>
          <w:tab/>
        </w:r>
        <w:r w:rsidRPr="00CF3CF3">
          <w:rPr>
            <w:rStyle w:val="Hyperlink"/>
            <w:noProof/>
          </w:rPr>
          <w:t>StkCharGRLPUPX</w:t>
        </w:r>
        <w:r>
          <w:rPr>
            <w:noProof/>
            <w:webHidden/>
          </w:rPr>
          <w:tab/>
        </w:r>
        <w:r>
          <w:rPr>
            <w:noProof/>
            <w:webHidden/>
          </w:rPr>
          <w:fldChar w:fldCharType="begin"/>
        </w:r>
        <w:r>
          <w:rPr>
            <w:noProof/>
            <w:webHidden/>
          </w:rPr>
          <w:instrText xml:space="preserve"> PAGEREF _Toc118867310 \h </w:instrText>
        </w:r>
        <w:r>
          <w:rPr>
            <w:noProof/>
            <w:webHidden/>
          </w:rPr>
        </w:r>
        <w:r>
          <w:rPr>
            <w:noProof/>
            <w:webHidden/>
          </w:rPr>
          <w:fldChar w:fldCharType="separate"/>
        </w:r>
        <w:r>
          <w:rPr>
            <w:noProof/>
            <w:webHidden/>
          </w:rPr>
          <w:t>434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1" w:history="1">
        <w:r w:rsidRPr="00CF3CF3">
          <w:rPr>
            <w:rStyle w:val="Hyperlink"/>
            <w:noProof/>
          </w:rPr>
          <w:t>2.9.264</w:t>
        </w:r>
        <w:r>
          <w:rPr>
            <w:rFonts w:asciiTheme="minorHAnsi" w:eastAsiaTheme="minorEastAsia" w:hAnsiTheme="minorHAnsi" w:cstheme="minorBidi"/>
            <w:noProof/>
            <w:sz w:val="22"/>
            <w:szCs w:val="22"/>
          </w:rPr>
          <w:tab/>
        </w:r>
        <w:r w:rsidRPr="00CF3CF3">
          <w:rPr>
            <w:rStyle w:val="Hyperlink"/>
            <w:noProof/>
          </w:rPr>
          <w:t>StkCharLPUpxGrLPUpxRM</w:t>
        </w:r>
        <w:r>
          <w:rPr>
            <w:noProof/>
            <w:webHidden/>
          </w:rPr>
          <w:tab/>
        </w:r>
        <w:r>
          <w:rPr>
            <w:noProof/>
            <w:webHidden/>
          </w:rPr>
          <w:fldChar w:fldCharType="begin"/>
        </w:r>
        <w:r>
          <w:rPr>
            <w:noProof/>
            <w:webHidden/>
          </w:rPr>
          <w:instrText xml:space="preserve"> PAGEREF _Toc118867311 \h </w:instrText>
        </w:r>
        <w:r>
          <w:rPr>
            <w:noProof/>
            <w:webHidden/>
          </w:rPr>
        </w:r>
        <w:r>
          <w:rPr>
            <w:noProof/>
            <w:webHidden/>
          </w:rPr>
          <w:fldChar w:fldCharType="separate"/>
        </w:r>
        <w:r>
          <w:rPr>
            <w:noProof/>
            <w:webHidden/>
          </w:rPr>
          <w:t>435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2" w:history="1">
        <w:r w:rsidRPr="00CF3CF3">
          <w:rPr>
            <w:rStyle w:val="Hyperlink"/>
            <w:noProof/>
          </w:rPr>
          <w:t>2.9.265</w:t>
        </w:r>
        <w:r>
          <w:rPr>
            <w:rFonts w:asciiTheme="minorHAnsi" w:eastAsiaTheme="minorEastAsia" w:hAnsiTheme="minorHAnsi" w:cstheme="minorBidi"/>
            <w:noProof/>
            <w:sz w:val="22"/>
            <w:szCs w:val="22"/>
          </w:rPr>
          <w:tab/>
        </w:r>
        <w:r w:rsidRPr="00CF3CF3">
          <w:rPr>
            <w:rStyle w:val="Hyperlink"/>
            <w:noProof/>
          </w:rPr>
          <w:t>StkCharUpxGrLPUpxRM</w:t>
        </w:r>
        <w:r>
          <w:rPr>
            <w:noProof/>
            <w:webHidden/>
          </w:rPr>
          <w:tab/>
        </w:r>
        <w:r>
          <w:rPr>
            <w:noProof/>
            <w:webHidden/>
          </w:rPr>
          <w:fldChar w:fldCharType="begin"/>
        </w:r>
        <w:r>
          <w:rPr>
            <w:noProof/>
            <w:webHidden/>
          </w:rPr>
          <w:instrText xml:space="preserve"> PAGEREF _Toc118867312 \h </w:instrText>
        </w:r>
        <w:r>
          <w:rPr>
            <w:noProof/>
            <w:webHidden/>
          </w:rPr>
        </w:r>
        <w:r>
          <w:rPr>
            <w:noProof/>
            <w:webHidden/>
          </w:rPr>
          <w:fldChar w:fldCharType="separate"/>
        </w:r>
        <w:r>
          <w:rPr>
            <w:noProof/>
            <w:webHidden/>
          </w:rPr>
          <w:t>435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3" w:history="1">
        <w:r w:rsidRPr="00CF3CF3">
          <w:rPr>
            <w:rStyle w:val="Hyperlink"/>
            <w:noProof/>
          </w:rPr>
          <w:t>2.9.266</w:t>
        </w:r>
        <w:r>
          <w:rPr>
            <w:rFonts w:asciiTheme="minorHAnsi" w:eastAsiaTheme="minorEastAsia" w:hAnsiTheme="minorHAnsi" w:cstheme="minorBidi"/>
            <w:noProof/>
            <w:sz w:val="22"/>
            <w:szCs w:val="22"/>
          </w:rPr>
          <w:tab/>
        </w:r>
        <w:r w:rsidRPr="00CF3CF3">
          <w:rPr>
            <w:rStyle w:val="Hyperlink"/>
            <w:noProof/>
          </w:rPr>
          <w:t>StkListGRLPUPX</w:t>
        </w:r>
        <w:r>
          <w:rPr>
            <w:noProof/>
            <w:webHidden/>
          </w:rPr>
          <w:tab/>
        </w:r>
        <w:r>
          <w:rPr>
            <w:noProof/>
            <w:webHidden/>
          </w:rPr>
          <w:fldChar w:fldCharType="begin"/>
        </w:r>
        <w:r>
          <w:rPr>
            <w:noProof/>
            <w:webHidden/>
          </w:rPr>
          <w:instrText xml:space="preserve"> PAGEREF _Toc118867313 \h </w:instrText>
        </w:r>
        <w:r>
          <w:rPr>
            <w:noProof/>
            <w:webHidden/>
          </w:rPr>
        </w:r>
        <w:r>
          <w:rPr>
            <w:noProof/>
            <w:webHidden/>
          </w:rPr>
          <w:fldChar w:fldCharType="separate"/>
        </w:r>
        <w:r>
          <w:rPr>
            <w:noProof/>
            <w:webHidden/>
          </w:rPr>
          <w:t>435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4" w:history="1">
        <w:r w:rsidRPr="00CF3CF3">
          <w:rPr>
            <w:rStyle w:val="Hyperlink"/>
            <w:noProof/>
          </w:rPr>
          <w:t>2.9.267</w:t>
        </w:r>
        <w:r>
          <w:rPr>
            <w:rFonts w:asciiTheme="minorHAnsi" w:eastAsiaTheme="minorEastAsia" w:hAnsiTheme="minorHAnsi" w:cstheme="minorBidi"/>
            <w:noProof/>
            <w:sz w:val="22"/>
            <w:szCs w:val="22"/>
          </w:rPr>
          <w:tab/>
        </w:r>
        <w:r w:rsidRPr="00CF3CF3">
          <w:rPr>
            <w:rStyle w:val="Hyperlink"/>
            <w:noProof/>
          </w:rPr>
          <w:t>StkParaGRLPUPX</w:t>
        </w:r>
        <w:r>
          <w:rPr>
            <w:noProof/>
            <w:webHidden/>
          </w:rPr>
          <w:tab/>
        </w:r>
        <w:r>
          <w:rPr>
            <w:noProof/>
            <w:webHidden/>
          </w:rPr>
          <w:fldChar w:fldCharType="begin"/>
        </w:r>
        <w:r>
          <w:rPr>
            <w:noProof/>
            <w:webHidden/>
          </w:rPr>
          <w:instrText xml:space="preserve"> PAGEREF _Toc118867314 \h </w:instrText>
        </w:r>
        <w:r>
          <w:rPr>
            <w:noProof/>
            <w:webHidden/>
          </w:rPr>
        </w:r>
        <w:r>
          <w:rPr>
            <w:noProof/>
            <w:webHidden/>
          </w:rPr>
          <w:fldChar w:fldCharType="separate"/>
        </w:r>
        <w:r>
          <w:rPr>
            <w:noProof/>
            <w:webHidden/>
          </w:rPr>
          <w:t>436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5" w:history="1">
        <w:r w:rsidRPr="00CF3CF3">
          <w:rPr>
            <w:rStyle w:val="Hyperlink"/>
            <w:noProof/>
          </w:rPr>
          <w:t>2.9.268</w:t>
        </w:r>
        <w:r>
          <w:rPr>
            <w:rFonts w:asciiTheme="minorHAnsi" w:eastAsiaTheme="minorEastAsia" w:hAnsiTheme="minorHAnsi" w:cstheme="minorBidi"/>
            <w:noProof/>
            <w:sz w:val="22"/>
            <w:szCs w:val="22"/>
          </w:rPr>
          <w:tab/>
        </w:r>
        <w:r w:rsidRPr="00CF3CF3">
          <w:rPr>
            <w:rStyle w:val="Hyperlink"/>
            <w:noProof/>
          </w:rPr>
          <w:t>StkParaLPUpxGrLPUpxRM</w:t>
        </w:r>
        <w:r>
          <w:rPr>
            <w:noProof/>
            <w:webHidden/>
          </w:rPr>
          <w:tab/>
        </w:r>
        <w:r>
          <w:rPr>
            <w:noProof/>
            <w:webHidden/>
          </w:rPr>
          <w:fldChar w:fldCharType="begin"/>
        </w:r>
        <w:r>
          <w:rPr>
            <w:noProof/>
            <w:webHidden/>
          </w:rPr>
          <w:instrText xml:space="preserve"> PAGEREF _Toc118867315 \h </w:instrText>
        </w:r>
        <w:r>
          <w:rPr>
            <w:noProof/>
            <w:webHidden/>
          </w:rPr>
        </w:r>
        <w:r>
          <w:rPr>
            <w:noProof/>
            <w:webHidden/>
          </w:rPr>
          <w:fldChar w:fldCharType="separate"/>
        </w:r>
        <w:r>
          <w:rPr>
            <w:noProof/>
            <w:webHidden/>
          </w:rPr>
          <w:t>436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6" w:history="1">
        <w:r w:rsidRPr="00CF3CF3">
          <w:rPr>
            <w:rStyle w:val="Hyperlink"/>
            <w:noProof/>
          </w:rPr>
          <w:t>2.9.269</w:t>
        </w:r>
        <w:r>
          <w:rPr>
            <w:rFonts w:asciiTheme="minorHAnsi" w:eastAsiaTheme="minorEastAsia" w:hAnsiTheme="minorHAnsi" w:cstheme="minorBidi"/>
            <w:noProof/>
            <w:sz w:val="22"/>
            <w:szCs w:val="22"/>
          </w:rPr>
          <w:tab/>
        </w:r>
        <w:r w:rsidRPr="00CF3CF3">
          <w:rPr>
            <w:rStyle w:val="Hyperlink"/>
            <w:noProof/>
          </w:rPr>
          <w:t>StkParaUpxGrLPUpxRM</w:t>
        </w:r>
        <w:r>
          <w:rPr>
            <w:noProof/>
            <w:webHidden/>
          </w:rPr>
          <w:tab/>
        </w:r>
        <w:r>
          <w:rPr>
            <w:noProof/>
            <w:webHidden/>
          </w:rPr>
          <w:fldChar w:fldCharType="begin"/>
        </w:r>
        <w:r>
          <w:rPr>
            <w:noProof/>
            <w:webHidden/>
          </w:rPr>
          <w:instrText xml:space="preserve"> PAGEREF _Toc118867316 \h </w:instrText>
        </w:r>
        <w:r>
          <w:rPr>
            <w:noProof/>
            <w:webHidden/>
          </w:rPr>
        </w:r>
        <w:r>
          <w:rPr>
            <w:noProof/>
            <w:webHidden/>
          </w:rPr>
          <w:fldChar w:fldCharType="separate"/>
        </w:r>
        <w:r>
          <w:rPr>
            <w:noProof/>
            <w:webHidden/>
          </w:rPr>
          <w:t>437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7" w:history="1">
        <w:r w:rsidRPr="00CF3CF3">
          <w:rPr>
            <w:rStyle w:val="Hyperlink"/>
            <w:noProof/>
          </w:rPr>
          <w:t>2.9.270</w:t>
        </w:r>
        <w:r>
          <w:rPr>
            <w:rFonts w:asciiTheme="minorHAnsi" w:eastAsiaTheme="minorEastAsia" w:hAnsiTheme="minorHAnsi" w:cstheme="minorBidi"/>
            <w:noProof/>
            <w:sz w:val="22"/>
            <w:szCs w:val="22"/>
          </w:rPr>
          <w:tab/>
        </w:r>
        <w:r w:rsidRPr="00CF3CF3">
          <w:rPr>
            <w:rStyle w:val="Hyperlink"/>
            <w:noProof/>
          </w:rPr>
          <w:t>StkTableGRLPUPX</w:t>
        </w:r>
        <w:r>
          <w:rPr>
            <w:noProof/>
            <w:webHidden/>
          </w:rPr>
          <w:tab/>
        </w:r>
        <w:r>
          <w:rPr>
            <w:noProof/>
            <w:webHidden/>
          </w:rPr>
          <w:fldChar w:fldCharType="begin"/>
        </w:r>
        <w:r>
          <w:rPr>
            <w:noProof/>
            <w:webHidden/>
          </w:rPr>
          <w:instrText xml:space="preserve"> PAGEREF _Toc118867317 \h </w:instrText>
        </w:r>
        <w:r>
          <w:rPr>
            <w:noProof/>
            <w:webHidden/>
          </w:rPr>
        </w:r>
        <w:r>
          <w:rPr>
            <w:noProof/>
            <w:webHidden/>
          </w:rPr>
          <w:fldChar w:fldCharType="separate"/>
        </w:r>
        <w:r>
          <w:rPr>
            <w:noProof/>
            <w:webHidden/>
          </w:rPr>
          <w:t>437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8" w:history="1">
        <w:r w:rsidRPr="00CF3CF3">
          <w:rPr>
            <w:rStyle w:val="Hyperlink"/>
            <w:noProof/>
          </w:rPr>
          <w:t>2.9.271</w:t>
        </w:r>
        <w:r>
          <w:rPr>
            <w:rFonts w:asciiTheme="minorHAnsi" w:eastAsiaTheme="minorEastAsia" w:hAnsiTheme="minorHAnsi" w:cstheme="minorBidi"/>
            <w:noProof/>
            <w:sz w:val="22"/>
            <w:szCs w:val="22"/>
          </w:rPr>
          <w:tab/>
        </w:r>
        <w:r w:rsidRPr="00CF3CF3">
          <w:rPr>
            <w:rStyle w:val="Hyperlink"/>
            <w:noProof/>
          </w:rPr>
          <w:t>STSH</w:t>
        </w:r>
        <w:r>
          <w:rPr>
            <w:noProof/>
            <w:webHidden/>
          </w:rPr>
          <w:tab/>
        </w:r>
        <w:r>
          <w:rPr>
            <w:noProof/>
            <w:webHidden/>
          </w:rPr>
          <w:fldChar w:fldCharType="begin"/>
        </w:r>
        <w:r>
          <w:rPr>
            <w:noProof/>
            <w:webHidden/>
          </w:rPr>
          <w:instrText xml:space="preserve"> PAGEREF _Toc118867318 \h </w:instrText>
        </w:r>
        <w:r>
          <w:rPr>
            <w:noProof/>
            <w:webHidden/>
          </w:rPr>
        </w:r>
        <w:r>
          <w:rPr>
            <w:noProof/>
            <w:webHidden/>
          </w:rPr>
          <w:fldChar w:fldCharType="separate"/>
        </w:r>
        <w:r>
          <w:rPr>
            <w:noProof/>
            <w:webHidden/>
          </w:rPr>
          <w:t>438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19" w:history="1">
        <w:r w:rsidRPr="00CF3CF3">
          <w:rPr>
            <w:rStyle w:val="Hyperlink"/>
            <w:noProof/>
          </w:rPr>
          <w:t>2.9.272</w:t>
        </w:r>
        <w:r>
          <w:rPr>
            <w:rFonts w:asciiTheme="minorHAnsi" w:eastAsiaTheme="minorEastAsia" w:hAnsiTheme="minorHAnsi" w:cstheme="minorBidi"/>
            <w:noProof/>
            <w:sz w:val="22"/>
            <w:szCs w:val="22"/>
          </w:rPr>
          <w:tab/>
        </w:r>
        <w:r w:rsidRPr="00CF3CF3">
          <w:rPr>
            <w:rStyle w:val="Hyperlink"/>
            <w:noProof/>
          </w:rPr>
          <w:t>STSHI</w:t>
        </w:r>
        <w:r>
          <w:rPr>
            <w:noProof/>
            <w:webHidden/>
          </w:rPr>
          <w:tab/>
        </w:r>
        <w:r>
          <w:rPr>
            <w:noProof/>
            <w:webHidden/>
          </w:rPr>
          <w:fldChar w:fldCharType="begin"/>
        </w:r>
        <w:r>
          <w:rPr>
            <w:noProof/>
            <w:webHidden/>
          </w:rPr>
          <w:instrText xml:space="preserve"> PAGEREF _Toc118867319 \h </w:instrText>
        </w:r>
        <w:r>
          <w:rPr>
            <w:noProof/>
            <w:webHidden/>
          </w:rPr>
        </w:r>
        <w:r>
          <w:rPr>
            <w:noProof/>
            <w:webHidden/>
          </w:rPr>
          <w:fldChar w:fldCharType="separate"/>
        </w:r>
        <w:r>
          <w:rPr>
            <w:noProof/>
            <w:webHidden/>
          </w:rPr>
          <w:t>439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0" w:history="1">
        <w:r w:rsidRPr="00CF3CF3">
          <w:rPr>
            <w:rStyle w:val="Hyperlink"/>
            <w:noProof/>
          </w:rPr>
          <w:t>2.9.273</w:t>
        </w:r>
        <w:r>
          <w:rPr>
            <w:rFonts w:asciiTheme="minorHAnsi" w:eastAsiaTheme="minorEastAsia" w:hAnsiTheme="minorHAnsi" w:cstheme="minorBidi"/>
            <w:noProof/>
            <w:sz w:val="22"/>
            <w:szCs w:val="22"/>
          </w:rPr>
          <w:tab/>
        </w:r>
        <w:r w:rsidRPr="00CF3CF3">
          <w:rPr>
            <w:rStyle w:val="Hyperlink"/>
            <w:noProof/>
          </w:rPr>
          <w:t>STSHIB</w:t>
        </w:r>
        <w:r>
          <w:rPr>
            <w:noProof/>
            <w:webHidden/>
          </w:rPr>
          <w:tab/>
        </w:r>
        <w:r>
          <w:rPr>
            <w:noProof/>
            <w:webHidden/>
          </w:rPr>
          <w:fldChar w:fldCharType="begin"/>
        </w:r>
        <w:r>
          <w:rPr>
            <w:noProof/>
            <w:webHidden/>
          </w:rPr>
          <w:instrText xml:space="preserve"> PAGEREF _Toc118867320 \h </w:instrText>
        </w:r>
        <w:r>
          <w:rPr>
            <w:noProof/>
            <w:webHidden/>
          </w:rPr>
        </w:r>
        <w:r>
          <w:rPr>
            <w:noProof/>
            <w:webHidden/>
          </w:rPr>
          <w:fldChar w:fldCharType="separate"/>
        </w:r>
        <w:r>
          <w:rPr>
            <w:noProof/>
            <w:webHidden/>
          </w:rPr>
          <w:t>439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1" w:history="1">
        <w:r w:rsidRPr="00CF3CF3">
          <w:rPr>
            <w:rStyle w:val="Hyperlink"/>
            <w:noProof/>
          </w:rPr>
          <w:t>2.9.274</w:t>
        </w:r>
        <w:r>
          <w:rPr>
            <w:rFonts w:asciiTheme="minorHAnsi" w:eastAsiaTheme="minorEastAsia" w:hAnsiTheme="minorHAnsi" w:cstheme="minorBidi"/>
            <w:noProof/>
            <w:sz w:val="22"/>
            <w:szCs w:val="22"/>
          </w:rPr>
          <w:tab/>
        </w:r>
        <w:r w:rsidRPr="00CF3CF3">
          <w:rPr>
            <w:rStyle w:val="Hyperlink"/>
            <w:noProof/>
          </w:rPr>
          <w:t>Stshif</w:t>
        </w:r>
        <w:r>
          <w:rPr>
            <w:noProof/>
            <w:webHidden/>
          </w:rPr>
          <w:tab/>
        </w:r>
        <w:r>
          <w:rPr>
            <w:noProof/>
            <w:webHidden/>
          </w:rPr>
          <w:fldChar w:fldCharType="begin"/>
        </w:r>
        <w:r>
          <w:rPr>
            <w:noProof/>
            <w:webHidden/>
          </w:rPr>
          <w:instrText xml:space="preserve"> PAGEREF _Toc118867321 \h </w:instrText>
        </w:r>
        <w:r>
          <w:rPr>
            <w:noProof/>
            <w:webHidden/>
          </w:rPr>
        </w:r>
        <w:r>
          <w:rPr>
            <w:noProof/>
            <w:webHidden/>
          </w:rPr>
          <w:fldChar w:fldCharType="separate"/>
        </w:r>
        <w:r>
          <w:rPr>
            <w:noProof/>
            <w:webHidden/>
          </w:rPr>
          <w:t>440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2" w:history="1">
        <w:r w:rsidRPr="00CF3CF3">
          <w:rPr>
            <w:rStyle w:val="Hyperlink"/>
            <w:noProof/>
          </w:rPr>
          <w:t>2.9.275</w:t>
        </w:r>
        <w:r>
          <w:rPr>
            <w:rFonts w:asciiTheme="minorHAnsi" w:eastAsiaTheme="minorEastAsia" w:hAnsiTheme="minorHAnsi" w:cstheme="minorBidi"/>
            <w:noProof/>
            <w:sz w:val="22"/>
            <w:szCs w:val="22"/>
          </w:rPr>
          <w:tab/>
        </w:r>
        <w:r w:rsidRPr="00CF3CF3">
          <w:rPr>
            <w:rStyle w:val="Hyperlink"/>
            <w:noProof/>
          </w:rPr>
          <w:t>StshiLsd</w:t>
        </w:r>
        <w:r>
          <w:rPr>
            <w:noProof/>
            <w:webHidden/>
          </w:rPr>
          <w:tab/>
        </w:r>
        <w:r>
          <w:rPr>
            <w:noProof/>
            <w:webHidden/>
          </w:rPr>
          <w:fldChar w:fldCharType="begin"/>
        </w:r>
        <w:r>
          <w:rPr>
            <w:noProof/>
            <w:webHidden/>
          </w:rPr>
          <w:instrText xml:space="preserve"> PAGEREF _Toc118867322 \h </w:instrText>
        </w:r>
        <w:r>
          <w:rPr>
            <w:noProof/>
            <w:webHidden/>
          </w:rPr>
        </w:r>
        <w:r>
          <w:rPr>
            <w:noProof/>
            <w:webHidden/>
          </w:rPr>
          <w:fldChar w:fldCharType="separate"/>
        </w:r>
        <w:r>
          <w:rPr>
            <w:noProof/>
            <w:webHidden/>
          </w:rPr>
          <w:t>441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3" w:history="1">
        <w:r w:rsidRPr="00CF3CF3">
          <w:rPr>
            <w:rStyle w:val="Hyperlink"/>
            <w:noProof/>
          </w:rPr>
          <w:t>2.9.276</w:t>
        </w:r>
        <w:r>
          <w:rPr>
            <w:rFonts w:asciiTheme="minorHAnsi" w:eastAsiaTheme="minorEastAsia" w:hAnsiTheme="minorHAnsi" w:cstheme="minorBidi"/>
            <w:noProof/>
            <w:sz w:val="22"/>
            <w:szCs w:val="22"/>
          </w:rPr>
          <w:tab/>
        </w:r>
        <w:r w:rsidRPr="00CF3CF3">
          <w:rPr>
            <w:rStyle w:val="Hyperlink"/>
            <w:noProof/>
          </w:rPr>
          <w:t>SttbfAssoc</w:t>
        </w:r>
        <w:r>
          <w:rPr>
            <w:noProof/>
            <w:webHidden/>
          </w:rPr>
          <w:tab/>
        </w:r>
        <w:r>
          <w:rPr>
            <w:noProof/>
            <w:webHidden/>
          </w:rPr>
          <w:fldChar w:fldCharType="begin"/>
        </w:r>
        <w:r>
          <w:rPr>
            <w:noProof/>
            <w:webHidden/>
          </w:rPr>
          <w:instrText xml:space="preserve"> PAGEREF _Toc118867323 \h </w:instrText>
        </w:r>
        <w:r>
          <w:rPr>
            <w:noProof/>
            <w:webHidden/>
          </w:rPr>
        </w:r>
        <w:r>
          <w:rPr>
            <w:noProof/>
            <w:webHidden/>
          </w:rPr>
          <w:fldChar w:fldCharType="separate"/>
        </w:r>
        <w:r>
          <w:rPr>
            <w:noProof/>
            <w:webHidden/>
          </w:rPr>
          <w:t>441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4" w:history="1">
        <w:r w:rsidRPr="00CF3CF3">
          <w:rPr>
            <w:rStyle w:val="Hyperlink"/>
            <w:noProof/>
          </w:rPr>
          <w:t>2.9.277</w:t>
        </w:r>
        <w:r>
          <w:rPr>
            <w:rFonts w:asciiTheme="minorHAnsi" w:eastAsiaTheme="minorEastAsia" w:hAnsiTheme="minorHAnsi" w:cstheme="minorBidi"/>
            <w:noProof/>
            <w:sz w:val="22"/>
            <w:szCs w:val="22"/>
          </w:rPr>
          <w:tab/>
        </w:r>
        <w:r w:rsidRPr="00CF3CF3">
          <w:rPr>
            <w:rStyle w:val="Hyperlink"/>
            <w:noProof/>
          </w:rPr>
          <w:t>SttbfAtnBkmk</w:t>
        </w:r>
        <w:r>
          <w:rPr>
            <w:noProof/>
            <w:webHidden/>
          </w:rPr>
          <w:tab/>
        </w:r>
        <w:r>
          <w:rPr>
            <w:noProof/>
            <w:webHidden/>
          </w:rPr>
          <w:fldChar w:fldCharType="begin"/>
        </w:r>
        <w:r>
          <w:rPr>
            <w:noProof/>
            <w:webHidden/>
          </w:rPr>
          <w:instrText xml:space="preserve"> PAGEREF _Toc118867324 \h </w:instrText>
        </w:r>
        <w:r>
          <w:rPr>
            <w:noProof/>
            <w:webHidden/>
          </w:rPr>
        </w:r>
        <w:r>
          <w:rPr>
            <w:noProof/>
            <w:webHidden/>
          </w:rPr>
          <w:fldChar w:fldCharType="separate"/>
        </w:r>
        <w:r>
          <w:rPr>
            <w:noProof/>
            <w:webHidden/>
          </w:rPr>
          <w:t>442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5" w:history="1">
        <w:r w:rsidRPr="00CF3CF3">
          <w:rPr>
            <w:rStyle w:val="Hyperlink"/>
            <w:noProof/>
          </w:rPr>
          <w:t>2.9.278</w:t>
        </w:r>
        <w:r>
          <w:rPr>
            <w:rFonts w:asciiTheme="minorHAnsi" w:eastAsiaTheme="minorEastAsia" w:hAnsiTheme="minorHAnsi" w:cstheme="minorBidi"/>
            <w:noProof/>
            <w:sz w:val="22"/>
            <w:szCs w:val="22"/>
          </w:rPr>
          <w:tab/>
        </w:r>
        <w:r w:rsidRPr="00CF3CF3">
          <w:rPr>
            <w:rStyle w:val="Hyperlink"/>
            <w:noProof/>
          </w:rPr>
          <w:t>SttbfAutoCaption</w:t>
        </w:r>
        <w:r>
          <w:rPr>
            <w:noProof/>
            <w:webHidden/>
          </w:rPr>
          <w:tab/>
        </w:r>
        <w:r>
          <w:rPr>
            <w:noProof/>
            <w:webHidden/>
          </w:rPr>
          <w:fldChar w:fldCharType="begin"/>
        </w:r>
        <w:r>
          <w:rPr>
            <w:noProof/>
            <w:webHidden/>
          </w:rPr>
          <w:instrText xml:space="preserve"> PAGEREF _Toc118867325 \h </w:instrText>
        </w:r>
        <w:r>
          <w:rPr>
            <w:noProof/>
            <w:webHidden/>
          </w:rPr>
        </w:r>
        <w:r>
          <w:rPr>
            <w:noProof/>
            <w:webHidden/>
          </w:rPr>
          <w:fldChar w:fldCharType="separate"/>
        </w:r>
        <w:r>
          <w:rPr>
            <w:noProof/>
            <w:webHidden/>
          </w:rPr>
          <w:t>443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6" w:history="1">
        <w:r w:rsidRPr="00CF3CF3">
          <w:rPr>
            <w:rStyle w:val="Hyperlink"/>
            <w:noProof/>
          </w:rPr>
          <w:t>2.9.279</w:t>
        </w:r>
        <w:r>
          <w:rPr>
            <w:rFonts w:asciiTheme="minorHAnsi" w:eastAsiaTheme="minorEastAsia" w:hAnsiTheme="minorHAnsi" w:cstheme="minorBidi"/>
            <w:noProof/>
            <w:sz w:val="22"/>
            <w:szCs w:val="22"/>
          </w:rPr>
          <w:tab/>
        </w:r>
        <w:r w:rsidRPr="00CF3CF3">
          <w:rPr>
            <w:rStyle w:val="Hyperlink"/>
            <w:noProof/>
          </w:rPr>
          <w:t>SttbfBkmk</w:t>
        </w:r>
        <w:r>
          <w:rPr>
            <w:noProof/>
            <w:webHidden/>
          </w:rPr>
          <w:tab/>
        </w:r>
        <w:r>
          <w:rPr>
            <w:noProof/>
            <w:webHidden/>
          </w:rPr>
          <w:fldChar w:fldCharType="begin"/>
        </w:r>
        <w:r>
          <w:rPr>
            <w:noProof/>
            <w:webHidden/>
          </w:rPr>
          <w:instrText xml:space="preserve"> PAGEREF _Toc118867326 \h </w:instrText>
        </w:r>
        <w:r>
          <w:rPr>
            <w:noProof/>
            <w:webHidden/>
          </w:rPr>
        </w:r>
        <w:r>
          <w:rPr>
            <w:noProof/>
            <w:webHidden/>
          </w:rPr>
          <w:fldChar w:fldCharType="separate"/>
        </w:r>
        <w:r>
          <w:rPr>
            <w:noProof/>
            <w:webHidden/>
          </w:rPr>
          <w:t>444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7" w:history="1">
        <w:r w:rsidRPr="00CF3CF3">
          <w:rPr>
            <w:rStyle w:val="Hyperlink"/>
            <w:noProof/>
          </w:rPr>
          <w:t>2.9.280</w:t>
        </w:r>
        <w:r>
          <w:rPr>
            <w:rFonts w:asciiTheme="minorHAnsi" w:eastAsiaTheme="minorEastAsia" w:hAnsiTheme="minorHAnsi" w:cstheme="minorBidi"/>
            <w:noProof/>
            <w:sz w:val="22"/>
            <w:szCs w:val="22"/>
          </w:rPr>
          <w:tab/>
        </w:r>
        <w:r w:rsidRPr="00CF3CF3">
          <w:rPr>
            <w:rStyle w:val="Hyperlink"/>
            <w:noProof/>
          </w:rPr>
          <w:t>SttbfBkmkBPRepairs</w:t>
        </w:r>
        <w:r>
          <w:rPr>
            <w:noProof/>
            <w:webHidden/>
          </w:rPr>
          <w:tab/>
        </w:r>
        <w:r>
          <w:rPr>
            <w:noProof/>
            <w:webHidden/>
          </w:rPr>
          <w:fldChar w:fldCharType="begin"/>
        </w:r>
        <w:r>
          <w:rPr>
            <w:noProof/>
            <w:webHidden/>
          </w:rPr>
          <w:instrText xml:space="preserve"> PAGEREF _Toc118867327 \h </w:instrText>
        </w:r>
        <w:r>
          <w:rPr>
            <w:noProof/>
            <w:webHidden/>
          </w:rPr>
        </w:r>
        <w:r>
          <w:rPr>
            <w:noProof/>
            <w:webHidden/>
          </w:rPr>
          <w:fldChar w:fldCharType="separate"/>
        </w:r>
        <w:r>
          <w:rPr>
            <w:noProof/>
            <w:webHidden/>
          </w:rPr>
          <w:t>448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8" w:history="1">
        <w:r w:rsidRPr="00CF3CF3">
          <w:rPr>
            <w:rStyle w:val="Hyperlink"/>
            <w:noProof/>
          </w:rPr>
          <w:t>2.9.281</w:t>
        </w:r>
        <w:r>
          <w:rPr>
            <w:rFonts w:asciiTheme="minorHAnsi" w:eastAsiaTheme="minorEastAsia" w:hAnsiTheme="minorHAnsi" w:cstheme="minorBidi"/>
            <w:noProof/>
            <w:sz w:val="22"/>
            <w:szCs w:val="22"/>
          </w:rPr>
          <w:tab/>
        </w:r>
        <w:r w:rsidRPr="00CF3CF3">
          <w:rPr>
            <w:rStyle w:val="Hyperlink"/>
            <w:noProof/>
          </w:rPr>
          <w:t>SttbfBkmkFactoid</w:t>
        </w:r>
        <w:r>
          <w:rPr>
            <w:noProof/>
            <w:webHidden/>
          </w:rPr>
          <w:tab/>
        </w:r>
        <w:r>
          <w:rPr>
            <w:noProof/>
            <w:webHidden/>
          </w:rPr>
          <w:fldChar w:fldCharType="begin"/>
        </w:r>
        <w:r>
          <w:rPr>
            <w:noProof/>
            <w:webHidden/>
          </w:rPr>
          <w:instrText xml:space="preserve"> PAGEREF _Toc118867328 \h </w:instrText>
        </w:r>
        <w:r>
          <w:rPr>
            <w:noProof/>
            <w:webHidden/>
          </w:rPr>
        </w:r>
        <w:r>
          <w:rPr>
            <w:noProof/>
            <w:webHidden/>
          </w:rPr>
          <w:fldChar w:fldCharType="separate"/>
        </w:r>
        <w:r>
          <w:rPr>
            <w:noProof/>
            <w:webHidden/>
          </w:rPr>
          <w:t>449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29" w:history="1">
        <w:r w:rsidRPr="00CF3CF3">
          <w:rPr>
            <w:rStyle w:val="Hyperlink"/>
            <w:noProof/>
          </w:rPr>
          <w:t>2.9.282</w:t>
        </w:r>
        <w:r>
          <w:rPr>
            <w:rFonts w:asciiTheme="minorHAnsi" w:eastAsiaTheme="minorEastAsia" w:hAnsiTheme="minorHAnsi" w:cstheme="minorBidi"/>
            <w:noProof/>
            <w:sz w:val="22"/>
            <w:szCs w:val="22"/>
          </w:rPr>
          <w:tab/>
        </w:r>
        <w:r w:rsidRPr="00CF3CF3">
          <w:rPr>
            <w:rStyle w:val="Hyperlink"/>
            <w:noProof/>
          </w:rPr>
          <w:t>SttbfBkmkFcc</w:t>
        </w:r>
        <w:r>
          <w:rPr>
            <w:noProof/>
            <w:webHidden/>
          </w:rPr>
          <w:tab/>
        </w:r>
        <w:r>
          <w:rPr>
            <w:noProof/>
            <w:webHidden/>
          </w:rPr>
          <w:fldChar w:fldCharType="begin"/>
        </w:r>
        <w:r>
          <w:rPr>
            <w:noProof/>
            <w:webHidden/>
          </w:rPr>
          <w:instrText xml:space="preserve"> PAGEREF _Toc118867329 \h </w:instrText>
        </w:r>
        <w:r>
          <w:rPr>
            <w:noProof/>
            <w:webHidden/>
          </w:rPr>
        </w:r>
        <w:r>
          <w:rPr>
            <w:noProof/>
            <w:webHidden/>
          </w:rPr>
          <w:fldChar w:fldCharType="separate"/>
        </w:r>
        <w:r>
          <w:rPr>
            <w:noProof/>
            <w:webHidden/>
          </w:rPr>
          <w:t>450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0" w:history="1">
        <w:r w:rsidRPr="00CF3CF3">
          <w:rPr>
            <w:rStyle w:val="Hyperlink"/>
            <w:noProof/>
          </w:rPr>
          <w:t>2.9.283</w:t>
        </w:r>
        <w:r>
          <w:rPr>
            <w:rFonts w:asciiTheme="minorHAnsi" w:eastAsiaTheme="minorEastAsia" w:hAnsiTheme="minorHAnsi" w:cstheme="minorBidi"/>
            <w:noProof/>
            <w:sz w:val="22"/>
            <w:szCs w:val="22"/>
          </w:rPr>
          <w:tab/>
        </w:r>
        <w:r w:rsidRPr="00CF3CF3">
          <w:rPr>
            <w:rStyle w:val="Hyperlink"/>
            <w:noProof/>
          </w:rPr>
          <w:t>SttbfBkmkProt</w:t>
        </w:r>
        <w:r>
          <w:rPr>
            <w:noProof/>
            <w:webHidden/>
          </w:rPr>
          <w:tab/>
        </w:r>
        <w:r>
          <w:rPr>
            <w:noProof/>
            <w:webHidden/>
          </w:rPr>
          <w:fldChar w:fldCharType="begin"/>
        </w:r>
        <w:r>
          <w:rPr>
            <w:noProof/>
            <w:webHidden/>
          </w:rPr>
          <w:instrText xml:space="preserve"> PAGEREF _Toc118867330 \h </w:instrText>
        </w:r>
        <w:r>
          <w:rPr>
            <w:noProof/>
            <w:webHidden/>
          </w:rPr>
        </w:r>
        <w:r>
          <w:rPr>
            <w:noProof/>
            <w:webHidden/>
          </w:rPr>
          <w:fldChar w:fldCharType="separate"/>
        </w:r>
        <w:r>
          <w:rPr>
            <w:noProof/>
            <w:webHidden/>
          </w:rPr>
          <w:t>451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1" w:history="1">
        <w:r w:rsidRPr="00CF3CF3">
          <w:rPr>
            <w:rStyle w:val="Hyperlink"/>
            <w:noProof/>
          </w:rPr>
          <w:t>2.9.284</w:t>
        </w:r>
        <w:r>
          <w:rPr>
            <w:rFonts w:asciiTheme="minorHAnsi" w:eastAsiaTheme="minorEastAsia" w:hAnsiTheme="minorHAnsi" w:cstheme="minorBidi"/>
            <w:noProof/>
            <w:sz w:val="22"/>
            <w:szCs w:val="22"/>
          </w:rPr>
          <w:tab/>
        </w:r>
        <w:r w:rsidRPr="00CF3CF3">
          <w:rPr>
            <w:rStyle w:val="Hyperlink"/>
            <w:noProof/>
          </w:rPr>
          <w:t>SttbfBkmkSdt</w:t>
        </w:r>
        <w:r>
          <w:rPr>
            <w:noProof/>
            <w:webHidden/>
          </w:rPr>
          <w:tab/>
        </w:r>
        <w:r>
          <w:rPr>
            <w:noProof/>
            <w:webHidden/>
          </w:rPr>
          <w:fldChar w:fldCharType="begin"/>
        </w:r>
        <w:r>
          <w:rPr>
            <w:noProof/>
            <w:webHidden/>
          </w:rPr>
          <w:instrText xml:space="preserve"> PAGEREF _Toc118867331 \h </w:instrText>
        </w:r>
        <w:r>
          <w:rPr>
            <w:noProof/>
            <w:webHidden/>
          </w:rPr>
        </w:r>
        <w:r>
          <w:rPr>
            <w:noProof/>
            <w:webHidden/>
          </w:rPr>
          <w:fldChar w:fldCharType="separate"/>
        </w:r>
        <w:r>
          <w:rPr>
            <w:noProof/>
            <w:webHidden/>
          </w:rPr>
          <w:t>452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2" w:history="1">
        <w:r w:rsidRPr="00CF3CF3">
          <w:rPr>
            <w:rStyle w:val="Hyperlink"/>
            <w:noProof/>
          </w:rPr>
          <w:t>2.9.285</w:t>
        </w:r>
        <w:r>
          <w:rPr>
            <w:rFonts w:asciiTheme="minorHAnsi" w:eastAsiaTheme="minorEastAsia" w:hAnsiTheme="minorHAnsi" w:cstheme="minorBidi"/>
            <w:noProof/>
            <w:sz w:val="22"/>
            <w:szCs w:val="22"/>
          </w:rPr>
          <w:tab/>
        </w:r>
        <w:r w:rsidRPr="00CF3CF3">
          <w:rPr>
            <w:rStyle w:val="Hyperlink"/>
            <w:noProof/>
          </w:rPr>
          <w:t>SttbfCaption</w:t>
        </w:r>
        <w:r>
          <w:rPr>
            <w:noProof/>
            <w:webHidden/>
          </w:rPr>
          <w:tab/>
        </w:r>
        <w:r>
          <w:rPr>
            <w:noProof/>
            <w:webHidden/>
          </w:rPr>
          <w:fldChar w:fldCharType="begin"/>
        </w:r>
        <w:r>
          <w:rPr>
            <w:noProof/>
            <w:webHidden/>
          </w:rPr>
          <w:instrText xml:space="preserve"> PAGEREF _Toc118867332 \h </w:instrText>
        </w:r>
        <w:r>
          <w:rPr>
            <w:noProof/>
            <w:webHidden/>
          </w:rPr>
        </w:r>
        <w:r>
          <w:rPr>
            <w:noProof/>
            <w:webHidden/>
          </w:rPr>
          <w:fldChar w:fldCharType="separate"/>
        </w:r>
        <w:r>
          <w:rPr>
            <w:noProof/>
            <w:webHidden/>
          </w:rPr>
          <w:t>453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3" w:history="1">
        <w:r w:rsidRPr="00CF3CF3">
          <w:rPr>
            <w:rStyle w:val="Hyperlink"/>
            <w:noProof/>
          </w:rPr>
          <w:t>2.9.286</w:t>
        </w:r>
        <w:r>
          <w:rPr>
            <w:rFonts w:asciiTheme="minorHAnsi" w:eastAsiaTheme="minorEastAsia" w:hAnsiTheme="minorHAnsi" w:cstheme="minorBidi"/>
            <w:noProof/>
            <w:sz w:val="22"/>
            <w:szCs w:val="22"/>
          </w:rPr>
          <w:tab/>
        </w:r>
        <w:r w:rsidRPr="00CF3CF3">
          <w:rPr>
            <w:rStyle w:val="Hyperlink"/>
            <w:noProof/>
          </w:rPr>
          <w:t>SttbfFfn</w:t>
        </w:r>
        <w:r>
          <w:rPr>
            <w:noProof/>
            <w:webHidden/>
          </w:rPr>
          <w:tab/>
        </w:r>
        <w:r>
          <w:rPr>
            <w:noProof/>
            <w:webHidden/>
          </w:rPr>
          <w:fldChar w:fldCharType="begin"/>
        </w:r>
        <w:r>
          <w:rPr>
            <w:noProof/>
            <w:webHidden/>
          </w:rPr>
          <w:instrText xml:space="preserve"> PAGEREF _Toc118867333 \h </w:instrText>
        </w:r>
        <w:r>
          <w:rPr>
            <w:noProof/>
            <w:webHidden/>
          </w:rPr>
        </w:r>
        <w:r>
          <w:rPr>
            <w:noProof/>
            <w:webHidden/>
          </w:rPr>
          <w:fldChar w:fldCharType="separate"/>
        </w:r>
        <w:r>
          <w:rPr>
            <w:noProof/>
            <w:webHidden/>
          </w:rPr>
          <w:t>454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4" w:history="1">
        <w:r w:rsidRPr="00CF3CF3">
          <w:rPr>
            <w:rStyle w:val="Hyperlink"/>
            <w:noProof/>
          </w:rPr>
          <w:t>2.9.287</w:t>
        </w:r>
        <w:r>
          <w:rPr>
            <w:rFonts w:asciiTheme="minorHAnsi" w:eastAsiaTheme="minorEastAsia" w:hAnsiTheme="minorHAnsi" w:cstheme="minorBidi"/>
            <w:noProof/>
            <w:sz w:val="22"/>
            <w:szCs w:val="22"/>
          </w:rPr>
          <w:tab/>
        </w:r>
        <w:r w:rsidRPr="00CF3CF3">
          <w:rPr>
            <w:rStyle w:val="Hyperlink"/>
            <w:noProof/>
          </w:rPr>
          <w:t>SttbfGlsy</w:t>
        </w:r>
        <w:r>
          <w:rPr>
            <w:noProof/>
            <w:webHidden/>
          </w:rPr>
          <w:tab/>
        </w:r>
        <w:r>
          <w:rPr>
            <w:noProof/>
            <w:webHidden/>
          </w:rPr>
          <w:fldChar w:fldCharType="begin"/>
        </w:r>
        <w:r>
          <w:rPr>
            <w:noProof/>
            <w:webHidden/>
          </w:rPr>
          <w:instrText xml:space="preserve"> PAGEREF _Toc118867334 \h </w:instrText>
        </w:r>
        <w:r>
          <w:rPr>
            <w:noProof/>
            <w:webHidden/>
          </w:rPr>
        </w:r>
        <w:r>
          <w:rPr>
            <w:noProof/>
            <w:webHidden/>
          </w:rPr>
          <w:fldChar w:fldCharType="separate"/>
        </w:r>
        <w:r>
          <w:rPr>
            <w:noProof/>
            <w:webHidden/>
          </w:rPr>
          <w:t>454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5" w:history="1">
        <w:r w:rsidRPr="00CF3CF3">
          <w:rPr>
            <w:rStyle w:val="Hyperlink"/>
            <w:noProof/>
          </w:rPr>
          <w:t>2.9.288</w:t>
        </w:r>
        <w:r>
          <w:rPr>
            <w:rFonts w:asciiTheme="minorHAnsi" w:eastAsiaTheme="minorEastAsia" w:hAnsiTheme="minorHAnsi" w:cstheme="minorBidi"/>
            <w:noProof/>
            <w:sz w:val="22"/>
            <w:szCs w:val="22"/>
          </w:rPr>
          <w:tab/>
        </w:r>
        <w:r w:rsidRPr="00CF3CF3">
          <w:rPr>
            <w:rStyle w:val="Hyperlink"/>
            <w:noProof/>
          </w:rPr>
          <w:t>SttbFnm</w:t>
        </w:r>
        <w:r>
          <w:rPr>
            <w:noProof/>
            <w:webHidden/>
          </w:rPr>
          <w:tab/>
        </w:r>
        <w:r>
          <w:rPr>
            <w:noProof/>
            <w:webHidden/>
          </w:rPr>
          <w:fldChar w:fldCharType="begin"/>
        </w:r>
        <w:r>
          <w:rPr>
            <w:noProof/>
            <w:webHidden/>
          </w:rPr>
          <w:instrText xml:space="preserve"> PAGEREF _Toc118867335 \h </w:instrText>
        </w:r>
        <w:r>
          <w:rPr>
            <w:noProof/>
            <w:webHidden/>
          </w:rPr>
        </w:r>
        <w:r>
          <w:rPr>
            <w:noProof/>
            <w:webHidden/>
          </w:rPr>
          <w:fldChar w:fldCharType="separate"/>
        </w:r>
        <w:r>
          <w:rPr>
            <w:noProof/>
            <w:webHidden/>
          </w:rPr>
          <w:t>455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6" w:history="1">
        <w:r w:rsidRPr="00CF3CF3">
          <w:rPr>
            <w:rStyle w:val="Hyperlink"/>
            <w:noProof/>
          </w:rPr>
          <w:t>2.9.289</w:t>
        </w:r>
        <w:r>
          <w:rPr>
            <w:rFonts w:asciiTheme="minorHAnsi" w:eastAsiaTheme="minorEastAsia" w:hAnsiTheme="minorHAnsi" w:cstheme="minorBidi"/>
            <w:noProof/>
            <w:sz w:val="22"/>
            <w:szCs w:val="22"/>
          </w:rPr>
          <w:tab/>
        </w:r>
        <w:r w:rsidRPr="00CF3CF3">
          <w:rPr>
            <w:rStyle w:val="Hyperlink"/>
            <w:noProof/>
          </w:rPr>
          <w:t>SttbfRfs</w:t>
        </w:r>
        <w:r>
          <w:rPr>
            <w:noProof/>
            <w:webHidden/>
          </w:rPr>
          <w:tab/>
        </w:r>
        <w:r>
          <w:rPr>
            <w:noProof/>
            <w:webHidden/>
          </w:rPr>
          <w:fldChar w:fldCharType="begin"/>
        </w:r>
        <w:r>
          <w:rPr>
            <w:noProof/>
            <w:webHidden/>
          </w:rPr>
          <w:instrText xml:space="preserve"> PAGEREF _Toc118867336 \h </w:instrText>
        </w:r>
        <w:r>
          <w:rPr>
            <w:noProof/>
            <w:webHidden/>
          </w:rPr>
        </w:r>
        <w:r>
          <w:rPr>
            <w:noProof/>
            <w:webHidden/>
          </w:rPr>
          <w:fldChar w:fldCharType="separate"/>
        </w:r>
        <w:r>
          <w:rPr>
            <w:noProof/>
            <w:webHidden/>
          </w:rPr>
          <w:t>456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7" w:history="1">
        <w:r w:rsidRPr="00CF3CF3">
          <w:rPr>
            <w:rStyle w:val="Hyperlink"/>
            <w:noProof/>
          </w:rPr>
          <w:t>2.9.290</w:t>
        </w:r>
        <w:r>
          <w:rPr>
            <w:rFonts w:asciiTheme="minorHAnsi" w:eastAsiaTheme="minorEastAsia" w:hAnsiTheme="minorHAnsi" w:cstheme="minorBidi"/>
            <w:noProof/>
            <w:sz w:val="22"/>
            <w:szCs w:val="22"/>
          </w:rPr>
          <w:tab/>
        </w:r>
        <w:r w:rsidRPr="00CF3CF3">
          <w:rPr>
            <w:rStyle w:val="Hyperlink"/>
            <w:noProof/>
          </w:rPr>
          <w:t>SttbfRMark</w:t>
        </w:r>
        <w:r>
          <w:rPr>
            <w:noProof/>
            <w:webHidden/>
          </w:rPr>
          <w:tab/>
        </w:r>
        <w:r>
          <w:rPr>
            <w:noProof/>
            <w:webHidden/>
          </w:rPr>
          <w:fldChar w:fldCharType="begin"/>
        </w:r>
        <w:r>
          <w:rPr>
            <w:noProof/>
            <w:webHidden/>
          </w:rPr>
          <w:instrText xml:space="preserve"> PAGEREF _Toc118867337 \h </w:instrText>
        </w:r>
        <w:r>
          <w:rPr>
            <w:noProof/>
            <w:webHidden/>
          </w:rPr>
        </w:r>
        <w:r>
          <w:rPr>
            <w:noProof/>
            <w:webHidden/>
          </w:rPr>
          <w:fldChar w:fldCharType="separate"/>
        </w:r>
        <w:r>
          <w:rPr>
            <w:noProof/>
            <w:webHidden/>
          </w:rPr>
          <w:t>457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8" w:history="1">
        <w:r w:rsidRPr="00CF3CF3">
          <w:rPr>
            <w:rStyle w:val="Hyperlink"/>
            <w:noProof/>
          </w:rPr>
          <w:t>2.9.291</w:t>
        </w:r>
        <w:r>
          <w:rPr>
            <w:rFonts w:asciiTheme="minorHAnsi" w:eastAsiaTheme="minorEastAsia" w:hAnsiTheme="minorHAnsi" w:cstheme="minorBidi"/>
            <w:noProof/>
            <w:sz w:val="22"/>
            <w:szCs w:val="22"/>
          </w:rPr>
          <w:tab/>
        </w:r>
        <w:r w:rsidRPr="00CF3CF3">
          <w:rPr>
            <w:rStyle w:val="Hyperlink"/>
            <w:noProof/>
          </w:rPr>
          <w:t>SttbGlsyStyle</w:t>
        </w:r>
        <w:r>
          <w:rPr>
            <w:noProof/>
            <w:webHidden/>
          </w:rPr>
          <w:tab/>
        </w:r>
        <w:r>
          <w:rPr>
            <w:noProof/>
            <w:webHidden/>
          </w:rPr>
          <w:fldChar w:fldCharType="begin"/>
        </w:r>
        <w:r>
          <w:rPr>
            <w:noProof/>
            <w:webHidden/>
          </w:rPr>
          <w:instrText xml:space="preserve"> PAGEREF _Toc118867338 \h </w:instrText>
        </w:r>
        <w:r>
          <w:rPr>
            <w:noProof/>
            <w:webHidden/>
          </w:rPr>
        </w:r>
        <w:r>
          <w:rPr>
            <w:noProof/>
            <w:webHidden/>
          </w:rPr>
          <w:fldChar w:fldCharType="separate"/>
        </w:r>
        <w:r>
          <w:rPr>
            <w:noProof/>
            <w:webHidden/>
          </w:rPr>
          <w:t>458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39" w:history="1">
        <w:r w:rsidRPr="00CF3CF3">
          <w:rPr>
            <w:rStyle w:val="Hyperlink"/>
            <w:noProof/>
          </w:rPr>
          <w:t>2.9.292</w:t>
        </w:r>
        <w:r>
          <w:rPr>
            <w:rFonts w:asciiTheme="minorHAnsi" w:eastAsiaTheme="minorEastAsia" w:hAnsiTheme="minorHAnsi" w:cstheme="minorBidi"/>
            <w:noProof/>
            <w:sz w:val="22"/>
            <w:szCs w:val="22"/>
          </w:rPr>
          <w:tab/>
        </w:r>
        <w:r w:rsidRPr="00CF3CF3">
          <w:rPr>
            <w:rStyle w:val="Hyperlink"/>
            <w:noProof/>
          </w:rPr>
          <w:t>SttbListNames</w:t>
        </w:r>
        <w:r>
          <w:rPr>
            <w:noProof/>
            <w:webHidden/>
          </w:rPr>
          <w:tab/>
        </w:r>
        <w:r>
          <w:rPr>
            <w:noProof/>
            <w:webHidden/>
          </w:rPr>
          <w:fldChar w:fldCharType="begin"/>
        </w:r>
        <w:r>
          <w:rPr>
            <w:noProof/>
            <w:webHidden/>
          </w:rPr>
          <w:instrText xml:space="preserve"> PAGEREF _Toc118867339 \h </w:instrText>
        </w:r>
        <w:r>
          <w:rPr>
            <w:noProof/>
            <w:webHidden/>
          </w:rPr>
        </w:r>
        <w:r>
          <w:rPr>
            <w:noProof/>
            <w:webHidden/>
          </w:rPr>
          <w:fldChar w:fldCharType="separate"/>
        </w:r>
        <w:r>
          <w:rPr>
            <w:noProof/>
            <w:webHidden/>
          </w:rPr>
          <w:t>459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0" w:history="1">
        <w:r w:rsidRPr="00CF3CF3">
          <w:rPr>
            <w:rStyle w:val="Hyperlink"/>
            <w:noProof/>
          </w:rPr>
          <w:t>2.9.293</w:t>
        </w:r>
        <w:r>
          <w:rPr>
            <w:rFonts w:asciiTheme="minorHAnsi" w:eastAsiaTheme="minorEastAsia" w:hAnsiTheme="minorHAnsi" w:cstheme="minorBidi"/>
            <w:noProof/>
            <w:sz w:val="22"/>
            <w:szCs w:val="22"/>
          </w:rPr>
          <w:tab/>
        </w:r>
        <w:r w:rsidRPr="00CF3CF3">
          <w:rPr>
            <w:rStyle w:val="Hyperlink"/>
            <w:noProof/>
          </w:rPr>
          <w:t>SttbProtUser</w:t>
        </w:r>
        <w:r>
          <w:rPr>
            <w:noProof/>
            <w:webHidden/>
          </w:rPr>
          <w:tab/>
        </w:r>
        <w:r>
          <w:rPr>
            <w:noProof/>
            <w:webHidden/>
          </w:rPr>
          <w:fldChar w:fldCharType="begin"/>
        </w:r>
        <w:r>
          <w:rPr>
            <w:noProof/>
            <w:webHidden/>
          </w:rPr>
          <w:instrText xml:space="preserve"> PAGEREF _Toc118867340 \h </w:instrText>
        </w:r>
        <w:r>
          <w:rPr>
            <w:noProof/>
            <w:webHidden/>
          </w:rPr>
        </w:r>
        <w:r>
          <w:rPr>
            <w:noProof/>
            <w:webHidden/>
          </w:rPr>
          <w:fldChar w:fldCharType="separate"/>
        </w:r>
        <w:r>
          <w:rPr>
            <w:noProof/>
            <w:webHidden/>
          </w:rPr>
          <w:t>459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1" w:history="1">
        <w:r w:rsidRPr="00CF3CF3">
          <w:rPr>
            <w:rStyle w:val="Hyperlink"/>
            <w:noProof/>
          </w:rPr>
          <w:t>2.9.294</w:t>
        </w:r>
        <w:r>
          <w:rPr>
            <w:rFonts w:asciiTheme="minorHAnsi" w:eastAsiaTheme="minorEastAsia" w:hAnsiTheme="minorHAnsi" w:cstheme="minorBidi"/>
            <w:noProof/>
            <w:sz w:val="22"/>
            <w:szCs w:val="22"/>
          </w:rPr>
          <w:tab/>
        </w:r>
        <w:r w:rsidRPr="00CF3CF3">
          <w:rPr>
            <w:rStyle w:val="Hyperlink"/>
            <w:noProof/>
          </w:rPr>
          <w:t>SttbRgtplc</w:t>
        </w:r>
        <w:r>
          <w:rPr>
            <w:noProof/>
            <w:webHidden/>
          </w:rPr>
          <w:tab/>
        </w:r>
        <w:r>
          <w:rPr>
            <w:noProof/>
            <w:webHidden/>
          </w:rPr>
          <w:fldChar w:fldCharType="begin"/>
        </w:r>
        <w:r>
          <w:rPr>
            <w:noProof/>
            <w:webHidden/>
          </w:rPr>
          <w:instrText xml:space="preserve"> PAGEREF _Toc118867341 \h </w:instrText>
        </w:r>
        <w:r>
          <w:rPr>
            <w:noProof/>
            <w:webHidden/>
          </w:rPr>
        </w:r>
        <w:r>
          <w:rPr>
            <w:noProof/>
            <w:webHidden/>
          </w:rPr>
          <w:fldChar w:fldCharType="separate"/>
        </w:r>
        <w:r>
          <w:rPr>
            <w:noProof/>
            <w:webHidden/>
          </w:rPr>
          <w:t>460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2" w:history="1">
        <w:r w:rsidRPr="00CF3CF3">
          <w:rPr>
            <w:rStyle w:val="Hyperlink"/>
            <w:noProof/>
          </w:rPr>
          <w:t>2.9.295</w:t>
        </w:r>
        <w:r>
          <w:rPr>
            <w:rFonts w:asciiTheme="minorHAnsi" w:eastAsiaTheme="minorEastAsia" w:hAnsiTheme="minorHAnsi" w:cstheme="minorBidi"/>
            <w:noProof/>
            <w:sz w:val="22"/>
            <w:szCs w:val="22"/>
          </w:rPr>
          <w:tab/>
        </w:r>
        <w:r w:rsidRPr="00CF3CF3">
          <w:rPr>
            <w:rStyle w:val="Hyperlink"/>
            <w:noProof/>
          </w:rPr>
          <w:t>SttbSavedBy</w:t>
        </w:r>
        <w:r>
          <w:rPr>
            <w:noProof/>
            <w:webHidden/>
          </w:rPr>
          <w:tab/>
        </w:r>
        <w:r>
          <w:rPr>
            <w:noProof/>
            <w:webHidden/>
          </w:rPr>
          <w:fldChar w:fldCharType="begin"/>
        </w:r>
        <w:r>
          <w:rPr>
            <w:noProof/>
            <w:webHidden/>
          </w:rPr>
          <w:instrText xml:space="preserve"> PAGEREF _Toc118867342 \h </w:instrText>
        </w:r>
        <w:r>
          <w:rPr>
            <w:noProof/>
            <w:webHidden/>
          </w:rPr>
        </w:r>
        <w:r>
          <w:rPr>
            <w:noProof/>
            <w:webHidden/>
          </w:rPr>
          <w:fldChar w:fldCharType="separate"/>
        </w:r>
        <w:r>
          <w:rPr>
            <w:noProof/>
            <w:webHidden/>
          </w:rPr>
          <w:t>461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3" w:history="1">
        <w:r w:rsidRPr="00CF3CF3">
          <w:rPr>
            <w:rStyle w:val="Hyperlink"/>
            <w:noProof/>
          </w:rPr>
          <w:t>2.9.296</w:t>
        </w:r>
        <w:r>
          <w:rPr>
            <w:rFonts w:asciiTheme="minorHAnsi" w:eastAsiaTheme="minorEastAsia" w:hAnsiTheme="minorHAnsi" w:cstheme="minorBidi"/>
            <w:noProof/>
            <w:sz w:val="22"/>
            <w:szCs w:val="22"/>
          </w:rPr>
          <w:tab/>
        </w:r>
        <w:r w:rsidRPr="00CF3CF3">
          <w:rPr>
            <w:rStyle w:val="Hyperlink"/>
            <w:noProof/>
          </w:rPr>
          <w:t>SttbTtmbd</w:t>
        </w:r>
        <w:r>
          <w:rPr>
            <w:noProof/>
            <w:webHidden/>
          </w:rPr>
          <w:tab/>
        </w:r>
        <w:r>
          <w:rPr>
            <w:noProof/>
            <w:webHidden/>
          </w:rPr>
          <w:fldChar w:fldCharType="begin"/>
        </w:r>
        <w:r>
          <w:rPr>
            <w:noProof/>
            <w:webHidden/>
          </w:rPr>
          <w:instrText xml:space="preserve"> PAGEREF _Toc118867343 \h </w:instrText>
        </w:r>
        <w:r>
          <w:rPr>
            <w:noProof/>
            <w:webHidden/>
          </w:rPr>
        </w:r>
        <w:r>
          <w:rPr>
            <w:noProof/>
            <w:webHidden/>
          </w:rPr>
          <w:fldChar w:fldCharType="separate"/>
        </w:r>
        <w:r>
          <w:rPr>
            <w:noProof/>
            <w:webHidden/>
          </w:rPr>
          <w:t>462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4" w:history="1">
        <w:r w:rsidRPr="00CF3CF3">
          <w:rPr>
            <w:rStyle w:val="Hyperlink"/>
            <w:noProof/>
          </w:rPr>
          <w:t>2.9.297</w:t>
        </w:r>
        <w:r>
          <w:rPr>
            <w:rFonts w:asciiTheme="minorHAnsi" w:eastAsiaTheme="minorEastAsia" w:hAnsiTheme="minorHAnsi" w:cstheme="minorBidi"/>
            <w:noProof/>
            <w:sz w:val="22"/>
            <w:szCs w:val="22"/>
          </w:rPr>
          <w:tab/>
        </w:r>
        <w:r w:rsidRPr="00CF3CF3">
          <w:rPr>
            <w:rStyle w:val="Hyperlink"/>
            <w:noProof/>
          </w:rPr>
          <w:t>SttbW6</w:t>
        </w:r>
        <w:r>
          <w:rPr>
            <w:noProof/>
            <w:webHidden/>
          </w:rPr>
          <w:tab/>
        </w:r>
        <w:r>
          <w:rPr>
            <w:noProof/>
            <w:webHidden/>
          </w:rPr>
          <w:fldChar w:fldCharType="begin"/>
        </w:r>
        <w:r>
          <w:rPr>
            <w:noProof/>
            <w:webHidden/>
          </w:rPr>
          <w:instrText xml:space="preserve"> PAGEREF _Toc118867344 \h </w:instrText>
        </w:r>
        <w:r>
          <w:rPr>
            <w:noProof/>
            <w:webHidden/>
          </w:rPr>
        </w:r>
        <w:r>
          <w:rPr>
            <w:noProof/>
            <w:webHidden/>
          </w:rPr>
          <w:fldChar w:fldCharType="separate"/>
        </w:r>
        <w:r>
          <w:rPr>
            <w:noProof/>
            <w:webHidden/>
          </w:rPr>
          <w:t>463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5" w:history="1">
        <w:r w:rsidRPr="00CF3CF3">
          <w:rPr>
            <w:rStyle w:val="Hyperlink"/>
            <w:noProof/>
          </w:rPr>
          <w:t>2.9.298</w:t>
        </w:r>
        <w:r>
          <w:rPr>
            <w:rFonts w:asciiTheme="minorHAnsi" w:eastAsiaTheme="minorEastAsia" w:hAnsiTheme="minorHAnsi" w:cstheme="minorBidi"/>
            <w:noProof/>
            <w:sz w:val="22"/>
            <w:szCs w:val="22"/>
          </w:rPr>
          <w:tab/>
        </w:r>
        <w:r w:rsidRPr="00CF3CF3">
          <w:rPr>
            <w:rStyle w:val="Hyperlink"/>
            <w:noProof/>
          </w:rPr>
          <w:t>StwUser</w:t>
        </w:r>
        <w:r>
          <w:rPr>
            <w:noProof/>
            <w:webHidden/>
          </w:rPr>
          <w:tab/>
        </w:r>
        <w:r>
          <w:rPr>
            <w:noProof/>
            <w:webHidden/>
          </w:rPr>
          <w:fldChar w:fldCharType="begin"/>
        </w:r>
        <w:r>
          <w:rPr>
            <w:noProof/>
            <w:webHidden/>
          </w:rPr>
          <w:instrText xml:space="preserve"> PAGEREF _Toc118867345 \h </w:instrText>
        </w:r>
        <w:r>
          <w:rPr>
            <w:noProof/>
            <w:webHidden/>
          </w:rPr>
        </w:r>
        <w:r>
          <w:rPr>
            <w:noProof/>
            <w:webHidden/>
          </w:rPr>
          <w:fldChar w:fldCharType="separate"/>
        </w:r>
        <w:r>
          <w:rPr>
            <w:noProof/>
            <w:webHidden/>
          </w:rPr>
          <w:t>463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6" w:history="1">
        <w:r w:rsidRPr="00CF3CF3">
          <w:rPr>
            <w:rStyle w:val="Hyperlink"/>
            <w:noProof/>
          </w:rPr>
          <w:t>2.9.299</w:t>
        </w:r>
        <w:r>
          <w:rPr>
            <w:rFonts w:asciiTheme="minorHAnsi" w:eastAsiaTheme="minorEastAsia" w:hAnsiTheme="minorHAnsi" w:cstheme="minorBidi"/>
            <w:noProof/>
            <w:sz w:val="22"/>
            <w:szCs w:val="22"/>
          </w:rPr>
          <w:tab/>
        </w:r>
        <w:r w:rsidRPr="00CF3CF3">
          <w:rPr>
            <w:rStyle w:val="Hyperlink"/>
            <w:noProof/>
          </w:rPr>
          <w:t>Sty</w:t>
        </w:r>
        <w:r>
          <w:rPr>
            <w:noProof/>
            <w:webHidden/>
          </w:rPr>
          <w:tab/>
        </w:r>
        <w:r>
          <w:rPr>
            <w:noProof/>
            <w:webHidden/>
          </w:rPr>
          <w:fldChar w:fldCharType="begin"/>
        </w:r>
        <w:r>
          <w:rPr>
            <w:noProof/>
            <w:webHidden/>
          </w:rPr>
          <w:instrText xml:space="preserve"> PAGEREF _Toc118867346 \h </w:instrText>
        </w:r>
        <w:r>
          <w:rPr>
            <w:noProof/>
            <w:webHidden/>
          </w:rPr>
        </w:r>
        <w:r>
          <w:rPr>
            <w:noProof/>
            <w:webHidden/>
          </w:rPr>
          <w:fldChar w:fldCharType="separate"/>
        </w:r>
        <w:r>
          <w:rPr>
            <w:noProof/>
            <w:webHidden/>
          </w:rPr>
          <w:t>464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7" w:history="1">
        <w:r w:rsidRPr="00CF3CF3">
          <w:rPr>
            <w:rStyle w:val="Hyperlink"/>
            <w:noProof/>
          </w:rPr>
          <w:t>2.9.300</w:t>
        </w:r>
        <w:r>
          <w:rPr>
            <w:rFonts w:asciiTheme="minorHAnsi" w:eastAsiaTheme="minorEastAsia" w:hAnsiTheme="minorHAnsi" w:cstheme="minorBidi"/>
            <w:noProof/>
            <w:sz w:val="22"/>
            <w:szCs w:val="22"/>
          </w:rPr>
          <w:tab/>
        </w:r>
        <w:r w:rsidRPr="00CF3CF3">
          <w:rPr>
            <w:rStyle w:val="Hyperlink"/>
            <w:noProof/>
          </w:rPr>
          <w:t>TabJC</w:t>
        </w:r>
        <w:r>
          <w:rPr>
            <w:noProof/>
            <w:webHidden/>
          </w:rPr>
          <w:tab/>
        </w:r>
        <w:r>
          <w:rPr>
            <w:noProof/>
            <w:webHidden/>
          </w:rPr>
          <w:fldChar w:fldCharType="begin"/>
        </w:r>
        <w:r>
          <w:rPr>
            <w:noProof/>
            <w:webHidden/>
          </w:rPr>
          <w:instrText xml:space="preserve"> PAGEREF _Toc118867347 \h </w:instrText>
        </w:r>
        <w:r>
          <w:rPr>
            <w:noProof/>
            <w:webHidden/>
          </w:rPr>
        </w:r>
        <w:r>
          <w:rPr>
            <w:noProof/>
            <w:webHidden/>
          </w:rPr>
          <w:fldChar w:fldCharType="separate"/>
        </w:r>
        <w:r>
          <w:rPr>
            <w:noProof/>
            <w:webHidden/>
          </w:rPr>
          <w:t>465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8" w:history="1">
        <w:r w:rsidRPr="00CF3CF3">
          <w:rPr>
            <w:rStyle w:val="Hyperlink"/>
            <w:noProof/>
          </w:rPr>
          <w:t>2.9.301</w:t>
        </w:r>
        <w:r>
          <w:rPr>
            <w:rFonts w:asciiTheme="minorHAnsi" w:eastAsiaTheme="minorEastAsia" w:hAnsiTheme="minorHAnsi" w:cstheme="minorBidi"/>
            <w:noProof/>
            <w:sz w:val="22"/>
            <w:szCs w:val="22"/>
          </w:rPr>
          <w:tab/>
        </w:r>
        <w:r w:rsidRPr="00CF3CF3">
          <w:rPr>
            <w:rStyle w:val="Hyperlink"/>
            <w:noProof/>
          </w:rPr>
          <w:t>TabLC</w:t>
        </w:r>
        <w:r>
          <w:rPr>
            <w:noProof/>
            <w:webHidden/>
          </w:rPr>
          <w:tab/>
        </w:r>
        <w:r>
          <w:rPr>
            <w:noProof/>
            <w:webHidden/>
          </w:rPr>
          <w:fldChar w:fldCharType="begin"/>
        </w:r>
        <w:r>
          <w:rPr>
            <w:noProof/>
            <w:webHidden/>
          </w:rPr>
          <w:instrText xml:space="preserve"> PAGEREF _Toc118867348 \h </w:instrText>
        </w:r>
        <w:r>
          <w:rPr>
            <w:noProof/>
            <w:webHidden/>
          </w:rPr>
        </w:r>
        <w:r>
          <w:rPr>
            <w:noProof/>
            <w:webHidden/>
          </w:rPr>
          <w:fldChar w:fldCharType="separate"/>
        </w:r>
        <w:r>
          <w:rPr>
            <w:noProof/>
            <w:webHidden/>
          </w:rPr>
          <w:t>465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49" w:history="1">
        <w:r w:rsidRPr="00CF3CF3">
          <w:rPr>
            <w:rStyle w:val="Hyperlink"/>
            <w:noProof/>
          </w:rPr>
          <w:t>2.9.302</w:t>
        </w:r>
        <w:r>
          <w:rPr>
            <w:rFonts w:asciiTheme="minorHAnsi" w:eastAsiaTheme="minorEastAsia" w:hAnsiTheme="minorHAnsi" w:cstheme="minorBidi"/>
            <w:noProof/>
            <w:sz w:val="22"/>
            <w:szCs w:val="22"/>
          </w:rPr>
          <w:tab/>
        </w:r>
        <w:r w:rsidRPr="00CF3CF3">
          <w:rPr>
            <w:rStyle w:val="Hyperlink"/>
            <w:noProof/>
          </w:rPr>
          <w:t>TableBordersOperand</w:t>
        </w:r>
        <w:r>
          <w:rPr>
            <w:noProof/>
            <w:webHidden/>
          </w:rPr>
          <w:tab/>
        </w:r>
        <w:r>
          <w:rPr>
            <w:noProof/>
            <w:webHidden/>
          </w:rPr>
          <w:fldChar w:fldCharType="begin"/>
        </w:r>
        <w:r>
          <w:rPr>
            <w:noProof/>
            <w:webHidden/>
          </w:rPr>
          <w:instrText xml:space="preserve"> PAGEREF _Toc118867349 \h </w:instrText>
        </w:r>
        <w:r>
          <w:rPr>
            <w:noProof/>
            <w:webHidden/>
          </w:rPr>
        </w:r>
        <w:r>
          <w:rPr>
            <w:noProof/>
            <w:webHidden/>
          </w:rPr>
          <w:fldChar w:fldCharType="separate"/>
        </w:r>
        <w:r>
          <w:rPr>
            <w:noProof/>
            <w:webHidden/>
          </w:rPr>
          <w:t>466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0" w:history="1">
        <w:r w:rsidRPr="00CF3CF3">
          <w:rPr>
            <w:rStyle w:val="Hyperlink"/>
            <w:noProof/>
          </w:rPr>
          <w:t>2.9.303</w:t>
        </w:r>
        <w:r>
          <w:rPr>
            <w:rFonts w:asciiTheme="minorHAnsi" w:eastAsiaTheme="minorEastAsia" w:hAnsiTheme="minorHAnsi" w:cstheme="minorBidi"/>
            <w:noProof/>
            <w:sz w:val="22"/>
            <w:szCs w:val="22"/>
          </w:rPr>
          <w:tab/>
        </w:r>
        <w:r w:rsidRPr="00CF3CF3">
          <w:rPr>
            <w:rStyle w:val="Hyperlink"/>
            <w:noProof/>
          </w:rPr>
          <w:t>TableBordersOperand80</w:t>
        </w:r>
        <w:r>
          <w:rPr>
            <w:noProof/>
            <w:webHidden/>
          </w:rPr>
          <w:tab/>
        </w:r>
        <w:r>
          <w:rPr>
            <w:noProof/>
            <w:webHidden/>
          </w:rPr>
          <w:fldChar w:fldCharType="begin"/>
        </w:r>
        <w:r>
          <w:rPr>
            <w:noProof/>
            <w:webHidden/>
          </w:rPr>
          <w:instrText xml:space="preserve"> PAGEREF _Toc118867350 \h </w:instrText>
        </w:r>
        <w:r>
          <w:rPr>
            <w:noProof/>
            <w:webHidden/>
          </w:rPr>
        </w:r>
        <w:r>
          <w:rPr>
            <w:noProof/>
            <w:webHidden/>
          </w:rPr>
          <w:fldChar w:fldCharType="separate"/>
        </w:r>
        <w:r>
          <w:rPr>
            <w:noProof/>
            <w:webHidden/>
          </w:rPr>
          <w:t>467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1" w:history="1">
        <w:r w:rsidRPr="00CF3CF3">
          <w:rPr>
            <w:rStyle w:val="Hyperlink"/>
            <w:noProof/>
          </w:rPr>
          <w:t>2.9.304</w:t>
        </w:r>
        <w:r>
          <w:rPr>
            <w:rFonts w:asciiTheme="minorHAnsi" w:eastAsiaTheme="minorEastAsia" w:hAnsiTheme="minorHAnsi" w:cstheme="minorBidi"/>
            <w:noProof/>
            <w:sz w:val="22"/>
            <w:szCs w:val="22"/>
          </w:rPr>
          <w:tab/>
        </w:r>
        <w:r w:rsidRPr="00CF3CF3">
          <w:rPr>
            <w:rStyle w:val="Hyperlink"/>
            <w:noProof/>
          </w:rPr>
          <w:t>TableBrc80Operand</w:t>
        </w:r>
        <w:r>
          <w:rPr>
            <w:noProof/>
            <w:webHidden/>
          </w:rPr>
          <w:tab/>
        </w:r>
        <w:r>
          <w:rPr>
            <w:noProof/>
            <w:webHidden/>
          </w:rPr>
          <w:fldChar w:fldCharType="begin"/>
        </w:r>
        <w:r>
          <w:rPr>
            <w:noProof/>
            <w:webHidden/>
          </w:rPr>
          <w:instrText xml:space="preserve"> PAGEREF _Toc118867351 \h </w:instrText>
        </w:r>
        <w:r>
          <w:rPr>
            <w:noProof/>
            <w:webHidden/>
          </w:rPr>
        </w:r>
        <w:r>
          <w:rPr>
            <w:noProof/>
            <w:webHidden/>
          </w:rPr>
          <w:fldChar w:fldCharType="separate"/>
        </w:r>
        <w:r>
          <w:rPr>
            <w:noProof/>
            <w:webHidden/>
          </w:rPr>
          <w:t>467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2" w:history="1">
        <w:r w:rsidRPr="00CF3CF3">
          <w:rPr>
            <w:rStyle w:val="Hyperlink"/>
            <w:noProof/>
          </w:rPr>
          <w:t>2.9.305</w:t>
        </w:r>
        <w:r>
          <w:rPr>
            <w:rFonts w:asciiTheme="minorHAnsi" w:eastAsiaTheme="minorEastAsia" w:hAnsiTheme="minorHAnsi" w:cstheme="minorBidi"/>
            <w:noProof/>
            <w:sz w:val="22"/>
            <w:szCs w:val="22"/>
          </w:rPr>
          <w:tab/>
        </w:r>
        <w:r w:rsidRPr="00CF3CF3">
          <w:rPr>
            <w:rStyle w:val="Hyperlink"/>
            <w:noProof/>
          </w:rPr>
          <w:t>TableBrcOperand</w:t>
        </w:r>
        <w:r>
          <w:rPr>
            <w:noProof/>
            <w:webHidden/>
          </w:rPr>
          <w:tab/>
        </w:r>
        <w:r>
          <w:rPr>
            <w:noProof/>
            <w:webHidden/>
          </w:rPr>
          <w:fldChar w:fldCharType="begin"/>
        </w:r>
        <w:r>
          <w:rPr>
            <w:noProof/>
            <w:webHidden/>
          </w:rPr>
          <w:instrText xml:space="preserve"> PAGEREF _Toc118867352 \h </w:instrText>
        </w:r>
        <w:r>
          <w:rPr>
            <w:noProof/>
            <w:webHidden/>
          </w:rPr>
        </w:r>
        <w:r>
          <w:rPr>
            <w:noProof/>
            <w:webHidden/>
          </w:rPr>
          <w:fldChar w:fldCharType="separate"/>
        </w:r>
        <w:r>
          <w:rPr>
            <w:noProof/>
            <w:webHidden/>
          </w:rPr>
          <w:t>468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3" w:history="1">
        <w:r w:rsidRPr="00CF3CF3">
          <w:rPr>
            <w:rStyle w:val="Hyperlink"/>
            <w:noProof/>
          </w:rPr>
          <w:t>2.9.306</w:t>
        </w:r>
        <w:r>
          <w:rPr>
            <w:rFonts w:asciiTheme="minorHAnsi" w:eastAsiaTheme="minorEastAsia" w:hAnsiTheme="minorHAnsi" w:cstheme="minorBidi"/>
            <w:noProof/>
            <w:sz w:val="22"/>
            <w:szCs w:val="22"/>
          </w:rPr>
          <w:tab/>
        </w:r>
        <w:r w:rsidRPr="00CF3CF3">
          <w:rPr>
            <w:rStyle w:val="Hyperlink"/>
            <w:noProof/>
          </w:rPr>
          <w:t>TableCellWidthOperand</w:t>
        </w:r>
        <w:r>
          <w:rPr>
            <w:noProof/>
            <w:webHidden/>
          </w:rPr>
          <w:tab/>
        </w:r>
        <w:r>
          <w:rPr>
            <w:noProof/>
            <w:webHidden/>
          </w:rPr>
          <w:fldChar w:fldCharType="begin"/>
        </w:r>
        <w:r>
          <w:rPr>
            <w:noProof/>
            <w:webHidden/>
          </w:rPr>
          <w:instrText xml:space="preserve"> PAGEREF _Toc118867353 \h </w:instrText>
        </w:r>
        <w:r>
          <w:rPr>
            <w:noProof/>
            <w:webHidden/>
          </w:rPr>
        </w:r>
        <w:r>
          <w:rPr>
            <w:noProof/>
            <w:webHidden/>
          </w:rPr>
          <w:fldChar w:fldCharType="separate"/>
        </w:r>
        <w:r>
          <w:rPr>
            <w:noProof/>
            <w:webHidden/>
          </w:rPr>
          <w:t>469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4" w:history="1">
        <w:r w:rsidRPr="00CF3CF3">
          <w:rPr>
            <w:rStyle w:val="Hyperlink"/>
            <w:noProof/>
          </w:rPr>
          <w:t>2.9.307</w:t>
        </w:r>
        <w:r>
          <w:rPr>
            <w:rFonts w:asciiTheme="minorHAnsi" w:eastAsiaTheme="minorEastAsia" w:hAnsiTheme="minorHAnsi" w:cstheme="minorBidi"/>
            <w:noProof/>
            <w:sz w:val="22"/>
            <w:szCs w:val="22"/>
          </w:rPr>
          <w:tab/>
        </w:r>
        <w:r w:rsidRPr="00CF3CF3">
          <w:rPr>
            <w:rStyle w:val="Hyperlink"/>
            <w:noProof/>
          </w:rPr>
          <w:t>TableSel</w:t>
        </w:r>
        <w:r>
          <w:rPr>
            <w:noProof/>
            <w:webHidden/>
          </w:rPr>
          <w:tab/>
        </w:r>
        <w:r>
          <w:rPr>
            <w:noProof/>
            <w:webHidden/>
          </w:rPr>
          <w:fldChar w:fldCharType="begin"/>
        </w:r>
        <w:r>
          <w:rPr>
            <w:noProof/>
            <w:webHidden/>
          </w:rPr>
          <w:instrText xml:space="preserve"> PAGEREF _Toc118867354 \h </w:instrText>
        </w:r>
        <w:r>
          <w:rPr>
            <w:noProof/>
            <w:webHidden/>
          </w:rPr>
        </w:r>
        <w:r>
          <w:rPr>
            <w:noProof/>
            <w:webHidden/>
          </w:rPr>
          <w:fldChar w:fldCharType="separate"/>
        </w:r>
        <w:r>
          <w:rPr>
            <w:noProof/>
            <w:webHidden/>
          </w:rPr>
          <w:t>469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5" w:history="1">
        <w:r w:rsidRPr="00CF3CF3">
          <w:rPr>
            <w:rStyle w:val="Hyperlink"/>
            <w:noProof/>
          </w:rPr>
          <w:t>2.9.308</w:t>
        </w:r>
        <w:r>
          <w:rPr>
            <w:rFonts w:asciiTheme="minorHAnsi" w:eastAsiaTheme="minorEastAsia" w:hAnsiTheme="minorHAnsi" w:cstheme="minorBidi"/>
            <w:noProof/>
            <w:sz w:val="22"/>
            <w:szCs w:val="22"/>
          </w:rPr>
          <w:tab/>
        </w:r>
        <w:r w:rsidRPr="00CF3CF3">
          <w:rPr>
            <w:rStyle w:val="Hyperlink"/>
            <w:noProof/>
          </w:rPr>
          <w:t>TableShadeOperand</w:t>
        </w:r>
        <w:r>
          <w:rPr>
            <w:noProof/>
            <w:webHidden/>
          </w:rPr>
          <w:tab/>
        </w:r>
        <w:r>
          <w:rPr>
            <w:noProof/>
            <w:webHidden/>
          </w:rPr>
          <w:fldChar w:fldCharType="begin"/>
        </w:r>
        <w:r>
          <w:rPr>
            <w:noProof/>
            <w:webHidden/>
          </w:rPr>
          <w:instrText xml:space="preserve"> PAGEREF _Toc118867355 \h </w:instrText>
        </w:r>
        <w:r>
          <w:rPr>
            <w:noProof/>
            <w:webHidden/>
          </w:rPr>
        </w:r>
        <w:r>
          <w:rPr>
            <w:noProof/>
            <w:webHidden/>
          </w:rPr>
          <w:fldChar w:fldCharType="separate"/>
        </w:r>
        <w:r>
          <w:rPr>
            <w:noProof/>
            <w:webHidden/>
          </w:rPr>
          <w:t>469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6" w:history="1">
        <w:r w:rsidRPr="00CF3CF3">
          <w:rPr>
            <w:rStyle w:val="Hyperlink"/>
            <w:noProof/>
          </w:rPr>
          <w:t>2.9.309</w:t>
        </w:r>
        <w:r>
          <w:rPr>
            <w:rFonts w:asciiTheme="minorHAnsi" w:eastAsiaTheme="minorEastAsia" w:hAnsiTheme="minorHAnsi" w:cstheme="minorBidi"/>
            <w:noProof/>
            <w:sz w:val="22"/>
            <w:szCs w:val="22"/>
          </w:rPr>
          <w:tab/>
        </w:r>
        <w:r w:rsidRPr="00CF3CF3">
          <w:rPr>
            <w:rStyle w:val="Hyperlink"/>
            <w:noProof/>
          </w:rPr>
          <w:t>TBC</w:t>
        </w:r>
        <w:r>
          <w:rPr>
            <w:noProof/>
            <w:webHidden/>
          </w:rPr>
          <w:tab/>
        </w:r>
        <w:r>
          <w:rPr>
            <w:noProof/>
            <w:webHidden/>
          </w:rPr>
          <w:fldChar w:fldCharType="begin"/>
        </w:r>
        <w:r>
          <w:rPr>
            <w:noProof/>
            <w:webHidden/>
          </w:rPr>
          <w:instrText xml:space="preserve"> PAGEREF _Toc118867356 \h </w:instrText>
        </w:r>
        <w:r>
          <w:rPr>
            <w:noProof/>
            <w:webHidden/>
          </w:rPr>
        </w:r>
        <w:r>
          <w:rPr>
            <w:noProof/>
            <w:webHidden/>
          </w:rPr>
          <w:fldChar w:fldCharType="separate"/>
        </w:r>
        <w:r>
          <w:rPr>
            <w:noProof/>
            <w:webHidden/>
          </w:rPr>
          <w:t>470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7" w:history="1">
        <w:r w:rsidRPr="00CF3CF3">
          <w:rPr>
            <w:rStyle w:val="Hyperlink"/>
            <w:noProof/>
          </w:rPr>
          <w:t>2.9.310</w:t>
        </w:r>
        <w:r>
          <w:rPr>
            <w:rFonts w:asciiTheme="minorHAnsi" w:eastAsiaTheme="minorEastAsia" w:hAnsiTheme="minorHAnsi" w:cstheme="minorBidi"/>
            <w:noProof/>
            <w:sz w:val="22"/>
            <w:szCs w:val="22"/>
          </w:rPr>
          <w:tab/>
        </w:r>
        <w:r w:rsidRPr="00CF3CF3">
          <w:rPr>
            <w:rStyle w:val="Hyperlink"/>
            <w:noProof/>
          </w:rPr>
          <w:t>TBD</w:t>
        </w:r>
        <w:r>
          <w:rPr>
            <w:noProof/>
            <w:webHidden/>
          </w:rPr>
          <w:tab/>
        </w:r>
        <w:r>
          <w:rPr>
            <w:noProof/>
            <w:webHidden/>
          </w:rPr>
          <w:fldChar w:fldCharType="begin"/>
        </w:r>
        <w:r>
          <w:rPr>
            <w:noProof/>
            <w:webHidden/>
          </w:rPr>
          <w:instrText xml:space="preserve"> PAGEREF _Toc118867357 \h </w:instrText>
        </w:r>
        <w:r>
          <w:rPr>
            <w:noProof/>
            <w:webHidden/>
          </w:rPr>
        </w:r>
        <w:r>
          <w:rPr>
            <w:noProof/>
            <w:webHidden/>
          </w:rPr>
          <w:fldChar w:fldCharType="separate"/>
        </w:r>
        <w:r>
          <w:rPr>
            <w:noProof/>
            <w:webHidden/>
          </w:rPr>
          <w:t>470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8" w:history="1">
        <w:r w:rsidRPr="00CF3CF3">
          <w:rPr>
            <w:rStyle w:val="Hyperlink"/>
            <w:noProof/>
          </w:rPr>
          <w:t>2.9.311</w:t>
        </w:r>
        <w:r>
          <w:rPr>
            <w:rFonts w:asciiTheme="minorHAnsi" w:eastAsiaTheme="minorEastAsia" w:hAnsiTheme="minorHAnsi" w:cstheme="minorBidi"/>
            <w:noProof/>
            <w:sz w:val="22"/>
            <w:szCs w:val="22"/>
          </w:rPr>
          <w:tab/>
        </w:r>
        <w:r w:rsidRPr="00CF3CF3">
          <w:rPr>
            <w:rStyle w:val="Hyperlink"/>
            <w:noProof/>
          </w:rPr>
          <w:t>TBDelta</w:t>
        </w:r>
        <w:r>
          <w:rPr>
            <w:noProof/>
            <w:webHidden/>
          </w:rPr>
          <w:tab/>
        </w:r>
        <w:r>
          <w:rPr>
            <w:noProof/>
            <w:webHidden/>
          </w:rPr>
          <w:fldChar w:fldCharType="begin"/>
        </w:r>
        <w:r>
          <w:rPr>
            <w:noProof/>
            <w:webHidden/>
          </w:rPr>
          <w:instrText xml:space="preserve"> PAGEREF _Toc118867358 \h </w:instrText>
        </w:r>
        <w:r>
          <w:rPr>
            <w:noProof/>
            <w:webHidden/>
          </w:rPr>
        </w:r>
        <w:r>
          <w:rPr>
            <w:noProof/>
            <w:webHidden/>
          </w:rPr>
          <w:fldChar w:fldCharType="separate"/>
        </w:r>
        <w:r>
          <w:rPr>
            <w:noProof/>
            <w:webHidden/>
          </w:rPr>
          <w:t>471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59" w:history="1">
        <w:r w:rsidRPr="00CF3CF3">
          <w:rPr>
            <w:rStyle w:val="Hyperlink"/>
            <w:noProof/>
          </w:rPr>
          <w:t>2.9.312</w:t>
        </w:r>
        <w:r>
          <w:rPr>
            <w:rFonts w:asciiTheme="minorHAnsi" w:eastAsiaTheme="minorEastAsia" w:hAnsiTheme="minorHAnsi" w:cstheme="minorBidi"/>
            <w:noProof/>
            <w:sz w:val="22"/>
            <w:szCs w:val="22"/>
          </w:rPr>
          <w:tab/>
        </w:r>
        <w:r w:rsidRPr="00CF3CF3">
          <w:rPr>
            <w:rStyle w:val="Hyperlink"/>
            <w:noProof/>
          </w:rPr>
          <w:t>Tbkd</w:t>
        </w:r>
        <w:r>
          <w:rPr>
            <w:noProof/>
            <w:webHidden/>
          </w:rPr>
          <w:tab/>
        </w:r>
        <w:r>
          <w:rPr>
            <w:noProof/>
            <w:webHidden/>
          </w:rPr>
          <w:fldChar w:fldCharType="begin"/>
        </w:r>
        <w:r>
          <w:rPr>
            <w:noProof/>
            <w:webHidden/>
          </w:rPr>
          <w:instrText xml:space="preserve"> PAGEREF _Toc118867359 \h </w:instrText>
        </w:r>
        <w:r>
          <w:rPr>
            <w:noProof/>
            <w:webHidden/>
          </w:rPr>
        </w:r>
        <w:r>
          <w:rPr>
            <w:noProof/>
            <w:webHidden/>
          </w:rPr>
          <w:fldChar w:fldCharType="separate"/>
        </w:r>
        <w:r>
          <w:rPr>
            <w:noProof/>
            <w:webHidden/>
          </w:rPr>
          <w:t>472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0" w:history="1">
        <w:r w:rsidRPr="00CF3CF3">
          <w:rPr>
            <w:rStyle w:val="Hyperlink"/>
            <w:noProof/>
          </w:rPr>
          <w:t>2.9.313</w:t>
        </w:r>
        <w:r>
          <w:rPr>
            <w:rFonts w:asciiTheme="minorHAnsi" w:eastAsiaTheme="minorEastAsia" w:hAnsiTheme="minorHAnsi" w:cstheme="minorBidi"/>
            <w:noProof/>
            <w:sz w:val="22"/>
            <w:szCs w:val="22"/>
          </w:rPr>
          <w:tab/>
        </w:r>
        <w:r w:rsidRPr="00CF3CF3">
          <w:rPr>
            <w:rStyle w:val="Hyperlink"/>
            <w:noProof/>
          </w:rPr>
          <w:t>TC80</w:t>
        </w:r>
        <w:r>
          <w:rPr>
            <w:noProof/>
            <w:webHidden/>
          </w:rPr>
          <w:tab/>
        </w:r>
        <w:r>
          <w:rPr>
            <w:noProof/>
            <w:webHidden/>
          </w:rPr>
          <w:fldChar w:fldCharType="begin"/>
        </w:r>
        <w:r>
          <w:rPr>
            <w:noProof/>
            <w:webHidden/>
          </w:rPr>
          <w:instrText xml:space="preserve"> PAGEREF _Toc118867360 \h </w:instrText>
        </w:r>
        <w:r>
          <w:rPr>
            <w:noProof/>
            <w:webHidden/>
          </w:rPr>
        </w:r>
        <w:r>
          <w:rPr>
            <w:noProof/>
            <w:webHidden/>
          </w:rPr>
          <w:fldChar w:fldCharType="separate"/>
        </w:r>
        <w:r>
          <w:rPr>
            <w:noProof/>
            <w:webHidden/>
          </w:rPr>
          <w:t>473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1" w:history="1">
        <w:r w:rsidRPr="00CF3CF3">
          <w:rPr>
            <w:rStyle w:val="Hyperlink"/>
            <w:noProof/>
          </w:rPr>
          <w:t>2.9.314</w:t>
        </w:r>
        <w:r>
          <w:rPr>
            <w:rFonts w:asciiTheme="minorHAnsi" w:eastAsiaTheme="minorEastAsia" w:hAnsiTheme="minorHAnsi" w:cstheme="minorBidi"/>
            <w:noProof/>
            <w:sz w:val="22"/>
            <w:szCs w:val="22"/>
          </w:rPr>
          <w:tab/>
        </w:r>
        <w:r w:rsidRPr="00CF3CF3">
          <w:rPr>
            <w:rStyle w:val="Hyperlink"/>
            <w:noProof/>
          </w:rPr>
          <w:t>TCellBrcTypeOperand</w:t>
        </w:r>
        <w:r>
          <w:rPr>
            <w:noProof/>
            <w:webHidden/>
          </w:rPr>
          <w:tab/>
        </w:r>
        <w:r>
          <w:rPr>
            <w:noProof/>
            <w:webHidden/>
          </w:rPr>
          <w:fldChar w:fldCharType="begin"/>
        </w:r>
        <w:r>
          <w:rPr>
            <w:noProof/>
            <w:webHidden/>
          </w:rPr>
          <w:instrText xml:space="preserve"> PAGEREF _Toc118867361 \h </w:instrText>
        </w:r>
        <w:r>
          <w:rPr>
            <w:noProof/>
            <w:webHidden/>
          </w:rPr>
        </w:r>
        <w:r>
          <w:rPr>
            <w:noProof/>
            <w:webHidden/>
          </w:rPr>
          <w:fldChar w:fldCharType="separate"/>
        </w:r>
        <w:r>
          <w:rPr>
            <w:noProof/>
            <w:webHidden/>
          </w:rPr>
          <w:t>474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2" w:history="1">
        <w:r w:rsidRPr="00CF3CF3">
          <w:rPr>
            <w:rStyle w:val="Hyperlink"/>
            <w:noProof/>
          </w:rPr>
          <w:t>2.9.315</w:t>
        </w:r>
        <w:r>
          <w:rPr>
            <w:rFonts w:asciiTheme="minorHAnsi" w:eastAsiaTheme="minorEastAsia" w:hAnsiTheme="minorHAnsi" w:cstheme="minorBidi"/>
            <w:noProof/>
            <w:sz w:val="22"/>
            <w:szCs w:val="22"/>
          </w:rPr>
          <w:tab/>
        </w:r>
        <w:r w:rsidRPr="00CF3CF3">
          <w:rPr>
            <w:rStyle w:val="Hyperlink"/>
            <w:noProof/>
          </w:rPr>
          <w:t>Tcg</w:t>
        </w:r>
        <w:r>
          <w:rPr>
            <w:noProof/>
            <w:webHidden/>
          </w:rPr>
          <w:tab/>
        </w:r>
        <w:r>
          <w:rPr>
            <w:noProof/>
            <w:webHidden/>
          </w:rPr>
          <w:fldChar w:fldCharType="begin"/>
        </w:r>
        <w:r>
          <w:rPr>
            <w:noProof/>
            <w:webHidden/>
          </w:rPr>
          <w:instrText xml:space="preserve"> PAGEREF _Toc118867362 \h </w:instrText>
        </w:r>
        <w:r>
          <w:rPr>
            <w:noProof/>
            <w:webHidden/>
          </w:rPr>
        </w:r>
        <w:r>
          <w:rPr>
            <w:noProof/>
            <w:webHidden/>
          </w:rPr>
          <w:fldChar w:fldCharType="separate"/>
        </w:r>
        <w:r>
          <w:rPr>
            <w:noProof/>
            <w:webHidden/>
          </w:rPr>
          <w:t>474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3" w:history="1">
        <w:r w:rsidRPr="00CF3CF3">
          <w:rPr>
            <w:rStyle w:val="Hyperlink"/>
            <w:noProof/>
          </w:rPr>
          <w:t>2.9.316</w:t>
        </w:r>
        <w:r>
          <w:rPr>
            <w:rFonts w:asciiTheme="minorHAnsi" w:eastAsiaTheme="minorEastAsia" w:hAnsiTheme="minorHAnsi" w:cstheme="minorBidi"/>
            <w:noProof/>
            <w:sz w:val="22"/>
            <w:szCs w:val="22"/>
          </w:rPr>
          <w:tab/>
        </w:r>
        <w:r w:rsidRPr="00CF3CF3">
          <w:rPr>
            <w:rStyle w:val="Hyperlink"/>
            <w:noProof/>
          </w:rPr>
          <w:t>Tcg255</w:t>
        </w:r>
        <w:r>
          <w:rPr>
            <w:noProof/>
            <w:webHidden/>
          </w:rPr>
          <w:tab/>
        </w:r>
        <w:r>
          <w:rPr>
            <w:noProof/>
            <w:webHidden/>
          </w:rPr>
          <w:fldChar w:fldCharType="begin"/>
        </w:r>
        <w:r>
          <w:rPr>
            <w:noProof/>
            <w:webHidden/>
          </w:rPr>
          <w:instrText xml:space="preserve"> PAGEREF _Toc118867363 \h </w:instrText>
        </w:r>
        <w:r>
          <w:rPr>
            <w:noProof/>
            <w:webHidden/>
          </w:rPr>
        </w:r>
        <w:r>
          <w:rPr>
            <w:noProof/>
            <w:webHidden/>
          </w:rPr>
          <w:fldChar w:fldCharType="separate"/>
        </w:r>
        <w:r>
          <w:rPr>
            <w:noProof/>
            <w:webHidden/>
          </w:rPr>
          <w:t>475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4" w:history="1">
        <w:r w:rsidRPr="00CF3CF3">
          <w:rPr>
            <w:rStyle w:val="Hyperlink"/>
            <w:noProof/>
          </w:rPr>
          <w:t>2.9.317</w:t>
        </w:r>
        <w:r>
          <w:rPr>
            <w:rFonts w:asciiTheme="minorHAnsi" w:eastAsiaTheme="minorEastAsia" w:hAnsiTheme="minorHAnsi" w:cstheme="minorBidi"/>
            <w:noProof/>
            <w:sz w:val="22"/>
            <w:szCs w:val="22"/>
          </w:rPr>
          <w:tab/>
        </w:r>
        <w:r w:rsidRPr="00CF3CF3">
          <w:rPr>
            <w:rStyle w:val="Hyperlink"/>
            <w:noProof/>
          </w:rPr>
          <w:t>TCGRF</w:t>
        </w:r>
        <w:r>
          <w:rPr>
            <w:noProof/>
            <w:webHidden/>
          </w:rPr>
          <w:tab/>
        </w:r>
        <w:r>
          <w:rPr>
            <w:noProof/>
            <w:webHidden/>
          </w:rPr>
          <w:fldChar w:fldCharType="begin"/>
        </w:r>
        <w:r>
          <w:rPr>
            <w:noProof/>
            <w:webHidden/>
          </w:rPr>
          <w:instrText xml:space="preserve"> PAGEREF _Toc118867364 \h </w:instrText>
        </w:r>
        <w:r>
          <w:rPr>
            <w:noProof/>
            <w:webHidden/>
          </w:rPr>
        </w:r>
        <w:r>
          <w:rPr>
            <w:noProof/>
            <w:webHidden/>
          </w:rPr>
          <w:fldChar w:fldCharType="separate"/>
        </w:r>
        <w:r>
          <w:rPr>
            <w:noProof/>
            <w:webHidden/>
          </w:rPr>
          <w:t>475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5" w:history="1">
        <w:r w:rsidRPr="00CF3CF3">
          <w:rPr>
            <w:rStyle w:val="Hyperlink"/>
            <w:noProof/>
          </w:rPr>
          <w:t>2.9.318</w:t>
        </w:r>
        <w:r>
          <w:rPr>
            <w:rFonts w:asciiTheme="minorHAnsi" w:eastAsiaTheme="minorEastAsia" w:hAnsiTheme="minorHAnsi" w:cstheme="minorBidi"/>
            <w:noProof/>
            <w:sz w:val="22"/>
            <w:szCs w:val="22"/>
          </w:rPr>
          <w:tab/>
        </w:r>
        <w:r w:rsidRPr="00CF3CF3">
          <w:rPr>
            <w:rStyle w:val="Hyperlink"/>
            <w:noProof/>
          </w:rPr>
          <w:t>TcgSttbf</w:t>
        </w:r>
        <w:r>
          <w:rPr>
            <w:noProof/>
            <w:webHidden/>
          </w:rPr>
          <w:tab/>
        </w:r>
        <w:r>
          <w:rPr>
            <w:noProof/>
            <w:webHidden/>
          </w:rPr>
          <w:fldChar w:fldCharType="begin"/>
        </w:r>
        <w:r>
          <w:rPr>
            <w:noProof/>
            <w:webHidden/>
          </w:rPr>
          <w:instrText xml:space="preserve"> PAGEREF _Toc118867365 \h </w:instrText>
        </w:r>
        <w:r>
          <w:rPr>
            <w:noProof/>
            <w:webHidden/>
          </w:rPr>
        </w:r>
        <w:r>
          <w:rPr>
            <w:noProof/>
            <w:webHidden/>
          </w:rPr>
          <w:fldChar w:fldCharType="separate"/>
        </w:r>
        <w:r>
          <w:rPr>
            <w:noProof/>
            <w:webHidden/>
          </w:rPr>
          <w:t>476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6" w:history="1">
        <w:r w:rsidRPr="00CF3CF3">
          <w:rPr>
            <w:rStyle w:val="Hyperlink"/>
            <w:noProof/>
          </w:rPr>
          <w:t>2.9.319</w:t>
        </w:r>
        <w:r>
          <w:rPr>
            <w:rFonts w:asciiTheme="minorHAnsi" w:eastAsiaTheme="minorEastAsia" w:hAnsiTheme="minorHAnsi" w:cstheme="minorBidi"/>
            <w:noProof/>
            <w:sz w:val="22"/>
            <w:szCs w:val="22"/>
          </w:rPr>
          <w:tab/>
        </w:r>
        <w:r w:rsidRPr="00CF3CF3">
          <w:rPr>
            <w:rStyle w:val="Hyperlink"/>
            <w:noProof/>
          </w:rPr>
          <w:t>TcgSttbfCore</w:t>
        </w:r>
        <w:r>
          <w:rPr>
            <w:noProof/>
            <w:webHidden/>
          </w:rPr>
          <w:tab/>
        </w:r>
        <w:r>
          <w:rPr>
            <w:noProof/>
            <w:webHidden/>
          </w:rPr>
          <w:fldChar w:fldCharType="begin"/>
        </w:r>
        <w:r>
          <w:rPr>
            <w:noProof/>
            <w:webHidden/>
          </w:rPr>
          <w:instrText xml:space="preserve"> PAGEREF _Toc118867366 \h </w:instrText>
        </w:r>
        <w:r>
          <w:rPr>
            <w:noProof/>
            <w:webHidden/>
          </w:rPr>
        </w:r>
        <w:r>
          <w:rPr>
            <w:noProof/>
            <w:webHidden/>
          </w:rPr>
          <w:fldChar w:fldCharType="separate"/>
        </w:r>
        <w:r>
          <w:rPr>
            <w:noProof/>
            <w:webHidden/>
          </w:rPr>
          <w:t>476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7" w:history="1">
        <w:r w:rsidRPr="00CF3CF3">
          <w:rPr>
            <w:rStyle w:val="Hyperlink"/>
            <w:noProof/>
          </w:rPr>
          <w:t>2.9.320</w:t>
        </w:r>
        <w:r>
          <w:rPr>
            <w:rFonts w:asciiTheme="minorHAnsi" w:eastAsiaTheme="minorEastAsia" w:hAnsiTheme="minorHAnsi" w:cstheme="minorBidi"/>
            <w:noProof/>
            <w:sz w:val="22"/>
            <w:szCs w:val="22"/>
          </w:rPr>
          <w:tab/>
        </w:r>
        <w:r w:rsidRPr="00CF3CF3">
          <w:rPr>
            <w:rStyle w:val="Hyperlink"/>
            <w:noProof/>
          </w:rPr>
          <w:t>Tch</w:t>
        </w:r>
        <w:r>
          <w:rPr>
            <w:noProof/>
            <w:webHidden/>
          </w:rPr>
          <w:tab/>
        </w:r>
        <w:r>
          <w:rPr>
            <w:noProof/>
            <w:webHidden/>
          </w:rPr>
          <w:fldChar w:fldCharType="begin"/>
        </w:r>
        <w:r>
          <w:rPr>
            <w:noProof/>
            <w:webHidden/>
          </w:rPr>
          <w:instrText xml:space="preserve"> PAGEREF _Toc118867367 \h </w:instrText>
        </w:r>
        <w:r>
          <w:rPr>
            <w:noProof/>
            <w:webHidden/>
          </w:rPr>
        </w:r>
        <w:r>
          <w:rPr>
            <w:noProof/>
            <w:webHidden/>
          </w:rPr>
          <w:fldChar w:fldCharType="separate"/>
        </w:r>
        <w:r>
          <w:rPr>
            <w:noProof/>
            <w:webHidden/>
          </w:rPr>
          <w:t>477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8" w:history="1">
        <w:r w:rsidRPr="00CF3CF3">
          <w:rPr>
            <w:rStyle w:val="Hyperlink"/>
            <w:noProof/>
          </w:rPr>
          <w:t>2.9.321</w:t>
        </w:r>
        <w:r>
          <w:rPr>
            <w:rFonts w:asciiTheme="minorHAnsi" w:eastAsiaTheme="minorEastAsia" w:hAnsiTheme="minorHAnsi" w:cstheme="minorBidi"/>
            <w:noProof/>
            <w:sz w:val="22"/>
            <w:szCs w:val="22"/>
          </w:rPr>
          <w:tab/>
        </w:r>
        <w:r w:rsidRPr="00CF3CF3">
          <w:rPr>
            <w:rStyle w:val="Hyperlink"/>
            <w:noProof/>
          </w:rPr>
          <w:t>TDefTableOperand</w:t>
        </w:r>
        <w:r>
          <w:rPr>
            <w:noProof/>
            <w:webHidden/>
          </w:rPr>
          <w:tab/>
        </w:r>
        <w:r>
          <w:rPr>
            <w:noProof/>
            <w:webHidden/>
          </w:rPr>
          <w:fldChar w:fldCharType="begin"/>
        </w:r>
        <w:r>
          <w:rPr>
            <w:noProof/>
            <w:webHidden/>
          </w:rPr>
          <w:instrText xml:space="preserve"> PAGEREF _Toc118867368 \h </w:instrText>
        </w:r>
        <w:r>
          <w:rPr>
            <w:noProof/>
            <w:webHidden/>
          </w:rPr>
        </w:r>
        <w:r>
          <w:rPr>
            <w:noProof/>
            <w:webHidden/>
          </w:rPr>
          <w:fldChar w:fldCharType="separate"/>
        </w:r>
        <w:r>
          <w:rPr>
            <w:noProof/>
            <w:webHidden/>
          </w:rPr>
          <w:t>477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69" w:history="1">
        <w:r w:rsidRPr="00CF3CF3">
          <w:rPr>
            <w:rStyle w:val="Hyperlink"/>
            <w:noProof/>
          </w:rPr>
          <w:t>2.9.322</w:t>
        </w:r>
        <w:r>
          <w:rPr>
            <w:rFonts w:asciiTheme="minorHAnsi" w:eastAsiaTheme="minorEastAsia" w:hAnsiTheme="minorHAnsi" w:cstheme="minorBidi"/>
            <w:noProof/>
            <w:sz w:val="22"/>
            <w:szCs w:val="22"/>
          </w:rPr>
          <w:tab/>
        </w:r>
        <w:r w:rsidRPr="00CF3CF3">
          <w:rPr>
            <w:rStyle w:val="Hyperlink"/>
            <w:noProof/>
          </w:rPr>
          <w:t>TDxaColOperand</w:t>
        </w:r>
        <w:r>
          <w:rPr>
            <w:noProof/>
            <w:webHidden/>
          </w:rPr>
          <w:tab/>
        </w:r>
        <w:r>
          <w:rPr>
            <w:noProof/>
            <w:webHidden/>
          </w:rPr>
          <w:fldChar w:fldCharType="begin"/>
        </w:r>
        <w:r>
          <w:rPr>
            <w:noProof/>
            <w:webHidden/>
          </w:rPr>
          <w:instrText xml:space="preserve"> PAGEREF _Toc118867369 \h </w:instrText>
        </w:r>
        <w:r>
          <w:rPr>
            <w:noProof/>
            <w:webHidden/>
          </w:rPr>
        </w:r>
        <w:r>
          <w:rPr>
            <w:noProof/>
            <w:webHidden/>
          </w:rPr>
          <w:fldChar w:fldCharType="separate"/>
        </w:r>
        <w:r>
          <w:rPr>
            <w:noProof/>
            <w:webHidden/>
          </w:rPr>
          <w:t>478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0" w:history="1">
        <w:r w:rsidRPr="00CF3CF3">
          <w:rPr>
            <w:rStyle w:val="Hyperlink"/>
            <w:noProof/>
          </w:rPr>
          <w:t>2.9.323</w:t>
        </w:r>
        <w:r>
          <w:rPr>
            <w:rFonts w:asciiTheme="minorHAnsi" w:eastAsiaTheme="minorEastAsia" w:hAnsiTheme="minorHAnsi" w:cstheme="minorBidi"/>
            <w:noProof/>
            <w:sz w:val="22"/>
            <w:szCs w:val="22"/>
          </w:rPr>
          <w:tab/>
        </w:r>
        <w:r w:rsidRPr="00CF3CF3">
          <w:rPr>
            <w:rStyle w:val="Hyperlink"/>
            <w:noProof/>
          </w:rPr>
          <w:t>TextFlow</w:t>
        </w:r>
        <w:r>
          <w:rPr>
            <w:noProof/>
            <w:webHidden/>
          </w:rPr>
          <w:tab/>
        </w:r>
        <w:r>
          <w:rPr>
            <w:noProof/>
            <w:webHidden/>
          </w:rPr>
          <w:fldChar w:fldCharType="begin"/>
        </w:r>
        <w:r>
          <w:rPr>
            <w:noProof/>
            <w:webHidden/>
          </w:rPr>
          <w:instrText xml:space="preserve"> PAGEREF _Toc118867370 \h </w:instrText>
        </w:r>
        <w:r>
          <w:rPr>
            <w:noProof/>
            <w:webHidden/>
          </w:rPr>
        </w:r>
        <w:r>
          <w:rPr>
            <w:noProof/>
            <w:webHidden/>
          </w:rPr>
          <w:fldChar w:fldCharType="separate"/>
        </w:r>
        <w:r>
          <w:rPr>
            <w:noProof/>
            <w:webHidden/>
          </w:rPr>
          <w:t>478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1" w:history="1">
        <w:r w:rsidRPr="00CF3CF3">
          <w:rPr>
            <w:rStyle w:val="Hyperlink"/>
            <w:noProof/>
          </w:rPr>
          <w:t>2.9.324</w:t>
        </w:r>
        <w:r>
          <w:rPr>
            <w:rFonts w:asciiTheme="minorHAnsi" w:eastAsiaTheme="minorEastAsia" w:hAnsiTheme="minorHAnsi" w:cstheme="minorBidi"/>
            <w:noProof/>
            <w:sz w:val="22"/>
            <w:szCs w:val="22"/>
          </w:rPr>
          <w:tab/>
        </w:r>
        <w:r w:rsidRPr="00CF3CF3">
          <w:rPr>
            <w:rStyle w:val="Hyperlink"/>
            <w:noProof/>
          </w:rPr>
          <w:t>TInsertOperand</w:t>
        </w:r>
        <w:r>
          <w:rPr>
            <w:noProof/>
            <w:webHidden/>
          </w:rPr>
          <w:tab/>
        </w:r>
        <w:r>
          <w:rPr>
            <w:noProof/>
            <w:webHidden/>
          </w:rPr>
          <w:fldChar w:fldCharType="begin"/>
        </w:r>
        <w:r>
          <w:rPr>
            <w:noProof/>
            <w:webHidden/>
          </w:rPr>
          <w:instrText xml:space="preserve"> PAGEREF _Toc118867371 \h </w:instrText>
        </w:r>
        <w:r>
          <w:rPr>
            <w:noProof/>
            <w:webHidden/>
          </w:rPr>
        </w:r>
        <w:r>
          <w:rPr>
            <w:noProof/>
            <w:webHidden/>
          </w:rPr>
          <w:fldChar w:fldCharType="separate"/>
        </w:r>
        <w:r>
          <w:rPr>
            <w:noProof/>
            <w:webHidden/>
          </w:rPr>
          <w:t>479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2" w:history="1">
        <w:r w:rsidRPr="00CF3CF3">
          <w:rPr>
            <w:rStyle w:val="Hyperlink"/>
            <w:noProof/>
          </w:rPr>
          <w:t>2.9.325</w:t>
        </w:r>
        <w:r>
          <w:rPr>
            <w:rFonts w:asciiTheme="minorHAnsi" w:eastAsiaTheme="minorEastAsia" w:hAnsiTheme="minorHAnsi" w:cstheme="minorBidi"/>
            <w:noProof/>
            <w:sz w:val="22"/>
            <w:szCs w:val="22"/>
          </w:rPr>
          <w:tab/>
        </w:r>
        <w:r w:rsidRPr="00CF3CF3">
          <w:rPr>
            <w:rStyle w:val="Hyperlink"/>
            <w:noProof/>
          </w:rPr>
          <w:t>TIQ</w:t>
        </w:r>
        <w:r>
          <w:rPr>
            <w:noProof/>
            <w:webHidden/>
          </w:rPr>
          <w:tab/>
        </w:r>
        <w:r>
          <w:rPr>
            <w:noProof/>
            <w:webHidden/>
          </w:rPr>
          <w:fldChar w:fldCharType="begin"/>
        </w:r>
        <w:r>
          <w:rPr>
            <w:noProof/>
            <w:webHidden/>
          </w:rPr>
          <w:instrText xml:space="preserve"> PAGEREF _Toc118867372 \h </w:instrText>
        </w:r>
        <w:r>
          <w:rPr>
            <w:noProof/>
            <w:webHidden/>
          </w:rPr>
        </w:r>
        <w:r>
          <w:rPr>
            <w:noProof/>
            <w:webHidden/>
          </w:rPr>
          <w:fldChar w:fldCharType="separate"/>
        </w:r>
        <w:r>
          <w:rPr>
            <w:noProof/>
            <w:webHidden/>
          </w:rPr>
          <w:t>479</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3" w:history="1">
        <w:r w:rsidRPr="00CF3CF3">
          <w:rPr>
            <w:rStyle w:val="Hyperlink"/>
            <w:noProof/>
          </w:rPr>
          <w:t>2.9.326</w:t>
        </w:r>
        <w:r>
          <w:rPr>
            <w:rFonts w:asciiTheme="minorHAnsi" w:eastAsiaTheme="minorEastAsia" w:hAnsiTheme="minorHAnsi" w:cstheme="minorBidi"/>
            <w:noProof/>
            <w:sz w:val="22"/>
            <w:szCs w:val="22"/>
          </w:rPr>
          <w:tab/>
        </w:r>
        <w:r w:rsidRPr="00CF3CF3">
          <w:rPr>
            <w:rStyle w:val="Hyperlink"/>
            <w:noProof/>
          </w:rPr>
          <w:t>TLP</w:t>
        </w:r>
        <w:r>
          <w:rPr>
            <w:noProof/>
            <w:webHidden/>
          </w:rPr>
          <w:tab/>
        </w:r>
        <w:r>
          <w:rPr>
            <w:noProof/>
            <w:webHidden/>
          </w:rPr>
          <w:fldChar w:fldCharType="begin"/>
        </w:r>
        <w:r>
          <w:rPr>
            <w:noProof/>
            <w:webHidden/>
          </w:rPr>
          <w:instrText xml:space="preserve"> PAGEREF _Toc118867373 \h </w:instrText>
        </w:r>
        <w:r>
          <w:rPr>
            <w:noProof/>
            <w:webHidden/>
          </w:rPr>
        </w:r>
        <w:r>
          <w:rPr>
            <w:noProof/>
            <w:webHidden/>
          </w:rPr>
          <w:fldChar w:fldCharType="separate"/>
        </w:r>
        <w:r>
          <w:rPr>
            <w:noProof/>
            <w:webHidden/>
          </w:rPr>
          <w:t>480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4" w:history="1">
        <w:r w:rsidRPr="00CF3CF3">
          <w:rPr>
            <w:rStyle w:val="Hyperlink"/>
            <w:noProof/>
          </w:rPr>
          <w:t>2.9.327</w:t>
        </w:r>
        <w:r>
          <w:rPr>
            <w:rFonts w:asciiTheme="minorHAnsi" w:eastAsiaTheme="minorEastAsia" w:hAnsiTheme="minorHAnsi" w:cstheme="minorBidi"/>
            <w:noProof/>
            <w:sz w:val="22"/>
            <w:szCs w:val="22"/>
          </w:rPr>
          <w:tab/>
        </w:r>
        <w:r w:rsidRPr="00CF3CF3">
          <w:rPr>
            <w:rStyle w:val="Hyperlink"/>
            <w:noProof/>
          </w:rPr>
          <w:t>ToggleOperand</w:t>
        </w:r>
        <w:r>
          <w:rPr>
            <w:noProof/>
            <w:webHidden/>
          </w:rPr>
          <w:tab/>
        </w:r>
        <w:r>
          <w:rPr>
            <w:noProof/>
            <w:webHidden/>
          </w:rPr>
          <w:fldChar w:fldCharType="begin"/>
        </w:r>
        <w:r>
          <w:rPr>
            <w:noProof/>
            <w:webHidden/>
          </w:rPr>
          <w:instrText xml:space="preserve"> PAGEREF _Toc118867374 \h </w:instrText>
        </w:r>
        <w:r>
          <w:rPr>
            <w:noProof/>
            <w:webHidden/>
          </w:rPr>
        </w:r>
        <w:r>
          <w:rPr>
            <w:noProof/>
            <w:webHidden/>
          </w:rPr>
          <w:fldChar w:fldCharType="separate"/>
        </w:r>
        <w:r>
          <w:rPr>
            <w:noProof/>
            <w:webHidden/>
          </w:rPr>
          <w:t>480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5" w:history="1">
        <w:r w:rsidRPr="00CF3CF3">
          <w:rPr>
            <w:rStyle w:val="Hyperlink"/>
            <w:noProof/>
          </w:rPr>
          <w:t>2.9.328</w:t>
        </w:r>
        <w:r>
          <w:rPr>
            <w:rFonts w:asciiTheme="minorHAnsi" w:eastAsiaTheme="minorEastAsia" w:hAnsiTheme="minorHAnsi" w:cstheme="minorBidi"/>
            <w:noProof/>
            <w:sz w:val="22"/>
            <w:szCs w:val="22"/>
          </w:rPr>
          <w:tab/>
        </w:r>
        <w:r w:rsidRPr="00CF3CF3">
          <w:rPr>
            <w:rStyle w:val="Hyperlink"/>
            <w:noProof/>
          </w:rPr>
          <w:t>Tplc</w:t>
        </w:r>
        <w:r>
          <w:rPr>
            <w:noProof/>
            <w:webHidden/>
          </w:rPr>
          <w:tab/>
        </w:r>
        <w:r>
          <w:rPr>
            <w:noProof/>
            <w:webHidden/>
          </w:rPr>
          <w:fldChar w:fldCharType="begin"/>
        </w:r>
        <w:r>
          <w:rPr>
            <w:noProof/>
            <w:webHidden/>
          </w:rPr>
          <w:instrText xml:space="preserve"> PAGEREF _Toc118867375 \h </w:instrText>
        </w:r>
        <w:r>
          <w:rPr>
            <w:noProof/>
            <w:webHidden/>
          </w:rPr>
        </w:r>
        <w:r>
          <w:rPr>
            <w:noProof/>
            <w:webHidden/>
          </w:rPr>
          <w:fldChar w:fldCharType="separate"/>
        </w:r>
        <w:r>
          <w:rPr>
            <w:noProof/>
            <w:webHidden/>
          </w:rPr>
          <w:t>481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6" w:history="1">
        <w:r w:rsidRPr="00CF3CF3">
          <w:rPr>
            <w:rStyle w:val="Hyperlink"/>
            <w:noProof/>
          </w:rPr>
          <w:t>2.9.329</w:t>
        </w:r>
        <w:r>
          <w:rPr>
            <w:rFonts w:asciiTheme="minorHAnsi" w:eastAsiaTheme="minorEastAsia" w:hAnsiTheme="minorHAnsi" w:cstheme="minorBidi"/>
            <w:noProof/>
            <w:sz w:val="22"/>
            <w:szCs w:val="22"/>
          </w:rPr>
          <w:tab/>
        </w:r>
        <w:r w:rsidRPr="00CF3CF3">
          <w:rPr>
            <w:rStyle w:val="Hyperlink"/>
            <w:noProof/>
          </w:rPr>
          <w:t>TplcBuildIn</w:t>
        </w:r>
        <w:r>
          <w:rPr>
            <w:noProof/>
            <w:webHidden/>
          </w:rPr>
          <w:tab/>
        </w:r>
        <w:r>
          <w:rPr>
            <w:noProof/>
            <w:webHidden/>
          </w:rPr>
          <w:fldChar w:fldCharType="begin"/>
        </w:r>
        <w:r>
          <w:rPr>
            <w:noProof/>
            <w:webHidden/>
          </w:rPr>
          <w:instrText xml:space="preserve"> PAGEREF _Toc118867376 \h </w:instrText>
        </w:r>
        <w:r>
          <w:rPr>
            <w:noProof/>
            <w:webHidden/>
          </w:rPr>
        </w:r>
        <w:r>
          <w:rPr>
            <w:noProof/>
            <w:webHidden/>
          </w:rPr>
          <w:fldChar w:fldCharType="separate"/>
        </w:r>
        <w:r>
          <w:rPr>
            <w:noProof/>
            <w:webHidden/>
          </w:rPr>
          <w:t>481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7" w:history="1">
        <w:r w:rsidRPr="00CF3CF3">
          <w:rPr>
            <w:rStyle w:val="Hyperlink"/>
            <w:noProof/>
          </w:rPr>
          <w:t>2.9.330</w:t>
        </w:r>
        <w:r>
          <w:rPr>
            <w:rFonts w:asciiTheme="minorHAnsi" w:eastAsiaTheme="minorEastAsia" w:hAnsiTheme="minorHAnsi" w:cstheme="minorBidi"/>
            <w:noProof/>
            <w:sz w:val="22"/>
            <w:szCs w:val="22"/>
          </w:rPr>
          <w:tab/>
        </w:r>
        <w:r w:rsidRPr="00CF3CF3">
          <w:rPr>
            <w:rStyle w:val="Hyperlink"/>
            <w:noProof/>
          </w:rPr>
          <w:t>TplcUser</w:t>
        </w:r>
        <w:r>
          <w:rPr>
            <w:noProof/>
            <w:webHidden/>
          </w:rPr>
          <w:tab/>
        </w:r>
        <w:r>
          <w:rPr>
            <w:noProof/>
            <w:webHidden/>
          </w:rPr>
          <w:fldChar w:fldCharType="begin"/>
        </w:r>
        <w:r>
          <w:rPr>
            <w:noProof/>
            <w:webHidden/>
          </w:rPr>
          <w:instrText xml:space="preserve"> PAGEREF _Toc118867377 \h </w:instrText>
        </w:r>
        <w:r>
          <w:rPr>
            <w:noProof/>
            <w:webHidden/>
          </w:rPr>
        </w:r>
        <w:r>
          <w:rPr>
            <w:noProof/>
            <w:webHidden/>
          </w:rPr>
          <w:fldChar w:fldCharType="separate"/>
        </w:r>
        <w:r>
          <w:rPr>
            <w:noProof/>
            <w:webHidden/>
          </w:rPr>
          <w:t>482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8" w:history="1">
        <w:r w:rsidRPr="00CF3CF3">
          <w:rPr>
            <w:rStyle w:val="Hyperlink"/>
            <w:noProof/>
          </w:rPr>
          <w:t>2.9.331</w:t>
        </w:r>
        <w:r>
          <w:rPr>
            <w:rFonts w:asciiTheme="minorHAnsi" w:eastAsiaTheme="minorEastAsia" w:hAnsiTheme="minorHAnsi" w:cstheme="minorBidi"/>
            <w:noProof/>
            <w:sz w:val="22"/>
            <w:szCs w:val="22"/>
          </w:rPr>
          <w:tab/>
        </w:r>
        <w:r w:rsidRPr="00CF3CF3">
          <w:rPr>
            <w:rStyle w:val="Hyperlink"/>
            <w:noProof/>
          </w:rPr>
          <w:t>Ttmbd</w:t>
        </w:r>
        <w:r>
          <w:rPr>
            <w:noProof/>
            <w:webHidden/>
          </w:rPr>
          <w:tab/>
        </w:r>
        <w:r>
          <w:rPr>
            <w:noProof/>
            <w:webHidden/>
          </w:rPr>
          <w:fldChar w:fldCharType="begin"/>
        </w:r>
        <w:r>
          <w:rPr>
            <w:noProof/>
            <w:webHidden/>
          </w:rPr>
          <w:instrText xml:space="preserve"> PAGEREF _Toc118867378 \h </w:instrText>
        </w:r>
        <w:r>
          <w:rPr>
            <w:noProof/>
            <w:webHidden/>
          </w:rPr>
        </w:r>
        <w:r>
          <w:rPr>
            <w:noProof/>
            <w:webHidden/>
          </w:rPr>
          <w:fldChar w:fldCharType="separate"/>
        </w:r>
        <w:r>
          <w:rPr>
            <w:noProof/>
            <w:webHidden/>
          </w:rPr>
          <w:t>482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79" w:history="1">
        <w:r w:rsidRPr="00CF3CF3">
          <w:rPr>
            <w:rStyle w:val="Hyperlink"/>
            <w:noProof/>
          </w:rPr>
          <w:t>2.9.332</w:t>
        </w:r>
        <w:r>
          <w:rPr>
            <w:rFonts w:asciiTheme="minorHAnsi" w:eastAsiaTheme="minorEastAsia" w:hAnsiTheme="minorHAnsi" w:cstheme="minorBidi"/>
            <w:noProof/>
            <w:sz w:val="22"/>
            <w:szCs w:val="22"/>
          </w:rPr>
          <w:tab/>
        </w:r>
        <w:r w:rsidRPr="00CF3CF3">
          <w:rPr>
            <w:rStyle w:val="Hyperlink"/>
            <w:noProof/>
          </w:rPr>
          <w:t>UFEL</w:t>
        </w:r>
        <w:r>
          <w:rPr>
            <w:noProof/>
            <w:webHidden/>
          </w:rPr>
          <w:tab/>
        </w:r>
        <w:r>
          <w:rPr>
            <w:noProof/>
            <w:webHidden/>
          </w:rPr>
          <w:fldChar w:fldCharType="begin"/>
        </w:r>
        <w:r>
          <w:rPr>
            <w:noProof/>
            <w:webHidden/>
          </w:rPr>
          <w:instrText xml:space="preserve"> PAGEREF _Toc118867379 \h </w:instrText>
        </w:r>
        <w:r>
          <w:rPr>
            <w:noProof/>
            <w:webHidden/>
          </w:rPr>
        </w:r>
        <w:r>
          <w:rPr>
            <w:noProof/>
            <w:webHidden/>
          </w:rPr>
          <w:fldChar w:fldCharType="separate"/>
        </w:r>
        <w:r>
          <w:rPr>
            <w:noProof/>
            <w:webHidden/>
          </w:rPr>
          <w:t>483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0" w:history="1">
        <w:r w:rsidRPr="00CF3CF3">
          <w:rPr>
            <w:rStyle w:val="Hyperlink"/>
            <w:noProof/>
          </w:rPr>
          <w:t>2.9.333</w:t>
        </w:r>
        <w:r>
          <w:rPr>
            <w:rFonts w:asciiTheme="minorHAnsi" w:eastAsiaTheme="minorEastAsia" w:hAnsiTheme="minorHAnsi" w:cstheme="minorBidi"/>
            <w:noProof/>
            <w:sz w:val="22"/>
            <w:szCs w:val="22"/>
          </w:rPr>
          <w:tab/>
        </w:r>
        <w:r w:rsidRPr="00CF3CF3">
          <w:rPr>
            <w:rStyle w:val="Hyperlink"/>
            <w:noProof/>
          </w:rPr>
          <w:t>UID</w:t>
        </w:r>
        <w:r>
          <w:rPr>
            <w:noProof/>
            <w:webHidden/>
          </w:rPr>
          <w:tab/>
        </w:r>
        <w:r>
          <w:rPr>
            <w:noProof/>
            <w:webHidden/>
          </w:rPr>
          <w:fldChar w:fldCharType="begin"/>
        </w:r>
        <w:r>
          <w:rPr>
            <w:noProof/>
            <w:webHidden/>
          </w:rPr>
          <w:instrText xml:space="preserve"> PAGEREF _Toc118867380 \h </w:instrText>
        </w:r>
        <w:r>
          <w:rPr>
            <w:noProof/>
            <w:webHidden/>
          </w:rPr>
        </w:r>
        <w:r>
          <w:rPr>
            <w:noProof/>
            <w:webHidden/>
          </w:rPr>
          <w:fldChar w:fldCharType="separate"/>
        </w:r>
        <w:r>
          <w:rPr>
            <w:noProof/>
            <w:webHidden/>
          </w:rPr>
          <w:t>484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1" w:history="1">
        <w:r w:rsidRPr="00CF3CF3">
          <w:rPr>
            <w:rStyle w:val="Hyperlink"/>
            <w:noProof/>
          </w:rPr>
          <w:t>2.9.334</w:t>
        </w:r>
        <w:r>
          <w:rPr>
            <w:rFonts w:asciiTheme="minorHAnsi" w:eastAsiaTheme="minorEastAsia" w:hAnsiTheme="minorHAnsi" w:cstheme="minorBidi"/>
            <w:noProof/>
            <w:sz w:val="22"/>
            <w:szCs w:val="22"/>
          </w:rPr>
          <w:tab/>
        </w:r>
        <w:r w:rsidRPr="00CF3CF3">
          <w:rPr>
            <w:rStyle w:val="Hyperlink"/>
            <w:noProof/>
          </w:rPr>
          <w:t>UidSel</w:t>
        </w:r>
        <w:r>
          <w:rPr>
            <w:noProof/>
            <w:webHidden/>
          </w:rPr>
          <w:tab/>
        </w:r>
        <w:r>
          <w:rPr>
            <w:noProof/>
            <w:webHidden/>
          </w:rPr>
          <w:fldChar w:fldCharType="begin"/>
        </w:r>
        <w:r>
          <w:rPr>
            <w:noProof/>
            <w:webHidden/>
          </w:rPr>
          <w:instrText xml:space="preserve"> PAGEREF _Toc118867381 \h </w:instrText>
        </w:r>
        <w:r>
          <w:rPr>
            <w:noProof/>
            <w:webHidden/>
          </w:rPr>
        </w:r>
        <w:r>
          <w:rPr>
            <w:noProof/>
            <w:webHidden/>
          </w:rPr>
          <w:fldChar w:fldCharType="separate"/>
        </w:r>
        <w:r>
          <w:rPr>
            <w:noProof/>
            <w:webHidden/>
          </w:rPr>
          <w:t>484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2" w:history="1">
        <w:r w:rsidRPr="00CF3CF3">
          <w:rPr>
            <w:rStyle w:val="Hyperlink"/>
            <w:noProof/>
          </w:rPr>
          <w:t>2.9.335</w:t>
        </w:r>
        <w:r>
          <w:rPr>
            <w:rFonts w:asciiTheme="minorHAnsi" w:eastAsiaTheme="minorEastAsia" w:hAnsiTheme="minorHAnsi" w:cstheme="minorBidi"/>
            <w:noProof/>
            <w:sz w:val="22"/>
            <w:szCs w:val="22"/>
          </w:rPr>
          <w:tab/>
        </w:r>
        <w:r w:rsidRPr="00CF3CF3">
          <w:rPr>
            <w:rStyle w:val="Hyperlink"/>
            <w:noProof/>
          </w:rPr>
          <w:t>UIM</w:t>
        </w:r>
        <w:r>
          <w:rPr>
            <w:noProof/>
            <w:webHidden/>
          </w:rPr>
          <w:tab/>
        </w:r>
        <w:r>
          <w:rPr>
            <w:noProof/>
            <w:webHidden/>
          </w:rPr>
          <w:fldChar w:fldCharType="begin"/>
        </w:r>
        <w:r>
          <w:rPr>
            <w:noProof/>
            <w:webHidden/>
          </w:rPr>
          <w:instrText xml:space="preserve"> PAGEREF _Toc118867382 \h </w:instrText>
        </w:r>
        <w:r>
          <w:rPr>
            <w:noProof/>
            <w:webHidden/>
          </w:rPr>
        </w:r>
        <w:r>
          <w:rPr>
            <w:noProof/>
            <w:webHidden/>
          </w:rPr>
          <w:fldChar w:fldCharType="separate"/>
        </w:r>
        <w:r>
          <w:rPr>
            <w:noProof/>
            <w:webHidden/>
          </w:rPr>
          <w:t>484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3" w:history="1">
        <w:r w:rsidRPr="00CF3CF3">
          <w:rPr>
            <w:rStyle w:val="Hyperlink"/>
            <w:noProof/>
          </w:rPr>
          <w:t>2.9.336</w:t>
        </w:r>
        <w:r>
          <w:rPr>
            <w:rFonts w:asciiTheme="minorHAnsi" w:eastAsiaTheme="minorEastAsia" w:hAnsiTheme="minorHAnsi" w:cstheme="minorBidi"/>
            <w:noProof/>
            <w:sz w:val="22"/>
            <w:szCs w:val="22"/>
          </w:rPr>
          <w:tab/>
        </w:r>
        <w:r w:rsidRPr="00CF3CF3">
          <w:rPr>
            <w:rStyle w:val="Hyperlink"/>
            <w:noProof/>
          </w:rPr>
          <w:t>UpxChpx</w:t>
        </w:r>
        <w:r>
          <w:rPr>
            <w:noProof/>
            <w:webHidden/>
          </w:rPr>
          <w:tab/>
        </w:r>
        <w:r>
          <w:rPr>
            <w:noProof/>
            <w:webHidden/>
          </w:rPr>
          <w:fldChar w:fldCharType="begin"/>
        </w:r>
        <w:r>
          <w:rPr>
            <w:noProof/>
            <w:webHidden/>
          </w:rPr>
          <w:instrText xml:space="preserve"> PAGEREF _Toc118867383 \h </w:instrText>
        </w:r>
        <w:r>
          <w:rPr>
            <w:noProof/>
            <w:webHidden/>
          </w:rPr>
        </w:r>
        <w:r>
          <w:rPr>
            <w:noProof/>
            <w:webHidden/>
          </w:rPr>
          <w:fldChar w:fldCharType="separate"/>
        </w:r>
        <w:r>
          <w:rPr>
            <w:noProof/>
            <w:webHidden/>
          </w:rPr>
          <w:t>485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4" w:history="1">
        <w:r w:rsidRPr="00CF3CF3">
          <w:rPr>
            <w:rStyle w:val="Hyperlink"/>
            <w:noProof/>
          </w:rPr>
          <w:t>2.9.337</w:t>
        </w:r>
        <w:r>
          <w:rPr>
            <w:rFonts w:asciiTheme="minorHAnsi" w:eastAsiaTheme="minorEastAsia" w:hAnsiTheme="minorHAnsi" w:cstheme="minorBidi"/>
            <w:noProof/>
            <w:sz w:val="22"/>
            <w:szCs w:val="22"/>
          </w:rPr>
          <w:tab/>
        </w:r>
        <w:r w:rsidRPr="00CF3CF3">
          <w:rPr>
            <w:rStyle w:val="Hyperlink"/>
            <w:noProof/>
          </w:rPr>
          <w:t>UPXPadding</w:t>
        </w:r>
        <w:r>
          <w:rPr>
            <w:noProof/>
            <w:webHidden/>
          </w:rPr>
          <w:tab/>
        </w:r>
        <w:r>
          <w:rPr>
            <w:noProof/>
            <w:webHidden/>
          </w:rPr>
          <w:fldChar w:fldCharType="begin"/>
        </w:r>
        <w:r>
          <w:rPr>
            <w:noProof/>
            <w:webHidden/>
          </w:rPr>
          <w:instrText xml:space="preserve"> PAGEREF _Toc118867384 \h </w:instrText>
        </w:r>
        <w:r>
          <w:rPr>
            <w:noProof/>
            <w:webHidden/>
          </w:rPr>
        </w:r>
        <w:r>
          <w:rPr>
            <w:noProof/>
            <w:webHidden/>
          </w:rPr>
          <w:fldChar w:fldCharType="separate"/>
        </w:r>
        <w:r>
          <w:rPr>
            <w:noProof/>
            <w:webHidden/>
          </w:rPr>
          <w:t>486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5" w:history="1">
        <w:r w:rsidRPr="00CF3CF3">
          <w:rPr>
            <w:rStyle w:val="Hyperlink"/>
            <w:noProof/>
          </w:rPr>
          <w:t>2.9.338</w:t>
        </w:r>
        <w:r>
          <w:rPr>
            <w:rFonts w:asciiTheme="minorHAnsi" w:eastAsiaTheme="minorEastAsia" w:hAnsiTheme="minorHAnsi" w:cstheme="minorBidi"/>
            <w:noProof/>
            <w:sz w:val="22"/>
            <w:szCs w:val="22"/>
          </w:rPr>
          <w:tab/>
        </w:r>
        <w:r w:rsidRPr="00CF3CF3">
          <w:rPr>
            <w:rStyle w:val="Hyperlink"/>
            <w:noProof/>
          </w:rPr>
          <w:t>UpxPapx</w:t>
        </w:r>
        <w:r>
          <w:rPr>
            <w:noProof/>
            <w:webHidden/>
          </w:rPr>
          <w:tab/>
        </w:r>
        <w:r>
          <w:rPr>
            <w:noProof/>
            <w:webHidden/>
          </w:rPr>
          <w:fldChar w:fldCharType="begin"/>
        </w:r>
        <w:r>
          <w:rPr>
            <w:noProof/>
            <w:webHidden/>
          </w:rPr>
          <w:instrText xml:space="preserve"> PAGEREF _Toc118867385 \h </w:instrText>
        </w:r>
        <w:r>
          <w:rPr>
            <w:noProof/>
            <w:webHidden/>
          </w:rPr>
        </w:r>
        <w:r>
          <w:rPr>
            <w:noProof/>
            <w:webHidden/>
          </w:rPr>
          <w:fldChar w:fldCharType="separate"/>
        </w:r>
        <w:r>
          <w:rPr>
            <w:noProof/>
            <w:webHidden/>
          </w:rPr>
          <w:t>486</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6" w:history="1">
        <w:r w:rsidRPr="00CF3CF3">
          <w:rPr>
            <w:rStyle w:val="Hyperlink"/>
            <w:noProof/>
          </w:rPr>
          <w:t>2.9.339</w:t>
        </w:r>
        <w:r>
          <w:rPr>
            <w:rFonts w:asciiTheme="minorHAnsi" w:eastAsiaTheme="minorEastAsia" w:hAnsiTheme="minorHAnsi" w:cstheme="minorBidi"/>
            <w:noProof/>
            <w:sz w:val="22"/>
            <w:szCs w:val="22"/>
          </w:rPr>
          <w:tab/>
        </w:r>
        <w:r w:rsidRPr="00CF3CF3">
          <w:rPr>
            <w:rStyle w:val="Hyperlink"/>
            <w:noProof/>
          </w:rPr>
          <w:t>UpxRm</w:t>
        </w:r>
        <w:r>
          <w:rPr>
            <w:noProof/>
            <w:webHidden/>
          </w:rPr>
          <w:tab/>
        </w:r>
        <w:r>
          <w:rPr>
            <w:noProof/>
            <w:webHidden/>
          </w:rPr>
          <w:fldChar w:fldCharType="begin"/>
        </w:r>
        <w:r>
          <w:rPr>
            <w:noProof/>
            <w:webHidden/>
          </w:rPr>
          <w:instrText xml:space="preserve"> PAGEREF _Toc118867386 \h </w:instrText>
        </w:r>
        <w:r>
          <w:rPr>
            <w:noProof/>
            <w:webHidden/>
          </w:rPr>
        </w:r>
        <w:r>
          <w:rPr>
            <w:noProof/>
            <w:webHidden/>
          </w:rPr>
          <w:fldChar w:fldCharType="separate"/>
        </w:r>
        <w:r>
          <w:rPr>
            <w:noProof/>
            <w:webHidden/>
          </w:rPr>
          <w:t>487</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7" w:history="1">
        <w:r w:rsidRPr="00CF3CF3">
          <w:rPr>
            <w:rStyle w:val="Hyperlink"/>
            <w:noProof/>
          </w:rPr>
          <w:t>2.9.340</w:t>
        </w:r>
        <w:r>
          <w:rPr>
            <w:rFonts w:asciiTheme="minorHAnsi" w:eastAsiaTheme="minorEastAsia" w:hAnsiTheme="minorHAnsi" w:cstheme="minorBidi"/>
            <w:noProof/>
            <w:sz w:val="22"/>
            <w:szCs w:val="22"/>
          </w:rPr>
          <w:tab/>
        </w:r>
        <w:r w:rsidRPr="00CF3CF3">
          <w:rPr>
            <w:rStyle w:val="Hyperlink"/>
            <w:noProof/>
          </w:rPr>
          <w:t>UpxTapx</w:t>
        </w:r>
        <w:r>
          <w:rPr>
            <w:noProof/>
            <w:webHidden/>
          </w:rPr>
          <w:tab/>
        </w:r>
        <w:r>
          <w:rPr>
            <w:noProof/>
            <w:webHidden/>
          </w:rPr>
          <w:fldChar w:fldCharType="begin"/>
        </w:r>
        <w:r>
          <w:rPr>
            <w:noProof/>
            <w:webHidden/>
          </w:rPr>
          <w:instrText xml:space="preserve"> PAGEREF _Toc118867387 \h </w:instrText>
        </w:r>
        <w:r>
          <w:rPr>
            <w:noProof/>
            <w:webHidden/>
          </w:rPr>
        </w:r>
        <w:r>
          <w:rPr>
            <w:noProof/>
            <w:webHidden/>
          </w:rPr>
          <w:fldChar w:fldCharType="separate"/>
        </w:r>
        <w:r>
          <w:rPr>
            <w:noProof/>
            <w:webHidden/>
          </w:rPr>
          <w:t>488</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8" w:history="1">
        <w:r w:rsidRPr="00CF3CF3">
          <w:rPr>
            <w:rStyle w:val="Hyperlink"/>
            <w:noProof/>
          </w:rPr>
          <w:t>2.9.341</w:t>
        </w:r>
        <w:r>
          <w:rPr>
            <w:rFonts w:asciiTheme="minorHAnsi" w:eastAsiaTheme="minorEastAsia" w:hAnsiTheme="minorHAnsi" w:cstheme="minorBidi"/>
            <w:noProof/>
            <w:sz w:val="22"/>
            <w:szCs w:val="22"/>
          </w:rPr>
          <w:tab/>
        </w:r>
        <w:r w:rsidRPr="00CF3CF3">
          <w:rPr>
            <w:rStyle w:val="Hyperlink"/>
            <w:noProof/>
          </w:rPr>
          <w:t>VerticalAlign</w:t>
        </w:r>
        <w:r>
          <w:rPr>
            <w:noProof/>
            <w:webHidden/>
          </w:rPr>
          <w:tab/>
        </w:r>
        <w:r>
          <w:rPr>
            <w:noProof/>
            <w:webHidden/>
          </w:rPr>
          <w:fldChar w:fldCharType="begin"/>
        </w:r>
        <w:r>
          <w:rPr>
            <w:noProof/>
            <w:webHidden/>
          </w:rPr>
          <w:instrText xml:space="preserve"> PAGEREF _Toc118867388 \h </w:instrText>
        </w:r>
        <w:r>
          <w:rPr>
            <w:noProof/>
            <w:webHidden/>
          </w:rPr>
        </w:r>
        <w:r>
          <w:rPr>
            <w:noProof/>
            <w:webHidden/>
          </w:rPr>
          <w:fldChar w:fldCharType="separate"/>
        </w:r>
        <w:r>
          <w:rPr>
            <w:noProof/>
            <w:webHidden/>
          </w:rPr>
          <w:t>490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89" w:history="1">
        <w:r w:rsidRPr="00CF3CF3">
          <w:rPr>
            <w:rStyle w:val="Hyperlink"/>
            <w:noProof/>
          </w:rPr>
          <w:t>2.9.342</w:t>
        </w:r>
        <w:r>
          <w:rPr>
            <w:rFonts w:asciiTheme="minorHAnsi" w:eastAsiaTheme="minorEastAsia" w:hAnsiTheme="minorHAnsi" w:cstheme="minorBidi"/>
            <w:noProof/>
            <w:sz w:val="22"/>
            <w:szCs w:val="22"/>
          </w:rPr>
          <w:tab/>
        </w:r>
        <w:r w:rsidRPr="00CF3CF3">
          <w:rPr>
            <w:rStyle w:val="Hyperlink"/>
            <w:noProof/>
          </w:rPr>
          <w:t>VerticalMergeFlag</w:t>
        </w:r>
        <w:r>
          <w:rPr>
            <w:noProof/>
            <w:webHidden/>
          </w:rPr>
          <w:tab/>
        </w:r>
        <w:r>
          <w:rPr>
            <w:noProof/>
            <w:webHidden/>
          </w:rPr>
          <w:fldChar w:fldCharType="begin"/>
        </w:r>
        <w:r>
          <w:rPr>
            <w:noProof/>
            <w:webHidden/>
          </w:rPr>
          <w:instrText xml:space="preserve"> PAGEREF _Toc118867389 \h </w:instrText>
        </w:r>
        <w:r>
          <w:rPr>
            <w:noProof/>
            <w:webHidden/>
          </w:rPr>
        </w:r>
        <w:r>
          <w:rPr>
            <w:noProof/>
            <w:webHidden/>
          </w:rPr>
          <w:fldChar w:fldCharType="separate"/>
        </w:r>
        <w:r>
          <w:rPr>
            <w:noProof/>
            <w:webHidden/>
          </w:rPr>
          <w:t>490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0" w:history="1">
        <w:r w:rsidRPr="00CF3CF3">
          <w:rPr>
            <w:rStyle w:val="Hyperlink"/>
            <w:noProof/>
          </w:rPr>
          <w:t>2.9.343</w:t>
        </w:r>
        <w:r>
          <w:rPr>
            <w:rFonts w:asciiTheme="minorHAnsi" w:eastAsiaTheme="minorEastAsia" w:hAnsiTheme="minorHAnsi" w:cstheme="minorBidi"/>
            <w:noProof/>
            <w:sz w:val="22"/>
            <w:szCs w:val="22"/>
          </w:rPr>
          <w:tab/>
        </w:r>
        <w:r w:rsidRPr="00CF3CF3">
          <w:rPr>
            <w:rStyle w:val="Hyperlink"/>
            <w:noProof/>
          </w:rPr>
          <w:t>VertMergeOperand</w:t>
        </w:r>
        <w:r>
          <w:rPr>
            <w:noProof/>
            <w:webHidden/>
          </w:rPr>
          <w:tab/>
        </w:r>
        <w:r>
          <w:rPr>
            <w:noProof/>
            <w:webHidden/>
          </w:rPr>
          <w:fldChar w:fldCharType="begin"/>
        </w:r>
        <w:r>
          <w:rPr>
            <w:noProof/>
            <w:webHidden/>
          </w:rPr>
          <w:instrText xml:space="preserve"> PAGEREF _Toc118867390 \h </w:instrText>
        </w:r>
        <w:r>
          <w:rPr>
            <w:noProof/>
            <w:webHidden/>
          </w:rPr>
        </w:r>
        <w:r>
          <w:rPr>
            <w:noProof/>
            <w:webHidden/>
          </w:rPr>
          <w:fldChar w:fldCharType="separate"/>
        </w:r>
        <w:r>
          <w:rPr>
            <w:noProof/>
            <w:webHidden/>
          </w:rPr>
          <w:t>490</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1" w:history="1">
        <w:r w:rsidRPr="00CF3CF3">
          <w:rPr>
            <w:rStyle w:val="Hyperlink"/>
            <w:noProof/>
          </w:rPr>
          <w:t>2.9.344</w:t>
        </w:r>
        <w:r>
          <w:rPr>
            <w:rFonts w:asciiTheme="minorHAnsi" w:eastAsiaTheme="minorEastAsia" w:hAnsiTheme="minorHAnsi" w:cstheme="minorBidi"/>
            <w:noProof/>
            <w:sz w:val="22"/>
            <w:szCs w:val="22"/>
          </w:rPr>
          <w:tab/>
        </w:r>
        <w:r w:rsidRPr="00CF3CF3">
          <w:rPr>
            <w:rStyle w:val="Hyperlink"/>
            <w:noProof/>
          </w:rPr>
          <w:t>Vjc</w:t>
        </w:r>
        <w:r>
          <w:rPr>
            <w:noProof/>
            <w:webHidden/>
          </w:rPr>
          <w:tab/>
        </w:r>
        <w:r>
          <w:rPr>
            <w:noProof/>
            <w:webHidden/>
          </w:rPr>
          <w:fldChar w:fldCharType="begin"/>
        </w:r>
        <w:r>
          <w:rPr>
            <w:noProof/>
            <w:webHidden/>
          </w:rPr>
          <w:instrText xml:space="preserve"> PAGEREF _Toc118867391 \h </w:instrText>
        </w:r>
        <w:r>
          <w:rPr>
            <w:noProof/>
            <w:webHidden/>
          </w:rPr>
        </w:r>
        <w:r>
          <w:rPr>
            <w:noProof/>
            <w:webHidden/>
          </w:rPr>
          <w:fldChar w:fldCharType="separate"/>
        </w:r>
        <w:r>
          <w:rPr>
            <w:noProof/>
            <w:webHidden/>
          </w:rPr>
          <w:t>491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2" w:history="1">
        <w:r w:rsidRPr="00CF3CF3">
          <w:rPr>
            <w:rStyle w:val="Hyperlink"/>
            <w:noProof/>
          </w:rPr>
          <w:t>2.9.345</w:t>
        </w:r>
        <w:r>
          <w:rPr>
            <w:rFonts w:asciiTheme="minorHAnsi" w:eastAsiaTheme="minorEastAsia" w:hAnsiTheme="minorHAnsi" w:cstheme="minorBidi"/>
            <w:noProof/>
            <w:sz w:val="22"/>
            <w:szCs w:val="22"/>
          </w:rPr>
          <w:tab/>
        </w:r>
        <w:r w:rsidRPr="00CF3CF3">
          <w:rPr>
            <w:rStyle w:val="Hyperlink"/>
            <w:noProof/>
          </w:rPr>
          <w:t>WHeightAbs</w:t>
        </w:r>
        <w:r>
          <w:rPr>
            <w:noProof/>
            <w:webHidden/>
          </w:rPr>
          <w:tab/>
        </w:r>
        <w:r>
          <w:rPr>
            <w:noProof/>
            <w:webHidden/>
          </w:rPr>
          <w:fldChar w:fldCharType="begin"/>
        </w:r>
        <w:r>
          <w:rPr>
            <w:noProof/>
            <w:webHidden/>
          </w:rPr>
          <w:instrText xml:space="preserve"> PAGEREF _Toc118867392 \h </w:instrText>
        </w:r>
        <w:r>
          <w:rPr>
            <w:noProof/>
            <w:webHidden/>
          </w:rPr>
        </w:r>
        <w:r>
          <w:rPr>
            <w:noProof/>
            <w:webHidden/>
          </w:rPr>
          <w:fldChar w:fldCharType="separate"/>
        </w:r>
        <w:r>
          <w:rPr>
            <w:noProof/>
            <w:webHidden/>
          </w:rPr>
          <w:t>491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3" w:history="1">
        <w:r w:rsidRPr="00CF3CF3">
          <w:rPr>
            <w:rStyle w:val="Hyperlink"/>
            <w:noProof/>
          </w:rPr>
          <w:t>2.9.346</w:t>
        </w:r>
        <w:r>
          <w:rPr>
            <w:rFonts w:asciiTheme="minorHAnsi" w:eastAsiaTheme="minorEastAsia" w:hAnsiTheme="minorHAnsi" w:cstheme="minorBidi"/>
            <w:noProof/>
            <w:sz w:val="22"/>
            <w:szCs w:val="22"/>
          </w:rPr>
          <w:tab/>
        </w:r>
        <w:r w:rsidRPr="00CF3CF3">
          <w:rPr>
            <w:rStyle w:val="Hyperlink"/>
            <w:noProof/>
          </w:rPr>
          <w:t>WKB</w:t>
        </w:r>
        <w:r>
          <w:rPr>
            <w:noProof/>
            <w:webHidden/>
          </w:rPr>
          <w:tab/>
        </w:r>
        <w:r>
          <w:rPr>
            <w:noProof/>
            <w:webHidden/>
          </w:rPr>
          <w:fldChar w:fldCharType="begin"/>
        </w:r>
        <w:r>
          <w:rPr>
            <w:noProof/>
            <w:webHidden/>
          </w:rPr>
          <w:instrText xml:space="preserve"> PAGEREF _Toc118867393 \h </w:instrText>
        </w:r>
        <w:r>
          <w:rPr>
            <w:noProof/>
            <w:webHidden/>
          </w:rPr>
        </w:r>
        <w:r>
          <w:rPr>
            <w:noProof/>
            <w:webHidden/>
          </w:rPr>
          <w:fldChar w:fldCharType="separate"/>
        </w:r>
        <w:r>
          <w:rPr>
            <w:noProof/>
            <w:webHidden/>
          </w:rPr>
          <w:t>491</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4" w:history="1">
        <w:r w:rsidRPr="00CF3CF3">
          <w:rPr>
            <w:rStyle w:val="Hyperlink"/>
            <w:noProof/>
          </w:rPr>
          <w:t>2.9.347</w:t>
        </w:r>
        <w:r>
          <w:rPr>
            <w:rFonts w:asciiTheme="minorHAnsi" w:eastAsiaTheme="minorEastAsia" w:hAnsiTheme="minorHAnsi" w:cstheme="minorBidi"/>
            <w:noProof/>
            <w:sz w:val="22"/>
            <w:szCs w:val="22"/>
          </w:rPr>
          <w:tab/>
        </w:r>
        <w:r w:rsidRPr="00CF3CF3">
          <w:rPr>
            <w:rStyle w:val="Hyperlink"/>
            <w:noProof/>
          </w:rPr>
          <w:t>Wpms</w:t>
        </w:r>
        <w:r>
          <w:rPr>
            <w:noProof/>
            <w:webHidden/>
          </w:rPr>
          <w:tab/>
        </w:r>
        <w:r>
          <w:rPr>
            <w:noProof/>
            <w:webHidden/>
          </w:rPr>
          <w:fldChar w:fldCharType="begin"/>
        </w:r>
        <w:r>
          <w:rPr>
            <w:noProof/>
            <w:webHidden/>
          </w:rPr>
          <w:instrText xml:space="preserve"> PAGEREF _Toc118867394 \h </w:instrText>
        </w:r>
        <w:r>
          <w:rPr>
            <w:noProof/>
            <w:webHidden/>
          </w:rPr>
        </w:r>
        <w:r>
          <w:rPr>
            <w:noProof/>
            <w:webHidden/>
          </w:rPr>
          <w:fldChar w:fldCharType="separate"/>
        </w:r>
        <w:r>
          <w:rPr>
            <w:noProof/>
            <w:webHidden/>
          </w:rPr>
          <w:t>492</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5" w:history="1">
        <w:r w:rsidRPr="00CF3CF3">
          <w:rPr>
            <w:rStyle w:val="Hyperlink"/>
            <w:noProof/>
          </w:rPr>
          <w:t>2.9.348</w:t>
        </w:r>
        <w:r>
          <w:rPr>
            <w:rFonts w:asciiTheme="minorHAnsi" w:eastAsiaTheme="minorEastAsia" w:hAnsiTheme="minorHAnsi" w:cstheme="minorBidi"/>
            <w:noProof/>
            <w:sz w:val="22"/>
            <w:szCs w:val="22"/>
          </w:rPr>
          <w:tab/>
        </w:r>
        <w:r w:rsidRPr="00CF3CF3">
          <w:rPr>
            <w:rStyle w:val="Hyperlink"/>
            <w:noProof/>
          </w:rPr>
          <w:t>Wpmsdt</w:t>
        </w:r>
        <w:r>
          <w:rPr>
            <w:noProof/>
            <w:webHidden/>
          </w:rPr>
          <w:tab/>
        </w:r>
        <w:r>
          <w:rPr>
            <w:noProof/>
            <w:webHidden/>
          </w:rPr>
          <w:fldChar w:fldCharType="begin"/>
        </w:r>
        <w:r>
          <w:rPr>
            <w:noProof/>
            <w:webHidden/>
          </w:rPr>
          <w:instrText xml:space="preserve"> PAGEREF _Toc118867395 \h </w:instrText>
        </w:r>
        <w:r>
          <w:rPr>
            <w:noProof/>
            <w:webHidden/>
          </w:rPr>
        </w:r>
        <w:r>
          <w:rPr>
            <w:noProof/>
            <w:webHidden/>
          </w:rPr>
          <w:fldChar w:fldCharType="separate"/>
        </w:r>
        <w:r>
          <w:rPr>
            <w:noProof/>
            <w:webHidden/>
          </w:rPr>
          <w:t>493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6" w:history="1">
        <w:r w:rsidRPr="00CF3CF3">
          <w:rPr>
            <w:rStyle w:val="Hyperlink"/>
            <w:noProof/>
          </w:rPr>
          <w:t>2.9.349</w:t>
        </w:r>
        <w:r>
          <w:rPr>
            <w:rFonts w:asciiTheme="minorHAnsi" w:eastAsiaTheme="minorEastAsia" w:hAnsiTheme="minorHAnsi" w:cstheme="minorBidi"/>
            <w:noProof/>
            <w:sz w:val="22"/>
            <w:szCs w:val="22"/>
          </w:rPr>
          <w:tab/>
        </w:r>
        <w:r w:rsidRPr="00CF3CF3">
          <w:rPr>
            <w:rStyle w:val="Hyperlink"/>
            <w:noProof/>
          </w:rPr>
          <w:t>XAS</w:t>
        </w:r>
        <w:r>
          <w:rPr>
            <w:noProof/>
            <w:webHidden/>
          </w:rPr>
          <w:tab/>
        </w:r>
        <w:r>
          <w:rPr>
            <w:noProof/>
            <w:webHidden/>
          </w:rPr>
          <w:fldChar w:fldCharType="begin"/>
        </w:r>
        <w:r>
          <w:rPr>
            <w:noProof/>
            <w:webHidden/>
          </w:rPr>
          <w:instrText xml:space="preserve"> PAGEREF _Toc118867396 \h </w:instrText>
        </w:r>
        <w:r>
          <w:rPr>
            <w:noProof/>
            <w:webHidden/>
          </w:rPr>
        </w:r>
        <w:r>
          <w:rPr>
            <w:noProof/>
            <w:webHidden/>
          </w:rPr>
          <w:fldChar w:fldCharType="separate"/>
        </w:r>
        <w:r>
          <w:rPr>
            <w:noProof/>
            <w:webHidden/>
          </w:rPr>
          <w:t>493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7" w:history="1">
        <w:r w:rsidRPr="00CF3CF3">
          <w:rPr>
            <w:rStyle w:val="Hyperlink"/>
            <w:noProof/>
          </w:rPr>
          <w:t>2.9.350</w:t>
        </w:r>
        <w:r>
          <w:rPr>
            <w:rFonts w:asciiTheme="minorHAnsi" w:eastAsiaTheme="minorEastAsia" w:hAnsiTheme="minorHAnsi" w:cstheme="minorBidi"/>
            <w:noProof/>
            <w:sz w:val="22"/>
            <w:szCs w:val="22"/>
          </w:rPr>
          <w:tab/>
        </w:r>
        <w:r w:rsidRPr="00CF3CF3">
          <w:rPr>
            <w:rStyle w:val="Hyperlink"/>
            <w:noProof/>
          </w:rPr>
          <w:t>XAS_nonNeg</w:t>
        </w:r>
        <w:r>
          <w:rPr>
            <w:noProof/>
            <w:webHidden/>
          </w:rPr>
          <w:tab/>
        </w:r>
        <w:r>
          <w:rPr>
            <w:noProof/>
            <w:webHidden/>
          </w:rPr>
          <w:fldChar w:fldCharType="begin"/>
        </w:r>
        <w:r>
          <w:rPr>
            <w:noProof/>
            <w:webHidden/>
          </w:rPr>
          <w:instrText xml:space="preserve"> PAGEREF _Toc118867397 \h </w:instrText>
        </w:r>
        <w:r>
          <w:rPr>
            <w:noProof/>
            <w:webHidden/>
          </w:rPr>
        </w:r>
        <w:r>
          <w:rPr>
            <w:noProof/>
            <w:webHidden/>
          </w:rPr>
          <w:fldChar w:fldCharType="separate"/>
        </w:r>
        <w:r>
          <w:rPr>
            <w:noProof/>
            <w:webHidden/>
          </w:rPr>
          <w:t>493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8" w:history="1">
        <w:r w:rsidRPr="00CF3CF3">
          <w:rPr>
            <w:rStyle w:val="Hyperlink"/>
            <w:noProof/>
          </w:rPr>
          <w:t>2.9.351</w:t>
        </w:r>
        <w:r>
          <w:rPr>
            <w:rFonts w:asciiTheme="minorHAnsi" w:eastAsiaTheme="minorEastAsia" w:hAnsiTheme="minorHAnsi" w:cstheme="minorBidi"/>
            <w:noProof/>
            <w:sz w:val="22"/>
            <w:szCs w:val="22"/>
          </w:rPr>
          <w:tab/>
        </w:r>
        <w:r w:rsidRPr="00CF3CF3">
          <w:rPr>
            <w:rStyle w:val="Hyperlink"/>
            <w:noProof/>
          </w:rPr>
          <w:t>XAS_plusOne</w:t>
        </w:r>
        <w:r>
          <w:rPr>
            <w:noProof/>
            <w:webHidden/>
          </w:rPr>
          <w:tab/>
        </w:r>
        <w:r>
          <w:rPr>
            <w:noProof/>
            <w:webHidden/>
          </w:rPr>
          <w:fldChar w:fldCharType="begin"/>
        </w:r>
        <w:r>
          <w:rPr>
            <w:noProof/>
            <w:webHidden/>
          </w:rPr>
          <w:instrText xml:space="preserve"> PAGEREF _Toc118867398 \h </w:instrText>
        </w:r>
        <w:r>
          <w:rPr>
            <w:noProof/>
            <w:webHidden/>
          </w:rPr>
        </w:r>
        <w:r>
          <w:rPr>
            <w:noProof/>
            <w:webHidden/>
          </w:rPr>
          <w:fldChar w:fldCharType="separate"/>
        </w:r>
        <w:r>
          <w:rPr>
            <w:noProof/>
            <w:webHidden/>
          </w:rPr>
          <w:t>493</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399" w:history="1">
        <w:r w:rsidRPr="00CF3CF3">
          <w:rPr>
            <w:rStyle w:val="Hyperlink"/>
            <w:noProof/>
          </w:rPr>
          <w:t>2.9.352</w:t>
        </w:r>
        <w:r>
          <w:rPr>
            <w:rFonts w:asciiTheme="minorHAnsi" w:eastAsiaTheme="minorEastAsia" w:hAnsiTheme="minorHAnsi" w:cstheme="minorBidi"/>
            <w:noProof/>
            <w:sz w:val="22"/>
            <w:szCs w:val="22"/>
          </w:rPr>
          <w:tab/>
        </w:r>
        <w:r w:rsidRPr="00CF3CF3">
          <w:rPr>
            <w:rStyle w:val="Hyperlink"/>
            <w:noProof/>
          </w:rPr>
          <w:t>XSDR</w:t>
        </w:r>
        <w:r>
          <w:rPr>
            <w:noProof/>
            <w:webHidden/>
          </w:rPr>
          <w:tab/>
        </w:r>
        <w:r>
          <w:rPr>
            <w:noProof/>
            <w:webHidden/>
          </w:rPr>
          <w:fldChar w:fldCharType="begin"/>
        </w:r>
        <w:r>
          <w:rPr>
            <w:noProof/>
            <w:webHidden/>
          </w:rPr>
          <w:instrText xml:space="preserve"> PAGEREF _Toc118867399 \h </w:instrText>
        </w:r>
        <w:r>
          <w:rPr>
            <w:noProof/>
            <w:webHidden/>
          </w:rPr>
        </w:r>
        <w:r>
          <w:rPr>
            <w:noProof/>
            <w:webHidden/>
          </w:rPr>
          <w:fldChar w:fldCharType="separate"/>
        </w:r>
        <w:r>
          <w:rPr>
            <w:noProof/>
            <w:webHidden/>
          </w:rPr>
          <w:t>494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400" w:history="1">
        <w:r w:rsidRPr="00CF3CF3">
          <w:rPr>
            <w:rStyle w:val="Hyperlink"/>
            <w:noProof/>
          </w:rPr>
          <w:t>2.9.353</w:t>
        </w:r>
        <w:r>
          <w:rPr>
            <w:rFonts w:asciiTheme="minorHAnsi" w:eastAsiaTheme="minorEastAsia" w:hAnsiTheme="minorHAnsi" w:cstheme="minorBidi"/>
            <w:noProof/>
            <w:sz w:val="22"/>
            <w:szCs w:val="22"/>
          </w:rPr>
          <w:tab/>
        </w:r>
        <w:r w:rsidRPr="00CF3CF3">
          <w:rPr>
            <w:rStyle w:val="Hyperlink"/>
            <w:noProof/>
          </w:rPr>
          <w:t>Xst</w:t>
        </w:r>
        <w:r>
          <w:rPr>
            <w:noProof/>
            <w:webHidden/>
          </w:rPr>
          <w:tab/>
        </w:r>
        <w:r>
          <w:rPr>
            <w:noProof/>
            <w:webHidden/>
          </w:rPr>
          <w:fldChar w:fldCharType="begin"/>
        </w:r>
        <w:r>
          <w:rPr>
            <w:noProof/>
            <w:webHidden/>
          </w:rPr>
          <w:instrText xml:space="preserve"> PAGEREF _Toc118867400 \h </w:instrText>
        </w:r>
        <w:r>
          <w:rPr>
            <w:noProof/>
            <w:webHidden/>
          </w:rPr>
        </w:r>
        <w:r>
          <w:rPr>
            <w:noProof/>
            <w:webHidden/>
          </w:rPr>
          <w:fldChar w:fldCharType="separate"/>
        </w:r>
        <w:r>
          <w:rPr>
            <w:noProof/>
            <w:webHidden/>
          </w:rPr>
          <w:t>494</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401" w:history="1">
        <w:r w:rsidRPr="00CF3CF3">
          <w:rPr>
            <w:rStyle w:val="Hyperlink"/>
            <w:noProof/>
          </w:rPr>
          <w:t>2.9.354</w:t>
        </w:r>
        <w:r>
          <w:rPr>
            <w:rFonts w:asciiTheme="minorHAnsi" w:eastAsiaTheme="minorEastAsia" w:hAnsiTheme="minorHAnsi" w:cstheme="minorBidi"/>
            <w:noProof/>
            <w:sz w:val="22"/>
            <w:szCs w:val="22"/>
          </w:rPr>
          <w:tab/>
        </w:r>
        <w:r w:rsidRPr="00CF3CF3">
          <w:rPr>
            <w:rStyle w:val="Hyperlink"/>
            <w:noProof/>
          </w:rPr>
          <w:t>Xstz</w:t>
        </w:r>
        <w:r>
          <w:rPr>
            <w:noProof/>
            <w:webHidden/>
          </w:rPr>
          <w:tab/>
        </w:r>
        <w:r>
          <w:rPr>
            <w:noProof/>
            <w:webHidden/>
          </w:rPr>
          <w:fldChar w:fldCharType="begin"/>
        </w:r>
        <w:r>
          <w:rPr>
            <w:noProof/>
            <w:webHidden/>
          </w:rPr>
          <w:instrText xml:space="preserve"> PAGEREF _Toc118867401 \h </w:instrText>
        </w:r>
        <w:r>
          <w:rPr>
            <w:noProof/>
            <w:webHidden/>
          </w:rPr>
        </w:r>
        <w:r>
          <w:rPr>
            <w:noProof/>
            <w:webHidden/>
          </w:rPr>
          <w:fldChar w:fldCharType="separate"/>
        </w:r>
        <w:r>
          <w:rPr>
            <w:noProof/>
            <w:webHidden/>
          </w:rPr>
          <w:t>495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402" w:history="1">
        <w:r w:rsidRPr="00CF3CF3">
          <w:rPr>
            <w:rStyle w:val="Hyperlink"/>
            <w:noProof/>
          </w:rPr>
          <w:t>2.9.355</w:t>
        </w:r>
        <w:r>
          <w:rPr>
            <w:rFonts w:asciiTheme="minorHAnsi" w:eastAsiaTheme="minorEastAsia" w:hAnsiTheme="minorHAnsi" w:cstheme="minorBidi"/>
            <w:noProof/>
            <w:sz w:val="22"/>
            <w:szCs w:val="22"/>
          </w:rPr>
          <w:tab/>
        </w:r>
        <w:r w:rsidRPr="00CF3CF3">
          <w:rPr>
            <w:rStyle w:val="Hyperlink"/>
            <w:noProof/>
          </w:rPr>
          <w:t>YAS</w:t>
        </w:r>
        <w:r>
          <w:rPr>
            <w:noProof/>
            <w:webHidden/>
          </w:rPr>
          <w:tab/>
        </w:r>
        <w:r>
          <w:rPr>
            <w:noProof/>
            <w:webHidden/>
          </w:rPr>
          <w:fldChar w:fldCharType="begin"/>
        </w:r>
        <w:r>
          <w:rPr>
            <w:noProof/>
            <w:webHidden/>
          </w:rPr>
          <w:instrText xml:space="preserve"> PAGEREF _Toc118867402 \h </w:instrText>
        </w:r>
        <w:r>
          <w:rPr>
            <w:noProof/>
            <w:webHidden/>
          </w:rPr>
        </w:r>
        <w:r>
          <w:rPr>
            <w:noProof/>
            <w:webHidden/>
          </w:rPr>
          <w:fldChar w:fldCharType="separate"/>
        </w:r>
        <w:r>
          <w:rPr>
            <w:noProof/>
            <w:webHidden/>
          </w:rPr>
          <w:t>495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403" w:history="1">
        <w:r w:rsidRPr="00CF3CF3">
          <w:rPr>
            <w:rStyle w:val="Hyperlink"/>
            <w:noProof/>
          </w:rPr>
          <w:t>2.9.356</w:t>
        </w:r>
        <w:r>
          <w:rPr>
            <w:rFonts w:asciiTheme="minorHAnsi" w:eastAsiaTheme="minorEastAsia" w:hAnsiTheme="minorHAnsi" w:cstheme="minorBidi"/>
            <w:noProof/>
            <w:sz w:val="22"/>
            <w:szCs w:val="22"/>
          </w:rPr>
          <w:tab/>
        </w:r>
        <w:r w:rsidRPr="00CF3CF3">
          <w:rPr>
            <w:rStyle w:val="Hyperlink"/>
            <w:noProof/>
          </w:rPr>
          <w:t>YAS_nonNeg</w:t>
        </w:r>
        <w:r>
          <w:rPr>
            <w:noProof/>
            <w:webHidden/>
          </w:rPr>
          <w:tab/>
        </w:r>
        <w:r>
          <w:rPr>
            <w:noProof/>
            <w:webHidden/>
          </w:rPr>
          <w:fldChar w:fldCharType="begin"/>
        </w:r>
        <w:r>
          <w:rPr>
            <w:noProof/>
            <w:webHidden/>
          </w:rPr>
          <w:instrText xml:space="preserve"> PAGEREF _Toc118867403 \h </w:instrText>
        </w:r>
        <w:r>
          <w:rPr>
            <w:noProof/>
            <w:webHidden/>
          </w:rPr>
        </w:r>
        <w:r>
          <w:rPr>
            <w:noProof/>
            <w:webHidden/>
          </w:rPr>
          <w:fldChar w:fldCharType="separate"/>
        </w:r>
        <w:r>
          <w:rPr>
            <w:noProof/>
            <w:webHidden/>
          </w:rPr>
          <w:t>495</w:t>
        </w:r>
        <w:r>
          <w:rPr>
            <w:noProof/>
            <w:webHidden/>
          </w:rPr>
          <w:fldChar w:fldCharType="end"/>
        </w:r>
      </w:hyperlink>
    </w:p>
    <w:p w:rsidR="00A81A43" w:rsidRDefault="00A81A43">
      <w:pPr>
        <w:pStyle w:val="TOC3"/>
        <w:rPr>
          <w:rFonts w:asciiTheme="minorHAnsi" w:eastAsiaTheme="minorEastAsia" w:hAnsiTheme="minorHAnsi" w:cstheme="minorBidi"/>
          <w:noProof/>
          <w:sz w:val="22"/>
          <w:szCs w:val="22"/>
        </w:rPr>
      </w:pPr>
      <w:hyperlink w:anchor="_Toc118867404" w:history="1">
        <w:r w:rsidRPr="00CF3CF3">
          <w:rPr>
            <w:rStyle w:val="Hyperlink"/>
            <w:noProof/>
          </w:rPr>
          <w:t>2.9.357</w:t>
        </w:r>
        <w:r>
          <w:rPr>
            <w:rFonts w:asciiTheme="minorHAnsi" w:eastAsiaTheme="minorEastAsia" w:hAnsiTheme="minorHAnsi" w:cstheme="minorBidi"/>
            <w:noProof/>
            <w:sz w:val="22"/>
            <w:szCs w:val="22"/>
          </w:rPr>
          <w:tab/>
        </w:r>
        <w:r w:rsidRPr="00CF3CF3">
          <w:rPr>
            <w:rStyle w:val="Hyperlink"/>
            <w:noProof/>
          </w:rPr>
          <w:t>YAS_plusOne</w:t>
        </w:r>
        <w:r>
          <w:rPr>
            <w:noProof/>
            <w:webHidden/>
          </w:rPr>
          <w:tab/>
        </w:r>
        <w:r>
          <w:rPr>
            <w:noProof/>
            <w:webHidden/>
          </w:rPr>
          <w:fldChar w:fldCharType="begin"/>
        </w:r>
        <w:r>
          <w:rPr>
            <w:noProof/>
            <w:webHidden/>
          </w:rPr>
          <w:instrText xml:space="preserve"> PAGEREF _Toc118867404 \h </w:instrText>
        </w:r>
        <w:r>
          <w:rPr>
            <w:noProof/>
            <w:webHidden/>
          </w:rPr>
        </w:r>
        <w:r>
          <w:rPr>
            <w:noProof/>
            <w:webHidden/>
          </w:rPr>
          <w:fldChar w:fldCharType="separate"/>
        </w:r>
        <w:r>
          <w:rPr>
            <w:noProof/>
            <w:webHidden/>
          </w:rPr>
          <w:t>495</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7405" w:history="1">
        <w:r w:rsidRPr="00CF3CF3">
          <w:rPr>
            <w:rStyle w:val="Hyperlink"/>
            <w:noProof/>
          </w:rPr>
          <w:t>3</w:t>
        </w:r>
        <w:r>
          <w:rPr>
            <w:rFonts w:asciiTheme="minorHAnsi" w:eastAsiaTheme="minorEastAsia" w:hAnsiTheme="minorHAnsi" w:cstheme="minorBidi"/>
            <w:b w:val="0"/>
            <w:bCs w:val="0"/>
            <w:noProof/>
            <w:sz w:val="22"/>
            <w:szCs w:val="22"/>
          </w:rPr>
          <w:tab/>
        </w:r>
        <w:r w:rsidRPr="00CF3CF3">
          <w:rPr>
            <w:rStyle w:val="Hyperlink"/>
            <w:noProof/>
          </w:rPr>
          <w:t>Structure Examples</w:t>
        </w:r>
        <w:r>
          <w:rPr>
            <w:noProof/>
            <w:webHidden/>
          </w:rPr>
          <w:tab/>
        </w:r>
        <w:r>
          <w:rPr>
            <w:noProof/>
            <w:webHidden/>
          </w:rPr>
          <w:fldChar w:fldCharType="begin"/>
        </w:r>
        <w:r>
          <w:rPr>
            <w:noProof/>
            <w:webHidden/>
          </w:rPr>
          <w:instrText xml:space="preserve"> PAGEREF _Toc118867405 \h </w:instrText>
        </w:r>
        <w:r>
          <w:rPr>
            <w:noProof/>
            <w:webHidden/>
          </w:rPr>
        </w:r>
        <w:r>
          <w:rPr>
            <w:noProof/>
            <w:webHidden/>
          </w:rPr>
          <w:fldChar w:fldCharType="separate"/>
        </w:r>
        <w:r>
          <w:rPr>
            <w:noProof/>
            <w:webHidden/>
          </w:rPr>
          <w:t>496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06" w:history="1">
        <w:r w:rsidRPr="00CF3CF3">
          <w:rPr>
            <w:rStyle w:val="Hyperlink"/>
            <w:noProof/>
          </w:rPr>
          <w:t>3.1</w:t>
        </w:r>
        <w:r>
          <w:rPr>
            <w:rFonts w:asciiTheme="minorHAnsi" w:eastAsiaTheme="minorEastAsia" w:hAnsiTheme="minorHAnsi" w:cstheme="minorBidi"/>
            <w:noProof/>
            <w:sz w:val="22"/>
            <w:szCs w:val="22"/>
          </w:rPr>
          <w:tab/>
        </w:r>
        <w:r w:rsidRPr="00CF3CF3">
          <w:rPr>
            <w:rStyle w:val="Hyperlink"/>
            <w:noProof/>
          </w:rPr>
          <w:t>Example of a Clx</w:t>
        </w:r>
        <w:r>
          <w:rPr>
            <w:noProof/>
            <w:webHidden/>
          </w:rPr>
          <w:tab/>
        </w:r>
        <w:r>
          <w:rPr>
            <w:noProof/>
            <w:webHidden/>
          </w:rPr>
          <w:fldChar w:fldCharType="begin"/>
        </w:r>
        <w:r>
          <w:rPr>
            <w:noProof/>
            <w:webHidden/>
          </w:rPr>
          <w:instrText xml:space="preserve"> PAGEREF _Toc118867406 \h </w:instrText>
        </w:r>
        <w:r>
          <w:rPr>
            <w:noProof/>
            <w:webHidden/>
          </w:rPr>
        </w:r>
        <w:r>
          <w:rPr>
            <w:noProof/>
            <w:webHidden/>
          </w:rPr>
          <w:fldChar w:fldCharType="separate"/>
        </w:r>
        <w:r>
          <w:rPr>
            <w:noProof/>
            <w:webHidden/>
          </w:rPr>
          <w:t>496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07" w:history="1">
        <w:r w:rsidRPr="00CF3CF3">
          <w:rPr>
            <w:rStyle w:val="Hyperlink"/>
            <w:noProof/>
          </w:rPr>
          <w:t>3.2</w:t>
        </w:r>
        <w:r>
          <w:rPr>
            <w:rFonts w:asciiTheme="minorHAnsi" w:eastAsiaTheme="minorEastAsia" w:hAnsiTheme="minorHAnsi" w:cstheme="minorBidi"/>
            <w:noProof/>
            <w:sz w:val="22"/>
            <w:szCs w:val="22"/>
          </w:rPr>
          <w:tab/>
        </w:r>
        <w:r w:rsidRPr="00CF3CF3">
          <w:rPr>
            <w:rStyle w:val="Hyperlink"/>
            <w:noProof/>
          </w:rPr>
          <w:t>Example of a section</w:t>
        </w:r>
        <w:r>
          <w:rPr>
            <w:noProof/>
            <w:webHidden/>
          </w:rPr>
          <w:tab/>
        </w:r>
        <w:r>
          <w:rPr>
            <w:noProof/>
            <w:webHidden/>
          </w:rPr>
          <w:fldChar w:fldCharType="begin"/>
        </w:r>
        <w:r>
          <w:rPr>
            <w:noProof/>
            <w:webHidden/>
          </w:rPr>
          <w:instrText xml:space="preserve"> PAGEREF _Toc118867407 \h </w:instrText>
        </w:r>
        <w:r>
          <w:rPr>
            <w:noProof/>
            <w:webHidden/>
          </w:rPr>
        </w:r>
        <w:r>
          <w:rPr>
            <w:noProof/>
            <w:webHidden/>
          </w:rPr>
          <w:fldChar w:fldCharType="separate"/>
        </w:r>
        <w:r>
          <w:rPr>
            <w:noProof/>
            <w:webHidden/>
          </w:rPr>
          <w:t>501</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08" w:history="1">
        <w:r w:rsidRPr="00CF3CF3">
          <w:rPr>
            <w:rStyle w:val="Hyperlink"/>
            <w:noProof/>
          </w:rPr>
          <w:t>3.3</w:t>
        </w:r>
        <w:r>
          <w:rPr>
            <w:rFonts w:asciiTheme="minorHAnsi" w:eastAsiaTheme="minorEastAsia" w:hAnsiTheme="minorHAnsi" w:cstheme="minorBidi"/>
            <w:noProof/>
            <w:sz w:val="22"/>
            <w:szCs w:val="22"/>
          </w:rPr>
          <w:tab/>
        </w:r>
        <w:r w:rsidRPr="00CF3CF3">
          <w:rPr>
            <w:rStyle w:val="Hyperlink"/>
            <w:noProof/>
          </w:rPr>
          <w:t>Example of a Bookmark</w:t>
        </w:r>
        <w:r>
          <w:rPr>
            <w:noProof/>
            <w:webHidden/>
          </w:rPr>
          <w:tab/>
        </w:r>
        <w:r>
          <w:rPr>
            <w:noProof/>
            <w:webHidden/>
          </w:rPr>
          <w:fldChar w:fldCharType="begin"/>
        </w:r>
        <w:r>
          <w:rPr>
            <w:noProof/>
            <w:webHidden/>
          </w:rPr>
          <w:instrText xml:space="preserve"> PAGEREF _Toc118867408 \h </w:instrText>
        </w:r>
        <w:r>
          <w:rPr>
            <w:noProof/>
            <w:webHidden/>
          </w:rPr>
        </w:r>
        <w:r>
          <w:rPr>
            <w:noProof/>
            <w:webHidden/>
          </w:rPr>
          <w:fldChar w:fldCharType="separate"/>
        </w:r>
        <w:r>
          <w:rPr>
            <w:noProof/>
            <w:webHidden/>
          </w:rPr>
          <w:t>506</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09" w:history="1">
        <w:r w:rsidRPr="00CF3CF3">
          <w:rPr>
            <w:rStyle w:val="Hyperlink"/>
            <w:noProof/>
          </w:rPr>
          <w:t>3.4</w:t>
        </w:r>
        <w:r>
          <w:rPr>
            <w:rFonts w:asciiTheme="minorHAnsi" w:eastAsiaTheme="minorEastAsia" w:hAnsiTheme="minorHAnsi" w:cstheme="minorBidi"/>
            <w:noProof/>
            <w:sz w:val="22"/>
            <w:szCs w:val="22"/>
          </w:rPr>
          <w:tab/>
        </w:r>
        <w:r w:rsidRPr="00CF3CF3">
          <w:rPr>
            <w:rStyle w:val="Hyperlink"/>
            <w:noProof/>
          </w:rPr>
          <w:t>Example of a PlcBteChpx</w:t>
        </w:r>
        <w:r>
          <w:rPr>
            <w:noProof/>
            <w:webHidden/>
          </w:rPr>
          <w:tab/>
        </w:r>
        <w:r>
          <w:rPr>
            <w:noProof/>
            <w:webHidden/>
          </w:rPr>
          <w:fldChar w:fldCharType="begin"/>
        </w:r>
        <w:r>
          <w:rPr>
            <w:noProof/>
            <w:webHidden/>
          </w:rPr>
          <w:instrText xml:space="preserve"> PAGEREF _Toc118867409 \h </w:instrText>
        </w:r>
        <w:r>
          <w:rPr>
            <w:noProof/>
            <w:webHidden/>
          </w:rPr>
        </w:r>
        <w:r>
          <w:rPr>
            <w:noProof/>
            <w:webHidden/>
          </w:rPr>
          <w:fldChar w:fldCharType="separate"/>
        </w:r>
        <w:r>
          <w:rPr>
            <w:noProof/>
            <w:webHidden/>
          </w:rPr>
          <w:t>511</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10" w:history="1">
        <w:r w:rsidRPr="00CF3CF3">
          <w:rPr>
            <w:rStyle w:val="Hyperlink"/>
            <w:noProof/>
          </w:rPr>
          <w:t>3.5</w:t>
        </w:r>
        <w:r>
          <w:rPr>
            <w:rFonts w:asciiTheme="minorHAnsi" w:eastAsiaTheme="minorEastAsia" w:hAnsiTheme="minorHAnsi" w:cstheme="minorBidi"/>
            <w:noProof/>
            <w:sz w:val="22"/>
            <w:szCs w:val="22"/>
          </w:rPr>
          <w:tab/>
        </w:r>
        <w:r w:rsidRPr="00CF3CF3">
          <w:rPr>
            <w:rStyle w:val="Hyperlink"/>
            <w:noProof/>
          </w:rPr>
          <w:t>Example of a PlcBtePapx</w:t>
        </w:r>
        <w:r>
          <w:rPr>
            <w:noProof/>
            <w:webHidden/>
          </w:rPr>
          <w:tab/>
        </w:r>
        <w:r>
          <w:rPr>
            <w:noProof/>
            <w:webHidden/>
          </w:rPr>
          <w:fldChar w:fldCharType="begin"/>
        </w:r>
        <w:r>
          <w:rPr>
            <w:noProof/>
            <w:webHidden/>
          </w:rPr>
          <w:instrText xml:space="preserve"> PAGEREF _Toc118867410 \h </w:instrText>
        </w:r>
        <w:r>
          <w:rPr>
            <w:noProof/>
            <w:webHidden/>
          </w:rPr>
        </w:r>
        <w:r>
          <w:rPr>
            <w:noProof/>
            <w:webHidden/>
          </w:rPr>
          <w:fldChar w:fldCharType="separate"/>
        </w:r>
        <w:r>
          <w:rPr>
            <w:noProof/>
            <w:webHidden/>
          </w:rPr>
          <w:t>515</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11" w:history="1">
        <w:r w:rsidRPr="00CF3CF3">
          <w:rPr>
            <w:rStyle w:val="Hyperlink"/>
            <w:noProof/>
          </w:rPr>
          <w:t>3.6</w:t>
        </w:r>
        <w:r>
          <w:rPr>
            <w:rFonts w:asciiTheme="minorHAnsi" w:eastAsiaTheme="minorEastAsia" w:hAnsiTheme="minorHAnsi" w:cstheme="minorBidi"/>
            <w:noProof/>
            <w:sz w:val="22"/>
            <w:szCs w:val="22"/>
          </w:rPr>
          <w:tab/>
        </w:r>
        <w:r w:rsidRPr="00CF3CF3">
          <w:rPr>
            <w:rStyle w:val="Hyperlink"/>
            <w:noProof/>
          </w:rPr>
          <w:t>Example of Table Row Properties</w:t>
        </w:r>
        <w:r>
          <w:rPr>
            <w:noProof/>
            <w:webHidden/>
          </w:rPr>
          <w:tab/>
        </w:r>
        <w:r>
          <w:rPr>
            <w:noProof/>
            <w:webHidden/>
          </w:rPr>
          <w:fldChar w:fldCharType="begin"/>
        </w:r>
        <w:r>
          <w:rPr>
            <w:noProof/>
            <w:webHidden/>
          </w:rPr>
          <w:instrText xml:space="preserve"> PAGEREF _Toc118867411 \h </w:instrText>
        </w:r>
        <w:r>
          <w:rPr>
            <w:noProof/>
            <w:webHidden/>
          </w:rPr>
        </w:r>
        <w:r>
          <w:rPr>
            <w:noProof/>
            <w:webHidden/>
          </w:rPr>
          <w:fldChar w:fldCharType="separate"/>
        </w:r>
        <w:r>
          <w:rPr>
            <w:noProof/>
            <w:webHidden/>
          </w:rPr>
          <w:t>521</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12" w:history="1">
        <w:r w:rsidRPr="00CF3CF3">
          <w:rPr>
            <w:rStyle w:val="Hyperlink"/>
            <w:noProof/>
          </w:rPr>
          <w:t>3.7</w:t>
        </w:r>
        <w:r>
          <w:rPr>
            <w:rFonts w:asciiTheme="minorHAnsi" w:eastAsiaTheme="minorEastAsia" w:hAnsiTheme="minorHAnsi" w:cstheme="minorBidi"/>
            <w:noProof/>
            <w:sz w:val="22"/>
            <w:szCs w:val="22"/>
          </w:rPr>
          <w:tab/>
        </w:r>
        <w:r w:rsidRPr="00CF3CF3">
          <w:rPr>
            <w:rStyle w:val="Hyperlink"/>
            <w:noProof/>
          </w:rPr>
          <w:t>Example of a List</w:t>
        </w:r>
        <w:r>
          <w:rPr>
            <w:noProof/>
            <w:webHidden/>
          </w:rPr>
          <w:tab/>
        </w:r>
        <w:r>
          <w:rPr>
            <w:noProof/>
            <w:webHidden/>
          </w:rPr>
          <w:fldChar w:fldCharType="begin"/>
        </w:r>
        <w:r>
          <w:rPr>
            <w:noProof/>
            <w:webHidden/>
          </w:rPr>
          <w:instrText xml:space="preserve"> PAGEREF _Toc118867412 \h </w:instrText>
        </w:r>
        <w:r>
          <w:rPr>
            <w:noProof/>
            <w:webHidden/>
          </w:rPr>
        </w:r>
        <w:r>
          <w:rPr>
            <w:noProof/>
            <w:webHidden/>
          </w:rPr>
          <w:fldChar w:fldCharType="separate"/>
        </w:r>
        <w:r>
          <w:rPr>
            <w:noProof/>
            <w:webHidden/>
          </w:rPr>
          <w:t>532</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7413" w:history="1">
        <w:r w:rsidRPr="00CF3CF3">
          <w:rPr>
            <w:rStyle w:val="Hyperlink"/>
            <w:noProof/>
          </w:rPr>
          <w:t>4</w:t>
        </w:r>
        <w:r>
          <w:rPr>
            <w:rFonts w:asciiTheme="minorHAnsi" w:eastAsiaTheme="minorEastAsia" w:hAnsiTheme="minorHAnsi" w:cstheme="minorBidi"/>
            <w:b w:val="0"/>
            <w:bCs w:val="0"/>
            <w:noProof/>
            <w:sz w:val="22"/>
            <w:szCs w:val="22"/>
          </w:rPr>
          <w:tab/>
        </w:r>
        <w:r w:rsidRPr="00CF3CF3">
          <w:rPr>
            <w:rStyle w:val="Hyperlink"/>
            <w:noProof/>
          </w:rPr>
          <w:t>Security Considerations</w:t>
        </w:r>
        <w:r>
          <w:rPr>
            <w:noProof/>
            <w:webHidden/>
          </w:rPr>
          <w:tab/>
        </w:r>
        <w:r>
          <w:rPr>
            <w:noProof/>
            <w:webHidden/>
          </w:rPr>
          <w:fldChar w:fldCharType="begin"/>
        </w:r>
        <w:r>
          <w:rPr>
            <w:noProof/>
            <w:webHidden/>
          </w:rPr>
          <w:instrText xml:space="preserve"> PAGEREF _Toc118867413 \h </w:instrText>
        </w:r>
        <w:r>
          <w:rPr>
            <w:noProof/>
            <w:webHidden/>
          </w:rPr>
        </w:r>
        <w:r>
          <w:rPr>
            <w:noProof/>
            <w:webHidden/>
          </w:rPr>
          <w:fldChar w:fldCharType="separate"/>
        </w:r>
        <w:r>
          <w:rPr>
            <w:noProof/>
            <w:webHidden/>
          </w:rPr>
          <w:t>543</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14" w:history="1">
        <w:r w:rsidRPr="00CF3CF3">
          <w:rPr>
            <w:rStyle w:val="Hyperlink"/>
            <w:noProof/>
          </w:rPr>
          <w:t>4.1</w:t>
        </w:r>
        <w:r>
          <w:rPr>
            <w:rFonts w:asciiTheme="minorHAnsi" w:eastAsiaTheme="minorEastAsia" w:hAnsiTheme="minorHAnsi" w:cstheme="minorBidi"/>
            <w:noProof/>
            <w:sz w:val="22"/>
            <w:szCs w:val="22"/>
          </w:rPr>
          <w:tab/>
        </w:r>
        <w:r w:rsidRPr="00CF3CF3">
          <w:rPr>
            <w:rStyle w:val="Hyperlink"/>
            <w:noProof/>
          </w:rPr>
          <w:t>Encryption and Obfuscation (Password to Open)</w:t>
        </w:r>
        <w:r>
          <w:rPr>
            <w:noProof/>
            <w:webHidden/>
          </w:rPr>
          <w:tab/>
        </w:r>
        <w:r>
          <w:rPr>
            <w:noProof/>
            <w:webHidden/>
          </w:rPr>
          <w:fldChar w:fldCharType="begin"/>
        </w:r>
        <w:r>
          <w:rPr>
            <w:noProof/>
            <w:webHidden/>
          </w:rPr>
          <w:instrText xml:space="preserve"> PAGEREF _Toc118867414 \h </w:instrText>
        </w:r>
        <w:r>
          <w:rPr>
            <w:noProof/>
            <w:webHidden/>
          </w:rPr>
        </w:r>
        <w:r>
          <w:rPr>
            <w:noProof/>
            <w:webHidden/>
          </w:rPr>
          <w:fldChar w:fldCharType="separate"/>
        </w:r>
        <w:r>
          <w:rPr>
            <w:noProof/>
            <w:webHidden/>
          </w:rPr>
          <w:t>543</w:t>
        </w:r>
        <w:r>
          <w:rPr>
            <w:noProof/>
            <w:webHidden/>
          </w:rPr>
          <w:fldChar w:fldCharType="end"/>
        </w:r>
      </w:hyperlink>
    </w:p>
    <w:p w:rsidR="00A81A43" w:rsidRDefault="00A81A43">
      <w:pPr>
        <w:pStyle w:val="TOC2"/>
        <w:rPr>
          <w:rFonts w:asciiTheme="minorHAnsi" w:eastAsiaTheme="minorEastAsia" w:hAnsiTheme="minorHAnsi" w:cstheme="minorBidi"/>
          <w:noProof/>
          <w:sz w:val="22"/>
          <w:szCs w:val="22"/>
        </w:rPr>
      </w:pPr>
      <w:hyperlink w:anchor="_Toc118867415" w:history="1">
        <w:r w:rsidRPr="00CF3CF3">
          <w:rPr>
            <w:rStyle w:val="Hyperlink"/>
            <w:noProof/>
          </w:rPr>
          <w:t>4.2</w:t>
        </w:r>
        <w:r>
          <w:rPr>
            <w:rFonts w:asciiTheme="minorHAnsi" w:eastAsiaTheme="minorEastAsia" w:hAnsiTheme="minorHAnsi" w:cstheme="minorBidi"/>
            <w:noProof/>
            <w:sz w:val="22"/>
            <w:szCs w:val="22"/>
          </w:rPr>
          <w:tab/>
        </w:r>
        <w:r w:rsidRPr="00CF3CF3">
          <w:rPr>
            <w:rStyle w:val="Hyperlink"/>
            <w:noProof/>
          </w:rPr>
          <w:t>Write Reservation Password</w:t>
        </w:r>
        <w:r>
          <w:rPr>
            <w:noProof/>
            <w:webHidden/>
          </w:rPr>
          <w:tab/>
        </w:r>
        <w:r>
          <w:rPr>
            <w:noProof/>
            <w:webHidden/>
          </w:rPr>
          <w:fldChar w:fldCharType="begin"/>
        </w:r>
        <w:r>
          <w:rPr>
            <w:noProof/>
            <w:webHidden/>
          </w:rPr>
          <w:instrText xml:space="preserve"> PAGEREF _Toc118867415 \h </w:instrText>
        </w:r>
        <w:r>
          <w:rPr>
            <w:noProof/>
            <w:webHidden/>
          </w:rPr>
        </w:r>
        <w:r>
          <w:rPr>
            <w:noProof/>
            <w:webHidden/>
          </w:rPr>
          <w:fldChar w:fldCharType="separate"/>
        </w:r>
        <w:r>
          <w:rPr>
            <w:noProof/>
            <w:webHidden/>
          </w:rPr>
          <w:t>543</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7416" w:history="1">
        <w:r w:rsidRPr="00CF3CF3">
          <w:rPr>
            <w:rStyle w:val="Hyperlink"/>
            <w:noProof/>
          </w:rPr>
          <w:t>5</w:t>
        </w:r>
        <w:r>
          <w:rPr>
            <w:rFonts w:asciiTheme="minorHAnsi" w:eastAsiaTheme="minorEastAsia" w:hAnsiTheme="minorHAnsi" w:cstheme="minorBidi"/>
            <w:b w:val="0"/>
            <w:bCs w:val="0"/>
            <w:noProof/>
            <w:sz w:val="22"/>
            <w:szCs w:val="22"/>
          </w:rPr>
          <w:tab/>
        </w:r>
        <w:r w:rsidRPr="00CF3CF3">
          <w:rPr>
            <w:rStyle w:val="Hyperlink"/>
            <w:noProof/>
          </w:rPr>
          <w:t>Appendix A: Product Behavior</w:t>
        </w:r>
        <w:r>
          <w:rPr>
            <w:noProof/>
            <w:webHidden/>
          </w:rPr>
          <w:tab/>
        </w:r>
        <w:r>
          <w:rPr>
            <w:noProof/>
            <w:webHidden/>
          </w:rPr>
          <w:fldChar w:fldCharType="begin"/>
        </w:r>
        <w:r>
          <w:rPr>
            <w:noProof/>
            <w:webHidden/>
          </w:rPr>
          <w:instrText xml:space="preserve"> PAGEREF _Toc118867416 \h </w:instrText>
        </w:r>
        <w:r>
          <w:rPr>
            <w:noProof/>
            <w:webHidden/>
          </w:rPr>
        </w:r>
        <w:r>
          <w:rPr>
            <w:noProof/>
            <w:webHidden/>
          </w:rPr>
          <w:fldChar w:fldCharType="separate"/>
        </w:r>
        <w:r>
          <w:rPr>
            <w:noProof/>
            <w:webHidden/>
          </w:rPr>
          <w:t>544</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7417" w:history="1">
        <w:r w:rsidRPr="00CF3CF3">
          <w:rPr>
            <w:rStyle w:val="Hyperlink"/>
            <w:noProof/>
          </w:rPr>
          <w:t>6</w:t>
        </w:r>
        <w:r>
          <w:rPr>
            <w:rFonts w:asciiTheme="minorHAnsi" w:eastAsiaTheme="minorEastAsia" w:hAnsiTheme="minorHAnsi" w:cstheme="minorBidi"/>
            <w:b w:val="0"/>
            <w:bCs w:val="0"/>
            <w:noProof/>
            <w:sz w:val="22"/>
            <w:szCs w:val="22"/>
          </w:rPr>
          <w:tab/>
        </w:r>
        <w:r w:rsidRPr="00CF3CF3">
          <w:rPr>
            <w:rStyle w:val="Hyperlink"/>
            <w:noProof/>
          </w:rPr>
          <w:t>Change Tracking</w:t>
        </w:r>
        <w:r>
          <w:rPr>
            <w:noProof/>
            <w:webHidden/>
          </w:rPr>
          <w:tab/>
        </w:r>
        <w:r>
          <w:rPr>
            <w:noProof/>
            <w:webHidden/>
          </w:rPr>
          <w:fldChar w:fldCharType="begin"/>
        </w:r>
        <w:r>
          <w:rPr>
            <w:noProof/>
            <w:webHidden/>
          </w:rPr>
          <w:instrText xml:space="preserve"> PAGEREF _Toc118867417 \h </w:instrText>
        </w:r>
        <w:r>
          <w:rPr>
            <w:noProof/>
            <w:webHidden/>
          </w:rPr>
        </w:r>
        <w:r>
          <w:rPr>
            <w:noProof/>
            <w:webHidden/>
          </w:rPr>
          <w:fldChar w:fldCharType="separate"/>
        </w:r>
        <w:r>
          <w:rPr>
            <w:noProof/>
            <w:webHidden/>
          </w:rPr>
          <w:t>562</w:t>
        </w:r>
        <w:r>
          <w:rPr>
            <w:noProof/>
            <w:webHidden/>
          </w:rPr>
          <w:fldChar w:fldCharType="end"/>
        </w:r>
      </w:hyperlink>
    </w:p>
    <w:p w:rsidR="00A81A43" w:rsidRDefault="00A81A43">
      <w:pPr>
        <w:pStyle w:val="TOC1"/>
        <w:rPr>
          <w:rFonts w:asciiTheme="minorHAnsi" w:eastAsiaTheme="minorEastAsia" w:hAnsiTheme="minorHAnsi" w:cstheme="minorBidi"/>
          <w:b w:val="0"/>
          <w:bCs w:val="0"/>
          <w:noProof/>
          <w:sz w:val="22"/>
          <w:szCs w:val="22"/>
        </w:rPr>
      </w:pPr>
      <w:hyperlink w:anchor="_Toc118867418" w:history="1">
        <w:r w:rsidRPr="00CF3CF3">
          <w:rPr>
            <w:rStyle w:val="Hyperlink"/>
            <w:noProof/>
          </w:rPr>
          <w:t>7</w:t>
        </w:r>
        <w:r>
          <w:rPr>
            <w:rFonts w:asciiTheme="minorHAnsi" w:eastAsiaTheme="minorEastAsia" w:hAnsiTheme="minorHAnsi" w:cstheme="minorBidi"/>
            <w:b w:val="0"/>
            <w:bCs w:val="0"/>
            <w:noProof/>
            <w:sz w:val="22"/>
            <w:szCs w:val="22"/>
          </w:rPr>
          <w:tab/>
        </w:r>
        <w:r w:rsidRPr="00CF3CF3">
          <w:rPr>
            <w:rStyle w:val="Hyperlink"/>
            <w:noProof/>
          </w:rPr>
          <w:t>Index</w:t>
        </w:r>
        <w:r>
          <w:rPr>
            <w:noProof/>
            <w:webHidden/>
          </w:rPr>
          <w:tab/>
        </w:r>
        <w:r>
          <w:rPr>
            <w:noProof/>
            <w:webHidden/>
          </w:rPr>
          <w:fldChar w:fldCharType="begin"/>
        </w:r>
        <w:r>
          <w:rPr>
            <w:noProof/>
            <w:webHidden/>
          </w:rPr>
          <w:instrText xml:space="preserve"> PAGEREF _Toc118867418 \h </w:instrText>
        </w:r>
        <w:r>
          <w:rPr>
            <w:noProof/>
            <w:webHidden/>
          </w:rPr>
        </w:r>
        <w:r>
          <w:rPr>
            <w:noProof/>
            <w:webHidden/>
          </w:rPr>
          <w:fldChar w:fldCharType="separate"/>
        </w:r>
        <w:r>
          <w:rPr>
            <w:noProof/>
            <w:webHidden/>
          </w:rPr>
          <w:t>563</w:t>
        </w:r>
        <w:r>
          <w:rPr>
            <w:noProof/>
            <w:webHidden/>
          </w:rPr>
          <w:fldChar w:fldCharType="end"/>
        </w:r>
      </w:hyperlink>
    </w:p>
    <w:p w:rsidR="006C1A4C" w:rsidRDefault="00A81A43">
      <w:r>
        <w:fldChar w:fldCharType="end"/>
      </w:r>
    </w:p>
    <w:p w:rsidR="006C1A4C" w:rsidRDefault="00A81A43">
      <w:pPr>
        <w:pStyle w:val="Heading1"/>
      </w:pPr>
      <w:bookmarkStart w:id="1" w:name="section_8818694f788d4a1b84aef6af18b8dffa"/>
      <w:bookmarkStart w:id="2" w:name="_Toc118866901"/>
      <w:r>
        <w:lastRenderedPageBreak/>
        <w:t>Introduction</w:t>
      </w:r>
      <w:bookmarkEnd w:id="1"/>
      <w:bookmarkEnd w:id="2"/>
      <w:r>
        <w:fldChar w:fldCharType="begin"/>
      </w:r>
      <w:r>
        <w:instrText xml:space="preserve"> XE "Introduction" </w:instrText>
      </w:r>
      <w:r>
        <w:fldChar w:fldCharType="end"/>
      </w:r>
    </w:p>
    <w:p w:rsidR="006C1A4C" w:rsidRDefault="00A81A43">
      <w:r>
        <w:t xml:space="preserve">This document specifies the </w:t>
      </w:r>
      <w:r>
        <w:t xml:space="preserve">Word Binary File Format (.doc) Structure, which defines the Word Binary File Format (.doc). The Word Binary File Format is a collection of records and structures that specify text, tables, fields, pictures, embedded XML markup, and other document content. </w:t>
      </w:r>
      <w:r>
        <w:t>The content can be printed on pages of multiple sizes or displayed on a variety of devices.</w:t>
      </w:r>
    </w:p>
    <w:p w:rsidR="006C1A4C" w:rsidRDefault="00A81A43">
      <w:r>
        <w:t xml:space="preserve">The Word Binary File Format begins with a master record named the File Information Block, which references all other data in the file.  By following links from the </w:t>
      </w:r>
      <w:r>
        <w:t>File Information Block, an application can locate all text and other objects in the file and compute the properties of those objects.</w:t>
      </w:r>
    </w:p>
    <w:p w:rsidR="006C1A4C" w:rsidRDefault="00A81A43">
      <w:r>
        <w:t>Sections 1.7 and 2 of this specification are normative. All other sections and examples in this specification are informat</w:t>
      </w:r>
      <w:r>
        <w:t>ive.</w:t>
      </w:r>
    </w:p>
    <w:p w:rsidR="006C1A4C" w:rsidRDefault="00A81A43">
      <w:pPr>
        <w:pStyle w:val="Heading2"/>
      </w:pPr>
      <w:bookmarkStart w:id="3" w:name="section_951dd5ff6eb54265b8c2f4b7f3d745ca"/>
      <w:bookmarkStart w:id="4" w:name="_Toc118866902"/>
      <w:r>
        <w:t>Glossary</w:t>
      </w:r>
      <w:bookmarkEnd w:id="3"/>
      <w:bookmarkEnd w:id="4"/>
      <w:r>
        <w:fldChar w:fldCharType="begin"/>
      </w:r>
      <w:r>
        <w:instrText xml:space="preserve"> XE "Glossary" </w:instrText>
      </w:r>
      <w:r>
        <w:fldChar w:fldCharType="end"/>
      </w:r>
    </w:p>
    <w:p w:rsidR="006C1A4C" w:rsidRDefault="00A81A43">
      <w:r>
        <w:t>This document uses the following terms:</w:t>
      </w:r>
    </w:p>
    <w:p w:rsidR="006C1A4C" w:rsidRDefault="00A81A43">
      <w:pPr>
        <w:ind w:left="548" w:hanging="274"/>
      </w:pPr>
      <w:bookmarkStart w:id="5" w:name="gt_d61b4a07-b6c1-4c08-9ebd-1d00b360f953"/>
      <w:r>
        <w:rPr>
          <w:b/>
        </w:rPr>
        <w:t>accelerator key</w:t>
      </w:r>
      <w:r>
        <w:t>: Any combination of keys that are pressed simultaneously to run a command.</w:t>
      </w:r>
      <w:bookmarkEnd w:id="5"/>
    </w:p>
    <w:p w:rsidR="006C1A4C" w:rsidRDefault="00A81A43">
      <w:pPr>
        <w:ind w:left="548" w:hanging="274"/>
      </w:pPr>
      <w:bookmarkStart w:id="6" w:name="gt_390da589-0ab2-467d-a90e-69ca94f8c2f4"/>
      <w:r>
        <w:rPr>
          <w:b/>
        </w:rPr>
        <w:t>allocated command</w:t>
      </w:r>
      <w:r>
        <w:t>: A built-in command that requires the user to specify a value for a paramete</w:t>
      </w:r>
      <w:r>
        <w:t>r when customizing the command.</w:t>
      </w:r>
      <w:bookmarkEnd w:id="6"/>
    </w:p>
    <w:p w:rsidR="006C1A4C" w:rsidRDefault="00A81A43">
      <w:pPr>
        <w:ind w:left="548" w:hanging="274"/>
      </w:pPr>
      <w:bookmarkStart w:id="7" w:name="gt_084d6638-17a5-4bf5-8bf1-70881bdeb997"/>
      <w:r>
        <w:rPr>
          <w:b/>
        </w:rPr>
        <w:t>anchor</w:t>
      </w:r>
      <w:r>
        <w:t>: A set of qualifiers and quantifiers that specifies the location of an element or object within a document. These values are typically relative to another element or known location in the document, such as the edge of</w:t>
      </w:r>
      <w:r>
        <w:t xml:space="preserve"> a page or margin.</w:t>
      </w:r>
      <w:bookmarkEnd w:id="7"/>
    </w:p>
    <w:p w:rsidR="006C1A4C" w:rsidRDefault="00A81A43">
      <w:pPr>
        <w:ind w:left="548" w:hanging="274"/>
      </w:pPr>
      <w:bookmarkStart w:id="8" w:name="gt_0a40ee6b-0144-44fd-b4de-d3f1aa29d008"/>
      <w:r>
        <w:rPr>
          <w:b/>
        </w:rPr>
        <w:t>annotation bookmark</w:t>
      </w:r>
      <w:r>
        <w:t>: An entity in a document that is used to denote the range of content to which a comment applies.</w:t>
      </w:r>
      <w:bookmarkEnd w:id="8"/>
    </w:p>
    <w:p w:rsidR="006C1A4C" w:rsidRDefault="00A81A43">
      <w:pPr>
        <w:ind w:left="548" w:hanging="274"/>
      </w:pPr>
      <w:bookmarkStart w:id="9" w:name="gt_79fa85ca-ac61-467c-b819-e97dc1a7a599"/>
      <w:r>
        <w:rPr>
          <w:b/>
        </w:rPr>
        <w:t>ASCII</w:t>
      </w:r>
      <w:r>
        <w:t>: The American Standard Code for Information Interchange (ASCII) is an 8-bit character-encoding scheme based on the</w:t>
      </w:r>
      <w:r>
        <w:t xml:space="preserve"> English alphabet. ASCII codes represent text in computers, communications equipment, and other devices that work with text. ASCII refers to a single 8-bit ASCII character or an array of 8-bit ASCII characters with the high bit of each character set to zer</w:t>
      </w:r>
      <w:r>
        <w:t>o.</w:t>
      </w:r>
      <w:bookmarkEnd w:id="9"/>
    </w:p>
    <w:p w:rsidR="006C1A4C" w:rsidRDefault="00A81A43">
      <w:pPr>
        <w:ind w:left="548" w:hanging="274"/>
      </w:pPr>
      <w:bookmarkStart w:id="10" w:name="gt_24ddbbb4-b79e-4419-96ec-0fdd229c9ebf"/>
      <w:r>
        <w:rPr>
          <w:b/>
        </w:rPr>
        <w:t>Augmented Backus-Naur Form (ABNF)</w:t>
      </w:r>
      <w:r>
        <w:t>: A modified version of Backus-Naur Form (BNF), commonly used by Internet specifications. ABNF notation balances compactness and simplicity with reasonable representational power. ABNF differs from standard BNF in its de</w:t>
      </w:r>
      <w:r>
        <w:t xml:space="preserve">finitions and uses of naming rules, repetition, alternatives, order-independence, and value ranges. For more information, see </w:t>
      </w:r>
      <w:hyperlink r:id="rId15">
        <w:r>
          <w:rPr>
            <w:rStyle w:val="Hyperlink"/>
          </w:rPr>
          <w:t>[RFC5234]</w:t>
        </w:r>
      </w:hyperlink>
      <w:r>
        <w:t>.</w:t>
      </w:r>
      <w:bookmarkEnd w:id="10"/>
    </w:p>
    <w:p w:rsidR="006C1A4C" w:rsidRDefault="00A81A43">
      <w:pPr>
        <w:ind w:left="548" w:hanging="274"/>
      </w:pPr>
      <w:bookmarkStart w:id="11" w:name="gt_8e3c4123-5325-4883-8195-ddb4531957fe"/>
      <w:r>
        <w:rPr>
          <w:b/>
        </w:rPr>
        <w:t>auto spacing</w:t>
      </w:r>
      <w:r>
        <w:t xml:space="preserve">: A condition in which space is inserted </w:t>
      </w:r>
      <w:r>
        <w:t>automatically before and after a series of consecutive paragraphs that do not have breaks or other items between them.</w:t>
      </w:r>
      <w:bookmarkEnd w:id="11"/>
    </w:p>
    <w:p w:rsidR="006C1A4C" w:rsidRDefault="00A81A43">
      <w:pPr>
        <w:ind w:left="548" w:hanging="274"/>
      </w:pPr>
      <w:bookmarkStart w:id="12" w:name="gt_7df2d57b-8f21-4a9f-8f78-5186d57f09f3"/>
      <w:r>
        <w:rPr>
          <w:b/>
        </w:rPr>
        <w:t>AutoCaption</w:t>
      </w:r>
      <w:r>
        <w:t xml:space="preserve">: A feature that adds a </w:t>
      </w:r>
      <w:hyperlink w:anchor="gt_81d81412-1575-4084-ba61-742de406b418">
        <w:r>
          <w:rPr>
            <w:rStyle w:val="HyperlinkGreen"/>
            <w:b/>
          </w:rPr>
          <w:t>caption</w:t>
        </w:r>
      </w:hyperlink>
      <w:r>
        <w:t xml:space="preserve"> to an object automatically when </w:t>
      </w:r>
      <w:r>
        <w:t>the object is inserted in a document.</w:t>
      </w:r>
      <w:bookmarkEnd w:id="12"/>
    </w:p>
    <w:p w:rsidR="006C1A4C" w:rsidRDefault="00A81A43">
      <w:pPr>
        <w:ind w:left="548" w:hanging="274"/>
      </w:pPr>
      <w:bookmarkStart w:id="13" w:name="gt_89235fe3-510c-48d6-bba9-bf729ca28ae4"/>
      <w:r>
        <w:rPr>
          <w:b/>
        </w:rPr>
        <w:t>AutoCorrect</w:t>
      </w:r>
      <w:r>
        <w:t>: A feature that corrects errors and makes other substitutions in a document automatically by using default and user-defined settings.</w:t>
      </w:r>
      <w:bookmarkEnd w:id="13"/>
    </w:p>
    <w:p w:rsidR="006C1A4C" w:rsidRDefault="00A81A43">
      <w:pPr>
        <w:ind w:left="548" w:hanging="274"/>
      </w:pPr>
      <w:bookmarkStart w:id="14" w:name="gt_e6b48619-23ab-4988-a50b-e19e60cfb108"/>
      <w:r>
        <w:rPr>
          <w:b/>
        </w:rPr>
        <w:t>auto-hyphenated</w:t>
      </w:r>
      <w:r>
        <w:t>: A condition of content where the distance between the t</w:t>
      </w:r>
      <w:r>
        <w:t>ext is measured and maintained to force breaks automatically in elongated words that would not otherwise end correctly on a line.</w:t>
      </w:r>
      <w:bookmarkEnd w:id="14"/>
    </w:p>
    <w:p w:rsidR="006C1A4C" w:rsidRDefault="00A81A43">
      <w:pPr>
        <w:ind w:left="548" w:hanging="274"/>
      </w:pPr>
      <w:bookmarkStart w:id="15" w:name="gt_6c67a08d-5bf2-4f03-b2cb-83e29db2778c"/>
      <w:r>
        <w:rPr>
          <w:b/>
        </w:rPr>
        <w:t>automark file</w:t>
      </w:r>
      <w:r>
        <w:t>: A file that stores the text, location, and index level of a set of characters that were marked for inclusion in</w:t>
      </w:r>
      <w:r>
        <w:t xml:space="preserve"> a document index.</w:t>
      </w:r>
      <w:bookmarkEnd w:id="15"/>
    </w:p>
    <w:p w:rsidR="006C1A4C" w:rsidRDefault="00A81A43">
      <w:pPr>
        <w:ind w:left="548" w:hanging="274"/>
      </w:pPr>
      <w:bookmarkStart w:id="16" w:name="gt_f4f3be71-a6a0-43a1-974d-cf345372f5bf"/>
      <w:r>
        <w:rPr>
          <w:b/>
        </w:rPr>
        <w:lastRenderedPageBreak/>
        <w:t>AutoSummary</w:t>
      </w:r>
      <w:r>
        <w:t>: A process in which key points are identified in selected text by analyzing document content. A score is assigned to each sentence; sentences that contain frequently used words are given a higher score.</w:t>
      </w:r>
      <w:bookmarkEnd w:id="16"/>
    </w:p>
    <w:p w:rsidR="006C1A4C" w:rsidRDefault="00A81A43">
      <w:pPr>
        <w:ind w:left="548" w:hanging="274"/>
      </w:pPr>
      <w:bookmarkStart w:id="17" w:name="gt_90dc5ce2-c9bd-43be-8104-935d905c2a7a"/>
      <w:r>
        <w:rPr>
          <w:b/>
        </w:rPr>
        <w:t>AutoText</w:t>
      </w:r>
      <w:r>
        <w:t xml:space="preserve">: </w:t>
      </w:r>
      <w:r>
        <w:t>A storage location for text and graphics, such as a standard contract clause, that can be used multiple times in one or more documents. Each selection of text or graphics is recorded as an AutoText entry and assigned a unique name.</w:t>
      </w:r>
      <w:bookmarkEnd w:id="17"/>
    </w:p>
    <w:p w:rsidR="006C1A4C" w:rsidRDefault="00A81A43">
      <w:pPr>
        <w:ind w:left="548" w:hanging="274"/>
      </w:pPr>
      <w:bookmarkStart w:id="18" w:name="gt_cbe82fe4-5cf4-42c3-8564-bd9cbd2a5482"/>
      <w:r>
        <w:rPr>
          <w:b/>
        </w:rPr>
        <w:t>bar tab</w:t>
      </w:r>
      <w:r>
        <w:t>: A tab that spec</w:t>
      </w:r>
      <w:r>
        <w:t>ifies where to draw a vertical line or bar in a paragraph. It neither affects the position of characters nor creates a custom tab stop in a paragraph.</w:t>
      </w:r>
      <w:bookmarkEnd w:id="18"/>
    </w:p>
    <w:p w:rsidR="006C1A4C" w:rsidRDefault="00A81A43">
      <w:pPr>
        <w:ind w:left="548" w:hanging="274"/>
      </w:pPr>
      <w:bookmarkStart w:id="19" w:name="gt_29ba9472-7f9d-4dc6-b675-98e390c865ca"/>
      <w:r>
        <w:rPr>
          <w:b/>
        </w:rPr>
        <w:t>bidirectional compatibility</w:t>
      </w:r>
      <w:r>
        <w:t>: The ability to display and process text in two directions, right-to-left and</w:t>
      </w:r>
      <w:r>
        <w:t xml:space="preserve"> left-to-right.</w:t>
      </w:r>
      <w:bookmarkEnd w:id="19"/>
    </w:p>
    <w:p w:rsidR="006C1A4C" w:rsidRDefault="00A81A43">
      <w:pPr>
        <w:ind w:left="548" w:hanging="274"/>
      </w:pPr>
      <w:bookmarkStart w:id="20" w:name="gt_6f6f9e8e-5966-4727-8527-7e02fb864e7e"/>
      <w:r>
        <w:rPr>
          <w:b/>
        </w:rPr>
        <w:t>big-endian</w:t>
      </w:r>
      <w:r>
        <w:t>: Multiple-byte values that are byte-ordered with the most significant byte stored in the memory location with the lowest address.</w:t>
      </w:r>
      <w:bookmarkEnd w:id="20"/>
    </w:p>
    <w:p w:rsidR="006C1A4C" w:rsidRDefault="00A81A43">
      <w:pPr>
        <w:ind w:left="548" w:hanging="274"/>
      </w:pPr>
      <w:bookmarkStart w:id="21" w:name="gt_42f9c2f4-8a4b-4d64-a0e1-fc071debdf4c"/>
      <w:r>
        <w:rPr>
          <w:b/>
        </w:rPr>
        <w:t>bookmark</w:t>
      </w:r>
      <w:r>
        <w:t>: An entity that is used in a document to denote the beginning and ending character positio</w:t>
      </w:r>
      <w:r>
        <w:t xml:space="preserve">ns of specific text in the document, and optionally, metadata about that text or its relationship to other referenced parts of the document. </w:t>
      </w:r>
      <w:bookmarkEnd w:id="21"/>
    </w:p>
    <w:p w:rsidR="006C1A4C" w:rsidRDefault="00A81A43">
      <w:pPr>
        <w:ind w:left="548" w:hanging="274"/>
      </w:pPr>
      <w:bookmarkStart w:id="22" w:name="gt_81d81412-1575-4084-ba61-742de406b418"/>
      <w:r>
        <w:rPr>
          <w:b/>
        </w:rPr>
        <w:t>caption</w:t>
      </w:r>
      <w:r>
        <w:t>: One or more characters that can be used as a label for display purposes or as an identifier.</w:t>
      </w:r>
      <w:bookmarkEnd w:id="22"/>
    </w:p>
    <w:p w:rsidR="006C1A4C" w:rsidRDefault="00A81A43">
      <w:pPr>
        <w:ind w:left="548" w:hanging="274"/>
      </w:pPr>
      <w:bookmarkStart w:id="23" w:name="gt_22155692-26b0-4146-9737-ef43f4b31305"/>
      <w:r>
        <w:rPr>
          <w:b/>
        </w:rPr>
        <w:t>cascading st</w:t>
      </w:r>
      <w:r>
        <w:rPr>
          <w:b/>
        </w:rPr>
        <w: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6">
        <w:r>
          <w:rPr>
            <w:rStyle w:val="Hyperlink"/>
          </w:rPr>
          <w:t>[CSS-LEVEL1]</w:t>
        </w:r>
      </w:hyperlink>
      <w:r>
        <w:t xml:space="preserve"> and </w:t>
      </w:r>
      <w:hyperlink r:id="rId17">
        <w:r>
          <w:rPr>
            <w:rStyle w:val="Hyperlink"/>
          </w:rPr>
          <w:t>[CSS-LEVEL2]</w:t>
        </w:r>
      </w:hyperlink>
      <w:r>
        <w:t>. A style sheet includes typographical information about the appearance of a page, including the font for text on the page.</w:t>
      </w:r>
      <w:bookmarkEnd w:id="23"/>
    </w:p>
    <w:p w:rsidR="006C1A4C" w:rsidRDefault="00A81A43">
      <w:pPr>
        <w:ind w:left="548" w:hanging="274"/>
      </w:pPr>
      <w:bookmarkStart w:id="24" w:name="gt_43d1e51e-4f26-493b-b7c9-e84e920d7461"/>
      <w:r>
        <w:rPr>
          <w:b/>
        </w:rPr>
        <w:t>cell</w:t>
      </w:r>
      <w:r>
        <w:t xml:space="preserve">: </w:t>
      </w:r>
      <w:r>
        <w:t>A box that is formed by the intersection of a row and a column in a worksheet or a table. A cell can contain numbers, strings, and formulas, and various formats can be applied to that data.</w:t>
      </w:r>
      <w:bookmarkEnd w:id="24"/>
    </w:p>
    <w:p w:rsidR="006C1A4C" w:rsidRDefault="00A81A43">
      <w:pPr>
        <w:ind w:left="548" w:hanging="274"/>
      </w:pPr>
      <w:bookmarkStart w:id="25" w:name="gt_30232e45-c2f5-4d92-854c-74ffdea1e163"/>
      <w:r>
        <w:rPr>
          <w:b/>
        </w:rPr>
        <w:t>cell margin</w:t>
      </w:r>
      <w:r>
        <w:t>: A measurement of the distance between the border of a</w:t>
      </w:r>
      <w:r>
        <w:t xml:space="preserve"> cell and the nearest pixel in a character or digit of data in the cell. There are top, bottom, right, and left margins. See also </w:t>
      </w:r>
      <w:hyperlink w:anchor="gt_4a64964b-c1e8-41b3-b3da-e9866f5227d2">
        <w:r>
          <w:rPr>
            <w:rStyle w:val="HyperlinkGreen"/>
            <w:b/>
          </w:rPr>
          <w:t>cell spacing</w:t>
        </w:r>
      </w:hyperlink>
      <w:r>
        <w:t>.</w:t>
      </w:r>
      <w:bookmarkEnd w:id="25"/>
    </w:p>
    <w:p w:rsidR="006C1A4C" w:rsidRDefault="00A81A43">
      <w:pPr>
        <w:ind w:left="548" w:hanging="274"/>
      </w:pPr>
      <w:bookmarkStart w:id="26" w:name="gt_4a64964b-c1e8-41b3-b3da-e9866f5227d2"/>
      <w:r>
        <w:rPr>
          <w:b/>
        </w:rPr>
        <w:t>cell spacing</w:t>
      </w:r>
      <w:r>
        <w:t>: A measurement of the distance betwee</w:t>
      </w:r>
      <w:r>
        <w:t xml:space="preserve">n the cells of a table or worksheet. Most tables and worksheets are implemented with contiguous cells, in which case the cell spacing value is 0 (zero). See also </w:t>
      </w:r>
      <w:hyperlink w:anchor="gt_30232e45-c2f5-4d92-854c-74ffdea1e163">
        <w:r>
          <w:rPr>
            <w:rStyle w:val="HyperlinkGreen"/>
            <w:b/>
          </w:rPr>
          <w:t>cell margin</w:t>
        </w:r>
      </w:hyperlink>
      <w:r>
        <w:t>.</w:t>
      </w:r>
      <w:bookmarkEnd w:id="26"/>
    </w:p>
    <w:p w:rsidR="006C1A4C" w:rsidRDefault="00A81A43">
      <w:pPr>
        <w:ind w:left="548" w:hanging="274"/>
      </w:pPr>
      <w:bookmarkStart w:id="27" w:name="gt_28faddfb-e8ce-4bde-8e29-a85ce2dd5e49"/>
      <w:r>
        <w:rPr>
          <w:b/>
        </w:rPr>
        <w:t>CGAPI</w:t>
      </w:r>
      <w:r>
        <w:t xml:space="preserve">: An API that </w:t>
      </w:r>
      <w:r>
        <w:t xml:space="preserve">is implemented by </w:t>
      </w:r>
      <w:hyperlink w:anchor="gt_19363950-99e9-4f11-a562-96e4dd4ea5ce">
        <w:r>
          <w:rPr>
            <w:rStyle w:val="HyperlinkGreen"/>
            <w:b/>
          </w:rPr>
          <w:t>grammar checkers</w:t>
        </w:r>
      </w:hyperlink>
      <w:r>
        <w:t xml:space="preserve"> that have been licensed to Microsoft Corporation by external vendors.</w:t>
      </w:r>
      <w:bookmarkEnd w:id="27"/>
    </w:p>
    <w:p w:rsidR="006C1A4C" w:rsidRDefault="00A81A43">
      <w:pPr>
        <w:ind w:left="548" w:hanging="274"/>
      </w:pPr>
      <w:bookmarkStart w:id="28" w:name="gt_1831737e-39f6-45f6-a116-89767cc45f98"/>
      <w:r>
        <w:rPr>
          <w:b/>
        </w:rPr>
        <w:t>chapter numbering</w:t>
      </w:r>
      <w:r>
        <w:t>: A page numbering format in which pages are numbered relative to the be</w:t>
      </w:r>
      <w:r>
        <w:t>ginning of a chapter within a document instead of the beginning of the document. The chapter number is typically included in a page number; for example "3 – 2," where "3" is the chapter number and "2" is the number of that page within that chapter.</w:t>
      </w:r>
      <w:bookmarkEnd w:id="28"/>
    </w:p>
    <w:p w:rsidR="006C1A4C" w:rsidRDefault="00A81A43">
      <w:pPr>
        <w:ind w:left="548" w:hanging="274"/>
      </w:pPr>
      <w:bookmarkStart w:id="29" w:name="gt_44c69cba-79c8-4147-8b3a-ead7b39a63d5"/>
      <w:r>
        <w:rPr>
          <w:b/>
        </w:rPr>
        <w:t>charact</w:t>
      </w:r>
      <w:r>
        <w:rPr>
          <w:b/>
        </w:rPr>
        <w:t>er pitch</w:t>
      </w:r>
      <w:r>
        <w:t>: A quality that measures the number of characters that can be printed in a horizontal inch. Pitch is typically used to measure monospace fonts.</w:t>
      </w:r>
      <w:bookmarkEnd w:id="29"/>
    </w:p>
    <w:p w:rsidR="006C1A4C" w:rsidRDefault="00A81A43">
      <w:pPr>
        <w:ind w:left="548" w:hanging="274"/>
      </w:pPr>
      <w:bookmarkStart w:id="30" w:name="gt_5004b992-4a9c-41c9-b65c-b2e7a2b04204"/>
      <w:r>
        <w:rPr>
          <w:b/>
        </w:rPr>
        <w:t>character set</w:t>
      </w:r>
      <w:r>
        <w:t>: A mapping between the characters of a written language and the values that are used to r</w:t>
      </w:r>
      <w:r>
        <w:t xml:space="preserve">epresent those characters to a computer. </w:t>
      </w:r>
      <w:bookmarkEnd w:id="30"/>
    </w:p>
    <w:p w:rsidR="006C1A4C" w:rsidRDefault="00A81A43">
      <w:pPr>
        <w:ind w:left="548" w:hanging="274"/>
      </w:pPr>
      <w:bookmarkStart w:id="31" w:name="gt_f15b67ae-3a41-4195-9fac-486a7c1dfc8a"/>
      <w:r>
        <w:rPr>
          <w:b/>
        </w:rPr>
        <w:t>character unit</w:t>
      </w:r>
      <w:r>
        <w:t>: A horizontal unit of measurement that is relative to the document grid and is used to position content in a document.</w:t>
      </w:r>
      <w:bookmarkEnd w:id="31"/>
    </w:p>
    <w:p w:rsidR="006C1A4C" w:rsidRDefault="00A81A43">
      <w:pPr>
        <w:ind w:left="548" w:hanging="274"/>
      </w:pPr>
      <w:bookmarkStart w:id="32" w:name="gt_e433c806-6cb6-46a2-bb95-523df8818c99"/>
      <w:r>
        <w:rPr>
          <w:b/>
        </w:rPr>
        <w:t>class identifier (CLSID)</w:t>
      </w:r>
      <w:r>
        <w:t>: A GUID that identifies a software component; for insta</w:t>
      </w:r>
      <w:r>
        <w:t>nce, a DCOM object class or a COM class.</w:t>
      </w:r>
      <w:bookmarkEnd w:id="32"/>
    </w:p>
    <w:p w:rsidR="006C1A4C" w:rsidRDefault="00A81A43">
      <w:pPr>
        <w:ind w:left="548" w:hanging="274"/>
      </w:pPr>
      <w:bookmarkStart w:id="33" w:name="gt_210637d9-9634-4652-a935-ded3cd434f38"/>
      <w:r>
        <w:rPr>
          <w:b/>
        </w:rPr>
        <w:lastRenderedPageBreak/>
        <w:t>code page</w:t>
      </w:r>
      <w:r>
        <w:t xml:space="preserve">: An ordered set of characters of a specific script in which a numerical index (code-point value) is associated with each character. Code pages are a means of providing support for </w:t>
      </w:r>
      <w:hyperlink w:anchor="gt_5004b992-4a9c-41c9-b65c-b2e7a2b04204">
        <w:r>
          <w:rPr>
            <w:rStyle w:val="HyperlinkGreen"/>
            <w:b/>
          </w:rPr>
          <w:t>character sets</w:t>
        </w:r>
      </w:hyperlink>
      <w:r>
        <w:t xml:space="preserve"> and keyboard layouts used in different countries. Devices such as the display and keyboard can be configured to use a specific code page and to switch from one code page (such as the United States) to ano</w:t>
      </w:r>
      <w:r>
        <w:t>ther (such as Portugal) at the user's request.</w:t>
      </w:r>
      <w:bookmarkEnd w:id="33"/>
    </w:p>
    <w:p w:rsidR="006C1A4C" w:rsidRDefault="00A81A43">
      <w:pPr>
        <w:ind w:left="548" w:hanging="274"/>
      </w:pPr>
      <w:bookmarkStart w:id="34" w:name="gt_ef2ebebc-1760-407a-9ace-af48f9050e02"/>
      <w:r>
        <w:rPr>
          <w:b/>
        </w:rPr>
        <w:t>Component Object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8" w:anchor="Section_4a893f3dbd2948cd9f43d9777a4415b0">
        <w:r>
          <w:rPr>
            <w:rStyle w:val="Hyperlink"/>
          </w:rPr>
          <w:t>[MS-DCOM]</w:t>
        </w:r>
      </w:hyperlink>
      <w:r>
        <w:t>.</w:t>
      </w:r>
      <w:bookmarkEnd w:id="34"/>
    </w:p>
    <w:p w:rsidR="006C1A4C" w:rsidRDefault="00A81A43">
      <w:pPr>
        <w:ind w:left="548" w:hanging="274"/>
      </w:pPr>
      <w:bookmarkStart w:id="35" w:name="gt_03a9d0ca-2f10-4f3d-b910-052714a96f7d"/>
      <w:r>
        <w:rPr>
          <w:b/>
        </w:rPr>
        <w:t>connection string</w:t>
      </w:r>
      <w:r>
        <w:t>: A series of arguments, delimited b</w:t>
      </w:r>
      <w:r>
        <w:t>y a semicolon, that defines the location of a database and how to connect to it.</w:t>
      </w:r>
      <w:bookmarkEnd w:id="35"/>
    </w:p>
    <w:p w:rsidR="006C1A4C" w:rsidRDefault="00A81A43">
      <w:pPr>
        <w:ind w:left="548" w:hanging="274"/>
      </w:pPr>
      <w:bookmarkStart w:id="36" w:name="gt_6ee69c13-ffa9-43b1-989e-a942dceb1fa5"/>
      <w:r>
        <w:rPr>
          <w:b/>
        </w:rPr>
        <w:t>custom toolbar</w:t>
      </w:r>
      <w:r>
        <w:t>: A type of toolbar that contains a user-defined set of controls and is not included in an application by default. A custom toolbar has a toolbar identifier valu</w:t>
      </w:r>
      <w:r>
        <w:t>e of "1".</w:t>
      </w:r>
      <w:bookmarkEnd w:id="36"/>
    </w:p>
    <w:p w:rsidR="006C1A4C" w:rsidRDefault="00A81A43">
      <w:pPr>
        <w:ind w:left="548" w:hanging="274"/>
      </w:pPr>
      <w:bookmarkStart w:id="37" w:name="gt_75556eac-bd5a-4dc2-b7b5-48c27bfa1c93"/>
      <w:r>
        <w:rPr>
          <w:b/>
        </w:rPr>
        <w:t>custom toolbar control</w:t>
      </w:r>
      <w:r>
        <w:t xml:space="preserve">: A user-defined control that can be added to a toolbar. A custom toolbar control has a </w:t>
      </w:r>
      <w:hyperlink w:anchor="gt_28d9adbd-b340-469a-97cd-3befd6a782b3">
        <w:r>
          <w:rPr>
            <w:rStyle w:val="HyperlinkGreen"/>
            <w:b/>
          </w:rPr>
          <w:t>toolbar control identifier (TCID)</w:t>
        </w:r>
      </w:hyperlink>
      <w:r>
        <w:t xml:space="preserve"> value of "1" and can be one of the follo</w:t>
      </w:r>
      <w:r>
        <w:t>wing types of controls: ActiveX, Button, ComboBox, DropDown, Edit, or Popup.</w:t>
      </w:r>
      <w:bookmarkEnd w:id="37"/>
    </w:p>
    <w:p w:rsidR="006C1A4C" w:rsidRDefault="00A81A43">
      <w:pPr>
        <w:ind w:left="548" w:hanging="274"/>
      </w:pPr>
      <w:bookmarkStart w:id="38" w:name="gt_c2ecfc06-8cce-4183-88d4-b34aaea78850"/>
      <w:r>
        <w:rPr>
          <w:b/>
        </w:rPr>
        <w:t>deletion point</w:t>
      </w:r>
      <w:r>
        <w:t>: A position between two existing characters, or a position before or after a character, where text was removed. If a caret is positioned at a deletion point, the po</w:t>
      </w:r>
      <w:r>
        <w:t>int can retain unique formatting and that formatting can be reapplied to any text that is inserted at the deletion point.</w:t>
      </w:r>
      <w:bookmarkEnd w:id="38"/>
    </w:p>
    <w:p w:rsidR="006C1A4C" w:rsidRDefault="00A81A43">
      <w:pPr>
        <w:ind w:left="548" w:hanging="274"/>
      </w:pPr>
      <w:bookmarkStart w:id="39" w:name="gt_ad0cf6e3-05c3-482d-ab0f-617f91871189"/>
      <w:r>
        <w:rPr>
          <w:b/>
        </w:rPr>
        <w:t>digital signature</w:t>
      </w:r>
      <w:r>
        <w:t>: A value that is generated by using a digital signature algorithm, taking as input a private key and an arbitrary-le</w:t>
      </w:r>
      <w:r>
        <w:t>ngth string, such that a specific verification algorithm is satisfied by the value, the input string, and the public key corresponding to the input private key.</w:t>
      </w:r>
      <w:bookmarkEnd w:id="39"/>
    </w:p>
    <w:p w:rsidR="006C1A4C" w:rsidRDefault="00A81A43">
      <w:pPr>
        <w:ind w:left="548" w:hanging="274"/>
      </w:pPr>
      <w:bookmarkStart w:id="40" w:name="gt_7b9a05f4-888b-4176-b00a-115046299e1b"/>
      <w:r>
        <w:rPr>
          <w:b/>
        </w:rPr>
        <w:t>document</w:t>
      </w:r>
      <w:r>
        <w:t>: An object in a content database such as a file, folder, list, or site. Each object is</w:t>
      </w:r>
      <w:r>
        <w:t xml:space="preserve"> identified by a </w:t>
      </w:r>
      <w:hyperlink w:anchor="gt_e18af8e8-01d7-4f91-8a1e-0fb21b191f95">
        <w:r>
          <w:rPr>
            <w:rStyle w:val="HyperlinkGreen"/>
            <w:b/>
          </w:rPr>
          <w:t>URI</w:t>
        </w:r>
      </w:hyperlink>
      <w:r>
        <w:t>.</w:t>
      </w:r>
      <w:bookmarkEnd w:id="40"/>
    </w:p>
    <w:p w:rsidR="006C1A4C" w:rsidRDefault="00A81A43">
      <w:pPr>
        <w:ind w:left="548" w:hanging="274"/>
      </w:pPr>
      <w:bookmarkStart w:id="41" w:name="gt_f1f5f018-eebc-4631-9036-ed857713c71c"/>
      <w:r>
        <w:rPr>
          <w:b/>
        </w:rPr>
        <w:t>document grid</w:t>
      </w:r>
      <w:r>
        <w:t>: A feature that enables the precise layout of full-width East Asian language characters by specifying the number of characters per line and the number of line</w:t>
      </w:r>
      <w:r>
        <w:t>s per page.</w:t>
      </w:r>
      <w:bookmarkEnd w:id="41"/>
    </w:p>
    <w:p w:rsidR="006C1A4C" w:rsidRDefault="00A81A43">
      <w:pPr>
        <w:ind w:left="548" w:hanging="274"/>
      </w:pPr>
      <w:bookmarkStart w:id="42" w:name="gt_20e70600-75a3-424c-b1ae-ce3b9f6047ff"/>
      <w:r>
        <w:rPr>
          <w:b/>
        </w:rPr>
        <w:t>document template</w:t>
      </w:r>
      <w:r>
        <w:t>: A file that serves as the basis for new documents.</w:t>
      </w:r>
      <w:bookmarkEnd w:id="42"/>
    </w:p>
    <w:p w:rsidR="006C1A4C" w:rsidRDefault="00A81A43">
      <w:pPr>
        <w:ind w:left="548" w:hanging="274"/>
      </w:pPr>
      <w:bookmarkStart w:id="43" w:name="gt_8dcae18f-67a0-4282-860e-1b6713fe6aae"/>
      <w:r>
        <w:rPr>
          <w:b/>
        </w:rPr>
        <w:t>East Asian character</w:t>
      </w:r>
      <w:r>
        <w:t xml:space="preserve">: A character that is part of the Simplified Chinese, Traditional Chinese, Japanese, or Korean </w:t>
      </w:r>
      <w:hyperlink w:anchor="gt_5004b992-4a9c-41c9-b65c-b2e7a2b04204">
        <w:r>
          <w:rPr>
            <w:rStyle w:val="HyperlinkGreen"/>
            <w:b/>
          </w:rPr>
          <w:t>character set</w:t>
        </w:r>
      </w:hyperlink>
      <w:r>
        <w:t>.</w:t>
      </w:r>
      <w:bookmarkEnd w:id="43"/>
    </w:p>
    <w:p w:rsidR="006C1A4C" w:rsidRDefault="00A81A43">
      <w:pPr>
        <w:ind w:left="548" w:hanging="274"/>
      </w:pPr>
      <w:bookmarkStart w:id="44" w:name="gt_12f63b8b-1c85-4855-9ae1-e6b05720bcfc"/>
      <w:r>
        <w:rPr>
          <w:b/>
        </w:rPr>
        <w:t>East Asian language</w:t>
      </w:r>
      <w:r>
        <w:t>: A spoken or written communication that consists of words that are used within the grammatical and syntactic structure of Simplified Chinese, Traditional Chinese</w:t>
      </w:r>
      <w:r>
        <w:t>, Japanese, or Korean.</w:t>
      </w:r>
      <w:bookmarkEnd w:id="44"/>
    </w:p>
    <w:p w:rsidR="006C1A4C" w:rsidRDefault="00A81A43">
      <w:pPr>
        <w:ind w:left="548" w:hanging="274"/>
      </w:pPr>
      <w:bookmarkStart w:id="45" w:name="gt_75586443-d3aa-4e41-a68f-f816ee4137d8"/>
      <w:r>
        <w:rPr>
          <w:b/>
        </w:rPr>
        <w:t>East Asian line breaking rules</w:t>
      </w:r>
      <w:r>
        <w:t xml:space="preserve">: </w:t>
      </w:r>
      <w:r>
        <w:t>A set of algorithms that define how text is parsed and displayed to ensure that line breaks and word wraps follow the rules of various East Asian languages, including Simplified Chinese, Traditional Chinese, Japanese, and Korean.</w:t>
      </w:r>
      <w:bookmarkEnd w:id="45"/>
    </w:p>
    <w:p w:rsidR="006C1A4C" w:rsidRDefault="00A81A43">
      <w:pPr>
        <w:ind w:left="548" w:hanging="274"/>
      </w:pPr>
      <w:bookmarkStart w:id="46" w:name="gt_2dfdaa55-39fd-4dc0-a630-dae1c4c09c9b"/>
      <w:r>
        <w:rPr>
          <w:b/>
        </w:rPr>
        <w:t>end of cell mark</w:t>
      </w:r>
      <w:r>
        <w:t>: A charac</w:t>
      </w:r>
      <w:r>
        <w:t>ter with a hexadecimal value of "0x07" that is used to indicate the end of a cell in a table.</w:t>
      </w:r>
      <w:bookmarkEnd w:id="46"/>
    </w:p>
    <w:p w:rsidR="006C1A4C" w:rsidRDefault="00A81A43">
      <w:pPr>
        <w:ind w:left="548" w:hanging="274"/>
      </w:pPr>
      <w:bookmarkStart w:id="47" w:name="gt_9fe5b7d0-b009-4e3b-9368-10a2a3ab8da9"/>
      <w:r>
        <w:rPr>
          <w:b/>
        </w:rPr>
        <w:t>end of row mark</w:t>
      </w:r>
      <w:r>
        <w:t xml:space="preserve">: The combination of a character, hexadecimal value of "0x07", and a paragraph property, sprmPFTtp, that is used to indicate the end of a row in a </w:t>
      </w:r>
      <w:r>
        <w:t>table.</w:t>
      </w:r>
      <w:bookmarkEnd w:id="47"/>
    </w:p>
    <w:p w:rsidR="006C1A4C" w:rsidRDefault="00A81A43">
      <w:pPr>
        <w:ind w:left="548" w:hanging="274"/>
      </w:pPr>
      <w:bookmarkStart w:id="48" w:name="gt_d14d8e59-0dcc-499b-b57f-0c48f0420137"/>
      <w:r>
        <w:rPr>
          <w:b/>
        </w:rPr>
        <w:t>endnote</w:t>
      </w:r>
      <w:r>
        <w:t>: A note that appears at the end of a section or document and that is referenced by text in the main body of the document. An endnote consists of two linked parts, a reference mark within the main body of text and the corresponding text of th</w:t>
      </w:r>
      <w:r>
        <w:t>e note.</w:t>
      </w:r>
      <w:bookmarkEnd w:id="48"/>
    </w:p>
    <w:p w:rsidR="006C1A4C" w:rsidRDefault="00A81A43">
      <w:pPr>
        <w:ind w:left="548" w:hanging="274"/>
      </w:pPr>
      <w:bookmarkStart w:id="49" w:name="gt_253d5240-eccc-4f28-a27b-1ff572f79b68"/>
      <w:r>
        <w:rPr>
          <w:b/>
        </w:rPr>
        <w:t>endnote continuation notice</w:t>
      </w:r>
      <w:r>
        <w:t>: A set of characters indicating that an endnote continues to the next page. The default notice is blank.</w:t>
      </w:r>
      <w:bookmarkEnd w:id="49"/>
    </w:p>
    <w:p w:rsidR="006C1A4C" w:rsidRDefault="00A81A43">
      <w:pPr>
        <w:ind w:left="548" w:hanging="274"/>
      </w:pPr>
      <w:bookmarkStart w:id="50" w:name="gt_9f358e09-3d87-49bc-8818-d328793e9ef5"/>
      <w:r>
        <w:rPr>
          <w:b/>
        </w:rPr>
        <w:lastRenderedPageBreak/>
        <w:t>endnote continuation separator</w:t>
      </w:r>
      <w:r>
        <w:t>: A set of characters that indicates the end of document text on a page and the begin</w:t>
      </w:r>
      <w:r>
        <w:t>ning of endnotes that continue from the preceding page.</w:t>
      </w:r>
      <w:bookmarkEnd w:id="50"/>
    </w:p>
    <w:p w:rsidR="006C1A4C" w:rsidRDefault="00A81A43">
      <w:pPr>
        <w:ind w:left="548" w:hanging="274"/>
      </w:pPr>
      <w:bookmarkStart w:id="51" w:name="gt_d30c582e-70a2-419b-ba89-59fc910d165b"/>
      <w:r>
        <w:rPr>
          <w:b/>
        </w:rPr>
        <w:t>endnote separator</w:t>
      </w:r>
      <w:r>
        <w:t>: A set of characters that separates document text from endnotes about that text. The default separator is a horizontal line.</w:t>
      </w:r>
      <w:bookmarkEnd w:id="51"/>
    </w:p>
    <w:p w:rsidR="006C1A4C" w:rsidRDefault="00A81A43">
      <w:pPr>
        <w:ind w:left="548" w:hanging="274"/>
      </w:pPr>
      <w:bookmarkStart w:id="52" w:name="gt_f819dd42-7f44-4613-8231-d5ad47f2bbcc"/>
      <w:r>
        <w:rPr>
          <w:b/>
        </w:rPr>
        <w:t>field</w:t>
      </w:r>
      <w:r>
        <w:t xml:space="preserve">: An element or attribute in a data source that can </w:t>
      </w:r>
      <w:r>
        <w:t xml:space="preserve">contain data. </w:t>
      </w:r>
      <w:bookmarkEnd w:id="52"/>
    </w:p>
    <w:p w:rsidR="006C1A4C" w:rsidRDefault="00A81A43">
      <w:pPr>
        <w:ind w:left="548" w:hanging="274"/>
      </w:pPr>
      <w:bookmarkStart w:id="53" w:name="gt_1be27f15-12a7-416d-9db9-8dc1b8cf78a3"/>
      <w:r>
        <w:rPr>
          <w:b/>
        </w:rPr>
        <w:t>field type</w:t>
      </w:r>
      <w:r>
        <w:t>: A name that identifies the action or effect that a field has within a document. Examples of field types are Author, Page, Comments, and Date.</w:t>
      </w:r>
      <w:bookmarkEnd w:id="53"/>
    </w:p>
    <w:p w:rsidR="006C1A4C" w:rsidRDefault="00A81A43">
      <w:pPr>
        <w:ind w:left="548" w:hanging="274"/>
      </w:pPr>
      <w:bookmarkStart w:id="54" w:name="gt_f2bf797b-e733-4fb9-b5e5-7e122f4abbe0"/>
      <w:r>
        <w:rPr>
          <w:b/>
        </w:rPr>
        <w:t>file allocation table (FAT)</w:t>
      </w:r>
      <w:r>
        <w:t xml:space="preserve">: A data structure that the operating system creates when a </w:t>
      </w:r>
      <w:r>
        <w:t xml:space="preserve">volume is formatted by using </w:t>
      </w:r>
      <w:hyperlink w:anchor="gt_f2bf797b-e733-4fb9-b5e5-7e122f4abbe0">
        <w:r>
          <w:rPr>
            <w:rStyle w:val="HyperlinkGreen"/>
            <w:b/>
          </w:rPr>
          <w:t>FAT</w:t>
        </w:r>
      </w:hyperlink>
      <w:r>
        <w:t xml:space="preserve"> or FAT32 file systems. The operating system stores information about each file in the </w:t>
      </w:r>
      <w:hyperlink w:anchor="gt_f2bf797b-e733-4fb9-b5e5-7e122f4abbe0">
        <w:r>
          <w:rPr>
            <w:rStyle w:val="HyperlinkGreen"/>
            <w:b/>
          </w:rPr>
          <w:t>FAT</w:t>
        </w:r>
      </w:hyperlink>
      <w:r>
        <w:t xml:space="preserve"> so that i</w:t>
      </w:r>
      <w:r>
        <w:t>t can retrieve the file later.</w:t>
      </w:r>
      <w:bookmarkEnd w:id="54"/>
    </w:p>
    <w:p w:rsidR="006C1A4C" w:rsidRDefault="00A81A43">
      <w:pPr>
        <w:ind w:left="548" w:hanging="274"/>
      </w:pPr>
      <w:bookmarkStart w:id="55" w:name="gt_c5883e8c-12bd-4d69-b0d0-6588eec448cc"/>
      <w:r>
        <w:rPr>
          <w:b/>
        </w:rPr>
        <w:t>footer</w:t>
      </w:r>
      <w:r>
        <w:t>: One or more lines of text in the bottom margin area of a page in a document or a slide in a presentation. A footer typically contains elements such as the page number and the name of the file.</w:t>
      </w:r>
      <w:bookmarkEnd w:id="55"/>
    </w:p>
    <w:p w:rsidR="006C1A4C" w:rsidRDefault="00A81A43">
      <w:pPr>
        <w:ind w:left="548" w:hanging="274"/>
      </w:pPr>
      <w:bookmarkStart w:id="56" w:name="gt_17b5b16e-d079-48c9-a5d1-db80406c45a8"/>
      <w:r>
        <w:rPr>
          <w:b/>
        </w:rPr>
        <w:t>footnote</w:t>
      </w:r>
      <w:r>
        <w:t>: A note that ap</w:t>
      </w:r>
      <w:r>
        <w:t>pears at the end of a page, section, chapter, or publication. It explains, comments on, or provides references for text in the main body of a document. A footnote consists of two linked parts, a reference mark within the main body of the document and the c</w:t>
      </w:r>
      <w:r>
        <w:t>orresponding text of the note.</w:t>
      </w:r>
      <w:bookmarkEnd w:id="56"/>
    </w:p>
    <w:p w:rsidR="006C1A4C" w:rsidRDefault="00A81A43">
      <w:pPr>
        <w:ind w:left="548" w:hanging="274"/>
      </w:pPr>
      <w:bookmarkStart w:id="57" w:name="gt_fe7959b9-9b77-4bc0-887c-062cdedb9f68"/>
      <w:r>
        <w:rPr>
          <w:b/>
        </w:rPr>
        <w:t>footnote continuation notice</w:t>
      </w:r>
      <w:r>
        <w:t>: A set of characters indicating that a footnote continues to the next page. The default notice is blank.</w:t>
      </w:r>
      <w:bookmarkEnd w:id="57"/>
    </w:p>
    <w:p w:rsidR="006C1A4C" w:rsidRDefault="00A81A43">
      <w:pPr>
        <w:ind w:left="548" w:hanging="274"/>
      </w:pPr>
      <w:bookmarkStart w:id="58" w:name="gt_1650f6e9-5799-4a9d-895a-8a4107009dc7"/>
      <w:r>
        <w:rPr>
          <w:b/>
        </w:rPr>
        <w:t>footnote continuation separator</w:t>
      </w:r>
      <w:r>
        <w:t>: A set of characters that indicates the end of document tex</w:t>
      </w:r>
      <w:r>
        <w:t>t on a page and the beginning of footnotes that continue from the preceding page.</w:t>
      </w:r>
      <w:bookmarkEnd w:id="58"/>
    </w:p>
    <w:p w:rsidR="006C1A4C" w:rsidRDefault="00A81A43">
      <w:pPr>
        <w:ind w:left="548" w:hanging="274"/>
      </w:pPr>
      <w:bookmarkStart w:id="59" w:name="gt_8504ae38-cbfd-4547-a410-03a7629920ae"/>
      <w:r>
        <w:rPr>
          <w:b/>
        </w:rPr>
        <w:t>footnote separator</w:t>
      </w:r>
      <w:r>
        <w:t>: A set of characters that separates document text from footnotes about that text. The default separator is a horizontal line.</w:t>
      </w:r>
      <w:bookmarkEnd w:id="59"/>
    </w:p>
    <w:p w:rsidR="006C1A4C" w:rsidRDefault="00A81A43">
      <w:pPr>
        <w:ind w:left="548" w:hanging="274"/>
      </w:pPr>
      <w:bookmarkStart w:id="60" w:name="gt_8fa0b648-6259-4969-8561-a87b325fb240"/>
      <w:r>
        <w:rPr>
          <w:b/>
        </w:rPr>
        <w:t>form field</w:t>
      </w:r>
      <w:r>
        <w:t>: A data-entry area</w:t>
      </w:r>
      <w:r>
        <w:t xml:space="preserve"> on a webpage, document, or form.</w:t>
      </w:r>
      <w:bookmarkEnd w:id="60"/>
    </w:p>
    <w:p w:rsidR="006C1A4C" w:rsidRDefault="00A81A43">
      <w:pPr>
        <w:ind w:left="548" w:hanging="274"/>
      </w:pPr>
      <w:bookmarkStart w:id="61" w:name="gt_a2a42bb4-740d-4d06-9922-2e10d6233622"/>
      <w:r>
        <w:rPr>
          <w:b/>
        </w:rPr>
        <w:t>format consistency checker</w:t>
      </w:r>
      <w:r>
        <w:t>: An application that applies a wavy blue underline to text where the formatting is similar, but not identical, to comparable text in a document.</w:t>
      </w:r>
      <w:bookmarkEnd w:id="61"/>
    </w:p>
    <w:p w:rsidR="006C1A4C" w:rsidRDefault="00A81A43">
      <w:pPr>
        <w:ind w:left="548" w:hanging="274"/>
      </w:pPr>
      <w:bookmarkStart w:id="62" w:name="gt_2f3fbf82-4359-4b12-aeec-1968eb797ee5"/>
      <w:r>
        <w:rPr>
          <w:b/>
        </w:rPr>
        <w:t>format consistency-checker bookmark</w:t>
      </w:r>
      <w:r>
        <w:t xml:space="preserve">: An entity in </w:t>
      </w:r>
      <w:r>
        <w:t>a document that is used to denote text where the formatting is similar, but not identical, to comparable text in the document, and the user indicated that the formatting inconsistency is not to be flagged.</w:t>
      </w:r>
      <w:bookmarkEnd w:id="62"/>
    </w:p>
    <w:p w:rsidR="006C1A4C" w:rsidRDefault="00A81A43">
      <w:pPr>
        <w:ind w:left="548" w:hanging="274"/>
      </w:pPr>
      <w:bookmarkStart w:id="63" w:name="gt_1c54183d-33fa-463c-b929-e996d716e3bb"/>
      <w:r>
        <w:rPr>
          <w:b/>
        </w:rPr>
        <w:t>frame</w:t>
      </w:r>
      <w:r>
        <w:t xml:space="preserve">: A space, displayed onscreen as a box, that </w:t>
      </w:r>
      <w:r>
        <w:t xml:space="preserve">contains a specific element of a publication. </w:t>
      </w:r>
      <w:bookmarkEnd w:id="63"/>
    </w:p>
    <w:p w:rsidR="006C1A4C" w:rsidRDefault="00A81A43">
      <w:pPr>
        <w:ind w:left="548" w:hanging="274"/>
      </w:pPr>
      <w:bookmarkStart w:id="64" w:name="gt_83dde85c-7bbe-448d-8fc9-ef0a5c7f7a31"/>
      <w:r>
        <w:rPr>
          <w:b/>
        </w:rPr>
        <w:t>full save</w:t>
      </w:r>
      <w:r>
        <w:t>: A process in which an existing file is overwritten with all of the additions, changes, and other content in a document.</w:t>
      </w:r>
      <w:bookmarkEnd w:id="64"/>
    </w:p>
    <w:p w:rsidR="006C1A4C" w:rsidRDefault="00A81A43">
      <w:pPr>
        <w:ind w:left="548" w:hanging="274"/>
      </w:pPr>
      <w:bookmarkStart w:id="65" w:name="gt_20327411-614f-448f-aa96-4c96726830eb"/>
      <w:r>
        <w:rPr>
          <w:b/>
        </w:rPr>
        <w:t>full screen view</w:t>
      </w:r>
      <w:r>
        <w:t>: A document view that expands the display of a document to fi</w:t>
      </w:r>
      <w:r>
        <w:t>ll the computer screen. The view hides menus, toolbars, and taskbars.</w:t>
      </w:r>
      <w:bookmarkEnd w:id="65"/>
    </w:p>
    <w:p w:rsidR="006C1A4C" w:rsidRDefault="00A81A43">
      <w:pPr>
        <w:ind w:left="548" w:hanging="274"/>
      </w:pPr>
      <w:bookmarkStart w:id="66" w:name="gt_19363950-99e9-4f11-a562-96e4dd4ea5ce"/>
      <w:r>
        <w:rPr>
          <w:b/>
        </w:rPr>
        <w:t>grammar checker</w:t>
      </w:r>
      <w:r>
        <w:t>: An application that uses default or user-defined settings to search for grammatical errors in a document.</w:t>
      </w:r>
      <w:bookmarkEnd w:id="66"/>
    </w:p>
    <w:p w:rsidR="006C1A4C" w:rsidRDefault="00A81A43">
      <w:pPr>
        <w:ind w:left="548" w:hanging="274"/>
      </w:pPr>
      <w:bookmarkStart w:id="67" w:name="gt_69c5a114-8e6b-4003-b8e4-a06577cfc226"/>
      <w:r>
        <w:rPr>
          <w:b/>
        </w:rPr>
        <w:t>grammar checker cookie</w:t>
      </w:r>
      <w:r>
        <w:t xml:space="preserve">: An entity in a document that a grammar </w:t>
      </w:r>
      <w:r>
        <w:t>checker uses to denote a possible grammatical error in the document and data about that error.</w:t>
      </w:r>
      <w:bookmarkEnd w:id="67"/>
    </w:p>
    <w:p w:rsidR="006C1A4C" w:rsidRDefault="00A81A43">
      <w:pPr>
        <w:ind w:left="548" w:hanging="274"/>
      </w:pPr>
      <w:bookmarkStart w:id="68" w:name="gt_d38255f8-dca6-4e1c-be9d-71691a6ab4e5"/>
      <w:r>
        <w:rPr>
          <w:b/>
        </w:rPr>
        <w:t>gutter</w:t>
      </w:r>
      <w:r>
        <w:t xml:space="preserve">: An area above a column heading and to the left of a row heading. A gutter typically displays outline symbols that are used to expand and collapse groups </w:t>
      </w:r>
      <w:r>
        <w:t>of cells.</w:t>
      </w:r>
      <w:bookmarkEnd w:id="68"/>
    </w:p>
    <w:p w:rsidR="006C1A4C" w:rsidRDefault="00A81A43">
      <w:pPr>
        <w:ind w:left="548" w:hanging="274"/>
      </w:pPr>
      <w:bookmarkStart w:id="69" w:name="gt_384fedff-6be0-4cc3-9361-0430ba5ec2dd"/>
      <w:r>
        <w:rPr>
          <w:b/>
        </w:rPr>
        <w:t>gutter margin</w:t>
      </w:r>
      <w:r>
        <w:t>: A margin setting that adds extra space to the side or top margin of a document that will be printed and bound. A gutter margin ensures that text is not obscured by the binding.</w:t>
      </w:r>
      <w:bookmarkEnd w:id="69"/>
    </w:p>
    <w:p w:rsidR="006C1A4C" w:rsidRDefault="00A81A43">
      <w:pPr>
        <w:ind w:left="548" w:hanging="274"/>
      </w:pPr>
      <w:bookmarkStart w:id="70" w:name="gt_9ba05db2-b238-4ee0-a0b6-93a436452e68"/>
      <w:r>
        <w:rPr>
          <w:b/>
        </w:rPr>
        <w:lastRenderedPageBreak/>
        <w:t>Hangul-Hanja converter (HHC)</w:t>
      </w:r>
      <w:r>
        <w:t xml:space="preserve">: </w:t>
      </w:r>
      <w:r>
        <w:t>A collection of dictionaries that readers can use to search for and select a Hanja word that corresponds to a specified Hangul word, or a Hangul word that corresponds to a specified Hanja word.</w:t>
      </w:r>
      <w:bookmarkEnd w:id="70"/>
    </w:p>
    <w:p w:rsidR="006C1A4C" w:rsidRDefault="00A81A43">
      <w:pPr>
        <w:ind w:left="548" w:hanging="274"/>
      </w:pPr>
      <w:bookmarkStart w:id="71" w:name="gt_84a82291-9444-481e-97e3-4ff69a88e932"/>
      <w:r>
        <w:rPr>
          <w:b/>
        </w:rPr>
        <w:t>header</w:t>
      </w:r>
      <w:r>
        <w:t>: A line, or lines, of content in the top margin area of</w:t>
      </w:r>
      <w:r>
        <w:t xml:space="preserve"> a page in a document or a slide in a presentation. A header typically contains elements such as the title of the chapter, the title of the document, a page number, or the name of the author. </w:t>
      </w:r>
      <w:bookmarkEnd w:id="71"/>
    </w:p>
    <w:p w:rsidR="006C1A4C" w:rsidRDefault="00A81A43">
      <w:pPr>
        <w:ind w:left="548" w:hanging="274"/>
      </w:pPr>
      <w:bookmarkStart w:id="72" w:name="gt_e68269e4-278c-4bfa-a888-d3fce7942c3c"/>
      <w:r>
        <w:rPr>
          <w:b/>
        </w:rPr>
        <w:t>heading style</w:t>
      </w:r>
      <w:r>
        <w:t xml:space="preserve">: A type of paragraph style that also specifies a </w:t>
      </w:r>
      <w:r>
        <w:t>heading level. There are as many as nine built-in heading styles, Heading 1 through Heading 9.</w:t>
      </w:r>
      <w:bookmarkEnd w:id="72"/>
    </w:p>
    <w:p w:rsidR="006C1A4C" w:rsidRDefault="00A81A43">
      <w:pPr>
        <w:ind w:left="548" w:hanging="274"/>
      </w:pPr>
      <w:bookmarkStart w:id="73" w:name="gt_29e4e1ad-bba7-40a0-81f6-f7ad1df73cf4"/>
      <w:r>
        <w:rPr>
          <w:b/>
        </w:rPr>
        <w:t>horizontal band</w:t>
      </w:r>
      <w:r>
        <w:t>: A set of rows in a table that are treated as a single unit, typically to ensure the consistency of the layout and the format.</w:t>
      </w:r>
      <w:bookmarkEnd w:id="73"/>
    </w:p>
    <w:p w:rsidR="006C1A4C" w:rsidRDefault="00A81A43">
      <w:pPr>
        <w:ind w:left="548" w:hanging="274"/>
      </w:pPr>
      <w:bookmarkStart w:id="74" w:name="gt_e6f7b5be-1735-4258-807a-812a1e91e611"/>
      <w:r>
        <w:rPr>
          <w:b/>
        </w:rPr>
        <w:t>HTML image map</w:t>
      </w:r>
      <w:r>
        <w:t xml:space="preserve">: </w:t>
      </w:r>
      <w:r>
        <w:t>An image that contains more than one hyperlink on a webpage. Clicking various parts of the image links the user to other resources on another part of the page, a different page, or a file.</w:t>
      </w:r>
      <w:bookmarkEnd w:id="74"/>
    </w:p>
    <w:p w:rsidR="006C1A4C" w:rsidRDefault="00A81A43">
      <w:pPr>
        <w:ind w:left="548" w:hanging="274"/>
      </w:pPr>
      <w:bookmarkStart w:id="75" w:name="gt_eaceec1b-55ef-419c-b036-2dbb4958a113"/>
      <w:r>
        <w:rPr>
          <w:b/>
        </w:rPr>
        <w:t>hybrid list</w:t>
      </w:r>
      <w:r>
        <w:t>: A nine-level list that is exposed in the user interfac</w:t>
      </w:r>
      <w:r>
        <w:t>e as a collection of nine, one-level lists, instead of a single nine-level list.</w:t>
      </w:r>
      <w:bookmarkEnd w:id="75"/>
    </w:p>
    <w:p w:rsidR="006C1A4C" w:rsidRDefault="00A81A43">
      <w:pPr>
        <w:ind w:left="548" w:hanging="274"/>
      </w:pPr>
      <w:bookmarkStart w:id="76" w:name="gt_5eb8210a-2e2b-4c00-b7ce-73fd3e8720cb"/>
      <w:r>
        <w:rPr>
          <w:b/>
        </w:rPr>
        <w:t>Hyperlink view</w:t>
      </w:r>
      <w:r>
        <w:t>: A document view that displays a document as it would appear as a webpage.</w:t>
      </w:r>
      <w:bookmarkEnd w:id="76"/>
    </w:p>
    <w:p w:rsidR="006C1A4C" w:rsidRDefault="00A81A43">
      <w:pPr>
        <w:ind w:left="548" w:hanging="274"/>
      </w:pPr>
      <w:bookmarkStart w:id="77" w:name="gt_549c4960-e8be-4c24-bc2b-b86530f1c1bf"/>
      <w:r>
        <w:rPr>
          <w:b/>
        </w:rPr>
        <w:t>Hypertext Markup Language (HTML)</w:t>
      </w:r>
      <w:r>
        <w:t>: An application of the Standard Generalized Markup L</w:t>
      </w:r>
      <w:r>
        <w:t xml:space="preserve">anguage (SGML) that uses tags to mark elements in a document, as described in </w:t>
      </w:r>
      <w:hyperlink r:id="rId19">
        <w:r>
          <w:rPr>
            <w:rStyle w:val="Hyperlink"/>
          </w:rPr>
          <w:t>[HTML]</w:t>
        </w:r>
      </w:hyperlink>
      <w:r>
        <w:t>.</w:t>
      </w:r>
      <w:bookmarkEnd w:id="77"/>
    </w:p>
    <w:p w:rsidR="006C1A4C" w:rsidRDefault="00A81A43">
      <w:pPr>
        <w:ind w:left="548" w:hanging="274"/>
      </w:pPr>
      <w:bookmarkStart w:id="78" w:name="gt_1aa4deeb-8e50-4699-8e40-2c0719250cbb"/>
      <w:r>
        <w:rPr>
          <w:b/>
        </w:rPr>
        <w:t>incremental save</w:t>
      </w:r>
      <w:r>
        <w:t>: A process in which an existing file is modified to reflect only additions or changes to</w:t>
      </w:r>
      <w:r>
        <w:t xml:space="preserve"> a document, while maintaining all other existing content in the file.</w:t>
      </w:r>
      <w:bookmarkEnd w:id="78"/>
    </w:p>
    <w:p w:rsidR="006C1A4C" w:rsidRDefault="00A81A43">
      <w:pPr>
        <w:ind w:left="548" w:hanging="274"/>
      </w:pPr>
      <w:bookmarkStart w:id="79" w:name="gt_19d3dd70-8d6a-4847-9827-ebbde6b1a9b7"/>
      <w:r>
        <w:rPr>
          <w:b/>
        </w:rPr>
        <w:t>Input Method Editor (IME)</w:t>
      </w:r>
      <w:r>
        <w:t>: An application that is used to enter characters in written Asian languages by using a standard 101-key keyboard. An IME consists of both an engine that conver</w:t>
      </w:r>
      <w:r>
        <w:t>ts keystrokes into phonetic and ideographic characters and a dictionary of commonly used ideographic words.</w:t>
      </w:r>
      <w:bookmarkEnd w:id="79"/>
    </w:p>
    <w:p w:rsidR="006C1A4C" w:rsidRDefault="00A81A43">
      <w:pPr>
        <w:ind w:left="548" w:hanging="274"/>
      </w:pPr>
      <w:bookmarkStart w:id="80" w:name="gt_fad7dafb-1cf1-455e-820b-e2b34586a6f3"/>
      <w:r>
        <w:rPr>
          <w:b/>
        </w:rPr>
        <w:t>insertion point</w:t>
      </w:r>
      <w:r>
        <w:t>: A position between two existing characters, or a position before or after a character, where text can be inserted. If a caret is po</w:t>
      </w:r>
      <w:r>
        <w:t>sitioned at an insertion point, the point can have unique formatting, which is applied to any text that is inserted at the insertion point.</w:t>
      </w:r>
      <w:bookmarkEnd w:id="80"/>
    </w:p>
    <w:p w:rsidR="006C1A4C" w:rsidRDefault="00A81A43">
      <w:pPr>
        <w:ind w:left="548" w:hanging="274"/>
      </w:pPr>
      <w:bookmarkStart w:id="81" w:name="gt_3ec90cfa-5a13-4285-9296-70340122d2eb"/>
      <w:r>
        <w:rPr>
          <w:b/>
        </w:rPr>
        <w:t>kinsoku</w:t>
      </w:r>
      <w:r>
        <w:t>: A rule set in the Japanese language that is used to determine characters that are not permitted at the begi</w:t>
      </w:r>
      <w:r>
        <w:t>nning or end of a line.</w:t>
      </w:r>
      <w:bookmarkEnd w:id="81"/>
    </w:p>
    <w:p w:rsidR="006C1A4C" w:rsidRDefault="00A81A43">
      <w:pPr>
        <w:ind w:left="548" w:hanging="274"/>
      </w:pPr>
      <w:bookmarkStart w:id="82" w:name="gt_ab922a45-66c3-4368-9c3f-500e2dc1c6e7"/>
      <w:r>
        <w:rPr>
          <w:b/>
        </w:rPr>
        <w:t>Kumimoji</w:t>
      </w:r>
      <w:r>
        <w:t>: A text layout setting that displays annotative characters inline next to the text to which they apply. It is typically used with East Asian text to indicate pronunciation.</w:t>
      </w:r>
      <w:bookmarkEnd w:id="82"/>
    </w:p>
    <w:p w:rsidR="006C1A4C" w:rsidRDefault="00A81A43">
      <w:pPr>
        <w:ind w:left="548" w:hanging="274"/>
      </w:pPr>
      <w:bookmarkStart w:id="83" w:name="gt_242f86a5-2dc4-4ef3-8d4a-d1b5a7aed0aa"/>
      <w:r>
        <w:rPr>
          <w:b/>
        </w:rPr>
        <w:t>labels document</w:t>
      </w:r>
      <w:r>
        <w:t>: A document that stores label desi</w:t>
      </w:r>
      <w:r>
        <w:t>gn and printing information in conjunction with a mail merge document.</w:t>
      </w:r>
      <w:bookmarkEnd w:id="83"/>
    </w:p>
    <w:p w:rsidR="006C1A4C" w:rsidRDefault="00A81A43">
      <w:pPr>
        <w:ind w:left="548" w:hanging="274"/>
      </w:pPr>
      <w:bookmarkStart w:id="84" w:name="gt_a75c76d8-cf01-4540-a8e7-24b367b28370"/>
      <w:r>
        <w:rPr>
          <w:b/>
        </w:rPr>
        <w:t>language auto-detection</w:t>
      </w:r>
      <w:r>
        <w:t>: A process that automatically determines the language code identifier (LCID) for text in a document.</w:t>
      </w:r>
      <w:bookmarkEnd w:id="84"/>
    </w:p>
    <w:p w:rsidR="006C1A4C" w:rsidRDefault="00A81A43">
      <w:pPr>
        <w:ind w:left="548" w:hanging="274"/>
      </w:pPr>
      <w:bookmarkStart w:id="85" w:name="gt_b8c262f8-6c09-457a-9b68-4bf3a08ab067"/>
      <w:r>
        <w:rPr>
          <w:b/>
        </w:rPr>
        <w:t>left-to-right</w:t>
      </w:r>
      <w:r>
        <w:t xml:space="preserve">: A reading order in which characters in words </w:t>
      </w:r>
      <w:r>
        <w:t>are read from left to right, and words are read from left to right in sentences.</w:t>
      </w:r>
      <w:bookmarkEnd w:id="85"/>
    </w:p>
    <w:p w:rsidR="006C1A4C" w:rsidRDefault="00A81A43">
      <w:pPr>
        <w:ind w:left="548" w:hanging="274"/>
      </w:pPr>
      <w:bookmarkStart w:id="86" w:name="gt_4093a4dd-d31a-4787-b0e7-a55ac524f588"/>
      <w:r>
        <w:rPr>
          <w:b/>
        </w:rPr>
        <w:t>line numbers</w:t>
      </w:r>
      <w:r>
        <w:t>: A formatting property in which each line of text is prefixed with a sequential number as part of a larger collection of lines on a page.</w:t>
      </w:r>
      <w:bookmarkEnd w:id="86"/>
    </w:p>
    <w:p w:rsidR="006C1A4C" w:rsidRDefault="00A81A43">
      <w:pPr>
        <w:ind w:left="548" w:hanging="274"/>
      </w:pPr>
      <w:bookmarkStart w:id="87" w:name="gt_2b06da34-43bc-48de-9012-439dab21a533"/>
      <w:r>
        <w:rPr>
          <w:b/>
        </w:rPr>
        <w:t>line unit</w:t>
      </w:r>
      <w:r>
        <w:t>: A vertical un</w:t>
      </w:r>
      <w:r>
        <w:t>it of measurement that is relative to the document grid and is used to position content in a document.</w:t>
      </w:r>
      <w:bookmarkEnd w:id="87"/>
    </w:p>
    <w:p w:rsidR="006C1A4C" w:rsidRDefault="00A81A43">
      <w:pPr>
        <w:ind w:left="548" w:hanging="274"/>
      </w:pPr>
      <w:bookmarkStart w:id="88" w:name="gt_e2949054-8f67-44de-a1bd-d5dd8eb228ca"/>
      <w:r>
        <w:rPr>
          <w:b/>
        </w:rPr>
        <w:t>list level</w:t>
      </w:r>
      <w:r>
        <w:t>: A condition of a paragraph that specifies which numbering system and indentation to use, relative to other paragraphs in a bulleted or number</w:t>
      </w:r>
      <w:r>
        <w:t>ed list.</w:t>
      </w:r>
      <w:bookmarkEnd w:id="88"/>
    </w:p>
    <w:p w:rsidR="006C1A4C" w:rsidRDefault="00A81A43">
      <w:pPr>
        <w:ind w:left="548" w:hanging="274"/>
      </w:pPr>
      <w:bookmarkStart w:id="89" w:name="gt_ff2336c0-95ea-4cbd-bf68-abf28e6eeb72"/>
      <w:r>
        <w:rPr>
          <w:b/>
        </w:rPr>
        <w:lastRenderedPageBreak/>
        <w:t>list tab</w:t>
      </w:r>
      <w:r>
        <w:t>: A tab stop that is between a list number or bullet and the text of that list item.</w:t>
      </w:r>
      <w:bookmarkEnd w:id="89"/>
    </w:p>
    <w:p w:rsidR="006C1A4C" w:rsidRDefault="00A81A43">
      <w:pPr>
        <w:ind w:left="548" w:hanging="274"/>
      </w:pPr>
      <w:bookmarkStart w:id="90" w:name="gt_079478cb-f4c5-4ce5-b72b-2144da5d2ce7"/>
      <w:r>
        <w:rPr>
          <w:b/>
        </w:rPr>
        <w:t>little-endian</w:t>
      </w:r>
      <w:r>
        <w:t>: Multiple-byte values that are byte-ordered with the least significant byte stored in the memory location with the lowest address.</w:t>
      </w:r>
      <w:bookmarkEnd w:id="90"/>
    </w:p>
    <w:p w:rsidR="006C1A4C" w:rsidRDefault="00A81A43">
      <w:pPr>
        <w:ind w:left="548" w:hanging="274"/>
      </w:pPr>
      <w:bookmarkStart w:id="91" w:name="gt_ccc2ab6c-db9b-4c67-9b95-21ce79e7358d"/>
      <w:r>
        <w:rPr>
          <w:b/>
        </w:rPr>
        <w:t>logical l</w:t>
      </w:r>
      <w:r>
        <w:rPr>
          <w:b/>
        </w:rPr>
        <w:t>eft</w:t>
      </w:r>
      <w:r>
        <w:t>: A position that is relative to the language orientation of a document. Logical left means left, except in a right-to-left language where it means right. Also referred to as leading edge.</w:t>
      </w:r>
      <w:bookmarkEnd w:id="91"/>
    </w:p>
    <w:p w:rsidR="006C1A4C" w:rsidRDefault="00A81A43">
      <w:pPr>
        <w:ind w:left="548" w:hanging="274"/>
      </w:pPr>
      <w:bookmarkStart w:id="92" w:name="gt_ef86cf61-a2e3-4130-abc4-9e92dae5a2a7"/>
      <w:r>
        <w:rPr>
          <w:b/>
        </w:rPr>
        <w:t>logical right</w:t>
      </w:r>
      <w:r>
        <w:t>: A position that is relative to the language orien</w:t>
      </w:r>
      <w:r>
        <w:t>tation of a document. Logical right means right, except in a right-to-left language where it means left. Also referred to as trailing edge.</w:t>
      </w:r>
      <w:bookmarkEnd w:id="92"/>
    </w:p>
    <w:p w:rsidR="006C1A4C" w:rsidRDefault="00A81A43">
      <w:pPr>
        <w:ind w:left="548" w:hanging="274"/>
      </w:pPr>
      <w:bookmarkStart w:id="93" w:name="gt_cd2933d3-08d1-4931-bd5c-7ae0a668fe7c"/>
      <w:r>
        <w:rPr>
          <w:b/>
        </w:rPr>
        <w:t>macro</w:t>
      </w:r>
      <w:r>
        <w:t xml:space="preserve">: A set of instructions that are recorded or written, and then typically saved to a file. When a macro is run, </w:t>
      </w:r>
      <w:r>
        <w:t>all of the instructions are performed automatically.</w:t>
      </w:r>
      <w:bookmarkEnd w:id="93"/>
    </w:p>
    <w:p w:rsidR="006C1A4C" w:rsidRDefault="00A81A43">
      <w:pPr>
        <w:ind w:left="548" w:hanging="274"/>
      </w:pPr>
      <w:bookmarkStart w:id="94" w:name="gt_ef22fa3e-e856-4381-b360-e2e75d146b96"/>
      <w:r>
        <w:rPr>
          <w:b/>
        </w:rPr>
        <w:t>mail merge</w:t>
      </w:r>
      <w:r>
        <w:t>: The process of merging information into a document from a data source, such as an address book or database, to create customized documents, such as form letters or mailing labels.</w:t>
      </w:r>
      <w:bookmarkEnd w:id="94"/>
    </w:p>
    <w:p w:rsidR="006C1A4C" w:rsidRDefault="00A81A43">
      <w:pPr>
        <w:ind w:left="548" w:hanging="274"/>
      </w:pPr>
      <w:bookmarkStart w:id="95" w:name="gt_e8b5db76-7c9e-4e19-a697-4bdc87a39134"/>
      <w:r>
        <w:rPr>
          <w:b/>
        </w:rPr>
        <w:t xml:space="preserve">mail merge </w:t>
      </w:r>
      <w:r>
        <w:rPr>
          <w:b/>
        </w:rPr>
        <w:t>data source</w:t>
      </w:r>
      <w:r>
        <w:t>: A file or address book that contains the information to be merged into a document during a mail merge operation.</w:t>
      </w:r>
      <w:bookmarkEnd w:id="95"/>
    </w:p>
    <w:p w:rsidR="006C1A4C" w:rsidRDefault="00A81A43">
      <w:pPr>
        <w:ind w:left="548" w:hanging="274"/>
      </w:pPr>
      <w:bookmarkStart w:id="96" w:name="gt_ce43901b-4c16-4fdd-9e82-bd87b88ffbbb"/>
      <w:r>
        <w:rPr>
          <w:b/>
        </w:rPr>
        <w:t>mail merge header document</w:t>
      </w:r>
      <w:r>
        <w:t>: A file that contains the names of the fields in a mail merge data source.</w:t>
      </w:r>
      <w:bookmarkEnd w:id="96"/>
    </w:p>
    <w:p w:rsidR="006C1A4C" w:rsidRDefault="00A81A43">
      <w:pPr>
        <w:ind w:left="548" w:hanging="274"/>
      </w:pPr>
      <w:bookmarkStart w:id="97" w:name="gt_4f32ec41-827b-4288-bd86-6d6139262ce6"/>
      <w:r>
        <w:rPr>
          <w:b/>
        </w:rPr>
        <w:t>mail merge main document</w:t>
      </w:r>
      <w:r>
        <w:t xml:space="preserve">: A </w:t>
      </w:r>
      <w:r>
        <w:t>document that contains the text and graphics that are the same for each version of the merged document, such as the return address or salutation in a form letter.</w:t>
      </w:r>
      <w:bookmarkEnd w:id="97"/>
    </w:p>
    <w:p w:rsidR="006C1A4C" w:rsidRDefault="00A81A43">
      <w:pPr>
        <w:ind w:left="548" w:hanging="274"/>
      </w:pPr>
      <w:bookmarkStart w:id="98" w:name="gt_d1a20cdc-cced-44de-a041-857fb9054856"/>
      <w:r>
        <w:rPr>
          <w:b/>
        </w:rPr>
        <w:t>manifest</w:t>
      </w:r>
      <w:r>
        <w:t>: A file that stores metadata about an expansion pack, such as the name of the expans</w:t>
      </w:r>
      <w:r>
        <w:t>ion pack, the files and resources that are included in the expansion pack, and the dependencies that it has on other files and components.</w:t>
      </w:r>
      <w:bookmarkEnd w:id="98"/>
    </w:p>
    <w:p w:rsidR="006C1A4C" w:rsidRDefault="00A81A43">
      <w:pPr>
        <w:ind w:left="548" w:hanging="274"/>
      </w:pPr>
      <w:bookmarkStart w:id="99" w:name="gt_2ccb282b-4280-4db6-8f27-37f9a7a14b07"/>
      <w:r>
        <w:rPr>
          <w:b/>
        </w:rPr>
        <w:t>master document</w:t>
      </w:r>
      <w:r>
        <w:t xml:space="preserve">: </w:t>
      </w:r>
      <w:r>
        <w:t>A document that refers to or contains one or more other documents, which are referred to as subdocuments. A master document can be used to configure and manage a multipart document, such as a book with multiple chapters.</w:t>
      </w:r>
      <w:bookmarkEnd w:id="99"/>
    </w:p>
    <w:p w:rsidR="006C1A4C" w:rsidRDefault="00A81A43">
      <w:pPr>
        <w:ind w:left="548" w:hanging="274"/>
      </w:pPr>
      <w:bookmarkStart w:id="100" w:name="gt_2eb45441-112f-420b-ab4a-768b569582dc"/>
      <w:r>
        <w:rPr>
          <w:b/>
        </w:rPr>
        <w:t>menu toolbar</w:t>
      </w:r>
      <w:r>
        <w:t>: A type of toolbar tha</w:t>
      </w:r>
      <w:r>
        <w:t>t is displayed in an application window, typically at the top, and provides a set of menu controls from which the user can select. Activating a control on the toolbar displays a list of commands in that menu, and the menu remains open until the user closes</w:t>
      </w:r>
      <w:r>
        <w:t xml:space="preserve"> it or chooses a menu command.</w:t>
      </w:r>
      <w:bookmarkEnd w:id="100"/>
    </w:p>
    <w:p w:rsidR="006C1A4C" w:rsidRDefault="00A81A43">
      <w:pPr>
        <w:ind w:left="548" w:hanging="274"/>
      </w:pPr>
      <w:bookmarkStart w:id="101" w:name="gt_24c02397-73d4-4bf2-8b93-669ba29d8e94"/>
      <w:r>
        <w:rPr>
          <w:b/>
        </w:rPr>
        <w:t>message identifier</w:t>
      </w:r>
      <w:r>
        <w:t>: A string that uniquely identifies an email message.</w:t>
      </w:r>
      <w:bookmarkEnd w:id="101"/>
    </w:p>
    <w:p w:rsidR="006C1A4C" w:rsidRDefault="00A81A43">
      <w:pPr>
        <w:ind w:left="548" w:hanging="274"/>
      </w:pPr>
      <w:bookmarkStart w:id="102" w:name="gt_1a58e1ef-5801-4587-9a0f-d62a7544c806"/>
      <w:r>
        <w:rPr>
          <w:b/>
        </w:rPr>
        <w:t>NLCheck</w:t>
      </w:r>
      <w:r>
        <w:t xml:space="preserve">: An API that is implemented by </w:t>
      </w:r>
      <w:hyperlink w:anchor="gt_19363950-99e9-4f11-a562-96e4dd4ea5ce">
        <w:r>
          <w:rPr>
            <w:rStyle w:val="HyperlinkGreen"/>
            <w:b/>
          </w:rPr>
          <w:t>grammar checkers</w:t>
        </w:r>
      </w:hyperlink>
      <w:r>
        <w:t xml:space="preserve"> that were developed by Microsoft  Corporation.</w:t>
      </w:r>
      <w:bookmarkEnd w:id="102"/>
    </w:p>
    <w:p w:rsidR="006C1A4C" w:rsidRDefault="00A81A43">
      <w:pPr>
        <w:ind w:left="548" w:hanging="274"/>
      </w:pPr>
      <w:bookmarkStart w:id="103" w:name="gt_23ed698e-1978-4142-945a-5ecd018ba4a6"/>
      <w:r>
        <w:rPr>
          <w:b/>
        </w:rPr>
        <w:t>Normal template</w:t>
      </w:r>
      <w:r>
        <w:t>: The default global template that is used for any type of document. Users can modify this template to change default document formatting, or content for any new document.</w:t>
      </w:r>
      <w:bookmarkEnd w:id="103"/>
    </w:p>
    <w:p w:rsidR="006C1A4C" w:rsidRDefault="00A81A43">
      <w:pPr>
        <w:ind w:left="548" w:hanging="274"/>
      </w:pPr>
      <w:bookmarkStart w:id="104" w:name="gt_b3c343ae-05ca-4b91-9cc1-383ee3563990"/>
      <w:r>
        <w:rPr>
          <w:b/>
        </w:rPr>
        <w:t>Normal view</w:t>
      </w:r>
      <w:r>
        <w:t>: A docume</w:t>
      </w:r>
      <w:r>
        <w:t>nt view that displays text formatting and a simplified page layout of a document. The Normal view hides some layout elements such as the header and footer. Referred to as Draft view in Microsoft Office Word 2007 and Microsoft Word 2010.</w:t>
      </w:r>
      <w:bookmarkEnd w:id="104"/>
    </w:p>
    <w:p w:rsidR="006C1A4C" w:rsidRDefault="00A81A43">
      <w:pPr>
        <w:ind w:left="548" w:hanging="274"/>
      </w:pPr>
      <w:bookmarkStart w:id="105" w:name="gt_86f79a17-c0be-4937-8660-0cf6ce5ddc1a"/>
      <w:r>
        <w:rPr>
          <w:b/>
        </w:rPr>
        <w:t>NT file system (NTF</w:t>
      </w:r>
      <w:r>
        <w:rPr>
          <w:b/>
        </w:rPr>
        <w:t>S)</w:t>
      </w:r>
      <w:r>
        <w:t xml:space="preserve">: A proprietary Microsoft file system. For more information, see </w:t>
      </w:r>
      <w:hyperlink r:id="rId20">
        <w:r>
          <w:rPr>
            <w:rStyle w:val="Hyperlink"/>
          </w:rPr>
          <w:t>[MSFT-NTFS]</w:t>
        </w:r>
      </w:hyperlink>
      <w:r>
        <w:t>.</w:t>
      </w:r>
      <w:bookmarkEnd w:id="105"/>
    </w:p>
    <w:p w:rsidR="006C1A4C" w:rsidRDefault="00A81A43">
      <w:pPr>
        <w:ind w:left="548" w:hanging="274"/>
      </w:pPr>
      <w:bookmarkStart w:id="106" w:name="gt_f0fa9b31-039b-4e61-ae7f-dd2a397a2f68"/>
      <w:r>
        <w:rPr>
          <w:b/>
        </w:rPr>
        <w:t>number text</w:t>
      </w:r>
      <w:r>
        <w:t>: A string that is calculated automatically and represents the numbering scheme and position of a pa</w:t>
      </w:r>
      <w:r>
        <w:t>ragraph in a bulleted or numbered list.</w:t>
      </w:r>
      <w:bookmarkEnd w:id="106"/>
    </w:p>
    <w:p w:rsidR="006C1A4C" w:rsidRDefault="00A81A43">
      <w:pPr>
        <w:ind w:left="548" w:hanging="274"/>
      </w:pPr>
      <w:bookmarkStart w:id="107" w:name="gt_171744b8-3f44-4198-b7b9-1c0147282d2c"/>
      <w:r>
        <w:rPr>
          <w:b/>
        </w:rPr>
        <w:lastRenderedPageBreak/>
        <w:t>Object Linking and Embedding (OLE)</w:t>
      </w:r>
      <w:r>
        <w:t xml:space="preserve">: A technology for transferring and sharing information between applications by inserting a file or part of a file into a compound document. The inserted file can be either embedded </w:t>
      </w:r>
      <w:r>
        <w:t>or linked. See also embedded object and linked object.</w:t>
      </w:r>
      <w:bookmarkEnd w:id="107"/>
    </w:p>
    <w:p w:rsidR="006C1A4C" w:rsidRDefault="00A81A43">
      <w:pPr>
        <w:ind w:left="548" w:hanging="274"/>
      </w:pPr>
      <w:bookmarkStart w:id="108" w:name="gt_b39d4d3a-2d16-4bab-b9fd-ba8e1f16e6a4"/>
      <w:r>
        <w:rPr>
          <w:b/>
        </w:rPr>
        <w:t>OLE compound file</w:t>
      </w:r>
      <w:r>
        <w:t xml:space="preserve">: A form of structured storage, as described in </w:t>
      </w:r>
      <w:hyperlink r:id="rId21" w:anchor="Section_53989ce47b054f8d829bd08d6148375b">
        <w:r>
          <w:rPr>
            <w:rStyle w:val="Hyperlink"/>
          </w:rPr>
          <w:t>[MS-CFB]</w:t>
        </w:r>
      </w:hyperlink>
      <w:r>
        <w:t xml:space="preserve">. A compound file allows independent storages and </w:t>
      </w:r>
      <w:r>
        <w:t>streams to exist within a single file.</w:t>
      </w:r>
      <w:bookmarkEnd w:id="108"/>
    </w:p>
    <w:p w:rsidR="006C1A4C" w:rsidRDefault="00A81A43">
      <w:pPr>
        <w:ind w:left="548" w:hanging="274"/>
      </w:pPr>
      <w:bookmarkStart w:id="109" w:name="gt_bc9725db-119f-415d-825c-ece4d5cd8b29"/>
      <w:r>
        <w:rPr>
          <w:b/>
        </w:rPr>
        <w:t>OLE control</w:t>
      </w:r>
      <w:r>
        <w:t xml:space="preserve">: A reusable software component that is designed to work in containers that support </w:t>
      </w:r>
      <w:hyperlink w:anchor="gt_171744b8-3f44-4198-b7b9-1c0147282d2c">
        <w:r>
          <w:rPr>
            <w:rStyle w:val="HyperlinkGreen"/>
            <w:b/>
          </w:rPr>
          <w:t>Object Linking and Embedding (OLE)</w:t>
        </w:r>
      </w:hyperlink>
      <w:r>
        <w:t xml:space="preserve"> 2.0.</w:t>
      </w:r>
      <w:bookmarkEnd w:id="109"/>
    </w:p>
    <w:p w:rsidR="006C1A4C" w:rsidRDefault="00A81A43">
      <w:pPr>
        <w:ind w:left="548" w:hanging="274"/>
      </w:pPr>
      <w:bookmarkStart w:id="110" w:name="gt_cdff9514-a3fb-4897-941d-4e99193a0096"/>
      <w:r>
        <w:rPr>
          <w:b/>
        </w:rPr>
        <w:t>OLE object</w:t>
      </w:r>
      <w:r>
        <w:t>: An objec</w:t>
      </w:r>
      <w:r>
        <w:t xml:space="preserve">t that supports the </w:t>
      </w:r>
      <w:hyperlink w:anchor="gt_171744b8-3f44-4198-b7b9-1c0147282d2c">
        <w:r>
          <w:rPr>
            <w:rStyle w:val="HyperlinkGreen"/>
            <w:b/>
          </w:rPr>
          <w:t>Object Linking and Embedding (OLE)</w:t>
        </w:r>
      </w:hyperlink>
      <w:r>
        <w:t xml:space="preserve"> protocol.</w:t>
      </w:r>
      <w:bookmarkEnd w:id="110"/>
    </w:p>
    <w:p w:rsidR="006C1A4C" w:rsidRDefault="00A81A43">
      <w:pPr>
        <w:ind w:left="548" w:hanging="274"/>
      </w:pPr>
      <w:bookmarkStart w:id="111" w:name="gt_a5cd5eff-ddeb-490b-bc71-f6256774e3c3"/>
      <w:r>
        <w:rPr>
          <w:b/>
        </w:rPr>
        <w:t>outline level</w:t>
      </w:r>
      <w:r>
        <w:t>: A type of paragraph formatting that can be used to assign a hierarchical level, Level 1 through Level 9, to paragr</w:t>
      </w:r>
      <w:r>
        <w:t>aphs in a document. After outline levels are assigned, an outline of a document can be viewed by using Outline view, the document map, or the navigation pane.</w:t>
      </w:r>
      <w:bookmarkEnd w:id="111"/>
    </w:p>
    <w:p w:rsidR="006C1A4C" w:rsidRDefault="00A81A43">
      <w:pPr>
        <w:ind w:left="548" w:hanging="274"/>
      </w:pPr>
      <w:bookmarkStart w:id="112" w:name="gt_55699f4f-edc1-4c09-a61f-d7237a73c478"/>
      <w:r>
        <w:rPr>
          <w:b/>
        </w:rPr>
        <w:t>page border</w:t>
      </w:r>
      <w:r>
        <w:t xml:space="preserve">: A line that can be applied to the outer edge of a page in a document. A page border </w:t>
      </w:r>
      <w:r>
        <w:t>can be formatted for style, color, and thickness.</w:t>
      </w:r>
      <w:bookmarkEnd w:id="112"/>
    </w:p>
    <w:p w:rsidR="006C1A4C" w:rsidRDefault="00A81A43">
      <w:pPr>
        <w:ind w:left="548" w:hanging="274"/>
      </w:pPr>
      <w:bookmarkStart w:id="113" w:name="gt_561de4b6-b1fb-438b-9eb7-57ce57eabab3"/>
      <w:r>
        <w:rPr>
          <w:b/>
        </w:rPr>
        <w:t>paragraph mark</w:t>
      </w:r>
      <w:r>
        <w:t>: An entity in a document that is used to denote the end of a paragraph and has a Unicode character code of 13.</w:t>
      </w:r>
      <w:bookmarkEnd w:id="113"/>
    </w:p>
    <w:p w:rsidR="006C1A4C" w:rsidRDefault="00A81A43">
      <w:pPr>
        <w:ind w:left="548" w:hanging="274"/>
      </w:pPr>
      <w:bookmarkStart w:id="114" w:name="gt_fb5b34b6-fc18-48d7-b50f-5c39d5c8bf0b"/>
      <w:r>
        <w:rPr>
          <w:b/>
        </w:rPr>
        <w:t>paragraph style</w:t>
      </w:r>
      <w:r>
        <w:t>: A combination of character- and paragraph-formatting characteri</w:t>
      </w:r>
      <w:r>
        <w:t>stics that are named and stored as a set. Users can select a paragraph and use a paragraph style to apply all of the formatting characteristics to the paragraph simultaneously.</w:t>
      </w:r>
      <w:bookmarkEnd w:id="114"/>
    </w:p>
    <w:p w:rsidR="006C1A4C" w:rsidRDefault="00A81A43">
      <w:pPr>
        <w:ind w:left="548" w:hanging="274"/>
      </w:pPr>
      <w:bookmarkStart w:id="115" w:name="gt_a332dc7d-6a25-4e2a-8afc-bc5824da5fb7"/>
      <w:r>
        <w:rPr>
          <w:b/>
        </w:rPr>
        <w:t>personal style</w:t>
      </w:r>
      <w:r>
        <w:t xml:space="preserve">: A list of formatting settings that is applied to a document or </w:t>
      </w:r>
      <w:r>
        <w:t>an Internet message when it is opened or created by a specific user on a specific computer. The settings are associated with a user and a computer.</w:t>
      </w:r>
      <w:bookmarkEnd w:id="115"/>
    </w:p>
    <w:p w:rsidR="006C1A4C" w:rsidRDefault="00A81A43">
      <w:pPr>
        <w:ind w:left="548" w:hanging="274"/>
      </w:pPr>
      <w:bookmarkStart w:id="116" w:name="gt_109a1037-0ae1-48da-8597-dc99be0a0aa8"/>
      <w:r>
        <w:rPr>
          <w:b/>
        </w:rPr>
        <w:t>physical left</w:t>
      </w:r>
      <w:r>
        <w:t>: A leftward position that is not relative to the language orientation of document content. See</w:t>
      </w:r>
      <w:r>
        <w:t xml:space="preserve"> also </w:t>
      </w:r>
      <w:hyperlink w:anchor="gt_ccc2ab6c-db9b-4c67-9b95-21ce79e7358d">
        <w:r>
          <w:rPr>
            <w:rStyle w:val="HyperlinkGreen"/>
            <w:b/>
          </w:rPr>
          <w:t>logical left</w:t>
        </w:r>
      </w:hyperlink>
      <w:r>
        <w:t>.</w:t>
      </w:r>
      <w:bookmarkEnd w:id="116"/>
    </w:p>
    <w:p w:rsidR="006C1A4C" w:rsidRDefault="00A81A43">
      <w:pPr>
        <w:ind w:left="548" w:hanging="274"/>
      </w:pPr>
      <w:bookmarkStart w:id="117" w:name="gt_85b72f6e-f8a8-411b-bfaa-307e5a0b793d"/>
      <w:r>
        <w:rPr>
          <w:b/>
        </w:rPr>
        <w:t>physical right</w:t>
      </w:r>
      <w:r>
        <w:t xml:space="preserve">: A rightward position that is not relative to the language orientation of document content. See also </w:t>
      </w:r>
      <w:hyperlink w:anchor="gt_ef86cf61-a2e3-4130-abc4-9e92dae5a2a7">
        <w:r>
          <w:rPr>
            <w:rStyle w:val="HyperlinkGreen"/>
            <w:b/>
          </w:rPr>
          <w:t>logical right</w:t>
        </w:r>
      </w:hyperlink>
      <w:r>
        <w:t>.</w:t>
      </w:r>
      <w:bookmarkEnd w:id="117"/>
    </w:p>
    <w:p w:rsidR="006C1A4C" w:rsidRDefault="00A81A43">
      <w:pPr>
        <w:ind w:left="548" w:hanging="274"/>
      </w:pPr>
      <w:bookmarkStart w:id="118" w:name="gt_d072e4da-7898-4227-8f25-9fe77db43571"/>
      <w:r>
        <w:rPr>
          <w:b/>
        </w:rPr>
        <w:t>point</w:t>
      </w:r>
      <w:r>
        <w:t>: A unit of measurement for fonts and spacing. A point is equal to 1/72 of an inch.</w:t>
      </w:r>
      <w:bookmarkEnd w:id="118"/>
    </w:p>
    <w:p w:rsidR="006C1A4C" w:rsidRDefault="00A81A43">
      <w:pPr>
        <w:ind w:left="548" w:hanging="274"/>
      </w:pPr>
      <w:bookmarkStart w:id="119" w:name="gt_5b3d0155-ba7b-4023-bd99-90f9f649a283"/>
      <w:r>
        <w:rPr>
          <w:b/>
        </w:rPr>
        <w:t>policy labels</w:t>
      </w:r>
      <w:r>
        <w:t>: A set of fields that stores metadata about a document and is defined by an information management policy.</w:t>
      </w:r>
      <w:bookmarkEnd w:id="119"/>
    </w:p>
    <w:p w:rsidR="006C1A4C" w:rsidRDefault="00A81A43">
      <w:pPr>
        <w:ind w:left="548" w:hanging="274"/>
      </w:pPr>
      <w:bookmarkStart w:id="120" w:name="gt_e865ab52-b18c-473a-a974-4ab1a74806b8"/>
      <w:r>
        <w:rPr>
          <w:b/>
        </w:rPr>
        <w:t>primary shortcut key</w:t>
      </w:r>
      <w:r>
        <w:t xml:space="preserve">: </w:t>
      </w:r>
      <w:r>
        <w:t xml:space="preserve">The default combination of keys that are pressed simultaneously to execute a command. See also </w:t>
      </w:r>
      <w:hyperlink w:anchor="gt_e087b0c0-8eca-425e-9b2e-af8793a40593">
        <w:r>
          <w:rPr>
            <w:rStyle w:val="HyperlinkGreen"/>
            <w:b/>
          </w:rPr>
          <w:t>secondary shortcut key</w:t>
        </w:r>
      </w:hyperlink>
      <w:r>
        <w:t>.</w:t>
      </w:r>
      <w:bookmarkEnd w:id="120"/>
    </w:p>
    <w:p w:rsidR="006C1A4C" w:rsidRDefault="00A81A43">
      <w:pPr>
        <w:ind w:left="548" w:hanging="274"/>
      </w:pPr>
      <w:bookmarkStart w:id="121" w:name="gt_f60b472f-087c-4bc0-80fd-3e80bd0c2f98"/>
      <w:r>
        <w:rPr>
          <w:b/>
        </w:rPr>
        <w:t>Print Preview view</w:t>
      </w:r>
      <w:r>
        <w:t>: A document view that displays a document as it will app</w:t>
      </w:r>
      <w:r>
        <w:t>ear on a printed page.</w:t>
      </w:r>
      <w:bookmarkEnd w:id="121"/>
    </w:p>
    <w:p w:rsidR="006C1A4C" w:rsidRDefault="00A81A43">
      <w:pPr>
        <w:ind w:left="548" w:hanging="274"/>
      </w:pPr>
      <w:bookmarkStart w:id="122" w:name="gt_06b2ae3d-4106-49f3-9ca0-e2bcd649e75a"/>
      <w:r>
        <w:rPr>
          <w:b/>
        </w:rPr>
        <w:t>ProgID</w:t>
      </w:r>
      <w:r>
        <w:t>: An identifier that is used by the Windows registry to uniquely identify an object and is in the form OLEServerName.ObjectName, for example, "Excel.Sheet" or "PowerPoint.Slide."</w:t>
      </w:r>
      <w:bookmarkEnd w:id="122"/>
    </w:p>
    <w:p w:rsidR="006C1A4C" w:rsidRDefault="00A81A43">
      <w:pPr>
        <w:ind w:left="548" w:hanging="274"/>
      </w:pPr>
      <w:bookmarkStart w:id="123" w:name="gt_4d5c1e95-df26-408b-a964-4a6cba5d2239"/>
      <w:r>
        <w:rPr>
          <w:b/>
        </w:rPr>
        <w:t>property revision mark</w:t>
      </w:r>
      <w:r>
        <w:t xml:space="preserve">: A type of revision mark </w:t>
      </w:r>
      <w:r>
        <w:t>indicating that one or more formatting properties, such as bold, indentation, or spacing, changed.</w:t>
      </w:r>
      <w:bookmarkEnd w:id="123"/>
    </w:p>
    <w:p w:rsidR="006C1A4C" w:rsidRDefault="00A81A43">
      <w:pPr>
        <w:ind w:left="548" w:hanging="274"/>
      </w:pPr>
      <w:bookmarkStart w:id="124" w:name="gt_d75633e6-7520-4d7f-8f7f-f4919afabed7"/>
      <w:r>
        <w:rPr>
          <w:b/>
        </w:rPr>
        <w:t>range-level protection</w:t>
      </w:r>
      <w:r>
        <w:t>: A mechanism that permits users to change only specific parts of a protected document while restricting access to all other parts of t</w:t>
      </w:r>
      <w:r>
        <w:t xml:space="preserve">he document. See also </w:t>
      </w:r>
      <w:hyperlink w:anchor="gt_de964a62-a534-4a1d-9d49-6cadafb096be">
        <w:r>
          <w:rPr>
            <w:rStyle w:val="HyperlinkGreen"/>
            <w:b/>
          </w:rPr>
          <w:t>range-level protection bookmark</w:t>
        </w:r>
      </w:hyperlink>
      <w:r>
        <w:t>.</w:t>
      </w:r>
      <w:bookmarkEnd w:id="124"/>
    </w:p>
    <w:p w:rsidR="006C1A4C" w:rsidRDefault="00A81A43">
      <w:pPr>
        <w:ind w:left="548" w:hanging="274"/>
      </w:pPr>
      <w:bookmarkStart w:id="125" w:name="gt_de964a62-a534-4a1d-9d49-6cadafb096be"/>
      <w:r>
        <w:rPr>
          <w:b/>
        </w:rPr>
        <w:t>range-level protection bookmark</w:t>
      </w:r>
      <w:r>
        <w:t>: An entity in a document that is used to denote a range of content that is an exception to a document-level</w:t>
      </w:r>
      <w:r>
        <w:t xml:space="preserve"> protection setting.</w:t>
      </w:r>
      <w:bookmarkEnd w:id="125"/>
    </w:p>
    <w:p w:rsidR="006C1A4C" w:rsidRDefault="00A81A43">
      <w:pPr>
        <w:ind w:left="548" w:hanging="274"/>
      </w:pPr>
      <w:bookmarkStart w:id="126" w:name="gt_796bcd94-7fc0-4671-8ee3-71b8f791ce91"/>
      <w:r>
        <w:rPr>
          <w:b/>
        </w:rPr>
        <w:lastRenderedPageBreak/>
        <w:t>Reading Layout view</w:t>
      </w:r>
      <w:r>
        <w:t>: A document view that displays a document as it will appear on a printed page and is optimized for reading a document on a computer screen. Two pages are displayed simultaneously, side-by-side.</w:t>
      </w:r>
      <w:bookmarkEnd w:id="126"/>
    </w:p>
    <w:p w:rsidR="006C1A4C" w:rsidRDefault="00A81A43">
      <w:pPr>
        <w:ind w:left="548" w:hanging="274"/>
      </w:pPr>
      <w:bookmarkStart w:id="127" w:name="gt_c3ad7c96-ac9f-4c5f-9e69-354acf8d0b13"/>
      <w:r>
        <w:rPr>
          <w:b/>
        </w:rPr>
        <w:t>repair bookmark</w:t>
      </w:r>
      <w:r>
        <w:t>: An e</w:t>
      </w:r>
      <w:r>
        <w:t>ntity in a document that is used to denote text that was changed automatically during a document repair operation.</w:t>
      </w:r>
      <w:bookmarkEnd w:id="127"/>
    </w:p>
    <w:p w:rsidR="006C1A4C" w:rsidRDefault="00A81A43">
      <w:pPr>
        <w:ind w:left="548" w:hanging="274"/>
      </w:pPr>
      <w:bookmarkStart w:id="128" w:name="gt_b07b9fa4-0a06-4db3-85ca-3157048ef9da"/>
      <w:r>
        <w:rPr>
          <w:b/>
        </w:rPr>
        <w:t>rich text</w:t>
      </w:r>
      <w:r>
        <w:t xml:space="preserve">: Text that is formatted in the Rich Text Format, as described in </w:t>
      </w:r>
      <w:hyperlink r:id="rId22">
        <w:r>
          <w:rPr>
            <w:rStyle w:val="Hyperlink"/>
          </w:rPr>
          <w:t>[MSFT-RTF]</w:t>
        </w:r>
      </w:hyperlink>
      <w:r>
        <w:t>.</w:t>
      </w:r>
      <w:bookmarkEnd w:id="128"/>
    </w:p>
    <w:p w:rsidR="006C1A4C" w:rsidRDefault="00A81A43">
      <w:pPr>
        <w:ind w:left="548" w:hanging="274"/>
      </w:pPr>
      <w:bookmarkStart w:id="129" w:name="gt_a9aa8673-7798-4eba-a048-8b7c95a7b080"/>
      <w:r>
        <w:rPr>
          <w:b/>
        </w:rPr>
        <w:t>Rich Text Format (RTF)</w:t>
      </w:r>
      <w:r>
        <w:t>: Text with formatting as described in [MSFT-RTF].</w:t>
      </w:r>
      <w:bookmarkEnd w:id="129"/>
    </w:p>
    <w:p w:rsidR="006C1A4C" w:rsidRDefault="00A81A43">
      <w:pPr>
        <w:ind w:left="548" w:hanging="274"/>
      </w:pPr>
      <w:bookmarkStart w:id="130" w:name="gt_91359688-7863-4e88-b507-f57b3dada5ec"/>
      <w:r>
        <w:rPr>
          <w:b/>
        </w:rPr>
        <w:t>right-to-left</w:t>
      </w:r>
      <w:r>
        <w:t>: A reading and display order that is optimized for right-to-left languages.</w:t>
      </w:r>
      <w:bookmarkEnd w:id="130"/>
    </w:p>
    <w:p w:rsidR="006C1A4C" w:rsidRDefault="00A81A43">
      <w:pPr>
        <w:ind w:left="548" w:hanging="274"/>
      </w:pPr>
      <w:bookmarkStart w:id="131" w:name="gt_0d0ef427-846a-40b6-8965-93851e374e7a"/>
      <w:r>
        <w:rPr>
          <w:b/>
        </w:rPr>
        <w:t>Ruby</w:t>
      </w:r>
      <w:r>
        <w:t xml:space="preserve">: </w:t>
      </w:r>
      <w:r>
        <w:t>A text layout setting that displays annotative characters above or to the right of the text to which it applies. It is typically used in East Asian documents to indicate pronunciation or to provide a brief annotation.</w:t>
      </w:r>
      <w:bookmarkEnd w:id="131"/>
    </w:p>
    <w:p w:rsidR="006C1A4C" w:rsidRDefault="00A81A43">
      <w:pPr>
        <w:ind w:left="548" w:hanging="274"/>
      </w:pPr>
      <w:bookmarkStart w:id="132" w:name="gt_abd88099-7f22-44b4-9336-995c91d9e7ce"/>
      <w:r>
        <w:rPr>
          <w:b/>
        </w:rPr>
        <w:t>ScreenTip</w:t>
      </w:r>
      <w:r>
        <w:t xml:space="preserve">: A small pop-up window that </w:t>
      </w:r>
      <w:r>
        <w:t>provides brief context-sensitive help when users point to an item.</w:t>
      </w:r>
      <w:bookmarkEnd w:id="132"/>
    </w:p>
    <w:p w:rsidR="006C1A4C" w:rsidRDefault="00A81A43">
      <w:pPr>
        <w:ind w:left="548" w:hanging="274"/>
      </w:pPr>
      <w:bookmarkStart w:id="133" w:name="gt_e087b0c0-8eca-425e-9b2e-af8793a40593"/>
      <w:r>
        <w:rPr>
          <w:b/>
        </w:rPr>
        <w:t>secondary shortcut key</w:t>
      </w:r>
      <w:r>
        <w:t xml:space="preserve">: A user-defined combination of keys that are pressed simultaneously to execute a command. See also </w:t>
      </w:r>
      <w:hyperlink w:anchor="gt_e865ab52-b18c-473a-a974-4ab1a74806b8">
        <w:r>
          <w:rPr>
            <w:rStyle w:val="HyperlinkGreen"/>
            <w:b/>
          </w:rPr>
          <w:t>prima</w:t>
        </w:r>
        <w:r>
          <w:rPr>
            <w:rStyle w:val="HyperlinkGreen"/>
            <w:b/>
          </w:rPr>
          <w:t>ry shortcut key</w:t>
        </w:r>
      </w:hyperlink>
      <w:r>
        <w:t>.</w:t>
      </w:r>
      <w:bookmarkEnd w:id="133"/>
    </w:p>
    <w:p w:rsidR="006C1A4C" w:rsidRDefault="00A81A43">
      <w:pPr>
        <w:ind w:left="548" w:hanging="274"/>
      </w:pPr>
      <w:bookmarkStart w:id="134" w:name="gt_49a2b98a-d101-4889-9108-87f567e758cf"/>
      <w:r>
        <w:rPr>
          <w:b/>
        </w:rPr>
        <w:t>section</w:t>
      </w:r>
      <w:r>
        <w:t>: A portion of a document that is terminated by a section break or the end of the document. A section can store unique, page-level formatting, such as page size and orientation, and other formatting features such as headers and foot</w:t>
      </w:r>
      <w:r>
        <w:t>ers.</w:t>
      </w:r>
      <w:bookmarkEnd w:id="134"/>
    </w:p>
    <w:p w:rsidR="006C1A4C" w:rsidRDefault="00A81A43">
      <w:pPr>
        <w:ind w:left="548" w:hanging="274"/>
      </w:pPr>
      <w:bookmarkStart w:id="135" w:name="gt_b913633e-3b9f-4e4a-8730-f2e4bdb2be68"/>
      <w:r>
        <w:rPr>
          <w:b/>
        </w:rPr>
        <w:t>section break</w:t>
      </w:r>
      <w:r>
        <w:t>: A special character that terminates a section and acts as a repository for the properties of the specified section.</w:t>
      </w:r>
      <w:bookmarkEnd w:id="135"/>
    </w:p>
    <w:p w:rsidR="006C1A4C" w:rsidRDefault="00A81A43">
      <w:pPr>
        <w:ind w:left="548" w:hanging="274"/>
      </w:pPr>
      <w:bookmarkStart w:id="136" w:name="gt_080e4126-c548-4aea-9601-e351feeddfa2"/>
      <w:r>
        <w:rPr>
          <w:b/>
        </w:rPr>
        <w:t>shading pattern</w:t>
      </w:r>
      <w:r>
        <w:t>: A background color pattern against which characters and graphics are displayed, typically in tables. Th</w:t>
      </w:r>
      <w:r>
        <w:t>e color can be no color or it can be a specific color with a transparency or pattern value.</w:t>
      </w:r>
      <w:bookmarkEnd w:id="136"/>
    </w:p>
    <w:p w:rsidR="006C1A4C" w:rsidRDefault="00A81A43">
      <w:pPr>
        <w:ind w:left="548" w:hanging="274"/>
      </w:pPr>
      <w:bookmarkStart w:id="137" w:name="gt_2f57a49a-d503-4605-8798-0e53bd637609"/>
      <w:r>
        <w:rPr>
          <w:b/>
        </w:rPr>
        <w:t>smart tag</w:t>
      </w:r>
      <w:r>
        <w:t xml:space="preserve">: A feature that adds the ability to recognize and label specific data types, such as people's names, within a document and displays an action button that </w:t>
      </w:r>
      <w:r>
        <w:t>enables users to perform common tasks for that data type.</w:t>
      </w:r>
      <w:bookmarkEnd w:id="137"/>
    </w:p>
    <w:p w:rsidR="006C1A4C" w:rsidRDefault="00A81A43">
      <w:pPr>
        <w:ind w:left="548" w:hanging="274"/>
      </w:pPr>
      <w:bookmarkStart w:id="138" w:name="gt_4ce58819-c45f-4bcc-8c3d-36268e1f8f0b"/>
      <w:r>
        <w:rPr>
          <w:b/>
        </w:rPr>
        <w:t>smart tag bookmark</w:t>
      </w:r>
      <w:r>
        <w:t>: An entity in a document that is used to denote the location and presence of a smart tag.</w:t>
      </w:r>
      <w:bookmarkEnd w:id="138"/>
    </w:p>
    <w:p w:rsidR="006C1A4C" w:rsidRDefault="00A81A43">
      <w:pPr>
        <w:ind w:left="548" w:hanging="274"/>
      </w:pPr>
      <w:bookmarkStart w:id="139" w:name="gt_31f2a874-4490-4c2c-9e2c-6267f373bf5c"/>
      <w:r>
        <w:rPr>
          <w:b/>
        </w:rPr>
        <w:t>smart tag recognizer</w:t>
      </w:r>
      <w:r>
        <w:t xml:space="preserve">: An add-in that can interpret a specific type of smart tag, such as </w:t>
      </w:r>
      <w:r>
        <w:t>an address or a financial symbol, in a document and display an action button that enables users to perform common tasks for that data type.</w:t>
      </w:r>
      <w:bookmarkEnd w:id="139"/>
    </w:p>
    <w:p w:rsidR="006C1A4C" w:rsidRDefault="00A81A43">
      <w:pPr>
        <w:ind w:left="548" w:hanging="274"/>
      </w:pPr>
      <w:bookmarkStart w:id="140" w:name="gt_813d74cf-c620-4c85-be63-c269e9a1cc19"/>
      <w:r>
        <w:rPr>
          <w:b/>
        </w:rPr>
        <w:t>South Asian language</w:t>
      </w:r>
      <w:r>
        <w:t>: A spoken or written communication consisting of words that are used within the grammatical and</w:t>
      </w:r>
      <w:r>
        <w:t xml:space="preserve"> syntactic structure of a language of southern Asia, such as Hindi, Urdu, or Tamil. </w:t>
      </w:r>
      <w:bookmarkEnd w:id="140"/>
    </w:p>
    <w:p w:rsidR="006C1A4C" w:rsidRDefault="00A81A43">
      <w:pPr>
        <w:ind w:left="548" w:hanging="274"/>
      </w:pPr>
      <w:bookmarkStart w:id="141" w:name="gt_b4b00e1c-5410-4a49-8914-f2fb445b5c4d"/>
      <w:r>
        <w:rPr>
          <w:b/>
        </w:rPr>
        <w:t>structured document tag</w:t>
      </w:r>
      <w:r>
        <w:t xml:space="preserve">: An entity in a document that is used to denote content that is stored as </w:t>
      </w:r>
      <w:hyperlink w:anchor="gt_982b7f8e-d516-4fd5-8d5e-1a836081ed85">
        <w:r>
          <w:rPr>
            <w:rStyle w:val="HyperlinkGreen"/>
            <w:b/>
          </w:rPr>
          <w:t>XML</w:t>
        </w:r>
      </w:hyperlink>
      <w:r>
        <w:t xml:space="preserve"> data.</w:t>
      </w:r>
      <w:bookmarkEnd w:id="141"/>
    </w:p>
    <w:p w:rsidR="006C1A4C" w:rsidRDefault="00A81A43">
      <w:pPr>
        <w:ind w:left="548" w:hanging="274"/>
      </w:pPr>
      <w:bookmarkStart w:id="142" w:name="gt_ad0003b6-75cc-4c4c-80fe-859dacbea6d7"/>
      <w:r>
        <w:rPr>
          <w:b/>
        </w:rPr>
        <w:t>structured document tag bookmark</w:t>
      </w:r>
      <w:r>
        <w:t xml:space="preserve">: An entity in a document that is used to denote the location and presence of a </w:t>
      </w:r>
      <w:hyperlink w:anchor="gt_b4b00e1c-5410-4a49-8914-f2fb445b5c4d">
        <w:r>
          <w:rPr>
            <w:rStyle w:val="HyperlinkGreen"/>
            <w:b/>
          </w:rPr>
          <w:t>structured document tag</w:t>
        </w:r>
      </w:hyperlink>
      <w:r>
        <w:t>.</w:t>
      </w:r>
      <w:bookmarkEnd w:id="142"/>
    </w:p>
    <w:p w:rsidR="006C1A4C" w:rsidRDefault="00A81A43">
      <w:pPr>
        <w:ind w:left="548" w:hanging="274"/>
      </w:pPr>
      <w:bookmarkStart w:id="143" w:name="gt_b1e1f096-9da0-411f-909a-f69b92c17633"/>
      <w:r>
        <w:rPr>
          <w:b/>
        </w:rPr>
        <w:t>style</w:t>
      </w:r>
      <w:r>
        <w:t>: A set of formatting options that is applied to tex</w:t>
      </w:r>
      <w:r>
        <w:t>t, tables, charts, and other objects in a document.</w:t>
      </w:r>
      <w:bookmarkEnd w:id="143"/>
    </w:p>
    <w:p w:rsidR="006C1A4C" w:rsidRDefault="00A81A43">
      <w:pPr>
        <w:ind w:left="548" w:hanging="274"/>
      </w:pPr>
      <w:bookmarkStart w:id="144" w:name="gt_30c0248a-accc-4ae5-b3b7-9c3c97f94d73"/>
      <w:r>
        <w:rPr>
          <w:b/>
        </w:rPr>
        <w:t>subdocument</w:t>
      </w:r>
      <w:r>
        <w:t>: A document that can be referred to or inserted into another document. Subdocuments can be referenced by master documents and other subdocuments.</w:t>
      </w:r>
      <w:bookmarkEnd w:id="144"/>
    </w:p>
    <w:p w:rsidR="006C1A4C" w:rsidRDefault="00A81A43">
      <w:pPr>
        <w:ind w:left="548" w:hanging="274"/>
      </w:pPr>
      <w:bookmarkStart w:id="145" w:name="gt_332456df-c019-4a0b-9f2b-d46730c99760"/>
      <w:r>
        <w:rPr>
          <w:b/>
        </w:rPr>
        <w:lastRenderedPageBreak/>
        <w:t>table depth</w:t>
      </w:r>
      <w:r>
        <w:t>: An indicator that specifies how t</w:t>
      </w:r>
      <w:r>
        <w:t xml:space="preserve">ables are nested and how to display paragraphs within those tables. The depth is derived from values that are applied to paragraph marks, cell marks, or table-terminating paragraph marks. A paragraph that is not in a table has a table depth of "0" (zero); </w:t>
      </w:r>
      <w:r>
        <w:t>a nested table has a table depth of one greater than the cell that contains it.</w:t>
      </w:r>
      <w:bookmarkEnd w:id="145"/>
    </w:p>
    <w:p w:rsidR="006C1A4C" w:rsidRDefault="00A81A43">
      <w:pPr>
        <w:ind w:left="548" w:hanging="274"/>
      </w:pPr>
      <w:bookmarkStart w:id="146" w:name="gt_3b7a61db-dd69-4fde-b53f-e445ddb47424"/>
      <w:r>
        <w:rPr>
          <w:b/>
        </w:rPr>
        <w:t>table style</w:t>
      </w:r>
      <w:r>
        <w:t xml:space="preserve">: A set of formatting options, such as font, border formatting, and row banding, that are applied to a table. The regions of a table, such as the header row, header </w:t>
      </w:r>
      <w:r>
        <w:t>column, and data area, can be variously formatted.</w:t>
      </w:r>
      <w:bookmarkEnd w:id="146"/>
    </w:p>
    <w:p w:rsidR="006C1A4C" w:rsidRDefault="00A81A43">
      <w:pPr>
        <w:ind w:left="548" w:hanging="274"/>
      </w:pPr>
      <w:bookmarkStart w:id="147" w:name="gt_6075ed2c-009c-4fd2-8060-146f8e0bb4a9"/>
      <w:r>
        <w:rPr>
          <w:b/>
        </w:rPr>
        <w:t>Tatenakayoko</w:t>
      </w:r>
      <w:r>
        <w:t>: A text layout setting that displays a range of text perpendicular (horizontal) to the flow of other text (vertical).</w:t>
      </w:r>
      <w:bookmarkEnd w:id="147"/>
    </w:p>
    <w:p w:rsidR="006C1A4C" w:rsidRDefault="00A81A43">
      <w:pPr>
        <w:ind w:left="548" w:hanging="274"/>
      </w:pPr>
      <w:bookmarkStart w:id="148" w:name="gt_c57c58f2-a71c-4dc0-ae75-471d52b62f13"/>
      <w:r>
        <w:rPr>
          <w:b/>
        </w:rPr>
        <w:t>toolbar</w:t>
      </w:r>
      <w:r>
        <w:t>: A row, column, or block of controls that represent tasks or comma</w:t>
      </w:r>
      <w:r>
        <w:t>nds within an application. A toolbar can be either a menu toolbar, which provides access to menu commands, or a basic toolbar, which contains buttons that provide shortcuts to tasks that are frequently accessed from menus.</w:t>
      </w:r>
      <w:bookmarkEnd w:id="148"/>
    </w:p>
    <w:p w:rsidR="006C1A4C" w:rsidRDefault="00A81A43">
      <w:pPr>
        <w:ind w:left="548" w:hanging="274"/>
      </w:pPr>
      <w:bookmarkStart w:id="149" w:name="gt_8077f5ab-e200-481c-9980-3ea64760ce9d"/>
      <w:r>
        <w:rPr>
          <w:b/>
        </w:rPr>
        <w:t>toolbar control</w:t>
      </w:r>
      <w:r>
        <w:t>: An object that a</w:t>
      </w:r>
      <w:r>
        <w:t>ppears on a toolbar and enables user interaction or input, typically to initiate an action, display information, or set values.</w:t>
      </w:r>
      <w:bookmarkEnd w:id="149"/>
    </w:p>
    <w:p w:rsidR="006C1A4C" w:rsidRDefault="00A81A43">
      <w:pPr>
        <w:ind w:left="548" w:hanging="274"/>
      </w:pPr>
      <w:bookmarkStart w:id="150" w:name="gt_28d9adbd-b340-469a-97cd-3befd6a782b3"/>
      <w:r>
        <w:rPr>
          <w:b/>
        </w:rPr>
        <w:t>toolbar control identifier (TCID)</w:t>
      </w:r>
      <w:r>
        <w:t>: An integer that identifies a specific control on a toolbar.</w:t>
      </w:r>
      <w:bookmarkEnd w:id="150"/>
    </w:p>
    <w:p w:rsidR="006C1A4C" w:rsidRDefault="00A81A43">
      <w:pPr>
        <w:ind w:left="548" w:hanging="274"/>
      </w:pPr>
      <w:bookmarkStart w:id="151" w:name="gt_1bf3a37c-f6bd-495b-9405-d107aa82ed73"/>
      <w:r>
        <w:rPr>
          <w:b/>
        </w:rPr>
        <w:t>toolbar delta</w:t>
      </w:r>
      <w:r>
        <w:t>: A file component t</w:t>
      </w:r>
      <w:r>
        <w:t>hat stores a modification that a user made to a built-in toolbar. Stored modifications include adding, changing, or removing a control from a built-in toolbar.</w:t>
      </w:r>
      <w:bookmarkEnd w:id="151"/>
    </w:p>
    <w:p w:rsidR="006C1A4C" w:rsidRDefault="00A81A43">
      <w:pPr>
        <w:ind w:left="548" w:hanging="274"/>
      </w:pPr>
      <w:bookmarkStart w:id="152" w:name="gt_f2f46046-d233-4083-8a96-1b72a89f9583"/>
      <w:r>
        <w:rPr>
          <w:b/>
        </w:rPr>
        <w:t>TrueType font</w:t>
      </w:r>
      <w:r>
        <w:t xml:space="preserve">: A type of computer font that can be scaled to any size. TrueType fonts are clear </w:t>
      </w:r>
      <w:r>
        <w:t>and readable in all sizes and can be sent to any printer or other output device.</w:t>
      </w:r>
      <w:bookmarkEnd w:id="152"/>
    </w:p>
    <w:p w:rsidR="006C1A4C" w:rsidRDefault="00A81A43">
      <w:pPr>
        <w:ind w:left="548" w:hanging="274"/>
      </w:pPr>
      <w:bookmarkStart w:id="153" w:name="gt_4b82472c-103d-4eff-a07e-6a0f784e3382"/>
      <w:r>
        <w:rPr>
          <w:b/>
        </w:rPr>
        <w:t>twip</w:t>
      </w:r>
      <w:r>
        <w:t>: A unit of measurement that is used in typesetting and desktop publishing. It equals one-twentieth of a printer's point, or 1/1440 of an inch.</w:t>
      </w:r>
      <w:bookmarkEnd w:id="153"/>
    </w:p>
    <w:p w:rsidR="006C1A4C" w:rsidRDefault="00A81A43">
      <w:pPr>
        <w:ind w:left="548" w:hanging="274"/>
      </w:pPr>
      <w:bookmarkStart w:id="154" w:name="gt_c305d0ab-8b94-461a-bd76-13b40cb8c4d8"/>
      <w:r>
        <w:rPr>
          <w:b/>
        </w:rPr>
        <w:t>Unicode</w:t>
      </w:r>
      <w:r>
        <w:t>: A character encodi</w:t>
      </w:r>
      <w:r>
        <w:t xml:space="preserve">ng standard developed by the Unicode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154"/>
    </w:p>
    <w:p w:rsidR="006C1A4C" w:rsidRDefault="00A81A43">
      <w:pPr>
        <w:ind w:left="548" w:hanging="274"/>
      </w:pPr>
      <w:bookmarkStart w:id="155" w:name="gt_e18af8e8-01d7-4f91-8a1e-0fb21b191f95"/>
      <w:r>
        <w:rPr>
          <w:b/>
        </w:rPr>
        <w:t>Uniform Resource Identifier (URI)</w:t>
      </w:r>
      <w:r>
        <w:t>: A string that identifies a resource. The URI is an add</w:t>
      </w:r>
      <w:r>
        <w:t xml:space="preserve">ressing mechanism defined in Internet Engineering Task Force (IETF) Uniform Resource Identifier (URI): Generic Syntax </w:t>
      </w:r>
      <w:hyperlink r:id="rId24">
        <w:r>
          <w:rPr>
            <w:rStyle w:val="Hyperlink"/>
          </w:rPr>
          <w:t>[RFC3986]</w:t>
        </w:r>
      </w:hyperlink>
      <w:r>
        <w:t>.</w:t>
      </w:r>
      <w:bookmarkEnd w:id="155"/>
    </w:p>
    <w:p w:rsidR="006C1A4C" w:rsidRDefault="00A81A43">
      <w:pPr>
        <w:ind w:left="548" w:hanging="274"/>
      </w:pPr>
      <w:bookmarkStart w:id="156" w:name="gt_e8864b1e-f3e9-43e5-b95f-889a331e7268"/>
      <w:r>
        <w:rPr>
          <w:b/>
        </w:rPr>
        <w:t>Universal Input Method (UIM)</w:t>
      </w:r>
      <w:r>
        <w:t>: An application or service that p</w:t>
      </w:r>
      <w:r>
        <w:t>rovides multilingual support and delivers text services such as keyboard processors, handwriting recognition, and speech recognition</w:t>
      </w:r>
      <w:bookmarkEnd w:id="156"/>
    </w:p>
    <w:p w:rsidR="006C1A4C" w:rsidRDefault="00A81A43">
      <w:pPr>
        <w:ind w:left="548" w:hanging="274"/>
      </w:pPr>
      <w:bookmarkStart w:id="157" w:name="gt_eb6b7893-b656-4b91-8fab-51fd1cf28a38"/>
      <w:r>
        <w:rPr>
          <w:b/>
        </w:rPr>
        <w:t>Vector Markup Language (VML)</w:t>
      </w:r>
      <w:r>
        <w:t xml:space="preserve">: </w:t>
      </w:r>
      <w:r>
        <w:t>A system of marking up or tagging two-dimensional vector graphics for publication on the World Wide Web. VML graphics are scalable and editable, and typically require less disk space and less time to download.</w:t>
      </w:r>
      <w:bookmarkEnd w:id="157"/>
    </w:p>
    <w:p w:rsidR="006C1A4C" w:rsidRDefault="00A81A43">
      <w:pPr>
        <w:ind w:left="548" w:hanging="274"/>
      </w:pPr>
      <w:bookmarkStart w:id="158" w:name="gt_a7a55b00-92d1-40a8-b207-6b7c02bb183c"/>
      <w:r>
        <w:rPr>
          <w:b/>
        </w:rPr>
        <w:t>vertical band</w:t>
      </w:r>
      <w:r>
        <w:t>: A set of columns in a table tha</w:t>
      </w:r>
      <w:r>
        <w:t>t are treated as a single unit, typically for the purpose of layout and formatting consistency.</w:t>
      </w:r>
      <w:bookmarkEnd w:id="158"/>
    </w:p>
    <w:p w:rsidR="006C1A4C" w:rsidRDefault="00A81A43">
      <w:pPr>
        <w:ind w:left="548" w:hanging="274"/>
      </w:pPr>
      <w:bookmarkStart w:id="159" w:name="gt_0c473825-ffa5-45c3-a85b-7ded3350ec9e"/>
      <w:r>
        <w:rPr>
          <w:b/>
        </w:rPr>
        <w:t>virtual key code</w:t>
      </w:r>
      <w:r>
        <w:t>: A symbolic constant name, hexadecimal value, or mouse or keyboard equivalent that provides a hardware- and language-independent method of iden</w:t>
      </w:r>
      <w:r>
        <w:t>tifying keyboard keys. Each virtual key code represents a unique keyboard key and also identifies the purpose of that key. The keyboard driver provides one or more keyboard layouts that maps keyboard scan codes to the appropriate virtual key codes.</w:t>
      </w:r>
      <w:bookmarkEnd w:id="159"/>
    </w:p>
    <w:p w:rsidR="006C1A4C" w:rsidRDefault="00A81A43">
      <w:pPr>
        <w:ind w:left="548" w:hanging="274"/>
      </w:pPr>
      <w:bookmarkStart w:id="160" w:name="gt_bc3968c6-4bd2-40a2-8619-5cd7695b3e4f"/>
      <w:r>
        <w:rPr>
          <w:b/>
        </w:rPr>
        <w:t xml:space="preserve">Visual </w:t>
      </w:r>
      <w:r>
        <w:rPr>
          <w:b/>
        </w:rPr>
        <w:t>Basic for Applications (VBA)</w:t>
      </w:r>
      <w:r>
        <w:t xml:space="preserve">: A macro-based programming language that derives from Microsoft Visual Basic and can be used to customize and extend an application. Unlike Visual </w:t>
      </w:r>
      <w:r>
        <w:lastRenderedPageBreak/>
        <w:t xml:space="preserve">Basic, Microsoft Visual Basic for Applications (VBA) code and macros can be run </w:t>
      </w:r>
      <w:r>
        <w:t>only from within a host application that supports VBA.</w:t>
      </w:r>
      <w:bookmarkEnd w:id="160"/>
    </w:p>
    <w:p w:rsidR="006C1A4C" w:rsidRDefault="00A81A43">
      <w:pPr>
        <w:ind w:left="548" w:hanging="274"/>
      </w:pPr>
      <w:bookmarkStart w:id="161" w:name="gt_b01cf911-a072-4f9f-9e31-89efffe046dd"/>
      <w:r>
        <w:rPr>
          <w:b/>
        </w:rPr>
        <w:t>Warichu</w:t>
      </w:r>
      <w:r>
        <w:t>: A text layout setting that creates two sublines within a line and stacks text equally between those sublines. One subline contains the text proper and the other subline contains comments, note</w:t>
      </w:r>
      <w:r>
        <w:t>s, and annotations about that text.</w:t>
      </w:r>
      <w:bookmarkEnd w:id="161"/>
    </w:p>
    <w:p w:rsidR="006C1A4C" w:rsidRDefault="00A81A43">
      <w:pPr>
        <w:ind w:left="548" w:hanging="274"/>
      </w:pPr>
      <w:bookmarkStart w:id="162" w:name="gt_2dc808a1-2414-4380-bacf-b1e7504539f2"/>
      <w:r>
        <w:rPr>
          <w:b/>
        </w:rPr>
        <w:t>Web Layout view</w:t>
      </w:r>
      <w:r>
        <w:t>: A view of a document as it might appear in a web browser. For example, the document appears as only one page, without page breaks.</w:t>
      </w:r>
      <w:bookmarkEnd w:id="162"/>
    </w:p>
    <w:p w:rsidR="006C1A4C" w:rsidRDefault="00A81A43">
      <w:pPr>
        <w:ind w:left="548" w:hanging="274"/>
      </w:pPr>
      <w:bookmarkStart w:id="163" w:name="gt_869587e8-959d-4f54-b659-ce4643508463"/>
      <w:r>
        <w:rPr>
          <w:b/>
        </w:rPr>
        <w:t>word wrap</w:t>
      </w:r>
      <w:r>
        <w:t>: The process of breaking lines of text automatically to stay w</w:t>
      </w:r>
      <w:r>
        <w:t>ithin the page margins of a document or window boundaries.</w:t>
      </w:r>
      <w:bookmarkEnd w:id="163"/>
    </w:p>
    <w:p w:rsidR="006C1A4C" w:rsidRDefault="00A81A43">
      <w:pPr>
        <w:ind w:left="548" w:hanging="274"/>
      </w:pPr>
      <w:bookmarkStart w:id="164" w:name="gt_1d48627f-2bd0-4073-aabc-f05857b1394c"/>
      <w:r>
        <w:rPr>
          <w:b/>
        </w:rPr>
        <w:t>Word97 compatibility mode</w:t>
      </w:r>
      <w:r>
        <w:t xml:space="preserve">: An application mode that prevents users from applying formatting and other document features and settings that are not supported in Microsoft Word 97 or earlier versions </w:t>
      </w:r>
      <w:r>
        <w:t>of Word.</w:t>
      </w:r>
      <w:bookmarkEnd w:id="164"/>
    </w:p>
    <w:p w:rsidR="006C1A4C" w:rsidRDefault="00A81A43">
      <w:pPr>
        <w:ind w:left="548" w:hanging="274"/>
      </w:pPr>
      <w:bookmarkStart w:id="165" w:name="gt_eb7d2c26-ca89-46e7-b552-f341f18076c9"/>
      <w:r>
        <w:rPr>
          <w:b/>
        </w:rPr>
        <w:t>write-reservation password</w:t>
      </w:r>
      <w:r>
        <w:t>: A sequence of characters that need to be entered to modify a document.</w:t>
      </w:r>
      <w:bookmarkEnd w:id="165"/>
    </w:p>
    <w:p w:rsidR="006C1A4C" w:rsidRDefault="00A81A43">
      <w:pPr>
        <w:ind w:left="548" w:hanging="274"/>
      </w:pPr>
      <w:bookmarkStart w:id="166" w:name="gt_982b7f8e-d516-4fd5-8d5e-1a836081ed85"/>
      <w:r>
        <w:rPr>
          <w:b/>
        </w:rPr>
        <w:t>XML</w:t>
      </w:r>
      <w:r>
        <w:t xml:space="preserve">: The Extensible Markup Language, as described in </w:t>
      </w:r>
      <w:hyperlink r:id="rId25">
        <w:r>
          <w:rPr>
            <w:rStyle w:val="Hyperlink"/>
          </w:rPr>
          <w:t>[XML1.0]</w:t>
        </w:r>
      </w:hyperlink>
      <w:r>
        <w:t>.</w:t>
      </w:r>
      <w:bookmarkEnd w:id="166"/>
    </w:p>
    <w:p w:rsidR="006C1A4C" w:rsidRDefault="00A81A43">
      <w:pPr>
        <w:ind w:left="548" w:hanging="274"/>
      </w:pPr>
      <w:bookmarkStart w:id="167" w:name="gt_c7e91c99-e45a-44c2-a08a-c34f137a2cae"/>
      <w:r>
        <w:rPr>
          <w:b/>
        </w:rPr>
        <w:t>XML schema definition (XSD)</w:t>
      </w:r>
      <w:r>
        <w:t xml:space="preserve">: The World Wide Web Consortium (W3C) standard language that is used in defining XML schemas. Schemas are useful for enforcing structure and constraining the types of data that can be used validly within other XML documents. XML </w:t>
      </w:r>
      <w:r>
        <w:t>schema definition refers to the fully specified and currently recommended standard for use in authoring XML schemas.</w:t>
      </w:r>
      <w:bookmarkEnd w:id="167"/>
    </w:p>
    <w:p w:rsidR="006C1A4C" w:rsidRDefault="00A81A43">
      <w:pPr>
        <w:ind w:left="548" w:hanging="274"/>
      </w:pPr>
      <w:r>
        <w:rPr>
          <w:b/>
        </w:rPr>
        <w:t>MAY, SHOULD, MUST, SHOULD NOT, MUST NOT:</w:t>
      </w:r>
      <w:r>
        <w:t xml:space="preserve"> These terms (in all caps) are used as defined in </w:t>
      </w:r>
      <w:hyperlink r:id="rId26">
        <w:r>
          <w:rPr>
            <w:rStyle w:val="Hyperlink"/>
          </w:rPr>
          <w:t>[RFC2119]</w:t>
        </w:r>
      </w:hyperlink>
      <w:r>
        <w:t>. All statements of optional behavior use either MAY, SHOULD, or SHOULD NOT.</w:t>
      </w:r>
    </w:p>
    <w:p w:rsidR="006C1A4C" w:rsidRDefault="00A81A43">
      <w:pPr>
        <w:pStyle w:val="Heading2"/>
      </w:pPr>
      <w:bookmarkStart w:id="168" w:name="section_4891bfa4fdde483192112f781c87e300"/>
      <w:bookmarkStart w:id="169" w:name="_Toc118866903"/>
      <w:r>
        <w:t>References</w:t>
      </w:r>
      <w:bookmarkEnd w:id="168"/>
      <w:bookmarkEnd w:id="169"/>
      <w:r>
        <w:fldChar w:fldCharType="begin"/>
      </w:r>
      <w:r>
        <w:instrText xml:space="preserve"> XE "References" </w:instrText>
      </w:r>
      <w:r>
        <w:fldChar w:fldCharType="end"/>
      </w:r>
    </w:p>
    <w:p w:rsidR="006C1A4C" w:rsidRDefault="00A81A43">
      <w:r w:rsidRPr="00301053">
        <w:t>Links to a document in the Microsoft Open Specifications library point to the correct section in the most recently published</w:t>
      </w:r>
      <w:r w:rsidRPr="00301053">
        <w:t xml:space="preserve"> version of the referenced document. However, because individual documents in the library are not updated at the same time, the section numbers in the documents may not match. You can confirm the correct section numbering by checking the </w:t>
      </w:r>
      <w:hyperlink r:id="rId27" w:history="1">
        <w:r w:rsidRPr="00874DB6">
          <w:rPr>
            <w:rStyle w:val="Hyperlink"/>
          </w:rPr>
          <w:t>Errata</w:t>
        </w:r>
      </w:hyperlink>
      <w:r w:rsidRPr="00301053">
        <w:t xml:space="preserve">.  </w:t>
      </w:r>
    </w:p>
    <w:p w:rsidR="006C1A4C" w:rsidRDefault="00A81A43">
      <w:pPr>
        <w:pStyle w:val="Heading3"/>
      </w:pPr>
      <w:bookmarkStart w:id="170" w:name="section_920bfd5bf0cd4875adf2d5637a5db0cc"/>
      <w:bookmarkStart w:id="171" w:name="_Toc118866904"/>
      <w:r>
        <w:t>Normative References</w:t>
      </w:r>
      <w:bookmarkEnd w:id="170"/>
      <w:bookmarkEnd w:id="17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C1A4C" w:rsidRDefault="00A81A43">
      <w:r>
        <w:t>We conduct frequent surveys of the normative references to assure their continued availability. If you have any issue with</w:t>
      </w:r>
      <w:r>
        <w:t xml:space="preserve"> finding a normative reference, please contact </w:t>
      </w:r>
      <w:hyperlink r:id="rId28" w:history="1">
        <w:r>
          <w:rPr>
            <w:rStyle w:val="Hyperlink"/>
          </w:rPr>
          <w:t>dochelp@microsoft.com</w:t>
        </w:r>
      </w:hyperlink>
      <w:r>
        <w:t xml:space="preserve">. We will assist you in finding the relevant information. </w:t>
      </w:r>
    </w:p>
    <w:p w:rsidR="006C1A4C" w:rsidRDefault="00A81A43">
      <w:pPr>
        <w:spacing w:after="200"/>
      </w:pPr>
      <w:r>
        <w:t xml:space="preserve">[ECMA-376] ECMA International, "Office Open XML File Formats", </w:t>
      </w:r>
      <w:hyperlink r:id="rId29">
        <w:r>
          <w:rPr>
            <w:rStyle w:val="Hyperlink"/>
          </w:rPr>
          <w:t>https://www.ecma-international.org/publications-and-standards/standards/ecma-376/</w:t>
        </w:r>
      </w:hyperlink>
    </w:p>
    <w:p w:rsidR="006C1A4C" w:rsidRDefault="00A81A43">
      <w:pPr>
        <w:spacing w:after="200"/>
      </w:pPr>
      <w:r>
        <w:t xml:space="preserve">[Embed-Open-Type-Format] Nelson, P., "Embedded OpenType (EOT) File Format", W3C Member Submission, March 2008, </w:t>
      </w:r>
      <w:hyperlink r:id="rId30">
        <w:r>
          <w:rPr>
            <w:rStyle w:val="Hyperlink"/>
          </w:rPr>
          <w:t>http://www.w3.org/Submission/2008/SUBM-EOT-20080305/</w:t>
        </w:r>
      </w:hyperlink>
    </w:p>
    <w:p w:rsidR="006C1A4C" w:rsidRDefault="00A81A43">
      <w:pPr>
        <w:spacing w:after="200"/>
      </w:pPr>
      <w:r>
        <w:t xml:space="preserve">[MC-CPB] Microsoft Corporation, "Code Page Bitfields", </w:t>
      </w:r>
      <w:hyperlink r:id="rId31">
        <w:r>
          <w:rPr>
            <w:rStyle w:val="Hyperlink"/>
          </w:rPr>
          <w:t>https://learn.microsoft.com/en-us/</w:t>
        </w:r>
        <w:r>
          <w:rPr>
            <w:rStyle w:val="Hyperlink"/>
          </w:rPr>
          <w:t>windows/win32/intl/code-page-bitfields</w:t>
        </w:r>
      </w:hyperlink>
    </w:p>
    <w:p w:rsidR="006C1A4C" w:rsidRDefault="00A81A43">
      <w:pPr>
        <w:spacing w:after="200"/>
      </w:pPr>
      <w:r>
        <w:t xml:space="preserve">[MC-FONTSIGNATURE] Microsoft Corporation, "FONTSIGNATURE", </w:t>
      </w:r>
      <w:hyperlink r:id="rId32">
        <w:r>
          <w:rPr>
            <w:rStyle w:val="Hyperlink"/>
          </w:rPr>
          <w:t>http://msdn.microsoft.com/en-us/library/dd318064.aspx</w:t>
        </w:r>
      </w:hyperlink>
    </w:p>
    <w:p w:rsidR="006C1A4C" w:rsidRDefault="00A81A43">
      <w:pPr>
        <w:spacing w:after="200"/>
      </w:pPr>
      <w:r>
        <w:t>[MC-USB] Microsoft Corporation, "Unico</w:t>
      </w:r>
      <w:r>
        <w:t xml:space="preserve">de Subset Bitfields", </w:t>
      </w:r>
      <w:hyperlink r:id="rId33">
        <w:r>
          <w:rPr>
            <w:rStyle w:val="Hyperlink"/>
          </w:rPr>
          <w:t>http://msdn.microsoft.com/en-us/library/ms776439.aspx</w:t>
        </w:r>
      </w:hyperlink>
    </w:p>
    <w:p w:rsidR="006C1A4C" w:rsidRDefault="00A81A43">
      <w:pPr>
        <w:spacing w:after="200"/>
      </w:pPr>
      <w:r>
        <w:lastRenderedPageBreak/>
        <w:t>[MS-CFB] Microsoft Corporation, "</w:t>
      </w:r>
      <w:hyperlink r:id="rId34" w:anchor="Section_53989ce47b054f8d829bd08d6148375b">
        <w:r>
          <w:rPr>
            <w:rStyle w:val="Hyperlink"/>
          </w:rPr>
          <w:t>Com</w:t>
        </w:r>
        <w:r>
          <w:rPr>
            <w:rStyle w:val="Hyperlink"/>
          </w:rPr>
          <w:t>pound File Binary File Format</w:t>
        </w:r>
      </w:hyperlink>
      <w:r>
        <w:t>".</w:t>
      </w:r>
    </w:p>
    <w:p w:rsidR="006C1A4C" w:rsidRDefault="00A81A43">
      <w:pPr>
        <w:spacing w:after="200"/>
      </w:pPr>
      <w:r>
        <w:t>[MS-CTDOC] Microsoft Corporation, "</w:t>
      </w:r>
      <w:hyperlink r:id="rId35" w:anchor="Section_aff21c961b434bcf8c8a677e012c7e6a">
        <w:r>
          <w:rPr>
            <w:rStyle w:val="Hyperlink"/>
          </w:rPr>
          <w:t>Word Custom Toolbar Binary File Format</w:t>
        </w:r>
      </w:hyperlink>
      <w:r>
        <w:t>".</w:t>
      </w:r>
    </w:p>
    <w:p w:rsidR="006C1A4C" w:rsidRDefault="00A81A43">
      <w:pPr>
        <w:spacing w:after="200"/>
      </w:pPr>
      <w:r>
        <w:t>[MS-DOCX] Microsoft Corporation, "</w:t>
      </w:r>
      <w:hyperlink r:id="rId36" w:anchor="Section_b839fe1fe1ca4fa68c265954d0abbccd">
        <w:r>
          <w:rPr>
            <w:rStyle w:val="Hyperlink"/>
          </w:rPr>
          <w:t>Word Extensions to the Office Open XML (.docx) File Format</w:t>
        </w:r>
      </w:hyperlink>
      <w:r>
        <w:t>".</w:t>
      </w:r>
    </w:p>
    <w:p w:rsidR="006C1A4C" w:rsidRDefault="00A81A43">
      <w:pPr>
        <w:spacing w:after="200"/>
      </w:pPr>
      <w:r>
        <w:t>[MS-DTYP] Microsoft Corporation, "</w:t>
      </w:r>
      <w:hyperlink r:id="rId37" w:anchor="Section_cca2742956894a16b2b49325d93e4ba2">
        <w:r>
          <w:rPr>
            <w:rStyle w:val="Hyperlink"/>
          </w:rPr>
          <w:t>Windo</w:t>
        </w:r>
        <w:r>
          <w:rPr>
            <w:rStyle w:val="Hyperlink"/>
          </w:rPr>
          <w:t>ws Data Types</w:t>
        </w:r>
      </w:hyperlink>
      <w:r>
        <w:t>".</w:t>
      </w:r>
    </w:p>
    <w:p w:rsidR="006C1A4C" w:rsidRDefault="00A81A43">
      <w:pPr>
        <w:spacing w:after="200"/>
      </w:pPr>
      <w:r>
        <w:t>[MS-EMF] Microsoft Corporation, "</w:t>
      </w:r>
      <w:hyperlink r:id="rId38" w:anchor="Section_91c257d7c39d4a369b1f63e3f73d30ca">
        <w:r>
          <w:rPr>
            <w:rStyle w:val="Hyperlink"/>
          </w:rPr>
          <w:t>Enhanced Metafile Format</w:t>
        </w:r>
      </w:hyperlink>
      <w:r>
        <w:t>".</w:t>
      </w:r>
    </w:p>
    <w:p w:rsidR="006C1A4C" w:rsidRDefault="00A81A43">
      <w:pPr>
        <w:spacing w:after="200"/>
      </w:pPr>
      <w:r>
        <w:t>[MS-LCID] Microsoft Corporation, "</w:t>
      </w:r>
      <w:hyperlink r:id="rId39" w:anchor="Section_70feba9f294e491eb6eb56532684c37f">
        <w:r>
          <w:rPr>
            <w:rStyle w:val="Hyperlink"/>
          </w:rPr>
          <w:t>Windows Language Code Identifier (LCID) Reference</w:t>
        </w:r>
      </w:hyperlink>
      <w:r>
        <w:t>".</w:t>
      </w:r>
    </w:p>
    <w:p w:rsidR="006C1A4C" w:rsidRDefault="00A81A43">
      <w:pPr>
        <w:spacing w:after="200"/>
      </w:pPr>
      <w:r>
        <w:t>[MS-ODRAW] Microsoft Corporation, "</w:t>
      </w:r>
      <w:hyperlink r:id="rId40" w:anchor="Section_8560795e77594745838ff7f2ef2f1872">
        <w:r>
          <w:rPr>
            <w:rStyle w:val="Hyperlink"/>
          </w:rPr>
          <w:t>Office Drawing Binary File Format</w:t>
        </w:r>
      </w:hyperlink>
      <w:r>
        <w:t>".</w:t>
      </w:r>
    </w:p>
    <w:p w:rsidR="006C1A4C" w:rsidRDefault="00A81A43">
      <w:pPr>
        <w:spacing w:after="200"/>
      </w:pPr>
      <w:r>
        <w:t>[MS-OE376] Microsoft Corporation, "</w:t>
      </w:r>
      <w:hyperlink r:id="rId41" w:anchor="Section_db9b9b72b10b4e7e844c09f88c972219">
        <w:r>
          <w:rPr>
            <w:rStyle w:val="Hyperlink"/>
          </w:rPr>
          <w:t>Office Implementation Information for ECMA-376 Standards Support</w:t>
        </w:r>
      </w:hyperlink>
      <w:r>
        <w:t>".</w:t>
      </w:r>
    </w:p>
    <w:p w:rsidR="006C1A4C" w:rsidRDefault="00A81A43">
      <w:pPr>
        <w:spacing w:after="200"/>
      </w:pPr>
      <w:r>
        <w:t>[MS-OFFCRYPTO] Microsoft Corporation, "</w:t>
      </w:r>
      <w:hyperlink r:id="rId42" w:anchor="Section_3c34d72a1a614b52a893196f9157f083">
        <w:r>
          <w:rPr>
            <w:rStyle w:val="Hyperlink"/>
          </w:rPr>
          <w:t>Office Document Cryptography Structure</w:t>
        </w:r>
      </w:hyperlink>
      <w:r>
        <w:t>".</w:t>
      </w:r>
    </w:p>
    <w:p w:rsidR="006C1A4C" w:rsidRDefault="00A81A43">
      <w:pPr>
        <w:spacing w:after="200"/>
      </w:pPr>
      <w:r>
        <w:t>[MS-OLEPS] Microsoft Corporation, "</w:t>
      </w:r>
      <w:hyperlink r:id="rId43" w:anchor="Section_bf7aeae8c47a49399f45700158dac3bc">
        <w:r>
          <w:rPr>
            <w:rStyle w:val="Hyperlink"/>
          </w:rPr>
          <w:t>Object Linking and Embedding (OLE) Property Set Data Structures</w:t>
        </w:r>
      </w:hyperlink>
      <w:r>
        <w:t>".</w:t>
      </w:r>
    </w:p>
    <w:p w:rsidR="006C1A4C" w:rsidRDefault="00A81A43">
      <w:pPr>
        <w:spacing w:after="200"/>
      </w:pPr>
      <w:r>
        <w:t>[MS-OSHARED] Microsoft</w:t>
      </w:r>
      <w:r>
        <w:t xml:space="preserve"> Corporation, "</w:t>
      </w:r>
      <w:hyperlink r:id="rId44" w:anchor="Section_d93502fa5b8f4f47a3fe5574046f4b8d">
        <w:r>
          <w:rPr>
            <w:rStyle w:val="Hyperlink"/>
          </w:rPr>
          <w:t>Office Common Data Types and Objects Structures</w:t>
        </w:r>
      </w:hyperlink>
      <w:r>
        <w:t>".</w:t>
      </w:r>
    </w:p>
    <w:p w:rsidR="006C1A4C" w:rsidRDefault="00A81A43">
      <w:pPr>
        <w:spacing w:after="200"/>
      </w:pPr>
      <w:r>
        <w:t>[MS-OVBA] Microsoft Corporation, "</w:t>
      </w:r>
      <w:hyperlink r:id="rId45" w:anchor="Section_575462babf6741909facc275523c75fc">
        <w:r>
          <w:rPr>
            <w:rStyle w:val="Hyperlink"/>
          </w:rPr>
          <w:t>Office VBA File Format Structure</w:t>
        </w:r>
      </w:hyperlink>
      <w:r>
        <w:t>".</w:t>
      </w:r>
    </w:p>
    <w:p w:rsidR="006C1A4C" w:rsidRDefault="00A81A43">
      <w:pPr>
        <w:spacing w:after="200"/>
      </w:pPr>
      <w:r>
        <w:t>[MS-WMF] Microsoft Corporation, "</w:t>
      </w:r>
      <w:hyperlink r:id="rId46" w:anchor="Section_4813e7fd52d04f42965f228c8b7488d2">
        <w:r>
          <w:rPr>
            <w:rStyle w:val="Hyperlink"/>
          </w:rPr>
          <w:t>Windows Metafile Format</w:t>
        </w:r>
      </w:hyperlink>
      <w:r>
        <w:t>".</w:t>
      </w:r>
    </w:p>
    <w:p w:rsidR="006C1A4C" w:rsidRDefault="00A81A43">
      <w:pPr>
        <w:spacing w:after="200"/>
      </w:pPr>
      <w:r>
        <w:t>[PANOSE] Hewlett-Packard Corporation, "PANOSE Classification Metrics Guide", Feb</w:t>
      </w:r>
      <w:r>
        <w:t xml:space="preserve">ruary 1997, </w:t>
      </w:r>
      <w:hyperlink r:id="rId47">
        <w:r>
          <w:rPr>
            <w:rStyle w:val="Hyperlink"/>
          </w:rPr>
          <w:t>http://www.panose.com</w:t>
        </w:r>
      </w:hyperlink>
    </w:p>
    <w:p w:rsidR="006C1A4C" w:rsidRDefault="00A81A43">
      <w:pPr>
        <w:spacing w:after="200"/>
      </w:pPr>
      <w:r>
        <w:t xml:space="preserve">[RFC1950] Deutsch, P., and Gailly, J-L., "ZLIB Compressed Data Format Specification version 3.3", RFC 1950, May 1996, </w:t>
      </w:r>
      <w:hyperlink r:id="rId48">
        <w:r>
          <w:rPr>
            <w:rStyle w:val="Hyperlink"/>
          </w:rPr>
          <w:t>http://www.ietf.org/rfc/rfc1950.txt</w:t>
        </w:r>
      </w:hyperlink>
    </w:p>
    <w:p w:rsidR="006C1A4C" w:rsidRDefault="00A81A43">
      <w:pPr>
        <w:spacing w:after="200"/>
      </w:pPr>
      <w:r>
        <w:t xml:space="preserve">[RFC2119] Bradner, S., "Key words for use in RFCs to Indicate Requirement Levels", BCP 14, RFC 2119, March 1997, </w:t>
      </w:r>
      <w:hyperlink r:id="rId49">
        <w:r>
          <w:rPr>
            <w:rStyle w:val="Hyperlink"/>
          </w:rPr>
          <w:t>https://www.rfc</w:t>
        </w:r>
        <w:r>
          <w:rPr>
            <w:rStyle w:val="Hyperlink"/>
          </w:rPr>
          <w:t>-editor.org/rfc/rfc2119.html</w:t>
        </w:r>
      </w:hyperlink>
    </w:p>
    <w:p w:rsidR="006C1A4C" w:rsidRDefault="00A81A43">
      <w:pPr>
        <w:spacing w:after="200"/>
      </w:pPr>
      <w:r>
        <w:t xml:space="preserve">[RFC2822] Resnick, P., Ed., "Internet Message Format", RFC 2822, April 2001, </w:t>
      </w:r>
      <w:hyperlink r:id="rId50">
        <w:r>
          <w:rPr>
            <w:rStyle w:val="Hyperlink"/>
          </w:rPr>
          <w:t>http://www.ietf.org/rfc/rfc2822.txt</w:t>
        </w:r>
      </w:hyperlink>
    </w:p>
    <w:p w:rsidR="006C1A4C" w:rsidRDefault="00A81A43">
      <w:pPr>
        <w:spacing w:after="200"/>
      </w:pPr>
      <w:r>
        <w:t xml:space="preserve">[RFC4234] Crocker, D., Ed., and Overell, P., "Augmented BNF for Syntax Specifications: ABNF", RFC 4234, October 2005, </w:t>
      </w:r>
      <w:hyperlink r:id="rId51">
        <w:r>
          <w:rPr>
            <w:rStyle w:val="Hyperlink"/>
          </w:rPr>
          <w:t>http://www.rfc-editor.org/rfc/rfc4234.txt</w:t>
        </w:r>
      </w:hyperlink>
    </w:p>
    <w:p w:rsidR="006C1A4C" w:rsidRDefault="00A81A43">
      <w:pPr>
        <w:pStyle w:val="Heading3"/>
      </w:pPr>
      <w:bookmarkStart w:id="172" w:name="section_aa8da7c2a9244164a38a930a13e64df7"/>
      <w:bookmarkStart w:id="173" w:name="_Toc118866905"/>
      <w:r>
        <w:t>Informative References</w:t>
      </w:r>
      <w:bookmarkEnd w:id="172"/>
      <w:bookmarkEnd w:id="173"/>
      <w:r>
        <w:fldChar w:fldCharType="begin"/>
      </w:r>
      <w:r>
        <w:instrText xml:space="preserve"> XE "Refe</w:instrText>
      </w:r>
      <w:r>
        <w:instrText xml:space="preserve">rences:informative" </w:instrText>
      </w:r>
      <w:r>
        <w:fldChar w:fldCharType="end"/>
      </w:r>
      <w:r>
        <w:fldChar w:fldCharType="begin"/>
      </w:r>
      <w:r>
        <w:instrText xml:space="preserve"> XE "Informative references" </w:instrText>
      </w:r>
      <w:r>
        <w:fldChar w:fldCharType="end"/>
      </w:r>
    </w:p>
    <w:p w:rsidR="006C1A4C" w:rsidRDefault="00A81A43">
      <w:pPr>
        <w:spacing w:after="200"/>
      </w:pPr>
      <w:r>
        <w:t>[MS-OLEDS] Microsoft Corporation, "</w:t>
      </w:r>
      <w:hyperlink r:id="rId52" w:anchor="Section_85583d21c1cf4afea35fd6701c5fbb6f">
        <w:r>
          <w:rPr>
            <w:rStyle w:val="Hyperlink"/>
          </w:rPr>
          <w:t>Object Linking and Embedding (OLE) Data Structures</w:t>
        </w:r>
      </w:hyperlink>
      <w:r>
        <w:t>".</w:t>
      </w:r>
    </w:p>
    <w:p w:rsidR="006C1A4C" w:rsidRDefault="00A81A43">
      <w:pPr>
        <w:spacing w:after="200"/>
      </w:pPr>
      <w:r>
        <w:t>[MSDN-FONTS] Microsoft Corporation</w:t>
      </w:r>
      <w:r>
        <w:t xml:space="preserve">, "About Fonts", </w:t>
      </w:r>
      <w:hyperlink r:id="rId53">
        <w:r>
          <w:rPr>
            <w:rStyle w:val="Hyperlink"/>
          </w:rPr>
          <w:t>http://msdn.microsoft.com/en-us/library/dd162470(VS.85).aspx</w:t>
        </w:r>
      </w:hyperlink>
    </w:p>
    <w:p w:rsidR="006C1A4C" w:rsidRDefault="00A81A43">
      <w:pPr>
        <w:spacing w:after="200"/>
      </w:pPr>
      <w:r>
        <w:t xml:space="preserve">[MSDOCS-IViewObject] Microsoft Corporation, "IViewObject interface", </w:t>
      </w:r>
      <w:hyperlink r:id="rId54">
        <w:r>
          <w:rPr>
            <w:rStyle w:val="Hyperlink"/>
          </w:rPr>
          <w:t>ht</w:t>
        </w:r>
        <w:r>
          <w:rPr>
            <w:rStyle w:val="Hyperlink"/>
          </w:rPr>
          <w:t>tps://learn.microsoft.com/en-us/windows/win32/api/oleidl/nn-oleidl-iviewobject</w:t>
        </w:r>
      </w:hyperlink>
    </w:p>
    <w:p w:rsidR="006C1A4C" w:rsidRDefault="00A81A43">
      <w:pPr>
        <w:pStyle w:val="Heading2"/>
      </w:pPr>
      <w:bookmarkStart w:id="174" w:name="section_20de7a9c281c4e59a290ba26ca948cb5"/>
      <w:bookmarkStart w:id="175" w:name="_Toc118866906"/>
      <w:r>
        <w:lastRenderedPageBreak/>
        <w:t>Overview</w:t>
      </w:r>
      <w:bookmarkEnd w:id="174"/>
      <w:bookmarkEnd w:id="175"/>
    </w:p>
    <w:p w:rsidR="006C1A4C" w:rsidRDefault="00A81A43">
      <w:pPr>
        <w:pStyle w:val="Heading3"/>
      </w:pPr>
      <w:bookmarkStart w:id="176" w:name="section_66648479a1c844b3aaf7feb261c80aa4"/>
      <w:bookmarkStart w:id="177" w:name="_Toc118866907"/>
      <w:r>
        <w:t>Characters</w:t>
      </w:r>
      <w:bookmarkEnd w:id="176"/>
      <w:bookmarkEnd w:id="177"/>
      <w:r>
        <w:fldChar w:fldCharType="begin"/>
      </w:r>
      <w:r>
        <w:instrText xml:space="preserve"> XE "Characters - overview" </w:instrText>
      </w:r>
      <w:r>
        <w:fldChar w:fldCharType="end"/>
      </w:r>
    </w:p>
    <w:p w:rsidR="006C1A4C" w:rsidRDefault="00A81A43">
      <w:r>
        <w:t>The fundamental unit of a Word binary file is a character. This includes visual characters such as letters, numbers, and punctu</w:t>
      </w:r>
      <w:r>
        <w:t xml:space="preserve">ation. It also includes formatting characters such as </w:t>
      </w:r>
      <w:hyperlink w:anchor="gt_561de4b6-b1fb-438b-9eb7-57ce57eabab3">
        <w:r>
          <w:rPr>
            <w:rStyle w:val="HyperlinkGreen"/>
            <w:b/>
          </w:rPr>
          <w:t>paragraph marks</w:t>
        </w:r>
      </w:hyperlink>
      <w:r>
        <w:t xml:space="preserve">, </w:t>
      </w:r>
      <w:hyperlink w:anchor="gt_2dfdaa55-39fd-4dc0-a630-dae1c4c09c9b">
        <w:r>
          <w:rPr>
            <w:rStyle w:val="HyperlinkGreen"/>
            <w:b/>
          </w:rPr>
          <w:t>end of cell marks</w:t>
        </w:r>
      </w:hyperlink>
      <w:r>
        <w:t xml:space="preserve">, line breaks, or </w:t>
      </w:r>
      <w:hyperlink w:anchor="gt_b913633e-3b9f-4e4a-8730-f2e4bdb2be68">
        <w:r>
          <w:rPr>
            <w:rStyle w:val="HyperlinkGreen"/>
            <w:b/>
          </w:rPr>
          <w:t>section breaks</w:t>
        </w:r>
      </w:hyperlink>
      <w:r>
        <w:t xml:space="preserve">. Finally, it includes </w:t>
      </w:r>
      <w:hyperlink w:anchor="gt_084d6638-17a5-4bf5-8bf1-70881bdeb997">
        <w:r>
          <w:rPr>
            <w:rStyle w:val="HyperlinkGreen"/>
            <w:b/>
          </w:rPr>
          <w:t>anchor</w:t>
        </w:r>
      </w:hyperlink>
      <w:r>
        <w:t xml:space="preserve"> characters such as footnote reference characters, picture anchors, and comment anchors.</w:t>
      </w:r>
    </w:p>
    <w:p w:rsidR="006C1A4C" w:rsidRDefault="00A81A43">
      <w:r>
        <w:t xml:space="preserve">Characters are indexed by </w:t>
      </w:r>
      <w:r>
        <w:t xml:space="preserve">their zero-based </w:t>
      </w:r>
      <w:r>
        <w:rPr>
          <w:b/>
        </w:rPr>
        <w:t>Character Position</w:t>
      </w:r>
      <w:r>
        <w:t xml:space="preserve">, or </w:t>
      </w:r>
      <w:r>
        <w:rPr>
          <w:b/>
        </w:rPr>
        <w:t>CP</w:t>
      </w:r>
      <w:r>
        <w:t xml:space="preserve"> (section </w:t>
      </w:r>
      <w:hyperlink w:anchor="Section_a3d44e167d2946f7bb7bd0d8a5734f83" w:history="1">
        <w:r>
          <w:rPr>
            <w:rStyle w:val="Hyperlink"/>
          </w:rPr>
          <w:t>2.2.1</w:t>
        </w:r>
      </w:hyperlink>
      <w:r>
        <w:t xml:space="preserve">). This documentation is generally concerned with </w:t>
      </w:r>
      <w:r>
        <w:rPr>
          <w:b/>
        </w:rPr>
        <w:t>CPs</w:t>
      </w:r>
      <w:r>
        <w:t xml:space="preserve"> (section 2.2.1), not with the underlying text. Section </w:t>
      </w:r>
      <w:hyperlink w:anchor="Section_01d5d8c4cf9c4ef980fd439e763cfe01" w:history="1">
        <w:r>
          <w:rPr>
            <w:rStyle w:val="Hyperlink"/>
          </w:rPr>
          <w:t>2.4.1</w:t>
        </w:r>
      </w:hyperlink>
      <w:r>
        <w:t xml:space="preserve"> specifies an algorithm for determining the text at a particular </w:t>
      </w:r>
      <w:r>
        <w:rPr>
          <w:b/>
        </w:rPr>
        <w:t>CP</w:t>
      </w:r>
      <w:r>
        <w:t xml:space="preserve"> (section 2.2.1), but this is just one of many pieces of information an application might look for. The reader needs to understand that this documentation</w:t>
      </w:r>
      <w:r>
        <w:t xml:space="preserve"> is much more about logical characters in a document than about physical bytes in a file.</w:t>
      </w:r>
    </w:p>
    <w:p w:rsidR="006C1A4C" w:rsidRDefault="00A81A43">
      <w:pPr>
        <w:pStyle w:val="Heading3"/>
      </w:pPr>
      <w:bookmarkStart w:id="178" w:name="section_70047c22a39c4008a19d6ec10385cd14"/>
      <w:bookmarkStart w:id="179" w:name="_Toc118866908"/>
      <w:r>
        <w:t>PLCs</w:t>
      </w:r>
      <w:bookmarkEnd w:id="178"/>
      <w:bookmarkEnd w:id="179"/>
      <w:r>
        <w:fldChar w:fldCharType="begin"/>
      </w:r>
      <w:r>
        <w:instrText xml:space="preserve"> XE "PLCs - overview" </w:instrText>
      </w:r>
      <w:r>
        <w:fldChar w:fldCharType="end"/>
      </w:r>
    </w:p>
    <w:p w:rsidR="006C1A4C" w:rsidRDefault="00A81A43">
      <w:r>
        <w:t xml:space="preserve">Many features of the Word Binary File Format pertain to a range of </w:t>
      </w:r>
      <w:r>
        <w:rPr>
          <w:b/>
        </w:rPr>
        <w:t>CPs</w:t>
      </w:r>
      <w:r>
        <w:t xml:space="preserve"> (section </w:t>
      </w:r>
      <w:hyperlink w:anchor="Section_a3d44e167d2946f7bb7bd0d8a5734f83" w:history="1">
        <w:r>
          <w:rPr>
            <w:rStyle w:val="Hyperlink"/>
          </w:rPr>
          <w:t>2.2.1</w:t>
        </w:r>
      </w:hyperlink>
      <w:r>
        <w:t xml:space="preserve">). For example, a </w:t>
      </w:r>
      <w:hyperlink w:anchor="gt_42f9c2f4-8a4b-4d64-a0e1-fc071debdf4c">
        <w:r>
          <w:rPr>
            <w:rStyle w:val="HyperlinkGreen"/>
            <w:b/>
          </w:rPr>
          <w:t>bookmark</w:t>
        </w:r>
      </w:hyperlink>
      <w:r>
        <w:t xml:space="preserve"> is a range of </w:t>
      </w:r>
      <w:r>
        <w:rPr>
          <w:b/>
        </w:rPr>
        <w:t>CPs</w:t>
      </w:r>
      <w:r>
        <w:t xml:space="preserve"> (section 2.2.1) that is named by the document author. As another example, a field is made up of three control characters with ranges of </w:t>
      </w:r>
      <w:r>
        <w:t>arbitrary document content between them.</w:t>
      </w:r>
    </w:p>
    <w:p w:rsidR="006C1A4C" w:rsidRDefault="00A81A43">
      <w:r>
        <w:t xml:space="preserve">The Word Binary File Format uses a </w:t>
      </w:r>
      <w:r>
        <w:rPr>
          <w:b/>
        </w:rPr>
        <w:t>PLC</w:t>
      </w:r>
      <w:r>
        <w:t xml:space="preserve"> structure (section </w:t>
      </w:r>
      <w:hyperlink w:anchor="Section_a649fcc578684245be1204eea89d916b" w:history="1">
        <w:r>
          <w:rPr>
            <w:rStyle w:val="Hyperlink"/>
          </w:rPr>
          <w:t>2.2.2</w:t>
        </w:r>
      </w:hyperlink>
      <w:r>
        <w:t xml:space="preserve">) to specify these and other kinds of ranges of </w:t>
      </w:r>
      <w:r>
        <w:rPr>
          <w:b/>
        </w:rPr>
        <w:t>CPs</w:t>
      </w:r>
      <w:r>
        <w:t xml:space="preserve"> (section 2.2.1). A </w:t>
      </w:r>
      <w:r>
        <w:rPr>
          <w:b/>
        </w:rPr>
        <w:t>PLC</w:t>
      </w:r>
      <w:r>
        <w:t xml:space="preserve"> (section 2.2.2) i</w:t>
      </w:r>
      <w:r>
        <w:t xml:space="preserve">s simply a mapping from </w:t>
      </w:r>
      <w:r>
        <w:rPr>
          <w:b/>
        </w:rPr>
        <w:t>CPs</w:t>
      </w:r>
      <w:r>
        <w:t xml:space="preserve"> (section 2.2.1) to other, arbitrary data.</w:t>
      </w:r>
    </w:p>
    <w:p w:rsidR="006C1A4C" w:rsidRDefault="00A81A43">
      <w:pPr>
        <w:pStyle w:val="Heading3"/>
      </w:pPr>
      <w:bookmarkStart w:id="180" w:name="section_fdd9ab7ea3cb4014ab9bb507ddfd23d2"/>
      <w:bookmarkStart w:id="181" w:name="_Toc118866909"/>
      <w:r>
        <w:t>Formatting</w:t>
      </w:r>
      <w:bookmarkEnd w:id="180"/>
      <w:bookmarkEnd w:id="181"/>
      <w:r>
        <w:fldChar w:fldCharType="begin"/>
      </w:r>
      <w:r>
        <w:instrText xml:space="preserve"> XE "Formatting - overview" </w:instrText>
      </w:r>
      <w:r>
        <w:fldChar w:fldCharType="end"/>
      </w:r>
    </w:p>
    <w:p w:rsidR="006C1A4C" w:rsidRDefault="00A81A43">
      <w:r>
        <w:t>The formatting of characters, paragraphs, sections, tables, and pictures is specified as a set of differences in formatting from the default form</w:t>
      </w:r>
      <w:r>
        <w:t xml:space="preserve">atting for these objects. Modifications to individual properties are expressed using a </w:t>
      </w:r>
      <w:hyperlink w:anchor="Section_4eabffa2b8b6444c9a923291ab5035ef" w:history="1">
        <w:r>
          <w:rPr>
            <w:rStyle w:val="Hyperlink"/>
          </w:rPr>
          <w:t>Prl</w:t>
        </w:r>
      </w:hyperlink>
      <w:r>
        <w:t xml:space="preserve">. A Prl is a Single Property Modifier, or </w:t>
      </w:r>
      <w:hyperlink w:anchor="Section_099eb99ca9274cafa80c66254ea83d6a" w:history="1">
        <w:r>
          <w:rPr>
            <w:rStyle w:val="Hyperlink"/>
          </w:rPr>
          <w:t>Sprm</w:t>
        </w:r>
      </w:hyperlink>
      <w:r>
        <w:t xml:space="preserve">, and an operand that specifies the new value for the property. Each property has (at least) one unique Sprm that modifies it. For example, </w:t>
      </w:r>
      <w:hyperlink w:anchor="section_7022285b962142e9ad4d4e02c115ef18" w:history="1">
        <w:r>
          <w:rPr>
            <w:rStyle w:val="Hyperlink"/>
          </w:rPr>
          <w:t>sprmCFBold</w:t>
        </w:r>
      </w:hyperlink>
      <w:r>
        <w:t xml:space="preserve"> modifies the bold formatting of text, and </w:t>
      </w:r>
      <w:hyperlink w:anchor="section_484822eea9d94af4842329fda67a6a58" w:history="1">
        <w:r>
          <w:rPr>
            <w:rStyle w:val="Hyperlink"/>
          </w:rPr>
          <w:t>sprmPDxaLeft</w:t>
        </w:r>
      </w:hyperlink>
      <w:r>
        <w:t xml:space="preserve"> modifies the </w:t>
      </w:r>
      <w:hyperlink w:anchor="gt_ccc2ab6c-db9b-4c67-9b95-21ce79e7358d">
        <w:r>
          <w:rPr>
            <w:rStyle w:val="HyperlinkGreen"/>
            <w:b/>
          </w:rPr>
          <w:t>logical left</w:t>
        </w:r>
      </w:hyperlink>
      <w:r>
        <w:t xml:space="preserve"> indent of a paragraph.</w:t>
      </w:r>
    </w:p>
    <w:p w:rsidR="006C1A4C" w:rsidRDefault="00A81A43">
      <w:r>
        <w:t>The final set of properties for text, paragraphs, and tables comes from a h</w:t>
      </w:r>
      <w:r>
        <w:t xml:space="preserve">ierarchy of styles and from Prl elements applied directly (for example, by the user selecting some text and clicking the Bold button in the user interface). Styles allow complex sets of properties to be specified in a compact way. They also allow the user </w:t>
      </w:r>
      <w:r>
        <w:t xml:space="preserve">to change the appearance of a document without visiting every place in the document where a change is necessary. The style sheet for a document is specified by a </w:t>
      </w:r>
      <w:hyperlink w:anchor="Section_c8ee0f3902c34caab27a6a97600130fe" w:history="1">
        <w:r>
          <w:rPr>
            <w:rStyle w:val="Hyperlink"/>
          </w:rPr>
          <w:t>STSH</w:t>
        </w:r>
      </w:hyperlink>
      <w:r>
        <w:t>, as defined in section 2.9.27</w:t>
      </w:r>
      <w:r>
        <w:t>1.</w:t>
      </w:r>
    </w:p>
    <w:p w:rsidR="006C1A4C" w:rsidRDefault="00A81A43">
      <w:r>
        <w:t xml:space="preserve">See section </w:t>
      </w:r>
      <w:hyperlink w:anchor="Section_d8b661231a3d4e0694c55ab16e9b6417" w:history="1">
        <w:r>
          <w:t>2.4.6.6</w:t>
        </w:r>
      </w:hyperlink>
      <w:r>
        <w:t xml:space="preserve"> for the algorithm that determines the complete set of formatting for a character, paragraph, table, or picture.</w:t>
      </w:r>
    </w:p>
    <w:p w:rsidR="006C1A4C" w:rsidRDefault="00A81A43">
      <w:r>
        <w:t xml:space="preserve">See section </w:t>
      </w:r>
      <w:hyperlink w:anchor="Section_68a959a611e04f3e9a9976ca8cc4dddc" w:history="1">
        <w:r>
          <w:t>2.8.26</w:t>
        </w:r>
      </w:hyperlink>
      <w:r>
        <w:t xml:space="preserve"> for the structure used to determine the boundaries of sections and the location of their properties.</w:t>
      </w:r>
    </w:p>
    <w:p w:rsidR="006C1A4C" w:rsidRDefault="00A81A43">
      <w:r>
        <w:t xml:space="preserve">See section </w:t>
      </w:r>
      <w:hyperlink w:anchor="Section_4fae38be499347d2b82c8f32e4ab9ff0" w:history="1">
        <w:r>
          <w:t>2.6</w:t>
        </w:r>
      </w:hyperlink>
      <w:r>
        <w:t xml:space="preserve"> for the complete list of Sprms.</w:t>
      </w:r>
    </w:p>
    <w:p w:rsidR="006C1A4C" w:rsidRDefault="00A81A43">
      <w:pPr>
        <w:pStyle w:val="Heading3"/>
      </w:pPr>
      <w:bookmarkStart w:id="182" w:name="section_055d48107ba14a968b84dc4be32f26fb"/>
      <w:bookmarkStart w:id="183" w:name="_Toc118866910"/>
      <w:r>
        <w:t>Tables</w:t>
      </w:r>
      <w:bookmarkEnd w:id="182"/>
      <w:bookmarkEnd w:id="183"/>
      <w:r>
        <w:fldChar w:fldCharType="begin"/>
      </w:r>
      <w:r>
        <w:instrText xml:space="preserve"> XE "Tables - overview" </w:instrText>
      </w:r>
      <w:r>
        <w:fldChar w:fldCharType="end"/>
      </w:r>
    </w:p>
    <w:p w:rsidR="006C1A4C" w:rsidRDefault="00A81A43">
      <w:r>
        <w:t xml:space="preserve">A table consists of a set of paragraphs that has a particular set of properties applied. There are special characters that denote the ends of table </w:t>
      </w:r>
      <w:hyperlink w:anchor="gt_43d1e51e-4f26-493b-b7c9-e84e920d7461">
        <w:r>
          <w:rPr>
            <w:rStyle w:val="HyperlinkGreen"/>
            <w:b/>
          </w:rPr>
          <w:t>cells</w:t>
        </w:r>
      </w:hyperlink>
      <w:r>
        <w:t xml:space="preserve"> and the ends </w:t>
      </w:r>
      <w:r>
        <w:t>of table rows, but there are no characters to denote the beginning of a table cell or the end of the table as a whole. Tables can be nested inside other tables.</w:t>
      </w:r>
    </w:p>
    <w:p w:rsidR="006C1A4C" w:rsidRDefault="00A81A43">
      <w:r>
        <w:lastRenderedPageBreak/>
        <w:t xml:space="preserve">Section </w:t>
      </w:r>
      <w:hyperlink w:anchor="Section_5b45f0e777604fdbaf880146de2feb4c" w:history="1">
        <w:r>
          <w:t>2.4.3</w:t>
        </w:r>
      </w:hyperlink>
      <w:r>
        <w:t xml:space="preserve"> provides an overview </w:t>
      </w:r>
      <w:r>
        <w:t xml:space="preserve">of tables, and Sections </w:t>
      </w:r>
      <w:hyperlink w:anchor="Section_e32f7b2f47594e8f9ef9e0cdfd11a335" w:history="1">
        <w:r>
          <w:t>2.4.4</w:t>
        </w:r>
      </w:hyperlink>
      <w:r>
        <w:t xml:space="preserve"> and </w:t>
      </w:r>
      <w:hyperlink w:anchor="Section_8eebe8176c3b490d869530c799cc2367" w:history="1">
        <w:r>
          <w:t>2.4.5</w:t>
        </w:r>
      </w:hyperlink>
      <w:r>
        <w:t xml:space="preserve"> specify algorithms for determining the boundaries of a table cell and table row, respectively.</w:t>
      </w:r>
    </w:p>
    <w:p w:rsidR="006C1A4C" w:rsidRDefault="00A81A43">
      <w:pPr>
        <w:pStyle w:val="Heading3"/>
      </w:pPr>
      <w:bookmarkStart w:id="184" w:name="section_85d6d3180afc4e6f83f954d8444e3c35"/>
      <w:bookmarkStart w:id="185" w:name="_Toc118866911"/>
      <w:r>
        <w:t>Pictures</w:t>
      </w:r>
      <w:bookmarkEnd w:id="184"/>
      <w:bookmarkEnd w:id="185"/>
      <w:r>
        <w:fldChar w:fldCharType="begin"/>
      </w:r>
      <w:r>
        <w:instrText xml:space="preserve"> XE "Pictures - overview" </w:instrText>
      </w:r>
      <w:r>
        <w:fldChar w:fldCharType="end"/>
      </w:r>
    </w:p>
    <w:p w:rsidR="006C1A4C" w:rsidRDefault="00A81A43">
      <w:r>
        <w:t xml:space="preserve">Pictures in the Word Binary File format can be either inline or floating. An inline picture is represented by a character whose </w:t>
      </w:r>
      <w:hyperlink w:anchor="gt_c305d0ab-8b94-461a-bd76-13b40cb8c4d8">
        <w:r>
          <w:rPr>
            <w:rStyle w:val="HyperlinkGreen"/>
            <w:b/>
          </w:rPr>
          <w:t>Unicode</w:t>
        </w:r>
      </w:hyperlink>
      <w:r>
        <w:t xml:space="preserve"> value is 0x0001 and h</w:t>
      </w:r>
      <w:r>
        <w:t xml:space="preserve">as </w:t>
      </w:r>
      <w:hyperlink w:anchor="section_7022285b962142e9ad4d4e02c115ef18" w:history="1">
        <w:r>
          <w:rPr>
            <w:rStyle w:val="Hyperlink"/>
          </w:rPr>
          <w:t>sprmCFSpec</w:t>
        </w:r>
      </w:hyperlink>
      <w:r>
        <w:t xml:space="preserve"> applied with a value of 1 and sprmCPicLocation applied to specify the location of the picture data. A floating picture is represented by an </w:t>
      </w:r>
      <w:hyperlink w:anchor="gt_084d6638-17a5-4bf5-8bf1-70881bdeb997">
        <w:r>
          <w:rPr>
            <w:rStyle w:val="HyperlinkGreen"/>
            <w:b/>
          </w:rPr>
          <w:t>anchor</w:t>
        </w:r>
      </w:hyperlink>
      <w:r>
        <w:t xml:space="preserve"> character with a Unicode value of 0x0008 with sprmCFSpec applied with a value of 1. In addition, floating pictures are referenced by a </w:t>
      </w:r>
      <w:hyperlink w:anchor="Section_e98fe93cd57f4d9ba51930e6acbdd414" w:history="1">
        <w:r>
          <w:rPr>
            <w:rStyle w:val="Hyperlink"/>
          </w:rPr>
          <w:t>PlcfSpa</w:t>
        </w:r>
      </w:hyperlink>
      <w:r>
        <w:t xml:space="preserve"> structure which contains a</w:t>
      </w:r>
      <w:r>
        <w:t>dditional data about the picture. A floating picture can appear anywhere on the same page as its anchor. The document author can choose to have the floating picture rearrange the text in various ways or to leave the text as is.</w:t>
      </w:r>
    </w:p>
    <w:p w:rsidR="006C1A4C" w:rsidRDefault="00A81A43">
      <w:pPr>
        <w:pStyle w:val="Heading3"/>
      </w:pPr>
      <w:bookmarkStart w:id="186" w:name="section_d0feb871212042339f8767aeee9e8845"/>
      <w:bookmarkStart w:id="187" w:name="_Toc118866912"/>
      <w:r>
        <w:t>The FIB</w:t>
      </w:r>
      <w:bookmarkEnd w:id="186"/>
      <w:bookmarkEnd w:id="187"/>
      <w:r>
        <w:fldChar w:fldCharType="begin"/>
      </w:r>
      <w:r>
        <w:instrText xml:space="preserve"> XE "FIB - overview" </w:instrText>
      </w:r>
      <w:r>
        <w:fldChar w:fldCharType="end"/>
      </w:r>
      <w:r>
        <w:fldChar w:fldCharType="begin"/>
      </w:r>
      <w:r>
        <w:instrText xml:space="preserve"> XE "File Information Block - overview" </w:instrText>
      </w:r>
      <w:r>
        <w:fldChar w:fldCharType="end"/>
      </w:r>
    </w:p>
    <w:p w:rsidR="006C1A4C" w:rsidRDefault="00A81A43">
      <w:r>
        <w:t xml:space="preserve">The </w:t>
      </w:r>
      <w:hyperlink w:anchor="Section_d7fae142670d4cd5869a708366984a71" w:history="1">
        <w:r>
          <w:rPr>
            <w:rStyle w:val="Hyperlink"/>
          </w:rPr>
          <w:t>main stream</w:t>
        </w:r>
      </w:hyperlink>
      <w:r>
        <w:t xml:space="preserve"> of the Word Binary File Format begins with a File Information Block, or </w:t>
      </w:r>
      <w:hyperlink w:anchor="Section_9aeaa2e74a45468eab133f6193eb9394" w:history="1">
        <w:r>
          <w:rPr>
            <w:rStyle w:val="Hyperlink"/>
          </w:rPr>
          <w:t>FIB</w:t>
        </w:r>
      </w:hyperlink>
      <w:r>
        <w:t>. The FIB specifies the locations of all other data in the file. The locations are specified by a pair of integers, the first of which specifies the location and the second of which specifies the size. These integers appear in substructures of the FIB such</w:t>
      </w:r>
      <w:r>
        <w:t xml:space="preserve"> as the </w:t>
      </w:r>
      <w:hyperlink w:anchor="Section_0c9df81f98d0454ead84b612cd05b1a4" w:history="1">
        <w:r>
          <w:rPr>
            <w:rStyle w:val="Hyperlink"/>
          </w:rPr>
          <w:t>FibRgFcLcb97</w:t>
        </w:r>
      </w:hyperlink>
      <w:r>
        <w:t xml:space="preserve">. The location names are prefixed with </w:t>
      </w:r>
      <w:r>
        <w:rPr>
          <w:b/>
        </w:rPr>
        <w:t>fc</w:t>
      </w:r>
      <w:r>
        <w:t xml:space="preserve">; the size names are prefixed with </w:t>
      </w:r>
      <w:r>
        <w:rPr>
          <w:b/>
        </w:rPr>
        <w:t>lcb</w:t>
      </w:r>
      <w:r>
        <w:t>.</w:t>
      </w:r>
    </w:p>
    <w:p w:rsidR="006C1A4C" w:rsidRDefault="00A81A43">
      <w:pPr>
        <w:pStyle w:val="Heading3"/>
      </w:pPr>
      <w:bookmarkStart w:id="188" w:name="section_dc135247563f42e38b601d0c36402840"/>
      <w:bookmarkStart w:id="189" w:name="_Toc118866913"/>
      <w:r>
        <w:t>Byte Ordering</w:t>
      </w:r>
      <w:bookmarkEnd w:id="188"/>
      <w:bookmarkEnd w:id="189"/>
      <w:r>
        <w:fldChar w:fldCharType="begin"/>
      </w:r>
      <w:r>
        <w:instrText xml:space="preserve"> XE "Byte ordering - overview" </w:instrText>
      </w:r>
      <w:r>
        <w:fldChar w:fldCharType="end"/>
      </w:r>
    </w:p>
    <w:p w:rsidR="006C1A4C" w:rsidRDefault="00A81A43">
      <w:r>
        <w:t>Some computer architectures number bytes in a bi</w:t>
      </w:r>
      <w:r>
        <w:t xml:space="preserve">nary word from left to right, which is referred to as </w:t>
      </w:r>
      <w:hyperlink w:anchor="gt_6f6f9e8e-5966-4727-8527-7e02fb864e7e">
        <w:r>
          <w:rPr>
            <w:rStyle w:val="HyperlinkGreen"/>
            <w:b/>
          </w:rPr>
          <w:t>big-endian</w:t>
        </w:r>
      </w:hyperlink>
      <w:r>
        <w:t xml:space="preserve">. The bit diagram for this documentation is big-endian. Other architectures number the bytes in a binary word from right to left, </w:t>
      </w:r>
      <w:r>
        <w:t xml:space="preserve">which is referred to as </w:t>
      </w:r>
      <w:hyperlink w:anchor="gt_079478cb-f4c5-4ce5-b72b-2144da5d2ce7">
        <w:r>
          <w:rPr>
            <w:rStyle w:val="HyperlinkGreen"/>
            <w:b/>
          </w:rPr>
          <w:t>little-endian</w:t>
        </w:r>
      </w:hyperlink>
      <w:r>
        <w:t>. The underlying file format enumerations, objects, and records are little-endian.</w:t>
      </w:r>
    </w:p>
    <w:p w:rsidR="006C1A4C" w:rsidRDefault="00A81A43">
      <w:r>
        <w:t>Using big-endian and little-endian methods, the number 0x12345678 would be</w:t>
      </w:r>
      <w:r>
        <w:t xml:space="preserve"> stored as shown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1733"/>
        <w:gridCol w:w="1733"/>
        <w:gridCol w:w="1733"/>
        <w:gridCol w:w="1733"/>
        <w:gridCol w:w="1733"/>
      </w:tblGrid>
      <w:tr w:rsidR="006C1A4C" w:rsidTr="006C1A4C">
        <w:trPr>
          <w:cnfStyle w:val="100000000000" w:firstRow="1" w:lastRow="0" w:firstColumn="0" w:lastColumn="0" w:oddVBand="0" w:evenVBand="0" w:oddHBand="0" w:evenHBand="0" w:firstRowFirstColumn="0" w:firstRowLastColumn="0" w:lastRowFirstColumn="0" w:lastRowLastColumn="0"/>
        </w:trPr>
        <w:tc>
          <w:tcPr>
            <w:tcW w:w="1733" w:type="dxa"/>
            <w:hideMark/>
          </w:tcPr>
          <w:p w:rsidR="006C1A4C" w:rsidRDefault="00A81A43">
            <w:pPr>
              <w:pStyle w:val="PacketDiagramHeaderText"/>
              <w:tabs>
                <w:tab w:val="left" w:pos="-3780"/>
                <w:tab w:val="center" w:pos="165"/>
              </w:tabs>
              <w:rPr>
                <w:b/>
              </w:rPr>
            </w:pPr>
            <w:r>
              <w:rPr>
                <w:b/>
              </w:rPr>
              <w:t>Byte order</w:t>
            </w:r>
          </w:p>
        </w:tc>
        <w:tc>
          <w:tcPr>
            <w:tcW w:w="1733" w:type="dxa"/>
            <w:hideMark/>
          </w:tcPr>
          <w:p w:rsidR="006C1A4C" w:rsidRDefault="00A81A43">
            <w:pPr>
              <w:pStyle w:val="PacketDiagramHeaderText"/>
              <w:tabs>
                <w:tab w:val="left" w:pos="-3780"/>
                <w:tab w:val="center" w:pos="165"/>
              </w:tabs>
              <w:rPr>
                <w:b/>
              </w:rPr>
            </w:pPr>
            <w:r>
              <w:rPr>
                <w:b/>
              </w:rPr>
              <w:t>Byte 0</w:t>
            </w:r>
          </w:p>
        </w:tc>
        <w:tc>
          <w:tcPr>
            <w:tcW w:w="1733" w:type="dxa"/>
            <w:hideMark/>
          </w:tcPr>
          <w:p w:rsidR="006C1A4C" w:rsidRDefault="00A81A43">
            <w:pPr>
              <w:pStyle w:val="PacketDiagramHeaderText"/>
              <w:tabs>
                <w:tab w:val="left" w:pos="-3780"/>
                <w:tab w:val="center" w:pos="165"/>
              </w:tabs>
              <w:rPr>
                <w:b/>
              </w:rPr>
            </w:pPr>
            <w:r>
              <w:rPr>
                <w:b/>
              </w:rPr>
              <w:t>Byte 1</w:t>
            </w:r>
          </w:p>
        </w:tc>
        <w:tc>
          <w:tcPr>
            <w:tcW w:w="1733" w:type="dxa"/>
            <w:hideMark/>
          </w:tcPr>
          <w:p w:rsidR="006C1A4C" w:rsidRDefault="00A81A43">
            <w:pPr>
              <w:pStyle w:val="PacketDiagramHeaderText"/>
              <w:tabs>
                <w:tab w:val="left" w:pos="-3780"/>
                <w:tab w:val="center" w:pos="165"/>
              </w:tabs>
              <w:rPr>
                <w:b/>
              </w:rPr>
            </w:pPr>
            <w:r>
              <w:rPr>
                <w:b/>
              </w:rPr>
              <w:t>Byte 2</w:t>
            </w:r>
          </w:p>
        </w:tc>
        <w:tc>
          <w:tcPr>
            <w:tcW w:w="1733" w:type="dxa"/>
            <w:hideMark/>
          </w:tcPr>
          <w:p w:rsidR="006C1A4C" w:rsidRDefault="00A81A43">
            <w:pPr>
              <w:pStyle w:val="PacketDiagramHeaderText"/>
              <w:tabs>
                <w:tab w:val="left" w:pos="-3780"/>
                <w:tab w:val="center" w:pos="165"/>
              </w:tabs>
              <w:rPr>
                <w:b/>
              </w:rPr>
            </w:pPr>
            <w:r>
              <w:rPr>
                <w:b/>
              </w:rPr>
              <w:t>Byte 3</w:t>
            </w:r>
          </w:p>
        </w:tc>
      </w:tr>
      <w:tr w:rsidR="006C1A4C" w:rsidTr="006C1A4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Big-endian</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0x12</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0x78</w:t>
            </w:r>
          </w:p>
        </w:tc>
      </w:tr>
      <w:tr w:rsidR="006C1A4C" w:rsidTr="006C1A4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Little-endian</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0x78</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0x56</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0x34</w:t>
            </w:r>
          </w:p>
        </w:tc>
        <w:tc>
          <w:tcPr>
            <w:tcW w:w="1733" w:type="dxa"/>
            <w:tcBorders>
              <w:top w:val="single" w:sz="4" w:space="0" w:color="auto"/>
              <w:left w:val="single" w:sz="4" w:space="0" w:color="auto"/>
              <w:bottom w:val="single" w:sz="4" w:space="0" w:color="auto"/>
              <w:right w:val="single" w:sz="4" w:space="0" w:color="auto"/>
            </w:tcBorders>
            <w:hideMark/>
          </w:tcPr>
          <w:p w:rsidR="006C1A4C" w:rsidRDefault="00A81A43">
            <w:pPr>
              <w:pStyle w:val="PacketDiagramBodyText"/>
              <w:tabs>
                <w:tab w:val="left" w:pos="-3780"/>
                <w:tab w:val="center" w:pos="165"/>
              </w:tabs>
            </w:pPr>
            <w:r>
              <w:t>0x12</w:t>
            </w:r>
          </w:p>
        </w:tc>
      </w:tr>
    </w:tbl>
    <w:p w:rsidR="006C1A4C" w:rsidRDefault="00A81A43">
      <w:r>
        <w:t>Unless otherwise specified, all data in the Word Binary File Format is stored in little-endian format.</w:t>
      </w:r>
    </w:p>
    <w:p w:rsidR="006C1A4C" w:rsidRDefault="00A81A43">
      <w:pPr>
        <w:pStyle w:val="Heading3"/>
      </w:pPr>
      <w:bookmarkStart w:id="190" w:name="section_9cc51fe3535543a58b07f4421cecd6ae"/>
      <w:bookmarkStart w:id="191" w:name="_Toc118866914"/>
      <w:r>
        <w:t>General Organization of This Documentation</w:t>
      </w:r>
      <w:bookmarkEnd w:id="190"/>
      <w:bookmarkEnd w:id="191"/>
      <w:r>
        <w:fldChar w:fldCharType="begin"/>
      </w:r>
      <w:r>
        <w:instrText xml:space="preserve"> XE "General organization of this documentation" </w:instrText>
      </w:r>
      <w:r>
        <w:fldChar w:fldCharType="end"/>
      </w:r>
    </w:p>
    <w:p w:rsidR="006C1A4C" w:rsidRDefault="00A81A43">
      <w:r>
        <w:t>Section 2 of this documentation is arranged with high-level overviews followed by detailed specifications.</w:t>
      </w:r>
    </w:p>
    <w:p w:rsidR="006C1A4C" w:rsidRDefault="00A81A43">
      <w:r>
        <w:t xml:space="preserve">Sections 2.1 through </w:t>
      </w:r>
      <w:hyperlink w:anchor="Section_33128d30fb75426abddfeb2f6d9898bf" w:history="1">
        <w:r>
          <w:t>2.4</w:t>
        </w:r>
      </w:hyperlink>
      <w:r>
        <w:t xml:space="preserve"> provide general specifications of structures and concepts that recur in this documentation. Read these sections from beginning to end before delving deeper into section 2. The most important part of this documentation is secti</w:t>
      </w:r>
      <w:r>
        <w:t>on 2.4, which specifies algorithms for retrieving document content and determining its properties.</w:t>
      </w:r>
    </w:p>
    <w:p w:rsidR="006C1A4C" w:rsidRDefault="00A81A43">
      <w:r>
        <w:t xml:space="preserve">Section </w:t>
      </w:r>
      <w:hyperlink w:anchor="Section_2edea690135f4c73a9aeb296ab70ce51" w:history="1">
        <w:r>
          <w:t>2.5</w:t>
        </w:r>
      </w:hyperlink>
      <w:r>
        <w:t xml:space="preserve"> provides a complete specification of the </w:t>
      </w:r>
      <w:hyperlink w:anchor="Section_9aeaa2e74a45468eab133f6193eb9394" w:history="1">
        <w:r>
          <w:rPr>
            <w:rStyle w:val="Hyperlink"/>
          </w:rPr>
          <w:t>FIB</w:t>
        </w:r>
      </w:hyperlink>
      <w:r>
        <w:t>, including links to all referenced data structures.</w:t>
      </w:r>
    </w:p>
    <w:p w:rsidR="006C1A4C" w:rsidRDefault="00A81A43">
      <w:r>
        <w:t xml:space="preserve">Section </w:t>
      </w:r>
      <w:hyperlink w:anchor="Section_4fae38be499347d2b82c8f32e4ab9ff0" w:history="1">
        <w:r>
          <w:t>2.6</w:t>
        </w:r>
      </w:hyperlink>
      <w:r>
        <w:t xml:space="preserve"> provides a complete list of </w:t>
      </w:r>
      <w:hyperlink w:anchor="Section_099eb99ca9274cafa80c66254ea83d6a" w:history="1">
        <w:r>
          <w:rPr>
            <w:rStyle w:val="Hyperlink"/>
          </w:rPr>
          <w:t>Sprm</w:t>
        </w:r>
      </w:hyperlink>
      <w:r>
        <w:t xml:space="preserve"> elements and their </w:t>
      </w:r>
      <w:r>
        <w:t xml:space="preserve">operands; it can be considered a complete list of the character, paragraph, table, and section properties supported by the Word Binary File Format. Note that most picture properties are not represented by Sprm elements. </w:t>
      </w:r>
      <w:hyperlink r:id="rId55" w:anchor="Section_8560795e77594745838ff7f2ef2f1872">
        <w:r>
          <w:rPr>
            <w:rStyle w:val="Hyperlink"/>
          </w:rPr>
          <w:t>[MS-ODRAW]</w:t>
        </w:r>
      </w:hyperlink>
      <w:r>
        <w:t xml:space="preserve"> </w:t>
      </w:r>
      <w:r>
        <w:lastRenderedPageBreak/>
        <w:t>specifies most picture properties. Each Sprm definition specifies the default value for the property that it modifies.</w:t>
      </w:r>
    </w:p>
    <w:p w:rsidR="006C1A4C" w:rsidRDefault="00A81A43">
      <w:r>
        <w:t xml:space="preserve">Section </w:t>
      </w:r>
      <w:hyperlink w:anchor="Section_d145fe23ffea41609978d207f4388fcf" w:history="1">
        <w:r>
          <w:t>2.7</w:t>
        </w:r>
      </w:hyperlink>
      <w:r>
        <w:t xml:space="preserve"> provides a</w:t>
      </w:r>
      <w:r>
        <w:t xml:space="preserve"> specification of document-level properties</w:t>
      </w:r>
    </w:p>
    <w:p w:rsidR="006C1A4C" w:rsidRDefault="00A81A43">
      <w:r>
        <w:t xml:space="preserve">Section </w:t>
      </w:r>
      <w:hyperlink w:anchor="Section_89dbd63eb561465ab07b9e3c7eedee77" w:history="1">
        <w:r>
          <w:t>2.8</w:t>
        </w:r>
      </w:hyperlink>
      <w:r>
        <w:t xml:space="preserve"> provides a complete specification of all </w:t>
      </w:r>
      <w:hyperlink w:anchor="Section_a649fcc578684245be1204eea89d916b" w:history="1">
        <w:r>
          <w:rPr>
            <w:rStyle w:val="Hyperlink"/>
          </w:rPr>
          <w:t>PLC</w:t>
        </w:r>
      </w:hyperlink>
      <w:r>
        <w:t xml:space="preserve"> types. Finally, section </w:t>
      </w:r>
      <w:hyperlink w:anchor="Section_9b74ba8aba604bdfaf2119c262ea431a" w:history="1">
        <w:r>
          <w:t>2.9</w:t>
        </w:r>
      </w:hyperlink>
      <w:r>
        <w:t xml:space="preserve"> provides specifications for data types referenced by previous sections. Sections 2.8 and 2.9 are intended to be read as the destination of links from other sections; they are not intended to be read stra</w:t>
      </w:r>
      <w:r>
        <w:t>ight through.</w:t>
      </w:r>
    </w:p>
    <w:p w:rsidR="006C1A4C" w:rsidRDefault="00A81A43">
      <w:r>
        <w:t>Section 3 provides examples that relate to the algorithms in section 2.4 and examples of bookmarks (1) and sections. These examples are intended to illustrate the concept of property storage, PLCs, and numbering, and to demonstrate the mappin</w:t>
      </w:r>
      <w:r>
        <w:t xml:space="preserve">g between </w:t>
      </w:r>
      <w:r>
        <w:rPr>
          <w:b/>
        </w:rPr>
        <w:t>CP</w:t>
      </w:r>
      <w:r>
        <w:t xml:space="preserve"> (section </w:t>
      </w:r>
      <w:hyperlink w:anchor="Section_a3d44e167d2946f7bb7bd0d8a5734f83" w:history="1">
        <w:r>
          <w:rPr>
            <w:rStyle w:val="Hyperlink"/>
          </w:rPr>
          <w:t>2.2.1</w:t>
        </w:r>
      </w:hyperlink>
      <w:r>
        <w:t xml:space="preserve">) and underlying text (as specified in section </w:t>
      </w:r>
      <w:hyperlink w:anchor="Section_01d5d8c4cf9c4ef980fd439e763cfe01" w:history="1">
        <w:r>
          <w:t>2.4.1</w:t>
        </w:r>
      </w:hyperlink>
      <w:r>
        <w:t>).</w:t>
      </w:r>
    </w:p>
    <w:p w:rsidR="006C1A4C" w:rsidRDefault="00A81A43">
      <w:r>
        <w:t>Section 4 discusses encryption, obfuscation, and other</w:t>
      </w:r>
      <w:r>
        <w:t xml:space="preserve"> security issues relating to the Word Binary File Format.</w:t>
      </w:r>
    </w:p>
    <w:p w:rsidR="006C1A4C" w:rsidRDefault="00A81A43">
      <w:r>
        <w:t>Section 5 is a list of version-specific behaviors. It is intended to be read in the context of specifications in section 2, not as a stand-alone section. Specifications in section 2 provide links to</w:t>
      </w:r>
      <w:r>
        <w:t xml:space="preserve"> the relevant items in section 5.</w:t>
      </w:r>
    </w:p>
    <w:p w:rsidR="006C1A4C" w:rsidRDefault="00A81A43">
      <w:pPr>
        <w:pStyle w:val="Heading2"/>
      </w:pPr>
      <w:bookmarkStart w:id="192" w:name="section_47d4949bfca84811bb715b70a9165235"/>
      <w:bookmarkStart w:id="193" w:name="_Toc118866915"/>
      <w:r>
        <w:t>Relationship to Protocols and Other Structures</w:t>
      </w:r>
      <w:bookmarkEnd w:id="192"/>
      <w:bookmarkEnd w:id="193"/>
      <w:r>
        <w:fldChar w:fldCharType="begin"/>
      </w:r>
      <w:r>
        <w:instrText xml:space="preserve"> XE "Relationship to protocols and other structures" </w:instrText>
      </w:r>
      <w:r>
        <w:fldChar w:fldCharType="end"/>
      </w:r>
    </w:p>
    <w:p w:rsidR="006C1A4C" w:rsidRDefault="00A81A43">
      <w:r>
        <w:t xml:space="preserve">The Word Binary File Format is an </w:t>
      </w:r>
      <w:hyperlink w:anchor="gt_b39d4d3a-2d16-4bab-b9fd-ba8e1f16e6a4">
        <w:r>
          <w:rPr>
            <w:rStyle w:val="HyperlinkGreen"/>
            <w:b/>
          </w:rPr>
          <w:t>OLE compound file</w:t>
        </w:r>
      </w:hyperlink>
      <w:r>
        <w:t xml:space="preserve"> as specified in </w:t>
      </w:r>
      <w:hyperlink r:id="rId56" w:anchor="Section_53989ce47b054f8d829bd08d6148375b">
        <w:r>
          <w:rPr>
            <w:rStyle w:val="Hyperlink"/>
          </w:rPr>
          <w:t>[MS-CFB]</w:t>
        </w:r>
      </w:hyperlink>
      <w:r>
        <w:t>. It is dependent on the structures defined in the following references:</w:t>
      </w:r>
    </w:p>
    <w:p w:rsidR="006C1A4C" w:rsidRDefault="00A81A43">
      <w:pPr>
        <w:pStyle w:val="ListParagraph"/>
        <w:numPr>
          <w:ilvl w:val="0"/>
          <w:numId w:val="80"/>
        </w:numPr>
        <w:spacing w:before="0" w:after="0"/>
      </w:pPr>
      <w:hyperlink r:id="rId57" w:anchor="Section_8560795e77594745838ff7f2ef2f1872">
        <w:r>
          <w:rPr>
            <w:rStyle w:val="Hyperlink"/>
          </w:rPr>
          <w:t>[MS-ODRAW]</w:t>
        </w:r>
      </w:hyperlink>
      <w:r>
        <w:t xml:space="preserve"> for the persistence format for shapes.</w:t>
      </w:r>
    </w:p>
    <w:p w:rsidR="006C1A4C" w:rsidRDefault="00A81A43">
      <w:pPr>
        <w:pStyle w:val="ListParagraph"/>
        <w:numPr>
          <w:ilvl w:val="0"/>
          <w:numId w:val="80"/>
        </w:numPr>
        <w:spacing w:before="0" w:after="0"/>
      </w:pPr>
      <w:hyperlink r:id="rId58" w:anchor="Section_575462babf6741909facc275523c75fc">
        <w:r>
          <w:rPr>
            <w:rStyle w:val="Hyperlink"/>
          </w:rPr>
          <w:t>[MS-OVBA]</w:t>
        </w:r>
      </w:hyperlink>
      <w:r>
        <w:t xml:space="preserve"> for the persistence format for macros.</w:t>
      </w:r>
    </w:p>
    <w:p w:rsidR="006C1A4C" w:rsidRDefault="00A81A43">
      <w:pPr>
        <w:pStyle w:val="ListParagraph"/>
        <w:numPr>
          <w:ilvl w:val="0"/>
          <w:numId w:val="80"/>
        </w:numPr>
        <w:spacing w:before="0" w:after="0"/>
      </w:pPr>
      <w:hyperlink r:id="rId59" w:anchor="Section_3c34d72a1a614b52a893196f9157f083">
        <w:r>
          <w:rPr>
            <w:rStyle w:val="Hyperlink"/>
          </w:rPr>
          <w:t>[MS-OFFCRYPTO]</w:t>
        </w:r>
      </w:hyperlink>
      <w:r>
        <w:t xml:space="preserve"> for the persistence format for document signing, information rights management, document encryption, and obfuscation.</w:t>
      </w:r>
    </w:p>
    <w:p w:rsidR="006C1A4C" w:rsidRDefault="00A81A43">
      <w:pPr>
        <w:pStyle w:val="ListParagraph"/>
        <w:numPr>
          <w:ilvl w:val="0"/>
          <w:numId w:val="80"/>
        </w:numPr>
        <w:spacing w:before="0"/>
      </w:pPr>
      <w:hyperlink r:id="rId60" w:anchor="Section_d93502fa5b8f4f47a3fe5574046f4b8d">
        <w:r>
          <w:rPr>
            <w:rStyle w:val="Hyperlink"/>
          </w:rPr>
          <w:t>[MS-OSHARED]</w:t>
        </w:r>
      </w:hyperlink>
      <w:r>
        <w:t xml:space="preserve"> for the persistence fo</w:t>
      </w:r>
      <w:r>
        <w:t>rmat for additional common structures.</w:t>
      </w:r>
    </w:p>
    <w:p w:rsidR="006C1A4C" w:rsidRDefault="00A81A43">
      <w:pPr>
        <w:spacing w:before="0" w:after="0"/>
      </w:pPr>
      <w:r>
        <w:t xml:space="preserve">The Word Binary File Format is superseded by </w:t>
      </w:r>
      <w:hyperlink r:id="rId61">
        <w:r>
          <w:rPr>
            <w:rStyle w:val="Hyperlink"/>
          </w:rPr>
          <w:t>[ECMA-376]</w:t>
        </w:r>
      </w:hyperlink>
      <w:r>
        <w:t>.</w:t>
      </w:r>
    </w:p>
    <w:p w:rsidR="006C1A4C" w:rsidRDefault="00A81A43">
      <w:pPr>
        <w:pStyle w:val="Heading2"/>
      </w:pPr>
      <w:bookmarkStart w:id="194" w:name="section_119c56af25454e27a61d077d81a6bf4d"/>
      <w:bookmarkStart w:id="195" w:name="_Toc118866916"/>
      <w:r>
        <w:t>Applicability Statement</w:t>
      </w:r>
      <w:bookmarkEnd w:id="194"/>
      <w:bookmarkEnd w:id="195"/>
      <w:r>
        <w:fldChar w:fldCharType="begin"/>
      </w:r>
      <w:r>
        <w:instrText xml:space="preserve"> XE "Applicability" </w:instrText>
      </w:r>
      <w:r>
        <w:fldChar w:fldCharType="end"/>
      </w:r>
    </w:p>
    <w:p w:rsidR="006C1A4C" w:rsidRDefault="00A81A43">
      <w:r>
        <w:t>This document specifies a persistence format for</w:t>
      </w:r>
      <w:r>
        <w:t xml:space="preserve"> word processing document content and templates, which can include text, images, tables, custom XML schemas applied to the content, and page layout information. This persistence format is applicable when the document content is intended to flow across a se</w:t>
      </w:r>
      <w:r>
        <w:t>t of pages as necessary for a particular media, and when the document can be printed. This persistence format is not applicable when exact reproduction of a specific representation of the content across various media and devices is desired.</w:t>
      </w:r>
    </w:p>
    <w:p w:rsidR="006C1A4C" w:rsidRDefault="00A81A43">
      <w:r>
        <w:t>This persistenc</w:t>
      </w:r>
      <w:r>
        <w:t xml:space="preserve">e format is applicable for use as a stand-alone document, and for containment within other documents as an embedded object as specified by </w:t>
      </w:r>
      <w:hyperlink r:id="rId62" w:anchor="Section_85583d21c1cf4afea35fd6701c5fbb6f">
        <w:r>
          <w:rPr>
            <w:rStyle w:val="Hyperlink"/>
          </w:rPr>
          <w:t>[MS-OLEDS]</w:t>
        </w:r>
      </w:hyperlink>
      <w:r>
        <w:t>.</w:t>
      </w:r>
    </w:p>
    <w:p w:rsidR="006C1A4C" w:rsidRDefault="00A81A43">
      <w:r>
        <w:t>This persistence format p</w:t>
      </w:r>
      <w:r>
        <w:t>rovides interoperability with applications that create or read documents conforming to this structure. </w:t>
      </w:r>
    </w:p>
    <w:p w:rsidR="006C1A4C" w:rsidRDefault="00A81A43">
      <w:pPr>
        <w:pStyle w:val="Heading2"/>
      </w:pPr>
      <w:bookmarkStart w:id="196" w:name="section_8bc93f27557f48c7bcd0d64b638a7084"/>
      <w:bookmarkStart w:id="197" w:name="_Toc118866917"/>
      <w:r>
        <w:t>Versioning and Localization</w:t>
      </w:r>
      <w:bookmarkEnd w:id="196"/>
      <w:bookmarkEnd w:id="197"/>
      <w:r>
        <w:fldChar w:fldCharType="begin"/>
      </w:r>
      <w:r>
        <w:instrText xml:space="preserve"> XE "Versioning" </w:instrText>
      </w:r>
      <w:r>
        <w:fldChar w:fldCharType="end"/>
      </w:r>
      <w:r>
        <w:fldChar w:fldCharType="begin"/>
      </w:r>
      <w:r>
        <w:instrText xml:space="preserve"> XE "Localization" </w:instrText>
      </w:r>
      <w:r>
        <w:fldChar w:fldCharType="end"/>
      </w:r>
    </w:p>
    <w:p w:rsidR="006C1A4C" w:rsidRDefault="00A81A43">
      <w:r>
        <w:t>This document covers versioning issues in the following areas:</w:t>
      </w:r>
    </w:p>
    <w:p w:rsidR="006C1A4C" w:rsidRDefault="00A81A43">
      <w:r>
        <w:rPr>
          <w:b/>
        </w:rPr>
        <w:t xml:space="preserve">Structure Versions: </w:t>
      </w:r>
      <w:r>
        <w:t>T</w:t>
      </w:r>
      <w:r>
        <w:t>here is only one version of the Word Binary File Format structure.</w:t>
      </w:r>
    </w:p>
    <w:p w:rsidR="006C1A4C" w:rsidRDefault="00A81A43">
      <w:r>
        <w:rPr>
          <w:b/>
        </w:rPr>
        <w:t>Localization:</w:t>
      </w:r>
      <w:r>
        <w:t xml:space="preserve"> This structure defines no general locale-specific processes or data. Locale-specific variations for specific field values within the structure are specified in the definition </w:t>
      </w:r>
      <w:r>
        <w:t>of the affected field in Section 2.</w:t>
      </w:r>
    </w:p>
    <w:p w:rsidR="006C1A4C" w:rsidRDefault="00A81A43">
      <w:pPr>
        <w:pStyle w:val="Heading2"/>
      </w:pPr>
      <w:bookmarkStart w:id="198" w:name="section_f9755d996e524693971b8b83814f53e3"/>
      <w:bookmarkStart w:id="199" w:name="_Toc118866918"/>
      <w:r>
        <w:lastRenderedPageBreak/>
        <w:t>Vendor-Extensible Fields</w:t>
      </w:r>
      <w:bookmarkEnd w:id="198"/>
      <w:bookmarkEnd w:id="199"/>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6C1A4C" w:rsidRDefault="00A81A43">
      <w:r>
        <w:t>This persistence format can be extended by storing information in streams and storages that are not specified in section 2. Imp</w:t>
      </w:r>
      <w:r>
        <w:t>lementations are not required to preserve or remove additional streams or storages when modifying an existing document.</w:t>
      </w:r>
    </w:p>
    <w:p w:rsidR="006C1A4C" w:rsidRDefault="00A81A43">
      <w:pPr>
        <w:pStyle w:val="Heading1"/>
      </w:pPr>
      <w:bookmarkStart w:id="200" w:name="section_3aafe3a0c62643bea5006626f4de7a06"/>
      <w:bookmarkStart w:id="201" w:name="_Toc118866919"/>
      <w:r>
        <w:lastRenderedPageBreak/>
        <w:t>Structures</w:t>
      </w:r>
      <w:bookmarkEnd w:id="200"/>
      <w:bookmarkEnd w:id="201"/>
    </w:p>
    <w:p w:rsidR="006C1A4C" w:rsidRDefault="00A81A43">
      <w:pPr>
        <w:pStyle w:val="Heading2"/>
      </w:pPr>
      <w:bookmarkStart w:id="202" w:name="section_4eaddc8f4abd43bb8fd4aef9c6121737"/>
      <w:bookmarkStart w:id="203" w:name="_Toc118866920"/>
      <w:r>
        <w:t>File Structure</w:t>
      </w:r>
      <w:bookmarkEnd w:id="202"/>
      <w:bookmarkEnd w:id="203"/>
      <w:r>
        <w:fldChar w:fldCharType="begin"/>
      </w:r>
      <w:r>
        <w:instrText xml:space="preserve"> XE "File structure" </w:instrText>
      </w:r>
      <w:r>
        <w:fldChar w:fldCharType="end"/>
      </w:r>
    </w:p>
    <w:p w:rsidR="006C1A4C" w:rsidRDefault="00A81A43">
      <w:r>
        <w:t xml:space="preserve">A Word Binary File is an </w:t>
      </w:r>
      <w:hyperlink w:anchor="gt_b39d4d3a-2d16-4bab-b9fd-ba8e1f16e6a4">
        <w:r>
          <w:rPr>
            <w:rStyle w:val="HyperlinkGreen"/>
            <w:b/>
          </w:rPr>
          <w:t>OLE compound file</w:t>
        </w:r>
      </w:hyperlink>
      <w:r>
        <w:t xml:space="preserve"> as specified by </w:t>
      </w:r>
      <w:hyperlink r:id="rId63" w:anchor="Section_53989ce47b054f8d829bd08d6148375b">
        <w:r>
          <w:rPr>
            <w:rStyle w:val="Hyperlink"/>
          </w:rPr>
          <w:t>[MS-CFB]</w:t>
        </w:r>
      </w:hyperlink>
      <w:r>
        <w:t>. The file consists of the following storages and streams.</w:t>
      </w:r>
    </w:p>
    <w:p w:rsidR="006C1A4C" w:rsidRDefault="00A81A43">
      <w:pPr>
        <w:pStyle w:val="Heading3"/>
      </w:pPr>
      <w:bookmarkStart w:id="204" w:name="section_d7fae142670d4cd5869a708366984a71"/>
      <w:bookmarkStart w:id="205" w:name="_Toc118866921"/>
      <w:r>
        <w:t>WordDocument Stream</w:t>
      </w:r>
      <w:bookmarkEnd w:id="204"/>
      <w:bookmarkEnd w:id="205"/>
      <w:r>
        <w:fldChar w:fldCharType="begin"/>
      </w:r>
      <w:r>
        <w:instrText xml:space="preserve"> XE "Details:WordDocument stream structure" </w:instrText>
      </w:r>
      <w:r>
        <w:fldChar w:fldCharType="end"/>
      </w:r>
      <w:r>
        <w:fldChar w:fldCharType="begin"/>
      </w:r>
      <w:r>
        <w:instrText xml:space="preserve"> XE "WordDoc</w:instrText>
      </w:r>
      <w:r>
        <w:instrText xml:space="preserve">ument stream structure" </w:instrText>
      </w:r>
      <w:r>
        <w:fldChar w:fldCharType="end"/>
      </w:r>
      <w:r>
        <w:fldChar w:fldCharType="begin"/>
      </w:r>
      <w:r>
        <w:instrText xml:space="preserve"> XE "Structures:WordDocument stream" </w:instrText>
      </w:r>
      <w:r>
        <w:fldChar w:fldCharType="end"/>
      </w:r>
    </w:p>
    <w:p w:rsidR="006C1A4C" w:rsidRDefault="00A81A43">
      <w:r>
        <w:t xml:space="preserve">The WordDocument stream MUST be present in the file and MUST have an </w:t>
      </w:r>
      <w:hyperlink w:anchor="Section_9aeaa2e74a45468eab133f6193eb9394" w:history="1">
        <w:r>
          <w:rPr>
            <w:rStyle w:val="Hyperlink"/>
            <w:b/>
          </w:rPr>
          <w:t>FIB</w:t>
        </w:r>
      </w:hyperlink>
      <w:r>
        <w:t xml:space="preserve"> at offset 0. It also contains the document text and other information referenced from other parts of the file. The stream has no predefined structure other than the </w:t>
      </w:r>
      <w:r>
        <w:rPr>
          <w:b/>
        </w:rPr>
        <w:t>FIB</w:t>
      </w:r>
      <w:r>
        <w:t xml:space="preserve"> at the beginning.</w:t>
      </w:r>
    </w:p>
    <w:p w:rsidR="006C1A4C" w:rsidRDefault="00A81A43">
      <w:r>
        <w:t>In the context of Word Binary Files, the delay stream that is refere</w:t>
      </w:r>
      <w:r>
        <w:t xml:space="preserve">nced in </w:t>
      </w:r>
      <w:hyperlink r:id="rId64" w:anchor="Section_8560795e77594745838ff7f2ef2f1872">
        <w:r>
          <w:rPr>
            <w:rStyle w:val="Hyperlink"/>
          </w:rPr>
          <w:t>[MS-ODRAW]</w:t>
        </w:r>
      </w:hyperlink>
      <w:r>
        <w:t xml:space="preserve"> is the WordDocument stream.</w:t>
      </w:r>
    </w:p>
    <w:p w:rsidR="006C1A4C" w:rsidRDefault="00A81A43">
      <w:r>
        <w:t>The WordDocument stream MUST NOT be larger than 0x7FFFFFFF bytes.</w:t>
      </w:r>
    </w:p>
    <w:p w:rsidR="006C1A4C" w:rsidRDefault="00A81A43">
      <w:pPr>
        <w:pStyle w:val="Heading3"/>
      </w:pPr>
      <w:bookmarkStart w:id="206" w:name="section_44f62054d9114989946ca42100c26a15"/>
      <w:bookmarkStart w:id="207" w:name="_Toc118866922"/>
      <w:r>
        <w:t>1Table Stream or 0Table Stream</w:t>
      </w:r>
      <w:bookmarkEnd w:id="206"/>
      <w:bookmarkEnd w:id="207"/>
      <w:r>
        <w:fldChar w:fldCharType="begin"/>
      </w:r>
      <w:r>
        <w:instrText xml:space="preserve"> XE "Details:1Table stream struct</w:instrText>
      </w:r>
      <w:r>
        <w:instrText xml:space="preserve">ure" </w:instrText>
      </w:r>
      <w:r>
        <w:fldChar w:fldCharType="end"/>
      </w:r>
      <w:r>
        <w:fldChar w:fldCharType="begin"/>
      </w:r>
      <w:r>
        <w:instrText xml:space="preserve"> XE "Details:0Table stream structure" </w:instrText>
      </w:r>
      <w:r>
        <w:fldChar w:fldCharType="end"/>
      </w:r>
      <w:r>
        <w:fldChar w:fldCharType="begin"/>
      </w:r>
      <w:r>
        <w:instrText xml:space="preserve"> XE "1Table stream structure" </w:instrText>
      </w:r>
      <w:r>
        <w:fldChar w:fldCharType="end"/>
      </w:r>
      <w:r>
        <w:fldChar w:fldCharType="begin"/>
      </w:r>
      <w:r>
        <w:instrText xml:space="preserve"> XE "0Table stream structure" </w:instrText>
      </w:r>
      <w:r>
        <w:fldChar w:fldCharType="end"/>
      </w:r>
      <w:r>
        <w:fldChar w:fldCharType="begin"/>
      </w:r>
      <w:r>
        <w:instrText xml:space="preserve"> XE "Structures:1Table stream" </w:instrText>
      </w:r>
      <w:r>
        <w:fldChar w:fldCharType="end"/>
      </w:r>
      <w:r>
        <w:fldChar w:fldCharType="begin"/>
      </w:r>
      <w:r>
        <w:instrText xml:space="preserve"> XE "Structures:0Table stream" </w:instrText>
      </w:r>
      <w:r>
        <w:fldChar w:fldCharType="end"/>
      </w:r>
    </w:p>
    <w:p w:rsidR="006C1A4C" w:rsidRDefault="00A81A43">
      <w:r>
        <w:t xml:space="preserve">Either the 1Table stream or the 0Table stream MUST be present in the file. If </w:t>
      </w:r>
      <w:r>
        <w:t xml:space="preserve">the </w:t>
      </w:r>
      <w:hyperlink w:anchor="Section_9aeaa2e74a45468eab133f6193eb9394" w:history="1">
        <w:r>
          <w:rPr>
            <w:rStyle w:val="Hyperlink"/>
            <w:b/>
          </w:rPr>
          <w:t>FIB</w:t>
        </w:r>
      </w:hyperlink>
      <w:r>
        <w:t xml:space="preserve"> at offset 0 in the </w:t>
      </w:r>
      <w:hyperlink w:anchor="Section_d7fae142670d4cd5869a708366984a71" w:history="1">
        <w:r>
          <w:rPr>
            <w:rStyle w:val="Hyperlink"/>
          </w:rPr>
          <w:t>WordDocument stream</w:t>
        </w:r>
      </w:hyperlink>
      <w:r>
        <w:t xml:space="preserve"> has </w:t>
      </w:r>
      <w:r>
        <w:rPr>
          <w:b/>
        </w:rPr>
        <w:t>base.fWhichTblStm</w:t>
      </w:r>
      <w:r>
        <w:t xml:space="preserve"> set to 1, this stream is called 1Table. Otherwise, it is called 0Ta</w:t>
      </w:r>
      <w:r>
        <w:t xml:space="preserve">ble.  </w:t>
      </w:r>
    </w:p>
    <w:p w:rsidR="006C1A4C" w:rsidRDefault="00A81A43">
      <w:r>
        <w:t xml:space="preserve">If the document is encrypted as specified in section </w:t>
      </w:r>
      <w:hyperlink w:anchor="Section_376393976451427b9cf201d56e927f25" w:history="1">
        <w:r>
          <w:t>2.2.6</w:t>
        </w:r>
      </w:hyperlink>
      <w:r>
        <w:t xml:space="preserve">, this stream MUST have an </w:t>
      </w:r>
      <w:r>
        <w:rPr>
          <w:b/>
        </w:rPr>
        <w:t>EncryptionHeader</w:t>
      </w:r>
      <w:r>
        <w:t xml:space="preserve"> at offset 0, as specified in section 2.2.6. If the document is not encrypted, this stre</w:t>
      </w:r>
      <w:r>
        <w:t xml:space="preserve">am has no predefined structure. Other than the possible </w:t>
      </w:r>
      <w:r>
        <w:rPr>
          <w:b/>
        </w:rPr>
        <w:t>EncryptionHeader</w:t>
      </w:r>
      <w:r>
        <w:t xml:space="preserve">, this stream contains the data that is referenced from the </w:t>
      </w:r>
      <w:r>
        <w:rPr>
          <w:b/>
        </w:rPr>
        <w:t>FIB</w:t>
      </w:r>
      <w:r>
        <w:t xml:space="preserve"> or from other parts of the file.</w:t>
      </w:r>
    </w:p>
    <w:p w:rsidR="006C1A4C" w:rsidRDefault="00A81A43">
      <w:r>
        <w:t xml:space="preserve">This documentation refers to this stream as the </w:t>
      </w:r>
      <w:r>
        <w:rPr>
          <w:i/>
        </w:rPr>
        <w:t>Table Stream</w:t>
      </w:r>
      <w:r>
        <w:t>.</w:t>
      </w:r>
    </w:p>
    <w:p w:rsidR="006C1A4C" w:rsidRDefault="00A81A43">
      <w:r>
        <w:t xml:space="preserve">If a file contains both a 1Table and a 0Table stream, only the stream that is referenced by </w:t>
      </w:r>
      <w:r>
        <w:rPr>
          <w:b/>
        </w:rPr>
        <w:t>base.fWhichTblStm</w:t>
      </w:r>
      <w:r>
        <w:t xml:space="preserve"> is used. The unreferenced stream MUST be ignored.</w:t>
      </w:r>
    </w:p>
    <w:p w:rsidR="006C1A4C" w:rsidRDefault="00A81A43">
      <w:r>
        <w:t>The Table Stream MUST NOT be larger than 0x7FFFFFFF bytes.</w:t>
      </w:r>
    </w:p>
    <w:p w:rsidR="006C1A4C" w:rsidRDefault="00A81A43">
      <w:pPr>
        <w:pStyle w:val="Heading3"/>
      </w:pPr>
      <w:bookmarkStart w:id="208" w:name="section_0218f8a661504695965c9abc8a685b81"/>
      <w:bookmarkStart w:id="209" w:name="_Toc118866923"/>
      <w:r>
        <w:t>Data Stream</w:t>
      </w:r>
      <w:bookmarkEnd w:id="208"/>
      <w:bookmarkEnd w:id="209"/>
      <w:r>
        <w:fldChar w:fldCharType="begin"/>
      </w:r>
      <w:r>
        <w:instrText xml:space="preserve"> XE "Details:Data stream s</w:instrText>
      </w:r>
      <w:r>
        <w:instrText xml:space="preserve">tructure" </w:instrText>
      </w:r>
      <w:r>
        <w:fldChar w:fldCharType="end"/>
      </w:r>
      <w:r>
        <w:fldChar w:fldCharType="begin"/>
      </w:r>
      <w:r>
        <w:instrText xml:space="preserve"> XE "Data stream structure" </w:instrText>
      </w:r>
      <w:r>
        <w:fldChar w:fldCharType="end"/>
      </w:r>
      <w:r>
        <w:fldChar w:fldCharType="begin"/>
      </w:r>
      <w:r>
        <w:instrText xml:space="preserve"> XE "Structures:Data stream" </w:instrText>
      </w:r>
      <w:r>
        <w:fldChar w:fldCharType="end"/>
      </w:r>
    </w:p>
    <w:p w:rsidR="006C1A4C" w:rsidRDefault="00A81A43">
      <w:r>
        <w:t xml:space="preserve">The Data stream has no predefined structure. It contains data that is referenced from the </w:t>
      </w:r>
      <w:hyperlink w:anchor="Section_9aeaa2e74a45468eab133f6193eb9394" w:history="1">
        <w:r>
          <w:rPr>
            <w:rStyle w:val="Hyperlink"/>
            <w:b/>
          </w:rPr>
          <w:t>FIB</w:t>
        </w:r>
      </w:hyperlink>
      <w:r>
        <w:t xml:space="preserve"> or from other parts of the f</w:t>
      </w:r>
      <w:r>
        <w:t>ile. This stream need not be present if there are no references to it.</w:t>
      </w:r>
    </w:p>
    <w:p w:rsidR="006C1A4C" w:rsidRDefault="00A81A43">
      <w:r>
        <w:t>The Data stream MUST NOT be larger than 0x7FFFFFFF bytes.</w:t>
      </w:r>
    </w:p>
    <w:p w:rsidR="006C1A4C" w:rsidRDefault="00A81A43">
      <w:pPr>
        <w:pStyle w:val="Heading3"/>
      </w:pPr>
      <w:bookmarkStart w:id="210" w:name="section_f7983581d1074a1fb5f7f3650e777c04"/>
      <w:bookmarkStart w:id="211" w:name="_Toc118866924"/>
      <w:r>
        <w:t>ObjectPool Storage</w:t>
      </w:r>
      <w:bookmarkEnd w:id="210"/>
      <w:bookmarkEnd w:id="211"/>
      <w:r>
        <w:fldChar w:fldCharType="begin"/>
      </w:r>
      <w:r>
        <w:instrText xml:space="preserve"> XE "Details:ObjectPool storage structure" </w:instrText>
      </w:r>
      <w:r>
        <w:fldChar w:fldCharType="end"/>
      </w:r>
      <w:r>
        <w:fldChar w:fldCharType="begin"/>
      </w:r>
      <w:r>
        <w:instrText xml:space="preserve"> XE "ObjectPool storage structure" </w:instrText>
      </w:r>
      <w:r>
        <w:fldChar w:fldCharType="end"/>
      </w:r>
      <w:r>
        <w:fldChar w:fldCharType="begin"/>
      </w:r>
      <w:r>
        <w:instrText xml:space="preserve"> XE "Structures:ObjectPool </w:instrText>
      </w:r>
      <w:r>
        <w:instrText xml:space="preserve">storage" </w:instrText>
      </w:r>
      <w:r>
        <w:fldChar w:fldCharType="end"/>
      </w:r>
    </w:p>
    <w:p w:rsidR="006C1A4C" w:rsidRDefault="00A81A43">
      <w:r>
        <w:t xml:space="preserve">The Object Pool storage contains storages for embedded </w:t>
      </w:r>
      <w:hyperlink w:anchor="gt_cdff9514-a3fb-4897-941d-4e99193a0096">
        <w:r>
          <w:rPr>
            <w:rStyle w:val="HyperlinkGreen"/>
            <w:b/>
          </w:rPr>
          <w:t>OLE objects</w:t>
        </w:r>
      </w:hyperlink>
      <w:r>
        <w:t>. This storage need not be present if there are no embedded OLE objects in the document.</w:t>
      </w:r>
    </w:p>
    <w:p w:rsidR="006C1A4C" w:rsidRDefault="00A81A43">
      <w:pPr>
        <w:pStyle w:val="Heading4"/>
      </w:pPr>
      <w:bookmarkStart w:id="212" w:name="section_13ba10a8d8b2433bbf3bec238dc8f9ce"/>
      <w:bookmarkStart w:id="213" w:name="_Toc118866925"/>
      <w:r>
        <w:t>ObjInfo Stream</w:t>
      </w:r>
      <w:bookmarkEnd w:id="212"/>
      <w:bookmarkEnd w:id="213"/>
    </w:p>
    <w:p w:rsidR="006C1A4C" w:rsidRDefault="00A81A43">
      <w:r>
        <w:t xml:space="preserve">Each storage within the </w:t>
      </w:r>
      <w:hyperlink w:anchor="Section_f7983581d1074a1fb5f7f3650e777c04" w:history="1">
        <w:r>
          <w:rPr>
            <w:rStyle w:val="Hyperlink"/>
          </w:rPr>
          <w:t>ObjectPool storage</w:t>
        </w:r>
      </w:hyperlink>
      <w:r>
        <w:t xml:space="preserve"> contains a stream whose name is "\003ObjInfo" where \003 is the character with value 0x0003, not the string literal "\003". This stream contains an </w:t>
      </w:r>
      <w:hyperlink w:anchor="Section_641974b2ba6c461581a9285f7d82cf67" w:history="1">
        <w:r>
          <w:rPr>
            <w:rStyle w:val="Hyperlink"/>
            <w:b/>
          </w:rPr>
          <w:t>ODT</w:t>
        </w:r>
      </w:hyperlink>
      <w:r>
        <w:t xml:space="preserve"> structure which specifies information about that embedded </w:t>
      </w:r>
      <w:hyperlink w:anchor="gt_cdff9514-a3fb-4897-941d-4e99193a0096">
        <w:r>
          <w:rPr>
            <w:rStyle w:val="HyperlinkGreen"/>
            <w:b/>
          </w:rPr>
          <w:t>OLE object</w:t>
        </w:r>
      </w:hyperlink>
      <w:r>
        <w:t>.</w:t>
      </w:r>
    </w:p>
    <w:p w:rsidR="006C1A4C" w:rsidRDefault="00A81A43">
      <w:pPr>
        <w:pStyle w:val="Heading4"/>
      </w:pPr>
      <w:bookmarkStart w:id="214" w:name="section_31166a0347c249828f1da5aa606b7e70"/>
      <w:bookmarkStart w:id="215" w:name="_Toc118866926"/>
      <w:r>
        <w:lastRenderedPageBreak/>
        <w:t>Print Stream</w:t>
      </w:r>
      <w:bookmarkEnd w:id="214"/>
      <w:bookmarkEnd w:id="215"/>
    </w:p>
    <w:p w:rsidR="006C1A4C" w:rsidRDefault="00A81A43">
      <w:r>
        <w:t>Each storage within the ObjectPool storage optionall</w:t>
      </w:r>
      <w:r>
        <w:t xml:space="preserve">y contains a stream whose name is "\003PRINT" where \003 is the character with value 0x0003, not the string literal "\003". This stream contains an MFPF followed immediately by a Metafile as specified in </w:t>
      </w:r>
      <w:hyperlink r:id="rId65" w:anchor="Section_4813e7fd52d04f42965f228c8b7488d2">
        <w:r>
          <w:rPr>
            <w:rStyle w:val="Hyperlink"/>
          </w:rPr>
          <w:t>[MS-WMF]</w:t>
        </w:r>
      </w:hyperlink>
      <w:r>
        <w:t xml:space="preserve">. If no PRINT or </w:t>
      </w:r>
      <w:hyperlink w:anchor="Section_e385ef5f055f476e9237061aa7deb5f9" w:history="1">
        <w:r>
          <w:rPr>
            <w:rStyle w:val="Hyperlink"/>
          </w:rPr>
          <w:t>EPRINT stream</w:t>
        </w:r>
      </w:hyperlink>
      <w:r>
        <w:t xml:space="preserve"> is present, then the object does not have a print presentation distinct from its screen presentation.</w:t>
      </w:r>
    </w:p>
    <w:p w:rsidR="006C1A4C" w:rsidRDefault="00A81A43">
      <w:pPr>
        <w:pStyle w:val="Heading4"/>
      </w:pPr>
      <w:bookmarkStart w:id="216" w:name="section_e385ef5f055f476e9237061aa7deb5f9"/>
      <w:bookmarkStart w:id="217" w:name="_Toc118866927"/>
      <w:r>
        <w:t>EPrint Stream</w:t>
      </w:r>
      <w:bookmarkEnd w:id="216"/>
      <w:bookmarkEnd w:id="217"/>
    </w:p>
    <w:p w:rsidR="006C1A4C" w:rsidRDefault="00A81A43">
      <w:r>
        <w:t>Each storage wi</w:t>
      </w:r>
      <w:r>
        <w:t>thin the ObjectPool storage optionally contains a stream whose name is "\003EPRINT" where \003 is the character with value 0x0003, not the string literal "\003".</w:t>
      </w:r>
      <w:bookmarkStart w:id="21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218"/>
      <w:r>
        <w:t xml:space="preserve">  This stream contains an En</w:t>
      </w:r>
      <w:r>
        <w:t xml:space="preserve">hanced Metafile, as specified in </w:t>
      </w:r>
      <w:hyperlink r:id="rId66" w:anchor="Section_91c257d7c39d4a369b1f63e3f73d30ca">
        <w:r>
          <w:rPr>
            <w:rStyle w:val="Hyperlink"/>
          </w:rPr>
          <w:t>[MS-EMF]</w:t>
        </w:r>
      </w:hyperlink>
      <w:r>
        <w:t xml:space="preserve">, to be used when printing the object. If no EPRINT or </w:t>
      </w:r>
      <w:hyperlink w:anchor="Section_31166a0347c249828f1da5aa606b7e70" w:history="1">
        <w:r>
          <w:rPr>
            <w:rStyle w:val="Hyperlink"/>
          </w:rPr>
          <w:t>PRINT stream</w:t>
        </w:r>
      </w:hyperlink>
      <w:r>
        <w:t xml:space="preserve"> is presen</w:t>
      </w:r>
      <w:r>
        <w:t>t, then the object does not have a print presentation distinct from its screen presentation.</w:t>
      </w:r>
    </w:p>
    <w:p w:rsidR="006C1A4C" w:rsidRDefault="00A81A43">
      <w:pPr>
        <w:pStyle w:val="Heading3"/>
      </w:pPr>
      <w:bookmarkStart w:id="219" w:name="section_af8284c5025f4416bcb6f68f77625950"/>
      <w:bookmarkStart w:id="220" w:name="_Toc118866928"/>
      <w:r>
        <w:t>Custom XML Data Storage</w:t>
      </w:r>
      <w:bookmarkEnd w:id="219"/>
      <w:bookmarkEnd w:id="220"/>
      <w:r>
        <w:fldChar w:fldCharType="begin"/>
      </w:r>
      <w:r>
        <w:instrText xml:space="preserve"> XE "Details:Custom XML Data storage structure" </w:instrText>
      </w:r>
      <w:r>
        <w:fldChar w:fldCharType="end"/>
      </w:r>
      <w:r>
        <w:fldChar w:fldCharType="begin"/>
      </w:r>
      <w:r>
        <w:instrText xml:space="preserve"> XE "Custom XML Data storage structure" </w:instrText>
      </w:r>
      <w:r>
        <w:fldChar w:fldCharType="end"/>
      </w:r>
      <w:r>
        <w:fldChar w:fldCharType="begin"/>
      </w:r>
      <w:r>
        <w:instrText xml:space="preserve"> XE "Structures:Custom XML Data storage" </w:instrText>
      </w:r>
      <w:r>
        <w:fldChar w:fldCharType="end"/>
      </w:r>
    </w:p>
    <w:p w:rsidR="006C1A4C" w:rsidRDefault="00A81A43">
      <w:r>
        <w:t xml:space="preserve">The </w:t>
      </w:r>
      <w:r>
        <w:t>Custom XML Data storage is an optional storage whose name MUST be "MsoDataStore".</w:t>
      </w:r>
    </w:p>
    <w:p w:rsidR="006C1A4C" w:rsidRDefault="00A81A43">
      <w:r>
        <w:t xml:space="preserve">The contents of the storage are specified in </w:t>
      </w:r>
      <w:hyperlink r:id="rId67" w:anchor="Section_d93502fa5b8f4f47a3fe5574046f4b8d">
        <w:r>
          <w:rPr>
            <w:rStyle w:val="Hyperlink"/>
          </w:rPr>
          <w:t>[MS-OSHARED]</w:t>
        </w:r>
      </w:hyperlink>
      <w:r>
        <w:t xml:space="preserve"> section 2.3.6.</w:t>
      </w:r>
    </w:p>
    <w:p w:rsidR="006C1A4C" w:rsidRDefault="00A81A43">
      <w:pPr>
        <w:pStyle w:val="Heading3"/>
      </w:pPr>
      <w:bookmarkStart w:id="221" w:name="section_6d38bfd5afdb412f831816a50ed48416"/>
      <w:bookmarkStart w:id="222" w:name="_Toc118866929"/>
      <w:r>
        <w:t>Summary Information</w:t>
      </w:r>
      <w:r>
        <w:t xml:space="preserve"> Stream</w:t>
      </w:r>
      <w:bookmarkEnd w:id="221"/>
      <w:bookmarkEnd w:id="222"/>
      <w:r>
        <w:fldChar w:fldCharType="begin"/>
      </w:r>
      <w:r>
        <w:instrText xml:space="preserve"> XE "Details:Summary Information stream structure" </w:instrText>
      </w:r>
      <w:r>
        <w:fldChar w:fldCharType="end"/>
      </w:r>
      <w:r>
        <w:fldChar w:fldCharType="begin"/>
      </w:r>
      <w:r>
        <w:instrText xml:space="preserve"> XE "Summary Information stream structure" </w:instrText>
      </w:r>
      <w:r>
        <w:fldChar w:fldCharType="end"/>
      </w:r>
      <w:r>
        <w:fldChar w:fldCharType="begin"/>
      </w:r>
      <w:r>
        <w:instrText xml:space="preserve"> XE "Structures:Summary Information stream" </w:instrText>
      </w:r>
      <w:r>
        <w:fldChar w:fldCharType="end"/>
      </w:r>
    </w:p>
    <w:p w:rsidR="006C1A4C" w:rsidRDefault="00A81A43">
      <w:r>
        <w:t xml:space="preserve">The Summary Information stream is an optional stream whose name MUST be "\005SummaryInformation", where </w:t>
      </w:r>
      <w:r>
        <w:t>\005 is the character with value 0x0005, and not the string literal "\005".</w:t>
      </w:r>
    </w:p>
    <w:p w:rsidR="006C1A4C" w:rsidRDefault="00A81A43">
      <w:r>
        <w:t xml:space="preserve">The contents of this stream are specified in </w:t>
      </w:r>
      <w:hyperlink r:id="rId68" w:anchor="Section_d93502fa5b8f4f47a3fe5574046f4b8d">
        <w:r>
          <w:rPr>
            <w:rStyle w:val="Hyperlink"/>
          </w:rPr>
          <w:t>[MS-OSHARED]</w:t>
        </w:r>
      </w:hyperlink>
      <w:r>
        <w:t xml:space="preserve"> section 2.3.3.2.1.</w:t>
      </w:r>
    </w:p>
    <w:p w:rsidR="006C1A4C" w:rsidRDefault="00A81A43">
      <w:pPr>
        <w:pStyle w:val="Heading3"/>
      </w:pPr>
      <w:bookmarkStart w:id="223" w:name="section_7dc15eb9c84d4eb5844b0e78e072214f"/>
      <w:bookmarkStart w:id="224" w:name="_Toc118866930"/>
      <w:r>
        <w:t>Document Summary Information Stream</w:t>
      </w:r>
      <w:bookmarkEnd w:id="223"/>
      <w:bookmarkEnd w:id="224"/>
      <w:r>
        <w:fldChar w:fldCharType="begin"/>
      </w:r>
      <w:r>
        <w:instrText xml:space="preserve"> XE "Details:Document Summary Information stream structure" </w:instrText>
      </w:r>
      <w:r>
        <w:fldChar w:fldCharType="end"/>
      </w:r>
      <w:r>
        <w:fldChar w:fldCharType="begin"/>
      </w:r>
      <w:r>
        <w:instrText xml:space="preserve"> XE "Document Summary Information stream structure" </w:instrText>
      </w:r>
      <w:r>
        <w:fldChar w:fldCharType="end"/>
      </w:r>
      <w:r>
        <w:fldChar w:fldCharType="begin"/>
      </w:r>
      <w:r>
        <w:instrText xml:space="preserve"> XE "Structures:Document Summary Information stream" </w:instrText>
      </w:r>
      <w:r>
        <w:fldChar w:fldCharType="end"/>
      </w:r>
    </w:p>
    <w:p w:rsidR="006C1A4C" w:rsidRDefault="00A81A43">
      <w:r>
        <w:t>The Document Summary Information stream is an opt</w:t>
      </w:r>
      <w:r>
        <w:t>ional stream whose name MUST be "\005DocumentSummaryInformation", where \005 is the character with value 0x0005, not the string literal "\005".</w:t>
      </w:r>
    </w:p>
    <w:p w:rsidR="006C1A4C" w:rsidRDefault="00A81A43">
      <w:r>
        <w:t xml:space="preserve">The contents of this stream are specified in </w:t>
      </w:r>
      <w:hyperlink r:id="rId69" w:anchor="Section_d93502fa5b8f4f47a3fe5574046f4b8d">
        <w:r>
          <w:rPr>
            <w:rStyle w:val="Hyperlink"/>
          </w:rPr>
          <w:t>[MS-OSHARED]</w:t>
        </w:r>
      </w:hyperlink>
      <w:r>
        <w:t xml:space="preserve"> section 2.3.3.2.2.</w:t>
      </w:r>
    </w:p>
    <w:p w:rsidR="006C1A4C" w:rsidRDefault="00A81A43">
      <w:pPr>
        <w:pStyle w:val="Heading3"/>
      </w:pPr>
      <w:bookmarkStart w:id="225" w:name="section_f43676cbc68e48399a3b90b151282b6b"/>
      <w:bookmarkStart w:id="226" w:name="_Toc118866931"/>
      <w:r>
        <w:t>Encryption Stream</w:t>
      </w:r>
      <w:bookmarkEnd w:id="225"/>
      <w:bookmarkEnd w:id="226"/>
      <w:r>
        <w:fldChar w:fldCharType="begin"/>
      </w:r>
      <w:r>
        <w:instrText xml:space="preserve"> XE "Details:Encryption stream structure" </w:instrText>
      </w:r>
      <w:r>
        <w:fldChar w:fldCharType="end"/>
      </w:r>
      <w:r>
        <w:fldChar w:fldCharType="begin"/>
      </w:r>
      <w:r>
        <w:instrText xml:space="preserve"> XE "Encryption stream structure" </w:instrText>
      </w:r>
      <w:r>
        <w:fldChar w:fldCharType="end"/>
      </w:r>
      <w:r>
        <w:fldChar w:fldCharType="begin"/>
      </w:r>
      <w:r>
        <w:instrText xml:space="preserve"> XE "Structures:Encryption stream" </w:instrText>
      </w:r>
      <w:r>
        <w:fldChar w:fldCharType="end"/>
      </w:r>
    </w:p>
    <w:p w:rsidR="006C1A4C" w:rsidRDefault="00A81A43">
      <w:r>
        <w:t>The Encryption stream is an optional stream whose name MUST be "encryption</w:t>
      </w:r>
      <w:r>
        <w:t xml:space="preserve">". The format of this stream is specified in section </w:t>
      </w:r>
      <w:hyperlink w:anchor="Section_55d29d8efd804c2da258ffdb7ed9e236" w:history="1">
        <w:r>
          <w:rPr>
            <w:rStyle w:val="Hyperlink"/>
          </w:rPr>
          <w:t>2.2.6.3</w:t>
        </w:r>
      </w:hyperlink>
      <w:r>
        <w:t>. This stream MUST NOT be present unless both of the following conditions are met:</w:t>
      </w:r>
    </w:p>
    <w:p w:rsidR="006C1A4C" w:rsidRDefault="00A81A43">
      <w:pPr>
        <w:pStyle w:val="ListParagraph"/>
        <w:numPr>
          <w:ilvl w:val="0"/>
          <w:numId w:val="81"/>
        </w:numPr>
      </w:pPr>
      <w:r>
        <w:t>The document is encrypted with Office Binary Document</w:t>
      </w:r>
      <w:r>
        <w:t xml:space="preserve"> RC4 CryptoAPI Encryption (section 2.2.6.3).</w:t>
      </w:r>
    </w:p>
    <w:p w:rsidR="006C1A4C" w:rsidRDefault="00A81A43">
      <w:pPr>
        <w:pStyle w:val="ListParagraph"/>
        <w:numPr>
          <w:ilvl w:val="0"/>
          <w:numId w:val="81"/>
        </w:numPr>
      </w:pPr>
      <w:r>
        <w:t xml:space="preserve">The </w:t>
      </w:r>
      <w:r>
        <w:rPr>
          <w:b/>
        </w:rPr>
        <w:t>fDocProps</w:t>
      </w:r>
      <w:r>
        <w:t xml:space="preserve"> value is set in the </w:t>
      </w:r>
      <w:r>
        <w:rPr>
          <w:b/>
        </w:rPr>
        <w:t>EncryptionHeader</w:t>
      </w:r>
      <w:r>
        <w:t>.</w:t>
      </w:r>
      <w:r>
        <w:rPr>
          <w:b/>
        </w:rPr>
        <w:t>Flags</w:t>
      </w:r>
      <w:r>
        <w:t>.</w:t>
      </w:r>
    </w:p>
    <w:p w:rsidR="006C1A4C" w:rsidRDefault="00A81A43">
      <w:pPr>
        <w:pStyle w:val="Heading3"/>
      </w:pPr>
      <w:bookmarkStart w:id="227" w:name="section_a93e185e73b64db8865e7746766d5c6f"/>
      <w:bookmarkStart w:id="228" w:name="_Toc118866932"/>
      <w:r>
        <w:t>Macros Storage</w:t>
      </w:r>
      <w:bookmarkEnd w:id="227"/>
      <w:bookmarkEnd w:id="228"/>
      <w:r>
        <w:fldChar w:fldCharType="begin"/>
      </w:r>
      <w:r>
        <w:instrText xml:space="preserve"> XE "Details:Macros storage structure" </w:instrText>
      </w:r>
      <w:r>
        <w:fldChar w:fldCharType="end"/>
      </w:r>
      <w:r>
        <w:fldChar w:fldCharType="begin"/>
      </w:r>
      <w:r>
        <w:instrText xml:space="preserve"> XE "Macros storage structure" </w:instrText>
      </w:r>
      <w:r>
        <w:fldChar w:fldCharType="end"/>
      </w:r>
      <w:r>
        <w:fldChar w:fldCharType="begin"/>
      </w:r>
      <w:r>
        <w:instrText xml:space="preserve"> XE "Structures:Macros storage" </w:instrText>
      </w:r>
      <w:r>
        <w:fldChar w:fldCharType="end"/>
      </w:r>
    </w:p>
    <w:p w:rsidR="006C1A4C" w:rsidRDefault="00A81A43">
      <w:r>
        <w:t xml:space="preserve">The Macros storage is an optional storage that contains the macros for the file. If present, it MUST be a Project Root Storage as defined in </w:t>
      </w:r>
      <w:hyperlink r:id="rId70" w:anchor="Section_575462babf6741909facc275523c75fc">
        <w:r>
          <w:rPr>
            <w:rStyle w:val="Hyperlink"/>
          </w:rPr>
          <w:t>[MS-OVBA]</w:t>
        </w:r>
      </w:hyperlink>
      <w:r>
        <w:t xml:space="preserve"> section 2.2.1.</w:t>
      </w:r>
    </w:p>
    <w:p w:rsidR="006C1A4C" w:rsidRDefault="00A81A43">
      <w:pPr>
        <w:pStyle w:val="Heading3"/>
      </w:pPr>
      <w:bookmarkStart w:id="229" w:name="section_cb3aae584966452f8ff088839f95a06d"/>
      <w:bookmarkStart w:id="230" w:name="_Toc118866933"/>
      <w:r>
        <w:lastRenderedPageBreak/>
        <w:t>XML Signatu</w:t>
      </w:r>
      <w:r>
        <w:t>res Storage</w:t>
      </w:r>
      <w:bookmarkEnd w:id="229"/>
      <w:bookmarkEnd w:id="230"/>
      <w:r>
        <w:fldChar w:fldCharType="begin"/>
      </w:r>
      <w:r>
        <w:instrText xml:space="preserve"> XE "Details:XML signatures storage structure" </w:instrText>
      </w:r>
      <w:r>
        <w:fldChar w:fldCharType="end"/>
      </w:r>
      <w:r>
        <w:fldChar w:fldCharType="begin"/>
      </w:r>
      <w:r>
        <w:instrText xml:space="preserve"> XE "XML signatures storage structure" </w:instrText>
      </w:r>
      <w:r>
        <w:fldChar w:fldCharType="end"/>
      </w:r>
      <w:r>
        <w:fldChar w:fldCharType="begin"/>
      </w:r>
      <w:r>
        <w:instrText xml:space="preserve"> XE "Structures:XML signatures storage" </w:instrText>
      </w:r>
      <w:r>
        <w:fldChar w:fldCharType="end"/>
      </w:r>
    </w:p>
    <w:p w:rsidR="006C1A4C" w:rsidRDefault="00A81A43">
      <w:r>
        <w:t xml:space="preserve">The </w:t>
      </w:r>
      <w:hyperlink w:anchor="gt_982b7f8e-d516-4fd5-8d5e-1a836081ed85">
        <w:r>
          <w:rPr>
            <w:rStyle w:val="HyperlinkGreen"/>
            <w:b/>
          </w:rPr>
          <w:t>XML</w:t>
        </w:r>
      </w:hyperlink>
      <w:r>
        <w:t xml:space="preserve"> signatures storage is an optional storage </w:t>
      </w:r>
      <w:r>
        <w:t xml:space="preserve">whose name MUST be "_xmlsignatures". This storage contains </w:t>
      </w:r>
      <w:hyperlink w:anchor="gt_ad0cf6e3-05c3-482d-ab0f-617f91871189">
        <w:r>
          <w:rPr>
            <w:rStyle w:val="HyperlinkGreen"/>
            <w:b/>
          </w:rPr>
          <w:t>digital signatures</w:t>
        </w:r>
      </w:hyperlink>
      <w:r>
        <w:t xml:space="preserve"> as specified in </w:t>
      </w:r>
      <w:hyperlink r:id="rId71" w:anchor="Section_3c34d72a1a614b52a893196f9157f083">
        <w:r>
          <w:rPr>
            <w:rStyle w:val="Hyperlink"/>
          </w:rPr>
          <w:t>[MS-OFFCRYPTO]</w:t>
        </w:r>
      </w:hyperlink>
      <w:r>
        <w:t xml:space="preserve"> s</w:t>
      </w:r>
      <w:r>
        <w:t>ection 2.5.2.4. This storage MAY</w:t>
      </w:r>
      <w:bookmarkStart w:id="23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231"/>
      <w:r>
        <w:t xml:space="preserve"> be ignored.</w:t>
      </w:r>
    </w:p>
    <w:p w:rsidR="006C1A4C" w:rsidRDefault="00A81A43">
      <w:pPr>
        <w:pStyle w:val="Heading3"/>
      </w:pPr>
      <w:bookmarkStart w:id="232" w:name="section_38a3bf6330244988a97f7a50d322de52"/>
      <w:bookmarkStart w:id="233" w:name="_Toc118866934"/>
      <w:r>
        <w:t>Signatures Stream</w:t>
      </w:r>
      <w:bookmarkEnd w:id="232"/>
      <w:bookmarkEnd w:id="233"/>
      <w:r>
        <w:fldChar w:fldCharType="begin"/>
      </w:r>
      <w:r>
        <w:instrText xml:space="preserve"> XE "Details:signatures stream structure" </w:instrText>
      </w:r>
      <w:r>
        <w:fldChar w:fldCharType="end"/>
      </w:r>
      <w:r>
        <w:fldChar w:fldCharType="begin"/>
      </w:r>
      <w:r>
        <w:instrText xml:space="preserve"> XE "Signatures stream structure" </w:instrText>
      </w:r>
      <w:r>
        <w:fldChar w:fldCharType="end"/>
      </w:r>
      <w:r>
        <w:fldChar w:fldCharType="begin"/>
      </w:r>
      <w:r>
        <w:instrText xml:space="preserve"> XE "Structures:signatures stream " </w:instrText>
      </w:r>
      <w:r>
        <w:fldChar w:fldCharType="end"/>
      </w:r>
    </w:p>
    <w:p w:rsidR="006C1A4C" w:rsidRDefault="00A81A43">
      <w:r>
        <w:t>The sign</w:t>
      </w:r>
      <w:r>
        <w:t xml:space="preserve">atures stream is an optional stream whose name MUST be "_signatures". This stream contains </w:t>
      </w:r>
      <w:hyperlink w:anchor="gt_ad0cf6e3-05c3-482d-ab0f-617f91871189">
        <w:r>
          <w:rPr>
            <w:rStyle w:val="HyperlinkGreen"/>
            <w:b/>
          </w:rPr>
          <w:t>digital signatures</w:t>
        </w:r>
      </w:hyperlink>
      <w:r>
        <w:t xml:space="preserve"> as specified in </w:t>
      </w:r>
      <w:hyperlink r:id="rId72" w:anchor="Section_3c34d72a1a614b52a893196f9157f083">
        <w:r>
          <w:rPr>
            <w:rStyle w:val="Hyperlink"/>
          </w:rPr>
          <w:t>[MS-OFFCRYPTO]</w:t>
        </w:r>
      </w:hyperlink>
      <w:r>
        <w:t xml:space="preserve"> section 2.5.1. This stream MAY</w:t>
      </w:r>
      <w:bookmarkStart w:id="23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234"/>
      <w:r>
        <w:t xml:space="preserve"> be ignored.</w:t>
      </w:r>
    </w:p>
    <w:p w:rsidR="006C1A4C" w:rsidRDefault="00A81A43">
      <w:pPr>
        <w:pStyle w:val="Heading3"/>
      </w:pPr>
      <w:bookmarkStart w:id="235" w:name="section_1d3b751562574fcb86508a6bbead9b76"/>
      <w:bookmarkStart w:id="236" w:name="_Toc118866935"/>
      <w:r>
        <w:t>Information Rights Management Data Space Storage</w:t>
      </w:r>
      <w:bookmarkEnd w:id="235"/>
      <w:bookmarkEnd w:id="236"/>
      <w:r>
        <w:fldChar w:fldCharType="begin"/>
      </w:r>
      <w:r>
        <w:instrText xml:space="preserve"> </w:instrText>
      </w:r>
      <w:r>
        <w:instrText xml:space="preserve">XE "Details:Information Rights Management Data Space storage structure" </w:instrText>
      </w:r>
      <w:r>
        <w:fldChar w:fldCharType="end"/>
      </w:r>
      <w:r>
        <w:fldChar w:fldCharType="begin"/>
      </w:r>
      <w:r>
        <w:instrText xml:space="preserve"> XE "Information Rights Management Data Space storage structure" </w:instrText>
      </w:r>
      <w:r>
        <w:fldChar w:fldCharType="end"/>
      </w:r>
      <w:r>
        <w:fldChar w:fldCharType="begin"/>
      </w:r>
      <w:r>
        <w:instrText xml:space="preserve"> XE "Structures:Information Rights Management Data Space" </w:instrText>
      </w:r>
      <w:r>
        <w:fldChar w:fldCharType="end"/>
      </w:r>
    </w:p>
    <w:p w:rsidR="006C1A4C" w:rsidRDefault="00A81A43">
      <w:r>
        <w:t>The Information Rights Management Data Space storage i</w:t>
      </w:r>
      <w:r>
        <w:t xml:space="preserve">s an optional storage whose name MUST be "\006DataSpaces", where \006 is the character with value 0x0006, and not the string literal "\006". This storage is specified in </w:t>
      </w:r>
      <w:hyperlink r:id="rId73" w:anchor="Section_3c34d72a1a614b52a893196f9157f083">
        <w:r>
          <w:rPr>
            <w:rStyle w:val="Hyperlink"/>
          </w:rPr>
          <w:t>[M</w:t>
        </w:r>
        <w:r>
          <w:rPr>
            <w:rStyle w:val="Hyperlink"/>
          </w:rPr>
          <w:t>S-OFFCRYPTO]</w:t>
        </w:r>
      </w:hyperlink>
      <w:r>
        <w:t xml:space="preserve"> section 2.2.</w:t>
      </w:r>
    </w:p>
    <w:p w:rsidR="006C1A4C" w:rsidRDefault="00A81A43">
      <w:r>
        <w:t xml:space="preserve">If this storage is present, the </w:t>
      </w:r>
      <w:hyperlink w:anchor="Section_4e67943d659a4b349e0376cb4a6c40fb" w:history="1">
        <w:r>
          <w:rPr>
            <w:rStyle w:val="Hyperlink"/>
          </w:rPr>
          <w:t>Protected Content Stream</w:t>
        </w:r>
      </w:hyperlink>
      <w:r>
        <w:t xml:space="preserve"> MUST also be present.</w:t>
      </w:r>
    </w:p>
    <w:p w:rsidR="006C1A4C" w:rsidRDefault="00A81A43">
      <w:r>
        <w:t xml:space="preserve">If this storage is present, all specified streams and storages other than this storage and </w:t>
      </w:r>
      <w:r>
        <w:t>the Protected Content Stream SHOULD</w:t>
      </w:r>
      <w:bookmarkStart w:id="237"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237"/>
      <w:r>
        <w:t xml:space="preserve"> be read from the Protected Content Stream as specified in [MS-OFFCRYPTO] section 1.3.2 and if any of those streams and storages exist outside of the Prot</w:t>
      </w:r>
      <w:r>
        <w:t>ected Content Stream, they SHOULD</w:t>
      </w:r>
      <w:bookmarkStart w:id="238"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238"/>
      <w:r>
        <w:t xml:space="preserve"> be ignored.</w:t>
      </w:r>
    </w:p>
    <w:p w:rsidR="006C1A4C" w:rsidRDefault="00A81A43">
      <w:pPr>
        <w:pStyle w:val="Heading3"/>
      </w:pPr>
      <w:bookmarkStart w:id="239" w:name="section_4e67943d659a4b349e0376cb4a6c40fb"/>
      <w:bookmarkStart w:id="240" w:name="_Toc118866936"/>
      <w:r>
        <w:t>Protected Content Stream</w:t>
      </w:r>
      <w:bookmarkEnd w:id="239"/>
      <w:bookmarkEnd w:id="240"/>
      <w:r>
        <w:fldChar w:fldCharType="begin"/>
      </w:r>
      <w:r>
        <w:instrText xml:space="preserve"> XE "Details:Protected Content stream structure" </w:instrText>
      </w:r>
      <w:r>
        <w:fldChar w:fldCharType="end"/>
      </w:r>
      <w:r>
        <w:fldChar w:fldCharType="begin"/>
      </w:r>
      <w:r>
        <w:instrText xml:space="preserve"> XE "Protected Content stream structure" </w:instrText>
      </w:r>
      <w:r>
        <w:fldChar w:fldCharType="end"/>
      </w:r>
      <w:r>
        <w:fldChar w:fldCharType="begin"/>
      </w:r>
      <w:r>
        <w:instrText xml:space="preserve"> XE "Structures:Protected</w:instrText>
      </w:r>
      <w:r>
        <w:instrText xml:space="preserve"> Content stream " </w:instrText>
      </w:r>
      <w:r>
        <w:fldChar w:fldCharType="end"/>
      </w:r>
    </w:p>
    <w:p w:rsidR="006C1A4C" w:rsidRDefault="00A81A43">
      <w:r>
        <w:t xml:space="preserve">The Protected Content Stream is an optional stream whose name MUST be "\009DRMContent", where \009 is the character with value 0x0009, and not the string literal "\009". This storage is specified in </w:t>
      </w:r>
      <w:hyperlink r:id="rId74" w:anchor="Section_3c34d72a1a614b52a893196f9157f083">
        <w:r>
          <w:rPr>
            <w:rStyle w:val="Hyperlink"/>
          </w:rPr>
          <w:t>[MS-OFFCRYPTO]</w:t>
        </w:r>
      </w:hyperlink>
      <w:r>
        <w:t xml:space="preserve"> section 2.2.10.</w:t>
      </w:r>
    </w:p>
    <w:p w:rsidR="006C1A4C" w:rsidRDefault="00A81A43">
      <w:r>
        <w:t xml:space="preserve">If this stream is present, the </w:t>
      </w:r>
      <w:hyperlink w:anchor="Section_1d3b751562574fcb86508a6bbead9b76" w:history="1">
        <w:r>
          <w:rPr>
            <w:rStyle w:val="Hyperlink"/>
          </w:rPr>
          <w:t>Information Rights Management Data Space Storage</w:t>
        </w:r>
      </w:hyperlink>
      <w:r>
        <w:t xml:space="preserve"> MUST also be present.</w:t>
      </w:r>
    </w:p>
    <w:p w:rsidR="006C1A4C" w:rsidRDefault="00A81A43">
      <w:pPr>
        <w:pStyle w:val="Heading2"/>
      </w:pPr>
      <w:bookmarkStart w:id="241" w:name="section_067e4c7fb36c4039869eb644d3e3a48e"/>
      <w:bookmarkStart w:id="242" w:name="_Toc118866937"/>
      <w:r>
        <w:t>Fundamental Con</w:t>
      </w:r>
      <w:r>
        <w:t>cepts</w:t>
      </w:r>
      <w:bookmarkEnd w:id="241"/>
      <w:bookmarkEnd w:id="242"/>
    </w:p>
    <w:p w:rsidR="006C1A4C" w:rsidRDefault="00A81A43">
      <w:pPr>
        <w:pStyle w:val="Heading3"/>
      </w:pPr>
      <w:bookmarkStart w:id="243" w:name="section_a3d44e167d2946f7bb7bd0d8a5734f83"/>
      <w:bookmarkStart w:id="244" w:name="_Toc118866938"/>
      <w:r>
        <w:t>Character Position (CP)</w:t>
      </w:r>
      <w:bookmarkEnd w:id="243"/>
      <w:bookmarkEnd w:id="244"/>
      <w:r>
        <w:fldChar w:fldCharType="begin"/>
      </w:r>
      <w:r>
        <w:instrText xml:space="preserve"> XE "Fundamental concepts:Character Position (CP)" </w:instrText>
      </w:r>
      <w:r>
        <w:fldChar w:fldCharType="end"/>
      </w:r>
      <w:r>
        <w:fldChar w:fldCharType="begin"/>
      </w:r>
      <w:r>
        <w:instrText xml:space="preserve"> XE "Character Position (CP) - fundamental concepts" </w:instrText>
      </w:r>
      <w:r>
        <w:fldChar w:fldCharType="end"/>
      </w:r>
    </w:p>
    <w:p w:rsidR="006C1A4C" w:rsidRDefault="00A81A43">
      <w:r>
        <w:t>A character position, which is also known as a CP, is an unsigned 32-bit integer that serves as the zero-based index o</w:t>
      </w:r>
      <w:r>
        <w:t>f a character in the document text. There is no requirement that the text at consecutive character positions be at adjacent locations in the file. The size of each character in the file also varies. The location and size of each character in the file can b</w:t>
      </w:r>
      <w:r>
        <w:t xml:space="preserve">e computed using the algorithm in section </w:t>
      </w:r>
      <w:hyperlink w:anchor="Section_01d5d8c4cf9c4ef980fd439e763cfe01">
        <w:r>
          <w:rPr>
            <w:rStyle w:val="Hyperlink"/>
          </w:rPr>
          <w:t>2.4.1</w:t>
        </w:r>
      </w:hyperlink>
      <w:r>
        <w:t xml:space="preserve"> (Retrieving Text).</w:t>
      </w:r>
    </w:p>
    <w:p w:rsidR="006C1A4C" w:rsidRDefault="00A81A43">
      <w:r>
        <w:t>Characters include the text of the document, anchors for objects such as footnotes or textboxes, and control characters such a</w:t>
      </w:r>
      <w:r>
        <w:t>s paragraph marks and table cell marks.</w:t>
      </w:r>
    </w:p>
    <w:p w:rsidR="006C1A4C" w:rsidRDefault="00A81A43">
      <w:r>
        <w:t>Unless otherwise specified by a particular usage, a CP MUST be greater than or equal to zero and less than 0x7FFFFFFF. The range of valid character positions in a particular document is given by the algorithm in sect</w:t>
      </w:r>
      <w:r>
        <w:t>ion 2.4.1 (Retrieving Text).</w:t>
      </w:r>
    </w:p>
    <w:p w:rsidR="006C1A4C" w:rsidRDefault="00A81A43">
      <w:pPr>
        <w:pStyle w:val="Heading3"/>
      </w:pPr>
      <w:bookmarkStart w:id="245" w:name="section_a649fcc578684245be1204eea89d916b"/>
      <w:bookmarkStart w:id="246" w:name="_Toc118866939"/>
      <w:r>
        <w:t>PLC</w:t>
      </w:r>
      <w:bookmarkEnd w:id="245"/>
      <w:bookmarkEnd w:id="246"/>
      <w:r>
        <w:fldChar w:fldCharType="begin"/>
      </w:r>
      <w:r>
        <w:instrText xml:space="preserve"> XE "Fundamental concepts:PLC" </w:instrText>
      </w:r>
      <w:r>
        <w:fldChar w:fldCharType="end"/>
      </w:r>
      <w:r>
        <w:fldChar w:fldCharType="begin"/>
      </w:r>
      <w:r>
        <w:instrText xml:space="preserve"> XE "PLC - fundamental concepts" </w:instrText>
      </w:r>
      <w:r>
        <w:fldChar w:fldCharType="end"/>
      </w:r>
    </w:p>
    <w:p w:rsidR="006C1A4C" w:rsidRDefault="00A81A43">
      <w:r>
        <w:t xml:space="preserve">The </w:t>
      </w:r>
      <w:r>
        <w:rPr>
          <w:b/>
        </w:rPr>
        <w:t>PLC</w:t>
      </w:r>
      <w:r>
        <w:t xml:space="preserve"> structure is an array of </w:t>
      </w:r>
      <w:hyperlink w:anchor="Section_a3d44e167d2946f7bb7bd0d8a5734f83" w:history="1">
        <w:r>
          <w:rPr>
            <w:rStyle w:val="Hyperlink"/>
          </w:rPr>
          <w:t>character positions</w:t>
        </w:r>
      </w:hyperlink>
      <w:r>
        <w:t xml:space="preserve"> followed by an array of data elements. The data elements for any </w:t>
      </w:r>
      <w:r>
        <w:rPr>
          <w:b/>
        </w:rPr>
        <w:t>PLC</w:t>
      </w:r>
      <w:r>
        <w:t xml:space="preserve"> MUST be the same size of zero or more bytes. The number of CPs MUST be one more than the number of data elements. The CPs MUST appear in ascending order. There are different </w:t>
      </w:r>
      <w:r>
        <w:lastRenderedPageBreak/>
        <w:t xml:space="preserve">types of </w:t>
      </w:r>
      <w:r>
        <w:rPr>
          <w:b/>
        </w:rPr>
        <w:t>PLC</w:t>
      </w:r>
      <w:r>
        <w:t xml:space="preserve"> structures, as specified in section </w:t>
      </w:r>
      <w:hyperlink w:anchor="Section_89dbd63eb561465ab07b9e3c7eedee77" w:history="1">
        <w:r>
          <w:rPr>
            <w:rStyle w:val="Hyperlink"/>
          </w:rPr>
          <w:t>2.8</w:t>
        </w:r>
      </w:hyperlink>
      <w:r>
        <w:t>. Each type specifies whether duplicate CPs are allowed for that type.</w:t>
      </w:r>
    </w:p>
    <w:p w:rsidR="006C1A4C" w:rsidRDefault="00A81A43">
      <w:r>
        <w:t xml:space="preserve">If the total size of a </w:t>
      </w:r>
      <w:r>
        <w:rPr>
          <w:b/>
        </w:rPr>
        <w:t>PLC</w:t>
      </w:r>
      <w:r>
        <w:t xml:space="preserve"> (cbPlc) and the size of a single data element (cbData) are</w:t>
      </w:r>
      <w:r>
        <w:t xml:space="preserve"> known, the number of data elements in that </w:t>
      </w:r>
      <w:r>
        <w:rPr>
          <w:b/>
        </w:rPr>
        <w:t>PLC</w:t>
      </w:r>
      <w:r>
        <w:t xml:space="preserve"> (</w:t>
      </w:r>
      <w:r>
        <w:rPr>
          <w:i/>
        </w:rPr>
        <w:t>n</w:t>
      </w:r>
      <w:r>
        <w:t>) is given by the following expression:</w:t>
      </w:r>
    </w:p>
    <w:p w:rsidR="006C1A4C" w:rsidRDefault="00A81A43">
      <w:pPr>
        <w:jc w:val="center"/>
      </w:pPr>
      <w:r>
        <w:rPr>
          <w:noProof/>
        </w:rPr>
        <w:drawing>
          <wp:inline distT="0" distB="0" distL="0" distR="0">
            <wp:extent cx="1104900" cy="466725"/>
            <wp:effectExtent l="0" t="0" r="0" b="0"/>
            <wp:docPr id="21" name="Picture 20" descr="Formula for number of data elements in the PLC. N =  cbplc minus 4 over 4+ cbdata&#10;" title="Formula for number of data elements in the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e1fefd-c905-440b-81c7-f5481af98369" descr="Formula for number of data elements in the PLC. N =  cbplc minus 4 over 4+ cbdata&#10;" title="Formula for number of data elements in the PLC"/>
                    <pic:cNvPicPr/>
                  </pic:nvPicPr>
                  <pic:blipFill>
                    <a:blip r:embed="rId75" cstate="print"/>
                    <a:stretch>
                      <a:fillRect/>
                    </a:stretch>
                  </pic:blipFill>
                  <pic:spPr>
                    <a:xfrm>
                      <a:off x="0" y="0"/>
                      <a:ext cx="1104900" cy="466725"/>
                    </a:xfrm>
                    <a:prstGeom prst="rect">
                      <a:avLst/>
                    </a:prstGeom>
                  </pic:spPr>
                </pic:pic>
              </a:graphicData>
            </a:graphic>
          </wp:inline>
        </w:drawing>
      </w:r>
    </w:p>
    <w:p w:rsidR="006C1A4C" w:rsidRDefault="00A81A43">
      <w:r>
        <w:t xml:space="preserve">The preceding expression MUST yield a whole number for </w:t>
      </w:r>
      <w:r>
        <w:rPr>
          <w:i/>
        </w:rPr>
        <w:t>n</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spacing w:before="0" w:after="0"/>
            </w:pPr>
            <w:r>
              <w:t>aCP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8640" w:type="dxa"/>
            <w:gridSpan w:val="32"/>
          </w:tcPr>
          <w:p w:rsidR="006C1A4C" w:rsidRDefault="00A81A43">
            <w:pPr>
              <w:pStyle w:val="PacketDiagramBodyText"/>
              <w:spacing w:before="0" w:after="0"/>
            </w:pPr>
            <w:r>
              <w:t>aData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pPr>
        <w:pStyle w:val="Definition-Field"/>
      </w:pPr>
      <w:r>
        <w:rPr>
          <w:b/>
        </w:rPr>
        <w:t>aCP (variable length):</w:t>
      </w:r>
      <w:r>
        <w:t xml:space="preserve"> An array of CP elements. Each type of </w:t>
      </w:r>
      <w:r>
        <w:rPr>
          <w:b/>
        </w:rPr>
        <w:t>PLC</w:t>
      </w:r>
      <w:r>
        <w:t xml:space="preserve"> structure specifies the meaning of the CP elements and the allowed range.</w:t>
      </w:r>
    </w:p>
    <w:p w:rsidR="006C1A4C" w:rsidRDefault="00A81A43">
      <w:pPr>
        <w:pStyle w:val="Definition-Field"/>
      </w:pPr>
      <w:r>
        <w:rPr>
          <w:b/>
        </w:rPr>
        <w:t>aData (variable length):</w:t>
      </w:r>
      <w:r>
        <w:t xml:space="preserve"> Each type of </w:t>
      </w:r>
      <w:r>
        <w:rPr>
          <w:b/>
        </w:rPr>
        <w:t>PLC</w:t>
      </w:r>
      <w:r>
        <w:t xml:space="preserve"> structure specifies the structure and meaning of the data elements, an</w:t>
      </w:r>
      <w:r>
        <w:t>y restrictions on the number of data elements, and any restrictions on the data contained therein. It also specifies the relationship between the data elements and the corresponding CPs.</w:t>
      </w:r>
    </w:p>
    <w:p w:rsidR="006C1A4C" w:rsidRDefault="00A81A43">
      <w:pPr>
        <w:pStyle w:val="Heading3"/>
      </w:pPr>
      <w:bookmarkStart w:id="247" w:name="section_8d8fece5bdbc42588457916540075e3f"/>
      <w:bookmarkStart w:id="248" w:name="_Toc118866940"/>
      <w:r>
        <w:t>Valid Selection</w:t>
      </w:r>
      <w:bookmarkEnd w:id="247"/>
      <w:bookmarkEnd w:id="248"/>
      <w:r>
        <w:fldChar w:fldCharType="begin"/>
      </w:r>
      <w:r>
        <w:instrText xml:space="preserve"> XE "Fundamental concepts:valid selection" </w:instrText>
      </w:r>
      <w:r>
        <w:fldChar w:fldCharType="end"/>
      </w:r>
      <w:r>
        <w:fldChar w:fldCharType="begin"/>
      </w:r>
      <w:r>
        <w:instrText xml:space="preserve"> XE "Vali</w:instrText>
      </w:r>
      <w:r>
        <w:instrText xml:space="preserve">d selection - fundamental concepts" </w:instrText>
      </w:r>
      <w:r>
        <w:fldChar w:fldCharType="end"/>
      </w:r>
    </w:p>
    <w:p w:rsidR="006C1A4C" w:rsidRDefault="00A81A43">
      <w:r>
        <w:t xml:space="preserve">Many constructs in file types described by this document refer to ranges of </w:t>
      </w:r>
      <w:hyperlink w:anchor="Section_a3d44e167d2946f7bb7bd0d8a5734f83" w:history="1">
        <w:r>
          <w:rPr>
            <w:rStyle w:val="Hyperlink"/>
          </w:rPr>
          <w:t>CP</w:t>
        </w:r>
      </w:hyperlink>
      <w:r>
        <w:t xml:space="preserve">s. When such ranges specify that they are restricted to a valid selection, the </w:t>
      </w:r>
      <w:r>
        <w:t>following rules apply.</w:t>
      </w:r>
    </w:p>
    <w:p w:rsidR="006C1A4C" w:rsidRDefault="00A81A43">
      <w:pPr>
        <w:pStyle w:val="ListParagraph"/>
        <w:numPr>
          <w:ilvl w:val="0"/>
          <w:numId w:val="82"/>
        </w:numPr>
      </w:pPr>
      <w:r>
        <w:t xml:space="preserve">If the range contains content from more than one table cell at a particular table depth, then it MUST contain only whole table rows at that table depth. For further specification, see </w:t>
      </w:r>
      <w:hyperlink w:anchor="Section_5b45f0e777604fdbaf880146de2feb4c" w:history="1">
        <w:r>
          <w:t>Overview of Tables</w:t>
        </w:r>
      </w:hyperlink>
      <w:r>
        <w:t xml:space="preserve"> (section 2.4.3).</w:t>
      </w:r>
    </w:p>
    <w:p w:rsidR="006C1A4C" w:rsidRDefault="00A81A43">
      <w:pPr>
        <w:pStyle w:val="ListParagraph"/>
        <w:numPr>
          <w:ilvl w:val="0"/>
          <w:numId w:val="82"/>
        </w:numPr>
      </w:pPr>
      <w:r>
        <w:t xml:space="preserve">If the range contains a field begin character, field separator character, or field end character, then it MUST contain the entire field. For further specification, see </w:t>
      </w:r>
      <w:hyperlink w:anchor="Section_751b09bb72f045ef8e87666dea68219f" w:history="1">
        <w:r>
          <w:rPr>
            <w:b/>
          </w:rPr>
          <w:t>Plcfld</w:t>
        </w:r>
      </w:hyperlink>
      <w:r>
        <w:t xml:space="preserve"> (section 2.8.25).</w:t>
      </w:r>
    </w:p>
    <w:p w:rsidR="006C1A4C" w:rsidRDefault="00A81A43">
      <w:pPr>
        <w:pStyle w:val="ListParagraph"/>
        <w:numPr>
          <w:ilvl w:val="0"/>
          <w:numId w:val="82"/>
        </w:numPr>
      </w:pPr>
      <w:r>
        <w:t xml:space="preserve">Both ends of the range MUST be in the same </w:t>
      </w:r>
      <w:hyperlink w:anchor="Section_5f0c432987184d678cc760d8968c5127" w:history="1">
        <w:r>
          <w:rPr>
            <w:rStyle w:val="Hyperlink"/>
          </w:rPr>
          <w:t>document part</w:t>
        </w:r>
      </w:hyperlink>
      <w:r>
        <w:t>.</w:t>
      </w:r>
    </w:p>
    <w:p w:rsidR="006C1A4C" w:rsidRDefault="00A81A43">
      <w:pPr>
        <w:pStyle w:val="ListParagraph"/>
        <w:numPr>
          <w:ilvl w:val="0"/>
          <w:numId w:val="82"/>
        </w:numPr>
      </w:pPr>
      <w:r>
        <w:t xml:space="preserve">If the range is in the </w:t>
      </w:r>
      <w:hyperlink w:anchor="Section_f7e96a05aad74acba06dbfa430ac1fcc" w:history="1">
        <w:r>
          <w:rPr>
            <w:rStyle w:val="Hyperlink"/>
          </w:rPr>
          <w:t>footnote document</w:t>
        </w:r>
      </w:hyperlink>
      <w:r>
        <w:t xml:space="preserve">, then both ends MUST be in the same footnote. For further specification, see </w:t>
      </w:r>
      <w:hyperlink w:anchor="Section_b30472e7569e4c9ca8ca07fd5432f365" w:history="1">
        <w:r>
          <w:rPr>
            <w:b/>
          </w:rPr>
          <w:t>PlcffndTxt</w:t>
        </w:r>
      </w:hyperlink>
      <w:r>
        <w:t xml:space="preserve"> (section 2.8.20).</w:t>
      </w:r>
    </w:p>
    <w:p w:rsidR="006C1A4C" w:rsidRDefault="00A81A43">
      <w:pPr>
        <w:pStyle w:val="ListParagraph"/>
        <w:numPr>
          <w:ilvl w:val="0"/>
          <w:numId w:val="82"/>
        </w:numPr>
      </w:pPr>
      <w:r>
        <w:t xml:space="preserve">If the range is in the </w:t>
      </w:r>
      <w:hyperlink w:anchor="Section_8465bee76c7945a9812e58b0c5fd6cdc" w:history="1">
        <w:r>
          <w:rPr>
            <w:rStyle w:val="Hyperlink"/>
          </w:rPr>
          <w:t>header document</w:t>
        </w:r>
      </w:hyperlink>
      <w:r>
        <w:t xml:space="preserve">, then both ends MUST be in the same header or footer. For further specification, see </w:t>
      </w:r>
      <w:hyperlink w:anchor="Section_8f336b7e66cb43469fd488ede9a4a9db" w:history="1">
        <w:r>
          <w:rPr>
            <w:b/>
          </w:rPr>
          <w:t>Plcfhdd</w:t>
        </w:r>
      </w:hyperlink>
      <w:r>
        <w:t xml:space="preserve"> (section 2.8.22).</w:t>
      </w:r>
    </w:p>
    <w:p w:rsidR="006C1A4C" w:rsidRDefault="00A81A43">
      <w:pPr>
        <w:pStyle w:val="ListParagraph"/>
        <w:numPr>
          <w:ilvl w:val="0"/>
          <w:numId w:val="82"/>
        </w:numPr>
      </w:pPr>
      <w:r>
        <w:t xml:space="preserve">If the range is in the </w:t>
      </w:r>
      <w:hyperlink w:anchor="Section_486f5a89fba5412f8ac61c551654ddcd" w:history="1">
        <w:r>
          <w:rPr>
            <w:rStyle w:val="Hyperlink"/>
          </w:rPr>
          <w:t>comment document</w:t>
        </w:r>
      </w:hyperlink>
      <w:r>
        <w:t xml:space="preserve">, both ends MUST be in the same comment. For further specification, see </w:t>
      </w:r>
      <w:hyperlink w:anchor="Section_ac1c69d1b6b94d2c8cc64300e0ee5921" w:history="1">
        <w:r>
          <w:rPr>
            <w:b/>
          </w:rPr>
          <w:t>PlcfandTxt</w:t>
        </w:r>
      </w:hyperlink>
      <w:r>
        <w:t xml:space="preserve"> (section 2.8.8).</w:t>
      </w:r>
    </w:p>
    <w:p w:rsidR="006C1A4C" w:rsidRDefault="00A81A43">
      <w:pPr>
        <w:pStyle w:val="ListParagraph"/>
        <w:numPr>
          <w:ilvl w:val="0"/>
          <w:numId w:val="82"/>
        </w:numPr>
      </w:pPr>
      <w:r>
        <w:t xml:space="preserve">If the range is in the </w:t>
      </w:r>
      <w:hyperlink w:anchor="Section_13659f756a694a5f8e035f9bced90faa" w:history="1">
        <w:r>
          <w:rPr>
            <w:rStyle w:val="Hyperlink"/>
          </w:rPr>
          <w:t>endnote document</w:t>
        </w:r>
      </w:hyperlink>
      <w:r>
        <w:t xml:space="preserve">, then both ends MUST be in the same end note. For further specification, see </w:t>
      </w:r>
      <w:hyperlink w:anchor="Section_49650ca71bfc49e593ac01a86bd2fc3e" w:history="1">
        <w:r>
          <w:rPr>
            <w:b/>
          </w:rPr>
          <w:t>PlcfendTxt</w:t>
        </w:r>
      </w:hyperlink>
      <w:r>
        <w:t xml:space="preserve"> (section 2.8.17).</w:t>
      </w:r>
    </w:p>
    <w:p w:rsidR="006C1A4C" w:rsidRDefault="00A81A43">
      <w:pPr>
        <w:pStyle w:val="ListParagraph"/>
        <w:numPr>
          <w:ilvl w:val="0"/>
          <w:numId w:val="82"/>
        </w:numPr>
      </w:pPr>
      <w:r>
        <w:lastRenderedPageBreak/>
        <w:t>If the range is</w:t>
      </w:r>
      <w:r>
        <w:t xml:space="preserve"> in the </w:t>
      </w:r>
      <w:hyperlink w:anchor="Section_f87b35602c234d109751ff141d307308" w:history="1">
        <w:r>
          <w:rPr>
            <w:rStyle w:val="Hyperlink"/>
          </w:rPr>
          <w:t>textbox document</w:t>
        </w:r>
      </w:hyperlink>
      <w:r>
        <w:t xml:space="preserve">, then both ends MUST be in the same textbox. For further specification, see </w:t>
      </w:r>
      <w:hyperlink w:anchor="Section_9f17f89a64d64546a811e62e1d238102" w:history="1">
        <w:r>
          <w:rPr>
            <w:b/>
          </w:rPr>
          <w:t>PlcftxbxTxt</w:t>
        </w:r>
      </w:hyperlink>
      <w:r>
        <w:t xml:space="preserve"> (section 2.8.32).</w:t>
      </w:r>
    </w:p>
    <w:p w:rsidR="006C1A4C" w:rsidRDefault="00A81A43">
      <w:pPr>
        <w:pStyle w:val="ListParagraph"/>
        <w:numPr>
          <w:ilvl w:val="0"/>
          <w:numId w:val="82"/>
        </w:numPr>
      </w:pPr>
      <w:r>
        <w:t>If th</w:t>
      </w:r>
      <w:r>
        <w:t xml:space="preserve">e range is in the </w:t>
      </w:r>
      <w:hyperlink w:anchor="Section_7392319674e14e6988b8d2cc9ac8093b" w:history="1">
        <w:r>
          <w:rPr>
            <w:rStyle w:val="Hyperlink"/>
          </w:rPr>
          <w:t>header textbox document</w:t>
        </w:r>
      </w:hyperlink>
      <w:r>
        <w:t xml:space="preserve">, then both ends MUST be in the same textbox. For further specification, see </w:t>
      </w:r>
      <w:hyperlink w:anchor="Section_efaa95085dcb4bcb846887939ea34181" w:history="1">
        <w:r>
          <w:rPr>
            <w:b/>
          </w:rPr>
          <w:t>PlcfHdrtxbxTxt</w:t>
        </w:r>
      </w:hyperlink>
      <w:r>
        <w:t xml:space="preserve"> (se</w:t>
      </w:r>
      <w:r>
        <w:t xml:space="preserve">ction 2.8.23). </w:t>
      </w:r>
    </w:p>
    <w:p w:rsidR="006C1A4C" w:rsidRDefault="00A81A43">
      <w:pPr>
        <w:pStyle w:val="Heading3"/>
      </w:pPr>
      <w:bookmarkStart w:id="249" w:name="section_4a491aedad454b41910b082c71d5ef14"/>
      <w:bookmarkStart w:id="250" w:name="_Toc118866941"/>
      <w:r>
        <w:t>STTB</w:t>
      </w:r>
      <w:bookmarkEnd w:id="249"/>
      <w:bookmarkEnd w:id="250"/>
      <w:r>
        <w:fldChar w:fldCharType="begin"/>
      </w:r>
      <w:r>
        <w:instrText xml:space="preserve"> XE "Fundamental concepts:STTB" </w:instrText>
      </w:r>
      <w:r>
        <w:fldChar w:fldCharType="end"/>
      </w:r>
      <w:r>
        <w:fldChar w:fldCharType="begin"/>
      </w:r>
      <w:r>
        <w:instrText xml:space="preserve"> XE "STTB - fundamental concepts" </w:instrText>
      </w:r>
      <w:r>
        <w:fldChar w:fldCharType="end"/>
      </w:r>
    </w:p>
    <w:p w:rsidR="006C1A4C" w:rsidRDefault="00A81A43">
      <w:r>
        <w:t xml:space="preserve">The </w:t>
      </w:r>
      <w:r>
        <w:rPr>
          <w:b/>
        </w:rPr>
        <w:t>STTB</w:t>
      </w:r>
      <w:r>
        <w:t xml:space="preserve"> is a string table that is made up of a header that is followed by an array of elements. The </w:t>
      </w:r>
      <w:r>
        <w:rPr>
          <w:b/>
        </w:rPr>
        <w:t>cData</w:t>
      </w:r>
      <w:r>
        <w:t xml:space="preserve"> value specifies the number of elements that are contained </w:t>
      </w:r>
      <w:r>
        <w:t>in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(variable)</w:t>
            </w:r>
          </w:p>
        </w:tc>
        <w:tc>
          <w:tcPr>
            <w:tcW w:w="4320" w:type="dxa"/>
            <w:gridSpan w:val="16"/>
          </w:tcPr>
          <w:p w:rsidR="006C1A4C" w:rsidRDefault="00A81A43">
            <w:pPr>
              <w:pStyle w:val="PacketDiagramBodyText"/>
              <w:spacing w:before="0" w:after="0"/>
            </w:pPr>
            <w:r>
              <w:t>cData (variable)</w:t>
            </w:r>
          </w:p>
        </w:tc>
      </w:tr>
      <w:tr w:rsidR="006C1A4C" w:rsidTr="006C1A4C">
        <w:trPr>
          <w:trHeight w:val="490"/>
        </w:trPr>
        <w:tc>
          <w:tcPr>
            <w:tcW w:w="4320" w:type="dxa"/>
            <w:gridSpan w:val="16"/>
          </w:tcPr>
          <w:p w:rsidR="006C1A4C" w:rsidRDefault="00A81A43">
            <w:pPr>
              <w:pStyle w:val="PacketDiagramBodyText"/>
              <w:spacing w:before="0" w:after="0"/>
            </w:pPr>
            <w:r>
              <w:t>cbExtra</w:t>
            </w:r>
          </w:p>
        </w:tc>
        <w:tc>
          <w:tcPr>
            <w:tcW w:w="4320" w:type="dxa"/>
            <w:gridSpan w:val="16"/>
          </w:tcPr>
          <w:p w:rsidR="006C1A4C" w:rsidRDefault="00A81A43">
            <w:pPr>
              <w:pStyle w:val="PacketDiagramBodyText"/>
              <w:spacing w:before="0" w:after="0"/>
            </w:pPr>
            <w:r>
              <w:t>cchData</w:t>
            </w:r>
            <w:r>
              <w:rPr>
                <w:vertAlign w:val="subscript"/>
              </w:rPr>
              <w:t>0</w:t>
            </w:r>
            <w:r>
              <w:t xml:space="preserve"> (variable)</w:t>
            </w:r>
          </w:p>
        </w:tc>
      </w:tr>
      <w:tr w:rsidR="006C1A4C" w:rsidTr="006C1A4C">
        <w:trPr>
          <w:trHeight w:val="490"/>
        </w:trPr>
        <w:tc>
          <w:tcPr>
            <w:tcW w:w="4320" w:type="dxa"/>
            <w:gridSpan w:val="16"/>
          </w:tcPr>
          <w:p w:rsidR="006C1A4C" w:rsidRDefault="00A81A43">
            <w:pPr>
              <w:pStyle w:val="PacketDiagramBodyText"/>
              <w:spacing w:before="0" w:after="0"/>
            </w:pPr>
            <w:r>
              <w:t>Data</w:t>
            </w:r>
            <w:r>
              <w:rPr>
                <w:vertAlign w:val="subscript"/>
              </w:rPr>
              <w:t>0</w:t>
            </w:r>
            <w:r>
              <w:t xml:space="preserve"> (variable)</w:t>
            </w:r>
          </w:p>
        </w:tc>
        <w:tc>
          <w:tcPr>
            <w:tcW w:w="4320" w:type="dxa"/>
            <w:gridSpan w:val="16"/>
          </w:tcPr>
          <w:p w:rsidR="006C1A4C" w:rsidRDefault="00A81A43">
            <w:pPr>
              <w:pStyle w:val="PacketDiagramBodyText"/>
              <w:spacing w:before="0" w:after="0"/>
            </w:pPr>
            <w:r>
              <w:t>ExtraData</w:t>
            </w:r>
            <w:r>
              <w:rPr>
                <w:vertAlign w:val="subscript"/>
              </w:rPr>
              <w:t>0</w:t>
            </w:r>
            <w:r>
              <w:t xml:space="preserve"> (variable)</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1</w:t>
            </w:r>
            <w:r>
              <w:t xml:space="preserve"> (variable)</w:t>
            </w:r>
          </w:p>
        </w:tc>
        <w:tc>
          <w:tcPr>
            <w:tcW w:w="4320" w:type="dxa"/>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1</w:t>
            </w:r>
            <w:r>
              <w:t xml:space="preserve"> (variable)</w:t>
            </w:r>
          </w:p>
        </w:tc>
        <w:tc>
          <w:tcPr>
            <w:tcW w:w="4320" w:type="dxa"/>
            <w:gridSpan w:val="16"/>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(variable)</w:t>
            </w:r>
          </w:p>
        </w:tc>
        <w:tc>
          <w:tcPr>
            <w:tcW w:w="4320" w:type="dxa"/>
            <w:gridSpan w:val="16"/>
          </w:tcPr>
          <w:p w:rsidR="006C1A4C" w:rsidRDefault="00A81A43">
            <w:pPr>
              <w:pStyle w:val="PacketDiagramBodyText"/>
              <w:spacing w:before="0" w:after="0"/>
            </w:pPr>
            <w:r>
              <w:t>Data</w:t>
            </w:r>
            <w:r>
              <w:rPr>
                <w:vertAlign w:val="subscript"/>
              </w:rPr>
              <w:t xml:space="preserve">cData-1 </w:t>
            </w:r>
            <w:r>
              <w:t>(variable)</w:t>
            </w:r>
          </w:p>
        </w:tc>
      </w:tr>
      <w:tr w:rsidR="006C1A4C" w:rsidTr="006C1A4C">
        <w:trPr>
          <w:gridAfter w:val="16"/>
          <w:wAfter w:w="4320" w:type="dxa"/>
          <w:trHeight w:val="490"/>
        </w:trPr>
        <w:tc>
          <w:tcPr>
            <w:tcW w:w="4320" w:type="dxa"/>
            <w:gridSpan w:val="16"/>
          </w:tcPr>
          <w:p w:rsidR="006C1A4C" w:rsidRDefault="00A81A43">
            <w:pPr>
              <w:pStyle w:val="PacketDiagramBodyText"/>
              <w:spacing w:before="0" w:after="0"/>
            </w:pPr>
            <w:r>
              <w:t>ExtraData</w:t>
            </w:r>
            <w:r>
              <w:rPr>
                <w:vertAlign w:val="subscript"/>
              </w:rPr>
              <w:t>cData-1</w:t>
            </w:r>
            <w:r>
              <w:t xml:space="preserve"> (variable)</w:t>
            </w:r>
          </w:p>
        </w:tc>
      </w:tr>
    </w:tbl>
    <w:p w:rsidR="006C1A4C" w:rsidRDefault="00A81A43">
      <w:r>
        <w:t>The header consists of the following.</w:t>
      </w:r>
    </w:p>
    <w:p w:rsidR="006C1A4C" w:rsidRDefault="00A81A43">
      <w:pPr>
        <w:pStyle w:val="Definition-Field"/>
      </w:pPr>
      <w:r>
        <w:rPr>
          <w:b/>
        </w:rPr>
        <w:t>fExtend (variable):</w:t>
      </w:r>
      <w:r>
        <w:t xml:space="preserve"> If the first two bytes of the </w:t>
      </w:r>
      <w:r>
        <w:rPr>
          <w:b/>
        </w:rPr>
        <w:t>STTB</w:t>
      </w:r>
      <w:r>
        <w:t xml:space="preserve"> are equal to 0xFFFF, this is a 2-byte </w:t>
      </w:r>
      <w:r>
        <w:rPr>
          <w:b/>
        </w:rPr>
        <w:t>fExtend</w:t>
      </w:r>
      <w:r>
        <w:t xml:space="preserve"> field that specifies, by its existence, that the </w:t>
      </w:r>
      <w:r>
        <w:rPr>
          <w:b/>
        </w:rPr>
        <w:t>Data</w:t>
      </w:r>
      <w:r>
        <w:t xml:space="preserve"> fields in this </w:t>
      </w:r>
      <w:r>
        <w:rPr>
          <w:b/>
        </w:rPr>
        <w:t>STTB</w:t>
      </w:r>
      <w:r>
        <w:t xml:space="preserve"> contain extended (2-byte) characters and that the </w:t>
      </w:r>
      <w:r>
        <w:rPr>
          <w:b/>
        </w:rPr>
        <w:t>cchData</w:t>
      </w:r>
      <w:r>
        <w:t xml:space="preserve"> fields are 2 bytes in size. If the first two bytes of the </w:t>
      </w:r>
      <w:r>
        <w:rPr>
          <w:b/>
        </w:rPr>
        <w:t>STTB</w:t>
      </w:r>
      <w:r>
        <w:t xml:space="preserve"> are not equal to 0xFFFF, this </w:t>
      </w:r>
      <w:r>
        <w:rPr>
          <w:b/>
        </w:rPr>
        <w:t>fExtend</w:t>
      </w:r>
      <w:r>
        <w:t xml:space="preserve"> field does not exist, </w:t>
      </w:r>
      <w:r>
        <w:t xml:space="preserve">which specifies, by its nonexistence, that the </w:t>
      </w:r>
      <w:r>
        <w:rPr>
          <w:b/>
        </w:rPr>
        <w:t>Data</w:t>
      </w:r>
      <w:r>
        <w:t xml:space="preserve"> fields in this </w:t>
      </w:r>
      <w:r>
        <w:rPr>
          <w:b/>
        </w:rPr>
        <w:t>STTB</w:t>
      </w:r>
      <w:r>
        <w:t xml:space="preserve"> contain nonextended (1-byte) characters and that the </w:t>
      </w:r>
      <w:r>
        <w:rPr>
          <w:b/>
        </w:rPr>
        <w:t>cchData</w:t>
      </w:r>
      <w:r>
        <w:t xml:space="preserve"> fields are 1 byte in size.</w:t>
      </w:r>
    </w:p>
    <w:p w:rsidR="006C1A4C" w:rsidRDefault="00A81A43">
      <w:pPr>
        <w:pStyle w:val="Definition-Field"/>
      </w:pPr>
      <w:r>
        <w:rPr>
          <w:b/>
        </w:rPr>
        <w:t>cData (variable):</w:t>
      </w:r>
      <w:r>
        <w:t xml:space="preserve"> A 2-byte unsigned integer or a 4-byte signed integer that specifies the count </w:t>
      </w:r>
      <w:r>
        <w:t xml:space="preserve">of elements in this </w:t>
      </w:r>
      <w:r>
        <w:rPr>
          <w:b/>
        </w:rPr>
        <w:t>STTB</w:t>
      </w:r>
      <w:r>
        <w:t>. If this is a 2-byte unsigned integer, it MUST be less than 0xFFFF. If this is a 4-byte signed integer, it MUST be greater than zero. Unless otherwise specified, this is a 2-byte unsigned integer.</w:t>
      </w:r>
    </w:p>
    <w:p w:rsidR="006C1A4C" w:rsidRDefault="00A81A43">
      <w:pPr>
        <w:pStyle w:val="Definition-Field"/>
      </w:pPr>
      <w:r>
        <w:rPr>
          <w:b/>
        </w:rPr>
        <w:t>cbExtra (2 bytes):</w:t>
      </w:r>
      <w:r>
        <w:t xml:space="preserve"> An unsigned integer that specifies the size, in bytes, of the </w:t>
      </w:r>
      <w:r>
        <w:rPr>
          <w:b/>
        </w:rPr>
        <w:t>ExtraData</w:t>
      </w:r>
      <w:r>
        <w:t xml:space="preserve"> fields in this </w:t>
      </w:r>
      <w:r>
        <w:rPr>
          <w:b/>
        </w:rPr>
        <w:t>STTB</w:t>
      </w:r>
      <w:r>
        <w:t>.</w:t>
      </w:r>
    </w:p>
    <w:p w:rsidR="006C1A4C" w:rsidRDefault="00A81A43">
      <w:r>
        <w:t>The array of elements consists of the following.</w:t>
      </w:r>
    </w:p>
    <w:p w:rsidR="006C1A4C" w:rsidRDefault="00A81A43">
      <w:pPr>
        <w:pStyle w:val="Definition-Field"/>
      </w:pPr>
      <w:r>
        <w:rPr>
          <w:b/>
        </w:rPr>
        <w:t>cchData (variable):</w:t>
      </w:r>
      <w:r>
        <w:t xml:space="preserve"> An unsigned integer that specifies the count of characters in the </w:t>
      </w:r>
      <w:r>
        <w:rPr>
          <w:b/>
        </w:rPr>
        <w:t>Data</w:t>
      </w:r>
      <w:r>
        <w:t xml:space="preserve"> field following this f</w:t>
      </w:r>
      <w:r>
        <w:t xml:space="preserve">ield. If this </w:t>
      </w:r>
      <w:r>
        <w:rPr>
          <w:b/>
        </w:rPr>
        <w:t>STTB</w:t>
      </w:r>
      <w:r>
        <w:t xml:space="preserve"> is using extended characters as defined by </w:t>
      </w:r>
      <w:r>
        <w:rPr>
          <w:b/>
        </w:rPr>
        <w:t>fExtend</w:t>
      </w:r>
      <w:r>
        <w:t xml:space="preserve">, the size of </w:t>
      </w:r>
      <w:r>
        <w:rPr>
          <w:b/>
        </w:rPr>
        <w:t>cchData</w:t>
      </w:r>
      <w:r>
        <w:t xml:space="preserve"> is 2 bytes. If this </w:t>
      </w:r>
      <w:r>
        <w:rPr>
          <w:b/>
        </w:rPr>
        <w:t>STTB</w:t>
      </w:r>
      <w:r>
        <w:t xml:space="preserve"> is not using extended characters, the size of </w:t>
      </w:r>
      <w:r>
        <w:rPr>
          <w:b/>
        </w:rPr>
        <w:t>cchData</w:t>
      </w:r>
      <w:r>
        <w:t xml:space="preserve"> is 1 byte.</w:t>
      </w:r>
    </w:p>
    <w:p w:rsidR="006C1A4C" w:rsidRDefault="00A81A43">
      <w:pPr>
        <w:pStyle w:val="Definition-Field"/>
      </w:pPr>
      <w:r>
        <w:rPr>
          <w:b/>
        </w:rPr>
        <w:t>Data (variable):</w:t>
      </w:r>
      <w:r>
        <w:t xml:space="preserve"> The definition of each </w:t>
      </w:r>
      <w:r>
        <w:rPr>
          <w:b/>
        </w:rPr>
        <w:t>STTB</w:t>
      </w:r>
      <w:r>
        <w:t xml:space="preserve"> specifies the meaning of this </w:t>
      </w:r>
      <w:r>
        <w:t xml:space="preserve">field. If this </w:t>
      </w:r>
      <w:r>
        <w:rPr>
          <w:b/>
        </w:rPr>
        <w:t>STTB</w:t>
      </w:r>
      <w:r>
        <w:t xml:space="preserve"> uses extended characters, the size of this field is 2×</w:t>
      </w:r>
      <w:r>
        <w:rPr>
          <w:b/>
        </w:rPr>
        <w:t>cchData</w:t>
      </w:r>
      <w:r>
        <w:t xml:space="preserve"> bytes and it is a </w:t>
      </w:r>
      <w:hyperlink w:anchor="gt_c305d0ab-8b94-461a-bd76-13b40cb8c4d8">
        <w:r>
          <w:rPr>
            <w:rStyle w:val="HyperlinkGreen"/>
            <w:b/>
          </w:rPr>
          <w:t>Unicode</w:t>
        </w:r>
      </w:hyperlink>
      <w:r>
        <w:t xml:space="preserve"> string unless otherwise specified by the </w:t>
      </w:r>
      <w:r>
        <w:rPr>
          <w:b/>
        </w:rPr>
        <w:t>STTB</w:t>
      </w:r>
      <w:r>
        <w:t xml:space="preserve"> definition. If this </w:t>
      </w:r>
      <w:r>
        <w:rPr>
          <w:b/>
        </w:rPr>
        <w:t>STTB</w:t>
      </w:r>
      <w:r>
        <w:t xml:space="preserve"> does not use ex</w:t>
      </w:r>
      <w:r>
        <w:t xml:space="preserve">tended characters, then </w:t>
      </w:r>
      <w:r>
        <w:lastRenderedPageBreak/>
        <w:t xml:space="preserve">the size of this field is </w:t>
      </w:r>
      <w:r>
        <w:rPr>
          <w:b/>
        </w:rPr>
        <w:t xml:space="preserve">cchData </w:t>
      </w:r>
      <w:r>
        <w:t xml:space="preserve">bytes and it is an ANSI string, unless otherwise specified by the </w:t>
      </w:r>
      <w:r>
        <w:rPr>
          <w:b/>
        </w:rPr>
        <w:t>STTB</w:t>
      </w:r>
      <w:r>
        <w:t xml:space="preserve"> definition.</w:t>
      </w:r>
    </w:p>
    <w:p w:rsidR="006C1A4C" w:rsidRDefault="00A81A43">
      <w:pPr>
        <w:pStyle w:val="Definition-Field"/>
      </w:pPr>
      <w:r>
        <w:rPr>
          <w:b/>
        </w:rPr>
        <w:t>ExtraData (variable):</w:t>
      </w:r>
      <w:r>
        <w:t xml:space="preserve"> The definition of each </w:t>
      </w:r>
      <w:r>
        <w:rPr>
          <w:b/>
        </w:rPr>
        <w:t>STTB</w:t>
      </w:r>
      <w:r>
        <w:t xml:space="preserve"> specifies the structure and meaning of this field. The size of th</w:t>
      </w:r>
      <w:r>
        <w:t xml:space="preserve">is field is </w:t>
      </w:r>
      <w:r>
        <w:rPr>
          <w:b/>
        </w:rPr>
        <w:t>cbExtra</w:t>
      </w:r>
      <w:r>
        <w:t xml:space="preserve"> bytes.</w:t>
      </w:r>
    </w:p>
    <w:p w:rsidR="006C1A4C" w:rsidRDefault="00A81A43">
      <w:pPr>
        <w:pStyle w:val="Heading3"/>
      </w:pPr>
      <w:bookmarkStart w:id="251" w:name="section_9ac56e2984884b0aa00986a26e2f175e"/>
      <w:bookmarkStart w:id="252" w:name="_Toc118866942"/>
      <w:r>
        <w:t>Property Storage</w:t>
      </w:r>
      <w:bookmarkEnd w:id="251"/>
      <w:bookmarkEnd w:id="252"/>
      <w:r>
        <w:fldChar w:fldCharType="begin"/>
      </w:r>
      <w:r>
        <w:instrText xml:space="preserve"> XE "Fundamental concepts:property storage" </w:instrText>
      </w:r>
      <w:r>
        <w:fldChar w:fldCharType="end"/>
      </w:r>
      <w:r>
        <w:fldChar w:fldCharType="begin"/>
      </w:r>
      <w:r>
        <w:instrText xml:space="preserve"> XE "Property storage - fundamental concepts" </w:instrText>
      </w:r>
      <w:r>
        <w:fldChar w:fldCharType="end"/>
      </w:r>
      <w:r>
        <w:fldChar w:fldCharType="begin"/>
      </w:r>
      <w:r>
        <w:instrText xml:space="preserve"> XE "Fundamental concepts:storing properties" </w:instrText>
      </w:r>
      <w:r>
        <w:fldChar w:fldCharType="end"/>
      </w:r>
      <w:r>
        <w:fldChar w:fldCharType="begin"/>
      </w:r>
      <w:r>
        <w:instrText xml:space="preserve"> XE "Storing properties - fundamental concepts" </w:instrText>
      </w:r>
      <w:r>
        <w:fldChar w:fldCharType="end"/>
      </w:r>
    </w:p>
    <w:p w:rsidR="006C1A4C" w:rsidRDefault="00A81A43">
      <w:r>
        <w:t>Files in Word Binary</w:t>
      </w:r>
      <w:r>
        <w:t xml:space="preserve"> File Format store the properties of characters, paragraphs, tables, pictures, and sections as lists of differences from the default. A </w:t>
      </w:r>
      <w:hyperlink w:anchor="Section_4eabffa2b8b6444c9a923291ab5035ef" w:history="1">
        <w:r>
          <w:rPr>
            <w:rStyle w:val="Hyperlink"/>
            <w:b/>
          </w:rPr>
          <w:t>Prl</w:t>
        </w:r>
      </w:hyperlink>
      <w:r>
        <w:t xml:space="preserve"> specifies each difference. It consists of a Single Prope</w:t>
      </w:r>
      <w:r>
        <w:t>rty Modifier (</w:t>
      </w:r>
      <w:hyperlink w:anchor="Section_099eb99ca9274cafa80c66254ea83d6a" w:history="1">
        <w:r>
          <w:rPr>
            <w:rStyle w:val="Hyperlink"/>
            <w:b/>
          </w:rPr>
          <w:t>Sprm</w:t>
        </w:r>
      </w:hyperlink>
      <w:r>
        <w:t xml:space="preserve">) and its operand. An application can determine the final set of properties by applying lists of </w:t>
      </w:r>
      <w:r>
        <w:rPr>
          <w:b/>
        </w:rPr>
        <w:t>Prl</w:t>
      </w:r>
      <w:r>
        <w:t xml:space="preserve">s in the order that is specified in section </w:t>
      </w:r>
      <w:hyperlink w:anchor="Section_4e918665c4da41d8aed5615c2e96c216" w:history="1">
        <w:r>
          <w:t>2.4.6</w:t>
        </w:r>
      </w:hyperlink>
      <w:r>
        <w:t xml:space="preserve"> (Applying Properties).</w:t>
      </w:r>
    </w:p>
    <w:p w:rsidR="006C1A4C" w:rsidRDefault="00A81A43">
      <w:r>
        <w:t>An application SHOULD</w:t>
      </w:r>
      <w:bookmarkStart w:id="253"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253"/>
      <w:r>
        <w:t xml:space="preserve"> skip any </w:t>
      </w:r>
      <w:r>
        <w:rPr>
          <w:b/>
        </w:rPr>
        <w:t>Prl</w:t>
      </w:r>
      <w:r>
        <w:t xml:space="preserve"> that corresponds to a property or feature not present in the application by using </w:t>
      </w:r>
      <w:r>
        <w:rPr>
          <w:b/>
        </w:rPr>
        <w:t>Sprm.spra</w:t>
      </w:r>
      <w:r>
        <w:t xml:space="preserve"> to dete</w:t>
      </w:r>
      <w:r>
        <w:t xml:space="preserve">rmine the size of the </w:t>
      </w:r>
      <w:r>
        <w:rPr>
          <w:b/>
        </w:rPr>
        <w:t>Prl</w:t>
      </w:r>
      <w:r>
        <w:t xml:space="preserve"> to skip.</w:t>
      </w:r>
    </w:p>
    <w:p w:rsidR="006C1A4C" w:rsidRDefault="00A81A43">
      <w:r>
        <w:t xml:space="preserve">The definition of each </w:t>
      </w:r>
      <w:r>
        <w:rPr>
          <w:b/>
        </w:rPr>
        <w:t>Sprm</w:t>
      </w:r>
      <w:r>
        <w:t xml:space="preserve"> in section </w:t>
      </w:r>
      <w:hyperlink w:anchor="Section_4fae38be499347d2b82c8f32e4ab9ff0" w:history="1">
        <w:r>
          <w:rPr>
            <w:rStyle w:val="Hyperlink"/>
          </w:rPr>
          <w:t>2.6</w:t>
        </w:r>
      </w:hyperlink>
      <w:r>
        <w:t xml:space="preserve"> specifies the default value for the corresponding property.</w:t>
      </w:r>
    </w:p>
    <w:p w:rsidR="006C1A4C" w:rsidRDefault="00A81A43">
      <w:r>
        <w:t xml:space="preserve">If multiple </w:t>
      </w:r>
      <w:r>
        <w:rPr>
          <w:b/>
        </w:rPr>
        <w:t>Prl</w:t>
      </w:r>
      <w:r>
        <w:t xml:space="preserve">s modify the same property, the last one that is applied determines the final value of that property unless otherwise specified in a </w:t>
      </w:r>
      <w:r>
        <w:rPr>
          <w:b/>
        </w:rPr>
        <w:t>Sprm</w:t>
      </w:r>
      <w:r>
        <w:t xml:space="preserve"> definition in section 2.6.</w:t>
      </w:r>
    </w:p>
    <w:p w:rsidR="006C1A4C" w:rsidRDefault="00A81A43">
      <w:r>
        <w:t xml:space="preserve">Any restrictions on the ordering of </w:t>
      </w:r>
      <w:r>
        <w:rPr>
          <w:b/>
        </w:rPr>
        <w:t>Prl</w:t>
      </w:r>
      <w:r>
        <w:t>s are included in the specifications of the individu</w:t>
      </w:r>
      <w:r>
        <w:t xml:space="preserve">al </w:t>
      </w:r>
      <w:r>
        <w:rPr>
          <w:b/>
        </w:rPr>
        <w:t>Sprm</w:t>
      </w:r>
      <w:r>
        <w:t xml:space="preserve">s involved in the restriction. See </w:t>
      </w:r>
      <w:hyperlink w:anchor="section_b39a6648501c436183664f042f579469" w:history="1">
        <w:r>
          <w:rPr>
            <w:rStyle w:val="Hyperlink"/>
          </w:rPr>
          <w:t>sprmTDelete</w:t>
        </w:r>
      </w:hyperlink>
      <w:r>
        <w:t xml:space="preserve"> as an example.</w:t>
      </w:r>
    </w:p>
    <w:p w:rsidR="006C1A4C" w:rsidRDefault="00A81A43">
      <w:r>
        <w:t xml:space="preserve">In cases where multiple </w:t>
      </w:r>
      <w:r>
        <w:rPr>
          <w:b/>
        </w:rPr>
        <w:t>Sprm</w:t>
      </w:r>
      <w:r>
        <w:t>s modify the same property, but are supported by different application versions, an application gen</w:t>
      </w:r>
      <w:r>
        <w:t xml:space="preserve">erating a file MUST first emit the </w:t>
      </w:r>
      <w:r>
        <w:rPr>
          <w:b/>
        </w:rPr>
        <w:t>Sprm</w:t>
      </w:r>
      <w:r>
        <w:t xml:space="preserve"> that has the lower </w:t>
      </w:r>
      <w:r>
        <w:rPr>
          <w:b/>
        </w:rPr>
        <w:t>ispmd</w:t>
      </w:r>
      <w:r>
        <w:t xml:space="preserve">, followed by the </w:t>
      </w:r>
      <w:r>
        <w:rPr>
          <w:b/>
        </w:rPr>
        <w:t>Sprm</w:t>
      </w:r>
      <w:r>
        <w:t xml:space="preserve"> that has the higher </w:t>
      </w:r>
      <w:r>
        <w:rPr>
          <w:b/>
        </w:rPr>
        <w:t>ispmd</w:t>
      </w:r>
      <w:r>
        <w:t xml:space="preserve">. For example, </w:t>
      </w:r>
      <w:hyperlink w:anchor="section_484822eea9d94af4842329fda67a6a58" w:history="1">
        <w:r>
          <w:rPr>
            <w:rStyle w:val="Hyperlink"/>
          </w:rPr>
          <w:t>sprmPBrcTop80</w:t>
        </w:r>
      </w:hyperlink>
      <w:r>
        <w:t xml:space="preserve"> and sprmPBrcTop both modify the top border of a paragra</w:t>
      </w:r>
      <w:r>
        <w:t xml:space="preserve">ph, but sprmPBrcTop can express more colors. If an application emits only sprmPBrcTop, applications that support only sprmPBrcTop80 do not display a top border. </w:t>
      </w:r>
    </w:p>
    <w:p w:rsidR="006C1A4C" w:rsidRDefault="00A81A43">
      <w:pPr>
        <w:pStyle w:val="Heading4"/>
      </w:pPr>
      <w:bookmarkStart w:id="254" w:name="Section_099eb99ca9274cafa80c66254ea83d6a"/>
      <w:bookmarkStart w:id="255" w:name="Sprm"/>
      <w:bookmarkStart w:id="256" w:name="_Toc118866943"/>
      <w:r>
        <w:t>Sprm</w:t>
      </w:r>
      <w:bookmarkEnd w:id="254"/>
      <w:bookmarkEnd w:id="255"/>
      <w:bookmarkEnd w:id="256"/>
      <w:r>
        <w:fldChar w:fldCharType="begin"/>
      </w:r>
      <w:r>
        <w:instrText xml:space="preserve"> XE "Fundamental concepts:Sprm structure" </w:instrText>
      </w:r>
      <w:r>
        <w:fldChar w:fldCharType="end"/>
      </w:r>
      <w:r>
        <w:fldChar w:fldCharType="begin"/>
      </w:r>
      <w:r>
        <w:instrText xml:space="preserve"> XE "Sprm structure - fundamental concepts" </w:instrText>
      </w:r>
      <w:r>
        <w:fldChar w:fldCharType="end"/>
      </w:r>
    </w:p>
    <w:p w:rsidR="006C1A4C" w:rsidRDefault="00A81A43">
      <w:r>
        <w:t xml:space="preserve">The </w:t>
      </w:r>
      <w:r>
        <w:rPr>
          <w:b/>
        </w:rPr>
        <w:t>Sprm</w:t>
      </w:r>
      <w:r>
        <w:t xml:space="preserve"> structure specifies a modification to a property of a character, paragraph, table, or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430" w:type="dxa"/>
            <w:gridSpan w:val="9"/>
          </w:tcPr>
          <w:p w:rsidR="006C1A4C" w:rsidRDefault="00A81A43">
            <w:pPr>
              <w:pStyle w:val="PacketDiagramBodyText"/>
            </w:pPr>
            <w:r>
              <w:t>ispmd</w:t>
            </w:r>
          </w:p>
        </w:tc>
        <w:tc>
          <w:tcPr>
            <w:tcW w:w="270" w:type="dxa"/>
          </w:tcPr>
          <w:p w:rsidR="006C1A4C" w:rsidRDefault="00A81A43">
            <w:pPr>
              <w:pStyle w:val="PacketDiagramBodyText"/>
            </w:pPr>
            <w:r>
              <w:t>A</w:t>
            </w:r>
          </w:p>
        </w:tc>
        <w:tc>
          <w:tcPr>
            <w:tcW w:w="810" w:type="dxa"/>
            <w:gridSpan w:val="3"/>
          </w:tcPr>
          <w:p w:rsidR="006C1A4C" w:rsidRDefault="00A81A43">
            <w:pPr>
              <w:pStyle w:val="PacketDiagramBodyText"/>
            </w:pPr>
            <w:r>
              <w:t>sgc</w:t>
            </w:r>
          </w:p>
        </w:tc>
        <w:tc>
          <w:tcPr>
            <w:tcW w:w="810" w:type="dxa"/>
            <w:gridSpan w:val="3"/>
          </w:tcPr>
          <w:p w:rsidR="006C1A4C" w:rsidRDefault="00A81A43">
            <w:pPr>
              <w:pStyle w:val="PacketDiagramBodyText"/>
            </w:pPr>
            <w:r>
              <w:t>spra</w:t>
            </w:r>
          </w:p>
        </w:tc>
      </w:tr>
    </w:tbl>
    <w:p w:rsidR="006C1A4C" w:rsidRDefault="00A81A43">
      <w:pPr>
        <w:pStyle w:val="Definition-Field"/>
      </w:pPr>
      <w:r>
        <w:rPr>
          <w:b/>
        </w:rPr>
        <w:t xml:space="preserve">ispmd (9 bits): </w:t>
      </w:r>
      <w:r>
        <w:t xml:space="preserve">An unsigned integer that, when combined with </w:t>
      </w:r>
      <w:r>
        <w:rPr>
          <w:b/>
        </w:rPr>
        <w:t>fSpec</w:t>
      </w:r>
      <w:r>
        <w:t xml:space="preserve">, specifies the property being modified. See the tables in the </w:t>
      </w:r>
      <w:hyperlink w:anchor="Section_4fae38be499347d2b82c8f32e4ab9ff0" w:history="1">
        <w:r>
          <w:rPr>
            <w:rStyle w:val="Hyperlink"/>
          </w:rPr>
          <w:t>Single Property Modifiers</w:t>
        </w:r>
      </w:hyperlink>
      <w:r>
        <w:t xml:space="preserve">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6C1A4C" w:rsidRDefault="00A81A43">
      <w:pPr>
        <w:pStyle w:val="Definition-Field"/>
      </w:pPr>
      <w:r>
        <w:rPr>
          <w:b/>
        </w:rPr>
        <w:t>A - fSpec (</w:t>
      </w:r>
      <w:r>
        <w:rPr>
          <w:b/>
        </w:rPr>
        <w:t xml:space="preserve">1 bit): </w:t>
      </w:r>
      <w:r>
        <w:t xml:space="preserve">When combined with </w:t>
      </w:r>
      <w:r>
        <w:rPr>
          <w:b/>
        </w:rPr>
        <w:t>ispmd</w:t>
      </w:r>
      <w:r>
        <w:t xml:space="preserve">, specifies the property being modified. See the tables in the Single Property Modifiers section (2.6) for the complete list of valid </w:t>
      </w:r>
      <w:r>
        <w:rPr>
          <w:b/>
        </w:rPr>
        <w:t>ispmd</w:t>
      </w:r>
      <w:r>
        <w:t xml:space="preserve">, </w:t>
      </w:r>
      <w:r>
        <w:rPr>
          <w:b/>
        </w:rPr>
        <w:t>fSpec</w:t>
      </w:r>
      <w:r>
        <w:t xml:space="preserve">, </w:t>
      </w:r>
      <w:r>
        <w:rPr>
          <w:b/>
        </w:rPr>
        <w:t>spra</w:t>
      </w:r>
      <w:r>
        <w:t xml:space="preserve"> combinations for each </w:t>
      </w:r>
      <w:r>
        <w:rPr>
          <w:b/>
        </w:rPr>
        <w:t>sgc</w:t>
      </w:r>
      <w:r>
        <w:t>.</w:t>
      </w:r>
    </w:p>
    <w:p w:rsidR="006C1A4C" w:rsidRDefault="00A81A43">
      <w:pPr>
        <w:pStyle w:val="Definition-Field"/>
      </w:pPr>
      <w:r>
        <w:rPr>
          <w:b/>
        </w:rPr>
        <w:t xml:space="preserve">sgc (3 bits): </w:t>
      </w:r>
      <w:r>
        <w:t>An unsigned integer that speci</w:t>
      </w:r>
      <w:r>
        <w:t xml:space="preserve">fies the kind of document content to which this </w:t>
      </w:r>
      <w:r>
        <w:rPr>
          <w:b/>
        </w:rPr>
        <w:t>Sprm</w:t>
      </w:r>
      <w:r>
        <w:t xml:space="preserve"> applies. The following table specifies the valid values and their meanings.</w:t>
      </w:r>
    </w:p>
    <w:tbl>
      <w:tblPr>
        <w:tblStyle w:val="Table-ShadedHeaderIndented"/>
        <w:tblW w:w="0" w:type="auto"/>
        <w:tblLook w:val="04A0" w:firstRow="1" w:lastRow="0" w:firstColumn="1" w:lastColumn="0" w:noHBand="0" w:noVBand="1"/>
      </w:tblPr>
      <w:tblGrid>
        <w:gridCol w:w="550"/>
        <w:gridCol w:w="357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Sgc</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keepNext/>
              <w:spacing w:before="0" w:after="0"/>
            </w:pPr>
            <w:r>
              <w:t>1</w:t>
            </w:r>
          </w:p>
        </w:tc>
        <w:tc>
          <w:tcPr>
            <w:tcW w:w="0" w:type="auto"/>
          </w:tcPr>
          <w:p w:rsidR="006C1A4C" w:rsidRDefault="00A81A43">
            <w:pPr>
              <w:pStyle w:val="TableBodyText"/>
              <w:keepNext/>
              <w:spacing w:before="0" w:after="0"/>
            </w:pPr>
            <w:r>
              <w:rPr>
                <w:b/>
              </w:rPr>
              <w:t>Sprm</w:t>
            </w:r>
            <w:r>
              <w:t xml:space="preserve"> is modifying a paragraph property.</w:t>
            </w:r>
          </w:p>
        </w:tc>
      </w:tr>
      <w:tr w:rsidR="006C1A4C" w:rsidTr="006C1A4C">
        <w:tc>
          <w:tcPr>
            <w:tcW w:w="0" w:type="auto"/>
          </w:tcPr>
          <w:p w:rsidR="006C1A4C" w:rsidRDefault="00A81A43">
            <w:pPr>
              <w:pStyle w:val="TableBodyText"/>
              <w:keepNext/>
              <w:spacing w:before="0" w:after="0"/>
            </w:pPr>
            <w:r>
              <w:t>2</w:t>
            </w:r>
          </w:p>
        </w:tc>
        <w:tc>
          <w:tcPr>
            <w:tcW w:w="0" w:type="auto"/>
          </w:tcPr>
          <w:p w:rsidR="006C1A4C" w:rsidRDefault="00A81A43">
            <w:pPr>
              <w:pStyle w:val="TableBodyText"/>
              <w:keepNext/>
              <w:spacing w:before="0" w:after="0"/>
            </w:pPr>
            <w:r>
              <w:rPr>
                <w:b/>
              </w:rPr>
              <w:t>Sprm</w:t>
            </w:r>
            <w:r>
              <w:t xml:space="preserve"> is modifying a character property.</w:t>
            </w:r>
          </w:p>
        </w:tc>
      </w:tr>
      <w:tr w:rsidR="006C1A4C" w:rsidTr="006C1A4C">
        <w:tc>
          <w:tcPr>
            <w:tcW w:w="0" w:type="auto"/>
          </w:tcPr>
          <w:p w:rsidR="006C1A4C" w:rsidRDefault="00A81A43">
            <w:pPr>
              <w:pStyle w:val="TableBodyText"/>
              <w:keepNext/>
              <w:spacing w:before="0" w:after="0"/>
            </w:pPr>
            <w:r>
              <w:t>3</w:t>
            </w:r>
          </w:p>
        </w:tc>
        <w:tc>
          <w:tcPr>
            <w:tcW w:w="0" w:type="auto"/>
          </w:tcPr>
          <w:p w:rsidR="006C1A4C" w:rsidRDefault="00A81A43">
            <w:pPr>
              <w:pStyle w:val="TableBodyText"/>
              <w:keepNext/>
              <w:spacing w:before="0" w:after="0"/>
            </w:pPr>
            <w:r>
              <w:rPr>
                <w:b/>
              </w:rPr>
              <w:t>Sprm</w:t>
            </w:r>
            <w:r>
              <w:t xml:space="preserve"> is modifying a picture property.</w:t>
            </w:r>
          </w:p>
        </w:tc>
      </w:tr>
      <w:tr w:rsidR="006C1A4C" w:rsidTr="006C1A4C">
        <w:tc>
          <w:tcPr>
            <w:tcW w:w="0" w:type="auto"/>
          </w:tcPr>
          <w:p w:rsidR="006C1A4C" w:rsidRDefault="00A81A43">
            <w:pPr>
              <w:pStyle w:val="TableBodyText"/>
              <w:keepNext/>
              <w:spacing w:before="0" w:after="0"/>
            </w:pPr>
            <w:r>
              <w:t>4</w:t>
            </w:r>
          </w:p>
        </w:tc>
        <w:tc>
          <w:tcPr>
            <w:tcW w:w="0" w:type="auto"/>
          </w:tcPr>
          <w:p w:rsidR="006C1A4C" w:rsidRDefault="00A81A43">
            <w:pPr>
              <w:pStyle w:val="TableBodyText"/>
              <w:keepNext/>
              <w:spacing w:before="0" w:after="0"/>
            </w:pPr>
            <w:r>
              <w:rPr>
                <w:b/>
              </w:rPr>
              <w:t>Sprm</w:t>
            </w:r>
            <w:r>
              <w:t xml:space="preserve"> is modifying a section property.</w:t>
            </w:r>
          </w:p>
        </w:tc>
      </w:tr>
      <w:tr w:rsidR="006C1A4C" w:rsidTr="006C1A4C">
        <w:tc>
          <w:tcPr>
            <w:tcW w:w="0" w:type="auto"/>
          </w:tcPr>
          <w:p w:rsidR="006C1A4C" w:rsidRDefault="00A81A43">
            <w:pPr>
              <w:pStyle w:val="TableBodyText"/>
              <w:keepNext/>
              <w:spacing w:before="0" w:after="0"/>
            </w:pPr>
            <w:r>
              <w:t>5</w:t>
            </w:r>
          </w:p>
        </w:tc>
        <w:tc>
          <w:tcPr>
            <w:tcW w:w="0" w:type="auto"/>
          </w:tcPr>
          <w:p w:rsidR="006C1A4C" w:rsidRDefault="00A81A43">
            <w:pPr>
              <w:pStyle w:val="TableBodyText"/>
              <w:keepNext/>
              <w:spacing w:before="0" w:after="0"/>
            </w:pPr>
            <w:r>
              <w:rPr>
                <w:b/>
              </w:rPr>
              <w:t>Sprm</w:t>
            </w:r>
            <w:r>
              <w:t xml:space="preserve"> is modifying a table property.</w:t>
            </w:r>
          </w:p>
        </w:tc>
      </w:tr>
    </w:tbl>
    <w:p w:rsidR="006C1A4C" w:rsidRDefault="006C1A4C"/>
    <w:p w:rsidR="006C1A4C" w:rsidRDefault="00A81A43">
      <w:pPr>
        <w:pStyle w:val="Definition-Field"/>
        <w:keepNext/>
      </w:pPr>
      <w:r>
        <w:rPr>
          <w:b/>
        </w:rPr>
        <w:t xml:space="preserve">spra (3 bits): </w:t>
      </w:r>
      <w:r>
        <w:t xml:space="preserve">An unsigned integer that specifies the size of the operand of this </w:t>
      </w:r>
      <w:r>
        <w:rPr>
          <w:b/>
        </w:rPr>
        <w:t>Sprm</w:t>
      </w:r>
      <w:r>
        <w:t xml:space="preserve">. The following table specifies the valid values and </w:t>
      </w:r>
      <w:r>
        <w:t>their meanings.</w:t>
      </w:r>
    </w:p>
    <w:tbl>
      <w:tblPr>
        <w:tblStyle w:val="Table-ShadedHeaderIndented"/>
        <w:tblW w:w="0" w:type="auto"/>
        <w:tblLook w:val="04A0" w:firstRow="1" w:lastRow="0" w:firstColumn="1" w:lastColumn="0" w:noHBand="0" w:noVBand="1"/>
      </w:tblPr>
      <w:tblGrid>
        <w:gridCol w:w="642"/>
        <w:gridCol w:w="847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Spra</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keepNext/>
              <w:spacing w:before="0" w:after="0"/>
            </w:pPr>
            <w:r>
              <w:t>0</w:t>
            </w:r>
          </w:p>
        </w:tc>
        <w:tc>
          <w:tcPr>
            <w:tcW w:w="0" w:type="auto"/>
          </w:tcPr>
          <w:p w:rsidR="006C1A4C" w:rsidRDefault="00A81A43">
            <w:pPr>
              <w:pStyle w:val="TableBodyText"/>
              <w:keepNext/>
              <w:spacing w:before="0" w:after="0"/>
            </w:pPr>
            <w:r>
              <w:t xml:space="preserve">Operand is a </w:t>
            </w:r>
            <w:hyperlink w:anchor="Section_bc4ca98b68ca49dca0911460e42d781e" w:history="1">
              <w:r>
                <w:rPr>
                  <w:rStyle w:val="Hyperlink"/>
                </w:rPr>
                <w:t>ToggleOperand</w:t>
              </w:r>
            </w:hyperlink>
            <w:r>
              <w:t xml:space="preserve"> (which is 1 byte in size).</w:t>
            </w:r>
          </w:p>
        </w:tc>
      </w:tr>
      <w:tr w:rsidR="006C1A4C" w:rsidTr="006C1A4C">
        <w:tc>
          <w:tcPr>
            <w:tcW w:w="0" w:type="auto"/>
          </w:tcPr>
          <w:p w:rsidR="006C1A4C" w:rsidRDefault="00A81A43">
            <w:pPr>
              <w:pStyle w:val="TableBodyText"/>
              <w:keepNext/>
              <w:spacing w:before="0" w:after="0"/>
            </w:pPr>
            <w:r>
              <w:t>1</w:t>
            </w:r>
          </w:p>
        </w:tc>
        <w:tc>
          <w:tcPr>
            <w:tcW w:w="0" w:type="auto"/>
          </w:tcPr>
          <w:p w:rsidR="006C1A4C" w:rsidRDefault="00A81A43">
            <w:pPr>
              <w:pStyle w:val="TableBodyText"/>
              <w:keepNext/>
              <w:spacing w:before="0" w:after="0"/>
            </w:pPr>
            <w:r>
              <w:t>Operand is 1 byte.</w:t>
            </w:r>
          </w:p>
        </w:tc>
      </w:tr>
      <w:tr w:rsidR="006C1A4C" w:rsidTr="006C1A4C">
        <w:tc>
          <w:tcPr>
            <w:tcW w:w="0" w:type="auto"/>
          </w:tcPr>
          <w:p w:rsidR="006C1A4C" w:rsidRDefault="00A81A43">
            <w:pPr>
              <w:pStyle w:val="TableBodyText"/>
              <w:keepNext/>
              <w:spacing w:before="0" w:after="0"/>
            </w:pPr>
            <w:r>
              <w:t>2</w:t>
            </w:r>
          </w:p>
        </w:tc>
        <w:tc>
          <w:tcPr>
            <w:tcW w:w="0" w:type="auto"/>
          </w:tcPr>
          <w:p w:rsidR="006C1A4C" w:rsidRDefault="00A81A43">
            <w:pPr>
              <w:pStyle w:val="TableBodyText"/>
              <w:keepNext/>
              <w:spacing w:before="0" w:after="0"/>
            </w:pPr>
            <w:r>
              <w:t>Operand is 2 bytes.</w:t>
            </w:r>
          </w:p>
        </w:tc>
      </w:tr>
      <w:tr w:rsidR="006C1A4C" w:rsidTr="006C1A4C">
        <w:tc>
          <w:tcPr>
            <w:tcW w:w="0" w:type="auto"/>
          </w:tcPr>
          <w:p w:rsidR="006C1A4C" w:rsidRDefault="00A81A43">
            <w:pPr>
              <w:pStyle w:val="TableBodyText"/>
              <w:keepNext/>
              <w:spacing w:before="0" w:after="0"/>
            </w:pPr>
            <w:r>
              <w:t>3</w:t>
            </w:r>
          </w:p>
        </w:tc>
        <w:tc>
          <w:tcPr>
            <w:tcW w:w="0" w:type="auto"/>
          </w:tcPr>
          <w:p w:rsidR="006C1A4C" w:rsidRDefault="00A81A43">
            <w:pPr>
              <w:pStyle w:val="TableBodyText"/>
              <w:keepNext/>
              <w:spacing w:before="0" w:after="0"/>
            </w:pPr>
            <w:r>
              <w:t>Operand is 4 bytes.</w:t>
            </w:r>
          </w:p>
        </w:tc>
      </w:tr>
      <w:tr w:rsidR="006C1A4C" w:rsidTr="006C1A4C">
        <w:tc>
          <w:tcPr>
            <w:tcW w:w="0" w:type="auto"/>
          </w:tcPr>
          <w:p w:rsidR="006C1A4C" w:rsidRDefault="00A81A43">
            <w:pPr>
              <w:pStyle w:val="TableBodyText"/>
              <w:keepNext/>
              <w:spacing w:before="0" w:after="0"/>
            </w:pPr>
            <w:r>
              <w:t>4</w:t>
            </w:r>
          </w:p>
        </w:tc>
        <w:tc>
          <w:tcPr>
            <w:tcW w:w="0" w:type="auto"/>
          </w:tcPr>
          <w:p w:rsidR="006C1A4C" w:rsidRDefault="00A81A43">
            <w:pPr>
              <w:pStyle w:val="TableBodyText"/>
              <w:keepNext/>
              <w:spacing w:before="0" w:after="0"/>
            </w:pPr>
            <w:r>
              <w:t>Operand is 2 bytes.</w:t>
            </w:r>
          </w:p>
        </w:tc>
      </w:tr>
      <w:tr w:rsidR="006C1A4C" w:rsidTr="006C1A4C">
        <w:tc>
          <w:tcPr>
            <w:tcW w:w="0" w:type="auto"/>
          </w:tcPr>
          <w:p w:rsidR="006C1A4C" w:rsidRDefault="00A81A43">
            <w:pPr>
              <w:pStyle w:val="TableBodyText"/>
              <w:keepNext/>
              <w:spacing w:before="0" w:after="0"/>
            </w:pPr>
            <w:r>
              <w:t>5</w:t>
            </w:r>
          </w:p>
        </w:tc>
        <w:tc>
          <w:tcPr>
            <w:tcW w:w="0" w:type="auto"/>
          </w:tcPr>
          <w:p w:rsidR="006C1A4C" w:rsidRDefault="00A81A43">
            <w:pPr>
              <w:pStyle w:val="TableBodyText"/>
              <w:keepNext/>
              <w:spacing w:before="0" w:after="0"/>
            </w:pPr>
            <w:r>
              <w:t xml:space="preserve">Operand is 2 </w:t>
            </w:r>
            <w:r>
              <w:t>bytes.</w:t>
            </w:r>
          </w:p>
        </w:tc>
      </w:tr>
      <w:tr w:rsidR="006C1A4C" w:rsidTr="006C1A4C">
        <w:tc>
          <w:tcPr>
            <w:tcW w:w="0" w:type="auto"/>
          </w:tcPr>
          <w:p w:rsidR="006C1A4C" w:rsidRDefault="00A81A43">
            <w:pPr>
              <w:pStyle w:val="TableBodyText"/>
              <w:keepNext/>
              <w:spacing w:before="0" w:after="0"/>
            </w:pPr>
            <w:r>
              <w:t>6</w:t>
            </w:r>
          </w:p>
        </w:tc>
        <w:tc>
          <w:tcPr>
            <w:tcW w:w="0" w:type="auto"/>
          </w:tcPr>
          <w:p w:rsidR="006C1A4C" w:rsidRDefault="00A81A43">
            <w:pPr>
              <w:pStyle w:val="TableBodyText"/>
              <w:keepNext/>
              <w:spacing w:before="0" w:after="0"/>
            </w:pPr>
            <w:r>
              <w:t xml:space="preserve">Operand is of variable length. The first byte of the operand indicates the size of the rest of the operand, except in the cases of </w:t>
            </w:r>
            <w:hyperlink w:anchor="section_b39a6648501c436183664f042f579469" w:history="1">
              <w:r>
                <w:rPr>
                  <w:rStyle w:val="Hyperlink"/>
                </w:rPr>
                <w:t>sprmTDefTable</w:t>
              </w:r>
            </w:hyperlink>
            <w:r>
              <w:t xml:space="preserve"> and </w:t>
            </w:r>
            <w:hyperlink w:anchor="section_484822eea9d94af4842329fda67a6a58" w:history="1">
              <w:r>
                <w:rPr>
                  <w:rStyle w:val="Hyperlink"/>
                </w:rPr>
                <w:t>sprmPChgTabs</w:t>
              </w:r>
            </w:hyperlink>
            <w:r>
              <w:t>.</w:t>
            </w:r>
          </w:p>
        </w:tc>
      </w:tr>
      <w:tr w:rsidR="006C1A4C" w:rsidTr="006C1A4C">
        <w:tc>
          <w:tcPr>
            <w:tcW w:w="0" w:type="auto"/>
          </w:tcPr>
          <w:p w:rsidR="006C1A4C" w:rsidRDefault="00A81A43">
            <w:pPr>
              <w:pStyle w:val="TableBodyText"/>
              <w:keepNext/>
              <w:spacing w:before="0" w:after="0"/>
            </w:pPr>
            <w:r>
              <w:t>7</w:t>
            </w:r>
          </w:p>
        </w:tc>
        <w:tc>
          <w:tcPr>
            <w:tcW w:w="0" w:type="auto"/>
          </w:tcPr>
          <w:p w:rsidR="006C1A4C" w:rsidRDefault="00A81A43">
            <w:pPr>
              <w:pStyle w:val="TableBodyText"/>
              <w:keepNext/>
              <w:spacing w:before="0" w:after="0"/>
            </w:pPr>
            <w:r>
              <w:t>Operand is 3 bytes.</w:t>
            </w:r>
          </w:p>
        </w:tc>
      </w:tr>
    </w:tbl>
    <w:p w:rsidR="006C1A4C" w:rsidRDefault="006C1A4C">
      <w:pPr>
        <w:pStyle w:val="Definition-Field2"/>
        <w:keepNext/>
      </w:pPr>
    </w:p>
    <w:p w:rsidR="006C1A4C" w:rsidRDefault="00A81A43">
      <w:pPr>
        <w:pStyle w:val="Heading4"/>
      </w:pPr>
      <w:bookmarkStart w:id="257" w:name="Section_4eabffa2b8b6444c9a923291ab5035ef"/>
      <w:bookmarkStart w:id="258" w:name="Prl"/>
      <w:bookmarkStart w:id="259" w:name="_Toc118866944"/>
      <w:r>
        <w:t>Prl</w:t>
      </w:r>
      <w:bookmarkEnd w:id="257"/>
      <w:bookmarkEnd w:id="258"/>
      <w:bookmarkEnd w:id="259"/>
      <w:r>
        <w:fldChar w:fldCharType="begin"/>
      </w:r>
      <w:r>
        <w:instrText xml:space="preserve"> XE "Fundamental concepts:Prl structure" </w:instrText>
      </w:r>
      <w:r>
        <w:fldChar w:fldCharType="end"/>
      </w:r>
      <w:r>
        <w:fldChar w:fldCharType="begin"/>
      </w:r>
      <w:r>
        <w:instrText xml:space="preserve"> XE "Prl structure - fundamental concepts" </w:instrText>
      </w:r>
      <w:r>
        <w:fldChar w:fldCharType="end"/>
      </w:r>
    </w:p>
    <w:p w:rsidR="006C1A4C" w:rsidRDefault="00A81A43">
      <w:r>
        <w:t xml:space="preserve">The </w:t>
      </w:r>
      <w:r>
        <w:rPr>
          <w:b/>
        </w:rPr>
        <w:t>Prl</w:t>
      </w:r>
      <w:r>
        <w:t xml:space="preserve"> structure is a </w:t>
      </w:r>
      <w:hyperlink w:anchor="Section_099eb99ca9274cafa80c66254ea83d6a" w:history="1">
        <w:r>
          <w:rPr>
            <w:rStyle w:val="Hyperlink"/>
            <w:b/>
          </w:rPr>
          <w:t>Sprm</w:t>
        </w:r>
      </w:hyperlink>
      <w:r>
        <w:t xml:space="preserve"> that is followed by an operand. The </w:t>
      </w:r>
      <w:r>
        <w:rPr>
          <w:b/>
        </w:rPr>
        <w:t>Sprm</w:t>
      </w:r>
      <w:r>
        <w:t xml:space="preserve"> specifies a property to modify, and the operand specifies the new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sprm</w:t>
            </w:r>
          </w:p>
        </w:tc>
        <w:tc>
          <w:tcPr>
            <w:tcW w:w="4320" w:type="dxa"/>
            <w:gridSpan w:val="16"/>
          </w:tcPr>
          <w:p w:rsidR="006C1A4C" w:rsidRDefault="00A81A43">
            <w:pPr>
              <w:pStyle w:val="PacketDiagramBodyText"/>
            </w:pPr>
            <w:r>
              <w:t>operand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sprm (2 bytes): </w:t>
      </w:r>
      <w:r>
        <w:t xml:space="preserve">A </w:t>
      </w:r>
      <w:r>
        <w:rPr>
          <w:b/>
        </w:rPr>
        <w:t>Sprm</w:t>
      </w:r>
      <w:r>
        <w:t xml:space="preserve"> which specifies the property to be modified.</w:t>
      </w:r>
    </w:p>
    <w:p w:rsidR="006C1A4C" w:rsidRDefault="00A81A43">
      <w:pPr>
        <w:pStyle w:val="Definition-Field"/>
      </w:pPr>
      <w:r>
        <w:rPr>
          <w:b/>
        </w:rPr>
        <w:t xml:space="preserve">operand (variable): </w:t>
      </w:r>
      <w:r>
        <w:t xml:space="preserve">A variable-length operand for the </w:t>
      </w:r>
      <w:r>
        <w:rPr>
          <w:b/>
        </w:rPr>
        <w:t>sprm</w:t>
      </w:r>
      <w:r>
        <w:t xml:space="preserve">. The size of the operand is specified by </w:t>
      </w:r>
      <w:r>
        <w:rPr>
          <w:b/>
        </w:rPr>
        <w:t>sprm.spra</w:t>
      </w:r>
      <w:r>
        <w:t xml:space="preserve">. The meaning of the operand depends on the </w:t>
      </w:r>
      <w:r>
        <w:rPr>
          <w:b/>
        </w:rPr>
        <w:t>sprm</w:t>
      </w:r>
      <w:r>
        <w:t xml:space="preserve">, see section </w:t>
      </w:r>
      <w:hyperlink w:anchor="Section_4fae38be499347d2b82c8f32e4ab9ff0" w:history="1">
        <w:r>
          <w:t>2.6</w:t>
        </w:r>
      </w:hyperlink>
      <w:r>
        <w:t xml:space="preserve"> (Single Property Modifiers).</w:t>
      </w:r>
    </w:p>
    <w:p w:rsidR="006C1A4C" w:rsidRDefault="00A81A43">
      <w:pPr>
        <w:pStyle w:val="Heading3"/>
      </w:pPr>
      <w:bookmarkStart w:id="260" w:name="section_376393976451427b9cf201d56e927f25"/>
      <w:bookmarkStart w:id="261" w:name="_Toc118866945"/>
      <w:r>
        <w:t>Encryption and Obfuscation (Password to Open)</w:t>
      </w:r>
      <w:bookmarkEnd w:id="260"/>
      <w:bookmarkEnd w:id="261"/>
      <w:r>
        <w:fldChar w:fldCharType="begin"/>
      </w:r>
      <w:r>
        <w:instrText xml:space="preserve"> XE "Fundamental concepts:encryption" </w:instrText>
      </w:r>
      <w:r>
        <w:fldChar w:fldCharType="end"/>
      </w:r>
      <w:r>
        <w:fldChar w:fldCharType="begin"/>
      </w:r>
      <w:r>
        <w:instrText xml:space="preserve"> XE "Encryption - fundamental concepts" </w:instrText>
      </w:r>
      <w:r>
        <w:fldChar w:fldCharType="end"/>
      </w:r>
      <w:r>
        <w:fldChar w:fldCharType="begin"/>
      </w:r>
      <w:r>
        <w:instrText xml:space="preserve"> XE "Fundamental concepts:obfuscation" </w:instrText>
      </w:r>
      <w:r>
        <w:fldChar w:fldCharType="end"/>
      </w:r>
      <w:r>
        <w:fldChar w:fldCharType="begin"/>
      </w:r>
      <w:r>
        <w:instrText xml:space="preserve"> XE "Obfuscation - fundamental</w:instrText>
      </w:r>
      <w:r>
        <w:instrText xml:space="preserve"> concepts" </w:instrText>
      </w:r>
      <w:r>
        <w:fldChar w:fldCharType="end"/>
      </w:r>
      <w:r>
        <w:fldChar w:fldCharType="begin"/>
      </w:r>
      <w:r>
        <w:instrText xml:space="preserve"> XE "Fundamental concepts:password protection" </w:instrText>
      </w:r>
      <w:r>
        <w:fldChar w:fldCharType="end"/>
      </w:r>
      <w:r>
        <w:fldChar w:fldCharType="begin"/>
      </w:r>
      <w:r>
        <w:instrText xml:space="preserve"> XE "Password protection - fundamental concepts" </w:instrText>
      </w:r>
      <w:r>
        <w:fldChar w:fldCharType="end"/>
      </w:r>
    </w:p>
    <w:p w:rsidR="006C1A4C" w:rsidRDefault="00A81A43">
      <w:r>
        <w:t>A file in Word Binary File Format can be password protected by using one of the following mechanisms:</w:t>
      </w:r>
    </w:p>
    <w:p w:rsidR="006C1A4C" w:rsidRDefault="00A81A43">
      <w:pPr>
        <w:pStyle w:val="ListParagraph"/>
        <w:numPr>
          <w:ilvl w:val="0"/>
          <w:numId w:val="83"/>
        </w:numPr>
        <w:spacing w:before="0" w:after="0"/>
      </w:pPr>
      <w:r>
        <w:t xml:space="preserve">XOR obfuscation (section </w:t>
      </w:r>
      <w:hyperlink w:anchor="Section_79dea1e94dce4fa08c6b56ba37b68351" w:history="1">
        <w:r>
          <w:rPr>
            <w:rStyle w:val="Hyperlink"/>
          </w:rPr>
          <w:t>2.2.6.1</w:t>
        </w:r>
      </w:hyperlink>
      <w:r>
        <w:t>)</w:t>
      </w:r>
    </w:p>
    <w:p w:rsidR="006C1A4C" w:rsidRDefault="00A81A43">
      <w:pPr>
        <w:pStyle w:val="ListParagraph"/>
        <w:numPr>
          <w:ilvl w:val="0"/>
          <w:numId w:val="83"/>
        </w:numPr>
        <w:spacing w:before="0" w:after="0"/>
      </w:pPr>
      <w:r>
        <w:t xml:space="preserve">Office binary document RC4 encryption (section </w:t>
      </w:r>
      <w:hyperlink w:anchor="Section_3e9a4e92bdfe4379814474d033892ede" w:history="1">
        <w:r>
          <w:rPr>
            <w:rStyle w:val="Hyperlink"/>
          </w:rPr>
          <w:t>2.2.6.2</w:t>
        </w:r>
      </w:hyperlink>
      <w:r>
        <w:t>)</w:t>
      </w:r>
    </w:p>
    <w:p w:rsidR="006C1A4C" w:rsidRDefault="00A81A43">
      <w:pPr>
        <w:pStyle w:val="ListParagraph"/>
        <w:numPr>
          <w:ilvl w:val="0"/>
          <w:numId w:val="83"/>
        </w:numPr>
        <w:spacing w:before="0" w:after="0"/>
      </w:pPr>
      <w:r>
        <w:t>Office binary document RC4 CryptoAPI encryption</w:t>
      </w:r>
      <w:bookmarkStart w:id="262" w:name="Appendix_A_Target_7"/>
      <w:r>
        <w:rPr>
          <w:rStyle w:val="Hyperlink"/>
        </w:rPr>
        <w:fldChar w:fldCharType="begin"/>
      </w:r>
      <w:r>
        <w:rPr>
          <w:rStyle w:val="Hyperlink"/>
        </w:rPr>
        <w:instrText xml:space="preserve"> HYPERLINK \l "Appendix_</w:instrText>
      </w:r>
      <w:r>
        <w:rPr>
          <w:rStyle w:val="Hyperlink"/>
        </w:rPr>
        <w:instrText xml:space="preserve">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62"/>
      <w:r>
        <w:t xml:space="preserve"> (section </w:t>
      </w:r>
      <w:hyperlink w:anchor="Section_55d29d8efd804c2da258ffdb7ed9e236" w:history="1">
        <w:r>
          <w:rPr>
            <w:rStyle w:val="Hyperlink"/>
          </w:rPr>
          <w:t>2.2.6.3</w:t>
        </w:r>
      </w:hyperlink>
      <w:r>
        <w:t>)</w:t>
      </w:r>
    </w:p>
    <w:p w:rsidR="006C1A4C" w:rsidRDefault="00A81A43">
      <w:r>
        <w:t xml:space="preserve">If </w:t>
      </w:r>
      <w:hyperlink w:anchor="Section_26fb6c064e5c4778ab4eedbf26a545bb" w:history="1">
        <w:r>
          <w:rPr>
            <w:rStyle w:val="Hyperlink"/>
            <w:b/>
          </w:rPr>
          <w:t>FibBase</w:t>
        </w:r>
      </w:hyperlink>
      <w:r>
        <w:rPr>
          <w:b/>
        </w:rPr>
        <w:t>.fEncrypted</w:t>
      </w:r>
      <w:r>
        <w:t xml:space="preserve"> and </w:t>
      </w:r>
      <w:r>
        <w:rPr>
          <w:b/>
        </w:rPr>
        <w:t>FibBase.fObfuscated</w:t>
      </w:r>
      <w:r>
        <w:t xml:space="preserve"> are both 1, the file is obfusc</w:t>
      </w:r>
      <w:r>
        <w:t>ated by using XOR obfuscation (section 2.2.6.1) as specified in section 2.2.6.1.</w:t>
      </w:r>
    </w:p>
    <w:p w:rsidR="006C1A4C" w:rsidRDefault="00A81A43">
      <w:r>
        <w:lastRenderedPageBreak/>
        <w:t xml:space="preserve">If </w:t>
      </w:r>
      <w:r>
        <w:rPr>
          <w:b/>
        </w:rPr>
        <w:t>FibBase.fEncrypted</w:t>
      </w:r>
      <w:r>
        <w:t xml:space="preserve"> is 1 and </w:t>
      </w:r>
      <w:r>
        <w:rPr>
          <w:b/>
        </w:rPr>
        <w:t>FibBase.fObfuscated</w:t>
      </w:r>
      <w:r>
        <w:t xml:space="preserve"> is 0, the file is encrypted by using either Office Binary Document RC4 Encryption (section 2.2.6.2) or Office Binary Documen</w:t>
      </w:r>
      <w:r>
        <w:t xml:space="preserve">t RC4 CryptoAPI Encryption (section 2.2.6.3), with the </w:t>
      </w:r>
      <w:r>
        <w:rPr>
          <w:b/>
        </w:rPr>
        <w:t>EncryptionHeader</w:t>
      </w:r>
      <w:r>
        <w:t xml:space="preserve"> stored in the first </w:t>
      </w:r>
      <w:r>
        <w:rPr>
          <w:b/>
        </w:rPr>
        <w:t>FibBase.lKey</w:t>
      </w:r>
      <w:r>
        <w:t xml:space="preserve"> bytes of the </w:t>
      </w:r>
      <w:hyperlink w:anchor="Section_44f62054d9114989946ca42100c26a15" w:history="1">
        <w:r>
          <w:rPr>
            <w:rStyle w:val="Hyperlink"/>
          </w:rPr>
          <w:t>Table stream</w:t>
        </w:r>
      </w:hyperlink>
      <w:r>
        <w:t xml:space="preserve">. The </w:t>
      </w:r>
      <w:r>
        <w:rPr>
          <w:b/>
        </w:rPr>
        <w:t>EncryptionHeader.EncryptionVersionInfo</w:t>
      </w:r>
      <w:r>
        <w:t xml:space="preserve"> specifies which encry</w:t>
      </w:r>
      <w:r>
        <w:t>ption mechanism was used to encrypt the file.</w:t>
      </w:r>
    </w:p>
    <w:p w:rsidR="006C1A4C" w:rsidRDefault="00A81A43">
      <w:r>
        <w:t xml:space="preserve">See </w:t>
      </w:r>
      <w:hyperlink w:anchor="Section_5dbc8d4e4aff4e168650498572574630" w:history="1">
        <w:r>
          <w:rPr>
            <w:rStyle w:val="Hyperlink"/>
          </w:rPr>
          <w:t>Security Considerations</w:t>
        </w:r>
      </w:hyperlink>
      <w:r>
        <w:t xml:space="preserve"> for information about security concerns relating to file obfuscation and encryption for this file format.</w:t>
      </w:r>
    </w:p>
    <w:p w:rsidR="006C1A4C" w:rsidRDefault="00A81A43">
      <w:pPr>
        <w:pStyle w:val="Heading4"/>
      </w:pPr>
      <w:bookmarkStart w:id="263" w:name="section_79dea1e94dce4fa08c6b56ba37b68351"/>
      <w:bookmarkStart w:id="264" w:name="_Toc118866946"/>
      <w:r>
        <w:t>XOR Obfuscation</w:t>
      </w:r>
      <w:bookmarkEnd w:id="263"/>
      <w:bookmarkEnd w:id="264"/>
      <w:r>
        <w:fldChar w:fldCharType="begin"/>
      </w:r>
      <w:r>
        <w:instrText xml:space="preserve"> </w:instrText>
      </w:r>
      <w:r>
        <w:instrText xml:space="preserve">XE "Fundamental concepts:XOR obfuscation" </w:instrText>
      </w:r>
      <w:r>
        <w:fldChar w:fldCharType="end"/>
      </w:r>
      <w:r>
        <w:fldChar w:fldCharType="begin"/>
      </w:r>
      <w:r>
        <w:instrText xml:space="preserve"> XE "XOR obfuscation - fundamental concepts" </w:instrText>
      </w:r>
      <w:r>
        <w:fldChar w:fldCharType="end"/>
      </w:r>
    </w:p>
    <w:p w:rsidR="006C1A4C" w:rsidRDefault="00A81A43">
      <w:r>
        <w:t xml:space="preserve">In a file that is password protected by using XOR obfuscation, </w:t>
      </w:r>
      <w:hyperlink w:anchor="Section_26fb6c064e5c4778ab4eedbf26a545bb" w:history="1">
        <w:r>
          <w:rPr>
            <w:rStyle w:val="Hyperlink"/>
            <w:b/>
          </w:rPr>
          <w:t>FibBase</w:t>
        </w:r>
      </w:hyperlink>
      <w:r>
        <w:rPr>
          <w:b/>
        </w:rPr>
        <w:t>.fEncrypted</w:t>
      </w:r>
      <w:r>
        <w:t xml:space="preserve"> and </w:t>
      </w:r>
      <w:r>
        <w:rPr>
          <w:b/>
        </w:rPr>
        <w:t>FibBase.fObfuscate</w:t>
      </w:r>
      <w:r>
        <w:rPr>
          <w:b/>
        </w:rPr>
        <w:t>d</w:t>
      </w:r>
      <w:r>
        <w:t xml:space="preserve"> MUST both be 1. </w:t>
      </w:r>
    </w:p>
    <w:p w:rsidR="006C1A4C" w:rsidRDefault="00A81A43">
      <w:r>
        <w:t xml:space="preserve">The password verifier computed from the password as specified in Binary Document Password Verifier Derivation Method 2 in </w:t>
      </w:r>
      <w:hyperlink r:id="rId76" w:anchor="Section_3c34d72a1a614b52a893196f9157f083">
        <w:r>
          <w:rPr>
            <w:rStyle w:val="Hyperlink"/>
          </w:rPr>
          <w:t>[MS-OFFCRYPTO]</w:t>
        </w:r>
      </w:hyperlink>
      <w:r>
        <w:t xml:space="preserve"> section 2.3.7.4 </w:t>
      </w:r>
      <w:r>
        <w:t>MUST be stored in FibBase.</w:t>
      </w:r>
      <w:r>
        <w:rPr>
          <w:b/>
        </w:rPr>
        <w:t>lKey</w:t>
      </w:r>
      <w:r>
        <w:t xml:space="preserve">. </w:t>
      </w:r>
    </w:p>
    <w:p w:rsidR="006C1A4C" w:rsidRDefault="00A81A43">
      <w:r>
        <w:t xml:space="preserve">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w:t>
      </w:r>
      <w:hyperlink w:anchor="Section_0218f8a661504695965c9abc8a685b81" w:history="1">
        <w:r>
          <w:rPr>
            <w:rStyle w:val="Hyperlink"/>
          </w:rPr>
          <w:t>Data stream</w:t>
        </w:r>
      </w:hyperlink>
      <w:r>
        <w:t xml:space="preserve"> MUST be obfuscated using XOR Data Transformation Method 2 as specified in [MS-OFFCRYPTO] section 2.3.7.6. All other streams and storages MUST NOT be obfuscated.</w:t>
      </w:r>
    </w:p>
    <w:p w:rsidR="006C1A4C" w:rsidRDefault="00A81A43">
      <w:r>
        <w:t>The byte transformation s</w:t>
      </w:r>
      <w:r>
        <w:t>pecified in [MS-OFFCRYPTO] section 2.3.7.6 MUST be carried out in the WordDocument stream relative to the beginning of the stream, but the initial 68 bytes MUST be written out with their untransformed values.</w:t>
      </w:r>
    </w:p>
    <w:p w:rsidR="006C1A4C" w:rsidRDefault="00A81A43">
      <w:pPr>
        <w:pStyle w:val="Heading4"/>
      </w:pPr>
      <w:bookmarkStart w:id="265" w:name="section_3e9a4e92bdfe4379814474d033892ede"/>
      <w:bookmarkStart w:id="266" w:name="_Toc118866947"/>
      <w:r>
        <w:t>Office Binary Document RC4 Encryption</w:t>
      </w:r>
      <w:bookmarkEnd w:id="265"/>
      <w:bookmarkEnd w:id="266"/>
      <w:r>
        <w:fldChar w:fldCharType="begin"/>
      </w:r>
      <w:r>
        <w:instrText xml:space="preserve"> XE "Funda</w:instrText>
      </w:r>
      <w:r>
        <w:instrText xml:space="preserve">mental concepts:Office binary document RC4 encryption" </w:instrText>
      </w:r>
      <w:r>
        <w:fldChar w:fldCharType="end"/>
      </w:r>
      <w:r>
        <w:fldChar w:fldCharType="begin"/>
      </w:r>
      <w:r>
        <w:instrText xml:space="preserve"> XE "Office binary document RC4 encryption - fundamental concepts" </w:instrText>
      </w:r>
      <w:r>
        <w:fldChar w:fldCharType="end"/>
      </w:r>
    </w:p>
    <w:p w:rsidR="006C1A4C" w:rsidRDefault="00A81A43">
      <w:r>
        <w:t xml:space="preserve">In a file that is password protected by using Office binary document RC4 encryption as specified in </w:t>
      </w:r>
      <w:hyperlink r:id="rId77" w:anchor="Section_3c34d72a1a614b52a893196f9157f083">
        <w:r>
          <w:rPr>
            <w:rStyle w:val="Hyperlink"/>
          </w:rPr>
          <w:t>[MS-OFFCRYPTO]</w:t>
        </w:r>
      </w:hyperlink>
      <w:r>
        <w:t xml:space="preserve"> section 2.3.6,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6C1A4C" w:rsidRDefault="00A81A43">
      <w:r>
        <w:t xml:space="preserve">The </w:t>
      </w:r>
      <w:r>
        <w:rPr>
          <w:b/>
        </w:rPr>
        <w:t>EncryptionHeader</w:t>
      </w:r>
      <w:r>
        <w:t>, as specified in [MS-OFFC</w:t>
      </w:r>
      <w:r>
        <w:t xml:space="preserve">RYPTO] section 2.3.6.1,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6C1A4C" w:rsidRDefault="00A81A43">
      <w:r>
        <w:t>These three streams of data MUST be encrypted in 512-byte blocks. The block number MU</w:t>
      </w:r>
      <w:r>
        <w:t>ST be set to zero at the beginning of the stream and MUST be incremented at each 512-byte boundary. The encryption algorithm MUST be carried out at the beginning of the Table stream and the WordDocument stream even though some of the bytes are written in u</w:t>
      </w:r>
      <w:r>
        <w:t>nencrypted form.</w:t>
      </w:r>
    </w:p>
    <w:p w:rsidR="006C1A4C" w:rsidRDefault="00A81A43">
      <w:r>
        <w:t>All other streams and storages MUST NOT be encrypted.</w:t>
      </w:r>
    </w:p>
    <w:p w:rsidR="006C1A4C" w:rsidRDefault="00A81A43">
      <w:pPr>
        <w:pStyle w:val="Heading4"/>
      </w:pPr>
      <w:bookmarkStart w:id="267" w:name="section_55d29d8efd804c2da258ffdb7ed9e236"/>
      <w:bookmarkStart w:id="268" w:name="_Toc118866948"/>
      <w:r>
        <w:t>Office Binary Document RC4 CryptoAPI Encryption</w:t>
      </w:r>
      <w:bookmarkEnd w:id="267"/>
      <w:bookmarkEnd w:id="268"/>
      <w:r>
        <w:fldChar w:fldCharType="begin"/>
      </w:r>
      <w:r>
        <w:instrText xml:space="preserve"> XE "Fundamental concepts:Office binary document RC4 CryptoAPI encryption" </w:instrText>
      </w:r>
      <w:r>
        <w:fldChar w:fldCharType="end"/>
      </w:r>
      <w:r>
        <w:fldChar w:fldCharType="begin"/>
      </w:r>
      <w:r>
        <w:instrText xml:space="preserve"> XE "Office binary document RC4 CryptoAPI encryption - fundam</w:instrText>
      </w:r>
      <w:r>
        <w:instrText xml:space="preserve">ental concepts" </w:instrText>
      </w:r>
      <w:r>
        <w:fldChar w:fldCharType="end"/>
      </w:r>
    </w:p>
    <w:p w:rsidR="006C1A4C" w:rsidRDefault="00A81A43">
      <w:r>
        <w:t xml:space="preserve">In a file that is password protected by using Office binary document RC4 CryptoAPI encryption as specified in </w:t>
      </w:r>
      <w:hyperlink r:id="rId78" w:anchor="Section_3c34d72a1a614b52a893196f9157f083">
        <w:r>
          <w:rPr>
            <w:rStyle w:val="Hyperlink"/>
          </w:rPr>
          <w:t>[MS-OFFCRYPTO]</w:t>
        </w:r>
      </w:hyperlink>
      <w:r>
        <w:t xml:space="preserve"> section 2.3.5, </w:t>
      </w:r>
      <w:hyperlink w:anchor="Section_26fb6c064e5c4778ab4eedbf26a545bb" w:history="1">
        <w:r>
          <w:rPr>
            <w:rStyle w:val="Hyperlink"/>
            <w:b/>
          </w:rPr>
          <w:t>FibBase</w:t>
        </w:r>
      </w:hyperlink>
      <w:r>
        <w:rPr>
          <w:b/>
        </w:rPr>
        <w:t>.fEncrypted</w:t>
      </w:r>
      <w:r>
        <w:t xml:space="preserve"> MUST be 1 and </w:t>
      </w:r>
      <w:r>
        <w:rPr>
          <w:b/>
        </w:rPr>
        <w:t>FibBase.fObfuscated</w:t>
      </w:r>
      <w:r>
        <w:t xml:space="preserve"> MUST be 0. </w:t>
      </w:r>
    </w:p>
    <w:p w:rsidR="006C1A4C" w:rsidRDefault="00A81A43">
      <w:r>
        <w:t xml:space="preserve">The </w:t>
      </w:r>
      <w:r>
        <w:rPr>
          <w:b/>
        </w:rPr>
        <w:t>EncryptionHeader</w:t>
      </w:r>
      <w:r>
        <w:t xml:space="preserve"> as specified in [MS-OFFCRYPTO] section 2.3.5.1 MUST be written in unencrypted form in the first </w:t>
      </w:r>
      <w:r>
        <w:rPr>
          <w:b/>
        </w:rPr>
        <w:t>FibBase.lKey</w:t>
      </w:r>
      <w:r>
        <w:t xml:space="preserve"> bytes of the </w:t>
      </w:r>
      <w:hyperlink w:anchor="Section_44f62054d9114989946ca42100c26a15" w:history="1">
        <w:r>
          <w:rPr>
            <w:rStyle w:val="Hyperlink"/>
          </w:rPr>
          <w:t>Table stream</w:t>
        </w:r>
      </w:hyperlink>
      <w:r>
        <w:t xml:space="preserve">. The remainder of the Table stream, the </w:t>
      </w:r>
      <w:hyperlink w:anchor="Section_d7fae142670d4cd5869a708366984a71" w:history="1">
        <w:r>
          <w:rPr>
            <w:rStyle w:val="Hyperlink"/>
          </w:rPr>
          <w:t>WordDocument stream</w:t>
        </w:r>
      </w:hyperlink>
      <w:r>
        <w:t xml:space="preserve"> beyond the initial 68 bytes, and the entire </w:t>
      </w:r>
      <w:hyperlink w:anchor="Section_0218f8a661504695965c9abc8a685b81" w:history="1">
        <w:r>
          <w:rPr>
            <w:rStyle w:val="Hyperlink"/>
          </w:rPr>
          <w:t>Data stream</w:t>
        </w:r>
      </w:hyperlink>
      <w:r>
        <w:t xml:space="preserve"> MUST be encrypted.</w:t>
      </w:r>
    </w:p>
    <w:p w:rsidR="006C1A4C" w:rsidRDefault="00A81A43">
      <w:r>
        <w:t>These three streams of data MUST be encrypted in 512-byte blocks. The block number MUST be set to zero at the beginning of the stream and MUST be incremented at each 512 byte boundary. The encryption algorithm MUST be carried out at the beginning of the Ta</w:t>
      </w:r>
      <w:r>
        <w:t>ble stream and the WordDocument stream even though some of the bytes are written in unencrypted form.</w:t>
      </w:r>
    </w:p>
    <w:p w:rsidR="006C1A4C" w:rsidRDefault="00A81A43">
      <w:r>
        <w:lastRenderedPageBreak/>
        <w:t xml:space="preserve">The </w:t>
      </w:r>
      <w:hyperlink w:anchor="Section_f7983581d1074a1fb5f7f3650e777c04" w:history="1">
        <w:r>
          <w:rPr>
            <w:rStyle w:val="Hyperlink"/>
          </w:rPr>
          <w:t>ObjectPool</w:t>
        </w:r>
      </w:hyperlink>
      <w:r>
        <w:t xml:space="preserve"> storage MUST NOT be present and if the file contains </w:t>
      </w:r>
      <w:hyperlink w:anchor="gt_cdff9514-a3fb-4897-941d-4e99193a0096">
        <w:r>
          <w:rPr>
            <w:rStyle w:val="HyperlinkGreen"/>
            <w:b/>
          </w:rPr>
          <w:t>OLE objects</w:t>
        </w:r>
      </w:hyperlink>
      <w:r>
        <w:t xml:space="preserve">, the storage objects for the OLE objects MUST be stored in the Data stream as specified in </w:t>
      </w:r>
      <w:hyperlink w:anchor="section_7022285b962142e9ad4d4e02c115ef18" w:history="1">
        <w:r>
          <w:rPr>
            <w:rStyle w:val="Hyperlink"/>
          </w:rPr>
          <w:t>sprmCPicLocation</w:t>
        </w:r>
      </w:hyperlink>
      <w:r>
        <w:t>.</w:t>
      </w:r>
    </w:p>
    <w:p w:rsidR="006C1A4C" w:rsidRDefault="00A81A43">
      <w:r>
        <w:t xml:space="preserve">If </w:t>
      </w:r>
      <w:r>
        <w:rPr>
          <w:b/>
        </w:rPr>
        <w:t>fDocProps</w:t>
      </w:r>
      <w:r>
        <w:t xml:space="preserve"> is set in the </w:t>
      </w:r>
      <w:r>
        <w:rPr>
          <w:b/>
        </w:rPr>
        <w:t>EncryptionHe</w:t>
      </w:r>
      <w:r>
        <w:rPr>
          <w:b/>
        </w:rPr>
        <w:t>ader</w:t>
      </w:r>
      <w:r>
        <w:t>.</w:t>
      </w:r>
      <w:r>
        <w:rPr>
          <w:b/>
        </w:rPr>
        <w:t>Flags</w:t>
      </w:r>
      <w:r>
        <w:t xml:space="preserve">, the </w:t>
      </w:r>
      <w:hyperlink w:anchor="Section_f43676cbc68e48399a3b90b151282b6b" w:history="1">
        <w:r>
          <w:rPr>
            <w:rStyle w:val="Hyperlink"/>
          </w:rPr>
          <w:t>Encryption stream</w:t>
        </w:r>
      </w:hyperlink>
      <w:r>
        <w:t xml:space="preserve"> MUST be present, the </w:t>
      </w:r>
      <w:hyperlink w:anchor="Section_6d38bfd5afdb412f831816a50ed48416" w:history="1">
        <w:r>
          <w:rPr>
            <w:rStyle w:val="Hyperlink"/>
          </w:rPr>
          <w:t>Summary Information stream</w:t>
        </w:r>
      </w:hyperlink>
      <w:r>
        <w:t xml:space="preserve"> MUST NOT be present, and a placeholder </w:t>
      </w:r>
      <w:hyperlink w:anchor="Section_7dc15eb9c84d4eb5844b0e78e072214f" w:history="1">
        <w:r>
          <w:rPr>
            <w:rStyle w:val="Hyperlink"/>
          </w:rPr>
          <w:t>Document Summary Information stream</w:t>
        </w:r>
      </w:hyperlink>
      <w:r>
        <w:t xml:space="preserve"> MUST be present as specified in [MS-OFFCRYPTO] section 2.3.5.4.</w:t>
      </w:r>
    </w:p>
    <w:p w:rsidR="006C1A4C" w:rsidRDefault="00A81A43">
      <w:r>
        <w:t xml:space="preserve">If </w:t>
      </w:r>
      <w:r>
        <w:rPr>
          <w:b/>
        </w:rPr>
        <w:t>fDocProps</w:t>
      </w:r>
      <w:r>
        <w:t xml:space="preserve"> is not set in the </w:t>
      </w:r>
      <w:r>
        <w:rPr>
          <w:b/>
        </w:rPr>
        <w:t>EncryptionHeader</w:t>
      </w:r>
      <w:r>
        <w:t>.</w:t>
      </w:r>
      <w:r>
        <w:rPr>
          <w:b/>
        </w:rPr>
        <w:t>Flags</w:t>
      </w:r>
      <w:r>
        <w:t xml:space="preserve">, the Document Summary Information stream and the Summary </w:t>
      </w:r>
      <w:r>
        <w:t>Information stream MUST NOT be encrypted.</w:t>
      </w:r>
    </w:p>
    <w:p w:rsidR="006C1A4C" w:rsidRDefault="00A81A43">
      <w:r>
        <w:t>All other streams and storages MUST NOT be encrypted</w:t>
      </w:r>
      <w:bookmarkStart w:id="269"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269"/>
      <w:r>
        <w:t>.</w:t>
      </w:r>
    </w:p>
    <w:p w:rsidR="006C1A4C" w:rsidRDefault="00A81A43">
      <w:pPr>
        <w:pStyle w:val="Heading2"/>
      </w:pPr>
      <w:bookmarkStart w:id="270" w:name="section_5f0c432987184d678cc760d8968c5127"/>
      <w:bookmarkStart w:id="271" w:name="_Toc118866949"/>
      <w:r>
        <w:t>Document Parts</w:t>
      </w:r>
      <w:bookmarkEnd w:id="270"/>
      <w:bookmarkEnd w:id="271"/>
      <w:r>
        <w:fldChar w:fldCharType="begin"/>
      </w:r>
      <w:r>
        <w:instrText xml:space="preserve"> XE "Details:document parts" </w:instrText>
      </w:r>
      <w:r>
        <w:fldChar w:fldCharType="end"/>
      </w:r>
      <w:r>
        <w:fldChar w:fldCharType="begin"/>
      </w:r>
      <w:r>
        <w:instrText xml:space="preserve"> XE "Document parts structure" </w:instrText>
      </w:r>
      <w:r>
        <w:fldChar w:fldCharType="end"/>
      </w:r>
      <w:r>
        <w:fldChar w:fldCharType="begin"/>
      </w:r>
      <w:r>
        <w:instrText xml:space="preserve"> XE "Structures</w:instrText>
      </w:r>
      <w:r>
        <w:instrText xml:space="preserve">:document parts" </w:instrText>
      </w:r>
      <w:r>
        <w:fldChar w:fldCharType="end"/>
      </w:r>
    </w:p>
    <w:p w:rsidR="006C1A4C" w:rsidRDefault="00A81A43">
      <w:r>
        <w:t xml:space="preserve">The range of </w:t>
      </w:r>
      <w:hyperlink w:anchor="Section_a3d44e167d2946f7bb7bd0d8a5734f83" w:history="1">
        <w:r>
          <w:rPr>
            <w:rStyle w:val="Hyperlink"/>
          </w:rPr>
          <w:t>CP</w:t>
        </w:r>
      </w:hyperlink>
      <w:r>
        <w:t xml:space="preserve">s in a document is separated into multiple logical parts. Many features operate within the individual parts and use CPs relative to the beginning of the part in </w:t>
      </w:r>
      <w:r>
        <w:t>which they operate rather than relative to the beginning of the document. This section defines the document parts and specifies the corresponding range of CPs.</w:t>
      </w:r>
    </w:p>
    <w:p w:rsidR="006C1A4C" w:rsidRDefault="00A81A43">
      <w:r>
        <w:t xml:space="preserve">All documents MUST include a non-empty </w:t>
      </w:r>
      <w:hyperlink w:anchor="Section_f426d9a2004d418e8d8ce7fd88e7c48e" w:history="1">
        <w:r>
          <w:rPr>
            <w:rStyle w:val="Hyperlink"/>
          </w:rPr>
          <w:t>Main Document</w:t>
        </w:r>
      </w:hyperlink>
      <w:r>
        <w:t xml:space="preserve"> part. In addition, if any of the other document parts are non-empty, the document MUST include one additional </w:t>
      </w:r>
      <w:hyperlink w:anchor="gt_561de4b6-b1fb-438b-9eb7-57ce57eabab3">
        <w:r>
          <w:rPr>
            <w:rStyle w:val="HyperlinkGreen"/>
            <w:b/>
          </w:rPr>
          <w:t>paragraph mark</w:t>
        </w:r>
      </w:hyperlink>
      <w:r>
        <w:t xml:space="preserve"> character (</w:t>
      </w:r>
      <w:hyperlink w:anchor="gt_c305d0ab-8b94-461a-bd76-13b40cb8c4d8">
        <w:r>
          <w:rPr>
            <w:rStyle w:val="HyperlinkGreen"/>
            <w:b/>
          </w:rPr>
          <w:t>Unicode</w:t>
        </w:r>
      </w:hyperlink>
      <w:r>
        <w:t xml:space="preserve"> 0x000D) beyond the end of the last non-empty document part. That character is not displayed to or editable by the user, because it is outside of any document part.</w:t>
      </w:r>
    </w:p>
    <w:p w:rsidR="006C1A4C" w:rsidRDefault="00A81A43">
      <w:pPr>
        <w:pStyle w:val="Heading3"/>
      </w:pPr>
      <w:bookmarkStart w:id="272" w:name="section_f426d9a2004d418e8d8ce7fd88e7c48e"/>
      <w:bookmarkStart w:id="273" w:name="_Toc118866950"/>
      <w:r>
        <w:t>Main Document</w:t>
      </w:r>
      <w:bookmarkEnd w:id="272"/>
      <w:bookmarkEnd w:id="273"/>
      <w:r>
        <w:fldChar w:fldCharType="begin"/>
      </w:r>
      <w:r>
        <w:instrText xml:space="preserve"> XE "Details:main document" </w:instrText>
      </w:r>
      <w:r>
        <w:fldChar w:fldCharType="end"/>
      </w:r>
      <w:r>
        <w:fldChar w:fldCharType="begin"/>
      </w:r>
      <w:r>
        <w:instrText xml:space="preserve"> XE "Main document s</w:instrText>
      </w:r>
      <w:r>
        <w:instrText xml:space="preserve">tructure" </w:instrText>
      </w:r>
      <w:r>
        <w:fldChar w:fldCharType="end"/>
      </w:r>
      <w:r>
        <w:fldChar w:fldCharType="begin"/>
      </w:r>
      <w:r>
        <w:instrText xml:space="preserve"> XE "Structures:main document" </w:instrText>
      </w:r>
      <w:r>
        <w:fldChar w:fldCharType="end"/>
      </w:r>
    </w:p>
    <w:p w:rsidR="006C1A4C" w:rsidRDefault="00A81A43">
      <w:r>
        <w:t xml:space="preserve">The main document contains all content outside any of the specialized document parts, including </w:t>
      </w:r>
      <w:hyperlink w:anchor="gt_084d6638-17a5-4bf5-8bf1-70881bdeb997">
        <w:r>
          <w:rPr>
            <w:rStyle w:val="HyperlinkGreen"/>
            <w:b/>
          </w:rPr>
          <w:t>anchors</w:t>
        </w:r>
      </w:hyperlink>
      <w:r>
        <w:t xml:space="preserve"> that specify where content from the other document parts appears.</w:t>
      </w:r>
    </w:p>
    <w:p w:rsidR="006C1A4C" w:rsidRDefault="00A81A43">
      <w:r>
        <w:t xml:space="preserve">The main document begins at </w:t>
      </w:r>
      <w:hyperlink w:anchor="Section_a3d44e167d2946f7bb7bd0d8a5734f83" w:history="1">
        <w:r>
          <w:rPr>
            <w:rStyle w:val="Hyperlink"/>
          </w:rPr>
          <w:t>CP</w:t>
        </w:r>
      </w:hyperlink>
      <w:r>
        <w:t xml:space="preserve"> zero, and is </w:t>
      </w:r>
      <w:hyperlink w:anchor="Section_37713d3ca0c840f5821fbc9622c7de48" w:history="1">
        <w:r>
          <w:rPr>
            <w:rStyle w:val="Hyperlink"/>
            <w:b/>
          </w:rPr>
          <w:t>FibRgLw97</w:t>
        </w:r>
      </w:hyperlink>
      <w:r>
        <w:rPr>
          <w:b/>
        </w:rPr>
        <w:t>.ccpText</w:t>
      </w:r>
      <w:r>
        <w:t xml:space="preserve"> charact</w:t>
      </w:r>
      <w:r>
        <w:t>ers long.</w:t>
      </w:r>
    </w:p>
    <w:p w:rsidR="006C1A4C" w:rsidRDefault="00A81A43">
      <w:r>
        <w:t xml:space="preserve">The last character in the main document MUST be a </w:t>
      </w:r>
      <w:hyperlink w:anchor="gt_561de4b6-b1fb-438b-9eb7-57ce57eabab3">
        <w:r>
          <w:rPr>
            <w:rStyle w:val="HyperlinkGreen"/>
            <w:b/>
          </w:rPr>
          <w:t>paragraph mark</w:t>
        </w:r>
      </w:hyperlink>
      <w:r>
        <w:t xml:space="preserve"> (</w:t>
      </w:r>
      <w:hyperlink w:anchor="gt_c305d0ab-8b94-461a-bd76-13b40cb8c4d8">
        <w:r>
          <w:rPr>
            <w:rStyle w:val="HyperlinkGreen"/>
            <w:b/>
          </w:rPr>
          <w:t>Unicode</w:t>
        </w:r>
      </w:hyperlink>
      <w:r>
        <w:t xml:space="preserve"> 0x000D).</w:t>
      </w:r>
    </w:p>
    <w:p w:rsidR="006C1A4C" w:rsidRDefault="00A81A43">
      <w:pPr>
        <w:pStyle w:val="Heading3"/>
      </w:pPr>
      <w:bookmarkStart w:id="274" w:name="section_f7e96a05aad74acba06dbfa430ac1fcc"/>
      <w:bookmarkStart w:id="275" w:name="_Toc118866951"/>
      <w:r>
        <w:t>Footnotes</w:t>
      </w:r>
      <w:bookmarkEnd w:id="274"/>
      <w:bookmarkEnd w:id="275"/>
      <w:r>
        <w:fldChar w:fldCharType="begin"/>
      </w:r>
      <w:r>
        <w:instrText xml:space="preserve"> XE "Details:footnotes" </w:instrText>
      </w:r>
      <w:r>
        <w:fldChar w:fldCharType="end"/>
      </w:r>
      <w:r>
        <w:fldChar w:fldCharType="begin"/>
      </w:r>
      <w:r>
        <w:instrText xml:space="preserve"> XE </w:instrText>
      </w:r>
      <w:r>
        <w:instrText xml:space="preserve">"Footnote structure" </w:instrText>
      </w:r>
      <w:r>
        <w:fldChar w:fldCharType="end"/>
      </w:r>
      <w:r>
        <w:fldChar w:fldCharType="begin"/>
      </w:r>
      <w:r>
        <w:instrText xml:space="preserve"> XE "Structures:footnotes" </w:instrText>
      </w:r>
      <w:r>
        <w:fldChar w:fldCharType="end"/>
      </w:r>
    </w:p>
    <w:p w:rsidR="006C1A4C" w:rsidRDefault="00A81A43">
      <w:r>
        <w:t xml:space="preserve">The footnote document contains all of the content in the footnotes. It begins at the </w:t>
      </w:r>
      <w:hyperlink w:anchor="Section_a3d44e167d2946f7bb7bd0d8a5734f83" w:history="1">
        <w:r>
          <w:rPr>
            <w:rStyle w:val="Hyperlink"/>
          </w:rPr>
          <w:t>CP</w:t>
        </w:r>
      </w:hyperlink>
      <w:r>
        <w:t xml:space="preserve"> immediately following the </w:t>
      </w:r>
      <w:hyperlink w:anchor="Section_f426d9a2004d418e8d8ce7fd88e7c48e" w:history="1">
        <w:r>
          <w:rPr>
            <w:rStyle w:val="Hyperlink"/>
          </w:rPr>
          <w:t>Main Document</w:t>
        </w:r>
      </w:hyperlink>
      <w:r>
        <w:t xml:space="preserve">, and is </w:t>
      </w:r>
      <w:hyperlink w:anchor="Section_37713d3ca0c840f5821fbc9622c7de48" w:history="1">
        <w:r>
          <w:rPr>
            <w:rStyle w:val="Hyperlink"/>
            <w:b/>
          </w:rPr>
          <w:t>FibRgLw97</w:t>
        </w:r>
      </w:hyperlink>
      <w:r>
        <w:rPr>
          <w:b/>
        </w:rPr>
        <w:t>.ccpFtn</w:t>
      </w:r>
      <w:r>
        <w:t xml:space="preserve"> characters long.</w:t>
      </w:r>
    </w:p>
    <w:p w:rsidR="006C1A4C" w:rsidRDefault="00A81A43">
      <w:r>
        <w:t xml:space="preserve">The locations of individual footnotes within the footnote document are specified by a </w:t>
      </w:r>
      <w:hyperlink w:anchor="Section_b30472e7569e4c9ca8ca07fd5432f365" w:history="1">
        <w:r>
          <w:rPr>
            <w:rStyle w:val="Hyperlink"/>
          </w:rPr>
          <w:t>PlcffndTxt</w:t>
        </w:r>
      </w:hyperlink>
      <w:r>
        <w:t xml:space="preserve"> whose location is specified by the </w:t>
      </w:r>
      <w:r>
        <w:rPr>
          <w:b/>
        </w:rPr>
        <w:t>fcPlcffndTxt</w:t>
      </w:r>
      <w:r>
        <w:t xml:space="preserve"> member of </w:t>
      </w:r>
      <w:hyperlink w:anchor="Section_0c9df81f98d0454ead84b612cd05b1a4" w:history="1">
        <w:r>
          <w:rPr>
            <w:rStyle w:val="Hyperlink"/>
            <w:b/>
          </w:rPr>
          <w:t>FibRgFcLcb97</w:t>
        </w:r>
      </w:hyperlink>
      <w:r>
        <w:t xml:space="preserve">. The locations of the footnote reference characters in the Main Document are </w:t>
      </w:r>
      <w:r>
        <w:t xml:space="preserve">specified by a </w:t>
      </w:r>
      <w:hyperlink w:anchor="Section_3ed81d85ea7447908579ab7f8eb651f7" w:history="1">
        <w:r>
          <w:rPr>
            <w:rStyle w:val="Hyperlink"/>
            <w:b/>
          </w:rPr>
          <w:t>PlcffndRef</w:t>
        </w:r>
      </w:hyperlink>
      <w:r>
        <w:t xml:space="preserve"> whose location is specified by the </w:t>
      </w:r>
      <w:r>
        <w:rPr>
          <w:b/>
        </w:rPr>
        <w:t>fcPlcffndRef</w:t>
      </w:r>
      <w:r>
        <w:t xml:space="preserve"> member of </w:t>
      </w:r>
      <w:r>
        <w:rPr>
          <w:b/>
        </w:rPr>
        <w:t>FibRgFcLcb97</w:t>
      </w:r>
      <w:r>
        <w:t>.</w:t>
      </w:r>
    </w:p>
    <w:p w:rsidR="006C1A4C" w:rsidRDefault="00A81A43">
      <w:pPr>
        <w:pStyle w:val="Heading3"/>
      </w:pPr>
      <w:bookmarkStart w:id="276" w:name="section_8465bee76c7945a9812e58b0c5fd6cdc"/>
      <w:bookmarkStart w:id="277" w:name="_Toc118866952"/>
      <w:r>
        <w:t>Headers</w:t>
      </w:r>
      <w:bookmarkEnd w:id="276"/>
      <w:bookmarkEnd w:id="277"/>
      <w:r>
        <w:fldChar w:fldCharType="begin"/>
      </w:r>
      <w:r>
        <w:instrText xml:space="preserve"> XE "Details:headers" </w:instrText>
      </w:r>
      <w:r>
        <w:fldChar w:fldCharType="end"/>
      </w:r>
      <w:r>
        <w:fldChar w:fldCharType="begin"/>
      </w:r>
      <w:r>
        <w:instrText xml:space="preserve"> XE "Header structure" </w:instrText>
      </w:r>
      <w:r>
        <w:fldChar w:fldCharType="end"/>
      </w:r>
      <w:r>
        <w:fldChar w:fldCharType="begin"/>
      </w:r>
      <w:r>
        <w:instrText xml:space="preserve"> XE "Structures:header" </w:instrText>
      </w:r>
      <w:r>
        <w:fldChar w:fldCharType="end"/>
      </w:r>
    </w:p>
    <w:p w:rsidR="006C1A4C" w:rsidRDefault="00A81A43">
      <w:r>
        <w:t>The header docu</w:t>
      </w:r>
      <w:r>
        <w:t xml:space="preserve">ment contains all content in headers and footers as well as the footnote and endnote separators. It begins immediately after the footnote document and is </w:t>
      </w:r>
      <w:hyperlink w:anchor="Section_37713d3ca0c840f5821fbc9622c7de48" w:history="1">
        <w:r>
          <w:rPr>
            <w:rStyle w:val="Hyperlink"/>
            <w:b/>
          </w:rPr>
          <w:t>FibRgLw97</w:t>
        </w:r>
      </w:hyperlink>
      <w:r>
        <w:rPr>
          <w:b/>
        </w:rPr>
        <w:t>.ccpHdd</w:t>
      </w:r>
      <w:r>
        <w:t xml:space="preserve"> characters long.</w:t>
      </w:r>
    </w:p>
    <w:p w:rsidR="006C1A4C" w:rsidRDefault="00A81A43">
      <w:r>
        <w:t xml:space="preserve">The header document is split into text ranges called stories, as specified by </w:t>
      </w:r>
      <w:hyperlink w:anchor="Section_8f336b7e66cb43469fd488ede9a4a9db" w:history="1">
        <w:r>
          <w:rPr>
            <w:rStyle w:val="Hyperlink"/>
            <w:b/>
          </w:rPr>
          <w:t>PlcfHdd</w:t>
        </w:r>
      </w:hyperlink>
      <w:r>
        <w:t>. Each story specifies the contents of a single header, footer, or footnote/endnote separator. If a story is no</w:t>
      </w:r>
      <w:r>
        <w:t xml:space="preserve">n-empty, it MUST end with a </w:t>
      </w:r>
      <w:hyperlink w:anchor="gt_561de4b6-b1fb-438b-9eb7-57ce57eabab3">
        <w:r>
          <w:rPr>
            <w:rStyle w:val="HyperlinkGreen"/>
            <w:b/>
          </w:rPr>
          <w:t>paragraph mark</w:t>
        </w:r>
      </w:hyperlink>
      <w:r>
        <w:t xml:space="preserve"> that serves as a guard between stories. This paragraph mark is not considered part of the story contents (that is, if the story contents require a para</w:t>
      </w:r>
      <w:r>
        <w:t>graph mark themselves, a second paragraph mark MUST be used).</w:t>
      </w:r>
    </w:p>
    <w:p w:rsidR="006C1A4C" w:rsidRDefault="00A81A43">
      <w:r>
        <w:t xml:space="preserve">Stories are considered empty if they have no contents and no guard paragraph mark. Thus, an empty story is indicated by the beginning </w:t>
      </w:r>
      <w:hyperlink w:anchor="Section_a3d44e167d2946f7bb7bd0d8a5734f83" w:history="1">
        <w:r>
          <w:rPr>
            <w:rStyle w:val="Hyperlink"/>
          </w:rPr>
          <w:t>CP</w:t>
        </w:r>
      </w:hyperlink>
      <w:r>
        <w:t xml:space="preserve">, as specified in </w:t>
      </w:r>
      <w:r>
        <w:rPr>
          <w:b/>
        </w:rPr>
        <w:t>PlcfHdd</w:t>
      </w:r>
      <w:r>
        <w:t xml:space="preserve">, being the same as the next CP in </w:t>
      </w:r>
      <w:r>
        <w:rPr>
          <w:b/>
        </w:rPr>
        <w:t>PlcfHdd</w:t>
      </w:r>
      <w:r>
        <w:t>.</w:t>
      </w:r>
    </w:p>
    <w:p w:rsidR="006C1A4C" w:rsidRDefault="00A81A43">
      <w:r>
        <w:lastRenderedPageBreak/>
        <w:t xml:space="preserve">If the header document exists, as indicated by </w:t>
      </w:r>
      <w:r>
        <w:rPr>
          <w:b/>
        </w:rPr>
        <w:t>FibRgLw97.ccpHdd</w:t>
      </w:r>
      <w:r>
        <w:t xml:space="preserve"> and </w:t>
      </w:r>
      <w:hyperlink w:anchor="Section_0c9df81f98d0454ead84b612cd05b1a4" w:history="1">
        <w:r>
          <w:rPr>
            <w:rStyle w:val="Hyperlink"/>
            <w:b/>
          </w:rPr>
          <w:t>FibRgFcLcb97</w:t>
        </w:r>
      </w:hyperlink>
      <w:r>
        <w:rPr>
          <w:b/>
        </w:rPr>
        <w:t>.lcbPlcfHdd</w:t>
      </w:r>
      <w:r>
        <w:t xml:space="preserve"> being nonzero, its first six stor</w:t>
      </w:r>
      <w:r>
        <w:t>ies specify footnote and endnote separators, in this order.</w:t>
      </w:r>
    </w:p>
    <w:tbl>
      <w:tblPr>
        <w:tblStyle w:val="Table-ShadedHeader"/>
        <w:tblW w:w="0" w:type="auto"/>
        <w:tblLook w:val="04A0" w:firstRow="1" w:lastRow="0" w:firstColumn="1" w:lastColumn="0" w:noHBand="0" w:noVBand="1"/>
      </w:tblPr>
      <w:tblGrid>
        <w:gridCol w:w="1594"/>
        <w:gridCol w:w="43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594" w:type="dxa"/>
          </w:tcPr>
          <w:p w:rsidR="006C1A4C" w:rsidRDefault="00A81A43">
            <w:pPr>
              <w:pStyle w:val="TableHeaderText"/>
            </w:pPr>
            <w:r>
              <w:t>Story number</w:t>
            </w:r>
          </w:p>
        </w:tc>
        <w:tc>
          <w:tcPr>
            <w:tcW w:w="4378" w:type="dxa"/>
          </w:tcPr>
          <w:p w:rsidR="006C1A4C" w:rsidRDefault="00A81A43">
            <w:pPr>
              <w:pStyle w:val="TableHeaderText"/>
            </w:pPr>
            <w:r>
              <w:t>Contents</w:t>
            </w:r>
          </w:p>
        </w:tc>
      </w:tr>
      <w:tr w:rsidR="006C1A4C" w:rsidTr="006C1A4C">
        <w:tc>
          <w:tcPr>
            <w:tcW w:w="1594" w:type="dxa"/>
          </w:tcPr>
          <w:p w:rsidR="006C1A4C" w:rsidRDefault="00A81A43">
            <w:pPr>
              <w:pStyle w:val="TableBodyText"/>
            </w:pPr>
            <w:r>
              <w:t>0</w:t>
            </w:r>
          </w:p>
        </w:tc>
        <w:tc>
          <w:tcPr>
            <w:tcW w:w="4378" w:type="dxa"/>
          </w:tcPr>
          <w:p w:rsidR="006C1A4C" w:rsidRDefault="00A81A43">
            <w:pPr>
              <w:pStyle w:val="TableBodyText"/>
            </w:pPr>
            <w:hyperlink w:anchor="gt_8504ae38-cbfd-4547-a410-03a7629920ae">
              <w:r>
                <w:rPr>
                  <w:rStyle w:val="HyperlinkGreen"/>
                  <w:b/>
                </w:rPr>
                <w:t>Footnote separator</w:t>
              </w:r>
            </w:hyperlink>
          </w:p>
        </w:tc>
      </w:tr>
      <w:tr w:rsidR="006C1A4C" w:rsidTr="006C1A4C">
        <w:tc>
          <w:tcPr>
            <w:tcW w:w="1594" w:type="dxa"/>
          </w:tcPr>
          <w:p w:rsidR="006C1A4C" w:rsidRDefault="00A81A43">
            <w:pPr>
              <w:pStyle w:val="TableBodyText"/>
            </w:pPr>
            <w:r>
              <w:t>1</w:t>
            </w:r>
          </w:p>
        </w:tc>
        <w:tc>
          <w:tcPr>
            <w:tcW w:w="4378" w:type="dxa"/>
          </w:tcPr>
          <w:p w:rsidR="006C1A4C" w:rsidRDefault="00A81A43">
            <w:pPr>
              <w:pStyle w:val="TableBodyText"/>
            </w:pPr>
            <w:hyperlink w:anchor="gt_1650f6e9-5799-4a9d-895a-8a4107009dc7">
              <w:r>
                <w:rPr>
                  <w:rStyle w:val="HyperlinkGreen"/>
                  <w:b/>
                </w:rPr>
                <w:t>Footnote continuation sep</w:t>
              </w:r>
              <w:r>
                <w:rPr>
                  <w:rStyle w:val="HyperlinkGreen"/>
                  <w:b/>
                </w:rPr>
                <w:t>arator</w:t>
              </w:r>
            </w:hyperlink>
          </w:p>
        </w:tc>
      </w:tr>
      <w:tr w:rsidR="006C1A4C" w:rsidTr="006C1A4C">
        <w:tc>
          <w:tcPr>
            <w:tcW w:w="1594" w:type="dxa"/>
          </w:tcPr>
          <w:p w:rsidR="006C1A4C" w:rsidRDefault="00A81A43">
            <w:pPr>
              <w:pStyle w:val="TableBodyText"/>
            </w:pPr>
            <w:r>
              <w:t>2</w:t>
            </w:r>
          </w:p>
        </w:tc>
        <w:tc>
          <w:tcPr>
            <w:tcW w:w="4378" w:type="dxa"/>
          </w:tcPr>
          <w:p w:rsidR="006C1A4C" w:rsidRDefault="00A81A43">
            <w:pPr>
              <w:pStyle w:val="TableBodyText"/>
            </w:pPr>
            <w:hyperlink w:anchor="gt_fe7959b9-9b77-4bc0-887c-062cdedb9f68">
              <w:r>
                <w:rPr>
                  <w:rStyle w:val="HyperlinkGreen"/>
                  <w:b/>
                </w:rPr>
                <w:t>Footnote continuation notice</w:t>
              </w:r>
            </w:hyperlink>
          </w:p>
        </w:tc>
      </w:tr>
      <w:tr w:rsidR="006C1A4C" w:rsidTr="006C1A4C">
        <w:tc>
          <w:tcPr>
            <w:tcW w:w="1594" w:type="dxa"/>
          </w:tcPr>
          <w:p w:rsidR="006C1A4C" w:rsidRDefault="00A81A43">
            <w:pPr>
              <w:pStyle w:val="TableBodyText"/>
            </w:pPr>
            <w:r>
              <w:t>3</w:t>
            </w:r>
          </w:p>
        </w:tc>
        <w:tc>
          <w:tcPr>
            <w:tcW w:w="4378" w:type="dxa"/>
          </w:tcPr>
          <w:p w:rsidR="006C1A4C" w:rsidRDefault="00A81A43">
            <w:pPr>
              <w:pStyle w:val="TableBodyText"/>
            </w:pPr>
            <w:hyperlink w:anchor="gt_d30c582e-70a2-419b-ba89-59fc910d165b">
              <w:r>
                <w:rPr>
                  <w:rStyle w:val="HyperlinkGreen"/>
                  <w:b/>
                </w:rPr>
                <w:t>Endnote separator</w:t>
              </w:r>
            </w:hyperlink>
          </w:p>
        </w:tc>
      </w:tr>
      <w:tr w:rsidR="006C1A4C" w:rsidTr="006C1A4C">
        <w:tc>
          <w:tcPr>
            <w:tcW w:w="1594" w:type="dxa"/>
          </w:tcPr>
          <w:p w:rsidR="006C1A4C" w:rsidRDefault="00A81A43">
            <w:pPr>
              <w:pStyle w:val="TableBodyText"/>
            </w:pPr>
            <w:r>
              <w:t>4</w:t>
            </w:r>
          </w:p>
        </w:tc>
        <w:tc>
          <w:tcPr>
            <w:tcW w:w="4378" w:type="dxa"/>
          </w:tcPr>
          <w:p w:rsidR="006C1A4C" w:rsidRDefault="00A81A43">
            <w:pPr>
              <w:pStyle w:val="TableBodyText"/>
            </w:pPr>
            <w:hyperlink w:anchor="gt_9f358e09-3d87-49bc-8818-d328793e9ef5">
              <w:r>
                <w:rPr>
                  <w:rStyle w:val="HyperlinkGreen"/>
                  <w:b/>
                </w:rPr>
                <w:t>Endnote continuation separator</w:t>
              </w:r>
            </w:hyperlink>
          </w:p>
        </w:tc>
      </w:tr>
      <w:tr w:rsidR="006C1A4C" w:rsidTr="006C1A4C">
        <w:tc>
          <w:tcPr>
            <w:tcW w:w="1594" w:type="dxa"/>
          </w:tcPr>
          <w:p w:rsidR="006C1A4C" w:rsidRDefault="00A81A43">
            <w:pPr>
              <w:pStyle w:val="TableBodyText"/>
            </w:pPr>
            <w:r>
              <w:t>5</w:t>
            </w:r>
          </w:p>
        </w:tc>
        <w:tc>
          <w:tcPr>
            <w:tcW w:w="4378" w:type="dxa"/>
          </w:tcPr>
          <w:p w:rsidR="006C1A4C" w:rsidRDefault="00A81A43">
            <w:pPr>
              <w:pStyle w:val="TableBodyText"/>
            </w:pPr>
            <w:hyperlink w:anchor="gt_253d5240-eccc-4f28-a27b-1ff572f79b68">
              <w:r>
                <w:rPr>
                  <w:rStyle w:val="HyperlinkGreen"/>
                  <w:b/>
                </w:rPr>
                <w:t>Endnote continuation notice</w:t>
              </w:r>
            </w:hyperlink>
          </w:p>
        </w:tc>
      </w:tr>
    </w:tbl>
    <w:p w:rsidR="006C1A4C" w:rsidRDefault="00A81A43">
      <w:pPr>
        <w:ind w:left="360"/>
      </w:pPr>
      <w:r>
        <w:t>The footnote and endnote separator stories do not need to contain whole paragraphs—that is, they do not necessarily need to have pa</w:t>
      </w:r>
      <w:r>
        <w:t>ragraph marks in their contents. However, they MUST have the guard paragraph marks if they are non-empty.</w:t>
      </w:r>
    </w:p>
    <w:p w:rsidR="006C1A4C" w:rsidRDefault="00A81A43">
      <w:pPr>
        <w:ind w:left="360"/>
      </w:pPr>
      <w:r>
        <w:t>Following the footnote and endnote separator stories are the stories that contain the contents of headers and footers. Six such stories MUST exist for</w:t>
      </w:r>
      <w:r>
        <w:t xml:space="preserve"> every </w:t>
      </w:r>
      <w:hyperlink w:anchor="gt_49a2b98a-d101-4889-9108-87f567e758cf">
        <w:r>
          <w:rPr>
            <w:rStyle w:val="HyperlinkGreen"/>
            <w:b/>
          </w:rPr>
          <w:t>section</w:t>
        </w:r>
      </w:hyperlink>
      <w:r>
        <w:t xml:space="preserve"> of the </w:t>
      </w:r>
      <w:hyperlink w:anchor="Section_f426d9a2004d418e8d8ce7fd88e7c48e" w:history="1">
        <w:r>
          <w:rPr>
            <w:rStyle w:val="Hyperlink"/>
          </w:rPr>
          <w:t>Main Document</w:t>
        </w:r>
      </w:hyperlink>
      <w:r>
        <w:t xml:space="preserve">. The first such group of stories specifies the contents of the headers and footers for the first </w:t>
      </w:r>
      <w:r>
        <w:t>section. The second group specifies the contents of the headers and footers for the second section, and so on. The stories within each group MUST appear in the following order.</w:t>
      </w:r>
    </w:p>
    <w:tbl>
      <w:tblPr>
        <w:tblStyle w:val="Table-ShadedHeader"/>
        <w:tblW w:w="0" w:type="auto"/>
        <w:tblLook w:val="04A0" w:firstRow="1" w:lastRow="0" w:firstColumn="1" w:lastColumn="0" w:noHBand="0" w:noVBand="1"/>
      </w:tblPr>
      <w:tblGrid>
        <w:gridCol w:w="2408"/>
        <w:gridCol w:w="634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408" w:type="dxa"/>
          </w:tcPr>
          <w:p w:rsidR="006C1A4C" w:rsidRDefault="00A81A43">
            <w:pPr>
              <w:pStyle w:val="TableHeaderText"/>
            </w:pPr>
            <w:r>
              <w:t>Story number in group</w:t>
            </w:r>
          </w:p>
        </w:tc>
        <w:tc>
          <w:tcPr>
            <w:tcW w:w="6347" w:type="dxa"/>
          </w:tcPr>
          <w:p w:rsidR="006C1A4C" w:rsidRDefault="00A81A43">
            <w:pPr>
              <w:pStyle w:val="TableHeaderText"/>
            </w:pPr>
            <w:r>
              <w:t>Contents</w:t>
            </w:r>
          </w:p>
        </w:tc>
      </w:tr>
      <w:tr w:rsidR="006C1A4C" w:rsidTr="006C1A4C">
        <w:tc>
          <w:tcPr>
            <w:tcW w:w="2408" w:type="dxa"/>
          </w:tcPr>
          <w:p w:rsidR="006C1A4C" w:rsidRDefault="00A81A43">
            <w:pPr>
              <w:pStyle w:val="TableBodyText"/>
            </w:pPr>
            <w:r>
              <w:t>0</w:t>
            </w:r>
          </w:p>
        </w:tc>
        <w:tc>
          <w:tcPr>
            <w:tcW w:w="6347" w:type="dxa"/>
          </w:tcPr>
          <w:p w:rsidR="006C1A4C" w:rsidRDefault="00A81A43">
            <w:pPr>
              <w:pStyle w:val="TableBodyText"/>
            </w:pPr>
            <w:r>
              <w:t>Even page header. This MUST be non-empty if d</w:t>
            </w:r>
            <w:r>
              <w:t>ifferent even and odd headers and footers are enabled for the section.</w:t>
            </w:r>
          </w:p>
        </w:tc>
      </w:tr>
      <w:tr w:rsidR="006C1A4C" w:rsidTr="006C1A4C">
        <w:tc>
          <w:tcPr>
            <w:tcW w:w="2408" w:type="dxa"/>
          </w:tcPr>
          <w:p w:rsidR="006C1A4C" w:rsidRDefault="00A81A43">
            <w:pPr>
              <w:pStyle w:val="TableBodyText"/>
            </w:pPr>
            <w:r>
              <w:t>1</w:t>
            </w:r>
          </w:p>
        </w:tc>
        <w:tc>
          <w:tcPr>
            <w:tcW w:w="6347" w:type="dxa"/>
          </w:tcPr>
          <w:p w:rsidR="006C1A4C" w:rsidRDefault="00A81A43">
            <w:pPr>
              <w:pStyle w:val="TableBodyText"/>
            </w:pPr>
            <w:r>
              <w:t>Odd page header. If different even and odd headers and footers are not enabled for the section, the odd page header MUST be used on both even and odd pages.</w:t>
            </w:r>
          </w:p>
        </w:tc>
      </w:tr>
      <w:tr w:rsidR="006C1A4C" w:rsidTr="006C1A4C">
        <w:tc>
          <w:tcPr>
            <w:tcW w:w="2408" w:type="dxa"/>
          </w:tcPr>
          <w:p w:rsidR="006C1A4C" w:rsidRDefault="00A81A43">
            <w:pPr>
              <w:pStyle w:val="TableBodyText"/>
            </w:pPr>
            <w:r>
              <w:t>2</w:t>
            </w:r>
          </w:p>
        </w:tc>
        <w:tc>
          <w:tcPr>
            <w:tcW w:w="6347" w:type="dxa"/>
          </w:tcPr>
          <w:p w:rsidR="006C1A4C" w:rsidRDefault="00A81A43">
            <w:pPr>
              <w:pStyle w:val="TableBodyText"/>
            </w:pPr>
            <w:r>
              <w:t>Even page footer. This MUST be non-empty if different even and odd headers and footers are enabled for the section.</w:t>
            </w:r>
          </w:p>
        </w:tc>
      </w:tr>
      <w:tr w:rsidR="006C1A4C" w:rsidTr="006C1A4C">
        <w:tc>
          <w:tcPr>
            <w:tcW w:w="2408" w:type="dxa"/>
          </w:tcPr>
          <w:p w:rsidR="006C1A4C" w:rsidRDefault="00A81A43">
            <w:pPr>
              <w:pStyle w:val="TableBodyText"/>
            </w:pPr>
            <w:r>
              <w:t>3</w:t>
            </w:r>
          </w:p>
        </w:tc>
        <w:tc>
          <w:tcPr>
            <w:tcW w:w="6347" w:type="dxa"/>
          </w:tcPr>
          <w:p w:rsidR="006C1A4C" w:rsidRDefault="00A81A43">
            <w:pPr>
              <w:pStyle w:val="TableBodyText"/>
            </w:pPr>
            <w:r>
              <w:t xml:space="preserve">Odd page footer. If different even and odd headers and footers are not enabled for the section, the odd page footer MUST be used on both </w:t>
            </w:r>
            <w:r>
              <w:t>even and odd pages.</w:t>
            </w:r>
          </w:p>
        </w:tc>
      </w:tr>
      <w:tr w:rsidR="006C1A4C" w:rsidTr="006C1A4C">
        <w:tc>
          <w:tcPr>
            <w:tcW w:w="2408" w:type="dxa"/>
          </w:tcPr>
          <w:p w:rsidR="006C1A4C" w:rsidRDefault="00A81A43">
            <w:pPr>
              <w:pStyle w:val="TableBodyText"/>
            </w:pPr>
            <w:r>
              <w:t>4</w:t>
            </w:r>
          </w:p>
        </w:tc>
        <w:tc>
          <w:tcPr>
            <w:tcW w:w="6347" w:type="dxa"/>
          </w:tcPr>
          <w:p w:rsidR="006C1A4C" w:rsidRDefault="00A81A43">
            <w:pPr>
              <w:pStyle w:val="TableBodyText"/>
            </w:pPr>
            <w:r>
              <w:t>First page header. This MUST be non-empty if different first page headers and footers are enabled for the section.</w:t>
            </w:r>
          </w:p>
        </w:tc>
      </w:tr>
      <w:tr w:rsidR="006C1A4C" w:rsidTr="006C1A4C">
        <w:tc>
          <w:tcPr>
            <w:tcW w:w="2408" w:type="dxa"/>
          </w:tcPr>
          <w:p w:rsidR="006C1A4C" w:rsidRDefault="00A81A43">
            <w:pPr>
              <w:pStyle w:val="TableBodyText"/>
            </w:pPr>
            <w:r>
              <w:t>5</w:t>
            </w:r>
          </w:p>
        </w:tc>
        <w:tc>
          <w:tcPr>
            <w:tcW w:w="6347" w:type="dxa"/>
          </w:tcPr>
          <w:p w:rsidR="006C1A4C" w:rsidRDefault="00A81A43">
            <w:pPr>
              <w:pStyle w:val="TableBodyText"/>
            </w:pPr>
            <w:r>
              <w:t>First page footer. This MUST be non-empty if different first page headers and footers are enabled for the section.</w:t>
            </w:r>
          </w:p>
        </w:tc>
      </w:tr>
    </w:tbl>
    <w:p w:rsidR="006C1A4C" w:rsidRDefault="00A81A43">
      <w:r>
        <w:t xml:space="preserve">Non-empty header and footer stories MUST contain whole paragraphs and thus MUST end with a paragraph mark. Therefore, non-empty header and footer stories MUST have two paragraph marks at their ends, one as part of the content followed by a separate guard </w:t>
      </w:r>
      <w:r>
        <w:t>paragraph mark.</w:t>
      </w:r>
    </w:p>
    <w:p w:rsidR="006C1A4C" w:rsidRDefault="00A81A43">
      <w:r>
        <w:t>An empty header or footer story specifies that the header or footer of the corresponding type of the previous section is used. For the first section, an empty header or footer story specifies that it does not have a header or footer of this</w:t>
      </w:r>
      <w:r>
        <w:t xml:space="preserve"> type.</w:t>
      </w:r>
    </w:p>
    <w:p w:rsidR="006C1A4C" w:rsidRDefault="00A81A43">
      <w:pPr>
        <w:pStyle w:val="Heading3"/>
      </w:pPr>
      <w:bookmarkStart w:id="278" w:name="section_486f5a89fba5412f8ac61c551654ddcd"/>
      <w:bookmarkStart w:id="279" w:name="_Toc118866953"/>
      <w:r>
        <w:t>Comments</w:t>
      </w:r>
      <w:bookmarkEnd w:id="278"/>
      <w:bookmarkEnd w:id="279"/>
      <w:r>
        <w:fldChar w:fldCharType="begin"/>
      </w:r>
      <w:r>
        <w:instrText xml:space="preserve"> XE "Details:comments" </w:instrText>
      </w:r>
      <w:r>
        <w:fldChar w:fldCharType="end"/>
      </w:r>
      <w:r>
        <w:fldChar w:fldCharType="begin"/>
      </w:r>
      <w:r>
        <w:instrText xml:space="preserve"> XE "Comments structure" </w:instrText>
      </w:r>
      <w:r>
        <w:fldChar w:fldCharType="end"/>
      </w:r>
      <w:r>
        <w:fldChar w:fldCharType="begin"/>
      </w:r>
      <w:r>
        <w:instrText xml:space="preserve"> XE "Structures:comments" </w:instrText>
      </w:r>
      <w:r>
        <w:fldChar w:fldCharType="end"/>
      </w:r>
    </w:p>
    <w:p w:rsidR="006C1A4C" w:rsidRDefault="00A81A43">
      <w:r>
        <w:t xml:space="preserve">The comment document contains all of the content in the comments. It begins at the </w:t>
      </w:r>
      <w:hyperlink w:anchor="Section_a3d44e167d2946f7bb7bd0d8a5734f83" w:history="1">
        <w:r>
          <w:rPr>
            <w:rStyle w:val="Hyperlink"/>
          </w:rPr>
          <w:t>CP</w:t>
        </w:r>
      </w:hyperlink>
      <w:r>
        <w:t xml:space="preserve"> immediately fo</w:t>
      </w:r>
      <w:r>
        <w:t xml:space="preserve">llowing the </w:t>
      </w:r>
      <w:hyperlink w:anchor="Section_8465bee76c7945a9812e58b0c5fd6cdc" w:history="1">
        <w:r>
          <w:rPr>
            <w:rStyle w:val="Hyperlink"/>
          </w:rPr>
          <w:t>Header Document</w:t>
        </w:r>
      </w:hyperlink>
      <w:r>
        <w:t xml:space="preserve"> and is </w:t>
      </w:r>
      <w:hyperlink w:anchor="Section_37713d3ca0c840f5821fbc9622c7de48" w:history="1">
        <w:r>
          <w:rPr>
            <w:rStyle w:val="Hyperlink"/>
            <w:b/>
          </w:rPr>
          <w:t>FibRgLw97</w:t>
        </w:r>
      </w:hyperlink>
      <w:r>
        <w:rPr>
          <w:b/>
        </w:rPr>
        <w:t>.ccpAtn</w:t>
      </w:r>
      <w:r>
        <w:t xml:space="preserve"> characters long.</w:t>
      </w:r>
    </w:p>
    <w:p w:rsidR="006C1A4C" w:rsidRDefault="00A81A43">
      <w:r>
        <w:lastRenderedPageBreak/>
        <w:t>The locations of individual comments within the comment document ar</w:t>
      </w:r>
      <w:r>
        <w:t xml:space="preserve">e specified by a </w:t>
      </w:r>
      <w:hyperlink w:anchor="Section_ac1c69d1b6b94d2c8cc64300e0ee5921" w:history="1">
        <w:r>
          <w:rPr>
            <w:rStyle w:val="Hyperlink"/>
            <w:b/>
          </w:rPr>
          <w:t>PlcfandTxt</w:t>
        </w:r>
      </w:hyperlink>
      <w:r>
        <w:t xml:space="preserve"> whose location is specified by the </w:t>
      </w:r>
      <w:r>
        <w:rPr>
          <w:b/>
        </w:rPr>
        <w:t>fcPlcfandTxt</w:t>
      </w:r>
      <w:r>
        <w:t xml:space="preserve"> member of </w:t>
      </w:r>
      <w:hyperlink w:anchor="Section_0c9df81f98d0454ead84b612cd05b1a4" w:history="1">
        <w:r>
          <w:rPr>
            <w:rStyle w:val="Hyperlink"/>
            <w:b/>
          </w:rPr>
          <w:t>FibRgFcLcb97</w:t>
        </w:r>
      </w:hyperlink>
      <w:r>
        <w:t>. The locations of the comment referen</w:t>
      </w:r>
      <w:r>
        <w:t xml:space="preserve">ce characters in the </w:t>
      </w:r>
      <w:hyperlink w:anchor="Section_f426d9a2004d418e8d8ce7fd88e7c48e" w:history="1">
        <w:r>
          <w:rPr>
            <w:rStyle w:val="Hyperlink"/>
          </w:rPr>
          <w:t>Main Document</w:t>
        </w:r>
      </w:hyperlink>
      <w:r>
        <w:t xml:space="preserve"> are specified by a </w:t>
      </w:r>
      <w:hyperlink w:anchor="Section_9d82ca25ff21488cbee2dd654935c65a" w:history="1">
        <w:r>
          <w:rPr>
            <w:rStyle w:val="Hyperlink"/>
            <w:b/>
          </w:rPr>
          <w:t>PlcfandRef</w:t>
        </w:r>
      </w:hyperlink>
      <w:r>
        <w:t xml:space="preserve"> whose location is specified by the </w:t>
      </w:r>
      <w:r>
        <w:rPr>
          <w:b/>
        </w:rPr>
        <w:t>fcPlcfandRef</w:t>
      </w:r>
      <w:r>
        <w:t xml:space="preserve"> member of </w:t>
      </w:r>
      <w:r>
        <w:rPr>
          <w:b/>
        </w:rPr>
        <w:t>FibRgFcLcb97</w:t>
      </w:r>
      <w:r>
        <w:t>.</w:t>
      </w:r>
    </w:p>
    <w:p w:rsidR="006C1A4C" w:rsidRDefault="00A81A43">
      <w:pPr>
        <w:pStyle w:val="Heading3"/>
      </w:pPr>
      <w:bookmarkStart w:id="280" w:name="section_13659f756a694a5f8e035f9bced90faa"/>
      <w:bookmarkStart w:id="281" w:name="_Toc118866954"/>
      <w:r>
        <w:t>Endnotes</w:t>
      </w:r>
      <w:bookmarkEnd w:id="280"/>
      <w:bookmarkEnd w:id="281"/>
      <w:r>
        <w:fldChar w:fldCharType="begin"/>
      </w:r>
      <w:r>
        <w:instrText xml:space="preserve"> XE "Details:endnotes" </w:instrText>
      </w:r>
      <w:r>
        <w:fldChar w:fldCharType="end"/>
      </w:r>
      <w:r>
        <w:fldChar w:fldCharType="begin"/>
      </w:r>
      <w:r>
        <w:instrText xml:space="preserve"> XE "Endnotes structure" </w:instrText>
      </w:r>
      <w:r>
        <w:fldChar w:fldCharType="end"/>
      </w:r>
      <w:r>
        <w:fldChar w:fldCharType="begin"/>
      </w:r>
      <w:r>
        <w:instrText xml:space="preserve"> XE "Structures:endnotes" </w:instrText>
      </w:r>
      <w:r>
        <w:fldChar w:fldCharType="end"/>
      </w:r>
    </w:p>
    <w:p w:rsidR="006C1A4C" w:rsidRDefault="00A81A43">
      <w:r>
        <w:t xml:space="preserve">The endnote document contains all of the content in the endnotes. It begins at the </w:t>
      </w:r>
      <w:hyperlink w:anchor="Section_a3d44e167d2946f7bb7bd0d8a5734f83" w:history="1">
        <w:r>
          <w:rPr>
            <w:rStyle w:val="Hyperlink"/>
          </w:rPr>
          <w:t>CP</w:t>
        </w:r>
      </w:hyperlink>
      <w:r>
        <w:t xml:space="preserve"> that immediately fol</w:t>
      </w:r>
      <w:r>
        <w:t xml:space="preserve">lows the </w:t>
      </w:r>
      <w:hyperlink w:anchor="Section_486f5a89fba5412f8ac61c551654ddcd" w:history="1">
        <w:r>
          <w:rPr>
            <w:rStyle w:val="Hyperlink"/>
          </w:rPr>
          <w:t>Comment Document</w:t>
        </w:r>
      </w:hyperlink>
      <w:r>
        <w:t xml:space="preserve"> and is </w:t>
      </w:r>
      <w:hyperlink w:anchor="Section_37713d3ca0c840f5821fbc9622c7de48" w:history="1">
        <w:r>
          <w:rPr>
            <w:rStyle w:val="Hyperlink"/>
            <w:b/>
          </w:rPr>
          <w:t>FibRgLw97</w:t>
        </w:r>
      </w:hyperlink>
      <w:r>
        <w:rPr>
          <w:b/>
        </w:rPr>
        <w:t>.ccpEdn</w:t>
      </w:r>
      <w:r>
        <w:t xml:space="preserve"> characters long.</w:t>
      </w:r>
    </w:p>
    <w:p w:rsidR="006C1A4C" w:rsidRDefault="00A81A43">
      <w:r>
        <w:t xml:space="preserve">The locations of individual endnotes within the endnote document are specified by a </w:t>
      </w:r>
      <w:hyperlink w:anchor="Section_49650ca71bfc49e593ac01a86bd2fc3e" w:history="1">
        <w:r>
          <w:rPr>
            <w:rStyle w:val="Hyperlink"/>
          </w:rPr>
          <w:t>PlcfendTxt</w:t>
        </w:r>
      </w:hyperlink>
      <w:r>
        <w:t xml:space="preserve"> whose location is specified by the </w:t>
      </w:r>
      <w:r>
        <w:rPr>
          <w:b/>
        </w:rPr>
        <w:t>fcPlcfendTxt</w:t>
      </w:r>
      <w:r>
        <w:t xml:space="preserve"> member of </w:t>
      </w:r>
      <w:hyperlink w:anchor="Section_0c9df81f98d0454ead84b612cd05b1a4" w:history="1">
        <w:r>
          <w:rPr>
            <w:rStyle w:val="Hyperlink"/>
            <w:b/>
          </w:rPr>
          <w:t>FibRgFcLcb97</w:t>
        </w:r>
      </w:hyperlink>
      <w:r>
        <w:t xml:space="preserve">. The locations of the endnote reference characters in the </w:t>
      </w:r>
      <w:hyperlink w:anchor="Section_f426d9a2004d418e8d8ce7fd88e7c48e" w:history="1">
        <w:r>
          <w:rPr>
            <w:rStyle w:val="Hyperlink"/>
          </w:rPr>
          <w:t>Main Document</w:t>
        </w:r>
      </w:hyperlink>
      <w:r>
        <w:t xml:space="preserve"> are specified by a </w:t>
      </w:r>
      <w:hyperlink w:anchor="Section_5037100883344d3f80c29bcd6dbe1c93" w:history="1">
        <w:r>
          <w:rPr>
            <w:rStyle w:val="Hyperlink"/>
          </w:rPr>
          <w:t>PlcfendRef</w:t>
        </w:r>
      </w:hyperlink>
      <w:r>
        <w:t xml:space="preserve"> whos</w:t>
      </w:r>
      <w:r>
        <w:t xml:space="preserve">e location is specified by the </w:t>
      </w:r>
      <w:r>
        <w:rPr>
          <w:b/>
        </w:rPr>
        <w:t>fcPlcfendRef</w:t>
      </w:r>
      <w:r>
        <w:t xml:space="preserve"> member of </w:t>
      </w:r>
      <w:r>
        <w:rPr>
          <w:b/>
        </w:rPr>
        <w:t>FibRgFcLcb97</w:t>
      </w:r>
      <w:r>
        <w:t>.</w:t>
      </w:r>
    </w:p>
    <w:p w:rsidR="006C1A4C" w:rsidRDefault="00A81A43">
      <w:pPr>
        <w:pStyle w:val="Heading3"/>
      </w:pPr>
      <w:bookmarkStart w:id="282" w:name="section_f87b35602c234d109751ff141d307308"/>
      <w:bookmarkStart w:id="283" w:name="_Toc118866955"/>
      <w:r>
        <w:t>Textboxes</w:t>
      </w:r>
      <w:bookmarkEnd w:id="282"/>
      <w:bookmarkEnd w:id="283"/>
      <w:r>
        <w:fldChar w:fldCharType="begin"/>
      </w:r>
      <w:r>
        <w:instrText xml:space="preserve"> XE "Details:textboxes" </w:instrText>
      </w:r>
      <w:r>
        <w:fldChar w:fldCharType="end"/>
      </w:r>
      <w:r>
        <w:fldChar w:fldCharType="begin"/>
      </w:r>
      <w:r>
        <w:instrText xml:space="preserve"> XE "Textboxes structure" </w:instrText>
      </w:r>
      <w:r>
        <w:fldChar w:fldCharType="end"/>
      </w:r>
      <w:r>
        <w:fldChar w:fldCharType="begin"/>
      </w:r>
      <w:r>
        <w:instrText xml:space="preserve"> XE "Structures:textboxes" </w:instrText>
      </w:r>
      <w:r>
        <w:fldChar w:fldCharType="end"/>
      </w:r>
    </w:p>
    <w:p w:rsidR="006C1A4C" w:rsidRDefault="00A81A43">
      <w:r>
        <w:t xml:space="preserve">The textbox document contains all of the content in the textboxes whose anchors are in the </w:t>
      </w:r>
      <w:hyperlink w:anchor="Section_f426d9a2004d418e8d8ce7fd88e7c48e" w:history="1">
        <w:r>
          <w:rPr>
            <w:rStyle w:val="Hyperlink"/>
          </w:rPr>
          <w:t>Main Document</w:t>
        </w:r>
      </w:hyperlink>
      <w:r>
        <w:t xml:space="preserve">. It begins at the </w:t>
      </w:r>
      <w:hyperlink w:anchor="Section_a3d44e167d2946f7bb7bd0d8a5734f83" w:history="1">
        <w:r>
          <w:rPr>
            <w:rStyle w:val="Hyperlink"/>
          </w:rPr>
          <w:t>CP</w:t>
        </w:r>
      </w:hyperlink>
      <w:r>
        <w:t xml:space="preserve"> immediately following the </w:t>
      </w:r>
      <w:hyperlink w:anchor="Section_13659f756a694a5f8e035f9bced90faa" w:history="1">
        <w:r>
          <w:rPr>
            <w:rStyle w:val="Hyperlink"/>
          </w:rPr>
          <w:t>Endnote Document</w:t>
        </w:r>
      </w:hyperlink>
      <w:r>
        <w:t xml:space="preserve"> an</w:t>
      </w:r>
      <w:r>
        <w:t xml:space="preserve">d is </w:t>
      </w:r>
      <w:hyperlink w:anchor="Section_37713d3ca0c840f5821fbc9622c7de48" w:history="1">
        <w:r>
          <w:rPr>
            <w:rStyle w:val="Hyperlink"/>
            <w:b/>
          </w:rPr>
          <w:t>FibRgLw97</w:t>
        </w:r>
      </w:hyperlink>
      <w:r>
        <w:rPr>
          <w:b/>
        </w:rPr>
        <w:t>.ccpTxbx</w:t>
      </w:r>
      <w:r>
        <w:t xml:space="preserve"> characters long.</w:t>
      </w:r>
    </w:p>
    <w:p w:rsidR="006C1A4C" w:rsidRDefault="00A81A43">
      <w:r>
        <w:t xml:space="preserve">The locations of individual textboxes within the textbox document are specified by a </w:t>
      </w:r>
      <w:hyperlink w:anchor="Section_9f17f89a64d64546a811e62e1d238102" w:history="1">
        <w:r>
          <w:rPr>
            <w:rStyle w:val="Hyperlink"/>
          </w:rPr>
          <w:t>PlcftxbxTxt</w:t>
        </w:r>
      </w:hyperlink>
      <w:r>
        <w:t xml:space="preserve"> whose location is specified by the </w:t>
      </w:r>
      <w:r>
        <w:rPr>
          <w:b/>
        </w:rPr>
        <w:t>fcPlcftxbxTxt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Main </w:t>
      </w:r>
      <w:r>
        <w:t xml:space="preserve">Document are specified by a </w:t>
      </w:r>
      <w:hyperlink w:anchor="Section_e98fe93cd57f4d9ba51930e6acbdd414" w:history="1">
        <w:r>
          <w:rPr>
            <w:rStyle w:val="Hyperlink"/>
            <w:b/>
          </w:rPr>
          <w:t>plcfSpa</w:t>
        </w:r>
      </w:hyperlink>
      <w:r>
        <w:t xml:space="preserve"> whose location is specified by the </w:t>
      </w:r>
      <w:r>
        <w:rPr>
          <w:b/>
        </w:rPr>
        <w:t>fcPlcSpaMom</w:t>
      </w:r>
      <w:r>
        <w:t xml:space="preserve"> member of the </w:t>
      </w:r>
      <w:r>
        <w:rPr>
          <w:b/>
        </w:rPr>
        <w:t>FibRgFcLcb97</w:t>
      </w:r>
      <w:r>
        <w:t>.</w:t>
      </w:r>
    </w:p>
    <w:p w:rsidR="006C1A4C" w:rsidRDefault="00A81A43">
      <w:r>
        <w:t xml:space="preserve">Not all members of a </w:t>
      </w:r>
      <w:r>
        <w:rPr>
          <w:b/>
        </w:rPr>
        <w:t>plcfSpa</w:t>
      </w:r>
      <w:r>
        <w:t xml:space="preserve"> specify the location of a textbox. The </w:t>
      </w:r>
      <w:r>
        <w:rPr>
          <w:b/>
        </w:rPr>
        <w:t>lid</w:t>
      </w:r>
      <w:r>
        <w:t xml:space="preserve"> member of the</w:t>
      </w:r>
      <w:r>
        <w:t xml:space="preserve"> </w:t>
      </w:r>
      <w:hyperlink w:anchor="Section_d0a81fe8f9e84130923384732e3d9420" w:history="1">
        <w:r>
          <w:rPr>
            <w:rStyle w:val="Hyperlink"/>
          </w:rPr>
          <w:t>FTXBXS</w:t>
        </w:r>
      </w:hyperlink>
      <w:r>
        <w:t xml:space="preserve"> structure specifies the relationship between shape anchors and textbox anchors.</w:t>
      </w:r>
    </w:p>
    <w:p w:rsidR="006C1A4C" w:rsidRDefault="00A81A43">
      <w:pPr>
        <w:pStyle w:val="Heading3"/>
      </w:pPr>
      <w:bookmarkStart w:id="284" w:name="section_7392319674e14e6988b8d2cc9ac8093b"/>
      <w:bookmarkStart w:id="285" w:name="_Toc118866956"/>
      <w:r>
        <w:t>Header Textboxes</w:t>
      </w:r>
      <w:bookmarkEnd w:id="284"/>
      <w:bookmarkEnd w:id="285"/>
      <w:r>
        <w:fldChar w:fldCharType="begin"/>
      </w:r>
      <w:r>
        <w:instrText xml:space="preserve"> XE "Details:header textboxes" </w:instrText>
      </w:r>
      <w:r>
        <w:fldChar w:fldCharType="end"/>
      </w:r>
      <w:r>
        <w:fldChar w:fldCharType="begin"/>
      </w:r>
      <w:r>
        <w:instrText xml:space="preserve"> XE "Header textboxes structure" </w:instrText>
      </w:r>
      <w:r>
        <w:fldChar w:fldCharType="end"/>
      </w:r>
      <w:r>
        <w:fldChar w:fldCharType="begin"/>
      </w:r>
      <w:r>
        <w:instrText xml:space="preserve"> XE "Structures:header t</w:instrText>
      </w:r>
      <w:r>
        <w:instrText xml:space="preserve">extboxes" </w:instrText>
      </w:r>
      <w:r>
        <w:fldChar w:fldCharType="end"/>
      </w:r>
    </w:p>
    <w:p w:rsidR="006C1A4C" w:rsidRDefault="00A81A43">
      <w:r>
        <w:t xml:space="preserve">The header textbox document contains all of the content in the textboxes whose anchors are in the </w:t>
      </w:r>
      <w:hyperlink w:anchor="Section_8465bee76c7945a9812e58b0c5fd6cdc" w:history="1">
        <w:r>
          <w:rPr>
            <w:rStyle w:val="Hyperlink"/>
          </w:rPr>
          <w:t>Header Document</w:t>
        </w:r>
      </w:hyperlink>
      <w:r>
        <w:t xml:space="preserve">. It begins at the </w:t>
      </w:r>
      <w:hyperlink w:anchor="Section_a3d44e167d2946f7bb7bd0d8a5734f83" w:history="1">
        <w:r>
          <w:rPr>
            <w:rStyle w:val="Hyperlink"/>
          </w:rPr>
          <w:t>CP</w:t>
        </w:r>
      </w:hyperlink>
      <w:r>
        <w:t xml:space="preserve"> immediately following the </w:t>
      </w:r>
      <w:hyperlink w:anchor="Section_f87b35602c234d109751ff141d307308" w:history="1">
        <w:r>
          <w:rPr>
            <w:rStyle w:val="Hyperlink"/>
          </w:rPr>
          <w:t>Textbox Document</w:t>
        </w:r>
      </w:hyperlink>
      <w:r>
        <w:t xml:space="preserve"> and is </w:t>
      </w:r>
      <w:hyperlink w:anchor="Section_37713d3ca0c840f5821fbc9622c7de48" w:history="1">
        <w:r>
          <w:rPr>
            <w:rStyle w:val="Hyperlink"/>
            <w:b/>
          </w:rPr>
          <w:t>FibRgLw97</w:t>
        </w:r>
      </w:hyperlink>
      <w:r>
        <w:rPr>
          <w:b/>
        </w:rPr>
        <w:t>.ccpHdrTxbx</w:t>
      </w:r>
      <w:r>
        <w:t xml:space="preserve"> characters long.</w:t>
      </w:r>
    </w:p>
    <w:p w:rsidR="006C1A4C" w:rsidRDefault="00A81A43">
      <w:r>
        <w:t>The locations of individual textboxe</w:t>
      </w:r>
      <w:r>
        <w:t xml:space="preserve">s within the header textbox document are specified by a </w:t>
      </w:r>
      <w:hyperlink w:anchor="Section_efaa95085dcb4bcb846887939ea34181" w:history="1">
        <w:r>
          <w:rPr>
            <w:rStyle w:val="Hyperlink"/>
            <w:b/>
          </w:rPr>
          <w:t>PlcfHdrtxbxTxt</w:t>
        </w:r>
      </w:hyperlink>
      <w:r>
        <w:t xml:space="preserve"> whose location is specified by the </w:t>
      </w:r>
      <w:r>
        <w:rPr>
          <w:b/>
        </w:rPr>
        <w:t>fcPlcfHdrtxbxTxt</w:t>
      </w:r>
      <w:r>
        <w:t xml:space="preserve"> member of the </w:t>
      </w:r>
      <w:hyperlink w:anchor="Section_0c9df81f98d0454ead84b612cd05b1a4" w:history="1">
        <w:r>
          <w:rPr>
            <w:rStyle w:val="Hyperlink"/>
            <w:b/>
          </w:rPr>
          <w:t>FibRgFcLcb97</w:t>
        </w:r>
      </w:hyperlink>
      <w:r>
        <w:t xml:space="preserve">. The locations of the textbox </w:t>
      </w:r>
      <w:hyperlink w:anchor="gt_084d6638-17a5-4bf5-8bf1-70881bdeb997">
        <w:r>
          <w:rPr>
            <w:rStyle w:val="HyperlinkGreen"/>
            <w:b/>
          </w:rPr>
          <w:t>anchors</w:t>
        </w:r>
      </w:hyperlink>
      <w:r>
        <w:t xml:space="preserve"> in the Header Document are specified by a </w:t>
      </w:r>
      <w:hyperlink w:anchor="Section_e98fe93cd57f4d9ba51930e6acbdd414" w:history="1">
        <w:r>
          <w:rPr>
            <w:rStyle w:val="Hyperlink"/>
            <w:b/>
          </w:rPr>
          <w:t>plcfSpa</w:t>
        </w:r>
      </w:hyperlink>
      <w:r>
        <w:t xml:space="preserve"> whose location is specified by t</w:t>
      </w:r>
      <w:r>
        <w:t xml:space="preserve">he </w:t>
      </w:r>
      <w:r>
        <w:rPr>
          <w:b/>
        </w:rPr>
        <w:t>fcPlcSpaHdr</w:t>
      </w:r>
      <w:r>
        <w:t xml:space="preserve"> member of the </w:t>
      </w:r>
      <w:r>
        <w:rPr>
          <w:b/>
        </w:rPr>
        <w:t>FibRgFcLcb97</w:t>
      </w:r>
      <w:r>
        <w:t>.</w:t>
      </w:r>
    </w:p>
    <w:p w:rsidR="006C1A4C" w:rsidRDefault="00A81A43">
      <w:r>
        <w:t xml:space="preserve">Not all members of a </w:t>
      </w:r>
      <w:r>
        <w:rPr>
          <w:b/>
        </w:rPr>
        <w:t>plcfSpa</w:t>
      </w:r>
      <w:r>
        <w:t xml:space="preserve"> specify the location of a textbox. The </w:t>
      </w:r>
      <w:r>
        <w:rPr>
          <w:b/>
        </w:rPr>
        <w:t>lid</w:t>
      </w:r>
      <w:r>
        <w:t xml:space="preserve"> member of the </w:t>
      </w:r>
      <w:hyperlink w:anchor="Section_d0a81fe8f9e84130923384732e3d9420" w:history="1">
        <w:r>
          <w:rPr>
            <w:rStyle w:val="Hyperlink"/>
            <w:b/>
          </w:rPr>
          <w:t>FTXBXS</w:t>
        </w:r>
      </w:hyperlink>
      <w:r>
        <w:t xml:space="preserve"> structure specifies the relationship between shape anchors and textbox anchors. </w:t>
      </w:r>
    </w:p>
    <w:p w:rsidR="006C1A4C" w:rsidRDefault="00A81A43">
      <w:pPr>
        <w:pStyle w:val="Heading2"/>
      </w:pPr>
      <w:bookmarkStart w:id="286" w:name="section_33128d30fb75426abddfeb2f6d9898bf"/>
      <w:bookmarkStart w:id="287" w:name="_Toc118866957"/>
      <w:r>
        <w:t>Document Content</w:t>
      </w:r>
      <w:bookmarkEnd w:id="286"/>
      <w:bookmarkEnd w:id="287"/>
      <w:r>
        <w:fldChar w:fldCharType="begin"/>
      </w:r>
      <w:r>
        <w:instrText xml:space="preserve"> XE "Details:document content" </w:instrText>
      </w:r>
      <w:r>
        <w:fldChar w:fldCharType="end"/>
      </w:r>
      <w:r>
        <w:fldChar w:fldCharType="begin"/>
      </w:r>
      <w:r>
        <w:instrText xml:space="preserve"> XE "Document content structure" </w:instrText>
      </w:r>
      <w:r>
        <w:fldChar w:fldCharType="end"/>
      </w:r>
      <w:r>
        <w:fldChar w:fldCharType="begin"/>
      </w:r>
      <w:r>
        <w:instrText xml:space="preserve"> XE "Structures:document content" </w:instrText>
      </w:r>
      <w:r>
        <w:fldChar w:fldCharType="end"/>
      </w:r>
    </w:p>
    <w:p w:rsidR="006C1A4C" w:rsidRDefault="00A81A43">
      <w:r>
        <w:t>This section specifies algorithms that are used to an</w:t>
      </w:r>
      <w:r>
        <w:t xml:space="preserve">alyze document content and determine its properties. These algorithms take </w:t>
      </w:r>
      <w:hyperlink w:anchor="Section_a3d44e167d2946f7bb7bd0d8a5734f83" w:history="1">
        <w:r>
          <w:rPr>
            <w:rStyle w:val="Hyperlink"/>
          </w:rPr>
          <w:t>CP</w:t>
        </w:r>
      </w:hyperlink>
      <w:r>
        <w:t>s as input and return some piece of information about the document content at that location. For example, the algorithm</w:t>
      </w:r>
      <w:r>
        <w:t xml:space="preserve"> in section </w:t>
      </w:r>
      <w:hyperlink w:anchor="Section_01d5d8c4cf9c4ef980fd439e763cfe01" w:history="1">
        <w:r>
          <w:t>2.4.1</w:t>
        </w:r>
      </w:hyperlink>
      <w:r>
        <w:t xml:space="preserve"> returns the text at that CP.</w:t>
      </w:r>
    </w:p>
    <w:p w:rsidR="006C1A4C" w:rsidRDefault="00A81A43">
      <w:r>
        <w:t>Collectively, these algorithms specify relationships among data structures in the file types that are specified in this documentation. These relation</w:t>
      </w:r>
      <w:r>
        <w:t>ships MUST be maintained. These algorithms are not examples, but definitions of how to interpret these data structures.</w:t>
      </w:r>
    </w:p>
    <w:p w:rsidR="006C1A4C" w:rsidRDefault="00A81A43">
      <w:r>
        <w:t>These algorithms can derive significant performance benefits from common programming practices such as caching the results from previous</w:t>
      </w:r>
      <w:r>
        <w:t xml:space="preserve"> input.</w:t>
      </w:r>
    </w:p>
    <w:p w:rsidR="006C1A4C" w:rsidRDefault="00A81A43">
      <w:pPr>
        <w:pStyle w:val="Heading3"/>
      </w:pPr>
      <w:bookmarkStart w:id="288" w:name="section_01d5d8c4cf9c4ef980fd439e763cfe01"/>
      <w:bookmarkStart w:id="289" w:name="_Toc118866958"/>
      <w:r>
        <w:lastRenderedPageBreak/>
        <w:t>Retrieving Text</w:t>
      </w:r>
      <w:bookmarkEnd w:id="288"/>
      <w:bookmarkEnd w:id="289"/>
      <w:r>
        <w:fldChar w:fldCharType="begin"/>
      </w:r>
      <w:r>
        <w:instrText xml:space="preserve"> XE "Details:retrieving text" </w:instrText>
      </w:r>
      <w:r>
        <w:fldChar w:fldCharType="end"/>
      </w:r>
      <w:r>
        <w:fldChar w:fldCharType="begin"/>
      </w:r>
      <w:r>
        <w:instrText xml:space="preserve"> XE "Retrieving text algorithm" </w:instrText>
      </w:r>
      <w:r>
        <w:fldChar w:fldCharType="end"/>
      </w:r>
      <w:r>
        <w:fldChar w:fldCharType="begin"/>
      </w:r>
      <w:r>
        <w:instrText xml:space="preserve"> XE "Algorithms:retrieving text" </w:instrText>
      </w:r>
      <w:r>
        <w:fldChar w:fldCharType="end"/>
      </w:r>
    </w:p>
    <w:p w:rsidR="006C1A4C" w:rsidRDefault="00A81A43">
      <w:r>
        <w:t xml:space="preserve">The following algorithm specifies how to find the text at a particular </w:t>
      </w:r>
      <w:hyperlink w:anchor="Section_a3d44e167d2946f7bb7bd0d8a5734f83" w:history="1">
        <w:r>
          <w:rPr>
            <w:rStyle w:val="Hyperlink"/>
          </w:rPr>
          <w:t>character position</w:t>
        </w:r>
      </w:hyperlink>
      <w:r>
        <w:t xml:space="preserve"> (</w:t>
      </w:r>
      <w:r>
        <w:rPr>
          <w:b/>
        </w:rPr>
        <w:t>cp</w:t>
      </w:r>
      <w:r>
        <w:t>). Negative character positions are not valid.</w:t>
      </w:r>
    </w:p>
    <w:p w:rsidR="006C1A4C" w:rsidRDefault="00A81A43">
      <w:pPr>
        <w:pStyle w:val="ListParagraph"/>
        <w:numPr>
          <w:ilvl w:val="0"/>
          <w:numId w:val="84"/>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6C1A4C" w:rsidRDefault="00A81A43">
      <w:pPr>
        <w:pStyle w:val="ListParagraph"/>
        <w:numPr>
          <w:ilvl w:val="0"/>
          <w:numId w:val="84"/>
        </w:numPr>
      </w:pPr>
      <w:r>
        <w:t>All versi</w:t>
      </w:r>
      <w:r>
        <w:t xml:space="preserve">ons of the </w:t>
      </w:r>
      <w:r>
        <w:rPr>
          <w:b/>
        </w:rPr>
        <w:t>FIB</w:t>
      </w:r>
      <w:r>
        <w:t xml:space="preserve"> contain exactly one </w:t>
      </w:r>
      <w:hyperlink w:anchor="Section_0c9df81f98d0454ead84b612cd05b1a4" w:history="1">
        <w:r>
          <w:rPr>
            <w:rStyle w:val="Hyperlink"/>
            <w:b/>
          </w:rPr>
          <w:t>FibRgFcLcb97</w:t>
        </w:r>
      </w:hyperlink>
      <w:r>
        <w:t xml:space="preserve">, though it can be nested in a larger structure. </w:t>
      </w:r>
      <w:r>
        <w:rPr>
          <w:b/>
        </w:rPr>
        <w:t>FibRgFcLcb97.fcClx</w:t>
      </w:r>
      <w:r>
        <w:t xml:space="preserve"> specifies the offset in the </w:t>
      </w:r>
      <w:hyperlink w:anchor="Section_44f62054d9114989946ca42100c26a15" w:history="1">
        <w:r>
          <w:rPr>
            <w:rStyle w:val="Hyperlink"/>
          </w:rPr>
          <w:t>Table Stream</w:t>
        </w:r>
      </w:hyperlink>
      <w:r>
        <w:t xml:space="preserve"> of a </w:t>
      </w:r>
      <w:hyperlink w:anchor="Section_bad26767b57544d39da396378d56ce14" w:history="1">
        <w:r>
          <w:rPr>
            <w:rStyle w:val="Hyperlink"/>
            <w:b/>
          </w:rPr>
          <w:t>Clx</w:t>
        </w:r>
      </w:hyperlink>
      <w:r>
        <w:t xml:space="preserve">. </w:t>
      </w:r>
      <w:r>
        <w:rPr>
          <w:b/>
        </w:rPr>
        <w:t>FibRgFcLcb97.lcbClx</w:t>
      </w:r>
      <w:r>
        <w:t xml:space="preserve"> specifies the size, in bytes, of that </w:t>
      </w:r>
      <w:r>
        <w:rPr>
          <w:b/>
        </w:rPr>
        <w:t>Clx</w:t>
      </w:r>
      <w:r>
        <w:t xml:space="preserve">. Read the </w:t>
      </w:r>
      <w:r>
        <w:rPr>
          <w:b/>
        </w:rPr>
        <w:t>Clx</w:t>
      </w:r>
      <w:r>
        <w:t xml:space="preserve"> from the Table Stream.</w:t>
      </w:r>
    </w:p>
    <w:p w:rsidR="006C1A4C" w:rsidRDefault="00A81A43">
      <w:pPr>
        <w:pStyle w:val="ListParagraph"/>
        <w:numPr>
          <w:ilvl w:val="0"/>
          <w:numId w:val="84"/>
        </w:numPr>
      </w:pPr>
      <w:r>
        <w:t xml:space="preserve">The </w:t>
      </w:r>
      <w:r>
        <w:rPr>
          <w:b/>
        </w:rPr>
        <w:t>Clx</w:t>
      </w:r>
      <w:r>
        <w:t xml:space="preserve"> contains a </w:t>
      </w:r>
      <w:hyperlink w:anchor="Section_9316ddeb34414840a50185225ba32b35" w:history="1">
        <w:r>
          <w:rPr>
            <w:rStyle w:val="Hyperlink"/>
            <w:b/>
          </w:rPr>
          <w:t>Pcdt</w:t>
        </w:r>
      </w:hyperlink>
      <w:r>
        <w:t xml:space="preserve">, and the </w:t>
      </w:r>
      <w:r>
        <w:rPr>
          <w:b/>
        </w:rPr>
        <w:t>Pcdt</w:t>
      </w:r>
      <w:r>
        <w:t xml:space="preserve"> contains a </w:t>
      </w:r>
      <w:hyperlink w:anchor="Section_1caae71f35c449d7adf0af5fc766331c" w:history="1">
        <w:r>
          <w:rPr>
            <w:rStyle w:val="Hyperlink"/>
            <w:b/>
          </w:rPr>
          <w:t>PlcPcd</w:t>
        </w:r>
      </w:hyperlink>
      <w:r>
        <w:t xml:space="preserve">. Find the largest </w:t>
      </w:r>
      <w:r>
        <w:rPr>
          <w:i/>
        </w:rPr>
        <w:t>i</w:t>
      </w:r>
      <w:r>
        <w:t xml:space="preserve"> such that </w:t>
      </w:r>
      <w:r>
        <w:rPr>
          <w:b/>
        </w:rPr>
        <w:t>PlcPcd.aCp[</w:t>
      </w:r>
      <w:r>
        <w:rPr>
          <w:i/>
        </w:rPr>
        <w:t>i</w:t>
      </w:r>
      <w:r>
        <w:rPr>
          <w:b/>
        </w:rPr>
        <w:t>]</w:t>
      </w:r>
      <w:r>
        <w:t xml:space="preserve"> ≤ </w:t>
      </w:r>
      <w:r>
        <w:rPr>
          <w:b/>
        </w:rPr>
        <w:t>cp</w:t>
      </w:r>
      <w:r>
        <w:t xml:space="preserve">. As with all </w:t>
      </w:r>
      <w:hyperlink w:anchor="Section_a649fcc578684245be1204eea89d916b" w:history="1">
        <w:r>
          <w:rPr>
            <w:rStyle w:val="Hyperlink"/>
            <w:b/>
          </w:rPr>
          <w:t>Plc</w:t>
        </w:r>
      </w:hyperlink>
      <w:r>
        <w:t xml:space="preserve">s, the elements of </w:t>
      </w:r>
      <w:r>
        <w:rPr>
          <w:b/>
        </w:rPr>
        <w:t>PlcPcd.aCp</w:t>
      </w:r>
      <w:r>
        <w:t xml:space="preserve"> are sorted in ascending order. Recall from the definition of a </w:t>
      </w:r>
      <w:r>
        <w:rPr>
          <w:b/>
        </w:rPr>
        <w:t>Plc</w:t>
      </w:r>
      <w:r>
        <w:t xml:space="preserve"> that the </w:t>
      </w:r>
      <w:r>
        <w:rPr>
          <w:b/>
        </w:rPr>
        <w:t>aCp</w:t>
      </w:r>
      <w:r>
        <w:t xml:space="preserve"> array has one more element than the </w:t>
      </w:r>
      <w:r>
        <w:rPr>
          <w:b/>
        </w:rPr>
        <w:t>aPcd</w:t>
      </w:r>
      <w:r>
        <w:t xml:space="preserve"> array.  Thus, if the last element of </w:t>
      </w:r>
      <w:r>
        <w:rPr>
          <w:b/>
        </w:rPr>
        <w:t>PlcPcd.aCp</w:t>
      </w:r>
      <w:r>
        <w:t xml:space="preserve"> is less than or equal to </w:t>
      </w:r>
      <w:r>
        <w:rPr>
          <w:b/>
        </w:rPr>
        <w:t>cp</w:t>
      </w:r>
      <w:r>
        <w:t xml:space="preserve">, </w:t>
      </w:r>
      <w:r>
        <w:rPr>
          <w:b/>
        </w:rPr>
        <w:t>cp</w:t>
      </w:r>
      <w:r>
        <w:t xml:space="preserve"> is outside the range of valid character posi</w:t>
      </w:r>
      <w:r>
        <w:t>tions in this document.</w:t>
      </w:r>
    </w:p>
    <w:p w:rsidR="006C1A4C" w:rsidRDefault="00A81A43">
      <w:pPr>
        <w:pStyle w:val="ListParagraph"/>
        <w:numPr>
          <w:ilvl w:val="0"/>
          <w:numId w:val="84"/>
        </w:numPr>
      </w:pPr>
      <w:r>
        <w:rPr>
          <w:b/>
        </w:rPr>
        <w:t>PlcPcd.aPcd[</w:t>
      </w:r>
      <w:r>
        <w:rPr>
          <w:i/>
        </w:rPr>
        <w:t>i</w:t>
      </w:r>
      <w:r>
        <w:rPr>
          <w:b/>
        </w:rPr>
        <w:t>]</w:t>
      </w:r>
      <w:r>
        <w:t xml:space="preserve"> is a </w:t>
      </w:r>
      <w:hyperlink w:anchor="Section_498993c90a2d47aa8adafed27616e275" w:history="1">
        <w:r>
          <w:rPr>
            <w:rStyle w:val="Hyperlink"/>
            <w:b/>
          </w:rPr>
          <w:t>Pcd</w:t>
        </w:r>
      </w:hyperlink>
      <w:r>
        <w:t xml:space="preserve">. </w:t>
      </w:r>
      <w:r>
        <w:rPr>
          <w:b/>
        </w:rPr>
        <w:t>Pcd.fc</w:t>
      </w:r>
      <w:r>
        <w:t xml:space="preserve"> is an </w:t>
      </w:r>
      <w:hyperlink w:anchor="Section_aa2e55a2f4f24795bab56d9d7a0ed249" w:history="1">
        <w:r>
          <w:rPr>
            <w:rStyle w:val="Hyperlink"/>
            <w:b/>
          </w:rPr>
          <w:t>FcCompressed</w:t>
        </w:r>
      </w:hyperlink>
      <w:r>
        <w:t xml:space="preserve"> that specifies the location in the WordDocument Stream of the</w:t>
      </w:r>
      <w:r>
        <w:t xml:space="preserve"> text at character position </w:t>
      </w:r>
      <w:r>
        <w:rPr>
          <w:b/>
        </w:rPr>
        <w:t>PlcPcd.aCp[</w:t>
      </w:r>
      <w:r>
        <w:rPr>
          <w:i/>
        </w:rPr>
        <w:t>i</w:t>
      </w:r>
      <w:r>
        <w:rPr>
          <w:b/>
        </w:rPr>
        <w:t>]</w:t>
      </w:r>
      <w:r>
        <w:t>.</w:t>
      </w:r>
    </w:p>
    <w:p w:rsidR="006C1A4C" w:rsidRDefault="00A81A43">
      <w:pPr>
        <w:pStyle w:val="ListParagraph"/>
        <w:numPr>
          <w:ilvl w:val="0"/>
          <w:numId w:val="84"/>
        </w:numPr>
      </w:pPr>
      <w:r>
        <w:t xml:space="preserve">If </w:t>
      </w:r>
      <w:r>
        <w:rPr>
          <w:b/>
        </w:rPr>
        <w:t>FcCompressed.fCompressed</w:t>
      </w:r>
      <w:r>
        <w:t xml:space="preserve"> is zero, the character at position </w:t>
      </w:r>
      <w:r>
        <w:rPr>
          <w:b/>
        </w:rPr>
        <w:t>cp</w:t>
      </w:r>
      <w:r>
        <w:t xml:space="preserve"> is a 16-bit </w:t>
      </w:r>
      <w:hyperlink w:anchor="gt_c305d0ab-8b94-461a-bd76-13b40cb8c4d8">
        <w:r>
          <w:rPr>
            <w:rStyle w:val="HyperlinkGreen"/>
            <w:b/>
          </w:rPr>
          <w:t>Unicode</w:t>
        </w:r>
      </w:hyperlink>
      <w:r>
        <w:t xml:space="preserve"> character at offset </w:t>
      </w:r>
      <w:r>
        <w:rPr>
          <w:b/>
        </w:rPr>
        <w:t>FcCompressed.fc</w:t>
      </w:r>
      <w:r>
        <w:t xml:space="preserve"> + 2(</w:t>
      </w:r>
      <w:r>
        <w:rPr>
          <w:b/>
        </w:rPr>
        <w:t xml:space="preserve">cp </w:t>
      </w:r>
      <w:r>
        <w:t xml:space="preserve">- </w:t>
      </w:r>
      <w:r>
        <w:rPr>
          <w:b/>
        </w:rPr>
        <w:t>PlcPcd</w:t>
      </w:r>
      <w:r>
        <w:t>.</w:t>
      </w:r>
      <w:r>
        <w:rPr>
          <w:b/>
        </w:rPr>
        <w:t>aCp[</w:t>
      </w:r>
      <w:r>
        <w:rPr>
          <w:i/>
        </w:rPr>
        <w:t>i</w:t>
      </w:r>
      <w:r>
        <w:rPr>
          <w:b/>
        </w:rPr>
        <w:t>]</w:t>
      </w:r>
      <w:r>
        <w:t>) in th</w:t>
      </w:r>
      <w:r>
        <w:t xml:space="preserve">e WordDocument Stream. This is to say that the text at character position </w:t>
      </w:r>
      <w:r>
        <w:rPr>
          <w:b/>
        </w:rPr>
        <w:t>PlcPcd.aCP[</w:t>
      </w:r>
      <w:r>
        <w:rPr>
          <w:i/>
        </w:rPr>
        <w:t>i</w:t>
      </w:r>
      <w:r>
        <w:rPr>
          <w:b/>
        </w:rPr>
        <w:t>]</w:t>
      </w:r>
      <w:r>
        <w:t xml:space="preserve">  begins at offset </w:t>
      </w:r>
      <w:r>
        <w:rPr>
          <w:b/>
        </w:rPr>
        <w:t>FcCompressed.fc</w:t>
      </w:r>
      <w:r>
        <w:t xml:space="preserve"> in the WordDocument Stream and each character occupies two bytes.</w:t>
      </w:r>
    </w:p>
    <w:p w:rsidR="006C1A4C" w:rsidRDefault="00A81A43">
      <w:pPr>
        <w:pStyle w:val="ListParagraph"/>
        <w:numPr>
          <w:ilvl w:val="0"/>
          <w:numId w:val="84"/>
        </w:numPr>
      </w:pPr>
      <w:r>
        <w:t xml:space="preserve">If </w:t>
      </w:r>
      <w:r>
        <w:rPr>
          <w:b/>
        </w:rPr>
        <w:t>FcCompressed.fCompressed</w:t>
      </w:r>
      <w:r>
        <w:t xml:space="preserve"> is 1, the character at position </w:t>
      </w:r>
      <w:r>
        <w:rPr>
          <w:b/>
        </w:rPr>
        <w:t>cp</w:t>
      </w:r>
      <w:r>
        <w:t xml:space="preserve"> is an</w:t>
      </w:r>
      <w:r>
        <w:t xml:space="preserve"> 8-bit ANSI character at offset (</w:t>
      </w:r>
      <w:r>
        <w:rPr>
          <w:b/>
        </w:rPr>
        <w:t xml:space="preserve">FcCompressed.fc </w:t>
      </w:r>
      <w:r>
        <w:t>/ 2) + (</w:t>
      </w:r>
      <w:r>
        <w:rPr>
          <w:b/>
        </w:rPr>
        <w:t xml:space="preserve">cp </w:t>
      </w:r>
      <w:r>
        <w:t xml:space="preserve">- </w:t>
      </w:r>
      <w:r>
        <w:rPr>
          <w:b/>
        </w:rPr>
        <w:t>PlcPcd</w:t>
      </w:r>
      <w:r>
        <w:t>.</w:t>
      </w:r>
      <w:r>
        <w:rPr>
          <w:b/>
        </w:rPr>
        <w:t>aCp[</w:t>
      </w:r>
      <w:r>
        <w:rPr>
          <w:i/>
        </w:rPr>
        <w:t>i</w:t>
      </w:r>
      <w:r>
        <w:rPr>
          <w:b/>
        </w:rPr>
        <w:t>]</w:t>
      </w:r>
      <w:r>
        <w:t xml:space="preserve">) in the WordDocument Stream, unless it is one of the special values in the table defined in the description of </w:t>
      </w:r>
      <w:r>
        <w:rPr>
          <w:b/>
        </w:rPr>
        <w:t>FcCompressed.fc</w:t>
      </w:r>
      <w:r>
        <w:t xml:space="preserve">. This is to say that the text at character position </w:t>
      </w:r>
      <w:r>
        <w:rPr>
          <w:b/>
        </w:rPr>
        <w:t>PlcPcd.aCP[</w:t>
      </w:r>
      <w:r>
        <w:rPr>
          <w:i/>
        </w:rPr>
        <w:t>i</w:t>
      </w:r>
      <w:r>
        <w:rPr>
          <w:b/>
        </w:rPr>
        <w:t>]</w:t>
      </w:r>
      <w:r>
        <w:t xml:space="preserve">  begins at offset </w:t>
      </w:r>
      <w:r>
        <w:rPr>
          <w:b/>
        </w:rPr>
        <w:t>FcCompressed.fc</w:t>
      </w:r>
      <w:r>
        <w:t xml:space="preserve"> / 2 in the WordDocument Stream and each character occupies one byte.</w:t>
      </w:r>
    </w:p>
    <w:p w:rsidR="006C1A4C" w:rsidRDefault="00A81A43">
      <w:pPr>
        <w:pStyle w:val="Heading3"/>
      </w:pPr>
      <w:bookmarkStart w:id="290" w:name="section_30461a5be3ad44cda3fe038f86639b13"/>
      <w:bookmarkStart w:id="291" w:name="_Toc118866959"/>
      <w:r>
        <w:t>Determining Paragraph Boundaries</w:t>
      </w:r>
      <w:bookmarkEnd w:id="290"/>
      <w:bookmarkEnd w:id="291"/>
      <w:r>
        <w:fldChar w:fldCharType="begin"/>
      </w:r>
      <w:r>
        <w:instrText xml:space="preserve"> XE "Details:determining paragraph boundaries" </w:instrText>
      </w:r>
      <w:r>
        <w:fldChar w:fldCharType="end"/>
      </w:r>
      <w:r>
        <w:fldChar w:fldCharType="begin"/>
      </w:r>
      <w:r>
        <w:instrText xml:space="preserve"> XE "Determining paragraph boundaries algorithm" </w:instrText>
      </w:r>
      <w:r>
        <w:fldChar w:fldCharType="end"/>
      </w:r>
      <w:r>
        <w:fldChar w:fldCharType="begin"/>
      </w:r>
      <w:r>
        <w:instrText xml:space="preserve"> XE "Al</w:instrText>
      </w:r>
      <w:r>
        <w:instrText xml:space="preserve">gorithms:determining paragraph boundaries" </w:instrText>
      </w:r>
      <w:r>
        <w:fldChar w:fldCharType="end"/>
      </w:r>
    </w:p>
    <w:p w:rsidR="006C1A4C" w:rsidRDefault="00A81A43">
      <w:r>
        <w:t xml:space="preserve">This section specifies how to find the beginning and end </w:t>
      </w:r>
      <w:hyperlink w:anchor="Section_a3d44e167d2946f7bb7bd0d8a5734f83" w:history="1">
        <w:r>
          <w:rPr>
            <w:rStyle w:val="Hyperlink"/>
          </w:rPr>
          <w:t>character positions</w:t>
        </w:r>
      </w:hyperlink>
      <w:r>
        <w:t xml:space="preserve"> of the paragraph that contains a given character position. The character </w:t>
      </w:r>
      <w:r>
        <w:t xml:space="preserve">at the end character position of a paragraph MUST be a </w:t>
      </w:r>
      <w:hyperlink w:anchor="gt_561de4b6-b1fb-438b-9eb7-57ce57eabab3">
        <w:r>
          <w:rPr>
            <w:rStyle w:val="HyperlinkGreen"/>
            <w:b/>
          </w:rPr>
          <w:t>paragraph mark</w:t>
        </w:r>
      </w:hyperlink>
      <w:r>
        <w:t xml:space="preserve">, an end-of-section character, a cell mark, or a TTP mark (See </w:t>
      </w:r>
      <w:hyperlink w:anchor="Section_5b45f0e777604fdbaf880146de2feb4c" w:history="1">
        <w:r>
          <w:rPr>
            <w:rStyle w:val="Hyperlink"/>
          </w:rPr>
          <w:t>Ov</w:t>
        </w:r>
        <w:r>
          <w:rPr>
            <w:rStyle w:val="Hyperlink"/>
          </w:rPr>
          <w:t>erview of Tables</w:t>
        </w:r>
      </w:hyperlink>
      <w:r>
        <w:t>). Negative character positions are not valid.</w:t>
      </w:r>
    </w:p>
    <w:p w:rsidR="006C1A4C" w:rsidRDefault="00A81A43">
      <w:r>
        <w:t xml:space="preserve">To find the character position of the first character in the paragraph that contains a given character position </w:t>
      </w:r>
      <w:r>
        <w:rPr>
          <w:b/>
        </w:rPr>
        <w:t>cp</w:t>
      </w:r>
      <w:r>
        <w:t>:</w:t>
      </w:r>
    </w:p>
    <w:p w:rsidR="006C1A4C" w:rsidRDefault="00A81A43">
      <w:pPr>
        <w:pStyle w:val="ListParagraph"/>
        <w:numPr>
          <w:ilvl w:val="0"/>
          <w:numId w:val="85"/>
        </w:numPr>
      </w:pPr>
      <w:r>
        <w:t xml:space="preserve">Follow the algorithm from </w:t>
      </w:r>
      <w:hyperlink w:anchor="Section_01d5d8c4cf9c4ef980fd439e763cfe01" w:history="1">
        <w:r>
          <w:rPr>
            <w:rStyle w:val="Hyperlink"/>
          </w:rPr>
          <w:t>Retrieving Text</w:t>
        </w:r>
      </w:hyperlink>
      <w:r>
        <w:t xml:space="preserve"> up to and including step 3 to find </w:t>
      </w:r>
      <w:r>
        <w:rPr>
          <w:i/>
        </w:rPr>
        <w:t>i</w:t>
      </w:r>
      <w:r>
        <w:t xml:space="preserve">. Also remember the </w:t>
      </w:r>
      <w:hyperlink w:anchor="Section_0c9df81f98d0454ead84b612cd05b1a4" w:history="1">
        <w:r>
          <w:rPr>
            <w:rStyle w:val="Hyperlink"/>
            <w:b/>
          </w:rPr>
          <w:t>FibRgFcLcb97</w:t>
        </w:r>
      </w:hyperlink>
      <w:r>
        <w:t xml:space="preserve"> and </w:t>
      </w:r>
      <w:hyperlink w:anchor="Section_1caae71f35c449d7adf0af5fc766331c" w:history="1">
        <w:r>
          <w:rPr>
            <w:rStyle w:val="Hyperlink"/>
            <w:b/>
          </w:rPr>
          <w:t>PlcPcd</w:t>
        </w:r>
      </w:hyperlink>
      <w:r>
        <w:t xml:space="preserve"> found in step 1 of Retrieving T</w:t>
      </w:r>
      <w:r>
        <w:t xml:space="preserve">ext. If the algorithm from Retrieving Text specifies that </w:t>
      </w:r>
      <w:r>
        <w:rPr>
          <w:b/>
        </w:rPr>
        <w:t>cp</w:t>
      </w:r>
      <w:r>
        <w:t xml:space="preserve"> is invalid, leave the algorithm.</w:t>
      </w:r>
    </w:p>
    <w:p w:rsidR="006C1A4C" w:rsidRDefault="00A81A43">
      <w:pPr>
        <w:pStyle w:val="ListParagraph"/>
        <w:numPr>
          <w:ilvl w:val="0"/>
          <w:numId w:val="85"/>
        </w:numPr>
      </w:pPr>
      <w:r>
        <w:t xml:space="preserve">Let </w:t>
      </w:r>
      <w:r>
        <w:rPr>
          <w:b/>
        </w:rPr>
        <w:t>pcd</w:t>
      </w:r>
      <w:r>
        <w:t xml:space="preserve"> be </w:t>
      </w:r>
      <w:r>
        <w:rPr>
          <w:b/>
        </w:rPr>
        <w:t>PlcPcd.aPcd[</w:t>
      </w:r>
      <w:r>
        <w:rPr>
          <w:i/>
        </w:rPr>
        <w:t>i</w:t>
      </w:r>
      <w:r>
        <w:rPr>
          <w:b/>
        </w:rPr>
        <w:t>].</w:t>
      </w:r>
    </w:p>
    <w:p w:rsidR="006C1A4C" w:rsidRDefault="00A81A43">
      <w:pPr>
        <w:pStyle w:val="ListParagraph"/>
        <w:numPr>
          <w:ilvl w:val="0"/>
          <w:numId w:val="85"/>
        </w:numPr>
      </w:pPr>
      <w:r>
        <w:t xml:space="preserve">Let </w:t>
      </w:r>
      <w:r>
        <w:rPr>
          <w:b/>
        </w:rPr>
        <w:t>fcPcd</w:t>
      </w:r>
      <w:r>
        <w:t xml:space="preserve"> be </w:t>
      </w:r>
      <w:hyperlink w:anchor="Section_498993c90a2d47aa8adafed27616e275" w:history="1">
        <w:r>
          <w:rPr>
            <w:rStyle w:val="Hyperlink"/>
            <w:b/>
          </w:rPr>
          <w:t>Pcd</w:t>
        </w:r>
      </w:hyperlink>
      <w:r>
        <w:rPr>
          <w:b/>
        </w:rPr>
        <w:t>.fc.fc.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If </w:t>
      </w:r>
      <w:r>
        <w:rPr>
          <w:b/>
        </w:rPr>
        <w:t>Pcd.fc.</w:t>
      </w:r>
      <w:r>
        <w:rPr>
          <w:b/>
        </w:rPr>
        <w:t>fCompressed</w:t>
      </w:r>
      <w:r>
        <w:t xml:space="preserve"> is one, set </w:t>
      </w:r>
      <w:r>
        <w:rPr>
          <w:b/>
        </w:rPr>
        <w:t>fc</w:t>
      </w:r>
      <w:r>
        <w:t xml:space="preserve"> to </w:t>
      </w:r>
      <w:r>
        <w:rPr>
          <w:b/>
        </w:rPr>
        <w:t xml:space="preserve">fc </w:t>
      </w:r>
      <w:r>
        <w:t xml:space="preserve">/ 2, and set </w:t>
      </w:r>
      <w:r>
        <w:rPr>
          <w:b/>
        </w:rPr>
        <w:t>fcPcd</w:t>
      </w:r>
      <w:r>
        <w:t xml:space="preserve"> to </w:t>
      </w:r>
      <w:r>
        <w:rPr>
          <w:b/>
        </w:rPr>
        <w:t>fcPcd</w:t>
      </w:r>
      <w:r>
        <w:t>/2.</w:t>
      </w:r>
    </w:p>
    <w:p w:rsidR="006C1A4C" w:rsidRDefault="00A81A43">
      <w:pPr>
        <w:pStyle w:val="ListParagraph"/>
        <w:numPr>
          <w:ilvl w:val="0"/>
          <w:numId w:val="85"/>
        </w:numPr>
      </w:pPr>
      <w:r>
        <w:t xml:space="preserve">Read a </w:t>
      </w:r>
      <w:hyperlink w:anchor="Section_76d3b8e1337b4812a3f16b417ba6398d" w:history="1">
        <w:r>
          <w:rPr>
            <w:rStyle w:val="Hyperlink"/>
            <w:b/>
          </w:rPr>
          <w:t>PlcBtePapx</w:t>
        </w:r>
      </w:hyperlink>
      <w:r>
        <w:t xml:space="preserve"> at offset </w:t>
      </w:r>
      <w:r>
        <w:rPr>
          <w:b/>
        </w:rPr>
        <w:t>FibRgFcLcb97</w:t>
      </w:r>
      <w:r>
        <w:t>.</w:t>
      </w:r>
      <w:r>
        <w:rPr>
          <w:b/>
        </w:rPr>
        <w:t>fcPlcfBtePapx</w:t>
      </w:r>
      <w:r>
        <w:t xml:space="preserve"> in the </w:t>
      </w:r>
      <w:hyperlink w:anchor="Section_44f62054d9114989946ca42100c26a15" w:history="1">
        <w:r>
          <w:rPr>
            <w:rStyle w:val="Hyperlink"/>
          </w:rPr>
          <w:t xml:space="preserve">Table </w:t>
        </w:r>
        <w:r>
          <w:rPr>
            <w:rStyle w:val="Hyperlink"/>
          </w:rPr>
          <w:t>Stream</w:t>
        </w:r>
      </w:hyperlink>
      <w:r>
        <w:t xml:space="preserve">, and of size </w:t>
      </w:r>
      <w:r>
        <w:rPr>
          <w:b/>
        </w:rPr>
        <w:t>FibRgFcLcb97</w:t>
      </w:r>
      <w:r>
        <w:t>.</w:t>
      </w:r>
      <w:r>
        <w:rPr>
          <w:b/>
        </w:rPr>
        <w:t>lcbPlcfBtePapx</w:t>
      </w:r>
      <w:r>
        <w:t xml:space="preserve">. Let </w:t>
      </w:r>
      <w:r>
        <w:rPr>
          <w:b/>
        </w:rPr>
        <w:t>fcLast</w:t>
      </w:r>
      <w:r>
        <w:t xml:space="preserve"> be the last element of </w:t>
      </w:r>
      <w:r>
        <w:rPr>
          <w:b/>
        </w:rPr>
        <w:t>plcbtePapx.aFc</w:t>
      </w:r>
      <w:r>
        <w:t xml:space="preserve">. If </w:t>
      </w:r>
      <w:r>
        <w:rPr>
          <w:b/>
        </w:rPr>
        <w:t>fcLast</w:t>
      </w:r>
      <w:r>
        <w:t xml:space="preserve"> is less than or equal to </w:t>
      </w:r>
      <w:r>
        <w:rPr>
          <w:b/>
        </w:rPr>
        <w:t>fc</w:t>
      </w:r>
      <w:r>
        <w:t xml:space="preserve">, examine </w:t>
      </w:r>
      <w:r>
        <w:rPr>
          <w:b/>
        </w:rPr>
        <w:t>fcPcd</w:t>
      </w:r>
      <w:r>
        <w:t xml:space="preserve">. If </w:t>
      </w:r>
      <w:r>
        <w:rPr>
          <w:b/>
        </w:rPr>
        <w:t>fcLast</w:t>
      </w:r>
      <w:r>
        <w:t xml:space="preserve"> is less than </w:t>
      </w:r>
      <w:r>
        <w:rPr>
          <w:b/>
        </w:rPr>
        <w:t>fcPcd</w:t>
      </w:r>
      <w:r>
        <w:t xml:space="preserve">, go to step 8. Otherwise, set </w:t>
      </w:r>
      <w:r>
        <w:rPr>
          <w:b/>
        </w:rPr>
        <w:t>fc</w:t>
      </w:r>
      <w:r>
        <w:t xml:space="preserve"> to </w:t>
      </w:r>
      <w:r>
        <w:rPr>
          <w:b/>
        </w:rPr>
        <w:t>fcLast</w:t>
      </w:r>
      <w:r>
        <w:t xml:space="preserve">. If </w:t>
      </w:r>
      <w:r>
        <w:rPr>
          <w:b/>
        </w:rPr>
        <w:t>Pcd.fc.fCompressed</w:t>
      </w:r>
      <w:r>
        <w:t xml:space="preserve"> is one, </w:t>
      </w:r>
      <w:r>
        <w:t xml:space="preserve">set </w:t>
      </w:r>
      <w:r>
        <w:rPr>
          <w:b/>
        </w:rPr>
        <w:t>fcLast</w:t>
      </w:r>
      <w:r>
        <w:t xml:space="preserve"> to </w:t>
      </w:r>
      <w:r>
        <w:rPr>
          <w:b/>
        </w:rPr>
        <w:t xml:space="preserve">fcLast </w:t>
      </w:r>
      <w:r>
        <w:t xml:space="preserve">/ 2. Set </w:t>
      </w:r>
      <w:r>
        <w:rPr>
          <w:b/>
        </w:rPr>
        <w:t>fcFirst</w:t>
      </w:r>
      <w:r>
        <w:t xml:space="preserve"> to </w:t>
      </w:r>
      <w:r>
        <w:rPr>
          <w:b/>
        </w:rPr>
        <w:t>fcLast</w:t>
      </w:r>
      <w:r>
        <w:t xml:space="preserve"> and go to step 7.</w:t>
      </w:r>
    </w:p>
    <w:p w:rsidR="006C1A4C" w:rsidRDefault="00A81A43">
      <w:pPr>
        <w:pStyle w:val="ListParagraph"/>
        <w:numPr>
          <w:ilvl w:val="0"/>
          <w:numId w:val="85"/>
        </w:numPr>
      </w:pPr>
      <w:r>
        <w:t xml:space="preserve">Find the largest </w:t>
      </w:r>
      <w:r>
        <w:rPr>
          <w:i/>
        </w:rPr>
        <w:t>j</w:t>
      </w:r>
      <w:r>
        <w:t xml:space="preserve"> such that </w:t>
      </w:r>
      <w:r>
        <w:rPr>
          <w:b/>
        </w:rPr>
        <w:t>plcbtePapx.aFc[</w:t>
      </w:r>
      <w:r>
        <w:rPr>
          <w:i/>
        </w:rPr>
        <w:t>j</w:t>
      </w:r>
      <w:r>
        <w:rPr>
          <w:b/>
        </w:rPr>
        <w:t>]</w:t>
      </w:r>
      <w:r>
        <w:t xml:space="preserve"> ≤ </w:t>
      </w:r>
      <w:r>
        <w:rPr>
          <w:b/>
        </w:rPr>
        <w:t>fc</w:t>
      </w:r>
      <w:r>
        <w:t xml:space="preserve">. Read a </w:t>
      </w:r>
      <w:hyperlink w:anchor="Section_34aaeaf3957841afa3f5c12f6f66bf1b" w:history="1">
        <w:r>
          <w:rPr>
            <w:rStyle w:val="Hyperlink"/>
            <w:b/>
          </w:rPr>
          <w:t>PapxFkp</w:t>
        </w:r>
      </w:hyperlink>
      <w:r>
        <w:t xml:space="preserve"> at offset </w:t>
      </w:r>
      <w:r>
        <w:rPr>
          <w:b/>
        </w:rPr>
        <w:t>aPnBtePapx[</w:t>
      </w:r>
      <w:r>
        <w:rPr>
          <w:i/>
        </w:rPr>
        <w:t>j</w:t>
      </w:r>
      <w:r>
        <w:rPr>
          <w:b/>
        </w:rPr>
        <w:t>].pn</w:t>
      </w:r>
      <w:r>
        <w:t xml:space="preserve"> *512 in the </w:t>
      </w:r>
      <w:hyperlink w:anchor="Section_d7fae142670d4cd5869a708366984a71" w:history="1">
        <w:r>
          <w:rPr>
            <w:rStyle w:val="Hyperlink"/>
          </w:rPr>
          <w:t>WordDocument Stream</w:t>
        </w:r>
      </w:hyperlink>
      <w:r>
        <w:t xml:space="preserve">. </w:t>
      </w:r>
    </w:p>
    <w:p w:rsidR="006C1A4C" w:rsidRDefault="00A81A43">
      <w:pPr>
        <w:pStyle w:val="ListParagraph"/>
        <w:numPr>
          <w:ilvl w:val="0"/>
          <w:numId w:val="85"/>
        </w:numPr>
      </w:pPr>
      <w:r>
        <w:lastRenderedPageBreak/>
        <w:t xml:space="preserve">Find the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outside the range of character positions</w:t>
      </w:r>
      <w:r>
        <w:t xml:space="preserve"> in this document, and is not valid. Let </w:t>
      </w:r>
      <w:r>
        <w:rPr>
          <w:b/>
        </w:rPr>
        <w:t>fcFirst</w:t>
      </w:r>
      <w:r>
        <w:t xml:space="preserve"> be </w:t>
      </w:r>
      <w:r>
        <w:rPr>
          <w:b/>
        </w:rPr>
        <w:t>PapxFkp.rgfc[</w:t>
      </w:r>
      <w:r>
        <w:rPr>
          <w:i/>
        </w:rPr>
        <w:t>k</w:t>
      </w:r>
      <w:r>
        <w:rPr>
          <w:b/>
        </w:rPr>
        <w:t>]</w:t>
      </w:r>
      <w:r>
        <w:t>.</w:t>
      </w:r>
    </w:p>
    <w:p w:rsidR="006C1A4C" w:rsidRDefault="00A81A43">
      <w:pPr>
        <w:pStyle w:val="ListParagraph"/>
        <w:numPr>
          <w:ilvl w:val="0"/>
          <w:numId w:val="85"/>
        </w:numPr>
      </w:pPr>
      <w:r>
        <w:t xml:space="preserve">If </w:t>
      </w:r>
      <w:r>
        <w:rPr>
          <w:b/>
        </w:rPr>
        <w:t>fcFirst</w:t>
      </w:r>
      <w:r>
        <w:t xml:space="preserve"> is greater than </w:t>
      </w:r>
      <w:r>
        <w:rPr>
          <w:b/>
        </w:rPr>
        <w:t>fcPcd</w:t>
      </w:r>
      <w:r>
        <w:t xml:space="preserve">, then let </w:t>
      </w:r>
      <w:r>
        <w:rPr>
          <w:b/>
        </w:rPr>
        <w:t>dfc</w:t>
      </w:r>
      <w:r>
        <w:t xml:space="preserve"> be </w:t>
      </w:r>
      <w:r>
        <w:rPr>
          <w:b/>
        </w:rPr>
        <w:t>(fcFirst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first character of the paragraph is at character position </w:t>
      </w:r>
      <w:r>
        <w:rPr>
          <w:b/>
        </w:rPr>
        <w:t>PlcPcd.aCp[</w:t>
      </w:r>
      <w:r>
        <w:rPr>
          <w:i/>
        </w:rPr>
        <w:t>i</w:t>
      </w:r>
      <w:r>
        <w:rPr>
          <w:b/>
        </w:rPr>
        <w:t>] + dfc</w:t>
      </w:r>
      <w:r>
        <w:t>. Leave the algorithm.</w:t>
      </w:r>
    </w:p>
    <w:p w:rsidR="006C1A4C" w:rsidRDefault="00A81A43">
      <w:pPr>
        <w:pStyle w:val="ListParagraph"/>
        <w:numPr>
          <w:ilvl w:val="0"/>
          <w:numId w:val="85"/>
        </w:numPr>
      </w:pPr>
      <w:r>
        <w:t xml:space="preserve">If </w:t>
      </w:r>
      <w:r>
        <w:rPr>
          <w:b/>
        </w:rPr>
        <w:t>PlcPcd.aCp[</w:t>
      </w:r>
      <w:r>
        <w:rPr>
          <w:i/>
        </w:rPr>
        <w:t>i</w:t>
      </w:r>
      <w:r>
        <w:rPr>
          <w:b/>
        </w:rPr>
        <w:t>]</w:t>
      </w:r>
      <w:r>
        <w:t xml:space="preserve"> is 0, then the first character of the paragraph is at character position 0. Leave the algorithm.</w:t>
      </w:r>
    </w:p>
    <w:p w:rsidR="006C1A4C" w:rsidRDefault="00A81A43">
      <w:pPr>
        <w:pStyle w:val="ListParagraph"/>
        <w:numPr>
          <w:ilvl w:val="0"/>
          <w:numId w:val="85"/>
        </w:numPr>
      </w:pPr>
      <w:r>
        <w:t xml:space="preserve">Set </w:t>
      </w:r>
      <w:r>
        <w:rPr>
          <w:b/>
        </w:rPr>
        <w:t>cp</w:t>
      </w:r>
      <w:r>
        <w:t xml:space="preserve"> to </w:t>
      </w:r>
      <w:r>
        <w:rPr>
          <w:b/>
        </w:rPr>
        <w:t>PlcPcd.aCp[</w:t>
      </w:r>
      <w:r>
        <w:rPr>
          <w:i/>
        </w:rPr>
        <w:t>i</w:t>
      </w:r>
      <w:r>
        <w:rPr>
          <w:b/>
        </w:rPr>
        <w:t>]</w:t>
      </w:r>
      <w:r>
        <w:t xml:space="preserve">. Set </w:t>
      </w:r>
      <w:r>
        <w:rPr>
          <w:i/>
        </w:rPr>
        <w:t>i</w:t>
      </w:r>
      <w:r>
        <w:t xml:space="preserve"> to </w:t>
      </w:r>
      <w:r>
        <w:rPr>
          <w:i/>
        </w:rPr>
        <w:t xml:space="preserve">i </w:t>
      </w:r>
      <w:r>
        <w:t>- 1. Go to step 2.</w:t>
      </w:r>
    </w:p>
    <w:p w:rsidR="006C1A4C" w:rsidRDefault="00A81A43">
      <w:r>
        <w:t>To find the character position of the last ch</w:t>
      </w:r>
      <w:r>
        <w:t xml:space="preserve">aracter in the paragraph that contains a given character position </w:t>
      </w:r>
      <w:r>
        <w:rPr>
          <w:b/>
        </w:rPr>
        <w:t>cp</w:t>
      </w:r>
      <w:r>
        <w:t>:</w:t>
      </w:r>
    </w:p>
    <w:p w:rsidR="006C1A4C" w:rsidRDefault="00A81A43">
      <w:pPr>
        <w:pStyle w:val="ListParagraph"/>
        <w:numPr>
          <w:ilvl w:val="0"/>
          <w:numId w:val="86"/>
        </w:numPr>
      </w:pPr>
      <w:r>
        <w:t xml:space="preserve">Follow the algorithm from Retrieving Text up to and including step 3 to find </w:t>
      </w:r>
      <w:r>
        <w:rPr>
          <w:i/>
        </w:rPr>
        <w:t>i</w:t>
      </w:r>
      <w:r>
        <w:t xml:space="preserve">. Also remember the </w:t>
      </w:r>
      <w:r>
        <w:rPr>
          <w:b/>
        </w:rPr>
        <w:t>FibRgFcLcb97</w:t>
      </w:r>
      <w:r>
        <w:t xml:space="preserve">, and </w:t>
      </w:r>
      <w:r>
        <w:rPr>
          <w:b/>
        </w:rPr>
        <w:t>PlcPcd</w:t>
      </w:r>
      <w:r>
        <w:t xml:space="preserve"> found in step 1 of Retrieving Text. If the algorithm from Retri</w:t>
      </w:r>
      <w:r>
        <w:t xml:space="preserve">eving Text specifies that </w:t>
      </w:r>
      <w:r>
        <w:rPr>
          <w:b/>
        </w:rPr>
        <w:t>cp</w:t>
      </w:r>
      <w:r>
        <w:t xml:space="preserve"> is invalid, leave the algorithm.</w:t>
      </w:r>
    </w:p>
    <w:p w:rsidR="006C1A4C" w:rsidRDefault="00A81A43">
      <w:pPr>
        <w:pStyle w:val="ListParagraph"/>
        <w:numPr>
          <w:ilvl w:val="0"/>
          <w:numId w:val="86"/>
        </w:numPr>
      </w:pPr>
      <w:r>
        <w:t xml:space="preserve">Let </w:t>
      </w:r>
      <w:r>
        <w:rPr>
          <w:b/>
        </w:rPr>
        <w:t>pcd</w:t>
      </w:r>
      <w:r>
        <w:t xml:space="preserve"> be </w:t>
      </w:r>
      <w:r>
        <w:rPr>
          <w:b/>
        </w:rPr>
        <w:t>PlcPcd.aPcd[</w:t>
      </w:r>
      <w:r>
        <w:rPr>
          <w:i/>
        </w:rPr>
        <w:t>i</w:t>
      </w:r>
      <w:r>
        <w:rPr>
          <w:b/>
        </w:rPr>
        <w:t>]</w:t>
      </w:r>
      <w:r>
        <w:t>.</w:t>
      </w:r>
    </w:p>
    <w:p w:rsidR="006C1A4C" w:rsidRDefault="00A81A43">
      <w:pPr>
        <w:pStyle w:val="ListParagraph"/>
        <w:numPr>
          <w:ilvl w:val="0"/>
          <w:numId w:val="86"/>
        </w:numPr>
      </w:pPr>
      <w:r>
        <w:t xml:space="preserve">Let </w:t>
      </w:r>
      <w:r>
        <w:rPr>
          <w:b/>
        </w:rPr>
        <w:t>fcPcd</w:t>
      </w:r>
      <w:r>
        <w:t xml:space="preserve"> be </w:t>
      </w:r>
      <w:r>
        <w:rPr>
          <w:b/>
        </w:rPr>
        <w:t>Pcd.fc.fc</w:t>
      </w:r>
      <w:r>
        <w:t xml:space="preserve">. Let </w:t>
      </w:r>
      <w:r>
        <w:rPr>
          <w:b/>
        </w:rPr>
        <w:t>fc</w:t>
      </w:r>
      <w:r>
        <w:t xml:space="preserve"> be </w:t>
      </w:r>
      <w:r>
        <w:rPr>
          <w:b/>
        </w:rPr>
        <w:t>fcPcd</w:t>
      </w:r>
      <w:r>
        <w:t xml:space="preserve"> + 2(</w:t>
      </w:r>
      <w:r>
        <w:rPr>
          <w:b/>
        </w:rPr>
        <w:t>cp</w:t>
      </w:r>
      <w:r>
        <w:t xml:space="preserve"> – </w:t>
      </w:r>
      <w:r>
        <w:rPr>
          <w:b/>
        </w:rPr>
        <w:t>PlcPcd.aCp[</w:t>
      </w:r>
      <w:r>
        <w:rPr>
          <w:i/>
        </w:rPr>
        <w:t>i</w:t>
      </w:r>
      <w:r>
        <w:rPr>
          <w:b/>
        </w:rPr>
        <w:t>]</w:t>
      </w:r>
      <w:r>
        <w:t xml:space="preserve">). Let </w:t>
      </w:r>
      <w:r>
        <w:rPr>
          <w:b/>
        </w:rPr>
        <w:t>fcMac</w:t>
      </w:r>
      <w:r>
        <w:t xml:space="preserve"> be </w:t>
      </w:r>
      <w:r>
        <w:rPr>
          <w:b/>
        </w:rPr>
        <w:t>fcPcd</w:t>
      </w:r>
      <w:r>
        <w:t xml:space="preserve"> + 2(</w:t>
      </w:r>
      <w:r>
        <w:rPr>
          <w:b/>
        </w:rPr>
        <w:t>PlcPcd.aCp</w:t>
      </w:r>
      <w:r>
        <w:t>[</w:t>
      </w:r>
      <w:r>
        <w:rPr>
          <w:i/>
        </w:rPr>
        <w:t>i</w:t>
      </w:r>
      <w:r>
        <w:t xml:space="preserve">+1] - </w:t>
      </w:r>
      <w:r>
        <w:rPr>
          <w:b/>
        </w:rPr>
        <w:t>PlcPcd.aCp[</w:t>
      </w:r>
      <w:r>
        <w:rPr>
          <w:i/>
        </w:rPr>
        <w:t>i</w:t>
      </w:r>
      <w:r>
        <w:rPr>
          <w:b/>
        </w:rPr>
        <w:t>]</w:t>
      </w:r>
      <w:r>
        <w:t xml:space="preserve">). If </w:t>
      </w:r>
      <w:r>
        <w:rPr>
          <w:b/>
        </w:rPr>
        <w:t>Pcd.fc.fCompressed</w:t>
      </w:r>
      <w:r>
        <w:t xml:space="preserve"> is one, set </w:t>
      </w:r>
      <w:r>
        <w:rPr>
          <w:b/>
        </w:rPr>
        <w:t>fc</w:t>
      </w:r>
      <w:r>
        <w:t xml:space="preserve"> to </w:t>
      </w:r>
      <w:r>
        <w:rPr>
          <w:b/>
        </w:rPr>
        <w:t>fc</w:t>
      </w:r>
      <w:r>
        <w:t xml:space="preserve">/2, set </w:t>
      </w:r>
      <w:r>
        <w:rPr>
          <w:b/>
        </w:rPr>
        <w:t>fcPcd</w:t>
      </w:r>
      <w:r>
        <w:t xml:space="preserve"> to </w:t>
      </w:r>
      <w:r>
        <w:rPr>
          <w:b/>
        </w:rPr>
        <w:t>fcPcd</w:t>
      </w:r>
      <w:r>
        <w:t xml:space="preserve"> /2 and set </w:t>
      </w:r>
      <w:r>
        <w:rPr>
          <w:b/>
        </w:rPr>
        <w:t>fcMac</w:t>
      </w:r>
      <w:r>
        <w:t xml:space="preserve"> to </w:t>
      </w:r>
      <w:r>
        <w:rPr>
          <w:b/>
        </w:rPr>
        <w:t>fcMac</w:t>
      </w:r>
      <w:r>
        <w:t>/2.</w:t>
      </w:r>
    </w:p>
    <w:p w:rsidR="006C1A4C" w:rsidRDefault="00A81A43">
      <w:pPr>
        <w:pStyle w:val="ListParagraph"/>
        <w:numPr>
          <w:ilvl w:val="0"/>
          <w:numId w:val="86"/>
        </w:numPr>
      </w:pPr>
      <w:r>
        <w:t xml:space="preserve">Read a </w:t>
      </w:r>
      <w:r>
        <w:rPr>
          <w:b/>
        </w:rPr>
        <w:t>PlcBtePapx</w:t>
      </w:r>
      <w:r>
        <w:t xml:space="preserve"> at offset </w:t>
      </w:r>
      <w:r>
        <w:rPr>
          <w:b/>
        </w:rPr>
        <w:t>FibRgFcLcb97</w:t>
      </w:r>
      <w:r>
        <w:t>.</w:t>
      </w:r>
      <w:r>
        <w:rPr>
          <w:b/>
        </w:rPr>
        <w:t>fcPlcfBtePapx</w:t>
      </w:r>
      <w:r>
        <w:t xml:space="preserve"> in the Table Stream, and of size </w:t>
      </w:r>
      <w:r>
        <w:rPr>
          <w:b/>
        </w:rPr>
        <w:t>FibRgFcLcb97</w:t>
      </w:r>
      <w:r>
        <w:t>.</w:t>
      </w:r>
      <w:r>
        <w:rPr>
          <w:b/>
        </w:rPr>
        <w:t>lcbPlcfBtePapx</w:t>
      </w:r>
      <w:r>
        <w:t xml:space="preserve">. Then find the largest </w:t>
      </w:r>
      <w:r>
        <w:rPr>
          <w:i/>
        </w:rPr>
        <w:t>j</w:t>
      </w:r>
      <w:r>
        <w:t xml:space="preserve"> such that </w:t>
      </w:r>
      <w:r>
        <w:rPr>
          <w:b/>
        </w:rPr>
        <w:t>plcbtePapx.aFc</w:t>
      </w:r>
      <w:r>
        <w:t>[</w:t>
      </w:r>
      <w:r>
        <w:rPr>
          <w:i/>
        </w:rPr>
        <w:t>j</w:t>
      </w:r>
      <w:r>
        <w:t xml:space="preserve">] ≤ </w:t>
      </w:r>
      <w:r>
        <w:rPr>
          <w:b/>
        </w:rPr>
        <w:t>fc</w:t>
      </w:r>
      <w:r>
        <w:t xml:space="preserve">. If the last element of </w:t>
      </w:r>
      <w:r>
        <w:rPr>
          <w:b/>
        </w:rPr>
        <w:t>plcbte</w:t>
      </w:r>
      <w:r>
        <w:rPr>
          <w:b/>
        </w:rPr>
        <w:t>Papx.aFc</w:t>
      </w:r>
      <w:r>
        <w:t xml:space="preserve"> is less than or equal to </w:t>
      </w:r>
      <w:r>
        <w:rPr>
          <w:b/>
        </w:rPr>
        <w:t>fc</w:t>
      </w:r>
      <w:r>
        <w:t xml:space="preserve">, then go to step 7. Read a </w:t>
      </w:r>
      <w:r>
        <w:rPr>
          <w:b/>
        </w:rPr>
        <w:t>PapxFkp</w:t>
      </w:r>
      <w:r>
        <w:t xml:space="preserve"> at offset </w:t>
      </w:r>
      <w:r>
        <w:rPr>
          <w:b/>
        </w:rPr>
        <w:t>aPnBtePapx</w:t>
      </w:r>
      <w:r>
        <w:t>[</w:t>
      </w:r>
      <w:r>
        <w:rPr>
          <w:i/>
        </w:rPr>
        <w:t>j</w:t>
      </w:r>
      <w:r>
        <w:t>]</w:t>
      </w:r>
      <w:r>
        <w:rPr>
          <w:b/>
        </w:rPr>
        <w:t>.pn</w:t>
      </w:r>
      <w:r>
        <w:t xml:space="preserve"> *512 in the WordDocument Stream.</w:t>
      </w:r>
    </w:p>
    <w:p w:rsidR="006C1A4C" w:rsidRDefault="00A81A43">
      <w:pPr>
        <w:pStyle w:val="ListParagraph"/>
        <w:numPr>
          <w:ilvl w:val="0"/>
          <w:numId w:val="86"/>
        </w:numPr>
      </w:pPr>
      <w:r>
        <w:t xml:space="preserve">Find largest </w:t>
      </w:r>
      <w:r>
        <w:rPr>
          <w:i/>
        </w:rPr>
        <w:t>k</w:t>
      </w:r>
      <w:r>
        <w:t xml:space="preserve"> such that </w:t>
      </w:r>
      <w:r>
        <w:rPr>
          <w:b/>
        </w:rPr>
        <w:t>PapxFkp.rgfc[</w:t>
      </w:r>
      <w:r>
        <w:rPr>
          <w:i/>
        </w:rPr>
        <w:t>k</w:t>
      </w:r>
      <w:r>
        <w:rPr>
          <w:b/>
        </w:rPr>
        <w:t xml:space="preserve">] </w:t>
      </w:r>
      <w:r>
        <w:t>≤</w:t>
      </w:r>
      <w:r>
        <w:rPr>
          <w:b/>
        </w:rPr>
        <w:t xml:space="preserve"> fc</w:t>
      </w:r>
      <w:r>
        <w:t xml:space="preserve">. If the last element of </w:t>
      </w:r>
      <w:r>
        <w:rPr>
          <w:b/>
        </w:rPr>
        <w:t>PapxFkp.rgfc</w:t>
      </w:r>
      <w:r>
        <w:t xml:space="preserve"> is less than or equal to </w:t>
      </w:r>
      <w:r>
        <w:rPr>
          <w:b/>
        </w:rPr>
        <w:t>fc</w:t>
      </w:r>
      <w:r>
        <w:t xml:space="preserve">, then </w:t>
      </w:r>
      <w:r>
        <w:rPr>
          <w:b/>
        </w:rPr>
        <w:t>cp</w:t>
      </w:r>
      <w:r>
        <w:t xml:space="preserve"> is o</w:t>
      </w:r>
      <w:r>
        <w:t xml:space="preserve">utside the range of character positions in this document, and is not valid. Let </w:t>
      </w:r>
      <w:r>
        <w:rPr>
          <w:b/>
        </w:rPr>
        <w:t>fcLim</w:t>
      </w:r>
      <w:r>
        <w:t xml:space="preserve"> be </w:t>
      </w:r>
      <w:r>
        <w:rPr>
          <w:b/>
        </w:rPr>
        <w:t>PapxFkp.rgfc[</w:t>
      </w:r>
      <w:r>
        <w:rPr>
          <w:i/>
        </w:rPr>
        <w:t>k+1</w:t>
      </w:r>
      <w:r>
        <w:rPr>
          <w:b/>
        </w:rPr>
        <w:t>]</w:t>
      </w:r>
      <w:r>
        <w:t>.</w:t>
      </w:r>
    </w:p>
    <w:p w:rsidR="006C1A4C" w:rsidRDefault="00A81A43">
      <w:pPr>
        <w:pStyle w:val="ListParagraph"/>
        <w:numPr>
          <w:ilvl w:val="0"/>
          <w:numId w:val="86"/>
        </w:numPr>
      </w:pPr>
      <w:r>
        <w:t xml:space="preserve">If </w:t>
      </w:r>
      <w:r>
        <w:rPr>
          <w:b/>
        </w:rPr>
        <w:t>fcLim</w:t>
      </w:r>
      <w:r>
        <w:t xml:space="preserve"> ≤ </w:t>
      </w:r>
      <w:r>
        <w:rPr>
          <w:b/>
        </w:rPr>
        <w:t>fcMac</w:t>
      </w:r>
      <w:r>
        <w:t xml:space="preserve">, then let </w:t>
      </w:r>
      <w:r>
        <w:rPr>
          <w:b/>
        </w:rPr>
        <w:t>dfc</w:t>
      </w:r>
      <w:r>
        <w:t xml:space="preserve"> be </w:t>
      </w:r>
      <w:r>
        <w:rPr>
          <w:b/>
        </w:rPr>
        <w:t>(fcLim – fcPcd)</w:t>
      </w:r>
      <w:r>
        <w:t xml:space="preserve">. If </w:t>
      </w:r>
      <w:r>
        <w:rPr>
          <w:b/>
        </w:rPr>
        <w:t>Pcd</w:t>
      </w:r>
      <w:r>
        <w:t>.</w:t>
      </w:r>
      <w:r>
        <w:rPr>
          <w:b/>
        </w:rPr>
        <w:t>fc</w:t>
      </w:r>
      <w:r>
        <w:t>.</w:t>
      </w:r>
      <w:r>
        <w:rPr>
          <w:b/>
        </w:rPr>
        <w:t>fCompressed</w:t>
      </w:r>
      <w:r>
        <w:t xml:space="preserve"> is zero, then set </w:t>
      </w:r>
      <w:r>
        <w:rPr>
          <w:b/>
        </w:rPr>
        <w:t>dfc</w:t>
      </w:r>
      <w:r>
        <w:t xml:space="preserve"> to </w:t>
      </w:r>
      <w:r>
        <w:rPr>
          <w:b/>
        </w:rPr>
        <w:t>dfc</w:t>
      </w:r>
      <w:r>
        <w:t xml:space="preserve"> / 2. The last character of the paragraph is at</w:t>
      </w:r>
      <w:r>
        <w:t xml:space="preserve"> character position </w:t>
      </w:r>
      <w:r>
        <w:rPr>
          <w:b/>
        </w:rPr>
        <w:t>PlcPcd.aCp[</w:t>
      </w:r>
      <w:r>
        <w:rPr>
          <w:i/>
        </w:rPr>
        <w:t>i</w:t>
      </w:r>
      <w:r>
        <w:rPr>
          <w:b/>
        </w:rPr>
        <w:t xml:space="preserve">] + dfc – </w:t>
      </w:r>
      <w:r>
        <w:t>1. Leave the algorithm.</w:t>
      </w:r>
    </w:p>
    <w:p w:rsidR="006C1A4C" w:rsidRDefault="00A81A43">
      <w:pPr>
        <w:pStyle w:val="ListParagraph"/>
        <w:numPr>
          <w:ilvl w:val="0"/>
          <w:numId w:val="86"/>
        </w:numPr>
      </w:pPr>
      <w:r>
        <w:t xml:space="preserve">Set </w:t>
      </w:r>
      <w:r>
        <w:rPr>
          <w:b/>
        </w:rPr>
        <w:t>cp</w:t>
      </w:r>
      <w:r>
        <w:t xml:space="preserve"> to </w:t>
      </w:r>
      <w:r>
        <w:rPr>
          <w:b/>
        </w:rPr>
        <w:t>PlcPcd.aCp[</w:t>
      </w:r>
      <w:r>
        <w:rPr>
          <w:i/>
        </w:rPr>
        <w:t>i</w:t>
      </w:r>
      <w:r>
        <w:t>+1</w:t>
      </w:r>
      <w:r>
        <w:rPr>
          <w:b/>
        </w:rPr>
        <w:t>]</w:t>
      </w:r>
      <w:r>
        <w:t xml:space="preserve">. Set </w:t>
      </w:r>
      <w:r>
        <w:rPr>
          <w:i/>
        </w:rPr>
        <w:t>i</w:t>
      </w:r>
      <w:r>
        <w:t xml:space="preserve"> to </w:t>
      </w:r>
      <w:r>
        <w:rPr>
          <w:i/>
        </w:rPr>
        <w:t xml:space="preserve">i </w:t>
      </w:r>
      <w:r>
        <w:t>+ 1. Go to step 2.</w:t>
      </w:r>
    </w:p>
    <w:p w:rsidR="006C1A4C" w:rsidRDefault="00A81A43">
      <w:pPr>
        <w:pStyle w:val="Heading3"/>
      </w:pPr>
      <w:bookmarkStart w:id="292" w:name="section_5b45f0e777604fdbaf880146de2feb4c"/>
      <w:bookmarkStart w:id="293" w:name="_Toc118866960"/>
      <w:r>
        <w:t>Overview of Tables</w:t>
      </w:r>
      <w:bookmarkEnd w:id="292"/>
      <w:bookmarkEnd w:id="293"/>
      <w:r>
        <w:fldChar w:fldCharType="begin"/>
      </w:r>
      <w:r>
        <w:instrText xml:space="preserve"> XE "Details:overview of tables" </w:instrText>
      </w:r>
      <w:r>
        <w:fldChar w:fldCharType="end"/>
      </w:r>
      <w:r>
        <w:fldChar w:fldCharType="begin"/>
      </w:r>
      <w:r>
        <w:instrText xml:space="preserve"> XE "Details:table overview" </w:instrText>
      </w:r>
      <w:r>
        <w:fldChar w:fldCharType="end"/>
      </w:r>
      <w:r>
        <w:fldChar w:fldCharType="begin"/>
      </w:r>
      <w:r>
        <w:instrText xml:space="preserve"> XE "Tables - overview" </w:instrText>
      </w:r>
      <w:r>
        <w:fldChar w:fldCharType="end"/>
      </w:r>
    </w:p>
    <w:p w:rsidR="006C1A4C" w:rsidRDefault="00A81A43">
      <w:r>
        <w:t>A table cell consists of one or more paragraphs at the same nonzero table depth and, optionally, one or more tables whose table depth is one greater than that of the containing cell. The last paragraph in a table cell is terminated by a cell mark. If the t</w:t>
      </w:r>
      <w:r>
        <w:t xml:space="preserve">able depth is 1, the cell mark MUST be character </w:t>
      </w:r>
      <w:hyperlink w:anchor="gt_c305d0ab-8b94-461a-bd76-13b40cb8c4d8">
        <w:r>
          <w:rPr>
            <w:rStyle w:val="HyperlinkGreen"/>
            <w:b/>
          </w:rPr>
          <w:t>Unicode</w:t>
        </w:r>
      </w:hyperlink>
      <w:r>
        <w:t xml:space="preserve"> 0x0007. If the table depth is greater than 1, the cell mark MUST be a </w:t>
      </w:r>
      <w:hyperlink w:anchor="gt_561de4b6-b1fb-438b-9eb7-57ce57eabab3">
        <w:r>
          <w:rPr>
            <w:rStyle w:val="HyperlinkGreen"/>
            <w:b/>
          </w:rPr>
          <w:t>parag</w:t>
        </w:r>
        <w:r>
          <w:rPr>
            <w:rStyle w:val="HyperlinkGreen"/>
            <w:b/>
          </w:rPr>
          <w:t>raph mark</w:t>
        </w:r>
      </w:hyperlink>
      <w:r>
        <w:t xml:space="preserve"> (Unicode 0x000D) with </w:t>
      </w:r>
      <w:hyperlink w:anchor="section_484822eea9d94af4842329fda67a6a58" w:history="1">
        <w:r>
          <w:rPr>
            <w:rStyle w:val="Hyperlink"/>
          </w:rPr>
          <w:t>sprmPFInnerTableCell</w:t>
        </w:r>
      </w:hyperlink>
      <w:r>
        <w:t xml:space="preserve"> applied with a value of 1.</w:t>
      </w:r>
    </w:p>
    <w:p w:rsidR="006C1A4C" w:rsidRDefault="00A81A43">
      <w:r>
        <w:t>A table row has between 1 and 63 table cells, each at the same table depth, followed by a Table Terminating Paragrap</w:t>
      </w:r>
      <w:r>
        <w:t>h mark (TTP mark, also called a row mark), also at the same table depth. If the table depth is 1, then the TTP mark MUST be a character Unicode 0x0007 with sprmPFTtp applied with a value of 1. If the table depth is greater than 1, then the TTP mark MUST be</w:t>
      </w:r>
      <w:r>
        <w:t xml:space="preserve"> a paragraph mark (Unicode 0x000D) with sprmPFInnerTtp applied with a value of 1.</w:t>
      </w:r>
    </w:p>
    <w:p w:rsidR="006C1A4C" w:rsidRDefault="00A81A43">
      <w:r>
        <w:t xml:space="preserve">The table depth of a paragraph, table cell, or table row, is derived from the values of sprmPFInTable, sprmPItap, and sprmPDtap applied as direct paragraph properties to the </w:t>
      </w:r>
      <w:r>
        <w:t xml:space="preserve">paragraph mark, cell mark, or TTP mark. See section </w:t>
      </w:r>
      <w:hyperlink w:anchor="Section_61b635c32c444155bf17fec281b30c71" w:history="1">
        <w:r>
          <w:rPr>
            <w:rStyle w:val="Hyperlink"/>
          </w:rPr>
          <w:t>2.4.6.1</w:t>
        </w:r>
      </w:hyperlink>
      <w:r>
        <w:t>, Direct Paragraph Formatting for further specifications. Paragraphs that are not in a table have a table depth of zero.</w:t>
      </w:r>
    </w:p>
    <w:p w:rsidR="006C1A4C" w:rsidRDefault="00A81A43">
      <w:r>
        <w:lastRenderedPageBreak/>
        <w:t>The following [A</w:t>
      </w:r>
      <w:r>
        <w:t xml:space="preserve">BNF] rulelist defines a table at depth </w:t>
      </w:r>
      <w:r>
        <w:rPr>
          <w:i/>
        </w:rPr>
        <w:t>N</w:t>
      </w:r>
      <w:r>
        <w:t xml:space="preserve"> (TableN) in terms of paragraphs at depth </w:t>
      </w:r>
      <w:r>
        <w:rPr>
          <w:i/>
        </w:rPr>
        <w:t>N</w:t>
      </w:r>
      <w:r>
        <w:t xml:space="preserve"> (ParaN), cell marks at depth </w:t>
      </w:r>
      <w:r>
        <w:rPr>
          <w:i/>
        </w:rPr>
        <w:t>N</w:t>
      </w:r>
      <w:r>
        <w:t xml:space="preserve"> (CellMarkN), TTP marks at depth </w:t>
      </w:r>
      <w:r>
        <w:rPr>
          <w:i/>
        </w:rPr>
        <w:t>N</w:t>
      </w:r>
      <w:r>
        <w:t xml:space="preserve"> (TTPN), and tables at depth </w:t>
      </w:r>
      <w:r>
        <w:rPr>
          <w:i/>
        </w:rPr>
        <w:t>N</w:t>
      </w:r>
      <w:r>
        <w:t xml:space="preserve">+1 (TableN1). ABNF is specified in </w:t>
      </w:r>
      <w:hyperlink r:id="rId79">
        <w:r>
          <w:rPr>
            <w:rStyle w:val="Hyperlink"/>
          </w:rPr>
          <w:t>[RFC4234]</w:t>
        </w:r>
      </w:hyperlink>
      <w:r>
        <w:t>.</w:t>
      </w:r>
    </w:p>
    <w:p w:rsidR="006C1A4C" w:rsidRDefault="00A81A43">
      <w:pPr>
        <w:ind w:left="720"/>
      </w:pPr>
      <w:r>
        <w:rPr>
          <w:noProof/>
        </w:rPr>
        <w:drawing>
          <wp:inline distT="0" distB="0" distL="0" distR="0">
            <wp:extent cx="2914650" cy="685800"/>
            <wp:effectExtent l="0" t="0" r="0" b="0"/>
            <wp:docPr id="22" name="Picture 21" descr="Cell N = times open parentheses Table N1 divided by Para N closed parentheses Cell Mark N. Row N = 1 times 63 Cell N TTPN. Table N = 1 times Row N." title="Table at depth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8e4b5e-3227-46ad-9b9c-03374e03e6a5" descr="Cell N = times open parentheses Table N1 divided by Para N closed parentheses Cell Mark N. Row N = 1 times 63 Cell N TTPN. Table N = 1 times Row N." title="Table at depth N"/>
                    <pic:cNvPicPr/>
                  </pic:nvPicPr>
                  <pic:blipFill>
                    <a:blip r:embed="rId80" cstate="print"/>
                    <a:stretch>
                      <a:fillRect/>
                    </a:stretch>
                  </pic:blipFill>
                  <pic:spPr>
                    <a:xfrm>
                      <a:off x="0" y="0"/>
                      <a:ext cx="2914650" cy="685800"/>
                    </a:xfrm>
                    <a:prstGeom prst="rect">
                      <a:avLst/>
                    </a:prstGeom>
                  </pic:spPr>
                </pic:pic>
              </a:graphicData>
            </a:graphic>
          </wp:inline>
        </w:drawing>
      </w:r>
    </w:p>
    <w:p w:rsidR="006C1A4C" w:rsidRDefault="00A81A43">
      <w:r>
        <w:t>Two adjacent table rows of the same table depth are considered part of the same table unless they differ in one of the following properties:</w:t>
      </w:r>
    </w:p>
    <w:p w:rsidR="006C1A4C" w:rsidRDefault="00A81A43">
      <w:pPr>
        <w:pStyle w:val="ListParagraph"/>
        <w:numPr>
          <w:ilvl w:val="0"/>
          <w:numId w:val="87"/>
        </w:numPr>
      </w:pPr>
      <w:r>
        <w:t xml:space="preserve">The operand to </w:t>
      </w:r>
      <w:hyperlink w:anchor="section_b39a6648501c436183664f042f579469" w:history="1">
        <w:r>
          <w:rPr>
            <w:rStyle w:val="Hyperlink"/>
          </w:rPr>
          <w:t>sprmT</w:t>
        </w:r>
        <w:r>
          <w:rPr>
            <w:rStyle w:val="Hyperlink"/>
          </w:rPr>
          <w:t>Ipgp</w:t>
        </w:r>
      </w:hyperlink>
    </w:p>
    <w:p w:rsidR="006C1A4C" w:rsidRDefault="00A81A43">
      <w:pPr>
        <w:pStyle w:val="ListParagraph"/>
        <w:numPr>
          <w:ilvl w:val="0"/>
          <w:numId w:val="87"/>
        </w:numPr>
      </w:pPr>
      <w:r>
        <w:t>The table style, as specified by sprmTIstd</w:t>
      </w:r>
    </w:p>
    <w:p w:rsidR="006C1A4C" w:rsidRDefault="00A81A43">
      <w:pPr>
        <w:pStyle w:val="ListParagraph"/>
        <w:numPr>
          <w:ilvl w:val="0"/>
          <w:numId w:val="87"/>
        </w:numPr>
      </w:pPr>
      <w:r>
        <w:t>The table directionality as specified by section sprmTFBidi or section sprmTFBidi90</w:t>
      </w:r>
    </w:p>
    <w:p w:rsidR="006C1A4C" w:rsidRDefault="00A81A43">
      <w:pPr>
        <w:pStyle w:val="ListParagraph"/>
        <w:numPr>
          <w:ilvl w:val="0"/>
          <w:numId w:val="87"/>
        </w:numPr>
      </w:pPr>
      <w:r>
        <w:t>The table position and wrapping as specified by sprmTPc, sprmTFNoAllowOverlap, sprmTDxaAbs, sprmTDyaAbs, sprmTDxaFromText, s</w:t>
      </w:r>
      <w:r>
        <w:t>prmTDyafromText, sprmTDxaFromTextRight, and sprmTDyaFromTextBottom</w:t>
      </w:r>
    </w:p>
    <w:p w:rsidR="006C1A4C" w:rsidRDefault="00A81A43">
      <w:r>
        <w:t>If neither table row specifies nondefault values for the preceding table position and wrapping properties, then two adjacent table rows of the same table depth are considered different tabl</w:t>
      </w:r>
      <w:r>
        <w:t>es if the first paragraphs of the first cells of the rows differ in any of the paragraph frame properties specified by sprmPPc, sprmPDxaAbs, sprmPDyaAbs, sprmPDxaWidth, sprmPWHeightAbs, sprmPDcs, sprmPWr, sprmPDxaFromText, sprmPDyaFromText, sprmPFLocked, s</w:t>
      </w:r>
      <w:r>
        <w:t>prmPFNoAllowOverlap, and sprmPFrameTextFlow.</w:t>
      </w:r>
    </w:p>
    <w:p w:rsidR="006C1A4C" w:rsidRDefault="00A81A43">
      <w:r>
        <w:t xml:space="preserve">In addition, two table rows are considered part of different tables if a </w:t>
      </w:r>
      <w:hyperlink w:anchor="gt_de964a62-a534-4a1d-9d49-6cadafb096be">
        <w:r>
          <w:rPr>
            <w:rStyle w:val="HyperlinkGreen"/>
            <w:b/>
          </w:rPr>
          <w:t>range-level protection bookmark</w:t>
        </w:r>
      </w:hyperlink>
      <w:r>
        <w:t xml:space="preserve"> is present whose type, as specified by the </w:t>
      </w:r>
      <w:r>
        <w:rPr>
          <w:b/>
        </w:rPr>
        <w:t>sdtt</w:t>
      </w:r>
      <w:r>
        <w:t xml:space="preserve"> member of the corresponding </w:t>
      </w:r>
      <w:hyperlink w:anchor="Section_055487627e8c42bfa75fb36229c6493e" w:history="1">
        <w:r>
          <w:rPr>
            <w:rStyle w:val="Hyperlink"/>
          </w:rPr>
          <w:t>SDTI</w:t>
        </w:r>
      </w:hyperlink>
      <w:r>
        <w:t>, is sdttPara and that bookmark (1) contains content from more than one table cell but does not contain the entirety of both rows.</w:t>
      </w:r>
    </w:p>
    <w:p w:rsidR="006C1A4C" w:rsidRDefault="00A81A43">
      <w:r>
        <w:t>The properties of each row mark MUST define the cells for that table row. SprmTDefTable and sprmTInsert are used to create cell definitions, and sprmTDelete is used to remove them. The number of cell definitions applied to the row mark MUST be equal to the</w:t>
      </w:r>
      <w:r>
        <w:t xml:space="preserve"> number of cells in the row. There is no requirement that each row of a table have the same number of cells.</w:t>
      </w:r>
    </w:p>
    <w:p w:rsidR="006C1A4C" w:rsidRDefault="00A81A43">
      <w:r>
        <w:t>An application SHOULD</w:t>
      </w:r>
      <w:bookmarkStart w:id="29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94"/>
      <w:r>
        <w:t xml:space="preserve"> use sprmTDefTable to define table cells for applications t</w:t>
      </w:r>
      <w:r>
        <w:t>hat do not process sprmPTableProps, and at the same time use sprmTInsert for applications that do process sprmPTableProps.</w:t>
      </w:r>
    </w:p>
    <w:p w:rsidR="006C1A4C" w:rsidRDefault="00A81A43">
      <w:r>
        <w:t xml:space="preserve">The following diagram shows several elements of a table and gives examples of </w:t>
      </w:r>
      <w:hyperlink w:anchor="Section_099eb99ca9274cafa80c66254ea83d6a" w:history="1">
        <w:r>
          <w:rPr>
            <w:rStyle w:val="Hyperlink"/>
            <w:b/>
          </w:rPr>
          <w:t>Sprm</w:t>
        </w:r>
      </w:hyperlink>
      <w:r>
        <w:t>s that can be used to modify each. The table in this example includes spacing between cells to demonstrate borders and shading. It includes a nested table to demonstrate table depth.</w:t>
      </w:r>
    </w:p>
    <w:p w:rsidR="006C1A4C" w:rsidRDefault="00A81A43">
      <w:r>
        <w:rPr>
          <w:noProof/>
        </w:rPr>
        <w:lastRenderedPageBreak/>
        <w:drawing>
          <wp:inline distT="0" distB="0" distL="0" distR="0">
            <wp:extent cx="5867400" cy="4210050"/>
            <wp:effectExtent l="19050" t="0" r="9525" b="0"/>
            <wp:docPr id="5555" name="MS-DOC_pict87247391-7102-490c-9719-3fef483181a3.png" descr="A sample table" title="A samp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DOC_pict87247391-7102-490c-9719-3fef483181a3.png" descr="A sample table" title="A sample table"/>
                    <pic:cNvPicPr>
                      <a:picLocks noChangeAspect="1" noChangeArrowheads="1"/>
                    </pic:cNvPicPr>
                  </pic:nvPicPr>
                  <pic:blipFill>
                    <a:blip r:embed="rId81" cstate="print"/>
                    <a:srcRect/>
                    <a:stretch>
                      <a:fillRect/>
                    </a:stretch>
                  </pic:blipFill>
                  <pic:spPr bwMode="auto">
                    <a:xfrm>
                      <a:off x="0" y="0"/>
                      <a:ext cx="5867400" cy="4210050"/>
                    </a:xfrm>
                    <a:prstGeom prst="rect">
                      <a:avLst/>
                    </a:prstGeom>
                    <a:noFill/>
                    <a:ln w="9525">
                      <a:noFill/>
                      <a:miter lim="800000"/>
                      <a:headEnd/>
                      <a:tailEnd/>
                    </a:ln>
                  </pic:spPr>
                </pic:pic>
              </a:graphicData>
            </a:graphic>
          </wp:inline>
        </w:drawing>
      </w:r>
    </w:p>
    <w:p w:rsidR="006C1A4C" w:rsidRDefault="00A81A43">
      <w:pPr>
        <w:pStyle w:val="Caption"/>
      </w:pPr>
      <w:r>
        <w:t xml:space="preserve">Figure </w:t>
      </w:r>
      <w:r>
        <w:fldChar w:fldCharType="begin"/>
      </w:r>
      <w:r>
        <w:instrText xml:space="preserve"> SEQ Figure \* ARABIC \* MERGEFORMAT </w:instrText>
      </w:r>
      <w:r>
        <w:fldChar w:fldCharType="separate"/>
      </w:r>
      <w:r>
        <w:rPr>
          <w:noProof/>
        </w:rPr>
        <w:t>1</w:t>
      </w:r>
      <w:r>
        <w:fldChar w:fldCharType="end"/>
      </w:r>
      <w:r>
        <w:t>: A sample tab</w:t>
      </w:r>
      <w:r>
        <w:t>le</w:t>
      </w:r>
    </w:p>
    <w:p w:rsidR="006C1A4C" w:rsidRDefault="00A81A43">
      <w:r>
        <w:t xml:space="preserve">To determine which borders are displayed, see the following sections from </w:t>
      </w:r>
      <w:hyperlink r:id="rId82">
        <w:r>
          <w:rPr>
            <w:rStyle w:val="Hyperlink"/>
          </w:rPr>
          <w:t>[ECMA-376]</w:t>
        </w:r>
      </w:hyperlink>
      <w:r>
        <w:t xml:space="preserve"> Part 4:</w:t>
      </w:r>
    </w:p>
    <w:p w:rsidR="006C1A4C" w:rsidRDefault="00A81A43">
      <w:pPr>
        <w:pStyle w:val="ListParagraph"/>
        <w:numPr>
          <w:ilvl w:val="0"/>
          <w:numId w:val="88"/>
        </w:numPr>
      </w:pPr>
      <w:r>
        <w:t>Section 2.4.63 tcBorders (Table Cell Borders)</w:t>
      </w:r>
    </w:p>
    <w:p w:rsidR="006C1A4C" w:rsidRDefault="00A81A43">
      <w:pPr>
        <w:pStyle w:val="ListParagraph"/>
        <w:numPr>
          <w:ilvl w:val="0"/>
          <w:numId w:val="88"/>
        </w:numPr>
      </w:pPr>
      <w:r>
        <w:t>Section 2.4.37 tblBorders (Table Border Exceptio</w:t>
      </w:r>
      <w:r>
        <w:t>ns)</w:t>
      </w:r>
    </w:p>
    <w:p w:rsidR="006C1A4C" w:rsidRDefault="00A81A43">
      <w:pPr>
        <w:pStyle w:val="ListParagraph"/>
        <w:numPr>
          <w:ilvl w:val="0"/>
          <w:numId w:val="88"/>
        </w:numPr>
      </w:pPr>
      <w:r>
        <w:t>Section 2.4.38 tblBorders (Table Borders)</w:t>
      </w:r>
    </w:p>
    <w:p w:rsidR="006C1A4C" w:rsidRDefault="00A81A43">
      <w:r>
        <w:t>Cells can be vertically merged to create the appearance of a single cell spanning multiple rows. The cell mark characters for the merged cells MUST still appear in the file. The second and subsequent cells in t</w:t>
      </w:r>
      <w:r>
        <w:t>he merged group MUST NOT contain any content other than their cell marks. The following diagram shows a table with vertically merged cells. It uses inside borders to demonstrate that the vertically merged cells act as one cell.</w:t>
      </w:r>
    </w:p>
    <w:p w:rsidR="006C1A4C" w:rsidRDefault="00A81A43">
      <w:r>
        <w:rPr>
          <w:noProof/>
        </w:rPr>
        <w:lastRenderedPageBreak/>
        <w:drawing>
          <wp:inline distT="0" distB="0" distL="0" distR="0">
            <wp:extent cx="4619625" cy="2219325"/>
            <wp:effectExtent l="19050" t="0" r="9525" b="0"/>
            <wp:docPr id="5557" name="MS-DOC_pict831ebf30-4836-433e-a80a-5e0dc18d848c.png" descr="A table with vertically merged cells" title="A table with vertically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DOC_pict831ebf30-4836-433e-a80a-5e0dc18d848c.png" descr="A table with vertically merged cells" title="A table with vertically merged cells"/>
                    <pic:cNvPicPr>
                      <a:picLocks noChangeAspect="1" noChangeArrowheads="1"/>
                    </pic:cNvPicPr>
                  </pic:nvPicPr>
                  <pic:blipFill>
                    <a:blip r:embed="rId83" cstate="print"/>
                    <a:srcRect/>
                    <a:stretch>
                      <a:fillRect/>
                    </a:stretch>
                  </pic:blipFill>
                  <pic:spPr bwMode="auto">
                    <a:xfrm>
                      <a:off x="0" y="0"/>
                      <a:ext cx="4619625" cy="2219325"/>
                    </a:xfrm>
                    <a:prstGeom prst="rect">
                      <a:avLst/>
                    </a:prstGeom>
                    <a:noFill/>
                    <a:ln w="9525">
                      <a:noFill/>
                      <a:miter lim="800000"/>
                      <a:headEnd/>
                      <a:tailEnd/>
                    </a:ln>
                  </pic:spPr>
                </pic:pic>
              </a:graphicData>
            </a:graphic>
          </wp:inline>
        </w:drawing>
      </w:r>
    </w:p>
    <w:p w:rsidR="006C1A4C" w:rsidRDefault="00A81A43">
      <w:pPr>
        <w:pStyle w:val="Caption"/>
      </w:pPr>
      <w:r>
        <w:t xml:space="preserve">Figure </w:t>
      </w:r>
      <w:r>
        <w:fldChar w:fldCharType="begin"/>
      </w:r>
      <w:r>
        <w:instrText xml:space="preserve"> SEQ Figure \* AR</w:instrText>
      </w:r>
      <w:r>
        <w:instrText xml:space="preserve">ABIC \* MERGEFORMAT </w:instrText>
      </w:r>
      <w:r>
        <w:fldChar w:fldCharType="separate"/>
      </w:r>
      <w:r>
        <w:rPr>
          <w:noProof/>
        </w:rPr>
        <w:t>2</w:t>
      </w:r>
      <w:r>
        <w:fldChar w:fldCharType="end"/>
      </w:r>
      <w:r>
        <w:t>: A table with vertically merged cells</w:t>
      </w:r>
    </w:p>
    <w:p w:rsidR="006C1A4C" w:rsidRDefault="00A81A43">
      <w:pPr>
        <w:pStyle w:val="Heading3"/>
      </w:pPr>
      <w:bookmarkStart w:id="295" w:name="section_e32f7b2f47594e8f9ef9e0cdfd11a335"/>
      <w:bookmarkStart w:id="296" w:name="_Toc118866961"/>
      <w:r>
        <w:t>Determining Cell Boundaries</w:t>
      </w:r>
      <w:bookmarkEnd w:id="295"/>
      <w:bookmarkEnd w:id="296"/>
      <w:r>
        <w:fldChar w:fldCharType="begin"/>
      </w:r>
      <w:r>
        <w:instrText xml:space="preserve"> XE "Details:determining cell boundaries" </w:instrText>
      </w:r>
      <w:r>
        <w:fldChar w:fldCharType="end"/>
      </w:r>
      <w:r>
        <w:fldChar w:fldCharType="begin"/>
      </w:r>
      <w:r>
        <w:instrText xml:space="preserve"> XE "Determining cell boundaries algorithm" </w:instrText>
      </w:r>
      <w:r>
        <w:fldChar w:fldCharType="end"/>
      </w:r>
      <w:r>
        <w:fldChar w:fldCharType="begin"/>
      </w:r>
      <w:r>
        <w:instrText xml:space="preserve"> XE "Algorithms:determining cell boundaries" </w:instrText>
      </w:r>
      <w:r>
        <w:fldChar w:fldCharType="end"/>
      </w:r>
    </w:p>
    <w:p w:rsidR="006C1A4C" w:rsidRDefault="00A81A43">
      <w:r>
        <w:t>This section describes an algo</w:t>
      </w:r>
      <w:r>
        <w:t xml:space="preserve">rithm to find the boundaries of the innermost table cell containing a given </w:t>
      </w:r>
      <w:hyperlink w:anchor="Section_a3d44e167d2946f7bb7bd0d8a5734f83" w:history="1">
        <w:r>
          <w:rPr>
            <w:rStyle w:val="Hyperlink"/>
          </w:rPr>
          <w:t>character position</w:t>
        </w:r>
      </w:hyperlink>
      <w:r>
        <w:t xml:space="preserve"> or to determine that the given character position is not in a table cell. Every valid character posit</w:t>
      </w:r>
      <w:r>
        <w:t xml:space="preserve">ion in a document belongs to a paragraph, so table depth can be computed for each paragraph. If a paragraph is found to be at depth zero, that paragraph is not in a table cell. </w:t>
      </w:r>
    </w:p>
    <w:p w:rsidR="006C1A4C" w:rsidRDefault="00A81A43">
      <w:r>
        <w:t xml:space="preserve">Given character position </w:t>
      </w:r>
      <w:r>
        <w:rPr>
          <w:b/>
        </w:rPr>
        <w:t>cp</w:t>
      </w:r>
      <w:r>
        <w:t xml:space="preserve">, use the following algorithm to determine if </w:t>
      </w:r>
      <w:r>
        <w:rPr>
          <w:b/>
        </w:rPr>
        <w:t>cp</w:t>
      </w:r>
      <w:r>
        <w:t xml:space="preserve"> is</w:t>
      </w:r>
      <w:r>
        <w:t xml:space="preserve"> in a table cell.</w:t>
      </w:r>
    </w:p>
    <w:p w:rsidR="006C1A4C" w:rsidRDefault="00A81A43">
      <w:pPr>
        <w:pStyle w:val="ListParagraph"/>
        <w:numPr>
          <w:ilvl w:val="0"/>
          <w:numId w:val="89"/>
        </w:numPr>
        <w:spacing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depth as </w:t>
      </w:r>
      <w:r>
        <w:t xml:space="preserve">specified in </w:t>
      </w:r>
      <w:hyperlink w:anchor="Section_5b45f0e777604fdbaf880146de2feb4c" w:history="1">
        <w:r>
          <w:rPr>
            <w:rStyle w:val="Hyperlink"/>
          </w:rPr>
          <w:t>Overview of Tables</w:t>
        </w:r>
      </w:hyperlink>
      <w:r>
        <w:t xml:space="preserve">. Call this </w:t>
      </w:r>
      <w:r>
        <w:rPr>
          <w:b/>
        </w:rPr>
        <w:t>itapOrig</w:t>
      </w:r>
      <w:r>
        <w:t>.</w:t>
      </w:r>
    </w:p>
    <w:p w:rsidR="006C1A4C" w:rsidRDefault="00A81A43">
      <w:pPr>
        <w:pStyle w:val="ListParagraph"/>
        <w:numPr>
          <w:ilvl w:val="0"/>
          <w:numId w:val="89"/>
        </w:numPr>
        <w:spacing w:before="0" w:after="0"/>
      </w:pPr>
      <w:r>
        <w:t xml:space="preserve">If </w:t>
      </w:r>
      <w:r>
        <w:rPr>
          <w:b/>
        </w:rPr>
        <w:t>itapOrig</w:t>
      </w:r>
      <w:r>
        <w:t xml:space="preserve"> is 0, then this paragraph is not in a table cell, so the following algorithms do not apply. Leave this algorithm. Otherwise, </w:t>
      </w:r>
      <w:r>
        <w:rPr>
          <w:b/>
        </w:rPr>
        <w:t>cp</w:t>
      </w:r>
      <w:r>
        <w:t xml:space="preserve"> is in a table.</w:t>
      </w:r>
    </w:p>
    <w:p w:rsidR="006C1A4C" w:rsidRDefault="00A81A43">
      <w:pPr>
        <w:pStyle w:val="ListParagraph"/>
        <w:numPr>
          <w:ilvl w:val="0"/>
          <w:numId w:val="89"/>
        </w:numPr>
        <w:spacing w:before="0" w:after="0"/>
      </w:pPr>
      <w:r>
        <w:t xml:space="preserve">If the character at character position </w:t>
      </w:r>
      <w:r>
        <w:rPr>
          <w:b/>
        </w:rPr>
        <w:t>cp</w:t>
      </w:r>
      <w:r>
        <w:t xml:space="preserve"> is not a TTP mark as specified in Overview of Tables, then leave this algorithm. </w:t>
      </w:r>
    </w:p>
    <w:p w:rsidR="006C1A4C" w:rsidRDefault="00A81A43">
      <w:pPr>
        <w:pStyle w:val="ListParagraph"/>
        <w:numPr>
          <w:ilvl w:val="0"/>
          <w:numId w:val="89"/>
        </w:numPr>
        <w:spacing w:before="0"/>
      </w:pPr>
      <w:r>
        <w:t xml:space="preserve">If </w:t>
      </w:r>
      <w:r>
        <w:rPr>
          <w:b/>
        </w:rPr>
        <w:t>itapOrig</w:t>
      </w:r>
      <w:r>
        <w:t xml:space="preserve"> is 1, then the </w:t>
      </w:r>
      <w:r>
        <w:rPr>
          <w:b/>
        </w:rPr>
        <w:t>cp</w:t>
      </w:r>
      <w:r>
        <w:t xml:space="preserve"> is not in a table cell. Leave this algorithm. Otherwise this TTP mark is in a cell its</w:t>
      </w:r>
      <w:r>
        <w:t xml:space="preserve">elf, to determine the boundaries of the containing cell set </w:t>
      </w:r>
      <w:r>
        <w:rPr>
          <w:b/>
        </w:rPr>
        <w:t>itapOrig</w:t>
      </w:r>
      <w:r>
        <w:t xml:space="preserve"> to </w:t>
      </w:r>
      <w:r>
        <w:rPr>
          <w:b/>
        </w:rPr>
        <w:t>itapOrig</w:t>
      </w:r>
      <w:r>
        <w:t xml:space="preserve"> – 1 in the following algorithms.</w:t>
      </w:r>
    </w:p>
    <w:p w:rsidR="006C1A4C" w:rsidRDefault="00A81A43">
      <w:pPr>
        <w:spacing w:before="0"/>
      </w:pPr>
      <w:r>
        <w:t xml:space="preserve">Given a character position </w:t>
      </w:r>
      <w:r>
        <w:rPr>
          <w:b/>
        </w:rPr>
        <w:t>cp</w:t>
      </w:r>
      <w:r>
        <w:t xml:space="preserve"> known to be at table depth </w:t>
      </w:r>
      <w:r>
        <w:rPr>
          <w:b/>
        </w:rPr>
        <w:t>itapOrig</w:t>
      </w:r>
      <w:r>
        <w:t>, follow this procedure to determine the character position of the last chara</w:t>
      </w:r>
      <w:r>
        <w:t xml:space="preserve">cter in the innermost table cell that contains </w:t>
      </w:r>
      <w:r>
        <w:rPr>
          <w:b/>
        </w:rPr>
        <w:t>cp</w:t>
      </w:r>
      <w:r>
        <w:t>.</w:t>
      </w:r>
    </w:p>
    <w:p w:rsidR="006C1A4C" w:rsidRDefault="00A81A43">
      <w:pPr>
        <w:pStyle w:val="ListParagraph"/>
        <w:numPr>
          <w:ilvl w:val="0"/>
          <w:numId w:val="90"/>
        </w:numPr>
        <w:spacing w:before="0" w:after="0"/>
      </w:pPr>
      <w:r>
        <w:t xml:space="preserve">Set </w:t>
      </w:r>
      <w:r>
        <w:rPr>
          <w:b/>
        </w:rPr>
        <w:t>itap</w:t>
      </w:r>
      <w:r>
        <w:t xml:space="preserve"> to </w:t>
      </w:r>
      <w:r>
        <w:rPr>
          <w:b/>
        </w:rPr>
        <w:t>itapOrig</w:t>
      </w:r>
      <w:r>
        <w:t xml:space="preserve">. </w:t>
      </w:r>
    </w:p>
    <w:p w:rsidR="006C1A4C" w:rsidRDefault="00A81A43">
      <w:pPr>
        <w:pStyle w:val="ListParagraph"/>
        <w:numPr>
          <w:ilvl w:val="0"/>
          <w:numId w:val="90"/>
        </w:numPr>
        <w:spacing w:before="0" w:after="0"/>
      </w:pPr>
      <w:r>
        <w:t xml:space="preserve">Determine the character position of the last character in the paragraph that contains </w:t>
      </w:r>
      <w:r>
        <w:rPr>
          <w:b/>
        </w:rPr>
        <w:t>cp</w:t>
      </w:r>
      <w:r>
        <w:t xml:space="preserve">, as specified in </w:t>
      </w:r>
      <w:hyperlink w:anchor="Section_30461a5be3ad44cda3fe038f86639b13" w:history="1">
        <w:r>
          <w:rPr>
            <w:rStyle w:val="Hyperlink"/>
          </w:rPr>
          <w:t>Determining Para</w:t>
        </w:r>
        <w:r>
          <w:rPr>
            <w:rStyle w:val="Hyperlink"/>
          </w:rPr>
          <w:t>graph Boundaries</w:t>
        </w:r>
      </w:hyperlink>
      <w:r>
        <w:t xml:space="preserve">. Let this position be called </w:t>
      </w:r>
      <w:r>
        <w:rPr>
          <w:b/>
        </w:rPr>
        <w:t>cpLast</w:t>
      </w:r>
      <w:r>
        <w:t xml:space="preserve">. </w:t>
      </w:r>
    </w:p>
    <w:p w:rsidR="006C1A4C" w:rsidRDefault="00A81A43">
      <w:pPr>
        <w:pStyle w:val="ListParagraph"/>
        <w:numPr>
          <w:ilvl w:val="0"/>
          <w:numId w:val="90"/>
        </w:numPr>
        <w:spacing w:before="0" w:after="0"/>
      </w:pPr>
      <w:r>
        <w:t xml:space="preserve">Follow the procedure from Direct Paragraph Formatting to find the paragraph properties for the paragraph that contains </w:t>
      </w:r>
      <w:r>
        <w:rPr>
          <w:b/>
        </w:rPr>
        <w:t>cpLast</w:t>
      </w:r>
      <w:r>
        <w:t>. Apply the properties, and determine the table depth as specified in Overvi</w:t>
      </w:r>
      <w:r>
        <w:t xml:space="preserve">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6C1A4C" w:rsidRDefault="00A81A43">
      <w:pPr>
        <w:pStyle w:val="ListParagraph"/>
        <w:numPr>
          <w:ilvl w:val="0"/>
          <w:numId w:val="90"/>
        </w:numPr>
        <w:spacing w:before="0" w:after="0"/>
      </w:pPr>
      <w:r>
        <w:t xml:space="preserve">If </w:t>
      </w:r>
      <w:r>
        <w:rPr>
          <w:b/>
        </w:rPr>
        <w:t>itap'</w:t>
      </w:r>
      <w:r>
        <w:t xml:space="preserve"> is equal to </w:t>
      </w:r>
      <w:r>
        <w:rPr>
          <w:b/>
        </w:rPr>
        <w:t>itap</w:t>
      </w:r>
      <w:r>
        <w:t xml:space="preserve">, determine the text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cell mark, as specified in Overview of Tables, then </w:t>
      </w:r>
      <w:r>
        <w:rPr>
          <w:b/>
        </w:rPr>
        <w:t>cpLast</w:t>
      </w:r>
      <w:r>
        <w:t xml:space="preserve"> is the desired output. Leave the algorithm. </w:t>
      </w:r>
    </w:p>
    <w:p w:rsidR="006C1A4C" w:rsidRDefault="00A81A43">
      <w:pPr>
        <w:pStyle w:val="ListParagraph"/>
        <w:numPr>
          <w:ilvl w:val="0"/>
          <w:numId w:val="90"/>
        </w:numPr>
        <w:spacing w:before="0" w:after="0"/>
      </w:pPr>
      <w:r>
        <w:t xml:space="preserve">Let </w:t>
      </w:r>
      <w:r>
        <w:rPr>
          <w:b/>
        </w:rPr>
        <w:t>cp</w:t>
      </w:r>
      <w:r>
        <w:t xml:space="preserve"> be </w:t>
      </w:r>
      <w:r>
        <w:rPr>
          <w:b/>
        </w:rPr>
        <w:t>cpLast</w:t>
      </w:r>
      <w:r>
        <w:t xml:space="preserve"> + 1, and go to step 2. </w:t>
      </w:r>
    </w:p>
    <w:p w:rsidR="006C1A4C" w:rsidRDefault="00A81A43">
      <w:r>
        <w:t>Given a chara</w:t>
      </w:r>
      <w:r>
        <w:t xml:space="preserve">cter position </w:t>
      </w:r>
      <w:r>
        <w:rPr>
          <w:b/>
        </w:rPr>
        <w:t>cp</w:t>
      </w:r>
      <w:r>
        <w:t xml:space="preserve"> that is known to be at table depth </w:t>
      </w:r>
      <w:r>
        <w:rPr>
          <w:b/>
        </w:rPr>
        <w:t>itapOrig,</w:t>
      </w:r>
      <w:r>
        <w:t xml:space="preserve"> follow this procedure to determine the character position of the first character in the innermost table cell that contains </w:t>
      </w:r>
      <w:r>
        <w:rPr>
          <w:b/>
        </w:rPr>
        <w:t>cp</w:t>
      </w:r>
      <w:r>
        <w:t>.</w:t>
      </w:r>
    </w:p>
    <w:p w:rsidR="006C1A4C" w:rsidRDefault="00A81A43">
      <w:pPr>
        <w:pStyle w:val="ListParagraph"/>
        <w:numPr>
          <w:ilvl w:val="0"/>
          <w:numId w:val="91"/>
        </w:numPr>
        <w:spacing w:before="0" w:after="0"/>
      </w:pPr>
      <w:r>
        <w:t xml:space="preserve">Set </w:t>
      </w:r>
      <w:r>
        <w:rPr>
          <w:b/>
        </w:rPr>
        <w:t>itap</w:t>
      </w:r>
      <w:r>
        <w:t xml:space="preserve"> to </w:t>
      </w:r>
      <w:r>
        <w:rPr>
          <w:b/>
        </w:rPr>
        <w:t>itapOrig</w:t>
      </w:r>
      <w:r>
        <w:t xml:space="preserve">. </w:t>
      </w:r>
    </w:p>
    <w:p w:rsidR="006C1A4C" w:rsidRDefault="00A81A43">
      <w:pPr>
        <w:pStyle w:val="ListParagraph"/>
        <w:numPr>
          <w:ilvl w:val="0"/>
          <w:numId w:val="91"/>
        </w:numPr>
        <w:spacing w:before="0" w:after="0"/>
      </w:pPr>
      <w:r>
        <w:lastRenderedPageBreak/>
        <w:t>Determine the character position of the firs</w:t>
      </w:r>
      <w:r>
        <w:t xml:space="preserve">t character in the paragraph that contains </w:t>
      </w:r>
      <w:r>
        <w:rPr>
          <w:b/>
        </w:rPr>
        <w:t>cp</w:t>
      </w:r>
      <w:r>
        <w:t xml:space="preserve">, as specified in Determining Paragraph Boundaries. Let this character position be called </w:t>
      </w:r>
      <w:r>
        <w:rPr>
          <w:b/>
        </w:rPr>
        <w:t>cpFirst</w:t>
      </w:r>
      <w:r>
        <w:t xml:space="preserve">. </w:t>
      </w:r>
    </w:p>
    <w:p w:rsidR="006C1A4C" w:rsidRDefault="00A81A43">
      <w:pPr>
        <w:pStyle w:val="ListParagraph"/>
        <w:numPr>
          <w:ilvl w:val="0"/>
          <w:numId w:val="91"/>
        </w:numPr>
        <w:spacing w:before="0" w:after="0"/>
      </w:pPr>
      <w:r>
        <w:t xml:space="preserve">If </w:t>
      </w:r>
      <w:r>
        <w:rPr>
          <w:b/>
        </w:rPr>
        <w:t>cpFirst</w:t>
      </w:r>
      <w:r>
        <w:t xml:space="preserve"> is zero, then this is the desired output. Leave the algorithm. Negative values for </w:t>
      </w:r>
      <w:r>
        <w:rPr>
          <w:b/>
        </w:rPr>
        <w:t>cpFirst</w:t>
      </w:r>
      <w:r>
        <w:t xml:space="preserve"> are invalid. If </w:t>
      </w:r>
      <w:r>
        <w:rPr>
          <w:b/>
        </w:rPr>
        <w:t>cpFirst</w:t>
      </w:r>
      <w:r>
        <w:t xml:space="preserve"> is negative, leave the algorithm. </w:t>
      </w:r>
    </w:p>
    <w:p w:rsidR="006C1A4C" w:rsidRDefault="00A81A43">
      <w:pPr>
        <w:pStyle w:val="ListParagraph"/>
        <w:numPr>
          <w:ilvl w:val="0"/>
          <w:numId w:val="91"/>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Apply the properties, and determine the ta</w:t>
      </w:r>
      <w:r>
        <w:t xml:space="preserve">ble depth as specified in Overview of Tables. Call this </w:t>
      </w:r>
      <w:r>
        <w:rPr>
          <w:b/>
        </w:rPr>
        <w:t>itapPrev</w:t>
      </w:r>
      <w:r>
        <w:t xml:space="preserve">. </w:t>
      </w:r>
    </w:p>
    <w:p w:rsidR="006C1A4C" w:rsidRDefault="00A81A43">
      <w:pPr>
        <w:pStyle w:val="ListParagraph"/>
        <w:numPr>
          <w:ilvl w:val="0"/>
          <w:numId w:val="91"/>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6C1A4C" w:rsidRDefault="00A81A43">
      <w:pPr>
        <w:pStyle w:val="ListParagraph"/>
        <w:numPr>
          <w:ilvl w:val="0"/>
          <w:numId w:val="91"/>
        </w:numPr>
        <w:spacing w:before="0" w:after="0"/>
      </w:pPr>
      <w:r>
        <w:t xml:space="preserve">If </w:t>
      </w:r>
      <w:r>
        <w:rPr>
          <w:b/>
        </w:rPr>
        <w:t>itapPrev</w:t>
      </w:r>
      <w:r>
        <w:t xml:space="preserve"> is equal to </w:t>
      </w:r>
      <w:r>
        <w:rPr>
          <w:b/>
        </w:rPr>
        <w:t>itap</w:t>
      </w:r>
      <w:r>
        <w:t xml:space="preserve">, determine the text at character position </w:t>
      </w:r>
      <w:r>
        <w:rPr>
          <w:b/>
        </w:rPr>
        <w:t>cpPrev</w:t>
      </w:r>
      <w:r>
        <w:t>, as specified in Retri</w:t>
      </w:r>
      <w:r>
        <w:t xml:space="preserve">eving Text. If this character is a cell mark or a TTP mark, then </w:t>
      </w:r>
      <w:r>
        <w:rPr>
          <w:b/>
        </w:rPr>
        <w:t>cpFirst</w:t>
      </w:r>
      <w:r>
        <w:t xml:space="preserve"> is the desired output. Leave the algorithm. </w:t>
      </w:r>
    </w:p>
    <w:p w:rsidR="006C1A4C" w:rsidRDefault="00A81A43">
      <w:pPr>
        <w:numPr>
          <w:ilvl w:val="0"/>
          <w:numId w:val="91"/>
        </w:numPr>
        <w:spacing w:before="0" w:after="0"/>
      </w:pPr>
      <w:r>
        <w:t xml:space="preserve">Set </w:t>
      </w:r>
      <w:r>
        <w:rPr>
          <w:b/>
        </w:rPr>
        <w:t>cp</w:t>
      </w:r>
      <w:r>
        <w:t xml:space="preserve"> to </w:t>
      </w:r>
      <w:r>
        <w:rPr>
          <w:b/>
        </w:rPr>
        <w:t>cpPrev</w:t>
      </w:r>
      <w:r>
        <w:t xml:space="preserve">. Go to step 2. </w:t>
      </w:r>
    </w:p>
    <w:p w:rsidR="006C1A4C" w:rsidRDefault="00A81A43">
      <w:pPr>
        <w:pStyle w:val="Heading3"/>
      </w:pPr>
      <w:bookmarkStart w:id="297" w:name="section_8eebe8176c3b490d869530c799cc2367"/>
      <w:bookmarkStart w:id="298" w:name="_Toc118866962"/>
      <w:r>
        <w:t>Determining Row Boundaries</w:t>
      </w:r>
      <w:bookmarkEnd w:id="297"/>
      <w:bookmarkEnd w:id="298"/>
      <w:r>
        <w:fldChar w:fldCharType="begin"/>
      </w:r>
      <w:r>
        <w:instrText xml:space="preserve"> XE "Details:determining row boundaries" </w:instrText>
      </w:r>
      <w:r>
        <w:fldChar w:fldCharType="end"/>
      </w:r>
      <w:r>
        <w:fldChar w:fldCharType="begin"/>
      </w:r>
      <w:r>
        <w:instrText xml:space="preserve"> XE "Determining row boundaries algo</w:instrText>
      </w:r>
      <w:r>
        <w:instrText xml:space="preserve">rithm" </w:instrText>
      </w:r>
      <w:r>
        <w:fldChar w:fldCharType="end"/>
      </w:r>
      <w:r>
        <w:fldChar w:fldCharType="begin"/>
      </w:r>
      <w:r>
        <w:instrText xml:space="preserve"> XE "Algorithms:determining row boundaries" </w:instrText>
      </w:r>
      <w:r>
        <w:fldChar w:fldCharType="end"/>
      </w:r>
    </w:p>
    <w:p w:rsidR="006C1A4C" w:rsidRDefault="00A81A43">
      <w:r>
        <w:t xml:space="preserve">This section describes an algorithm to find the boundaries of the innermost table row containing a given </w:t>
      </w:r>
      <w:hyperlink w:anchor="Section_a3d44e167d2946f7bb7bd0d8a5734f83" w:history="1">
        <w:r>
          <w:rPr>
            <w:rStyle w:val="Hyperlink"/>
          </w:rPr>
          <w:t>character position</w:t>
        </w:r>
      </w:hyperlink>
      <w:r>
        <w:t xml:space="preserve"> or to determine </w:t>
      </w:r>
      <w:r>
        <w:t>that the given character position is not in a table row. Every valid character position in a document belongs to a paragraph, so table depth can be computed for each paragraph. If a paragraph is found to be at depth zero, then that paragraph is not in a ta</w:t>
      </w:r>
      <w:r>
        <w:t xml:space="preserve">ble row. </w:t>
      </w:r>
    </w:p>
    <w:p w:rsidR="006C1A4C" w:rsidRDefault="00A81A43">
      <w:r>
        <w:t xml:space="preserve">This algorithm is the same as </w:t>
      </w:r>
      <w:hyperlink w:anchor="Section_e32f7b2f47594e8f9ef9e0cdfd11a335" w:history="1">
        <w:r>
          <w:rPr>
            <w:rStyle w:val="Hyperlink"/>
          </w:rPr>
          <w:t>Determining Cell Boundaries</w:t>
        </w:r>
      </w:hyperlink>
      <w:r>
        <w:t xml:space="preserve"> except that only TTP marks cause a termination, not cell marks. </w:t>
      </w:r>
    </w:p>
    <w:p w:rsidR="006C1A4C" w:rsidRDefault="00A81A43">
      <w:r>
        <w:t xml:space="preserve">Given character position </w:t>
      </w:r>
      <w:r>
        <w:rPr>
          <w:b/>
        </w:rPr>
        <w:t>cp</w:t>
      </w:r>
      <w:r>
        <w:t>, use the following algorithm to det</w:t>
      </w:r>
      <w:r>
        <w:t xml:space="preserve">ermine if </w:t>
      </w:r>
      <w:r>
        <w:rPr>
          <w:b/>
        </w:rPr>
        <w:t>cp</w:t>
      </w:r>
      <w:r>
        <w:t xml:space="preserve"> is in a table.</w:t>
      </w:r>
    </w:p>
    <w:p w:rsidR="006C1A4C" w:rsidRDefault="00A81A43">
      <w:pPr>
        <w:pStyle w:val="ListParagraph"/>
        <w:numPr>
          <w:ilvl w:val="0"/>
          <w:numId w:val="92"/>
        </w:numPr>
        <w:spacing w:before="0" w:after="0"/>
      </w:pPr>
      <w:r>
        <w:t xml:space="preserve">Follow the procedure from </w:t>
      </w:r>
      <w:hyperlink w:anchor="Section_61b635c32c444155bf17fec281b30c71" w:history="1">
        <w:r>
          <w:rPr>
            <w:rStyle w:val="Hyperlink"/>
          </w:rPr>
          <w:t>Direct Paragraph Formatting</w:t>
        </w:r>
      </w:hyperlink>
      <w:r>
        <w:t xml:space="preserve"> to find the paragraph properties for the paragraph that contains </w:t>
      </w:r>
      <w:r>
        <w:rPr>
          <w:b/>
        </w:rPr>
        <w:t>cp</w:t>
      </w:r>
      <w:r>
        <w:t xml:space="preserve">. Apply the properties and determine the table </w:t>
      </w:r>
      <w:r>
        <w:t xml:space="preserve">depth as specified in </w:t>
      </w:r>
      <w:hyperlink w:anchor="Section_5b45f0e777604fdbaf880146de2feb4c" w:history="1">
        <w:r>
          <w:rPr>
            <w:rStyle w:val="Hyperlink"/>
          </w:rPr>
          <w:t>Overview of Tables</w:t>
        </w:r>
      </w:hyperlink>
      <w:r>
        <w:t xml:space="preserve">. Call this </w:t>
      </w:r>
      <w:r>
        <w:rPr>
          <w:b/>
        </w:rPr>
        <w:t>itap</w:t>
      </w:r>
      <w:r>
        <w:t xml:space="preserve">. </w:t>
      </w:r>
    </w:p>
    <w:p w:rsidR="006C1A4C" w:rsidRDefault="00A81A43">
      <w:pPr>
        <w:pStyle w:val="ListParagraph"/>
        <w:numPr>
          <w:ilvl w:val="0"/>
          <w:numId w:val="92"/>
        </w:numPr>
        <w:spacing w:before="0" w:after="0"/>
      </w:pPr>
      <w:r>
        <w:t xml:space="preserve">If </w:t>
      </w:r>
      <w:r>
        <w:rPr>
          <w:b/>
        </w:rPr>
        <w:t>itap</w:t>
      </w:r>
      <w:r>
        <w:t xml:space="preserve"> is zero, then this paragraph is not in a table row. Leave the algorithm. </w:t>
      </w:r>
    </w:p>
    <w:p w:rsidR="006C1A4C" w:rsidRDefault="00A81A43">
      <w:r>
        <w:t xml:space="preserve">Given a character position </w:t>
      </w:r>
      <w:r>
        <w:rPr>
          <w:b/>
        </w:rPr>
        <w:t>cp</w:t>
      </w:r>
      <w:r>
        <w:t xml:space="preserve"> known to be at table depth </w:t>
      </w:r>
      <w:r>
        <w:rPr>
          <w:b/>
        </w:rPr>
        <w:t>itap</w:t>
      </w:r>
      <w:r>
        <w:t xml:space="preserve">, which is greater than 0, follow this procedure to determine the character position of the TTP mark of the row that contains </w:t>
      </w:r>
      <w:r>
        <w:rPr>
          <w:b/>
        </w:rPr>
        <w:t>cp</w:t>
      </w:r>
      <w:r>
        <w:t>.</w:t>
      </w:r>
    </w:p>
    <w:p w:rsidR="006C1A4C" w:rsidRDefault="00A81A43">
      <w:pPr>
        <w:pStyle w:val="ListParagraph"/>
        <w:numPr>
          <w:ilvl w:val="0"/>
          <w:numId w:val="93"/>
        </w:numPr>
        <w:spacing w:before="0" w:after="0"/>
      </w:pPr>
      <w:r>
        <w:t xml:space="preserve">Determine the character position of the last character in the paragraph that contains </w:t>
      </w:r>
      <w:r>
        <w:rPr>
          <w:b/>
        </w:rPr>
        <w:t>cp</w:t>
      </w:r>
      <w:r>
        <w:t>, as s</w:t>
      </w:r>
      <w:r>
        <w:t xml:space="preserve">pecified in </w:t>
      </w:r>
      <w:hyperlink w:anchor="Section_30461a5be3ad44cda3fe038f86639b13" w:history="1">
        <w:r>
          <w:rPr>
            <w:rStyle w:val="Hyperlink"/>
          </w:rPr>
          <w:t>Determining Paragraph Boundaries</w:t>
        </w:r>
      </w:hyperlink>
      <w:r>
        <w:t xml:space="preserve">. Let this position be called </w:t>
      </w:r>
      <w:r>
        <w:rPr>
          <w:b/>
        </w:rPr>
        <w:t>cpLast</w:t>
      </w:r>
      <w:r>
        <w:t xml:space="preserve">. </w:t>
      </w:r>
    </w:p>
    <w:p w:rsidR="006C1A4C" w:rsidRDefault="00A81A43">
      <w:pPr>
        <w:pStyle w:val="ListParagraph"/>
        <w:numPr>
          <w:ilvl w:val="0"/>
          <w:numId w:val="93"/>
        </w:numPr>
        <w:spacing w:before="0" w:after="0"/>
      </w:pPr>
      <w:r>
        <w:t>Follow the procedure from Direct Paragraph Formatting to find the paragraph properties for the paragraph that con</w:t>
      </w:r>
      <w:r>
        <w:t xml:space="preserve">tains </w:t>
      </w:r>
      <w:r>
        <w:rPr>
          <w:b/>
        </w:rPr>
        <w:t>cpLast</w:t>
      </w:r>
      <w:r>
        <w:t xml:space="preserve">. Apply the properties and determine the table depth as specified in Overview of Tables. Call this </w:t>
      </w:r>
      <w:r>
        <w:rPr>
          <w:b/>
        </w:rPr>
        <w:t>itap'</w:t>
      </w:r>
      <w:r>
        <w:t xml:space="preserve">. It is invalid for </w:t>
      </w:r>
      <w:r>
        <w:rPr>
          <w:b/>
        </w:rPr>
        <w:t>itap'</w:t>
      </w:r>
      <w:r>
        <w:t xml:space="preserve"> to be less than </w:t>
      </w:r>
      <w:r>
        <w:rPr>
          <w:b/>
        </w:rPr>
        <w:t>itap</w:t>
      </w:r>
      <w:r>
        <w:t xml:space="preserve">. If </w:t>
      </w:r>
      <w:r>
        <w:rPr>
          <w:b/>
        </w:rPr>
        <w:t>itap'</w:t>
      </w:r>
      <w:r>
        <w:t xml:space="preserve"> is less than </w:t>
      </w:r>
      <w:r>
        <w:rPr>
          <w:b/>
        </w:rPr>
        <w:t>itap</w:t>
      </w:r>
      <w:r>
        <w:t xml:space="preserve">, leave the algorithm. </w:t>
      </w:r>
    </w:p>
    <w:p w:rsidR="006C1A4C" w:rsidRDefault="00A81A43">
      <w:pPr>
        <w:pStyle w:val="ListParagraph"/>
        <w:numPr>
          <w:ilvl w:val="0"/>
          <w:numId w:val="93"/>
        </w:numPr>
        <w:spacing w:before="0" w:after="0"/>
      </w:pPr>
      <w:r>
        <w:t xml:space="preserve">If </w:t>
      </w:r>
      <w:r>
        <w:rPr>
          <w:b/>
        </w:rPr>
        <w:t>itap'</w:t>
      </w:r>
      <w:r>
        <w:t xml:space="preserve"> is equal to </w:t>
      </w:r>
      <w:r>
        <w:rPr>
          <w:b/>
        </w:rPr>
        <w:t>itap</w:t>
      </w:r>
      <w:r>
        <w:t>, determine the t</w:t>
      </w:r>
      <w:r>
        <w:t xml:space="preserve">ext at character position </w:t>
      </w:r>
      <w:r>
        <w:rPr>
          <w:b/>
        </w:rPr>
        <w:t>cpLast</w:t>
      </w:r>
      <w:r>
        <w:t xml:space="preserve">, as specified in </w:t>
      </w:r>
      <w:hyperlink w:anchor="Section_01d5d8c4cf9c4ef980fd439e763cfe01" w:history="1">
        <w:r>
          <w:rPr>
            <w:rStyle w:val="Hyperlink"/>
          </w:rPr>
          <w:t>Retrieving Text</w:t>
        </w:r>
      </w:hyperlink>
      <w:r>
        <w:t xml:space="preserve">. If this character is a TTP mark as specified in Overview of Tables, then </w:t>
      </w:r>
      <w:r>
        <w:rPr>
          <w:b/>
        </w:rPr>
        <w:t>cpLast</w:t>
      </w:r>
      <w:r>
        <w:t xml:space="preserve"> is the desired output. Leave the algorithm. </w:t>
      </w:r>
    </w:p>
    <w:p w:rsidR="006C1A4C" w:rsidRDefault="00A81A43">
      <w:pPr>
        <w:pStyle w:val="ListParagraph"/>
        <w:numPr>
          <w:ilvl w:val="0"/>
          <w:numId w:val="93"/>
        </w:numPr>
        <w:spacing w:before="0"/>
      </w:pPr>
      <w:r>
        <w:t xml:space="preserve">Let </w:t>
      </w:r>
      <w:r>
        <w:rPr>
          <w:b/>
        </w:rPr>
        <w:t>cp</w:t>
      </w:r>
      <w:r>
        <w:t xml:space="preserve"> be </w:t>
      </w:r>
      <w:r>
        <w:rPr>
          <w:b/>
        </w:rPr>
        <w:t>cpLast</w:t>
      </w:r>
      <w:r>
        <w:t xml:space="preserve"> + 1 and go to step 1. </w:t>
      </w:r>
    </w:p>
    <w:p w:rsidR="006C1A4C" w:rsidRDefault="00A81A43">
      <w:pPr>
        <w:spacing w:before="0"/>
      </w:pPr>
      <w:r>
        <w:t xml:space="preserve">Given a character position </w:t>
      </w:r>
      <w:r>
        <w:rPr>
          <w:b/>
        </w:rPr>
        <w:t>cp</w:t>
      </w:r>
      <w:r>
        <w:t xml:space="preserve"> known to be at table depth </w:t>
      </w:r>
      <w:r>
        <w:rPr>
          <w:b/>
        </w:rPr>
        <w:t>itap</w:t>
      </w:r>
      <w:r>
        <w:t xml:space="preserve">, which is greater than 0, follow this procedure to determine the character position of the first character in the innermost table row that contains </w:t>
      </w:r>
      <w:r>
        <w:rPr>
          <w:b/>
        </w:rPr>
        <w:t>cp</w:t>
      </w:r>
      <w:r>
        <w:t>.</w:t>
      </w:r>
    </w:p>
    <w:p w:rsidR="006C1A4C" w:rsidRDefault="00A81A43">
      <w:pPr>
        <w:pStyle w:val="ListParagraph"/>
        <w:numPr>
          <w:ilvl w:val="0"/>
          <w:numId w:val="94"/>
        </w:numPr>
        <w:spacing w:before="0" w:after="0"/>
      </w:pPr>
      <w:r>
        <w:t xml:space="preserve">Determine the character position of the first character in the paragraph that contains </w:t>
      </w:r>
      <w:r>
        <w:rPr>
          <w:b/>
        </w:rPr>
        <w:t>cp</w:t>
      </w:r>
      <w:r>
        <w:t xml:space="preserve"> as specified in Determining Paragraph Boundaries. Let this character position be called </w:t>
      </w:r>
      <w:r>
        <w:rPr>
          <w:b/>
        </w:rPr>
        <w:t>cpFirst</w:t>
      </w:r>
      <w:r>
        <w:t xml:space="preserve">. </w:t>
      </w:r>
    </w:p>
    <w:p w:rsidR="006C1A4C" w:rsidRDefault="00A81A43">
      <w:pPr>
        <w:pStyle w:val="ListParagraph"/>
        <w:numPr>
          <w:ilvl w:val="0"/>
          <w:numId w:val="94"/>
        </w:numPr>
        <w:spacing w:before="0" w:after="0"/>
      </w:pPr>
      <w:r>
        <w:t xml:space="preserve">If </w:t>
      </w:r>
      <w:r>
        <w:rPr>
          <w:b/>
        </w:rPr>
        <w:t>cpFirst</w:t>
      </w:r>
      <w:r>
        <w:t xml:space="preserve"> is zero, then this is the desired output. Leave the algor</w:t>
      </w:r>
      <w:r>
        <w:t xml:space="preserve">ithm. Negative values for </w:t>
      </w:r>
      <w:r>
        <w:rPr>
          <w:b/>
        </w:rPr>
        <w:t>cpFirst</w:t>
      </w:r>
      <w:r>
        <w:t xml:space="preserve"> are invalid. If </w:t>
      </w:r>
      <w:r>
        <w:rPr>
          <w:b/>
        </w:rPr>
        <w:t>cpFirst</w:t>
      </w:r>
      <w:r>
        <w:t xml:space="preserve"> is negative leave the algorithm. </w:t>
      </w:r>
    </w:p>
    <w:p w:rsidR="006C1A4C" w:rsidRDefault="00A81A43">
      <w:pPr>
        <w:pStyle w:val="ListParagraph"/>
        <w:numPr>
          <w:ilvl w:val="0"/>
          <w:numId w:val="94"/>
        </w:numPr>
        <w:spacing w:before="0" w:after="0"/>
      </w:pPr>
      <w:r>
        <w:t xml:space="preserve">Let </w:t>
      </w:r>
      <w:r>
        <w:rPr>
          <w:b/>
        </w:rPr>
        <w:t>cpPrev</w:t>
      </w:r>
      <w:r>
        <w:t xml:space="preserve"> be </w:t>
      </w:r>
      <w:r>
        <w:rPr>
          <w:b/>
        </w:rPr>
        <w:t>cpFirst</w:t>
      </w:r>
      <w:r>
        <w:t xml:space="preserve"> – 1. Follow the procedure from Direct Paragraph Formatting to find the paragraph properties for the paragraph that contains </w:t>
      </w:r>
      <w:r>
        <w:rPr>
          <w:b/>
        </w:rPr>
        <w:t>cpPrev</w:t>
      </w:r>
      <w:r>
        <w:t xml:space="preserve">. Apply the </w:t>
      </w:r>
      <w:r>
        <w:t xml:space="preserve">properties, and determine the table depth as specified in Overview of Tables. Call this </w:t>
      </w:r>
      <w:r>
        <w:rPr>
          <w:b/>
        </w:rPr>
        <w:t>itapPrev</w:t>
      </w:r>
      <w:r>
        <w:t xml:space="preserve">. </w:t>
      </w:r>
    </w:p>
    <w:p w:rsidR="006C1A4C" w:rsidRDefault="00A81A43">
      <w:pPr>
        <w:pStyle w:val="ListParagraph"/>
        <w:numPr>
          <w:ilvl w:val="0"/>
          <w:numId w:val="94"/>
        </w:numPr>
        <w:spacing w:before="0" w:after="0"/>
      </w:pPr>
      <w:r>
        <w:t xml:space="preserve">If </w:t>
      </w:r>
      <w:r>
        <w:rPr>
          <w:b/>
        </w:rPr>
        <w:t>itapPrev</w:t>
      </w:r>
      <w:r>
        <w:t xml:space="preserve"> is less than </w:t>
      </w:r>
      <w:r>
        <w:rPr>
          <w:b/>
        </w:rPr>
        <w:t>itap</w:t>
      </w:r>
      <w:r>
        <w:t xml:space="preserve">, then </w:t>
      </w:r>
      <w:r>
        <w:rPr>
          <w:b/>
        </w:rPr>
        <w:t>cpFirst</w:t>
      </w:r>
      <w:r>
        <w:t xml:space="preserve"> is the desired output. Leave the algorithm. </w:t>
      </w:r>
    </w:p>
    <w:p w:rsidR="006C1A4C" w:rsidRDefault="00A81A43">
      <w:pPr>
        <w:pStyle w:val="ListParagraph"/>
        <w:numPr>
          <w:ilvl w:val="0"/>
          <w:numId w:val="94"/>
        </w:numPr>
        <w:spacing w:before="0" w:after="0"/>
      </w:pPr>
      <w:r>
        <w:t xml:space="preserve">If </w:t>
      </w:r>
      <w:r>
        <w:rPr>
          <w:b/>
        </w:rPr>
        <w:t>itapPrev</w:t>
      </w:r>
      <w:r>
        <w:t xml:space="preserve"> is equal to </w:t>
      </w:r>
      <w:r>
        <w:rPr>
          <w:b/>
        </w:rPr>
        <w:t>itap</w:t>
      </w:r>
      <w:r>
        <w:t xml:space="preserve">, determine the text at character position </w:t>
      </w:r>
      <w:r>
        <w:rPr>
          <w:b/>
        </w:rPr>
        <w:t>cpPrev</w:t>
      </w:r>
      <w:r>
        <w:t xml:space="preserve">, as specified in Retrieving Text. If this character is a TTP mark as specified in Overview of Tables, then </w:t>
      </w:r>
      <w:r>
        <w:rPr>
          <w:b/>
        </w:rPr>
        <w:t>cpFirst</w:t>
      </w:r>
      <w:r>
        <w:t xml:space="preserve"> is the desired output. Leave the algorithm. </w:t>
      </w:r>
    </w:p>
    <w:p w:rsidR="006C1A4C" w:rsidRDefault="00A81A43">
      <w:pPr>
        <w:pStyle w:val="ListParagraph"/>
        <w:numPr>
          <w:ilvl w:val="0"/>
          <w:numId w:val="94"/>
        </w:numPr>
        <w:spacing w:before="0"/>
      </w:pPr>
      <w:r>
        <w:lastRenderedPageBreak/>
        <w:t xml:space="preserve">Set </w:t>
      </w:r>
      <w:r>
        <w:rPr>
          <w:b/>
        </w:rPr>
        <w:t>cp</w:t>
      </w:r>
      <w:r>
        <w:t xml:space="preserve"> to </w:t>
      </w:r>
      <w:r>
        <w:rPr>
          <w:b/>
        </w:rPr>
        <w:t>cpPrev</w:t>
      </w:r>
      <w:r>
        <w:t xml:space="preserve">. Go to step 1. </w:t>
      </w:r>
    </w:p>
    <w:p w:rsidR="006C1A4C" w:rsidRDefault="00A81A43">
      <w:pPr>
        <w:pStyle w:val="Heading3"/>
      </w:pPr>
      <w:bookmarkStart w:id="299" w:name="section_4e918665c4da41d8aed5615c2e96c216"/>
      <w:bookmarkStart w:id="300" w:name="_Toc118866963"/>
      <w:r>
        <w:t>Applying Prop</w:t>
      </w:r>
      <w:r>
        <w:t>erties</w:t>
      </w:r>
      <w:bookmarkEnd w:id="299"/>
      <w:bookmarkEnd w:id="300"/>
      <w:r>
        <w:fldChar w:fldCharType="begin"/>
      </w:r>
      <w:r>
        <w:instrText xml:space="preserve"> XE "Details:applying properties" </w:instrText>
      </w:r>
      <w:r>
        <w:fldChar w:fldCharType="end"/>
      </w:r>
      <w:r>
        <w:fldChar w:fldCharType="begin"/>
      </w:r>
      <w:r>
        <w:instrText xml:space="preserve"> XE "Applying properties algorithms" </w:instrText>
      </w:r>
      <w:r>
        <w:fldChar w:fldCharType="end"/>
      </w:r>
      <w:r>
        <w:fldChar w:fldCharType="begin"/>
      </w:r>
      <w:r>
        <w:instrText xml:space="preserve"> XE "Algorithms:applying properties" </w:instrText>
      </w:r>
      <w:r>
        <w:fldChar w:fldCharType="end"/>
      </w:r>
    </w:p>
    <w:p w:rsidR="006C1A4C" w:rsidRDefault="00A81A43">
      <w:r>
        <w:t>This section specifies algorithms for determining the properties of text, paragraphs, lists, and tables. The final two subsections (</w:t>
      </w:r>
      <w:hyperlink w:anchor="Section_9258b41cff0a4c96a3a9610664dabbeb" w:history="1">
        <w:r>
          <w:t>Determining Properties of a Style</w:t>
        </w:r>
      </w:hyperlink>
      <w:r>
        <w:t xml:space="preserve"> and </w:t>
      </w:r>
      <w:hyperlink w:anchor="Section_d8b661231a3d4e0694c55ab16e9b6417" w:history="1">
        <w:r>
          <w:t>Determining Formatting Properties</w:t>
        </w:r>
      </w:hyperlink>
      <w:r>
        <w:t xml:space="preserve">) specify the order in which the arrays of </w:t>
      </w:r>
      <w:hyperlink w:anchor="Section_4eabffa2b8b6444c9a923291ab5035ef" w:history="1">
        <w:r>
          <w:rPr>
            <w:rStyle w:val="Hyperlink"/>
          </w:rPr>
          <w:t>Prl</w:t>
        </w:r>
      </w:hyperlink>
      <w:r>
        <w:t xml:space="preserve">s are combined to compute the final property set. Recall from section </w:t>
      </w:r>
      <w:hyperlink w:anchor="Section_9ac56e2984884b0aa00986a26e2f175e" w:history="1">
        <w:r>
          <w:rPr>
            <w:rStyle w:val="Hyperlink"/>
          </w:rPr>
          <w:t>2.2.5</w:t>
        </w:r>
      </w:hyperlink>
      <w:r>
        <w:t xml:space="preserve"> (Property Storage) that it is valid for multiple Prls to modify the same property.</w:t>
      </w:r>
      <w:r>
        <w:t xml:space="preserve"> In this event, the last Prl applied determines the value of that property, unless otherwise specified in the specification of a particular </w:t>
      </w:r>
      <w:hyperlink w:anchor="Section_099eb99ca9274cafa80c66254ea83d6a" w:history="1">
        <w:r>
          <w:rPr>
            <w:rStyle w:val="Hyperlink"/>
          </w:rPr>
          <w:t>Sprm</w:t>
        </w:r>
      </w:hyperlink>
      <w:r>
        <w:t>. Thus, an application MUST process the arrays of Pr</w:t>
      </w:r>
      <w:r>
        <w:t>ls in the order specified in section 2.4.6.6, Determining Formatting Properties, to arrive at the correct property set.</w:t>
      </w:r>
    </w:p>
    <w:p w:rsidR="006C1A4C" w:rsidRDefault="00A81A43">
      <w:r>
        <w:t>Recall also from section 2.2.5 (Property Storage) that a Prl MAY</w:t>
      </w:r>
      <w:bookmarkStart w:id="30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301"/>
      <w:r>
        <w:t xml:space="preserve"> b</w:t>
      </w:r>
      <w:r>
        <w:t xml:space="preserve">e ignored by applications that do not support the features represented by the Prl. </w:t>
      </w:r>
    </w:p>
    <w:p w:rsidR="006C1A4C" w:rsidRDefault="00A81A43">
      <w:pPr>
        <w:pStyle w:val="Heading4"/>
      </w:pPr>
      <w:bookmarkStart w:id="302" w:name="section_61b635c32c444155bf17fec281b30c71"/>
      <w:bookmarkStart w:id="303" w:name="_Toc118866964"/>
      <w:r>
        <w:t>Direct Paragraph Formatting</w:t>
      </w:r>
      <w:bookmarkEnd w:id="302"/>
      <w:bookmarkEnd w:id="303"/>
    </w:p>
    <w:p w:rsidR="006C1A4C" w:rsidRDefault="00A81A43">
      <w:r>
        <w:t xml:space="preserve">This section explains how to find the properties applied directly (as opposed to through a style, for example) to a paragraph, given a </w:t>
      </w:r>
      <w:hyperlink w:anchor="Section_a3d44e167d2946f7bb7bd0d8a5734f83" w:history="1">
        <w:r>
          <w:rPr>
            <w:rStyle w:val="Hyperlink"/>
          </w:rPr>
          <w:t>character position</w:t>
        </w:r>
      </w:hyperlink>
      <w:r>
        <w:t xml:space="preserve"> </w:t>
      </w:r>
      <w:r>
        <w:rPr>
          <w:b/>
        </w:rPr>
        <w:t>cp</w:t>
      </w:r>
      <w:r>
        <w:t xml:space="preserve"> within it. The properties are found as an array of </w:t>
      </w:r>
      <w:hyperlink w:anchor="Section_4eabffa2b8b6444c9a923291ab5035ef" w:history="1">
        <w:r>
          <w:rPr>
            <w:rStyle w:val="Hyperlink"/>
            <w:b/>
          </w:rPr>
          <w:t>Prl</w:t>
        </w:r>
      </w:hyperlink>
      <w:r>
        <w:t xml:space="preserve"> elements.</w:t>
      </w:r>
    </w:p>
    <w:p w:rsidR="006C1A4C" w:rsidRDefault="00A81A43">
      <w:pPr>
        <w:pStyle w:val="ListParagraph"/>
        <w:numPr>
          <w:ilvl w:val="0"/>
          <w:numId w:val="95"/>
        </w:numPr>
      </w:pPr>
      <w:r>
        <w:t xml:space="preserve">Follow the algorithm from </w:t>
      </w:r>
      <w:hyperlink w:anchor="Section_30461a5be3ad44cda3fe038f86639b13" w:history="1">
        <w:r>
          <w:rPr>
            <w:rStyle w:val="Hyperlink"/>
          </w:rPr>
          <w:t>Determining Paragraph Boundaries</w:t>
        </w:r>
      </w:hyperlink>
      <w:r>
        <w:t xml:space="preserve"> for finding the character position of the last character in the paragraph to completion. From step 5, remember the </w:t>
      </w:r>
      <w:hyperlink w:anchor="Section_34aaeaf3957841afa3f5c12f6f66bf1b" w:history="1">
        <w:r>
          <w:rPr>
            <w:rStyle w:val="Hyperlink"/>
            <w:b/>
          </w:rPr>
          <w:t>PapxFkp</w:t>
        </w:r>
      </w:hyperlink>
      <w:r>
        <w:t xml:space="preserve"> and </w:t>
      </w:r>
      <w:r>
        <w:rPr>
          <w:i/>
        </w:rPr>
        <w:t>k</w:t>
      </w:r>
      <w:r>
        <w:t xml:space="preserve">. From </w:t>
      </w:r>
      <w:r>
        <w:t xml:space="preserve">step 4, remember the offset in the </w:t>
      </w:r>
      <w:hyperlink w:anchor="Section_d7fae142670d4cd5869a708366984a71" w:history="1">
        <w:r>
          <w:rPr>
            <w:rStyle w:val="Hyperlink"/>
          </w:rPr>
          <w:t>WordDocument Stream</w:t>
        </w:r>
      </w:hyperlink>
      <w:r>
        <w:t xml:space="preserve"> at which </w:t>
      </w:r>
      <w:r>
        <w:rPr>
          <w:b/>
        </w:rPr>
        <w:t>PapxFkp</w:t>
      </w:r>
      <w:r>
        <w:t xml:space="preserve"> was read. Let this offset be called </w:t>
      </w:r>
      <w:r>
        <w:rPr>
          <w:b/>
        </w:rPr>
        <w:t>of</w:t>
      </w:r>
      <w:r>
        <w:t xml:space="preserve">. From step 2 remember the </w:t>
      </w:r>
      <w:hyperlink w:anchor="Section_498993c90a2d47aa8adafed27616e275" w:history="1">
        <w:r>
          <w:rPr>
            <w:rStyle w:val="Hyperlink"/>
            <w:b/>
          </w:rPr>
          <w:t>Pcd</w:t>
        </w:r>
      </w:hyperlink>
      <w:r>
        <w:t xml:space="preserve">. If the algorithm from Determining Paragraph Boundaries specifies that </w:t>
      </w:r>
      <w:r>
        <w:rPr>
          <w:b/>
        </w:rPr>
        <w:t>cp</w:t>
      </w:r>
      <w:r>
        <w:t xml:space="preserve"> is invalid, leave the algorithm.</w:t>
      </w:r>
    </w:p>
    <w:p w:rsidR="006C1A4C" w:rsidRDefault="00A81A43">
      <w:pPr>
        <w:pStyle w:val="ListParagraph"/>
        <w:numPr>
          <w:ilvl w:val="0"/>
          <w:numId w:val="95"/>
        </w:numPr>
      </w:pPr>
      <w:r>
        <w:t xml:space="preserve">Find a </w:t>
      </w:r>
      <w:hyperlink w:anchor="Section_86df4678ff4d4877b61a6c621906973f" w:history="1">
        <w:r>
          <w:rPr>
            <w:rStyle w:val="Hyperlink"/>
            <w:b/>
          </w:rPr>
          <w:t>BxPap</w:t>
        </w:r>
      </w:hyperlink>
      <w:r>
        <w:t xml:space="preserve"> at </w:t>
      </w:r>
      <w:r>
        <w:rPr>
          <w:b/>
        </w:rPr>
        <w:t>PapxFkp</w:t>
      </w:r>
      <w:r>
        <w:t>.</w:t>
      </w:r>
      <w:r>
        <w:rPr>
          <w:b/>
        </w:rPr>
        <w:t>rgbx[</w:t>
      </w:r>
      <w:r>
        <w:rPr>
          <w:i/>
        </w:rPr>
        <w:t>k</w:t>
      </w:r>
      <w:r>
        <w:rPr>
          <w:b/>
        </w:rPr>
        <w:t>]</w:t>
      </w:r>
      <w:r>
        <w:t xml:space="preserve">. Find a </w:t>
      </w:r>
      <w:hyperlink w:anchor="Section_580510b8df7a467ea51c0d71eb15c7cd" w:history="1">
        <w:r>
          <w:rPr>
            <w:rStyle w:val="Hyperlink"/>
            <w:b/>
          </w:rPr>
          <w:t>PapxInFkp</w:t>
        </w:r>
      </w:hyperlink>
      <w:r>
        <w:t xml:space="preserve"> at offset </w:t>
      </w:r>
      <w:r>
        <w:rPr>
          <w:b/>
        </w:rPr>
        <w:t>of</w:t>
      </w:r>
      <w:r>
        <w:t xml:space="preserve"> + 2*</w:t>
      </w:r>
      <w:r>
        <w:rPr>
          <w:b/>
        </w:rPr>
        <w:t>BxPap.bOffset</w:t>
      </w:r>
    </w:p>
    <w:p w:rsidR="006C1A4C" w:rsidRDefault="00A81A43">
      <w:pPr>
        <w:pStyle w:val="ListParagraph"/>
        <w:numPr>
          <w:ilvl w:val="0"/>
          <w:numId w:val="95"/>
        </w:numPr>
        <w:tabs>
          <w:tab w:val="num" w:pos="720"/>
        </w:tabs>
      </w:pPr>
      <w:r>
        <w:t xml:space="preserve">Find a </w:t>
      </w:r>
      <w:hyperlink w:anchor="Section_bd96f2aa1318406697234db035ef412b" w:history="1">
        <w:r>
          <w:rPr>
            <w:rStyle w:val="Hyperlink"/>
            <w:b/>
          </w:rPr>
          <w:t>GrpprlAndIstd</w:t>
        </w:r>
      </w:hyperlink>
      <w:r>
        <w:t xml:space="preserve"> in the </w:t>
      </w:r>
      <w:r>
        <w:rPr>
          <w:b/>
        </w:rPr>
        <w:t>PapxInFkp</w:t>
      </w:r>
      <w:r>
        <w:t xml:space="preserve"> from step 2. The offset and size of the </w:t>
      </w:r>
      <w:r>
        <w:rPr>
          <w:b/>
        </w:rPr>
        <w:t>GrpprlAndIstd</w:t>
      </w:r>
      <w:r>
        <w:t xml:space="preserve"> is instructed by the first byte of the </w:t>
      </w:r>
      <w:r>
        <w:rPr>
          <w:b/>
        </w:rPr>
        <w:t>PapxInFk</w:t>
      </w:r>
      <w:r>
        <w:rPr>
          <w:b/>
        </w:rPr>
        <w:t>p</w:t>
      </w:r>
      <w:r>
        <w:t xml:space="preserve">, as detailed at </w:t>
      </w:r>
      <w:r>
        <w:rPr>
          <w:b/>
        </w:rPr>
        <w:t>PapxInFkp</w:t>
      </w:r>
      <w:r>
        <w:t xml:space="preserve">. </w:t>
      </w:r>
    </w:p>
    <w:p w:rsidR="006C1A4C" w:rsidRDefault="00A81A43">
      <w:pPr>
        <w:pStyle w:val="ListParagraph"/>
        <w:numPr>
          <w:ilvl w:val="0"/>
          <w:numId w:val="95"/>
        </w:numPr>
        <w:tabs>
          <w:tab w:val="num" w:pos="720"/>
        </w:tabs>
      </w:pPr>
      <w:r>
        <w:t xml:space="preserve">Find the </w:t>
      </w:r>
      <w:r>
        <w:rPr>
          <w:b/>
        </w:rPr>
        <w:t>grpprl</w:t>
      </w:r>
      <w:r>
        <w:t xml:space="preserve"> within the </w:t>
      </w:r>
      <w:r>
        <w:rPr>
          <w:b/>
        </w:rPr>
        <w:t>GrpprlAndIstd</w:t>
      </w:r>
      <w:r>
        <w:t xml:space="preserve">. This is an array of </w:t>
      </w:r>
      <w:r>
        <w:rPr>
          <w:b/>
        </w:rPr>
        <w:t>Prl</w:t>
      </w:r>
      <w:r>
        <w:t xml:space="preserve"> elements that specifies the direct properties of this paragraph.</w:t>
      </w:r>
    </w:p>
    <w:p w:rsidR="006C1A4C" w:rsidRDefault="00A81A43">
      <w:pPr>
        <w:pStyle w:val="ListParagraph"/>
        <w:numPr>
          <w:ilvl w:val="0"/>
          <w:numId w:val="95"/>
        </w:numPr>
        <w:tabs>
          <w:tab w:val="num" w:pos="720"/>
        </w:tabs>
      </w:pPr>
      <w:r>
        <w:t xml:space="preserve">Finally </w:t>
      </w:r>
      <w:r>
        <w:rPr>
          <w:b/>
        </w:rPr>
        <w:t>Pcd.</w:t>
      </w:r>
      <w:hyperlink w:anchor="Section_3bd91210bb15402aa4997f1d2c854f92" w:history="1">
        <w:r>
          <w:rPr>
            <w:rStyle w:val="Hyperlink"/>
            <w:b/>
          </w:rPr>
          <w:t>Prm</w:t>
        </w:r>
      </w:hyperlink>
      <w:r>
        <w:t xml:space="preserve"> specifies further p</w:t>
      </w:r>
      <w:r>
        <w:t xml:space="preserve">roperty modifications that apply to this paragraph. If </w:t>
      </w:r>
      <w:r>
        <w:rPr>
          <w:b/>
        </w:rPr>
        <w:t>Pcd</w:t>
      </w:r>
      <w:r>
        <w:t>.</w:t>
      </w:r>
      <w:r>
        <w:rPr>
          <w:b/>
        </w:rPr>
        <w:t>Prm</w:t>
      </w:r>
      <w:r>
        <w:t xml:space="preserve"> is a </w:t>
      </w:r>
      <w:hyperlink w:anchor="Section_35226a0b9038442783c23830a8554267" w:history="1">
        <w:r>
          <w:rPr>
            <w:rStyle w:val="Hyperlink"/>
            <w:b/>
          </w:rPr>
          <w:t>Prm0</w:t>
        </w:r>
      </w:hyperlink>
      <w:r>
        <w:t xml:space="preserve"> and the </w:t>
      </w:r>
      <w:hyperlink w:anchor="Section_099eb99ca9274cafa80c66254ea83d6a" w:history="1">
        <w:r>
          <w:rPr>
            <w:rStyle w:val="Hyperlink"/>
            <w:b/>
          </w:rPr>
          <w:t>Sprm</w:t>
        </w:r>
      </w:hyperlink>
      <w:r>
        <w:t xml:space="preserve"> specified within </w:t>
      </w:r>
      <w:r>
        <w:rPr>
          <w:b/>
        </w:rPr>
        <w:t>Prm0</w:t>
      </w:r>
      <w:r>
        <w:t xml:space="preserve"> modifies a paragraph propert</w:t>
      </w:r>
      <w:r>
        <w:t xml:space="preserve">y, append to the array of </w:t>
      </w:r>
      <w:r>
        <w:rPr>
          <w:b/>
        </w:rPr>
        <w:t>Prl</w:t>
      </w:r>
      <w:r>
        <w:t xml:space="preserve"> elements from the previous step a single </w:t>
      </w:r>
      <w:r>
        <w:rPr>
          <w:b/>
        </w:rPr>
        <w:t>Prl</w:t>
      </w:r>
      <w:r>
        <w:t xml:space="preserve"> made of the </w:t>
      </w:r>
      <w:r>
        <w:rPr>
          <w:b/>
        </w:rPr>
        <w:t>Sprm</w:t>
      </w:r>
      <w:r>
        <w:t xml:space="preserve"> and value in </w:t>
      </w:r>
      <w:r>
        <w:rPr>
          <w:b/>
        </w:rPr>
        <w:t>Prm0</w:t>
      </w:r>
      <w:r>
        <w:t xml:space="preserve">. if </w:t>
      </w:r>
      <w:r>
        <w:rPr>
          <w:b/>
        </w:rPr>
        <w:t>Pcd</w:t>
      </w:r>
      <w:r>
        <w:t>.</w:t>
      </w:r>
      <w:r>
        <w:rPr>
          <w:b/>
        </w:rPr>
        <w:t>Prm</w:t>
      </w:r>
      <w:r>
        <w:t xml:space="preserve"> is a </w:t>
      </w:r>
      <w:hyperlink w:anchor="Section_6891279f5855441b96f27455081147be" w:history="1">
        <w:r>
          <w:rPr>
            <w:rStyle w:val="Hyperlink"/>
            <w:b/>
          </w:rPr>
          <w:t>Prm1</w:t>
        </w:r>
      </w:hyperlink>
      <w:r>
        <w:t xml:space="preserve">, append to the array of </w:t>
      </w:r>
      <w:r>
        <w:rPr>
          <w:b/>
        </w:rPr>
        <w:t>Prl</w:t>
      </w:r>
      <w:r>
        <w:t xml:space="preserve"> elements from the previous step any </w:t>
      </w:r>
      <w:r>
        <w:rPr>
          <w:b/>
        </w:rPr>
        <w:t>Sprm</w:t>
      </w:r>
      <w:r>
        <w:t xml:space="preserve"> structures that modify paragraph properties within the array of </w:t>
      </w:r>
      <w:r>
        <w:rPr>
          <w:b/>
        </w:rPr>
        <w:t>Prl</w:t>
      </w:r>
      <w:r>
        <w:t xml:space="preserve"> elements specified by </w:t>
      </w:r>
      <w:r>
        <w:rPr>
          <w:b/>
        </w:rPr>
        <w:t>Prm1</w:t>
      </w:r>
      <w:r>
        <w:t>.</w:t>
      </w:r>
    </w:p>
    <w:p w:rsidR="006C1A4C" w:rsidRDefault="00A81A43">
      <w:pPr>
        <w:pStyle w:val="Heading4"/>
      </w:pPr>
      <w:bookmarkStart w:id="304" w:name="section_be58bf9cd1d340cc91ee36452d7939b2"/>
      <w:bookmarkStart w:id="305" w:name="_Toc118866965"/>
      <w:r>
        <w:t>Direct Character Formatting</w:t>
      </w:r>
      <w:bookmarkEnd w:id="304"/>
      <w:bookmarkEnd w:id="305"/>
    </w:p>
    <w:p w:rsidR="006C1A4C" w:rsidRDefault="00A81A43">
      <w:r>
        <w:t xml:space="preserve">This section specifies how to find the properties applied directly to a given </w:t>
      </w:r>
      <w:hyperlink w:anchor="Section_a3d44e167d2946f7bb7bd0d8a5734f83" w:history="1">
        <w:r>
          <w:rPr>
            <w:rStyle w:val="Hyperlink"/>
          </w:rPr>
          <w:t>character position</w:t>
        </w:r>
      </w:hyperlink>
      <w:r>
        <w:t xml:space="preserve"> </w:t>
      </w:r>
      <w:r>
        <w:rPr>
          <w:b/>
        </w:rPr>
        <w:t>cp</w:t>
      </w:r>
      <w:r>
        <w:t xml:space="preserve">. The result will be an array of </w:t>
      </w:r>
      <w:hyperlink w:anchor="Section_4eabffa2b8b6444c9a923291ab5035ef" w:history="1">
        <w:r>
          <w:rPr>
            <w:rStyle w:val="Hyperlink"/>
            <w:b/>
          </w:rPr>
          <w:t>Prl</w:t>
        </w:r>
      </w:hyperlink>
      <w:r>
        <w:t xml:space="preserve"> elements that specify the property modifications to be applied.</w:t>
      </w:r>
    </w:p>
    <w:p w:rsidR="006C1A4C" w:rsidRDefault="00A81A43">
      <w:r>
        <w:t>Additional forma</w:t>
      </w:r>
      <w:r>
        <w:t xml:space="preserve">tting and properties can affect that </w:t>
      </w:r>
      <w:r>
        <w:rPr>
          <w:b/>
        </w:rPr>
        <w:t>cp</w:t>
      </w:r>
      <w:r>
        <w:t xml:space="preserve"> as well, if a style is applied. To determine the full set of properties, including those from styles, see section </w:t>
      </w:r>
      <w:hyperlink w:anchor="Section_d8b661231a3d4e0694c55ab16e9b6417" w:history="1">
        <w:r>
          <w:rPr>
            <w:rStyle w:val="Hyperlink"/>
          </w:rPr>
          <w:t>2.4.6.6</w:t>
        </w:r>
      </w:hyperlink>
      <w:r>
        <w:t xml:space="preserve"> Determining Formatting Properties.</w:t>
      </w:r>
    </w:p>
    <w:p w:rsidR="006C1A4C" w:rsidRDefault="00A81A43">
      <w:pPr>
        <w:pStyle w:val="ListParagraph"/>
        <w:numPr>
          <w:ilvl w:val="0"/>
          <w:numId w:val="96"/>
        </w:numPr>
      </w:pPr>
      <w:r>
        <w:t xml:space="preserve">Follow the algorithm from </w:t>
      </w:r>
      <w:hyperlink w:anchor="Section_01d5d8c4cf9c4ef980fd439e763cfe01" w:history="1">
        <w:r>
          <w:rPr>
            <w:rStyle w:val="Hyperlink"/>
          </w:rPr>
          <w:t>Retrieving Text</w:t>
        </w:r>
      </w:hyperlink>
      <w:r>
        <w:t xml:space="preserve">. From step 5 or 6, determine the offset in the </w:t>
      </w:r>
      <w:hyperlink w:anchor="Section_d7fae142670d4cd5869a708366984a71" w:history="1">
        <w:r>
          <w:rPr>
            <w:rStyle w:val="Hyperlink"/>
          </w:rPr>
          <w:t>WordDocument Stream</w:t>
        </w:r>
      </w:hyperlink>
      <w:r>
        <w:t xml:space="preserve"> where text was found. Call</w:t>
      </w:r>
      <w:r>
        <w:t xml:space="preserve"> this offset </w:t>
      </w:r>
      <w:r>
        <w:rPr>
          <w:b/>
        </w:rPr>
        <w:t>fc</w:t>
      </w:r>
      <w:r>
        <w:t xml:space="preserve">. Also remember from step 4, the </w:t>
      </w:r>
      <w:hyperlink w:anchor="Section_498993c90a2d47aa8adafed27616e275" w:history="1">
        <w:r>
          <w:rPr>
            <w:rStyle w:val="Hyperlink"/>
          </w:rPr>
          <w:t>Pcd</w:t>
        </w:r>
      </w:hyperlink>
      <w:r>
        <w:t xml:space="preserve">. If the algorithm from Retrieving Text specifies </w:t>
      </w:r>
      <w:r>
        <w:rPr>
          <w:b/>
        </w:rPr>
        <w:t>cp</w:t>
      </w:r>
      <w:r>
        <w:t xml:space="preserve"> is invalid, leave the algorithm.</w:t>
      </w:r>
    </w:p>
    <w:p w:rsidR="006C1A4C" w:rsidRDefault="00A81A43">
      <w:pPr>
        <w:pStyle w:val="ListParagraph"/>
        <w:numPr>
          <w:ilvl w:val="0"/>
          <w:numId w:val="96"/>
        </w:numPr>
      </w:pPr>
      <w:r>
        <w:t xml:space="preserve">Read a </w:t>
      </w:r>
      <w:hyperlink w:anchor="Section_e8121c61b84e496c82130dabb3e49d7c" w:history="1">
        <w:r>
          <w:rPr>
            <w:rStyle w:val="Hyperlink"/>
          </w:rPr>
          <w:t>PlcBteChpx</w:t>
        </w:r>
      </w:hyperlink>
      <w:r>
        <w:t xml:space="preserve"> at offset </w:t>
      </w:r>
      <w:hyperlink w:anchor="Section_0c9df81f98d0454ead84b612cd05b1a4" w:history="1">
        <w:r>
          <w:rPr>
            <w:rStyle w:val="Hyperlink"/>
          </w:rPr>
          <w:t>FibRgFcLcb97</w:t>
        </w:r>
      </w:hyperlink>
      <w:r>
        <w:t>.</w:t>
      </w:r>
      <w:r>
        <w:rPr>
          <w:b/>
        </w:rPr>
        <w:t>fcPlcfBteChpx</w:t>
      </w:r>
      <w:r>
        <w:t xml:space="preserve"> in the </w:t>
      </w:r>
      <w:hyperlink w:anchor="Section_44f62054d9114989946ca42100c26a15" w:history="1">
        <w:r>
          <w:rPr>
            <w:rStyle w:val="Hyperlink"/>
          </w:rPr>
          <w:t>Table Stream</w:t>
        </w:r>
      </w:hyperlink>
      <w:r>
        <w:t>, and of size FibRgFcLcb97.</w:t>
      </w:r>
      <w:r>
        <w:rPr>
          <w:b/>
        </w:rPr>
        <w:t>lcbPlcfBteChpx</w:t>
      </w:r>
      <w:r>
        <w:t xml:space="preserve">. </w:t>
      </w:r>
    </w:p>
    <w:p w:rsidR="006C1A4C" w:rsidRDefault="00A81A43">
      <w:pPr>
        <w:pStyle w:val="ListParagraph"/>
        <w:numPr>
          <w:ilvl w:val="0"/>
          <w:numId w:val="96"/>
        </w:numPr>
      </w:pPr>
      <w:r>
        <w:lastRenderedPageBreak/>
        <w:t xml:space="preserve">Find the largest </w:t>
      </w:r>
      <w:r>
        <w:rPr>
          <w:i/>
        </w:rPr>
        <w:t>i</w:t>
      </w:r>
      <w:r>
        <w:t xml:space="preserve"> such that plcbteChpx</w:t>
      </w:r>
      <w:r>
        <w:rPr>
          <w:b/>
        </w:rPr>
        <w:t>.aFc</w:t>
      </w:r>
      <w:r>
        <w:t>[</w:t>
      </w:r>
      <w:r>
        <w:rPr>
          <w:i/>
        </w:rPr>
        <w:t>i</w:t>
      </w:r>
      <w:r>
        <w:t xml:space="preserve">] ≤ </w:t>
      </w:r>
      <w:r>
        <w:rPr>
          <w:b/>
        </w:rPr>
        <w:t>fc</w:t>
      </w:r>
      <w:r>
        <w:t>. If the last element of plcbteChpx</w:t>
      </w:r>
      <w:r>
        <w:rPr>
          <w:b/>
        </w:rPr>
        <w:t>.aFc</w:t>
      </w:r>
      <w:r>
        <w:t xml:space="preserve"> is less than or equal to </w:t>
      </w:r>
      <w:r>
        <w:rPr>
          <w:b/>
        </w:rPr>
        <w:t>fc</w:t>
      </w:r>
      <w:r>
        <w:t xml:space="preserve">, then </w:t>
      </w:r>
      <w:r>
        <w:rPr>
          <w:b/>
        </w:rPr>
        <w:t>cp</w:t>
      </w:r>
      <w:r>
        <w:t xml:space="preserve"> is outside the range of character positions in this document, and is not valid. Read a </w:t>
      </w:r>
      <w:hyperlink w:anchor="Section_f5f10f04d4cc4ebd86df0de6d227675c" w:history="1">
        <w:r>
          <w:rPr>
            <w:rStyle w:val="Hyperlink"/>
          </w:rPr>
          <w:t>ChpxFkp</w:t>
        </w:r>
      </w:hyperlink>
      <w:r>
        <w:t xml:space="preserve"> at offset </w:t>
      </w:r>
      <w:r>
        <w:rPr>
          <w:b/>
        </w:rPr>
        <w:t>aPnBteChpx</w:t>
      </w:r>
      <w:r>
        <w:t>[</w:t>
      </w:r>
      <w:r>
        <w:rPr>
          <w:i/>
        </w:rPr>
        <w:t>i</w:t>
      </w:r>
      <w:r>
        <w:t>]</w:t>
      </w:r>
      <w:r>
        <w:rPr>
          <w:b/>
        </w:rPr>
        <w:t>.pn</w:t>
      </w:r>
      <w:r>
        <w:t xml:space="preserve"> *512 in the WordDocument Stream. </w:t>
      </w:r>
    </w:p>
    <w:p w:rsidR="006C1A4C" w:rsidRDefault="00A81A43">
      <w:pPr>
        <w:pStyle w:val="ListParagraph"/>
        <w:numPr>
          <w:ilvl w:val="0"/>
          <w:numId w:val="96"/>
        </w:numPr>
      </w:pPr>
      <w:r>
        <w:t xml:space="preserve">Find the largest </w:t>
      </w:r>
      <w:r>
        <w:rPr>
          <w:i/>
        </w:rPr>
        <w:t>j</w:t>
      </w:r>
      <w:r>
        <w:t xml:space="preserve"> such that ChpxFkp</w:t>
      </w:r>
      <w:r>
        <w:rPr>
          <w:b/>
        </w:rPr>
        <w:t>.rgfc[</w:t>
      </w:r>
      <w:r>
        <w:rPr>
          <w:i/>
        </w:rPr>
        <w:t>j</w:t>
      </w:r>
      <w:r>
        <w:rPr>
          <w:b/>
        </w:rPr>
        <w:t xml:space="preserve">] </w:t>
      </w:r>
      <w:r>
        <w:t xml:space="preserve">≤ </w:t>
      </w:r>
      <w:r>
        <w:rPr>
          <w:b/>
        </w:rPr>
        <w:t>fc</w:t>
      </w:r>
      <w:r>
        <w:t>. If the last element of ChpxFkp</w:t>
      </w:r>
      <w:r>
        <w:rPr>
          <w:b/>
        </w:rPr>
        <w:t>.rgfc</w:t>
      </w:r>
      <w:r>
        <w:t xml:space="preserve"> is less than or equal to </w:t>
      </w:r>
      <w:r>
        <w:rPr>
          <w:b/>
        </w:rPr>
        <w:t>fc</w:t>
      </w:r>
      <w:r>
        <w:t xml:space="preserve">, then </w:t>
      </w:r>
      <w:r>
        <w:rPr>
          <w:b/>
        </w:rPr>
        <w:t>cp</w:t>
      </w:r>
      <w:r>
        <w:t xml:space="preserve"> is outside the range of character positions in this document, and is not valid. Find a </w:t>
      </w:r>
      <w:hyperlink w:anchor="Section_a19087bde71242ddab028a812d6f107e" w:history="1">
        <w:r>
          <w:rPr>
            <w:rStyle w:val="Hyperlink"/>
          </w:rPr>
          <w:t>Chpx</w:t>
        </w:r>
      </w:hyperlink>
      <w:r>
        <w:t xml:space="preserve"> at offset ChpxFkp.</w:t>
      </w:r>
      <w:r>
        <w:rPr>
          <w:b/>
        </w:rPr>
        <w:t>rgb</w:t>
      </w:r>
      <w:r>
        <w:t>[</w:t>
      </w:r>
      <w:r>
        <w:rPr>
          <w:i/>
        </w:rPr>
        <w:t>i</w:t>
      </w:r>
      <w:r>
        <w:t>] in ChpxFkp.</w:t>
      </w:r>
    </w:p>
    <w:p w:rsidR="006C1A4C" w:rsidRDefault="00A81A43">
      <w:pPr>
        <w:pStyle w:val="ListParagraph"/>
        <w:numPr>
          <w:ilvl w:val="0"/>
          <w:numId w:val="96"/>
        </w:numPr>
      </w:pPr>
      <w:r>
        <w:t xml:space="preserve">The </w:t>
      </w:r>
      <w:r>
        <w:rPr>
          <w:b/>
        </w:rPr>
        <w:t>grpprl</w:t>
      </w:r>
      <w:r>
        <w:t xml:space="preserve"> within the Chpx is an array of Prls that specifies the </w:t>
      </w:r>
      <w:r>
        <w:t>direct properties of this character.</w:t>
      </w:r>
    </w:p>
    <w:p w:rsidR="006C1A4C" w:rsidRDefault="00A81A43">
      <w:pPr>
        <w:pStyle w:val="ListParagraph"/>
        <w:numPr>
          <w:ilvl w:val="0"/>
          <w:numId w:val="96"/>
        </w:numPr>
      </w:pPr>
      <w:r>
        <w:t>Additionally, apply Pcd</w:t>
      </w:r>
      <w:r>
        <w:rPr>
          <w:b/>
        </w:rPr>
        <w:t>.</w:t>
      </w:r>
      <w:hyperlink w:anchor="Section_3bd91210bb15402aa4997f1d2c854f92" w:history="1">
        <w:r>
          <w:rPr>
            <w:rStyle w:val="Hyperlink"/>
          </w:rPr>
          <w:t>Prm</w:t>
        </w:r>
      </w:hyperlink>
      <w:r>
        <w:t xml:space="preserve"> which specifies additional properties for this text. If Pcd.Prm is a </w:t>
      </w:r>
      <w:hyperlink w:anchor="Section_35226a0b9038442783c23830a8554267" w:history="1">
        <w:r>
          <w:rPr>
            <w:rStyle w:val="Hyperlink"/>
          </w:rPr>
          <w:t>Prm0</w:t>
        </w:r>
      </w:hyperlink>
      <w:r>
        <w:t xml:space="preserve"> and the </w:t>
      </w:r>
      <w:hyperlink w:anchor="Section_099eb99ca9274cafa80c66254ea83d6a" w:history="1">
        <w:r>
          <w:rPr>
            <w:rStyle w:val="Hyperlink"/>
          </w:rPr>
          <w:t>Sprm</w:t>
        </w:r>
      </w:hyperlink>
      <w:r>
        <w:t xml:space="preserve"> specified within Prm0 modifies a character property (a Sprm with an </w:t>
      </w:r>
      <w:r>
        <w:rPr>
          <w:b/>
        </w:rPr>
        <w:t>sgc</w:t>
      </w:r>
      <w:r>
        <w:t xml:space="preserve"> value of 2), append a single Prl made of the Sprm and value in that Prm0 to the array of Prls from the pre</w:t>
      </w:r>
      <w:r>
        <w:t xml:space="preserve">vious step. If Pcd.Prm is a </w:t>
      </w:r>
      <w:hyperlink w:anchor="Section_6891279f5855441b96f27455081147be" w:history="1">
        <w:r>
          <w:rPr>
            <w:rStyle w:val="Hyperlink"/>
          </w:rPr>
          <w:t>Prm1</w:t>
        </w:r>
      </w:hyperlink>
      <w:r>
        <w:t>, append any Sprms that modify character properties from the array of Prls specified by Prm1.</w:t>
      </w:r>
    </w:p>
    <w:p w:rsidR="006C1A4C" w:rsidRDefault="00A81A43">
      <w:pPr>
        <w:pStyle w:val="Heading4"/>
      </w:pPr>
      <w:bookmarkStart w:id="306" w:name="section_1a0bc623211f44f6828b51993f16e586"/>
      <w:bookmarkStart w:id="307" w:name="_Toc118866966"/>
      <w:r>
        <w:t>Determining List Formatting of a Paragraph</w:t>
      </w:r>
      <w:bookmarkEnd w:id="306"/>
      <w:bookmarkEnd w:id="307"/>
    </w:p>
    <w:p w:rsidR="006C1A4C" w:rsidRDefault="00A81A43">
      <w:r>
        <w:t>A list in an MS-DOC file co</w:t>
      </w:r>
      <w:r>
        <w:t xml:space="preserve">nsists of one or more paragraphs. Each paragraph in a list has a nonzero </w:t>
      </w:r>
      <w:r>
        <w:rPr>
          <w:b/>
        </w:rPr>
        <w:t>iLfo</w:t>
      </w:r>
      <w:r>
        <w:t xml:space="preserve"> property (see </w:t>
      </w:r>
      <w:hyperlink w:anchor="section_484822eea9d94af4842329fda67a6a58" w:history="1">
        <w:r>
          <w:rPr>
            <w:rStyle w:val="Hyperlink"/>
          </w:rPr>
          <w:t>sprmPIlfo</w:t>
        </w:r>
      </w:hyperlink>
      <w:r>
        <w:t xml:space="preserve">) and an </w:t>
      </w:r>
      <w:r>
        <w:rPr>
          <w:b/>
        </w:rPr>
        <w:t>iLvl</w:t>
      </w:r>
      <w:r>
        <w:t xml:space="preserve"> property (see sprmPIlvl), which are used to determine the information that is nec</w:t>
      </w:r>
      <w:r>
        <w:t xml:space="preserve">essary to format the paragraph as a member in a specific list. Paragraphs that share the same </w:t>
      </w:r>
      <w:r>
        <w:rPr>
          <w:b/>
        </w:rPr>
        <w:t>iLfo</w:t>
      </w:r>
      <w:r>
        <w:t xml:space="preserve"> property, and exist in a range of text that constitutes a </w:t>
      </w:r>
      <w:hyperlink w:anchor="Section_8d8fece5bdbc42588457916540075e3f" w:history="1">
        <w:r>
          <w:rPr>
            <w:rStyle w:val="Hyperlink"/>
          </w:rPr>
          <w:t>Valid Selection</w:t>
        </w:r>
      </w:hyperlink>
      <w:r>
        <w:t>, are considered to be p</w:t>
      </w:r>
      <w:r>
        <w:t xml:space="preserve">art of the same list. Paragraphs in a list do not need to be consecutive, and a list can overlap with other lists. This section describes an algorithm to add list formatting to a paragraph containing a given </w:t>
      </w:r>
      <w:hyperlink w:anchor="Section_a3d44e167d2946f7bb7bd0d8a5734f83" w:history="1">
        <w:r>
          <w:rPr>
            <w:rStyle w:val="Hyperlink"/>
          </w:rPr>
          <w:t>character position</w:t>
        </w:r>
      </w:hyperlink>
      <w:r>
        <w:t>.</w:t>
      </w:r>
    </w:p>
    <w:p w:rsidR="006C1A4C" w:rsidRDefault="00A81A43">
      <w:r>
        <w:t xml:space="preserve">Given character position </w:t>
      </w:r>
      <w:r>
        <w:rPr>
          <w:b/>
        </w:rPr>
        <w:t>cp</w:t>
      </w:r>
      <w:r>
        <w:t xml:space="preserve">, use the following three-part algorithm to add list formatting to the paragraph containing </w:t>
      </w:r>
      <w:r>
        <w:rPr>
          <w:b/>
        </w:rPr>
        <w:t>cp</w:t>
      </w:r>
      <w:r>
        <w:t>.</w:t>
      </w:r>
    </w:p>
    <w:p w:rsidR="006C1A4C" w:rsidRDefault="00A81A43">
      <w:pPr>
        <w:rPr>
          <w:b/>
        </w:rPr>
      </w:pPr>
      <w:r>
        <w:rPr>
          <w:b/>
        </w:rPr>
        <w:t>Part 1</w:t>
      </w:r>
    </w:p>
    <w:p w:rsidR="006C1A4C" w:rsidRDefault="00A81A43">
      <w:pPr>
        <w:pStyle w:val="ListParagraph"/>
        <w:numPr>
          <w:ilvl w:val="0"/>
          <w:numId w:val="97"/>
        </w:numPr>
        <w:spacing w:before="0" w:after="200" w:line="276" w:lineRule="auto"/>
      </w:pPr>
      <w:r>
        <w:t xml:space="preserve">Follow the procedure for determining formatting properties, as specified in section </w:t>
      </w:r>
      <w:hyperlink w:anchor="Section_d8b661231a3d4e0694c55ab16e9b6417" w:history="1">
        <w:r>
          <w:rPr>
            <w:rStyle w:val="Hyperlink"/>
          </w:rPr>
          <w:t>2.4.6.6</w:t>
        </w:r>
      </w:hyperlink>
      <w:r>
        <w:t xml:space="preserve">, to find the paragraph properties for the paragraph that </w:t>
      </w:r>
      <w:r>
        <w:rPr>
          <w:b/>
        </w:rPr>
        <w:t>cp</w:t>
      </w:r>
      <w:r>
        <w:t xml:space="preserve"> belongs to.</w:t>
      </w:r>
    </w:p>
    <w:p w:rsidR="006C1A4C" w:rsidRDefault="00A81A43">
      <w:pPr>
        <w:pStyle w:val="ListParagraph"/>
        <w:numPr>
          <w:ilvl w:val="0"/>
          <w:numId w:val="97"/>
        </w:numPr>
        <w:spacing w:before="0" w:after="200" w:line="276" w:lineRule="auto"/>
      </w:pPr>
      <w:r>
        <w:t xml:space="preserve">Let </w:t>
      </w:r>
      <w:r>
        <w:rPr>
          <w:i/>
        </w:rPr>
        <w:t>iLfoCur</w:t>
      </w:r>
      <w:r>
        <w:rPr>
          <w:b/>
        </w:rPr>
        <w:t xml:space="preserve"> </w:t>
      </w:r>
      <w:r>
        <w:t xml:space="preserve">and </w:t>
      </w:r>
      <w:r>
        <w:rPr>
          <w:i/>
        </w:rPr>
        <w:t>iLvlCur</w:t>
      </w:r>
      <w:r>
        <w:t xml:space="preserve"> be the </w:t>
      </w:r>
      <w:r>
        <w:rPr>
          <w:b/>
        </w:rPr>
        <w:t>iLfo</w:t>
      </w:r>
      <w:r>
        <w:t xml:space="preserve"> (see sprmPIlfo) and </w:t>
      </w:r>
      <w:r>
        <w:rPr>
          <w:b/>
        </w:rPr>
        <w:t>iLvl</w:t>
      </w:r>
      <w:r>
        <w:t xml:space="preserve"> (see sprmPIlvl) properties of the paragraph, respectively</w:t>
      </w:r>
      <w:r>
        <w:t xml:space="preserve">. If </w:t>
      </w:r>
      <w:r>
        <w:rPr>
          <w:i/>
        </w:rPr>
        <w:t>iLfoCur</w:t>
      </w:r>
      <w:r>
        <w:t xml:space="preserve"> is zero, the paragraph is not part of a list, and the algorithm ends.</w:t>
      </w:r>
    </w:p>
    <w:p w:rsidR="006C1A4C" w:rsidRDefault="00A81A43">
      <w:pPr>
        <w:pStyle w:val="ListParagraph"/>
        <w:numPr>
          <w:ilvl w:val="0"/>
          <w:numId w:val="97"/>
        </w:numPr>
        <w:spacing w:before="0" w:after="200" w:line="276" w:lineRule="auto"/>
      </w:pPr>
      <w:r>
        <w:t xml:space="preserve">Let </w:t>
      </w:r>
      <w:r>
        <w:rPr>
          <w:b/>
        </w:rPr>
        <w:t>lfo</w:t>
      </w:r>
      <w:r>
        <w:t xml:space="preserve"> be the </w:t>
      </w:r>
      <w:hyperlink w:anchor="Section_ba4375ada62940adb312c5b6889584dd" w:history="1">
        <w:r>
          <w:rPr>
            <w:rStyle w:val="Hyperlink"/>
          </w:rPr>
          <w:t>LFO</w:t>
        </w:r>
      </w:hyperlink>
      <w:r>
        <w:t xml:space="preserve"> at </w:t>
      </w:r>
      <w:hyperlink w:anchor="Section_292faaa5b6f9414386ac7cdbb2d38b28" w:history="1">
        <w:r>
          <w:rPr>
            <w:rStyle w:val="Hyperlink"/>
          </w:rPr>
          <w:t>PlfLfo</w:t>
        </w:r>
      </w:hyperlink>
      <w:r>
        <w:t>.</w:t>
      </w:r>
      <w:r>
        <w:rPr>
          <w:b/>
        </w:rPr>
        <w:t>rgLfo</w:t>
      </w:r>
      <w:r>
        <w:t>[</w:t>
      </w:r>
      <w:r>
        <w:rPr>
          <w:i/>
        </w:rPr>
        <w:t>iLfoCur</w:t>
      </w:r>
      <w:r>
        <w:rPr>
          <w:b/>
        </w:rPr>
        <w:t xml:space="preserve"> </w:t>
      </w:r>
      <w:r>
        <w:t>-1]. If th</w:t>
      </w:r>
      <w:r>
        <w:t>ere is no such LFO, the file is invalid and the algorithm ends.</w:t>
      </w:r>
    </w:p>
    <w:p w:rsidR="006C1A4C" w:rsidRDefault="00A81A43">
      <w:pPr>
        <w:pStyle w:val="ListParagraph"/>
        <w:numPr>
          <w:ilvl w:val="0"/>
          <w:numId w:val="97"/>
        </w:numPr>
        <w:spacing w:before="0" w:after="200" w:line="276" w:lineRule="auto"/>
      </w:pPr>
      <w:r>
        <w:t xml:space="preserve">Let </w:t>
      </w:r>
      <w:r>
        <w:rPr>
          <w:b/>
        </w:rPr>
        <w:t>lstf</w:t>
      </w:r>
      <w:r>
        <w:t xml:space="preserve"> be the </w:t>
      </w:r>
      <w:hyperlink w:anchor="Section_6682e74f365f45e68b060e898bbf69a1" w:history="1">
        <w:r>
          <w:rPr>
            <w:rStyle w:val="Hyperlink"/>
          </w:rPr>
          <w:t>LSTF</w:t>
        </w:r>
      </w:hyperlink>
      <w:r>
        <w:t xml:space="preserve"> in </w:t>
      </w:r>
      <w:hyperlink w:anchor="Section_97b1d1e7fe254fbda2ce4f548bfa1736" w:history="1">
        <w:r>
          <w:rPr>
            <w:rStyle w:val="Hyperlink"/>
          </w:rPr>
          <w:t>PlfLst</w:t>
        </w:r>
      </w:hyperlink>
      <w:r>
        <w:t>.</w:t>
      </w:r>
      <w:r>
        <w:rPr>
          <w:b/>
        </w:rPr>
        <w:t>rgLstf</w:t>
      </w:r>
      <w:r>
        <w:t xml:space="preserve"> such that </w:t>
      </w:r>
      <w:r>
        <w:rPr>
          <w:b/>
        </w:rPr>
        <w:t>lstf</w:t>
      </w:r>
      <w:r>
        <w:t>.</w:t>
      </w:r>
      <w:r>
        <w:rPr>
          <w:b/>
        </w:rPr>
        <w:t>lsid</w:t>
      </w:r>
      <w:r>
        <w:t xml:space="preserve"> equals </w:t>
      </w:r>
      <w:r>
        <w:rPr>
          <w:b/>
        </w:rPr>
        <w:t>lfo</w:t>
      </w:r>
      <w:r>
        <w:t>.</w:t>
      </w:r>
      <w:r>
        <w:rPr>
          <w:b/>
        </w:rPr>
        <w:t>lsi</w:t>
      </w:r>
      <w:r>
        <w:rPr>
          <w:b/>
        </w:rPr>
        <w:t>d</w:t>
      </w:r>
      <w:r>
        <w:t>. If there is no such LSTF, the file is invalid and the algorithm ends.</w:t>
      </w:r>
    </w:p>
    <w:p w:rsidR="006C1A4C" w:rsidRDefault="00A81A43">
      <w:pPr>
        <w:pStyle w:val="ListParagraph"/>
        <w:numPr>
          <w:ilvl w:val="0"/>
          <w:numId w:val="97"/>
        </w:numPr>
        <w:spacing w:before="0" w:after="200" w:line="276" w:lineRule="auto"/>
      </w:pPr>
      <w:r>
        <w:t xml:space="preserve">Let </w:t>
      </w:r>
      <w:r>
        <w:rPr>
          <w:b/>
        </w:rPr>
        <w:t xml:space="preserve">lfodata </w:t>
      </w:r>
      <w:r>
        <w:t xml:space="preserve">be the </w:t>
      </w:r>
      <w:hyperlink w:anchor="Section_1a3bc610c07a454e876f86534a50c33a" w:history="1">
        <w:r>
          <w:rPr>
            <w:rStyle w:val="Hyperlink"/>
          </w:rPr>
          <w:t>LFOData</w:t>
        </w:r>
      </w:hyperlink>
      <w:r>
        <w:t xml:space="preserve"> at PlfLfo.</w:t>
      </w:r>
      <w:r>
        <w:rPr>
          <w:b/>
        </w:rPr>
        <w:t>rgLfoData</w:t>
      </w:r>
      <w:r>
        <w:t>[</w:t>
      </w:r>
      <w:r>
        <w:rPr>
          <w:i/>
        </w:rPr>
        <w:t>iLfoCur</w:t>
      </w:r>
      <w:r>
        <w:rPr>
          <w:b/>
        </w:rPr>
        <w:t xml:space="preserve"> </w:t>
      </w:r>
      <w:r>
        <w:t>-1].</w:t>
      </w:r>
    </w:p>
    <w:p w:rsidR="006C1A4C" w:rsidRDefault="00A81A43">
      <w:pPr>
        <w:pStyle w:val="ListParagraph"/>
        <w:numPr>
          <w:ilvl w:val="0"/>
          <w:numId w:val="97"/>
        </w:numPr>
        <w:spacing w:before="0" w:after="200" w:line="276" w:lineRule="auto"/>
      </w:pPr>
      <w:r>
        <w:t xml:space="preserve">Let </w:t>
      </w:r>
      <w:r>
        <w:rPr>
          <w:b/>
        </w:rPr>
        <w:t xml:space="preserve">lfolvl </w:t>
      </w:r>
      <w:r>
        <w:t xml:space="preserve">be the </w:t>
      </w:r>
      <w:hyperlink w:anchor="Section_2555c6ec604b48fd8484a2fdbb95b42c" w:history="1">
        <w:r>
          <w:rPr>
            <w:rStyle w:val="Hyperlink"/>
          </w:rPr>
          <w:t>LFOLVL</w:t>
        </w:r>
      </w:hyperlink>
      <w:r>
        <w:t xml:space="preserve"> in </w:t>
      </w:r>
      <w:r>
        <w:rPr>
          <w:b/>
        </w:rPr>
        <w:t>lfodata</w:t>
      </w:r>
      <w:r>
        <w:t>.</w:t>
      </w:r>
      <w:r>
        <w:rPr>
          <w:b/>
        </w:rPr>
        <w:t>rgLfoLvl</w:t>
      </w:r>
      <w:r>
        <w:t xml:space="preserve"> such that </w:t>
      </w:r>
      <w:r>
        <w:rPr>
          <w:b/>
        </w:rPr>
        <w:t>lfolvl</w:t>
      </w:r>
      <w:r>
        <w:t>.</w:t>
      </w:r>
      <w:r>
        <w:rPr>
          <w:b/>
        </w:rPr>
        <w:t>iLvl</w:t>
      </w:r>
      <w:r>
        <w:t xml:space="preserve"> equals </w:t>
      </w:r>
      <w:r>
        <w:rPr>
          <w:i/>
        </w:rPr>
        <w:t>iLvlCur</w:t>
      </w:r>
      <w:r>
        <w:t>, if such an LFOLVL exists. If there is no such LFOLVL, go to part 1 step 8.</w:t>
      </w:r>
    </w:p>
    <w:p w:rsidR="006C1A4C" w:rsidRDefault="00A81A43">
      <w:pPr>
        <w:pStyle w:val="ListParagraph"/>
        <w:numPr>
          <w:ilvl w:val="0"/>
          <w:numId w:val="97"/>
        </w:numPr>
        <w:spacing w:before="0" w:after="200" w:line="276" w:lineRule="auto"/>
      </w:pPr>
      <w:r>
        <w:t xml:space="preserve">If </w:t>
      </w:r>
      <w:r>
        <w:rPr>
          <w:b/>
        </w:rPr>
        <w:t>lfolvl</w:t>
      </w:r>
      <w:r>
        <w:t>.</w:t>
      </w:r>
      <w:r>
        <w:rPr>
          <w:b/>
        </w:rPr>
        <w:t>fFormatting</w:t>
      </w:r>
      <w:r>
        <w:t xml:space="preserve"> is nonzero, let </w:t>
      </w:r>
      <w:r>
        <w:rPr>
          <w:b/>
        </w:rPr>
        <w:t xml:space="preserve">lvl </w:t>
      </w:r>
      <w:r>
        <w:t xml:space="preserve">be </w:t>
      </w:r>
      <w:r>
        <w:rPr>
          <w:b/>
        </w:rPr>
        <w:t>lfolvl.lvl</w:t>
      </w:r>
      <w:r>
        <w:t xml:space="preserve"> and go to part 2 step 1.</w:t>
      </w:r>
    </w:p>
    <w:p w:rsidR="006C1A4C" w:rsidRDefault="00A81A43">
      <w:pPr>
        <w:pStyle w:val="ListParagraph"/>
        <w:numPr>
          <w:ilvl w:val="0"/>
          <w:numId w:val="97"/>
        </w:numPr>
        <w:spacing w:before="0" w:after="200" w:line="276" w:lineRule="auto"/>
      </w:pPr>
      <w:r>
        <w:t xml:space="preserve">Let </w:t>
      </w:r>
      <w:r>
        <w:rPr>
          <w:i/>
        </w:rPr>
        <w:t xml:space="preserve">i </w:t>
      </w:r>
      <w:r>
        <w:t>be 0. For each LSTF in PlfLst.</w:t>
      </w:r>
      <w:r>
        <w:rPr>
          <w:b/>
        </w:rPr>
        <w:t>rgLstf</w:t>
      </w:r>
      <w:r>
        <w:t xml:space="preserve"> prior to </w:t>
      </w:r>
      <w:r>
        <w:rPr>
          <w:b/>
        </w:rPr>
        <w:t>lstf</w:t>
      </w:r>
      <w:r>
        <w:t>, if LSTF.</w:t>
      </w:r>
      <w:r>
        <w:rPr>
          <w:b/>
        </w:rPr>
        <w:t>fSimpleList</w:t>
      </w:r>
      <w:r>
        <w:t xml:space="preserve"> is zero, let </w:t>
      </w:r>
      <w:r>
        <w:rPr>
          <w:i/>
        </w:rPr>
        <w:t>i</w:t>
      </w:r>
      <w:r>
        <w:t xml:space="preserve"> = </w:t>
      </w:r>
      <w:r>
        <w:rPr>
          <w:i/>
        </w:rPr>
        <w:t>i</w:t>
      </w:r>
      <w:r>
        <w:t xml:space="preserve"> + 9, if LSTF.</w:t>
      </w:r>
      <w:r>
        <w:rPr>
          <w:b/>
        </w:rPr>
        <w:t>fSimpleList</w:t>
      </w:r>
      <w:r>
        <w:t xml:space="preserve"> is nonzero, let </w:t>
      </w:r>
      <w:r>
        <w:rPr>
          <w:i/>
        </w:rPr>
        <w:t>i</w:t>
      </w:r>
      <w:r>
        <w:t xml:space="preserve"> be </w:t>
      </w:r>
      <w:r>
        <w:rPr>
          <w:i/>
        </w:rPr>
        <w:t>i</w:t>
      </w:r>
      <w:r>
        <w:t xml:space="preserve"> + 1. </w:t>
      </w:r>
    </w:p>
    <w:p w:rsidR="006C1A4C" w:rsidRDefault="00A81A43">
      <w:pPr>
        <w:pStyle w:val="ListParagraph"/>
        <w:numPr>
          <w:ilvl w:val="0"/>
          <w:numId w:val="97"/>
        </w:numPr>
        <w:spacing w:before="0" w:after="200" w:line="276" w:lineRule="auto"/>
      </w:pPr>
      <w:r>
        <w:t xml:space="preserve">Let </w:t>
      </w:r>
      <w:r>
        <w:rPr>
          <w:i/>
        </w:rPr>
        <w:t xml:space="preserve">i </w:t>
      </w:r>
      <w:r>
        <w:t xml:space="preserve">be </w:t>
      </w:r>
      <w:r>
        <w:rPr>
          <w:i/>
        </w:rPr>
        <w:t>i</w:t>
      </w:r>
      <w:r>
        <w:t xml:space="preserve"> + </w:t>
      </w:r>
      <w:r>
        <w:rPr>
          <w:i/>
        </w:rPr>
        <w:t>iLvlCur</w:t>
      </w:r>
      <w:r>
        <w:t>.</w:t>
      </w:r>
    </w:p>
    <w:p w:rsidR="006C1A4C" w:rsidRDefault="00A81A43">
      <w:pPr>
        <w:pStyle w:val="ListParagraph"/>
        <w:numPr>
          <w:ilvl w:val="0"/>
          <w:numId w:val="97"/>
        </w:numPr>
        <w:spacing w:before="0" w:after="200" w:line="276" w:lineRule="auto"/>
      </w:pPr>
      <w:r>
        <w:lastRenderedPageBreak/>
        <w:t xml:space="preserve">Let </w:t>
      </w:r>
      <w:r>
        <w:rPr>
          <w:b/>
        </w:rPr>
        <w:t>lvl</w:t>
      </w:r>
      <w:r>
        <w:t xml:space="preserve"> be the </w:t>
      </w:r>
      <w:r>
        <w:rPr>
          <w:i/>
        </w:rPr>
        <w:t>i</w:t>
      </w:r>
      <w:r>
        <w:rPr>
          <w:vertAlign w:val="superscript"/>
        </w:rPr>
        <w:t>th</w:t>
      </w:r>
      <w:r>
        <w:t xml:space="preserve"> </w:t>
      </w:r>
      <w:hyperlink w:anchor="Section_da06b036d4e84dcf8759f157b26c5aaf" w:history="1">
        <w:r>
          <w:rPr>
            <w:rStyle w:val="Hyperlink"/>
          </w:rPr>
          <w:t>LVL</w:t>
        </w:r>
      </w:hyperlink>
      <w:r>
        <w:t xml:space="preserve"> in the</w:t>
      </w:r>
      <w:r>
        <w:t xml:space="preserve"> array of LVLs appended to PlfLst (see the </w:t>
      </w:r>
      <w:r>
        <w:rPr>
          <w:b/>
        </w:rPr>
        <w:t>fcPlfLst</w:t>
      </w:r>
      <w:r>
        <w:t xml:space="preserve"> field of </w:t>
      </w:r>
      <w:hyperlink w:anchor="Section_0c9df81f98d0454ead84b612cd05b1a4" w:history="1">
        <w:r>
          <w:rPr>
            <w:rStyle w:val="Hyperlink"/>
          </w:rPr>
          <w:t>FibRgFcLcb97</w:t>
        </w:r>
      </w:hyperlink>
      <w:r>
        <w:t xml:space="preserve">). </w:t>
      </w:r>
    </w:p>
    <w:p w:rsidR="006C1A4C" w:rsidRDefault="00A81A43">
      <w:pPr>
        <w:rPr>
          <w:b/>
        </w:rPr>
      </w:pPr>
      <w:r>
        <w:rPr>
          <w:b/>
        </w:rPr>
        <w:t>Part 2</w:t>
      </w:r>
    </w:p>
    <w:p w:rsidR="006C1A4C" w:rsidRDefault="00A81A43">
      <w:r>
        <w:t xml:space="preserve">After the </w:t>
      </w:r>
      <w:r>
        <w:rPr>
          <w:b/>
        </w:rPr>
        <w:t xml:space="preserve">lstf </w:t>
      </w:r>
      <w:r>
        <w:t xml:space="preserve">and </w:t>
      </w:r>
      <w:r>
        <w:rPr>
          <w:b/>
        </w:rPr>
        <w:t xml:space="preserve">lvl </w:t>
      </w:r>
      <w:r>
        <w:t>are determined, the next step is to determine the number text of the paragraph.</w:t>
      </w:r>
    </w:p>
    <w:p w:rsidR="006C1A4C" w:rsidRDefault="00A81A43">
      <w:pPr>
        <w:pStyle w:val="ListParagraph"/>
        <w:numPr>
          <w:ilvl w:val="0"/>
          <w:numId w:val="98"/>
        </w:numPr>
        <w:spacing w:before="0" w:after="200" w:line="276" w:lineRule="auto"/>
      </w:pPr>
      <w:r>
        <w:t xml:space="preserve">Let </w:t>
      </w:r>
      <w:r>
        <w:rPr>
          <w:i/>
        </w:rPr>
        <w:t>xstNu</w:t>
      </w:r>
      <w:r>
        <w:rPr>
          <w:i/>
        </w:rPr>
        <w:t>mberText</w:t>
      </w:r>
      <w:r>
        <w:t xml:space="preserve"> be a copy of </w:t>
      </w:r>
      <w:r>
        <w:rPr>
          <w:b/>
        </w:rPr>
        <w:t>lvl.xst</w:t>
      </w:r>
      <w:r>
        <w:t>.</w:t>
      </w:r>
    </w:p>
    <w:p w:rsidR="006C1A4C" w:rsidRDefault="00A81A43">
      <w:pPr>
        <w:pStyle w:val="ListParagraph"/>
        <w:numPr>
          <w:ilvl w:val="0"/>
          <w:numId w:val="98"/>
        </w:numPr>
        <w:spacing w:before="0" w:after="200" w:line="276" w:lineRule="auto"/>
      </w:pPr>
      <w:r>
        <w:t xml:space="preserve">If </w:t>
      </w:r>
      <w:r>
        <w:rPr>
          <w:b/>
        </w:rPr>
        <w:t>lvl.lvlf.nfc</w:t>
      </w:r>
      <w:r>
        <w:t xml:space="preserve"> is not equal to 0x17, go to part 2 step 4. If </w:t>
      </w:r>
      <w:r>
        <w:rPr>
          <w:b/>
        </w:rPr>
        <w:t>lvl.lvlf.nfc</w:t>
      </w:r>
      <w:r>
        <w:t xml:space="preserve"> is equal to 0x17, the paragraph is in a bulleted level.</w:t>
      </w:r>
    </w:p>
    <w:p w:rsidR="006C1A4C" w:rsidRDefault="00A81A43">
      <w:pPr>
        <w:pStyle w:val="ListParagraph"/>
        <w:numPr>
          <w:ilvl w:val="0"/>
          <w:numId w:val="98"/>
        </w:numPr>
        <w:spacing w:before="0" w:after="200" w:line="276" w:lineRule="auto"/>
      </w:pPr>
      <w:r>
        <w:t xml:space="preserve">Let </w:t>
      </w:r>
      <w:r>
        <w:rPr>
          <w:i/>
        </w:rPr>
        <w:t>xchBullet</w:t>
      </w:r>
      <w:r>
        <w:t xml:space="preserve"> be the 16-bit character at </w:t>
      </w:r>
      <w:r>
        <w:rPr>
          <w:i/>
        </w:rPr>
        <w:t>xstNumberText</w:t>
      </w:r>
      <w:r>
        <w:rPr>
          <w:b/>
        </w:rPr>
        <w:t>.rgtchar</w:t>
      </w:r>
      <w:r>
        <w:t xml:space="preserve">[0]. If </w:t>
      </w:r>
      <w:r>
        <w:rPr>
          <w:i/>
        </w:rPr>
        <w:t>xchBullet</w:t>
      </w:r>
      <w:r>
        <w:t xml:space="preserve"> &amp;</w:t>
      </w:r>
      <w:r>
        <w:t xml:space="preserve"> 0xF000 is nonzero, let </w:t>
      </w:r>
      <w:r>
        <w:rPr>
          <w:i/>
        </w:rPr>
        <w:t>xstNumberText</w:t>
      </w:r>
      <w:r>
        <w:rPr>
          <w:b/>
        </w:rPr>
        <w:t>.rgtchar</w:t>
      </w:r>
      <w:r>
        <w:t xml:space="preserve">[0] equal </w:t>
      </w:r>
      <w:r>
        <w:rPr>
          <w:i/>
        </w:rPr>
        <w:t>xchBullet</w:t>
      </w:r>
      <w:r>
        <w:t xml:space="preserve"> &amp; 0x0FFF. Go to part 3 step 1.</w:t>
      </w:r>
    </w:p>
    <w:p w:rsidR="006C1A4C" w:rsidRDefault="00A81A43">
      <w:pPr>
        <w:pStyle w:val="ListParagraph"/>
        <w:numPr>
          <w:ilvl w:val="0"/>
          <w:numId w:val="98"/>
        </w:numPr>
        <w:spacing w:before="0" w:after="200" w:line="276" w:lineRule="auto"/>
      </w:pPr>
      <w:r>
        <w:t xml:space="preserve">For each entry </w:t>
      </w:r>
      <w:r>
        <w:rPr>
          <w:i/>
        </w:rPr>
        <w:t>j</w:t>
      </w:r>
      <w:r>
        <w:t xml:space="preserve"> in </w:t>
      </w:r>
      <w:r>
        <w:rPr>
          <w:b/>
        </w:rPr>
        <w:t>lvl</w:t>
      </w:r>
      <w:r>
        <w:t>.</w:t>
      </w:r>
      <w:r>
        <w:rPr>
          <w:b/>
        </w:rPr>
        <w:t>lvlf</w:t>
      </w:r>
      <w:r>
        <w:t>.</w:t>
      </w:r>
      <w:r>
        <w:rPr>
          <w:b/>
        </w:rPr>
        <w:t xml:space="preserve">rgbxchNums </w:t>
      </w:r>
      <w:r>
        <w:t xml:space="preserve">such that </w:t>
      </w:r>
      <w:r>
        <w:rPr>
          <w:b/>
        </w:rPr>
        <w:t>lvl</w:t>
      </w:r>
      <w:r>
        <w:t>.</w:t>
      </w:r>
      <w:r>
        <w:rPr>
          <w:b/>
        </w:rPr>
        <w:t>lvlf</w:t>
      </w:r>
      <w:r>
        <w:t>.</w:t>
      </w:r>
      <w:r>
        <w:rPr>
          <w:b/>
        </w:rPr>
        <w:t>rgbxchNums</w:t>
      </w:r>
      <w:r>
        <w:t>[</w:t>
      </w:r>
      <w:r>
        <w:rPr>
          <w:i/>
        </w:rPr>
        <w:t>j</w:t>
      </w:r>
      <w:r>
        <w:t xml:space="preserve">] is nonzero, let </w:t>
      </w:r>
      <w:r>
        <w:rPr>
          <w:i/>
        </w:rPr>
        <w:t>iLvlTemp</w:t>
      </w:r>
      <w:r>
        <w:t xml:space="preserve"> be the 16-bit integer stored at </w:t>
      </w:r>
      <w:r>
        <w:rPr>
          <w:b/>
        </w:rPr>
        <w:t>lvl</w:t>
      </w:r>
      <w:r>
        <w:t>.</w:t>
      </w:r>
      <w:r>
        <w:rPr>
          <w:b/>
        </w:rPr>
        <w:t>xst.rgtchar</w:t>
      </w:r>
      <w:r>
        <w:t>[</w:t>
      </w:r>
      <w:r>
        <w:rPr>
          <w:b/>
        </w:rPr>
        <w:t>lvl</w:t>
      </w:r>
      <w:r>
        <w:t>.</w:t>
      </w:r>
      <w:r>
        <w:rPr>
          <w:b/>
        </w:rPr>
        <w:t>lvlf</w:t>
      </w:r>
      <w:r>
        <w:t>.</w:t>
      </w:r>
      <w:r>
        <w:rPr>
          <w:b/>
        </w:rPr>
        <w:t>rgbxc</w:t>
      </w:r>
      <w:r>
        <w:rPr>
          <w:b/>
        </w:rPr>
        <w:t>hNums</w:t>
      </w:r>
      <w:r>
        <w:t>[</w:t>
      </w:r>
      <w:r>
        <w:rPr>
          <w:i/>
        </w:rPr>
        <w:t>j</w:t>
      </w:r>
      <w:r>
        <w:t xml:space="preserve">] - 1]. If </w:t>
      </w:r>
      <w:r>
        <w:rPr>
          <w:i/>
        </w:rPr>
        <w:t>iLvlTemp</w:t>
      </w:r>
      <w:r>
        <w:t xml:space="preserve"> == </w:t>
      </w:r>
      <w:r>
        <w:rPr>
          <w:i/>
        </w:rPr>
        <w:t>iLvlCur</w:t>
      </w:r>
      <w:r>
        <w:t xml:space="preserve">, replace the </w:t>
      </w:r>
      <w:r>
        <w:rPr>
          <w:i/>
        </w:rPr>
        <w:t>iLvlTemp</w:t>
      </w:r>
      <w:r>
        <w:t xml:space="preserve"> placeholder in </w:t>
      </w:r>
      <w:r>
        <w:rPr>
          <w:i/>
        </w:rPr>
        <w:t>xstNumberText</w:t>
      </w:r>
      <w:r>
        <w:t xml:space="preserve"> with the </w:t>
      </w:r>
      <w:hyperlink w:anchor="Section_361e48e1ae564b62a95001664b2cc006" w:history="1">
        <w:r>
          <w:rPr>
            <w:rStyle w:val="Hyperlink"/>
          </w:rPr>
          <w:t>level number</w:t>
        </w:r>
      </w:hyperlink>
      <w:r>
        <w:t xml:space="preserve"> of the current paragraph. If </w:t>
      </w:r>
      <w:r>
        <w:rPr>
          <w:i/>
        </w:rPr>
        <w:t>iLvlTemp</w:t>
      </w:r>
      <w:r>
        <w:t xml:space="preserve"> &lt; </w:t>
      </w:r>
      <w:r>
        <w:rPr>
          <w:i/>
        </w:rPr>
        <w:t>iLvlCur</w:t>
      </w:r>
      <w:r>
        <w:t xml:space="preserve">, replace the </w:t>
      </w:r>
      <w:r>
        <w:rPr>
          <w:i/>
        </w:rPr>
        <w:t>iLvlTemp</w:t>
      </w:r>
      <w:r>
        <w:t xml:space="preserve"> placeholder in </w:t>
      </w:r>
      <w:r>
        <w:rPr>
          <w:i/>
        </w:rPr>
        <w:t>xstNumberText</w:t>
      </w:r>
      <w:r>
        <w:t xml:space="preserve"> with the level number of the closest previous paragraph in the list that has an </w:t>
      </w:r>
      <w:r>
        <w:rPr>
          <w:b/>
        </w:rPr>
        <w:t>iLvl</w:t>
      </w:r>
      <w:r>
        <w:t xml:space="preserve"> property that equals </w:t>
      </w:r>
      <w:r>
        <w:rPr>
          <w:i/>
        </w:rPr>
        <w:t>iLvlTemp</w:t>
      </w:r>
      <w:r>
        <w:t xml:space="preserve">. If </w:t>
      </w:r>
      <w:r>
        <w:rPr>
          <w:i/>
        </w:rPr>
        <w:t>iLvlTemp</w:t>
      </w:r>
      <w:r>
        <w:t xml:space="preserve"> &gt; </w:t>
      </w:r>
      <w:r>
        <w:rPr>
          <w:i/>
        </w:rPr>
        <w:t>iLvlCur</w:t>
      </w:r>
      <w:r>
        <w:t xml:space="preserve">, the file is invalid and the algorithm ends. If </w:t>
      </w:r>
      <w:r>
        <w:rPr>
          <w:b/>
        </w:rPr>
        <w:t>lvl.lvlf.fLegal</w:t>
      </w:r>
      <w:r>
        <w:t xml:space="preserve"> is nonzero, each of these level numbers </w:t>
      </w:r>
      <w:r>
        <w:t xml:space="preserve">MUST be reformatted as according to the </w:t>
      </w:r>
      <w:r>
        <w:rPr>
          <w:b/>
        </w:rPr>
        <w:t>fLegal</w:t>
      </w:r>
      <w:r>
        <w:t xml:space="preserve"> field description in </w:t>
      </w:r>
      <w:hyperlink w:anchor="Section_500d1b05cd1546afbc8f03bc290d1bdd" w:history="1">
        <w:r>
          <w:rPr>
            <w:rStyle w:val="Hyperlink"/>
          </w:rPr>
          <w:t>LVLF</w:t>
        </w:r>
      </w:hyperlink>
      <w:r>
        <w:t xml:space="preserve"> before they replace their respective placeholders. </w:t>
      </w:r>
    </w:p>
    <w:p w:rsidR="006C1A4C" w:rsidRDefault="00A81A43">
      <w:pPr>
        <w:rPr>
          <w:b/>
        </w:rPr>
      </w:pPr>
      <w:r>
        <w:rPr>
          <w:b/>
        </w:rPr>
        <w:t>Part 3</w:t>
      </w:r>
    </w:p>
    <w:p w:rsidR="006C1A4C" w:rsidRDefault="00A81A43">
      <w:r>
        <w:t>After the number text of the paragraphs is determined, the final</w:t>
      </w:r>
      <w:r>
        <w:t xml:space="preserve"> step is to format the paragraph and the number text.</w:t>
      </w:r>
    </w:p>
    <w:p w:rsidR="006C1A4C" w:rsidRDefault="00A81A43">
      <w:pPr>
        <w:pStyle w:val="ListParagraph"/>
        <w:numPr>
          <w:ilvl w:val="0"/>
          <w:numId w:val="99"/>
        </w:numPr>
        <w:spacing w:before="0" w:after="200" w:line="276" w:lineRule="auto"/>
      </w:pPr>
      <w:r>
        <w:t xml:space="preserve">If </w:t>
      </w:r>
      <w:r>
        <w:rPr>
          <w:b/>
        </w:rPr>
        <w:t>lstf</w:t>
      </w:r>
      <w:r>
        <w:t>.</w:t>
      </w:r>
      <w:r>
        <w:rPr>
          <w:b/>
        </w:rPr>
        <w:t>rgistdPara</w:t>
      </w:r>
      <w:r>
        <w:t>[</w:t>
      </w:r>
      <w:r>
        <w:rPr>
          <w:i/>
        </w:rPr>
        <w:t>iLvlCur</w:t>
      </w:r>
      <w:r>
        <w:t xml:space="preserve">] != 0x0FFF, apply the style specified by </w:t>
      </w:r>
      <w:r>
        <w:rPr>
          <w:b/>
        </w:rPr>
        <w:t>lstf</w:t>
      </w:r>
      <w:r>
        <w:t>.</w:t>
      </w:r>
      <w:r>
        <w:rPr>
          <w:b/>
        </w:rPr>
        <w:t>rgistdPara</w:t>
      </w:r>
      <w:r>
        <w:t>[</w:t>
      </w:r>
      <w:r>
        <w:rPr>
          <w:i/>
        </w:rPr>
        <w:t>iLvlCur</w:t>
      </w:r>
      <w:r>
        <w:t xml:space="preserve">] to both the paragraph and </w:t>
      </w:r>
      <w:r>
        <w:rPr>
          <w:i/>
        </w:rPr>
        <w:t>xstNumberText</w:t>
      </w:r>
      <w:r>
        <w:t>.</w:t>
      </w:r>
    </w:p>
    <w:p w:rsidR="006C1A4C" w:rsidRDefault="00A81A43">
      <w:pPr>
        <w:pStyle w:val="ListParagraph"/>
        <w:numPr>
          <w:ilvl w:val="0"/>
          <w:numId w:val="99"/>
        </w:numPr>
        <w:spacing w:before="0" w:after="200" w:line="276" w:lineRule="auto"/>
      </w:pPr>
      <w:r>
        <w:t xml:space="preserve">Apply the character properties specified by </w:t>
      </w:r>
      <w:r>
        <w:rPr>
          <w:b/>
        </w:rPr>
        <w:t>lvl</w:t>
      </w:r>
      <w:r>
        <w:t>.</w:t>
      </w:r>
      <w:r>
        <w:rPr>
          <w:b/>
        </w:rPr>
        <w:t>grpprlChpx</w:t>
      </w:r>
      <w:r>
        <w:t xml:space="preserve"> to </w:t>
      </w:r>
      <w:r>
        <w:rPr>
          <w:i/>
        </w:rPr>
        <w:t>xstNumberText</w:t>
      </w:r>
      <w:r>
        <w:t>.</w:t>
      </w:r>
    </w:p>
    <w:p w:rsidR="006C1A4C" w:rsidRDefault="00A81A43">
      <w:pPr>
        <w:pStyle w:val="ListParagraph"/>
        <w:numPr>
          <w:ilvl w:val="0"/>
          <w:numId w:val="99"/>
        </w:numPr>
        <w:spacing w:before="0" w:after="200" w:line="276" w:lineRule="auto"/>
      </w:pPr>
      <w:r>
        <w:t xml:space="preserve">Append the character specified by </w:t>
      </w:r>
      <w:r>
        <w:rPr>
          <w:b/>
        </w:rPr>
        <w:t>lvl</w:t>
      </w:r>
      <w:r>
        <w:t>.</w:t>
      </w:r>
      <w:r>
        <w:rPr>
          <w:b/>
        </w:rPr>
        <w:t>lvlf</w:t>
      </w:r>
      <w:r>
        <w:t>.</w:t>
      </w:r>
      <w:r>
        <w:rPr>
          <w:b/>
        </w:rPr>
        <w:t>ixchFollow</w:t>
      </w:r>
      <w:r>
        <w:t xml:space="preserve"> to </w:t>
      </w:r>
      <w:r>
        <w:rPr>
          <w:i/>
        </w:rPr>
        <w:t>xstNumberText</w:t>
      </w:r>
      <w:r>
        <w:t xml:space="preserve">. </w:t>
      </w:r>
      <w:r>
        <w:rPr>
          <w:i/>
        </w:rPr>
        <w:t xml:space="preserve">xstNumberText </w:t>
      </w:r>
      <w:r>
        <w:t>is now the number text that will be displayed at the beginning of the paragraph.</w:t>
      </w:r>
    </w:p>
    <w:p w:rsidR="006C1A4C" w:rsidRDefault="00A81A43">
      <w:pPr>
        <w:pStyle w:val="ListParagraph"/>
        <w:numPr>
          <w:ilvl w:val="0"/>
          <w:numId w:val="99"/>
        </w:numPr>
        <w:spacing w:before="0" w:after="200" w:line="276" w:lineRule="auto"/>
      </w:pPr>
      <w:r>
        <w:t xml:space="preserve">Apply the paragraph properties specified by </w:t>
      </w:r>
      <w:r>
        <w:rPr>
          <w:b/>
        </w:rPr>
        <w:t>lvl</w:t>
      </w:r>
      <w:r>
        <w:t>.</w:t>
      </w:r>
      <w:r>
        <w:rPr>
          <w:b/>
        </w:rPr>
        <w:t>grpprlPapx</w:t>
      </w:r>
      <w:r>
        <w:t xml:space="preserve"> to the paragrap</w:t>
      </w:r>
      <w:r>
        <w:t xml:space="preserve">h, including </w:t>
      </w:r>
      <w:r>
        <w:rPr>
          <w:i/>
        </w:rPr>
        <w:t>xstNumberText</w:t>
      </w:r>
      <w:r>
        <w:t>.</w:t>
      </w:r>
    </w:p>
    <w:p w:rsidR="006C1A4C" w:rsidRDefault="00A81A43">
      <w:pPr>
        <w:pStyle w:val="ListParagraph"/>
        <w:numPr>
          <w:ilvl w:val="0"/>
          <w:numId w:val="99"/>
        </w:numPr>
        <w:spacing w:before="0" w:after="200" w:line="276" w:lineRule="auto"/>
      </w:pPr>
      <w:r>
        <w:t xml:space="preserve">Justify only the </w:t>
      </w:r>
      <w:r>
        <w:rPr>
          <w:i/>
        </w:rPr>
        <w:t>xstNumberText</w:t>
      </w:r>
      <w:r>
        <w:t xml:space="preserve"> according to the justification specified by </w:t>
      </w:r>
      <w:r>
        <w:rPr>
          <w:b/>
        </w:rPr>
        <w:t>lvl</w:t>
      </w:r>
      <w:r>
        <w:t>.</w:t>
      </w:r>
      <w:r>
        <w:rPr>
          <w:b/>
        </w:rPr>
        <w:t>lvlf</w:t>
      </w:r>
      <w:r>
        <w:t>.</w:t>
      </w:r>
      <w:r>
        <w:rPr>
          <w:b/>
        </w:rPr>
        <w:t>jc</w:t>
      </w:r>
      <w:r>
        <w:t>.</w:t>
      </w:r>
    </w:p>
    <w:p w:rsidR="006C1A4C" w:rsidRDefault="00A81A43">
      <w:r>
        <w:t>The paragraph is now formatted as part of a list.</w:t>
      </w:r>
    </w:p>
    <w:p w:rsidR="006C1A4C" w:rsidRDefault="00A81A43">
      <w:pPr>
        <w:pStyle w:val="Heading4"/>
      </w:pPr>
      <w:bookmarkStart w:id="308" w:name="section_361e48e1ae564b62a95001664b2cc006"/>
      <w:bookmarkStart w:id="309" w:name="_Toc118866967"/>
      <w:r>
        <w:t>Determining Level Number of a Paragraph</w:t>
      </w:r>
      <w:bookmarkEnd w:id="308"/>
      <w:bookmarkEnd w:id="309"/>
    </w:p>
    <w:p w:rsidR="006C1A4C" w:rsidRDefault="00A81A43">
      <w:r>
        <w:t>The level number of a paragraph is the number in t</w:t>
      </w:r>
      <w:r>
        <w:t xml:space="preserve">he number sequence of the level that corresponds to that paragraph, formatted according to an MSONFC (as specified in </w:t>
      </w:r>
      <w:hyperlink r:id="rId84" w:anchor="Section_d93502fa5b8f4f47a3fe5574046f4b8d">
        <w:r>
          <w:rPr>
            <w:rStyle w:val="Hyperlink"/>
          </w:rPr>
          <w:t>[MS-OSHARED]</w:t>
        </w:r>
      </w:hyperlink>
      <w:r>
        <w:t xml:space="preserve"> section 2.2.1.3). The number sequence of a </w:t>
      </w:r>
      <w:r>
        <w:t xml:space="preserve">level begins at a specified value and increments by 1 for each paragraph in the level. Also, the number sequence of a level can restart when certain other levels are encountered. See the specification of </w:t>
      </w:r>
      <w:hyperlink w:anchor="Section_500d1b05cd1546afbc8f03bc290d1bdd" w:history="1">
        <w:r>
          <w:rPr>
            <w:rStyle w:val="Hyperlink"/>
          </w:rPr>
          <w:t>LVLF</w:t>
        </w:r>
      </w:hyperlink>
      <w:r>
        <w:t xml:space="preserve"> for more information. This section describes an algorithm to determine the level number of a paragraph containing a given </w:t>
      </w:r>
      <w:hyperlink w:anchor="Section_a3d44e167d2946f7bb7bd0d8a5734f83" w:history="1">
        <w:r>
          <w:rPr>
            <w:rStyle w:val="Hyperlink"/>
          </w:rPr>
          <w:t>character position</w:t>
        </w:r>
      </w:hyperlink>
      <w:r>
        <w:t>.</w:t>
      </w:r>
    </w:p>
    <w:p w:rsidR="006C1A4C" w:rsidRDefault="00A81A43">
      <w:r>
        <w:t xml:space="preserve">Given character position </w:t>
      </w:r>
      <w:r>
        <w:rPr>
          <w:b/>
        </w:rPr>
        <w:t>cp</w:t>
      </w:r>
      <w:r>
        <w:t>, use the foll</w:t>
      </w:r>
      <w:r>
        <w:t xml:space="preserve">owing algorithm to determine the level number of the paragraph containing </w:t>
      </w:r>
      <w:r>
        <w:rPr>
          <w:b/>
        </w:rPr>
        <w:t>cp</w:t>
      </w:r>
      <w:r>
        <w:t>:</w:t>
      </w:r>
    </w:p>
    <w:p w:rsidR="006C1A4C" w:rsidRDefault="00A81A43">
      <w:pPr>
        <w:pStyle w:val="ListParagraph"/>
        <w:numPr>
          <w:ilvl w:val="0"/>
          <w:numId w:val="100"/>
        </w:numPr>
        <w:spacing w:before="0" w:after="200" w:line="276" w:lineRule="auto"/>
      </w:pPr>
      <w:r>
        <w:lastRenderedPageBreak/>
        <w:t xml:space="preserve">Follow steps 1 thru 10 of </w:t>
      </w:r>
      <w:hyperlink w:anchor="Section_1a0bc623211f44f6828b51993f16e586" w:history="1">
        <w:r>
          <w:rPr>
            <w:rStyle w:val="Hyperlink"/>
          </w:rPr>
          <w:t>Determining List Formatting of a Paragraph</w:t>
        </w:r>
      </w:hyperlink>
      <w:r>
        <w:t xml:space="preserve"> to get the </w:t>
      </w:r>
      <w:r>
        <w:rPr>
          <w:i/>
        </w:rPr>
        <w:t>iLvlCur</w:t>
      </w:r>
      <w:r>
        <w:t xml:space="preserve">, </w:t>
      </w:r>
      <w:r>
        <w:rPr>
          <w:b/>
        </w:rPr>
        <w:t>lvl</w:t>
      </w:r>
      <w:r>
        <w:t xml:space="preserve"> that correspond to the pa</w:t>
      </w:r>
      <w:r>
        <w:t xml:space="preserve">ragraph that </w:t>
      </w:r>
      <w:r>
        <w:rPr>
          <w:b/>
        </w:rPr>
        <w:t>cp</w:t>
      </w:r>
      <w:r>
        <w:t xml:space="preserve"> belongs to. Also let </w:t>
      </w:r>
      <w:r>
        <w:rPr>
          <w:i/>
        </w:rPr>
        <w:t>lsidCur</w:t>
      </w:r>
      <w:r>
        <w:t xml:space="preserve"> be </w:t>
      </w:r>
      <w:r>
        <w:rPr>
          <w:b/>
        </w:rPr>
        <w:t>lfo.lsid</w:t>
      </w:r>
      <w:r>
        <w:t xml:space="preserve"> from step 4 of that algorithm.</w:t>
      </w:r>
    </w:p>
    <w:p w:rsidR="006C1A4C" w:rsidRDefault="00A81A43">
      <w:pPr>
        <w:pStyle w:val="ListParagraph"/>
        <w:numPr>
          <w:ilvl w:val="0"/>
          <w:numId w:val="100"/>
        </w:numPr>
        <w:spacing w:before="0" w:after="200" w:line="276" w:lineRule="auto"/>
      </w:pPr>
      <w:r>
        <w:t xml:space="preserve">Let </w:t>
      </w:r>
      <w:r>
        <w:rPr>
          <w:i/>
        </w:rPr>
        <w:t>nfcCur</w:t>
      </w:r>
      <w:r>
        <w:t xml:space="preserve"> be </w:t>
      </w:r>
      <w:r>
        <w:rPr>
          <w:b/>
        </w:rPr>
        <w:t>lvl.lvlf.nfc</w:t>
      </w:r>
      <w:r>
        <w:t xml:space="preserve">. If </w:t>
      </w:r>
      <w:r>
        <w:rPr>
          <w:i/>
        </w:rPr>
        <w:t>nfcCur</w:t>
      </w:r>
      <w:r>
        <w:t xml:space="preserve"> is equal to 0xFF or 0x17, this level has no number sequence, and the level number of the paragraph is an empty string. In this cas</w:t>
      </w:r>
      <w:r>
        <w:t xml:space="preserve">e, let </w:t>
      </w:r>
      <w:r>
        <w:rPr>
          <w:i/>
        </w:rPr>
        <w:t xml:space="preserve">xsLevelNumber </w:t>
      </w:r>
      <w:r>
        <w:t>be an empty string, and the algorithm ends.</w:t>
      </w:r>
    </w:p>
    <w:p w:rsidR="006C1A4C" w:rsidRDefault="00A81A43">
      <w:pPr>
        <w:pStyle w:val="ListParagraph"/>
        <w:numPr>
          <w:ilvl w:val="0"/>
          <w:numId w:val="100"/>
        </w:numPr>
        <w:spacing w:before="0" w:after="200" w:line="276" w:lineRule="auto"/>
      </w:pPr>
      <w:r>
        <w:t xml:space="preserve">Let </w:t>
      </w:r>
      <w:r>
        <w:rPr>
          <w:i/>
        </w:rPr>
        <w:t>iStartAt</w:t>
      </w:r>
      <w:r>
        <w:t xml:space="preserve"> be </w:t>
      </w:r>
      <w:r>
        <w:rPr>
          <w:b/>
        </w:rPr>
        <w:t>lvl.lvlf.iStartAt</w:t>
      </w:r>
      <w:r>
        <w:t>.</w:t>
      </w:r>
    </w:p>
    <w:p w:rsidR="006C1A4C" w:rsidRDefault="00A81A43">
      <w:pPr>
        <w:pStyle w:val="ListParagraph"/>
        <w:numPr>
          <w:ilvl w:val="0"/>
          <w:numId w:val="100"/>
        </w:numPr>
        <w:spacing w:before="0" w:after="200" w:line="276" w:lineRule="auto"/>
      </w:pPr>
      <w:r>
        <w:t xml:space="preserve">If </w:t>
      </w:r>
      <w:r>
        <w:rPr>
          <w:b/>
        </w:rPr>
        <w:t>lvl.lvlf.fNoRestart</w:t>
      </w:r>
      <w:r>
        <w:t xml:space="preserve"> is nonzero, let </w:t>
      </w:r>
      <w:r>
        <w:rPr>
          <w:i/>
        </w:rPr>
        <w:t>iLvlRestartLim</w:t>
      </w:r>
      <w:r>
        <w:t xml:space="preserve"> be </w:t>
      </w:r>
      <w:r>
        <w:rPr>
          <w:b/>
        </w:rPr>
        <w:t>lvl.lvlf.iLvlRestartLim</w:t>
      </w:r>
      <w:r>
        <w:t xml:space="preserve">. Otherwise, let </w:t>
      </w:r>
      <w:r>
        <w:rPr>
          <w:i/>
        </w:rPr>
        <w:t>iLvlRestartLim</w:t>
      </w:r>
      <w:r>
        <w:t xml:space="preserve"> be </w:t>
      </w:r>
      <w:r>
        <w:rPr>
          <w:i/>
        </w:rPr>
        <w:t>iLvlCur</w:t>
      </w:r>
      <w:r>
        <w:t>.</w:t>
      </w:r>
    </w:p>
    <w:p w:rsidR="006C1A4C" w:rsidRDefault="00A81A43">
      <w:pPr>
        <w:pStyle w:val="ListParagraph"/>
        <w:numPr>
          <w:ilvl w:val="0"/>
          <w:numId w:val="100"/>
        </w:numPr>
        <w:spacing w:before="0" w:after="200" w:line="276" w:lineRule="auto"/>
      </w:pPr>
      <w:r>
        <w:t xml:space="preserve">Let </w:t>
      </w:r>
      <w:r>
        <w:rPr>
          <w:i/>
        </w:rPr>
        <w:t>numCur</w:t>
      </w:r>
      <w:r>
        <w:t xml:space="preserve"> be </w:t>
      </w:r>
      <w:r>
        <w:rPr>
          <w:i/>
        </w:rPr>
        <w:t>iStartAt</w:t>
      </w:r>
      <w:r>
        <w:t>.</w:t>
      </w:r>
    </w:p>
    <w:p w:rsidR="006C1A4C" w:rsidRDefault="00A81A43">
      <w:pPr>
        <w:pStyle w:val="ListParagraph"/>
        <w:numPr>
          <w:ilvl w:val="0"/>
          <w:numId w:val="100"/>
        </w:numPr>
        <w:spacing w:before="0" w:after="200" w:line="276" w:lineRule="auto"/>
      </w:pPr>
      <w:r>
        <w:t xml:space="preserve">For each paragraph </w:t>
      </w:r>
      <w:r>
        <w:rPr>
          <w:i/>
        </w:rPr>
        <w:t>p</w:t>
      </w:r>
      <w:r>
        <w:t xml:space="preserve"> that has a nonzero </w:t>
      </w:r>
      <w:r>
        <w:rPr>
          <w:b/>
        </w:rPr>
        <w:t>iLfo</w:t>
      </w:r>
      <w:r>
        <w:t xml:space="preserve"> property and that is in the same </w:t>
      </w:r>
      <w:hyperlink w:anchor="Section_8d8fece5bdbc42588457916540075e3f" w:history="1">
        <w:r>
          <w:rPr>
            <w:rStyle w:val="Hyperlink"/>
          </w:rPr>
          <w:t>Valid Selection</w:t>
        </w:r>
      </w:hyperlink>
      <w:r>
        <w:t xml:space="preserve"> as </w:t>
      </w:r>
      <w:r>
        <w:rPr>
          <w:b/>
        </w:rPr>
        <w:t>cp</w:t>
      </w:r>
      <w:r>
        <w:t xml:space="preserve">, beginning with the paragraph starting at the lowest character position up to but not including </w:t>
      </w:r>
      <w:r>
        <w:t xml:space="preserve">the paragraph containing </w:t>
      </w:r>
      <w:r>
        <w:rPr>
          <w:b/>
        </w:rPr>
        <w:t>cp</w:t>
      </w:r>
      <w:r>
        <w:t>, carry out steps 7 to 12 below.</w:t>
      </w:r>
    </w:p>
    <w:p w:rsidR="006C1A4C" w:rsidRDefault="00A81A43">
      <w:pPr>
        <w:pStyle w:val="ListParagraph"/>
        <w:numPr>
          <w:ilvl w:val="0"/>
          <w:numId w:val="100"/>
        </w:numPr>
        <w:spacing w:before="0" w:after="200" w:line="276" w:lineRule="auto"/>
      </w:pPr>
      <w:r>
        <w:t xml:space="preserve">Determine </w:t>
      </w:r>
      <w:r>
        <w:rPr>
          <w:b/>
        </w:rPr>
        <w:t>lfo.lsid</w:t>
      </w:r>
      <w:r>
        <w:t xml:space="preserve"> and </w:t>
      </w:r>
      <w:r>
        <w:rPr>
          <w:b/>
        </w:rPr>
        <w:t>lfolvl</w:t>
      </w:r>
      <w:r>
        <w:t xml:space="preserve"> for paragraph </w:t>
      </w:r>
      <w:r>
        <w:rPr>
          <w:i/>
        </w:rPr>
        <w:t>p</w:t>
      </w:r>
      <w:r>
        <w:t xml:space="preserve"> using steps 1 through 6 of Determining List Formatting of a Paragraph. If </w:t>
      </w:r>
      <w:r>
        <w:rPr>
          <w:b/>
        </w:rPr>
        <w:t>lfo.lsid</w:t>
      </w:r>
      <w:r>
        <w:t xml:space="preserve"> is not equal to </w:t>
      </w:r>
      <w:r>
        <w:rPr>
          <w:i/>
        </w:rPr>
        <w:t>lsidCur</w:t>
      </w:r>
      <w:r>
        <w:t>, continue to the next paragraph.</w:t>
      </w:r>
    </w:p>
    <w:p w:rsidR="006C1A4C" w:rsidRDefault="00A81A43">
      <w:pPr>
        <w:pStyle w:val="ListParagraph"/>
        <w:numPr>
          <w:ilvl w:val="0"/>
          <w:numId w:val="100"/>
        </w:numPr>
        <w:spacing w:before="0" w:after="200" w:line="276" w:lineRule="auto"/>
      </w:pPr>
      <w:r>
        <w:t xml:space="preserve">If the </w:t>
      </w:r>
      <w:r>
        <w:rPr>
          <w:b/>
        </w:rPr>
        <w:t>iLv</w:t>
      </w:r>
      <w:r>
        <w:rPr>
          <w:b/>
        </w:rPr>
        <w:t>l</w:t>
      </w:r>
      <w:r>
        <w:t xml:space="preserve"> property of the paragraph </w:t>
      </w:r>
      <w:r>
        <w:rPr>
          <w:i/>
        </w:rPr>
        <w:t>p</w:t>
      </w:r>
      <w:r>
        <w:t xml:space="preserve"> is less than </w:t>
      </w:r>
      <w:r>
        <w:rPr>
          <w:i/>
        </w:rPr>
        <w:t>iLvlRestartNum</w:t>
      </w:r>
      <w:r>
        <w:t xml:space="preserve">, let </w:t>
      </w:r>
      <w:r>
        <w:rPr>
          <w:i/>
        </w:rPr>
        <w:t>numCur</w:t>
      </w:r>
      <w:r>
        <w:t xml:space="preserve"> by </w:t>
      </w:r>
      <w:r>
        <w:rPr>
          <w:i/>
        </w:rPr>
        <w:t>iStartAt</w:t>
      </w:r>
      <w:r>
        <w:t>.</w:t>
      </w:r>
    </w:p>
    <w:p w:rsidR="006C1A4C" w:rsidRDefault="00A81A43">
      <w:pPr>
        <w:pStyle w:val="ListParagraph"/>
        <w:numPr>
          <w:ilvl w:val="0"/>
          <w:numId w:val="100"/>
        </w:numPr>
        <w:spacing w:before="0" w:after="200" w:line="276" w:lineRule="auto"/>
      </w:pPr>
      <w:r>
        <w:t xml:space="preserve">If the </w:t>
      </w:r>
      <w:r>
        <w:rPr>
          <w:b/>
        </w:rPr>
        <w:t>iLvl</w:t>
      </w:r>
      <w:r>
        <w:t xml:space="preserve"> property of the paragraph </w:t>
      </w:r>
      <w:r>
        <w:rPr>
          <w:i/>
        </w:rPr>
        <w:t>p</w:t>
      </w:r>
      <w:r>
        <w:t xml:space="preserve"> is not equal to </w:t>
      </w:r>
      <w:r>
        <w:rPr>
          <w:i/>
        </w:rPr>
        <w:t>iLvlCur</w:t>
      </w:r>
      <w:r>
        <w:t>, continue to the next paragraph.</w:t>
      </w:r>
    </w:p>
    <w:p w:rsidR="006C1A4C" w:rsidRDefault="00A81A43">
      <w:pPr>
        <w:pStyle w:val="ListParagraph"/>
        <w:numPr>
          <w:ilvl w:val="0"/>
          <w:numId w:val="100"/>
        </w:numPr>
        <w:spacing w:before="0" w:after="200" w:line="276" w:lineRule="auto"/>
      </w:pPr>
      <w:r>
        <w:t xml:space="preserve">If the value of the </w:t>
      </w:r>
      <w:r>
        <w:rPr>
          <w:b/>
        </w:rPr>
        <w:t>iLfo</w:t>
      </w:r>
      <w:r>
        <w:t xml:space="preserve"> property of the paragraph </w:t>
      </w:r>
      <w:r>
        <w:rPr>
          <w:i/>
        </w:rPr>
        <w:t>p</w:t>
      </w:r>
      <w:r>
        <w:t xml:space="preserve"> has not been encountere</w:t>
      </w:r>
      <w:r>
        <w:t xml:space="preserve">d before in the execution of this algorithm and </w:t>
      </w:r>
      <w:r>
        <w:rPr>
          <w:b/>
        </w:rPr>
        <w:t>lvolvl.fStartAt</w:t>
      </w:r>
      <w:r>
        <w:t xml:space="preserve"> is nonzero, then let </w:t>
      </w:r>
      <w:r>
        <w:rPr>
          <w:i/>
        </w:rPr>
        <w:t>numCur</w:t>
      </w:r>
      <w:r>
        <w:t xml:space="preserve"> be </w:t>
      </w:r>
      <w:r>
        <w:rPr>
          <w:b/>
        </w:rPr>
        <w:t>lfolvl.iStartAt</w:t>
      </w:r>
      <w:r>
        <w:t xml:space="preserve"> and continue to the next paragraph.</w:t>
      </w:r>
    </w:p>
    <w:p w:rsidR="006C1A4C" w:rsidRDefault="00A81A43">
      <w:pPr>
        <w:pStyle w:val="ListParagraph"/>
        <w:numPr>
          <w:ilvl w:val="0"/>
          <w:numId w:val="100"/>
        </w:numPr>
        <w:spacing w:before="0" w:after="200" w:line="276" w:lineRule="auto"/>
      </w:pPr>
      <w:r>
        <w:t xml:space="preserve">Let </w:t>
      </w:r>
      <w:r>
        <w:rPr>
          <w:i/>
        </w:rPr>
        <w:t>numCur</w:t>
      </w:r>
      <w:r>
        <w:t xml:space="preserve"> be </w:t>
      </w:r>
      <w:r>
        <w:rPr>
          <w:i/>
        </w:rPr>
        <w:t>numCur</w:t>
      </w:r>
      <w:r>
        <w:t xml:space="preserve"> + 1.</w:t>
      </w:r>
    </w:p>
    <w:p w:rsidR="006C1A4C" w:rsidRDefault="00A81A43">
      <w:pPr>
        <w:pStyle w:val="ListParagraph"/>
        <w:numPr>
          <w:ilvl w:val="0"/>
          <w:numId w:val="100"/>
        </w:numPr>
        <w:spacing w:before="0" w:after="200" w:line="276" w:lineRule="auto"/>
      </w:pPr>
      <w:r>
        <w:t xml:space="preserve">If the paragraph </w:t>
      </w:r>
      <w:r>
        <w:rPr>
          <w:i/>
        </w:rPr>
        <w:t>p</w:t>
      </w:r>
      <w:r>
        <w:t xml:space="preserve"> does not contain </w:t>
      </w:r>
      <w:r>
        <w:rPr>
          <w:b/>
        </w:rPr>
        <w:t>cp</w:t>
      </w:r>
      <w:r>
        <w:t>, return to step 6.</w:t>
      </w:r>
    </w:p>
    <w:p w:rsidR="006C1A4C" w:rsidRDefault="00A81A43">
      <w:pPr>
        <w:pStyle w:val="ListParagraph"/>
        <w:numPr>
          <w:ilvl w:val="0"/>
          <w:numId w:val="100"/>
        </w:numPr>
        <w:spacing w:before="0" w:after="200" w:line="276" w:lineRule="auto"/>
      </w:pPr>
      <w:r>
        <w:t xml:space="preserve">Let </w:t>
      </w:r>
      <w:r>
        <w:rPr>
          <w:i/>
        </w:rPr>
        <w:t xml:space="preserve">xsLevelNumber </w:t>
      </w:r>
      <w:r>
        <w:t xml:space="preserve">be a string containing the number specified by </w:t>
      </w:r>
      <w:r>
        <w:rPr>
          <w:i/>
        </w:rPr>
        <w:t>numCur</w:t>
      </w:r>
      <w:r>
        <w:t xml:space="preserve"> formatted according to the MSONFC (as specified in [MS-OSHARED] section 2.2.1.3) specified by </w:t>
      </w:r>
      <w:r>
        <w:rPr>
          <w:i/>
        </w:rPr>
        <w:t>nfcCur</w:t>
      </w:r>
      <w:r>
        <w:t>.</w:t>
      </w:r>
    </w:p>
    <w:p w:rsidR="006C1A4C" w:rsidRDefault="00A81A43">
      <w:r>
        <w:rPr>
          <w:i/>
        </w:rPr>
        <w:t xml:space="preserve">xsLevelNumber </w:t>
      </w:r>
      <w:r>
        <w:t>is now the level number of the paragraph.</w:t>
      </w:r>
    </w:p>
    <w:p w:rsidR="006C1A4C" w:rsidRDefault="00A81A43">
      <w:pPr>
        <w:pStyle w:val="Heading4"/>
      </w:pPr>
      <w:bookmarkStart w:id="310" w:name="section_9258b41cff0a4c96a3a9610664dabbeb"/>
      <w:bookmarkStart w:id="311" w:name="_Toc118866968"/>
      <w:r>
        <w:t>Determining Properties of a Style</w:t>
      </w:r>
      <w:bookmarkEnd w:id="310"/>
      <w:bookmarkEnd w:id="311"/>
    </w:p>
    <w:p w:rsidR="006C1A4C" w:rsidRDefault="00A81A43">
      <w:r>
        <w:t>This secti</w:t>
      </w:r>
      <w:r>
        <w:t xml:space="preserve">on specifies an algorithm to determine the set of properties to apply to text, a paragraph, a table, or a list when a particular style is applied to it. Given an </w:t>
      </w:r>
      <w:r>
        <w:rPr>
          <w:b/>
        </w:rPr>
        <w:t>istd</w:t>
      </w:r>
      <w:r>
        <w:t xml:space="preserve">, one or more arrays of </w:t>
      </w:r>
      <w:hyperlink w:anchor="Section_4eabffa2b8b6444c9a923291ab5035ef" w:history="1">
        <w:r>
          <w:rPr>
            <w:rStyle w:val="Hyperlink"/>
            <w:b/>
          </w:rPr>
          <w:t>Prl</w:t>
        </w:r>
      </w:hyperlink>
      <w:r>
        <w:t xml:space="preserve"> ca</w:t>
      </w:r>
      <w:r>
        <w:t xml:space="preserve">n be derived that express the differences from defaults for this style. Depending on its </w:t>
      </w:r>
      <w:r>
        <w:rPr>
          <w:b/>
        </w:rPr>
        <w:t>stk</w:t>
      </w:r>
      <w:r>
        <w:t>, a style can specify properties for any combination of tables, paragraphs, and characters.</w:t>
      </w:r>
    </w:p>
    <w:p w:rsidR="006C1A4C" w:rsidRDefault="00A81A43">
      <w:r>
        <w:t xml:space="preserve">Given an </w:t>
      </w:r>
      <w:r>
        <w:rPr>
          <w:b/>
        </w:rPr>
        <w:t>istd</w:t>
      </w:r>
      <w:r>
        <w:t xml:space="preserve">: </w:t>
      </w:r>
    </w:p>
    <w:p w:rsidR="006C1A4C" w:rsidRDefault="00A81A43">
      <w:pPr>
        <w:pStyle w:val="ListParagraph"/>
        <w:numPr>
          <w:ilvl w:val="0"/>
          <w:numId w:val="101"/>
        </w:numPr>
      </w:pPr>
      <w:r>
        <w:t xml:space="preserve">Read the </w:t>
      </w:r>
      <w:hyperlink w:anchor="Section_9aeaa2e74a45468eab133f6193eb9394" w:history="1">
        <w:r>
          <w:rPr>
            <w:rStyle w:val="Hyperlink"/>
            <w:b/>
          </w:rPr>
          <w:t>FIB</w:t>
        </w:r>
      </w:hyperlink>
      <w:r>
        <w:t xml:space="preserve"> from offset zero in the </w:t>
      </w:r>
      <w:hyperlink w:anchor="Section_d7fae142670d4cd5869a708366984a71" w:history="1">
        <w:r>
          <w:rPr>
            <w:rStyle w:val="Hyperlink"/>
          </w:rPr>
          <w:t>WordDocument Stream</w:t>
        </w:r>
      </w:hyperlink>
      <w:r>
        <w:t>.</w:t>
      </w:r>
    </w:p>
    <w:p w:rsidR="006C1A4C" w:rsidRDefault="00A81A43">
      <w:pPr>
        <w:pStyle w:val="ListParagraph"/>
        <w:numPr>
          <w:ilvl w:val="0"/>
          <w:numId w:val="101"/>
        </w:numPr>
      </w:pPr>
      <w:r>
        <w:t xml:space="preserve">All versions of the </w:t>
      </w:r>
      <w:r>
        <w:rPr>
          <w:b/>
        </w:rPr>
        <w:t>FIB</w:t>
      </w:r>
      <w:r>
        <w:t xml:space="preserve"> contain exactly one </w:t>
      </w:r>
      <w:hyperlink w:anchor="Section_0c9df81f98d0454ead84b612cd05b1a4" w:history="1">
        <w:r>
          <w:rPr>
            <w:rStyle w:val="Hyperlink"/>
            <w:b/>
          </w:rPr>
          <w:t>FibRgFcLcb97</w:t>
        </w:r>
      </w:hyperlink>
      <w:r>
        <w:rPr>
          <w:b/>
        </w:rPr>
        <w:t xml:space="preserve"> </w:t>
      </w:r>
      <w:r>
        <w:t xml:space="preserve">though it can be nested in a larger structure. Read a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w:t>
        </w:r>
        <w:r>
          <w:rPr>
            <w:rStyle w:val="Hyperlink"/>
          </w:rPr>
          <w:t>eam</w:t>
        </w:r>
      </w:hyperlink>
      <w:r>
        <w:t xml:space="preserve"> with size </w:t>
      </w:r>
      <w:r>
        <w:rPr>
          <w:b/>
        </w:rPr>
        <w:t>FibRgFcLcb97.lcbStshf</w:t>
      </w:r>
      <w:r>
        <w:t>.</w:t>
      </w:r>
    </w:p>
    <w:p w:rsidR="006C1A4C" w:rsidRDefault="00A81A43">
      <w:pPr>
        <w:pStyle w:val="ListParagraph"/>
        <w:numPr>
          <w:ilvl w:val="0"/>
          <w:numId w:val="101"/>
        </w:numPr>
      </w:pPr>
      <w:r>
        <w:t xml:space="preserve">The given </w:t>
      </w:r>
      <w:r>
        <w:rPr>
          <w:b/>
        </w:rPr>
        <w:t>istd</w:t>
      </w:r>
      <w:r>
        <w:t xml:space="preserve"> is a zero-based index into </w:t>
      </w:r>
      <w:r>
        <w:rPr>
          <w:b/>
        </w:rPr>
        <w:t>STSH.rglpstd</w:t>
      </w:r>
      <w:r>
        <w:t xml:space="preserve">. Read an </w:t>
      </w:r>
      <w:hyperlink w:anchor="Section_8ff6f5f0ee6548e3ab1ef15deeb24355" w:history="1">
        <w:r>
          <w:rPr>
            <w:rStyle w:val="Hyperlink"/>
            <w:b/>
          </w:rPr>
          <w:t>LPStd</w:t>
        </w:r>
      </w:hyperlink>
      <w:r>
        <w:t xml:space="preserve"> at </w:t>
      </w:r>
      <w:r>
        <w:rPr>
          <w:b/>
        </w:rPr>
        <w:t>STSH.rglpstd</w:t>
      </w:r>
      <w:r>
        <w:t>[</w:t>
      </w:r>
      <w:r>
        <w:rPr>
          <w:b/>
        </w:rPr>
        <w:t>istd</w:t>
      </w:r>
      <w:r>
        <w:t>].</w:t>
      </w:r>
    </w:p>
    <w:p w:rsidR="006C1A4C" w:rsidRDefault="00A81A43">
      <w:pPr>
        <w:pStyle w:val="ListParagraph"/>
        <w:numPr>
          <w:ilvl w:val="0"/>
          <w:numId w:val="101"/>
        </w:numPr>
      </w:pPr>
      <w:r>
        <w:lastRenderedPageBreak/>
        <w:t xml:space="preserve">Read the </w:t>
      </w:r>
      <w:hyperlink w:anchor="Section_dd73d580cce7445fb6923421060b9682" w:history="1">
        <w:r>
          <w:rPr>
            <w:rStyle w:val="Hyperlink"/>
            <w:b/>
          </w:rPr>
          <w:t>STD</w:t>
        </w:r>
      </w:hyperlink>
      <w:r>
        <w:t xml:space="preserve"> structure as </w:t>
      </w:r>
      <w:r>
        <w:rPr>
          <w:b/>
        </w:rPr>
        <w:t>LPStd</w:t>
      </w:r>
      <w:r>
        <w:t>.</w:t>
      </w:r>
      <w:r>
        <w:rPr>
          <w:b/>
        </w:rPr>
        <w:t>std</w:t>
      </w:r>
      <w:r>
        <w:t xml:space="preserve">, of length </w:t>
      </w:r>
      <w:r>
        <w:rPr>
          <w:b/>
        </w:rPr>
        <w:t>LPStd</w:t>
      </w:r>
      <w:r>
        <w:t>.</w:t>
      </w:r>
      <w:r>
        <w:rPr>
          <w:b/>
        </w:rPr>
        <w:t>cbStd</w:t>
      </w:r>
      <w:r>
        <w:t xml:space="preserve"> bytes.</w:t>
      </w:r>
    </w:p>
    <w:p w:rsidR="006C1A4C" w:rsidRDefault="00A81A43">
      <w:pPr>
        <w:pStyle w:val="ListParagraph"/>
        <w:numPr>
          <w:ilvl w:val="0"/>
          <w:numId w:val="101"/>
        </w:numPr>
      </w:pPr>
      <w:r>
        <w:t xml:space="preserve">From the </w:t>
      </w:r>
      <w:r>
        <w:rPr>
          <w:b/>
        </w:rPr>
        <w:t>STD.stdf</w:t>
      </w:r>
      <w:r>
        <w:t>.</w:t>
      </w:r>
      <w:r>
        <w:rPr>
          <w:b/>
        </w:rPr>
        <w:t>stdfBase</w:t>
      </w:r>
      <w:r>
        <w:t xml:space="preserve"> obtain </w:t>
      </w:r>
      <w:r>
        <w:rPr>
          <w:b/>
        </w:rPr>
        <w:t>istdBase</w:t>
      </w:r>
      <w:r>
        <w:t xml:space="preserve">. If </w:t>
      </w:r>
      <w:r>
        <w:rPr>
          <w:b/>
        </w:rPr>
        <w:t>istdBase</w:t>
      </w:r>
      <w:r>
        <w:t xml:space="preserve"> is any value other than 0x0FFF, then this style is based on another style. Recursively apply this algorithm using </w:t>
      </w:r>
      <w:r>
        <w:rPr>
          <w:b/>
        </w:rPr>
        <w:t>istdBase</w:t>
      </w:r>
      <w:r>
        <w:t xml:space="preserve"> as the starting </w:t>
      </w:r>
      <w:r>
        <w:rPr>
          <w:b/>
        </w:rPr>
        <w:t>istd</w:t>
      </w:r>
      <w:r>
        <w:t xml:space="preserve"> to obtain one or more arrays of </w:t>
      </w:r>
      <w:r>
        <w:rPr>
          <w:b/>
        </w:rPr>
        <w:t>Prl</w:t>
      </w:r>
      <w:r>
        <w:t>s as the properties for tables, paragraphs and characters from the base style.</w:t>
      </w:r>
    </w:p>
    <w:p w:rsidR="006C1A4C" w:rsidRDefault="00A81A43">
      <w:pPr>
        <w:pStyle w:val="ListParagraph"/>
        <w:numPr>
          <w:ilvl w:val="0"/>
          <w:numId w:val="101"/>
        </w:numPr>
      </w:pPr>
      <w:r>
        <w:t xml:space="preserve">From the </w:t>
      </w:r>
      <w:r>
        <w:rPr>
          <w:b/>
        </w:rPr>
        <w:t>STD.stdf</w:t>
      </w:r>
      <w:r>
        <w:t>.</w:t>
      </w:r>
      <w:r>
        <w:rPr>
          <w:b/>
        </w:rPr>
        <w:t>stdfBase</w:t>
      </w:r>
      <w:r>
        <w:t xml:space="preserve"> obtain </w:t>
      </w:r>
      <w:r>
        <w:rPr>
          <w:b/>
        </w:rPr>
        <w:t>stk</w:t>
      </w:r>
      <w:r>
        <w:t xml:space="preserve">. For more information, see the description of the </w:t>
      </w:r>
      <w:r>
        <w:rPr>
          <w:b/>
        </w:rPr>
        <w:t>cupx</w:t>
      </w:r>
      <w:r>
        <w:t xml:space="preserve"> member of </w:t>
      </w:r>
      <w:hyperlink w:anchor="Section_df0f4654071d442f8563752d7e0285ef" w:history="1">
        <w:r>
          <w:rPr>
            <w:rStyle w:val="Hyperlink"/>
            <w:b/>
          </w:rPr>
          <w:t>StdfBase</w:t>
        </w:r>
      </w:hyperlink>
      <w:r>
        <w:t xml:space="preserve">. Read an </w:t>
      </w:r>
      <w:r>
        <w:rPr>
          <w:b/>
        </w:rPr>
        <w:t>STD.grLPUpxSw</w:t>
      </w:r>
      <w:r>
        <w:t xml:space="preserve">. Based on the </w:t>
      </w:r>
      <w:r>
        <w:rPr>
          <w:b/>
        </w:rPr>
        <w:t>stk</w:t>
      </w:r>
      <w:r>
        <w:t xml:space="preserve">, </w:t>
      </w:r>
      <w:r>
        <w:rPr>
          <w:b/>
        </w:rPr>
        <w:t>grLPUpxSw</w:t>
      </w:r>
      <w:r>
        <w:t xml:space="preserve"> contains one of the following structures: </w:t>
      </w:r>
      <w:hyperlink w:anchor="Section_742bb472b6b3416ab8ef0dcc9f82f918" w:history="1">
        <w:r>
          <w:rPr>
            <w:rStyle w:val="Hyperlink"/>
          </w:rPr>
          <w:t>StkParaGRLPUPX</w:t>
        </w:r>
      </w:hyperlink>
      <w:r>
        <w:t xml:space="preserve">, </w:t>
      </w:r>
      <w:hyperlink w:anchor="Section_de1fa9843a114698838317379627fe71" w:history="1">
        <w:r>
          <w:rPr>
            <w:rStyle w:val="Hyperlink"/>
          </w:rPr>
          <w:t>StkCharGRLPUPX</w:t>
        </w:r>
      </w:hyperlink>
      <w:r>
        <w:t xml:space="preserve">, </w:t>
      </w:r>
      <w:hyperlink w:anchor="Section_1bf3748685c7469ba8176204bbb7ed32" w:history="1">
        <w:r>
          <w:rPr>
            <w:rStyle w:val="Hyperlink"/>
          </w:rPr>
          <w:t>StkTableGRLPUPX</w:t>
        </w:r>
      </w:hyperlink>
      <w:r>
        <w:t xml:space="preserve">, </w:t>
      </w:r>
      <w:hyperlink w:anchor="Section_38b9a67c54df48f9a76255081ecc4893" w:history="1">
        <w:r>
          <w:rPr>
            <w:rStyle w:val="Hyperlink"/>
          </w:rPr>
          <w:t>StkListGRLPUPX</w:t>
        </w:r>
      </w:hyperlink>
      <w:r>
        <w:t>.</w:t>
      </w:r>
    </w:p>
    <w:p w:rsidR="006C1A4C" w:rsidRDefault="00A81A43">
      <w:pPr>
        <w:pStyle w:val="ListParagraph"/>
        <w:numPr>
          <w:ilvl w:val="0"/>
          <w:numId w:val="101"/>
        </w:numPr>
      </w:pPr>
      <w:r>
        <w:t xml:space="preserve">Each of the preceding structures contains one or more of the following: </w:t>
      </w:r>
      <w:hyperlink w:anchor="Section_44774bb4730b4a4680028608ae2e9525" w:history="1">
        <w:r>
          <w:rPr>
            <w:rStyle w:val="Hyperlink"/>
          </w:rPr>
          <w:t>LPUpxPapx</w:t>
        </w:r>
      </w:hyperlink>
      <w:r>
        <w:t xml:space="preserve">, </w:t>
      </w:r>
      <w:hyperlink w:anchor="Section_15038623de68452c9e1a7121b3ae5624" w:history="1">
        <w:r>
          <w:rPr>
            <w:rStyle w:val="Hyperlink"/>
          </w:rPr>
          <w:t>LPUpxChpx</w:t>
        </w:r>
      </w:hyperlink>
      <w:r>
        <w:t xml:space="preserve">, </w:t>
      </w:r>
      <w:hyperlink w:anchor="Section_4ca0a4e96033481ab001d238838473df" w:history="1">
        <w:r>
          <w:rPr>
            <w:rStyle w:val="Hyperlink"/>
          </w:rPr>
          <w:t>LPUpxTapx</w:t>
        </w:r>
      </w:hyperlink>
      <w:r>
        <w:t>. Each of the latter structures leads to one or mor</w:t>
      </w:r>
      <w:r>
        <w:t xml:space="preserve">e arrays of </w:t>
      </w:r>
      <w:r>
        <w:rPr>
          <w:b/>
        </w:rPr>
        <w:t>Prl</w:t>
      </w:r>
      <w:r>
        <w:t xml:space="preserve"> that specify properties. For more information, see the sections documenting these structures for how to obtain these arrays. </w:t>
      </w:r>
    </w:p>
    <w:p w:rsidR="006C1A4C" w:rsidRDefault="00A81A43">
      <w:pPr>
        <w:pStyle w:val="ListParagraph"/>
        <w:numPr>
          <w:ilvl w:val="0"/>
          <w:numId w:val="101"/>
        </w:numPr>
      </w:pPr>
      <w:r>
        <w:t>For each array obtained in step 7 that specifies properties of a table, paragraph, or characters, append to the be</w:t>
      </w:r>
      <w:r>
        <w:t xml:space="preserve">ginning of the corresponding array from step 5, if any. The resulting arrays of </w:t>
      </w:r>
      <w:r>
        <w:rPr>
          <w:b/>
        </w:rPr>
        <w:t>Prl</w:t>
      </w:r>
      <w:r>
        <w:t xml:space="preserve"> are the desired output. Leave the algorithm.</w:t>
      </w:r>
    </w:p>
    <w:p w:rsidR="006C1A4C" w:rsidRDefault="00A81A43">
      <w:pPr>
        <w:pStyle w:val="Heading4"/>
      </w:pPr>
      <w:bookmarkStart w:id="312" w:name="section_d8b661231a3d4e0694c55ab16e9b6417"/>
      <w:bookmarkStart w:id="313" w:name="_Toc118866969"/>
      <w:r>
        <w:t>Determining Formatting Properties</w:t>
      </w:r>
      <w:bookmarkEnd w:id="312"/>
      <w:bookmarkEnd w:id="313"/>
    </w:p>
    <w:p w:rsidR="006C1A4C" w:rsidRDefault="00A81A43">
      <w:r>
        <w:t>This section specifies an algorithm for how to combine properties from various sources that i</w:t>
      </w:r>
      <w:r>
        <w:t xml:space="preserve">nfluence the properties of a </w:t>
      </w:r>
      <w:hyperlink w:anchor="Section_a3d44e167d2946f7bb7bd0d8a5734f83" w:history="1">
        <w:r>
          <w:rPr>
            <w:rStyle w:val="Hyperlink"/>
          </w:rPr>
          <w:t>character position</w:t>
        </w:r>
      </w:hyperlink>
      <w:r>
        <w:t xml:space="preserve"> to obtain the final formatting. </w:t>
      </w:r>
    </w:p>
    <w:p w:rsidR="006C1A4C" w:rsidRDefault="00A81A43">
      <w:r>
        <w:t>Character, paragraph, and table properties of the text at any given character position</w:t>
      </w:r>
      <w:r>
        <w:t xml:space="preserve"> are specified by lists of differences from the defaults. </w:t>
      </w:r>
      <w:hyperlink w:anchor="Section_9ac56e2984884b0aa00986a26e2f175e" w:history="1">
        <w:r>
          <w:rPr>
            <w:rStyle w:val="Hyperlink"/>
          </w:rPr>
          <w:t>Property Storage</w:t>
        </w:r>
      </w:hyperlink>
      <w:r>
        <w:t xml:space="preserve"> explains how to determine defaults and how to apply property differences. This section further specifies which lists of p</w:t>
      </w:r>
      <w:r>
        <w:t xml:space="preserve">roperty differences are applicable and the order in which they apply. </w:t>
      </w:r>
    </w:p>
    <w:p w:rsidR="006C1A4C" w:rsidRDefault="00A81A43">
      <w:r>
        <w:t>In general, the differences from defaults are specified by one or more styles as well as any directly applied property modifications. Multiple styles can influence the properties at a g</w:t>
      </w:r>
      <w:r>
        <w:t>iven character position. A table style, for example, can specify paragraph properties that apply to some or all paragraphs within that table. A paragraph in such a table can itself have a paragraph style, in which case two different lists of differences mo</w:t>
      </w:r>
      <w:r>
        <w:t>dify the properties of said paragraph.</w:t>
      </w:r>
    </w:p>
    <w:p w:rsidR="006C1A4C" w:rsidRDefault="00A81A43">
      <w:r>
        <w:t xml:space="preserve">Given character position </w:t>
      </w:r>
      <w:r>
        <w:rPr>
          <w:b/>
        </w:rPr>
        <w:t>cp</w:t>
      </w:r>
      <w:r>
        <w:t xml:space="preserve">, use the following algorithm to determine the properties of text at </w:t>
      </w:r>
      <w:r>
        <w:rPr>
          <w:b/>
        </w:rPr>
        <w:t>cp</w:t>
      </w:r>
      <w:r>
        <w:t>:</w:t>
      </w:r>
    </w:p>
    <w:p w:rsidR="006C1A4C" w:rsidRDefault="00A81A43">
      <w:r>
        <w:t>Part 1:</w:t>
      </w:r>
    </w:p>
    <w:p w:rsidR="006C1A4C" w:rsidRDefault="00A81A43">
      <w:pPr>
        <w:pStyle w:val="ListParagraph"/>
        <w:numPr>
          <w:ilvl w:val="0"/>
          <w:numId w:val="102"/>
        </w:numPr>
        <w:tabs>
          <w:tab w:val="clear" w:pos="720"/>
          <w:tab w:val="num" w:pos="1080"/>
        </w:tabs>
      </w:pPr>
      <w:r>
        <w:t>Determine defaults for all properties the application is interested in. For further specification, see Proper</w:t>
      </w:r>
      <w:r>
        <w:t xml:space="preserve">ty Storage. </w:t>
      </w:r>
    </w:p>
    <w:p w:rsidR="006C1A4C" w:rsidRDefault="00A81A43">
      <w:pPr>
        <w:pStyle w:val="ListParagraph"/>
        <w:numPr>
          <w:ilvl w:val="0"/>
          <w:numId w:val="102"/>
        </w:numPr>
        <w:tabs>
          <w:tab w:val="clear" w:pos="720"/>
          <w:tab w:val="num" w:pos="1080"/>
        </w:tabs>
      </w:pPr>
      <w:r>
        <w:t xml:space="preserve">Split the properties into three groups based on the objects they apply to: paragraph properties, character properties, and table properties as specified by </w:t>
      </w:r>
      <w:hyperlink w:anchor="Section_4fae38be499347d2b82c8f32e4ab9ff0" w:history="1">
        <w:r>
          <w:rPr>
            <w:rStyle w:val="Hyperlink"/>
          </w:rPr>
          <w:t>Single Property Modifies</w:t>
        </w:r>
      </w:hyperlink>
      <w:r>
        <w:t>. T</w:t>
      </w:r>
      <w:r>
        <w:t>hese are the set of properties which will be modified throughout the algorithm to arrive at the desired properties.</w:t>
      </w:r>
    </w:p>
    <w:p w:rsidR="006C1A4C" w:rsidRDefault="00A81A43">
      <w:pPr>
        <w:pStyle w:val="ListParagraph"/>
        <w:numPr>
          <w:ilvl w:val="0"/>
          <w:numId w:val="102"/>
        </w:numPr>
        <w:tabs>
          <w:tab w:val="clear" w:pos="720"/>
          <w:tab w:val="num" w:pos="1080"/>
        </w:tabs>
      </w:pPr>
      <w:r>
        <w:t xml:space="preserve">All versions of the </w:t>
      </w:r>
      <w:hyperlink w:anchor="Section_9aeaa2e74a45468eab133f6193eb9394" w:history="1">
        <w:r>
          <w:rPr>
            <w:rStyle w:val="Hyperlink"/>
            <w:b/>
          </w:rPr>
          <w:t>FIB</w:t>
        </w:r>
      </w:hyperlink>
      <w:r>
        <w:t xml:space="preserve"> contain exactly one </w:t>
      </w:r>
      <w:hyperlink w:anchor="Section_0c9df81f98d0454ead84b612cd05b1a4" w:history="1">
        <w:r>
          <w:rPr>
            <w:rStyle w:val="Hyperlink"/>
            <w:b/>
          </w:rPr>
          <w:t>FibRgFcLcb97</w:t>
        </w:r>
      </w:hyperlink>
      <w:r>
        <w:t xml:space="preserve"> though it can be nested in a larger structure. Read an </w:t>
      </w:r>
      <w:hyperlink w:anchor="Section_c8ee0f3902c34caab27a6a97600130fe" w:history="1">
        <w:r>
          <w:rPr>
            <w:rStyle w:val="Hyperlink"/>
            <w:b/>
          </w:rPr>
          <w:t>STSH</w:t>
        </w:r>
      </w:hyperlink>
      <w:r>
        <w:t xml:space="preserve"> from offset </w:t>
      </w:r>
      <w:r>
        <w:rPr>
          <w:b/>
        </w:rPr>
        <w:t>FibRgFcLcb97.fcStshf</w:t>
      </w:r>
      <w:r>
        <w:t xml:space="preserve"> in the </w:t>
      </w:r>
      <w:hyperlink w:anchor="Section_44f62054d9114989946ca42100c26a15" w:history="1">
        <w:r>
          <w:rPr>
            <w:rStyle w:val="Hyperlink"/>
          </w:rPr>
          <w:t>Table Stream</w:t>
        </w:r>
      </w:hyperlink>
      <w:r>
        <w:t xml:space="preserve">, with size </w:t>
      </w:r>
      <w:r>
        <w:rPr>
          <w:b/>
        </w:rPr>
        <w:t>FibRgFcLcb97.lcbStshf</w:t>
      </w:r>
      <w:r>
        <w:t xml:space="preserve">. From the </w:t>
      </w:r>
      <w:r>
        <w:rPr>
          <w:b/>
        </w:rPr>
        <w:t>STSH</w:t>
      </w:r>
      <w:r>
        <w:t xml:space="preserve">, obtain an </w:t>
      </w:r>
      <w:hyperlink w:anchor="Section_51f9dd6266af4a7891740fe432cd1acf" w:history="1">
        <w:r>
          <w:rPr>
            <w:rStyle w:val="Hyperlink"/>
          </w:rPr>
          <w:t>LPStshi</w:t>
        </w:r>
      </w:hyperlink>
      <w:r>
        <w:t xml:space="preserve"> and from that obtain an </w:t>
      </w:r>
      <w:hyperlink w:anchor="Section_982c046049584f728cec21b3ac15bd8e" w:history="1">
        <w:r>
          <w:rPr>
            <w:rStyle w:val="Hyperlink"/>
            <w:b/>
          </w:rPr>
          <w:t>STSHI</w:t>
        </w:r>
      </w:hyperlink>
      <w:r>
        <w:t>.</w:t>
      </w:r>
    </w:p>
    <w:p w:rsidR="006C1A4C" w:rsidRDefault="00A81A43">
      <w:pPr>
        <w:pStyle w:val="ListParagraph"/>
        <w:numPr>
          <w:ilvl w:val="0"/>
          <w:numId w:val="102"/>
        </w:numPr>
        <w:tabs>
          <w:tab w:val="clear" w:pos="720"/>
          <w:tab w:val="num" w:pos="1080"/>
        </w:tabs>
      </w:pPr>
      <w:r>
        <w:t>Apply the property modif</w:t>
      </w:r>
      <w:r>
        <w:t xml:space="preserve">ications specified by the </w:t>
      </w:r>
      <w:r>
        <w:rPr>
          <w:b/>
        </w:rPr>
        <w:t>ftcAsci</w:t>
      </w:r>
      <w:r>
        <w:t xml:space="preserve">, </w:t>
      </w:r>
      <w:r>
        <w:rPr>
          <w:b/>
        </w:rPr>
        <w:t>ftcFE</w:t>
      </w:r>
      <w:r>
        <w:t xml:space="preserve"> and </w:t>
      </w:r>
      <w:r>
        <w:rPr>
          <w:b/>
        </w:rPr>
        <w:t>ftcOther</w:t>
      </w:r>
      <w:r>
        <w:t xml:space="preserve"> members of the </w:t>
      </w:r>
      <w:r>
        <w:rPr>
          <w:b/>
        </w:rPr>
        <w:t>STSHI.</w:t>
      </w:r>
      <w:hyperlink w:anchor="Section_0e246123e9074ad19dfc558512e2b052" w:history="1">
        <w:r>
          <w:rPr>
            <w:rStyle w:val="Hyperlink"/>
            <w:b/>
          </w:rPr>
          <w:t>Stshif</w:t>
        </w:r>
      </w:hyperlink>
      <w:r>
        <w:t xml:space="preserve"> along with the </w:t>
      </w:r>
      <w:r>
        <w:rPr>
          <w:b/>
        </w:rPr>
        <w:t>ftcBi</w:t>
      </w:r>
      <w:r>
        <w:t xml:space="preserve"> member of </w:t>
      </w:r>
      <w:r>
        <w:rPr>
          <w:b/>
        </w:rPr>
        <w:t>STSHI</w:t>
      </w:r>
      <w:r>
        <w:t xml:space="preserve"> if specified.</w:t>
      </w:r>
    </w:p>
    <w:p w:rsidR="006C1A4C" w:rsidRDefault="00A81A43">
      <w:pPr>
        <w:pStyle w:val="ListParagraph"/>
        <w:numPr>
          <w:ilvl w:val="0"/>
          <w:numId w:val="102"/>
        </w:numPr>
      </w:pPr>
      <w:r>
        <w:t xml:space="preserve">Determine whether </w:t>
      </w:r>
      <w:r>
        <w:rPr>
          <w:b/>
        </w:rPr>
        <w:t>cp</w:t>
      </w:r>
      <w:r>
        <w:t xml:space="preserve"> is in a table or not. For further specific</w:t>
      </w:r>
      <w:r>
        <w:t xml:space="preserve">ation, see </w:t>
      </w:r>
      <w:hyperlink w:anchor="Section_e32f7b2f47594e8f9ef9e0cdfd11a335" w:history="1">
        <w:r>
          <w:rPr>
            <w:rStyle w:val="Hyperlink"/>
          </w:rPr>
          <w:t>Determining Cell Boundaries</w:t>
        </w:r>
      </w:hyperlink>
      <w:r>
        <w:t xml:space="preserve">. If </w:t>
      </w:r>
      <w:r>
        <w:rPr>
          <w:b/>
        </w:rPr>
        <w:t>cp</w:t>
      </w:r>
      <w:r>
        <w:t xml:space="preserve"> is not in a table, go to step 1 of part 2.</w:t>
      </w:r>
    </w:p>
    <w:p w:rsidR="006C1A4C" w:rsidRDefault="00A81A43">
      <w:pPr>
        <w:pStyle w:val="ListParagraph"/>
        <w:numPr>
          <w:ilvl w:val="0"/>
          <w:numId w:val="102"/>
        </w:numPr>
        <w:tabs>
          <w:tab w:val="clear" w:pos="720"/>
          <w:tab w:val="num" w:pos="1080"/>
        </w:tabs>
      </w:pPr>
      <w:r>
        <w:t xml:space="preserve">Determine the table style that is applied to the innermost row that contains </w:t>
      </w:r>
      <w:r>
        <w:rPr>
          <w:b/>
        </w:rPr>
        <w:t>cp</w:t>
      </w:r>
      <w:r>
        <w:t xml:space="preserve"> as follows:</w:t>
      </w:r>
    </w:p>
    <w:p w:rsidR="006C1A4C" w:rsidRDefault="00A81A43">
      <w:pPr>
        <w:pStyle w:val="ListParagraph"/>
        <w:numPr>
          <w:ilvl w:val="1"/>
          <w:numId w:val="103"/>
        </w:numPr>
        <w:tabs>
          <w:tab w:val="clear" w:pos="1440"/>
          <w:tab w:val="num" w:pos="1800"/>
        </w:tabs>
      </w:pPr>
      <w:r>
        <w:lastRenderedPageBreak/>
        <w:t xml:space="preserve">Apply the algorithm from </w:t>
      </w:r>
      <w:hyperlink w:anchor="Section_8eebe8176c3b490d869530c799cc2367" w:history="1">
        <w:r>
          <w:rPr>
            <w:rStyle w:val="Hyperlink"/>
          </w:rPr>
          <w:t>Determining Row Boundaries</w:t>
        </w:r>
      </w:hyperlink>
      <w:r>
        <w:t xml:space="preserve"> to obtain the character position of the TTP mark of the innermost row that contains </w:t>
      </w:r>
      <w:r>
        <w:rPr>
          <w:b/>
        </w:rPr>
        <w:t>cp</w:t>
      </w:r>
      <w:r>
        <w:t xml:space="preserve">. Call this </w:t>
      </w:r>
      <w:r>
        <w:rPr>
          <w:b/>
        </w:rPr>
        <w:t>cpTtp</w:t>
      </w:r>
      <w:r>
        <w:t xml:space="preserve">. </w:t>
      </w:r>
    </w:p>
    <w:p w:rsidR="006C1A4C" w:rsidRDefault="00A81A43">
      <w:pPr>
        <w:pStyle w:val="ListParagraph"/>
        <w:numPr>
          <w:ilvl w:val="1"/>
          <w:numId w:val="103"/>
        </w:numPr>
        <w:tabs>
          <w:tab w:val="clear" w:pos="1440"/>
          <w:tab w:val="num" w:pos="1800"/>
        </w:tabs>
      </w:pPr>
      <w:r>
        <w:t xml:space="preserve">Apply the algorithm from </w:t>
      </w:r>
      <w:hyperlink w:anchor="Section_61b635c32c444155bf17fec281b30c71" w:history="1">
        <w:r>
          <w:rPr>
            <w:rStyle w:val="Hyperlink"/>
          </w:rPr>
          <w:t>Direct Paragraph Formatting</w:t>
        </w:r>
      </w:hyperlink>
      <w:r>
        <w:t xml:space="preserve"> on </w:t>
      </w:r>
      <w:r>
        <w:rPr>
          <w:b/>
        </w:rPr>
        <w:t>cpTtp</w:t>
      </w:r>
      <w:r>
        <w:t xml:space="preserve">. </w:t>
      </w:r>
    </w:p>
    <w:p w:rsidR="006C1A4C" w:rsidRDefault="00A81A43">
      <w:pPr>
        <w:pStyle w:val="ListParagraph"/>
        <w:numPr>
          <w:ilvl w:val="1"/>
          <w:numId w:val="103"/>
        </w:numPr>
      </w:pPr>
      <w:r>
        <w:t xml:space="preserve">Apply the array of </w:t>
      </w:r>
      <w:hyperlink w:anchor="Section_4eabffa2b8b6444c9a923291ab5035ef" w:history="1">
        <w:r>
          <w:rPr>
            <w:rStyle w:val="Hyperlink"/>
            <w:b/>
          </w:rPr>
          <w:t>Prl</w:t>
        </w:r>
      </w:hyperlink>
      <w:r>
        <w:t xml:space="preserve"> elements that was obtained to the table row and determine the </w:t>
      </w:r>
      <w:r>
        <w:rPr>
          <w:b/>
        </w:rPr>
        <w:t>istd</w:t>
      </w:r>
      <w:r>
        <w:t xml:space="preserve"> of the table style a</w:t>
      </w:r>
      <w:r>
        <w:t xml:space="preserve">pplied to this table row using </w:t>
      </w:r>
      <w:hyperlink w:anchor="section_b39a6648501c436183664f042f579469" w:history="1">
        <w:r>
          <w:rPr>
            <w:rStyle w:val="Hyperlink"/>
          </w:rPr>
          <w:t>sprmTIstd</w:t>
        </w:r>
      </w:hyperlink>
      <w:r>
        <w:t xml:space="preserve">. Call it </w:t>
      </w:r>
      <w:r>
        <w:rPr>
          <w:b/>
        </w:rPr>
        <w:t>istdTable</w:t>
      </w:r>
      <w:r>
        <w:t>. If no table style is applied, go to step 1 of part 2.</w:t>
      </w:r>
    </w:p>
    <w:p w:rsidR="006C1A4C" w:rsidRDefault="00A81A43">
      <w:pPr>
        <w:pStyle w:val="ListParagraph"/>
        <w:numPr>
          <w:ilvl w:val="0"/>
          <w:numId w:val="102"/>
        </w:numPr>
        <w:tabs>
          <w:tab w:val="clear" w:pos="720"/>
          <w:tab w:val="num" w:pos="1080"/>
        </w:tabs>
      </w:pPr>
      <w:r>
        <w:t xml:space="preserve">Using the algorithm from </w:t>
      </w:r>
      <w:hyperlink w:anchor="Section_9258b41cff0a4c96a3a9610664dabbeb" w:history="1">
        <w:r>
          <w:rPr>
            <w:rStyle w:val="Hyperlink"/>
          </w:rPr>
          <w:t>Determining Properties of a Style</w:t>
        </w:r>
      </w:hyperlink>
      <w:r>
        <w:t xml:space="preserve">, obtain a </w:t>
      </w:r>
      <w:r>
        <w:rPr>
          <w:b/>
        </w:rPr>
        <w:t>grpprlPapx</w:t>
      </w:r>
      <w:r>
        <w:t xml:space="preserve">, </w:t>
      </w:r>
      <w:r>
        <w:rPr>
          <w:b/>
        </w:rPr>
        <w:t>grpprlChpx</w:t>
      </w:r>
      <w:r>
        <w:t>,</w:t>
      </w:r>
      <w:r>
        <w:rPr>
          <w:b/>
        </w:rPr>
        <w:t xml:space="preserve"> </w:t>
      </w:r>
      <w:r>
        <w:t xml:space="preserve">and a </w:t>
      </w:r>
      <w:r>
        <w:rPr>
          <w:b/>
        </w:rPr>
        <w:t>grpprlTapx</w:t>
      </w:r>
      <w:r>
        <w:t xml:space="preserve"> (if available) from the </w:t>
      </w:r>
      <w:r>
        <w:rPr>
          <w:b/>
        </w:rPr>
        <w:t>istdTable</w:t>
      </w:r>
      <w:r>
        <w:t xml:space="preserve">. Apply any property modifications specified in </w:t>
      </w:r>
      <w:r>
        <w:rPr>
          <w:b/>
        </w:rPr>
        <w:t>grpprlChpx</w:t>
      </w:r>
      <w:r>
        <w:t>,</w:t>
      </w:r>
      <w:r>
        <w:rPr>
          <w:b/>
        </w:rPr>
        <w:t xml:space="preserve"> grpprlPapx</w:t>
      </w:r>
      <w:r>
        <w:t xml:space="preserve">, and </w:t>
      </w:r>
      <w:r>
        <w:rPr>
          <w:b/>
        </w:rPr>
        <w:t xml:space="preserve">grpprlTapx </w:t>
      </w:r>
      <w:r>
        <w:t>to the character, paragraph, and table properti</w:t>
      </w:r>
      <w:r>
        <w:t>es, respectively.</w:t>
      </w:r>
    </w:p>
    <w:p w:rsidR="006C1A4C" w:rsidRDefault="00A81A43">
      <w:pPr>
        <w:pStyle w:val="ListParagraph"/>
        <w:numPr>
          <w:ilvl w:val="0"/>
          <w:numId w:val="102"/>
        </w:numPr>
        <w:tabs>
          <w:tab w:val="clear" w:pos="720"/>
          <w:tab w:val="num" w:pos="1080"/>
        </w:tabs>
      </w:pPr>
      <w:r>
        <w:t xml:space="preserve">Find the position of the innermost cell that contains </w:t>
      </w:r>
      <w:r>
        <w:rPr>
          <w:b/>
        </w:rPr>
        <w:t>cp</w:t>
      </w:r>
      <w:r>
        <w:t xml:space="preserve"> within the innermost table that contains </w:t>
      </w:r>
      <w:r>
        <w:rPr>
          <w:b/>
        </w:rPr>
        <w:t>cp</w:t>
      </w:r>
      <w:r>
        <w:t xml:space="preserve"> by applying the algorithm from Determining Row Boundaries and Determining Cell Boundaries as appropriate. Specifically, determine if the </w:t>
      </w:r>
      <w:r>
        <w:t xml:space="preserve">innermost cell that contains </w:t>
      </w:r>
      <w:r>
        <w:rPr>
          <w:b/>
        </w:rPr>
        <w:t>cp</w:t>
      </w:r>
      <w:r>
        <w:t xml:space="preserve"> belongs to the first row, first column, last row, or last column of the innermost table that contains </w:t>
      </w:r>
      <w:r>
        <w:rPr>
          <w:b/>
        </w:rPr>
        <w:t>cp</w:t>
      </w:r>
      <w:r>
        <w:t xml:space="preserve">. Also, determine whether the innermost cell that contains </w:t>
      </w:r>
      <w:r>
        <w:rPr>
          <w:b/>
        </w:rPr>
        <w:t>cp</w:t>
      </w:r>
      <w:r>
        <w:t xml:space="preserve"> is in an even or an odd </w:t>
      </w:r>
      <w:hyperlink w:anchor="gt_29e4e1ad-bba7-40a0-81f6-f7ad1df73cf4">
        <w:r>
          <w:rPr>
            <w:rStyle w:val="HyperlinkGreen"/>
            <w:b/>
          </w:rPr>
          <w:t>horizontal band</w:t>
        </w:r>
      </w:hyperlink>
      <w:r>
        <w:t xml:space="preserve"> based on horizontal banding applied in </w:t>
      </w:r>
      <w:r>
        <w:rPr>
          <w:b/>
        </w:rPr>
        <w:t>grpprlTapx</w:t>
      </w:r>
      <w:r>
        <w:t xml:space="preserve"> with sprmTCHorzBands and, similarly, if it is in an even or an odd </w:t>
      </w:r>
      <w:hyperlink w:anchor="gt_a7a55b00-92d1-40a8-b207-6b7c02bb183c">
        <w:r>
          <w:rPr>
            <w:rStyle w:val="HyperlinkGreen"/>
            <w:b/>
          </w:rPr>
          <w:t>vertical band</w:t>
        </w:r>
      </w:hyperlink>
      <w:r>
        <w:t xml:space="preserve"> based on vertical b</w:t>
      </w:r>
      <w:r>
        <w:t xml:space="preserve">anding applied in </w:t>
      </w:r>
      <w:r>
        <w:rPr>
          <w:b/>
        </w:rPr>
        <w:t>grpprlTapx</w:t>
      </w:r>
      <w:r>
        <w:t xml:space="preserve"> with sprmTCVertBands. Note that if sprmTTlp.</w:t>
      </w:r>
      <w:r>
        <w:rPr>
          <w:b/>
        </w:rPr>
        <w:t>grfatl</w:t>
      </w:r>
      <w:r>
        <w:t xml:space="preserve"> specifies that the top row of the table receives special formatting, then the top row of the table and any row with sprmTTableHeader applied with a value of 0x01 is not counted</w:t>
      </w:r>
      <w:r>
        <w:t xml:space="preserve"> when determining odd or even horizontal banding. Similarly, if sprmTTlp.</w:t>
      </w:r>
      <w:r>
        <w:rPr>
          <w:b/>
        </w:rPr>
        <w:t>grfatl</w:t>
      </w:r>
      <w:r>
        <w:t xml:space="preserve"> specifies that the logically leftmost column of the table receives special formatting, then that column is not counted when determining odd or even vertical banding.</w:t>
      </w:r>
    </w:p>
    <w:p w:rsidR="006C1A4C" w:rsidRDefault="00A81A43">
      <w:pPr>
        <w:pStyle w:val="ListParagraph"/>
        <w:numPr>
          <w:ilvl w:val="0"/>
          <w:numId w:val="102"/>
        </w:numPr>
        <w:tabs>
          <w:tab w:val="clear" w:pos="720"/>
          <w:tab w:val="num" w:pos="1080"/>
        </w:tabs>
      </w:pPr>
      <w:r>
        <w:t xml:space="preserve">Next, using the array of Prls obtained in step 6, determine if additional property differences need to be applied to </w:t>
      </w:r>
      <w:r>
        <w:rPr>
          <w:b/>
        </w:rPr>
        <w:t>cp</w:t>
      </w:r>
      <w:r>
        <w:t xml:space="preserve"> based on its location in the table as specified by sprmTTlp.</w:t>
      </w:r>
      <w:r>
        <w:rPr>
          <w:b/>
        </w:rPr>
        <w:t>grfatl</w:t>
      </w:r>
      <w:r>
        <w:t xml:space="preserve">. If additional property differences need to be applied, look for </w:t>
      </w:r>
      <w:hyperlink w:anchor="section_484822eea9d94af4842329fda67a6a58" w:history="1">
        <w:r>
          <w:rPr>
            <w:rStyle w:val="Hyperlink"/>
          </w:rPr>
          <w:t>sprmPCnf</w:t>
        </w:r>
      </w:hyperlink>
      <w:r>
        <w:t xml:space="preserve">s within the </w:t>
      </w:r>
      <w:r>
        <w:rPr>
          <w:b/>
        </w:rPr>
        <w:t>grpprlPapx</w:t>
      </w:r>
      <w:r>
        <w:t xml:space="preserve"> from step 7, </w:t>
      </w:r>
      <w:hyperlink w:anchor="section_7022285b962142e9ad4d4e02c115ef18" w:history="1">
        <w:r>
          <w:rPr>
            <w:rStyle w:val="Hyperlink"/>
          </w:rPr>
          <w:t>sprmCCnf</w:t>
        </w:r>
      </w:hyperlink>
      <w:r>
        <w:t xml:space="preserve">s within </w:t>
      </w:r>
      <w:r>
        <w:rPr>
          <w:b/>
        </w:rPr>
        <w:t>grpprlChpx</w:t>
      </w:r>
      <w:r>
        <w:t xml:space="preserve"> from step 7, and sprmTCnfs within </w:t>
      </w:r>
      <w:r>
        <w:rPr>
          <w:b/>
        </w:rPr>
        <w:t>grpprlTapx</w:t>
      </w:r>
      <w:r>
        <w:t xml:space="preserve"> from step 7 whose CNFC</w:t>
      </w:r>
      <w:r>
        <w:t xml:space="preserve">, see </w:t>
      </w:r>
      <w:hyperlink w:anchor="Section_8c71d6a635dd44629471d376adebfe98" w:history="1">
        <w:r>
          <w:rPr>
            <w:rStyle w:val="Hyperlink"/>
          </w:rPr>
          <w:t>CNFOperand</w:t>
        </w:r>
      </w:hyperlink>
      <w:r>
        <w:t>.</w:t>
      </w:r>
      <w:r>
        <w:rPr>
          <w:b/>
        </w:rPr>
        <w:t>cnfc</w:t>
      </w:r>
      <w:r>
        <w:t xml:space="preserve">, matches the position information found in step 8. The following table specifies which CNFC values match which position information. </w:t>
      </w:r>
    </w:p>
    <w:tbl>
      <w:tblPr>
        <w:tblStyle w:val="Table-ShadedHeaderIndented"/>
        <w:tblW w:w="0" w:type="auto"/>
        <w:tblLook w:val="04A0" w:firstRow="1" w:lastRow="0" w:firstColumn="1" w:lastColumn="0" w:noHBand="0" w:noVBand="1"/>
      </w:tblPr>
      <w:tblGrid>
        <w:gridCol w:w="984"/>
        <w:gridCol w:w="813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CNFC Value</w:t>
            </w:r>
          </w:p>
        </w:tc>
        <w:tc>
          <w:tcPr>
            <w:tcW w:w="0" w:type="auto"/>
          </w:tcPr>
          <w:p w:rsidR="006C1A4C" w:rsidRDefault="00A81A43">
            <w:pPr>
              <w:pStyle w:val="TableHeaderText"/>
              <w:spacing w:before="0" w:after="0"/>
            </w:pPr>
            <w:r>
              <w:t>Matches …</w:t>
            </w:r>
          </w:p>
        </w:tc>
      </w:tr>
      <w:tr w:rsidR="006C1A4C" w:rsidTr="006C1A4C">
        <w:tc>
          <w:tcPr>
            <w:tcW w:w="0" w:type="auto"/>
          </w:tcPr>
          <w:p w:rsidR="006C1A4C" w:rsidRDefault="00A81A43">
            <w:pPr>
              <w:pStyle w:val="TableBodyText"/>
              <w:spacing w:before="0" w:after="0"/>
            </w:pPr>
            <w:r>
              <w:t>0x0001</w:t>
            </w:r>
          </w:p>
        </w:tc>
        <w:tc>
          <w:tcPr>
            <w:tcW w:w="0" w:type="auto"/>
          </w:tcPr>
          <w:p w:rsidR="006C1A4C" w:rsidRDefault="00A81A43">
            <w:pPr>
              <w:pStyle w:val="TableBodyText"/>
              <w:spacing w:before="0" w:after="0"/>
            </w:pPr>
            <w:r>
              <w:t>Any cell in</w:t>
            </w:r>
            <w:r>
              <w:t xml:space="preserve"> the top row or with sprmTTableHeader applied with a value of 0x01 if sprmTTlp.</w:t>
            </w:r>
            <w:r>
              <w:rPr>
                <w:b/>
              </w:rPr>
              <w:t>grfatl</w:t>
            </w:r>
            <w:r>
              <w:t xml:space="preserve"> specifies that top row of the table receives special formatting.</w:t>
            </w:r>
          </w:p>
        </w:tc>
      </w:tr>
      <w:tr w:rsidR="006C1A4C" w:rsidTr="006C1A4C">
        <w:tc>
          <w:tcPr>
            <w:tcW w:w="0" w:type="auto"/>
          </w:tcPr>
          <w:p w:rsidR="006C1A4C" w:rsidRDefault="00A81A43">
            <w:pPr>
              <w:pStyle w:val="TableBodyText"/>
              <w:spacing w:before="0" w:after="0"/>
            </w:pPr>
            <w:r>
              <w:t>0x0002</w:t>
            </w:r>
          </w:p>
        </w:tc>
        <w:tc>
          <w:tcPr>
            <w:tcW w:w="0" w:type="auto"/>
          </w:tcPr>
          <w:p w:rsidR="006C1A4C" w:rsidRDefault="00A81A43">
            <w:pPr>
              <w:pStyle w:val="TableBodyText"/>
              <w:spacing w:before="0" w:after="0"/>
            </w:pPr>
            <w:r>
              <w:t>Any cell in the bottom row if sprmTTlp.</w:t>
            </w:r>
            <w:r>
              <w:rPr>
                <w:b/>
              </w:rPr>
              <w:t>grfatl</w:t>
            </w:r>
            <w:r>
              <w:t xml:space="preserve"> specifies that bottom row of the table receives spe</w:t>
            </w:r>
            <w:r>
              <w:t>cial formatting and the cell does not match CNFC value 0x0001.</w:t>
            </w:r>
          </w:p>
        </w:tc>
      </w:tr>
      <w:tr w:rsidR="006C1A4C" w:rsidTr="006C1A4C">
        <w:tc>
          <w:tcPr>
            <w:tcW w:w="0" w:type="auto"/>
          </w:tcPr>
          <w:p w:rsidR="006C1A4C" w:rsidRDefault="00A81A43">
            <w:pPr>
              <w:pStyle w:val="TableBodyText"/>
              <w:spacing w:before="0" w:after="0"/>
            </w:pPr>
            <w:r>
              <w:t>0x0004</w:t>
            </w:r>
          </w:p>
        </w:tc>
        <w:tc>
          <w:tcPr>
            <w:tcW w:w="0" w:type="auto"/>
          </w:tcPr>
          <w:p w:rsidR="006C1A4C" w:rsidRDefault="00A81A43">
            <w:pPr>
              <w:pStyle w:val="TableBodyText"/>
              <w:spacing w:before="0" w:after="0"/>
            </w:pPr>
            <w:r>
              <w:t>Any cell in the logically leftmost column if sprmTTlp.</w:t>
            </w:r>
            <w:r>
              <w:rPr>
                <w:b/>
              </w:rPr>
              <w:t>grfatl</w:t>
            </w:r>
            <w:r>
              <w:t xml:space="preserve"> specifies that the logically leftmost column receives special formatting.</w:t>
            </w:r>
          </w:p>
        </w:tc>
      </w:tr>
      <w:tr w:rsidR="006C1A4C" w:rsidTr="006C1A4C">
        <w:tc>
          <w:tcPr>
            <w:tcW w:w="0" w:type="auto"/>
          </w:tcPr>
          <w:p w:rsidR="006C1A4C" w:rsidRDefault="00A81A43">
            <w:pPr>
              <w:pStyle w:val="TableBodyText"/>
              <w:spacing w:before="0" w:after="0"/>
            </w:pPr>
            <w:r>
              <w:t>0x0008</w:t>
            </w:r>
          </w:p>
        </w:tc>
        <w:tc>
          <w:tcPr>
            <w:tcW w:w="0" w:type="auto"/>
          </w:tcPr>
          <w:p w:rsidR="006C1A4C" w:rsidRDefault="00A81A43">
            <w:pPr>
              <w:pStyle w:val="TableBodyText"/>
              <w:spacing w:before="0" w:after="0"/>
            </w:pPr>
            <w:r>
              <w:t>Any cell in the logically rightmost column</w:t>
            </w:r>
            <w:r>
              <w:t xml:space="preserve"> if sprmTTlp.</w:t>
            </w:r>
            <w:r>
              <w:rPr>
                <w:b/>
              </w:rPr>
              <w:t>grfatl</w:t>
            </w:r>
            <w:r>
              <w:t xml:space="preserve"> specifies that the logically rightmost column receives special formatting and the cell does not match CNFC value 0x0004.</w:t>
            </w:r>
          </w:p>
        </w:tc>
      </w:tr>
      <w:tr w:rsidR="006C1A4C" w:rsidTr="006C1A4C">
        <w:tc>
          <w:tcPr>
            <w:tcW w:w="0" w:type="auto"/>
          </w:tcPr>
          <w:p w:rsidR="006C1A4C" w:rsidRDefault="00A81A43">
            <w:pPr>
              <w:pStyle w:val="TableBodyText"/>
              <w:spacing w:before="0" w:after="0"/>
            </w:pPr>
            <w:r>
              <w:t>0x0010</w:t>
            </w:r>
          </w:p>
        </w:tc>
        <w:tc>
          <w:tcPr>
            <w:tcW w:w="0" w:type="auto"/>
          </w:tcPr>
          <w:p w:rsidR="006C1A4C" w:rsidRDefault="00A81A43">
            <w:pPr>
              <w:pStyle w:val="TableBodyText"/>
              <w:spacing w:before="0" w:after="0"/>
            </w:pPr>
            <w:r>
              <w:t>Any cell in an odd numbered vertical band if sprmTTlp.</w:t>
            </w:r>
            <w:r>
              <w:rPr>
                <w:b/>
              </w:rPr>
              <w:t>grfatl</w:t>
            </w:r>
            <w:r>
              <w:t xml:space="preserve"> specifies that odd numbered vertical bands</w:t>
            </w:r>
            <w:r>
              <w:t xml:space="preserve"> receive special formatting and the cell does not match CNFC values 0x0004 or 0x0008.</w:t>
            </w:r>
          </w:p>
        </w:tc>
      </w:tr>
      <w:tr w:rsidR="006C1A4C" w:rsidTr="006C1A4C">
        <w:tc>
          <w:tcPr>
            <w:tcW w:w="0" w:type="auto"/>
          </w:tcPr>
          <w:p w:rsidR="006C1A4C" w:rsidRDefault="00A81A43">
            <w:pPr>
              <w:pStyle w:val="TableBodyText"/>
              <w:spacing w:before="0" w:after="0"/>
            </w:pPr>
            <w:r>
              <w:t>0x0020</w:t>
            </w:r>
          </w:p>
        </w:tc>
        <w:tc>
          <w:tcPr>
            <w:tcW w:w="0" w:type="auto"/>
          </w:tcPr>
          <w:p w:rsidR="006C1A4C" w:rsidRDefault="00A81A43">
            <w:pPr>
              <w:pStyle w:val="TableBodyText"/>
              <w:spacing w:before="0" w:after="0"/>
            </w:pPr>
            <w:r>
              <w:t>Any cell in an even numbered vertical band if sprmTTlp.</w:t>
            </w:r>
            <w:r>
              <w:rPr>
                <w:b/>
              </w:rPr>
              <w:t>grfatl</w:t>
            </w:r>
            <w:r>
              <w:t xml:space="preserve"> specifies that even numbered vertical bands receive special formatting, and the cell does not match </w:t>
            </w:r>
            <w:r>
              <w:t>CNFC values 0x0004 or 0x0008.</w:t>
            </w:r>
          </w:p>
        </w:tc>
      </w:tr>
      <w:tr w:rsidR="006C1A4C" w:rsidTr="006C1A4C">
        <w:tc>
          <w:tcPr>
            <w:tcW w:w="0" w:type="auto"/>
          </w:tcPr>
          <w:p w:rsidR="006C1A4C" w:rsidRDefault="00A81A43">
            <w:pPr>
              <w:pStyle w:val="TableBodyText"/>
              <w:spacing w:before="0" w:after="0"/>
            </w:pPr>
            <w:r>
              <w:t>0x0040</w:t>
            </w:r>
          </w:p>
        </w:tc>
        <w:tc>
          <w:tcPr>
            <w:tcW w:w="0" w:type="auto"/>
          </w:tcPr>
          <w:p w:rsidR="006C1A4C" w:rsidRDefault="00A81A43">
            <w:pPr>
              <w:pStyle w:val="TableBodyText"/>
              <w:spacing w:before="0" w:after="0"/>
            </w:pPr>
            <w:r>
              <w:t>Any cell in an odd numbered horizontal band if sprmTTlp.</w:t>
            </w:r>
            <w:r>
              <w:rPr>
                <w:b/>
              </w:rPr>
              <w:t>grfatl</w:t>
            </w:r>
            <w:r>
              <w:t xml:space="preserve"> specifies that odd numbered horizontal bands receive special formatting, and the cell does not match CNFC values 0x0001 or 0x0002.</w:t>
            </w:r>
          </w:p>
        </w:tc>
      </w:tr>
      <w:tr w:rsidR="006C1A4C" w:rsidTr="006C1A4C">
        <w:tc>
          <w:tcPr>
            <w:tcW w:w="0" w:type="auto"/>
          </w:tcPr>
          <w:p w:rsidR="006C1A4C" w:rsidRDefault="00A81A43">
            <w:pPr>
              <w:pStyle w:val="TableBodyText"/>
              <w:spacing w:before="0" w:after="0"/>
            </w:pPr>
            <w:r>
              <w:t>0x0080</w:t>
            </w:r>
          </w:p>
        </w:tc>
        <w:tc>
          <w:tcPr>
            <w:tcW w:w="0" w:type="auto"/>
          </w:tcPr>
          <w:p w:rsidR="006C1A4C" w:rsidRDefault="00A81A43">
            <w:pPr>
              <w:pStyle w:val="TableBodyText"/>
              <w:spacing w:before="0" w:after="0"/>
            </w:pPr>
            <w:r>
              <w:t>Any cell in an e</w:t>
            </w:r>
            <w:r>
              <w:t>ven numbered horizontal band if sprmTTlp.</w:t>
            </w:r>
            <w:r>
              <w:rPr>
                <w:b/>
              </w:rPr>
              <w:t>grfatl</w:t>
            </w:r>
            <w:r>
              <w:t xml:space="preserve"> specifies that even numbered horizontal bands receive special formatting, and the cell does not match CNFC values 0x0001 or 0x0002.</w:t>
            </w:r>
          </w:p>
        </w:tc>
      </w:tr>
      <w:tr w:rsidR="006C1A4C" w:rsidTr="006C1A4C">
        <w:tc>
          <w:tcPr>
            <w:tcW w:w="0" w:type="auto"/>
          </w:tcPr>
          <w:p w:rsidR="006C1A4C" w:rsidRDefault="00A81A43">
            <w:pPr>
              <w:pStyle w:val="TableBodyText"/>
              <w:spacing w:before="0" w:after="0"/>
            </w:pPr>
            <w:r>
              <w:t>0x0100</w:t>
            </w:r>
          </w:p>
        </w:tc>
        <w:tc>
          <w:tcPr>
            <w:tcW w:w="0" w:type="auto"/>
          </w:tcPr>
          <w:p w:rsidR="006C1A4C" w:rsidRDefault="00A81A43">
            <w:pPr>
              <w:pStyle w:val="TableBodyText"/>
              <w:spacing w:before="0" w:after="0"/>
            </w:pPr>
            <w:r>
              <w:t>The logically rightmost cell on the top row of the table if sprmTTlp</w:t>
            </w:r>
            <w:r>
              <w:t>.</w:t>
            </w:r>
            <w:r>
              <w:rPr>
                <w:b/>
              </w:rPr>
              <w:t>grfatl</w:t>
            </w:r>
            <w:r>
              <w:t xml:space="preserve"> specifies that both the top row and the logically rightmost column receive special formatting and the cell does not match </w:t>
            </w:r>
            <w:r>
              <w:lastRenderedPageBreak/>
              <w:t>CNFC value 0x200.</w:t>
            </w:r>
          </w:p>
        </w:tc>
      </w:tr>
      <w:tr w:rsidR="006C1A4C" w:rsidTr="006C1A4C">
        <w:tc>
          <w:tcPr>
            <w:tcW w:w="0" w:type="auto"/>
          </w:tcPr>
          <w:p w:rsidR="006C1A4C" w:rsidRDefault="00A81A43">
            <w:pPr>
              <w:pStyle w:val="TableBodyText"/>
              <w:spacing w:before="0" w:after="0"/>
            </w:pPr>
            <w:r>
              <w:lastRenderedPageBreak/>
              <w:t>0x0200</w:t>
            </w:r>
          </w:p>
        </w:tc>
        <w:tc>
          <w:tcPr>
            <w:tcW w:w="0" w:type="auto"/>
          </w:tcPr>
          <w:p w:rsidR="006C1A4C" w:rsidRDefault="00A81A43">
            <w:pPr>
              <w:pStyle w:val="TableBodyText"/>
              <w:spacing w:before="0" w:after="0"/>
            </w:pPr>
            <w:r>
              <w:t>The logically leftmost cell on the top row of the table if sprmTTlp.</w:t>
            </w:r>
            <w:r>
              <w:rPr>
                <w:b/>
              </w:rPr>
              <w:t>grfatl</w:t>
            </w:r>
            <w:r>
              <w:t xml:space="preserve"> specifies that both the t</w:t>
            </w:r>
            <w:r>
              <w:t>op row and the logically leftmost column receive special formatting.</w:t>
            </w:r>
          </w:p>
        </w:tc>
      </w:tr>
      <w:tr w:rsidR="006C1A4C" w:rsidTr="006C1A4C">
        <w:tc>
          <w:tcPr>
            <w:tcW w:w="0" w:type="auto"/>
          </w:tcPr>
          <w:p w:rsidR="006C1A4C" w:rsidRDefault="00A81A43">
            <w:pPr>
              <w:pStyle w:val="TableBodyText"/>
              <w:spacing w:before="0" w:after="0"/>
            </w:pPr>
            <w:r>
              <w:t>0x0400</w:t>
            </w:r>
          </w:p>
        </w:tc>
        <w:tc>
          <w:tcPr>
            <w:tcW w:w="0" w:type="auto"/>
          </w:tcPr>
          <w:p w:rsidR="006C1A4C" w:rsidRDefault="00A81A43">
            <w:pPr>
              <w:pStyle w:val="TableBodyText"/>
              <w:spacing w:before="0" w:after="0"/>
            </w:pPr>
            <w:r>
              <w:t>The logically rightmost cell on the bottom row of the table if sprmTTlp.</w:t>
            </w:r>
            <w:r>
              <w:rPr>
                <w:b/>
              </w:rPr>
              <w:t>grfatl</w:t>
            </w:r>
            <w:r>
              <w:t xml:space="preserve"> specifies that both the bottom row and the logically rightmost column receive special formatting and the cell does not match CNFC value 0x0100, 0x0200, or 0x0800.</w:t>
            </w:r>
          </w:p>
        </w:tc>
      </w:tr>
      <w:tr w:rsidR="006C1A4C" w:rsidTr="006C1A4C">
        <w:tc>
          <w:tcPr>
            <w:tcW w:w="0" w:type="auto"/>
          </w:tcPr>
          <w:p w:rsidR="006C1A4C" w:rsidRDefault="00A81A43">
            <w:pPr>
              <w:pStyle w:val="TableBodyText"/>
              <w:spacing w:before="0" w:after="0"/>
            </w:pPr>
            <w:r>
              <w:t>0x0800</w:t>
            </w:r>
          </w:p>
        </w:tc>
        <w:tc>
          <w:tcPr>
            <w:tcW w:w="0" w:type="auto"/>
          </w:tcPr>
          <w:p w:rsidR="006C1A4C" w:rsidRDefault="00A81A43">
            <w:pPr>
              <w:pStyle w:val="TableBodyText"/>
              <w:spacing w:before="0" w:after="0"/>
            </w:pPr>
            <w:r>
              <w:t>The logically leftmost cell on the bottom row of the table if sprmTTlp.</w:t>
            </w:r>
            <w:r>
              <w:rPr>
                <w:b/>
              </w:rPr>
              <w:t>grfatl</w:t>
            </w:r>
            <w:r>
              <w:t xml:space="preserve"> specif</w:t>
            </w:r>
            <w:r>
              <w:t>ies that both the bottom row and the logically leftmost column receive special formatting and the cell does not match CNFC value 0x0100 or 0x0200.</w:t>
            </w:r>
          </w:p>
        </w:tc>
      </w:tr>
    </w:tbl>
    <w:p w:rsidR="006C1A4C" w:rsidRDefault="00A81A43">
      <w:pPr>
        <w:ind w:left="360"/>
      </w:pPr>
      <w:r>
        <w:t xml:space="preserve">A single cell position can match multiple CNFC values. For example the logically rightmost cell on the top </w:t>
      </w:r>
      <w:r>
        <w:t>row could match all of these CNFC values: 0x0100, 0x0008, 0x0001. Apply conditional formatting in the following order.</w:t>
      </w:r>
    </w:p>
    <w:tbl>
      <w:tblPr>
        <w:tblStyle w:val="Table-ShadedHeaderIndented"/>
        <w:tblW w:w="0" w:type="auto"/>
        <w:tblLook w:val="04A0" w:firstRow="1" w:lastRow="0" w:firstColumn="1" w:lastColumn="0" w:noHBand="0" w:noVBand="1"/>
      </w:tblPr>
      <w:tblGrid>
        <w:gridCol w:w="4752"/>
        <w:gridCol w:w="436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752" w:type="dxa"/>
          </w:tcPr>
          <w:p w:rsidR="006C1A4C" w:rsidRDefault="00A81A43">
            <w:pPr>
              <w:pStyle w:val="TableHeaderText"/>
            </w:pPr>
            <w:r>
              <w:t>CNFC Values</w:t>
            </w:r>
          </w:p>
        </w:tc>
        <w:tc>
          <w:tcPr>
            <w:tcW w:w="4363" w:type="dxa"/>
          </w:tcPr>
          <w:p w:rsidR="006C1A4C" w:rsidRDefault="00A81A43">
            <w:pPr>
              <w:pStyle w:val="TableHeaderText"/>
            </w:pPr>
            <w:r>
              <w:t>Conditional Formatting Type</w:t>
            </w:r>
          </w:p>
        </w:tc>
      </w:tr>
      <w:tr w:rsidR="006C1A4C" w:rsidTr="006C1A4C">
        <w:tc>
          <w:tcPr>
            <w:tcW w:w="4752" w:type="dxa"/>
          </w:tcPr>
          <w:p w:rsidR="006C1A4C" w:rsidRDefault="00A81A43">
            <w:pPr>
              <w:pStyle w:val="TableBodyText"/>
            </w:pPr>
            <w:r>
              <w:t>0x0040 or 0x0080</w:t>
            </w:r>
          </w:p>
        </w:tc>
        <w:tc>
          <w:tcPr>
            <w:tcW w:w="4363" w:type="dxa"/>
          </w:tcPr>
          <w:p w:rsidR="006C1A4C" w:rsidRDefault="00A81A43">
            <w:pPr>
              <w:pStyle w:val="TableBodyText"/>
            </w:pPr>
            <w:r>
              <w:t>Odd or even horizontal banding</w:t>
            </w:r>
          </w:p>
        </w:tc>
      </w:tr>
      <w:tr w:rsidR="006C1A4C" w:rsidTr="006C1A4C">
        <w:tc>
          <w:tcPr>
            <w:tcW w:w="4752" w:type="dxa"/>
          </w:tcPr>
          <w:p w:rsidR="006C1A4C" w:rsidRDefault="00A81A43">
            <w:pPr>
              <w:pStyle w:val="TableBodyText"/>
            </w:pPr>
            <w:r>
              <w:t>0x0010 or 0x0020</w:t>
            </w:r>
          </w:p>
        </w:tc>
        <w:tc>
          <w:tcPr>
            <w:tcW w:w="4363" w:type="dxa"/>
          </w:tcPr>
          <w:p w:rsidR="006C1A4C" w:rsidRDefault="00A81A43">
            <w:pPr>
              <w:pStyle w:val="TableBodyText"/>
            </w:pPr>
            <w:r>
              <w:t>Odd or even vertical banding</w:t>
            </w:r>
          </w:p>
        </w:tc>
      </w:tr>
      <w:tr w:rsidR="006C1A4C" w:rsidTr="006C1A4C">
        <w:tc>
          <w:tcPr>
            <w:tcW w:w="4752" w:type="dxa"/>
          </w:tcPr>
          <w:p w:rsidR="006C1A4C" w:rsidRDefault="00A81A43">
            <w:pPr>
              <w:pStyle w:val="TableBodyText"/>
            </w:pPr>
            <w:r>
              <w:t>0x0004 or 0x0008</w:t>
            </w:r>
          </w:p>
        </w:tc>
        <w:tc>
          <w:tcPr>
            <w:tcW w:w="4363" w:type="dxa"/>
          </w:tcPr>
          <w:p w:rsidR="006C1A4C" w:rsidRDefault="00A81A43">
            <w:pPr>
              <w:pStyle w:val="TableBodyText"/>
            </w:pPr>
            <w:r>
              <w:t>First or last column</w:t>
            </w:r>
          </w:p>
        </w:tc>
      </w:tr>
      <w:tr w:rsidR="006C1A4C" w:rsidTr="006C1A4C">
        <w:tc>
          <w:tcPr>
            <w:tcW w:w="4752" w:type="dxa"/>
          </w:tcPr>
          <w:p w:rsidR="006C1A4C" w:rsidRDefault="00A81A43">
            <w:pPr>
              <w:pStyle w:val="TableBodyText"/>
            </w:pPr>
            <w:r>
              <w:t>0x0001 or 0x0002</w:t>
            </w:r>
          </w:p>
        </w:tc>
        <w:tc>
          <w:tcPr>
            <w:tcW w:w="4363" w:type="dxa"/>
          </w:tcPr>
          <w:p w:rsidR="006C1A4C" w:rsidRDefault="00A81A43">
            <w:pPr>
              <w:pStyle w:val="TableBodyText"/>
            </w:pPr>
            <w:r>
              <w:t>First or last row</w:t>
            </w:r>
          </w:p>
        </w:tc>
      </w:tr>
      <w:tr w:rsidR="006C1A4C" w:rsidTr="006C1A4C">
        <w:tc>
          <w:tcPr>
            <w:tcW w:w="4752" w:type="dxa"/>
          </w:tcPr>
          <w:p w:rsidR="006C1A4C" w:rsidRDefault="00A81A43">
            <w:pPr>
              <w:pStyle w:val="TableBodyText"/>
            </w:pPr>
            <w:r>
              <w:t>0x0100, 0x0200, 0x0400, or 0x0800</w:t>
            </w:r>
          </w:p>
        </w:tc>
        <w:tc>
          <w:tcPr>
            <w:tcW w:w="4363" w:type="dxa"/>
          </w:tcPr>
          <w:p w:rsidR="006C1A4C" w:rsidRDefault="00A81A43">
            <w:pPr>
              <w:pStyle w:val="TableBodyText"/>
            </w:pPr>
            <w:r>
              <w:t>Corner cell</w:t>
            </w:r>
          </w:p>
        </w:tc>
      </w:tr>
    </w:tbl>
    <w:p w:rsidR="006C1A4C" w:rsidRDefault="00A81A43">
      <w:r>
        <w:t>Apply any property modifications specified in a matching sprmCCnf</w:t>
      </w:r>
      <w:r>
        <w:t xml:space="preserve">, if one exists, to the character properties. Apply any property modifications specified in a matching sprmPCnf, if one exists, to paragraph properties. Apply any property modifications specified in a matching sprmTCnf, if one exists, to table properties. </w:t>
      </w:r>
    </w:p>
    <w:p w:rsidR="006C1A4C" w:rsidRDefault="00A81A43">
      <w:r>
        <w:t>Part 2:</w:t>
      </w:r>
    </w:p>
    <w:p w:rsidR="006C1A4C" w:rsidRDefault="00A81A43">
      <w:pPr>
        <w:pStyle w:val="ListParagraph"/>
        <w:numPr>
          <w:ilvl w:val="0"/>
          <w:numId w:val="104"/>
        </w:numPr>
      </w:pPr>
      <w:r>
        <w:t xml:space="preserve">Apply the algorithm from Direct Paragraph Formatting up to and including step 4. The remaining steps of that algorithm are applied later. Obtain </w:t>
      </w:r>
      <w:hyperlink w:anchor="Section_bd96f2aa1318406697234db035ef412b" w:history="1">
        <w:r>
          <w:rPr>
            <w:rStyle w:val="Hyperlink"/>
            <w:b/>
          </w:rPr>
          <w:t>GrpprlAndIstd</w:t>
        </w:r>
      </w:hyperlink>
      <w:r>
        <w:t>. Using the algorithm from De</w:t>
      </w:r>
      <w:r>
        <w:t xml:space="preserve">termining Properties of a Style, obtain any paragraph property modifications that are specified by </w:t>
      </w:r>
      <w:r>
        <w:rPr>
          <w:b/>
        </w:rPr>
        <w:t>GrpprlAndIstd</w:t>
      </w:r>
      <w:r>
        <w:t>.</w:t>
      </w:r>
      <w:r>
        <w:rPr>
          <w:b/>
        </w:rPr>
        <w:t>istd</w:t>
      </w:r>
      <w:r>
        <w:t>.</w:t>
      </w:r>
    </w:p>
    <w:p w:rsidR="006C1A4C" w:rsidRDefault="00A81A43">
      <w:pPr>
        <w:pStyle w:val="ListParagraph"/>
        <w:numPr>
          <w:ilvl w:val="0"/>
          <w:numId w:val="104"/>
        </w:numPr>
      </w:pPr>
      <w:r>
        <w:t xml:space="preserve">Apply any paragraph property modifications obtained from </w:t>
      </w:r>
      <w:r>
        <w:rPr>
          <w:b/>
        </w:rPr>
        <w:t>GrpprlAndIstd</w:t>
      </w:r>
      <w:r>
        <w:t>.</w:t>
      </w:r>
      <w:r>
        <w:rPr>
          <w:b/>
        </w:rPr>
        <w:t>istd</w:t>
      </w:r>
      <w:r>
        <w:t xml:space="preserve"> in the previous step. Next, apply any paragraph property modi</w:t>
      </w:r>
      <w:r>
        <w:t xml:space="preserve">fications found in </w:t>
      </w:r>
      <w:r>
        <w:rPr>
          <w:b/>
        </w:rPr>
        <w:t>GrpprlAndIstd</w:t>
      </w:r>
      <w:r>
        <w:t>.</w:t>
      </w:r>
      <w:r>
        <w:rPr>
          <w:b/>
        </w:rPr>
        <w:t>grpprl</w:t>
      </w:r>
      <w:r>
        <w:t xml:space="preserve">. Finally, finish the remaining steps in the algorithm from Direct Paragraph Formatting that was started in the previous step. </w:t>
      </w:r>
    </w:p>
    <w:p w:rsidR="006C1A4C" w:rsidRDefault="00A81A43">
      <w:pPr>
        <w:pStyle w:val="ListParagraph"/>
        <w:numPr>
          <w:ilvl w:val="0"/>
          <w:numId w:val="104"/>
        </w:numPr>
      </w:pPr>
      <w:r>
        <w:t xml:space="preserve">If the paragraph that contains </w:t>
      </w:r>
      <w:r>
        <w:rPr>
          <w:b/>
        </w:rPr>
        <w:t>cp</w:t>
      </w:r>
      <w:r>
        <w:t xml:space="preserve"> belongs to a list, apply any further paragraph property</w:t>
      </w:r>
      <w:r>
        <w:t xml:space="preserve"> modifications specified by the list. For information about how to determine whether a paragraph belongs to a list and how to obtain the property modifications specified by the list, see </w:t>
      </w:r>
      <w:hyperlink w:anchor="Section_1a0bc623211f44f6828b51993f16e586" w:history="1">
        <w:r>
          <w:rPr>
            <w:rStyle w:val="Hyperlink"/>
          </w:rPr>
          <w:t>Determini</w:t>
        </w:r>
        <w:r>
          <w:rPr>
            <w:rStyle w:val="Hyperlink"/>
          </w:rPr>
          <w:t>ng List Formatting of a Paragraph</w:t>
        </w:r>
      </w:hyperlink>
      <w:r>
        <w:t xml:space="preserve">. At this point the paragraph properties reflect those of the paragraph that contains </w:t>
      </w:r>
      <w:r>
        <w:rPr>
          <w:b/>
        </w:rPr>
        <w:t>cp</w:t>
      </w:r>
      <w:r>
        <w:t>. The remaining steps determine the character properties.</w:t>
      </w:r>
    </w:p>
    <w:p w:rsidR="006C1A4C" w:rsidRDefault="00A81A43">
      <w:pPr>
        <w:pStyle w:val="ListParagraph"/>
        <w:numPr>
          <w:ilvl w:val="0"/>
          <w:numId w:val="104"/>
        </w:numPr>
      </w:pPr>
      <w:r>
        <w:t>Using the algorithm from Determining Properties of a Style, obtain any charac</w:t>
      </w:r>
      <w:r>
        <w:t xml:space="preserve">ter property modifications specified by </w:t>
      </w:r>
      <w:r>
        <w:rPr>
          <w:b/>
        </w:rPr>
        <w:t>GrpprlAndIstd</w:t>
      </w:r>
      <w:r>
        <w:t>.</w:t>
      </w:r>
      <w:r>
        <w:rPr>
          <w:b/>
        </w:rPr>
        <w:t>istd</w:t>
      </w:r>
      <w:r>
        <w:t xml:space="preserve"> from step 1 of part 2 or the value of the last sprmPIstdPermute if any in </w:t>
      </w:r>
      <w:r>
        <w:rPr>
          <w:b/>
        </w:rPr>
        <w:t>GrpprlAndIstd</w:t>
      </w:r>
      <w:r>
        <w:t>.</w:t>
      </w:r>
      <w:r>
        <w:rPr>
          <w:b/>
        </w:rPr>
        <w:t>grpprl</w:t>
      </w:r>
      <w:r>
        <w:t>. Apply any character property modifications obtained from the style to the character properties.</w:t>
      </w:r>
    </w:p>
    <w:p w:rsidR="006C1A4C" w:rsidRDefault="00A81A43">
      <w:pPr>
        <w:pStyle w:val="ListParagraph"/>
        <w:numPr>
          <w:ilvl w:val="0"/>
          <w:numId w:val="104"/>
        </w:numPr>
      </w:pPr>
      <w:r>
        <w:t>Final</w:t>
      </w:r>
      <w:r>
        <w:t xml:space="preserve">ly, using the algorithm from </w:t>
      </w:r>
      <w:hyperlink w:anchor="Section_be58bf9cd1d340cc91ee36452d7939b2" w:history="1">
        <w:r>
          <w:rPr>
            <w:rStyle w:val="Hyperlink"/>
          </w:rPr>
          <w:t>Direct Character Formatting</w:t>
        </w:r>
      </w:hyperlink>
      <w:r>
        <w:t>, obtain any property modifications to be applied to character properties and apply them.</w:t>
      </w:r>
    </w:p>
    <w:p w:rsidR="006C1A4C" w:rsidRDefault="00A81A43">
      <w:pPr>
        <w:pStyle w:val="Heading3"/>
      </w:pPr>
      <w:bookmarkStart w:id="314" w:name="section_3d0daa56ef874295b8e3b1cef18f722b"/>
      <w:bookmarkStart w:id="315" w:name="_Toc118866970"/>
      <w:r>
        <w:lastRenderedPageBreak/>
        <w:t>Application Data For VtHyperlink</w:t>
      </w:r>
      <w:bookmarkEnd w:id="314"/>
      <w:bookmarkEnd w:id="315"/>
      <w:r>
        <w:fldChar w:fldCharType="begin"/>
      </w:r>
      <w:r>
        <w:instrText xml:space="preserve"> XE "Details:appli</w:instrText>
      </w:r>
      <w:r>
        <w:instrText xml:space="preserve">cation data for VtHyperlink" </w:instrText>
      </w:r>
      <w:r>
        <w:fldChar w:fldCharType="end"/>
      </w:r>
      <w:r>
        <w:fldChar w:fldCharType="begin"/>
      </w:r>
      <w:r>
        <w:instrText xml:space="preserve"> XE "Application data for VtHyperlink algorithm" </w:instrText>
      </w:r>
      <w:r>
        <w:fldChar w:fldCharType="end"/>
      </w:r>
      <w:r>
        <w:fldChar w:fldCharType="begin"/>
      </w:r>
      <w:r>
        <w:instrText xml:space="preserve"> XE "Algorithms:application data for VtHyperlink" </w:instrText>
      </w:r>
      <w:r>
        <w:fldChar w:fldCharType="end"/>
      </w:r>
    </w:p>
    <w:p w:rsidR="006C1A4C" w:rsidRDefault="00A81A43">
      <w:r>
        <w:t xml:space="preserve">The following algorithm specifies how hyperlink properties, as specified in </w:t>
      </w:r>
      <w:hyperlink r:id="rId85" w:anchor="Section_d93502fa5b8f4f47a3fe5574046f4b8d">
        <w:r>
          <w:rPr>
            <w:rStyle w:val="Hyperlink"/>
          </w:rPr>
          <w:t>[MS-OSHARED]</w:t>
        </w:r>
      </w:hyperlink>
      <w:r>
        <w:t xml:space="preserve"> section 2.3.3.1.18, are associated with content in a document construct their </w:t>
      </w:r>
      <w:r>
        <w:rPr>
          <w:b/>
        </w:rPr>
        <w:t>dwApp</w:t>
      </w:r>
      <w:r>
        <w:t xml:space="preserve"> field value.</w:t>
      </w:r>
    </w:p>
    <w:p w:rsidR="006C1A4C" w:rsidRDefault="00A81A43">
      <w:pPr>
        <w:pStyle w:val="ListParagraph"/>
        <w:numPr>
          <w:ilvl w:val="0"/>
          <w:numId w:val="105"/>
        </w:numPr>
      </w:pPr>
      <w:r>
        <w:t>If the hyperlink is associated with an OfficeArtFSP shape, as spec</w:t>
      </w:r>
      <w:r>
        <w:t xml:space="preserve">ified in </w:t>
      </w:r>
      <w:hyperlink r:id="rId86" w:anchor="Section_8560795e77594745838ff7f2ef2f1872">
        <w:r>
          <w:rPr>
            <w:rStyle w:val="Hyperlink"/>
          </w:rPr>
          <w:t>[MS-ODRAW]</w:t>
        </w:r>
      </w:hyperlink>
      <w:r>
        <w:t xml:space="preserve"> section 2.2.40, the </w:t>
      </w:r>
      <w:r>
        <w:rPr>
          <w:b/>
        </w:rPr>
        <w:t>dwApp</w:t>
      </w:r>
      <w:r>
        <w:t xml:space="preserve"> value MUST be 0xFFFFFFFF. Otherwise the hyperlink MUST be associated with a picture, an external link to a picture source, or othe</w:t>
      </w:r>
      <w:r>
        <w:t>r document content.</w:t>
      </w:r>
    </w:p>
    <w:p w:rsidR="006C1A4C" w:rsidRDefault="00A81A43">
      <w:pPr>
        <w:pStyle w:val="ListParagraph"/>
        <w:numPr>
          <w:ilvl w:val="0"/>
          <w:numId w:val="105"/>
        </w:numPr>
      </w:pPr>
      <w:r>
        <w:t xml:space="preserve">If the hyperlink is associated directly with a picture, as opposed to the hyperlink field associated with the picture, or an external link to a picture source, the </w:t>
      </w:r>
      <w:r>
        <w:rPr>
          <w:b/>
        </w:rPr>
        <w:t>dwApp</w:t>
      </w:r>
      <w:r>
        <w:t xml:space="preserve"> value MUST be set to an </w:t>
      </w:r>
      <w:hyperlink w:anchor="Section_aa2e55a2f4f24795bab56d9d7a0ed249" w:history="1">
        <w:r>
          <w:rPr>
            <w:rStyle w:val="Hyperlink"/>
          </w:rPr>
          <w:t>FcCompressed</w:t>
        </w:r>
      </w:hyperlink>
      <w:r>
        <w:t xml:space="preserve"> structure that specifies the starting offset of the </w:t>
      </w:r>
      <w:r>
        <w:rPr>
          <w:i/>
        </w:rPr>
        <w:t>field result</w:t>
      </w:r>
      <w:r>
        <w:t xml:space="preserve"> in the </w:t>
      </w:r>
      <w:hyperlink w:anchor="Section_d7fae142670d4cd5869a708366984a71" w:history="1">
        <w:r>
          <w:rPr>
            <w:rStyle w:val="Hyperlink"/>
          </w:rPr>
          <w:t>WordDocument Stream</w:t>
        </w:r>
      </w:hyperlink>
      <w:r>
        <w:t xml:space="preserve"> associated with the picture. For further specification on </w:t>
      </w:r>
      <w:r>
        <w:rPr>
          <w:i/>
        </w:rPr>
        <w:t>field results</w:t>
      </w:r>
      <w:r>
        <w:t xml:space="preserve">, </w:t>
      </w:r>
      <w:r>
        <w:t xml:space="preserve">see </w:t>
      </w:r>
      <w:hyperlink w:anchor="Section_751b09bb72f045ef8e87666dea68219f" w:history="1">
        <w:r>
          <w:rPr>
            <w:rStyle w:val="Hyperlink"/>
            <w:b/>
          </w:rPr>
          <w:t>Plcfld</w:t>
        </w:r>
      </w:hyperlink>
      <w:r>
        <w:t>.</w:t>
      </w:r>
    </w:p>
    <w:p w:rsidR="006C1A4C" w:rsidRDefault="00A81A43">
      <w:pPr>
        <w:pStyle w:val="ListParagraph"/>
        <w:numPr>
          <w:ilvl w:val="0"/>
          <w:numId w:val="105"/>
        </w:numPr>
      </w:pPr>
      <w:r>
        <w:t xml:space="preserve">If the hyperlink is associated with any other type of document content, including the hyperlink field of a WordArt shape or picture, the </w:t>
      </w:r>
      <w:r>
        <w:rPr>
          <w:b/>
        </w:rPr>
        <w:t>dwApp</w:t>
      </w:r>
      <w:r>
        <w:t xml:space="preserve"> value MUST be set to an unsigned 4-byte i</w:t>
      </w:r>
      <w:r>
        <w:t xml:space="preserve">nteger that specifies the index into a </w:t>
      </w:r>
      <w:r>
        <w:rPr>
          <w:b/>
        </w:rPr>
        <w:t>Plcfld</w:t>
      </w:r>
      <w:r>
        <w:t xml:space="preserve">. The specified </w:t>
      </w:r>
      <w:r>
        <w:rPr>
          <w:b/>
        </w:rPr>
        <w:t>Plcfld</w:t>
      </w:r>
      <w:r>
        <w:t xml:space="preserve"> item corresponds to the field begin character of the hyperlink field in the document content associated with the hyperlink property. </w:t>
      </w:r>
      <w:r>
        <w:br/>
      </w:r>
      <w:r>
        <w:br/>
        <w:t xml:space="preserve">The hyperlink properties that have </w:t>
      </w:r>
      <w:r>
        <w:rPr>
          <w:b/>
        </w:rPr>
        <w:t>dwApp</w:t>
      </w:r>
      <w:r>
        <w:t xml:space="preserve"> set to an in</w:t>
      </w:r>
      <w:r>
        <w:t xml:space="preserve">dex into a </w:t>
      </w:r>
      <w:r>
        <w:rPr>
          <w:b/>
        </w:rPr>
        <w:t>Plcfld</w:t>
      </w:r>
      <w:r>
        <w:t xml:space="preserve"> MUST conform to a specific ordering relative to each other when written. They MUST be written within the property set hyperlink property array </w:t>
      </w:r>
      <w:r>
        <w:rPr>
          <w:b/>
        </w:rPr>
        <w:t>VtHyperlinks</w:t>
      </w:r>
      <w:r>
        <w:t>, as specified in [MS-OSHARED] section 2.3.3.1.21, grouped according to the documen</w:t>
      </w:r>
      <w:r>
        <w:t xml:space="preserve">t </w:t>
      </w:r>
      <w:r>
        <w:rPr>
          <w:b/>
        </w:rPr>
        <w:t>Plcfld</w:t>
      </w:r>
      <w:r>
        <w:t xml:space="preserve"> to which the indices apply, in the following order: </w:t>
      </w:r>
    </w:p>
    <w:p w:rsidR="006C1A4C" w:rsidRDefault="00A81A43">
      <w:pPr>
        <w:pStyle w:val="ListParagraph"/>
        <w:numPr>
          <w:ilvl w:val="0"/>
          <w:numId w:val="106"/>
        </w:numPr>
      </w:pPr>
      <w:hyperlink w:anchor="Section_f426d9a2004d418e8d8ce7fd88e7c48e" w:history="1">
        <w:r>
          <w:rPr>
            <w:rStyle w:val="Hyperlink"/>
          </w:rPr>
          <w:t>Main Document</w:t>
        </w:r>
      </w:hyperlink>
      <w:r>
        <w:t xml:space="preserve"> links.</w:t>
      </w:r>
    </w:p>
    <w:p w:rsidR="006C1A4C" w:rsidRDefault="00A81A43">
      <w:pPr>
        <w:pStyle w:val="ListParagraph"/>
        <w:numPr>
          <w:ilvl w:val="0"/>
          <w:numId w:val="106"/>
        </w:numPr>
      </w:pPr>
      <w:hyperlink w:anchor="Section_f7e96a05aad74acba06dbfa430ac1fcc" w:history="1">
        <w:r>
          <w:rPr>
            <w:rStyle w:val="Hyperlink"/>
          </w:rPr>
          <w:t>Footnote Document</w:t>
        </w:r>
      </w:hyperlink>
      <w:r>
        <w:t xml:space="preserve"> links.</w:t>
      </w:r>
    </w:p>
    <w:p w:rsidR="006C1A4C" w:rsidRDefault="00A81A43">
      <w:pPr>
        <w:pStyle w:val="ListParagraph"/>
        <w:numPr>
          <w:ilvl w:val="0"/>
          <w:numId w:val="106"/>
        </w:numPr>
      </w:pPr>
      <w:hyperlink w:anchor="Section_8465bee76c7945a9812e58b0c5fd6cdc" w:history="1">
        <w:r>
          <w:rPr>
            <w:rStyle w:val="Hyperlink"/>
          </w:rPr>
          <w:t>Header Document</w:t>
        </w:r>
      </w:hyperlink>
      <w:r>
        <w:t xml:space="preserve"> links.</w:t>
      </w:r>
    </w:p>
    <w:p w:rsidR="006C1A4C" w:rsidRDefault="00A81A43">
      <w:pPr>
        <w:pStyle w:val="ListParagraph"/>
        <w:numPr>
          <w:ilvl w:val="0"/>
          <w:numId w:val="106"/>
        </w:numPr>
      </w:pPr>
      <w:hyperlink w:anchor="Section_486f5a89fba5412f8ac61c551654ddcd" w:history="1">
        <w:r>
          <w:rPr>
            <w:rStyle w:val="Hyperlink"/>
          </w:rPr>
          <w:t>Comment Document</w:t>
        </w:r>
      </w:hyperlink>
      <w:r>
        <w:t xml:space="preserve"> links.</w:t>
      </w:r>
    </w:p>
    <w:p w:rsidR="006C1A4C" w:rsidRDefault="00A81A43">
      <w:pPr>
        <w:pStyle w:val="ListParagraph"/>
        <w:numPr>
          <w:ilvl w:val="0"/>
          <w:numId w:val="106"/>
        </w:numPr>
      </w:pPr>
      <w:hyperlink w:anchor="Section_13659f756a694a5f8e035f9bced90faa" w:history="1">
        <w:r>
          <w:rPr>
            <w:rStyle w:val="Hyperlink"/>
          </w:rPr>
          <w:t>Endnote Document</w:t>
        </w:r>
      </w:hyperlink>
      <w:r>
        <w:t xml:space="preserve"> links.</w:t>
      </w:r>
    </w:p>
    <w:p w:rsidR="006C1A4C" w:rsidRDefault="00A81A43">
      <w:pPr>
        <w:pStyle w:val="ListParagraph"/>
        <w:numPr>
          <w:ilvl w:val="0"/>
          <w:numId w:val="106"/>
        </w:numPr>
      </w:pPr>
      <w:hyperlink w:anchor="Section_f87b35602c234d109751ff141d307308" w:history="1">
        <w:r>
          <w:rPr>
            <w:rStyle w:val="Hyperlink"/>
          </w:rPr>
          <w:t>Textbox Document</w:t>
        </w:r>
      </w:hyperlink>
      <w:r>
        <w:t xml:space="preserve"> links.</w:t>
      </w:r>
    </w:p>
    <w:p w:rsidR="006C1A4C" w:rsidRDefault="00A81A43">
      <w:pPr>
        <w:pStyle w:val="ListParagraph"/>
        <w:numPr>
          <w:ilvl w:val="0"/>
          <w:numId w:val="106"/>
        </w:numPr>
      </w:pPr>
      <w:hyperlink w:anchor="Section_7392319674e14e6988b8d2cc9ac8093b" w:history="1">
        <w:r>
          <w:rPr>
            <w:rStyle w:val="Hyperlink"/>
          </w:rPr>
          <w:t>Header Textbox Document</w:t>
        </w:r>
      </w:hyperlink>
      <w:r>
        <w:t xml:space="preserve"> links.</w:t>
      </w:r>
    </w:p>
    <w:p w:rsidR="006C1A4C" w:rsidRDefault="00A81A43">
      <w:pPr>
        <w:ind w:left="720"/>
      </w:pPr>
      <w:r>
        <w:t>Within these groupings the hyperlink properties MUST be ordered from largest index to smallest index.</w:t>
      </w:r>
    </w:p>
    <w:p w:rsidR="006C1A4C" w:rsidRDefault="00A81A43">
      <w:pPr>
        <w:ind w:left="720"/>
      </w:pPr>
      <w:r>
        <w:t>Example:</w:t>
      </w:r>
    </w:p>
    <w:p w:rsidR="006C1A4C" w:rsidRDefault="00A81A43">
      <w:pPr>
        <w:ind w:left="720"/>
      </w:pPr>
      <w:r>
        <w:t xml:space="preserve">A document contains two hyperlink fields in the Main Document, and two hyperlink fields in the Footnote Document. The field indices for the hyperlinks (h1M, and h2M) in the Main Document are 1 and 4 respectively. The field indices for the hyperlinks (h1F, </w:t>
      </w:r>
      <w:r>
        <w:t>and h2F) in the Footnote Document are 0 and 3 respectively.</w:t>
      </w:r>
    </w:p>
    <w:p w:rsidR="006C1A4C" w:rsidRDefault="00A81A43">
      <w:pPr>
        <w:ind w:left="720"/>
      </w:pPr>
      <w:r>
        <w:t>The hyperlink properties in this example MUST be written in the order: h2M, h1M, h2F, h1F.</w:t>
      </w:r>
    </w:p>
    <w:p w:rsidR="006C1A4C" w:rsidRDefault="00A81A43">
      <w:pPr>
        <w:pStyle w:val="Heading2"/>
      </w:pPr>
      <w:bookmarkStart w:id="316" w:name="section_2edea690135f4c73a9aeb296ab70ce51"/>
      <w:bookmarkStart w:id="317" w:name="_Toc118866971"/>
      <w:r>
        <w:t>The File Information Block</w:t>
      </w:r>
      <w:bookmarkEnd w:id="316"/>
      <w:bookmarkEnd w:id="317"/>
    </w:p>
    <w:p w:rsidR="006C1A4C" w:rsidRDefault="00A81A43">
      <w:pPr>
        <w:pStyle w:val="Heading3"/>
      </w:pPr>
      <w:bookmarkStart w:id="318" w:name="Section_9aeaa2e74a45468eab133f6193eb9394"/>
      <w:bookmarkStart w:id="319" w:name="Fib"/>
      <w:bookmarkStart w:id="320" w:name="_Toc118866972"/>
      <w:r>
        <w:t>Fib</w:t>
      </w:r>
      <w:bookmarkEnd w:id="318"/>
      <w:bookmarkEnd w:id="319"/>
      <w:bookmarkEnd w:id="320"/>
      <w:r>
        <w:fldChar w:fldCharType="begin"/>
      </w:r>
      <w:r>
        <w:instrText xml:space="preserve"> XE "Details:Fib structure" </w:instrText>
      </w:r>
      <w:r>
        <w:fldChar w:fldCharType="end"/>
      </w:r>
      <w:r>
        <w:fldChar w:fldCharType="begin"/>
      </w:r>
      <w:r>
        <w:instrText xml:space="preserve"> XE "Fib structure" </w:instrText>
      </w:r>
      <w:r>
        <w:fldChar w:fldCharType="end"/>
      </w:r>
      <w:r>
        <w:fldChar w:fldCharType="begin"/>
      </w:r>
      <w:r>
        <w:instrText xml:space="preserve"> XE "Structures:Fib" </w:instrText>
      </w:r>
      <w:r>
        <w:fldChar w:fldCharType="end"/>
      </w:r>
    </w:p>
    <w:p w:rsidR="006C1A4C" w:rsidRDefault="00A81A43">
      <w:r>
        <w:t xml:space="preserve">The </w:t>
      </w:r>
      <w:r>
        <w:rPr>
          <w:b/>
        </w:rPr>
        <w:t>Fib</w:t>
      </w:r>
      <w:r>
        <w:t xml:space="preserve"> structure contains information about the document and specifies the file pointers to various portions that make up the document.</w:t>
      </w:r>
    </w:p>
    <w:p w:rsidR="006C1A4C" w:rsidRDefault="00A81A43">
      <w:r>
        <w:t xml:space="preserve">The </w:t>
      </w:r>
      <w:r>
        <w:rPr>
          <w:b/>
        </w:rPr>
        <w:t>Fib</w:t>
      </w:r>
      <w:r>
        <w:t xml:space="preserve"> is a variable length structure. With the exception of the base portion which is fixed in size, every section i</w:t>
      </w:r>
      <w:r>
        <w:t>s preceded with a count field that specifies the size of the next section.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base (32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csw</w:t>
            </w:r>
          </w:p>
        </w:tc>
        <w:tc>
          <w:tcPr>
            <w:tcW w:w="4320" w:type="dxa"/>
            <w:gridSpan w:val="16"/>
          </w:tcPr>
          <w:p w:rsidR="006C1A4C" w:rsidRDefault="00A81A43">
            <w:pPr>
              <w:pStyle w:val="PacketDiagramBodyText"/>
            </w:pPr>
            <w:r>
              <w:t>fibRgW (28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cslw</w:t>
            </w:r>
          </w:p>
        </w:tc>
      </w:tr>
      <w:tr w:rsidR="006C1A4C" w:rsidTr="006C1A4C">
        <w:trPr>
          <w:trHeight w:hRule="exact" w:val="490"/>
        </w:trPr>
        <w:tc>
          <w:tcPr>
            <w:tcW w:w="8640" w:type="dxa"/>
            <w:gridSpan w:val="32"/>
          </w:tcPr>
          <w:p w:rsidR="006C1A4C" w:rsidRDefault="00A81A43">
            <w:pPr>
              <w:pStyle w:val="PacketDiagramBodyText"/>
            </w:pPr>
            <w:r>
              <w:t>fibRgLw (88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cbRgFcLcb</w:t>
            </w:r>
          </w:p>
        </w:tc>
        <w:tc>
          <w:tcPr>
            <w:tcW w:w="4320" w:type="dxa"/>
            <w:gridSpan w:val="16"/>
          </w:tcPr>
          <w:p w:rsidR="006C1A4C" w:rsidRDefault="00A81A43">
            <w:pPr>
              <w:pStyle w:val="PacketDiagramBodyText"/>
            </w:pPr>
            <w:r>
              <w:t>fibRgFcLcbBlob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cswNew</w:t>
            </w:r>
          </w:p>
        </w:tc>
        <w:tc>
          <w:tcPr>
            <w:tcW w:w="4320" w:type="dxa"/>
            <w:gridSpan w:val="16"/>
          </w:tcPr>
          <w:p w:rsidR="006C1A4C" w:rsidRDefault="00A81A43">
            <w:pPr>
              <w:pStyle w:val="PacketDiagramBodyText"/>
            </w:pPr>
            <w:r>
              <w:t>fibRgCswNew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base (32 bytes): </w:t>
      </w:r>
      <w:r>
        <w:t xml:space="preserve">The </w:t>
      </w:r>
      <w:hyperlink w:anchor="Section_26fb6c064e5c4778ab4eedbf26a545bb" w:history="1">
        <w:r>
          <w:rPr>
            <w:rStyle w:val="Hyperlink"/>
            <w:b/>
          </w:rPr>
          <w:t>FibBase</w:t>
        </w:r>
      </w:hyperlink>
      <w:r>
        <w:t>.</w:t>
      </w:r>
    </w:p>
    <w:p w:rsidR="006C1A4C" w:rsidRDefault="00A81A43">
      <w:pPr>
        <w:pStyle w:val="Definition-Field"/>
      </w:pPr>
      <w:r>
        <w:rPr>
          <w:b/>
        </w:rPr>
        <w:t xml:space="preserve">csw (2 bytes): </w:t>
      </w:r>
      <w:r>
        <w:t xml:space="preserve">An unsigned integer that specifies the count of 16-bit values corresponding to </w:t>
      </w:r>
      <w:r>
        <w:rPr>
          <w:b/>
        </w:rPr>
        <w:t>fibR</w:t>
      </w:r>
      <w:r>
        <w:rPr>
          <w:b/>
        </w:rPr>
        <w:t>gW</w:t>
      </w:r>
      <w:r>
        <w:t xml:space="preserve"> that follow. MUST be 0x000E.</w:t>
      </w:r>
    </w:p>
    <w:p w:rsidR="006C1A4C" w:rsidRDefault="00A81A43">
      <w:pPr>
        <w:pStyle w:val="Definition-Field"/>
      </w:pPr>
      <w:r>
        <w:rPr>
          <w:b/>
        </w:rPr>
        <w:t xml:space="preserve">fibRgW (28 bytes): </w:t>
      </w:r>
      <w:r>
        <w:t xml:space="preserve">The </w:t>
      </w:r>
      <w:hyperlink w:anchor="Section_c78b59703519469e8071488580940d7e" w:history="1">
        <w:r>
          <w:rPr>
            <w:rStyle w:val="Hyperlink"/>
            <w:b/>
          </w:rPr>
          <w:t>FibRgW97</w:t>
        </w:r>
      </w:hyperlink>
      <w:r>
        <w:t>.</w:t>
      </w:r>
    </w:p>
    <w:p w:rsidR="006C1A4C" w:rsidRDefault="00A81A43">
      <w:pPr>
        <w:pStyle w:val="Definition-Field"/>
      </w:pPr>
      <w:r>
        <w:rPr>
          <w:b/>
        </w:rPr>
        <w:t xml:space="preserve">cslw (2 bytes): </w:t>
      </w:r>
      <w:r>
        <w:t xml:space="preserve">An unsigned integer that specifies the count of 32-bit values corresponding to </w:t>
      </w:r>
      <w:r>
        <w:rPr>
          <w:b/>
        </w:rPr>
        <w:t>fibRgLw</w:t>
      </w:r>
      <w:r>
        <w:t xml:space="preserve"> that follow. MUST be 0x0016.</w:t>
      </w:r>
    </w:p>
    <w:p w:rsidR="006C1A4C" w:rsidRDefault="00A81A43">
      <w:pPr>
        <w:pStyle w:val="Definition-Field"/>
      </w:pPr>
      <w:r>
        <w:rPr>
          <w:b/>
        </w:rPr>
        <w:t xml:space="preserve">fibRgLw (88 bytes): </w:t>
      </w:r>
      <w:r>
        <w:t xml:space="preserve">The </w:t>
      </w:r>
      <w:hyperlink w:anchor="Section_37713d3ca0c840f5821fbc9622c7de48" w:history="1">
        <w:r>
          <w:rPr>
            <w:rStyle w:val="Hyperlink"/>
            <w:b/>
          </w:rPr>
          <w:t>FibRgLw97</w:t>
        </w:r>
      </w:hyperlink>
      <w:r>
        <w:t>.</w:t>
      </w:r>
    </w:p>
    <w:p w:rsidR="006C1A4C" w:rsidRDefault="00A81A43">
      <w:pPr>
        <w:pStyle w:val="Definition-Field"/>
      </w:pPr>
      <w:r>
        <w:rPr>
          <w:b/>
        </w:rPr>
        <w:t xml:space="preserve">cbRgFcLcb (2 bytes): </w:t>
      </w:r>
      <w:r>
        <w:t xml:space="preserve">An unsigned integer that specifies the count of 64-bit values corresponding to </w:t>
      </w:r>
      <w:r>
        <w:rPr>
          <w:b/>
        </w:rPr>
        <w:t>fibRgFcLcbBlob</w:t>
      </w:r>
      <w:r>
        <w:t xml:space="preserve"> that follow. This MUST be one of the followin</w:t>
      </w:r>
      <w:r>
        <w:t xml:space="preserve">g values, depending on the value of </w:t>
      </w:r>
      <w:hyperlink w:anchor="Section_fe6610529c884ae1aec444799b2b4777" w:history="1">
        <w:r>
          <w:rPr>
            <w:rStyle w:val="Hyperlink"/>
            <w:b/>
          </w:rPr>
          <w:t>nFib</w:t>
        </w:r>
      </w:hyperlink>
      <w:r>
        <w:t>.</w:t>
      </w:r>
    </w:p>
    <w:tbl>
      <w:tblPr>
        <w:tblStyle w:val="Table-ShadedHeaderIndented"/>
        <w:tblW w:w="0" w:type="auto"/>
        <w:tblLook w:val="04A0" w:firstRow="1" w:lastRow="0" w:firstColumn="1" w:lastColumn="0" w:noHBand="0" w:noVBand="1"/>
      </w:tblPr>
      <w:tblGrid>
        <w:gridCol w:w="1406"/>
        <w:gridCol w:w="11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 of nFib</w:t>
            </w:r>
          </w:p>
        </w:tc>
        <w:tc>
          <w:tcPr>
            <w:tcW w:w="0" w:type="auto"/>
          </w:tcPr>
          <w:p w:rsidR="006C1A4C" w:rsidRDefault="00A81A43">
            <w:pPr>
              <w:pStyle w:val="TableHeaderText"/>
              <w:spacing w:before="0" w:after="0"/>
            </w:pPr>
            <w:r>
              <w:t>cbRgFcLcb</w:t>
            </w:r>
          </w:p>
        </w:tc>
      </w:tr>
      <w:tr w:rsidR="006C1A4C" w:rsidTr="006C1A4C">
        <w:tc>
          <w:tcPr>
            <w:tcW w:w="0" w:type="auto"/>
          </w:tcPr>
          <w:p w:rsidR="006C1A4C" w:rsidRDefault="00A81A43">
            <w:pPr>
              <w:pStyle w:val="TableBodyText"/>
              <w:spacing w:before="0" w:after="0"/>
            </w:pPr>
            <w:r>
              <w:t>0x00C1</w:t>
            </w:r>
          </w:p>
        </w:tc>
        <w:tc>
          <w:tcPr>
            <w:tcW w:w="0" w:type="auto"/>
          </w:tcPr>
          <w:p w:rsidR="006C1A4C" w:rsidRDefault="00A81A43">
            <w:pPr>
              <w:pStyle w:val="TableBodyText"/>
              <w:spacing w:before="0" w:after="0"/>
            </w:pPr>
            <w:r>
              <w:t>0x005D</w:t>
            </w:r>
          </w:p>
        </w:tc>
      </w:tr>
      <w:tr w:rsidR="006C1A4C" w:rsidTr="006C1A4C">
        <w:tc>
          <w:tcPr>
            <w:tcW w:w="0" w:type="auto"/>
          </w:tcPr>
          <w:p w:rsidR="006C1A4C" w:rsidRDefault="00A81A43">
            <w:pPr>
              <w:pStyle w:val="TableBodyText"/>
              <w:spacing w:before="0" w:after="0"/>
            </w:pPr>
            <w:r>
              <w:t>0x00D9</w:t>
            </w:r>
          </w:p>
        </w:tc>
        <w:tc>
          <w:tcPr>
            <w:tcW w:w="0" w:type="auto"/>
          </w:tcPr>
          <w:p w:rsidR="006C1A4C" w:rsidRDefault="00A81A43">
            <w:pPr>
              <w:pStyle w:val="TableBodyText"/>
              <w:spacing w:before="0" w:after="0"/>
            </w:pPr>
            <w:r>
              <w:t>0x006C</w:t>
            </w:r>
          </w:p>
        </w:tc>
      </w:tr>
      <w:tr w:rsidR="006C1A4C" w:rsidTr="006C1A4C">
        <w:tc>
          <w:tcPr>
            <w:tcW w:w="0" w:type="auto"/>
          </w:tcPr>
          <w:p w:rsidR="006C1A4C" w:rsidRDefault="00A81A43">
            <w:pPr>
              <w:pStyle w:val="TableBodyText"/>
              <w:spacing w:before="0" w:after="0"/>
            </w:pPr>
            <w:r>
              <w:t>0x0101</w:t>
            </w:r>
          </w:p>
        </w:tc>
        <w:tc>
          <w:tcPr>
            <w:tcW w:w="0" w:type="auto"/>
          </w:tcPr>
          <w:p w:rsidR="006C1A4C" w:rsidRDefault="00A81A43">
            <w:pPr>
              <w:pStyle w:val="TableBodyText"/>
              <w:spacing w:before="0" w:after="0"/>
            </w:pPr>
            <w:r>
              <w:t>0x0088</w:t>
            </w:r>
          </w:p>
        </w:tc>
      </w:tr>
      <w:tr w:rsidR="006C1A4C" w:rsidTr="006C1A4C">
        <w:tc>
          <w:tcPr>
            <w:tcW w:w="0" w:type="auto"/>
          </w:tcPr>
          <w:p w:rsidR="006C1A4C" w:rsidRDefault="00A81A43">
            <w:pPr>
              <w:pStyle w:val="TableBodyText"/>
              <w:spacing w:before="0" w:after="0"/>
            </w:pPr>
            <w:r>
              <w:t>0x010C</w:t>
            </w:r>
          </w:p>
        </w:tc>
        <w:tc>
          <w:tcPr>
            <w:tcW w:w="0" w:type="auto"/>
          </w:tcPr>
          <w:p w:rsidR="006C1A4C" w:rsidRDefault="00A81A43">
            <w:pPr>
              <w:pStyle w:val="TableBodyText"/>
              <w:spacing w:before="0" w:after="0"/>
            </w:pPr>
            <w:r>
              <w:t>0x00A4</w:t>
            </w:r>
          </w:p>
        </w:tc>
      </w:tr>
      <w:tr w:rsidR="006C1A4C" w:rsidTr="006C1A4C">
        <w:tc>
          <w:tcPr>
            <w:tcW w:w="0" w:type="auto"/>
          </w:tcPr>
          <w:p w:rsidR="006C1A4C" w:rsidRDefault="00A81A43">
            <w:pPr>
              <w:pStyle w:val="TableBodyText"/>
              <w:spacing w:before="0" w:after="0"/>
            </w:pPr>
            <w:r>
              <w:t>0x0112</w:t>
            </w:r>
          </w:p>
        </w:tc>
        <w:tc>
          <w:tcPr>
            <w:tcW w:w="0" w:type="auto"/>
          </w:tcPr>
          <w:p w:rsidR="006C1A4C" w:rsidRDefault="00A81A43">
            <w:pPr>
              <w:pStyle w:val="TableBodyText"/>
              <w:spacing w:before="0" w:after="0"/>
            </w:pPr>
            <w:r>
              <w:t>0x00B7</w:t>
            </w:r>
          </w:p>
        </w:tc>
      </w:tr>
    </w:tbl>
    <w:p w:rsidR="006C1A4C" w:rsidRDefault="006C1A4C"/>
    <w:p w:rsidR="006C1A4C" w:rsidRDefault="00A81A43">
      <w:pPr>
        <w:pStyle w:val="Definition-Field"/>
      </w:pPr>
      <w:r>
        <w:rPr>
          <w:b/>
        </w:rPr>
        <w:t xml:space="preserve">fibRgFcLcbBlob (variable): </w:t>
      </w:r>
      <w:r>
        <w:t xml:space="preserve">The </w:t>
      </w:r>
      <w:hyperlink w:anchor="Section_175d2fe192dd45d2b0911fe8a0c0d40a" w:history="1">
        <w:r>
          <w:rPr>
            <w:rStyle w:val="Hyperlink"/>
            <w:b/>
          </w:rPr>
          <w:t>FibRgFcLcb</w:t>
        </w:r>
      </w:hyperlink>
      <w:r>
        <w:t>.</w:t>
      </w:r>
    </w:p>
    <w:p w:rsidR="006C1A4C" w:rsidRDefault="00A81A43">
      <w:pPr>
        <w:pStyle w:val="Definition-Field"/>
      </w:pPr>
      <w:r>
        <w:rPr>
          <w:b/>
        </w:rPr>
        <w:t xml:space="preserve">cswNew (2 bytes): </w:t>
      </w:r>
      <w:r>
        <w:t xml:space="preserve">An unsigned integer that specifies the count of 16-bit values corresponding to </w:t>
      </w:r>
      <w:r>
        <w:rPr>
          <w:b/>
        </w:rPr>
        <w:t>fibRgCswNew</w:t>
      </w:r>
      <w:r>
        <w:t xml:space="preserve"> that follow. This MUST be one of the following values, depending on the value</w:t>
      </w:r>
      <w:r>
        <w:t xml:space="preserve"> of </w:t>
      </w:r>
      <w:r>
        <w:rPr>
          <w:b/>
        </w:rPr>
        <w:t>nFib</w:t>
      </w:r>
      <w:r>
        <w:t>.</w:t>
      </w:r>
    </w:p>
    <w:tbl>
      <w:tblPr>
        <w:tblStyle w:val="Table-ShadedHeaderIndented"/>
        <w:tblW w:w="0" w:type="auto"/>
        <w:tblLook w:val="04A0" w:firstRow="1" w:lastRow="0" w:firstColumn="1" w:lastColumn="0" w:noHBand="0" w:noVBand="1"/>
      </w:tblPr>
      <w:tblGrid>
        <w:gridCol w:w="1406"/>
        <w:gridCol w:w="97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 of nFib</w:t>
            </w:r>
          </w:p>
        </w:tc>
        <w:tc>
          <w:tcPr>
            <w:tcW w:w="0" w:type="auto"/>
          </w:tcPr>
          <w:p w:rsidR="006C1A4C" w:rsidRDefault="00A81A43">
            <w:pPr>
              <w:pStyle w:val="TableHeaderText"/>
              <w:spacing w:before="0" w:after="0"/>
            </w:pPr>
            <w:r>
              <w:t>cswNew</w:t>
            </w:r>
          </w:p>
        </w:tc>
      </w:tr>
      <w:tr w:rsidR="006C1A4C" w:rsidTr="006C1A4C">
        <w:tc>
          <w:tcPr>
            <w:tcW w:w="0" w:type="auto"/>
          </w:tcPr>
          <w:p w:rsidR="006C1A4C" w:rsidRDefault="00A81A43">
            <w:pPr>
              <w:pStyle w:val="TableBodyText"/>
              <w:keepNext/>
              <w:spacing w:before="0" w:after="0"/>
            </w:pPr>
            <w:r>
              <w:t>0x00C1</w:t>
            </w:r>
          </w:p>
        </w:tc>
        <w:tc>
          <w:tcPr>
            <w:tcW w:w="0" w:type="auto"/>
          </w:tcPr>
          <w:p w:rsidR="006C1A4C" w:rsidRDefault="00A81A43">
            <w:pPr>
              <w:pStyle w:val="TableBodyText"/>
              <w:keepNext/>
              <w:spacing w:before="0" w:after="0"/>
            </w:pPr>
            <w:r>
              <w:t>0</w:t>
            </w:r>
          </w:p>
        </w:tc>
      </w:tr>
      <w:tr w:rsidR="006C1A4C" w:rsidTr="006C1A4C">
        <w:tc>
          <w:tcPr>
            <w:tcW w:w="0" w:type="auto"/>
          </w:tcPr>
          <w:p w:rsidR="006C1A4C" w:rsidRDefault="00A81A43">
            <w:pPr>
              <w:pStyle w:val="TableBodyText"/>
              <w:keepNext/>
              <w:spacing w:before="0" w:after="0"/>
            </w:pPr>
            <w:r>
              <w:t>0x00D9</w:t>
            </w:r>
          </w:p>
        </w:tc>
        <w:tc>
          <w:tcPr>
            <w:tcW w:w="0" w:type="auto"/>
          </w:tcPr>
          <w:p w:rsidR="006C1A4C" w:rsidRDefault="00A81A43">
            <w:pPr>
              <w:pStyle w:val="TableBodyText"/>
              <w:keepNext/>
              <w:spacing w:before="0" w:after="0"/>
            </w:pPr>
            <w:r>
              <w:t>0x0002</w:t>
            </w:r>
          </w:p>
        </w:tc>
      </w:tr>
      <w:tr w:rsidR="006C1A4C" w:rsidTr="006C1A4C">
        <w:tc>
          <w:tcPr>
            <w:tcW w:w="0" w:type="auto"/>
          </w:tcPr>
          <w:p w:rsidR="006C1A4C" w:rsidRDefault="00A81A43">
            <w:pPr>
              <w:pStyle w:val="TableBodyText"/>
              <w:keepNext/>
              <w:spacing w:before="0" w:after="0"/>
            </w:pPr>
            <w:r>
              <w:t>0x0101</w:t>
            </w:r>
          </w:p>
        </w:tc>
        <w:tc>
          <w:tcPr>
            <w:tcW w:w="0" w:type="auto"/>
          </w:tcPr>
          <w:p w:rsidR="006C1A4C" w:rsidRDefault="00A81A43">
            <w:pPr>
              <w:pStyle w:val="TableBodyText"/>
              <w:keepNext/>
              <w:spacing w:before="0" w:after="0"/>
            </w:pPr>
            <w:r>
              <w:t>0x0002</w:t>
            </w:r>
          </w:p>
        </w:tc>
      </w:tr>
      <w:tr w:rsidR="006C1A4C" w:rsidTr="006C1A4C">
        <w:tc>
          <w:tcPr>
            <w:tcW w:w="0" w:type="auto"/>
          </w:tcPr>
          <w:p w:rsidR="006C1A4C" w:rsidRDefault="00A81A43">
            <w:pPr>
              <w:pStyle w:val="TableBodyText"/>
              <w:keepNext/>
              <w:spacing w:before="0" w:after="0"/>
            </w:pPr>
            <w:r>
              <w:t>0x010C</w:t>
            </w:r>
          </w:p>
        </w:tc>
        <w:tc>
          <w:tcPr>
            <w:tcW w:w="0" w:type="auto"/>
          </w:tcPr>
          <w:p w:rsidR="006C1A4C" w:rsidRDefault="00A81A43">
            <w:pPr>
              <w:pStyle w:val="TableBodyText"/>
              <w:keepNext/>
              <w:spacing w:before="0" w:after="0"/>
            </w:pPr>
            <w:r>
              <w:t>0x0002</w:t>
            </w:r>
          </w:p>
        </w:tc>
      </w:tr>
      <w:tr w:rsidR="006C1A4C" w:rsidTr="006C1A4C">
        <w:tc>
          <w:tcPr>
            <w:tcW w:w="0" w:type="auto"/>
          </w:tcPr>
          <w:p w:rsidR="006C1A4C" w:rsidRDefault="00A81A43">
            <w:pPr>
              <w:pStyle w:val="TableBodyText"/>
              <w:keepNext/>
              <w:spacing w:before="0" w:after="0"/>
            </w:pPr>
            <w:r>
              <w:t>0x0112</w:t>
            </w:r>
          </w:p>
        </w:tc>
        <w:tc>
          <w:tcPr>
            <w:tcW w:w="0" w:type="auto"/>
          </w:tcPr>
          <w:p w:rsidR="006C1A4C" w:rsidRDefault="00A81A43">
            <w:pPr>
              <w:pStyle w:val="TableBodyText"/>
              <w:keepNext/>
              <w:spacing w:before="0" w:after="0"/>
            </w:pPr>
            <w:r>
              <w:t>0x0005</w:t>
            </w:r>
          </w:p>
        </w:tc>
      </w:tr>
    </w:tbl>
    <w:p w:rsidR="006C1A4C" w:rsidRDefault="006C1A4C"/>
    <w:p w:rsidR="006C1A4C" w:rsidRDefault="00A81A43">
      <w:pPr>
        <w:pStyle w:val="Definition-Field"/>
      </w:pPr>
      <w:r>
        <w:rPr>
          <w:b/>
        </w:rPr>
        <w:t xml:space="preserve">fibRgCswNew (variable): </w:t>
      </w:r>
      <w:r>
        <w:t xml:space="preserve">If </w:t>
      </w:r>
      <w:r>
        <w:rPr>
          <w:b/>
        </w:rPr>
        <w:t>cswNew</w:t>
      </w:r>
      <w:r>
        <w:t xml:space="preserve"> is nonzero, this is </w:t>
      </w:r>
      <w:hyperlink w:anchor="Section_a4876d816ff1485e865575266ec84c07" w:history="1">
        <w:r>
          <w:rPr>
            <w:rStyle w:val="Hyperlink"/>
            <w:b/>
          </w:rPr>
          <w:t>fibRgCswNew</w:t>
        </w:r>
      </w:hyperlink>
      <w:r>
        <w:t xml:space="preserve">. Otherwise, it is not </w:t>
      </w:r>
      <w:r>
        <w:t>present in the file.</w:t>
      </w:r>
    </w:p>
    <w:p w:rsidR="006C1A4C" w:rsidRDefault="00A81A43">
      <w:pPr>
        <w:pStyle w:val="Heading3"/>
      </w:pPr>
      <w:bookmarkStart w:id="321" w:name="Section_26fb6c064e5c4778ab4eedbf26a545bb"/>
      <w:bookmarkStart w:id="322" w:name="FibBase"/>
      <w:bookmarkStart w:id="323" w:name="_Toc118866973"/>
      <w:r>
        <w:t>FibBase</w:t>
      </w:r>
      <w:bookmarkEnd w:id="321"/>
      <w:bookmarkEnd w:id="322"/>
      <w:bookmarkEnd w:id="323"/>
      <w:r>
        <w:fldChar w:fldCharType="begin"/>
      </w:r>
      <w:r>
        <w:instrText xml:space="preserve"> XE "Details:FibBase structure" </w:instrText>
      </w:r>
      <w:r>
        <w:fldChar w:fldCharType="end"/>
      </w:r>
      <w:r>
        <w:fldChar w:fldCharType="begin"/>
      </w:r>
      <w:r>
        <w:instrText xml:space="preserve"> XE "FibBase structure" </w:instrText>
      </w:r>
      <w:r>
        <w:fldChar w:fldCharType="end"/>
      </w:r>
      <w:r>
        <w:fldChar w:fldCharType="begin"/>
      </w:r>
      <w:r>
        <w:instrText xml:space="preserve"> XE "Structures:FibBase" </w:instrText>
      </w:r>
      <w:r>
        <w:fldChar w:fldCharType="end"/>
      </w:r>
    </w:p>
    <w:p w:rsidR="006C1A4C" w:rsidRDefault="00A81A43">
      <w:r>
        <w:t xml:space="preserve">The </w:t>
      </w:r>
      <w:r>
        <w:rPr>
          <w:b/>
        </w:rPr>
        <w:t>FibBase</w:t>
      </w:r>
      <w:r>
        <w:t xml:space="preserve"> structure is the fixed-size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wIdent</w:t>
            </w:r>
          </w:p>
        </w:tc>
        <w:tc>
          <w:tcPr>
            <w:tcW w:w="4320" w:type="dxa"/>
            <w:gridSpan w:val="16"/>
          </w:tcPr>
          <w:p w:rsidR="006C1A4C" w:rsidRDefault="00A81A43">
            <w:pPr>
              <w:pStyle w:val="PacketDiagramBodyText"/>
            </w:pPr>
            <w:r>
              <w:t>nFib</w:t>
            </w:r>
          </w:p>
        </w:tc>
      </w:tr>
      <w:tr w:rsidR="006C1A4C" w:rsidTr="006C1A4C">
        <w:trPr>
          <w:trHeight w:hRule="exact" w:val="490"/>
        </w:trPr>
        <w:tc>
          <w:tcPr>
            <w:tcW w:w="4320" w:type="dxa"/>
            <w:gridSpan w:val="16"/>
          </w:tcPr>
          <w:p w:rsidR="006C1A4C" w:rsidRDefault="00A81A43">
            <w:pPr>
              <w:pStyle w:val="PacketDiagramBodyText"/>
            </w:pPr>
            <w:r>
              <w:t>unused</w:t>
            </w:r>
          </w:p>
        </w:tc>
        <w:tc>
          <w:tcPr>
            <w:tcW w:w="4320" w:type="dxa"/>
            <w:gridSpan w:val="16"/>
          </w:tcPr>
          <w:p w:rsidR="006C1A4C" w:rsidRDefault="00A81A43">
            <w:pPr>
              <w:pStyle w:val="PacketDiagramBodyText"/>
            </w:pPr>
            <w:r>
              <w:t>lid</w:t>
            </w:r>
          </w:p>
        </w:tc>
      </w:tr>
      <w:tr w:rsidR="006C1A4C" w:rsidTr="006C1A4C">
        <w:trPr>
          <w:trHeight w:hRule="exact" w:val="490"/>
        </w:trPr>
        <w:tc>
          <w:tcPr>
            <w:tcW w:w="4320" w:type="dxa"/>
            <w:gridSpan w:val="16"/>
          </w:tcPr>
          <w:p w:rsidR="006C1A4C" w:rsidRDefault="00A81A43">
            <w:pPr>
              <w:pStyle w:val="PacketDiagramBodyText"/>
            </w:pPr>
            <w:r>
              <w:t>pnNext</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1080" w:type="dxa"/>
            <w:gridSpan w:val="4"/>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r>
      <w:tr w:rsidR="006C1A4C" w:rsidTr="006C1A4C">
        <w:trPr>
          <w:trHeight w:hRule="exact" w:val="490"/>
        </w:trPr>
        <w:tc>
          <w:tcPr>
            <w:tcW w:w="4320" w:type="dxa"/>
            <w:gridSpan w:val="16"/>
          </w:tcPr>
          <w:p w:rsidR="006C1A4C" w:rsidRDefault="00A81A43">
            <w:pPr>
              <w:pStyle w:val="PacketDiagramBodyText"/>
            </w:pPr>
            <w:r>
              <w:t>nFibBack</w:t>
            </w:r>
          </w:p>
        </w:tc>
        <w:tc>
          <w:tcPr>
            <w:tcW w:w="4320" w:type="dxa"/>
            <w:gridSpan w:val="16"/>
          </w:tcPr>
          <w:p w:rsidR="006C1A4C" w:rsidRDefault="00A81A43">
            <w:pPr>
              <w:pStyle w:val="PacketDiagramBodyText"/>
            </w:pPr>
            <w:r>
              <w:t>lKey</w:t>
            </w:r>
          </w:p>
        </w:tc>
      </w:tr>
      <w:tr w:rsidR="006C1A4C" w:rsidTr="006C1A4C">
        <w:trPr>
          <w:trHeight w:hRule="exact" w:val="490"/>
        </w:trPr>
        <w:tc>
          <w:tcPr>
            <w:tcW w:w="4320" w:type="dxa"/>
            <w:gridSpan w:val="16"/>
          </w:tcPr>
          <w:p w:rsidR="006C1A4C" w:rsidRDefault="00A81A43">
            <w:pPr>
              <w:pStyle w:val="PacketDiagramBodyText"/>
            </w:pPr>
            <w:r>
              <w:t>...</w:t>
            </w:r>
          </w:p>
        </w:tc>
        <w:tc>
          <w:tcPr>
            <w:tcW w:w="2160" w:type="dxa"/>
            <w:gridSpan w:val="8"/>
          </w:tcPr>
          <w:p w:rsidR="006C1A4C" w:rsidRDefault="00A81A43">
            <w:pPr>
              <w:pStyle w:val="PacketDiagramBodyText"/>
            </w:pPr>
            <w:r>
              <w:t>envr</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810" w:type="dxa"/>
            <w:gridSpan w:val="3"/>
          </w:tcPr>
          <w:p w:rsidR="006C1A4C" w:rsidRDefault="00A81A43">
            <w:pPr>
              <w:pStyle w:val="PacketDiagramBodyText"/>
            </w:pPr>
            <w:r>
              <w:t>S</w:t>
            </w:r>
          </w:p>
        </w:tc>
      </w:tr>
      <w:tr w:rsidR="006C1A4C" w:rsidTr="006C1A4C">
        <w:trPr>
          <w:trHeight w:hRule="exact" w:val="490"/>
        </w:trPr>
        <w:tc>
          <w:tcPr>
            <w:tcW w:w="4320" w:type="dxa"/>
            <w:gridSpan w:val="16"/>
          </w:tcPr>
          <w:p w:rsidR="006C1A4C" w:rsidRDefault="00A81A43">
            <w:pPr>
              <w:pStyle w:val="PacketDiagramBodyText"/>
            </w:pPr>
            <w:r>
              <w:t>reserved3</w:t>
            </w:r>
          </w:p>
        </w:tc>
        <w:tc>
          <w:tcPr>
            <w:tcW w:w="4320" w:type="dxa"/>
            <w:gridSpan w:val="16"/>
          </w:tcPr>
          <w:p w:rsidR="006C1A4C" w:rsidRDefault="00A81A43">
            <w:pPr>
              <w:pStyle w:val="PacketDiagramBodyText"/>
            </w:pPr>
            <w:r>
              <w:t>reserved4</w:t>
            </w:r>
          </w:p>
        </w:tc>
      </w:tr>
      <w:tr w:rsidR="006C1A4C" w:rsidTr="006C1A4C">
        <w:trPr>
          <w:trHeight w:hRule="exact" w:val="490"/>
        </w:trPr>
        <w:tc>
          <w:tcPr>
            <w:tcW w:w="8640" w:type="dxa"/>
            <w:gridSpan w:val="32"/>
          </w:tcPr>
          <w:p w:rsidR="006C1A4C" w:rsidRDefault="00A81A43">
            <w:pPr>
              <w:pStyle w:val="PacketDiagramBodyText"/>
            </w:pPr>
            <w:r>
              <w:t>reserved5</w:t>
            </w:r>
          </w:p>
        </w:tc>
      </w:tr>
      <w:tr w:rsidR="006C1A4C" w:rsidTr="006C1A4C">
        <w:trPr>
          <w:trHeight w:hRule="exact" w:val="490"/>
        </w:trPr>
        <w:tc>
          <w:tcPr>
            <w:tcW w:w="8640" w:type="dxa"/>
            <w:gridSpan w:val="32"/>
          </w:tcPr>
          <w:p w:rsidR="006C1A4C" w:rsidRDefault="00A81A43">
            <w:pPr>
              <w:pStyle w:val="PacketDiagramBodyText"/>
            </w:pPr>
            <w:r>
              <w:t>reserved6</w:t>
            </w:r>
          </w:p>
        </w:tc>
      </w:tr>
    </w:tbl>
    <w:p w:rsidR="006C1A4C" w:rsidRDefault="00A81A43">
      <w:pPr>
        <w:pStyle w:val="Definition-Field"/>
      </w:pPr>
      <w:r>
        <w:rPr>
          <w:b/>
        </w:rPr>
        <w:t xml:space="preserve">wIdent (2 bytes): </w:t>
      </w:r>
      <w:r>
        <w:t xml:space="preserve">An unsigned integer that specifies that this is </w:t>
      </w:r>
      <w:r>
        <w:t>a Word Binary File. This value MUST be 0xA5EC.</w:t>
      </w:r>
    </w:p>
    <w:p w:rsidR="006C1A4C" w:rsidRDefault="00A81A43">
      <w:pPr>
        <w:pStyle w:val="Definition-Field"/>
      </w:pPr>
      <w:r>
        <w:rPr>
          <w:b/>
        </w:rPr>
        <w:t xml:space="preserve">nFib (2 bytes): </w:t>
      </w:r>
      <w:r>
        <w:t xml:space="preserve">An unsigned integer that specifies the version number of the file format used. Superseded by </w:t>
      </w:r>
      <w:hyperlink w:anchor="Section_a4876d816ff1485e865575266ec84c07" w:history="1">
        <w:r>
          <w:rPr>
            <w:rStyle w:val="Hyperlink"/>
            <w:b/>
          </w:rPr>
          <w:t>FibRgCswNew</w:t>
        </w:r>
      </w:hyperlink>
      <w:r>
        <w:t>.</w:t>
      </w:r>
      <w:r>
        <w:rPr>
          <w:b/>
        </w:rPr>
        <w:t>nFibNew</w:t>
      </w:r>
      <w:r>
        <w:t xml:space="preserve"> if it is present. Th</w:t>
      </w:r>
      <w:r>
        <w:t>is value SHOULD</w:t>
      </w:r>
      <w:bookmarkStart w:id="324"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324"/>
      <w:r>
        <w:t xml:space="preserve"> be 0x00C1.</w:t>
      </w:r>
    </w:p>
    <w:p w:rsidR="006C1A4C" w:rsidRDefault="00A81A43">
      <w:pPr>
        <w:pStyle w:val="Definition-Field"/>
      </w:pPr>
      <w:r>
        <w:rPr>
          <w:b/>
        </w:rPr>
        <w:t xml:space="preserve">unused (2 bytes): </w:t>
      </w:r>
      <w:r>
        <w:t>This value is undefined and MUST be ignored.</w:t>
      </w:r>
    </w:p>
    <w:p w:rsidR="006C1A4C" w:rsidRDefault="00A81A4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w:t>
      </w:r>
      <w:r>
        <w:t xml:space="preserve">the install language of the application that is producing the document. If </w:t>
      </w:r>
      <w:hyperlink w:anchor="Section_fe6610529c884ae1aec444799b2b4777" w:history="1">
        <w:r>
          <w:rPr>
            <w:rStyle w:val="Hyperlink"/>
          </w:rPr>
          <w:t>nFib</w:t>
        </w:r>
      </w:hyperlink>
      <w:r>
        <w:t xml:space="preserve"> is 0x00D9 or greater, then any East Asian install lid or any install lid with a base language of Spanish, German or </w:t>
      </w:r>
      <w:r>
        <w:t xml:space="preserve">French MUST be recorded as 0x0409. If the nFib is 0x0101 or </w:t>
      </w:r>
      <w:r>
        <w:lastRenderedPageBreak/>
        <w:t>greater, then any install lid with a base language of Vietnamese, Thai, or Hindi MUST be recorded as 0x0409.</w:t>
      </w:r>
    </w:p>
    <w:p w:rsidR="006C1A4C" w:rsidRDefault="00A81A43">
      <w:pPr>
        <w:pStyle w:val="Definition-Field"/>
      </w:pPr>
      <w:r>
        <w:rPr>
          <w:b/>
        </w:rPr>
        <w:t xml:space="preserve">pnNext (2 bytes): </w:t>
      </w:r>
      <w:r>
        <w:t xml:space="preserve">An unsigned integer that specifies the offset in the </w:t>
      </w:r>
      <w:hyperlink w:anchor="Section_d7fae142670d4cd5869a708366984a71" w:history="1">
        <w:r>
          <w:rPr>
            <w:rStyle w:val="Hyperlink"/>
          </w:rPr>
          <w:t>WordDocument stream</w:t>
        </w:r>
      </w:hyperlink>
      <w:r>
        <w:t xml:space="preserve"> of the </w:t>
      </w:r>
      <w:r>
        <w:rPr>
          <w:b/>
        </w:rPr>
        <w:t>FIB</w:t>
      </w:r>
      <w:r>
        <w:t xml:space="preserve"> for the document which contains all the </w:t>
      </w:r>
      <w:hyperlink w:anchor="gt_90dc5ce2-c9bd-43be-8104-935d905c2a7a">
        <w:r>
          <w:rPr>
            <w:rStyle w:val="HyperlinkGreen"/>
            <w:b/>
          </w:rPr>
          <w:t>AutoText</w:t>
        </w:r>
      </w:hyperlink>
      <w:r>
        <w:t xml:space="preserve"> items. If this value is 0, there are no AutoText items attached. Other</w:t>
      </w:r>
      <w:r>
        <w:t xml:space="preserve">wise the </w:t>
      </w:r>
      <w:r>
        <w:rPr>
          <w:b/>
        </w:rPr>
        <w:t>FIB</w:t>
      </w:r>
      <w:r>
        <w:t xml:space="preserve"> is found at file location </w:t>
      </w:r>
      <w:r>
        <w:rPr>
          <w:b/>
        </w:rPr>
        <w:t>pnNext</w:t>
      </w:r>
      <w:r>
        <w:t xml:space="preserve">×512. If </w:t>
      </w:r>
      <w:r>
        <w:rPr>
          <w:b/>
        </w:rPr>
        <w:t>fGlsy</w:t>
      </w:r>
      <w:r>
        <w:t xml:space="preserve"> is 1 or </w:t>
      </w:r>
      <w:r>
        <w:rPr>
          <w:b/>
        </w:rPr>
        <w:t>fDot</w:t>
      </w:r>
      <w:r>
        <w:t xml:space="preserve"> is 0, this value MUST be 0. If </w:t>
      </w:r>
      <w:r>
        <w:rPr>
          <w:b/>
        </w:rPr>
        <w:t>pnNext</w:t>
      </w:r>
      <w:r>
        <w:t xml:space="preserve"> is not 0, each </w:t>
      </w:r>
      <w:r>
        <w:rPr>
          <w:b/>
        </w:rPr>
        <w:t>FIB</w:t>
      </w:r>
      <w:r>
        <w:t xml:space="preserve"> MUST share the same values for </w:t>
      </w:r>
      <w:hyperlink w:anchor="Section_0c9df81f98d0454ead84b612cd05b1a4" w:history="1">
        <w:r>
          <w:rPr>
            <w:rStyle w:val="Hyperlink"/>
            <w:b/>
          </w:rPr>
          <w:t>FibRgFcLcb97</w:t>
        </w:r>
      </w:hyperlink>
      <w:r>
        <w:t>.</w:t>
      </w:r>
      <w:r>
        <w:rPr>
          <w:b/>
        </w:rPr>
        <w:t>fcPlcfBteChpx, FibRgFc</w:t>
      </w:r>
      <w:r>
        <w:rPr>
          <w:b/>
        </w:rPr>
        <w:t>Lcb97</w:t>
      </w:r>
      <w:r>
        <w:t>.</w:t>
      </w:r>
      <w:r>
        <w:rPr>
          <w:b/>
        </w:rPr>
        <w:t xml:space="preserve">lcbPlcfBteChpx, FibRgFcLcb97.fcPlcfBtePapx, FibRgFcLcb97.lcbPlcfBtePapx, </w:t>
      </w:r>
      <w:r>
        <w:t>and</w:t>
      </w:r>
      <w:r>
        <w:rPr>
          <w:b/>
        </w:rPr>
        <w:t xml:space="preserve"> </w:t>
      </w:r>
      <w:hyperlink w:anchor="Section_37713d3ca0c840f5821fbc9622c7de48" w:history="1">
        <w:r>
          <w:rPr>
            <w:rStyle w:val="Hyperlink"/>
            <w:b/>
          </w:rPr>
          <w:t>FibRgLw97</w:t>
        </w:r>
      </w:hyperlink>
      <w:r>
        <w:t>.</w:t>
      </w:r>
      <w:r>
        <w:rPr>
          <w:b/>
        </w:rPr>
        <w:t>cbMac</w:t>
      </w:r>
      <w:r>
        <w:t>.</w:t>
      </w:r>
    </w:p>
    <w:p w:rsidR="006C1A4C" w:rsidRDefault="00A81A43">
      <w:pPr>
        <w:pStyle w:val="Definition-Field"/>
      </w:pPr>
      <w:r>
        <w:rPr>
          <w:b/>
        </w:rPr>
        <w:t xml:space="preserve">A - fDot (1 bit): </w:t>
      </w:r>
      <w:r>
        <w:t xml:space="preserve">Specifies whether this is a </w:t>
      </w:r>
      <w:hyperlink w:anchor="gt_20e70600-75a3-424c-b1ae-ce3b9f6047ff">
        <w:r>
          <w:rPr>
            <w:rStyle w:val="HyperlinkGreen"/>
            <w:b/>
          </w:rPr>
          <w:t>document template</w:t>
        </w:r>
      </w:hyperlink>
      <w:r>
        <w:t>.</w:t>
      </w:r>
    </w:p>
    <w:p w:rsidR="006C1A4C" w:rsidRDefault="00A81A43">
      <w:pPr>
        <w:pStyle w:val="Definition-Field"/>
      </w:pPr>
      <w:r>
        <w:rPr>
          <w:b/>
        </w:rPr>
        <w:t xml:space="preserve">B - fGlsy (1 bit): </w:t>
      </w:r>
      <w:r>
        <w:t xml:space="preserve">Specifies whether this is a document that contains only AutoText items (see </w:t>
      </w:r>
      <w:r>
        <w:rPr>
          <w:b/>
        </w:rPr>
        <w:t>FibRgFcLcb97</w:t>
      </w:r>
      <w:r>
        <w:t>.</w:t>
      </w:r>
      <w:r>
        <w:rPr>
          <w:b/>
        </w:rPr>
        <w:t>fcSttbfGlsy</w:t>
      </w:r>
      <w:r>
        <w:t xml:space="preserve">, </w:t>
      </w:r>
      <w:r>
        <w:rPr>
          <w:b/>
        </w:rPr>
        <w:t>FibRgFcLcb97</w:t>
      </w:r>
      <w:r>
        <w:t>.</w:t>
      </w:r>
      <w:r>
        <w:rPr>
          <w:b/>
        </w:rPr>
        <w:t>fcPlcfGlsy</w:t>
      </w:r>
      <w:r>
        <w:t xml:space="preserve"> and </w:t>
      </w:r>
      <w:r>
        <w:rPr>
          <w:b/>
        </w:rPr>
        <w:t>FibRgFcLcb97</w:t>
      </w:r>
      <w:r>
        <w:t>.</w:t>
      </w:r>
      <w:r>
        <w:rPr>
          <w:b/>
        </w:rPr>
        <w:t>fcSttbGlsyStyle</w:t>
      </w:r>
      <w:r>
        <w:t>).</w:t>
      </w:r>
    </w:p>
    <w:p w:rsidR="006C1A4C" w:rsidRDefault="00A81A43">
      <w:pPr>
        <w:pStyle w:val="Definition-Field"/>
      </w:pPr>
      <w:r>
        <w:rPr>
          <w:b/>
        </w:rPr>
        <w:t xml:space="preserve">C - fComplex (1 bit): </w:t>
      </w:r>
      <w:r>
        <w:t xml:space="preserve">Specifies that the last save operation that was performed on this document was an </w:t>
      </w:r>
      <w:hyperlink w:anchor="gt_1aa4deeb-8e50-4699-8e40-2c0719250cbb">
        <w:r>
          <w:rPr>
            <w:rStyle w:val="HyperlinkGreen"/>
            <w:b/>
          </w:rPr>
          <w:t>incremental save</w:t>
        </w:r>
      </w:hyperlink>
      <w:r>
        <w:t xml:space="preserve"> operation.</w:t>
      </w:r>
    </w:p>
    <w:p w:rsidR="006C1A4C" w:rsidRDefault="00A81A43">
      <w:pPr>
        <w:pStyle w:val="Definition-Field"/>
      </w:pPr>
      <w:r>
        <w:rPr>
          <w:b/>
        </w:rPr>
        <w:t xml:space="preserve">D - fHasPic (1 bit): </w:t>
      </w:r>
      <w:r>
        <w:t>When set to 0, there SHOULD</w:t>
      </w:r>
      <w:bookmarkStart w:id="325" w:name="Appendix_A_Target_12"/>
      <w:r>
        <w:rPr>
          <w:rStyle w:val="Hyperlink"/>
        </w:rPr>
        <w:fldChar w:fldCharType="begin"/>
      </w:r>
      <w:r>
        <w:rPr>
          <w:rStyle w:val="Hyperlink"/>
        </w:rPr>
        <w:instrText xml:space="preserve"> HYPERLIN</w:instrText>
      </w:r>
      <w:r>
        <w:rPr>
          <w:rStyle w:val="Hyperlink"/>
        </w:rPr>
        <w:instrText xml:space="preserve">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325"/>
      <w:r>
        <w:t xml:space="preserve"> be no pictures in the document.</w:t>
      </w:r>
    </w:p>
    <w:p w:rsidR="006C1A4C" w:rsidRDefault="00A81A43">
      <w:pPr>
        <w:pStyle w:val="Definition-Field"/>
      </w:pPr>
      <w:r>
        <w:rPr>
          <w:b/>
        </w:rPr>
        <w:t xml:space="preserve">E - cQuickSaves (4 bits): </w:t>
      </w:r>
      <w:r>
        <w:t xml:space="preserve">An unsigned integer. If nFib is less than 0x00D9, then </w:t>
      </w:r>
      <w:r>
        <w:rPr>
          <w:b/>
        </w:rPr>
        <w:t>cQuickSaves</w:t>
      </w:r>
      <w:r>
        <w:t xml:space="preserve"> specifies the number of consecutive times this document was incremental</w:t>
      </w:r>
      <w:r>
        <w:t xml:space="preserve">ly saved. If nFib is 0x00D9 or greater, then </w:t>
      </w:r>
      <w:r>
        <w:rPr>
          <w:b/>
        </w:rPr>
        <w:t>cQuickSaves</w:t>
      </w:r>
      <w:r>
        <w:t xml:space="preserve"> MUST be 0xF. </w:t>
      </w:r>
    </w:p>
    <w:p w:rsidR="006C1A4C" w:rsidRDefault="00A81A43">
      <w:pPr>
        <w:pStyle w:val="Definition-Field"/>
      </w:pPr>
      <w:r>
        <w:rPr>
          <w:b/>
        </w:rPr>
        <w:t xml:space="preserve">F - fEncrypted (1 bit): </w:t>
      </w:r>
      <w:r>
        <w:t xml:space="preserve">Specifies whether the document is encrypted or obfuscated as specified in </w:t>
      </w:r>
      <w:hyperlink w:anchor="Section_376393976451427b9cf201d56e927f25" w:history="1">
        <w:r>
          <w:rPr>
            <w:rStyle w:val="Hyperlink"/>
          </w:rPr>
          <w:t>Encryption and Obfuscation</w:t>
        </w:r>
      </w:hyperlink>
      <w:r>
        <w:t>.</w:t>
      </w:r>
    </w:p>
    <w:p w:rsidR="006C1A4C" w:rsidRDefault="00A81A43">
      <w:pPr>
        <w:pStyle w:val="Definition-Field"/>
      </w:pPr>
      <w:r>
        <w:rPr>
          <w:b/>
        </w:rPr>
        <w:t xml:space="preserve">G - fWhichTblStm (1 bit): </w:t>
      </w:r>
      <w:r>
        <w:t xml:space="preserve">Specifies the </w:t>
      </w:r>
      <w:hyperlink w:anchor="Section_44f62054d9114989946ca42100c26a15" w:history="1">
        <w:r>
          <w:rPr>
            <w:rStyle w:val="Hyperlink"/>
          </w:rPr>
          <w:t>Table stream</w:t>
        </w:r>
      </w:hyperlink>
      <w:r>
        <w:t xml:space="preserve"> to which the </w:t>
      </w:r>
      <w:r>
        <w:rPr>
          <w:b/>
        </w:rPr>
        <w:t>FIB</w:t>
      </w:r>
      <w:r>
        <w:t xml:space="preserve"> refers. When this value is set to 1, use 1Table; when this value is set to 0, use 0Table.</w:t>
      </w:r>
    </w:p>
    <w:p w:rsidR="006C1A4C" w:rsidRDefault="00A81A43">
      <w:pPr>
        <w:pStyle w:val="Definition-Field"/>
      </w:pPr>
      <w:r>
        <w:rPr>
          <w:b/>
        </w:rPr>
        <w:t xml:space="preserve">H - fReadOnlyRecommended (1 bit): </w:t>
      </w:r>
      <w:r>
        <w:t>Specifies whether the document author recommended that the document be opened in read-only mode.</w:t>
      </w:r>
    </w:p>
    <w:p w:rsidR="006C1A4C" w:rsidRDefault="00A81A43">
      <w:pPr>
        <w:pStyle w:val="Definition-Field"/>
      </w:pPr>
      <w:r>
        <w:rPr>
          <w:b/>
        </w:rPr>
        <w:t xml:space="preserve">I - fWriteReservation (1 bit): </w:t>
      </w:r>
      <w:r>
        <w:t xml:space="preserve">Specifies whether the document has a </w:t>
      </w:r>
      <w:hyperlink w:anchor="gt_eb7d2c26-ca89-46e7-b552-f341f18076c9">
        <w:r>
          <w:rPr>
            <w:rStyle w:val="HyperlinkGreen"/>
            <w:b/>
          </w:rPr>
          <w:t>write-reservation password</w:t>
        </w:r>
      </w:hyperlink>
      <w:r>
        <w:t>.</w:t>
      </w:r>
    </w:p>
    <w:p w:rsidR="006C1A4C" w:rsidRDefault="00A81A43">
      <w:pPr>
        <w:pStyle w:val="Definition-Field"/>
      </w:pPr>
      <w:r>
        <w:rPr>
          <w:b/>
        </w:rPr>
        <w:t>J</w:t>
      </w:r>
      <w:r>
        <w:rPr>
          <w:b/>
        </w:rPr>
        <w:t xml:space="preserve"> - fExtChar (1 bit): </w:t>
      </w:r>
      <w:r>
        <w:t>This value MUST be 1.</w:t>
      </w:r>
    </w:p>
    <w:p w:rsidR="006C1A4C" w:rsidRDefault="00A81A43">
      <w:pPr>
        <w:pStyle w:val="Definition-Field"/>
      </w:pPr>
      <w:r>
        <w:rPr>
          <w:b/>
        </w:rPr>
        <w:t xml:space="preserve">K - fLoadOverride (1 bit): </w:t>
      </w:r>
      <w:r>
        <w:t xml:space="preserve">Specifies whether to override the language information and font that are specified in the paragraph style at </w:t>
      </w:r>
      <w:hyperlink w:anchor="Section_9258b41cff0a4c96a3a9610664dabbeb" w:history="1">
        <w:r>
          <w:rPr>
            <w:rStyle w:val="Hyperlink"/>
            <w:b/>
          </w:rPr>
          <w:t>istd</w:t>
        </w:r>
      </w:hyperlink>
      <w:r>
        <w:t xml:space="preserve"> 0 (the normal style) with the defaults that are appropriate for the installation language of the application.</w:t>
      </w:r>
    </w:p>
    <w:p w:rsidR="006C1A4C" w:rsidRDefault="00A81A43">
      <w:pPr>
        <w:pStyle w:val="Definition-Field"/>
      </w:pPr>
      <w:r>
        <w:rPr>
          <w:b/>
        </w:rPr>
        <w:t xml:space="preserve">L - fFarEast (1 bit): </w:t>
      </w:r>
      <w:r>
        <w:t xml:space="preserve">Specifies whether the installation language of the application that created the document was an </w:t>
      </w:r>
      <w:hyperlink w:anchor="gt_12f63b8b-1c85-4855-9ae1-e6b05720bcfc">
        <w:r>
          <w:rPr>
            <w:rStyle w:val="HyperlinkGreen"/>
            <w:b/>
          </w:rPr>
          <w:t>East Asian language</w:t>
        </w:r>
      </w:hyperlink>
      <w:r>
        <w:t>.</w:t>
      </w:r>
    </w:p>
    <w:p w:rsidR="006C1A4C" w:rsidRDefault="00A81A43">
      <w:pPr>
        <w:pStyle w:val="Definition-Field"/>
      </w:pPr>
      <w:r>
        <w:rPr>
          <w:b/>
        </w:rPr>
        <w:t xml:space="preserve">M - fObfuscated (1 bit): </w:t>
      </w:r>
      <w:r>
        <w:t xml:space="preserve">If </w:t>
      </w:r>
      <w:r>
        <w:rPr>
          <w:b/>
        </w:rPr>
        <w:t>fEncrypted</w:t>
      </w:r>
      <w:r>
        <w:t xml:space="preserve"> is 1, this bit specifies whether the document is obfuscated by using XOR obfuscation (section </w:t>
      </w:r>
      <w:hyperlink w:anchor="Section_79dea1e94dce4fa08c6b56ba37b68351" w:history="1">
        <w:r>
          <w:rPr>
            <w:rStyle w:val="Hyperlink"/>
          </w:rPr>
          <w:t>2.2.6.1</w:t>
        </w:r>
      </w:hyperlink>
      <w:r>
        <w:t>); otherwise, this bit MUST be ignored.</w:t>
      </w:r>
    </w:p>
    <w:p w:rsidR="006C1A4C" w:rsidRDefault="00A81A43">
      <w:pPr>
        <w:pStyle w:val="Definition-Field"/>
      </w:pPr>
      <w:r>
        <w:rPr>
          <w:b/>
        </w:rPr>
        <w:t xml:space="preserve">nFibBack (2 bytes): </w:t>
      </w:r>
      <w:r>
        <w:t>This value SHOULD</w:t>
      </w:r>
      <w:bookmarkStart w:id="326"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326"/>
      <w:r>
        <w:t xml:space="preserve"> be 0x00BF. This value MUST be 0x00BF or 0x00C1. </w:t>
      </w:r>
    </w:p>
    <w:p w:rsidR="006C1A4C" w:rsidRDefault="00A81A43">
      <w:pPr>
        <w:pStyle w:val="Definition-Field"/>
      </w:pPr>
      <w:r>
        <w:rPr>
          <w:b/>
        </w:rPr>
        <w:t xml:space="preserve">lKey (4 bytes): </w:t>
      </w:r>
      <w:r>
        <w:t xml:space="preserve">If </w:t>
      </w:r>
      <w:r>
        <w:rPr>
          <w:b/>
        </w:rPr>
        <w:t>fEncrypted</w:t>
      </w:r>
      <w:r>
        <w:t xml:space="preserve"> is 1 and </w:t>
      </w:r>
      <w:r>
        <w:rPr>
          <w:b/>
        </w:rPr>
        <w:t>fObfuscated</w:t>
      </w:r>
      <w:r>
        <w:t xml:space="preserve"> is 1, th</w:t>
      </w:r>
      <w:r>
        <w:t xml:space="preserve">is value specifies the XOR obfuscation (section 2.2.6.1) password verifier. If </w:t>
      </w:r>
      <w:r>
        <w:rPr>
          <w:b/>
        </w:rPr>
        <w:t>fEncrypted</w:t>
      </w:r>
      <w:r>
        <w:t xml:space="preserve"> is 1 and </w:t>
      </w:r>
      <w:r>
        <w:rPr>
          <w:b/>
        </w:rPr>
        <w:t>fObfuscated</w:t>
      </w:r>
      <w:r>
        <w:t xml:space="preserve"> is 0, this value specifies the size of the </w:t>
      </w:r>
      <w:r>
        <w:rPr>
          <w:b/>
        </w:rPr>
        <w:t>EncryptionHeader</w:t>
      </w:r>
      <w:r>
        <w:t xml:space="preserve"> that is stored at the beginning of the Table stream as described in Encryption and Ob</w:t>
      </w:r>
      <w:r>
        <w:t xml:space="preserve">fuscation. Otherwise, this value MUST be 0. </w:t>
      </w:r>
    </w:p>
    <w:p w:rsidR="006C1A4C" w:rsidRDefault="00A81A43">
      <w:pPr>
        <w:pStyle w:val="Definition-Field"/>
      </w:pPr>
      <w:r>
        <w:rPr>
          <w:b/>
        </w:rPr>
        <w:t xml:space="preserve">envr (1 byte): </w:t>
      </w:r>
      <w:r>
        <w:t>This value MUST be 0, and MUST be ignored.</w:t>
      </w:r>
    </w:p>
    <w:p w:rsidR="006C1A4C" w:rsidRDefault="00A81A43">
      <w:pPr>
        <w:pStyle w:val="Definition-Field"/>
      </w:pPr>
      <w:r>
        <w:rPr>
          <w:b/>
        </w:rPr>
        <w:t xml:space="preserve">N - fMac (1 bit): </w:t>
      </w:r>
      <w:r>
        <w:t>This value MUST be 0, and MUST be ignored.</w:t>
      </w:r>
    </w:p>
    <w:p w:rsidR="006C1A4C" w:rsidRDefault="00A81A43">
      <w:pPr>
        <w:pStyle w:val="Definition-Field"/>
      </w:pPr>
      <w:r>
        <w:rPr>
          <w:b/>
        </w:rPr>
        <w:t xml:space="preserve">O - fEmptySpecial (1 bit): </w:t>
      </w:r>
      <w:r>
        <w:t>This value SHOULD</w:t>
      </w:r>
      <w:bookmarkStart w:id="327" w:name="Appendix_A_Target_14"/>
      <w:r>
        <w:rPr>
          <w:rStyle w:val="Hyperlink"/>
        </w:rPr>
        <w:fldChar w:fldCharType="begin"/>
      </w:r>
      <w:r>
        <w:rPr>
          <w:rStyle w:val="Hyperlink"/>
        </w:rPr>
        <w:instrText xml:space="preserve"> HYPERLINK \l "Appendix_A_14" \o "Product beha</w:instrText>
      </w:r>
      <w:r>
        <w:rPr>
          <w:rStyle w:val="Hyperlink"/>
        </w:rPr>
        <w:instrText xml:space="preserve">vior note 14" \h </w:instrText>
      </w:r>
      <w:r>
        <w:rPr>
          <w:rStyle w:val="Hyperlink"/>
        </w:rPr>
      </w:r>
      <w:r>
        <w:rPr>
          <w:rStyle w:val="Hyperlink"/>
        </w:rPr>
        <w:fldChar w:fldCharType="separate"/>
      </w:r>
      <w:r>
        <w:rPr>
          <w:rStyle w:val="Hyperlink"/>
        </w:rPr>
        <w:t>&lt;14&gt;</w:t>
      </w:r>
      <w:r>
        <w:rPr>
          <w:rStyle w:val="Hyperlink"/>
        </w:rPr>
        <w:fldChar w:fldCharType="end"/>
      </w:r>
      <w:bookmarkEnd w:id="327"/>
      <w:r>
        <w:t xml:space="preserve"> be 0 and SHOULD</w:t>
      </w:r>
      <w:bookmarkStart w:id="32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328"/>
      <w:r>
        <w:t xml:space="preserve"> be ignored.</w:t>
      </w:r>
    </w:p>
    <w:p w:rsidR="006C1A4C" w:rsidRDefault="00A81A43">
      <w:pPr>
        <w:pStyle w:val="Definition-Field"/>
      </w:pPr>
      <w:r>
        <w:rPr>
          <w:b/>
        </w:rPr>
        <w:lastRenderedPageBreak/>
        <w:t xml:space="preserve">P - fLoadOverridePage (1 bit): </w:t>
      </w:r>
      <w:r>
        <w:t xml:space="preserve"> Specifies whether to override the section properties for page size, orientation, and margins with the d</w:t>
      </w:r>
      <w:r>
        <w:t>efaults that are appropriate for the installation language of the application.</w:t>
      </w:r>
    </w:p>
    <w:p w:rsidR="006C1A4C" w:rsidRDefault="00A81A43">
      <w:pPr>
        <w:pStyle w:val="Definition-Field"/>
      </w:pPr>
      <w:r>
        <w:rPr>
          <w:b/>
        </w:rPr>
        <w:t xml:space="preserve">Q - reserved1 (1 bit): </w:t>
      </w:r>
      <w:r>
        <w:t>This value is undefined and MUST be ignored.</w:t>
      </w:r>
    </w:p>
    <w:p w:rsidR="006C1A4C" w:rsidRDefault="00A81A43">
      <w:pPr>
        <w:pStyle w:val="Definition-Field"/>
      </w:pPr>
      <w:r>
        <w:rPr>
          <w:b/>
        </w:rPr>
        <w:t xml:space="preserve">R - reserved2 (1 bit): </w:t>
      </w:r>
      <w:r>
        <w:t>This value is undefined and MUST be ignored.</w:t>
      </w:r>
    </w:p>
    <w:p w:rsidR="006C1A4C" w:rsidRDefault="00A81A43">
      <w:pPr>
        <w:pStyle w:val="Definition-Field"/>
      </w:pPr>
      <w:r>
        <w:rPr>
          <w:b/>
        </w:rPr>
        <w:t xml:space="preserve">S - fSpare0 (3 bits): </w:t>
      </w:r>
      <w:r>
        <w:t>This value is undef</w:t>
      </w:r>
      <w:r>
        <w:t>ined and MUST be ignored.</w:t>
      </w:r>
    </w:p>
    <w:p w:rsidR="006C1A4C" w:rsidRDefault="00A81A43">
      <w:pPr>
        <w:pStyle w:val="Definition-Field"/>
      </w:pPr>
      <w:r>
        <w:rPr>
          <w:b/>
        </w:rPr>
        <w:t xml:space="preserve">reserved3 (2 bytes): </w:t>
      </w:r>
      <w:r>
        <w:t>This value MUST be 0 and MUST be ignored.</w:t>
      </w:r>
    </w:p>
    <w:p w:rsidR="006C1A4C" w:rsidRDefault="00A81A43">
      <w:pPr>
        <w:pStyle w:val="Definition-Field"/>
      </w:pPr>
      <w:r>
        <w:rPr>
          <w:b/>
        </w:rPr>
        <w:t xml:space="preserve">reserved4 (2 bytes): </w:t>
      </w:r>
      <w:r>
        <w:t>This value MUST be 0 and MUST be ignored.</w:t>
      </w:r>
    </w:p>
    <w:p w:rsidR="006C1A4C" w:rsidRDefault="00A81A43">
      <w:pPr>
        <w:pStyle w:val="Definition-Field"/>
      </w:pPr>
      <w:r>
        <w:rPr>
          <w:b/>
        </w:rPr>
        <w:t xml:space="preserve">reserved5 (4 bytes): </w:t>
      </w:r>
      <w:r>
        <w:t>This value is undefined and MUST be ignored.</w:t>
      </w:r>
    </w:p>
    <w:p w:rsidR="006C1A4C" w:rsidRDefault="00A81A43">
      <w:pPr>
        <w:pStyle w:val="Definition-Field"/>
      </w:pPr>
      <w:r>
        <w:rPr>
          <w:b/>
        </w:rPr>
        <w:t xml:space="preserve">reserved6 (4 bytes): </w:t>
      </w:r>
      <w:r>
        <w:t>This value is und</w:t>
      </w:r>
      <w:r>
        <w:t>efined and MUST be ignored.</w:t>
      </w:r>
    </w:p>
    <w:p w:rsidR="006C1A4C" w:rsidRDefault="00A81A43">
      <w:pPr>
        <w:pStyle w:val="Heading3"/>
      </w:pPr>
      <w:bookmarkStart w:id="329" w:name="Section_c78b59703519469e8071488580940d7e"/>
      <w:bookmarkStart w:id="330" w:name="FibRgW97"/>
      <w:bookmarkStart w:id="331" w:name="_Toc118866974"/>
      <w:r>
        <w:t>FibRgW97</w:t>
      </w:r>
      <w:bookmarkEnd w:id="329"/>
      <w:bookmarkEnd w:id="330"/>
      <w:bookmarkEnd w:id="331"/>
      <w:r>
        <w:fldChar w:fldCharType="begin"/>
      </w:r>
      <w:r>
        <w:instrText xml:space="preserve"> XE "Details:FibRgW97 structure" </w:instrText>
      </w:r>
      <w:r>
        <w:fldChar w:fldCharType="end"/>
      </w:r>
      <w:r>
        <w:fldChar w:fldCharType="begin"/>
      </w:r>
      <w:r>
        <w:instrText xml:space="preserve"> XE "FibRgW97 structure" </w:instrText>
      </w:r>
      <w:r>
        <w:fldChar w:fldCharType="end"/>
      </w:r>
      <w:r>
        <w:fldChar w:fldCharType="begin"/>
      </w:r>
      <w:r>
        <w:instrText xml:space="preserve"> XE "Structures:FibRgW97" </w:instrText>
      </w:r>
      <w:r>
        <w:fldChar w:fldCharType="end"/>
      </w:r>
    </w:p>
    <w:p w:rsidR="006C1A4C" w:rsidRDefault="00A81A43">
      <w:r>
        <w:t xml:space="preserve">The </w:t>
      </w:r>
      <w:r>
        <w:rPr>
          <w:b/>
        </w:rPr>
        <w:t>FibRgW97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reserved1</w:t>
            </w:r>
          </w:p>
        </w:tc>
        <w:tc>
          <w:tcPr>
            <w:tcW w:w="4320" w:type="dxa"/>
            <w:gridSpan w:val="16"/>
          </w:tcPr>
          <w:p w:rsidR="006C1A4C" w:rsidRDefault="00A81A43">
            <w:pPr>
              <w:pStyle w:val="PacketDiagramBodyText"/>
            </w:pPr>
            <w:r>
              <w:t>reserved2</w:t>
            </w:r>
          </w:p>
        </w:tc>
      </w:tr>
      <w:tr w:rsidR="006C1A4C" w:rsidTr="006C1A4C">
        <w:trPr>
          <w:trHeight w:hRule="exact" w:val="490"/>
        </w:trPr>
        <w:tc>
          <w:tcPr>
            <w:tcW w:w="4320" w:type="dxa"/>
            <w:gridSpan w:val="16"/>
          </w:tcPr>
          <w:p w:rsidR="006C1A4C" w:rsidRDefault="00A81A43">
            <w:pPr>
              <w:pStyle w:val="PacketDiagramBodyText"/>
            </w:pPr>
            <w:r>
              <w:t>reserved3</w:t>
            </w:r>
          </w:p>
        </w:tc>
        <w:tc>
          <w:tcPr>
            <w:tcW w:w="4320" w:type="dxa"/>
            <w:gridSpan w:val="16"/>
          </w:tcPr>
          <w:p w:rsidR="006C1A4C" w:rsidRDefault="00A81A43">
            <w:pPr>
              <w:pStyle w:val="PacketDiagramBodyText"/>
            </w:pPr>
            <w:r>
              <w:t>reserved4</w:t>
            </w:r>
          </w:p>
        </w:tc>
      </w:tr>
      <w:tr w:rsidR="006C1A4C" w:rsidTr="006C1A4C">
        <w:trPr>
          <w:trHeight w:hRule="exact" w:val="490"/>
        </w:trPr>
        <w:tc>
          <w:tcPr>
            <w:tcW w:w="4320" w:type="dxa"/>
            <w:gridSpan w:val="16"/>
          </w:tcPr>
          <w:p w:rsidR="006C1A4C" w:rsidRDefault="00A81A43">
            <w:pPr>
              <w:pStyle w:val="PacketDiagramBodyText"/>
            </w:pPr>
            <w:r>
              <w:t>reserved5</w:t>
            </w:r>
          </w:p>
        </w:tc>
        <w:tc>
          <w:tcPr>
            <w:tcW w:w="4320" w:type="dxa"/>
            <w:gridSpan w:val="16"/>
          </w:tcPr>
          <w:p w:rsidR="006C1A4C" w:rsidRDefault="00A81A43">
            <w:pPr>
              <w:pStyle w:val="PacketDiagramBodyText"/>
            </w:pPr>
            <w:r>
              <w:t>reserved6</w:t>
            </w:r>
          </w:p>
        </w:tc>
      </w:tr>
      <w:tr w:rsidR="006C1A4C" w:rsidTr="006C1A4C">
        <w:trPr>
          <w:trHeight w:hRule="exact" w:val="490"/>
        </w:trPr>
        <w:tc>
          <w:tcPr>
            <w:tcW w:w="4320" w:type="dxa"/>
            <w:gridSpan w:val="16"/>
          </w:tcPr>
          <w:p w:rsidR="006C1A4C" w:rsidRDefault="00A81A43">
            <w:pPr>
              <w:pStyle w:val="PacketDiagramBodyText"/>
            </w:pPr>
            <w:r>
              <w:t>reserved7</w:t>
            </w:r>
          </w:p>
        </w:tc>
        <w:tc>
          <w:tcPr>
            <w:tcW w:w="4320" w:type="dxa"/>
            <w:gridSpan w:val="16"/>
          </w:tcPr>
          <w:p w:rsidR="006C1A4C" w:rsidRDefault="00A81A43">
            <w:pPr>
              <w:pStyle w:val="PacketDiagramBodyText"/>
            </w:pPr>
            <w:r>
              <w:t>reserved8</w:t>
            </w:r>
          </w:p>
        </w:tc>
      </w:tr>
      <w:tr w:rsidR="006C1A4C" w:rsidTr="006C1A4C">
        <w:trPr>
          <w:trHeight w:hRule="exact" w:val="490"/>
        </w:trPr>
        <w:tc>
          <w:tcPr>
            <w:tcW w:w="4320" w:type="dxa"/>
            <w:gridSpan w:val="16"/>
          </w:tcPr>
          <w:p w:rsidR="006C1A4C" w:rsidRDefault="00A81A43">
            <w:pPr>
              <w:pStyle w:val="PacketDiagramBodyText"/>
            </w:pPr>
            <w:r>
              <w:t>reserved9</w:t>
            </w:r>
          </w:p>
        </w:tc>
        <w:tc>
          <w:tcPr>
            <w:tcW w:w="4320" w:type="dxa"/>
            <w:gridSpan w:val="16"/>
          </w:tcPr>
          <w:p w:rsidR="006C1A4C" w:rsidRDefault="00A81A43">
            <w:pPr>
              <w:pStyle w:val="PacketDiagramBodyText"/>
            </w:pPr>
            <w:r>
              <w:t>reserved10</w:t>
            </w:r>
          </w:p>
        </w:tc>
      </w:tr>
      <w:tr w:rsidR="006C1A4C" w:rsidTr="006C1A4C">
        <w:trPr>
          <w:trHeight w:hRule="exact" w:val="490"/>
        </w:trPr>
        <w:tc>
          <w:tcPr>
            <w:tcW w:w="4320" w:type="dxa"/>
            <w:gridSpan w:val="16"/>
          </w:tcPr>
          <w:p w:rsidR="006C1A4C" w:rsidRDefault="00A81A43">
            <w:pPr>
              <w:pStyle w:val="PacketDiagramBodyText"/>
            </w:pPr>
            <w:r>
              <w:t>reserved11</w:t>
            </w:r>
          </w:p>
        </w:tc>
        <w:tc>
          <w:tcPr>
            <w:tcW w:w="4320" w:type="dxa"/>
            <w:gridSpan w:val="16"/>
          </w:tcPr>
          <w:p w:rsidR="006C1A4C" w:rsidRDefault="00A81A43">
            <w:pPr>
              <w:pStyle w:val="PacketDiagramBodyText"/>
            </w:pPr>
            <w:r>
              <w:t>reserved12</w:t>
            </w:r>
          </w:p>
        </w:tc>
      </w:tr>
      <w:tr w:rsidR="006C1A4C" w:rsidTr="006C1A4C">
        <w:trPr>
          <w:trHeight w:hRule="exact" w:val="490"/>
        </w:trPr>
        <w:tc>
          <w:tcPr>
            <w:tcW w:w="4320" w:type="dxa"/>
            <w:gridSpan w:val="16"/>
          </w:tcPr>
          <w:p w:rsidR="006C1A4C" w:rsidRDefault="00A81A43">
            <w:pPr>
              <w:pStyle w:val="PacketDiagramBodyText"/>
            </w:pPr>
            <w:r>
              <w:t>reserved13</w:t>
            </w:r>
          </w:p>
        </w:tc>
        <w:tc>
          <w:tcPr>
            <w:tcW w:w="4320" w:type="dxa"/>
            <w:gridSpan w:val="16"/>
          </w:tcPr>
          <w:p w:rsidR="006C1A4C" w:rsidRDefault="00A81A43">
            <w:pPr>
              <w:pStyle w:val="PacketDiagramBodyText"/>
            </w:pPr>
            <w:r>
              <w:t>lidFE</w:t>
            </w:r>
          </w:p>
        </w:tc>
      </w:tr>
    </w:tbl>
    <w:p w:rsidR="006C1A4C" w:rsidRDefault="00A81A43">
      <w:pPr>
        <w:pStyle w:val="Definition-Field"/>
      </w:pPr>
      <w:r>
        <w:rPr>
          <w:b/>
        </w:rPr>
        <w:t xml:space="preserve">reserved1 (2 bytes): </w:t>
      </w:r>
      <w:r>
        <w:t xml:space="preserve">This value is </w:t>
      </w:r>
      <w:r>
        <w:t>undefined and MUST be ignored.</w:t>
      </w:r>
    </w:p>
    <w:p w:rsidR="006C1A4C" w:rsidRDefault="00A81A43">
      <w:pPr>
        <w:pStyle w:val="Definition-Field"/>
      </w:pPr>
      <w:r>
        <w:rPr>
          <w:b/>
        </w:rPr>
        <w:t xml:space="preserve">reserved2 (2 bytes): </w:t>
      </w:r>
      <w:r>
        <w:t>This value is undefined and MUST be ignored.</w:t>
      </w:r>
    </w:p>
    <w:p w:rsidR="006C1A4C" w:rsidRDefault="00A81A43">
      <w:pPr>
        <w:pStyle w:val="Definition-Field"/>
      </w:pPr>
      <w:r>
        <w:rPr>
          <w:b/>
        </w:rPr>
        <w:t xml:space="preserve">reserved3 (2 bytes): </w:t>
      </w:r>
      <w:r>
        <w:t>This value is undefined and MUST be ignored.</w:t>
      </w:r>
    </w:p>
    <w:p w:rsidR="006C1A4C" w:rsidRDefault="00A81A43">
      <w:pPr>
        <w:pStyle w:val="Definition-Field"/>
      </w:pPr>
      <w:r>
        <w:rPr>
          <w:b/>
        </w:rPr>
        <w:t xml:space="preserve">reserved4 (2 bytes): </w:t>
      </w:r>
      <w:r>
        <w:t>This value is undefined and MUST be ignored.</w:t>
      </w:r>
    </w:p>
    <w:p w:rsidR="006C1A4C" w:rsidRDefault="00A81A43">
      <w:pPr>
        <w:pStyle w:val="Definition-Field"/>
      </w:pPr>
      <w:r>
        <w:rPr>
          <w:b/>
        </w:rPr>
        <w:t xml:space="preserve">reserved5 (2 bytes): </w:t>
      </w:r>
      <w:r>
        <w:t>This v</w:t>
      </w:r>
      <w:r>
        <w:t>alue SHOULD</w:t>
      </w:r>
      <w:bookmarkStart w:id="33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32"/>
      <w:r>
        <w:t xml:space="preserve"> be zero, and MUST be ignored.</w:t>
      </w:r>
    </w:p>
    <w:p w:rsidR="006C1A4C" w:rsidRDefault="00A81A43">
      <w:pPr>
        <w:pStyle w:val="Definition-Field"/>
      </w:pPr>
      <w:r>
        <w:rPr>
          <w:b/>
        </w:rPr>
        <w:t xml:space="preserve">reserved6 (2 bytes): </w:t>
      </w:r>
      <w:r>
        <w:t>This value SHOULD</w:t>
      </w:r>
      <w:bookmarkStart w:id="333"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333"/>
      <w:r>
        <w:t xml:space="preserve"> be zero, and MUST be ignored.</w:t>
      </w:r>
    </w:p>
    <w:p w:rsidR="006C1A4C" w:rsidRDefault="00A81A43">
      <w:pPr>
        <w:pStyle w:val="Definition-Field"/>
      </w:pPr>
      <w:r>
        <w:rPr>
          <w:b/>
        </w:rPr>
        <w:t>reser</w:t>
      </w:r>
      <w:r>
        <w:rPr>
          <w:b/>
        </w:rPr>
        <w:t xml:space="preserve">ved7 (2 bytes): </w:t>
      </w:r>
      <w:r>
        <w:t>This value SHOULD</w:t>
      </w:r>
      <w:bookmarkStart w:id="334"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
      <w:r>
        <w:t xml:space="preserve"> be zero, and MUST be ignored.</w:t>
      </w:r>
    </w:p>
    <w:p w:rsidR="006C1A4C" w:rsidRDefault="00A81A43">
      <w:pPr>
        <w:pStyle w:val="Definition-Field"/>
      </w:pPr>
      <w:r>
        <w:rPr>
          <w:b/>
        </w:rPr>
        <w:t xml:space="preserve">reserved8 (2 bytes): </w:t>
      </w:r>
      <w:r>
        <w:t>This value SHOULD</w:t>
      </w:r>
      <w:bookmarkStart w:id="335"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5"/>
      <w:r>
        <w:t xml:space="preserve"> be zero, and </w:t>
      </w:r>
      <w:r>
        <w:t>MUST be ignored.</w:t>
      </w:r>
    </w:p>
    <w:p w:rsidR="006C1A4C" w:rsidRDefault="00A81A43">
      <w:pPr>
        <w:pStyle w:val="Definition-Field"/>
      </w:pPr>
      <w:r>
        <w:rPr>
          <w:b/>
        </w:rPr>
        <w:t xml:space="preserve">reserved9 (2 bytes): </w:t>
      </w:r>
      <w:r>
        <w:t>This value SHOULD</w:t>
      </w:r>
      <w:bookmarkStart w:id="336"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36"/>
      <w:r>
        <w:t xml:space="preserve"> be zero, and MUST be ignored.</w:t>
      </w:r>
    </w:p>
    <w:p w:rsidR="006C1A4C" w:rsidRDefault="00A81A43">
      <w:pPr>
        <w:pStyle w:val="Definition-Field"/>
      </w:pPr>
      <w:r>
        <w:rPr>
          <w:b/>
        </w:rPr>
        <w:t xml:space="preserve">reserved10 (2 bytes): </w:t>
      </w:r>
      <w:r>
        <w:t>This value SHOULD</w:t>
      </w:r>
      <w:bookmarkStart w:id="337" w:name="Appendix_A_Target_21"/>
      <w:r>
        <w:rPr>
          <w:rStyle w:val="Hyperlink"/>
        </w:rPr>
        <w:fldChar w:fldCharType="begin"/>
      </w:r>
      <w:r>
        <w:rPr>
          <w:rStyle w:val="Hyperlink"/>
        </w:rPr>
        <w:instrText xml:space="preserve"> HYPERLINK \l "Appendix_A_21" \o "Product behavior note 21"</w:instrText>
      </w:r>
      <w:r>
        <w:rPr>
          <w:rStyle w:val="Hyperlink"/>
        </w:rPr>
        <w:instrText xml:space="preserve"> \h </w:instrText>
      </w:r>
      <w:r>
        <w:rPr>
          <w:rStyle w:val="Hyperlink"/>
        </w:rPr>
      </w:r>
      <w:r>
        <w:rPr>
          <w:rStyle w:val="Hyperlink"/>
        </w:rPr>
        <w:fldChar w:fldCharType="separate"/>
      </w:r>
      <w:r>
        <w:rPr>
          <w:rStyle w:val="Hyperlink"/>
        </w:rPr>
        <w:t>&lt;21&gt;</w:t>
      </w:r>
      <w:r>
        <w:rPr>
          <w:rStyle w:val="Hyperlink"/>
        </w:rPr>
        <w:fldChar w:fldCharType="end"/>
      </w:r>
      <w:bookmarkEnd w:id="337"/>
      <w:r>
        <w:t xml:space="preserve"> be zero, and MUST be ignored.</w:t>
      </w:r>
    </w:p>
    <w:p w:rsidR="006C1A4C" w:rsidRDefault="00A81A43">
      <w:pPr>
        <w:pStyle w:val="Definition-Field"/>
      </w:pPr>
      <w:r>
        <w:rPr>
          <w:b/>
        </w:rPr>
        <w:lastRenderedPageBreak/>
        <w:t xml:space="preserve">reserved11 (2 bytes): </w:t>
      </w:r>
      <w:r>
        <w:t>This value SHOULD</w:t>
      </w:r>
      <w:bookmarkStart w:id="338"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38"/>
      <w:r>
        <w:t xml:space="preserve"> be zero, and MUST be ignored.</w:t>
      </w:r>
    </w:p>
    <w:p w:rsidR="006C1A4C" w:rsidRDefault="00A81A43">
      <w:pPr>
        <w:pStyle w:val="Definition-Field"/>
      </w:pPr>
      <w:r>
        <w:rPr>
          <w:b/>
        </w:rPr>
        <w:t xml:space="preserve">reserved12 (2 bytes): </w:t>
      </w:r>
      <w:r>
        <w:t>This value SHOULD</w:t>
      </w:r>
      <w:bookmarkStart w:id="339" w:name="Appendix_A_Target_23"/>
      <w:r>
        <w:rPr>
          <w:rStyle w:val="Hyperlink"/>
        </w:rPr>
        <w:fldChar w:fldCharType="begin"/>
      </w:r>
      <w:r>
        <w:rPr>
          <w:rStyle w:val="Hyperlink"/>
        </w:rPr>
        <w:instrText xml:space="preserve"> HYPERLINK \l "Appendix_A_23" \o "P</w:instrText>
      </w:r>
      <w:r>
        <w:rPr>
          <w:rStyle w:val="Hyperlink"/>
        </w:rPr>
        <w:instrText xml:space="preserve">roduct behavior note 23" \h </w:instrText>
      </w:r>
      <w:r>
        <w:rPr>
          <w:rStyle w:val="Hyperlink"/>
        </w:rPr>
      </w:r>
      <w:r>
        <w:rPr>
          <w:rStyle w:val="Hyperlink"/>
        </w:rPr>
        <w:fldChar w:fldCharType="separate"/>
      </w:r>
      <w:r>
        <w:rPr>
          <w:rStyle w:val="Hyperlink"/>
        </w:rPr>
        <w:t>&lt;23&gt;</w:t>
      </w:r>
      <w:r>
        <w:rPr>
          <w:rStyle w:val="Hyperlink"/>
        </w:rPr>
        <w:fldChar w:fldCharType="end"/>
      </w:r>
      <w:bookmarkEnd w:id="339"/>
      <w:r>
        <w:t xml:space="preserve"> be zero, and MUST be ignored.</w:t>
      </w:r>
    </w:p>
    <w:p w:rsidR="006C1A4C" w:rsidRDefault="00A81A43">
      <w:pPr>
        <w:pStyle w:val="Definition-Field"/>
      </w:pPr>
      <w:r>
        <w:rPr>
          <w:b/>
        </w:rPr>
        <w:t xml:space="preserve">reserved13 (2 bytes): </w:t>
      </w:r>
      <w:r>
        <w:t>This value SHOULD</w:t>
      </w:r>
      <w:bookmarkStart w:id="340"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340"/>
      <w:r>
        <w:t xml:space="preserve"> be zero, and MUST be ignored.</w:t>
      </w:r>
    </w:p>
    <w:p w:rsidR="006C1A4C" w:rsidRDefault="00A81A43">
      <w:pPr>
        <w:pStyle w:val="Definition-Field"/>
      </w:pPr>
      <w:r>
        <w:rPr>
          <w:b/>
        </w:rPr>
        <w:t xml:space="preserve">lidFE (2 bytes): </w:t>
      </w:r>
      <w:r>
        <w:t xml:space="preserve">A </w:t>
      </w:r>
      <w:hyperlink w:anchor="Section_f2773236fc5b4361abf6ea357cd4c89a" w:history="1">
        <w:r>
          <w:rPr>
            <w:rStyle w:val="Hyperlink"/>
            <w:b/>
          </w:rPr>
          <w:t>LID</w:t>
        </w:r>
      </w:hyperlink>
      <w:r>
        <w:t xml:space="preserve"> whose meaning depends on the </w:t>
      </w:r>
      <w:hyperlink w:anchor="Section_fe6610529c884ae1aec444799b2b4777" w:history="1">
        <w:r>
          <w:rPr>
            <w:rStyle w:val="Hyperlink"/>
            <w:b/>
          </w:rPr>
          <w:t>nFib</w:t>
        </w:r>
      </w:hyperlink>
      <w:r>
        <w:t xml:space="preserve"> value, which is one of the following.</w:t>
      </w:r>
    </w:p>
    <w:tbl>
      <w:tblPr>
        <w:tblStyle w:val="Table-ShadedHeaderIndented"/>
        <w:tblW w:w="0" w:type="auto"/>
        <w:tblLook w:val="04A0" w:firstRow="1" w:lastRow="0" w:firstColumn="1" w:lastColumn="0" w:noHBand="0" w:noVBand="1"/>
      </w:tblPr>
      <w:tblGrid>
        <w:gridCol w:w="1260"/>
        <w:gridCol w:w="785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60" w:type="dxa"/>
          </w:tcPr>
          <w:p w:rsidR="006C1A4C" w:rsidRDefault="00A81A43">
            <w:pPr>
              <w:pStyle w:val="TableHeaderText"/>
              <w:spacing w:before="0" w:after="0"/>
            </w:pPr>
            <w:r>
              <w:t>nFib value</w:t>
            </w:r>
          </w:p>
        </w:tc>
        <w:tc>
          <w:tcPr>
            <w:tcW w:w="7855" w:type="dxa"/>
          </w:tcPr>
          <w:p w:rsidR="006C1A4C" w:rsidRDefault="00A81A43">
            <w:pPr>
              <w:pStyle w:val="TableHeaderText"/>
              <w:spacing w:before="0" w:after="0"/>
            </w:pPr>
            <w:r>
              <w:t>Meaning</w:t>
            </w:r>
          </w:p>
        </w:tc>
      </w:tr>
      <w:tr w:rsidR="006C1A4C" w:rsidTr="006C1A4C">
        <w:tc>
          <w:tcPr>
            <w:tcW w:w="1260" w:type="dxa"/>
          </w:tcPr>
          <w:p w:rsidR="006C1A4C" w:rsidRDefault="00A81A43">
            <w:pPr>
              <w:pStyle w:val="TableBodyText"/>
              <w:spacing w:before="0" w:after="0"/>
            </w:pPr>
            <w:r>
              <w:t>0x00C1</w:t>
            </w:r>
          </w:p>
        </w:tc>
        <w:tc>
          <w:tcPr>
            <w:tcW w:w="7855" w:type="dxa"/>
          </w:tcPr>
          <w:p w:rsidR="006C1A4C" w:rsidRDefault="00A81A43">
            <w:pPr>
              <w:pStyle w:val="TableBodyText"/>
              <w:spacing w:before="0" w:after="0"/>
            </w:pPr>
            <w:r>
              <w:t xml:space="preserve">If </w:t>
            </w:r>
            <w:hyperlink w:anchor="Section_26fb6c064e5c4778ab4eedbf26a545bb" w:history="1">
              <w:r>
                <w:rPr>
                  <w:rStyle w:val="Hyperlink"/>
                  <w:b/>
                </w:rPr>
                <w:t>FibBase</w:t>
              </w:r>
            </w:hyperlink>
            <w:r>
              <w:t>.</w:t>
            </w:r>
            <w:r>
              <w:rPr>
                <w:b/>
              </w:rPr>
              <w:t>fFarEast</w:t>
            </w:r>
            <w:r>
              <w:t xml:space="preserve"> is "true", this is the </w:t>
            </w:r>
            <w:r>
              <w:rPr>
                <w:b/>
              </w:rPr>
              <w:t>LID</w:t>
            </w:r>
            <w:r>
              <w:t xml:space="preserve"> of the stored style names. Otherwise it MUST be ignored.</w:t>
            </w:r>
          </w:p>
        </w:tc>
      </w:tr>
      <w:tr w:rsidR="006C1A4C" w:rsidTr="006C1A4C">
        <w:tc>
          <w:tcPr>
            <w:tcW w:w="1260" w:type="dxa"/>
          </w:tcPr>
          <w:p w:rsidR="006C1A4C" w:rsidRDefault="00A81A43">
            <w:pPr>
              <w:pStyle w:val="TableBodyText"/>
              <w:spacing w:before="0" w:after="0"/>
            </w:pPr>
            <w:r>
              <w:t>0x00D9</w:t>
            </w:r>
          </w:p>
          <w:p w:rsidR="006C1A4C" w:rsidRDefault="00A81A43">
            <w:pPr>
              <w:pStyle w:val="TableBodyText"/>
              <w:spacing w:before="0" w:after="0"/>
            </w:pPr>
            <w:r>
              <w:t>0x0101</w:t>
            </w:r>
          </w:p>
          <w:p w:rsidR="006C1A4C" w:rsidRDefault="00A81A43">
            <w:pPr>
              <w:pStyle w:val="TableBodyText"/>
              <w:spacing w:before="0" w:after="0"/>
            </w:pPr>
            <w:r>
              <w:t>0x010C</w:t>
            </w:r>
          </w:p>
          <w:p w:rsidR="006C1A4C" w:rsidRDefault="00A81A43">
            <w:pPr>
              <w:pStyle w:val="TableBodyText"/>
              <w:spacing w:before="0" w:after="0"/>
            </w:pPr>
            <w:r>
              <w:t>0x0112</w:t>
            </w:r>
          </w:p>
        </w:tc>
        <w:tc>
          <w:tcPr>
            <w:tcW w:w="7855" w:type="dxa"/>
          </w:tcPr>
          <w:p w:rsidR="006C1A4C" w:rsidRDefault="00A81A43">
            <w:pPr>
              <w:pStyle w:val="TableBodyText"/>
              <w:spacing w:before="0" w:after="0"/>
            </w:pPr>
            <w:r>
              <w:t xml:space="preserve">The </w:t>
            </w:r>
            <w:r>
              <w:rPr>
                <w:b/>
              </w:rPr>
              <w:t>LID</w:t>
            </w:r>
            <w:r>
              <w:t xml:space="preserve"> of the stored style names (</w:t>
            </w:r>
            <w:hyperlink w:anchor="Section_dd73d580cce7445fb6923421060b9682" w:history="1">
              <w:r>
                <w:rPr>
                  <w:rStyle w:val="Hyperlink"/>
                  <w:b/>
                </w:rPr>
                <w:t>STD</w:t>
              </w:r>
            </w:hyperlink>
            <w:r>
              <w:t>.</w:t>
            </w:r>
            <w:r>
              <w:rPr>
                <w:b/>
              </w:rPr>
              <w:t>xstzName</w:t>
            </w:r>
            <w:r>
              <w:t>)</w:t>
            </w:r>
          </w:p>
        </w:tc>
      </w:tr>
    </w:tbl>
    <w:p w:rsidR="006C1A4C" w:rsidRDefault="006C1A4C"/>
    <w:p w:rsidR="006C1A4C" w:rsidRDefault="00A81A43">
      <w:pPr>
        <w:pStyle w:val="Heading3"/>
      </w:pPr>
      <w:bookmarkStart w:id="341" w:name="Section_37713d3ca0c840f5821fbc9622c7de48"/>
      <w:bookmarkStart w:id="342" w:name="FibRgLw97"/>
      <w:bookmarkStart w:id="343" w:name="_Toc118866975"/>
      <w:r>
        <w:t>FibRgLw97</w:t>
      </w:r>
      <w:bookmarkEnd w:id="341"/>
      <w:bookmarkEnd w:id="342"/>
      <w:bookmarkEnd w:id="343"/>
      <w:r>
        <w:fldChar w:fldCharType="begin"/>
      </w:r>
      <w:r>
        <w:instrText xml:space="preserve"> XE "Details:FibRgLw97 structure" </w:instrText>
      </w:r>
      <w:r>
        <w:fldChar w:fldCharType="end"/>
      </w:r>
      <w:r>
        <w:fldChar w:fldCharType="begin"/>
      </w:r>
      <w:r>
        <w:instrText xml:space="preserve"> XE "FibRgLw97 structure" </w:instrText>
      </w:r>
      <w:r>
        <w:fldChar w:fldCharType="end"/>
      </w:r>
      <w:r>
        <w:fldChar w:fldCharType="begin"/>
      </w:r>
      <w:r>
        <w:instrText xml:space="preserve"> XE "Structures:FibRgLw97" </w:instrText>
      </w:r>
      <w:r>
        <w:fldChar w:fldCharType="end"/>
      </w:r>
    </w:p>
    <w:p w:rsidR="006C1A4C" w:rsidRDefault="00A81A43">
      <w:r>
        <w:t xml:space="preserve">The </w:t>
      </w:r>
      <w:r>
        <w:rPr>
          <w:b/>
        </w:rPr>
        <w:t>FibRgLw97</w:t>
      </w:r>
      <w:r>
        <w:t xml:space="preserve"> structure is the third section of the </w:t>
      </w:r>
      <w:r>
        <w:rPr>
          <w:b/>
        </w:rPr>
        <w:t>FIB</w:t>
      </w:r>
      <w:r>
        <w:t>. This contains an array of 4-byte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cbMac</w:t>
            </w:r>
          </w:p>
        </w:tc>
      </w:tr>
      <w:tr w:rsidR="006C1A4C" w:rsidTr="006C1A4C">
        <w:trPr>
          <w:trHeight w:hRule="exact" w:val="490"/>
        </w:trPr>
        <w:tc>
          <w:tcPr>
            <w:tcW w:w="8640" w:type="dxa"/>
            <w:gridSpan w:val="32"/>
          </w:tcPr>
          <w:p w:rsidR="006C1A4C" w:rsidRDefault="00A81A43">
            <w:pPr>
              <w:pStyle w:val="PacketDiagramBodyText"/>
            </w:pPr>
            <w:r>
              <w:t>reserved1</w:t>
            </w:r>
          </w:p>
        </w:tc>
      </w:tr>
      <w:tr w:rsidR="006C1A4C" w:rsidTr="006C1A4C">
        <w:trPr>
          <w:trHeight w:hRule="exact" w:val="490"/>
        </w:trPr>
        <w:tc>
          <w:tcPr>
            <w:tcW w:w="8640" w:type="dxa"/>
            <w:gridSpan w:val="32"/>
          </w:tcPr>
          <w:p w:rsidR="006C1A4C" w:rsidRDefault="00A81A43">
            <w:pPr>
              <w:pStyle w:val="PacketDiagramBodyText"/>
            </w:pPr>
            <w:r>
              <w:t>reserved2</w:t>
            </w:r>
          </w:p>
        </w:tc>
      </w:tr>
      <w:tr w:rsidR="006C1A4C" w:rsidTr="006C1A4C">
        <w:trPr>
          <w:trHeight w:hRule="exact" w:val="490"/>
        </w:trPr>
        <w:tc>
          <w:tcPr>
            <w:tcW w:w="8640" w:type="dxa"/>
            <w:gridSpan w:val="32"/>
          </w:tcPr>
          <w:p w:rsidR="006C1A4C" w:rsidRDefault="00A81A43">
            <w:pPr>
              <w:pStyle w:val="PacketDiagramBodyText"/>
            </w:pPr>
            <w:r>
              <w:t>ccpText</w:t>
            </w:r>
          </w:p>
        </w:tc>
      </w:tr>
      <w:tr w:rsidR="006C1A4C" w:rsidTr="006C1A4C">
        <w:trPr>
          <w:trHeight w:hRule="exact" w:val="490"/>
        </w:trPr>
        <w:tc>
          <w:tcPr>
            <w:tcW w:w="8640" w:type="dxa"/>
            <w:gridSpan w:val="32"/>
          </w:tcPr>
          <w:p w:rsidR="006C1A4C" w:rsidRDefault="00A81A43">
            <w:pPr>
              <w:pStyle w:val="PacketDiagramBodyText"/>
            </w:pPr>
            <w:r>
              <w:t>ccpFtn</w:t>
            </w:r>
          </w:p>
        </w:tc>
      </w:tr>
      <w:tr w:rsidR="006C1A4C" w:rsidTr="006C1A4C">
        <w:trPr>
          <w:trHeight w:hRule="exact" w:val="490"/>
        </w:trPr>
        <w:tc>
          <w:tcPr>
            <w:tcW w:w="8640" w:type="dxa"/>
            <w:gridSpan w:val="32"/>
          </w:tcPr>
          <w:p w:rsidR="006C1A4C" w:rsidRDefault="00A81A43">
            <w:pPr>
              <w:pStyle w:val="PacketDiagramBodyText"/>
            </w:pPr>
            <w:r>
              <w:t>ccpHdd</w:t>
            </w:r>
          </w:p>
        </w:tc>
      </w:tr>
      <w:tr w:rsidR="006C1A4C" w:rsidTr="006C1A4C">
        <w:trPr>
          <w:trHeight w:hRule="exact" w:val="490"/>
        </w:trPr>
        <w:tc>
          <w:tcPr>
            <w:tcW w:w="8640" w:type="dxa"/>
            <w:gridSpan w:val="32"/>
          </w:tcPr>
          <w:p w:rsidR="006C1A4C" w:rsidRDefault="00A81A43">
            <w:pPr>
              <w:pStyle w:val="PacketDiagramBodyText"/>
            </w:pPr>
            <w:r>
              <w:t>reserved3</w:t>
            </w:r>
          </w:p>
        </w:tc>
      </w:tr>
      <w:tr w:rsidR="006C1A4C" w:rsidTr="006C1A4C">
        <w:trPr>
          <w:trHeight w:hRule="exact" w:val="490"/>
        </w:trPr>
        <w:tc>
          <w:tcPr>
            <w:tcW w:w="8640" w:type="dxa"/>
            <w:gridSpan w:val="32"/>
          </w:tcPr>
          <w:p w:rsidR="006C1A4C" w:rsidRDefault="00A81A43">
            <w:pPr>
              <w:pStyle w:val="PacketDiagramBodyText"/>
            </w:pPr>
            <w:r>
              <w:t>ccpAtn</w:t>
            </w:r>
          </w:p>
        </w:tc>
      </w:tr>
      <w:tr w:rsidR="006C1A4C" w:rsidTr="006C1A4C">
        <w:trPr>
          <w:trHeight w:hRule="exact" w:val="490"/>
        </w:trPr>
        <w:tc>
          <w:tcPr>
            <w:tcW w:w="8640" w:type="dxa"/>
            <w:gridSpan w:val="32"/>
          </w:tcPr>
          <w:p w:rsidR="006C1A4C" w:rsidRDefault="00A81A43">
            <w:pPr>
              <w:pStyle w:val="PacketDiagramBodyText"/>
            </w:pPr>
            <w:r>
              <w:t>ccpEdn</w:t>
            </w:r>
          </w:p>
        </w:tc>
      </w:tr>
      <w:tr w:rsidR="006C1A4C" w:rsidTr="006C1A4C">
        <w:trPr>
          <w:trHeight w:hRule="exact" w:val="490"/>
        </w:trPr>
        <w:tc>
          <w:tcPr>
            <w:tcW w:w="8640" w:type="dxa"/>
            <w:gridSpan w:val="32"/>
          </w:tcPr>
          <w:p w:rsidR="006C1A4C" w:rsidRDefault="00A81A43">
            <w:pPr>
              <w:pStyle w:val="PacketDiagramBodyText"/>
            </w:pPr>
            <w:r>
              <w:t>ccpTxbx</w:t>
            </w:r>
          </w:p>
        </w:tc>
      </w:tr>
      <w:tr w:rsidR="006C1A4C" w:rsidTr="006C1A4C">
        <w:trPr>
          <w:trHeight w:hRule="exact" w:val="490"/>
        </w:trPr>
        <w:tc>
          <w:tcPr>
            <w:tcW w:w="8640" w:type="dxa"/>
            <w:gridSpan w:val="32"/>
          </w:tcPr>
          <w:p w:rsidR="006C1A4C" w:rsidRDefault="00A81A43">
            <w:pPr>
              <w:pStyle w:val="PacketDiagramBodyText"/>
            </w:pPr>
            <w:r>
              <w:t>ccpHdrTxbx</w:t>
            </w:r>
          </w:p>
        </w:tc>
      </w:tr>
      <w:tr w:rsidR="006C1A4C" w:rsidTr="006C1A4C">
        <w:trPr>
          <w:trHeight w:hRule="exact" w:val="490"/>
        </w:trPr>
        <w:tc>
          <w:tcPr>
            <w:tcW w:w="8640" w:type="dxa"/>
            <w:gridSpan w:val="32"/>
          </w:tcPr>
          <w:p w:rsidR="006C1A4C" w:rsidRDefault="00A81A43">
            <w:pPr>
              <w:pStyle w:val="PacketDiagramBodyText"/>
            </w:pPr>
            <w:r>
              <w:t>reserved4</w:t>
            </w:r>
          </w:p>
        </w:tc>
      </w:tr>
      <w:tr w:rsidR="006C1A4C" w:rsidTr="006C1A4C">
        <w:trPr>
          <w:trHeight w:hRule="exact" w:val="490"/>
        </w:trPr>
        <w:tc>
          <w:tcPr>
            <w:tcW w:w="8640" w:type="dxa"/>
            <w:gridSpan w:val="32"/>
          </w:tcPr>
          <w:p w:rsidR="006C1A4C" w:rsidRDefault="00A81A43">
            <w:pPr>
              <w:pStyle w:val="PacketDiagramBodyText"/>
            </w:pPr>
            <w:r>
              <w:t>reserved5</w:t>
            </w:r>
          </w:p>
        </w:tc>
      </w:tr>
      <w:tr w:rsidR="006C1A4C" w:rsidTr="006C1A4C">
        <w:trPr>
          <w:trHeight w:hRule="exact" w:val="490"/>
        </w:trPr>
        <w:tc>
          <w:tcPr>
            <w:tcW w:w="8640" w:type="dxa"/>
            <w:gridSpan w:val="32"/>
          </w:tcPr>
          <w:p w:rsidR="006C1A4C" w:rsidRDefault="00A81A43">
            <w:pPr>
              <w:pStyle w:val="PacketDiagramBodyText"/>
            </w:pPr>
            <w:r>
              <w:t>reserved6</w:t>
            </w:r>
          </w:p>
        </w:tc>
      </w:tr>
      <w:tr w:rsidR="006C1A4C" w:rsidTr="006C1A4C">
        <w:trPr>
          <w:trHeight w:hRule="exact" w:val="490"/>
        </w:trPr>
        <w:tc>
          <w:tcPr>
            <w:tcW w:w="8640" w:type="dxa"/>
            <w:gridSpan w:val="32"/>
          </w:tcPr>
          <w:p w:rsidR="006C1A4C" w:rsidRDefault="00A81A43">
            <w:pPr>
              <w:pStyle w:val="PacketDiagramBodyText"/>
            </w:pPr>
            <w:r>
              <w:lastRenderedPageBreak/>
              <w:t>reserved7</w:t>
            </w:r>
          </w:p>
        </w:tc>
      </w:tr>
      <w:tr w:rsidR="006C1A4C" w:rsidTr="006C1A4C">
        <w:trPr>
          <w:trHeight w:hRule="exact" w:val="490"/>
        </w:trPr>
        <w:tc>
          <w:tcPr>
            <w:tcW w:w="8640" w:type="dxa"/>
            <w:gridSpan w:val="32"/>
          </w:tcPr>
          <w:p w:rsidR="006C1A4C" w:rsidRDefault="00A81A43">
            <w:pPr>
              <w:pStyle w:val="PacketDiagramBodyText"/>
            </w:pPr>
            <w:r>
              <w:t>reserved8</w:t>
            </w:r>
          </w:p>
        </w:tc>
      </w:tr>
      <w:tr w:rsidR="006C1A4C" w:rsidTr="006C1A4C">
        <w:trPr>
          <w:trHeight w:hRule="exact" w:val="490"/>
        </w:trPr>
        <w:tc>
          <w:tcPr>
            <w:tcW w:w="8640" w:type="dxa"/>
            <w:gridSpan w:val="32"/>
          </w:tcPr>
          <w:p w:rsidR="006C1A4C" w:rsidRDefault="00A81A43">
            <w:pPr>
              <w:pStyle w:val="PacketDiagramBodyText"/>
            </w:pPr>
            <w:r>
              <w:t>reserved9</w:t>
            </w:r>
          </w:p>
        </w:tc>
      </w:tr>
      <w:tr w:rsidR="006C1A4C" w:rsidTr="006C1A4C">
        <w:trPr>
          <w:trHeight w:hRule="exact" w:val="490"/>
        </w:trPr>
        <w:tc>
          <w:tcPr>
            <w:tcW w:w="8640" w:type="dxa"/>
            <w:gridSpan w:val="32"/>
          </w:tcPr>
          <w:p w:rsidR="006C1A4C" w:rsidRDefault="00A81A43">
            <w:pPr>
              <w:pStyle w:val="PacketDiagramBodyText"/>
            </w:pPr>
            <w:r>
              <w:t>reserved10</w:t>
            </w:r>
          </w:p>
        </w:tc>
      </w:tr>
      <w:tr w:rsidR="006C1A4C" w:rsidTr="006C1A4C">
        <w:trPr>
          <w:trHeight w:hRule="exact" w:val="490"/>
        </w:trPr>
        <w:tc>
          <w:tcPr>
            <w:tcW w:w="8640" w:type="dxa"/>
            <w:gridSpan w:val="32"/>
          </w:tcPr>
          <w:p w:rsidR="006C1A4C" w:rsidRDefault="00A81A43">
            <w:pPr>
              <w:pStyle w:val="PacketDiagramBodyText"/>
            </w:pPr>
            <w:r>
              <w:t>reserved11</w:t>
            </w:r>
          </w:p>
        </w:tc>
      </w:tr>
      <w:tr w:rsidR="006C1A4C" w:rsidTr="006C1A4C">
        <w:trPr>
          <w:trHeight w:hRule="exact" w:val="490"/>
        </w:trPr>
        <w:tc>
          <w:tcPr>
            <w:tcW w:w="8640" w:type="dxa"/>
            <w:gridSpan w:val="32"/>
          </w:tcPr>
          <w:p w:rsidR="006C1A4C" w:rsidRDefault="00A81A43">
            <w:pPr>
              <w:pStyle w:val="PacketDiagramBodyText"/>
            </w:pPr>
            <w:r>
              <w:t>reserved12</w:t>
            </w:r>
          </w:p>
        </w:tc>
      </w:tr>
      <w:tr w:rsidR="006C1A4C" w:rsidTr="006C1A4C">
        <w:trPr>
          <w:trHeight w:hRule="exact" w:val="490"/>
        </w:trPr>
        <w:tc>
          <w:tcPr>
            <w:tcW w:w="8640" w:type="dxa"/>
            <w:gridSpan w:val="32"/>
          </w:tcPr>
          <w:p w:rsidR="006C1A4C" w:rsidRDefault="00A81A43">
            <w:pPr>
              <w:pStyle w:val="PacketDiagramBodyText"/>
            </w:pPr>
            <w:r>
              <w:t>reserved13</w:t>
            </w:r>
          </w:p>
        </w:tc>
      </w:tr>
      <w:tr w:rsidR="006C1A4C" w:rsidTr="006C1A4C">
        <w:trPr>
          <w:trHeight w:hRule="exact" w:val="490"/>
        </w:trPr>
        <w:tc>
          <w:tcPr>
            <w:tcW w:w="8640" w:type="dxa"/>
            <w:gridSpan w:val="32"/>
          </w:tcPr>
          <w:p w:rsidR="006C1A4C" w:rsidRDefault="00A81A43">
            <w:pPr>
              <w:pStyle w:val="PacketDiagramBodyText"/>
            </w:pPr>
            <w:r>
              <w:t>reserved14</w:t>
            </w:r>
          </w:p>
        </w:tc>
      </w:tr>
    </w:tbl>
    <w:p w:rsidR="006C1A4C" w:rsidRDefault="00A81A43">
      <w:pPr>
        <w:pStyle w:val="Definition-Field"/>
      </w:pPr>
      <w:r>
        <w:rPr>
          <w:b/>
        </w:rPr>
        <w:t xml:space="preserve">cbMac (4 bytes): </w:t>
      </w:r>
      <w:r>
        <w:t xml:space="preserve">Specifies the count of bytes of those written to the </w:t>
      </w:r>
      <w:hyperlink w:anchor="Section_d7fae142670d4cd5869a708366984a71" w:history="1">
        <w:r>
          <w:rPr>
            <w:rStyle w:val="Hyperlink"/>
          </w:rPr>
          <w:t>WordDocument stream</w:t>
        </w:r>
      </w:hyperlink>
      <w:r>
        <w:t xml:space="preserve"> of the file that have any meaning. All bytes in the WordDocument </w:t>
      </w:r>
      <w:r>
        <w:t xml:space="preserve">stream at offset </w:t>
      </w:r>
      <w:r>
        <w:rPr>
          <w:b/>
        </w:rPr>
        <w:t>cbMac</w:t>
      </w:r>
      <w:r>
        <w:t xml:space="preserve"> and greater MUST be ignored.</w:t>
      </w:r>
    </w:p>
    <w:p w:rsidR="006C1A4C" w:rsidRDefault="00A81A43">
      <w:pPr>
        <w:pStyle w:val="Definition-Field"/>
      </w:pPr>
      <w:r>
        <w:rPr>
          <w:b/>
        </w:rPr>
        <w:t xml:space="preserve">reserved1 (4 bytes): </w:t>
      </w:r>
      <w:r>
        <w:t>This value is undefined and MUST be ignored.</w:t>
      </w:r>
    </w:p>
    <w:p w:rsidR="006C1A4C" w:rsidRDefault="00A81A43">
      <w:pPr>
        <w:pStyle w:val="Definition-Field"/>
      </w:pPr>
      <w:r>
        <w:rPr>
          <w:b/>
        </w:rPr>
        <w:t xml:space="preserve">reserved2 (4 bytes): </w:t>
      </w:r>
      <w:r>
        <w:t>This value is undefined and MUST be ignored.</w:t>
      </w:r>
    </w:p>
    <w:p w:rsidR="006C1A4C" w:rsidRDefault="00A81A43">
      <w:pPr>
        <w:pStyle w:val="Definition-Field"/>
      </w:pPr>
      <w:r>
        <w:rPr>
          <w:b/>
        </w:rPr>
        <w:t xml:space="preserve">ccpText (4 bytes): </w:t>
      </w:r>
      <w:r>
        <w:t xml:space="preserve">A signed integer that specifies the count of </w:t>
      </w:r>
      <w:hyperlink w:anchor="Section_a3d44e167d2946f7bb7bd0d8a5734f83" w:history="1">
        <w:r>
          <w:rPr>
            <w:rStyle w:val="Hyperlink"/>
          </w:rPr>
          <w:t>CP</w:t>
        </w:r>
      </w:hyperlink>
      <w:r>
        <w:t xml:space="preserve">s in the </w:t>
      </w:r>
      <w:hyperlink w:anchor="Section_f426d9a2004d418e8d8ce7fd88e7c48e" w:history="1">
        <w:r>
          <w:rPr>
            <w:rStyle w:val="Hyperlink"/>
          </w:rPr>
          <w:t>main document</w:t>
        </w:r>
      </w:hyperlink>
      <w:r>
        <w:t>. This value MUST be 0, 1, or greater.</w:t>
      </w:r>
    </w:p>
    <w:p w:rsidR="006C1A4C" w:rsidRDefault="00A81A43">
      <w:pPr>
        <w:pStyle w:val="Definition-Field"/>
      </w:pPr>
      <w:r>
        <w:rPr>
          <w:b/>
        </w:rPr>
        <w:t xml:space="preserve">ccpFtn (4 bytes): </w:t>
      </w:r>
      <w:r>
        <w:t xml:space="preserve">A signed integer that specifies the count of CPs in the </w:t>
      </w:r>
      <w:hyperlink w:anchor="Section_f7e96a05aad74acba06dbfa430ac1fcc" w:history="1">
        <w:r>
          <w:rPr>
            <w:rStyle w:val="Hyperlink"/>
          </w:rPr>
          <w:t>footnote subdocument</w:t>
        </w:r>
      </w:hyperlink>
      <w:r>
        <w:t>. This value MUST be 0, 1, or greater.</w:t>
      </w:r>
    </w:p>
    <w:p w:rsidR="006C1A4C" w:rsidRDefault="00A81A43">
      <w:pPr>
        <w:pStyle w:val="Definition-Field"/>
      </w:pPr>
      <w:r>
        <w:rPr>
          <w:b/>
        </w:rPr>
        <w:t xml:space="preserve">ccpHdd (4 bytes): </w:t>
      </w:r>
      <w:r>
        <w:t xml:space="preserve">A signed integer that specifies the count of CPs in the </w:t>
      </w:r>
      <w:hyperlink w:anchor="Section_8465bee76c7945a9812e58b0c5fd6cdc" w:history="1">
        <w:r>
          <w:rPr>
            <w:rStyle w:val="Hyperlink"/>
          </w:rPr>
          <w:t>header sub</w:t>
        </w:r>
        <w:r>
          <w:rPr>
            <w:rStyle w:val="Hyperlink"/>
          </w:rPr>
          <w:t>document</w:t>
        </w:r>
      </w:hyperlink>
      <w:r>
        <w:t>. This value MUST be 0, 1, or greater.</w:t>
      </w:r>
    </w:p>
    <w:p w:rsidR="006C1A4C" w:rsidRDefault="00A81A43">
      <w:pPr>
        <w:pStyle w:val="Definition-Field"/>
      </w:pPr>
      <w:r>
        <w:rPr>
          <w:b/>
        </w:rPr>
        <w:t xml:space="preserve">reserved3 (4 bytes): </w:t>
      </w:r>
      <w:r>
        <w:t>This value MUST be 0 and MUST be ignored.</w:t>
      </w:r>
    </w:p>
    <w:p w:rsidR="006C1A4C" w:rsidRDefault="00A81A43">
      <w:pPr>
        <w:pStyle w:val="Definition-Field"/>
      </w:pPr>
      <w:r>
        <w:rPr>
          <w:b/>
        </w:rPr>
        <w:t xml:space="preserve">ccpAtn (4 bytes): </w:t>
      </w:r>
      <w:r>
        <w:t xml:space="preserve">A signed integer that specifies the count of CPs in the </w:t>
      </w:r>
      <w:hyperlink w:anchor="Section_486f5a89fba5412f8ac61c551654ddcd" w:history="1">
        <w:r>
          <w:rPr>
            <w:rStyle w:val="Hyperlink"/>
          </w:rPr>
          <w:t>comment subd</w:t>
        </w:r>
        <w:r>
          <w:rPr>
            <w:rStyle w:val="Hyperlink"/>
          </w:rPr>
          <w:t>ocument</w:t>
        </w:r>
      </w:hyperlink>
      <w:r>
        <w:t>. This value MUST be 0, 1, or greater.</w:t>
      </w:r>
    </w:p>
    <w:p w:rsidR="006C1A4C" w:rsidRDefault="00A81A43">
      <w:pPr>
        <w:pStyle w:val="Definition-Field"/>
      </w:pPr>
      <w:r>
        <w:rPr>
          <w:b/>
        </w:rPr>
        <w:t xml:space="preserve">ccpEdn (4 bytes): </w:t>
      </w:r>
      <w:r>
        <w:t xml:space="preserve">A signed integer that specifies the count of CPs in the </w:t>
      </w:r>
      <w:hyperlink w:anchor="Section_13659f756a694a5f8e035f9bced90faa" w:history="1">
        <w:r>
          <w:rPr>
            <w:rStyle w:val="Hyperlink"/>
          </w:rPr>
          <w:t>endnote subdocument</w:t>
        </w:r>
      </w:hyperlink>
      <w:r>
        <w:t>. This value MUST be 0, 1, or greater.</w:t>
      </w:r>
    </w:p>
    <w:p w:rsidR="006C1A4C" w:rsidRDefault="00A81A43">
      <w:pPr>
        <w:pStyle w:val="Definition-Field"/>
      </w:pPr>
      <w:r>
        <w:rPr>
          <w:b/>
        </w:rPr>
        <w:t>ccpTxbx (4 bytes):</w:t>
      </w:r>
      <w:r>
        <w:rPr>
          <w:b/>
        </w:rPr>
        <w:t xml:space="preserve"> </w:t>
      </w:r>
      <w:r>
        <w:t xml:space="preserve">A signed integer that specifies the count of CPs in the </w:t>
      </w:r>
      <w:hyperlink w:anchor="Section_f87b35602c234d109751ff141d307308" w:history="1">
        <w:r>
          <w:rPr>
            <w:rStyle w:val="Hyperlink"/>
          </w:rPr>
          <w:t>textbox subdocument of the main document</w:t>
        </w:r>
      </w:hyperlink>
      <w:r>
        <w:t>. This value MUST be 0, 1, or greater.</w:t>
      </w:r>
    </w:p>
    <w:p w:rsidR="006C1A4C" w:rsidRDefault="00A81A43">
      <w:pPr>
        <w:pStyle w:val="Definition-Field"/>
      </w:pPr>
      <w:r>
        <w:rPr>
          <w:b/>
        </w:rPr>
        <w:t xml:space="preserve">ccpHdrTxbx (4 bytes): </w:t>
      </w:r>
      <w:r>
        <w:t>A signed integer that specifies the co</w:t>
      </w:r>
      <w:r>
        <w:t xml:space="preserve">unt of CPs in the </w:t>
      </w:r>
      <w:hyperlink w:anchor="Section_7392319674e14e6988b8d2cc9ac8093b" w:history="1">
        <w:r>
          <w:rPr>
            <w:rStyle w:val="Hyperlink"/>
          </w:rPr>
          <w:t>textbox subdocument of the header</w:t>
        </w:r>
      </w:hyperlink>
      <w:r>
        <w:t>. This value MUST be 0, 1, or greater.</w:t>
      </w:r>
    </w:p>
    <w:p w:rsidR="006C1A4C" w:rsidRDefault="00A81A43">
      <w:pPr>
        <w:pStyle w:val="Definition-Field"/>
      </w:pPr>
      <w:r>
        <w:rPr>
          <w:b/>
        </w:rPr>
        <w:t xml:space="preserve">reserved4 (4 bytes): </w:t>
      </w:r>
      <w:r>
        <w:t>This value is undefined and MUST be ignored.</w:t>
      </w:r>
    </w:p>
    <w:p w:rsidR="006C1A4C" w:rsidRDefault="00A81A43">
      <w:pPr>
        <w:pStyle w:val="Definition-Field"/>
      </w:pPr>
      <w:r>
        <w:rPr>
          <w:b/>
        </w:rPr>
        <w:t xml:space="preserve">reserved5 (4 bytes): </w:t>
      </w:r>
      <w:r>
        <w:t>This value is undef</w:t>
      </w:r>
      <w:r>
        <w:t>ined and MUST be ignored.</w:t>
      </w:r>
    </w:p>
    <w:p w:rsidR="006C1A4C" w:rsidRDefault="00A81A43">
      <w:pPr>
        <w:pStyle w:val="Definition-Field"/>
      </w:pPr>
      <w:r>
        <w:rPr>
          <w:b/>
        </w:rPr>
        <w:t xml:space="preserve">reserved6 (4 bytes): </w:t>
      </w:r>
      <w:r>
        <w:t xml:space="preserve">This value MUST be equal or less than the number of data elements in </w:t>
      </w:r>
      <w:hyperlink w:anchor="Section_e8121c61b84e496c82130dabb3e49d7c" w:history="1">
        <w:r>
          <w:rPr>
            <w:rStyle w:val="Hyperlink"/>
            <w:b/>
          </w:rPr>
          <w:t>PlcBteChpx</w:t>
        </w:r>
      </w:hyperlink>
      <w:r>
        <w:t xml:space="preserve">, as specified by </w:t>
      </w:r>
      <w:hyperlink w:anchor="Section_0c9df81f98d0454ead84b612cd05b1a4" w:history="1">
        <w:r>
          <w:rPr>
            <w:rStyle w:val="Hyperlink"/>
            <w:b/>
          </w:rPr>
          <w:t>FibRgFcLcb97</w:t>
        </w:r>
      </w:hyperlink>
      <w:r>
        <w:t>.</w:t>
      </w:r>
      <w:r>
        <w:rPr>
          <w:b/>
        </w:rPr>
        <w:t>fcPlcfBteChpx</w:t>
      </w:r>
      <w:r>
        <w:t xml:space="preserve"> and </w:t>
      </w:r>
      <w:r>
        <w:rPr>
          <w:b/>
        </w:rPr>
        <w:t>FibRgFcLcb97</w:t>
      </w:r>
      <w:r>
        <w:t>.</w:t>
      </w:r>
      <w:r>
        <w:rPr>
          <w:b/>
        </w:rPr>
        <w:t>lcbPlcfBteChpx</w:t>
      </w:r>
      <w:r>
        <w:t>. This value MUST be ignored.</w:t>
      </w:r>
    </w:p>
    <w:p w:rsidR="006C1A4C" w:rsidRDefault="00A81A43">
      <w:pPr>
        <w:pStyle w:val="Definition-Field"/>
      </w:pPr>
      <w:r>
        <w:rPr>
          <w:b/>
        </w:rPr>
        <w:t xml:space="preserve">reserved7 (4 bytes): </w:t>
      </w:r>
      <w:r>
        <w:t>This value is undefined and MUST be ignored</w:t>
      </w:r>
    </w:p>
    <w:p w:rsidR="006C1A4C" w:rsidRDefault="00A81A43">
      <w:pPr>
        <w:pStyle w:val="Definition-Field"/>
      </w:pPr>
      <w:r>
        <w:rPr>
          <w:b/>
        </w:rPr>
        <w:lastRenderedPageBreak/>
        <w:t xml:space="preserve">reserved8 (4 bytes): </w:t>
      </w:r>
      <w:r>
        <w:t>This value is undefined and MUST be ignored</w:t>
      </w:r>
    </w:p>
    <w:p w:rsidR="006C1A4C" w:rsidRDefault="00A81A43">
      <w:pPr>
        <w:pStyle w:val="Definition-Field"/>
      </w:pPr>
      <w:r>
        <w:rPr>
          <w:b/>
        </w:rPr>
        <w:t xml:space="preserve">reserved9 (4 bytes): </w:t>
      </w:r>
      <w:r>
        <w:t xml:space="preserve">This value MUST be less than or equal to the number of data elements in </w:t>
      </w:r>
      <w:hyperlink w:anchor="Section_76d3b8e1337b4812a3f16b417ba6398d" w:history="1">
        <w:r>
          <w:rPr>
            <w:rStyle w:val="Hyperlink"/>
            <w:b/>
          </w:rPr>
          <w:t>PlcBtePapx</w:t>
        </w:r>
      </w:hyperlink>
      <w:r>
        <w:t xml:space="preserve">, as specified by </w:t>
      </w:r>
      <w:r>
        <w:rPr>
          <w:b/>
        </w:rPr>
        <w:t>FibRgFcLcb97</w:t>
      </w:r>
      <w:r>
        <w:t>.</w:t>
      </w:r>
      <w:r>
        <w:rPr>
          <w:b/>
        </w:rPr>
        <w:t>fcPlcfBtePapx</w:t>
      </w:r>
      <w:r>
        <w:t xml:space="preserve"> and </w:t>
      </w:r>
      <w:r>
        <w:rPr>
          <w:b/>
        </w:rPr>
        <w:t>FibRgFcLcb97</w:t>
      </w:r>
      <w:r>
        <w:t>.</w:t>
      </w:r>
      <w:r>
        <w:rPr>
          <w:b/>
        </w:rPr>
        <w:t>lcbPlcfBtePapx</w:t>
      </w:r>
      <w:r>
        <w:t>. This value MUST be ignored.</w:t>
      </w:r>
    </w:p>
    <w:p w:rsidR="006C1A4C" w:rsidRDefault="00A81A43">
      <w:pPr>
        <w:pStyle w:val="Definition-Field"/>
      </w:pPr>
      <w:r>
        <w:rPr>
          <w:b/>
        </w:rPr>
        <w:t>reserved</w:t>
      </w:r>
      <w:r>
        <w:rPr>
          <w:b/>
        </w:rPr>
        <w:t xml:space="preserve">10 (4 bytes): </w:t>
      </w:r>
      <w:r>
        <w:t>This value is undefined and MUST be ignored.</w:t>
      </w:r>
    </w:p>
    <w:p w:rsidR="006C1A4C" w:rsidRDefault="00A81A43">
      <w:pPr>
        <w:pStyle w:val="Definition-Field"/>
      </w:pPr>
      <w:r>
        <w:rPr>
          <w:b/>
        </w:rPr>
        <w:t xml:space="preserve">reserved11 (4 bytes): </w:t>
      </w:r>
      <w:r>
        <w:t>This value is undefined and MUST be ignored.</w:t>
      </w:r>
    </w:p>
    <w:p w:rsidR="006C1A4C" w:rsidRDefault="00A81A43">
      <w:pPr>
        <w:pStyle w:val="Definition-Field"/>
      </w:pPr>
      <w:r>
        <w:rPr>
          <w:b/>
        </w:rPr>
        <w:t xml:space="preserve">reserved12 (4 bytes): </w:t>
      </w:r>
      <w:r>
        <w:t>This value SHOULD</w:t>
      </w:r>
      <w:bookmarkStart w:id="344" w:name="Appendix_A_Target_25"/>
      <w:r>
        <w:rPr>
          <w:rStyle w:val="Hyperlink"/>
          <w:vertAlign w:val="superscript"/>
        </w:rPr>
        <w:fldChar w:fldCharType="begin"/>
      </w:r>
      <w:r>
        <w:rPr>
          <w:rStyle w:val="Hyperlink"/>
          <w:vertAlign w:val="superscript"/>
        </w:rPr>
        <w:instrText xml:space="preserve"> HYPERLINK \l "Appendix_A_25" \o "Product behavior note 25" \h </w:instrText>
      </w:r>
      <w:r>
        <w:rPr>
          <w:rStyle w:val="Hyperlink"/>
          <w:vertAlign w:val="superscript"/>
        </w:rPr>
      </w:r>
      <w:r>
        <w:rPr>
          <w:rStyle w:val="Hyperlink"/>
          <w:vertAlign w:val="superscript"/>
        </w:rPr>
        <w:fldChar w:fldCharType="separate"/>
      </w:r>
      <w:r>
        <w:rPr>
          <w:rStyle w:val="Hyperlink"/>
          <w:vertAlign w:val="superscript"/>
        </w:rPr>
        <w:t>&lt;25&gt;</w:t>
      </w:r>
      <w:r>
        <w:rPr>
          <w:rStyle w:val="Hyperlink"/>
          <w:vertAlign w:val="superscript"/>
        </w:rPr>
        <w:fldChar w:fldCharType="end"/>
      </w:r>
      <w:bookmarkEnd w:id="344"/>
      <w:r>
        <w:t xml:space="preserve"> be zero, and MUST be ignored.</w:t>
      </w:r>
    </w:p>
    <w:p w:rsidR="006C1A4C" w:rsidRDefault="00A81A43">
      <w:pPr>
        <w:pStyle w:val="Definition-Field"/>
      </w:pPr>
      <w:r>
        <w:rPr>
          <w:b/>
        </w:rPr>
        <w:t xml:space="preserve">reserved13 (4 bytes): </w:t>
      </w:r>
      <w:r>
        <w:t>This value MUST be 0 and MUST be ignored.</w:t>
      </w:r>
    </w:p>
    <w:p w:rsidR="006C1A4C" w:rsidRDefault="00A81A43">
      <w:pPr>
        <w:pStyle w:val="Definition-Field"/>
      </w:pPr>
      <w:r>
        <w:rPr>
          <w:b/>
        </w:rPr>
        <w:t xml:space="preserve">reserved14 (4 bytes): </w:t>
      </w:r>
      <w:r>
        <w:t>This value MUST be 0 and MUST be ignored.</w:t>
      </w:r>
    </w:p>
    <w:p w:rsidR="006C1A4C" w:rsidRDefault="00A81A43">
      <w:pPr>
        <w:pStyle w:val="Heading3"/>
      </w:pPr>
      <w:bookmarkStart w:id="345" w:name="Section_175d2fe192dd45d2b0911fe8a0c0d40a"/>
      <w:bookmarkStart w:id="346" w:name="FibRgFcLcb"/>
      <w:bookmarkStart w:id="347" w:name="_Toc118866976"/>
      <w:r>
        <w:t>FibRgFcLcb</w:t>
      </w:r>
      <w:bookmarkEnd w:id="345"/>
      <w:bookmarkEnd w:id="346"/>
      <w:bookmarkEnd w:id="347"/>
      <w:r>
        <w:fldChar w:fldCharType="begin"/>
      </w:r>
      <w:r>
        <w:instrText xml:space="preserve"> XE "Details:FibRgFcLcb structure" </w:instrText>
      </w:r>
      <w:r>
        <w:fldChar w:fldCharType="end"/>
      </w:r>
      <w:r>
        <w:fldChar w:fldCharType="begin"/>
      </w:r>
      <w:r>
        <w:instrText xml:space="preserve"> XE "FibRgFcLcb structure" </w:instrText>
      </w:r>
      <w:r>
        <w:fldChar w:fldCharType="end"/>
      </w:r>
      <w:r>
        <w:fldChar w:fldCharType="begin"/>
      </w:r>
      <w:r>
        <w:instrText xml:space="preserve"> XE "Structures:FibRg</w:instrText>
      </w:r>
      <w:r>
        <w:instrText xml:space="preserve">FcLcb" </w:instrText>
      </w:r>
      <w:r>
        <w:fldChar w:fldCharType="end"/>
      </w:r>
    </w:p>
    <w:p w:rsidR="006C1A4C" w:rsidRDefault="00A81A43">
      <w:r>
        <w:t xml:space="preserve">The </w:t>
      </w:r>
      <w:r>
        <w:rPr>
          <w:b/>
        </w:rPr>
        <w:t>FibRgFcLcb</w:t>
      </w:r>
      <w:r>
        <w:t xml:space="preserve"> structure specifies the file offsets and byte counts for various portions of the data in the document. The structure of </w:t>
      </w:r>
      <w:r>
        <w:rPr>
          <w:b/>
        </w:rPr>
        <w:t>FibRgFcLcb</w:t>
      </w:r>
      <w:r>
        <w:t xml:space="preserve"> depends on the value of </w:t>
      </w:r>
      <w:hyperlink w:anchor="Section_fe6610529c884ae1aec444799b2b4777" w:history="1">
        <w:r>
          <w:rPr>
            <w:rStyle w:val="Hyperlink"/>
            <w:b/>
          </w:rPr>
          <w:t>nFib</w:t>
        </w:r>
      </w:hyperlink>
      <w:r>
        <w:t>, which is o</w:t>
      </w:r>
      <w:r>
        <w:t>ne of the following.</w:t>
      </w:r>
    </w:p>
    <w:tbl>
      <w:tblPr>
        <w:tblStyle w:val="Table-ShadedHeader"/>
        <w:tblW w:w="0" w:type="auto"/>
        <w:tblLook w:val="04A0" w:firstRow="1" w:lastRow="0" w:firstColumn="1" w:lastColumn="0" w:noHBand="0" w:noVBand="1"/>
      </w:tblPr>
      <w:tblGrid>
        <w:gridCol w:w="855"/>
        <w:gridCol w:w="149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r>
              <w:t>0x00C1</w:t>
            </w:r>
          </w:p>
        </w:tc>
        <w:tc>
          <w:tcPr>
            <w:tcW w:w="0" w:type="auto"/>
            <w:vAlign w:val="center"/>
          </w:tcPr>
          <w:p w:rsidR="006C1A4C" w:rsidRDefault="00A81A43">
            <w:pPr>
              <w:pStyle w:val="TableBodyText"/>
            </w:pPr>
            <w:hyperlink w:anchor="Section_0c9df81f98d0454ead84b612cd05b1a4" w:history="1">
              <w:r>
                <w:rPr>
                  <w:rStyle w:val="Hyperlink"/>
                </w:rPr>
                <w:t>fibRgFcLcb97</w:t>
              </w:r>
            </w:hyperlink>
          </w:p>
        </w:tc>
      </w:tr>
      <w:tr w:rsidR="006C1A4C" w:rsidTr="006C1A4C">
        <w:tc>
          <w:tcPr>
            <w:tcW w:w="0" w:type="auto"/>
            <w:vAlign w:val="center"/>
          </w:tcPr>
          <w:p w:rsidR="006C1A4C" w:rsidRDefault="00A81A43">
            <w:pPr>
              <w:pStyle w:val="TableBodyText"/>
            </w:pPr>
            <w:r>
              <w:t>0x00D9</w:t>
            </w:r>
          </w:p>
        </w:tc>
        <w:tc>
          <w:tcPr>
            <w:tcW w:w="0" w:type="auto"/>
            <w:vAlign w:val="center"/>
          </w:tcPr>
          <w:p w:rsidR="006C1A4C" w:rsidRDefault="00A81A43">
            <w:pPr>
              <w:pStyle w:val="TableBodyText"/>
            </w:pPr>
            <w:hyperlink w:anchor="Section_265bca68c4ef4a03851761d7e79850eb" w:history="1">
              <w:r>
                <w:rPr>
                  <w:rStyle w:val="Hyperlink"/>
                </w:rPr>
                <w:t>fibRgFcLcb2000</w:t>
              </w:r>
            </w:hyperlink>
          </w:p>
        </w:tc>
      </w:tr>
      <w:tr w:rsidR="006C1A4C" w:rsidTr="006C1A4C">
        <w:tc>
          <w:tcPr>
            <w:tcW w:w="0" w:type="auto"/>
            <w:vAlign w:val="center"/>
          </w:tcPr>
          <w:p w:rsidR="006C1A4C" w:rsidRDefault="00A81A43">
            <w:pPr>
              <w:pStyle w:val="TableBodyText"/>
            </w:pPr>
            <w:r>
              <w:t>0x0101</w:t>
            </w:r>
          </w:p>
        </w:tc>
        <w:tc>
          <w:tcPr>
            <w:tcW w:w="0" w:type="auto"/>
            <w:vAlign w:val="center"/>
          </w:tcPr>
          <w:p w:rsidR="006C1A4C" w:rsidRDefault="00A81A43">
            <w:pPr>
              <w:pStyle w:val="TableBodyText"/>
            </w:pPr>
            <w:hyperlink w:anchor="Section_fce09f81704b460d9bcaf7dc121aed66" w:history="1">
              <w:r>
                <w:rPr>
                  <w:rStyle w:val="Hyperlink"/>
                </w:rPr>
                <w:t>fibRgFcLcb2002</w:t>
              </w:r>
            </w:hyperlink>
          </w:p>
        </w:tc>
      </w:tr>
      <w:tr w:rsidR="006C1A4C" w:rsidTr="006C1A4C">
        <w:tc>
          <w:tcPr>
            <w:tcW w:w="0" w:type="auto"/>
            <w:vAlign w:val="center"/>
          </w:tcPr>
          <w:p w:rsidR="006C1A4C" w:rsidRDefault="00A81A43">
            <w:pPr>
              <w:pStyle w:val="TableBodyText"/>
            </w:pPr>
            <w:r>
              <w:t>0x010C</w:t>
            </w:r>
          </w:p>
        </w:tc>
        <w:tc>
          <w:tcPr>
            <w:tcW w:w="0" w:type="auto"/>
            <w:vAlign w:val="center"/>
          </w:tcPr>
          <w:p w:rsidR="006C1A4C" w:rsidRDefault="00A81A43">
            <w:pPr>
              <w:pStyle w:val="TableBodyText"/>
            </w:pPr>
            <w:hyperlink w:anchor="Section_f6b7d624570c4057acfdcba71d12f1a0" w:history="1">
              <w:r>
                <w:rPr>
                  <w:rStyle w:val="Hyperlink"/>
                </w:rPr>
                <w:t>fibRgFcLcb2003</w:t>
              </w:r>
            </w:hyperlink>
          </w:p>
        </w:tc>
      </w:tr>
      <w:tr w:rsidR="006C1A4C" w:rsidTr="006C1A4C">
        <w:tc>
          <w:tcPr>
            <w:tcW w:w="0" w:type="auto"/>
            <w:vAlign w:val="center"/>
          </w:tcPr>
          <w:p w:rsidR="006C1A4C" w:rsidRDefault="00A81A43">
            <w:pPr>
              <w:pStyle w:val="TableBodyText"/>
            </w:pPr>
            <w:r>
              <w:t>0x0112</w:t>
            </w:r>
          </w:p>
        </w:tc>
        <w:tc>
          <w:tcPr>
            <w:tcW w:w="0" w:type="auto"/>
            <w:vAlign w:val="center"/>
          </w:tcPr>
          <w:p w:rsidR="006C1A4C" w:rsidRDefault="00A81A43">
            <w:pPr>
              <w:pStyle w:val="TableBodyText"/>
            </w:pPr>
            <w:hyperlink w:anchor="Section_f04ad697502746c0bf4c52fc7843a2f6" w:history="1">
              <w:r>
                <w:rPr>
                  <w:rStyle w:val="Hyperlink"/>
                </w:rPr>
                <w:t>fibRgFcLcb2007</w:t>
              </w:r>
            </w:hyperlink>
          </w:p>
        </w:tc>
      </w:tr>
    </w:tbl>
    <w:p w:rsidR="006C1A4C" w:rsidRDefault="00A81A43">
      <w:pPr>
        <w:pStyle w:val="Heading3"/>
      </w:pPr>
      <w:bookmarkStart w:id="348" w:name="Section_0c9df81f98d0454ead84b612cd05b1a4"/>
      <w:bookmarkStart w:id="349" w:name="FibRgFcLcb97"/>
      <w:bookmarkStart w:id="350" w:name="_Toc118866977"/>
      <w:r>
        <w:t>FibRgFcLcb97</w:t>
      </w:r>
      <w:bookmarkEnd w:id="348"/>
      <w:bookmarkEnd w:id="349"/>
      <w:bookmarkEnd w:id="350"/>
      <w:r>
        <w:fldChar w:fldCharType="begin"/>
      </w:r>
      <w:r>
        <w:instrText xml:space="preserve"> XE "Details:FibRgFcLcb97 structure" </w:instrText>
      </w:r>
      <w:r>
        <w:fldChar w:fldCharType="end"/>
      </w:r>
      <w:r>
        <w:fldChar w:fldCharType="begin"/>
      </w:r>
      <w:r>
        <w:instrText xml:space="preserve"> XE "FibRgFcLcb97 structure" </w:instrText>
      </w:r>
      <w:r>
        <w:fldChar w:fldCharType="end"/>
      </w:r>
      <w:r>
        <w:fldChar w:fldCharType="begin"/>
      </w:r>
      <w:r>
        <w:instrText xml:space="preserve"> XE "Structures:FibRgFcLcb97" </w:instrText>
      </w:r>
      <w:r>
        <w:fldChar w:fldCharType="end"/>
      </w:r>
    </w:p>
    <w:p w:rsidR="006C1A4C" w:rsidRDefault="00A81A43">
      <w:r>
        <w:t xml:space="preserve">The </w:t>
      </w:r>
      <w:r>
        <w:rPr>
          <w:b/>
        </w:rPr>
        <w:t>FibRgFcLcb97</w:t>
      </w:r>
      <w:r>
        <w:t xml:space="preserve"> structure is a variable-length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fcStshfOrig</w:t>
            </w:r>
          </w:p>
        </w:tc>
      </w:tr>
      <w:tr w:rsidR="006C1A4C" w:rsidTr="006C1A4C">
        <w:trPr>
          <w:trHeight w:hRule="exact" w:val="490"/>
        </w:trPr>
        <w:tc>
          <w:tcPr>
            <w:tcW w:w="8640" w:type="dxa"/>
            <w:gridSpan w:val="32"/>
          </w:tcPr>
          <w:p w:rsidR="006C1A4C" w:rsidRDefault="00A81A43">
            <w:pPr>
              <w:pStyle w:val="PacketDiagramBodyText"/>
            </w:pPr>
            <w:r>
              <w:t>lcbStshfOrig</w:t>
            </w:r>
          </w:p>
        </w:tc>
      </w:tr>
      <w:tr w:rsidR="006C1A4C" w:rsidTr="006C1A4C">
        <w:trPr>
          <w:trHeight w:hRule="exact" w:val="490"/>
        </w:trPr>
        <w:tc>
          <w:tcPr>
            <w:tcW w:w="8640" w:type="dxa"/>
            <w:gridSpan w:val="32"/>
          </w:tcPr>
          <w:p w:rsidR="006C1A4C" w:rsidRDefault="00A81A43">
            <w:pPr>
              <w:pStyle w:val="PacketDiagramBodyText"/>
            </w:pPr>
            <w:r>
              <w:t>fcStshf</w:t>
            </w:r>
          </w:p>
        </w:tc>
      </w:tr>
      <w:tr w:rsidR="006C1A4C" w:rsidTr="006C1A4C">
        <w:trPr>
          <w:trHeight w:hRule="exact" w:val="490"/>
        </w:trPr>
        <w:tc>
          <w:tcPr>
            <w:tcW w:w="8640" w:type="dxa"/>
            <w:gridSpan w:val="32"/>
          </w:tcPr>
          <w:p w:rsidR="006C1A4C" w:rsidRDefault="00A81A43">
            <w:pPr>
              <w:pStyle w:val="PacketDiagramBodyText"/>
            </w:pPr>
            <w:r>
              <w:t>lcbStshf</w:t>
            </w:r>
          </w:p>
        </w:tc>
      </w:tr>
      <w:tr w:rsidR="006C1A4C" w:rsidTr="006C1A4C">
        <w:trPr>
          <w:trHeight w:hRule="exact" w:val="490"/>
        </w:trPr>
        <w:tc>
          <w:tcPr>
            <w:tcW w:w="8640" w:type="dxa"/>
            <w:gridSpan w:val="32"/>
          </w:tcPr>
          <w:p w:rsidR="006C1A4C" w:rsidRDefault="00A81A43">
            <w:pPr>
              <w:pStyle w:val="PacketDiagramBodyText"/>
            </w:pPr>
            <w:r>
              <w:t>fcPlcffndRef</w:t>
            </w:r>
          </w:p>
        </w:tc>
      </w:tr>
      <w:tr w:rsidR="006C1A4C" w:rsidTr="006C1A4C">
        <w:trPr>
          <w:trHeight w:hRule="exact" w:val="490"/>
        </w:trPr>
        <w:tc>
          <w:tcPr>
            <w:tcW w:w="8640" w:type="dxa"/>
            <w:gridSpan w:val="32"/>
          </w:tcPr>
          <w:p w:rsidR="006C1A4C" w:rsidRDefault="00A81A43">
            <w:pPr>
              <w:pStyle w:val="PacketDiagramBodyText"/>
            </w:pPr>
            <w:r>
              <w:t>lcbPlcffndRef</w:t>
            </w:r>
          </w:p>
        </w:tc>
      </w:tr>
      <w:tr w:rsidR="006C1A4C" w:rsidTr="006C1A4C">
        <w:trPr>
          <w:trHeight w:hRule="exact" w:val="490"/>
        </w:trPr>
        <w:tc>
          <w:tcPr>
            <w:tcW w:w="8640" w:type="dxa"/>
            <w:gridSpan w:val="32"/>
          </w:tcPr>
          <w:p w:rsidR="006C1A4C" w:rsidRDefault="00A81A43">
            <w:pPr>
              <w:pStyle w:val="PacketDiagramBodyText"/>
            </w:pPr>
            <w:r>
              <w:t>fcPlcffndTxt</w:t>
            </w:r>
          </w:p>
        </w:tc>
      </w:tr>
      <w:tr w:rsidR="006C1A4C" w:rsidTr="006C1A4C">
        <w:trPr>
          <w:trHeight w:hRule="exact" w:val="490"/>
        </w:trPr>
        <w:tc>
          <w:tcPr>
            <w:tcW w:w="8640" w:type="dxa"/>
            <w:gridSpan w:val="32"/>
          </w:tcPr>
          <w:p w:rsidR="006C1A4C" w:rsidRDefault="00A81A43">
            <w:pPr>
              <w:pStyle w:val="PacketDiagramBodyText"/>
            </w:pPr>
            <w:r>
              <w:t>lcbPlcffndTxt</w:t>
            </w:r>
          </w:p>
        </w:tc>
      </w:tr>
      <w:tr w:rsidR="006C1A4C" w:rsidTr="006C1A4C">
        <w:trPr>
          <w:trHeight w:hRule="exact" w:val="490"/>
        </w:trPr>
        <w:tc>
          <w:tcPr>
            <w:tcW w:w="8640" w:type="dxa"/>
            <w:gridSpan w:val="32"/>
          </w:tcPr>
          <w:p w:rsidR="006C1A4C" w:rsidRDefault="00A81A43">
            <w:pPr>
              <w:pStyle w:val="PacketDiagramBodyText"/>
            </w:pPr>
            <w:r>
              <w:lastRenderedPageBreak/>
              <w:t>fcPlcfandRef</w:t>
            </w:r>
          </w:p>
        </w:tc>
      </w:tr>
      <w:tr w:rsidR="006C1A4C" w:rsidTr="006C1A4C">
        <w:trPr>
          <w:trHeight w:hRule="exact" w:val="490"/>
        </w:trPr>
        <w:tc>
          <w:tcPr>
            <w:tcW w:w="8640" w:type="dxa"/>
            <w:gridSpan w:val="32"/>
          </w:tcPr>
          <w:p w:rsidR="006C1A4C" w:rsidRDefault="00A81A43">
            <w:pPr>
              <w:pStyle w:val="PacketDiagramBodyText"/>
            </w:pPr>
            <w:r>
              <w:t>lcbPlcfandRef</w:t>
            </w:r>
          </w:p>
        </w:tc>
      </w:tr>
      <w:tr w:rsidR="006C1A4C" w:rsidTr="006C1A4C">
        <w:trPr>
          <w:trHeight w:hRule="exact" w:val="490"/>
        </w:trPr>
        <w:tc>
          <w:tcPr>
            <w:tcW w:w="8640" w:type="dxa"/>
            <w:gridSpan w:val="32"/>
          </w:tcPr>
          <w:p w:rsidR="006C1A4C" w:rsidRDefault="00A81A43">
            <w:pPr>
              <w:pStyle w:val="PacketDiagramBodyText"/>
            </w:pPr>
            <w:r>
              <w:t>fcPlcfandTxt</w:t>
            </w:r>
          </w:p>
        </w:tc>
      </w:tr>
      <w:tr w:rsidR="006C1A4C" w:rsidTr="006C1A4C">
        <w:trPr>
          <w:trHeight w:hRule="exact" w:val="490"/>
        </w:trPr>
        <w:tc>
          <w:tcPr>
            <w:tcW w:w="8640" w:type="dxa"/>
            <w:gridSpan w:val="32"/>
          </w:tcPr>
          <w:p w:rsidR="006C1A4C" w:rsidRDefault="00A81A43">
            <w:pPr>
              <w:pStyle w:val="PacketDiagramBodyText"/>
            </w:pPr>
            <w:r>
              <w:t>lcbPlcfandTxt</w:t>
            </w:r>
          </w:p>
        </w:tc>
      </w:tr>
      <w:tr w:rsidR="006C1A4C" w:rsidTr="006C1A4C">
        <w:trPr>
          <w:trHeight w:hRule="exact" w:val="490"/>
        </w:trPr>
        <w:tc>
          <w:tcPr>
            <w:tcW w:w="8640" w:type="dxa"/>
            <w:gridSpan w:val="32"/>
          </w:tcPr>
          <w:p w:rsidR="006C1A4C" w:rsidRDefault="00A81A43">
            <w:pPr>
              <w:pStyle w:val="PacketDiagramBodyText"/>
            </w:pPr>
            <w:r>
              <w:t>fcPlcfSed</w:t>
            </w:r>
          </w:p>
        </w:tc>
      </w:tr>
      <w:tr w:rsidR="006C1A4C" w:rsidTr="006C1A4C">
        <w:trPr>
          <w:trHeight w:hRule="exact" w:val="490"/>
        </w:trPr>
        <w:tc>
          <w:tcPr>
            <w:tcW w:w="8640" w:type="dxa"/>
            <w:gridSpan w:val="32"/>
          </w:tcPr>
          <w:p w:rsidR="006C1A4C" w:rsidRDefault="00A81A43">
            <w:pPr>
              <w:pStyle w:val="PacketDiagramBodyText"/>
            </w:pPr>
            <w:r>
              <w:t>lcbPlcfSed</w:t>
            </w:r>
          </w:p>
        </w:tc>
      </w:tr>
      <w:tr w:rsidR="006C1A4C" w:rsidTr="006C1A4C">
        <w:trPr>
          <w:trHeight w:hRule="exact" w:val="490"/>
        </w:trPr>
        <w:tc>
          <w:tcPr>
            <w:tcW w:w="8640" w:type="dxa"/>
            <w:gridSpan w:val="32"/>
          </w:tcPr>
          <w:p w:rsidR="006C1A4C" w:rsidRDefault="00A81A43">
            <w:pPr>
              <w:pStyle w:val="PacketDiagramBodyText"/>
            </w:pPr>
            <w:r>
              <w:t>fcPlcPad</w:t>
            </w:r>
          </w:p>
        </w:tc>
      </w:tr>
      <w:tr w:rsidR="006C1A4C" w:rsidTr="006C1A4C">
        <w:trPr>
          <w:trHeight w:hRule="exact" w:val="490"/>
        </w:trPr>
        <w:tc>
          <w:tcPr>
            <w:tcW w:w="8640" w:type="dxa"/>
            <w:gridSpan w:val="32"/>
          </w:tcPr>
          <w:p w:rsidR="006C1A4C" w:rsidRDefault="00A81A43">
            <w:pPr>
              <w:pStyle w:val="PacketDiagramBodyText"/>
            </w:pPr>
            <w:r>
              <w:t>lcbPlcPad</w:t>
            </w:r>
          </w:p>
        </w:tc>
      </w:tr>
      <w:tr w:rsidR="006C1A4C" w:rsidTr="006C1A4C">
        <w:trPr>
          <w:trHeight w:hRule="exact" w:val="490"/>
        </w:trPr>
        <w:tc>
          <w:tcPr>
            <w:tcW w:w="8640" w:type="dxa"/>
            <w:gridSpan w:val="32"/>
          </w:tcPr>
          <w:p w:rsidR="006C1A4C" w:rsidRDefault="00A81A43">
            <w:pPr>
              <w:pStyle w:val="PacketDiagramBodyText"/>
            </w:pPr>
            <w:r>
              <w:t>fcPlcfPhe</w:t>
            </w:r>
          </w:p>
        </w:tc>
      </w:tr>
      <w:tr w:rsidR="006C1A4C" w:rsidTr="006C1A4C">
        <w:trPr>
          <w:trHeight w:hRule="exact" w:val="490"/>
        </w:trPr>
        <w:tc>
          <w:tcPr>
            <w:tcW w:w="8640" w:type="dxa"/>
            <w:gridSpan w:val="32"/>
          </w:tcPr>
          <w:p w:rsidR="006C1A4C" w:rsidRDefault="00A81A43">
            <w:pPr>
              <w:pStyle w:val="PacketDiagramBodyText"/>
            </w:pPr>
            <w:r>
              <w:t>lcbPlcfPhe</w:t>
            </w:r>
          </w:p>
        </w:tc>
      </w:tr>
      <w:tr w:rsidR="006C1A4C" w:rsidTr="006C1A4C">
        <w:trPr>
          <w:trHeight w:hRule="exact" w:val="490"/>
        </w:trPr>
        <w:tc>
          <w:tcPr>
            <w:tcW w:w="8640" w:type="dxa"/>
            <w:gridSpan w:val="32"/>
          </w:tcPr>
          <w:p w:rsidR="006C1A4C" w:rsidRDefault="00A81A43">
            <w:pPr>
              <w:pStyle w:val="PacketDiagramBodyText"/>
            </w:pPr>
            <w:r>
              <w:t>fcSttbfGlsy</w:t>
            </w:r>
          </w:p>
        </w:tc>
      </w:tr>
      <w:tr w:rsidR="006C1A4C" w:rsidTr="006C1A4C">
        <w:trPr>
          <w:trHeight w:hRule="exact" w:val="490"/>
        </w:trPr>
        <w:tc>
          <w:tcPr>
            <w:tcW w:w="8640" w:type="dxa"/>
            <w:gridSpan w:val="32"/>
          </w:tcPr>
          <w:p w:rsidR="006C1A4C" w:rsidRDefault="00A81A43">
            <w:pPr>
              <w:pStyle w:val="PacketDiagramBodyText"/>
            </w:pPr>
            <w:r>
              <w:t>lcbSttbfGlsy</w:t>
            </w:r>
          </w:p>
        </w:tc>
      </w:tr>
      <w:tr w:rsidR="006C1A4C" w:rsidTr="006C1A4C">
        <w:trPr>
          <w:trHeight w:hRule="exact" w:val="490"/>
        </w:trPr>
        <w:tc>
          <w:tcPr>
            <w:tcW w:w="8640" w:type="dxa"/>
            <w:gridSpan w:val="32"/>
          </w:tcPr>
          <w:p w:rsidR="006C1A4C" w:rsidRDefault="00A81A43">
            <w:pPr>
              <w:pStyle w:val="PacketDiagramBodyText"/>
            </w:pPr>
            <w:r>
              <w:t>fcPlcfGlsy</w:t>
            </w:r>
          </w:p>
        </w:tc>
      </w:tr>
      <w:tr w:rsidR="006C1A4C" w:rsidTr="006C1A4C">
        <w:trPr>
          <w:trHeight w:hRule="exact" w:val="490"/>
        </w:trPr>
        <w:tc>
          <w:tcPr>
            <w:tcW w:w="8640" w:type="dxa"/>
            <w:gridSpan w:val="32"/>
          </w:tcPr>
          <w:p w:rsidR="006C1A4C" w:rsidRDefault="00A81A43">
            <w:pPr>
              <w:pStyle w:val="PacketDiagramBodyText"/>
            </w:pPr>
            <w:r>
              <w:t>lcbPlcfGlsy</w:t>
            </w:r>
          </w:p>
        </w:tc>
      </w:tr>
      <w:tr w:rsidR="006C1A4C" w:rsidTr="006C1A4C">
        <w:trPr>
          <w:trHeight w:hRule="exact" w:val="490"/>
        </w:trPr>
        <w:tc>
          <w:tcPr>
            <w:tcW w:w="8640" w:type="dxa"/>
            <w:gridSpan w:val="32"/>
          </w:tcPr>
          <w:p w:rsidR="006C1A4C" w:rsidRDefault="00A81A43">
            <w:pPr>
              <w:pStyle w:val="PacketDiagramBodyText"/>
            </w:pPr>
            <w:r>
              <w:t>fcPlcfHdd</w:t>
            </w:r>
          </w:p>
        </w:tc>
      </w:tr>
      <w:tr w:rsidR="006C1A4C" w:rsidTr="006C1A4C">
        <w:trPr>
          <w:trHeight w:hRule="exact" w:val="490"/>
        </w:trPr>
        <w:tc>
          <w:tcPr>
            <w:tcW w:w="8640" w:type="dxa"/>
            <w:gridSpan w:val="32"/>
          </w:tcPr>
          <w:p w:rsidR="006C1A4C" w:rsidRDefault="00A81A43">
            <w:pPr>
              <w:pStyle w:val="PacketDiagramBodyText"/>
            </w:pPr>
            <w:r>
              <w:t>lcbPlcfHdd</w:t>
            </w:r>
          </w:p>
        </w:tc>
      </w:tr>
      <w:tr w:rsidR="006C1A4C" w:rsidTr="006C1A4C">
        <w:trPr>
          <w:trHeight w:hRule="exact" w:val="490"/>
        </w:trPr>
        <w:tc>
          <w:tcPr>
            <w:tcW w:w="8640" w:type="dxa"/>
            <w:gridSpan w:val="32"/>
          </w:tcPr>
          <w:p w:rsidR="006C1A4C" w:rsidRDefault="00A81A43">
            <w:pPr>
              <w:pStyle w:val="PacketDiagramBodyText"/>
            </w:pPr>
            <w:r>
              <w:t>fcPlcfBteChpx</w:t>
            </w:r>
          </w:p>
        </w:tc>
      </w:tr>
      <w:tr w:rsidR="006C1A4C" w:rsidTr="006C1A4C">
        <w:trPr>
          <w:trHeight w:hRule="exact" w:val="490"/>
        </w:trPr>
        <w:tc>
          <w:tcPr>
            <w:tcW w:w="8640" w:type="dxa"/>
            <w:gridSpan w:val="32"/>
          </w:tcPr>
          <w:p w:rsidR="006C1A4C" w:rsidRDefault="00A81A43">
            <w:pPr>
              <w:pStyle w:val="PacketDiagramBodyText"/>
            </w:pPr>
            <w:r>
              <w:t>lcbPlcfBteChpx</w:t>
            </w:r>
          </w:p>
        </w:tc>
      </w:tr>
      <w:tr w:rsidR="006C1A4C" w:rsidTr="006C1A4C">
        <w:trPr>
          <w:trHeight w:hRule="exact" w:val="490"/>
        </w:trPr>
        <w:tc>
          <w:tcPr>
            <w:tcW w:w="8640" w:type="dxa"/>
            <w:gridSpan w:val="32"/>
          </w:tcPr>
          <w:p w:rsidR="006C1A4C" w:rsidRDefault="00A81A43">
            <w:pPr>
              <w:pStyle w:val="PacketDiagramBodyText"/>
            </w:pPr>
            <w:r>
              <w:t>fcPlcfBtePapx</w:t>
            </w:r>
          </w:p>
        </w:tc>
      </w:tr>
      <w:tr w:rsidR="006C1A4C" w:rsidTr="006C1A4C">
        <w:trPr>
          <w:trHeight w:hRule="exact" w:val="490"/>
        </w:trPr>
        <w:tc>
          <w:tcPr>
            <w:tcW w:w="8640" w:type="dxa"/>
            <w:gridSpan w:val="32"/>
          </w:tcPr>
          <w:p w:rsidR="006C1A4C" w:rsidRDefault="00A81A43">
            <w:pPr>
              <w:pStyle w:val="PacketDiagramBodyText"/>
            </w:pPr>
            <w:r>
              <w:t>lcbPlcfBtePapx</w:t>
            </w:r>
          </w:p>
        </w:tc>
      </w:tr>
      <w:tr w:rsidR="006C1A4C" w:rsidTr="006C1A4C">
        <w:trPr>
          <w:trHeight w:hRule="exact" w:val="490"/>
        </w:trPr>
        <w:tc>
          <w:tcPr>
            <w:tcW w:w="8640" w:type="dxa"/>
            <w:gridSpan w:val="32"/>
          </w:tcPr>
          <w:p w:rsidR="006C1A4C" w:rsidRDefault="00A81A43">
            <w:pPr>
              <w:pStyle w:val="PacketDiagramBodyText"/>
            </w:pPr>
            <w:r>
              <w:t>fcPlcfSea</w:t>
            </w:r>
          </w:p>
        </w:tc>
      </w:tr>
      <w:tr w:rsidR="006C1A4C" w:rsidTr="006C1A4C">
        <w:trPr>
          <w:trHeight w:hRule="exact" w:val="490"/>
        </w:trPr>
        <w:tc>
          <w:tcPr>
            <w:tcW w:w="8640" w:type="dxa"/>
            <w:gridSpan w:val="32"/>
          </w:tcPr>
          <w:p w:rsidR="006C1A4C" w:rsidRDefault="00A81A43">
            <w:pPr>
              <w:pStyle w:val="PacketDiagramBodyText"/>
            </w:pPr>
            <w:r>
              <w:t>lcbPlcfSea</w:t>
            </w:r>
          </w:p>
        </w:tc>
      </w:tr>
      <w:tr w:rsidR="006C1A4C" w:rsidTr="006C1A4C">
        <w:trPr>
          <w:trHeight w:hRule="exact" w:val="490"/>
        </w:trPr>
        <w:tc>
          <w:tcPr>
            <w:tcW w:w="8640" w:type="dxa"/>
            <w:gridSpan w:val="32"/>
          </w:tcPr>
          <w:p w:rsidR="006C1A4C" w:rsidRDefault="00A81A43">
            <w:pPr>
              <w:pStyle w:val="PacketDiagramBodyText"/>
            </w:pPr>
            <w:r>
              <w:t>fcSttbfFfn</w:t>
            </w:r>
          </w:p>
        </w:tc>
      </w:tr>
      <w:tr w:rsidR="006C1A4C" w:rsidTr="006C1A4C">
        <w:trPr>
          <w:trHeight w:hRule="exact" w:val="490"/>
        </w:trPr>
        <w:tc>
          <w:tcPr>
            <w:tcW w:w="8640" w:type="dxa"/>
            <w:gridSpan w:val="32"/>
          </w:tcPr>
          <w:p w:rsidR="006C1A4C" w:rsidRDefault="00A81A43">
            <w:pPr>
              <w:pStyle w:val="PacketDiagramBodyText"/>
            </w:pPr>
            <w:r>
              <w:t>lcbSttbfFfn</w:t>
            </w:r>
          </w:p>
        </w:tc>
      </w:tr>
      <w:tr w:rsidR="006C1A4C" w:rsidTr="006C1A4C">
        <w:trPr>
          <w:trHeight w:hRule="exact" w:val="490"/>
        </w:trPr>
        <w:tc>
          <w:tcPr>
            <w:tcW w:w="8640" w:type="dxa"/>
            <w:gridSpan w:val="32"/>
          </w:tcPr>
          <w:p w:rsidR="006C1A4C" w:rsidRDefault="00A81A43">
            <w:pPr>
              <w:pStyle w:val="PacketDiagramBodyText"/>
            </w:pPr>
            <w:r>
              <w:t>fcPlcfFldMom</w:t>
            </w:r>
          </w:p>
        </w:tc>
      </w:tr>
      <w:tr w:rsidR="006C1A4C" w:rsidTr="006C1A4C">
        <w:trPr>
          <w:trHeight w:hRule="exact" w:val="490"/>
        </w:trPr>
        <w:tc>
          <w:tcPr>
            <w:tcW w:w="8640" w:type="dxa"/>
            <w:gridSpan w:val="32"/>
          </w:tcPr>
          <w:p w:rsidR="006C1A4C" w:rsidRDefault="00A81A43">
            <w:pPr>
              <w:pStyle w:val="PacketDiagramBodyText"/>
            </w:pPr>
            <w:r>
              <w:lastRenderedPageBreak/>
              <w:t>lcbPlcfFldMom</w:t>
            </w:r>
          </w:p>
        </w:tc>
      </w:tr>
      <w:tr w:rsidR="006C1A4C" w:rsidTr="006C1A4C">
        <w:trPr>
          <w:trHeight w:hRule="exact" w:val="490"/>
        </w:trPr>
        <w:tc>
          <w:tcPr>
            <w:tcW w:w="8640" w:type="dxa"/>
            <w:gridSpan w:val="32"/>
          </w:tcPr>
          <w:p w:rsidR="006C1A4C" w:rsidRDefault="00A81A43">
            <w:pPr>
              <w:pStyle w:val="PacketDiagramBodyText"/>
            </w:pPr>
            <w:r>
              <w:t>fcPlcfFldHdr</w:t>
            </w:r>
          </w:p>
        </w:tc>
      </w:tr>
      <w:tr w:rsidR="006C1A4C" w:rsidTr="006C1A4C">
        <w:trPr>
          <w:trHeight w:hRule="exact" w:val="490"/>
        </w:trPr>
        <w:tc>
          <w:tcPr>
            <w:tcW w:w="8640" w:type="dxa"/>
            <w:gridSpan w:val="32"/>
          </w:tcPr>
          <w:p w:rsidR="006C1A4C" w:rsidRDefault="00A81A43">
            <w:pPr>
              <w:pStyle w:val="PacketDiagramBodyText"/>
            </w:pPr>
            <w:r>
              <w:t>lcbPlcfFldHdr</w:t>
            </w:r>
          </w:p>
        </w:tc>
      </w:tr>
      <w:tr w:rsidR="006C1A4C" w:rsidTr="006C1A4C">
        <w:trPr>
          <w:trHeight w:hRule="exact" w:val="490"/>
        </w:trPr>
        <w:tc>
          <w:tcPr>
            <w:tcW w:w="8640" w:type="dxa"/>
            <w:gridSpan w:val="32"/>
          </w:tcPr>
          <w:p w:rsidR="006C1A4C" w:rsidRDefault="00A81A43">
            <w:pPr>
              <w:pStyle w:val="PacketDiagramBodyText"/>
            </w:pPr>
            <w:r>
              <w:t>fcPlcfFldFtn</w:t>
            </w:r>
          </w:p>
        </w:tc>
      </w:tr>
      <w:tr w:rsidR="006C1A4C" w:rsidTr="006C1A4C">
        <w:trPr>
          <w:trHeight w:hRule="exact" w:val="490"/>
        </w:trPr>
        <w:tc>
          <w:tcPr>
            <w:tcW w:w="8640" w:type="dxa"/>
            <w:gridSpan w:val="32"/>
          </w:tcPr>
          <w:p w:rsidR="006C1A4C" w:rsidRDefault="00A81A43">
            <w:pPr>
              <w:pStyle w:val="PacketDiagramBodyText"/>
            </w:pPr>
            <w:r>
              <w:t>lcbPlcfFldFtn</w:t>
            </w:r>
          </w:p>
        </w:tc>
      </w:tr>
      <w:tr w:rsidR="006C1A4C" w:rsidTr="006C1A4C">
        <w:trPr>
          <w:trHeight w:hRule="exact" w:val="490"/>
        </w:trPr>
        <w:tc>
          <w:tcPr>
            <w:tcW w:w="8640" w:type="dxa"/>
            <w:gridSpan w:val="32"/>
          </w:tcPr>
          <w:p w:rsidR="006C1A4C" w:rsidRDefault="00A81A43">
            <w:pPr>
              <w:pStyle w:val="PacketDiagramBodyText"/>
            </w:pPr>
            <w:r>
              <w:t>fcPlcfFldAtn</w:t>
            </w:r>
          </w:p>
        </w:tc>
      </w:tr>
      <w:tr w:rsidR="006C1A4C" w:rsidTr="006C1A4C">
        <w:trPr>
          <w:trHeight w:hRule="exact" w:val="490"/>
        </w:trPr>
        <w:tc>
          <w:tcPr>
            <w:tcW w:w="8640" w:type="dxa"/>
            <w:gridSpan w:val="32"/>
          </w:tcPr>
          <w:p w:rsidR="006C1A4C" w:rsidRDefault="00A81A43">
            <w:pPr>
              <w:pStyle w:val="PacketDiagramBodyText"/>
            </w:pPr>
            <w:r>
              <w:t>lcbPlcfFldAtn</w:t>
            </w:r>
          </w:p>
        </w:tc>
      </w:tr>
      <w:tr w:rsidR="006C1A4C" w:rsidTr="006C1A4C">
        <w:trPr>
          <w:trHeight w:hRule="exact" w:val="490"/>
        </w:trPr>
        <w:tc>
          <w:tcPr>
            <w:tcW w:w="8640" w:type="dxa"/>
            <w:gridSpan w:val="32"/>
          </w:tcPr>
          <w:p w:rsidR="006C1A4C" w:rsidRDefault="00A81A43">
            <w:pPr>
              <w:pStyle w:val="PacketDiagramBodyText"/>
            </w:pPr>
            <w:r>
              <w:t>fcPlcfFldMcr</w:t>
            </w:r>
          </w:p>
        </w:tc>
      </w:tr>
      <w:tr w:rsidR="006C1A4C" w:rsidTr="006C1A4C">
        <w:trPr>
          <w:trHeight w:hRule="exact" w:val="490"/>
        </w:trPr>
        <w:tc>
          <w:tcPr>
            <w:tcW w:w="8640" w:type="dxa"/>
            <w:gridSpan w:val="32"/>
          </w:tcPr>
          <w:p w:rsidR="006C1A4C" w:rsidRDefault="00A81A43">
            <w:pPr>
              <w:pStyle w:val="PacketDiagramBodyText"/>
            </w:pPr>
            <w:r>
              <w:t>lcbPlcfFldMcr</w:t>
            </w:r>
          </w:p>
        </w:tc>
      </w:tr>
      <w:tr w:rsidR="006C1A4C" w:rsidTr="006C1A4C">
        <w:trPr>
          <w:trHeight w:hRule="exact" w:val="490"/>
        </w:trPr>
        <w:tc>
          <w:tcPr>
            <w:tcW w:w="8640" w:type="dxa"/>
            <w:gridSpan w:val="32"/>
          </w:tcPr>
          <w:p w:rsidR="006C1A4C" w:rsidRDefault="00A81A43">
            <w:pPr>
              <w:pStyle w:val="PacketDiagramBodyText"/>
            </w:pPr>
            <w:r>
              <w:t>fcSttbfBkmk</w:t>
            </w:r>
          </w:p>
        </w:tc>
      </w:tr>
      <w:tr w:rsidR="006C1A4C" w:rsidTr="006C1A4C">
        <w:trPr>
          <w:trHeight w:hRule="exact" w:val="490"/>
        </w:trPr>
        <w:tc>
          <w:tcPr>
            <w:tcW w:w="8640" w:type="dxa"/>
            <w:gridSpan w:val="32"/>
          </w:tcPr>
          <w:p w:rsidR="006C1A4C" w:rsidRDefault="00A81A43">
            <w:pPr>
              <w:pStyle w:val="PacketDiagramBodyText"/>
            </w:pPr>
            <w:r>
              <w:t>lcbSttbfBkmk</w:t>
            </w:r>
          </w:p>
        </w:tc>
      </w:tr>
      <w:tr w:rsidR="006C1A4C" w:rsidTr="006C1A4C">
        <w:trPr>
          <w:trHeight w:hRule="exact" w:val="490"/>
        </w:trPr>
        <w:tc>
          <w:tcPr>
            <w:tcW w:w="8640" w:type="dxa"/>
            <w:gridSpan w:val="32"/>
          </w:tcPr>
          <w:p w:rsidR="006C1A4C" w:rsidRDefault="00A81A43">
            <w:pPr>
              <w:pStyle w:val="PacketDiagramBodyText"/>
            </w:pPr>
            <w:r>
              <w:t>fcPlcfBkf</w:t>
            </w:r>
          </w:p>
        </w:tc>
      </w:tr>
      <w:tr w:rsidR="006C1A4C" w:rsidTr="006C1A4C">
        <w:trPr>
          <w:trHeight w:hRule="exact" w:val="490"/>
        </w:trPr>
        <w:tc>
          <w:tcPr>
            <w:tcW w:w="8640" w:type="dxa"/>
            <w:gridSpan w:val="32"/>
          </w:tcPr>
          <w:p w:rsidR="006C1A4C" w:rsidRDefault="00A81A43">
            <w:pPr>
              <w:pStyle w:val="PacketDiagramBodyText"/>
            </w:pPr>
            <w:r>
              <w:t>lcbPlcfBkf</w:t>
            </w:r>
          </w:p>
        </w:tc>
      </w:tr>
      <w:tr w:rsidR="006C1A4C" w:rsidTr="006C1A4C">
        <w:trPr>
          <w:trHeight w:hRule="exact" w:val="490"/>
        </w:trPr>
        <w:tc>
          <w:tcPr>
            <w:tcW w:w="8640" w:type="dxa"/>
            <w:gridSpan w:val="32"/>
          </w:tcPr>
          <w:p w:rsidR="006C1A4C" w:rsidRDefault="00A81A43">
            <w:pPr>
              <w:pStyle w:val="PacketDiagramBodyText"/>
            </w:pPr>
            <w:r>
              <w:t>fcPlcfBkl</w:t>
            </w:r>
          </w:p>
        </w:tc>
      </w:tr>
      <w:tr w:rsidR="006C1A4C" w:rsidTr="006C1A4C">
        <w:trPr>
          <w:trHeight w:hRule="exact" w:val="490"/>
        </w:trPr>
        <w:tc>
          <w:tcPr>
            <w:tcW w:w="8640" w:type="dxa"/>
            <w:gridSpan w:val="32"/>
          </w:tcPr>
          <w:p w:rsidR="006C1A4C" w:rsidRDefault="00A81A43">
            <w:pPr>
              <w:pStyle w:val="PacketDiagramBodyText"/>
            </w:pPr>
            <w:r>
              <w:t>lcbPlcfBkl</w:t>
            </w:r>
          </w:p>
        </w:tc>
      </w:tr>
      <w:tr w:rsidR="006C1A4C" w:rsidTr="006C1A4C">
        <w:trPr>
          <w:trHeight w:hRule="exact" w:val="490"/>
        </w:trPr>
        <w:tc>
          <w:tcPr>
            <w:tcW w:w="8640" w:type="dxa"/>
            <w:gridSpan w:val="32"/>
          </w:tcPr>
          <w:p w:rsidR="006C1A4C" w:rsidRDefault="00A81A43">
            <w:pPr>
              <w:pStyle w:val="PacketDiagramBodyText"/>
            </w:pPr>
            <w:r>
              <w:t>fcCmds</w:t>
            </w:r>
          </w:p>
        </w:tc>
      </w:tr>
      <w:tr w:rsidR="006C1A4C" w:rsidTr="006C1A4C">
        <w:trPr>
          <w:trHeight w:hRule="exact" w:val="490"/>
        </w:trPr>
        <w:tc>
          <w:tcPr>
            <w:tcW w:w="8640" w:type="dxa"/>
            <w:gridSpan w:val="32"/>
          </w:tcPr>
          <w:p w:rsidR="006C1A4C" w:rsidRDefault="00A81A43">
            <w:pPr>
              <w:pStyle w:val="PacketDiagramBodyText"/>
            </w:pPr>
            <w:r>
              <w:t>lcbCmds</w:t>
            </w:r>
          </w:p>
        </w:tc>
      </w:tr>
      <w:tr w:rsidR="006C1A4C" w:rsidTr="006C1A4C">
        <w:trPr>
          <w:trHeight w:hRule="exact" w:val="490"/>
        </w:trPr>
        <w:tc>
          <w:tcPr>
            <w:tcW w:w="8640" w:type="dxa"/>
            <w:gridSpan w:val="32"/>
          </w:tcPr>
          <w:p w:rsidR="006C1A4C" w:rsidRDefault="00A81A43">
            <w:pPr>
              <w:pStyle w:val="PacketDiagramBodyText"/>
            </w:pPr>
            <w:r>
              <w:t>fcUnused1</w:t>
            </w:r>
          </w:p>
        </w:tc>
      </w:tr>
      <w:tr w:rsidR="006C1A4C" w:rsidTr="006C1A4C">
        <w:trPr>
          <w:trHeight w:hRule="exact" w:val="490"/>
        </w:trPr>
        <w:tc>
          <w:tcPr>
            <w:tcW w:w="8640" w:type="dxa"/>
            <w:gridSpan w:val="32"/>
          </w:tcPr>
          <w:p w:rsidR="006C1A4C" w:rsidRDefault="00A81A43">
            <w:pPr>
              <w:pStyle w:val="PacketDiagramBodyText"/>
            </w:pPr>
            <w:r>
              <w:t>lcbUnused1</w:t>
            </w:r>
          </w:p>
        </w:tc>
      </w:tr>
      <w:tr w:rsidR="006C1A4C" w:rsidTr="006C1A4C">
        <w:trPr>
          <w:trHeight w:hRule="exact" w:val="490"/>
        </w:trPr>
        <w:tc>
          <w:tcPr>
            <w:tcW w:w="8640" w:type="dxa"/>
            <w:gridSpan w:val="32"/>
          </w:tcPr>
          <w:p w:rsidR="006C1A4C" w:rsidRDefault="00A81A43">
            <w:pPr>
              <w:pStyle w:val="PacketDiagramBodyText"/>
            </w:pPr>
            <w:r>
              <w:t>fcSttbfMcr</w:t>
            </w:r>
          </w:p>
        </w:tc>
      </w:tr>
      <w:tr w:rsidR="006C1A4C" w:rsidTr="006C1A4C">
        <w:trPr>
          <w:trHeight w:hRule="exact" w:val="490"/>
        </w:trPr>
        <w:tc>
          <w:tcPr>
            <w:tcW w:w="8640" w:type="dxa"/>
            <w:gridSpan w:val="32"/>
          </w:tcPr>
          <w:p w:rsidR="006C1A4C" w:rsidRDefault="00A81A43">
            <w:pPr>
              <w:pStyle w:val="PacketDiagramBodyText"/>
            </w:pPr>
            <w:r>
              <w:t>lcbSttbfMcr</w:t>
            </w:r>
          </w:p>
        </w:tc>
      </w:tr>
      <w:tr w:rsidR="006C1A4C" w:rsidTr="006C1A4C">
        <w:trPr>
          <w:trHeight w:hRule="exact" w:val="490"/>
        </w:trPr>
        <w:tc>
          <w:tcPr>
            <w:tcW w:w="8640" w:type="dxa"/>
            <w:gridSpan w:val="32"/>
          </w:tcPr>
          <w:p w:rsidR="006C1A4C" w:rsidRDefault="00A81A43">
            <w:pPr>
              <w:pStyle w:val="PacketDiagramBodyText"/>
            </w:pPr>
            <w:r>
              <w:t>fcPrDrvr</w:t>
            </w:r>
          </w:p>
        </w:tc>
      </w:tr>
      <w:tr w:rsidR="006C1A4C" w:rsidTr="006C1A4C">
        <w:trPr>
          <w:trHeight w:hRule="exact" w:val="490"/>
        </w:trPr>
        <w:tc>
          <w:tcPr>
            <w:tcW w:w="8640" w:type="dxa"/>
            <w:gridSpan w:val="32"/>
          </w:tcPr>
          <w:p w:rsidR="006C1A4C" w:rsidRDefault="00A81A43">
            <w:pPr>
              <w:pStyle w:val="PacketDiagramBodyText"/>
            </w:pPr>
            <w:r>
              <w:t>lcbPrDrvr</w:t>
            </w:r>
          </w:p>
        </w:tc>
      </w:tr>
      <w:tr w:rsidR="006C1A4C" w:rsidTr="006C1A4C">
        <w:trPr>
          <w:trHeight w:hRule="exact" w:val="490"/>
        </w:trPr>
        <w:tc>
          <w:tcPr>
            <w:tcW w:w="8640" w:type="dxa"/>
            <w:gridSpan w:val="32"/>
          </w:tcPr>
          <w:p w:rsidR="006C1A4C" w:rsidRDefault="00A81A43">
            <w:pPr>
              <w:pStyle w:val="PacketDiagramBodyText"/>
            </w:pPr>
            <w:r>
              <w:t>fcPrEnvPort</w:t>
            </w:r>
          </w:p>
        </w:tc>
      </w:tr>
      <w:tr w:rsidR="006C1A4C" w:rsidTr="006C1A4C">
        <w:trPr>
          <w:trHeight w:hRule="exact" w:val="490"/>
        </w:trPr>
        <w:tc>
          <w:tcPr>
            <w:tcW w:w="8640" w:type="dxa"/>
            <w:gridSpan w:val="32"/>
          </w:tcPr>
          <w:p w:rsidR="006C1A4C" w:rsidRDefault="00A81A43">
            <w:pPr>
              <w:pStyle w:val="PacketDiagramBodyText"/>
            </w:pPr>
            <w:r>
              <w:t>lcbPrEnvPort</w:t>
            </w:r>
          </w:p>
        </w:tc>
      </w:tr>
      <w:tr w:rsidR="006C1A4C" w:rsidTr="006C1A4C">
        <w:trPr>
          <w:trHeight w:hRule="exact" w:val="490"/>
        </w:trPr>
        <w:tc>
          <w:tcPr>
            <w:tcW w:w="8640" w:type="dxa"/>
            <w:gridSpan w:val="32"/>
          </w:tcPr>
          <w:p w:rsidR="006C1A4C" w:rsidRDefault="00A81A43">
            <w:pPr>
              <w:pStyle w:val="PacketDiagramBodyText"/>
            </w:pPr>
            <w:r>
              <w:lastRenderedPageBreak/>
              <w:t>fcPrEnvLand</w:t>
            </w:r>
          </w:p>
        </w:tc>
      </w:tr>
      <w:tr w:rsidR="006C1A4C" w:rsidTr="006C1A4C">
        <w:trPr>
          <w:trHeight w:hRule="exact" w:val="490"/>
        </w:trPr>
        <w:tc>
          <w:tcPr>
            <w:tcW w:w="8640" w:type="dxa"/>
            <w:gridSpan w:val="32"/>
          </w:tcPr>
          <w:p w:rsidR="006C1A4C" w:rsidRDefault="00A81A43">
            <w:pPr>
              <w:pStyle w:val="PacketDiagramBodyText"/>
            </w:pPr>
            <w:r>
              <w:t>lcbPrEnvLand</w:t>
            </w:r>
          </w:p>
        </w:tc>
      </w:tr>
      <w:tr w:rsidR="006C1A4C" w:rsidTr="006C1A4C">
        <w:trPr>
          <w:trHeight w:hRule="exact" w:val="490"/>
        </w:trPr>
        <w:tc>
          <w:tcPr>
            <w:tcW w:w="8640" w:type="dxa"/>
            <w:gridSpan w:val="32"/>
          </w:tcPr>
          <w:p w:rsidR="006C1A4C" w:rsidRDefault="00A81A43">
            <w:pPr>
              <w:pStyle w:val="PacketDiagramBodyText"/>
            </w:pPr>
            <w:r>
              <w:t>fcWss</w:t>
            </w:r>
          </w:p>
        </w:tc>
      </w:tr>
      <w:tr w:rsidR="006C1A4C" w:rsidTr="006C1A4C">
        <w:trPr>
          <w:trHeight w:hRule="exact" w:val="490"/>
        </w:trPr>
        <w:tc>
          <w:tcPr>
            <w:tcW w:w="8640" w:type="dxa"/>
            <w:gridSpan w:val="32"/>
          </w:tcPr>
          <w:p w:rsidR="006C1A4C" w:rsidRDefault="00A81A43">
            <w:pPr>
              <w:pStyle w:val="PacketDiagramBodyText"/>
            </w:pPr>
            <w:r>
              <w:t>lcbWss</w:t>
            </w:r>
          </w:p>
        </w:tc>
      </w:tr>
      <w:tr w:rsidR="006C1A4C" w:rsidTr="006C1A4C">
        <w:trPr>
          <w:trHeight w:hRule="exact" w:val="490"/>
        </w:trPr>
        <w:tc>
          <w:tcPr>
            <w:tcW w:w="8640" w:type="dxa"/>
            <w:gridSpan w:val="32"/>
          </w:tcPr>
          <w:p w:rsidR="006C1A4C" w:rsidRDefault="00A81A43">
            <w:pPr>
              <w:pStyle w:val="PacketDiagramBodyText"/>
            </w:pPr>
            <w:r>
              <w:t>fcDop</w:t>
            </w:r>
          </w:p>
        </w:tc>
      </w:tr>
      <w:tr w:rsidR="006C1A4C" w:rsidTr="006C1A4C">
        <w:trPr>
          <w:trHeight w:hRule="exact" w:val="490"/>
        </w:trPr>
        <w:tc>
          <w:tcPr>
            <w:tcW w:w="8640" w:type="dxa"/>
            <w:gridSpan w:val="32"/>
          </w:tcPr>
          <w:p w:rsidR="006C1A4C" w:rsidRDefault="00A81A43">
            <w:pPr>
              <w:pStyle w:val="PacketDiagramBodyText"/>
            </w:pPr>
            <w:r>
              <w:t>lcbDop</w:t>
            </w:r>
          </w:p>
        </w:tc>
      </w:tr>
      <w:tr w:rsidR="006C1A4C" w:rsidTr="006C1A4C">
        <w:trPr>
          <w:trHeight w:hRule="exact" w:val="490"/>
        </w:trPr>
        <w:tc>
          <w:tcPr>
            <w:tcW w:w="8640" w:type="dxa"/>
            <w:gridSpan w:val="32"/>
          </w:tcPr>
          <w:p w:rsidR="006C1A4C" w:rsidRDefault="00A81A43">
            <w:pPr>
              <w:pStyle w:val="PacketDiagramBodyText"/>
            </w:pPr>
            <w:r>
              <w:t>fcSttbfAssoc</w:t>
            </w:r>
          </w:p>
        </w:tc>
      </w:tr>
      <w:tr w:rsidR="006C1A4C" w:rsidTr="006C1A4C">
        <w:trPr>
          <w:trHeight w:hRule="exact" w:val="490"/>
        </w:trPr>
        <w:tc>
          <w:tcPr>
            <w:tcW w:w="8640" w:type="dxa"/>
            <w:gridSpan w:val="32"/>
          </w:tcPr>
          <w:p w:rsidR="006C1A4C" w:rsidRDefault="00A81A43">
            <w:pPr>
              <w:pStyle w:val="PacketDiagramBodyText"/>
            </w:pPr>
            <w:r>
              <w:t>lcbSttbfAssoc</w:t>
            </w:r>
          </w:p>
        </w:tc>
      </w:tr>
      <w:tr w:rsidR="006C1A4C" w:rsidTr="006C1A4C">
        <w:trPr>
          <w:trHeight w:hRule="exact" w:val="490"/>
        </w:trPr>
        <w:tc>
          <w:tcPr>
            <w:tcW w:w="8640" w:type="dxa"/>
            <w:gridSpan w:val="32"/>
          </w:tcPr>
          <w:p w:rsidR="006C1A4C" w:rsidRDefault="00A81A43">
            <w:pPr>
              <w:pStyle w:val="PacketDiagramBodyText"/>
            </w:pPr>
            <w:r>
              <w:t>fcClx</w:t>
            </w:r>
          </w:p>
        </w:tc>
      </w:tr>
      <w:tr w:rsidR="006C1A4C" w:rsidTr="006C1A4C">
        <w:trPr>
          <w:trHeight w:hRule="exact" w:val="490"/>
        </w:trPr>
        <w:tc>
          <w:tcPr>
            <w:tcW w:w="8640" w:type="dxa"/>
            <w:gridSpan w:val="32"/>
          </w:tcPr>
          <w:p w:rsidR="006C1A4C" w:rsidRDefault="00A81A43">
            <w:pPr>
              <w:pStyle w:val="PacketDiagramBodyText"/>
            </w:pPr>
            <w:r>
              <w:t>lcbClx</w:t>
            </w:r>
          </w:p>
        </w:tc>
      </w:tr>
      <w:tr w:rsidR="006C1A4C" w:rsidTr="006C1A4C">
        <w:trPr>
          <w:trHeight w:hRule="exact" w:val="490"/>
        </w:trPr>
        <w:tc>
          <w:tcPr>
            <w:tcW w:w="8640" w:type="dxa"/>
            <w:gridSpan w:val="32"/>
          </w:tcPr>
          <w:p w:rsidR="006C1A4C" w:rsidRDefault="00A81A43">
            <w:pPr>
              <w:pStyle w:val="PacketDiagramBodyText"/>
            </w:pPr>
            <w:r>
              <w:t>fcPlcfPgdFtn</w:t>
            </w:r>
          </w:p>
        </w:tc>
      </w:tr>
      <w:tr w:rsidR="006C1A4C" w:rsidTr="006C1A4C">
        <w:trPr>
          <w:trHeight w:hRule="exact" w:val="490"/>
        </w:trPr>
        <w:tc>
          <w:tcPr>
            <w:tcW w:w="8640" w:type="dxa"/>
            <w:gridSpan w:val="32"/>
          </w:tcPr>
          <w:p w:rsidR="006C1A4C" w:rsidRDefault="00A81A43">
            <w:pPr>
              <w:pStyle w:val="PacketDiagramBodyText"/>
            </w:pPr>
            <w:r>
              <w:t>lcbPlcfPgdFtn</w:t>
            </w:r>
          </w:p>
        </w:tc>
      </w:tr>
      <w:tr w:rsidR="006C1A4C" w:rsidTr="006C1A4C">
        <w:trPr>
          <w:trHeight w:hRule="exact" w:val="490"/>
        </w:trPr>
        <w:tc>
          <w:tcPr>
            <w:tcW w:w="8640" w:type="dxa"/>
            <w:gridSpan w:val="32"/>
          </w:tcPr>
          <w:p w:rsidR="006C1A4C" w:rsidRDefault="00A81A43">
            <w:pPr>
              <w:pStyle w:val="PacketDiagramBodyText"/>
            </w:pPr>
            <w:r>
              <w:t>fcAutosaveSource</w:t>
            </w:r>
          </w:p>
        </w:tc>
      </w:tr>
      <w:tr w:rsidR="006C1A4C" w:rsidTr="006C1A4C">
        <w:trPr>
          <w:trHeight w:hRule="exact" w:val="490"/>
        </w:trPr>
        <w:tc>
          <w:tcPr>
            <w:tcW w:w="8640" w:type="dxa"/>
            <w:gridSpan w:val="32"/>
          </w:tcPr>
          <w:p w:rsidR="006C1A4C" w:rsidRDefault="00A81A43">
            <w:pPr>
              <w:pStyle w:val="PacketDiagramBodyText"/>
            </w:pPr>
            <w:r>
              <w:t>lcbAutosaveSource</w:t>
            </w:r>
          </w:p>
        </w:tc>
      </w:tr>
      <w:tr w:rsidR="006C1A4C" w:rsidTr="006C1A4C">
        <w:trPr>
          <w:trHeight w:hRule="exact" w:val="490"/>
        </w:trPr>
        <w:tc>
          <w:tcPr>
            <w:tcW w:w="8640" w:type="dxa"/>
            <w:gridSpan w:val="32"/>
          </w:tcPr>
          <w:p w:rsidR="006C1A4C" w:rsidRDefault="00A81A43">
            <w:pPr>
              <w:pStyle w:val="PacketDiagramBodyText"/>
            </w:pPr>
            <w:r>
              <w:t>fcGrpXstAtnOwners</w:t>
            </w:r>
          </w:p>
        </w:tc>
      </w:tr>
      <w:tr w:rsidR="006C1A4C" w:rsidTr="006C1A4C">
        <w:trPr>
          <w:trHeight w:hRule="exact" w:val="490"/>
        </w:trPr>
        <w:tc>
          <w:tcPr>
            <w:tcW w:w="8640" w:type="dxa"/>
            <w:gridSpan w:val="32"/>
          </w:tcPr>
          <w:p w:rsidR="006C1A4C" w:rsidRDefault="00A81A43">
            <w:pPr>
              <w:pStyle w:val="PacketDiagramBodyText"/>
            </w:pPr>
            <w:r>
              <w:t>lcbGrpXstAtnOwners</w:t>
            </w:r>
          </w:p>
        </w:tc>
      </w:tr>
      <w:tr w:rsidR="006C1A4C" w:rsidTr="006C1A4C">
        <w:trPr>
          <w:trHeight w:hRule="exact" w:val="490"/>
        </w:trPr>
        <w:tc>
          <w:tcPr>
            <w:tcW w:w="8640" w:type="dxa"/>
            <w:gridSpan w:val="32"/>
          </w:tcPr>
          <w:p w:rsidR="006C1A4C" w:rsidRDefault="00A81A43">
            <w:pPr>
              <w:pStyle w:val="PacketDiagramBodyText"/>
            </w:pPr>
            <w:r>
              <w:t>fcSttbfAtnBkmk</w:t>
            </w:r>
          </w:p>
        </w:tc>
      </w:tr>
      <w:tr w:rsidR="006C1A4C" w:rsidTr="006C1A4C">
        <w:trPr>
          <w:trHeight w:hRule="exact" w:val="490"/>
        </w:trPr>
        <w:tc>
          <w:tcPr>
            <w:tcW w:w="8640" w:type="dxa"/>
            <w:gridSpan w:val="32"/>
          </w:tcPr>
          <w:p w:rsidR="006C1A4C" w:rsidRDefault="00A81A43">
            <w:pPr>
              <w:pStyle w:val="PacketDiagramBodyText"/>
            </w:pPr>
            <w:r>
              <w:t>lcbSttbfAtnBkmk</w:t>
            </w:r>
          </w:p>
        </w:tc>
      </w:tr>
      <w:tr w:rsidR="006C1A4C" w:rsidTr="006C1A4C">
        <w:trPr>
          <w:trHeight w:hRule="exact" w:val="490"/>
        </w:trPr>
        <w:tc>
          <w:tcPr>
            <w:tcW w:w="8640" w:type="dxa"/>
            <w:gridSpan w:val="32"/>
          </w:tcPr>
          <w:p w:rsidR="006C1A4C" w:rsidRDefault="00A81A43">
            <w:pPr>
              <w:pStyle w:val="PacketDiagramBodyText"/>
            </w:pPr>
            <w:r>
              <w:t>fcUnused2</w:t>
            </w:r>
          </w:p>
        </w:tc>
      </w:tr>
      <w:tr w:rsidR="006C1A4C" w:rsidTr="006C1A4C">
        <w:trPr>
          <w:trHeight w:hRule="exact" w:val="490"/>
        </w:trPr>
        <w:tc>
          <w:tcPr>
            <w:tcW w:w="8640" w:type="dxa"/>
            <w:gridSpan w:val="32"/>
          </w:tcPr>
          <w:p w:rsidR="006C1A4C" w:rsidRDefault="00A81A43">
            <w:pPr>
              <w:pStyle w:val="PacketDiagramBodyText"/>
            </w:pPr>
            <w:r>
              <w:t>lcbUnused2</w:t>
            </w:r>
          </w:p>
        </w:tc>
      </w:tr>
      <w:tr w:rsidR="006C1A4C" w:rsidTr="006C1A4C">
        <w:trPr>
          <w:trHeight w:hRule="exact" w:val="490"/>
        </w:trPr>
        <w:tc>
          <w:tcPr>
            <w:tcW w:w="8640" w:type="dxa"/>
            <w:gridSpan w:val="32"/>
          </w:tcPr>
          <w:p w:rsidR="006C1A4C" w:rsidRDefault="00A81A43">
            <w:pPr>
              <w:pStyle w:val="PacketDiagramBodyText"/>
            </w:pPr>
            <w:r>
              <w:t>fcUnused3</w:t>
            </w:r>
          </w:p>
        </w:tc>
      </w:tr>
      <w:tr w:rsidR="006C1A4C" w:rsidTr="006C1A4C">
        <w:trPr>
          <w:trHeight w:hRule="exact" w:val="490"/>
        </w:trPr>
        <w:tc>
          <w:tcPr>
            <w:tcW w:w="8640" w:type="dxa"/>
            <w:gridSpan w:val="32"/>
          </w:tcPr>
          <w:p w:rsidR="006C1A4C" w:rsidRDefault="00A81A43">
            <w:pPr>
              <w:pStyle w:val="PacketDiagramBodyText"/>
            </w:pPr>
            <w:r>
              <w:t>lcbUnused3</w:t>
            </w:r>
          </w:p>
        </w:tc>
      </w:tr>
      <w:tr w:rsidR="006C1A4C" w:rsidTr="006C1A4C">
        <w:trPr>
          <w:trHeight w:hRule="exact" w:val="490"/>
        </w:trPr>
        <w:tc>
          <w:tcPr>
            <w:tcW w:w="8640" w:type="dxa"/>
            <w:gridSpan w:val="32"/>
          </w:tcPr>
          <w:p w:rsidR="006C1A4C" w:rsidRDefault="00A81A43">
            <w:pPr>
              <w:pStyle w:val="PacketDiagramBodyText"/>
            </w:pPr>
            <w:r>
              <w:t>fcPlcSpaMom</w:t>
            </w:r>
          </w:p>
        </w:tc>
      </w:tr>
      <w:tr w:rsidR="006C1A4C" w:rsidTr="006C1A4C">
        <w:trPr>
          <w:trHeight w:hRule="exact" w:val="490"/>
        </w:trPr>
        <w:tc>
          <w:tcPr>
            <w:tcW w:w="8640" w:type="dxa"/>
            <w:gridSpan w:val="32"/>
          </w:tcPr>
          <w:p w:rsidR="006C1A4C" w:rsidRDefault="00A81A43">
            <w:pPr>
              <w:pStyle w:val="PacketDiagramBodyText"/>
            </w:pPr>
            <w:r>
              <w:t>lcbPlcSpaMom</w:t>
            </w:r>
          </w:p>
        </w:tc>
      </w:tr>
      <w:tr w:rsidR="006C1A4C" w:rsidTr="006C1A4C">
        <w:trPr>
          <w:trHeight w:hRule="exact" w:val="490"/>
        </w:trPr>
        <w:tc>
          <w:tcPr>
            <w:tcW w:w="8640" w:type="dxa"/>
            <w:gridSpan w:val="32"/>
          </w:tcPr>
          <w:p w:rsidR="006C1A4C" w:rsidRDefault="00A81A43">
            <w:pPr>
              <w:pStyle w:val="PacketDiagramBodyText"/>
            </w:pPr>
            <w:r>
              <w:t>fcPlcSpaHdr</w:t>
            </w:r>
          </w:p>
        </w:tc>
      </w:tr>
      <w:tr w:rsidR="006C1A4C" w:rsidTr="006C1A4C">
        <w:trPr>
          <w:trHeight w:hRule="exact" w:val="490"/>
        </w:trPr>
        <w:tc>
          <w:tcPr>
            <w:tcW w:w="8640" w:type="dxa"/>
            <w:gridSpan w:val="32"/>
          </w:tcPr>
          <w:p w:rsidR="006C1A4C" w:rsidRDefault="00A81A43">
            <w:pPr>
              <w:pStyle w:val="PacketDiagramBodyText"/>
            </w:pPr>
            <w:r>
              <w:lastRenderedPageBreak/>
              <w:t>lcbPlcSpaHdr</w:t>
            </w:r>
          </w:p>
        </w:tc>
      </w:tr>
      <w:tr w:rsidR="006C1A4C" w:rsidTr="006C1A4C">
        <w:trPr>
          <w:trHeight w:hRule="exact" w:val="490"/>
        </w:trPr>
        <w:tc>
          <w:tcPr>
            <w:tcW w:w="8640" w:type="dxa"/>
            <w:gridSpan w:val="32"/>
          </w:tcPr>
          <w:p w:rsidR="006C1A4C" w:rsidRDefault="00A81A43">
            <w:pPr>
              <w:pStyle w:val="PacketDiagramBodyText"/>
            </w:pPr>
            <w:r>
              <w:t>fcPlcfAtnBkf</w:t>
            </w:r>
          </w:p>
        </w:tc>
      </w:tr>
      <w:tr w:rsidR="006C1A4C" w:rsidTr="006C1A4C">
        <w:trPr>
          <w:trHeight w:hRule="exact" w:val="490"/>
        </w:trPr>
        <w:tc>
          <w:tcPr>
            <w:tcW w:w="8640" w:type="dxa"/>
            <w:gridSpan w:val="32"/>
          </w:tcPr>
          <w:p w:rsidR="006C1A4C" w:rsidRDefault="00A81A43">
            <w:pPr>
              <w:pStyle w:val="PacketDiagramBodyText"/>
            </w:pPr>
            <w:r>
              <w:t>lcbPlcfAtnBkf</w:t>
            </w:r>
          </w:p>
        </w:tc>
      </w:tr>
      <w:tr w:rsidR="006C1A4C" w:rsidTr="006C1A4C">
        <w:trPr>
          <w:trHeight w:hRule="exact" w:val="490"/>
        </w:trPr>
        <w:tc>
          <w:tcPr>
            <w:tcW w:w="8640" w:type="dxa"/>
            <w:gridSpan w:val="32"/>
          </w:tcPr>
          <w:p w:rsidR="006C1A4C" w:rsidRDefault="00A81A43">
            <w:pPr>
              <w:pStyle w:val="PacketDiagramBodyText"/>
            </w:pPr>
            <w:r>
              <w:t>fcPlcfAtnBkl</w:t>
            </w:r>
          </w:p>
        </w:tc>
      </w:tr>
      <w:tr w:rsidR="006C1A4C" w:rsidTr="006C1A4C">
        <w:trPr>
          <w:trHeight w:hRule="exact" w:val="490"/>
        </w:trPr>
        <w:tc>
          <w:tcPr>
            <w:tcW w:w="8640" w:type="dxa"/>
            <w:gridSpan w:val="32"/>
          </w:tcPr>
          <w:p w:rsidR="006C1A4C" w:rsidRDefault="00A81A43">
            <w:pPr>
              <w:pStyle w:val="PacketDiagramBodyText"/>
            </w:pPr>
            <w:r>
              <w:t>lcbPlcfAtnBkl</w:t>
            </w:r>
          </w:p>
        </w:tc>
      </w:tr>
      <w:tr w:rsidR="006C1A4C" w:rsidTr="006C1A4C">
        <w:trPr>
          <w:trHeight w:hRule="exact" w:val="490"/>
        </w:trPr>
        <w:tc>
          <w:tcPr>
            <w:tcW w:w="8640" w:type="dxa"/>
            <w:gridSpan w:val="32"/>
          </w:tcPr>
          <w:p w:rsidR="006C1A4C" w:rsidRDefault="00A81A43">
            <w:pPr>
              <w:pStyle w:val="PacketDiagramBodyText"/>
            </w:pPr>
            <w:r>
              <w:t>fcPms</w:t>
            </w:r>
          </w:p>
        </w:tc>
      </w:tr>
      <w:tr w:rsidR="006C1A4C" w:rsidTr="006C1A4C">
        <w:trPr>
          <w:trHeight w:hRule="exact" w:val="490"/>
        </w:trPr>
        <w:tc>
          <w:tcPr>
            <w:tcW w:w="8640" w:type="dxa"/>
            <w:gridSpan w:val="32"/>
          </w:tcPr>
          <w:p w:rsidR="006C1A4C" w:rsidRDefault="00A81A43">
            <w:pPr>
              <w:pStyle w:val="PacketDiagramBodyText"/>
            </w:pPr>
            <w:r>
              <w:t>lcbPms</w:t>
            </w:r>
          </w:p>
        </w:tc>
      </w:tr>
      <w:tr w:rsidR="006C1A4C" w:rsidTr="006C1A4C">
        <w:trPr>
          <w:trHeight w:hRule="exact" w:val="490"/>
        </w:trPr>
        <w:tc>
          <w:tcPr>
            <w:tcW w:w="8640" w:type="dxa"/>
            <w:gridSpan w:val="32"/>
          </w:tcPr>
          <w:p w:rsidR="006C1A4C" w:rsidRDefault="00A81A43">
            <w:pPr>
              <w:pStyle w:val="PacketDiagramBodyText"/>
            </w:pPr>
            <w:r>
              <w:t>fcFormFldSttbs</w:t>
            </w:r>
          </w:p>
        </w:tc>
      </w:tr>
      <w:tr w:rsidR="006C1A4C" w:rsidTr="006C1A4C">
        <w:trPr>
          <w:trHeight w:hRule="exact" w:val="490"/>
        </w:trPr>
        <w:tc>
          <w:tcPr>
            <w:tcW w:w="8640" w:type="dxa"/>
            <w:gridSpan w:val="32"/>
          </w:tcPr>
          <w:p w:rsidR="006C1A4C" w:rsidRDefault="00A81A43">
            <w:pPr>
              <w:pStyle w:val="PacketDiagramBodyText"/>
            </w:pPr>
            <w:r>
              <w:t>lcbFormFldSttbs</w:t>
            </w:r>
          </w:p>
        </w:tc>
      </w:tr>
      <w:tr w:rsidR="006C1A4C" w:rsidTr="006C1A4C">
        <w:trPr>
          <w:trHeight w:hRule="exact" w:val="490"/>
        </w:trPr>
        <w:tc>
          <w:tcPr>
            <w:tcW w:w="8640" w:type="dxa"/>
            <w:gridSpan w:val="32"/>
          </w:tcPr>
          <w:p w:rsidR="006C1A4C" w:rsidRDefault="00A81A43">
            <w:pPr>
              <w:pStyle w:val="PacketDiagramBodyText"/>
            </w:pPr>
            <w:r>
              <w:t>fcPlcfendRef</w:t>
            </w:r>
          </w:p>
        </w:tc>
      </w:tr>
      <w:tr w:rsidR="006C1A4C" w:rsidTr="006C1A4C">
        <w:trPr>
          <w:trHeight w:hRule="exact" w:val="490"/>
        </w:trPr>
        <w:tc>
          <w:tcPr>
            <w:tcW w:w="8640" w:type="dxa"/>
            <w:gridSpan w:val="32"/>
          </w:tcPr>
          <w:p w:rsidR="006C1A4C" w:rsidRDefault="00A81A43">
            <w:pPr>
              <w:pStyle w:val="PacketDiagramBodyText"/>
            </w:pPr>
            <w:r>
              <w:t>lcbPlcfendRef</w:t>
            </w:r>
          </w:p>
        </w:tc>
      </w:tr>
      <w:tr w:rsidR="006C1A4C" w:rsidTr="006C1A4C">
        <w:trPr>
          <w:trHeight w:hRule="exact" w:val="490"/>
        </w:trPr>
        <w:tc>
          <w:tcPr>
            <w:tcW w:w="8640" w:type="dxa"/>
            <w:gridSpan w:val="32"/>
          </w:tcPr>
          <w:p w:rsidR="006C1A4C" w:rsidRDefault="00A81A43">
            <w:pPr>
              <w:pStyle w:val="PacketDiagramBodyText"/>
            </w:pPr>
            <w:r>
              <w:t>fcPlcfendTxt</w:t>
            </w:r>
          </w:p>
        </w:tc>
      </w:tr>
      <w:tr w:rsidR="006C1A4C" w:rsidTr="006C1A4C">
        <w:trPr>
          <w:trHeight w:hRule="exact" w:val="490"/>
        </w:trPr>
        <w:tc>
          <w:tcPr>
            <w:tcW w:w="8640" w:type="dxa"/>
            <w:gridSpan w:val="32"/>
          </w:tcPr>
          <w:p w:rsidR="006C1A4C" w:rsidRDefault="00A81A43">
            <w:pPr>
              <w:pStyle w:val="PacketDiagramBodyText"/>
            </w:pPr>
            <w:r>
              <w:t>lcbPlcfendTxt</w:t>
            </w:r>
          </w:p>
        </w:tc>
      </w:tr>
      <w:tr w:rsidR="006C1A4C" w:rsidTr="006C1A4C">
        <w:trPr>
          <w:trHeight w:hRule="exact" w:val="490"/>
        </w:trPr>
        <w:tc>
          <w:tcPr>
            <w:tcW w:w="8640" w:type="dxa"/>
            <w:gridSpan w:val="32"/>
          </w:tcPr>
          <w:p w:rsidR="006C1A4C" w:rsidRDefault="00A81A43">
            <w:pPr>
              <w:pStyle w:val="PacketDiagramBodyText"/>
            </w:pPr>
            <w:r>
              <w:t>fcPlcfFldEdn</w:t>
            </w:r>
          </w:p>
        </w:tc>
      </w:tr>
      <w:tr w:rsidR="006C1A4C" w:rsidTr="006C1A4C">
        <w:trPr>
          <w:trHeight w:hRule="exact" w:val="490"/>
        </w:trPr>
        <w:tc>
          <w:tcPr>
            <w:tcW w:w="8640" w:type="dxa"/>
            <w:gridSpan w:val="32"/>
          </w:tcPr>
          <w:p w:rsidR="006C1A4C" w:rsidRDefault="00A81A43">
            <w:pPr>
              <w:pStyle w:val="PacketDiagramBodyText"/>
            </w:pPr>
            <w:r>
              <w:t>lcbPlcfFldEdn</w:t>
            </w:r>
          </w:p>
        </w:tc>
      </w:tr>
      <w:tr w:rsidR="006C1A4C" w:rsidTr="006C1A4C">
        <w:trPr>
          <w:trHeight w:hRule="exact" w:val="490"/>
        </w:trPr>
        <w:tc>
          <w:tcPr>
            <w:tcW w:w="8640" w:type="dxa"/>
            <w:gridSpan w:val="32"/>
          </w:tcPr>
          <w:p w:rsidR="006C1A4C" w:rsidRDefault="00A81A43">
            <w:pPr>
              <w:pStyle w:val="PacketDiagramBodyText"/>
            </w:pPr>
            <w:r>
              <w:t>fcUnused4</w:t>
            </w:r>
          </w:p>
        </w:tc>
      </w:tr>
      <w:tr w:rsidR="006C1A4C" w:rsidTr="006C1A4C">
        <w:trPr>
          <w:trHeight w:hRule="exact" w:val="490"/>
        </w:trPr>
        <w:tc>
          <w:tcPr>
            <w:tcW w:w="8640" w:type="dxa"/>
            <w:gridSpan w:val="32"/>
          </w:tcPr>
          <w:p w:rsidR="006C1A4C" w:rsidRDefault="00A81A43">
            <w:pPr>
              <w:pStyle w:val="PacketDiagramBodyText"/>
            </w:pPr>
            <w:r>
              <w:t>lcbUnused4</w:t>
            </w:r>
          </w:p>
        </w:tc>
      </w:tr>
      <w:tr w:rsidR="006C1A4C" w:rsidTr="006C1A4C">
        <w:trPr>
          <w:trHeight w:hRule="exact" w:val="490"/>
        </w:trPr>
        <w:tc>
          <w:tcPr>
            <w:tcW w:w="8640" w:type="dxa"/>
            <w:gridSpan w:val="32"/>
          </w:tcPr>
          <w:p w:rsidR="006C1A4C" w:rsidRDefault="00A81A43">
            <w:pPr>
              <w:pStyle w:val="PacketDiagramBodyText"/>
            </w:pPr>
            <w:r>
              <w:t>fcDggInfo</w:t>
            </w:r>
          </w:p>
        </w:tc>
      </w:tr>
      <w:tr w:rsidR="006C1A4C" w:rsidTr="006C1A4C">
        <w:trPr>
          <w:trHeight w:hRule="exact" w:val="490"/>
        </w:trPr>
        <w:tc>
          <w:tcPr>
            <w:tcW w:w="8640" w:type="dxa"/>
            <w:gridSpan w:val="32"/>
          </w:tcPr>
          <w:p w:rsidR="006C1A4C" w:rsidRDefault="00A81A43">
            <w:pPr>
              <w:pStyle w:val="PacketDiagramBodyText"/>
            </w:pPr>
            <w:r>
              <w:t>lcbDggInfo</w:t>
            </w:r>
          </w:p>
        </w:tc>
      </w:tr>
      <w:tr w:rsidR="006C1A4C" w:rsidTr="006C1A4C">
        <w:trPr>
          <w:trHeight w:hRule="exact" w:val="490"/>
        </w:trPr>
        <w:tc>
          <w:tcPr>
            <w:tcW w:w="8640" w:type="dxa"/>
            <w:gridSpan w:val="32"/>
          </w:tcPr>
          <w:p w:rsidR="006C1A4C" w:rsidRDefault="00A81A43">
            <w:pPr>
              <w:pStyle w:val="PacketDiagramBodyText"/>
            </w:pPr>
            <w:r>
              <w:t>fcSttbfRMark</w:t>
            </w:r>
          </w:p>
        </w:tc>
      </w:tr>
      <w:tr w:rsidR="006C1A4C" w:rsidTr="006C1A4C">
        <w:trPr>
          <w:trHeight w:hRule="exact" w:val="490"/>
        </w:trPr>
        <w:tc>
          <w:tcPr>
            <w:tcW w:w="8640" w:type="dxa"/>
            <w:gridSpan w:val="32"/>
          </w:tcPr>
          <w:p w:rsidR="006C1A4C" w:rsidRDefault="00A81A43">
            <w:pPr>
              <w:pStyle w:val="PacketDiagramBodyText"/>
            </w:pPr>
            <w:r>
              <w:t>lcbSttbfRMark</w:t>
            </w:r>
          </w:p>
        </w:tc>
      </w:tr>
      <w:tr w:rsidR="006C1A4C" w:rsidTr="006C1A4C">
        <w:trPr>
          <w:trHeight w:hRule="exact" w:val="490"/>
        </w:trPr>
        <w:tc>
          <w:tcPr>
            <w:tcW w:w="8640" w:type="dxa"/>
            <w:gridSpan w:val="32"/>
          </w:tcPr>
          <w:p w:rsidR="006C1A4C" w:rsidRDefault="00A81A43">
            <w:pPr>
              <w:pStyle w:val="PacketDiagramBodyText"/>
            </w:pPr>
            <w:r>
              <w:t>fcSttbfCaption</w:t>
            </w:r>
          </w:p>
        </w:tc>
      </w:tr>
      <w:tr w:rsidR="006C1A4C" w:rsidTr="006C1A4C">
        <w:trPr>
          <w:trHeight w:hRule="exact" w:val="490"/>
        </w:trPr>
        <w:tc>
          <w:tcPr>
            <w:tcW w:w="8640" w:type="dxa"/>
            <w:gridSpan w:val="32"/>
          </w:tcPr>
          <w:p w:rsidR="006C1A4C" w:rsidRDefault="00A81A43">
            <w:pPr>
              <w:pStyle w:val="PacketDiagramBodyText"/>
            </w:pPr>
            <w:r>
              <w:t>lcbSttbfCaption</w:t>
            </w:r>
          </w:p>
        </w:tc>
      </w:tr>
      <w:tr w:rsidR="006C1A4C" w:rsidTr="006C1A4C">
        <w:trPr>
          <w:trHeight w:hRule="exact" w:val="490"/>
        </w:trPr>
        <w:tc>
          <w:tcPr>
            <w:tcW w:w="8640" w:type="dxa"/>
            <w:gridSpan w:val="32"/>
          </w:tcPr>
          <w:p w:rsidR="006C1A4C" w:rsidRDefault="00A81A43">
            <w:pPr>
              <w:pStyle w:val="PacketDiagramBodyText"/>
            </w:pPr>
            <w:r>
              <w:t>fcSttbfAutoCaption</w:t>
            </w:r>
          </w:p>
        </w:tc>
      </w:tr>
      <w:tr w:rsidR="006C1A4C" w:rsidTr="006C1A4C">
        <w:trPr>
          <w:trHeight w:hRule="exact" w:val="490"/>
        </w:trPr>
        <w:tc>
          <w:tcPr>
            <w:tcW w:w="8640" w:type="dxa"/>
            <w:gridSpan w:val="32"/>
          </w:tcPr>
          <w:p w:rsidR="006C1A4C" w:rsidRDefault="00A81A43">
            <w:pPr>
              <w:pStyle w:val="PacketDiagramBodyText"/>
            </w:pPr>
            <w:r>
              <w:t>lcbSttbfAutoCaption</w:t>
            </w:r>
          </w:p>
        </w:tc>
      </w:tr>
      <w:tr w:rsidR="006C1A4C" w:rsidTr="006C1A4C">
        <w:trPr>
          <w:trHeight w:hRule="exact" w:val="490"/>
        </w:trPr>
        <w:tc>
          <w:tcPr>
            <w:tcW w:w="8640" w:type="dxa"/>
            <w:gridSpan w:val="32"/>
          </w:tcPr>
          <w:p w:rsidR="006C1A4C" w:rsidRDefault="00A81A43">
            <w:pPr>
              <w:pStyle w:val="PacketDiagramBodyText"/>
            </w:pPr>
            <w:r>
              <w:lastRenderedPageBreak/>
              <w:t>fcPlcfWkb</w:t>
            </w:r>
          </w:p>
        </w:tc>
      </w:tr>
      <w:tr w:rsidR="006C1A4C" w:rsidTr="006C1A4C">
        <w:trPr>
          <w:trHeight w:hRule="exact" w:val="490"/>
        </w:trPr>
        <w:tc>
          <w:tcPr>
            <w:tcW w:w="8640" w:type="dxa"/>
            <w:gridSpan w:val="32"/>
          </w:tcPr>
          <w:p w:rsidR="006C1A4C" w:rsidRDefault="00A81A43">
            <w:pPr>
              <w:pStyle w:val="PacketDiagramBodyText"/>
            </w:pPr>
            <w:r>
              <w:t>lcbPlcfWkb</w:t>
            </w:r>
          </w:p>
        </w:tc>
      </w:tr>
      <w:tr w:rsidR="006C1A4C" w:rsidTr="006C1A4C">
        <w:trPr>
          <w:trHeight w:hRule="exact" w:val="490"/>
        </w:trPr>
        <w:tc>
          <w:tcPr>
            <w:tcW w:w="8640" w:type="dxa"/>
            <w:gridSpan w:val="32"/>
          </w:tcPr>
          <w:p w:rsidR="006C1A4C" w:rsidRDefault="00A81A43">
            <w:pPr>
              <w:pStyle w:val="PacketDiagramBodyText"/>
            </w:pPr>
            <w:r>
              <w:t>fcPlcfSpl</w:t>
            </w:r>
          </w:p>
        </w:tc>
      </w:tr>
      <w:tr w:rsidR="006C1A4C" w:rsidTr="006C1A4C">
        <w:trPr>
          <w:trHeight w:hRule="exact" w:val="490"/>
        </w:trPr>
        <w:tc>
          <w:tcPr>
            <w:tcW w:w="8640" w:type="dxa"/>
            <w:gridSpan w:val="32"/>
          </w:tcPr>
          <w:p w:rsidR="006C1A4C" w:rsidRDefault="00A81A43">
            <w:pPr>
              <w:pStyle w:val="PacketDiagramBodyText"/>
            </w:pPr>
            <w:r>
              <w:t>lcbPlcfSpl</w:t>
            </w:r>
          </w:p>
        </w:tc>
      </w:tr>
      <w:tr w:rsidR="006C1A4C" w:rsidTr="006C1A4C">
        <w:trPr>
          <w:trHeight w:hRule="exact" w:val="490"/>
        </w:trPr>
        <w:tc>
          <w:tcPr>
            <w:tcW w:w="8640" w:type="dxa"/>
            <w:gridSpan w:val="32"/>
          </w:tcPr>
          <w:p w:rsidR="006C1A4C" w:rsidRDefault="00A81A43">
            <w:pPr>
              <w:pStyle w:val="PacketDiagramBodyText"/>
            </w:pPr>
            <w:r>
              <w:t>fcPlcftxbxTxt</w:t>
            </w:r>
          </w:p>
        </w:tc>
      </w:tr>
      <w:tr w:rsidR="006C1A4C" w:rsidTr="006C1A4C">
        <w:trPr>
          <w:trHeight w:hRule="exact" w:val="490"/>
        </w:trPr>
        <w:tc>
          <w:tcPr>
            <w:tcW w:w="8640" w:type="dxa"/>
            <w:gridSpan w:val="32"/>
          </w:tcPr>
          <w:p w:rsidR="006C1A4C" w:rsidRDefault="00A81A43">
            <w:pPr>
              <w:pStyle w:val="PacketDiagramBodyText"/>
            </w:pPr>
            <w:r>
              <w:t>lcbPlcftxbxTxt</w:t>
            </w:r>
          </w:p>
        </w:tc>
      </w:tr>
      <w:tr w:rsidR="006C1A4C" w:rsidTr="006C1A4C">
        <w:trPr>
          <w:trHeight w:hRule="exact" w:val="490"/>
        </w:trPr>
        <w:tc>
          <w:tcPr>
            <w:tcW w:w="8640" w:type="dxa"/>
            <w:gridSpan w:val="32"/>
          </w:tcPr>
          <w:p w:rsidR="006C1A4C" w:rsidRDefault="00A81A43">
            <w:pPr>
              <w:pStyle w:val="PacketDiagramBodyText"/>
            </w:pPr>
            <w:r>
              <w:t>fcPlcfFldTxbx</w:t>
            </w:r>
          </w:p>
        </w:tc>
      </w:tr>
      <w:tr w:rsidR="006C1A4C" w:rsidTr="006C1A4C">
        <w:trPr>
          <w:trHeight w:hRule="exact" w:val="490"/>
        </w:trPr>
        <w:tc>
          <w:tcPr>
            <w:tcW w:w="8640" w:type="dxa"/>
            <w:gridSpan w:val="32"/>
          </w:tcPr>
          <w:p w:rsidR="006C1A4C" w:rsidRDefault="00A81A43">
            <w:pPr>
              <w:pStyle w:val="PacketDiagramBodyText"/>
            </w:pPr>
            <w:r>
              <w:t>lcbPlcfFldTxbx</w:t>
            </w:r>
          </w:p>
        </w:tc>
      </w:tr>
      <w:tr w:rsidR="006C1A4C" w:rsidTr="006C1A4C">
        <w:trPr>
          <w:trHeight w:hRule="exact" w:val="490"/>
        </w:trPr>
        <w:tc>
          <w:tcPr>
            <w:tcW w:w="8640" w:type="dxa"/>
            <w:gridSpan w:val="32"/>
          </w:tcPr>
          <w:p w:rsidR="006C1A4C" w:rsidRDefault="00A81A43">
            <w:pPr>
              <w:pStyle w:val="PacketDiagramBodyText"/>
            </w:pPr>
            <w:r>
              <w:t>fcPlcfHdrtxbxTxt</w:t>
            </w:r>
          </w:p>
        </w:tc>
      </w:tr>
      <w:tr w:rsidR="006C1A4C" w:rsidTr="006C1A4C">
        <w:trPr>
          <w:trHeight w:hRule="exact" w:val="490"/>
        </w:trPr>
        <w:tc>
          <w:tcPr>
            <w:tcW w:w="8640" w:type="dxa"/>
            <w:gridSpan w:val="32"/>
          </w:tcPr>
          <w:p w:rsidR="006C1A4C" w:rsidRDefault="00A81A43">
            <w:pPr>
              <w:pStyle w:val="PacketDiagramBodyText"/>
            </w:pPr>
            <w:r>
              <w:t>lcbPlcfHdrtxbxTxt</w:t>
            </w:r>
          </w:p>
        </w:tc>
      </w:tr>
      <w:tr w:rsidR="006C1A4C" w:rsidTr="006C1A4C">
        <w:trPr>
          <w:trHeight w:hRule="exact" w:val="490"/>
        </w:trPr>
        <w:tc>
          <w:tcPr>
            <w:tcW w:w="8640" w:type="dxa"/>
            <w:gridSpan w:val="32"/>
          </w:tcPr>
          <w:p w:rsidR="006C1A4C" w:rsidRDefault="00A81A43">
            <w:pPr>
              <w:pStyle w:val="PacketDiagramBodyText"/>
            </w:pPr>
            <w:r>
              <w:t>fcPlcffldHdrTxbx</w:t>
            </w:r>
          </w:p>
        </w:tc>
      </w:tr>
      <w:tr w:rsidR="006C1A4C" w:rsidTr="006C1A4C">
        <w:trPr>
          <w:trHeight w:hRule="exact" w:val="490"/>
        </w:trPr>
        <w:tc>
          <w:tcPr>
            <w:tcW w:w="8640" w:type="dxa"/>
            <w:gridSpan w:val="32"/>
          </w:tcPr>
          <w:p w:rsidR="006C1A4C" w:rsidRDefault="00A81A43">
            <w:pPr>
              <w:pStyle w:val="PacketDiagramBodyText"/>
            </w:pPr>
            <w:r>
              <w:t>lcbPlcffldHdrTxbx</w:t>
            </w:r>
          </w:p>
        </w:tc>
      </w:tr>
      <w:tr w:rsidR="006C1A4C" w:rsidTr="006C1A4C">
        <w:trPr>
          <w:trHeight w:hRule="exact" w:val="490"/>
        </w:trPr>
        <w:tc>
          <w:tcPr>
            <w:tcW w:w="8640" w:type="dxa"/>
            <w:gridSpan w:val="32"/>
          </w:tcPr>
          <w:p w:rsidR="006C1A4C" w:rsidRDefault="00A81A43">
            <w:pPr>
              <w:pStyle w:val="PacketDiagramBodyText"/>
            </w:pPr>
            <w:r>
              <w:t>fcStwUser</w:t>
            </w:r>
          </w:p>
        </w:tc>
      </w:tr>
      <w:tr w:rsidR="006C1A4C" w:rsidTr="006C1A4C">
        <w:trPr>
          <w:trHeight w:hRule="exact" w:val="490"/>
        </w:trPr>
        <w:tc>
          <w:tcPr>
            <w:tcW w:w="8640" w:type="dxa"/>
            <w:gridSpan w:val="32"/>
          </w:tcPr>
          <w:p w:rsidR="006C1A4C" w:rsidRDefault="00A81A43">
            <w:pPr>
              <w:pStyle w:val="PacketDiagramBodyText"/>
            </w:pPr>
            <w:r>
              <w:t>lcbStwUser</w:t>
            </w:r>
          </w:p>
        </w:tc>
      </w:tr>
      <w:tr w:rsidR="006C1A4C" w:rsidTr="006C1A4C">
        <w:trPr>
          <w:trHeight w:hRule="exact" w:val="490"/>
        </w:trPr>
        <w:tc>
          <w:tcPr>
            <w:tcW w:w="8640" w:type="dxa"/>
            <w:gridSpan w:val="32"/>
          </w:tcPr>
          <w:p w:rsidR="006C1A4C" w:rsidRDefault="00A81A43">
            <w:pPr>
              <w:pStyle w:val="PacketDiagramBodyText"/>
            </w:pPr>
            <w:r>
              <w:t>fcSttbTtmbd</w:t>
            </w:r>
          </w:p>
        </w:tc>
      </w:tr>
      <w:tr w:rsidR="006C1A4C" w:rsidTr="006C1A4C">
        <w:trPr>
          <w:trHeight w:hRule="exact" w:val="490"/>
        </w:trPr>
        <w:tc>
          <w:tcPr>
            <w:tcW w:w="8640" w:type="dxa"/>
            <w:gridSpan w:val="32"/>
          </w:tcPr>
          <w:p w:rsidR="006C1A4C" w:rsidRDefault="00A81A43">
            <w:pPr>
              <w:pStyle w:val="PacketDiagramBodyText"/>
            </w:pPr>
            <w:r>
              <w:t>lcbSttbTtmbd</w:t>
            </w:r>
          </w:p>
        </w:tc>
      </w:tr>
      <w:tr w:rsidR="006C1A4C" w:rsidTr="006C1A4C">
        <w:trPr>
          <w:trHeight w:hRule="exact" w:val="490"/>
        </w:trPr>
        <w:tc>
          <w:tcPr>
            <w:tcW w:w="8640" w:type="dxa"/>
            <w:gridSpan w:val="32"/>
          </w:tcPr>
          <w:p w:rsidR="006C1A4C" w:rsidRDefault="00A81A43">
            <w:pPr>
              <w:pStyle w:val="PacketDiagramBodyText"/>
            </w:pPr>
            <w:r>
              <w:t>fcCookieData</w:t>
            </w:r>
          </w:p>
        </w:tc>
      </w:tr>
      <w:tr w:rsidR="006C1A4C" w:rsidTr="006C1A4C">
        <w:trPr>
          <w:trHeight w:hRule="exact" w:val="490"/>
        </w:trPr>
        <w:tc>
          <w:tcPr>
            <w:tcW w:w="8640" w:type="dxa"/>
            <w:gridSpan w:val="32"/>
          </w:tcPr>
          <w:p w:rsidR="006C1A4C" w:rsidRDefault="00A81A43">
            <w:pPr>
              <w:pStyle w:val="PacketDiagramBodyText"/>
            </w:pPr>
            <w:r>
              <w:t>lcbCookieData</w:t>
            </w:r>
          </w:p>
        </w:tc>
      </w:tr>
      <w:tr w:rsidR="006C1A4C" w:rsidTr="006C1A4C">
        <w:trPr>
          <w:trHeight w:hRule="exact" w:val="490"/>
        </w:trPr>
        <w:tc>
          <w:tcPr>
            <w:tcW w:w="8640" w:type="dxa"/>
            <w:gridSpan w:val="32"/>
          </w:tcPr>
          <w:p w:rsidR="006C1A4C" w:rsidRDefault="00A81A43">
            <w:pPr>
              <w:pStyle w:val="PacketDiagramBodyText"/>
            </w:pPr>
            <w:r>
              <w:t>fcPgdMotherOldOld</w:t>
            </w:r>
          </w:p>
        </w:tc>
      </w:tr>
      <w:tr w:rsidR="006C1A4C" w:rsidTr="006C1A4C">
        <w:trPr>
          <w:trHeight w:hRule="exact" w:val="490"/>
        </w:trPr>
        <w:tc>
          <w:tcPr>
            <w:tcW w:w="8640" w:type="dxa"/>
            <w:gridSpan w:val="32"/>
          </w:tcPr>
          <w:p w:rsidR="006C1A4C" w:rsidRDefault="00A81A43">
            <w:pPr>
              <w:pStyle w:val="PacketDiagramBodyText"/>
            </w:pPr>
            <w:r>
              <w:t>lcbPgdMotherOldOld</w:t>
            </w:r>
          </w:p>
        </w:tc>
      </w:tr>
      <w:tr w:rsidR="006C1A4C" w:rsidTr="006C1A4C">
        <w:trPr>
          <w:trHeight w:hRule="exact" w:val="490"/>
        </w:trPr>
        <w:tc>
          <w:tcPr>
            <w:tcW w:w="8640" w:type="dxa"/>
            <w:gridSpan w:val="32"/>
          </w:tcPr>
          <w:p w:rsidR="006C1A4C" w:rsidRDefault="00A81A43">
            <w:pPr>
              <w:pStyle w:val="PacketDiagramBodyText"/>
            </w:pPr>
            <w:r>
              <w:t>fcBkdMotherOldOld</w:t>
            </w:r>
          </w:p>
        </w:tc>
      </w:tr>
      <w:tr w:rsidR="006C1A4C" w:rsidTr="006C1A4C">
        <w:trPr>
          <w:trHeight w:hRule="exact" w:val="490"/>
        </w:trPr>
        <w:tc>
          <w:tcPr>
            <w:tcW w:w="8640" w:type="dxa"/>
            <w:gridSpan w:val="32"/>
          </w:tcPr>
          <w:p w:rsidR="006C1A4C" w:rsidRDefault="00A81A43">
            <w:pPr>
              <w:pStyle w:val="PacketDiagramBodyText"/>
            </w:pPr>
            <w:r>
              <w:t>lcbBkdMotherOldOld</w:t>
            </w:r>
          </w:p>
        </w:tc>
      </w:tr>
      <w:tr w:rsidR="006C1A4C" w:rsidTr="006C1A4C">
        <w:trPr>
          <w:trHeight w:hRule="exact" w:val="490"/>
        </w:trPr>
        <w:tc>
          <w:tcPr>
            <w:tcW w:w="8640" w:type="dxa"/>
            <w:gridSpan w:val="32"/>
          </w:tcPr>
          <w:p w:rsidR="006C1A4C" w:rsidRDefault="00A81A43">
            <w:pPr>
              <w:pStyle w:val="PacketDiagramBodyText"/>
            </w:pPr>
            <w:r>
              <w:t>fcPgdFtnOldOld</w:t>
            </w:r>
          </w:p>
        </w:tc>
      </w:tr>
      <w:tr w:rsidR="006C1A4C" w:rsidTr="006C1A4C">
        <w:trPr>
          <w:trHeight w:hRule="exact" w:val="490"/>
        </w:trPr>
        <w:tc>
          <w:tcPr>
            <w:tcW w:w="8640" w:type="dxa"/>
            <w:gridSpan w:val="32"/>
          </w:tcPr>
          <w:p w:rsidR="006C1A4C" w:rsidRDefault="00A81A43">
            <w:pPr>
              <w:pStyle w:val="PacketDiagramBodyText"/>
            </w:pPr>
            <w:r>
              <w:t>lcbPgdFtnOldOld</w:t>
            </w:r>
          </w:p>
        </w:tc>
      </w:tr>
      <w:tr w:rsidR="006C1A4C" w:rsidTr="006C1A4C">
        <w:trPr>
          <w:trHeight w:hRule="exact" w:val="490"/>
        </w:trPr>
        <w:tc>
          <w:tcPr>
            <w:tcW w:w="8640" w:type="dxa"/>
            <w:gridSpan w:val="32"/>
          </w:tcPr>
          <w:p w:rsidR="006C1A4C" w:rsidRDefault="00A81A43">
            <w:pPr>
              <w:pStyle w:val="PacketDiagramBodyText"/>
            </w:pPr>
            <w:r>
              <w:t>fcBkdFtnOldOld</w:t>
            </w:r>
          </w:p>
        </w:tc>
      </w:tr>
      <w:tr w:rsidR="006C1A4C" w:rsidTr="006C1A4C">
        <w:trPr>
          <w:trHeight w:hRule="exact" w:val="490"/>
        </w:trPr>
        <w:tc>
          <w:tcPr>
            <w:tcW w:w="8640" w:type="dxa"/>
            <w:gridSpan w:val="32"/>
          </w:tcPr>
          <w:p w:rsidR="006C1A4C" w:rsidRDefault="00A81A43">
            <w:pPr>
              <w:pStyle w:val="PacketDiagramBodyText"/>
            </w:pPr>
            <w:r>
              <w:lastRenderedPageBreak/>
              <w:t>lcbBkdFtnOldOld</w:t>
            </w:r>
          </w:p>
        </w:tc>
      </w:tr>
      <w:tr w:rsidR="006C1A4C" w:rsidTr="006C1A4C">
        <w:trPr>
          <w:trHeight w:hRule="exact" w:val="490"/>
        </w:trPr>
        <w:tc>
          <w:tcPr>
            <w:tcW w:w="8640" w:type="dxa"/>
            <w:gridSpan w:val="32"/>
          </w:tcPr>
          <w:p w:rsidR="006C1A4C" w:rsidRDefault="00A81A43">
            <w:pPr>
              <w:pStyle w:val="PacketDiagramBodyText"/>
            </w:pPr>
            <w:r>
              <w:t>fcPgdEdnOldOld</w:t>
            </w:r>
          </w:p>
        </w:tc>
      </w:tr>
      <w:tr w:rsidR="006C1A4C" w:rsidTr="006C1A4C">
        <w:trPr>
          <w:trHeight w:hRule="exact" w:val="490"/>
        </w:trPr>
        <w:tc>
          <w:tcPr>
            <w:tcW w:w="8640" w:type="dxa"/>
            <w:gridSpan w:val="32"/>
          </w:tcPr>
          <w:p w:rsidR="006C1A4C" w:rsidRDefault="00A81A43">
            <w:pPr>
              <w:pStyle w:val="PacketDiagramBodyText"/>
            </w:pPr>
            <w:r>
              <w:t>lcbPgdEdnOldOld</w:t>
            </w:r>
          </w:p>
        </w:tc>
      </w:tr>
      <w:tr w:rsidR="006C1A4C" w:rsidTr="006C1A4C">
        <w:trPr>
          <w:trHeight w:hRule="exact" w:val="490"/>
        </w:trPr>
        <w:tc>
          <w:tcPr>
            <w:tcW w:w="8640" w:type="dxa"/>
            <w:gridSpan w:val="32"/>
          </w:tcPr>
          <w:p w:rsidR="006C1A4C" w:rsidRDefault="00A81A43">
            <w:pPr>
              <w:pStyle w:val="PacketDiagramBodyText"/>
            </w:pPr>
            <w:r>
              <w:t>fcBkdEdnOldOld</w:t>
            </w:r>
          </w:p>
        </w:tc>
      </w:tr>
      <w:tr w:rsidR="006C1A4C" w:rsidTr="006C1A4C">
        <w:trPr>
          <w:trHeight w:hRule="exact" w:val="490"/>
        </w:trPr>
        <w:tc>
          <w:tcPr>
            <w:tcW w:w="8640" w:type="dxa"/>
            <w:gridSpan w:val="32"/>
          </w:tcPr>
          <w:p w:rsidR="006C1A4C" w:rsidRDefault="00A81A43">
            <w:pPr>
              <w:pStyle w:val="PacketDiagramBodyText"/>
            </w:pPr>
            <w:r>
              <w:t>lcbBkdEdnOldOld</w:t>
            </w:r>
          </w:p>
        </w:tc>
      </w:tr>
      <w:tr w:rsidR="006C1A4C" w:rsidTr="006C1A4C">
        <w:trPr>
          <w:trHeight w:hRule="exact" w:val="490"/>
        </w:trPr>
        <w:tc>
          <w:tcPr>
            <w:tcW w:w="8640" w:type="dxa"/>
            <w:gridSpan w:val="32"/>
          </w:tcPr>
          <w:p w:rsidR="006C1A4C" w:rsidRDefault="00A81A43">
            <w:pPr>
              <w:pStyle w:val="PacketDiagramBodyText"/>
            </w:pPr>
            <w:r>
              <w:t>fcSttbfIntlFld</w:t>
            </w:r>
          </w:p>
        </w:tc>
      </w:tr>
      <w:tr w:rsidR="006C1A4C" w:rsidTr="006C1A4C">
        <w:trPr>
          <w:trHeight w:hRule="exact" w:val="490"/>
        </w:trPr>
        <w:tc>
          <w:tcPr>
            <w:tcW w:w="8640" w:type="dxa"/>
            <w:gridSpan w:val="32"/>
          </w:tcPr>
          <w:p w:rsidR="006C1A4C" w:rsidRDefault="00A81A43">
            <w:pPr>
              <w:pStyle w:val="PacketDiagramBodyText"/>
            </w:pPr>
            <w:r>
              <w:t>lcbSttbfIntlFld</w:t>
            </w:r>
          </w:p>
        </w:tc>
      </w:tr>
      <w:tr w:rsidR="006C1A4C" w:rsidTr="006C1A4C">
        <w:trPr>
          <w:trHeight w:hRule="exact" w:val="490"/>
        </w:trPr>
        <w:tc>
          <w:tcPr>
            <w:tcW w:w="8640" w:type="dxa"/>
            <w:gridSpan w:val="32"/>
          </w:tcPr>
          <w:p w:rsidR="006C1A4C" w:rsidRDefault="00A81A43">
            <w:pPr>
              <w:pStyle w:val="PacketDiagramBodyText"/>
            </w:pPr>
            <w:r>
              <w:t>fcRouteSlip</w:t>
            </w:r>
          </w:p>
        </w:tc>
      </w:tr>
      <w:tr w:rsidR="006C1A4C" w:rsidTr="006C1A4C">
        <w:trPr>
          <w:trHeight w:hRule="exact" w:val="490"/>
        </w:trPr>
        <w:tc>
          <w:tcPr>
            <w:tcW w:w="8640" w:type="dxa"/>
            <w:gridSpan w:val="32"/>
          </w:tcPr>
          <w:p w:rsidR="006C1A4C" w:rsidRDefault="00A81A43">
            <w:pPr>
              <w:pStyle w:val="PacketDiagramBodyText"/>
            </w:pPr>
            <w:r>
              <w:t>lcbRouteSlip</w:t>
            </w:r>
          </w:p>
        </w:tc>
      </w:tr>
      <w:tr w:rsidR="006C1A4C" w:rsidTr="006C1A4C">
        <w:trPr>
          <w:trHeight w:hRule="exact" w:val="490"/>
        </w:trPr>
        <w:tc>
          <w:tcPr>
            <w:tcW w:w="8640" w:type="dxa"/>
            <w:gridSpan w:val="32"/>
          </w:tcPr>
          <w:p w:rsidR="006C1A4C" w:rsidRDefault="00A81A43">
            <w:pPr>
              <w:pStyle w:val="PacketDiagramBodyText"/>
            </w:pPr>
            <w:r>
              <w:t>fcSttbSavedBy</w:t>
            </w:r>
          </w:p>
        </w:tc>
      </w:tr>
      <w:tr w:rsidR="006C1A4C" w:rsidTr="006C1A4C">
        <w:trPr>
          <w:trHeight w:hRule="exact" w:val="490"/>
        </w:trPr>
        <w:tc>
          <w:tcPr>
            <w:tcW w:w="8640" w:type="dxa"/>
            <w:gridSpan w:val="32"/>
          </w:tcPr>
          <w:p w:rsidR="006C1A4C" w:rsidRDefault="00A81A43">
            <w:pPr>
              <w:pStyle w:val="PacketDiagramBodyText"/>
            </w:pPr>
            <w:r>
              <w:t>lcbSttbSavedBy</w:t>
            </w:r>
          </w:p>
        </w:tc>
      </w:tr>
      <w:tr w:rsidR="006C1A4C" w:rsidTr="006C1A4C">
        <w:trPr>
          <w:trHeight w:hRule="exact" w:val="490"/>
        </w:trPr>
        <w:tc>
          <w:tcPr>
            <w:tcW w:w="8640" w:type="dxa"/>
            <w:gridSpan w:val="32"/>
          </w:tcPr>
          <w:p w:rsidR="006C1A4C" w:rsidRDefault="00A81A43">
            <w:pPr>
              <w:pStyle w:val="PacketDiagramBodyText"/>
            </w:pPr>
            <w:r>
              <w:t>fcSttbFnm</w:t>
            </w:r>
          </w:p>
        </w:tc>
      </w:tr>
      <w:tr w:rsidR="006C1A4C" w:rsidTr="006C1A4C">
        <w:trPr>
          <w:trHeight w:hRule="exact" w:val="490"/>
        </w:trPr>
        <w:tc>
          <w:tcPr>
            <w:tcW w:w="8640" w:type="dxa"/>
            <w:gridSpan w:val="32"/>
          </w:tcPr>
          <w:p w:rsidR="006C1A4C" w:rsidRDefault="00A81A43">
            <w:pPr>
              <w:pStyle w:val="PacketDiagramBodyText"/>
            </w:pPr>
            <w:r>
              <w:t>lcbSttbFnm</w:t>
            </w:r>
          </w:p>
        </w:tc>
      </w:tr>
      <w:tr w:rsidR="006C1A4C" w:rsidTr="006C1A4C">
        <w:trPr>
          <w:trHeight w:hRule="exact" w:val="490"/>
        </w:trPr>
        <w:tc>
          <w:tcPr>
            <w:tcW w:w="8640" w:type="dxa"/>
            <w:gridSpan w:val="32"/>
          </w:tcPr>
          <w:p w:rsidR="006C1A4C" w:rsidRDefault="00A81A43">
            <w:pPr>
              <w:pStyle w:val="PacketDiagramBodyText"/>
            </w:pPr>
            <w:r>
              <w:t>fcPlfLst</w:t>
            </w:r>
          </w:p>
        </w:tc>
      </w:tr>
      <w:tr w:rsidR="006C1A4C" w:rsidTr="006C1A4C">
        <w:trPr>
          <w:trHeight w:hRule="exact" w:val="490"/>
        </w:trPr>
        <w:tc>
          <w:tcPr>
            <w:tcW w:w="8640" w:type="dxa"/>
            <w:gridSpan w:val="32"/>
          </w:tcPr>
          <w:p w:rsidR="006C1A4C" w:rsidRDefault="00A81A43">
            <w:pPr>
              <w:pStyle w:val="PacketDiagramBodyText"/>
            </w:pPr>
            <w:r>
              <w:t>lcbPlfLst</w:t>
            </w:r>
          </w:p>
        </w:tc>
      </w:tr>
      <w:tr w:rsidR="006C1A4C" w:rsidTr="006C1A4C">
        <w:trPr>
          <w:trHeight w:hRule="exact" w:val="490"/>
        </w:trPr>
        <w:tc>
          <w:tcPr>
            <w:tcW w:w="8640" w:type="dxa"/>
            <w:gridSpan w:val="32"/>
          </w:tcPr>
          <w:p w:rsidR="006C1A4C" w:rsidRDefault="00A81A43">
            <w:pPr>
              <w:pStyle w:val="PacketDiagramBodyText"/>
            </w:pPr>
            <w:r>
              <w:t>fcPlfLfo</w:t>
            </w:r>
          </w:p>
        </w:tc>
      </w:tr>
      <w:tr w:rsidR="006C1A4C" w:rsidTr="006C1A4C">
        <w:trPr>
          <w:trHeight w:hRule="exact" w:val="490"/>
        </w:trPr>
        <w:tc>
          <w:tcPr>
            <w:tcW w:w="8640" w:type="dxa"/>
            <w:gridSpan w:val="32"/>
          </w:tcPr>
          <w:p w:rsidR="006C1A4C" w:rsidRDefault="00A81A43">
            <w:pPr>
              <w:pStyle w:val="PacketDiagramBodyText"/>
            </w:pPr>
            <w:r>
              <w:t>lcbPlfLfo</w:t>
            </w:r>
          </w:p>
        </w:tc>
      </w:tr>
      <w:tr w:rsidR="006C1A4C" w:rsidTr="006C1A4C">
        <w:trPr>
          <w:trHeight w:hRule="exact" w:val="490"/>
        </w:trPr>
        <w:tc>
          <w:tcPr>
            <w:tcW w:w="8640" w:type="dxa"/>
            <w:gridSpan w:val="32"/>
          </w:tcPr>
          <w:p w:rsidR="006C1A4C" w:rsidRDefault="00A81A43">
            <w:pPr>
              <w:pStyle w:val="PacketDiagramBodyText"/>
            </w:pPr>
            <w:r>
              <w:t>fcPlcfTxbxBkd</w:t>
            </w:r>
          </w:p>
        </w:tc>
      </w:tr>
      <w:tr w:rsidR="006C1A4C" w:rsidTr="006C1A4C">
        <w:trPr>
          <w:trHeight w:hRule="exact" w:val="490"/>
        </w:trPr>
        <w:tc>
          <w:tcPr>
            <w:tcW w:w="8640" w:type="dxa"/>
            <w:gridSpan w:val="32"/>
          </w:tcPr>
          <w:p w:rsidR="006C1A4C" w:rsidRDefault="00A81A43">
            <w:pPr>
              <w:pStyle w:val="PacketDiagramBodyText"/>
            </w:pPr>
            <w:r>
              <w:t>lcbPlcfTxbxBkd</w:t>
            </w:r>
          </w:p>
        </w:tc>
      </w:tr>
      <w:tr w:rsidR="006C1A4C" w:rsidTr="006C1A4C">
        <w:trPr>
          <w:trHeight w:hRule="exact" w:val="490"/>
        </w:trPr>
        <w:tc>
          <w:tcPr>
            <w:tcW w:w="8640" w:type="dxa"/>
            <w:gridSpan w:val="32"/>
          </w:tcPr>
          <w:p w:rsidR="006C1A4C" w:rsidRDefault="00A81A43">
            <w:pPr>
              <w:pStyle w:val="PacketDiagramBodyText"/>
            </w:pPr>
            <w:r>
              <w:t>fcPlcfTxbxHdrBkd</w:t>
            </w:r>
          </w:p>
        </w:tc>
      </w:tr>
      <w:tr w:rsidR="006C1A4C" w:rsidTr="006C1A4C">
        <w:trPr>
          <w:trHeight w:hRule="exact" w:val="490"/>
        </w:trPr>
        <w:tc>
          <w:tcPr>
            <w:tcW w:w="8640" w:type="dxa"/>
            <w:gridSpan w:val="32"/>
          </w:tcPr>
          <w:p w:rsidR="006C1A4C" w:rsidRDefault="00A81A43">
            <w:pPr>
              <w:pStyle w:val="PacketDiagramBodyText"/>
            </w:pPr>
            <w:r>
              <w:t>lcbPlcfTxbxHdrBkd</w:t>
            </w:r>
          </w:p>
        </w:tc>
      </w:tr>
      <w:tr w:rsidR="006C1A4C" w:rsidTr="006C1A4C">
        <w:trPr>
          <w:trHeight w:hRule="exact" w:val="490"/>
        </w:trPr>
        <w:tc>
          <w:tcPr>
            <w:tcW w:w="8640" w:type="dxa"/>
            <w:gridSpan w:val="32"/>
          </w:tcPr>
          <w:p w:rsidR="006C1A4C" w:rsidRDefault="00A81A43">
            <w:pPr>
              <w:pStyle w:val="PacketDiagramBodyText"/>
            </w:pPr>
            <w:r>
              <w:t>fcDocUndoWord9</w:t>
            </w:r>
          </w:p>
        </w:tc>
      </w:tr>
      <w:tr w:rsidR="006C1A4C" w:rsidTr="006C1A4C">
        <w:trPr>
          <w:trHeight w:hRule="exact" w:val="490"/>
        </w:trPr>
        <w:tc>
          <w:tcPr>
            <w:tcW w:w="8640" w:type="dxa"/>
            <w:gridSpan w:val="32"/>
          </w:tcPr>
          <w:p w:rsidR="006C1A4C" w:rsidRDefault="00A81A43">
            <w:pPr>
              <w:pStyle w:val="PacketDiagramBodyText"/>
            </w:pPr>
            <w:r>
              <w:t>lcbDocUndoWord9</w:t>
            </w:r>
          </w:p>
        </w:tc>
      </w:tr>
      <w:tr w:rsidR="006C1A4C" w:rsidTr="006C1A4C">
        <w:trPr>
          <w:trHeight w:hRule="exact" w:val="490"/>
        </w:trPr>
        <w:tc>
          <w:tcPr>
            <w:tcW w:w="8640" w:type="dxa"/>
            <w:gridSpan w:val="32"/>
          </w:tcPr>
          <w:p w:rsidR="006C1A4C" w:rsidRDefault="00A81A43">
            <w:pPr>
              <w:pStyle w:val="PacketDiagramBodyText"/>
            </w:pPr>
            <w:r>
              <w:t>fcRgbUse</w:t>
            </w:r>
          </w:p>
        </w:tc>
      </w:tr>
      <w:tr w:rsidR="006C1A4C" w:rsidTr="006C1A4C">
        <w:trPr>
          <w:trHeight w:hRule="exact" w:val="490"/>
        </w:trPr>
        <w:tc>
          <w:tcPr>
            <w:tcW w:w="8640" w:type="dxa"/>
            <w:gridSpan w:val="32"/>
          </w:tcPr>
          <w:p w:rsidR="006C1A4C" w:rsidRDefault="00A81A43">
            <w:pPr>
              <w:pStyle w:val="PacketDiagramBodyText"/>
            </w:pPr>
            <w:r>
              <w:t>lcbRgbUse</w:t>
            </w:r>
          </w:p>
        </w:tc>
      </w:tr>
      <w:tr w:rsidR="006C1A4C" w:rsidTr="006C1A4C">
        <w:trPr>
          <w:trHeight w:hRule="exact" w:val="490"/>
        </w:trPr>
        <w:tc>
          <w:tcPr>
            <w:tcW w:w="8640" w:type="dxa"/>
            <w:gridSpan w:val="32"/>
          </w:tcPr>
          <w:p w:rsidR="006C1A4C" w:rsidRDefault="00A81A43">
            <w:pPr>
              <w:pStyle w:val="PacketDiagramBodyText"/>
            </w:pPr>
            <w:r>
              <w:lastRenderedPageBreak/>
              <w:t>fcUsp</w:t>
            </w:r>
          </w:p>
        </w:tc>
      </w:tr>
      <w:tr w:rsidR="006C1A4C" w:rsidTr="006C1A4C">
        <w:trPr>
          <w:trHeight w:hRule="exact" w:val="490"/>
        </w:trPr>
        <w:tc>
          <w:tcPr>
            <w:tcW w:w="8640" w:type="dxa"/>
            <w:gridSpan w:val="32"/>
          </w:tcPr>
          <w:p w:rsidR="006C1A4C" w:rsidRDefault="00A81A43">
            <w:pPr>
              <w:pStyle w:val="PacketDiagramBodyText"/>
            </w:pPr>
            <w:r>
              <w:t>lcbUsp</w:t>
            </w:r>
          </w:p>
        </w:tc>
      </w:tr>
      <w:tr w:rsidR="006C1A4C" w:rsidTr="006C1A4C">
        <w:trPr>
          <w:trHeight w:hRule="exact" w:val="490"/>
        </w:trPr>
        <w:tc>
          <w:tcPr>
            <w:tcW w:w="8640" w:type="dxa"/>
            <w:gridSpan w:val="32"/>
          </w:tcPr>
          <w:p w:rsidR="006C1A4C" w:rsidRDefault="00A81A43">
            <w:pPr>
              <w:pStyle w:val="PacketDiagramBodyText"/>
            </w:pPr>
            <w:r>
              <w:t>fcUskf</w:t>
            </w:r>
          </w:p>
        </w:tc>
      </w:tr>
      <w:tr w:rsidR="006C1A4C" w:rsidTr="006C1A4C">
        <w:trPr>
          <w:trHeight w:hRule="exact" w:val="490"/>
        </w:trPr>
        <w:tc>
          <w:tcPr>
            <w:tcW w:w="8640" w:type="dxa"/>
            <w:gridSpan w:val="32"/>
          </w:tcPr>
          <w:p w:rsidR="006C1A4C" w:rsidRDefault="00A81A43">
            <w:pPr>
              <w:pStyle w:val="PacketDiagramBodyText"/>
            </w:pPr>
            <w:r>
              <w:t>lcbUskf</w:t>
            </w:r>
          </w:p>
        </w:tc>
      </w:tr>
      <w:tr w:rsidR="006C1A4C" w:rsidTr="006C1A4C">
        <w:trPr>
          <w:trHeight w:hRule="exact" w:val="490"/>
        </w:trPr>
        <w:tc>
          <w:tcPr>
            <w:tcW w:w="8640" w:type="dxa"/>
            <w:gridSpan w:val="32"/>
          </w:tcPr>
          <w:p w:rsidR="006C1A4C" w:rsidRDefault="00A81A43">
            <w:pPr>
              <w:pStyle w:val="PacketDiagramBodyText"/>
            </w:pPr>
            <w:r>
              <w:t>fcPlcupcRgbUse</w:t>
            </w:r>
          </w:p>
        </w:tc>
      </w:tr>
      <w:tr w:rsidR="006C1A4C" w:rsidTr="006C1A4C">
        <w:trPr>
          <w:trHeight w:hRule="exact" w:val="490"/>
        </w:trPr>
        <w:tc>
          <w:tcPr>
            <w:tcW w:w="8640" w:type="dxa"/>
            <w:gridSpan w:val="32"/>
          </w:tcPr>
          <w:p w:rsidR="006C1A4C" w:rsidRDefault="00A81A43">
            <w:pPr>
              <w:pStyle w:val="PacketDiagramBodyText"/>
            </w:pPr>
            <w:r>
              <w:t>lcbPlcupcRgbUse</w:t>
            </w:r>
          </w:p>
        </w:tc>
      </w:tr>
      <w:tr w:rsidR="006C1A4C" w:rsidTr="006C1A4C">
        <w:trPr>
          <w:trHeight w:hRule="exact" w:val="490"/>
        </w:trPr>
        <w:tc>
          <w:tcPr>
            <w:tcW w:w="8640" w:type="dxa"/>
            <w:gridSpan w:val="32"/>
          </w:tcPr>
          <w:p w:rsidR="006C1A4C" w:rsidRDefault="00A81A43">
            <w:pPr>
              <w:pStyle w:val="PacketDiagramBodyText"/>
            </w:pPr>
            <w:r>
              <w:t>fcPlcupcUsp</w:t>
            </w:r>
          </w:p>
        </w:tc>
      </w:tr>
      <w:tr w:rsidR="006C1A4C" w:rsidTr="006C1A4C">
        <w:trPr>
          <w:trHeight w:hRule="exact" w:val="490"/>
        </w:trPr>
        <w:tc>
          <w:tcPr>
            <w:tcW w:w="8640" w:type="dxa"/>
            <w:gridSpan w:val="32"/>
          </w:tcPr>
          <w:p w:rsidR="006C1A4C" w:rsidRDefault="00A81A43">
            <w:pPr>
              <w:pStyle w:val="PacketDiagramBodyText"/>
            </w:pPr>
            <w:r>
              <w:t>lcbPlcupcUsp</w:t>
            </w:r>
          </w:p>
        </w:tc>
      </w:tr>
      <w:tr w:rsidR="006C1A4C" w:rsidTr="006C1A4C">
        <w:trPr>
          <w:trHeight w:hRule="exact" w:val="490"/>
        </w:trPr>
        <w:tc>
          <w:tcPr>
            <w:tcW w:w="8640" w:type="dxa"/>
            <w:gridSpan w:val="32"/>
          </w:tcPr>
          <w:p w:rsidR="006C1A4C" w:rsidRDefault="00A81A43">
            <w:pPr>
              <w:pStyle w:val="PacketDiagramBodyText"/>
            </w:pPr>
            <w:r>
              <w:t>fcSttbGlsyStyle</w:t>
            </w:r>
          </w:p>
        </w:tc>
      </w:tr>
      <w:tr w:rsidR="006C1A4C" w:rsidTr="006C1A4C">
        <w:trPr>
          <w:trHeight w:hRule="exact" w:val="490"/>
        </w:trPr>
        <w:tc>
          <w:tcPr>
            <w:tcW w:w="8640" w:type="dxa"/>
            <w:gridSpan w:val="32"/>
          </w:tcPr>
          <w:p w:rsidR="006C1A4C" w:rsidRDefault="00A81A43">
            <w:pPr>
              <w:pStyle w:val="PacketDiagramBodyText"/>
            </w:pPr>
            <w:r>
              <w:t>lcbSttbGlsyStyle</w:t>
            </w:r>
          </w:p>
        </w:tc>
      </w:tr>
      <w:tr w:rsidR="006C1A4C" w:rsidTr="006C1A4C">
        <w:trPr>
          <w:trHeight w:hRule="exact" w:val="490"/>
        </w:trPr>
        <w:tc>
          <w:tcPr>
            <w:tcW w:w="8640" w:type="dxa"/>
            <w:gridSpan w:val="32"/>
          </w:tcPr>
          <w:p w:rsidR="006C1A4C" w:rsidRDefault="00A81A43">
            <w:pPr>
              <w:pStyle w:val="PacketDiagramBodyText"/>
            </w:pPr>
            <w:r>
              <w:t>fcPlgosl</w:t>
            </w:r>
          </w:p>
        </w:tc>
      </w:tr>
      <w:tr w:rsidR="006C1A4C" w:rsidTr="006C1A4C">
        <w:trPr>
          <w:trHeight w:hRule="exact" w:val="490"/>
        </w:trPr>
        <w:tc>
          <w:tcPr>
            <w:tcW w:w="8640" w:type="dxa"/>
            <w:gridSpan w:val="32"/>
          </w:tcPr>
          <w:p w:rsidR="006C1A4C" w:rsidRDefault="00A81A43">
            <w:pPr>
              <w:pStyle w:val="PacketDiagramBodyText"/>
            </w:pPr>
            <w:r>
              <w:t>lcbPlgosl</w:t>
            </w:r>
          </w:p>
        </w:tc>
      </w:tr>
      <w:tr w:rsidR="006C1A4C" w:rsidTr="006C1A4C">
        <w:trPr>
          <w:trHeight w:hRule="exact" w:val="490"/>
        </w:trPr>
        <w:tc>
          <w:tcPr>
            <w:tcW w:w="8640" w:type="dxa"/>
            <w:gridSpan w:val="32"/>
          </w:tcPr>
          <w:p w:rsidR="006C1A4C" w:rsidRDefault="00A81A43">
            <w:pPr>
              <w:pStyle w:val="PacketDiagramBodyText"/>
            </w:pPr>
            <w:r>
              <w:t>fcPlcocx</w:t>
            </w:r>
          </w:p>
        </w:tc>
      </w:tr>
      <w:tr w:rsidR="006C1A4C" w:rsidTr="006C1A4C">
        <w:trPr>
          <w:trHeight w:hRule="exact" w:val="490"/>
        </w:trPr>
        <w:tc>
          <w:tcPr>
            <w:tcW w:w="8640" w:type="dxa"/>
            <w:gridSpan w:val="32"/>
          </w:tcPr>
          <w:p w:rsidR="006C1A4C" w:rsidRDefault="00A81A43">
            <w:pPr>
              <w:pStyle w:val="PacketDiagramBodyText"/>
            </w:pPr>
            <w:r>
              <w:t>lcbPlcocx</w:t>
            </w:r>
          </w:p>
        </w:tc>
      </w:tr>
      <w:tr w:rsidR="006C1A4C" w:rsidTr="006C1A4C">
        <w:trPr>
          <w:trHeight w:hRule="exact" w:val="490"/>
        </w:trPr>
        <w:tc>
          <w:tcPr>
            <w:tcW w:w="8640" w:type="dxa"/>
            <w:gridSpan w:val="32"/>
          </w:tcPr>
          <w:p w:rsidR="006C1A4C" w:rsidRDefault="00A81A43">
            <w:pPr>
              <w:pStyle w:val="PacketDiagramBodyText"/>
            </w:pPr>
            <w:r>
              <w:t>fcPlcfBteLvc</w:t>
            </w:r>
          </w:p>
        </w:tc>
      </w:tr>
      <w:tr w:rsidR="006C1A4C" w:rsidTr="006C1A4C">
        <w:trPr>
          <w:trHeight w:hRule="exact" w:val="490"/>
        </w:trPr>
        <w:tc>
          <w:tcPr>
            <w:tcW w:w="8640" w:type="dxa"/>
            <w:gridSpan w:val="32"/>
          </w:tcPr>
          <w:p w:rsidR="006C1A4C" w:rsidRDefault="00A81A43">
            <w:pPr>
              <w:pStyle w:val="PacketDiagramBodyText"/>
            </w:pPr>
            <w:r>
              <w:t>lcbPlcfBteLvc</w:t>
            </w:r>
          </w:p>
        </w:tc>
      </w:tr>
      <w:tr w:rsidR="006C1A4C" w:rsidTr="006C1A4C">
        <w:trPr>
          <w:trHeight w:hRule="exact" w:val="490"/>
        </w:trPr>
        <w:tc>
          <w:tcPr>
            <w:tcW w:w="8640" w:type="dxa"/>
            <w:gridSpan w:val="32"/>
          </w:tcPr>
          <w:p w:rsidR="006C1A4C" w:rsidRDefault="00A81A43">
            <w:pPr>
              <w:pStyle w:val="PacketDiagramBodyText"/>
            </w:pPr>
            <w:r>
              <w:t>dwLowDateTime</w:t>
            </w:r>
          </w:p>
        </w:tc>
      </w:tr>
      <w:tr w:rsidR="006C1A4C" w:rsidTr="006C1A4C">
        <w:trPr>
          <w:trHeight w:hRule="exact" w:val="490"/>
        </w:trPr>
        <w:tc>
          <w:tcPr>
            <w:tcW w:w="8640" w:type="dxa"/>
            <w:gridSpan w:val="32"/>
          </w:tcPr>
          <w:p w:rsidR="006C1A4C" w:rsidRDefault="00A81A43">
            <w:pPr>
              <w:pStyle w:val="PacketDiagramBodyText"/>
            </w:pPr>
            <w:r>
              <w:t>dwHighDateTime</w:t>
            </w:r>
          </w:p>
        </w:tc>
      </w:tr>
      <w:tr w:rsidR="006C1A4C" w:rsidTr="006C1A4C">
        <w:trPr>
          <w:trHeight w:hRule="exact" w:val="490"/>
        </w:trPr>
        <w:tc>
          <w:tcPr>
            <w:tcW w:w="8640" w:type="dxa"/>
            <w:gridSpan w:val="32"/>
          </w:tcPr>
          <w:p w:rsidR="006C1A4C" w:rsidRDefault="00A81A43">
            <w:pPr>
              <w:pStyle w:val="PacketDiagramBodyText"/>
            </w:pPr>
            <w:r>
              <w:t>fcPlcfLvcPre10</w:t>
            </w:r>
          </w:p>
        </w:tc>
      </w:tr>
      <w:tr w:rsidR="006C1A4C" w:rsidTr="006C1A4C">
        <w:trPr>
          <w:trHeight w:hRule="exact" w:val="490"/>
        </w:trPr>
        <w:tc>
          <w:tcPr>
            <w:tcW w:w="8640" w:type="dxa"/>
            <w:gridSpan w:val="32"/>
          </w:tcPr>
          <w:p w:rsidR="006C1A4C" w:rsidRDefault="00A81A43">
            <w:pPr>
              <w:pStyle w:val="PacketDiagramBodyText"/>
            </w:pPr>
            <w:r>
              <w:t>lcbPlcfLvcPre10</w:t>
            </w:r>
          </w:p>
        </w:tc>
      </w:tr>
      <w:tr w:rsidR="006C1A4C" w:rsidTr="006C1A4C">
        <w:trPr>
          <w:trHeight w:hRule="exact" w:val="490"/>
        </w:trPr>
        <w:tc>
          <w:tcPr>
            <w:tcW w:w="8640" w:type="dxa"/>
            <w:gridSpan w:val="32"/>
          </w:tcPr>
          <w:p w:rsidR="006C1A4C" w:rsidRDefault="00A81A43">
            <w:pPr>
              <w:pStyle w:val="PacketDiagramBodyText"/>
            </w:pPr>
            <w:r>
              <w:t>fcPlcfAsumy</w:t>
            </w:r>
          </w:p>
        </w:tc>
      </w:tr>
      <w:tr w:rsidR="006C1A4C" w:rsidTr="006C1A4C">
        <w:trPr>
          <w:trHeight w:hRule="exact" w:val="490"/>
        </w:trPr>
        <w:tc>
          <w:tcPr>
            <w:tcW w:w="8640" w:type="dxa"/>
            <w:gridSpan w:val="32"/>
          </w:tcPr>
          <w:p w:rsidR="006C1A4C" w:rsidRDefault="00A81A43">
            <w:pPr>
              <w:pStyle w:val="PacketDiagramBodyText"/>
            </w:pPr>
            <w:r>
              <w:t>lcbPlcfAsumy</w:t>
            </w:r>
          </w:p>
        </w:tc>
      </w:tr>
      <w:tr w:rsidR="006C1A4C" w:rsidTr="006C1A4C">
        <w:trPr>
          <w:trHeight w:hRule="exact" w:val="490"/>
        </w:trPr>
        <w:tc>
          <w:tcPr>
            <w:tcW w:w="8640" w:type="dxa"/>
            <w:gridSpan w:val="32"/>
          </w:tcPr>
          <w:p w:rsidR="006C1A4C" w:rsidRDefault="00A81A43">
            <w:pPr>
              <w:pStyle w:val="PacketDiagramBodyText"/>
            </w:pPr>
            <w:r>
              <w:t>fcPlcfGram</w:t>
            </w:r>
          </w:p>
        </w:tc>
      </w:tr>
      <w:tr w:rsidR="006C1A4C" w:rsidTr="006C1A4C">
        <w:trPr>
          <w:trHeight w:hRule="exact" w:val="490"/>
        </w:trPr>
        <w:tc>
          <w:tcPr>
            <w:tcW w:w="8640" w:type="dxa"/>
            <w:gridSpan w:val="32"/>
          </w:tcPr>
          <w:p w:rsidR="006C1A4C" w:rsidRDefault="00A81A43">
            <w:pPr>
              <w:pStyle w:val="PacketDiagramBodyText"/>
            </w:pPr>
            <w:r>
              <w:t>lcbPlcfGram</w:t>
            </w:r>
          </w:p>
        </w:tc>
      </w:tr>
      <w:tr w:rsidR="006C1A4C" w:rsidTr="006C1A4C">
        <w:trPr>
          <w:trHeight w:hRule="exact" w:val="490"/>
        </w:trPr>
        <w:tc>
          <w:tcPr>
            <w:tcW w:w="8640" w:type="dxa"/>
            <w:gridSpan w:val="32"/>
          </w:tcPr>
          <w:p w:rsidR="006C1A4C" w:rsidRDefault="00A81A43">
            <w:pPr>
              <w:pStyle w:val="PacketDiagramBodyText"/>
            </w:pPr>
            <w:r>
              <w:t>fcSttbListNames</w:t>
            </w:r>
          </w:p>
        </w:tc>
      </w:tr>
      <w:tr w:rsidR="006C1A4C" w:rsidTr="006C1A4C">
        <w:trPr>
          <w:trHeight w:hRule="exact" w:val="490"/>
        </w:trPr>
        <w:tc>
          <w:tcPr>
            <w:tcW w:w="8640" w:type="dxa"/>
            <w:gridSpan w:val="32"/>
          </w:tcPr>
          <w:p w:rsidR="006C1A4C" w:rsidRDefault="00A81A43">
            <w:pPr>
              <w:pStyle w:val="PacketDiagramBodyText"/>
            </w:pPr>
            <w:r>
              <w:lastRenderedPageBreak/>
              <w:t>lcbSttbListNames</w:t>
            </w:r>
          </w:p>
        </w:tc>
      </w:tr>
      <w:tr w:rsidR="006C1A4C" w:rsidTr="006C1A4C">
        <w:trPr>
          <w:trHeight w:hRule="exact" w:val="490"/>
        </w:trPr>
        <w:tc>
          <w:tcPr>
            <w:tcW w:w="8640" w:type="dxa"/>
            <w:gridSpan w:val="32"/>
          </w:tcPr>
          <w:p w:rsidR="006C1A4C" w:rsidRDefault="00A81A43">
            <w:pPr>
              <w:pStyle w:val="PacketDiagramBodyText"/>
            </w:pPr>
            <w:r>
              <w:t>fcSttbfUssr</w:t>
            </w:r>
          </w:p>
        </w:tc>
      </w:tr>
      <w:tr w:rsidR="006C1A4C" w:rsidTr="006C1A4C">
        <w:trPr>
          <w:trHeight w:hRule="exact" w:val="490"/>
        </w:trPr>
        <w:tc>
          <w:tcPr>
            <w:tcW w:w="8640" w:type="dxa"/>
            <w:gridSpan w:val="32"/>
          </w:tcPr>
          <w:p w:rsidR="006C1A4C" w:rsidRDefault="00A81A43">
            <w:pPr>
              <w:pStyle w:val="PacketDiagramBodyText"/>
            </w:pPr>
            <w:r>
              <w:t>lcbSttbfUssr</w:t>
            </w:r>
          </w:p>
        </w:tc>
      </w:tr>
    </w:tbl>
    <w:p w:rsidR="006C1A4C" w:rsidRDefault="00A81A43">
      <w:pPr>
        <w:pStyle w:val="Definition-Field"/>
      </w:pPr>
      <w:r>
        <w:rPr>
          <w:b/>
        </w:rPr>
        <w:t xml:space="preserve">fcStshfOrig (4 bytes): </w:t>
      </w:r>
      <w:r>
        <w:t>This value is undefined and MUST be ignored.</w:t>
      </w:r>
    </w:p>
    <w:p w:rsidR="006C1A4C" w:rsidRDefault="00A81A43">
      <w:pPr>
        <w:pStyle w:val="Definition-Field"/>
      </w:pPr>
      <w:r>
        <w:rPr>
          <w:b/>
        </w:rPr>
        <w:t xml:space="preserve">lcbStshfOrig (4 bytes): </w:t>
      </w:r>
      <w:r>
        <w:t>This value is undefined and MUST be ignored.</w:t>
      </w:r>
    </w:p>
    <w:p w:rsidR="006C1A4C" w:rsidRDefault="00A81A43">
      <w:pPr>
        <w:pStyle w:val="Definition-Field"/>
      </w:pPr>
      <w:r>
        <w:rPr>
          <w:b/>
        </w:rPr>
        <w:t xml:space="preserve">fcStshf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c8ee0f3902c34caab27a6a97600130fe" w:history="1">
        <w:r>
          <w:rPr>
            <w:rStyle w:val="Hyperlink"/>
            <w:b/>
          </w:rPr>
          <w:t>STSH</w:t>
        </w:r>
      </w:hyperlink>
      <w:r>
        <w:t xml:space="preserve"> that specifies the style sheet for this document begins at this offset.</w:t>
      </w:r>
    </w:p>
    <w:p w:rsidR="006C1A4C" w:rsidRDefault="00A81A43">
      <w:pPr>
        <w:pStyle w:val="Definition-Field"/>
      </w:pPr>
      <w:r>
        <w:rPr>
          <w:b/>
        </w:rPr>
        <w:t xml:space="preserve">lcbStshf (4 bytes): </w:t>
      </w:r>
      <w:r>
        <w:t xml:space="preserve">An unsigned integer that specifies the size, in bytes, of the </w:t>
      </w:r>
      <w:r>
        <w:rPr>
          <w:b/>
        </w:rPr>
        <w:t>STSH</w:t>
      </w:r>
      <w:r>
        <w:t xml:space="preserve"> that begins at offset </w:t>
      </w:r>
      <w:r>
        <w:rPr>
          <w:b/>
        </w:rPr>
        <w:t>fcStshf</w:t>
      </w:r>
      <w:r>
        <w:t xml:space="preserve"> in the Table Stream. This MUST be a nonzero value.</w:t>
      </w:r>
    </w:p>
    <w:p w:rsidR="006C1A4C" w:rsidRDefault="00A81A43">
      <w:pPr>
        <w:pStyle w:val="Definition-Field"/>
      </w:pPr>
      <w:r>
        <w:rPr>
          <w:b/>
        </w:rPr>
        <w:t xml:space="preserve">fcPlcffndRef (4 bytes): </w:t>
      </w:r>
      <w:r>
        <w:t xml:space="preserve"> An unsigned integer that specifies an offset in the Table Stream. A </w:t>
      </w:r>
      <w:hyperlink w:anchor="Section_3ed81d85ea7447908579ab7f8eb651f7">
        <w:r>
          <w:rPr>
            <w:rStyle w:val="Hyperlink"/>
            <w:b/>
          </w:rPr>
          <w:t>PlcffndRef</w:t>
        </w:r>
      </w:hyperlink>
      <w:r>
        <w:t xml:space="preserve"> begins at this offset and specifies the locations of footnote references in the </w:t>
      </w:r>
      <w:hyperlink w:anchor="Section_f426d9a2004d418e8d8ce7fd88e7c48e" w:history="1">
        <w:r>
          <w:rPr>
            <w:rStyle w:val="Hyperlink"/>
          </w:rPr>
          <w:t>Main Document</w:t>
        </w:r>
      </w:hyperlink>
      <w:r>
        <w:t>, and whether those references use auto-numb</w:t>
      </w:r>
      <w:r>
        <w:t xml:space="preserve">ering or custom symbols. If </w:t>
      </w:r>
      <w:r>
        <w:rPr>
          <w:b/>
        </w:rPr>
        <w:t>lcbPlcffndRef</w:t>
      </w:r>
      <w:r>
        <w:t xml:space="preserve"> is zero, </w:t>
      </w:r>
      <w:r>
        <w:rPr>
          <w:b/>
        </w:rPr>
        <w:t>fcPlcffndRef</w:t>
      </w:r>
      <w:r>
        <w:t xml:space="preserve"> is undefined and MUST be ignored.</w:t>
      </w:r>
    </w:p>
    <w:p w:rsidR="006C1A4C" w:rsidRDefault="00A81A43">
      <w:pPr>
        <w:pStyle w:val="Definition-Field"/>
      </w:pPr>
      <w:r>
        <w:rPr>
          <w:b/>
        </w:rPr>
        <w:t xml:space="preserve">lcbPlcffndRef (4 bytes): </w:t>
      </w:r>
      <w:r>
        <w:t xml:space="preserve"> An unsigned integer that specifies the size, in bytes, of the </w:t>
      </w:r>
      <w:r>
        <w:rPr>
          <w:b/>
        </w:rPr>
        <w:t>PlcffndRef</w:t>
      </w:r>
      <w:r>
        <w:t xml:space="preserve"> that begins at offset </w:t>
      </w:r>
      <w:r>
        <w:rPr>
          <w:b/>
        </w:rPr>
        <w:t>fcPlcffndRef</w:t>
      </w:r>
      <w:r>
        <w:t xml:space="preserve"> in the Table Stream.</w:t>
      </w:r>
    </w:p>
    <w:p w:rsidR="006C1A4C" w:rsidRDefault="00A81A43">
      <w:pPr>
        <w:pStyle w:val="Definition-Field"/>
      </w:pPr>
      <w:r>
        <w:rPr>
          <w:b/>
        </w:rPr>
        <w:t>fcP</w:t>
      </w:r>
      <w:r>
        <w:rPr>
          <w:b/>
        </w:rPr>
        <w:t xml:space="preserve">lcffndTxt (4 bytes): </w:t>
      </w:r>
      <w:r>
        <w:t xml:space="preserve"> An unsigned integer that specifies an offset in the Table Stream. A </w:t>
      </w:r>
      <w:hyperlink w:anchor="Section_b30472e7569e4c9ca8ca07fd5432f365" w:history="1">
        <w:r>
          <w:rPr>
            <w:rStyle w:val="Hyperlink"/>
            <w:b/>
          </w:rPr>
          <w:t>PlcffndTxt</w:t>
        </w:r>
      </w:hyperlink>
      <w:r>
        <w:t xml:space="preserve"> begins at this offset and specifies the locations of each block of footnote text in the </w:t>
      </w:r>
      <w:hyperlink w:anchor="Section_f7e96a05aad74acba06dbfa430ac1fcc" w:history="1">
        <w:r>
          <w:rPr>
            <w:rStyle w:val="Hyperlink"/>
          </w:rPr>
          <w:t>Footnote Document</w:t>
        </w:r>
      </w:hyperlink>
      <w:r>
        <w:t xml:space="preserve">. If </w:t>
      </w:r>
      <w:r>
        <w:rPr>
          <w:b/>
        </w:rPr>
        <w:t>lcbPlcffndTxt</w:t>
      </w:r>
      <w:r>
        <w:t xml:space="preserve"> is zero, </w:t>
      </w:r>
      <w:r>
        <w:rPr>
          <w:b/>
        </w:rPr>
        <w:t>fcPlcffndTxt</w:t>
      </w:r>
      <w:r>
        <w:t xml:space="preserve"> is undefined and MUST be ignored.</w:t>
      </w:r>
    </w:p>
    <w:p w:rsidR="006C1A4C" w:rsidRDefault="00A81A43">
      <w:pPr>
        <w:pStyle w:val="Definition-Field"/>
      </w:pPr>
      <w:r>
        <w:rPr>
          <w:b/>
        </w:rPr>
        <w:t xml:space="preserve">lcbPlcffndTxt (4 bytes): </w:t>
      </w:r>
      <w:r>
        <w:t xml:space="preserve"> An unsigned integer that specifies the size, in bytes, of the </w:t>
      </w:r>
      <w:r>
        <w:rPr>
          <w:b/>
        </w:rPr>
        <w:t>PlcffndTxt</w:t>
      </w:r>
      <w:r>
        <w:t xml:space="preserve"> that begins </w:t>
      </w:r>
      <w:r>
        <w:t xml:space="preserve">at offset </w:t>
      </w:r>
      <w:r>
        <w:rPr>
          <w:b/>
        </w:rPr>
        <w:t>fcPlcffndTxt</w:t>
      </w:r>
      <w:r>
        <w:t xml:space="preserve"> in the Table Stream.</w:t>
      </w:r>
    </w:p>
    <w:p w:rsidR="006C1A4C" w:rsidRDefault="00A81A43">
      <w:pPr>
        <w:pStyle w:val="Definition-Field2"/>
      </w:pPr>
      <w:r>
        <w:rPr>
          <w:b/>
        </w:rPr>
        <w:t>lcbPlcffndTxt</w:t>
      </w:r>
      <w:r>
        <w:t xml:space="preserve"> MUST be zero if </w:t>
      </w:r>
      <w:hyperlink w:anchor="Section_37713d3ca0c840f5821fbc9622c7de48" w:history="1">
        <w:r>
          <w:rPr>
            <w:rStyle w:val="Hyperlink"/>
            <w:b/>
          </w:rPr>
          <w:t>FibRgLw97</w:t>
        </w:r>
      </w:hyperlink>
      <w:r>
        <w:rPr>
          <w:b/>
        </w:rPr>
        <w:t>.ccpFtn</w:t>
      </w:r>
      <w:r>
        <w:t xml:space="preserve"> is zero, and MUST be nonzero if </w:t>
      </w:r>
      <w:r>
        <w:rPr>
          <w:b/>
        </w:rPr>
        <w:t>FibRgLw97.ccpFtn</w:t>
      </w:r>
      <w:r>
        <w:t xml:space="preserve"> is nonzero.</w:t>
      </w:r>
    </w:p>
    <w:p w:rsidR="006C1A4C" w:rsidRDefault="00A81A43">
      <w:pPr>
        <w:pStyle w:val="Definition-Field"/>
      </w:pPr>
      <w:r>
        <w:rPr>
          <w:b/>
        </w:rPr>
        <w:t xml:space="preserve">fcPlcfandRef (4 bytes): </w:t>
      </w:r>
      <w:r>
        <w:t xml:space="preserve">An unsigned integer </w:t>
      </w:r>
      <w:r>
        <w:t xml:space="preserve">that specifies an offset in the Table Stream. A </w:t>
      </w:r>
      <w:hyperlink w:anchor="Section_9d82ca25ff21488cbee2dd654935c65a" w:history="1">
        <w:r>
          <w:rPr>
            <w:rStyle w:val="Hyperlink"/>
            <w:b/>
          </w:rPr>
          <w:t>PlcfandRef</w:t>
        </w:r>
      </w:hyperlink>
      <w:r>
        <w:t xml:space="preserve"> begins at this offset and specifies the dates, user initials, and locations of comments in the Main Document. If </w:t>
      </w:r>
      <w:r>
        <w:rPr>
          <w:b/>
        </w:rPr>
        <w:t>lcbPlcfandRef</w:t>
      </w:r>
      <w:r>
        <w:t xml:space="preserve"> is zero, </w:t>
      </w:r>
      <w:r>
        <w:rPr>
          <w:b/>
        </w:rPr>
        <w:t>f</w:t>
      </w:r>
      <w:r>
        <w:rPr>
          <w:b/>
        </w:rPr>
        <w:t>cPlcfandRef</w:t>
      </w:r>
      <w:r>
        <w:t xml:space="preserve"> is undefined and MUST be ignored.</w:t>
      </w:r>
    </w:p>
    <w:p w:rsidR="006C1A4C" w:rsidRDefault="00A81A43">
      <w:pPr>
        <w:pStyle w:val="Definition-Field"/>
      </w:pPr>
      <w:r>
        <w:rPr>
          <w:b/>
        </w:rPr>
        <w:t xml:space="preserve">lcbPlcfandRef (4 bytes): </w:t>
      </w:r>
      <w:r>
        <w:t xml:space="preserve">An unsigned integer that specifies the size, in bytes, of the </w:t>
      </w:r>
      <w:r>
        <w:rPr>
          <w:b/>
        </w:rPr>
        <w:t>PlcfandRef</w:t>
      </w:r>
      <w:r>
        <w:t xml:space="preserve"> at offset </w:t>
      </w:r>
      <w:r>
        <w:rPr>
          <w:b/>
        </w:rPr>
        <w:t>fcPlcfandRef</w:t>
      </w:r>
      <w:r>
        <w:t xml:space="preserve"> in the Table Stream.</w:t>
      </w:r>
    </w:p>
    <w:p w:rsidR="006C1A4C" w:rsidRDefault="00A81A43">
      <w:pPr>
        <w:pStyle w:val="Definition-Field"/>
      </w:pPr>
      <w:r>
        <w:rPr>
          <w:b/>
        </w:rPr>
        <w:t xml:space="preserve">fcPlcfandTxt (4 bytes): </w:t>
      </w:r>
      <w:r>
        <w:t xml:space="preserve">An unsigned integer that specifies an offset in the Table Stream. A </w:t>
      </w:r>
      <w:hyperlink w:anchor="Section_ac1c69d1b6b94d2c8cc64300e0ee5921">
        <w:r>
          <w:rPr>
            <w:rStyle w:val="Hyperlink"/>
            <w:b/>
          </w:rPr>
          <w:t>PlcfandTxt</w:t>
        </w:r>
      </w:hyperlink>
      <w:r>
        <w:t xml:space="preserve"> begins at this offset and specifies the locations of comment text ranges in the </w:t>
      </w:r>
      <w:hyperlink w:anchor="Section_486f5a89fba5412f8ac61c551654ddcd" w:history="1">
        <w:r>
          <w:rPr>
            <w:rStyle w:val="Hyperlink"/>
          </w:rPr>
          <w:t>Comment Document</w:t>
        </w:r>
      </w:hyperlink>
      <w:r>
        <w:t xml:space="preserve">. If </w:t>
      </w:r>
      <w:r>
        <w:rPr>
          <w:b/>
        </w:rPr>
        <w:t>lcbPlcfandTxt</w:t>
      </w:r>
      <w:r>
        <w:t xml:space="preserve"> is zero, </w:t>
      </w:r>
      <w:r>
        <w:rPr>
          <w:b/>
        </w:rPr>
        <w:t>fcPlcfandTxt</w:t>
      </w:r>
      <w:r>
        <w:t xml:space="preserve"> is undefined, and MUST be ignored.</w:t>
      </w:r>
    </w:p>
    <w:p w:rsidR="006C1A4C" w:rsidRDefault="00A81A43">
      <w:pPr>
        <w:pStyle w:val="Definition-Field"/>
      </w:pPr>
      <w:r>
        <w:rPr>
          <w:b/>
        </w:rPr>
        <w:t xml:space="preserve">lcbPlcfandTxt (4 bytes): </w:t>
      </w:r>
      <w:r>
        <w:t xml:space="preserve">An unsigned integer that specifies the size, in bytes, of the </w:t>
      </w:r>
      <w:r>
        <w:rPr>
          <w:b/>
        </w:rPr>
        <w:t>PlcfandTxt</w:t>
      </w:r>
      <w:r>
        <w:t xml:space="preserve"> at offse</w:t>
      </w:r>
      <w:r>
        <w:t xml:space="preserve">t </w:t>
      </w:r>
      <w:r>
        <w:rPr>
          <w:b/>
        </w:rPr>
        <w:t>fcPlcfandTxt</w:t>
      </w:r>
      <w:r>
        <w:t xml:space="preserve"> in the Table Stream.</w:t>
      </w:r>
    </w:p>
    <w:p w:rsidR="006C1A4C" w:rsidRDefault="00A81A43">
      <w:pPr>
        <w:pStyle w:val="Definition-Field2"/>
      </w:pPr>
      <w:r>
        <w:rPr>
          <w:b/>
        </w:rPr>
        <w:t>lcbPlcfandTxt</w:t>
      </w:r>
      <w:r>
        <w:t xml:space="preserve"> MUST be zero if </w:t>
      </w:r>
      <w:r>
        <w:rPr>
          <w:b/>
        </w:rPr>
        <w:t>FibRgLw97.ccpAtn</w:t>
      </w:r>
      <w:r>
        <w:t xml:space="preserve"> is zero, and MUST be nonzero if </w:t>
      </w:r>
      <w:r>
        <w:rPr>
          <w:b/>
        </w:rPr>
        <w:t>FibRgLw97.ccpAtn</w:t>
      </w:r>
      <w:r>
        <w:t xml:space="preserve"> is nonzero.</w:t>
      </w:r>
    </w:p>
    <w:p w:rsidR="006C1A4C" w:rsidRDefault="00A81A43">
      <w:pPr>
        <w:pStyle w:val="Definition-Field"/>
      </w:pPr>
      <w:r>
        <w:rPr>
          <w:b/>
        </w:rPr>
        <w:t xml:space="preserve">fcPlcfSed (4 bytes): </w:t>
      </w:r>
      <w:r>
        <w:t xml:space="preserve">An unsigned integer that specifies an offset in the Table Stream. A </w:t>
      </w:r>
      <w:hyperlink w:anchor="Section_68a959a611e04f3e9a9976ca8cc4dddc" w:history="1">
        <w:r>
          <w:rPr>
            <w:rStyle w:val="Hyperlink"/>
            <w:b/>
          </w:rPr>
          <w:t>PlcfSed</w:t>
        </w:r>
      </w:hyperlink>
      <w:r>
        <w:t xml:space="preserve"> begins at this offset and specifies the locations of property lists for each section in the Main Document. If </w:t>
      </w:r>
      <w:r>
        <w:rPr>
          <w:b/>
        </w:rPr>
        <w:t>lcbPlcfSed</w:t>
      </w:r>
      <w:r>
        <w:t xml:space="preserve"> is zero, </w:t>
      </w:r>
      <w:r>
        <w:rPr>
          <w:b/>
        </w:rPr>
        <w:t>fcPlcfSed</w:t>
      </w:r>
      <w:r>
        <w:t xml:space="preserve"> is undefined and MUST be ignored.</w:t>
      </w:r>
    </w:p>
    <w:p w:rsidR="006C1A4C" w:rsidRDefault="00A81A43">
      <w:pPr>
        <w:pStyle w:val="Definition-Field"/>
      </w:pPr>
      <w:r>
        <w:rPr>
          <w:b/>
        </w:rPr>
        <w:t xml:space="preserve">lcbPlcfSed (4 bytes): </w:t>
      </w:r>
      <w:r>
        <w:t>An unsigned int</w:t>
      </w:r>
      <w:r>
        <w:t xml:space="preserve">eger that specifies the size, in bytes, of the </w:t>
      </w:r>
      <w:r>
        <w:rPr>
          <w:b/>
        </w:rPr>
        <w:t>PlcfSed</w:t>
      </w:r>
      <w:r>
        <w:t xml:space="preserve"> that begins at offset </w:t>
      </w:r>
      <w:r>
        <w:rPr>
          <w:b/>
        </w:rPr>
        <w:t>fcPlcfSed</w:t>
      </w:r>
      <w:r>
        <w:t xml:space="preserve"> in the Table Stream.</w:t>
      </w:r>
    </w:p>
    <w:p w:rsidR="006C1A4C" w:rsidRDefault="00A81A43">
      <w:pPr>
        <w:pStyle w:val="Definition-Field"/>
      </w:pPr>
      <w:r>
        <w:rPr>
          <w:b/>
        </w:rPr>
        <w:t xml:space="preserve">fcPlcPad (4 bytes): </w:t>
      </w:r>
      <w:r>
        <w:t>This value is undefined and MUST be ignored.</w:t>
      </w:r>
    </w:p>
    <w:p w:rsidR="006C1A4C" w:rsidRDefault="00A81A43">
      <w:pPr>
        <w:pStyle w:val="Definition-Field"/>
      </w:pPr>
      <w:r>
        <w:rPr>
          <w:b/>
        </w:rPr>
        <w:lastRenderedPageBreak/>
        <w:t xml:space="preserve">lcbPlcPad (4 bytes): </w:t>
      </w:r>
      <w:r>
        <w:t>This value MUST be 0, and MUST be ignored.</w:t>
      </w:r>
    </w:p>
    <w:p w:rsidR="006C1A4C" w:rsidRDefault="00A81A43">
      <w:pPr>
        <w:pStyle w:val="Definition-Field"/>
      </w:pPr>
      <w:r>
        <w:rPr>
          <w:b/>
        </w:rPr>
        <w:t>fcPlcfPhe (4 bytes)</w:t>
      </w:r>
      <w:r>
        <w:rPr>
          <w:b/>
        </w:rPr>
        <w:t xml:space="preserve">: </w:t>
      </w:r>
      <w:r>
        <w:t xml:space="preserve">An unsigned integer that specifies an offset in the Table Stream. A </w:t>
      </w:r>
      <w:hyperlink w:anchor="Section_a649fcc578684245be1204eea89d916b" w:history="1">
        <w:r>
          <w:rPr>
            <w:rStyle w:val="Hyperlink"/>
            <w:b/>
          </w:rPr>
          <w:t>Plc</w:t>
        </w:r>
      </w:hyperlink>
      <w:r>
        <w:t xml:space="preserve"> begins at this offset and specifies version-specific information about paragraph height. This </w:t>
      </w:r>
      <w:r>
        <w:rPr>
          <w:b/>
        </w:rPr>
        <w:t>Plc</w:t>
      </w:r>
      <w:r>
        <w:t xml:space="preserve"> SHOULD NOT</w:t>
      </w:r>
      <w:bookmarkStart w:id="351" w:name="Appendix_A_Target_26"/>
      <w:r>
        <w:rPr>
          <w:rStyle w:val="Hyperlink"/>
        </w:rPr>
        <w:fldChar w:fldCharType="begin"/>
      </w:r>
      <w:r>
        <w:rPr>
          <w:rStyle w:val="Hyperlink"/>
        </w:rPr>
        <w:instrText xml:space="preserve"> HYPERLINK \</w:instrText>
      </w:r>
      <w:r>
        <w:rPr>
          <w:rStyle w:val="Hyperlink"/>
        </w:rPr>
        <w:instrText xml:space="preserve">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351"/>
      <w:r>
        <w:t xml:space="preserve"> be emitted and SHOULD</w:t>
      </w:r>
      <w:bookmarkStart w:id="352"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352"/>
      <w:r>
        <w:t xml:space="preserve"> be ignored.</w:t>
      </w:r>
    </w:p>
    <w:p w:rsidR="006C1A4C" w:rsidRDefault="00A81A43">
      <w:pPr>
        <w:pStyle w:val="Definition-Field"/>
      </w:pPr>
      <w:r>
        <w:rPr>
          <w:b/>
        </w:rPr>
        <w:t xml:space="preserve">lcbPlcfPhe (4 bytes): </w:t>
      </w:r>
      <w:r>
        <w:t xml:space="preserve">An unsigned integer that specifies the size, in bytes, of the </w:t>
      </w:r>
      <w:r>
        <w:rPr>
          <w:b/>
        </w:rPr>
        <w:t>Plc</w:t>
      </w:r>
      <w:r>
        <w:t xml:space="preserve"> at offs</w:t>
      </w:r>
      <w:r>
        <w:t xml:space="preserve">et </w:t>
      </w:r>
      <w:r>
        <w:rPr>
          <w:b/>
        </w:rPr>
        <w:t>fcPlcfPhe</w:t>
      </w:r>
      <w:r>
        <w:t xml:space="preserve"> in the Table Stream. </w:t>
      </w:r>
    </w:p>
    <w:p w:rsidR="006C1A4C" w:rsidRDefault="00A81A43">
      <w:pPr>
        <w:pStyle w:val="Definition-Field"/>
      </w:pPr>
      <w:r>
        <w:rPr>
          <w:b/>
        </w:rPr>
        <w:t xml:space="preserve">fcSttbfGlsy (4 bytes): </w:t>
      </w:r>
      <w:r>
        <w:t xml:space="preserve"> An unsigned integer that specifies an offset in the Table Stream. A </w:t>
      </w:r>
      <w:hyperlink w:anchor="Section_6373de79b49d4687b3a4af23c24af41e" w:history="1">
        <w:r>
          <w:rPr>
            <w:rStyle w:val="Hyperlink"/>
            <w:b/>
          </w:rPr>
          <w:t>SttbfGlsy</w:t>
        </w:r>
      </w:hyperlink>
      <w:r>
        <w:t xml:space="preserve"> that contains information about the </w:t>
      </w:r>
      <w:hyperlink w:anchor="gt_90dc5ce2-c9bd-43be-8104-935d905c2a7a">
        <w:r>
          <w:rPr>
            <w:rStyle w:val="HyperlinkGreen"/>
            <w:b/>
          </w:rPr>
          <w:t>AutoText</w:t>
        </w:r>
      </w:hyperlink>
      <w:r>
        <w:t xml:space="preserve"> items that are defined in this document begins at this offset.</w:t>
      </w:r>
    </w:p>
    <w:p w:rsidR="006C1A4C" w:rsidRDefault="00A81A43">
      <w:pPr>
        <w:pStyle w:val="Definition-Field"/>
      </w:pPr>
      <w:r>
        <w:rPr>
          <w:b/>
        </w:rPr>
        <w:t xml:space="preserve">lcbSttbfGlsy (4 bytes): </w:t>
      </w:r>
      <w:r>
        <w:t xml:space="preserve"> An unsigned integer that specifies the size, in bytes, of the </w:t>
      </w:r>
      <w:r>
        <w:rPr>
          <w:b/>
        </w:rPr>
        <w:t>SttbfGlsy</w:t>
      </w:r>
      <w:r>
        <w:t xml:space="preserve"> at offset </w:t>
      </w:r>
      <w:r>
        <w:rPr>
          <w:b/>
        </w:rPr>
        <w:t xml:space="preserve">fcSttbfGlsy </w:t>
      </w:r>
      <w:r>
        <w:t xml:space="preserve">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6C1A4C" w:rsidRDefault="00A81A43">
      <w:pPr>
        <w:pStyle w:val="Definition-Field"/>
      </w:pPr>
      <w:r>
        <w:rPr>
          <w:b/>
        </w:rPr>
        <w:t xml:space="preserve">fcPlcfGlsy (4 bytes): </w:t>
      </w:r>
      <w:r>
        <w:t xml:space="preserve"> An unsigned integer that specifies an offset in the Table Stream. A </w:t>
      </w:r>
      <w:hyperlink w:anchor="Section_2eb727c387034057885835fe676ac899" w:history="1">
        <w:r>
          <w:rPr>
            <w:rStyle w:val="Hyperlink"/>
            <w:b/>
          </w:rPr>
          <w:t>PlcfGlsy</w:t>
        </w:r>
      </w:hyperlink>
      <w:r>
        <w:t xml:space="preserve"> that contai</w:t>
      </w:r>
      <w:r>
        <w:t>ns information about the AutoText items that are defined in this document begins at this offset.</w:t>
      </w:r>
    </w:p>
    <w:p w:rsidR="006C1A4C" w:rsidRDefault="00A81A43">
      <w:pPr>
        <w:pStyle w:val="Definition-Field"/>
      </w:pPr>
      <w:r>
        <w:rPr>
          <w:b/>
        </w:rPr>
        <w:t xml:space="preserve">lcbPlcfGlsy (4 bytes): </w:t>
      </w:r>
      <w:r>
        <w:t xml:space="preserve"> An unsigned integer that specifies the size, in bytes, of the </w:t>
      </w:r>
      <w:r>
        <w:rPr>
          <w:b/>
        </w:rPr>
        <w:t>PlcfGlsy</w:t>
      </w:r>
      <w:r>
        <w:t xml:space="preserve"> at offset </w:t>
      </w:r>
      <w:r>
        <w:rPr>
          <w:b/>
        </w:rPr>
        <w:t xml:space="preserve">fcPlcfGlsy </w:t>
      </w:r>
      <w:r>
        <w:t xml:space="preserve">in the Table Stream. If </w:t>
      </w:r>
      <w:r>
        <w:rPr>
          <w:b/>
        </w:rPr>
        <w:t>base.fGlsy</w:t>
      </w:r>
      <w:r>
        <w:t xml:space="preserve"> of the </w:t>
      </w:r>
      <w:r>
        <w:rPr>
          <w:b/>
        </w:rPr>
        <w:t>F</w:t>
      </w:r>
      <w:r>
        <w:rPr>
          <w:b/>
        </w:rPr>
        <w:t>ib</w:t>
      </w:r>
      <w:r>
        <w:t xml:space="preserve"> that contains this </w:t>
      </w:r>
      <w:r>
        <w:rPr>
          <w:b/>
        </w:rPr>
        <w:t>FibRgFcLcb97</w:t>
      </w:r>
      <w:r>
        <w:t xml:space="preserve"> is zero, this value MUST be 0.</w:t>
      </w:r>
    </w:p>
    <w:p w:rsidR="006C1A4C" w:rsidRDefault="00A81A43">
      <w:pPr>
        <w:pStyle w:val="Definition-Field"/>
      </w:pPr>
      <w:r>
        <w:rPr>
          <w:b/>
        </w:rPr>
        <w:t xml:space="preserve">fcPlcfHdd (4 bytes): </w:t>
      </w:r>
      <w:r>
        <w:t xml:space="preserve">An unsigned integer that specifies the offset in the Table Stream where a </w:t>
      </w:r>
      <w:hyperlink w:anchor="Section_8f336b7e66cb43469fd488ede9a4a9db" w:history="1">
        <w:r>
          <w:rPr>
            <w:rStyle w:val="Hyperlink"/>
            <w:b/>
          </w:rPr>
          <w:t>Plcfhdd</w:t>
        </w:r>
      </w:hyperlink>
      <w:r>
        <w:t xml:space="preserve"> begins. The </w:t>
      </w:r>
      <w:r>
        <w:rPr>
          <w:b/>
        </w:rPr>
        <w:t>Plcfhdd</w:t>
      </w:r>
      <w:r>
        <w:t xml:space="preserve"> specifi</w:t>
      </w:r>
      <w:r>
        <w:t xml:space="preserve">es the locations of each block of header/footer text in the </w:t>
      </w:r>
      <w:hyperlink w:anchor="Section_d7fae142670d4cd5869a708366984a71" w:history="1">
        <w:r>
          <w:rPr>
            <w:rStyle w:val="Hyperlink"/>
          </w:rPr>
          <w:t>WordDocument Stream</w:t>
        </w:r>
      </w:hyperlink>
      <w:r>
        <w:t xml:space="preserve">. If </w:t>
      </w:r>
      <w:r>
        <w:rPr>
          <w:b/>
        </w:rPr>
        <w:t>lcbPlcfHdd</w:t>
      </w:r>
      <w:r>
        <w:t xml:space="preserve"> is 0, </w:t>
      </w:r>
      <w:r>
        <w:rPr>
          <w:b/>
        </w:rPr>
        <w:t>fcPlcfHdd</w:t>
      </w:r>
      <w:r>
        <w:t xml:space="preserve"> is undefined and MUST be ignored.</w:t>
      </w:r>
    </w:p>
    <w:p w:rsidR="006C1A4C" w:rsidRDefault="00A81A43">
      <w:pPr>
        <w:pStyle w:val="Definition-Field"/>
      </w:pPr>
      <w:r>
        <w:rPr>
          <w:b/>
        </w:rPr>
        <w:t xml:space="preserve">lcbPlcfHdd (4 bytes): </w:t>
      </w:r>
      <w:r>
        <w:t>An unsigned integer that spec</w:t>
      </w:r>
      <w:r>
        <w:t xml:space="preserve">ifies the size, in bytes, of the </w:t>
      </w:r>
      <w:r>
        <w:rPr>
          <w:b/>
        </w:rPr>
        <w:t>Plcfhdd</w:t>
      </w:r>
      <w:r>
        <w:t xml:space="preserve"> at offset </w:t>
      </w:r>
      <w:r>
        <w:rPr>
          <w:b/>
        </w:rPr>
        <w:t>fcPlcfHdd</w:t>
      </w:r>
      <w:r>
        <w:t xml:space="preserve"> in the Table Stream. If there is no </w:t>
      </w:r>
      <w:r>
        <w:rPr>
          <w:b/>
        </w:rPr>
        <w:t>Plcfhdd</w:t>
      </w:r>
      <w:r>
        <w:t xml:space="preserve">, this value MUST be 0. A </w:t>
      </w:r>
      <w:r>
        <w:rPr>
          <w:b/>
        </w:rPr>
        <w:t>Plcfhdd</w:t>
      </w:r>
      <w:r>
        <w:t xml:space="preserve"> MUST exist if </w:t>
      </w:r>
      <w:r>
        <w:rPr>
          <w:b/>
        </w:rPr>
        <w:t>FibRgLw97</w:t>
      </w:r>
      <w:r>
        <w:t>.</w:t>
      </w:r>
      <w:r>
        <w:rPr>
          <w:b/>
        </w:rPr>
        <w:t>ccpHdd</w:t>
      </w:r>
      <w:r>
        <w:t xml:space="preserve"> indicates that there are characters in the </w:t>
      </w:r>
      <w:hyperlink w:anchor="Section_8465bee76c7945a9812e58b0c5fd6cdc" w:history="1">
        <w:r>
          <w:rPr>
            <w:rStyle w:val="Hyperlink"/>
          </w:rPr>
          <w:t>Header Document</w:t>
        </w:r>
      </w:hyperlink>
      <w:r>
        <w:t xml:space="preserve"> (that is, if </w:t>
      </w:r>
      <w:r>
        <w:rPr>
          <w:b/>
        </w:rPr>
        <w:t>FibRgLw97</w:t>
      </w:r>
      <w:r>
        <w:t>.</w:t>
      </w:r>
      <w:r>
        <w:rPr>
          <w:b/>
        </w:rPr>
        <w:t>ccpHdd</w:t>
      </w:r>
      <w:r>
        <w:t xml:space="preserve"> is greater than 0). Otherwise, the </w:t>
      </w:r>
      <w:r>
        <w:rPr>
          <w:b/>
        </w:rPr>
        <w:t>Plcfhdd</w:t>
      </w:r>
      <w:r>
        <w:t xml:space="preserve"> MUST NOT exist.</w:t>
      </w:r>
    </w:p>
    <w:p w:rsidR="006C1A4C" w:rsidRDefault="00A81A43">
      <w:pPr>
        <w:pStyle w:val="Definition-Field"/>
      </w:pPr>
      <w:r>
        <w:rPr>
          <w:b/>
        </w:rPr>
        <w:t xml:space="preserve">fcPlcfBteChpx (4 bytes): </w:t>
      </w:r>
      <w:r>
        <w:t xml:space="preserve"> An unsigned integer that specifies an offset in the Table Stream. A </w:t>
      </w:r>
      <w:hyperlink w:anchor="Section_e8121c61b84e496c82130dabb3e49d7c" w:history="1">
        <w:r>
          <w:rPr>
            <w:rStyle w:val="Hyperlink"/>
            <w:b/>
          </w:rPr>
          <w:t>PlcBteChpx</w:t>
        </w:r>
      </w:hyperlink>
      <w:r>
        <w:t xml:space="preserve"> begins at the offset. </w:t>
      </w:r>
      <w:r>
        <w:rPr>
          <w:b/>
        </w:rPr>
        <w:t>fcPlcfBteChpx</w:t>
      </w:r>
      <w:r>
        <w:t xml:space="preserve"> MUST be greater than zero, and MUST be a valid offset in the Table Stream.</w:t>
      </w:r>
    </w:p>
    <w:p w:rsidR="006C1A4C" w:rsidRDefault="00A81A43">
      <w:pPr>
        <w:pStyle w:val="Definition-Field"/>
      </w:pPr>
      <w:r>
        <w:rPr>
          <w:b/>
        </w:rPr>
        <w:t xml:space="preserve">lcbPlcfBteChpx (4 bytes): </w:t>
      </w:r>
      <w:r>
        <w:t xml:space="preserve"> An unsigned integer that specifies the size, in bytes, of the </w:t>
      </w:r>
      <w:r>
        <w:rPr>
          <w:b/>
        </w:rPr>
        <w:t>PlcBteChpx</w:t>
      </w:r>
      <w:r>
        <w:t xml:space="preserve"> at offset </w:t>
      </w:r>
      <w:r>
        <w:rPr>
          <w:b/>
        </w:rPr>
        <w:t>fcPlc</w:t>
      </w:r>
      <w:r>
        <w:rPr>
          <w:b/>
        </w:rPr>
        <w:t>fBteChpx</w:t>
      </w:r>
      <w:r>
        <w:t xml:space="preserve"> in the Table Stream. </w:t>
      </w:r>
      <w:r>
        <w:rPr>
          <w:b/>
        </w:rPr>
        <w:t>lcbPlcfBteChpx</w:t>
      </w:r>
      <w:r>
        <w:t xml:space="preserve"> MUST be greater than zero.</w:t>
      </w:r>
    </w:p>
    <w:p w:rsidR="006C1A4C" w:rsidRDefault="00A81A43">
      <w:pPr>
        <w:pStyle w:val="Definition-Field"/>
      </w:pPr>
      <w:r>
        <w:rPr>
          <w:b/>
        </w:rPr>
        <w:t xml:space="preserve">fcPlcfBtePapx (4 bytes): </w:t>
      </w:r>
      <w:r>
        <w:t xml:space="preserve">An unsigned integer that specifies an offset in the Table Stream. A </w:t>
      </w:r>
      <w:hyperlink w:anchor="Section_76d3b8e1337b4812a3f16b417ba6398d" w:history="1">
        <w:r>
          <w:rPr>
            <w:rStyle w:val="Hyperlink"/>
            <w:b/>
          </w:rPr>
          <w:t>PlcBtePapx</w:t>
        </w:r>
      </w:hyperlink>
      <w:r>
        <w:t xml:space="preserve"> begins at the offset. </w:t>
      </w:r>
      <w:r>
        <w:rPr>
          <w:b/>
        </w:rPr>
        <w:t>fcPlcfBtePapx</w:t>
      </w:r>
      <w:r>
        <w:t xml:space="preserve"> MUST be greater than zero, and MUST be a valid offset in the Table Stream.</w:t>
      </w:r>
    </w:p>
    <w:p w:rsidR="006C1A4C" w:rsidRDefault="00A81A43">
      <w:pPr>
        <w:pStyle w:val="Definition-Field"/>
      </w:pPr>
      <w:r>
        <w:rPr>
          <w:b/>
        </w:rPr>
        <w:t xml:space="preserve">lcbPlcfBtePapx (4 bytes): </w:t>
      </w:r>
      <w:r>
        <w:t xml:space="preserve">An unsigned integer that specifies the size, in bytes, of the </w:t>
      </w:r>
      <w:r>
        <w:rPr>
          <w:b/>
        </w:rPr>
        <w:t>PlcBtePapx</w:t>
      </w:r>
      <w:r>
        <w:t xml:space="preserve"> at offset </w:t>
      </w:r>
      <w:r>
        <w:rPr>
          <w:b/>
        </w:rPr>
        <w:t>fcPlcfBtePapx</w:t>
      </w:r>
      <w:r>
        <w:t xml:space="preserve"> in the Table Stream. </w:t>
      </w:r>
      <w:r>
        <w:rPr>
          <w:b/>
        </w:rPr>
        <w:t>lcbPlcfBteChpx</w:t>
      </w:r>
      <w:r>
        <w:t xml:space="preserve"> MUST be greater than zero.</w:t>
      </w:r>
    </w:p>
    <w:p w:rsidR="006C1A4C" w:rsidRDefault="00A81A43">
      <w:pPr>
        <w:pStyle w:val="Definition-Field"/>
      </w:pPr>
      <w:r>
        <w:rPr>
          <w:b/>
        </w:rPr>
        <w:t xml:space="preserve">fcPlcfSea (4 bytes): </w:t>
      </w:r>
      <w:r>
        <w:t xml:space="preserve">This value is undefined and MUST be ignored. </w:t>
      </w:r>
    </w:p>
    <w:p w:rsidR="006C1A4C" w:rsidRDefault="00A81A43">
      <w:pPr>
        <w:pStyle w:val="Definition-Field"/>
      </w:pPr>
      <w:r>
        <w:rPr>
          <w:b/>
        </w:rPr>
        <w:t xml:space="preserve">lcbPlcfSea (4 bytes): </w:t>
      </w:r>
      <w:r>
        <w:t>This value MUST be 0, and MUST be ignored.</w:t>
      </w:r>
    </w:p>
    <w:p w:rsidR="006C1A4C" w:rsidRDefault="00A81A43">
      <w:pPr>
        <w:pStyle w:val="Definition-Field"/>
      </w:pPr>
      <w:r>
        <w:rPr>
          <w:b/>
        </w:rPr>
        <w:t xml:space="preserve">fcSttbfFfn (4 bytes): </w:t>
      </w:r>
      <w:r>
        <w:t xml:space="preserve"> An unsigned integer that specifies an offset in the Table S</w:t>
      </w:r>
      <w:r>
        <w:t xml:space="preserve">tream. An </w:t>
      </w:r>
      <w:hyperlink w:anchor="Section_18b7d35bad294723893b82aa30c64ced" w:history="1">
        <w:r>
          <w:rPr>
            <w:rStyle w:val="Hyperlink"/>
            <w:b/>
          </w:rPr>
          <w:t>SttbfFfn</w:t>
        </w:r>
      </w:hyperlink>
      <w:r>
        <w:t xml:space="preserve"> begins at this offset. This table specifies the fonts that are used in the document. If </w:t>
      </w:r>
      <w:r>
        <w:rPr>
          <w:b/>
        </w:rPr>
        <w:t xml:space="preserve">lcbSttbfFfn </w:t>
      </w:r>
      <w:r>
        <w:t xml:space="preserve">is 0, </w:t>
      </w:r>
      <w:r>
        <w:rPr>
          <w:b/>
        </w:rPr>
        <w:t>fcSttbfFfn</w:t>
      </w:r>
      <w:r>
        <w:t xml:space="preserve"> is undefined and MUST be ignored.</w:t>
      </w:r>
    </w:p>
    <w:p w:rsidR="006C1A4C" w:rsidRDefault="00A81A43">
      <w:pPr>
        <w:pStyle w:val="Definition-Field"/>
      </w:pPr>
      <w:r>
        <w:rPr>
          <w:b/>
        </w:rPr>
        <w:t xml:space="preserve">lcbSttbfFfn (4 bytes): </w:t>
      </w:r>
      <w:r>
        <w:t xml:space="preserve">An </w:t>
      </w:r>
      <w:r>
        <w:t xml:space="preserve">unsigned integer that specifies the size, in bytes, of the </w:t>
      </w:r>
      <w:r>
        <w:rPr>
          <w:b/>
        </w:rPr>
        <w:t>SttbfFfn</w:t>
      </w:r>
      <w:r>
        <w:t xml:space="preserve"> at offset </w:t>
      </w:r>
      <w:r>
        <w:rPr>
          <w:b/>
        </w:rPr>
        <w:t xml:space="preserve">fcSttbfFfn </w:t>
      </w:r>
      <w:r>
        <w:t>in the Table Stream.</w:t>
      </w:r>
    </w:p>
    <w:p w:rsidR="006C1A4C" w:rsidRDefault="00A81A43">
      <w:pPr>
        <w:pStyle w:val="Definition-Field"/>
      </w:pPr>
      <w:r>
        <w:rPr>
          <w:b/>
        </w:rPr>
        <w:t xml:space="preserve">fcPlcfFldMom (4 bytes): </w:t>
      </w:r>
      <w:r>
        <w:t xml:space="preserve"> An unsigned integer that specifies an offset in the Table Stream. A </w:t>
      </w:r>
      <w:hyperlink w:anchor="Section_751b09bb72f045ef8e87666dea68219f" w:history="1">
        <w:r>
          <w:rPr>
            <w:rStyle w:val="Hyperlink"/>
            <w:b/>
          </w:rPr>
          <w:t>Plcfld</w:t>
        </w:r>
      </w:hyperlink>
      <w:r>
        <w:t xml:space="preserve"> begins at this offset and specifies the locations of field characters in the Main Document. All CPs in </w:t>
      </w:r>
      <w:r>
        <w:lastRenderedPageBreak/>
        <w:t xml:space="preserve">this </w:t>
      </w:r>
      <w:r>
        <w:rPr>
          <w:b/>
        </w:rPr>
        <w:t>Plcfld</w:t>
      </w:r>
      <w:r>
        <w:t xml:space="preserve"> MUST be greater than or equal to 0 and less than or equal to </w:t>
      </w:r>
      <w:r>
        <w:rPr>
          <w:b/>
        </w:rPr>
        <w:t>FibRgLw97.ccpText</w:t>
      </w:r>
      <w:r>
        <w:t xml:space="preserve">. If </w:t>
      </w:r>
      <w:r>
        <w:rPr>
          <w:b/>
        </w:rPr>
        <w:t>lcbPlcfFldMom</w:t>
      </w:r>
      <w:r>
        <w:t xml:space="preserve"> is zero, </w:t>
      </w:r>
      <w:r>
        <w:rPr>
          <w:b/>
        </w:rPr>
        <w:t>fcPlcfFldMom</w:t>
      </w:r>
      <w:r>
        <w:t xml:space="preserve"> is undef</w:t>
      </w:r>
      <w:r>
        <w:t>ined and MUST be ignored.</w:t>
      </w:r>
    </w:p>
    <w:p w:rsidR="006C1A4C" w:rsidRDefault="00A81A43">
      <w:pPr>
        <w:pStyle w:val="Definition-Field"/>
      </w:pPr>
      <w:r>
        <w:rPr>
          <w:b/>
        </w:rPr>
        <w:t xml:space="preserve">lcbPlcfFldMom (4 bytes): </w:t>
      </w:r>
      <w:r>
        <w:t xml:space="preserve"> An unsigned integer that specifies the size, in bytes, of the </w:t>
      </w:r>
      <w:r>
        <w:rPr>
          <w:b/>
        </w:rPr>
        <w:t>Plcfld</w:t>
      </w:r>
      <w:r>
        <w:t xml:space="preserve"> at offset </w:t>
      </w:r>
      <w:r>
        <w:rPr>
          <w:b/>
        </w:rPr>
        <w:t>fcPlcfFldMom</w:t>
      </w:r>
      <w:r>
        <w:t xml:space="preserve"> in the Table Stream.</w:t>
      </w:r>
    </w:p>
    <w:p w:rsidR="006C1A4C" w:rsidRDefault="00A81A43">
      <w:pPr>
        <w:pStyle w:val="Definition-Field"/>
      </w:pPr>
      <w:r>
        <w:rPr>
          <w:b/>
        </w:rPr>
        <w:t xml:space="preserve">fcPlcfFldHdr (4 bytes): </w:t>
      </w:r>
      <w:r>
        <w:t xml:space="preserve"> An unsigned integer that specifies an offset in the Table Stream. </w:t>
      </w:r>
      <w:r>
        <w:t xml:space="preserve">A </w:t>
      </w:r>
      <w:r>
        <w:rPr>
          <w:b/>
        </w:rPr>
        <w:t>Plcfld</w:t>
      </w:r>
      <w:r>
        <w:t xml:space="preserve"> begins at this offset and specifies the locations of field characters in the Header Document. All CPs in this </w:t>
      </w:r>
      <w:r>
        <w:rPr>
          <w:b/>
        </w:rPr>
        <w:t>Plcfld</w:t>
      </w:r>
      <w:r>
        <w:t xml:space="preserve"> are relative to the starting position of the Header Document. All CPs in this </w:t>
      </w:r>
      <w:r>
        <w:rPr>
          <w:b/>
        </w:rPr>
        <w:t>Plcfld</w:t>
      </w:r>
      <w:r>
        <w:t xml:space="preserve"> MUST be greater than or equal to zero and les</w:t>
      </w:r>
      <w:r>
        <w:t xml:space="preserve">s than or equal to </w:t>
      </w:r>
      <w:r>
        <w:rPr>
          <w:b/>
        </w:rPr>
        <w:t>FibRgLw97</w:t>
      </w:r>
      <w:r>
        <w:t>.</w:t>
      </w:r>
      <w:r>
        <w:rPr>
          <w:b/>
        </w:rPr>
        <w:t>ccpHdd</w:t>
      </w:r>
      <w:r>
        <w:t xml:space="preserve">. If </w:t>
      </w:r>
      <w:r>
        <w:rPr>
          <w:b/>
        </w:rPr>
        <w:t>lcbPlcfFldHdr</w:t>
      </w:r>
      <w:r>
        <w:t xml:space="preserve"> is zero, </w:t>
      </w:r>
      <w:r>
        <w:rPr>
          <w:b/>
        </w:rPr>
        <w:t>fcPlcfFldHdr</w:t>
      </w:r>
      <w:r>
        <w:t xml:space="preserve"> is undefined and MUST be ignored.</w:t>
      </w:r>
    </w:p>
    <w:p w:rsidR="006C1A4C" w:rsidRDefault="00A81A43">
      <w:pPr>
        <w:pStyle w:val="Definition-Field"/>
      </w:pPr>
      <w:r>
        <w:rPr>
          <w:b/>
        </w:rPr>
        <w:t xml:space="preserve">lcbPlcfFldHdr (4 bytes): </w:t>
      </w:r>
      <w:r>
        <w:t xml:space="preserve"> An unsigned integer that specifies the size, in bytes, of the </w:t>
      </w:r>
      <w:r>
        <w:rPr>
          <w:b/>
        </w:rPr>
        <w:t>Plcfld</w:t>
      </w:r>
      <w:r>
        <w:t xml:space="preserve"> at offset </w:t>
      </w:r>
      <w:r>
        <w:rPr>
          <w:b/>
        </w:rPr>
        <w:t>fcPlcfFldHdr</w:t>
      </w:r>
      <w:r>
        <w:t xml:space="preserve"> in the Table Stream.</w:t>
      </w:r>
    </w:p>
    <w:p w:rsidR="006C1A4C" w:rsidRDefault="00A81A43">
      <w:pPr>
        <w:pStyle w:val="Definition-Field"/>
      </w:pPr>
      <w:r>
        <w:rPr>
          <w:b/>
        </w:rPr>
        <w:t>fcPlcfF</w:t>
      </w:r>
      <w:r>
        <w:rPr>
          <w:b/>
        </w:rPr>
        <w:t xml:space="preserve">ldFtn (4 bytes): </w:t>
      </w:r>
      <w:r>
        <w:t xml:space="preserve">An unsigned integer that specifies an offset in the Table Stream. A </w:t>
      </w:r>
      <w:r>
        <w:rPr>
          <w:b/>
        </w:rPr>
        <w:t>Plcfld</w:t>
      </w:r>
      <w:r>
        <w:t xml:space="preserve"> begins at this offset and specifies the locations of field characters in the Footnote Document. All CPs in this </w:t>
      </w:r>
      <w:r>
        <w:rPr>
          <w:b/>
        </w:rPr>
        <w:t>Plcfld</w:t>
      </w:r>
      <w:r>
        <w:t xml:space="preserve"> are relative to the starting position of the </w:t>
      </w:r>
      <w:r>
        <w:t xml:space="preserve">Footnote Document. All CPs in this </w:t>
      </w:r>
      <w:r>
        <w:rPr>
          <w:b/>
        </w:rPr>
        <w:t>Plcfld</w:t>
      </w:r>
      <w:r>
        <w:t xml:space="preserve"> MUST be greater than or equal to zero and less than or equal to </w:t>
      </w:r>
      <w:r>
        <w:rPr>
          <w:b/>
        </w:rPr>
        <w:t>FibRgLw97.ccpFtn</w:t>
      </w:r>
      <w:r>
        <w:t xml:space="preserve">. If </w:t>
      </w:r>
      <w:r>
        <w:rPr>
          <w:b/>
        </w:rPr>
        <w:t>lcbPlcfFldFtn</w:t>
      </w:r>
      <w:r>
        <w:t xml:space="preserve"> is zero, </w:t>
      </w:r>
      <w:r>
        <w:rPr>
          <w:b/>
        </w:rPr>
        <w:t>fcPlcfFldFtn</w:t>
      </w:r>
      <w:r>
        <w:t xml:space="preserve"> is undefined, and MUST be ignored.</w:t>
      </w:r>
    </w:p>
    <w:p w:rsidR="006C1A4C" w:rsidRDefault="00A81A43">
      <w:pPr>
        <w:pStyle w:val="Definition-Field"/>
      </w:pPr>
      <w:r>
        <w:rPr>
          <w:b/>
        </w:rPr>
        <w:t xml:space="preserve">lcbPlcfFldFtn (4 bytes): </w:t>
      </w:r>
      <w:r>
        <w:t>An unsigned integer that specifie</w:t>
      </w:r>
      <w:r>
        <w:t xml:space="preserve">s the size, in bytes, of the </w:t>
      </w:r>
      <w:r>
        <w:rPr>
          <w:b/>
        </w:rPr>
        <w:t>Plcfld</w:t>
      </w:r>
      <w:r>
        <w:t xml:space="preserve"> at offset </w:t>
      </w:r>
      <w:r>
        <w:rPr>
          <w:b/>
        </w:rPr>
        <w:t>fcPlcfFldFtn</w:t>
      </w:r>
      <w:r>
        <w:t xml:space="preserve"> in the Table Stream.</w:t>
      </w:r>
    </w:p>
    <w:p w:rsidR="006C1A4C" w:rsidRDefault="00A81A43">
      <w:pPr>
        <w:pStyle w:val="Definition-Field"/>
      </w:pPr>
      <w:r>
        <w:rPr>
          <w:b/>
        </w:rPr>
        <w:t xml:space="preserve">fcPlcfFldAtn (4 bytes): </w:t>
      </w:r>
      <w:r>
        <w:t xml:space="preserve">An unsigned integer that specifies an offset in the Table Stream. A </w:t>
      </w:r>
      <w:r>
        <w:rPr>
          <w:b/>
        </w:rPr>
        <w:t>Plcfld</w:t>
      </w:r>
      <w:r>
        <w:t xml:space="preserve"> begins at this offset and specifies the locations of field characters in the </w:t>
      </w:r>
      <w:r>
        <w:t xml:space="preserve">Comment Document. All CPs in this </w:t>
      </w:r>
      <w:r>
        <w:rPr>
          <w:b/>
        </w:rPr>
        <w:t>Plcfld</w:t>
      </w:r>
      <w:r>
        <w:t xml:space="preserve"> are relative to the starting position of the Comment Document. All CPs in this </w:t>
      </w:r>
      <w:r>
        <w:rPr>
          <w:b/>
        </w:rPr>
        <w:t>Plcfld</w:t>
      </w:r>
      <w:r>
        <w:t xml:space="preserve"> MUST be greater than or equal to zero and less than or equal to </w:t>
      </w:r>
      <w:r>
        <w:rPr>
          <w:b/>
        </w:rPr>
        <w:t>FibRgLw97.ccpAtn</w:t>
      </w:r>
      <w:r>
        <w:t xml:space="preserve">. If </w:t>
      </w:r>
      <w:r>
        <w:rPr>
          <w:b/>
        </w:rPr>
        <w:t>lcbPlcfFldAtn</w:t>
      </w:r>
      <w:r>
        <w:t xml:space="preserve"> is zero, </w:t>
      </w:r>
      <w:r>
        <w:rPr>
          <w:b/>
        </w:rPr>
        <w:t>fcPlcfFldAtn</w:t>
      </w:r>
      <w:r>
        <w:t xml:space="preserve"> is undef</w:t>
      </w:r>
      <w:r>
        <w:t>ined and MUST be ignored.</w:t>
      </w:r>
    </w:p>
    <w:p w:rsidR="006C1A4C" w:rsidRDefault="00A81A43">
      <w:pPr>
        <w:pStyle w:val="Definition-Field"/>
      </w:pPr>
      <w:r>
        <w:rPr>
          <w:b/>
        </w:rPr>
        <w:t xml:space="preserve">lcbPlcfFldAtn (4 bytes): </w:t>
      </w:r>
      <w:r>
        <w:t xml:space="preserve">An unsigned integer that specifies the size, in bytes, of the </w:t>
      </w:r>
      <w:r>
        <w:rPr>
          <w:b/>
        </w:rPr>
        <w:t>Plcfld</w:t>
      </w:r>
      <w:r>
        <w:t xml:space="preserve"> at offset </w:t>
      </w:r>
      <w:r>
        <w:rPr>
          <w:b/>
        </w:rPr>
        <w:t>fcPlcfFldAtn</w:t>
      </w:r>
      <w:r>
        <w:t xml:space="preserve"> in the Table Stream.</w:t>
      </w:r>
    </w:p>
    <w:p w:rsidR="006C1A4C" w:rsidRDefault="00A81A43">
      <w:pPr>
        <w:pStyle w:val="Definition-Field"/>
      </w:pPr>
      <w:r>
        <w:rPr>
          <w:b/>
        </w:rPr>
        <w:t xml:space="preserve">fcPlcfFldMcr (4 bytes): </w:t>
      </w:r>
      <w:r>
        <w:t xml:space="preserve"> This value is undefined and MUST be ignored.</w:t>
      </w:r>
    </w:p>
    <w:p w:rsidR="006C1A4C" w:rsidRDefault="00A81A43">
      <w:pPr>
        <w:pStyle w:val="Definition-Field"/>
      </w:pPr>
      <w:r>
        <w:rPr>
          <w:b/>
        </w:rPr>
        <w:t>lcbPlcfFldMcr (4 bytes</w:t>
      </w:r>
      <w:r>
        <w:rPr>
          <w:b/>
        </w:rPr>
        <w:t xml:space="preserve">): </w:t>
      </w:r>
      <w:r>
        <w:t xml:space="preserve"> This value MUST be 0, and MUST be ignored.</w:t>
      </w:r>
    </w:p>
    <w:p w:rsidR="006C1A4C" w:rsidRDefault="00A81A43">
      <w:pPr>
        <w:pStyle w:val="Definition-Field"/>
      </w:pPr>
      <w:r>
        <w:rPr>
          <w:b/>
        </w:rPr>
        <w:t xml:space="preserve">fcSttbfBkmk (4 bytes): </w:t>
      </w:r>
      <w:r>
        <w:t xml:space="preserve"> An unsigned integer that specifies an offset in the Table Stream. An </w:t>
      </w:r>
      <w:hyperlink w:anchor="Section_a65c98b78ca64220985051703696f3ee" w:history="1">
        <w:r>
          <w:rPr>
            <w:rStyle w:val="Hyperlink"/>
            <w:b/>
          </w:rPr>
          <w:t>SttbfBkmk</w:t>
        </w:r>
      </w:hyperlink>
      <w:r>
        <w:t xml:space="preserve"> that contains the names of the </w:t>
      </w:r>
      <w:hyperlink w:anchor="gt_42f9c2f4-8a4b-4d64-a0e1-fc071debdf4c">
        <w:r>
          <w:rPr>
            <w:rStyle w:val="HyperlinkGreen"/>
            <w:b/>
          </w:rPr>
          <w:t>bookmarks</w:t>
        </w:r>
      </w:hyperlink>
      <w:r>
        <w:t xml:space="preserve"> in the document begins at this offset. If </w:t>
      </w:r>
      <w:r>
        <w:rPr>
          <w:b/>
        </w:rPr>
        <w:t>lcbSttbfBkmk</w:t>
      </w:r>
      <w:r>
        <w:t xml:space="preserve"> is zero, </w:t>
      </w:r>
      <w:r>
        <w:rPr>
          <w:b/>
        </w:rPr>
        <w:t xml:space="preserve">fcSttbfBkmk </w:t>
      </w:r>
      <w:r>
        <w:t xml:space="preserve">is undefined and MUST be ignored. </w:t>
      </w:r>
    </w:p>
    <w:p w:rsidR="006C1A4C" w:rsidRDefault="00A81A43">
      <w:pPr>
        <w:pStyle w:val="Definition-Field2"/>
      </w:pPr>
      <w:r>
        <w:t xml:space="preserve">This </w:t>
      </w:r>
      <w:r>
        <w:rPr>
          <w:b/>
        </w:rPr>
        <w:t>SttbfBkmk</w:t>
      </w:r>
      <w:r>
        <w:t xml:space="preserve"> is parallel to the </w:t>
      </w:r>
      <w:hyperlink w:anchor="Section_82702014008140af8d4e421db135f3ff" w:history="1">
        <w:r>
          <w:rPr>
            <w:rStyle w:val="Hyperlink"/>
            <w:b/>
          </w:rPr>
          <w:t>Plcfbkf</w:t>
        </w:r>
      </w:hyperlink>
      <w:r>
        <w:t xml:space="preserve"> at offset </w:t>
      </w:r>
      <w:r>
        <w:rPr>
          <w:b/>
        </w:rPr>
        <w:t>fcPlcfBkf</w:t>
      </w:r>
      <w:r>
        <w:t xml:space="preserve"> in the Table Stream. Each string specifies the name of the bookmark that is associated with the data element which is located at the same offset in that </w:t>
      </w:r>
      <w:r>
        <w:rPr>
          <w:b/>
        </w:rPr>
        <w:t>Plcfbkf</w:t>
      </w:r>
      <w:r>
        <w:t xml:space="preserve">. For this reason, the </w:t>
      </w:r>
      <w:r>
        <w:rPr>
          <w:b/>
        </w:rPr>
        <w:t>SttbfBkmk</w:t>
      </w:r>
      <w:r>
        <w:t xml:space="preserve"> that begins at offset </w:t>
      </w:r>
      <w:r>
        <w:rPr>
          <w:b/>
        </w:rPr>
        <w:t>fcSttbf</w:t>
      </w:r>
      <w:r>
        <w:rPr>
          <w:b/>
        </w:rPr>
        <w:t>Bkmk</w:t>
      </w:r>
      <w:r>
        <w:t xml:space="preserve">, and the </w:t>
      </w:r>
      <w:r>
        <w:rPr>
          <w:b/>
        </w:rPr>
        <w:t>Plcfbkf</w:t>
      </w:r>
      <w:r>
        <w:t xml:space="preserve"> that begins at offset </w:t>
      </w:r>
      <w:r>
        <w:rPr>
          <w:b/>
        </w:rPr>
        <w:t>fcPlcfBkf</w:t>
      </w:r>
      <w:r>
        <w:t xml:space="preserve">, MUST contain the same number of elements. </w:t>
      </w:r>
    </w:p>
    <w:p w:rsidR="006C1A4C" w:rsidRDefault="00A81A43">
      <w:pPr>
        <w:pStyle w:val="Definition-Field"/>
      </w:pPr>
      <w:r>
        <w:rPr>
          <w:b/>
        </w:rPr>
        <w:t xml:space="preserve">lcbSttbfBkmk (4 bytes): </w:t>
      </w:r>
      <w:r>
        <w:t xml:space="preserve"> An unsigned integer that specifies the size, in bytes, of the </w:t>
      </w:r>
      <w:r>
        <w:rPr>
          <w:b/>
        </w:rPr>
        <w:t>SttbfBkmk</w:t>
      </w:r>
      <w:r>
        <w:t xml:space="preserve"> at offset </w:t>
      </w:r>
      <w:r>
        <w:rPr>
          <w:b/>
        </w:rPr>
        <w:t>fcSttbfBkmk</w:t>
      </w:r>
      <w:r>
        <w:t>.</w:t>
      </w:r>
    </w:p>
    <w:p w:rsidR="006C1A4C" w:rsidRDefault="00A81A43">
      <w:pPr>
        <w:pStyle w:val="Definition-Field"/>
      </w:pPr>
      <w:r>
        <w:rPr>
          <w:b/>
        </w:rPr>
        <w:t xml:space="preserve">fcPlcfBkf (4 bytes): </w:t>
      </w:r>
      <w:r>
        <w:t xml:space="preserve"> An unsigned integer that specifies an offset in the Table Stream. A </w:t>
      </w:r>
      <w:r>
        <w:rPr>
          <w:b/>
        </w:rPr>
        <w:t>Plcfbkf</w:t>
      </w:r>
      <w:r>
        <w:t xml:space="preserve"> that contains information about the standard bookmarks in the document begins at this offset. If </w:t>
      </w:r>
      <w:r>
        <w:rPr>
          <w:b/>
        </w:rPr>
        <w:t>lcbPlcfBkf</w:t>
      </w:r>
      <w:r>
        <w:t xml:space="preserve"> is zero, </w:t>
      </w:r>
      <w:r>
        <w:rPr>
          <w:b/>
        </w:rPr>
        <w:t>fcPlcfBkf</w:t>
      </w:r>
      <w:r>
        <w:t xml:space="preserve"> is undefined and MUST be ignored.</w:t>
      </w:r>
    </w:p>
    <w:p w:rsidR="006C1A4C" w:rsidRDefault="00A81A43">
      <w:pPr>
        <w:pStyle w:val="Definition-Field2"/>
      </w:pPr>
      <w:r>
        <w:t xml:space="preserve">Each data element </w:t>
      </w:r>
      <w:r>
        <w:t xml:space="preserve">in the </w:t>
      </w:r>
      <w:r>
        <w:rPr>
          <w:b/>
        </w:rPr>
        <w:t>Plcfbkf</w:t>
      </w:r>
      <w:r>
        <w:t xml:space="preserve"> is associated, in a one-to-one correlation, with a data element in the </w:t>
      </w:r>
      <w:hyperlink w:anchor="Section_1c65c62e2c884a858207c7ec735fa7d8" w:history="1">
        <w:r>
          <w:rPr>
            <w:rStyle w:val="Hyperlink"/>
            <w:b/>
          </w:rPr>
          <w:t>Plcfbkl</w:t>
        </w:r>
      </w:hyperlink>
      <w:r>
        <w:t xml:space="preserve"> at offset </w:t>
      </w:r>
      <w:r>
        <w:rPr>
          <w:b/>
        </w:rPr>
        <w:t>fcPlcfBkl</w:t>
      </w:r>
      <w:r>
        <w:t xml:space="preserve">. For this reason, the </w:t>
      </w:r>
      <w:r>
        <w:rPr>
          <w:b/>
        </w:rPr>
        <w:t>Plcfbkf</w:t>
      </w:r>
      <w:r>
        <w:t xml:space="preserve"> that begins at offset </w:t>
      </w:r>
      <w:r>
        <w:rPr>
          <w:b/>
        </w:rPr>
        <w:t>fcPlcfBkf</w:t>
      </w:r>
      <w:r>
        <w:t>, and the Plcfbkl tha</w:t>
      </w:r>
      <w:r>
        <w:t xml:space="preserve">t begins at offset </w:t>
      </w:r>
      <w:r>
        <w:rPr>
          <w:b/>
        </w:rPr>
        <w:t>fcPlcfBkl</w:t>
      </w:r>
      <w:r>
        <w:t xml:space="preserve">, MUST contain the same number of data elements. This </w:t>
      </w:r>
      <w:r>
        <w:rPr>
          <w:b/>
        </w:rPr>
        <w:t>Plcfbkf</w:t>
      </w:r>
      <w:r>
        <w:t xml:space="preserve"> is parallel to the </w:t>
      </w:r>
      <w:r>
        <w:rPr>
          <w:b/>
        </w:rPr>
        <w:t>SttbfBkmk</w:t>
      </w:r>
      <w:r>
        <w:t xml:space="preserve"> at offset </w:t>
      </w:r>
      <w:r>
        <w:rPr>
          <w:b/>
        </w:rPr>
        <w:t>fcSttbfBkmk</w:t>
      </w:r>
      <w:r>
        <w:t xml:space="preserve"> in the Table Stream. Each data element in the </w:t>
      </w:r>
      <w:r>
        <w:rPr>
          <w:b/>
        </w:rPr>
        <w:t>Plcfbkf</w:t>
      </w:r>
      <w:r>
        <w:t xml:space="preserve"> specifies information about the bookmark that is associated w</w:t>
      </w:r>
      <w:r>
        <w:t xml:space="preserve">ith the element which is located at the same offset in that </w:t>
      </w:r>
      <w:r>
        <w:rPr>
          <w:b/>
        </w:rPr>
        <w:t>SttbfBkmk</w:t>
      </w:r>
      <w:r>
        <w:t xml:space="preserve">. For this reason, the </w:t>
      </w:r>
      <w:r>
        <w:rPr>
          <w:b/>
        </w:rPr>
        <w:t>Plcfbkf</w:t>
      </w:r>
      <w:r>
        <w:t xml:space="preserve"> that </w:t>
      </w:r>
      <w:r>
        <w:lastRenderedPageBreak/>
        <w:t xml:space="preserve">begins at offset </w:t>
      </w:r>
      <w:r>
        <w:rPr>
          <w:b/>
        </w:rPr>
        <w:t>fcPlcfBkf</w:t>
      </w:r>
      <w:r>
        <w:t xml:space="preserve">, and the </w:t>
      </w:r>
      <w:r>
        <w:rPr>
          <w:b/>
        </w:rPr>
        <w:t>SttbfBkmk</w:t>
      </w:r>
      <w:r>
        <w:t xml:space="preserve"> that begins at offset </w:t>
      </w:r>
      <w:r>
        <w:rPr>
          <w:b/>
        </w:rPr>
        <w:t>fcSttbfBkmk</w:t>
      </w:r>
      <w:r>
        <w:t>, MUST contain the same number of elements.</w:t>
      </w:r>
    </w:p>
    <w:p w:rsidR="006C1A4C" w:rsidRDefault="00A81A43">
      <w:pPr>
        <w:pStyle w:val="Definition-Field2"/>
      </w:pPr>
      <w:r>
        <w:t xml:space="preserve">The largest value that a </w:t>
      </w:r>
      <w:hyperlink w:anchor="Section_a3d44e167d2946f7bb7bd0d8a5734f83" w:history="1">
        <w:r>
          <w:rPr>
            <w:rStyle w:val="Hyperlink"/>
          </w:rPr>
          <w:t>CP</w:t>
        </w:r>
      </w:hyperlink>
      <w:r>
        <w:t xml:space="preserve"> marking the start or end of a standard bookmark is allowed to have is  the CP representing the end of all </w:t>
      </w:r>
      <w:hyperlink w:anchor="Section_5f0c432987184d678cc760d8968c5127" w:history="1">
        <w:r>
          <w:rPr>
            <w:rStyle w:val="Hyperlink"/>
          </w:rPr>
          <w:t>document parts</w:t>
        </w:r>
      </w:hyperlink>
      <w:r>
        <w:t xml:space="preserve">. </w:t>
      </w:r>
    </w:p>
    <w:p w:rsidR="006C1A4C" w:rsidRDefault="00A81A43">
      <w:pPr>
        <w:pStyle w:val="Definition-Field"/>
      </w:pPr>
      <w:r>
        <w:rPr>
          <w:b/>
        </w:rPr>
        <w:t>lcbPlcfBkf (4</w:t>
      </w:r>
      <w:r>
        <w:rPr>
          <w:b/>
        </w:rPr>
        <w:t xml:space="preserve"> bytes): </w:t>
      </w:r>
      <w:r>
        <w:t xml:space="preserve"> An unsigned integer that specifies the size, in bytes, of the </w:t>
      </w:r>
      <w:r>
        <w:rPr>
          <w:b/>
        </w:rPr>
        <w:t>Plcfbkf</w:t>
      </w:r>
      <w:r>
        <w:t xml:space="preserve"> at offset </w:t>
      </w:r>
      <w:r>
        <w:rPr>
          <w:b/>
        </w:rPr>
        <w:t>fcPlcfBkf</w:t>
      </w:r>
      <w:r>
        <w:t>.</w:t>
      </w:r>
    </w:p>
    <w:p w:rsidR="006C1A4C" w:rsidRDefault="00A81A43">
      <w:pPr>
        <w:pStyle w:val="Definition-Field"/>
      </w:pPr>
      <w:r>
        <w:rPr>
          <w:b/>
        </w:rPr>
        <w:t xml:space="preserve">fcPlcfBkl (4 bytes): </w:t>
      </w:r>
      <w:r>
        <w:t xml:space="preserve"> An unsigned integer that specifies an offset in the Table Stream. A </w:t>
      </w:r>
      <w:r>
        <w:rPr>
          <w:b/>
        </w:rPr>
        <w:t>Plcfbkl</w:t>
      </w:r>
      <w:r>
        <w:t xml:space="preserve"> that contains information about the standard bookmarks in</w:t>
      </w:r>
      <w:r>
        <w:t xml:space="preserve"> the document begins at this offset. If </w:t>
      </w:r>
      <w:r>
        <w:rPr>
          <w:b/>
        </w:rPr>
        <w:t>lcbPlcfBkl</w:t>
      </w:r>
      <w:r>
        <w:t xml:space="preserve"> is zero, </w:t>
      </w:r>
      <w:r>
        <w:rPr>
          <w:b/>
        </w:rPr>
        <w:t>fcPlcfBkl</w:t>
      </w:r>
      <w:r>
        <w:t xml:space="preserve"> is undefined and MUST be ignored. </w:t>
      </w:r>
    </w:p>
    <w:p w:rsidR="006C1A4C" w:rsidRDefault="00A81A43">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fcPlcfBkf</w:t>
      </w:r>
      <w:r>
        <w:t>. For this reason, t</w:t>
      </w:r>
      <w:r>
        <w:t xml:space="preserve">he </w:t>
      </w:r>
      <w:r>
        <w:rPr>
          <w:b/>
        </w:rPr>
        <w:t>Plcfbkl</w:t>
      </w:r>
      <w:r>
        <w:t xml:space="preserve"> that begins at offset </w:t>
      </w:r>
      <w:r>
        <w:rPr>
          <w:b/>
        </w:rPr>
        <w:t>fcPlcfBkl</w:t>
      </w:r>
      <w:r>
        <w:t xml:space="preserve">, and the </w:t>
      </w:r>
      <w:r>
        <w:rPr>
          <w:b/>
        </w:rPr>
        <w:t>Plcfbkf</w:t>
      </w:r>
      <w:r>
        <w:t xml:space="preserve"> that begins at offset </w:t>
      </w:r>
      <w:r>
        <w:rPr>
          <w:b/>
        </w:rPr>
        <w:t>fcPlcfBkf</w:t>
      </w:r>
      <w:r>
        <w:t>, MUST contain the same number of data elements.</w:t>
      </w:r>
    </w:p>
    <w:p w:rsidR="006C1A4C" w:rsidRDefault="00A81A43">
      <w:pPr>
        <w:pStyle w:val="Definition-Field2"/>
      </w:pPr>
      <w:r>
        <w:t>The largest value that a CP marking the start or end of a standard bookmark is allowed to have is the value of the C</w:t>
      </w:r>
      <w:r>
        <w:t>P representing the end of all document parts.</w:t>
      </w:r>
    </w:p>
    <w:p w:rsidR="006C1A4C" w:rsidRDefault="00A81A43">
      <w:pPr>
        <w:pStyle w:val="Definition-Field"/>
      </w:pPr>
      <w:r>
        <w:rPr>
          <w:b/>
        </w:rPr>
        <w:t xml:space="preserve">lcbPlcfBkl (4 bytes): </w:t>
      </w:r>
      <w:r>
        <w:t xml:space="preserve"> An unsigned integer that specifies the size, in bytes, of the </w:t>
      </w:r>
      <w:r>
        <w:rPr>
          <w:b/>
        </w:rPr>
        <w:t>Plcfbkl</w:t>
      </w:r>
      <w:r>
        <w:t xml:space="preserve"> at offset </w:t>
      </w:r>
      <w:r>
        <w:rPr>
          <w:b/>
        </w:rPr>
        <w:t>fcPlcfBkl</w:t>
      </w:r>
      <w:r>
        <w:t>.</w:t>
      </w:r>
    </w:p>
    <w:p w:rsidR="006C1A4C" w:rsidRDefault="00A81A43">
      <w:pPr>
        <w:pStyle w:val="Definition-Field"/>
      </w:pPr>
      <w:r>
        <w:rPr>
          <w:b/>
        </w:rPr>
        <w:t xml:space="preserve">fcCmds (4 bytes): </w:t>
      </w:r>
      <w:r>
        <w:t xml:space="preserve">An unsigned integer that specifies the offset in the Table Stream of a </w:t>
      </w:r>
      <w:hyperlink w:anchor="Section_3d8e6cbf2a4a49fcb4e4c5cf20b53570" w:history="1">
        <w:r>
          <w:rPr>
            <w:rStyle w:val="Hyperlink"/>
            <w:b/>
          </w:rPr>
          <w:t>Tcg</w:t>
        </w:r>
      </w:hyperlink>
      <w:r>
        <w:t xml:space="preserve"> that specifies command-related customizations. If </w:t>
      </w:r>
      <w:r>
        <w:rPr>
          <w:b/>
        </w:rPr>
        <w:t>lcbCmds</w:t>
      </w:r>
      <w:r>
        <w:t xml:space="preserve"> is zero, </w:t>
      </w:r>
      <w:r>
        <w:rPr>
          <w:b/>
        </w:rPr>
        <w:t>fcCmds</w:t>
      </w:r>
      <w:r>
        <w:t xml:space="preserve"> is undefined and MUST be ignored.</w:t>
      </w:r>
    </w:p>
    <w:p w:rsidR="006C1A4C" w:rsidRDefault="00A81A43">
      <w:pPr>
        <w:pStyle w:val="Definition-Field"/>
      </w:pPr>
      <w:r>
        <w:rPr>
          <w:b/>
        </w:rPr>
        <w:t xml:space="preserve">lcbCmds (4 bytes): </w:t>
      </w:r>
      <w:r>
        <w:t xml:space="preserve">An unsigned integer that specifies the size, in bytes, of the </w:t>
      </w:r>
      <w:r>
        <w:rPr>
          <w:b/>
        </w:rPr>
        <w:t>Tcg</w:t>
      </w:r>
      <w:r>
        <w:t xml:space="preserve"> a</w:t>
      </w:r>
      <w:r>
        <w:t xml:space="preserve">t offset </w:t>
      </w:r>
      <w:r>
        <w:rPr>
          <w:b/>
        </w:rPr>
        <w:t>fcCmds</w:t>
      </w:r>
      <w:r>
        <w:t>.</w:t>
      </w:r>
    </w:p>
    <w:p w:rsidR="006C1A4C" w:rsidRDefault="00A81A43">
      <w:pPr>
        <w:pStyle w:val="Definition-Field"/>
      </w:pPr>
      <w:r>
        <w:rPr>
          <w:b/>
        </w:rPr>
        <w:t xml:space="preserve">fcUnused1 (4 bytes): </w:t>
      </w:r>
      <w:r>
        <w:t>This value is undefined and MUST be ignored.</w:t>
      </w:r>
    </w:p>
    <w:p w:rsidR="006C1A4C" w:rsidRDefault="00A81A43">
      <w:pPr>
        <w:pStyle w:val="Definition-Field"/>
      </w:pPr>
      <w:r>
        <w:rPr>
          <w:b/>
        </w:rPr>
        <w:t xml:space="preserve">lcbUnused1 (4 bytes): </w:t>
      </w:r>
      <w:r>
        <w:t>This value MUST be 0, and MUST be ignored.</w:t>
      </w:r>
    </w:p>
    <w:p w:rsidR="006C1A4C" w:rsidRDefault="00A81A43">
      <w:pPr>
        <w:pStyle w:val="Definition-Field"/>
      </w:pPr>
      <w:r>
        <w:rPr>
          <w:b/>
        </w:rPr>
        <w:t xml:space="preserve">fcSttbfMcr (4 bytes): </w:t>
      </w:r>
      <w:r>
        <w:t>This value is undefined and MUST be ignored.</w:t>
      </w:r>
    </w:p>
    <w:p w:rsidR="006C1A4C" w:rsidRDefault="00A81A43">
      <w:pPr>
        <w:pStyle w:val="Definition-Field"/>
      </w:pPr>
      <w:r>
        <w:rPr>
          <w:b/>
        </w:rPr>
        <w:t xml:space="preserve">lcbSttbfMcr (4 bytes): </w:t>
      </w:r>
      <w:r>
        <w:t>This value MUST be</w:t>
      </w:r>
      <w:r>
        <w:t xml:space="preserve"> 0, and MUST be ignored.</w:t>
      </w:r>
    </w:p>
    <w:p w:rsidR="006C1A4C" w:rsidRDefault="00A81A43">
      <w:pPr>
        <w:pStyle w:val="Definition-Field"/>
      </w:pPr>
      <w:r>
        <w:rPr>
          <w:b/>
        </w:rPr>
        <w:t xml:space="preserve">fcPrDrvr (4 bytes): </w:t>
      </w:r>
      <w:r>
        <w:t xml:space="preserve">An unsigned integer that specifies an offset in the Table Stream. The </w:t>
      </w:r>
      <w:hyperlink w:anchor="Section_fb9113fa1837407f8d64844bb65efc68" w:history="1">
        <w:r>
          <w:rPr>
            <w:rStyle w:val="Hyperlink"/>
            <w:b/>
          </w:rPr>
          <w:t>PrDrvr</w:t>
        </w:r>
      </w:hyperlink>
      <w:r>
        <w:t>, which contains printer driver information (the names of drivers, port, an</w:t>
      </w:r>
      <w:r>
        <w:t xml:space="preserve">d so on), begins at this offset. If </w:t>
      </w:r>
      <w:r>
        <w:rPr>
          <w:b/>
        </w:rPr>
        <w:t>lcbPrDrvr</w:t>
      </w:r>
      <w:r>
        <w:t xml:space="preserve"> is zero, </w:t>
      </w:r>
      <w:r>
        <w:rPr>
          <w:b/>
        </w:rPr>
        <w:t>fcPrDrvr</w:t>
      </w:r>
      <w:r>
        <w:t xml:space="preserve"> is undefined and MUST be ignored.</w:t>
      </w:r>
    </w:p>
    <w:p w:rsidR="006C1A4C" w:rsidRDefault="00A81A43">
      <w:pPr>
        <w:pStyle w:val="Definition-Field"/>
      </w:pPr>
      <w:r>
        <w:rPr>
          <w:b/>
        </w:rPr>
        <w:t xml:space="preserve">lcbPrDrvr (4 bytes): </w:t>
      </w:r>
      <w:r>
        <w:t xml:space="preserve">An unsigned integer that specifies the size, in bytes, of the </w:t>
      </w:r>
      <w:r>
        <w:rPr>
          <w:b/>
        </w:rPr>
        <w:t>PrDrvr</w:t>
      </w:r>
      <w:r>
        <w:t xml:space="preserve"> at offset </w:t>
      </w:r>
      <w:r>
        <w:rPr>
          <w:b/>
        </w:rPr>
        <w:t>fcPrDrvr</w:t>
      </w:r>
      <w:r>
        <w:t>.</w:t>
      </w:r>
    </w:p>
    <w:p w:rsidR="006C1A4C" w:rsidRDefault="00A81A43">
      <w:pPr>
        <w:pStyle w:val="Definition-Field"/>
      </w:pPr>
      <w:r>
        <w:rPr>
          <w:b/>
        </w:rPr>
        <w:t xml:space="preserve">fcPrEnvPort (4 bytes): </w:t>
      </w:r>
      <w:r>
        <w:t xml:space="preserve">An unsigned integer that </w:t>
      </w:r>
      <w:r>
        <w:t xml:space="preserve">specifies an offset in the Table Stream. The </w:t>
      </w:r>
      <w:hyperlink w:anchor="Section_95acbe23513d46dfb782555f598a8785" w:history="1">
        <w:r>
          <w:rPr>
            <w:rStyle w:val="Hyperlink"/>
            <w:b/>
          </w:rPr>
          <w:t>PrEnvPort</w:t>
        </w:r>
      </w:hyperlink>
      <w:r>
        <w:t xml:space="preserve"> that is the print environment in portrait mode begins at this offset. If </w:t>
      </w:r>
      <w:r>
        <w:rPr>
          <w:b/>
        </w:rPr>
        <w:t>lcbPrEnvPort</w:t>
      </w:r>
      <w:r>
        <w:t xml:space="preserve"> is zero, </w:t>
      </w:r>
      <w:r>
        <w:rPr>
          <w:b/>
        </w:rPr>
        <w:t>fcPrEnvPort</w:t>
      </w:r>
      <w:r>
        <w:t xml:space="preserve"> is undefined and MUST be ignored.</w:t>
      </w:r>
    </w:p>
    <w:p w:rsidR="006C1A4C" w:rsidRDefault="00A81A43">
      <w:pPr>
        <w:pStyle w:val="Definition-Field"/>
      </w:pPr>
      <w:r>
        <w:rPr>
          <w:b/>
        </w:rPr>
        <w:t xml:space="preserve">lcbPrEnvPort (4 bytes): </w:t>
      </w:r>
      <w:r>
        <w:t xml:space="preserve">An unsigned integer that specifies the size, in bytes, of the </w:t>
      </w:r>
      <w:r>
        <w:rPr>
          <w:b/>
        </w:rPr>
        <w:t>PrEnvPort</w:t>
      </w:r>
      <w:r>
        <w:t xml:space="preserve"> at offset </w:t>
      </w:r>
      <w:r>
        <w:rPr>
          <w:b/>
        </w:rPr>
        <w:t>fcPrEnvPort</w:t>
      </w:r>
      <w:r>
        <w:t>.</w:t>
      </w:r>
    </w:p>
    <w:p w:rsidR="006C1A4C" w:rsidRDefault="00A81A43">
      <w:pPr>
        <w:pStyle w:val="Definition-Field"/>
      </w:pPr>
      <w:r>
        <w:rPr>
          <w:b/>
        </w:rPr>
        <w:t xml:space="preserve">fcPrEnvLand (4 bytes): </w:t>
      </w:r>
      <w:r>
        <w:t xml:space="preserve">An unsigned integer that specifies an offset in the Table Stream. The </w:t>
      </w:r>
      <w:hyperlink w:anchor="Section_0d22f60ff1d74a2d89f1121f04e3d73d" w:history="1">
        <w:r>
          <w:rPr>
            <w:rStyle w:val="Hyperlink"/>
            <w:b/>
          </w:rPr>
          <w:t>PrEnvLand</w:t>
        </w:r>
      </w:hyperlink>
      <w:r>
        <w:t xml:space="preserve"> that is the print environment in landscape mode begins at this offset. If </w:t>
      </w:r>
      <w:r>
        <w:rPr>
          <w:b/>
        </w:rPr>
        <w:t>lcbPrEnvLand</w:t>
      </w:r>
      <w:r>
        <w:t xml:space="preserve"> is zero, </w:t>
      </w:r>
      <w:r>
        <w:rPr>
          <w:b/>
        </w:rPr>
        <w:t>fcPrEnvLand</w:t>
      </w:r>
      <w:r>
        <w:t xml:space="preserve"> is undefined and MUST be ignored.</w:t>
      </w:r>
    </w:p>
    <w:p w:rsidR="006C1A4C" w:rsidRDefault="00A81A43">
      <w:pPr>
        <w:pStyle w:val="Definition-Field"/>
      </w:pPr>
      <w:r>
        <w:rPr>
          <w:b/>
        </w:rPr>
        <w:t xml:space="preserve">lcbPrEnvLand (4 bytes): </w:t>
      </w:r>
      <w:r>
        <w:t xml:space="preserve">An unsigned integer that specifies the size, in bytes, of the </w:t>
      </w:r>
      <w:r>
        <w:rPr>
          <w:b/>
        </w:rPr>
        <w:t>Pr</w:t>
      </w:r>
      <w:r>
        <w:rPr>
          <w:b/>
        </w:rPr>
        <w:t>EnvLand</w:t>
      </w:r>
      <w:r>
        <w:t xml:space="preserve"> at offset </w:t>
      </w:r>
      <w:r>
        <w:rPr>
          <w:b/>
        </w:rPr>
        <w:t>fcPrEnvLand</w:t>
      </w:r>
      <w:r>
        <w:t>.</w:t>
      </w:r>
    </w:p>
    <w:p w:rsidR="006C1A4C" w:rsidRDefault="00A81A43">
      <w:pPr>
        <w:pStyle w:val="Definition-Field"/>
      </w:pPr>
      <w:r>
        <w:rPr>
          <w:b/>
        </w:rPr>
        <w:lastRenderedPageBreak/>
        <w:t xml:space="preserve">fcWss (4 bytes): </w:t>
      </w:r>
      <w:r>
        <w:t xml:space="preserve">An unsigned integer that specifies an offset in the Table Stream. A </w:t>
      </w:r>
      <w:hyperlink w:anchor="Section_31cdac334e8f4f979c588f6b6640c654" w:history="1">
        <w:r>
          <w:rPr>
            <w:rStyle w:val="Hyperlink"/>
            <w:b/>
          </w:rPr>
          <w:t>Selsf</w:t>
        </w:r>
      </w:hyperlink>
      <w:r>
        <w:t xml:space="preserve"> begins at this offset and specifies the last selection that was made in the Main Document. If </w:t>
      </w:r>
      <w:r>
        <w:rPr>
          <w:b/>
        </w:rPr>
        <w:t xml:space="preserve">lcbWss </w:t>
      </w:r>
      <w:r>
        <w:t xml:space="preserve">is zero, </w:t>
      </w:r>
      <w:r>
        <w:rPr>
          <w:b/>
        </w:rPr>
        <w:t>fcWss</w:t>
      </w:r>
      <w:r>
        <w:t xml:space="preserve"> is undefined and MUST be ignored.</w:t>
      </w:r>
    </w:p>
    <w:p w:rsidR="006C1A4C" w:rsidRDefault="00A81A43">
      <w:pPr>
        <w:pStyle w:val="Definition-Field"/>
      </w:pPr>
      <w:r>
        <w:rPr>
          <w:b/>
        </w:rPr>
        <w:t xml:space="preserve">lcbWss (4 bytes): </w:t>
      </w:r>
      <w:r>
        <w:t xml:space="preserve">An unsigned integer that specifies the size, in bytes, of the </w:t>
      </w:r>
      <w:r>
        <w:rPr>
          <w:b/>
        </w:rPr>
        <w:t>Selsf</w:t>
      </w:r>
      <w:r>
        <w:t xml:space="preserve"> at offset </w:t>
      </w:r>
      <w:r>
        <w:rPr>
          <w:b/>
        </w:rPr>
        <w:t>fcWss</w:t>
      </w:r>
      <w:r>
        <w:t>.</w:t>
      </w:r>
    </w:p>
    <w:p w:rsidR="006C1A4C" w:rsidRDefault="00A81A43">
      <w:pPr>
        <w:pStyle w:val="Definition-Field"/>
      </w:pPr>
      <w:r>
        <w:rPr>
          <w:b/>
        </w:rPr>
        <w:t xml:space="preserve">fcDop (4 bytes): </w:t>
      </w:r>
      <w:r>
        <w:t xml:space="preserve">An unsigned integer that specifies an offset in the Table Stream. A </w:t>
      </w:r>
      <w:hyperlink w:anchor="Section_841b5f72487e4fe78657ec90d5af8750" w:history="1">
        <w:r>
          <w:rPr>
            <w:rStyle w:val="Hyperlink"/>
            <w:b/>
          </w:rPr>
          <w:t>Dop</w:t>
        </w:r>
      </w:hyperlink>
      <w:r>
        <w:t xml:space="preserve"> begins at this offset.</w:t>
      </w:r>
    </w:p>
    <w:p w:rsidR="006C1A4C" w:rsidRDefault="00A81A43">
      <w:pPr>
        <w:pStyle w:val="Definition-Field"/>
      </w:pPr>
      <w:r>
        <w:rPr>
          <w:b/>
        </w:rPr>
        <w:t xml:space="preserve">lcbDop (4 bytes): </w:t>
      </w:r>
      <w:r>
        <w:t xml:space="preserve">An unsigned integer that specifies the size, in bytes, of the </w:t>
      </w:r>
      <w:r>
        <w:rPr>
          <w:b/>
        </w:rPr>
        <w:t>Dop</w:t>
      </w:r>
      <w:r>
        <w:t xml:space="preserve"> </w:t>
      </w:r>
      <w:r>
        <w:t xml:space="preserve">at </w:t>
      </w:r>
      <w:r>
        <w:rPr>
          <w:b/>
        </w:rPr>
        <w:t>fcDop</w:t>
      </w:r>
      <w:r>
        <w:t>. This value MUST NOT be zero.</w:t>
      </w:r>
    </w:p>
    <w:p w:rsidR="006C1A4C" w:rsidRDefault="00A81A43">
      <w:pPr>
        <w:pStyle w:val="Definition-Field"/>
      </w:pPr>
      <w:r>
        <w:rPr>
          <w:b/>
        </w:rPr>
        <w:t xml:space="preserve">fcSttbfAssoc (4 bytes): </w:t>
      </w:r>
      <w:r>
        <w:t xml:space="preserve"> An unsigned integer that specifies an offset in the Table Stream. An </w:t>
      </w:r>
      <w:hyperlink w:anchor="Section_f6f1030e2e5e46ff92f0b228c5585308" w:history="1">
        <w:r>
          <w:rPr>
            <w:rStyle w:val="Hyperlink"/>
            <w:b/>
          </w:rPr>
          <w:t>SttbfAssoc</w:t>
        </w:r>
      </w:hyperlink>
      <w:r>
        <w:t xml:space="preserve"> that contains strings that are associated with the d</w:t>
      </w:r>
      <w:r>
        <w:t xml:space="preserve">ocument begins at this offset. </w:t>
      </w:r>
    </w:p>
    <w:p w:rsidR="006C1A4C" w:rsidRDefault="00A81A43">
      <w:pPr>
        <w:pStyle w:val="Definition-Field"/>
      </w:pPr>
      <w:r>
        <w:rPr>
          <w:b/>
        </w:rPr>
        <w:t xml:space="preserve">lcbSttbfAssoc (4 bytes): </w:t>
      </w:r>
      <w:r>
        <w:t xml:space="preserve"> An unsigned integer that specifies the size, in bytes, of the </w:t>
      </w:r>
      <w:r>
        <w:rPr>
          <w:b/>
        </w:rPr>
        <w:t>SttbfAssoc</w:t>
      </w:r>
      <w:r>
        <w:t xml:space="preserve"> at offset </w:t>
      </w:r>
      <w:r>
        <w:rPr>
          <w:b/>
        </w:rPr>
        <w:t>fcSttbfAssoc</w:t>
      </w:r>
      <w:r>
        <w:t>. This value MUST NOT be zero.</w:t>
      </w:r>
    </w:p>
    <w:p w:rsidR="006C1A4C" w:rsidRDefault="00A81A43">
      <w:pPr>
        <w:pStyle w:val="Definition-Field"/>
      </w:pPr>
      <w:r>
        <w:rPr>
          <w:b/>
        </w:rPr>
        <w:t xml:space="preserve">fcClx (4 bytes): </w:t>
      </w:r>
      <w:r>
        <w:t xml:space="preserve"> An unsigned integer that specifies an offset in the Ta</w:t>
      </w:r>
      <w:r>
        <w:t xml:space="preserve">ble Stream. A </w:t>
      </w:r>
      <w:hyperlink w:anchor="Section_bad26767b57544d39da396378d56ce14" w:history="1">
        <w:r>
          <w:rPr>
            <w:rStyle w:val="Hyperlink"/>
            <w:b/>
          </w:rPr>
          <w:t>Clx</w:t>
        </w:r>
      </w:hyperlink>
      <w:r>
        <w:t xml:space="preserve"> begins at this offset.</w:t>
      </w:r>
    </w:p>
    <w:p w:rsidR="006C1A4C" w:rsidRDefault="00A81A43">
      <w:pPr>
        <w:pStyle w:val="Definition-Field"/>
      </w:pPr>
      <w:r>
        <w:rPr>
          <w:b/>
        </w:rPr>
        <w:t xml:space="preserve">lcbClx (4 bytes): </w:t>
      </w:r>
      <w:r>
        <w:t xml:space="preserve"> An unsigned integer that specifies the size, in bytes, of the </w:t>
      </w:r>
      <w:r>
        <w:rPr>
          <w:b/>
        </w:rPr>
        <w:t>Clx</w:t>
      </w:r>
      <w:r>
        <w:t xml:space="preserve"> at offset </w:t>
      </w:r>
      <w:r>
        <w:rPr>
          <w:b/>
        </w:rPr>
        <w:t>fcClx</w:t>
      </w:r>
      <w:r>
        <w:t xml:space="preserve"> in the Table Stream. This value MUST be greater than z</w:t>
      </w:r>
      <w:r>
        <w:t>ero.</w:t>
      </w:r>
    </w:p>
    <w:p w:rsidR="006C1A4C" w:rsidRDefault="00A81A43">
      <w:pPr>
        <w:pStyle w:val="Definition-Field"/>
      </w:pPr>
      <w:r>
        <w:rPr>
          <w:b/>
        </w:rPr>
        <w:t xml:space="preserve">fcPlcfPgdFtn (4 bytes): </w:t>
      </w:r>
      <w:r>
        <w:t xml:space="preserve"> This value is undefined and MUST be ignored.</w:t>
      </w:r>
    </w:p>
    <w:p w:rsidR="006C1A4C" w:rsidRDefault="00A81A43">
      <w:pPr>
        <w:pStyle w:val="Definition-Field"/>
      </w:pPr>
      <w:r>
        <w:rPr>
          <w:b/>
        </w:rPr>
        <w:t xml:space="preserve">lcbPlcfPgdFtn (4 bytes): </w:t>
      </w:r>
      <w:r>
        <w:t xml:space="preserve"> This value MUST be 0, and MUST be ignored.</w:t>
      </w:r>
    </w:p>
    <w:p w:rsidR="006C1A4C" w:rsidRDefault="00A81A43">
      <w:pPr>
        <w:pStyle w:val="Definition-Field"/>
      </w:pPr>
      <w:r>
        <w:rPr>
          <w:b/>
        </w:rPr>
        <w:t xml:space="preserve">fcAutosaveSource (4 bytes): </w:t>
      </w:r>
      <w:r>
        <w:t>This value is undefined and MUST be ignored.</w:t>
      </w:r>
    </w:p>
    <w:p w:rsidR="006C1A4C" w:rsidRDefault="00A81A43">
      <w:pPr>
        <w:pStyle w:val="Definition-Field"/>
      </w:pPr>
      <w:r>
        <w:rPr>
          <w:b/>
        </w:rPr>
        <w:t xml:space="preserve">lcbAutosaveSource (4 bytes): </w:t>
      </w:r>
      <w:r>
        <w:t>This value</w:t>
      </w:r>
      <w:r>
        <w:t xml:space="preserve"> MUST be 0 and MUST be ignored.</w:t>
      </w:r>
    </w:p>
    <w:p w:rsidR="006C1A4C" w:rsidRDefault="00A81A43">
      <w:pPr>
        <w:pStyle w:val="Definition-Field"/>
      </w:pPr>
      <w:r>
        <w:rPr>
          <w:b/>
        </w:rPr>
        <w:t xml:space="preserve">fcGrpXstAtnOwners (4 bytes): </w:t>
      </w:r>
      <w:r>
        <w:t xml:space="preserve"> An unsigned integer that specifies an offset in the Table Stream. An array of </w:t>
      </w:r>
      <w:hyperlink w:anchor="Section_4acc83cc44b34ef7a2f7d01d3aecb6a5" w:history="1">
        <w:r>
          <w:rPr>
            <w:rStyle w:val="Hyperlink"/>
          </w:rPr>
          <w:t>XST</w:t>
        </w:r>
      </w:hyperlink>
      <w:r>
        <w:t xml:space="preserve">s begins at this offset. The value of </w:t>
      </w:r>
      <w:r>
        <w:rPr>
          <w:b/>
        </w:rPr>
        <w:t>cch</w:t>
      </w:r>
      <w:r>
        <w:t xml:space="preserve"> for all XST</w:t>
      </w:r>
      <w:r>
        <w:t xml:space="preserve">s in this array MUST be less than 56. The number of entries in this array is limited to 0x7FFF. This array contains the names of authors of comments in the document. The names in this array MUST be unique. If no comments are defined, </w:t>
      </w:r>
      <w:r>
        <w:rPr>
          <w:b/>
        </w:rPr>
        <w:t>lcbGrpXstAtnOwners</w:t>
      </w:r>
      <w:r>
        <w:t xml:space="preserve"> and</w:t>
      </w:r>
      <w:r>
        <w:t xml:space="preserve"> </w:t>
      </w:r>
      <w:r>
        <w:rPr>
          <w:b/>
        </w:rPr>
        <w:t>fcGrpXstAtnOwners</w:t>
      </w:r>
      <w:r>
        <w:t xml:space="preserve"> MUST be zero and MUST be ignored. If any comments are in the document, </w:t>
      </w:r>
      <w:r>
        <w:rPr>
          <w:b/>
        </w:rPr>
        <w:t>fcGrpXstAtnOwners</w:t>
      </w:r>
      <w:r>
        <w:t xml:space="preserve"> MUST point to a valid array of XSTs. </w:t>
      </w:r>
    </w:p>
    <w:p w:rsidR="006C1A4C" w:rsidRDefault="00A81A43">
      <w:pPr>
        <w:pStyle w:val="Definition-Field"/>
      </w:pPr>
      <w:r>
        <w:rPr>
          <w:b/>
        </w:rPr>
        <w:t xml:space="preserve">lcbGrpXstAtnOwners (4 bytes): </w:t>
      </w:r>
      <w:r>
        <w:t xml:space="preserve"> An unsigned integer that specifies the size, in bytes, of the XST array at offs</w:t>
      </w:r>
      <w:r>
        <w:t xml:space="preserve">et </w:t>
      </w:r>
      <w:r>
        <w:rPr>
          <w:b/>
        </w:rPr>
        <w:t>fcGrpXstAtnOwners</w:t>
      </w:r>
      <w:r>
        <w:t xml:space="preserve"> in the Table Stream.</w:t>
      </w:r>
    </w:p>
    <w:p w:rsidR="006C1A4C" w:rsidRDefault="00A81A43">
      <w:pPr>
        <w:pStyle w:val="Definition-Field"/>
      </w:pPr>
      <w:r>
        <w:rPr>
          <w:b/>
        </w:rPr>
        <w:t xml:space="preserve">fcSttbfAtnBkmk (4 bytes): </w:t>
      </w:r>
      <w:r>
        <w:t xml:space="preserve"> An unsigned integer that specifies an offset in the Table Stream. An </w:t>
      </w:r>
      <w:hyperlink w:anchor="Section_22d288b94d914dc6a2e40bb847a1b6a1" w:history="1">
        <w:r>
          <w:rPr>
            <w:rStyle w:val="Hyperlink"/>
          </w:rPr>
          <w:t>SttbfAtnBkmk</w:t>
        </w:r>
      </w:hyperlink>
      <w:r>
        <w:t xml:space="preserve"> that contains information about the </w:t>
      </w:r>
      <w:hyperlink w:anchor="gt_0a40ee6b-0144-44fd-b4de-d3f1aa29d008">
        <w:r>
          <w:rPr>
            <w:rStyle w:val="HyperlinkGreen"/>
            <w:b/>
          </w:rPr>
          <w:t>annotation bookmarks</w:t>
        </w:r>
      </w:hyperlink>
      <w:r>
        <w:t xml:space="preserve"> in the document begins at this offset. If </w:t>
      </w:r>
      <w:r>
        <w:rPr>
          <w:b/>
        </w:rPr>
        <w:t>lcbSttbfAtnBkmk</w:t>
      </w:r>
      <w:r>
        <w:t xml:space="preserve"> is zero, </w:t>
      </w:r>
      <w:r>
        <w:rPr>
          <w:b/>
        </w:rPr>
        <w:t xml:space="preserve">fcSttbfAtnBkmk </w:t>
      </w:r>
      <w:r>
        <w:t xml:space="preserve">is undefined and MUST be ignored. </w:t>
      </w:r>
    </w:p>
    <w:p w:rsidR="006C1A4C" w:rsidRDefault="00A81A43">
      <w:pPr>
        <w:pStyle w:val="Definition-Field2"/>
      </w:pPr>
      <w:r>
        <w:t xml:space="preserve">The SttbfAtnBkmk is parallel to the Plcfbkf at offset </w:t>
      </w:r>
      <w:r>
        <w:rPr>
          <w:b/>
        </w:rPr>
        <w:t>fcPl</w:t>
      </w:r>
      <w:r>
        <w:rPr>
          <w:b/>
        </w:rPr>
        <w:t>cfAtnBkf</w:t>
      </w:r>
      <w:r>
        <w:t xml:space="preserve"> in the Table Stream. Each element in the SttbfAtnBkmk specifies information about the bookmark which is associated with the data element that is located at the same offset in that Plcfbkf, so the SttbfAtnBkmk beginning at offset </w:t>
      </w:r>
      <w:r>
        <w:rPr>
          <w:b/>
        </w:rPr>
        <w:t>fcSttbfAtnBkmk</w:t>
      </w:r>
      <w:r>
        <w:t xml:space="preserve"> and</w:t>
      </w:r>
      <w:r>
        <w:t xml:space="preserve"> the Plcfbkf beginning at offset </w:t>
      </w:r>
      <w:r>
        <w:rPr>
          <w:b/>
        </w:rPr>
        <w:t>fcPlcfAtnBkf</w:t>
      </w:r>
      <w:r>
        <w:t xml:space="preserve"> MUST contain the same number of elements. An additional constraint upon the number of elements in the SttbfAtnBkmk is specified in the description of </w:t>
      </w:r>
      <w:r>
        <w:rPr>
          <w:b/>
        </w:rPr>
        <w:t>fcPlcfAtnBkf</w:t>
      </w:r>
      <w:r>
        <w:t>.</w:t>
      </w:r>
    </w:p>
    <w:p w:rsidR="006C1A4C" w:rsidRDefault="00A81A43">
      <w:pPr>
        <w:pStyle w:val="Definition-Field"/>
      </w:pPr>
      <w:r>
        <w:rPr>
          <w:b/>
        </w:rPr>
        <w:t xml:space="preserve">lcbSttbfAtnBkmk (4 bytes): </w:t>
      </w:r>
      <w:r>
        <w:t>An unsigned integer</w:t>
      </w:r>
      <w:r>
        <w:t xml:space="preserve"> that specifies the size, in bytes, of the SttbfAtnBkmk at offset </w:t>
      </w:r>
      <w:r>
        <w:rPr>
          <w:b/>
        </w:rPr>
        <w:t>fcSttbfAtnBkmk</w:t>
      </w:r>
      <w:r>
        <w:t xml:space="preserve">. </w:t>
      </w:r>
    </w:p>
    <w:p w:rsidR="006C1A4C" w:rsidRDefault="00A81A43">
      <w:pPr>
        <w:pStyle w:val="Definition-Field"/>
      </w:pPr>
      <w:r>
        <w:rPr>
          <w:b/>
        </w:rPr>
        <w:t xml:space="preserve">fcUnused2 (4 bytes): </w:t>
      </w:r>
      <w:r>
        <w:t xml:space="preserve"> This value is undefined and MUST be ignored.</w:t>
      </w:r>
    </w:p>
    <w:p w:rsidR="006C1A4C" w:rsidRDefault="00A81A43">
      <w:pPr>
        <w:pStyle w:val="Definition-Field"/>
      </w:pPr>
      <w:r>
        <w:rPr>
          <w:b/>
        </w:rPr>
        <w:t xml:space="preserve">lcbUnused2 (4 bytes): </w:t>
      </w:r>
      <w:r>
        <w:t xml:space="preserve"> This value MUST be 0, and MUST be ignored.</w:t>
      </w:r>
    </w:p>
    <w:p w:rsidR="006C1A4C" w:rsidRDefault="00A81A43">
      <w:pPr>
        <w:pStyle w:val="Definition-Field"/>
      </w:pPr>
      <w:r>
        <w:rPr>
          <w:b/>
        </w:rPr>
        <w:lastRenderedPageBreak/>
        <w:t xml:space="preserve">fcUnused3 (4 bytes): </w:t>
      </w:r>
      <w:r>
        <w:t xml:space="preserve"> This value is unde</w:t>
      </w:r>
      <w:r>
        <w:t>fined and MUST be ignored.</w:t>
      </w:r>
    </w:p>
    <w:p w:rsidR="006C1A4C" w:rsidRDefault="00A81A43">
      <w:pPr>
        <w:pStyle w:val="Definition-Field"/>
      </w:pPr>
      <w:r>
        <w:rPr>
          <w:b/>
        </w:rPr>
        <w:t xml:space="preserve">lcbUnused3 (4 bytes): </w:t>
      </w:r>
      <w:r>
        <w:t xml:space="preserve"> This value MUST be 0, and MUST be ignored.</w:t>
      </w:r>
    </w:p>
    <w:p w:rsidR="006C1A4C" w:rsidRDefault="00A81A43">
      <w:pPr>
        <w:pStyle w:val="Definition-Field"/>
      </w:pPr>
      <w:r>
        <w:rPr>
          <w:b/>
        </w:rPr>
        <w:t xml:space="preserve">fcPlcSpaMom (4 bytes): </w:t>
      </w:r>
      <w:r>
        <w:t xml:space="preserve"> An unsigned integer that specifies an offset in the Table Stream. A </w:t>
      </w:r>
      <w:hyperlink w:anchor="Section_e98fe93cd57f4d9ba51930e6acbdd414" w:history="1">
        <w:r>
          <w:rPr>
            <w:rStyle w:val="Hyperlink"/>
          </w:rPr>
          <w:t>PlcfSpa</w:t>
        </w:r>
      </w:hyperlink>
      <w:r>
        <w:t xml:space="preserve"> beg</w:t>
      </w:r>
      <w:r>
        <w:t xml:space="preserve">ins at this offset. The PlcfSpa contains shape information for the Main Document. All CPs in this PlcfSpa are relative to the starting position of the Main Document and MUST be greater than or equal to zero and less than or equal to </w:t>
      </w:r>
      <w:r>
        <w:rPr>
          <w:b/>
        </w:rPr>
        <w:t>ccpText</w:t>
      </w:r>
      <w:r>
        <w:t xml:space="preserve"> in FibRgLw97. T</w:t>
      </w:r>
      <w:r>
        <w:t xml:space="preserve">he final CP is undefined and MUST be ignored, though it MUST be greater than the previous entry. If there are no shapes in the Main Document, </w:t>
      </w:r>
      <w:r>
        <w:rPr>
          <w:b/>
        </w:rPr>
        <w:t>lcbPlcSpaMom</w:t>
      </w:r>
      <w:r>
        <w:t xml:space="preserve"> and </w:t>
      </w:r>
      <w:r>
        <w:rPr>
          <w:b/>
        </w:rPr>
        <w:t>fcPlcSpaMom</w:t>
      </w:r>
      <w:r>
        <w:t xml:space="preserve"> MUST be zero and MUST be ignored. If there are shapes in the Main Document, </w:t>
      </w:r>
      <w:r>
        <w:rPr>
          <w:b/>
        </w:rPr>
        <w:t>fcPlcSpaM</w:t>
      </w:r>
      <w:r>
        <w:rPr>
          <w:b/>
        </w:rPr>
        <w:t>om</w:t>
      </w:r>
      <w:r>
        <w:t xml:space="preserve"> MUST point to a valid PlcfSpa structure.</w:t>
      </w:r>
    </w:p>
    <w:p w:rsidR="006C1A4C" w:rsidRDefault="00A81A43">
      <w:pPr>
        <w:pStyle w:val="Definition-Field"/>
      </w:pPr>
      <w:r>
        <w:rPr>
          <w:b/>
        </w:rPr>
        <w:t xml:space="preserve">lcbPlcSpaMom (4 bytes): </w:t>
      </w:r>
      <w:r>
        <w:t xml:space="preserve"> An unsigned integer that specifies the size, in bytes, of the PlcfSpa at offset </w:t>
      </w:r>
      <w:r>
        <w:rPr>
          <w:b/>
        </w:rPr>
        <w:t>fcPlcSpaMom</w:t>
      </w:r>
      <w:r>
        <w:t>.</w:t>
      </w:r>
    </w:p>
    <w:p w:rsidR="006C1A4C" w:rsidRDefault="00A81A43">
      <w:pPr>
        <w:pStyle w:val="Definition-Field"/>
      </w:pPr>
      <w:r>
        <w:rPr>
          <w:b/>
        </w:rPr>
        <w:t xml:space="preserve">fcPlcSpaHdr (4 bytes): </w:t>
      </w:r>
      <w:r>
        <w:t xml:space="preserve"> An unsigned integer that specifies an offset in the Table Stream. A Pl</w:t>
      </w:r>
      <w:r>
        <w:t xml:space="preserve">cfSpa begins at this offset. The PlcfSpa contains shape information for the Header Document. All CPs in this PlcfSpa are relative to the starting position of the Header Document and MUST be greater than or equal to zero and less than or equal to </w:t>
      </w:r>
      <w:r>
        <w:rPr>
          <w:b/>
        </w:rPr>
        <w:t xml:space="preserve">ccpHdd </w:t>
      </w:r>
      <w:r>
        <w:t xml:space="preserve">in </w:t>
      </w:r>
      <w:r>
        <w:t>FibRgLw97. The final CP is undefined and MUST be ignored, though this value MUST be greater than the previous entry.</w:t>
      </w:r>
      <w:r>
        <w:rPr>
          <w:b/>
        </w:rPr>
        <w:t xml:space="preserve"> </w:t>
      </w:r>
      <w:r>
        <w:t xml:space="preserve">If there are no shapes in the Header Document, </w:t>
      </w:r>
      <w:r>
        <w:rPr>
          <w:b/>
        </w:rPr>
        <w:t>lcbPlcSpaHdr</w:t>
      </w:r>
      <w:r>
        <w:t xml:space="preserve"> and </w:t>
      </w:r>
      <w:r>
        <w:rPr>
          <w:b/>
        </w:rPr>
        <w:t>fcPlcSpaHdr</w:t>
      </w:r>
      <w:r>
        <w:t xml:space="preserve"> MUST both be zero and MUST be ignored. If there are shapes in t</w:t>
      </w:r>
      <w:r>
        <w:t xml:space="preserve">he Header Document, </w:t>
      </w:r>
      <w:r>
        <w:rPr>
          <w:b/>
        </w:rPr>
        <w:t>fcPlcSpaHdr</w:t>
      </w:r>
      <w:r>
        <w:t xml:space="preserve"> MUST point to a valid PlcfSpa structure.</w:t>
      </w:r>
    </w:p>
    <w:p w:rsidR="006C1A4C" w:rsidRDefault="00A81A43">
      <w:pPr>
        <w:pStyle w:val="Definition-Field"/>
      </w:pPr>
      <w:r>
        <w:rPr>
          <w:b/>
        </w:rPr>
        <w:t xml:space="preserve">lcbPlcSpaHdr (4 bytes): </w:t>
      </w:r>
      <w:r>
        <w:t xml:space="preserve"> An unsigned integer that specifies the size, in bytes, of the PlcfSpa at the offset </w:t>
      </w:r>
      <w:r>
        <w:rPr>
          <w:b/>
        </w:rPr>
        <w:t>fcPlcSpaHdr</w:t>
      </w:r>
      <w:r>
        <w:t>.</w:t>
      </w:r>
    </w:p>
    <w:p w:rsidR="006C1A4C" w:rsidRDefault="00A81A43">
      <w:pPr>
        <w:pStyle w:val="Definition-Field"/>
      </w:pPr>
      <w:r>
        <w:rPr>
          <w:b/>
        </w:rPr>
        <w:t xml:space="preserve">fcPlcfAtnBkf (4 bytes): </w:t>
      </w:r>
      <w:r>
        <w:t xml:space="preserve"> An unsigned integer that specifies a</w:t>
      </w:r>
      <w:r>
        <w:t xml:space="preserve">n offset in the Table Stream. A </w:t>
      </w:r>
      <w:r>
        <w:rPr>
          <w:b/>
        </w:rPr>
        <w:t>Plcfbkf</w:t>
      </w:r>
      <w:r>
        <w:t xml:space="preserve"> that contains information about annotation bookmarks in the document begins at this offset. If </w:t>
      </w:r>
      <w:r>
        <w:rPr>
          <w:b/>
        </w:rPr>
        <w:t>lcbPlcfAtnBkf</w:t>
      </w:r>
      <w:r>
        <w:t xml:space="preserve"> is zero, </w:t>
      </w:r>
      <w:r>
        <w:rPr>
          <w:b/>
        </w:rPr>
        <w:t>fcPlcfAtnBkf</w:t>
      </w:r>
      <w:r>
        <w:t xml:space="preserve"> is undefined and MUST be ignored. </w:t>
      </w:r>
    </w:p>
    <w:p w:rsidR="006C1A4C" w:rsidRDefault="00A81A43">
      <w:pPr>
        <w:pStyle w:val="Definition-Field2"/>
      </w:pPr>
      <w:r>
        <w:t xml:space="preserve">Each data element in the </w:t>
      </w:r>
      <w:r>
        <w:rPr>
          <w:b/>
        </w:rPr>
        <w:t>Plcfbkf</w:t>
      </w:r>
      <w:r>
        <w:t xml:space="preserve"> is associated, in</w:t>
      </w:r>
      <w:r>
        <w:t xml:space="preserve"> a one-to-one correlation, with a data element in the </w:t>
      </w:r>
      <w:r>
        <w:rPr>
          <w:b/>
        </w:rPr>
        <w:t>Plcfbkl</w:t>
      </w:r>
      <w:r>
        <w:t xml:space="preserve"> at offset </w:t>
      </w:r>
      <w:r>
        <w:rPr>
          <w:b/>
        </w:rPr>
        <w:t>fcPlcfAtnBkl</w:t>
      </w:r>
      <w:r>
        <w:t xml:space="preserve">. For this reason, the </w:t>
      </w:r>
      <w:r>
        <w:rPr>
          <w:b/>
        </w:rPr>
        <w:t>Plcfbkf</w:t>
      </w:r>
      <w:r>
        <w:t xml:space="preserve"> that begins at offset </w:t>
      </w:r>
      <w:r>
        <w:rPr>
          <w:b/>
        </w:rPr>
        <w:t>fcPlcfAtnBkf</w:t>
      </w:r>
      <w:r>
        <w:t xml:space="preserve">, and the </w:t>
      </w:r>
      <w:r>
        <w:rPr>
          <w:b/>
        </w:rPr>
        <w:t>Plcfbkl</w:t>
      </w:r>
      <w:r>
        <w:t xml:space="preserve"> that begins at offset </w:t>
      </w:r>
      <w:r>
        <w:rPr>
          <w:b/>
        </w:rPr>
        <w:t>fcPlcfAtnBkl</w:t>
      </w:r>
      <w:r>
        <w:t xml:space="preserve">, MUST contain the same number of data elements. The </w:t>
      </w:r>
      <w:r>
        <w:rPr>
          <w:b/>
        </w:rPr>
        <w:t>Plcfbkf</w:t>
      </w:r>
      <w:r>
        <w:t xml:space="preserve"> is parallel to the </w:t>
      </w:r>
      <w:r>
        <w:rPr>
          <w:b/>
        </w:rPr>
        <w:t>SttbfAtnBkmk</w:t>
      </w:r>
      <w:r>
        <w:t xml:space="preserve"> at offset </w:t>
      </w:r>
      <w:r>
        <w:rPr>
          <w:b/>
        </w:rPr>
        <w:t>fcSttbfAtnBkmk</w:t>
      </w:r>
      <w:r>
        <w:t xml:space="preserve"> in the Table Stream. Each data element in the </w:t>
      </w:r>
      <w:r>
        <w:rPr>
          <w:b/>
        </w:rPr>
        <w:t>Plcfbkf</w:t>
      </w:r>
      <w:r>
        <w:t xml:space="preserve"> specifies information about the bookmark which is associated with the element that is located at the same offset in that SttbfAtnBkmk. Fo</w:t>
      </w:r>
      <w:r>
        <w:t xml:space="preserve">r this reason, the </w:t>
      </w:r>
      <w:r>
        <w:rPr>
          <w:b/>
        </w:rPr>
        <w:t>Plcfbkf</w:t>
      </w:r>
      <w:r>
        <w:t xml:space="preserve"> that begins at offset </w:t>
      </w:r>
      <w:r>
        <w:rPr>
          <w:b/>
        </w:rPr>
        <w:t>fcPlcfAtnBkf</w:t>
      </w:r>
      <w:r>
        <w:t xml:space="preserve">, and the SttbfAtnBkmk that begins at offset </w:t>
      </w:r>
      <w:r>
        <w:rPr>
          <w:b/>
        </w:rPr>
        <w:t>fcSttbfAtnBkmk</w:t>
      </w:r>
      <w:r>
        <w:t>, MUST contain the same number of elements.</w:t>
      </w:r>
    </w:p>
    <w:p w:rsidR="006C1A4C" w:rsidRDefault="00A81A43">
      <w:pPr>
        <w:pStyle w:val="Definition-Field2"/>
      </w:pPr>
      <w:r>
        <w:t>The CP range of an annotation bookmark MUST be in the Main Document part.</w:t>
      </w:r>
    </w:p>
    <w:p w:rsidR="006C1A4C" w:rsidRDefault="00A81A43">
      <w:pPr>
        <w:pStyle w:val="Definition-Field"/>
      </w:pPr>
      <w:r>
        <w:rPr>
          <w:b/>
        </w:rPr>
        <w:t>lcbPlcfAtnBkf (4 b</w:t>
      </w:r>
      <w:r>
        <w:rPr>
          <w:b/>
        </w:rPr>
        <w:t xml:space="preserve">ytes): </w:t>
      </w:r>
      <w:r>
        <w:t xml:space="preserve">An unsigned integer that specifies the size, in bytes, of the </w:t>
      </w:r>
      <w:r>
        <w:rPr>
          <w:b/>
        </w:rPr>
        <w:t>Plcfbkf</w:t>
      </w:r>
      <w:r>
        <w:t xml:space="preserve"> at offset </w:t>
      </w:r>
      <w:r>
        <w:rPr>
          <w:b/>
        </w:rPr>
        <w:t>fcPlcfAtnBkf</w:t>
      </w:r>
      <w:r>
        <w:t>.</w:t>
      </w:r>
    </w:p>
    <w:p w:rsidR="006C1A4C" w:rsidRDefault="00A81A43">
      <w:pPr>
        <w:pStyle w:val="Definition-Field"/>
      </w:pPr>
      <w:r>
        <w:rPr>
          <w:b/>
        </w:rPr>
        <w:t xml:space="preserve">fcPlcfAtnBkl (4 bytes): </w:t>
      </w:r>
      <w:r>
        <w:t xml:space="preserve">An unsigned integer that specifies an offset in the Table Stream. A </w:t>
      </w:r>
      <w:r>
        <w:rPr>
          <w:b/>
        </w:rPr>
        <w:t>Plcfbkl</w:t>
      </w:r>
      <w:r>
        <w:t xml:space="preserve"> that contains information about annotation bookmarks in</w:t>
      </w:r>
      <w:r>
        <w:t xml:space="preserve"> the document begins at this offset. If </w:t>
      </w:r>
      <w:r>
        <w:rPr>
          <w:b/>
        </w:rPr>
        <w:t>lcbPlcfAtnBkl</w:t>
      </w:r>
      <w:r>
        <w:t xml:space="preserve"> is zero, then </w:t>
      </w:r>
      <w:r>
        <w:rPr>
          <w:b/>
        </w:rPr>
        <w:t>fcPlcfAtnBkl</w:t>
      </w:r>
      <w:r>
        <w:t xml:space="preserve"> is undefined and MUST be ignored.</w:t>
      </w:r>
    </w:p>
    <w:p w:rsidR="006C1A4C" w:rsidRDefault="00A81A43">
      <w:pPr>
        <w:pStyle w:val="Definition-Field2"/>
      </w:pPr>
      <w:r>
        <w:t xml:space="preserve">Each data element in the </w:t>
      </w:r>
      <w:r>
        <w:rPr>
          <w:b/>
        </w:rPr>
        <w:t>Plcfbkl</w:t>
      </w:r>
      <w:r>
        <w:t xml:space="preserve"> is associated, in a one-to-one correlation, with a data element in the </w:t>
      </w:r>
      <w:r>
        <w:rPr>
          <w:b/>
        </w:rPr>
        <w:t>Plcfbkf</w:t>
      </w:r>
      <w:r>
        <w:t xml:space="preserve"> at offset </w:t>
      </w:r>
      <w:r>
        <w:rPr>
          <w:b/>
        </w:rPr>
        <w:t>fcPlcfAtnBkf</w:t>
      </w:r>
      <w:r>
        <w:t>. For t</w:t>
      </w:r>
      <w:r>
        <w:t xml:space="preserve">his reason, the </w:t>
      </w:r>
      <w:r>
        <w:rPr>
          <w:b/>
        </w:rPr>
        <w:t>Plcfbkl</w:t>
      </w:r>
      <w:r>
        <w:t xml:space="preserve"> that begins at offset </w:t>
      </w:r>
      <w:r>
        <w:rPr>
          <w:b/>
        </w:rPr>
        <w:t>fcPlcfAtnBkl</w:t>
      </w:r>
      <w:r>
        <w:t xml:space="preserve">, and the </w:t>
      </w:r>
      <w:r>
        <w:rPr>
          <w:b/>
        </w:rPr>
        <w:t>Plcfbkf</w:t>
      </w:r>
      <w:r>
        <w:t xml:space="preserve"> that begins at offset </w:t>
      </w:r>
      <w:r>
        <w:rPr>
          <w:b/>
        </w:rPr>
        <w:t>fcPlcfAtnBkf</w:t>
      </w:r>
      <w:r>
        <w:t>, MUST contain the same number of data elements.</w:t>
      </w:r>
    </w:p>
    <w:p w:rsidR="006C1A4C" w:rsidRDefault="00A81A43">
      <w:pPr>
        <w:pStyle w:val="Definition-Field2"/>
      </w:pPr>
      <w:r>
        <w:t>The CP range of an annotation bookmark MUST be in the Main Document part.</w:t>
      </w:r>
    </w:p>
    <w:p w:rsidR="006C1A4C" w:rsidRDefault="00A81A43">
      <w:pPr>
        <w:pStyle w:val="Definition-Field"/>
      </w:pPr>
      <w:r>
        <w:rPr>
          <w:b/>
        </w:rPr>
        <w:t xml:space="preserve">lcbPlcfAtnBkl (4 bytes): </w:t>
      </w:r>
      <w:r>
        <w:t xml:space="preserve">An unsigned integer that specifies the size, in bytes, of the </w:t>
      </w:r>
      <w:r>
        <w:rPr>
          <w:b/>
        </w:rPr>
        <w:t>Plcfbkl</w:t>
      </w:r>
      <w:r>
        <w:t xml:space="preserve"> at offset </w:t>
      </w:r>
      <w:r>
        <w:rPr>
          <w:b/>
        </w:rPr>
        <w:t>fcPlcfAtnBkl</w:t>
      </w:r>
      <w:r>
        <w:t>.</w:t>
      </w:r>
    </w:p>
    <w:p w:rsidR="006C1A4C" w:rsidRDefault="00A81A43">
      <w:pPr>
        <w:pStyle w:val="Definition-Field"/>
      </w:pPr>
      <w:r>
        <w:rPr>
          <w:b/>
        </w:rPr>
        <w:lastRenderedPageBreak/>
        <w:t xml:space="preserve">fcPms (4 bytes): </w:t>
      </w:r>
      <w:r>
        <w:t xml:space="preserve">An unsigned integer that specifies an offset in the Table Stream. A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 </w:t>
      </w:r>
      <w:r>
        <w:t xml:space="preserve">is zero, </w:t>
      </w:r>
      <w:r>
        <w:rPr>
          <w:b/>
        </w:rPr>
        <w:t xml:space="preserve">fcPms </w:t>
      </w:r>
      <w:r>
        <w:t>is undefined and MUST be ignored.</w:t>
      </w:r>
    </w:p>
    <w:p w:rsidR="006C1A4C" w:rsidRDefault="00A81A43">
      <w:pPr>
        <w:pStyle w:val="Definition-Field"/>
      </w:pPr>
      <w:r>
        <w:rPr>
          <w:b/>
        </w:rPr>
        <w:t xml:space="preserve">lcbPms (4 bytes): </w:t>
      </w:r>
      <w:r>
        <w:t xml:space="preserve">An unsigned integer which specifies the size, in bytes, of the </w:t>
      </w:r>
      <w:r>
        <w:rPr>
          <w:b/>
        </w:rPr>
        <w:t>Pms</w:t>
      </w:r>
      <w:r>
        <w:t xml:space="preserve"> at offset </w:t>
      </w:r>
      <w:r>
        <w:rPr>
          <w:b/>
        </w:rPr>
        <w:t>fcPms</w:t>
      </w:r>
      <w:r>
        <w:t>.</w:t>
      </w:r>
    </w:p>
    <w:p w:rsidR="006C1A4C" w:rsidRDefault="00A81A43">
      <w:pPr>
        <w:pStyle w:val="Definition-Field"/>
      </w:pPr>
      <w:r>
        <w:rPr>
          <w:b/>
        </w:rPr>
        <w:t xml:space="preserve">fcFormFldSttbs (4 bytes): </w:t>
      </w:r>
      <w:r>
        <w:t>This value is undefined and MUST be ignored.</w:t>
      </w:r>
    </w:p>
    <w:p w:rsidR="006C1A4C" w:rsidRDefault="00A81A43">
      <w:pPr>
        <w:pStyle w:val="Definition-Field"/>
      </w:pPr>
      <w:r>
        <w:rPr>
          <w:b/>
        </w:rPr>
        <w:t xml:space="preserve">lcbFormFldSttbs (4 bytes): </w:t>
      </w:r>
      <w:r>
        <w:t>This value MUST be 0, and MUST be ignored.</w:t>
      </w:r>
    </w:p>
    <w:p w:rsidR="006C1A4C" w:rsidRDefault="00A81A43">
      <w:pPr>
        <w:pStyle w:val="Definition-Field"/>
      </w:pPr>
      <w:r>
        <w:rPr>
          <w:b/>
        </w:rPr>
        <w:t xml:space="preserve">fcPlcfendRef (4 bytes): </w:t>
      </w:r>
      <w:r>
        <w:t xml:space="preserve"> An unsigned integer that specifies an offset in the Table Stream. A </w:t>
      </w:r>
      <w:hyperlink w:anchor="Section_5037100883344d3f80c29bcd6dbe1c93" w:history="1">
        <w:r>
          <w:rPr>
            <w:rStyle w:val="Hyperlink"/>
            <w:b/>
          </w:rPr>
          <w:t>PlcfendRef</w:t>
        </w:r>
      </w:hyperlink>
      <w:r>
        <w:t xml:space="preserve"> that begins at this offset specifies the locations of endnote references in the Main Document and whether those references use auto-numbering or custom symbols. If </w:t>
      </w:r>
      <w:r>
        <w:rPr>
          <w:b/>
        </w:rPr>
        <w:t>lcbPlcfendRef</w:t>
      </w:r>
      <w:r>
        <w:t xml:space="preserve"> is zero, </w:t>
      </w:r>
      <w:r>
        <w:rPr>
          <w:b/>
        </w:rPr>
        <w:t>fcPlcfendRef</w:t>
      </w:r>
      <w:r>
        <w:t xml:space="preserve"> is undefined and MUST be ignored.</w:t>
      </w:r>
    </w:p>
    <w:p w:rsidR="006C1A4C" w:rsidRDefault="00A81A43">
      <w:pPr>
        <w:pStyle w:val="Definition-Field"/>
      </w:pPr>
      <w:r>
        <w:rPr>
          <w:b/>
        </w:rPr>
        <w:t xml:space="preserve">lcbPlcfendRef (4 bytes): </w:t>
      </w:r>
      <w:r>
        <w:t xml:space="preserve"> An unsigned integer that specifies the size, in bytes, of the </w:t>
      </w:r>
      <w:r>
        <w:rPr>
          <w:b/>
        </w:rPr>
        <w:t>PlcfendRef</w:t>
      </w:r>
      <w:r>
        <w:t xml:space="preserve"> that begins at offset </w:t>
      </w:r>
      <w:r>
        <w:rPr>
          <w:b/>
        </w:rPr>
        <w:t>fcPlcfendRef</w:t>
      </w:r>
      <w:r>
        <w:t xml:space="preserve"> in the Table Stream.</w:t>
      </w:r>
    </w:p>
    <w:p w:rsidR="006C1A4C" w:rsidRDefault="00A81A43">
      <w:pPr>
        <w:pStyle w:val="Definition-Field"/>
      </w:pPr>
      <w:r>
        <w:rPr>
          <w:b/>
        </w:rPr>
        <w:t xml:space="preserve">fcPlcfendTxt (4 bytes): </w:t>
      </w:r>
      <w:r>
        <w:t xml:space="preserve"> An unsigned integer that spec</w:t>
      </w:r>
      <w:r>
        <w:t xml:space="preserve">ifies an offset in the Table Stream. A </w:t>
      </w:r>
      <w:hyperlink w:anchor="Section_49650ca71bfc49e593ac01a86bd2fc3e" w:history="1">
        <w:r>
          <w:rPr>
            <w:rStyle w:val="Hyperlink"/>
            <w:b/>
          </w:rPr>
          <w:t>PlcfendTxt</w:t>
        </w:r>
      </w:hyperlink>
      <w:r>
        <w:t xml:space="preserve"> begins at this offset and specifies the locations of each block of endnote text in the </w:t>
      </w:r>
      <w:hyperlink w:anchor="Section_13659f756a694a5f8e035f9bced90faa" w:history="1">
        <w:r>
          <w:rPr>
            <w:rStyle w:val="Hyperlink"/>
          </w:rPr>
          <w:t>Endnote Document</w:t>
        </w:r>
      </w:hyperlink>
      <w:r>
        <w:t xml:space="preserve">. If </w:t>
      </w:r>
      <w:r>
        <w:rPr>
          <w:b/>
        </w:rPr>
        <w:t>lcbPlcfendTxt</w:t>
      </w:r>
      <w:r>
        <w:t xml:space="preserve"> is zero, </w:t>
      </w:r>
      <w:r>
        <w:rPr>
          <w:b/>
        </w:rPr>
        <w:t>fcPlcfendTxt</w:t>
      </w:r>
      <w:r>
        <w:t xml:space="preserve"> is undefined and MUST be ignored.</w:t>
      </w:r>
    </w:p>
    <w:p w:rsidR="006C1A4C" w:rsidRDefault="00A81A43">
      <w:pPr>
        <w:pStyle w:val="Definition-Field"/>
      </w:pPr>
      <w:r>
        <w:rPr>
          <w:b/>
        </w:rPr>
        <w:t xml:space="preserve">lcbPlcfendTxt (4 bytes): </w:t>
      </w:r>
      <w:r>
        <w:t xml:space="preserve"> An unsigned integer that specifies the size, in bytes, of the </w:t>
      </w:r>
      <w:r>
        <w:rPr>
          <w:b/>
        </w:rPr>
        <w:t>PlcfendTxt</w:t>
      </w:r>
      <w:r>
        <w:t xml:space="preserve"> that begins at offset </w:t>
      </w:r>
      <w:r>
        <w:rPr>
          <w:b/>
        </w:rPr>
        <w:t>fcPlcfendTxt</w:t>
      </w:r>
      <w:r>
        <w:t xml:space="preserve"> in the Table Stream.</w:t>
      </w:r>
    </w:p>
    <w:p w:rsidR="006C1A4C" w:rsidRDefault="00A81A43">
      <w:pPr>
        <w:pStyle w:val="Definition-Field2"/>
      </w:pPr>
      <w:r>
        <w:rPr>
          <w:b/>
        </w:rPr>
        <w:t>lcbPlcfen</w:t>
      </w:r>
      <w:r>
        <w:rPr>
          <w:b/>
        </w:rPr>
        <w:t>dTxt</w:t>
      </w:r>
      <w:r>
        <w:t xml:space="preserve"> MUST be zero if </w:t>
      </w:r>
      <w:r>
        <w:rPr>
          <w:b/>
        </w:rPr>
        <w:t xml:space="preserve">FibRgLw97.ccpEdn </w:t>
      </w:r>
      <w:r>
        <w:t xml:space="preserve">is zero, and MUST be nonzero if </w:t>
      </w:r>
      <w:r>
        <w:rPr>
          <w:b/>
        </w:rPr>
        <w:t>FibRgLw97.ccpEdn</w:t>
      </w:r>
      <w:r>
        <w:t xml:space="preserve"> is nonzero.</w:t>
      </w:r>
    </w:p>
    <w:p w:rsidR="006C1A4C" w:rsidRDefault="00A81A43">
      <w:pPr>
        <w:pStyle w:val="Definition-Field"/>
      </w:pPr>
      <w:r>
        <w:rPr>
          <w:b/>
        </w:rPr>
        <w:t xml:space="preserve">fcPlcfFldEdn (4 bytes): </w:t>
      </w:r>
      <w:r>
        <w:t xml:space="preserve">An unsigned integer that specifies an offset in the Table Stream. A </w:t>
      </w:r>
      <w:r>
        <w:rPr>
          <w:b/>
        </w:rPr>
        <w:t>Plcfld</w:t>
      </w:r>
      <w:r>
        <w:t xml:space="preserve"> begins at this offset and specifies the locations of field</w:t>
      </w:r>
      <w:r>
        <w:t xml:space="preserve"> characters in the Endnote Document. All CPs in this </w:t>
      </w:r>
      <w:r>
        <w:rPr>
          <w:b/>
        </w:rPr>
        <w:t>Plcfld</w:t>
      </w:r>
      <w:r>
        <w:t xml:space="preserve"> are relative to the starting position of the Endnote Document. All CPs in this </w:t>
      </w:r>
      <w:r>
        <w:rPr>
          <w:b/>
        </w:rPr>
        <w:t>Plcfld</w:t>
      </w:r>
      <w:r>
        <w:t xml:space="preserve"> MUST be greater than or equal to zero and less than or equal to </w:t>
      </w:r>
      <w:r>
        <w:rPr>
          <w:b/>
        </w:rPr>
        <w:t>FibRgLw97.ccpEdn</w:t>
      </w:r>
      <w:r>
        <w:t xml:space="preserve">. If </w:t>
      </w:r>
      <w:r>
        <w:rPr>
          <w:b/>
        </w:rPr>
        <w:t>lcbPlcfFldEdn</w:t>
      </w:r>
      <w:r>
        <w:t xml:space="preserve"> is zero, </w:t>
      </w:r>
      <w:r>
        <w:rPr>
          <w:b/>
        </w:rPr>
        <w:t>fc</w:t>
      </w:r>
      <w:r>
        <w:rPr>
          <w:b/>
        </w:rPr>
        <w:t>PlcfFldEdn</w:t>
      </w:r>
      <w:r>
        <w:t xml:space="preserve"> is undefined and MUST be ignored.</w:t>
      </w:r>
    </w:p>
    <w:p w:rsidR="006C1A4C" w:rsidRDefault="00A81A43">
      <w:pPr>
        <w:pStyle w:val="Definition-Field"/>
      </w:pPr>
      <w:r>
        <w:rPr>
          <w:b/>
        </w:rPr>
        <w:t xml:space="preserve">lcbPlcfFldEdn (4 bytes): </w:t>
      </w:r>
      <w:r>
        <w:t xml:space="preserve">An unsigned integer that specifies the size, in bytes, of the </w:t>
      </w:r>
      <w:r>
        <w:rPr>
          <w:b/>
        </w:rPr>
        <w:t>Plcfld</w:t>
      </w:r>
      <w:r>
        <w:t xml:space="preserve"> at offset </w:t>
      </w:r>
      <w:r>
        <w:rPr>
          <w:b/>
        </w:rPr>
        <w:t>fcPlcfFldEdn</w:t>
      </w:r>
      <w:r>
        <w:t xml:space="preserve"> in the Table Stream.</w:t>
      </w:r>
    </w:p>
    <w:p w:rsidR="006C1A4C" w:rsidRDefault="00A81A43">
      <w:pPr>
        <w:pStyle w:val="Definition-Field"/>
      </w:pPr>
      <w:r>
        <w:rPr>
          <w:b/>
        </w:rPr>
        <w:t xml:space="preserve">fcUnused4 (4 bytes): </w:t>
      </w:r>
      <w:r>
        <w:t xml:space="preserve"> This value is undefined and MUST be ignored.</w:t>
      </w:r>
    </w:p>
    <w:p w:rsidR="006C1A4C" w:rsidRDefault="00A81A43">
      <w:pPr>
        <w:pStyle w:val="Definition-Field"/>
      </w:pPr>
      <w:r>
        <w:rPr>
          <w:b/>
        </w:rPr>
        <w:t>lcbUnu</w:t>
      </w:r>
      <w:r>
        <w:rPr>
          <w:b/>
        </w:rPr>
        <w:t xml:space="preserve">sed4 (4 bytes): </w:t>
      </w:r>
      <w:r>
        <w:t xml:space="preserve"> This value MUST be 0, and MUST be ignored.</w:t>
      </w:r>
    </w:p>
    <w:p w:rsidR="006C1A4C" w:rsidRDefault="00A81A43">
      <w:pPr>
        <w:pStyle w:val="Definition-Field"/>
      </w:pPr>
      <w:r>
        <w:rPr>
          <w:b/>
        </w:rPr>
        <w:t xml:space="preserve">fcDggInfo (4 bytes): </w:t>
      </w:r>
      <w:r>
        <w:t xml:space="preserve">An unsigned integer that specifies an offset in the Table Stream. An </w:t>
      </w:r>
      <w:hyperlink w:anchor="Section_8699a984371844beadae08b05827f8b3" w:history="1">
        <w:r>
          <w:rPr>
            <w:rStyle w:val="Hyperlink"/>
          </w:rPr>
          <w:t>OfficeArtContent</w:t>
        </w:r>
      </w:hyperlink>
      <w:r>
        <w:t xml:space="preserve"> that contains information abo</w:t>
      </w:r>
      <w:r>
        <w:t xml:space="preserve">ut the drawings in the document begins at this offset. </w:t>
      </w:r>
    </w:p>
    <w:p w:rsidR="006C1A4C" w:rsidRDefault="00A81A43">
      <w:pPr>
        <w:pStyle w:val="Definition-Field"/>
      </w:pPr>
      <w:r>
        <w:rPr>
          <w:b/>
        </w:rPr>
        <w:t xml:space="preserve">lcbDggInfo (4 bytes): </w:t>
      </w:r>
      <w:r>
        <w:t xml:space="preserve">An unsigned integer that specifies the size, in bytes, of the OfficeArtContent at the offset </w:t>
      </w:r>
      <w:r>
        <w:rPr>
          <w:b/>
        </w:rPr>
        <w:t>fcDggInfo</w:t>
      </w:r>
      <w:r>
        <w:t xml:space="preserve">. If </w:t>
      </w:r>
      <w:r>
        <w:rPr>
          <w:b/>
        </w:rPr>
        <w:t>lcbDggInfo</w:t>
      </w:r>
      <w:r>
        <w:t xml:space="preserve"> is zero, there MUST NOT be any drawings in the document.</w:t>
      </w:r>
    </w:p>
    <w:p w:rsidR="006C1A4C" w:rsidRDefault="00A81A43">
      <w:pPr>
        <w:pStyle w:val="Definition-Field"/>
      </w:pPr>
      <w:r>
        <w:rPr>
          <w:b/>
        </w:rPr>
        <w:t>fcS</w:t>
      </w:r>
      <w:r>
        <w:rPr>
          <w:b/>
        </w:rPr>
        <w:t xml:space="preserve">ttbfRMark (4 bytes): </w:t>
      </w:r>
      <w:r>
        <w:t xml:space="preserve"> An unsigned integer that specifies an offset in the Table Stream. An </w:t>
      </w:r>
      <w:hyperlink w:anchor="Section_fca5d9de3eaa4587a482c454e340c070" w:history="1">
        <w:r>
          <w:rPr>
            <w:rStyle w:val="Hyperlink"/>
            <w:b/>
          </w:rPr>
          <w:t>SttbfRMark</w:t>
        </w:r>
      </w:hyperlink>
      <w:r>
        <w:t xml:space="preserve"> that contains the names of authors who have added revision marks or comments to the document begins at this offset. If </w:t>
      </w:r>
      <w:r>
        <w:rPr>
          <w:b/>
        </w:rPr>
        <w:t>lcbSttbfRMark</w:t>
      </w:r>
      <w:r>
        <w:t xml:space="preserve"> is zero, </w:t>
      </w:r>
      <w:r>
        <w:rPr>
          <w:b/>
        </w:rPr>
        <w:t>fcSttbfRMark</w:t>
      </w:r>
      <w:r>
        <w:t xml:space="preserve"> is undefined and MUST be ignored.</w:t>
      </w:r>
    </w:p>
    <w:p w:rsidR="006C1A4C" w:rsidRDefault="00A81A43">
      <w:pPr>
        <w:pStyle w:val="Definition-Field"/>
      </w:pPr>
      <w:r>
        <w:rPr>
          <w:b/>
        </w:rPr>
        <w:t xml:space="preserve">lcbSttbfRMark (4 bytes): </w:t>
      </w:r>
      <w:r>
        <w:t xml:space="preserve"> An unsigned integer that specifies the s</w:t>
      </w:r>
      <w:r>
        <w:t xml:space="preserve">ize, in bytes, of the </w:t>
      </w:r>
      <w:r>
        <w:rPr>
          <w:b/>
        </w:rPr>
        <w:t>SttbfRMark</w:t>
      </w:r>
      <w:r>
        <w:t xml:space="preserve"> at the offset </w:t>
      </w:r>
      <w:r>
        <w:rPr>
          <w:b/>
        </w:rPr>
        <w:t>fcSttbfRMark</w:t>
      </w:r>
      <w:r>
        <w:t>.</w:t>
      </w:r>
    </w:p>
    <w:p w:rsidR="006C1A4C" w:rsidRDefault="00A81A43">
      <w:pPr>
        <w:pStyle w:val="Definition-Field"/>
      </w:pPr>
      <w:r>
        <w:rPr>
          <w:b/>
        </w:rPr>
        <w:t xml:space="preserve">fcSttbfCaption (4 bytes): </w:t>
      </w:r>
      <w:r>
        <w:t xml:space="preserve"> An unsigned integer that specifies an offset in the Table Stream. An </w:t>
      </w:r>
      <w:hyperlink w:anchor="Section_1aa3c28c0f14459aae2447b3c3f33081" w:history="1">
        <w:r>
          <w:rPr>
            <w:rStyle w:val="Hyperlink"/>
          </w:rPr>
          <w:t>SttbfCaption</w:t>
        </w:r>
      </w:hyperlink>
      <w:r>
        <w:t xml:space="preserve"> that contains information </w:t>
      </w:r>
      <w:r>
        <w:t xml:space="preserve">about the </w:t>
      </w:r>
      <w:hyperlink w:anchor="gt_81d81412-1575-4084-ba61-742de406b418">
        <w:r>
          <w:rPr>
            <w:rStyle w:val="HyperlinkGreen"/>
            <w:b/>
          </w:rPr>
          <w:t>captions</w:t>
        </w:r>
      </w:hyperlink>
      <w:r>
        <w:t xml:space="preserve"> that are defined in this </w:t>
      </w:r>
      <w:hyperlink w:anchor="gt_7b9a05f4-888b-4176-b00a-115046299e1b">
        <w:r>
          <w:rPr>
            <w:rStyle w:val="HyperlinkGreen"/>
            <w:b/>
          </w:rPr>
          <w:t>document</w:t>
        </w:r>
      </w:hyperlink>
      <w:r>
        <w:t xml:space="preserve"> </w:t>
      </w:r>
      <w:r>
        <w:lastRenderedPageBreak/>
        <w:t xml:space="preserve">begins at this offset. If </w:t>
      </w:r>
      <w:r>
        <w:rPr>
          <w:b/>
        </w:rPr>
        <w:t>lcbSttbfCaption</w:t>
      </w:r>
      <w:r>
        <w:t xml:space="preserve"> is zero, </w:t>
      </w:r>
      <w:r>
        <w:rPr>
          <w:b/>
        </w:rPr>
        <w:t xml:space="preserve">fcSttbfCaption </w:t>
      </w:r>
      <w:r>
        <w:t xml:space="preserve">is undefined </w:t>
      </w:r>
      <w:r>
        <w:t xml:space="preserve">and MUST be ignored. If this document is not the </w:t>
      </w:r>
      <w:hyperlink w:anchor="gt_23ed698e-1978-4142-945a-5ecd018ba4a6">
        <w:r>
          <w:rPr>
            <w:rStyle w:val="HyperlinkGreen"/>
            <w:b/>
          </w:rPr>
          <w:t>Normal template</w:t>
        </w:r>
      </w:hyperlink>
      <w:r>
        <w:t>, this value MUST be ignored.</w:t>
      </w:r>
    </w:p>
    <w:p w:rsidR="006C1A4C" w:rsidRDefault="00A81A43">
      <w:pPr>
        <w:pStyle w:val="Definition-Field"/>
      </w:pPr>
      <w:r>
        <w:rPr>
          <w:b/>
        </w:rPr>
        <w:t xml:space="preserve">lcbSttbfCaption (4 bytes): </w:t>
      </w:r>
      <w:r>
        <w:t xml:space="preserve"> An unsigned integer that specifies the size, in bytes, of the SttbfCapti</w:t>
      </w:r>
      <w:r>
        <w:t xml:space="preserve">on at offset </w:t>
      </w:r>
      <w:r>
        <w:rPr>
          <w:b/>
        </w:rPr>
        <w:t>fcSttbfCaption</w:t>
      </w:r>
      <w:r>
        <w:t xml:space="preserve"> in the Table Stream. If </w:t>
      </w:r>
      <w:r>
        <w:rPr>
          <w:b/>
        </w:rPr>
        <w:t>base.fDot</w:t>
      </w:r>
      <w:r>
        <w:t xml:space="preserve"> of the Fib that contains this FibRgFcLcb97 is zero, this value MUST be 0.</w:t>
      </w:r>
    </w:p>
    <w:p w:rsidR="006C1A4C" w:rsidRDefault="00A81A43">
      <w:pPr>
        <w:pStyle w:val="Definition-Field"/>
      </w:pPr>
      <w:r>
        <w:rPr>
          <w:b/>
        </w:rPr>
        <w:t xml:space="preserve">fcSttbfAutoCaption (4 bytes): </w:t>
      </w:r>
      <w:r>
        <w:t xml:space="preserve"> An unsigned integer that specifies an offset in the Table Stream. A </w:t>
      </w:r>
      <w:hyperlink w:anchor="Section_9e599990b92f4d0393ba81209ea02bf6" w:history="1">
        <w:r>
          <w:rPr>
            <w:rStyle w:val="Hyperlink"/>
          </w:rPr>
          <w:t>SttbfAutoCaption</w:t>
        </w:r>
      </w:hyperlink>
      <w:r>
        <w:t xml:space="preserve"> that contains information about the </w:t>
      </w:r>
      <w:hyperlink w:anchor="gt_7df2d57b-8f21-4a9f-8f78-5186d57f09f3">
        <w:r>
          <w:rPr>
            <w:rStyle w:val="HyperlinkGreen"/>
            <w:b/>
          </w:rPr>
          <w:t>AutoCaption</w:t>
        </w:r>
      </w:hyperlink>
      <w:r>
        <w:t xml:space="preserve"> strings defined in this document begins at this offset. If </w:t>
      </w:r>
      <w:r>
        <w:rPr>
          <w:b/>
        </w:rPr>
        <w:t>lcbSttbfAutoCaption</w:t>
      </w:r>
      <w:r>
        <w:t xml:space="preserve"> is zero, </w:t>
      </w:r>
      <w:r>
        <w:rPr>
          <w:b/>
        </w:rPr>
        <w:t>fc</w:t>
      </w:r>
      <w:r>
        <w:rPr>
          <w:b/>
        </w:rPr>
        <w:t xml:space="preserve">SttbfAutoCaption </w:t>
      </w:r>
      <w:r>
        <w:t>is undefined and MUST be ignored. If this document is not the Normal template, this value MUST be ignored.</w:t>
      </w:r>
    </w:p>
    <w:p w:rsidR="006C1A4C" w:rsidRDefault="00A81A43">
      <w:pPr>
        <w:pStyle w:val="Definition-Field"/>
      </w:pPr>
      <w:r>
        <w:rPr>
          <w:b/>
        </w:rPr>
        <w:t xml:space="preserve">lcbSttbfAutoCaption (4 bytes): </w:t>
      </w:r>
      <w:r>
        <w:t xml:space="preserve"> An unsigned integer that specifies the size, in bytes, of the </w:t>
      </w:r>
      <w:r>
        <w:rPr>
          <w:b/>
        </w:rPr>
        <w:t>SttbfAutoCaption</w:t>
      </w:r>
      <w:r>
        <w:t xml:space="preserve"> at offset </w:t>
      </w:r>
      <w:r>
        <w:rPr>
          <w:b/>
        </w:rPr>
        <w:t>fcSttbfAuto</w:t>
      </w:r>
      <w:r>
        <w:rPr>
          <w:b/>
        </w:rPr>
        <w:t>Caption</w:t>
      </w:r>
      <w:r>
        <w:t xml:space="preserve"> in the Table Stream. If </w:t>
      </w:r>
      <w:r>
        <w:rPr>
          <w:b/>
        </w:rPr>
        <w:t>base.fDot</w:t>
      </w:r>
      <w:r>
        <w:t xml:space="preserve"> of the </w:t>
      </w:r>
      <w:r>
        <w:rPr>
          <w:b/>
        </w:rPr>
        <w:t>Fib</w:t>
      </w:r>
      <w:r>
        <w:t xml:space="preserve"> that contains this </w:t>
      </w:r>
      <w:r>
        <w:rPr>
          <w:b/>
        </w:rPr>
        <w:t>FibRgFcLcb97</w:t>
      </w:r>
      <w:r>
        <w:t xml:space="preserve"> is zero, this MUST be zero.</w:t>
      </w:r>
    </w:p>
    <w:p w:rsidR="006C1A4C" w:rsidRDefault="00A81A43">
      <w:pPr>
        <w:pStyle w:val="Definition-Field"/>
      </w:pPr>
      <w:r>
        <w:rPr>
          <w:b/>
        </w:rPr>
        <w:t xml:space="preserve">fcPlcfWkb (4 bytes): </w:t>
      </w:r>
      <w:r>
        <w:t xml:space="preserve"> An unsigned integer that specifies an offset in the Table Stream. A </w:t>
      </w:r>
      <w:hyperlink w:anchor="Section_81364a6fa62a4913bdbc1ab2e60a73e1" w:history="1">
        <w:r>
          <w:rPr>
            <w:rStyle w:val="Hyperlink"/>
            <w:b/>
          </w:rPr>
          <w:t>PlcfWKB</w:t>
        </w:r>
      </w:hyperlink>
      <w:r>
        <w:t xml:space="preserve"> that contains information about all master documents and subdocuments begins at this offset.</w:t>
      </w:r>
    </w:p>
    <w:p w:rsidR="006C1A4C" w:rsidRDefault="00A81A43">
      <w:pPr>
        <w:pStyle w:val="Definition-Field"/>
      </w:pPr>
      <w:r>
        <w:rPr>
          <w:b/>
        </w:rPr>
        <w:t xml:space="preserve">lcbPlcfWkb (4 bytes): </w:t>
      </w:r>
      <w:r>
        <w:t xml:space="preserve"> An unsigned integer that specifies the size, in bytes, of the </w:t>
      </w:r>
      <w:r>
        <w:rPr>
          <w:b/>
        </w:rPr>
        <w:t>PlcfWKB</w:t>
      </w:r>
      <w:r>
        <w:t xml:space="preserve"> at offset </w:t>
      </w:r>
      <w:r>
        <w:rPr>
          <w:b/>
        </w:rPr>
        <w:t xml:space="preserve">fcPlcfWkb </w:t>
      </w:r>
      <w:r>
        <w:t xml:space="preserve">in the Table Stream. If </w:t>
      </w:r>
      <w:r>
        <w:rPr>
          <w:b/>
        </w:rPr>
        <w:t>lcbPlcfWkb</w:t>
      </w:r>
      <w:r>
        <w:t xml:space="preserve"> is zero, </w:t>
      </w:r>
      <w:r>
        <w:rPr>
          <w:b/>
        </w:rPr>
        <w:t>fcPlcfWkb</w:t>
      </w:r>
      <w:r>
        <w:t xml:space="preserve"> is undefined and MUST be ignored.</w:t>
      </w:r>
    </w:p>
    <w:p w:rsidR="006C1A4C" w:rsidRDefault="00A81A43">
      <w:pPr>
        <w:pStyle w:val="Definition-Field"/>
      </w:pPr>
      <w:r>
        <w:rPr>
          <w:b/>
        </w:rPr>
        <w:t xml:space="preserve">fcPlcfSpl (4 bytes): </w:t>
      </w:r>
      <w:r>
        <w:t xml:space="preserve">An unsigned integer that specifies an offset in the Table Stream. A </w:t>
      </w:r>
      <w:hyperlink w:anchor="Section_1ed81abc58f64e628a0a452c8f4408d7" w:history="1">
        <w:r>
          <w:rPr>
            <w:rStyle w:val="Hyperlink"/>
            <w:b/>
          </w:rPr>
          <w:t>Plcfspl</w:t>
        </w:r>
      </w:hyperlink>
      <w:r>
        <w:t>, which specifies the state of the spell check</w:t>
      </w:r>
      <w:r>
        <w:t xml:space="preserve">er for each text range, begins at this offset. If </w:t>
      </w:r>
      <w:r>
        <w:rPr>
          <w:b/>
        </w:rPr>
        <w:t>lcbPlcfSpl</w:t>
      </w:r>
      <w:r>
        <w:t xml:space="preserve"> is zero, then </w:t>
      </w:r>
      <w:r>
        <w:rPr>
          <w:b/>
        </w:rPr>
        <w:t>fcPlcfSpl</w:t>
      </w:r>
      <w:r>
        <w:t xml:space="preserve"> is undefined and MUST be ignored.</w:t>
      </w:r>
    </w:p>
    <w:p w:rsidR="006C1A4C" w:rsidRDefault="00A81A43">
      <w:pPr>
        <w:pStyle w:val="Definition-Field"/>
      </w:pPr>
      <w:r>
        <w:rPr>
          <w:b/>
        </w:rPr>
        <w:t xml:space="preserve">lcbPlcfSpl (4 bytes): </w:t>
      </w:r>
      <w:r>
        <w:t xml:space="preserve">An unsigned integer that specifies the size, in bytes, of the </w:t>
      </w:r>
      <w:r>
        <w:rPr>
          <w:b/>
        </w:rPr>
        <w:t>Plcfspl</w:t>
      </w:r>
      <w:r>
        <w:t xml:space="preserve"> that begins at offset </w:t>
      </w:r>
      <w:r>
        <w:rPr>
          <w:b/>
        </w:rPr>
        <w:t>fcPlcfSpl</w:t>
      </w:r>
      <w:r>
        <w:t xml:space="preserve"> in the Table </w:t>
      </w:r>
      <w:r>
        <w:t>Stream.</w:t>
      </w:r>
    </w:p>
    <w:p w:rsidR="006C1A4C" w:rsidRDefault="00A81A43">
      <w:pPr>
        <w:pStyle w:val="Definition-Field"/>
      </w:pPr>
      <w:r>
        <w:rPr>
          <w:b/>
        </w:rPr>
        <w:t xml:space="preserve">fcPlcftxbxTxt (4 bytes): </w:t>
      </w:r>
      <w:r>
        <w:t xml:space="preserve">An unsigned integer that specifies an offset in the Table Stream. A </w:t>
      </w:r>
      <w:hyperlink w:anchor="Section_9f17f89a64d64546a811e62e1d238102" w:history="1">
        <w:r>
          <w:rPr>
            <w:rStyle w:val="Hyperlink"/>
            <w:b/>
          </w:rPr>
          <w:t>PlcftxbxTxt</w:t>
        </w:r>
      </w:hyperlink>
      <w:r>
        <w:t xml:space="preserve"> begins at this offset and specifies which ranges of text are contained in which tex</w:t>
      </w:r>
      <w:r>
        <w:t xml:space="preserve">tboxes. If </w:t>
      </w:r>
      <w:r>
        <w:rPr>
          <w:b/>
        </w:rPr>
        <w:t>lcbPlcftxbxTxt</w:t>
      </w:r>
      <w:r>
        <w:t xml:space="preserve"> is zero, </w:t>
      </w:r>
      <w:r>
        <w:rPr>
          <w:b/>
        </w:rPr>
        <w:t>fcPlcftxbxTxt</w:t>
      </w:r>
      <w:r>
        <w:t xml:space="preserve"> is undefined and MUST be ignored.</w:t>
      </w:r>
    </w:p>
    <w:p w:rsidR="006C1A4C" w:rsidRDefault="00A81A43">
      <w:pPr>
        <w:pStyle w:val="Definition-Field"/>
      </w:pPr>
      <w:r>
        <w:rPr>
          <w:b/>
        </w:rPr>
        <w:t xml:space="preserve">lcbPlcftxbxTxt (4 bytes): </w:t>
      </w:r>
      <w:r>
        <w:t xml:space="preserve">An unsigned integer that specifies the size, in bytes, of the </w:t>
      </w:r>
      <w:r>
        <w:rPr>
          <w:b/>
        </w:rPr>
        <w:t>PlcftxbxTxt</w:t>
      </w:r>
      <w:r>
        <w:t xml:space="preserve"> that begins at offset </w:t>
      </w:r>
      <w:r>
        <w:rPr>
          <w:b/>
        </w:rPr>
        <w:t>fcPlcftxbxTxt</w:t>
      </w:r>
      <w:r>
        <w:t xml:space="preserve"> in the Table Stream.</w:t>
      </w:r>
    </w:p>
    <w:p w:rsidR="006C1A4C" w:rsidRDefault="00A81A43">
      <w:pPr>
        <w:pStyle w:val="Definition-Field2"/>
      </w:pPr>
      <w:r>
        <w:rPr>
          <w:b/>
        </w:rPr>
        <w:t>lcbPlcftxbxTxt</w:t>
      </w:r>
      <w:r>
        <w:t xml:space="preserve"> MUST be zero if </w:t>
      </w:r>
      <w:r>
        <w:rPr>
          <w:b/>
        </w:rPr>
        <w:t>FibRgLw97.ccpTxbx</w:t>
      </w:r>
      <w:r>
        <w:t xml:space="preserve"> is zero, and MUST be nonzero if </w:t>
      </w:r>
      <w:r>
        <w:rPr>
          <w:b/>
        </w:rPr>
        <w:t>FibRgLw97.ccpTxbx</w:t>
      </w:r>
      <w:r>
        <w:t xml:space="preserve"> is nonzero. </w:t>
      </w:r>
    </w:p>
    <w:p w:rsidR="006C1A4C" w:rsidRDefault="00A81A43">
      <w:pPr>
        <w:pStyle w:val="Definition-Field"/>
      </w:pPr>
      <w:r>
        <w:rPr>
          <w:b/>
        </w:rPr>
        <w:t xml:space="preserve">fcPlcfFldTxbx (4 bytes): </w:t>
      </w:r>
      <w:r>
        <w:t xml:space="preserve">An unsigned integer that specifies an offset in the Table Stream. A </w:t>
      </w:r>
      <w:r>
        <w:rPr>
          <w:b/>
        </w:rPr>
        <w:t>Plcfld</w:t>
      </w:r>
      <w:r>
        <w:t xml:space="preserve"> begins at this offset and specifies the locations of field</w:t>
      </w:r>
      <w:r>
        <w:t xml:space="preserve"> characters in the </w:t>
      </w:r>
      <w:hyperlink w:anchor="Section_f87b35602c234d109751ff141d307308" w:history="1">
        <w:r>
          <w:rPr>
            <w:rStyle w:val="Hyperlink"/>
          </w:rPr>
          <w:t>Textbox Document</w:t>
        </w:r>
      </w:hyperlink>
      <w:r>
        <w:t xml:space="preserve">. All CPs in this </w:t>
      </w:r>
      <w:r>
        <w:rPr>
          <w:b/>
        </w:rPr>
        <w:t>Plcfld</w:t>
      </w:r>
      <w:r>
        <w:t xml:space="preserve"> are relative to the starting position of the Textbox Document. All CPs in this </w:t>
      </w:r>
      <w:r>
        <w:rPr>
          <w:b/>
        </w:rPr>
        <w:t>Plcfld</w:t>
      </w:r>
      <w:r>
        <w:t xml:space="preserve"> MUST be greater than or equal to zero and less tha</w:t>
      </w:r>
      <w:r>
        <w:t xml:space="preserve">n or equal to </w:t>
      </w:r>
      <w:r>
        <w:rPr>
          <w:b/>
        </w:rPr>
        <w:t>FibRgLw97.ccpTxbx</w:t>
      </w:r>
      <w:r>
        <w:t xml:space="preserve">. If </w:t>
      </w:r>
      <w:r>
        <w:rPr>
          <w:b/>
        </w:rPr>
        <w:t>lcbPlcfFldTxbx</w:t>
      </w:r>
      <w:r>
        <w:t xml:space="preserve"> is zero, </w:t>
      </w:r>
      <w:r>
        <w:rPr>
          <w:b/>
        </w:rPr>
        <w:t>fcPlcfFldTxbx</w:t>
      </w:r>
      <w:r>
        <w:t xml:space="preserve"> is undefined and MUST be ignored.</w:t>
      </w:r>
    </w:p>
    <w:p w:rsidR="006C1A4C" w:rsidRDefault="00A81A43">
      <w:pPr>
        <w:pStyle w:val="Definition-Field"/>
      </w:pPr>
      <w:r>
        <w:rPr>
          <w:b/>
        </w:rPr>
        <w:t xml:space="preserve">lcbPlcfFldTxbx (4 bytes): </w:t>
      </w:r>
      <w:r>
        <w:t xml:space="preserve">An unsigned integer that specifies the size, in bytes, of the </w:t>
      </w:r>
      <w:r>
        <w:rPr>
          <w:b/>
        </w:rPr>
        <w:t>Plcfld</w:t>
      </w:r>
      <w:r>
        <w:t xml:space="preserve"> at offset </w:t>
      </w:r>
      <w:r>
        <w:rPr>
          <w:b/>
        </w:rPr>
        <w:t>fcPlcfFldTxbx</w:t>
      </w:r>
      <w:r>
        <w:t xml:space="preserve"> in the Table Stream.</w:t>
      </w:r>
    </w:p>
    <w:p w:rsidR="006C1A4C" w:rsidRDefault="00A81A43">
      <w:pPr>
        <w:pStyle w:val="Definition-Field"/>
      </w:pPr>
      <w:r>
        <w:rPr>
          <w:b/>
        </w:rPr>
        <w:t>fcPlcfHd</w:t>
      </w:r>
      <w:r>
        <w:rPr>
          <w:b/>
        </w:rPr>
        <w:t xml:space="preserve">rtxbxTxt (4 bytes): </w:t>
      </w:r>
      <w:r>
        <w:t xml:space="preserve">An unsigned integer that specifies an offset in the Table Stream. A </w:t>
      </w:r>
      <w:hyperlink w:anchor="Section_efaa95085dcb4bcb846887939ea34181" w:history="1">
        <w:r>
          <w:rPr>
            <w:rStyle w:val="Hyperlink"/>
            <w:b/>
          </w:rPr>
          <w:t>PlcfHdrtxbxTxt</w:t>
        </w:r>
      </w:hyperlink>
      <w:r>
        <w:t xml:space="preserve"> begins at this offset and specifies which ranges of text are contained in which </w:t>
      </w:r>
      <w:hyperlink w:anchor="Section_7392319674e14e6988b8d2cc9ac8093b" w:history="1">
        <w:r>
          <w:rPr>
            <w:rStyle w:val="Hyperlink"/>
          </w:rPr>
          <w:t>header textboxes</w:t>
        </w:r>
      </w:hyperlink>
      <w:r>
        <w:t xml:space="preserve">. </w:t>
      </w:r>
    </w:p>
    <w:p w:rsidR="006C1A4C" w:rsidRDefault="00A81A43">
      <w:pPr>
        <w:pStyle w:val="Definition-Field"/>
      </w:pPr>
      <w:r>
        <w:rPr>
          <w:b/>
        </w:rPr>
        <w:t xml:space="preserve">lcbPlcfHdrtxbxTxt (4 bytes): </w:t>
      </w:r>
      <w:r>
        <w:t xml:space="preserve">An unsigned integer that specifies the size, in bytes, of the </w:t>
      </w:r>
      <w:r>
        <w:rPr>
          <w:b/>
        </w:rPr>
        <w:t>PlcfHdrtxbxTxt</w:t>
      </w:r>
      <w:r>
        <w:t xml:space="preserve"> that begins at offset </w:t>
      </w:r>
      <w:r>
        <w:rPr>
          <w:b/>
        </w:rPr>
        <w:t>fcPlcfHdrtxbxTxt</w:t>
      </w:r>
      <w:r>
        <w:t xml:space="preserve"> in the Table Stream.</w:t>
      </w:r>
    </w:p>
    <w:p w:rsidR="006C1A4C" w:rsidRDefault="00A81A43">
      <w:pPr>
        <w:pStyle w:val="Definition-Field2"/>
      </w:pPr>
      <w:r>
        <w:rPr>
          <w:b/>
        </w:rPr>
        <w:t>lcbPlcfHdrtxbxTxt</w:t>
      </w:r>
      <w:r>
        <w:t xml:space="preserve"> MUST be zero if </w:t>
      </w:r>
      <w:r>
        <w:rPr>
          <w:b/>
        </w:rPr>
        <w:t>FibRgLw97.ccpHdrTxbx</w:t>
      </w:r>
      <w:r>
        <w:t xml:space="preserve"> is zero, and MUST be nonzero if </w:t>
      </w:r>
      <w:r>
        <w:rPr>
          <w:b/>
        </w:rPr>
        <w:t>FibRgLw97.ccpHdrTxbx</w:t>
      </w:r>
      <w:r>
        <w:t xml:space="preserve"> is nonzero.</w:t>
      </w:r>
    </w:p>
    <w:p w:rsidR="006C1A4C" w:rsidRDefault="00A81A43">
      <w:pPr>
        <w:pStyle w:val="Definition-Field"/>
      </w:pPr>
      <w:r>
        <w:rPr>
          <w:b/>
        </w:rPr>
        <w:t xml:space="preserve">fcPlcffldHdrTxbx (4 bytes): </w:t>
      </w:r>
      <w:r>
        <w:t xml:space="preserve">An unsigned integer that specifies an offset in the Table Stream. A </w:t>
      </w:r>
      <w:r>
        <w:rPr>
          <w:b/>
        </w:rPr>
        <w:t>Plcfld</w:t>
      </w:r>
      <w:r>
        <w:t xml:space="preserve"> begins at this offset and specifies the locations </w:t>
      </w:r>
      <w:r>
        <w:t xml:space="preserve">of field characters in the Header Textbox </w:t>
      </w:r>
      <w:r>
        <w:lastRenderedPageBreak/>
        <w:t xml:space="preserve">Document. All CPs in this </w:t>
      </w:r>
      <w:r>
        <w:rPr>
          <w:b/>
        </w:rPr>
        <w:t>Plcfld</w:t>
      </w:r>
      <w:r>
        <w:t xml:space="preserve"> are relative to the starting position of the Header Textbox Document. All CPs in this </w:t>
      </w:r>
      <w:r>
        <w:rPr>
          <w:b/>
        </w:rPr>
        <w:t>Plcfld</w:t>
      </w:r>
      <w:r>
        <w:t xml:space="preserve"> MUST be greater than or equal to zero and less than or equal to </w:t>
      </w:r>
      <w:r>
        <w:rPr>
          <w:b/>
        </w:rPr>
        <w:t>FibRgLw97.ccpHdrTxbx</w:t>
      </w:r>
      <w:r>
        <w:t>. If</w:t>
      </w:r>
      <w:r>
        <w:t xml:space="preserve"> </w:t>
      </w:r>
      <w:r>
        <w:rPr>
          <w:b/>
        </w:rPr>
        <w:t>lcbPlcffldHdrTxbx</w:t>
      </w:r>
      <w:r>
        <w:t xml:space="preserve"> is zero, </w:t>
      </w:r>
      <w:r>
        <w:rPr>
          <w:b/>
        </w:rPr>
        <w:t>fcPlcffldHdrTxbx</w:t>
      </w:r>
      <w:r>
        <w:t xml:space="preserve"> is undefined, and MUST be ignored.</w:t>
      </w:r>
    </w:p>
    <w:p w:rsidR="006C1A4C" w:rsidRDefault="00A81A43">
      <w:pPr>
        <w:pStyle w:val="Definition-Field"/>
      </w:pPr>
      <w:r>
        <w:rPr>
          <w:b/>
        </w:rPr>
        <w:t xml:space="preserve">lcbPlcffldHdrTxbx (4 bytes): </w:t>
      </w:r>
      <w:r>
        <w:t xml:space="preserve">An unsigned integer that specifies the size, in bytes, of the </w:t>
      </w:r>
      <w:r>
        <w:rPr>
          <w:b/>
        </w:rPr>
        <w:t>Plcfld</w:t>
      </w:r>
      <w:r>
        <w:t xml:space="preserve"> at offset </w:t>
      </w:r>
      <w:r>
        <w:rPr>
          <w:b/>
        </w:rPr>
        <w:t>fcPlcffldHdrTxbx</w:t>
      </w:r>
      <w:r>
        <w:t xml:space="preserve"> in the Table Stream.</w:t>
      </w:r>
    </w:p>
    <w:p w:rsidR="006C1A4C" w:rsidRDefault="00A81A43">
      <w:pPr>
        <w:pStyle w:val="Definition-Field"/>
      </w:pPr>
      <w:r>
        <w:rPr>
          <w:b/>
        </w:rPr>
        <w:t xml:space="preserve">fcStwUser (4 bytes): </w:t>
      </w:r>
      <w:r>
        <w:t>An unsign</w:t>
      </w:r>
      <w:r>
        <w:t xml:space="preserve">ed integer that specifies an offset into the Table Stream. An </w:t>
      </w:r>
      <w:hyperlink w:anchor="Section_41981ee76f8d400493de0e897046a000" w:history="1">
        <w:r>
          <w:rPr>
            <w:rStyle w:val="Hyperlink"/>
            <w:b/>
          </w:rPr>
          <w:t>StwUser</w:t>
        </w:r>
      </w:hyperlink>
      <w:r>
        <w:t xml:space="preserve"> that specifies the user-defined variables and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as specified by </w:t>
      </w:r>
      <w:hyperlink r:id="rId87" w:anchor="Section_d93502fa5b8f4f47a3fe5574046f4b8d">
        <w:r>
          <w:rPr>
            <w:rStyle w:val="Hyperlink"/>
          </w:rPr>
          <w:t>[MS-OSHARED]</w:t>
        </w:r>
      </w:hyperlink>
      <w:r>
        <w:t xml:space="preserve"> section 2.3.2, begins at this offset. If </w:t>
      </w:r>
      <w:r>
        <w:rPr>
          <w:b/>
        </w:rPr>
        <w:t>lcbStwUser</w:t>
      </w:r>
      <w:r>
        <w:t xml:space="preserve"> is zero, </w:t>
      </w:r>
      <w:r>
        <w:rPr>
          <w:b/>
        </w:rPr>
        <w:t>fcStwUser</w:t>
      </w:r>
      <w:r>
        <w:t xml:space="preserve"> is unde</w:t>
      </w:r>
      <w:r>
        <w:t>fined and MUST be ignored.</w:t>
      </w:r>
    </w:p>
    <w:p w:rsidR="006C1A4C" w:rsidRDefault="00A81A43">
      <w:pPr>
        <w:pStyle w:val="Definition-Field"/>
      </w:pPr>
      <w:r>
        <w:rPr>
          <w:b/>
        </w:rPr>
        <w:t xml:space="preserve">lcbStwUser (4 bytes): </w:t>
      </w:r>
      <w:r>
        <w:t xml:space="preserve">An unsigned integer that specifies the size, in bytes, of the </w:t>
      </w:r>
      <w:r>
        <w:rPr>
          <w:b/>
        </w:rPr>
        <w:t>StwUser</w:t>
      </w:r>
      <w:r>
        <w:t xml:space="preserve"> at offset </w:t>
      </w:r>
      <w:r>
        <w:rPr>
          <w:b/>
        </w:rPr>
        <w:t>fcStwUser</w:t>
      </w:r>
      <w:r>
        <w:t>.</w:t>
      </w:r>
    </w:p>
    <w:p w:rsidR="006C1A4C" w:rsidRDefault="00A81A43">
      <w:pPr>
        <w:pStyle w:val="Definition-Field"/>
      </w:pPr>
      <w:r>
        <w:rPr>
          <w:b/>
        </w:rPr>
        <w:t xml:space="preserve">fcSttbTtmbd (4 bytes): </w:t>
      </w:r>
      <w:r>
        <w:t xml:space="preserve">An unsigned integer that specifies an offset into the Table Stream. A </w:t>
      </w:r>
      <w:hyperlink w:anchor="Section_630f91d4bf8a43da828ca6df5ec9c3da" w:history="1">
        <w:r>
          <w:rPr>
            <w:rStyle w:val="Hyperlink"/>
            <w:b/>
          </w:rPr>
          <w:t>SttbTtmbd</w:t>
        </w:r>
      </w:hyperlink>
      <w:r>
        <w:t xml:space="preserve"> begins at this offset and specifies information about the </w:t>
      </w:r>
      <w:hyperlink w:anchor="gt_f2f46046-d233-4083-8a96-1b72a89f9583">
        <w:r>
          <w:rPr>
            <w:rStyle w:val="HyperlinkGreen"/>
            <w:b/>
          </w:rPr>
          <w:t>TrueType font</w:t>
        </w:r>
      </w:hyperlink>
      <w:r>
        <w:t xml:space="preserve">s that are embedded in the document. If </w:t>
      </w:r>
      <w:r>
        <w:rPr>
          <w:b/>
        </w:rPr>
        <w:t>lcbSttbTtmbd</w:t>
      </w:r>
      <w:r>
        <w:t xml:space="preserve"> is zero, </w:t>
      </w:r>
      <w:r>
        <w:rPr>
          <w:b/>
        </w:rPr>
        <w:t>fcSttbTtmbd</w:t>
      </w:r>
      <w:r>
        <w:t xml:space="preserve"> is</w:t>
      </w:r>
      <w:r>
        <w:t xml:space="preserve"> undefined and MUST be ignored.</w:t>
      </w:r>
    </w:p>
    <w:p w:rsidR="006C1A4C" w:rsidRDefault="00A81A43">
      <w:pPr>
        <w:pStyle w:val="Definition-Field"/>
      </w:pPr>
      <w:r>
        <w:rPr>
          <w:b/>
        </w:rPr>
        <w:t xml:space="preserve">lcbSttbTtmbd (4 bytes): </w:t>
      </w:r>
      <w:r>
        <w:t xml:space="preserve">An unsigned integer that specifies the size, in bytes, of the </w:t>
      </w:r>
      <w:r>
        <w:rPr>
          <w:b/>
        </w:rPr>
        <w:t>SttbTtmbd</w:t>
      </w:r>
      <w:r>
        <w:t xml:space="preserve"> at offset </w:t>
      </w:r>
      <w:r>
        <w:rPr>
          <w:b/>
        </w:rPr>
        <w:t>fcSttbTtmbd</w:t>
      </w:r>
      <w:r>
        <w:t>.</w:t>
      </w:r>
    </w:p>
    <w:p w:rsidR="006C1A4C" w:rsidRDefault="00A81A43">
      <w:pPr>
        <w:pStyle w:val="Definition-Field"/>
      </w:pPr>
      <w:r>
        <w:rPr>
          <w:b/>
        </w:rPr>
        <w:t xml:space="preserve">fcCookieData (4 bytes): </w:t>
      </w:r>
      <w:r>
        <w:t xml:space="preserve">An unsigned integer that specifies an offset in the Table Stream. An </w:t>
      </w:r>
      <w:hyperlink w:anchor="Section_3e8b9b89e4b34f88b39f179dc4c70053" w:history="1">
        <w:r>
          <w:rPr>
            <w:rStyle w:val="Hyperlink"/>
            <w:b/>
          </w:rPr>
          <w:t>RgCdb</w:t>
        </w:r>
      </w:hyperlink>
      <w:r>
        <w:t xml:space="preserve"> begins at this offset. If </w:t>
      </w:r>
      <w:r>
        <w:rPr>
          <w:b/>
        </w:rPr>
        <w:t>lcbCookieData</w:t>
      </w:r>
      <w:r>
        <w:t xml:space="preserve"> is zero, </w:t>
      </w:r>
      <w:r>
        <w:rPr>
          <w:b/>
        </w:rPr>
        <w:t>fcCookieData</w:t>
      </w:r>
      <w:r>
        <w:t xml:space="preserve"> is undefined and MUST be ignored. Otherwise, </w:t>
      </w:r>
      <w:r>
        <w:rPr>
          <w:b/>
        </w:rPr>
        <w:t>fcCookieData</w:t>
      </w:r>
      <w:r>
        <w:t xml:space="preserve"> MAY</w:t>
      </w:r>
      <w:bookmarkStart w:id="35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w:t>
      </w:r>
      <w:r>
        <w:rPr>
          <w:rStyle w:val="Hyperlink"/>
        </w:rPr>
        <w:t>&gt;</w:t>
      </w:r>
      <w:r>
        <w:rPr>
          <w:rStyle w:val="Hyperlink"/>
        </w:rPr>
        <w:fldChar w:fldCharType="end"/>
      </w:r>
      <w:bookmarkEnd w:id="353"/>
      <w:r>
        <w:t xml:space="preserve"> be ignored.</w:t>
      </w:r>
    </w:p>
    <w:p w:rsidR="006C1A4C" w:rsidRDefault="00A81A43">
      <w:pPr>
        <w:pStyle w:val="Definition-Field"/>
      </w:pPr>
      <w:r>
        <w:rPr>
          <w:b/>
        </w:rPr>
        <w:t xml:space="preserve">lcbCookieData (4 bytes): </w:t>
      </w:r>
      <w:r>
        <w:t xml:space="preserve">An unsigned integer that specifies the size, in bytes, of the </w:t>
      </w:r>
      <w:r>
        <w:rPr>
          <w:b/>
        </w:rPr>
        <w:t>RgCdb</w:t>
      </w:r>
      <w:r>
        <w:t xml:space="preserve"> at offset </w:t>
      </w:r>
      <w:r>
        <w:rPr>
          <w:b/>
        </w:rPr>
        <w:t>fcCookieData</w:t>
      </w:r>
      <w:r>
        <w:t xml:space="preserve"> in the Table Stream.</w:t>
      </w:r>
    </w:p>
    <w:p w:rsidR="006C1A4C" w:rsidRDefault="00A81A43">
      <w:pPr>
        <w:pStyle w:val="Definition-Field"/>
      </w:pPr>
      <w:r>
        <w:rPr>
          <w:b/>
        </w:rPr>
        <w:t xml:space="preserve">fcPgdMotherOldOld (4 bytes): </w:t>
      </w:r>
      <w:r>
        <w:t>An unsigned integer that specifies an offset in the Table Stream. The deprec</w:t>
      </w:r>
      <w:r>
        <w:t>ated document page layout cache begins at this offset. Information SHOULD NOT</w:t>
      </w:r>
      <w:bookmarkStart w:id="35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54"/>
      <w:r>
        <w:t xml:space="preserve"> be emitted at this offset and SHOULD</w:t>
      </w:r>
      <w:bookmarkStart w:id="355"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55"/>
      <w:r>
        <w:t xml:space="preserve"> b</w:t>
      </w:r>
      <w:r>
        <w:t xml:space="preserve">e ignored. If </w:t>
      </w:r>
      <w:r>
        <w:rPr>
          <w:b/>
        </w:rPr>
        <w:t>lcbPgdMotherOldOld</w:t>
      </w:r>
      <w:r>
        <w:t xml:space="preserve"> is zero, </w:t>
      </w:r>
      <w:r>
        <w:rPr>
          <w:b/>
        </w:rPr>
        <w:t>fcPgdMotherOldOld</w:t>
      </w:r>
      <w:r>
        <w:t xml:space="preserve"> is undefined and MUST be ignored.</w:t>
      </w:r>
    </w:p>
    <w:p w:rsidR="006C1A4C" w:rsidRDefault="00A81A43">
      <w:pPr>
        <w:pStyle w:val="Definition-Field"/>
      </w:pPr>
      <w:r>
        <w:rPr>
          <w:b/>
        </w:rPr>
        <w:t xml:space="preserve">lcbPgdMotherOldOld (4 bytes): </w:t>
      </w:r>
      <w:r>
        <w:t xml:space="preserve">An unsigned integer that specifies the size, in bytes, of the deprecated document page layout cache at offset </w:t>
      </w:r>
      <w:r>
        <w:rPr>
          <w:b/>
        </w:rPr>
        <w:t>fcPgdMotherOldOld</w:t>
      </w:r>
      <w:r>
        <w:t xml:space="preserve"> in t</w:t>
      </w:r>
      <w:r>
        <w:t>he Table Stream.</w:t>
      </w:r>
    </w:p>
    <w:p w:rsidR="006C1A4C" w:rsidRDefault="00A81A43">
      <w:pPr>
        <w:pStyle w:val="Definition-Field"/>
      </w:pPr>
      <w:r>
        <w:rPr>
          <w:b/>
        </w:rPr>
        <w:t xml:space="preserve">fcBkdMotherOldOld (4 bytes): </w:t>
      </w:r>
      <w:r>
        <w:t>An unsigned integer that specifies an offset in the Table Stream. Deprecated document text flow break cache begins at this offset. Information SHOULD NOT</w:t>
      </w:r>
      <w:bookmarkStart w:id="356" w:name="Appendix_A_Target_31"/>
      <w:r>
        <w:rPr>
          <w:rStyle w:val="Hyperlink"/>
        </w:rPr>
        <w:fldChar w:fldCharType="begin"/>
      </w:r>
      <w:r>
        <w:rPr>
          <w:rStyle w:val="Hyperlink"/>
        </w:rPr>
        <w:instrText xml:space="preserve"> HYPERLINK \l "Appendix_A_31" \o "Product behavior note</w:instrText>
      </w:r>
      <w:r>
        <w:rPr>
          <w:rStyle w:val="Hyperlink"/>
        </w:rPr>
        <w:instrText xml:space="preserve"> 31" \h </w:instrText>
      </w:r>
      <w:r>
        <w:rPr>
          <w:rStyle w:val="Hyperlink"/>
        </w:rPr>
      </w:r>
      <w:r>
        <w:rPr>
          <w:rStyle w:val="Hyperlink"/>
        </w:rPr>
        <w:fldChar w:fldCharType="separate"/>
      </w:r>
      <w:r>
        <w:rPr>
          <w:rStyle w:val="Hyperlink"/>
        </w:rPr>
        <w:t>&lt;31&gt;</w:t>
      </w:r>
      <w:r>
        <w:rPr>
          <w:rStyle w:val="Hyperlink"/>
        </w:rPr>
        <w:fldChar w:fldCharType="end"/>
      </w:r>
      <w:bookmarkEnd w:id="356"/>
      <w:r>
        <w:t xml:space="preserve"> be emitted at this offset and SHOULD</w:t>
      </w:r>
      <w:bookmarkStart w:id="35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357"/>
      <w:r>
        <w:t xml:space="preserve"> be ignored. If </w:t>
      </w:r>
      <w:r>
        <w:rPr>
          <w:b/>
        </w:rPr>
        <w:t>lcbBkdMotherOldOld</w:t>
      </w:r>
      <w:r>
        <w:t xml:space="preserve"> is zero, </w:t>
      </w:r>
      <w:r>
        <w:rPr>
          <w:b/>
        </w:rPr>
        <w:t>fcBkdMotherOldOld</w:t>
      </w:r>
      <w:r>
        <w:t xml:space="preserve"> is undefined and MUST be ignored.</w:t>
      </w:r>
    </w:p>
    <w:p w:rsidR="006C1A4C" w:rsidRDefault="00A81A43">
      <w:pPr>
        <w:pStyle w:val="Definition-Field"/>
      </w:pPr>
      <w:r>
        <w:rPr>
          <w:b/>
        </w:rPr>
        <w:t xml:space="preserve">lcbBkdMotherOldOld (4 bytes): </w:t>
      </w:r>
      <w:r>
        <w:t>An unsigne</w:t>
      </w:r>
      <w:r>
        <w:t xml:space="preserve">d integer that specifies the size, in bytes, of the deprecated document text flow break cache at offset </w:t>
      </w:r>
      <w:r>
        <w:rPr>
          <w:b/>
        </w:rPr>
        <w:t>fcBkdMotherOldOld</w:t>
      </w:r>
      <w:r>
        <w:t xml:space="preserve"> in the Table Stream.</w:t>
      </w:r>
    </w:p>
    <w:p w:rsidR="006C1A4C" w:rsidRDefault="00A81A43">
      <w:pPr>
        <w:pStyle w:val="Definition-Field"/>
      </w:pPr>
      <w:r>
        <w:rPr>
          <w:b/>
        </w:rPr>
        <w:t xml:space="preserve">fcPgdFtnOldOld (4 bytes): </w:t>
      </w:r>
      <w:r>
        <w:t>An unsigned integer that specifies an offset in the Table Stream. Deprecated footnote l</w:t>
      </w:r>
      <w:r>
        <w:t>ayout cache begins at this offset. Information SHOULD NOT</w:t>
      </w:r>
      <w:bookmarkStart w:id="3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58"/>
      <w:r>
        <w:t xml:space="preserve"> be emitted at this offset and SHOULD</w:t>
      </w:r>
      <w:bookmarkStart w:id="35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59"/>
      <w:r>
        <w:t xml:space="preserve"> be ignored. If </w:t>
      </w:r>
      <w:r>
        <w:rPr>
          <w:b/>
        </w:rPr>
        <w:t>lcbPgd</w:t>
      </w:r>
      <w:r>
        <w:rPr>
          <w:b/>
        </w:rPr>
        <w:t>FtnOldOld</w:t>
      </w:r>
      <w:r>
        <w:t xml:space="preserve"> is zero, </w:t>
      </w:r>
      <w:r>
        <w:rPr>
          <w:b/>
        </w:rPr>
        <w:t>fcPgdFtnOldOld</w:t>
      </w:r>
      <w:r>
        <w:t xml:space="preserve"> is undefined and MUST be ignored.</w:t>
      </w:r>
    </w:p>
    <w:p w:rsidR="006C1A4C" w:rsidRDefault="00A81A43">
      <w:pPr>
        <w:pStyle w:val="Definition-Field"/>
      </w:pPr>
      <w:r>
        <w:rPr>
          <w:b/>
        </w:rPr>
        <w:t xml:space="preserve">lcbPgdFtnOldOld (4 bytes): </w:t>
      </w:r>
      <w:r>
        <w:t xml:space="preserve">An unsigned integer that specifies the size, in bytes, of the deprecated footnote layout cache at offset </w:t>
      </w:r>
      <w:r>
        <w:rPr>
          <w:b/>
        </w:rPr>
        <w:t>fcPgdFtnOldOld</w:t>
      </w:r>
      <w:r>
        <w:t xml:space="preserve"> in the Table Stream.</w:t>
      </w:r>
    </w:p>
    <w:p w:rsidR="006C1A4C" w:rsidRDefault="00A81A43">
      <w:pPr>
        <w:pStyle w:val="Definition-Field"/>
      </w:pPr>
      <w:r>
        <w:rPr>
          <w:b/>
        </w:rPr>
        <w:t xml:space="preserve">fcBkdFtnOldOld (4 bytes): </w:t>
      </w:r>
      <w:r>
        <w:t>An unsigned integer that specifies an offset in the Table Stream. The deprecated footnote text flow break cache begins at this offset. Information SHOULD NOT</w:t>
      </w:r>
      <w:bookmarkStart w:id="360"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60"/>
      <w:r>
        <w:t xml:space="preserve"> be</w:t>
      </w:r>
      <w:r>
        <w:t xml:space="preserve"> emitted at this offset and SHOULD</w:t>
      </w:r>
      <w:bookmarkStart w:id="36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61"/>
      <w:r>
        <w:t xml:space="preserve"> be ignored. If </w:t>
      </w:r>
      <w:r>
        <w:rPr>
          <w:b/>
        </w:rPr>
        <w:t>lcbBkdFtnOldOld</w:t>
      </w:r>
      <w:r>
        <w:t xml:space="preserve"> is zero, </w:t>
      </w:r>
      <w:r>
        <w:rPr>
          <w:b/>
        </w:rPr>
        <w:t>fcBkdFtnOldOld</w:t>
      </w:r>
      <w:r>
        <w:t xml:space="preserve"> is undefined and MUST be ignored.</w:t>
      </w:r>
    </w:p>
    <w:p w:rsidR="006C1A4C" w:rsidRDefault="00A81A43">
      <w:pPr>
        <w:pStyle w:val="Definition-Field"/>
      </w:pPr>
      <w:r>
        <w:rPr>
          <w:b/>
        </w:rPr>
        <w:lastRenderedPageBreak/>
        <w:t xml:space="preserve">lcbBkdFtnOldOld (4 bytes): </w:t>
      </w:r>
      <w:r>
        <w:t xml:space="preserve">An unsigned integer that specifies </w:t>
      </w:r>
      <w:r>
        <w:t xml:space="preserve">the size, in bytes, of the deprecated footnote text flow break cache at offset </w:t>
      </w:r>
      <w:r>
        <w:rPr>
          <w:b/>
        </w:rPr>
        <w:t>fcBkdFtnOldOld</w:t>
      </w:r>
      <w:r>
        <w:t xml:space="preserve"> in the Table Stream.</w:t>
      </w:r>
    </w:p>
    <w:p w:rsidR="006C1A4C" w:rsidRDefault="00A81A43">
      <w:pPr>
        <w:pStyle w:val="Definition-Field"/>
      </w:pPr>
      <w:r>
        <w:rPr>
          <w:b/>
        </w:rPr>
        <w:t xml:space="preserve">fcPgdEdnOldOld (4 bytes): </w:t>
      </w:r>
      <w:r>
        <w:t>An unsigned integer that specifies an offset in the Table Stream. The deprecated endnote layout cache begins at thi</w:t>
      </w:r>
      <w:r>
        <w:t>s offset. Information SHOULD NOT</w:t>
      </w:r>
      <w:bookmarkStart w:id="362"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62"/>
      <w:r>
        <w:t xml:space="preserve"> be emitted at this offset and SHOULD</w:t>
      </w:r>
      <w:bookmarkStart w:id="3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3"/>
      <w:r>
        <w:t xml:space="preserve"> be ignored. If </w:t>
      </w:r>
      <w:r>
        <w:rPr>
          <w:b/>
        </w:rPr>
        <w:t>lcbPgdEdnOldOld</w:t>
      </w:r>
      <w:r>
        <w:t xml:space="preserve"> is zero, </w:t>
      </w:r>
      <w:r>
        <w:rPr>
          <w:b/>
        </w:rPr>
        <w:t>fcPgdE</w:t>
      </w:r>
      <w:r>
        <w:rPr>
          <w:b/>
        </w:rPr>
        <w:t>dnOldOld</w:t>
      </w:r>
      <w:r>
        <w:t xml:space="preserve"> is undefined and MUST be ignored.</w:t>
      </w:r>
    </w:p>
    <w:p w:rsidR="006C1A4C" w:rsidRDefault="00A81A43">
      <w:pPr>
        <w:pStyle w:val="Definition-Field"/>
      </w:pPr>
      <w:r>
        <w:rPr>
          <w:b/>
        </w:rPr>
        <w:t xml:space="preserve">lcbPgdEdnOldOld (4 bytes): </w:t>
      </w:r>
      <w:r>
        <w:t xml:space="preserve">An unsigned integer that specifies the size, in bytes, of the deprecated endnote layout cache at offset </w:t>
      </w:r>
      <w:r>
        <w:rPr>
          <w:b/>
        </w:rPr>
        <w:t>fcPgdEdnOldOld</w:t>
      </w:r>
      <w:r>
        <w:t xml:space="preserve"> in the Table Stream.</w:t>
      </w:r>
    </w:p>
    <w:p w:rsidR="006C1A4C" w:rsidRDefault="00A81A43">
      <w:pPr>
        <w:pStyle w:val="Definition-Field"/>
      </w:pPr>
      <w:r>
        <w:rPr>
          <w:b/>
        </w:rPr>
        <w:t xml:space="preserve">fcBkdEdnOldOld (4 bytes): </w:t>
      </w:r>
      <w:r>
        <w:t xml:space="preserve">An unsigned integer </w:t>
      </w:r>
      <w:r>
        <w:t>that specifies an offset in the Table Stream. The deprecated endnote text flow break cache begins at this offset. Information SHOULD NOT</w:t>
      </w:r>
      <w:bookmarkStart w:id="364"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
      <w:r>
        <w:t xml:space="preserve"> be emitted at this offset and SHOULD</w:t>
      </w:r>
      <w:bookmarkStart w:id="365" w:name="Appendix_A_Target_40"/>
      <w:r>
        <w:rPr>
          <w:rStyle w:val="Hyperlink"/>
        </w:rPr>
        <w:fldChar w:fldCharType="begin"/>
      </w:r>
      <w:r>
        <w:rPr>
          <w:rStyle w:val="Hyperlink"/>
        </w:rPr>
        <w:instrText xml:space="preserve"> HYPERLINK </w:instrText>
      </w:r>
      <w:r>
        <w:rPr>
          <w:rStyle w:val="Hyperlink"/>
        </w:rPr>
        <w:instrText xml:space="preserve">\l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5"/>
      <w:r>
        <w:t xml:space="preserve"> be ignored. If </w:t>
      </w:r>
      <w:r>
        <w:rPr>
          <w:b/>
        </w:rPr>
        <w:t>lcbBkdEdnOldOld</w:t>
      </w:r>
      <w:r>
        <w:t xml:space="preserve"> is zero, </w:t>
      </w:r>
      <w:r>
        <w:rPr>
          <w:b/>
        </w:rPr>
        <w:t>fcBkdEdnOldOld</w:t>
      </w:r>
      <w:r>
        <w:t xml:space="preserve"> is undefined and MUST be ignored.</w:t>
      </w:r>
    </w:p>
    <w:p w:rsidR="006C1A4C" w:rsidRDefault="00A81A43">
      <w:pPr>
        <w:pStyle w:val="Definition-Field"/>
      </w:pPr>
      <w:r>
        <w:rPr>
          <w:b/>
        </w:rPr>
        <w:t xml:space="preserve">lcbBkdEdnOldOld (4 bytes): </w:t>
      </w:r>
      <w:r>
        <w:t>An unsigned integer that specifies the size, in bytes, of the deprecated endnote t</w:t>
      </w:r>
      <w:r>
        <w:t xml:space="preserve">ext flow break cache at offset </w:t>
      </w:r>
      <w:r>
        <w:rPr>
          <w:b/>
        </w:rPr>
        <w:t>fcBkdEdnOldOld</w:t>
      </w:r>
      <w:r>
        <w:t xml:space="preserve"> in the Table Stream.</w:t>
      </w:r>
    </w:p>
    <w:p w:rsidR="006C1A4C" w:rsidRDefault="00A81A43">
      <w:pPr>
        <w:pStyle w:val="Definition-Field"/>
      </w:pPr>
      <w:r>
        <w:rPr>
          <w:b/>
        </w:rPr>
        <w:t xml:space="preserve">fcSttbfIntlFld (4 bytes): </w:t>
      </w:r>
      <w:r>
        <w:t>This value is undefined and MUST be ignored.</w:t>
      </w:r>
    </w:p>
    <w:p w:rsidR="006C1A4C" w:rsidRDefault="00A81A43">
      <w:pPr>
        <w:pStyle w:val="Definition-Field"/>
      </w:pPr>
      <w:r>
        <w:rPr>
          <w:b/>
        </w:rPr>
        <w:t xml:space="preserve">lcbSttbfIntlFld (4 bytes): </w:t>
      </w:r>
      <w:r>
        <w:t>This value MUST be 0, and MUST be ignored.</w:t>
      </w:r>
    </w:p>
    <w:p w:rsidR="006C1A4C" w:rsidRDefault="00A81A43">
      <w:pPr>
        <w:pStyle w:val="Definition-Field"/>
      </w:pPr>
      <w:r>
        <w:rPr>
          <w:b/>
        </w:rPr>
        <w:t xml:space="preserve">fcRouteSlip (4 bytes): </w:t>
      </w:r>
      <w:r>
        <w:t xml:space="preserve"> An unsigned integer that</w:t>
      </w:r>
      <w:r>
        <w:t xml:space="preserve"> specifies an offset in the Table Stream. A </w:t>
      </w:r>
      <w:hyperlink w:anchor="Section_b28f8c1f133a4394a42dbcf8d931e3f4">
        <w:r>
          <w:rPr>
            <w:rStyle w:val="Hyperlink"/>
            <w:b/>
          </w:rPr>
          <w:t>RouteSlip</w:t>
        </w:r>
      </w:hyperlink>
      <w:r>
        <w:t xml:space="preserve"> that specifies the route slip for this document begins at this offset. This value SHOULD</w:t>
      </w:r>
      <w:bookmarkStart w:id="366" w:name="Appendix_A_Target_41"/>
      <w:r>
        <w:rPr>
          <w:rStyle w:val="Hyperlink"/>
        </w:rPr>
        <w:fldChar w:fldCharType="begin"/>
      </w:r>
      <w:r>
        <w:rPr>
          <w:rStyle w:val="Hyperlink"/>
        </w:rPr>
        <w:instrText xml:space="preserve"> HYPERLINK \l "Appendix_A_41" \o "Product behavio</w:instrText>
      </w:r>
      <w:r>
        <w:rPr>
          <w:rStyle w:val="Hyperlink"/>
        </w:rPr>
        <w:instrText xml:space="preserve">r note 41" \h </w:instrText>
      </w:r>
      <w:r>
        <w:rPr>
          <w:rStyle w:val="Hyperlink"/>
        </w:rPr>
      </w:r>
      <w:r>
        <w:rPr>
          <w:rStyle w:val="Hyperlink"/>
        </w:rPr>
        <w:fldChar w:fldCharType="separate"/>
      </w:r>
      <w:r>
        <w:rPr>
          <w:rStyle w:val="Hyperlink"/>
        </w:rPr>
        <w:t>&lt;41&gt;</w:t>
      </w:r>
      <w:r>
        <w:rPr>
          <w:rStyle w:val="Hyperlink"/>
        </w:rPr>
        <w:fldChar w:fldCharType="end"/>
      </w:r>
      <w:bookmarkEnd w:id="366"/>
      <w:r>
        <w:t xml:space="preserve"> be ignored.</w:t>
      </w:r>
    </w:p>
    <w:p w:rsidR="006C1A4C" w:rsidRDefault="00A81A43">
      <w:pPr>
        <w:pStyle w:val="Definition-Field"/>
      </w:pPr>
      <w:r>
        <w:rPr>
          <w:b/>
        </w:rPr>
        <w:t xml:space="preserve">lcbRouteSlip (4 bytes): </w:t>
      </w:r>
      <w:r>
        <w:t xml:space="preserve">An unsigned integer that specifies the size, in bytes, of the </w:t>
      </w:r>
      <w:r>
        <w:rPr>
          <w:b/>
        </w:rPr>
        <w:t>RouteSlip</w:t>
      </w:r>
      <w:r>
        <w:t xml:space="preserve"> at offset </w:t>
      </w:r>
      <w:r>
        <w:rPr>
          <w:b/>
        </w:rPr>
        <w:t>fcRouteSlip</w:t>
      </w:r>
      <w:r>
        <w:t xml:space="preserve"> in the Table Stream.</w:t>
      </w:r>
    </w:p>
    <w:p w:rsidR="006C1A4C" w:rsidRDefault="00A81A43">
      <w:pPr>
        <w:pStyle w:val="Definition-Field"/>
      </w:pPr>
      <w:r>
        <w:rPr>
          <w:b/>
        </w:rPr>
        <w:t xml:space="preserve">fcSttbSavedBy (4 bytes): </w:t>
      </w:r>
      <w:r>
        <w:t xml:space="preserve">An unsigned integer that specifies an offset in the Table </w:t>
      </w:r>
      <w:r>
        <w:t xml:space="preserve">Stream. A </w:t>
      </w:r>
      <w:hyperlink w:anchor="Section_c25ebe111e5144208edb628ea2e9cf77" w:history="1">
        <w:r>
          <w:rPr>
            <w:rStyle w:val="Hyperlink"/>
            <w:b/>
          </w:rPr>
          <w:t>SttbSavedBy</w:t>
        </w:r>
      </w:hyperlink>
      <w:r>
        <w:t xml:space="preserve"> that specifies the save history of this document begins at this offset. This value SHOULD</w:t>
      </w:r>
      <w:bookmarkStart w:id="36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67"/>
      <w:r>
        <w:t xml:space="preserve"> be ignored.</w:t>
      </w:r>
    </w:p>
    <w:p w:rsidR="006C1A4C" w:rsidRDefault="00A81A43">
      <w:pPr>
        <w:pStyle w:val="Definition-Field"/>
      </w:pPr>
      <w:r>
        <w:rPr>
          <w:b/>
        </w:rPr>
        <w:t>lc</w:t>
      </w:r>
      <w:r>
        <w:rPr>
          <w:b/>
        </w:rPr>
        <w:t xml:space="preserve">bSttbSavedBy (4 bytes): </w:t>
      </w:r>
      <w:r>
        <w:t xml:space="preserve">An unsigned integer that specifies the size, in bytes, of the </w:t>
      </w:r>
      <w:r>
        <w:rPr>
          <w:b/>
        </w:rPr>
        <w:t>SttbSavedBy</w:t>
      </w:r>
      <w:r>
        <w:t xml:space="preserve"> at the offset </w:t>
      </w:r>
      <w:r>
        <w:rPr>
          <w:b/>
        </w:rPr>
        <w:t>fcSttbSavedBy</w:t>
      </w:r>
      <w:r>
        <w:t>. This value SHOULD</w:t>
      </w:r>
      <w:bookmarkStart w:id="368"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68"/>
      <w:r>
        <w:t xml:space="preserve"> be zero.</w:t>
      </w:r>
    </w:p>
    <w:p w:rsidR="006C1A4C" w:rsidRDefault="00A81A43">
      <w:pPr>
        <w:pStyle w:val="Definition-Field"/>
      </w:pPr>
      <w:r>
        <w:rPr>
          <w:b/>
        </w:rPr>
        <w:t xml:space="preserve">fcSttbFnm (4 bytes): </w:t>
      </w:r>
      <w:r>
        <w:t xml:space="preserve"> An unsigne</w:t>
      </w:r>
      <w:r>
        <w:t xml:space="preserve">d integer that specifies an offset in the Table Stream. An </w:t>
      </w:r>
      <w:hyperlink w:anchor="Section_996b14754a094893be9c13a71b1f3935" w:history="1">
        <w:r>
          <w:rPr>
            <w:rStyle w:val="Hyperlink"/>
            <w:b/>
          </w:rPr>
          <w:t>SttbFnm</w:t>
        </w:r>
      </w:hyperlink>
      <w:r>
        <w:t xml:space="preserve"> that contains information about the external files that are referenced by this document begins at this offset. If </w:t>
      </w:r>
      <w:r>
        <w:rPr>
          <w:b/>
        </w:rPr>
        <w:t>lcbSttbFnm</w:t>
      </w:r>
      <w:r>
        <w:t xml:space="preserve"> is z</w:t>
      </w:r>
      <w:r>
        <w:t xml:space="preserve">ero, </w:t>
      </w:r>
      <w:r>
        <w:rPr>
          <w:b/>
        </w:rPr>
        <w:t>fcSttbFnm</w:t>
      </w:r>
      <w:r>
        <w:t xml:space="preserve"> is undefined and MUST be ignored.</w:t>
      </w:r>
    </w:p>
    <w:p w:rsidR="006C1A4C" w:rsidRDefault="00A81A43">
      <w:pPr>
        <w:pStyle w:val="Definition-Field"/>
      </w:pPr>
      <w:r>
        <w:rPr>
          <w:b/>
        </w:rPr>
        <w:t xml:space="preserve">lcbSttbFnm (4 bytes): </w:t>
      </w:r>
      <w:r>
        <w:t xml:space="preserve"> An unsigned integer that specifies the size, in bytes, of the </w:t>
      </w:r>
      <w:r>
        <w:rPr>
          <w:b/>
        </w:rPr>
        <w:t>SttbFnm</w:t>
      </w:r>
      <w:r>
        <w:t xml:space="preserve"> at the offset </w:t>
      </w:r>
      <w:r>
        <w:rPr>
          <w:b/>
        </w:rPr>
        <w:t>fcSttbFnm</w:t>
      </w:r>
      <w:r>
        <w:t>.</w:t>
      </w:r>
    </w:p>
    <w:p w:rsidR="006C1A4C" w:rsidRDefault="00A81A43">
      <w:pPr>
        <w:pStyle w:val="Definition-Field"/>
      </w:pPr>
      <w:r>
        <w:rPr>
          <w:b/>
        </w:rPr>
        <w:t xml:space="preserve">fcPlfLst (4 bytes): </w:t>
      </w:r>
      <w:r>
        <w:t xml:space="preserve">An unsigned integer that specifies an offset in the Table Stream. A </w:t>
      </w:r>
      <w:hyperlink w:anchor="Section_97b1d1e7fe254fbda2ce4f548bfa1736" w:history="1">
        <w:r>
          <w:rPr>
            <w:rStyle w:val="Hyperlink"/>
            <w:b/>
          </w:rPr>
          <w:t>PlfLst</w:t>
        </w:r>
      </w:hyperlink>
      <w:r>
        <w:t xml:space="preserve"> that contains list formatting information begins at this offset. An array of </w:t>
      </w:r>
      <w:hyperlink w:anchor="Section_da06b036d4e84dcf8759f157b26c5aaf" w:history="1">
        <w:r>
          <w:rPr>
            <w:rStyle w:val="Hyperlink"/>
            <w:b/>
          </w:rPr>
          <w:t>LVL</w:t>
        </w:r>
      </w:hyperlink>
      <w:r>
        <w:t xml:space="preserve">s is appended to the </w:t>
      </w:r>
      <w:r>
        <w:rPr>
          <w:b/>
        </w:rPr>
        <w:t>PlfLst</w:t>
      </w:r>
      <w:r>
        <w:t xml:space="preserve">. </w:t>
      </w:r>
      <w:r>
        <w:rPr>
          <w:b/>
        </w:rPr>
        <w:t>lcbPlfLst</w:t>
      </w:r>
      <w:r>
        <w:t xml:space="preserve"> does not ac</w:t>
      </w:r>
      <w:r>
        <w:t xml:space="preserve">count for the array of </w:t>
      </w:r>
      <w:r>
        <w:rPr>
          <w:b/>
        </w:rPr>
        <w:t>LVL</w:t>
      </w:r>
      <w:r>
        <w:t xml:space="preserve">s. The size of the array of </w:t>
      </w:r>
      <w:r>
        <w:rPr>
          <w:b/>
        </w:rPr>
        <w:t>LVL</w:t>
      </w:r>
      <w:r>
        <w:t xml:space="preserve">s is specified by the </w:t>
      </w:r>
      <w:hyperlink w:anchor="Section_6682e74f365f45e68b060e898bbf69a1" w:history="1">
        <w:r>
          <w:rPr>
            <w:rStyle w:val="Hyperlink"/>
            <w:b/>
          </w:rPr>
          <w:t>LSTF</w:t>
        </w:r>
      </w:hyperlink>
      <w:r>
        <w:t xml:space="preserve">s in </w:t>
      </w:r>
      <w:r>
        <w:rPr>
          <w:b/>
        </w:rPr>
        <w:t>PlfLst</w:t>
      </w:r>
      <w:r>
        <w:t xml:space="preserve">. For each </w:t>
      </w:r>
      <w:r>
        <w:rPr>
          <w:b/>
        </w:rPr>
        <w:t>LSTF</w:t>
      </w:r>
      <w:r>
        <w:t xml:space="preserve"> whose </w:t>
      </w:r>
      <w:r>
        <w:rPr>
          <w:b/>
        </w:rPr>
        <w:t>fSimpleList</w:t>
      </w:r>
      <w:r>
        <w:t xml:space="preserve"> is set to 0x1, there is one </w:t>
      </w:r>
      <w:r>
        <w:rPr>
          <w:b/>
        </w:rPr>
        <w:t>LVL</w:t>
      </w:r>
      <w:r>
        <w:t xml:space="preserve"> in the array of </w:t>
      </w:r>
      <w:r>
        <w:rPr>
          <w:b/>
        </w:rPr>
        <w:t>LVL</w:t>
      </w:r>
      <w:r>
        <w:t xml:space="preserve">s that specifies </w:t>
      </w:r>
      <w:r>
        <w:t xml:space="preserve">the level formatting of the single level in the list which corresponds to the </w:t>
      </w:r>
      <w:r>
        <w:rPr>
          <w:b/>
        </w:rPr>
        <w:t>LSTF</w:t>
      </w:r>
      <w:r>
        <w:t xml:space="preserve">. And, for each </w:t>
      </w:r>
      <w:r>
        <w:rPr>
          <w:b/>
        </w:rPr>
        <w:t>LSTF</w:t>
      </w:r>
      <w:r>
        <w:t xml:space="preserve"> whose </w:t>
      </w:r>
      <w:r>
        <w:rPr>
          <w:b/>
        </w:rPr>
        <w:t>fSimpleList</w:t>
      </w:r>
      <w:r>
        <w:t xml:space="preserve"> is set to 0x0, there are 9 </w:t>
      </w:r>
      <w:r>
        <w:rPr>
          <w:b/>
        </w:rPr>
        <w:t>LVL</w:t>
      </w:r>
      <w:r>
        <w:t xml:space="preserve">s in the array of </w:t>
      </w:r>
      <w:r>
        <w:rPr>
          <w:b/>
        </w:rPr>
        <w:t>LVL</w:t>
      </w:r>
      <w:r>
        <w:t>s that specify the level formatting of the respective levels in the list which corre</w:t>
      </w:r>
      <w:r>
        <w:t xml:space="preserve">sponds to the </w:t>
      </w:r>
      <w:r>
        <w:rPr>
          <w:b/>
        </w:rPr>
        <w:t>LSTF</w:t>
      </w:r>
      <w:r>
        <w:t xml:space="preserve">. This array of </w:t>
      </w:r>
      <w:r>
        <w:rPr>
          <w:b/>
        </w:rPr>
        <w:t>LVL</w:t>
      </w:r>
      <w:r>
        <w:t xml:space="preserve">s is in the same respective order as the </w:t>
      </w:r>
      <w:r>
        <w:rPr>
          <w:b/>
        </w:rPr>
        <w:t>LSTF</w:t>
      </w:r>
      <w:r>
        <w:t xml:space="preserve">s in </w:t>
      </w:r>
      <w:r>
        <w:rPr>
          <w:b/>
        </w:rPr>
        <w:t>PlfLst</w:t>
      </w:r>
      <w:r>
        <w:t xml:space="preserve">. If </w:t>
      </w:r>
      <w:r>
        <w:rPr>
          <w:b/>
        </w:rPr>
        <w:t>lcbPlfLst</w:t>
      </w:r>
      <w:r>
        <w:t xml:space="preserve"> is 0, </w:t>
      </w:r>
      <w:r>
        <w:rPr>
          <w:b/>
        </w:rPr>
        <w:t xml:space="preserve">fcPlfLst </w:t>
      </w:r>
      <w:r>
        <w:t>is undefined and MUST be ignored.</w:t>
      </w:r>
    </w:p>
    <w:p w:rsidR="006C1A4C" w:rsidRDefault="00A81A43">
      <w:pPr>
        <w:pStyle w:val="Definition-Field"/>
      </w:pPr>
      <w:r>
        <w:rPr>
          <w:b/>
        </w:rPr>
        <w:t xml:space="preserve">lcbPlfLst (4 bytes): </w:t>
      </w:r>
      <w:r>
        <w:t xml:space="preserve">An unsigned integer that specifies the size, in bytes, of the </w:t>
      </w:r>
      <w:r>
        <w:rPr>
          <w:b/>
        </w:rPr>
        <w:t>PlfLst</w:t>
      </w:r>
      <w:r>
        <w:t xml:space="preserve"> at the offset </w:t>
      </w:r>
      <w:r>
        <w:rPr>
          <w:b/>
        </w:rPr>
        <w:t>fcPlfLst</w:t>
      </w:r>
      <w:r>
        <w:t xml:space="preserve">. This does not include the size of the array of </w:t>
      </w:r>
      <w:r>
        <w:rPr>
          <w:b/>
        </w:rPr>
        <w:t>LVL</w:t>
      </w:r>
      <w:r>
        <w:t xml:space="preserve">s that are appended to the </w:t>
      </w:r>
      <w:r>
        <w:rPr>
          <w:b/>
        </w:rPr>
        <w:t>PlfLst</w:t>
      </w:r>
      <w:r>
        <w:t>.</w:t>
      </w:r>
    </w:p>
    <w:p w:rsidR="006C1A4C" w:rsidRDefault="00A81A43">
      <w:pPr>
        <w:pStyle w:val="Definition-Field"/>
      </w:pPr>
      <w:r>
        <w:rPr>
          <w:b/>
        </w:rPr>
        <w:t xml:space="preserve">fcPlfLfo (4 bytes): </w:t>
      </w:r>
      <w:r>
        <w:t xml:space="preserve"> An unsigned integer that specifies an offset in the Table Stream. A </w:t>
      </w:r>
      <w:hyperlink w:anchor="Section_292faaa5b6f9414386ac7cdbb2d38b28" w:history="1">
        <w:r>
          <w:rPr>
            <w:rStyle w:val="Hyperlink"/>
            <w:b/>
          </w:rPr>
          <w:t>PlfLfo</w:t>
        </w:r>
      </w:hyperlink>
      <w:r>
        <w:t xml:space="preserve"> that contains list formatting override information begins at this offset. If </w:t>
      </w:r>
      <w:r>
        <w:rPr>
          <w:b/>
        </w:rPr>
        <w:t>lcbPlfLfo</w:t>
      </w:r>
      <w:r>
        <w:t xml:space="preserve"> is zero, </w:t>
      </w:r>
      <w:r>
        <w:rPr>
          <w:b/>
        </w:rPr>
        <w:t xml:space="preserve">fcPlfLfo </w:t>
      </w:r>
      <w:r>
        <w:t>is undefined and MUST be ignored.</w:t>
      </w:r>
    </w:p>
    <w:p w:rsidR="006C1A4C" w:rsidRDefault="00A81A43">
      <w:pPr>
        <w:pStyle w:val="Definition-Field"/>
      </w:pPr>
      <w:r>
        <w:rPr>
          <w:b/>
        </w:rPr>
        <w:lastRenderedPageBreak/>
        <w:t xml:space="preserve">lcbPlfLfo (4 bytes): </w:t>
      </w:r>
      <w:r>
        <w:t xml:space="preserve"> An unsigned integer that specifies the size, in bytes, of the </w:t>
      </w:r>
      <w:r>
        <w:rPr>
          <w:b/>
        </w:rPr>
        <w:t>PlfLfo</w:t>
      </w:r>
      <w:r>
        <w:t xml:space="preserve"> at the offset </w:t>
      </w:r>
      <w:r>
        <w:rPr>
          <w:b/>
        </w:rPr>
        <w:t>fc</w:t>
      </w:r>
      <w:r>
        <w:rPr>
          <w:b/>
        </w:rPr>
        <w:t>PlfLfo</w:t>
      </w:r>
      <w:r>
        <w:t>.</w:t>
      </w:r>
    </w:p>
    <w:p w:rsidR="006C1A4C" w:rsidRDefault="00A81A43">
      <w:pPr>
        <w:pStyle w:val="Definition-Field"/>
      </w:pPr>
      <w:r>
        <w:rPr>
          <w:b/>
        </w:rPr>
        <w:t xml:space="preserve">fcPlcfTxbxBkd (4 bytes): </w:t>
      </w:r>
      <w:r>
        <w:t xml:space="preserve">An unsigned integer that specifies an offset in the Table Stream. A </w:t>
      </w:r>
      <w:hyperlink w:anchor="Section_615206b5edab4bbeb019a24c5eaa9436" w:history="1">
        <w:r>
          <w:rPr>
            <w:rStyle w:val="Hyperlink"/>
            <w:b/>
          </w:rPr>
          <w:t>PlcfTxbxBkd</w:t>
        </w:r>
      </w:hyperlink>
      <w:r>
        <w:t xml:space="preserve"> begins at this offset and specifies which ranges of text go inside which textboxes.</w:t>
      </w:r>
    </w:p>
    <w:p w:rsidR="006C1A4C" w:rsidRDefault="00A81A43">
      <w:pPr>
        <w:pStyle w:val="Definition-Field"/>
      </w:pPr>
      <w:r>
        <w:rPr>
          <w:b/>
        </w:rPr>
        <w:t xml:space="preserve">lcbPlcfTxbxBkd (4 bytes): </w:t>
      </w:r>
      <w:r>
        <w:t xml:space="preserve">An unsigned integer that specifies the size, in bytes, of the </w:t>
      </w:r>
      <w:r>
        <w:rPr>
          <w:b/>
        </w:rPr>
        <w:t>PlcfTxbxBkd</w:t>
      </w:r>
      <w:r>
        <w:t xml:space="preserve"> that begins at offset </w:t>
      </w:r>
      <w:r>
        <w:rPr>
          <w:b/>
        </w:rPr>
        <w:t>fcPlcfTxbxBkd</w:t>
      </w:r>
      <w:r>
        <w:t xml:space="preserve"> in the Table Stream.</w:t>
      </w:r>
    </w:p>
    <w:p w:rsidR="006C1A4C" w:rsidRDefault="00A81A43">
      <w:pPr>
        <w:pStyle w:val="Definition-Field2"/>
      </w:pPr>
      <w:r>
        <w:rPr>
          <w:b/>
        </w:rPr>
        <w:t>lcbPlcfTxbxBkd</w:t>
      </w:r>
      <w:r>
        <w:t xml:space="preserve"> MUST be zero if </w:t>
      </w:r>
      <w:r>
        <w:rPr>
          <w:b/>
        </w:rPr>
        <w:t>FibRgLw97.ccpTxbx</w:t>
      </w:r>
      <w:r>
        <w:t xml:space="preserve"> is zero, and MUST be nonzero if </w:t>
      </w:r>
      <w:r>
        <w:rPr>
          <w:b/>
        </w:rPr>
        <w:t>FibRgLw97.ccpTxbx</w:t>
      </w:r>
      <w:r>
        <w:t xml:space="preserve"> is nonzero.</w:t>
      </w:r>
    </w:p>
    <w:p w:rsidR="006C1A4C" w:rsidRDefault="00A81A43">
      <w:pPr>
        <w:pStyle w:val="Definition-Field"/>
      </w:pPr>
      <w:r>
        <w:rPr>
          <w:b/>
        </w:rPr>
        <w:t xml:space="preserve">fcPlcfTxbxHdrBkd (4 bytes): </w:t>
      </w:r>
      <w:r>
        <w:t xml:space="preserve">An unsigned integer that specifies an offset in the Table Stream. A </w:t>
      </w:r>
      <w:hyperlink w:anchor="Section_f52cf39bd0804b8ca69ddfefebc50929" w:history="1">
        <w:r>
          <w:rPr>
            <w:rStyle w:val="Hyperlink"/>
            <w:b/>
          </w:rPr>
          <w:t>PlcfTxbxHdrBkd</w:t>
        </w:r>
      </w:hyperlink>
      <w:r>
        <w:t xml:space="preserve"> begins at this offset and specifies which ranges of text are contained i</w:t>
      </w:r>
      <w:r>
        <w:t>nside which header textboxes.</w:t>
      </w:r>
    </w:p>
    <w:p w:rsidR="006C1A4C" w:rsidRDefault="00A81A43">
      <w:pPr>
        <w:pStyle w:val="Definition-Field"/>
      </w:pPr>
      <w:r>
        <w:rPr>
          <w:b/>
        </w:rPr>
        <w:t xml:space="preserve">lcbPlcfTxbxHdrBkd (4 bytes): </w:t>
      </w:r>
      <w:r>
        <w:t xml:space="preserve">An unsigned integer that specifies the size, in bytes, of the </w:t>
      </w:r>
      <w:r>
        <w:rPr>
          <w:b/>
        </w:rPr>
        <w:t>PlcfTxbxHdrBkd</w:t>
      </w:r>
      <w:r>
        <w:t xml:space="preserve"> that begins at offset </w:t>
      </w:r>
      <w:r>
        <w:rPr>
          <w:b/>
        </w:rPr>
        <w:t>fcPlcfTxbxHdrBkd</w:t>
      </w:r>
      <w:r>
        <w:t xml:space="preserve"> in the Table Stream.</w:t>
      </w:r>
    </w:p>
    <w:p w:rsidR="006C1A4C" w:rsidRDefault="00A81A43">
      <w:pPr>
        <w:pStyle w:val="Definition-Field2"/>
      </w:pPr>
      <w:r>
        <w:rPr>
          <w:b/>
        </w:rPr>
        <w:t>lcbPlcfTxbxHdrBkd</w:t>
      </w:r>
      <w:r>
        <w:t xml:space="preserve"> MUST be zero if </w:t>
      </w:r>
      <w:r>
        <w:rPr>
          <w:b/>
        </w:rPr>
        <w:t>FibRgLw97.ccpHdrTxbx</w:t>
      </w:r>
      <w:r>
        <w:t xml:space="preserve"> is ze</w:t>
      </w:r>
      <w:r>
        <w:t xml:space="preserve">ro, and MUST be nonzero if </w:t>
      </w:r>
      <w:r>
        <w:rPr>
          <w:b/>
        </w:rPr>
        <w:t>FibRgLw97.ccpHdrTxbx</w:t>
      </w:r>
      <w:r>
        <w:t xml:space="preserve"> is nonzero.</w:t>
      </w:r>
    </w:p>
    <w:p w:rsidR="006C1A4C" w:rsidRDefault="00A81A43">
      <w:pPr>
        <w:pStyle w:val="Definition-Field"/>
      </w:pPr>
      <w:r>
        <w:rPr>
          <w:b/>
        </w:rPr>
        <w:t xml:space="preserve">fcDocUndoWord9 (4 bytes): </w:t>
      </w:r>
      <w:r>
        <w:t>An unsigned integer that specifies an offset in the WordDocument Stream. Version-specific undo information begins at this offset. This information SHOULD NOT</w:t>
      </w:r>
      <w:bookmarkStart w:id="369" w:name="Appendix_A_Target_44"/>
      <w:r>
        <w:rPr>
          <w:rStyle w:val="Hyperlink"/>
        </w:rPr>
        <w:fldChar w:fldCharType="begin"/>
      </w:r>
      <w:r>
        <w:rPr>
          <w:rStyle w:val="Hyperlink"/>
        </w:rPr>
        <w:instrText xml:space="preserve"> HYPERLINK </w:instrText>
      </w:r>
      <w:r>
        <w:rPr>
          <w:rStyle w:val="Hyperlink"/>
        </w:rPr>
        <w:instrText xml:space="preserve">\l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69"/>
      <w:r>
        <w:t xml:space="preserve"> be emitted and SHOULD</w:t>
      </w:r>
      <w:bookmarkStart w:id="37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70"/>
      <w:r>
        <w:t xml:space="preserve"> be ignored.</w:t>
      </w:r>
    </w:p>
    <w:p w:rsidR="006C1A4C" w:rsidRDefault="00A81A43">
      <w:pPr>
        <w:pStyle w:val="Definition-Field"/>
      </w:pPr>
      <w:r>
        <w:rPr>
          <w:b/>
        </w:rPr>
        <w:t xml:space="preserve">lcbDocUndoWord9 (4 bytes): </w:t>
      </w:r>
      <w:r>
        <w:t xml:space="preserve"> An unsigned integer. If this is nonzero, version-specific undo information exists at offset </w:t>
      </w:r>
      <w:r>
        <w:rPr>
          <w:b/>
        </w:rPr>
        <w:t>fcDocUndoWord9</w:t>
      </w:r>
      <w:r>
        <w:t xml:space="preserve"> in the WordDocument Stream.</w:t>
      </w:r>
    </w:p>
    <w:p w:rsidR="006C1A4C" w:rsidRDefault="00A81A43">
      <w:pPr>
        <w:pStyle w:val="Definition-Field"/>
      </w:pPr>
      <w:r>
        <w:rPr>
          <w:b/>
        </w:rPr>
        <w:t xml:space="preserve">fcRgbUse (4 bytes): </w:t>
      </w:r>
      <w:r>
        <w:t>An unsigned integer that specifies an offset in the WordDocument Stream. Version-specific undo infor</w:t>
      </w:r>
      <w:r>
        <w:t>mation begins at this offset. This information SHOULD NOT</w:t>
      </w:r>
      <w:bookmarkStart w:id="371"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371"/>
      <w:r>
        <w:t xml:space="preserve"> be emitted and SHOULD</w:t>
      </w:r>
      <w:bookmarkStart w:id="37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372"/>
      <w:r>
        <w:t xml:space="preserve"> be ignored.</w:t>
      </w:r>
    </w:p>
    <w:p w:rsidR="006C1A4C" w:rsidRDefault="00A81A43">
      <w:pPr>
        <w:pStyle w:val="Definition-Field"/>
      </w:pPr>
      <w:r>
        <w:rPr>
          <w:b/>
        </w:rPr>
        <w:t xml:space="preserve">lcbRgbUse (4 bytes): </w:t>
      </w:r>
      <w:r>
        <w:t xml:space="preserve">An </w:t>
      </w:r>
      <w:r>
        <w:t xml:space="preserve">unsigned integer that specifies the size, in bytes, of the version-specific undo information at offset </w:t>
      </w:r>
      <w:r>
        <w:rPr>
          <w:b/>
        </w:rPr>
        <w:t>fcRgbUse</w:t>
      </w:r>
      <w:r>
        <w:t xml:space="preserve"> in the WordDocument Stream.</w:t>
      </w:r>
    </w:p>
    <w:p w:rsidR="006C1A4C" w:rsidRDefault="00A81A43">
      <w:pPr>
        <w:pStyle w:val="Definition-Field"/>
      </w:pPr>
      <w:r>
        <w:rPr>
          <w:b/>
        </w:rPr>
        <w:t xml:space="preserve">fcUsp (4 bytes): </w:t>
      </w:r>
      <w:r>
        <w:t>An unsigned integer that specifies an offset in the WordDocument Stream. Version-specific undo info</w:t>
      </w:r>
      <w:r>
        <w:t>rmation begins at this offset. This information SHOULD NOT</w:t>
      </w:r>
      <w:bookmarkStart w:id="37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373"/>
      <w:r>
        <w:t xml:space="preserve"> be emitted and SHOULD</w:t>
      </w:r>
      <w:bookmarkStart w:id="374"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374"/>
      <w:r>
        <w:t xml:space="preserve"> be ignored.</w:t>
      </w:r>
    </w:p>
    <w:p w:rsidR="006C1A4C" w:rsidRDefault="00A81A43">
      <w:pPr>
        <w:pStyle w:val="Definition-Field"/>
      </w:pPr>
      <w:r>
        <w:rPr>
          <w:b/>
        </w:rPr>
        <w:t xml:space="preserve">lcbUsp (4 bytes): </w:t>
      </w:r>
      <w:r>
        <w:t>An un</w:t>
      </w:r>
      <w:r>
        <w:t xml:space="preserve">signed integer that specifies the size, in bytes, of the version-specific undo information at offset </w:t>
      </w:r>
      <w:r>
        <w:rPr>
          <w:b/>
        </w:rPr>
        <w:t>fcUsp</w:t>
      </w:r>
      <w:r>
        <w:t xml:space="preserve"> in the WordDocument Stream.</w:t>
      </w:r>
    </w:p>
    <w:p w:rsidR="006C1A4C" w:rsidRDefault="00A81A43">
      <w:pPr>
        <w:pStyle w:val="Definition-Field"/>
      </w:pPr>
      <w:r>
        <w:rPr>
          <w:b/>
        </w:rPr>
        <w:t xml:space="preserve">fcUskf (4 bytes): </w:t>
      </w:r>
      <w:r>
        <w:t>An unsigned integer that specifies an offset in the Table Stream. Version-specific undo information beg</w:t>
      </w:r>
      <w:r>
        <w:t>ins at this offset. This information SHOULD NOT</w:t>
      </w:r>
      <w:bookmarkStart w:id="375"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375"/>
      <w:r>
        <w:t xml:space="preserve"> be emitted and SHOULD</w:t>
      </w:r>
      <w:bookmarkStart w:id="376"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376"/>
      <w:r>
        <w:t xml:space="preserve"> be ignored.</w:t>
      </w:r>
    </w:p>
    <w:p w:rsidR="006C1A4C" w:rsidRDefault="00A81A43">
      <w:pPr>
        <w:pStyle w:val="Definition-Field"/>
      </w:pPr>
      <w:r>
        <w:rPr>
          <w:b/>
        </w:rPr>
        <w:t xml:space="preserve">lcbUskf (4 bytes): </w:t>
      </w:r>
      <w:r>
        <w:t>An unsigned int</w:t>
      </w:r>
      <w:r>
        <w:t xml:space="preserve">eger that specifies the size, in bytes, of the version-specific undo information at offset </w:t>
      </w:r>
      <w:r>
        <w:rPr>
          <w:b/>
        </w:rPr>
        <w:t>fcUskf</w:t>
      </w:r>
      <w:r>
        <w:t xml:space="preserve"> in the Table Stream.</w:t>
      </w:r>
    </w:p>
    <w:p w:rsidR="006C1A4C" w:rsidRDefault="00A81A43">
      <w:pPr>
        <w:pStyle w:val="Definition-Field"/>
      </w:pPr>
      <w:r>
        <w:rPr>
          <w:b/>
        </w:rPr>
        <w:t xml:space="preserve">fcPlcupcRgbUse (4 bytes): </w:t>
      </w:r>
      <w:r>
        <w:t xml:space="preserve">An unsigned integer that specifies an offset in the Table Stream. A </w:t>
      </w:r>
      <w:r>
        <w:rPr>
          <w:b/>
        </w:rPr>
        <w:t>Plc</w:t>
      </w:r>
      <w:r>
        <w:t xml:space="preserve"> begins at this offset and contains vers</w:t>
      </w:r>
      <w:r>
        <w:t>ion-specific undo information. This information SHOULD NOT</w:t>
      </w:r>
      <w:bookmarkStart w:id="377"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377"/>
      <w:r>
        <w:t xml:space="preserve"> be emitted and SHOULD</w:t>
      </w:r>
      <w:bookmarkStart w:id="37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378"/>
      <w:r>
        <w:t xml:space="preserve"> be ignored.</w:t>
      </w:r>
    </w:p>
    <w:p w:rsidR="006C1A4C" w:rsidRDefault="00A81A43">
      <w:pPr>
        <w:pStyle w:val="Definition-Field"/>
      </w:pPr>
      <w:r>
        <w:rPr>
          <w:b/>
        </w:rPr>
        <w:t>lcbPlcupcRgbUse (4 byte</w:t>
      </w:r>
      <w:r>
        <w:rPr>
          <w:b/>
        </w:rPr>
        <w:t xml:space="preserve">s): </w:t>
      </w:r>
      <w:r>
        <w:t xml:space="preserve">An unsigned integer that specifies the size, in bytes, of the </w:t>
      </w:r>
      <w:r>
        <w:rPr>
          <w:b/>
        </w:rPr>
        <w:t>Plc</w:t>
      </w:r>
      <w:r>
        <w:t xml:space="preserve"> at offset </w:t>
      </w:r>
      <w:r>
        <w:rPr>
          <w:b/>
        </w:rPr>
        <w:t>fcPlcupcRgbUse</w:t>
      </w:r>
      <w:r>
        <w:t xml:space="preserve"> in the Table Stream.</w:t>
      </w:r>
    </w:p>
    <w:p w:rsidR="006C1A4C" w:rsidRDefault="00A81A43">
      <w:pPr>
        <w:pStyle w:val="Definition-Field"/>
      </w:pPr>
      <w:r>
        <w:rPr>
          <w:b/>
        </w:rPr>
        <w:t xml:space="preserve">fcPlcupcUsp (4 bytes): </w:t>
      </w:r>
      <w:r>
        <w:t xml:space="preserve">An unsigned integer that specifies an offset in the Table Stream. A </w:t>
      </w:r>
      <w:r>
        <w:rPr>
          <w:b/>
        </w:rPr>
        <w:t>Plc</w:t>
      </w:r>
      <w:r>
        <w:t xml:space="preserve"> begins at this offset and contains version-sp</w:t>
      </w:r>
      <w:r>
        <w:t>ecific undo information. This information SHOULD NOT</w:t>
      </w:r>
      <w:bookmarkStart w:id="379"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379"/>
      <w:r>
        <w:t xml:space="preserve"> be emitted and SHOULD</w:t>
      </w:r>
      <w:bookmarkStart w:id="38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380"/>
      <w:r>
        <w:t xml:space="preserve"> be ignored.</w:t>
      </w:r>
    </w:p>
    <w:p w:rsidR="006C1A4C" w:rsidRDefault="00A81A43">
      <w:pPr>
        <w:pStyle w:val="Definition-Field"/>
      </w:pPr>
      <w:r>
        <w:rPr>
          <w:b/>
        </w:rPr>
        <w:lastRenderedPageBreak/>
        <w:t xml:space="preserve">lcbPlcupcUsp (4 bytes): </w:t>
      </w:r>
      <w:r>
        <w:t xml:space="preserve">An unsigned integer that specifies the size, in bytes, of the </w:t>
      </w:r>
      <w:r>
        <w:rPr>
          <w:b/>
        </w:rPr>
        <w:t>Plc</w:t>
      </w:r>
      <w:r>
        <w:t xml:space="preserve"> at offset </w:t>
      </w:r>
      <w:r>
        <w:rPr>
          <w:b/>
        </w:rPr>
        <w:t>fcPlcupcUsp</w:t>
      </w:r>
      <w:r>
        <w:t xml:space="preserve"> in the Table Stream.</w:t>
      </w:r>
    </w:p>
    <w:p w:rsidR="006C1A4C" w:rsidRDefault="00A81A43">
      <w:pPr>
        <w:pStyle w:val="Definition-Field"/>
      </w:pPr>
      <w:r>
        <w:rPr>
          <w:b/>
        </w:rPr>
        <w:t xml:space="preserve">fcSttbGlsyStyle (4 bytes): </w:t>
      </w:r>
      <w:r>
        <w:t xml:space="preserve"> An unsigned integer that specifies an offset in the Table Stream. A </w:t>
      </w:r>
      <w:hyperlink w:anchor="Section_88b0816edf994ab3815d375d32159da8" w:history="1">
        <w:r>
          <w:rPr>
            <w:rStyle w:val="Hyperlink"/>
            <w:b/>
          </w:rPr>
          <w:t>SttbGlsyStyle</w:t>
        </w:r>
      </w:hyperlink>
      <w:r>
        <w:t xml:space="preserve">, which contains information about the </w:t>
      </w:r>
      <w:hyperlink w:anchor="gt_b1e1f096-9da0-411f-909a-f69b92c17633">
        <w:r>
          <w:rPr>
            <w:rStyle w:val="HyperlinkGreen"/>
            <w:b/>
          </w:rPr>
          <w:t>style</w:t>
        </w:r>
      </w:hyperlink>
      <w:r>
        <w:t>s that are used by the AutoText items which are defined in this document, begins at this offset.</w:t>
      </w:r>
    </w:p>
    <w:p w:rsidR="006C1A4C" w:rsidRDefault="00A81A43">
      <w:pPr>
        <w:pStyle w:val="Definition-Field"/>
      </w:pPr>
      <w:r>
        <w:rPr>
          <w:b/>
        </w:rPr>
        <w:t xml:space="preserve">lcbSttbGlsyStyle (4 bytes): </w:t>
      </w:r>
      <w:r>
        <w:t xml:space="preserve"> An</w:t>
      </w:r>
      <w:r>
        <w:t xml:space="preserve"> unsigned integer that specifies the size, in bytes, of the </w:t>
      </w:r>
      <w:r>
        <w:rPr>
          <w:b/>
        </w:rPr>
        <w:t>SttbGlsyStyle</w:t>
      </w:r>
      <w:r>
        <w:t xml:space="preserve"> at offset </w:t>
      </w:r>
      <w:r>
        <w:rPr>
          <w:b/>
        </w:rPr>
        <w:t>fcSttbGlsyStyle</w:t>
      </w:r>
      <w:r>
        <w:t xml:space="preserve"> in the Table Stream. If </w:t>
      </w:r>
      <w:r>
        <w:rPr>
          <w:b/>
        </w:rPr>
        <w:t>base.fGlsy</w:t>
      </w:r>
      <w:r>
        <w:t xml:space="preserve"> of the </w:t>
      </w:r>
      <w:r>
        <w:rPr>
          <w:b/>
        </w:rPr>
        <w:t>Fib</w:t>
      </w:r>
      <w:r>
        <w:t xml:space="preserve"> that contains this </w:t>
      </w:r>
      <w:r>
        <w:rPr>
          <w:b/>
        </w:rPr>
        <w:t>FibRgFcLcb97</w:t>
      </w:r>
      <w:r>
        <w:t xml:space="preserve"> is zero, this value MUST be 0.</w:t>
      </w:r>
    </w:p>
    <w:p w:rsidR="006C1A4C" w:rsidRDefault="00A81A43">
      <w:pPr>
        <w:pStyle w:val="Definition-Field"/>
      </w:pPr>
      <w:r>
        <w:rPr>
          <w:b/>
        </w:rPr>
        <w:t xml:space="preserve">fcPlgosl (4 bytes): </w:t>
      </w:r>
      <w:r>
        <w:t xml:space="preserve">An unsigned integer that specifies an offset in the Table Stream. A </w:t>
      </w:r>
      <w:hyperlink w:anchor="Section_e04d2c4bdaf545c98baa469b815602e9" w:history="1">
        <w:r>
          <w:rPr>
            <w:rStyle w:val="Hyperlink"/>
            <w:b/>
          </w:rPr>
          <w:t>PlfGosl</w:t>
        </w:r>
      </w:hyperlink>
      <w:r>
        <w:t xml:space="preserve"> begins at the offset. If </w:t>
      </w:r>
      <w:r>
        <w:rPr>
          <w:b/>
        </w:rPr>
        <w:t>lcbPlgosl</w:t>
      </w:r>
      <w:r>
        <w:t xml:space="preserve"> is zero, </w:t>
      </w:r>
      <w:r>
        <w:rPr>
          <w:b/>
        </w:rPr>
        <w:t>fcPlgosl</w:t>
      </w:r>
      <w:r>
        <w:t xml:space="preserve"> is undefined and MUST be ignored.</w:t>
      </w:r>
    </w:p>
    <w:p w:rsidR="006C1A4C" w:rsidRDefault="00A81A43">
      <w:pPr>
        <w:pStyle w:val="Definition-Field"/>
      </w:pPr>
      <w:r>
        <w:rPr>
          <w:b/>
        </w:rPr>
        <w:t xml:space="preserve">lcbPlgosl (4 bytes): </w:t>
      </w:r>
      <w:r>
        <w:t xml:space="preserve">An unsigned </w:t>
      </w:r>
      <w:r>
        <w:t xml:space="preserve">integer that specifies the size, in bytes, of the </w:t>
      </w:r>
      <w:r>
        <w:rPr>
          <w:b/>
        </w:rPr>
        <w:t>PlfGosl</w:t>
      </w:r>
      <w:r>
        <w:t xml:space="preserve"> at offset </w:t>
      </w:r>
      <w:r>
        <w:rPr>
          <w:b/>
        </w:rPr>
        <w:t>fcPlgosl</w:t>
      </w:r>
      <w:r>
        <w:t xml:space="preserve"> in the Table Stream.</w:t>
      </w:r>
    </w:p>
    <w:p w:rsidR="006C1A4C" w:rsidRDefault="00A81A43">
      <w:pPr>
        <w:pStyle w:val="Definition-Field"/>
      </w:pPr>
      <w:r>
        <w:rPr>
          <w:b/>
        </w:rPr>
        <w:t xml:space="preserve">fcPlcocx (4 bytes): </w:t>
      </w:r>
      <w:r>
        <w:t xml:space="preserve"> An unsigned integer that specifies an offset in the Table Stream. A </w:t>
      </w:r>
      <w:hyperlink w:anchor="Section_59b63c1be6f54e9a868b1221ba27dca3" w:history="1">
        <w:r>
          <w:rPr>
            <w:rStyle w:val="Hyperlink"/>
            <w:b/>
          </w:rPr>
          <w:t>RgxOcxInf</w:t>
        </w:r>
        <w:r>
          <w:rPr>
            <w:rStyle w:val="Hyperlink"/>
            <w:b/>
          </w:rPr>
          <w:t>o</w:t>
        </w:r>
      </w:hyperlink>
      <w:r>
        <w:t xml:space="preserve"> that specifies information about the </w:t>
      </w:r>
      <w:hyperlink w:anchor="gt_bc9725db-119f-415d-825c-ece4d5cd8b29">
        <w:r>
          <w:rPr>
            <w:rStyle w:val="HyperlinkGreen"/>
            <w:b/>
          </w:rPr>
          <w:t>OLE controls</w:t>
        </w:r>
      </w:hyperlink>
      <w:r>
        <w:t xml:space="preserve"> in the document begins at this offset. When there are no OLE controls in the document, </w:t>
      </w:r>
      <w:r>
        <w:rPr>
          <w:b/>
        </w:rPr>
        <w:t>fcPlcocx</w:t>
      </w:r>
      <w:r>
        <w:t xml:space="preserve"> and </w:t>
      </w:r>
      <w:r>
        <w:rPr>
          <w:b/>
        </w:rPr>
        <w:t>lcbPlcocx</w:t>
      </w:r>
      <w:r>
        <w:t xml:space="preserve"> MUST be zero and MUST be ignored</w:t>
      </w:r>
      <w:r>
        <w:t xml:space="preserve">. If there are any OLE controls in the document, </w:t>
      </w:r>
      <w:r>
        <w:rPr>
          <w:b/>
        </w:rPr>
        <w:t>fcPlcocx</w:t>
      </w:r>
      <w:r>
        <w:t xml:space="preserve"> MUST point to a valid </w:t>
      </w:r>
      <w:r>
        <w:rPr>
          <w:b/>
        </w:rPr>
        <w:t>RgxOcxInfo</w:t>
      </w:r>
      <w:r>
        <w:t>.</w:t>
      </w:r>
    </w:p>
    <w:p w:rsidR="006C1A4C" w:rsidRDefault="00A81A43">
      <w:pPr>
        <w:pStyle w:val="Definition-Field"/>
      </w:pPr>
      <w:r>
        <w:rPr>
          <w:b/>
        </w:rPr>
        <w:t xml:space="preserve">lcbPlcocx (4 bytes): </w:t>
      </w:r>
      <w:r>
        <w:t xml:space="preserve"> An unsigned integer that specifies the size, in bytes, of the </w:t>
      </w:r>
      <w:r>
        <w:rPr>
          <w:b/>
        </w:rPr>
        <w:t>RgxOcxInfo</w:t>
      </w:r>
      <w:r>
        <w:t xml:space="preserve"> at the offset </w:t>
      </w:r>
      <w:r>
        <w:rPr>
          <w:b/>
        </w:rPr>
        <w:t>fcPlcocx</w:t>
      </w:r>
      <w:r>
        <w:t>.</w:t>
      </w:r>
    </w:p>
    <w:p w:rsidR="006C1A4C" w:rsidRDefault="00A81A43">
      <w:pPr>
        <w:pStyle w:val="Definition-Field"/>
      </w:pPr>
      <w:r>
        <w:rPr>
          <w:b/>
        </w:rPr>
        <w:t xml:space="preserve">fcPlcfBteLvc (4 bytes): </w:t>
      </w:r>
      <w:r>
        <w:t>An unsigned integer t</w:t>
      </w:r>
      <w:r>
        <w:t>hat specifies an offset in the Table Stream. A deprecated numbering field cache begins at this offset. This information SHOULD NOT</w:t>
      </w:r>
      <w:bookmarkStart w:id="381"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381"/>
      <w:r>
        <w:t xml:space="preserve"> be emitted and SHOULD</w:t>
      </w:r>
      <w:bookmarkStart w:id="382"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382"/>
      <w:r>
        <w:t xml:space="preserve"> ignored. If </w:t>
      </w:r>
      <w:r>
        <w:rPr>
          <w:b/>
        </w:rPr>
        <w:t>lcbPlcfBteLvc</w:t>
      </w:r>
      <w:r>
        <w:t xml:space="preserve"> is zero, </w:t>
      </w:r>
      <w:r>
        <w:rPr>
          <w:b/>
        </w:rPr>
        <w:t>fcPlcfBteLvc</w:t>
      </w:r>
      <w:r>
        <w:t xml:space="preserve"> is undefined and MUST be ignored.</w:t>
      </w:r>
    </w:p>
    <w:p w:rsidR="006C1A4C" w:rsidRDefault="00A81A43">
      <w:pPr>
        <w:pStyle w:val="Definition-Field"/>
      </w:pPr>
      <w:r>
        <w:rPr>
          <w:b/>
        </w:rPr>
        <w:t xml:space="preserve">lcbPlcfBteLvc (4 bytes): </w:t>
      </w:r>
      <w:r>
        <w:t>An unsigned integer that specifies the size, in bytes, of the deprecated numberi</w:t>
      </w:r>
      <w:r>
        <w:t xml:space="preserve">ng field cache at offset </w:t>
      </w:r>
      <w:r>
        <w:rPr>
          <w:b/>
        </w:rPr>
        <w:t>fcPlcfBteLvc</w:t>
      </w:r>
      <w:r>
        <w:t xml:space="preserve"> in the Table Stream. This value SHOULD</w:t>
      </w:r>
      <w:bookmarkStart w:id="38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383"/>
      <w:r>
        <w:t xml:space="preserve"> be zero.</w:t>
      </w:r>
    </w:p>
    <w:p w:rsidR="006C1A4C" w:rsidRDefault="00A81A43">
      <w:pPr>
        <w:pStyle w:val="Definition-Field"/>
      </w:pPr>
      <w:r>
        <w:rPr>
          <w:b/>
        </w:rPr>
        <w:t xml:space="preserve">dwLowDateTime (4 bytes): </w:t>
      </w:r>
      <w:r>
        <w:t xml:space="preserve">The low-order part of a </w:t>
      </w:r>
      <w:r>
        <w:rPr>
          <w:b/>
        </w:rPr>
        <w:t>FILETIME</w:t>
      </w:r>
      <w:r>
        <w:t xml:space="preserve"> structure, as specified by </w:t>
      </w:r>
      <w:hyperlink r:id="rId88" w:anchor="Section_cca2742956894a16b2b49325d93e4ba2">
        <w:r>
          <w:rPr>
            <w:rStyle w:val="Hyperlink"/>
          </w:rPr>
          <w:t>[MS-DTYP]</w:t>
        </w:r>
      </w:hyperlink>
      <w:r>
        <w:t>, that specifies when the document was last saved.</w:t>
      </w:r>
    </w:p>
    <w:p w:rsidR="006C1A4C" w:rsidRDefault="00A81A43">
      <w:pPr>
        <w:pStyle w:val="Definition-Field"/>
      </w:pPr>
      <w:r>
        <w:rPr>
          <w:b/>
        </w:rPr>
        <w:t xml:space="preserve">dwHighDateTime (4 bytes): </w:t>
      </w:r>
      <w:r>
        <w:t xml:space="preserve">The high-order part of a </w:t>
      </w:r>
      <w:r>
        <w:rPr>
          <w:b/>
        </w:rPr>
        <w:t>FILETIME</w:t>
      </w:r>
      <w:r>
        <w:t xml:space="preserve"> structure, as specified by [MS-DTYP], that specifies when the document w</w:t>
      </w:r>
      <w:r>
        <w:t>as last saved.</w:t>
      </w:r>
    </w:p>
    <w:p w:rsidR="006C1A4C" w:rsidRDefault="00A81A43">
      <w:pPr>
        <w:pStyle w:val="Definition-Field"/>
      </w:pPr>
      <w:r>
        <w:rPr>
          <w:b/>
        </w:rPr>
        <w:t xml:space="preserve">fcPlcfLvcPre10 (4 bytes): </w:t>
      </w:r>
      <w:r>
        <w:t>An unsigned integer that specifies an offset in the Table Stream. The deprecated list level cache begins at this offset. Information SHOULD NOT</w:t>
      </w:r>
      <w:bookmarkStart w:id="384"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384"/>
      <w:r>
        <w:t xml:space="preserve"> b</w:t>
      </w:r>
      <w:r>
        <w:t>e emitted at this offset and SHOULD</w:t>
      </w:r>
      <w:bookmarkStart w:id="385"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385"/>
      <w:r>
        <w:t xml:space="preserve"> be ignored. If </w:t>
      </w:r>
      <w:r>
        <w:rPr>
          <w:b/>
        </w:rPr>
        <w:t>lcbPlcfLvcPre10</w:t>
      </w:r>
      <w:r>
        <w:t xml:space="preserve"> is zero, </w:t>
      </w:r>
      <w:r>
        <w:rPr>
          <w:b/>
        </w:rPr>
        <w:t>fcPlcfLvcPre10</w:t>
      </w:r>
      <w:r>
        <w:t xml:space="preserve"> is undefined and MUST be ignored.</w:t>
      </w:r>
    </w:p>
    <w:p w:rsidR="006C1A4C" w:rsidRDefault="00A81A43">
      <w:pPr>
        <w:pStyle w:val="Definition-Field"/>
      </w:pPr>
      <w:r>
        <w:rPr>
          <w:b/>
        </w:rPr>
        <w:t xml:space="preserve">lcbPlcfLvcPre10 (4 bytes): </w:t>
      </w:r>
      <w:r>
        <w:t>An unsigned integer that specifies</w:t>
      </w:r>
      <w:r>
        <w:t xml:space="preserve"> the size, in bytes, of the deprecated list level cache at offset </w:t>
      </w:r>
      <w:r>
        <w:rPr>
          <w:b/>
        </w:rPr>
        <w:t>fcPlcfLvcPre10</w:t>
      </w:r>
      <w:r>
        <w:t xml:space="preserve"> in the Table Stream. This value SHOULD</w:t>
      </w:r>
      <w:bookmarkStart w:id="386"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86"/>
      <w:r>
        <w:t xml:space="preserve"> be zero.</w:t>
      </w:r>
    </w:p>
    <w:p w:rsidR="006C1A4C" w:rsidRDefault="00A81A43">
      <w:pPr>
        <w:pStyle w:val="Definition-Field"/>
      </w:pPr>
      <w:r>
        <w:rPr>
          <w:b/>
        </w:rPr>
        <w:t xml:space="preserve">fcPlcfAsumy (4 bytes): </w:t>
      </w:r>
      <w:r>
        <w:t>An unsigned integer that specifies</w:t>
      </w:r>
      <w:r>
        <w:t xml:space="preserve"> an offset in the Table Stream. A </w:t>
      </w:r>
      <w:hyperlink w:anchor="Section_484b28eb803d4010993ad1c8ce313aa4" w:history="1">
        <w:r>
          <w:rPr>
            <w:rStyle w:val="Hyperlink"/>
            <w:b/>
          </w:rPr>
          <w:t>PlcfAsumy</w:t>
        </w:r>
      </w:hyperlink>
      <w:r>
        <w:t xml:space="preserve"> begins at the offset. If </w:t>
      </w:r>
      <w:r>
        <w:rPr>
          <w:b/>
        </w:rPr>
        <w:t>lcbPlcfAsumy</w:t>
      </w:r>
      <w:r>
        <w:t xml:space="preserve"> is zero, </w:t>
      </w:r>
      <w:r>
        <w:rPr>
          <w:b/>
        </w:rPr>
        <w:t>fcPlcfAsumy</w:t>
      </w:r>
      <w:r>
        <w:t xml:space="preserve"> is undefined and MUST be ignored.</w:t>
      </w:r>
    </w:p>
    <w:p w:rsidR="006C1A4C" w:rsidRDefault="00A81A43">
      <w:pPr>
        <w:pStyle w:val="Definition-Field"/>
      </w:pPr>
      <w:r>
        <w:rPr>
          <w:b/>
        </w:rPr>
        <w:t xml:space="preserve">lcbPlcfAsumy (4 bytes): </w:t>
      </w:r>
      <w:r>
        <w:t xml:space="preserve">An unsigned integer that specifies </w:t>
      </w:r>
      <w:r>
        <w:t xml:space="preserve">the size, in bytes, of the </w:t>
      </w:r>
      <w:r>
        <w:rPr>
          <w:b/>
        </w:rPr>
        <w:t>PlcfAsumy</w:t>
      </w:r>
      <w:r>
        <w:t xml:space="preserve"> at offset </w:t>
      </w:r>
      <w:r>
        <w:rPr>
          <w:b/>
        </w:rPr>
        <w:t>fcPlcfAsumy</w:t>
      </w:r>
      <w:r>
        <w:t xml:space="preserve"> in the Table Stream.</w:t>
      </w:r>
    </w:p>
    <w:p w:rsidR="006C1A4C" w:rsidRDefault="00A81A43">
      <w:pPr>
        <w:pStyle w:val="Definition-Field"/>
      </w:pPr>
      <w:r>
        <w:rPr>
          <w:b/>
        </w:rPr>
        <w:t xml:space="preserve">fcPlcfGram (4 bytes): </w:t>
      </w:r>
      <w:r>
        <w:t xml:space="preserve">An unsigned integer that specifies an offset in the Table Stream. A </w:t>
      </w:r>
      <w:hyperlink w:anchor="Section_c1085c55eeca4601a65fa269b1c504fc" w:history="1">
        <w:r>
          <w:rPr>
            <w:rStyle w:val="Hyperlink"/>
            <w:b/>
          </w:rPr>
          <w:t>Plcfgram</w:t>
        </w:r>
      </w:hyperlink>
      <w:r>
        <w:t xml:space="preserve">, which specifies </w:t>
      </w:r>
      <w:r>
        <w:t xml:space="preserve">the state of the grammar checker for each text range, begins at this offset. If </w:t>
      </w:r>
      <w:r>
        <w:rPr>
          <w:b/>
        </w:rPr>
        <w:t>lcbPlcfGram</w:t>
      </w:r>
      <w:r>
        <w:t xml:space="preserve"> is zero, then </w:t>
      </w:r>
      <w:r>
        <w:rPr>
          <w:b/>
        </w:rPr>
        <w:t>fcPlcfGram</w:t>
      </w:r>
      <w:r>
        <w:t xml:space="preserve"> is undefined and MUST be ignored.</w:t>
      </w:r>
    </w:p>
    <w:p w:rsidR="006C1A4C" w:rsidRDefault="00A81A43">
      <w:pPr>
        <w:pStyle w:val="Definition-Field"/>
      </w:pPr>
      <w:r>
        <w:rPr>
          <w:b/>
        </w:rPr>
        <w:lastRenderedPageBreak/>
        <w:t xml:space="preserve">lcbPlcfGram (4 bytes): </w:t>
      </w:r>
      <w:r>
        <w:t xml:space="preserve"> An unsigned integer that specifies the size, in bytes, of the </w:t>
      </w:r>
      <w:r>
        <w:rPr>
          <w:b/>
        </w:rPr>
        <w:t>Plcfgram</w:t>
      </w:r>
      <w:r>
        <w:t xml:space="preserve"> that begins at offset </w:t>
      </w:r>
      <w:r>
        <w:rPr>
          <w:b/>
        </w:rPr>
        <w:t>fcPlcfGram</w:t>
      </w:r>
      <w:r>
        <w:t xml:space="preserve"> in the Table Stream.</w:t>
      </w:r>
    </w:p>
    <w:p w:rsidR="006C1A4C" w:rsidRDefault="00A81A43">
      <w:pPr>
        <w:pStyle w:val="Definition-Field"/>
      </w:pPr>
      <w:r>
        <w:rPr>
          <w:b/>
        </w:rPr>
        <w:t xml:space="preserve">fcSttbListNames (4 bytes): </w:t>
      </w:r>
      <w:r>
        <w:t xml:space="preserve"> An unsigned integer that specifies an offset in the Table Stream. A </w:t>
      </w:r>
      <w:hyperlink w:anchor="Section_27ad86850c6f4c0e9a6bfa75e1cd794a" w:history="1">
        <w:r>
          <w:rPr>
            <w:rStyle w:val="Hyperlink"/>
            <w:b/>
          </w:rPr>
          <w:t>SttbListNames</w:t>
        </w:r>
      </w:hyperlink>
      <w:r>
        <w:t xml:space="preserve">, which specifies the </w:t>
      </w:r>
      <w:hyperlink w:anchor="Section_28a8d2c26107409d8f6ae345ab6d4179" w:history="1">
        <w:r>
          <w:rPr>
            <w:rStyle w:val="Hyperlink"/>
            <w:b/>
          </w:rPr>
          <w:t>LISTNUM</w:t>
        </w:r>
      </w:hyperlink>
      <w:r>
        <w:t xml:space="preserve"> field names of the lists in the document, begins at this offset. If </w:t>
      </w:r>
      <w:r>
        <w:rPr>
          <w:b/>
        </w:rPr>
        <w:t>lcbSttbListNames</w:t>
      </w:r>
      <w:r>
        <w:t xml:space="preserve"> is zero, </w:t>
      </w:r>
      <w:r>
        <w:rPr>
          <w:b/>
        </w:rPr>
        <w:t xml:space="preserve">fcSttbListNames </w:t>
      </w:r>
      <w:r>
        <w:t>is undefined and MUST be ignored.</w:t>
      </w:r>
    </w:p>
    <w:p w:rsidR="006C1A4C" w:rsidRDefault="00A81A43">
      <w:pPr>
        <w:pStyle w:val="Definition-Field"/>
      </w:pPr>
      <w:r>
        <w:rPr>
          <w:b/>
        </w:rPr>
        <w:t xml:space="preserve">lcbSttbListNames (4 bytes): </w:t>
      </w:r>
      <w:r>
        <w:t xml:space="preserve"> An unsigned integer that </w:t>
      </w:r>
      <w:r>
        <w:t xml:space="preserve">specifies the size, in bytes, of the </w:t>
      </w:r>
      <w:r>
        <w:rPr>
          <w:b/>
        </w:rPr>
        <w:t>SttbListNames</w:t>
      </w:r>
      <w:r>
        <w:t xml:space="preserve"> at the offset </w:t>
      </w:r>
      <w:r>
        <w:rPr>
          <w:b/>
        </w:rPr>
        <w:t>fcSttbListNames</w:t>
      </w:r>
      <w:r>
        <w:t>.</w:t>
      </w:r>
    </w:p>
    <w:p w:rsidR="006C1A4C" w:rsidRDefault="00A81A43">
      <w:pPr>
        <w:pStyle w:val="Definition-Field"/>
      </w:pPr>
      <w:r>
        <w:rPr>
          <w:b/>
        </w:rPr>
        <w:t xml:space="preserve">fcSttbfUssr (4 bytes): </w:t>
      </w:r>
      <w:r>
        <w:t>An unsigned integer that specifies an offset in the Table Stream. The deprecated, version-specific undo information begins at this offset. This informa</w:t>
      </w:r>
      <w:r>
        <w:t>tion SHOULD NOT</w:t>
      </w:r>
      <w:bookmarkStart w:id="387"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387"/>
      <w:r>
        <w:t xml:space="preserve"> be emitted and SHOULD</w:t>
      </w:r>
      <w:bookmarkStart w:id="388"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388"/>
      <w:r>
        <w:t xml:space="preserve"> be ignored.</w:t>
      </w:r>
    </w:p>
    <w:p w:rsidR="006C1A4C" w:rsidRDefault="00A81A43">
      <w:pPr>
        <w:pStyle w:val="Definition-Field"/>
      </w:pPr>
      <w:r>
        <w:rPr>
          <w:b/>
        </w:rPr>
        <w:t xml:space="preserve">lcbSttbfUssr (4 bytes): </w:t>
      </w:r>
      <w:r>
        <w:t>An unsigned integer that specifies the siz</w:t>
      </w:r>
      <w:r>
        <w:t xml:space="preserve">e, in bytes, of the deprecated, version-specific undo information at offset </w:t>
      </w:r>
      <w:r>
        <w:rPr>
          <w:b/>
        </w:rPr>
        <w:t>fcSttbfUssr</w:t>
      </w:r>
      <w:r>
        <w:t xml:space="preserve"> in the Table Stream.</w:t>
      </w:r>
    </w:p>
    <w:p w:rsidR="006C1A4C" w:rsidRDefault="00A81A43">
      <w:pPr>
        <w:pStyle w:val="Heading3"/>
      </w:pPr>
      <w:bookmarkStart w:id="389" w:name="Section_265bca68c4ef4a03851761d7e79850eb"/>
      <w:bookmarkStart w:id="390" w:name="FibRgFcLcb2000"/>
      <w:bookmarkStart w:id="391" w:name="_Toc118866978"/>
      <w:r>
        <w:t>FibRgFcLcb2000</w:t>
      </w:r>
      <w:bookmarkEnd w:id="389"/>
      <w:bookmarkEnd w:id="390"/>
      <w:bookmarkEnd w:id="391"/>
      <w:r>
        <w:fldChar w:fldCharType="begin"/>
      </w:r>
      <w:r>
        <w:instrText xml:space="preserve"> XE "Details:FibRgFcLcb2000 structure" </w:instrText>
      </w:r>
      <w:r>
        <w:fldChar w:fldCharType="end"/>
      </w:r>
      <w:r>
        <w:fldChar w:fldCharType="begin"/>
      </w:r>
      <w:r>
        <w:instrText xml:space="preserve"> XE "FibRgFcLcb2000 structure" </w:instrText>
      </w:r>
      <w:r>
        <w:fldChar w:fldCharType="end"/>
      </w:r>
      <w:r>
        <w:fldChar w:fldCharType="begin"/>
      </w:r>
      <w:r>
        <w:instrText xml:space="preserve"> XE "Structures:FibRgFcLcb2000" </w:instrText>
      </w:r>
      <w:r>
        <w:fldChar w:fldCharType="end"/>
      </w:r>
    </w:p>
    <w:p w:rsidR="006C1A4C" w:rsidRDefault="00A81A43">
      <w:r>
        <w:t xml:space="preserve">The </w:t>
      </w:r>
      <w:r>
        <w:rPr>
          <w:b/>
        </w:rPr>
        <w:t>FibRgFcLcb2000</w:t>
      </w:r>
      <w:r>
        <w:t xml:space="preserve"> struc</w:t>
      </w:r>
      <w:r>
        <w:t xml:space="preserve">ture is a variable-sized portion of the </w:t>
      </w:r>
      <w:hyperlink w:anchor="Section_9aeaa2e74a45468eab133f6193eb9394" w:history="1">
        <w:r>
          <w:rPr>
            <w:rStyle w:val="Hyperlink"/>
          </w:rPr>
          <w:t>Fib</w:t>
        </w:r>
      </w:hyperlink>
      <w:r>
        <w:t xml:space="preserve">. It extends the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rgFcLcb97 (744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fcPlcfTch</w:t>
            </w:r>
          </w:p>
        </w:tc>
      </w:tr>
      <w:tr w:rsidR="006C1A4C" w:rsidTr="006C1A4C">
        <w:trPr>
          <w:trHeight w:hRule="exact" w:val="490"/>
        </w:trPr>
        <w:tc>
          <w:tcPr>
            <w:tcW w:w="8640" w:type="dxa"/>
            <w:gridSpan w:val="32"/>
          </w:tcPr>
          <w:p w:rsidR="006C1A4C" w:rsidRDefault="00A81A43">
            <w:pPr>
              <w:pStyle w:val="PacketDiagramBodyText"/>
            </w:pPr>
            <w:r>
              <w:t>lcbPlcfTch</w:t>
            </w:r>
          </w:p>
        </w:tc>
      </w:tr>
      <w:tr w:rsidR="006C1A4C" w:rsidTr="006C1A4C">
        <w:trPr>
          <w:trHeight w:hRule="exact" w:val="490"/>
        </w:trPr>
        <w:tc>
          <w:tcPr>
            <w:tcW w:w="8640" w:type="dxa"/>
            <w:gridSpan w:val="32"/>
          </w:tcPr>
          <w:p w:rsidR="006C1A4C" w:rsidRDefault="00A81A43">
            <w:pPr>
              <w:pStyle w:val="PacketDiagramBodyText"/>
            </w:pPr>
            <w:r>
              <w:t>fcRmdThreading</w:t>
            </w:r>
          </w:p>
        </w:tc>
      </w:tr>
      <w:tr w:rsidR="006C1A4C" w:rsidTr="006C1A4C">
        <w:trPr>
          <w:trHeight w:hRule="exact" w:val="490"/>
        </w:trPr>
        <w:tc>
          <w:tcPr>
            <w:tcW w:w="8640" w:type="dxa"/>
            <w:gridSpan w:val="32"/>
          </w:tcPr>
          <w:p w:rsidR="006C1A4C" w:rsidRDefault="00A81A43">
            <w:pPr>
              <w:pStyle w:val="PacketDiagramBodyText"/>
            </w:pPr>
            <w:r>
              <w:t>lcbRmdThreading</w:t>
            </w:r>
          </w:p>
        </w:tc>
      </w:tr>
      <w:tr w:rsidR="006C1A4C" w:rsidTr="006C1A4C">
        <w:trPr>
          <w:trHeight w:hRule="exact" w:val="490"/>
        </w:trPr>
        <w:tc>
          <w:tcPr>
            <w:tcW w:w="8640" w:type="dxa"/>
            <w:gridSpan w:val="32"/>
          </w:tcPr>
          <w:p w:rsidR="006C1A4C" w:rsidRDefault="00A81A43">
            <w:pPr>
              <w:pStyle w:val="PacketDiagramBodyText"/>
            </w:pPr>
            <w:r>
              <w:t>fcMid</w:t>
            </w:r>
          </w:p>
        </w:tc>
      </w:tr>
      <w:tr w:rsidR="006C1A4C" w:rsidTr="006C1A4C">
        <w:trPr>
          <w:trHeight w:hRule="exact" w:val="490"/>
        </w:trPr>
        <w:tc>
          <w:tcPr>
            <w:tcW w:w="8640" w:type="dxa"/>
            <w:gridSpan w:val="32"/>
          </w:tcPr>
          <w:p w:rsidR="006C1A4C" w:rsidRDefault="00A81A43">
            <w:pPr>
              <w:pStyle w:val="PacketDiagramBodyText"/>
            </w:pPr>
            <w:r>
              <w:t>lcbMid</w:t>
            </w:r>
          </w:p>
        </w:tc>
      </w:tr>
      <w:tr w:rsidR="006C1A4C" w:rsidTr="006C1A4C">
        <w:trPr>
          <w:trHeight w:hRule="exact" w:val="490"/>
        </w:trPr>
        <w:tc>
          <w:tcPr>
            <w:tcW w:w="8640" w:type="dxa"/>
            <w:gridSpan w:val="32"/>
          </w:tcPr>
          <w:p w:rsidR="006C1A4C" w:rsidRDefault="00A81A43">
            <w:pPr>
              <w:pStyle w:val="PacketDiagramBodyText"/>
            </w:pPr>
            <w:r>
              <w:t>fcSttbRgtplc</w:t>
            </w:r>
          </w:p>
        </w:tc>
      </w:tr>
      <w:tr w:rsidR="006C1A4C" w:rsidTr="006C1A4C">
        <w:trPr>
          <w:trHeight w:hRule="exact" w:val="490"/>
        </w:trPr>
        <w:tc>
          <w:tcPr>
            <w:tcW w:w="8640" w:type="dxa"/>
            <w:gridSpan w:val="32"/>
          </w:tcPr>
          <w:p w:rsidR="006C1A4C" w:rsidRDefault="00A81A43">
            <w:pPr>
              <w:pStyle w:val="PacketDiagramBodyText"/>
            </w:pPr>
            <w:r>
              <w:t>lcbSttbRgtplc</w:t>
            </w:r>
          </w:p>
        </w:tc>
      </w:tr>
      <w:tr w:rsidR="006C1A4C" w:rsidTr="006C1A4C">
        <w:trPr>
          <w:trHeight w:hRule="exact" w:val="490"/>
        </w:trPr>
        <w:tc>
          <w:tcPr>
            <w:tcW w:w="8640" w:type="dxa"/>
            <w:gridSpan w:val="32"/>
          </w:tcPr>
          <w:p w:rsidR="006C1A4C" w:rsidRDefault="00A81A43">
            <w:pPr>
              <w:pStyle w:val="PacketDiagramBodyText"/>
            </w:pPr>
            <w:r>
              <w:t>fcMsoEnvelope</w:t>
            </w:r>
          </w:p>
        </w:tc>
      </w:tr>
      <w:tr w:rsidR="006C1A4C" w:rsidTr="006C1A4C">
        <w:trPr>
          <w:trHeight w:hRule="exact" w:val="490"/>
        </w:trPr>
        <w:tc>
          <w:tcPr>
            <w:tcW w:w="8640" w:type="dxa"/>
            <w:gridSpan w:val="32"/>
          </w:tcPr>
          <w:p w:rsidR="006C1A4C" w:rsidRDefault="00A81A43">
            <w:pPr>
              <w:pStyle w:val="PacketDiagramBodyText"/>
            </w:pPr>
            <w:r>
              <w:t>lcbMsoEnvelope</w:t>
            </w:r>
          </w:p>
        </w:tc>
      </w:tr>
      <w:tr w:rsidR="006C1A4C" w:rsidTr="006C1A4C">
        <w:trPr>
          <w:trHeight w:hRule="exact" w:val="490"/>
        </w:trPr>
        <w:tc>
          <w:tcPr>
            <w:tcW w:w="8640" w:type="dxa"/>
            <w:gridSpan w:val="32"/>
          </w:tcPr>
          <w:p w:rsidR="006C1A4C" w:rsidRDefault="00A81A43">
            <w:pPr>
              <w:pStyle w:val="PacketDiagramBodyText"/>
            </w:pPr>
            <w:r>
              <w:t>fcPlcfLad</w:t>
            </w:r>
          </w:p>
        </w:tc>
      </w:tr>
      <w:tr w:rsidR="006C1A4C" w:rsidTr="006C1A4C">
        <w:trPr>
          <w:trHeight w:hRule="exact" w:val="490"/>
        </w:trPr>
        <w:tc>
          <w:tcPr>
            <w:tcW w:w="8640" w:type="dxa"/>
            <w:gridSpan w:val="32"/>
          </w:tcPr>
          <w:p w:rsidR="006C1A4C" w:rsidRDefault="00A81A43">
            <w:pPr>
              <w:pStyle w:val="PacketDiagramBodyText"/>
            </w:pPr>
            <w:r>
              <w:t>lcbPlcfLad</w:t>
            </w:r>
          </w:p>
        </w:tc>
      </w:tr>
      <w:tr w:rsidR="006C1A4C" w:rsidTr="006C1A4C">
        <w:trPr>
          <w:trHeight w:hRule="exact" w:val="490"/>
        </w:trPr>
        <w:tc>
          <w:tcPr>
            <w:tcW w:w="8640" w:type="dxa"/>
            <w:gridSpan w:val="32"/>
          </w:tcPr>
          <w:p w:rsidR="006C1A4C" w:rsidRDefault="00A81A43">
            <w:pPr>
              <w:pStyle w:val="PacketDiagramBodyText"/>
            </w:pPr>
            <w:r>
              <w:lastRenderedPageBreak/>
              <w:t>fcRgDofr</w:t>
            </w:r>
          </w:p>
        </w:tc>
      </w:tr>
      <w:tr w:rsidR="006C1A4C" w:rsidTr="006C1A4C">
        <w:trPr>
          <w:trHeight w:hRule="exact" w:val="490"/>
        </w:trPr>
        <w:tc>
          <w:tcPr>
            <w:tcW w:w="8640" w:type="dxa"/>
            <w:gridSpan w:val="32"/>
          </w:tcPr>
          <w:p w:rsidR="006C1A4C" w:rsidRDefault="00A81A43">
            <w:pPr>
              <w:pStyle w:val="PacketDiagramBodyText"/>
            </w:pPr>
            <w:r>
              <w:t>lcbRgDofr</w:t>
            </w:r>
          </w:p>
        </w:tc>
      </w:tr>
      <w:tr w:rsidR="006C1A4C" w:rsidTr="006C1A4C">
        <w:trPr>
          <w:trHeight w:hRule="exact" w:val="490"/>
        </w:trPr>
        <w:tc>
          <w:tcPr>
            <w:tcW w:w="8640" w:type="dxa"/>
            <w:gridSpan w:val="32"/>
          </w:tcPr>
          <w:p w:rsidR="006C1A4C" w:rsidRDefault="00A81A43">
            <w:pPr>
              <w:pStyle w:val="PacketDiagramBodyText"/>
            </w:pPr>
            <w:r>
              <w:t>fcPlcosl</w:t>
            </w:r>
          </w:p>
        </w:tc>
      </w:tr>
      <w:tr w:rsidR="006C1A4C" w:rsidTr="006C1A4C">
        <w:trPr>
          <w:trHeight w:hRule="exact" w:val="490"/>
        </w:trPr>
        <w:tc>
          <w:tcPr>
            <w:tcW w:w="8640" w:type="dxa"/>
            <w:gridSpan w:val="32"/>
          </w:tcPr>
          <w:p w:rsidR="006C1A4C" w:rsidRDefault="00A81A43">
            <w:pPr>
              <w:pStyle w:val="PacketDiagramBodyText"/>
            </w:pPr>
            <w:r>
              <w:t>lcbPlcosl</w:t>
            </w:r>
          </w:p>
        </w:tc>
      </w:tr>
      <w:tr w:rsidR="006C1A4C" w:rsidTr="006C1A4C">
        <w:trPr>
          <w:trHeight w:hRule="exact" w:val="490"/>
        </w:trPr>
        <w:tc>
          <w:tcPr>
            <w:tcW w:w="8640" w:type="dxa"/>
            <w:gridSpan w:val="32"/>
          </w:tcPr>
          <w:p w:rsidR="006C1A4C" w:rsidRDefault="00A81A43">
            <w:pPr>
              <w:pStyle w:val="PacketDiagramBodyText"/>
            </w:pPr>
            <w:r>
              <w:t>fcPlcfCookieOld</w:t>
            </w:r>
          </w:p>
        </w:tc>
      </w:tr>
      <w:tr w:rsidR="006C1A4C" w:rsidTr="006C1A4C">
        <w:trPr>
          <w:trHeight w:hRule="exact" w:val="490"/>
        </w:trPr>
        <w:tc>
          <w:tcPr>
            <w:tcW w:w="8640" w:type="dxa"/>
            <w:gridSpan w:val="32"/>
          </w:tcPr>
          <w:p w:rsidR="006C1A4C" w:rsidRDefault="00A81A43">
            <w:pPr>
              <w:pStyle w:val="PacketDiagramBodyText"/>
            </w:pPr>
            <w:r>
              <w:t>lcbPlcfCookieOld</w:t>
            </w:r>
          </w:p>
        </w:tc>
      </w:tr>
      <w:tr w:rsidR="006C1A4C" w:rsidTr="006C1A4C">
        <w:trPr>
          <w:trHeight w:hRule="exact" w:val="490"/>
        </w:trPr>
        <w:tc>
          <w:tcPr>
            <w:tcW w:w="8640" w:type="dxa"/>
            <w:gridSpan w:val="32"/>
          </w:tcPr>
          <w:p w:rsidR="006C1A4C" w:rsidRDefault="00A81A43">
            <w:pPr>
              <w:pStyle w:val="PacketDiagramBodyText"/>
            </w:pPr>
            <w:r>
              <w:t>fcPgdMotherOld</w:t>
            </w:r>
          </w:p>
        </w:tc>
      </w:tr>
      <w:tr w:rsidR="006C1A4C" w:rsidTr="006C1A4C">
        <w:trPr>
          <w:trHeight w:hRule="exact" w:val="490"/>
        </w:trPr>
        <w:tc>
          <w:tcPr>
            <w:tcW w:w="8640" w:type="dxa"/>
            <w:gridSpan w:val="32"/>
          </w:tcPr>
          <w:p w:rsidR="006C1A4C" w:rsidRDefault="00A81A43">
            <w:pPr>
              <w:pStyle w:val="PacketDiagramBodyText"/>
            </w:pPr>
            <w:r>
              <w:t>lcbPgdMotherOld</w:t>
            </w:r>
          </w:p>
        </w:tc>
      </w:tr>
      <w:tr w:rsidR="006C1A4C" w:rsidTr="006C1A4C">
        <w:trPr>
          <w:trHeight w:hRule="exact" w:val="490"/>
        </w:trPr>
        <w:tc>
          <w:tcPr>
            <w:tcW w:w="8640" w:type="dxa"/>
            <w:gridSpan w:val="32"/>
          </w:tcPr>
          <w:p w:rsidR="006C1A4C" w:rsidRDefault="00A81A43">
            <w:pPr>
              <w:pStyle w:val="PacketDiagramBodyText"/>
            </w:pPr>
            <w:r>
              <w:t>fcBkdMotherOld</w:t>
            </w:r>
          </w:p>
        </w:tc>
      </w:tr>
      <w:tr w:rsidR="006C1A4C" w:rsidTr="006C1A4C">
        <w:trPr>
          <w:trHeight w:hRule="exact" w:val="490"/>
        </w:trPr>
        <w:tc>
          <w:tcPr>
            <w:tcW w:w="8640" w:type="dxa"/>
            <w:gridSpan w:val="32"/>
          </w:tcPr>
          <w:p w:rsidR="006C1A4C" w:rsidRDefault="00A81A43">
            <w:pPr>
              <w:pStyle w:val="PacketDiagramBodyText"/>
            </w:pPr>
            <w:r>
              <w:t>lcbBkdMotherOld</w:t>
            </w:r>
          </w:p>
        </w:tc>
      </w:tr>
      <w:tr w:rsidR="006C1A4C" w:rsidTr="006C1A4C">
        <w:trPr>
          <w:trHeight w:hRule="exact" w:val="490"/>
        </w:trPr>
        <w:tc>
          <w:tcPr>
            <w:tcW w:w="8640" w:type="dxa"/>
            <w:gridSpan w:val="32"/>
          </w:tcPr>
          <w:p w:rsidR="006C1A4C" w:rsidRDefault="00A81A43">
            <w:pPr>
              <w:pStyle w:val="PacketDiagramBodyText"/>
            </w:pPr>
            <w:r>
              <w:t>fcPgdFtnOld</w:t>
            </w:r>
          </w:p>
        </w:tc>
      </w:tr>
      <w:tr w:rsidR="006C1A4C" w:rsidTr="006C1A4C">
        <w:trPr>
          <w:trHeight w:hRule="exact" w:val="490"/>
        </w:trPr>
        <w:tc>
          <w:tcPr>
            <w:tcW w:w="8640" w:type="dxa"/>
            <w:gridSpan w:val="32"/>
          </w:tcPr>
          <w:p w:rsidR="006C1A4C" w:rsidRDefault="00A81A43">
            <w:pPr>
              <w:pStyle w:val="PacketDiagramBodyText"/>
            </w:pPr>
            <w:r>
              <w:t>lcbPgdFtnOld</w:t>
            </w:r>
          </w:p>
        </w:tc>
      </w:tr>
      <w:tr w:rsidR="006C1A4C" w:rsidTr="006C1A4C">
        <w:trPr>
          <w:trHeight w:hRule="exact" w:val="490"/>
        </w:trPr>
        <w:tc>
          <w:tcPr>
            <w:tcW w:w="8640" w:type="dxa"/>
            <w:gridSpan w:val="32"/>
          </w:tcPr>
          <w:p w:rsidR="006C1A4C" w:rsidRDefault="00A81A43">
            <w:pPr>
              <w:pStyle w:val="PacketDiagramBodyText"/>
            </w:pPr>
            <w:r>
              <w:t>fcBkdFtnOld</w:t>
            </w:r>
          </w:p>
        </w:tc>
      </w:tr>
      <w:tr w:rsidR="006C1A4C" w:rsidTr="006C1A4C">
        <w:trPr>
          <w:trHeight w:hRule="exact" w:val="490"/>
        </w:trPr>
        <w:tc>
          <w:tcPr>
            <w:tcW w:w="8640" w:type="dxa"/>
            <w:gridSpan w:val="32"/>
          </w:tcPr>
          <w:p w:rsidR="006C1A4C" w:rsidRDefault="00A81A43">
            <w:pPr>
              <w:pStyle w:val="PacketDiagramBodyText"/>
            </w:pPr>
            <w:r>
              <w:t>lcbBkdFtnOld</w:t>
            </w:r>
          </w:p>
        </w:tc>
      </w:tr>
      <w:tr w:rsidR="006C1A4C" w:rsidTr="006C1A4C">
        <w:trPr>
          <w:trHeight w:hRule="exact" w:val="490"/>
        </w:trPr>
        <w:tc>
          <w:tcPr>
            <w:tcW w:w="8640" w:type="dxa"/>
            <w:gridSpan w:val="32"/>
          </w:tcPr>
          <w:p w:rsidR="006C1A4C" w:rsidRDefault="00A81A43">
            <w:pPr>
              <w:pStyle w:val="PacketDiagramBodyText"/>
            </w:pPr>
            <w:r>
              <w:t>fcPgdEdnOld</w:t>
            </w:r>
          </w:p>
        </w:tc>
      </w:tr>
      <w:tr w:rsidR="006C1A4C" w:rsidTr="006C1A4C">
        <w:trPr>
          <w:trHeight w:hRule="exact" w:val="490"/>
        </w:trPr>
        <w:tc>
          <w:tcPr>
            <w:tcW w:w="8640" w:type="dxa"/>
            <w:gridSpan w:val="32"/>
          </w:tcPr>
          <w:p w:rsidR="006C1A4C" w:rsidRDefault="00A81A43">
            <w:pPr>
              <w:pStyle w:val="PacketDiagramBodyText"/>
            </w:pPr>
            <w:r>
              <w:t>lcbPgdEdnOld</w:t>
            </w:r>
          </w:p>
        </w:tc>
      </w:tr>
      <w:tr w:rsidR="006C1A4C" w:rsidTr="006C1A4C">
        <w:trPr>
          <w:trHeight w:hRule="exact" w:val="490"/>
        </w:trPr>
        <w:tc>
          <w:tcPr>
            <w:tcW w:w="8640" w:type="dxa"/>
            <w:gridSpan w:val="32"/>
          </w:tcPr>
          <w:p w:rsidR="006C1A4C" w:rsidRDefault="00A81A43">
            <w:pPr>
              <w:pStyle w:val="PacketDiagramBodyText"/>
            </w:pPr>
            <w:r>
              <w:t>fcBkdEdnOld</w:t>
            </w:r>
          </w:p>
        </w:tc>
      </w:tr>
      <w:tr w:rsidR="006C1A4C" w:rsidTr="006C1A4C">
        <w:trPr>
          <w:trHeight w:hRule="exact" w:val="490"/>
        </w:trPr>
        <w:tc>
          <w:tcPr>
            <w:tcW w:w="8640" w:type="dxa"/>
            <w:gridSpan w:val="32"/>
          </w:tcPr>
          <w:p w:rsidR="006C1A4C" w:rsidRDefault="00A81A43">
            <w:pPr>
              <w:pStyle w:val="PacketDiagramBodyText"/>
            </w:pPr>
            <w:r>
              <w:t>lcbBkdEdnOld</w:t>
            </w:r>
          </w:p>
        </w:tc>
      </w:tr>
    </w:tbl>
    <w:p w:rsidR="006C1A4C" w:rsidRDefault="00A81A43">
      <w:pPr>
        <w:pStyle w:val="Definition-Field"/>
      </w:pPr>
      <w:r>
        <w:rPr>
          <w:b/>
        </w:rPr>
        <w:t xml:space="preserve">rgFcLcb97 (744 bytes): </w:t>
      </w:r>
      <w:r>
        <w:t xml:space="preserve">The contained </w:t>
      </w:r>
      <w:r>
        <w:rPr>
          <w:b/>
        </w:rPr>
        <w:t>FibRgFcLcb97</w:t>
      </w:r>
      <w:r>
        <w:t>.</w:t>
      </w:r>
    </w:p>
    <w:p w:rsidR="006C1A4C" w:rsidRDefault="00A81A43">
      <w:pPr>
        <w:pStyle w:val="Definition-Field"/>
      </w:pPr>
      <w:r>
        <w:rPr>
          <w:b/>
        </w:rPr>
        <w:t xml:space="preserve">fcPlcfTch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66d8c9945c474158a507cb99af345db6" w:history="1">
        <w:r>
          <w:rPr>
            <w:rStyle w:val="Hyperlink"/>
            <w:b/>
          </w:rPr>
          <w:t>PlcfTch</w:t>
        </w:r>
      </w:hyperlink>
      <w:r>
        <w:t xml:space="preserve"> begins at this offset and specifies a c</w:t>
      </w:r>
      <w:r>
        <w:t>ache of table characters. Information at this offset SHOULD</w:t>
      </w:r>
      <w:bookmarkStart w:id="392"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92"/>
      <w:r>
        <w:t xml:space="preserve"> be ignored. If </w:t>
      </w:r>
      <w:r>
        <w:rPr>
          <w:b/>
        </w:rPr>
        <w:t>lcbPlcfTch</w:t>
      </w:r>
      <w:r>
        <w:t xml:space="preserve"> is zero, </w:t>
      </w:r>
      <w:r>
        <w:rPr>
          <w:b/>
        </w:rPr>
        <w:t>fcPlcfTch</w:t>
      </w:r>
      <w:r>
        <w:t xml:space="preserve"> is undefined and MUST be ignored.</w:t>
      </w:r>
    </w:p>
    <w:p w:rsidR="006C1A4C" w:rsidRDefault="00A81A43">
      <w:pPr>
        <w:pStyle w:val="Definition-Field"/>
      </w:pPr>
      <w:r>
        <w:rPr>
          <w:b/>
        </w:rPr>
        <w:t xml:space="preserve">lcbPlcfTch (4 bytes): </w:t>
      </w:r>
      <w:r>
        <w:t xml:space="preserve">An unsigned integer that </w:t>
      </w:r>
      <w:r>
        <w:t xml:space="preserve">specifies the size, in bytes, of the </w:t>
      </w:r>
      <w:r>
        <w:rPr>
          <w:b/>
        </w:rPr>
        <w:t>PlcfTch</w:t>
      </w:r>
      <w:r>
        <w:t xml:space="preserve"> at offset </w:t>
      </w:r>
      <w:r>
        <w:rPr>
          <w:b/>
        </w:rPr>
        <w:t>fcPlcfTch</w:t>
      </w:r>
      <w:r>
        <w:t>.</w:t>
      </w:r>
    </w:p>
    <w:p w:rsidR="006C1A4C" w:rsidRDefault="00A81A43">
      <w:pPr>
        <w:pStyle w:val="Definition-Field"/>
      </w:pPr>
      <w:r>
        <w:rPr>
          <w:b/>
        </w:rPr>
        <w:t xml:space="preserve">fcRmdThreading (4 bytes): </w:t>
      </w:r>
      <w:r>
        <w:t xml:space="preserve"> An unsigned integer that specifies an offset in the Table Stream. An </w:t>
      </w:r>
      <w:hyperlink w:anchor="Section_b919ce932533488290e8b50a40299ffa" w:history="1">
        <w:r>
          <w:rPr>
            <w:rStyle w:val="Hyperlink"/>
            <w:b/>
          </w:rPr>
          <w:t>RmdThreading</w:t>
        </w:r>
      </w:hyperlink>
      <w:r>
        <w:t xml:space="preserve"> that specifies the da</w:t>
      </w:r>
      <w:r>
        <w:t>ta concerning the e-mail messages and their authors in this document begins at this offset.</w:t>
      </w:r>
    </w:p>
    <w:p w:rsidR="006C1A4C" w:rsidRDefault="00A81A43">
      <w:pPr>
        <w:pStyle w:val="Definition-Field"/>
      </w:pPr>
      <w:r>
        <w:rPr>
          <w:b/>
        </w:rPr>
        <w:t xml:space="preserve">lcbRmdThreading (4 bytes): </w:t>
      </w:r>
      <w:r>
        <w:t xml:space="preserve"> An unsigned integer that specifies the size, in bytes, of the </w:t>
      </w:r>
      <w:r>
        <w:rPr>
          <w:b/>
        </w:rPr>
        <w:t>RmdThreading</w:t>
      </w:r>
      <w:r>
        <w:t xml:space="preserve"> at the offset </w:t>
      </w:r>
      <w:r>
        <w:rPr>
          <w:b/>
        </w:rPr>
        <w:t>fcRmdThreading</w:t>
      </w:r>
      <w:r>
        <w:t>. This value MUST NOT be zero.</w:t>
      </w:r>
    </w:p>
    <w:p w:rsidR="006C1A4C" w:rsidRDefault="00A81A43">
      <w:pPr>
        <w:pStyle w:val="Definition-Field"/>
      </w:pPr>
      <w:r>
        <w:rPr>
          <w:b/>
        </w:rPr>
        <w:lastRenderedPageBreak/>
        <w:t>fc</w:t>
      </w:r>
      <w:r>
        <w:rPr>
          <w:b/>
        </w:rPr>
        <w:t xml:space="preserve">Mid (4 bytes): </w:t>
      </w:r>
      <w:r>
        <w:t xml:space="preserve"> An unsigned integer that specifies an offset in the Table Stream. A double-byte character </w:t>
      </w:r>
      <w:hyperlink w:anchor="gt_c305d0ab-8b94-461a-bd76-13b40cb8c4d8">
        <w:r>
          <w:rPr>
            <w:rStyle w:val="HyperlinkGreen"/>
            <w:b/>
          </w:rPr>
          <w:t>Unicode</w:t>
        </w:r>
      </w:hyperlink>
      <w:r>
        <w:t xml:space="preserve"> string that specifies the </w:t>
      </w:r>
      <w:hyperlink w:anchor="gt_24c02397-73d4-4bf2-8b93-669ba29d8e94">
        <w:r>
          <w:rPr>
            <w:rStyle w:val="HyperlinkGreen"/>
            <w:b/>
          </w:rPr>
          <w:t>message identifier</w:t>
        </w:r>
      </w:hyperlink>
      <w:r>
        <w:t xml:space="preserve"> of the document begins at this offset. This value MUST be ignored.</w:t>
      </w:r>
    </w:p>
    <w:p w:rsidR="006C1A4C" w:rsidRDefault="00A81A43">
      <w:pPr>
        <w:pStyle w:val="Definition-Field"/>
      </w:pPr>
      <w:r>
        <w:rPr>
          <w:b/>
        </w:rPr>
        <w:t xml:space="preserve">lcbMid (4 bytes): </w:t>
      </w:r>
      <w:r>
        <w:t xml:space="preserve"> An unsigned integer that specifies the size, in bytes, of the double-byte character Unicode string at offset </w:t>
      </w:r>
      <w:r>
        <w:rPr>
          <w:b/>
        </w:rPr>
        <w:t>fcMid</w:t>
      </w:r>
      <w:r>
        <w:t>. This value MUST be ignored.</w:t>
      </w:r>
    </w:p>
    <w:p w:rsidR="006C1A4C" w:rsidRDefault="00A81A43">
      <w:pPr>
        <w:pStyle w:val="Definition-Field"/>
      </w:pPr>
      <w:r>
        <w:rPr>
          <w:b/>
        </w:rPr>
        <w:t xml:space="preserve">fcSttbRgtplc (4 bytes): </w:t>
      </w:r>
      <w:r>
        <w:t xml:space="preserve">An unsigned integer that specifies an offset in the Table Stream. A </w:t>
      </w:r>
      <w:hyperlink w:anchor="Section_4e45cd80d15440449b78f629cf7d5bfa" w:history="1">
        <w:r>
          <w:rPr>
            <w:rStyle w:val="Hyperlink"/>
            <w:b/>
          </w:rPr>
          <w:t>SttbRgtplc</w:t>
        </w:r>
      </w:hyperlink>
      <w:r>
        <w:t xml:space="preserve"> that specifies the styles of lists in the document begins at this offset. If </w:t>
      </w:r>
      <w:r>
        <w:rPr>
          <w:b/>
        </w:rPr>
        <w:t xml:space="preserve">lcbSttbRgtplc </w:t>
      </w:r>
      <w:r>
        <w:t xml:space="preserve">is zero, </w:t>
      </w:r>
      <w:r>
        <w:rPr>
          <w:b/>
        </w:rPr>
        <w:t xml:space="preserve">fcSttbRgtplc </w:t>
      </w:r>
      <w:r>
        <w:t>is undefined and MUST be ignored.</w:t>
      </w:r>
    </w:p>
    <w:p w:rsidR="006C1A4C" w:rsidRDefault="00A81A43">
      <w:pPr>
        <w:pStyle w:val="Definition-Field"/>
      </w:pPr>
      <w:r>
        <w:rPr>
          <w:b/>
        </w:rPr>
        <w:t xml:space="preserve">lcbSttbRgtplc (4 bytes): </w:t>
      </w:r>
      <w:r>
        <w:t xml:space="preserve">An unsigned integer that specifies the size, in bytes, of the </w:t>
      </w:r>
      <w:r>
        <w:rPr>
          <w:b/>
        </w:rPr>
        <w:t>SttbRgtplc</w:t>
      </w:r>
      <w:r>
        <w:t xml:space="preserve"> at the offset </w:t>
      </w:r>
      <w:r>
        <w:rPr>
          <w:b/>
        </w:rPr>
        <w:t>fcSttbRgtplc</w:t>
      </w:r>
      <w:r>
        <w:t>.</w:t>
      </w:r>
    </w:p>
    <w:p w:rsidR="006C1A4C" w:rsidRDefault="00A81A43">
      <w:pPr>
        <w:pStyle w:val="Definition-Field"/>
      </w:pPr>
      <w:r>
        <w:rPr>
          <w:b/>
        </w:rPr>
        <w:t xml:space="preserve">fcMsoEnvelope (4 bytes): </w:t>
      </w:r>
      <w:r>
        <w:t>An unsigned integer that specifies an offset in t</w:t>
      </w:r>
      <w:r>
        <w:t xml:space="preserve">he Table Stream. An </w:t>
      </w:r>
      <w:r>
        <w:rPr>
          <w:b/>
        </w:rPr>
        <w:t>MsoEnvelopeCLSID</w:t>
      </w:r>
      <w:r>
        <w:t xml:space="preserve">, which specifies the envelope data as specified by </w:t>
      </w:r>
      <w:hyperlink r:id="rId89" w:anchor="Section_d93502fa5b8f4f47a3fe5574046f4b8d">
        <w:r>
          <w:rPr>
            <w:rStyle w:val="Hyperlink"/>
          </w:rPr>
          <w:t>[MS-OSHARED]</w:t>
        </w:r>
      </w:hyperlink>
      <w:r>
        <w:t xml:space="preserve"> section 2.3.8.1, begins at this offset. If </w:t>
      </w:r>
      <w:r>
        <w:rPr>
          <w:b/>
        </w:rPr>
        <w:t>lcbMsoEnvelope</w:t>
      </w:r>
      <w:r>
        <w:t xml:space="preserve"> is zero, </w:t>
      </w:r>
      <w:r>
        <w:rPr>
          <w:b/>
        </w:rPr>
        <w:t>fcMsoE</w:t>
      </w:r>
      <w:r>
        <w:rPr>
          <w:b/>
        </w:rPr>
        <w:t xml:space="preserve">nvelope </w:t>
      </w:r>
      <w:r>
        <w:t>is undefined and MUST be ignored.</w:t>
      </w:r>
    </w:p>
    <w:p w:rsidR="006C1A4C" w:rsidRDefault="00A81A43">
      <w:pPr>
        <w:pStyle w:val="Definition-Field"/>
      </w:pPr>
      <w:r>
        <w:rPr>
          <w:b/>
        </w:rPr>
        <w:t xml:space="preserve">lcbMsoEnvelope (4 bytes): </w:t>
      </w:r>
      <w:r>
        <w:t xml:space="preserve">An unsigned integer that specifies the size, in bytes, of the </w:t>
      </w:r>
      <w:r>
        <w:rPr>
          <w:b/>
        </w:rPr>
        <w:t>MsoEnvelopeCLSID</w:t>
      </w:r>
      <w:r>
        <w:t xml:space="preserve"> at the offset </w:t>
      </w:r>
      <w:r>
        <w:rPr>
          <w:b/>
        </w:rPr>
        <w:t>fcMsoEnvelope</w:t>
      </w:r>
      <w:r>
        <w:t>.</w:t>
      </w:r>
    </w:p>
    <w:p w:rsidR="006C1A4C" w:rsidRDefault="00A81A43">
      <w:pPr>
        <w:pStyle w:val="Definition-Field"/>
      </w:pPr>
      <w:r>
        <w:rPr>
          <w:b/>
        </w:rPr>
        <w:t xml:space="preserve">fcPlcfLad (4 bytes): </w:t>
      </w:r>
      <w:r>
        <w:t>An unsigned integer that specifies an offset in the Table S</w:t>
      </w:r>
      <w:r>
        <w:t xml:space="preserve">tream. A </w:t>
      </w:r>
      <w:hyperlink w:anchor="Section_9bf2a1201c2949feb54cf9be4398d87c" w:history="1">
        <w:r>
          <w:rPr>
            <w:rStyle w:val="Hyperlink"/>
            <w:b/>
          </w:rPr>
          <w:t>Plcflad</w:t>
        </w:r>
      </w:hyperlink>
      <w:r>
        <w:t xml:space="preserve"> begins at this offset and specifies the language auto-detect state of each text range. If </w:t>
      </w:r>
      <w:r>
        <w:rPr>
          <w:b/>
        </w:rPr>
        <w:t>lcbPlcfLad</w:t>
      </w:r>
      <w:r>
        <w:t xml:space="preserve"> is zero, </w:t>
      </w:r>
      <w:r>
        <w:rPr>
          <w:b/>
        </w:rPr>
        <w:t>fcPlcfLad</w:t>
      </w:r>
      <w:r>
        <w:t xml:space="preserve"> is undefined and MUST be ignored.</w:t>
      </w:r>
    </w:p>
    <w:p w:rsidR="006C1A4C" w:rsidRDefault="00A81A43">
      <w:pPr>
        <w:pStyle w:val="Definition-Field"/>
      </w:pPr>
      <w:r>
        <w:rPr>
          <w:b/>
        </w:rPr>
        <w:t xml:space="preserve">lcbPlcfLad (4 bytes): </w:t>
      </w:r>
      <w:r>
        <w:t xml:space="preserve"> An</w:t>
      </w:r>
      <w:r>
        <w:t xml:space="preserve"> unsigned integer that specifies the size, in bytes, of the </w:t>
      </w:r>
      <w:r>
        <w:rPr>
          <w:b/>
        </w:rPr>
        <w:t>Plcflad</w:t>
      </w:r>
      <w:r>
        <w:t xml:space="preserve"> that begins at offset </w:t>
      </w:r>
      <w:r>
        <w:rPr>
          <w:b/>
        </w:rPr>
        <w:t>fcPlcfLad</w:t>
      </w:r>
      <w:r>
        <w:t xml:space="preserve"> in the Table Stream.</w:t>
      </w:r>
    </w:p>
    <w:p w:rsidR="006C1A4C" w:rsidRDefault="00A81A43">
      <w:pPr>
        <w:pStyle w:val="Definition-Field"/>
      </w:pPr>
      <w:r>
        <w:rPr>
          <w:b/>
        </w:rPr>
        <w:t xml:space="preserve">fcRgDofr (4 bytes): </w:t>
      </w:r>
      <w:r>
        <w:t xml:space="preserve">An unsigned integer that specifies an offset in the Table Stream. A variable-length array with elements of type </w:t>
      </w:r>
      <w:hyperlink w:anchor="Section_fe070e863613478f9da5c1d15b5cdb8b" w:history="1">
        <w:r>
          <w:rPr>
            <w:rStyle w:val="Hyperlink"/>
            <w:b/>
          </w:rPr>
          <w:t>Dofrh</w:t>
        </w:r>
      </w:hyperlink>
      <w:r>
        <w:t xml:space="preserve"> begins at that offset. The elements of this array are records that support the frame set and list style features. If </w:t>
      </w:r>
      <w:r>
        <w:rPr>
          <w:b/>
        </w:rPr>
        <w:t>lcbRgDofr</w:t>
      </w:r>
      <w:r>
        <w:t xml:space="preserve"> is zero, </w:t>
      </w:r>
      <w:r>
        <w:rPr>
          <w:b/>
        </w:rPr>
        <w:t>fcRgDofr</w:t>
      </w:r>
      <w:r>
        <w:t xml:space="preserve"> is undefined and MUST be ignored.</w:t>
      </w:r>
    </w:p>
    <w:p w:rsidR="006C1A4C" w:rsidRDefault="00A81A43">
      <w:pPr>
        <w:pStyle w:val="Definition-Field"/>
      </w:pPr>
      <w:r>
        <w:rPr>
          <w:b/>
        </w:rPr>
        <w:t>lcbRgDofr (4 b</w:t>
      </w:r>
      <w:r>
        <w:rPr>
          <w:b/>
        </w:rPr>
        <w:t xml:space="preserve">ytes): </w:t>
      </w:r>
      <w:r>
        <w:t xml:space="preserve"> An unsigned integer that specifies the size, in bytes, of the array that begins at offset </w:t>
      </w:r>
      <w:r>
        <w:rPr>
          <w:b/>
        </w:rPr>
        <w:t>fcRgDofr</w:t>
      </w:r>
      <w:r>
        <w:t xml:space="preserve"> in the Table Stream.</w:t>
      </w:r>
    </w:p>
    <w:p w:rsidR="006C1A4C" w:rsidRDefault="00A81A43">
      <w:pPr>
        <w:pStyle w:val="Definition-Field"/>
      </w:pPr>
      <w:r>
        <w:rPr>
          <w:b/>
        </w:rPr>
        <w:t xml:space="preserve">fcPlcosl (4 bytes): </w:t>
      </w:r>
      <w:r>
        <w:t xml:space="preserve">An unsigned integer that specifies an offset in the Table Stream. A </w:t>
      </w:r>
      <w:hyperlink w:anchor="Section_6f6ba9a5ea5742bf82f33de381adb4fc" w:history="1">
        <w:r>
          <w:rPr>
            <w:rStyle w:val="Hyperlink"/>
            <w:b/>
          </w:rPr>
          <w:t>PlfCosl</w:t>
        </w:r>
      </w:hyperlink>
      <w:r>
        <w:t xml:space="preserve"> begins at the offset. If </w:t>
      </w:r>
      <w:r>
        <w:rPr>
          <w:b/>
        </w:rPr>
        <w:t>lcbPlcosl</w:t>
      </w:r>
      <w:r>
        <w:t xml:space="preserve"> is zero, </w:t>
      </w:r>
      <w:r>
        <w:rPr>
          <w:b/>
        </w:rPr>
        <w:t>fcPlcosl</w:t>
      </w:r>
      <w:r>
        <w:t xml:space="preserve"> is undefined and MUST be ignored.</w:t>
      </w:r>
    </w:p>
    <w:p w:rsidR="006C1A4C" w:rsidRDefault="00A81A43">
      <w:pPr>
        <w:pStyle w:val="Definition-Field"/>
      </w:pPr>
      <w:r>
        <w:rPr>
          <w:b/>
        </w:rPr>
        <w:t xml:space="preserve">lcbPlcosl (4 bytes): </w:t>
      </w:r>
      <w:r>
        <w:t xml:space="preserve">An unsigned integer that specifies the size, in bytes, of the </w:t>
      </w:r>
      <w:r>
        <w:rPr>
          <w:b/>
        </w:rPr>
        <w:t>PlfCosl</w:t>
      </w:r>
      <w:r>
        <w:t xml:space="preserve"> at offset </w:t>
      </w:r>
      <w:r>
        <w:rPr>
          <w:b/>
        </w:rPr>
        <w:t>fcPlcosl</w:t>
      </w:r>
      <w:r>
        <w:t xml:space="preserve"> in the Table Stream.</w:t>
      </w:r>
    </w:p>
    <w:p w:rsidR="006C1A4C" w:rsidRDefault="00A81A43">
      <w:pPr>
        <w:pStyle w:val="Definition-Field"/>
      </w:pPr>
      <w:r>
        <w:rPr>
          <w:b/>
        </w:rPr>
        <w:t>fcPlcfCook</w:t>
      </w:r>
      <w:r>
        <w:rPr>
          <w:b/>
        </w:rPr>
        <w:t xml:space="preserve">ieOld (4 bytes): </w:t>
      </w:r>
      <w:r>
        <w:t xml:space="preserve">An unsigned integer that specifies an offset in the Table Stream. A </w:t>
      </w:r>
      <w:hyperlink w:anchor="Section_6909c6c2fd474cd2bb2e02940cdc9c7d" w:history="1">
        <w:r>
          <w:rPr>
            <w:rStyle w:val="Hyperlink"/>
            <w:b/>
          </w:rPr>
          <w:t>PlcfcookieOld</w:t>
        </w:r>
      </w:hyperlink>
      <w:r>
        <w:t xml:space="preserve"> begins at this offset. If </w:t>
      </w:r>
      <w:r>
        <w:rPr>
          <w:b/>
        </w:rPr>
        <w:t>lcbPlcfcookieOld</w:t>
      </w:r>
      <w:r>
        <w:t xml:space="preserve"> is zero, </w:t>
      </w:r>
      <w:r>
        <w:rPr>
          <w:b/>
        </w:rPr>
        <w:t>fcPlcfcookieOld</w:t>
      </w:r>
      <w:r>
        <w:t xml:space="preserve"> is undefined and MUST be ignored. </w:t>
      </w:r>
      <w:r>
        <w:rPr>
          <w:b/>
        </w:rPr>
        <w:t>fcPlcfcookieOld</w:t>
      </w:r>
      <w:r>
        <w:t xml:space="preserve"> MAY</w:t>
      </w:r>
      <w:bookmarkStart w:id="39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93"/>
      <w:r>
        <w:t xml:space="preserve"> be ignored.</w:t>
      </w:r>
    </w:p>
    <w:p w:rsidR="006C1A4C" w:rsidRDefault="00A81A43">
      <w:pPr>
        <w:pStyle w:val="Definition-Field"/>
      </w:pPr>
      <w:r>
        <w:rPr>
          <w:b/>
        </w:rPr>
        <w:t xml:space="preserve">lcbPlcfCookieOld (4 bytes): </w:t>
      </w:r>
      <w:r>
        <w:t xml:space="preserve"> An unsigned integer that specifies the size, in bytes, of the </w:t>
      </w:r>
      <w:r>
        <w:rPr>
          <w:b/>
        </w:rPr>
        <w:t>PlcfcookieOld</w:t>
      </w:r>
      <w:r>
        <w:t xml:space="preserve"> at offset </w:t>
      </w:r>
      <w:r>
        <w:rPr>
          <w:b/>
        </w:rPr>
        <w:t>fcPl</w:t>
      </w:r>
      <w:r>
        <w:rPr>
          <w:b/>
        </w:rPr>
        <w:t>cfcookieOld</w:t>
      </w:r>
      <w:r>
        <w:t xml:space="preserve"> in the Table Stream.</w:t>
      </w:r>
    </w:p>
    <w:p w:rsidR="006C1A4C" w:rsidRDefault="00A81A43">
      <w:pPr>
        <w:pStyle w:val="Definition-Field"/>
      </w:pPr>
      <w:r>
        <w:rPr>
          <w:b/>
        </w:rPr>
        <w:t xml:space="preserve">fcPgdMotherOld (4 bytes): </w:t>
      </w:r>
      <w:r>
        <w:t>An unsigned integer that specifies an offset in the Table Stream. The deprecated document page layout cache begins at this offset. Information SHOULD NOT</w:t>
      </w:r>
      <w:bookmarkStart w:id="394" w:name="Appendix_A_Target_66"/>
      <w:r>
        <w:rPr>
          <w:rStyle w:val="Hyperlink"/>
          <w:vertAlign w:val="superscript"/>
        </w:rPr>
        <w:fldChar w:fldCharType="begin"/>
      </w:r>
      <w:r>
        <w:rPr>
          <w:rStyle w:val="Hyperlink"/>
          <w:vertAlign w:val="superscript"/>
        </w:rPr>
        <w:instrText xml:space="preserve"> HYPERLINK \l "Appendix_A_66" \o "Product </w:instrText>
      </w:r>
      <w:r>
        <w:rPr>
          <w:rStyle w:val="Hyperlink"/>
          <w:vertAlign w:val="superscript"/>
        </w:rPr>
        <w:instrText xml:space="preserve">behavior note 66" \h </w:instrText>
      </w:r>
      <w:r>
        <w:rPr>
          <w:rStyle w:val="Hyperlink"/>
          <w:vertAlign w:val="superscript"/>
        </w:rPr>
      </w:r>
      <w:r>
        <w:rPr>
          <w:rStyle w:val="Hyperlink"/>
          <w:vertAlign w:val="superscript"/>
        </w:rPr>
        <w:fldChar w:fldCharType="separate"/>
      </w:r>
      <w:r>
        <w:rPr>
          <w:rStyle w:val="Hyperlink"/>
          <w:vertAlign w:val="superscript"/>
        </w:rPr>
        <w:t>&lt;66&gt;</w:t>
      </w:r>
      <w:r>
        <w:rPr>
          <w:rStyle w:val="Hyperlink"/>
          <w:vertAlign w:val="superscript"/>
        </w:rPr>
        <w:fldChar w:fldCharType="end"/>
      </w:r>
      <w:bookmarkEnd w:id="394"/>
      <w:r>
        <w:t xml:space="preserve"> be emitted at this offset and SHOULD</w:t>
      </w:r>
      <w:bookmarkStart w:id="395" w:name="Appendix_A_Target_67"/>
      <w:r>
        <w:rPr>
          <w:rStyle w:val="Hyperlink"/>
          <w:vertAlign w:val="superscript"/>
        </w:rPr>
        <w:fldChar w:fldCharType="begin"/>
      </w:r>
      <w:r>
        <w:rPr>
          <w:rStyle w:val="Hyperlink"/>
          <w:vertAlign w:val="superscript"/>
        </w:rPr>
        <w:instrText xml:space="preserve"> HYPERLINK \l "Appendix_A_67" \o "Product behavior note 67" \h </w:instrText>
      </w:r>
      <w:r>
        <w:rPr>
          <w:rStyle w:val="Hyperlink"/>
          <w:vertAlign w:val="superscript"/>
        </w:rPr>
      </w:r>
      <w:r>
        <w:rPr>
          <w:rStyle w:val="Hyperlink"/>
          <w:vertAlign w:val="superscript"/>
        </w:rPr>
        <w:fldChar w:fldCharType="separate"/>
      </w:r>
      <w:r>
        <w:rPr>
          <w:rStyle w:val="Hyperlink"/>
          <w:vertAlign w:val="superscript"/>
        </w:rPr>
        <w:t>&lt;67&gt;</w:t>
      </w:r>
      <w:r>
        <w:rPr>
          <w:rStyle w:val="Hyperlink"/>
          <w:vertAlign w:val="superscript"/>
        </w:rPr>
        <w:fldChar w:fldCharType="end"/>
      </w:r>
      <w:bookmarkEnd w:id="395"/>
      <w:r>
        <w:t xml:space="preserve"> be ignored. If </w:t>
      </w:r>
      <w:r>
        <w:rPr>
          <w:b/>
        </w:rPr>
        <w:t>lcbPgdMotherOld</w:t>
      </w:r>
      <w:r>
        <w:t xml:space="preserve"> is zero, </w:t>
      </w:r>
      <w:r>
        <w:rPr>
          <w:b/>
        </w:rPr>
        <w:t>fcPgdMotherOld</w:t>
      </w:r>
      <w:r>
        <w:t xml:space="preserve"> is undefined and MUST be ignored.</w:t>
      </w:r>
    </w:p>
    <w:p w:rsidR="006C1A4C" w:rsidRDefault="00A81A43">
      <w:pPr>
        <w:pStyle w:val="Definition-Field"/>
      </w:pPr>
      <w:r>
        <w:rPr>
          <w:b/>
        </w:rPr>
        <w:t xml:space="preserve">lcbPgdMotherOld (4 bytes): </w:t>
      </w:r>
      <w:r>
        <w:t>An uns</w:t>
      </w:r>
      <w:r>
        <w:t xml:space="preserve">igned integer that specifies the size, in bytes, of the deprecated document page layout cache at offset </w:t>
      </w:r>
      <w:r>
        <w:rPr>
          <w:b/>
        </w:rPr>
        <w:t>fcPgdMotherOld</w:t>
      </w:r>
      <w:r>
        <w:t xml:space="preserve"> in the Table Stream.</w:t>
      </w:r>
    </w:p>
    <w:p w:rsidR="006C1A4C" w:rsidRDefault="00A81A43">
      <w:pPr>
        <w:pStyle w:val="Definition-Field"/>
      </w:pPr>
      <w:r>
        <w:rPr>
          <w:b/>
        </w:rPr>
        <w:t xml:space="preserve">fcBkdMotherOld (4 bytes): </w:t>
      </w:r>
      <w:r>
        <w:t xml:space="preserve">An unsigned integer that specifies an offset in the Table Stream. The deprecated document </w:t>
      </w:r>
      <w:r>
        <w:t>text flow break cache begins at this offset. Information SHOULD NOT</w:t>
      </w:r>
      <w:bookmarkStart w:id="396" w:name="Appendix_A_Target_68"/>
      <w:r>
        <w:rPr>
          <w:rStyle w:val="Hyperlink"/>
          <w:vertAlign w:val="superscript"/>
        </w:rPr>
        <w:fldChar w:fldCharType="begin"/>
      </w:r>
      <w:r>
        <w:rPr>
          <w:rStyle w:val="Hyperlink"/>
          <w:vertAlign w:val="superscript"/>
        </w:rPr>
        <w:instrText xml:space="preserve"> HYPERLINK \l "Appendix_A_68" \o "Product behavior note 68" \h </w:instrText>
      </w:r>
      <w:r>
        <w:rPr>
          <w:rStyle w:val="Hyperlink"/>
          <w:vertAlign w:val="superscript"/>
        </w:rPr>
      </w:r>
      <w:r>
        <w:rPr>
          <w:rStyle w:val="Hyperlink"/>
          <w:vertAlign w:val="superscript"/>
        </w:rPr>
        <w:fldChar w:fldCharType="separate"/>
      </w:r>
      <w:r>
        <w:rPr>
          <w:rStyle w:val="Hyperlink"/>
          <w:vertAlign w:val="superscript"/>
        </w:rPr>
        <w:t>&lt;68&gt;</w:t>
      </w:r>
      <w:r>
        <w:rPr>
          <w:rStyle w:val="Hyperlink"/>
          <w:vertAlign w:val="superscript"/>
        </w:rPr>
        <w:fldChar w:fldCharType="end"/>
      </w:r>
      <w:bookmarkEnd w:id="396"/>
      <w:r>
        <w:t xml:space="preserve"> be </w:t>
      </w:r>
      <w:r>
        <w:lastRenderedPageBreak/>
        <w:t>emitted at this offset and SHOULD</w:t>
      </w:r>
      <w:bookmarkStart w:id="397" w:name="Appendix_A_Target_69"/>
      <w:r>
        <w:rPr>
          <w:rStyle w:val="Hyperlink"/>
          <w:vertAlign w:val="superscript"/>
        </w:rPr>
        <w:fldChar w:fldCharType="begin"/>
      </w:r>
      <w:r>
        <w:rPr>
          <w:rStyle w:val="Hyperlink"/>
          <w:vertAlign w:val="superscript"/>
        </w:rPr>
        <w:instrText xml:space="preserve"> HYPERLINK \l "Appendix_A_69" \o "Product behavior note 69" \h </w:instrText>
      </w:r>
      <w:r>
        <w:rPr>
          <w:rStyle w:val="Hyperlink"/>
          <w:vertAlign w:val="superscript"/>
        </w:rPr>
      </w:r>
      <w:r>
        <w:rPr>
          <w:rStyle w:val="Hyperlink"/>
          <w:vertAlign w:val="superscript"/>
        </w:rPr>
        <w:fldChar w:fldCharType="separate"/>
      </w:r>
      <w:r>
        <w:rPr>
          <w:rStyle w:val="Hyperlink"/>
          <w:vertAlign w:val="superscript"/>
        </w:rPr>
        <w:t>&lt;69&gt;</w:t>
      </w:r>
      <w:r>
        <w:rPr>
          <w:rStyle w:val="Hyperlink"/>
          <w:vertAlign w:val="superscript"/>
        </w:rPr>
        <w:fldChar w:fldCharType="end"/>
      </w:r>
      <w:bookmarkEnd w:id="397"/>
      <w:r>
        <w:t xml:space="preserve"> be ignored.</w:t>
      </w:r>
      <w:r>
        <w:t xml:space="preserve"> If </w:t>
      </w:r>
      <w:r>
        <w:rPr>
          <w:b/>
        </w:rPr>
        <w:t>lcbBkdMotherOld</w:t>
      </w:r>
      <w:r>
        <w:t xml:space="preserve"> is zero, </w:t>
      </w:r>
      <w:r>
        <w:rPr>
          <w:b/>
        </w:rPr>
        <w:t>fcBkdMotherOld</w:t>
      </w:r>
      <w:r>
        <w:t xml:space="preserve"> is undefined and MUST be ignored.</w:t>
      </w:r>
    </w:p>
    <w:p w:rsidR="006C1A4C" w:rsidRDefault="00A81A43">
      <w:pPr>
        <w:pStyle w:val="Definition-Field"/>
      </w:pPr>
      <w:r>
        <w:rPr>
          <w:b/>
        </w:rPr>
        <w:t xml:space="preserve">lcbBkdMotherOld (4 bytes): </w:t>
      </w:r>
      <w:r>
        <w:t xml:space="preserve">An unsigned integer that specifies the size, in bytes, of the deprecated document text flow break cache at offset </w:t>
      </w:r>
      <w:r>
        <w:rPr>
          <w:b/>
        </w:rPr>
        <w:t>fcBkdMotherOld</w:t>
      </w:r>
      <w:r>
        <w:t xml:space="preserve"> in the Table Stream.</w:t>
      </w:r>
    </w:p>
    <w:p w:rsidR="006C1A4C" w:rsidRDefault="00A81A43">
      <w:pPr>
        <w:pStyle w:val="Definition-Field"/>
      </w:pPr>
      <w:r>
        <w:rPr>
          <w:b/>
        </w:rPr>
        <w:t>f</w:t>
      </w:r>
      <w:r>
        <w:rPr>
          <w:b/>
        </w:rPr>
        <w:t xml:space="preserve">cPgdFtnOld (4 bytes): </w:t>
      </w:r>
      <w:r>
        <w:t>An unsigned integer that specifies an offset in the Table Stream. The deprecated footnote layout cache begins at this offset. Information SHOULD NOT</w:t>
      </w:r>
      <w:bookmarkStart w:id="398" w:name="Appendix_A_Target_70"/>
      <w:r>
        <w:rPr>
          <w:rStyle w:val="Hyperlink"/>
          <w:vertAlign w:val="superscript"/>
        </w:rPr>
        <w:fldChar w:fldCharType="begin"/>
      </w:r>
      <w:r>
        <w:rPr>
          <w:rStyle w:val="Hyperlink"/>
          <w:vertAlign w:val="superscript"/>
        </w:rPr>
        <w:instrText xml:space="preserve"> HYPERLINK \l "Appendix_A_70" \o "Product behavior note 70" \h </w:instrText>
      </w:r>
      <w:r>
        <w:rPr>
          <w:rStyle w:val="Hyperlink"/>
          <w:vertAlign w:val="superscript"/>
        </w:rPr>
      </w:r>
      <w:r>
        <w:rPr>
          <w:rStyle w:val="Hyperlink"/>
          <w:vertAlign w:val="superscript"/>
        </w:rPr>
        <w:fldChar w:fldCharType="separate"/>
      </w:r>
      <w:r>
        <w:rPr>
          <w:rStyle w:val="Hyperlink"/>
          <w:vertAlign w:val="superscript"/>
        </w:rPr>
        <w:t>&lt;70&gt;</w:t>
      </w:r>
      <w:r>
        <w:rPr>
          <w:rStyle w:val="Hyperlink"/>
          <w:vertAlign w:val="superscript"/>
        </w:rPr>
        <w:fldChar w:fldCharType="end"/>
      </w:r>
      <w:bookmarkEnd w:id="398"/>
      <w:r>
        <w:t xml:space="preserve"> be emitted at t</w:t>
      </w:r>
      <w:r>
        <w:t>his offset and SHOULD</w:t>
      </w:r>
      <w:bookmarkStart w:id="399" w:name="Appendix_A_Target_71"/>
      <w:r>
        <w:rPr>
          <w:rStyle w:val="Hyperlink"/>
          <w:vertAlign w:val="superscript"/>
        </w:rPr>
        <w:fldChar w:fldCharType="begin"/>
      </w:r>
      <w:r>
        <w:rPr>
          <w:rStyle w:val="Hyperlink"/>
          <w:vertAlign w:val="superscript"/>
        </w:rPr>
        <w:instrText xml:space="preserve"> HYPERLINK \l "Appendix_A_71" \o "Product behavior note 71" \h </w:instrText>
      </w:r>
      <w:r>
        <w:rPr>
          <w:rStyle w:val="Hyperlink"/>
          <w:vertAlign w:val="superscript"/>
        </w:rPr>
      </w:r>
      <w:r>
        <w:rPr>
          <w:rStyle w:val="Hyperlink"/>
          <w:vertAlign w:val="superscript"/>
        </w:rPr>
        <w:fldChar w:fldCharType="separate"/>
      </w:r>
      <w:r>
        <w:rPr>
          <w:rStyle w:val="Hyperlink"/>
          <w:vertAlign w:val="superscript"/>
        </w:rPr>
        <w:t>&lt;71&gt;</w:t>
      </w:r>
      <w:r>
        <w:rPr>
          <w:rStyle w:val="Hyperlink"/>
          <w:vertAlign w:val="superscript"/>
        </w:rPr>
        <w:fldChar w:fldCharType="end"/>
      </w:r>
      <w:bookmarkEnd w:id="399"/>
      <w:r>
        <w:t xml:space="preserve"> be ignored. If </w:t>
      </w:r>
      <w:r>
        <w:rPr>
          <w:b/>
        </w:rPr>
        <w:t>lcbPgdFtnOld</w:t>
      </w:r>
      <w:r>
        <w:t xml:space="preserve"> is zero, </w:t>
      </w:r>
      <w:r>
        <w:rPr>
          <w:b/>
        </w:rPr>
        <w:t>fcPgdFtnOld</w:t>
      </w:r>
      <w:r>
        <w:t xml:space="preserve"> is undefined and MUST be ignored.</w:t>
      </w:r>
    </w:p>
    <w:p w:rsidR="006C1A4C" w:rsidRDefault="00A81A43">
      <w:pPr>
        <w:pStyle w:val="Definition-Field"/>
      </w:pPr>
      <w:r>
        <w:rPr>
          <w:b/>
        </w:rPr>
        <w:t xml:space="preserve">lcbPgdFtnOld (4 bytes): </w:t>
      </w:r>
      <w:r>
        <w:t>An unsigned integer that specifies the size, in bytes, of</w:t>
      </w:r>
      <w:r>
        <w:t xml:space="preserve"> the deprecated footnote layout cache at offset </w:t>
      </w:r>
      <w:r>
        <w:rPr>
          <w:b/>
        </w:rPr>
        <w:t>fcPgdFtnOld</w:t>
      </w:r>
      <w:r>
        <w:t xml:space="preserve"> in the Table Stream. </w:t>
      </w:r>
    </w:p>
    <w:p w:rsidR="006C1A4C" w:rsidRDefault="00A81A43">
      <w:pPr>
        <w:pStyle w:val="Definition-Field"/>
      </w:pPr>
      <w:r>
        <w:rPr>
          <w:b/>
        </w:rPr>
        <w:t xml:space="preserve">fcBkdFtnOld (4 bytes): </w:t>
      </w:r>
      <w:r>
        <w:t>An unsigned integer that specifies an offset in the Table Stream. The deprecated footnote text flow break cache begins at this offset. Information SHOU</w:t>
      </w:r>
      <w:r>
        <w:t>LD NOT</w:t>
      </w:r>
      <w:bookmarkStart w:id="400" w:name="Appendix_A_Target_72"/>
      <w:r>
        <w:rPr>
          <w:rStyle w:val="Hyperlink"/>
          <w:vertAlign w:val="superscript"/>
        </w:rPr>
        <w:fldChar w:fldCharType="begin"/>
      </w:r>
      <w:r>
        <w:rPr>
          <w:rStyle w:val="Hyperlink"/>
          <w:vertAlign w:val="superscript"/>
        </w:rPr>
        <w:instrText xml:space="preserve"> HYPERLINK \l "Appendix_A_72" \o "Product behavior note 72" \h </w:instrText>
      </w:r>
      <w:r>
        <w:rPr>
          <w:rStyle w:val="Hyperlink"/>
          <w:vertAlign w:val="superscript"/>
        </w:rPr>
      </w:r>
      <w:r>
        <w:rPr>
          <w:rStyle w:val="Hyperlink"/>
          <w:vertAlign w:val="superscript"/>
        </w:rPr>
        <w:fldChar w:fldCharType="separate"/>
      </w:r>
      <w:r>
        <w:rPr>
          <w:rStyle w:val="Hyperlink"/>
          <w:vertAlign w:val="superscript"/>
        </w:rPr>
        <w:t>&lt;72&gt;</w:t>
      </w:r>
      <w:r>
        <w:rPr>
          <w:rStyle w:val="Hyperlink"/>
          <w:vertAlign w:val="superscript"/>
        </w:rPr>
        <w:fldChar w:fldCharType="end"/>
      </w:r>
      <w:bookmarkEnd w:id="400"/>
      <w:r>
        <w:t xml:space="preserve"> be emitted at this offset and SHOULD</w:t>
      </w:r>
      <w:bookmarkStart w:id="401" w:name="Appendix_A_Target_73"/>
      <w:r>
        <w:rPr>
          <w:rStyle w:val="Hyperlink"/>
          <w:vertAlign w:val="superscript"/>
        </w:rPr>
        <w:fldChar w:fldCharType="begin"/>
      </w:r>
      <w:r>
        <w:rPr>
          <w:rStyle w:val="Hyperlink"/>
          <w:vertAlign w:val="superscript"/>
        </w:rPr>
        <w:instrText xml:space="preserve"> HYPERLINK \l "Appendix_A_73" \o "Product behavior note 73" \h </w:instrText>
      </w:r>
      <w:r>
        <w:rPr>
          <w:rStyle w:val="Hyperlink"/>
          <w:vertAlign w:val="superscript"/>
        </w:rPr>
      </w:r>
      <w:r>
        <w:rPr>
          <w:rStyle w:val="Hyperlink"/>
          <w:vertAlign w:val="superscript"/>
        </w:rPr>
        <w:fldChar w:fldCharType="separate"/>
      </w:r>
      <w:r>
        <w:rPr>
          <w:rStyle w:val="Hyperlink"/>
          <w:vertAlign w:val="superscript"/>
        </w:rPr>
        <w:t>&lt;73&gt;</w:t>
      </w:r>
      <w:r>
        <w:rPr>
          <w:rStyle w:val="Hyperlink"/>
          <w:vertAlign w:val="superscript"/>
        </w:rPr>
        <w:fldChar w:fldCharType="end"/>
      </w:r>
      <w:bookmarkEnd w:id="401"/>
      <w:r>
        <w:t xml:space="preserve"> be ignored. If </w:t>
      </w:r>
      <w:r>
        <w:rPr>
          <w:b/>
        </w:rPr>
        <w:t>lcbBkdFtnOld</w:t>
      </w:r>
      <w:r>
        <w:t xml:space="preserve"> is zero, </w:t>
      </w:r>
      <w:r>
        <w:rPr>
          <w:b/>
        </w:rPr>
        <w:t>fcBkdFtnOld</w:t>
      </w:r>
      <w:r>
        <w:t xml:space="preserve"> is undefined and MUST be ignored.</w:t>
      </w:r>
    </w:p>
    <w:p w:rsidR="006C1A4C" w:rsidRDefault="00A81A43">
      <w:pPr>
        <w:pStyle w:val="Definition-Field"/>
      </w:pPr>
      <w:r>
        <w:rPr>
          <w:b/>
        </w:rPr>
        <w:t xml:space="preserve">lcbBkdFtnOld (4 bytes): </w:t>
      </w:r>
      <w:r>
        <w:t xml:space="preserve">An unsigned integer that specifies the size, in bytes, of the deprecated footnote text flow break cache at offset </w:t>
      </w:r>
      <w:r>
        <w:rPr>
          <w:b/>
        </w:rPr>
        <w:t>fcBkdFtnOld</w:t>
      </w:r>
      <w:r>
        <w:t xml:space="preserve"> in the Table Stream.</w:t>
      </w:r>
    </w:p>
    <w:p w:rsidR="006C1A4C" w:rsidRDefault="00A81A43">
      <w:pPr>
        <w:pStyle w:val="Definition-Field"/>
      </w:pPr>
      <w:r>
        <w:rPr>
          <w:b/>
        </w:rPr>
        <w:t xml:space="preserve">fcPgdEdnOld (4 bytes): </w:t>
      </w:r>
      <w:r>
        <w:t>An unsigned integer that sp</w:t>
      </w:r>
      <w:r>
        <w:t>ecifies an offset in the Table Stream. The deprecated endnote layout cache begins at this offset. Information SHOULD NOT</w:t>
      </w:r>
      <w:bookmarkStart w:id="402" w:name="Appendix_A_Target_74"/>
      <w:r>
        <w:rPr>
          <w:rStyle w:val="Hyperlink"/>
          <w:vertAlign w:val="superscript"/>
        </w:rPr>
        <w:fldChar w:fldCharType="begin"/>
      </w:r>
      <w:r>
        <w:rPr>
          <w:rStyle w:val="Hyperlink"/>
          <w:vertAlign w:val="superscript"/>
        </w:rPr>
        <w:instrText xml:space="preserve"> HYPERLINK \l "Appendix_A_74" \o "Product behavior note 74" \h </w:instrText>
      </w:r>
      <w:r>
        <w:rPr>
          <w:rStyle w:val="Hyperlink"/>
          <w:vertAlign w:val="superscript"/>
        </w:rPr>
      </w:r>
      <w:r>
        <w:rPr>
          <w:rStyle w:val="Hyperlink"/>
          <w:vertAlign w:val="superscript"/>
        </w:rPr>
        <w:fldChar w:fldCharType="separate"/>
      </w:r>
      <w:r>
        <w:rPr>
          <w:rStyle w:val="Hyperlink"/>
          <w:vertAlign w:val="superscript"/>
        </w:rPr>
        <w:t>&lt;74&gt;</w:t>
      </w:r>
      <w:r>
        <w:rPr>
          <w:rStyle w:val="Hyperlink"/>
          <w:vertAlign w:val="superscript"/>
        </w:rPr>
        <w:fldChar w:fldCharType="end"/>
      </w:r>
      <w:bookmarkEnd w:id="402"/>
      <w:r>
        <w:t xml:space="preserve"> be emitted at this offset and SHOULD</w:t>
      </w:r>
      <w:bookmarkStart w:id="403" w:name="Appendix_A_Target_75"/>
      <w:r>
        <w:rPr>
          <w:rStyle w:val="Hyperlink"/>
          <w:vertAlign w:val="superscript"/>
        </w:rPr>
        <w:fldChar w:fldCharType="begin"/>
      </w:r>
      <w:r>
        <w:rPr>
          <w:rStyle w:val="Hyperlink"/>
          <w:vertAlign w:val="superscript"/>
        </w:rPr>
        <w:instrText xml:space="preserve"> HYPERLINK \l "Appendix_A_7</w:instrText>
      </w:r>
      <w:r>
        <w:rPr>
          <w:rStyle w:val="Hyperlink"/>
          <w:vertAlign w:val="superscript"/>
        </w:rPr>
        <w:instrText xml:space="preserve">5" \o "Product behavior note 75" \h </w:instrText>
      </w:r>
      <w:r>
        <w:rPr>
          <w:rStyle w:val="Hyperlink"/>
          <w:vertAlign w:val="superscript"/>
        </w:rPr>
      </w:r>
      <w:r>
        <w:rPr>
          <w:rStyle w:val="Hyperlink"/>
          <w:vertAlign w:val="superscript"/>
        </w:rPr>
        <w:fldChar w:fldCharType="separate"/>
      </w:r>
      <w:r>
        <w:rPr>
          <w:rStyle w:val="Hyperlink"/>
          <w:vertAlign w:val="superscript"/>
        </w:rPr>
        <w:t>&lt;75&gt;</w:t>
      </w:r>
      <w:r>
        <w:rPr>
          <w:rStyle w:val="Hyperlink"/>
          <w:vertAlign w:val="superscript"/>
        </w:rPr>
        <w:fldChar w:fldCharType="end"/>
      </w:r>
      <w:bookmarkEnd w:id="403"/>
      <w:r>
        <w:t xml:space="preserve"> be ignored. If </w:t>
      </w:r>
      <w:r>
        <w:rPr>
          <w:b/>
        </w:rPr>
        <w:t>lcbPgdEdnOld</w:t>
      </w:r>
      <w:r>
        <w:t xml:space="preserve"> is zero, </w:t>
      </w:r>
      <w:r>
        <w:rPr>
          <w:b/>
        </w:rPr>
        <w:t>fcPgdEdnOld</w:t>
      </w:r>
      <w:r>
        <w:t xml:space="preserve"> is undefined and MUST be ignored.</w:t>
      </w:r>
    </w:p>
    <w:p w:rsidR="006C1A4C" w:rsidRDefault="00A81A43">
      <w:pPr>
        <w:pStyle w:val="Definition-Field"/>
      </w:pPr>
      <w:r>
        <w:rPr>
          <w:b/>
        </w:rPr>
        <w:t xml:space="preserve">lcbPgdEdnOld (4 bytes): </w:t>
      </w:r>
      <w:r>
        <w:t xml:space="preserve">An unsigned integer that specifies the size, in bytes, of the deprecated endnote layout cache at offset </w:t>
      </w:r>
      <w:r>
        <w:rPr>
          <w:b/>
        </w:rPr>
        <w:t>fcP</w:t>
      </w:r>
      <w:r>
        <w:rPr>
          <w:b/>
        </w:rPr>
        <w:t>gdEdnOld</w:t>
      </w:r>
      <w:r>
        <w:t xml:space="preserve"> in the Table Stream.</w:t>
      </w:r>
    </w:p>
    <w:p w:rsidR="006C1A4C" w:rsidRDefault="00A81A43">
      <w:pPr>
        <w:pStyle w:val="Definition-Field"/>
      </w:pPr>
      <w:r>
        <w:rPr>
          <w:b/>
        </w:rPr>
        <w:t xml:space="preserve">fcBkdEdnOld (4 bytes): </w:t>
      </w:r>
      <w:r>
        <w:t>An unsigned integer that specifies an offset in the Table Stream. The deprecated endnote text flow break cache begins at this offset. Information SHOULD NOT</w:t>
      </w:r>
      <w:bookmarkStart w:id="404" w:name="Appendix_A_Target_76"/>
      <w:r>
        <w:rPr>
          <w:rStyle w:val="Hyperlink"/>
          <w:vertAlign w:val="superscript"/>
        </w:rPr>
        <w:fldChar w:fldCharType="begin"/>
      </w:r>
      <w:r>
        <w:rPr>
          <w:rStyle w:val="Hyperlink"/>
          <w:vertAlign w:val="superscript"/>
        </w:rPr>
        <w:instrText xml:space="preserve"> HYPERLINK \l "Appendix_A_76" \o "Product beh</w:instrText>
      </w:r>
      <w:r>
        <w:rPr>
          <w:rStyle w:val="Hyperlink"/>
          <w:vertAlign w:val="superscript"/>
        </w:rPr>
        <w:instrText xml:space="preserve">avior note 76" \h </w:instrText>
      </w:r>
      <w:r>
        <w:rPr>
          <w:rStyle w:val="Hyperlink"/>
          <w:vertAlign w:val="superscript"/>
        </w:rPr>
      </w:r>
      <w:r>
        <w:rPr>
          <w:rStyle w:val="Hyperlink"/>
          <w:vertAlign w:val="superscript"/>
        </w:rPr>
        <w:fldChar w:fldCharType="separate"/>
      </w:r>
      <w:r>
        <w:rPr>
          <w:rStyle w:val="Hyperlink"/>
          <w:vertAlign w:val="superscript"/>
        </w:rPr>
        <w:t>&lt;76&gt;</w:t>
      </w:r>
      <w:r>
        <w:rPr>
          <w:rStyle w:val="Hyperlink"/>
          <w:vertAlign w:val="superscript"/>
        </w:rPr>
        <w:fldChar w:fldCharType="end"/>
      </w:r>
      <w:bookmarkEnd w:id="404"/>
      <w:r>
        <w:t xml:space="preserve"> be emitted at this offset and SHOULD</w:t>
      </w:r>
      <w:bookmarkStart w:id="405" w:name="Appendix_A_Target_77"/>
      <w:r>
        <w:rPr>
          <w:rStyle w:val="Hyperlink"/>
          <w:vertAlign w:val="superscript"/>
        </w:rPr>
        <w:fldChar w:fldCharType="begin"/>
      </w:r>
      <w:r>
        <w:rPr>
          <w:rStyle w:val="Hyperlink"/>
          <w:vertAlign w:val="superscript"/>
        </w:rPr>
        <w:instrText xml:space="preserve"> HYPERLINK \l "Appendix_A_77" \o "Product behavior note 77" \h </w:instrText>
      </w:r>
      <w:r>
        <w:rPr>
          <w:rStyle w:val="Hyperlink"/>
          <w:vertAlign w:val="superscript"/>
        </w:rPr>
      </w:r>
      <w:r>
        <w:rPr>
          <w:rStyle w:val="Hyperlink"/>
          <w:vertAlign w:val="superscript"/>
        </w:rPr>
        <w:fldChar w:fldCharType="separate"/>
      </w:r>
      <w:r>
        <w:rPr>
          <w:rStyle w:val="Hyperlink"/>
          <w:vertAlign w:val="superscript"/>
        </w:rPr>
        <w:t>&lt;77&gt;</w:t>
      </w:r>
      <w:r>
        <w:rPr>
          <w:rStyle w:val="Hyperlink"/>
          <w:vertAlign w:val="superscript"/>
        </w:rPr>
        <w:fldChar w:fldCharType="end"/>
      </w:r>
      <w:bookmarkEnd w:id="405"/>
      <w:r>
        <w:t xml:space="preserve"> be ignored. If </w:t>
      </w:r>
      <w:r>
        <w:rPr>
          <w:b/>
        </w:rPr>
        <w:t>lcbBkdEdnOld</w:t>
      </w:r>
      <w:r>
        <w:t xml:space="preserve"> is zero, </w:t>
      </w:r>
      <w:r>
        <w:rPr>
          <w:b/>
        </w:rPr>
        <w:t>fcBkdEdnOld</w:t>
      </w:r>
      <w:r>
        <w:t xml:space="preserve"> is undefined and MUST be ignored.</w:t>
      </w:r>
    </w:p>
    <w:p w:rsidR="006C1A4C" w:rsidRDefault="00A81A43">
      <w:pPr>
        <w:pStyle w:val="Definition-Field"/>
      </w:pPr>
      <w:r>
        <w:rPr>
          <w:b/>
        </w:rPr>
        <w:t xml:space="preserve">lcbBkdEdnOld (4 bytes): </w:t>
      </w:r>
      <w:r>
        <w:t xml:space="preserve">An unsigned integer that specifies the size, in bytes, of the deprecated endnote text flow break cache at offset </w:t>
      </w:r>
      <w:r>
        <w:rPr>
          <w:b/>
        </w:rPr>
        <w:t>fcBkdEdnOld</w:t>
      </w:r>
      <w:r>
        <w:t xml:space="preserve"> in the Table Stream.</w:t>
      </w:r>
    </w:p>
    <w:p w:rsidR="006C1A4C" w:rsidRDefault="00A81A43">
      <w:pPr>
        <w:pStyle w:val="Heading3"/>
      </w:pPr>
      <w:bookmarkStart w:id="406" w:name="Section_fce09f81704b460d9bcaf7dc121aed66"/>
      <w:bookmarkStart w:id="407" w:name="FibRgFcLcb2002"/>
      <w:bookmarkStart w:id="408" w:name="_Toc118866979"/>
      <w:r>
        <w:t>FibRgFcLcb2002</w:t>
      </w:r>
      <w:bookmarkEnd w:id="406"/>
      <w:bookmarkEnd w:id="407"/>
      <w:bookmarkEnd w:id="408"/>
      <w:r>
        <w:fldChar w:fldCharType="begin"/>
      </w:r>
      <w:r>
        <w:instrText xml:space="preserve"> XE "Details:FibRgFcLcb2002 structure" </w:instrText>
      </w:r>
      <w:r>
        <w:fldChar w:fldCharType="end"/>
      </w:r>
      <w:r>
        <w:fldChar w:fldCharType="begin"/>
      </w:r>
      <w:r>
        <w:instrText xml:space="preserve"> XE "FibRgFcLcb2002 structure" </w:instrText>
      </w:r>
      <w:r>
        <w:fldChar w:fldCharType="end"/>
      </w:r>
      <w:r>
        <w:fldChar w:fldCharType="begin"/>
      </w:r>
      <w:r>
        <w:instrText xml:space="preserve"> XE "Structures:FibRgF</w:instrText>
      </w:r>
      <w:r>
        <w:instrText xml:space="preserve">cLcb2002" </w:instrText>
      </w:r>
      <w:r>
        <w:fldChar w:fldCharType="end"/>
      </w:r>
    </w:p>
    <w:p w:rsidR="006C1A4C" w:rsidRDefault="00A81A43">
      <w:r>
        <w:t xml:space="preserve">The </w:t>
      </w:r>
      <w:r>
        <w:rPr>
          <w:b/>
        </w:rPr>
        <w:t>FibRgFcLcb2002</w:t>
      </w:r>
      <w:r>
        <w:t xml:space="preserve"> structure is a variable-sized portion of the </w:t>
      </w:r>
      <w:hyperlink w:anchor="Section_9aeaa2e74a45468eab133f6193eb9394" w:history="1">
        <w:r>
          <w:rPr>
            <w:rStyle w:val="Hyperlink"/>
          </w:rPr>
          <w:t>Fib</w:t>
        </w:r>
      </w:hyperlink>
      <w:r>
        <w:t xml:space="preserve">. It extends the </w:t>
      </w:r>
      <w:hyperlink w:anchor="Section_265bca68c4ef4a03851761d7e79850eb" w:history="1">
        <w:r>
          <w:rPr>
            <w:rStyle w:val="Hyperlink"/>
          </w:rPr>
          <w:t>FibRgFcLcb2000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rgFcLcb2000 (864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fcUnused1</w:t>
            </w:r>
          </w:p>
        </w:tc>
      </w:tr>
      <w:tr w:rsidR="006C1A4C" w:rsidTr="006C1A4C">
        <w:trPr>
          <w:trHeight w:hRule="exact" w:val="490"/>
        </w:trPr>
        <w:tc>
          <w:tcPr>
            <w:tcW w:w="8640" w:type="dxa"/>
            <w:gridSpan w:val="32"/>
          </w:tcPr>
          <w:p w:rsidR="006C1A4C" w:rsidRDefault="00A81A43">
            <w:pPr>
              <w:pStyle w:val="PacketDiagramBodyText"/>
            </w:pPr>
            <w:r>
              <w:t>lcbUnused1</w:t>
            </w:r>
          </w:p>
        </w:tc>
      </w:tr>
      <w:tr w:rsidR="006C1A4C" w:rsidTr="006C1A4C">
        <w:trPr>
          <w:trHeight w:hRule="exact" w:val="490"/>
        </w:trPr>
        <w:tc>
          <w:tcPr>
            <w:tcW w:w="8640" w:type="dxa"/>
            <w:gridSpan w:val="32"/>
          </w:tcPr>
          <w:p w:rsidR="006C1A4C" w:rsidRDefault="00A81A43">
            <w:pPr>
              <w:pStyle w:val="PacketDiagramBodyText"/>
            </w:pPr>
            <w:r>
              <w:t>fcPlcfPgp</w:t>
            </w:r>
          </w:p>
        </w:tc>
      </w:tr>
      <w:tr w:rsidR="006C1A4C" w:rsidTr="006C1A4C">
        <w:trPr>
          <w:trHeight w:hRule="exact" w:val="490"/>
        </w:trPr>
        <w:tc>
          <w:tcPr>
            <w:tcW w:w="8640" w:type="dxa"/>
            <w:gridSpan w:val="32"/>
          </w:tcPr>
          <w:p w:rsidR="006C1A4C" w:rsidRDefault="00A81A43">
            <w:pPr>
              <w:pStyle w:val="PacketDiagramBodyText"/>
            </w:pPr>
            <w:r>
              <w:lastRenderedPageBreak/>
              <w:t>lcbPlcfPgp</w:t>
            </w:r>
          </w:p>
        </w:tc>
      </w:tr>
      <w:tr w:rsidR="006C1A4C" w:rsidTr="006C1A4C">
        <w:trPr>
          <w:trHeight w:hRule="exact" w:val="490"/>
        </w:trPr>
        <w:tc>
          <w:tcPr>
            <w:tcW w:w="8640" w:type="dxa"/>
            <w:gridSpan w:val="32"/>
          </w:tcPr>
          <w:p w:rsidR="006C1A4C" w:rsidRDefault="00A81A43">
            <w:pPr>
              <w:pStyle w:val="PacketDiagramBodyText"/>
            </w:pPr>
            <w:r>
              <w:t>fcPlcfuim</w:t>
            </w:r>
          </w:p>
        </w:tc>
      </w:tr>
      <w:tr w:rsidR="006C1A4C" w:rsidTr="006C1A4C">
        <w:trPr>
          <w:trHeight w:hRule="exact" w:val="490"/>
        </w:trPr>
        <w:tc>
          <w:tcPr>
            <w:tcW w:w="8640" w:type="dxa"/>
            <w:gridSpan w:val="32"/>
          </w:tcPr>
          <w:p w:rsidR="006C1A4C" w:rsidRDefault="00A81A43">
            <w:pPr>
              <w:pStyle w:val="PacketDiagramBodyText"/>
            </w:pPr>
            <w:r>
              <w:t>lcbPlcfuim</w:t>
            </w:r>
          </w:p>
        </w:tc>
      </w:tr>
      <w:tr w:rsidR="006C1A4C" w:rsidTr="006C1A4C">
        <w:trPr>
          <w:trHeight w:hRule="exact" w:val="490"/>
        </w:trPr>
        <w:tc>
          <w:tcPr>
            <w:tcW w:w="8640" w:type="dxa"/>
            <w:gridSpan w:val="32"/>
          </w:tcPr>
          <w:p w:rsidR="006C1A4C" w:rsidRDefault="00A81A43">
            <w:pPr>
              <w:pStyle w:val="PacketDiagramBodyText"/>
            </w:pPr>
            <w:r>
              <w:t>fcPlfguidUim</w:t>
            </w:r>
          </w:p>
        </w:tc>
      </w:tr>
      <w:tr w:rsidR="006C1A4C" w:rsidTr="006C1A4C">
        <w:trPr>
          <w:trHeight w:hRule="exact" w:val="490"/>
        </w:trPr>
        <w:tc>
          <w:tcPr>
            <w:tcW w:w="8640" w:type="dxa"/>
            <w:gridSpan w:val="32"/>
          </w:tcPr>
          <w:p w:rsidR="006C1A4C" w:rsidRDefault="00A81A43">
            <w:pPr>
              <w:pStyle w:val="PacketDiagramBodyText"/>
            </w:pPr>
            <w:r>
              <w:t>lcbPlfguidUim</w:t>
            </w:r>
          </w:p>
        </w:tc>
      </w:tr>
      <w:tr w:rsidR="006C1A4C" w:rsidTr="006C1A4C">
        <w:trPr>
          <w:trHeight w:hRule="exact" w:val="490"/>
        </w:trPr>
        <w:tc>
          <w:tcPr>
            <w:tcW w:w="8640" w:type="dxa"/>
            <w:gridSpan w:val="32"/>
          </w:tcPr>
          <w:p w:rsidR="006C1A4C" w:rsidRDefault="00A81A43">
            <w:pPr>
              <w:pStyle w:val="PacketDiagramBodyText"/>
            </w:pPr>
            <w:r>
              <w:t>fcAtrdExtra</w:t>
            </w:r>
          </w:p>
        </w:tc>
      </w:tr>
      <w:tr w:rsidR="006C1A4C" w:rsidTr="006C1A4C">
        <w:trPr>
          <w:trHeight w:hRule="exact" w:val="490"/>
        </w:trPr>
        <w:tc>
          <w:tcPr>
            <w:tcW w:w="8640" w:type="dxa"/>
            <w:gridSpan w:val="32"/>
          </w:tcPr>
          <w:p w:rsidR="006C1A4C" w:rsidRDefault="00A81A43">
            <w:pPr>
              <w:pStyle w:val="PacketDiagramBodyText"/>
            </w:pPr>
            <w:r>
              <w:t>lcbAtrdExtra</w:t>
            </w:r>
          </w:p>
        </w:tc>
      </w:tr>
      <w:tr w:rsidR="006C1A4C" w:rsidTr="006C1A4C">
        <w:trPr>
          <w:trHeight w:hRule="exact" w:val="490"/>
        </w:trPr>
        <w:tc>
          <w:tcPr>
            <w:tcW w:w="8640" w:type="dxa"/>
            <w:gridSpan w:val="32"/>
          </w:tcPr>
          <w:p w:rsidR="006C1A4C" w:rsidRDefault="00A81A43">
            <w:pPr>
              <w:pStyle w:val="PacketDiagramBodyText"/>
            </w:pPr>
            <w:r>
              <w:t>fcPlrsid</w:t>
            </w:r>
          </w:p>
        </w:tc>
      </w:tr>
      <w:tr w:rsidR="006C1A4C" w:rsidTr="006C1A4C">
        <w:trPr>
          <w:trHeight w:hRule="exact" w:val="490"/>
        </w:trPr>
        <w:tc>
          <w:tcPr>
            <w:tcW w:w="8640" w:type="dxa"/>
            <w:gridSpan w:val="32"/>
          </w:tcPr>
          <w:p w:rsidR="006C1A4C" w:rsidRDefault="00A81A43">
            <w:pPr>
              <w:pStyle w:val="PacketDiagramBodyText"/>
            </w:pPr>
            <w:r>
              <w:t>lcbPlrsid</w:t>
            </w:r>
          </w:p>
        </w:tc>
      </w:tr>
      <w:tr w:rsidR="006C1A4C" w:rsidTr="006C1A4C">
        <w:trPr>
          <w:trHeight w:hRule="exact" w:val="490"/>
        </w:trPr>
        <w:tc>
          <w:tcPr>
            <w:tcW w:w="8640" w:type="dxa"/>
            <w:gridSpan w:val="32"/>
          </w:tcPr>
          <w:p w:rsidR="006C1A4C" w:rsidRDefault="00A81A43">
            <w:pPr>
              <w:pStyle w:val="PacketDiagramBodyText"/>
            </w:pPr>
            <w:r>
              <w:t>fcSttbfBkmkFactoid</w:t>
            </w:r>
          </w:p>
        </w:tc>
      </w:tr>
      <w:tr w:rsidR="006C1A4C" w:rsidTr="006C1A4C">
        <w:trPr>
          <w:trHeight w:hRule="exact" w:val="490"/>
        </w:trPr>
        <w:tc>
          <w:tcPr>
            <w:tcW w:w="8640" w:type="dxa"/>
            <w:gridSpan w:val="32"/>
          </w:tcPr>
          <w:p w:rsidR="006C1A4C" w:rsidRDefault="00A81A43">
            <w:pPr>
              <w:pStyle w:val="PacketDiagramBodyText"/>
            </w:pPr>
            <w:r>
              <w:t>lcbSttbfBkmkFactoid</w:t>
            </w:r>
          </w:p>
        </w:tc>
      </w:tr>
      <w:tr w:rsidR="006C1A4C" w:rsidTr="006C1A4C">
        <w:trPr>
          <w:trHeight w:hRule="exact" w:val="490"/>
        </w:trPr>
        <w:tc>
          <w:tcPr>
            <w:tcW w:w="8640" w:type="dxa"/>
            <w:gridSpan w:val="32"/>
          </w:tcPr>
          <w:p w:rsidR="006C1A4C" w:rsidRDefault="00A81A43">
            <w:pPr>
              <w:pStyle w:val="PacketDiagramBodyText"/>
            </w:pPr>
            <w:r>
              <w:t>fcPlcfBkfFactoid</w:t>
            </w:r>
          </w:p>
        </w:tc>
      </w:tr>
      <w:tr w:rsidR="006C1A4C" w:rsidTr="006C1A4C">
        <w:trPr>
          <w:trHeight w:hRule="exact" w:val="490"/>
        </w:trPr>
        <w:tc>
          <w:tcPr>
            <w:tcW w:w="8640" w:type="dxa"/>
            <w:gridSpan w:val="32"/>
          </w:tcPr>
          <w:p w:rsidR="006C1A4C" w:rsidRDefault="00A81A43">
            <w:pPr>
              <w:pStyle w:val="PacketDiagramBodyText"/>
            </w:pPr>
            <w:r>
              <w:t>lcbPlcfBkfFactoid</w:t>
            </w:r>
          </w:p>
        </w:tc>
      </w:tr>
      <w:tr w:rsidR="006C1A4C" w:rsidTr="006C1A4C">
        <w:trPr>
          <w:trHeight w:hRule="exact" w:val="490"/>
        </w:trPr>
        <w:tc>
          <w:tcPr>
            <w:tcW w:w="8640" w:type="dxa"/>
            <w:gridSpan w:val="32"/>
          </w:tcPr>
          <w:p w:rsidR="006C1A4C" w:rsidRDefault="00A81A43">
            <w:pPr>
              <w:pStyle w:val="PacketDiagramBodyText"/>
            </w:pPr>
            <w:r>
              <w:t>fcPlcfcookie</w:t>
            </w:r>
          </w:p>
        </w:tc>
      </w:tr>
      <w:tr w:rsidR="006C1A4C" w:rsidTr="006C1A4C">
        <w:trPr>
          <w:trHeight w:hRule="exact" w:val="490"/>
        </w:trPr>
        <w:tc>
          <w:tcPr>
            <w:tcW w:w="8640" w:type="dxa"/>
            <w:gridSpan w:val="32"/>
          </w:tcPr>
          <w:p w:rsidR="006C1A4C" w:rsidRDefault="00A81A43">
            <w:pPr>
              <w:pStyle w:val="PacketDiagramBodyText"/>
            </w:pPr>
            <w:r>
              <w:t>lcbPlcfcookie</w:t>
            </w:r>
          </w:p>
        </w:tc>
      </w:tr>
      <w:tr w:rsidR="006C1A4C" w:rsidTr="006C1A4C">
        <w:trPr>
          <w:trHeight w:hRule="exact" w:val="490"/>
        </w:trPr>
        <w:tc>
          <w:tcPr>
            <w:tcW w:w="8640" w:type="dxa"/>
            <w:gridSpan w:val="32"/>
          </w:tcPr>
          <w:p w:rsidR="006C1A4C" w:rsidRDefault="00A81A43">
            <w:pPr>
              <w:pStyle w:val="PacketDiagramBodyText"/>
            </w:pPr>
            <w:r>
              <w:t>fcPlcfBklFactoid</w:t>
            </w:r>
          </w:p>
        </w:tc>
      </w:tr>
      <w:tr w:rsidR="006C1A4C" w:rsidTr="006C1A4C">
        <w:trPr>
          <w:trHeight w:hRule="exact" w:val="490"/>
        </w:trPr>
        <w:tc>
          <w:tcPr>
            <w:tcW w:w="8640" w:type="dxa"/>
            <w:gridSpan w:val="32"/>
          </w:tcPr>
          <w:p w:rsidR="006C1A4C" w:rsidRDefault="00A81A43">
            <w:pPr>
              <w:pStyle w:val="PacketDiagramBodyText"/>
            </w:pPr>
            <w:r>
              <w:t>lcbPlcfBklFactoid</w:t>
            </w:r>
          </w:p>
        </w:tc>
      </w:tr>
      <w:tr w:rsidR="006C1A4C" w:rsidTr="006C1A4C">
        <w:trPr>
          <w:trHeight w:hRule="exact" w:val="490"/>
        </w:trPr>
        <w:tc>
          <w:tcPr>
            <w:tcW w:w="8640" w:type="dxa"/>
            <w:gridSpan w:val="32"/>
          </w:tcPr>
          <w:p w:rsidR="006C1A4C" w:rsidRDefault="00A81A43">
            <w:pPr>
              <w:pStyle w:val="PacketDiagramBodyText"/>
            </w:pPr>
            <w:r>
              <w:t>fcFactoidData</w:t>
            </w:r>
          </w:p>
        </w:tc>
      </w:tr>
      <w:tr w:rsidR="006C1A4C" w:rsidTr="006C1A4C">
        <w:trPr>
          <w:trHeight w:hRule="exact" w:val="490"/>
        </w:trPr>
        <w:tc>
          <w:tcPr>
            <w:tcW w:w="8640" w:type="dxa"/>
            <w:gridSpan w:val="32"/>
          </w:tcPr>
          <w:p w:rsidR="006C1A4C" w:rsidRDefault="00A81A43">
            <w:pPr>
              <w:pStyle w:val="PacketDiagramBodyText"/>
            </w:pPr>
            <w:r>
              <w:t>lcbFactoidData</w:t>
            </w:r>
          </w:p>
        </w:tc>
      </w:tr>
      <w:tr w:rsidR="006C1A4C" w:rsidTr="006C1A4C">
        <w:trPr>
          <w:trHeight w:hRule="exact" w:val="490"/>
        </w:trPr>
        <w:tc>
          <w:tcPr>
            <w:tcW w:w="8640" w:type="dxa"/>
            <w:gridSpan w:val="32"/>
          </w:tcPr>
          <w:p w:rsidR="006C1A4C" w:rsidRDefault="00A81A43">
            <w:pPr>
              <w:pStyle w:val="PacketDiagramBodyText"/>
            </w:pPr>
            <w:r>
              <w:t>fcDocUndo</w:t>
            </w:r>
          </w:p>
        </w:tc>
      </w:tr>
      <w:tr w:rsidR="006C1A4C" w:rsidTr="006C1A4C">
        <w:trPr>
          <w:trHeight w:hRule="exact" w:val="490"/>
        </w:trPr>
        <w:tc>
          <w:tcPr>
            <w:tcW w:w="8640" w:type="dxa"/>
            <w:gridSpan w:val="32"/>
          </w:tcPr>
          <w:p w:rsidR="006C1A4C" w:rsidRDefault="00A81A43">
            <w:pPr>
              <w:pStyle w:val="PacketDiagramBodyText"/>
            </w:pPr>
            <w:r>
              <w:t>lcbDocUndo</w:t>
            </w:r>
          </w:p>
        </w:tc>
      </w:tr>
      <w:tr w:rsidR="006C1A4C" w:rsidTr="006C1A4C">
        <w:trPr>
          <w:trHeight w:hRule="exact" w:val="490"/>
        </w:trPr>
        <w:tc>
          <w:tcPr>
            <w:tcW w:w="8640" w:type="dxa"/>
            <w:gridSpan w:val="32"/>
          </w:tcPr>
          <w:p w:rsidR="006C1A4C" w:rsidRDefault="00A81A43">
            <w:pPr>
              <w:pStyle w:val="PacketDiagramBodyText"/>
            </w:pPr>
            <w:r>
              <w:t>fcSttbfBkmkFcc</w:t>
            </w:r>
          </w:p>
        </w:tc>
      </w:tr>
      <w:tr w:rsidR="006C1A4C" w:rsidTr="006C1A4C">
        <w:trPr>
          <w:trHeight w:hRule="exact" w:val="490"/>
        </w:trPr>
        <w:tc>
          <w:tcPr>
            <w:tcW w:w="8640" w:type="dxa"/>
            <w:gridSpan w:val="32"/>
          </w:tcPr>
          <w:p w:rsidR="006C1A4C" w:rsidRDefault="00A81A43">
            <w:pPr>
              <w:pStyle w:val="PacketDiagramBodyText"/>
            </w:pPr>
            <w:r>
              <w:t>lcbSttbfBkmkFcc</w:t>
            </w:r>
          </w:p>
        </w:tc>
      </w:tr>
      <w:tr w:rsidR="006C1A4C" w:rsidTr="006C1A4C">
        <w:trPr>
          <w:trHeight w:hRule="exact" w:val="490"/>
        </w:trPr>
        <w:tc>
          <w:tcPr>
            <w:tcW w:w="8640" w:type="dxa"/>
            <w:gridSpan w:val="32"/>
          </w:tcPr>
          <w:p w:rsidR="006C1A4C" w:rsidRDefault="00A81A43">
            <w:pPr>
              <w:pStyle w:val="PacketDiagramBodyText"/>
            </w:pPr>
            <w:r>
              <w:t>fcPlcfBkfFcc</w:t>
            </w:r>
          </w:p>
        </w:tc>
      </w:tr>
      <w:tr w:rsidR="006C1A4C" w:rsidTr="006C1A4C">
        <w:trPr>
          <w:trHeight w:hRule="exact" w:val="490"/>
        </w:trPr>
        <w:tc>
          <w:tcPr>
            <w:tcW w:w="8640" w:type="dxa"/>
            <w:gridSpan w:val="32"/>
          </w:tcPr>
          <w:p w:rsidR="006C1A4C" w:rsidRDefault="00A81A43">
            <w:pPr>
              <w:pStyle w:val="PacketDiagramBodyText"/>
            </w:pPr>
            <w:r>
              <w:t>lcbPlcfBkfFcc</w:t>
            </w:r>
          </w:p>
        </w:tc>
      </w:tr>
      <w:tr w:rsidR="006C1A4C" w:rsidTr="006C1A4C">
        <w:trPr>
          <w:trHeight w:hRule="exact" w:val="490"/>
        </w:trPr>
        <w:tc>
          <w:tcPr>
            <w:tcW w:w="8640" w:type="dxa"/>
            <w:gridSpan w:val="32"/>
          </w:tcPr>
          <w:p w:rsidR="006C1A4C" w:rsidRDefault="00A81A43">
            <w:pPr>
              <w:pStyle w:val="PacketDiagramBodyText"/>
            </w:pPr>
            <w:r>
              <w:lastRenderedPageBreak/>
              <w:t>fcPlcfBklFcc</w:t>
            </w:r>
          </w:p>
        </w:tc>
      </w:tr>
      <w:tr w:rsidR="006C1A4C" w:rsidTr="006C1A4C">
        <w:trPr>
          <w:trHeight w:hRule="exact" w:val="490"/>
        </w:trPr>
        <w:tc>
          <w:tcPr>
            <w:tcW w:w="8640" w:type="dxa"/>
            <w:gridSpan w:val="32"/>
          </w:tcPr>
          <w:p w:rsidR="006C1A4C" w:rsidRDefault="00A81A43">
            <w:pPr>
              <w:pStyle w:val="PacketDiagramBodyText"/>
            </w:pPr>
            <w:r>
              <w:t>lcbPlcfBklFcc</w:t>
            </w:r>
          </w:p>
        </w:tc>
      </w:tr>
      <w:tr w:rsidR="006C1A4C" w:rsidTr="006C1A4C">
        <w:trPr>
          <w:trHeight w:hRule="exact" w:val="490"/>
        </w:trPr>
        <w:tc>
          <w:tcPr>
            <w:tcW w:w="8640" w:type="dxa"/>
            <w:gridSpan w:val="32"/>
          </w:tcPr>
          <w:p w:rsidR="006C1A4C" w:rsidRDefault="00A81A43">
            <w:pPr>
              <w:pStyle w:val="PacketDiagramBodyText"/>
            </w:pPr>
            <w:r>
              <w:t>fcSttbfbkmkBPRepairs</w:t>
            </w:r>
          </w:p>
        </w:tc>
      </w:tr>
      <w:tr w:rsidR="006C1A4C" w:rsidTr="006C1A4C">
        <w:trPr>
          <w:trHeight w:hRule="exact" w:val="490"/>
        </w:trPr>
        <w:tc>
          <w:tcPr>
            <w:tcW w:w="8640" w:type="dxa"/>
            <w:gridSpan w:val="32"/>
          </w:tcPr>
          <w:p w:rsidR="006C1A4C" w:rsidRDefault="00A81A43">
            <w:pPr>
              <w:pStyle w:val="PacketDiagramBodyText"/>
            </w:pPr>
            <w:r>
              <w:t>lcbSttbfbkmkBPRepairs</w:t>
            </w:r>
          </w:p>
        </w:tc>
      </w:tr>
      <w:tr w:rsidR="006C1A4C" w:rsidTr="006C1A4C">
        <w:trPr>
          <w:trHeight w:hRule="exact" w:val="490"/>
        </w:trPr>
        <w:tc>
          <w:tcPr>
            <w:tcW w:w="8640" w:type="dxa"/>
            <w:gridSpan w:val="32"/>
          </w:tcPr>
          <w:p w:rsidR="006C1A4C" w:rsidRDefault="00A81A43">
            <w:pPr>
              <w:pStyle w:val="PacketDiagramBodyText"/>
            </w:pPr>
            <w:r>
              <w:t>fcPlcfbkfBPRepairs</w:t>
            </w:r>
          </w:p>
        </w:tc>
      </w:tr>
      <w:tr w:rsidR="006C1A4C" w:rsidTr="006C1A4C">
        <w:trPr>
          <w:trHeight w:hRule="exact" w:val="490"/>
        </w:trPr>
        <w:tc>
          <w:tcPr>
            <w:tcW w:w="8640" w:type="dxa"/>
            <w:gridSpan w:val="32"/>
          </w:tcPr>
          <w:p w:rsidR="006C1A4C" w:rsidRDefault="00A81A43">
            <w:pPr>
              <w:pStyle w:val="PacketDiagramBodyText"/>
            </w:pPr>
            <w:r>
              <w:t>lcbPlcfbkfBPRepairs</w:t>
            </w:r>
          </w:p>
        </w:tc>
      </w:tr>
      <w:tr w:rsidR="006C1A4C" w:rsidTr="006C1A4C">
        <w:trPr>
          <w:trHeight w:hRule="exact" w:val="490"/>
        </w:trPr>
        <w:tc>
          <w:tcPr>
            <w:tcW w:w="8640" w:type="dxa"/>
            <w:gridSpan w:val="32"/>
          </w:tcPr>
          <w:p w:rsidR="006C1A4C" w:rsidRDefault="00A81A43">
            <w:pPr>
              <w:pStyle w:val="PacketDiagramBodyText"/>
            </w:pPr>
            <w:r>
              <w:t>fcPlcfbklBPRepairs</w:t>
            </w:r>
          </w:p>
        </w:tc>
      </w:tr>
      <w:tr w:rsidR="006C1A4C" w:rsidTr="006C1A4C">
        <w:trPr>
          <w:trHeight w:hRule="exact" w:val="490"/>
        </w:trPr>
        <w:tc>
          <w:tcPr>
            <w:tcW w:w="8640" w:type="dxa"/>
            <w:gridSpan w:val="32"/>
          </w:tcPr>
          <w:p w:rsidR="006C1A4C" w:rsidRDefault="00A81A43">
            <w:pPr>
              <w:pStyle w:val="PacketDiagramBodyText"/>
            </w:pPr>
            <w:r>
              <w:t>lcbPlcfbklBPRepairs</w:t>
            </w:r>
          </w:p>
        </w:tc>
      </w:tr>
      <w:tr w:rsidR="006C1A4C" w:rsidTr="006C1A4C">
        <w:trPr>
          <w:trHeight w:hRule="exact" w:val="490"/>
        </w:trPr>
        <w:tc>
          <w:tcPr>
            <w:tcW w:w="8640" w:type="dxa"/>
            <w:gridSpan w:val="32"/>
          </w:tcPr>
          <w:p w:rsidR="006C1A4C" w:rsidRDefault="00A81A43">
            <w:pPr>
              <w:pStyle w:val="PacketDiagramBodyText"/>
            </w:pPr>
            <w:r>
              <w:t>fcPmsNew</w:t>
            </w:r>
          </w:p>
        </w:tc>
      </w:tr>
      <w:tr w:rsidR="006C1A4C" w:rsidTr="006C1A4C">
        <w:trPr>
          <w:trHeight w:hRule="exact" w:val="490"/>
        </w:trPr>
        <w:tc>
          <w:tcPr>
            <w:tcW w:w="8640" w:type="dxa"/>
            <w:gridSpan w:val="32"/>
          </w:tcPr>
          <w:p w:rsidR="006C1A4C" w:rsidRDefault="00A81A43">
            <w:pPr>
              <w:pStyle w:val="PacketDiagramBodyText"/>
            </w:pPr>
            <w:r>
              <w:t>lcbPmsNew</w:t>
            </w:r>
          </w:p>
        </w:tc>
      </w:tr>
      <w:tr w:rsidR="006C1A4C" w:rsidTr="006C1A4C">
        <w:trPr>
          <w:trHeight w:hRule="exact" w:val="490"/>
        </w:trPr>
        <w:tc>
          <w:tcPr>
            <w:tcW w:w="8640" w:type="dxa"/>
            <w:gridSpan w:val="32"/>
          </w:tcPr>
          <w:p w:rsidR="006C1A4C" w:rsidRDefault="00A81A43">
            <w:pPr>
              <w:pStyle w:val="PacketDiagramBodyText"/>
            </w:pPr>
            <w:r>
              <w:t>fcODSO</w:t>
            </w:r>
          </w:p>
        </w:tc>
      </w:tr>
      <w:tr w:rsidR="006C1A4C" w:rsidTr="006C1A4C">
        <w:trPr>
          <w:trHeight w:hRule="exact" w:val="490"/>
        </w:trPr>
        <w:tc>
          <w:tcPr>
            <w:tcW w:w="8640" w:type="dxa"/>
            <w:gridSpan w:val="32"/>
          </w:tcPr>
          <w:p w:rsidR="006C1A4C" w:rsidRDefault="00A81A43">
            <w:pPr>
              <w:pStyle w:val="PacketDiagramBodyText"/>
            </w:pPr>
            <w:r>
              <w:t>lcbODSO</w:t>
            </w:r>
          </w:p>
        </w:tc>
      </w:tr>
      <w:tr w:rsidR="006C1A4C" w:rsidTr="006C1A4C">
        <w:trPr>
          <w:trHeight w:hRule="exact" w:val="490"/>
        </w:trPr>
        <w:tc>
          <w:tcPr>
            <w:tcW w:w="8640" w:type="dxa"/>
            <w:gridSpan w:val="32"/>
          </w:tcPr>
          <w:p w:rsidR="006C1A4C" w:rsidRDefault="00A81A43">
            <w:pPr>
              <w:pStyle w:val="PacketDiagramBodyText"/>
            </w:pPr>
            <w:r>
              <w:t>fcPlcfpmiOldXP</w:t>
            </w:r>
          </w:p>
        </w:tc>
      </w:tr>
      <w:tr w:rsidR="006C1A4C" w:rsidTr="006C1A4C">
        <w:trPr>
          <w:trHeight w:hRule="exact" w:val="490"/>
        </w:trPr>
        <w:tc>
          <w:tcPr>
            <w:tcW w:w="8640" w:type="dxa"/>
            <w:gridSpan w:val="32"/>
          </w:tcPr>
          <w:p w:rsidR="006C1A4C" w:rsidRDefault="00A81A43">
            <w:pPr>
              <w:pStyle w:val="PacketDiagramBodyText"/>
            </w:pPr>
            <w:r>
              <w:t>lcbPlcfpmiOldXP</w:t>
            </w:r>
          </w:p>
        </w:tc>
      </w:tr>
      <w:tr w:rsidR="006C1A4C" w:rsidTr="006C1A4C">
        <w:trPr>
          <w:trHeight w:hRule="exact" w:val="490"/>
        </w:trPr>
        <w:tc>
          <w:tcPr>
            <w:tcW w:w="8640" w:type="dxa"/>
            <w:gridSpan w:val="32"/>
          </w:tcPr>
          <w:p w:rsidR="006C1A4C" w:rsidRDefault="00A81A43">
            <w:pPr>
              <w:pStyle w:val="PacketDiagramBodyText"/>
            </w:pPr>
            <w:r>
              <w:t>fcPlcfpmiNewXP</w:t>
            </w:r>
          </w:p>
        </w:tc>
      </w:tr>
      <w:tr w:rsidR="006C1A4C" w:rsidTr="006C1A4C">
        <w:trPr>
          <w:trHeight w:hRule="exact" w:val="490"/>
        </w:trPr>
        <w:tc>
          <w:tcPr>
            <w:tcW w:w="8640" w:type="dxa"/>
            <w:gridSpan w:val="32"/>
          </w:tcPr>
          <w:p w:rsidR="006C1A4C" w:rsidRDefault="00A81A43">
            <w:pPr>
              <w:pStyle w:val="PacketDiagramBodyText"/>
            </w:pPr>
            <w:r>
              <w:t>lcbPlcfpmiNewXP</w:t>
            </w:r>
          </w:p>
        </w:tc>
      </w:tr>
      <w:tr w:rsidR="006C1A4C" w:rsidTr="006C1A4C">
        <w:trPr>
          <w:trHeight w:hRule="exact" w:val="490"/>
        </w:trPr>
        <w:tc>
          <w:tcPr>
            <w:tcW w:w="8640" w:type="dxa"/>
            <w:gridSpan w:val="32"/>
          </w:tcPr>
          <w:p w:rsidR="006C1A4C" w:rsidRDefault="00A81A43">
            <w:pPr>
              <w:pStyle w:val="PacketDiagramBodyText"/>
            </w:pPr>
            <w:r>
              <w:t>fcPlcfpmiMixedXP</w:t>
            </w:r>
          </w:p>
        </w:tc>
      </w:tr>
      <w:tr w:rsidR="006C1A4C" w:rsidTr="006C1A4C">
        <w:trPr>
          <w:trHeight w:hRule="exact" w:val="490"/>
        </w:trPr>
        <w:tc>
          <w:tcPr>
            <w:tcW w:w="8640" w:type="dxa"/>
            <w:gridSpan w:val="32"/>
          </w:tcPr>
          <w:p w:rsidR="006C1A4C" w:rsidRDefault="00A81A43">
            <w:pPr>
              <w:pStyle w:val="PacketDiagramBodyText"/>
            </w:pPr>
            <w:r>
              <w:t>lcbPlcfpmiMixedXP</w:t>
            </w:r>
          </w:p>
        </w:tc>
      </w:tr>
      <w:tr w:rsidR="006C1A4C" w:rsidTr="006C1A4C">
        <w:trPr>
          <w:trHeight w:hRule="exact" w:val="490"/>
        </w:trPr>
        <w:tc>
          <w:tcPr>
            <w:tcW w:w="8640" w:type="dxa"/>
            <w:gridSpan w:val="32"/>
          </w:tcPr>
          <w:p w:rsidR="006C1A4C" w:rsidRDefault="00A81A43">
            <w:pPr>
              <w:pStyle w:val="PacketDiagramBodyText"/>
            </w:pPr>
            <w:r>
              <w:t>fcUnused2</w:t>
            </w:r>
          </w:p>
        </w:tc>
      </w:tr>
      <w:tr w:rsidR="006C1A4C" w:rsidTr="006C1A4C">
        <w:trPr>
          <w:trHeight w:hRule="exact" w:val="490"/>
        </w:trPr>
        <w:tc>
          <w:tcPr>
            <w:tcW w:w="8640" w:type="dxa"/>
            <w:gridSpan w:val="32"/>
          </w:tcPr>
          <w:p w:rsidR="006C1A4C" w:rsidRDefault="00A81A43">
            <w:pPr>
              <w:pStyle w:val="PacketDiagramBodyText"/>
            </w:pPr>
            <w:r>
              <w:t>lcbUnused2</w:t>
            </w:r>
          </w:p>
        </w:tc>
      </w:tr>
      <w:tr w:rsidR="006C1A4C" w:rsidTr="006C1A4C">
        <w:trPr>
          <w:trHeight w:hRule="exact" w:val="490"/>
        </w:trPr>
        <w:tc>
          <w:tcPr>
            <w:tcW w:w="8640" w:type="dxa"/>
            <w:gridSpan w:val="32"/>
          </w:tcPr>
          <w:p w:rsidR="006C1A4C" w:rsidRDefault="00A81A43">
            <w:pPr>
              <w:pStyle w:val="PacketDiagramBodyText"/>
            </w:pPr>
            <w:r>
              <w:t>fcPlcffactoid</w:t>
            </w:r>
          </w:p>
        </w:tc>
      </w:tr>
      <w:tr w:rsidR="006C1A4C" w:rsidTr="006C1A4C">
        <w:trPr>
          <w:trHeight w:hRule="exact" w:val="490"/>
        </w:trPr>
        <w:tc>
          <w:tcPr>
            <w:tcW w:w="8640" w:type="dxa"/>
            <w:gridSpan w:val="32"/>
          </w:tcPr>
          <w:p w:rsidR="006C1A4C" w:rsidRDefault="00A81A43">
            <w:pPr>
              <w:pStyle w:val="PacketDiagramBodyText"/>
            </w:pPr>
            <w:r>
              <w:t>lcbPlcffactoid</w:t>
            </w:r>
          </w:p>
        </w:tc>
      </w:tr>
      <w:tr w:rsidR="006C1A4C" w:rsidTr="006C1A4C">
        <w:trPr>
          <w:trHeight w:hRule="exact" w:val="490"/>
        </w:trPr>
        <w:tc>
          <w:tcPr>
            <w:tcW w:w="8640" w:type="dxa"/>
            <w:gridSpan w:val="32"/>
          </w:tcPr>
          <w:p w:rsidR="006C1A4C" w:rsidRDefault="00A81A43">
            <w:pPr>
              <w:pStyle w:val="PacketDiagramBodyText"/>
            </w:pPr>
            <w:r>
              <w:t>fcPlcflvcOldXP</w:t>
            </w:r>
          </w:p>
        </w:tc>
      </w:tr>
      <w:tr w:rsidR="006C1A4C" w:rsidTr="006C1A4C">
        <w:trPr>
          <w:trHeight w:hRule="exact" w:val="490"/>
        </w:trPr>
        <w:tc>
          <w:tcPr>
            <w:tcW w:w="8640" w:type="dxa"/>
            <w:gridSpan w:val="32"/>
          </w:tcPr>
          <w:p w:rsidR="006C1A4C" w:rsidRDefault="00A81A43">
            <w:pPr>
              <w:pStyle w:val="PacketDiagramBodyText"/>
            </w:pPr>
            <w:r>
              <w:t>lcbPlcflvcOldXP</w:t>
            </w:r>
          </w:p>
        </w:tc>
      </w:tr>
      <w:tr w:rsidR="006C1A4C" w:rsidTr="006C1A4C">
        <w:trPr>
          <w:trHeight w:hRule="exact" w:val="490"/>
        </w:trPr>
        <w:tc>
          <w:tcPr>
            <w:tcW w:w="8640" w:type="dxa"/>
            <w:gridSpan w:val="32"/>
          </w:tcPr>
          <w:p w:rsidR="006C1A4C" w:rsidRDefault="00A81A43">
            <w:pPr>
              <w:pStyle w:val="PacketDiagramBodyText"/>
            </w:pPr>
            <w:r>
              <w:t>fcPlcflvcNewXP</w:t>
            </w:r>
          </w:p>
        </w:tc>
      </w:tr>
      <w:tr w:rsidR="006C1A4C" w:rsidTr="006C1A4C">
        <w:trPr>
          <w:trHeight w:hRule="exact" w:val="490"/>
        </w:trPr>
        <w:tc>
          <w:tcPr>
            <w:tcW w:w="8640" w:type="dxa"/>
            <w:gridSpan w:val="32"/>
          </w:tcPr>
          <w:p w:rsidR="006C1A4C" w:rsidRDefault="00A81A43">
            <w:pPr>
              <w:pStyle w:val="PacketDiagramBodyText"/>
            </w:pPr>
            <w:r>
              <w:lastRenderedPageBreak/>
              <w:t>lcbPlcflvcNewXP</w:t>
            </w:r>
          </w:p>
        </w:tc>
      </w:tr>
      <w:tr w:rsidR="006C1A4C" w:rsidTr="006C1A4C">
        <w:trPr>
          <w:trHeight w:hRule="exact" w:val="490"/>
        </w:trPr>
        <w:tc>
          <w:tcPr>
            <w:tcW w:w="8640" w:type="dxa"/>
            <w:gridSpan w:val="32"/>
          </w:tcPr>
          <w:p w:rsidR="006C1A4C" w:rsidRDefault="00A81A43">
            <w:pPr>
              <w:pStyle w:val="PacketDiagramBodyText"/>
            </w:pPr>
            <w:r>
              <w:t>fcPlcflvcMixedXP</w:t>
            </w:r>
          </w:p>
        </w:tc>
      </w:tr>
      <w:tr w:rsidR="006C1A4C" w:rsidTr="006C1A4C">
        <w:trPr>
          <w:trHeight w:hRule="exact" w:val="490"/>
        </w:trPr>
        <w:tc>
          <w:tcPr>
            <w:tcW w:w="8640" w:type="dxa"/>
            <w:gridSpan w:val="32"/>
          </w:tcPr>
          <w:p w:rsidR="006C1A4C" w:rsidRDefault="00A81A43">
            <w:pPr>
              <w:pStyle w:val="PacketDiagramBodyText"/>
            </w:pPr>
            <w:r>
              <w:t>lcbPlcflvcMixedXP</w:t>
            </w:r>
          </w:p>
        </w:tc>
      </w:tr>
    </w:tbl>
    <w:p w:rsidR="006C1A4C" w:rsidRDefault="00A81A43">
      <w:pPr>
        <w:pStyle w:val="Definition-Field"/>
      </w:pPr>
      <w:r>
        <w:rPr>
          <w:b/>
        </w:rPr>
        <w:t xml:space="preserve">rgFcLcb2000 (864 bytes): </w:t>
      </w:r>
      <w:r>
        <w:t xml:space="preserve"> The contained </w:t>
      </w:r>
      <w:r>
        <w:rPr>
          <w:b/>
        </w:rPr>
        <w:t>FibRgFcLcb2000</w:t>
      </w:r>
      <w:r>
        <w:t>.</w:t>
      </w:r>
    </w:p>
    <w:p w:rsidR="006C1A4C" w:rsidRDefault="00A81A43">
      <w:pPr>
        <w:pStyle w:val="Definition-Field"/>
      </w:pPr>
      <w:r>
        <w:rPr>
          <w:b/>
        </w:rPr>
        <w:t xml:space="preserve">fcUnused1 (4 bytes): </w:t>
      </w:r>
      <w:r>
        <w:t>This value is undefined and MUST be ignored.</w:t>
      </w:r>
    </w:p>
    <w:p w:rsidR="006C1A4C" w:rsidRDefault="00A81A43">
      <w:pPr>
        <w:pStyle w:val="Definition-Field"/>
      </w:pPr>
      <w:r>
        <w:rPr>
          <w:b/>
        </w:rPr>
        <w:t xml:space="preserve">lcbUnused1 (4 bytes): </w:t>
      </w:r>
      <w:r>
        <w:t xml:space="preserve"> This value MUST be 0, and MUST be ignored</w:t>
      </w:r>
    </w:p>
    <w:p w:rsidR="006C1A4C" w:rsidRDefault="00A81A43">
      <w:pPr>
        <w:pStyle w:val="Definition-Field"/>
      </w:pPr>
      <w:r>
        <w:rPr>
          <w:b/>
        </w:rPr>
        <w:t xml:space="preserve">fcPlcfPgp (4 bytes): </w:t>
      </w:r>
      <w:r>
        <w:t xml:space="preserve">An unsigned integer that specifies an offset in the </w:t>
      </w:r>
      <w:hyperlink w:anchor="Section_44f62054d9114989946ca42100c26a15" w:history="1">
        <w:r>
          <w:rPr>
            <w:rStyle w:val="Hyperlink"/>
          </w:rPr>
          <w:t>Table Stream</w:t>
        </w:r>
      </w:hyperlink>
      <w:r>
        <w:t xml:space="preserve">. A </w:t>
      </w:r>
      <w:hyperlink w:anchor="Section_12e754a153204f7daa9346c72315390c" w:history="1">
        <w:r>
          <w:rPr>
            <w:rStyle w:val="Hyperlink"/>
            <w:b/>
          </w:rPr>
          <w:t>PGPArray</w:t>
        </w:r>
      </w:hyperlink>
      <w:r>
        <w:t xml:space="preserve"> begins at this offset. If </w:t>
      </w:r>
      <w:r>
        <w:rPr>
          <w:b/>
        </w:rPr>
        <w:t>lcbPlcfPgp</w:t>
      </w:r>
      <w:r>
        <w:t xml:space="preserve"> is 0, </w:t>
      </w:r>
      <w:r>
        <w:rPr>
          <w:b/>
        </w:rPr>
        <w:t>fcPlcfPgp</w:t>
      </w:r>
      <w:r>
        <w:t xml:space="preserve"> is undefined and MUST be ignored.</w:t>
      </w:r>
    </w:p>
    <w:p w:rsidR="006C1A4C" w:rsidRDefault="00A81A43">
      <w:pPr>
        <w:pStyle w:val="Definition-Field"/>
      </w:pPr>
      <w:r>
        <w:rPr>
          <w:b/>
        </w:rPr>
        <w:t xml:space="preserve">lcbPlcfPgp (4 bytes): </w:t>
      </w:r>
      <w:r>
        <w:t xml:space="preserve">An unsigned integer that specifies the size, in bytes, of the </w:t>
      </w:r>
      <w:r>
        <w:rPr>
          <w:b/>
        </w:rPr>
        <w:t>PGPArray</w:t>
      </w:r>
      <w:r>
        <w:t xml:space="preserve"> that is stored at offset </w:t>
      </w:r>
      <w:r>
        <w:rPr>
          <w:b/>
        </w:rPr>
        <w:t>fcPlcfPgp</w:t>
      </w:r>
      <w:r>
        <w:t>.</w:t>
      </w:r>
    </w:p>
    <w:p w:rsidR="006C1A4C" w:rsidRDefault="00A81A43">
      <w:pPr>
        <w:pStyle w:val="Definition-Field"/>
      </w:pPr>
      <w:r>
        <w:rPr>
          <w:b/>
        </w:rPr>
        <w:t xml:space="preserve">fcPlcfuim (4 bytes): </w:t>
      </w:r>
      <w:r>
        <w:t xml:space="preserve">An unsigned integer that specifies an offset in the Table Stream. A </w:t>
      </w:r>
      <w:hyperlink w:anchor="Section_73b6e73baef74117ba4c220c8d26b008" w:history="1">
        <w:r>
          <w:rPr>
            <w:rStyle w:val="Hyperlink"/>
            <w:b/>
          </w:rPr>
          <w:t>Plcfuim</w:t>
        </w:r>
      </w:hyperlink>
      <w:r>
        <w:t xml:space="preserve"> begins at this offset. If </w:t>
      </w:r>
      <w:r>
        <w:rPr>
          <w:b/>
        </w:rPr>
        <w:t xml:space="preserve">lcbPlcfuim </w:t>
      </w:r>
      <w:r>
        <w:t xml:space="preserve">is zero, </w:t>
      </w:r>
      <w:r>
        <w:rPr>
          <w:b/>
        </w:rPr>
        <w:t>fcPlcfuim</w:t>
      </w:r>
      <w:r>
        <w:t xml:space="preserve"> is undefined and MUST be ignored.</w:t>
      </w:r>
    </w:p>
    <w:p w:rsidR="006C1A4C" w:rsidRDefault="00A81A43">
      <w:pPr>
        <w:pStyle w:val="Definition-Field"/>
      </w:pPr>
      <w:r>
        <w:rPr>
          <w:b/>
        </w:rPr>
        <w:t xml:space="preserve">lcbPlcfuim (4 bytes): </w:t>
      </w:r>
      <w:r>
        <w:t xml:space="preserve">An unsigned integer that specifies the size, in bytes, of the </w:t>
      </w:r>
      <w:r>
        <w:rPr>
          <w:b/>
        </w:rPr>
        <w:t>Plcfuim</w:t>
      </w:r>
      <w:r>
        <w:t xml:space="preserve"> at offset </w:t>
      </w:r>
      <w:r>
        <w:rPr>
          <w:b/>
        </w:rPr>
        <w:t>fcPlcfuim</w:t>
      </w:r>
      <w:r>
        <w:t>.</w:t>
      </w:r>
    </w:p>
    <w:p w:rsidR="006C1A4C" w:rsidRDefault="00A81A43">
      <w:pPr>
        <w:pStyle w:val="Definition-Field"/>
      </w:pPr>
      <w:r>
        <w:rPr>
          <w:b/>
        </w:rPr>
        <w:t xml:space="preserve">fcPlfguidUim (4 bytes): </w:t>
      </w:r>
      <w:r>
        <w:t>An unsigned integer t</w:t>
      </w:r>
      <w:r>
        <w:t xml:space="preserve">hat specifies an offset in the Table Stream. A </w:t>
      </w:r>
      <w:hyperlink w:anchor="Section_60bd78a792de4b38a8cfa6f6f082f4fa" w:history="1">
        <w:r>
          <w:rPr>
            <w:rStyle w:val="Hyperlink"/>
            <w:b/>
          </w:rPr>
          <w:t>PlfguidUim</w:t>
        </w:r>
      </w:hyperlink>
      <w:r>
        <w:t xml:space="preserve"> begins at this offset. If </w:t>
      </w:r>
      <w:r>
        <w:rPr>
          <w:b/>
        </w:rPr>
        <w:t xml:space="preserve">lcbPlfguidUim </w:t>
      </w:r>
      <w:r>
        <w:t xml:space="preserve">is zero, </w:t>
      </w:r>
      <w:r>
        <w:rPr>
          <w:b/>
        </w:rPr>
        <w:t>fcPlfguidUim</w:t>
      </w:r>
      <w:r>
        <w:t xml:space="preserve"> is undefined and MUST be ignored.</w:t>
      </w:r>
    </w:p>
    <w:p w:rsidR="006C1A4C" w:rsidRDefault="00A81A43">
      <w:pPr>
        <w:pStyle w:val="Definition-Field"/>
      </w:pPr>
      <w:r>
        <w:rPr>
          <w:b/>
        </w:rPr>
        <w:t xml:space="preserve">lcbPlfguidUim (4 bytes): </w:t>
      </w:r>
      <w:r>
        <w:t xml:space="preserve">An unsigned integer that specifies the size, in bytes, of the </w:t>
      </w:r>
      <w:r>
        <w:rPr>
          <w:b/>
        </w:rPr>
        <w:t>PlfguidUim</w:t>
      </w:r>
      <w:r>
        <w:t xml:space="preserve"> at offset </w:t>
      </w:r>
      <w:r>
        <w:rPr>
          <w:b/>
        </w:rPr>
        <w:t>fcPlfguidUim.</w:t>
      </w:r>
    </w:p>
    <w:p w:rsidR="006C1A4C" w:rsidRDefault="00A81A43">
      <w:pPr>
        <w:pStyle w:val="Definition-Field"/>
      </w:pPr>
      <w:r>
        <w:rPr>
          <w:b/>
        </w:rPr>
        <w:t xml:space="preserve">fcAtrdExtra (4 bytes): </w:t>
      </w:r>
      <w:r>
        <w:t xml:space="preserve">An unsigned integer that specifies an offset in the Table Stream. An </w:t>
      </w:r>
      <w:hyperlink w:anchor="Section_1b6a50f8de0c4020bce006e24660c928" w:history="1">
        <w:r>
          <w:rPr>
            <w:rStyle w:val="Hyperlink"/>
            <w:b/>
          </w:rPr>
          <w:t>AtrdExt</w:t>
        </w:r>
        <w:r>
          <w:rPr>
            <w:rStyle w:val="Hyperlink"/>
            <w:b/>
          </w:rPr>
          <w:t>ra</w:t>
        </w:r>
      </w:hyperlink>
      <w:r>
        <w:t xml:space="preserve"> begins at this offset. If </w:t>
      </w:r>
      <w:r>
        <w:rPr>
          <w:b/>
        </w:rPr>
        <w:t>lcbAtrdExtra</w:t>
      </w:r>
      <w:r>
        <w:t xml:space="preserve"> is zero, </w:t>
      </w:r>
      <w:r>
        <w:rPr>
          <w:b/>
        </w:rPr>
        <w:t>fcAtrdExtra</w:t>
      </w:r>
      <w:r>
        <w:t xml:space="preserve"> is undefined and MUST be ignored.</w:t>
      </w:r>
    </w:p>
    <w:p w:rsidR="006C1A4C" w:rsidRDefault="00A81A43">
      <w:pPr>
        <w:pStyle w:val="Definition-Field"/>
      </w:pPr>
      <w:r>
        <w:rPr>
          <w:b/>
        </w:rPr>
        <w:t xml:space="preserve">lcbAtrdExtra (4 bytes): </w:t>
      </w:r>
      <w:r>
        <w:t xml:space="preserve">An unsigned integer that specifies the size, in bytes, of the </w:t>
      </w:r>
      <w:r>
        <w:rPr>
          <w:b/>
        </w:rPr>
        <w:t>AtrdExtra</w:t>
      </w:r>
      <w:r>
        <w:t xml:space="preserve"> at offset </w:t>
      </w:r>
      <w:r>
        <w:rPr>
          <w:b/>
        </w:rPr>
        <w:t>fcAtrdExtra</w:t>
      </w:r>
      <w:r>
        <w:t xml:space="preserve"> in the Table Stream.</w:t>
      </w:r>
    </w:p>
    <w:p w:rsidR="006C1A4C" w:rsidRDefault="00A81A43">
      <w:pPr>
        <w:pStyle w:val="Definition-Field"/>
      </w:pPr>
      <w:r>
        <w:rPr>
          <w:b/>
        </w:rPr>
        <w:t xml:space="preserve">fcPlrsid (4 bytes): </w:t>
      </w:r>
      <w:r>
        <w:t xml:space="preserve"> An unsigned integer that specifies an offset in the Table Stream. A </w:t>
      </w:r>
      <w:hyperlink w:anchor="Section_e551adcc91234f3580d9f6a364407bba" w:history="1">
        <w:r>
          <w:rPr>
            <w:rStyle w:val="Hyperlink"/>
            <w:b/>
          </w:rPr>
          <w:t>PLRSID</w:t>
        </w:r>
      </w:hyperlink>
      <w:r>
        <w:t xml:space="preserve"> begins at this offset. If </w:t>
      </w:r>
      <w:r>
        <w:rPr>
          <w:b/>
        </w:rPr>
        <w:t>lcbPlrsid</w:t>
      </w:r>
      <w:r>
        <w:t xml:space="preserve"> is zero, </w:t>
      </w:r>
      <w:r>
        <w:rPr>
          <w:b/>
        </w:rPr>
        <w:t>fcPlrsid</w:t>
      </w:r>
      <w:r>
        <w:t xml:space="preserve"> is undefined and MUST be ignored. </w:t>
      </w:r>
    </w:p>
    <w:p w:rsidR="006C1A4C" w:rsidRDefault="00A81A43">
      <w:pPr>
        <w:pStyle w:val="Definition-Field"/>
      </w:pPr>
      <w:r>
        <w:rPr>
          <w:b/>
        </w:rPr>
        <w:t xml:space="preserve">lcbPlrsid (4 bytes): </w:t>
      </w:r>
      <w:r>
        <w:t>An unsigne</w:t>
      </w:r>
      <w:r>
        <w:t xml:space="preserve">d integer that specifies the size, in bytes, of the </w:t>
      </w:r>
      <w:r>
        <w:rPr>
          <w:b/>
        </w:rPr>
        <w:t>PLRSID</w:t>
      </w:r>
      <w:r>
        <w:t xml:space="preserve"> at offset </w:t>
      </w:r>
      <w:r>
        <w:rPr>
          <w:b/>
        </w:rPr>
        <w:t>fcPlrsid</w:t>
      </w:r>
      <w:r>
        <w:t xml:space="preserve"> in the Table Stream.</w:t>
      </w:r>
    </w:p>
    <w:p w:rsidR="006C1A4C" w:rsidRDefault="00A81A43">
      <w:pPr>
        <w:pStyle w:val="Definition-Field"/>
      </w:pPr>
      <w:r>
        <w:rPr>
          <w:b/>
        </w:rPr>
        <w:t xml:space="preserve">fcSttbfBkmkFactoid (4 bytes): </w:t>
      </w:r>
      <w:r>
        <w:t xml:space="preserve">An unsigned integer that specifies an offset in the Table Stream. An </w:t>
      </w:r>
      <w:hyperlink w:anchor="Section_acab5dc478f849eda47ab400458ec963" w:history="1">
        <w:r>
          <w:rPr>
            <w:rStyle w:val="Hyperlink"/>
            <w:b/>
          </w:rPr>
          <w:t>SttbfBkmkFactoid</w:t>
        </w:r>
      </w:hyperlink>
      <w:r>
        <w:t xml:space="preserve"> containing information about </w:t>
      </w:r>
      <w:hyperlink w:anchor="gt_4ce58819-c45f-4bcc-8c3d-36268e1f8f0b">
        <w:r>
          <w:rPr>
            <w:rStyle w:val="HyperlinkGreen"/>
            <w:b/>
          </w:rPr>
          <w:t>smart tag bookmarks</w:t>
        </w:r>
      </w:hyperlink>
      <w:r>
        <w:t xml:space="preserve"> in the document begins at this offset. If </w:t>
      </w:r>
      <w:r>
        <w:rPr>
          <w:b/>
        </w:rPr>
        <w:t>lcbSttbfBkmkFactoid</w:t>
      </w:r>
      <w:r>
        <w:t xml:space="preserve"> is zero,</w:t>
      </w:r>
      <w:r>
        <w:t xml:space="preserve"> </w:t>
      </w:r>
      <w:r>
        <w:rPr>
          <w:b/>
        </w:rPr>
        <w:t xml:space="preserve">fcSttbfBkmkFactoid </w:t>
      </w:r>
      <w:r>
        <w:t xml:space="preserve">is undefined and MUST be ignored. </w:t>
      </w:r>
    </w:p>
    <w:p w:rsidR="006C1A4C" w:rsidRDefault="00A81A43">
      <w:pPr>
        <w:pStyle w:val="Definition-Field2"/>
      </w:pPr>
      <w:r>
        <w:t xml:space="preserve">The </w:t>
      </w:r>
      <w:r>
        <w:rPr>
          <w:b/>
        </w:rPr>
        <w:t>SttbfBkmkFactoid</w:t>
      </w:r>
      <w:r>
        <w:t xml:space="preserve"> is parallel to the </w:t>
      </w:r>
      <w:hyperlink w:anchor="Section_8b4017fdf39a499f9a04da150d20b5e2" w:history="1">
        <w:r>
          <w:rPr>
            <w:rStyle w:val="Hyperlink"/>
            <w:b/>
          </w:rPr>
          <w:t>Plcfbkfd</w:t>
        </w:r>
      </w:hyperlink>
      <w:r>
        <w:t xml:space="preserve"> at offset </w:t>
      </w:r>
      <w:r>
        <w:rPr>
          <w:b/>
        </w:rPr>
        <w:t>fcPlcfBkfFactoid</w:t>
      </w:r>
      <w:r>
        <w:t xml:space="preserve"> in the Table Stream. Each element in the </w:t>
      </w:r>
      <w:r>
        <w:rPr>
          <w:b/>
        </w:rPr>
        <w:t>SttbfBkmkFactoid</w:t>
      </w:r>
      <w:r>
        <w:t xml:space="preserve"> specifi</w:t>
      </w:r>
      <w:r>
        <w:t xml:space="preserve">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Plcfbkfd</w:t>
      </w:r>
      <w:r>
        <w:t xml:space="preserve">. For this reason, the </w:t>
      </w:r>
      <w:r>
        <w:rPr>
          <w:b/>
        </w:rPr>
        <w:t>SttbfBkmkFactoid</w:t>
      </w:r>
      <w:r>
        <w:t xml:space="preserve"> that begins at offset </w:t>
      </w:r>
      <w:r>
        <w:rPr>
          <w:b/>
        </w:rPr>
        <w:t>fcStt</w:t>
      </w:r>
      <w:r>
        <w:rPr>
          <w:b/>
        </w:rPr>
        <w:t>bfBkmkFactoid</w:t>
      </w:r>
      <w:r>
        <w:t xml:space="preserve">, and the </w:t>
      </w:r>
      <w:r>
        <w:rPr>
          <w:b/>
        </w:rPr>
        <w:t>Plcfbkfd</w:t>
      </w:r>
      <w:r>
        <w:t xml:space="preserve"> that begins at offset </w:t>
      </w:r>
      <w:r>
        <w:rPr>
          <w:b/>
        </w:rPr>
        <w:t>fcPlcfBkfFactoid</w:t>
      </w:r>
      <w:r>
        <w:t xml:space="preserve">, MUST contain the same number of elements. </w:t>
      </w:r>
    </w:p>
    <w:p w:rsidR="006C1A4C" w:rsidRDefault="00A81A43">
      <w:pPr>
        <w:pStyle w:val="Definition-Field"/>
      </w:pPr>
      <w:r>
        <w:rPr>
          <w:b/>
        </w:rPr>
        <w:t xml:space="preserve">lcbSttbfBkmkFactoid (4 bytes): </w:t>
      </w:r>
      <w:r>
        <w:t xml:space="preserve">An unsigned integer that specifies the size, in bytes, of the </w:t>
      </w:r>
      <w:r>
        <w:rPr>
          <w:b/>
        </w:rPr>
        <w:t>SttbfBkmkFactoid</w:t>
      </w:r>
      <w:r>
        <w:t xml:space="preserve"> at offset </w:t>
      </w:r>
      <w:r>
        <w:rPr>
          <w:b/>
        </w:rPr>
        <w:t>fcSttbfBkmkFactoid</w:t>
      </w:r>
      <w:r>
        <w:t xml:space="preserve">. </w:t>
      </w:r>
    </w:p>
    <w:p w:rsidR="006C1A4C" w:rsidRDefault="00A81A43">
      <w:pPr>
        <w:pStyle w:val="Definition-Field"/>
      </w:pPr>
      <w:r>
        <w:rPr>
          <w:b/>
        </w:rPr>
        <w:lastRenderedPageBreak/>
        <w:t xml:space="preserve">fcPlcfBkfFactoid (4 bytes): </w:t>
      </w:r>
      <w:r>
        <w:t xml:space="preserve">An unsigned integer that specifies an offset in the Table Stream. A </w:t>
      </w:r>
      <w:r>
        <w:rPr>
          <w:b/>
        </w:rPr>
        <w:t>Plcfbkfd</w:t>
      </w:r>
      <w:r>
        <w:t xml:space="preserve"> that contains information about the smart tag bookmarks in the document begins at this offset. If </w:t>
      </w:r>
      <w:r>
        <w:rPr>
          <w:b/>
        </w:rPr>
        <w:t>lcbPlcfBkfFactoid</w:t>
      </w:r>
      <w:r>
        <w:t xml:space="preserve"> is zero, </w:t>
      </w:r>
      <w:r>
        <w:rPr>
          <w:b/>
        </w:rPr>
        <w:t>fcPlcfBkfFactoid</w:t>
      </w:r>
      <w:r>
        <w:t xml:space="preserve"> is undefi</w:t>
      </w:r>
      <w:r>
        <w:t xml:space="preserve">ned and MUST be ignored. </w:t>
      </w:r>
    </w:p>
    <w:p w:rsidR="006C1A4C" w:rsidRDefault="00A81A43">
      <w:pPr>
        <w:pStyle w:val="Definition-Field2"/>
      </w:pPr>
      <w:r>
        <w:t xml:space="preserve">Each data element in the </w:t>
      </w:r>
      <w:r>
        <w:rPr>
          <w:b/>
        </w:rPr>
        <w:t>Plcfbkfd</w:t>
      </w:r>
      <w:r>
        <w:t xml:space="preserve"> is associated, in a one-to-one correlation, with a data element in the </w:t>
      </w:r>
      <w:hyperlink w:anchor="Section_c13d08fe73c240bb99438000ed259399" w:history="1">
        <w:r>
          <w:rPr>
            <w:rStyle w:val="Hyperlink"/>
            <w:b/>
          </w:rPr>
          <w:t>Plcfbkld</w:t>
        </w:r>
      </w:hyperlink>
      <w:r>
        <w:t xml:space="preserve"> at offset </w:t>
      </w:r>
      <w:r>
        <w:rPr>
          <w:b/>
        </w:rPr>
        <w:t>fcPlcfBklFactoid</w:t>
      </w:r>
      <w:r>
        <w:t xml:space="preserve">. For this reason, the </w:t>
      </w:r>
      <w:r>
        <w:rPr>
          <w:b/>
        </w:rPr>
        <w:t>Plcfbkf</w:t>
      </w:r>
      <w:r>
        <w:rPr>
          <w:b/>
        </w:rPr>
        <w:t>d</w:t>
      </w:r>
      <w:r>
        <w:t xml:space="preserve"> that begins at offset </w:t>
      </w:r>
      <w:r>
        <w:rPr>
          <w:b/>
        </w:rPr>
        <w:t>fcPlcfBkfFactoid</w:t>
      </w:r>
      <w:r>
        <w:t xml:space="preserve">, and the </w:t>
      </w:r>
      <w:r>
        <w:rPr>
          <w:b/>
        </w:rPr>
        <w:t>Plcfbkld</w:t>
      </w:r>
      <w:r>
        <w:t xml:space="preserve"> that begins at offset </w:t>
      </w:r>
      <w:r>
        <w:rPr>
          <w:b/>
        </w:rPr>
        <w:t>fcPlcfBklFactoid</w:t>
      </w:r>
      <w:r>
        <w:t xml:space="preserve">, MUST contain the same number of data elements. The </w:t>
      </w:r>
      <w:r>
        <w:rPr>
          <w:b/>
        </w:rPr>
        <w:t>Plcfbkfd</w:t>
      </w:r>
      <w:r>
        <w:t xml:space="preserve"> is parallel to the </w:t>
      </w:r>
      <w:r>
        <w:rPr>
          <w:b/>
        </w:rPr>
        <w:t>SttbfBkmkFactoid</w:t>
      </w:r>
      <w:r>
        <w:t xml:space="preserve"> at offset </w:t>
      </w:r>
      <w:r>
        <w:rPr>
          <w:b/>
        </w:rPr>
        <w:t>fcSttbfBkmkFactoid</w:t>
      </w:r>
      <w:r>
        <w:t xml:space="preserve"> in the Table Stream. Each data e</w:t>
      </w:r>
      <w:r>
        <w:t xml:space="preserve">lement in the </w:t>
      </w:r>
      <w:r>
        <w:rPr>
          <w:b/>
        </w:rPr>
        <w:t>Plcfbkfd</w:t>
      </w:r>
      <w:r>
        <w:t xml:space="preserve"> specifies information about the bookmark that is associated with the element which is located at the same offset in that </w:t>
      </w:r>
      <w:r>
        <w:rPr>
          <w:b/>
        </w:rPr>
        <w:t>SttbfBkmkFactoid</w:t>
      </w:r>
      <w:r>
        <w:t xml:space="preserve">. For this reason, the </w:t>
      </w:r>
      <w:r>
        <w:rPr>
          <w:b/>
        </w:rPr>
        <w:t>Plcfbkfd</w:t>
      </w:r>
      <w:r>
        <w:t xml:space="preserve"> that begins at offset </w:t>
      </w:r>
      <w:r>
        <w:rPr>
          <w:b/>
        </w:rPr>
        <w:t>fcPlcfBkfFactoid</w:t>
      </w:r>
      <w:r>
        <w:t xml:space="preserve">, and the </w:t>
      </w:r>
      <w:r>
        <w:rPr>
          <w:b/>
        </w:rPr>
        <w:t>SttbfBkmkFactoid</w:t>
      </w:r>
      <w:r>
        <w:t xml:space="preserve"> that begins at offset </w:t>
      </w:r>
      <w:r>
        <w:rPr>
          <w:b/>
        </w:rPr>
        <w:t>fcSttbfBkmkFactoid</w:t>
      </w:r>
      <w:r>
        <w:t xml:space="preserve">, MUST contain the same number of elements. </w:t>
      </w:r>
    </w:p>
    <w:p w:rsidR="006C1A4C" w:rsidRDefault="00A81A43">
      <w:pPr>
        <w:pStyle w:val="Definition-Field"/>
      </w:pPr>
      <w:r>
        <w:rPr>
          <w:b/>
        </w:rPr>
        <w:t xml:space="preserve">lcbPlcfBkfFactoid (4 bytes): </w:t>
      </w:r>
      <w:r>
        <w:t xml:space="preserve">An unsigned integer that specifies the size, in bytes, of the </w:t>
      </w:r>
      <w:r>
        <w:rPr>
          <w:b/>
        </w:rPr>
        <w:t>Plcfbkfd</w:t>
      </w:r>
      <w:r>
        <w:t xml:space="preserve"> at offset </w:t>
      </w:r>
      <w:r>
        <w:rPr>
          <w:b/>
        </w:rPr>
        <w:t>fcPlcfBkfFactoid</w:t>
      </w:r>
      <w:r>
        <w:t>.</w:t>
      </w:r>
    </w:p>
    <w:p w:rsidR="006C1A4C" w:rsidRDefault="00A81A43">
      <w:pPr>
        <w:pStyle w:val="Definition-Field"/>
      </w:pPr>
      <w:r>
        <w:rPr>
          <w:b/>
        </w:rPr>
        <w:t xml:space="preserve">fcPlcfcookie (4 bytes): </w:t>
      </w:r>
      <w:r>
        <w:t xml:space="preserve">An unsigned integer that specifies an offset in the Table Stream. A </w:t>
      </w:r>
      <w:hyperlink w:anchor="Section_a80f01dbc75d4cbda5e6025851368aef" w:history="1">
        <w:r>
          <w:rPr>
            <w:rStyle w:val="Hyperlink"/>
            <w:b/>
          </w:rPr>
          <w:t>Plcfcookie</w:t>
        </w:r>
      </w:hyperlink>
      <w:r>
        <w:t xml:space="preserve"> begins at this offset. If </w:t>
      </w:r>
      <w:r>
        <w:rPr>
          <w:b/>
        </w:rPr>
        <w:t>lcbPlcfcookie</w:t>
      </w:r>
      <w:r>
        <w:t xml:space="preserve"> is zero, </w:t>
      </w:r>
      <w:r>
        <w:rPr>
          <w:b/>
        </w:rPr>
        <w:t>fcPlcfcookie</w:t>
      </w:r>
      <w:r>
        <w:t xml:space="preserve"> is undefined and MUST be ignored. </w:t>
      </w:r>
      <w:r>
        <w:rPr>
          <w:b/>
        </w:rPr>
        <w:t>fcPlcfcookie</w:t>
      </w:r>
      <w:r>
        <w:t xml:space="preserve"> MAY</w:t>
      </w:r>
      <w:bookmarkStart w:id="409" w:name="Appendix_A_Target_78"/>
      <w:r>
        <w:rPr>
          <w:rStyle w:val="Hyperlink"/>
        </w:rPr>
        <w:fldChar w:fldCharType="begin"/>
      </w:r>
      <w:r>
        <w:rPr>
          <w:rStyle w:val="Hyperlink"/>
        </w:rPr>
        <w:instrText xml:space="preserve"> HY</w:instrText>
      </w:r>
      <w:r>
        <w:rPr>
          <w:rStyle w:val="Hyperlink"/>
        </w:rPr>
        <w:instrText xml:space="preserve">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409"/>
      <w:r>
        <w:t xml:space="preserve"> be ignored.</w:t>
      </w:r>
    </w:p>
    <w:p w:rsidR="006C1A4C" w:rsidRDefault="00A81A43">
      <w:pPr>
        <w:pStyle w:val="Definition-Field"/>
      </w:pPr>
      <w:r>
        <w:rPr>
          <w:b/>
        </w:rPr>
        <w:t xml:space="preserve">lcbPlcfcookie (4 bytes): </w:t>
      </w:r>
      <w:r>
        <w:t xml:space="preserve">An unsigned integer that specifies the size, in bytes, of the </w:t>
      </w:r>
      <w:r>
        <w:rPr>
          <w:b/>
        </w:rPr>
        <w:t>Plcfcookie</w:t>
      </w:r>
      <w:r>
        <w:t xml:space="preserve"> at offset </w:t>
      </w:r>
      <w:r>
        <w:rPr>
          <w:b/>
        </w:rPr>
        <w:t>fcPlcfcookie</w:t>
      </w:r>
      <w:r>
        <w:t xml:space="preserve"> in the Table Stream.</w:t>
      </w:r>
    </w:p>
    <w:p w:rsidR="006C1A4C" w:rsidRDefault="00A81A43">
      <w:pPr>
        <w:pStyle w:val="Definition-Field"/>
      </w:pPr>
      <w:r>
        <w:rPr>
          <w:b/>
        </w:rPr>
        <w:t xml:space="preserve">fcPlcfBklFactoid (4 bytes): </w:t>
      </w:r>
      <w:r>
        <w:t>An unsig</w:t>
      </w:r>
      <w:r>
        <w:t xml:space="preserve">ned integer that specifies an offset in the Table Stream. A </w:t>
      </w:r>
      <w:r>
        <w:rPr>
          <w:b/>
        </w:rPr>
        <w:t>Plcfbkld</w:t>
      </w:r>
      <w:r>
        <w:t xml:space="preserve"> that contains information about the smart tag bookmarks in the document begins at this offset. If </w:t>
      </w:r>
      <w:r>
        <w:rPr>
          <w:b/>
        </w:rPr>
        <w:t>lcbPlcfBklFactoid</w:t>
      </w:r>
      <w:r>
        <w:t xml:space="preserve"> is zero, </w:t>
      </w:r>
      <w:r>
        <w:rPr>
          <w:b/>
        </w:rPr>
        <w:t xml:space="preserve">fcPlcfBklFactoid </w:t>
      </w:r>
      <w:r>
        <w:t xml:space="preserve">is undefined and MUST be ignored. </w:t>
      </w:r>
    </w:p>
    <w:p w:rsidR="006C1A4C" w:rsidRDefault="00A81A43">
      <w:pPr>
        <w:pStyle w:val="Definition-Field2"/>
      </w:pPr>
      <w:r>
        <w:t xml:space="preserve">Each data </w:t>
      </w:r>
      <w:r>
        <w:t xml:space="preserve">element in the </w:t>
      </w:r>
      <w:r>
        <w:rPr>
          <w:b/>
        </w:rPr>
        <w:t>Plcfbkld</w:t>
      </w:r>
      <w:r>
        <w:t xml:space="preserve"> is associated, in a one-to-one correlation, with a data element in the </w:t>
      </w:r>
      <w:r>
        <w:rPr>
          <w:b/>
        </w:rPr>
        <w:t>Plcfbkfd</w:t>
      </w:r>
      <w:r>
        <w:t xml:space="preserve"> at offset </w:t>
      </w:r>
      <w:r>
        <w:rPr>
          <w:b/>
        </w:rPr>
        <w:t>fcPlcfBkfFactoid</w:t>
      </w:r>
      <w:r>
        <w:t xml:space="preserve">. For this reason, the </w:t>
      </w:r>
      <w:r>
        <w:rPr>
          <w:b/>
        </w:rPr>
        <w:t>Plcfbkld</w:t>
      </w:r>
      <w:r>
        <w:t xml:space="preserve"> that begins at offset </w:t>
      </w:r>
      <w:r>
        <w:rPr>
          <w:b/>
        </w:rPr>
        <w:t>fcPlcfBklFactoid</w:t>
      </w:r>
      <w:r>
        <w:t xml:space="preserve">, and the </w:t>
      </w:r>
      <w:r>
        <w:rPr>
          <w:b/>
        </w:rPr>
        <w:t>Plcfbkfd</w:t>
      </w:r>
      <w:r>
        <w:t xml:space="preserve"> that begins at offset </w:t>
      </w:r>
      <w:r>
        <w:rPr>
          <w:b/>
        </w:rPr>
        <w:t>fcPlcfBkfFactoi</w:t>
      </w:r>
      <w:r>
        <w:rPr>
          <w:b/>
        </w:rPr>
        <w:t>d</w:t>
      </w:r>
      <w:r>
        <w:t>, MUST contain the same number of data elements.</w:t>
      </w:r>
    </w:p>
    <w:p w:rsidR="006C1A4C" w:rsidRDefault="00A81A43">
      <w:pPr>
        <w:pStyle w:val="Definition-Field"/>
      </w:pPr>
      <w:r>
        <w:rPr>
          <w:b/>
        </w:rPr>
        <w:t xml:space="preserve">lcbPlcfBklFactoid (4 bytes): </w:t>
      </w:r>
      <w:r>
        <w:t xml:space="preserve">An unsigned integer that specifies the size, in bytes, of the </w:t>
      </w:r>
      <w:r>
        <w:rPr>
          <w:b/>
        </w:rPr>
        <w:t>Plcfbkld</w:t>
      </w:r>
      <w:r>
        <w:t xml:space="preserve"> at offset </w:t>
      </w:r>
      <w:r>
        <w:rPr>
          <w:b/>
        </w:rPr>
        <w:t>fcPlcfBklFactoid</w:t>
      </w:r>
      <w:r>
        <w:t>.</w:t>
      </w:r>
    </w:p>
    <w:p w:rsidR="006C1A4C" w:rsidRDefault="00A81A43">
      <w:pPr>
        <w:pStyle w:val="Definition-Field"/>
      </w:pPr>
      <w:r>
        <w:rPr>
          <w:b/>
        </w:rPr>
        <w:t xml:space="preserve">fcFactoidData (4 bytes): </w:t>
      </w:r>
      <w:r>
        <w:t>An unsigned integer that specifies an offset in the T</w:t>
      </w:r>
      <w:r>
        <w:t xml:space="preserve">able Stream. A </w:t>
      </w:r>
      <w:hyperlink w:anchor="Section_f832c943b5944720b4946783cb9418d9" w:history="1">
        <w:r>
          <w:rPr>
            <w:rStyle w:val="Hyperlink"/>
            <w:b/>
          </w:rPr>
          <w:t>SmartTagData</w:t>
        </w:r>
      </w:hyperlink>
      <w:r>
        <w:t xml:space="preserve"> begins at this offset and specifies information about the </w:t>
      </w:r>
      <w:hyperlink w:anchor="gt_31f2a874-4490-4c2c-9e2c-6267f373bf5c">
        <w:r>
          <w:rPr>
            <w:rStyle w:val="HyperlinkGreen"/>
            <w:b/>
          </w:rPr>
          <w:t>smart tag recognizers</w:t>
        </w:r>
      </w:hyperlink>
      <w:r>
        <w:t xml:space="preserve"> that are used in this docu</w:t>
      </w:r>
      <w:r>
        <w:t xml:space="preserve">ment. If </w:t>
      </w:r>
      <w:r>
        <w:rPr>
          <w:b/>
        </w:rPr>
        <w:t>lcbFactoidData</w:t>
      </w:r>
      <w:r>
        <w:t xml:space="preserve"> is zero, </w:t>
      </w:r>
      <w:r>
        <w:rPr>
          <w:b/>
        </w:rPr>
        <w:t>fcFactoidData</w:t>
      </w:r>
      <w:r>
        <w:t xml:space="preserve"> is undefined and MUST be ignored.</w:t>
      </w:r>
    </w:p>
    <w:p w:rsidR="006C1A4C" w:rsidRDefault="00A81A43">
      <w:pPr>
        <w:pStyle w:val="Definition-Field"/>
      </w:pPr>
      <w:r>
        <w:rPr>
          <w:b/>
        </w:rPr>
        <w:t xml:space="preserve">lcbFactoidData (4 bytes): </w:t>
      </w:r>
      <w:r>
        <w:t xml:space="preserve">An unsigned integer that specifies the size, in bytes, of the SmartTagData at offset </w:t>
      </w:r>
      <w:r>
        <w:rPr>
          <w:b/>
        </w:rPr>
        <w:t>fcFactoidData</w:t>
      </w:r>
      <w:r>
        <w:t xml:space="preserve"> in the Table Stream.</w:t>
      </w:r>
    </w:p>
    <w:p w:rsidR="006C1A4C" w:rsidRDefault="00A81A43">
      <w:pPr>
        <w:pStyle w:val="Definition-Field"/>
      </w:pPr>
      <w:r>
        <w:rPr>
          <w:b/>
        </w:rPr>
        <w:t xml:space="preserve">fcDocUndo (4 bytes): </w:t>
      </w:r>
      <w:r>
        <w:t>An unsig</w:t>
      </w:r>
      <w:r>
        <w:t xml:space="preserve">ned integer that specifies an offset in the </w:t>
      </w:r>
      <w:hyperlink w:anchor="Section_d7fae142670d4cd5869a708366984a71" w:history="1">
        <w:r>
          <w:rPr>
            <w:rStyle w:val="Hyperlink"/>
          </w:rPr>
          <w:t>WordDocument Stream</w:t>
        </w:r>
      </w:hyperlink>
      <w:r>
        <w:t>. Version-specific undo information begins at this offset. This information SHOULD NOT</w:t>
      </w:r>
      <w:bookmarkStart w:id="410"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410"/>
      <w:r>
        <w:t xml:space="preserve"> be emitted and SHOULD</w:t>
      </w:r>
      <w:bookmarkStart w:id="411"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411"/>
      <w:r>
        <w:t xml:space="preserve"> be ignored.</w:t>
      </w:r>
    </w:p>
    <w:p w:rsidR="006C1A4C" w:rsidRDefault="00A81A43">
      <w:pPr>
        <w:pStyle w:val="Definition-Field"/>
      </w:pPr>
      <w:r>
        <w:rPr>
          <w:b/>
        </w:rPr>
        <w:t xml:space="preserve">lcbDocUndo (4 bytes): </w:t>
      </w:r>
      <w:r>
        <w:t>An unsigned integer. If this value is nonzero, version-specif</w:t>
      </w:r>
      <w:r>
        <w:t xml:space="preserve">ic undo information exists at offset </w:t>
      </w:r>
      <w:r>
        <w:rPr>
          <w:b/>
        </w:rPr>
        <w:t>fcDocUndo</w:t>
      </w:r>
      <w:r>
        <w:t xml:space="preserve"> in the WordDocument Stream.</w:t>
      </w:r>
    </w:p>
    <w:p w:rsidR="006C1A4C" w:rsidRDefault="00A81A43">
      <w:pPr>
        <w:pStyle w:val="Definition-Field"/>
      </w:pPr>
      <w:r>
        <w:rPr>
          <w:b/>
        </w:rPr>
        <w:t xml:space="preserve">fcSttbfBkmkFcc (4 bytes): </w:t>
      </w:r>
      <w:r>
        <w:t xml:space="preserve">An unsigned integer that specifies an offset in the Table Stream. An </w:t>
      </w:r>
      <w:hyperlink w:anchor="Section_310c7fa0d90d4821bf185da930cb1e6b" w:history="1">
        <w:r>
          <w:rPr>
            <w:rStyle w:val="Hyperlink"/>
            <w:b/>
          </w:rPr>
          <w:t>SttbfBkmkFcc</w:t>
        </w:r>
      </w:hyperlink>
      <w:r>
        <w:t xml:space="preserve"> that contains</w:t>
      </w:r>
      <w:r>
        <w:t xml:space="preserve"> information about the </w:t>
      </w:r>
      <w:hyperlink w:anchor="gt_2f3fbf82-4359-4b12-aeec-1968eb797ee5">
        <w:r>
          <w:rPr>
            <w:rStyle w:val="HyperlinkGreen"/>
            <w:b/>
          </w:rPr>
          <w:t>format consistency-checker bookmark</w:t>
        </w:r>
      </w:hyperlink>
      <w:r>
        <w:t xml:space="preserve">s in the document begins at this offset. If </w:t>
      </w:r>
      <w:r>
        <w:rPr>
          <w:b/>
        </w:rPr>
        <w:t>lcbSttbfBkmkFcc</w:t>
      </w:r>
      <w:r>
        <w:t xml:space="preserve"> is zero, </w:t>
      </w:r>
      <w:r>
        <w:rPr>
          <w:b/>
        </w:rPr>
        <w:t xml:space="preserve">fcSttbfBkmkFcc </w:t>
      </w:r>
      <w:r>
        <w:t xml:space="preserve">is undefined and MUST be ignored. </w:t>
      </w:r>
    </w:p>
    <w:p w:rsidR="006C1A4C" w:rsidRDefault="00A81A43">
      <w:pPr>
        <w:pStyle w:val="Definition-Field2"/>
      </w:pPr>
      <w:r>
        <w:t xml:space="preserve">The </w:t>
      </w:r>
      <w:r>
        <w:rPr>
          <w:b/>
        </w:rPr>
        <w:t>SttbfBkmkFcc</w:t>
      </w:r>
      <w:r>
        <w:t xml:space="preserve"> </w:t>
      </w:r>
      <w:r>
        <w:t xml:space="preserve">is parallel to the </w:t>
      </w:r>
      <w:r>
        <w:rPr>
          <w:b/>
        </w:rPr>
        <w:t>Plcfbkfd</w:t>
      </w:r>
      <w:r>
        <w:t xml:space="preserve"> at offset </w:t>
      </w:r>
      <w:r>
        <w:rPr>
          <w:b/>
        </w:rPr>
        <w:t>fcPlcfBkfFcc</w:t>
      </w:r>
      <w:r>
        <w:t xml:space="preserve"> in the Table Stream. Each element in the </w:t>
      </w:r>
      <w:r>
        <w:rPr>
          <w:b/>
        </w:rPr>
        <w:t>SttbfBkmkFcc</w:t>
      </w:r>
      <w:r>
        <w:t xml:space="preserve"> specifies information about the bookmark that is associated with the data element which is located at the same offset in that </w:t>
      </w:r>
      <w:r>
        <w:rPr>
          <w:b/>
        </w:rPr>
        <w:t>Plcfbkfd</w:t>
      </w:r>
      <w:r>
        <w:t>. For this reason</w:t>
      </w:r>
      <w:r>
        <w:t xml:space="preserve">, the </w:t>
      </w:r>
      <w:r>
        <w:rPr>
          <w:b/>
        </w:rPr>
        <w:lastRenderedPageBreak/>
        <w:t>SttbfBkmkFcc</w:t>
      </w:r>
      <w:r>
        <w:t xml:space="preserve"> that begins at offset </w:t>
      </w:r>
      <w:r>
        <w:rPr>
          <w:b/>
        </w:rPr>
        <w:t>fcSttbfBkmkFcc</w:t>
      </w:r>
      <w:r>
        <w:t xml:space="preserve">, and the </w:t>
      </w:r>
      <w:r>
        <w:rPr>
          <w:b/>
        </w:rPr>
        <w:t>Plcfbkfd</w:t>
      </w:r>
      <w:r>
        <w:t xml:space="preserve"> that begins at offset </w:t>
      </w:r>
      <w:r>
        <w:rPr>
          <w:b/>
        </w:rPr>
        <w:t>fcPlcfBkfFcc</w:t>
      </w:r>
      <w:r>
        <w:t xml:space="preserve">, MUST contain the same number of elements. </w:t>
      </w:r>
    </w:p>
    <w:p w:rsidR="006C1A4C" w:rsidRDefault="00A81A43">
      <w:pPr>
        <w:pStyle w:val="Definition-Field"/>
      </w:pPr>
      <w:r>
        <w:rPr>
          <w:b/>
        </w:rPr>
        <w:t xml:space="preserve">lcbSttbfBkmkFcc (4 bytes): </w:t>
      </w:r>
      <w:r>
        <w:t xml:space="preserve">An unsigned integer that specifies the size, in bytes, of the </w:t>
      </w:r>
      <w:r>
        <w:rPr>
          <w:b/>
        </w:rPr>
        <w:t>SttbfBkmkFcc</w:t>
      </w:r>
      <w:r>
        <w:t xml:space="preserve"> a</w:t>
      </w:r>
      <w:r>
        <w:t xml:space="preserve">t offset </w:t>
      </w:r>
      <w:r>
        <w:rPr>
          <w:b/>
        </w:rPr>
        <w:t>fcSttbfBkmkFcc</w:t>
      </w:r>
      <w:r>
        <w:t>.</w:t>
      </w:r>
    </w:p>
    <w:p w:rsidR="006C1A4C" w:rsidRDefault="00A81A43">
      <w:pPr>
        <w:pStyle w:val="Definition-Field"/>
      </w:pPr>
      <w:r>
        <w:rPr>
          <w:b/>
        </w:rPr>
        <w:t xml:space="preserve">fcPlcfBkfFcc (4 bytes): </w:t>
      </w:r>
      <w:r>
        <w:t xml:space="preserve">An unsigned integer that specifies an offset in the Table Stream. A </w:t>
      </w:r>
      <w:r>
        <w:rPr>
          <w:b/>
        </w:rPr>
        <w:t>Plcfbkfd</w:t>
      </w:r>
      <w:r>
        <w:t xml:space="preserve"> that contains information about format consistency-checker bookmarks in the document begins at this offset. If </w:t>
      </w:r>
      <w:r>
        <w:rPr>
          <w:b/>
        </w:rPr>
        <w:t>lcbPlcfBkfFcc</w:t>
      </w:r>
      <w:r>
        <w:t xml:space="preserve"> is ze</w:t>
      </w:r>
      <w:r>
        <w:t xml:space="preserve">ro, </w:t>
      </w:r>
      <w:r>
        <w:rPr>
          <w:b/>
        </w:rPr>
        <w:t>fcPlcfBkfFcc</w:t>
      </w:r>
      <w:r>
        <w:t xml:space="preserve"> is undefined and MUST be ignored. </w:t>
      </w:r>
    </w:p>
    <w:p w:rsidR="006C1A4C" w:rsidRDefault="00A81A43">
      <w:pPr>
        <w:pStyle w:val="Definition-Field2"/>
      </w:pPr>
      <w:r>
        <w:t xml:space="preserve">Each data element in the </w:t>
      </w:r>
      <w:r>
        <w:rPr>
          <w:b/>
        </w:rPr>
        <w:t>Plcfbkfd</w:t>
      </w:r>
      <w:r>
        <w:t xml:space="preserve"> is associated, in a one-to-one correlation, with a data element in the </w:t>
      </w:r>
      <w:r>
        <w:rPr>
          <w:b/>
        </w:rPr>
        <w:t>Plcfbkld</w:t>
      </w:r>
      <w:r>
        <w:t xml:space="preserve"> at offset </w:t>
      </w:r>
      <w:r>
        <w:rPr>
          <w:b/>
        </w:rPr>
        <w:t>fcPlcfBklFcc</w:t>
      </w:r>
      <w:r>
        <w:t xml:space="preserve">. For this reason, the </w:t>
      </w:r>
      <w:r>
        <w:rPr>
          <w:b/>
        </w:rPr>
        <w:t>Plcfbkfd</w:t>
      </w:r>
      <w:r>
        <w:t xml:space="preserve"> that begins at offset </w:t>
      </w:r>
      <w:r>
        <w:rPr>
          <w:b/>
        </w:rPr>
        <w:t xml:space="preserve">fcPlcfBkfFcc </w:t>
      </w:r>
      <w:r>
        <w:t>a</w:t>
      </w:r>
      <w:r>
        <w:t xml:space="preserve">nd the </w:t>
      </w:r>
      <w:r>
        <w:rPr>
          <w:b/>
        </w:rPr>
        <w:t>Plcfbkld</w:t>
      </w:r>
      <w:r>
        <w:t xml:space="preserve"> that begins at offset </w:t>
      </w:r>
      <w:r>
        <w:rPr>
          <w:b/>
        </w:rPr>
        <w:t>fcPlcfBklFcc</w:t>
      </w:r>
      <w:r>
        <w:t xml:space="preserve"> MUST contain the same number of data elements. The </w:t>
      </w:r>
      <w:r>
        <w:rPr>
          <w:b/>
        </w:rPr>
        <w:t>Plcfbkfd</w:t>
      </w:r>
      <w:r>
        <w:t xml:space="preserve"> is parallel to the </w:t>
      </w:r>
      <w:r>
        <w:rPr>
          <w:b/>
        </w:rPr>
        <w:t>SttbfBkmkFcc</w:t>
      </w:r>
      <w:r>
        <w:t xml:space="preserve"> at offset </w:t>
      </w:r>
      <w:r>
        <w:rPr>
          <w:b/>
        </w:rPr>
        <w:t>fcSttbfBkmkFcc</w:t>
      </w:r>
      <w:r>
        <w:t xml:space="preserve"> in the Table Stream. Each data element in the </w:t>
      </w:r>
      <w:r>
        <w:rPr>
          <w:b/>
        </w:rPr>
        <w:t>Plcfbkfd</w:t>
      </w:r>
      <w:r>
        <w:t xml:space="preserve"> specifies information about the </w:t>
      </w:r>
      <w:r>
        <w:t xml:space="preserve">bookmark that is associated with the element which is located at the same offset in that </w:t>
      </w:r>
      <w:r>
        <w:rPr>
          <w:b/>
        </w:rPr>
        <w:t>SttbfBkmkFcc</w:t>
      </w:r>
      <w:r>
        <w:t xml:space="preserve">. For this reason, the </w:t>
      </w:r>
      <w:r>
        <w:rPr>
          <w:b/>
        </w:rPr>
        <w:t>Plcfbkfd</w:t>
      </w:r>
      <w:r>
        <w:t xml:space="preserve"> that begins at offset </w:t>
      </w:r>
      <w:r>
        <w:rPr>
          <w:b/>
        </w:rPr>
        <w:t xml:space="preserve">fcPlcfBkfFcc </w:t>
      </w:r>
      <w:r>
        <w:t xml:space="preserve">and the </w:t>
      </w:r>
      <w:r>
        <w:rPr>
          <w:b/>
        </w:rPr>
        <w:t>SttbfBkmkFcc</w:t>
      </w:r>
      <w:r>
        <w:t xml:space="preserve"> that begins at offset </w:t>
      </w:r>
      <w:r>
        <w:rPr>
          <w:b/>
        </w:rPr>
        <w:t>fcSttbfBkmkFcc</w:t>
      </w:r>
      <w:r>
        <w:t xml:space="preserve"> MUST contain the same number o</w:t>
      </w:r>
      <w:r>
        <w:t>f elements.</w:t>
      </w:r>
    </w:p>
    <w:p w:rsidR="006C1A4C" w:rsidRDefault="00A81A43">
      <w:pPr>
        <w:pStyle w:val="Definition-Field"/>
      </w:pPr>
      <w:r>
        <w:rPr>
          <w:b/>
        </w:rPr>
        <w:t xml:space="preserve">lcbPlcfBkfFcc (4 bytes): </w:t>
      </w:r>
      <w:r>
        <w:t xml:space="preserve">An unsigned integer that specifies the size, in bytes, of the </w:t>
      </w:r>
      <w:r>
        <w:rPr>
          <w:b/>
        </w:rPr>
        <w:t>Plcfbkfd</w:t>
      </w:r>
      <w:r>
        <w:t xml:space="preserve"> at offset </w:t>
      </w:r>
      <w:r>
        <w:rPr>
          <w:b/>
        </w:rPr>
        <w:t>fcPlcfBkfFcc</w:t>
      </w:r>
      <w:r>
        <w:t xml:space="preserve">. </w:t>
      </w:r>
    </w:p>
    <w:p w:rsidR="006C1A4C" w:rsidRDefault="00A81A43">
      <w:pPr>
        <w:pStyle w:val="Definition-Field"/>
      </w:pPr>
      <w:r>
        <w:rPr>
          <w:b/>
        </w:rPr>
        <w:t xml:space="preserve">fcPlcfBklFcc (4 bytes): </w:t>
      </w:r>
      <w:r>
        <w:t xml:space="preserve">An unsigned integer that specifies an offset in the Table Stream. A </w:t>
      </w:r>
      <w:r>
        <w:rPr>
          <w:b/>
        </w:rPr>
        <w:t>Plcfbkld</w:t>
      </w:r>
      <w:r>
        <w:t xml:space="preserve"> that contains informat</w:t>
      </w:r>
      <w:r>
        <w:t xml:space="preserve">ion about the format consistency-checker bookmarks in the document begins at this offset. If </w:t>
      </w:r>
      <w:r>
        <w:rPr>
          <w:b/>
        </w:rPr>
        <w:t>lcbPlcfBklFcc</w:t>
      </w:r>
      <w:r>
        <w:t xml:space="preserve"> is zero, </w:t>
      </w:r>
      <w:r>
        <w:rPr>
          <w:b/>
        </w:rPr>
        <w:t>fcPlcfBklFcc</w:t>
      </w:r>
      <w:r>
        <w:t xml:space="preserve"> is undefined and MUST be ignored. </w:t>
      </w:r>
    </w:p>
    <w:p w:rsidR="006C1A4C" w:rsidRDefault="00A81A43">
      <w:pPr>
        <w:pStyle w:val="Definition-Field2"/>
      </w:pPr>
      <w:r>
        <w:t xml:space="preserve">Each data element in the </w:t>
      </w:r>
      <w:r>
        <w:rPr>
          <w:b/>
        </w:rPr>
        <w:t>Plcfbkld</w:t>
      </w:r>
      <w:r>
        <w:t xml:space="preserve"> is associated, in a one-to-one correlation, with a data el</w:t>
      </w:r>
      <w:r>
        <w:t xml:space="preserve">ement in the </w:t>
      </w:r>
      <w:r>
        <w:rPr>
          <w:b/>
        </w:rPr>
        <w:t>Plcfbkfd</w:t>
      </w:r>
      <w:r>
        <w:t xml:space="preserve"> at offset </w:t>
      </w:r>
      <w:r>
        <w:rPr>
          <w:b/>
        </w:rPr>
        <w:t>fcPlcfBkfFcc</w:t>
      </w:r>
      <w:r>
        <w:t xml:space="preserve">. For this reason, the </w:t>
      </w:r>
      <w:r>
        <w:rPr>
          <w:b/>
        </w:rPr>
        <w:t>Plcfbkld</w:t>
      </w:r>
      <w:r>
        <w:t xml:space="preserve"> that begins at offset </w:t>
      </w:r>
      <w:r>
        <w:rPr>
          <w:b/>
        </w:rPr>
        <w:t>fcPlcfBklFcc</w:t>
      </w:r>
      <w:r>
        <w:t xml:space="preserve">, and the </w:t>
      </w:r>
      <w:r>
        <w:rPr>
          <w:b/>
        </w:rPr>
        <w:t>Plcfbkfd</w:t>
      </w:r>
      <w:r>
        <w:t xml:space="preserve"> that begins at offset </w:t>
      </w:r>
      <w:r>
        <w:rPr>
          <w:b/>
        </w:rPr>
        <w:t>fcPlcfBkfFcc</w:t>
      </w:r>
      <w:r>
        <w:t>, MUST contain the same number of data elements.</w:t>
      </w:r>
    </w:p>
    <w:p w:rsidR="006C1A4C" w:rsidRDefault="00A81A43">
      <w:pPr>
        <w:pStyle w:val="Definition-Field"/>
      </w:pPr>
      <w:r>
        <w:rPr>
          <w:b/>
        </w:rPr>
        <w:t xml:space="preserve">lcbPlcfBklFcc (4 bytes): </w:t>
      </w:r>
      <w:r>
        <w:t>An unsigned integer</w:t>
      </w:r>
      <w:r>
        <w:t xml:space="preserve"> that specifies the size, in bytes, of the </w:t>
      </w:r>
      <w:r>
        <w:rPr>
          <w:b/>
        </w:rPr>
        <w:t>Plcfbkld</w:t>
      </w:r>
      <w:r>
        <w:t xml:space="preserve"> at offset </w:t>
      </w:r>
      <w:r>
        <w:rPr>
          <w:b/>
        </w:rPr>
        <w:t>fcPlcfBklFcc</w:t>
      </w:r>
      <w:r>
        <w:t xml:space="preserve">. </w:t>
      </w:r>
    </w:p>
    <w:p w:rsidR="006C1A4C" w:rsidRDefault="00A81A43">
      <w:pPr>
        <w:pStyle w:val="Definition-Field"/>
      </w:pPr>
      <w:r>
        <w:rPr>
          <w:b/>
        </w:rPr>
        <w:t xml:space="preserve">fcSttbfbkmkBPRepairs (4 bytes): </w:t>
      </w:r>
      <w:r>
        <w:t xml:space="preserve"> An unsigned integer that specifies an offset in the Table Stream. An </w:t>
      </w:r>
      <w:hyperlink w:anchor="Section_346cdbc34ff7425ea612448fa8b6d4c5" w:history="1">
        <w:r>
          <w:rPr>
            <w:rStyle w:val="Hyperlink"/>
            <w:b/>
          </w:rPr>
          <w:t>SttbfBkmkBPRepairs</w:t>
        </w:r>
      </w:hyperlink>
      <w:r>
        <w:t xml:space="preserve"> that contains information about the </w:t>
      </w:r>
      <w:hyperlink w:anchor="gt_c3ad7c96-ac9f-4c5f-9e69-354acf8d0b13">
        <w:r>
          <w:rPr>
            <w:rStyle w:val="HyperlinkGreen"/>
            <w:b/>
          </w:rPr>
          <w:t>repair bookmarks</w:t>
        </w:r>
      </w:hyperlink>
      <w:r>
        <w:t xml:space="preserve"> in the document begins at this offset. If </w:t>
      </w:r>
      <w:r>
        <w:rPr>
          <w:b/>
        </w:rPr>
        <w:t>lcbSttbfBkmkBPRepairs</w:t>
      </w:r>
      <w:r>
        <w:t xml:space="preserve"> is zero, </w:t>
      </w:r>
      <w:r>
        <w:rPr>
          <w:b/>
        </w:rPr>
        <w:t xml:space="preserve">fcSttbfBkmkBPRepairs </w:t>
      </w:r>
      <w:r>
        <w:t>is undefined and MUST be ign</w:t>
      </w:r>
      <w:r>
        <w:t>ored.</w:t>
      </w:r>
    </w:p>
    <w:p w:rsidR="006C1A4C" w:rsidRDefault="00A81A43">
      <w:pPr>
        <w:pStyle w:val="Definition-Field2"/>
        <w:rPr>
          <w:b/>
        </w:rPr>
      </w:pPr>
      <w:r>
        <w:t xml:space="preserve">The </w:t>
      </w:r>
      <w:r>
        <w:rPr>
          <w:b/>
        </w:rPr>
        <w:t>SttbfBkmkBPRepairs</w:t>
      </w:r>
      <w:r>
        <w:t xml:space="preserve"> is parallel to the </w:t>
      </w:r>
      <w:hyperlink w:anchor="Section_82702014008140af8d4e421db135f3ff" w:history="1">
        <w:r>
          <w:rPr>
            <w:rStyle w:val="Hyperlink"/>
            <w:b/>
          </w:rPr>
          <w:t>Plcfbkf</w:t>
        </w:r>
      </w:hyperlink>
      <w:r>
        <w:t xml:space="preserve"> at offset </w:t>
      </w:r>
      <w:r>
        <w:rPr>
          <w:b/>
        </w:rPr>
        <w:t>fcPlcfBkfBPRepairs</w:t>
      </w:r>
      <w:r>
        <w:t xml:space="preserve"> in the Table Stream. Each element in the </w:t>
      </w:r>
      <w:r>
        <w:rPr>
          <w:b/>
        </w:rPr>
        <w:t>SttbfBkmkBPRepairs</w:t>
      </w:r>
      <w:r>
        <w:t xml:space="preserve"> specifies information about the bookmark that is as</w:t>
      </w:r>
      <w:r>
        <w:t xml:space="preserve">sociated with the data element which is located at the same offset in that </w:t>
      </w:r>
      <w:r>
        <w:rPr>
          <w:b/>
        </w:rPr>
        <w:t>Plcfbkf</w:t>
      </w:r>
      <w:r>
        <w:t xml:space="preserve">. For this reason, the </w:t>
      </w:r>
      <w:r>
        <w:rPr>
          <w:b/>
        </w:rPr>
        <w:t>SttbfBkmkBPRepairs</w:t>
      </w:r>
      <w:r>
        <w:t xml:space="preserve"> that begins at offset </w:t>
      </w:r>
      <w:r>
        <w:rPr>
          <w:b/>
        </w:rPr>
        <w:t>fcSttbfBkmkBPRepairs</w:t>
      </w:r>
      <w:r>
        <w:t xml:space="preserve">, and the </w:t>
      </w:r>
      <w:r>
        <w:rPr>
          <w:b/>
        </w:rPr>
        <w:t>Plcfbkf</w:t>
      </w:r>
      <w:r>
        <w:t xml:space="preserve"> that begins at offset </w:t>
      </w:r>
      <w:r>
        <w:rPr>
          <w:b/>
        </w:rPr>
        <w:t>fcPlcfBkfBPRepairs</w:t>
      </w:r>
      <w:r>
        <w:t xml:space="preserve">, MUST contain the same number of elements. </w:t>
      </w:r>
    </w:p>
    <w:p w:rsidR="006C1A4C" w:rsidRDefault="00A81A43">
      <w:pPr>
        <w:pStyle w:val="Definition-Field"/>
      </w:pPr>
      <w:r>
        <w:rPr>
          <w:b/>
        </w:rPr>
        <w:t xml:space="preserve">lcbSttbfbkmkBPRepairs (4 bytes): </w:t>
      </w:r>
      <w:r>
        <w:t xml:space="preserve">An unsigned integer that specifies the size, in bytes, of the SttbfBkmkBPRepairs at offset </w:t>
      </w:r>
      <w:r>
        <w:rPr>
          <w:b/>
        </w:rPr>
        <w:t>fcSttbfBkmkBPRepairs</w:t>
      </w:r>
      <w:r>
        <w:t xml:space="preserve">. </w:t>
      </w:r>
    </w:p>
    <w:p w:rsidR="006C1A4C" w:rsidRDefault="00A81A43">
      <w:pPr>
        <w:pStyle w:val="Definition-Field"/>
      </w:pPr>
      <w:r>
        <w:rPr>
          <w:b/>
        </w:rPr>
        <w:t xml:space="preserve">fcPlcfbkfBPRepairs (4 bytes): </w:t>
      </w:r>
      <w:r>
        <w:t>An unsigned integer that specifies</w:t>
      </w:r>
      <w:r>
        <w:t xml:space="preserve"> an offset in the Table Stream. A </w:t>
      </w:r>
      <w:r>
        <w:rPr>
          <w:b/>
        </w:rPr>
        <w:t>Plcfbkf</w:t>
      </w:r>
      <w:r>
        <w:t xml:space="preserve"> that contains information about the repair bookmarks in the document begins at this offset. If </w:t>
      </w:r>
      <w:r>
        <w:rPr>
          <w:b/>
        </w:rPr>
        <w:t xml:space="preserve">lcbPlcfBkfBPRepairs </w:t>
      </w:r>
      <w:r>
        <w:t xml:space="preserve">is zero, </w:t>
      </w:r>
      <w:r>
        <w:rPr>
          <w:b/>
        </w:rPr>
        <w:t>fcPlcfBkfBPRepairs</w:t>
      </w:r>
      <w:r>
        <w:t xml:space="preserve"> is undefined and MUST be ignored. </w:t>
      </w:r>
    </w:p>
    <w:p w:rsidR="006C1A4C" w:rsidRDefault="00A81A43">
      <w:pPr>
        <w:pStyle w:val="Definition-Field2"/>
      </w:pPr>
      <w:r>
        <w:t xml:space="preserve">Each data element in the </w:t>
      </w:r>
      <w:r>
        <w:rPr>
          <w:b/>
        </w:rPr>
        <w:t>Plcfbkf</w:t>
      </w:r>
      <w:r>
        <w:t xml:space="preserve"> is </w:t>
      </w:r>
      <w:r>
        <w:t xml:space="preserve">associated, in a one-to-one correlation, with a data element in the </w:t>
      </w:r>
      <w:hyperlink w:anchor="Section_1c65c62e2c884a858207c7ec735fa7d8" w:history="1">
        <w:r>
          <w:rPr>
            <w:rStyle w:val="Hyperlink"/>
            <w:b/>
          </w:rPr>
          <w:t>Plcfbkl</w:t>
        </w:r>
      </w:hyperlink>
      <w:r>
        <w:t xml:space="preserve"> at offset </w:t>
      </w:r>
      <w:r>
        <w:rPr>
          <w:b/>
        </w:rPr>
        <w:t>fcPlcfBklBPRepairs</w:t>
      </w:r>
      <w:r>
        <w:t xml:space="preserve">. For this reason, the </w:t>
      </w:r>
      <w:r>
        <w:rPr>
          <w:b/>
        </w:rPr>
        <w:t>Plcfbkf</w:t>
      </w:r>
      <w:r>
        <w:t xml:space="preserve"> that begins at offset </w:t>
      </w:r>
      <w:r>
        <w:rPr>
          <w:b/>
        </w:rPr>
        <w:t>fcPlcfBkfBPRepairs</w:t>
      </w:r>
      <w:r>
        <w:t xml:space="preserve">, and the </w:t>
      </w:r>
      <w:r>
        <w:rPr>
          <w:b/>
        </w:rPr>
        <w:t>Plcfbkl</w:t>
      </w:r>
      <w:r>
        <w:t xml:space="preserve"> tha</w:t>
      </w:r>
      <w:r>
        <w:t xml:space="preserve">t begins at offset </w:t>
      </w:r>
      <w:r>
        <w:rPr>
          <w:b/>
        </w:rPr>
        <w:t>fcPlcfBklBPRepairs</w:t>
      </w:r>
      <w:r>
        <w:t xml:space="preserve">, MUST contain the same number of data elements. The </w:t>
      </w:r>
      <w:r>
        <w:rPr>
          <w:b/>
        </w:rPr>
        <w:t>Plcfbkf</w:t>
      </w:r>
      <w:r>
        <w:t xml:space="preserve"> is parallel to the </w:t>
      </w:r>
      <w:r>
        <w:rPr>
          <w:b/>
        </w:rPr>
        <w:t>SttbfBkmkBPRepairs</w:t>
      </w:r>
      <w:r>
        <w:t xml:space="preserve"> at offset </w:t>
      </w:r>
      <w:r>
        <w:rPr>
          <w:b/>
        </w:rPr>
        <w:t>fcSttbfBkmkBPRepairs</w:t>
      </w:r>
      <w:r>
        <w:t xml:space="preserve"> in the Table Stream. Each data element in the Plcfbkf specifies information about the boo</w:t>
      </w:r>
      <w:r>
        <w:t xml:space="preserve">kmark that is associated with the element which is located at the same offset in that </w:t>
      </w:r>
      <w:r>
        <w:rPr>
          <w:b/>
        </w:rPr>
        <w:t>SttbfBkmkBPRepairs</w:t>
      </w:r>
      <w:r>
        <w:t xml:space="preserve">. For this reason, the </w:t>
      </w:r>
      <w:r>
        <w:rPr>
          <w:b/>
        </w:rPr>
        <w:t>Plcfbkf</w:t>
      </w:r>
      <w:r>
        <w:t xml:space="preserve"> that begins at offset </w:t>
      </w:r>
      <w:r>
        <w:rPr>
          <w:b/>
        </w:rPr>
        <w:lastRenderedPageBreak/>
        <w:t>fcPlcfbkfBPRepairs</w:t>
      </w:r>
      <w:r>
        <w:t xml:space="preserve">, and the </w:t>
      </w:r>
      <w:r>
        <w:rPr>
          <w:b/>
        </w:rPr>
        <w:t>SttbfBkmkBPRepairs</w:t>
      </w:r>
      <w:r>
        <w:t xml:space="preserve"> that begins at offset </w:t>
      </w:r>
      <w:r>
        <w:rPr>
          <w:b/>
        </w:rPr>
        <w:t>fcSttbfBkmkBPRepairs</w:t>
      </w:r>
      <w:r>
        <w:t>, MUST con</w:t>
      </w:r>
      <w:r>
        <w:t>tain the same number of elements.</w:t>
      </w:r>
    </w:p>
    <w:p w:rsidR="006C1A4C" w:rsidRDefault="00A81A43">
      <w:pPr>
        <w:pStyle w:val="Definition-Field2"/>
      </w:pPr>
      <w:r>
        <w:t xml:space="preserve">The </w:t>
      </w:r>
      <w:hyperlink w:anchor="Section_a3d44e167d2946f7bb7bd0d8a5734f83" w:history="1">
        <w:r>
          <w:rPr>
            <w:rStyle w:val="Hyperlink"/>
          </w:rPr>
          <w:t>CP</w:t>
        </w:r>
      </w:hyperlink>
      <w:r>
        <w:t xml:space="preserve">s in this </w:t>
      </w:r>
      <w:r>
        <w:rPr>
          <w:b/>
        </w:rPr>
        <w:t>Plcfbkf</w:t>
      </w:r>
      <w:r>
        <w:t xml:space="preserve"> MUST NOT exceed the CP that represents the end of the </w:t>
      </w:r>
      <w:hyperlink w:anchor="Section_f426d9a2004d418e8d8ce7fd88e7c48e" w:history="1">
        <w:r>
          <w:rPr>
            <w:rStyle w:val="Hyperlink"/>
          </w:rPr>
          <w:t>Main Document part</w:t>
        </w:r>
      </w:hyperlink>
      <w:r>
        <w:t xml:space="preserve">. </w:t>
      </w:r>
    </w:p>
    <w:p w:rsidR="006C1A4C" w:rsidRDefault="00A81A43">
      <w:r>
        <w:rPr>
          <w:b/>
        </w:rPr>
        <w:t>lcb</w:t>
      </w:r>
      <w:r>
        <w:rPr>
          <w:b/>
        </w:rPr>
        <w:t xml:space="preserve">PlcfbkfBPRepairs (4 bytes): </w:t>
      </w:r>
      <w:r>
        <w:t xml:space="preserve">An unsigned integer that specifies the size, in bytes, of the </w:t>
      </w:r>
      <w:r>
        <w:rPr>
          <w:b/>
        </w:rPr>
        <w:t>Plcfbkf</w:t>
      </w:r>
      <w:r>
        <w:t xml:space="preserve"> at offset</w:t>
      </w:r>
      <w:r>
        <w:rPr>
          <w:b/>
        </w:rPr>
        <w:t xml:space="preserve"> fcPlcfbkfBPRepairs</w:t>
      </w:r>
      <w:r>
        <w:t>.</w:t>
      </w:r>
      <w:r>
        <w:rPr>
          <w:b/>
        </w:rPr>
        <w:t xml:space="preserve"> </w:t>
      </w:r>
    </w:p>
    <w:p w:rsidR="006C1A4C" w:rsidRDefault="00A81A43">
      <w:pPr>
        <w:pStyle w:val="Definition-Field"/>
      </w:pPr>
      <w:r>
        <w:rPr>
          <w:b/>
        </w:rPr>
        <w:t xml:space="preserve">fcPlcfbklBPRepairs (4 bytes): </w:t>
      </w:r>
      <w:r>
        <w:t xml:space="preserve">An unsigned integer that specifies an offset in the Table Stream. A </w:t>
      </w:r>
      <w:r>
        <w:rPr>
          <w:b/>
        </w:rPr>
        <w:t>Plcfbkl</w:t>
      </w:r>
      <w:r>
        <w:t xml:space="preserve"> that contains informa</w:t>
      </w:r>
      <w:r>
        <w:t xml:space="preserve">tion about the repair bookmarks in the document begins at this offset. If </w:t>
      </w:r>
      <w:r>
        <w:rPr>
          <w:b/>
        </w:rPr>
        <w:t>lcbPlcfBklBPRepairs</w:t>
      </w:r>
      <w:r>
        <w:t xml:space="preserve"> is zero, </w:t>
      </w:r>
      <w:r>
        <w:rPr>
          <w:b/>
        </w:rPr>
        <w:t>fcPlcfBklBPRepairs</w:t>
      </w:r>
      <w:r>
        <w:t xml:space="preserve"> is undefined and MUST be ignored.</w:t>
      </w:r>
    </w:p>
    <w:p w:rsidR="006C1A4C" w:rsidRDefault="00A81A43">
      <w:pPr>
        <w:pStyle w:val="Definition-Field2"/>
      </w:pPr>
      <w:r>
        <w:t xml:space="preserve">Each data element in the </w:t>
      </w:r>
      <w:r>
        <w:rPr>
          <w:b/>
        </w:rPr>
        <w:t>Plcfbkl</w:t>
      </w:r>
      <w:r>
        <w:t xml:space="preserve"> is associated, in a one-to-one correlation, with a data element in </w:t>
      </w:r>
      <w:r>
        <w:t xml:space="preserve">the </w:t>
      </w:r>
      <w:r>
        <w:rPr>
          <w:b/>
        </w:rPr>
        <w:t>Plcfbkf</w:t>
      </w:r>
      <w:r>
        <w:t xml:space="preserve"> at offset </w:t>
      </w:r>
      <w:r>
        <w:rPr>
          <w:b/>
        </w:rPr>
        <w:t>fcPlcfBkfBPRepairs</w:t>
      </w:r>
      <w:r>
        <w:t xml:space="preserve">. For this reason, the </w:t>
      </w:r>
      <w:r>
        <w:rPr>
          <w:b/>
        </w:rPr>
        <w:t>Plcfbkl</w:t>
      </w:r>
      <w:r>
        <w:t xml:space="preserve"> that begins at offset </w:t>
      </w:r>
      <w:r>
        <w:rPr>
          <w:b/>
        </w:rPr>
        <w:t>fcPlcfBklBPRepairs</w:t>
      </w:r>
      <w:r>
        <w:t xml:space="preserve">, and the </w:t>
      </w:r>
      <w:r>
        <w:rPr>
          <w:b/>
        </w:rPr>
        <w:t>Plcfbkf</w:t>
      </w:r>
      <w:r>
        <w:t xml:space="preserve"> that begins at offset </w:t>
      </w:r>
      <w:r>
        <w:rPr>
          <w:b/>
        </w:rPr>
        <w:t>fcPlcfBkfBPRepairs</w:t>
      </w:r>
      <w:r>
        <w:t xml:space="preserve">, MUST contain the same number of data elements. </w:t>
      </w:r>
    </w:p>
    <w:p w:rsidR="006C1A4C" w:rsidRDefault="00A81A43">
      <w:pPr>
        <w:pStyle w:val="Definition-Field2"/>
      </w:pPr>
      <w:r>
        <w:t xml:space="preserve">The CPs that are contained in this </w:t>
      </w:r>
      <w:r>
        <w:rPr>
          <w:b/>
        </w:rPr>
        <w:t>Plcfbkl</w:t>
      </w:r>
      <w:r>
        <w:t xml:space="preserve"> MUST NOT exceed the CP that represents the end of the Main Document part.</w:t>
      </w:r>
    </w:p>
    <w:p w:rsidR="006C1A4C" w:rsidRDefault="00A81A43">
      <w:pPr>
        <w:pStyle w:val="Definition-Field"/>
      </w:pPr>
      <w:r>
        <w:rPr>
          <w:b/>
        </w:rPr>
        <w:t xml:space="preserve">lcbPlcfbklBPRepairs (4 bytes): </w:t>
      </w:r>
      <w:r>
        <w:t xml:space="preserve">An unsigned integer that specifies the size, in bytes, of the </w:t>
      </w:r>
      <w:r>
        <w:rPr>
          <w:b/>
        </w:rPr>
        <w:t>Plcfbkl</w:t>
      </w:r>
      <w:r>
        <w:t xml:space="preserve"> at offset </w:t>
      </w:r>
      <w:r>
        <w:rPr>
          <w:b/>
        </w:rPr>
        <w:t>fcPlcfBklBPRepairs</w:t>
      </w:r>
      <w:r>
        <w:t xml:space="preserve">. </w:t>
      </w:r>
    </w:p>
    <w:p w:rsidR="006C1A4C" w:rsidRDefault="00A81A43">
      <w:pPr>
        <w:pStyle w:val="Definition-Field"/>
      </w:pPr>
      <w:r>
        <w:rPr>
          <w:b/>
        </w:rPr>
        <w:t xml:space="preserve">fcPmsNew (4 bytes): </w:t>
      </w:r>
      <w:r>
        <w:t>An unsigned integer th</w:t>
      </w:r>
      <w:r>
        <w:t xml:space="preserve">at specifies an offset in the Table Stream. A new </w:t>
      </w:r>
      <w:hyperlink w:anchor="Section_9f353df143a442c78d763e545d75401a" w:history="1">
        <w:r>
          <w:rPr>
            <w:rStyle w:val="Hyperlink"/>
            <w:b/>
          </w:rPr>
          <w:t>Pms</w:t>
        </w:r>
      </w:hyperlink>
      <w:r>
        <w:t xml:space="preserve">, which contains the current state of a print merge operation, begins at this offset. If </w:t>
      </w:r>
      <w:r>
        <w:rPr>
          <w:b/>
        </w:rPr>
        <w:t xml:space="preserve">lcbPmsNew </w:t>
      </w:r>
      <w:r>
        <w:t xml:space="preserve">is zero, </w:t>
      </w:r>
      <w:r>
        <w:rPr>
          <w:b/>
        </w:rPr>
        <w:t xml:space="preserve">fcPmsNew </w:t>
      </w:r>
      <w:r>
        <w:t>is undefined and MUST be i</w:t>
      </w:r>
      <w:r>
        <w:t>gnored.</w:t>
      </w:r>
    </w:p>
    <w:p w:rsidR="006C1A4C" w:rsidRDefault="00A81A43">
      <w:pPr>
        <w:pStyle w:val="Definition-Field"/>
      </w:pPr>
      <w:r>
        <w:rPr>
          <w:b/>
        </w:rPr>
        <w:t xml:space="preserve">lcbPmsNew (4 bytes): </w:t>
      </w:r>
      <w:r>
        <w:t xml:space="preserve">An unsigned integer which specifies the size, in bytes, of the </w:t>
      </w:r>
      <w:r>
        <w:rPr>
          <w:b/>
        </w:rPr>
        <w:t>Pms</w:t>
      </w:r>
      <w:r>
        <w:t xml:space="preserve"> at offset </w:t>
      </w:r>
      <w:r>
        <w:rPr>
          <w:b/>
        </w:rPr>
        <w:t>fcPmsNew</w:t>
      </w:r>
      <w:r>
        <w:t>.</w:t>
      </w:r>
    </w:p>
    <w:p w:rsidR="006C1A4C" w:rsidRDefault="00A81A43">
      <w:pPr>
        <w:pStyle w:val="Definition-Field"/>
      </w:pPr>
      <w:r>
        <w:rPr>
          <w:b/>
        </w:rPr>
        <w:t xml:space="preserve">fcODSO (4 bytes): </w:t>
      </w:r>
      <w:r>
        <w:t xml:space="preserve">An unsigned integer that specifies an offset in the Table Stream. </w:t>
      </w:r>
      <w:hyperlink w:anchor="Section_c8331a0fcce84d329eaf3046aa5cc3dd" w:history="1">
        <w:r>
          <w:rPr>
            <w:rStyle w:val="Hyperlink"/>
          </w:rPr>
          <w:t>Office Data Source Object</w:t>
        </w:r>
      </w:hyperlink>
      <w:r>
        <w:t xml:space="preserve"> (ODSO) data that is used to perform mail merge begins at this offset. The data is stored in an array of </w:t>
      </w:r>
      <w:r>
        <w:rPr>
          <w:b/>
        </w:rPr>
        <w:t>ODSOPropertyBase</w:t>
      </w:r>
      <w:r>
        <w:t xml:space="preserve"> items. The </w:t>
      </w:r>
      <w:r>
        <w:rPr>
          <w:b/>
        </w:rPr>
        <w:t>ODSOPropertyBase</w:t>
      </w:r>
      <w:r>
        <w:t xml:space="preserve"> items are of variable size and are stored contiguously. The complete set of p</w:t>
      </w:r>
      <w:r>
        <w:t xml:space="preserve">roperties that are contained in the array is determined by reading each </w:t>
      </w:r>
      <w:r>
        <w:rPr>
          <w:b/>
        </w:rPr>
        <w:t>ODSOPropertyBase</w:t>
      </w:r>
      <w:r>
        <w:t xml:space="preserve">, until a total of </w:t>
      </w:r>
      <w:r>
        <w:rPr>
          <w:b/>
        </w:rPr>
        <w:t>lcbODSO</w:t>
      </w:r>
      <w:r>
        <w:t xml:space="preserve"> bytes of data are read. If </w:t>
      </w:r>
      <w:r>
        <w:rPr>
          <w:b/>
        </w:rPr>
        <w:t>lcbODSO</w:t>
      </w:r>
      <w:r>
        <w:t xml:space="preserve"> is zero, </w:t>
      </w:r>
      <w:r>
        <w:rPr>
          <w:b/>
        </w:rPr>
        <w:t>fcODSO</w:t>
      </w:r>
      <w:r>
        <w:t xml:space="preserve"> is undefined and MUST be ignored.</w:t>
      </w:r>
    </w:p>
    <w:p w:rsidR="006C1A4C" w:rsidRDefault="00A81A43">
      <w:pPr>
        <w:pStyle w:val="Definition-Field"/>
      </w:pPr>
      <w:r>
        <w:rPr>
          <w:b/>
        </w:rPr>
        <w:t xml:space="preserve">lcbODSO (4 bytes): </w:t>
      </w:r>
      <w:r>
        <w:t>An unsigned integer that specifies th</w:t>
      </w:r>
      <w:r>
        <w:t xml:space="preserve">e size, in bytes, of the Office Data Source Object data at offset </w:t>
      </w:r>
      <w:r>
        <w:rPr>
          <w:b/>
        </w:rPr>
        <w:t>fcODSO</w:t>
      </w:r>
      <w:r>
        <w:t xml:space="preserve"> in the Table Stream.</w:t>
      </w:r>
    </w:p>
    <w:p w:rsidR="006C1A4C" w:rsidRDefault="00A81A43">
      <w:pPr>
        <w:pStyle w:val="Definition-Field"/>
      </w:pPr>
      <w:r>
        <w:rPr>
          <w:b/>
        </w:rPr>
        <w:t xml:space="preserve">fcPlcfpmiOldXP (4 bytes): </w:t>
      </w:r>
      <w:r>
        <w:t>An unsigned integer that specifies an offset in the Table Stream. The deprecated paragraph mark information cache begins at this offset.</w:t>
      </w:r>
      <w:r>
        <w:t xml:space="preserve"> Information SHOULD NOT</w:t>
      </w:r>
      <w:bookmarkStart w:id="412"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412"/>
      <w:r>
        <w:t xml:space="preserve"> be emitted at this offset and SHOULD</w:t>
      </w:r>
      <w:bookmarkStart w:id="413"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413"/>
      <w:r>
        <w:t xml:space="preserve"> be ignored. If </w:t>
      </w:r>
      <w:r>
        <w:rPr>
          <w:b/>
        </w:rPr>
        <w:t>lcbPlcfpmiOldXP</w:t>
      </w:r>
      <w:r>
        <w:t xml:space="preserve"> is zero, </w:t>
      </w:r>
      <w:r>
        <w:rPr>
          <w:b/>
        </w:rPr>
        <w:t>fcPlcfpmiOldXP</w:t>
      </w:r>
      <w:r>
        <w:t xml:space="preserve"> </w:t>
      </w:r>
      <w:r>
        <w:t>is undefined and MUST be ignored.</w:t>
      </w:r>
    </w:p>
    <w:p w:rsidR="006C1A4C" w:rsidRDefault="00A81A43">
      <w:pPr>
        <w:pStyle w:val="Definition-Field"/>
      </w:pPr>
      <w:r>
        <w:rPr>
          <w:b/>
        </w:rPr>
        <w:t xml:space="preserve">lcbPlcfpmiOldXP (4 bytes): </w:t>
      </w:r>
      <w:r>
        <w:t xml:space="preserve">An unsigned integer that specifies the size, in bytes, of the deprecated paragraph mark information cache at offset </w:t>
      </w:r>
      <w:r>
        <w:rPr>
          <w:b/>
        </w:rPr>
        <w:t>fcPlcfpmiOldXP</w:t>
      </w:r>
      <w:r>
        <w:t xml:space="preserve"> in the Table Stream. This value SHOULD</w:t>
      </w:r>
      <w:bookmarkStart w:id="414" w:name="Appendix_A_Target_83"/>
      <w:r>
        <w:rPr>
          <w:rStyle w:val="Hyperlink"/>
        </w:rPr>
        <w:fldChar w:fldCharType="begin"/>
      </w:r>
      <w:r>
        <w:rPr>
          <w:rStyle w:val="Hyperlink"/>
        </w:rPr>
        <w:instrText xml:space="preserve"> HYPERLINK \l "Appendix_</w:instrText>
      </w:r>
      <w:r>
        <w:rPr>
          <w:rStyle w:val="Hyperlink"/>
        </w:rPr>
        <w:instrText xml:space="preserve">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414"/>
      <w:r>
        <w:t xml:space="preserve"> be zero.</w:t>
      </w:r>
    </w:p>
    <w:p w:rsidR="006C1A4C" w:rsidRDefault="00A81A43">
      <w:pPr>
        <w:pStyle w:val="Definition-Field"/>
      </w:pPr>
      <w:r>
        <w:rPr>
          <w:b/>
        </w:rPr>
        <w:t xml:space="preserve">fcPlcfpmiNewXP (4 bytes): </w:t>
      </w:r>
      <w:r>
        <w:t>An unsigned integer that specifies an offset in the Table Stream. The deprecated paragraph mark information cache begins at this offset. Information SHOULD NOT</w:t>
      </w:r>
      <w:bookmarkStart w:id="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415"/>
      <w:r>
        <w:t xml:space="preserve"> be emitted at this offset and SHOULD</w:t>
      </w:r>
      <w:bookmarkStart w:id="416"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416"/>
      <w:r>
        <w:t xml:space="preserve"> be ignored. If </w:t>
      </w:r>
      <w:r>
        <w:rPr>
          <w:b/>
        </w:rPr>
        <w:t>lcbPlcfpmiNewXP</w:t>
      </w:r>
      <w:r>
        <w:t xml:space="preserve"> is zero, </w:t>
      </w:r>
      <w:r>
        <w:rPr>
          <w:b/>
        </w:rPr>
        <w:t>fcPlcfpmiNewXP</w:t>
      </w:r>
      <w:r>
        <w:t xml:space="preserve"> is undefined and MUST be </w:t>
      </w:r>
      <w:r>
        <w:t>ignored.</w:t>
      </w:r>
    </w:p>
    <w:p w:rsidR="006C1A4C" w:rsidRDefault="00A81A43">
      <w:pPr>
        <w:pStyle w:val="Definition-Field"/>
      </w:pPr>
      <w:r>
        <w:rPr>
          <w:b/>
        </w:rPr>
        <w:t xml:space="preserve">lcbPlcfpmiNewXP (4 bytes): </w:t>
      </w:r>
      <w:r>
        <w:t xml:space="preserve">An unsigned integer that specifies the size, in bytes, of the deprecated paragraph mark information cache at offset </w:t>
      </w:r>
      <w:r>
        <w:rPr>
          <w:b/>
        </w:rPr>
        <w:t>fcPlcfpmiNewXP</w:t>
      </w:r>
      <w:r>
        <w:t xml:space="preserve"> in the Table Stream. This value SHOULD</w:t>
      </w:r>
      <w:bookmarkStart w:id="417" w:name="Appendix_A_Target_86"/>
      <w:r>
        <w:rPr>
          <w:rStyle w:val="Hyperlink"/>
        </w:rPr>
        <w:fldChar w:fldCharType="begin"/>
      </w:r>
      <w:r>
        <w:rPr>
          <w:rStyle w:val="Hyperlink"/>
        </w:rPr>
        <w:instrText xml:space="preserve"> HYPERLINK \l "Appendix_A_86" \o "Product behavio</w:instrText>
      </w:r>
      <w:r>
        <w:rPr>
          <w:rStyle w:val="Hyperlink"/>
        </w:rPr>
        <w:instrText xml:space="preserve">r note 86" \h </w:instrText>
      </w:r>
      <w:r>
        <w:rPr>
          <w:rStyle w:val="Hyperlink"/>
        </w:rPr>
      </w:r>
      <w:r>
        <w:rPr>
          <w:rStyle w:val="Hyperlink"/>
        </w:rPr>
        <w:fldChar w:fldCharType="separate"/>
      </w:r>
      <w:r>
        <w:rPr>
          <w:rStyle w:val="Hyperlink"/>
        </w:rPr>
        <w:t>&lt;86&gt;</w:t>
      </w:r>
      <w:r>
        <w:rPr>
          <w:rStyle w:val="Hyperlink"/>
        </w:rPr>
        <w:fldChar w:fldCharType="end"/>
      </w:r>
      <w:bookmarkEnd w:id="417"/>
      <w:r>
        <w:t xml:space="preserve"> be zero.</w:t>
      </w:r>
    </w:p>
    <w:p w:rsidR="006C1A4C" w:rsidRDefault="00A81A43">
      <w:pPr>
        <w:pStyle w:val="Definition-Field"/>
      </w:pPr>
      <w:r>
        <w:rPr>
          <w:b/>
        </w:rPr>
        <w:lastRenderedPageBreak/>
        <w:t xml:space="preserve">fcPlcfpmiMixedXP (4 bytes): </w:t>
      </w:r>
      <w:r>
        <w:t>An unsigned integer that specifies an offset in the Table Stream. The deprecated paragraph mark information cache begins at this offset. Information SHOULD NOT</w:t>
      </w:r>
      <w:bookmarkStart w:id="418" w:name="Appendix_A_Target_87"/>
      <w:r>
        <w:rPr>
          <w:rStyle w:val="Hyperlink"/>
        </w:rPr>
        <w:fldChar w:fldCharType="begin"/>
      </w:r>
      <w:r>
        <w:rPr>
          <w:rStyle w:val="Hyperlink"/>
        </w:rPr>
        <w:instrText xml:space="preserve"> HYPERLINK \l "Appendix_A_87" \o "Prod</w:instrText>
      </w:r>
      <w:r>
        <w:rPr>
          <w:rStyle w:val="Hyperlink"/>
        </w:rPr>
        <w:instrText xml:space="preserve">uct behavior note 87" \h </w:instrText>
      </w:r>
      <w:r>
        <w:rPr>
          <w:rStyle w:val="Hyperlink"/>
        </w:rPr>
      </w:r>
      <w:r>
        <w:rPr>
          <w:rStyle w:val="Hyperlink"/>
        </w:rPr>
        <w:fldChar w:fldCharType="separate"/>
      </w:r>
      <w:r>
        <w:rPr>
          <w:rStyle w:val="Hyperlink"/>
        </w:rPr>
        <w:t>&lt;87&gt;</w:t>
      </w:r>
      <w:r>
        <w:rPr>
          <w:rStyle w:val="Hyperlink"/>
        </w:rPr>
        <w:fldChar w:fldCharType="end"/>
      </w:r>
      <w:bookmarkEnd w:id="418"/>
      <w:r>
        <w:t xml:space="preserve"> be emitted at this offset and SHOULD</w:t>
      </w:r>
      <w:bookmarkStart w:id="419"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419"/>
      <w:r>
        <w:t xml:space="preserve"> be ignored. If </w:t>
      </w:r>
      <w:r>
        <w:rPr>
          <w:b/>
        </w:rPr>
        <w:t>lcbPlcfpmiMixedXP</w:t>
      </w:r>
      <w:r>
        <w:t xml:space="preserve"> is zero, </w:t>
      </w:r>
      <w:r>
        <w:rPr>
          <w:b/>
        </w:rPr>
        <w:t>fcPlcfpmiMixedXP</w:t>
      </w:r>
      <w:r>
        <w:t xml:space="preserve"> is undefined and MUST be ignored.</w:t>
      </w:r>
    </w:p>
    <w:p w:rsidR="006C1A4C" w:rsidRDefault="00A81A43">
      <w:pPr>
        <w:pStyle w:val="Definition-Field"/>
      </w:pPr>
      <w:r>
        <w:rPr>
          <w:b/>
        </w:rPr>
        <w:t>lcbPlcfpmiMixedXP (4 byte</w:t>
      </w:r>
      <w:r>
        <w:rPr>
          <w:b/>
        </w:rPr>
        <w:t xml:space="preserve">s): </w:t>
      </w:r>
      <w:r>
        <w:t xml:space="preserve">An unsigned integer that specifies the size, in bytes, of the deprecated paragraph mark information cache at offset </w:t>
      </w:r>
      <w:r>
        <w:rPr>
          <w:b/>
        </w:rPr>
        <w:t>fcPlcfpmiMixedXP</w:t>
      </w:r>
      <w:r>
        <w:t xml:space="preserve"> in the Table Stream. This value SHOULD</w:t>
      </w:r>
      <w:bookmarkStart w:id="420"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420"/>
      <w:r>
        <w:t xml:space="preserve"> be zero.</w:t>
      </w:r>
    </w:p>
    <w:p w:rsidR="006C1A4C" w:rsidRDefault="00A81A43">
      <w:pPr>
        <w:pStyle w:val="Definition-Field"/>
      </w:pPr>
      <w:r>
        <w:rPr>
          <w:b/>
        </w:rPr>
        <w:t>f</w:t>
      </w:r>
      <w:r>
        <w:rPr>
          <w:b/>
        </w:rPr>
        <w:t xml:space="preserve">cUnused2 (4 bytes): </w:t>
      </w:r>
      <w:r>
        <w:t>This value is undefined and MUST be ignored.</w:t>
      </w:r>
    </w:p>
    <w:p w:rsidR="006C1A4C" w:rsidRDefault="00A81A43">
      <w:pPr>
        <w:pStyle w:val="Definition-Field"/>
      </w:pPr>
      <w:r>
        <w:rPr>
          <w:b/>
        </w:rPr>
        <w:t xml:space="preserve">lcbUnused2 (4 bytes): </w:t>
      </w:r>
      <w:r>
        <w:t>This value MUST be 0, and MUST be ignored.</w:t>
      </w:r>
    </w:p>
    <w:p w:rsidR="006C1A4C" w:rsidRDefault="00A81A43">
      <w:pPr>
        <w:pStyle w:val="Definition-Field"/>
      </w:pPr>
      <w:r>
        <w:rPr>
          <w:b/>
        </w:rPr>
        <w:t xml:space="preserve">fcPlcffactoid (4 bytes): </w:t>
      </w:r>
      <w:r>
        <w:t xml:space="preserve">An unsigned integer that specifies an offset in the Table Stream. A </w:t>
      </w:r>
      <w:hyperlink w:anchor="Section_c6e92d25248d4617badb63a6ca3a59bf" w:history="1">
        <w:r>
          <w:rPr>
            <w:rStyle w:val="Hyperlink"/>
            <w:b/>
          </w:rPr>
          <w:t>Plcffactoid</w:t>
        </w:r>
      </w:hyperlink>
      <w:r>
        <w:t xml:space="preserve">, which specifies the smart tag recognizer state of each text range, begins at this offset. If </w:t>
      </w:r>
      <w:r>
        <w:rPr>
          <w:b/>
        </w:rPr>
        <w:t>lcbPlcffactoid</w:t>
      </w:r>
      <w:r>
        <w:t xml:space="preserve"> is zero, </w:t>
      </w:r>
      <w:r>
        <w:rPr>
          <w:b/>
        </w:rPr>
        <w:t>fcPlcffactoid</w:t>
      </w:r>
      <w:r>
        <w:t xml:space="preserve"> is undefined and MUST be ignored.</w:t>
      </w:r>
    </w:p>
    <w:p w:rsidR="006C1A4C" w:rsidRDefault="00A81A43">
      <w:pPr>
        <w:pStyle w:val="Definition-Field"/>
      </w:pPr>
      <w:r>
        <w:rPr>
          <w:b/>
        </w:rPr>
        <w:t xml:space="preserve">lcbPlcffactoid (4 bytes): </w:t>
      </w:r>
      <w:r>
        <w:t xml:space="preserve"> An unsigned integer that</w:t>
      </w:r>
      <w:r>
        <w:t xml:space="preserve"> specifies the size, in bytes of the </w:t>
      </w:r>
      <w:r>
        <w:rPr>
          <w:b/>
        </w:rPr>
        <w:t>Plcffactoid</w:t>
      </w:r>
      <w:r>
        <w:t xml:space="preserve"> that begins at offset </w:t>
      </w:r>
      <w:r>
        <w:rPr>
          <w:b/>
        </w:rPr>
        <w:t>fcPlcffactoid</w:t>
      </w:r>
      <w:r>
        <w:t xml:space="preserve"> in the Table Stream.</w:t>
      </w:r>
    </w:p>
    <w:p w:rsidR="006C1A4C" w:rsidRDefault="00A81A43">
      <w:pPr>
        <w:pStyle w:val="Definition-Field"/>
      </w:pPr>
      <w:r>
        <w:rPr>
          <w:b/>
        </w:rPr>
        <w:t xml:space="preserve">fcPlcflvcOldXP (4 bytes): </w:t>
      </w:r>
      <w:r>
        <w:t xml:space="preserve">An unsigned integer that specifies an offset in the Table Stream. The deprecated </w:t>
      </w:r>
      <w:r>
        <w:rPr>
          <w:b/>
        </w:rPr>
        <w:t>listnum</w:t>
      </w:r>
      <w:r>
        <w:t xml:space="preserve"> field cache begins at this offset. </w:t>
      </w:r>
      <w:r>
        <w:t>Information SHOULD NOT</w:t>
      </w:r>
      <w:bookmarkStart w:id="421"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421"/>
      <w:r>
        <w:t xml:space="preserve"> be emitted at this offset and SHOULD</w:t>
      </w:r>
      <w:bookmarkStart w:id="4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422"/>
      <w:r>
        <w:t xml:space="preserve"> be ignored. If </w:t>
      </w:r>
      <w:r>
        <w:rPr>
          <w:b/>
        </w:rPr>
        <w:t>lcbPlcflvcOldXP</w:t>
      </w:r>
      <w:r>
        <w:t xml:space="preserve"> is zero, </w:t>
      </w:r>
      <w:r>
        <w:rPr>
          <w:b/>
        </w:rPr>
        <w:t>fcPlcflvcOldXP</w:t>
      </w:r>
      <w:r>
        <w:t xml:space="preserve"> is undefined and MUST be ignored.</w:t>
      </w:r>
    </w:p>
    <w:p w:rsidR="006C1A4C" w:rsidRDefault="00A81A43">
      <w:pPr>
        <w:pStyle w:val="Definition-Field"/>
      </w:pPr>
      <w:r>
        <w:rPr>
          <w:b/>
        </w:rPr>
        <w:t xml:space="preserve">lcbPlcflvcOldXP (4 bytes): </w:t>
      </w:r>
      <w:r>
        <w:t xml:space="preserve">An unsigned integer that specifies the size, in bytes, of the deprecated </w:t>
      </w:r>
      <w:r>
        <w:rPr>
          <w:b/>
        </w:rPr>
        <w:t>listnum</w:t>
      </w:r>
      <w:r>
        <w:t xml:space="preserve"> field cache at offset </w:t>
      </w:r>
      <w:r>
        <w:rPr>
          <w:b/>
        </w:rPr>
        <w:t>fcPlcflvcOldXP</w:t>
      </w:r>
      <w:r>
        <w:t xml:space="preserve"> in the Table Stream. This value SHOULD</w:t>
      </w:r>
      <w:bookmarkStart w:id="423" w:name="Appendix_A_Target_92"/>
      <w:r>
        <w:rPr>
          <w:rStyle w:val="Hyperlink"/>
        </w:rPr>
        <w:fldChar w:fldCharType="begin"/>
      </w:r>
      <w:r>
        <w:rPr>
          <w:rStyle w:val="Hyperlink"/>
        </w:rPr>
        <w:instrText xml:space="preserve"> HYPERLINK \l "Appendix_A_92" \o "Pr</w:instrText>
      </w:r>
      <w:r>
        <w:rPr>
          <w:rStyle w:val="Hyperlink"/>
        </w:rPr>
        <w:instrText xml:space="preserve">oduct behavior note 92" \h </w:instrText>
      </w:r>
      <w:r>
        <w:rPr>
          <w:rStyle w:val="Hyperlink"/>
        </w:rPr>
      </w:r>
      <w:r>
        <w:rPr>
          <w:rStyle w:val="Hyperlink"/>
        </w:rPr>
        <w:fldChar w:fldCharType="separate"/>
      </w:r>
      <w:r>
        <w:rPr>
          <w:rStyle w:val="Hyperlink"/>
        </w:rPr>
        <w:t>&lt;92&gt;</w:t>
      </w:r>
      <w:r>
        <w:rPr>
          <w:rStyle w:val="Hyperlink"/>
        </w:rPr>
        <w:fldChar w:fldCharType="end"/>
      </w:r>
      <w:bookmarkEnd w:id="423"/>
      <w:r>
        <w:t xml:space="preserve"> be zero.</w:t>
      </w:r>
    </w:p>
    <w:p w:rsidR="006C1A4C" w:rsidRDefault="00A81A43">
      <w:pPr>
        <w:pStyle w:val="Definition-Field"/>
      </w:pPr>
      <w:r>
        <w:rPr>
          <w:b/>
        </w:rPr>
        <w:t xml:space="preserve">fcPlcflvcNewXP (4 bytes): </w:t>
      </w:r>
      <w:r>
        <w:t xml:space="preserve">An unsigned integer that specifies an offset in the Table Stream. The deprecated </w:t>
      </w:r>
      <w:r>
        <w:rPr>
          <w:b/>
        </w:rPr>
        <w:t>listnum</w:t>
      </w:r>
      <w:r>
        <w:t xml:space="preserve"> field cache begins at this offset. Information SHOULD NOT</w:t>
      </w:r>
      <w:bookmarkStart w:id="424" w:name="Appendix_A_Target_93"/>
      <w:r>
        <w:rPr>
          <w:rStyle w:val="Hyperlink"/>
        </w:rPr>
        <w:fldChar w:fldCharType="begin"/>
      </w:r>
      <w:r>
        <w:rPr>
          <w:rStyle w:val="Hyperlink"/>
        </w:rPr>
        <w:instrText xml:space="preserve"> HYPERLINK \l "Appendix_A_93" \o "Produc</w:instrText>
      </w:r>
      <w:r>
        <w:rPr>
          <w:rStyle w:val="Hyperlink"/>
        </w:rPr>
        <w:instrText xml:space="preserve">t behavior note 93" \h </w:instrText>
      </w:r>
      <w:r>
        <w:rPr>
          <w:rStyle w:val="Hyperlink"/>
        </w:rPr>
      </w:r>
      <w:r>
        <w:rPr>
          <w:rStyle w:val="Hyperlink"/>
        </w:rPr>
        <w:fldChar w:fldCharType="separate"/>
      </w:r>
      <w:r>
        <w:rPr>
          <w:rStyle w:val="Hyperlink"/>
        </w:rPr>
        <w:t>&lt;93&gt;</w:t>
      </w:r>
      <w:r>
        <w:rPr>
          <w:rStyle w:val="Hyperlink"/>
        </w:rPr>
        <w:fldChar w:fldCharType="end"/>
      </w:r>
      <w:bookmarkEnd w:id="424"/>
      <w:r>
        <w:t xml:space="preserve"> be emitted at this offset and SHOULD</w:t>
      </w:r>
      <w:bookmarkStart w:id="425"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425"/>
      <w:r>
        <w:t xml:space="preserve"> be ignored. If </w:t>
      </w:r>
      <w:r>
        <w:rPr>
          <w:b/>
        </w:rPr>
        <w:t>lcbPlcflvcNewXP</w:t>
      </w:r>
      <w:r>
        <w:t xml:space="preserve"> is zero, </w:t>
      </w:r>
      <w:r>
        <w:rPr>
          <w:b/>
        </w:rPr>
        <w:t>fcPlcflvcNewXP</w:t>
      </w:r>
      <w:r>
        <w:t xml:space="preserve"> is undefined and MUST be ignored.</w:t>
      </w:r>
    </w:p>
    <w:p w:rsidR="006C1A4C" w:rsidRDefault="00A81A43">
      <w:pPr>
        <w:pStyle w:val="Definition-Field"/>
      </w:pPr>
      <w:r>
        <w:rPr>
          <w:b/>
        </w:rPr>
        <w:t xml:space="preserve">lcbPlcflvcNewXP (4 bytes): </w:t>
      </w:r>
      <w:r>
        <w:t>An u</w:t>
      </w:r>
      <w:r>
        <w:t xml:space="preserve">nsigned integer that specifies the size, in bytes, of the deprecated </w:t>
      </w:r>
      <w:r>
        <w:rPr>
          <w:b/>
        </w:rPr>
        <w:t>listnum</w:t>
      </w:r>
      <w:r>
        <w:t xml:space="preserve"> field cache at offset </w:t>
      </w:r>
      <w:r>
        <w:rPr>
          <w:b/>
        </w:rPr>
        <w:t>fcPlcflvcNewXP</w:t>
      </w:r>
      <w:r>
        <w:t xml:space="preserve"> in the Table Stream. This value SHOULD</w:t>
      </w:r>
      <w:bookmarkStart w:id="4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426"/>
      <w:r>
        <w:t xml:space="preserve"> be zero.</w:t>
      </w:r>
    </w:p>
    <w:p w:rsidR="006C1A4C" w:rsidRDefault="00A81A43">
      <w:pPr>
        <w:pStyle w:val="Definition-Field"/>
      </w:pPr>
      <w:r>
        <w:rPr>
          <w:b/>
        </w:rPr>
        <w:t xml:space="preserve">fcPlcflvcMixedXP (4 bytes): </w:t>
      </w:r>
      <w:r>
        <w:t xml:space="preserve">An unsigned integer that specifies an offset in the Table Stream. The deprecated </w:t>
      </w:r>
      <w:r>
        <w:rPr>
          <w:b/>
        </w:rPr>
        <w:t>listnum</w:t>
      </w:r>
      <w:r>
        <w:t xml:space="preserve"> field cache begins at this offset. Information SHOULD NOT</w:t>
      </w:r>
      <w:bookmarkStart w:id="4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427"/>
      <w:r>
        <w:t xml:space="preserve"> be emitted </w:t>
      </w:r>
      <w:r>
        <w:t>at this offset and SHOULD</w:t>
      </w:r>
      <w:bookmarkStart w:id="428"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428"/>
      <w:r>
        <w:t xml:space="preserve"> be ignored. If </w:t>
      </w:r>
      <w:r>
        <w:rPr>
          <w:b/>
        </w:rPr>
        <w:t>lcbPlcflvcMixedXP</w:t>
      </w:r>
      <w:r>
        <w:t xml:space="preserve"> is zero, </w:t>
      </w:r>
      <w:r>
        <w:rPr>
          <w:b/>
        </w:rPr>
        <w:t>fcPlcflvcMixedXP</w:t>
      </w:r>
      <w:r>
        <w:t xml:space="preserve"> is undefined and MUST be ignored.</w:t>
      </w:r>
    </w:p>
    <w:p w:rsidR="006C1A4C" w:rsidRDefault="00A81A43">
      <w:pPr>
        <w:pStyle w:val="Definition-Field"/>
      </w:pPr>
      <w:r>
        <w:rPr>
          <w:b/>
        </w:rPr>
        <w:t xml:space="preserve">lcbPlcflvcMixedXP (4 bytes): </w:t>
      </w:r>
      <w:r>
        <w:t>An unsigned integer that specifies the</w:t>
      </w:r>
      <w:r>
        <w:t xml:space="preserve"> size, in bytes, of the deprecated </w:t>
      </w:r>
      <w:r>
        <w:rPr>
          <w:b/>
        </w:rPr>
        <w:t>listnum</w:t>
      </w:r>
      <w:r>
        <w:t xml:space="preserve"> field cache at offset </w:t>
      </w:r>
      <w:r>
        <w:rPr>
          <w:b/>
        </w:rPr>
        <w:t>fcPlcflvcMixedXP</w:t>
      </w:r>
      <w:r>
        <w:t xml:space="preserve"> in the Table Stream. This value SHOULD</w:t>
      </w:r>
      <w:bookmarkStart w:id="429"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429"/>
      <w:r>
        <w:t xml:space="preserve"> be zero.</w:t>
      </w:r>
    </w:p>
    <w:p w:rsidR="006C1A4C" w:rsidRDefault="00A81A43">
      <w:pPr>
        <w:pStyle w:val="Heading3"/>
      </w:pPr>
      <w:bookmarkStart w:id="430" w:name="Section_f6b7d624570c4057acfdcba71d12f1a0"/>
      <w:bookmarkStart w:id="431" w:name="FibRgFcLcb2003"/>
      <w:bookmarkStart w:id="432" w:name="_Toc118866980"/>
      <w:r>
        <w:t>FibRgFcLcb2003</w:t>
      </w:r>
      <w:bookmarkEnd w:id="430"/>
      <w:bookmarkEnd w:id="431"/>
      <w:bookmarkEnd w:id="432"/>
      <w:r>
        <w:fldChar w:fldCharType="begin"/>
      </w:r>
      <w:r>
        <w:instrText xml:space="preserve"> XE "Details:FibRgFcLcb2003 structure" </w:instrText>
      </w:r>
      <w:r>
        <w:fldChar w:fldCharType="end"/>
      </w:r>
      <w:r>
        <w:fldChar w:fldCharType="begin"/>
      </w:r>
      <w:r>
        <w:instrText xml:space="preserve"> </w:instrText>
      </w:r>
      <w:r>
        <w:instrText xml:space="preserve">XE "FibRgFcLcb2003 structure" </w:instrText>
      </w:r>
      <w:r>
        <w:fldChar w:fldCharType="end"/>
      </w:r>
      <w:r>
        <w:fldChar w:fldCharType="begin"/>
      </w:r>
      <w:r>
        <w:instrText xml:space="preserve"> XE "Structures:FibRgFcLcb2003" </w:instrText>
      </w:r>
      <w:r>
        <w:fldChar w:fldCharType="end"/>
      </w:r>
    </w:p>
    <w:p w:rsidR="006C1A4C" w:rsidRDefault="00A81A43">
      <w:r>
        <w:t xml:space="preserve">The </w:t>
      </w:r>
      <w:r>
        <w:rPr>
          <w:b/>
        </w:rPr>
        <w:t>FibRgFcLcb2003</w:t>
      </w:r>
      <w:r>
        <w:t xml:space="preserve"> structure is a variable-sized portion of the </w:t>
      </w:r>
      <w:hyperlink w:anchor="Section_9aeaa2e74a45468eab133f6193eb9394" w:history="1">
        <w:r>
          <w:rPr>
            <w:rStyle w:val="Hyperlink"/>
          </w:rPr>
          <w:t>Fib</w:t>
        </w:r>
      </w:hyperlink>
      <w:r>
        <w:t xml:space="preserve">.  It extends the </w:t>
      </w:r>
      <w:hyperlink w:anchor="Section_fce09f81704b460d9bcaf7dc121aed66" w:history="1">
        <w:r>
          <w:rPr>
            <w:rStyle w:val="Hyperlink"/>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rgFcLcb2002 (1088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fcHplxsdr</w:t>
            </w:r>
          </w:p>
        </w:tc>
      </w:tr>
      <w:tr w:rsidR="006C1A4C" w:rsidTr="006C1A4C">
        <w:trPr>
          <w:trHeight w:hRule="exact" w:val="490"/>
        </w:trPr>
        <w:tc>
          <w:tcPr>
            <w:tcW w:w="8640" w:type="dxa"/>
            <w:gridSpan w:val="32"/>
          </w:tcPr>
          <w:p w:rsidR="006C1A4C" w:rsidRDefault="00A81A43">
            <w:pPr>
              <w:pStyle w:val="PacketDiagramBodyText"/>
            </w:pPr>
            <w:r>
              <w:t>lcbHplxsdr</w:t>
            </w:r>
          </w:p>
        </w:tc>
      </w:tr>
      <w:tr w:rsidR="006C1A4C" w:rsidTr="006C1A4C">
        <w:trPr>
          <w:trHeight w:hRule="exact" w:val="490"/>
        </w:trPr>
        <w:tc>
          <w:tcPr>
            <w:tcW w:w="8640" w:type="dxa"/>
            <w:gridSpan w:val="32"/>
          </w:tcPr>
          <w:p w:rsidR="006C1A4C" w:rsidRDefault="00A81A43">
            <w:pPr>
              <w:pStyle w:val="PacketDiagramBodyText"/>
            </w:pPr>
            <w:r>
              <w:t>fcSttbfBkmkSdt</w:t>
            </w:r>
          </w:p>
        </w:tc>
      </w:tr>
      <w:tr w:rsidR="006C1A4C" w:rsidTr="006C1A4C">
        <w:trPr>
          <w:trHeight w:hRule="exact" w:val="490"/>
        </w:trPr>
        <w:tc>
          <w:tcPr>
            <w:tcW w:w="8640" w:type="dxa"/>
            <w:gridSpan w:val="32"/>
          </w:tcPr>
          <w:p w:rsidR="006C1A4C" w:rsidRDefault="00A81A43">
            <w:pPr>
              <w:pStyle w:val="PacketDiagramBodyText"/>
            </w:pPr>
            <w:r>
              <w:t>lcbSttbfBkmkSdt</w:t>
            </w:r>
          </w:p>
        </w:tc>
      </w:tr>
      <w:tr w:rsidR="006C1A4C" w:rsidTr="006C1A4C">
        <w:trPr>
          <w:trHeight w:hRule="exact" w:val="490"/>
        </w:trPr>
        <w:tc>
          <w:tcPr>
            <w:tcW w:w="8640" w:type="dxa"/>
            <w:gridSpan w:val="32"/>
          </w:tcPr>
          <w:p w:rsidR="006C1A4C" w:rsidRDefault="00A81A43">
            <w:pPr>
              <w:pStyle w:val="PacketDiagramBodyText"/>
            </w:pPr>
            <w:r>
              <w:t>fcPlcfBkfSdt</w:t>
            </w:r>
          </w:p>
        </w:tc>
      </w:tr>
      <w:tr w:rsidR="006C1A4C" w:rsidTr="006C1A4C">
        <w:trPr>
          <w:trHeight w:hRule="exact" w:val="490"/>
        </w:trPr>
        <w:tc>
          <w:tcPr>
            <w:tcW w:w="8640" w:type="dxa"/>
            <w:gridSpan w:val="32"/>
          </w:tcPr>
          <w:p w:rsidR="006C1A4C" w:rsidRDefault="00A81A43">
            <w:pPr>
              <w:pStyle w:val="PacketDiagramBodyText"/>
            </w:pPr>
            <w:r>
              <w:t>lcbPlcfBkfSdt</w:t>
            </w:r>
          </w:p>
        </w:tc>
      </w:tr>
      <w:tr w:rsidR="006C1A4C" w:rsidTr="006C1A4C">
        <w:trPr>
          <w:trHeight w:hRule="exact" w:val="490"/>
        </w:trPr>
        <w:tc>
          <w:tcPr>
            <w:tcW w:w="8640" w:type="dxa"/>
            <w:gridSpan w:val="32"/>
          </w:tcPr>
          <w:p w:rsidR="006C1A4C" w:rsidRDefault="00A81A43">
            <w:pPr>
              <w:pStyle w:val="PacketDiagramBodyText"/>
            </w:pPr>
            <w:r>
              <w:t>fcPlcfBklSdt</w:t>
            </w:r>
          </w:p>
        </w:tc>
      </w:tr>
      <w:tr w:rsidR="006C1A4C" w:rsidTr="006C1A4C">
        <w:trPr>
          <w:trHeight w:hRule="exact" w:val="490"/>
        </w:trPr>
        <w:tc>
          <w:tcPr>
            <w:tcW w:w="8640" w:type="dxa"/>
            <w:gridSpan w:val="32"/>
          </w:tcPr>
          <w:p w:rsidR="006C1A4C" w:rsidRDefault="00A81A43">
            <w:pPr>
              <w:pStyle w:val="PacketDiagramBodyText"/>
            </w:pPr>
            <w:r>
              <w:t>lcbPlcfBklSdt</w:t>
            </w:r>
          </w:p>
        </w:tc>
      </w:tr>
      <w:tr w:rsidR="006C1A4C" w:rsidTr="006C1A4C">
        <w:trPr>
          <w:trHeight w:hRule="exact" w:val="490"/>
        </w:trPr>
        <w:tc>
          <w:tcPr>
            <w:tcW w:w="8640" w:type="dxa"/>
            <w:gridSpan w:val="32"/>
          </w:tcPr>
          <w:p w:rsidR="006C1A4C" w:rsidRDefault="00A81A43">
            <w:pPr>
              <w:pStyle w:val="PacketDiagramBodyText"/>
            </w:pPr>
            <w:r>
              <w:t>fcCustomXForm</w:t>
            </w:r>
          </w:p>
        </w:tc>
      </w:tr>
      <w:tr w:rsidR="006C1A4C" w:rsidTr="006C1A4C">
        <w:trPr>
          <w:trHeight w:hRule="exact" w:val="490"/>
        </w:trPr>
        <w:tc>
          <w:tcPr>
            <w:tcW w:w="8640" w:type="dxa"/>
            <w:gridSpan w:val="32"/>
          </w:tcPr>
          <w:p w:rsidR="006C1A4C" w:rsidRDefault="00A81A43">
            <w:pPr>
              <w:pStyle w:val="PacketDiagramBodyText"/>
            </w:pPr>
            <w:r>
              <w:t>lcbCustomXForm</w:t>
            </w:r>
          </w:p>
        </w:tc>
      </w:tr>
      <w:tr w:rsidR="006C1A4C" w:rsidTr="006C1A4C">
        <w:trPr>
          <w:trHeight w:hRule="exact" w:val="490"/>
        </w:trPr>
        <w:tc>
          <w:tcPr>
            <w:tcW w:w="8640" w:type="dxa"/>
            <w:gridSpan w:val="32"/>
          </w:tcPr>
          <w:p w:rsidR="006C1A4C" w:rsidRDefault="00A81A43">
            <w:pPr>
              <w:pStyle w:val="PacketDiagramBodyText"/>
            </w:pPr>
            <w:r>
              <w:t>fcSttbfBkmkProt</w:t>
            </w:r>
          </w:p>
        </w:tc>
      </w:tr>
      <w:tr w:rsidR="006C1A4C" w:rsidTr="006C1A4C">
        <w:trPr>
          <w:trHeight w:hRule="exact" w:val="490"/>
        </w:trPr>
        <w:tc>
          <w:tcPr>
            <w:tcW w:w="8640" w:type="dxa"/>
            <w:gridSpan w:val="32"/>
          </w:tcPr>
          <w:p w:rsidR="006C1A4C" w:rsidRDefault="00A81A43">
            <w:pPr>
              <w:pStyle w:val="PacketDiagramBodyText"/>
            </w:pPr>
            <w:r>
              <w:t>lcbSttbfBkmkProt</w:t>
            </w:r>
          </w:p>
        </w:tc>
      </w:tr>
      <w:tr w:rsidR="006C1A4C" w:rsidTr="006C1A4C">
        <w:trPr>
          <w:trHeight w:hRule="exact" w:val="490"/>
        </w:trPr>
        <w:tc>
          <w:tcPr>
            <w:tcW w:w="8640" w:type="dxa"/>
            <w:gridSpan w:val="32"/>
          </w:tcPr>
          <w:p w:rsidR="006C1A4C" w:rsidRDefault="00A81A43">
            <w:pPr>
              <w:pStyle w:val="PacketDiagramBodyText"/>
            </w:pPr>
            <w:r>
              <w:t>fcPlcfBkfProt</w:t>
            </w:r>
          </w:p>
        </w:tc>
      </w:tr>
      <w:tr w:rsidR="006C1A4C" w:rsidTr="006C1A4C">
        <w:trPr>
          <w:trHeight w:hRule="exact" w:val="490"/>
        </w:trPr>
        <w:tc>
          <w:tcPr>
            <w:tcW w:w="8640" w:type="dxa"/>
            <w:gridSpan w:val="32"/>
          </w:tcPr>
          <w:p w:rsidR="006C1A4C" w:rsidRDefault="00A81A43">
            <w:pPr>
              <w:pStyle w:val="PacketDiagramBodyText"/>
            </w:pPr>
            <w:r>
              <w:t>lcbPlcfBkfProt</w:t>
            </w:r>
          </w:p>
        </w:tc>
      </w:tr>
      <w:tr w:rsidR="006C1A4C" w:rsidTr="006C1A4C">
        <w:trPr>
          <w:trHeight w:hRule="exact" w:val="490"/>
        </w:trPr>
        <w:tc>
          <w:tcPr>
            <w:tcW w:w="8640" w:type="dxa"/>
            <w:gridSpan w:val="32"/>
          </w:tcPr>
          <w:p w:rsidR="006C1A4C" w:rsidRDefault="00A81A43">
            <w:pPr>
              <w:pStyle w:val="PacketDiagramBodyText"/>
            </w:pPr>
            <w:r>
              <w:t>fcPlcfBklProt</w:t>
            </w:r>
          </w:p>
        </w:tc>
      </w:tr>
      <w:tr w:rsidR="006C1A4C" w:rsidTr="006C1A4C">
        <w:trPr>
          <w:trHeight w:hRule="exact" w:val="490"/>
        </w:trPr>
        <w:tc>
          <w:tcPr>
            <w:tcW w:w="8640" w:type="dxa"/>
            <w:gridSpan w:val="32"/>
          </w:tcPr>
          <w:p w:rsidR="006C1A4C" w:rsidRDefault="00A81A43">
            <w:pPr>
              <w:pStyle w:val="PacketDiagramBodyText"/>
            </w:pPr>
            <w:r>
              <w:t>lcbPlcfBklProt</w:t>
            </w:r>
          </w:p>
        </w:tc>
      </w:tr>
      <w:tr w:rsidR="006C1A4C" w:rsidTr="006C1A4C">
        <w:trPr>
          <w:trHeight w:hRule="exact" w:val="490"/>
        </w:trPr>
        <w:tc>
          <w:tcPr>
            <w:tcW w:w="8640" w:type="dxa"/>
            <w:gridSpan w:val="32"/>
          </w:tcPr>
          <w:p w:rsidR="006C1A4C" w:rsidRDefault="00A81A43">
            <w:pPr>
              <w:pStyle w:val="PacketDiagramBodyText"/>
            </w:pPr>
            <w:r>
              <w:t>fcSttbProtUser</w:t>
            </w:r>
          </w:p>
        </w:tc>
      </w:tr>
      <w:tr w:rsidR="006C1A4C" w:rsidTr="006C1A4C">
        <w:trPr>
          <w:trHeight w:hRule="exact" w:val="490"/>
        </w:trPr>
        <w:tc>
          <w:tcPr>
            <w:tcW w:w="8640" w:type="dxa"/>
            <w:gridSpan w:val="32"/>
          </w:tcPr>
          <w:p w:rsidR="006C1A4C" w:rsidRDefault="00A81A43">
            <w:pPr>
              <w:pStyle w:val="PacketDiagramBodyText"/>
            </w:pPr>
            <w:r>
              <w:t>lcbSttbProtUser</w:t>
            </w:r>
          </w:p>
        </w:tc>
      </w:tr>
      <w:tr w:rsidR="006C1A4C" w:rsidTr="006C1A4C">
        <w:trPr>
          <w:trHeight w:hRule="exact" w:val="490"/>
        </w:trPr>
        <w:tc>
          <w:tcPr>
            <w:tcW w:w="8640" w:type="dxa"/>
            <w:gridSpan w:val="32"/>
          </w:tcPr>
          <w:p w:rsidR="006C1A4C" w:rsidRDefault="00A81A43">
            <w:pPr>
              <w:pStyle w:val="PacketDiagramBodyText"/>
            </w:pPr>
            <w:r>
              <w:t>fcUnused</w:t>
            </w:r>
          </w:p>
        </w:tc>
      </w:tr>
      <w:tr w:rsidR="006C1A4C" w:rsidTr="006C1A4C">
        <w:trPr>
          <w:trHeight w:hRule="exact" w:val="490"/>
        </w:trPr>
        <w:tc>
          <w:tcPr>
            <w:tcW w:w="8640" w:type="dxa"/>
            <w:gridSpan w:val="32"/>
          </w:tcPr>
          <w:p w:rsidR="006C1A4C" w:rsidRDefault="00A81A43">
            <w:pPr>
              <w:pStyle w:val="PacketDiagramBodyText"/>
            </w:pPr>
            <w:r>
              <w:t>lcbUnused</w:t>
            </w:r>
          </w:p>
        </w:tc>
      </w:tr>
      <w:tr w:rsidR="006C1A4C" w:rsidTr="006C1A4C">
        <w:trPr>
          <w:trHeight w:hRule="exact" w:val="490"/>
        </w:trPr>
        <w:tc>
          <w:tcPr>
            <w:tcW w:w="8640" w:type="dxa"/>
            <w:gridSpan w:val="32"/>
          </w:tcPr>
          <w:p w:rsidR="006C1A4C" w:rsidRDefault="00A81A43">
            <w:pPr>
              <w:pStyle w:val="PacketDiagramBodyText"/>
            </w:pPr>
            <w:r>
              <w:t>fcPlcfpmiOld</w:t>
            </w:r>
          </w:p>
        </w:tc>
      </w:tr>
      <w:tr w:rsidR="006C1A4C" w:rsidTr="006C1A4C">
        <w:trPr>
          <w:trHeight w:hRule="exact" w:val="490"/>
        </w:trPr>
        <w:tc>
          <w:tcPr>
            <w:tcW w:w="8640" w:type="dxa"/>
            <w:gridSpan w:val="32"/>
          </w:tcPr>
          <w:p w:rsidR="006C1A4C" w:rsidRDefault="00A81A43">
            <w:pPr>
              <w:pStyle w:val="PacketDiagramBodyText"/>
            </w:pPr>
            <w:r>
              <w:t>lcbPlcfpmiOld</w:t>
            </w:r>
          </w:p>
        </w:tc>
      </w:tr>
      <w:tr w:rsidR="006C1A4C" w:rsidTr="006C1A4C">
        <w:trPr>
          <w:trHeight w:hRule="exact" w:val="490"/>
        </w:trPr>
        <w:tc>
          <w:tcPr>
            <w:tcW w:w="8640" w:type="dxa"/>
            <w:gridSpan w:val="32"/>
          </w:tcPr>
          <w:p w:rsidR="006C1A4C" w:rsidRDefault="00A81A43">
            <w:pPr>
              <w:pStyle w:val="PacketDiagramBodyText"/>
            </w:pPr>
            <w:r>
              <w:t>fcPlcfpmiOldInline</w:t>
            </w:r>
          </w:p>
        </w:tc>
      </w:tr>
      <w:tr w:rsidR="006C1A4C" w:rsidTr="006C1A4C">
        <w:trPr>
          <w:trHeight w:hRule="exact" w:val="490"/>
        </w:trPr>
        <w:tc>
          <w:tcPr>
            <w:tcW w:w="8640" w:type="dxa"/>
            <w:gridSpan w:val="32"/>
          </w:tcPr>
          <w:p w:rsidR="006C1A4C" w:rsidRDefault="00A81A43">
            <w:pPr>
              <w:pStyle w:val="PacketDiagramBodyText"/>
            </w:pPr>
            <w:r>
              <w:t>lcbPlcfpmiOldInline</w:t>
            </w:r>
          </w:p>
        </w:tc>
      </w:tr>
      <w:tr w:rsidR="006C1A4C" w:rsidTr="006C1A4C">
        <w:trPr>
          <w:trHeight w:hRule="exact" w:val="490"/>
        </w:trPr>
        <w:tc>
          <w:tcPr>
            <w:tcW w:w="8640" w:type="dxa"/>
            <w:gridSpan w:val="32"/>
          </w:tcPr>
          <w:p w:rsidR="006C1A4C" w:rsidRDefault="00A81A43">
            <w:pPr>
              <w:pStyle w:val="PacketDiagramBodyText"/>
            </w:pPr>
            <w:r>
              <w:lastRenderedPageBreak/>
              <w:t>fcPlcfpmiNew</w:t>
            </w:r>
          </w:p>
        </w:tc>
      </w:tr>
      <w:tr w:rsidR="006C1A4C" w:rsidTr="006C1A4C">
        <w:trPr>
          <w:trHeight w:hRule="exact" w:val="490"/>
        </w:trPr>
        <w:tc>
          <w:tcPr>
            <w:tcW w:w="8640" w:type="dxa"/>
            <w:gridSpan w:val="32"/>
          </w:tcPr>
          <w:p w:rsidR="006C1A4C" w:rsidRDefault="00A81A43">
            <w:pPr>
              <w:pStyle w:val="PacketDiagramBodyText"/>
            </w:pPr>
            <w:r>
              <w:t>lcbPlcfpmiNew</w:t>
            </w:r>
          </w:p>
        </w:tc>
      </w:tr>
      <w:tr w:rsidR="006C1A4C" w:rsidTr="006C1A4C">
        <w:trPr>
          <w:trHeight w:hRule="exact" w:val="490"/>
        </w:trPr>
        <w:tc>
          <w:tcPr>
            <w:tcW w:w="8640" w:type="dxa"/>
            <w:gridSpan w:val="32"/>
          </w:tcPr>
          <w:p w:rsidR="006C1A4C" w:rsidRDefault="00A81A43">
            <w:pPr>
              <w:pStyle w:val="PacketDiagramBodyText"/>
            </w:pPr>
            <w:r>
              <w:t>fcPlcfpmiNewInline</w:t>
            </w:r>
          </w:p>
        </w:tc>
      </w:tr>
      <w:tr w:rsidR="006C1A4C" w:rsidTr="006C1A4C">
        <w:trPr>
          <w:trHeight w:hRule="exact" w:val="490"/>
        </w:trPr>
        <w:tc>
          <w:tcPr>
            <w:tcW w:w="8640" w:type="dxa"/>
            <w:gridSpan w:val="32"/>
          </w:tcPr>
          <w:p w:rsidR="006C1A4C" w:rsidRDefault="00A81A43">
            <w:pPr>
              <w:pStyle w:val="PacketDiagramBodyText"/>
            </w:pPr>
            <w:r>
              <w:t>lcbPlcfpmiNewInline</w:t>
            </w:r>
          </w:p>
        </w:tc>
      </w:tr>
      <w:tr w:rsidR="006C1A4C" w:rsidTr="006C1A4C">
        <w:trPr>
          <w:trHeight w:hRule="exact" w:val="490"/>
        </w:trPr>
        <w:tc>
          <w:tcPr>
            <w:tcW w:w="8640" w:type="dxa"/>
            <w:gridSpan w:val="32"/>
          </w:tcPr>
          <w:p w:rsidR="006C1A4C" w:rsidRDefault="00A81A43">
            <w:pPr>
              <w:pStyle w:val="PacketDiagramBodyText"/>
            </w:pPr>
            <w:r>
              <w:t>fcPlcflvcOld</w:t>
            </w:r>
          </w:p>
        </w:tc>
      </w:tr>
      <w:tr w:rsidR="006C1A4C" w:rsidTr="006C1A4C">
        <w:trPr>
          <w:trHeight w:hRule="exact" w:val="490"/>
        </w:trPr>
        <w:tc>
          <w:tcPr>
            <w:tcW w:w="8640" w:type="dxa"/>
            <w:gridSpan w:val="32"/>
          </w:tcPr>
          <w:p w:rsidR="006C1A4C" w:rsidRDefault="00A81A43">
            <w:pPr>
              <w:pStyle w:val="PacketDiagramBodyText"/>
            </w:pPr>
            <w:r>
              <w:t>lcbPlcflvcOld</w:t>
            </w:r>
          </w:p>
        </w:tc>
      </w:tr>
      <w:tr w:rsidR="006C1A4C" w:rsidTr="006C1A4C">
        <w:trPr>
          <w:trHeight w:hRule="exact" w:val="490"/>
        </w:trPr>
        <w:tc>
          <w:tcPr>
            <w:tcW w:w="8640" w:type="dxa"/>
            <w:gridSpan w:val="32"/>
          </w:tcPr>
          <w:p w:rsidR="006C1A4C" w:rsidRDefault="00A81A43">
            <w:pPr>
              <w:pStyle w:val="PacketDiagramBodyText"/>
            </w:pPr>
            <w:r>
              <w:t>fcPlcflvcOldInline</w:t>
            </w:r>
          </w:p>
        </w:tc>
      </w:tr>
      <w:tr w:rsidR="006C1A4C" w:rsidTr="006C1A4C">
        <w:trPr>
          <w:trHeight w:hRule="exact" w:val="490"/>
        </w:trPr>
        <w:tc>
          <w:tcPr>
            <w:tcW w:w="8640" w:type="dxa"/>
            <w:gridSpan w:val="32"/>
          </w:tcPr>
          <w:p w:rsidR="006C1A4C" w:rsidRDefault="00A81A43">
            <w:pPr>
              <w:pStyle w:val="PacketDiagramBodyText"/>
            </w:pPr>
            <w:r>
              <w:t>lcbPlcflvcOldInline</w:t>
            </w:r>
          </w:p>
        </w:tc>
      </w:tr>
      <w:tr w:rsidR="006C1A4C" w:rsidTr="006C1A4C">
        <w:trPr>
          <w:trHeight w:hRule="exact" w:val="490"/>
        </w:trPr>
        <w:tc>
          <w:tcPr>
            <w:tcW w:w="8640" w:type="dxa"/>
            <w:gridSpan w:val="32"/>
          </w:tcPr>
          <w:p w:rsidR="006C1A4C" w:rsidRDefault="00A81A43">
            <w:pPr>
              <w:pStyle w:val="PacketDiagramBodyText"/>
            </w:pPr>
            <w:r>
              <w:t>fcPlcflvcNew</w:t>
            </w:r>
          </w:p>
        </w:tc>
      </w:tr>
      <w:tr w:rsidR="006C1A4C" w:rsidTr="006C1A4C">
        <w:trPr>
          <w:trHeight w:hRule="exact" w:val="490"/>
        </w:trPr>
        <w:tc>
          <w:tcPr>
            <w:tcW w:w="8640" w:type="dxa"/>
            <w:gridSpan w:val="32"/>
          </w:tcPr>
          <w:p w:rsidR="006C1A4C" w:rsidRDefault="00A81A43">
            <w:pPr>
              <w:pStyle w:val="PacketDiagramBodyText"/>
            </w:pPr>
            <w:r>
              <w:t>lcbPlcflvcNew</w:t>
            </w:r>
          </w:p>
        </w:tc>
      </w:tr>
      <w:tr w:rsidR="006C1A4C" w:rsidTr="006C1A4C">
        <w:trPr>
          <w:trHeight w:hRule="exact" w:val="490"/>
        </w:trPr>
        <w:tc>
          <w:tcPr>
            <w:tcW w:w="8640" w:type="dxa"/>
            <w:gridSpan w:val="32"/>
          </w:tcPr>
          <w:p w:rsidR="006C1A4C" w:rsidRDefault="00A81A43">
            <w:pPr>
              <w:pStyle w:val="PacketDiagramBodyText"/>
            </w:pPr>
            <w:r>
              <w:t>fcPlcflvcNewInline</w:t>
            </w:r>
          </w:p>
        </w:tc>
      </w:tr>
      <w:tr w:rsidR="006C1A4C" w:rsidTr="006C1A4C">
        <w:trPr>
          <w:trHeight w:hRule="exact" w:val="490"/>
        </w:trPr>
        <w:tc>
          <w:tcPr>
            <w:tcW w:w="8640" w:type="dxa"/>
            <w:gridSpan w:val="32"/>
          </w:tcPr>
          <w:p w:rsidR="006C1A4C" w:rsidRDefault="00A81A43">
            <w:pPr>
              <w:pStyle w:val="PacketDiagramBodyText"/>
            </w:pPr>
            <w:r>
              <w:t>lcbPlcflvcNewInline</w:t>
            </w:r>
          </w:p>
        </w:tc>
      </w:tr>
      <w:tr w:rsidR="006C1A4C" w:rsidTr="006C1A4C">
        <w:trPr>
          <w:trHeight w:hRule="exact" w:val="490"/>
        </w:trPr>
        <w:tc>
          <w:tcPr>
            <w:tcW w:w="8640" w:type="dxa"/>
            <w:gridSpan w:val="32"/>
          </w:tcPr>
          <w:p w:rsidR="006C1A4C" w:rsidRDefault="00A81A43">
            <w:pPr>
              <w:pStyle w:val="PacketDiagramBodyText"/>
            </w:pPr>
            <w:r>
              <w:t>fcPgdMother</w:t>
            </w:r>
          </w:p>
        </w:tc>
      </w:tr>
      <w:tr w:rsidR="006C1A4C" w:rsidTr="006C1A4C">
        <w:trPr>
          <w:trHeight w:hRule="exact" w:val="490"/>
        </w:trPr>
        <w:tc>
          <w:tcPr>
            <w:tcW w:w="8640" w:type="dxa"/>
            <w:gridSpan w:val="32"/>
          </w:tcPr>
          <w:p w:rsidR="006C1A4C" w:rsidRDefault="00A81A43">
            <w:pPr>
              <w:pStyle w:val="PacketDiagramBodyText"/>
            </w:pPr>
            <w:r>
              <w:t>lcbPgdMother</w:t>
            </w:r>
          </w:p>
        </w:tc>
      </w:tr>
      <w:tr w:rsidR="006C1A4C" w:rsidTr="006C1A4C">
        <w:trPr>
          <w:trHeight w:hRule="exact" w:val="490"/>
        </w:trPr>
        <w:tc>
          <w:tcPr>
            <w:tcW w:w="8640" w:type="dxa"/>
            <w:gridSpan w:val="32"/>
          </w:tcPr>
          <w:p w:rsidR="006C1A4C" w:rsidRDefault="00A81A43">
            <w:pPr>
              <w:pStyle w:val="PacketDiagramBodyText"/>
            </w:pPr>
            <w:r>
              <w:t>fcBkdMother</w:t>
            </w:r>
          </w:p>
        </w:tc>
      </w:tr>
      <w:tr w:rsidR="006C1A4C" w:rsidTr="006C1A4C">
        <w:trPr>
          <w:trHeight w:hRule="exact" w:val="490"/>
        </w:trPr>
        <w:tc>
          <w:tcPr>
            <w:tcW w:w="8640" w:type="dxa"/>
            <w:gridSpan w:val="32"/>
          </w:tcPr>
          <w:p w:rsidR="006C1A4C" w:rsidRDefault="00A81A43">
            <w:pPr>
              <w:pStyle w:val="PacketDiagramBodyText"/>
            </w:pPr>
            <w:r>
              <w:t>lcbBkdMother</w:t>
            </w:r>
          </w:p>
        </w:tc>
      </w:tr>
      <w:tr w:rsidR="006C1A4C" w:rsidTr="006C1A4C">
        <w:trPr>
          <w:trHeight w:hRule="exact" w:val="490"/>
        </w:trPr>
        <w:tc>
          <w:tcPr>
            <w:tcW w:w="8640" w:type="dxa"/>
            <w:gridSpan w:val="32"/>
          </w:tcPr>
          <w:p w:rsidR="006C1A4C" w:rsidRDefault="00A81A43">
            <w:pPr>
              <w:pStyle w:val="PacketDiagramBodyText"/>
            </w:pPr>
            <w:r>
              <w:t>fcAfdMother</w:t>
            </w:r>
          </w:p>
        </w:tc>
      </w:tr>
      <w:tr w:rsidR="006C1A4C" w:rsidTr="006C1A4C">
        <w:trPr>
          <w:trHeight w:hRule="exact" w:val="490"/>
        </w:trPr>
        <w:tc>
          <w:tcPr>
            <w:tcW w:w="8640" w:type="dxa"/>
            <w:gridSpan w:val="32"/>
          </w:tcPr>
          <w:p w:rsidR="006C1A4C" w:rsidRDefault="00A81A43">
            <w:pPr>
              <w:pStyle w:val="PacketDiagramBodyText"/>
            </w:pPr>
            <w:r>
              <w:t>lcbAfdMother</w:t>
            </w:r>
          </w:p>
        </w:tc>
      </w:tr>
      <w:tr w:rsidR="006C1A4C" w:rsidTr="006C1A4C">
        <w:trPr>
          <w:trHeight w:hRule="exact" w:val="490"/>
        </w:trPr>
        <w:tc>
          <w:tcPr>
            <w:tcW w:w="8640" w:type="dxa"/>
            <w:gridSpan w:val="32"/>
          </w:tcPr>
          <w:p w:rsidR="006C1A4C" w:rsidRDefault="00A81A43">
            <w:pPr>
              <w:pStyle w:val="PacketDiagramBodyText"/>
            </w:pPr>
            <w:r>
              <w:t>fcPgdFtn</w:t>
            </w:r>
          </w:p>
        </w:tc>
      </w:tr>
      <w:tr w:rsidR="006C1A4C" w:rsidTr="006C1A4C">
        <w:trPr>
          <w:trHeight w:hRule="exact" w:val="490"/>
        </w:trPr>
        <w:tc>
          <w:tcPr>
            <w:tcW w:w="8640" w:type="dxa"/>
            <w:gridSpan w:val="32"/>
          </w:tcPr>
          <w:p w:rsidR="006C1A4C" w:rsidRDefault="00A81A43">
            <w:pPr>
              <w:pStyle w:val="PacketDiagramBodyText"/>
            </w:pPr>
            <w:r>
              <w:t>lcbPgdFtn</w:t>
            </w:r>
          </w:p>
        </w:tc>
      </w:tr>
      <w:tr w:rsidR="006C1A4C" w:rsidTr="006C1A4C">
        <w:trPr>
          <w:trHeight w:hRule="exact" w:val="490"/>
        </w:trPr>
        <w:tc>
          <w:tcPr>
            <w:tcW w:w="8640" w:type="dxa"/>
            <w:gridSpan w:val="32"/>
          </w:tcPr>
          <w:p w:rsidR="006C1A4C" w:rsidRDefault="00A81A43">
            <w:pPr>
              <w:pStyle w:val="PacketDiagramBodyText"/>
            </w:pPr>
            <w:r>
              <w:t>fcBkdFtn</w:t>
            </w:r>
          </w:p>
        </w:tc>
      </w:tr>
      <w:tr w:rsidR="006C1A4C" w:rsidTr="006C1A4C">
        <w:trPr>
          <w:trHeight w:hRule="exact" w:val="490"/>
        </w:trPr>
        <w:tc>
          <w:tcPr>
            <w:tcW w:w="8640" w:type="dxa"/>
            <w:gridSpan w:val="32"/>
          </w:tcPr>
          <w:p w:rsidR="006C1A4C" w:rsidRDefault="00A81A43">
            <w:pPr>
              <w:pStyle w:val="PacketDiagramBodyText"/>
            </w:pPr>
            <w:r>
              <w:t>lcbBkdFtn</w:t>
            </w:r>
          </w:p>
        </w:tc>
      </w:tr>
      <w:tr w:rsidR="006C1A4C" w:rsidTr="006C1A4C">
        <w:trPr>
          <w:trHeight w:hRule="exact" w:val="490"/>
        </w:trPr>
        <w:tc>
          <w:tcPr>
            <w:tcW w:w="8640" w:type="dxa"/>
            <w:gridSpan w:val="32"/>
          </w:tcPr>
          <w:p w:rsidR="006C1A4C" w:rsidRDefault="00A81A43">
            <w:pPr>
              <w:pStyle w:val="PacketDiagramBodyText"/>
            </w:pPr>
            <w:r>
              <w:t>fcAfdFtn</w:t>
            </w:r>
          </w:p>
        </w:tc>
      </w:tr>
      <w:tr w:rsidR="006C1A4C" w:rsidTr="006C1A4C">
        <w:trPr>
          <w:trHeight w:hRule="exact" w:val="490"/>
        </w:trPr>
        <w:tc>
          <w:tcPr>
            <w:tcW w:w="8640" w:type="dxa"/>
            <w:gridSpan w:val="32"/>
          </w:tcPr>
          <w:p w:rsidR="006C1A4C" w:rsidRDefault="00A81A43">
            <w:pPr>
              <w:pStyle w:val="PacketDiagramBodyText"/>
            </w:pPr>
            <w:r>
              <w:t>lcbAfdFtn</w:t>
            </w:r>
          </w:p>
        </w:tc>
      </w:tr>
      <w:tr w:rsidR="006C1A4C" w:rsidTr="006C1A4C">
        <w:trPr>
          <w:trHeight w:hRule="exact" w:val="490"/>
        </w:trPr>
        <w:tc>
          <w:tcPr>
            <w:tcW w:w="8640" w:type="dxa"/>
            <w:gridSpan w:val="32"/>
          </w:tcPr>
          <w:p w:rsidR="006C1A4C" w:rsidRDefault="00A81A43">
            <w:pPr>
              <w:pStyle w:val="PacketDiagramBodyText"/>
            </w:pPr>
            <w:r>
              <w:t>fcPgdEdn</w:t>
            </w:r>
          </w:p>
        </w:tc>
      </w:tr>
      <w:tr w:rsidR="006C1A4C" w:rsidTr="006C1A4C">
        <w:trPr>
          <w:trHeight w:hRule="exact" w:val="490"/>
        </w:trPr>
        <w:tc>
          <w:tcPr>
            <w:tcW w:w="8640" w:type="dxa"/>
            <w:gridSpan w:val="32"/>
          </w:tcPr>
          <w:p w:rsidR="006C1A4C" w:rsidRDefault="00A81A43">
            <w:pPr>
              <w:pStyle w:val="PacketDiagramBodyText"/>
            </w:pPr>
            <w:r>
              <w:lastRenderedPageBreak/>
              <w:t>lcbPgdEdn</w:t>
            </w:r>
          </w:p>
        </w:tc>
      </w:tr>
      <w:tr w:rsidR="006C1A4C" w:rsidTr="006C1A4C">
        <w:trPr>
          <w:trHeight w:hRule="exact" w:val="490"/>
        </w:trPr>
        <w:tc>
          <w:tcPr>
            <w:tcW w:w="8640" w:type="dxa"/>
            <w:gridSpan w:val="32"/>
          </w:tcPr>
          <w:p w:rsidR="006C1A4C" w:rsidRDefault="00A81A43">
            <w:pPr>
              <w:pStyle w:val="PacketDiagramBodyText"/>
            </w:pPr>
            <w:r>
              <w:t>fcBkdEdn</w:t>
            </w:r>
          </w:p>
        </w:tc>
      </w:tr>
      <w:tr w:rsidR="006C1A4C" w:rsidTr="006C1A4C">
        <w:trPr>
          <w:trHeight w:hRule="exact" w:val="490"/>
        </w:trPr>
        <w:tc>
          <w:tcPr>
            <w:tcW w:w="8640" w:type="dxa"/>
            <w:gridSpan w:val="32"/>
          </w:tcPr>
          <w:p w:rsidR="006C1A4C" w:rsidRDefault="00A81A43">
            <w:pPr>
              <w:pStyle w:val="PacketDiagramBodyText"/>
            </w:pPr>
            <w:r>
              <w:t>lcbBkdEdn</w:t>
            </w:r>
          </w:p>
        </w:tc>
      </w:tr>
      <w:tr w:rsidR="006C1A4C" w:rsidTr="006C1A4C">
        <w:trPr>
          <w:trHeight w:hRule="exact" w:val="490"/>
        </w:trPr>
        <w:tc>
          <w:tcPr>
            <w:tcW w:w="8640" w:type="dxa"/>
            <w:gridSpan w:val="32"/>
          </w:tcPr>
          <w:p w:rsidR="006C1A4C" w:rsidRDefault="00A81A43">
            <w:pPr>
              <w:pStyle w:val="PacketDiagramBodyText"/>
            </w:pPr>
            <w:r>
              <w:t>fcAfdEdn</w:t>
            </w:r>
          </w:p>
        </w:tc>
      </w:tr>
      <w:tr w:rsidR="006C1A4C" w:rsidTr="006C1A4C">
        <w:trPr>
          <w:trHeight w:hRule="exact" w:val="490"/>
        </w:trPr>
        <w:tc>
          <w:tcPr>
            <w:tcW w:w="8640" w:type="dxa"/>
            <w:gridSpan w:val="32"/>
          </w:tcPr>
          <w:p w:rsidR="006C1A4C" w:rsidRDefault="00A81A43">
            <w:pPr>
              <w:pStyle w:val="PacketDiagramBodyText"/>
            </w:pPr>
            <w:r>
              <w:t>lcbAfdEdn</w:t>
            </w:r>
          </w:p>
        </w:tc>
      </w:tr>
      <w:tr w:rsidR="006C1A4C" w:rsidTr="006C1A4C">
        <w:trPr>
          <w:trHeight w:hRule="exact" w:val="490"/>
        </w:trPr>
        <w:tc>
          <w:tcPr>
            <w:tcW w:w="8640" w:type="dxa"/>
            <w:gridSpan w:val="32"/>
          </w:tcPr>
          <w:p w:rsidR="006C1A4C" w:rsidRDefault="00A81A43">
            <w:pPr>
              <w:pStyle w:val="PacketDiagramBodyText"/>
            </w:pPr>
            <w:r>
              <w:t>fcAfd</w:t>
            </w:r>
          </w:p>
        </w:tc>
      </w:tr>
      <w:tr w:rsidR="006C1A4C" w:rsidTr="006C1A4C">
        <w:trPr>
          <w:trHeight w:hRule="exact" w:val="490"/>
        </w:trPr>
        <w:tc>
          <w:tcPr>
            <w:tcW w:w="8640" w:type="dxa"/>
            <w:gridSpan w:val="32"/>
          </w:tcPr>
          <w:p w:rsidR="006C1A4C" w:rsidRDefault="00A81A43">
            <w:pPr>
              <w:pStyle w:val="PacketDiagramBodyText"/>
            </w:pPr>
            <w:r>
              <w:t>lcbAfd</w:t>
            </w:r>
          </w:p>
        </w:tc>
      </w:tr>
    </w:tbl>
    <w:p w:rsidR="006C1A4C" w:rsidRDefault="00A81A43">
      <w:pPr>
        <w:pStyle w:val="Definition-Field"/>
      </w:pPr>
      <w:r>
        <w:rPr>
          <w:b/>
        </w:rPr>
        <w:t xml:space="preserve">rgFcLcb2002 (1088 bytes): </w:t>
      </w:r>
      <w:r>
        <w:t xml:space="preserve">The contained </w:t>
      </w:r>
      <w:r>
        <w:rPr>
          <w:b/>
        </w:rPr>
        <w:t>FibRgFcLcb2002</w:t>
      </w:r>
      <w:r>
        <w:t>.</w:t>
      </w:r>
    </w:p>
    <w:p w:rsidR="006C1A4C" w:rsidRDefault="00A81A43">
      <w:pPr>
        <w:pStyle w:val="Definition-Field"/>
      </w:pPr>
      <w:r>
        <w:rPr>
          <w:b/>
        </w:rPr>
        <w:t xml:space="preserve">fcHplxsdr (4 bytes): </w:t>
      </w:r>
      <w:r>
        <w:t xml:space="preserve">An unsigned integer that specifies an offset in the </w:t>
      </w:r>
      <w:hyperlink w:anchor="Section_44f62054d9114989946ca42100c26a15" w:history="1">
        <w:r>
          <w:rPr>
            <w:rStyle w:val="Hyperlink"/>
          </w:rPr>
          <w:t>Table Stream</w:t>
        </w:r>
      </w:hyperlink>
      <w:r>
        <w:t xml:space="preserve">. An </w:t>
      </w:r>
      <w:hyperlink w:anchor="Section_50b03d9b9c7344cea63f9b707a0f920c" w:history="1">
        <w:r>
          <w:rPr>
            <w:rStyle w:val="Hyperlink"/>
            <w:b/>
          </w:rPr>
          <w:t>Hplxsdr</w:t>
        </w:r>
      </w:hyperlink>
      <w:r>
        <w:t xml:space="preserve"> structur</w:t>
      </w:r>
      <w:r>
        <w:t xml:space="preserve">e begins at this offset. This structure specifies information about </w:t>
      </w:r>
      <w:hyperlink w:anchor="gt_c7e91c99-e45a-44c2-a08a-c34f137a2cae">
        <w:r>
          <w:rPr>
            <w:rStyle w:val="HyperlinkGreen"/>
            <w:b/>
          </w:rPr>
          <w:t>XML schema definition (XSD)</w:t>
        </w:r>
      </w:hyperlink>
      <w:r>
        <w:t xml:space="preserve"> references.</w:t>
      </w:r>
    </w:p>
    <w:p w:rsidR="006C1A4C" w:rsidRDefault="00A81A43">
      <w:pPr>
        <w:pStyle w:val="Definition-Field"/>
      </w:pPr>
      <w:r>
        <w:rPr>
          <w:b/>
        </w:rPr>
        <w:t xml:space="preserve">lcbHplxsdr (4 bytes): </w:t>
      </w:r>
      <w:r>
        <w:t xml:space="preserve">An unsigned integer that specifies the size, in bytes, of the </w:t>
      </w:r>
      <w:r>
        <w:rPr>
          <w:b/>
        </w:rPr>
        <w:t>Hp</w:t>
      </w:r>
      <w:r>
        <w:rPr>
          <w:b/>
        </w:rPr>
        <w:t>lxsdr</w:t>
      </w:r>
      <w:r>
        <w:t xml:space="preserve"> structure at the offset </w:t>
      </w:r>
      <w:r>
        <w:rPr>
          <w:b/>
        </w:rPr>
        <w:t>fcHplxsdr</w:t>
      </w:r>
      <w:r>
        <w:t xml:space="preserve"> in the Table Stream. If </w:t>
      </w:r>
      <w:r>
        <w:rPr>
          <w:b/>
        </w:rPr>
        <w:t>lcbHplxsdr</w:t>
      </w:r>
      <w:r>
        <w:t xml:space="preserve"> is zero, then </w:t>
      </w:r>
      <w:r>
        <w:rPr>
          <w:b/>
        </w:rPr>
        <w:t>fcHplxsdr</w:t>
      </w:r>
      <w:r>
        <w:t xml:space="preserve"> is undefined and MUST be ignored.</w:t>
      </w:r>
    </w:p>
    <w:p w:rsidR="006C1A4C" w:rsidRDefault="00A81A43">
      <w:pPr>
        <w:pStyle w:val="Definition-Field"/>
      </w:pPr>
      <w:r>
        <w:rPr>
          <w:b/>
        </w:rPr>
        <w:t xml:space="preserve">fcSttbfBkmkSdt (4 bytes): </w:t>
      </w:r>
      <w:r>
        <w:t xml:space="preserve">An unsigned integer that specifies an offset in the Table Stream. An </w:t>
      </w:r>
      <w:hyperlink w:anchor="Section_a919c87ae92e4ab3b7862f4ad28ec4f8" w:history="1">
        <w:r>
          <w:rPr>
            <w:rStyle w:val="Hyperlink"/>
            <w:b/>
          </w:rPr>
          <w:t>SttbfBkmkSdt</w:t>
        </w:r>
      </w:hyperlink>
      <w:r>
        <w:t xml:space="preserve"> that contains information about the </w:t>
      </w:r>
      <w:hyperlink w:anchor="gt_ad0003b6-75cc-4c4c-80fe-859dacbea6d7">
        <w:r>
          <w:rPr>
            <w:rStyle w:val="HyperlinkGreen"/>
            <w:b/>
          </w:rPr>
          <w:t>structured document tag bookmarks</w:t>
        </w:r>
      </w:hyperlink>
      <w:r>
        <w:t xml:space="preserve"> in the document begins at this offset. If </w:t>
      </w:r>
      <w:r>
        <w:rPr>
          <w:b/>
        </w:rPr>
        <w:t>lcbSttbfBkmkSdt</w:t>
      </w:r>
      <w:r>
        <w:t xml:space="preserve"> is zero, then </w:t>
      </w:r>
      <w:r>
        <w:rPr>
          <w:b/>
        </w:rPr>
        <w:t>fcSttbf</w:t>
      </w:r>
      <w:r>
        <w:rPr>
          <w:b/>
        </w:rPr>
        <w:t xml:space="preserve">BkmkSdt </w:t>
      </w:r>
      <w:r>
        <w:t xml:space="preserve">is undefined and MUST be ignored. </w:t>
      </w:r>
    </w:p>
    <w:p w:rsidR="006C1A4C" w:rsidRDefault="00A81A43">
      <w:pPr>
        <w:pStyle w:val="Definition-Field2"/>
      </w:pPr>
      <w:r>
        <w:t xml:space="preserve">The </w:t>
      </w:r>
      <w:r>
        <w:rPr>
          <w:b/>
        </w:rPr>
        <w:t>SttbfBkmkSdt</w:t>
      </w:r>
      <w:r>
        <w:t xml:space="preserve"> is parallel to the </w:t>
      </w:r>
      <w:hyperlink w:anchor="Section_2ad95785cb0441359c88d6a60d06a0ff" w:history="1">
        <w:r>
          <w:rPr>
            <w:rStyle w:val="Hyperlink"/>
            <w:b/>
          </w:rPr>
          <w:t>Plcbkfd</w:t>
        </w:r>
      </w:hyperlink>
      <w:r>
        <w:t xml:space="preserve"> at offset </w:t>
      </w:r>
      <w:r>
        <w:rPr>
          <w:b/>
        </w:rPr>
        <w:t>fcPlcfBkfSdt</w:t>
      </w:r>
      <w:r>
        <w:t xml:space="preserve"> in the Table Stream. Each element in the </w:t>
      </w:r>
      <w:r>
        <w:rPr>
          <w:b/>
        </w:rPr>
        <w:t>SttbfBkmkSdt</w:t>
      </w:r>
      <w:r>
        <w:t xml:space="preserve"> specifies information about the </w:t>
      </w:r>
      <w:hyperlink w:anchor="gt_42f9c2f4-8a4b-4d64-a0e1-fc071debdf4c">
        <w:r>
          <w:rPr>
            <w:rStyle w:val="HyperlinkGreen"/>
            <w:b/>
          </w:rPr>
          <w:t>bookmark</w:t>
        </w:r>
      </w:hyperlink>
      <w:r>
        <w:t xml:space="preserve"> that is associated with the data element which is located at the same offset in that </w:t>
      </w:r>
      <w:r>
        <w:rPr>
          <w:b/>
        </w:rPr>
        <w:t>Plcbkfd</w:t>
      </w:r>
      <w:r>
        <w:t xml:space="preserve">. For this reason, the </w:t>
      </w:r>
      <w:r>
        <w:rPr>
          <w:b/>
        </w:rPr>
        <w:t>SttbfBkmkSdt</w:t>
      </w:r>
      <w:r>
        <w:t xml:space="preserve"> that begins at offset </w:t>
      </w:r>
      <w:r>
        <w:rPr>
          <w:b/>
        </w:rPr>
        <w:t>fcSttbfBkmkSdt</w:t>
      </w:r>
      <w:r>
        <w:t xml:space="preserve">, and the </w:t>
      </w:r>
      <w:r>
        <w:rPr>
          <w:b/>
        </w:rPr>
        <w:t>Plcbkfd</w:t>
      </w:r>
      <w:r>
        <w:t xml:space="preserve"> tha</w:t>
      </w:r>
      <w:r>
        <w:t xml:space="preserve">t begins at offset </w:t>
      </w:r>
      <w:r>
        <w:rPr>
          <w:b/>
        </w:rPr>
        <w:t>fcPlcfBkfSdt</w:t>
      </w:r>
      <w:r>
        <w:t>, MUST contain the same number of elements.</w:t>
      </w:r>
    </w:p>
    <w:p w:rsidR="006C1A4C" w:rsidRDefault="00A81A43">
      <w:pPr>
        <w:pStyle w:val="Definition-Field"/>
      </w:pPr>
      <w:r>
        <w:rPr>
          <w:b/>
        </w:rPr>
        <w:t xml:space="preserve">lcbSttbfBkmkSdt (4 bytes): </w:t>
      </w:r>
      <w:r>
        <w:t xml:space="preserve">An unsigned integer that specifies the size, in bytes, of the </w:t>
      </w:r>
      <w:r>
        <w:rPr>
          <w:b/>
        </w:rPr>
        <w:t>SttbfBkmkSdt</w:t>
      </w:r>
      <w:r>
        <w:t xml:space="preserve"> at offset </w:t>
      </w:r>
      <w:r>
        <w:rPr>
          <w:b/>
        </w:rPr>
        <w:t>fcSttbfBkmkSdt</w:t>
      </w:r>
      <w:r>
        <w:t xml:space="preserve">. </w:t>
      </w:r>
    </w:p>
    <w:p w:rsidR="006C1A4C" w:rsidRDefault="00A81A43">
      <w:pPr>
        <w:pStyle w:val="Definition-Field"/>
      </w:pPr>
      <w:r>
        <w:rPr>
          <w:b/>
        </w:rPr>
        <w:t xml:space="preserve">fcPlcfBkfSdt (4 bytes): </w:t>
      </w:r>
      <w:r>
        <w:t xml:space="preserve">An unsigned integer that specifies an offset in the Table Stream. A </w:t>
      </w:r>
      <w:r>
        <w:rPr>
          <w:b/>
        </w:rPr>
        <w:t>Plcbkfd</w:t>
      </w:r>
      <w:r>
        <w:t xml:space="preserve"> that contains information about the structured document tag bookmarks in the document begins at this offset. If </w:t>
      </w:r>
      <w:r>
        <w:rPr>
          <w:b/>
        </w:rPr>
        <w:t>lcbPlcfBkfSdt</w:t>
      </w:r>
      <w:r>
        <w:t xml:space="preserve"> is zero, </w:t>
      </w:r>
      <w:r>
        <w:rPr>
          <w:b/>
        </w:rPr>
        <w:t>fcPlcfBkfSdt</w:t>
      </w:r>
      <w:r>
        <w:t xml:space="preserve"> is undefined and MUST be ignored. </w:t>
      </w:r>
    </w:p>
    <w:p w:rsidR="006C1A4C" w:rsidRDefault="00A81A43">
      <w:pPr>
        <w:pStyle w:val="Definition-Field2"/>
      </w:pPr>
      <w:r>
        <w:t xml:space="preserve">Each data element in the </w:t>
      </w:r>
      <w:r>
        <w:rPr>
          <w:b/>
        </w:rPr>
        <w:t>Plcbkfd</w:t>
      </w:r>
      <w:r>
        <w:t xml:space="preserve"> is associated, in a one-to-one correlation, with a data element in the </w:t>
      </w:r>
      <w:hyperlink w:anchor="Section_cf62f893284844aaae265795f7d7dea0" w:history="1">
        <w:r>
          <w:rPr>
            <w:rStyle w:val="Hyperlink"/>
            <w:b/>
          </w:rPr>
          <w:t>Plcbkld</w:t>
        </w:r>
      </w:hyperlink>
      <w:r>
        <w:t xml:space="preserve"> at offset </w:t>
      </w:r>
      <w:r>
        <w:rPr>
          <w:b/>
        </w:rPr>
        <w:t>fcPlcfBklSdt</w:t>
      </w:r>
      <w:r>
        <w:t xml:space="preserve">. For this reason, the </w:t>
      </w:r>
      <w:r>
        <w:rPr>
          <w:b/>
        </w:rPr>
        <w:t>Plc</w:t>
      </w:r>
      <w:r>
        <w:rPr>
          <w:b/>
        </w:rPr>
        <w:t>bkfd</w:t>
      </w:r>
      <w:r>
        <w:t xml:space="preserve"> that begins at offset </w:t>
      </w:r>
      <w:r>
        <w:rPr>
          <w:b/>
        </w:rPr>
        <w:t>fcPlcfBkfSdt</w:t>
      </w:r>
      <w:r>
        <w:t xml:space="preserve">, and the </w:t>
      </w:r>
      <w:r>
        <w:rPr>
          <w:b/>
        </w:rPr>
        <w:t>Plcbkld</w:t>
      </w:r>
      <w:r>
        <w:t xml:space="preserve"> that begins at offset </w:t>
      </w:r>
      <w:r>
        <w:rPr>
          <w:b/>
        </w:rPr>
        <w:t>fcPlcfBklSdt</w:t>
      </w:r>
      <w:r>
        <w:t xml:space="preserve">, MUST contain the same number of data elements. The </w:t>
      </w:r>
      <w:r>
        <w:rPr>
          <w:b/>
        </w:rPr>
        <w:t>Plcbkfd</w:t>
      </w:r>
      <w:r>
        <w:t xml:space="preserve"> is parallel to the </w:t>
      </w:r>
      <w:r>
        <w:rPr>
          <w:b/>
        </w:rPr>
        <w:t>SttbfBkmkSdt</w:t>
      </w:r>
      <w:r>
        <w:t xml:space="preserve"> at offset </w:t>
      </w:r>
      <w:r>
        <w:rPr>
          <w:b/>
        </w:rPr>
        <w:t>fcSttbfBkmkSdt</w:t>
      </w:r>
      <w:r>
        <w:t xml:space="preserve"> in the Table Stream. Each data element in the </w:t>
      </w:r>
      <w:r>
        <w:rPr>
          <w:b/>
        </w:rPr>
        <w:t>P</w:t>
      </w:r>
      <w:r>
        <w:rPr>
          <w:b/>
        </w:rPr>
        <w:t>lcbkfd</w:t>
      </w:r>
      <w:r>
        <w:t xml:space="preserve"> specifies information about the bookmark that is associated with the element which is located at the same offset in that </w:t>
      </w:r>
      <w:r>
        <w:rPr>
          <w:b/>
        </w:rPr>
        <w:t>SttbfBkmkSdt</w:t>
      </w:r>
      <w:r>
        <w:t xml:space="preserve">. For this reason, the </w:t>
      </w:r>
      <w:r>
        <w:rPr>
          <w:b/>
        </w:rPr>
        <w:t>Plcbkfd</w:t>
      </w:r>
      <w:r>
        <w:t xml:space="preserve"> that begins at offset </w:t>
      </w:r>
      <w:r>
        <w:rPr>
          <w:b/>
        </w:rPr>
        <w:t>fcPlcfBkfSdt</w:t>
      </w:r>
      <w:r>
        <w:t xml:space="preserve">, and the </w:t>
      </w:r>
      <w:r>
        <w:rPr>
          <w:b/>
        </w:rPr>
        <w:t>SttbfBkmkSdt</w:t>
      </w:r>
      <w:r>
        <w:t xml:space="preserve"> that begins at offset </w:t>
      </w:r>
      <w:r>
        <w:rPr>
          <w:b/>
        </w:rPr>
        <w:t>fcSttb</w:t>
      </w:r>
      <w:r>
        <w:rPr>
          <w:b/>
        </w:rPr>
        <w:t>fBkmkSdt</w:t>
      </w:r>
      <w:r>
        <w:t>, MUST contain the same number of elements.</w:t>
      </w:r>
    </w:p>
    <w:p w:rsidR="006C1A4C" w:rsidRDefault="00A81A43">
      <w:pPr>
        <w:pStyle w:val="Definition-Field"/>
      </w:pPr>
      <w:r>
        <w:rPr>
          <w:b/>
        </w:rPr>
        <w:t xml:space="preserve">lcbPlcfBkfSdt (4 bytes): </w:t>
      </w:r>
      <w:r>
        <w:t xml:space="preserve">An unsigned integer that specifies the size, in bytes, of the </w:t>
      </w:r>
      <w:r>
        <w:rPr>
          <w:b/>
        </w:rPr>
        <w:t>Plcbkfd</w:t>
      </w:r>
      <w:r>
        <w:t xml:space="preserve"> at offset </w:t>
      </w:r>
      <w:r>
        <w:rPr>
          <w:b/>
        </w:rPr>
        <w:t>fcPlcfBkfSdt</w:t>
      </w:r>
      <w:r>
        <w:t>.</w:t>
      </w:r>
    </w:p>
    <w:p w:rsidR="006C1A4C" w:rsidRDefault="00A81A43">
      <w:pPr>
        <w:pStyle w:val="Definition-Field"/>
      </w:pPr>
      <w:r>
        <w:rPr>
          <w:b/>
        </w:rPr>
        <w:lastRenderedPageBreak/>
        <w:t xml:space="preserve">fcPlcfBklSdt (4 bytes): </w:t>
      </w:r>
      <w:r>
        <w:t>An unsigned integer that specifies an offset in the Table Str</w:t>
      </w:r>
      <w:r>
        <w:t xml:space="preserve">eam. A </w:t>
      </w:r>
      <w:r>
        <w:rPr>
          <w:b/>
        </w:rPr>
        <w:t>Plcbkld</w:t>
      </w:r>
      <w:r>
        <w:t xml:space="preserve"> that contains information about the structured document tag bookmarks in the document begins at this offset. If </w:t>
      </w:r>
      <w:r>
        <w:rPr>
          <w:b/>
        </w:rPr>
        <w:t>lcbPlcfBklSdt</w:t>
      </w:r>
      <w:r>
        <w:t xml:space="preserve"> is zero, </w:t>
      </w:r>
      <w:r>
        <w:rPr>
          <w:b/>
        </w:rPr>
        <w:t>fcPlcfBklSdt</w:t>
      </w:r>
      <w:r>
        <w:t xml:space="preserve"> is undefined and MUST be ignored. </w:t>
      </w:r>
    </w:p>
    <w:p w:rsidR="006C1A4C" w:rsidRDefault="00A81A43">
      <w:pPr>
        <w:pStyle w:val="Definition-Field2"/>
      </w:pPr>
      <w:r>
        <w:t xml:space="preserve">Each data element in the </w:t>
      </w:r>
      <w:r>
        <w:rPr>
          <w:b/>
        </w:rPr>
        <w:t>Plcbkld</w:t>
      </w:r>
      <w:r>
        <w:t xml:space="preserve"> is associated, in a one-t</w:t>
      </w:r>
      <w:r>
        <w:t xml:space="preserve">o-one correlation, with a data element in the </w:t>
      </w:r>
      <w:r>
        <w:rPr>
          <w:b/>
        </w:rPr>
        <w:t>Plcbkfd</w:t>
      </w:r>
      <w:r>
        <w:t xml:space="preserve"> at offset </w:t>
      </w:r>
      <w:r>
        <w:rPr>
          <w:b/>
        </w:rPr>
        <w:t>fcPlcfBkfSdt</w:t>
      </w:r>
      <w:r>
        <w:t xml:space="preserve">. For this reason, the </w:t>
      </w:r>
      <w:r>
        <w:rPr>
          <w:b/>
        </w:rPr>
        <w:t>Plcbkld</w:t>
      </w:r>
      <w:r>
        <w:t xml:space="preserve"> that begins at offset </w:t>
      </w:r>
      <w:r>
        <w:rPr>
          <w:b/>
        </w:rPr>
        <w:t>fcPlcfBklSdt</w:t>
      </w:r>
      <w:r>
        <w:t xml:space="preserve">, and the </w:t>
      </w:r>
      <w:r>
        <w:rPr>
          <w:b/>
        </w:rPr>
        <w:t>Plcbkfd</w:t>
      </w:r>
      <w:r>
        <w:t xml:space="preserve"> that begins at offset </w:t>
      </w:r>
      <w:r>
        <w:rPr>
          <w:b/>
        </w:rPr>
        <w:t>fcPlcfBkfSdt</w:t>
      </w:r>
      <w:r>
        <w:t xml:space="preserve"> MUST contain the same number of data elements.</w:t>
      </w:r>
    </w:p>
    <w:p w:rsidR="006C1A4C" w:rsidRDefault="00A81A43">
      <w:pPr>
        <w:pStyle w:val="Definition-Field"/>
      </w:pPr>
      <w:r>
        <w:rPr>
          <w:b/>
        </w:rPr>
        <w:t>lcbPlcfBklSdt (</w:t>
      </w:r>
      <w:r>
        <w:rPr>
          <w:b/>
        </w:rPr>
        <w:t xml:space="preserve">4 bytes): </w:t>
      </w:r>
      <w:r>
        <w:t xml:space="preserve">An unsigned integer that specifies the size, in bytes, of the </w:t>
      </w:r>
      <w:r>
        <w:rPr>
          <w:b/>
        </w:rPr>
        <w:t>Plcbkld</w:t>
      </w:r>
      <w:r>
        <w:t xml:space="preserve"> at offset </w:t>
      </w:r>
      <w:r>
        <w:rPr>
          <w:b/>
        </w:rPr>
        <w:t>fcPlcfBklSdt</w:t>
      </w:r>
      <w:r>
        <w:t>.</w:t>
      </w:r>
    </w:p>
    <w:p w:rsidR="006C1A4C" w:rsidRDefault="00A81A43">
      <w:pPr>
        <w:pStyle w:val="Definition-Field"/>
      </w:pPr>
      <w:r>
        <w:rPr>
          <w:b/>
        </w:rPr>
        <w:t xml:space="preserve">fcCustomXForm (4 bytes): </w:t>
      </w:r>
      <w:r>
        <w:t xml:space="preserve">An unsigned integer that specifies an offset in the Table Stream. An array of 16-bit </w:t>
      </w:r>
      <w:hyperlink w:anchor="gt_c305d0ab-8b94-461a-bd76-13b40cb8c4d8">
        <w:r>
          <w:rPr>
            <w:rStyle w:val="HyperlinkGreen"/>
            <w:b/>
          </w:rPr>
          <w:t>Unicode</w:t>
        </w:r>
      </w:hyperlink>
      <w:r>
        <w:t xml:space="preserve"> characters, which specifies the full path and file name of the </w:t>
      </w:r>
      <w:hyperlink w:anchor="gt_982b7f8e-d516-4fd5-8d5e-1a836081ed85">
        <w:r>
          <w:rPr>
            <w:rStyle w:val="HyperlinkGreen"/>
            <w:b/>
          </w:rPr>
          <w:t>XML</w:t>
        </w:r>
      </w:hyperlink>
      <w:r>
        <w:t xml:space="preserve"> Stylesheet to apply when saving this document in XML format, begins at this offset. If </w:t>
      </w:r>
      <w:r>
        <w:rPr>
          <w:b/>
        </w:rPr>
        <w:t>lcbCustomXFo</w:t>
      </w:r>
      <w:r>
        <w:rPr>
          <w:b/>
        </w:rPr>
        <w:t>rm</w:t>
      </w:r>
      <w:r>
        <w:t xml:space="preserve"> is zero, </w:t>
      </w:r>
      <w:r>
        <w:rPr>
          <w:b/>
        </w:rPr>
        <w:t>fcCustomXForm</w:t>
      </w:r>
      <w:r>
        <w:t xml:space="preserve"> is undefined and MUST be ignored.</w:t>
      </w:r>
    </w:p>
    <w:p w:rsidR="006C1A4C" w:rsidRDefault="00A81A43">
      <w:pPr>
        <w:pStyle w:val="Definition-Field"/>
      </w:pPr>
      <w:r>
        <w:rPr>
          <w:b/>
        </w:rPr>
        <w:t xml:space="preserve">lcbCustomXForm (4 bytes): </w:t>
      </w:r>
      <w:r>
        <w:t xml:space="preserve">An unsigned integer that specifies the size, in bytes, of the array at offset </w:t>
      </w:r>
      <w:r>
        <w:rPr>
          <w:b/>
        </w:rPr>
        <w:t>fcCustomXForm</w:t>
      </w:r>
      <w:r>
        <w:t xml:space="preserve"> in the Table Stream. This value MUST be less than or equal to 4168 and MUST be</w:t>
      </w:r>
      <w:r>
        <w:t xml:space="preserve"> evenly divisible by two.</w:t>
      </w:r>
    </w:p>
    <w:p w:rsidR="006C1A4C" w:rsidRDefault="00A81A43">
      <w:pPr>
        <w:pStyle w:val="Definition-Field"/>
      </w:pPr>
      <w:r>
        <w:rPr>
          <w:b/>
        </w:rPr>
        <w:t xml:space="preserve">fcSttbfBkmkProt (4 bytes): </w:t>
      </w:r>
      <w:r>
        <w:t xml:space="preserve">An unsigned integer that specifies an offset in the Table Stream. An </w:t>
      </w:r>
      <w:hyperlink w:anchor="Section_124b5a42d37547d3998f163cbd8d5c13" w:history="1">
        <w:r>
          <w:rPr>
            <w:rStyle w:val="Hyperlink"/>
            <w:b/>
          </w:rPr>
          <w:t>SttbfBkmkProt</w:t>
        </w:r>
      </w:hyperlink>
      <w:r>
        <w:t xml:space="preserve"> that contains information about </w:t>
      </w:r>
      <w:hyperlink w:anchor="gt_de964a62-a534-4a1d-9d49-6cadafb096be">
        <w:r>
          <w:rPr>
            <w:rStyle w:val="HyperlinkGreen"/>
            <w:b/>
          </w:rPr>
          <w:t>range-level protection bookmarks</w:t>
        </w:r>
      </w:hyperlink>
      <w:r>
        <w:t xml:space="preserve"> in the document begins at this offset. If </w:t>
      </w:r>
      <w:r>
        <w:rPr>
          <w:b/>
        </w:rPr>
        <w:t>lcbSttbfBkmkProt</w:t>
      </w:r>
      <w:r>
        <w:t xml:space="preserve"> is zero, </w:t>
      </w:r>
      <w:r>
        <w:rPr>
          <w:b/>
        </w:rPr>
        <w:t xml:space="preserve">fcSttbfBkmkProt </w:t>
      </w:r>
      <w:r>
        <w:t xml:space="preserve">is undefined and MUST be ignored. </w:t>
      </w:r>
    </w:p>
    <w:p w:rsidR="006C1A4C" w:rsidRDefault="00A81A43">
      <w:pPr>
        <w:pStyle w:val="Definition-Field2"/>
      </w:pPr>
      <w:r>
        <w:t xml:space="preserve">The </w:t>
      </w:r>
      <w:r>
        <w:rPr>
          <w:b/>
        </w:rPr>
        <w:t>SttbfBkmkProt</w:t>
      </w:r>
      <w:r>
        <w:t xml:space="preserve"> is parallel to the </w:t>
      </w:r>
      <w:hyperlink w:anchor="Section_5e3aec5a41e84a9a9060620531a2c0e7" w:history="1">
        <w:r>
          <w:rPr>
            <w:rStyle w:val="Hyperlink"/>
            <w:b/>
          </w:rPr>
          <w:t>Plcbkf</w:t>
        </w:r>
      </w:hyperlink>
      <w:r>
        <w:t xml:space="preserve"> at offset </w:t>
      </w:r>
      <w:r>
        <w:rPr>
          <w:b/>
        </w:rPr>
        <w:t>fcPlcfBkfProt</w:t>
      </w:r>
      <w:r>
        <w:t xml:space="preserve"> in the Table Stream. Each element in the </w:t>
      </w:r>
      <w:r>
        <w:rPr>
          <w:b/>
        </w:rPr>
        <w:t>SttbfBkmkProt</w:t>
      </w:r>
      <w:r>
        <w:t xml:space="preserve"> specifies information about the bookmark that is associated with the data element which is located at the same offset in that </w:t>
      </w:r>
      <w:r>
        <w:rPr>
          <w:b/>
        </w:rPr>
        <w:t>Plcbkf</w:t>
      </w:r>
      <w:r>
        <w:t xml:space="preserve">. For this </w:t>
      </w:r>
      <w:r>
        <w:t xml:space="preserve">reason, the </w:t>
      </w:r>
      <w:r>
        <w:rPr>
          <w:b/>
        </w:rPr>
        <w:t>SttbfBkmkProt</w:t>
      </w:r>
      <w:r>
        <w:t xml:space="preserve"> that begins at offset </w:t>
      </w:r>
      <w:r>
        <w:rPr>
          <w:b/>
        </w:rPr>
        <w:t>fcSttbfBkmkProt</w:t>
      </w:r>
      <w:r>
        <w:t xml:space="preserve">, and the </w:t>
      </w:r>
      <w:r>
        <w:rPr>
          <w:b/>
        </w:rPr>
        <w:t>Plcbkf</w:t>
      </w:r>
      <w:r>
        <w:t xml:space="preserve"> that begins at offset </w:t>
      </w:r>
      <w:r>
        <w:rPr>
          <w:b/>
        </w:rPr>
        <w:t>fcPlcfBkfProt</w:t>
      </w:r>
      <w:r>
        <w:t xml:space="preserve">, MUST contain the same number of elements. </w:t>
      </w:r>
    </w:p>
    <w:p w:rsidR="006C1A4C" w:rsidRDefault="00A81A43">
      <w:pPr>
        <w:pStyle w:val="Definition-Field"/>
      </w:pPr>
      <w:r>
        <w:rPr>
          <w:b/>
        </w:rPr>
        <w:t xml:space="preserve">lcbSttbfBkmkProt (4 bytes): </w:t>
      </w:r>
      <w:r>
        <w:t xml:space="preserve">An unsigned integer that specifies the size, in bytes, of the </w:t>
      </w:r>
      <w:r>
        <w:rPr>
          <w:b/>
        </w:rPr>
        <w:t>SttbfB</w:t>
      </w:r>
      <w:r>
        <w:rPr>
          <w:b/>
        </w:rPr>
        <w:t>kmkProt</w:t>
      </w:r>
      <w:r>
        <w:t xml:space="preserve"> at offset </w:t>
      </w:r>
      <w:r>
        <w:rPr>
          <w:b/>
        </w:rPr>
        <w:t>fcSttbfBkmkProt</w:t>
      </w:r>
      <w:r>
        <w:t>.</w:t>
      </w:r>
    </w:p>
    <w:p w:rsidR="006C1A4C" w:rsidRDefault="00A81A43">
      <w:pPr>
        <w:pStyle w:val="Definition-Field"/>
      </w:pPr>
      <w:r>
        <w:rPr>
          <w:b/>
        </w:rPr>
        <w:t xml:space="preserve">fcPlcfBkfProt (4 bytes): </w:t>
      </w:r>
      <w:r>
        <w:t xml:space="preserve">An unsigned integer that specifies an offset in the Table Stream. A </w:t>
      </w:r>
      <w:r>
        <w:rPr>
          <w:b/>
        </w:rPr>
        <w:t>Plcbkf</w:t>
      </w:r>
      <w:r>
        <w:t xml:space="preserve"> that contains information about range-level protection bookmarks in the document begins at this offset. If </w:t>
      </w:r>
      <w:r>
        <w:rPr>
          <w:b/>
        </w:rPr>
        <w:t>lcbPlcfBkfProt</w:t>
      </w:r>
      <w:r>
        <w:t xml:space="preserve"> is zero, then </w:t>
      </w:r>
      <w:r>
        <w:rPr>
          <w:b/>
        </w:rPr>
        <w:t>fcPlcfBkfProt</w:t>
      </w:r>
      <w:r>
        <w:t xml:space="preserve"> is undefined and MUST be ignored.</w:t>
      </w:r>
    </w:p>
    <w:p w:rsidR="006C1A4C" w:rsidRDefault="00A81A43">
      <w:pPr>
        <w:pStyle w:val="Definition-Field2"/>
      </w:pPr>
      <w:r>
        <w:t xml:space="preserve">Each data element in the </w:t>
      </w:r>
      <w:r>
        <w:rPr>
          <w:b/>
        </w:rPr>
        <w:t>Plcbkf</w:t>
      </w:r>
      <w:r>
        <w:t xml:space="preserve"> is associated, in a one-to-one correlation, with a data element in the </w:t>
      </w:r>
      <w:hyperlink w:anchor="Section_aead1829fc1b4ac29050a314a060141e" w:history="1">
        <w:r>
          <w:rPr>
            <w:rStyle w:val="Hyperlink"/>
            <w:b/>
          </w:rPr>
          <w:t>Plcbkl</w:t>
        </w:r>
      </w:hyperlink>
      <w:r>
        <w:t xml:space="preserve"> at offset </w:t>
      </w:r>
      <w:r>
        <w:rPr>
          <w:b/>
        </w:rPr>
        <w:t>fcPlcfBklProt</w:t>
      </w:r>
      <w:r>
        <w:t xml:space="preserve">. For this reason, the </w:t>
      </w:r>
      <w:r>
        <w:rPr>
          <w:b/>
        </w:rPr>
        <w:t>Plcbkf</w:t>
      </w:r>
      <w:r>
        <w:t xml:space="preserve"> that begins at offset </w:t>
      </w:r>
      <w:r>
        <w:rPr>
          <w:b/>
        </w:rPr>
        <w:t>fcPlcfBkfProt</w:t>
      </w:r>
      <w:r>
        <w:t xml:space="preserve">, and the </w:t>
      </w:r>
      <w:r>
        <w:rPr>
          <w:b/>
        </w:rPr>
        <w:t>Plcbkl</w:t>
      </w:r>
      <w:r>
        <w:t xml:space="preserve"> that begins at offset </w:t>
      </w:r>
      <w:r>
        <w:rPr>
          <w:b/>
        </w:rPr>
        <w:t>fcPlcfBklProt</w:t>
      </w:r>
      <w:r>
        <w:t xml:space="preserve">, MUST contain the same number of data elements. The </w:t>
      </w:r>
      <w:r>
        <w:rPr>
          <w:b/>
        </w:rPr>
        <w:t>Plcbkf</w:t>
      </w:r>
      <w:r>
        <w:t xml:space="preserve"> is parallel to the </w:t>
      </w:r>
      <w:r>
        <w:rPr>
          <w:b/>
        </w:rPr>
        <w:t>SttbfBkmkProt</w:t>
      </w:r>
      <w:r>
        <w:t xml:space="preserve"> at offset </w:t>
      </w:r>
      <w:r>
        <w:rPr>
          <w:b/>
        </w:rPr>
        <w:t>fcSttbfBkmkProt</w:t>
      </w:r>
      <w:r>
        <w:t xml:space="preserve"> in the Table Stream.</w:t>
      </w:r>
      <w:r>
        <w:t xml:space="preserve"> Each data element in the </w:t>
      </w:r>
      <w:r>
        <w:rPr>
          <w:b/>
        </w:rPr>
        <w:t>Plcbkf</w:t>
      </w:r>
      <w:r>
        <w:t xml:space="preserve"> specifies information about the bookmark that is associated with the element which is located at the same offset in that </w:t>
      </w:r>
      <w:r>
        <w:rPr>
          <w:b/>
        </w:rPr>
        <w:t>SttbfBkmkProt</w:t>
      </w:r>
      <w:r>
        <w:t xml:space="preserve">. For this reason, the </w:t>
      </w:r>
      <w:r>
        <w:rPr>
          <w:b/>
        </w:rPr>
        <w:t>Plcbkf</w:t>
      </w:r>
      <w:r>
        <w:t xml:space="preserve"> that begins at offset </w:t>
      </w:r>
      <w:r>
        <w:rPr>
          <w:b/>
        </w:rPr>
        <w:t>fcPlcfBkfProt</w:t>
      </w:r>
      <w:r>
        <w:t xml:space="preserve">, and the </w:t>
      </w:r>
      <w:r>
        <w:rPr>
          <w:b/>
        </w:rPr>
        <w:t>SttbfBkmkProt</w:t>
      </w:r>
      <w:r>
        <w:t xml:space="preserve"> that begins at offset </w:t>
      </w:r>
      <w:r>
        <w:rPr>
          <w:b/>
        </w:rPr>
        <w:t>fcSttbfBkmkProt</w:t>
      </w:r>
      <w:r>
        <w:t>, MUST contain the same number of elements.</w:t>
      </w:r>
    </w:p>
    <w:p w:rsidR="006C1A4C" w:rsidRDefault="00A81A43">
      <w:pPr>
        <w:pStyle w:val="Definition-Field"/>
      </w:pPr>
      <w:r>
        <w:rPr>
          <w:b/>
        </w:rPr>
        <w:t xml:space="preserve">lcbPlcfBkfProt (4 bytes): </w:t>
      </w:r>
      <w:r>
        <w:t xml:space="preserve">An unsigned integer that specifies the size, in bytes, of the </w:t>
      </w:r>
      <w:r>
        <w:rPr>
          <w:b/>
        </w:rPr>
        <w:t>Plcbkf</w:t>
      </w:r>
      <w:r>
        <w:t xml:space="preserve"> at offset </w:t>
      </w:r>
      <w:r>
        <w:rPr>
          <w:b/>
        </w:rPr>
        <w:t>fcPlcfBkfProt</w:t>
      </w:r>
      <w:r>
        <w:t>.</w:t>
      </w:r>
    </w:p>
    <w:p w:rsidR="006C1A4C" w:rsidRDefault="00A81A43">
      <w:pPr>
        <w:pStyle w:val="Definition-Field"/>
      </w:pPr>
      <w:r>
        <w:rPr>
          <w:b/>
        </w:rPr>
        <w:t xml:space="preserve">fcPlcfBklProt (4 bytes): </w:t>
      </w:r>
      <w:r>
        <w:t>An unsigned integer that spec</w:t>
      </w:r>
      <w:r>
        <w:t xml:space="preserve">ifies an offset in the Table Stream. A </w:t>
      </w:r>
      <w:r>
        <w:rPr>
          <w:b/>
        </w:rPr>
        <w:t>Plcbkl</w:t>
      </w:r>
      <w:r>
        <w:t xml:space="preserve"> containing information about range-level protection bookmarks in the document begins at this offset. If </w:t>
      </w:r>
      <w:r>
        <w:rPr>
          <w:b/>
        </w:rPr>
        <w:t>lcbPlcfBklProt</w:t>
      </w:r>
      <w:r>
        <w:t xml:space="preserve"> is zero, then </w:t>
      </w:r>
      <w:r>
        <w:rPr>
          <w:b/>
        </w:rPr>
        <w:t>fcPlcfBklProt</w:t>
      </w:r>
      <w:r>
        <w:t xml:space="preserve"> is undefined and MUST be ignored. </w:t>
      </w:r>
    </w:p>
    <w:p w:rsidR="006C1A4C" w:rsidRDefault="00A81A43">
      <w:pPr>
        <w:pStyle w:val="Definition-Field2"/>
      </w:pPr>
      <w:r>
        <w:t xml:space="preserve">Each data element in the </w:t>
      </w:r>
      <w:r>
        <w:rPr>
          <w:b/>
        </w:rPr>
        <w:t>Plc</w:t>
      </w:r>
      <w:r>
        <w:rPr>
          <w:b/>
        </w:rPr>
        <w:t>bkl</w:t>
      </w:r>
      <w:r>
        <w:t xml:space="preserve"> is associated in a one-to-one correlation with a data element in the </w:t>
      </w:r>
      <w:r>
        <w:rPr>
          <w:b/>
        </w:rPr>
        <w:t>Plcbkf</w:t>
      </w:r>
      <w:r>
        <w:t xml:space="preserve"> at offset </w:t>
      </w:r>
      <w:r>
        <w:rPr>
          <w:b/>
        </w:rPr>
        <w:t>fcPlcfBkfProt</w:t>
      </w:r>
      <w:r>
        <w:t xml:space="preserve">, so the </w:t>
      </w:r>
      <w:r>
        <w:rPr>
          <w:b/>
        </w:rPr>
        <w:t>Plcbkl</w:t>
      </w:r>
      <w:r>
        <w:t xml:space="preserve"> beginning at offset </w:t>
      </w:r>
      <w:r>
        <w:rPr>
          <w:b/>
        </w:rPr>
        <w:t xml:space="preserve">fcPlcfBklProt </w:t>
      </w:r>
      <w:r>
        <w:t xml:space="preserve">and the </w:t>
      </w:r>
      <w:r>
        <w:rPr>
          <w:b/>
        </w:rPr>
        <w:t>Plcbkf</w:t>
      </w:r>
      <w:r>
        <w:t xml:space="preserve"> beginning at offset </w:t>
      </w:r>
      <w:r>
        <w:rPr>
          <w:b/>
        </w:rPr>
        <w:t>fcPlcfBkfProt</w:t>
      </w:r>
      <w:r>
        <w:t xml:space="preserve"> MUST contain the same number of data elements.</w:t>
      </w:r>
    </w:p>
    <w:p w:rsidR="006C1A4C" w:rsidRDefault="00A81A43">
      <w:pPr>
        <w:pStyle w:val="Definition-Field"/>
      </w:pPr>
      <w:r>
        <w:rPr>
          <w:b/>
        </w:rPr>
        <w:lastRenderedPageBreak/>
        <w:t>lcbPlcf</w:t>
      </w:r>
      <w:r>
        <w:rPr>
          <w:b/>
        </w:rPr>
        <w:t xml:space="preserve">BklProt (4 bytes): </w:t>
      </w:r>
      <w:r>
        <w:t xml:space="preserve">An unsigned integer that specifies the size, in bytes, of the </w:t>
      </w:r>
      <w:r>
        <w:rPr>
          <w:b/>
        </w:rPr>
        <w:t>Plcbkl</w:t>
      </w:r>
      <w:r>
        <w:t xml:space="preserve"> at offset </w:t>
      </w:r>
      <w:r>
        <w:rPr>
          <w:b/>
        </w:rPr>
        <w:t>fcPlcfBklProt</w:t>
      </w:r>
      <w:r>
        <w:t>.</w:t>
      </w:r>
    </w:p>
    <w:p w:rsidR="006C1A4C" w:rsidRDefault="00A81A43">
      <w:pPr>
        <w:pStyle w:val="Definition-Field"/>
      </w:pPr>
      <w:r>
        <w:rPr>
          <w:b/>
        </w:rPr>
        <w:t xml:space="preserve">fcSttbProtUser (4 bytes): </w:t>
      </w:r>
      <w:r>
        <w:t xml:space="preserve"> An unsigned integer that specifies an offset in the Table Stream. A </w:t>
      </w:r>
      <w:hyperlink w:anchor="Section_f532d669c1aa4658bec4527d694586be" w:history="1">
        <w:r>
          <w:rPr>
            <w:rStyle w:val="Hyperlink"/>
            <w:b/>
          </w:rPr>
          <w:t>SttbProtUser</w:t>
        </w:r>
      </w:hyperlink>
      <w:r>
        <w:t xml:space="preserve"> that specifies the usernames that are used for </w:t>
      </w:r>
      <w:hyperlink w:anchor="gt_d75633e6-7520-4d7f-8f7f-f4919afabed7">
        <w:r>
          <w:rPr>
            <w:rStyle w:val="HyperlinkGreen"/>
            <w:b/>
          </w:rPr>
          <w:t>range-level protection</w:t>
        </w:r>
      </w:hyperlink>
      <w:r>
        <w:t xml:space="preserve"> begins at this offset.</w:t>
      </w:r>
    </w:p>
    <w:p w:rsidR="006C1A4C" w:rsidRDefault="00A81A43">
      <w:pPr>
        <w:pStyle w:val="Definition-Field"/>
      </w:pPr>
      <w:r>
        <w:rPr>
          <w:b/>
        </w:rPr>
        <w:t xml:space="preserve">lcbSttbProtUser (4 bytes): </w:t>
      </w:r>
      <w:r>
        <w:t xml:space="preserve"> An unsigned integer that specifies the size, in </w:t>
      </w:r>
      <w:r>
        <w:t xml:space="preserve">bytes, of the </w:t>
      </w:r>
      <w:r>
        <w:rPr>
          <w:b/>
        </w:rPr>
        <w:t>SttbProtUser</w:t>
      </w:r>
      <w:r>
        <w:t xml:space="preserve"> at the offset </w:t>
      </w:r>
      <w:r>
        <w:rPr>
          <w:b/>
        </w:rPr>
        <w:t>fcSttbProtUser</w:t>
      </w:r>
      <w:r>
        <w:t>.</w:t>
      </w:r>
    </w:p>
    <w:p w:rsidR="006C1A4C" w:rsidRDefault="00A81A43">
      <w:pPr>
        <w:pStyle w:val="Definition-Field"/>
      </w:pPr>
      <w:r>
        <w:rPr>
          <w:b/>
        </w:rPr>
        <w:t xml:space="preserve">fcUnused (4 bytes): </w:t>
      </w:r>
      <w:r>
        <w:t xml:space="preserve">This value MUST be 0, and MUST be ignored. </w:t>
      </w:r>
    </w:p>
    <w:p w:rsidR="006C1A4C" w:rsidRDefault="00A81A43">
      <w:pPr>
        <w:pStyle w:val="Definition-Field"/>
      </w:pPr>
      <w:r>
        <w:rPr>
          <w:b/>
        </w:rPr>
        <w:t xml:space="preserve">lcbUnused (4 bytes): </w:t>
      </w:r>
      <w:r>
        <w:t>This value MUST be 0, and MUST be ignored.</w:t>
      </w:r>
    </w:p>
    <w:p w:rsidR="006C1A4C" w:rsidRDefault="00A81A43">
      <w:pPr>
        <w:pStyle w:val="Definition-Field"/>
      </w:pPr>
      <w:r>
        <w:rPr>
          <w:b/>
        </w:rPr>
        <w:t xml:space="preserve">fcPlcfpmiOld (4 bytes): </w:t>
      </w:r>
      <w:r>
        <w:t>An unsigned integer that specifies an offset in</w:t>
      </w:r>
      <w:r>
        <w:t xml:space="preserve"> the Table Stream. Deprecated paragraph mark information cache begins at this offset. Information SHOULD NOT</w:t>
      </w:r>
      <w:bookmarkStart w:id="433"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433"/>
      <w:r>
        <w:t xml:space="preserve"> be emitted at this offset and SHOULD</w:t>
      </w:r>
      <w:bookmarkStart w:id="434" w:name="Appendix_A_Target_100"/>
      <w:r>
        <w:rPr>
          <w:rStyle w:val="Hyperlink"/>
        </w:rPr>
        <w:fldChar w:fldCharType="begin"/>
      </w:r>
      <w:r>
        <w:rPr>
          <w:rStyle w:val="Hyperlink"/>
        </w:rPr>
        <w:instrText xml:space="preserve"> HYPERLINK \l "Appendix_A_100" \o "Prod</w:instrText>
      </w:r>
      <w:r>
        <w:rPr>
          <w:rStyle w:val="Hyperlink"/>
        </w:rPr>
        <w:instrText xml:space="preserve">uct behavior note 100" \h </w:instrText>
      </w:r>
      <w:r>
        <w:rPr>
          <w:rStyle w:val="Hyperlink"/>
        </w:rPr>
      </w:r>
      <w:r>
        <w:rPr>
          <w:rStyle w:val="Hyperlink"/>
        </w:rPr>
        <w:fldChar w:fldCharType="separate"/>
      </w:r>
      <w:r>
        <w:rPr>
          <w:rStyle w:val="Hyperlink"/>
        </w:rPr>
        <w:t>&lt;100&gt;</w:t>
      </w:r>
      <w:r>
        <w:rPr>
          <w:rStyle w:val="Hyperlink"/>
        </w:rPr>
        <w:fldChar w:fldCharType="end"/>
      </w:r>
      <w:bookmarkEnd w:id="434"/>
      <w:r>
        <w:t xml:space="preserve"> be ignored. If </w:t>
      </w:r>
      <w:r>
        <w:rPr>
          <w:b/>
        </w:rPr>
        <w:t>lcbPlcfpmiOld</w:t>
      </w:r>
      <w:r>
        <w:t xml:space="preserve"> is zero, then </w:t>
      </w:r>
      <w:r>
        <w:rPr>
          <w:b/>
        </w:rPr>
        <w:t>fcPlcfpmiOld</w:t>
      </w:r>
      <w:r>
        <w:t xml:space="preserve"> is undefined and MUST be ignored.</w:t>
      </w:r>
    </w:p>
    <w:p w:rsidR="006C1A4C" w:rsidRDefault="00A81A43">
      <w:pPr>
        <w:pStyle w:val="Definition-Field"/>
      </w:pPr>
      <w:r>
        <w:rPr>
          <w:b/>
        </w:rPr>
        <w:t xml:space="preserve">lcbPlcfpmiOld (4 bytes): </w:t>
      </w:r>
      <w:r>
        <w:t>An unsigned integer that specifies the size, in bytes, of the deprecated paragraph mark information cache at</w:t>
      </w:r>
      <w:r>
        <w:t xml:space="preserve"> offset </w:t>
      </w:r>
      <w:r>
        <w:rPr>
          <w:b/>
        </w:rPr>
        <w:t>fcPlcfpmiOld</w:t>
      </w:r>
      <w:r>
        <w:t xml:space="preserve"> in the Table Stream. SHOULD</w:t>
      </w:r>
      <w:bookmarkStart w:id="435"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435"/>
      <w:r>
        <w:t xml:space="preserve"> be zero.</w:t>
      </w:r>
    </w:p>
    <w:p w:rsidR="006C1A4C" w:rsidRDefault="00A81A43">
      <w:pPr>
        <w:pStyle w:val="Definition-Field"/>
      </w:pPr>
      <w:r>
        <w:rPr>
          <w:b/>
        </w:rPr>
        <w:t xml:space="preserve">fcPlcfpmiOldInline (4 bytes): </w:t>
      </w:r>
      <w:r>
        <w:t xml:space="preserve">An unsigned integer that specifies an offset in the Table Stream. Deprecated paragraph mark </w:t>
      </w:r>
      <w:r>
        <w:t>information cache begins at this offset. Information SHOULD NOT</w:t>
      </w:r>
      <w:bookmarkStart w:id="436"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436"/>
      <w:r>
        <w:t xml:space="preserve"> be emitted at this offset and SHOULD</w:t>
      </w:r>
      <w:bookmarkStart w:id="437"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437"/>
      <w:r>
        <w:t xml:space="preserve"> be ignore</w:t>
      </w:r>
      <w:r>
        <w:t xml:space="preserve">d. If </w:t>
      </w:r>
      <w:r>
        <w:rPr>
          <w:b/>
        </w:rPr>
        <w:t>lcbPlcfpmiOldInline</w:t>
      </w:r>
      <w:r>
        <w:t xml:space="preserve"> is zero, then </w:t>
      </w:r>
      <w:r>
        <w:rPr>
          <w:b/>
        </w:rPr>
        <w:t>fcPlcfpmiOldInline</w:t>
      </w:r>
      <w:r>
        <w:t xml:space="preserve"> is undefined and MUST be ignored.</w:t>
      </w:r>
    </w:p>
    <w:p w:rsidR="006C1A4C" w:rsidRDefault="00A81A43">
      <w:pPr>
        <w:pStyle w:val="Definition-Field"/>
      </w:pPr>
      <w:r>
        <w:rPr>
          <w:b/>
        </w:rPr>
        <w:t xml:space="preserve">lcbPlcfpmiOldInline (4 bytes): </w:t>
      </w:r>
      <w:r>
        <w:t xml:space="preserve">An unsigned integer that specifies the size, in bytes, of the deprecated paragraph mark information cache at offset </w:t>
      </w:r>
      <w:r>
        <w:rPr>
          <w:b/>
        </w:rPr>
        <w:t>fcPlcfpmiOldInli</w:t>
      </w:r>
      <w:r>
        <w:rPr>
          <w:b/>
        </w:rPr>
        <w:t>ne</w:t>
      </w:r>
      <w:r>
        <w:t xml:space="preserve"> in the Table Stream. SHOULD</w:t>
      </w:r>
      <w:bookmarkStart w:id="438"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438"/>
      <w:r>
        <w:t xml:space="preserve"> be zero.</w:t>
      </w:r>
    </w:p>
    <w:p w:rsidR="006C1A4C" w:rsidRDefault="00A81A43">
      <w:pPr>
        <w:pStyle w:val="Definition-Field"/>
      </w:pPr>
      <w:r>
        <w:rPr>
          <w:b/>
        </w:rPr>
        <w:t xml:space="preserve">fcPlcfpmiNew (4 bytes): </w:t>
      </w:r>
      <w:r>
        <w:t>An unsigned integer that specifies an offset in the Table Stream. Deprecated paragraph mark information cache begins at</w:t>
      </w:r>
      <w:r>
        <w:t xml:space="preserve"> this offset. Information SHOULD NOT</w:t>
      </w:r>
      <w:bookmarkStart w:id="439"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439"/>
      <w:r>
        <w:t xml:space="preserve"> be emitted at this offset and SHOULD</w:t>
      </w:r>
      <w:bookmarkStart w:id="44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440"/>
      <w:r>
        <w:t xml:space="preserve"> be ignored. If </w:t>
      </w:r>
      <w:r>
        <w:rPr>
          <w:b/>
        </w:rPr>
        <w:t>lcbPlcfpmiNew</w:t>
      </w:r>
      <w:r>
        <w:t xml:space="preserve"> is zero</w:t>
      </w:r>
      <w:r>
        <w:t xml:space="preserve">, then </w:t>
      </w:r>
      <w:r>
        <w:rPr>
          <w:b/>
        </w:rPr>
        <w:t>fcPlcfpmiNew</w:t>
      </w:r>
      <w:r>
        <w:t xml:space="preserve"> is undefined and MUST be ignored.</w:t>
      </w:r>
    </w:p>
    <w:p w:rsidR="006C1A4C" w:rsidRDefault="00A81A43">
      <w:pPr>
        <w:pStyle w:val="Definition-Field"/>
      </w:pPr>
      <w:r>
        <w:rPr>
          <w:b/>
        </w:rPr>
        <w:t xml:space="preserve">lcbPlcfpmiNew (4 bytes): </w:t>
      </w:r>
      <w:r>
        <w:t xml:space="preserve">An unsigned integer that specifies the size, in bytes, of the deprecated paragraph mark information cache at offset </w:t>
      </w:r>
      <w:r>
        <w:rPr>
          <w:b/>
        </w:rPr>
        <w:t>fcPlcfpmiNew</w:t>
      </w:r>
      <w:r>
        <w:t xml:space="preserve"> in the Table Stream. SHOULD</w:t>
      </w:r>
      <w:bookmarkStart w:id="441" w:name="Appendix_A_Target_107"/>
      <w:r>
        <w:rPr>
          <w:rStyle w:val="Hyperlink"/>
        </w:rPr>
        <w:fldChar w:fldCharType="begin"/>
      </w:r>
      <w:r>
        <w:rPr>
          <w:rStyle w:val="Hyperlink"/>
        </w:rPr>
        <w:instrText xml:space="preserve"> HYPERLINK \l "Appe</w:instrText>
      </w:r>
      <w:r>
        <w:rPr>
          <w:rStyle w:val="Hyperlink"/>
        </w:rPr>
        <w:instrText xml:space="preserv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441"/>
      <w:r>
        <w:t xml:space="preserve"> be zero.</w:t>
      </w:r>
    </w:p>
    <w:p w:rsidR="006C1A4C" w:rsidRDefault="00A81A43">
      <w:pPr>
        <w:pStyle w:val="Definition-Field"/>
      </w:pPr>
      <w:r>
        <w:rPr>
          <w:b/>
        </w:rPr>
        <w:t xml:space="preserve">fcPlcfpmiNewInline (4 bytes): </w:t>
      </w:r>
      <w:r>
        <w:t>An unsigned integer that specifies an offset in the Table Stream. Deprecated paragraph mark information cache begins at this offset. Information SHOULD NOT</w:t>
      </w:r>
      <w:bookmarkStart w:id="442" w:name="Appendix_A_Target_108"/>
      <w:r>
        <w:rPr>
          <w:rStyle w:val="Hyperlink"/>
        </w:rPr>
        <w:fldChar w:fldCharType="begin"/>
      </w:r>
      <w:r>
        <w:rPr>
          <w:rStyle w:val="Hyperlink"/>
        </w:rPr>
        <w:instrText xml:space="preserve"> HYPERL</w:instrText>
      </w:r>
      <w:r>
        <w:rPr>
          <w:rStyle w:val="Hyperlink"/>
        </w:rPr>
        <w:instrText xml:space="preserve">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442"/>
      <w:r>
        <w:t xml:space="preserve"> be emitted at this offset and SHOULD</w:t>
      </w:r>
      <w:bookmarkStart w:id="44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443"/>
      <w:r>
        <w:t xml:space="preserve"> be ignored. If </w:t>
      </w:r>
      <w:r>
        <w:rPr>
          <w:b/>
        </w:rPr>
        <w:t>lcbPlcfpmiNewInline</w:t>
      </w:r>
      <w:r>
        <w:t xml:space="preserve"> is zero, then </w:t>
      </w:r>
      <w:r>
        <w:rPr>
          <w:b/>
        </w:rPr>
        <w:t>fcPlcfpmiNewInline</w:t>
      </w:r>
      <w:r>
        <w:t xml:space="preserve"> is undefined </w:t>
      </w:r>
      <w:r>
        <w:t>and MUST be ignored.</w:t>
      </w:r>
    </w:p>
    <w:p w:rsidR="006C1A4C" w:rsidRDefault="00A81A43">
      <w:pPr>
        <w:pStyle w:val="Definition-Field"/>
      </w:pPr>
      <w:r>
        <w:rPr>
          <w:b/>
        </w:rPr>
        <w:t xml:space="preserve">lcbPlcfpmiNewInline (4 bytes): </w:t>
      </w:r>
      <w:r>
        <w:t xml:space="preserve">An unsigned integer that specifies the size, in bytes, of the deprecated paragraph mark information cache at offset </w:t>
      </w:r>
      <w:r>
        <w:rPr>
          <w:b/>
        </w:rPr>
        <w:t>fcPlcfpmiNewInline</w:t>
      </w:r>
      <w:r>
        <w:t xml:space="preserve"> in the Table Stream. SHOULD</w:t>
      </w:r>
      <w:bookmarkStart w:id="444" w:name="Appendix_A_Target_110"/>
      <w:r>
        <w:rPr>
          <w:rStyle w:val="Hyperlink"/>
        </w:rPr>
        <w:fldChar w:fldCharType="begin"/>
      </w:r>
      <w:r>
        <w:rPr>
          <w:rStyle w:val="Hyperlink"/>
        </w:rPr>
        <w:instrText xml:space="preserve"> HYPERLINK \l "Appendix_A_110" \o "Produ</w:instrText>
      </w:r>
      <w:r>
        <w:rPr>
          <w:rStyle w:val="Hyperlink"/>
        </w:rPr>
        <w:instrText xml:space="preserve">ct behavior note 110" \h </w:instrText>
      </w:r>
      <w:r>
        <w:rPr>
          <w:rStyle w:val="Hyperlink"/>
        </w:rPr>
      </w:r>
      <w:r>
        <w:rPr>
          <w:rStyle w:val="Hyperlink"/>
        </w:rPr>
        <w:fldChar w:fldCharType="separate"/>
      </w:r>
      <w:r>
        <w:rPr>
          <w:rStyle w:val="Hyperlink"/>
        </w:rPr>
        <w:t>&lt;110&gt;</w:t>
      </w:r>
      <w:r>
        <w:rPr>
          <w:rStyle w:val="Hyperlink"/>
        </w:rPr>
        <w:fldChar w:fldCharType="end"/>
      </w:r>
      <w:bookmarkEnd w:id="444"/>
      <w:r>
        <w:t xml:space="preserve"> be zero.</w:t>
      </w:r>
    </w:p>
    <w:p w:rsidR="006C1A4C" w:rsidRDefault="00A81A43">
      <w:pPr>
        <w:pStyle w:val="Definition-Field"/>
      </w:pPr>
      <w:r>
        <w:rPr>
          <w:b/>
        </w:rPr>
        <w:t xml:space="preserve">fcPlcflvcOld (4 bytes): </w:t>
      </w:r>
      <w:r>
        <w:t xml:space="preserve">An unsigned integer that specifies an offset in the Table Stream. Deprecated </w:t>
      </w:r>
      <w:r>
        <w:rPr>
          <w:b/>
        </w:rPr>
        <w:t>listnum</w:t>
      </w:r>
      <w:r>
        <w:t xml:space="preserve"> field cache begins at this offset. Information SHOULD NOT</w:t>
      </w:r>
      <w:bookmarkStart w:id="445"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445"/>
      <w:r>
        <w:t xml:space="preserve"> be emitted at this offset and SHOULD</w:t>
      </w:r>
      <w:bookmarkStart w:id="446"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446"/>
      <w:r>
        <w:t xml:space="preserve"> be ignored. If </w:t>
      </w:r>
      <w:r>
        <w:rPr>
          <w:b/>
        </w:rPr>
        <w:t>lcbPlcflvcOld</w:t>
      </w:r>
      <w:r>
        <w:t xml:space="preserve"> is zero, then </w:t>
      </w:r>
      <w:r>
        <w:rPr>
          <w:b/>
        </w:rPr>
        <w:t>fcPlcflvcOld</w:t>
      </w:r>
      <w:r>
        <w:t xml:space="preserve"> is undefined and M</w:t>
      </w:r>
      <w:r>
        <w:t>UST be ignored.</w:t>
      </w:r>
    </w:p>
    <w:p w:rsidR="006C1A4C" w:rsidRDefault="00A81A43">
      <w:pPr>
        <w:pStyle w:val="Definition-Field"/>
      </w:pPr>
      <w:r>
        <w:rPr>
          <w:b/>
        </w:rPr>
        <w:t xml:space="preserve">lcbPlcflvcOld (4 bytes): </w:t>
      </w:r>
      <w:r>
        <w:t xml:space="preserve">An unsigned integer that specifies the size, in bytes, of the deprecated </w:t>
      </w:r>
      <w:r>
        <w:rPr>
          <w:b/>
        </w:rPr>
        <w:t>listnum</w:t>
      </w:r>
      <w:r>
        <w:t xml:space="preserve"> field cache at offset </w:t>
      </w:r>
      <w:r>
        <w:rPr>
          <w:b/>
        </w:rPr>
        <w:t>fcPlcflvcOld</w:t>
      </w:r>
      <w:r>
        <w:t xml:space="preserve"> in the Table Stream. SHOULD</w:t>
      </w:r>
      <w:bookmarkStart w:id="447"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w:t>
      </w:r>
      <w:r>
        <w:rPr>
          <w:rStyle w:val="Hyperlink"/>
        </w:rPr>
        <w:t>&gt;</w:t>
      </w:r>
      <w:r>
        <w:rPr>
          <w:rStyle w:val="Hyperlink"/>
        </w:rPr>
        <w:fldChar w:fldCharType="end"/>
      </w:r>
      <w:bookmarkEnd w:id="447"/>
      <w:r>
        <w:t xml:space="preserve"> be zero.</w:t>
      </w:r>
    </w:p>
    <w:p w:rsidR="006C1A4C" w:rsidRDefault="00A81A43">
      <w:pPr>
        <w:pStyle w:val="Definition-Field"/>
      </w:pPr>
      <w:r>
        <w:rPr>
          <w:b/>
        </w:rPr>
        <w:t xml:space="preserve">fcPlcflvcOldInline (4 bytes): </w:t>
      </w:r>
      <w:r>
        <w:t xml:space="preserve">An unsigned integer that specifies an offset in the Table Stream. Deprecated </w:t>
      </w:r>
      <w:r>
        <w:rPr>
          <w:b/>
        </w:rPr>
        <w:t>listnum</w:t>
      </w:r>
      <w:r>
        <w:t xml:space="preserve"> field cache begins at this offset. Information SHOULD NOT</w:t>
      </w:r>
      <w:bookmarkStart w:id="448"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448"/>
      <w:r>
        <w:t xml:space="preserve"> be emitted </w:t>
      </w:r>
      <w:r>
        <w:lastRenderedPageBreak/>
        <w:t>at this offset and SHOULD</w:t>
      </w:r>
      <w:bookmarkStart w:id="449"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449"/>
      <w:r>
        <w:t xml:space="preserve"> be ignored. If </w:t>
      </w:r>
      <w:r>
        <w:rPr>
          <w:b/>
        </w:rPr>
        <w:t>lcbPlcflvcOldInline</w:t>
      </w:r>
      <w:r>
        <w:t xml:space="preserve"> is zero, </w:t>
      </w:r>
      <w:r>
        <w:rPr>
          <w:b/>
        </w:rPr>
        <w:t>fcPlcflvcOldInline</w:t>
      </w:r>
      <w:r>
        <w:t xml:space="preserve"> is undefined and MUST be ignored.</w:t>
      </w:r>
    </w:p>
    <w:p w:rsidR="006C1A4C" w:rsidRDefault="00A81A43">
      <w:pPr>
        <w:pStyle w:val="Definition-Field"/>
      </w:pPr>
      <w:r>
        <w:rPr>
          <w:b/>
        </w:rPr>
        <w:t xml:space="preserve">lcbPlcflvcOldInline (4 bytes): </w:t>
      </w:r>
      <w:r>
        <w:t>An unsigned integ</w:t>
      </w:r>
      <w:r>
        <w:t xml:space="preserve">er that specifies the size, in bytes, of the deprecated listnum field cache at offset </w:t>
      </w:r>
      <w:r>
        <w:rPr>
          <w:b/>
        </w:rPr>
        <w:t>fcPlcflvcOldInline</w:t>
      </w:r>
      <w:r>
        <w:t xml:space="preserve"> in the Table Stream. SHOULD</w:t>
      </w:r>
      <w:bookmarkStart w:id="450"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450"/>
      <w:r>
        <w:t xml:space="preserve"> be zero.</w:t>
      </w:r>
    </w:p>
    <w:p w:rsidR="006C1A4C" w:rsidRDefault="00A81A43">
      <w:pPr>
        <w:pStyle w:val="Definition-Field"/>
      </w:pPr>
      <w:r>
        <w:rPr>
          <w:b/>
        </w:rPr>
        <w:t xml:space="preserve">fcPlcflvcNew (4 bytes): </w:t>
      </w:r>
      <w:r>
        <w:t>An unsigned integ</w:t>
      </w:r>
      <w:r>
        <w:t xml:space="preserve">er that specifies an offset in the Table Stream. Deprecated </w:t>
      </w:r>
      <w:r>
        <w:rPr>
          <w:b/>
        </w:rPr>
        <w:t>listnum</w:t>
      </w:r>
      <w:r>
        <w:t xml:space="preserve"> field cache begins at this offset. Information SHOULD NOT</w:t>
      </w:r>
      <w:bookmarkStart w:id="451"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451"/>
      <w:r>
        <w:t xml:space="preserve"> be emitted at this offset and SHOULD</w:t>
      </w:r>
      <w:bookmarkStart w:id="452" w:name="Appendix_A_Target_118"/>
      <w:r>
        <w:rPr>
          <w:rStyle w:val="Hyperlink"/>
        </w:rPr>
        <w:fldChar w:fldCharType="begin"/>
      </w:r>
      <w:r>
        <w:rPr>
          <w:rStyle w:val="Hyperlink"/>
        </w:rPr>
        <w:instrText xml:space="preserve"> HYPERLINK \l "Appe</w:instrText>
      </w:r>
      <w:r>
        <w:rPr>
          <w:rStyle w:val="Hyperlink"/>
        </w:rPr>
        <w:instrText xml:space="preserv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452"/>
      <w:r>
        <w:t xml:space="preserve"> be ignored. If </w:t>
      </w:r>
      <w:r>
        <w:rPr>
          <w:b/>
        </w:rPr>
        <w:t>lcbPlcflvcNew</w:t>
      </w:r>
      <w:r>
        <w:t xml:space="preserve"> is zero, </w:t>
      </w:r>
      <w:r>
        <w:rPr>
          <w:b/>
        </w:rPr>
        <w:t>fcPlcflvcNew</w:t>
      </w:r>
      <w:r>
        <w:t xml:space="preserve"> is undefined and MUST be ignored.</w:t>
      </w:r>
    </w:p>
    <w:p w:rsidR="006C1A4C" w:rsidRDefault="00A81A43">
      <w:pPr>
        <w:pStyle w:val="Definition-Field"/>
      </w:pPr>
      <w:r>
        <w:rPr>
          <w:b/>
        </w:rPr>
        <w:t xml:space="preserve">lcbPlcflvcNew (4 bytes): </w:t>
      </w:r>
      <w:r>
        <w:t xml:space="preserve">An unsigned integer that specifies the size, in bytes, of the deprecated </w:t>
      </w:r>
      <w:r>
        <w:rPr>
          <w:b/>
        </w:rPr>
        <w:t>listnum</w:t>
      </w:r>
      <w:r>
        <w:t xml:space="preserve"> field cache </w:t>
      </w:r>
      <w:r>
        <w:t xml:space="preserve">at offset </w:t>
      </w:r>
      <w:r>
        <w:rPr>
          <w:b/>
        </w:rPr>
        <w:t>fcPlcflvcNew</w:t>
      </w:r>
      <w:r>
        <w:t xml:space="preserve"> in the Table Stream. SHOULD</w:t>
      </w:r>
      <w:bookmarkStart w:id="453"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453"/>
      <w:r>
        <w:t xml:space="preserve"> be zero.</w:t>
      </w:r>
    </w:p>
    <w:p w:rsidR="006C1A4C" w:rsidRDefault="00A81A43">
      <w:pPr>
        <w:pStyle w:val="Definition-Field"/>
      </w:pPr>
      <w:r>
        <w:rPr>
          <w:b/>
        </w:rPr>
        <w:t xml:space="preserve">fcPlcflvcNewInline (4 bytes): </w:t>
      </w:r>
      <w:r>
        <w:t xml:space="preserve">An unsigned integer that specifies an offset in the Table Stream. Deprecated </w:t>
      </w:r>
      <w:r>
        <w:rPr>
          <w:b/>
        </w:rPr>
        <w:t>listnum</w:t>
      </w:r>
      <w:r>
        <w:t xml:space="preserve"> field ca</w:t>
      </w:r>
      <w:r>
        <w:t>che begins at this offset. Information SHOULD NOT</w:t>
      </w:r>
      <w:bookmarkStart w:id="454"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454"/>
      <w:r>
        <w:t xml:space="preserve"> be emitted at this offset and SHOULD</w:t>
      </w:r>
      <w:bookmarkStart w:id="45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455"/>
      <w:r>
        <w:t xml:space="preserve"> be ignored. If </w:t>
      </w:r>
      <w:r>
        <w:rPr>
          <w:b/>
        </w:rPr>
        <w:t>lcbPlcflvcNewInline</w:t>
      </w:r>
      <w:r>
        <w:t xml:space="preserve"> is zero, </w:t>
      </w:r>
      <w:r>
        <w:rPr>
          <w:b/>
        </w:rPr>
        <w:t>fcPlcflvcNewInline</w:t>
      </w:r>
      <w:r>
        <w:t xml:space="preserve"> is undefined and MUST be ignored.</w:t>
      </w:r>
    </w:p>
    <w:p w:rsidR="006C1A4C" w:rsidRDefault="00A81A43">
      <w:pPr>
        <w:pStyle w:val="Definition-Field"/>
      </w:pPr>
      <w:r>
        <w:rPr>
          <w:b/>
        </w:rPr>
        <w:t xml:space="preserve">lcbPlcflvcNewInline (4 bytes): </w:t>
      </w:r>
      <w:r>
        <w:t xml:space="preserve">An unsigned integer that specifies the size, in bytes, of the deprecated </w:t>
      </w:r>
      <w:r>
        <w:rPr>
          <w:b/>
        </w:rPr>
        <w:t>listnum</w:t>
      </w:r>
      <w:r>
        <w:t xml:space="preserve"> field cache at offset </w:t>
      </w:r>
      <w:r>
        <w:rPr>
          <w:b/>
        </w:rPr>
        <w:t>fcPlcflvcNewInline</w:t>
      </w:r>
      <w:r>
        <w:t xml:space="preserve"> in the Table Stream. </w:t>
      </w:r>
      <w:r>
        <w:t>SHOULD</w:t>
      </w:r>
      <w:bookmarkStart w:id="456"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456"/>
      <w:r>
        <w:t xml:space="preserve"> be zero.</w:t>
      </w:r>
    </w:p>
    <w:p w:rsidR="006C1A4C" w:rsidRDefault="00A81A43">
      <w:pPr>
        <w:pStyle w:val="Definition-Field"/>
      </w:pPr>
      <w:r>
        <w:rPr>
          <w:b/>
        </w:rPr>
        <w:t xml:space="preserve">fcPgdMother (4 bytes): </w:t>
      </w:r>
      <w:r>
        <w:t>An unsigned integer that specifies an offset in the Table Stream. Deprecated document page layout cache begins at this offset. Information SHOUL</w:t>
      </w:r>
      <w:r>
        <w:t>D NOT</w:t>
      </w:r>
      <w:bookmarkStart w:id="457" w:name="Appendix_A_Target_123"/>
      <w:r>
        <w:rPr>
          <w:rStyle w:val="Hyperlink"/>
          <w:vertAlign w:val="superscript"/>
        </w:rPr>
        <w:fldChar w:fldCharType="begin"/>
      </w:r>
      <w:r>
        <w:rPr>
          <w:rStyle w:val="Hyperlink"/>
          <w:vertAlign w:val="superscript"/>
        </w:rPr>
        <w:instrText xml:space="preserve"> HYPERLINK \l "Appendix_A_123" \o "Product behavior note 123" \h </w:instrText>
      </w:r>
      <w:r>
        <w:rPr>
          <w:rStyle w:val="Hyperlink"/>
          <w:vertAlign w:val="superscript"/>
        </w:rPr>
      </w:r>
      <w:r>
        <w:rPr>
          <w:rStyle w:val="Hyperlink"/>
          <w:vertAlign w:val="superscript"/>
        </w:rPr>
        <w:fldChar w:fldCharType="separate"/>
      </w:r>
      <w:r>
        <w:rPr>
          <w:rStyle w:val="Hyperlink"/>
          <w:vertAlign w:val="superscript"/>
        </w:rPr>
        <w:t>&lt;123&gt;</w:t>
      </w:r>
      <w:r>
        <w:rPr>
          <w:rStyle w:val="Hyperlink"/>
          <w:vertAlign w:val="superscript"/>
        </w:rPr>
        <w:fldChar w:fldCharType="end"/>
      </w:r>
      <w:bookmarkEnd w:id="457"/>
      <w:r>
        <w:t xml:space="preserve"> be emitted at this offset and SHOULD</w:t>
      </w:r>
      <w:bookmarkStart w:id="458" w:name="Appendix_A_Target_124"/>
      <w:r>
        <w:rPr>
          <w:rStyle w:val="Hyperlink"/>
          <w:vertAlign w:val="superscript"/>
        </w:rPr>
        <w:fldChar w:fldCharType="begin"/>
      </w:r>
      <w:r>
        <w:rPr>
          <w:rStyle w:val="Hyperlink"/>
          <w:vertAlign w:val="superscript"/>
        </w:rPr>
        <w:instrText xml:space="preserve"> HYPERLINK \l "Appendix_A_124" \o "Product behavior note 124" \h </w:instrText>
      </w:r>
      <w:r>
        <w:rPr>
          <w:rStyle w:val="Hyperlink"/>
          <w:vertAlign w:val="superscript"/>
        </w:rPr>
      </w:r>
      <w:r>
        <w:rPr>
          <w:rStyle w:val="Hyperlink"/>
          <w:vertAlign w:val="superscript"/>
        </w:rPr>
        <w:fldChar w:fldCharType="separate"/>
      </w:r>
      <w:r>
        <w:rPr>
          <w:rStyle w:val="Hyperlink"/>
          <w:vertAlign w:val="superscript"/>
        </w:rPr>
        <w:t>&lt;124&gt;</w:t>
      </w:r>
      <w:r>
        <w:rPr>
          <w:rStyle w:val="Hyperlink"/>
          <w:vertAlign w:val="superscript"/>
        </w:rPr>
        <w:fldChar w:fldCharType="end"/>
      </w:r>
      <w:bookmarkEnd w:id="458"/>
      <w:r>
        <w:t xml:space="preserve"> be ignored. If </w:t>
      </w:r>
      <w:r>
        <w:rPr>
          <w:b/>
        </w:rPr>
        <w:t>lcbPgdMother</w:t>
      </w:r>
      <w:r>
        <w:t xml:space="preserve"> is zero, </w:t>
      </w:r>
      <w:r>
        <w:rPr>
          <w:b/>
        </w:rPr>
        <w:t>fcPgdMother</w:t>
      </w:r>
      <w:r>
        <w:t xml:space="preserve"> is undefined and M</w:t>
      </w:r>
      <w:r>
        <w:t>UST be ignored.</w:t>
      </w:r>
    </w:p>
    <w:p w:rsidR="006C1A4C" w:rsidRDefault="00A81A43">
      <w:pPr>
        <w:pStyle w:val="Definition-Field"/>
      </w:pPr>
      <w:r>
        <w:rPr>
          <w:b/>
        </w:rPr>
        <w:t xml:space="preserve">lcbPgdMother (4 bytes): </w:t>
      </w:r>
      <w:r>
        <w:t xml:space="preserve">An unsigned integer that specifies the size, in bytes, of the deprecated document page layout cache at offset </w:t>
      </w:r>
      <w:r>
        <w:rPr>
          <w:b/>
        </w:rPr>
        <w:t>fcPgdMother</w:t>
      </w:r>
      <w:r>
        <w:t xml:space="preserve"> in the Table Stream.</w:t>
      </w:r>
    </w:p>
    <w:p w:rsidR="006C1A4C" w:rsidRDefault="00A81A43">
      <w:pPr>
        <w:pStyle w:val="Definition-Field"/>
      </w:pPr>
      <w:r>
        <w:rPr>
          <w:b/>
        </w:rPr>
        <w:t xml:space="preserve">fcBkdMother (4 bytes): </w:t>
      </w:r>
      <w:r>
        <w:t>An unsigned integer that specifies an offset in th</w:t>
      </w:r>
      <w:r>
        <w:t>e Table Stream. Deprecated document text flow break cache begins at this offset. Information SHOULD NOT</w:t>
      </w:r>
      <w:bookmarkStart w:id="459" w:name="Appendix_A_Target_125"/>
      <w:r>
        <w:rPr>
          <w:rStyle w:val="Hyperlink"/>
          <w:vertAlign w:val="superscript"/>
        </w:rPr>
        <w:fldChar w:fldCharType="begin"/>
      </w:r>
      <w:r>
        <w:rPr>
          <w:rStyle w:val="Hyperlink"/>
          <w:vertAlign w:val="superscript"/>
        </w:rPr>
        <w:instrText xml:space="preserve"> HYPERLINK \l "Appendix_A_125" \o "Product behavior note 125" \h </w:instrText>
      </w:r>
      <w:r>
        <w:rPr>
          <w:rStyle w:val="Hyperlink"/>
          <w:vertAlign w:val="superscript"/>
        </w:rPr>
      </w:r>
      <w:r>
        <w:rPr>
          <w:rStyle w:val="Hyperlink"/>
          <w:vertAlign w:val="superscript"/>
        </w:rPr>
        <w:fldChar w:fldCharType="separate"/>
      </w:r>
      <w:r>
        <w:rPr>
          <w:rStyle w:val="Hyperlink"/>
          <w:vertAlign w:val="superscript"/>
        </w:rPr>
        <w:t>&lt;125&gt;</w:t>
      </w:r>
      <w:r>
        <w:rPr>
          <w:rStyle w:val="Hyperlink"/>
          <w:vertAlign w:val="superscript"/>
        </w:rPr>
        <w:fldChar w:fldCharType="end"/>
      </w:r>
      <w:bookmarkEnd w:id="459"/>
      <w:r>
        <w:t xml:space="preserve"> be emitted at this offset and SHOULD</w:t>
      </w:r>
      <w:bookmarkStart w:id="460" w:name="Appendix_A_Target_126"/>
      <w:r>
        <w:rPr>
          <w:rStyle w:val="Hyperlink"/>
          <w:vertAlign w:val="superscript"/>
        </w:rPr>
        <w:fldChar w:fldCharType="begin"/>
      </w:r>
      <w:r>
        <w:rPr>
          <w:rStyle w:val="Hyperlink"/>
          <w:vertAlign w:val="superscript"/>
        </w:rPr>
        <w:instrText xml:space="preserve"> HYPERLINK \l "Appendix_A_126" \o "Produc</w:instrText>
      </w:r>
      <w:r>
        <w:rPr>
          <w:rStyle w:val="Hyperlink"/>
          <w:vertAlign w:val="superscript"/>
        </w:rPr>
        <w:instrText xml:space="preserve">t behavior note 126" \h </w:instrText>
      </w:r>
      <w:r>
        <w:rPr>
          <w:rStyle w:val="Hyperlink"/>
          <w:vertAlign w:val="superscript"/>
        </w:rPr>
      </w:r>
      <w:r>
        <w:rPr>
          <w:rStyle w:val="Hyperlink"/>
          <w:vertAlign w:val="superscript"/>
        </w:rPr>
        <w:fldChar w:fldCharType="separate"/>
      </w:r>
      <w:r>
        <w:rPr>
          <w:rStyle w:val="Hyperlink"/>
          <w:vertAlign w:val="superscript"/>
        </w:rPr>
        <w:t>&lt;126&gt;</w:t>
      </w:r>
      <w:r>
        <w:rPr>
          <w:rStyle w:val="Hyperlink"/>
          <w:vertAlign w:val="superscript"/>
        </w:rPr>
        <w:fldChar w:fldCharType="end"/>
      </w:r>
      <w:bookmarkEnd w:id="460"/>
      <w:r>
        <w:t xml:space="preserve"> be ignored. If </w:t>
      </w:r>
      <w:r>
        <w:rPr>
          <w:b/>
        </w:rPr>
        <w:t>lcbBkdMother</w:t>
      </w:r>
      <w:r>
        <w:t xml:space="preserve"> is zero, then </w:t>
      </w:r>
      <w:r>
        <w:rPr>
          <w:b/>
        </w:rPr>
        <w:t>fcBkdMother</w:t>
      </w:r>
      <w:r>
        <w:t xml:space="preserve"> is undefined and MUST be ignored.</w:t>
      </w:r>
    </w:p>
    <w:p w:rsidR="006C1A4C" w:rsidRDefault="00A81A43">
      <w:pPr>
        <w:pStyle w:val="Definition-Field"/>
      </w:pPr>
      <w:r>
        <w:rPr>
          <w:b/>
        </w:rPr>
        <w:t xml:space="preserve">lcbBkdMother (4 bytes): </w:t>
      </w:r>
      <w:r>
        <w:t>An unsigned integer that specifies the size, in bytes, of the deprecated document text flow break cache at offset</w:t>
      </w:r>
      <w:r>
        <w:t xml:space="preserve"> </w:t>
      </w:r>
      <w:r>
        <w:rPr>
          <w:b/>
        </w:rPr>
        <w:t>fcBkdMother</w:t>
      </w:r>
      <w:r>
        <w:t xml:space="preserve"> in the Table Stream.</w:t>
      </w:r>
    </w:p>
    <w:p w:rsidR="006C1A4C" w:rsidRDefault="00A81A43">
      <w:pPr>
        <w:pStyle w:val="Definition-Field"/>
      </w:pPr>
      <w:r>
        <w:rPr>
          <w:b/>
        </w:rPr>
        <w:t xml:space="preserve">fcAfdMother (4 bytes): </w:t>
      </w:r>
      <w:r>
        <w:t>An unsigned integer that specifies an offset in the Table Stream. Deprecated document author filter cache begins at this offset. Information SHOULD NOT</w:t>
      </w:r>
      <w:bookmarkStart w:id="461" w:name="Appendix_A_Target_127"/>
      <w:r>
        <w:rPr>
          <w:rStyle w:val="Hyperlink"/>
          <w:vertAlign w:val="superscript"/>
        </w:rPr>
        <w:fldChar w:fldCharType="begin"/>
      </w:r>
      <w:r>
        <w:rPr>
          <w:rStyle w:val="Hyperlink"/>
          <w:vertAlign w:val="superscript"/>
        </w:rPr>
        <w:instrText xml:space="preserve"> HYPERLINK \l "Appendix_A_127" \o "Product beh</w:instrText>
      </w:r>
      <w:r>
        <w:rPr>
          <w:rStyle w:val="Hyperlink"/>
          <w:vertAlign w:val="superscript"/>
        </w:rPr>
        <w:instrText xml:space="preserve">avior note 127" \h </w:instrText>
      </w:r>
      <w:r>
        <w:rPr>
          <w:rStyle w:val="Hyperlink"/>
          <w:vertAlign w:val="superscript"/>
        </w:rPr>
      </w:r>
      <w:r>
        <w:rPr>
          <w:rStyle w:val="Hyperlink"/>
          <w:vertAlign w:val="superscript"/>
        </w:rPr>
        <w:fldChar w:fldCharType="separate"/>
      </w:r>
      <w:r>
        <w:rPr>
          <w:rStyle w:val="Hyperlink"/>
          <w:vertAlign w:val="superscript"/>
        </w:rPr>
        <w:t>&lt;127&gt;</w:t>
      </w:r>
      <w:r>
        <w:rPr>
          <w:rStyle w:val="Hyperlink"/>
          <w:vertAlign w:val="superscript"/>
        </w:rPr>
        <w:fldChar w:fldCharType="end"/>
      </w:r>
      <w:bookmarkEnd w:id="461"/>
      <w:r>
        <w:t xml:space="preserve"> be emitted at this offset and SHOULD</w:t>
      </w:r>
      <w:bookmarkStart w:id="462" w:name="Appendix_A_Target_128"/>
      <w:r>
        <w:rPr>
          <w:rStyle w:val="Hyperlink"/>
          <w:vertAlign w:val="superscript"/>
        </w:rPr>
        <w:fldChar w:fldCharType="begin"/>
      </w:r>
      <w:r>
        <w:rPr>
          <w:rStyle w:val="Hyperlink"/>
          <w:vertAlign w:val="superscript"/>
        </w:rPr>
        <w:instrText xml:space="preserve"> HYPERLINK \l "Appendix_A_128" \o "Product behavior note 128" \h </w:instrText>
      </w:r>
      <w:r>
        <w:rPr>
          <w:rStyle w:val="Hyperlink"/>
          <w:vertAlign w:val="superscript"/>
        </w:rPr>
      </w:r>
      <w:r>
        <w:rPr>
          <w:rStyle w:val="Hyperlink"/>
          <w:vertAlign w:val="superscript"/>
        </w:rPr>
        <w:fldChar w:fldCharType="separate"/>
      </w:r>
      <w:r>
        <w:rPr>
          <w:rStyle w:val="Hyperlink"/>
          <w:vertAlign w:val="superscript"/>
        </w:rPr>
        <w:t>&lt;128&gt;</w:t>
      </w:r>
      <w:r>
        <w:rPr>
          <w:rStyle w:val="Hyperlink"/>
          <w:vertAlign w:val="superscript"/>
        </w:rPr>
        <w:fldChar w:fldCharType="end"/>
      </w:r>
      <w:bookmarkEnd w:id="462"/>
      <w:r>
        <w:t xml:space="preserve"> be ignored. If </w:t>
      </w:r>
      <w:r>
        <w:rPr>
          <w:b/>
        </w:rPr>
        <w:t>lcbAfdMother</w:t>
      </w:r>
      <w:r>
        <w:t xml:space="preserve"> is zero, then </w:t>
      </w:r>
      <w:r>
        <w:rPr>
          <w:b/>
        </w:rPr>
        <w:t>fcAfdMother</w:t>
      </w:r>
      <w:r>
        <w:t xml:space="preserve"> is undefined and MUST be ignored.</w:t>
      </w:r>
    </w:p>
    <w:p w:rsidR="006C1A4C" w:rsidRDefault="00A81A43">
      <w:pPr>
        <w:pStyle w:val="Definition-Field"/>
      </w:pPr>
      <w:r>
        <w:rPr>
          <w:b/>
        </w:rPr>
        <w:t xml:space="preserve">lcbAfdMother (4 bytes): </w:t>
      </w:r>
      <w:r>
        <w:t>An unsig</w:t>
      </w:r>
      <w:r>
        <w:t xml:space="preserve">ned integer that specifies the size, in bytes, of the deprecated document author filter cache at offset </w:t>
      </w:r>
      <w:r>
        <w:rPr>
          <w:b/>
        </w:rPr>
        <w:t>fcAfdMother</w:t>
      </w:r>
      <w:r>
        <w:t xml:space="preserve"> in the Table Stream.</w:t>
      </w:r>
    </w:p>
    <w:p w:rsidR="006C1A4C" w:rsidRDefault="00A81A43">
      <w:pPr>
        <w:pStyle w:val="Definition-Field"/>
      </w:pPr>
      <w:r>
        <w:rPr>
          <w:b/>
        </w:rPr>
        <w:t xml:space="preserve">fcPgdFtn (4 bytes): </w:t>
      </w:r>
      <w:r>
        <w:t xml:space="preserve">An unsigned integer that specifies an offset in the Table Stream. Deprecated footnote layout cache </w:t>
      </w:r>
      <w:r>
        <w:t>begins at this offset. Information SHOULD NOT</w:t>
      </w:r>
      <w:bookmarkStart w:id="463" w:name="Appendix_A_Target_129"/>
      <w:r>
        <w:rPr>
          <w:rStyle w:val="Hyperlink"/>
          <w:vertAlign w:val="superscript"/>
        </w:rPr>
        <w:fldChar w:fldCharType="begin"/>
      </w:r>
      <w:r>
        <w:rPr>
          <w:rStyle w:val="Hyperlink"/>
          <w:vertAlign w:val="superscript"/>
        </w:rPr>
        <w:instrText xml:space="preserve"> HYPERLINK \l "Appendix_A_129" \o "Product behavior note 129" \h </w:instrText>
      </w:r>
      <w:r>
        <w:rPr>
          <w:rStyle w:val="Hyperlink"/>
          <w:vertAlign w:val="superscript"/>
        </w:rPr>
      </w:r>
      <w:r>
        <w:rPr>
          <w:rStyle w:val="Hyperlink"/>
          <w:vertAlign w:val="superscript"/>
        </w:rPr>
        <w:fldChar w:fldCharType="separate"/>
      </w:r>
      <w:r>
        <w:rPr>
          <w:rStyle w:val="Hyperlink"/>
          <w:vertAlign w:val="superscript"/>
        </w:rPr>
        <w:t>&lt;129&gt;</w:t>
      </w:r>
      <w:r>
        <w:rPr>
          <w:rStyle w:val="Hyperlink"/>
          <w:vertAlign w:val="superscript"/>
        </w:rPr>
        <w:fldChar w:fldCharType="end"/>
      </w:r>
      <w:bookmarkEnd w:id="463"/>
      <w:r>
        <w:t xml:space="preserve"> be emitted at this offset and SHOULD</w:t>
      </w:r>
      <w:bookmarkStart w:id="464" w:name="Appendix_A_Target_130"/>
      <w:r>
        <w:rPr>
          <w:rStyle w:val="Hyperlink"/>
          <w:vertAlign w:val="superscript"/>
        </w:rPr>
        <w:fldChar w:fldCharType="begin"/>
      </w:r>
      <w:r>
        <w:rPr>
          <w:rStyle w:val="Hyperlink"/>
          <w:vertAlign w:val="superscript"/>
        </w:rPr>
        <w:instrText xml:space="preserve"> HYPERLINK \l "Appendix_A_130" \o "Product behavior note 130" \h </w:instrText>
      </w:r>
      <w:r>
        <w:rPr>
          <w:rStyle w:val="Hyperlink"/>
          <w:vertAlign w:val="superscript"/>
        </w:rPr>
      </w:r>
      <w:r>
        <w:rPr>
          <w:rStyle w:val="Hyperlink"/>
          <w:vertAlign w:val="superscript"/>
        </w:rPr>
        <w:fldChar w:fldCharType="separate"/>
      </w:r>
      <w:r>
        <w:rPr>
          <w:rStyle w:val="Hyperlink"/>
          <w:vertAlign w:val="superscript"/>
        </w:rPr>
        <w:t>&lt;130&gt;</w:t>
      </w:r>
      <w:r>
        <w:rPr>
          <w:rStyle w:val="Hyperlink"/>
          <w:vertAlign w:val="superscript"/>
        </w:rPr>
        <w:fldChar w:fldCharType="end"/>
      </w:r>
      <w:bookmarkEnd w:id="464"/>
      <w:r>
        <w:t xml:space="preserve"> be ignored. If </w:t>
      </w:r>
      <w:r>
        <w:rPr>
          <w:b/>
        </w:rPr>
        <w:t>lcbPgdFtn</w:t>
      </w:r>
      <w:r>
        <w:t xml:space="preserve"> is zero, then </w:t>
      </w:r>
      <w:r>
        <w:rPr>
          <w:b/>
        </w:rPr>
        <w:t>fcPgdFtn</w:t>
      </w:r>
      <w:r>
        <w:t xml:space="preserve"> is undefined and MUST be ignored.</w:t>
      </w:r>
    </w:p>
    <w:p w:rsidR="006C1A4C" w:rsidRDefault="00A81A43">
      <w:pPr>
        <w:pStyle w:val="Definition-Field"/>
      </w:pPr>
      <w:r>
        <w:rPr>
          <w:b/>
        </w:rPr>
        <w:t xml:space="preserve">lcbPgdFtn (4 bytes): </w:t>
      </w:r>
      <w:r>
        <w:t xml:space="preserve">An unsigned integer that specifies the size, in bytes, of the deprecated footnote layout cache at offset </w:t>
      </w:r>
      <w:r>
        <w:rPr>
          <w:b/>
        </w:rPr>
        <w:t>fcPgdFtn</w:t>
      </w:r>
      <w:r>
        <w:t xml:space="preserve"> in the Table Stream.</w:t>
      </w:r>
    </w:p>
    <w:p w:rsidR="006C1A4C" w:rsidRDefault="00A81A43">
      <w:pPr>
        <w:pStyle w:val="Definition-Field"/>
      </w:pPr>
      <w:r>
        <w:rPr>
          <w:b/>
        </w:rPr>
        <w:t xml:space="preserve">fcBkdFtn (4 bytes): </w:t>
      </w:r>
      <w:r>
        <w:t>An unsigned integer th</w:t>
      </w:r>
      <w:r>
        <w:t>at specifies an offset in the Table Stream. The deprecated footnote text flow break cache begins at this offset. Information SHOULD NOT</w:t>
      </w:r>
      <w:bookmarkStart w:id="465" w:name="Appendix_A_Target_131"/>
      <w:r>
        <w:rPr>
          <w:rStyle w:val="Hyperlink"/>
          <w:vertAlign w:val="superscript"/>
        </w:rPr>
        <w:fldChar w:fldCharType="begin"/>
      </w:r>
      <w:r>
        <w:rPr>
          <w:rStyle w:val="Hyperlink"/>
          <w:vertAlign w:val="superscript"/>
        </w:rPr>
        <w:instrText xml:space="preserve"> HYPERLINK \l "Appendix_A_131" \o "Product behavior note 131" \h </w:instrText>
      </w:r>
      <w:r>
        <w:rPr>
          <w:rStyle w:val="Hyperlink"/>
          <w:vertAlign w:val="superscript"/>
        </w:rPr>
      </w:r>
      <w:r>
        <w:rPr>
          <w:rStyle w:val="Hyperlink"/>
          <w:vertAlign w:val="superscript"/>
        </w:rPr>
        <w:fldChar w:fldCharType="separate"/>
      </w:r>
      <w:r>
        <w:rPr>
          <w:rStyle w:val="Hyperlink"/>
          <w:vertAlign w:val="superscript"/>
        </w:rPr>
        <w:t>&lt;131&gt;</w:t>
      </w:r>
      <w:r>
        <w:rPr>
          <w:rStyle w:val="Hyperlink"/>
          <w:vertAlign w:val="superscript"/>
        </w:rPr>
        <w:fldChar w:fldCharType="end"/>
      </w:r>
      <w:bookmarkEnd w:id="465"/>
      <w:r>
        <w:t xml:space="preserve"> be emitted at this offset and SHOULD</w:t>
      </w:r>
      <w:bookmarkStart w:id="466" w:name="Appendix_A_Target_132"/>
      <w:r>
        <w:rPr>
          <w:rStyle w:val="Hyperlink"/>
          <w:vertAlign w:val="superscript"/>
        </w:rPr>
        <w:fldChar w:fldCharType="begin"/>
      </w:r>
      <w:r>
        <w:rPr>
          <w:rStyle w:val="Hyperlink"/>
          <w:vertAlign w:val="superscript"/>
        </w:rPr>
        <w:instrText xml:space="preserve"> HYPERLIN</w:instrText>
      </w:r>
      <w:r>
        <w:rPr>
          <w:rStyle w:val="Hyperlink"/>
          <w:vertAlign w:val="superscript"/>
        </w:rPr>
        <w:instrText xml:space="preserve">K \l "Appendix_A_132" \o "Product behavior note 132" \h </w:instrText>
      </w:r>
      <w:r>
        <w:rPr>
          <w:rStyle w:val="Hyperlink"/>
          <w:vertAlign w:val="superscript"/>
        </w:rPr>
      </w:r>
      <w:r>
        <w:rPr>
          <w:rStyle w:val="Hyperlink"/>
          <w:vertAlign w:val="superscript"/>
        </w:rPr>
        <w:fldChar w:fldCharType="separate"/>
      </w:r>
      <w:r>
        <w:rPr>
          <w:rStyle w:val="Hyperlink"/>
          <w:vertAlign w:val="superscript"/>
        </w:rPr>
        <w:t>&lt;132&gt;</w:t>
      </w:r>
      <w:r>
        <w:rPr>
          <w:rStyle w:val="Hyperlink"/>
          <w:vertAlign w:val="superscript"/>
        </w:rPr>
        <w:fldChar w:fldCharType="end"/>
      </w:r>
      <w:bookmarkEnd w:id="466"/>
      <w:r>
        <w:t xml:space="preserve"> be ignored. If </w:t>
      </w:r>
      <w:r>
        <w:rPr>
          <w:b/>
        </w:rPr>
        <w:t>lcbBkdFtn</w:t>
      </w:r>
      <w:r>
        <w:t xml:space="preserve"> is zero, </w:t>
      </w:r>
      <w:r>
        <w:rPr>
          <w:b/>
        </w:rPr>
        <w:t>fcBkdFtn</w:t>
      </w:r>
      <w:r>
        <w:t xml:space="preserve"> is undefined and MUST be ignored.</w:t>
      </w:r>
    </w:p>
    <w:p w:rsidR="006C1A4C" w:rsidRDefault="00A81A43">
      <w:pPr>
        <w:pStyle w:val="Definition-Field"/>
      </w:pPr>
      <w:r>
        <w:rPr>
          <w:b/>
        </w:rPr>
        <w:lastRenderedPageBreak/>
        <w:t xml:space="preserve">lcbBkdFtn (4 bytes): </w:t>
      </w:r>
      <w:r>
        <w:t>An unsigned integer that specifies the size, in bytes, of the deprecated footnote text flow bre</w:t>
      </w:r>
      <w:r>
        <w:t xml:space="preserve">ak cache at offset </w:t>
      </w:r>
      <w:r>
        <w:rPr>
          <w:b/>
        </w:rPr>
        <w:t>fcBkdFtn</w:t>
      </w:r>
      <w:r>
        <w:t xml:space="preserve"> in the Table Stream.</w:t>
      </w:r>
    </w:p>
    <w:p w:rsidR="006C1A4C" w:rsidRDefault="00A81A43">
      <w:pPr>
        <w:pStyle w:val="Definition-Field"/>
      </w:pPr>
      <w:r>
        <w:rPr>
          <w:b/>
        </w:rPr>
        <w:t xml:space="preserve">fcAfdFtn (4 bytes): </w:t>
      </w:r>
      <w:r>
        <w:t>An unsigned integer that specifies an offset in the Table Stream. The deprecated footnote author filter cache begins at this offset. Information SHOULD NOT</w:t>
      </w:r>
      <w:bookmarkStart w:id="467" w:name="Appendix_A_Target_133"/>
      <w:r>
        <w:rPr>
          <w:rStyle w:val="Hyperlink"/>
          <w:vertAlign w:val="superscript"/>
        </w:rPr>
        <w:fldChar w:fldCharType="begin"/>
      </w:r>
      <w:r>
        <w:rPr>
          <w:rStyle w:val="Hyperlink"/>
          <w:vertAlign w:val="superscript"/>
        </w:rPr>
        <w:instrText xml:space="preserve"> HYPERLINK \l "Appendix_A_133"</w:instrText>
      </w:r>
      <w:r>
        <w:rPr>
          <w:rStyle w:val="Hyperlink"/>
          <w:vertAlign w:val="superscript"/>
        </w:rPr>
        <w:instrText xml:space="preserve"> \o "Product behavior note 133" \h </w:instrText>
      </w:r>
      <w:r>
        <w:rPr>
          <w:rStyle w:val="Hyperlink"/>
          <w:vertAlign w:val="superscript"/>
        </w:rPr>
      </w:r>
      <w:r>
        <w:rPr>
          <w:rStyle w:val="Hyperlink"/>
          <w:vertAlign w:val="superscript"/>
        </w:rPr>
        <w:fldChar w:fldCharType="separate"/>
      </w:r>
      <w:r>
        <w:rPr>
          <w:rStyle w:val="Hyperlink"/>
          <w:vertAlign w:val="superscript"/>
        </w:rPr>
        <w:t>&lt;133&gt;</w:t>
      </w:r>
      <w:r>
        <w:rPr>
          <w:rStyle w:val="Hyperlink"/>
          <w:vertAlign w:val="superscript"/>
        </w:rPr>
        <w:fldChar w:fldCharType="end"/>
      </w:r>
      <w:bookmarkEnd w:id="467"/>
      <w:r>
        <w:t xml:space="preserve"> be emitted at this offset and SHOULD</w:t>
      </w:r>
      <w:bookmarkStart w:id="468" w:name="Appendix_A_Target_134"/>
      <w:r>
        <w:rPr>
          <w:rStyle w:val="Hyperlink"/>
          <w:vertAlign w:val="superscript"/>
        </w:rPr>
        <w:fldChar w:fldCharType="begin"/>
      </w:r>
      <w:r>
        <w:rPr>
          <w:rStyle w:val="Hyperlink"/>
          <w:vertAlign w:val="superscript"/>
        </w:rPr>
        <w:instrText xml:space="preserve"> HYPERLINK \l "Appendix_A_134" \o "Product behavior note 134" \h </w:instrText>
      </w:r>
      <w:r>
        <w:rPr>
          <w:rStyle w:val="Hyperlink"/>
          <w:vertAlign w:val="superscript"/>
        </w:rPr>
      </w:r>
      <w:r>
        <w:rPr>
          <w:rStyle w:val="Hyperlink"/>
          <w:vertAlign w:val="superscript"/>
        </w:rPr>
        <w:fldChar w:fldCharType="separate"/>
      </w:r>
      <w:r>
        <w:rPr>
          <w:rStyle w:val="Hyperlink"/>
          <w:vertAlign w:val="superscript"/>
        </w:rPr>
        <w:t>&lt;134&gt;</w:t>
      </w:r>
      <w:r>
        <w:rPr>
          <w:rStyle w:val="Hyperlink"/>
          <w:vertAlign w:val="superscript"/>
        </w:rPr>
        <w:fldChar w:fldCharType="end"/>
      </w:r>
      <w:bookmarkEnd w:id="468"/>
      <w:r>
        <w:t xml:space="preserve"> be ignored. If </w:t>
      </w:r>
      <w:r>
        <w:rPr>
          <w:b/>
        </w:rPr>
        <w:t>lcbAfdFtn</w:t>
      </w:r>
      <w:r>
        <w:t xml:space="preserve"> is zero, </w:t>
      </w:r>
      <w:r>
        <w:rPr>
          <w:b/>
        </w:rPr>
        <w:t>fcAfdFtn</w:t>
      </w:r>
      <w:r>
        <w:t xml:space="preserve"> is undefined and MUST be ignored.</w:t>
      </w:r>
    </w:p>
    <w:p w:rsidR="006C1A4C" w:rsidRDefault="00A81A43">
      <w:pPr>
        <w:pStyle w:val="Definition-Field"/>
      </w:pPr>
      <w:r>
        <w:rPr>
          <w:b/>
        </w:rPr>
        <w:t xml:space="preserve">lcbAfdFtn (4 bytes): </w:t>
      </w:r>
      <w:r>
        <w:t>An uns</w:t>
      </w:r>
      <w:r>
        <w:t xml:space="preserve">igned integer that specifies the size, in bytes, of the deprecated footnote author filter cache at offset </w:t>
      </w:r>
      <w:r>
        <w:rPr>
          <w:b/>
        </w:rPr>
        <w:t>fcAfdFtn</w:t>
      </w:r>
      <w:r>
        <w:t xml:space="preserve"> in the Table Stream.</w:t>
      </w:r>
    </w:p>
    <w:p w:rsidR="006C1A4C" w:rsidRDefault="00A81A43">
      <w:pPr>
        <w:pStyle w:val="Definition-Field"/>
      </w:pPr>
      <w:r>
        <w:rPr>
          <w:b/>
        </w:rPr>
        <w:t xml:space="preserve">fcPgdEdn (4 bytes): </w:t>
      </w:r>
      <w:r>
        <w:t>An unsigned integer that specifies an offset in the Table Stream. The deprecated endnote layout cach</w:t>
      </w:r>
      <w:r>
        <w:t>e begins at this offset. Information SHOULD NOT</w:t>
      </w:r>
      <w:bookmarkStart w:id="469" w:name="Appendix_A_Target_135"/>
      <w:r>
        <w:rPr>
          <w:rStyle w:val="Hyperlink"/>
          <w:vertAlign w:val="superscript"/>
        </w:rPr>
        <w:fldChar w:fldCharType="begin"/>
      </w:r>
      <w:r>
        <w:rPr>
          <w:rStyle w:val="Hyperlink"/>
          <w:vertAlign w:val="superscript"/>
        </w:rPr>
        <w:instrText xml:space="preserve"> HYPERLINK \l "Appendix_A_135" \o "Product behavior note 135" \h </w:instrText>
      </w:r>
      <w:r>
        <w:rPr>
          <w:rStyle w:val="Hyperlink"/>
          <w:vertAlign w:val="superscript"/>
        </w:rPr>
      </w:r>
      <w:r>
        <w:rPr>
          <w:rStyle w:val="Hyperlink"/>
          <w:vertAlign w:val="superscript"/>
        </w:rPr>
        <w:fldChar w:fldCharType="separate"/>
      </w:r>
      <w:r>
        <w:rPr>
          <w:rStyle w:val="Hyperlink"/>
          <w:vertAlign w:val="superscript"/>
        </w:rPr>
        <w:t>&lt;135&gt;</w:t>
      </w:r>
      <w:r>
        <w:rPr>
          <w:rStyle w:val="Hyperlink"/>
          <w:vertAlign w:val="superscript"/>
        </w:rPr>
        <w:fldChar w:fldCharType="end"/>
      </w:r>
      <w:bookmarkEnd w:id="469"/>
      <w:r>
        <w:t xml:space="preserve"> be emitted at this offset and SHOULD</w:t>
      </w:r>
      <w:bookmarkStart w:id="470" w:name="Appendix_A_Target_136"/>
      <w:r>
        <w:rPr>
          <w:rStyle w:val="Hyperlink"/>
          <w:vertAlign w:val="superscript"/>
        </w:rPr>
        <w:fldChar w:fldCharType="begin"/>
      </w:r>
      <w:r>
        <w:rPr>
          <w:rStyle w:val="Hyperlink"/>
          <w:vertAlign w:val="superscript"/>
        </w:rPr>
        <w:instrText xml:space="preserve"> HYPERLINK \l "Appendix_A_136" \o "Product behavior note 136" \h </w:instrText>
      </w:r>
      <w:r>
        <w:rPr>
          <w:rStyle w:val="Hyperlink"/>
          <w:vertAlign w:val="superscript"/>
        </w:rPr>
      </w:r>
      <w:r>
        <w:rPr>
          <w:rStyle w:val="Hyperlink"/>
          <w:vertAlign w:val="superscript"/>
        </w:rPr>
        <w:fldChar w:fldCharType="separate"/>
      </w:r>
      <w:r>
        <w:rPr>
          <w:rStyle w:val="Hyperlink"/>
          <w:vertAlign w:val="superscript"/>
        </w:rPr>
        <w:t>&lt;136&gt;</w:t>
      </w:r>
      <w:r>
        <w:rPr>
          <w:rStyle w:val="Hyperlink"/>
          <w:vertAlign w:val="superscript"/>
        </w:rPr>
        <w:fldChar w:fldCharType="end"/>
      </w:r>
      <w:bookmarkEnd w:id="470"/>
      <w:r>
        <w:t xml:space="preserve"> be ignored. If </w:t>
      </w:r>
      <w:r>
        <w:rPr>
          <w:b/>
        </w:rPr>
        <w:t>lcbPgdEdn</w:t>
      </w:r>
      <w:r>
        <w:t xml:space="preserve"> </w:t>
      </w:r>
      <w:r>
        <w:t xml:space="preserve">is zero, then </w:t>
      </w:r>
      <w:r>
        <w:rPr>
          <w:b/>
        </w:rPr>
        <w:t>fcPgdEdn</w:t>
      </w:r>
      <w:r>
        <w:t xml:space="preserve"> is undefined and MUST be ignored.</w:t>
      </w:r>
    </w:p>
    <w:p w:rsidR="006C1A4C" w:rsidRDefault="00A81A43">
      <w:pPr>
        <w:pStyle w:val="Definition-Field"/>
      </w:pPr>
      <w:r>
        <w:rPr>
          <w:b/>
        </w:rPr>
        <w:t xml:space="preserve">lcbPgdEdn (4 bytes): </w:t>
      </w:r>
      <w:r>
        <w:t xml:space="preserve">An unsigned integer that specifies the size, in bytes, of the deprecated endnote layout cache at offset </w:t>
      </w:r>
      <w:r>
        <w:rPr>
          <w:b/>
        </w:rPr>
        <w:t>fcPgdEdn</w:t>
      </w:r>
      <w:r>
        <w:t xml:space="preserve"> in the Table Stream.</w:t>
      </w:r>
    </w:p>
    <w:p w:rsidR="006C1A4C" w:rsidRDefault="00A81A43">
      <w:pPr>
        <w:pStyle w:val="Definition-Field"/>
      </w:pPr>
      <w:r>
        <w:rPr>
          <w:b/>
        </w:rPr>
        <w:t xml:space="preserve">fcBkdEdn (4 bytes): </w:t>
      </w:r>
      <w:r>
        <w:t>An unsigned integer that</w:t>
      </w:r>
      <w:r>
        <w:t xml:space="preserve"> specifies an offset in the Table Stream. The deprecated endnote text flow break cache begins at this offset. Information SHOULD NOT</w:t>
      </w:r>
      <w:bookmarkStart w:id="471" w:name="Appendix_A_Target_137"/>
      <w:r>
        <w:rPr>
          <w:rStyle w:val="Hyperlink"/>
          <w:vertAlign w:val="superscript"/>
        </w:rPr>
        <w:fldChar w:fldCharType="begin"/>
      </w:r>
      <w:r>
        <w:rPr>
          <w:rStyle w:val="Hyperlink"/>
          <w:vertAlign w:val="superscript"/>
        </w:rPr>
        <w:instrText xml:space="preserve"> HYPERLINK \l "Appendix_A_137" \o "Product behavior note 137" \h </w:instrText>
      </w:r>
      <w:r>
        <w:rPr>
          <w:rStyle w:val="Hyperlink"/>
          <w:vertAlign w:val="superscript"/>
        </w:rPr>
      </w:r>
      <w:r>
        <w:rPr>
          <w:rStyle w:val="Hyperlink"/>
          <w:vertAlign w:val="superscript"/>
        </w:rPr>
        <w:fldChar w:fldCharType="separate"/>
      </w:r>
      <w:r>
        <w:rPr>
          <w:rStyle w:val="Hyperlink"/>
          <w:vertAlign w:val="superscript"/>
        </w:rPr>
        <w:t>&lt;137&gt;</w:t>
      </w:r>
      <w:r>
        <w:rPr>
          <w:rStyle w:val="Hyperlink"/>
          <w:vertAlign w:val="superscript"/>
        </w:rPr>
        <w:fldChar w:fldCharType="end"/>
      </w:r>
      <w:bookmarkEnd w:id="471"/>
      <w:r>
        <w:t xml:space="preserve"> be emitted at this offset and SHOULD</w:t>
      </w:r>
      <w:bookmarkStart w:id="472" w:name="Appendix_A_Target_138"/>
      <w:r>
        <w:rPr>
          <w:rStyle w:val="Hyperlink"/>
          <w:vertAlign w:val="superscript"/>
        </w:rPr>
        <w:fldChar w:fldCharType="begin"/>
      </w:r>
      <w:r>
        <w:rPr>
          <w:rStyle w:val="Hyperlink"/>
          <w:vertAlign w:val="superscript"/>
        </w:rPr>
        <w:instrText xml:space="preserve"> HYPERLINK \</w:instrText>
      </w:r>
      <w:r>
        <w:rPr>
          <w:rStyle w:val="Hyperlink"/>
          <w:vertAlign w:val="superscript"/>
        </w:rPr>
        <w:instrText xml:space="preserve">l "Appendix_A_138" \o "Product behavior note 138" \h </w:instrText>
      </w:r>
      <w:r>
        <w:rPr>
          <w:rStyle w:val="Hyperlink"/>
          <w:vertAlign w:val="superscript"/>
        </w:rPr>
      </w:r>
      <w:r>
        <w:rPr>
          <w:rStyle w:val="Hyperlink"/>
          <w:vertAlign w:val="superscript"/>
        </w:rPr>
        <w:fldChar w:fldCharType="separate"/>
      </w:r>
      <w:r>
        <w:rPr>
          <w:rStyle w:val="Hyperlink"/>
          <w:vertAlign w:val="superscript"/>
        </w:rPr>
        <w:t>&lt;138&gt;</w:t>
      </w:r>
      <w:r>
        <w:rPr>
          <w:rStyle w:val="Hyperlink"/>
          <w:vertAlign w:val="superscript"/>
        </w:rPr>
        <w:fldChar w:fldCharType="end"/>
      </w:r>
      <w:bookmarkEnd w:id="472"/>
      <w:r>
        <w:t xml:space="preserve"> be ignored. If </w:t>
      </w:r>
      <w:r>
        <w:rPr>
          <w:b/>
        </w:rPr>
        <w:t>lcbBkdEdn</w:t>
      </w:r>
      <w:r>
        <w:t xml:space="preserve"> is zero, </w:t>
      </w:r>
      <w:r>
        <w:rPr>
          <w:b/>
        </w:rPr>
        <w:t>fcBkdEdn</w:t>
      </w:r>
      <w:r>
        <w:t xml:space="preserve"> is undefined and MUST be ignored.</w:t>
      </w:r>
    </w:p>
    <w:p w:rsidR="006C1A4C" w:rsidRDefault="00A81A43">
      <w:pPr>
        <w:pStyle w:val="Definition-Field"/>
      </w:pPr>
      <w:r>
        <w:rPr>
          <w:b/>
        </w:rPr>
        <w:t xml:space="preserve">lcbBkdEdn (4 bytes): </w:t>
      </w:r>
      <w:r>
        <w:t xml:space="preserve">An unsigned integer that specifies the size, in bytes, of the deprecated endnote text flow break cache at offset </w:t>
      </w:r>
      <w:r>
        <w:rPr>
          <w:b/>
        </w:rPr>
        <w:t>fcBkdEdn</w:t>
      </w:r>
      <w:r>
        <w:t xml:space="preserve"> in the Table Stream.</w:t>
      </w:r>
    </w:p>
    <w:p w:rsidR="006C1A4C" w:rsidRDefault="00A81A43">
      <w:pPr>
        <w:pStyle w:val="Definition-Field"/>
      </w:pPr>
      <w:r>
        <w:rPr>
          <w:b/>
        </w:rPr>
        <w:t xml:space="preserve">fcAfdEdn (4 bytes): </w:t>
      </w:r>
      <w:r>
        <w:t>An unsigned integer that specifies an offset in the Table Stream. Deprecated endnote author f</w:t>
      </w:r>
      <w:r>
        <w:t>ilter cache begins at this offset. Information SHOULD NOT</w:t>
      </w:r>
      <w:bookmarkStart w:id="473" w:name="Appendix_A_Target_139"/>
      <w:r>
        <w:rPr>
          <w:rStyle w:val="Hyperlink"/>
          <w:vertAlign w:val="superscript"/>
        </w:rPr>
        <w:fldChar w:fldCharType="begin"/>
      </w:r>
      <w:r>
        <w:rPr>
          <w:rStyle w:val="Hyperlink"/>
          <w:vertAlign w:val="superscript"/>
        </w:rPr>
        <w:instrText xml:space="preserve"> HYPERLINK \l "Appendix_A_139" \o "Product behavior note 139" \h </w:instrText>
      </w:r>
      <w:r>
        <w:rPr>
          <w:rStyle w:val="Hyperlink"/>
          <w:vertAlign w:val="superscript"/>
        </w:rPr>
      </w:r>
      <w:r>
        <w:rPr>
          <w:rStyle w:val="Hyperlink"/>
          <w:vertAlign w:val="superscript"/>
        </w:rPr>
        <w:fldChar w:fldCharType="separate"/>
      </w:r>
      <w:r>
        <w:rPr>
          <w:rStyle w:val="Hyperlink"/>
          <w:vertAlign w:val="superscript"/>
        </w:rPr>
        <w:t>&lt;139&gt;</w:t>
      </w:r>
      <w:r>
        <w:rPr>
          <w:rStyle w:val="Hyperlink"/>
          <w:vertAlign w:val="superscript"/>
        </w:rPr>
        <w:fldChar w:fldCharType="end"/>
      </w:r>
      <w:bookmarkEnd w:id="473"/>
      <w:r>
        <w:t xml:space="preserve"> be emitted at this offset and SHOULD</w:t>
      </w:r>
      <w:bookmarkStart w:id="474" w:name="Appendix_A_Target_140"/>
      <w:r>
        <w:rPr>
          <w:rStyle w:val="Hyperlink"/>
          <w:vertAlign w:val="superscript"/>
        </w:rPr>
        <w:fldChar w:fldCharType="begin"/>
      </w:r>
      <w:r>
        <w:rPr>
          <w:rStyle w:val="Hyperlink"/>
          <w:vertAlign w:val="superscript"/>
        </w:rPr>
        <w:instrText xml:space="preserve"> HYPERLINK \l "Appendix_A_140" \o "Product behavior note 140" \h </w:instrText>
      </w:r>
      <w:r>
        <w:rPr>
          <w:rStyle w:val="Hyperlink"/>
          <w:vertAlign w:val="superscript"/>
        </w:rPr>
      </w:r>
      <w:r>
        <w:rPr>
          <w:rStyle w:val="Hyperlink"/>
          <w:vertAlign w:val="superscript"/>
        </w:rPr>
        <w:fldChar w:fldCharType="separate"/>
      </w:r>
      <w:r>
        <w:rPr>
          <w:rStyle w:val="Hyperlink"/>
          <w:vertAlign w:val="superscript"/>
        </w:rPr>
        <w:t>&lt;140&gt;</w:t>
      </w:r>
      <w:r>
        <w:rPr>
          <w:rStyle w:val="Hyperlink"/>
          <w:vertAlign w:val="superscript"/>
        </w:rPr>
        <w:fldChar w:fldCharType="end"/>
      </w:r>
      <w:bookmarkEnd w:id="474"/>
      <w:r>
        <w:t xml:space="preserve"> be ignored. If </w:t>
      </w:r>
      <w:r>
        <w:rPr>
          <w:b/>
        </w:rPr>
        <w:t>lcbAfdEdn</w:t>
      </w:r>
      <w:r>
        <w:t xml:space="preserve"> is zero, then </w:t>
      </w:r>
      <w:r>
        <w:rPr>
          <w:b/>
        </w:rPr>
        <w:t>fcAfdEdn</w:t>
      </w:r>
      <w:r>
        <w:t xml:space="preserve"> is undefined and MUST be ignored.</w:t>
      </w:r>
    </w:p>
    <w:p w:rsidR="006C1A4C" w:rsidRDefault="00A81A43">
      <w:pPr>
        <w:pStyle w:val="Definition-Field"/>
      </w:pPr>
      <w:r>
        <w:rPr>
          <w:b/>
        </w:rPr>
        <w:t xml:space="preserve">lcbAfdEdn (4 bytes): </w:t>
      </w:r>
      <w:r>
        <w:t xml:space="preserve">An unsigned integer that specifies the size, in bytes, of the deprecated endnote author filter cache at offset </w:t>
      </w:r>
      <w:r>
        <w:rPr>
          <w:b/>
        </w:rPr>
        <w:t>fcAfdEdn</w:t>
      </w:r>
      <w:r>
        <w:t xml:space="preserve"> in the Table Stream.</w:t>
      </w:r>
    </w:p>
    <w:p w:rsidR="006C1A4C" w:rsidRDefault="00A81A43">
      <w:pPr>
        <w:pStyle w:val="Definition-Field"/>
      </w:pPr>
      <w:r>
        <w:rPr>
          <w:b/>
        </w:rPr>
        <w:t xml:space="preserve">fcAfd (4 bytes): </w:t>
      </w:r>
      <w:r>
        <w:t xml:space="preserve"> An unsign</w:t>
      </w:r>
      <w:r>
        <w:t xml:space="preserve">ed integer that specifies an offset in the Table Stream. A deprecated </w:t>
      </w:r>
      <w:hyperlink w:anchor="Section_cbbc410455714b9486b50f6b33926c4f" w:history="1">
        <w:r>
          <w:rPr>
            <w:rStyle w:val="Hyperlink"/>
            <w:b/>
          </w:rPr>
          <w:t>AFD</w:t>
        </w:r>
      </w:hyperlink>
      <w:r>
        <w:t xml:space="preserve"> structure begins at this offset. Information SHOULD NOT</w:t>
      </w:r>
      <w:bookmarkStart w:id="4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475"/>
      <w:r>
        <w:t xml:space="preserve"> be emitted at this offset and SHOULD</w:t>
      </w:r>
      <w:bookmarkStart w:id="476"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476"/>
      <w:r>
        <w:t xml:space="preserve"> be ignored. If </w:t>
      </w:r>
      <w:r>
        <w:rPr>
          <w:b/>
        </w:rPr>
        <w:t>lcbAfd</w:t>
      </w:r>
      <w:r>
        <w:t xml:space="preserve"> is zero, </w:t>
      </w:r>
      <w:r>
        <w:rPr>
          <w:b/>
        </w:rPr>
        <w:t>fcAfd</w:t>
      </w:r>
      <w:r>
        <w:t xml:space="preserve"> is undefined and MUST be ignored.</w:t>
      </w:r>
    </w:p>
    <w:p w:rsidR="006C1A4C" w:rsidRDefault="00A81A43">
      <w:pPr>
        <w:pStyle w:val="Definition-Field"/>
      </w:pPr>
      <w:r>
        <w:rPr>
          <w:b/>
        </w:rPr>
        <w:t xml:space="preserve">lcbAfd (4 bytes): </w:t>
      </w:r>
      <w:r>
        <w:t>An unsigned integer that specifies the size, in by</w:t>
      </w:r>
      <w:r>
        <w:t xml:space="preserve">tes, of the deprecated </w:t>
      </w:r>
      <w:r>
        <w:rPr>
          <w:b/>
        </w:rPr>
        <w:t>AFD</w:t>
      </w:r>
      <w:r>
        <w:t xml:space="preserve"> structure at offset </w:t>
      </w:r>
      <w:r>
        <w:rPr>
          <w:b/>
        </w:rPr>
        <w:t>fcAfd</w:t>
      </w:r>
      <w:r>
        <w:t xml:space="preserve"> in the Table Stream.</w:t>
      </w:r>
    </w:p>
    <w:p w:rsidR="006C1A4C" w:rsidRDefault="00A81A43">
      <w:pPr>
        <w:pStyle w:val="Heading3"/>
      </w:pPr>
      <w:bookmarkStart w:id="477" w:name="Section_f04ad697502746c0bf4c52fc7843a2f6"/>
      <w:bookmarkStart w:id="478" w:name="FibRgFcLcb2007"/>
      <w:bookmarkStart w:id="479" w:name="_Toc118866981"/>
      <w:r>
        <w:t>FibRgFcLcb2007</w:t>
      </w:r>
      <w:bookmarkEnd w:id="477"/>
      <w:bookmarkEnd w:id="478"/>
      <w:bookmarkEnd w:id="479"/>
      <w:r>
        <w:fldChar w:fldCharType="begin"/>
      </w:r>
      <w:r>
        <w:instrText xml:space="preserve"> XE "Details:FibRgFcLcb2007 structure" </w:instrText>
      </w:r>
      <w:r>
        <w:fldChar w:fldCharType="end"/>
      </w:r>
      <w:r>
        <w:fldChar w:fldCharType="begin"/>
      </w:r>
      <w:r>
        <w:instrText xml:space="preserve"> XE "FibRgFcLcb2007 structure" </w:instrText>
      </w:r>
      <w:r>
        <w:fldChar w:fldCharType="end"/>
      </w:r>
      <w:r>
        <w:fldChar w:fldCharType="begin"/>
      </w:r>
      <w:r>
        <w:instrText xml:space="preserve"> XE "Structures:FibRgFcLcb2007" </w:instrText>
      </w:r>
      <w:r>
        <w:fldChar w:fldCharType="end"/>
      </w:r>
    </w:p>
    <w:p w:rsidR="006C1A4C" w:rsidRDefault="00A81A43">
      <w:r>
        <w:t xml:space="preserve">The </w:t>
      </w:r>
      <w:r>
        <w:rPr>
          <w:b/>
        </w:rPr>
        <w:t>FibRgFcLcb2007</w:t>
      </w:r>
      <w:r>
        <w:t xml:space="preserve"> structure is a variable-sized portion of the </w:t>
      </w:r>
      <w:hyperlink w:anchor="Section_9aeaa2e74a45468eab133f6193eb9394" w:history="1">
        <w:r>
          <w:rPr>
            <w:rStyle w:val="Hyperlink"/>
          </w:rPr>
          <w:t>Fib</w:t>
        </w:r>
      </w:hyperlink>
      <w:r>
        <w:t xml:space="preserve">. It extends the </w:t>
      </w:r>
      <w:hyperlink w:anchor="Section_f6b7d624570c4057acfdcba71d12f1a0" w:history="1">
        <w:r>
          <w:rPr>
            <w:rStyle w:val="Hyperlink"/>
          </w:rPr>
          <w:t>FibRgFcLcb2003</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rgFcLcb2003 (1312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fcPlcfmthd</w:t>
            </w:r>
          </w:p>
        </w:tc>
      </w:tr>
      <w:tr w:rsidR="006C1A4C" w:rsidTr="006C1A4C">
        <w:trPr>
          <w:trHeight w:hRule="exact" w:val="490"/>
        </w:trPr>
        <w:tc>
          <w:tcPr>
            <w:tcW w:w="8640" w:type="dxa"/>
            <w:gridSpan w:val="32"/>
          </w:tcPr>
          <w:p w:rsidR="006C1A4C" w:rsidRDefault="00A81A43">
            <w:pPr>
              <w:pStyle w:val="PacketDiagramBodyText"/>
            </w:pPr>
            <w:r>
              <w:lastRenderedPageBreak/>
              <w:t>lcbPlcfmthd</w:t>
            </w:r>
          </w:p>
        </w:tc>
      </w:tr>
      <w:tr w:rsidR="006C1A4C" w:rsidTr="006C1A4C">
        <w:trPr>
          <w:trHeight w:hRule="exact" w:val="490"/>
        </w:trPr>
        <w:tc>
          <w:tcPr>
            <w:tcW w:w="8640" w:type="dxa"/>
            <w:gridSpan w:val="32"/>
          </w:tcPr>
          <w:p w:rsidR="006C1A4C" w:rsidRDefault="00A81A43">
            <w:pPr>
              <w:pStyle w:val="PacketDiagramBodyText"/>
            </w:pPr>
            <w:r>
              <w:t>fcSttbfBkmkMoveFrom</w:t>
            </w:r>
          </w:p>
        </w:tc>
      </w:tr>
      <w:tr w:rsidR="006C1A4C" w:rsidTr="006C1A4C">
        <w:trPr>
          <w:trHeight w:hRule="exact" w:val="490"/>
        </w:trPr>
        <w:tc>
          <w:tcPr>
            <w:tcW w:w="8640" w:type="dxa"/>
            <w:gridSpan w:val="32"/>
          </w:tcPr>
          <w:p w:rsidR="006C1A4C" w:rsidRDefault="00A81A43">
            <w:pPr>
              <w:pStyle w:val="PacketDiagramBodyText"/>
            </w:pPr>
            <w:r>
              <w:t>lcbSttbfBkmkMoveFrom</w:t>
            </w:r>
          </w:p>
        </w:tc>
      </w:tr>
      <w:tr w:rsidR="006C1A4C" w:rsidTr="006C1A4C">
        <w:trPr>
          <w:trHeight w:hRule="exact" w:val="490"/>
        </w:trPr>
        <w:tc>
          <w:tcPr>
            <w:tcW w:w="8640" w:type="dxa"/>
            <w:gridSpan w:val="32"/>
          </w:tcPr>
          <w:p w:rsidR="006C1A4C" w:rsidRDefault="00A81A43">
            <w:pPr>
              <w:pStyle w:val="PacketDiagramBodyText"/>
            </w:pPr>
            <w:r>
              <w:t>fcPlcfBkfMoveFrom</w:t>
            </w:r>
          </w:p>
        </w:tc>
      </w:tr>
      <w:tr w:rsidR="006C1A4C" w:rsidTr="006C1A4C">
        <w:trPr>
          <w:trHeight w:hRule="exact" w:val="490"/>
        </w:trPr>
        <w:tc>
          <w:tcPr>
            <w:tcW w:w="8640" w:type="dxa"/>
            <w:gridSpan w:val="32"/>
          </w:tcPr>
          <w:p w:rsidR="006C1A4C" w:rsidRDefault="00A81A43">
            <w:pPr>
              <w:pStyle w:val="PacketDiagramBodyText"/>
            </w:pPr>
            <w:r>
              <w:t>lcbPlcfBkfMoveFrom</w:t>
            </w:r>
          </w:p>
        </w:tc>
      </w:tr>
      <w:tr w:rsidR="006C1A4C" w:rsidTr="006C1A4C">
        <w:trPr>
          <w:trHeight w:hRule="exact" w:val="490"/>
        </w:trPr>
        <w:tc>
          <w:tcPr>
            <w:tcW w:w="8640" w:type="dxa"/>
            <w:gridSpan w:val="32"/>
          </w:tcPr>
          <w:p w:rsidR="006C1A4C" w:rsidRDefault="00A81A43">
            <w:pPr>
              <w:pStyle w:val="PacketDiagramBodyText"/>
            </w:pPr>
            <w:r>
              <w:t>fcPlcfBklMoveFrom</w:t>
            </w:r>
          </w:p>
        </w:tc>
      </w:tr>
      <w:tr w:rsidR="006C1A4C" w:rsidTr="006C1A4C">
        <w:trPr>
          <w:trHeight w:hRule="exact" w:val="490"/>
        </w:trPr>
        <w:tc>
          <w:tcPr>
            <w:tcW w:w="8640" w:type="dxa"/>
            <w:gridSpan w:val="32"/>
          </w:tcPr>
          <w:p w:rsidR="006C1A4C" w:rsidRDefault="00A81A43">
            <w:pPr>
              <w:pStyle w:val="PacketDiagramBodyText"/>
            </w:pPr>
            <w:r>
              <w:t>lcbPlcfBklMoveFrom</w:t>
            </w:r>
          </w:p>
        </w:tc>
      </w:tr>
      <w:tr w:rsidR="006C1A4C" w:rsidTr="006C1A4C">
        <w:trPr>
          <w:trHeight w:hRule="exact" w:val="490"/>
        </w:trPr>
        <w:tc>
          <w:tcPr>
            <w:tcW w:w="8640" w:type="dxa"/>
            <w:gridSpan w:val="32"/>
          </w:tcPr>
          <w:p w:rsidR="006C1A4C" w:rsidRDefault="00A81A43">
            <w:pPr>
              <w:pStyle w:val="PacketDiagramBodyText"/>
            </w:pPr>
            <w:r>
              <w:t>fcSttbfBkmkMoveTo</w:t>
            </w:r>
          </w:p>
        </w:tc>
      </w:tr>
      <w:tr w:rsidR="006C1A4C" w:rsidTr="006C1A4C">
        <w:trPr>
          <w:trHeight w:hRule="exact" w:val="490"/>
        </w:trPr>
        <w:tc>
          <w:tcPr>
            <w:tcW w:w="8640" w:type="dxa"/>
            <w:gridSpan w:val="32"/>
          </w:tcPr>
          <w:p w:rsidR="006C1A4C" w:rsidRDefault="00A81A43">
            <w:pPr>
              <w:pStyle w:val="PacketDiagramBodyText"/>
            </w:pPr>
            <w:r>
              <w:t>lcbSttbfBkmkMoveTo</w:t>
            </w:r>
          </w:p>
        </w:tc>
      </w:tr>
      <w:tr w:rsidR="006C1A4C" w:rsidTr="006C1A4C">
        <w:trPr>
          <w:trHeight w:hRule="exact" w:val="490"/>
        </w:trPr>
        <w:tc>
          <w:tcPr>
            <w:tcW w:w="8640" w:type="dxa"/>
            <w:gridSpan w:val="32"/>
          </w:tcPr>
          <w:p w:rsidR="006C1A4C" w:rsidRDefault="00A81A43">
            <w:pPr>
              <w:pStyle w:val="PacketDiagramBodyText"/>
            </w:pPr>
            <w:r>
              <w:t>fcPlcfBkfMoveTo</w:t>
            </w:r>
          </w:p>
        </w:tc>
      </w:tr>
      <w:tr w:rsidR="006C1A4C" w:rsidTr="006C1A4C">
        <w:trPr>
          <w:trHeight w:hRule="exact" w:val="490"/>
        </w:trPr>
        <w:tc>
          <w:tcPr>
            <w:tcW w:w="8640" w:type="dxa"/>
            <w:gridSpan w:val="32"/>
          </w:tcPr>
          <w:p w:rsidR="006C1A4C" w:rsidRDefault="00A81A43">
            <w:pPr>
              <w:pStyle w:val="PacketDiagramBodyText"/>
            </w:pPr>
            <w:r>
              <w:t>lcbPlcfBkfMoveTo</w:t>
            </w:r>
          </w:p>
        </w:tc>
      </w:tr>
      <w:tr w:rsidR="006C1A4C" w:rsidTr="006C1A4C">
        <w:trPr>
          <w:trHeight w:hRule="exact" w:val="490"/>
        </w:trPr>
        <w:tc>
          <w:tcPr>
            <w:tcW w:w="8640" w:type="dxa"/>
            <w:gridSpan w:val="32"/>
          </w:tcPr>
          <w:p w:rsidR="006C1A4C" w:rsidRDefault="00A81A43">
            <w:pPr>
              <w:pStyle w:val="PacketDiagramBodyText"/>
            </w:pPr>
            <w:r>
              <w:t>fcPlcfBklMoveTo</w:t>
            </w:r>
          </w:p>
        </w:tc>
      </w:tr>
      <w:tr w:rsidR="006C1A4C" w:rsidTr="006C1A4C">
        <w:trPr>
          <w:trHeight w:hRule="exact" w:val="490"/>
        </w:trPr>
        <w:tc>
          <w:tcPr>
            <w:tcW w:w="8640" w:type="dxa"/>
            <w:gridSpan w:val="32"/>
          </w:tcPr>
          <w:p w:rsidR="006C1A4C" w:rsidRDefault="00A81A43">
            <w:pPr>
              <w:pStyle w:val="PacketDiagramBodyText"/>
            </w:pPr>
            <w:r>
              <w:t>lcbPlcfBklMoveTo</w:t>
            </w:r>
          </w:p>
        </w:tc>
      </w:tr>
      <w:tr w:rsidR="006C1A4C" w:rsidTr="006C1A4C">
        <w:trPr>
          <w:trHeight w:hRule="exact" w:val="490"/>
        </w:trPr>
        <w:tc>
          <w:tcPr>
            <w:tcW w:w="8640" w:type="dxa"/>
            <w:gridSpan w:val="32"/>
          </w:tcPr>
          <w:p w:rsidR="006C1A4C" w:rsidRDefault="00A81A43">
            <w:pPr>
              <w:pStyle w:val="PacketDiagramBodyText"/>
            </w:pPr>
            <w:r>
              <w:t>fcUnused1</w:t>
            </w:r>
          </w:p>
        </w:tc>
      </w:tr>
      <w:tr w:rsidR="006C1A4C" w:rsidTr="006C1A4C">
        <w:trPr>
          <w:trHeight w:hRule="exact" w:val="490"/>
        </w:trPr>
        <w:tc>
          <w:tcPr>
            <w:tcW w:w="8640" w:type="dxa"/>
            <w:gridSpan w:val="32"/>
          </w:tcPr>
          <w:p w:rsidR="006C1A4C" w:rsidRDefault="00A81A43">
            <w:pPr>
              <w:pStyle w:val="PacketDiagramBodyText"/>
            </w:pPr>
            <w:r>
              <w:t>lcbUnused1</w:t>
            </w:r>
          </w:p>
        </w:tc>
      </w:tr>
      <w:tr w:rsidR="006C1A4C" w:rsidTr="006C1A4C">
        <w:trPr>
          <w:trHeight w:hRule="exact" w:val="490"/>
        </w:trPr>
        <w:tc>
          <w:tcPr>
            <w:tcW w:w="8640" w:type="dxa"/>
            <w:gridSpan w:val="32"/>
          </w:tcPr>
          <w:p w:rsidR="006C1A4C" w:rsidRDefault="00A81A43">
            <w:pPr>
              <w:pStyle w:val="PacketDiagramBodyText"/>
            </w:pPr>
            <w:r>
              <w:t>fcUnused2</w:t>
            </w:r>
          </w:p>
        </w:tc>
      </w:tr>
      <w:tr w:rsidR="006C1A4C" w:rsidTr="006C1A4C">
        <w:trPr>
          <w:trHeight w:hRule="exact" w:val="490"/>
        </w:trPr>
        <w:tc>
          <w:tcPr>
            <w:tcW w:w="8640" w:type="dxa"/>
            <w:gridSpan w:val="32"/>
          </w:tcPr>
          <w:p w:rsidR="006C1A4C" w:rsidRDefault="00A81A43">
            <w:pPr>
              <w:pStyle w:val="PacketDiagramBodyText"/>
            </w:pPr>
            <w:r>
              <w:t>lcbUnused2</w:t>
            </w:r>
          </w:p>
        </w:tc>
      </w:tr>
      <w:tr w:rsidR="006C1A4C" w:rsidTr="006C1A4C">
        <w:trPr>
          <w:trHeight w:hRule="exact" w:val="490"/>
        </w:trPr>
        <w:tc>
          <w:tcPr>
            <w:tcW w:w="8640" w:type="dxa"/>
            <w:gridSpan w:val="32"/>
          </w:tcPr>
          <w:p w:rsidR="006C1A4C" w:rsidRDefault="00A81A43">
            <w:pPr>
              <w:pStyle w:val="PacketDiagramBodyText"/>
            </w:pPr>
            <w:r>
              <w:t>fcUnused3</w:t>
            </w:r>
          </w:p>
        </w:tc>
      </w:tr>
      <w:tr w:rsidR="006C1A4C" w:rsidTr="006C1A4C">
        <w:trPr>
          <w:trHeight w:hRule="exact" w:val="490"/>
        </w:trPr>
        <w:tc>
          <w:tcPr>
            <w:tcW w:w="8640" w:type="dxa"/>
            <w:gridSpan w:val="32"/>
          </w:tcPr>
          <w:p w:rsidR="006C1A4C" w:rsidRDefault="00A81A43">
            <w:pPr>
              <w:pStyle w:val="PacketDiagramBodyText"/>
            </w:pPr>
            <w:r>
              <w:t>lcbUnused3</w:t>
            </w:r>
          </w:p>
        </w:tc>
      </w:tr>
      <w:tr w:rsidR="006C1A4C" w:rsidTr="006C1A4C">
        <w:trPr>
          <w:trHeight w:hRule="exact" w:val="490"/>
        </w:trPr>
        <w:tc>
          <w:tcPr>
            <w:tcW w:w="8640" w:type="dxa"/>
            <w:gridSpan w:val="32"/>
          </w:tcPr>
          <w:p w:rsidR="006C1A4C" w:rsidRDefault="00A81A43">
            <w:pPr>
              <w:pStyle w:val="PacketDiagramBodyText"/>
            </w:pPr>
            <w:r>
              <w:t>fcSttbfBkmkArto</w:t>
            </w:r>
          </w:p>
        </w:tc>
      </w:tr>
      <w:tr w:rsidR="006C1A4C" w:rsidTr="006C1A4C">
        <w:trPr>
          <w:trHeight w:hRule="exact" w:val="490"/>
        </w:trPr>
        <w:tc>
          <w:tcPr>
            <w:tcW w:w="8640" w:type="dxa"/>
            <w:gridSpan w:val="32"/>
          </w:tcPr>
          <w:p w:rsidR="006C1A4C" w:rsidRDefault="00A81A43">
            <w:pPr>
              <w:pStyle w:val="PacketDiagramBodyText"/>
            </w:pPr>
            <w:r>
              <w:t>lcbSttbfBkmkArto</w:t>
            </w:r>
          </w:p>
        </w:tc>
      </w:tr>
      <w:tr w:rsidR="006C1A4C" w:rsidTr="006C1A4C">
        <w:trPr>
          <w:trHeight w:hRule="exact" w:val="490"/>
        </w:trPr>
        <w:tc>
          <w:tcPr>
            <w:tcW w:w="8640" w:type="dxa"/>
            <w:gridSpan w:val="32"/>
          </w:tcPr>
          <w:p w:rsidR="006C1A4C" w:rsidRDefault="00A81A43">
            <w:pPr>
              <w:pStyle w:val="PacketDiagramBodyText"/>
            </w:pPr>
            <w:r>
              <w:t>fcPlcfBkfArto</w:t>
            </w:r>
          </w:p>
        </w:tc>
      </w:tr>
      <w:tr w:rsidR="006C1A4C" w:rsidTr="006C1A4C">
        <w:trPr>
          <w:trHeight w:hRule="exact" w:val="490"/>
        </w:trPr>
        <w:tc>
          <w:tcPr>
            <w:tcW w:w="8640" w:type="dxa"/>
            <w:gridSpan w:val="32"/>
          </w:tcPr>
          <w:p w:rsidR="006C1A4C" w:rsidRDefault="00A81A43">
            <w:pPr>
              <w:pStyle w:val="PacketDiagramBodyText"/>
            </w:pPr>
            <w:r>
              <w:t>lcbPlcfBkfArto</w:t>
            </w:r>
          </w:p>
        </w:tc>
      </w:tr>
      <w:tr w:rsidR="006C1A4C" w:rsidTr="006C1A4C">
        <w:trPr>
          <w:trHeight w:hRule="exact" w:val="490"/>
        </w:trPr>
        <w:tc>
          <w:tcPr>
            <w:tcW w:w="8640" w:type="dxa"/>
            <w:gridSpan w:val="32"/>
          </w:tcPr>
          <w:p w:rsidR="006C1A4C" w:rsidRDefault="00A81A43">
            <w:pPr>
              <w:pStyle w:val="PacketDiagramBodyText"/>
            </w:pPr>
            <w:r>
              <w:t>fcPlcfBklArto</w:t>
            </w:r>
          </w:p>
        </w:tc>
      </w:tr>
      <w:tr w:rsidR="006C1A4C" w:rsidTr="006C1A4C">
        <w:trPr>
          <w:trHeight w:hRule="exact" w:val="490"/>
        </w:trPr>
        <w:tc>
          <w:tcPr>
            <w:tcW w:w="8640" w:type="dxa"/>
            <w:gridSpan w:val="32"/>
          </w:tcPr>
          <w:p w:rsidR="006C1A4C" w:rsidRDefault="00A81A43">
            <w:pPr>
              <w:pStyle w:val="PacketDiagramBodyText"/>
            </w:pPr>
            <w:r>
              <w:t>lcbPlcfBklArto</w:t>
            </w:r>
          </w:p>
        </w:tc>
      </w:tr>
      <w:tr w:rsidR="006C1A4C" w:rsidTr="006C1A4C">
        <w:trPr>
          <w:trHeight w:hRule="exact" w:val="490"/>
        </w:trPr>
        <w:tc>
          <w:tcPr>
            <w:tcW w:w="8640" w:type="dxa"/>
            <w:gridSpan w:val="32"/>
          </w:tcPr>
          <w:p w:rsidR="006C1A4C" w:rsidRDefault="00A81A43">
            <w:pPr>
              <w:pStyle w:val="PacketDiagramBodyText"/>
            </w:pPr>
            <w:r>
              <w:lastRenderedPageBreak/>
              <w:t>fcArtoData</w:t>
            </w:r>
          </w:p>
        </w:tc>
      </w:tr>
      <w:tr w:rsidR="006C1A4C" w:rsidTr="006C1A4C">
        <w:trPr>
          <w:trHeight w:hRule="exact" w:val="490"/>
        </w:trPr>
        <w:tc>
          <w:tcPr>
            <w:tcW w:w="8640" w:type="dxa"/>
            <w:gridSpan w:val="32"/>
          </w:tcPr>
          <w:p w:rsidR="006C1A4C" w:rsidRDefault="00A81A43">
            <w:pPr>
              <w:pStyle w:val="PacketDiagramBodyText"/>
            </w:pPr>
            <w:r>
              <w:t>lcbArtoData</w:t>
            </w:r>
          </w:p>
        </w:tc>
      </w:tr>
      <w:tr w:rsidR="006C1A4C" w:rsidTr="006C1A4C">
        <w:trPr>
          <w:trHeight w:hRule="exact" w:val="490"/>
        </w:trPr>
        <w:tc>
          <w:tcPr>
            <w:tcW w:w="8640" w:type="dxa"/>
            <w:gridSpan w:val="32"/>
          </w:tcPr>
          <w:p w:rsidR="006C1A4C" w:rsidRDefault="00A81A43">
            <w:pPr>
              <w:pStyle w:val="PacketDiagramBodyText"/>
            </w:pPr>
            <w:r>
              <w:t>fcUnused4</w:t>
            </w:r>
          </w:p>
        </w:tc>
      </w:tr>
      <w:tr w:rsidR="006C1A4C" w:rsidTr="006C1A4C">
        <w:trPr>
          <w:trHeight w:hRule="exact" w:val="490"/>
        </w:trPr>
        <w:tc>
          <w:tcPr>
            <w:tcW w:w="8640" w:type="dxa"/>
            <w:gridSpan w:val="32"/>
          </w:tcPr>
          <w:p w:rsidR="006C1A4C" w:rsidRDefault="00A81A43">
            <w:pPr>
              <w:pStyle w:val="PacketDiagramBodyText"/>
            </w:pPr>
            <w:r>
              <w:t>lcbUnused4</w:t>
            </w:r>
          </w:p>
        </w:tc>
      </w:tr>
      <w:tr w:rsidR="006C1A4C" w:rsidTr="006C1A4C">
        <w:trPr>
          <w:trHeight w:hRule="exact" w:val="490"/>
        </w:trPr>
        <w:tc>
          <w:tcPr>
            <w:tcW w:w="8640" w:type="dxa"/>
            <w:gridSpan w:val="32"/>
          </w:tcPr>
          <w:p w:rsidR="006C1A4C" w:rsidRDefault="00A81A43">
            <w:pPr>
              <w:pStyle w:val="PacketDiagramBodyText"/>
            </w:pPr>
            <w:r>
              <w:t>fcUnused5</w:t>
            </w:r>
          </w:p>
        </w:tc>
      </w:tr>
      <w:tr w:rsidR="006C1A4C" w:rsidTr="006C1A4C">
        <w:trPr>
          <w:trHeight w:hRule="exact" w:val="490"/>
        </w:trPr>
        <w:tc>
          <w:tcPr>
            <w:tcW w:w="8640" w:type="dxa"/>
            <w:gridSpan w:val="32"/>
          </w:tcPr>
          <w:p w:rsidR="006C1A4C" w:rsidRDefault="00A81A43">
            <w:pPr>
              <w:pStyle w:val="PacketDiagramBodyText"/>
            </w:pPr>
            <w:r>
              <w:t>lcbUnused5</w:t>
            </w:r>
          </w:p>
        </w:tc>
      </w:tr>
      <w:tr w:rsidR="006C1A4C" w:rsidTr="006C1A4C">
        <w:trPr>
          <w:trHeight w:hRule="exact" w:val="490"/>
        </w:trPr>
        <w:tc>
          <w:tcPr>
            <w:tcW w:w="8640" w:type="dxa"/>
            <w:gridSpan w:val="32"/>
          </w:tcPr>
          <w:p w:rsidR="006C1A4C" w:rsidRDefault="00A81A43">
            <w:pPr>
              <w:pStyle w:val="PacketDiagramBodyText"/>
            </w:pPr>
            <w:r>
              <w:t>fcUnused6</w:t>
            </w:r>
          </w:p>
        </w:tc>
      </w:tr>
      <w:tr w:rsidR="006C1A4C" w:rsidTr="006C1A4C">
        <w:trPr>
          <w:trHeight w:hRule="exact" w:val="490"/>
        </w:trPr>
        <w:tc>
          <w:tcPr>
            <w:tcW w:w="8640" w:type="dxa"/>
            <w:gridSpan w:val="32"/>
          </w:tcPr>
          <w:p w:rsidR="006C1A4C" w:rsidRDefault="00A81A43">
            <w:pPr>
              <w:pStyle w:val="PacketDiagramBodyText"/>
            </w:pPr>
            <w:r>
              <w:t>lcbUnused6</w:t>
            </w:r>
          </w:p>
        </w:tc>
      </w:tr>
      <w:tr w:rsidR="006C1A4C" w:rsidTr="006C1A4C">
        <w:trPr>
          <w:trHeight w:hRule="exact" w:val="490"/>
        </w:trPr>
        <w:tc>
          <w:tcPr>
            <w:tcW w:w="8640" w:type="dxa"/>
            <w:gridSpan w:val="32"/>
          </w:tcPr>
          <w:p w:rsidR="006C1A4C" w:rsidRDefault="00A81A43">
            <w:pPr>
              <w:pStyle w:val="PacketDiagramBodyText"/>
            </w:pPr>
            <w:r>
              <w:t>fcOssTheme</w:t>
            </w:r>
          </w:p>
        </w:tc>
      </w:tr>
      <w:tr w:rsidR="006C1A4C" w:rsidTr="006C1A4C">
        <w:trPr>
          <w:trHeight w:hRule="exact" w:val="490"/>
        </w:trPr>
        <w:tc>
          <w:tcPr>
            <w:tcW w:w="8640" w:type="dxa"/>
            <w:gridSpan w:val="32"/>
          </w:tcPr>
          <w:p w:rsidR="006C1A4C" w:rsidRDefault="00A81A43">
            <w:pPr>
              <w:pStyle w:val="PacketDiagramBodyText"/>
            </w:pPr>
            <w:r>
              <w:t>lcbOssTheme</w:t>
            </w:r>
          </w:p>
        </w:tc>
      </w:tr>
      <w:tr w:rsidR="006C1A4C" w:rsidTr="006C1A4C">
        <w:trPr>
          <w:trHeight w:hRule="exact" w:val="490"/>
        </w:trPr>
        <w:tc>
          <w:tcPr>
            <w:tcW w:w="8640" w:type="dxa"/>
            <w:gridSpan w:val="32"/>
          </w:tcPr>
          <w:p w:rsidR="006C1A4C" w:rsidRDefault="00A81A43">
            <w:pPr>
              <w:pStyle w:val="PacketDiagramBodyText"/>
            </w:pPr>
            <w:r>
              <w:t>fcColorSchemeMapping</w:t>
            </w:r>
          </w:p>
        </w:tc>
      </w:tr>
      <w:tr w:rsidR="006C1A4C" w:rsidTr="006C1A4C">
        <w:trPr>
          <w:trHeight w:hRule="exact" w:val="490"/>
        </w:trPr>
        <w:tc>
          <w:tcPr>
            <w:tcW w:w="8640" w:type="dxa"/>
            <w:gridSpan w:val="32"/>
          </w:tcPr>
          <w:p w:rsidR="006C1A4C" w:rsidRDefault="00A81A43">
            <w:pPr>
              <w:pStyle w:val="PacketDiagramBodyText"/>
            </w:pPr>
            <w:r>
              <w:t>lcbColorSchemeMapping</w:t>
            </w:r>
          </w:p>
        </w:tc>
      </w:tr>
    </w:tbl>
    <w:p w:rsidR="006C1A4C" w:rsidRDefault="00A81A43">
      <w:pPr>
        <w:pStyle w:val="Definition-Field"/>
      </w:pPr>
      <w:r>
        <w:rPr>
          <w:b/>
        </w:rPr>
        <w:t xml:space="preserve">rgFcLcb2003 (1312 bytes): </w:t>
      </w:r>
      <w:r>
        <w:t xml:space="preserve"> The contained </w:t>
      </w:r>
      <w:r>
        <w:rPr>
          <w:b/>
        </w:rPr>
        <w:t>FibRgFcLcb2003</w:t>
      </w:r>
      <w:r>
        <w:t>.</w:t>
      </w:r>
    </w:p>
    <w:p w:rsidR="006C1A4C" w:rsidRDefault="00A81A43">
      <w:pPr>
        <w:pStyle w:val="Definition-Field"/>
      </w:pPr>
      <w:r>
        <w:rPr>
          <w:b/>
        </w:rPr>
        <w:t xml:space="preserve">fcPlcfmthd (4 bytes): </w:t>
      </w:r>
      <w:r>
        <w:t>This value is undefined and MUST be ignored.</w:t>
      </w:r>
    </w:p>
    <w:p w:rsidR="006C1A4C" w:rsidRDefault="00A81A43">
      <w:pPr>
        <w:pStyle w:val="Definition-Field"/>
      </w:pPr>
      <w:r>
        <w:rPr>
          <w:b/>
        </w:rPr>
        <w:t xml:space="preserve">lcbPlcfmthd (4 bytes): </w:t>
      </w:r>
      <w:r>
        <w:t>This value MUST be 0, and MUST be ignored.</w:t>
      </w:r>
    </w:p>
    <w:p w:rsidR="006C1A4C" w:rsidRDefault="00A81A43">
      <w:pPr>
        <w:pStyle w:val="Definition-Field"/>
      </w:pPr>
      <w:r>
        <w:rPr>
          <w:b/>
        </w:rPr>
        <w:t xml:space="preserve">fcSttbfBkmkMoveFrom (4 bytes): </w:t>
      </w:r>
      <w:r>
        <w:t xml:space="preserve"> This value is undefined and MUST be ignored.</w:t>
      </w:r>
    </w:p>
    <w:p w:rsidR="006C1A4C" w:rsidRDefault="00A81A43">
      <w:pPr>
        <w:pStyle w:val="Definition-Field"/>
      </w:pPr>
      <w:r>
        <w:rPr>
          <w:b/>
        </w:rPr>
        <w:t xml:space="preserve">lcbSttbfBkmkMoveFrom (4 bytes): </w:t>
      </w:r>
      <w:r>
        <w:t xml:space="preserve"> This value MUST be 0, and MUST be ignored.</w:t>
      </w:r>
    </w:p>
    <w:p w:rsidR="006C1A4C" w:rsidRDefault="00A81A43">
      <w:pPr>
        <w:pStyle w:val="Definition-Field"/>
      </w:pPr>
      <w:r>
        <w:rPr>
          <w:b/>
        </w:rPr>
        <w:t xml:space="preserve">fcPlcfBkfMoveFrom (4 bytes): </w:t>
      </w:r>
      <w:r>
        <w:t xml:space="preserve"> This va</w:t>
      </w:r>
      <w:r>
        <w:t>lue is undefined and MUST be ignored</w:t>
      </w:r>
    </w:p>
    <w:p w:rsidR="006C1A4C" w:rsidRDefault="00A81A43">
      <w:pPr>
        <w:pStyle w:val="Definition-Field"/>
      </w:pPr>
      <w:r>
        <w:rPr>
          <w:b/>
        </w:rPr>
        <w:t xml:space="preserve">lcbPlcfBkfMoveFrom (4 bytes): </w:t>
      </w:r>
      <w:r>
        <w:t xml:space="preserve"> This value MUST be 0, and MUST be ignored.</w:t>
      </w:r>
    </w:p>
    <w:p w:rsidR="006C1A4C" w:rsidRDefault="00A81A43">
      <w:pPr>
        <w:pStyle w:val="Definition-Field"/>
      </w:pPr>
      <w:r>
        <w:rPr>
          <w:b/>
        </w:rPr>
        <w:t xml:space="preserve">fcPlcfBklMoveFrom (4 bytes): </w:t>
      </w:r>
      <w:r>
        <w:t xml:space="preserve"> This value is undefined and MUST be ignored.</w:t>
      </w:r>
    </w:p>
    <w:p w:rsidR="006C1A4C" w:rsidRDefault="00A81A43">
      <w:pPr>
        <w:pStyle w:val="Definition-Field"/>
      </w:pPr>
      <w:r>
        <w:rPr>
          <w:b/>
        </w:rPr>
        <w:t xml:space="preserve">lcbPlcfBklMoveFrom (4 bytes): </w:t>
      </w:r>
      <w:r>
        <w:t xml:space="preserve"> This value MUST be 0, and MUST be ignor</w:t>
      </w:r>
      <w:r>
        <w:t>ed.</w:t>
      </w:r>
    </w:p>
    <w:p w:rsidR="006C1A4C" w:rsidRDefault="00A81A43">
      <w:pPr>
        <w:pStyle w:val="Definition-Field"/>
      </w:pPr>
      <w:r>
        <w:rPr>
          <w:b/>
        </w:rPr>
        <w:t xml:space="preserve">fcSttbfBkmkMoveTo (4 bytes): </w:t>
      </w:r>
      <w:r>
        <w:t xml:space="preserve"> This value is undefined and MUST be ignored.</w:t>
      </w:r>
    </w:p>
    <w:p w:rsidR="006C1A4C" w:rsidRDefault="00A81A43">
      <w:pPr>
        <w:pStyle w:val="Definition-Field"/>
      </w:pPr>
      <w:r>
        <w:rPr>
          <w:b/>
        </w:rPr>
        <w:t xml:space="preserve">lcbSttbfBkmkMoveTo (4 bytes): </w:t>
      </w:r>
      <w:r>
        <w:t xml:space="preserve"> This value MUST be 0, and MUST be ignored.</w:t>
      </w:r>
    </w:p>
    <w:p w:rsidR="006C1A4C" w:rsidRDefault="00A81A43">
      <w:pPr>
        <w:pStyle w:val="Definition-Field"/>
      </w:pPr>
      <w:r>
        <w:rPr>
          <w:b/>
        </w:rPr>
        <w:t xml:space="preserve">fcPlcfBkfMoveTo (4 bytes): </w:t>
      </w:r>
      <w:r>
        <w:t xml:space="preserve"> This value is undefined and MUST be ignored.</w:t>
      </w:r>
    </w:p>
    <w:p w:rsidR="006C1A4C" w:rsidRDefault="00A81A43">
      <w:pPr>
        <w:pStyle w:val="Definition-Field"/>
      </w:pPr>
      <w:r>
        <w:rPr>
          <w:b/>
        </w:rPr>
        <w:t xml:space="preserve">lcbPlcfBkfMoveTo (4 bytes): </w:t>
      </w:r>
      <w:r>
        <w:t xml:space="preserve"> T</w:t>
      </w:r>
      <w:r>
        <w:t>his value MUST be 0, and MUST be ignored.</w:t>
      </w:r>
    </w:p>
    <w:p w:rsidR="006C1A4C" w:rsidRDefault="00A81A43">
      <w:pPr>
        <w:pStyle w:val="Definition-Field"/>
      </w:pPr>
      <w:r>
        <w:rPr>
          <w:b/>
        </w:rPr>
        <w:t xml:space="preserve">fcPlcfBklMoveTo (4 bytes): </w:t>
      </w:r>
      <w:r>
        <w:t xml:space="preserve"> This value is undefined and MUST be ignored.</w:t>
      </w:r>
    </w:p>
    <w:p w:rsidR="006C1A4C" w:rsidRDefault="00A81A43">
      <w:pPr>
        <w:pStyle w:val="Definition-Field"/>
      </w:pPr>
      <w:r>
        <w:rPr>
          <w:b/>
        </w:rPr>
        <w:t xml:space="preserve">lcbPlcfBklMoveTo (4 bytes): </w:t>
      </w:r>
      <w:r>
        <w:t xml:space="preserve"> This value MUST be 0, and MUST be ignored.</w:t>
      </w:r>
    </w:p>
    <w:p w:rsidR="006C1A4C" w:rsidRDefault="00A81A43">
      <w:pPr>
        <w:pStyle w:val="Definition-Field"/>
      </w:pPr>
      <w:r>
        <w:rPr>
          <w:b/>
        </w:rPr>
        <w:t xml:space="preserve">fcUnused1 (4 bytes): </w:t>
      </w:r>
      <w:r>
        <w:t xml:space="preserve"> This value is undefined and MUST be ignored.</w:t>
      </w:r>
    </w:p>
    <w:p w:rsidR="006C1A4C" w:rsidRDefault="00A81A43">
      <w:pPr>
        <w:pStyle w:val="Definition-Field"/>
      </w:pPr>
      <w:r>
        <w:rPr>
          <w:b/>
        </w:rPr>
        <w:lastRenderedPageBreak/>
        <w:t>lc</w:t>
      </w:r>
      <w:r>
        <w:rPr>
          <w:b/>
        </w:rPr>
        <w:t xml:space="preserve">bUnused1 (4 bytes): </w:t>
      </w:r>
      <w:r>
        <w:t xml:space="preserve"> This value MUST be 0, and MUST be ignored.</w:t>
      </w:r>
    </w:p>
    <w:p w:rsidR="006C1A4C" w:rsidRDefault="00A81A43">
      <w:pPr>
        <w:pStyle w:val="Definition-Field"/>
      </w:pPr>
      <w:r>
        <w:rPr>
          <w:b/>
        </w:rPr>
        <w:t xml:space="preserve">fcUnused2 (4 bytes): </w:t>
      </w:r>
      <w:r>
        <w:t xml:space="preserve"> This value is undefined and MUST be ignored.</w:t>
      </w:r>
    </w:p>
    <w:p w:rsidR="006C1A4C" w:rsidRDefault="00A81A43">
      <w:pPr>
        <w:pStyle w:val="Definition-Field"/>
      </w:pPr>
      <w:r>
        <w:rPr>
          <w:b/>
        </w:rPr>
        <w:t xml:space="preserve">lcbUnused2 (4 bytes): </w:t>
      </w:r>
      <w:r>
        <w:t xml:space="preserve"> This value MUST be 0, and MUST be ignored.</w:t>
      </w:r>
    </w:p>
    <w:p w:rsidR="006C1A4C" w:rsidRDefault="00A81A43">
      <w:pPr>
        <w:pStyle w:val="Definition-Field"/>
      </w:pPr>
      <w:r>
        <w:rPr>
          <w:b/>
        </w:rPr>
        <w:t xml:space="preserve">fcUnused3 (4 bytes): </w:t>
      </w:r>
      <w:r>
        <w:t xml:space="preserve"> This value is undefined and MUST be ignored.</w:t>
      </w:r>
    </w:p>
    <w:p w:rsidR="006C1A4C" w:rsidRDefault="00A81A43">
      <w:pPr>
        <w:pStyle w:val="Definition-Field"/>
      </w:pPr>
      <w:r>
        <w:rPr>
          <w:b/>
        </w:rPr>
        <w:t xml:space="preserve">lcbUnused3 (4 bytes): </w:t>
      </w:r>
      <w:r>
        <w:t xml:space="preserve"> This value MUST be 0, and MUST be ignored.</w:t>
      </w:r>
    </w:p>
    <w:p w:rsidR="006C1A4C" w:rsidRDefault="00A81A43">
      <w:pPr>
        <w:pStyle w:val="Definition-Field"/>
      </w:pPr>
      <w:r>
        <w:rPr>
          <w:b/>
        </w:rPr>
        <w:t xml:space="preserve">fcSttbfBkmkArto (4 bytes): </w:t>
      </w:r>
      <w:r>
        <w:t xml:space="preserve"> This value is undefined and MUST be ignored.</w:t>
      </w:r>
    </w:p>
    <w:p w:rsidR="006C1A4C" w:rsidRDefault="00A81A43">
      <w:pPr>
        <w:pStyle w:val="Definition-Field"/>
      </w:pPr>
      <w:r>
        <w:rPr>
          <w:b/>
        </w:rPr>
        <w:t xml:space="preserve">lcbSttbfBkmkArto (4 bytes): </w:t>
      </w:r>
      <w:r>
        <w:t xml:space="preserve"> This value MUST be 0, and MUST be ignored.</w:t>
      </w:r>
    </w:p>
    <w:p w:rsidR="006C1A4C" w:rsidRDefault="00A81A43">
      <w:pPr>
        <w:pStyle w:val="Definition-Field"/>
      </w:pPr>
      <w:r>
        <w:rPr>
          <w:b/>
        </w:rPr>
        <w:t xml:space="preserve">fcPlcfBkfArto (4 bytes): </w:t>
      </w:r>
      <w:r>
        <w:t xml:space="preserve"> This value is undefined and MUST be ignored.</w:t>
      </w:r>
    </w:p>
    <w:p w:rsidR="006C1A4C" w:rsidRDefault="00A81A43">
      <w:pPr>
        <w:pStyle w:val="Definition-Field"/>
      </w:pPr>
      <w:r>
        <w:rPr>
          <w:b/>
        </w:rPr>
        <w:t xml:space="preserve">lcbPlcfBkfArto (4 bytes): </w:t>
      </w:r>
      <w:r>
        <w:t xml:space="preserve"> This value MUST be 0, and MUST be ignored</w:t>
      </w:r>
    </w:p>
    <w:p w:rsidR="006C1A4C" w:rsidRDefault="00A81A43">
      <w:pPr>
        <w:pStyle w:val="Definition-Field"/>
      </w:pPr>
      <w:r>
        <w:rPr>
          <w:b/>
        </w:rPr>
        <w:t xml:space="preserve">fcPlcfBklArto (4 bytes): </w:t>
      </w:r>
      <w:r>
        <w:t xml:space="preserve"> Undefined and MUST be ignored.</w:t>
      </w:r>
    </w:p>
    <w:p w:rsidR="006C1A4C" w:rsidRDefault="00A81A43">
      <w:pPr>
        <w:pStyle w:val="Definition-Field"/>
      </w:pPr>
      <w:r>
        <w:rPr>
          <w:b/>
        </w:rPr>
        <w:t xml:space="preserve">lcbPlcfBklArto (4 bytes): </w:t>
      </w:r>
      <w:r>
        <w:t xml:space="preserve"> MUST be zero, and MUST be ignored.</w:t>
      </w:r>
    </w:p>
    <w:p w:rsidR="006C1A4C" w:rsidRDefault="00A81A43">
      <w:pPr>
        <w:pStyle w:val="Definition-Field"/>
      </w:pPr>
      <w:r>
        <w:rPr>
          <w:b/>
        </w:rPr>
        <w:t xml:space="preserve">fcArtoData (4 bytes): </w:t>
      </w:r>
      <w:r>
        <w:t xml:space="preserve"> This value is undefined and MUST be ignored.</w:t>
      </w:r>
    </w:p>
    <w:p w:rsidR="006C1A4C" w:rsidRDefault="00A81A43">
      <w:pPr>
        <w:pStyle w:val="Definition-Field"/>
      </w:pPr>
      <w:r>
        <w:rPr>
          <w:b/>
        </w:rPr>
        <w:t xml:space="preserve">lcbArtoData (4 bytes): </w:t>
      </w:r>
      <w:r>
        <w:t xml:space="preserve"> This value MUST be 0, and MUST be ignored.</w:t>
      </w:r>
    </w:p>
    <w:p w:rsidR="006C1A4C" w:rsidRDefault="00A81A43">
      <w:pPr>
        <w:pStyle w:val="Definition-Field"/>
      </w:pPr>
      <w:r>
        <w:rPr>
          <w:b/>
        </w:rPr>
        <w:t xml:space="preserve">fcUnused4 (4 bytes): </w:t>
      </w:r>
      <w:r>
        <w:t xml:space="preserve"> This value is undefined and MUST be ignored.</w:t>
      </w:r>
    </w:p>
    <w:p w:rsidR="006C1A4C" w:rsidRDefault="00A81A43">
      <w:pPr>
        <w:pStyle w:val="Definition-Field"/>
      </w:pPr>
      <w:r>
        <w:rPr>
          <w:b/>
        </w:rPr>
        <w:t>lcbUnused4 (4 byte</w:t>
      </w:r>
      <w:r>
        <w:rPr>
          <w:b/>
        </w:rPr>
        <w:t xml:space="preserve">s): </w:t>
      </w:r>
      <w:r>
        <w:t xml:space="preserve"> This value MUST be 0, and MUST be ignored.</w:t>
      </w:r>
    </w:p>
    <w:p w:rsidR="006C1A4C" w:rsidRDefault="00A81A43">
      <w:pPr>
        <w:pStyle w:val="Definition-Field"/>
      </w:pPr>
      <w:r>
        <w:rPr>
          <w:b/>
        </w:rPr>
        <w:t xml:space="preserve">fcUnused5 (4 bytes): </w:t>
      </w:r>
      <w:r>
        <w:t xml:space="preserve"> This value is undefined and MUST be ignored.</w:t>
      </w:r>
    </w:p>
    <w:p w:rsidR="006C1A4C" w:rsidRDefault="00A81A43">
      <w:pPr>
        <w:pStyle w:val="Definition-Field"/>
      </w:pPr>
      <w:r>
        <w:rPr>
          <w:b/>
        </w:rPr>
        <w:t xml:space="preserve">lcbUnused5 (4 bytes): </w:t>
      </w:r>
      <w:r>
        <w:t xml:space="preserve"> This value MUST be 0, and MUST be ignored.</w:t>
      </w:r>
    </w:p>
    <w:p w:rsidR="006C1A4C" w:rsidRDefault="00A81A43">
      <w:pPr>
        <w:pStyle w:val="Definition-Field"/>
      </w:pPr>
      <w:r>
        <w:rPr>
          <w:b/>
        </w:rPr>
        <w:t xml:space="preserve">fcUnused6 (4 bytes): </w:t>
      </w:r>
      <w:r>
        <w:t xml:space="preserve"> This value is undefined and MUST be ignored.</w:t>
      </w:r>
    </w:p>
    <w:p w:rsidR="006C1A4C" w:rsidRDefault="00A81A43">
      <w:pPr>
        <w:pStyle w:val="Definition-Field"/>
      </w:pPr>
      <w:r>
        <w:rPr>
          <w:b/>
        </w:rPr>
        <w:t>lcbUnuse</w:t>
      </w:r>
      <w:r>
        <w:rPr>
          <w:b/>
        </w:rPr>
        <w:t xml:space="preserve">d6 (4 bytes): </w:t>
      </w:r>
      <w:r>
        <w:t xml:space="preserve"> This value MUST be 0, and MUST be ignored.</w:t>
      </w:r>
    </w:p>
    <w:p w:rsidR="006C1A4C" w:rsidRDefault="00A81A43">
      <w:pPr>
        <w:pStyle w:val="Definition-Field"/>
      </w:pPr>
      <w:r>
        <w:rPr>
          <w:b/>
        </w:rPr>
        <w:t xml:space="preserve">fcOssTheme (4 bytes): </w:t>
      </w:r>
      <w:r>
        <w:t xml:space="preserve"> This value is undefined and MUST be ignored.</w:t>
      </w:r>
    </w:p>
    <w:p w:rsidR="006C1A4C" w:rsidRDefault="00A81A43">
      <w:pPr>
        <w:pStyle w:val="Definition-Field"/>
      </w:pPr>
      <w:r>
        <w:rPr>
          <w:b/>
        </w:rPr>
        <w:t xml:space="preserve">lcbOssTheme (4 bytes): </w:t>
      </w:r>
      <w:r>
        <w:t xml:space="preserve"> This value SHOULD</w:t>
      </w:r>
      <w:bookmarkStart w:id="480"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480"/>
      <w:r>
        <w:t xml:space="preserve"> be zero, and MU</w:t>
      </w:r>
      <w:r>
        <w:t>ST be ignored.</w:t>
      </w:r>
    </w:p>
    <w:p w:rsidR="006C1A4C" w:rsidRDefault="00A81A43">
      <w:pPr>
        <w:pStyle w:val="Definition-Field"/>
      </w:pPr>
      <w:r>
        <w:rPr>
          <w:b/>
        </w:rPr>
        <w:t xml:space="preserve">fcColorSchemeMapping (4 bytes): </w:t>
      </w:r>
      <w:r>
        <w:t xml:space="preserve"> This value is undefined and MUST be ignored.</w:t>
      </w:r>
    </w:p>
    <w:p w:rsidR="006C1A4C" w:rsidRDefault="00A81A43">
      <w:pPr>
        <w:pStyle w:val="Definition-Field"/>
      </w:pPr>
      <w:r>
        <w:rPr>
          <w:b/>
        </w:rPr>
        <w:t xml:space="preserve">lcbColorSchemeMapping (4 bytes): </w:t>
      </w:r>
      <w:r>
        <w:t xml:space="preserve"> This value SHOULD</w:t>
      </w:r>
      <w:bookmarkStart w:id="481"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481"/>
      <w:r>
        <w:t xml:space="preserve"> be zero, and MUST be ignored.</w:t>
      </w:r>
    </w:p>
    <w:p w:rsidR="006C1A4C" w:rsidRDefault="00A81A43">
      <w:pPr>
        <w:pStyle w:val="Heading3"/>
      </w:pPr>
      <w:bookmarkStart w:id="482" w:name="Section_a4876d816ff1485e865575266ec84c07"/>
      <w:bookmarkStart w:id="483" w:name="FibRgCswNew"/>
      <w:bookmarkStart w:id="484" w:name="_Toc118866982"/>
      <w:r>
        <w:t>FibRgCsw</w:t>
      </w:r>
      <w:r>
        <w:t>New</w:t>
      </w:r>
      <w:bookmarkEnd w:id="482"/>
      <w:bookmarkEnd w:id="483"/>
      <w:bookmarkEnd w:id="484"/>
      <w:r>
        <w:fldChar w:fldCharType="begin"/>
      </w:r>
      <w:r>
        <w:instrText xml:space="preserve"> XE "Details:FibRgCswNew structure" </w:instrText>
      </w:r>
      <w:r>
        <w:fldChar w:fldCharType="end"/>
      </w:r>
      <w:r>
        <w:fldChar w:fldCharType="begin"/>
      </w:r>
      <w:r>
        <w:instrText xml:space="preserve"> XE "FibRgCswNew structure" </w:instrText>
      </w:r>
      <w:r>
        <w:fldChar w:fldCharType="end"/>
      </w:r>
      <w:r>
        <w:fldChar w:fldCharType="begin"/>
      </w:r>
      <w:r>
        <w:instrText xml:space="preserve"> XE "Structures:FibRgCswNew" </w:instrText>
      </w:r>
      <w:r>
        <w:fldChar w:fldCharType="end"/>
      </w:r>
    </w:p>
    <w:p w:rsidR="006C1A4C" w:rsidRDefault="00A81A43">
      <w:r>
        <w:t xml:space="preserve">The </w:t>
      </w:r>
      <w:r>
        <w:rPr>
          <w:b/>
        </w:rPr>
        <w:t>FibRgCswNew</w:t>
      </w:r>
      <w:r>
        <w:t xml:space="preserve"> structure is an extension to the </w:t>
      </w:r>
      <w:hyperlink w:anchor="Section_9aeaa2e74a45468eab133f6193eb9394" w:history="1">
        <w:r>
          <w:rPr>
            <w:rStyle w:val="Hyperlink"/>
            <w:b/>
          </w:rPr>
          <w:t>Fib</w:t>
        </w:r>
      </w:hyperlink>
      <w:r>
        <w:t xml:space="preserve"> structure that exists only if </w:t>
      </w:r>
      <w:r>
        <w:rPr>
          <w:b/>
        </w:rPr>
        <w:t>Fib</w:t>
      </w:r>
      <w:r>
        <w:t>.</w:t>
      </w:r>
      <w:r>
        <w:rPr>
          <w:b/>
        </w:rPr>
        <w:t>cswNew</w:t>
      </w:r>
      <w:r>
        <w:t xml:space="preserv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nFibNew</w:t>
            </w:r>
          </w:p>
        </w:tc>
        <w:tc>
          <w:tcPr>
            <w:tcW w:w="4320" w:type="dxa"/>
            <w:gridSpan w:val="16"/>
          </w:tcPr>
          <w:p w:rsidR="006C1A4C" w:rsidRDefault="00A81A43">
            <w:pPr>
              <w:pStyle w:val="PacketDiagramBodyText"/>
            </w:pPr>
            <w:r>
              <w:t>rgCswNewData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nFibNew (2 bytes): </w:t>
      </w:r>
      <w:r>
        <w:t xml:space="preserve">An unsigned integer that specifies the version number of the file format that is used. This value MUST be one of </w:t>
      </w:r>
      <w:r>
        <w:t>the following.</w:t>
      </w:r>
    </w:p>
    <w:tbl>
      <w:tblPr>
        <w:tblStyle w:val="Table-ShadedHeaderIndented"/>
        <w:tblW w:w="0" w:type="auto"/>
        <w:tblLook w:val="04A0" w:firstRow="1" w:lastRow="0" w:firstColumn="1" w:lastColumn="0" w:noHBand="0" w:noVBand="1"/>
      </w:tblPr>
      <w:tblGrid>
        <w:gridCol w:w="85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Value</w:t>
            </w:r>
          </w:p>
        </w:tc>
      </w:tr>
      <w:tr w:rsidR="006C1A4C" w:rsidTr="006C1A4C">
        <w:tc>
          <w:tcPr>
            <w:tcW w:w="0" w:type="auto"/>
          </w:tcPr>
          <w:p w:rsidR="006C1A4C" w:rsidRDefault="00A81A43">
            <w:pPr>
              <w:pStyle w:val="TableBodyText"/>
              <w:spacing w:before="0" w:after="0"/>
            </w:pPr>
            <w:r>
              <w:t>0x00D9</w:t>
            </w:r>
          </w:p>
        </w:tc>
      </w:tr>
      <w:tr w:rsidR="006C1A4C" w:rsidTr="006C1A4C">
        <w:tc>
          <w:tcPr>
            <w:tcW w:w="0" w:type="auto"/>
          </w:tcPr>
          <w:p w:rsidR="006C1A4C" w:rsidRDefault="00A81A43">
            <w:pPr>
              <w:pStyle w:val="TableBodyText"/>
              <w:spacing w:before="0" w:after="0"/>
            </w:pPr>
            <w:r>
              <w:t>0x0101</w:t>
            </w:r>
          </w:p>
        </w:tc>
      </w:tr>
      <w:tr w:rsidR="006C1A4C" w:rsidTr="006C1A4C">
        <w:tc>
          <w:tcPr>
            <w:tcW w:w="0" w:type="auto"/>
          </w:tcPr>
          <w:p w:rsidR="006C1A4C" w:rsidRDefault="00A81A43">
            <w:pPr>
              <w:pStyle w:val="TableBodyText"/>
              <w:spacing w:before="0" w:after="0"/>
            </w:pPr>
            <w:r>
              <w:t>0x010C</w:t>
            </w:r>
          </w:p>
        </w:tc>
      </w:tr>
      <w:tr w:rsidR="006C1A4C" w:rsidTr="006C1A4C">
        <w:tc>
          <w:tcPr>
            <w:tcW w:w="0" w:type="auto"/>
          </w:tcPr>
          <w:p w:rsidR="006C1A4C" w:rsidRDefault="00A81A43">
            <w:pPr>
              <w:pStyle w:val="TableBodyText"/>
              <w:spacing w:before="0" w:after="0"/>
            </w:pPr>
            <w:r>
              <w:t>0x0112</w:t>
            </w:r>
          </w:p>
        </w:tc>
      </w:tr>
    </w:tbl>
    <w:p w:rsidR="006C1A4C" w:rsidRDefault="006C1A4C"/>
    <w:p w:rsidR="006C1A4C" w:rsidRDefault="00A81A43">
      <w:pPr>
        <w:pStyle w:val="Definition-Field"/>
      </w:pPr>
      <w:r>
        <w:rPr>
          <w:b/>
        </w:rPr>
        <w:t xml:space="preserve">rgCswNewData (variable): </w:t>
      </w:r>
      <w:r>
        <w:t xml:space="preserve">Depending on the value of </w:t>
      </w:r>
      <w:r>
        <w:rPr>
          <w:b/>
        </w:rPr>
        <w:t>nFibNew</w:t>
      </w:r>
      <w:r>
        <w:t xml:space="preserve"> this is one of the following. </w:t>
      </w:r>
    </w:p>
    <w:tbl>
      <w:tblPr>
        <w:tblStyle w:val="Table-ShadedHeaderIndented"/>
        <w:tblW w:w="0" w:type="auto"/>
        <w:tblLook w:val="04A0" w:firstRow="1" w:lastRow="0" w:firstColumn="1" w:lastColumn="0" w:noHBand="0" w:noVBand="1"/>
      </w:tblPr>
      <w:tblGrid>
        <w:gridCol w:w="1804"/>
        <w:gridCol w:w="289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 of nFibNew</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0x00D9</w:t>
            </w:r>
          </w:p>
        </w:tc>
        <w:tc>
          <w:tcPr>
            <w:tcW w:w="0" w:type="auto"/>
          </w:tcPr>
          <w:p w:rsidR="006C1A4C" w:rsidRDefault="00A81A43">
            <w:pPr>
              <w:pStyle w:val="TableBodyText"/>
              <w:spacing w:before="0" w:after="0"/>
            </w:pPr>
            <w:hyperlink w:anchor="Section_261cd297425d401cb0328c8569a24297" w:history="1">
              <w:r>
                <w:rPr>
                  <w:rStyle w:val="Hyperlink"/>
                </w:rPr>
                <w:t>fibRgCswNewData2000</w:t>
              </w:r>
            </w:hyperlink>
            <w:r>
              <w:t xml:space="preserve"> (2 bytes)</w:t>
            </w:r>
          </w:p>
        </w:tc>
      </w:tr>
      <w:tr w:rsidR="006C1A4C" w:rsidTr="006C1A4C">
        <w:tc>
          <w:tcPr>
            <w:tcW w:w="0" w:type="auto"/>
          </w:tcPr>
          <w:p w:rsidR="006C1A4C" w:rsidRDefault="00A81A43">
            <w:pPr>
              <w:pStyle w:val="TableBodyText"/>
              <w:spacing w:before="0" w:after="0"/>
            </w:pPr>
            <w:r>
              <w:t>0x0101</w:t>
            </w:r>
          </w:p>
        </w:tc>
        <w:tc>
          <w:tcPr>
            <w:tcW w:w="0" w:type="auto"/>
          </w:tcPr>
          <w:p w:rsidR="006C1A4C" w:rsidRDefault="00A81A43">
            <w:pPr>
              <w:pStyle w:val="TableBodyText"/>
              <w:spacing w:before="0" w:after="0"/>
            </w:pPr>
            <w:r>
              <w:t>fibRgCswNewData2000 (2 bytes)</w:t>
            </w:r>
          </w:p>
        </w:tc>
      </w:tr>
      <w:tr w:rsidR="006C1A4C" w:rsidTr="006C1A4C">
        <w:tc>
          <w:tcPr>
            <w:tcW w:w="0" w:type="auto"/>
          </w:tcPr>
          <w:p w:rsidR="006C1A4C" w:rsidRDefault="00A81A43">
            <w:pPr>
              <w:pStyle w:val="TableBodyText"/>
              <w:spacing w:before="0" w:after="0"/>
            </w:pPr>
            <w:r>
              <w:t>0x010C</w:t>
            </w:r>
          </w:p>
        </w:tc>
        <w:tc>
          <w:tcPr>
            <w:tcW w:w="0" w:type="auto"/>
          </w:tcPr>
          <w:p w:rsidR="006C1A4C" w:rsidRDefault="00A81A43">
            <w:pPr>
              <w:pStyle w:val="TableBodyText"/>
              <w:spacing w:before="0" w:after="0"/>
            </w:pPr>
            <w:r>
              <w:t>fibRgCswNewData2000 (2 bytes)</w:t>
            </w:r>
          </w:p>
        </w:tc>
      </w:tr>
      <w:tr w:rsidR="006C1A4C" w:rsidTr="006C1A4C">
        <w:tc>
          <w:tcPr>
            <w:tcW w:w="0" w:type="auto"/>
          </w:tcPr>
          <w:p w:rsidR="006C1A4C" w:rsidRDefault="00A81A43">
            <w:pPr>
              <w:pStyle w:val="TableBodyText"/>
              <w:spacing w:before="0" w:after="0"/>
            </w:pPr>
            <w:r>
              <w:t>0x0112</w:t>
            </w:r>
          </w:p>
        </w:tc>
        <w:tc>
          <w:tcPr>
            <w:tcW w:w="0" w:type="auto"/>
          </w:tcPr>
          <w:p w:rsidR="006C1A4C" w:rsidRDefault="00A81A43">
            <w:pPr>
              <w:pStyle w:val="TableBodyText"/>
              <w:spacing w:before="0" w:after="0"/>
            </w:pPr>
            <w:hyperlink w:anchor="Section_a37cd1b42d7d4eed90891c73095b245c" w:history="1">
              <w:r>
                <w:rPr>
                  <w:rStyle w:val="Hyperlink"/>
                </w:rPr>
                <w:t>fibRgCswNewData2007</w:t>
              </w:r>
            </w:hyperlink>
            <w:r>
              <w:t xml:space="preserve"> (8 bytes)</w:t>
            </w:r>
          </w:p>
        </w:tc>
      </w:tr>
    </w:tbl>
    <w:p w:rsidR="006C1A4C" w:rsidRDefault="00A81A43">
      <w:pPr>
        <w:pStyle w:val="Definition-Field2"/>
      </w:pPr>
      <w:r>
        <w:t xml:space="preserve">   </w:t>
      </w:r>
    </w:p>
    <w:p w:rsidR="006C1A4C" w:rsidRDefault="00A81A43">
      <w:pPr>
        <w:pStyle w:val="Heading3"/>
      </w:pPr>
      <w:bookmarkStart w:id="485" w:name="Section_261cd297425d401cb0328c8569a24297"/>
      <w:bookmarkStart w:id="486" w:name="FibRgCswNewData2000"/>
      <w:bookmarkStart w:id="487" w:name="_Toc118866983"/>
      <w:r>
        <w:t>FibRgCswNewData2000</w:t>
      </w:r>
      <w:bookmarkEnd w:id="485"/>
      <w:bookmarkEnd w:id="486"/>
      <w:bookmarkEnd w:id="487"/>
      <w:r>
        <w:fldChar w:fldCharType="begin"/>
      </w:r>
      <w:r>
        <w:instrText xml:space="preserve"> XE "Details:FibRgCswNewData2000 structure" </w:instrText>
      </w:r>
      <w:r>
        <w:fldChar w:fldCharType="end"/>
      </w:r>
      <w:r>
        <w:fldChar w:fldCharType="begin"/>
      </w:r>
      <w:r>
        <w:instrText xml:space="preserve"> XE "FibRgCswNewData2000 structure" </w:instrText>
      </w:r>
      <w:r>
        <w:fldChar w:fldCharType="end"/>
      </w:r>
      <w:r>
        <w:fldChar w:fldCharType="begin"/>
      </w:r>
      <w:r>
        <w:instrText xml:space="preserve"> XE "Structures:FibRgCswNewData2000" </w:instrText>
      </w:r>
      <w:r>
        <w:fldChar w:fldCharType="end"/>
      </w:r>
    </w:p>
    <w:p w:rsidR="006C1A4C" w:rsidRDefault="00A81A43">
      <w:r>
        <w:t xml:space="preserve">The </w:t>
      </w:r>
      <w:r>
        <w:rPr>
          <w:b/>
        </w:rPr>
        <w:t>FibRgCswNewData2000</w:t>
      </w:r>
      <w:r>
        <w:t xml:space="preserve"> structure is a variable-sized portion of the </w:t>
      </w:r>
      <w:hyperlink w:anchor="Section_9aeaa2e74a45468eab133f6193eb9394" w:history="1">
        <w:r>
          <w:rPr>
            <w:rStyle w:val="Hyperlink"/>
          </w:rPr>
          <w:t>Fib</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320" w:type="dxa"/>
            <w:gridSpan w:val="16"/>
          </w:tcPr>
          <w:p w:rsidR="006C1A4C" w:rsidRDefault="00A81A43">
            <w:pPr>
              <w:pStyle w:val="PacketDiagramBodyText"/>
            </w:pPr>
            <w:r>
              <w:t>cQuickSavesNew</w:t>
            </w:r>
          </w:p>
        </w:tc>
      </w:tr>
    </w:tbl>
    <w:p w:rsidR="006C1A4C" w:rsidRDefault="00A81A43">
      <w:pPr>
        <w:pStyle w:val="Definition-Field"/>
      </w:pPr>
      <w:r>
        <w:rPr>
          <w:b/>
        </w:rPr>
        <w:t xml:space="preserve">cQuickSavesNew (2 bytes): </w:t>
      </w:r>
      <w:r>
        <w:t xml:space="preserve">An unsigned integer that specifies the number of times that this document was incrementally saved since the last </w:t>
      </w:r>
      <w:hyperlink w:anchor="gt_83dde85c-7bbe-448d-8fc9-ef0a5c7f7a31">
        <w:r>
          <w:rPr>
            <w:rStyle w:val="HyperlinkGreen"/>
            <w:b/>
          </w:rPr>
          <w:t>full save</w:t>
        </w:r>
      </w:hyperlink>
      <w:r>
        <w:t>. This value MUST be between 0 and 0x000F, inclusively.</w:t>
      </w:r>
    </w:p>
    <w:p w:rsidR="006C1A4C" w:rsidRDefault="00A81A43">
      <w:pPr>
        <w:pStyle w:val="Heading3"/>
      </w:pPr>
      <w:bookmarkStart w:id="488" w:name="Section_a37cd1b42d7d4eed90891c73095b245c"/>
      <w:bookmarkStart w:id="489" w:name="FibRgCswNewData2007"/>
      <w:bookmarkStart w:id="490" w:name="_Toc118866984"/>
      <w:r>
        <w:t>FibRgCswNewData2007</w:t>
      </w:r>
      <w:bookmarkEnd w:id="488"/>
      <w:bookmarkEnd w:id="489"/>
      <w:bookmarkEnd w:id="490"/>
      <w:r>
        <w:fldChar w:fldCharType="begin"/>
      </w:r>
      <w:r>
        <w:instrText xml:space="preserve"> XE "Details:FibRgCswNewData2007 structure" </w:instrText>
      </w:r>
      <w:r>
        <w:fldChar w:fldCharType="end"/>
      </w:r>
      <w:r>
        <w:fldChar w:fldCharType="begin"/>
      </w:r>
      <w:r>
        <w:instrText xml:space="preserve"> XE "FibRgCswNewData2007 structure" </w:instrText>
      </w:r>
      <w:r>
        <w:fldChar w:fldCharType="end"/>
      </w:r>
      <w:r>
        <w:fldChar w:fldCharType="begin"/>
      </w:r>
      <w:r>
        <w:instrText xml:space="preserve"> XE "Structures:FibRgCswNewD</w:instrText>
      </w:r>
      <w:r>
        <w:instrText xml:space="preserve">ata2007" </w:instrText>
      </w:r>
      <w:r>
        <w:fldChar w:fldCharType="end"/>
      </w:r>
    </w:p>
    <w:p w:rsidR="006C1A4C" w:rsidRDefault="00A81A43">
      <w:r>
        <w:t xml:space="preserve">The </w:t>
      </w:r>
      <w:r>
        <w:rPr>
          <w:b/>
        </w:rPr>
        <w:t>FibRgCswNewData2007</w:t>
      </w:r>
      <w:r>
        <w:t xml:space="preserve"> structure is a variable-sized portion of the </w:t>
      </w:r>
      <w:hyperlink w:anchor="Section_9aeaa2e74a45468eab133f6193eb9394" w:history="1">
        <w:r>
          <w:rPr>
            <w:rStyle w:val="Hyperlink"/>
          </w:rPr>
          <w:t>Fib</w:t>
        </w:r>
      </w:hyperlink>
      <w:r>
        <w:t xml:space="preserve">. It extends the </w:t>
      </w:r>
      <w:hyperlink w:anchor="Section_261cd297425d401cb0328c8569a24297" w:history="1">
        <w:r>
          <w:rPr>
            <w:rStyle w:val="Hyperlink"/>
          </w:rPr>
          <w:t>FibRgCswNewData2000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rgCswNewData2000</w:t>
            </w:r>
          </w:p>
        </w:tc>
        <w:tc>
          <w:tcPr>
            <w:tcW w:w="4320" w:type="dxa"/>
            <w:gridSpan w:val="16"/>
          </w:tcPr>
          <w:p w:rsidR="006C1A4C" w:rsidRDefault="00A81A43">
            <w:pPr>
              <w:pStyle w:val="PacketDiagramBodyText"/>
            </w:pPr>
            <w:r>
              <w:t>lidThemeOther</w:t>
            </w:r>
          </w:p>
        </w:tc>
      </w:tr>
      <w:tr w:rsidR="006C1A4C" w:rsidTr="006C1A4C">
        <w:trPr>
          <w:trHeight w:hRule="exact" w:val="490"/>
        </w:trPr>
        <w:tc>
          <w:tcPr>
            <w:tcW w:w="4320" w:type="dxa"/>
            <w:gridSpan w:val="16"/>
          </w:tcPr>
          <w:p w:rsidR="006C1A4C" w:rsidRDefault="00A81A43">
            <w:pPr>
              <w:pStyle w:val="PacketDiagramBodyText"/>
            </w:pPr>
            <w:r>
              <w:t>lidThemeFE</w:t>
            </w:r>
          </w:p>
        </w:tc>
        <w:tc>
          <w:tcPr>
            <w:tcW w:w="4320" w:type="dxa"/>
            <w:gridSpan w:val="16"/>
          </w:tcPr>
          <w:p w:rsidR="006C1A4C" w:rsidRDefault="00A81A43">
            <w:pPr>
              <w:pStyle w:val="PacketDiagramBodyText"/>
            </w:pPr>
            <w:r>
              <w:t>lidThemeCS</w:t>
            </w:r>
          </w:p>
        </w:tc>
      </w:tr>
    </w:tbl>
    <w:p w:rsidR="006C1A4C" w:rsidRDefault="00A81A43">
      <w:pPr>
        <w:pStyle w:val="Definition-Field"/>
      </w:pPr>
      <w:r>
        <w:rPr>
          <w:b/>
        </w:rPr>
        <w:t xml:space="preserve">rgCswNewData2000 (2 bytes): </w:t>
      </w:r>
      <w:r>
        <w:t xml:space="preserve">The contained </w:t>
      </w:r>
      <w:r>
        <w:rPr>
          <w:b/>
        </w:rPr>
        <w:t>FibRgCswNewData2000</w:t>
      </w:r>
      <w:r>
        <w:t>.</w:t>
      </w:r>
    </w:p>
    <w:p w:rsidR="006C1A4C" w:rsidRDefault="00A81A43">
      <w:pPr>
        <w:pStyle w:val="Definition-Field"/>
      </w:pPr>
      <w:r>
        <w:rPr>
          <w:b/>
        </w:rPr>
        <w:t xml:space="preserve">lidThemeOther (2 bytes): </w:t>
      </w:r>
      <w:r>
        <w:t>This value is undefined and MUST be ignored.</w:t>
      </w:r>
    </w:p>
    <w:p w:rsidR="006C1A4C" w:rsidRDefault="00A81A43">
      <w:pPr>
        <w:pStyle w:val="Definition-Field"/>
      </w:pPr>
      <w:r>
        <w:rPr>
          <w:b/>
        </w:rPr>
        <w:t xml:space="preserve">lidThemeFE (2 bytes): </w:t>
      </w:r>
      <w:r>
        <w:t>This value is undefined and MUST be ignored.</w:t>
      </w:r>
    </w:p>
    <w:p w:rsidR="006C1A4C" w:rsidRDefault="00A81A43">
      <w:pPr>
        <w:pStyle w:val="Definition-Field"/>
      </w:pPr>
      <w:r>
        <w:rPr>
          <w:b/>
        </w:rPr>
        <w:t xml:space="preserve">lidThemeCS (2 bytes): </w:t>
      </w:r>
      <w:r>
        <w:t>This value is undefined and MUST be ignored.</w:t>
      </w:r>
    </w:p>
    <w:p w:rsidR="006C1A4C" w:rsidRDefault="00A81A43">
      <w:pPr>
        <w:pStyle w:val="Heading3"/>
      </w:pPr>
      <w:bookmarkStart w:id="491" w:name="section_fe6610529c884ae1aec444799b2b4777"/>
      <w:bookmarkStart w:id="492" w:name="_Toc118866985"/>
      <w:r>
        <w:lastRenderedPageBreak/>
        <w:t>Determining the nFib</w:t>
      </w:r>
      <w:bookmarkEnd w:id="491"/>
      <w:bookmarkEnd w:id="492"/>
      <w:r>
        <w:fldChar w:fldCharType="begin"/>
      </w:r>
      <w:r>
        <w:instrText xml:space="preserve"> XE "Details:nFib value" </w:instrText>
      </w:r>
      <w:r>
        <w:fldChar w:fldCharType="end"/>
      </w:r>
      <w:r>
        <w:fldChar w:fldCharType="begin"/>
      </w:r>
      <w:r>
        <w:instrText xml:space="preserve"> XE "nFib value - determining" </w:instrText>
      </w:r>
      <w:r>
        <w:fldChar w:fldCharType="end"/>
      </w:r>
    </w:p>
    <w:p w:rsidR="006C1A4C" w:rsidRDefault="00A81A43">
      <w:r>
        <w:t xml:space="preserve">The </w:t>
      </w:r>
      <w:r>
        <w:rPr>
          <w:b/>
        </w:rPr>
        <w:t>nFib</w:t>
      </w:r>
      <w:r>
        <w:t xml:space="preserve"> value specifies the version numb</w:t>
      </w:r>
      <w:r>
        <w:t xml:space="preserve">er of the file format that is used. The proper </w:t>
      </w:r>
      <w:r>
        <w:rPr>
          <w:b/>
        </w:rPr>
        <w:t>nFib</w:t>
      </w:r>
      <w:r>
        <w:t xml:space="preserve"> value for the current document is determined in the following way:</w:t>
      </w:r>
    </w:p>
    <w:p w:rsidR="006C1A4C" w:rsidRDefault="00A81A43">
      <w:pPr>
        <w:pStyle w:val="ListParagraph"/>
        <w:numPr>
          <w:ilvl w:val="0"/>
          <w:numId w:val="107"/>
        </w:numPr>
      </w:pPr>
      <w:r>
        <w:t xml:space="preserve">Read the </w:t>
      </w:r>
      <w:hyperlink w:anchor="Section_9aeaa2e74a45468eab133f6193eb9394" w:history="1">
        <w:r>
          <w:rPr>
            <w:b/>
          </w:rPr>
          <w:t>FIB</w:t>
        </w:r>
      </w:hyperlink>
      <w:r>
        <w:t xml:space="preserve"> from offset zero in the </w:t>
      </w:r>
      <w:hyperlink w:anchor="Section_d7fae142670d4cd5869a708366984a71" w:history="1">
        <w:r>
          <w:t>WordDocument Stream</w:t>
        </w:r>
      </w:hyperlink>
      <w:r>
        <w:t>.</w:t>
      </w:r>
    </w:p>
    <w:p w:rsidR="006C1A4C" w:rsidRDefault="00A81A43">
      <w:pPr>
        <w:pStyle w:val="ListParagraph"/>
        <w:numPr>
          <w:ilvl w:val="0"/>
          <w:numId w:val="107"/>
        </w:numPr>
      </w:pPr>
      <w:r>
        <w:t>Check the value of FIB.cswNew.</w:t>
      </w:r>
    </w:p>
    <w:p w:rsidR="006C1A4C" w:rsidRDefault="00A81A43">
      <w:pPr>
        <w:pStyle w:val="ListParagraph"/>
        <w:numPr>
          <w:ilvl w:val="0"/>
          <w:numId w:val="108"/>
        </w:numPr>
        <w:spacing w:before="0" w:after="0"/>
      </w:pPr>
      <w:r>
        <w:t xml:space="preserve">If the value is 0, </w:t>
      </w:r>
      <w:r>
        <w:rPr>
          <w:b/>
        </w:rPr>
        <w:t>nFib</w:t>
      </w:r>
      <w:r>
        <w:t xml:space="preserve"> is specified by </w:t>
      </w:r>
      <w:hyperlink w:anchor="Section_26fb6c064e5c4778ab4eedbf26a545bb" w:history="1">
        <w:r>
          <w:rPr>
            <w:rStyle w:val="Hyperlink"/>
            <w:b/>
          </w:rPr>
          <w:t>FibBase</w:t>
        </w:r>
      </w:hyperlink>
      <w:r>
        <w:rPr>
          <w:b/>
        </w:rPr>
        <w:t>.nFib.</w:t>
      </w:r>
    </w:p>
    <w:p w:rsidR="006C1A4C" w:rsidRDefault="00A81A43">
      <w:pPr>
        <w:pStyle w:val="ListParagraph"/>
        <w:numPr>
          <w:ilvl w:val="0"/>
          <w:numId w:val="108"/>
        </w:numPr>
      </w:pPr>
      <w:r>
        <w:t xml:space="preserve">Otherwise, the value is not 0 and </w:t>
      </w:r>
      <w:r>
        <w:rPr>
          <w:b/>
        </w:rPr>
        <w:t>nFib</w:t>
      </w:r>
      <w:r>
        <w:t xml:space="preserve"> is specified by </w:t>
      </w:r>
      <w:hyperlink w:anchor="Section_a4876d816ff1485e865575266ec84c07" w:history="1">
        <w:r>
          <w:rPr>
            <w:rStyle w:val="Hyperlink"/>
            <w:b/>
          </w:rPr>
          <w:t>FibRgCswNew</w:t>
        </w:r>
      </w:hyperlink>
      <w:r>
        <w:rPr>
          <w:b/>
        </w:rPr>
        <w:t>.nFibNew.</w:t>
      </w:r>
    </w:p>
    <w:p w:rsidR="006C1A4C" w:rsidRDefault="00A81A43">
      <w:pPr>
        <w:pStyle w:val="Heading3"/>
      </w:pPr>
      <w:bookmarkStart w:id="493" w:name="section_acb08acef2684879a998de592103a70e"/>
      <w:bookmarkStart w:id="494" w:name="_Toc118866986"/>
      <w:r>
        <w:t>How to read the FIB</w:t>
      </w:r>
      <w:bookmarkEnd w:id="493"/>
      <w:bookmarkEnd w:id="494"/>
      <w:r>
        <w:fldChar w:fldCharType="begin"/>
      </w:r>
      <w:r>
        <w:instrText xml:space="preserve"> XE "Details:how to read the Fib" </w:instrText>
      </w:r>
      <w:r>
        <w:fldChar w:fldCharType="end"/>
      </w:r>
      <w:r>
        <w:fldChar w:fldCharType="begin"/>
      </w:r>
      <w:r>
        <w:instrText xml:space="preserve"> XE "How to read the Fib" </w:instrText>
      </w:r>
      <w:r>
        <w:fldChar w:fldCharType="end"/>
      </w:r>
    </w:p>
    <w:p w:rsidR="006C1A4C" w:rsidRDefault="00A81A43">
      <w:r>
        <w:t xml:space="preserve">The </w:t>
      </w:r>
      <w:hyperlink w:anchor="Section_9aeaa2e74a45468eab133f6193eb9394" w:history="1">
        <w:r>
          <w:rPr>
            <w:rStyle w:val="Hyperlink"/>
            <w:b/>
          </w:rPr>
          <w:t>Fib</w:t>
        </w:r>
      </w:hyperlink>
      <w:r>
        <w:t xml:space="preserve"> structure is located at offset 0 of the </w:t>
      </w:r>
      <w:hyperlink w:anchor="Section_d7fae142670d4cd5869a708366984a71" w:history="1">
        <w:r>
          <w:rPr>
            <w:rStyle w:val="Hyperlink"/>
          </w:rPr>
          <w:t>WordDocument Stream</w:t>
        </w:r>
      </w:hyperlink>
      <w:r>
        <w:t xml:space="preserve">. Given the variable size of the </w:t>
      </w:r>
      <w:r>
        <w:rPr>
          <w:b/>
        </w:rPr>
        <w:t>Fib</w:t>
      </w:r>
      <w:r>
        <w:t>, the proper way to load it is the following:</w:t>
      </w:r>
    </w:p>
    <w:p w:rsidR="006C1A4C" w:rsidRDefault="00A81A43">
      <w:pPr>
        <w:pStyle w:val="ListParagraph"/>
        <w:numPr>
          <w:ilvl w:val="0"/>
          <w:numId w:val="109"/>
        </w:numPr>
      </w:pPr>
      <w:r>
        <w:t xml:space="preserve">Set all bytes of the in-memory version of the </w:t>
      </w:r>
      <w:r>
        <w:rPr>
          <w:b/>
        </w:rPr>
        <w:t>Fib</w:t>
      </w:r>
      <w:r>
        <w:t xml:space="preserve"> bein</w:t>
      </w:r>
      <w:r>
        <w:t xml:space="preserve">g used to 0. It is recommended to use the largest version of the </w:t>
      </w:r>
      <w:r>
        <w:rPr>
          <w:b/>
        </w:rPr>
        <w:t>Fib</w:t>
      </w:r>
      <w:r>
        <w:t xml:space="preserve"> structure as the in-memory version.</w:t>
      </w:r>
    </w:p>
    <w:p w:rsidR="006C1A4C" w:rsidRDefault="00A81A43">
      <w:pPr>
        <w:pStyle w:val="ListParagraph"/>
        <w:numPr>
          <w:ilvl w:val="0"/>
          <w:numId w:val="109"/>
        </w:numPr>
      </w:pPr>
      <w:r>
        <w:t xml:space="preserve">Read the entire </w:t>
      </w:r>
      <w:hyperlink w:anchor="Section_26fb6c064e5c4778ab4eedbf26a545bb" w:history="1">
        <w:r>
          <w:rPr>
            <w:rStyle w:val="Hyperlink"/>
            <w:b/>
          </w:rPr>
          <w:t>FibBase</w:t>
        </w:r>
      </w:hyperlink>
      <w:r>
        <w:t>, which MUST be present and has fixed size.</w:t>
      </w:r>
    </w:p>
    <w:p w:rsidR="006C1A4C" w:rsidRDefault="00A81A43">
      <w:pPr>
        <w:pStyle w:val="ListParagraph"/>
        <w:numPr>
          <w:ilvl w:val="0"/>
          <w:numId w:val="109"/>
        </w:numPr>
      </w:pPr>
      <w:r>
        <w:t xml:space="preserve">Read </w:t>
      </w:r>
      <w:r>
        <w:rPr>
          <w:b/>
        </w:rPr>
        <w:t>Fib.csw</w:t>
      </w:r>
      <w:r>
        <w:t xml:space="preserve">. </w:t>
      </w:r>
    </w:p>
    <w:p w:rsidR="006C1A4C" w:rsidRDefault="00A81A43">
      <w:pPr>
        <w:pStyle w:val="ListParagraph"/>
        <w:numPr>
          <w:ilvl w:val="0"/>
          <w:numId w:val="109"/>
        </w:numPr>
      </w:pPr>
      <w:r>
        <w:t xml:space="preserve">Read the minimum of </w:t>
      </w:r>
      <w:r>
        <w:rPr>
          <w:b/>
        </w:rPr>
        <w:t>Fib.csw</w:t>
      </w:r>
      <w:r>
        <w:t xml:space="preserve"> * 2 bytes and the size, in bytes, of the in-memory version of </w:t>
      </w:r>
      <w:hyperlink w:anchor="Section_c78b59703519469e8071488580940d7e" w:history="1">
        <w:r>
          <w:rPr>
            <w:rStyle w:val="Hyperlink"/>
            <w:b/>
          </w:rPr>
          <w:t>FibRgW97</w:t>
        </w:r>
      </w:hyperlink>
      <w:r>
        <w:t xml:space="preserve"> into </w:t>
      </w:r>
      <w:r>
        <w:rPr>
          <w:b/>
        </w:rPr>
        <w:t>FibRgW97</w:t>
      </w:r>
      <w:r>
        <w:t>.</w:t>
      </w:r>
    </w:p>
    <w:p w:rsidR="006C1A4C" w:rsidRDefault="00A81A43">
      <w:pPr>
        <w:pStyle w:val="ListParagraph"/>
        <w:numPr>
          <w:ilvl w:val="0"/>
          <w:numId w:val="109"/>
        </w:numPr>
      </w:pPr>
      <w:r>
        <w:t xml:space="preserve">If the application expects fewer bytes than indicated by </w:t>
      </w:r>
      <w:r>
        <w:rPr>
          <w:b/>
        </w:rPr>
        <w:t>Fib.csw</w:t>
      </w:r>
      <w:r>
        <w:t>, advance by the d</w:t>
      </w:r>
      <w:r>
        <w:t xml:space="preserve">ifference thereby skipping the unknown portion of </w:t>
      </w:r>
      <w:r>
        <w:rPr>
          <w:b/>
        </w:rPr>
        <w:t>FibRgW97</w:t>
      </w:r>
      <w:r>
        <w:t>.</w:t>
      </w:r>
    </w:p>
    <w:p w:rsidR="006C1A4C" w:rsidRDefault="00A81A43">
      <w:pPr>
        <w:pStyle w:val="ListParagraph"/>
        <w:numPr>
          <w:ilvl w:val="0"/>
          <w:numId w:val="109"/>
        </w:numPr>
      </w:pPr>
      <w:r>
        <w:t xml:space="preserve">Read </w:t>
      </w:r>
      <w:r>
        <w:rPr>
          <w:b/>
        </w:rPr>
        <w:t>Fib.cslw</w:t>
      </w:r>
      <w:r>
        <w:t>.</w:t>
      </w:r>
    </w:p>
    <w:p w:rsidR="006C1A4C" w:rsidRDefault="00A81A43">
      <w:pPr>
        <w:pStyle w:val="ListParagraph"/>
        <w:numPr>
          <w:ilvl w:val="0"/>
          <w:numId w:val="109"/>
        </w:numPr>
      </w:pPr>
      <w:r>
        <w:t xml:space="preserve">Read the minimum of </w:t>
      </w:r>
      <w:r>
        <w:rPr>
          <w:b/>
        </w:rPr>
        <w:t>Fib.cslw</w:t>
      </w:r>
      <w:r>
        <w:t xml:space="preserve"> * 4 bytes and the size, in bytes, of the in-memory version of </w:t>
      </w:r>
      <w:hyperlink w:anchor="Section_37713d3ca0c840f5821fbc9622c7de48" w:history="1">
        <w:r>
          <w:rPr>
            <w:rStyle w:val="Hyperlink"/>
            <w:b/>
          </w:rPr>
          <w:t>FibRgLw97</w:t>
        </w:r>
      </w:hyperlink>
      <w:r>
        <w:t xml:space="preserve"> into </w:t>
      </w:r>
      <w:r>
        <w:rPr>
          <w:b/>
        </w:rPr>
        <w:t>FibRgLw97</w:t>
      </w:r>
      <w:r>
        <w:t>.</w:t>
      </w:r>
    </w:p>
    <w:p w:rsidR="006C1A4C" w:rsidRDefault="00A81A43">
      <w:pPr>
        <w:pStyle w:val="ListParagraph"/>
        <w:numPr>
          <w:ilvl w:val="0"/>
          <w:numId w:val="109"/>
        </w:numPr>
      </w:pPr>
      <w:r>
        <w:t>If t</w:t>
      </w:r>
      <w:r>
        <w:t xml:space="preserve">he application expects fewer bytes than indicated by </w:t>
      </w:r>
      <w:r>
        <w:rPr>
          <w:b/>
        </w:rPr>
        <w:t>Fib.cslw</w:t>
      </w:r>
      <w:r>
        <w:t xml:space="preserve">, advance by the difference thereby skipping the unknown portion of </w:t>
      </w:r>
      <w:r>
        <w:rPr>
          <w:b/>
        </w:rPr>
        <w:t>FibRgLw97</w:t>
      </w:r>
      <w:r>
        <w:t>.</w:t>
      </w:r>
    </w:p>
    <w:p w:rsidR="006C1A4C" w:rsidRDefault="00A81A43">
      <w:pPr>
        <w:pStyle w:val="ListParagraph"/>
        <w:numPr>
          <w:ilvl w:val="0"/>
          <w:numId w:val="109"/>
        </w:numPr>
      </w:pPr>
      <w:r>
        <w:t xml:space="preserve">Read </w:t>
      </w:r>
      <w:r>
        <w:rPr>
          <w:b/>
        </w:rPr>
        <w:t>Fib.cbRgFcLcb</w:t>
      </w:r>
      <w:r>
        <w:t>.</w:t>
      </w:r>
    </w:p>
    <w:p w:rsidR="006C1A4C" w:rsidRDefault="00A81A43">
      <w:pPr>
        <w:pStyle w:val="ListParagraph"/>
        <w:numPr>
          <w:ilvl w:val="0"/>
          <w:numId w:val="109"/>
        </w:numPr>
      </w:pPr>
      <w:r>
        <w:t xml:space="preserve">Read the minimum of </w:t>
      </w:r>
      <w:r>
        <w:rPr>
          <w:b/>
        </w:rPr>
        <w:t>Fib.cbRgFcLcb</w:t>
      </w:r>
      <w:r>
        <w:t xml:space="preserve"> * 8 bytes and the size, in bytes, of the in-memory version of </w:t>
      </w:r>
      <w:hyperlink w:anchor="Section_175d2fe192dd45d2b0911fe8a0c0d40a" w:history="1">
        <w:r>
          <w:rPr>
            <w:rStyle w:val="Hyperlink"/>
            <w:b/>
          </w:rPr>
          <w:t>FibRgFcLcb</w:t>
        </w:r>
      </w:hyperlink>
      <w:r>
        <w:t xml:space="preserve"> into </w:t>
      </w:r>
      <w:r>
        <w:rPr>
          <w:b/>
        </w:rPr>
        <w:t>FibRgFcLcb</w:t>
      </w:r>
      <w:r>
        <w:t>.</w:t>
      </w:r>
    </w:p>
    <w:p w:rsidR="006C1A4C" w:rsidRDefault="00A81A43">
      <w:pPr>
        <w:pStyle w:val="ListParagraph"/>
        <w:numPr>
          <w:ilvl w:val="0"/>
          <w:numId w:val="109"/>
        </w:numPr>
      </w:pPr>
      <w:r>
        <w:t xml:space="preserve">If the application expects fewer bytes than indicated by </w:t>
      </w:r>
      <w:r>
        <w:rPr>
          <w:b/>
        </w:rPr>
        <w:t>Fib.cbRgFcLcb</w:t>
      </w:r>
      <w:r>
        <w:t xml:space="preserve">, advance by the difference, thereby skipping the unknown portion of </w:t>
      </w:r>
      <w:r>
        <w:rPr>
          <w:b/>
        </w:rPr>
        <w:t>FibRgFcLcb</w:t>
      </w:r>
      <w:r>
        <w:t>.</w:t>
      </w:r>
    </w:p>
    <w:p w:rsidR="006C1A4C" w:rsidRDefault="00A81A43">
      <w:pPr>
        <w:pStyle w:val="ListParagraph"/>
        <w:numPr>
          <w:ilvl w:val="0"/>
          <w:numId w:val="109"/>
        </w:numPr>
      </w:pPr>
      <w:r>
        <w:t xml:space="preserve">Read </w:t>
      </w:r>
      <w:r>
        <w:rPr>
          <w:b/>
        </w:rPr>
        <w:t>Fib</w:t>
      </w:r>
      <w:r>
        <w:t>.</w:t>
      </w:r>
      <w:r>
        <w:rPr>
          <w:b/>
        </w:rPr>
        <w:t>cswNew</w:t>
      </w:r>
      <w:r>
        <w:t>.</w:t>
      </w:r>
    </w:p>
    <w:p w:rsidR="006C1A4C" w:rsidRDefault="00A81A43">
      <w:pPr>
        <w:pStyle w:val="ListParagraph"/>
        <w:numPr>
          <w:ilvl w:val="0"/>
          <w:numId w:val="109"/>
        </w:numPr>
      </w:pPr>
      <w:r>
        <w:t xml:space="preserve">Read the minimum of </w:t>
      </w:r>
      <w:r>
        <w:rPr>
          <w:b/>
        </w:rPr>
        <w:t>Fib.cswNew</w:t>
      </w:r>
      <w:r>
        <w:t xml:space="preserve"> * 2 bytes and the size, in bytes, of the in-memory version of </w:t>
      </w:r>
      <w:hyperlink w:anchor="Section_a4876d816ff1485e865575266ec84c07" w:history="1">
        <w:r>
          <w:rPr>
            <w:rStyle w:val="Hyperlink"/>
            <w:b/>
          </w:rPr>
          <w:t>FibRgCswNew</w:t>
        </w:r>
      </w:hyperlink>
      <w:r>
        <w:t xml:space="preserve"> into </w:t>
      </w:r>
      <w:r>
        <w:rPr>
          <w:b/>
        </w:rPr>
        <w:t>FibRgCswNew</w:t>
      </w:r>
      <w:r>
        <w:t>.</w:t>
      </w:r>
    </w:p>
    <w:p w:rsidR="006C1A4C" w:rsidRDefault="00A81A43">
      <w:pPr>
        <w:pStyle w:val="Heading2"/>
      </w:pPr>
      <w:bookmarkStart w:id="495" w:name="section_4fae38be499347d2b82c8f32e4ab9ff0"/>
      <w:bookmarkStart w:id="496" w:name="_Toc118866987"/>
      <w:r>
        <w:t>Single Property Modifiers</w:t>
      </w:r>
      <w:bookmarkEnd w:id="495"/>
      <w:bookmarkEnd w:id="496"/>
      <w:r>
        <w:fldChar w:fldCharType="begin"/>
      </w:r>
      <w:r>
        <w:instrText xml:space="preserve"> XE "Details:single property modifiers" </w:instrText>
      </w:r>
      <w:r>
        <w:fldChar w:fldCharType="end"/>
      </w:r>
      <w:r>
        <w:fldChar w:fldCharType="begin"/>
      </w:r>
      <w:r>
        <w:instrText xml:space="preserve"> XE "S</w:instrText>
      </w:r>
      <w:r>
        <w:instrText xml:space="preserve">ingle property modifiers structure" </w:instrText>
      </w:r>
      <w:r>
        <w:fldChar w:fldCharType="end"/>
      </w:r>
      <w:r>
        <w:fldChar w:fldCharType="begin"/>
      </w:r>
      <w:r>
        <w:instrText xml:space="preserve"> XE "Structures:single property modifiers" </w:instrText>
      </w:r>
      <w:r>
        <w:fldChar w:fldCharType="end"/>
      </w:r>
    </w:p>
    <w:p w:rsidR="006C1A4C" w:rsidRDefault="00A81A43">
      <w:r>
        <w:t xml:space="preserve">The following sections specify the valid </w:t>
      </w:r>
      <w:hyperlink w:anchor="Section_099eb99ca9274cafa80c66254ea83d6a" w:history="1">
        <w:r>
          <w:rPr>
            <w:rStyle w:val="Hyperlink"/>
            <w:b/>
          </w:rPr>
          <w:t>Sprm</w:t>
        </w:r>
      </w:hyperlink>
      <w:r>
        <w:t xml:space="preserve"> values.</w:t>
      </w:r>
    </w:p>
    <w:p w:rsidR="006C1A4C" w:rsidRDefault="00A81A43">
      <w:r>
        <w:t xml:space="preserve">For ease of implementation, the </w:t>
      </w:r>
      <w:r>
        <w:rPr>
          <w:b/>
        </w:rPr>
        <w:t>Sprm</w:t>
      </w:r>
      <w:r>
        <w:t>s are listed as 16-bit</w:t>
      </w:r>
      <w:r>
        <w:t xml:space="preserve"> integers rather than structures. The following formulas specify the relationship between the 16-bit integer representation and the members of the </w:t>
      </w:r>
      <w:r>
        <w:rPr>
          <w:b/>
        </w:rPr>
        <w:t>Sprm</w:t>
      </w:r>
      <w:r>
        <w:t xml:space="preserve"> structure. The single ampersand (&amp;) represents the bitwise AND operation; all fractions are rounded down</w:t>
      </w:r>
      <w:r>
        <w:t xml:space="preserve"> to the previous whole number.</w:t>
      </w:r>
    </w:p>
    <w:p w:rsidR="006C1A4C" w:rsidRDefault="00A81A43">
      <w:pPr>
        <w:jc w:val="center"/>
      </w:pPr>
      <w:r>
        <w:rPr>
          <w:noProof/>
        </w:rPr>
        <w:lastRenderedPageBreak/>
        <w:drawing>
          <wp:inline distT="0" distB="0" distL="0" distR="0">
            <wp:extent cx="1466850" cy="219075"/>
            <wp:effectExtent l="0" t="0" r="0" b="0"/>
            <wp:docPr id="23" name="Picture 22" descr="Equation for ISPMD. ISPMD = SPRM AND 0x01FF" title="Equation for ISP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a90bbdc-81e7-4c76-8d68-2f467d4019cf" descr="Equation for ISPMD. ISPMD = SPRM AND 0x01FF" title="Equation for ISPMD"/>
                    <pic:cNvPicPr/>
                  </pic:nvPicPr>
                  <pic:blipFill>
                    <a:blip r:embed="rId90" cstate="print"/>
                    <a:stretch>
                      <a:fillRect/>
                    </a:stretch>
                  </pic:blipFill>
                  <pic:spPr>
                    <a:xfrm>
                      <a:off x="0" y="0"/>
                      <a:ext cx="1466850" cy="219075"/>
                    </a:xfrm>
                    <a:prstGeom prst="rect">
                      <a:avLst/>
                    </a:prstGeom>
                  </pic:spPr>
                </pic:pic>
              </a:graphicData>
            </a:graphic>
          </wp:inline>
        </w:drawing>
      </w:r>
    </w:p>
    <w:p w:rsidR="006C1A4C" w:rsidRDefault="00A81A43">
      <w:pPr>
        <w:jc w:val="center"/>
      </w:pPr>
      <w:r>
        <w:rPr>
          <w:noProof/>
        </w:rPr>
        <w:drawing>
          <wp:inline distT="0" distB="0" distL="0" distR="0">
            <wp:extent cx="1190625" cy="361950"/>
            <wp:effectExtent l="0" t="0" r="0" b="0"/>
            <wp:docPr id="24" name="Picture 23" descr="Equation for F Spec. Fspec = SPRM over 512 AND 0x0001" title="Equation for F 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be9cb-4c98-4be8-a443-91a0b08b73d3" descr="Equation for F Spec. Fspec = SPRM over 512 AND 0x0001" title="Equation for F Spec"/>
                    <pic:cNvPicPr/>
                  </pic:nvPicPr>
                  <pic:blipFill>
                    <a:blip r:embed="rId91" cstate="print"/>
                    <a:stretch>
                      <a:fillRect/>
                    </a:stretch>
                  </pic:blipFill>
                  <pic:spPr>
                    <a:xfrm>
                      <a:off x="0" y="0"/>
                      <a:ext cx="1190625" cy="361950"/>
                    </a:xfrm>
                    <a:prstGeom prst="rect">
                      <a:avLst/>
                    </a:prstGeom>
                  </pic:spPr>
                </pic:pic>
              </a:graphicData>
            </a:graphic>
          </wp:inline>
        </w:drawing>
      </w:r>
    </w:p>
    <w:p w:rsidR="006C1A4C" w:rsidRDefault="00A81A43">
      <w:pPr>
        <w:jc w:val="center"/>
      </w:pPr>
      <w:r>
        <w:rPr>
          <w:noProof/>
        </w:rPr>
        <w:drawing>
          <wp:inline distT="0" distB="0" distL="0" distR="0">
            <wp:extent cx="1381125" cy="447675"/>
            <wp:effectExtent l="0" t="0" r="0" b="0"/>
            <wp:docPr id="25" name="Picture 24" descr="Equation for SGC. SGC = SPRM over 1024 AND 0x0007" title="Equation for 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17668b-d653-4193-a979-ef97fc99a4aa" descr="Equation for SGC. SGC = SPRM over 1024 AND 0x0007" title="Equation for SGC"/>
                    <pic:cNvPicPr/>
                  </pic:nvPicPr>
                  <pic:blipFill>
                    <a:blip r:embed="rId92" cstate="print"/>
                    <a:stretch>
                      <a:fillRect/>
                    </a:stretch>
                  </pic:blipFill>
                  <pic:spPr>
                    <a:xfrm>
                      <a:off x="0" y="0"/>
                      <a:ext cx="1381125" cy="447675"/>
                    </a:xfrm>
                    <a:prstGeom prst="rect">
                      <a:avLst/>
                    </a:prstGeom>
                  </pic:spPr>
                </pic:pic>
              </a:graphicData>
            </a:graphic>
          </wp:inline>
        </w:drawing>
      </w:r>
    </w:p>
    <w:p w:rsidR="006C1A4C" w:rsidRDefault="00A81A43">
      <w:pPr>
        <w:jc w:val="center"/>
      </w:pPr>
      <w:r>
        <w:rPr>
          <w:noProof/>
        </w:rPr>
        <w:drawing>
          <wp:inline distT="0" distB="0" distL="0" distR="0">
            <wp:extent cx="828675" cy="409575"/>
            <wp:effectExtent l="0" t="0" r="0" b="0"/>
            <wp:docPr id="26" name="Picture 25" descr="Equation for SPRA. SPRA = SPRM over 8192" title="Equation for S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fccfb8-9c98-418f-a829-1e80d0b54f6f" descr="Equation for SPRA. SPRA = SPRM over 8192" title="Equation for SPRA"/>
                    <pic:cNvPicPr/>
                  </pic:nvPicPr>
                  <pic:blipFill>
                    <a:blip r:embed="rId93" cstate="print"/>
                    <a:stretch>
                      <a:fillRect/>
                    </a:stretch>
                  </pic:blipFill>
                  <pic:spPr>
                    <a:xfrm>
                      <a:off x="0" y="0"/>
                      <a:ext cx="828675" cy="409575"/>
                    </a:xfrm>
                    <a:prstGeom prst="rect">
                      <a:avLst/>
                    </a:prstGeom>
                  </pic:spPr>
                </pic:pic>
              </a:graphicData>
            </a:graphic>
          </wp:inline>
        </w:drawing>
      </w:r>
      <w:r>
        <w:br/>
      </w:r>
    </w:p>
    <w:p w:rsidR="006C1A4C" w:rsidRDefault="00A81A43">
      <w:pPr>
        <w:pStyle w:val="Heading3"/>
      </w:pPr>
      <w:bookmarkStart w:id="497" w:name="section_7022285b962142e9ad4d4e02c115ef18"/>
      <w:bookmarkStart w:id="498" w:name="_Toc118866988"/>
      <w:r>
        <w:t>Character Properties</w:t>
      </w:r>
      <w:bookmarkEnd w:id="497"/>
      <w:bookmarkEnd w:id="498"/>
      <w:r>
        <w:fldChar w:fldCharType="begin"/>
      </w:r>
      <w:r>
        <w:instrText xml:space="preserve"> XE "Details:character properties" </w:instrText>
      </w:r>
      <w:r>
        <w:fldChar w:fldCharType="end"/>
      </w:r>
      <w:r>
        <w:fldChar w:fldCharType="begin"/>
      </w:r>
      <w:r>
        <w:instrText xml:space="preserve"> XE "Character property modifiers" </w:instrText>
      </w:r>
      <w:r>
        <w:fldChar w:fldCharType="end"/>
      </w:r>
      <w:r>
        <w:fldChar w:fldCharType="begin"/>
      </w:r>
      <w:r>
        <w:instrText xml:space="preserve"> XE "Structures:character properties" </w:instrText>
      </w:r>
      <w:r>
        <w:fldChar w:fldCharType="end"/>
      </w:r>
    </w:p>
    <w:p w:rsidR="006C1A4C" w:rsidRDefault="00A81A43">
      <w:r>
        <w:t xml:space="preserve">A </w:t>
      </w:r>
      <w:hyperlink w:anchor="Section_4eabffa2b8b6444c9a923291ab5035ef" w:history="1">
        <w:r>
          <w:rPr>
            <w:rStyle w:val="Hyperlink"/>
            <w:b/>
          </w:rPr>
          <w:t>Prl</w:t>
        </w:r>
      </w:hyperlink>
      <w:r>
        <w:t xml:space="preserve"> with a </w:t>
      </w:r>
      <w:r>
        <w:rPr>
          <w:b/>
        </w:rPr>
        <w:t>sprm.sgc</w:t>
      </w:r>
      <w:r>
        <w:t xml:space="preserve"> of 2 modifies a character property.</w:t>
      </w:r>
    </w:p>
    <w:p w:rsidR="006C1A4C" w:rsidRDefault="00A81A43">
      <w:r>
        <w:t xml:space="preserve">The following table specifies the character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177"/>
        <w:gridCol w:w="773"/>
        <w:gridCol w:w="652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Sprm</w:t>
            </w:r>
          </w:p>
        </w:tc>
        <w:tc>
          <w:tcPr>
            <w:tcW w:w="0" w:type="auto"/>
          </w:tcPr>
          <w:p w:rsidR="006C1A4C" w:rsidRDefault="00A81A43">
            <w:pPr>
              <w:pStyle w:val="TableHeaderText"/>
              <w:spacing w:before="0" w:after="0"/>
            </w:pPr>
            <w:r>
              <w:t>ispmd</w:t>
            </w:r>
          </w:p>
        </w:tc>
        <w:tc>
          <w:tcPr>
            <w:tcW w:w="0" w:type="auto"/>
          </w:tcPr>
          <w:p w:rsidR="006C1A4C" w:rsidRDefault="00A81A43">
            <w:pPr>
              <w:pStyle w:val="TableHeaderText"/>
              <w:spacing w:before="0" w:after="0"/>
            </w:pPr>
            <w:r>
              <w:t>operand</w:t>
            </w:r>
          </w:p>
        </w:tc>
      </w:tr>
      <w:tr w:rsidR="006C1A4C" w:rsidTr="006C1A4C">
        <w:tc>
          <w:tcPr>
            <w:tcW w:w="0" w:type="auto"/>
          </w:tcPr>
          <w:p w:rsidR="006C1A4C" w:rsidRDefault="00A81A43">
            <w:pPr>
              <w:pStyle w:val="TableBodyText"/>
              <w:spacing w:before="0" w:after="0"/>
            </w:pPr>
            <w:bookmarkStart w:id="499" w:name="sprmCFRMarkDel"/>
            <w:r>
              <w:t>sprmCFRMarkDel</w:t>
            </w:r>
            <w:bookmarkEnd w:id="499"/>
          </w:p>
          <w:p w:rsidR="006C1A4C" w:rsidRDefault="00A81A43">
            <w:pPr>
              <w:pStyle w:val="TableBodyText"/>
              <w:spacing w:before="0" w:after="0"/>
              <w:jc w:val="center"/>
            </w:pPr>
            <w:r>
              <w:t>(0x0800)</w:t>
            </w:r>
          </w:p>
        </w:tc>
        <w:tc>
          <w:tcPr>
            <w:tcW w:w="0" w:type="auto"/>
          </w:tcPr>
          <w:p w:rsidR="006C1A4C" w:rsidRDefault="00A81A43">
            <w:pPr>
              <w:pStyle w:val="TableBodyText"/>
              <w:spacing w:before="0" w:after="0"/>
            </w:pPr>
            <w:r>
              <w:t>0x00</w:t>
            </w:r>
          </w:p>
        </w:tc>
        <w:tc>
          <w:tcPr>
            <w:tcW w:w="0" w:type="auto"/>
          </w:tcPr>
          <w:p w:rsidR="006C1A4C" w:rsidRDefault="00A81A43">
            <w:pPr>
              <w:pStyle w:val="TableBodyText"/>
              <w:spacing w:before="0" w:after="0"/>
            </w:pPr>
            <w:r>
              <w:t xml:space="preserve">A </w:t>
            </w:r>
            <w:hyperlink w:anchor="Section_bc4ca98b68ca49dca0911460e42d781e" w:history="1">
              <w:r>
                <w:rPr>
                  <w:rStyle w:val="Hyperlink"/>
                  <w:b/>
                </w:rPr>
                <w:t>ToggleOperand</w:t>
              </w:r>
            </w:hyperlink>
            <w:r>
              <w:t xml:space="preserve"> that specifies whether the text is formatted as deleted revision mark text, which is text that was deleted while revision marking was on. By default, text is not formatted as deleted r</w:t>
            </w:r>
            <w:r>
              <w:t>evision mark text.</w:t>
            </w:r>
          </w:p>
        </w:tc>
      </w:tr>
      <w:tr w:rsidR="006C1A4C" w:rsidTr="006C1A4C">
        <w:tc>
          <w:tcPr>
            <w:tcW w:w="0" w:type="auto"/>
          </w:tcPr>
          <w:p w:rsidR="006C1A4C" w:rsidRDefault="00A81A43">
            <w:pPr>
              <w:pStyle w:val="TableBodyText"/>
              <w:spacing w:before="0" w:after="0"/>
            </w:pPr>
            <w:bookmarkStart w:id="500" w:name="sprmCFRMarkIns"/>
            <w:r>
              <w:t>sprmCFRMarkIns</w:t>
            </w:r>
            <w:bookmarkEnd w:id="500"/>
          </w:p>
          <w:p w:rsidR="006C1A4C" w:rsidRDefault="00A81A43">
            <w:pPr>
              <w:pStyle w:val="TableBodyText"/>
              <w:spacing w:before="0" w:after="0"/>
              <w:jc w:val="center"/>
            </w:pPr>
            <w:r>
              <w:t>(0x0801)</w:t>
            </w:r>
          </w:p>
        </w:tc>
        <w:tc>
          <w:tcPr>
            <w:tcW w:w="0" w:type="auto"/>
          </w:tcPr>
          <w:p w:rsidR="006C1A4C" w:rsidRDefault="00A81A43">
            <w:pPr>
              <w:pStyle w:val="TableBodyText"/>
              <w:spacing w:before="0" w:after="0"/>
            </w:pPr>
            <w:r>
              <w:t>0x01</w:t>
            </w:r>
          </w:p>
        </w:tc>
        <w:tc>
          <w:tcPr>
            <w:tcW w:w="0" w:type="auto"/>
          </w:tcPr>
          <w:p w:rsidR="006C1A4C" w:rsidRDefault="00A81A43">
            <w:pPr>
              <w:pStyle w:val="TableBodyText"/>
              <w:spacing w:before="0" w:after="0"/>
            </w:pPr>
            <w:r>
              <w:t xml:space="preserve">A </w:t>
            </w:r>
            <w:r>
              <w:rPr>
                <w:b/>
              </w:rPr>
              <w:t>ToggleOperand</w:t>
            </w:r>
            <w:r>
              <w:t xml:space="preserve"> that specifies whether the text is formatted as inserted revision mark text, which is text that was inserted while revision marking was on. By default, text is not formatted as inserted revision mark text.</w:t>
            </w:r>
          </w:p>
        </w:tc>
      </w:tr>
      <w:tr w:rsidR="006C1A4C" w:rsidTr="006C1A4C">
        <w:tc>
          <w:tcPr>
            <w:tcW w:w="0" w:type="auto"/>
          </w:tcPr>
          <w:p w:rsidR="006C1A4C" w:rsidRDefault="00A81A43">
            <w:pPr>
              <w:pStyle w:val="TableBodyText"/>
              <w:spacing w:before="0" w:after="0"/>
            </w:pPr>
            <w:bookmarkStart w:id="501" w:name="sprmCFFldVanish"/>
            <w:r>
              <w:t>sprmCFFldVanish</w:t>
            </w:r>
            <w:bookmarkEnd w:id="501"/>
          </w:p>
          <w:p w:rsidR="006C1A4C" w:rsidRDefault="00A81A43">
            <w:pPr>
              <w:pStyle w:val="TableBodyText"/>
              <w:spacing w:before="0" w:after="0"/>
              <w:jc w:val="center"/>
            </w:pPr>
            <w:r>
              <w:t>(0x0802)</w:t>
            </w:r>
          </w:p>
        </w:tc>
        <w:tc>
          <w:tcPr>
            <w:tcW w:w="0" w:type="auto"/>
          </w:tcPr>
          <w:p w:rsidR="006C1A4C" w:rsidRDefault="00A81A43">
            <w:pPr>
              <w:pStyle w:val="TableBodyText"/>
              <w:spacing w:before="0" w:after="0"/>
            </w:pPr>
            <w:r>
              <w:t>0x02</w:t>
            </w:r>
          </w:p>
        </w:tc>
        <w:tc>
          <w:tcPr>
            <w:tcW w:w="0" w:type="auto"/>
          </w:tcPr>
          <w:p w:rsidR="006C1A4C" w:rsidRDefault="00A81A43">
            <w:pPr>
              <w:pStyle w:val="TableBodyText"/>
              <w:spacing w:before="0" w:after="0"/>
            </w:pPr>
            <w:r>
              <w:t xml:space="preserve">A </w:t>
            </w:r>
            <w:r>
              <w:rPr>
                <w:b/>
              </w:rPr>
              <w:t>ToggleOperand</w:t>
            </w:r>
            <w:r>
              <w:t xml:space="preserve"> th</w:t>
            </w:r>
            <w:r>
              <w:t>at specifies whether the field text is hidden. By default, field text is not hidden.</w:t>
            </w:r>
          </w:p>
        </w:tc>
      </w:tr>
      <w:tr w:rsidR="006C1A4C" w:rsidTr="006C1A4C">
        <w:tc>
          <w:tcPr>
            <w:tcW w:w="0" w:type="auto"/>
          </w:tcPr>
          <w:p w:rsidR="006C1A4C" w:rsidRDefault="00A81A43">
            <w:pPr>
              <w:pStyle w:val="TableBodyText"/>
              <w:spacing w:before="0" w:after="0"/>
            </w:pPr>
            <w:bookmarkStart w:id="502" w:name="sprmCPicLocation"/>
            <w:r>
              <w:t>sprmCPicLocation</w:t>
            </w:r>
            <w:bookmarkEnd w:id="502"/>
          </w:p>
          <w:p w:rsidR="006C1A4C" w:rsidRDefault="00A81A43">
            <w:pPr>
              <w:pStyle w:val="TableBodyText"/>
              <w:spacing w:before="0" w:after="0"/>
              <w:jc w:val="center"/>
            </w:pPr>
            <w:r>
              <w:t>(0x6A03)</w:t>
            </w:r>
          </w:p>
        </w:tc>
        <w:tc>
          <w:tcPr>
            <w:tcW w:w="0" w:type="auto"/>
          </w:tcPr>
          <w:p w:rsidR="006C1A4C" w:rsidRDefault="00A81A43">
            <w:pPr>
              <w:pStyle w:val="TableBodyText"/>
              <w:spacing w:before="0" w:after="0"/>
            </w:pPr>
            <w:r>
              <w:t>0x03</w:t>
            </w:r>
          </w:p>
        </w:tc>
        <w:tc>
          <w:tcPr>
            <w:tcW w:w="0" w:type="auto"/>
          </w:tcPr>
          <w:p w:rsidR="006C1A4C" w:rsidRDefault="00A81A43">
            <w:pPr>
              <w:pStyle w:val="TableBodyText"/>
              <w:spacing w:before="0"/>
            </w:pPr>
            <w:r>
              <w:t xml:space="preserve">A signed 32-bit integer that specifies either the position in the </w:t>
            </w:r>
            <w:hyperlink w:anchor="Section_0218f8a661504695965c9abc8a685b81" w:history="1">
              <w:r>
                <w:rPr>
                  <w:rStyle w:val="Hyperlink"/>
                </w:rPr>
                <w:t>Data Stream</w:t>
              </w:r>
            </w:hyperlink>
            <w:r>
              <w:t xml:space="preserve"> of a picture or binary data or the name of an </w:t>
            </w:r>
            <w:hyperlink w:anchor="gt_cdff9514-a3fb-4897-941d-4e99193a0096">
              <w:r>
                <w:rPr>
                  <w:rStyle w:val="HyperlinkGreen"/>
                  <w:b/>
                </w:rPr>
                <w:t>OLE object</w:t>
              </w:r>
            </w:hyperlink>
            <w:r>
              <w:t xml:space="preserve"> storage.</w:t>
            </w:r>
          </w:p>
          <w:p w:rsidR="006C1A4C" w:rsidRDefault="00A81A43">
            <w:pPr>
              <w:pStyle w:val="TableBodyText"/>
              <w:spacing w:before="0"/>
            </w:pPr>
            <w:r>
              <w:t>Text with sprmCPicLocation applied MUST also have sprmCFSpec applied with a value of 1. The text range MUST contain only charac</w:t>
            </w:r>
            <w:r>
              <w:t>ters from the special characters specified in sprmCFSpec.</w:t>
            </w:r>
          </w:p>
          <w:p w:rsidR="006C1A4C" w:rsidRDefault="00A81A43">
            <w:pPr>
              <w:pStyle w:val="TableBodyText"/>
              <w:spacing w:before="0"/>
            </w:pPr>
            <w:r>
              <w:t>The value of sprmCPicLocation is evaluated for each character in the text range. The value is evaluated differently depending on the character code, as shown following:</w:t>
            </w:r>
          </w:p>
          <w:p w:rsidR="006C1A4C" w:rsidRDefault="006C1A4C">
            <w:pPr>
              <w:pStyle w:val="TableBodyText"/>
              <w:spacing w:after="0"/>
            </w:pPr>
          </w:p>
          <w:p w:rsidR="006C1A4C" w:rsidRDefault="00A81A43">
            <w:pPr>
              <w:pStyle w:val="TableBodyText"/>
              <w:spacing w:after="0"/>
            </w:pPr>
            <w:r>
              <w:t>If the character is U+0001:</w:t>
            </w:r>
          </w:p>
          <w:p w:rsidR="006C1A4C" w:rsidRDefault="00A81A43">
            <w:pPr>
              <w:pStyle w:val="ListParagraph"/>
              <w:numPr>
                <w:ilvl w:val="0"/>
                <w:numId w:val="110"/>
              </w:numPr>
            </w:pPr>
            <w:r>
              <w:t xml:space="preserve">The operand of sprmCPicLocation is a position in the </w:t>
            </w:r>
            <w:r>
              <w:rPr>
                <w:b/>
              </w:rPr>
              <w:t>DataStream</w:t>
            </w:r>
            <w:r>
              <w:t xml:space="preserve">. If sprmCFData is also present and set to 1, the value specifies the position of a </w:t>
            </w:r>
            <w:hyperlink w:anchor="Section_5830324c4f03462ab1f745707cd4036e" w:history="1">
              <w:r>
                <w:rPr>
                  <w:rStyle w:val="Hyperlink"/>
                  <w:b/>
                </w:rPr>
                <w:t>NilPICFAndBinData</w:t>
              </w:r>
            </w:hyperlink>
            <w:r>
              <w:t xml:space="preserve"> and describes binary data; othe</w:t>
            </w:r>
            <w:r>
              <w:t xml:space="preserve">rwise the value specifies the position of a </w:t>
            </w:r>
            <w:hyperlink w:anchor="Section_dedb75058cc44053aa2d431b18d4bd97" w:history="1">
              <w:r>
                <w:rPr>
                  <w:rStyle w:val="Hyperlink"/>
                  <w:b/>
                </w:rPr>
                <w:t>PICFAndOfficeArtData</w:t>
              </w:r>
            </w:hyperlink>
            <w:r>
              <w:t xml:space="preserve"> and describes a picture.</w:t>
            </w:r>
          </w:p>
          <w:p w:rsidR="006C1A4C" w:rsidRDefault="00A81A43">
            <w:pPr>
              <w:pStyle w:val="TableBodyText"/>
              <w:spacing w:after="0"/>
            </w:pPr>
            <w:r>
              <w:t>If the character is U+0014:</w:t>
            </w:r>
          </w:p>
          <w:p w:rsidR="006C1A4C" w:rsidRDefault="00A81A43">
            <w:pPr>
              <w:pStyle w:val="ListParagraph"/>
              <w:numPr>
                <w:ilvl w:val="0"/>
                <w:numId w:val="110"/>
              </w:numPr>
            </w:pPr>
            <w:r>
              <w:t xml:space="preserve">If sprmCFOle2 is also present and set to "true" and the associated field does </w:t>
            </w:r>
            <w:r>
              <w:t xml:space="preserve">not have grffldEnd.fZombieEmbed set, the operand of sprmCPicLocation specifies the location of an OLE object storage. If the file is not encrypted with Office Binary Document RC4 CryptoAPI Encryption (section </w:t>
            </w:r>
            <w:hyperlink w:anchor="Section_55d29d8efd804c2da258ffdb7ed9e236" w:history="1">
              <w:r>
                <w:rPr>
                  <w:rStyle w:val="Hyperlink"/>
                </w:rPr>
                <w:t>2.2.6.3</w:t>
              </w:r>
            </w:hyperlink>
            <w:r>
              <w:t xml:space="preserve">), the value specifies the name of an OLE object storage in the </w:t>
            </w:r>
            <w:hyperlink w:anchor="Section_f7983581d1074a1fb5f7f3650e777c04" w:history="1">
              <w:r>
                <w:rPr>
                  <w:rStyle w:val="Hyperlink"/>
                  <w:b/>
                </w:rPr>
                <w:t>ObjectPool</w:t>
              </w:r>
            </w:hyperlink>
            <w:r>
              <w:t xml:space="preserve"> of the document. </w:t>
            </w:r>
          </w:p>
          <w:p w:rsidR="006C1A4C" w:rsidRDefault="00A81A43">
            <w:pPr>
              <w:pStyle w:val="ListParagraph"/>
              <w:ind w:left="1080"/>
            </w:pPr>
            <w:r>
              <w:t>Specifically, the decimal value is converted to a string, and prefixed with an unde</w:t>
            </w:r>
            <w:r>
              <w:t xml:space="preserve">rscore. The resultant string MUST be the name of a valid OLE storage in the </w:t>
            </w:r>
            <w:r>
              <w:rPr>
                <w:b/>
              </w:rPr>
              <w:t>ObjectPool</w:t>
            </w:r>
            <w:r>
              <w:t xml:space="preserve"> of the </w:t>
            </w:r>
            <w:r>
              <w:lastRenderedPageBreak/>
              <w:t xml:space="preserve">document. If the file is encrypted with Office Binary Document RC4 CryptoAPI Encryption, the value specifies an offset in the data stream which contains an </w:t>
            </w:r>
            <w:hyperlink w:anchor="Section_16b5bf723acd4a4cb60223ba525caa99" w:history="1">
              <w:r>
                <w:rPr>
                  <w:rStyle w:val="Hyperlink"/>
                  <w:b/>
                </w:rPr>
                <w:t>FOBJH</w:t>
              </w:r>
            </w:hyperlink>
            <w:r>
              <w:t xml:space="preserve"> followed by an OLE object storage.</w:t>
            </w:r>
          </w:p>
          <w:p w:rsidR="006C1A4C" w:rsidRDefault="00A81A43">
            <w:pPr>
              <w:pStyle w:val="ListParagraph"/>
              <w:ind w:left="1080"/>
            </w:pPr>
            <w:r>
              <w:t>When used in this fashion, the text range on which sprmCPicLocation is applied MUST contain exactly one character.</w:t>
            </w:r>
          </w:p>
          <w:p w:rsidR="006C1A4C" w:rsidRDefault="00A81A43">
            <w:pPr>
              <w:pStyle w:val="ListParagraph"/>
              <w:ind w:left="1080"/>
            </w:pPr>
            <w:r>
              <w:t>If sprmCFOle2 is absent or set to "false" or t</w:t>
            </w:r>
            <w:r>
              <w:t>he associated field has grffldEnd.fZombieEmbed set, sprmCPicLocation is unused and MUST be ignored.</w:t>
            </w:r>
          </w:p>
          <w:p w:rsidR="006C1A4C" w:rsidRDefault="00A81A43">
            <w:pPr>
              <w:pStyle w:val="TableBodyText"/>
              <w:spacing w:after="0"/>
            </w:pPr>
            <w:r>
              <w:t xml:space="preserve">If there is another character, sprmCPicLocation MUST be ignored. </w:t>
            </w:r>
          </w:p>
          <w:p w:rsidR="006C1A4C" w:rsidRDefault="006C1A4C">
            <w:pPr>
              <w:pStyle w:val="TableBodyText"/>
              <w:spacing w:after="0"/>
            </w:pPr>
          </w:p>
          <w:p w:rsidR="006C1A4C" w:rsidRDefault="00A81A43">
            <w:pPr>
              <w:pStyle w:val="TableBodyText"/>
              <w:spacing w:after="0"/>
            </w:pPr>
            <w:r>
              <w:t xml:space="preserve">sprmCPicLocation MUST be present for characters that indicate a picture, binary data, or </w:t>
            </w:r>
            <w:r>
              <w:t>OLE object storage.</w:t>
            </w:r>
          </w:p>
        </w:tc>
      </w:tr>
      <w:tr w:rsidR="006C1A4C" w:rsidTr="006C1A4C">
        <w:tc>
          <w:tcPr>
            <w:tcW w:w="0" w:type="auto"/>
          </w:tcPr>
          <w:p w:rsidR="006C1A4C" w:rsidRDefault="00A81A43">
            <w:pPr>
              <w:pStyle w:val="TableBodyText"/>
              <w:spacing w:before="0" w:after="0"/>
            </w:pPr>
            <w:bookmarkStart w:id="503" w:name="sprmCIbstRMark"/>
            <w:r>
              <w:lastRenderedPageBreak/>
              <w:t>sprmCIbstRMark</w:t>
            </w:r>
            <w:bookmarkEnd w:id="503"/>
          </w:p>
          <w:p w:rsidR="006C1A4C" w:rsidRDefault="00A81A43">
            <w:pPr>
              <w:pStyle w:val="TableBodyText"/>
              <w:spacing w:before="0" w:after="0"/>
              <w:jc w:val="center"/>
            </w:pPr>
            <w:r>
              <w:t>(0x4804)</w:t>
            </w:r>
          </w:p>
        </w:t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after="0"/>
            </w:pPr>
            <w:r>
              <w:t xml:space="preserve">A signed 16-bit integer that specifies a zero-based index into </w:t>
            </w:r>
            <w:hyperlink w:anchor="Section_fca5d9de3eaa4587a482c454e340c070" w:history="1">
              <w:r>
                <w:rPr>
                  <w:rStyle w:val="Hyperlink"/>
                  <w:b/>
                </w:rPr>
                <w:t>SttbfRMark</w:t>
              </w:r>
            </w:hyperlink>
            <w:r>
              <w:t xml:space="preserve">. This value MUST be greater than or equal to zero and MUST be less than </w:t>
            </w:r>
            <w:r>
              <w:rPr>
                <w:b/>
              </w:rPr>
              <w:t>SttbfRMark.cData</w:t>
            </w:r>
            <w:r>
              <w:t>. The string at this index is the name of the author who inserted the text. This is only recorded if revision marking is on at the time of the insertion. By default, this index is zero, which is the index of the "unknown" author.</w:t>
            </w:r>
          </w:p>
        </w:tc>
      </w:tr>
      <w:tr w:rsidR="006C1A4C" w:rsidTr="006C1A4C">
        <w:tc>
          <w:tcPr>
            <w:tcW w:w="0" w:type="auto"/>
          </w:tcPr>
          <w:p w:rsidR="006C1A4C" w:rsidRDefault="00A81A43">
            <w:pPr>
              <w:pStyle w:val="TableBodyText"/>
              <w:spacing w:before="0" w:after="0"/>
            </w:pPr>
            <w:bookmarkStart w:id="504" w:name="sprmCDttmRMark"/>
            <w:r>
              <w:t>sprmCDttm</w:t>
            </w:r>
            <w:r>
              <w:t>RMark</w:t>
            </w:r>
            <w:bookmarkEnd w:id="504"/>
          </w:p>
          <w:p w:rsidR="006C1A4C" w:rsidRDefault="00A81A43">
            <w:pPr>
              <w:pStyle w:val="TableBodyText"/>
              <w:spacing w:before="0" w:after="0"/>
              <w:jc w:val="center"/>
            </w:pPr>
            <w:r>
              <w:t>(0x6805)</w:t>
            </w:r>
          </w:p>
        </w:tc>
        <w:tc>
          <w:tcPr>
            <w:tcW w:w="0" w:type="auto"/>
          </w:tcPr>
          <w:p w:rsidR="006C1A4C" w:rsidRDefault="00A81A43">
            <w:pPr>
              <w:pStyle w:val="TableBodyText"/>
              <w:spacing w:before="0" w:after="0"/>
            </w:pPr>
            <w:r>
              <w:t>0x05</w:t>
            </w:r>
          </w:p>
        </w:tc>
        <w:tc>
          <w:tcPr>
            <w:tcW w:w="0" w:type="auto"/>
          </w:tcPr>
          <w:p w:rsidR="006C1A4C" w:rsidRDefault="00A81A43">
            <w:pPr>
              <w:pStyle w:val="TableBodyText"/>
              <w:spacing w:before="0" w:after="0"/>
            </w:pPr>
            <w:r>
              <w:t xml:space="preserve">A </w:t>
            </w:r>
            <w:hyperlink w:anchor="Section_164c0c2e6031439e88ad69d00b69f414" w:history="1">
              <w:r>
                <w:rPr>
                  <w:rStyle w:val="Hyperlink"/>
                  <w:b/>
                </w:rPr>
                <w:t>DTTM</w:t>
              </w:r>
            </w:hyperlink>
            <w:r>
              <w:t xml:space="preserve"> that specifies the date and time at which the text was inserted. This is recorded only if revision marking is on at the time of the insertion. By default, all fields of </w:t>
            </w:r>
            <w:r>
              <w:t xml:space="preserve">this </w:t>
            </w:r>
            <w:r>
              <w:rPr>
                <w:b/>
              </w:rPr>
              <w:t>DTTM</w:t>
            </w:r>
            <w:r>
              <w:t xml:space="preserve"> are zero.</w:t>
            </w:r>
          </w:p>
        </w:tc>
      </w:tr>
      <w:tr w:rsidR="006C1A4C" w:rsidTr="006C1A4C">
        <w:tc>
          <w:tcPr>
            <w:tcW w:w="0" w:type="auto"/>
          </w:tcPr>
          <w:p w:rsidR="006C1A4C" w:rsidRDefault="00A81A43">
            <w:pPr>
              <w:pStyle w:val="TableBodyText"/>
              <w:spacing w:before="0" w:after="0"/>
            </w:pPr>
            <w:bookmarkStart w:id="505" w:name="sprmCFData"/>
            <w:r>
              <w:t>sprmCFData</w:t>
            </w:r>
            <w:bookmarkEnd w:id="505"/>
          </w:p>
          <w:p w:rsidR="006C1A4C" w:rsidRDefault="00A81A43">
            <w:pPr>
              <w:pStyle w:val="TableBodyText"/>
              <w:spacing w:before="0" w:after="0"/>
              <w:jc w:val="center"/>
            </w:pPr>
            <w:r>
              <w:t>(0x0806)</w:t>
            </w:r>
          </w:p>
        </w:tc>
        <w:tc>
          <w:tcPr>
            <w:tcW w:w="0" w:type="auto"/>
          </w:tcPr>
          <w:p w:rsidR="006C1A4C" w:rsidRDefault="00A81A43">
            <w:pPr>
              <w:pStyle w:val="TableBodyText"/>
              <w:spacing w:before="0" w:after="0"/>
            </w:pPr>
            <w:r>
              <w:t>0x06</w:t>
            </w:r>
          </w:p>
        </w:tc>
        <w:tc>
          <w:tcPr>
            <w:tcW w:w="0" w:type="auto"/>
          </w:tcPr>
          <w:p w:rsidR="006C1A4C" w:rsidRDefault="00A81A43">
            <w:pPr>
              <w:pStyle w:val="TableBodyText"/>
              <w:spacing w:before="0" w:after="0"/>
            </w:pPr>
            <w:r>
              <w:t xml:space="preserve">A </w:t>
            </w:r>
            <w:hyperlink w:anchor="Section_e275f842a08a4da489acb91a6ae0c1dd" w:history="1">
              <w:r>
                <w:rPr>
                  <w:rStyle w:val="Hyperlink"/>
                  <w:b/>
                </w:rPr>
                <w:t>Bool8</w:t>
              </w:r>
            </w:hyperlink>
            <w:r>
              <w:t xml:space="preserve"> that specifies whether the picture character in the text represents binary data. If set to </w:t>
            </w:r>
            <w:r>
              <w:rPr>
                <w:b/>
              </w:rPr>
              <w:t>true</w:t>
            </w:r>
            <w:r>
              <w:t>, the text range MUST contain exactly 1 charact</w:t>
            </w:r>
            <w:r>
              <w:t>er that is the picture character (U+0001) and sprmCPicLocation MUST be present to specify the location of the binary data. By default, a picture character specifies a picture and does not specify binary data.</w:t>
            </w:r>
          </w:p>
        </w:tc>
      </w:tr>
      <w:tr w:rsidR="006C1A4C" w:rsidTr="006C1A4C">
        <w:tc>
          <w:tcPr>
            <w:tcW w:w="0" w:type="auto"/>
          </w:tcPr>
          <w:p w:rsidR="006C1A4C" w:rsidRDefault="00A81A43">
            <w:pPr>
              <w:pStyle w:val="TableBodyText"/>
              <w:spacing w:before="0" w:after="0"/>
            </w:pPr>
            <w:bookmarkStart w:id="506" w:name="sprmCIdslRMark"/>
            <w:r>
              <w:t>sprmCIdslRMark</w:t>
            </w:r>
            <w:bookmarkEnd w:id="506"/>
          </w:p>
          <w:p w:rsidR="006C1A4C" w:rsidRDefault="00A81A43">
            <w:pPr>
              <w:pStyle w:val="TableBodyText"/>
              <w:spacing w:before="0" w:after="0"/>
              <w:jc w:val="center"/>
            </w:pPr>
            <w:r>
              <w:t>(0x4807)</w:t>
            </w:r>
          </w:p>
        </w:tc>
        <w:tc>
          <w:tcPr>
            <w:tcW w:w="0" w:type="auto"/>
          </w:tcPr>
          <w:p w:rsidR="006C1A4C" w:rsidRDefault="00A81A43">
            <w:pPr>
              <w:pStyle w:val="TableBodyText"/>
              <w:spacing w:before="0" w:after="0"/>
            </w:pPr>
            <w:r>
              <w:t>0x07</w:t>
            </w:r>
          </w:p>
        </w:tc>
        <w:tc>
          <w:tcPr>
            <w:tcW w:w="0" w:type="auto"/>
          </w:tcPr>
          <w:p w:rsidR="006C1A4C" w:rsidRDefault="00A81A43">
            <w:pPr>
              <w:pStyle w:val="TableBodyText"/>
              <w:spacing w:before="0"/>
            </w:pPr>
            <w:r>
              <w:t>An unsigned 16-bi</w:t>
            </w:r>
            <w:r>
              <w:t>t integer that specifies the reason value of the inserted or modified revision mark text. This is recorded only if revision marking is on at the time of the text insertion or modification. MUST be one of the values shown following.</w:t>
            </w:r>
          </w:p>
          <w:p w:rsidR="006C1A4C" w:rsidRDefault="006C1A4C">
            <w:pPr>
              <w:pStyle w:val="TableBodyText"/>
              <w:spacing w:after="0"/>
            </w:pPr>
          </w:p>
          <w:p w:rsidR="006C1A4C" w:rsidRDefault="00A81A43">
            <w:pPr>
              <w:pStyle w:val="TableBodyText"/>
              <w:ind w:left="720"/>
            </w:pPr>
            <w:r>
              <w:t xml:space="preserve">0x0000 - Performed a </w:t>
            </w:r>
            <w:r>
              <w:t>normal edit</w:t>
            </w:r>
          </w:p>
          <w:p w:rsidR="006C1A4C" w:rsidRDefault="00A81A43">
            <w:pPr>
              <w:pStyle w:val="TableBodyText"/>
              <w:ind w:left="720"/>
            </w:pPr>
            <w:r>
              <w:t>0x0001 - Applied a style</w:t>
            </w:r>
          </w:p>
          <w:p w:rsidR="006C1A4C" w:rsidRDefault="00A81A43">
            <w:pPr>
              <w:pStyle w:val="TableBodyText"/>
              <w:ind w:left="720"/>
            </w:pPr>
            <w:r>
              <w:t>0x0002 - Adjusted alignment with a tab</w:t>
            </w:r>
          </w:p>
          <w:p w:rsidR="006C1A4C" w:rsidRDefault="00A81A43">
            <w:pPr>
              <w:pStyle w:val="TableBodyText"/>
              <w:ind w:left="720"/>
            </w:pPr>
            <w:r>
              <w:t>0x0003 - Adjusted alignment with a tab</w:t>
            </w:r>
          </w:p>
          <w:p w:rsidR="006C1A4C" w:rsidRDefault="00A81A43">
            <w:pPr>
              <w:pStyle w:val="TableBodyText"/>
              <w:ind w:left="720"/>
            </w:pPr>
            <w:r>
              <w:t>0x0004 - Removed extra paragraph mark</w:t>
            </w:r>
          </w:p>
          <w:p w:rsidR="006C1A4C" w:rsidRDefault="00A81A43">
            <w:pPr>
              <w:pStyle w:val="TableBodyText"/>
              <w:ind w:left="720"/>
            </w:pPr>
            <w:r>
              <w:t>0x0005 - Replaced all caps with mixed caps</w:t>
            </w:r>
          </w:p>
          <w:p w:rsidR="006C1A4C" w:rsidRDefault="00A81A43">
            <w:pPr>
              <w:pStyle w:val="TableBodyText"/>
              <w:ind w:left="720"/>
            </w:pPr>
            <w:r>
              <w:t>0x0006 - Replaced bullet character with bullet symbol</w:t>
            </w:r>
          </w:p>
          <w:p w:rsidR="006C1A4C" w:rsidRDefault="00A81A43">
            <w:pPr>
              <w:pStyle w:val="TableBodyText"/>
              <w:ind w:left="720"/>
            </w:pPr>
            <w:r>
              <w:t>0x0007</w:t>
            </w:r>
            <w:r>
              <w:t xml:space="preserve"> - Replaced straight quote with smart quote</w:t>
            </w:r>
          </w:p>
          <w:p w:rsidR="006C1A4C" w:rsidRDefault="00A81A43">
            <w:pPr>
              <w:pStyle w:val="TableBodyText"/>
              <w:ind w:left="720"/>
            </w:pPr>
            <w:r>
              <w:t>0x0008 - Replaced multiple-character symbol with single symbol</w:t>
            </w:r>
          </w:p>
          <w:p w:rsidR="006C1A4C" w:rsidRDefault="00A81A43">
            <w:pPr>
              <w:pStyle w:val="TableBodyText"/>
              <w:ind w:left="720"/>
            </w:pPr>
            <w:r>
              <w:t>0x0009 - Replaced text with trademark symbol</w:t>
            </w:r>
          </w:p>
          <w:p w:rsidR="006C1A4C" w:rsidRDefault="00A81A43">
            <w:pPr>
              <w:pStyle w:val="TableBodyText"/>
              <w:ind w:left="720"/>
            </w:pPr>
            <w:r>
              <w:t>0x000A - Replaced text with copyright symbol</w:t>
            </w:r>
          </w:p>
          <w:p w:rsidR="006C1A4C" w:rsidRDefault="00A81A43">
            <w:pPr>
              <w:pStyle w:val="TableBodyText"/>
              <w:ind w:left="720"/>
            </w:pPr>
            <w:r>
              <w:t>0x000B - Replaced text with registered trademark symbol</w:t>
            </w:r>
          </w:p>
          <w:p w:rsidR="006C1A4C" w:rsidRDefault="00A81A43">
            <w:pPr>
              <w:pStyle w:val="TableBodyText"/>
              <w:ind w:left="720"/>
            </w:pPr>
            <w:r>
              <w:t>0x0</w:t>
            </w:r>
            <w:r>
              <w:t>00C - Adjusted spaces after period</w:t>
            </w:r>
          </w:p>
          <w:p w:rsidR="006C1A4C" w:rsidRDefault="00A81A43">
            <w:pPr>
              <w:pStyle w:val="TableBodyText"/>
              <w:ind w:left="720"/>
            </w:pPr>
            <w:r>
              <w:t>0x000D - Replaced numbers with fraction symbol</w:t>
            </w:r>
          </w:p>
          <w:p w:rsidR="006C1A4C" w:rsidRDefault="00A81A43">
            <w:pPr>
              <w:pStyle w:val="TableBodyText"/>
              <w:ind w:left="720"/>
            </w:pPr>
            <w:r>
              <w:t>0x000E - Applied a heading style</w:t>
            </w:r>
          </w:p>
          <w:p w:rsidR="006C1A4C" w:rsidRDefault="00A81A43">
            <w:pPr>
              <w:pStyle w:val="TableBodyText"/>
              <w:ind w:left="720"/>
            </w:pPr>
            <w:r>
              <w:t>0x000F - Applied an outline style</w:t>
            </w:r>
          </w:p>
          <w:p w:rsidR="006C1A4C" w:rsidRDefault="00A81A43">
            <w:pPr>
              <w:pStyle w:val="TableBodyText"/>
              <w:ind w:left="720"/>
            </w:pPr>
            <w:r>
              <w:t>0x0010 - Applied a list style</w:t>
            </w:r>
          </w:p>
          <w:p w:rsidR="006C1A4C" w:rsidRDefault="00A81A43">
            <w:pPr>
              <w:pStyle w:val="TableBodyText"/>
              <w:ind w:left="720"/>
            </w:pPr>
            <w:r>
              <w:t>0x0011 - Applied a memo header style</w:t>
            </w:r>
          </w:p>
          <w:p w:rsidR="006C1A4C" w:rsidRDefault="00A81A43">
            <w:pPr>
              <w:pStyle w:val="TableBodyText"/>
              <w:ind w:left="720"/>
            </w:pPr>
            <w:r>
              <w:t>0x0012 - Applied an address style</w:t>
            </w:r>
          </w:p>
          <w:p w:rsidR="006C1A4C" w:rsidRDefault="00A81A43">
            <w:pPr>
              <w:pStyle w:val="TableBodyText"/>
              <w:ind w:left="720"/>
            </w:pPr>
            <w:r>
              <w:lastRenderedPageBreak/>
              <w:t>0x0013</w:t>
            </w:r>
            <w:r>
              <w:t xml:space="preserve"> - Applied a salutation style</w:t>
            </w:r>
          </w:p>
          <w:p w:rsidR="006C1A4C" w:rsidRDefault="00A81A43">
            <w:pPr>
              <w:pStyle w:val="TableBodyText"/>
              <w:ind w:left="720"/>
            </w:pPr>
            <w:r>
              <w:t>0x0014 - Applied a closing phrase style</w:t>
            </w:r>
          </w:p>
          <w:p w:rsidR="006C1A4C" w:rsidRDefault="00A81A43">
            <w:pPr>
              <w:pStyle w:val="TableBodyText"/>
              <w:ind w:left="720"/>
            </w:pPr>
            <w:r>
              <w:t>0x0015 - Applied a date style</w:t>
            </w:r>
          </w:p>
          <w:p w:rsidR="006C1A4C" w:rsidRDefault="00A81A43">
            <w:pPr>
              <w:pStyle w:val="TableBodyText"/>
              <w:ind w:left="720"/>
            </w:pPr>
            <w:r>
              <w:t>0x0016 - Applied a distribution list style</w:t>
            </w:r>
          </w:p>
          <w:p w:rsidR="006C1A4C" w:rsidRDefault="00A81A43">
            <w:pPr>
              <w:pStyle w:val="TableBodyText"/>
              <w:ind w:left="720"/>
            </w:pPr>
            <w:r>
              <w:t>0x0017 - Applied a bullet list style</w:t>
            </w:r>
          </w:p>
          <w:p w:rsidR="006C1A4C" w:rsidRDefault="00A81A43">
            <w:pPr>
              <w:pStyle w:val="TableBodyText"/>
              <w:ind w:left="720"/>
            </w:pPr>
            <w:r>
              <w:t>0x0018 - Applied a column style</w:t>
            </w:r>
          </w:p>
          <w:p w:rsidR="006C1A4C" w:rsidRDefault="00A81A43">
            <w:pPr>
              <w:pStyle w:val="TableBodyText"/>
              <w:ind w:left="720"/>
            </w:pPr>
            <w:r>
              <w:t>0x0019 - Applied a carbon copy style</w:t>
            </w:r>
          </w:p>
          <w:p w:rsidR="006C1A4C" w:rsidRDefault="00A81A43">
            <w:pPr>
              <w:pStyle w:val="TableBodyText"/>
              <w:ind w:left="720"/>
            </w:pPr>
            <w:r>
              <w:t xml:space="preserve">0x001A </w:t>
            </w:r>
            <w:r>
              <w:t>- Replaced text with superscript</w:t>
            </w:r>
          </w:p>
          <w:p w:rsidR="006C1A4C" w:rsidRDefault="00A81A43">
            <w:pPr>
              <w:pStyle w:val="TableBodyText"/>
              <w:ind w:left="720"/>
            </w:pPr>
            <w:r>
              <w:t>0x001B - Replaced whitespace galley with tabs</w:t>
            </w:r>
          </w:p>
          <w:p w:rsidR="006C1A4C" w:rsidRDefault="00A81A43">
            <w:pPr>
              <w:pStyle w:val="TableBodyText"/>
              <w:ind w:left="720"/>
            </w:pPr>
            <w:r>
              <w:t>0x001C - Removed leading whitespace</w:t>
            </w:r>
          </w:p>
          <w:p w:rsidR="006C1A4C" w:rsidRDefault="00A81A43">
            <w:pPr>
              <w:pStyle w:val="TableBodyText"/>
              <w:ind w:left="720"/>
            </w:pPr>
            <w:r>
              <w:t>0x001D - Removed manual numbering</w:t>
            </w:r>
          </w:p>
          <w:p w:rsidR="006C1A4C" w:rsidRDefault="00A81A43">
            <w:pPr>
              <w:pStyle w:val="TableBodyText"/>
              <w:ind w:left="720"/>
            </w:pPr>
            <w:r>
              <w:t>0x001E - Replaced two hyphens with long (em) dash</w:t>
            </w:r>
          </w:p>
          <w:p w:rsidR="006C1A4C" w:rsidRDefault="00A81A43">
            <w:pPr>
              <w:pStyle w:val="TableBodyText"/>
              <w:ind w:left="720"/>
            </w:pPr>
            <w:r>
              <w:t>0x001F - Adjusted spaces before: '!', '?', or ';'</w:t>
            </w:r>
          </w:p>
          <w:p w:rsidR="006C1A4C" w:rsidRDefault="00A81A43">
            <w:pPr>
              <w:pStyle w:val="TableBodyText"/>
              <w:ind w:left="720"/>
            </w:pPr>
            <w:r>
              <w:t xml:space="preserve">0x0020 </w:t>
            </w:r>
            <w:r>
              <w:t>- Inserted paragraph mark</w:t>
            </w:r>
          </w:p>
          <w:p w:rsidR="006C1A4C" w:rsidRDefault="00A81A43">
            <w:pPr>
              <w:pStyle w:val="TableBodyText"/>
              <w:ind w:left="720"/>
            </w:pPr>
            <w:r>
              <w:t>0x0021 - Replaced leading whitespace to first line indent</w:t>
            </w:r>
          </w:p>
          <w:p w:rsidR="006C1A4C" w:rsidRDefault="00A81A43">
            <w:pPr>
              <w:pStyle w:val="TableBodyText"/>
              <w:ind w:left="720"/>
            </w:pPr>
            <w:r>
              <w:t>0x0022 - Removed a space from between a double byte character and a single byte character</w:t>
            </w:r>
          </w:p>
          <w:p w:rsidR="006C1A4C" w:rsidRDefault="00A81A43">
            <w:pPr>
              <w:pStyle w:val="TableBodyText"/>
              <w:ind w:left="720"/>
            </w:pPr>
            <w:r>
              <w:t>0x0023 - Replaced to match to open parenthesis</w:t>
            </w:r>
          </w:p>
          <w:p w:rsidR="006C1A4C" w:rsidRDefault="00A81A43">
            <w:pPr>
              <w:pStyle w:val="TableBodyText"/>
              <w:ind w:left="720"/>
            </w:pPr>
            <w:r>
              <w:t>0x0024 - Replaced double byte to si</w:t>
            </w:r>
            <w:r>
              <w:t>ngle byte</w:t>
            </w:r>
          </w:p>
          <w:p w:rsidR="006C1A4C" w:rsidRDefault="00A81A43">
            <w:pPr>
              <w:pStyle w:val="TableBodyText"/>
              <w:ind w:left="720"/>
            </w:pPr>
            <w:r>
              <w:t>0x0025 - Replaced single byte to double byte</w:t>
            </w:r>
          </w:p>
          <w:p w:rsidR="006C1A4C" w:rsidRDefault="00A81A43">
            <w:pPr>
              <w:pStyle w:val="TableBodyText"/>
              <w:ind w:left="720"/>
            </w:pPr>
            <w:r>
              <w:t>0x0026 - Replaced manual emphasis</w:t>
            </w:r>
          </w:p>
          <w:p w:rsidR="006C1A4C" w:rsidRDefault="00A81A43">
            <w:pPr>
              <w:pStyle w:val="TableBodyText"/>
              <w:ind w:left="720"/>
            </w:pPr>
            <w:r>
              <w:t>0x0027 - Replaced border characters with borders</w:t>
            </w:r>
          </w:p>
          <w:p w:rsidR="006C1A4C" w:rsidRDefault="00A81A43">
            <w:pPr>
              <w:pStyle w:val="TableBodyText"/>
              <w:ind w:left="720"/>
            </w:pPr>
            <w:r>
              <w:t>0x0028 - Replaced e-mail history characters with indentation</w:t>
            </w:r>
          </w:p>
          <w:p w:rsidR="006C1A4C" w:rsidRDefault="00A81A43">
            <w:pPr>
              <w:pStyle w:val="TableBodyText"/>
              <w:ind w:left="720"/>
            </w:pPr>
            <w:r>
              <w:t>0x0029 - Replaced URL or UNC with hyperlink</w:t>
            </w:r>
          </w:p>
          <w:p w:rsidR="006C1A4C" w:rsidRDefault="00A81A43">
            <w:pPr>
              <w:pStyle w:val="TableBodyText"/>
              <w:ind w:left="720"/>
            </w:pPr>
            <w:r>
              <w:t>0x002A - Repl</w:t>
            </w:r>
            <w:r>
              <w:t>aced Gateway-generated hex characters</w:t>
            </w:r>
          </w:p>
          <w:p w:rsidR="006C1A4C" w:rsidRDefault="00A81A43">
            <w:pPr>
              <w:pStyle w:val="TableBodyText"/>
              <w:ind w:left="720"/>
            </w:pPr>
            <w:r>
              <w:t>0x002B - Applied outline level for document map</w:t>
            </w:r>
          </w:p>
          <w:p w:rsidR="006C1A4C" w:rsidRDefault="006C1A4C">
            <w:pPr>
              <w:pStyle w:val="TableBodyText"/>
              <w:spacing w:after="0"/>
            </w:pPr>
          </w:p>
          <w:p w:rsidR="006C1A4C" w:rsidRDefault="00A81A43">
            <w:pPr>
              <w:pStyle w:val="TableBodyText"/>
              <w:spacing w:after="0"/>
            </w:pPr>
            <w:r>
              <w:t>By default, the reason value of text that is revision-marked is zero.</w:t>
            </w:r>
          </w:p>
        </w:tc>
      </w:tr>
      <w:tr w:rsidR="006C1A4C" w:rsidTr="006C1A4C">
        <w:tc>
          <w:tcPr>
            <w:tcW w:w="0" w:type="auto"/>
          </w:tcPr>
          <w:p w:rsidR="006C1A4C" w:rsidRDefault="00A81A43">
            <w:pPr>
              <w:pStyle w:val="TableBodyText"/>
              <w:spacing w:before="0" w:after="0"/>
            </w:pPr>
            <w:bookmarkStart w:id="507" w:name="sprmCSymbol"/>
            <w:r>
              <w:lastRenderedPageBreak/>
              <w:t>sprmCSymbol</w:t>
            </w:r>
            <w:bookmarkEnd w:id="507"/>
          </w:p>
          <w:p w:rsidR="006C1A4C" w:rsidRDefault="00A81A43">
            <w:pPr>
              <w:pStyle w:val="TableBodyText"/>
              <w:spacing w:before="0" w:after="0"/>
              <w:jc w:val="center"/>
            </w:pPr>
            <w:r>
              <w:t>(0x6A09)</w:t>
            </w:r>
          </w:p>
        </w:tc>
        <w:tc>
          <w:tcPr>
            <w:tcW w:w="0" w:type="auto"/>
          </w:tcPr>
          <w:p w:rsidR="006C1A4C" w:rsidRDefault="00A81A43">
            <w:pPr>
              <w:pStyle w:val="TableBodyText"/>
              <w:spacing w:before="0" w:after="0"/>
            </w:pPr>
            <w:r>
              <w:t>0x09</w:t>
            </w:r>
          </w:p>
        </w:tc>
        <w:tc>
          <w:tcPr>
            <w:tcW w:w="0" w:type="auto"/>
          </w:tcPr>
          <w:p w:rsidR="006C1A4C" w:rsidRDefault="00A81A43">
            <w:pPr>
              <w:pStyle w:val="TableBodyText"/>
              <w:spacing w:before="0" w:after="0"/>
            </w:pPr>
            <w:r>
              <w:t xml:space="preserve">A </w:t>
            </w:r>
            <w:hyperlink w:anchor="Section_d950b81617944adfbc441f1be8027f9e" w:history="1">
              <w:r>
                <w:rPr>
                  <w:rStyle w:val="Hyperlink"/>
                  <w:b/>
                </w:rPr>
                <w:t>CSymbolOperand</w:t>
              </w:r>
            </w:hyperlink>
            <w:r>
              <w:t xml:space="preserve"> structure that designates the character as a symbol and specifies the font and character code for the symbol. By default, characters are not symbols.</w:t>
            </w:r>
          </w:p>
        </w:tc>
      </w:tr>
      <w:tr w:rsidR="006C1A4C" w:rsidTr="006C1A4C">
        <w:tc>
          <w:tcPr>
            <w:tcW w:w="0" w:type="auto"/>
          </w:tcPr>
          <w:p w:rsidR="006C1A4C" w:rsidRDefault="00A81A43">
            <w:pPr>
              <w:pStyle w:val="TableBodyText"/>
              <w:spacing w:before="0" w:after="0"/>
            </w:pPr>
            <w:bookmarkStart w:id="508" w:name="sprmCFOle2"/>
            <w:r>
              <w:t>sprmCFOle2</w:t>
            </w:r>
            <w:bookmarkEnd w:id="508"/>
          </w:p>
          <w:p w:rsidR="006C1A4C" w:rsidRDefault="00A81A43">
            <w:pPr>
              <w:pStyle w:val="TableBodyText"/>
              <w:spacing w:before="0" w:after="0"/>
              <w:jc w:val="center"/>
            </w:pPr>
            <w:r>
              <w:t>(0x080A)</w:t>
            </w:r>
          </w:p>
        </w:tc>
        <w:tc>
          <w:tcPr>
            <w:tcW w:w="0" w:type="auto"/>
          </w:tcPr>
          <w:p w:rsidR="006C1A4C" w:rsidRDefault="00A81A43">
            <w:pPr>
              <w:pStyle w:val="TableBodyText"/>
              <w:spacing w:before="0" w:after="0"/>
            </w:pPr>
            <w:r>
              <w:t>0x0A</w:t>
            </w:r>
          </w:p>
        </w:tc>
        <w:tc>
          <w:tcPr>
            <w:tcW w:w="0" w:type="auto"/>
          </w:tcPr>
          <w:p w:rsidR="006C1A4C" w:rsidRDefault="00A81A43">
            <w:pPr>
              <w:pStyle w:val="TableBodyText"/>
              <w:spacing w:before="0" w:after="0"/>
            </w:pPr>
            <w:r>
              <w:t xml:space="preserve">A </w:t>
            </w:r>
            <w:r>
              <w:rPr>
                <w:b/>
              </w:rPr>
              <w:t>Bool8</w:t>
            </w:r>
            <w:r>
              <w:t xml:space="preserve"> value that specifies whether the character is a placehold</w:t>
            </w:r>
            <w:r>
              <w:t xml:space="preserve">er for an OLE object. When </w:t>
            </w:r>
            <w:r>
              <w:rPr>
                <w:b/>
              </w:rPr>
              <w:t>sprmCFOle2</w:t>
            </w:r>
            <w:r>
              <w:t xml:space="preserve"> is </w:t>
            </w:r>
            <w:r>
              <w:rPr>
                <w:b/>
              </w:rPr>
              <w:t>true</w:t>
            </w:r>
            <w:r>
              <w:t xml:space="preserve">, sprmCFObj MUST also be </w:t>
            </w:r>
            <w:r>
              <w:rPr>
                <w:b/>
              </w:rPr>
              <w:t>true</w:t>
            </w:r>
            <w:r>
              <w:t xml:space="preserve">, and sprmCPicLocation MUST also be set with the OLE storage name. The character representing the OLE object MUST be the field separator (U+00014) of an </w:t>
            </w:r>
            <w:hyperlink w:anchor="Section_28a8d2c26107409d8f6ae345ab6d4179" w:history="1">
              <w:r>
                <w:rPr>
                  <w:rStyle w:val="Hyperlink"/>
                  <w:b/>
                </w:rPr>
                <w:t>EMBED</w:t>
              </w:r>
            </w:hyperlink>
            <w:r>
              <w:t xml:space="preserve"> field (0x3A), </w:t>
            </w:r>
            <w:r>
              <w:rPr>
                <w:b/>
              </w:rPr>
              <w:t>LINK</w:t>
            </w:r>
            <w:r>
              <w:t xml:space="preserve"> field (0x38), or </w:t>
            </w:r>
            <w:r>
              <w:rPr>
                <w:b/>
              </w:rPr>
              <w:t>CONTROL</w:t>
            </w:r>
            <w:r>
              <w:t xml:space="preserve"> field (0x57). By default, characters are not placeholders for OLE objects.</w:t>
            </w:r>
          </w:p>
        </w:tc>
      </w:tr>
      <w:tr w:rsidR="006C1A4C" w:rsidTr="006C1A4C">
        <w:tc>
          <w:tcPr>
            <w:tcW w:w="0" w:type="auto"/>
          </w:tcPr>
          <w:p w:rsidR="006C1A4C" w:rsidRDefault="00A81A43">
            <w:pPr>
              <w:pStyle w:val="TableBodyText"/>
              <w:spacing w:before="0" w:after="0"/>
            </w:pPr>
            <w:bookmarkStart w:id="509" w:name="sprmCHighlight"/>
            <w:r>
              <w:t>sprmCHighlight</w:t>
            </w:r>
            <w:bookmarkEnd w:id="509"/>
          </w:p>
          <w:p w:rsidR="006C1A4C" w:rsidRDefault="00A81A43">
            <w:pPr>
              <w:pStyle w:val="TableBodyText"/>
              <w:spacing w:before="0" w:after="0"/>
              <w:jc w:val="center"/>
            </w:pPr>
            <w:r>
              <w:t>(0x2A0C)</w:t>
            </w:r>
          </w:p>
        </w:tc>
        <w:tc>
          <w:tcPr>
            <w:tcW w:w="0" w:type="auto"/>
          </w:tcPr>
          <w:p w:rsidR="006C1A4C" w:rsidRDefault="00A81A43">
            <w:pPr>
              <w:pStyle w:val="TableBodyText"/>
              <w:spacing w:before="0" w:after="0"/>
            </w:pPr>
            <w:r>
              <w:t>0x0C</w:t>
            </w:r>
          </w:p>
        </w:tc>
        <w:tc>
          <w:tcPr>
            <w:tcW w:w="0" w:type="auto"/>
          </w:tcPr>
          <w:p w:rsidR="006C1A4C" w:rsidRDefault="00A81A43">
            <w:pPr>
              <w:pStyle w:val="TableBodyText"/>
              <w:spacing w:before="0" w:after="0"/>
            </w:pPr>
            <w:r>
              <w:t xml:space="preserve">An </w:t>
            </w:r>
            <w:hyperlink w:anchor="Section_b7327097ac004a0aac34770e4b4ff9e1" w:history="1">
              <w:r>
                <w:rPr>
                  <w:rStyle w:val="Hyperlink"/>
                </w:rPr>
                <w:t>Ico</w:t>
              </w:r>
            </w:hyperlink>
            <w:r>
              <w:t xml:space="preserve"> val</w:t>
            </w:r>
            <w:r>
              <w:t xml:space="preserve">ue that specifies the highlighting color of the text. By default, text is not highlighted. </w:t>
            </w:r>
          </w:p>
        </w:tc>
      </w:tr>
      <w:tr w:rsidR="006C1A4C" w:rsidTr="006C1A4C">
        <w:tc>
          <w:tcPr>
            <w:tcW w:w="0" w:type="auto"/>
          </w:tcPr>
          <w:p w:rsidR="006C1A4C" w:rsidRDefault="00A81A43">
            <w:pPr>
              <w:pStyle w:val="TableBodyText"/>
              <w:spacing w:before="0" w:after="0"/>
            </w:pPr>
            <w:bookmarkStart w:id="510" w:name="sprmCFWebHidden"/>
            <w:r>
              <w:t>sprmCFWebHidden</w:t>
            </w:r>
            <w:bookmarkEnd w:id="510"/>
          </w:p>
          <w:p w:rsidR="006C1A4C" w:rsidRDefault="00A81A43">
            <w:pPr>
              <w:pStyle w:val="TableBodyText"/>
              <w:spacing w:before="0" w:after="0"/>
              <w:jc w:val="center"/>
            </w:pPr>
            <w:r>
              <w:t>(0x0811)</w:t>
            </w:r>
          </w:p>
        </w:tc>
        <w:tc>
          <w:tcPr>
            <w:tcW w:w="0" w:type="auto"/>
          </w:tcPr>
          <w:p w:rsidR="006C1A4C" w:rsidRDefault="00A81A43">
            <w:pPr>
              <w:pStyle w:val="TableBodyText"/>
              <w:spacing w:before="0" w:after="0"/>
            </w:pPr>
            <w:r>
              <w:t>0x11</w:t>
            </w:r>
          </w:p>
        </w:tc>
        <w:tc>
          <w:tcPr>
            <w:tcW w:w="0" w:type="auto"/>
          </w:tcPr>
          <w:p w:rsidR="006C1A4C" w:rsidRDefault="00A81A43">
            <w:pPr>
              <w:pStyle w:val="TableBodyText"/>
              <w:spacing w:before="0" w:after="0"/>
            </w:pPr>
            <w:r>
              <w:t xml:space="preserve">A ToggleOperand value that specifies whether the text is hidden in </w:t>
            </w:r>
            <w:hyperlink w:anchor="gt_2dc808a1-2414-4380-bacf-b1e7504539f2">
              <w:r>
                <w:rPr>
                  <w:rStyle w:val="HyperlinkGreen"/>
                  <w:b/>
                </w:rPr>
                <w:t>Web Layout view</w:t>
              </w:r>
            </w:hyperlink>
            <w:r>
              <w:t xml:space="preserve"> of the document. By default, text is not hidden in Web Layout view.</w:t>
            </w:r>
          </w:p>
        </w:tc>
      </w:tr>
      <w:tr w:rsidR="006C1A4C" w:rsidTr="006C1A4C">
        <w:tc>
          <w:tcPr>
            <w:tcW w:w="0" w:type="auto"/>
          </w:tcPr>
          <w:p w:rsidR="006C1A4C" w:rsidRDefault="00A81A43">
            <w:pPr>
              <w:pStyle w:val="TableBodyText"/>
              <w:spacing w:before="0" w:after="0"/>
            </w:pPr>
            <w:bookmarkStart w:id="511" w:name="sprmCRsidProp"/>
            <w:r>
              <w:t>sprmCRsidProp</w:t>
            </w:r>
            <w:bookmarkEnd w:id="511"/>
          </w:p>
          <w:p w:rsidR="006C1A4C" w:rsidRDefault="00A81A43">
            <w:pPr>
              <w:pStyle w:val="TableBodyText"/>
              <w:spacing w:before="0" w:after="0"/>
              <w:jc w:val="center"/>
            </w:pPr>
            <w:r>
              <w:t>(0x6815)</w:t>
            </w:r>
          </w:p>
        </w:tc>
        <w:tc>
          <w:tcPr>
            <w:tcW w:w="0" w:type="auto"/>
          </w:tcPr>
          <w:p w:rsidR="006C1A4C" w:rsidRDefault="00A81A43">
            <w:pPr>
              <w:pStyle w:val="TableBodyText"/>
              <w:spacing w:before="0" w:after="0"/>
            </w:pPr>
            <w:r>
              <w:t>0x15</w:t>
            </w:r>
          </w:p>
        </w:tc>
        <w:tc>
          <w:tcPr>
            <w:tcW w:w="0" w:type="auto"/>
          </w:tcPr>
          <w:p w:rsidR="006C1A4C" w:rsidRDefault="00A81A43">
            <w:pPr>
              <w:pStyle w:val="TableBodyText"/>
              <w:spacing w:before="0" w:after="0"/>
            </w:pPr>
            <w:r>
              <w:t xml:space="preserve">An integer value that specifies a revision save ID, as specified in </w:t>
            </w:r>
            <w:hyperlink r:id="rId94">
              <w:r>
                <w:rPr>
                  <w:rStyle w:val="Hyperlink"/>
                </w:rPr>
                <w:t>[ECMA-376]</w:t>
              </w:r>
            </w:hyperlink>
            <w:r>
              <w:t xml:space="preserve"> Part 4, Section 2.15.1.70 rsid (Single Session Revision Save ID), associated with character formatting. If not present, then no revision save ID is specified for this formatting.</w:t>
            </w:r>
          </w:p>
        </w:tc>
      </w:tr>
      <w:tr w:rsidR="006C1A4C" w:rsidTr="006C1A4C">
        <w:tc>
          <w:tcPr>
            <w:tcW w:w="0" w:type="auto"/>
          </w:tcPr>
          <w:p w:rsidR="006C1A4C" w:rsidRDefault="00A81A43">
            <w:pPr>
              <w:pStyle w:val="TableBodyText"/>
              <w:spacing w:before="0" w:after="0"/>
            </w:pPr>
            <w:bookmarkStart w:id="512" w:name="sprmCRsidText"/>
            <w:r>
              <w:t>sprmCRsidText</w:t>
            </w:r>
            <w:bookmarkEnd w:id="512"/>
          </w:p>
          <w:p w:rsidR="006C1A4C" w:rsidRDefault="00A81A43">
            <w:pPr>
              <w:pStyle w:val="TableBodyText"/>
              <w:spacing w:before="0" w:after="0"/>
              <w:jc w:val="center"/>
            </w:pPr>
            <w:r>
              <w:t>(0x6816)</w:t>
            </w:r>
          </w:p>
        </w:tc>
        <w:tc>
          <w:tcPr>
            <w:tcW w:w="0" w:type="auto"/>
          </w:tcPr>
          <w:p w:rsidR="006C1A4C" w:rsidRDefault="00A81A43">
            <w:pPr>
              <w:pStyle w:val="TableBodyText"/>
              <w:spacing w:before="0" w:after="0"/>
            </w:pPr>
            <w:r>
              <w:t>0x16</w:t>
            </w:r>
          </w:p>
        </w:tc>
        <w:tc>
          <w:tcPr>
            <w:tcW w:w="0" w:type="auto"/>
          </w:tcPr>
          <w:p w:rsidR="006C1A4C" w:rsidRDefault="00A81A43">
            <w:pPr>
              <w:pStyle w:val="TableBodyText"/>
              <w:spacing w:before="0" w:after="0"/>
            </w:pPr>
            <w:r>
              <w:t xml:space="preserve">An integer that specifies a revision </w:t>
            </w:r>
            <w:r>
              <w:t>save ID, as specified in [ECMA-376] Part 4, Section 2.15.1.70 rsid (Single Session Revision Save ID), associated with insertion of text. If not present, then no revision save ID is specified for this text.</w:t>
            </w:r>
          </w:p>
        </w:tc>
      </w:tr>
      <w:tr w:rsidR="006C1A4C" w:rsidTr="006C1A4C">
        <w:tc>
          <w:tcPr>
            <w:tcW w:w="0" w:type="auto"/>
          </w:tcPr>
          <w:p w:rsidR="006C1A4C" w:rsidRDefault="00A81A43">
            <w:pPr>
              <w:pStyle w:val="TableBodyText"/>
              <w:spacing w:before="0" w:after="0"/>
            </w:pPr>
            <w:bookmarkStart w:id="513" w:name="sprmCRsidRMDel"/>
            <w:r>
              <w:t>sprmCRsidRMDel</w:t>
            </w:r>
            <w:bookmarkEnd w:id="513"/>
          </w:p>
          <w:p w:rsidR="006C1A4C" w:rsidRDefault="00A81A43">
            <w:pPr>
              <w:pStyle w:val="TableBodyText"/>
              <w:spacing w:before="0" w:after="0"/>
              <w:jc w:val="center"/>
            </w:pPr>
            <w:r>
              <w:t>(0x6817)</w:t>
            </w:r>
          </w:p>
        </w:tc>
        <w:tc>
          <w:tcPr>
            <w:tcW w:w="0" w:type="auto"/>
          </w:tcPr>
          <w:p w:rsidR="006C1A4C" w:rsidRDefault="00A81A43">
            <w:pPr>
              <w:pStyle w:val="TableBodyText"/>
              <w:spacing w:before="0" w:after="0"/>
            </w:pPr>
            <w:r>
              <w:t>0x17</w:t>
            </w:r>
          </w:p>
        </w:tc>
        <w:tc>
          <w:tcPr>
            <w:tcW w:w="0" w:type="auto"/>
          </w:tcPr>
          <w:p w:rsidR="006C1A4C" w:rsidRDefault="00A81A43">
            <w:pPr>
              <w:pStyle w:val="TableBodyText"/>
              <w:spacing w:before="0" w:after="0"/>
            </w:pPr>
            <w:r>
              <w:t>An integer that spec</w:t>
            </w:r>
            <w:r>
              <w:t xml:space="preserve">ifies a revision save ID, as specified in [ECMA-376] Part 4, Section 2.15.1.70 rsid (Single Session Revision Save ID), associated with tracked deletion of text. If not present, then no revision save ID is specified </w:t>
            </w:r>
            <w:r>
              <w:lastRenderedPageBreak/>
              <w:t>for this deletion.</w:t>
            </w:r>
          </w:p>
        </w:tc>
      </w:tr>
      <w:tr w:rsidR="006C1A4C" w:rsidTr="006C1A4C">
        <w:tc>
          <w:tcPr>
            <w:tcW w:w="0" w:type="auto"/>
          </w:tcPr>
          <w:p w:rsidR="006C1A4C" w:rsidRDefault="00A81A43">
            <w:pPr>
              <w:pStyle w:val="TableBodyText"/>
              <w:spacing w:before="0" w:after="0"/>
            </w:pPr>
            <w:bookmarkStart w:id="514" w:name="sprmCFSpecVanish"/>
            <w:r>
              <w:lastRenderedPageBreak/>
              <w:t>sprmCFSpecVanish</w:t>
            </w:r>
            <w:bookmarkEnd w:id="514"/>
          </w:p>
          <w:p w:rsidR="006C1A4C" w:rsidRDefault="00A81A43">
            <w:pPr>
              <w:pStyle w:val="TableBodyText"/>
              <w:spacing w:before="0" w:after="0"/>
              <w:jc w:val="center"/>
            </w:pPr>
            <w:r>
              <w:t>(0x0</w:t>
            </w:r>
            <w:r>
              <w:t>818)</w:t>
            </w:r>
          </w:p>
        </w:tc>
        <w:tc>
          <w:tcPr>
            <w:tcW w:w="0" w:type="auto"/>
          </w:tcPr>
          <w:p w:rsidR="006C1A4C" w:rsidRDefault="00A81A43">
            <w:pPr>
              <w:pStyle w:val="TableBodyText"/>
              <w:spacing w:before="0" w:after="0"/>
            </w:pPr>
            <w:r>
              <w:t>0x18</w:t>
            </w:r>
          </w:p>
        </w:tc>
        <w:tc>
          <w:tcPr>
            <w:tcW w:w="0" w:type="auto"/>
          </w:tcPr>
          <w:p w:rsidR="006C1A4C" w:rsidRDefault="00A81A43">
            <w:pPr>
              <w:pStyle w:val="TableBodyText"/>
              <w:spacing w:before="0" w:after="0"/>
            </w:pPr>
            <w:r>
              <w:t xml:space="preserve">A </w:t>
            </w:r>
            <w:r>
              <w:rPr>
                <w:b/>
              </w:rPr>
              <w:t>ToggleOperand</w:t>
            </w:r>
            <w:r>
              <w:t xml:space="preserve"> that specifies that this line break does not indicate a line break but serves as a style separator. A style separator allows one paragraph to consist of parts that have different paragraph styles. This </w:t>
            </w:r>
            <w:hyperlink w:anchor="Section_099eb99ca9274cafa80c66254ea83d6a" w:history="1">
              <w:r>
                <w:rPr>
                  <w:rStyle w:val="Hyperlink"/>
                  <w:b/>
                </w:rPr>
                <w:t>Sprm</w:t>
              </w:r>
            </w:hyperlink>
            <w:r>
              <w:t xml:space="preserve"> MUST NOT be applied to any character other than a line break character (</w:t>
            </w:r>
            <w:hyperlink w:anchor="gt_c305d0ab-8b94-461a-bd76-13b40cb8c4d8">
              <w:r>
                <w:rPr>
                  <w:rStyle w:val="HyperlinkGreen"/>
                  <w:b/>
                </w:rPr>
                <w:t>Unicode</w:t>
              </w:r>
            </w:hyperlink>
            <w:r>
              <w:t xml:space="preserve"> 0x000B). By default, line break characters specify regular line breaks, and a</w:t>
            </w:r>
            <w:r>
              <w:t>re not used as style separators.</w:t>
            </w:r>
          </w:p>
        </w:tc>
      </w:tr>
      <w:tr w:rsidR="006C1A4C" w:rsidTr="006C1A4C">
        <w:tc>
          <w:tcPr>
            <w:tcW w:w="0" w:type="auto"/>
          </w:tcPr>
          <w:p w:rsidR="006C1A4C" w:rsidRDefault="00A81A43">
            <w:pPr>
              <w:pStyle w:val="TableBodyText"/>
              <w:spacing w:before="0" w:after="0"/>
            </w:pPr>
            <w:bookmarkStart w:id="515" w:name="sprmCFMathPr"/>
            <w:r>
              <w:t>sprmCFMathPr</w:t>
            </w:r>
            <w:bookmarkEnd w:id="515"/>
          </w:p>
          <w:p w:rsidR="006C1A4C" w:rsidRDefault="00A81A43">
            <w:pPr>
              <w:pStyle w:val="TableBodyText"/>
              <w:spacing w:before="0" w:after="0"/>
              <w:jc w:val="center"/>
            </w:pPr>
            <w:r>
              <w:t>(0xC81A)</w:t>
            </w:r>
          </w:p>
        </w:tc>
        <w:tc>
          <w:tcPr>
            <w:tcW w:w="0" w:type="auto"/>
          </w:tcPr>
          <w:p w:rsidR="006C1A4C" w:rsidRDefault="00A81A43">
            <w:pPr>
              <w:pStyle w:val="TableBodyText"/>
              <w:spacing w:before="0" w:after="0"/>
            </w:pPr>
            <w:r>
              <w:t>0x1A</w:t>
            </w:r>
          </w:p>
        </w:tc>
        <w:tc>
          <w:tcPr>
            <w:tcW w:w="0" w:type="auto"/>
          </w:tcPr>
          <w:p w:rsidR="006C1A4C" w:rsidRDefault="00A81A43">
            <w:pPr>
              <w:pStyle w:val="TableBodyText"/>
              <w:spacing w:before="0" w:after="0"/>
            </w:pPr>
            <w:r>
              <w:t xml:space="preserve">A </w:t>
            </w:r>
            <w:hyperlink w:anchor="Section_a770db3e5597478ab4b3f0b47f0787ce" w:history="1">
              <w:r>
                <w:rPr>
                  <w:rStyle w:val="Hyperlink"/>
                  <w:b/>
                </w:rPr>
                <w:t>MathPrOperand</w:t>
              </w:r>
            </w:hyperlink>
            <w:r>
              <w:t xml:space="preserve"> that specifies the justification of equations in the paragraph. This </w:t>
            </w:r>
            <w:r>
              <w:rPr>
                <w:b/>
              </w:rPr>
              <w:t>Sprm</w:t>
            </w:r>
            <w:r>
              <w:t xml:space="preserve"> MUST only be applied to paragraph mark characters or line break characters (Unicode 0x000B). By default, equations are justified according to the </w:t>
            </w:r>
            <w:r>
              <w:rPr>
                <w:b/>
              </w:rPr>
              <w:t>mthbpjc</w:t>
            </w:r>
            <w:r>
              <w:t xml:space="preserve"> member of the </w:t>
            </w:r>
            <w:hyperlink w:anchor="Section_853fbc7b6a2b4c6cbe19d626b9a984fc" w:history="1">
              <w:r>
                <w:rPr>
                  <w:rStyle w:val="Hyperlink"/>
                  <w:b/>
                </w:rPr>
                <w:t>DOPMTH</w:t>
              </w:r>
            </w:hyperlink>
            <w:r>
              <w:t>. MAY</w:t>
            </w:r>
            <w:bookmarkStart w:id="516" w:name="Appendix_A_Target_145"/>
            <w:r>
              <w:rPr>
                <w:rStyle w:val="Hyperlink"/>
              </w:rPr>
              <w:fldChar w:fldCharType="begin"/>
            </w:r>
            <w:r>
              <w:rPr>
                <w:rStyle w:val="Hyperlink"/>
                <w:szCs w:val="24"/>
              </w:rPr>
              <w:instrText xml:space="preserve"> HYPERLINK \l </w:instrText>
            </w:r>
            <w:r>
              <w:rPr>
                <w:rStyle w:val="Hyperlink"/>
                <w:szCs w:val="24"/>
              </w:rPr>
              <w:instrText xml:space="preserve">"Appendix_A_145" \o "Product behavior note 145" \h </w:instrText>
            </w:r>
            <w:r>
              <w:rPr>
                <w:rStyle w:val="Hyperlink"/>
              </w:rPr>
            </w:r>
            <w:r>
              <w:rPr>
                <w:rStyle w:val="Hyperlink"/>
                <w:szCs w:val="24"/>
              </w:rPr>
              <w:fldChar w:fldCharType="separate"/>
            </w:r>
            <w:r>
              <w:rPr>
                <w:rStyle w:val="Hyperlink"/>
              </w:rPr>
              <w:t>&lt;145&gt;</w:t>
            </w:r>
            <w:r>
              <w:rPr>
                <w:rStyle w:val="Hyperlink"/>
              </w:rPr>
              <w:fldChar w:fldCharType="end"/>
            </w:r>
            <w:bookmarkEnd w:id="516"/>
            <w:r>
              <w:t xml:space="preserve"> be ignored.</w:t>
            </w:r>
          </w:p>
        </w:tc>
      </w:tr>
      <w:tr w:rsidR="006C1A4C" w:rsidTr="006C1A4C">
        <w:tc>
          <w:tcPr>
            <w:tcW w:w="0" w:type="auto"/>
          </w:tcPr>
          <w:p w:rsidR="006C1A4C" w:rsidRDefault="00A81A43">
            <w:pPr>
              <w:pStyle w:val="TableBodyText"/>
              <w:spacing w:before="0" w:after="0"/>
            </w:pPr>
            <w:bookmarkStart w:id="517" w:name="sprmCIstd"/>
            <w:r>
              <w:t>sprmCIstd</w:t>
            </w:r>
            <w:bookmarkEnd w:id="517"/>
          </w:p>
          <w:p w:rsidR="006C1A4C" w:rsidRDefault="00A81A43">
            <w:pPr>
              <w:pStyle w:val="TableBodyText"/>
              <w:spacing w:before="0" w:after="0"/>
              <w:jc w:val="center"/>
            </w:pPr>
            <w:r>
              <w:t>(0x4A30)</w:t>
            </w:r>
          </w:p>
        </w:tc>
        <w:tc>
          <w:tcPr>
            <w:tcW w:w="0" w:type="auto"/>
          </w:tcPr>
          <w:p w:rsidR="006C1A4C" w:rsidRDefault="00A81A43">
            <w:pPr>
              <w:pStyle w:val="TableBodyText"/>
              <w:spacing w:before="0" w:after="0"/>
            </w:pPr>
            <w:r>
              <w:t>0x30</w:t>
            </w:r>
          </w:p>
        </w:tc>
        <w:tc>
          <w:tcPr>
            <w:tcW w:w="0" w:type="auto"/>
          </w:tcPr>
          <w:p w:rsidR="006C1A4C" w:rsidRDefault="00A81A43">
            <w:pPr>
              <w:pStyle w:val="TableBodyText"/>
              <w:spacing w:before="0"/>
            </w:pPr>
            <w:r>
              <w:t xml:space="preserve">An unsigned integer that specifies the </w:t>
            </w:r>
            <w:r>
              <w:rPr>
                <w:b/>
              </w:rPr>
              <w:t>istd</w:t>
            </w:r>
            <w:r>
              <w:t xml:space="preserve"> of a character style to apply.</w:t>
            </w:r>
          </w:p>
          <w:p w:rsidR="006C1A4C" w:rsidRDefault="00A81A43">
            <w:pPr>
              <w:pStyle w:val="TableBodyText"/>
              <w:spacing w:before="0"/>
            </w:pPr>
            <w:r>
              <w:t xml:space="preserve">To apply the </w:t>
            </w:r>
            <w:r>
              <w:rPr>
                <w:b/>
              </w:rPr>
              <w:t>istd</w:t>
            </w:r>
            <w:r>
              <w:t>:</w:t>
            </w:r>
          </w:p>
          <w:p w:rsidR="006C1A4C" w:rsidRDefault="00A81A43">
            <w:pPr>
              <w:pStyle w:val="ListParagraph"/>
              <w:numPr>
                <w:ilvl w:val="0"/>
                <w:numId w:val="111"/>
              </w:numPr>
              <w:spacing w:before="0" w:after="0"/>
            </w:pPr>
            <w:r>
              <w:t xml:space="preserve">Reset the character properties of the text to match the results of </w:t>
            </w:r>
            <w:r>
              <w:t>the paragraph style (in other words, revert any formatting that is applied on top of the paragraph style).</w:t>
            </w:r>
          </w:p>
          <w:p w:rsidR="006C1A4C" w:rsidRDefault="00A81A43">
            <w:pPr>
              <w:pStyle w:val="ListParagraph"/>
              <w:numPr>
                <w:ilvl w:val="0"/>
                <w:numId w:val="111"/>
              </w:numPr>
              <w:spacing w:before="0" w:after="0"/>
            </w:pPr>
            <w:r>
              <w:t xml:space="preserve">Fetch the set of properties from the specified character style. (For instructions, see </w:t>
            </w:r>
            <w:hyperlink w:anchor="Section_4e918665c4da41d8aed5615c2e96c216" w:history="1">
              <w:r>
                <w:rPr>
                  <w:rStyle w:val="Hyperlink"/>
                </w:rPr>
                <w:t>Ap</w:t>
              </w:r>
              <w:r>
                <w:rPr>
                  <w:rStyle w:val="Hyperlink"/>
                </w:rPr>
                <w:t>plying Properties</w:t>
              </w:r>
            </w:hyperlink>
            <w:r>
              <w:t>.)</w:t>
            </w:r>
          </w:p>
          <w:p w:rsidR="006C1A4C" w:rsidRDefault="00A81A43">
            <w:pPr>
              <w:pStyle w:val="ListParagraph"/>
              <w:numPr>
                <w:ilvl w:val="0"/>
                <w:numId w:val="111"/>
              </w:numPr>
              <w:spacing w:before="0" w:after="0"/>
            </w:pPr>
            <w:r>
              <w:t>Apply those properties to the current text.</w:t>
            </w:r>
          </w:p>
          <w:p w:rsidR="006C1A4C" w:rsidRDefault="00A81A43">
            <w:pPr>
              <w:pStyle w:val="TableBodyText"/>
            </w:pPr>
            <w:r>
              <w:t>During steps 1 and 3, preserve the previous values of the following:</w:t>
            </w:r>
          </w:p>
          <w:p w:rsidR="006C1A4C" w:rsidRDefault="00A81A43">
            <w:pPr>
              <w:pStyle w:val="ListParagraph"/>
              <w:numPr>
                <w:ilvl w:val="0"/>
                <w:numId w:val="112"/>
              </w:numPr>
              <w:spacing w:before="0" w:after="0"/>
            </w:pPr>
            <w:r>
              <w:t>Whether the text is formatted as deleted revision mark text (for example, by sprmCFRMarkDel).</w:t>
            </w:r>
          </w:p>
          <w:p w:rsidR="006C1A4C" w:rsidRDefault="00A81A43">
            <w:pPr>
              <w:pStyle w:val="ListParagraph"/>
              <w:numPr>
                <w:ilvl w:val="0"/>
                <w:numId w:val="112"/>
              </w:numPr>
              <w:spacing w:before="0" w:after="0"/>
            </w:pPr>
            <w:r>
              <w:t>Whether the text is formatted</w:t>
            </w:r>
            <w:r>
              <w:t xml:space="preserve"> with </w:t>
            </w:r>
            <w:hyperlink w:anchor="gt_91359688-7863-4e88-b507-f57b3dada5ec">
              <w:r>
                <w:rPr>
                  <w:rStyle w:val="HyperlinkGreen"/>
                  <w:b/>
                </w:rPr>
                <w:t>right-to-left</w:t>
              </w:r>
            </w:hyperlink>
            <w:r>
              <w:t xml:space="preserve"> layout (for example, by sprmCFBiDi).</w:t>
            </w:r>
          </w:p>
          <w:p w:rsidR="006C1A4C" w:rsidRDefault="00A81A43">
            <w:pPr>
              <w:pStyle w:val="ListParagraph"/>
              <w:numPr>
                <w:ilvl w:val="0"/>
                <w:numId w:val="112"/>
              </w:numPr>
              <w:spacing w:before="0" w:after="0"/>
            </w:pPr>
            <w:r>
              <w:t xml:space="preserve">Whether the text is displayed right-to-left or is in a </w:t>
            </w:r>
            <w:hyperlink w:anchor="gt_813d74cf-c620-4c85-be63-c269e9a1cc19">
              <w:r>
                <w:rPr>
                  <w:rStyle w:val="HyperlinkGreen"/>
                  <w:b/>
                </w:rPr>
                <w:t>South Asian language</w:t>
              </w:r>
            </w:hyperlink>
            <w:r>
              <w:t>. (for example, by sprmCFComplexScripts).</w:t>
            </w:r>
          </w:p>
          <w:p w:rsidR="006C1A4C" w:rsidRDefault="00A81A43">
            <w:pPr>
              <w:pStyle w:val="ListParagraph"/>
              <w:numPr>
                <w:ilvl w:val="0"/>
                <w:numId w:val="112"/>
              </w:numPr>
              <w:spacing w:before="0" w:after="0"/>
            </w:pPr>
            <w:r>
              <w:t>Whether the field text is hidden (for example, by sprmCFFldVanish).</w:t>
            </w:r>
          </w:p>
          <w:p w:rsidR="006C1A4C" w:rsidRDefault="00A81A43">
            <w:pPr>
              <w:pStyle w:val="ListParagraph"/>
              <w:numPr>
                <w:ilvl w:val="0"/>
                <w:numId w:val="112"/>
              </w:numPr>
              <w:spacing w:before="0" w:after="0"/>
            </w:pPr>
            <w:r>
              <w:t>Whether the text is formatted as inserted revision mark text (for example, by sprmCFRMarkIns).</w:t>
            </w:r>
          </w:p>
          <w:p w:rsidR="006C1A4C" w:rsidRDefault="00A81A43">
            <w:pPr>
              <w:pStyle w:val="ListParagraph"/>
              <w:numPr>
                <w:ilvl w:val="0"/>
                <w:numId w:val="112"/>
              </w:numPr>
              <w:spacing w:before="0" w:after="0"/>
            </w:pPr>
            <w:r>
              <w:t xml:space="preserve">Whether the text has a special meaning and special </w:t>
            </w:r>
            <w:r>
              <w:t>display handling (for example, by sprmCFSpec).</w:t>
            </w:r>
          </w:p>
          <w:p w:rsidR="006C1A4C" w:rsidRDefault="00A81A43">
            <w:pPr>
              <w:pStyle w:val="ListParagraph"/>
              <w:numPr>
                <w:ilvl w:val="0"/>
                <w:numId w:val="112"/>
              </w:numPr>
              <w:spacing w:before="0" w:after="0"/>
            </w:pPr>
            <w:r>
              <w:t>Whether the text has associated picture data (for example, by sprmCFData).</w:t>
            </w:r>
          </w:p>
          <w:p w:rsidR="006C1A4C" w:rsidRDefault="00A81A43">
            <w:pPr>
              <w:pStyle w:val="ListParagraph"/>
              <w:numPr>
                <w:ilvl w:val="0"/>
                <w:numId w:val="112"/>
              </w:numPr>
              <w:spacing w:before="0" w:after="0"/>
            </w:pPr>
            <w:r>
              <w:t>Whether the character is a placeholder for an OLE object (for example, by sprmCFOle2).</w:t>
            </w:r>
          </w:p>
          <w:p w:rsidR="006C1A4C" w:rsidRDefault="00A81A43">
            <w:pPr>
              <w:pStyle w:val="ListParagraph"/>
              <w:numPr>
                <w:ilvl w:val="0"/>
                <w:numId w:val="112"/>
              </w:numPr>
              <w:spacing w:before="0" w:after="0"/>
            </w:pPr>
            <w:r>
              <w:t>Whether the text is hidden in Web Layout view (</w:t>
            </w:r>
            <w:r>
              <w:t>for example, by sprmCFWebHidden).</w:t>
            </w:r>
          </w:p>
          <w:p w:rsidR="006C1A4C" w:rsidRDefault="00A81A43">
            <w:pPr>
              <w:pStyle w:val="ListParagraph"/>
              <w:numPr>
                <w:ilvl w:val="0"/>
                <w:numId w:val="112"/>
              </w:numPr>
              <w:spacing w:before="0" w:after="0"/>
            </w:pPr>
            <w:r>
              <w:t>Whether the text is hidden and the image of a shape is displayed in its place (for example, by sprmCFObj).</w:t>
            </w:r>
          </w:p>
          <w:p w:rsidR="006C1A4C" w:rsidRDefault="00A81A43">
            <w:pPr>
              <w:pStyle w:val="ListParagraph"/>
              <w:numPr>
                <w:ilvl w:val="0"/>
                <w:numId w:val="112"/>
              </w:numPr>
              <w:spacing w:before="0" w:after="0"/>
            </w:pPr>
            <w:r>
              <w:t xml:space="preserve">The position in the Data Stream of a picture, or the name of an </w:t>
            </w:r>
            <w:hyperlink w:anchor="gt_171744b8-3f44-4198-b7b9-1c0147282d2c">
              <w:r>
                <w:rPr>
                  <w:rStyle w:val="HyperlinkGreen"/>
                  <w:b/>
                </w:rPr>
                <w:t>Object Linking and Embedding (OLE)</w:t>
              </w:r>
            </w:hyperlink>
            <w:r>
              <w:t xml:space="preserve"> stream (for example, by sprmCPicLocation).</w:t>
            </w:r>
          </w:p>
          <w:p w:rsidR="006C1A4C" w:rsidRDefault="00A81A43">
            <w:pPr>
              <w:pStyle w:val="ListParagraph"/>
              <w:numPr>
                <w:ilvl w:val="0"/>
                <w:numId w:val="112"/>
              </w:numPr>
              <w:spacing w:before="0" w:after="0"/>
            </w:pPr>
            <w:r>
              <w:t>Whether the text has an associated property revision mark, as well as its author and date/time (for example, by sprmCPropRMark).</w:t>
            </w:r>
          </w:p>
          <w:p w:rsidR="006C1A4C" w:rsidRDefault="00A81A43">
            <w:pPr>
              <w:pStyle w:val="ListParagraph"/>
              <w:numPr>
                <w:ilvl w:val="0"/>
                <w:numId w:val="112"/>
              </w:numPr>
              <w:spacing w:before="0" w:after="0"/>
            </w:pPr>
            <w:r>
              <w:t>Paragraph properties that have been pr</w:t>
            </w:r>
            <w:r>
              <w:t>eserved for revision marking (for example, by sprmCWall).</w:t>
            </w:r>
          </w:p>
          <w:p w:rsidR="006C1A4C" w:rsidRDefault="00A81A43">
            <w:pPr>
              <w:pStyle w:val="ListParagraph"/>
              <w:numPr>
                <w:ilvl w:val="0"/>
                <w:numId w:val="112"/>
              </w:numPr>
              <w:spacing w:before="0" w:after="0"/>
            </w:pPr>
            <w:r>
              <w:t>The reason value of the inserted or modified revision mark text (for example, by sprmCIdslRMark).</w:t>
            </w:r>
          </w:p>
          <w:p w:rsidR="006C1A4C" w:rsidRDefault="00A81A43">
            <w:pPr>
              <w:pStyle w:val="ListParagraph"/>
              <w:numPr>
                <w:ilvl w:val="0"/>
                <w:numId w:val="112"/>
              </w:numPr>
              <w:spacing w:before="0" w:after="0"/>
            </w:pPr>
            <w:r>
              <w:t>Whether the text is a symbol and, if it is, the font and character code (for example, by sprmCSymbol</w:t>
            </w:r>
            <w:r>
              <w:t>).</w:t>
            </w:r>
          </w:p>
          <w:p w:rsidR="006C1A4C" w:rsidRDefault="00A81A43">
            <w:pPr>
              <w:pStyle w:val="ListParagraph"/>
              <w:numPr>
                <w:ilvl w:val="0"/>
                <w:numId w:val="112"/>
              </w:numPr>
              <w:spacing w:before="0" w:after="0"/>
            </w:pPr>
            <w:r>
              <w:t>Any previous operand value of sprmCIdctHint.</w:t>
            </w:r>
          </w:p>
          <w:p w:rsidR="006C1A4C" w:rsidRDefault="00A81A43">
            <w:pPr>
              <w:pStyle w:val="ListParagraph"/>
              <w:numPr>
                <w:ilvl w:val="0"/>
                <w:numId w:val="112"/>
              </w:numPr>
              <w:spacing w:before="0" w:after="0"/>
            </w:pPr>
            <w:r>
              <w:t>The highlighting color of the text (for example, from sprmCHighlight).</w:t>
            </w:r>
          </w:p>
          <w:p w:rsidR="006C1A4C" w:rsidRDefault="00A81A43">
            <w:pPr>
              <w:pStyle w:val="ListParagraph"/>
              <w:numPr>
                <w:ilvl w:val="0"/>
                <w:numId w:val="112"/>
              </w:numPr>
              <w:spacing w:before="0" w:after="0"/>
            </w:pPr>
            <w:r>
              <w:t>Whether the text is hidden from display when hiding arbitrary XML delimiters (for example, from sprmCFSdtVanish).</w:t>
            </w:r>
          </w:p>
          <w:p w:rsidR="006C1A4C" w:rsidRDefault="00A81A43">
            <w:pPr>
              <w:pStyle w:val="ListParagraph"/>
              <w:numPr>
                <w:ilvl w:val="0"/>
                <w:numId w:val="113"/>
              </w:numPr>
              <w:spacing w:before="0" w:after="0"/>
            </w:pPr>
            <w:r>
              <w:t>The type of font substi</w:t>
            </w:r>
            <w:r>
              <w:t>tution that is needed for the associated text (for example, from sprmCNeedFontFixup).</w:t>
            </w:r>
          </w:p>
          <w:p w:rsidR="006C1A4C" w:rsidRDefault="00A81A43">
            <w:pPr>
              <w:pStyle w:val="ListParagraph"/>
              <w:numPr>
                <w:ilvl w:val="0"/>
                <w:numId w:val="113"/>
              </w:numPr>
              <w:spacing w:before="0" w:after="0"/>
            </w:pPr>
            <w:r>
              <w:t>The revision save ID that is associated with the insertion of text (for example, from sprmCRsidText).</w:t>
            </w:r>
          </w:p>
          <w:p w:rsidR="006C1A4C" w:rsidRDefault="00A81A43">
            <w:pPr>
              <w:pStyle w:val="ListParagraph"/>
              <w:numPr>
                <w:ilvl w:val="0"/>
                <w:numId w:val="113"/>
              </w:numPr>
              <w:spacing w:before="0" w:after="0"/>
            </w:pPr>
            <w:r>
              <w:t>The revision save ID that is associated with character formatting (f</w:t>
            </w:r>
            <w:r>
              <w:t>or example, from sprmCRsidProp).</w:t>
            </w:r>
          </w:p>
          <w:p w:rsidR="006C1A4C" w:rsidRDefault="00A81A43">
            <w:pPr>
              <w:pStyle w:val="ListParagraph"/>
              <w:numPr>
                <w:ilvl w:val="0"/>
                <w:numId w:val="113"/>
              </w:numPr>
              <w:spacing w:before="0" w:after="0"/>
            </w:pPr>
            <w:r>
              <w:t xml:space="preserve">The revision save ID that is associated with the tracked deletion of text </w:t>
            </w:r>
            <w:r>
              <w:lastRenderedPageBreak/>
              <w:t>(for example, by sprmCRsidRMDel).</w:t>
            </w:r>
          </w:p>
          <w:p w:rsidR="006C1A4C" w:rsidRDefault="00A81A43">
            <w:pPr>
              <w:pStyle w:val="ListParagraph"/>
              <w:numPr>
                <w:ilvl w:val="0"/>
                <w:numId w:val="113"/>
              </w:numPr>
              <w:spacing w:before="0" w:after="0"/>
            </w:pPr>
            <w:r>
              <w:t>The names of the authors who inserted the text, (for example, by sprmCIbstRMark).</w:t>
            </w:r>
          </w:p>
          <w:p w:rsidR="006C1A4C" w:rsidRDefault="00A81A43">
            <w:pPr>
              <w:pStyle w:val="ListParagraph"/>
              <w:numPr>
                <w:ilvl w:val="0"/>
                <w:numId w:val="113"/>
              </w:numPr>
              <w:spacing w:before="0" w:after="0"/>
            </w:pPr>
            <w:r>
              <w:t xml:space="preserve">The dates and times at which the </w:t>
            </w:r>
            <w:r>
              <w:t>text was inserted (for example, by sprmCDttmRMark).</w:t>
            </w:r>
          </w:p>
          <w:p w:rsidR="006C1A4C" w:rsidRDefault="00A81A43">
            <w:pPr>
              <w:pStyle w:val="ListParagraph"/>
              <w:numPr>
                <w:ilvl w:val="0"/>
                <w:numId w:val="114"/>
              </w:numPr>
              <w:spacing w:before="0" w:after="0"/>
            </w:pPr>
            <w:r>
              <w:t>The names of the authors who deleted the text (for example, by sprmCIbstRMarkDel).</w:t>
            </w:r>
          </w:p>
          <w:p w:rsidR="006C1A4C" w:rsidRDefault="00A81A43">
            <w:pPr>
              <w:pStyle w:val="ListParagraph"/>
              <w:numPr>
                <w:ilvl w:val="0"/>
                <w:numId w:val="114"/>
              </w:numPr>
              <w:spacing w:before="0" w:after="0"/>
            </w:pPr>
            <w:r>
              <w:t>The dates and times at which the text was deleted (for example, by sprmCDttmRMarkDel).</w:t>
            </w:r>
          </w:p>
          <w:p w:rsidR="006C1A4C" w:rsidRDefault="00A81A43">
            <w:pPr>
              <w:pStyle w:val="ListParagraph"/>
              <w:numPr>
                <w:ilvl w:val="0"/>
                <w:numId w:val="114"/>
              </w:numPr>
              <w:spacing w:before="0"/>
            </w:pPr>
            <w:r>
              <w:t>The justification of equations in the paragraph (for example, by sprmCFMathPr).</w:t>
            </w:r>
          </w:p>
          <w:p w:rsidR="006C1A4C" w:rsidRDefault="00A81A43">
            <w:pPr>
              <w:pStyle w:val="TableBodyText"/>
              <w:spacing w:before="0" w:after="0"/>
            </w:pPr>
            <w:r>
              <w:t xml:space="preserve">By default, text has the character style specified by </w:t>
            </w:r>
            <w:r>
              <w:rPr>
                <w:b/>
              </w:rPr>
              <w:t>istd</w:t>
            </w:r>
            <w:r>
              <w:t xml:space="preserve"> 0x000A.</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518" w:name="sprmCIstdPermute"/>
            <w:r>
              <w:lastRenderedPageBreak/>
              <w:t>sprmCIstdPermute</w:t>
            </w:r>
            <w:bookmarkEnd w:id="518"/>
          </w:p>
          <w:p w:rsidR="006C1A4C" w:rsidRDefault="00A81A43">
            <w:pPr>
              <w:pStyle w:val="TableBodyText"/>
              <w:spacing w:before="0" w:after="0"/>
              <w:jc w:val="center"/>
            </w:pPr>
            <w:r>
              <w:t>(0xCA31)</w:t>
            </w:r>
          </w:p>
        </w:tc>
        <w:tc>
          <w:tcPr>
            <w:tcW w:w="0" w:type="auto"/>
          </w:tcPr>
          <w:p w:rsidR="006C1A4C" w:rsidRDefault="00A81A43">
            <w:pPr>
              <w:pStyle w:val="TableBodyText"/>
              <w:spacing w:before="0" w:after="0"/>
            </w:pPr>
            <w:r>
              <w:t>0x31</w:t>
            </w:r>
          </w:p>
        </w:tc>
        <w:tc>
          <w:tcPr>
            <w:tcW w:w="0" w:type="auto"/>
          </w:tcPr>
          <w:p w:rsidR="006C1A4C" w:rsidRDefault="00A81A43">
            <w:pPr>
              <w:pStyle w:val="TableBodyText"/>
              <w:spacing w:before="0"/>
            </w:pPr>
            <w:r>
              <w:t xml:space="preserve">An </w:t>
            </w:r>
            <w:hyperlink w:anchor="Section_12f8817c84fc40a997a37f5b1abfb63c" w:history="1">
              <w:r>
                <w:rPr>
                  <w:rStyle w:val="Hyperlink"/>
                </w:rPr>
                <w:t>SPPOperand</w:t>
              </w:r>
            </w:hyperlink>
            <w:r>
              <w:t xml:space="preserve"> value that specifies a potential application of a different character style (</w:t>
            </w:r>
            <w:r>
              <w:rPr>
                <w:b/>
              </w:rPr>
              <w:t>istd</w:t>
            </w:r>
            <w:r>
              <w:t xml:space="preserve">). </w:t>
            </w:r>
          </w:p>
          <w:p w:rsidR="006C1A4C" w:rsidRDefault="00A81A43">
            <w:pPr>
              <w:pStyle w:val="TableBodyText"/>
              <w:spacing w:before="0"/>
            </w:pPr>
            <w:r>
              <w:t xml:space="preserve">If the </w:t>
            </w:r>
            <w:r>
              <w:rPr>
                <w:b/>
              </w:rPr>
              <w:t>istd</w:t>
            </w:r>
            <w:r>
              <w:t xml:space="preserve"> is not affected, this </w:t>
            </w:r>
            <w:r>
              <w:rPr>
                <w:b/>
              </w:rPr>
              <w:t>Prl</w:t>
            </w:r>
            <w:r>
              <w:t xml:space="preserve"> MUST be ignored. </w:t>
            </w:r>
          </w:p>
          <w:p w:rsidR="006C1A4C" w:rsidRDefault="00A81A43">
            <w:pPr>
              <w:pStyle w:val="TableBodyText"/>
              <w:spacing w:before="0"/>
            </w:pPr>
            <w:r>
              <w:t xml:space="preserve">If the </w:t>
            </w:r>
            <w:r>
              <w:rPr>
                <w:b/>
              </w:rPr>
              <w:t>istd</w:t>
            </w:r>
            <w:r>
              <w:t xml:space="preserve"> is affected, the operation of this </w:t>
            </w:r>
            <w:r>
              <w:rPr>
                <w:b/>
              </w:rPr>
              <w:t>sprm</w:t>
            </w:r>
            <w:r>
              <w:t xml:space="preserve"> specifies the new </w:t>
            </w:r>
            <w:r>
              <w:rPr>
                <w:b/>
              </w:rPr>
              <w:t>istd</w:t>
            </w:r>
            <w:r>
              <w:t xml:space="preserve"> as equivalent to sprmCIstd. Note that t</w:t>
            </w:r>
            <w:r>
              <w:t xml:space="preserve">he character properties of the text that are not specified by the current character style are reapplied after applying sprmCIstdPermute. </w:t>
            </w:r>
          </w:p>
          <w:p w:rsidR="006C1A4C" w:rsidRDefault="00A81A43">
            <w:pPr>
              <w:pStyle w:val="TableBodyText"/>
              <w:spacing w:before="0" w:after="0"/>
            </w:pPr>
            <w:r>
              <w:t>By default, the character style of the text is unaffected.</w:t>
            </w:r>
          </w:p>
        </w:tc>
      </w:tr>
      <w:tr w:rsidR="006C1A4C" w:rsidTr="006C1A4C">
        <w:tc>
          <w:tcPr>
            <w:tcW w:w="0" w:type="auto"/>
          </w:tcPr>
          <w:p w:rsidR="006C1A4C" w:rsidRDefault="00A81A43">
            <w:pPr>
              <w:pStyle w:val="TableBodyText"/>
              <w:spacing w:before="0" w:after="0"/>
            </w:pPr>
            <w:bookmarkStart w:id="519" w:name="sprmCPlain"/>
            <w:r>
              <w:t>sprmCPlain</w:t>
            </w:r>
            <w:bookmarkEnd w:id="519"/>
          </w:p>
          <w:p w:rsidR="006C1A4C" w:rsidRDefault="00A81A43">
            <w:pPr>
              <w:pStyle w:val="TableBodyText"/>
              <w:spacing w:before="0" w:after="0"/>
              <w:jc w:val="center"/>
            </w:pPr>
            <w:r>
              <w:t>(0x2A33)</w:t>
            </w:r>
          </w:p>
        </w:tc>
        <w:tc>
          <w:tcPr>
            <w:tcW w:w="0" w:type="auto"/>
          </w:tcPr>
          <w:p w:rsidR="006C1A4C" w:rsidRDefault="00A81A43">
            <w:pPr>
              <w:pStyle w:val="TableBodyText"/>
              <w:spacing w:before="0" w:after="0"/>
            </w:pPr>
            <w:r>
              <w:t>0x33</w:t>
            </w:r>
          </w:p>
        </w:tc>
        <w:tc>
          <w:tcPr>
            <w:tcW w:w="0" w:type="auto"/>
          </w:tcPr>
          <w:p w:rsidR="006C1A4C" w:rsidRDefault="00A81A43">
            <w:pPr>
              <w:pStyle w:val="TableBodyText"/>
              <w:spacing w:before="0"/>
            </w:pPr>
            <w:r>
              <w:t xml:space="preserve">The operand is an unsigned integer that MUST be 0 and MUST be ignored. </w:t>
            </w:r>
          </w:p>
          <w:p w:rsidR="006C1A4C" w:rsidRDefault="00A81A43">
            <w:pPr>
              <w:pStyle w:val="TableBodyText"/>
              <w:spacing w:before="0"/>
            </w:pPr>
            <w:r>
              <w:t xml:space="preserve">The presence of this </w:t>
            </w:r>
            <w:r>
              <w:rPr>
                <w:b/>
              </w:rPr>
              <w:t>Sprm</w:t>
            </w:r>
            <w:r>
              <w:t xml:space="preserve"> specifies a reset of the character properties of the text to match that of the underlying </w:t>
            </w:r>
            <w:hyperlink w:anchor="gt_fb5b34b6-fc18-48d7-b50f-5c39d5c8bf0b">
              <w:r>
                <w:rPr>
                  <w:rStyle w:val="HyperlinkGreen"/>
                  <w:b/>
                </w:rPr>
                <w:t>paragr</w:t>
              </w:r>
              <w:r>
                <w:rPr>
                  <w:rStyle w:val="HyperlinkGreen"/>
                  <w:b/>
                </w:rPr>
                <w:t>aph style</w:t>
              </w:r>
            </w:hyperlink>
            <w:r>
              <w:t xml:space="preserve"> (taking </w:t>
            </w:r>
            <w:hyperlink w:anchor="gt_b1e1f096-9da0-411f-909a-f69b92c17633">
              <w:r>
                <w:rPr>
                  <w:rStyle w:val="HyperlinkGreen"/>
                  <w:b/>
                </w:rPr>
                <w:t>style</w:t>
              </w:r>
            </w:hyperlink>
            <w:r>
              <w:t xml:space="preserve"> hierarchy into account), while preserving the previous values of properties in the following list. </w:t>
            </w:r>
          </w:p>
          <w:p w:rsidR="006C1A4C" w:rsidRDefault="00A81A43">
            <w:pPr>
              <w:pStyle w:val="TableBodyText"/>
              <w:spacing w:before="0"/>
            </w:pPr>
            <w:r>
              <w:t xml:space="preserve">To determine the properties of the underlying paragraph style (taking </w:t>
            </w:r>
            <w:r>
              <w:t xml:space="preserve">style hierarchy into account), follow the algorithm in </w:t>
            </w:r>
            <w:hyperlink w:anchor="Section_d8b661231a3d4e0694c55ab16e9b6417" w:history="1">
              <w:r>
                <w:rPr>
                  <w:rStyle w:val="Hyperlink"/>
                </w:rPr>
                <w:t>Determining Formatting Properties</w:t>
              </w:r>
            </w:hyperlink>
            <w:r>
              <w:t xml:space="preserve"> but stop before applying </w:t>
            </w:r>
            <w:hyperlink w:anchor="Section_61b635c32c444155bf17fec281b30c71" w:history="1">
              <w:r>
                <w:rPr>
                  <w:rStyle w:val="Hyperlink"/>
                </w:rPr>
                <w:t>Direct Character Forma</w:t>
              </w:r>
              <w:r>
                <w:rPr>
                  <w:rStyle w:val="Hyperlink"/>
                </w:rPr>
                <w:t>tting</w:t>
              </w:r>
            </w:hyperlink>
            <w:r>
              <w:t xml:space="preserve">. (In other words, the new values are determined by evaluating the properties of the text as if no character style or direct character formatting are applied; see Style Hierarchy in [ECMA-376] Part 4, Section 2.7.2 for further specification.) </w:t>
            </w:r>
          </w:p>
          <w:p w:rsidR="006C1A4C" w:rsidRDefault="00A81A43">
            <w:pPr>
              <w:pStyle w:val="TableBodyText"/>
              <w:spacing w:before="0"/>
            </w:pPr>
            <w:r>
              <w:t>The fol</w:t>
            </w:r>
            <w:r>
              <w:t xml:space="preserve">lowing properties MUST NOT be affected by the application of sprmCPlain: </w:t>
            </w:r>
          </w:p>
          <w:p w:rsidR="006C1A4C" w:rsidRDefault="00A81A43">
            <w:pPr>
              <w:pStyle w:val="ListParagraph"/>
              <w:numPr>
                <w:ilvl w:val="0"/>
                <w:numId w:val="115"/>
              </w:numPr>
              <w:spacing w:before="0" w:after="0"/>
            </w:pPr>
            <w:r>
              <w:t>Whether the text is formatted as deleted revision mark text (for example, by sprmCFRMarkDel).</w:t>
            </w:r>
          </w:p>
          <w:p w:rsidR="006C1A4C" w:rsidRDefault="00A81A43">
            <w:pPr>
              <w:pStyle w:val="ListParagraph"/>
              <w:numPr>
                <w:ilvl w:val="0"/>
                <w:numId w:val="115"/>
              </w:numPr>
              <w:spacing w:before="0" w:after="0"/>
            </w:pPr>
            <w:r>
              <w:t>Whether the text is formatted with right-to-left layout (for example, by sprmCFBiDi).</w:t>
            </w:r>
          </w:p>
          <w:p w:rsidR="006C1A4C" w:rsidRDefault="00A81A43">
            <w:pPr>
              <w:pStyle w:val="ListParagraph"/>
              <w:numPr>
                <w:ilvl w:val="0"/>
                <w:numId w:val="115"/>
              </w:numPr>
              <w:spacing w:before="0" w:after="0"/>
            </w:pPr>
            <w:r>
              <w:t>Wh</w:t>
            </w:r>
            <w:r>
              <w:t>ether the text is displayed right-to-left or is in a South Asian language. (for example, by sprmCFComplexScripts).</w:t>
            </w:r>
          </w:p>
          <w:p w:rsidR="006C1A4C" w:rsidRDefault="00A81A43">
            <w:pPr>
              <w:pStyle w:val="ListParagraph"/>
              <w:numPr>
                <w:ilvl w:val="0"/>
                <w:numId w:val="116"/>
              </w:numPr>
              <w:spacing w:before="0" w:after="0"/>
            </w:pPr>
            <w:r>
              <w:t>Whether the field text is hidden (for example, by sprmCFFldVanish).</w:t>
            </w:r>
          </w:p>
          <w:p w:rsidR="006C1A4C" w:rsidRDefault="00A81A43">
            <w:pPr>
              <w:pStyle w:val="ListParagraph"/>
              <w:numPr>
                <w:ilvl w:val="0"/>
                <w:numId w:val="116"/>
              </w:numPr>
              <w:spacing w:before="0" w:after="0"/>
            </w:pPr>
            <w:r>
              <w:t>Whether the text is formatted as inserted revision mark text (for example</w:t>
            </w:r>
            <w:r>
              <w:t>, by sprmCFRMarkIns).</w:t>
            </w:r>
          </w:p>
          <w:p w:rsidR="006C1A4C" w:rsidRDefault="00A81A43">
            <w:pPr>
              <w:pStyle w:val="ListParagraph"/>
              <w:numPr>
                <w:ilvl w:val="0"/>
                <w:numId w:val="116"/>
              </w:numPr>
              <w:spacing w:before="0" w:after="0"/>
            </w:pPr>
            <w:r>
              <w:t>Whether the text has a special meaning and special display handling (for example, by sprmCFSpec).</w:t>
            </w:r>
          </w:p>
          <w:p w:rsidR="006C1A4C" w:rsidRDefault="00A81A43">
            <w:pPr>
              <w:pStyle w:val="ListParagraph"/>
              <w:numPr>
                <w:ilvl w:val="0"/>
                <w:numId w:val="116"/>
              </w:numPr>
              <w:spacing w:before="0" w:after="0"/>
            </w:pPr>
            <w:r>
              <w:t>Whether the text has associated picture data (for example, by sprmCFData).</w:t>
            </w:r>
          </w:p>
          <w:p w:rsidR="006C1A4C" w:rsidRDefault="00A81A43">
            <w:pPr>
              <w:pStyle w:val="ListParagraph"/>
              <w:numPr>
                <w:ilvl w:val="0"/>
                <w:numId w:val="116"/>
              </w:numPr>
              <w:spacing w:before="0" w:after="0"/>
            </w:pPr>
            <w:r>
              <w:t>Whether the character is a placeholder for an OLE object (for</w:t>
            </w:r>
            <w:r>
              <w:t xml:space="preserve"> example, by sprmCFOle2).</w:t>
            </w:r>
          </w:p>
          <w:p w:rsidR="006C1A4C" w:rsidRDefault="00A81A43">
            <w:pPr>
              <w:pStyle w:val="ListParagraph"/>
              <w:numPr>
                <w:ilvl w:val="0"/>
                <w:numId w:val="116"/>
              </w:numPr>
              <w:spacing w:before="0" w:after="0"/>
            </w:pPr>
            <w:r>
              <w:t>Whether the text is hidden in Web Layout view (for example, by sprmCFWebHidden).</w:t>
            </w:r>
          </w:p>
          <w:p w:rsidR="006C1A4C" w:rsidRDefault="00A81A43">
            <w:pPr>
              <w:pStyle w:val="ListParagraph"/>
              <w:numPr>
                <w:ilvl w:val="0"/>
                <w:numId w:val="116"/>
              </w:numPr>
              <w:spacing w:before="0" w:after="0"/>
            </w:pPr>
            <w:r>
              <w:t>The names of the authors who inserted the text (for example, by sprmCIbstRMark).</w:t>
            </w:r>
          </w:p>
          <w:p w:rsidR="006C1A4C" w:rsidRDefault="00A81A43">
            <w:pPr>
              <w:pStyle w:val="ListParagraph"/>
              <w:numPr>
                <w:ilvl w:val="0"/>
                <w:numId w:val="116"/>
              </w:numPr>
              <w:spacing w:before="0" w:after="0"/>
            </w:pPr>
            <w:r>
              <w:t xml:space="preserve">The dates and times at which the text was inserted (for example, by </w:t>
            </w:r>
            <w:r>
              <w:t>sprmCDttmRMark).</w:t>
            </w:r>
          </w:p>
          <w:p w:rsidR="006C1A4C" w:rsidRDefault="00A81A43">
            <w:pPr>
              <w:pStyle w:val="ListParagraph"/>
              <w:numPr>
                <w:ilvl w:val="0"/>
                <w:numId w:val="116"/>
              </w:numPr>
              <w:spacing w:before="0" w:after="0"/>
            </w:pPr>
            <w:r>
              <w:t>The names of the authors who deleted the text (for example, by sprmCIbstRMarkDel).</w:t>
            </w:r>
          </w:p>
          <w:p w:rsidR="006C1A4C" w:rsidRDefault="00A81A43">
            <w:pPr>
              <w:pStyle w:val="ListParagraph"/>
              <w:numPr>
                <w:ilvl w:val="0"/>
                <w:numId w:val="116"/>
              </w:numPr>
              <w:spacing w:before="0" w:after="0"/>
            </w:pPr>
            <w:r>
              <w:t>The dates and times at which the text was deleted (for example, by sprmCDttmRMarkDel).</w:t>
            </w:r>
          </w:p>
          <w:p w:rsidR="006C1A4C" w:rsidRDefault="00A81A43">
            <w:pPr>
              <w:pStyle w:val="ListParagraph"/>
              <w:numPr>
                <w:ilvl w:val="0"/>
                <w:numId w:val="116"/>
              </w:numPr>
              <w:spacing w:before="0" w:after="0"/>
            </w:pPr>
            <w:r>
              <w:t xml:space="preserve">Whether the text has an associated property revision mark, as well as its </w:t>
            </w:r>
            <w:r>
              <w:lastRenderedPageBreak/>
              <w:t>author and date/time (for example, by sprmCPropRMark).</w:t>
            </w:r>
          </w:p>
          <w:p w:rsidR="006C1A4C" w:rsidRDefault="00A81A43">
            <w:pPr>
              <w:pStyle w:val="ListParagraph"/>
              <w:numPr>
                <w:ilvl w:val="0"/>
                <w:numId w:val="117"/>
              </w:numPr>
              <w:spacing w:before="0" w:after="0"/>
            </w:pPr>
            <w:r>
              <w:t>Paragraph properties that have been preserved for revision marking (for example, by sprmCWall).</w:t>
            </w:r>
          </w:p>
          <w:p w:rsidR="006C1A4C" w:rsidRDefault="00A81A43">
            <w:pPr>
              <w:pStyle w:val="ListParagraph"/>
              <w:numPr>
                <w:ilvl w:val="0"/>
                <w:numId w:val="117"/>
              </w:numPr>
              <w:spacing w:before="0" w:after="0"/>
            </w:pPr>
            <w:r>
              <w:t>The reason value of the inserted or modified revision mark text (for example, by sprmCIdslRMark).</w:t>
            </w:r>
          </w:p>
          <w:p w:rsidR="006C1A4C" w:rsidRDefault="00A81A43">
            <w:pPr>
              <w:pStyle w:val="ListParagraph"/>
              <w:numPr>
                <w:ilvl w:val="0"/>
                <w:numId w:val="117"/>
              </w:numPr>
              <w:spacing w:before="0" w:after="0"/>
            </w:pPr>
            <w:r>
              <w:t>Whether the text is a symbol and, if it is, the font and character code (for example, by sprmCSymbol).</w:t>
            </w:r>
          </w:p>
          <w:p w:rsidR="006C1A4C" w:rsidRDefault="00A81A43">
            <w:pPr>
              <w:pStyle w:val="ListParagraph"/>
              <w:numPr>
                <w:ilvl w:val="0"/>
                <w:numId w:val="117"/>
              </w:numPr>
              <w:spacing w:before="0" w:after="0"/>
            </w:pPr>
            <w:r>
              <w:t>The position in the Data Stream of a picture, or the na</w:t>
            </w:r>
            <w:r>
              <w:t>me of an OLE stream (for example, by sprmCPicLocation).</w:t>
            </w:r>
          </w:p>
          <w:p w:rsidR="006C1A4C" w:rsidRDefault="00A81A43">
            <w:pPr>
              <w:pStyle w:val="ListParagraph"/>
              <w:numPr>
                <w:ilvl w:val="0"/>
                <w:numId w:val="117"/>
              </w:numPr>
              <w:spacing w:before="0" w:after="0"/>
            </w:pPr>
            <w:r>
              <w:t>Any previous operand value of sprmCIdctHint.</w:t>
            </w:r>
          </w:p>
          <w:p w:rsidR="006C1A4C" w:rsidRDefault="00A81A43">
            <w:pPr>
              <w:pStyle w:val="ListParagraph"/>
              <w:numPr>
                <w:ilvl w:val="0"/>
                <w:numId w:val="117"/>
              </w:numPr>
              <w:spacing w:before="0" w:after="0"/>
            </w:pPr>
            <w:r>
              <w:t>The highlighting color of the text (for example, by sprmCHighlight).</w:t>
            </w:r>
          </w:p>
          <w:p w:rsidR="006C1A4C" w:rsidRDefault="00A81A43">
            <w:pPr>
              <w:pStyle w:val="ListParagraph"/>
              <w:numPr>
                <w:ilvl w:val="0"/>
                <w:numId w:val="117"/>
              </w:numPr>
              <w:spacing w:before="0" w:after="0"/>
            </w:pPr>
            <w:r>
              <w:t xml:space="preserve">The type of font substitution that is needed for the associated text (for example, by </w:t>
            </w:r>
            <w:r>
              <w:t>sprmCNeedFontFixup).</w:t>
            </w:r>
          </w:p>
          <w:p w:rsidR="006C1A4C" w:rsidRDefault="00A81A43">
            <w:pPr>
              <w:pStyle w:val="ListParagraph"/>
              <w:numPr>
                <w:ilvl w:val="0"/>
                <w:numId w:val="117"/>
              </w:numPr>
              <w:spacing w:before="0" w:after="0"/>
            </w:pPr>
            <w:r>
              <w:t>The revision save ID that is associated with the insertion of text (for example, by sprmCRsidText).</w:t>
            </w:r>
          </w:p>
          <w:p w:rsidR="006C1A4C" w:rsidRDefault="00A81A43">
            <w:pPr>
              <w:pStyle w:val="ListParagraph"/>
              <w:numPr>
                <w:ilvl w:val="0"/>
                <w:numId w:val="117"/>
              </w:numPr>
              <w:spacing w:before="0" w:after="0"/>
            </w:pPr>
            <w:r>
              <w:t>The revision save ID that is associated with character formatting (for example, by sprmCRsidProp).</w:t>
            </w:r>
          </w:p>
          <w:p w:rsidR="006C1A4C" w:rsidRDefault="00A81A43">
            <w:pPr>
              <w:pStyle w:val="ListParagraph"/>
              <w:numPr>
                <w:ilvl w:val="0"/>
                <w:numId w:val="117"/>
              </w:numPr>
              <w:spacing w:before="0" w:after="0"/>
            </w:pPr>
            <w:r>
              <w:t>The revision save ID that is associa</w:t>
            </w:r>
            <w:r>
              <w:t>ted with the tracked deletion of text (for example, by sprmCRsidRMDel).</w:t>
            </w:r>
          </w:p>
          <w:p w:rsidR="006C1A4C" w:rsidRDefault="00A81A43">
            <w:pPr>
              <w:pStyle w:val="ListParagraph"/>
              <w:numPr>
                <w:ilvl w:val="0"/>
                <w:numId w:val="117"/>
              </w:numPr>
              <w:spacing w:before="0" w:after="0"/>
            </w:pPr>
            <w:r>
              <w:t>The justification of equations in the paragraph (for example, by sprmCFMathPr).</w:t>
            </w:r>
          </w:p>
          <w:p w:rsidR="006C1A4C" w:rsidRDefault="006C1A4C">
            <w:pPr>
              <w:pStyle w:val="TableBodyText"/>
              <w:spacing w:before="0" w:after="0"/>
            </w:pPr>
          </w:p>
          <w:p w:rsidR="006C1A4C" w:rsidRDefault="00A81A43">
            <w:pPr>
              <w:pStyle w:val="TableBodyText"/>
              <w:spacing w:before="0" w:after="0"/>
            </w:pPr>
            <w:r>
              <w:t>By default, the character properties of the text are not reset.</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520" w:name="sprmCKcd"/>
            <w:r>
              <w:lastRenderedPageBreak/>
              <w:t>sprmCKcd</w:t>
            </w:r>
            <w:bookmarkEnd w:id="520"/>
          </w:p>
          <w:p w:rsidR="006C1A4C" w:rsidRDefault="00A81A43">
            <w:pPr>
              <w:pStyle w:val="TableBodyText"/>
              <w:spacing w:before="0" w:after="0"/>
              <w:jc w:val="center"/>
            </w:pPr>
            <w:r>
              <w:t>(0x2A34)</w:t>
            </w:r>
          </w:p>
        </w:tc>
        <w:tc>
          <w:tcPr>
            <w:tcW w:w="0" w:type="auto"/>
          </w:tcPr>
          <w:p w:rsidR="006C1A4C" w:rsidRDefault="00A81A43">
            <w:pPr>
              <w:pStyle w:val="TableBodyText"/>
              <w:spacing w:before="0" w:after="0"/>
            </w:pPr>
            <w:r>
              <w:t>0x34</w:t>
            </w:r>
          </w:p>
        </w:tc>
        <w:tc>
          <w:tcPr>
            <w:tcW w:w="0" w:type="auto"/>
          </w:tcPr>
          <w:p w:rsidR="006C1A4C" w:rsidRDefault="00A81A43">
            <w:pPr>
              <w:pStyle w:val="TableBodyText"/>
              <w:spacing w:before="0" w:after="0"/>
            </w:pPr>
            <w:r>
              <w:t>A byte that sp</w:t>
            </w:r>
            <w:r>
              <w:t>ecifies the kind of emphasis to apply to the text. The operand MUST be one of the following values.</w:t>
            </w:r>
          </w:p>
          <w:p w:rsidR="006C1A4C" w:rsidRDefault="006C1A4C">
            <w:pPr>
              <w:pStyle w:val="TableBodyText"/>
              <w:spacing w:before="0" w:after="0"/>
            </w:pPr>
          </w:p>
          <w:p w:rsidR="006C1A4C" w:rsidRDefault="00A81A43">
            <w:pPr>
              <w:pStyle w:val="ListParagraph"/>
            </w:pPr>
            <w:r>
              <w:t>0x00 - No emphasis</w:t>
            </w:r>
          </w:p>
          <w:p w:rsidR="006C1A4C" w:rsidRDefault="00A81A43">
            <w:pPr>
              <w:pStyle w:val="ListParagraph"/>
            </w:pPr>
            <w:r>
              <w:t>0x01 - Solid circle</w:t>
            </w:r>
          </w:p>
          <w:p w:rsidR="006C1A4C" w:rsidRDefault="00A81A43">
            <w:pPr>
              <w:pStyle w:val="ListParagraph"/>
            </w:pPr>
            <w:r>
              <w:t>0x02 - Comma above</w:t>
            </w:r>
          </w:p>
          <w:p w:rsidR="006C1A4C" w:rsidRDefault="00A81A43">
            <w:pPr>
              <w:pStyle w:val="ListParagraph"/>
            </w:pPr>
            <w:r>
              <w:t>0x03 - Circle above</w:t>
            </w:r>
          </w:p>
          <w:p w:rsidR="006C1A4C" w:rsidRDefault="00A81A43">
            <w:pPr>
              <w:pStyle w:val="ListParagraph"/>
            </w:pPr>
            <w:r>
              <w:t>0x04 - Solid circle below</w:t>
            </w:r>
          </w:p>
          <w:p w:rsidR="006C1A4C" w:rsidRDefault="006C1A4C">
            <w:pPr>
              <w:pStyle w:val="TableBodyText"/>
              <w:spacing w:before="0" w:after="0"/>
            </w:pPr>
          </w:p>
          <w:p w:rsidR="006C1A4C" w:rsidRDefault="00A81A43">
            <w:pPr>
              <w:pStyle w:val="TableBodyText"/>
              <w:spacing w:before="0" w:after="0"/>
            </w:pPr>
            <w:r>
              <w:t>The operands map to Unicode</w:t>
            </w:r>
            <w:r>
              <w:t xml:space="preserve"> characters as shown following. The </w:t>
            </w:r>
            <w:hyperlink w:anchor="gt_12f63b8b-1c85-4855-9ae1-e6b05720bcfc">
              <w:r>
                <w:rPr>
                  <w:rStyle w:val="HyperlinkGreen"/>
                  <w:b/>
                </w:rPr>
                <w:t>East Asian language</w:t>
              </w:r>
            </w:hyperlink>
            <w:r>
              <w:t xml:space="preserve"> of the text is specified by sprmCRgLid1_80 and sprmCRgLid1. The default East Asian language is Japanese if sprmCRgLid1_80 or sprmCRgLid1 d</w:t>
            </w:r>
            <w:r>
              <w:t>oes not specify Japanese, Korean, Chinese (Taiwan), or Chinese (China).</w:t>
            </w:r>
          </w:p>
          <w:p w:rsidR="006C1A4C" w:rsidRDefault="006C1A4C">
            <w:pPr>
              <w:pStyle w:val="TableBodyText"/>
              <w:spacing w:before="0" w:after="0"/>
            </w:pPr>
          </w:p>
          <w:p w:rsidR="006C1A4C" w:rsidRDefault="00A81A43">
            <w:pPr>
              <w:pStyle w:val="TableBodyText"/>
              <w:spacing w:before="0" w:after="0"/>
            </w:pPr>
            <w:r>
              <w:t>If the meaning of the operand is "solid circle", the following applies:</w:t>
            </w:r>
          </w:p>
          <w:p w:rsidR="006C1A4C" w:rsidRDefault="00A81A43">
            <w:pPr>
              <w:pStyle w:val="ListParagraph"/>
              <w:numPr>
                <w:ilvl w:val="0"/>
                <w:numId w:val="118"/>
              </w:numPr>
            </w:pPr>
            <w:r>
              <w:t>In the Japanese language, the Unicode character of 0xFF0E is positioned above the text.</w:t>
            </w:r>
          </w:p>
          <w:p w:rsidR="006C1A4C" w:rsidRDefault="00A81A43">
            <w:pPr>
              <w:pStyle w:val="ListParagraph"/>
              <w:numPr>
                <w:ilvl w:val="0"/>
                <w:numId w:val="118"/>
              </w:numPr>
            </w:pPr>
            <w:r>
              <w:t>In the Korean language,</w:t>
            </w:r>
            <w:r>
              <w:t xml:space="preserve"> the Unicode character of 0x02D9 is positioned above the text.</w:t>
            </w:r>
          </w:p>
          <w:p w:rsidR="006C1A4C" w:rsidRDefault="00A81A43">
            <w:pPr>
              <w:pStyle w:val="ListParagraph"/>
              <w:numPr>
                <w:ilvl w:val="0"/>
                <w:numId w:val="118"/>
              </w:numPr>
            </w:pPr>
            <w:r>
              <w:t>In the Chinese (Taiwan) language, the Unicode character of 0x2027 is positioned above the text.</w:t>
            </w:r>
          </w:p>
          <w:p w:rsidR="006C1A4C" w:rsidRDefault="00A81A43">
            <w:pPr>
              <w:pStyle w:val="ListParagraph"/>
              <w:numPr>
                <w:ilvl w:val="0"/>
                <w:numId w:val="118"/>
              </w:numPr>
            </w:pPr>
            <w:r>
              <w:t>In the Chinese (China) language, the Unicode character of 0xFF0E is positioned below the text.</w:t>
            </w:r>
          </w:p>
          <w:p w:rsidR="006C1A4C" w:rsidRDefault="00A81A43">
            <w:pPr>
              <w:pStyle w:val="TableBodyText"/>
              <w:spacing w:before="0" w:after="0"/>
            </w:pPr>
            <w:r>
              <w:t>If</w:t>
            </w:r>
            <w:r>
              <w:t xml:space="preserve"> the meaning of the operand is "comma above", the following applies:</w:t>
            </w:r>
          </w:p>
          <w:p w:rsidR="006C1A4C" w:rsidRDefault="00A81A43">
            <w:pPr>
              <w:pStyle w:val="ListParagraph"/>
              <w:numPr>
                <w:ilvl w:val="0"/>
                <w:numId w:val="119"/>
              </w:numPr>
              <w:spacing w:before="0" w:after="0"/>
            </w:pPr>
            <w:r>
              <w:t>In the Japanese language, the Unicode character of 0x3001 is positioned above the text.</w:t>
            </w:r>
          </w:p>
          <w:p w:rsidR="006C1A4C" w:rsidRDefault="00A81A43">
            <w:pPr>
              <w:pStyle w:val="ListParagraph"/>
              <w:numPr>
                <w:ilvl w:val="0"/>
                <w:numId w:val="119"/>
              </w:numPr>
              <w:spacing w:before="0" w:after="0"/>
            </w:pPr>
            <w:r>
              <w:t>In the Korean language, the Unicode character of 0x02DA is positioned above the text.</w:t>
            </w:r>
          </w:p>
          <w:p w:rsidR="006C1A4C" w:rsidRDefault="00A81A43">
            <w:pPr>
              <w:pStyle w:val="ListParagraph"/>
              <w:numPr>
                <w:ilvl w:val="0"/>
                <w:numId w:val="119"/>
              </w:numPr>
              <w:spacing w:before="0" w:after="0"/>
            </w:pPr>
            <w:r>
              <w:t>In the Chines</w:t>
            </w:r>
            <w:r>
              <w:t xml:space="preserve">e (Taiwan) language, the Unicode character of 0x3002 is </w:t>
            </w:r>
            <w:r>
              <w:lastRenderedPageBreak/>
              <w:t>positioned above the text.</w:t>
            </w:r>
          </w:p>
          <w:p w:rsidR="006C1A4C" w:rsidRDefault="00A81A43">
            <w:pPr>
              <w:pStyle w:val="ListParagraph"/>
              <w:numPr>
                <w:ilvl w:val="0"/>
                <w:numId w:val="118"/>
              </w:numPr>
            </w:pPr>
            <w:r>
              <w:t xml:space="preserve">In the Chinese (China) language, the Unicode character of 0x3001 is positioned above the text. </w:t>
            </w:r>
          </w:p>
          <w:p w:rsidR="006C1A4C" w:rsidRDefault="00A81A43">
            <w:pPr>
              <w:pStyle w:val="TableBodyText"/>
              <w:spacing w:before="0" w:after="0"/>
            </w:pPr>
            <w:r>
              <w:t>If the meaning of the operand is "circle above", the following applies:</w:t>
            </w:r>
          </w:p>
          <w:p w:rsidR="006C1A4C" w:rsidRDefault="00A81A43">
            <w:pPr>
              <w:pStyle w:val="ListParagraph"/>
              <w:numPr>
                <w:ilvl w:val="0"/>
                <w:numId w:val="120"/>
              </w:numPr>
              <w:spacing w:before="0" w:after="0"/>
            </w:pPr>
            <w:r>
              <w:t xml:space="preserve">In </w:t>
            </w:r>
            <w:r>
              <w:t>the Japanese language, the Unicode character of 0x02DA is positioned above the text.</w:t>
            </w:r>
          </w:p>
          <w:p w:rsidR="006C1A4C" w:rsidRDefault="00A81A43">
            <w:pPr>
              <w:pStyle w:val="ListParagraph"/>
              <w:numPr>
                <w:ilvl w:val="0"/>
                <w:numId w:val="120"/>
              </w:numPr>
              <w:spacing w:before="0" w:after="0"/>
            </w:pPr>
            <w:r>
              <w:t>In the Korean language, the Unicode character of 0x02DA is positioned above the text.</w:t>
            </w:r>
          </w:p>
          <w:p w:rsidR="006C1A4C" w:rsidRDefault="00A81A43">
            <w:pPr>
              <w:pStyle w:val="ListParagraph"/>
              <w:numPr>
                <w:ilvl w:val="0"/>
                <w:numId w:val="120"/>
              </w:numPr>
              <w:spacing w:before="0" w:after="0"/>
            </w:pPr>
            <w:r>
              <w:t>In the Chinese (Taiwan) language, the Unicode character of 0x3002 is positioned above</w:t>
            </w:r>
            <w:r>
              <w:t xml:space="preserve"> the text.</w:t>
            </w:r>
          </w:p>
          <w:p w:rsidR="006C1A4C" w:rsidRDefault="00A81A43">
            <w:pPr>
              <w:pStyle w:val="ListParagraph"/>
              <w:numPr>
                <w:ilvl w:val="0"/>
                <w:numId w:val="118"/>
              </w:numPr>
            </w:pPr>
            <w:r>
              <w:t xml:space="preserve">In the Chinese (China) language, the Unicode character of 0x02DA is positioned above the text. </w:t>
            </w:r>
          </w:p>
          <w:p w:rsidR="006C1A4C" w:rsidRDefault="00A81A43">
            <w:pPr>
              <w:pStyle w:val="TableBodyText"/>
              <w:spacing w:before="0" w:after="0"/>
            </w:pPr>
            <w:r>
              <w:t>If the meaning of the operand is "solid circle below", the following applies:</w:t>
            </w:r>
          </w:p>
          <w:p w:rsidR="006C1A4C" w:rsidRDefault="00A81A43">
            <w:pPr>
              <w:pStyle w:val="ListParagraph"/>
              <w:numPr>
                <w:ilvl w:val="0"/>
                <w:numId w:val="121"/>
              </w:numPr>
              <w:spacing w:before="0" w:after="0"/>
            </w:pPr>
            <w:r>
              <w:t>In the Japanese language, the Unicode character of 0xFF0E is positioned</w:t>
            </w:r>
            <w:r>
              <w:t xml:space="preserve"> below the text.</w:t>
            </w:r>
          </w:p>
          <w:p w:rsidR="006C1A4C" w:rsidRDefault="00A81A43">
            <w:pPr>
              <w:pStyle w:val="ListParagraph"/>
              <w:numPr>
                <w:ilvl w:val="0"/>
                <w:numId w:val="121"/>
              </w:numPr>
              <w:spacing w:before="0" w:after="0"/>
            </w:pPr>
            <w:r>
              <w:t>In the Korean language, the Unicode character of 0xFF0E is positioned below the text.</w:t>
            </w:r>
          </w:p>
          <w:p w:rsidR="006C1A4C" w:rsidRDefault="00A81A43">
            <w:pPr>
              <w:pStyle w:val="ListParagraph"/>
              <w:numPr>
                <w:ilvl w:val="0"/>
                <w:numId w:val="121"/>
              </w:numPr>
              <w:spacing w:before="0" w:after="0"/>
            </w:pPr>
            <w:r>
              <w:t>In the Chinese (Taiwan) language, the Unicode character of 0xFF0E is positioned below the text.</w:t>
            </w:r>
          </w:p>
          <w:p w:rsidR="006C1A4C" w:rsidRDefault="00A81A43">
            <w:pPr>
              <w:pStyle w:val="ListParagraph"/>
              <w:numPr>
                <w:ilvl w:val="0"/>
                <w:numId w:val="118"/>
              </w:numPr>
            </w:pPr>
            <w:r>
              <w:t>In the Chinese (China) language, the Unicode character of</w:t>
            </w:r>
            <w:r>
              <w:t xml:space="preserve"> 0xFF0E is positioned below the text. </w:t>
            </w:r>
          </w:p>
          <w:p w:rsidR="006C1A4C" w:rsidRDefault="00A81A43">
            <w:pPr>
              <w:pStyle w:val="TableBodyText"/>
              <w:spacing w:before="0" w:after="0"/>
            </w:pPr>
            <w:r>
              <w:t>By default, text has no emphasis mark.</w:t>
            </w:r>
          </w:p>
        </w:tc>
      </w:tr>
      <w:tr w:rsidR="006C1A4C" w:rsidTr="006C1A4C">
        <w:tc>
          <w:tcPr>
            <w:tcW w:w="0" w:type="auto"/>
          </w:tcPr>
          <w:p w:rsidR="006C1A4C" w:rsidRDefault="00A81A43">
            <w:pPr>
              <w:pStyle w:val="TableBodyText"/>
              <w:spacing w:before="0" w:after="0"/>
            </w:pPr>
            <w:bookmarkStart w:id="521" w:name="sprmCFBold"/>
            <w:r>
              <w:lastRenderedPageBreak/>
              <w:t>sprmCFBold</w:t>
            </w:r>
            <w:bookmarkEnd w:id="521"/>
          </w:p>
          <w:p w:rsidR="006C1A4C" w:rsidRDefault="00A81A43">
            <w:pPr>
              <w:pStyle w:val="TableBodyText"/>
              <w:spacing w:before="0" w:after="0"/>
              <w:jc w:val="center"/>
            </w:pPr>
            <w:r>
              <w:t>(0x0835)</w:t>
            </w:r>
          </w:p>
        </w:tc>
        <w:tc>
          <w:tcPr>
            <w:tcW w:w="0" w:type="auto"/>
          </w:tcPr>
          <w:p w:rsidR="006C1A4C" w:rsidRDefault="00A81A43">
            <w:pPr>
              <w:pStyle w:val="TableBodyText"/>
              <w:spacing w:before="0" w:after="0"/>
            </w:pPr>
            <w:r>
              <w:t>0x35</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bold. By default, text is not bold.</w:t>
            </w:r>
          </w:p>
        </w:tc>
      </w:tr>
      <w:tr w:rsidR="006C1A4C" w:rsidTr="006C1A4C">
        <w:tc>
          <w:tcPr>
            <w:tcW w:w="0" w:type="auto"/>
          </w:tcPr>
          <w:p w:rsidR="006C1A4C" w:rsidRDefault="00A81A43">
            <w:pPr>
              <w:pStyle w:val="TableBodyText"/>
              <w:spacing w:before="0" w:after="0"/>
            </w:pPr>
            <w:bookmarkStart w:id="522" w:name="sprmCFItalic"/>
            <w:r>
              <w:t>sprmCFItalic</w:t>
            </w:r>
            <w:bookmarkEnd w:id="522"/>
          </w:p>
          <w:p w:rsidR="006C1A4C" w:rsidRDefault="00A81A43">
            <w:pPr>
              <w:pStyle w:val="TableBodyText"/>
              <w:spacing w:before="0" w:after="0"/>
              <w:jc w:val="center"/>
            </w:pPr>
            <w:r>
              <w:t>(0x0836)</w:t>
            </w:r>
          </w:p>
        </w:tc>
        <w:tc>
          <w:tcPr>
            <w:tcW w:w="0" w:type="auto"/>
          </w:tcPr>
          <w:p w:rsidR="006C1A4C" w:rsidRDefault="00A81A43">
            <w:pPr>
              <w:pStyle w:val="TableBodyText"/>
              <w:spacing w:before="0" w:after="0"/>
            </w:pPr>
            <w:r>
              <w:t>0x36</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italicized. By default, text is not italicized.</w:t>
            </w:r>
          </w:p>
        </w:tc>
      </w:tr>
      <w:tr w:rsidR="006C1A4C" w:rsidTr="006C1A4C">
        <w:tc>
          <w:tcPr>
            <w:tcW w:w="0" w:type="auto"/>
          </w:tcPr>
          <w:p w:rsidR="006C1A4C" w:rsidRDefault="00A81A43">
            <w:pPr>
              <w:pStyle w:val="TableBodyText"/>
              <w:spacing w:before="0" w:after="0"/>
            </w:pPr>
            <w:bookmarkStart w:id="523" w:name="sprmCFStrike"/>
            <w:r>
              <w:t>sprmCFStrike</w:t>
            </w:r>
            <w:bookmarkEnd w:id="523"/>
          </w:p>
          <w:p w:rsidR="006C1A4C" w:rsidRDefault="00A81A43">
            <w:pPr>
              <w:pStyle w:val="TableBodyText"/>
              <w:spacing w:before="0" w:after="0"/>
              <w:jc w:val="center"/>
            </w:pPr>
            <w:r>
              <w:t>(0x0837)</w:t>
            </w:r>
          </w:p>
        </w:tc>
        <w:tc>
          <w:tcPr>
            <w:tcW w:w="0" w:type="auto"/>
          </w:tcPr>
          <w:p w:rsidR="006C1A4C" w:rsidRDefault="00A81A43">
            <w:pPr>
              <w:pStyle w:val="TableBodyText"/>
              <w:spacing w:before="0" w:after="0"/>
            </w:pPr>
            <w:r>
              <w:t>0x37</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with strikethrough. By default, text is not struck through.</w:t>
            </w:r>
          </w:p>
        </w:tc>
      </w:tr>
      <w:tr w:rsidR="006C1A4C" w:rsidTr="006C1A4C">
        <w:tc>
          <w:tcPr>
            <w:tcW w:w="0" w:type="auto"/>
          </w:tcPr>
          <w:p w:rsidR="006C1A4C" w:rsidRDefault="00A81A43">
            <w:pPr>
              <w:pStyle w:val="TableBodyText"/>
              <w:spacing w:before="0" w:after="0"/>
            </w:pPr>
            <w:bookmarkStart w:id="524" w:name="sprmCFOutline"/>
            <w:r>
              <w:t>sprmCFOutl</w:t>
            </w:r>
            <w:r>
              <w:t>ine</w:t>
            </w:r>
            <w:bookmarkEnd w:id="524"/>
          </w:p>
          <w:p w:rsidR="006C1A4C" w:rsidRDefault="00A81A43">
            <w:pPr>
              <w:pStyle w:val="TableBodyText"/>
              <w:spacing w:before="0" w:after="0"/>
              <w:jc w:val="center"/>
            </w:pPr>
            <w:r>
              <w:t>(0x0838)</w:t>
            </w:r>
          </w:p>
        </w:tc>
        <w:tc>
          <w:tcPr>
            <w:tcW w:w="0" w:type="auto"/>
          </w:tcPr>
          <w:p w:rsidR="006C1A4C" w:rsidRDefault="00A81A43">
            <w:pPr>
              <w:pStyle w:val="TableBodyText"/>
              <w:spacing w:before="0" w:after="0"/>
            </w:pPr>
            <w:r>
              <w:t>0x38</w:t>
            </w:r>
          </w:p>
        </w:tc>
        <w:tc>
          <w:tcPr>
            <w:tcW w:w="0" w:type="auto"/>
          </w:tcPr>
          <w:p w:rsidR="006C1A4C" w:rsidRDefault="00A81A43">
            <w:pPr>
              <w:pStyle w:val="TableBodyText"/>
              <w:spacing w:before="0" w:after="0"/>
            </w:pPr>
            <w:r>
              <w:t xml:space="preserve">A </w:t>
            </w:r>
            <w:r>
              <w:rPr>
                <w:b/>
              </w:rPr>
              <w:t>ToggleOperand</w:t>
            </w:r>
            <w:r>
              <w:t xml:space="preserve"> value that specifies whether only the outline contour of the characters in the text is rendered, with the inside of each character left empty. By default, text is rendered in normal solid characters. If </w:t>
            </w:r>
            <w:r>
              <w:rPr>
                <w:b/>
              </w:rPr>
              <w:t>sprmCFEmboss</w:t>
            </w:r>
            <w:r>
              <w:t xml:space="preserve">, or </w:t>
            </w:r>
            <w:r>
              <w:rPr>
                <w:b/>
              </w:rPr>
              <w:t>sp</w:t>
            </w:r>
            <w:r>
              <w:rPr>
                <w:b/>
              </w:rPr>
              <w:t>rmCFImprint</w:t>
            </w:r>
            <w:r>
              <w:t xml:space="preserve"> is </w:t>
            </w:r>
            <w:r>
              <w:rPr>
                <w:b/>
              </w:rPr>
              <w:t>true</w:t>
            </w:r>
            <w:r>
              <w:t xml:space="preserve">, then </w:t>
            </w:r>
            <w:r>
              <w:rPr>
                <w:b/>
              </w:rPr>
              <w:t>sprmCFOutline</w:t>
            </w:r>
            <w:r>
              <w:t xml:space="preserve"> MUST be </w:t>
            </w:r>
            <w:r>
              <w:rPr>
                <w:b/>
              </w:rPr>
              <w:t>false</w:t>
            </w:r>
            <w:r>
              <w:t>.</w:t>
            </w:r>
          </w:p>
        </w:tc>
      </w:tr>
      <w:tr w:rsidR="006C1A4C" w:rsidTr="006C1A4C">
        <w:tc>
          <w:tcPr>
            <w:tcW w:w="0" w:type="auto"/>
          </w:tcPr>
          <w:p w:rsidR="006C1A4C" w:rsidRDefault="00A81A43">
            <w:pPr>
              <w:pStyle w:val="TableBodyText"/>
              <w:spacing w:before="0" w:after="0"/>
            </w:pPr>
            <w:bookmarkStart w:id="525" w:name="sprmCFShadow"/>
            <w:r>
              <w:t>sprmCFShadow</w:t>
            </w:r>
            <w:bookmarkEnd w:id="525"/>
          </w:p>
          <w:p w:rsidR="006C1A4C" w:rsidRDefault="00A81A43">
            <w:pPr>
              <w:pStyle w:val="TableBodyText"/>
              <w:spacing w:before="0" w:after="0"/>
              <w:jc w:val="center"/>
            </w:pPr>
            <w:r>
              <w:t>(0x0839)</w:t>
            </w:r>
          </w:p>
        </w:tc>
        <w:tc>
          <w:tcPr>
            <w:tcW w:w="0" w:type="auto"/>
          </w:tcPr>
          <w:p w:rsidR="006C1A4C" w:rsidRDefault="00A81A43">
            <w:pPr>
              <w:pStyle w:val="TableBodyText"/>
              <w:spacing w:before="0" w:after="0"/>
            </w:pPr>
            <w:r>
              <w:t>0x39</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with a shadow. By default, text has no shadow. If </w:t>
            </w:r>
            <w:r>
              <w:rPr>
                <w:b/>
              </w:rPr>
              <w:t>sprmCFEmboss</w:t>
            </w:r>
            <w:r>
              <w:t xml:space="preserve"> or </w:t>
            </w:r>
            <w:r>
              <w:rPr>
                <w:b/>
              </w:rPr>
              <w:t>sprmCFImprint</w:t>
            </w:r>
            <w:r>
              <w:t xml:space="preserve"> is </w:t>
            </w:r>
            <w:r>
              <w:rPr>
                <w:b/>
              </w:rPr>
              <w:t>true</w:t>
            </w:r>
            <w:r>
              <w:t xml:space="preserve">, then </w:t>
            </w:r>
            <w:r>
              <w:rPr>
                <w:b/>
              </w:rPr>
              <w:t>sprmCFShadow</w:t>
            </w:r>
            <w:r>
              <w:t xml:space="preserve"> MUST be </w:t>
            </w:r>
            <w:r>
              <w:rPr>
                <w:b/>
              </w:rPr>
              <w:t>false</w:t>
            </w:r>
            <w:r>
              <w:t>.</w:t>
            </w:r>
          </w:p>
        </w:tc>
      </w:tr>
      <w:tr w:rsidR="006C1A4C" w:rsidTr="006C1A4C">
        <w:tc>
          <w:tcPr>
            <w:tcW w:w="0" w:type="auto"/>
          </w:tcPr>
          <w:p w:rsidR="006C1A4C" w:rsidRDefault="00A81A43">
            <w:pPr>
              <w:pStyle w:val="TableBodyText"/>
              <w:spacing w:before="0" w:after="0"/>
            </w:pPr>
            <w:bookmarkStart w:id="526" w:name="sprmCFSmallCaps"/>
            <w:r>
              <w:t>sprmCFSmallCaps</w:t>
            </w:r>
            <w:bookmarkEnd w:id="526"/>
          </w:p>
          <w:p w:rsidR="006C1A4C" w:rsidRDefault="00A81A43">
            <w:pPr>
              <w:pStyle w:val="TableBodyText"/>
              <w:spacing w:before="0" w:after="0"/>
              <w:jc w:val="center"/>
            </w:pPr>
            <w:r>
              <w:t>(0x083A)</w:t>
            </w:r>
          </w:p>
        </w:tc>
        <w:tc>
          <w:tcPr>
            <w:tcW w:w="0" w:type="auto"/>
          </w:tcPr>
          <w:p w:rsidR="006C1A4C" w:rsidRDefault="00A81A43">
            <w:pPr>
              <w:pStyle w:val="TableBodyText"/>
              <w:spacing w:before="0" w:after="0"/>
            </w:pPr>
            <w:r>
              <w:t>0x3A</w:t>
            </w:r>
          </w:p>
        </w:tc>
        <w:tc>
          <w:tcPr>
            <w:tcW w:w="0" w:type="auto"/>
          </w:tcPr>
          <w:p w:rsidR="006C1A4C" w:rsidRDefault="00A81A43">
            <w:pPr>
              <w:pStyle w:val="TableBodyText"/>
              <w:spacing w:before="0" w:after="0"/>
            </w:pPr>
            <w:r>
              <w:t xml:space="preserve">A </w:t>
            </w:r>
            <w:r>
              <w:rPr>
                <w:b/>
              </w:rPr>
              <w:t>ToggleOperand</w:t>
            </w:r>
            <w:r>
              <w:t xml:space="preserve"> value that specifies whether the text characters are displayed as their capital letter equivalents, in a font size that is smaller than the actual font size that is specified for this text. It does not affect any nonalphabetic character. By default, the c</w:t>
            </w:r>
            <w:r>
              <w:t>haracters are displayed in their original character form.</w:t>
            </w:r>
          </w:p>
        </w:tc>
      </w:tr>
      <w:tr w:rsidR="006C1A4C" w:rsidTr="006C1A4C">
        <w:tc>
          <w:tcPr>
            <w:tcW w:w="0" w:type="auto"/>
          </w:tcPr>
          <w:p w:rsidR="006C1A4C" w:rsidRDefault="00A81A43">
            <w:pPr>
              <w:pStyle w:val="TableBodyText"/>
              <w:spacing w:before="0" w:after="0"/>
            </w:pPr>
            <w:bookmarkStart w:id="527" w:name="sprmCFCaps"/>
            <w:r>
              <w:t>sprmCFCaps</w:t>
            </w:r>
            <w:bookmarkEnd w:id="527"/>
          </w:p>
          <w:p w:rsidR="006C1A4C" w:rsidRDefault="00A81A43">
            <w:pPr>
              <w:pStyle w:val="TableBodyText"/>
              <w:spacing w:before="0" w:after="0"/>
              <w:jc w:val="center"/>
            </w:pPr>
            <w:r>
              <w:t>(0x083B)</w:t>
            </w:r>
          </w:p>
        </w:tc>
        <w:tc>
          <w:tcPr>
            <w:tcW w:w="0" w:type="auto"/>
          </w:tcPr>
          <w:p w:rsidR="006C1A4C" w:rsidRDefault="00A81A43">
            <w:pPr>
              <w:pStyle w:val="TableBodyText"/>
              <w:spacing w:before="0" w:after="0"/>
            </w:pPr>
            <w:r>
              <w:t>0x3B</w:t>
            </w:r>
          </w:p>
        </w:tc>
        <w:tc>
          <w:tcPr>
            <w:tcW w:w="0" w:type="auto"/>
          </w:tcPr>
          <w:p w:rsidR="006C1A4C" w:rsidRDefault="00A81A43">
            <w:pPr>
              <w:pStyle w:val="TableBodyText"/>
              <w:spacing w:before="0" w:after="0"/>
            </w:pPr>
            <w:r>
              <w:t xml:space="preserve">A </w:t>
            </w:r>
            <w:r>
              <w:rPr>
                <w:b/>
              </w:rPr>
              <w:t>ToggleOperand</w:t>
            </w:r>
            <w:r>
              <w:t xml:space="preserve"> value that specifies whether the text characters are displayed as their capital letter equivalents. It does not affect any nonalphabetic character. By defau</w:t>
            </w:r>
            <w:r>
              <w:t>lt, the characters are displayed in their original character form.</w:t>
            </w:r>
          </w:p>
        </w:tc>
      </w:tr>
      <w:tr w:rsidR="006C1A4C" w:rsidTr="006C1A4C">
        <w:tc>
          <w:tcPr>
            <w:tcW w:w="0" w:type="auto"/>
          </w:tcPr>
          <w:p w:rsidR="006C1A4C" w:rsidRDefault="00A81A43">
            <w:pPr>
              <w:pStyle w:val="TableBodyText"/>
              <w:spacing w:before="0" w:after="0"/>
            </w:pPr>
            <w:bookmarkStart w:id="528" w:name="sprmCFVanish"/>
            <w:r>
              <w:t>sprmCFVanish</w:t>
            </w:r>
            <w:bookmarkEnd w:id="528"/>
          </w:p>
          <w:p w:rsidR="006C1A4C" w:rsidRDefault="00A81A43">
            <w:pPr>
              <w:pStyle w:val="TableBodyText"/>
              <w:spacing w:before="0" w:after="0"/>
              <w:jc w:val="center"/>
            </w:pPr>
            <w:r>
              <w:t>(0x083C)</w:t>
            </w:r>
          </w:p>
        </w:tc>
        <w:tc>
          <w:tcPr>
            <w:tcW w:w="0" w:type="auto"/>
          </w:tcPr>
          <w:p w:rsidR="006C1A4C" w:rsidRDefault="00A81A43">
            <w:pPr>
              <w:pStyle w:val="TableBodyText"/>
              <w:spacing w:before="0" w:after="0"/>
            </w:pPr>
            <w:r>
              <w:t>0x3C</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as hidden. By default, text is not hidden.</w:t>
            </w:r>
          </w:p>
        </w:tc>
      </w:tr>
      <w:tr w:rsidR="006C1A4C" w:rsidTr="006C1A4C">
        <w:tc>
          <w:tcPr>
            <w:tcW w:w="0" w:type="auto"/>
          </w:tcPr>
          <w:p w:rsidR="006C1A4C" w:rsidRDefault="00A81A43">
            <w:pPr>
              <w:pStyle w:val="TableBodyText"/>
              <w:spacing w:before="0" w:after="0"/>
            </w:pPr>
            <w:bookmarkStart w:id="529" w:name="sprmCKul"/>
            <w:r>
              <w:t>sprmCKul</w:t>
            </w:r>
            <w:bookmarkEnd w:id="529"/>
          </w:p>
          <w:p w:rsidR="006C1A4C" w:rsidRDefault="00A81A43">
            <w:pPr>
              <w:pStyle w:val="TableBodyText"/>
              <w:spacing w:before="0" w:after="0"/>
              <w:jc w:val="center"/>
            </w:pPr>
            <w:r>
              <w:t>(0x2A3E)</w:t>
            </w:r>
          </w:p>
        </w:tc>
        <w:tc>
          <w:tcPr>
            <w:tcW w:w="0" w:type="auto"/>
          </w:tcPr>
          <w:p w:rsidR="006C1A4C" w:rsidRDefault="00A81A43">
            <w:pPr>
              <w:pStyle w:val="TableBodyText"/>
              <w:spacing w:before="0" w:after="0"/>
            </w:pPr>
            <w:r>
              <w:t>0x3E</w:t>
            </w:r>
          </w:p>
        </w:tc>
        <w:tc>
          <w:tcPr>
            <w:tcW w:w="0" w:type="auto"/>
          </w:tcPr>
          <w:p w:rsidR="006C1A4C" w:rsidRDefault="00A81A43">
            <w:pPr>
              <w:pStyle w:val="TableBodyText"/>
              <w:spacing w:before="0" w:after="0"/>
            </w:pPr>
            <w:r>
              <w:t xml:space="preserve">A </w:t>
            </w:r>
            <w:hyperlink w:anchor="Section_f6d2ad9387cf4e46a992a38ccf2ef295" w:history="1">
              <w:r>
                <w:rPr>
                  <w:rStyle w:val="Hyperlink"/>
                  <w:b/>
                </w:rPr>
                <w:t>Kul</w:t>
              </w:r>
            </w:hyperlink>
            <w:r>
              <w:t xml:space="preserve"> value that specifies the underlining style of the text. By default, text is not underlined.</w:t>
            </w:r>
          </w:p>
        </w:tc>
      </w:tr>
      <w:tr w:rsidR="006C1A4C" w:rsidTr="006C1A4C">
        <w:tc>
          <w:tcPr>
            <w:tcW w:w="0" w:type="auto"/>
          </w:tcPr>
          <w:p w:rsidR="006C1A4C" w:rsidRDefault="00A81A43">
            <w:pPr>
              <w:pStyle w:val="TableBodyText"/>
              <w:spacing w:before="0" w:after="0"/>
            </w:pPr>
            <w:bookmarkStart w:id="530" w:name="sprmCDxaSpace"/>
            <w:r>
              <w:t>sprmCDxaSpace</w:t>
            </w:r>
            <w:bookmarkEnd w:id="530"/>
          </w:p>
          <w:p w:rsidR="006C1A4C" w:rsidRDefault="00A81A43">
            <w:pPr>
              <w:pStyle w:val="TableBodyText"/>
              <w:spacing w:before="0" w:after="0"/>
              <w:jc w:val="center"/>
            </w:pPr>
            <w:r>
              <w:t>(0x8840)</w:t>
            </w:r>
          </w:p>
        </w:tc>
        <w:tc>
          <w:tcPr>
            <w:tcW w:w="0" w:type="auto"/>
          </w:tcPr>
          <w:p w:rsidR="006C1A4C" w:rsidRDefault="00A81A43">
            <w:pPr>
              <w:pStyle w:val="TableBodyText"/>
              <w:spacing w:before="0" w:after="0"/>
            </w:pPr>
            <w:r>
              <w:t>0x40</w:t>
            </w:r>
          </w:p>
        </w:tc>
        <w:tc>
          <w:tcPr>
            <w:tcW w:w="0" w:type="auto"/>
          </w:tcPr>
          <w:p w:rsidR="006C1A4C" w:rsidRDefault="00A81A43">
            <w:pPr>
              <w:pStyle w:val="TableBodyText"/>
              <w:spacing w:before="0" w:after="0"/>
            </w:pPr>
            <w:r>
              <w:t xml:space="preserve">An </w:t>
            </w:r>
            <w:hyperlink w:anchor="Section_7e43135456f44dfb95dfb8b4409f8039" w:history="1">
              <w:r>
                <w:rPr>
                  <w:rStyle w:val="Hyperlink"/>
                  <w:b/>
                </w:rPr>
                <w:t>XAS</w:t>
              </w:r>
            </w:hyperlink>
            <w:r>
              <w:t xml:space="preserve"> value that specifies the extra space, in </w:t>
            </w:r>
            <w:hyperlink w:anchor="gt_4b82472c-103d-4eff-a07e-6a0f784e3382">
              <w:r>
                <w:rPr>
                  <w:rStyle w:val="HyperlinkGreen"/>
                  <w:b/>
                </w:rPr>
                <w:t>twips</w:t>
              </w:r>
            </w:hyperlink>
            <w:r>
              <w:t>, between a character and the one to its right. This does not vary with the directionality of the script or layout. Negative values indicate that s</w:t>
            </w:r>
            <w:r>
              <w:t>pace is removed, possibly producing character overlap. Negative space beyond the character width is ignored. By default, the space to the right of a character is neither added nor removed.</w:t>
            </w:r>
          </w:p>
        </w:tc>
      </w:tr>
      <w:tr w:rsidR="006C1A4C" w:rsidTr="006C1A4C">
        <w:tc>
          <w:tcPr>
            <w:tcW w:w="0" w:type="auto"/>
          </w:tcPr>
          <w:p w:rsidR="006C1A4C" w:rsidRDefault="00A81A43">
            <w:pPr>
              <w:pStyle w:val="TableBodyText"/>
              <w:spacing w:before="0" w:after="0"/>
            </w:pPr>
            <w:bookmarkStart w:id="531" w:name="sprmCIco"/>
            <w:r>
              <w:lastRenderedPageBreak/>
              <w:t>sprmCIco</w:t>
            </w:r>
            <w:bookmarkEnd w:id="531"/>
          </w:p>
          <w:p w:rsidR="006C1A4C" w:rsidRDefault="00A81A43">
            <w:pPr>
              <w:pStyle w:val="TableBodyText"/>
              <w:spacing w:before="0" w:after="0"/>
              <w:jc w:val="center"/>
            </w:pPr>
            <w:r>
              <w:t>(0x2A42)</w:t>
            </w:r>
          </w:p>
        </w:tc>
        <w:tc>
          <w:tcPr>
            <w:tcW w:w="0" w:type="auto"/>
          </w:tcPr>
          <w:p w:rsidR="006C1A4C" w:rsidRDefault="00A81A43">
            <w:pPr>
              <w:pStyle w:val="TableBodyText"/>
              <w:spacing w:before="0" w:after="0"/>
            </w:pPr>
            <w:r>
              <w:t>0x42</w:t>
            </w:r>
          </w:p>
        </w:tc>
        <w:tc>
          <w:tcPr>
            <w:tcW w:w="0" w:type="auto"/>
          </w:tcPr>
          <w:p w:rsidR="006C1A4C" w:rsidRDefault="00A81A43">
            <w:pPr>
              <w:pStyle w:val="TableBodyText"/>
              <w:spacing w:before="0" w:after="0"/>
            </w:pPr>
            <w:r>
              <w:t>An Ico value that specifies the color of th</w:t>
            </w:r>
            <w:r>
              <w:t xml:space="preserve">e text. The default text color is </w:t>
            </w:r>
            <w:r>
              <w:rPr>
                <w:b/>
              </w:rPr>
              <w:t>cvAuto</w:t>
            </w:r>
            <w:r>
              <w:t>.</w:t>
            </w:r>
          </w:p>
        </w:tc>
      </w:tr>
      <w:tr w:rsidR="006C1A4C" w:rsidTr="006C1A4C">
        <w:tc>
          <w:tcPr>
            <w:tcW w:w="0" w:type="auto"/>
          </w:tcPr>
          <w:p w:rsidR="006C1A4C" w:rsidRDefault="00A81A43">
            <w:pPr>
              <w:pStyle w:val="TableBodyText"/>
              <w:spacing w:before="0" w:after="0"/>
            </w:pPr>
            <w:bookmarkStart w:id="532" w:name="sprmCHps"/>
            <w:r>
              <w:t>sprmCHps</w:t>
            </w:r>
            <w:bookmarkEnd w:id="532"/>
          </w:p>
          <w:p w:rsidR="006C1A4C" w:rsidRDefault="00A81A43">
            <w:pPr>
              <w:pStyle w:val="TableBodyText"/>
              <w:spacing w:before="0" w:after="0"/>
              <w:jc w:val="center"/>
            </w:pPr>
            <w:r>
              <w:t>(0x4A43)</w:t>
            </w:r>
          </w:p>
        </w:tc>
        <w:tc>
          <w:tcPr>
            <w:tcW w:w="0" w:type="auto"/>
          </w:tcPr>
          <w:p w:rsidR="006C1A4C" w:rsidRDefault="00A81A43">
            <w:pPr>
              <w:pStyle w:val="TableBodyText"/>
              <w:spacing w:before="0" w:after="0"/>
            </w:pPr>
            <w:r>
              <w:t>0x43</w:t>
            </w:r>
          </w:p>
        </w:tc>
        <w:tc>
          <w:tcPr>
            <w:tcW w:w="0" w:type="auto"/>
          </w:tcPr>
          <w:p w:rsidR="006C1A4C" w:rsidRDefault="00A81A43">
            <w:pPr>
              <w:pStyle w:val="TableBodyText"/>
              <w:spacing w:before="0" w:after="0"/>
            </w:pPr>
            <w:r>
              <w:t xml:space="preserve">An unsigned 2-byte integer that specifies the size of the text, except for text that meets the qualifications for </w:t>
            </w:r>
            <w:r>
              <w:rPr>
                <w:b/>
              </w:rPr>
              <w:t>sprmCHpsBi</w:t>
            </w:r>
            <w:r>
              <w:t>. This value is specified in half-</w:t>
            </w:r>
            <w:hyperlink w:anchor="gt_d072e4da-7898-4227-8f25-9fe77db43571">
              <w:r>
                <w:rPr>
                  <w:rStyle w:val="HyperlinkGreen"/>
                  <w:b/>
                </w:rPr>
                <w:t>points</w:t>
              </w:r>
            </w:hyperlink>
            <w:r>
              <w:t>. The specified value MUST be between 2 and 3276. By default, the font size is 20 half-points.</w:t>
            </w:r>
          </w:p>
        </w:tc>
      </w:tr>
      <w:tr w:rsidR="006C1A4C" w:rsidTr="006C1A4C">
        <w:tc>
          <w:tcPr>
            <w:tcW w:w="0" w:type="auto"/>
          </w:tcPr>
          <w:p w:rsidR="006C1A4C" w:rsidRDefault="00A81A43">
            <w:pPr>
              <w:pStyle w:val="TableBodyText"/>
              <w:spacing w:before="0" w:after="0"/>
            </w:pPr>
            <w:bookmarkStart w:id="533" w:name="sprmCHpsPos"/>
            <w:r>
              <w:t>sprmCHpsPos</w:t>
            </w:r>
            <w:bookmarkEnd w:id="533"/>
          </w:p>
          <w:p w:rsidR="006C1A4C" w:rsidRDefault="00A81A43">
            <w:pPr>
              <w:pStyle w:val="TableBodyText"/>
              <w:spacing w:before="0" w:after="0"/>
              <w:jc w:val="center"/>
            </w:pPr>
            <w:r>
              <w:t>(0x4845)</w:t>
            </w:r>
          </w:p>
        </w:tc>
        <w:tc>
          <w:tcPr>
            <w:tcW w:w="0" w:type="auto"/>
          </w:tcPr>
          <w:p w:rsidR="006C1A4C" w:rsidRDefault="00A81A43">
            <w:pPr>
              <w:pStyle w:val="TableBodyText"/>
              <w:spacing w:before="0" w:after="0"/>
            </w:pPr>
            <w:r>
              <w:t>0x45</w:t>
            </w:r>
          </w:p>
        </w:tc>
        <w:tc>
          <w:tcPr>
            <w:tcW w:w="0" w:type="auto"/>
          </w:tcPr>
          <w:p w:rsidR="006C1A4C" w:rsidRDefault="00A81A43">
            <w:pPr>
              <w:pStyle w:val="TableBodyText"/>
              <w:spacing w:before="0" w:after="0"/>
            </w:pPr>
            <w:r>
              <w:t>A signed integer value that specifies the vertical position, in half-points, of text relative to t</w:t>
            </w:r>
            <w:r>
              <w:t>he normal position. The specified value MUST be between -3168 and 3168. By default, text is in its normal vertical position.</w:t>
            </w:r>
          </w:p>
        </w:tc>
      </w:tr>
      <w:tr w:rsidR="006C1A4C" w:rsidTr="006C1A4C">
        <w:tc>
          <w:tcPr>
            <w:tcW w:w="0" w:type="auto"/>
          </w:tcPr>
          <w:p w:rsidR="006C1A4C" w:rsidRDefault="00A81A43">
            <w:pPr>
              <w:pStyle w:val="TableBodyText"/>
              <w:spacing w:before="0" w:after="0"/>
            </w:pPr>
            <w:bookmarkStart w:id="534" w:name="sprmCMajority"/>
            <w:r>
              <w:t>sprmCMajority</w:t>
            </w:r>
            <w:bookmarkEnd w:id="534"/>
          </w:p>
          <w:p w:rsidR="006C1A4C" w:rsidRDefault="00A81A43">
            <w:pPr>
              <w:pStyle w:val="TableBodyText"/>
              <w:spacing w:before="0" w:after="0"/>
              <w:jc w:val="center"/>
            </w:pPr>
            <w:r>
              <w:t>(0xCA47)</w:t>
            </w:r>
          </w:p>
        </w:tc>
        <w:tc>
          <w:tcPr>
            <w:tcW w:w="0" w:type="auto"/>
          </w:tcPr>
          <w:p w:rsidR="006C1A4C" w:rsidRDefault="00A81A43">
            <w:pPr>
              <w:pStyle w:val="TableBodyText"/>
              <w:spacing w:before="0" w:after="0"/>
            </w:pPr>
            <w:r>
              <w:t>0x47</w:t>
            </w:r>
          </w:p>
        </w:tc>
        <w:tc>
          <w:tcPr>
            <w:tcW w:w="0" w:type="auto"/>
          </w:tcPr>
          <w:p w:rsidR="006C1A4C" w:rsidRDefault="00A81A43">
            <w:pPr>
              <w:pStyle w:val="TableBodyText"/>
              <w:spacing w:before="0"/>
            </w:pPr>
            <w:r>
              <w:t xml:space="preserve">A </w:t>
            </w:r>
            <w:hyperlink w:anchor="Section_e0d5c9139e164ad49402dbadceef78f6" w:history="1">
              <w:r>
                <w:rPr>
                  <w:rStyle w:val="Hyperlink"/>
                </w:rPr>
                <w:t>CMajorityOperand</w:t>
              </w:r>
            </w:hyperlink>
            <w:r>
              <w:t xml:space="preserve"> value that specifies which of the character properties of the text to reset to match the properties of the underlying paragraph style, taking the style hierarchy into account. </w:t>
            </w:r>
          </w:p>
          <w:p w:rsidR="006C1A4C" w:rsidRDefault="00A81A43">
            <w:pPr>
              <w:pStyle w:val="TableBodyText"/>
              <w:spacing w:before="0"/>
            </w:pPr>
            <w:r>
              <w:t xml:space="preserve">If the character style index (the </w:t>
            </w:r>
            <w:r>
              <w:rPr>
                <w:b/>
              </w:rPr>
              <w:t>istd</w:t>
            </w:r>
            <w:r>
              <w:t>) of the text is not 10 (the default), t</w:t>
            </w:r>
            <w:r>
              <w:t xml:space="preserve">his </w:t>
            </w:r>
            <w:r>
              <w:rPr>
                <w:b/>
              </w:rPr>
              <w:t>Sprm</w:t>
            </w:r>
            <w:r>
              <w:t xml:space="preserve"> MUST be ignored. </w:t>
            </w:r>
          </w:p>
          <w:p w:rsidR="006C1A4C" w:rsidRDefault="00A81A43">
            <w:pPr>
              <w:pStyle w:val="TableBodyText"/>
              <w:spacing w:before="0"/>
            </w:pPr>
            <w:r>
              <w:t>sprmCMajority can affect any of the character properties in the following list. If a character property is affected, that property on the text is then set to the value of that property in the underlying paragraph style, taking th</w:t>
            </w:r>
            <w:r>
              <w:t xml:space="preserve">e style hierarchy into account. </w:t>
            </w:r>
          </w:p>
          <w:p w:rsidR="006C1A4C" w:rsidRDefault="00A81A43">
            <w:pPr>
              <w:pStyle w:val="TableBodyText"/>
              <w:spacing w:before="0"/>
            </w:pPr>
            <w:r>
              <w:t>To determine if a given property (from the following list of potentially affected character properties) is affected, do the following:</w:t>
            </w:r>
          </w:p>
          <w:p w:rsidR="006C1A4C" w:rsidRDefault="00A81A43">
            <w:pPr>
              <w:pStyle w:val="ListParagraph"/>
              <w:numPr>
                <w:ilvl w:val="0"/>
                <w:numId w:val="122"/>
              </w:numPr>
              <w:spacing w:before="0" w:after="0"/>
            </w:pPr>
            <w:r>
              <w:t>Find the property value on the text.</w:t>
            </w:r>
          </w:p>
          <w:p w:rsidR="006C1A4C" w:rsidRDefault="00A81A43">
            <w:pPr>
              <w:pStyle w:val="ListParagraph"/>
              <w:numPr>
                <w:ilvl w:val="0"/>
                <w:numId w:val="122"/>
              </w:numPr>
              <w:spacing w:before="0" w:after="0"/>
            </w:pPr>
            <w:r>
              <w:t xml:space="preserve">Find the property value as specified in the </w:t>
            </w:r>
            <w:r>
              <w:rPr>
                <w:b/>
              </w:rPr>
              <w:t>grpprl</w:t>
            </w:r>
            <w:r>
              <w:t xml:space="preserve"> </w:t>
            </w:r>
            <w:r>
              <w:t xml:space="preserve">member of CMajorityOperand. If the property value is not specified in the </w:t>
            </w:r>
            <w:r>
              <w:rPr>
                <w:b/>
              </w:rPr>
              <w:t>grpprl</w:t>
            </w:r>
            <w:r>
              <w:t xml:space="preserve"> member, use the default value.</w:t>
            </w:r>
          </w:p>
          <w:p w:rsidR="006C1A4C" w:rsidRDefault="00A81A43">
            <w:pPr>
              <w:pStyle w:val="ListParagraph"/>
              <w:numPr>
                <w:ilvl w:val="0"/>
                <w:numId w:val="122"/>
              </w:numPr>
              <w:spacing w:before="0" w:after="0"/>
            </w:pPr>
            <w:r>
              <w:t>Compare the two values.</w:t>
            </w:r>
          </w:p>
          <w:p w:rsidR="006C1A4C" w:rsidRDefault="00A81A43">
            <w:pPr>
              <w:pStyle w:val="ListParagraph"/>
              <w:numPr>
                <w:ilvl w:val="0"/>
                <w:numId w:val="122"/>
              </w:numPr>
              <w:spacing w:before="0"/>
            </w:pPr>
            <w:r>
              <w:t>If the values match, the property is affected.</w:t>
            </w:r>
          </w:p>
          <w:p w:rsidR="006C1A4C" w:rsidRDefault="00A81A43">
            <w:pPr>
              <w:pStyle w:val="TableBodyText"/>
              <w:spacing w:before="0"/>
            </w:pPr>
            <w:r>
              <w:t>After it is determined that a property is affected, see sprmCPlain</w:t>
            </w:r>
            <w:r>
              <w:t xml:space="preserve"> for information about how to determine the properties of the underlying paragraph style. </w:t>
            </w:r>
          </w:p>
          <w:p w:rsidR="006C1A4C" w:rsidRDefault="00A81A43">
            <w:pPr>
              <w:pStyle w:val="TableBodyText"/>
              <w:spacing w:before="0"/>
            </w:pPr>
            <w:r>
              <w:t>Note that two special cases occur in the determination of whether a property is affected:</w:t>
            </w:r>
          </w:p>
          <w:p w:rsidR="006C1A4C" w:rsidRDefault="00A81A43">
            <w:pPr>
              <w:pStyle w:val="ListParagraph"/>
              <w:numPr>
                <w:ilvl w:val="0"/>
                <w:numId w:val="123"/>
              </w:numPr>
              <w:spacing w:before="0" w:after="0"/>
            </w:pPr>
            <w:r>
              <w:t>In the case of whether the text is excluded from the proofing analysis (for</w:t>
            </w:r>
            <w:r>
              <w:t xml:space="preserve"> example, by sprmCFNoProof), if the value of the property on the text is 1 and the value of the property specified in the </w:t>
            </w:r>
            <w:r>
              <w:rPr>
                <w:b/>
              </w:rPr>
              <w:t>grpprl</w:t>
            </w:r>
            <w:r>
              <w:t xml:space="preserve"> is 1, the property is not affected (it is left as 1 on the text.) Otherwise the preceding rules apply.</w:t>
            </w:r>
          </w:p>
          <w:p w:rsidR="006C1A4C" w:rsidRDefault="00A81A43">
            <w:pPr>
              <w:pStyle w:val="ListParagraph"/>
              <w:numPr>
                <w:ilvl w:val="0"/>
                <w:numId w:val="123"/>
              </w:numPr>
              <w:spacing w:before="0"/>
            </w:pPr>
            <w:r>
              <w:t xml:space="preserve">In the case of the font </w:t>
            </w:r>
            <w:r>
              <w:t>index that is used only if the language for the text is an East Asian language (for example, by sprmCRgFtc1), if the preceding rules would lead to the application of a font index for this property that specifies the Times New Roman font, the property is no</w:t>
            </w:r>
            <w:r>
              <w:t>t affected (it is left as before).</w:t>
            </w:r>
          </w:p>
          <w:p w:rsidR="006C1A4C" w:rsidRDefault="00A81A43">
            <w:pPr>
              <w:pStyle w:val="TableBodyText"/>
              <w:spacing w:before="0"/>
            </w:pPr>
            <w:r>
              <w:t>The character properties (potentially) affected are:</w:t>
            </w:r>
          </w:p>
          <w:p w:rsidR="006C1A4C" w:rsidRDefault="00A81A43">
            <w:pPr>
              <w:pStyle w:val="ListParagraph"/>
              <w:numPr>
                <w:ilvl w:val="0"/>
                <w:numId w:val="124"/>
              </w:numPr>
              <w:spacing w:before="0" w:after="0"/>
            </w:pPr>
            <w:r>
              <w:t>Whether the text is bold (for example, by sprmCFBold)</w:t>
            </w:r>
          </w:p>
          <w:p w:rsidR="006C1A4C" w:rsidRDefault="00A81A43">
            <w:pPr>
              <w:pStyle w:val="ListParagraph"/>
              <w:numPr>
                <w:ilvl w:val="0"/>
                <w:numId w:val="124"/>
              </w:numPr>
              <w:spacing w:before="0" w:after="0"/>
            </w:pPr>
            <w:r>
              <w:t>Whether the text is italicized (for example, by sprmCFItalic)</w:t>
            </w:r>
          </w:p>
          <w:p w:rsidR="006C1A4C" w:rsidRDefault="00A81A43">
            <w:pPr>
              <w:pStyle w:val="ListParagraph"/>
              <w:numPr>
                <w:ilvl w:val="0"/>
                <w:numId w:val="124"/>
              </w:numPr>
              <w:spacing w:before="0" w:after="0"/>
            </w:pPr>
            <w:r>
              <w:t>Whether the text is formatted in smaller capital forms (for example, by sprmCFSmallCaps)</w:t>
            </w:r>
          </w:p>
          <w:p w:rsidR="006C1A4C" w:rsidRDefault="00A81A43">
            <w:pPr>
              <w:pStyle w:val="ListParagraph"/>
              <w:numPr>
                <w:ilvl w:val="0"/>
                <w:numId w:val="124"/>
              </w:numPr>
              <w:spacing w:before="0" w:after="0"/>
            </w:pPr>
            <w:r>
              <w:t>Whether the text is formatted as hidden (for example, by sprmCFVanish)</w:t>
            </w:r>
          </w:p>
          <w:p w:rsidR="006C1A4C" w:rsidRDefault="00A81A43">
            <w:pPr>
              <w:pStyle w:val="ListParagraph"/>
              <w:numPr>
                <w:ilvl w:val="0"/>
                <w:numId w:val="124"/>
              </w:numPr>
              <w:spacing w:before="0" w:after="0"/>
            </w:pPr>
            <w:r>
              <w:t>Whether the text is bolded when displayed right-to-left (for example, by sprmCFBoldBi)</w:t>
            </w:r>
          </w:p>
          <w:p w:rsidR="006C1A4C" w:rsidRDefault="00A81A43">
            <w:pPr>
              <w:pStyle w:val="ListParagraph"/>
              <w:numPr>
                <w:ilvl w:val="0"/>
                <w:numId w:val="124"/>
              </w:numPr>
              <w:spacing w:before="0" w:after="0"/>
            </w:pPr>
            <w:r>
              <w:t>Whether t</w:t>
            </w:r>
            <w:r>
              <w:t>he text is italicized when the text is displayed right-to-left (for example, by sprmCFItalicBi)</w:t>
            </w:r>
          </w:p>
          <w:p w:rsidR="006C1A4C" w:rsidRDefault="00A81A43">
            <w:pPr>
              <w:pStyle w:val="ListParagraph"/>
              <w:numPr>
                <w:ilvl w:val="0"/>
                <w:numId w:val="124"/>
              </w:numPr>
              <w:spacing w:before="0" w:after="0"/>
            </w:pPr>
            <w:r>
              <w:t>Whether the text is formatted with a strikethrough effect (for example, by sprmCFStrike)</w:t>
            </w:r>
          </w:p>
          <w:p w:rsidR="006C1A4C" w:rsidRDefault="00A81A43">
            <w:pPr>
              <w:pStyle w:val="ListParagraph"/>
              <w:numPr>
                <w:ilvl w:val="0"/>
                <w:numId w:val="124"/>
              </w:numPr>
              <w:spacing w:before="0" w:after="0"/>
            </w:pPr>
            <w:r>
              <w:t>Whether the text is formatted in capital form (for example, by sprmCFCa</w:t>
            </w:r>
            <w:r>
              <w:t>ps)</w:t>
            </w:r>
          </w:p>
          <w:p w:rsidR="006C1A4C" w:rsidRDefault="00A81A43">
            <w:pPr>
              <w:pStyle w:val="ListParagraph"/>
              <w:numPr>
                <w:ilvl w:val="0"/>
                <w:numId w:val="124"/>
              </w:numPr>
              <w:spacing w:before="0" w:after="0"/>
            </w:pPr>
            <w:r>
              <w:t>Whether the text is formatted with a shadow effect (for example, by sprmCFShadow)</w:t>
            </w:r>
          </w:p>
          <w:p w:rsidR="006C1A4C" w:rsidRDefault="00A81A43">
            <w:pPr>
              <w:pStyle w:val="ListParagraph"/>
              <w:numPr>
                <w:ilvl w:val="0"/>
                <w:numId w:val="125"/>
              </w:numPr>
              <w:spacing w:before="0" w:after="0"/>
            </w:pPr>
            <w:r>
              <w:t xml:space="preserve">Whether only the outline contour of the characters in the text is </w:t>
            </w:r>
            <w:r>
              <w:lastRenderedPageBreak/>
              <w:t>rendered, with the inside of each character left empty (for example, by sprmCFOutline)</w:t>
            </w:r>
          </w:p>
          <w:p w:rsidR="006C1A4C" w:rsidRDefault="00A81A43">
            <w:pPr>
              <w:pStyle w:val="ListParagraph"/>
              <w:numPr>
                <w:ilvl w:val="0"/>
                <w:numId w:val="125"/>
              </w:numPr>
              <w:spacing w:before="0" w:after="0"/>
            </w:pPr>
            <w:r>
              <w:t xml:space="preserve">Whether the text </w:t>
            </w:r>
            <w:r>
              <w:t>is formatted with a double strikethrough effect (for example, by sprmCFDStrike)</w:t>
            </w:r>
          </w:p>
          <w:p w:rsidR="006C1A4C" w:rsidRDefault="00A81A43">
            <w:pPr>
              <w:pStyle w:val="ListParagraph"/>
              <w:numPr>
                <w:ilvl w:val="0"/>
                <w:numId w:val="125"/>
              </w:numPr>
              <w:spacing w:before="0" w:after="0"/>
            </w:pPr>
            <w:r>
              <w:t>Whether the text is embossed (for example, by sprmCFEmboss)</w:t>
            </w:r>
          </w:p>
          <w:p w:rsidR="006C1A4C" w:rsidRDefault="00A81A43">
            <w:pPr>
              <w:pStyle w:val="ListParagraph"/>
              <w:numPr>
                <w:ilvl w:val="0"/>
                <w:numId w:val="125"/>
              </w:numPr>
              <w:spacing w:before="0" w:after="0"/>
            </w:pPr>
            <w:r>
              <w:t>Whether the text is formatted with the imprint style (for example, by sprmCFImprint)</w:t>
            </w:r>
          </w:p>
          <w:p w:rsidR="006C1A4C" w:rsidRDefault="00A81A43">
            <w:pPr>
              <w:pStyle w:val="ListParagraph"/>
              <w:numPr>
                <w:ilvl w:val="0"/>
                <w:numId w:val="125"/>
              </w:numPr>
              <w:spacing w:before="0" w:after="0"/>
            </w:pPr>
            <w:r>
              <w:t>Whether the text is excluded fr</w:t>
            </w:r>
            <w:r>
              <w:t>om the proofing analysis (for example, by sprmCFNoProof)</w:t>
            </w:r>
          </w:p>
          <w:p w:rsidR="006C1A4C" w:rsidRDefault="00A81A43">
            <w:pPr>
              <w:pStyle w:val="ListParagraph"/>
              <w:numPr>
                <w:ilvl w:val="0"/>
                <w:numId w:val="125"/>
              </w:numPr>
              <w:spacing w:before="0" w:after="0"/>
            </w:pPr>
            <w:r>
              <w:t>The font index that is used to display the text only if the conditions for using these fonts do not apply: sprmCRgFtc1, sprmCRgFtc2 and sprmCFtcBi (for example, by sprmCRgFtc0)</w:t>
            </w:r>
          </w:p>
          <w:p w:rsidR="006C1A4C" w:rsidRDefault="00A81A43">
            <w:pPr>
              <w:pStyle w:val="ListParagraph"/>
              <w:numPr>
                <w:ilvl w:val="0"/>
                <w:numId w:val="125"/>
              </w:numPr>
              <w:spacing w:before="0" w:after="0"/>
            </w:pPr>
            <w:r>
              <w:t>The font index that is</w:t>
            </w:r>
            <w:r>
              <w:t xml:space="preserve"> used only if the language for the text is an East Asian language (for example, by sprmCRgFtc1)</w:t>
            </w:r>
          </w:p>
          <w:p w:rsidR="006C1A4C" w:rsidRDefault="00A81A43">
            <w:pPr>
              <w:pStyle w:val="ListParagraph"/>
              <w:numPr>
                <w:ilvl w:val="0"/>
                <w:numId w:val="125"/>
              </w:numPr>
              <w:spacing w:before="0" w:after="0"/>
            </w:pPr>
            <w:r>
              <w:t>The font index that is used to display the text if the language for the text is one of those listed for sprmCRgFtc2 (for example, by sprmCRgFtc2)</w:t>
            </w:r>
          </w:p>
          <w:p w:rsidR="006C1A4C" w:rsidRDefault="00A81A43">
            <w:pPr>
              <w:pStyle w:val="ListParagraph"/>
              <w:numPr>
                <w:ilvl w:val="0"/>
                <w:numId w:val="125"/>
              </w:numPr>
              <w:spacing w:before="0" w:after="0"/>
            </w:pPr>
            <w:r>
              <w:t>The font index</w:t>
            </w:r>
            <w:r>
              <w:t xml:space="preserve"> that is used to display the text only if the text flow is right-to-left or if the language for the text is a South Asian language (for example, by sprmCFtcBi)</w:t>
            </w:r>
          </w:p>
          <w:p w:rsidR="006C1A4C" w:rsidRDefault="00A81A43">
            <w:pPr>
              <w:pStyle w:val="ListParagraph"/>
              <w:numPr>
                <w:ilvl w:val="0"/>
                <w:numId w:val="125"/>
              </w:numPr>
              <w:spacing w:before="0" w:after="0"/>
            </w:pPr>
            <w:r>
              <w:t>The size of the text (for example, by sprmCHps)</w:t>
            </w:r>
          </w:p>
          <w:p w:rsidR="006C1A4C" w:rsidRDefault="00A81A43">
            <w:pPr>
              <w:pStyle w:val="ListParagraph"/>
              <w:numPr>
                <w:ilvl w:val="0"/>
                <w:numId w:val="125"/>
              </w:numPr>
              <w:spacing w:before="0" w:after="0"/>
            </w:pPr>
            <w:r>
              <w:t>The size of the text, for text that is displayed</w:t>
            </w:r>
            <w:r>
              <w:t xml:space="preserve"> right-to-left (for example, by sprmCHpsBi)</w:t>
            </w:r>
          </w:p>
          <w:p w:rsidR="006C1A4C" w:rsidRDefault="00A81A43">
            <w:pPr>
              <w:pStyle w:val="ListParagraph"/>
              <w:numPr>
                <w:ilvl w:val="0"/>
                <w:numId w:val="125"/>
              </w:numPr>
              <w:spacing w:before="0" w:after="0"/>
            </w:pPr>
            <w:r>
              <w:t>The vertical position of the text relative to the normal position (for example, by sprmCHpsPos)</w:t>
            </w:r>
          </w:p>
          <w:p w:rsidR="006C1A4C" w:rsidRDefault="00A81A43">
            <w:pPr>
              <w:pStyle w:val="ListParagraph"/>
              <w:numPr>
                <w:ilvl w:val="0"/>
                <w:numId w:val="125"/>
              </w:numPr>
              <w:spacing w:before="0" w:after="0"/>
            </w:pPr>
            <w:r>
              <w:t>The superscript or subscript for text (for example, by sprmCIss)</w:t>
            </w:r>
          </w:p>
          <w:p w:rsidR="006C1A4C" w:rsidRDefault="00A81A43">
            <w:pPr>
              <w:pStyle w:val="ListParagraph"/>
              <w:numPr>
                <w:ilvl w:val="0"/>
                <w:numId w:val="125"/>
              </w:numPr>
              <w:spacing w:before="0" w:after="0"/>
            </w:pPr>
            <w:r>
              <w:t>The kind of emphasis to apply to the text (for exam</w:t>
            </w:r>
            <w:r>
              <w:t>ple, by sprmCKcd)</w:t>
            </w:r>
          </w:p>
          <w:p w:rsidR="006C1A4C" w:rsidRDefault="00A81A43">
            <w:pPr>
              <w:pStyle w:val="ListParagraph"/>
              <w:numPr>
                <w:ilvl w:val="0"/>
                <w:numId w:val="125"/>
              </w:numPr>
              <w:spacing w:before="0" w:after="0"/>
            </w:pPr>
            <w:r>
              <w:t>The underlining style of the text (for example, by sprmCKul)</w:t>
            </w:r>
          </w:p>
          <w:p w:rsidR="006C1A4C" w:rsidRDefault="00A81A43">
            <w:pPr>
              <w:pStyle w:val="ListParagraph"/>
              <w:numPr>
                <w:ilvl w:val="0"/>
                <w:numId w:val="125"/>
              </w:numPr>
              <w:spacing w:before="0" w:after="0"/>
            </w:pPr>
            <w:r>
              <w:t>The extra space, in twips, between a character and the one to its right (for example, by sprmCDxaSpace)</w:t>
            </w:r>
          </w:p>
          <w:p w:rsidR="006C1A4C" w:rsidRDefault="00A81A43">
            <w:pPr>
              <w:pStyle w:val="ListParagraph"/>
              <w:numPr>
                <w:ilvl w:val="0"/>
                <w:numId w:val="125"/>
              </w:numPr>
              <w:spacing w:before="0" w:after="0"/>
            </w:pPr>
            <w:r>
              <w:t>The color of the text (for example, by sprmCCv)</w:t>
            </w:r>
          </w:p>
          <w:p w:rsidR="006C1A4C" w:rsidRDefault="00A81A43">
            <w:pPr>
              <w:pStyle w:val="ListParagraph"/>
              <w:numPr>
                <w:ilvl w:val="0"/>
                <w:numId w:val="125"/>
              </w:numPr>
              <w:spacing w:before="0" w:after="0"/>
            </w:pPr>
            <w:r>
              <w:t>The text effect of the text (for example, by sprmCSfxText)</w:t>
            </w:r>
          </w:p>
          <w:p w:rsidR="006C1A4C" w:rsidRDefault="00A81A43">
            <w:pPr>
              <w:pStyle w:val="ListParagraph"/>
              <w:numPr>
                <w:ilvl w:val="0"/>
                <w:numId w:val="125"/>
              </w:numPr>
              <w:spacing w:before="0" w:after="0"/>
            </w:pPr>
            <w:r>
              <w:t>The language of the text, except for East Asian languages (for example, by sprmCRgLid0)</w:t>
            </w:r>
          </w:p>
          <w:p w:rsidR="006C1A4C" w:rsidRDefault="00A81A43">
            <w:pPr>
              <w:pStyle w:val="ListParagraph"/>
              <w:numPr>
                <w:ilvl w:val="0"/>
                <w:numId w:val="125"/>
              </w:numPr>
              <w:spacing w:before="0" w:after="0"/>
            </w:pPr>
            <w:r>
              <w:t>The language of the text, if it is an East Asian language (for example, by sprmCRgLid1)</w:t>
            </w:r>
          </w:p>
          <w:p w:rsidR="006C1A4C" w:rsidRDefault="00A81A43">
            <w:pPr>
              <w:pStyle w:val="ListParagraph"/>
              <w:numPr>
                <w:ilvl w:val="0"/>
                <w:numId w:val="125"/>
              </w:numPr>
              <w:spacing w:before="0" w:after="0"/>
            </w:pPr>
            <w:r>
              <w:t>The language of the t</w:t>
            </w:r>
            <w:r>
              <w:t>ext when the text is displayed right-to-left (for example, by sprmCLidBi)</w:t>
            </w:r>
          </w:p>
          <w:p w:rsidR="006C1A4C" w:rsidRDefault="006C1A4C">
            <w:pPr>
              <w:pStyle w:val="TableBodyText"/>
              <w:spacing w:before="0" w:after="0"/>
            </w:pPr>
          </w:p>
          <w:p w:rsidR="006C1A4C" w:rsidRDefault="00A81A43">
            <w:pPr>
              <w:pStyle w:val="TableBodyText"/>
              <w:spacing w:before="0" w:after="0"/>
            </w:pPr>
            <w:r>
              <w:t>Any character property that is not in this list MUST NOT be affected by sprmCMajority.</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535" w:name="sprmCIss"/>
            <w:r>
              <w:lastRenderedPageBreak/>
              <w:t>sprmCIss</w:t>
            </w:r>
            <w:bookmarkEnd w:id="535"/>
          </w:p>
          <w:p w:rsidR="006C1A4C" w:rsidRDefault="00A81A43">
            <w:pPr>
              <w:pStyle w:val="TableBodyText"/>
              <w:spacing w:before="0" w:after="0"/>
              <w:jc w:val="center"/>
            </w:pPr>
            <w:r>
              <w:t>(0x2A48)</w:t>
            </w:r>
          </w:p>
        </w:tc>
        <w:tc>
          <w:tcPr>
            <w:tcW w:w="0" w:type="auto"/>
          </w:tcPr>
          <w:p w:rsidR="006C1A4C" w:rsidRDefault="00A81A43">
            <w:pPr>
              <w:pStyle w:val="TableBodyText"/>
              <w:spacing w:before="0" w:after="0"/>
            </w:pPr>
            <w:r>
              <w:t>0x48</w:t>
            </w:r>
          </w:p>
        </w:tc>
        <w:tc>
          <w:tcPr>
            <w:tcW w:w="0" w:type="auto"/>
          </w:tcPr>
          <w:p w:rsidR="006C1A4C" w:rsidRDefault="00A81A43">
            <w:pPr>
              <w:pStyle w:val="TableBodyText"/>
              <w:spacing w:before="0" w:after="0"/>
            </w:pPr>
            <w:r>
              <w:t>An 8-bit unsigned integer that specifies superscript or subscript for</w:t>
            </w:r>
            <w:r>
              <w:t xml:space="preserve"> text. By default, text is normal. The value MUST be one of those listed following.</w:t>
            </w:r>
          </w:p>
          <w:p w:rsidR="006C1A4C" w:rsidRDefault="006C1A4C">
            <w:pPr>
              <w:pStyle w:val="TableBodyText"/>
              <w:spacing w:before="0" w:after="0"/>
            </w:pPr>
          </w:p>
          <w:p w:rsidR="006C1A4C" w:rsidRDefault="00A81A43">
            <w:pPr>
              <w:pStyle w:val="TableBodyText"/>
              <w:spacing w:before="0" w:after="0"/>
              <w:ind w:left="720"/>
            </w:pPr>
            <w:r>
              <w:t>0x00 - Normal text</w:t>
            </w:r>
          </w:p>
          <w:p w:rsidR="006C1A4C" w:rsidRDefault="00A81A43">
            <w:pPr>
              <w:pStyle w:val="TableBodyText"/>
              <w:spacing w:before="0" w:after="0"/>
              <w:ind w:left="720"/>
            </w:pPr>
            <w:r>
              <w:t>0x01 - Superscript</w:t>
            </w:r>
          </w:p>
          <w:p w:rsidR="006C1A4C" w:rsidRDefault="00A81A43">
            <w:pPr>
              <w:pStyle w:val="TableBodyText"/>
              <w:spacing w:before="0" w:after="0"/>
              <w:ind w:left="720"/>
            </w:pPr>
            <w:r>
              <w:t>0x02 - Subscript</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r>
              <w:t>sprmCHpsKern</w:t>
            </w:r>
          </w:p>
          <w:p w:rsidR="006C1A4C" w:rsidRDefault="00A81A43">
            <w:pPr>
              <w:pStyle w:val="TableBodyText"/>
              <w:spacing w:before="0" w:after="0"/>
              <w:jc w:val="center"/>
            </w:pPr>
            <w:r>
              <w:t>(0x484B)</w:t>
            </w:r>
          </w:p>
        </w:tc>
        <w:tc>
          <w:tcPr>
            <w:tcW w:w="0" w:type="auto"/>
          </w:tcPr>
          <w:p w:rsidR="006C1A4C" w:rsidRDefault="00A81A43">
            <w:pPr>
              <w:pStyle w:val="TableBodyText"/>
              <w:spacing w:before="0" w:after="0"/>
            </w:pPr>
            <w:r>
              <w:t>0x4B</w:t>
            </w:r>
          </w:p>
        </w:tc>
        <w:tc>
          <w:tcPr>
            <w:tcW w:w="0" w:type="auto"/>
          </w:tcPr>
          <w:p w:rsidR="006C1A4C" w:rsidRDefault="00A81A43">
            <w:pPr>
              <w:pStyle w:val="TableBodyText"/>
              <w:spacing w:before="0" w:after="0"/>
            </w:pPr>
            <w:r>
              <w:t xml:space="preserve">A signed integer that specifies a font size threshold, in half-points, at or above </w:t>
            </w:r>
            <w:r>
              <w:t>which kerning is applied to the text. If the operand is 0, no kerning is applied; otherwise, it MUST be a value between 1 and 3276. By default, kerning is not applied to any characters.</w:t>
            </w:r>
          </w:p>
        </w:tc>
      </w:tr>
      <w:tr w:rsidR="006C1A4C" w:rsidTr="006C1A4C">
        <w:tc>
          <w:tcPr>
            <w:tcW w:w="0" w:type="auto"/>
          </w:tcPr>
          <w:p w:rsidR="006C1A4C" w:rsidRDefault="00A81A43">
            <w:pPr>
              <w:pStyle w:val="TableBodyText"/>
              <w:spacing w:before="0" w:after="0"/>
            </w:pPr>
            <w:r>
              <w:t>sprmCHresi</w:t>
            </w:r>
          </w:p>
          <w:p w:rsidR="006C1A4C" w:rsidRDefault="00A81A43">
            <w:pPr>
              <w:pStyle w:val="TableBodyText"/>
              <w:spacing w:before="0" w:after="0"/>
              <w:jc w:val="center"/>
            </w:pPr>
            <w:r>
              <w:t>(0x484E)</w:t>
            </w:r>
          </w:p>
        </w:tc>
        <w:tc>
          <w:tcPr>
            <w:tcW w:w="0" w:type="auto"/>
          </w:tcPr>
          <w:p w:rsidR="006C1A4C" w:rsidRDefault="00A81A43">
            <w:pPr>
              <w:pStyle w:val="TableBodyText"/>
              <w:spacing w:before="0" w:after="0"/>
            </w:pPr>
            <w:r>
              <w:t>0x4E</w:t>
            </w:r>
          </w:p>
        </w:tc>
        <w:tc>
          <w:tcPr>
            <w:tcW w:w="0" w:type="auto"/>
          </w:tcPr>
          <w:p w:rsidR="006C1A4C" w:rsidRDefault="00A81A43">
            <w:pPr>
              <w:pStyle w:val="TableBodyText"/>
              <w:spacing w:before="0" w:after="0"/>
            </w:pPr>
            <w:r>
              <w:t xml:space="preserve">An </w:t>
            </w:r>
            <w:hyperlink w:anchor="Section_78a63d73bfec4da590c07c14a6d6b97c" w:history="1">
              <w:r>
                <w:rPr>
                  <w:rStyle w:val="Hyperlink"/>
                </w:rPr>
                <w:t>HresiOperand</w:t>
              </w:r>
            </w:hyperlink>
            <w:r>
              <w:t xml:space="preserve"> value that specifies the word-breaking behavior for the text. By default the text uses normal hyphenation.</w:t>
            </w:r>
          </w:p>
        </w:tc>
      </w:tr>
      <w:tr w:rsidR="006C1A4C" w:rsidTr="006C1A4C">
        <w:tc>
          <w:tcPr>
            <w:tcW w:w="0" w:type="auto"/>
          </w:tcPr>
          <w:p w:rsidR="006C1A4C" w:rsidRDefault="00A81A43">
            <w:pPr>
              <w:pStyle w:val="TableBodyText"/>
              <w:spacing w:before="0" w:after="0"/>
            </w:pPr>
            <w:bookmarkStart w:id="536" w:name="sprmCRgFtc0"/>
            <w:bookmarkEnd w:id="536"/>
            <w:r>
              <w:t>sprmCRgFtc0</w:t>
            </w:r>
          </w:p>
          <w:p w:rsidR="006C1A4C" w:rsidRDefault="00A81A43">
            <w:pPr>
              <w:pStyle w:val="TableBodyText"/>
              <w:spacing w:before="0" w:after="0"/>
              <w:jc w:val="center"/>
            </w:pPr>
            <w:r>
              <w:t>(0x4A4F)</w:t>
            </w:r>
          </w:p>
        </w:tc>
        <w:tc>
          <w:tcPr>
            <w:tcW w:w="0" w:type="auto"/>
          </w:tcPr>
          <w:p w:rsidR="006C1A4C" w:rsidRDefault="00A81A43">
            <w:pPr>
              <w:pStyle w:val="TableBodyText"/>
              <w:spacing w:before="0" w:after="0"/>
            </w:pPr>
            <w:r>
              <w:t>0x4F</w:t>
            </w:r>
          </w:p>
        </w:tc>
        <w:tc>
          <w:tcPr>
            <w:tcW w:w="0" w:type="auto"/>
          </w:tcPr>
          <w:p w:rsidR="006C1A4C" w:rsidRDefault="00A81A43">
            <w:pPr>
              <w:pStyle w:val="TableBodyText"/>
              <w:spacing w:before="0" w:after="0"/>
            </w:pPr>
            <w:r>
              <w:t>A 2-byte signed integer value that is an index into the font table (</w:t>
            </w:r>
            <w:hyperlink w:anchor="Section_18b7d35bad294723893b82aa30c64ced" w:history="1">
              <w:r>
                <w:rPr>
                  <w:rStyle w:val="Hyperlink"/>
                </w:rPr>
                <w:t>SttbfFfn</w:t>
              </w:r>
            </w:hyperlink>
            <w:r>
              <w:t>). The font that is referenced by this index is used to display the text only if the conditions for using these fonts do not apply: sprmCRgFtc1, sprmCRgFtc2 and sprmCFtcBi. This value MUST be between 0 and a nu</w:t>
            </w:r>
            <w:r>
              <w:t xml:space="preserve">mber that is one less than the count of entries in SttbfFfn unless there are 0 entries, in which case this value MUST be 0. By default, the font used under these conditions is </w:t>
            </w:r>
            <w:r>
              <w:rPr>
                <w:b/>
              </w:rPr>
              <w:t>STSH.Stshi.Stshif.ftcAsci</w:t>
            </w:r>
            <w:r>
              <w:t xml:space="preserve">. </w:t>
            </w:r>
          </w:p>
        </w:tc>
      </w:tr>
      <w:tr w:rsidR="006C1A4C" w:rsidTr="006C1A4C">
        <w:tc>
          <w:tcPr>
            <w:tcW w:w="0" w:type="auto"/>
          </w:tcPr>
          <w:p w:rsidR="006C1A4C" w:rsidRDefault="00A81A43">
            <w:pPr>
              <w:pStyle w:val="TableBodyText"/>
              <w:spacing w:before="0" w:after="0"/>
            </w:pPr>
            <w:bookmarkStart w:id="537" w:name="sprmCRgFtc1"/>
            <w:r>
              <w:lastRenderedPageBreak/>
              <w:t>sprmCRgFtc1</w:t>
            </w:r>
            <w:bookmarkEnd w:id="537"/>
          </w:p>
          <w:p w:rsidR="006C1A4C" w:rsidRDefault="00A81A43">
            <w:pPr>
              <w:pStyle w:val="TableBodyText"/>
              <w:spacing w:before="0" w:after="0"/>
              <w:jc w:val="center"/>
            </w:pPr>
            <w:r>
              <w:t>(0x4A50)</w:t>
            </w:r>
          </w:p>
        </w:tc>
        <w:tc>
          <w:tcPr>
            <w:tcW w:w="0" w:type="auto"/>
          </w:tcPr>
          <w:p w:rsidR="006C1A4C" w:rsidRDefault="00A81A43">
            <w:pPr>
              <w:pStyle w:val="TableBodyText"/>
              <w:spacing w:before="0" w:after="0"/>
            </w:pPr>
            <w:r>
              <w:t>0x50</w:t>
            </w:r>
          </w:p>
        </w:tc>
        <w:tc>
          <w:tcPr>
            <w:tcW w:w="0" w:type="auto"/>
          </w:tcPr>
          <w:p w:rsidR="006C1A4C" w:rsidRDefault="00A81A43">
            <w:pPr>
              <w:pStyle w:val="TableBodyText"/>
            </w:pPr>
            <w:r>
              <w:t>A 2-byte signed integer v</w:t>
            </w:r>
            <w:r>
              <w:t>alue that is an index into the font table (SttbfFfn). The font referenced by this index is used only if the language for the text is an East Asian language. This value MUST be between 0 and a number that is one less than the count of entries in SttbfFfn un</w:t>
            </w:r>
            <w:r>
              <w:t xml:space="preserve">less there are 0 entries, in which case this value MUST be 0. By default, the font that is used under these conditions is </w:t>
            </w:r>
            <w:r>
              <w:rPr>
                <w:b/>
              </w:rPr>
              <w:t>STSH.Stshi.Stshif.ftcFE</w:t>
            </w:r>
            <w:r>
              <w:t>.</w:t>
            </w:r>
          </w:p>
        </w:tc>
      </w:tr>
      <w:tr w:rsidR="006C1A4C" w:rsidTr="006C1A4C">
        <w:tc>
          <w:tcPr>
            <w:tcW w:w="0" w:type="auto"/>
          </w:tcPr>
          <w:p w:rsidR="006C1A4C" w:rsidRDefault="00A81A43">
            <w:pPr>
              <w:pStyle w:val="TableBodyText"/>
              <w:spacing w:before="0" w:after="0"/>
            </w:pPr>
            <w:bookmarkStart w:id="538" w:name="sprmCRgFtc2"/>
            <w:bookmarkEnd w:id="538"/>
            <w:r>
              <w:t>sprmCRgFtc2</w:t>
            </w:r>
          </w:p>
          <w:p w:rsidR="006C1A4C" w:rsidRDefault="00A81A43">
            <w:pPr>
              <w:pStyle w:val="TableBodyText"/>
              <w:spacing w:before="0" w:after="0"/>
              <w:jc w:val="center"/>
            </w:pPr>
            <w:r>
              <w:t>(0x4A51)</w:t>
            </w:r>
          </w:p>
        </w:tc>
        <w:tc>
          <w:tcPr>
            <w:tcW w:w="0" w:type="auto"/>
          </w:tcPr>
          <w:p w:rsidR="006C1A4C" w:rsidRDefault="00A81A43">
            <w:pPr>
              <w:pStyle w:val="TableBodyText"/>
              <w:spacing w:before="0" w:after="0"/>
            </w:pPr>
            <w:r>
              <w:t>0x51</w:t>
            </w:r>
          </w:p>
        </w:tc>
        <w:tc>
          <w:tcPr>
            <w:tcW w:w="0" w:type="auto"/>
          </w:tcPr>
          <w:p w:rsidR="006C1A4C" w:rsidRDefault="00A81A43">
            <w:pPr>
              <w:pStyle w:val="TableBodyText"/>
              <w:spacing w:before="0" w:after="0"/>
            </w:pPr>
            <w:r>
              <w:t>A 2-byte signed integer that is an index into the font table (SttbfFfn</w:t>
            </w:r>
            <w:r>
              <w:t>). The font that is referenced by this index is used to display text if the character falls outside the Unicode character range U+0020 to U+007F and the conditions for using these fonts do not apply: sprmCRgFtc1 and sprmCFtcBi. This value MUST be between 0</w:t>
            </w:r>
            <w:r>
              <w:t xml:space="preserve"> and a number that is one less than the count of entries in SttbfFfn unless there are 0 entries, in which case this value MUST be 0. By default, the font that is used under these conditions is </w:t>
            </w:r>
            <w:r>
              <w:rPr>
                <w:b/>
              </w:rPr>
              <w:t>STSH.Stshi.Stshif.ftcOther</w:t>
            </w:r>
            <w:r>
              <w:t xml:space="preserve">. </w:t>
            </w:r>
          </w:p>
        </w:tc>
      </w:tr>
      <w:tr w:rsidR="006C1A4C" w:rsidTr="006C1A4C">
        <w:tc>
          <w:tcPr>
            <w:tcW w:w="0" w:type="auto"/>
          </w:tcPr>
          <w:p w:rsidR="006C1A4C" w:rsidRDefault="00A81A43">
            <w:pPr>
              <w:pStyle w:val="TableBodyText"/>
              <w:spacing w:before="0" w:after="0"/>
            </w:pPr>
            <w:r>
              <w:t>sprmCCharScale</w:t>
            </w:r>
          </w:p>
          <w:p w:rsidR="006C1A4C" w:rsidRDefault="00A81A43">
            <w:pPr>
              <w:pStyle w:val="TableBodyText"/>
              <w:spacing w:before="0" w:after="0"/>
              <w:jc w:val="center"/>
            </w:pPr>
            <w:r>
              <w:t>(0x4852)</w:t>
            </w:r>
          </w:p>
        </w:tc>
        <w:tc>
          <w:tcPr>
            <w:tcW w:w="0" w:type="auto"/>
          </w:tcPr>
          <w:p w:rsidR="006C1A4C" w:rsidRDefault="00A81A43">
            <w:pPr>
              <w:pStyle w:val="TableBodyText"/>
              <w:spacing w:before="0" w:after="0"/>
            </w:pPr>
            <w:r>
              <w:t>0x52</w:t>
            </w:r>
          </w:p>
        </w:tc>
        <w:tc>
          <w:tcPr>
            <w:tcW w:w="0" w:type="auto"/>
          </w:tcPr>
          <w:p w:rsidR="006C1A4C" w:rsidRDefault="00A81A43">
            <w:pPr>
              <w:pStyle w:val="TableBodyText"/>
              <w:spacing w:before="0" w:after="0"/>
            </w:pPr>
            <w:r>
              <w:t>A 2-</w:t>
            </w:r>
            <w:r>
              <w:t xml:space="preserve">byte unsigned integer that specifies the percentage by which to horizontally scale the text, thereby changing the shape of the characters. The value MUST be greater than or equal to 1, and less than or equal to 600. Values that are less than 100 represent </w:t>
            </w:r>
            <w:r>
              <w:t>the compressing of text. Values that are greater than 100 represent the expanding of text. By default, text is neither compressed nor expanded.</w:t>
            </w:r>
          </w:p>
        </w:tc>
      </w:tr>
      <w:tr w:rsidR="006C1A4C" w:rsidTr="006C1A4C">
        <w:tc>
          <w:tcPr>
            <w:tcW w:w="0" w:type="auto"/>
          </w:tcPr>
          <w:p w:rsidR="006C1A4C" w:rsidRDefault="00A81A43">
            <w:pPr>
              <w:pStyle w:val="TableBodyText"/>
              <w:spacing w:before="0" w:after="0"/>
            </w:pPr>
            <w:bookmarkStart w:id="539" w:name="sprmCFDStrike"/>
            <w:r>
              <w:t>sprmCFDStrike</w:t>
            </w:r>
            <w:bookmarkEnd w:id="539"/>
          </w:p>
          <w:p w:rsidR="006C1A4C" w:rsidRDefault="00A81A43">
            <w:pPr>
              <w:pStyle w:val="TableBodyText"/>
              <w:spacing w:before="0" w:after="0"/>
              <w:jc w:val="center"/>
            </w:pPr>
            <w:r>
              <w:t>(0x2A53)</w:t>
            </w:r>
          </w:p>
        </w:tc>
        <w:tc>
          <w:tcPr>
            <w:tcW w:w="0" w:type="auto"/>
          </w:tcPr>
          <w:p w:rsidR="006C1A4C" w:rsidRDefault="00A81A43">
            <w:pPr>
              <w:pStyle w:val="TableBodyText"/>
              <w:spacing w:before="0" w:after="0"/>
            </w:pPr>
            <w:r>
              <w:t>0x53</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with the double </w:t>
            </w:r>
            <w:r>
              <w:t>strikethrough effect. By default, text is not struck through.</w:t>
            </w:r>
          </w:p>
        </w:tc>
      </w:tr>
      <w:tr w:rsidR="006C1A4C" w:rsidTr="006C1A4C">
        <w:tc>
          <w:tcPr>
            <w:tcW w:w="0" w:type="auto"/>
          </w:tcPr>
          <w:p w:rsidR="006C1A4C" w:rsidRDefault="00A81A43">
            <w:pPr>
              <w:pStyle w:val="TableBodyText"/>
              <w:spacing w:before="0" w:after="0"/>
            </w:pPr>
            <w:bookmarkStart w:id="540" w:name="sprmCFImprint"/>
            <w:r>
              <w:t>sprmCFImprint</w:t>
            </w:r>
            <w:bookmarkEnd w:id="540"/>
          </w:p>
          <w:p w:rsidR="006C1A4C" w:rsidRDefault="00A81A43">
            <w:pPr>
              <w:pStyle w:val="TableBodyText"/>
              <w:spacing w:before="0" w:after="0"/>
              <w:jc w:val="center"/>
            </w:pPr>
            <w:r>
              <w:t>(0x0854)</w:t>
            </w:r>
          </w:p>
        </w:tc>
        <w:tc>
          <w:tcPr>
            <w:tcW w:w="0" w:type="auto"/>
          </w:tcPr>
          <w:p w:rsidR="006C1A4C" w:rsidRDefault="00A81A43">
            <w:pPr>
              <w:pStyle w:val="TableBodyText"/>
              <w:spacing w:before="0" w:after="0"/>
            </w:pPr>
            <w:r>
              <w:t>0x54</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with the imprint effect. By default, text does not have this formatting applied. If sprmCFEmboss, </w:t>
            </w:r>
            <w:r>
              <w:t>sprmCFOutline or sprmCFShadow is "true", then sprmCFImprint</w:t>
            </w:r>
            <w:r>
              <w:rPr>
                <w:b/>
              </w:rPr>
              <w:t xml:space="preserve"> </w:t>
            </w:r>
            <w:r>
              <w:t>MUST be "false".</w:t>
            </w:r>
          </w:p>
        </w:tc>
      </w:tr>
      <w:tr w:rsidR="006C1A4C" w:rsidTr="006C1A4C">
        <w:tc>
          <w:tcPr>
            <w:tcW w:w="0" w:type="auto"/>
          </w:tcPr>
          <w:p w:rsidR="006C1A4C" w:rsidRDefault="00A81A43">
            <w:pPr>
              <w:pStyle w:val="TableBodyText"/>
              <w:spacing w:before="0" w:after="0"/>
            </w:pPr>
            <w:bookmarkStart w:id="541" w:name="sprmCFSpec"/>
            <w:r>
              <w:t>sprmCFSpec</w:t>
            </w:r>
            <w:bookmarkEnd w:id="541"/>
          </w:p>
          <w:p w:rsidR="006C1A4C" w:rsidRDefault="00A81A43">
            <w:pPr>
              <w:pStyle w:val="TableBodyText"/>
              <w:spacing w:before="0" w:after="0"/>
              <w:jc w:val="center"/>
            </w:pPr>
            <w:r>
              <w:t>(0x0855)</w:t>
            </w:r>
          </w:p>
        </w:tc>
        <w:tc>
          <w:tcPr>
            <w:tcW w:w="0" w:type="auto"/>
          </w:tcPr>
          <w:p w:rsidR="006C1A4C" w:rsidRDefault="00A81A43">
            <w:pPr>
              <w:pStyle w:val="TableBodyText"/>
              <w:spacing w:before="0" w:after="0"/>
            </w:pPr>
            <w:r>
              <w:t>0x55</w:t>
            </w:r>
          </w:p>
        </w:tc>
        <w:tc>
          <w:tcPr>
            <w:tcW w:w="0" w:type="auto"/>
          </w:tcPr>
          <w:p w:rsidR="006C1A4C" w:rsidRDefault="00A81A43">
            <w:pPr>
              <w:pStyle w:val="TableBodyText"/>
              <w:spacing w:before="0"/>
            </w:pPr>
            <w:r>
              <w:t xml:space="preserve">A </w:t>
            </w:r>
            <w:r>
              <w:rPr>
                <w:b/>
              </w:rPr>
              <w:t>ToggleOperand</w:t>
            </w:r>
            <w:r>
              <w:t xml:space="preserve"> value that specifies whether the current text has a meaning that differs or displays differently than the underlying character to which it is applied. This value SHOULD</w:t>
            </w:r>
            <w:bookmarkStart w:id="542" w:name="Appendix_A_Target_146"/>
            <w:r>
              <w:rPr>
                <w:rStyle w:val="Hyperlink"/>
              </w:rPr>
              <w:fldChar w:fldCharType="begin"/>
            </w:r>
            <w:r>
              <w:rPr>
                <w:rStyle w:val="Hyperlink"/>
                <w:szCs w:val="24"/>
              </w:rPr>
              <w:instrText xml:space="preserve"> HYPERLINK \l "Appendix_A_146" \o "Product behavior note 146" \h </w:instrText>
            </w:r>
            <w:r>
              <w:rPr>
                <w:rStyle w:val="Hyperlink"/>
              </w:rPr>
            </w:r>
            <w:r>
              <w:rPr>
                <w:rStyle w:val="Hyperlink"/>
                <w:szCs w:val="24"/>
              </w:rPr>
              <w:fldChar w:fldCharType="separate"/>
            </w:r>
            <w:r>
              <w:rPr>
                <w:rStyle w:val="Hyperlink"/>
              </w:rPr>
              <w:t>&lt;146&gt;</w:t>
            </w:r>
            <w:r>
              <w:rPr>
                <w:rStyle w:val="Hyperlink"/>
              </w:rPr>
              <w:fldChar w:fldCharType="end"/>
            </w:r>
            <w:bookmarkEnd w:id="542"/>
            <w:r>
              <w:t xml:space="preserve"> be applied only to the following characters.</w:t>
            </w:r>
          </w:p>
          <w:p w:rsidR="006C1A4C" w:rsidRDefault="006C1A4C">
            <w:pPr>
              <w:pStyle w:val="TableBodyText"/>
              <w:keepNext/>
              <w:keepLines/>
              <w:tabs>
                <w:tab w:val="left" w:pos="1214"/>
              </w:tabs>
              <w:spacing w:after="0"/>
            </w:pPr>
          </w:p>
          <w:p w:rsidR="006C1A4C" w:rsidRDefault="00A81A43">
            <w:pPr>
              <w:pStyle w:val="TableBodyText"/>
              <w:ind w:left="720"/>
            </w:pPr>
            <w:r>
              <w:t>U+0001 - A picture location that is used in conjunction with sprmCPicLocation.</w:t>
            </w:r>
          </w:p>
          <w:p w:rsidR="006C1A4C" w:rsidRDefault="00A81A43">
            <w:pPr>
              <w:pStyle w:val="TableBodyText"/>
              <w:ind w:left="720"/>
            </w:pPr>
            <w:r>
              <w:t>U+0002 - An auto-numbered footnote reference. See plcffndRef.</w:t>
            </w:r>
          </w:p>
          <w:p w:rsidR="006C1A4C" w:rsidRDefault="00A81A43">
            <w:pPr>
              <w:pStyle w:val="TableBodyText"/>
              <w:ind w:left="720"/>
            </w:pPr>
            <w:r>
              <w:t>U+0003 - A short horizontal line.</w:t>
            </w:r>
          </w:p>
          <w:p w:rsidR="006C1A4C" w:rsidRDefault="00A81A43">
            <w:pPr>
              <w:pStyle w:val="TableBodyText"/>
              <w:ind w:left="720"/>
            </w:pPr>
            <w:r>
              <w:t>U+0004 - A long horizontal line th</w:t>
            </w:r>
            <w:r>
              <w:t>at is the width of the content area of the page.</w:t>
            </w:r>
          </w:p>
          <w:p w:rsidR="006C1A4C" w:rsidRDefault="00A81A43">
            <w:pPr>
              <w:pStyle w:val="TableBodyText"/>
              <w:ind w:left="720"/>
            </w:pPr>
            <w:r>
              <w:t>U+0005 - An annotation reference character. See PlcfandRef.</w:t>
            </w:r>
          </w:p>
          <w:p w:rsidR="006C1A4C" w:rsidRDefault="00A81A43">
            <w:pPr>
              <w:pStyle w:val="TableBodyText"/>
              <w:ind w:left="720"/>
            </w:pPr>
            <w:r>
              <w:t>U+0008 - A drawn object. See plcfSpa.</w:t>
            </w:r>
          </w:p>
          <w:p w:rsidR="006C1A4C" w:rsidRDefault="00A81A43">
            <w:pPr>
              <w:pStyle w:val="TableBodyText"/>
              <w:ind w:left="720"/>
            </w:pPr>
            <w:r>
              <w:t>U+0013 - A field begin character. See Plcfld.</w:t>
            </w:r>
          </w:p>
          <w:p w:rsidR="006C1A4C" w:rsidRDefault="00A81A43">
            <w:pPr>
              <w:pStyle w:val="TableBodyText"/>
              <w:ind w:left="720"/>
            </w:pPr>
            <w:r>
              <w:t>U+0014 - A field separator character. See Plcfld.</w:t>
            </w:r>
          </w:p>
          <w:p w:rsidR="006C1A4C" w:rsidRDefault="00A81A43">
            <w:pPr>
              <w:pStyle w:val="TableBodyText"/>
              <w:ind w:left="720"/>
            </w:pPr>
            <w:r>
              <w:t>U+0015 - A fi</w:t>
            </w:r>
            <w:r>
              <w:t>eld end character. See Plcfld.</w:t>
            </w:r>
          </w:p>
          <w:p w:rsidR="006C1A4C" w:rsidRDefault="00A81A43">
            <w:pPr>
              <w:pStyle w:val="TableBodyText"/>
              <w:ind w:left="720"/>
            </w:pPr>
            <w:r>
              <w:t>U+0028 - A symbol. See sprmCSymbol.</w:t>
            </w:r>
          </w:p>
          <w:p w:rsidR="006C1A4C" w:rsidRDefault="00A81A43">
            <w:pPr>
              <w:pStyle w:val="TableBodyText"/>
              <w:ind w:left="720"/>
            </w:pPr>
            <w:r>
              <w:t>U+003C - The start of a structured document tag bookmark range. See FibRgFcLcb2003.fcPlcfBkfSdt.</w:t>
            </w:r>
          </w:p>
          <w:p w:rsidR="006C1A4C" w:rsidRDefault="00A81A43">
            <w:pPr>
              <w:pStyle w:val="TableBodyText"/>
              <w:ind w:left="720"/>
            </w:pPr>
            <w:r>
              <w:t>U+003E - The end of a structured document tag bookmark range. See FibRgFcLcb2003.fcPlcfBklSd</w:t>
            </w:r>
            <w:r>
              <w:t>t.</w:t>
            </w:r>
          </w:p>
          <w:p w:rsidR="006C1A4C" w:rsidRDefault="00A81A43">
            <w:pPr>
              <w:pStyle w:val="TableBodyText"/>
              <w:ind w:left="720"/>
            </w:pPr>
            <w:r>
              <w:t>U+2002 - An en space.</w:t>
            </w:r>
          </w:p>
          <w:p w:rsidR="006C1A4C" w:rsidRDefault="00A81A43">
            <w:pPr>
              <w:pStyle w:val="TableBodyText"/>
              <w:ind w:left="720"/>
            </w:pPr>
            <w:r>
              <w:t>U+2003 - An em space.</w:t>
            </w:r>
          </w:p>
          <w:p w:rsidR="006C1A4C" w:rsidRDefault="006C1A4C">
            <w:pPr>
              <w:pStyle w:val="TableBodyText"/>
              <w:keepNext/>
              <w:keepLines/>
              <w:tabs>
                <w:tab w:val="left" w:pos="1214"/>
              </w:tabs>
              <w:spacing w:after="0"/>
            </w:pPr>
          </w:p>
          <w:p w:rsidR="006C1A4C" w:rsidRDefault="00A81A43">
            <w:pPr>
              <w:pStyle w:val="TableBodyText"/>
              <w:keepNext/>
              <w:keepLines/>
              <w:tabs>
                <w:tab w:val="left" w:pos="1214"/>
              </w:tabs>
              <w:spacing w:after="0"/>
            </w:pPr>
            <w:r>
              <w:t>By default, characters have no special meaning beyond their underlying glyph.</w:t>
            </w:r>
          </w:p>
        </w:tc>
      </w:tr>
      <w:tr w:rsidR="006C1A4C" w:rsidTr="006C1A4C">
        <w:tc>
          <w:tcPr>
            <w:tcW w:w="0" w:type="auto"/>
          </w:tcPr>
          <w:p w:rsidR="006C1A4C" w:rsidRDefault="00A81A43">
            <w:pPr>
              <w:pStyle w:val="TableBodyText"/>
              <w:spacing w:before="0" w:after="0"/>
            </w:pPr>
            <w:bookmarkStart w:id="543" w:name="sprmCFObj"/>
            <w:r>
              <w:t>sprmCFObj</w:t>
            </w:r>
            <w:bookmarkEnd w:id="543"/>
          </w:p>
          <w:p w:rsidR="006C1A4C" w:rsidRDefault="00A81A43">
            <w:pPr>
              <w:pStyle w:val="TableBodyText"/>
              <w:spacing w:before="0" w:after="0"/>
              <w:jc w:val="center"/>
            </w:pPr>
            <w:r>
              <w:t>(0x0856)</w:t>
            </w:r>
          </w:p>
        </w:tc>
        <w:tc>
          <w:tcPr>
            <w:tcW w:w="0" w:type="auto"/>
          </w:tcPr>
          <w:p w:rsidR="006C1A4C" w:rsidRDefault="00A81A43">
            <w:pPr>
              <w:pStyle w:val="TableBodyText"/>
              <w:spacing w:before="0" w:after="0"/>
            </w:pPr>
            <w:r>
              <w:t>0x56</w:t>
            </w:r>
          </w:p>
        </w:tc>
        <w:tc>
          <w:tcPr>
            <w:tcW w:w="0" w:type="auto"/>
          </w:tcPr>
          <w:p w:rsidR="006C1A4C" w:rsidRDefault="00A81A43">
            <w:pPr>
              <w:pStyle w:val="TableBodyText"/>
              <w:spacing w:before="0" w:after="0"/>
            </w:pPr>
            <w:r>
              <w:t xml:space="preserve">A </w:t>
            </w:r>
            <w:r>
              <w:rPr>
                <w:b/>
              </w:rPr>
              <w:t>Bool8</w:t>
            </w:r>
            <w:r>
              <w:t xml:space="preserve"> value that specifies whether the current text represents an embedded object. If sprmCFObj is "true", sprmCFOle2 MUST also be "true". By default, text is not an embedded object.</w:t>
            </w:r>
          </w:p>
        </w:tc>
      </w:tr>
      <w:tr w:rsidR="006C1A4C" w:rsidTr="006C1A4C">
        <w:tc>
          <w:tcPr>
            <w:tcW w:w="0" w:type="auto"/>
          </w:tcPr>
          <w:p w:rsidR="006C1A4C" w:rsidRDefault="00A81A43">
            <w:pPr>
              <w:pStyle w:val="TableBodyText"/>
              <w:spacing w:before="0" w:after="0"/>
            </w:pPr>
            <w:r>
              <w:lastRenderedPageBreak/>
              <w:t>sprmCPropRMark90</w:t>
            </w:r>
          </w:p>
          <w:p w:rsidR="006C1A4C" w:rsidRDefault="00A81A43">
            <w:pPr>
              <w:pStyle w:val="TableBodyText"/>
              <w:spacing w:before="0" w:after="0"/>
              <w:jc w:val="center"/>
            </w:pPr>
            <w:r>
              <w:t>(0xCA57)</w:t>
            </w:r>
          </w:p>
        </w:tc>
        <w:tc>
          <w:tcPr>
            <w:tcW w:w="0" w:type="auto"/>
          </w:tcPr>
          <w:p w:rsidR="006C1A4C" w:rsidRDefault="00A81A43">
            <w:pPr>
              <w:pStyle w:val="TableBodyText"/>
              <w:spacing w:before="0" w:after="0"/>
            </w:pPr>
            <w:r>
              <w:t>0x57</w:t>
            </w:r>
          </w:p>
        </w:tc>
        <w:tc>
          <w:tcPr>
            <w:tcW w:w="0" w:type="auto"/>
          </w:tcPr>
          <w:p w:rsidR="006C1A4C" w:rsidRDefault="00A81A43">
            <w:pPr>
              <w:pStyle w:val="TableBodyText"/>
              <w:spacing w:before="0"/>
            </w:pPr>
            <w:r>
              <w:t xml:space="preserve">A </w:t>
            </w:r>
            <w:hyperlink w:anchor="Section_5a2bf16a9c274d1f87a61e75a51b51f4" w:history="1">
              <w:r>
                <w:rPr>
                  <w:rStyle w:val="Hyperlink"/>
                  <w:b/>
                </w:rPr>
                <w:t>PropRMarkOperand</w:t>
              </w:r>
            </w:hyperlink>
            <w:r>
              <w:t xml:space="preserve"> value that specifies whether the character run has an associated </w:t>
            </w:r>
            <w:hyperlink w:anchor="gt_4d5c1e95-df26-408b-a964-4a6cba5d2239">
              <w:r>
                <w:rPr>
                  <w:rStyle w:val="HyperlinkGreen"/>
                  <w:b/>
                </w:rPr>
                <w:t>property revision mark</w:t>
              </w:r>
            </w:hyperlink>
            <w:r>
              <w:t>, as well as its author and date/time.</w:t>
            </w:r>
          </w:p>
          <w:p w:rsidR="006C1A4C" w:rsidRDefault="00A81A43">
            <w:pPr>
              <w:pStyle w:val="TableBodyText"/>
              <w:spacing w:before="0" w:after="0"/>
            </w:pPr>
            <w:r>
              <w:t xml:space="preserve">By default, character runs have no </w:t>
            </w:r>
            <w:r>
              <w:t>property revision marks.</w:t>
            </w:r>
          </w:p>
        </w:tc>
      </w:tr>
      <w:tr w:rsidR="006C1A4C" w:rsidTr="006C1A4C">
        <w:tc>
          <w:tcPr>
            <w:tcW w:w="0" w:type="auto"/>
          </w:tcPr>
          <w:p w:rsidR="006C1A4C" w:rsidRDefault="00A81A43">
            <w:pPr>
              <w:pStyle w:val="TableBodyText"/>
              <w:spacing w:before="0" w:after="0"/>
            </w:pPr>
            <w:bookmarkStart w:id="544" w:name="sprmCFEmboss"/>
            <w:r>
              <w:t>sprmCFEmboss</w:t>
            </w:r>
            <w:bookmarkEnd w:id="544"/>
          </w:p>
          <w:p w:rsidR="006C1A4C" w:rsidRDefault="00A81A43">
            <w:pPr>
              <w:pStyle w:val="TableBodyText"/>
              <w:spacing w:before="0" w:after="0"/>
              <w:jc w:val="center"/>
            </w:pPr>
            <w:r>
              <w:t>(0x0858)</w:t>
            </w:r>
          </w:p>
        </w:tc>
        <w:tc>
          <w:tcPr>
            <w:tcW w:w="0" w:type="auto"/>
          </w:tcPr>
          <w:p w:rsidR="006C1A4C" w:rsidRDefault="00A81A43">
            <w:pPr>
              <w:pStyle w:val="TableBodyText"/>
              <w:spacing w:before="0" w:after="0"/>
            </w:pPr>
            <w:r>
              <w:t>0x58</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embossed. By default, text is not embossed. If sprmCFOutline, sprmCFShadow or sprmCFImprint is "true", sprmCFEmboss MUST be "false". </w:t>
            </w:r>
          </w:p>
        </w:tc>
      </w:tr>
      <w:tr w:rsidR="006C1A4C" w:rsidTr="006C1A4C">
        <w:tc>
          <w:tcPr>
            <w:tcW w:w="0" w:type="auto"/>
          </w:tcPr>
          <w:p w:rsidR="006C1A4C" w:rsidRDefault="00A81A43">
            <w:pPr>
              <w:pStyle w:val="TableBodyText"/>
              <w:spacing w:before="0" w:after="0"/>
            </w:pPr>
            <w:bookmarkStart w:id="545" w:name="sprmCSfxText"/>
            <w:r>
              <w:t>sprmCSfxText</w:t>
            </w:r>
            <w:bookmarkEnd w:id="545"/>
          </w:p>
          <w:p w:rsidR="006C1A4C" w:rsidRDefault="00A81A43">
            <w:pPr>
              <w:pStyle w:val="TableBodyText"/>
              <w:spacing w:before="0" w:after="0"/>
              <w:jc w:val="center"/>
            </w:pPr>
            <w:r>
              <w:t>(0x2859)</w:t>
            </w:r>
          </w:p>
        </w:tc>
        <w:tc>
          <w:tcPr>
            <w:tcW w:w="0" w:type="auto"/>
          </w:tcPr>
          <w:p w:rsidR="006C1A4C" w:rsidRDefault="00A81A43">
            <w:pPr>
              <w:pStyle w:val="TableBodyText"/>
              <w:spacing w:before="0" w:after="0"/>
            </w:pPr>
            <w:r>
              <w:t>0x59</w:t>
            </w:r>
          </w:p>
        </w:tc>
        <w:tc>
          <w:tcPr>
            <w:tcW w:w="0" w:type="auto"/>
          </w:tcPr>
          <w:p w:rsidR="006C1A4C" w:rsidRDefault="00A81A43">
            <w:pPr>
              <w:pStyle w:val="TableBodyText"/>
              <w:spacing w:before="0"/>
            </w:pPr>
            <w:r>
              <w:t>A byte that specifies a text effect to apply to the text. By default, text does not have any text effects. The allowed values and their meanings are listed following.</w:t>
            </w:r>
          </w:p>
          <w:p w:rsidR="006C1A4C" w:rsidRDefault="006C1A4C">
            <w:pPr>
              <w:pStyle w:val="TableBodyText"/>
              <w:spacing w:before="0"/>
            </w:pPr>
          </w:p>
          <w:p w:rsidR="006C1A4C" w:rsidRDefault="00A81A43">
            <w:pPr>
              <w:pStyle w:val="TableBodyText"/>
              <w:spacing w:before="0"/>
              <w:ind w:left="720"/>
            </w:pPr>
            <w:r>
              <w:t>0x0 - None.</w:t>
            </w:r>
          </w:p>
          <w:p w:rsidR="006C1A4C" w:rsidRDefault="00A81A43">
            <w:pPr>
              <w:pStyle w:val="TableBodyText"/>
              <w:spacing w:before="0"/>
              <w:ind w:left="720"/>
            </w:pPr>
            <w:r>
              <w:t>0x1 - Las Vegas Lights. Text is bordered by marqu</w:t>
            </w:r>
            <w:r>
              <w:t>ee lights that blink between the colors red, yellow, green, and blue.</w:t>
            </w:r>
          </w:p>
          <w:p w:rsidR="006C1A4C" w:rsidRDefault="00A81A43">
            <w:pPr>
              <w:pStyle w:val="TableBodyText"/>
              <w:spacing w:before="0"/>
              <w:ind w:left="720"/>
            </w:pPr>
            <w:r>
              <w:t>0x2 - Blinking background. Text has a black background that blinks on and off.</w:t>
            </w:r>
          </w:p>
          <w:p w:rsidR="006C1A4C" w:rsidRDefault="00A81A43">
            <w:pPr>
              <w:pStyle w:val="TableBodyText"/>
              <w:spacing w:before="0"/>
              <w:ind w:left="720"/>
            </w:pPr>
            <w:r>
              <w:t>0x3 - Sparkle Text. Text is overlaid with multicolored stars that blink on and off at regular intervals.</w:t>
            </w:r>
          </w:p>
          <w:p w:rsidR="006C1A4C" w:rsidRDefault="00A81A43">
            <w:pPr>
              <w:pStyle w:val="TableBodyText"/>
              <w:spacing w:before="0"/>
              <w:ind w:left="720"/>
            </w:pPr>
            <w:r>
              <w:t>0x</w:t>
            </w:r>
            <w:r>
              <w:t>4 - Marching Black Ants. Text is surrounded by a black dashed-line border. The border is animated so that the individual dashes appear to move clockwise around the text.</w:t>
            </w:r>
          </w:p>
          <w:p w:rsidR="006C1A4C" w:rsidRDefault="00A81A43">
            <w:pPr>
              <w:pStyle w:val="TableBodyText"/>
              <w:spacing w:before="0"/>
              <w:ind w:left="720"/>
            </w:pPr>
            <w:r>
              <w:t>0x5 - Marching Red Ants. Text is surrounded by a red dashed-line border that is animat</w:t>
            </w:r>
            <w:r>
              <w:t>ed to appear to move clockwise around the text.</w:t>
            </w:r>
          </w:p>
          <w:p w:rsidR="006C1A4C" w:rsidRDefault="00A81A43">
            <w:pPr>
              <w:pStyle w:val="TableBodyText"/>
              <w:spacing w:before="0"/>
              <w:ind w:left="720"/>
            </w:pPr>
            <w:r>
              <w:t>0x6 - Shimmer. Text is alternately blurred and unblurred at regular intervals, to give the appearance of shimmering.</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546" w:name="sprmCFBiDi"/>
            <w:bookmarkEnd w:id="546"/>
            <w:r>
              <w:t>sprmCFBiDi</w:t>
            </w:r>
          </w:p>
          <w:p w:rsidR="006C1A4C" w:rsidRDefault="00A81A43">
            <w:pPr>
              <w:pStyle w:val="TableBodyText"/>
              <w:spacing w:before="0" w:after="0"/>
              <w:jc w:val="center"/>
            </w:pPr>
            <w:r>
              <w:t>(0x085A)</w:t>
            </w:r>
          </w:p>
        </w:tc>
        <w:tc>
          <w:tcPr>
            <w:tcW w:w="0" w:type="auto"/>
          </w:tcPr>
          <w:p w:rsidR="006C1A4C" w:rsidRDefault="00A81A43">
            <w:pPr>
              <w:pStyle w:val="TableBodyText"/>
              <w:spacing w:before="0" w:after="0"/>
            </w:pPr>
            <w:r>
              <w:t>0x5A</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formatted with right-to-left layout. By default, text is displayed from right to left if the language for the text is a right-to-left language. </w:t>
            </w:r>
          </w:p>
        </w:tc>
      </w:tr>
      <w:tr w:rsidR="006C1A4C" w:rsidTr="006C1A4C">
        <w:tc>
          <w:tcPr>
            <w:tcW w:w="0" w:type="auto"/>
          </w:tcPr>
          <w:p w:rsidR="006C1A4C" w:rsidRDefault="00A81A43">
            <w:pPr>
              <w:pStyle w:val="TableBodyText"/>
              <w:spacing w:before="0" w:after="0"/>
            </w:pPr>
            <w:bookmarkStart w:id="547" w:name="sprmCFBoldBi"/>
            <w:r>
              <w:t>sprmCFBoldBi</w:t>
            </w:r>
            <w:bookmarkEnd w:id="547"/>
          </w:p>
          <w:p w:rsidR="006C1A4C" w:rsidRDefault="00A81A43">
            <w:pPr>
              <w:pStyle w:val="TableBodyText"/>
              <w:spacing w:before="0" w:after="0"/>
              <w:jc w:val="center"/>
            </w:pPr>
            <w:r>
              <w:t>(0x085C)</w:t>
            </w:r>
          </w:p>
        </w:tc>
        <w:tc>
          <w:tcPr>
            <w:tcW w:w="0" w:type="auto"/>
          </w:tcPr>
          <w:p w:rsidR="006C1A4C" w:rsidRDefault="00A81A43">
            <w:pPr>
              <w:pStyle w:val="TableBodyText"/>
              <w:spacing w:before="0" w:after="0"/>
            </w:pPr>
            <w:r>
              <w:t>0x5C</w:t>
            </w:r>
          </w:p>
        </w:tc>
        <w:tc>
          <w:tcPr>
            <w:tcW w:w="0" w:type="auto"/>
          </w:tcPr>
          <w:p w:rsidR="006C1A4C" w:rsidRDefault="00A81A43">
            <w:pPr>
              <w:pStyle w:val="TableBodyText"/>
              <w:spacing w:before="0" w:after="0"/>
            </w:pPr>
            <w:r>
              <w:t xml:space="preserve">A </w:t>
            </w:r>
            <w:r>
              <w:rPr>
                <w:b/>
              </w:rPr>
              <w:t>ToggleOperand</w:t>
            </w:r>
            <w:r>
              <w:t xml:space="preserve"> value that specifies whet</w:t>
            </w:r>
            <w:r>
              <w:t>her the text is formatted bold when displayed right-to-left or determined to be complex script. By default, text is not bold.</w:t>
            </w:r>
          </w:p>
        </w:tc>
      </w:tr>
      <w:tr w:rsidR="006C1A4C" w:rsidTr="006C1A4C">
        <w:tc>
          <w:tcPr>
            <w:tcW w:w="0" w:type="auto"/>
          </w:tcPr>
          <w:p w:rsidR="006C1A4C" w:rsidRDefault="00A81A43">
            <w:pPr>
              <w:pStyle w:val="TableBodyText"/>
              <w:spacing w:before="0" w:after="0"/>
            </w:pPr>
            <w:bookmarkStart w:id="548" w:name="sprmCFItalicBi"/>
            <w:r>
              <w:t>sprmCFItalicBi</w:t>
            </w:r>
            <w:bookmarkEnd w:id="548"/>
          </w:p>
          <w:p w:rsidR="006C1A4C" w:rsidRDefault="00A81A43">
            <w:pPr>
              <w:pStyle w:val="TableBodyText"/>
              <w:spacing w:before="0" w:after="0"/>
              <w:jc w:val="center"/>
            </w:pPr>
            <w:r>
              <w:t>(0x085D)</w:t>
            </w:r>
          </w:p>
        </w:tc>
        <w:tc>
          <w:tcPr>
            <w:tcW w:w="0" w:type="auto"/>
          </w:tcPr>
          <w:p w:rsidR="006C1A4C" w:rsidRDefault="00A81A43">
            <w:pPr>
              <w:pStyle w:val="TableBodyText"/>
              <w:spacing w:before="0" w:after="0"/>
            </w:pPr>
            <w:r>
              <w:t>0x5D</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italicized when displayed right-to-left or </w:t>
            </w:r>
            <w:r>
              <w:t>determined to be complex script. By default, text is not italicized.</w:t>
            </w:r>
          </w:p>
        </w:tc>
      </w:tr>
      <w:tr w:rsidR="006C1A4C" w:rsidTr="006C1A4C">
        <w:tc>
          <w:tcPr>
            <w:tcW w:w="0" w:type="auto"/>
          </w:tcPr>
          <w:p w:rsidR="006C1A4C" w:rsidRDefault="00A81A43">
            <w:pPr>
              <w:pStyle w:val="TableBodyText"/>
              <w:spacing w:before="0" w:after="0"/>
            </w:pPr>
            <w:bookmarkStart w:id="549" w:name="sprmCFtcBi"/>
            <w:bookmarkEnd w:id="549"/>
            <w:r>
              <w:t>sprmCFtcBi</w:t>
            </w:r>
          </w:p>
          <w:p w:rsidR="006C1A4C" w:rsidRDefault="00A81A43">
            <w:pPr>
              <w:pStyle w:val="TableBodyText"/>
              <w:spacing w:before="0" w:after="0"/>
              <w:jc w:val="center"/>
            </w:pPr>
            <w:r>
              <w:t>(0x4A5E)</w:t>
            </w:r>
          </w:p>
        </w:tc>
        <w:tc>
          <w:tcPr>
            <w:tcW w:w="0" w:type="auto"/>
          </w:tcPr>
          <w:p w:rsidR="006C1A4C" w:rsidRDefault="00A81A43">
            <w:pPr>
              <w:pStyle w:val="TableBodyText"/>
              <w:spacing w:before="0" w:after="0"/>
            </w:pPr>
            <w:r>
              <w:t>0x5E</w:t>
            </w:r>
          </w:p>
        </w:tc>
        <w:tc>
          <w:tcPr>
            <w:tcW w:w="0" w:type="auto"/>
          </w:tcPr>
          <w:p w:rsidR="006C1A4C" w:rsidRDefault="00A81A43">
            <w:pPr>
              <w:pStyle w:val="TableBodyText"/>
              <w:spacing w:before="0" w:after="0"/>
            </w:pPr>
            <w:r>
              <w:t>A 2-byte signed index into the font table (</w:t>
            </w:r>
            <w:r>
              <w:rPr>
                <w:b/>
              </w:rPr>
              <w:t>SttbfFfn</w:t>
            </w:r>
            <w:r>
              <w:t>). The font that is referenced by this index is used to display the text only if the text flow is right-to-lef</w:t>
            </w:r>
            <w:r>
              <w:t xml:space="preserve">t or if the text is a complex script. This value MUST be a number that is between 0 and one less than the count of entries in </w:t>
            </w:r>
            <w:r>
              <w:rPr>
                <w:b/>
              </w:rPr>
              <w:t>SttbfFfn</w:t>
            </w:r>
            <w:r>
              <w:t xml:space="preserve"> unless there are 0 entries, in which case this value MUST be 0. By default, the font used under these conditions is </w:t>
            </w:r>
            <w:r>
              <w:rPr>
                <w:b/>
              </w:rPr>
              <w:t>STSH.</w:t>
            </w:r>
            <w:r>
              <w:rPr>
                <w:b/>
              </w:rPr>
              <w:t>Stshi.ftcBi</w:t>
            </w:r>
            <w:r>
              <w:t xml:space="preserve">. </w:t>
            </w:r>
          </w:p>
        </w:tc>
      </w:tr>
      <w:tr w:rsidR="006C1A4C" w:rsidTr="006C1A4C">
        <w:tc>
          <w:tcPr>
            <w:tcW w:w="0" w:type="auto"/>
          </w:tcPr>
          <w:p w:rsidR="006C1A4C" w:rsidRDefault="00A81A43">
            <w:pPr>
              <w:pStyle w:val="TableBodyText"/>
              <w:spacing w:before="0" w:after="0"/>
            </w:pPr>
            <w:bookmarkStart w:id="550" w:name="sprmCLidBi"/>
            <w:bookmarkEnd w:id="550"/>
            <w:r>
              <w:t>sprmCLidBi</w:t>
            </w:r>
          </w:p>
          <w:p w:rsidR="006C1A4C" w:rsidRDefault="00A81A43">
            <w:pPr>
              <w:pStyle w:val="TableBodyText"/>
              <w:spacing w:before="0" w:after="0"/>
              <w:jc w:val="center"/>
            </w:pPr>
            <w:r>
              <w:t>(0x485F)</w:t>
            </w:r>
          </w:p>
        </w:tc>
        <w:tc>
          <w:tcPr>
            <w:tcW w:w="0" w:type="auto"/>
          </w:tcPr>
          <w:p w:rsidR="006C1A4C" w:rsidRDefault="00A81A43">
            <w:pPr>
              <w:pStyle w:val="TableBodyText"/>
              <w:spacing w:before="0" w:after="0"/>
            </w:pPr>
            <w:r>
              <w:t>0x5F</w:t>
            </w:r>
          </w:p>
        </w:tc>
        <w:tc>
          <w:tcPr>
            <w:tcW w:w="0" w:type="auto"/>
          </w:tcPr>
          <w:p w:rsidR="006C1A4C" w:rsidRDefault="00A81A43">
            <w:pPr>
              <w:pStyle w:val="TableBodyText"/>
              <w:spacing w:before="0" w:after="0"/>
            </w:pPr>
            <w:r>
              <w:t xml:space="preserve">A </w:t>
            </w:r>
            <w:hyperlink w:anchor="Section_f2773236fc5b4361abf6ea357cd4c89a" w:history="1">
              <w:r>
                <w:rPr>
                  <w:rStyle w:val="Hyperlink"/>
                  <w:b/>
                </w:rPr>
                <w:t>LID</w:t>
              </w:r>
            </w:hyperlink>
            <w:r>
              <w:t xml:space="preserve"> value that specifies the language of the text when the text is displayed right-to-left or if the text is complex script. By default, text language is </w:t>
            </w:r>
            <w:r>
              <w:t>undefined and text is not checked for spelling, grammar, or hyphenation.</w:t>
            </w:r>
          </w:p>
        </w:tc>
      </w:tr>
      <w:tr w:rsidR="006C1A4C" w:rsidTr="006C1A4C">
        <w:tc>
          <w:tcPr>
            <w:tcW w:w="0" w:type="auto"/>
          </w:tcPr>
          <w:p w:rsidR="006C1A4C" w:rsidRDefault="00A81A43">
            <w:pPr>
              <w:pStyle w:val="TableBodyText"/>
              <w:spacing w:before="0" w:after="0"/>
            </w:pPr>
            <w:r>
              <w:t>sprmCIcoBi</w:t>
            </w:r>
          </w:p>
          <w:p w:rsidR="006C1A4C" w:rsidRDefault="00A81A43">
            <w:pPr>
              <w:pStyle w:val="TableBodyText"/>
              <w:spacing w:before="0" w:after="0"/>
              <w:jc w:val="center"/>
            </w:pPr>
            <w:r>
              <w:t>(0x4A60)</w:t>
            </w:r>
          </w:p>
        </w:tc>
        <w:tc>
          <w:tcPr>
            <w:tcW w:w="0" w:type="auto"/>
          </w:tcPr>
          <w:p w:rsidR="006C1A4C" w:rsidRDefault="00A81A43">
            <w:pPr>
              <w:pStyle w:val="TableBodyText"/>
              <w:spacing w:before="0" w:after="0"/>
            </w:pPr>
            <w:r>
              <w:t>0x60</w:t>
            </w:r>
          </w:p>
        </w:tc>
        <w:tc>
          <w:tcPr>
            <w:tcW w:w="0" w:type="auto"/>
          </w:tcPr>
          <w:p w:rsidR="006C1A4C" w:rsidRDefault="00A81A43">
            <w:pPr>
              <w:pStyle w:val="TableBodyText"/>
              <w:spacing w:before="0" w:after="0"/>
            </w:pPr>
            <w:r>
              <w:t xml:space="preserve">An </w:t>
            </w:r>
            <w:r>
              <w:rPr>
                <w:b/>
              </w:rPr>
              <w:t>ICO</w:t>
            </w:r>
            <w:r>
              <w:t xml:space="preserve"> value that specifies the color of text when displayed right-to-left or determined to be complex script.</w:t>
            </w:r>
            <w:bookmarkStart w:id="551" w:name="Appendix_A_Target_147"/>
            <w:r>
              <w:rPr>
                <w:rStyle w:val="Hyperlink"/>
              </w:rPr>
              <w:fldChar w:fldCharType="begin"/>
            </w:r>
            <w:r>
              <w:rPr>
                <w:rStyle w:val="Hyperlink"/>
                <w:szCs w:val="24"/>
              </w:rPr>
              <w:instrText xml:space="preserve"> HYPERLINK \l "Appendix_A_147" \o "Product behavior note 147" \h </w:instrText>
            </w:r>
            <w:r>
              <w:rPr>
                <w:rStyle w:val="Hyperlink"/>
              </w:rPr>
            </w:r>
            <w:r>
              <w:rPr>
                <w:rStyle w:val="Hyperlink"/>
                <w:szCs w:val="24"/>
              </w:rPr>
              <w:fldChar w:fldCharType="separate"/>
            </w:r>
            <w:r>
              <w:rPr>
                <w:rStyle w:val="Hyperlink"/>
              </w:rPr>
              <w:t>&lt;147&gt;</w:t>
            </w:r>
            <w:r>
              <w:rPr>
                <w:rStyle w:val="Hyperlink"/>
              </w:rPr>
              <w:fldChar w:fldCharType="end"/>
            </w:r>
            <w:bookmarkEnd w:id="551"/>
          </w:p>
        </w:tc>
      </w:tr>
      <w:tr w:rsidR="006C1A4C" w:rsidTr="006C1A4C">
        <w:tc>
          <w:tcPr>
            <w:tcW w:w="0" w:type="auto"/>
          </w:tcPr>
          <w:p w:rsidR="006C1A4C" w:rsidRDefault="00A81A43">
            <w:pPr>
              <w:pStyle w:val="TableBodyText"/>
              <w:spacing w:before="0" w:after="0"/>
            </w:pPr>
            <w:bookmarkStart w:id="552" w:name="sprmCHpsBi"/>
            <w:r>
              <w:t>sprmCHpsBi</w:t>
            </w:r>
            <w:bookmarkEnd w:id="552"/>
          </w:p>
          <w:p w:rsidR="006C1A4C" w:rsidRDefault="00A81A43">
            <w:pPr>
              <w:pStyle w:val="TableBodyText"/>
              <w:spacing w:before="0" w:after="0"/>
              <w:jc w:val="center"/>
            </w:pPr>
            <w:r>
              <w:t>(0x4A61)</w:t>
            </w:r>
          </w:p>
        </w:tc>
        <w:tc>
          <w:tcPr>
            <w:tcW w:w="0" w:type="auto"/>
          </w:tcPr>
          <w:p w:rsidR="006C1A4C" w:rsidRDefault="00A81A43">
            <w:pPr>
              <w:pStyle w:val="TableBodyText"/>
              <w:spacing w:before="0" w:after="0"/>
            </w:pPr>
            <w:r>
              <w:t>0x61</w:t>
            </w:r>
          </w:p>
        </w:tc>
        <w:tc>
          <w:tcPr>
            <w:tcW w:w="0" w:type="auto"/>
          </w:tcPr>
          <w:p w:rsidR="006C1A4C" w:rsidRDefault="00A81A43">
            <w:pPr>
              <w:pStyle w:val="TableBodyText"/>
              <w:spacing w:before="0" w:after="0"/>
            </w:pPr>
            <w:r>
              <w:t>An unsigned 2-byte integer value that specifies the size of the text, for text that is displayed right-to-left or text that is a complex script. This value is</w:t>
            </w:r>
            <w:r>
              <w:t xml:space="preserve"> specified in half-points. The specified value MUST be between 0 and 3276. By default, text of the following Unicode subranges uses the associated size, in half points, as specified in </w:t>
            </w:r>
            <w:hyperlink r:id="rId95">
              <w:r>
                <w:rPr>
                  <w:rStyle w:val="Hyperlink"/>
                </w:rPr>
                <w:t>[MC-USB]</w:t>
              </w:r>
            </w:hyperlink>
            <w:r>
              <w:t>.</w:t>
            </w:r>
          </w:p>
          <w:p w:rsidR="006C1A4C" w:rsidRDefault="00A81A43">
            <w:pPr>
              <w:pStyle w:val="ListParagraph"/>
              <w:numPr>
                <w:ilvl w:val="0"/>
                <w:numId w:val="126"/>
              </w:numPr>
            </w:pPr>
            <w:r>
              <w:t>Thai, Mongolian, and Bangla u</w:t>
            </w:r>
            <w:r>
              <w:t>se a font size of 28.</w:t>
            </w:r>
          </w:p>
          <w:p w:rsidR="006C1A4C" w:rsidRDefault="00A81A43">
            <w:pPr>
              <w:pStyle w:val="ListParagraph"/>
              <w:numPr>
                <w:ilvl w:val="0"/>
                <w:numId w:val="126"/>
              </w:numPr>
            </w:pPr>
            <w:r>
              <w:t>Tibetan uses a font size of 32.</w:t>
            </w:r>
          </w:p>
          <w:p w:rsidR="006C1A4C" w:rsidRDefault="00A81A43">
            <w:pPr>
              <w:pStyle w:val="ListParagraph"/>
              <w:numPr>
                <w:ilvl w:val="0"/>
                <w:numId w:val="126"/>
              </w:numPr>
            </w:pPr>
            <w:r>
              <w:lastRenderedPageBreak/>
              <w:t>Devanagari uses a font size of 20.</w:t>
            </w:r>
          </w:p>
          <w:p w:rsidR="006C1A4C" w:rsidRDefault="00A81A43">
            <w:pPr>
              <w:pStyle w:val="ListParagraph"/>
              <w:numPr>
                <w:ilvl w:val="0"/>
                <w:numId w:val="126"/>
              </w:numPr>
            </w:pPr>
            <w:r>
              <w:t>Khmer uses a font size of 36.</w:t>
            </w:r>
          </w:p>
          <w:p w:rsidR="006C1A4C" w:rsidRDefault="00A81A43">
            <w:pPr>
              <w:pStyle w:val="TableBodyText"/>
              <w:spacing w:before="0" w:after="0"/>
            </w:pPr>
            <w:r>
              <w:t>Text of other Unicode subranges uses a font size of 24 half points.</w:t>
            </w:r>
          </w:p>
        </w:tc>
      </w:tr>
      <w:tr w:rsidR="006C1A4C" w:rsidTr="006C1A4C">
        <w:tc>
          <w:tcPr>
            <w:tcW w:w="0" w:type="auto"/>
          </w:tcPr>
          <w:p w:rsidR="006C1A4C" w:rsidRDefault="00A81A43">
            <w:pPr>
              <w:pStyle w:val="TableBodyText"/>
              <w:spacing w:before="0" w:after="0"/>
            </w:pPr>
            <w:bookmarkStart w:id="553" w:name="sprmCDispFldRMark"/>
            <w:r>
              <w:lastRenderedPageBreak/>
              <w:t>sprmCDispFldRMark</w:t>
            </w:r>
            <w:bookmarkEnd w:id="553"/>
          </w:p>
          <w:p w:rsidR="006C1A4C" w:rsidRDefault="00A81A43">
            <w:pPr>
              <w:pStyle w:val="TableBodyText"/>
              <w:spacing w:before="0" w:after="0"/>
              <w:jc w:val="center"/>
            </w:pPr>
            <w:r>
              <w:t>(0xCA62)</w:t>
            </w:r>
          </w:p>
        </w:tc>
        <w:tc>
          <w:tcPr>
            <w:tcW w:w="0" w:type="auto"/>
          </w:tcPr>
          <w:p w:rsidR="006C1A4C" w:rsidRDefault="00A81A43">
            <w:pPr>
              <w:pStyle w:val="TableBodyText"/>
              <w:spacing w:before="0" w:after="0"/>
            </w:pPr>
            <w:r>
              <w:t>0x62</w:t>
            </w:r>
          </w:p>
        </w:tc>
        <w:tc>
          <w:tcPr>
            <w:tcW w:w="0" w:type="auto"/>
          </w:tcPr>
          <w:p w:rsidR="006C1A4C" w:rsidRDefault="00A81A43">
            <w:pPr>
              <w:pStyle w:val="TableBodyText"/>
              <w:spacing w:before="0" w:after="0"/>
            </w:pPr>
            <w:r>
              <w:t xml:space="preserve">A </w:t>
            </w:r>
            <w:hyperlink w:anchor="Section_47381e7eb79f406996344f24fa8d8b2b" w:history="1">
              <w:r>
                <w:rPr>
                  <w:rStyle w:val="Hyperlink"/>
                  <w:b/>
                </w:rPr>
                <w:t>DispFldRmOperand</w:t>
              </w:r>
            </w:hyperlink>
            <w:r>
              <w:t xml:space="preserve"> value that indicates a revision within the result of a display field. This sprm MUST be applied only to a LISTNUM display field.</w:t>
            </w:r>
          </w:p>
        </w:tc>
      </w:tr>
      <w:tr w:rsidR="006C1A4C" w:rsidTr="006C1A4C">
        <w:tc>
          <w:tcPr>
            <w:tcW w:w="0" w:type="auto"/>
          </w:tcPr>
          <w:p w:rsidR="006C1A4C" w:rsidRDefault="00A81A43">
            <w:pPr>
              <w:pStyle w:val="TableBodyText"/>
              <w:spacing w:before="0" w:after="0"/>
            </w:pPr>
            <w:bookmarkStart w:id="554" w:name="sprmCIbstRMarkDel"/>
            <w:r>
              <w:t>sprmCIbstRMarkDel</w:t>
            </w:r>
            <w:bookmarkEnd w:id="554"/>
          </w:p>
          <w:p w:rsidR="006C1A4C" w:rsidRDefault="00A81A43">
            <w:pPr>
              <w:pStyle w:val="TableBodyText"/>
              <w:spacing w:before="0" w:after="0"/>
              <w:jc w:val="center"/>
            </w:pPr>
            <w:r>
              <w:t>(0x4863)</w:t>
            </w:r>
          </w:p>
        </w:tc>
        <w:tc>
          <w:tcPr>
            <w:tcW w:w="0" w:type="auto"/>
          </w:tcPr>
          <w:p w:rsidR="006C1A4C" w:rsidRDefault="00A81A43">
            <w:pPr>
              <w:pStyle w:val="TableBodyText"/>
              <w:spacing w:before="0" w:after="0"/>
            </w:pPr>
            <w:r>
              <w:t>0x63</w:t>
            </w:r>
          </w:p>
        </w:tc>
        <w:tc>
          <w:tcPr>
            <w:tcW w:w="0" w:type="auto"/>
          </w:tcPr>
          <w:p w:rsidR="006C1A4C" w:rsidRDefault="00A81A43">
            <w:pPr>
              <w:pStyle w:val="TableBodyText"/>
              <w:spacing w:before="0" w:after="0"/>
            </w:pPr>
            <w:r>
              <w:t>A signed 16-bit int</w:t>
            </w:r>
            <w:r>
              <w:t xml:space="preserve">eger value that specifies a zero-based index into </w:t>
            </w:r>
            <w:r>
              <w:rPr>
                <w:b/>
              </w:rPr>
              <w:t>SttbfRMark</w:t>
            </w:r>
            <w:r>
              <w:t xml:space="preserve">. This value MUST be greater than or equal to zero and MUST be less than </w:t>
            </w:r>
            <w:r>
              <w:rPr>
                <w:b/>
              </w:rPr>
              <w:t>SttbfRMark.cData</w:t>
            </w:r>
            <w:r>
              <w:t>. The string at this index is the name of the author who deleted the text. This is recorded only if revisio</w:t>
            </w:r>
            <w:r>
              <w:t>n marking is on at the time of deletion. By default, this index is zero, which is the index of the "Unknown" author.</w:t>
            </w:r>
          </w:p>
        </w:tc>
      </w:tr>
      <w:tr w:rsidR="006C1A4C" w:rsidTr="006C1A4C">
        <w:tc>
          <w:tcPr>
            <w:tcW w:w="0" w:type="auto"/>
          </w:tcPr>
          <w:p w:rsidR="006C1A4C" w:rsidRDefault="00A81A43">
            <w:pPr>
              <w:pStyle w:val="TableBodyText"/>
              <w:spacing w:before="0" w:after="0"/>
            </w:pPr>
            <w:bookmarkStart w:id="555" w:name="sprmCDttmRMarkDel"/>
            <w:r>
              <w:t>sprmCDttmRMarkDel</w:t>
            </w:r>
            <w:bookmarkEnd w:id="555"/>
          </w:p>
          <w:p w:rsidR="006C1A4C" w:rsidRDefault="00A81A43">
            <w:pPr>
              <w:pStyle w:val="TableBodyText"/>
              <w:spacing w:before="0" w:after="0"/>
              <w:jc w:val="center"/>
            </w:pPr>
            <w:r>
              <w:t>(0x6864)</w:t>
            </w:r>
          </w:p>
        </w:tc>
        <w:tc>
          <w:tcPr>
            <w:tcW w:w="0" w:type="auto"/>
          </w:tcPr>
          <w:p w:rsidR="006C1A4C" w:rsidRDefault="00A81A43">
            <w:pPr>
              <w:pStyle w:val="TableBodyText"/>
              <w:spacing w:before="0" w:after="0"/>
            </w:pPr>
            <w:r>
              <w:t>0x64</w:t>
            </w:r>
          </w:p>
        </w:tc>
        <w:tc>
          <w:tcPr>
            <w:tcW w:w="0" w:type="auto"/>
          </w:tcPr>
          <w:p w:rsidR="006C1A4C" w:rsidRDefault="00A81A43">
            <w:pPr>
              <w:pStyle w:val="TableBodyText"/>
              <w:spacing w:before="0" w:after="0"/>
            </w:pPr>
            <w:r>
              <w:t xml:space="preserve">A </w:t>
            </w:r>
            <w:r>
              <w:rPr>
                <w:b/>
              </w:rPr>
              <w:t>DTTM</w:t>
            </w:r>
            <w:r>
              <w:t xml:space="preserve"> value that specifies the date and time at which the text was deleted. This is recorded only if revi</w:t>
            </w:r>
            <w:r>
              <w:t>sion marking is on at the time of the deletion. By default, the date is 1/1/1900 and the time is 00:00:00.</w:t>
            </w:r>
          </w:p>
        </w:tc>
      </w:tr>
      <w:tr w:rsidR="006C1A4C" w:rsidTr="006C1A4C">
        <w:tc>
          <w:tcPr>
            <w:tcW w:w="0" w:type="auto"/>
          </w:tcPr>
          <w:p w:rsidR="006C1A4C" w:rsidRDefault="00A81A43">
            <w:pPr>
              <w:pStyle w:val="TableBodyText"/>
              <w:spacing w:before="0" w:after="0"/>
            </w:pPr>
            <w:r>
              <w:t>sprmCBrc80</w:t>
            </w:r>
          </w:p>
          <w:p w:rsidR="006C1A4C" w:rsidRDefault="00A81A43">
            <w:pPr>
              <w:pStyle w:val="TableBodyText"/>
              <w:spacing w:before="0" w:after="0"/>
              <w:jc w:val="center"/>
            </w:pPr>
            <w:r>
              <w:t>(0x6865)</w:t>
            </w:r>
          </w:p>
        </w:tc>
        <w:tc>
          <w:tcPr>
            <w:tcW w:w="0" w:type="auto"/>
          </w:tcPr>
          <w:p w:rsidR="006C1A4C" w:rsidRDefault="00A81A43">
            <w:pPr>
              <w:pStyle w:val="TableBodyText"/>
              <w:spacing w:before="0" w:after="0"/>
            </w:pPr>
            <w:r>
              <w:t>0x65</w:t>
            </w:r>
          </w:p>
        </w:tc>
        <w:tc>
          <w:tcPr>
            <w:tcW w:w="0" w:type="auto"/>
          </w:tcPr>
          <w:p w:rsidR="006C1A4C" w:rsidRDefault="00A81A43">
            <w:pPr>
              <w:pStyle w:val="TableBodyText"/>
              <w:spacing w:before="0" w:after="0"/>
            </w:pPr>
            <w:r>
              <w:t xml:space="preserve">A </w:t>
            </w:r>
            <w:hyperlink w:anchor="Section_cfab8014e4774e33b50fa23b8476f6f3" w:history="1">
              <w:r>
                <w:rPr>
                  <w:rStyle w:val="Hyperlink"/>
                  <w:b/>
                </w:rPr>
                <w:t>Brc80</w:t>
              </w:r>
            </w:hyperlink>
            <w:r>
              <w:t xml:space="preserve"> value that specifies the border of all four sides of th</w:t>
            </w:r>
            <w:r>
              <w:t xml:space="preserve">e text. The </w:t>
            </w:r>
            <w:hyperlink w:anchor="gt_ccc2ab6c-db9b-4c67-9b95-21ce79e7358d">
              <w:r>
                <w:rPr>
                  <w:rStyle w:val="HyperlinkGreen"/>
                  <w:b/>
                </w:rPr>
                <w:t>logical left</w:t>
              </w:r>
            </w:hyperlink>
            <w:r>
              <w:t xml:space="preserve"> border is hidden if the previous character on the same line has the same border as this character. The </w:t>
            </w:r>
            <w:hyperlink w:anchor="gt_ef86cf61-a2e3-4130-abc4-9e92dae5a2a7">
              <w:r>
                <w:rPr>
                  <w:rStyle w:val="HyperlinkGreen"/>
                  <w:b/>
                </w:rPr>
                <w:t>logi</w:t>
              </w:r>
              <w:r>
                <w:rPr>
                  <w:rStyle w:val="HyperlinkGreen"/>
                  <w:b/>
                </w:rPr>
                <w:t>cal right</w:t>
              </w:r>
            </w:hyperlink>
            <w:r>
              <w:t xml:space="preserve"> border is hidden if the next character on the same line has the same border as this character. By default, text has no border. </w:t>
            </w:r>
          </w:p>
          <w:p w:rsidR="006C1A4C" w:rsidRDefault="00A81A43">
            <w:pPr>
              <w:pStyle w:val="TableBodyText"/>
              <w:spacing w:before="0" w:after="0"/>
            </w:pPr>
            <w:r>
              <w:rPr>
                <w:b/>
              </w:rPr>
              <w:t>Brc80.dptSpace</w:t>
            </w:r>
            <w:r>
              <w:t xml:space="preserve"> MUST be ignored when applied to character borders.</w:t>
            </w:r>
          </w:p>
        </w:tc>
      </w:tr>
      <w:tr w:rsidR="006C1A4C" w:rsidTr="006C1A4C">
        <w:tc>
          <w:tcPr>
            <w:tcW w:w="0" w:type="auto"/>
          </w:tcPr>
          <w:p w:rsidR="006C1A4C" w:rsidRDefault="00A81A43">
            <w:pPr>
              <w:pStyle w:val="TableBodyText"/>
              <w:spacing w:before="0" w:after="0"/>
            </w:pPr>
            <w:r>
              <w:t>sprmCShd80</w:t>
            </w:r>
          </w:p>
          <w:p w:rsidR="006C1A4C" w:rsidRDefault="00A81A43">
            <w:pPr>
              <w:pStyle w:val="TableBodyText"/>
              <w:spacing w:before="0" w:after="0"/>
              <w:jc w:val="center"/>
            </w:pPr>
            <w:r>
              <w:t>(0x4866)</w:t>
            </w:r>
          </w:p>
        </w:tc>
        <w:tc>
          <w:tcPr>
            <w:tcW w:w="0" w:type="auto"/>
          </w:tcPr>
          <w:p w:rsidR="006C1A4C" w:rsidRDefault="00A81A43">
            <w:pPr>
              <w:pStyle w:val="TableBodyText"/>
              <w:spacing w:before="0" w:after="0"/>
            </w:pPr>
            <w:r>
              <w:t>0x66</w:t>
            </w:r>
          </w:p>
        </w:tc>
        <w:tc>
          <w:tcPr>
            <w:tcW w:w="0" w:type="auto"/>
          </w:tcPr>
          <w:p w:rsidR="006C1A4C" w:rsidRDefault="00A81A43">
            <w:pPr>
              <w:pStyle w:val="TableBodyText"/>
              <w:spacing w:before="0" w:after="0"/>
            </w:pPr>
            <w:r>
              <w:t xml:space="preserve">A </w:t>
            </w:r>
            <w:hyperlink w:anchor="Section_46589ef4c6864ff6ad8482c15d631491" w:history="1">
              <w:r>
                <w:rPr>
                  <w:rStyle w:val="Hyperlink"/>
                  <w:b/>
                </w:rPr>
                <w:t>Shd80</w:t>
              </w:r>
            </w:hyperlink>
            <w:r>
              <w:t xml:space="preserve"> structure that specifies the background shading for the text. By default, text is not shaded.</w:t>
            </w:r>
          </w:p>
        </w:tc>
      </w:tr>
      <w:tr w:rsidR="006C1A4C" w:rsidTr="006C1A4C">
        <w:tc>
          <w:tcPr>
            <w:tcW w:w="0" w:type="auto"/>
          </w:tcPr>
          <w:p w:rsidR="006C1A4C" w:rsidRDefault="00A81A43">
            <w:pPr>
              <w:pStyle w:val="TableBodyText"/>
              <w:spacing w:before="0" w:after="0"/>
            </w:pPr>
            <w:bookmarkStart w:id="556" w:name="sprmCIdslRMarkDel"/>
            <w:r>
              <w:t>sprmCIdslRMarkDel</w:t>
            </w:r>
            <w:bookmarkEnd w:id="556"/>
          </w:p>
          <w:p w:rsidR="006C1A4C" w:rsidRDefault="00A81A43">
            <w:pPr>
              <w:pStyle w:val="TableBodyText"/>
              <w:spacing w:before="0" w:after="0"/>
              <w:jc w:val="center"/>
            </w:pPr>
            <w:r>
              <w:t>(0x4867)</w:t>
            </w:r>
          </w:p>
        </w:tc>
        <w:tc>
          <w:tcPr>
            <w:tcW w:w="0" w:type="auto"/>
          </w:tcPr>
          <w:p w:rsidR="006C1A4C" w:rsidRDefault="00A81A43">
            <w:pPr>
              <w:pStyle w:val="TableBodyText"/>
              <w:spacing w:before="0" w:after="0"/>
            </w:pPr>
            <w:r>
              <w:t>0x67</w:t>
            </w:r>
          </w:p>
        </w:tc>
        <w:tc>
          <w:tcPr>
            <w:tcW w:w="0" w:type="auto"/>
          </w:tcPr>
          <w:p w:rsidR="006C1A4C" w:rsidRDefault="00A81A43">
            <w:pPr>
              <w:pStyle w:val="TableBodyText"/>
              <w:spacing w:before="0" w:after="0"/>
            </w:pPr>
            <w:r>
              <w:t>An unsigned 16-bit integer that specifies the reason why the text</w:t>
            </w:r>
            <w:r>
              <w:t xml:space="preserve"> under revision was deleted. This is recorded only if revision marking is on at the time when the text is edited. This value MUST be one of the following.</w:t>
            </w:r>
          </w:p>
          <w:p w:rsidR="006C1A4C" w:rsidRDefault="006C1A4C">
            <w:pPr>
              <w:pStyle w:val="TableBodyText"/>
              <w:spacing w:before="0" w:after="0"/>
            </w:pPr>
          </w:p>
          <w:p w:rsidR="006C1A4C" w:rsidRDefault="00A81A43">
            <w:pPr>
              <w:pStyle w:val="ListParagraph"/>
            </w:pPr>
            <w:r>
              <w:t>0x0000 – Performed a normal edit.</w:t>
            </w:r>
          </w:p>
          <w:p w:rsidR="006C1A4C" w:rsidRDefault="00A81A43">
            <w:pPr>
              <w:pStyle w:val="ListParagraph"/>
            </w:pPr>
            <w:r>
              <w:t>0x0001 – Applied a style.</w:t>
            </w:r>
          </w:p>
          <w:p w:rsidR="006C1A4C" w:rsidRDefault="00A81A43">
            <w:pPr>
              <w:pStyle w:val="ListParagraph"/>
            </w:pPr>
            <w:r>
              <w:t>0x0002 – Adjusted alignment with a tab.</w:t>
            </w:r>
          </w:p>
          <w:p w:rsidR="006C1A4C" w:rsidRDefault="00A81A43">
            <w:pPr>
              <w:pStyle w:val="ListParagraph"/>
            </w:pPr>
            <w:r>
              <w:t>0x0003 – Adjusted alignment with a tab.</w:t>
            </w:r>
          </w:p>
          <w:p w:rsidR="006C1A4C" w:rsidRDefault="00A81A43">
            <w:pPr>
              <w:pStyle w:val="ListParagraph"/>
            </w:pPr>
            <w:r>
              <w:t>0x0004 – Removed extra paragraph mark.</w:t>
            </w:r>
          </w:p>
          <w:p w:rsidR="006C1A4C" w:rsidRDefault="00A81A43">
            <w:pPr>
              <w:pStyle w:val="ListParagraph"/>
            </w:pPr>
            <w:r>
              <w:t>0x0005 – Replaced all caps with mixed caps.</w:t>
            </w:r>
          </w:p>
          <w:p w:rsidR="006C1A4C" w:rsidRDefault="00A81A43">
            <w:pPr>
              <w:pStyle w:val="ListParagraph"/>
            </w:pPr>
            <w:r>
              <w:t>0x0006 – Replaced bullet character with bullet symbol.</w:t>
            </w:r>
          </w:p>
          <w:p w:rsidR="006C1A4C" w:rsidRDefault="00A81A43">
            <w:pPr>
              <w:pStyle w:val="ListParagraph"/>
            </w:pPr>
            <w:r>
              <w:t>0x0007 – Replaced straight quote with smart quote.</w:t>
            </w:r>
          </w:p>
          <w:p w:rsidR="006C1A4C" w:rsidRDefault="00A81A43">
            <w:pPr>
              <w:pStyle w:val="ListParagraph"/>
            </w:pPr>
            <w:r>
              <w:t xml:space="preserve">0x0008 – Replaced </w:t>
            </w:r>
            <w:r>
              <w:t>multiple-character symbol with single symbol.</w:t>
            </w:r>
          </w:p>
          <w:p w:rsidR="006C1A4C" w:rsidRDefault="00A81A43">
            <w:pPr>
              <w:pStyle w:val="ListParagraph"/>
            </w:pPr>
            <w:r>
              <w:t>0x0009 – Replaced text with trademark symbol.</w:t>
            </w:r>
          </w:p>
          <w:p w:rsidR="006C1A4C" w:rsidRDefault="00A81A43">
            <w:pPr>
              <w:pStyle w:val="ListParagraph"/>
            </w:pPr>
            <w:r>
              <w:t>0x000A – Replaced text with copyright symbol.</w:t>
            </w:r>
          </w:p>
          <w:p w:rsidR="006C1A4C" w:rsidRDefault="00A81A43">
            <w:pPr>
              <w:pStyle w:val="ListParagraph"/>
            </w:pPr>
            <w:r>
              <w:t>0x000B – Replaced text with registered trademark symbol.</w:t>
            </w:r>
          </w:p>
          <w:p w:rsidR="006C1A4C" w:rsidRDefault="00A81A43">
            <w:pPr>
              <w:pStyle w:val="ListParagraph"/>
            </w:pPr>
            <w:r>
              <w:t>0x000C – Adjusted spaces after period.</w:t>
            </w:r>
          </w:p>
          <w:p w:rsidR="006C1A4C" w:rsidRDefault="00A81A43">
            <w:pPr>
              <w:pStyle w:val="ListParagraph"/>
            </w:pPr>
            <w:r>
              <w:t xml:space="preserve">0x000D – Replaced </w:t>
            </w:r>
            <w:r>
              <w:t>numbers with fraction symbol.</w:t>
            </w:r>
          </w:p>
          <w:p w:rsidR="006C1A4C" w:rsidRDefault="00A81A43">
            <w:pPr>
              <w:pStyle w:val="ListParagraph"/>
            </w:pPr>
            <w:r>
              <w:t>0x000E – Applied a heading style.</w:t>
            </w:r>
          </w:p>
          <w:p w:rsidR="006C1A4C" w:rsidRDefault="00A81A43">
            <w:pPr>
              <w:pStyle w:val="ListParagraph"/>
            </w:pPr>
            <w:r>
              <w:t>0x000F – Applied an outline style.</w:t>
            </w:r>
          </w:p>
          <w:p w:rsidR="006C1A4C" w:rsidRDefault="00A81A43">
            <w:pPr>
              <w:pStyle w:val="ListParagraph"/>
            </w:pPr>
            <w:r>
              <w:t>0x0010 – Applied a list style.</w:t>
            </w:r>
          </w:p>
          <w:p w:rsidR="006C1A4C" w:rsidRDefault="00A81A43">
            <w:pPr>
              <w:pStyle w:val="ListParagraph"/>
            </w:pPr>
            <w:r>
              <w:lastRenderedPageBreak/>
              <w:t>0x0011 – Applied a memo header style.</w:t>
            </w:r>
          </w:p>
          <w:p w:rsidR="006C1A4C" w:rsidRDefault="00A81A43">
            <w:pPr>
              <w:pStyle w:val="ListParagraph"/>
            </w:pPr>
            <w:r>
              <w:t>0x0012 – Applied an address style.</w:t>
            </w:r>
          </w:p>
          <w:p w:rsidR="006C1A4C" w:rsidRDefault="00A81A43">
            <w:pPr>
              <w:pStyle w:val="ListParagraph"/>
            </w:pPr>
            <w:r>
              <w:t>0x0013 – Applied a salutation style.</w:t>
            </w:r>
          </w:p>
          <w:p w:rsidR="006C1A4C" w:rsidRDefault="00A81A43">
            <w:pPr>
              <w:pStyle w:val="ListParagraph"/>
            </w:pPr>
            <w:r>
              <w:t>0x0014 – Applied</w:t>
            </w:r>
            <w:r>
              <w:t xml:space="preserve"> a closing phrase style.</w:t>
            </w:r>
          </w:p>
          <w:p w:rsidR="006C1A4C" w:rsidRDefault="00A81A43">
            <w:pPr>
              <w:pStyle w:val="ListParagraph"/>
            </w:pPr>
            <w:r>
              <w:t>0x0015 – Applied a date style.</w:t>
            </w:r>
          </w:p>
          <w:p w:rsidR="006C1A4C" w:rsidRDefault="00A81A43">
            <w:pPr>
              <w:pStyle w:val="ListParagraph"/>
            </w:pPr>
            <w:r>
              <w:t>0x0016 – Applied a distribution list style.</w:t>
            </w:r>
          </w:p>
          <w:p w:rsidR="006C1A4C" w:rsidRDefault="00A81A43">
            <w:pPr>
              <w:pStyle w:val="ListParagraph"/>
            </w:pPr>
            <w:r>
              <w:t>0x0017 – Applied a bullet list style.</w:t>
            </w:r>
          </w:p>
          <w:p w:rsidR="006C1A4C" w:rsidRDefault="00A81A43">
            <w:pPr>
              <w:pStyle w:val="ListParagraph"/>
            </w:pPr>
            <w:r>
              <w:t>0x0018 – Applied a column style.</w:t>
            </w:r>
          </w:p>
          <w:p w:rsidR="006C1A4C" w:rsidRDefault="00A81A43">
            <w:pPr>
              <w:pStyle w:val="ListParagraph"/>
            </w:pPr>
            <w:r>
              <w:t>0x0019 – Applied a carbon copy style.</w:t>
            </w:r>
          </w:p>
          <w:p w:rsidR="006C1A4C" w:rsidRDefault="00A81A43">
            <w:pPr>
              <w:pStyle w:val="ListParagraph"/>
            </w:pPr>
            <w:r>
              <w:t>0x001A – Replaced text with superscript.</w:t>
            </w:r>
          </w:p>
          <w:p w:rsidR="006C1A4C" w:rsidRDefault="00A81A43">
            <w:pPr>
              <w:pStyle w:val="ListParagraph"/>
            </w:pPr>
            <w:r>
              <w:t>0x001B</w:t>
            </w:r>
            <w:r>
              <w:t xml:space="preserve"> – Replaced whitespace galley with tabs.</w:t>
            </w:r>
          </w:p>
          <w:p w:rsidR="006C1A4C" w:rsidRDefault="00A81A43">
            <w:pPr>
              <w:pStyle w:val="ListParagraph"/>
            </w:pPr>
            <w:r>
              <w:t>0x001C – Removed leading whitespace.</w:t>
            </w:r>
          </w:p>
          <w:p w:rsidR="006C1A4C" w:rsidRDefault="00A81A43">
            <w:pPr>
              <w:pStyle w:val="ListParagraph"/>
            </w:pPr>
            <w:r>
              <w:t>0x001D – Removed manual numbering.</w:t>
            </w:r>
          </w:p>
          <w:p w:rsidR="006C1A4C" w:rsidRDefault="00A81A43">
            <w:pPr>
              <w:pStyle w:val="ListParagraph"/>
            </w:pPr>
            <w:r>
              <w:t>0x001E – Replaced two hyphens with long (em) dash.</w:t>
            </w:r>
          </w:p>
          <w:p w:rsidR="006C1A4C" w:rsidRDefault="00A81A43">
            <w:pPr>
              <w:pStyle w:val="ListParagraph"/>
            </w:pPr>
            <w:r>
              <w:t>0x001F – Adjusted spaces before: ‘!’, ‘?’, or ‘;’</w:t>
            </w:r>
          </w:p>
          <w:p w:rsidR="006C1A4C" w:rsidRDefault="00A81A43">
            <w:pPr>
              <w:pStyle w:val="ListParagraph"/>
            </w:pPr>
            <w:r>
              <w:t>0x0020 – Inserted paragraph mark.</w:t>
            </w:r>
          </w:p>
          <w:p w:rsidR="006C1A4C" w:rsidRDefault="00A81A43">
            <w:pPr>
              <w:pStyle w:val="ListParagraph"/>
            </w:pPr>
            <w:r>
              <w:t>0x0021 –</w:t>
            </w:r>
            <w:r>
              <w:t xml:space="preserve"> Replaced leading whitespace to first line indent.</w:t>
            </w:r>
          </w:p>
          <w:p w:rsidR="006C1A4C" w:rsidRDefault="00A81A43">
            <w:pPr>
              <w:pStyle w:val="ListParagraph"/>
            </w:pPr>
            <w:r>
              <w:t>0x0022 – Removed space between a double byte character and a single byte character.</w:t>
            </w:r>
          </w:p>
          <w:p w:rsidR="006C1A4C" w:rsidRDefault="00A81A43">
            <w:pPr>
              <w:pStyle w:val="ListParagraph"/>
            </w:pPr>
            <w:r>
              <w:t>0x0023 – Replaced to match to open parenthesis.</w:t>
            </w:r>
          </w:p>
          <w:p w:rsidR="006C1A4C" w:rsidRDefault="00A81A43">
            <w:pPr>
              <w:pStyle w:val="ListParagraph"/>
            </w:pPr>
            <w:r>
              <w:t>0x0024 – Replaced double byte to single byte.</w:t>
            </w:r>
          </w:p>
          <w:p w:rsidR="006C1A4C" w:rsidRDefault="00A81A43">
            <w:pPr>
              <w:pStyle w:val="ListParagraph"/>
            </w:pPr>
            <w:r>
              <w:t>0x0025 – Replaced single by</w:t>
            </w:r>
            <w:r>
              <w:t>te to double byte.</w:t>
            </w:r>
          </w:p>
          <w:p w:rsidR="006C1A4C" w:rsidRDefault="00A81A43">
            <w:pPr>
              <w:pStyle w:val="ListParagraph"/>
            </w:pPr>
            <w:r>
              <w:t>0x0026 – Replaced manual emphasis.</w:t>
            </w:r>
          </w:p>
          <w:p w:rsidR="006C1A4C" w:rsidRDefault="00A81A43">
            <w:pPr>
              <w:pStyle w:val="ListParagraph"/>
            </w:pPr>
            <w:r>
              <w:t>0x0027 – Replaced border characters with borders</w:t>
            </w:r>
          </w:p>
          <w:p w:rsidR="006C1A4C" w:rsidRDefault="00A81A43">
            <w:pPr>
              <w:pStyle w:val="ListParagraph"/>
            </w:pPr>
            <w:r>
              <w:t>0x0028 – Replaced e-mail history characters with indentation.</w:t>
            </w:r>
          </w:p>
          <w:p w:rsidR="006C1A4C" w:rsidRDefault="00A81A43">
            <w:pPr>
              <w:pStyle w:val="ListParagraph"/>
            </w:pPr>
            <w:r>
              <w:t>0x0029 – Replaced URL or UNC with hyperlink.</w:t>
            </w:r>
          </w:p>
          <w:p w:rsidR="006C1A4C" w:rsidRDefault="00A81A43">
            <w:pPr>
              <w:pStyle w:val="ListParagraph"/>
            </w:pPr>
            <w:r>
              <w:t xml:space="preserve">0x002A – Replaced Gateway-generated hex </w:t>
            </w:r>
            <w:r>
              <w:t>characters.</w:t>
            </w:r>
          </w:p>
          <w:p w:rsidR="006C1A4C" w:rsidRDefault="00A81A43">
            <w:pPr>
              <w:pStyle w:val="ListParagraph"/>
            </w:pPr>
            <w:r>
              <w:t>0x002B – Applied outline level for document map.</w:t>
            </w:r>
          </w:p>
          <w:p w:rsidR="006C1A4C" w:rsidRDefault="006C1A4C">
            <w:pPr>
              <w:pStyle w:val="TableBodyText"/>
              <w:spacing w:before="0" w:after="0"/>
            </w:pPr>
          </w:p>
          <w:p w:rsidR="006C1A4C" w:rsidRDefault="00A81A43">
            <w:pPr>
              <w:pStyle w:val="TableBodyText"/>
              <w:spacing w:before="0" w:after="0"/>
            </w:pPr>
            <w:r>
              <w:t>By default, the reason for the revision is "Performed a normal edit."</w:t>
            </w:r>
          </w:p>
        </w:tc>
      </w:tr>
      <w:tr w:rsidR="006C1A4C" w:rsidTr="006C1A4C">
        <w:tc>
          <w:tcPr>
            <w:tcW w:w="0" w:type="auto"/>
          </w:tcPr>
          <w:p w:rsidR="006C1A4C" w:rsidRDefault="00A81A43">
            <w:pPr>
              <w:pStyle w:val="TableBodyText"/>
              <w:spacing w:before="0" w:after="0"/>
            </w:pPr>
            <w:r>
              <w:lastRenderedPageBreak/>
              <w:t>sprmCFUsePgsuSettings</w:t>
            </w:r>
          </w:p>
          <w:p w:rsidR="006C1A4C" w:rsidRDefault="00A81A43">
            <w:pPr>
              <w:pStyle w:val="TableBodyText"/>
              <w:spacing w:before="0" w:after="0"/>
              <w:jc w:val="center"/>
            </w:pPr>
            <w:r>
              <w:t>(0x0868)</w:t>
            </w:r>
          </w:p>
        </w:tc>
        <w:tc>
          <w:tcPr>
            <w:tcW w:w="0" w:type="auto"/>
          </w:tcPr>
          <w:p w:rsidR="006C1A4C" w:rsidRDefault="00A81A43">
            <w:pPr>
              <w:pStyle w:val="TableBodyText"/>
              <w:spacing w:before="0" w:after="0"/>
            </w:pPr>
            <w:r>
              <w:t>0x68</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to be displayed according to t</w:t>
            </w:r>
            <w:r>
              <w:t xml:space="preserve">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6C1A4C" w:rsidTr="006C1A4C">
        <w:tc>
          <w:tcPr>
            <w:tcW w:w="0" w:type="auto"/>
          </w:tcPr>
          <w:p w:rsidR="006C1A4C" w:rsidRDefault="00A81A43">
            <w:pPr>
              <w:pStyle w:val="TableBodyText"/>
              <w:spacing w:before="0" w:after="0"/>
            </w:pPr>
            <w:bookmarkStart w:id="557" w:name="sprmCRgLid0_80"/>
            <w:bookmarkEnd w:id="557"/>
            <w:r>
              <w:t>sprmCRgLid0_80</w:t>
            </w:r>
          </w:p>
          <w:p w:rsidR="006C1A4C" w:rsidRDefault="00A81A43">
            <w:pPr>
              <w:pStyle w:val="TableBodyText"/>
              <w:spacing w:before="0" w:after="0"/>
              <w:jc w:val="center"/>
            </w:pPr>
            <w:r>
              <w:t>(0x486D)</w:t>
            </w:r>
          </w:p>
        </w:tc>
        <w:tc>
          <w:tcPr>
            <w:tcW w:w="0" w:type="auto"/>
          </w:tcPr>
          <w:p w:rsidR="006C1A4C" w:rsidRDefault="00A81A43">
            <w:pPr>
              <w:pStyle w:val="TableBodyText"/>
              <w:spacing w:before="0" w:after="0"/>
            </w:pPr>
            <w:r>
              <w:t>0x6D</w:t>
            </w:r>
          </w:p>
        </w:tc>
        <w:tc>
          <w:tcPr>
            <w:tcW w:w="0" w:type="auto"/>
          </w:tcPr>
          <w:p w:rsidR="006C1A4C" w:rsidRDefault="00A81A43">
            <w:pPr>
              <w:pStyle w:val="TableBodyText"/>
              <w:spacing w:before="0" w:after="0"/>
            </w:pPr>
            <w:r>
              <w:t xml:space="preserve">A </w:t>
            </w:r>
            <w:r>
              <w:rPr>
                <w:b/>
              </w:rPr>
              <w:t>LID</w:t>
            </w:r>
            <w:r>
              <w:t xml:space="preserve"> value that specifies the language of the text, except for East Asian languages. East Asian languages are specified by sprmCRgLid1_80. By default, the text language is undefined. </w:t>
            </w:r>
          </w:p>
        </w:tc>
      </w:tr>
      <w:tr w:rsidR="006C1A4C" w:rsidTr="006C1A4C">
        <w:tc>
          <w:tcPr>
            <w:tcW w:w="0" w:type="auto"/>
          </w:tcPr>
          <w:p w:rsidR="006C1A4C" w:rsidRDefault="00A81A43">
            <w:pPr>
              <w:pStyle w:val="TableBodyText"/>
              <w:spacing w:before="0" w:after="0"/>
            </w:pPr>
            <w:bookmarkStart w:id="558" w:name="sprmCRgLid1_80"/>
            <w:bookmarkEnd w:id="558"/>
            <w:r>
              <w:t>sprmCRgLid1_80</w:t>
            </w:r>
          </w:p>
          <w:p w:rsidR="006C1A4C" w:rsidRDefault="00A81A43">
            <w:pPr>
              <w:pStyle w:val="TableBodyText"/>
              <w:spacing w:before="0" w:after="0"/>
              <w:jc w:val="center"/>
            </w:pPr>
            <w:r>
              <w:lastRenderedPageBreak/>
              <w:t>(0x486E)</w:t>
            </w:r>
          </w:p>
        </w:tc>
        <w:tc>
          <w:tcPr>
            <w:tcW w:w="0" w:type="auto"/>
          </w:tcPr>
          <w:p w:rsidR="006C1A4C" w:rsidRDefault="00A81A43">
            <w:pPr>
              <w:pStyle w:val="TableBodyText"/>
              <w:spacing w:before="0" w:after="0"/>
            </w:pPr>
            <w:r>
              <w:lastRenderedPageBreak/>
              <w:t>0x6E</w:t>
            </w:r>
          </w:p>
        </w:tc>
        <w:tc>
          <w:tcPr>
            <w:tcW w:w="0" w:type="auto"/>
          </w:tcPr>
          <w:p w:rsidR="006C1A4C" w:rsidRDefault="00A81A43">
            <w:pPr>
              <w:pStyle w:val="TableBodyText"/>
              <w:spacing w:before="0" w:after="0"/>
            </w:pPr>
            <w:r>
              <w:t xml:space="preserve">A </w:t>
            </w:r>
            <w:r>
              <w:rPr>
                <w:b/>
              </w:rPr>
              <w:t>LID</w:t>
            </w:r>
            <w:r>
              <w:t xml:space="preserve"> value</w:t>
            </w:r>
            <w:r>
              <w:t xml:space="preserve"> that specifies the language of the text if it is an East Asian </w:t>
            </w:r>
            <w:r>
              <w:lastRenderedPageBreak/>
              <w:t>language. Other languages are specified by sprmCRgLid0_80. By default, the text language is undefined.</w:t>
            </w:r>
          </w:p>
        </w:tc>
      </w:tr>
      <w:tr w:rsidR="006C1A4C" w:rsidTr="006C1A4C">
        <w:tc>
          <w:tcPr>
            <w:tcW w:w="0" w:type="auto"/>
          </w:tcPr>
          <w:p w:rsidR="006C1A4C" w:rsidRDefault="00A81A43">
            <w:pPr>
              <w:pStyle w:val="TableBodyText"/>
              <w:spacing w:before="0" w:after="0"/>
            </w:pPr>
            <w:bookmarkStart w:id="559" w:name="sprmCIdctHint"/>
            <w:r>
              <w:lastRenderedPageBreak/>
              <w:t>sprmCIdctHint</w:t>
            </w:r>
            <w:bookmarkEnd w:id="559"/>
          </w:p>
          <w:p w:rsidR="006C1A4C" w:rsidRDefault="00A81A43">
            <w:pPr>
              <w:pStyle w:val="TableBodyText"/>
              <w:spacing w:before="0" w:after="0"/>
              <w:jc w:val="center"/>
            </w:pPr>
            <w:r>
              <w:t>(0x286F)</w:t>
            </w:r>
          </w:p>
        </w:tc>
        <w:tc>
          <w:tcPr>
            <w:tcW w:w="0" w:type="auto"/>
          </w:tcPr>
          <w:p w:rsidR="006C1A4C" w:rsidRDefault="00A81A43">
            <w:pPr>
              <w:pStyle w:val="TableBodyText"/>
              <w:spacing w:before="0" w:after="0"/>
            </w:pPr>
            <w:r>
              <w:t>0x6F</w:t>
            </w:r>
          </w:p>
        </w:tc>
        <w:tc>
          <w:tcPr>
            <w:tcW w:w="0" w:type="auto"/>
          </w:tcPr>
          <w:p w:rsidR="006C1A4C" w:rsidRDefault="00A81A43">
            <w:pPr>
              <w:pStyle w:val="TableBodyText"/>
              <w:spacing w:before="0" w:after="0"/>
            </w:pPr>
            <w:r>
              <w:t xml:space="preserve">An 8-bit unsigned integer value that specifies which of the language, font, size, bold, and italic properties is to be used for handling the text, in the case where this cannot be derived from the characters themselves. The valid values and their meanings </w:t>
            </w:r>
            <w:r>
              <w:t xml:space="preserve">are specified as follows. These meanings correspond to the values of the ST_Hint type specified in [ECMA-376] Part 4, Section 2.18.47. </w:t>
            </w:r>
          </w:p>
          <w:p w:rsidR="006C1A4C" w:rsidRDefault="006C1A4C">
            <w:pPr>
              <w:pStyle w:val="TableBodyText"/>
              <w:spacing w:before="0" w:after="0"/>
            </w:pPr>
          </w:p>
          <w:p w:rsidR="006C1A4C" w:rsidRDefault="00A81A43">
            <w:pPr>
              <w:pStyle w:val="TableBodyText"/>
              <w:spacing w:before="0" w:after="0"/>
              <w:ind w:left="720"/>
              <w:rPr>
                <w:b/>
              </w:rPr>
            </w:pPr>
            <w:r>
              <w:rPr>
                <w:b/>
              </w:rPr>
              <w:t>0x00 - default</w:t>
            </w:r>
          </w:p>
          <w:p w:rsidR="006C1A4C" w:rsidRDefault="00A81A43">
            <w:pPr>
              <w:pStyle w:val="TableBodyText"/>
              <w:spacing w:before="0" w:after="0"/>
              <w:ind w:left="720"/>
            </w:pPr>
            <w:r>
              <w:t>Use sprmCRgLid0 (or sprmCRgLid0_80) for language. Use sprmCRgFtc0 for font if the character is between 0</w:t>
            </w:r>
            <w:r>
              <w:t>x0020 and 0x007F, inclusive. Otherwise, use sprmCRgFtc2. Use sprmCHps for size, sprmCFBold for bold, and sprmCFItalic for italic.</w:t>
            </w:r>
          </w:p>
          <w:p w:rsidR="006C1A4C" w:rsidRDefault="006C1A4C">
            <w:pPr>
              <w:pStyle w:val="TableBodyText"/>
              <w:spacing w:before="0" w:after="0"/>
              <w:ind w:left="720"/>
            </w:pPr>
          </w:p>
          <w:p w:rsidR="006C1A4C" w:rsidRDefault="00A81A43">
            <w:pPr>
              <w:pStyle w:val="TableBodyText"/>
              <w:spacing w:before="0" w:after="0"/>
              <w:ind w:left="720"/>
              <w:rPr>
                <w:b/>
              </w:rPr>
            </w:pPr>
            <w:r>
              <w:rPr>
                <w:b/>
              </w:rPr>
              <w:t>0x01 - eastAsia</w:t>
            </w:r>
          </w:p>
          <w:p w:rsidR="006C1A4C" w:rsidRDefault="00A81A43">
            <w:pPr>
              <w:pStyle w:val="TableBodyText"/>
              <w:spacing w:before="0" w:after="0"/>
              <w:ind w:left="720"/>
            </w:pPr>
            <w:r>
              <w:t>Use sprmCRgLid1 (or sprmCRgLid1_80) for language, sprmCRgFtc1 for font, sprmCHps for size, sprmCFBold for bol</w:t>
            </w:r>
            <w:r>
              <w:t>d, and sprmCFItalic for italic.</w:t>
            </w:r>
          </w:p>
          <w:p w:rsidR="006C1A4C" w:rsidRDefault="006C1A4C">
            <w:pPr>
              <w:pStyle w:val="TableBodyText"/>
              <w:spacing w:before="0" w:after="0"/>
              <w:ind w:left="720"/>
            </w:pPr>
          </w:p>
          <w:p w:rsidR="006C1A4C" w:rsidRDefault="00A81A43">
            <w:pPr>
              <w:pStyle w:val="TableBodyText"/>
              <w:spacing w:before="0" w:after="0"/>
              <w:ind w:left="720"/>
              <w:rPr>
                <w:b/>
              </w:rPr>
            </w:pPr>
            <w:r>
              <w:rPr>
                <w:b/>
              </w:rPr>
              <w:t>0x02 - cs</w:t>
            </w:r>
          </w:p>
          <w:p w:rsidR="006C1A4C" w:rsidRDefault="00A81A43">
            <w:pPr>
              <w:pStyle w:val="TableBodyText"/>
              <w:spacing w:before="0" w:after="0"/>
              <w:ind w:left="720"/>
            </w:pPr>
            <w:r>
              <w:t>Use sprmCLidBi for language, sprmCFtcBi for font, sprmCHpsBi for size, sprmCFBoldBi for bold, and sprmCFItalicBi for italic.</w:t>
            </w:r>
          </w:p>
          <w:p w:rsidR="006C1A4C" w:rsidRDefault="006C1A4C">
            <w:pPr>
              <w:pStyle w:val="TableBodyText"/>
              <w:spacing w:before="0" w:after="0"/>
              <w:ind w:left="720"/>
            </w:pPr>
          </w:p>
          <w:p w:rsidR="006C1A4C" w:rsidRDefault="00A81A43">
            <w:pPr>
              <w:pStyle w:val="TableBodyText"/>
              <w:spacing w:before="0" w:after="0"/>
              <w:ind w:left="720"/>
              <w:rPr>
                <w:b/>
              </w:rPr>
            </w:pPr>
            <w:r>
              <w:rPr>
                <w:b/>
              </w:rPr>
              <w:t>0xFF - No ST_Hint equivalent</w:t>
            </w:r>
          </w:p>
          <w:p w:rsidR="006C1A4C" w:rsidRDefault="00A81A43">
            <w:pPr>
              <w:pStyle w:val="TableBodyText"/>
              <w:spacing w:before="0" w:after="0"/>
              <w:ind w:left="720"/>
            </w:pPr>
            <w:r>
              <w:t>Provides no guidance on how to treat ambiguous text.</w:t>
            </w:r>
          </w:p>
          <w:p w:rsidR="006C1A4C" w:rsidRDefault="006C1A4C">
            <w:pPr>
              <w:pStyle w:val="TableBodyText"/>
              <w:spacing w:before="0" w:after="0"/>
            </w:pP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560" w:name="sprmCCv"/>
            <w:r>
              <w:t>sprmCCv</w:t>
            </w:r>
            <w:bookmarkEnd w:id="560"/>
          </w:p>
          <w:p w:rsidR="006C1A4C" w:rsidRDefault="00A81A43">
            <w:pPr>
              <w:pStyle w:val="TableBodyText"/>
              <w:spacing w:before="0" w:after="0"/>
              <w:jc w:val="center"/>
            </w:pPr>
            <w:r>
              <w:t>(0x6870)</w:t>
            </w:r>
          </w:p>
        </w:tc>
        <w:tc>
          <w:tcPr>
            <w:tcW w:w="0" w:type="auto"/>
          </w:tcPr>
          <w:p w:rsidR="006C1A4C" w:rsidRDefault="00A81A43">
            <w:pPr>
              <w:pStyle w:val="TableBodyText"/>
              <w:spacing w:before="0" w:after="0"/>
            </w:pPr>
            <w:r>
              <w:t>0x70</w:t>
            </w:r>
          </w:p>
        </w:tc>
        <w:tc>
          <w:tcPr>
            <w:tcW w:w="0" w:type="auto"/>
          </w:tcPr>
          <w:p w:rsidR="006C1A4C" w:rsidRDefault="00A81A43">
            <w:pPr>
              <w:pStyle w:val="TableBodyText"/>
              <w:spacing w:before="0" w:after="0"/>
            </w:pPr>
            <w:r>
              <w:t xml:space="preserve">A </w:t>
            </w:r>
            <w:hyperlink w:anchor="Section_ddb07674737a42a887d4b9b6dc924f18" w:history="1">
              <w:r>
                <w:rPr>
                  <w:rStyle w:val="Hyperlink"/>
                  <w:b/>
                </w:rPr>
                <w:t>COLORREF</w:t>
              </w:r>
            </w:hyperlink>
            <w:r>
              <w:t xml:space="preserve"> value that specifies the color of the text. The default text color is </w:t>
            </w:r>
            <w:r>
              <w:rPr>
                <w:b/>
              </w:rPr>
              <w:t>cvAuto</w:t>
            </w:r>
            <w:r>
              <w:t>.</w:t>
            </w:r>
          </w:p>
        </w:tc>
      </w:tr>
      <w:tr w:rsidR="006C1A4C" w:rsidTr="006C1A4C">
        <w:tc>
          <w:tcPr>
            <w:tcW w:w="0" w:type="auto"/>
          </w:tcPr>
          <w:p w:rsidR="006C1A4C" w:rsidRDefault="00A81A43">
            <w:pPr>
              <w:pStyle w:val="TableBodyText"/>
              <w:spacing w:before="0" w:after="0"/>
            </w:pPr>
            <w:r>
              <w:t>sprmCShd</w:t>
            </w:r>
          </w:p>
          <w:p w:rsidR="006C1A4C" w:rsidRDefault="00A81A43">
            <w:pPr>
              <w:pStyle w:val="TableBodyText"/>
              <w:spacing w:before="0" w:after="0"/>
              <w:jc w:val="center"/>
            </w:pPr>
            <w:r>
              <w:t>(0xCA71)</w:t>
            </w:r>
          </w:p>
        </w:tc>
        <w:tc>
          <w:tcPr>
            <w:tcW w:w="0" w:type="auto"/>
          </w:tcPr>
          <w:p w:rsidR="006C1A4C" w:rsidRDefault="00A81A43">
            <w:pPr>
              <w:pStyle w:val="TableBodyText"/>
              <w:spacing w:before="0" w:after="0"/>
            </w:pPr>
            <w:r>
              <w:t>0x71</w:t>
            </w:r>
          </w:p>
        </w:tc>
        <w:tc>
          <w:tcPr>
            <w:tcW w:w="0" w:type="auto"/>
          </w:tcPr>
          <w:p w:rsidR="006C1A4C" w:rsidRDefault="00A81A43">
            <w:pPr>
              <w:pStyle w:val="TableBodyText"/>
              <w:spacing w:before="0" w:after="0"/>
            </w:pPr>
            <w:r>
              <w:t xml:space="preserve">A </w:t>
            </w:r>
            <w:hyperlink w:anchor="Section_d50c378a2b85425f83a20676b946584e" w:history="1">
              <w:r>
                <w:rPr>
                  <w:rStyle w:val="Hyperlink"/>
                  <w:b/>
                </w:rPr>
                <w:t>SHDOperand</w:t>
              </w:r>
            </w:hyperlink>
            <w:r>
              <w:t xml:space="preserve"> value that specifies the background shading for the text. By default, text is not shaded.</w:t>
            </w:r>
          </w:p>
        </w:tc>
      </w:tr>
      <w:tr w:rsidR="006C1A4C" w:rsidTr="006C1A4C">
        <w:tc>
          <w:tcPr>
            <w:tcW w:w="0" w:type="auto"/>
          </w:tcPr>
          <w:p w:rsidR="006C1A4C" w:rsidRDefault="00A81A43">
            <w:pPr>
              <w:pStyle w:val="TableBodyText"/>
              <w:spacing w:before="0" w:after="0"/>
            </w:pPr>
            <w:r>
              <w:t>sprmCBrc</w:t>
            </w:r>
          </w:p>
          <w:p w:rsidR="006C1A4C" w:rsidRDefault="00A81A43">
            <w:pPr>
              <w:pStyle w:val="TableBodyText"/>
              <w:spacing w:before="0" w:after="0"/>
              <w:jc w:val="center"/>
            </w:pPr>
            <w:r>
              <w:t>(0xCA72)</w:t>
            </w:r>
          </w:p>
        </w:tc>
        <w:tc>
          <w:tcPr>
            <w:tcW w:w="0" w:type="auto"/>
          </w:tcPr>
          <w:p w:rsidR="006C1A4C" w:rsidRDefault="00A81A43">
            <w:pPr>
              <w:pStyle w:val="TableBodyText"/>
              <w:spacing w:before="0" w:after="0"/>
            </w:pPr>
            <w:r>
              <w:t>0x72</w:t>
            </w:r>
          </w:p>
        </w:tc>
        <w:tc>
          <w:tcPr>
            <w:tcW w:w="0" w:type="auto"/>
          </w:tcPr>
          <w:p w:rsidR="006C1A4C" w:rsidRDefault="00A81A43">
            <w:pPr>
              <w:pStyle w:val="TableBodyText"/>
              <w:spacing w:before="0" w:after="0"/>
            </w:pPr>
            <w:r>
              <w:t xml:space="preserve">A </w:t>
            </w:r>
            <w:hyperlink w:anchor="Section_9f4f8cae11d94873b0d6cc8829415433" w:history="1">
              <w:r>
                <w:rPr>
                  <w:rStyle w:val="Hyperlink"/>
                  <w:b/>
                </w:rPr>
                <w:t>BrcOperand</w:t>
              </w:r>
            </w:hyperlink>
            <w:r>
              <w:t xml:space="preserve"> value that specifies the border on all four sides of the text. The logical left border is hidden if the previous character on the same line has the same border as this character. The logical right border is hidden if the next character on the same line ha</w:t>
            </w:r>
            <w:r>
              <w:t>s the same border as this character. By default, text has no border.</w:t>
            </w:r>
          </w:p>
          <w:p w:rsidR="006C1A4C" w:rsidRDefault="00A81A43">
            <w:pPr>
              <w:pStyle w:val="TableBodyText"/>
              <w:spacing w:before="0" w:after="0"/>
            </w:pPr>
            <w:hyperlink w:anchor="Section_5d99e9e0d7a4488a91fb6c046277e076" w:history="1">
              <w:r>
                <w:rPr>
                  <w:rStyle w:val="Hyperlink"/>
                  <w:b/>
                </w:rPr>
                <w:t>Brc</w:t>
              </w:r>
            </w:hyperlink>
            <w:r>
              <w:rPr>
                <w:b/>
              </w:rPr>
              <w:t>.dptSpace</w:t>
            </w:r>
            <w:r>
              <w:t xml:space="preserve"> MUST be ignored when applied to character borders.</w:t>
            </w:r>
          </w:p>
        </w:tc>
      </w:tr>
      <w:tr w:rsidR="006C1A4C" w:rsidTr="006C1A4C">
        <w:tc>
          <w:tcPr>
            <w:tcW w:w="0" w:type="auto"/>
          </w:tcPr>
          <w:p w:rsidR="006C1A4C" w:rsidRDefault="00A81A43">
            <w:pPr>
              <w:pStyle w:val="TableBodyText"/>
              <w:spacing w:before="0" w:after="0"/>
            </w:pPr>
            <w:bookmarkStart w:id="561" w:name="sprmCRgLid0"/>
            <w:bookmarkEnd w:id="561"/>
            <w:r>
              <w:t>sprmCRgLid0</w:t>
            </w:r>
          </w:p>
          <w:p w:rsidR="006C1A4C" w:rsidRDefault="00A81A43">
            <w:pPr>
              <w:pStyle w:val="TableBodyText"/>
              <w:spacing w:before="0" w:after="0"/>
              <w:jc w:val="center"/>
            </w:pPr>
            <w:r>
              <w:t>(0x4873)</w:t>
            </w:r>
          </w:p>
        </w:tc>
        <w:tc>
          <w:tcPr>
            <w:tcW w:w="0" w:type="auto"/>
          </w:tcPr>
          <w:p w:rsidR="006C1A4C" w:rsidRDefault="00A81A43">
            <w:pPr>
              <w:pStyle w:val="TableBodyText"/>
              <w:spacing w:before="0" w:after="0"/>
            </w:pPr>
            <w:r>
              <w:t>0x73</w:t>
            </w:r>
          </w:p>
        </w:tc>
        <w:tc>
          <w:tcPr>
            <w:tcW w:w="0" w:type="auto"/>
          </w:tcPr>
          <w:p w:rsidR="006C1A4C" w:rsidRDefault="00A81A43">
            <w:pPr>
              <w:pStyle w:val="TableBodyText"/>
              <w:spacing w:before="0" w:after="0"/>
            </w:pPr>
            <w:r>
              <w:t xml:space="preserve">A </w:t>
            </w:r>
            <w:r>
              <w:rPr>
                <w:b/>
              </w:rPr>
              <w:t>LID</w:t>
            </w:r>
            <w:r>
              <w:t xml:space="preserve"> value that specifies the langu</w:t>
            </w:r>
            <w:r>
              <w:t>age of the text, except for East Asian languages. East Asian languages are specified by sprmCRgLid1. By default, the text language is undefined and text is not checked for spelling, grammar, or hyphenation.</w:t>
            </w:r>
          </w:p>
        </w:tc>
      </w:tr>
      <w:tr w:rsidR="006C1A4C" w:rsidTr="006C1A4C">
        <w:tc>
          <w:tcPr>
            <w:tcW w:w="0" w:type="auto"/>
          </w:tcPr>
          <w:p w:rsidR="006C1A4C" w:rsidRDefault="00A81A43">
            <w:pPr>
              <w:pStyle w:val="TableBodyText"/>
              <w:spacing w:before="0" w:after="0"/>
            </w:pPr>
            <w:bookmarkStart w:id="562" w:name="sprmCRgLid1"/>
            <w:bookmarkEnd w:id="562"/>
            <w:r>
              <w:t>sprmCRgLid1</w:t>
            </w:r>
          </w:p>
          <w:p w:rsidR="006C1A4C" w:rsidRDefault="00A81A43">
            <w:pPr>
              <w:pStyle w:val="TableBodyText"/>
              <w:spacing w:before="0" w:after="0"/>
              <w:jc w:val="center"/>
            </w:pPr>
            <w:r>
              <w:t>(0x4874)</w:t>
            </w:r>
          </w:p>
        </w:tc>
        <w:tc>
          <w:tcPr>
            <w:tcW w:w="0" w:type="auto"/>
          </w:tcPr>
          <w:p w:rsidR="006C1A4C" w:rsidRDefault="00A81A43">
            <w:pPr>
              <w:pStyle w:val="TableBodyText"/>
              <w:spacing w:before="0" w:after="0"/>
            </w:pPr>
            <w:r>
              <w:t>0x74</w:t>
            </w:r>
          </w:p>
        </w:tc>
        <w:tc>
          <w:tcPr>
            <w:tcW w:w="0" w:type="auto"/>
          </w:tcPr>
          <w:p w:rsidR="006C1A4C" w:rsidRDefault="00A81A43">
            <w:pPr>
              <w:pStyle w:val="TableBodyText"/>
              <w:spacing w:before="0" w:after="0"/>
            </w:pPr>
            <w:r>
              <w:t xml:space="preserve">A </w:t>
            </w:r>
            <w:r>
              <w:rPr>
                <w:b/>
              </w:rPr>
              <w:t>LID</w:t>
            </w:r>
            <w:r>
              <w:t xml:space="preserve"> value that specifies the language of the text if it is an East Asian language. Other languages are specified by the sprmCRgLid0. By default, the text language is undefined and text is not checked for spelling, grammar, or hyphenation.</w:t>
            </w:r>
          </w:p>
        </w:tc>
      </w:tr>
      <w:tr w:rsidR="006C1A4C" w:rsidTr="006C1A4C">
        <w:tc>
          <w:tcPr>
            <w:tcW w:w="0" w:type="auto"/>
          </w:tcPr>
          <w:p w:rsidR="006C1A4C" w:rsidRDefault="00A81A43">
            <w:pPr>
              <w:pStyle w:val="TableBodyText"/>
              <w:spacing w:before="0" w:after="0"/>
            </w:pPr>
            <w:bookmarkStart w:id="563" w:name="sprmCFNoProof"/>
            <w:r>
              <w:t>sprmCFNoProof</w:t>
            </w:r>
            <w:bookmarkEnd w:id="563"/>
          </w:p>
          <w:p w:rsidR="006C1A4C" w:rsidRDefault="00A81A43">
            <w:pPr>
              <w:pStyle w:val="TableBodyText"/>
              <w:spacing w:before="0" w:after="0"/>
              <w:jc w:val="center"/>
            </w:pPr>
            <w:r>
              <w:t>(0x08</w:t>
            </w:r>
            <w:r>
              <w:t>75)</w:t>
            </w:r>
          </w:p>
        </w:tc>
        <w:tc>
          <w:tcPr>
            <w:tcW w:w="0" w:type="auto"/>
          </w:tcPr>
          <w:p w:rsidR="006C1A4C" w:rsidRDefault="00A81A43">
            <w:pPr>
              <w:pStyle w:val="TableBodyText"/>
              <w:spacing w:before="0" w:after="0"/>
            </w:pPr>
            <w:r>
              <w:t>0x75</w:t>
            </w:r>
          </w:p>
        </w:tc>
        <w:tc>
          <w:tcPr>
            <w:tcW w:w="0" w:type="auto"/>
          </w:tcPr>
          <w:p w:rsidR="006C1A4C" w:rsidRDefault="00A81A43">
            <w:pPr>
              <w:pStyle w:val="TableBodyText"/>
              <w:spacing w:before="0" w:after="0"/>
            </w:pPr>
            <w:r>
              <w:t xml:space="preserve">A </w:t>
            </w:r>
            <w:r>
              <w:rPr>
                <w:b/>
              </w:rPr>
              <w:t>ToggleOperand</w:t>
            </w:r>
            <w:r>
              <w:t xml:space="preserve"> value that specifies whether the text is excluded from the proofing analysis. By default, text is not excluded from the proofing analysis.</w:t>
            </w:r>
          </w:p>
        </w:tc>
      </w:tr>
      <w:tr w:rsidR="006C1A4C" w:rsidTr="006C1A4C">
        <w:tc>
          <w:tcPr>
            <w:tcW w:w="0" w:type="auto"/>
          </w:tcPr>
          <w:p w:rsidR="006C1A4C" w:rsidRDefault="00A81A43">
            <w:pPr>
              <w:pStyle w:val="TableBodyText"/>
              <w:spacing w:before="0" w:after="0"/>
            </w:pPr>
            <w:bookmarkStart w:id="564" w:name="sprmCFitText"/>
            <w:r>
              <w:t>sprmCFitText</w:t>
            </w:r>
            <w:bookmarkEnd w:id="564"/>
          </w:p>
          <w:p w:rsidR="006C1A4C" w:rsidRDefault="00A81A43">
            <w:pPr>
              <w:pStyle w:val="TableBodyText"/>
              <w:spacing w:before="0" w:after="0"/>
              <w:jc w:val="center"/>
            </w:pPr>
            <w:r>
              <w:t>(0xCA76)</w:t>
            </w:r>
          </w:p>
        </w:tc>
        <w:tc>
          <w:tcPr>
            <w:tcW w:w="0" w:type="auto"/>
          </w:tcPr>
          <w:p w:rsidR="006C1A4C" w:rsidRDefault="00A81A43">
            <w:pPr>
              <w:pStyle w:val="TableBodyText"/>
              <w:spacing w:before="0" w:after="0"/>
            </w:pPr>
            <w:r>
              <w:t>0x76</w:t>
            </w:r>
          </w:p>
        </w:tc>
        <w:tc>
          <w:tcPr>
            <w:tcW w:w="0" w:type="auto"/>
          </w:tcPr>
          <w:p w:rsidR="006C1A4C" w:rsidRDefault="00A81A43">
            <w:pPr>
              <w:pStyle w:val="TableBodyText"/>
              <w:spacing w:before="0" w:after="0"/>
            </w:pPr>
            <w:r>
              <w:t xml:space="preserve">A </w:t>
            </w:r>
            <w:hyperlink w:anchor="Section_a4ee71a1c1ed412f867a16d76722f193" w:history="1">
              <w:r>
                <w:rPr>
                  <w:rStyle w:val="Hyperlink"/>
                  <w:b/>
                </w:rPr>
                <w:t>CF</w:t>
              </w:r>
              <w:r>
                <w:rPr>
                  <w:rStyle w:val="Hyperlink"/>
                  <w:b/>
                </w:rPr>
                <w:t>itTextOperand</w:t>
              </w:r>
            </w:hyperlink>
            <w:r>
              <w:t xml:space="preserve"> value that specifies a width, in twips, to which text is expanded or condensed to fit. By default, text is not modified to fit into a specific width.</w:t>
            </w:r>
          </w:p>
        </w:tc>
      </w:tr>
      <w:tr w:rsidR="006C1A4C" w:rsidTr="006C1A4C">
        <w:tc>
          <w:tcPr>
            <w:tcW w:w="0" w:type="auto"/>
          </w:tcPr>
          <w:p w:rsidR="006C1A4C" w:rsidRDefault="00A81A43">
            <w:pPr>
              <w:pStyle w:val="TableBodyText"/>
              <w:spacing w:before="0" w:after="0"/>
            </w:pPr>
            <w:r>
              <w:t>sprmCCvUl</w:t>
            </w:r>
          </w:p>
          <w:p w:rsidR="006C1A4C" w:rsidRDefault="00A81A43">
            <w:pPr>
              <w:pStyle w:val="TableBodyText"/>
              <w:spacing w:before="0" w:after="0"/>
              <w:jc w:val="center"/>
            </w:pPr>
            <w:r>
              <w:t>(0x6877)</w:t>
            </w:r>
          </w:p>
        </w:tc>
        <w:tc>
          <w:tcPr>
            <w:tcW w:w="0" w:type="auto"/>
          </w:tcPr>
          <w:p w:rsidR="006C1A4C" w:rsidRDefault="00A81A43">
            <w:pPr>
              <w:pStyle w:val="TableBodyText"/>
              <w:spacing w:before="0" w:after="0"/>
            </w:pPr>
            <w:r>
              <w:t>0x77</w:t>
            </w:r>
          </w:p>
        </w:tc>
        <w:tc>
          <w:tcPr>
            <w:tcW w:w="0" w:type="auto"/>
          </w:tcPr>
          <w:p w:rsidR="006C1A4C" w:rsidRDefault="00A81A43">
            <w:pPr>
              <w:pStyle w:val="TableBodyText"/>
              <w:spacing w:before="0" w:after="0"/>
            </w:pPr>
            <w:r>
              <w:t xml:space="preserve">A </w:t>
            </w:r>
            <w:r>
              <w:rPr>
                <w:b/>
              </w:rPr>
              <w:t>COLORREF</w:t>
            </w:r>
            <w:r>
              <w:t xml:space="preserve"> value that specifies the color of the text underline. Th</w:t>
            </w:r>
            <w:r>
              <w:t xml:space="preserve">e default underline color is </w:t>
            </w:r>
            <w:r>
              <w:rPr>
                <w:b/>
              </w:rPr>
              <w:t>cvAuto</w:t>
            </w:r>
            <w:r>
              <w:t>.</w:t>
            </w:r>
          </w:p>
        </w:tc>
      </w:tr>
      <w:tr w:rsidR="006C1A4C" w:rsidTr="006C1A4C">
        <w:tc>
          <w:tcPr>
            <w:tcW w:w="0" w:type="auto"/>
          </w:tcPr>
          <w:p w:rsidR="006C1A4C" w:rsidRDefault="00A81A43">
            <w:pPr>
              <w:pStyle w:val="TableBodyText"/>
              <w:spacing w:before="0" w:after="0"/>
            </w:pPr>
            <w:r>
              <w:t>sprmCFELayout</w:t>
            </w:r>
          </w:p>
          <w:p w:rsidR="006C1A4C" w:rsidRDefault="00A81A43">
            <w:pPr>
              <w:pStyle w:val="TableBodyText"/>
              <w:spacing w:before="0" w:after="0"/>
              <w:jc w:val="center"/>
            </w:pPr>
            <w:r>
              <w:t>(0xCA78)</w:t>
            </w:r>
          </w:p>
        </w:tc>
        <w:tc>
          <w:tcPr>
            <w:tcW w:w="0" w:type="auto"/>
          </w:tcPr>
          <w:p w:rsidR="006C1A4C" w:rsidRDefault="00A81A43">
            <w:pPr>
              <w:pStyle w:val="TableBodyText"/>
              <w:spacing w:before="0" w:after="0"/>
            </w:pPr>
            <w:r>
              <w:t>0x78</w:t>
            </w:r>
          </w:p>
        </w:tc>
        <w:tc>
          <w:tcPr>
            <w:tcW w:w="0" w:type="auto"/>
          </w:tcPr>
          <w:p w:rsidR="006C1A4C" w:rsidRDefault="00A81A43">
            <w:pPr>
              <w:pStyle w:val="TableBodyText"/>
              <w:spacing w:before="0" w:after="0"/>
            </w:pPr>
            <w:r>
              <w:t xml:space="preserve">A </w:t>
            </w:r>
            <w:hyperlink w:anchor="Section_303a3397eb5c4ebf92f2b22217a5a70b" w:history="1">
              <w:r>
                <w:rPr>
                  <w:rStyle w:val="Hyperlink"/>
                  <w:b/>
                </w:rPr>
                <w:t>FarEastLayoutOperand</w:t>
              </w:r>
            </w:hyperlink>
            <w:r>
              <w:t xml:space="preserve"> value that specifies text layout information for East Asian languages</w:t>
            </w:r>
            <w:r>
              <w:t xml:space="preserve">. By default, text layout is unchanged by the </w:t>
            </w:r>
            <w:r>
              <w:rPr>
                <w:b/>
              </w:rPr>
              <w:t>sprmCFELayout</w:t>
            </w:r>
            <w:r>
              <w:t xml:space="preserve"> value.</w:t>
            </w:r>
          </w:p>
        </w:tc>
      </w:tr>
      <w:tr w:rsidR="006C1A4C" w:rsidTr="006C1A4C">
        <w:tc>
          <w:tcPr>
            <w:tcW w:w="0" w:type="auto"/>
          </w:tcPr>
          <w:p w:rsidR="006C1A4C" w:rsidRDefault="00A81A43">
            <w:pPr>
              <w:pStyle w:val="TableBodyText"/>
              <w:spacing w:before="0" w:after="0"/>
            </w:pPr>
            <w:bookmarkStart w:id="565" w:name="sprmCLbcCRJ"/>
            <w:r>
              <w:t>sprmCLbcCRJ</w:t>
            </w:r>
            <w:bookmarkEnd w:id="565"/>
          </w:p>
          <w:p w:rsidR="006C1A4C" w:rsidRDefault="00A81A43">
            <w:pPr>
              <w:pStyle w:val="TableBodyText"/>
              <w:spacing w:before="0" w:after="0"/>
              <w:jc w:val="center"/>
            </w:pPr>
            <w:r>
              <w:t>(0x2879)</w:t>
            </w:r>
          </w:p>
        </w:tc>
        <w:tc>
          <w:tcPr>
            <w:tcW w:w="0" w:type="auto"/>
          </w:tcPr>
          <w:p w:rsidR="006C1A4C" w:rsidRDefault="00A81A43">
            <w:pPr>
              <w:pStyle w:val="TableBodyText"/>
              <w:spacing w:before="0" w:after="0"/>
            </w:pPr>
            <w:r>
              <w:t>0x79</w:t>
            </w:r>
          </w:p>
        </w:tc>
        <w:tc>
          <w:tcPr>
            <w:tcW w:w="0" w:type="auto"/>
          </w:tcPr>
          <w:p w:rsidR="006C1A4C" w:rsidRDefault="00A81A43">
            <w:pPr>
              <w:pStyle w:val="TableBodyText"/>
              <w:spacing w:before="0" w:after="0"/>
            </w:pPr>
            <w:r>
              <w:t xml:space="preserve">An </w:t>
            </w:r>
            <w:hyperlink w:anchor="Section_e2bbcb6b92a6471b94f5876b590af9b0" w:history="1">
              <w:r>
                <w:rPr>
                  <w:rStyle w:val="Hyperlink"/>
                  <w:b/>
                </w:rPr>
                <w:t>LBCOperand</w:t>
              </w:r>
            </w:hyperlink>
            <w:r>
              <w:t xml:space="preserve"> value that specifies that this character is a special character representing a line brea</w:t>
            </w:r>
            <w:r>
              <w:t xml:space="preserve">k of the given type. The presence of a line break character means that the line ends at this point and that the rest of the text </w:t>
            </w:r>
            <w:r>
              <w:lastRenderedPageBreak/>
              <w:t xml:space="preserve">continues on another line even though it is part of the same paragraph. This </w:t>
            </w:r>
            <w:r>
              <w:rPr>
                <w:b/>
              </w:rPr>
              <w:t>Sprm</w:t>
            </w:r>
            <w:r>
              <w:t xml:space="preserve"> MUST NOT be applied to any character other than a line break character (Unicode 0x000B). By default, text restarts at the beginning of the next line after a line break character.</w:t>
            </w:r>
          </w:p>
        </w:tc>
      </w:tr>
      <w:tr w:rsidR="006C1A4C" w:rsidTr="006C1A4C">
        <w:tc>
          <w:tcPr>
            <w:tcW w:w="0" w:type="auto"/>
          </w:tcPr>
          <w:p w:rsidR="006C1A4C" w:rsidRDefault="00A81A43">
            <w:pPr>
              <w:pStyle w:val="TableBodyText"/>
              <w:spacing w:before="0" w:after="0"/>
            </w:pPr>
            <w:bookmarkStart w:id="566" w:name="sprmCFComplexScripts"/>
            <w:r>
              <w:lastRenderedPageBreak/>
              <w:t>sprmCFComplexScripts</w:t>
            </w:r>
            <w:bookmarkEnd w:id="566"/>
          </w:p>
          <w:p w:rsidR="006C1A4C" w:rsidRDefault="00A81A43">
            <w:pPr>
              <w:pStyle w:val="TableBodyText"/>
              <w:spacing w:before="0" w:after="0"/>
              <w:jc w:val="center"/>
            </w:pPr>
            <w:r>
              <w:t>(0x0882)</w:t>
            </w:r>
          </w:p>
        </w:tc>
        <w:tc>
          <w:tcPr>
            <w:tcW w:w="0" w:type="auto"/>
          </w:tcPr>
          <w:p w:rsidR="006C1A4C" w:rsidRDefault="00A81A43">
            <w:pPr>
              <w:pStyle w:val="TableBodyText"/>
              <w:spacing w:before="0" w:after="0"/>
            </w:pPr>
            <w:r>
              <w:t>0x82</w:t>
            </w:r>
          </w:p>
        </w:tc>
        <w:tc>
          <w:tcPr>
            <w:tcW w:w="0" w:type="auto"/>
          </w:tcPr>
          <w:p w:rsidR="006C1A4C" w:rsidRDefault="00A81A43">
            <w:pPr>
              <w:pStyle w:val="TableBodyText"/>
              <w:spacing w:before="0"/>
            </w:pPr>
            <w:r>
              <w:t xml:space="preserve">A </w:t>
            </w:r>
            <w:r>
              <w:rPr>
                <w:b/>
              </w:rPr>
              <w:t>ToggleOperand</w:t>
            </w:r>
            <w:r>
              <w:t xml:space="preserve"> value that specifies whe</w:t>
            </w:r>
            <w:r>
              <w:t>ther complex script formatting (for example, see sprmCFBoldBi) is applied to the text regardless of the Unicode characters themselves.</w:t>
            </w:r>
          </w:p>
          <w:p w:rsidR="006C1A4C" w:rsidRDefault="00A81A43">
            <w:pPr>
              <w:pStyle w:val="TableBodyText"/>
              <w:spacing w:before="0" w:after="0"/>
            </w:pPr>
            <w:r>
              <w:t>By default, characters are evaluated to determine whether complex script formatting is applied.</w:t>
            </w:r>
          </w:p>
        </w:tc>
      </w:tr>
      <w:tr w:rsidR="006C1A4C" w:rsidTr="006C1A4C">
        <w:tc>
          <w:tcPr>
            <w:tcW w:w="0" w:type="auto"/>
          </w:tcPr>
          <w:p w:rsidR="006C1A4C" w:rsidRDefault="00A81A43">
            <w:pPr>
              <w:pStyle w:val="TableBodyText"/>
              <w:spacing w:before="0" w:after="0"/>
            </w:pPr>
            <w:bookmarkStart w:id="567" w:name="sprmCWall"/>
            <w:r>
              <w:t>sprmCWall</w:t>
            </w:r>
            <w:bookmarkEnd w:id="567"/>
          </w:p>
          <w:p w:rsidR="006C1A4C" w:rsidRDefault="00A81A43">
            <w:pPr>
              <w:pStyle w:val="TableBodyText"/>
              <w:spacing w:before="0" w:after="0"/>
              <w:jc w:val="center"/>
            </w:pPr>
            <w:r>
              <w:t>(0x2A83)</w:t>
            </w:r>
          </w:p>
        </w:tc>
        <w:tc>
          <w:tcPr>
            <w:tcW w:w="0" w:type="auto"/>
          </w:tcPr>
          <w:p w:rsidR="006C1A4C" w:rsidRDefault="00A81A43">
            <w:pPr>
              <w:pStyle w:val="TableBodyText"/>
              <w:spacing w:before="0" w:after="0"/>
            </w:pPr>
            <w:r>
              <w:t>0x83</w:t>
            </w:r>
          </w:p>
        </w:tc>
        <w:tc>
          <w:tcPr>
            <w:tcW w:w="0" w:type="auto"/>
          </w:tcPr>
          <w:p w:rsidR="006C1A4C" w:rsidRDefault="00A81A43">
            <w:pPr>
              <w:pStyle w:val="TableBodyText"/>
              <w:spacing w:before="0"/>
            </w:pPr>
            <w:r>
              <w:t xml:space="preserve">A </w:t>
            </w:r>
            <w:r>
              <w:rPr>
                <w:b/>
              </w:rPr>
              <w:t>Bool8</w:t>
            </w:r>
            <w:r>
              <w:t xml:space="preserve"> value that specifies whether the values of character properties are preserved for revision-marking purposes until the modifications are accepted or rejected by the user. </w:t>
            </w:r>
          </w:p>
          <w:p w:rsidR="006C1A4C" w:rsidRDefault="00A81A43">
            <w:pPr>
              <w:pStyle w:val="TableBodyText"/>
              <w:spacing w:before="0"/>
            </w:pPr>
            <w:r>
              <w:t xml:space="preserve">A value of 1 specifies that the values of properties are preserved. All character </w:t>
            </w:r>
            <w:r>
              <w:rPr>
                <w:b/>
              </w:rPr>
              <w:t>SPRM</w:t>
            </w:r>
            <w:r>
              <w:t xml:space="preserve">s that are encountered before the </w:t>
            </w:r>
            <w:r>
              <w:rPr>
                <w:b/>
              </w:rPr>
              <w:t>sprmCWall</w:t>
            </w:r>
            <w:r>
              <w:t xml:space="preserve"> in the text property evaluation specify the state of the character properties before revision marking is enabled, whereas all </w:t>
            </w:r>
            <w:r>
              <w:t xml:space="preserve">character </w:t>
            </w:r>
            <w:r>
              <w:rPr>
                <w:b/>
              </w:rPr>
              <w:t>SPRM</w:t>
            </w:r>
            <w:r>
              <w:t xml:space="preserve">s that follow the </w:t>
            </w:r>
            <w:r>
              <w:rPr>
                <w:b/>
              </w:rPr>
              <w:t>sprmCWall</w:t>
            </w:r>
            <w:r>
              <w:t xml:space="preserve"> specify the character property modifications that occur after revision marking is enabled. </w:t>
            </w:r>
          </w:p>
          <w:p w:rsidR="006C1A4C" w:rsidRDefault="00A81A43">
            <w:pPr>
              <w:pStyle w:val="TableBodyText"/>
              <w:spacing w:before="0"/>
            </w:pPr>
            <w:r>
              <w:t xml:space="preserve">A value of 0 specifies that no values have been preserved (overriding any previously encountered sprmCWall </w:t>
            </w:r>
            <w:r>
              <w:rPr>
                <w:b/>
              </w:rPr>
              <w:t>SPRM</w:t>
            </w:r>
            <w:r>
              <w:t>s that spec</w:t>
            </w:r>
            <w:r>
              <w:t xml:space="preserve">ify the contrary). Neither </w:t>
            </w:r>
            <w:r>
              <w:rPr>
                <w:b/>
              </w:rPr>
              <w:t>SPRM</w:t>
            </w:r>
            <w:r>
              <w:t xml:space="preserve">s encountered before the sprmCWall, nor subsequent </w:t>
            </w:r>
            <w:r>
              <w:rPr>
                <w:b/>
              </w:rPr>
              <w:t>SPRM</w:t>
            </w:r>
            <w:r>
              <w:t xml:space="preserve">s (until another sprmCWall, if any), are treated in any special way with regard to revision marking. </w:t>
            </w:r>
          </w:p>
          <w:p w:rsidR="006C1A4C" w:rsidRDefault="00A81A43">
            <w:pPr>
              <w:pStyle w:val="TableBodyText"/>
              <w:spacing w:before="0" w:after="0"/>
            </w:pPr>
            <w:r>
              <w:t>By default, values of properties are not preserved.</w:t>
            </w:r>
          </w:p>
        </w:tc>
      </w:tr>
      <w:tr w:rsidR="006C1A4C" w:rsidTr="006C1A4C">
        <w:tc>
          <w:tcPr>
            <w:tcW w:w="0" w:type="auto"/>
          </w:tcPr>
          <w:p w:rsidR="006C1A4C" w:rsidRDefault="00A81A43">
            <w:pPr>
              <w:pStyle w:val="TableBodyText"/>
              <w:spacing w:before="0" w:after="0"/>
            </w:pPr>
            <w:bookmarkStart w:id="568" w:name="sprmCCnf"/>
            <w:r>
              <w:t>sprmCCnf</w:t>
            </w:r>
            <w:bookmarkEnd w:id="568"/>
          </w:p>
          <w:p w:rsidR="006C1A4C" w:rsidRDefault="00A81A43">
            <w:pPr>
              <w:pStyle w:val="TableBodyText"/>
              <w:spacing w:before="0" w:after="0"/>
              <w:jc w:val="center"/>
            </w:pPr>
            <w:r>
              <w:t>(0xCA8</w:t>
            </w:r>
            <w:r>
              <w:t>5)</w:t>
            </w:r>
          </w:p>
        </w:tc>
        <w:tc>
          <w:tcPr>
            <w:tcW w:w="0" w:type="auto"/>
          </w:tcPr>
          <w:p w:rsidR="006C1A4C" w:rsidRDefault="00A81A43">
            <w:pPr>
              <w:pStyle w:val="TableBodyText"/>
              <w:spacing w:before="0" w:after="0"/>
            </w:pPr>
            <w:r>
              <w:t>0x85</w:t>
            </w:r>
          </w:p>
        </w:tc>
        <w:tc>
          <w:tcPr>
            <w:tcW w:w="0" w:type="auto"/>
          </w:tcPr>
          <w:p w:rsidR="006C1A4C" w:rsidRDefault="00A81A43">
            <w:pPr>
              <w:pStyle w:val="TableBodyText"/>
              <w:spacing w:before="0"/>
            </w:pPr>
            <w:r>
              <w:t xml:space="preserve">A </w:t>
            </w:r>
            <w:hyperlink w:anchor="Section_8c71d6a635dd44629471d376adebfe98" w:history="1">
              <w:r>
                <w:rPr>
                  <w:rStyle w:val="Hyperlink"/>
                  <w:b/>
                </w:rPr>
                <w:t>CNFOperand</w:t>
              </w:r>
            </w:hyperlink>
            <w:r>
              <w:t xml:space="preserve"> that specifies conditional character formatting for a specific condition of a </w:t>
            </w:r>
            <w:hyperlink w:anchor="gt_3b7a61db-dd69-4fde-b53f-e445ddb47424">
              <w:r>
                <w:rPr>
                  <w:rStyle w:val="HyperlinkGreen"/>
                  <w:b/>
                </w:rPr>
                <w:t>table style</w:t>
              </w:r>
            </w:hyperlink>
            <w:r>
              <w:t xml:space="preserve">. The </w:t>
            </w:r>
            <w:r>
              <w:rPr>
                <w:b/>
              </w:rPr>
              <w:t>grpprl</w:t>
            </w:r>
            <w:r>
              <w:t xml:space="preserve"> member of </w:t>
            </w:r>
            <w:r>
              <w:rPr>
                <w:b/>
              </w:rPr>
              <w:t>C</w:t>
            </w:r>
            <w:r>
              <w:rPr>
                <w:b/>
              </w:rPr>
              <w:t>NFOperand</w:t>
            </w:r>
            <w:r>
              <w:t xml:space="preserve"> specifies the character formatting properties and MUST NOT contain any </w:t>
            </w:r>
            <w:r>
              <w:rPr>
                <w:b/>
              </w:rPr>
              <w:t>Sprm</w:t>
            </w:r>
            <w:r>
              <w:t xml:space="preserve">s that are disallowed in the </w:t>
            </w:r>
            <w:r>
              <w:rPr>
                <w:b/>
              </w:rPr>
              <w:t>grpprlChpx</w:t>
            </w:r>
            <w:r>
              <w:t xml:space="preserve"> member of </w:t>
            </w:r>
            <w:hyperlink w:anchor="Section_0188ecdab5904cb4bb95e76a47a9a2e2" w:history="1">
              <w:r>
                <w:rPr>
                  <w:rStyle w:val="Hyperlink"/>
                  <w:b/>
                </w:rPr>
                <w:t>UpxChpx</w:t>
              </w:r>
            </w:hyperlink>
            <w:r>
              <w:t>.</w:t>
            </w:r>
          </w:p>
          <w:p w:rsidR="006C1A4C" w:rsidRDefault="00A81A43">
            <w:pPr>
              <w:pStyle w:val="TableBodyText"/>
              <w:spacing w:before="0"/>
            </w:pPr>
            <w:r>
              <w:t xml:space="preserve">This </w:t>
            </w:r>
            <w:r>
              <w:rPr>
                <w:b/>
              </w:rPr>
              <w:t>sprm</w:t>
            </w:r>
            <w:r>
              <w:t xml:space="preserve"> MUST only be specified within the </w:t>
            </w:r>
            <w:r>
              <w:rPr>
                <w:b/>
              </w:rPr>
              <w:t>grpprlCh</w:t>
            </w:r>
            <w:r>
              <w:rPr>
                <w:b/>
              </w:rPr>
              <w:t>px</w:t>
            </w:r>
            <w:r>
              <w:t xml:space="preserve"> member of a </w:t>
            </w:r>
            <w:r>
              <w:rPr>
                <w:b/>
              </w:rPr>
              <w:t>UpxChpx</w:t>
            </w:r>
            <w:r>
              <w:t xml:space="preserve"> within a table style definition (</w:t>
            </w:r>
            <w:hyperlink w:anchor="Section_8ff6f5f0ee6548e3ab1ef15deeb24355" w:history="1">
              <w:r>
                <w:rPr>
                  <w:rStyle w:val="Hyperlink"/>
                  <w:b/>
                </w:rPr>
                <w:t>LPStd</w:t>
              </w:r>
            </w:hyperlink>
            <w:r>
              <w:t>).</w:t>
            </w:r>
          </w:p>
          <w:p w:rsidR="006C1A4C" w:rsidRDefault="00A81A43">
            <w:pPr>
              <w:pStyle w:val="TableBodyText"/>
              <w:spacing w:before="0" w:after="0"/>
            </w:pPr>
            <w:r>
              <w:t>By default, a table style definition does not include conditional formatting.</w:t>
            </w:r>
          </w:p>
        </w:tc>
      </w:tr>
      <w:tr w:rsidR="006C1A4C" w:rsidTr="006C1A4C">
        <w:tc>
          <w:tcPr>
            <w:tcW w:w="0" w:type="auto"/>
          </w:tcPr>
          <w:p w:rsidR="006C1A4C" w:rsidRDefault="00A81A43">
            <w:pPr>
              <w:pStyle w:val="TableBodyText"/>
              <w:spacing w:before="0" w:after="0"/>
            </w:pPr>
            <w:bookmarkStart w:id="569" w:name="sprmCNeedFontFixup"/>
            <w:r>
              <w:t>sprmCNeedFontFixup</w:t>
            </w:r>
            <w:bookmarkEnd w:id="569"/>
          </w:p>
          <w:p w:rsidR="006C1A4C" w:rsidRDefault="00A81A43">
            <w:pPr>
              <w:pStyle w:val="TableBodyText"/>
              <w:spacing w:before="0" w:after="0"/>
              <w:jc w:val="center"/>
            </w:pPr>
            <w:r>
              <w:t>(0x2A86)</w:t>
            </w:r>
          </w:p>
        </w:tc>
        <w:tc>
          <w:tcPr>
            <w:tcW w:w="0" w:type="auto"/>
          </w:tcPr>
          <w:p w:rsidR="006C1A4C" w:rsidRDefault="00A81A43">
            <w:pPr>
              <w:pStyle w:val="TableBodyText"/>
              <w:spacing w:before="0" w:after="0"/>
            </w:pPr>
            <w:r>
              <w:t>0x86</w:t>
            </w:r>
          </w:p>
        </w:tc>
        <w:tc>
          <w:tcPr>
            <w:tcW w:w="0" w:type="auto"/>
          </w:tcPr>
          <w:p w:rsidR="006C1A4C" w:rsidRDefault="00A81A43">
            <w:pPr>
              <w:pStyle w:val="TableBodyText"/>
              <w:spacing w:before="0" w:after="0"/>
            </w:pPr>
            <w:r>
              <w:t xml:space="preserve">An </w:t>
            </w:r>
            <w:hyperlink w:anchor="Section_cc7cf61766be4cd4a8501a0081929aca" w:history="1">
              <w:r>
                <w:rPr>
                  <w:rStyle w:val="Hyperlink"/>
                  <w:b/>
                </w:rPr>
                <w:t>FFM</w:t>
              </w:r>
            </w:hyperlink>
            <w:r>
              <w:t xml:space="preserve"> that specifies the type of font substitution that is needed for the associated text. Font substitution is needed when certain language characters are not supported by the current font for the te</w:t>
            </w:r>
            <w:r>
              <w:t>xt, so it is necessary to pick a different font that supports the characters. By default, text is not marked as requiring font substitution.</w:t>
            </w:r>
          </w:p>
        </w:tc>
      </w:tr>
      <w:tr w:rsidR="006C1A4C" w:rsidTr="006C1A4C">
        <w:tc>
          <w:tcPr>
            <w:tcW w:w="0" w:type="auto"/>
          </w:tcPr>
          <w:p w:rsidR="006C1A4C" w:rsidRDefault="00A81A43">
            <w:pPr>
              <w:pStyle w:val="TableBodyText"/>
              <w:spacing w:before="0" w:after="0"/>
            </w:pPr>
            <w:bookmarkStart w:id="570" w:name="sprmCPbiIBullet"/>
            <w:r>
              <w:t>sprmCPbiIBullet</w:t>
            </w:r>
            <w:bookmarkEnd w:id="570"/>
          </w:p>
          <w:p w:rsidR="006C1A4C" w:rsidRDefault="00A81A43">
            <w:pPr>
              <w:pStyle w:val="TableBodyText"/>
              <w:spacing w:before="0" w:after="0"/>
              <w:jc w:val="center"/>
            </w:pPr>
            <w:r>
              <w:t>(0x6887)</w:t>
            </w:r>
          </w:p>
        </w:tc>
        <w:tc>
          <w:tcPr>
            <w:tcW w:w="0" w:type="auto"/>
          </w:tcPr>
          <w:p w:rsidR="006C1A4C" w:rsidRDefault="00A81A43">
            <w:pPr>
              <w:pStyle w:val="TableBodyText"/>
              <w:spacing w:before="0" w:after="0"/>
            </w:pPr>
            <w:r>
              <w:t>0x87</w:t>
            </w:r>
          </w:p>
        </w:tc>
        <w:tc>
          <w:tcPr>
            <w:tcW w:w="0" w:type="auto"/>
          </w:tcPr>
          <w:p w:rsidR="006C1A4C" w:rsidRDefault="00A81A43">
            <w:pPr>
              <w:pStyle w:val="TableBodyText"/>
              <w:spacing w:before="0"/>
            </w:pPr>
            <w:r>
              <w:t xml:space="preserve">A </w:t>
            </w:r>
            <w:hyperlink w:anchor="Section_a3d44e167d2946f7bb7bd0d8a5734f83" w:history="1">
              <w:r>
                <w:rPr>
                  <w:rStyle w:val="Hyperlink"/>
                </w:rPr>
                <w:t>CP</w:t>
              </w:r>
            </w:hyperlink>
            <w:r>
              <w:t xml:space="preserve"> value in the Bullet</w:t>
            </w:r>
            <w:r>
              <w:t xml:space="preserve"> Pictures document that specifies which picture is used as a bullet character when rendering the bullet. The CP value MUST be greater than or equal to zero. The Bullet Pictures document is stored within the main document and marked by a hidden bookmark (1)</w:t>
            </w:r>
            <w:r>
              <w:t xml:space="preserve"> called "_PictureBullets."</w:t>
            </w:r>
          </w:p>
          <w:p w:rsidR="006C1A4C" w:rsidRDefault="00A81A43">
            <w:pPr>
              <w:pStyle w:val="TableBodyText"/>
              <w:spacing w:before="0" w:after="0"/>
            </w:pPr>
            <w:r>
              <w:t xml:space="preserve">This </w:t>
            </w:r>
            <w:r>
              <w:rPr>
                <w:b/>
              </w:rPr>
              <w:t>Sprm</w:t>
            </w:r>
            <w:r>
              <w:t xml:space="preserve"> MUST NOT be applied to any character other than a paragraph mark (Unicode 0x000D), a cell mark (Unicode 0x0007), or a section mark (Unicode 0x000C). If a picture bullet is used, sprmCPbiGrf</w:t>
            </w:r>
            <w:r>
              <w:t xml:space="preserve"> MUST be present to specify the properties of the picture bullet. By default, pictures are not used for rendering bullets.</w:t>
            </w:r>
          </w:p>
        </w:tc>
      </w:tr>
      <w:tr w:rsidR="006C1A4C" w:rsidTr="006C1A4C">
        <w:tc>
          <w:tcPr>
            <w:tcW w:w="0" w:type="auto"/>
          </w:tcPr>
          <w:p w:rsidR="006C1A4C" w:rsidRDefault="00A81A43">
            <w:pPr>
              <w:pStyle w:val="TableBodyText"/>
              <w:spacing w:before="0" w:after="0"/>
            </w:pPr>
            <w:bookmarkStart w:id="571" w:name="sprmCPbiGrf"/>
            <w:r>
              <w:t>sprmCPbiGrf</w:t>
            </w:r>
            <w:bookmarkEnd w:id="571"/>
          </w:p>
          <w:p w:rsidR="006C1A4C" w:rsidRDefault="00A81A43">
            <w:pPr>
              <w:pStyle w:val="TableBodyText"/>
              <w:spacing w:before="0" w:after="0"/>
              <w:jc w:val="center"/>
            </w:pPr>
            <w:r>
              <w:t>(0x4888)</w:t>
            </w:r>
          </w:p>
        </w:tc>
        <w:tc>
          <w:tcPr>
            <w:tcW w:w="0" w:type="auto"/>
          </w:tcPr>
          <w:p w:rsidR="006C1A4C" w:rsidRDefault="00A81A43">
            <w:pPr>
              <w:pStyle w:val="TableBodyText"/>
              <w:spacing w:before="0" w:after="0"/>
            </w:pPr>
            <w:r>
              <w:t>0x88</w:t>
            </w:r>
          </w:p>
        </w:tc>
        <w:tc>
          <w:tcPr>
            <w:tcW w:w="0" w:type="auto"/>
          </w:tcPr>
          <w:p w:rsidR="006C1A4C" w:rsidRDefault="00A81A43">
            <w:pPr>
              <w:pStyle w:val="TableBodyText"/>
              <w:spacing w:before="0" w:after="0"/>
            </w:pPr>
            <w:r>
              <w:t xml:space="preserve">A </w:t>
            </w:r>
            <w:hyperlink w:anchor="Section_a01919d136014aec8adbea40bed1d77d" w:history="1">
              <w:r>
                <w:rPr>
                  <w:rStyle w:val="Hyperlink"/>
                  <w:b/>
                </w:rPr>
                <w:t>PbiGrfOperand</w:t>
              </w:r>
            </w:hyperlink>
            <w:r>
              <w:t xml:space="preserve"> value that specifies whether a</w:t>
            </w:r>
            <w:r>
              <w:t xml:space="preserve"> picture is used as a bullet character when rendering the bullet. This value also specifies the properties of the picture bullet. This </w:t>
            </w:r>
            <w:r>
              <w:rPr>
                <w:b/>
              </w:rPr>
              <w:t>Sprm</w:t>
            </w:r>
            <w:r>
              <w:t xml:space="preserve"> MUST NOT be applied to any character other than a paragraph mark (Unicode 0x000D). If a picture bullet is used, sprm</w:t>
            </w:r>
            <w:r>
              <w:t>CPbiIBullet MUST be present to specify the location of the picture that is used for the bullet. By default, pictures are not used to render bullets.</w:t>
            </w:r>
          </w:p>
        </w:tc>
      </w:tr>
      <w:tr w:rsidR="006C1A4C" w:rsidTr="006C1A4C">
        <w:tc>
          <w:tcPr>
            <w:tcW w:w="0" w:type="auto"/>
          </w:tcPr>
          <w:p w:rsidR="006C1A4C" w:rsidRDefault="00A81A43">
            <w:pPr>
              <w:pStyle w:val="TableBodyText"/>
              <w:spacing w:before="0" w:after="0"/>
            </w:pPr>
            <w:bookmarkStart w:id="572" w:name="sprmCPropRMark"/>
            <w:r>
              <w:t>sprmCPropRMark</w:t>
            </w:r>
            <w:bookmarkEnd w:id="572"/>
          </w:p>
          <w:p w:rsidR="006C1A4C" w:rsidRDefault="00A81A43">
            <w:pPr>
              <w:pStyle w:val="TableBodyText"/>
              <w:spacing w:before="0" w:after="0"/>
              <w:jc w:val="center"/>
            </w:pPr>
            <w:r>
              <w:t>(0xCA89)</w:t>
            </w:r>
          </w:p>
        </w:tc>
        <w:tc>
          <w:tcPr>
            <w:tcW w:w="0" w:type="auto"/>
          </w:tcPr>
          <w:p w:rsidR="006C1A4C" w:rsidRDefault="00A81A43">
            <w:pPr>
              <w:pStyle w:val="TableBodyText"/>
              <w:spacing w:before="0" w:after="0"/>
            </w:pPr>
            <w:r>
              <w:t>0x89</w:t>
            </w:r>
          </w:p>
        </w:tc>
        <w:tc>
          <w:tcPr>
            <w:tcW w:w="0" w:type="auto"/>
          </w:tcPr>
          <w:p w:rsidR="006C1A4C" w:rsidRDefault="00A81A43">
            <w:pPr>
              <w:pStyle w:val="TableBodyText"/>
              <w:spacing w:before="0"/>
            </w:pPr>
            <w:r>
              <w:t xml:space="preserve">A </w:t>
            </w:r>
            <w:r>
              <w:rPr>
                <w:b/>
              </w:rPr>
              <w:t>PropRMarkOperand</w:t>
            </w:r>
            <w:r>
              <w:t xml:space="preserve"> value that specifies whether the text has an associated pr</w:t>
            </w:r>
            <w:r>
              <w:t xml:space="preserve">operty revision mark, as well as its author and the date and time. </w:t>
            </w:r>
          </w:p>
          <w:p w:rsidR="006C1A4C" w:rsidRDefault="00A81A43">
            <w:pPr>
              <w:pStyle w:val="TableBodyText"/>
              <w:spacing w:before="0" w:after="0"/>
            </w:pPr>
            <w:r>
              <w:t>By default, text has no property revision marks.</w:t>
            </w:r>
          </w:p>
        </w:tc>
      </w:tr>
      <w:tr w:rsidR="006C1A4C" w:rsidTr="006C1A4C">
        <w:tc>
          <w:tcPr>
            <w:tcW w:w="0" w:type="auto"/>
          </w:tcPr>
          <w:p w:rsidR="006C1A4C" w:rsidRDefault="00A81A43">
            <w:pPr>
              <w:pStyle w:val="TableBodyText"/>
              <w:spacing w:before="0" w:after="0"/>
            </w:pPr>
            <w:bookmarkStart w:id="573" w:name="sprmCFSdtVanish"/>
            <w:r>
              <w:t>sprmCFSdtVanish</w:t>
            </w:r>
            <w:bookmarkEnd w:id="573"/>
          </w:p>
          <w:p w:rsidR="006C1A4C" w:rsidRDefault="00A81A43">
            <w:pPr>
              <w:pStyle w:val="TableBodyText"/>
              <w:spacing w:before="0" w:after="0"/>
              <w:jc w:val="center"/>
            </w:pPr>
            <w:r>
              <w:t>(0x2A90)</w:t>
            </w:r>
          </w:p>
        </w:tc>
        <w:tc>
          <w:tcPr>
            <w:tcW w:w="0" w:type="auto"/>
          </w:tcPr>
          <w:p w:rsidR="006C1A4C" w:rsidRDefault="00A81A43">
            <w:pPr>
              <w:pStyle w:val="TableBodyText"/>
              <w:spacing w:before="0" w:after="0"/>
            </w:pPr>
            <w:r>
              <w:t>0x90</w:t>
            </w:r>
          </w:p>
        </w:tc>
        <w:tc>
          <w:tcPr>
            <w:tcW w:w="0" w:type="auto"/>
          </w:tcPr>
          <w:p w:rsidR="006C1A4C" w:rsidRDefault="00A81A43">
            <w:pPr>
              <w:pStyle w:val="TableBodyText"/>
              <w:spacing w:before="0" w:after="0"/>
            </w:pPr>
            <w:r>
              <w:t xml:space="preserve">A </w:t>
            </w:r>
            <w:r>
              <w:rPr>
                <w:b/>
              </w:rPr>
              <w:t>Bool8</w:t>
            </w:r>
            <w:r>
              <w:t xml:space="preserve"> value that specifies whether the text is hidden from display when the option to hide arbitrary XML d</w:t>
            </w:r>
            <w:r>
              <w:t xml:space="preserve">elimiters is enabled. This value MUST NOT </w:t>
            </w:r>
            <w:r>
              <w:lastRenderedPageBreak/>
              <w:t>be applied to any characters other than '&lt;' (U+003C) or '&gt;' (U+003E) with sprmCFSpec set to "true". By default, text is not hidden when the option to hide XML delimiters is enabled.</w:t>
            </w:r>
          </w:p>
        </w:tc>
      </w:tr>
    </w:tbl>
    <w:p w:rsidR="006C1A4C" w:rsidRDefault="006C1A4C"/>
    <w:p w:rsidR="006C1A4C" w:rsidRDefault="00A81A43">
      <w:pPr>
        <w:pStyle w:val="Heading3"/>
      </w:pPr>
      <w:bookmarkStart w:id="574" w:name="section_484822eea9d94af4842329fda67a6a58"/>
      <w:bookmarkStart w:id="575" w:name="_Toc118866989"/>
      <w:r>
        <w:t>Paragraph Properties</w:t>
      </w:r>
      <w:bookmarkEnd w:id="574"/>
      <w:bookmarkEnd w:id="575"/>
      <w:r>
        <w:fldChar w:fldCharType="begin"/>
      </w:r>
      <w:r>
        <w:instrText xml:space="preserve"> XE "Details:paragraph properties" </w:instrText>
      </w:r>
      <w:r>
        <w:fldChar w:fldCharType="end"/>
      </w:r>
      <w:r>
        <w:fldChar w:fldCharType="begin"/>
      </w:r>
      <w:r>
        <w:instrText xml:space="preserve"> XE "Paragraph property modifiers" </w:instrText>
      </w:r>
      <w:r>
        <w:fldChar w:fldCharType="end"/>
      </w:r>
      <w:r>
        <w:fldChar w:fldCharType="begin"/>
      </w:r>
      <w:r>
        <w:instrText xml:space="preserve"> XE "Structures:paragraph properties" </w:instrText>
      </w:r>
      <w:r>
        <w:fldChar w:fldCharType="end"/>
      </w:r>
    </w:p>
    <w:p w:rsidR="006C1A4C" w:rsidRDefault="00A81A43">
      <w:r>
        <w:t xml:space="preserve">A </w:t>
      </w:r>
      <w:hyperlink w:anchor="Section_4eabffa2b8b6444c9a923291ab5035ef" w:history="1">
        <w:r>
          <w:rPr>
            <w:rStyle w:val="Hyperlink"/>
            <w:b/>
          </w:rPr>
          <w:t>Prl</w:t>
        </w:r>
      </w:hyperlink>
      <w:r>
        <w:t xml:space="preserve"> with a </w:t>
      </w:r>
      <w:r>
        <w:rPr>
          <w:b/>
        </w:rPr>
        <w:t>sprm.sgc</w:t>
      </w:r>
      <w:r>
        <w:t xml:space="preserve"> of 1 modifies a paragraph property.</w:t>
      </w:r>
    </w:p>
    <w:p w:rsidR="006C1A4C" w:rsidRDefault="00A81A43">
      <w:r>
        <w:t>The following table spe</w:t>
      </w:r>
      <w:r>
        <w:t xml:space="preserve">cifies the paragraph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675"/>
        <w:gridCol w:w="778"/>
        <w:gridCol w:w="602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675" w:type="dxa"/>
          </w:tcPr>
          <w:p w:rsidR="006C1A4C" w:rsidRDefault="00A81A43">
            <w:pPr>
              <w:pStyle w:val="TableHeaderText"/>
              <w:spacing w:before="0" w:after="0"/>
            </w:pPr>
            <w:r>
              <w:t>sprm</w:t>
            </w:r>
          </w:p>
        </w:tc>
        <w:tc>
          <w:tcPr>
            <w:tcW w:w="778" w:type="dxa"/>
          </w:tcPr>
          <w:p w:rsidR="006C1A4C" w:rsidRDefault="00A81A43">
            <w:pPr>
              <w:pStyle w:val="TableHeaderText"/>
              <w:spacing w:before="0" w:after="0"/>
            </w:pPr>
            <w:r>
              <w:t>ispmd</w:t>
            </w:r>
          </w:p>
        </w:tc>
        <w:tc>
          <w:tcPr>
            <w:tcW w:w="0" w:type="auto"/>
          </w:tcPr>
          <w:p w:rsidR="006C1A4C" w:rsidRDefault="00A81A43">
            <w:pPr>
              <w:pStyle w:val="TableHeaderText"/>
              <w:spacing w:before="0" w:after="0"/>
            </w:pPr>
            <w:r>
              <w:t>Operand</w:t>
            </w:r>
          </w:p>
        </w:tc>
      </w:tr>
      <w:tr w:rsidR="006C1A4C" w:rsidTr="006C1A4C">
        <w:tc>
          <w:tcPr>
            <w:tcW w:w="2675" w:type="dxa"/>
          </w:tcPr>
          <w:p w:rsidR="006C1A4C" w:rsidRDefault="00A81A43">
            <w:pPr>
              <w:pStyle w:val="TableBodyText"/>
              <w:spacing w:before="0" w:after="0"/>
            </w:pPr>
            <w:bookmarkStart w:id="576" w:name="sprmPIstd"/>
            <w:r>
              <w:t>sprmPIstd</w:t>
            </w:r>
            <w:bookmarkEnd w:id="576"/>
          </w:p>
          <w:p w:rsidR="006C1A4C" w:rsidRDefault="00A81A43">
            <w:pPr>
              <w:pStyle w:val="TableBodyText"/>
              <w:spacing w:before="0" w:after="0"/>
              <w:jc w:val="center"/>
            </w:pPr>
            <w:r>
              <w:t>(0x4600)</w:t>
            </w:r>
          </w:p>
        </w:tc>
        <w:tc>
          <w:tcPr>
            <w:tcW w:w="778" w:type="dxa"/>
          </w:tcPr>
          <w:p w:rsidR="006C1A4C" w:rsidRDefault="00A81A43">
            <w:pPr>
              <w:pStyle w:val="TableBodyText"/>
              <w:spacing w:before="0" w:after="0"/>
            </w:pPr>
            <w:r>
              <w:t>0x00</w:t>
            </w:r>
          </w:p>
        </w:tc>
        <w:tc>
          <w:tcPr>
            <w:tcW w:w="0" w:type="auto"/>
          </w:tcPr>
          <w:p w:rsidR="006C1A4C" w:rsidRDefault="00A81A43">
            <w:pPr>
              <w:pStyle w:val="TableBodyText"/>
              <w:spacing w:before="0"/>
            </w:pPr>
            <w:r>
              <w:t xml:space="preserve">An unsigned integer that specifies the </w:t>
            </w:r>
            <w:r>
              <w:rPr>
                <w:b/>
              </w:rPr>
              <w:t>istd</w:t>
            </w:r>
            <w:r>
              <w:t xml:space="preserve"> of a paragraph style to apply. </w:t>
            </w:r>
          </w:p>
          <w:p w:rsidR="006C1A4C" w:rsidRDefault="00A81A43">
            <w:pPr>
              <w:pStyle w:val="TableBodyText"/>
              <w:spacing w:before="0"/>
            </w:pPr>
            <w:r>
              <w:t xml:space="preserve">To apply the </w:t>
            </w:r>
            <w:r>
              <w:rPr>
                <w:b/>
              </w:rPr>
              <w:t>istd</w:t>
            </w:r>
            <w:r>
              <w:t xml:space="preserve">, fetch the complete set of paragraph and character properties from that style. (See </w:t>
            </w:r>
            <w:hyperlink w:anchor="Section_4e918665c4da41d8aed5615c2e96c216" w:history="1">
              <w:r>
                <w:rPr>
                  <w:rStyle w:val="Hyperlink"/>
                </w:rPr>
                <w:t>Applying Properties</w:t>
              </w:r>
            </w:hyperlink>
            <w:r>
              <w:t xml:space="preserve"> for instructions.) Apply those properties</w:t>
            </w:r>
            <w:r>
              <w:t xml:space="preserve"> to the current paragraph, while preserving the previous values of the following:</w:t>
            </w:r>
          </w:p>
          <w:p w:rsidR="006C1A4C" w:rsidRDefault="00A81A43">
            <w:pPr>
              <w:pStyle w:val="ListParagraph"/>
              <w:numPr>
                <w:ilvl w:val="0"/>
                <w:numId w:val="127"/>
              </w:numPr>
              <w:spacing w:before="0" w:after="0"/>
            </w:pPr>
            <w:r>
              <w:t xml:space="preserve">Whether the paragraph is a Table Terminating Paragraph Mark (for example, by sprmPFTtp). (See </w:t>
            </w:r>
            <w:hyperlink w:anchor="Section_5b45f0e777604fdbaf880146de2feb4c" w:history="1">
              <w:r>
                <w:rPr>
                  <w:rStyle w:val="Hyperlink"/>
                </w:rPr>
                <w:t>Overview of Tables</w:t>
              </w:r>
            </w:hyperlink>
            <w:r>
              <w:t>).</w:t>
            </w:r>
          </w:p>
          <w:p w:rsidR="006C1A4C" w:rsidRDefault="00A81A43">
            <w:pPr>
              <w:pStyle w:val="ListParagraph"/>
              <w:numPr>
                <w:ilvl w:val="0"/>
                <w:numId w:val="127"/>
              </w:numPr>
              <w:spacing w:before="0" w:after="0"/>
            </w:pPr>
            <w:r>
              <w:t>Whether the paragraph is in a table (for example, by sprmPFInTable).</w:t>
            </w:r>
          </w:p>
          <w:p w:rsidR="006C1A4C" w:rsidRDefault="00A81A43">
            <w:pPr>
              <w:pStyle w:val="ListParagraph"/>
              <w:numPr>
                <w:ilvl w:val="0"/>
                <w:numId w:val="127"/>
              </w:numPr>
              <w:spacing w:before="0" w:after="0"/>
            </w:pPr>
            <w:r>
              <w:t xml:space="preserve">The </w:t>
            </w:r>
            <w:hyperlink w:anchor="gt_332456df-c019-4a0b-9f2b-d46730c99760">
              <w:r>
                <w:rPr>
                  <w:rStyle w:val="HyperlinkGreen"/>
                  <w:b/>
                </w:rPr>
                <w:t>table depth</w:t>
              </w:r>
            </w:hyperlink>
            <w:r>
              <w:t xml:space="preserve"> of the paragraph (for example, by sprmPItap).</w:t>
            </w:r>
          </w:p>
          <w:p w:rsidR="006C1A4C" w:rsidRDefault="00A81A43">
            <w:pPr>
              <w:pStyle w:val="ListParagraph"/>
              <w:numPr>
                <w:ilvl w:val="0"/>
                <w:numId w:val="127"/>
              </w:numPr>
              <w:spacing w:before="0" w:after="0"/>
            </w:pPr>
            <w:r>
              <w:t>Whether the paragraph is the final paragraph in a nested table cell (for example, by sprmPFInnerTableCell).</w:t>
            </w:r>
          </w:p>
          <w:p w:rsidR="006C1A4C" w:rsidRDefault="00A81A43">
            <w:pPr>
              <w:pStyle w:val="ListParagraph"/>
              <w:numPr>
                <w:ilvl w:val="0"/>
                <w:numId w:val="127"/>
              </w:numPr>
              <w:spacing w:before="0" w:after="0"/>
            </w:pPr>
            <w:r>
              <w:t xml:space="preserve">The table style applied to the paragraph (for example, by </w:t>
            </w:r>
            <w:hyperlink w:anchor="section_b39a6648501c436183664f042f579469" w:history="1">
              <w:r>
                <w:rPr>
                  <w:rStyle w:val="Hyperlink"/>
                </w:rPr>
                <w:t>sprmTIstd</w:t>
              </w:r>
            </w:hyperlink>
            <w:r>
              <w:t>).</w:t>
            </w:r>
          </w:p>
          <w:p w:rsidR="006C1A4C" w:rsidRDefault="00A81A43">
            <w:pPr>
              <w:pStyle w:val="ListParagraph"/>
              <w:numPr>
                <w:ilvl w:val="0"/>
                <w:numId w:val="127"/>
              </w:numPr>
              <w:spacing w:before="0" w:after="0"/>
            </w:pPr>
            <w:r>
              <w:t xml:space="preserve">The </w:t>
            </w:r>
            <w:r>
              <w:rPr>
                <w:b/>
              </w:rPr>
              <w:t>ipgpSelf</w:t>
            </w:r>
            <w:r>
              <w:t xml:space="preserve"> value</w:t>
            </w:r>
            <w:r>
              <w:t xml:space="preserve"> of the </w:t>
            </w:r>
            <w:hyperlink w:anchor="Section_ca1d2cfd16394c52a3659dbc212e476b" w:history="1">
              <w:r>
                <w:rPr>
                  <w:rStyle w:val="Hyperlink"/>
                </w:rPr>
                <w:t>PGPInfo</w:t>
              </w:r>
            </w:hyperlink>
            <w:r>
              <w:t xml:space="preserve"> data that is applied to the paragraph (for example, by sprmPIpgp).</w:t>
            </w:r>
          </w:p>
          <w:p w:rsidR="006C1A4C" w:rsidRDefault="00A81A43">
            <w:pPr>
              <w:pStyle w:val="ListParagraph"/>
              <w:numPr>
                <w:ilvl w:val="0"/>
                <w:numId w:val="127"/>
              </w:numPr>
              <w:spacing w:before="0" w:after="0"/>
            </w:pPr>
            <w:r>
              <w:t xml:space="preserve">Paragraph properties that have been preserved for revision marking (for example, by sprmPWall) See sprmPWall for </w:t>
            </w:r>
            <w:r>
              <w:t>the meaning of revision marking.</w:t>
            </w:r>
          </w:p>
          <w:p w:rsidR="006C1A4C" w:rsidRDefault="00A81A43">
            <w:pPr>
              <w:pStyle w:val="ListParagraph"/>
              <w:numPr>
                <w:ilvl w:val="0"/>
                <w:numId w:val="127"/>
              </w:numPr>
              <w:spacing w:before="0" w:after="0"/>
            </w:pPr>
            <w:r>
              <w:t xml:space="preserve">The revision save ID that is associated with the paragraph (for example, by sprmPRsid), as specified in </w:t>
            </w:r>
            <w:hyperlink r:id="rId96">
              <w:r>
                <w:rPr>
                  <w:rStyle w:val="Hyperlink"/>
                </w:rPr>
                <w:t>[ECMA-376]</w:t>
              </w:r>
            </w:hyperlink>
            <w:r>
              <w:t xml:space="preserve"> Part 4, Section 2.15.1.70.</w:t>
            </w:r>
          </w:p>
          <w:p w:rsidR="006C1A4C" w:rsidRDefault="00A81A43">
            <w:pPr>
              <w:pStyle w:val="ListParagraph"/>
              <w:numPr>
                <w:ilvl w:val="0"/>
                <w:numId w:val="127"/>
              </w:numPr>
              <w:spacing w:before="0" w:after="0"/>
            </w:pPr>
            <w:r>
              <w:t>Whether the par</w:t>
            </w:r>
            <w:r>
              <w:t xml:space="preserve">agraph has an associated </w:t>
            </w:r>
            <w:hyperlink w:anchor="gt_4d5c1e95-df26-408b-a964-4a6cba5d2239">
              <w:r>
                <w:rPr>
                  <w:rStyle w:val="HyperlinkGreen"/>
                  <w:b/>
                </w:rPr>
                <w:t>property revision mark</w:t>
              </w:r>
            </w:hyperlink>
            <w:r>
              <w:t>, as well as its author and the date and time (for example, by sprmPPropRMark).</w:t>
            </w:r>
          </w:p>
          <w:p w:rsidR="006C1A4C" w:rsidRDefault="00A81A43">
            <w:pPr>
              <w:pStyle w:val="ListParagraph"/>
              <w:numPr>
                <w:ilvl w:val="0"/>
                <w:numId w:val="127"/>
              </w:numPr>
              <w:spacing w:before="0" w:after="0"/>
            </w:pPr>
            <w:r>
              <w:t>The numbering revision mark for the paragraph (for example, by sprm</w:t>
            </w:r>
            <w:r>
              <w:t>PNumRM).</w:t>
            </w:r>
          </w:p>
          <w:p w:rsidR="006C1A4C" w:rsidRDefault="00A81A43">
            <w:pPr>
              <w:pStyle w:val="ListParagraph"/>
              <w:numPr>
                <w:ilvl w:val="0"/>
                <w:numId w:val="127"/>
              </w:numPr>
              <w:spacing w:before="0"/>
            </w:pPr>
            <w:r>
              <w:t>Whether a numbered list was applied to the paragraph after the previous revision (for example, by sprmPFNumRMIns).</w:t>
            </w:r>
          </w:p>
          <w:p w:rsidR="006C1A4C" w:rsidRDefault="00A81A43">
            <w:pPr>
              <w:pStyle w:val="TableBodyText"/>
              <w:spacing w:before="0"/>
            </w:pPr>
            <w:r>
              <w:t xml:space="preserve">An </w:t>
            </w:r>
            <w:r>
              <w:rPr>
                <w:b/>
              </w:rPr>
              <w:t>istd</w:t>
            </w:r>
            <w:r>
              <w:t xml:space="preserve"> value in the range of 1 to 9, inclusive, also specifies the </w:t>
            </w:r>
            <w:hyperlink w:anchor="gt_a5cd5eff-ddeb-490b-bc71-f6256774e3c3">
              <w:r>
                <w:rPr>
                  <w:rStyle w:val="HyperlinkGreen"/>
                  <w:b/>
                </w:rPr>
                <w:t>ou</w:t>
              </w:r>
              <w:r>
                <w:rPr>
                  <w:rStyle w:val="HyperlinkGreen"/>
                  <w:b/>
                </w:rPr>
                <w:t>tline level</w:t>
              </w:r>
            </w:hyperlink>
            <w:r>
              <w:t xml:space="preserve"> of the paragraph (for example, by sprmPOutLvl), where the new outline level is equal to the value of the </w:t>
            </w:r>
            <w:r>
              <w:rPr>
                <w:b/>
              </w:rPr>
              <w:t>istd</w:t>
            </w:r>
            <w:r>
              <w:t xml:space="preserve"> minus 1. </w:t>
            </w:r>
          </w:p>
          <w:p w:rsidR="006C1A4C" w:rsidRDefault="00A81A43">
            <w:pPr>
              <w:pStyle w:val="TableBodyText"/>
              <w:spacing w:before="0"/>
            </w:pPr>
            <w:r>
              <w:t xml:space="preserve">If an </w:t>
            </w:r>
            <w:r>
              <w:rPr>
                <w:b/>
              </w:rPr>
              <w:t>istd</w:t>
            </w:r>
            <w:r>
              <w:t xml:space="preserve"> value refers to an empty or nonexistent style, or to a style of a different type, a later Prl such as sprmPIstd o</w:t>
            </w:r>
            <w:r>
              <w:t xml:space="preserve">r sprmPIstdPermute MUST change the </w:t>
            </w:r>
            <w:r>
              <w:rPr>
                <w:b/>
              </w:rPr>
              <w:t>istd</w:t>
            </w:r>
            <w:r>
              <w:t xml:space="preserve"> to a valid value. Applying an </w:t>
            </w:r>
            <w:r>
              <w:rPr>
                <w:b/>
              </w:rPr>
              <w:t>istd</w:t>
            </w:r>
            <w:r>
              <w:t xml:space="preserve"> that refers to an empty or nonexistent style, or to a style of a different type, is equivalent to applying the paragraph and character document default formatting (while preserving </w:t>
            </w:r>
            <w:r>
              <w:t xml:space="preserve">the same set of properties as when applying an </w:t>
            </w:r>
            <w:r>
              <w:rPr>
                <w:b/>
              </w:rPr>
              <w:t>istd</w:t>
            </w:r>
            <w:r>
              <w:t xml:space="preserve">.) </w:t>
            </w:r>
          </w:p>
          <w:p w:rsidR="006C1A4C" w:rsidRDefault="00A81A43">
            <w:pPr>
              <w:pStyle w:val="TableBodyText"/>
              <w:spacing w:before="0" w:after="0"/>
            </w:pPr>
            <w:r>
              <w:t>By default, the paragraph style is unchanged.</w:t>
            </w:r>
          </w:p>
          <w:p w:rsidR="006C1A4C" w:rsidRDefault="006C1A4C">
            <w:pPr>
              <w:pStyle w:val="TableBodyText"/>
              <w:spacing w:before="0" w:after="0"/>
            </w:pPr>
          </w:p>
        </w:tc>
      </w:tr>
      <w:tr w:rsidR="006C1A4C" w:rsidTr="006C1A4C">
        <w:tc>
          <w:tcPr>
            <w:tcW w:w="2675" w:type="dxa"/>
          </w:tcPr>
          <w:p w:rsidR="006C1A4C" w:rsidRDefault="00A81A43">
            <w:pPr>
              <w:pStyle w:val="TableBodyText"/>
              <w:spacing w:before="0" w:after="0"/>
            </w:pPr>
            <w:bookmarkStart w:id="577" w:name="sprmPIstdPermute"/>
            <w:r>
              <w:t>sprmPIstdPermute</w:t>
            </w:r>
            <w:bookmarkEnd w:id="577"/>
          </w:p>
          <w:p w:rsidR="006C1A4C" w:rsidRDefault="00A81A43">
            <w:pPr>
              <w:pStyle w:val="TableBodyText"/>
              <w:spacing w:before="0" w:after="0"/>
              <w:jc w:val="center"/>
            </w:pPr>
            <w:r>
              <w:t>(0xC601)</w:t>
            </w:r>
          </w:p>
        </w:tc>
        <w:tc>
          <w:tcPr>
            <w:tcW w:w="778" w:type="dxa"/>
          </w:tcPr>
          <w:p w:rsidR="006C1A4C" w:rsidRDefault="00A81A43">
            <w:pPr>
              <w:pStyle w:val="TableBodyText"/>
              <w:spacing w:before="0" w:after="0"/>
            </w:pPr>
            <w:r>
              <w:t>0x01</w:t>
            </w:r>
          </w:p>
        </w:tc>
        <w:tc>
          <w:tcPr>
            <w:tcW w:w="0" w:type="auto"/>
          </w:tcPr>
          <w:p w:rsidR="006C1A4C" w:rsidRDefault="00A81A43">
            <w:pPr>
              <w:pStyle w:val="TableBodyText"/>
              <w:spacing w:before="0"/>
            </w:pPr>
            <w:r>
              <w:t xml:space="preserve">A </w:t>
            </w:r>
            <w:hyperlink w:anchor="Section_12f8817c84fc40a997a37f5b1abfb63c" w:history="1">
              <w:r>
                <w:rPr>
                  <w:rStyle w:val="Hyperlink"/>
                </w:rPr>
                <w:t>SPPOperand</w:t>
              </w:r>
            </w:hyperlink>
            <w:r>
              <w:t xml:space="preserve"> value that specifies a potential change in the current paragraph style (</w:t>
            </w:r>
            <w:r>
              <w:rPr>
                <w:b/>
              </w:rPr>
              <w:t>istd</w:t>
            </w:r>
            <w:r>
              <w:t>).</w:t>
            </w:r>
          </w:p>
          <w:p w:rsidR="006C1A4C" w:rsidRDefault="00A81A43">
            <w:pPr>
              <w:pStyle w:val="TableBodyText"/>
              <w:spacing w:before="0"/>
            </w:pPr>
            <w:r>
              <w:lastRenderedPageBreak/>
              <w:t xml:space="preserve">If the </w:t>
            </w:r>
            <w:r>
              <w:rPr>
                <w:b/>
              </w:rPr>
              <w:t>istd</w:t>
            </w:r>
            <w:r>
              <w:t xml:space="preserve"> is not affected, this Prl MUST be ignored.</w:t>
            </w:r>
          </w:p>
          <w:p w:rsidR="006C1A4C" w:rsidRDefault="00A81A43">
            <w:pPr>
              <w:pStyle w:val="TableBodyText"/>
              <w:spacing w:before="0" w:after="0"/>
            </w:pPr>
            <w:r>
              <w:t xml:space="preserve">If the </w:t>
            </w:r>
            <w:r>
              <w:rPr>
                <w:b/>
              </w:rPr>
              <w:t>istd</w:t>
            </w:r>
            <w:r>
              <w:t xml:space="preserve"> is affected, this </w:t>
            </w:r>
            <w:r>
              <w:rPr>
                <w:b/>
              </w:rPr>
              <w:t>sprm</w:t>
            </w:r>
            <w:r>
              <w:t xml:space="preserve"> is equivalent to sprmPIstd with the operand being the new </w:t>
            </w:r>
            <w:r>
              <w:rPr>
                <w:b/>
              </w:rPr>
              <w:t>istd</w:t>
            </w:r>
            <w:r>
              <w:t>.</w:t>
            </w:r>
          </w:p>
        </w:tc>
      </w:tr>
      <w:tr w:rsidR="006C1A4C" w:rsidTr="006C1A4C">
        <w:tc>
          <w:tcPr>
            <w:tcW w:w="2675" w:type="dxa"/>
          </w:tcPr>
          <w:p w:rsidR="006C1A4C" w:rsidRDefault="00A81A43">
            <w:pPr>
              <w:pStyle w:val="TableBodyText"/>
              <w:spacing w:before="0" w:after="0"/>
            </w:pPr>
            <w:bookmarkStart w:id="578" w:name="sprmPIncLvl"/>
            <w:r>
              <w:lastRenderedPageBreak/>
              <w:t>sprmPIncLvl</w:t>
            </w:r>
            <w:bookmarkEnd w:id="578"/>
          </w:p>
          <w:p w:rsidR="006C1A4C" w:rsidRDefault="00A81A43">
            <w:pPr>
              <w:pStyle w:val="TableBodyText"/>
              <w:spacing w:before="0" w:after="0"/>
              <w:jc w:val="center"/>
            </w:pPr>
            <w:r>
              <w:t>(0x2602)</w:t>
            </w:r>
          </w:p>
        </w:tc>
        <w:tc>
          <w:tcPr>
            <w:tcW w:w="778" w:type="dxa"/>
          </w:tcPr>
          <w:p w:rsidR="006C1A4C" w:rsidRDefault="00A81A43">
            <w:pPr>
              <w:pStyle w:val="TableBodyText"/>
              <w:spacing w:before="0" w:after="0"/>
            </w:pPr>
            <w:r>
              <w:t>0x02</w:t>
            </w:r>
          </w:p>
        </w:tc>
        <w:tc>
          <w:tcPr>
            <w:tcW w:w="0" w:type="auto"/>
          </w:tcPr>
          <w:p w:rsidR="006C1A4C" w:rsidRDefault="00A81A43">
            <w:pPr>
              <w:pStyle w:val="TableBodyText"/>
              <w:spacing w:before="0"/>
            </w:pPr>
            <w:r>
              <w:t xml:space="preserve">A signed 8-bit integer value. If the paragraph has an </w:t>
            </w:r>
            <w:r>
              <w:rPr>
                <w:b/>
              </w:rPr>
              <w:t>istd</w:t>
            </w:r>
            <w:r>
              <w:t xml:space="preserve"> that is greater than or equal to 0x0001 and less than or equal to 0x0009, this value specifies an offset to the </w:t>
            </w:r>
            <w:r>
              <w:rPr>
                <w:b/>
              </w:rPr>
              <w:t>istd</w:t>
            </w:r>
            <w:r>
              <w:t xml:space="preserve"> of the paragraph. If this value offsets the </w:t>
            </w:r>
            <w:r>
              <w:rPr>
                <w:b/>
              </w:rPr>
              <w:t>istd</w:t>
            </w:r>
            <w:r>
              <w:t xml:space="preserve"> of the paragraph beyond on</w:t>
            </w:r>
            <w:r>
              <w:t xml:space="preserve">e of the limits 0x0001 or 0x0009, then the </w:t>
            </w:r>
            <w:r>
              <w:rPr>
                <w:b/>
              </w:rPr>
              <w:t>istd</w:t>
            </w:r>
            <w:r>
              <w:t xml:space="preserve"> of the paragraph is set to that limit. See </w:t>
            </w:r>
            <w:hyperlink w:anchor="Section_d8b661231a3d4e0694c55ab16e9b6417" w:history="1">
              <w:r>
                <w:rPr>
                  <w:rStyle w:val="Hyperlink"/>
                </w:rPr>
                <w:t>Determining Formatting Properties</w:t>
              </w:r>
            </w:hyperlink>
            <w:r>
              <w:t xml:space="preserve"> for information about how to determine the </w:t>
            </w:r>
            <w:r>
              <w:rPr>
                <w:b/>
              </w:rPr>
              <w:t>istd</w:t>
            </w:r>
            <w:r>
              <w:t xml:space="preserve"> of the paragraph.</w:t>
            </w:r>
          </w:p>
          <w:p w:rsidR="006C1A4C" w:rsidRDefault="00A81A43">
            <w:pPr>
              <w:pStyle w:val="TableBodyText"/>
              <w:spacing w:before="0" w:after="0"/>
            </w:pPr>
            <w:r>
              <w:t>If th</w:t>
            </w:r>
            <w:r>
              <w:t xml:space="preserve">e </w:t>
            </w:r>
            <w:r>
              <w:rPr>
                <w:b/>
              </w:rPr>
              <w:t>istd</w:t>
            </w:r>
            <w:r>
              <w:t xml:space="preserve"> of the paragraph is not within the range that was specified earlier, this value specifies an offset to the outline level of the paragraph, unless the outline level of the paragraph is equal to 0x09, in which case this value MUST be ignored. If this </w:t>
            </w:r>
            <w:r>
              <w:t>offset adjusts the outline level beyond one of the limits 0x00 or 0x09, than the outline level of the paragraph is set to that limit. See sprmPOutLvl for the outline level of the paragraph.</w:t>
            </w:r>
          </w:p>
        </w:tc>
      </w:tr>
      <w:tr w:rsidR="006C1A4C" w:rsidTr="006C1A4C">
        <w:tc>
          <w:tcPr>
            <w:tcW w:w="2675" w:type="dxa"/>
          </w:tcPr>
          <w:p w:rsidR="006C1A4C" w:rsidRDefault="00A81A43">
            <w:pPr>
              <w:pStyle w:val="TableBodyText"/>
              <w:spacing w:before="0" w:after="0"/>
            </w:pPr>
            <w:bookmarkStart w:id="579" w:name="sprmPJc80"/>
            <w:r>
              <w:t>sprmPJc80</w:t>
            </w:r>
            <w:bookmarkEnd w:id="579"/>
          </w:p>
          <w:p w:rsidR="006C1A4C" w:rsidRDefault="00A81A43">
            <w:pPr>
              <w:pStyle w:val="TableBodyText"/>
              <w:spacing w:before="0" w:after="0"/>
              <w:jc w:val="center"/>
            </w:pPr>
            <w:r>
              <w:t>(0x2403)</w:t>
            </w:r>
          </w:p>
        </w:tc>
        <w:tc>
          <w:tcPr>
            <w:tcW w:w="778" w:type="dxa"/>
          </w:tcPr>
          <w:p w:rsidR="006C1A4C" w:rsidRDefault="00A81A43">
            <w:pPr>
              <w:pStyle w:val="TableBodyText"/>
              <w:spacing w:before="0" w:after="0"/>
            </w:pPr>
            <w:r>
              <w:t>0x03</w:t>
            </w:r>
          </w:p>
        </w:tc>
        <w:tc>
          <w:tcPr>
            <w:tcW w:w="0" w:type="auto"/>
          </w:tcPr>
          <w:p w:rsidR="006C1A4C" w:rsidRDefault="00A81A43">
            <w:pPr>
              <w:pStyle w:val="TableBodyText"/>
              <w:spacing w:before="0" w:after="0"/>
            </w:pPr>
            <w:r>
              <w:t xml:space="preserve">An unsigned 8-bit integer that specifies </w:t>
            </w:r>
            <w:r>
              <w:t xml:space="preserve">the physical justification of the paragraph. This MUST be one of the following values. </w:t>
            </w:r>
          </w:p>
          <w:p w:rsidR="006C1A4C" w:rsidRDefault="006C1A4C">
            <w:pPr>
              <w:pStyle w:val="TableBodyText"/>
              <w:spacing w:before="0" w:after="0"/>
            </w:pPr>
          </w:p>
          <w:p w:rsidR="006C1A4C" w:rsidRDefault="00A81A43">
            <w:pPr>
              <w:pStyle w:val="TableBodyText"/>
              <w:spacing w:before="0" w:after="0"/>
              <w:ind w:left="720"/>
            </w:pPr>
            <w:r>
              <w:t>0 - Paragraph is physically left justified.</w:t>
            </w:r>
          </w:p>
          <w:p w:rsidR="006C1A4C" w:rsidRDefault="00A81A43">
            <w:pPr>
              <w:pStyle w:val="TableBodyText"/>
              <w:spacing w:before="0" w:after="0"/>
              <w:ind w:left="720"/>
            </w:pPr>
            <w:r>
              <w:t>1 - Paragraph is centered.</w:t>
            </w:r>
          </w:p>
          <w:p w:rsidR="006C1A4C" w:rsidRDefault="00A81A43">
            <w:pPr>
              <w:pStyle w:val="TableBodyText"/>
              <w:ind w:left="720"/>
            </w:pPr>
            <w:r>
              <w:t>2 - Paragraph is physically right justified.</w:t>
            </w:r>
          </w:p>
          <w:p w:rsidR="006C1A4C" w:rsidRDefault="00A81A43">
            <w:pPr>
              <w:pStyle w:val="TableBodyText"/>
              <w:ind w:left="720"/>
            </w:pPr>
            <w:r>
              <w:t xml:space="preserve">3 - Paragraph is justified to both right and left </w:t>
            </w:r>
            <w:r>
              <w:t>with a low character compression ratio.</w:t>
            </w:r>
          </w:p>
          <w:p w:rsidR="006C1A4C" w:rsidRDefault="00A81A43">
            <w:pPr>
              <w:pStyle w:val="TableBodyText"/>
              <w:ind w:left="720"/>
            </w:pPr>
            <w:r>
              <w:t>4 - Paragraph is justified to both right and left with a medium character compression ratio.</w:t>
            </w:r>
          </w:p>
          <w:p w:rsidR="006C1A4C" w:rsidRDefault="00A81A43">
            <w:pPr>
              <w:pStyle w:val="TableBodyText"/>
              <w:ind w:left="720"/>
            </w:pPr>
            <w:r>
              <w:t>5 - Paragraph is justified to both right and left with a high character compression ratio.</w:t>
            </w:r>
          </w:p>
          <w:p w:rsidR="006C1A4C" w:rsidRDefault="006C1A4C">
            <w:pPr>
              <w:pStyle w:val="TableBodyText"/>
              <w:spacing w:before="0" w:after="0"/>
            </w:pPr>
          </w:p>
          <w:p w:rsidR="006C1A4C" w:rsidRDefault="00A81A43">
            <w:pPr>
              <w:pStyle w:val="TableBodyText"/>
              <w:spacing w:before="0" w:after="0"/>
            </w:pPr>
            <w:r>
              <w:t>By default, paragraphs are phys</w:t>
            </w:r>
            <w:r>
              <w:t>ically left-justified.</w:t>
            </w:r>
          </w:p>
        </w:tc>
      </w:tr>
      <w:tr w:rsidR="006C1A4C" w:rsidTr="006C1A4C">
        <w:tc>
          <w:tcPr>
            <w:tcW w:w="2675" w:type="dxa"/>
          </w:tcPr>
          <w:p w:rsidR="006C1A4C" w:rsidRDefault="00A81A43">
            <w:pPr>
              <w:pStyle w:val="TableBodyText"/>
              <w:spacing w:before="0" w:after="0"/>
            </w:pPr>
            <w:bookmarkStart w:id="580" w:name="sprmPFKeep"/>
            <w:r>
              <w:t>sprmPFKeep</w:t>
            </w:r>
            <w:bookmarkEnd w:id="580"/>
          </w:p>
          <w:p w:rsidR="006C1A4C" w:rsidRDefault="00A81A43">
            <w:pPr>
              <w:pStyle w:val="TableBodyText"/>
              <w:spacing w:before="0" w:after="0"/>
              <w:jc w:val="center"/>
            </w:pPr>
            <w:r>
              <w:t>(0x2405)</w:t>
            </w:r>
          </w:p>
        </w:tc>
        <w:tc>
          <w:tcPr>
            <w:tcW w:w="778" w:type="dxa"/>
          </w:tcPr>
          <w:p w:rsidR="006C1A4C" w:rsidRDefault="00A81A43">
            <w:pPr>
              <w:pStyle w:val="TableBodyText"/>
              <w:spacing w:before="0" w:after="0"/>
            </w:pPr>
            <w:r>
              <w:t>0x05</w:t>
            </w:r>
          </w:p>
        </w:tc>
        <w:tc>
          <w:tcPr>
            <w:tcW w:w="0" w:type="auto"/>
          </w:tcPr>
          <w:p w:rsidR="006C1A4C" w:rsidRDefault="00A81A43">
            <w:pPr>
              <w:pStyle w:val="TableBodyText"/>
              <w:spacing w:before="0" w:after="0"/>
            </w:pPr>
            <w:r>
              <w:t xml:space="preserve">A </w:t>
            </w:r>
            <w:hyperlink w:anchor="Section_e275f842a08a4da489acb91a6ae0c1dd" w:history="1">
              <w:r>
                <w:rPr>
                  <w:rStyle w:val="Hyperlink"/>
                </w:rPr>
                <w:t>Bool8</w:t>
              </w:r>
            </w:hyperlink>
            <w:r>
              <w:t xml:space="preserve"> value that specifies whether an application SHOULD</w:t>
            </w:r>
            <w:bookmarkStart w:id="581" w:name="Appendix_A_Target_148"/>
            <w:r>
              <w:rPr>
                <w:rStyle w:val="Hyperlink"/>
              </w:rPr>
              <w:fldChar w:fldCharType="begin"/>
            </w:r>
            <w:r>
              <w:rPr>
                <w:rStyle w:val="Hyperlink"/>
                <w:szCs w:val="24"/>
              </w:rPr>
              <w:instrText xml:space="preserve"> HYPERLINK \l "Appendix_A_148" \o "Product behavior note 148" \h </w:instrText>
            </w:r>
            <w:r>
              <w:rPr>
                <w:rStyle w:val="Hyperlink"/>
              </w:rPr>
            </w:r>
            <w:r>
              <w:rPr>
                <w:rStyle w:val="Hyperlink"/>
                <w:szCs w:val="24"/>
              </w:rPr>
              <w:fldChar w:fldCharType="separate"/>
            </w:r>
            <w:r>
              <w:rPr>
                <w:rStyle w:val="Hyperlink"/>
              </w:rPr>
              <w:t>&lt;148&gt;</w:t>
            </w:r>
            <w:r>
              <w:rPr>
                <w:rStyle w:val="Hyperlink"/>
              </w:rPr>
              <w:fldChar w:fldCharType="end"/>
            </w:r>
            <w:bookmarkEnd w:id="581"/>
            <w:r>
              <w:t xml:space="preserve"> keep this parag</w:t>
            </w:r>
            <w:r>
              <w:t>raph on a single page. By default, paragraphs are allowed to split across pages.</w:t>
            </w:r>
          </w:p>
        </w:tc>
      </w:tr>
      <w:tr w:rsidR="006C1A4C" w:rsidTr="006C1A4C">
        <w:tc>
          <w:tcPr>
            <w:tcW w:w="2675" w:type="dxa"/>
          </w:tcPr>
          <w:p w:rsidR="006C1A4C" w:rsidRDefault="00A81A43">
            <w:pPr>
              <w:pStyle w:val="TableBodyText"/>
              <w:spacing w:before="0" w:after="0"/>
            </w:pPr>
            <w:bookmarkStart w:id="582" w:name="sprmPFKeepFollow"/>
            <w:r>
              <w:t>sprmPFKeepFollow</w:t>
            </w:r>
            <w:bookmarkEnd w:id="582"/>
          </w:p>
          <w:p w:rsidR="006C1A4C" w:rsidRDefault="00A81A43">
            <w:pPr>
              <w:pStyle w:val="TableBodyText"/>
              <w:spacing w:before="0" w:after="0"/>
              <w:jc w:val="center"/>
            </w:pPr>
            <w:r>
              <w:t>(0x2406)</w:t>
            </w:r>
          </w:p>
        </w:tc>
        <w:tc>
          <w:tcPr>
            <w:tcW w:w="778" w:type="dxa"/>
          </w:tcPr>
          <w:p w:rsidR="006C1A4C" w:rsidRDefault="00A81A43">
            <w:pPr>
              <w:pStyle w:val="TableBodyText"/>
              <w:spacing w:before="0" w:after="0"/>
            </w:pPr>
            <w:r>
              <w:t>0x06</w:t>
            </w:r>
          </w:p>
        </w:tc>
        <w:tc>
          <w:tcPr>
            <w:tcW w:w="0" w:type="auto"/>
          </w:tcPr>
          <w:p w:rsidR="006C1A4C" w:rsidRDefault="00A81A43">
            <w:pPr>
              <w:pStyle w:val="TableBodyText"/>
              <w:spacing w:before="0" w:after="0"/>
            </w:pPr>
            <w:r>
              <w:t>A Bool8 value that specifies whether an application SHOULD</w:t>
            </w:r>
            <w:bookmarkStart w:id="583" w:name="Appendix_A_Target_149"/>
            <w:r>
              <w:rPr>
                <w:rStyle w:val="Hyperlink"/>
              </w:rPr>
              <w:fldChar w:fldCharType="begin"/>
            </w:r>
            <w:r>
              <w:rPr>
                <w:rStyle w:val="Hyperlink"/>
                <w:szCs w:val="24"/>
              </w:rPr>
              <w:instrText xml:space="preserve"> HYPERLINK \l "Appendix_A_149" \o "Product behavior note 149" \h </w:instrText>
            </w:r>
            <w:r>
              <w:rPr>
                <w:rStyle w:val="Hyperlink"/>
              </w:rPr>
            </w:r>
            <w:r>
              <w:rPr>
                <w:rStyle w:val="Hyperlink"/>
                <w:szCs w:val="24"/>
              </w:rPr>
              <w:fldChar w:fldCharType="separate"/>
            </w:r>
            <w:r>
              <w:rPr>
                <w:rStyle w:val="Hyperlink"/>
              </w:rPr>
              <w:t>&lt;149&gt;</w:t>
            </w:r>
            <w:r>
              <w:rPr>
                <w:rStyle w:val="Hyperlink"/>
              </w:rPr>
              <w:fldChar w:fldCharType="end"/>
            </w:r>
            <w:bookmarkEnd w:id="583"/>
            <w:r>
              <w:t xml:space="preserve"> keep the end of this paragraph on the same page as the beginning of the next paragraph. By default, adjacent paragraphs are allowed to be on separate pages.</w:t>
            </w:r>
          </w:p>
        </w:tc>
      </w:tr>
      <w:tr w:rsidR="006C1A4C" w:rsidTr="006C1A4C">
        <w:tc>
          <w:tcPr>
            <w:tcW w:w="2675" w:type="dxa"/>
          </w:tcPr>
          <w:p w:rsidR="006C1A4C" w:rsidRDefault="00A81A43">
            <w:pPr>
              <w:pStyle w:val="TableBodyText"/>
              <w:spacing w:before="0" w:after="0"/>
            </w:pPr>
            <w:bookmarkStart w:id="584" w:name="sprmPFPageBreakBefore"/>
            <w:r>
              <w:t>sprmPFPageBreakBefore</w:t>
            </w:r>
            <w:bookmarkEnd w:id="584"/>
          </w:p>
          <w:p w:rsidR="006C1A4C" w:rsidRDefault="00A81A43">
            <w:pPr>
              <w:pStyle w:val="TableBodyText"/>
              <w:spacing w:before="0" w:after="0"/>
              <w:jc w:val="center"/>
            </w:pPr>
            <w:r>
              <w:t>(0x2407)</w:t>
            </w:r>
          </w:p>
        </w:tc>
        <w:tc>
          <w:tcPr>
            <w:tcW w:w="778" w:type="dxa"/>
          </w:tcPr>
          <w:p w:rsidR="006C1A4C" w:rsidRDefault="00A81A43">
            <w:pPr>
              <w:pStyle w:val="TableBodyText"/>
              <w:spacing w:before="0" w:after="0"/>
            </w:pPr>
            <w:r>
              <w:t>0x07</w:t>
            </w:r>
          </w:p>
        </w:tc>
        <w:tc>
          <w:tcPr>
            <w:tcW w:w="0" w:type="auto"/>
          </w:tcPr>
          <w:p w:rsidR="006C1A4C" w:rsidRDefault="00A81A43">
            <w:pPr>
              <w:pStyle w:val="TableBodyText"/>
              <w:spacing w:before="0" w:after="0"/>
            </w:pPr>
            <w:r>
              <w:t>A Bool8 value that specifies whether this paragraph has a pag</w:t>
            </w:r>
            <w:r>
              <w:t xml:space="preserve">e break before it.  </w:t>
            </w:r>
          </w:p>
          <w:p w:rsidR="006C1A4C" w:rsidRDefault="00A81A43">
            <w:pPr>
              <w:pStyle w:val="TableBodyText"/>
              <w:spacing w:before="0" w:after="0"/>
            </w:pPr>
            <w:r>
              <w:t>By default, paragraphs do not have page breaks before them.</w:t>
            </w:r>
          </w:p>
        </w:tc>
      </w:tr>
      <w:tr w:rsidR="006C1A4C" w:rsidTr="006C1A4C">
        <w:trPr>
          <w:cantSplit/>
        </w:trPr>
        <w:tc>
          <w:tcPr>
            <w:tcW w:w="2675" w:type="dxa"/>
          </w:tcPr>
          <w:p w:rsidR="006C1A4C" w:rsidRDefault="00A81A43">
            <w:pPr>
              <w:pStyle w:val="TableBodyText"/>
              <w:spacing w:before="0" w:after="0"/>
            </w:pPr>
            <w:bookmarkStart w:id="585" w:name="sprmPIlvl"/>
            <w:r>
              <w:t>sprmPIlvl</w:t>
            </w:r>
            <w:bookmarkEnd w:id="585"/>
          </w:p>
          <w:p w:rsidR="006C1A4C" w:rsidRDefault="00A81A43">
            <w:pPr>
              <w:pStyle w:val="TableBodyText"/>
              <w:spacing w:before="0" w:after="0"/>
              <w:jc w:val="center"/>
            </w:pPr>
            <w:r>
              <w:t>(0x260A)</w:t>
            </w:r>
          </w:p>
        </w:tc>
        <w:tc>
          <w:tcPr>
            <w:tcW w:w="778" w:type="dxa"/>
          </w:tcPr>
          <w:p w:rsidR="006C1A4C" w:rsidRDefault="00A81A43">
            <w:pPr>
              <w:pStyle w:val="TableBodyText"/>
              <w:spacing w:before="0" w:after="0"/>
            </w:pPr>
            <w:r>
              <w:t>0x0A</w:t>
            </w:r>
          </w:p>
        </w:tc>
        <w:tc>
          <w:tcPr>
            <w:tcW w:w="0" w:type="auto"/>
          </w:tcPr>
          <w:p w:rsidR="006C1A4C" w:rsidRDefault="00A81A43">
            <w:pPr>
              <w:pStyle w:val="TableBodyText"/>
              <w:spacing w:before="0"/>
            </w:pPr>
            <w:r>
              <w:t xml:space="preserve">An unsigned 8-bit integer that specifies the </w:t>
            </w:r>
            <w:hyperlink w:anchor="gt_e2949054-8f67-44de-a1bd-d5dd8eb228ca">
              <w:r>
                <w:rPr>
                  <w:rStyle w:val="HyperlinkGreen"/>
                  <w:b/>
                </w:rPr>
                <w:t>list level</w:t>
              </w:r>
            </w:hyperlink>
            <w:r>
              <w:t xml:space="preserve"> of the paragraph. This value MUS</w:t>
            </w:r>
            <w:r>
              <w:t>T be ignored if this paragraph is not in a list (see sprmPIlfo). This value MUST be one of the following:</w:t>
            </w:r>
          </w:p>
          <w:p w:rsidR="006C1A4C" w:rsidRDefault="00A81A43">
            <w:pPr>
              <w:pStyle w:val="TableBodyText"/>
              <w:spacing w:before="0" w:after="0"/>
              <w:ind w:left="720"/>
              <w:rPr>
                <w:b/>
              </w:rPr>
            </w:pPr>
            <w:r>
              <w:rPr>
                <w:b/>
              </w:rPr>
              <w:t>0x0 - 0x8</w:t>
            </w:r>
          </w:p>
          <w:p w:rsidR="006C1A4C" w:rsidRDefault="00A81A43">
            <w:pPr>
              <w:pStyle w:val="TableBodyText"/>
              <w:spacing w:before="0"/>
              <w:ind w:left="720"/>
            </w:pPr>
            <w:r>
              <w:t xml:space="preserve">The value specifies the zero-based level of the list that contains this paragraph. For example, a value of 0x0 means that the paragraph is </w:t>
            </w:r>
            <w:r>
              <w:t>in the first level of the list.</w:t>
            </w:r>
          </w:p>
          <w:p w:rsidR="006C1A4C" w:rsidRDefault="00A81A43">
            <w:pPr>
              <w:pStyle w:val="TableBodyText"/>
              <w:spacing w:before="0" w:after="0"/>
              <w:ind w:left="720"/>
              <w:rPr>
                <w:b/>
              </w:rPr>
            </w:pPr>
            <w:r>
              <w:rPr>
                <w:b/>
              </w:rPr>
              <w:t>0xC</w:t>
            </w:r>
          </w:p>
          <w:p w:rsidR="006C1A4C" w:rsidRDefault="00A81A43">
            <w:pPr>
              <w:pStyle w:val="TableBodyText"/>
              <w:spacing w:before="0"/>
              <w:ind w:left="720"/>
            </w:pPr>
            <w:r>
              <w:t>The list skips this paragraph and does not include it in its numbering.</w:t>
            </w:r>
          </w:p>
          <w:p w:rsidR="006C1A4C" w:rsidRDefault="00A81A43">
            <w:pPr>
              <w:pStyle w:val="TableBodyText"/>
              <w:spacing w:after="0"/>
            </w:pPr>
            <w:r>
              <w:t>By default, a paragraph is in the first level of the list.</w:t>
            </w:r>
          </w:p>
        </w:tc>
      </w:tr>
      <w:tr w:rsidR="006C1A4C" w:rsidTr="006C1A4C">
        <w:trPr>
          <w:cantSplit/>
        </w:trPr>
        <w:tc>
          <w:tcPr>
            <w:tcW w:w="2675" w:type="dxa"/>
          </w:tcPr>
          <w:p w:rsidR="006C1A4C" w:rsidRDefault="00A81A43">
            <w:pPr>
              <w:pStyle w:val="TableBodyText"/>
              <w:spacing w:before="0" w:after="0"/>
            </w:pPr>
            <w:bookmarkStart w:id="586" w:name="sprmPIlfo"/>
            <w:r>
              <w:lastRenderedPageBreak/>
              <w:t>sprmPIlfo</w:t>
            </w:r>
            <w:bookmarkEnd w:id="586"/>
          </w:p>
          <w:p w:rsidR="006C1A4C" w:rsidRDefault="00A81A43">
            <w:pPr>
              <w:pStyle w:val="TableBodyText"/>
              <w:spacing w:before="0" w:after="0"/>
              <w:jc w:val="center"/>
            </w:pPr>
            <w:r>
              <w:t>(0x460B)</w:t>
            </w:r>
          </w:p>
        </w:tc>
        <w:tc>
          <w:tcPr>
            <w:tcW w:w="778" w:type="dxa"/>
          </w:tcPr>
          <w:p w:rsidR="006C1A4C" w:rsidRDefault="00A81A43">
            <w:pPr>
              <w:pStyle w:val="TableBodyText"/>
              <w:spacing w:before="0" w:after="0"/>
            </w:pPr>
            <w:r>
              <w:t>0x0B</w:t>
            </w:r>
          </w:p>
        </w:tc>
        <w:tc>
          <w:tcPr>
            <w:tcW w:w="0" w:type="auto"/>
          </w:tcPr>
          <w:p w:rsidR="006C1A4C" w:rsidRDefault="00A81A43">
            <w:pPr>
              <w:pStyle w:val="TableBodyText"/>
              <w:spacing w:before="0" w:after="0"/>
            </w:pPr>
            <w:r>
              <w:t>A 16-bit signed integer value that is used to determine which li</w:t>
            </w:r>
            <w:r>
              <w:t>st contains the paragraph. This value MUST be one of the following:</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0x0000</w:t>
            </w:r>
          </w:p>
          <w:p w:rsidR="006C1A4C" w:rsidRDefault="00A81A43">
            <w:pPr>
              <w:pStyle w:val="TableBodyText"/>
              <w:spacing w:before="0" w:after="0"/>
              <w:ind w:left="720"/>
            </w:pPr>
            <w:r>
              <w:t>This paragraph is not in a list, and any list formatting on the paragraph is removed.</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0x0001 - 0x07FE</w:t>
            </w:r>
          </w:p>
          <w:p w:rsidR="006C1A4C" w:rsidRDefault="00A81A43">
            <w:pPr>
              <w:pStyle w:val="TableBodyText"/>
              <w:spacing w:before="0" w:after="0"/>
              <w:ind w:left="720"/>
            </w:pPr>
            <w:r>
              <w:t>The value is a 1-based index into PlfLfo.rgLfo. The LFO at this index defines</w:t>
            </w:r>
            <w:r>
              <w:t xml:space="preserve"> the list that this paragraph is in.</w:t>
            </w:r>
          </w:p>
          <w:p w:rsidR="006C1A4C" w:rsidRDefault="006C1A4C">
            <w:pPr>
              <w:pStyle w:val="TableBodyText"/>
              <w:spacing w:before="0" w:after="0"/>
              <w:ind w:left="720"/>
            </w:pPr>
          </w:p>
          <w:p w:rsidR="006C1A4C" w:rsidRDefault="00A81A43">
            <w:pPr>
              <w:pStyle w:val="TableBodyText"/>
              <w:spacing w:before="0" w:after="0"/>
              <w:ind w:left="720"/>
              <w:rPr>
                <w:b/>
              </w:rPr>
            </w:pPr>
            <w:r>
              <w:rPr>
                <w:b/>
              </w:rPr>
              <w:t>0xF801</w:t>
            </w:r>
          </w:p>
          <w:p w:rsidR="006C1A4C" w:rsidRDefault="00A81A43">
            <w:pPr>
              <w:pStyle w:val="TableBodyText"/>
              <w:spacing w:before="0" w:after="0"/>
              <w:ind w:left="720"/>
            </w:pPr>
            <w:r>
              <w:t>This paragraph is not in a list.</w:t>
            </w:r>
          </w:p>
          <w:p w:rsidR="006C1A4C" w:rsidRDefault="006C1A4C">
            <w:pPr>
              <w:pStyle w:val="TableBodyText"/>
              <w:spacing w:before="0" w:after="0"/>
              <w:ind w:left="720"/>
            </w:pPr>
          </w:p>
          <w:p w:rsidR="006C1A4C" w:rsidRDefault="00A81A43">
            <w:pPr>
              <w:pStyle w:val="TableBodyText"/>
              <w:spacing w:before="0" w:after="0"/>
              <w:ind w:left="720"/>
              <w:rPr>
                <w:b/>
              </w:rPr>
            </w:pPr>
            <w:r>
              <w:rPr>
                <w:b/>
              </w:rPr>
              <w:t>0xF802 - 0xFFFF</w:t>
            </w:r>
          </w:p>
          <w:p w:rsidR="006C1A4C" w:rsidRDefault="00A81A43">
            <w:pPr>
              <w:pStyle w:val="TableBodyText"/>
              <w:spacing w:before="0" w:after="0"/>
              <w:ind w:left="720"/>
            </w:pPr>
            <w:r>
              <w:t>The value is the negation of a 1-based index into PlfLfo.rgLfo. The LFO at this index defines the list that this paragraph is in. The logical left indentation (s</w:t>
            </w:r>
            <w:r>
              <w:t>ee sprmPDxaLeft) and the logical left first line indentation (see sprmPDxaLeft1) of the paragraph MUST be preserved despite any list formatting.</w:t>
            </w:r>
          </w:p>
          <w:p w:rsidR="006C1A4C" w:rsidRDefault="006C1A4C">
            <w:pPr>
              <w:pStyle w:val="TableBodyText"/>
              <w:spacing w:before="0" w:after="0"/>
            </w:pPr>
          </w:p>
          <w:p w:rsidR="006C1A4C" w:rsidRDefault="00A81A43">
            <w:pPr>
              <w:pStyle w:val="TableBodyText"/>
              <w:spacing w:before="0" w:after="0"/>
            </w:pPr>
            <w:r>
              <w:t>By default, a paragraph is not in a list.</w:t>
            </w:r>
          </w:p>
        </w:tc>
      </w:tr>
      <w:tr w:rsidR="006C1A4C" w:rsidTr="006C1A4C">
        <w:tc>
          <w:tcPr>
            <w:tcW w:w="2675" w:type="dxa"/>
          </w:tcPr>
          <w:p w:rsidR="006C1A4C" w:rsidRDefault="00A81A43">
            <w:pPr>
              <w:pStyle w:val="TableBodyText"/>
              <w:spacing w:before="0" w:after="0"/>
            </w:pPr>
            <w:bookmarkStart w:id="587" w:name="sprmPFNoLineNumb"/>
            <w:r>
              <w:t>sprmPFNoLineNumb</w:t>
            </w:r>
            <w:bookmarkEnd w:id="587"/>
          </w:p>
          <w:p w:rsidR="006C1A4C" w:rsidRDefault="00A81A43">
            <w:pPr>
              <w:pStyle w:val="TableBodyText"/>
              <w:spacing w:before="0" w:after="0"/>
              <w:jc w:val="center"/>
            </w:pPr>
            <w:r>
              <w:t>(0x240C)</w:t>
            </w:r>
          </w:p>
        </w:tc>
        <w:tc>
          <w:tcPr>
            <w:tcW w:w="778" w:type="dxa"/>
          </w:tcPr>
          <w:p w:rsidR="006C1A4C" w:rsidRDefault="00A81A43">
            <w:pPr>
              <w:pStyle w:val="TableBodyText"/>
              <w:spacing w:before="0" w:after="0"/>
            </w:pPr>
            <w:r>
              <w:t>0x0C</w:t>
            </w:r>
          </w:p>
        </w:tc>
        <w:tc>
          <w:tcPr>
            <w:tcW w:w="0" w:type="auto"/>
          </w:tcPr>
          <w:p w:rsidR="006C1A4C" w:rsidRDefault="00A81A43">
            <w:pPr>
              <w:pStyle w:val="TableBodyText"/>
              <w:spacing w:before="0" w:after="0"/>
            </w:pPr>
            <w:r>
              <w:t>A Bool8 value that specifies whether</w:t>
            </w:r>
            <w:r>
              <w:t xml:space="preserve"> this paragraph is ignored when the application counts or displays </w:t>
            </w:r>
            <w:hyperlink w:anchor="gt_4093a4dd-d31a-4787-b0e7-a55ac524f588">
              <w:r>
                <w:rPr>
                  <w:rStyle w:val="HyperlinkGreen"/>
                  <w:b/>
                </w:rPr>
                <w:t>line numbers</w:t>
              </w:r>
            </w:hyperlink>
            <w:r>
              <w:t>. By default, if line numbers are enabled, paragraphs have line numbers.</w:t>
            </w:r>
          </w:p>
        </w:tc>
      </w:tr>
      <w:tr w:rsidR="006C1A4C" w:rsidTr="006C1A4C">
        <w:tc>
          <w:tcPr>
            <w:tcW w:w="2675" w:type="dxa"/>
          </w:tcPr>
          <w:p w:rsidR="006C1A4C" w:rsidRDefault="00A81A43">
            <w:pPr>
              <w:pStyle w:val="TableBodyText"/>
              <w:spacing w:before="0" w:after="0"/>
            </w:pPr>
            <w:bookmarkStart w:id="588" w:name="sprmPChgTabsPapx"/>
            <w:r>
              <w:t>sprmPChgTabsPapx</w:t>
            </w:r>
            <w:bookmarkEnd w:id="588"/>
          </w:p>
          <w:p w:rsidR="006C1A4C" w:rsidRDefault="00A81A43">
            <w:pPr>
              <w:pStyle w:val="TableBodyText"/>
              <w:spacing w:before="0" w:after="0"/>
              <w:jc w:val="center"/>
            </w:pPr>
            <w:r>
              <w:t>(0xC60D)</w:t>
            </w:r>
          </w:p>
        </w:tc>
        <w:tc>
          <w:tcPr>
            <w:tcW w:w="778" w:type="dxa"/>
          </w:tcPr>
          <w:p w:rsidR="006C1A4C" w:rsidRDefault="00A81A43">
            <w:pPr>
              <w:pStyle w:val="TableBodyText"/>
              <w:spacing w:before="0" w:after="0"/>
            </w:pPr>
            <w:r>
              <w:t>0x0D</w:t>
            </w:r>
          </w:p>
        </w:tc>
        <w:tc>
          <w:tcPr>
            <w:tcW w:w="0" w:type="auto"/>
          </w:tcPr>
          <w:p w:rsidR="006C1A4C" w:rsidRDefault="00A81A43">
            <w:pPr>
              <w:pStyle w:val="TableBodyText"/>
              <w:spacing w:before="0" w:after="0"/>
            </w:pPr>
            <w:r>
              <w:t xml:space="preserve">A </w:t>
            </w:r>
            <w:hyperlink w:anchor="Section_6ff24fa940d84b5493abd66a88e9ba5b" w:history="1">
              <w:r>
                <w:rPr>
                  <w:rStyle w:val="Hyperlink"/>
                </w:rPr>
                <w:t>PChgTabsPapxOperand</w:t>
              </w:r>
            </w:hyperlink>
            <w:r>
              <w:t xml:space="preserve"> value that specifies custom tab stops to be added or ignored. By default, custom tab stops are neither added nor ignored.</w:t>
            </w:r>
          </w:p>
        </w:tc>
      </w:tr>
      <w:tr w:rsidR="006C1A4C" w:rsidTr="006C1A4C">
        <w:tc>
          <w:tcPr>
            <w:tcW w:w="2675" w:type="dxa"/>
          </w:tcPr>
          <w:p w:rsidR="006C1A4C" w:rsidRDefault="00A81A43">
            <w:pPr>
              <w:pStyle w:val="TableBodyText"/>
              <w:spacing w:before="0" w:after="0"/>
            </w:pPr>
            <w:r>
              <w:t>sprmPDxaRight80</w:t>
            </w:r>
          </w:p>
          <w:p w:rsidR="006C1A4C" w:rsidRDefault="00A81A43">
            <w:pPr>
              <w:pStyle w:val="TableBodyText"/>
              <w:spacing w:before="0" w:after="0"/>
              <w:jc w:val="center"/>
            </w:pPr>
            <w:r>
              <w:t>(0x840E)</w:t>
            </w:r>
          </w:p>
        </w:tc>
        <w:tc>
          <w:tcPr>
            <w:tcW w:w="778" w:type="dxa"/>
          </w:tcPr>
          <w:p w:rsidR="006C1A4C" w:rsidRDefault="00A81A43">
            <w:pPr>
              <w:pStyle w:val="TableBodyText"/>
              <w:spacing w:before="0" w:after="0"/>
            </w:pPr>
            <w:r>
              <w:t>0x0E</w:t>
            </w:r>
          </w:p>
        </w:tc>
        <w:tc>
          <w:tcPr>
            <w:tcW w:w="0" w:type="auto"/>
          </w:tcPr>
          <w:p w:rsidR="006C1A4C" w:rsidRDefault="00A81A43">
            <w:pPr>
              <w:pStyle w:val="TableBodyText"/>
              <w:spacing w:before="0" w:after="0"/>
            </w:pPr>
            <w:r>
              <w:t xml:space="preserve">An </w:t>
            </w:r>
            <w:hyperlink w:anchor="Section_7e43135456f44dfb95dfb8b4409f8039" w:history="1">
              <w:r>
                <w:rPr>
                  <w:rStyle w:val="Hyperlink"/>
                </w:rPr>
                <w:t>XAS</w:t>
              </w:r>
            </w:hyperlink>
            <w:r>
              <w:t xml:space="preserve"> value that specifies the </w:t>
            </w:r>
            <w:hyperlink w:anchor="gt_85b72f6e-f8a8-411b-bfaa-307e5a0b793d">
              <w:r>
                <w:rPr>
                  <w:rStyle w:val="HyperlinkGreen"/>
                  <w:b/>
                </w:rPr>
                <w:t>physical right</w:t>
              </w:r>
            </w:hyperlink>
            <w:r>
              <w:t xml:space="preserve"> indent of the paragraph, in </w:t>
            </w:r>
            <w:hyperlink w:anchor="gt_4b82472c-103d-4eff-a07e-6a0f784e3382">
              <w:r>
                <w:rPr>
                  <w:rStyle w:val="HyperlinkGreen"/>
                  <w:b/>
                </w:rPr>
                <w:t>twips</w:t>
              </w:r>
            </w:hyperlink>
            <w:r>
              <w:t>. By default, the</w:t>
            </w:r>
            <w:r>
              <w:t xml:space="preserve">re is no right indentation. </w:t>
            </w:r>
          </w:p>
        </w:tc>
      </w:tr>
      <w:tr w:rsidR="006C1A4C" w:rsidTr="006C1A4C">
        <w:tc>
          <w:tcPr>
            <w:tcW w:w="2675" w:type="dxa"/>
          </w:tcPr>
          <w:p w:rsidR="006C1A4C" w:rsidRDefault="00A81A43">
            <w:pPr>
              <w:pStyle w:val="TableBodyText"/>
              <w:spacing w:before="0" w:after="0"/>
            </w:pPr>
            <w:bookmarkStart w:id="589" w:name="sprmPDxaLeft80"/>
            <w:r>
              <w:t>sprmPDxaLeft80</w:t>
            </w:r>
            <w:bookmarkEnd w:id="589"/>
          </w:p>
          <w:p w:rsidR="006C1A4C" w:rsidRDefault="00A81A43">
            <w:pPr>
              <w:pStyle w:val="TableBodyText"/>
              <w:spacing w:before="0" w:after="0"/>
              <w:jc w:val="center"/>
            </w:pPr>
            <w:r>
              <w:t>(0x840F)</w:t>
            </w:r>
          </w:p>
        </w:tc>
        <w:tc>
          <w:tcPr>
            <w:tcW w:w="778" w:type="dxa"/>
          </w:tcPr>
          <w:p w:rsidR="006C1A4C" w:rsidRDefault="00A81A43">
            <w:pPr>
              <w:pStyle w:val="TableBodyText"/>
              <w:spacing w:before="0" w:after="0"/>
            </w:pPr>
            <w:r>
              <w:t>0x0F</w:t>
            </w:r>
          </w:p>
        </w:tc>
        <w:tc>
          <w:tcPr>
            <w:tcW w:w="0" w:type="auto"/>
          </w:tcPr>
          <w:p w:rsidR="006C1A4C" w:rsidRDefault="00A81A43">
            <w:pPr>
              <w:pStyle w:val="TableBodyText"/>
              <w:spacing w:before="0" w:after="0"/>
            </w:pPr>
            <w:r>
              <w:t xml:space="preserve">An XAS value that specifies the </w:t>
            </w:r>
            <w:hyperlink w:anchor="gt_109a1037-0ae1-48da-8597-dc99be0a0aa8">
              <w:r>
                <w:rPr>
                  <w:rStyle w:val="HyperlinkGreen"/>
                  <w:b/>
                </w:rPr>
                <w:t>physical left</w:t>
              </w:r>
            </w:hyperlink>
            <w:r>
              <w:t xml:space="preserve"> indent of the paragraph, in twips. By default, there is no left indentation. </w:t>
            </w:r>
          </w:p>
        </w:tc>
      </w:tr>
      <w:tr w:rsidR="006C1A4C" w:rsidTr="006C1A4C">
        <w:tc>
          <w:tcPr>
            <w:tcW w:w="2675" w:type="dxa"/>
          </w:tcPr>
          <w:p w:rsidR="006C1A4C" w:rsidRDefault="00A81A43">
            <w:pPr>
              <w:pStyle w:val="TableBodyText"/>
              <w:spacing w:before="0" w:after="0"/>
            </w:pPr>
            <w:bookmarkStart w:id="590" w:name="sprmPNest80"/>
            <w:r>
              <w:t>sprmPNest8</w:t>
            </w:r>
            <w:r>
              <w:t>0</w:t>
            </w:r>
            <w:bookmarkEnd w:id="590"/>
          </w:p>
          <w:p w:rsidR="006C1A4C" w:rsidRDefault="00A81A43">
            <w:pPr>
              <w:pStyle w:val="TableBodyText"/>
              <w:spacing w:before="0" w:after="0"/>
              <w:jc w:val="center"/>
            </w:pPr>
            <w:r>
              <w:t>(0x4610)</w:t>
            </w:r>
          </w:p>
        </w:tc>
        <w:tc>
          <w:tcPr>
            <w:tcW w:w="778" w:type="dxa"/>
          </w:tcPr>
          <w:p w:rsidR="006C1A4C" w:rsidRDefault="00A81A43">
            <w:pPr>
              <w:pStyle w:val="TableBodyText"/>
              <w:spacing w:before="0" w:after="0"/>
            </w:pPr>
            <w:r>
              <w:t>0x10</w:t>
            </w:r>
          </w:p>
        </w:tc>
        <w:tc>
          <w:tcPr>
            <w:tcW w:w="0" w:type="auto"/>
          </w:tcPr>
          <w:p w:rsidR="006C1A4C" w:rsidRDefault="00A81A43">
            <w:pPr>
              <w:pStyle w:val="TableBodyText"/>
              <w:spacing w:before="0" w:after="0"/>
            </w:pPr>
            <w:r>
              <w:t>An XAS value that is added to sprmPDxaLeft80 to specify the final indent of a paragraph. By default, there is no additional space added to sprmPDxaLeft80 to determine the final indent of a paragraph.</w:t>
            </w:r>
          </w:p>
        </w:tc>
      </w:tr>
      <w:tr w:rsidR="006C1A4C" w:rsidTr="006C1A4C">
        <w:tc>
          <w:tcPr>
            <w:tcW w:w="2675" w:type="dxa"/>
          </w:tcPr>
          <w:p w:rsidR="006C1A4C" w:rsidRDefault="00A81A43">
            <w:pPr>
              <w:pStyle w:val="TableBodyText"/>
              <w:spacing w:before="0" w:after="0"/>
            </w:pPr>
            <w:r>
              <w:t>sprmPDxaLeft180</w:t>
            </w:r>
          </w:p>
          <w:p w:rsidR="006C1A4C" w:rsidRDefault="00A81A43">
            <w:pPr>
              <w:pStyle w:val="TableBodyText"/>
              <w:spacing w:before="0" w:after="0"/>
              <w:jc w:val="center"/>
            </w:pPr>
            <w:r>
              <w:t>(0x8411)</w:t>
            </w:r>
          </w:p>
        </w:tc>
        <w:tc>
          <w:tcPr>
            <w:tcW w:w="778" w:type="dxa"/>
          </w:tcPr>
          <w:p w:rsidR="006C1A4C" w:rsidRDefault="00A81A43">
            <w:pPr>
              <w:pStyle w:val="TableBodyText"/>
              <w:spacing w:before="0" w:after="0"/>
            </w:pPr>
            <w:r>
              <w:t>0x11</w:t>
            </w:r>
          </w:p>
        </w:tc>
        <w:tc>
          <w:tcPr>
            <w:tcW w:w="0" w:type="auto"/>
          </w:tcPr>
          <w:p w:rsidR="006C1A4C" w:rsidRDefault="00A81A43">
            <w:pPr>
              <w:pStyle w:val="TableBodyText"/>
              <w:spacing w:before="0" w:after="0"/>
            </w:pPr>
            <w:r>
              <w:t>An XAS</w:t>
            </w:r>
            <w:r>
              <w:t xml:space="preserve"> value that specifies the logical left indent of the first line of the paragraph, in twips, relative to the rest of the paragraph. By default, the first line is not indented relative to the rest of the paragraph. </w:t>
            </w:r>
          </w:p>
        </w:tc>
      </w:tr>
      <w:tr w:rsidR="006C1A4C" w:rsidTr="006C1A4C">
        <w:tc>
          <w:tcPr>
            <w:tcW w:w="2675" w:type="dxa"/>
          </w:tcPr>
          <w:p w:rsidR="006C1A4C" w:rsidRDefault="00A81A43">
            <w:pPr>
              <w:pStyle w:val="TableBodyText"/>
              <w:spacing w:before="0" w:after="0"/>
            </w:pPr>
            <w:bookmarkStart w:id="591" w:name="sprmPDyaLine"/>
            <w:r>
              <w:t>sprmPDyaLine</w:t>
            </w:r>
            <w:bookmarkEnd w:id="591"/>
          </w:p>
          <w:p w:rsidR="006C1A4C" w:rsidRDefault="00A81A43">
            <w:pPr>
              <w:pStyle w:val="TableBodyText"/>
              <w:spacing w:before="0" w:after="0"/>
              <w:jc w:val="center"/>
            </w:pPr>
            <w:r>
              <w:t>(0x6412)</w:t>
            </w:r>
          </w:p>
        </w:tc>
        <w:tc>
          <w:tcPr>
            <w:tcW w:w="778" w:type="dxa"/>
          </w:tcPr>
          <w:p w:rsidR="006C1A4C" w:rsidRDefault="00A81A43">
            <w:pPr>
              <w:pStyle w:val="TableBodyText"/>
              <w:spacing w:before="0" w:after="0"/>
            </w:pPr>
            <w:r>
              <w:t>0x12</w:t>
            </w:r>
          </w:p>
        </w:tc>
        <w:tc>
          <w:tcPr>
            <w:tcW w:w="0" w:type="auto"/>
          </w:tcPr>
          <w:p w:rsidR="006C1A4C" w:rsidRDefault="00A81A43">
            <w:pPr>
              <w:pStyle w:val="TableBodyText"/>
              <w:spacing w:before="0" w:after="0"/>
            </w:pPr>
            <w:r>
              <w:t xml:space="preserve">An </w:t>
            </w:r>
            <w:hyperlink w:anchor="Section_fcdd2b799d474e0cb1fd705aeab88e41" w:history="1">
              <w:r>
                <w:rPr>
                  <w:rStyle w:val="Hyperlink"/>
                </w:rPr>
                <w:t>LSPD</w:t>
              </w:r>
            </w:hyperlink>
            <w:r>
              <w:t xml:space="preserve"> value that specifies the spacing between lines in this paragraph. By default, paragraphs use single spacing.</w:t>
            </w:r>
          </w:p>
        </w:tc>
      </w:tr>
      <w:tr w:rsidR="006C1A4C" w:rsidTr="006C1A4C">
        <w:tc>
          <w:tcPr>
            <w:tcW w:w="2675" w:type="dxa"/>
          </w:tcPr>
          <w:p w:rsidR="006C1A4C" w:rsidRDefault="00A81A43">
            <w:pPr>
              <w:pStyle w:val="TableBodyText"/>
              <w:spacing w:before="0" w:after="0"/>
            </w:pPr>
            <w:bookmarkStart w:id="592" w:name="sprmPDyaBefore"/>
            <w:r>
              <w:t>sprmPDyaBefore</w:t>
            </w:r>
            <w:bookmarkEnd w:id="592"/>
          </w:p>
          <w:p w:rsidR="006C1A4C" w:rsidRDefault="00A81A43">
            <w:pPr>
              <w:pStyle w:val="TableBodyText"/>
              <w:spacing w:before="0" w:after="0"/>
              <w:jc w:val="center"/>
            </w:pPr>
            <w:r>
              <w:t>(0xA413)</w:t>
            </w:r>
          </w:p>
        </w:tc>
        <w:tc>
          <w:tcPr>
            <w:tcW w:w="778" w:type="dxa"/>
          </w:tcPr>
          <w:p w:rsidR="006C1A4C" w:rsidRDefault="00A81A43">
            <w:pPr>
              <w:pStyle w:val="TableBodyText"/>
              <w:spacing w:before="0" w:after="0"/>
            </w:pPr>
            <w:r>
              <w:t>0x13</w:t>
            </w:r>
          </w:p>
        </w:tc>
        <w:tc>
          <w:tcPr>
            <w:tcW w:w="0" w:type="auto"/>
          </w:tcPr>
          <w:p w:rsidR="006C1A4C" w:rsidRDefault="00A81A43">
            <w:pPr>
              <w:pStyle w:val="TableBodyText"/>
              <w:spacing w:before="0" w:after="0"/>
            </w:pPr>
            <w:r>
              <w:t>A two-byte unsigned integer value that specifies the size, in t</w:t>
            </w:r>
            <w:r>
              <w:t>wips, of the spacing before this paragraph. The value MUST be a number between 0x0000 and 0x7BC0, inclusive. When auto-spacing is supported and the value of sprmPFDyaBeforeAuto is 1, this property is ignored. By default, the space before a paragraph is zer</w:t>
            </w:r>
            <w:r>
              <w:t>o twips.</w:t>
            </w:r>
          </w:p>
        </w:tc>
      </w:tr>
      <w:tr w:rsidR="006C1A4C" w:rsidTr="006C1A4C">
        <w:tc>
          <w:tcPr>
            <w:tcW w:w="2675" w:type="dxa"/>
          </w:tcPr>
          <w:p w:rsidR="006C1A4C" w:rsidRDefault="00A81A43">
            <w:pPr>
              <w:pStyle w:val="TableBodyText"/>
              <w:spacing w:before="0" w:after="0"/>
            </w:pPr>
            <w:bookmarkStart w:id="593" w:name="sprmPDyaAfter"/>
            <w:r>
              <w:t>sprmPDyaAfter</w:t>
            </w:r>
            <w:bookmarkEnd w:id="593"/>
          </w:p>
          <w:p w:rsidR="006C1A4C" w:rsidRDefault="00A81A43">
            <w:pPr>
              <w:pStyle w:val="TableBodyText"/>
              <w:spacing w:before="0" w:after="0"/>
              <w:jc w:val="center"/>
            </w:pPr>
            <w:r>
              <w:t>(0xA414)</w:t>
            </w:r>
          </w:p>
        </w:tc>
        <w:tc>
          <w:tcPr>
            <w:tcW w:w="778" w:type="dxa"/>
          </w:tcPr>
          <w:p w:rsidR="006C1A4C" w:rsidRDefault="00A81A43">
            <w:pPr>
              <w:pStyle w:val="TableBodyText"/>
              <w:spacing w:before="0" w:after="0"/>
            </w:pPr>
            <w:r>
              <w:t>0x14</w:t>
            </w:r>
          </w:p>
        </w:tc>
        <w:tc>
          <w:tcPr>
            <w:tcW w:w="0" w:type="auto"/>
          </w:tcPr>
          <w:p w:rsidR="006C1A4C" w:rsidRDefault="00A81A43">
            <w:pPr>
              <w:pStyle w:val="TableBodyText"/>
              <w:spacing w:before="0" w:after="0"/>
            </w:pPr>
            <w:r>
              <w:t xml:space="preserve">A two-byte unsigned integer value that specifies the size, in twips, of the spacing after this paragraph. The value MUST be between 0x0000 and 0x7BC0, inclusive. When </w:t>
            </w:r>
            <w:hyperlink w:anchor="gt_8e3c4123-5325-4883-8195-ddb4531957fe">
              <w:r>
                <w:rPr>
                  <w:rStyle w:val="HyperlinkGreen"/>
                  <w:b/>
                </w:rPr>
                <w:t>auto spacing</w:t>
              </w:r>
            </w:hyperlink>
            <w:r>
              <w:t xml:space="preserve"> is supported and the value of sprmPFDyaAfterAuto is 1, this property is ignored. By default, the space after a paragraph is zero twips.</w:t>
            </w:r>
          </w:p>
        </w:tc>
      </w:tr>
      <w:tr w:rsidR="006C1A4C" w:rsidTr="006C1A4C">
        <w:tc>
          <w:tcPr>
            <w:tcW w:w="2675" w:type="dxa"/>
          </w:tcPr>
          <w:p w:rsidR="006C1A4C" w:rsidRDefault="00A81A43">
            <w:pPr>
              <w:pStyle w:val="TableBodyText"/>
              <w:spacing w:before="0" w:after="0"/>
            </w:pPr>
            <w:bookmarkStart w:id="594" w:name="sprmPChgTabs"/>
            <w:r>
              <w:t>sprmPChgTabs</w:t>
            </w:r>
            <w:bookmarkEnd w:id="594"/>
          </w:p>
          <w:p w:rsidR="006C1A4C" w:rsidRDefault="00A81A43">
            <w:pPr>
              <w:pStyle w:val="TableBodyText"/>
              <w:spacing w:before="0" w:after="0"/>
              <w:jc w:val="center"/>
            </w:pPr>
            <w:r>
              <w:t>(0xC615)</w:t>
            </w:r>
          </w:p>
        </w:tc>
        <w:tc>
          <w:tcPr>
            <w:tcW w:w="778" w:type="dxa"/>
          </w:tcPr>
          <w:p w:rsidR="006C1A4C" w:rsidRDefault="00A81A43">
            <w:pPr>
              <w:pStyle w:val="TableBodyText"/>
              <w:spacing w:before="0" w:after="0"/>
            </w:pPr>
            <w:r>
              <w:t>0x15</w:t>
            </w:r>
          </w:p>
        </w:tc>
        <w:tc>
          <w:tcPr>
            <w:tcW w:w="0" w:type="auto"/>
          </w:tcPr>
          <w:p w:rsidR="006C1A4C" w:rsidRDefault="00A81A43">
            <w:pPr>
              <w:pStyle w:val="TableBodyText"/>
              <w:spacing w:before="0" w:after="0"/>
            </w:pPr>
            <w:r>
              <w:t xml:space="preserve">A </w:t>
            </w:r>
            <w:hyperlink w:anchor="Section_0fa864c24660402fb7263e9895748a49" w:history="1">
              <w:r>
                <w:rPr>
                  <w:rStyle w:val="Hyperlink"/>
                </w:rPr>
                <w:t>PChgTabsOperand</w:t>
              </w:r>
            </w:hyperlink>
            <w:r>
              <w:t xml:space="preserve"> value that specifies custom tab stops that are added or ignored. By default, custom tab stops are neither added nor ignored.</w:t>
            </w:r>
          </w:p>
        </w:tc>
      </w:tr>
      <w:tr w:rsidR="006C1A4C" w:rsidTr="006C1A4C">
        <w:tc>
          <w:tcPr>
            <w:tcW w:w="2675" w:type="dxa"/>
          </w:tcPr>
          <w:p w:rsidR="006C1A4C" w:rsidRDefault="00A81A43">
            <w:pPr>
              <w:pStyle w:val="TableBodyText"/>
              <w:spacing w:before="0" w:after="0"/>
            </w:pPr>
            <w:bookmarkStart w:id="595" w:name="sprmPFInTable"/>
            <w:r>
              <w:t>sprm</w:t>
            </w:r>
            <w:bookmarkEnd w:id="595"/>
            <w:r>
              <w:t>PFInTable</w:t>
            </w:r>
          </w:p>
          <w:p w:rsidR="006C1A4C" w:rsidRDefault="00A81A43">
            <w:pPr>
              <w:pStyle w:val="TableBodyText"/>
              <w:spacing w:before="0" w:after="0"/>
              <w:jc w:val="center"/>
            </w:pPr>
            <w:r>
              <w:t>(0x2416)</w:t>
            </w:r>
          </w:p>
        </w:tc>
        <w:tc>
          <w:tcPr>
            <w:tcW w:w="778" w:type="dxa"/>
          </w:tcPr>
          <w:p w:rsidR="006C1A4C" w:rsidRDefault="00A81A43">
            <w:pPr>
              <w:pStyle w:val="TableBodyText"/>
              <w:spacing w:before="0" w:after="0"/>
            </w:pPr>
            <w:r>
              <w:t>0x16</w:t>
            </w:r>
          </w:p>
        </w:tc>
        <w:tc>
          <w:tcPr>
            <w:tcW w:w="0" w:type="auto"/>
          </w:tcPr>
          <w:p w:rsidR="006C1A4C" w:rsidRDefault="00A81A43">
            <w:pPr>
              <w:pStyle w:val="TableBodyText"/>
              <w:spacing w:before="0" w:after="0"/>
            </w:pPr>
            <w:r>
              <w:t>A Bool8 value that specifies whether this paragraph is in a table. The value MUST be 1</w:t>
            </w:r>
            <w:r>
              <w:t xml:space="preserve"> any time the table depth is greater than zero. See section 2.4.3, Overview of Tables</w:t>
            </w:r>
            <w:r>
              <w:rPr>
                <w:rStyle w:val="Hyperlink"/>
              </w:rPr>
              <w:t>.</w:t>
            </w:r>
            <w:r>
              <w:t xml:space="preserve"> By default, paragraphs are not in tables.</w:t>
            </w:r>
          </w:p>
        </w:tc>
      </w:tr>
      <w:tr w:rsidR="006C1A4C" w:rsidTr="006C1A4C">
        <w:tc>
          <w:tcPr>
            <w:tcW w:w="2675" w:type="dxa"/>
          </w:tcPr>
          <w:p w:rsidR="006C1A4C" w:rsidRDefault="00A81A43">
            <w:pPr>
              <w:pStyle w:val="TableBodyText"/>
              <w:spacing w:before="0" w:after="0"/>
            </w:pPr>
            <w:bookmarkStart w:id="596" w:name="sprmPFTtp"/>
            <w:r>
              <w:t>sprmPFTtp</w:t>
            </w:r>
            <w:bookmarkEnd w:id="596"/>
          </w:p>
          <w:p w:rsidR="006C1A4C" w:rsidRDefault="00A81A43">
            <w:pPr>
              <w:pStyle w:val="TableBodyText"/>
              <w:spacing w:before="0" w:after="0"/>
              <w:jc w:val="center"/>
            </w:pPr>
            <w:r>
              <w:t>(0x2417)</w:t>
            </w:r>
          </w:p>
        </w:tc>
        <w:tc>
          <w:tcPr>
            <w:tcW w:w="778" w:type="dxa"/>
          </w:tcPr>
          <w:p w:rsidR="006C1A4C" w:rsidRDefault="00A81A43">
            <w:pPr>
              <w:pStyle w:val="TableBodyText"/>
              <w:spacing w:before="0" w:after="0"/>
            </w:pPr>
            <w:r>
              <w:t>0x17</w:t>
            </w:r>
          </w:p>
        </w:tc>
        <w:tc>
          <w:tcPr>
            <w:tcW w:w="0" w:type="auto"/>
          </w:tcPr>
          <w:p w:rsidR="006C1A4C" w:rsidRDefault="00A81A43">
            <w:pPr>
              <w:pStyle w:val="TableBodyText"/>
              <w:spacing w:before="0" w:after="0"/>
            </w:pPr>
            <w:r>
              <w:t>A Bool8 that, when set to 1, specifies that the cell mark it is applied to is a Table Terminating Para</w:t>
            </w:r>
            <w:r>
              <w:t xml:space="preserve">graph (TTP) mark. The TTP mark MUST be </w:t>
            </w:r>
            <w:r>
              <w:lastRenderedPageBreak/>
              <w:t>immediately preceded by a cell mark. See Overview of Tables. By default, a cell mark is not a Table Terminating Paragraph Mark.</w:t>
            </w:r>
          </w:p>
          <w:p w:rsidR="006C1A4C" w:rsidRDefault="006C1A4C">
            <w:pPr>
              <w:pStyle w:val="TableBodyText"/>
              <w:spacing w:before="0" w:after="0"/>
            </w:pPr>
          </w:p>
        </w:tc>
      </w:tr>
      <w:tr w:rsidR="006C1A4C" w:rsidTr="006C1A4C">
        <w:tc>
          <w:tcPr>
            <w:tcW w:w="2675" w:type="dxa"/>
          </w:tcPr>
          <w:p w:rsidR="006C1A4C" w:rsidRDefault="00A81A43">
            <w:pPr>
              <w:pStyle w:val="TableBodyText"/>
              <w:spacing w:before="0" w:after="0"/>
            </w:pPr>
            <w:bookmarkStart w:id="597" w:name="sprmPDxaAbs"/>
            <w:r>
              <w:lastRenderedPageBreak/>
              <w:t>sprmPDxaAbs</w:t>
            </w:r>
            <w:bookmarkEnd w:id="597"/>
          </w:p>
          <w:p w:rsidR="006C1A4C" w:rsidRDefault="00A81A43">
            <w:pPr>
              <w:pStyle w:val="TableBodyText"/>
              <w:spacing w:before="0" w:after="0"/>
              <w:jc w:val="center"/>
            </w:pPr>
            <w:r>
              <w:t>(0x8418)</w:t>
            </w:r>
          </w:p>
        </w:tc>
        <w:tc>
          <w:tcPr>
            <w:tcW w:w="778" w:type="dxa"/>
          </w:tcPr>
          <w:p w:rsidR="006C1A4C" w:rsidRDefault="00A81A43">
            <w:pPr>
              <w:pStyle w:val="TableBodyText"/>
              <w:spacing w:before="0" w:after="0"/>
            </w:pPr>
            <w:r>
              <w:t>0x18</w:t>
            </w:r>
          </w:p>
        </w:tc>
        <w:tc>
          <w:tcPr>
            <w:tcW w:w="0" w:type="auto"/>
          </w:tcPr>
          <w:p w:rsidR="006C1A4C" w:rsidRDefault="00A81A43">
            <w:pPr>
              <w:pStyle w:val="TableBodyText"/>
              <w:spacing w:before="0" w:after="0"/>
            </w:pPr>
            <w:r>
              <w:t xml:space="preserve">A </w:t>
            </w:r>
            <w:hyperlink w:anchor="Section_e7215f9fd29c4c538ac43c1df1f0b517" w:history="1">
              <w:r>
                <w:rPr>
                  <w:rStyle w:val="Hyperlink"/>
                </w:rPr>
                <w:t>XAS_plusOne</w:t>
              </w:r>
            </w:hyperlink>
            <w:r>
              <w:t xml:space="preserve"> that specifies the </w:t>
            </w:r>
            <w:hyperlink w:anchor="gt_ccc2ab6c-db9b-4c67-9b95-21ce79e7358d">
              <w:r>
                <w:rPr>
                  <w:rStyle w:val="HyperlinkGreen"/>
                  <w:b/>
                </w:rPr>
                <w:t>logical left</w:t>
              </w:r>
            </w:hyperlink>
            <w:r>
              <w:t xml:space="preserve"> horizontal position relative to the horizontal anchor of the </w:t>
            </w:r>
            <w:hyperlink w:anchor="gt_1c54183d-33fa-463c-b929-e996d716e3bb">
              <w:r>
                <w:rPr>
                  <w:rStyle w:val="HyperlinkGreen"/>
                  <w:b/>
                </w:rPr>
                <w:t>frame</w:t>
              </w:r>
            </w:hyperlink>
            <w:r>
              <w:t>. See sprmPPc for the</w:t>
            </w:r>
            <w:r>
              <w:t xml:space="preserve"> frame anchor. If the value is any of the those that follow, the operand specifies a special descriptive, relative position. The meanings that are provided correspond to the values that are specified in [ECMA-376] Part 4, Section 2.18.114 ST_XAlign (Horizo</w:t>
            </w:r>
            <w:r>
              <w:t>ntal Alignment Location):</w:t>
            </w:r>
          </w:p>
          <w:p w:rsidR="006C1A4C" w:rsidRDefault="006C1A4C">
            <w:pPr>
              <w:pStyle w:val="TableBodyText"/>
              <w:spacing w:before="0" w:after="0"/>
            </w:pPr>
          </w:p>
          <w:p w:rsidR="006C1A4C" w:rsidRDefault="00A81A43">
            <w:pPr>
              <w:pStyle w:val="TableBodyText"/>
              <w:spacing w:before="0" w:after="0"/>
              <w:ind w:left="720"/>
            </w:pPr>
            <w:r>
              <w:t>0x0000 - left</w:t>
            </w:r>
          </w:p>
          <w:p w:rsidR="006C1A4C" w:rsidRDefault="00A81A43">
            <w:pPr>
              <w:pStyle w:val="TableBodyText"/>
              <w:spacing w:before="0" w:after="0"/>
              <w:ind w:left="720"/>
            </w:pPr>
            <w:r>
              <w:t>0xFFFC - center</w:t>
            </w:r>
          </w:p>
          <w:p w:rsidR="006C1A4C" w:rsidRDefault="00A81A43">
            <w:pPr>
              <w:pStyle w:val="TableBodyText"/>
              <w:spacing w:before="0" w:after="0"/>
              <w:ind w:left="720"/>
            </w:pPr>
            <w:r>
              <w:t>0xFFF8 - right</w:t>
            </w:r>
          </w:p>
          <w:p w:rsidR="006C1A4C" w:rsidRDefault="00A81A43">
            <w:pPr>
              <w:pStyle w:val="TableBodyText"/>
              <w:spacing w:before="0" w:after="0"/>
              <w:ind w:left="720"/>
            </w:pPr>
            <w:r>
              <w:t>0xFFF4 - inside</w:t>
            </w:r>
          </w:p>
          <w:p w:rsidR="006C1A4C" w:rsidRDefault="00A81A43">
            <w:pPr>
              <w:pStyle w:val="TableBodyText"/>
              <w:spacing w:before="0" w:after="0"/>
              <w:ind w:left="720"/>
            </w:pPr>
            <w:r>
              <w:t>0xFFF0 - outside</w:t>
            </w:r>
          </w:p>
          <w:p w:rsidR="006C1A4C" w:rsidRDefault="006C1A4C">
            <w:pPr>
              <w:pStyle w:val="TableBodyText"/>
              <w:spacing w:before="0" w:after="0"/>
            </w:pPr>
          </w:p>
          <w:p w:rsidR="006C1A4C" w:rsidRDefault="00A81A43">
            <w:pPr>
              <w:pStyle w:val="TableBodyText"/>
              <w:spacing w:before="0" w:after="0"/>
            </w:pPr>
            <w:r>
              <w:t xml:space="preserve">By default, the relative horizontal position is </w:t>
            </w:r>
            <w:r>
              <w:rPr>
                <w:b/>
              </w:rPr>
              <w:t>Left</w:t>
            </w:r>
            <w:r>
              <w:t>.</w:t>
            </w:r>
          </w:p>
        </w:tc>
      </w:tr>
      <w:tr w:rsidR="006C1A4C" w:rsidTr="006C1A4C">
        <w:trPr>
          <w:cantSplit/>
        </w:trPr>
        <w:tc>
          <w:tcPr>
            <w:tcW w:w="2675" w:type="dxa"/>
          </w:tcPr>
          <w:p w:rsidR="006C1A4C" w:rsidRDefault="00A81A43">
            <w:pPr>
              <w:pStyle w:val="TableBodyText"/>
              <w:spacing w:before="0" w:after="0"/>
            </w:pPr>
            <w:bookmarkStart w:id="598" w:name="sprmPDyaAbs"/>
            <w:r>
              <w:t>sprmPDyaAbs</w:t>
            </w:r>
            <w:bookmarkEnd w:id="598"/>
          </w:p>
          <w:p w:rsidR="006C1A4C" w:rsidRDefault="00A81A43">
            <w:pPr>
              <w:pStyle w:val="TableBodyText"/>
              <w:spacing w:before="0" w:after="0"/>
              <w:jc w:val="center"/>
            </w:pPr>
            <w:r>
              <w:t>(0x8419)</w:t>
            </w:r>
          </w:p>
        </w:tc>
        <w:tc>
          <w:tcPr>
            <w:tcW w:w="778" w:type="dxa"/>
          </w:tcPr>
          <w:p w:rsidR="006C1A4C" w:rsidRDefault="00A81A43">
            <w:pPr>
              <w:pStyle w:val="TableBodyText"/>
              <w:spacing w:before="0" w:after="0"/>
            </w:pPr>
            <w:r>
              <w:t>0x19</w:t>
            </w:r>
          </w:p>
        </w:tc>
        <w:tc>
          <w:tcPr>
            <w:tcW w:w="0" w:type="auto"/>
          </w:tcPr>
          <w:p w:rsidR="006C1A4C" w:rsidRDefault="00A81A43">
            <w:pPr>
              <w:pStyle w:val="TableBodyText"/>
              <w:spacing w:before="0" w:after="0"/>
            </w:pPr>
            <w:r>
              <w:t xml:space="preserve">A </w:t>
            </w:r>
            <w:hyperlink w:anchor="Section_5740209e28444452bf3014c041732cc8" w:history="1">
              <w:r>
                <w:rPr>
                  <w:rStyle w:val="Hyperlink"/>
                </w:rPr>
                <w:t>YAS_plu</w:t>
              </w:r>
              <w:r>
                <w:rPr>
                  <w:rStyle w:val="Hyperlink"/>
                </w:rPr>
                <w:t>sOne</w:t>
              </w:r>
            </w:hyperlink>
            <w:r>
              <w:t xml:space="preserve"> value that specifies downward vertical position relative to the vertical anchor of the frame. See sprmPPc for the frame anchor. If the value is any of those that follow, the operand specifies a special descriptive, relative position. The meanings that</w:t>
            </w:r>
            <w:r>
              <w:t xml:space="preserve"> are provided correspond to the values that are specified in [ECMA-376] Part 4, Section 2.18.115 ST_YAlign (Vertical Alignment Location).</w:t>
            </w:r>
          </w:p>
          <w:p w:rsidR="006C1A4C" w:rsidRDefault="006C1A4C">
            <w:pPr>
              <w:pStyle w:val="TableBodyText"/>
              <w:spacing w:before="0" w:after="0"/>
            </w:pPr>
          </w:p>
          <w:p w:rsidR="006C1A4C" w:rsidRDefault="006C1A4C">
            <w:pPr>
              <w:pStyle w:val="TableBodyText"/>
              <w:spacing w:before="0" w:after="0"/>
            </w:pPr>
          </w:p>
          <w:p w:rsidR="006C1A4C" w:rsidRDefault="00A81A43">
            <w:pPr>
              <w:pStyle w:val="TableBodyText"/>
              <w:spacing w:before="0" w:after="0"/>
              <w:ind w:left="720"/>
            </w:pPr>
            <w:r>
              <w:t>0x0000 - inline</w:t>
            </w:r>
          </w:p>
          <w:p w:rsidR="006C1A4C" w:rsidRDefault="00A81A43">
            <w:pPr>
              <w:pStyle w:val="TableBodyText"/>
              <w:spacing w:before="0" w:after="0"/>
              <w:ind w:left="720"/>
            </w:pPr>
            <w:r>
              <w:t>0xFFFC - top</w:t>
            </w:r>
          </w:p>
          <w:p w:rsidR="006C1A4C" w:rsidRDefault="00A81A43">
            <w:pPr>
              <w:pStyle w:val="TableBodyText"/>
              <w:spacing w:before="0" w:after="0"/>
              <w:ind w:left="720"/>
            </w:pPr>
            <w:r>
              <w:t>0xFFF8 - center</w:t>
            </w:r>
          </w:p>
          <w:p w:rsidR="006C1A4C" w:rsidRDefault="00A81A43">
            <w:pPr>
              <w:pStyle w:val="TableBodyText"/>
              <w:spacing w:before="0" w:after="0"/>
              <w:ind w:left="720"/>
            </w:pPr>
            <w:r>
              <w:t>0xFFF4 - bottom</w:t>
            </w:r>
          </w:p>
          <w:p w:rsidR="006C1A4C" w:rsidRDefault="00A81A43">
            <w:pPr>
              <w:pStyle w:val="TableBodyText"/>
              <w:spacing w:before="0" w:after="0"/>
              <w:ind w:left="720"/>
            </w:pPr>
            <w:r>
              <w:t>0xFFF0 - inside</w:t>
            </w:r>
          </w:p>
          <w:p w:rsidR="006C1A4C" w:rsidRDefault="00A81A43">
            <w:pPr>
              <w:pStyle w:val="TableBodyText"/>
              <w:spacing w:before="0" w:after="0"/>
              <w:ind w:left="720"/>
            </w:pPr>
            <w:r>
              <w:t>0xFFEC - outside</w:t>
            </w:r>
          </w:p>
          <w:p w:rsidR="006C1A4C" w:rsidRDefault="006C1A4C">
            <w:pPr>
              <w:pStyle w:val="TableBodyText"/>
              <w:spacing w:before="0" w:after="0"/>
            </w:pPr>
          </w:p>
          <w:p w:rsidR="006C1A4C" w:rsidRDefault="00A81A43">
            <w:pPr>
              <w:pStyle w:val="TableBodyText"/>
              <w:spacing w:before="0" w:after="0"/>
            </w:pPr>
            <w:r>
              <w:t xml:space="preserve">By default, the </w:t>
            </w:r>
            <w:r>
              <w:t>relative vertical position is 0x0000 (</w:t>
            </w:r>
            <w:r>
              <w:rPr>
                <w:b/>
              </w:rPr>
              <w:t>Inline</w:t>
            </w:r>
            <w:r>
              <w:t xml:space="preserve">). </w:t>
            </w:r>
          </w:p>
        </w:tc>
      </w:tr>
      <w:tr w:rsidR="006C1A4C" w:rsidTr="006C1A4C">
        <w:tc>
          <w:tcPr>
            <w:tcW w:w="2675" w:type="dxa"/>
          </w:tcPr>
          <w:p w:rsidR="006C1A4C" w:rsidRDefault="00A81A43">
            <w:pPr>
              <w:pStyle w:val="TableBodyText"/>
              <w:spacing w:before="0" w:after="0"/>
            </w:pPr>
            <w:bookmarkStart w:id="599" w:name="sprmPDxaWidth"/>
            <w:r>
              <w:t>sprmPDxaWidth</w:t>
            </w:r>
            <w:bookmarkEnd w:id="599"/>
          </w:p>
          <w:p w:rsidR="006C1A4C" w:rsidRDefault="00A81A43">
            <w:pPr>
              <w:pStyle w:val="TableBodyText"/>
              <w:spacing w:before="0" w:after="0"/>
              <w:jc w:val="center"/>
            </w:pPr>
            <w:r>
              <w:t>(0x841A)</w:t>
            </w:r>
          </w:p>
        </w:tc>
        <w:tc>
          <w:tcPr>
            <w:tcW w:w="778" w:type="dxa"/>
          </w:tcPr>
          <w:p w:rsidR="006C1A4C" w:rsidRDefault="00A81A43">
            <w:pPr>
              <w:pStyle w:val="TableBodyText"/>
              <w:spacing w:before="0" w:after="0"/>
            </w:pPr>
            <w:r>
              <w:t>0x1A</w:t>
            </w:r>
          </w:p>
        </w:tc>
        <w:tc>
          <w:tcPr>
            <w:tcW w:w="0" w:type="auto"/>
          </w:tcPr>
          <w:p w:rsidR="006C1A4C" w:rsidRDefault="00A81A43">
            <w:pPr>
              <w:pStyle w:val="TableBodyText"/>
              <w:spacing w:before="0" w:after="0"/>
            </w:pPr>
            <w:r>
              <w:t xml:space="preserve">A </w:t>
            </w:r>
            <w:hyperlink w:anchor="Section_e7503912c08e4661a92076e9c6c8a28b" w:history="1">
              <w:r>
                <w:rPr>
                  <w:rStyle w:val="Hyperlink"/>
                </w:rPr>
                <w:t>XAS_nonNeg</w:t>
              </w:r>
            </w:hyperlink>
            <w:r>
              <w:t xml:space="preserve"> value that specifies the width of the frame. If the operand value is 0, the width of the frame is automati</w:t>
            </w:r>
            <w:r>
              <w:t>cally determined by the maximum line width of the content that is within the frame. By default, the width of the frame is automatically determined by the maximum line width of the content the frame contains.</w:t>
            </w:r>
          </w:p>
        </w:tc>
      </w:tr>
      <w:tr w:rsidR="006C1A4C" w:rsidTr="006C1A4C">
        <w:tc>
          <w:tcPr>
            <w:tcW w:w="2675" w:type="dxa"/>
          </w:tcPr>
          <w:p w:rsidR="006C1A4C" w:rsidRDefault="00A81A43">
            <w:pPr>
              <w:pStyle w:val="TableBodyText"/>
              <w:spacing w:before="0" w:after="0"/>
            </w:pPr>
            <w:bookmarkStart w:id="600" w:name="sprmPPc"/>
            <w:r>
              <w:t>sprmPPc</w:t>
            </w:r>
            <w:bookmarkEnd w:id="600"/>
          </w:p>
          <w:p w:rsidR="006C1A4C" w:rsidRDefault="00A81A43">
            <w:pPr>
              <w:pStyle w:val="TableBodyText"/>
              <w:spacing w:before="0" w:after="0"/>
              <w:jc w:val="center"/>
            </w:pPr>
            <w:r>
              <w:t>(0x261B)</w:t>
            </w:r>
          </w:p>
        </w:tc>
        <w:tc>
          <w:tcPr>
            <w:tcW w:w="778" w:type="dxa"/>
          </w:tcPr>
          <w:p w:rsidR="006C1A4C" w:rsidRDefault="00A81A43">
            <w:pPr>
              <w:pStyle w:val="TableBodyText"/>
              <w:spacing w:before="0" w:after="0"/>
            </w:pPr>
            <w:r>
              <w:t>0x1B</w:t>
            </w:r>
          </w:p>
        </w:tc>
        <w:tc>
          <w:tcPr>
            <w:tcW w:w="0" w:type="auto"/>
          </w:tcPr>
          <w:p w:rsidR="006C1A4C" w:rsidRDefault="00A81A43">
            <w:pPr>
              <w:pStyle w:val="TableBodyText"/>
              <w:spacing w:before="0" w:after="0"/>
            </w:pPr>
            <w:r>
              <w:t xml:space="preserve">A </w:t>
            </w:r>
            <w:hyperlink w:anchor="Section_4adae0378747471aa1a0082a5244ebc7" w:history="1">
              <w:r>
                <w:rPr>
                  <w:rStyle w:val="Hyperlink"/>
                </w:rPr>
                <w:t>PositionCodeOperand</w:t>
              </w:r>
            </w:hyperlink>
            <w:r>
              <w:t xml:space="preserve"> that specifies the anchor from which the frame position is calculated.</w:t>
            </w:r>
          </w:p>
        </w:tc>
      </w:tr>
      <w:tr w:rsidR="006C1A4C" w:rsidTr="006C1A4C">
        <w:trPr>
          <w:cantSplit/>
        </w:trPr>
        <w:tc>
          <w:tcPr>
            <w:tcW w:w="2675" w:type="dxa"/>
          </w:tcPr>
          <w:p w:rsidR="006C1A4C" w:rsidRDefault="00A81A43">
            <w:pPr>
              <w:pStyle w:val="TableBodyText"/>
              <w:spacing w:before="0" w:after="0"/>
            </w:pPr>
            <w:bookmarkStart w:id="601" w:name="sprmPWr"/>
            <w:r>
              <w:lastRenderedPageBreak/>
              <w:t>sprmPWr</w:t>
            </w:r>
            <w:bookmarkEnd w:id="601"/>
          </w:p>
          <w:p w:rsidR="006C1A4C" w:rsidRDefault="00A81A43">
            <w:pPr>
              <w:pStyle w:val="TableBodyText"/>
              <w:spacing w:before="0" w:after="0"/>
              <w:jc w:val="center"/>
            </w:pPr>
            <w:r>
              <w:t>(0x2423)</w:t>
            </w:r>
          </w:p>
        </w:tc>
        <w:tc>
          <w:tcPr>
            <w:tcW w:w="778" w:type="dxa"/>
          </w:tcPr>
          <w:p w:rsidR="006C1A4C" w:rsidRDefault="00A81A43">
            <w:pPr>
              <w:pStyle w:val="TableBodyText"/>
              <w:spacing w:before="0" w:after="0"/>
            </w:pPr>
            <w:r>
              <w:t>0x23</w:t>
            </w:r>
          </w:p>
        </w:tc>
        <w:tc>
          <w:tcPr>
            <w:tcW w:w="0" w:type="auto"/>
          </w:tcPr>
          <w:p w:rsidR="006C1A4C" w:rsidRDefault="00A81A43">
            <w:pPr>
              <w:pStyle w:val="TableBodyText"/>
              <w:spacing w:before="0" w:after="0"/>
            </w:pPr>
            <w:r>
              <w:t>A 1-byte integer that specifies how text is wrapped around a frame. Its value MUST b</w:t>
            </w:r>
            <w:r>
              <w:t xml:space="preserve">e one of those that follow, corresponding to the values of </w:t>
            </w:r>
            <w:r>
              <w:rPr>
                <w:b/>
              </w:rPr>
              <w:t>ST_Wrap</w:t>
            </w:r>
            <w:r>
              <w:t xml:space="preserve"> that are specified in [ECMA-376] Part 4, Section 2.18.113 ST_Wrap (Text Wrapping around Text Frame type).</w:t>
            </w:r>
          </w:p>
          <w:p w:rsidR="006C1A4C" w:rsidRDefault="006C1A4C">
            <w:pPr>
              <w:pStyle w:val="TableBodyText"/>
              <w:spacing w:before="0" w:after="0"/>
            </w:pPr>
          </w:p>
          <w:p w:rsidR="006C1A4C" w:rsidRDefault="006C1A4C">
            <w:pPr>
              <w:pStyle w:val="TableBodyText"/>
              <w:spacing w:before="0" w:after="0"/>
            </w:pPr>
          </w:p>
          <w:p w:rsidR="006C1A4C" w:rsidRDefault="00A81A43">
            <w:pPr>
              <w:pStyle w:val="TableBodyText"/>
              <w:spacing w:before="0" w:after="0"/>
              <w:ind w:left="720"/>
              <w:rPr>
                <w:b/>
              </w:rPr>
            </w:pPr>
            <w:r>
              <w:rPr>
                <w:b/>
              </w:rPr>
              <w:t>0x00</w:t>
            </w:r>
          </w:p>
          <w:p w:rsidR="006C1A4C" w:rsidRDefault="00A81A43">
            <w:pPr>
              <w:pStyle w:val="TableBodyText"/>
              <w:spacing w:before="0" w:after="0"/>
              <w:ind w:left="720"/>
              <w:rPr>
                <w:b/>
              </w:rPr>
            </w:pPr>
            <w:r>
              <w:rPr>
                <w:b/>
              </w:rPr>
              <w:t>ST_Wrap: auto</w:t>
            </w:r>
          </w:p>
          <w:p w:rsidR="006C1A4C" w:rsidRDefault="00A81A43">
            <w:pPr>
              <w:pStyle w:val="TableBodyText"/>
              <w:spacing w:before="0" w:after="0"/>
              <w:ind w:left="720"/>
            </w:pPr>
            <w:r>
              <w:t>This value specifies automatic text wrapping.</w:t>
            </w:r>
          </w:p>
          <w:p w:rsidR="006C1A4C" w:rsidRDefault="006C1A4C">
            <w:pPr>
              <w:pStyle w:val="TableBodyText"/>
              <w:spacing w:before="0" w:after="0"/>
              <w:ind w:left="720"/>
            </w:pPr>
          </w:p>
          <w:p w:rsidR="006C1A4C" w:rsidRDefault="00A81A43">
            <w:pPr>
              <w:pStyle w:val="TableBodyText"/>
              <w:spacing w:before="0" w:after="0"/>
              <w:ind w:left="720"/>
              <w:rPr>
                <w:b/>
              </w:rPr>
            </w:pPr>
            <w:r>
              <w:rPr>
                <w:b/>
              </w:rPr>
              <w:t>0x01</w:t>
            </w:r>
          </w:p>
          <w:p w:rsidR="006C1A4C" w:rsidRDefault="00A81A43">
            <w:pPr>
              <w:pStyle w:val="TableBodyText"/>
              <w:spacing w:before="0" w:after="0"/>
              <w:ind w:left="720"/>
              <w:rPr>
                <w:b/>
              </w:rPr>
            </w:pPr>
            <w:r>
              <w:rPr>
                <w:b/>
              </w:rPr>
              <w:t>ST_Wrap: n</w:t>
            </w:r>
            <w:r>
              <w:rPr>
                <w:b/>
              </w:rPr>
              <w:t>otBeside</w:t>
            </w:r>
          </w:p>
          <w:p w:rsidR="006C1A4C" w:rsidRDefault="00A81A43">
            <w:pPr>
              <w:pStyle w:val="TableBodyText"/>
              <w:spacing w:before="0" w:after="0"/>
              <w:ind w:left="720"/>
            </w:pPr>
            <w:r>
              <w:t>This value specifies that there is no text wrapping to either side of the frame.</w:t>
            </w:r>
          </w:p>
          <w:p w:rsidR="006C1A4C" w:rsidRDefault="006C1A4C">
            <w:pPr>
              <w:pStyle w:val="TableBodyText"/>
              <w:spacing w:before="0" w:after="0"/>
              <w:ind w:left="720"/>
            </w:pPr>
          </w:p>
          <w:p w:rsidR="006C1A4C" w:rsidRDefault="00A81A43">
            <w:pPr>
              <w:pStyle w:val="TableBodyText"/>
              <w:spacing w:before="0" w:after="0"/>
              <w:ind w:left="720"/>
              <w:rPr>
                <w:b/>
              </w:rPr>
            </w:pPr>
            <w:r>
              <w:rPr>
                <w:b/>
              </w:rPr>
              <w:t>0x02</w:t>
            </w:r>
          </w:p>
          <w:p w:rsidR="006C1A4C" w:rsidRDefault="00A81A43">
            <w:pPr>
              <w:pStyle w:val="TableBodyText"/>
              <w:spacing w:before="0" w:after="0"/>
              <w:ind w:left="720"/>
              <w:rPr>
                <w:b/>
              </w:rPr>
            </w:pPr>
            <w:r>
              <w:rPr>
                <w:b/>
              </w:rPr>
              <w:t>ST_Wrap: around</w:t>
            </w:r>
          </w:p>
          <w:p w:rsidR="006C1A4C" w:rsidRDefault="00A81A43">
            <w:pPr>
              <w:pStyle w:val="TableBodyText"/>
              <w:spacing w:before="0" w:after="0"/>
              <w:ind w:left="720"/>
            </w:pPr>
            <w:r>
              <w:t>This value specifies that text is wrapped around the frame.</w:t>
            </w:r>
          </w:p>
          <w:p w:rsidR="006C1A4C" w:rsidRDefault="006C1A4C">
            <w:pPr>
              <w:pStyle w:val="TableBodyText"/>
              <w:spacing w:before="0" w:after="0"/>
              <w:ind w:left="720"/>
            </w:pPr>
          </w:p>
          <w:p w:rsidR="006C1A4C" w:rsidRDefault="00A81A43">
            <w:pPr>
              <w:pStyle w:val="TableBodyText"/>
              <w:spacing w:before="0" w:after="0"/>
              <w:ind w:left="720"/>
              <w:rPr>
                <w:b/>
              </w:rPr>
            </w:pPr>
            <w:r>
              <w:rPr>
                <w:b/>
              </w:rPr>
              <w:t>0x03</w:t>
            </w:r>
          </w:p>
          <w:p w:rsidR="006C1A4C" w:rsidRDefault="00A81A43">
            <w:pPr>
              <w:pStyle w:val="TableBodyText"/>
              <w:spacing w:before="0" w:after="0"/>
              <w:ind w:left="720"/>
              <w:rPr>
                <w:b/>
              </w:rPr>
            </w:pPr>
            <w:r>
              <w:rPr>
                <w:b/>
              </w:rPr>
              <w:t>ST_Wrap: none</w:t>
            </w:r>
          </w:p>
          <w:p w:rsidR="006C1A4C" w:rsidRDefault="00A81A43">
            <w:pPr>
              <w:pStyle w:val="TableBodyText"/>
              <w:spacing w:before="0" w:after="0"/>
              <w:ind w:left="720"/>
            </w:pPr>
            <w:r>
              <w:t>Text is not wrapped around the frame.</w:t>
            </w:r>
          </w:p>
          <w:p w:rsidR="006C1A4C" w:rsidRDefault="006C1A4C">
            <w:pPr>
              <w:pStyle w:val="TableBodyText"/>
              <w:spacing w:before="0" w:after="0"/>
              <w:ind w:left="720"/>
            </w:pPr>
          </w:p>
          <w:p w:rsidR="006C1A4C" w:rsidRDefault="00A81A43">
            <w:pPr>
              <w:pStyle w:val="TableBodyText"/>
              <w:spacing w:before="0" w:after="0"/>
              <w:ind w:left="720"/>
              <w:rPr>
                <w:b/>
              </w:rPr>
            </w:pPr>
            <w:r>
              <w:rPr>
                <w:b/>
              </w:rPr>
              <w:t>0x04</w:t>
            </w:r>
          </w:p>
          <w:p w:rsidR="006C1A4C" w:rsidRDefault="00A81A43">
            <w:pPr>
              <w:pStyle w:val="TableBodyText"/>
              <w:spacing w:before="0" w:after="0"/>
              <w:ind w:left="720"/>
              <w:rPr>
                <w:b/>
              </w:rPr>
            </w:pPr>
            <w:r>
              <w:rPr>
                <w:b/>
              </w:rPr>
              <w:t>ST_Wrap: tight</w:t>
            </w:r>
          </w:p>
          <w:p w:rsidR="006C1A4C" w:rsidRDefault="00A81A43">
            <w:pPr>
              <w:pStyle w:val="TableBodyText"/>
              <w:spacing w:before="0" w:after="0"/>
              <w:ind w:left="720"/>
            </w:pPr>
            <w:r>
              <w:t>This value specifies that text is tightly wrapped around the frame.</w:t>
            </w:r>
          </w:p>
          <w:p w:rsidR="006C1A4C" w:rsidRDefault="006C1A4C">
            <w:pPr>
              <w:pStyle w:val="TableBodyText"/>
              <w:spacing w:before="0" w:after="0"/>
              <w:ind w:left="720"/>
            </w:pPr>
          </w:p>
          <w:p w:rsidR="006C1A4C" w:rsidRDefault="00A81A43">
            <w:pPr>
              <w:pStyle w:val="TableBodyText"/>
              <w:spacing w:before="0" w:after="0"/>
              <w:ind w:left="720"/>
              <w:rPr>
                <w:b/>
              </w:rPr>
            </w:pPr>
            <w:r>
              <w:rPr>
                <w:b/>
              </w:rPr>
              <w:t>0x05</w:t>
            </w:r>
          </w:p>
          <w:p w:rsidR="006C1A4C" w:rsidRDefault="00A81A43">
            <w:pPr>
              <w:pStyle w:val="TableBodyText"/>
              <w:spacing w:before="0" w:after="0"/>
              <w:ind w:left="720"/>
              <w:rPr>
                <w:b/>
              </w:rPr>
            </w:pPr>
            <w:r>
              <w:rPr>
                <w:b/>
              </w:rPr>
              <w:t>ST_Wrap: through</w:t>
            </w:r>
          </w:p>
          <w:p w:rsidR="006C1A4C" w:rsidRDefault="00A81A43">
            <w:pPr>
              <w:pStyle w:val="TableBodyText"/>
              <w:spacing w:before="0" w:after="0"/>
              <w:ind w:left="720"/>
            </w:pPr>
            <w:r>
              <w:t>This value specifies that text is wrapped through the frame, to the contours of the contents of the frame.</w:t>
            </w:r>
          </w:p>
          <w:p w:rsidR="006C1A4C" w:rsidRDefault="006C1A4C">
            <w:pPr>
              <w:pStyle w:val="TableBodyText"/>
              <w:spacing w:before="0" w:after="0"/>
            </w:pPr>
          </w:p>
          <w:p w:rsidR="006C1A4C" w:rsidRDefault="00A81A43">
            <w:pPr>
              <w:pStyle w:val="TableBodyText"/>
              <w:spacing w:before="0" w:after="0"/>
            </w:pPr>
            <w:r>
              <w:t>By default, text is automatically wrapped around a frame.</w:t>
            </w:r>
          </w:p>
        </w:tc>
      </w:tr>
      <w:tr w:rsidR="006C1A4C" w:rsidTr="006C1A4C">
        <w:tc>
          <w:tcPr>
            <w:tcW w:w="2675" w:type="dxa"/>
          </w:tcPr>
          <w:p w:rsidR="006C1A4C" w:rsidRDefault="00A81A43">
            <w:pPr>
              <w:pStyle w:val="TableBodyText"/>
              <w:spacing w:before="0" w:after="0"/>
            </w:pPr>
            <w:bookmarkStart w:id="602" w:name="sprmPBrcTop80"/>
            <w:r>
              <w:t>sprmPBrcTop80</w:t>
            </w:r>
            <w:bookmarkEnd w:id="602"/>
          </w:p>
          <w:p w:rsidR="006C1A4C" w:rsidRDefault="00A81A43">
            <w:pPr>
              <w:pStyle w:val="TableBodyText"/>
              <w:spacing w:before="0" w:after="0"/>
              <w:jc w:val="center"/>
            </w:pPr>
            <w:r>
              <w:t>(0x6424)</w:t>
            </w:r>
          </w:p>
        </w:tc>
        <w:tc>
          <w:tcPr>
            <w:tcW w:w="778" w:type="dxa"/>
          </w:tcPr>
          <w:p w:rsidR="006C1A4C" w:rsidRDefault="00A81A43">
            <w:pPr>
              <w:pStyle w:val="TableBodyText"/>
              <w:spacing w:before="0" w:after="0"/>
            </w:pPr>
            <w:r>
              <w:t>0x24</w:t>
            </w:r>
          </w:p>
        </w:tc>
        <w:tc>
          <w:tcPr>
            <w:tcW w:w="0" w:type="auto"/>
          </w:tcPr>
          <w:p w:rsidR="006C1A4C" w:rsidRDefault="00A81A43">
            <w:pPr>
              <w:pStyle w:val="TableBodyText"/>
              <w:spacing w:before="0" w:after="0"/>
            </w:pPr>
            <w:r>
              <w:t xml:space="preserve">A </w:t>
            </w:r>
            <w:hyperlink w:anchor="Section_cfab8014e4774e33b50fa23b8476f6f3" w:history="1">
              <w:r>
                <w:rPr>
                  <w:rStyle w:val="Hyperlink"/>
                </w:rPr>
                <w:t>Brc80</w:t>
              </w:r>
            </w:hyperlink>
            <w:r>
              <w:t xml:space="preserve"> value that specifies the top border of the paragraph. This border is hidden if the previous paragraph is identical to this one in terms of its top, bottom, left, and right borders; its left and right indents; its table depth; and its sprmPIpgp value.</w:t>
            </w:r>
          </w:p>
          <w:p w:rsidR="006C1A4C" w:rsidRDefault="00A81A43">
            <w:pPr>
              <w:pStyle w:val="TableBodyText"/>
              <w:spacing w:before="0" w:after="0"/>
            </w:pPr>
            <w:r>
              <w:t>By d</w:t>
            </w:r>
            <w:r>
              <w:t>efault, paragraphs have no top border.</w:t>
            </w:r>
          </w:p>
        </w:tc>
      </w:tr>
      <w:tr w:rsidR="006C1A4C" w:rsidTr="006C1A4C">
        <w:tc>
          <w:tcPr>
            <w:tcW w:w="2675" w:type="dxa"/>
          </w:tcPr>
          <w:p w:rsidR="006C1A4C" w:rsidRDefault="00A81A43">
            <w:pPr>
              <w:pStyle w:val="TableBodyText"/>
              <w:spacing w:before="0" w:after="0"/>
            </w:pPr>
            <w:r>
              <w:t>sprmPBrcLeft80</w:t>
            </w:r>
          </w:p>
          <w:p w:rsidR="006C1A4C" w:rsidRDefault="00A81A43">
            <w:pPr>
              <w:pStyle w:val="TableBodyText"/>
              <w:spacing w:before="0" w:after="0"/>
              <w:jc w:val="center"/>
            </w:pPr>
            <w:r>
              <w:t>(0x6425)</w:t>
            </w:r>
          </w:p>
        </w:tc>
        <w:tc>
          <w:tcPr>
            <w:tcW w:w="778" w:type="dxa"/>
          </w:tcPr>
          <w:p w:rsidR="006C1A4C" w:rsidRDefault="00A81A43">
            <w:pPr>
              <w:pStyle w:val="TableBodyText"/>
              <w:spacing w:before="0" w:after="0"/>
            </w:pPr>
            <w:r>
              <w:t>0x25</w:t>
            </w:r>
          </w:p>
        </w:tc>
        <w:tc>
          <w:tcPr>
            <w:tcW w:w="0" w:type="auto"/>
          </w:tcPr>
          <w:p w:rsidR="006C1A4C" w:rsidRDefault="00A81A43">
            <w:pPr>
              <w:pStyle w:val="TableBodyText"/>
              <w:spacing w:before="0" w:after="0"/>
            </w:pPr>
            <w:r>
              <w:t>A Brc80 value that specifies the logical left border of the paragraph. By default, paragraphs have no logical left border.</w:t>
            </w:r>
          </w:p>
        </w:tc>
      </w:tr>
      <w:tr w:rsidR="006C1A4C" w:rsidTr="006C1A4C">
        <w:tc>
          <w:tcPr>
            <w:tcW w:w="2675" w:type="dxa"/>
          </w:tcPr>
          <w:p w:rsidR="006C1A4C" w:rsidRDefault="00A81A43">
            <w:pPr>
              <w:pStyle w:val="TableBodyText"/>
              <w:spacing w:before="0" w:after="0"/>
            </w:pPr>
            <w:bookmarkStart w:id="603" w:name="sprmPBrcBottom80"/>
            <w:r>
              <w:t>sprmPBrcBottom80</w:t>
            </w:r>
            <w:bookmarkEnd w:id="603"/>
          </w:p>
          <w:p w:rsidR="006C1A4C" w:rsidRDefault="00A81A43">
            <w:pPr>
              <w:pStyle w:val="TableBodyText"/>
              <w:spacing w:before="0" w:after="0"/>
              <w:jc w:val="center"/>
            </w:pPr>
            <w:r>
              <w:t>(0x6426)</w:t>
            </w:r>
          </w:p>
        </w:tc>
        <w:tc>
          <w:tcPr>
            <w:tcW w:w="778" w:type="dxa"/>
          </w:tcPr>
          <w:p w:rsidR="006C1A4C" w:rsidRDefault="00A81A43">
            <w:pPr>
              <w:pStyle w:val="TableBodyText"/>
              <w:spacing w:before="0" w:after="0"/>
            </w:pPr>
            <w:r>
              <w:t>0x26</w:t>
            </w:r>
          </w:p>
        </w:tc>
        <w:tc>
          <w:tcPr>
            <w:tcW w:w="0" w:type="auto"/>
          </w:tcPr>
          <w:p w:rsidR="006C1A4C" w:rsidRDefault="00A81A43">
            <w:pPr>
              <w:pStyle w:val="TableBodyText"/>
              <w:spacing w:before="0" w:after="0"/>
            </w:pPr>
            <w:r>
              <w:t>A Brc80 value that specifies the</w:t>
            </w:r>
            <w:r>
              <w:t xml:space="preserve"> bottom border of the paragraph. This border is hidden if the next paragraph is identical to this one in terms of its top, bottom, left, and right borders; its left and right indents; its table depth; and its sprmPIpgp value.</w:t>
            </w:r>
          </w:p>
          <w:p w:rsidR="006C1A4C" w:rsidRDefault="00A81A43">
            <w:pPr>
              <w:pStyle w:val="TableBodyText"/>
              <w:spacing w:before="0" w:after="0"/>
            </w:pPr>
            <w:r>
              <w:t>By default, paragraphs have no</w:t>
            </w:r>
            <w:r>
              <w:t xml:space="preserve"> bottom border.</w:t>
            </w:r>
          </w:p>
        </w:tc>
      </w:tr>
      <w:tr w:rsidR="006C1A4C" w:rsidTr="006C1A4C">
        <w:tc>
          <w:tcPr>
            <w:tcW w:w="2675" w:type="dxa"/>
          </w:tcPr>
          <w:p w:rsidR="006C1A4C" w:rsidRDefault="00A81A43">
            <w:pPr>
              <w:pStyle w:val="TableBodyText"/>
              <w:spacing w:before="0" w:after="0"/>
            </w:pPr>
            <w:r>
              <w:t>sprmPBrcRight80</w:t>
            </w:r>
          </w:p>
          <w:p w:rsidR="006C1A4C" w:rsidRDefault="00A81A43">
            <w:pPr>
              <w:pStyle w:val="TableBodyText"/>
              <w:spacing w:before="0" w:after="0"/>
              <w:jc w:val="center"/>
            </w:pPr>
            <w:r>
              <w:t>(0x6427)</w:t>
            </w:r>
          </w:p>
        </w:tc>
        <w:tc>
          <w:tcPr>
            <w:tcW w:w="778" w:type="dxa"/>
          </w:tcPr>
          <w:p w:rsidR="006C1A4C" w:rsidRDefault="00A81A43">
            <w:pPr>
              <w:pStyle w:val="TableBodyText"/>
              <w:spacing w:before="0" w:after="0"/>
            </w:pPr>
            <w:r>
              <w:t>0x27</w:t>
            </w:r>
          </w:p>
        </w:tc>
        <w:tc>
          <w:tcPr>
            <w:tcW w:w="0" w:type="auto"/>
          </w:tcPr>
          <w:p w:rsidR="006C1A4C" w:rsidRDefault="00A81A43">
            <w:pPr>
              <w:pStyle w:val="TableBodyText"/>
              <w:spacing w:before="0" w:after="0"/>
            </w:pPr>
            <w:r>
              <w:t xml:space="preserve">A Brc80 value that specifies the </w:t>
            </w:r>
            <w:hyperlink w:anchor="gt_ef86cf61-a2e3-4130-abc4-9e92dae5a2a7">
              <w:r>
                <w:rPr>
                  <w:rStyle w:val="HyperlinkGreen"/>
                  <w:b/>
                </w:rPr>
                <w:t>logical right</w:t>
              </w:r>
            </w:hyperlink>
            <w:r>
              <w:t xml:space="preserve"> border of the paragraph. By default, paragraphs have no logical right border.</w:t>
            </w:r>
          </w:p>
        </w:tc>
      </w:tr>
      <w:tr w:rsidR="006C1A4C" w:rsidTr="006C1A4C">
        <w:tc>
          <w:tcPr>
            <w:tcW w:w="2675" w:type="dxa"/>
          </w:tcPr>
          <w:p w:rsidR="006C1A4C" w:rsidRDefault="00A81A43">
            <w:pPr>
              <w:pStyle w:val="TableBodyText"/>
              <w:spacing w:before="0" w:after="0"/>
            </w:pPr>
            <w:bookmarkStart w:id="604" w:name="sprmPBrcBetween80"/>
            <w:r>
              <w:t>sprmPBrcBetween80</w:t>
            </w:r>
            <w:bookmarkEnd w:id="604"/>
          </w:p>
          <w:p w:rsidR="006C1A4C" w:rsidRDefault="00A81A43">
            <w:pPr>
              <w:pStyle w:val="TableBodyText"/>
              <w:spacing w:before="0" w:after="0"/>
              <w:jc w:val="center"/>
            </w:pPr>
            <w:r>
              <w:t>(0x6428)</w:t>
            </w:r>
          </w:p>
        </w:tc>
        <w:tc>
          <w:tcPr>
            <w:tcW w:w="778" w:type="dxa"/>
          </w:tcPr>
          <w:p w:rsidR="006C1A4C" w:rsidRDefault="00A81A43">
            <w:pPr>
              <w:pStyle w:val="TableBodyText"/>
              <w:spacing w:before="0" w:after="0"/>
            </w:pPr>
            <w:r>
              <w:t>0x28</w:t>
            </w:r>
          </w:p>
        </w:tc>
        <w:tc>
          <w:tcPr>
            <w:tcW w:w="0" w:type="auto"/>
          </w:tcPr>
          <w:p w:rsidR="006C1A4C" w:rsidRDefault="00A81A43">
            <w:pPr>
              <w:pStyle w:val="TableBodyText"/>
              <w:spacing w:before="0" w:after="0"/>
            </w:pPr>
            <w:r>
              <w:t xml:space="preserve">A Brc80 value that specifies the border between this paragraph and the next. This border is hidden unless the next paragraph is identical to this one in terms of its top, bottom, left, and right borders; its left and right indents; its table </w:t>
            </w:r>
            <w:r>
              <w:t>depth; and its sprmPIpgp value.</w:t>
            </w:r>
          </w:p>
          <w:p w:rsidR="006C1A4C" w:rsidRDefault="00A81A43">
            <w:pPr>
              <w:pStyle w:val="TableBodyText"/>
              <w:spacing w:before="0" w:after="0"/>
            </w:pPr>
            <w:r>
              <w:t>By default, paragraphs have no borders between them.</w:t>
            </w:r>
          </w:p>
        </w:tc>
      </w:tr>
      <w:tr w:rsidR="006C1A4C" w:rsidTr="006C1A4C">
        <w:tc>
          <w:tcPr>
            <w:tcW w:w="2675" w:type="dxa"/>
          </w:tcPr>
          <w:p w:rsidR="006C1A4C" w:rsidRDefault="00A81A43">
            <w:pPr>
              <w:pStyle w:val="TableBodyText"/>
              <w:spacing w:before="0" w:after="0"/>
            </w:pPr>
            <w:bookmarkStart w:id="605" w:name="sprmPBrcBar80"/>
            <w:r>
              <w:t>sprmPBrcBar80</w:t>
            </w:r>
            <w:bookmarkEnd w:id="605"/>
          </w:p>
          <w:p w:rsidR="006C1A4C" w:rsidRDefault="00A81A43">
            <w:pPr>
              <w:pStyle w:val="TableBodyText"/>
              <w:spacing w:before="0" w:after="0"/>
              <w:jc w:val="center"/>
            </w:pPr>
            <w:r>
              <w:t>(0x6629)</w:t>
            </w:r>
          </w:p>
        </w:tc>
        <w:tc>
          <w:tcPr>
            <w:tcW w:w="778" w:type="dxa"/>
          </w:tcPr>
          <w:p w:rsidR="006C1A4C" w:rsidRDefault="00A81A43">
            <w:pPr>
              <w:pStyle w:val="TableBodyText"/>
              <w:spacing w:before="0" w:after="0"/>
            </w:pPr>
            <w:r>
              <w:t>0x29</w:t>
            </w:r>
          </w:p>
        </w:tc>
        <w:tc>
          <w:tcPr>
            <w:tcW w:w="0" w:type="auto"/>
          </w:tcPr>
          <w:p w:rsidR="006C1A4C" w:rsidRDefault="00A81A43">
            <w:pPr>
              <w:pStyle w:val="TableBodyText"/>
              <w:spacing w:before="0" w:after="0"/>
            </w:pPr>
            <w:r>
              <w:t>A Brc80 value that has no effect.</w:t>
            </w:r>
          </w:p>
        </w:tc>
      </w:tr>
      <w:tr w:rsidR="006C1A4C" w:rsidTr="006C1A4C">
        <w:tc>
          <w:tcPr>
            <w:tcW w:w="2675" w:type="dxa"/>
          </w:tcPr>
          <w:p w:rsidR="006C1A4C" w:rsidRDefault="00A81A43">
            <w:pPr>
              <w:pStyle w:val="TableBodyText"/>
              <w:spacing w:before="0" w:after="0"/>
            </w:pPr>
            <w:bookmarkStart w:id="606" w:name="sprmPFNoAutoHyph"/>
            <w:r>
              <w:t>sprmPFNoAutoHyph</w:t>
            </w:r>
            <w:bookmarkEnd w:id="606"/>
          </w:p>
          <w:p w:rsidR="006C1A4C" w:rsidRDefault="00A81A43">
            <w:pPr>
              <w:pStyle w:val="TableBodyText"/>
              <w:spacing w:before="0" w:after="0"/>
              <w:jc w:val="center"/>
            </w:pPr>
            <w:r>
              <w:t>(0x242A)</w:t>
            </w:r>
          </w:p>
        </w:tc>
        <w:tc>
          <w:tcPr>
            <w:tcW w:w="778" w:type="dxa"/>
          </w:tcPr>
          <w:p w:rsidR="006C1A4C" w:rsidRDefault="00A81A43">
            <w:pPr>
              <w:pStyle w:val="TableBodyText"/>
              <w:spacing w:before="0" w:after="0"/>
            </w:pPr>
            <w:r>
              <w:t>0x2A</w:t>
            </w:r>
          </w:p>
        </w:tc>
        <w:tc>
          <w:tcPr>
            <w:tcW w:w="0" w:type="auto"/>
          </w:tcPr>
          <w:p w:rsidR="006C1A4C" w:rsidRDefault="00A81A43">
            <w:pPr>
              <w:pStyle w:val="TableBodyText"/>
              <w:spacing w:before="0" w:after="0"/>
            </w:pPr>
            <w:r>
              <w:t xml:space="preserve">A Bool8 value that specifies whether this paragraph is </w:t>
            </w:r>
            <w:hyperlink w:anchor="gt_e6b48619-23ab-4988-a50b-e19e60cfb108">
              <w:r>
                <w:rPr>
                  <w:rStyle w:val="HyperlinkGreen"/>
                  <w:b/>
                </w:rPr>
                <w:t>auto-hyphenated</w:t>
              </w:r>
            </w:hyperlink>
            <w:r>
              <w:t xml:space="preserve"> when hyphenation is enabled for the document. A value of 1 specifies that this paragraph is not auto-hyphenated when hyphenation is enabled for the document. A value of 0 specifies that this paragrap</w:t>
            </w:r>
            <w:r>
              <w:t xml:space="preserve">h is auto-hyphenated when hyphenation is enabled for the document. By default, paragraphs are auto-hyphenated when </w:t>
            </w:r>
            <w:r>
              <w:lastRenderedPageBreak/>
              <w:t xml:space="preserve">hyphenation is enabled for the document. </w:t>
            </w:r>
          </w:p>
          <w:p w:rsidR="006C1A4C" w:rsidRDefault="00A81A43">
            <w:pPr>
              <w:pStyle w:val="TableBodyText"/>
              <w:spacing w:before="0" w:after="0"/>
            </w:pPr>
            <w:r>
              <w:t xml:space="preserve">Document hyphenation is enabled when the </w:t>
            </w:r>
            <w:r>
              <w:rPr>
                <w:b/>
              </w:rPr>
              <w:t>fAutoHyphen</w:t>
            </w:r>
            <w:r>
              <w:t xml:space="preserve"> field of the </w:t>
            </w:r>
            <w:hyperlink w:anchor="Section_f885b87a15b3460eaecc213bd17f960e" w:history="1">
              <w:r>
                <w:rPr>
                  <w:rStyle w:val="Hyperlink"/>
                </w:rPr>
                <w:t>DopBase</w:t>
              </w:r>
            </w:hyperlink>
            <w:r>
              <w:t xml:space="preserve"> structure is 1.</w:t>
            </w:r>
          </w:p>
        </w:tc>
      </w:tr>
      <w:tr w:rsidR="006C1A4C" w:rsidTr="006C1A4C">
        <w:tc>
          <w:tcPr>
            <w:tcW w:w="2675" w:type="dxa"/>
          </w:tcPr>
          <w:p w:rsidR="006C1A4C" w:rsidRDefault="00A81A43">
            <w:pPr>
              <w:pStyle w:val="TableBodyText"/>
              <w:spacing w:before="0" w:after="0"/>
            </w:pPr>
            <w:bookmarkStart w:id="607" w:name="sprmPWHeightAbs"/>
            <w:r>
              <w:lastRenderedPageBreak/>
              <w:t>sprmPWHeightAbs</w:t>
            </w:r>
            <w:bookmarkEnd w:id="607"/>
          </w:p>
          <w:p w:rsidR="006C1A4C" w:rsidRDefault="00A81A43">
            <w:pPr>
              <w:pStyle w:val="TableBodyText"/>
              <w:spacing w:before="0" w:after="0"/>
              <w:jc w:val="center"/>
            </w:pPr>
            <w:r>
              <w:t>(0x442B)</w:t>
            </w:r>
          </w:p>
        </w:tc>
        <w:tc>
          <w:tcPr>
            <w:tcW w:w="778" w:type="dxa"/>
          </w:tcPr>
          <w:p w:rsidR="006C1A4C" w:rsidRDefault="00A81A43">
            <w:pPr>
              <w:pStyle w:val="TableBodyText"/>
              <w:spacing w:before="0" w:after="0"/>
            </w:pPr>
            <w:r>
              <w:t>0x2B</w:t>
            </w:r>
          </w:p>
        </w:tc>
        <w:tc>
          <w:tcPr>
            <w:tcW w:w="0" w:type="auto"/>
          </w:tcPr>
          <w:p w:rsidR="006C1A4C" w:rsidRDefault="00A81A43">
            <w:pPr>
              <w:pStyle w:val="TableBodyText"/>
              <w:spacing w:before="0" w:after="0"/>
            </w:pPr>
            <w:r>
              <w:t xml:space="preserve">A </w:t>
            </w:r>
            <w:hyperlink w:anchor="Section_d6ac8221866a45a58fdc1d853ccb96de" w:history="1">
              <w:r>
                <w:rPr>
                  <w:rStyle w:val="Hyperlink"/>
                </w:rPr>
                <w:t>WHeightAbs</w:t>
              </w:r>
            </w:hyperlink>
            <w:r>
              <w:t xml:space="preserve"> value that specifies the height of the frame. By default, the height of a frame</w:t>
            </w:r>
            <w:r>
              <w:t xml:space="preserve"> height is automatically determined based on the height of its contents.</w:t>
            </w:r>
          </w:p>
        </w:tc>
      </w:tr>
      <w:tr w:rsidR="006C1A4C" w:rsidTr="006C1A4C">
        <w:tc>
          <w:tcPr>
            <w:tcW w:w="2675" w:type="dxa"/>
          </w:tcPr>
          <w:p w:rsidR="006C1A4C" w:rsidRDefault="00A81A43">
            <w:pPr>
              <w:pStyle w:val="TableBodyText"/>
              <w:spacing w:before="0" w:after="0"/>
            </w:pPr>
            <w:bookmarkStart w:id="608" w:name="sprmPDcs"/>
            <w:r>
              <w:t>sprmPDcs</w:t>
            </w:r>
            <w:bookmarkEnd w:id="608"/>
          </w:p>
          <w:p w:rsidR="006C1A4C" w:rsidRDefault="00A81A43">
            <w:pPr>
              <w:pStyle w:val="TableBodyText"/>
              <w:spacing w:before="0" w:after="0"/>
              <w:jc w:val="center"/>
            </w:pPr>
            <w:r>
              <w:t>(0x442C)</w:t>
            </w:r>
          </w:p>
        </w:tc>
        <w:tc>
          <w:tcPr>
            <w:tcW w:w="778" w:type="dxa"/>
          </w:tcPr>
          <w:p w:rsidR="006C1A4C" w:rsidRDefault="00A81A43">
            <w:pPr>
              <w:pStyle w:val="TableBodyText"/>
              <w:spacing w:before="0" w:after="0"/>
            </w:pPr>
            <w:r>
              <w:t>0x2C</w:t>
            </w:r>
          </w:p>
        </w:tc>
        <w:tc>
          <w:tcPr>
            <w:tcW w:w="0" w:type="auto"/>
          </w:tcPr>
          <w:p w:rsidR="006C1A4C" w:rsidRDefault="00A81A43">
            <w:pPr>
              <w:pStyle w:val="TableBodyText"/>
              <w:spacing w:before="0" w:after="0"/>
            </w:pPr>
            <w:r>
              <w:t xml:space="preserve">A </w:t>
            </w:r>
            <w:hyperlink w:anchor="Section_d1840469ec25456daf6487f34da3f0d4" w:history="1">
              <w:r>
                <w:rPr>
                  <w:rStyle w:val="Hyperlink"/>
                </w:rPr>
                <w:t>DCS</w:t>
              </w:r>
            </w:hyperlink>
            <w:r>
              <w:t xml:space="preserve"> value that specifies the properties, if any, of the drop cap for this paragraph. By default, paragraphs do not have a drop cap.</w:t>
            </w:r>
          </w:p>
        </w:tc>
      </w:tr>
      <w:tr w:rsidR="006C1A4C" w:rsidTr="006C1A4C">
        <w:tc>
          <w:tcPr>
            <w:tcW w:w="2675" w:type="dxa"/>
          </w:tcPr>
          <w:p w:rsidR="006C1A4C" w:rsidRDefault="00A81A43">
            <w:pPr>
              <w:pStyle w:val="TableBodyText"/>
              <w:spacing w:before="0" w:after="0"/>
            </w:pPr>
            <w:r>
              <w:t>sprmPShd80</w:t>
            </w:r>
          </w:p>
          <w:p w:rsidR="006C1A4C" w:rsidRDefault="00A81A43">
            <w:pPr>
              <w:pStyle w:val="TableBodyText"/>
              <w:spacing w:before="0" w:after="0"/>
              <w:jc w:val="center"/>
            </w:pPr>
            <w:r>
              <w:t>(0x442D)</w:t>
            </w:r>
          </w:p>
        </w:tc>
        <w:tc>
          <w:tcPr>
            <w:tcW w:w="778" w:type="dxa"/>
          </w:tcPr>
          <w:p w:rsidR="006C1A4C" w:rsidRDefault="00A81A43">
            <w:pPr>
              <w:pStyle w:val="TableBodyText"/>
              <w:spacing w:before="0" w:after="0"/>
            </w:pPr>
            <w:r>
              <w:t>0x2D</w:t>
            </w:r>
          </w:p>
        </w:tc>
        <w:tc>
          <w:tcPr>
            <w:tcW w:w="0" w:type="auto"/>
          </w:tcPr>
          <w:p w:rsidR="006C1A4C" w:rsidRDefault="00A81A43">
            <w:pPr>
              <w:pStyle w:val="TableBodyText"/>
              <w:spacing w:before="0" w:after="0"/>
            </w:pPr>
            <w:r>
              <w:t xml:space="preserve">A </w:t>
            </w:r>
            <w:hyperlink w:anchor="Section_46589ef4c6864ff6ad8482c15d631491" w:history="1">
              <w:r>
                <w:rPr>
                  <w:rStyle w:val="Hyperlink"/>
                </w:rPr>
                <w:t>Shd80</w:t>
              </w:r>
            </w:hyperlink>
            <w:r>
              <w:t xml:space="preserve"> structure that specifies the back</w:t>
            </w:r>
            <w:r>
              <w:t>ground shading for the paragraph. By default, paragraphs are not shaded.</w:t>
            </w:r>
          </w:p>
        </w:tc>
      </w:tr>
      <w:tr w:rsidR="006C1A4C" w:rsidTr="006C1A4C">
        <w:tc>
          <w:tcPr>
            <w:tcW w:w="2675" w:type="dxa"/>
          </w:tcPr>
          <w:p w:rsidR="006C1A4C" w:rsidRDefault="00A81A43">
            <w:pPr>
              <w:pStyle w:val="TableBodyText"/>
              <w:spacing w:before="0" w:after="0"/>
            </w:pPr>
            <w:bookmarkStart w:id="609" w:name="sprmPDyaFromText"/>
            <w:r>
              <w:t>sprmPDyaFromText</w:t>
            </w:r>
            <w:bookmarkEnd w:id="609"/>
          </w:p>
          <w:p w:rsidR="006C1A4C" w:rsidRDefault="00A81A43">
            <w:pPr>
              <w:pStyle w:val="TableBodyText"/>
              <w:spacing w:before="0" w:after="0"/>
              <w:jc w:val="center"/>
            </w:pPr>
            <w:r>
              <w:t>(0x842E)</w:t>
            </w:r>
          </w:p>
        </w:tc>
        <w:tc>
          <w:tcPr>
            <w:tcW w:w="778" w:type="dxa"/>
          </w:tcPr>
          <w:p w:rsidR="006C1A4C" w:rsidRDefault="00A81A43">
            <w:pPr>
              <w:pStyle w:val="TableBodyText"/>
              <w:spacing w:before="0" w:after="0"/>
            </w:pPr>
            <w:r>
              <w:t>0x2E</w:t>
            </w:r>
          </w:p>
        </w:tc>
        <w:tc>
          <w:tcPr>
            <w:tcW w:w="0" w:type="auto"/>
          </w:tcPr>
          <w:p w:rsidR="006C1A4C" w:rsidRDefault="00A81A43">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edge of the fra</w:t>
            </w:r>
            <w:r>
              <w:t xml:space="preserve">me and the edge of </w:t>
            </w:r>
            <w:hyperlink w:anchor="Section_f426d9a2004d418e8d8ce7fd88e7c48e" w:history="1">
              <w:r>
                <w:rPr>
                  <w:rStyle w:val="Hyperlink"/>
                </w:rPr>
                <w:t>main document</w:t>
              </w:r>
            </w:hyperlink>
            <w:r>
              <w:t xml:space="preserve"> text that wraps around the frame. By default, the minimum vertical distance is 0 twips.</w:t>
            </w:r>
          </w:p>
        </w:tc>
      </w:tr>
      <w:tr w:rsidR="006C1A4C" w:rsidTr="006C1A4C">
        <w:tc>
          <w:tcPr>
            <w:tcW w:w="2675" w:type="dxa"/>
          </w:tcPr>
          <w:p w:rsidR="006C1A4C" w:rsidRDefault="00A81A43">
            <w:pPr>
              <w:pStyle w:val="TableBodyText"/>
              <w:spacing w:before="0" w:after="0"/>
            </w:pPr>
            <w:bookmarkStart w:id="610" w:name="sprmPDxaFromText"/>
            <w:r>
              <w:t>sprmPDxaFromText</w:t>
            </w:r>
            <w:bookmarkEnd w:id="610"/>
          </w:p>
          <w:p w:rsidR="006C1A4C" w:rsidRDefault="00A81A43">
            <w:pPr>
              <w:pStyle w:val="TableBodyText"/>
              <w:spacing w:before="0" w:after="0"/>
              <w:jc w:val="center"/>
            </w:pPr>
            <w:r>
              <w:t>(0x842F)</w:t>
            </w:r>
          </w:p>
        </w:tc>
        <w:tc>
          <w:tcPr>
            <w:tcW w:w="778" w:type="dxa"/>
          </w:tcPr>
          <w:p w:rsidR="006C1A4C" w:rsidRDefault="00A81A43">
            <w:pPr>
              <w:pStyle w:val="TableBodyText"/>
              <w:spacing w:before="0" w:after="0"/>
            </w:pPr>
            <w:r>
              <w:t>0x2F</w:t>
            </w:r>
          </w:p>
        </w:tc>
        <w:tc>
          <w:tcPr>
            <w:tcW w:w="0" w:type="auto"/>
          </w:tcPr>
          <w:p w:rsidR="006C1A4C" w:rsidRDefault="00A81A43">
            <w:pPr>
              <w:pStyle w:val="TableBodyText"/>
              <w:spacing w:before="0" w:after="0"/>
            </w:pPr>
            <w:r>
              <w:t>A XAS_nonNeg</w:t>
            </w:r>
            <w:r>
              <w:t xml:space="preserve"> value that specifies the minimum horizontal distance between the edge of the frame and the edge of main document text that wraps around the frame. By default, the minimum horizontal distance is 0 twips.</w:t>
            </w:r>
          </w:p>
        </w:tc>
      </w:tr>
      <w:tr w:rsidR="006C1A4C" w:rsidTr="006C1A4C">
        <w:tc>
          <w:tcPr>
            <w:tcW w:w="2675" w:type="dxa"/>
          </w:tcPr>
          <w:p w:rsidR="006C1A4C" w:rsidRDefault="00A81A43">
            <w:pPr>
              <w:pStyle w:val="TableBodyText"/>
              <w:spacing w:before="0" w:after="0"/>
            </w:pPr>
            <w:bookmarkStart w:id="611" w:name="sprmPFLocked"/>
            <w:r>
              <w:t>sprmPFLocked</w:t>
            </w:r>
            <w:bookmarkEnd w:id="611"/>
          </w:p>
          <w:p w:rsidR="006C1A4C" w:rsidRDefault="00A81A43">
            <w:pPr>
              <w:pStyle w:val="TableBodyText"/>
              <w:spacing w:before="0" w:after="0"/>
              <w:jc w:val="center"/>
            </w:pPr>
            <w:r>
              <w:t>(0x2430)</w:t>
            </w:r>
          </w:p>
        </w:tc>
        <w:tc>
          <w:tcPr>
            <w:tcW w:w="778" w:type="dxa"/>
          </w:tcPr>
          <w:p w:rsidR="006C1A4C" w:rsidRDefault="00A81A43">
            <w:pPr>
              <w:pStyle w:val="TableBodyText"/>
              <w:spacing w:before="0" w:after="0"/>
            </w:pPr>
            <w:r>
              <w:t>0x30</w:t>
            </w:r>
          </w:p>
        </w:tc>
        <w:tc>
          <w:tcPr>
            <w:tcW w:w="0" w:type="auto"/>
          </w:tcPr>
          <w:p w:rsidR="006C1A4C" w:rsidRDefault="00A81A43">
            <w:pPr>
              <w:pStyle w:val="TableBodyText"/>
              <w:spacing w:before="0" w:after="0"/>
            </w:pPr>
            <w:r>
              <w:t>A Bool8 value that speci</w:t>
            </w:r>
            <w:r>
              <w:t xml:space="preserve">fies whether the anchor of the frame which contains this paragraph is locked to its current location. By default, the frame anchor is not locked. This </w:t>
            </w:r>
            <w:hyperlink w:anchor="Section_099eb99ca9274cafa80c66254ea83d6a" w:history="1">
              <w:r>
                <w:rPr>
                  <w:rStyle w:val="Hyperlink"/>
                </w:rPr>
                <w:t>Sprm</w:t>
              </w:r>
            </w:hyperlink>
            <w:r>
              <w:t xml:space="preserve"> corresponds to the </w:t>
            </w:r>
            <w:r>
              <w:rPr>
                <w:b/>
              </w:rPr>
              <w:t>anchorLock</w:t>
            </w:r>
            <w:r>
              <w:t xml:space="preserve"> attribute </w:t>
            </w:r>
            <w:r>
              <w:t>as specified in [ECMA-376] Part 4, Section 2.3.1.11 framePr (Text Frame Properties)</w:t>
            </w:r>
          </w:p>
        </w:tc>
      </w:tr>
      <w:tr w:rsidR="006C1A4C" w:rsidTr="006C1A4C">
        <w:tc>
          <w:tcPr>
            <w:tcW w:w="2675" w:type="dxa"/>
          </w:tcPr>
          <w:p w:rsidR="006C1A4C" w:rsidRDefault="00A81A43">
            <w:pPr>
              <w:pStyle w:val="TableBodyText"/>
              <w:spacing w:before="0" w:after="0"/>
            </w:pPr>
            <w:bookmarkStart w:id="612" w:name="sprmPFWidowControl"/>
            <w:r>
              <w:t>sprmPFWidowControl</w:t>
            </w:r>
            <w:bookmarkEnd w:id="612"/>
          </w:p>
          <w:p w:rsidR="006C1A4C" w:rsidRDefault="00A81A43">
            <w:pPr>
              <w:pStyle w:val="TableBodyText"/>
              <w:spacing w:before="0" w:after="0"/>
              <w:jc w:val="center"/>
            </w:pPr>
            <w:r>
              <w:t>(0x2431)</w:t>
            </w:r>
          </w:p>
        </w:tc>
        <w:tc>
          <w:tcPr>
            <w:tcW w:w="778" w:type="dxa"/>
          </w:tcPr>
          <w:p w:rsidR="006C1A4C" w:rsidRDefault="00A81A43">
            <w:pPr>
              <w:pStyle w:val="TableBodyText"/>
              <w:spacing w:before="0" w:after="0"/>
            </w:pPr>
            <w:r>
              <w:t>0x31</w:t>
            </w:r>
          </w:p>
        </w:tc>
        <w:tc>
          <w:tcPr>
            <w:tcW w:w="0" w:type="auto"/>
          </w:tcPr>
          <w:p w:rsidR="006C1A4C" w:rsidRDefault="00A81A43">
            <w:pPr>
              <w:pStyle w:val="TableBodyText"/>
              <w:spacing w:before="0" w:after="0"/>
            </w:pPr>
            <w:r>
              <w:t>A Bool8 value that specifies whether widow and orphan control is enabled for this paragraph. An orphaned line is the first line of a parag</w:t>
            </w:r>
            <w:r>
              <w:t>raph when it is displayed by itself at the bottom of a page. A widowed line is the last line of a paragraph when it is displayed by itself at the top of a page. When widow and orphan control is enabled, the application attempts to eliminate widowed and orp</w:t>
            </w:r>
            <w:r>
              <w:t>haned lines. By default, widow and orphan control is enabled.</w:t>
            </w:r>
          </w:p>
        </w:tc>
      </w:tr>
      <w:tr w:rsidR="006C1A4C" w:rsidTr="006C1A4C">
        <w:tc>
          <w:tcPr>
            <w:tcW w:w="2675" w:type="dxa"/>
          </w:tcPr>
          <w:p w:rsidR="006C1A4C" w:rsidRDefault="00A81A43">
            <w:pPr>
              <w:pStyle w:val="TableBodyText"/>
              <w:spacing w:before="0" w:after="0"/>
            </w:pPr>
            <w:bookmarkStart w:id="613" w:name="sprmPFKinsoku"/>
            <w:r>
              <w:t>sprmPFKinsoku</w:t>
            </w:r>
            <w:bookmarkEnd w:id="613"/>
          </w:p>
          <w:p w:rsidR="006C1A4C" w:rsidRDefault="00A81A43">
            <w:pPr>
              <w:pStyle w:val="TableBodyText"/>
              <w:spacing w:before="0" w:after="0"/>
              <w:jc w:val="center"/>
            </w:pPr>
            <w:r>
              <w:t>(0x2433)</w:t>
            </w:r>
          </w:p>
        </w:tc>
        <w:tc>
          <w:tcPr>
            <w:tcW w:w="778" w:type="dxa"/>
          </w:tcPr>
          <w:p w:rsidR="006C1A4C" w:rsidRDefault="00A81A43">
            <w:pPr>
              <w:pStyle w:val="TableBodyText"/>
              <w:spacing w:before="0" w:after="0"/>
            </w:pPr>
            <w:r>
              <w:t>0x33</w:t>
            </w:r>
          </w:p>
        </w:tc>
        <w:tc>
          <w:tcPr>
            <w:tcW w:w="0" w:type="auto"/>
          </w:tcPr>
          <w:p w:rsidR="006C1A4C" w:rsidRDefault="00A81A43">
            <w:pPr>
              <w:pStyle w:val="TableBodyText"/>
              <w:spacing w:before="0" w:after="0"/>
            </w:pPr>
            <w:r>
              <w:t>A Bool8 value that specifies whether this paragraph uses East Asian typography and line-breaking rules to determine the valid characters that are allowed to begin an</w:t>
            </w:r>
            <w:r>
              <w:t>d end each line of East Asian text. These rules are specified in [ECMA-376] Part 4, Section 2.3.1.16 kinsoku paragraph property. By default, paragraphs use East Asian rules to determine the allowed values for the first and last characters of each line of t</w:t>
            </w:r>
            <w:r>
              <w:t>ext.</w:t>
            </w:r>
          </w:p>
        </w:tc>
      </w:tr>
      <w:tr w:rsidR="006C1A4C" w:rsidTr="006C1A4C">
        <w:tc>
          <w:tcPr>
            <w:tcW w:w="2675" w:type="dxa"/>
          </w:tcPr>
          <w:p w:rsidR="006C1A4C" w:rsidRDefault="00A81A43">
            <w:pPr>
              <w:pStyle w:val="TableBodyText"/>
              <w:spacing w:before="0" w:after="0"/>
            </w:pPr>
            <w:bookmarkStart w:id="614" w:name="sprmPFWordWrap"/>
            <w:r>
              <w:t>sprmPFWordWrap</w:t>
            </w:r>
            <w:bookmarkEnd w:id="614"/>
          </w:p>
          <w:p w:rsidR="006C1A4C" w:rsidRDefault="00A81A43">
            <w:pPr>
              <w:pStyle w:val="TableBodyText"/>
              <w:spacing w:before="0" w:after="0"/>
              <w:jc w:val="center"/>
            </w:pPr>
            <w:r>
              <w:t>(0x2434)</w:t>
            </w:r>
          </w:p>
        </w:tc>
        <w:tc>
          <w:tcPr>
            <w:tcW w:w="778" w:type="dxa"/>
          </w:tcPr>
          <w:p w:rsidR="006C1A4C" w:rsidRDefault="00A81A43">
            <w:pPr>
              <w:pStyle w:val="TableBodyText"/>
              <w:spacing w:before="0" w:after="0"/>
            </w:pPr>
            <w:r>
              <w:t>0x34</w:t>
            </w:r>
          </w:p>
        </w:tc>
        <w:tc>
          <w:tcPr>
            <w:tcW w:w="0" w:type="auto"/>
          </w:tcPr>
          <w:p w:rsidR="006C1A4C" w:rsidRDefault="00A81A43">
            <w:pPr>
              <w:pStyle w:val="TableBodyText"/>
              <w:spacing w:before="0" w:after="0"/>
            </w:pPr>
            <w:r>
              <w:t>A Bool8</w:t>
            </w:r>
            <w:r>
              <w:t xml:space="preserve"> value that, when equal to 0, specifies a preference to break Latin text that exceeds text line limits by breaking a word across two lines (breaking on the character level). If the language used is Korean, this property affects Korean text instead of Latin</w:t>
            </w:r>
            <w:r>
              <w:t xml:space="preserve"> text.</w:t>
            </w:r>
          </w:p>
          <w:p w:rsidR="006C1A4C" w:rsidRDefault="00A81A43">
            <w:pPr>
              <w:pStyle w:val="TableBodyText"/>
              <w:spacing w:before="0" w:after="0"/>
            </w:pPr>
            <w:r>
              <w:t>By default, the word is placed on the following line (breaking on the word level).</w:t>
            </w:r>
          </w:p>
        </w:tc>
      </w:tr>
      <w:tr w:rsidR="006C1A4C" w:rsidTr="006C1A4C">
        <w:trPr>
          <w:cantSplit/>
        </w:trPr>
        <w:tc>
          <w:tcPr>
            <w:tcW w:w="2675" w:type="dxa"/>
          </w:tcPr>
          <w:p w:rsidR="006C1A4C" w:rsidRDefault="00A81A43">
            <w:pPr>
              <w:pStyle w:val="TableBodyText"/>
              <w:spacing w:before="0" w:after="0"/>
            </w:pPr>
            <w:bookmarkStart w:id="615" w:name="sprmPFOverflowPunct"/>
            <w:r>
              <w:t>sprmPFOverflowPunct</w:t>
            </w:r>
            <w:bookmarkEnd w:id="615"/>
          </w:p>
          <w:p w:rsidR="006C1A4C" w:rsidRDefault="00A81A43">
            <w:pPr>
              <w:pStyle w:val="TableBodyText"/>
              <w:spacing w:before="0" w:after="0"/>
              <w:jc w:val="center"/>
            </w:pPr>
            <w:r>
              <w:t>(0x2435)</w:t>
            </w:r>
          </w:p>
        </w:tc>
        <w:tc>
          <w:tcPr>
            <w:tcW w:w="778" w:type="dxa"/>
          </w:tcPr>
          <w:p w:rsidR="006C1A4C" w:rsidRDefault="00A81A43">
            <w:pPr>
              <w:pStyle w:val="TableBodyText"/>
              <w:spacing w:before="0" w:after="0"/>
            </w:pPr>
            <w:r>
              <w:t>0x35</w:t>
            </w:r>
          </w:p>
        </w:tc>
        <w:tc>
          <w:tcPr>
            <w:tcW w:w="0" w:type="auto"/>
          </w:tcPr>
          <w:p w:rsidR="006C1A4C" w:rsidRDefault="00A81A43">
            <w:pPr>
              <w:pStyle w:val="TableBodyText"/>
              <w:spacing w:before="0" w:after="0"/>
            </w:pPr>
            <w:r>
              <w:t>A Bool8</w:t>
            </w:r>
            <w:r>
              <w:t xml:space="preserve"> value that, when equal to 0, specifies a preference against allowing a punctuation character that follows a word at the end of a line to appear beyond the extent of that line of text.</w:t>
            </w:r>
          </w:p>
          <w:p w:rsidR="006C1A4C" w:rsidRDefault="00A81A43">
            <w:pPr>
              <w:pStyle w:val="TableBodyText"/>
              <w:spacing w:before="0" w:after="0"/>
            </w:pPr>
            <w:r>
              <w:t>By default, a single punctuation character that follows a word can appe</w:t>
            </w:r>
            <w:r>
              <w:t>ar beyond the extent of a line.</w:t>
            </w:r>
          </w:p>
        </w:tc>
      </w:tr>
      <w:tr w:rsidR="006C1A4C" w:rsidTr="006C1A4C">
        <w:tc>
          <w:tcPr>
            <w:tcW w:w="2675" w:type="dxa"/>
          </w:tcPr>
          <w:p w:rsidR="006C1A4C" w:rsidRDefault="00A81A43">
            <w:pPr>
              <w:pStyle w:val="TableBodyText"/>
              <w:spacing w:before="0" w:after="0"/>
            </w:pPr>
            <w:bookmarkStart w:id="616" w:name="sprmPFTopLinePunct"/>
            <w:r>
              <w:t>sprmPFTopLinePunct</w:t>
            </w:r>
            <w:bookmarkEnd w:id="616"/>
          </w:p>
          <w:p w:rsidR="006C1A4C" w:rsidRDefault="00A81A43">
            <w:pPr>
              <w:pStyle w:val="TableBodyText"/>
              <w:spacing w:before="0" w:after="0"/>
              <w:jc w:val="center"/>
            </w:pPr>
            <w:r>
              <w:t>(0x2436)</w:t>
            </w:r>
          </w:p>
        </w:tc>
        <w:tc>
          <w:tcPr>
            <w:tcW w:w="778" w:type="dxa"/>
          </w:tcPr>
          <w:p w:rsidR="006C1A4C" w:rsidRDefault="00A81A43">
            <w:pPr>
              <w:pStyle w:val="TableBodyText"/>
              <w:spacing w:before="0" w:after="0"/>
            </w:pPr>
            <w:r>
              <w:t>0x36</w:t>
            </w:r>
          </w:p>
        </w:tc>
        <w:tc>
          <w:tcPr>
            <w:tcW w:w="0" w:type="auto"/>
          </w:tcPr>
          <w:p w:rsidR="006C1A4C" w:rsidRDefault="00A81A43">
            <w:pPr>
              <w:pStyle w:val="TableBodyText"/>
              <w:spacing w:before="0" w:after="0"/>
            </w:pPr>
            <w:r>
              <w:t>A Bool8 value that specifies a preference to render punctuation characters at the beginning of a line so that they appear to be closer to both the beginning of the line and to the next chara</w:t>
            </w:r>
            <w:r>
              <w:t>cter, regardless of the amount of whitespace in the glyph as defined by the font.</w:t>
            </w:r>
          </w:p>
          <w:p w:rsidR="006C1A4C" w:rsidRDefault="00A81A43">
            <w:pPr>
              <w:pStyle w:val="TableBodyText"/>
              <w:spacing w:before="0" w:after="0"/>
            </w:pPr>
            <w:r>
              <w:t>By default, punctuation is rendered normally.</w:t>
            </w:r>
          </w:p>
        </w:tc>
      </w:tr>
      <w:tr w:rsidR="006C1A4C" w:rsidTr="006C1A4C">
        <w:tc>
          <w:tcPr>
            <w:tcW w:w="2675" w:type="dxa"/>
          </w:tcPr>
          <w:p w:rsidR="006C1A4C" w:rsidRDefault="00A81A43">
            <w:pPr>
              <w:pStyle w:val="TableBodyText"/>
              <w:spacing w:before="0" w:after="0"/>
            </w:pPr>
            <w:bookmarkStart w:id="617" w:name="sprmPFAutoSpaceDE"/>
            <w:r>
              <w:t>sprmPFAutoSpaceDE</w:t>
            </w:r>
            <w:bookmarkEnd w:id="617"/>
          </w:p>
          <w:p w:rsidR="006C1A4C" w:rsidRDefault="00A81A43">
            <w:pPr>
              <w:pStyle w:val="TableBodyText"/>
              <w:spacing w:before="0" w:after="0"/>
              <w:jc w:val="center"/>
            </w:pPr>
            <w:r>
              <w:t>(0x2437)</w:t>
            </w:r>
          </w:p>
        </w:tc>
        <w:tc>
          <w:tcPr>
            <w:tcW w:w="778" w:type="dxa"/>
          </w:tcPr>
          <w:p w:rsidR="006C1A4C" w:rsidRDefault="00A81A43">
            <w:pPr>
              <w:pStyle w:val="TableBodyText"/>
              <w:spacing w:before="0" w:after="0"/>
            </w:pPr>
            <w:r>
              <w:t>0x37</w:t>
            </w:r>
          </w:p>
        </w:tc>
        <w:tc>
          <w:tcPr>
            <w:tcW w:w="0" w:type="auto"/>
          </w:tcPr>
          <w:p w:rsidR="006C1A4C" w:rsidRDefault="00A81A43">
            <w:pPr>
              <w:pStyle w:val="TableBodyText"/>
              <w:spacing w:before="0" w:after="0"/>
            </w:pPr>
            <w:r>
              <w:t>A Bool8</w:t>
            </w:r>
            <w:r>
              <w:t xml:space="preserve"> value that specifies whether space is automatically inserted between East Asian and Latin text. By default, this option is enabled.</w:t>
            </w:r>
          </w:p>
        </w:tc>
      </w:tr>
      <w:tr w:rsidR="006C1A4C" w:rsidTr="006C1A4C">
        <w:tc>
          <w:tcPr>
            <w:tcW w:w="2675" w:type="dxa"/>
          </w:tcPr>
          <w:p w:rsidR="006C1A4C" w:rsidRDefault="00A81A43">
            <w:pPr>
              <w:pStyle w:val="TableBodyText"/>
              <w:spacing w:before="0" w:after="0"/>
            </w:pPr>
            <w:bookmarkStart w:id="618" w:name="sprmPFAutoSpaceDN"/>
            <w:r>
              <w:t>sprmPFAutoSpaceDN</w:t>
            </w:r>
            <w:bookmarkEnd w:id="618"/>
          </w:p>
          <w:p w:rsidR="006C1A4C" w:rsidRDefault="00A81A43">
            <w:pPr>
              <w:pStyle w:val="TableBodyText"/>
              <w:spacing w:before="0" w:after="0"/>
              <w:jc w:val="center"/>
            </w:pPr>
            <w:r>
              <w:t>(0x2438)</w:t>
            </w:r>
          </w:p>
        </w:tc>
        <w:tc>
          <w:tcPr>
            <w:tcW w:w="778" w:type="dxa"/>
          </w:tcPr>
          <w:p w:rsidR="006C1A4C" w:rsidRDefault="00A81A43">
            <w:pPr>
              <w:pStyle w:val="TableBodyText"/>
              <w:spacing w:before="0" w:after="0"/>
            </w:pPr>
            <w:r>
              <w:t>0x38</w:t>
            </w:r>
          </w:p>
        </w:tc>
        <w:tc>
          <w:tcPr>
            <w:tcW w:w="0" w:type="auto"/>
          </w:tcPr>
          <w:p w:rsidR="006C1A4C" w:rsidRDefault="00A81A43">
            <w:pPr>
              <w:pStyle w:val="TableBodyText"/>
              <w:spacing w:before="0" w:after="0"/>
            </w:pPr>
            <w:r>
              <w:t>A Bool8 value that specifies whether space is automatically inserted between East Asian te</w:t>
            </w:r>
            <w:r>
              <w:t>xt and numbers. By default, this option is enabled.</w:t>
            </w:r>
          </w:p>
        </w:tc>
      </w:tr>
      <w:tr w:rsidR="006C1A4C" w:rsidTr="006C1A4C">
        <w:trPr>
          <w:cantSplit/>
        </w:trPr>
        <w:tc>
          <w:tcPr>
            <w:tcW w:w="2675" w:type="dxa"/>
          </w:tcPr>
          <w:p w:rsidR="006C1A4C" w:rsidRDefault="00A81A43">
            <w:pPr>
              <w:pStyle w:val="TableBodyText"/>
              <w:spacing w:before="0" w:after="0"/>
            </w:pPr>
            <w:bookmarkStart w:id="619" w:name="sprmPWAlignFont"/>
            <w:r>
              <w:lastRenderedPageBreak/>
              <w:t>sprmPWAlignFont</w:t>
            </w:r>
            <w:bookmarkEnd w:id="619"/>
          </w:p>
          <w:p w:rsidR="006C1A4C" w:rsidRDefault="00A81A43">
            <w:pPr>
              <w:pStyle w:val="TableBodyText"/>
              <w:spacing w:before="0" w:after="0"/>
              <w:jc w:val="center"/>
            </w:pPr>
            <w:r>
              <w:t>(0x4439)</w:t>
            </w:r>
          </w:p>
        </w:tc>
        <w:tc>
          <w:tcPr>
            <w:tcW w:w="778" w:type="dxa"/>
          </w:tcPr>
          <w:p w:rsidR="006C1A4C" w:rsidRDefault="00A81A43">
            <w:pPr>
              <w:pStyle w:val="TableBodyText"/>
              <w:spacing w:before="0" w:after="0"/>
            </w:pPr>
            <w:r>
              <w:t>0x39</w:t>
            </w:r>
          </w:p>
        </w:tc>
        <w:tc>
          <w:tcPr>
            <w:tcW w:w="0" w:type="auto"/>
          </w:tcPr>
          <w:p w:rsidR="006C1A4C" w:rsidRDefault="00A81A43">
            <w:pPr>
              <w:pStyle w:val="TableBodyText"/>
              <w:spacing w:before="0" w:after="0"/>
            </w:pPr>
            <w:r>
              <w:t xml:space="preserve">A 16-bit unsigned integer that specifies vertical font alignment for East Asian languages. This Sprm corresponds to the </w:t>
            </w:r>
            <w:r>
              <w:rPr>
                <w:b/>
              </w:rPr>
              <w:t>textAlignment</w:t>
            </w:r>
            <w:r>
              <w:t xml:space="preserve"> paragraph property that is specified in</w:t>
            </w:r>
            <w:r>
              <w:t xml:space="preserve"> [ECMA-376] Part 4, Section 2.3.1.39. This value MUST be one of the following, corresponding to the values of ST_TextAlignment that are specified in [ECMA-376] Part 4, Section 2.18.98.</w:t>
            </w:r>
          </w:p>
          <w:p w:rsidR="006C1A4C" w:rsidRDefault="006C1A4C">
            <w:pPr>
              <w:pStyle w:val="TableBodyText"/>
              <w:spacing w:before="0" w:after="0"/>
            </w:pPr>
          </w:p>
          <w:p w:rsidR="006C1A4C" w:rsidRDefault="00A81A43">
            <w:pPr>
              <w:pStyle w:val="TableBodyText"/>
              <w:spacing w:before="0" w:after="0"/>
              <w:ind w:left="720"/>
              <w:rPr>
                <w:b/>
              </w:rPr>
            </w:pPr>
            <w:r>
              <w:rPr>
                <w:b/>
              </w:rPr>
              <w:t>0x0000</w:t>
            </w:r>
          </w:p>
          <w:p w:rsidR="006C1A4C" w:rsidRDefault="00A81A43">
            <w:pPr>
              <w:pStyle w:val="TableBodyText"/>
              <w:spacing w:before="0" w:after="0"/>
              <w:ind w:left="720"/>
              <w:rPr>
                <w:b/>
              </w:rPr>
            </w:pPr>
            <w:r>
              <w:rPr>
                <w:b/>
              </w:rPr>
              <w:t>ST_TextAlignment: top</w:t>
            </w:r>
          </w:p>
          <w:p w:rsidR="006C1A4C" w:rsidRDefault="00A81A43">
            <w:pPr>
              <w:pStyle w:val="TableBodyText"/>
              <w:spacing w:before="0" w:after="0"/>
              <w:ind w:left="720"/>
            </w:pPr>
            <w:r>
              <w:t xml:space="preserve">This value specifies that characters are </w:t>
            </w:r>
            <w:r>
              <w:t>aligned based on the top of each character.</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0x0001</w:t>
            </w:r>
          </w:p>
          <w:p w:rsidR="006C1A4C" w:rsidRDefault="00A81A43">
            <w:pPr>
              <w:pStyle w:val="TableBodyText"/>
              <w:spacing w:before="0" w:after="0"/>
              <w:ind w:left="720"/>
              <w:rPr>
                <w:b/>
              </w:rPr>
            </w:pPr>
            <w:r>
              <w:rPr>
                <w:b/>
              </w:rPr>
              <w:t>ST_TextAlignment: center</w:t>
            </w:r>
          </w:p>
          <w:p w:rsidR="006C1A4C" w:rsidRDefault="00A81A43">
            <w:pPr>
              <w:pStyle w:val="TableBodyText"/>
              <w:spacing w:before="0" w:after="0"/>
              <w:ind w:left="720"/>
            </w:pPr>
            <w:r>
              <w:t>This value specifies that characters are centered on the line.</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0x0002</w:t>
            </w:r>
          </w:p>
          <w:p w:rsidR="006C1A4C" w:rsidRDefault="00A81A43">
            <w:pPr>
              <w:pStyle w:val="TableBodyText"/>
              <w:spacing w:before="0" w:after="0"/>
              <w:ind w:left="720"/>
              <w:rPr>
                <w:b/>
              </w:rPr>
            </w:pPr>
            <w:r>
              <w:rPr>
                <w:b/>
              </w:rPr>
              <w:t>ST_TextAlignment: baseline</w:t>
            </w:r>
          </w:p>
          <w:p w:rsidR="006C1A4C" w:rsidRDefault="00A81A43">
            <w:pPr>
              <w:pStyle w:val="TableBodyText"/>
              <w:spacing w:before="0" w:after="0"/>
              <w:ind w:left="720"/>
            </w:pPr>
            <w:r>
              <w:t>This value specifies that characters are aligned based on their baseline. This is</w:t>
            </w:r>
            <w:r>
              <w:t xml:space="preserve"> how standard Latin text is displayed.</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0x0003</w:t>
            </w:r>
          </w:p>
          <w:p w:rsidR="006C1A4C" w:rsidRDefault="00A81A43">
            <w:pPr>
              <w:pStyle w:val="TableBodyText"/>
              <w:spacing w:before="0" w:after="0"/>
              <w:ind w:left="720"/>
              <w:rPr>
                <w:b/>
              </w:rPr>
            </w:pPr>
            <w:r>
              <w:rPr>
                <w:b/>
              </w:rPr>
              <w:t>ST_TextAlignment: bottom</w:t>
            </w:r>
          </w:p>
          <w:p w:rsidR="006C1A4C" w:rsidRDefault="00A81A43">
            <w:pPr>
              <w:pStyle w:val="TableBodyText"/>
              <w:spacing w:before="0" w:after="0"/>
              <w:ind w:left="720"/>
            </w:pPr>
            <w:r>
              <w:t>This value specifies that characters are aligned based on the bottom of each character.</w:t>
            </w:r>
          </w:p>
          <w:p w:rsidR="006C1A4C" w:rsidRDefault="006C1A4C">
            <w:pPr>
              <w:pStyle w:val="TableBodyText"/>
              <w:spacing w:before="0" w:after="0"/>
              <w:ind w:left="720"/>
            </w:pPr>
          </w:p>
          <w:p w:rsidR="006C1A4C" w:rsidRDefault="00A81A43">
            <w:pPr>
              <w:pStyle w:val="TableBodyText"/>
              <w:spacing w:before="0" w:after="0"/>
              <w:ind w:left="720"/>
              <w:rPr>
                <w:b/>
              </w:rPr>
            </w:pPr>
            <w:r>
              <w:rPr>
                <w:b/>
              </w:rPr>
              <w:t>0x0004</w:t>
            </w:r>
          </w:p>
          <w:p w:rsidR="006C1A4C" w:rsidRDefault="00A81A43">
            <w:pPr>
              <w:pStyle w:val="TableBodyText"/>
              <w:spacing w:before="0" w:after="0"/>
              <w:ind w:left="720"/>
              <w:rPr>
                <w:b/>
              </w:rPr>
            </w:pPr>
            <w:r>
              <w:rPr>
                <w:b/>
              </w:rPr>
              <w:t>ST_TextAlignment: auto</w:t>
            </w:r>
          </w:p>
          <w:p w:rsidR="006C1A4C" w:rsidRDefault="00A81A43">
            <w:pPr>
              <w:pStyle w:val="TableBodyText"/>
              <w:spacing w:before="0" w:after="0"/>
              <w:ind w:left="720"/>
            </w:pPr>
            <w:r>
              <w:t>This value specifies that alignment is automatically determined b</w:t>
            </w:r>
            <w:r>
              <w:t>y the application.</w:t>
            </w:r>
          </w:p>
          <w:p w:rsidR="006C1A4C" w:rsidRDefault="006C1A4C">
            <w:pPr>
              <w:pStyle w:val="TableBodyText"/>
              <w:spacing w:before="0" w:after="0"/>
            </w:pPr>
          </w:p>
          <w:p w:rsidR="006C1A4C" w:rsidRDefault="00A81A43">
            <w:pPr>
              <w:pStyle w:val="TableBodyText"/>
              <w:spacing w:before="0" w:after="0"/>
            </w:pPr>
            <w:r>
              <w:t>By default, font alignment is automatically determined by the application.</w:t>
            </w:r>
          </w:p>
        </w:tc>
      </w:tr>
      <w:tr w:rsidR="006C1A4C" w:rsidTr="006C1A4C">
        <w:trPr>
          <w:cantSplit/>
        </w:trPr>
        <w:tc>
          <w:tcPr>
            <w:tcW w:w="2675" w:type="dxa"/>
          </w:tcPr>
          <w:p w:rsidR="006C1A4C" w:rsidRDefault="00A81A43">
            <w:pPr>
              <w:pStyle w:val="TableBodyText"/>
              <w:spacing w:before="0" w:after="0"/>
            </w:pPr>
            <w:bookmarkStart w:id="620" w:name="sprmPFrameTextFlow"/>
            <w:r>
              <w:t>sprmPFrameTextFlow</w:t>
            </w:r>
            <w:bookmarkEnd w:id="620"/>
          </w:p>
          <w:p w:rsidR="006C1A4C" w:rsidRDefault="00A81A43">
            <w:pPr>
              <w:pStyle w:val="TableBodyText"/>
              <w:spacing w:before="0" w:after="0"/>
              <w:jc w:val="center"/>
            </w:pPr>
            <w:r>
              <w:t>(0x443A)</w:t>
            </w:r>
          </w:p>
        </w:tc>
        <w:tc>
          <w:tcPr>
            <w:tcW w:w="778" w:type="dxa"/>
          </w:tcPr>
          <w:p w:rsidR="006C1A4C" w:rsidRDefault="00A81A43">
            <w:pPr>
              <w:pStyle w:val="TableBodyText"/>
              <w:spacing w:before="0" w:after="0"/>
            </w:pPr>
            <w:r>
              <w:t>0x3A</w:t>
            </w:r>
          </w:p>
        </w:tc>
        <w:tc>
          <w:tcPr>
            <w:tcW w:w="0" w:type="auto"/>
          </w:tcPr>
          <w:p w:rsidR="006C1A4C" w:rsidRDefault="00A81A43">
            <w:pPr>
              <w:pStyle w:val="TableBodyText"/>
              <w:spacing w:before="0"/>
            </w:pPr>
            <w:r>
              <w:t xml:space="preserve">A </w:t>
            </w:r>
            <w:hyperlink w:anchor="Section_f83fcc14ab184f5f94fca03e00a7d367" w:history="1">
              <w:r>
                <w:rPr>
                  <w:rStyle w:val="Hyperlink"/>
                </w:rPr>
                <w:t>FrameTextFlowOperand</w:t>
              </w:r>
            </w:hyperlink>
            <w:r>
              <w:t xml:space="preserve"> that specifies the direction of text flow in the frame. If this property is set, then at least one of the following paragraph properties MUST be set with a non-default value:</w:t>
            </w:r>
          </w:p>
          <w:p w:rsidR="006C1A4C" w:rsidRDefault="00A81A43">
            <w:pPr>
              <w:pStyle w:val="ListParagraph"/>
              <w:numPr>
                <w:ilvl w:val="0"/>
                <w:numId w:val="128"/>
              </w:numPr>
              <w:spacing w:before="0" w:after="0"/>
            </w:pPr>
            <w:r>
              <w:t>sprmPDxaAbs</w:t>
            </w:r>
          </w:p>
          <w:p w:rsidR="006C1A4C" w:rsidRDefault="00A81A43">
            <w:pPr>
              <w:pStyle w:val="ListParagraph"/>
              <w:numPr>
                <w:ilvl w:val="0"/>
                <w:numId w:val="128"/>
              </w:numPr>
              <w:spacing w:before="0" w:after="0"/>
            </w:pPr>
            <w:r>
              <w:t>sprmPDyaAbs</w:t>
            </w:r>
          </w:p>
          <w:p w:rsidR="006C1A4C" w:rsidRDefault="00A81A43">
            <w:pPr>
              <w:pStyle w:val="ListParagraph"/>
              <w:numPr>
                <w:ilvl w:val="0"/>
                <w:numId w:val="128"/>
              </w:numPr>
              <w:spacing w:before="0" w:after="0"/>
            </w:pPr>
            <w:r>
              <w:t>sprmPDxaWidth</w:t>
            </w:r>
          </w:p>
          <w:p w:rsidR="006C1A4C" w:rsidRDefault="00A81A43">
            <w:pPr>
              <w:pStyle w:val="ListParagraph"/>
              <w:numPr>
                <w:ilvl w:val="0"/>
                <w:numId w:val="128"/>
              </w:numPr>
              <w:spacing w:before="0" w:after="0"/>
            </w:pPr>
            <w:r>
              <w:t>sprmPPc</w:t>
            </w:r>
          </w:p>
          <w:p w:rsidR="006C1A4C" w:rsidRDefault="00A81A43">
            <w:pPr>
              <w:pStyle w:val="ListParagraph"/>
              <w:numPr>
                <w:ilvl w:val="0"/>
                <w:numId w:val="128"/>
              </w:numPr>
              <w:spacing w:before="0" w:after="0"/>
            </w:pPr>
            <w:r>
              <w:t>sprmPWr</w:t>
            </w:r>
          </w:p>
          <w:p w:rsidR="006C1A4C" w:rsidRDefault="00A81A43">
            <w:pPr>
              <w:pStyle w:val="ListParagraph"/>
              <w:numPr>
                <w:ilvl w:val="0"/>
                <w:numId w:val="128"/>
              </w:numPr>
              <w:spacing w:before="0" w:after="0"/>
            </w:pPr>
            <w:r>
              <w:t>sprmPWHeightAbs</w:t>
            </w:r>
          </w:p>
          <w:p w:rsidR="006C1A4C" w:rsidRDefault="00A81A43">
            <w:pPr>
              <w:pStyle w:val="TableBodyText"/>
              <w:spacing w:after="0"/>
            </w:pPr>
            <w:r>
              <w:t xml:space="preserve">By </w:t>
            </w:r>
            <w:r>
              <w:t>default, paragraph text flows horizontally, without rotation.</w:t>
            </w:r>
          </w:p>
        </w:tc>
      </w:tr>
      <w:tr w:rsidR="006C1A4C" w:rsidTr="006C1A4C">
        <w:tc>
          <w:tcPr>
            <w:tcW w:w="2675" w:type="dxa"/>
          </w:tcPr>
          <w:p w:rsidR="006C1A4C" w:rsidRDefault="00A81A43">
            <w:pPr>
              <w:pStyle w:val="TableBodyText"/>
              <w:spacing w:before="0" w:after="0"/>
            </w:pPr>
            <w:bookmarkStart w:id="621" w:name="sprmPOutLvl"/>
            <w:r>
              <w:t>sprmPOutLvl</w:t>
            </w:r>
            <w:bookmarkEnd w:id="621"/>
          </w:p>
          <w:p w:rsidR="006C1A4C" w:rsidRDefault="00A81A43">
            <w:pPr>
              <w:pStyle w:val="TableBodyText"/>
              <w:spacing w:before="0" w:after="0"/>
              <w:jc w:val="center"/>
            </w:pPr>
            <w:r>
              <w:t>(0x2640)</w:t>
            </w:r>
          </w:p>
        </w:tc>
        <w:tc>
          <w:tcPr>
            <w:tcW w:w="778" w:type="dxa"/>
          </w:tcPr>
          <w:p w:rsidR="006C1A4C" w:rsidRDefault="00A81A43">
            <w:pPr>
              <w:pStyle w:val="TableBodyText"/>
              <w:spacing w:before="0" w:after="0"/>
            </w:pPr>
            <w:r>
              <w:t>0x40</w:t>
            </w:r>
          </w:p>
        </w:tc>
        <w:tc>
          <w:tcPr>
            <w:tcW w:w="0" w:type="auto"/>
          </w:tcPr>
          <w:p w:rsidR="006C1A4C" w:rsidRDefault="00A81A43">
            <w:pPr>
              <w:pStyle w:val="TableBodyText"/>
              <w:spacing w:before="0" w:after="0"/>
            </w:pPr>
            <w:r>
              <w:t xml:space="preserve">An unsigned 8-bit integer value that specifies the outline level of the paragraph. This value MUST be one of the following. </w:t>
            </w:r>
          </w:p>
          <w:p w:rsidR="006C1A4C" w:rsidRDefault="006C1A4C">
            <w:pPr>
              <w:pStyle w:val="TableBodyText"/>
              <w:spacing w:before="0" w:after="0"/>
            </w:pPr>
          </w:p>
          <w:p w:rsidR="006C1A4C" w:rsidRDefault="00A81A43">
            <w:pPr>
              <w:pStyle w:val="TableBodyText"/>
              <w:spacing w:before="0" w:after="0"/>
              <w:ind w:left="720"/>
              <w:rPr>
                <w:b/>
              </w:rPr>
            </w:pPr>
            <w:r>
              <w:rPr>
                <w:b/>
              </w:rPr>
              <w:t>0x0 - 0x8</w:t>
            </w:r>
          </w:p>
          <w:p w:rsidR="006C1A4C" w:rsidRDefault="00A81A43">
            <w:pPr>
              <w:pStyle w:val="TableBodyText"/>
              <w:spacing w:before="0" w:after="0"/>
              <w:ind w:left="720"/>
            </w:pPr>
            <w:r>
              <w:t xml:space="preserve">The value is the zero-based </w:t>
            </w:r>
            <w:r>
              <w:t>outline level that this paragraph is in.</w:t>
            </w:r>
          </w:p>
          <w:p w:rsidR="006C1A4C" w:rsidRDefault="006C1A4C">
            <w:pPr>
              <w:pStyle w:val="TableBodyText"/>
              <w:spacing w:before="0" w:after="0"/>
              <w:ind w:left="720"/>
            </w:pPr>
          </w:p>
          <w:p w:rsidR="006C1A4C" w:rsidRDefault="00A81A43">
            <w:pPr>
              <w:pStyle w:val="TableBodyText"/>
              <w:spacing w:before="0" w:after="0"/>
              <w:ind w:left="720"/>
              <w:rPr>
                <w:b/>
              </w:rPr>
            </w:pPr>
            <w:r>
              <w:rPr>
                <w:b/>
              </w:rPr>
              <w:t>0x9</w:t>
            </w:r>
          </w:p>
          <w:p w:rsidR="006C1A4C" w:rsidRDefault="00A81A43">
            <w:pPr>
              <w:pStyle w:val="TableBodyText"/>
              <w:spacing w:before="0" w:after="0"/>
              <w:ind w:left="720"/>
            </w:pPr>
            <w:r>
              <w:t>The paragraph at any outline level; instead, the paragraph is body text.</w:t>
            </w:r>
          </w:p>
          <w:p w:rsidR="006C1A4C" w:rsidRDefault="006C1A4C">
            <w:pPr>
              <w:pStyle w:val="TableBodyText"/>
              <w:spacing w:before="0" w:after="0"/>
            </w:pPr>
          </w:p>
          <w:p w:rsidR="006C1A4C" w:rsidRDefault="00A81A43">
            <w:pPr>
              <w:pStyle w:val="TableBodyText"/>
              <w:spacing w:before="0" w:after="0"/>
            </w:pPr>
            <w:r>
              <w:t xml:space="preserve">This MUST be ignored if the paragraph has an </w:t>
            </w:r>
            <w:r>
              <w:rPr>
                <w:b/>
              </w:rPr>
              <w:t>istd</w:t>
            </w:r>
            <w:r>
              <w:t xml:space="preserve"> that is greater than or equal to 0x1 and less than or equal to 0x9. By default, paragr</w:t>
            </w:r>
            <w:r>
              <w:t xml:space="preserve">aphs are body text, and are therefore not in any outline level. </w:t>
            </w:r>
          </w:p>
        </w:tc>
      </w:tr>
      <w:tr w:rsidR="006C1A4C" w:rsidTr="006C1A4C">
        <w:tc>
          <w:tcPr>
            <w:tcW w:w="2675" w:type="dxa"/>
          </w:tcPr>
          <w:p w:rsidR="006C1A4C" w:rsidRDefault="00A81A43">
            <w:pPr>
              <w:pStyle w:val="TableBodyText"/>
              <w:spacing w:before="0" w:after="0"/>
            </w:pPr>
            <w:r>
              <w:t>sprmPFBiDi</w:t>
            </w:r>
          </w:p>
          <w:p w:rsidR="006C1A4C" w:rsidRDefault="00A81A43">
            <w:pPr>
              <w:pStyle w:val="TableBodyText"/>
              <w:spacing w:before="0" w:after="0"/>
              <w:jc w:val="center"/>
            </w:pPr>
            <w:r>
              <w:t>(0x2441)</w:t>
            </w:r>
          </w:p>
        </w:tc>
        <w:tc>
          <w:tcPr>
            <w:tcW w:w="778" w:type="dxa"/>
          </w:tcPr>
          <w:p w:rsidR="006C1A4C" w:rsidRDefault="00A81A43">
            <w:pPr>
              <w:pStyle w:val="TableBodyText"/>
              <w:spacing w:before="0" w:after="0"/>
            </w:pPr>
            <w:r>
              <w:t>0x41</w:t>
            </w:r>
          </w:p>
        </w:tc>
        <w:tc>
          <w:tcPr>
            <w:tcW w:w="0" w:type="auto"/>
          </w:tcPr>
          <w:p w:rsidR="006C1A4C" w:rsidRDefault="00A81A43">
            <w:pPr>
              <w:pStyle w:val="TableBodyText"/>
              <w:spacing w:before="0"/>
            </w:pPr>
            <w:r>
              <w:t xml:space="preserve">A Bool8 value that specifies whether the paragraph uses </w:t>
            </w:r>
            <w:hyperlink w:anchor="gt_91359688-7863-4e88-b507-f57b3dada5ec">
              <w:r>
                <w:rPr>
                  <w:rStyle w:val="HyperlinkGreen"/>
                  <w:b/>
                </w:rPr>
                <w:t>right-to-left</w:t>
              </w:r>
            </w:hyperlink>
            <w:r>
              <w:t xml:space="preserve"> layout. </w:t>
            </w:r>
          </w:p>
          <w:p w:rsidR="006C1A4C" w:rsidRDefault="00A81A43">
            <w:pPr>
              <w:pStyle w:val="TableBodyText"/>
              <w:spacing w:before="0" w:after="0"/>
            </w:pPr>
            <w:r>
              <w:t>By default, a paragraph does not use right-to-left layout.</w:t>
            </w:r>
          </w:p>
        </w:tc>
      </w:tr>
      <w:tr w:rsidR="006C1A4C" w:rsidTr="006C1A4C">
        <w:tc>
          <w:tcPr>
            <w:tcW w:w="2675" w:type="dxa"/>
          </w:tcPr>
          <w:p w:rsidR="006C1A4C" w:rsidRDefault="00A81A43">
            <w:pPr>
              <w:pStyle w:val="TableBodyText"/>
              <w:spacing w:before="0" w:after="0"/>
            </w:pPr>
            <w:bookmarkStart w:id="622" w:name="sprmPFNumRMIns"/>
            <w:r>
              <w:t>sprmPFNumRMIns</w:t>
            </w:r>
            <w:bookmarkEnd w:id="622"/>
          </w:p>
          <w:p w:rsidR="006C1A4C" w:rsidRDefault="00A81A43">
            <w:pPr>
              <w:pStyle w:val="TableBodyText"/>
              <w:spacing w:before="0" w:after="0"/>
              <w:jc w:val="center"/>
            </w:pPr>
            <w:r>
              <w:lastRenderedPageBreak/>
              <w:t>(0x2443)</w:t>
            </w:r>
          </w:p>
        </w:tc>
        <w:tc>
          <w:tcPr>
            <w:tcW w:w="778" w:type="dxa"/>
          </w:tcPr>
          <w:p w:rsidR="006C1A4C" w:rsidRDefault="00A81A43">
            <w:pPr>
              <w:pStyle w:val="TableBodyText"/>
              <w:spacing w:before="0" w:after="0"/>
            </w:pPr>
            <w:r>
              <w:lastRenderedPageBreak/>
              <w:t>0x43</w:t>
            </w:r>
          </w:p>
        </w:tc>
        <w:tc>
          <w:tcPr>
            <w:tcW w:w="0" w:type="auto"/>
          </w:tcPr>
          <w:p w:rsidR="006C1A4C" w:rsidRDefault="00A81A43">
            <w:pPr>
              <w:pStyle w:val="TableBodyText"/>
              <w:spacing w:before="0" w:after="0"/>
            </w:pPr>
            <w:r>
              <w:t xml:space="preserve">A Bool8 value that specifies whether a numbered list was applied to </w:t>
            </w:r>
            <w:r>
              <w:lastRenderedPageBreak/>
              <w:t>this paragraph after the previous revision. By default, paragraphs do not have numbered lists appli</w:t>
            </w:r>
            <w:r>
              <w:t>ed.</w:t>
            </w:r>
          </w:p>
        </w:tc>
      </w:tr>
      <w:tr w:rsidR="006C1A4C" w:rsidTr="006C1A4C">
        <w:tc>
          <w:tcPr>
            <w:tcW w:w="2675" w:type="dxa"/>
          </w:tcPr>
          <w:p w:rsidR="006C1A4C" w:rsidRDefault="00A81A43">
            <w:pPr>
              <w:pStyle w:val="TableBodyText"/>
              <w:spacing w:before="0" w:after="0"/>
            </w:pPr>
            <w:bookmarkStart w:id="623" w:name="sprmPNumRM"/>
            <w:r>
              <w:lastRenderedPageBreak/>
              <w:t>sprmPNumRM</w:t>
            </w:r>
            <w:bookmarkEnd w:id="623"/>
          </w:p>
          <w:p w:rsidR="006C1A4C" w:rsidRDefault="00A81A43">
            <w:pPr>
              <w:pStyle w:val="TableBodyText"/>
              <w:spacing w:before="0" w:after="0"/>
              <w:jc w:val="center"/>
            </w:pPr>
            <w:r>
              <w:t>(0xC645)</w:t>
            </w:r>
          </w:p>
        </w:tc>
        <w:tc>
          <w:tcPr>
            <w:tcW w:w="778" w:type="dxa"/>
          </w:tcPr>
          <w:p w:rsidR="006C1A4C" w:rsidRDefault="00A81A43">
            <w:pPr>
              <w:pStyle w:val="TableBodyText"/>
              <w:spacing w:before="0" w:after="0"/>
            </w:pPr>
            <w:r>
              <w:t>0x45</w:t>
            </w:r>
          </w:p>
        </w:tc>
        <w:tc>
          <w:tcPr>
            <w:tcW w:w="0" w:type="auto"/>
          </w:tcPr>
          <w:p w:rsidR="006C1A4C" w:rsidRDefault="00A81A43">
            <w:pPr>
              <w:pStyle w:val="TableBodyText"/>
              <w:spacing w:before="0" w:after="0"/>
            </w:pPr>
            <w:r>
              <w:t xml:space="preserve">A </w:t>
            </w:r>
            <w:hyperlink w:anchor="Section_347cc059c0cf481e847b5130b7f215a9" w:history="1">
              <w:r>
                <w:rPr>
                  <w:rStyle w:val="Hyperlink"/>
                </w:rPr>
                <w:t>NumRMOperand</w:t>
              </w:r>
            </w:hyperlink>
            <w:r>
              <w:t xml:space="preserve"> value that specifies a numbering revision mark for this paragraph. By default, paragraphs do not have numbering revision marks.</w:t>
            </w:r>
          </w:p>
        </w:tc>
      </w:tr>
      <w:tr w:rsidR="006C1A4C" w:rsidTr="006C1A4C">
        <w:tc>
          <w:tcPr>
            <w:tcW w:w="2675" w:type="dxa"/>
          </w:tcPr>
          <w:p w:rsidR="006C1A4C" w:rsidRDefault="00A81A43">
            <w:pPr>
              <w:pStyle w:val="TableBodyText"/>
              <w:spacing w:before="0" w:after="0"/>
            </w:pPr>
            <w:bookmarkStart w:id="624" w:name="sprmPHugePapx"/>
            <w:r>
              <w:t>sprmPHugePapx</w:t>
            </w:r>
            <w:bookmarkEnd w:id="624"/>
          </w:p>
          <w:p w:rsidR="006C1A4C" w:rsidRDefault="00A81A43">
            <w:pPr>
              <w:pStyle w:val="TableBodyText"/>
              <w:spacing w:before="0" w:after="0"/>
              <w:jc w:val="center"/>
            </w:pPr>
            <w:r>
              <w:t>(0x6646)</w:t>
            </w:r>
          </w:p>
        </w:tc>
        <w:tc>
          <w:tcPr>
            <w:tcW w:w="778" w:type="dxa"/>
          </w:tcPr>
          <w:p w:rsidR="006C1A4C" w:rsidRDefault="00A81A43">
            <w:pPr>
              <w:pStyle w:val="TableBodyText"/>
              <w:spacing w:before="0" w:after="0"/>
            </w:pPr>
            <w:r>
              <w:t>0x46</w:t>
            </w:r>
          </w:p>
        </w:tc>
        <w:tc>
          <w:tcPr>
            <w:tcW w:w="0" w:type="auto"/>
          </w:tcPr>
          <w:p w:rsidR="006C1A4C" w:rsidRDefault="00A81A43">
            <w:pPr>
              <w:pStyle w:val="TableBodyText"/>
              <w:spacing w:before="0"/>
            </w:pPr>
            <w:r>
              <w:t xml:space="preserve">A 4-byte unsigned integer that specifies a location in the </w:t>
            </w:r>
            <w:hyperlink w:anchor="Section_0218f8a661504695965c9abc8a685b81" w:history="1">
              <w:r>
                <w:rPr>
                  <w:rStyle w:val="Hyperlink"/>
                </w:rPr>
                <w:t>Data Stream</w:t>
              </w:r>
            </w:hyperlink>
            <w:r>
              <w:t xml:space="preserve">. A </w:t>
            </w:r>
            <w:hyperlink w:anchor="Section_473fd992c824465588803186bd432f80" w:history="1">
              <w:r>
                <w:rPr>
                  <w:rStyle w:val="Hyperlink"/>
                </w:rPr>
                <w:t>PrcData</w:t>
              </w:r>
            </w:hyperlink>
            <w:r>
              <w:t xml:space="preserve"> structure begins at this offset and specifies ad</w:t>
            </w:r>
            <w:r>
              <w:t xml:space="preserve">ditional properties for the paragraph. The </w:t>
            </w:r>
            <w:r>
              <w:rPr>
                <w:b/>
              </w:rPr>
              <w:t>cbGrpprl</w:t>
            </w:r>
            <w:r>
              <w:t xml:space="preserve"> member of the referenced PrcData structure MUST NOT be less than 10. If an application processes this PrcData, then it MUST NOT process any more Prl elements in the array that contained the sprmPHugePapx.</w:t>
            </w:r>
          </w:p>
          <w:p w:rsidR="006C1A4C" w:rsidRDefault="00A81A43">
            <w:pPr>
              <w:pStyle w:val="TableBodyText"/>
              <w:spacing w:before="0"/>
            </w:pPr>
            <w:r>
              <w:t xml:space="preserve">If a Prl with a </w:t>
            </w:r>
            <w:r>
              <w:rPr>
                <w:b/>
              </w:rPr>
              <w:t>sprm</w:t>
            </w:r>
            <w:r>
              <w:t xml:space="preserve"> of </w:t>
            </w:r>
            <w:r>
              <w:rPr>
                <w:b/>
              </w:rPr>
              <w:t>sprmPHugePapx</w:t>
            </w:r>
            <w:r>
              <w:t xml:space="preserve"> is in an array of Prl elements and is not the first element of the array, then that Prl MUST be ignored. If a Prl with a </w:t>
            </w:r>
            <w:r>
              <w:rPr>
                <w:b/>
              </w:rPr>
              <w:t>sprm</w:t>
            </w:r>
            <w:r>
              <w:t xml:space="preserve"> of </w:t>
            </w:r>
            <w:r>
              <w:rPr>
                <w:b/>
              </w:rPr>
              <w:t>sprmPHugePapx</w:t>
            </w:r>
            <w:r>
              <w:t xml:space="preserve"> is contained in the </w:t>
            </w:r>
            <w:r>
              <w:rPr>
                <w:b/>
              </w:rPr>
              <w:t>grpprl</w:t>
            </w:r>
            <w:r>
              <w:t xml:space="preserve"> array of a </w:t>
            </w:r>
            <w:hyperlink w:anchor="Section_bd96f2aa1318406697234db035ef412b" w:history="1">
              <w:r>
                <w:rPr>
                  <w:rStyle w:val="Hyperlink"/>
                </w:rPr>
                <w:t>GrpPrlAndIstd</w:t>
              </w:r>
            </w:hyperlink>
            <w:r>
              <w:t xml:space="preserve"> structure, then it MUST be the only Prl in that array and the </w:t>
            </w:r>
            <w:r>
              <w:rPr>
                <w:b/>
              </w:rPr>
              <w:t>istd</w:t>
            </w:r>
            <w:r>
              <w:t xml:space="preserve"> member of that GrpPrlAndIstd structure MUST be zero.</w:t>
            </w:r>
          </w:p>
          <w:p w:rsidR="006C1A4C" w:rsidRDefault="00A81A43">
            <w:pPr>
              <w:pStyle w:val="TableBodyText"/>
              <w:spacing w:before="0" w:after="0"/>
            </w:pPr>
            <w:r>
              <w:t xml:space="preserve">The </w:t>
            </w:r>
            <w:r>
              <w:rPr>
                <w:b/>
              </w:rPr>
              <w:t>sprmPHugePapx</w:t>
            </w:r>
            <w:r>
              <w:t xml:space="preserve"> and sprmPTableProps values can refer to PrcDat</w:t>
            </w:r>
            <w:r>
              <w:t xml:space="preserve">as containing each other, but the chain MUST eventually terminate in a PrcData structure does not contain a </w:t>
            </w:r>
            <w:r>
              <w:rPr>
                <w:b/>
              </w:rPr>
              <w:t>sprmPHugePapx</w:t>
            </w:r>
            <w:r>
              <w:t xml:space="preserve"> value or a sprmPTableProps value.</w:t>
            </w:r>
          </w:p>
        </w:tc>
      </w:tr>
      <w:tr w:rsidR="006C1A4C" w:rsidTr="006C1A4C">
        <w:trPr>
          <w:cantSplit/>
        </w:trPr>
        <w:tc>
          <w:tcPr>
            <w:tcW w:w="2675" w:type="dxa"/>
          </w:tcPr>
          <w:p w:rsidR="006C1A4C" w:rsidRDefault="00A81A43">
            <w:pPr>
              <w:pStyle w:val="TableBodyText"/>
              <w:spacing w:before="0" w:after="0"/>
            </w:pPr>
            <w:r>
              <w:t>sprmPFUsePgsuSettings</w:t>
            </w:r>
          </w:p>
          <w:p w:rsidR="006C1A4C" w:rsidRDefault="00A81A43">
            <w:pPr>
              <w:pStyle w:val="TableBodyText"/>
              <w:spacing w:before="0" w:after="0"/>
              <w:jc w:val="center"/>
            </w:pPr>
            <w:r>
              <w:t>(0x2447)</w:t>
            </w:r>
          </w:p>
        </w:tc>
        <w:tc>
          <w:tcPr>
            <w:tcW w:w="778" w:type="dxa"/>
          </w:tcPr>
          <w:p w:rsidR="006C1A4C" w:rsidRDefault="00A81A43">
            <w:pPr>
              <w:pStyle w:val="TableBodyText"/>
              <w:spacing w:before="0" w:after="0"/>
            </w:pPr>
            <w:r>
              <w:t>0x47</w:t>
            </w:r>
          </w:p>
        </w:tc>
        <w:tc>
          <w:tcPr>
            <w:tcW w:w="0" w:type="auto"/>
          </w:tcPr>
          <w:p w:rsidR="006C1A4C" w:rsidRDefault="00A81A43">
            <w:pPr>
              <w:pStyle w:val="TableBodyText"/>
              <w:spacing w:before="0" w:after="0"/>
            </w:pPr>
            <w:r>
              <w:t>A Bool8</w:t>
            </w:r>
            <w:r>
              <w:t xml:space="preserve"> value that specifies whether the paragraph adheres to the vertical components of the </w:t>
            </w:r>
            <w:hyperlink w:anchor="gt_f1f5f018-eebc-4631-9036-ed857713c71c">
              <w:r>
                <w:rPr>
                  <w:rStyle w:val="HyperlinkGreen"/>
                  <w:b/>
                </w:rPr>
                <w:t>document grid</w:t>
              </w:r>
            </w:hyperlink>
            <w:r>
              <w:t xml:space="preserve">. By default, text uses the document grid if one is defined. (See </w:t>
            </w:r>
            <w:hyperlink w:anchor="section_46c3ec5453ff4c0ab0d607ad15d2546e" w:history="1">
              <w:r>
                <w:rPr>
                  <w:rStyle w:val="Hyperlink"/>
                </w:rPr>
                <w:t>sprmSClm</w:t>
              </w:r>
            </w:hyperlink>
            <w:r>
              <w:t xml:space="preserve"> for more details about the document grid.)</w:t>
            </w:r>
          </w:p>
        </w:tc>
      </w:tr>
      <w:tr w:rsidR="006C1A4C" w:rsidTr="006C1A4C">
        <w:tc>
          <w:tcPr>
            <w:tcW w:w="2675" w:type="dxa"/>
          </w:tcPr>
          <w:p w:rsidR="006C1A4C" w:rsidRDefault="00A81A43">
            <w:pPr>
              <w:pStyle w:val="TableBodyText"/>
              <w:spacing w:before="0" w:after="0"/>
            </w:pPr>
            <w:bookmarkStart w:id="625" w:name="sprmPFAdjustRight"/>
            <w:r>
              <w:t>sprmPFAdjustRight</w:t>
            </w:r>
            <w:bookmarkEnd w:id="625"/>
          </w:p>
          <w:p w:rsidR="006C1A4C" w:rsidRDefault="00A81A43">
            <w:pPr>
              <w:pStyle w:val="TableBodyText"/>
              <w:spacing w:before="0" w:after="0"/>
              <w:jc w:val="center"/>
            </w:pPr>
            <w:r>
              <w:t>(0x2448)</w:t>
            </w:r>
          </w:p>
        </w:tc>
        <w:tc>
          <w:tcPr>
            <w:tcW w:w="778" w:type="dxa"/>
          </w:tcPr>
          <w:p w:rsidR="006C1A4C" w:rsidRDefault="00A81A43">
            <w:pPr>
              <w:pStyle w:val="TableBodyText"/>
              <w:spacing w:before="0" w:after="0"/>
            </w:pPr>
            <w:r>
              <w:t>0x48</w:t>
            </w:r>
          </w:p>
        </w:tc>
        <w:tc>
          <w:tcPr>
            <w:tcW w:w="0" w:type="auto"/>
          </w:tcPr>
          <w:p w:rsidR="006C1A4C" w:rsidRDefault="00A81A43">
            <w:pPr>
              <w:pStyle w:val="TableBodyText"/>
              <w:spacing w:before="0" w:after="0"/>
            </w:pPr>
            <w:r>
              <w:t xml:space="preserve">A Bool8 value that specifies whether this paragraph is set to automatically adjust the right indent when a document grid for </w:t>
            </w:r>
            <w:hyperlink w:anchor="gt_8dcae18f-67a0-4282-860e-1b6713fe6aae">
              <w:r>
                <w:rPr>
                  <w:rStyle w:val="HyperlinkGreen"/>
                  <w:b/>
                </w:rPr>
                <w:t>East Asian characters</w:t>
              </w:r>
            </w:hyperlink>
            <w:r>
              <w:t xml:space="preserve"> is defined. This Sprm is the same as the </w:t>
            </w:r>
            <w:r>
              <w:rPr>
                <w:b/>
              </w:rPr>
              <w:t>adjustRightInd</w:t>
            </w:r>
            <w:r>
              <w:t xml:space="preserve"> paragraph property specified in [ECMA-376] Part 4, Section 2.3.1.1. By default, this option is enabled.</w:t>
            </w:r>
          </w:p>
        </w:tc>
      </w:tr>
      <w:tr w:rsidR="006C1A4C" w:rsidTr="006C1A4C">
        <w:tc>
          <w:tcPr>
            <w:tcW w:w="2675" w:type="dxa"/>
          </w:tcPr>
          <w:p w:rsidR="006C1A4C" w:rsidRDefault="00A81A43">
            <w:pPr>
              <w:pStyle w:val="TableBodyText"/>
              <w:spacing w:before="0" w:after="0"/>
            </w:pPr>
            <w:bookmarkStart w:id="626" w:name="sprmPItap"/>
            <w:r>
              <w:t>sprmPItap</w:t>
            </w:r>
            <w:bookmarkEnd w:id="626"/>
          </w:p>
          <w:p w:rsidR="006C1A4C" w:rsidRDefault="00A81A43">
            <w:pPr>
              <w:pStyle w:val="TableBodyText"/>
              <w:spacing w:before="0" w:after="0"/>
              <w:jc w:val="center"/>
            </w:pPr>
            <w:r>
              <w:t>(0x6649)</w:t>
            </w:r>
          </w:p>
        </w:tc>
        <w:tc>
          <w:tcPr>
            <w:tcW w:w="778" w:type="dxa"/>
          </w:tcPr>
          <w:p w:rsidR="006C1A4C" w:rsidRDefault="00A81A43">
            <w:pPr>
              <w:pStyle w:val="TableBodyText"/>
              <w:spacing w:before="0" w:after="0"/>
            </w:pPr>
            <w:r>
              <w:t>0x49</w:t>
            </w:r>
          </w:p>
        </w:tc>
        <w:tc>
          <w:tcPr>
            <w:tcW w:w="0" w:type="auto"/>
          </w:tcPr>
          <w:p w:rsidR="006C1A4C" w:rsidRDefault="00A81A43">
            <w:pPr>
              <w:pStyle w:val="TableBodyText"/>
              <w:spacing w:before="0" w:after="0"/>
            </w:pPr>
            <w:r>
              <w:t>An</w:t>
            </w:r>
            <w:r>
              <w:t xml:space="preserve"> integer value that specifies the table depth of this paragraph. See the Overview of Tables (section 2.4.3) for the rules that this value follows. This value, when present, MUST be a non-negative number. By default, paragraphs are not in tables.</w:t>
            </w:r>
          </w:p>
        </w:tc>
      </w:tr>
      <w:tr w:rsidR="006C1A4C" w:rsidTr="006C1A4C">
        <w:tc>
          <w:tcPr>
            <w:tcW w:w="2675" w:type="dxa"/>
          </w:tcPr>
          <w:p w:rsidR="006C1A4C" w:rsidRDefault="00A81A43">
            <w:pPr>
              <w:pStyle w:val="TableBodyText"/>
              <w:spacing w:before="0" w:after="0"/>
            </w:pPr>
            <w:bookmarkStart w:id="627" w:name="sprmPDtap"/>
            <w:r>
              <w:t>sprmPDtap</w:t>
            </w:r>
            <w:bookmarkEnd w:id="627"/>
          </w:p>
          <w:p w:rsidR="006C1A4C" w:rsidRDefault="00A81A43">
            <w:pPr>
              <w:pStyle w:val="TableBodyText"/>
              <w:spacing w:before="0" w:after="0"/>
              <w:jc w:val="center"/>
            </w:pPr>
            <w:r>
              <w:t>(0x664A)</w:t>
            </w:r>
          </w:p>
        </w:tc>
        <w:tc>
          <w:tcPr>
            <w:tcW w:w="778" w:type="dxa"/>
          </w:tcPr>
          <w:p w:rsidR="006C1A4C" w:rsidRDefault="00A81A43">
            <w:pPr>
              <w:pStyle w:val="TableBodyText"/>
              <w:spacing w:before="0" w:after="0"/>
            </w:pPr>
            <w:r>
              <w:t>0x4A</w:t>
            </w:r>
          </w:p>
        </w:tc>
        <w:tc>
          <w:tcPr>
            <w:tcW w:w="0" w:type="auto"/>
          </w:tcPr>
          <w:p w:rsidR="006C1A4C" w:rsidRDefault="00A81A43">
            <w:pPr>
              <w:pStyle w:val="TableBodyText"/>
              <w:spacing w:before="0"/>
            </w:pPr>
            <w:r>
              <w:t>A signed integer that specifies an addition or subtraction to the existing table depth of this paragraph. It provides an alternate way of specifying table depth to sprmPItap or a way to increment or decrement any value that was already set b</w:t>
            </w:r>
            <w:r>
              <w:t xml:space="preserve">y sprmPItap or </w:t>
            </w:r>
            <w:r>
              <w:rPr>
                <w:b/>
              </w:rPr>
              <w:t>sprmPDtap</w:t>
            </w:r>
            <w:r>
              <w:t xml:space="preserve">. </w:t>
            </w:r>
          </w:p>
          <w:p w:rsidR="006C1A4C" w:rsidRDefault="00A81A43">
            <w:pPr>
              <w:pStyle w:val="TableBodyText"/>
              <w:spacing w:before="0" w:after="0"/>
            </w:pPr>
            <w:r>
              <w:t>The resultant table depth MUST be non-negative and MUST obey the rules described in Overview of Tables (section 2.4.3).</w:t>
            </w:r>
          </w:p>
          <w:p w:rsidR="006C1A4C" w:rsidRDefault="00A81A43">
            <w:pPr>
              <w:pStyle w:val="TableBodyText"/>
              <w:spacing w:before="0" w:after="0"/>
            </w:pPr>
            <w:r>
              <w:t>By default, paragraphs are not in tables.</w:t>
            </w:r>
          </w:p>
        </w:tc>
      </w:tr>
      <w:tr w:rsidR="006C1A4C" w:rsidTr="006C1A4C">
        <w:tc>
          <w:tcPr>
            <w:tcW w:w="2675" w:type="dxa"/>
          </w:tcPr>
          <w:p w:rsidR="006C1A4C" w:rsidRDefault="00A81A43">
            <w:pPr>
              <w:pStyle w:val="TableBodyText"/>
              <w:spacing w:before="0" w:after="0"/>
            </w:pPr>
            <w:bookmarkStart w:id="628" w:name="sprmPFInnerTableCell"/>
            <w:r>
              <w:t>sprmPFInnerTableCell</w:t>
            </w:r>
            <w:bookmarkEnd w:id="628"/>
          </w:p>
          <w:p w:rsidR="006C1A4C" w:rsidRDefault="00A81A43">
            <w:pPr>
              <w:pStyle w:val="TableBodyText"/>
              <w:spacing w:before="0" w:after="0"/>
              <w:jc w:val="center"/>
            </w:pPr>
            <w:r>
              <w:t>(0x244B)</w:t>
            </w:r>
          </w:p>
        </w:tc>
        <w:tc>
          <w:tcPr>
            <w:tcW w:w="778" w:type="dxa"/>
          </w:tcPr>
          <w:p w:rsidR="006C1A4C" w:rsidRDefault="00A81A43">
            <w:pPr>
              <w:pStyle w:val="TableBodyText"/>
              <w:spacing w:before="0" w:after="0"/>
            </w:pPr>
            <w:r>
              <w:t>0x4B</w:t>
            </w:r>
          </w:p>
        </w:tc>
        <w:tc>
          <w:tcPr>
            <w:tcW w:w="0" w:type="auto"/>
          </w:tcPr>
          <w:p w:rsidR="006C1A4C" w:rsidRDefault="00A81A43">
            <w:pPr>
              <w:pStyle w:val="TableBodyText"/>
              <w:spacing w:before="0"/>
            </w:pPr>
            <w:r>
              <w:t>A Bool8 value that specifies wh</w:t>
            </w:r>
            <w:r>
              <w:t>ether this paragraph is the final paragraph in a nested table cell.</w:t>
            </w:r>
          </w:p>
          <w:p w:rsidR="006C1A4C" w:rsidRDefault="00A81A43">
            <w:pPr>
              <w:pStyle w:val="TableBodyText"/>
              <w:spacing w:before="0"/>
            </w:pPr>
            <w:r>
              <w:t xml:space="preserve">When </w:t>
            </w:r>
            <w:r>
              <w:rPr>
                <w:b/>
              </w:rPr>
              <w:t>true</w:t>
            </w:r>
            <w:r>
              <w:t>, the nesting level of this paragraph MUST be greater than 1, indicating that this paragraph is in a table which is nested within another table.</w:t>
            </w:r>
          </w:p>
          <w:p w:rsidR="006C1A4C" w:rsidRDefault="00A81A43">
            <w:pPr>
              <w:pStyle w:val="TableBodyText"/>
              <w:spacing w:before="0" w:after="0"/>
            </w:pPr>
            <w:r>
              <w:t xml:space="preserve">When </w:t>
            </w:r>
            <w:r>
              <w:rPr>
                <w:b/>
              </w:rPr>
              <w:t>true</w:t>
            </w:r>
            <w:r>
              <w:t>, this is the last paragr</w:t>
            </w:r>
            <w:r>
              <w:t xml:space="preserve">aph of a nested table cell and its </w:t>
            </w:r>
            <w:hyperlink w:anchor="gt_561de4b6-b1fb-438b-9eb7-57ce57eabab3">
              <w:r>
                <w:rPr>
                  <w:rStyle w:val="HyperlinkGreen"/>
                  <w:b/>
                </w:rPr>
                <w:t>paragraph mark</w:t>
              </w:r>
            </w:hyperlink>
            <w:r>
              <w:t xml:space="preserve"> is treated as if it were an </w:t>
            </w:r>
            <w:hyperlink w:anchor="gt_2dfdaa55-39fd-4dc0-a630-dae1c4c09c9b">
              <w:r>
                <w:rPr>
                  <w:rStyle w:val="HyperlinkGreen"/>
                  <w:b/>
                </w:rPr>
                <w:t>end of cell mark</w:t>
              </w:r>
            </w:hyperlink>
            <w:r>
              <w:t>. By default, paragraphs are not the last paragraph of a nested table cell. See the Overview of Tables (section 2.4.3) for more information about nested tables.</w:t>
            </w:r>
          </w:p>
        </w:tc>
      </w:tr>
      <w:tr w:rsidR="006C1A4C" w:rsidTr="006C1A4C">
        <w:tc>
          <w:tcPr>
            <w:tcW w:w="2675" w:type="dxa"/>
          </w:tcPr>
          <w:p w:rsidR="006C1A4C" w:rsidRDefault="00A81A43">
            <w:pPr>
              <w:pStyle w:val="TableBodyText"/>
              <w:spacing w:before="0" w:after="0"/>
            </w:pPr>
            <w:bookmarkStart w:id="629" w:name="sprmPFInnerTtp"/>
            <w:r>
              <w:t>sprmPFInnerTtp</w:t>
            </w:r>
            <w:bookmarkEnd w:id="629"/>
          </w:p>
          <w:p w:rsidR="006C1A4C" w:rsidRDefault="00A81A43">
            <w:pPr>
              <w:pStyle w:val="TableBodyText"/>
              <w:spacing w:before="0" w:after="0"/>
              <w:jc w:val="center"/>
            </w:pPr>
            <w:r>
              <w:t>(0x244C)</w:t>
            </w:r>
          </w:p>
        </w:tc>
        <w:tc>
          <w:tcPr>
            <w:tcW w:w="778" w:type="dxa"/>
          </w:tcPr>
          <w:p w:rsidR="006C1A4C" w:rsidRDefault="00A81A43">
            <w:pPr>
              <w:pStyle w:val="TableBodyText"/>
              <w:spacing w:before="0" w:after="0"/>
            </w:pPr>
            <w:r>
              <w:t>0x4C</w:t>
            </w:r>
          </w:p>
        </w:tc>
        <w:tc>
          <w:tcPr>
            <w:tcW w:w="0" w:type="auto"/>
          </w:tcPr>
          <w:p w:rsidR="006C1A4C" w:rsidRDefault="00A81A43">
            <w:pPr>
              <w:pStyle w:val="TableBodyText"/>
              <w:spacing w:before="0" w:after="0"/>
            </w:pPr>
            <w:r>
              <w:t xml:space="preserve">A Bool8 value that specifies whether this paragraph is the final </w:t>
            </w:r>
            <w:r>
              <w:t xml:space="preserve">paragraph in a nested table row. When 1, the table depth of this paragraph MUST be greater than 1, indicating that this paragraph is in a table that is nested within another table. When 1, this is the last paragraph of a nested table row and its paragraph </w:t>
            </w:r>
            <w:r>
              <w:t xml:space="preserve">mark is treated as if it were a TTP mark. By default, paragraphs are not the last paragraph of a nested table row. See the Overview of Tables for more information </w:t>
            </w:r>
            <w:r>
              <w:lastRenderedPageBreak/>
              <w:t>about nested tables.</w:t>
            </w:r>
          </w:p>
        </w:tc>
      </w:tr>
      <w:tr w:rsidR="006C1A4C" w:rsidTr="006C1A4C">
        <w:tc>
          <w:tcPr>
            <w:tcW w:w="2675" w:type="dxa"/>
          </w:tcPr>
          <w:p w:rsidR="006C1A4C" w:rsidRDefault="00A81A43">
            <w:pPr>
              <w:pStyle w:val="TableBodyText"/>
              <w:spacing w:before="0" w:after="0"/>
            </w:pPr>
            <w:r>
              <w:lastRenderedPageBreak/>
              <w:t>sprmPShd</w:t>
            </w:r>
          </w:p>
          <w:p w:rsidR="006C1A4C" w:rsidRDefault="00A81A43">
            <w:pPr>
              <w:pStyle w:val="TableBodyText"/>
              <w:spacing w:before="0" w:after="0"/>
              <w:jc w:val="center"/>
            </w:pPr>
            <w:r>
              <w:t>(0xC64D)</w:t>
            </w:r>
          </w:p>
        </w:tc>
        <w:tc>
          <w:tcPr>
            <w:tcW w:w="778" w:type="dxa"/>
          </w:tcPr>
          <w:p w:rsidR="006C1A4C" w:rsidRDefault="00A81A43">
            <w:pPr>
              <w:pStyle w:val="TableBodyText"/>
              <w:spacing w:before="0" w:after="0"/>
            </w:pPr>
            <w:r>
              <w:t>0x4D</w:t>
            </w:r>
          </w:p>
        </w:tc>
        <w:tc>
          <w:tcPr>
            <w:tcW w:w="0" w:type="auto"/>
          </w:tcPr>
          <w:p w:rsidR="006C1A4C" w:rsidRDefault="00A81A43">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shading for the paragraph. By default, paragraphs are not shaded.</w:t>
            </w:r>
          </w:p>
        </w:tc>
      </w:tr>
      <w:tr w:rsidR="006C1A4C" w:rsidTr="006C1A4C">
        <w:tc>
          <w:tcPr>
            <w:tcW w:w="2675" w:type="dxa"/>
          </w:tcPr>
          <w:p w:rsidR="006C1A4C" w:rsidRDefault="00A81A43">
            <w:pPr>
              <w:pStyle w:val="TableBodyText"/>
              <w:spacing w:before="0" w:after="0"/>
            </w:pPr>
            <w:bookmarkStart w:id="630" w:name="sprmPBrcTop"/>
            <w:r>
              <w:t>sprmPBrcTop</w:t>
            </w:r>
            <w:bookmarkEnd w:id="630"/>
          </w:p>
          <w:p w:rsidR="006C1A4C" w:rsidRDefault="00A81A43">
            <w:pPr>
              <w:pStyle w:val="TableBodyText"/>
              <w:spacing w:before="0" w:after="0"/>
              <w:jc w:val="center"/>
            </w:pPr>
            <w:r>
              <w:t>(0xC64E)</w:t>
            </w:r>
          </w:p>
        </w:tc>
        <w:tc>
          <w:tcPr>
            <w:tcW w:w="778" w:type="dxa"/>
          </w:tcPr>
          <w:p w:rsidR="006C1A4C" w:rsidRDefault="00A81A43">
            <w:pPr>
              <w:pStyle w:val="TableBodyText"/>
              <w:spacing w:before="0" w:after="0"/>
            </w:pPr>
            <w:r>
              <w:t>0x4E</w:t>
            </w:r>
          </w:p>
        </w:tc>
        <w:tc>
          <w:tcPr>
            <w:tcW w:w="0" w:type="auto"/>
          </w:tcPr>
          <w:p w:rsidR="006C1A4C" w:rsidRDefault="00A81A43">
            <w:pPr>
              <w:pStyle w:val="TableBodyText"/>
              <w:spacing w:before="0"/>
            </w:pPr>
            <w:r>
              <w:t xml:space="preserve">A </w:t>
            </w:r>
            <w:hyperlink w:anchor="Section_9f4f8cae11d94873b0d6cc8829415433" w:history="1">
              <w:r>
                <w:rPr>
                  <w:rStyle w:val="Hyperlink"/>
                </w:rPr>
                <w:t>BrcOperand</w:t>
              </w:r>
            </w:hyperlink>
            <w:r>
              <w:t xml:space="preserve"> value which specifies the top border of the paragraph. This border is hidden if the previous paragraph is identical to this one in terms of its top, bottom, left, and right borders; its left and right indents; its table depth; and its sprmPI</w:t>
            </w:r>
            <w:r>
              <w:t xml:space="preserve">pgp value. </w:t>
            </w:r>
          </w:p>
          <w:p w:rsidR="006C1A4C" w:rsidRDefault="00A81A43">
            <w:pPr>
              <w:pStyle w:val="TableBodyText"/>
              <w:spacing w:before="0" w:after="0"/>
            </w:pPr>
            <w:r>
              <w:t xml:space="preserve">By default, paragraphs have no top border. </w:t>
            </w:r>
          </w:p>
        </w:tc>
      </w:tr>
      <w:tr w:rsidR="006C1A4C" w:rsidTr="006C1A4C">
        <w:tc>
          <w:tcPr>
            <w:tcW w:w="2675" w:type="dxa"/>
          </w:tcPr>
          <w:p w:rsidR="006C1A4C" w:rsidRDefault="00A81A43">
            <w:pPr>
              <w:pStyle w:val="TableBodyText"/>
              <w:spacing w:before="0" w:after="0"/>
            </w:pPr>
            <w:bookmarkStart w:id="631" w:name="sprmPBrcLeft"/>
            <w:r>
              <w:t>sprmPBrcLeft</w:t>
            </w:r>
            <w:bookmarkEnd w:id="631"/>
          </w:p>
          <w:p w:rsidR="006C1A4C" w:rsidRDefault="00A81A43">
            <w:pPr>
              <w:pStyle w:val="TableBodyText"/>
              <w:spacing w:before="0" w:after="0"/>
              <w:jc w:val="center"/>
            </w:pPr>
            <w:r>
              <w:t>(0xC64F)</w:t>
            </w:r>
          </w:p>
        </w:tc>
        <w:tc>
          <w:tcPr>
            <w:tcW w:w="778" w:type="dxa"/>
          </w:tcPr>
          <w:p w:rsidR="006C1A4C" w:rsidRDefault="00A81A43">
            <w:pPr>
              <w:pStyle w:val="TableBodyText"/>
              <w:spacing w:before="0" w:after="0"/>
            </w:pPr>
            <w:r>
              <w:t>0x4F</w:t>
            </w:r>
          </w:p>
        </w:tc>
        <w:tc>
          <w:tcPr>
            <w:tcW w:w="0" w:type="auto"/>
          </w:tcPr>
          <w:p w:rsidR="006C1A4C" w:rsidRDefault="00A81A43">
            <w:pPr>
              <w:pStyle w:val="TableBodyText"/>
              <w:spacing w:before="0" w:after="0"/>
            </w:pPr>
            <w:r>
              <w:t>A BrcOperand value that specifies the logical left border of the paragraph. By default, paragraphs have no logical left border.</w:t>
            </w:r>
          </w:p>
        </w:tc>
      </w:tr>
      <w:tr w:rsidR="006C1A4C" w:rsidTr="006C1A4C">
        <w:tc>
          <w:tcPr>
            <w:tcW w:w="2675" w:type="dxa"/>
          </w:tcPr>
          <w:p w:rsidR="006C1A4C" w:rsidRDefault="00A81A43">
            <w:pPr>
              <w:pStyle w:val="TableBodyText"/>
              <w:spacing w:before="0" w:after="0"/>
            </w:pPr>
            <w:bookmarkStart w:id="632" w:name="sprmPBrcBottom"/>
            <w:r>
              <w:t>sprmPBrcBottom</w:t>
            </w:r>
            <w:bookmarkEnd w:id="632"/>
          </w:p>
          <w:p w:rsidR="006C1A4C" w:rsidRDefault="00A81A43">
            <w:pPr>
              <w:pStyle w:val="TableBodyText"/>
              <w:spacing w:before="0" w:after="0"/>
              <w:jc w:val="center"/>
            </w:pPr>
            <w:r>
              <w:t>(0xC650)</w:t>
            </w:r>
          </w:p>
        </w:tc>
        <w:tc>
          <w:tcPr>
            <w:tcW w:w="778" w:type="dxa"/>
          </w:tcPr>
          <w:p w:rsidR="006C1A4C" w:rsidRDefault="00A81A43">
            <w:pPr>
              <w:pStyle w:val="TableBodyText"/>
              <w:spacing w:before="0" w:after="0"/>
            </w:pPr>
            <w:r>
              <w:t>0x50</w:t>
            </w:r>
          </w:p>
        </w:tc>
        <w:tc>
          <w:tcPr>
            <w:tcW w:w="0" w:type="auto"/>
          </w:tcPr>
          <w:p w:rsidR="006C1A4C" w:rsidRDefault="00A81A43">
            <w:pPr>
              <w:pStyle w:val="TableBodyText"/>
              <w:spacing w:before="0"/>
            </w:pPr>
            <w:r>
              <w:t>A BrcOperand</w:t>
            </w:r>
            <w:r>
              <w:t xml:space="preserve"> value that specifies the bottom border of the paragraph This border is hidden if the next paragraph is identical to this one in terms of its top, bottom, left, and right borders; its left and right indents; its table depth; and its sprmPIpgp value. </w:t>
            </w:r>
          </w:p>
          <w:p w:rsidR="006C1A4C" w:rsidRDefault="00A81A43">
            <w:pPr>
              <w:pStyle w:val="TableBodyText"/>
              <w:spacing w:before="0" w:after="0"/>
            </w:pPr>
            <w:r>
              <w:t>By de</w:t>
            </w:r>
            <w:r>
              <w:t xml:space="preserve">fault, paragraphs have no bottom border. </w:t>
            </w:r>
          </w:p>
        </w:tc>
      </w:tr>
      <w:tr w:rsidR="006C1A4C" w:rsidTr="006C1A4C">
        <w:tc>
          <w:tcPr>
            <w:tcW w:w="2675" w:type="dxa"/>
          </w:tcPr>
          <w:p w:rsidR="006C1A4C" w:rsidRDefault="00A81A43">
            <w:pPr>
              <w:pStyle w:val="TableBodyText"/>
              <w:spacing w:before="0" w:after="0"/>
            </w:pPr>
            <w:bookmarkStart w:id="633" w:name="sprmPBrcRight"/>
            <w:r>
              <w:t>sprmPBrcRight</w:t>
            </w:r>
            <w:bookmarkEnd w:id="633"/>
          </w:p>
          <w:p w:rsidR="006C1A4C" w:rsidRDefault="00A81A43">
            <w:pPr>
              <w:pStyle w:val="TableBodyText"/>
              <w:spacing w:before="0" w:after="0"/>
              <w:jc w:val="center"/>
            </w:pPr>
            <w:r>
              <w:t>(0xC651)</w:t>
            </w:r>
          </w:p>
        </w:tc>
        <w:tc>
          <w:tcPr>
            <w:tcW w:w="778" w:type="dxa"/>
          </w:tcPr>
          <w:p w:rsidR="006C1A4C" w:rsidRDefault="00A81A43">
            <w:pPr>
              <w:pStyle w:val="TableBodyText"/>
              <w:spacing w:before="0" w:after="0"/>
            </w:pPr>
            <w:r>
              <w:t>0x51</w:t>
            </w:r>
          </w:p>
        </w:tc>
        <w:tc>
          <w:tcPr>
            <w:tcW w:w="0" w:type="auto"/>
          </w:tcPr>
          <w:p w:rsidR="006C1A4C" w:rsidRDefault="00A81A43">
            <w:pPr>
              <w:pStyle w:val="TableBodyText"/>
              <w:spacing w:before="0" w:after="0"/>
            </w:pPr>
            <w:r>
              <w:t>A BrcOperand value that specifies the logical right border of the paragraph. By default, paragraphs have no logical right border.</w:t>
            </w:r>
          </w:p>
          <w:p w:rsidR="006C1A4C" w:rsidRDefault="006C1A4C">
            <w:pPr>
              <w:pStyle w:val="TableBodyText"/>
              <w:spacing w:before="0" w:after="0"/>
            </w:pPr>
          </w:p>
        </w:tc>
      </w:tr>
      <w:tr w:rsidR="006C1A4C" w:rsidTr="006C1A4C">
        <w:tc>
          <w:tcPr>
            <w:tcW w:w="2675" w:type="dxa"/>
          </w:tcPr>
          <w:p w:rsidR="006C1A4C" w:rsidRDefault="00A81A43">
            <w:pPr>
              <w:pStyle w:val="TableBodyText"/>
              <w:spacing w:before="0" w:after="0"/>
            </w:pPr>
            <w:bookmarkStart w:id="634" w:name="sprmPBrcBetween"/>
            <w:r>
              <w:t>sprmPBrcBetween</w:t>
            </w:r>
            <w:bookmarkEnd w:id="634"/>
          </w:p>
          <w:p w:rsidR="006C1A4C" w:rsidRDefault="00A81A43">
            <w:pPr>
              <w:pStyle w:val="TableBodyText"/>
              <w:spacing w:before="0" w:after="0"/>
              <w:jc w:val="center"/>
            </w:pPr>
            <w:r>
              <w:t>(0xC652)</w:t>
            </w:r>
          </w:p>
        </w:tc>
        <w:tc>
          <w:tcPr>
            <w:tcW w:w="778" w:type="dxa"/>
          </w:tcPr>
          <w:p w:rsidR="006C1A4C" w:rsidRDefault="00A81A43">
            <w:pPr>
              <w:pStyle w:val="TableBodyText"/>
              <w:spacing w:before="0" w:after="0"/>
            </w:pPr>
            <w:r>
              <w:t>0x52</w:t>
            </w:r>
          </w:p>
        </w:tc>
        <w:tc>
          <w:tcPr>
            <w:tcW w:w="0" w:type="auto"/>
          </w:tcPr>
          <w:p w:rsidR="006C1A4C" w:rsidRDefault="00A81A43">
            <w:pPr>
              <w:pStyle w:val="TableBodyText"/>
              <w:spacing w:before="0"/>
            </w:pPr>
            <w:r>
              <w:t>A BrcOperand value that</w:t>
            </w:r>
            <w:r>
              <w:t xml:space="preserve"> specifies the border between this paragraph and the next. This border is hidden unless the next paragraph is identical to this one in terms of its top, bottom, left, and right borders, left and right indents, table depth, and sprmPIpgp value. </w:t>
            </w:r>
          </w:p>
          <w:p w:rsidR="006C1A4C" w:rsidRDefault="00A81A43">
            <w:pPr>
              <w:pStyle w:val="TableBodyText"/>
              <w:spacing w:before="0" w:after="0"/>
            </w:pPr>
            <w:r>
              <w:t>By default,</w:t>
            </w:r>
            <w:r>
              <w:t xml:space="preserve"> paragraphs have no borders between them.</w:t>
            </w:r>
          </w:p>
        </w:tc>
      </w:tr>
      <w:tr w:rsidR="006C1A4C" w:rsidTr="006C1A4C">
        <w:tc>
          <w:tcPr>
            <w:tcW w:w="2675" w:type="dxa"/>
          </w:tcPr>
          <w:p w:rsidR="006C1A4C" w:rsidRDefault="00A81A43">
            <w:pPr>
              <w:pStyle w:val="TableBodyText"/>
              <w:spacing w:before="0" w:after="0"/>
            </w:pPr>
            <w:bookmarkStart w:id="635" w:name="sprmPBrcBar"/>
            <w:r>
              <w:t>sprmPBrcBar</w:t>
            </w:r>
            <w:bookmarkEnd w:id="635"/>
          </w:p>
          <w:p w:rsidR="006C1A4C" w:rsidRDefault="00A81A43">
            <w:pPr>
              <w:pStyle w:val="TableBodyText"/>
              <w:spacing w:before="0" w:after="0"/>
              <w:jc w:val="center"/>
            </w:pPr>
            <w:r>
              <w:t>(0xC653)</w:t>
            </w:r>
          </w:p>
        </w:tc>
        <w:tc>
          <w:tcPr>
            <w:tcW w:w="778" w:type="dxa"/>
          </w:tcPr>
          <w:p w:rsidR="006C1A4C" w:rsidRDefault="00A81A43">
            <w:pPr>
              <w:pStyle w:val="TableBodyText"/>
              <w:spacing w:before="0" w:after="0"/>
            </w:pPr>
            <w:r>
              <w:t>0x53</w:t>
            </w:r>
          </w:p>
        </w:tc>
        <w:tc>
          <w:tcPr>
            <w:tcW w:w="0" w:type="auto"/>
          </w:tcPr>
          <w:p w:rsidR="006C1A4C" w:rsidRDefault="00A81A43">
            <w:pPr>
              <w:pStyle w:val="TableBodyText"/>
              <w:spacing w:before="0" w:after="0"/>
            </w:pPr>
            <w:r>
              <w:t>A BrcOperand value that has no effect.</w:t>
            </w:r>
          </w:p>
        </w:tc>
      </w:tr>
      <w:tr w:rsidR="006C1A4C" w:rsidTr="006C1A4C">
        <w:tc>
          <w:tcPr>
            <w:tcW w:w="2675" w:type="dxa"/>
          </w:tcPr>
          <w:p w:rsidR="006C1A4C" w:rsidRDefault="00A81A43">
            <w:pPr>
              <w:pStyle w:val="TableBodyText"/>
              <w:spacing w:before="0" w:after="0"/>
            </w:pPr>
            <w:bookmarkStart w:id="636" w:name="sprmPDxcRight"/>
            <w:r>
              <w:t>sprmPDxcRight</w:t>
            </w:r>
            <w:bookmarkEnd w:id="636"/>
          </w:p>
          <w:p w:rsidR="006C1A4C" w:rsidRDefault="00A81A43">
            <w:pPr>
              <w:pStyle w:val="TableBodyText"/>
              <w:spacing w:before="0" w:after="0"/>
              <w:jc w:val="center"/>
            </w:pPr>
            <w:r>
              <w:t>(0x4455)</w:t>
            </w:r>
          </w:p>
        </w:tc>
        <w:tc>
          <w:tcPr>
            <w:tcW w:w="778" w:type="dxa"/>
          </w:tcPr>
          <w:p w:rsidR="006C1A4C" w:rsidRDefault="00A81A43">
            <w:pPr>
              <w:pStyle w:val="TableBodyText"/>
              <w:spacing w:before="0" w:after="0"/>
            </w:pPr>
            <w:r>
              <w:t>0x55</w:t>
            </w:r>
          </w:p>
        </w:tc>
        <w:tc>
          <w:tcPr>
            <w:tcW w:w="0" w:type="auto"/>
          </w:tcPr>
          <w:p w:rsidR="006C1A4C" w:rsidRDefault="00A81A43">
            <w:pPr>
              <w:pStyle w:val="TableBodyText"/>
              <w:spacing w:before="0" w:after="0"/>
            </w:pPr>
            <w:r>
              <w:t xml:space="preserve">A signed 16-bit integer value that specifies the logical right indent of the paragraph in hundredths of </w:t>
            </w:r>
            <w:hyperlink w:anchor="gt_f15b67ae-3a41-4195-9fac-486a7c1dfc8a">
              <w:r>
                <w:rPr>
                  <w:rStyle w:val="HyperlinkGreen"/>
                  <w:b/>
                </w:rPr>
                <w:t>character units</w:t>
              </w:r>
            </w:hyperlink>
            <w:r>
              <w:t>. By default, there is no right indentation.</w:t>
            </w:r>
          </w:p>
        </w:tc>
      </w:tr>
      <w:tr w:rsidR="006C1A4C" w:rsidTr="006C1A4C">
        <w:tc>
          <w:tcPr>
            <w:tcW w:w="2675" w:type="dxa"/>
          </w:tcPr>
          <w:p w:rsidR="006C1A4C" w:rsidRDefault="00A81A43">
            <w:pPr>
              <w:pStyle w:val="TableBodyText"/>
              <w:spacing w:before="0" w:after="0"/>
            </w:pPr>
            <w:bookmarkStart w:id="637" w:name="sprmPDxcLeft"/>
            <w:r>
              <w:t>sprmPDxcLeft</w:t>
            </w:r>
            <w:bookmarkEnd w:id="637"/>
          </w:p>
          <w:p w:rsidR="006C1A4C" w:rsidRDefault="00A81A43">
            <w:pPr>
              <w:pStyle w:val="TableBodyText"/>
              <w:spacing w:before="0" w:after="0"/>
              <w:jc w:val="center"/>
            </w:pPr>
            <w:r>
              <w:t>(0x4456)</w:t>
            </w:r>
          </w:p>
        </w:tc>
        <w:tc>
          <w:tcPr>
            <w:tcW w:w="778" w:type="dxa"/>
          </w:tcPr>
          <w:p w:rsidR="006C1A4C" w:rsidRDefault="00A81A43">
            <w:pPr>
              <w:pStyle w:val="TableBodyText"/>
              <w:spacing w:before="0" w:after="0"/>
            </w:pPr>
            <w:r>
              <w:t>0x56</w:t>
            </w:r>
          </w:p>
        </w:tc>
        <w:tc>
          <w:tcPr>
            <w:tcW w:w="0" w:type="auto"/>
          </w:tcPr>
          <w:p w:rsidR="006C1A4C" w:rsidRDefault="00A81A43">
            <w:pPr>
              <w:pStyle w:val="TableBodyText"/>
              <w:spacing w:before="0" w:after="0"/>
            </w:pPr>
            <w:r>
              <w:t>A signed 16-bit integer value that specifies the logical left indent of the paragraph in hundredths of chara</w:t>
            </w:r>
            <w:r>
              <w:t>cter units. By default, there is no left indentation.</w:t>
            </w:r>
          </w:p>
        </w:tc>
      </w:tr>
      <w:tr w:rsidR="006C1A4C" w:rsidTr="006C1A4C">
        <w:tc>
          <w:tcPr>
            <w:tcW w:w="2675" w:type="dxa"/>
          </w:tcPr>
          <w:p w:rsidR="006C1A4C" w:rsidRDefault="00A81A43">
            <w:pPr>
              <w:pStyle w:val="TableBodyText"/>
              <w:spacing w:before="0" w:after="0"/>
            </w:pPr>
            <w:bookmarkStart w:id="638" w:name="sprmPDxcLeft1"/>
            <w:r>
              <w:t>sprmPDxcLeft1</w:t>
            </w:r>
            <w:bookmarkEnd w:id="638"/>
          </w:p>
          <w:p w:rsidR="006C1A4C" w:rsidRDefault="00A81A43">
            <w:pPr>
              <w:pStyle w:val="TableBodyText"/>
              <w:spacing w:before="0" w:after="0"/>
              <w:jc w:val="center"/>
            </w:pPr>
            <w:r>
              <w:t>(0x4457)</w:t>
            </w:r>
          </w:p>
        </w:tc>
        <w:tc>
          <w:tcPr>
            <w:tcW w:w="778" w:type="dxa"/>
          </w:tcPr>
          <w:p w:rsidR="006C1A4C" w:rsidRDefault="00A81A43">
            <w:pPr>
              <w:pStyle w:val="TableBodyText"/>
              <w:spacing w:before="0" w:after="0"/>
            </w:pPr>
            <w:r>
              <w:t>0x57</w:t>
            </w:r>
          </w:p>
        </w:tc>
        <w:tc>
          <w:tcPr>
            <w:tcW w:w="0" w:type="auto"/>
          </w:tcPr>
          <w:p w:rsidR="006C1A4C" w:rsidRDefault="00A81A43">
            <w:pPr>
              <w:pStyle w:val="TableBodyText"/>
              <w:spacing w:before="0" w:after="0"/>
            </w:pPr>
            <w:r>
              <w:t>A signed 16-bit integer value that specifies the logical left indent of the first line of the paragraph, in hundredths of character units, relative to the rest of the paragr</w:t>
            </w:r>
            <w:r>
              <w:t>aph. By default, the first line is not indented relative to the rest of the paragraph.</w:t>
            </w:r>
          </w:p>
        </w:tc>
      </w:tr>
      <w:tr w:rsidR="006C1A4C" w:rsidTr="006C1A4C">
        <w:tc>
          <w:tcPr>
            <w:tcW w:w="2675" w:type="dxa"/>
          </w:tcPr>
          <w:p w:rsidR="006C1A4C" w:rsidRDefault="00A81A43">
            <w:pPr>
              <w:pStyle w:val="TableBodyText"/>
              <w:spacing w:before="0" w:after="0"/>
            </w:pPr>
            <w:bookmarkStart w:id="639" w:name="sprmPDylBefore"/>
            <w:r>
              <w:t>sprmPDylBefore</w:t>
            </w:r>
            <w:bookmarkEnd w:id="639"/>
          </w:p>
          <w:p w:rsidR="006C1A4C" w:rsidRDefault="00A81A43">
            <w:pPr>
              <w:pStyle w:val="TableBodyText"/>
              <w:spacing w:before="0" w:after="0"/>
              <w:jc w:val="center"/>
            </w:pPr>
            <w:r>
              <w:t>(0x4458)</w:t>
            </w:r>
          </w:p>
        </w:tc>
        <w:tc>
          <w:tcPr>
            <w:tcW w:w="778" w:type="dxa"/>
          </w:tcPr>
          <w:p w:rsidR="006C1A4C" w:rsidRDefault="00A81A43">
            <w:pPr>
              <w:pStyle w:val="TableBodyText"/>
              <w:spacing w:before="0" w:after="0"/>
            </w:pPr>
            <w:r>
              <w:t>0x58</w:t>
            </w:r>
          </w:p>
        </w:tc>
        <w:tc>
          <w:tcPr>
            <w:tcW w:w="0" w:type="auto"/>
          </w:tcPr>
          <w:p w:rsidR="006C1A4C" w:rsidRDefault="00A81A43">
            <w:pPr>
              <w:pStyle w:val="TableBodyText"/>
              <w:spacing w:before="0" w:after="0"/>
            </w:pPr>
            <w:r>
              <w:t xml:space="preserve">A signed 16-bit integer value that specifies the spacing before the paragraph, in 1/100 </w:t>
            </w:r>
            <w:hyperlink w:anchor="gt_2b06da34-43bc-48de-9012-439dab21a533">
              <w:r>
                <w:rPr>
                  <w:rStyle w:val="HyperlinkGreen"/>
                  <w:b/>
                </w:rPr>
                <w:t>line units</w:t>
              </w:r>
            </w:hyperlink>
            <w:r>
              <w:t>. This value MUST be at least -20 and MUST NOT exceed 31680. By default, paragraphs do not have spacing before them.</w:t>
            </w:r>
          </w:p>
        </w:tc>
      </w:tr>
      <w:tr w:rsidR="006C1A4C" w:rsidTr="006C1A4C">
        <w:tc>
          <w:tcPr>
            <w:tcW w:w="2675" w:type="dxa"/>
          </w:tcPr>
          <w:p w:rsidR="006C1A4C" w:rsidRDefault="00A81A43">
            <w:pPr>
              <w:pStyle w:val="TableBodyText"/>
              <w:spacing w:before="0" w:after="0"/>
            </w:pPr>
            <w:bookmarkStart w:id="640" w:name="sprmPDylAfter"/>
            <w:r>
              <w:t>sprmPDylAfter</w:t>
            </w:r>
            <w:bookmarkEnd w:id="640"/>
          </w:p>
          <w:p w:rsidR="006C1A4C" w:rsidRDefault="00A81A43">
            <w:pPr>
              <w:pStyle w:val="TableBodyText"/>
              <w:spacing w:before="0" w:after="0"/>
              <w:jc w:val="center"/>
            </w:pPr>
            <w:r>
              <w:t>(0x4459)</w:t>
            </w:r>
          </w:p>
        </w:tc>
        <w:tc>
          <w:tcPr>
            <w:tcW w:w="778" w:type="dxa"/>
          </w:tcPr>
          <w:p w:rsidR="006C1A4C" w:rsidRDefault="00A81A43">
            <w:pPr>
              <w:pStyle w:val="TableBodyText"/>
              <w:spacing w:before="0" w:after="0"/>
            </w:pPr>
            <w:r>
              <w:t>0x59</w:t>
            </w:r>
          </w:p>
        </w:tc>
        <w:tc>
          <w:tcPr>
            <w:tcW w:w="0" w:type="auto"/>
          </w:tcPr>
          <w:p w:rsidR="006C1A4C" w:rsidRDefault="00A81A43">
            <w:pPr>
              <w:pStyle w:val="TableBodyText"/>
              <w:spacing w:before="0" w:after="0"/>
            </w:pPr>
            <w:r>
              <w:t>A signed 16-bit integer that specifies t</w:t>
            </w:r>
            <w:r>
              <w:t>he spacing after the paragraph, in 1/100 line units. MUST be at least -20 and MUST NOT exceed 31680. By default, paragraphs do not have spacing after them.</w:t>
            </w:r>
          </w:p>
        </w:tc>
      </w:tr>
      <w:tr w:rsidR="006C1A4C" w:rsidTr="006C1A4C">
        <w:tc>
          <w:tcPr>
            <w:tcW w:w="2675" w:type="dxa"/>
          </w:tcPr>
          <w:p w:rsidR="006C1A4C" w:rsidRDefault="00A81A43">
            <w:pPr>
              <w:pStyle w:val="TableBodyText"/>
              <w:spacing w:before="0" w:after="0"/>
            </w:pPr>
            <w:bookmarkStart w:id="641" w:name="sprmPFOpenTch"/>
            <w:r>
              <w:t>sprmPFOpenTch</w:t>
            </w:r>
            <w:bookmarkEnd w:id="641"/>
          </w:p>
          <w:p w:rsidR="006C1A4C" w:rsidRDefault="00A81A43">
            <w:pPr>
              <w:pStyle w:val="TableBodyText"/>
              <w:spacing w:before="0" w:after="0"/>
              <w:jc w:val="center"/>
            </w:pPr>
            <w:r>
              <w:t>(0x245A)</w:t>
            </w:r>
          </w:p>
        </w:tc>
        <w:tc>
          <w:tcPr>
            <w:tcW w:w="778" w:type="dxa"/>
          </w:tcPr>
          <w:p w:rsidR="006C1A4C" w:rsidRDefault="00A81A43">
            <w:pPr>
              <w:pStyle w:val="TableBodyText"/>
              <w:spacing w:before="0" w:after="0"/>
            </w:pPr>
            <w:r>
              <w:t>0x5A</w:t>
            </w:r>
          </w:p>
        </w:tc>
        <w:tc>
          <w:tcPr>
            <w:tcW w:w="0" w:type="auto"/>
          </w:tcPr>
          <w:p w:rsidR="006C1A4C" w:rsidRDefault="00A81A43">
            <w:pPr>
              <w:pStyle w:val="TableBodyText"/>
              <w:spacing w:before="0" w:after="0"/>
            </w:pPr>
            <w:r>
              <w:t>A Bool8 value that specifies whether this table cell mark was being dis</w:t>
            </w:r>
            <w:r>
              <w:t>played when this file was last saved, even though it immediately follows a nested table.</w:t>
            </w:r>
          </w:p>
        </w:tc>
      </w:tr>
      <w:tr w:rsidR="006C1A4C" w:rsidTr="006C1A4C">
        <w:tc>
          <w:tcPr>
            <w:tcW w:w="2675" w:type="dxa"/>
          </w:tcPr>
          <w:p w:rsidR="006C1A4C" w:rsidRDefault="00A81A43">
            <w:pPr>
              <w:pStyle w:val="TableBodyText"/>
              <w:spacing w:before="0" w:after="0"/>
            </w:pPr>
            <w:bookmarkStart w:id="642" w:name="sprmPFDyaBeforeAuto"/>
            <w:r>
              <w:t>sprmPFDyaBeforeAuto</w:t>
            </w:r>
            <w:bookmarkEnd w:id="642"/>
          </w:p>
          <w:p w:rsidR="006C1A4C" w:rsidRDefault="00A81A43">
            <w:pPr>
              <w:pStyle w:val="TableBodyText"/>
              <w:spacing w:before="0" w:after="0"/>
              <w:jc w:val="center"/>
            </w:pPr>
            <w:r>
              <w:t>(0x245B)</w:t>
            </w:r>
          </w:p>
        </w:tc>
        <w:tc>
          <w:tcPr>
            <w:tcW w:w="778" w:type="dxa"/>
          </w:tcPr>
          <w:p w:rsidR="006C1A4C" w:rsidRDefault="00A81A43">
            <w:pPr>
              <w:pStyle w:val="TableBodyText"/>
              <w:spacing w:before="0" w:after="0"/>
            </w:pPr>
            <w:r>
              <w:t>0x5B</w:t>
            </w:r>
          </w:p>
        </w:tc>
        <w:tc>
          <w:tcPr>
            <w:tcW w:w="0" w:type="auto"/>
          </w:tcPr>
          <w:p w:rsidR="006C1A4C" w:rsidRDefault="00A81A43">
            <w:pPr>
              <w:pStyle w:val="TableBodyText"/>
              <w:spacing w:before="0" w:after="0"/>
            </w:pPr>
            <w:r>
              <w:t>A Bool8 value that specifies whether the space displayed before this paragraph uses auto spacing. A value of 1 specifies that the sp</w:t>
            </w:r>
            <w:r>
              <w:t>rmPDyaBefore value MUST be ignored when the application supports auto spacing. By default, auto spacing is disabled for paragraphs.</w:t>
            </w:r>
          </w:p>
        </w:tc>
      </w:tr>
      <w:tr w:rsidR="006C1A4C" w:rsidTr="006C1A4C">
        <w:tc>
          <w:tcPr>
            <w:tcW w:w="2675" w:type="dxa"/>
          </w:tcPr>
          <w:p w:rsidR="006C1A4C" w:rsidRDefault="00A81A43">
            <w:pPr>
              <w:pStyle w:val="TableBodyText"/>
              <w:spacing w:before="0" w:after="0"/>
            </w:pPr>
            <w:bookmarkStart w:id="643" w:name="sprmPFDyaAfterAuto"/>
            <w:r>
              <w:t>sprmPFDyaAfterAuto</w:t>
            </w:r>
            <w:bookmarkEnd w:id="643"/>
          </w:p>
          <w:p w:rsidR="006C1A4C" w:rsidRDefault="00A81A43">
            <w:pPr>
              <w:pStyle w:val="TableBodyText"/>
              <w:spacing w:before="0" w:after="0"/>
              <w:jc w:val="center"/>
            </w:pPr>
            <w:r>
              <w:t>(0x245C)</w:t>
            </w:r>
          </w:p>
        </w:tc>
        <w:tc>
          <w:tcPr>
            <w:tcW w:w="778" w:type="dxa"/>
          </w:tcPr>
          <w:p w:rsidR="006C1A4C" w:rsidRDefault="00A81A43">
            <w:pPr>
              <w:pStyle w:val="TableBodyText"/>
              <w:spacing w:before="0" w:after="0"/>
            </w:pPr>
            <w:r>
              <w:t>0x5C</w:t>
            </w:r>
          </w:p>
        </w:tc>
        <w:tc>
          <w:tcPr>
            <w:tcW w:w="0" w:type="auto"/>
          </w:tcPr>
          <w:p w:rsidR="006C1A4C" w:rsidRDefault="00A81A43">
            <w:pPr>
              <w:pStyle w:val="TableBodyText"/>
              <w:spacing w:before="0" w:after="0"/>
            </w:pPr>
            <w:r>
              <w:t xml:space="preserve">A Bool8 value that specifies whether the space displayed after this paragraph uses </w:t>
            </w:r>
            <w:r>
              <w:t>auto spacing. A value of 1 specifies that sprmPDyaAfter MUST be ignored if the application supports auto spacing. By default, auto spacing is disabled for paragraphs.</w:t>
            </w:r>
          </w:p>
        </w:tc>
      </w:tr>
      <w:tr w:rsidR="006C1A4C" w:rsidTr="006C1A4C">
        <w:tc>
          <w:tcPr>
            <w:tcW w:w="2675" w:type="dxa"/>
          </w:tcPr>
          <w:p w:rsidR="006C1A4C" w:rsidRDefault="00A81A43">
            <w:pPr>
              <w:pStyle w:val="TableBodyText"/>
              <w:spacing w:before="0" w:after="0"/>
            </w:pPr>
            <w:bookmarkStart w:id="644" w:name="sprmPDxaRight"/>
            <w:r>
              <w:t>sprmPDxaRight</w:t>
            </w:r>
            <w:bookmarkEnd w:id="644"/>
          </w:p>
          <w:p w:rsidR="006C1A4C" w:rsidRDefault="00A81A43">
            <w:pPr>
              <w:pStyle w:val="TableBodyText"/>
              <w:spacing w:before="0" w:after="0"/>
              <w:jc w:val="center"/>
            </w:pPr>
            <w:r>
              <w:t>(0x845D)</w:t>
            </w:r>
          </w:p>
        </w:tc>
        <w:tc>
          <w:tcPr>
            <w:tcW w:w="778" w:type="dxa"/>
          </w:tcPr>
          <w:p w:rsidR="006C1A4C" w:rsidRDefault="00A81A43">
            <w:pPr>
              <w:pStyle w:val="TableBodyText"/>
              <w:spacing w:before="0" w:after="0"/>
            </w:pPr>
            <w:r>
              <w:t>0x5D</w:t>
            </w:r>
          </w:p>
        </w:tc>
        <w:tc>
          <w:tcPr>
            <w:tcW w:w="0" w:type="auto"/>
          </w:tcPr>
          <w:p w:rsidR="006C1A4C" w:rsidRDefault="00A81A43">
            <w:pPr>
              <w:pStyle w:val="TableBodyText"/>
              <w:spacing w:before="0" w:after="0"/>
            </w:pPr>
            <w:r>
              <w:t xml:space="preserve">An XAS value that specifies the logical right indent of the </w:t>
            </w:r>
            <w:r>
              <w:t xml:space="preserve">paragraph, in twips. By default, there is no right indentation. </w:t>
            </w:r>
          </w:p>
        </w:tc>
      </w:tr>
      <w:tr w:rsidR="006C1A4C" w:rsidTr="006C1A4C">
        <w:tc>
          <w:tcPr>
            <w:tcW w:w="2675" w:type="dxa"/>
          </w:tcPr>
          <w:p w:rsidR="006C1A4C" w:rsidRDefault="00A81A43">
            <w:pPr>
              <w:pStyle w:val="TableBodyText"/>
              <w:spacing w:before="0" w:after="0"/>
            </w:pPr>
            <w:bookmarkStart w:id="645" w:name="sprmPDxaLeft"/>
            <w:r>
              <w:t>sprmPDxaLeft</w:t>
            </w:r>
            <w:bookmarkEnd w:id="645"/>
          </w:p>
          <w:p w:rsidR="006C1A4C" w:rsidRDefault="00A81A43">
            <w:pPr>
              <w:pStyle w:val="TableBodyText"/>
              <w:spacing w:before="0" w:after="0"/>
              <w:jc w:val="center"/>
            </w:pPr>
            <w:r>
              <w:lastRenderedPageBreak/>
              <w:t>(0x845E)</w:t>
            </w:r>
          </w:p>
        </w:tc>
        <w:tc>
          <w:tcPr>
            <w:tcW w:w="778" w:type="dxa"/>
          </w:tcPr>
          <w:p w:rsidR="006C1A4C" w:rsidRDefault="00A81A43">
            <w:pPr>
              <w:pStyle w:val="TableBodyText"/>
              <w:spacing w:before="0" w:after="0"/>
            </w:pPr>
            <w:r>
              <w:lastRenderedPageBreak/>
              <w:t>0x5E</w:t>
            </w:r>
          </w:p>
        </w:tc>
        <w:tc>
          <w:tcPr>
            <w:tcW w:w="0" w:type="auto"/>
          </w:tcPr>
          <w:p w:rsidR="006C1A4C" w:rsidRDefault="00A81A43">
            <w:pPr>
              <w:pStyle w:val="TableBodyText"/>
              <w:spacing w:before="0" w:after="0"/>
            </w:pPr>
            <w:r>
              <w:t xml:space="preserve">An XAS value that specifies the logical left indent of the paragraph, in </w:t>
            </w:r>
            <w:r>
              <w:lastRenderedPageBreak/>
              <w:t>twips. By default, there is no left indentation.</w:t>
            </w:r>
          </w:p>
        </w:tc>
      </w:tr>
      <w:tr w:rsidR="006C1A4C" w:rsidTr="006C1A4C">
        <w:tc>
          <w:tcPr>
            <w:tcW w:w="2675" w:type="dxa"/>
          </w:tcPr>
          <w:p w:rsidR="006C1A4C" w:rsidRDefault="00A81A43">
            <w:pPr>
              <w:pStyle w:val="TableBodyText"/>
              <w:spacing w:before="0" w:after="0"/>
            </w:pPr>
            <w:bookmarkStart w:id="646" w:name="sprmPNest"/>
            <w:r>
              <w:lastRenderedPageBreak/>
              <w:t>sprmPNest</w:t>
            </w:r>
            <w:bookmarkEnd w:id="646"/>
          </w:p>
          <w:p w:rsidR="006C1A4C" w:rsidRDefault="00A81A43">
            <w:pPr>
              <w:pStyle w:val="TableBodyText"/>
              <w:spacing w:before="0" w:after="0"/>
              <w:jc w:val="center"/>
            </w:pPr>
            <w:r>
              <w:t>(0x465F)</w:t>
            </w:r>
          </w:p>
        </w:tc>
        <w:tc>
          <w:tcPr>
            <w:tcW w:w="778" w:type="dxa"/>
          </w:tcPr>
          <w:p w:rsidR="006C1A4C" w:rsidRDefault="00A81A43">
            <w:pPr>
              <w:pStyle w:val="TableBodyText"/>
              <w:spacing w:before="0" w:after="0"/>
            </w:pPr>
            <w:r>
              <w:t>0x5F</w:t>
            </w:r>
          </w:p>
        </w:tc>
        <w:tc>
          <w:tcPr>
            <w:tcW w:w="0" w:type="auto"/>
          </w:tcPr>
          <w:p w:rsidR="006C1A4C" w:rsidRDefault="00A81A43">
            <w:pPr>
              <w:pStyle w:val="TableBodyText"/>
              <w:spacing w:before="0" w:after="0"/>
            </w:pPr>
            <w:r>
              <w:t>An XAS value tha</w:t>
            </w:r>
            <w:r>
              <w:t xml:space="preserve">t is added to the sprmPDxaLeft value to determine the final indent of a paragraph. By default, there is no additional space added to sprmPDxaLeft to determine the final indent of a paragraph. When present, this Sprm supersedes any value for sprmPNest80. </w:t>
            </w:r>
          </w:p>
        </w:tc>
      </w:tr>
      <w:tr w:rsidR="006C1A4C" w:rsidTr="006C1A4C">
        <w:tc>
          <w:tcPr>
            <w:tcW w:w="2675" w:type="dxa"/>
          </w:tcPr>
          <w:p w:rsidR="006C1A4C" w:rsidRDefault="00A81A43">
            <w:pPr>
              <w:pStyle w:val="TableBodyText"/>
              <w:spacing w:before="0" w:after="0"/>
            </w:pPr>
            <w:bookmarkStart w:id="647" w:name="sprmPDxaLeft1"/>
            <w:r>
              <w:t>sprmPDxaLeft1</w:t>
            </w:r>
            <w:bookmarkEnd w:id="647"/>
          </w:p>
          <w:p w:rsidR="006C1A4C" w:rsidRDefault="00A81A43">
            <w:pPr>
              <w:pStyle w:val="TableBodyText"/>
              <w:spacing w:before="0" w:after="0"/>
              <w:jc w:val="center"/>
            </w:pPr>
            <w:r>
              <w:t>(0x8460)</w:t>
            </w:r>
          </w:p>
        </w:tc>
        <w:tc>
          <w:tcPr>
            <w:tcW w:w="778" w:type="dxa"/>
          </w:tcPr>
          <w:p w:rsidR="006C1A4C" w:rsidRDefault="00A81A43">
            <w:pPr>
              <w:pStyle w:val="TableBodyText"/>
              <w:spacing w:before="0" w:after="0"/>
            </w:pPr>
            <w:r>
              <w:t>0x60</w:t>
            </w:r>
          </w:p>
        </w:tc>
        <w:tc>
          <w:tcPr>
            <w:tcW w:w="0" w:type="auto"/>
          </w:tcPr>
          <w:p w:rsidR="006C1A4C" w:rsidRDefault="00A81A43">
            <w:pPr>
              <w:pStyle w:val="TableBodyText"/>
              <w:spacing w:before="0" w:after="0"/>
            </w:pPr>
            <w:r>
              <w:t>An XAS value that specifies the logical left indent of the first line of the paragraph, in twips, relative to the rest of the paragraph. By default, the first line is not indented relative to the rest of the paragraph.</w:t>
            </w:r>
          </w:p>
        </w:tc>
      </w:tr>
      <w:tr w:rsidR="006C1A4C" w:rsidTr="006C1A4C">
        <w:tc>
          <w:tcPr>
            <w:tcW w:w="2675" w:type="dxa"/>
          </w:tcPr>
          <w:p w:rsidR="006C1A4C" w:rsidRDefault="00A81A43">
            <w:pPr>
              <w:pStyle w:val="TableBodyText"/>
              <w:spacing w:before="0" w:after="0"/>
            </w:pPr>
            <w:bookmarkStart w:id="648" w:name="sprmPJc"/>
            <w:r>
              <w:t>sprmPJc</w:t>
            </w:r>
            <w:bookmarkEnd w:id="648"/>
          </w:p>
          <w:p w:rsidR="006C1A4C" w:rsidRDefault="00A81A43">
            <w:pPr>
              <w:pStyle w:val="TableBodyText"/>
              <w:spacing w:before="0" w:after="0"/>
              <w:jc w:val="center"/>
            </w:pPr>
            <w:r>
              <w:t>(0x2461)</w:t>
            </w:r>
          </w:p>
        </w:tc>
        <w:tc>
          <w:tcPr>
            <w:tcW w:w="778" w:type="dxa"/>
          </w:tcPr>
          <w:p w:rsidR="006C1A4C" w:rsidRDefault="00A81A43">
            <w:pPr>
              <w:pStyle w:val="TableBodyText"/>
              <w:spacing w:before="0" w:after="0"/>
            </w:pPr>
            <w:r>
              <w:t>0x61</w:t>
            </w:r>
          </w:p>
        </w:tc>
        <w:tc>
          <w:tcPr>
            <w:tcW w:w="0" w:type="auto"/>
          </w:tcPr>
          <w:p w:rsidR="006C1A4C" w:rsidRDefault="00A81A43">
            <w:pPr>
              <w:pStyle w:val="TableBodyText"/>
              <w:spacing w:before="0"/>
            </w:pPr>
            <w:r>
              <w:t xml:space="preserve">An unsigned 8-bit integer value that specifies the logical justification of the paragraph. The value MUST be one of those listed following. Some of the values also correspond to the </w:t>
            </w:r>
            <w:r>
              <w:rPr>
                <w:b/>
              </w:rPr>
              <w:t>ST_Jc</w:t>
            </w:r>
            <w:r>
              <w:t xml:space="preserve"> enumeration values that are specified in [ECMA-376] Pa</w:t>
            </w:r>
            <w:r>
              <w:t>rt 4, Section 2.18.50 ST_Jc (Horizontal Alignment Type).</w:t>
            </w:r>
          </w:p>
          <w:p w:rsidR="006C1A4C" w:rsidRDefault="00A81A43">
            <w:pPr>
              <w:pStyle w:val="TableBodyText"/>
              <w:spacing w:before="0" w:after="0"/>
              <w:ind w:left="720"/>
              <w:rPr>
                <w:b/>
              </w:rPr>
            </w:pPr>
            <w:r>
              <w:rPr>
                <w:b/>
              </w:rPr>
              <w:t>0</w:t>
            </w:r>
          </w:p>
          <w:p w:rsidR="006C1A4C" w:rsidRDefault="00A81A43">
            <w:pPr>
              <w:pStyle w:val="TableBodyText"/>
              <w:spacing w:before="0" w:after="0"/>
              <w:ind w:left="720"/>
              <w:rPr>
                <w:b/>
              </w:rPr>
            </w:pPr>
            <w:r>
              <w:rPr>
                <w:b/>
              </w:rPr>
              <w:t>St_Jc: left</w:t>
            </w:r>
          </w:p>
          <w:p w:rsidR="006C1A4C" w:rsidRDefault="00A81A43">
            <w:pPr>
              <w:pStyle w:val="TableBodyText"/>
              <w:spacing w:before="0"/>
              <w:ind w:left="720"/>
            </w:pPr>
            <w:r>
              <w:t>Paragraph is logical left justified</w:t>
            </w:r>
          </w:p>
          <w:p w:rsidR="006C1A4C" w:rsidRDefault="00A81A43">
            <w:pPr>
              <w:pStyle w:val="TableBodyText"/>
              <w:spacing w:before="0" w:after="0"/>
              <w:ind w:left="720"/>
              <w:rPr>
                <w:b/>
              </w:rPr>
            </w:pPr>
            <w:r>
              <w:rPr>
                <w:b/>
              </w:rPr>
              <w:t>1</w:t>
            </w:r>
          </w:p>
          <w:p w:rsidR="006C1A4C" w:rsidRDefault="00A81A43">
            <w:pPr>
              <w:pStyle w:val="TableBodyText"/>
              <w:spacing w:before="0" w:after="0"/>
              <w:ind w:left="720"/>
              <w:rPr>
                <w:b/>
              </w:rPr>
            </w:pPr>
            <w:r>
              <w:rPr>
                <w:b/>
              </w:rPr>
              <w:t>St_Jc: center</w:t>
            </w:r>
          </w:p>
          <w:p w:rsidR="006C1A4C" w:rsidRDefault="00A81A43">
            <w:pPr>
              <w:pStyle w:val="TableBodyText"/>
              <w:spacing w:before="0"/>
              <w:ind w:left="720"/>
            </w:pPr>
            <w:r>
              <w:t>Paragraph is centered</w:t>
            </w:r>
          </w:p>
          <w:p w:rsidR="006C1A4C" w:rsidRDefault="00A81A43">
            <w:pPr>
              <w:pStyle w:val="TableBodyText"/>
              <w:spacing w:before="0" w:after="0"/>
              <w:ind w:left="720"/>
              <w:rPr>
                <w:b/>
              </w:rPr>
            </w:pPr>
            <w:r>
              <w:rPr>
                <w:b/>
              </w:rPr>
              <w:t>2</w:t>
            </w:r>
          </w:p>
          <w:p w:rsidR="006C1A4C" w:rsidRDefault="00A81A43">
            <w:pPr>
              <w:pStyle w:val="TableBodyText"/>
              <w:spacing w:before="0" w:after="0"/>
              <w:ind w:left="720"/>
              <w:rPr>
                <w:b/>
              </w:rPr>
            </w:pPr>
            <w:r>
              <w:rPr>
                <w:b/>
              </w:rPr>
              <w:t>St_Jc: right</w:t>
            </w:r>
          </w:p>
          <w:p w:rsidR="006C1A4C" w:rsidRDefault="00A81A43">
            <w:pPr>
              <w:pStyle w:val="TableBodyText"/>
              <w:spacing w:before="0"/>
              <w:ind w:left="720"/>
            </w:pPr>
            <w:r>
              <w:t>Paragraph is logical right justified</w:t>
            </w:r>
          </w:p>
          <w:p w:rsidR="006C1A4C" w:rsidRDefault="00A81A43">
            <w:pPr>
              <w:pStyle w:val="TableBodyText"/>
              <w:spacing w:before="0" w:after="0"/>
              <w:ind w:left="720"/>
              <w:rPr>
                <w:b/>
              </w:rPr>
            </w:pPr>
            <w:r>
              <w:rPr>
                <w:b/>
              </w:rPr>
              <w:t>3</w:t>
            </w:r>
          </w:p>
          <w:p w:rsidR="006C1A4C" w:rsidRDefault="00A81A43">
            <w:pPr>
              <w:pStyle w:val="TableBodyText"/>
              <w:spacing w:before="0" w:after="0"/>
              <w:ind w:left="720"/>
              <w:rPr>
                <w:b/>
              </w:rPr>
            </w:pPr>
            <w:r>
              <w:rPr>
                <w:b/>
              </w:rPr>
              <w:t>St_Jc: both</w:t>
            </w:r>
          </w:p>
          <w:p w:rsidR="006C1A4C" w:rsidRDefault="00A81A43">
            <w:pPr>
              <w:pStyle w:val="TableBodyText"/>
              <w:spacing w:before="0"/>
              <w:ind w:left="720"/>
            </w:pPr>
            <w:r>
              <w:t>Paragraph is justified to both right and left</w:t>
            </w:r>
          </w:p>
          <w:p w:rsidR="006C1A4C" w:rsidRDefault="00A81A43">
            <w:pPr>
              <w:pStyle w:val="TableBodyText"/>
              <w:spacing w:before="0" w:after="0"/>
              <w:ind w:left="720"/>
              <w:rPr>
                <w:b/>
              </w:rPr>
            </w:pPr>
            <w:r>
              <w:rPr>
                <w:b/>
              </w:rPr>
              <w:t>4</w:t>
            </w:r>
          </w:p>
          <w:p w:rsidR="006C1A4C" w:rsidRDefault="00A81A43">
            <w:pPr>
              <w:pStyle w:val="TableBodyText"/>
              <w:spacing w:before="0" w:after="0"/>
              <w:ind w:left="720"/>
              <w:rPr>
                <w:b/>
              </w:rPr>
            </w:pPr>
            <w:r>
              <w:rPr>
                <w:b/>
              </w:rPr>
              <w:t>St_Jc:distribute</w:t>
            </w:r>
          </w:p>
          <w:p w:rsidR="006C1A4C" w:rsidRDefault="00A81A43">
            <w:pPr>
              <w:pStyle w:val="TableBodyText"/>
              <w:spacing w:before="0"/>
              <w:ind w:left="720"/>
            </w:pPr>
            <w:r>
              <w:t>Paragraph characters are distributed to fill the entire width of the paragraph</w:t>
            </w:r>
          </w:p>
          <w:p w:rsidR="006C1A4C" w:rsidRDefault="00A81A43">
            <w:pPr>
              <w:pStyle w:val="TableBodyText"/>
              <w:spacing w:before="0" w:after="0"/>
              <w:ind w:left="720"/>
              <w:rPr>
                <w:b/>
              </w:rPr>
            </w:pPr>
            <w:r>
              <w:rPr>
                <w:b/>
              </w:rPr>
              <w:t>5</w:t>
            </w:r>
          </w:p>
          <w:p w:rsidR="006C1A4C" w:rsidRDefault="00A81A43">
            <w:pPr>
              <w:pStyle w:val="TableBodyText"/>
              <w:spacing w:before="0" w:after="0"/>
              <w:ind w:left="720"/>
              <w:rPr>
                <w:b/>
              </w:rPr>
            </w:pPr>
            <w:r>
              <w:rPr>
                <w:b/>
              </w:rPr>
              <w:t>St_Jc: mediumKashida</w:t>
            </w:r>
          </w:p>
          <w:p w:rsidR="006C1A4C" w:rsidRDefault="00A81A43">
            <w:pPr>
              <w:pStyle w:val="TableBodyText"/>
              <w:spacing w:before="0"/>
              <w:ind w:left="720"/>
            </w:pPr>
            <w:r>
              <w:t>If the language is Arabic, the paragraph uses medium-length Kashida. In other languages, text is justified with a medium character com</w:t>
            </w:r>
            <w:r>
              <w:t>pression ratio.</w:t>
            </w:r>
          </w:p>
          <w:p w:rsidR="006C1A4C" w:rsidRDefault="00A81A43">
            <w:pPr>
              <w:pStyle w:val="TableBodyText"/>
              <w:spacing w:before="0" w:after="0"/>
              <w:ind w:left="720"/>
              <w:rPr>
                <w:b/>
              </w:rPr>
            </w:pPr>
            <w:r>
              <w:rPr>
                <w:b/>
              </w:rPr>
              <w:t>6</w:t>
            </w:r>
          </w:p>
          <w:p w:rsidR="006C1A4C" w:rsidRDefault="00A81A43">
            <w:pPr>
              <w:pStyle w:val="TableBodyText"/>
              <w:spacing w:before="0"/>
              <w:ind w:left="720"/>
            </w:pPr>
            <w:r>
              <w:t>Paragraph is indented</w:t>
            </w:r>
          </w:p>
          <w:p w:rsidR="006C1A4C" w:rsidRDefault="00A81A43">
            <w:pPr>
              <w:pStyle w:val="TableBodyText"/>
              <w:spacing w:before="0" w:after="0"/>
              <w:ind w:left="720"/>
              <w:rPr>
                <w:b/>
              </w:rPr>
            </w:pPr>
            <w:r>
              <w:rPr>
                <w:b/>
              </w:rPr>
              <w:t>7</w:t>
            </w:r>
          </w:p>
          <w:p w:rsidR="006C1A4C" w:rsidRDefault="00A81A43">
            <w:pPr>
              <w:pStyle w:val="TableBodyText"/>
              <w:spacing w:before="0" w:after="0"/>
              <w:ind w:left="720"/>
              <w:rPr>
                <w:b/>
              </w:rPr>
            </w:pPr>
            <w:r>
              <w:rPr>
                <w:b/>
              </w:rPr>
              <w:t>St_Jc: highKashida</w:t>
            </w:r>
          </w:p>
          <w:p w:rsidR="006C1A4C" w:rsidRDefault="00A81A43">
            <w:pPr>
              <w:pStyle w:val="TableBodyText"/>
              <w:spacing w:before="0"/>
              <w:ind w:left="720"/>
            </w:pPr>
            <w:r>
              <w:t>If the language is Arabic, the paragraph uses longer length Kashida. In other languages, text is justified with a high character compression ratio.</w:t>
            </w:r>
          </w:p>
          <w:p w:rsidR="006C1A4C" w:rsidRDefault="00A81A43">
            <w:pPr>
              <w:pStyle w:val="TableBodyText"/>
              <w:spacing w:before="0" w:after="0"/>
              <w:ind w:left="720"/>
              <w:rPr>
                <w:b/>
              </w:rPr>
            </w:pPr>
            <w:r>
              <w:rPr>
                <w:b/>
              </w:rPr>
              <w:t>8</w:t>
            </w:r>
          </w:p>
          <w:p w:rsidR="006C1A4C" w:rsidRDefault="00A81A43">
            <w:pPr>
              <w:pStyle w:val="TableBodyText"/>
              <w:spacing w:before="0" w:after="0"/>
              <w:ind w:left="720"/>
              <w:rPr>
                <w:b/>
              </w:rPr>
            </w:pPr>
            <w:r>
              <w:rPr>
                <w:b/>
              </w:rPr>
              <w:t>St_Jc: lowKashida</w:t>
            </w:r>
          </w:p>
          <w:p w:rsidR="006C1A4C" w:rsidRDefault="00A81A43">
            <w:pPr>
              <w:pStyle w:val="TableBodyText"/>
              <w:spacing w:before="0"/>
              <w:ind w:left="720"/>
            </w:pPr>
            <w:r>
              <w:t xml:space="preserve">If the language is Arabic, </w:t>
            </w:r>
            <w:r>
              <w:t>the paragraph uses small length Kashida. In other languages, text is justified with a high character compression ratio.</w:t>
            </w:r>
          </w:p>
          <w:p w:rsidR="006C1A4C" w:rsidRDefault="00A81A43">
            <w:pPr>
              <w:pStyle w:val="TableBodyText"/>
              <w:spacing w:before="0" w:after="0"/>
              <w:ind w:left="720"/>
              <w:rPr>
                <w:b/>
              </w:rPr>
            </w:pPr>
            <w:r>
              <w:rPr>
                <w:b/>
              </w:rPr>
              <w:t>9</w:t>
            </w:r>
          </w:p>
          <w:p w:rsidR="006C1A4C" w:rsidRDefault="00A81A43">
            <w:pPr>
              <w:pStyle w:val="TableBodyText"/>
              <w:spacing w:before="0" w:after="0"/>
              <w:ind w:left="720"/>
              <w:rPr>
                <w:b/>
              </w:rPr>
            </w:pPr>
            <w:r>
              <w:rPr>
                <w:b/>
              </w:rPr>
              <w:t>St_Jc:thaiDistribute</w:t>
            </w:r>
          </w:p>
          <w:p w:rsidR="006C1A4C" w:rsidRDefault="00A81A43">
            <w:pPr>
              <w:pStyle w:val="TableBodyText"/>
              <w:spacing w:before="0"/>
              <w:ind w:left="720"/>
            </w:pPr>
            <w:r>
              <w:t>If the language of the paragraph is Thai, the text is justified with Thai distributed justification. In other lan</w:t>
            </w:r>
            <w:r>
              <w:t>guages, text is justified with a low character compression ratio.</w:t>
            </w:r>
          </w:p>
          <w:p w:rsidR="006C1A4C" w:rsidRDefault="00A81A43">
            <w:pPr>
              <w:pStyle w:val="TableBodyText"/>
              <w:spacing w:before="0"/>
            </w:pPr>
            <w:r>
              <w:t>The default is logical left justification.</w:t>
            </w:r>
          </w:p>
        </w:tc>
      </w:tr>
      <w:tr w:rsidR="006C1A4C" w:rsidTr="006C1A4C">
        <w:tc>
          <w:tcPr>
            <w:tcW w:w="2675" w:type="dxa"/>
          </w:tcPr>
          <w:p w:rsidR="006C1A4C" w:rsidRDefault="00A81A43">
            <w:pPr>
              <w:pStyle w:val="TableBodyText"/>
              <w:spacing w:before="0" w:after="0"/>
            </w:pPr>
            <w:bookmarkStart w:id="649" w:name="sprmPFNoAllowOverlap"/>
            <w:r>
              <w:t>sprmPFNoAllowOverlap</w:t>
            </w:r>
            <w:bookmarkEnd w:id="649"/>
          </w:p>
          <w:p w:rsidR="006C1A4C" w:rsidRDefault="00A81A43">
            <w:pPr>
              <w:pStyle w:val="TableBodyText"/>
              <w:spacing w:before="0" w:after="0"/>
              <w:jc w:val="center"/>
            </w:pPr>
            <w:r>
              <w:t>(0x2462)</w:t>
            </w:r>
          </w:p>
        </w:tc>
        <w:tc>
          <w:tcPr>
            <w:tcW w:w="778" w:type="dxa"/>
          </w:tcPr>
          <w:p w:rsidR="006C1A4C" w:rsidRDefault="00A81A43">
            <w:pPr>
              <w:pStyle w:val="TableBodyText"/>
              <w:spacing w:before="0" w:after="0"/>
            </w:pPr>
            <w:r>
              <w:t>0x62</w:t>
            </w:r>
          </w:p>
        </w:tc>
        <w:tc>
          <w:tcPr>
            <w:tcW w:w="0" w:type="auto"/>
          </w:tcPr>
          <w:p w:rsidR="006C1A4C" w:rsidRDefault="00A81A43">
            <w:pPr>
              <w:pStyle w:val="TableBodyText"/>
              <w:spacing w:before="0" w:after="0"/>
            </w:pPr>
            <w:r>
              <w:t>A Bool8 value that specifies whether the frame of this paragraph can overlap with other frames</w:t>
            </w:r>
            <w:r>
              <w:t>. A value of 1 specifies that frames MUST NOT overlap. By default, frames can overlap with other frames.</w:t>
            </w:r>
          </w:p>
        </w:tc>
      </w:tr>
      <w:tr w:rsidR="006C1A4C" w:rsidTr="006C1A4C">
        <w:tc>
          <w:tcPr>
            <w:tcW w:w="2675" w:type="dxa"/>
          </w:tcPr>
          <w:p w:rsidR="006C1A4C" w:rsidRDefault="00A81A43">
            <w:pPr>
              <w:pStyle w:val="TableBodyText"/>
              <w:spacing w:before="0" w:after="0"/>
            </w:pPr>
            <w:bookmarkStart w:id="650" w:name="sprmPWall"/>
            <w:r>
              <w:t>sprmPWall</w:t>
            </w:r>
            <w:bookmarkEnd w:id="650"/>
          </w:p>
          <w:p w:rsidR="006C1A4C" w:rsidRDefault="00A81A43">
            <w:pPr>
              <w:pStyle w:val="TableBodyText"/>
              <w:spacing w:before="0" w:after="0"/>
              <w:jc w:val="center"/>
            </w:pPr>
            <w:r>
              <w:t>(0x2664)</w:t>
            </w:r>
          </w:p>
        </w:tc>
        <w:tc>
          <w:tcPr>
            <w:tcW w:w="778" w:type="dxa"/>
          </w:tcPr>
          <w:p w:rsidR="006C1A4C" w:rsidRDefault="00A81A43">
            <w:pPr>
              <w:pStyle w:val="TableBodyText"/>
              <w:spacing w:before="0" w:after="0"/>
            </w:pPr>
            <w:r>
              <w:t>0x64</w:t>
            </w:r>
          </w:p>
        </w:tc>
        <w:tc>
          <w:tcPr>
            <w:tcW w:w="0" w:type="auto"/>
          </w:tcPr>
          <w:p w:rsidR="006C1A4C" w:rsidRDefault="00A81A43">
            <w:pPr>
              <w:pStyle w:val="TableBodyText"/>
              <w:spacing w:before="0"/>
            </w:pPr>
            <w:r>
              <w:t xml:space="preserve">A Bool8 value that specifies whether the values of paragraph properties are preserved for revision marking purposes until the </w:t>
            </w:r>
            <w:r>
              <w:t xml:space="preserve">modifications are accepted or rejected by the user. </w:t>
            </w:r>
          </w:p>
          <w:p w:rsidR="006C1A4C" w:rsidRDefault="00A81A43">
            <w:pPr>
              <w:pStyle w:val="TableBodyText"/>
              <w:spacing w:before="0"/>
            </w:pPr>
            <w:r>
              <w:lastRenderedPageBreak/>
              <w:t xml:space="preserve">A value of 1 specifies that the property values were preserved. All SPRMs that are encountered before the </w:t>
            </w:r>
            <w:r>
              <w:rPr>
                <w:b/>
              </w:rPr>
              <w:t>sprmPWall</w:t>
            </w:r>
            <w:r>
              <w:t xml:space="preserve"> in the property evaluation of the paragraph specify the state of properties before revi</w:t>
            </w:r>
            <w:r>
              <w:t xml:space="preserve">sion marking was enabled, whereas all SPRMs following the </w:t>
            </w:r>
            <w:r>
              <w:rPr>
                <w:b/>
              </w:rPr>
              <w:t>sprmPWall</w:t>
            </w:r>
            <w:r>
              <w:t xml:space="preserve"> specify the property modifications that occur after revision marking was enabled. </w:t>
            </w:r>
          </w:p>
          <w:p w:rsidR="006C1A4C" w:rsidRDefault="00A81A43">
            <w:pPr>
              <w:pStyle w:val="TableBodyText"/>
              <w:spacing w:before="0"/>
            </w:pPr>
            <w:r>
              <w:t>A value of 0 specifies that no values were preserved (overriding any previously encountered sprmPWall SPR</w:t>
            </w:r>
            <w:r>
              <w:t xml:space="preserve">Ms that specify the contrary). Neither SPRMs that were encountered before the sprmPWall, nor subsequent SPRMs (until another sprmPWall, if any), are treated in any special way with regard to revision marking. </w:t>
            </w:r>
          </w:p>
          <w:p w:rsidR="006C1A4C" w:rsidRDefault="00A81A43">
            <w:pPr>
              <w:pStyle w:val="TableBodyText"/>
              <w:spacing w:before="0" w:after="0"/>
            </w:pPr>
            <w:r>
              <w:t>By default, property values are not preserved.</w:t>
            </w:r>
          </w:p>
        </w:tc>
      </w:tr>
      <w:tr w:rsidR="006C1A4C" w:rsidTr="006C1A4C">
        <w:tc>
          <w:tcPr>
            <w:tcW w:w="2675" w:type="dxa"/>
          </w:tcPr>
          <w:p w:rsidR="006C1A4C" w:rsidRDefault="00A81A43">
            <w:pPr>
              <w:pStyle w:val="TableBodyText"/>
              <w:spacing w:before="0" w:after="0"/>
            </w:pPr>
            <w:bookmarkStart w:id="651" w:name="sprmPIpgp"/>
            <w:r>
              <w:lastRenderedPageBreak/>
              <w:t>sprmPIpgp</w:t>
            </w:r>
            <w:bookmarkEnd w:id="651"/>
          </w:p>
          <w:p w:rsidR="006C1A4C" w:rsidRDefault="00A81A43">
            <w:pPr>
              <w:pStyle w:val="TableBodyText"/>
              <w:spacing w:before="0" w:after="0"/>
              <w:jc w:val="center"/>
            </w:pPr>
            <w:r>
              <w:t>(0x6465)</w:t>
            </w:r>
          </w:p>
        </w:tc>
        <w:tc>
          <w:tcPr>
            <w:tcW w:w="778" w:type="dxa"/>
          </w:tcPr>
          <w:p w:rsidR="006C1A4C" w:rsidRDefault="00A81A43">
            <w:pPr>
              <w:pStyle w:val="TableBodyText"/>
              <w:spacing w:before="0" w:after="0"/>
            </w:pPr>
            <w:r>
              <w:t>0x65</w:t>
            </w:r>
          </w:p>
        </w:tc>
        <w:tc>
          <w:tcPr>
            <w:tcW w:w="0" w:type="auto"/>
          </w:tcPr>
          <w:p w:rsidR="006C1A4C" w:rsidRDefault="00A81A43">
            <w:pPr>
              <w:pStyle w:val="TableBodyText"/>
              <w:spacing w:before="0"/>
            </w:pPr>
            <w:r>
              <w:t>An unsigned integer value that specifies the PGPInfo.</w:t>
            </w:r>
            <w:r>
              <w:rPr>
                <w:b/>
              </w:rPr>
              <w:t>ipgpSelf</w:t>
            </w:r>
            <w:r>
              <w:t xml:space="preserve"> value of the PGPInfo data that is applied to this paragraph. The table depth of the paragraph (see Overview of Tables) MUST match PGPInfo.</w:t>
            </w:r>
            <w:r>
              <w:rPr>
                <w:b/>
              </w:rPr>
              <w:t>itap</w:t>
            </w:r>
            <w:r>
              <w:t xml:space="preserve"> unless the paragraph is a</w:t>
            </w:r>
            <w:r>
              <w:t xml:space="preserve"> table terminating mark, in which case PGPInfo.</w:t>
            </w:r>
            <w:r>
              <w:rPr>
                <w:b/>
              </w:rPr>
              <w:t xml:space="preserve">itap </w:t>
            </w:r>
            <w:r>
              <w:t>MUST be 1 less than the paragraph table depth.</w:t>
            </w:r>
          </w:p>
          <w:p w:rsidR="006C1A4C" w:rsidRDefault="00A81A43">
            <w:pPr>
              <w:pStyle w:val="TableBodyText"/>
              <w:spacing w:before="0"/>
            </w:pPr>
            <w:r>
              <w:t>PGPInfo.</w:t>
            </w:r>
            <w:r>
              <w:rPr>
                <w:b/>
              </w:rPr>
              <w:t>ipgpSelf</w:t>
            </w:r>
            <w:r>
              <w:t xml:space="preserve"> values MUST NOT be applied in such a way as to break the hierarchy that is implied by the PGPInfo structures themselves. Given that the appl</w:t>
            </w:r>
            <w:r>
              <w:t>ication of a particular PGPInfo.</w:t>
            </w:r>
            <w:r>
              <w:rPr>
                <w:b/>
              </w:rPr>
              <w:t>ipgpSelf</w:t>
            </w:r>
            <w:r>
              <w:t xml:space="preserve"> value implies the application of all of the PGPInfo.</w:t>
            </w:r>
            <w:r>
              <w:rPr>
                <w:b/>
              </w:rPr>
              <w:t>ipgpParent</w:t>
            </w:r>
            <w:r>
              <w:t xml:space="preserve"> values that are encountered by ascending the PGPInfo chain, ensuring that all occurrences of any PGPInfo.</w:t>
            </w:r>
            <w:r>
              <w:rPr>
                <w:b/>
              </w:rPr>
              <w:t>ipgpSelf</w:t>
            </w:r>
            <w:r>
              <w:t xml:space="preserve"> are on adjacent paragraphs of the same</w:t>
            </w:r>
            <w:r>
              <w:t xml:space="preserve"> table depth ensures that the hierarchy is not broken.</w:t>
            </w:r>
          </w:p>
          <w:p w:rsidR="006C1A4C" w:rsidRDefault="00A81A43">
            <w:pPr>
              <w:pStyle w:val="TableBodyText"/>
              <w:spacing w:before="0" w:after="0"/>
            </w:pPr>
            <w:r>
              <w:t>By default, a paragraph has no associated PGPInfo.</w:t>
            </w:r>
          </w:p>
        </w:tc>
      </w:tr>
      <w:tr w:rsidR="006C1A4C" w:rsidTr="006C1A4C">
        <w:tc>
          <w:tcPr>
            <w:tcW w:w="2675" w:type="dxa"/>
          </w:tcPr>
          <w:p w:rsidR="006C1A4C" w:rsidRDefault="00A81A43">
            <w:pPr>
              <w:pStyle w:val="TableBodyText"/>
              <w:spacing w:before="0" w:after="0"/>
            </w:pPr>
            <w:bookmarkStart w:id="652" w:name="sprmPCnf"/>
            <w:r>
              <w:t>sprmPCnf</w:t>
            </w:r>
            <w:bookmarkEnd w:id="652"/>
          </w:p>
          <w:p w:rsidR="006C1A4C" w:rsidRDefault="00A81A43">
            <w:pPr>
              <w:pStyle w:val="TableBodyText"/>
              <w:spacing w:before="0" w:after="0"/>
              <w:jc w:val="center"/>
            </w:pPr>
            <w:r>
              <w:t>(0xC666)</w:t>
            </w:r>
          </w:p>
        </w:tc>
        <w:tc>
          <w:tcPr>
            <w:tcW w:w="778" w:type="dxa"/>
          </w:tcPr>
          <w:p w:rsidR="006C1A4C" w:rsidRDefault="00A81A43">
            <w:pPr>
              <w:pStyle w:val="TableBodyText"/>
              <w:spacing w:before="0" w:after="0"/>
            </w:pPr>
            <w:r>
              <w:t>0x66</w:t>
            </w:r>
          </w:p>
        </w:tc>
        <w:tc>
          <w:tcPr>
            <w:tcW w:w="0" w:type="auto"/>
          </w:tcPr>
          <w:p w:rsidR="006C1A4C" w:rsidRDefault="00A81A43">
            <w:pPr>
              <w:pStyle w:val="TableBodyText"/>
              <w:spacing w:before="0"/>
            </w:pPr>
            <w:r>
              <w:t xml:space="preserve">A </w:t>
            </w:r>
            <w:hyperlink w:anchor="Section_8c71d6a635dd44629471d376adebfe98" w:history="1">
              <w:r>
                <w:rPr>
                  <w:rStyle w:val="Hyperlink"/>
                </w:rPr>
                <w:t>CNFOperand</w:t>
              </w:r>
            </w:hyperlink>
            <w:r>
              <w:t xml:space="preserve"> value that specifies conditional paragraph formatting for a specific condition of a </w:t>
            </w:r>
            <w:hyperlink w:anchor="gt_3b7a61db-dd69-4fde-b53f-e445ddb47424">
              <w:r>
                <w:rPr>
                  <w:rStyle w:val="HyperlinkGreen"/>
                  <w:b/>
                </w:rPr>
                <w:t>table style</w:t>
              </w:r>
            </w:hyperlink>
            <w:r>
              <w:t xml:space="preserve">. The </w:t>
            </w:r>
            <w:r>
              <w:rPr>
                <w:b/>
              </w:rPr>
              <w:t>grpprl</w:t>
            </w:r>
            <w:r>
              <w:t xml:space="preserve"> member of the CNFOperand value specifies the paragraph formatting properties and MUST</w:t>
            </w:r>
            <w:r>
              <w:t xml:space="preserve"> NOT contain any Sprms that are disallowed in the </w:t>
            </w:r>
            <w:r>
              <w:rPr>
                <w:b/>
              </w:rPr>
              <w:t>grpprlPapx</w:t>
            </w:r>
            <w:r>
              <w:t xml:space="preserve"> member of </w:t>
            </w:r>
            <w:hyperlink w:anchor="Section_659f448a473a44c68b69a25984af3645" w:history="1">
              <w:r>
                <w:rPr>
                  <w:rStyle w:val="Hyperlink"/>
                </w:rPr>
                <w:t>UpxPapx</w:t>
              </w:r>
            </w:hyperlink>
            <w:r>
              <w:t>.</w:t>
            </w:r>
          </w:p>
          <w:p w:rsidR="006C1A4C" w:rsidRDefault="00A81A43">
            <w:pPr>
              <w:pStyle w:val="TableBodyText"/>
              <w:spacing w:before="0"/>
            </w:pPr>
            <w:r>
              <w:t xml:space="preserve">This sprm MUST only be specified within the </w:t>
            </w:r>
            <w:r>
              <w:rPr>
                <w:b/>
              </w:rPr>
              <w:t>grpprlPapx</w:t>
            </w:r>
            <w:r>
              <w:t xml:space="preserve"> member of a UpxPapx within a table style definition (</w:t>
            </w:r>
            <w:hyperlink w:anchor="Section_8ff6f5f0ee6548e3ab1ef15deeb24355" w:history="1">
              <w:r>
                <w:rPr>
                  <w:rStyle w:val="Hyperlink"/>
                </w:rPr>
                <w:t>LPStd</w:t>
              </w:r>
            </w:hyperlink>
            <w:r>
              <w:t>).</w:t>
            </w:r>
          </w:p>
          <w:p w:rsidR="006C1A4C" w:rsidRDefault="00A81A43">
            <w:pPr>
              <w:pStyle w:val="TableBodyText"/>
              <w:spacing w:before="0" w:after="0"/>
            </w:pPr>
            <w:r>
              <w:t>By default, a table style definition does not include conditional formatting.</w:t>
            </w:r>
          </w:p>
        </w:tc>
      </w:tr>
      <w:tr w:rsidR="006C1A4C" w:rsidTr="006C1A4C">
        <w:tc>
          <w:tcPr>
            <w:tcW w:w="2675" w:type="dxa"/>
          </w:tcPr>
          <w:p w:rsidR="006C1A4C" w:rsidRDefault="00A81A43">
            <w:pPr>
              <w:pStyle w:val="TableBodyText"/>
              <w:spacing w:before="0" w:after="0"/>
            </w:pPr>
            <w:bookmarkStart w:id="653" w:name="sprmPRsid"/>
            <w:r>
              <w:t>sprmPRsid</w:t>
            </w:r>
            <w:bookmarkEnd w:id="653"/>
          </w:p>
          <w:p w:rsidR="006C1A4C" w:rsidRDefault="00A81A43">
            <w:pPr>
              <w:pStyle w:val="TableBodyText"/>
              <w:spacing w:before="0" w:after="0"/>
              <w:jc w:val="center"/>
            </w:pPr>
            <w:r>
              <w:t>(0x6467)</w:t>
            </w:r>
          </w:p>
        </w:tc>
        <w:tc>
          <w:tcPr>
            <w:tcW w:w="778" w:type="dxa"/>
          </w:tcPr>
          <w:p w:rsidR="006C1A4C" w:rsidRDefault="00A81A43">
            <w:pPr>
              <w:pStyle w:val="TableBodyText"/>
              <w:spacing w:before="0" w:after="0"/>
            </w:pPr>
            <w:r>
              <w:t>0x67</w:t>
            </w:r>
          </w:p>
        </w:tc>
        <w:tc>
          <w:tcPr>
            <w:tcW w:w="0" w:type="auto"/>
          </w:tcPr>
          <w:p w:rsidR="006C1A4C" w:rsidRDefault="00A81A43">
            <w:pPr>
              <w:pStyle w:val="TableBodyText"/>
              <w:spacing w:before="0" w:after="0"/>
            </w:pPr>
            <w:r>
              <w:t>An integer value that specifies a revision save ID, as specified in [ECMA-376] Part 4, Sectio</w:t>
            </w:r>
            <w:r>
              <w:t>n 2.15.1.70 rsid (Single Session Revision Save ID), associated with paragraph formatting. If not present, then no revision save ID is specified for this formatting.</w:t>
            </w:r>
          </w:p>
        </w:tc>
      </w:tr>
      <w:tr w:rsidR="006C1A4C" w:rsidTr="006C1A4C">
        <w:tc>
          <w:tcPr>
            <w:tcW w:w="2675" w:type="dxa"/>
          </w:tcPr>
          <w:p w:rsidR="006C1A4C" w:rsidRDefault="00A81A43">
            <w:pPr>
              <w:pStyle w:val="TableBodyText"/>
              <w:spacing w:before="0" w:after="0"/>
            </w:pPr>
            <w:bookmarkStart w:id="654" w:name="sprmPIstdListPermute"/>
            <w:r>
              <w:t>sprmPIstdListPermute</w:t>
            </w:r>
            <w:bookmarkEnd w:id="654"/>
          </w:p>
          <w:p w:rsidR="006C1A4C" w:rsidRDefault="00A81A43">
            <w:pPr>
              <w:pStyle w:val="TableBodyText"/>
              <w:spacing w:before="0" w:after="0"/>
              <w:jc w:val="center"/>
            </w:pPr>
            <w:r>
              <w:t>(0xC669)</w:t>
            </w:r>
          </w:p>
        </w:tc>
        <w:tc>
          <w:tcPr>
            <w:tcW w:w="778" w:type="dxa"/>
          </w:tcPr>
          <w:p w:rsidR="006C1A4C" w:rsidRDefault="00A81A43">
            <w:pPr>
              <w:pStyle w:val="TableBodyText"/>
              <w:spacing w:before="0" w:after="0"/>
            </w:pPr>
            <w:r>
              <w:t>0x69</w:t>
            </w:r>
          </w:p>
        </w:tc>
        <w:tc>
          <w:tcPr>
            <w:tcW w:w="0" w:type="auto"/>
          </w:tcPr>
          <w:p w:rsidR="006C1A4C" w:rsidRDefault="00A81A43">
            <w:pPr>
              <w:pStyle w:val="TableBodyText"/>
              <w:spacing w:before="0" w:after="0"/>
            </w:pPr>
            <w:r>
              <w:t>An SPPOperand value that has no effect and MUST be igno</w:t>
            </w:r>
            <w:r>
              <w:t>red.</w:t>
            </w:r>
          </w:p>
        </w:tc>
      </w:tr>
      <w:tr w:rsidR="006C1A4C" w:rsidTr="006C1A4C">
        <w:tc>
          <w:tcPr>
            <w:tcW w:w="2675" w:type="dxa"/>
          </w:tcPr>
          <w:p w:rsidR="006C1A4C" w:rsidRDefault="00A81A43">
            <w:pPr>
              <w:pStyle w:val="TableBodyText"/>
              <w:spacing w:before="0" w:after="0"/>
            </w:pPr>
            <w:bookmarkStart w:id="655" w:name="sprmPTableProps"/>
            <w:r>
              <w:t>sprmPTableProps</w:t>
            </w:r>
            <w:bookmarkEnd w:id="655"/>
          </w:p>
          <w:p w:rsidR="006C1A4C" w:rsidRDefault="00A81A43">
            <w:pPr>
              <w:pStyle w:val="TableBodyText"/>
              <w:spacing w:before="0" w:after="0"/>
              <w:jc w:val="center"/>
            </w:pPr>
            <w:r>
              <w:t>(0x646B)</w:t>
            </w:r>
          </w:p>
        </w:tc>
        <w:tc>
          <w:tcPr>
            <w:tcW w:w="778" w:type="dxa"/>
          </w:tcPr>
          <w:p w:rsidR="006C1A4C" w:rsidRDefault="00A81A43">
            <w:pPr>
              <w:pStyle w:val="TableBodyText"/>
              <w:spacing w:before="0" w:after="0"/>
            </w:pPr>
            <w:r>
              <w:t>0x6B</w:t>
            </w:r>
          </w:p>
        </w:tc>
        <w:tc>
          <w:tcPr>
            <w:tcW w:w="0" w:type="auto"/>
          </w:tcPr>
          <w:p w:rsidR="006C1A4C" w:rsidRDefault="00A81A43">
            <w:pPr>
              <w:pStyle w:val="TableBodyText"/>
              <w:spacing w:before="0"/>
            </w:pPr>
            <w:r>
              <w:t xml:space="preserve">An unsigned integer value that specifies a location in the Data Stream. A PrcData structure begins at this offset and specifies additional properties for the paragraph. The </w:t>
            </w:r>
            <w:r>
              <w:rPr>
                <w:b/>
              </w:rPr>
              <w:t>cbGrpprl</w:t>
            </w:r>
            <w:r>
              <w:t xml:space="preserve"> member of the referenced PrcData</w:t>
            </w:r>
            <w:r>
              <w:t xml:space="preserve"> structure MUST NOT be less than 10. If an application processes this PrcData structure, then it MUST NOT process anymore Prl elements in the array that contained the </w:t>
            </w:r>
            <w:r>
              <w:rPr>
                <w:b/>
              </w:rPr>
              <w:t>sprmPTableProps</w:t>
            </w:r>
            <w:r>
              <w:t xml:space="preserve"> value. </w:t>
            </w:r>
            <w:hyperlink w:anchor="Section_484822eea9d94af4842329fda67a6a58" w:history="1">
              <w:r>
                <w:rPr>
                  <w:rStyle w:val="Hyperlink"/>
                </w:rPr>
                <w:t>SprmPHugePapx</w:t>
              </w:r>
            </w:hyperlink>
            <w:r>
              <w:t xml:space="preserve"> and </w:t>
            </w:r>
            <w:r>
              <w:rPr>
                <w:b/>
              </w:rPr>
              <w:t>sprmPTableProps</w:t>
            </w:r>
            <w:r>
              <w:t xml:space="preserve"> values can refer to PrcData structures containing each other, but the chain MUST eventually terminate in a PrcData that contains neither sprmPHugePapx nor sprmPTableProps.</w:t>
            </w:r>
          </w:p>
        </w:tc>
      </w:tr>
      <w:tr w:rsidR="006C1A4C" w:rsidTr="006C1A4C">
        <w:tc>
          <w:tcPr>
            <w:tcW w:w="2675" w:type="dxa"/>
          </w:tcPr>
          <w:p w:rsidR="006C1A4C" w:rsidRDefault="00A81A43">
            <w:pPr>
              <w:pStyle w:val="TableBodyText"/>
              <w:spacing w:before="0" w:after="0"/>
            </w:pPr>
            <w:bookmarkStart w:id="656" w:name="sprmPTIstdInfo"/>
            <w:r>
              <w:t>sprmPTIstdInfo</w:t>
            </w:r>
            <w:bookmarkEnd w:id="656"/>
          </w:p>
          <w:p w:rsidR="006C1A4C" w:rsidRDefault="00A81A43">
            <w:pPr>
              <w:pStyle w:val="TableBodyText"/>
              <w:spacing w:before="0" w:after="0"/>
              <w:jc w:val="center"/>
            </w:pPr>
            <w:r>
              <w:t>(0xC66C)</w:t>
            </w:r>
          </w:p>
        </w:tc>
        <w:tc>
          <w:tcPr>
            <w:tcW w:w="778" w:type="dxa"/>
          </w:tcPr>
          <w:p w:rsidR="006C1A4C" w:rsidRDefault="00A81A43">
            <w:pPr>
              <w:pStyle w:val="TableBodyText"/>
              <w:spacing w:before="0" w:after="0"/>
            </w:pPr>
            <w:r>
              <w:t>0x6C</w:t>
            </w:r>
          </w:p>
        </w:tc>
        <w:tc>
          <w:tcPr>
            <w:tcW w:w="0" w:type="auto"/>
          </w:tcPr>
          <w:p w:rsidR="006C1A4C" w:rsidRDefault="00A81A43">
            <w:pPr>
              <w:pStyle w:val="TableBodyText"/>
              <w:spacing w:before="0" w:after="0"/>
            </w:pPr>
            <w:r>
              <w:t xml:space="preserve">A </w:t>
            </w:r>
            <w:hyperlink w:anchor="Section_0894b8c840cd4995a114fd9af74faffd" w:history="1">
              <w:r>
                <w:rPr>
                  <w:rStyle w:val="Hyperlink"/>
                </w:rPr>
                <w:t>PTIstdInfoOperand</w:t>
              </w:r>
            </w:hyperlink>
            <w:r>
              <w:t xml:space="preserve"> value that has no effect and MUST be ignored.</w:t>
            </w:r>
          </w:p>
        </w:tc>
      </w:tr>
      <w:tr w:rsidR="006C1A4C" w:rsidTr="006C1A4C">
        <w:tc>
          <w:tcPr>
            <w:tcW w:w="2675" w:type="dxa"/>
          </w:tcPr>
          <w:p w:rsidR="006C1A4C" w:rsidRDefault="00A81A43">
            <w:pPr>
              <w:pStyle w:val="TableBodyText"/>
              <w:spacing w:before="0" w:after="0"/>
            </w:pPr>
            <w:bookmarkStart w:id="657" w:name="sprmPFContextualSpacing"/>
            <w:r>
              <w:t>sprmPFContextualSpacing</w:t>
            </w:r>
            <w:bookmarkEnd w:id="657"/>
          </w:p>
          <w:p w:rsidR="006C1A4C" w:rsidRDefault="00A81A43">
            <w:pPr>
              <w:pStyle w:val="TableBodyText"/>
              <w:spacing w:before="0" w:after="0"/>
              <w:jc w:val="center"/>
            </w:pPr>
            <w:r>
              <w:t>(0x246D)</w:t>
            </w:r>
          </w:p>
        </w:tc>
        <w:tc>
          <w:tcPr>
            <w:tcW w:w="778" w:type="dxa"/>
          </w:tcPr>
          <w:p w:rsidR="006C1A4C" w:rsidRDefault="00A81A43">
            <w:pPr>
              <w:pStyle w:val="TableBodyText"/>
              <w:spacing w:before="0" w:after="0"/>
            </w:pPr>
            <w:r>
              <w:t>0x6D</w:t>
            </w:r>
          </w:p>
        </w:tc>
        <w:tc>
          <w:tcPr>
            <w:tcW w:w="0" w:type="auto"/>
          </w:tcPr>
          <w:p w:rsidR="006C1A4C" w:rsidRDefault="00A81A43">
            <w:pPr>
              <w:pStyle w:val="TableBodyText"/>
              <w:spacing w:before="0" w:after="0"/>
            </w:pPr>
            <w:r>
              <w:t>A Bool8 value that specifies whether contextual spacing is enabled for this paragraph. A value of 0x01 speci</w:t>
            </w:r>
            <w:r>
              <w:t xml:space="preserve">fies that any space before this paragraph (sprmPDyaBefore) MUST be ignored if the preceding paragraph is of the same </w:t>
            </w:r>
            <w:hyperlink w:anchor="gt_fb5b34b6-fc18-48d7-b50f-5c39d5c8bf0b">
              <w:r>
                <w:rPr>
                  <w:rStyle w:val="HyperlinkGreen"/>
                  <w:b/>
                </w:rPr>
                <w:t>paragraph style</w:t>
              </w:r>
            </w:hyperlink>
            <w:r>
              <w:t xml:space="preserve"> and any space after this paragraph (sprmPDyaAfter) MUST be ig</w:t>
            </w:r>
            <w:r>
              <w:t>nored if the following paragraph is of the same paragraph style. By default, paragraphs do not use contextual spacing.</w:t>
            </w:r>
          </w:p>
        </w:tc>
      </w:tr>
      <w:tr w:rsidR="006C1A4C" w:rsidTr="006C1A4C">
        <w:tc>
          <w:tcPr>
            <w:tcW w:w="2675" w:type="dxa"/>
          </w:tcPr>
          <w:p w:rsidR="006C1A4C" w:rsidRDefault="00A81A43">
            <w:pPr>
              <w:pStyle w:val="TableBodyText"/>
              <w:spacing w:before="0" w:after="0"/>
            </w:pPr>
            <w:bookmarkStart w:id="658" w:name="sprmPPropRMark"/>
            <w:r>
              <w:lastRenderedPageBreak/>
              <w:t>sprmPPropRMark</w:t>
            </w:r>
            <w:bookmarkEnd w:id="658"/>
          </w:p>
          <w:p w:rsidR="006C1A4C" w:rsidRDefault="00A81A43">
            <w:pPr>
              <w:pStyle w:val="TableBodyText"/>
              <w:spacing w:before="0" w:after="0"/>
              <w:jc w:val="center"/>
            </w:pPr>
            <w:r>
              <w:t>(0xC66F)</w:t>
            </w:r>
          </w:p>
        </w:tc>
        <w:tc>
          <w:tcPr>
            <w:tcW w:w="778" w:type="dxa"/>
          </w:tcPr>
          <w:p w:rsidR="006C1A4C" w:rsidRDefault="00A81A43">
            <w:pPr>
              <w:pStyle w:val="TableBodyText"/>
              <w:spacing w:before="0" w:after="0"/>
            </w:pPr>
            <w:r>
              <w:t>0x6F</w:t>
            </w:r>
          </w:p>
        </w:tc>
        <w:tc>
          <w:tcPr>
            <w:tcW w:w="0" w:type="auto"/>
          </w:tcPr>
          <w:p w:rsidR="006C1A4C" w:rsidRDefault="00A81A43">
            <w:pPr>
              <w:pStyle w:val="TableBodyText"/>
              <w:spacing w:before="0" w:after="0"/>
            </w:pPr>
            <w:r>
              <w:t xml:space="preserve">A </w:t>
            </w:r>
            <w:hyperlink w:anchor="Section_5a2bf16a9c274d1f87a61e75a51b51f4" w:history="1">
              <w:r>
                <w:rPr>
                  <w:rStyle w:val="Hyperlink"/>
                </w:rPr>
                <w:t>PropRMarkOperand</w:t>
              </w:r>
            </w:hyperlink>
            <w:r>
              <w:t xml:space="preserve"> value that specifies whether</w:t>
            </w:r>
            <w:r>
              <w:t xml:space="preserve"> the paragraph has an associated property revision mark, as well as its author and the date and time. By default, paragraphs have no property revision marks.</w:t>
            </w:r>
          </w:p>
        </w:tc>
      </w:tr>
      <w:tr w:rsidR="006C1A4C" w:rsidTr="006C1A4C">
        <w:tc>
          <w:tcPr>
            <w:tcW w:w="2675" w:type="dxa"/>
          </w:tcPr>
          <w:p w:rsidR="006C1A4C" w:rsidRDefault="00A81A43">
            <w:pPr>
              <w:pStyle w:val="TableBodyText"/>
              <w:spacing w:before="0" w:after="0"/>
            </w:pPr>
            <w:bookmarkStart w:id="659" w:name="sprmPFMirrorIndents"/>
            <w:r>
              <w:t>sprmPFMirrorIndents</w:t>
            </w:r>
            <w:bookmarkEnd w:id="659"/>
          </w:p>
          <w:p w:rsidR="006C1A4C" w:rsidRDefault="00A81A43">
            <w:pPr>
              <w:pStyle w:val="TableBodyText"/>
              <w:spacing w:before="0" w:after="0"/>
              <w:jc w:val="center"/>
            </w:pPr>
            <w:r>
              <w:t>(0x2470)</w:t>
            </w:r>
          </w:p>
        </w:tc>
        <w:tc>
          <w:tcPr>
            <w:tcW w:w="778" w:type="dxa"/>
          </w:tcPr>
          <w:p w:rsidR="006C1A4C" w:rsidRDefault="00A81A43">
            <w:pPr>
              <w:pStyle w:val="TableBodyText"/>
              <w:spacing w:before="0" w:after="0"/>
            </w:pPr>
            <w:r>
              <w:t>0x70</w:t>
            </w:r>
          </w:p>
        </w:tc>
        <w:tc>
          <w:tcPr>
            <w:tcW w:w="0" w:type="auto"/>
          </w:tcPr>
          <w:p w:rsidR="006C1A4C" w:rsidRDefault="00A81A43">
            <w:pPr>
              <w:pStyle w:val="TableBodyText"/>
              <w:spacing w:before="0" w:after="0"/>
            </w:pPr>
            <w:r>
              <w:t>A Bool8</w:t>
            </w:r>
            <w:r>
              <w:t xml:space="preserve"> value that specifies whether the left and right indents that are set for this paragraph are interpreted as inside and outside margins for odd and even numbered pages. For specifications of the display behavior, see [ECMA-376] Part 4, Section 2.3.1.18 mirr</w:t>
            </w:r>
            <w:r>
              <w:t xml:space="preserve">orIndents (use Left/Right Indents as Inside/Outside Indents). By default, paragraph indents are not swapped. </w:t>
            </w:r>
          </w:p>
        </w:tc>
      </w:tr>
      <w:tr w:rsidR="006C1A4C" w:rsidTr="006C1A4C">
        <w:trPr>
          <w:cantSplit/>
        </w:trPr>
        <w:tc>
          <w:tcPr>
            <w:tcW w:w="2675" w:type="dxa"/>
          </w:tcPr>
          <w:p w:rsidR="006C1A4C" w:rsidRDefault="00A81A43">
            <w:pPr>
              <w:pStyle w:val="TableBodyText"/>
              <w:spacing w:before="0" w:after="0"/>
            </w:pPr>
            <w:bookmarkStart w:id="660" w:name="sprmPTtwo"/>
            <w:r>
              <w:t>sprmPTtwo</w:t>
            </w:r>
            <w:bookmarkEnd w:id="660"/>
          </w:p>
          <w:p w:rsidR="006C1A4C" w:rsidRDefault="00A81A43">
            <w:pPr>
              <w:pStyle w:val="TableBodyText"/>
              <w:spacing w:before="0" w:after="0"/>
              <w:jc w:val="center"/>
            </w:pPr>
            <w:r>
              <w:t>(0x2471)</w:t>
            </w:r>
          </w:p>
        </w:tc>
        <w:tc>
          <w:tcPr>
            <w:tcW w:w="778" w:type="dxa"/>
          </w:tcPr>
          <w:p w:rsidR="006C1A4C" w:rsidRDefault="00A81A43">
            <w:pPr>
              <w:pStyle w:val="TableBodyText"/>
              <w:spacing w:before="0" w:after="0"/>
            </w:pPr>
            <w:r>
              <w:t>0x71</w:t>
            </w:r>
          </w:p>
        </w:tc>
        <w:tc>
          <w:tcPr>
            <w:tcW w:w="0" w:type="auto"/>
          </w:tcPr>
          <w:p w:rsidR="006C1A4C" w:rsidRDefault="00A81A43">
            <w:pPr>
              <w:pStyle w:val="TableBodyText"/>
              <w:spacing w:before="0" w:after="0"/>
            </w:pPr>
            <w:r>
              <w:t>A 1-byte integer that specifies text wrapping options for a text box when tight wrapping is set for the text box. This op</w:t>
            </w:r>
            <w:r>
              <w:t>tion is the same as [ECMA-376] Part 4, Section 2.3.1.40 textboxTightWrap (Allow Surrounding Paragraphs to Tight Wrap to Text Box Contents)</w:t>
            </w:r>
          </w:p>
          <w:p w:rsidR="006C1A4C" w:rsidRDefault="00A81A43">
            <w:pPr>
              <w:pStyle w:val="TableBodyText"/>
              <w:spacing w:before="0" w:after="0"/>
            </w:pPr>
            <w:r>
              <w:t>The value MUST be one of the following, which correspond to values specified in [ECMA-376] Part 4, Section 2.18.99 ST</w:t>
            </w:r>
            <w:r>
              <w:t>_TextboxTightWrap (Lines To Tight Wrap Within Text Box).</w:t>
            </w:r>
          </w:p>
          <w:p w:rsidR="006C1A4C" w:rsidRDefault="006C1A4C">
            <w:pPr>
              <w:pStyle w:val="TableBodyText"/>
              <w:spacing w:before="0" w:after="0"/>
            </w:pPr>
          </w:p>
          <w:p w:rsidR="006C1A4C" w:rsidRDefault="00A81A43">
            <w:pPr>
              <w:pStyle w:val="TableBodyText"/>
              <w:spacing w:before="0" w:after="0"/>
              <w:ind w:left="720"/>
              <w:rPr>
                <w:b/>
              </w:rPr>
            </w:pPr>
            <w:r>
              <w:rPr>
                <w:b/>
              </w:rPr>
              <w:t>0x00</w:t>
            </w:r>
          </w:p>
          <w:p w:rsidR="006C1A4C" w:rsidRDefault="00A81A43">
            <w:pPr>
              <w:pStyle w:val="TableBodyText"/>
              <w:spacing w:before="0" w:after="0"/>
              <w:ind w:left="720"/>
              <w:rPr>
                <w:b/>
              </w:rPr>
            </w:pPr>
            <w:r>
              <w:rPr>
                <w:b/>
              </w:rPr>
              <w:t>ST_TextboxTightWrap: none</w:t>
            </w:r>
          </w:p>
          <w:p w:rsidR="006C1A4C" w:rsidRDefault="00A81A43">
            <w:pPr>
              <w:pStyle w:val="TableBodyText"/>
              <w:spacing w:before="0" w:after="0"/>
              <w:ind w:left="720"/>
            </w:pPr>
            <w:r>
              <w:t>No lines of the paragraph allow the surrounding text to tightly wrap around their edges.</w:t>
            </w:r>
          </w:p>
          <w:p w:rsidR="006C1A4C" w:rsidRDefault="006C1A4C">
            <w:pPr>
              <w:pStyle w:val="TableBodyText"/>
              <w:spacing w:before="0" w:after="0"/>
              <w:ind w:left="720"/>
            </w:pPr>
          </w:p>
          <w:p w:rsidR="006C1A4C" w:rsidRDefault="00A81A43">
            <w:pPr>
              <w:pStyle w:val="TableBodyText"/>
              <w:spacing w:before="0" w:after="0"/>
              <w:ind w:left="720"/>
              <w:rPr>
                <w:b/>
              </w:rPr>
            </w:pPr>
            <w:r>
              <w:rPr>
                <w:b/>
              </w:rPr>
              <w:t>0x01</w:t>
            </w:r>
          </w:p>
          <w:p w:rsidR="006C1A4C" w:rsidRDefault="00A81A43">
            <w:pPr>
              <w:pStyle w:val="TableBodyText"/>
              <w:spacing w:before="0" w:after="0"/>
              <w:ind w:left="720"/>
              <w:rPr>
                <w:b/>
              </w:rPr>
            </w:pPr>
            <w:r>
              <w:rPr>
                <w:b/>
              </w:rPr>
              <w:t>ST_TextboxTightWrap: allLines</w:t>
            </w:r>
          </w:p>
          <w:p w:rsidR="006C1A4C" w:rsidRDefault="00A81A43">
            <w:pPr>
              <w:pStyle w:val="TableBodyText"/>
              <w:spacing w:before="0" w:after="0"/>
              <w:ind w:left="720"/>
            </w:pPr>
            <w:r>
              <w:t xml:space="preserve">All lines of the paragraph allow the </w:t>
            </w:r>
            <w:r>
              <w:t>surrounding text to tightly wrap to their edges.</w:t>
            </w:r>
          </w:p>
          <w:p w:rsidR="006C1A4C" w:rsidRDefault="006C1A4C">
            <w:pPr>
              <w:pStyle w:val="TableBodyText"/>
              <w:spacing w:before="0" w:after="0"/>
              <w:ind w:left="720"/>
            </w:pPr>
          </w:p>
          <w:p w:rsidR="006C1A4C" w:rsidRDefault="00A81A43">
            <w:pPr>
              <w:pStyle w:val="TableBodyText"/>
              <w:spacing w:before="0" w:after="0"/>
              <w:ind w:left="720"/>
              <w:rPr>
                <w:b/>
              </w:rPr>
            </w:pPr>
            <w:r>
              <w:rPr>
                <w:b/>
              </w:rPr>
              <w:t>0x02</w:t>
            </w:r>
          </w:p>
          <w:p w:rsidR="006C1A4C" w:rsidRDefault="00A81A43">
            <w:pPr>
              <w:pStyle w:val="TableBodyText"/>
              <w:spacing w:before="0" w:after="0"/>
              <w:ind w:left="720"/>
              <w:rPr>
                <w:b/>
              </w:rPr>
            </w:pPr>
            <w:r>
              <w:rPr>
                <w:b/>
              </w:rPr>
              <w:t>ST_TextboxTightWrap: firstAndLastLine</w:t>
            </w:r>
          </w:p>
          <w:p w:rsidR="006C1A4C" w:rsidRDefault="00A81A43">
            <w:pPr>
              <w:pStyle w:val="TableBodyText"/>
              <w:spacing w:before="0" w:after="0"/>
              <w:ind w:left="720"/>
            </w:pPr>
            <w:r>
              <w:t>Only the first and last lines of the paragraph allow the surrounding text to tightly wrap around their edges.</w:t>
            </w:r>
          </w:p>
          <w:p w:rsidR="006C1A4C" w:rsidRDefault="006C1A4C">
            <w:pPr>
              <w:pStyle w:val="TableBodyText"/>
              <w:spacing w:before="0" w:after="0"/>
              <w:ind w:left="720"/>
            </w:pPr>
          </w:p>
          <w:p w:rsidR="006C1A4C" w:rsidRDefault="00A81A43">
            <w:pPr>
              <w:pStyle w:val="TableBodyText"/>
              <w:spacing w:before="0" w:after="0"/>
              <w:ind w:left="720"/>
              <w:rPr>
                <w:b/>
              </w:rPr>
            </w:pPr>
            <w:r>
              <w:rPr>
                <w:b/>
              </w:rPr>
              <w:t>0x03</w:t>
            </w:r>
          </w:p>
          <w:p w:rsidR="006C1A4C" w:rsidRDefault="00A81A43">
            <w:pPr>
              <w:pStyle w:val="TableBodyText"/>
              <w:spacing w:before="0" w:after="0"/>
              <w:ind w:left="720"/>
              <w:rPr>
                <w:b/>
              </w:rPr>
            </w:pPr>
            <w:r>
              <w:rPr>
                <w:b/>
              </w:rPr>
              <w:t>ST_TextboxTightWrap: firstLineOnly</w:t>
            </w:r>
          </w:p>
          <w:p w:rsidR="006C1A4C" w:rsidRDefault="00A81A43">
            <w:pPr>
              <w:pStyle w:val="TableBodyText"/>
              <w:spacing w:before="0" w:after="0"/>
              <w:ind w:left="720"/>
            </w:pPr>
            <w:r>
              <w:t>Only the fir</w:t>
            </w:r>
            <w:r>
              <w:t>st line of the paragraph allows the surrounding text to tightly wrap around its edges.</w:t>
            </w:r>
          </w:p>
          <w:p w:rsidR="006C1A4C" w:rsidRDefault="006C1A4C">
            <w:pPr>
              <w:pStyle w:val="TableBodyText"/>
              <w:spacing w:before="0" w:after="0"/>
              <w:ind w:left="720"/>
            </w:pPr>
          </w:p>
          <w:p w:rsidR="006C1A4C" w:rsidRDefault="00A81A43">
            <w:pPr>
              <w:pStyle w:val="TableBodyText"/>
              <w:spacing w:before="0" w:after="0"/>
              <w:ind w:left="720"/>
              <w:rPr>
                <w:b/>
              </w:rPr>
            </w:pPr>
            <w:r>
              <w:rPr>
                <w:b/>
              </w:rPr>
              <w:t>0x04</w:t>
            </w:r>
          </w:p>
          <w:p w:rsidR="006C1A4C" w:rsidRDefault="00A81A43">
            <w:pPr>
              <w:pStyle w:val="TableBodyText"/>
              <w:spacing w:before="0" w:after="0"/>
              <w:ind w:left="720"/>
              <w:rPr>
                <w:b/>
              </w:rPr>
            </w:pPr>
            <w:r>
              <w:rPr>
                <w:b/>
              </w:rPr>
              <w:t>ST_TextboxTightWrap: lastLineOnly</w:t>
            </w:r>
          </w:p>
          <w:p w:rsidR="006C1A4C" w:rsidRDefault="00A81A43">
            <w:pPr>
              <w:pStyle w:val="TableBodyText"/>
              <w:spacing w:before="0" w:after="0"/>
              <w:ind w:left="720"/>
            </w:pPr>
            <w:r>
              <w:t>Only the last line of the paragraph allows the surrounding text to tightly wrap around its edges.</w:t>
            </w:r>
          </w:p>
          <w:p w:rsidR="006C1A4C" w:rsidRDefault="006C1A4C">
            <w:pPr>
              <w:pStyle w:val="TableBodyText"/>
              <w:spacing w:before="0" w:after="0"/>
            </w:pPr>
          </w:p>
          <w:p w:rsidR="006C1A4C" w:rsidRDefault="00A81A43">
            <w:pPr>
              <w:pStyle w:val="TableBodyText"/>
              <w:spacing w:before="0" w:after="0"/>
            </w:pPr>
            <w:r>
              <w:t xml:space="preserve">By default, the surrounding </w:t>
            </w:r>
            <w:r>
              <w:t>text is not allowed to tightly wrap to the edges of the lines of a paragraph in a textbox.</w:t>
            </w:r>
          </w:p>
        </w:tc>
      </w:tr>
    </w:tbl>
    <w:p w:rsidR="006C1A4C" w:rsidRDefault="006C1A4C"/>
    <w:p w:rsidR="006C1A4C" w:rsidRDefault="00A81A43">
      <w:pPr>
        <w:pStyle w:val="Heading3"/>
      </w:pPr>
      <w:bookmarkStart w:id="661" w:name="section_b39a6648501c436183664f042f579469"/>
      <w:bookmarkStart w:id="662" w:name="_Toc118866990"/>
      <w:r>
        <w:t>Table Properties</w:t>
      </w:r>
      <w:bookmarkEnd w:id="661"/>
      <w:bookmarkEnd w:id="662"/>
      <w:r>
        <w:fldChar w:fldCharType="begin"/>
      </w:r>
      <w:r>
        <w:instrText xml:space="preserve"> XE "Details:table properties" </w:instrText>
      </w:r>
      <w:r>
        <w:fldChar w:fldCharType="end"/>
      </w:r>
      <w:r>
        <w:fldChar w:fldCharType="begin"/>
      </w:r>
      <w:r>
        <w:instrText xml:space="preserve"> XE "Table property modifiers" </w:instrText>
      </w:r>
      <w:r>
        <w:fldChar w:fldCharType="end"/>
      </w:r>
      <w:r>
        <w:fldChar w:fldCharType="begin"/>
      </w:r>
      <w:r>
        <w:instrText xml:space="preserve"> XE "Structures:table properties" </w:instrText>
      </w:r>
      <w:r>
        <w:fldChar w:fldCharType="end"/>
      </w:r>
    </w:p>
    <w:p w:rsidR="006C1A4C" w:rsidRDefault="00A81A43">
      <w:r>
        <w:t xml:space="preserve">A </w:t>
      </w:r>
      <w:hyperlink w:anchor="Section_4eabffa2b8b6444c9a923291ab5035ef" w:history="1">
        <w:r>
          <w:rPr>
            <w:rStyle w:val="Hyperlink"/>
          </w:rPr>
          <w:t>Prl</w:t>
        </w:r>
      </w:hyperlink>
      <w:r>
        <w:t xml:space="preserve"> with a </w:t>
      </w:r>
      <w:r>
        <w:rPr>
          <w:b/>
        </w:rPr>
        <w:t>sprm.sgc</w:t>
      </w:r>
      <w:r>
        <w:t xml:space="preserve"> of 5 modifies a table property.</w:t>
      </w:r>
    </w:p>
    <w:p w:rsidR="006C1A4C" w:rsidRDefault="00A81A43">
      <w:r>
        <w:t xml:space="preserve">The following table specifies the table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2400"/>
        <w:gridCol w:w="773"/>
        <w:gridCol w:w="630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Sprm</w:t>
            </w:r>
          </w:p>
        </w:tc>
        <w:tc>
          <w:tcPr>
            <w:tcW w:w="0" w:type="auto"/>
          </w:tcPr>
          <w:p w:rsidR="006C1A4C" w:rsidRDefault="00A81A43">
            <w:pPr>
              <w:pStyle w:val="TableHeaderText"/>
              <w:spacing w:before="0" w:after="0"/>
            </w:pPr>
            <w:r>
              <w:t>ispmd</w:t>
            </w:r>
          </w:p>
        </w:tc>
        <w:tc>
          <w:tcPr>
            <w:tcW w:w="0" w:type="auto"/>
          </w:tcPr>
          <w:p w:rsidR="006C1A4C" w:rsidRDefault="00A81A43">
            <w:pPr>
              <w:pStyle w:val="TableHeaderText"/>
              <w:spacing w:before="0" w:after="0"/>
            </w:pPr>
            <w:r>
              <w:t>Operand</w:t>
            </w:r>
          </w:p>
        </w:tc>
      </w:tr>
      <w:tr w:rsidR="006C1A4C" w:rsidTr="006C1A4C">
        <w:trPr>
          <w:cantSplit/>
        </w:trPr>
        <w:tc>
          <w:tcPr>
            <w:tcW w:w="0" w:type="auto"/>
          </w:tcPr>
          <w:p w:rsidR="006C1A4C" w:rsidRDefault="00A81A43">
            <w:pPr>
              <w:pStyle w:val="TableBodyText"/>
              <w:spacing w:before="0" w:after="0"/>
            </w:pPr>
            <w:bookmarkStart w:id="663" w:name="sprmTJc90"/>
            <w:r>
              <w:t>sprmTJc90</w:t>
            </w:r>
            <w:bookmarkEnd w:id="663"/>
          </w:p>
          <w:p w:rsidR="006C1A4C" w:rsidRDefault="00A81A43">
            <w:pPr>
              <w:pStyle w:val="TableBodyText"/>
              <w:spacing w:before="0" w:after="0"/>
              <w:jc w:val="center"/>
            </w:pPr>
            <w:r>
              <w:t>(0x5400)</w:t>
            </w:r>
          </w:p>
        </w:tc>
        <w:tc>
          <w:tcPr>
            <w:tcW w:w="0" w:type="auto"/>
          </w:tcPr>
          <w:p w:rsidR="006C1A4C" w:rsidRDefault="00A81A43">
            <w:pPr>
              <w:pStyle w:val="TableBodyText"/>
              <w:spacing w:before="0" w:after="0"/>
            </w:pPr>
            <w:r>
              <w:t>0x00</w:t>
            </w:r>
          </w:p>
        </w:tc>
        <w:tc>
          <w:tcPr>
            <w:tcW w:w="0" w:type="auto"/>
          </w:tcPr>
          <w:p w:rsidR="006C1A4C" w:rsidRDefault="00A81A43">
            <w:pPr>
              <w:pStyle w:val="TableBodyText"/>
              <w:spacing w:before="0" w:after="0"/>
            </w:pPr>
            <w:r>
              <w:t>An unsigned 16-bit integer value that specifies the physical justification of the table. The valid values and their meanings are as follows.</w:t>
            </w:r>
          </w:p>
          <w:p w:rsidR="006C1A4C" w:rsidRDefault="006C1A4C">
            <w:pPr>
              <w:pStyle w:val="TableBodyText"/>
              <w:spacing w:before="0" w:after="0"/>
            </w:pPr>
          </w:p>
          <w:p w:rsidR="006C1A4C" w:rsidRDefault="006C1A4C">
            <w:pPr>
              <w:pStyle w:val="TableBodyText"/>
              <w:spacing w:before="0" w:after="0"/>
            </w:pPr>
          </w:p>
          <w:p w:rsidR="006C1A4C" w:rsidRDefault="00A81A43">
            <w:pPr>
              <w:pStyle w:val="TableBodyText"/>
              <w:spacing w:before="0" w:after="0"/>
              <w:ind w:left="720"/>
            </w:pPr>
            <w:r>
              <w:t xml:space="preserve">0 - The table is </w:t>
            </w:r>
            <w:hyperlink w:anchor="gt_109a1037-0ae1-48da-8597-dc99be0a0aa8">
              <w:r>
                <w:rPr>
                  <w:rStyle w:val="HyperlinkGreen"/>
                  <w:b/>
                </w:rPr>
                <w:t>physical left</w:t>
              </w:r>
            </w:hyperlink>
            <w:r>
              <w:t xml:space="preserve"> justi</w:t>
            </w:r>
            <w:r>
              <w:t>fied.</w:t>
            </w:r>
          </w:p>
          <w:p w:rsidR="006C1A4C" w:rsidRDefault="00A81A43">
            <w:pPr>
              <w:pStyle w:val="TableBodyText"/>
              <w:spacing w:before="0" w:after="0"/>
              <w:ind w:left="720"/>
            </w:pPr>
            <w:r>
              <w:t>1 - The table is centered.</w:t>
            </w:r>
          </w:p>
          <w:p w:rsidR="006C1A4C" w:rsidRDefault="00A81A43">
            <w:pPr>
              <w:pStyle w:val="TableBodyText"/>
              <w:spacing w:before="0" w:after="0"/>
              <w:ind w:left="720"/>
            </w:pPr>
            <w:r>
              <w:t xml:space="preserve">2 - The table is </w:t>
            </w:r>
            <w:hyperlink w:anchor="gt_85b72f6e-f8a8-411b-bfaa-307e5a0b793d">
              <w:r>
                <w:rPr>
                  <w:rStyle w:val="HyperlinkGreen"/>
                  <w:b/>
                </w:rPr>
                <w:t>physical right</w:t>
              </w:r>
            </w:hyperlink>
            <w:r>
              <w:t xml:space="preserve"> justified.</w:t>
            </w:r>
          </w:p>
          <w:p w:rsidR="006C1A4C" w:rsidRDefault="006C1A4C">
            <w:pPr>
              <w:pStyle w:val="TableBodyText"/>
              <w:spacing w:before="0" w:after="0"/>
            </w:pPr>
          </w:p>
          <w:p w:rsidR="006C1A4C" w:rsidRDefault="00A81A43">
            <w:pPr>
              <w:pStyle w:val="TableBodyText"/>
              <w:spacing w:before="0" w:after="0"/>
            </w:pPr>
            <w:r>
              <w:t xml:space="preserve">Tables do not have a default physical justification. Their default justification is </w:t>
            </w:r>
            <w:hyperlink w:anchor="gt_ccc2ab6c-db9b-4c67-9b95-21ce79e7358d">
              <w:r>
                <w:rPr>
                  <w:rStyle w:val="HyperlinkGreen"/>
                  <w:b/>
                </w:rPr>
                <w:t>logical left</w:t>
              </w:r>
            </w:hyperlink>
            <w:r>
              <w:t>.</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664" w:name="sprmTDxaLeft"/>
            <w:r>
              <w:t>sprmTDxaLeft</w:t>
            </w:r>
            <w:bookmarkEnd w:id="664"/>
          </w:p>
          <w:p w:rsidR="006C1A4C" w:rsidRDefault="00A81A43">
            <w:pPr>
              <w:pStyle w:val="TableBodyText"/>
              <w:spacing w:before="0" w:after="0"/>
              <w:jc w:val="center"/>
            </w:pPr>
            <w:r>
              <w:t>(0x9601)</w:t>
            </w:r>
          </w:p>
        </w:tc>
        <w:tc>
          <w:tcPr>
            <w:tcW w:w="0" w:type="auto"/>
          </w:tcPr>
          <w:p w:rsidR="006C1A4C" w:rsidRDefault="00A81A43">
            <w:pPr>
              <w:pStyle w:val="TableBodyText"/>
              <w:spacing w:before="0" w:after="0"/>
            </w:pPr>
            <w:r>
              <w:t>0x01</w:t>
            </w:r>
          </w:p>
        </w:tc>
        <w:tc>
          <w:tcPr>
            <w:tcW w:w="0" w:type="auto"/>
          </w:tcPr>
          <w:p w:rsidR="006C1A4C" w:rsidRDefault="00A81A43">
            <w:pPr>
              <w:pStyle w:val="TableBodyText"/>
              <w:spacing w:before="0"/>
            </w:pPr>
            <w:r>
              <w:t xml:space="preserve">An </w:t>
            </w:r>
            <w:hyperlink w:anchor="Section_7e43135456f44dfb95dfb8b4409f8039" w:history="1">
              <w:r>
                <w:rPr>
                  <w:rStyle w:val="Hyperlink"/>
                </w:rPr>
                <w:t>XAS</w:t>
              </w:r>
            </w:hyperlink>
            <w:r>
              <w:t xml:space="preserve"> value that, combined with sprmTDxaGapHalf</w:t>
            </w:r>
            <w:r>
              <w:t xml:space="preserve">, specifies the location of the horizontal origin of the table relative to the logical left margin. That is, the origin is the logical left margin, indented by this value minus the value of sprmTDxaGapHalf. </w:t>
            </w:r>
          </w:p>
          <w:p w:rsidR="006C1A4C" w:rsidRDefault="00A81A43">
            <w:pPr>
              <w:pStyle w:val="TableBodyText"/>
              <w:spacing w:before="0"/>
            </w:pPr>
            <w:r>
              <w:t>The actual logical left edge of the table can be</w:t>
            </w:r>
            <w:r>
              <w:t xml:space="preserve"> offset from the origin after also considering cell spacing, margins, and the line width of the border. </w:t>
            </w:r>
          </w:p>
          <w:p w:rsidR="006C1A4C" w:rsidRDefault="00A81A43">
            <w:pPr>
              <w:pStyle w:val="TableBodyText"/>
              <w:spacing w:before="0" w:after="0"/>
            </w:pPr>
            <w:r>
              <w:t>The default logical left indent is 0.</w:t>
            </w:r>
          </w:p>
        </w:tc>
      </w:tr>
      <w:tr w:rsidR="006C1A4C" w:rsidTr="006C1A4C">
        <w:tc>
          <w:tcPr>
            <w:tcW w:w="0" w:type="auto"/>
          </w:tcPr>
          <w:p w:rsidR="006C1A4C" w:rsidRDefault="00A81A43">
            <w:pPr>
              <w:pStyle w:val="TableBodyText"/>
              <w:spacing w:before="0" w:after="0"/>
            </w:pPr>
            <w:bookmarkStart w:id="665" w:name="sprmTDxaGapHalf"/>
            <w:r>
              <w:t>sprmTDxaGapHalf</w:t>
            </w:r>
            <w:bookmarkEnd w:id="665"/>
          </w:p>
          <w:p w:rsidR="006C1A4C" w:rsidRDefault="00A81A43">
            <w:pPr>
              <w:pStyle w:val="TableBodyText"/>
              <w:spacing w:before="0" w:after="0"/>
              <w:jc w:val="center"/>
            </w:pPr>
            <w:r>
              <w:t>(0x9602)</w:t>
            </w:r>
          </w:p>
        </w:tc>
        <w:tc>
          <w:tcPr>
            <w:tcW w:w="0" w:type="auto"/>
          </w:tcPr>
          <w:p w:rsidR="006C1A4C" w:rsidRDefault="00A81A43">
            <w:pPr>
              <w:pStyle w:val="TableBodyText"/>
              <w:spacing w:before="0" w:after="0"/>
            </w:pPr>
            <w:r>
              <w:t>0x02</w:t>
            </w:r>
          </w:p>
        </w:tc>
        <w:tc>
          <w:tcPr>
            <w:tcW w:w="0" w:type="auto"/>
          </w:tcPr>
          <w:p w:rsidR="006C1A4C" w:rsidRDefault="00A81A43">
            <w:pPr>
              <w:pStyle w:val="TableBodyText"/>
              <w:spacing w:before="0"/>
            </w:pPr>
            <w:r>
              <w:t xml:space="preserve">An XAS value that specifies the average width, in </w:t>
            </w:r>
            <w:hyperlink w:anchor="gt_4b82472c-103d-4eff-a07e-6a0f784e3382">
              <w:r>
                <w:rPr>
                  <w:rStyle w:val="HyperlinkGreen"/>
                  <w:b/>
                </w:rPr>
                <w:t>twips</w:t>
              </w:r>
            </w:hyperlink>
            <w:r>
              <w:t xml:space="preserve">, between the left and right default cell margins for the first cell in the row. The actual cell margins are stored in sprmTCellPaddingDefault. This value is not used to layout cell contents </w:t>
            </w:r>
            <w:r>
              <w:t xml:space="preserve">within a cell. Rather, this value is used as an offset to the value in sprmTDxaLeft when positioning the logical left outer edge of the table. This value MUST be non-negative. </w:t>
            </w:r>
          </w:p>
          <w:p w:rsidR="006C1A4C" w:rsidRDefault="00A81A43">
            <w:pPr>
              <w:pStyle w:val="TableBodyText"/>
              <w:spacing w:before="0" w:after="0"/>
            </w:pPr>
            <w:r>
              <w:t>By default, no offset is applied to sprmTDxaLeft when positioning the table.</w:t>
            </w:r>
          </w:p>
        </w:tc>
      </w:tr>
      <w:tr w:rsidR="006C1A4C" w:rsidTr="006C1A4C">
        <w:tc>
          <w:tcPr>
            <w:tcW w:w="0" w:type="auto"/>
          </w:tcPr>
          <w:p w:rsidR="006C1A4C" w:rsidRDefault="00A81A43">
            <w:pPr>
              <w:pStyle w:val="TableBodyText"/>
              <w:spacing w:before="0" w:after="0"/>
            </w:pPr>
            <w:bookmarkStart w:id="666" w:name="sprmTFCantSplit90"/>
            <w:r>
              <w:t>s</w:t>
            </w:r>
            <w:r>
              <w:t>prmTFCantSplit90</w:t>
            </w:r>
            <w:bookmarkEnd w:id="666"/>
          </w:p>
          <w:p w:rsidR="006C1A4C" w:rsidRDefault="00A81A43">
            <w:pPr>
              <w:pStyle w:val="TableBodyText"/>
              <w:spacing w:before="0" w:after="0"/>
              <w:jc w:val="center"/>
            </w:pPr>
            <w:r>
              <w:t>(0x3403)</w:t>
            </w:r>
          </w:p>
        </w:tc>
        <w:tc>
          <w:tcPr>
            <w:tcW w:w="0" w:type="auto"/>
          </w:tcPr>
          <w:p w:rsidR="006C1A4C" w:rsidRDefault="00A81A43">
            <w:pPr>
              <w:pStyle w:val="TableBodyText"/>
              <w:spacing w:before="0" w:after="0"/>
            </w:pPr>
            <w:r>
              <w:t>0x03</w:t>
            </w:r>
          </w:p>
        </w:tc>
        <w:tc>
          <w:tcPr>
            <w:tcW w:w="0" w:type="auto"/>
          </w:tcPr>
          <w:p w:rsidR="006C1A4C" w:rsidRDefault="00A81A43">
            <w:pPr>
              <w:pStyle w:val="TableBodyText"/>
              <w:spacing w:before="0"/>
            </w:pPr>
            <w:r>
              <w:t xml:space="preserve">A </w:t>
            </w:r>
            <w:hyperlink w:anchor="Section_e275f842a08a4da489acb91a6ae0c1dd" w:history="1">
              <w:r>
                <w:rPr>
                  <w:rStyle w:val="Hyperlink"/>
                </w:rPr>
                <w:t>Bool8</w:t>
              </w:r>
            </w:hyperlink>
            <w:r>
              <w:t xml:space="preserve"> value. If this property is "true" (0x01) then table rows SHOULD NOT</w:t>
            </w:r>
            <w:bookmarkStart w:id="667" w:name="Appendix_A_Target_150"/>
            <w:r>
              <w:rPr>
                <w:rStyle w:val="Hyperlink"/>
              </w:rPr>
              <w:fldChar w:fldCharType="begin"/>
            </w:r>
            <w:r>
              <w:rPr>
                <w:rStyle w:val="Hyperlink"/>
                <w:szCs w:val="24"/>
              </w:rPr>
              <w:instrText xml:space="preserve"> HYPERLINK \l "Appendix_A_150" \o "Product behavior note 150" \h </w:instrText>
            </w:r>
            <w:r>
              <w:rPr>
                <w:rStyle w:val="Hyperlink"/>
              </w:rPr>
            </w:r>
            <w:r>
              <w:rPr>
                <w:rStyle w:val="Hyperlink"/>
                <w:szCs w:val="24"/>
              </w:rPr>
              <w:fldChar w:fldCharType="separate"/>
            </w:r>
            <w:r>
              <w:rPr>
                <w:rStyle w:val="Hyperlink"/>
              </w:rPr>
              <w:t>&lt;150&gt;</w:t>
            </w:r>
            <w:r>
              <w:rPr>
                <w:rStyle w:val="Hyperlink"/>
              </w:rPr>
              <w:fldChar w:fldCharType="end"/>
            </w:r>
            <w:bookmarkEnd w:id="667"/>
            <w:r>
              <w:t xml:space="preserve"> be split across page breaks. By default, rows can be split across page breaks. Whenever cells are merged this property SHOULD</w:t>
            </w:r>
            <w:bookmarkStart w:id="668" w:name="Appendix_A_Target_151"/>
            <w:r>
              <w:rPr>
                <w:rStyle w:val="Hyperlink"/>
              </w:rPr>
              <w:fldChar w:fldCharType="begin"/>
            </w:r>
            <w:r>
              <w:rPr>
                <w:rStyle w:val="Hyperlink"/>
                <w:szCs w:val="24"/>
              </w:rPr>
              <w:instrText xml:space="preserve"> HYPERLINK \l "Appendix_A_151" \o "Product behavior note 151" \h </w:instrText>
            </w:r>
            <w:r>
              <w:rPr>
                <w:rStyle w:val="Hyperlink"/>
              </w:rPr>
            </w:r>
            <w:r>
              <w:rPr>
                <w:rStyle w:val="Hyperlink"/>
                <w:szCs w:val="24"/>
              </w:rPr>
              <w:fldChar w:fldCharType="separate"/>
            </w:r>
            <w:r>
              <w:rPr>
                <w:rStyle w:val="Hyperlink"/>
              </w:rPr>
              <w:t>&lt;151&gt;</w:t>
            </w:r>
            <w:r>
              <w:rPr>
                <w:rStyle w:val="Hyperlink"/>
              </w:rPr>
              <w:fldChar w:fldCharType="end"/>
            </w:r>
            <w:bookmarkEnd w:id="668"/>
            <w:r>
              <w:t xml:space="preserve"> be set with a value of 0x01 for each row involved in the</w:t>
            </w:r>
            <w:r>
              <w:t xml:space="preserve"> merge. </w:t>
            </w:r>
          </w:p>
          <w:p w:rsidR="006C1A4C" w:rsidRDefault="00A81A43">
            <w:pPr>
              <w:pStyle w:val="TableBodyText"/>
              <w:spacing w:before="0" w:after="0"/>
            </w:pPr>
            <w:r>
              <w:t>This property SHOULD</w:t>
            </w:r>
            <w:bookmarkStart w:id="669" w:name="Appendix_A_Target_152"/>
            <w:r>
              <w:rPr>
                <w:rStyle w:val="Hyperlink"/>
              </w:rPr>
              <w:fldChar w:fldCharType="begin"/>
            </w:r>
            <w:r>
              <w:rPr>
                <w:rStyle w:val="Hyperlink"/>
                <w:szCs w:val="24"/>
              </w:rPr>
              <w:instrText xml:space="preserve"> HYPERLINK \l "Appendix_A_152" \o "Product behavior note 152" \h </w:instrText>
            </w:r>
            <w:r>
              <w:rPr>
                <w:rStyle w:val="Hyperlink"/>
              </w:rPr>
            </w:r>
            <w:r>
              <w:rPr>
                <w:rStyle w:val="Hyperlink"/>
                <w:szCs w:val="24"/>
              </w:rPr>
              <w:fldChar w:fldCharType="separate"/>
            </w:r>
            <w:r>
              <w:rPr>
                <w:rStyle w:val="Hyperlink"/>
              </w:rPr>
              <w:t>&lt;152&gt;</w:t>
            </w:r>
            <w:r>
              <w:rPr>
                <w:rStyle w:val="Hyperlink"/>
              </w:rPr>
              <w:fldChar w:fldCharType="end"/>
            </w:r>
            <w:bookmarkEnd w:id="669"/>
            <w:r>
              <w:t xml:space="preserve"> be ignored and sprmTFCantSplit SHOULD</w:t>
            </w:r>
            <w:bookmarkStart w:id="670" w:name="Appendix_A_Target_153"/>
            <w:r>
              <w:rPr>
                <w:rStyle w:val="Hyperlink"/>
              </w:rPr>
              <w:fldChar w:fldCharType="begin"/>
            </w:r>
            <w:r>
              <w:rPr>
                <w:rStyle w:val="Hyperlink"/>
                <w:szCs w:val="24"/>
              </w:rPr>
              <w:instrText xml:space="preserve"> HYPERLINK \l "Appendix_A_153" \o "Product behavior note 153" \h </w:instrText>
            </w:r>
            <w:r>
              <w:rPr>
                <w:rStyle w:val="Hyperlink"/>
              </w:rPr>
            </w:r>
            <w:r>
              <w:rPr>
                <w:rStyle w:val="Hyperlink"/>
                <w:szCs w:val="24"/>
              </w:rPr>
              <w:fldChar w:fldCharType="separate"/>
            </w:r>
            <w:r>
              <w:rPr>
                <w:rStyle w:val="Hyperlink"/>
              </w:rPr>
              <w:t>&lt;153&gt;</w:t>
            </w:r>
            <w:r>
              <w:rPr>
                <w:rStyle w:val="Hyperlink"/>
              </w:rPr>
              <w:fldChar w:fldCharType="end"/>
            </w:r>
            <w:bookmarkEnd w:id="670"/>
            <w:r>
              <w:t xml:space="preserve"> be used instead.</w:t>
            </w:r>
          </w:p>
        </w:tc>
      </w:tr>
      <w:tr w:rsidR="006C1A4C" w:rsidTr="006C1A4C">
        <w:tc>
          <w:tcPr>
            <w:tcW w:w="0" w:type="auto"/>
          </w:tcPr>
          <w:p w:rsidR="006C1A4C" w:rsidRDefault="00A81A43">
            <w:pPr>
              <w:pStyle w:val="TableBodyText"/>
              <w:spacing w:before="0" w:after="0"/>
            </w:pPr>
            <w:bookmarkStart w:id="671" w:name="sprmTTableHeader"/>
            <w:r>
              <w:t>sprmTTableHeader</w:t>
            </w:r>
            <w:bookmarkEnd w:id="671"/>
          </w:p>
          <w:p w:rsidR="006C1A4C" w:rsidRDefault="00A81A43">
            <w:pPr>
              <w:pStyle w:val="TableBodyText"/>
              <w:spacing w:before="0" w:after="0"/>
              <w:jc w:val="center"/>
            </w:pPr>
            <w:r>
              <w:t>(0x3404</w:t>
            </w:r>
            <w:r>
              <w:t>)</w:t>
            </w:r>
          </w:p>
        </w:t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after="0"/>
            </w:pPr>
            <w:r>
              <w:t>A Bool8 value that specifies that the current table row is a header row. If the value is 0x01 but sprmTTableHeader is not applied with a value of 0x01 for a previous row in the same table, then this property MUST be ignored.</w:t>
            </w:r>
          </w:p>
          <w:p w:rsidR="006C1A4C" w:rsidRDefault="00A81A43">
            <w:pPr>
              <w:pStyle w:val="TableBodyText"/>
              <w:spacing w:before="0" w:after="0"/>
            </w:pPr>
            <w:r>
              <w:t xml:space="preserve">By default, a table row </w:t>
            </w:r>
            <w:r>
              <w:t>is not a header row.</w:t>
            </w:r>
          </w:p>
        </w:tc>
      </w:tr>
      <w:tr w:rsidR="006C1A4C" w:rsidTr="006C1A4C">
        <w:tc>
          <w:tcPr>
            <w:tcW w:w="0" w:type="auto"/>
          </w:tcPr>
          <w:p w:rsidR="006C1A4C" w:rsidRDefault="00A81A43">
            <w:pPr>
              <w:pStyle w:val="TableBodyText"/>
              <w:spacing w:before="0" w:after="0"/>
            </w:pPr>
            <w:r>
              <w:t>sprmTTableBorders80</w:t>
            </w:r>
          </w:p>
          <w:p w:rsidR="006C1A4C" w:rsidRDefault="00A81A43">
            <w:pPr>
              <w:pStyle w:val="TableBodyText"/>
              <w:spacing w:before="0" w:after="0"/>
              <w:jc w:val="center"/>
            </w:pPr>
            <w:r>
              <w:t>(0xD605)</w:t>
            </w:r>
          </w:p>
        </w:tc>
        <w:tc>
          <w:tcPr>
            <w:tcW w:w="0" w:type="auto"/>
          </w:tcPr>
          <w:p w:rsidR="006C1A4C" w:rsidRDefault="00A81A43">
            <w:pPr>
              <w:pStyle w:val="TableBodyText"/>
              <w:spacing w:before="0" w:after="0"/>
            </w:pPr>
            <w:r>
              <w:t>0x05</w:t>
            </w:r>
          </w:p>
        </w:tc>
        <w:tc>
          <w:tcPr>
            <w:tcW w:w="0" w:type="auto"/>
          </w:tcPr>
          <w:p w:rsidR="006C1A4C" w:rsidRDefault="00A81A43">
            <w:pPr>
              <w:pStyle w:val="TableBodyText"/>
              <w:spacing w:before="0" w:after="0"/>
            </w:pPr>
            <w:r>
              <w:t xml:space="preserve">A </w:t>
            </w:r>
            <w:hyperlink w:anchor="Section_e334b7931c104fed8fac69c3f8fb41b6" w:history="1">
              <w:r>
                <w:rPr>
                  <w:rStyle w:val="Hyperlink"/>
                </w:rPr>
                <w:t>TableBordersOperand80</w:t>
              </w:r>
            </w:hyperlink>
            <w:r>
              <w:t xml:space="preserve"> value that specifies border information for the cells in a table row. By default, table rows have no borders.</w:t>
            </w:r>
          </w:p>
        </w:tc>
      </w:tr>
      <w:tr w:rsidR="006C1A4C" w:rsidTr="006C1A4C">
        <w:tc>
          <w:tcPr>
            <w:tcW w:w="0" w:type="auto"/>
          </w:tcPr>
          <w:p w:rsidR="006C1A4C" w:rsidRDefault="00A81A43">
            <w:pPr>
              <w:pStyle w:val="TableBodyText"/>
              <w:spacing w:before="0" w:after="0"/>
            </w:pPr>
            <w:bookmarkStart w:id="672" w:name="sprmTDyaRowHeight"/>
            <w:r>
              <w:t>sprmT</w:t>
            </w:r>
            <w:r>
              <w:t>DyaRowHeight</w:t>
            </w:r>
            <w:bookmarkEnd w:id="672"/>
          </w:p>
          <w:p w:rsidR="006C1A4C" w:rsidRDefault="00A81A43">
            <w:pPr>
              <w:pStyle w:val="TableBodyText"/>
              <w:spacing w:before="0" w:after="0"/>
              <w:jc w:val="center"/>
            </w:pPr>
            <w:r>
              <w:t>(0x9407)</w:t>
            </w:r>
          </w:p>
        </w:tc>
        <w:tc>
          <w:tcPr>
            <w:tcW w:w="0" w:type="auto"/>
          </w:tcPr>
          <w:p w:rsidR="006C1A4C" w:rsidRDefault="00A81A43">
            <w:pPr>
              <w:pStyle w:val="TableBodyText"/>
              <w:spacing w:before="0" w:after="0"/>
            </w:pPr>
            <w:r>
              <w:t>0x07</w:t>
            </w:r>
          </w:p>
        </w:tc>
        <w:tc>
          <w:tcPr>
            <w:tcW w:w="0" w:type="auto"/>
          </w:tcPr>
          <w:p w:rsidR="006C1A4C" w:rsidRDefault="00A81A43">
            <w:pPr>
              <w:pStyle w:val="TableBodyText"/>
              <w:spacing w:before="0"/>
            </w:pPr>
            <w:r>
              <w:t xml:space="preserve">A </w:t>
            </w:r>
            <w:hyperlink w:anchor="Section_cc683bcd0c674002931753e92a4d793d" w:history="1">
              <w:r>
                <w:rPr>
                  <w:rStyle w:val="Hyperlink"/>
                </w:rPr>
                <w:t>YAS</w:t>
              </w:r>
            </w:hyperlink>
            <w:r>
              <w:t xml:space="preserve"> value that specifies the height of the row. </w:t>
            </w:r>
          </w:p>
          <w:p w:rsidR="006C1A4C" w:rsidRDefault="00A81A43">
            <w:pPr>
              <w:pStyle w:val="TableBodyText"/>
              <w:spacing w:before="0"/>
            </w:pPr>
            <w:r>
              <w:t xml:space="preserve">If this value is zero, the height of a row is derived from the height of the contents of the cells that the row contains. </w:t>
            </w:r>
          </w:p>
          <w:p w:rsidR="006C1A4C" w:rsidRDefault="00A81A43">
            <w:pPr>
              <w:pStyle w:val="TableBodyText"/>
              <w:spacing w:before="0"/>
            </w:pPr>
            <w:r>
              <w:t>If this value is positive, then the value is treated as "at least", meaning the row is larger if the contents need more space.</w:t>
            </w:r>
          </w:p>
          <w:p w:rsidR="006C1A4C" w:rsidRDefault="00A81A43">
            <w:pPr>
              <w:pStyle w:val="TableBodyText"/>
              <w:spacing w:before="0"/>
            </w:pPr>
            <w:r>
              <w:t>If thi</w:t>
            </w:r>
            <w:r>
              <w:t>s value is negative, then the absolute value is used, and the size is treated as "exact". The row does not grow to accommodate large contents.</w:t>
            </w:r>
          </w:p>
          <w:p w:rsidR="006C1A4C" w:rsidRDefault="00A81A43">
            <w:pPr>
              <w:pStyle w:val="TableBodyText"/>
              <w:spacing w:before="0" w:after="0"/>
            </w:pPr>
            <w:r>
              <w:t>By default, table row heights are derived from the heights of the contents of the cells in the row.</w:t>
            </w:r>
          </w:p>
        </w:tc>
      </w:tr>
      <w:tr w:rsidR="006C1A4C" w:rsidTr="006C1A4C">
        <w:tc>
          <w:tcPr>
            <w:tcW w:w="0" w:type="auto"/>
          </w:tcPr>
          <w:p w:rsidR="006C1A4C" w:rsidRDefault="00A81A43">
            <w:pPr>
              <w:pStyle w:val="TableBodyText"/>
              <w:spacing w:before="0" w:after="0"/>
            </w:pPr>
            <w:bookmarkStart w:id="673" w:name="sprmTDefTable"/>
            <w:r>
              <w:t>sprmTDefTabl</w:t>
            </w:r>
            <w:r>
              <w:t>e</w:t>
            </w:r>
            <w:bookmarkEnd w:id="673"/>
          </w:p>
          <w:p w:rsidR="006C1A4C" w:rsidRDefault="00A81A43">
            <w:pPr>
              <w:pStyle w:val="TableBodyText"/>
              <w:spacing w:before="0" w:after="0"/>
              <w:jc w:val="center"/>
            </w:pPr>
            <w:r>
              <w:t>(0xD608)</w:t>
            </w:r>
          </w:p>
        </w:tc>
        <w:tc>
          <w:tcPr>
            <w:tcW w:w="0" w:type="auto"/>
          </w:tcPr>
          <w:p w:rsidR="006C1A4C" w:rsidRDefault="00A81A43">
            <w:pPr>
              <w:pStyle w:val="TableBodyText"/>
              <w:spacing w:before="0" w:after="0"/>
            </w:pPr>
            <w:r>
              <w:t>0x08</w:t>
            </w:r>
          </w:p>
        </w:tc>
        <w:tc>
          <w:tcPr>
            <w:tcW w:w="0" w:type="auto"/>
          </w:tcPr>
          <w:p w:rsidR="006C1A4C" w:rsidRDefault="00A81A43">
            <w:pPr>
              <w:pStyle w:val="TableBodyText"/>
              <w:spacing w:before="0"/>
            </w:pPr>
            <w:r>
              <w:t xml:space="preserve">A </w:t>
            </w:r>
            <w:hyperlink w:anchor="Section_de06ec41a0ac40469096cdfaa0091ad9" w:history="1">
              <w:r>
                <w:rPr>
                  <w:rStyle w:val="Hyperlink"/>
                </w:rPr>
                <w:t>TDefTableOperand</w:t>
              </w:r>
            </w:hyperlink>
            <w:r>
              <w:t xml:space="preserve"> value that specifies the number of columns in the table row, the width of each column, border attributes, and a variety of other settings. </w:t>
            </w:r>
          </w:p>
          <w:p w:rsidR="006C1A4C" w:rsidRDefault="00A81A43">
            <w:pPr>
              <w:pStyle w:val="TableBodyText"/>
              <w:spacing w:before="0" w:after="0"/>
            </w:pPr>
            <w:r>
              <w:t>By default, a table row has zero columns. In order for a table to have columns, the file MUST provide a sprmTDefTable or a sprmTInsert for each table row.</w:t>
            </w:r>
          </w:p>
        </w:tc>
      </w:tr>
      <w:tr w:rsidR="006C1A4C" w:rsidTr="006C1A4C">
        <w:tc>
          <w:tcPr>
            <w:tcW w:w="0" w:type="auto"/>
          </w:tcPr>
          <w:p w:rsidR="006C1A4C" w:rsidRDefault="00A81A43">
            <w:pPr>
              <w:pStyle w:val="TableBodyText"/>
              <w:spacing w:before="0" w:after="0"/>
            </w:pPr>
            <w:bookmarkStart w:id="674" w:name="sprmTDefTableShd80"/>
            <w:r>
              <w:t>sprmTDefTableShd80</w:t>
            </w:r>
            <w:bookmarkEnd w:id="674"/>
          </w:p>
          <w:p w:rsidR="006C1A4C" w:rsidRDefault="00A81A43">
            <w:pPr>
              <w:pStyle w:val="TableBodyText"/>
              <w:spacing w:before="0" w:after="0"/>
              <w:jc w:val="center"/>
            </w:pPr>
            <w:r>
              <w:t>(0xD609)</w:t>
            </w:r>
          </w:p>
        </w:tc>
        <w:tc>
          <w:tcPr>
            <w:tcW w:w="0" w:type="auto"/>
          </w:tcPr>
          <w:p w:rsidR="006C1A4C" w:rsidRDefault="00A81A43">
            <w:pPr>
              <w:pStyle w:val="TableBodyText"/>
              <w:spacing w:before="0" w:after="0"/>
            </w:pPr>
            <w:r>
              <w:t>0x09</w:t>
            </w:r>
          </w:p>
        </w:tc>
        <w:tc>
          <w:tcPr>
            <w:tcW w:w="0" w:type="auto"/>
          </w:tcPr>
          <w:p w:rsidR="006C1A4C" w:rsidRDefault="00A81A43">
            <w:pPr>
              <w:pStyle w:val="TableBodyText"/>
              <w:spacing w:before="0" w:after="0"/>
            </w:pPr>
            <w:r>
              <w:t xml:space="preserve">A </w:t>
            </w:r>
            <w:hyperlink w:anchor="Section_c7f5b19679334bc49bdf3dd87393bd17" w:history="1">
              <w:r>
                <w:rPr>
                  <w:rStyle w:val="Hyperlink"/>
                </w:rPr>
                <w:t>DefTa</w:t>
              </w:r>
              <w:r>
                <w:rPr>
                  <w:rStyle w:val="Hyperlink"/>
                </w:rPr>
                <w:t>bleShd80Operand</w:t>
              </w:r>
            </w:hyperlink>
            <w:r>
              <w:t xml:space="preserve"> value that specifies the default shading applied to each cell in a row. By default, no cells are shaded.</w:t>
            </w:r>
          </w:p>
          <w:p w:rsidR="006C1A4C" w:rsidRDefault="00A81A43">
            <w:pPr>
              <w:pStyle w:val="TableBodyText"/>
              <w:spacing w:before="0" w:after="0"/>
            </w:pPr>
            <w:r>
              <w:lastRenderedPageBreak/>
              <w:t xml:space="preserve">If the </w:t>
            </w:r>
            <w:hyperlink w:anchor="Section_fe6610529c884ae1aec444799b2b4777" w:history="1">
              <w:r>
                <w:rPr>
                  <w:rStyle w:val="Hyperlink"/>
                </w:rPr>
                <w:t>nFib</w:t>
              </w:r>
            </w:hyperlink>
            <w:r>
              <w:t xml:space="preserve"> value is greater than 0x00D9 and the application can interpret </w:t>
            </w:r>
            <w:hyperlink w:anchor="gt_3b7a61db-dd69-4fde-b53f-e445ddb47424">
              <w:r>
                <w:rPr>
                  <w:rStyle w:val="HyperlinkGreen"/>
                  <w:b/>
                </w:rPr>
                <w:t>table styles</w:t>
              </w:r>
            </w:hyperlink>
            <w:r>
              <w:t>, then this Sprm MUST be ignored.</w:t>
            </w:r>
          </w:p>
        </w:tc>
      </w:tr>
      <w:tr w:rsidR="006C1A4C" w:rsidTr="006C1A4C">
        <w:tc>
          <w:tcPr>
            <w:tcW w:w="0" w:type="auto"/>
          </w:tcPr>
          <w:p w:rsidR="006C1A4C" w:rsidRDefault="00A81A43">
            <w:pPr>
              <w:pStyle w:val="TableBodyText"/>
              <w:spacing w:before="0" w:after="0"/>
            </w:pPr>
            <w:bookmarkStart w:id="675" w:name="sprmTTlp"/>
            <w:r>
              <w:lastRenderedPageBreak/>
              <w:t>sprmTTlp</w:t>
            </w:r>
            <w:bookmarkEnd w:id="675"/>
          </w:p>
          <w:p w:rsidR="006C1A4C" w:rsidRDefault="00A81A43">
            <w:pPr>
              <w:pStyle w:val="TableBodyText"/>
              <w:spacing w:before="0" w:after="0"/>
              <w:jc w:val="center"/>
            </w:pPr>
            <w:r>
              <w:t>(0x740A)</w:t>
            </w:r>
          </w:p>
        </w:tc>
        <w:tc>
          <w:tcPr>
            <w:tcW w:w="0" w:type="auto"/>
          </w:tcPr>
          <w:p w:rsidR="006C1A4C" w:rsidRDefault="00A81A43">
            <w:pPr>
              <w:pStyle w:val="TableBodyText"/>
              <w:spacing w:before="0" w:after="0"/>
            </w:pPr>
            <w:r>
              <w:t>0x0A</w:t>
            </w:r>
          </w:p>
        </w:tc>
        <w:tc>
          <w:tcPr>
            <w:tcW w:w="0" w:type="auto"/>
          </w:tcPr>
          <w:p w:rsidR="006C1A4C" w:rsidRDefault="00A81A43">
            <w:pPr>
              <w:pStyle w:val="TableBodyText"/>
              <w:spacing w:before="0"/>
            </w:pPr>
            <w:r>
              <w:t xml:space="preserve">A </w:t>
            </w:r>
            <w:hyperlink w:anchor="Section_d5bbfcc0d44c4e5fbee4903728da7787" w:history="1">
              <w:r>
                <w:rPr>
                  <w:rStyle w:val="Hyperlink"/>
                </w:rPr>
                <w:t>TLP</w:t>
              </w:r>
            </w:hyperlink>
            <w:r>
              <w:t xml:space="preserve"> structure that specifies the table style</w:t>
            </w:r>
            <w:r>
              <w:t xml:space="preserve"> options for this table. </w:t>
            </w:r>
          </w:p>
          <w:p w:rsidR="006C1A4C" w:rsidRDefault="00A81A43">
            <w:pPr>
              <w:pStyle w:val="TableBodyText"/>
              <w:spacing w:before="0" w:after="0"/>
            </w:pPr>
            <w:r>
              <w:t>By default, tables have no table style associated with them and all optional table styles are disabled.</w:t>
            </w:r>
          </w:p>
        </w:tc>
      </w:tr>
      <w:tr w:rsidR="006C1A4C" w:rsidTr="006C1A4C">
        <w:tc>
          <w:tcPr>
            <w:tcW w:w="0" w:type="auto"/>
          </w:tcPr>
          <w:p w:rsidR="006C1A4C" w:rsidRDefault="00A81A43">
            <w:pPr>
              <w:pStyle w:val="TableBodyText"/>
              <w:spacing w:before="0" w:after="0"/>
            </w:pPr>
            <w:bookmarkStart w:id="676" w:name="sprmTFBiDi"/>
            <w:r>
              <w:t>sprmTFBiDi</w:t>
            </w:r>
            <w:bookmarkEnd w:id="676"/>
          </w:p>
          <w:p w:rsidR="006C1A4C" w:rsidRDefault="00A81A43">
            <w:pPr>
              <w:pStyle w:val="TableBodyText"/>
              <w:spacing w:before="0" w:after="0"/>
              <w:jc w:val="center"/>
            </w:pPr>
            <w:r>
              <w:t>(0x560B)</w:t>
            </w:r>
          </w:p>
        </w:tc>
        <w:tc>
          <w:tcPr>
            <w:tcW w:w="0" w:type="auto"/>
          </w:tcPr>
          <w:p w:rsidR="006C1A4C" w:rsidRDefault="00A81A43">
            <w:pPr>
              <w:pStyle w:val="TableBodyText"/>
              <w:spacing w:before="0" w:after="0"/>
            </w:pPr>
            <w:r>
              <w:t>0x0B</w:t>
            </w:r>
          </w:p>
        </w:tc>
        <w:tc>
          <w:tcPr>
            <w:tcW w:w="0" w:type="auto"/>
          </w:tcPr>
          <w:p w:rsidR="006C1A4C" w:rsidRDefault="00A81A43">
            <w:pPr>
              <w:pStyle w:val="TableBodyText"/>
              <w:spacing w:before="0"/>
            </w:pPr>
            <w:r>
              <w:t xml:space="preserve">A </w:t>
            </w:r>
            <w:hyperlink w:anchor="Section_6365c4724199405fa5602db4b52502c7" w:history="1">
              <w:r>
                <w:rPr>
                  <w:rStyle w:val="Hyperlink"/>
                </w:rPr>
                <w:t>Bool16</w:t>
              </w:r>
            </w:hyperlink>
            <w:r>
              <w:t xml:space="preserve"> value that specifies whether th</w:t>
            </w:r>
            <w:r>
              <w:t xml:space="preserve">is table is </w:t>
            </w:r>
            <w:hyperlink w:anchor="gt_91359688-7863-4e88-b507-f57b3dada5ec">
              <w:r>
                <w:rPr>
                  <w:rStyle w:val="HyperlinkGreen"/>
                  <w:b/>
                </w:rPr>
                <w:t>right-to-left</w:t>
              </w:r>
            </w:hyperlink>
            <w:r>
              <w:t xml:space="preserve">. A table is right-to-left if either this </w:t>
            </w:r>
            <w:hyperlink w:anchor="Section_099eb99ca9274cafa80c66254ea83d6a" w:history="1">
              <w:r>
                <w:rPr>
                  <w:rStyle w:val="Hyperlink"/>
                </w:rPr>
                <w:t>Sprm</w:t>
              </w:r>
            </w:hyperlink>
            <w:r>
              <w:t xml:space="preserve"> or sprmTFBiDi90 is set to "true". </w:t>
            </w:r>
          </w:p>
          <w:p w:rsidR="006C1A4C" w:rsidRDefault="00A81A43">
            <w:pPr>
              <w:pStyle w:val="TableBodyText"/>
              <w:spacing w:before="0" w:after="0"/>
            </w:pPr>
            <w:r>
              <w:t xml:space="preserve">By default, tables are </w:t>
            </w:r>
            <w:hyperlink w:anchor="gt_b8c262f8-6c09-457a-9b68-4bf3a08ab067">
              <w:r>
                <w:rPr>
                  <w:rStyle w:val="HyperlinkGreen"/>
                  <w:b/>
                </w:rPr>
                <w:t>left-to-right</w:t>
              </w:r>
            </w:hyperlink>
            <w:r>
              <w:t>.</w:t>
            </w:r>
          </w:p>
        </w:tc>
      </w:tr>
      <w:tr w:rsidR="006C1A4C" w:rsidTr="006C1A4C">
        <w:tc>
          <w:tcPr>
            <w:tcW w:w="0" w:type="auto"/>
          </w:tcPr>
          <w:p w:rsidR="006C1A4C" w:rsidRDefault="00A81A43">
            <w:pPr>
              <w:pStyle w:val="TableBodyText"/>
              <w:spacing w:before="0" w:after="0"/>
            </w:pPr>
            <w:bookmarkStart w:id="677" w:name="sprmTDefTableShd3rd"/>
            <w:r>
              <w:t>sprmTDefTableShd3rd</w:t>
            </w:r>
            <w:bookmarkEnd w:id="677"/>
          </w:p>
          <w:p w:rsidR="006C1A4C" w:rsidRDefault="00A81A43">
            <w:pPr>
              <w:pStyle w:val="TableBodyText"/>
              <w:spacing w:before="0" w:after="0"/>
              <w:jc w:val="center"/>
            </w:pPr>
            <w:r>
              <w:t>(0xD60C)</w:t>
            </w:r>
          </w:p>
        </w:tc>
        <w:tc>
          <w:tcPr>
            <w:tcW w:w="0" w:type="auto"/>
          </w:tcPr>
          <w:p w:rsidR="006C1A4C" w:rsidRDefault="00A81A43">
            <w:pPr>
              <w:pStyle w:val="TableBodyText"/>
              <w:spacing w:before="0" w:after="0"/>
            </w:pPr>
            <w:r>
              <w:t>0x0C</w:t>
            </w:r>
          </w:p>
        </w:tc>
        <w:tc>
          <w:tcPr>
            <w:tcW w:w="0" w:type="auto"/>
          </w:tcPr>
          <w:p w:rsidR="006C1A4C" w:rsidRDefault="00A81A43">
            <w:pPr>
              <w:pStyle w:val="TableBodyText"/>
              <w:spacing w:before="0"/>
            </w:pPr>
            <w:r>
              <w:t xml:space="preserve">A </w:t>
            </w:r>
            <w:hyperlink w:anchor="Section_d415bdd863cb44b9941b4999430d6ac9" w:history="1">
              <w:r>
                <w:rPr>
                  <w:rStyle w:val="Hyperlink"/>
                </w:rPr>
                <w:t>DefTableShdOperand</w:t>
              </w:r>
            </w:hyperlink>
            <w:r>
              <w:t xml:space="preserve"> that specifies the default shading for cells 45 to 63 in the row, o</w:t>
            </w:r>
            <w:r>
              <w:t xml:space="preserve">r all remaining cells in the row beginning with cell 45 if the row contains fewer than 63 cells. </w:t>
            </w:r>
            <w:r>
              <w:rPr>
                <w:b/>
              </w:rPr>
              <w:t>cb</w:t>
            </w:r>
            <w:r>
              <w:t xml:space="preserve"> MUST NOT exceed 190 and </w:t>
            </w:r>
            <w:r>
              <w:rPr>
                <w:b/>
              </w:rPr>
              <w:t>rgShd</w:t>
            </w:r>
            <w:r>
              <w:t xml:space="preserve"> MUST NOT exceed 19 elements. Non-shaded cells in </w:t>
            </w:r>
            <w:r>
              <w:rPr>
                <w:b/>
              </w:rPr>
              <w:t>rgShd</w:t>
            </w:r>
            <w:r>
              <w:t xml:space="preserve"> are set to </w:t>
            </w:r>
            <w:r>
              <w:rPr>
                <w:b/>
              </w:rPr>
              <w:t>ShdAuto</w:t>
            </w:r>
            <w:r>
              <w:t xml:space="preserve">. By default, no cells are shaded. Cells 1 – 22 are shaded by sprmTDefTableShd, and cells 23 – 44 are shaded by sprmTDefTableShd2nd. </w:t>
            </w:r>
          </w:p>
          <w:p w:rsidR="006C1A4C" w:rsidRDefault="00A81A43">
            <w:pPr>
              <w:pStyle w:val="TableBodyText"/>
              <w:spacing w:before="0" w:after="0"/>
            </w:pPr>
            <w:r>
              <w:t xml:space="preserve">If the nFib value is greater than 0x00D9 and the application can interpret table styles, then this </w:t>
            </w:r>
            <w:r>
              <w:rPr>
                <w:b/>
              </w:rPr>
              <w:t>Sprm</w:t>
            </w:r>
            <w:r>
              <w:t xml:space="preserve"> MUST be ignored.</w:t>
            </w:r>
          </w:p>
        </w:tc>
      </w:tr>
      <w:tr w:rsidR="006C1A4C" w:rsidTr="006C1A4C">
        <w:tc>
          <w:tcPr>
            <w:tcW w:w="0" w:type="auto"/>
          </w:tcPr>
          <w:p w:rsidR="006C1A4C" w:rsidRDefault="00A81A43">
            <w:pPr>
              <w:pStyle w:val="TableBodyText"/>
              <w:spacing w:before="0" w:after="0"/>
            </w:pPr>
            <w:bookmarkStart w:id="678" w:name="sprmTPc"/>
            <w:r>
              <w:t>sprmTPc</w:t>
            </w:r>
            <w:bookmarkEnd w:id="678"/>
          </w:p>
          <w:p w:rsidR="006C1A4C" w:rsidRDefault="00A81A43">
            <w:pPr>
              <w:pStyle w:val="TableBodyText"/>
              <w:spacing w:before="0" w:after="0"/>
              <w:jc w:val="center"/>
            </w:pPr>
            <w:r>
              <w:t>(0x360D)</w:t>
            </w:r>
          </w:p>
        </w:tc>
        <w:tc>
          <w:tcPr>
            <w:tcW w:w="0" w:type="auto"/>
          </w:tcPr>
          <w:p w:rsidR="006C1A4C" w:rsidRDefault="00A81A43">
            <w:pPr>
              <w:pStyle w:val="TableBodyText"/>
              <w:spacing w:before="0" w:after="0"/>
            </w:pPr>
            <w:r>
              <w:t>0x0D</w:t>
            </w:r>
          </w:p>
        </w:tc>
        <w:tc>
          <w:tcPr>
            <w:tcW w:w="0" w:type="auto"/>
          </w:tcPr>
          <w:p w:rsidR="006C1A4C" w:rsidRDefault="00A81A43">
            <w:pPr>
              <w:pStyle w:val="TableBodyText"/>
              <w:spacing w:before="0" w:after="0"/>
            </w:pPr>
            <w:r>
              <w:t xml:space="preserve">A </w:t>
            </w:r>
            <w:hyperlink w:anchor="Section_4adae0378747471aa1a0082a5244ebc7" w:history="1">
              <w:r>
                <w:rPr>
                  <w:rStyle w:val="Hyperlink"/>
                </w:rPr>
                <w:t>PositionCodeOperand</w:t>
              </w:r>
            </w:hyperlink>
            <w:r>
              <w:t xml:space="preserve"> structure that specifies the origin that is used to calculate the table position when it is absolutely positioned.</w:t>
            </w:r>
          </w:p>
          <w:p w:rsidR="006C1A4C" w:rsidRDefault="00A81A43">
            <w:pPr>
              <w:pStyle w:val="TableBodyText"/>
              <w:spacing w:before="0" w:after="0"/>
            </w:pPr>
            <w:r>
              <w:t>By default, tables are not absolutely</w:t>
            </w:r>
            <w:r>
              <w:t xml:space="preserve"> positioned. By default, when a table is absolutely positioned, its position is relative to the top margin of the page, and to the left edge of the current column.</w:t>
            </w:r>
          </w:p>
        </w:tc>
      </w:tr>
      <w:tr w:rsidR="006C1A4C" w:rsidTr="006C1A4C">
        <w:tc>
          <w:tcPr>
            <w:tcW w:w="0" w:type="auto"/>
          </w:tcPr>
          <w:p w:rsidR="006C1A4C" w:rsidRDefault="00A81A43">
            <w:pPr>
              <w:pStyle w:val="TableBodyText"/>
              <w:spacing w:before="0" w:after="0"/>
            </w:pPr>
            <w:bookmarkStart w:id="679" w:name="sprmTDxaAbs"/>
            <w:r>
              <w:t>sprmTDxaAbs</w:t>
            </w:r>
            <w:bookmarkEnd w:id="679"/>
          </w:p>
          <w:p w:rsidR="006C1A4C" w:rsidRDefault="00A81A43">
            <w:pPr>
              <w:pStyle w:val="TableBodyText"/>
              <w:spacing w:before="0" w:after="0"/>
              <w:jc w:val="center"/>
            </w:pPr>
            <w:r>
              <w:t>(0x940E)</w:t>
            </w:r>
          </w:p>
        </w:tc>
        <w:tc>
          <w:tcPr>
            <w:tcW w:w="0" w:type="auto"/>
          </w:tcPr>
          <w:p w:rsidR="006C1A4C" w:rsidRDefault="00A81A43">
            <w:pPr>
              <w:pStyle w:val="TableBodyText"/>
              <w:spacing w:before="0" w:after="0"/>
            </w:pPr>
            <w:r>
              <w:t>0x0E</w:t>
            </w:r>
          </w:p>
        </w:tc>
        <w:tc>
          <w:tcPr>
            <w:tcW w:w="0" w:type="auto"/>
          </w:tcPr>
          <w:p w:rsidR="006C1A4C" w:rsidRDefault="00A81A43">
            <w:pPr>
              <w:pStyle w:val="TableBodyText"/>
              <w:spacing w:before="0"/>
            </w:pPr>
            <w:r>
              <w:t xml:space="preserve">A </w:t>
            </w:r>
            <w:hyperlink w:anchor="Section_e7215f9fd29c4c538ac43c1df1f0b517" w:history="1">
              <w:r>
                <w:rPr>
                  <w:rStyle w:val="Hyperlink"/>
                </w:rPr>
                <w:t>XAS_plusOne</w:t>
              </w:r>
            </w:hyperlink>
            <w:r>
              <w:t xml:space="preserve"> value that specifies the horizontal position of the table relative to the horizontal anchor of the table. See sprmTPc for the table anchor.</w:t>
            </w:r>
          </w:p>
          <w:p w:rsidR="006C1A4C" w:rsidRDefault="00A81A43">
            <w:pPr>
              <w:pStyle w:val="TableBodyText"/>
              <w:spacing w:before="0"/>
            </w:pPr>
            <w:r>
              <w:t>Except for the reserved values that are listed in the following table, the sprmTDxaAbs specifies the pos</w:t>
            </w:r>
            <w:r>
              <w:t>ition of the physical left origin of the table. It MUST be less than or equal to 31681 (22 inches) and greater than or equal to -31679 (-22 inches). Furthermore, after accounting for the basis specified in sprmTPc, the absolute position MUST be greater tha</w:t>
            </w:r>
            <w:r>
              <w:t>n or equal to 0 inches.</w:t>
            </w:r>
          </w:p>
          <w:p w:rsidR="006C1A4C" w:rsidRDefault="00A81A43">
            <w:pPr>
              <w:pStyle w:val="TableBodyText"/>
              <w:spacing w:before="0"/>
            </w:pPr>
            <w:r>
              <w:t xml:space="preserve">Several values of sprmTDxaAbs have special meanings as specified by </w:t>
            </w:r>
            <w:hyperlink r:id="rId97">
              <w:r>
                <w:rPr>
                  <w:rStyle w:val="Hyperlink"/>
                </w:rPr>
                <w:t>[ECMA-376]</w:t>
              </w:r>
            </w:hyperlink>
            <w:r>
              <w:t xml:space="preserve"> Part 4, Section 2.18.114. These values are specified as follows.</w:t>
            </w:r>
          </w:p>
          <w:p w:rsidR="006C1A4C" w:rsidRDefault="006C1A4C">
            <w:pPr>
              <w:pStyle w:val="TableBodyText"/>
              <w:spacing w:before="0"/>
            </w:pPr>
          </w:p>
          <w:p w:rsidR="006C1A4C" w:rsidRDefault="00A81A43">
            <w:pPr>
              <w:pStyle w:val="TableBodyText"/>
              <w:spacing w:before="0"/>
              <w:ind w:left="720"/>
            </w:pPr>
            <w:r>
              <w:t>0x0000 - Left aligned</w:t>
            </w:r>
          </w:p>
          <w:p w:rsidR="006C1A4C" w:rsidRDefault="00A81A43">
            <w:pPr>
              <w:pStyle w:val="TableBodyText"/>
              <w:spacing w:before="0"/>
              <w:ind w:left="720"/>
            </w:pPr>
            <w:r>
              <w:t>0xFFFC - Centered</w:t>
            </w:r>
          </w:p>
          <w:p w:rsidR="006C1A4C" w:rsidRDefault="00A81A43">
            <w:pPr>
              <w:pStyle w:val="TableBodyText"/>
              <w:spacing w:before="0"/>
              <w:ind w:left="720"/>
            </w:pPr>
            <w:r>
              <w:t>0xFFF8 - Right aligned</w:t>
            </w:r>
          </w:p>
          <w:p w:rsidR="006C1A4C" w:rsidRDefault="00A81A43">
            <w:pPr>
              <w:pStyle w:val="TableBodyText"/>
              <w:spacing w:before="0"/>
              <w:ind w:left="720"/>
            </w:pPr>
            <w:r>
              <w:t>0xFFF4 - Inside</w:t>
            </w:r>
          </w:p>
          <w:p w:rsidR="006C1A4C" w:rsidRDefault="00A81A43">
            <w:pPr>
              <w:pStyle w:val="TableBodyText"/>
              <w:spacing w:before="0"/>
              <w:ind w:left="720"/>
            </w:pPr>
            <w:r>
              <w:t>0xFFF0 - Outside</w:t>
            </w:r>
          </w:p>
          <w:p w:rsidR="006C1A4C" w:rsidRDefault="006C1A4C">
            <w:pPr>
              <w:pStyle w:val="TableBodyText"/>
              <w:spacing w:before="0"/>
            </w:pPr>
          </w:p>
          <w:p w:rsidR="006C1A4C" w:rsidRDefault="00A81A43">
            <w:pPr>
              <w:pStyle w:val="TableBodyText"/>
              <w:spacing w:after="0"/>
            </w:pPr>
            <w:r>
              <w:t>By default, the relative horizontal position is left aligned.</w:t>
            </w:r>
          </w:p>
        </w:tc>
      </w:tr>
      <w:tr w:rsidR="006C1A4C" w:rsidTr="006C1A4C">
        <w:tc>
          <w:tcPr>
            <w:tcW w:w="0" w:type="auto"/>
          </w:tcPr>
          <w:p w:rsidR="006C1A4C" w:rsidRDefault="00A81A43">
            <w:pPr>
              <w:pStyle w:val="TableBodyText"/>
              <w:spacing w:before="0" w:after="0"/>
            </w:pPr>
            <w:bookmarkStart w:id="680" w:name="sprmTDyaAbs"/>
            <w:r>
              <w:t>sprmTDyaAbs</w:t>
            </w:r>
            <w:bookmarkEnd w:id="680"/>
          </w:p>
          <w:p w:rsidR="006C1A4C" w:rsidRDefault="00A81A43">
            <w:pPr>
              <w:pStyle w:val="TableBodyText"/>
              <w:spacing w:before="0" w:after="0"/>
              <w:jc w:val="center"/>
            </w:pPr>
            <w:r>
              <w:t>(0x940F)</w:t>
            </w:r>
          </w:p>
        </w:tc>
        <w:tc>
          <w:tcPr>
            <w:tcW w:w="0" w:type="auto"/>
          </w:tcPr>
          <w:p w:rsidR="006C1A4C" w:rsidRDefault="00A81A43">
            <w:pPr>
              <w:pStyle w:val="TableBodyText"/>
              <w:spacing w:before="0" w:after="0"/>
            </w:pPr>
            <w:r>
              <w:t>0x0F</w:t>
            </w:r>
          </w:p>
        </w:tc>
        <w:tc>
          <w:tcPr>
            <w:tcW w:w="0" w:type="auto"/>
          </w:tcPr>
          <w:p w:rsidR="006C1A4C" w:rsidRDefault="00A81A43">
            <w:pPr>
              <w:pStyle w:val="TableBodyText"/>
              <w:spacing w:before="0" w:after="0"/>
            </w:pPr>
            <w:r>
              <w:t xml:space="preserve">A </w:t>
            </w:r>
            <w:hyperlink w:anchor="Section_5740209e28444452bf3014c041732cc8" w:history="1">
              <w:r>
                <w:rPr>
                  <w:rStyle w:val="Hyperlink"/>
                </w:rPr>
                <w:t>YAS_plusOne</w:t>
              </w:r>
            </w:hyperlink>
            <w:r>
              <w:t xml:space="preserve"> value that specifies downward vertical position relative to the vertical anchor of the table. See sprmTPc for the table anchor. If the value is any of the those that follow, the operand specifies a special descriptive relative position. The meanings that </w:t>
            </w:r>
            <w:r>
              <w:t>are provided correspond to values that are defined in [ECMA-376] Part 4, Section 2.18.115 ST_YAlign (Vertical Alignment Location).</w:t>
            </w:r>
          </w:p>
          <w:p w:rsidR="006C1A4C" w:rsidRDefault="006C1A4C">
            <w:pPr>
              <w:pStyle w:val="TableBodyText"/>
              <w:spacing w:before="0" w:after="0"/>
            </w:pPr>
          </w:p>
          <w:p w:rsidR="006C1A4C" w:rsidRDefault="00A81A43">
            <w:pPr>
              <w:pStyle w:val="TableBodyText"/>
              <w:spacing w:before="0" w:after="0"/>
              <w:ind w:left="720"/>
            </w:pPr>
            <w:r>
              <w:t>0x0000 - inline</w:t>
            </w:r>
          </w:p>
          <w:p w:rsidR="006C1A4C" w:rsidRDefault="00A81A43">
            <w:pPr>
              <w:pStyle w:val="TableBodyText"/>
              <w:spacing w:before="0" w:after="0"/>
              <w:ind w:left="720"/>
            </w:pPr>
            <w:r>
              <w:t>0xFFFC - top</w:t>
            </w:r>
          </w:p>
          <w:p w:rsidR="006C1A4C" w:rsidRDefault="00A81A43">
            <w:pPr>
              <w:pStyle w:val="TableBodyText"/>
              <w:spacing w:before="0" w:after="0"/>
              <w:ind w:left="720"/>
            </w:pPr>
            <w:r>
              <w:t>0xFFF8 - center</w:t>
            </w:r>
          </w:p>
          <w:p w:rsidR="006C1A4C" w:rsidRDefault="00A81A43">
            <w:pPr>
              <w:pStyle w:val="TableBodyText"/>
              <w:spacing w:before="0" w:after="0"/>
              <w:ind w:left="720"/>
            </w:pPr>
            <w:r>
              <w:t>0xFFF4 - bottom</w:t>
            </w:r>
          </w:p>
          <w:p w:rsidR="006C1A4C" w:rsidRDefault="00A81A43">
            <w:pPr>
              <w:pStyle w:val="TableBodyText"/>
              <w:spacing w:before="0" w:after="0"/>
              <w:ind w:left="720"/>
            </w:pPr>
            <w:r>
              <w:t>0xFFF0 - inside</w:t>
            </w:r>
          </w:p>
          <w:p w:rsidR="006C1A4C" w:rsidRDefault="00A81A43">
            <w:pPr>
              <w:pStyle w:val="TableBodyText"/>
              <w:spacing w:before="0" w:after="0"/>
              <w:ind w:left="720"/>
            </w:pPr>
            <w:r>
              <w:t>0xFFEC - outside</w:t>
            </w:r>
          </w:p>
          <w:p w:rsidR="006C1A4C" w:rsidRDefault="006C1A4C">
            <w:pPr>
              <w:pStyle w:val="TableBodyText"/>
              <w:spacing w:before="0" w:after="0"/>
            </w:pPr>
          </w:p>
          <w:p w:rsidR="006C1A4C" w:rsidRDefault="00A81A43">
            <w:pPr>
              <w:pStyle w:val="TableBodyText"/>
              <w:spacing w:before="0" w:after="0"/>
            </w:pPr>
            <w:r>
              <w:t>By default, the relative vert</w:t>
            </w:r>
            <w:r>
              <w:t xml:space="preserve">ical position is 0x0000 (inline). </w:t>
            </w:r>
          </w:p>
        </w:tc>
      </w:tr>
      <w:tr w:rsidR="006C1A4C" w:rsidTr="006C1A4C">
        <w:tc>
          <w:tcPr>
            <w:tcW w:w="0" w:type="auto"/>
          </w:tcPr>
          <w:p w:rsidR="006C1A4C" w:rsidRDefault="00A81A43">
            <w:pPr>
              <w:pStyle w:val="TableBodyText"/>
              <w:spacing w:before="0" w:after="0"/>
            </w:pPr>
            <w:bookmarkStart w:id="681" w:name="sprmTDxaFromText"/>
            <w:r>
              <w:lastRenderedPageBreak/>
              <w:t>sprmTDxaFromText</w:t>
            </w:r>
            <w:bookmarkEnd w:id="681"/>
          </w:p>
          <w:p w:rsidR="006C1A4C" w:rsidRDefault="00A81A43">
            <w:pPr>
              <w:pStyle w:val="TableBodyText"/>
              <w:spacing w:before="0" w:after="0"/>
              <w:jc w:val="center"/>
            </w:pPr>
            <w:r>
              <w:t>(0x9410)</w:t>
            </w:r>
          </w:p>
        </w:tc>
        <w:tc>
          <w:tcPr>
            <w:tcW w:w="0" w:type="auto"/>
          </w:tcPr>
          <w:p w:rsidR="006C1A4C" w:rsidRDefault="00A81A43">
            <w:pPr>
              <w:pStyle w:val="TableBodyText"/>
              <w:spacing w:before="0" w:after="0"/>
            </w:pPr>
            <w:r>
              <w:t>0x10</w:t>
            </w:r>
          </w:p>
        </w:tc>
        <w:tc>
          <w:tcPr>
            <w:tcW w:w="0" w:type="auto"/>
          </w:tcPr>
          <w:p w:rsidR="006C1A4C" w:rsidRDefault="00A81A43">
            <w:pPr>
              <w:pStyle w:val="TableBodyText"/>
              <w:spacing w:before="0" w:after="0"/>
            </w:pPr>
            <w:r>
              <w:t xml:space="preserve">An </w:t>
            </w:r>
            <w:hyperlink w:anchor="Section_e7503912c08e4661a92076e9c6c8a28b" w:history="1">
              <w:r>
                <w:rPr>
                  <w:rStyle w:val="Hyperlink"/>
                </w:rPr>
                <w:t>XAS_nonNeg</w:t>
              </w:r>
            </w:hyperlink>
            <w:r>
              <w:t xml:space="preserve"> value that specifies the minimum horizontal distance between the physical left edge of the table and the </w:t>
            </w:r>
            <w:r>
              <w:t>physical right edge of the text that wraps around the table. By default, the minimum horizontal distance between a table and wrapping text is 0 twips.</w:t>
            </w:r>
          </w:p>
        </w:tc>
      </w:tr>
      <w:tr w:rsidR="006C1A4C" w:rsidTr="006C1A4C">
        <w:tc>
          <w:tcPr>
            <w:tcW w:w="0" w:type="auto"/>
          </w:tcPr>
          <w:p w:rsidR="006C1A4C" w:rsidRDefault="00A81A43">
            <w:pPr>
              <w:pStyle w:val="TableBodyText"/>
              <w:spacing w:before="0" w:after="0"/>
            </w:pPr>
            <w:bookmarkStart w:id="682" w:name="sprmTDyaFromText"/>
            <w:r>
              <w:t>sprmTDyaFromText</w:t>
            </w:r>
            <w:bookmarkEnd w:id="682"/>
          </w:p>
          <w:p w:rsidR="006C1A4C" w:rsidRDefault="00A81A43">
            <w:pPr>
              <w:pStyle w:val="TableBodyText"/>
              <w:spacing w:before="0" w:after="0"/>
              <w:jc w:val="center"/>
            </w:pPr>
            <w:r>
              <w:t>(0x9411)</w:t>
            </w:r>
          </w:p>
        </w:tc>
        <w:tc>
          <w:tcPr>
            <w:tcW w:w="0" w:type="auto"/>
          </w:tcPr>
          <w:p w:rsidR="006C1A4C" w:rsidRDefault="00A81A43">
            <w:pPr>
              <w:pStyle w:val="TableBodyText"/>
              <w:spacing w:before="0" w:after="0"/>
            </w:pPr>
            <w:r>
              <w:t>0x11</w:t>
            </w:r>
          </w:p>
        </w:tc>
        <w:tc>
          <w:tcPr>
            <w:tcW w:w="0" w:type="auto"/>
          </w:tcPr>
          <w:p w:rsidR="006C1A4C" w:rsidRDefault="00A81A43">
            <w:pPr>
              <w:pStyle w:val="TableBodyText"/>
              <w:spacing w:before="0" w:after="0"/>
            </w:pPr>
            <w:r>
              <w:t xml:space="preserve">A </w:t>
            </w:r>
            <w:hyperlink w:anchor="Section_dd3084481497447ea77f0c06b9ff5712" w:history="1">
              <w:r>
                <w:rPr>
                  <w:rStyle w:val="Hyperlink"/>
                </w:rPr>
                <w:t>YAS_nonNeg</w:t>
              </w:r>
            </w:hyperlink>
            <w:r>
              <w:t xml:space="preserve"> value that specifies the minimum vertical distance between the top edge of the table and the bottom edge of text that wraps around the table. By default, the minimum vertical distance between a table and wrapping text is 0 twips.</w:t>
            </w:r>
          </w:p>
        </w:tc>
      </w:tr>
      <w:tr w:rsidR="006C1A4C" w:rsidTr="006C1A4C">
        <w:tc>
          <w:tcPr>
            <w:tcW w:w="0" w:type="auto"/>
          </w:tcPr>
          <w:p w:rsidR="006C1A4C" w:rsidRDefault="00A81A43">
            <w:pPr>
              <w:pStyle w:val="TableBodyText"/>
              <w:spacing w:before="0" w:after="0"/>
            </w:pPr>
            <w:bookmarkStart w:id="683" w:name="sprmTDefTableShd"/>
            <w:r>
              <w:t>sprmTDefTableShd</w:t>
            </w:r>
            <w:bookmarkEnd w:id="683"/>
          </w:p>
          <w:p w:rsidR="006C1A4C" w:rsidRDefault="00A81A43">
            <w:pPr>
              <w:pStyle w:val="TableBodyText"/>
              <w:spacing w:before="0" w:after="0"/>
              <w:jc w:val="center"/>
            </w:pPr>
            <w:r>
              <w:t>(0xD612</w:t>
            </w:r>
            <w:r>
              <w:t>)</w:t>
            </w:r>
          </w:p>
        </w:tc>
        <w:tc>
          <w:tcPr>
            <w:tcW w:w="0" w:type="auto"/>
          </w:tcPr>
          <w:p w:rsidR="006C1A4C" w:rsidRDefault="00A81A43">
            <w:pPr>
              <w:pStyle w:val="TableBodyText"/>
              <w:spacing w:before="0" w:after="0"/>
            </w:pPr>
            <w:r>
              <w:t>0x12</w:t>
            </w:r>
          </w:p>
        </w:tc>
        <w:tc>
          <w:tcPr>
            <w:tcW w:w="0" w:type="auto"/>
          </w:tcPr>
          <w:p w:rsidR="006C1A4C" w:rsidRDefault="00A81A43">
            <w:pPr>
              <w:pStyle w:val="TableBodyText"/>
              <w:spacing w:before="0"/>
            </w:pPr>
            <w:r>
              <w:t xml:space="preserve">A DefTableShdOperand value that specifies the default shading for cells 1 – 22 in the row, or all cells in the row if the row contains fewer than 22 cells. Non-shaded cells in </w:t>
            </w:r>
            <w:r>
              <w:rPr>
                <w:b/>
              </w:rPr>
              <w:t>rgShd</w:t>
            </w:r>
            <w:r>
              <w:t xml:space="preserve"> are set to </w:t>
            </w:r>
            <w:r>
              <w:rPr>
                <w:b/>
              </w:rPr>
              <w:t>ShdAuto</w:t>
            </w:r>
            <w:r>
              <w:t xml:space="preserve">. By default, no cells are shaded. Cells 23 – 44 </w:t>
            </w:r>
            <w:r>
              <w:t xml:space="preserve">are shaded by sprmTDefTableShd2nd, and cells 45 – 63 are shaded by sprmTDefTableShd3rd. </w:t>
            </w:r>
          </w:p>
          <w:p w:rsidR="006C1A4C" w:rsidRDefault="00A81A43">
            <w:pPr>
              <w:pStyle w:val="TableBodyText"/>
              <w:spacing w:before="0" w:after="0"/>
            </w:pPr>
            <w:r>
              <w:t>If nFib is greater than 0x00D9 and the application understands table styles, then this Sprm MUST be ignored.</w:t>
            </w:r>
          </w:p>
        </w:tc>
      </w:tr>
      <w:tr w:rsidR="006C1A4C" w:rsidTr="006C1A4C">
        <w:tc>
          <w:tcPr>
            <w:tcW w:w="0" w:type="auto"/>
          </w:tcPr>
          <w:p w:rsidR="006C1A4C" w:rsidRDefault="00A81A43">
            <w:pPr>
              <w:pStyle w:val="TableBodyText"/>
              <w:spacing w:before="0" w:after="0"/>
            </w:pPr>
            <w:bookmarkStart w:id="684" w:name="sprmTTableBorders"/>
            <w:r>
              <w:t>sprmTTableBorders</w:t>
            </w:r>
            <w:bookmarkEnd w:id="684"/>
          </w:p>
          <w:p w:rsidR="006C1A4C" w:rsidRDefault="00A81A43">
            <w:pPr>
              <w:pStyle w:val="TableBodyText"/>
              <w:spacing w:before="0" w:after="0"/>
              <w:jc w:val="center"/>
            </w:pPr>
            <w:r>
              <w:t>(0xD613)</w:t>
            </w:r>
          </w:p>
        </w:tc>
        <w:tc>
          <w:tcPr>
            <w:tcW w:w="0" w:type="auto"/>
          </w:tcPr>
          <w:p w:rsidR="006C1A4C" w:rsidRDefault="00A81A43">
            <w:pPr>
              <w:pStyle w:val="TableBodyText"/>
              <w:spacing w:before="0" w:after="0"/>
            </w:pPr>
            <w:r>
              <w:t>0x13</w:t>
            </w:r>
          </w:p>
        </w:tc>
        <w:tc>
          <w:tcPr>
            <w:tcW w:w="0" w:type="auto"/>
          </w:tcPr>
          <w:p w:rsidR="006C1A4C" w:rsidRDefault="00A81A43">
            <w:pPr>
              <w:pStyle w:val="TableBodyText"/>
              <w:spacing w:before="0" w:after="0"/>
            </w:pPr>
            <w:r>
              <w:t xml:space="preserve">A </w:t>
            </w:r>
            <w:hyperlink w:anchor="Section_203adfdf332c4f4eb3d93a809d4b275b" w:history="1">
              <w:r>
                <w:rPr>
                  <w:rStyle w:val="Hyperlink"/>
                </w:rPr>
                <w:t>TableBordersOperand</w:t>
              </w:r>
            </w:hyperlink>
            <w:r>
              <w:t xml:space="preserve"> value that specifies the borders for this row unless modified by other Sprms applied to the cells. By default, table rows have no borders.</w:t>
            </w:r>
          </w:p>
        </w:tc>
      </w:tr>
      <w:tr w:rsidR="006C1A4C" w:rsidTr="006C1A4C">
        <w:tc>
          <w:tcPr>
            <w:tcW w:w="0" w:type="auto"/>
          </w:tcPr>
          <w:p w:rsidR="006C1A4C" w:rsidRDefault="00A81A43">
            <w:pPr>
              <w:pStyle w:val="TableBodyText"/>
              <w:spacing w:before="0" w:after="0"/>
            </w:pPr>
            <w:bookmarkStart w:id="685" w:name="sprmTTableWidth"/>
            <w:r>
              <w:t>sprmTTableWidth</w:t>
            </w:r>
            <w:bookmarkEnd w:id="685"/>
          </w:p>
          <w:p w:rsidR="006C1A4C" w:rsidRDefault="00A81A43">
            <w:pPr>
              <w:pStyle w:val="TableBodyText"/>
              <w:spacing w:before="0" w:after="0"/>
              <w:jc w:val="center"/>
            </w:pPr>
            <w:r>
              <w:t>(0xF614)</w:t>
            </w:r>
          </w:p>
        </w:tc>
        <w:tc>
          <w:tcPr>
            <w:tcW w:w="0" w:type="auto"/>
          </w:tcPr>
          <w:p w:rsidR="006C1A4C" w:rsidRDefault="00A81A43">
            <w:pPr>
              <w:pStyle w:val="TableBodyText"/>
              <w:spacing w:before="0" w:after="0"/>
            </w:pPr>
            <w:r>
              <w:t>0x14</w:t>
            </w:r>
          </w:p>
        </w:tc>
        <w:tc>
          <w:tcPr>
            <w:tcW w:w="0" w:type="auto"/>
          </w:tcPr>
          <w:p w:rsidR="006C1A4C" w:rsidRDefault="00A81A43">
            <w:pPr>
              <w:pStyle w:val="TableBodyText"/>
              <w:spacing w:before="0" w:after="0"/>
            </w:pPr>
            <w:r>
              <w:t xml:space="preserve">An </w:t>
            </w:r>
            <w:hyperlink w:anchor="Section_4cc723161fe74c6789ff83762f162b8f" w:history="1">
              <w:r>
                <w:rPr>
                  <w:rStyle w:val="Hyperlink"/>
                </w:rPr>
                <w:t>FtsWWidth_Table</w:t>
              </w:r>
            </w:hyperlink>
            <w:r>
              <w:t xml:space="preserve"> structure that specifies the preferred total width of the table of which this row is a part.</w:t>
            </w:r>
          </w:p>
          <w:p w:rsidR="006C1A4C" w:rsidRDefault="00A81A43">
            <w:pPr>
              <w:pStyle w:val="TableBodyText"/>
              <w:spacing w:before="0" w:after="0"/>
            </w:pPr>
            <w:r>
              <w:t>By default, tables have no preferred width.</w:t>
            </w:r>
          </w:p>
        </w:tc>
      </w:tr>
      <w:tr w:rsidR="006C1A4C" w:rsidTr="006C1A4C">
        <w:tc>
          <w:tcPr>
            <w:tcW w:w="0" w:type="auto"/>
          </w:tcPr>
          <w:p w:rsidR="006C1A4C" w:rsidRDefault="00A81A43">
            <w:pPr>
              <w:pStyle w:val="TableBodyText"/>
              <w:spacing w:before="0" w:after="0"/>
            </w:pPr>
            <w:bookmarkStart w:id="686" w:name="sprmTFAutofit"/>
            <w:r>
              <w:t>sprmTFAutofit</w:t>
            </w:r>
            <w:bookmarkEnd w:id="686"/>
          </w:p>
          <w:p w:rsidR="006C1A4C" w:rsidRDefault="00A81A43">
            <w:pPr>
              <w:pStyle w:val="TableBodyText"/>
              <w:spacing w:before="0" w:after="0"/>
              <w:jc w:val="center"/>
            </w:pPr>
            <w:r>
              <w:t>(0x3615)</w:t>
            </w:r>
          </w:p>
        </w:tc>
        <w:tc>
          <w:tcPr>
            <w:tcW w:w="0" w:type="auto"/>
          </w:tcPr>
          <w:p w:rsidR="006C1A4C" w:rsidRDefault="00A81A43">
            <w:pPr>
              <w:pStyle w:val="TableBodyText"/>
              <w:spacing w:before="0" w:after="0"/>
            </w:pPr>
            <w:r>
              <w:t>0x15</w:t>
            </w:r>
          </w:p>
        </w:tc>
        <w:tc>
          <w:tcPr>
            <w:tcW w:w="0" w:type="auto"/>
          </w:tcPr>
          <w:p w:rsidR="006C1A4C" w:rsidRDefault="00A81A43">
            <w:pPr>
              <w:pStyle w:val="TableBodyText"/>
              <w:spacing w:before="0" w:after="0"/>
            </w:pPr>
            <w:r>
              <w:t>A Bool8</w:t>
            </w:r>
            <w:r>
              <w:t xml:space="preserve"> value that specifies whether the table column widths are to be automatically resized to best fit the contents of the whole table. By default, table column widths are not automatically resized.</w:t>
            </w:r>
          </w:p>
        </w:tc>
      </w:tr>
      <w:tr w:rsidR="006C1A4C" w:rsidTr="006C1A4C">
        <w:tc>
          <w:tcPr>
            <w:tcW w:w="0" w:type="auto"/>
          </w:tcPr>
          <w:p w:rsidR="006C1A4C" w:rsidRDefault="00A81A43">
            <w:pPr>
              <w:pStyle w:val="TableBodyText"/>
              <w:spacing w:before="0" w:after="0"/>
            </w:pPr>
            <w:bookmarkStart w:id="687" w:name="sprmTDefTableShd2nd"/>
            <w:r>
              <w:t>sprmTDefTableShd2nd</w:t>
            </w:r>
            <w:bookmarkEnd w:id="687"/>
          </w:p>
          <w:p w:rsidR="006C1A4C" w:rsidRDefault="00A81A43">
            <w:pPr>
              <w:pStyle w:val="TableBodyText"/>
              <w:spacing w:before="0" w:after="0"/>
              <w:jc w:val="center"/>
            </w:pPr>
            <w:r>
              <w:t>(0xD616)</w:t>
            </w:r>
          </w:p>
        </w:tc>
        <w:tc>
          <w:tcPr>
            <w:tcW w:w="0" w:type="auto"/>
          </w:tcPr>
          <w:p w:rsidR="006C1A4C" w:rsidRDefault="00A81A43">
            <w:pPr>
              <w:pStyle w:val="TableBodyText"/>
              <w:spacing w:before="0" w:after="0"/>
            </w:pPr>
            <w:r>
              <w:t>0x16</w:t>
            </w:r>
          </w:p>
        </w:tc>
        <w:tc>
          <w:tcPr>
            <w:tcW w:w="0" w:type="auto"/>
          </w:tcPr>
          <w:p w:rsidR="006C1A4C" w:rsidRDefault="00A81A43">
            <w:pPr>
              <w:pStyle w:val="TableBodyText"/>
              <w:spacing w:before="0"/>
            </w:pPr>
            <w:r>
              <w:t>A DefTableShdOperand that s</w:t>
            </w:r>
            <w:r>
              <w:t xml:space="preserve">pecifies the default shading for cells 23 – 44 in the row, or all remaining cells in the row beginning with cell 23 if the row contains fewer than 44 cells. Non-shaded cells in </w:t>
            </w:r>
            <w:r>
              <w:rPr>
                <w:b/>
              </w:rPr>
              <w:t>rgShd</w:t>
            </w:r>
            <w:r>
              <w:t xml:space="preserve"> are set to </w:t>
            </w:r>
            <w:r>
              <w:rPr>
                <w:b/>
              </w:rPr>
              <w:t>ShdAuto</w:t>
            </w:r>
            <w:r>
              <w:t>. By default, no cells are shaded. Cells 1 – 22 are sha</w:t>
            </w:r>
            <w:r>
              <w:t xml:space="preserve">ded by sprmTDefTableShd, and cells 45 – 63 are shaded by sprmTDefTableShd3rd. </w:t>
            </w:r>
          </w:p>
          <w:p w:rsidR="006C1A4C" w:rsidRDefault="00A81A43">
            <w:pPr>
              <w:pStyle w:val="TableBodyText"/>
              <w:spacing w:before="0" w:after="0"/>
            </w:pPr>
            <w:r>
              <w:t>If nFib is greater than 0x00D9 and the application understands table styles, then this Sprm MUST be ignored.</w:t>
            </w:r>
          </w:p>
        </w:tc>
      </w:tr>
      <w:tr w:rsidR="006C1A4C" w:rsidTr="006C1A4C">
        <w:tc>
          <w:tcPr>
            <w:tcW w:w="0" w:type="auto"/>
          </w:tcPr>
          <w:p w:rsidR="006C1A4C" w:rsidRDefault="00A81A43">
            <w:pPr>
              <w:pStyle w:val="TableBodyText"/>
              <w:spacing w:before="0" w:after="0"/>
            </w:pPr>
            <w:bookmarkStart w:id="688" w:name="sprmTWidthBefore"/>
            <w:r>
              <w:t>sprmTWidthBefore</w:t>
            </w:r>
            <w:bookmarkEnd w:id="688"/>
          </w:p>
          <w:p w:rsidR="006C1A4C" w:rsidRDefault="00A81A43">
            <w:pPr>
              <w:pStyle w:val="TableBodyText"/>
              <w:spacing w:before="0" w:after="0"/>
              <w:jc w:val="center"/>
            </w:pPr>
            <w:r>
              <w:t>(0xF617)</w:t>
            </w:r>
          </w:p>
        </w:tc>
        <w:tc>
          <w:tcPr>
            <w:tcW w:w="0" w:type="auto"/>
          </w:tcPr>
          <w:p w:rsidR="006C1A4C" w:rsidRDefault="00A81A43">
            <w:pPr>
              <w:pStyle w:val="TableBodyText"/>
              <w:spacing w:before="0" w:after="0"/>
            </w:pPr>
            <w:r>
              <w:t>0x17</w:t>
            </w:r>
          </w:p>
        </w:tc>
        <w:tc>
          <w:tcPr>
            <w:tcW w:w="0" w:type="auto"/>
          </w:tcPr>
          <w:p w:rsidR="006C1A4C" w:rsidRDefault="00A81A43">
            <w:pPr>
              <w:pStyle w:val="TableBodyText"/>
              <w:spacing w:before="0"/>
            </w:pPr>
            <w:r>
              <w:t xml:space="preserve">An </w:t>
            </w:r>
            <w:hyperlink w:anchor="Section_78aa9e68a7324bd693449c9d2b8a6e55" w:history="1">
              <w:r>
                <w:rPr>
                  <w:rStyle w:val="Hyperlink"/>
                </w:rPr>
                <w:t>FtsWWidth_TablePart</w:t>
              </w:r>
            </w:hyperlink>
            <w:r>
              <w:t xml:space="preserve"> structure that specifies the preferred additional leading indent of the first cell of the row, relative to the leading edge of the table as a whole. </w:t>
            </w:r>
          </w:p>
          <w:p w:rsidR="006C1A4C" w:rsidRDefault="00A81A43">
            <w:pPr>
              <w:pStyle w:val="TableBodyText"/>
              <w:spacing w:before="0" w:after="0"/>
            </w:pPr>
            <w:r>
              <w:t>By default, table rows have no preferred additional leading</w:t>
            </w:r>
            <w:r>
              <w:t xml:space="preserve"> indent.</w:t>
            </w:r>
          </w:p>
        </w:tc>
      </w:tr>
      <w:tr w:rsidR="006C1A4C" w:rsidTr="006C1A4C">
        <w:tc>
          <w:tcPr>
            <w:tcW w:w="0" w:type="auto"/>
          </w:tcPr>
          <w:p w:rsidR="006C1A4C" w:rsidRDefault="00A81A43">
            <w:pPr>
              <w:pStyle w:val="TableBodyText"/>
              <w:spacing w:before="0" w:after="0"/>
            </w:pPr>
            <w:bookmarkStart w:id="689" w:name="sprmTWidthAfter"/>
            <w:r>
              <w:t>sprmTWidthAfter</w:t>
            </w:r>
            <w:bookmarkEnd w:id="689"/>
          </w:p>
          <w:p w:rsidR="006C1A4C" w:rsidRDefault="00A81A43">
            <w:pPr>
              <w:pStyle w:val="TableBodyText"/>
              <w:spacing w:before="0" w:after="0"/>
              <w:jc w:val="center"/>
            </w:pPr>
            <w:r>
              <w:t>(0xF618)</w:t>
            </w:r>
          </w:p>
        </w:tc>
        <w:tc>
          <w:tcPr>
            <w:tcW w:w="0" w:type="auto"/>
          </w:tcPr>
          <w:p w:rsidR="006C1A4C" w:rsidRDefault="00A81A43">
            <w:pPr>
              <w:pStyle w:val="TableBodyText"/>
              <w:spacing w:before="0" w:after="0"/>
            </w:pPr>
            <w:r>
              <w:t>0x18</w:t>
            </w:r>
          </w:p>
        </w:tc>
        <w:tc>
          <w:tcPr>
            <w:tcW w:w="0" w:type="auto"/>
          </w:tcPr>
          <w:p w:rsidR="006C1A4C" w:rsidRDefault="00A81A43">
            <w:pPr>
              <w:pStyle w:val="TableBodyText"/>
              <w:spacing w:before="0"/>
            </w:pPr>
            <w:r>
              <w:t xml:space="preserve">An FtsWWidth_TablePart structure that specifies the preferred trailing indent following the last cell of the row. The indent is inward from the outer edge of the table as a whole. </w:t>
            </w:r>
          </w:p>
          <w:p w:rsidR="006C1A4C" w:rsidRDefault="00A81A43">
            <w:pPr>
              <w:pStyle w:val="TableBodyText"/>
              <w:spacing w:before="0" w:after="0"/>
            </w:pPr>
            <w:r>
              <w:t xml:space="preserve">By default, table rows have no </w:t>
            </w:r>
            <w:r>
              <w:t>preferred additional trailing indent.</w:t>
            </w:r>
          </w:p>
        </w:tc>
      </w:tr>
      <w:tr w:rsidR="006C1A4C" w:rsidTr="006C1A4C">
        <w:tc>
          <w:tcPr>
            <w:tcW w:w="0" w:type="auto"/>
          </w:tcPr>
          <w:p w:rsidR="006C1A4C" w:rsidRDefault="00A81A43">
            <w:pPr>
              <w:pStyle w:val="TableBodyText"/>
              <w:spacing w:before="0" w:after="0"/>
            </w:pPr>
            <w:bookmarkStart w:id="690" w:name="sprmTFKeepFollow"/>
            <w:r>
              <w:t>sprmTFKeepFollow</w:t>
            </w:r>
            <w:bookmarkEnd w:id="690"/>
          </w:p>
          <w:p w:rsidR="006C1A4C" w:rsidRDefault="00A81A43">
            <w:pPr>
              <w:pStyle w:val="TableBodyText"/>
              <w:spacing w:before="0" w:after="0"/>
              <w:jc w:val="center"/>
            </w:pPr>
            <w:r>
              <w:t>(0x3619)</w:t>
            </w:r>
          </w:p>
        </w:tc>
        <w:tc>
          <w:tcPr>
            <w:tcW w:w="0" w:type="auto"/>
          </w:tcPr>
          <w:p w:rsidR="006C1A4C" w:rsidRDefault="00A81A43">
            <w:pPr>
              <w:pStyle w:val="TableBodyText"/>
              <w:spacing w:before="0" w:after="0"/>
            </w:pPr>
            <w:r>
              <w:t>0x19</w:t>
            </w:r>
          </w:p>
        </w:tc>
        <w:tc>
          <w:tcPr>
            <w:tcW w:w="0" w:type="auto"/>
          </w:tcPr>
          <w:p w:rsidR="006C1A4C" w:rsidRDefault="00A81A43">
            <w:pPr>
              <w:pStyle w:val="TableBodyText"/>
            </w:pPr>
            <w:r>
              <w:t>A Bool8 value that specifies whether page breaks are avoided between the rows of this table, if possible. By default, tables are allowed to have page breaks.</w:t>
            </w:r>
          </w:p>
        </w:tc>
      </w:tr>
      <w:tr w:rsidR="006C1A4C" w:rsidTr="006C1A4C">
        <w:tc>
          <w:tcPr>
            <w:tcW w:w="0" w:type="auto"/>
          </w:tcPr>
          <w:p w:rsidR="006C1A4C" w:rsidRDefault="00A81A43">
            <w:pPr>
              <w:pStyle w:val="TableBodyText"/>
              <w:spacing w:before="0" w:after="0"/>
            </w:pPr>
            <w:bookmarkStart w:id="691" w:name="sprmTBrcTopCv"/>
            <w:r>
              <w:t>sprmTBrcTopCv</w:t>
            </w:r>
            <w:bookmarkEnd w:id="691"/>
          </w:p>
          <w:p w:rsidR="006C1A4C" w:rsidRDefault="00A81A43">
            <w:pPr>
              <w:pStyle w:val="TableBodyText"/>
              <w:spacing w:before="0" w:after="0"/>
              <w:jc w:val="center"/>
            </w:pPr>
            <w:r>
              <w:t>(0xD61A)</w:t>
            </w:r>
          </w:p>
        </w:tc>
        <w:tc>
          <w:tcPr>
            <w:tcW w:w="0" w:type="auto"/>
          </w:tcPr>
          <w:p w:rsidR="006C1A4C" w:rsidRDefault="00A81A43">
            <w:pPr>
              <w:pStyle w:val="TableBodyText"/>
              <w:spacing w:before="0" w:after="0"/>
            </w:pPr>
            <w:r>
              <w:t>0x1A</w:t>
            </w:r>
          </w:p>
        </w:tc>
        <w:tc>
          <w:tcPr>
            <w:tcW w:w="0" w:type="auto"/>
          </w:tcPr>
          <w:p w:rsidR="006C1A4C" w:rsidRDefault="00A81A43">
            <w:pPr>
              <w:pStyle w:val="TableBodyText"/>
              <w:spacing w:before="0" w:after="0"/>
            </w:pPr>
            <w:r>
              <w:t xml:space="preserve">A </w:t>
            </w:r>
            <w:hyperlink w:anchor="Section_a4661eb347f345ebab22cf63e3d9f086" w:history="1">
              <w:r>
                <w:rPr>
                  <w:rStyle w:val="Hyperlink"/>
                </w:rPr>
                <w:t>BrcCvOperand</w:t>
              </w:r>
            </w:hyperlink>
            <w:r>
              <w:t xml:space="preserve"> value that specifies the color of the top border for each cell in a table row. By default, each color is </w:t>
            </w:r>
            <w:r>
              <w:rPr>
                <w:b/>
              </w:rPr>
              <w:t>cvAuto</w:t>
            </w:r>
            <w:r>
              <w:t xml:space="preserve">. </w:t>
            </w:r>
          </w:p>
        </w:tc>
      </w:tr>
      <w:tr w:rsidR="006C1A4C" w:rsidTr="006C1A4C">
        <w:tc>
          <w:tcPr>
            <w:tcW w:w="0" w:type="auto"/>
          </w:tcPr>
          <w:p w:rsidR="006C1A4C" w:rsidRDefault="00A81A43">
            <w:pPr>
              <w:pStyle w:val="TableBodyText"/>
              <w:spacing w:before="0" w:after="0"/>
            </w:pPr>
            <w:bookmarkStart w:id="692" w:name="sprmTBrcLeftCv"/>
            <w:r>
              <w:t>sprmTBrcLeftCv</w:t>
            </w:r>
            <w:bookmarkEnd w:id="692"/>
          </w:p>
          <w:p w:rsidR="006C1A4C" w:rsidRDefault="00A81A43">
            <w:pPr>
              <w:pStyle w:val="TableBodyText"/>
              <w:spacing w:before="0" w:after="0"/>
              <w:jc w:val="center"/>
            </w:pPr>
            <w:r>
              <w:t>(0xD61B)</w:t>
            </w:r>
          </w:p>
        </w:tc>
        <w:tc>
          <w:tcPr>
            <w:tcW w:w="0" w:type="auto"/>
          </w:tcPr>
          <w:p w:rsidR="006C1A4C" w:rsidRDefault="00A81A43">
            <w:pPr>
              <w:pStyle w:val="TableBodyText"/>
              <w:spacing w:before="0" w:after="0"/>
            </w:pPr>
            <w:r>
              <w:t>0x1B</w:t>
            </w:r>
          </w:p>
        </w:tc>
        <w:tc>
          <w:tcPr>
            <w:tcW w:w="0" w:type="auto"/>
          </w:tcPr>
          <w:p w:rsidR="006C1A4C" w:rsidRDefault="00A81A43">
            <w:pPr>
              <w:pStyle w:val="TableBodyText"/>
              <w:spacing w:before="0" w:after="0"/>
            </w:pPr>
            <w:r>
              <w:t>A BrcCvOperand</w:t>
            </w:r>
            <w:r>
              <w:t xml:space="preserve"> value that specifies the color of the logical left border for each cell in a table row. By default, each color is </w:t>
            </w:r>
            <w:r>
              <w:rPr>
                <w:b/>
              </w:rPr>
              <w:t>cvAuto</w:t>
            </w:r>
            <w:r>
              <w:t>.</w:t>
            </w:r>
          </w:p>
        </w:tc>
      </w:tr>
      <w:tr w:rsidR="006C1A4C" w:rsidTr="006C1A4C">
        <w:tc>
          <w:tcPr>
            <w:tcW w:w="0" w:type="auto"/>
          </w:tcPr>
          <w:p w:rsidR="006C1A4C" w:rsidRDefault="00A81A43">
            <w:pPr>
              <w:pStyle w:val="TableBodyText"/>
              <w:spacing w:before="0" w:after="0"/>
              <w:ind w:right="600"/>
            </w:pPr>
            <w:bookmarkStart w:id="693" w:name="sprmTBrcBottomCv"/>
            <w:r>
              <w:t>sprmTBrcBottomCv</w:t>
            </w:r>
            <w:bookmarkEnd w:id="693"/>
          </w:p>
          <w:p w:rsidR="006C1A4C" w:rsidRDefault="00A81A43">
            <w:pPr>
              <w:pStyle w:val="TableBodyText"/>
              <w:spacing w:before="0" w:after="0"/>
              <w:ind w:right="600"/>
              <w:jc w:val="center"/>
            </w:pPr>
            <w:r>
              <w:t>(0xD61C)</w:t>
            </w:r>
          </w:p>
        </w:tc>
        <w:tc>
          <w:tcPr>
            <w:tcW w:w="0" w:type="auto"/>
          </w:tcPr>
          <w:p w:rsidR="006C1A4C" w:rsidRDefault="00A81A43">
            <w:pPr>
              <w:pStyle w:val="TableBodyText"/>
              <w:spacing w:before="0" w:after="0"/>
            </w:pPr>
            <w:r>
              <w:t>0x1C</w:t>
            </w:r>
          </w:p>
        </w:tc>
        <w:tc>
          <w:tcPr>
            <w:tcW w:w="0" w:type="auto"/>
          </w:tcPr>
          <w:p w:rsidR="006C1A4C" w:rsidRDefault="00A81A43">
            <w:pPr>
              <w:pStyle w:val="TableBodyText"/>
              <w:spacing w:before="0" w:after="0"/>
            </w:pPr>
            <w:r>
              <w:t>A BrcCvOperand value that specifies the color of the bottom border for each cell in a table row. By d</w:t>
            </w:r>
            <w:r>
              <w:t xml:space="preserve">efault, each color is </w:t>
            </w:r>
            <w:r>
              <w:rPr>
                <w:b/>
              </w:rPr>
              <w:t>cvAuto</w:t>
            </w:r>
            <w:r>
              <w:t>.</w:t>
            </w:r>
          </w:p>
        </w:tc>
      </w:tr>
      <w:tr w:rsidR="006C1A4C" w:rsidTr="006C1A4C">
        <w:tc>
          <w:tcPr>
            <w:tcW w:w="0" w:type="auto"/>
          </w:tcPr>
          <w:p w:rsidR="006C1A4C" w:rsidRDefault="00A81A43">
            <w:pPr>
              <w:pStyle w:val="TableBodyText"/>
              <w:spacing w:before="0" w:after="0"/>
            </w:pPr>
            <w:bookmarkStart w:id="694" w:name="sprmTBrcRightCv"/>
            <w:r>
              <w:t>sprmTBrcRightCv</w:t>
            </w:r>
            <w:bookmarkEnd w:id="694"/>
          </w:p>
          <w:p w:rsidR="006C1A4C" w:rsidRDefault="00A81A43">
            <w:pPr>
              <w:pStyle w:val="TableBodyText"/>
              <w:spacing w:before="0" w:after="0"/>
              <w:jc w:val="center"/>
            </w:pPr>
            <w:r>
              <w:t>(0xD61D)</w:t>
            </w:r>
          </w:p>
        </w:tc>
        <w:tc>
          <w:tcPr>
            <w:tcW w:w="0" w:type="auto"/>
          </w:tcPr>
          <w:p w:rsidR="006C1A4C" w:rsidRDefault="00A81A43">
            <w:pPr>
              <w:pStyle w:val="TableBodyText"/>
              <w:spacing w:before="0" w:after="0"/>
            </w:pPr>
            <w:r>
              <w:t>0x1D</w:t>
            </w:r>
          </w:p>
        </w:tc>
        <w:tc>
          <w:tcPr>
            <w:tcW w:w="0" w:type="auto"/>
          </w:tcPr>
          <w:p w:rsidR="006C1A4C" w:rsidRDefault="00A81A43">
            <w:pPr>
              <w:pStyle w:val="TableBodyText"/>
              <w:spacing w:before="0" w:after="0"/>
            </w:pPr>
            <w:r>
              <w:t xml:space="preserve">A BrcCvOperand value that specifies the color of the logical right border for each cell in a table row. By default, each color is </w:t>
            </w:r>
            <w:r>
              <w:rPr>
                <w:b/>
              </w:rPr>
              <w:t>cvAuto</w:t>
            </w:r>
            <w:r>
              <w:t>.</w:t>
            </w:r>
          </w:p>
        </w:tc>
      </w:tr>
      <w:tr w:rsidR="006C1A4C" w:rsidTr="006C1A4C">
        <w:tc>
          <w:tcPr>
            <w:tcW w:w="0" w:type="auto"/>
          </w:tcPr>
          <w:p w:rsidR="006C1A4C" w:rsidRDefault="00A81A43">
            <w:pPr>
              <w:pStyle w:val="TableBodyText"/>
              <w:spacing w:before="0" w:after="0"/>
            </w:pPr>
            <w:bookmarkStart w:id="695" w:name="sprmTDxaFromTextRight"/>
            <w:r>
              <w:t>sprmTDxaFromTextRight</w:t>
            </w:r>
            <w:bookmarkEnd w:id="695"/>
          </w:p>
          <w:p w:rsidR="006C1A4C" w:rsidRDefault="00A81A43">
            <w:pPr>
              <w:pStyle w:val="TableBodyText"/>
              <w:spacing w:before="0" w:after="0"/>
              <w:jc w:val="center"/>
            </w:pPr>
            <w:r>
              <w:t>(0x941E)</w:t>
            </w:r>
          </w:p>
        </w:tc>
        <w:tc>
          <w:tcPr>
            <w:tcW w:w="0" w:type="auto"/>
          </w:tcPr>
          <w:p w:rsidR="006C1A4C" w:rsidRDefault="00A81A43">
            <w:pPr>
              <w:pStyle w:val="TableBodyText"/>
              <w:spacing w:before="0" w:after="0"/>
            </w:pPr>
            <w:r>
              <w:t>0x1E</w:t>
            </w:r>
          </w:p>
        </w:tc>
        <w:tc>
          <w:tcPr>
            <w:tcW w:w="0" w:type="auto"/>
          </w:tcPr>
          <w:p w:rsidR="006C1A4C" w:rsidRDefault="00A81A43">
            <w:pPr>
              <w:pStyle w:val="TableBodyText"/>
              <w:spacing w:before="0" w:after="0"/>
            </w:pPr>
            <w:r>
              <w:t xml:space="preserve">An XAS_nonNeg value </w:t>
            </w:r>
            <w:r>
              <w:t>that specifies the minimum horizontal distance between the physical right edge of the table and the physical left edge of the text that wraps around the table. By default, the minimum horizontal distance between a table and wrapping text is 0 twips.</w:t>
            </w:r>
          </w:p>
        </w:tc>
      </w:tr>
      <w:tr w:rsidR="006C1A4C" w:rsidTr="006C1A4C">
        <w:tc>
          <w:tcPr>
            <w:tcW w:w="0" w:type="auto"/>
          </w:tcPr>
          <w:p w:rsidR="006C1A4C" w:rsidRDefault="00A81A43">
            <w:pPr>
              <w:pStyle w:val="TableBodyText"/>
              <w:spacing w:before="0" w:after="0"/>
            </w:pPr>
            <w:bookmarkStart w:id="696" w:name="sprmTDyaFromTextBottom"/>
            <w:r>
              <w:t>sprmTDyaFromTextBottom</w:t>
            </w:r>
            <w:bookmarkEnd w:id="696"/>
          </w:p>
          <w:p w:rsidR="006C1A4C" w:rsidRDefault="00A81A43">
            <w:pPr>
              <w:pStyle w:val="TableBodyText"/>
              <w:spacing w:before="0" w:after="0"/>
              <w:jc w:val="center"/>
            </w:pPr>
            <w:r>
              <w:lastRenderedPageBreak/>
              <w:t>(0x941F)</w:t>
            </w:r>
          </w:p>
        </w:tc>
        <w:tc>
          <w:tcPr>
            <w:tcW w:w="0" w:type="auto"/>
          </w:tcPr>
          <w:p w:rsidR="006C1A4C" w:rsidRDefault="00A81A43">
            <w:pPr>
              <w:pStyle w:val="TableBodyText"/>
              <w:spacing w:before="0" w:after="0"/>
            </w:pPr>
            <w:r>
              <w:lastRenderedPageBreak/>
              <w:t>0x1F</w:t>
            </w:r>
          </w:p>
        </w:tc>
        <w:tc>
          <w:tcPr>
            <w:tcW w:w="0" w:type="auto"/>
          </w:tcPr>
          <w:p w:rsidR="006C1A4C" w:rsidRDefault="00A81A43">
            <w:pPr>
              <w:pStyle w:val="TableBodyText"/>
              <w:spacing w:before="0" w:after="0"/>
            </w:pPr>
            <w:r>
              <w:t xml:space="preserve">A YAS_nonNeg value that specifies the minimum vertical distance between </w:t>
            </w:r>
            <w:r>
              <w:lastRenderedPageBreak/>
              <w:t>the bottom edge of the table and the top edge of text that wraps around the table. By default, the minimum vertical distance between a table and wr</w:t>
            </w:r>
            <w:r>
              <w:t>apping text is 0 twips.</w:t>
            </w:r>
          </w:p>
        </w:tc>
      </w:tr>
      <w:tr w:rsidR="006C1A4C" w:rsidTr="006C1A4C">
        <w:tc>
          <w:tcPr>
            <w:tcW w:w="0" w:type="auto"/>
          </w:tcPr>
          <w:p w:rsidR="006C1A4C" w:rsidRDefault="00A81A43">
            <w:pPr>
              <w:pStyle w:val="TableBodyText"/>
              <w:spacing w:before="0" w:after="0"/>
            </w:pPr>
            <w:bookmarkStart w:id="697" w:name="sprmTSetBrc80"/>
            <w:r>
              <w:lastRenderedPageBreak/>
              <w:t>sprmTSetBrc80</w:t>
            </w:r>
            <w:bookmarkEnd w:id="697"/>
          </w:p>
          <w:p w:rsidR="006C1A4C" w:rsidRDefault="00A81A43">
            <w:pPr>
              <w:pStyle w:val="TableBodyText"/>
              <w:spacing w:before="0" w:after="0"/>
              <w:jc w:val="center"/>
            </w:pPr>
            <w:r>
              <w:t>(0xD620)</w:t>
            </w:r>
          </w:p>
        </w:tc>
        <w:tc>
          <w:tcPr>
            <w:tcW w:w="0" w:type="auto"/>
          </w:tcPr>
          <w:p w:rsidR="006C1A4C" w:rsidRDefault="00A81A43">
            <w:pPr>
              <w:pStyle w:val="TableBodyText"/>
              <w:spacing w:before="0" w:after="0"/>
            </w:pPr>
            <w:r>
              <w:t>0x20</w:t>
            </w:r>
          </w:p>
        </w:tc>
        <w:tc>
          <w:tcPr>
            <w:tcW w:w="0" w:type="auto"/>
          </w:tcPr>
          <w:p w:rsidR="006C1A4C" w:rsidRDefault="00A81A43">
            <w:pPr>
              <w:pStyle w:val="TableBodyText"/>
              <w:spacing w:before="0" w:after="0"/>
            </w:pPr>
            <w:r>
              <w:t xml:space="preserve">A </w:t>
            </w:r>
            <w:hyperlink w:anchor="Section_4e02def399754161906076dae3276604" w:history="1">
              <w:r>
                <w:rPr>
                  <w:rStyle w:val="Hyperlink"/>
                </w:rPr>
                <w:t>TableBrc80Operand</w:t>
              </w:r>
            </w:hyperlink>
            <w:r>
              <w:t xml:space="preserve"> value that specifies the borders of a set of cells in the table row. By default, cells have no borders.</w:t>
            </w:r>
          </w:p>
        </w:tc>
      </w:tr>
      <w:tr w:rsidR="006C1A4C" w:rsidTr="006C1A4C">
        <w:tc>
          <w:tcPr>
            <w:tcW w:w="0" w:type="auto"/>
          </w:tcPr>
          <w:p w:rsidR="006C1A4C" w:rsidRDefault="00A81A43">
            <w:pPr>
              <w:pStyle w:val="TableBodyText"/>
              <w:spacing w:before="0" w:after="0"/>
            </w:pPr>
            <w:bookmarkStart w:id="698" w:name="sprmTInsert"/>
            <w:r>
              <w:t>sprmTInsert</w:t>
            </w:r>
            <w:bookmarkEnd w:id="698"/>
          </w:p>
          <w:p w:rsidR="006C1A4C" w:rsidRDefault="00A81A43">
            <w:pPr>
              <w:pStyle w:val="TableBodyText"/>
              <w:spacing w:before="0" w:after="0"/>
              <w:jc w:val="center"/>
            </w:pPr>
            <w:r>
              <w:t>(0x762</w:t>
            </w:r>
            <w:r>
              <w:t>1)</w:t>
            </w:r>
          </w:p>
        </w:tc>
        <w:tc>
          <w:tcPr>
            <w:tcW w:w="0" w:type="auto"/>
          </w:tcPr>
          <w:p w:rsidR="006C1A4C" w:rsidRDefault="00A81A43">
            <w:pPr>
              <w:pStyle w:val="TableBodyText"/>
              <w:spacing w:before="0" w:after="0"/>
            </w:pPr>
            <w:r>
              <w:t>0x21</w:t>
            </w:r>
          </w:p>
        </w:tc>
        <w:tc>
          <w:tcPr>
            <w:tcW w:w="0" w:type="auto"/>
          </w:tcPr>
          <w:p w:rsidR="006C1A4C" w:rsidRDefault="00A81A43">
            <w:pPr>
              <w:pStyle w:val="TableBodyText"/>
              <w:spacing w:before="0"/>
            </w:pPr>
            <w:r>
              <w:t xml:space="preserve">A </w:t>
            </w:r>
            <w:hyperlink w:anchor="Section_082d49fd8f964fd9ac6e61bd7c00b90d" w:history="1">
              <w:r>
                <w:rPr>
                  <w:rStyle w:val="Hyperlink"/>
                </w:rPr>
                <w:t>TInsertOperand</w:t>
              </w:r>
            </w:hyperlink>
            <w:r>
              <w:t xml:space="preserve"> value that specifies a range of new table cell definitions to insert into the table row. The new cells have properties that are defined by the table style of the row. </w:t>
            </w:r>
          </w:p>
          <w:p w:rsidR="006C1A4C" w:rsidRDefault="00A81A43">
            <w:pPr>
              <w:pStyle w:val="TableBodyText"/>
              <w:spacing w:before="0" w:after="0"/>
            </w:pPr>
            <w:r>
              <w:t>Each table row MUST specify at least one cell using sprmTInsert or sprmTDefTable, or a combination thereof.</w:t>
            </w:r>
          </w:p>
        </w:tc>
      </w:tr>
      <w:tr w:rsidR="006C1A4C" w:rsidTr="006C1A4C">
        <w:tc>
          <w:tcPr>
            <w:tcW w:w="0" w:type="auto"/>
          </w:tcPr>
          <w:p w:rsidR="006C1A4C" w:rsidRDefault="00A81A43">
            <w:pPr>
              <w:pStyle w:val="TableBodyText"/>
              <w:spacing w:before="0" w:after="0"/>
            </w:pPr>
            <w:bookmarkStart w:id="699" w:name="sprmTDelete"/>
            <w:r>
              <w:t>sprmTDelete</w:t>
            </w:r>
            <w:bookmarkEnd w:id="699"/>
          </w:p>
          <w:p w:rsidR="006C1A4C" w:rsidRDefault="00A81A43">
            <w:pPr>
              <w:pStyle w:val="TableBodyText"/>
              <w:spacing w:before="0" w:after="0"/>
              <w:jc w:val="center"/>
            </w:pPr>
            <w:r>
              <w:t>(0x5622)</w:t>
            </w:r>
          </w:p>
        </w:tc>
        <w:tc>
          <w:tcPr>
            <w:tcW w:w="0" w:type="auto"/>
          </w:tcPr>
          <w:p w:rsidR="006C1A4C" w:rsidRDefault="00A81A43">
            <w:pPr>
              <w:pStyle w:val="TableBodyText"/>
              <w:spacing w:before="0" w:after="0"/>
            </w:pPr>
            <w:r>
              <w:t>0x22</w:t>
            </w:r>
          </w:p>
        </w:tc>
        <w:tc>
          <w:tcPr>
            <w:tcW w:w="0" w:type="auto"/>
          </w:tcPr>
          <w:p w:rsidR="006C1A4C" w:rsidRDefault="00A81A43">
            <w:pPr>
              <w:pStyle w:val="TableBodyText"/>
              <w:spacing w:before="0" w:after="0"/>
            </w:pPr>
            <w:r>
              <w:t xml:space="preserve">An </w:t>
            </w:r>
            <w:hyperlink w:anchor="Section_61341a2cb8da4e52ba62b2b0d5efadc4" w:history="1">
              <w:r>
                <w:rPr>
                  <w:rStyle w:val="Hyperlink"/>
                </w:rPr>
                <w:t>ItcFirstLim</w:t>
              </w:r>
            </w:hyperlink>
            <w:r>
              <w:t xml:space="preserve"> value that specifies a range of table cell definitions to delete from the table row. These cell definitions MUST have been inserted by a previous application of sprmTInsert or sprmTDefTable. The table row MUST have at least one cell remaining after the de</w:t>
            </w:r>
            <w:r>
              <w:t>letion.</w:t>
            </w:r>
          </w:p>
        </w:tc>
      </w:tr>
      <w:tr w:rsidR="006C1A4C" w:rsidTr="006C1A4C">
        <w:tc>
          <w:tcPr>
            <w:tcW w:w="0" w:type="auto"/>
          </w:tcPr>
          <w:p w:rsidR="006C1A4C" w:rsidRDefault="00A81A43">
            <w:pPr>
              <w:pStyle w:val="TableBodyText"/>
              <w:spacing w:before="0" w:after="0"/>
            </w:pPr>
            <w:bookmarkStart w:id="700" w:name="sprmTDxaCol"/>
            <w:r>
              <w:t>sprmTDxaCol</w:t>
            </w:r>
            <w:bookmarkEnd w:id="700"/>
          </w:p>
          <w:p w:rsidR="006C1A4C" w:rsidRDefault="00A81A43">
            <w:pPr>
              <w:pStyle w:val="TableBodyText"/>
              <w:spacing w:before="0" w:after="0"/>
              <w:jc w:val="center"/>
            </w:pPr>
            <w:r>
              <w:t>(0x7623)</w:t>
            </w:r>
          </w:p>
        </w:tc>
        <w:tc>
          <w:tcPr>
            <w:tcW w:w="0" w:type="auto"/>
          </w:tcPr>
          <w:p w:rsidR="006C1A4C" w:rsidRDefault="00A81A43">
            <w:pPr>
              <w:pStyle w:val="TableBodyText"/>
              <w:spacing w:before="0" w:after="0"/>
            </w:pPr>
            <w:r>
              <w:t>0x23</w:t>
            </w:r>
          </w:p>
        </w:tc>
        <w:tc>
          <w:tcPr>
            <w:tcW w:w="0" w:type="auto"/>
          </w:tcPr>
          <w:p w:rsidR="006C1A4C" w:rsidRDefault="00A81A43">
            <w:pPr>
              <w:pStyle w:val="TableBodyText"/>
              <w:spacing w:before="0" w:after="0"/>
            </w:pPr>
            <w:r>
              <w:t xml:space="preserve">A </w:t>
            </w:r>
            <w:hyperlink w:anchor="Section_fa2550bf647e4cfdb468090c6850a213" w:history="1">
              <w:r>
                <w:rPr>
                  <w:rStyle w:val="Hyperlink"/>
                </w:rPr>
                <w:t>TDxaColOperand</w:t>
              </w:r>
            </w:hyperlink>
            <w:r>
              <w:t xml:space="preserve"> value that specifies the width of a range of cells in this table. By default, the column width is specified when the column is created in either</w:t>
            </w:r>
            <w:r>
              <w:t xml:space="preserve"> sprmTInsert or sprmTDefTable.</w:t>
            </w:r>
          </w:p>
        </w:tc>
      </w:tr>
      <w:tr w:rsidR="006C1A4C" w:rsidTr="006C1A4C">
        <w:tc>
          <w:tcPr>
            <w:tcW w:w="0" w:type="auto"/>
          </w:tcPr>
          <w:p w:rsidR="006C1A4C" w:rsidRDefault="00A81A43">
            <w:pPr>
              <w:pStyle w:val="TableBodyText"/>
              <w:spacing w:before="0" w:after="0"/>
            </w:pPr>
            <w:bookmarkStart w:id="701" w:name="sprmTMerge"/>
            <w:r>
              <w:t>sprmTMerge</w:t>
            </w:r>
            <w:bookmarkEnd w:id="701"/>
          </w:p>
          <w:p w:rsidR="006C1A4C" w:rsidRDefault="00A81A43">
            <w:pPr>
              <w:pStyle w:val="TableBodyText"/>
              <w:spacing w:before="0" w:after="0"/>
              <w:jc w:val="center"/>
            </w:pPr>
            <w:r>
              <w:t>(0x5624)</w:t>
            </w:r>
          </w:p>
        </w:tc>
        <w:tc>
          <w:tcPr>
            <w:tcW w:w="0" w:type="auto"/>
          </w:tcPr>
          <w:p w:rsidR="006C1A4C" w:rsidRDefault="00A81A43">
            <w:pPr>
              <w:pStyle w:val="TableBodyText"/>
              <w:spacing w:before="0" w:after="0"/>
            </w:pPr>
            <w:r>
              <w:t>0x24</w:t>
            </w:r>
          </w:p>
        </w:tc>
        <w:tc>
          <w:tcPr>
            <w:tcW w:w="0" w:type="auto"/>
          </w:tcPr>
          <w:p w:rsidR="006C1A4C" w:rsidRDefault="00A81A43">
            <w:pPr>
              <w:pStyle w:val="TableBodyText"/>
              <w:spacing w:before="0"/>
            </w:pPr>
            <w:r>
              <w:t>An ItcFirstLim structure that specifies a set of cells in the current table row that are to be merged. The first cell in the range is considered the primary cell, and its contents and formatting flow</w:t>
            </w:r>
            <w:r>
              <w:t xml:space="preserve"> into the layout region of the other cells. The contents and formatting of the other cells are not applied. </w:t>
            </w:r>
          </w:p>
          <w:p w:rsidR="006C1A4C" w:rsidRDefault="00A81A43">
            <w:pPr>
              <w:pStyle w:val="TableBodyText"/>
              <w:spacing w:before="0" w:after="0"/>
            </w:pPr>
            <w:r>
              <w:t>By default, cells are not merged.</w:t>
            </w:r>
          </w:p>
        </w:tc>
      </w:tr>
      <w:tr w:rsidR="006C1A4C" w:rsidTr="006C1A4C">
        <w:tc>
          <w:tcPr>
            <w:tcW w:w="0" w:type="auto"/>
          </w:tcPr>
          <w:p w:rsidR="006C1A4C" w:rsidRDefault="00A81A43">
            <w:pPr>
              <w:pStyle w:val="TableBodyText"/>
              <w:spacing w:before="0" w:after="0"/>
            </w:pPr>
            <w:bookmarkStart w:id="702" w:name="sprmTSplit"/>
            <w:r>
              <w:t>sprmTSplit</w:t>
            </w:r>
            <w:bookmarkEnd w:id="702"/>
          </w:p>
          <w:p w:rsidR="006C1A4C" w:rsidRDefault="00A81A43">
            <w:pPr>
              <w:pStyle w:val="TableBodyText"/>
              <w:spacing w:before="0" w:after="0"/>
              <w:jc w:val="center"/>
            </w:pPr>
            <w:r>
              <w:t>(0x5625)</w:t>
            </w:r>
          </w:p>
        </w:tc>
        <w:tc>
          <w:tcPr>
            <w:tcW w:w="0" w:type="auto"/>
          </w:tcPr>
          <w:p w:rsidR="006C1A4C" w:rsidRDefault="00A81A43">
            <w:pPr>
              <w:pStyle w:val="TableBodyText"/>
              <w:spacing w:before="0" w:after="0"/>
            </w:pPr>
            <w:r>
              <w:t>0x25</w:t>
            </w:r>
          </w:p>
        </w:tc>
        <w:tc>
          <w:tcPr>
            <w:tcW w:w="0" w:type="auto"/>
          </w:tcPr>
          <w:p w:rsidR="006C1A4C" w:rsidRDefault="00A81A43">
            <w:pPr>
              <w:pStyle w:val="TableBodyText"/>
              <w:spacing w:before="0"/>
            </w:pPr>
            <w:r>
              <w:t>An ItcFirstLim structure that specifies a set of cells in the current table row that ar</w:t>
            </w:r>
            <w:r>
              <w:t xml:space="preserve">e not to be merged. All cells in the specified range render their own contents and formatting. Neighboring cells that are set to merge do not flow into these cells. </w:t>
            </w:r>
          </w:p>
          <w:p w:rsidR="006C1A4C" w:rsidRDefault="00A81A43">
            <w:pPr>
              <w:pStyle w:val="TableBodyText"/>
              <w:spacing w:before="0" w:after="0"/>
            </w:pPr>
            <w:r>
              <w:t xml:space="preserve">The function of this </w:t>
            </w:r>
            <w:hyperlink w:anchor="Section_4fae38be499347d2b82c8f32e4ab9ff0" w:history="1">
              <w:r>
                <w:rPr>
                  <w:rStyle w:val="Hyperlink"/>
                </w:rPr>
                <w:t>Sprm</w:t>
              </w:r>
            </w:hyperlink>
            <w:r>
              <w:t xml:space="preserve"> is t</w:t>
            </w:r>
            <w:r>
              <w:t>o undo the effects of sprmTMerge. When applied to cells that are not merged, nothing is changed. By default, cells are not merged.</w:t>
            </w:r>
          </w:p>
        </w:tc>
      </w:tr>
      <w:tr w:rsidR="006C1A4C" w:rsidTr="006C1A4C">
        <w:tc>
          <w:tcPr>
            <w:tcW w:w="0" w:type="auto"/>
          </w:tcPr>
          <w:p w:rsidR="006C1A4C" w:rsidRDefault="00A81A43">
            <w:pPr>
              <w:pStyle w:val="TableBodyText"/>
              <w:spacing w:before="0" w:after="0"/>
            </w:pPr>
            <w:bookmarkStart w:id="703" w:name="sprmTTextFlow"/>
            <w:r>
              <w:t>sprmTTextFlow</w:t>
            </w:r>
            <w:bookmarkEnd w:id="703"/>
          </w:p>
          <w:p w:rsidR="006C1A4C" w:rsidRDefault="00A81A43">
            <w:pPr>
              <w:pStyle w:val="TableBodyText"/>
              <w:spacing w:before="0" w:after="0"/>
              <w:jc w:val="center"/>
            </w:pPr>
            <w:r>
              <w:t>(0x7629)</w:t>
            </w:r>
          </w:p>
        </w:tc>
        <w:tc>
          <w:tcPr>
            <w:tcW w:w="0" w:type="auto"/>
          </w:tcPr>
          <w:p w:rsidR="006C1A4C" w:rsidRDefault="00A81A43">
            <w:pPr>
              <w:pStyle w:val="TableBodyText"/>
              <w:spacing w:before="0" w:after="0"/>
            </w:pPr>
            <w:r>
              <w:t>0x29</w:t>
            </w:r>
          </w:p>
        </w:tc>
        <w:tc>
          <w:tcPr>
            <w:tcW w:w="0" w:type="auto"/>
          </w:tcPr>
          <w:p w:rsidR="006C1A4C" w:rsidRDefault="00A81A43">
            <w:pPr>
              <w:pStyle w:val="TableBodyText"/>
              <w:spacing w:before="0"/>
            </w:pPr>
            <w:r>
              <w:t xml:space="preserve">A </w:t>
            </w:r>
            <w:hyperlink w:anchor="Section_9035cb2061e24af2988f156d86f1e428" w:history="1">
              <w:r>
                <w:rPr>
                  <w:rStyle w:val="Hyperlink"/>
                </w:rPr>
                <w:t>CellRangeTextFlow</w:t>
              </w:r>
            </w:hyperlink>
            <w:r>
              <w:t xml:space="preserve"> value that specifies a set of cells in the current table row and the text flow model for each cell. </w:t>
            </w:r>
          </w:p>
          <w:p w:rsidR="006C1A4C" w:rsidRDefault="00A81A43">
            <w:pPr>
              <w:pStyle w:val="TableBodyText"/>
              <w:spacing w:before="0" w:after="0"/>
            </w:pPr>
            <w:r>
              <w:t xml:space="preserve">By default, the text flow of each cell in the row is </w:t>
            </w:r>
            <w:r>
              <w:rPr>
                <w:b/>
              </w:rPr>
              <w:t>grpfTFlrtb</w:t>
            </w:r>
            <w:r>
              <w:t>.</w:t>
            </w:r>
          </w:p>
        </w:tc>
      </w:tr>
      <w:tr w:rsidR="006C1A4C" w:rsidTr="006C1A4C">
        <w:tc>
          <w:tcPr>
            <w:tcW w:w="0" w:type="auto"/>
          </w:tcPr>
          <w:p w:rsidR="006C1A4C" w:rsidRDefault="00A81A43">
            <w:pPr>
              <w:pStyle w:val="TableBodyText"/>
              <w:spacing w:before="0" w:after="0"/>
            </w:pPr>
            <w:bookmarkStart w:id="704" w:name="sprmTVertMerge"/>
            <w:r>
              <w:t>sprmTVertMerge</w:t>
            </w:r>
            <w:bookmarkEnd w:id="704"/>
          </w:p>
          <w:p w:rsidR="006C1A4C" w:rsidRDefault="00A81A43">
            <w:pPr>
              <w:pStyle w:val="TableBodyText"/>
              <w:spacing w:before="0" w:after="0"/>
              <w:jc w:val="center"/>
            </w:pPr>
            <w:r>
              <w:t>(0xD62B)</w:t>
            </w:r>
          </w:p>
        </w:tc>
        <w:tc>
          <w:tcPr>
            <w:tcW w:w="0" w:type="auto"/>
          </w:tcPr>
          <w:p w:rsidR="006C1A4C" w:rsidRDefault="00A81A43">
            <w:pPr>
              <w:pStyle w:val="TableBodyText"/>
              <w:spacing w:before="0" w:after="0"/>
            </w:pPr>
            <w:r>
              <w:t>0x2B</w:t>
            </w:r>
          </w:p>
        </w:tc>
        <w:tc>
          <w:tcPr>
            <w:tcW w:w="0" w:type="auto"/>
          </w:tcPr>
          <w:p w:rsidR="006C1A4C" w:rsidRDefault="00A81A43">
            <w:pPr>
              <w:pStyle w:val="TableBodyText"/>
              <w:spacing w:before="0"/>
            </w:pPr>
            <w:r>
              <w:t xml:space="preserve">A </w:t>
            </w:r>
            <w:hyperlink w:anchor="Section_cf7489ac7eee404d88448ebbd279b77d" w:history="1">
              <w:r>
                <w:rPr>
                  <w:rStyle w:val="Hyperlink"/>
                </w:rPr>
                <w:t>VertMergeOperand</w:t>
              </w:r>
            </w:hyperlink>
            <w:r>
              <w:t xml:space="preserve"> value that specifies a cell in the current row, and whether that cell is vertically merged with the cell above or below it. </w:t>
            </w:r>
          </w:p>
          <w:p w:rsidR="006C1A4C" w:rsidRDefault="00A81A43">
            <w:pPr>
              <w:pStyle w:val="TableBodyText"/>
              <w:spacing w:before="0" w:after="0"/>
            </w:pPr>
            <w:r>
              <w:t>By default, cells are not merged with other cells.</w:t>
            </w:r>
          </w:p>
        </w:tc>
      </w:tr>
      <w:tr w:rsidR="006C1A4C" w:rsidTr="006C1A4C">
        <w:tc>
          <w:tcPr>
            <w:tcW w:w="0" w:type="auto"/>
          </w:tcPr>
          <w:p w:rsidR="006C1A4C" w:rsidRDefault="00A81A43">
            <w:pPr>
              <w:pStyle w:val="TableBodyText"/>
              <w:spacing w:before="0" w:after="0"/>
            </w:pPr>
            <w:bookmarkStart w:id="705" w:name="sprmTVertAlign"/>
            <w:r>
              <w:t>sprmTVertAlign</w:t>
            </w:r>
            <w:bookmarkEnd w:id="705"/>
          </w:p>
          <w:p w:rsidR="006C1A4C" w:rsidRDefault="00A81A43">
            <w:pPr>
              <w:pStyle w:val="TableBodyText"/>
              <w:spacing w:before="0" w:after="0"/>
              <w:jc w:val="center"/>
            </w:pPr>
            <w:r>
              <w:t>(0xD62C)</w:t>
            </w:r>
          </w:p>
        </w:tc>
        <w:tc>
          <w:tcPr>
            <w:tcW w:w="0" w:type="auto"/>
          </w:tcPr>
          <w:p w:rsidR="006C1A4C" w:rsidRDefault="00A81A43">
            <w:pPr>
              <w:pStyle w:val="TableBodyText"/>
              <w:spacing w:before="0" w:after="0"/>
            </w:pPr>
            <w:r>
              <w:t>0x2C</w:t>
            </w:r>
          </w:p>
        </w:tc>
        <w:tc>
          <w:tcPr>
            <w:tcW w:w="0" w:type="auto"/>
          </w:tcPr>
          <w:p w:rsidR="006C1A4C" w:rsidRDefault="00A81A43">
            <w:pPr>
              <w:pStyle w:val="TableBodyText"/>
              <w:spacing w:before="0"/>
            </w:pPr>
            <w:r>
              <w:t xml:space="preserve">A </w:t>
            </w:r>
            <w:hyperlink w:anchor="Section_89cad471901c473398b232befc34e467" w:history="1">
              <w:r>
                <w:rPr>
                  <w:rStyle w:val="Hyperlink"/>
                </w:rPr>
                <w:t>CellRangeVertAlign</w:t>
              </w:r>
            </w:hyperlink>
            <w:r>
              <w:t xml:space="preserve"> value that specifies a set of cells in the current table row and the vertical alignment of cell contents in each cell. </w:t>
            </w:r>
          </w:p>
          <w:p w:rsidR="006C1A4C" w:rsidRDefault="00A81A43">
            <w:pPr>
              <w:pStyle w:val="TableBodyText"/>
              <w:spacing w:before="0" w:after="0"/>
            </w:pPr>
            <w:r>
              <w:t>By default, cell contents are vertically aligned to the top</w:t>
            </w:r>
            <w:r>
              <w:t xml:space="preserve"> of the cell.</w:t>
            </w:r>
          </w:p>
        </w:tc>
      </w:tr>
      <w:tr w:rsidR="006C1A4C" w:rsidTr="006C1A4C">
        <w:tc>
          <w:tcPr>
            <w:tcW w:w="0" w:type="auto"/>
          </w:tcPr>
          <w:p w:rsidR="006C1A4C" w:rsidRDefault="00A81A43">
            <w:pPr>
              <w:pStyle w:val="TableBodyText"/>
              <w:spacing w:before="0" w:after="0"/>
            </w:pPr>
            <w:bookmarkStart w:id="706" w:name="sprmTSetShd"/>
            <w:r>
              <w:t>sprmTSetShd</w:t>
            </w:r>
            <w:bookmarkEnd w:id="706"/>
          </w:p>
          <w:p w:rsidR="006C1A4C" w:rsidRDefault="00A81A43">
            <w:pPr>
              <w:pStyle w:val="TableBodyText"/>
              <w:spacing w:before="0" w:after="0"/>
              <w:jc w:val="center"/>
            </w:pPr>
            <w:r>
              <w:t>(0xD62D)</w:t>
            </w:r>
          </w:p>
        </w:tc>
        <w:tc>
          <w:tcPr>
            <w:tcW w:w="0" w:type="auto"/>
          </w:tcPr>
          <w:p w:rsidR="006C1A4C" w:rsidRDefault="00A81A43">
            <w:pPr>
              <w:pStyle w:val="TableBodyText"/>
              <w:spacing w:before="0" w:after="0"/>
            </w:pPr>
            <w:r>
              <w:t>0x2D</w:t>
            </w:r>
          </w:p>
        </w:tc>
        <w:tc>
          <w:tcPr>
            <w:tcW w:w="0" w:type="auto"/>
          </w:tcPr>
          <w:p w:rsidR="006C1A4C" w:rsidRDefault="00A81A43">
            <w:pPr>
              <w:pStyle w:val="TableBodyText"/>
              <w:spacing w:before="0"/>
            </w:pPr>
            <w:r>
              <w:t xml:space="preserve">A </w:t>
            </w:r>
            <w:hyperlink w:anchor="Section_bd69813fa7e141bc8d2d64e9b2619136" w:history="1">
              <w:r>
                <w:rPr>
                  <w:rStyle w:val="Hyperlink"/>
                </w:rPr>
                <w:t>TableShadeOperand</w:t>
              </w:r>
            </w:hyperlink>
            <w:r>
              <w:t xml:space="preserve"> value that specifies a set of cells in a table row and the background shading for each cell.</w:t>
            </w:r>
          </w:p>
          <w:p w:rsidR="006C1A4C" w:rsidRDefault="00A81A43">
            <w:pPr>
              <w:pStyle w:val="TableBodyText"/>
              <w:spacing w:before="0"/>
            </w:pPr>
            <w:r>
              <w:t>If the nFib</w:t>
            </w:r>
            <w:r>
              <w:t xml:space="preserve"> value is greater than 0x00D9 and the application can interpret table styles, this Sprm MUST be ignored.</w:t>
            </w:r>
          </w:p>
          <w:p w:rsidR="006C1A4C" w:rsidRDefault="00A81A43">
            <w:pPr>
              <w:pStyle w:val="TableBodyText"/>
              <w:spacing w:before="0" w:after="0"/>
            </w:pPr>
            <w:r>
              <w:t xml:space="preserve">By default, the background shading of table cells is </w:t>
            </w:r>
            <w:r>
              <w:rPr>
                <w:b/>
              </w:rPr>
              <w:t>ShdAuto</w:t>
            </w:r>
            <w:r>
              <w:t xml:space="preserve">. </w:t>
            </w:r>
          </w:p>
        </w:tc>
      </w:tr>
      <w:tr w:rsidR="006C1A4C" w:rsidTr="006C1A4C">
        <w:tc>
          <w:tcPr>
            <w:tcW w:w="0" w:type="auto"/>
          </w:tcPr>
          <w:p w:rsidR="006C1A4C" w:rsidRDefault="00A81A43">
            <w:pPr>
              <w:pStyle w:val="TableBodyText"/>
              <w:spacing w:before="0" w:after="0"/>
            </w:pPr>
            <w:bookmarkStart w:id="707" w:name="sprmTSetShdOdd"/>
            <w:r>
              <w:t>sprmTSetShdOdd</w:t>
            </w:r>
            <w:bookmarkEnd w:id="707"/>
          </w:p>
          <w:p w:rsidR="006C1A4C" w:rsidRDefault="00A81A43">
            <w:pPr>
              <w:pStyle w:val="TableBodyText"/>
              <w:spacing w:before="0" w:after="0"/>
              <w:jc w:val="center"/>
            </w:pPr>
            <w:r>
              <w:t>(0xD62E)</w:t>
            </w:r>
          </w:p>
        </w:tc>
        <w:tc>
          <w:tcPr>
            <w:tcW w:w="0" w:type="auto"/>
          </w:tcPr>
          <w:p w:rsidR="006C1A4C" w:rsidRDefault="00A81A43">
            <w:pPr>
              <w:pStyle w:val="TableBodyText"/>
              <w:spacing w:before="0" w:after="0"/>
            </w:pPr>
            <w:r>
              <w:t>0x2E</w:t>
            </w:r>
          </w:p>
        </w:tc>
        <w:tc>
          <w:tcPr>
            <w:tcW w:w="0" w:type="auto"/>
          </w:tcPr>
          <w:p w:rsidR="006C1A4C" w:rsidRDefault="00A81A43">
            <w:pPr>
              <w:pStyle w:val="TableBodyText"/>
              <w:spacing w:before="0"/>
            </w:pPr>
            <w:r>
              <w:t>A TableShadeOperand value that specifies a set of cells in</w:t>
            </w:r>
            <w:r>
              <w:t xml:space="preserve"> a table row and the background shading for odd numbered cells in that set. That is, if the set of cells is 0 through 5, then this sets the background shading for cells 0, 2 and 4. To set background shading for even numbered cells, specify a set of cells s</w:t>
            </w:r>
            <w:r>
              <w:t>tarting on the even numbered cell.</w:t>
            </w:r>
          </w:p>
          <w:p w:rsidR="006C1A4C" w:rsidRDefault="00A81A43">
            <w:pPr>
              <w:pStyle w:val="TableBodyText"/>
              <w:spacing w:before="0"/>
            </w:pPr>
            <w:r>
              <w:t>If nFib is greater than 0x00D9 and the application can interpret table styles, then this Sprm MUST be ignored.</w:t>
            </w:r>
          </w:p>
          <w:p w:rsidR="006C1A4C" w:rsidRDefault="00A81A43">
            <w:pPr>
              <w:pStyle w:val="TableBodyText"/>
              <w:spacing w:before="0" w:after="0"/>
            </w:pPr>
            <w:r>
              <w:t xml:space="preserve">By default, the background shading of table cells is </w:t>
            </w:r>
            <w:r>
              <w:rPr>
                <w:b/>
              </w:rPr>
              <w:t>ShdAuto</w:t>
            </w:r>
            <w:r>
              <w:t>.</w:t>
            </w:r>
          </w:p>
        </w:tc>
      </w:tr>
      <w:tr w:rsidR="006C1A4C" w:rsidTr="006C1A4C">
        <w:tc>
          <w:tcPr>
            <w:tcW w:w="0" w:type="auto"/>
          </w:tcPr>
          <w:p w:rsidR="006C1A4C" w:rsidRDefault="00A81A43">
            <w:pPr>
              <w:pStyle w:val="TableBodyText"/>
              <w:spacing w:before="0" w:after="0"/>
            </w:pPr>
            <w:bookmarkStart w:id="708" w:name="sprmTSetBrc"/>
            <w:r>
              <w:t>sprmTSetBrc</w:t>
            </w:r>
            <w:bookmarkEnd w:id="708"/>
          </w:p>
          <w:p w:rsidR="006C1A4C" w:rsidRDefault="00A81A43">
            <w:pPr>
              <w:pStyle w:val="TableBodyText"/>
              <w:spacing w:before="0" w:after="0"/>
              <w:jc w:val="center"/>
            </w:pPr>
            <w:r>
              <w:t>(0xD62F)</w:t>
            </w:r>
          </w:p>
        </w:tc>
        <w:tc>
          <w:tcPr>
            <w:tcW w:w="0" w:type="auto"/>
          </w:tcPr>
          <w:p w:rsidR="006C1A4C" w:rsidRDefault="00A81A43">
            <w:pPr>
              <w:pStyle w:val="TableBodyText"/>
              <w:spacing w:before="0" w:after="0"/>
            </w:pPr>
            <w:r>
              <w:t>0x2F</w:t>
            </w:r>
          </w:p>
        </w:tc>
        <w:tc>
          <w:tcPr>
            <w:tcW w:w="0" w:type="auto"/>
          </w:tcPr>
          <w:p w:rsidR="006C1A4C" w:rsidRDefault="00A81A43">
            <w:pPr>
              <w:pStyle w:val="TableBodyText"/>
              <w:spacing w:before="0" w:after="0"/>
            </w:pPr>
            <w:r>
              <w:t xml:space="preserve">A </w:t>
            </w:r>
            <w:hyperlink w:anchor="Section_d8a2205c93cd4f79a0be2656cd6d6fcc" w:history="1">
              <w:r>
                <w:rPr>
                  <w:rStyle w:val="Hyperlink"/>
                </w:rPr>
                <w:t>TableBrcOperand</w:t>
              </w:r>
            </w:hyperlink>
            <w:r>
              <w:t xml:space="preserve"> value that specifies the border type of a set of cells in a table row. By default, the border type is inherited from the table border properties.</w:t>
            </w:r>
          </w:p>
        </w:tc>
      </w:tr>
      <w:tr w:rsidR="006C1A4C" w:rsidTr="006C1A4C">
        <w:tc>
          <w:tcPr>
            <w:tcW w:w="0" w:type="auto"/>
          </w:tcPr>
          <w:p w:rsidR="006C1A4C" w:rsidRDefault="00A81A43">
            <w:pPr>
              <w:pStyle w:val="TableBodyText"/>
              <w:spacing w:before="0" w:after="0"/>
            </w:pPr>
            <w:bookmarkStart w:id="709" w:name="sprmTCellPadding"/>
            <w:r>
              <w:t>sprmTCellPadding</w:t>
            </w:r>
            <w:bookmarkEnd w:id="709"/>
          </w:p>
          <w:p w:rsidR="006C1A4C" w:rsidRDefault="00A81A43">
            <w:pPr>
              <w:pStyle w:val="TableBodyText"/>
              <w:spacing w:before="0" w:after="0"/>
              <w:jc w:val="center"/>
            </w:pPr>
            <w:r>
              <w:t>(0xD632)</w:t>
            </w:r>
          </w:p>
        </w:tc>
        <w:tc>
          <w:tcPr>
            <w:tcW w:w="0" w:type="auto"/>
          </w:tcPr>
          <w:p w:rsidR="006C1A4C" w:rsidRDefault="00A81A43">
            <w:pPr>
              <w:pStyle w:val="TableBodyText"/>
              <w:spacing w:before="0" w:after="0"/>
            </w:pPr>
            <w:r>
              <w:t>0x32</w:t>
            </w:r>
          </w:p>
        </w:tc>
        <w:tc>
          <w:tcPr>
            <w:tcW w:w="0" w:type="auto"/>
          </w:tcPr>
          <w:p w:rsidR="006C1A4C" w:rsidRDefault="00A81A43">
            <w:pPr>
              <w:pStyle w:val="TableBodyText"/>
              <w:spacing w:before="0" w:after="0"/>
            </w:pPr>
            <w:r>
              <w:t xml:space="preserve">A </w:t>
            </w:r>
            <w:hyperlink w:anchor="Section_fd43c8b38d6e484a8bc5efebf377f422" w:history="1">
              <w:r>
                <w:rPr>
                  <w:rStyle w:val="Hyperlink"/>
                </w:rPr>
                <w:t>CSSAOperand</w:t>
              </w:r>
            </w:hyperlink>
            <w:r>
              <w:t xml:space="preserve"> value that specifies the </w:t>
            </w:r>
            <w:hyperlink w:anchor="gt_30232e45-c2f5-4d92-854c-74ffdea1e163">
              <w:r>
                <w:rPr>
                  <w:rStyle w:val="HyperlinkGreen"/>
                  <w:b/>
                </w:rPr>
                <w:t>cell margin</w:t>
              </w:r>
            </w:hyperlink>
            <w:r>
              <w:t xml:space="preserve"> for one or more cell sides. </w:t>
            </w:r>
            <w:r>
              <w:rPr>
                <w:b/>
              </w:rPr>
              <w:t>cssa.ftsWidth</w:t>
            </w:r>
            <w:r>
              <w:t xml:space="preserve"> MUST be ftsNil (0x00) or ftsDxa (0x03). If </w:t>
            </w:r>
            <w:r>
              <w:rPr>
                <w:b/>
              </w:rPr>
              <w:lastRenderedPageBreak/>
              <w:t>cssa.ftsWidth</w:t>
            </w:r>
            <w:r>
              <w:t xml:space="preserve"> is ft</w:t>
            </w:r>
            <w:r>
              <w:t xml:space="preserve">sDxa (0x03), then </w:t>
            </w:r>
            <w:r>
              <w:rPr>
                <w:b/>
              </w:rPr>
              <w:t>cssa.wWidth</w:t>
            </w:r>
            <w:r>
              <w:t xml:space="preserve"> MUST be nonnegative and MUST NOT exceed 31680. By default, cell margins are specified by sprmTCellPaddingDefault.</w:t>
            </w:r>
          </w:p>
        </w:tc>
      </w:tr>
      <w:tr w:rsidR="006C1A4C" w:rsidTr="006C1A4C">
        <w:tc>
          <w:tcPr>
            <w:tcW w:w="0" w:type="auto"/>
          </w:tcPr>
          <w:p w:rsidR="006C1A4C" w:rsidRDefault="00A81A43">
            <w:pPr>
              <w:pStyle w:val="TableBodyText"/>
              <w:spacing w:before="0" w:after="0"/>
            </w:pPr>
            <w:bookmarkStart w:id="710" w:name="sprmTCellSpacingDefault"/>
            <w:r>
              <w:lastRenderedPageBreak/>
              <w:t>sprmTCellSpacingDefault</w:t>
            </w:r>
            <w:bookmarkEnd w:id="710"/>
          </w:p>
          <w:p w:rsidR="006C1A4C" w:rsidRDefault="00A81A43">
            <w:pPr>
              <w:pStyle w:val="TableBodyText"/>
              <w:spacing w:before="0" w:after="0"/>
              <w:jc w:val="center"/>
            </w:pPr>
            <w:r>
              <w:t>(0xD633)</w:t>
            </w:r>
          </w:p>
        </w:tc>
        <w:tc>
          <w:tcPr>
            <w:tcW w:w="0" w:type="auto"/>
          </w:tcPr>
          <w:p w:rsidR="006C1A4C" w:rsidRDefault="00A81A43">
            <w:pPr>
              <w:pStyle w:val="TableBodyText"/>
              <w:spacing w:before="0" w:after="0"/>
            </w:pPr>
            <w:r>
              <w:t>0x33</w:t>
            </w:r>
          </w:p>
        </w:tc>
        <w:tc>
          <w:tcPr>
            <w:tcW w:w="0" w:type="auto"/>
          </w:tcPr>
          <w:p w:rsidR="006C1A4C" w:rsidRDefault="00A81A43">
            <w:pPr>
              <w:pStyle w:val="TableBodyText"/>
              <w:spacing w:before="0" w:after="0"/>
            </w:pPr>
            <w:r>
              <w:t xml:space="preserve">A CSSAOperand that specifies the </w:t>
            </w:r>
            <w:hyperlink w:anchor="gt_4a64964b-c1e8-41b3-b3da-e9866f5227d2">
              <w:r>
                <w:rPr>
                  <w:rStyle w:val="HyperlinkGreen"/>
                  <w:b/>
                </w:rPr>
                <w:t>cell spacing</w:t>
              </w:r>
            </w:hyperlink>
            <w:r>
              <w:t xml:space="preserve"> for each cell in the entire row. </w:t>
            </w:r>
            <w:r>
              <w:rPr>
                <w:b/>
              </w:rPr>
              <w:t>cssa.itc.itcFirst</w:t>
            </w:r>
            <w:r>
              <w:t xml:space="preserve"> MUST be 0, </w:t>
            </w:r>
            <w:r>
              <w:rPr>
                <w:b/>
              </w:rPr>
              <w:t>cssa.itc.itcLim</w:t>
            </w:r>
            <w:r>
              <w:t xml:space="preserve"> MUST be 1, </w:t>
            </w:r>
            <w:r>
              <w:rPr>
                <w:b/>
              </w:rPr>
              <w:t>cssa.grfbrc</w:t>
            </w:r>
            <w:r>
              <w:t xml:space="preserve"> MUST be fbrcSidesOnly (0x0F), </w:t>
            </w:r>
            <w:r>
              <w:rPr>
                <w:b/>
              </w:rPr>
              <w:t>cssa.ftsWidth</w:t>
            </w:r>
            <w:r>
              <w:t xml:space="preserve"> MUST be ftsNil (0x00) or ftsDxa (0x03) or ftsDxaSys (0x13), and </w:t>
            </w:r>
            <w:r>
              <w:rPr>
                <w:b/>
              </w:rPr>
              <w:t>cssa.wWidth</w:t>
            </w:r>
            <w:r>
              <w:t xml:space="preserve"> MUST be nonnegative and MUST NOT exceed 15840 (11"). By default, cells do not have cell spacing.</w:t>
            </w:r>
          </w:p>
        </w:tc>
      </w:tr>
      <w:tr w:rsidR="006C1A4C" w:rsidTr="006C1A4C">
        <w:trPr>
          <w:cantSplit/>
        </w:trPr>
        <w:tc>
          <w:tcPr>
            <w:tcW w:w="0" w:type="auto"/>
          </w:tcPr>
          <w:p w:rsidR="006C1A4C" w:rsidRDefault="00A81A43">
            <w:pPr>
              <w:pStyle w:val="TableBodyText"/>
              <w:spacing w:before="0" w:after="0"/>
            </w:pPr>
            <w:bookmarkStart w:id="711" w:name="sprmTCellPaddingDefault"/>
            <w:r>
              <w:t>sprmTCellPaddingDefault</w:t>
            </w:r>
            <w:bookmarkEnd w:id="711"/>
          </w:p>
          <w:p w:rsidR="006C1A4C" w:rsidRDefault="00A81A43">
            <w:pPr>
              <w:pStyle w:val="TableBodyText"/>
              <w:spacing w:before="0" w:after="0"/>
              <w:jc w:val="center"/>
            </w:pPr>
            <w:r>
              <w:t>(0xD634)</w:t>
            </w:r>
          </w:p>
        </w:tc>
        <w:tc>
          <w:tcPr>
            <w:tcW w:w="0" w:type="auto"/>
          </w:tcPr>
          <w:p w:rsidR="006C1A4C" w:rsidRDefault="00A81A43">
            <w:pPr>
              <w:pStyle w:val="TableBodyText"/>
              <w:spacing w:before="0" w:after="0"/>
            </w:pPr>
            <w:r>
              <w:t>0x34</w:t>
            </w:r>
          </w:p>
        </w:tc>
        <w:tc>
          <w:tcPr>
            <w:tcW w:w="0" w:type="auto"/>
          </w:tcPr>
          <w:p w:rsidR="006C1A4C" w:rsidRDefault="00A81A43">
            <w:pPr>
              <w:pStyle w:val="TableBodyText"/>
              <w:spacing w:before="0"/>
            </w:pPr>
            <w:r>
              <w:t>A CSSAOperand that specifies the cell margi</w:t>
            </w:r>
            <w:r>
              <w:t xml:space="preserve">n for one or more cell sides for each cell in the entire row. </w:t>
            </w:r>
            <w:r>
              <w:rPr>
                <w:b/>
              </w:rPr>
              <w:t>cssa.itc.itcFirst</w:t>
            </w:r>
            <w:r>
              <w:t xml:space="preserve"> MUST be 0, </w:t>
            </w:r>
            <w:r>
              <w:rPr>
                <w:b/>
              </w:rPr>
              <w:t>cssa.itc.itcLim</w:t>
            </w:r>
            <w:r>
              <w:t xml:space="preserve"> MUST be 1, </w:t>
            </w:r>
            <w:r>
              <w:rPr>
                <w:b/>
              </w:rPr>
              <w:t>cssa.ftsWidth</w:t>
            </w:r>
            <w:r>
              <w:t xml:space="preserve"> MUST be ftsNil (0x00) or ftsDxa (0x03), and </w:t>
            </w:r>
            <w:r>
              <w:rPr>
                <w:b/>
              </w:rPr>
              <w:t>cssa.wWidth</w:t>
            </w:r>
            <w:r>
              <w:t xml:space="preserve"> MUST be nonnegative and MUST NOT exceed 31680.</w:t>
            </w:r>
          </w:p>
          <w:p w:rsidR="006C1A4C" w:rsidRDefault="00A81A43">
            <w:pPr>
              <w:pStyle w:val="TableBodyText"/>
              <w:spacing w:before="0"/>
            </w:pPr>
            <w:r>
              <w:t xml:space="preserve">By default, rows use </w:t>
            </w:r>
            <w:r>
              <w:t xml:space="preserve">two sprmTCellPaddingDefault properties: the first to specify left and right cell margins, and the second to specify top and bottom cell margins. By default, left and right cell margins use the following </w:t>
            </w:r>
            <w:hyperlink w:anchor="Section_6c5d3dfc988d4e2ba9dd72b62cb64356" w:history="1">
              <w:r>
                <w:rPr>
                  <w:rStyle w:val="Hyperlink"/>
                </w:rPr>
                <w:t>CSSA</w:t>
              </w:r>
            </w:hyperlink>
            <w:r>
              <w:t>.</w:t>
            </w:r>
          </w:p>
          <w:p w:rsidR="006C1A4C" w:rsidRDefault="006C1A4C">
            <w:pPr>
              <w:pStyle w:val="TableBodyText"/>
              <w:spacing w:before="0"/>
            </w:pPr>
          </w:p>
          <w:p w:rsidR="006C1A4C" w:rsidRDefault="00A81A43">
            <w:pPr>
              <w:pStyle w:val="TableBodyText"/>
              <w:spacing w:before="0"/>
              <w:ind w:left="720"/>
            </w:pPr>
            <w:r>
              <w:rPr>
                <w:b/>
              </w:rPr>
              <w:t>itcFirst</w:t>
            </w:r>
            <w:r>
              <w:t>: 0</w:t>
            </w:r>
          </w:p>
          <w:p w:rsidR="006C1A4C" w:rsidRDefault="00A81A43">
            <w:pPr>
              <w:pStyle w:val="TableBodyText"/>
              <w:spacing w:before="0"/>
              <w:ind w:left="720"/>
            </w:pPr>
            <w:r>
              <w:rPr>
                <w:b/>
              </w:rPr>
              <w:t>itcLim</w:t>
            </w:r>
            <w:r>
              <w:t>: 1</w:t>
            </w:r>
          </w:p>
          <w:p w:rsidR="006C1A4C" w:rsidRDefault="00A81A43">
            <w:pPr>
              <w:pStyle w:val="TableBodyText"/>
              <w:spacing w:before="0"/>
              <w:ind w:left="720"/>
            </w:pPr>
            <w:r>
              <w:rPr>
                <w:b/>
              </w:rPr>
              <w:t>grfbrc</w:t>
            </w:r>
            <w:r>
              <w:t>: fbrcLeft | fbrcRight (0x0A)</w:t>
            </w:r>
          </w:p>
          <w:p w:rsidR="006C1A4C" w:rsidRDefault="00A81A43">
            <w:pPr>
              <w:pStyle w:val="TableBodyText"/>
              <w:spacing w:before="0"/>
              <w:ind w:left="720"/>
            </w:pPr>
            <w:r>
              <w:rPr>
                <w:b/>
              </w:rPr>
              <w:t>ftsWidth</w:t>
            </w:r>
            <w:r>
              <w:t>: ftsDxa (0x03)</w:t>
            </w:r>
          </w:p>
          <w:p w:rsidR="006C1A4C" w:rsidRDefault="00A81A43">
            <w:pPr>
              <w:pStyle w:val="TableBodyText"/>
              <w:spacing w:before="0"/>
              <w:ind w:left="720"/>
            </w:pPr>
            <w:r>
              <w:rPr>
                <w:b/>
              </w:rPr>
              <w:t>wWidth</w:t>
            </w:r>
            <w:r>
              <w:t>: 108</w:t>
            </w:r>
          </w:p>
          <w:p w:rsidR="006C1A4C" w:rsidRDefault="006C1A4C">
            <w:pPr>
              <w:pStyle w:val="TableBodyText"/>
              <w:spacing w:before="0"/>
            </w:pPr>
          </w:p>
          <w:p w:rsidR="006C1A4C" w:rsidRDefault="00A81A43">
            <w:pPr>
              <w:pStyle w:val="TableBodyText"/>
            </w:pPr>
            <w:r>
              <w:t>By default, top and bottom cell margins use the following CSSA.</w:t>
            </w:r>
          </w:p>
          <w:p w:rsidR="006C1A4C" w:rsidRDefault="006C1A4C">
            <w:pPr>
              <w:pStyle w:val="TableBodyText"/>
            </w:pPr>
          </w:p>
          <w:p w:rsidR="006C1A4C" w:rsidRDefault="00A81A43">
            <w:pPr>
              <w:pStyle w:val="TableBodyText"/>
              <w:ind w:left="720"/>
            </w:pPr>
            <w:r>
              <w:rPr>
                <w:b/>
              </w:rPr>
              <w:t>itcFirst</w:t>
            </w:r>
            <w:r>
              <w:t>: 0</w:t>
            </w:r>
          </w:p>
          <w:p w:rsidR="006C1A4C" w:rsidRDefault="00A81A43">
            <w:pPr>
              <w:pStyle w:val="TableBodyText"/>
              <w:ind w:left="720"/>
            </w:pPr>
            <w:r>
              <w:rPr>
                <w:b/>
              </w:rPr>
              <w:t>itcLim</w:t>
            </w:r>
            <w:r>
              <w:t>: 1</w:t>
            </w:r>
          </w:p>
          <w:p w:rsidR="006C1A4C" w:rsidRDefault="00A81A43">
            <w:pPr>
              <w:pStyle w:val="TableBodyText"/>
              <w:ind w:left="720"/>
            </w:pPr>
            <w:r>
              <w:rPr>
                <w:b/>
              </w:rPr>
              <w:t>grfbrc</w:t>
            </w:r>
            <w:r>
              <w:t>: fbrcTop | fbrcBottom (0x05)</w:t>
            </w:r>
          </w:p>
          <w:p w:rsidR="006C1A4C" w:rsidRDefault="00A81A43">
            <w:pPr>
              <w:pStyle w:val="TableBodyText"/>
              <w:ind w:left="720"/>
            </w:pPr>
            <w:r>
              <w:rPr>
                <w:b/>
              </w:rPr>
              <w:t>ftsWidth</w:t>
            </w:r>
            <w:r>
              <w:t>: ftsDxa (0x03)</w:t>
            </w:r>
          </w:p>
          <w:p w:rsidR="006C1A4C" w:rsidRDefault="00A81A43">
            <w:pPr>
              <w:pStyle w:val="TableBodyText"/>
              <w:ind w:left="720"/>
            </w:pPr>
            <w:r>
              <w:rPr>
                <w:b/>
              </w:rPr>
              <w:t>wWidth</w:t>
            </w:r>
            <w:r>
              <w:t>: 0</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712" w:name="sprmTCellWidth"/>
            <w:r>
              <w:t>sprmTCellWidth</w:t>
            </w:r>
            <w:bookmarkEnd w:id="712"/>
          </w:p>
          <w:p w:rsidR="006C1A4C" w:rsidRDefault="00A81A43">
            <w:pPr>
              <w:pStyle w:val="TableBodyText"/>
              <w:spacing w:before="0" w:after="0"/>
              <w:jc w:val="center"/>
            </w:pPr>
            <w:r>
              <w:t>(0xD635)</w:t>
            </w:r>
          </w:p>
        </w:tc>
        <w:tc>
          <w:tcPr>
            <w:tcW w:w="0" w:type="auto"/>
          </w:tcPr>
          <w:p w:rsidR="006C1A4C" w:rsidRDefault="00A81A43">
            <w:pPr>
              <w:pStyle w:val="TableBodyText"/>
              <w:spacing w:before="0" w:after="0"/>
            </w:pPr>
            <w:r>
              <w:t>0x35</w:t>
            </w:r>
          </w:p>
        </w:tc>
        <w:tc>
          <w:tcPr>
            <w:tcW w:w="0" w:type="auto"/>
          </w:tcPr>
          <w:p w:rsidR="006C1A4C" w:rsidRDefault="00A81A43">
            <w:pPr>
              <w:pStyle w:val="TableBodyText"/>
              <w:spacing w:before="0" w:after="0"/>
            </w:pPr>
            <w:r>
              <w:t xml:space="preserve">A </w:t>
            </w:r>
            <w:hyperlink w:anchor="Section_e0d4c0db623d4a6f94d248e05f34f564" w:history="1">
              <w:r>
                <w:rPr>
                  <w:rStyle w:val="Hyperlink"/>
                </w:rPr>
                <w:t>TableCellWidthOperand</w:t>
              </w:r>
            </w:hyperlink>
            <w:r>
              <w:t xml:space="preserve"> value that specifies the preferred width of one or more table cells. By default, table cells do not have a preferred width.</w:t>
            </w:r>
          </w:p>
        </w:tc>
      </w:tr>
      <w:tr w:rsidR="006C1A4C" w:rsidTr="006C1A4C">
        <w:tc>
          <w:tcPr>
            <w:tcW w:w="0" w:type="auto"/>
          </w:tcPr>
          <w:p w:rsidR="006C1A4C" w:rsidRDefault="00A81A43">
            <w:pPr>
              <w:pStyle w:val="TableBodyText"/>
              <w:spacing w:before="0" w:after="0"/>
            </w:pPr>
            <w:bookmarkStart w:id="713" w:name="sprmTFitText"/>
            <w:r>
              <w:t>sprmTFitText</w:t>
            </w:r>
            <w:bookmarkEnd w:id="713"/>
          </w:p>
          <w:p w:rsidR="006C1A4C" w:rsidRDefault="00A81A43">
            <w:pPr>
              <w:pStyle w:val="TableBodyText"/>
              <w:spacing w:before="0" w:after="0"/>
              <w:jc w:val="center"/>
            </w:pPr>
            <w:r>
              <w:t>(0xF636)</w:t>
            </w:r>
          </w:p>
        </w:tc>
        <w:tc>
          <w:tcPr>
            <w:tcW w:w="0" w:type="auto"/>
          </w:tcPr>
          <w:p w:rsidR="006C1A4C" w:rsidRDefault="00A81A43">
            <w:pPr>
              <w:pStyle w:val="TableBodyText"/>
              <w:spacing w:before="0" w:after="0"/>
            </w:pPr>
            <w:r>
              <w:t>0x36</w:t>
            </w:r>
          </w:p>
        </w:tc>
        <w:tc>
          <w:tcPr>
            <w:tcW w:w="0" w:type="auto"/>
          </w:tcPr>
          <w:p w:rsidR="006C1A4C" w:rsidRDefault="00A81A43">
            <w:pPr>
              <w:pStyle w:val="TableBodyText"/>
              <w:spacing w:before="0"/>
            </w:pPr>
            <w:r>
              <w:t xml:space="preserve">A </w:t>
            </w:r>
            <w:hyperlink w:anchor="Section_548fc5a5c0ba46449a1dd3fb676e89b8" w:history="1">
              <w:r>
                <w:rPr>
                  <w:rStyle w:val="Hyperlink"/>
                </w:rPr>
                <w:t>CellRangeFitText</w:t>
              </w:r>
            </w:hyperlink>
            <w:r>
              <w:t xml:space="preserve"> value that specifies a set of cells in a table row and whether their contents are to be stretched or compressed to exactly fill their widths. </w:t>
            </w:r>
          </w:p>
          <w:p w:rsidR="006C1A4C" w:rsidRDefault="00A81A43">
            <w:pPr>
              <w:pStyle w:val="TableBodyText"/>
              <w:spacing w:before="0" w:after="0"/>
            </w:pPr>
            <w:r>
              <w:t xml:space="preserve">By </w:t>
            </w:r>
            <w:r>
              <w:t>default the contents of table cells are not stretched or compressed.</w:t>
            </w:r>
          </w:p>
        </w:tc>
      </w:tr>
      <w:tr w:rsidR="006C1A4C" w:rsidTr="006C1A4C">
        <w:tc>
          <w:tcPr>
            <w:tcW w:w="0" w:type="auto"/>
          </w:tcPr>
          <w:p w:rsidR="006C1A4C" w:rsidRDefault="00A81A43">
            <w:pPr>
              <w:pStyle w:val="TableBodyText"/>
              <w:spacing w:before="0" w:after="0"/>
            </w:pPr>
            <w:bookmarkStart w:id="714" w:name="sprmTFCellNoWrap"/>
            <w:r>
              <w:t>sprmTFCellNoWrap</w:t>
            </w:r>
            <w:bookmarkEnd w:id="714"/>
          </w:p>
          <w:p w:rsidR="006C1A4C" w:rsidRDefault="00A81A43">
            <w:pPr>
              <w:pStyle w:val="TableBodyText"/>
              <w:spacing w:before="0" w:after="0"/>
              <w:jc w:val="center"/>
            </w:pPr>
            <w:r>
              <w:t>(0xD639)</w:t>
            </w:r>
          </w:p>
        </w:tc>
        <w:tc>
          <w:tcPr>
            <w:tcW w:w="0" w:type="auto"/>
          </w:tcPr>
          <w:p w:rsidR="006C1A4C" w:rsidRDefault="00A81A43">
            <w:pPr>
              <w:pStyle w:val="TableBodyText"/>
              <w:spacing w:before="0" w:after="0"/>
            </w:pPr>
            <w:r>
              <w:t>0x39</w:t>
            </w:r>
          </w:p>
        </w:tc>
        <w:tc>
          <w:tcPr>
            <w:tcW w:w="0" w:type="auto"/>
          </w:tcPr>
          <w:p w:rsidR="006C1A4C" w:rsidRDefault="00A81A43">
            <w:pPr>
              <w:pStyle w:val="TableBodyText"/>
              <w:spacing w:before="0"/>
            </w:pPr>
            <w:r>
              <w:t xml:space="preserve">A </w:t>
            </w:r>
            <w:hyperlink w:anchor="Section_2e44082b2cf0464f916705b83f0ba97d" w:history="1">
              <w:r>
                <w:rPr>
                  <w:rStyle w:val="Hyperlink"/>
                </w:rPr>
                <w:t>CellRangeNoWrap</w:t>
              </w:r>
            </w:hyperlink>
            <w:r>
              <w:t xml:space="preserve"> value that specifies a set of cells in a table row and whether their contents</w:t>
            </w:r>
            <w:r>
              <w:t xml:space="preserve"> wrap over multiple lines. </w:t>
            </w:r>
          </w:p>
          <w:p w:rsidR="006C1A4C" w:rsidRDefault="00A81A43">
            <w:pPr>
              <w:pStyle w:val="TableBodyText"/>
              <w:spacing w:before="0" w:after="0"/>
            </w:pPr>
            <w:r>
              <w:t>By default, the contents of table cells wrap over multiple lines.</w:t>
            </w:r>
          </w:p>
        </w:tc>
      </w:tr>
      <w:tr w:rsidR="006C1A4C" w:rsidTr="006C1A4C">
        <w:tc>
          <w:tcPr>
            <w:tcW w:w="0" w:type="auto"/>
          </w:tcPr>
          <w:p w:rsidR="006C1A4C" w:rsidRDefault="00A81A43">
            <w:pPr>
              <w:pStyle w:val="TableBodyText"/>
              <w:spacing w:before="0" w:after="0"/>
            </w:pPr>
            <w:bookmarkStart w:id="715" w:name="sprmTIstd"/>
            <w:r>
              <w:t>sprmTIstd</w:t>
            </w:r>
            <w:bookmarkEnd w:id="715"/>
          </w:p>
          <w:p w:rsidR="006C1A4C" w:rsidRDefault="00A81A43">
            <w:pPr>
              <w:pStyle w:val="TableBodyText"/>
              <w:spacing w:before="0" w:after="0"/>
              <w:jc w:val="center"/>
            </w:pPr>
            <w:r>
              <w:t>(0x563A)</w:t>
            </w:r>
          </w:p>
        </w:tc>
        <w:tc>
          <w:tcPr>
            <w:tcW w:w="0" w:type="auto"/>
          </w:tcPr>
          <w:p w:rsidR="006C1A4C" w:rsidRDefault="00A81A43">
            <w:pPr>
              <w:pStyle w:val="TableBodyText"/>
              <w:spacing w:before="0" w:after="0"/>
            </w:pPr>
            <w:r>
              <w:t>0x3A</w:t>
            </w:r>
          </w:p>
        </w:tc>
        <w:tc>
          <w:tcPr>
            <w:tcW w:w="0" w:type="auto"/>
          </w:tcPr>
          <w:p w:rsidR="006C1A4C" w:rsidRDefault="00A81A43">
            <w:pPr>
              <w:pStyle w:val="TableBodyText"/>
              <w:spacing w:before="0"/>
            </w:pPr>
            <w:r>
              <w:t xml:space="preserve">An unsigned integer value that specifies the </w:t>
            </w:r>
            <w:r>
              <w:rPr>
                <w:b/>
              </w:rPr>
              <w:t>istd</w:t>
            </w:r>
            <w:r>
              <w:t xml:space="preserve"> value of a table style to apply. </w:t>
            </w:r>
          </w:p>
          <w:p w:rsidR="006C1A4C" w:rsidRDefault="00A81A43">
            <w:pPr>
              <w:pStyle w:val="TableBodyText"/>
              <w:spacing w:before="0"/>
            </w:pPr>
            <w:r>
              <w:t xml:space="preserve">To apply the </w:t>
            </w:r>
            <w:r>
              <w:rPr>
                <w:b/>
              </w:rPr>
              <w:t>istd</w:t>
            </w:r>
            <w:r>
              <w:t xml:space="preserve"> value, fetch the complete set of ta</w:t>
            </w:r>
            <w:r>
              <w:t xml:space="preserve">ble properties from that style (see </w:t>
            </w:r>
            <w:hyperlink w:anchor="Section_4e918665c4da41d8aed5615c2e96c216" w:history="1">
              <w:r>
                <w:rPr>
                  <w:rStyle w:val="Hyperlink"/>
                </w:rPr>
                <w:t>Applying Properties</w:t>
              </w:r>
            </w:hyperlink>
            <w:r>
              <w:t xml:space="preserve"> for instructions.) Apply those properties to the current table, while preserving the previous values of the following: </w:t>
            </w:r>
          </w:p>
          <w:p w:rsidR="006C1A4C" w:rsidRDefault="00A81A43">
            <w:pPr>
              <w:pStyle w:val="ListParagraph"/>
              <w:numPr>
                <w:ilvl w:val="0"/>
                <w:numId w:val="129"/>
              </w:numPr>
              <w:spacing w:before="0" w:after="0"/>
            </w:pPr>
            <w:r>
              <w:t>Whether the values of table properties have been preserved for revision marking purposes (for example, by sprmTWall).</w:t>
            </w:r>
          </w:p>
          <w:p w:rsidR="006C1A4C" w:rsidRDefault="00A81A43">
            <w:pPr>
              <w:pStyle w:val="ListParagraph"/>
              <w:numPr>
                <w:ilvl w:val="0"/>
                <w:numId w:val="129"/>
              </w:numPr>
              <w:spacing w:before="0" w:after="0"/>
            </w:pPr>
            <w:r>
              <w:t xml:space="preserve">Whether the table row has an associated </w:t>
            </w:r>
            <w:hyperlink w:anchor="gt_4d5c1e95-df26-408b-a964-4a6cba5d2239">
              <w:r>
                <w:rPr>
                  <w:rStyle w:val="HyperlinkGreen"/>
                  <w:b/>
                </w:rPr>
                <w:t>property revision mark</w:t>
              </w:r>
            </w:hyperlink>
            <w:r>
              <w:t>, as well as i</w:t>
            </w:r>
            <w:r>
              <w:t>ts author and the date and time (for example, by sprmTPropRMark).</w:t>
            </w:r>
          </w:p>
          <w:p w:rsidR="006C1A4C" w:rsidRDefault="00A81A43">
            <w:pPr>
              <w:pStyle w:val="ListParagraph"/>
              <w:numPr>
                <w:ilvl w:val="0"/>
                <w:numId w:val="129"/>
              </w:numPr>
              <w:spacing w:before="0" w:after="0"/>
            </w:pPr>
            <w:r>
              <w:t>Whether this table is right-to-left (for example, by sprmTFBiDi).</w:t>
            </w:r>
          </w:p>
          <w:p w:rsidR="006C1A4C" w:rsidRDefault="00A81A43">
            <w:pPr>
              <w:pStyle w:val="ListParagraph"/>
              <w:numPr>
                <w:ilvl w:val="0"/>
                <w:numId w:val="129"/>
              </w:numPr>
              <w:spacing w:before="0" w:after="0"/>
            </w:pPr>
            <w:r>
              <w:t>The revision save ID that is associated with table formatting (sprmTRsid).</w:t>
            </w:r>
          </w:p>
          <w:p w:rsidR="006C1A4C" w:rsidRDefault="00A81A43">
            <w:pPr>
              <w:pStyle w:val="ListParagraph"/>
              <w:numPr>
                <w:ilvl w:val="0"/>
                <w:numId w:val="129"/>
              </w:numPr>
              <w:spacing w:before="0" w:after="0"/>
            </w:pPr>
            <w:r>
              <w:t xml:space="preserve">The PositionCodeOperand structure that specifies </w:t>
            </w:r>
            <w:r>
              <w:t xml:space="preserve">the origin used to </w:t>
            </w:r>
            <w:r>
              <w:lastRenderedPageBreak/>
              <w:t>calculate the table position when it is absolutely positioned (for example, by sprmTPc).</w:t>
            </w:r>
          </w:p>
          <w:p w:rsidR="006C1A4C" w:rsidRDefault="00A81A43">
            <w:pPr>
              <w:pStyle w:val="ListParagraph"/>
              <w:numPr>
                <w:ilvl w:val="0"/>
                <w:numId w:val="129"/>
              </w:numPr>
              <w:spacing w:before="0" w:after="0"/>
            </w:pPr>
            <w:r>
              <w:t>The horizontal position of the table relative to the horizontal anchor of the table (for example, by sprmTDxaAbs).</w:t>
            </w:r>
          </w:p>
          <w:p w:rsidR="006C1A4C" w:rsidRDefault="00A81A43">
            <w:pPr>
              <w:pStyle w:val="ListParagraph"/>
              <w:numPr>
                <w:ilvl w:val="0"/>
                <w:numId w:val="129"/>
              </w:numPr>
              <w:spacing w:before="0" w:after="0"/>
            </w:pPr>
            <w:r>
              <w:t>The downward vertical position re</w:t>
            </w:r>
            <w:r>
              <w:t>lative to the vertical anchor of the tables (for example, by sprmTDyaAbs).</w:t>
            </w:r>
          </w:p>
          <w:p w:rsidR="006C1A4C" w:rsidRDefault="00A81A43">
            <w:pPr>
              <w:pStyle w:val="ListParagraph"/>
              <w:numPr>
                <w:ilvl w:val="0"/>
                <w:numId w:val="129"/>
              </w:numPr>
              <w:spacing w:before="0" w:after="0"/>
            </w:pPr>
            <w:r>
              <w:t>The minimum horizontal distance between the physical left edge of the table and the physical right edge of text that wraps around the table (for example, by sprmTDxaFromText).</w:t>
            </w:r>
          </w:p>
          <w:p w:rsidR="006C1A4C" w:rsidRDefault="00A81A43">
            <w:pPr>
              <w:pStyle w:val="ListParagraph"/>
              <w:numPr>
                <w:ilvl w:val="0"/>
                <w:numId w:val="130"/>
              </w:numPr>
              <w:spacing w:before="0" w:after="0"/>
            </w:pPr>
            <w:r>
              <w:t>The m</w:t>
            </w:r>
            <w:r>
              <w:t>inimum vertical distance between the top edge of the table and the bottom edge of text that wraps around the table (for example, by sprmTDyaFromText).</w:t>
            </w:r>
          </w:p>
          <w:p w:rsidR="006C1A4C" w:rsidRDefault="00A81A43">
            <w:pPr>
              <w:pStyle w:val="ListParagraph"/>
              <w:numPr>
                <w:ilvl w:val="0"/>
                <w:numId w:val="130"/>
              </w:numPr>
              <w:spacing w:before="0" w:after="0"/>
            </w:pPr>
            <w:r>
              <w:t>The minimum horizontal distance between the physical right edge of the table and the physical left edge o</w:t>
            </w:r>
            <w:r>
              <w:t>f text that wraps around the table (for example, by sprmTDxaFromTextRight).</w:t>
            </w:r>
          </w:p>
          <w:p w:rsidR="006C1A4C" w:rsidRDefault="00A81A43">
            <w:pPr>
              <w:pStyle w:val="ListParagraph"/>
              <w:numPr>
                <w:ilvl w:val="0"/>
                <w:numId w:val="130"/>
              </w:numPr>
              <w:spacing w:before="0" w:after="0"/>
            </w:pPr>
            <w:r>
              <w:t>The minimum vertical distance between the bottom edge of the table and the top edge of text that wraps around the table (for example, by sprmTDyaFromTextBottom).</w:t>
            </w:r>
          </w:p>
          <w:p w:rsidR="006C1A4C" w:rsidRDefault="00A81A43">
            <w:pPr>
              <w:pStyle w:val="ListParagraph"/>
              <w:numPr>
                <w:ilvl w:val="0"/>
                <w:numId w:val="130"/>
              </w:numPr>
              <w:spacing w:before="0" w:after="0"/>
            </w:pPr>
            <w:r>
              <w:t xml:space="preserve">The average width </w:t>
            </w:r>
            <w:r>
              <w:t>between the left and right default cell margins for the first cell in the row (for example, by sprmTDxaGapHalf).</w:t>
            </w:r>
          </w:p>
          <w:p w:rsidR="006C1A4C" w:rsidRDefault="00A81A43">
            <w:pPr>
              <w:pStyle w:val="ListParagraph"/>
              <w:numPr>
                <w:ilvl w:val="0"/>
                <w:numId w:val="130"/>
              </w:numPr>
              <w:spacing w:before="0" w:after="0"/>
            </w:pPr>
            <w:r>
              <w:t>The height of the row (for example, by sprmTDyaRowHeight).</w:t>
            </w:r>
          </w:p>
          <w:p w:rsidR="006C1A4C" w:rsidRDefault="00A81A43">
            <w:pPr>
              <w:pStyle w:val="ListParagraph"/>
              <w:numPr>
                <w:ilvl w:val="0"/>
                <w:numId w:val="130"/>
              </w:numPr>
              <w:spacing w:before="0" w:after="0"/>
            </w:pPr>
            <w:r>
              <w:t>The preferred total width of the table (for example, by sprmTTableWidth).</w:t>
            </w:r>
          </w:p>
          <w:p w:rsidR="006C1A4C" w:rsidRDefault="00A81A43">
            <w:pPr>
              <w:pStyle w:val="ListParagraph"/>
              <w:numPr>
                <w:ilvl w:val="0"/>
                <w:numId w:val="130"/>
              </w:numPr>
              <w:spacing w:before="0" w:after="0"/>
            </w:pPr>
            <w:r>
              <w:t>Whether th</w:t>
            </w:r>
            <w:r>
              <w:t>e table column widths are to be automatically resized to best fit the contents of the whole table (for example, by sprmTFAutofit).</w:t>
            </w:r>
          </w:p>
          <w:p w:rsidR="006C1A4C" w:rsidRDefault="00A81A43">
            <w:pPr>
              <w:pStyle w:val="ListParagraph"/>
              <w:numPr>
                <w:ilvl w:val="0"/>
                <w:numId w:val="130"/>
              </w:numPr>
              <w:spacing w:before="0"/>
            </w:pPr>
            <w:r>
              <w:t xml:space="preserve">The </w:t>
            </w:r>
            <w:r>
              <w:rPr>
                <w:b/>
              </w:rPr>
              <w:t>grfatl</w:t>
            </w:r>
            <w:r>
              <w:t xml:space="preserve"> member of the TLP structure that specifies the settings that are used when the current table row was last auto-for</w:t>
            </w:r>
            <w:r>
              <w:t>matted (for example, by sprmTTlp).</w:t>
            </w:r>
          </w:p>
          <w:p w:rsidR="006C1A4C" w:rsidRDefault="00A81A43">
            <w:pPr>
              <w:pStyle w:val="TableBodyText"/>
              <w:spacing w:before="0"/>
            </w:pPr>
            <w:r>
              <w:t xml:space="preserve">This sprm also specifies that the current table has the table style that is specified by this </w:t>
            </w:r>
            <w:r>
              <w:rPr>
                <w:b/>
              </w:rPr>
              <w:t>istd</w:t>
            </w:r>
            <w:r>
              <w:t>. When computing paragraph or character properties inside the table, the current table style needs to be taken into account</w:t>
            </w:r>
            <w:r>
              <w:t xml:space="preserve"> (see Applying Properties). When sprmTIstd is applied, the paragraph and character properties of the text within the table need to be recomputed. </w:t>
            </w:r>
          </w:p>
          <w:p w:rsidR="006C1A4C" w:rsidRDefault="00A81A43">
            <w:pPr>
              <w:pStyle w:val="TableBodyText"/>
              <w:spacing w:before="0" w:after="0"/>
            </w:pPr>
            <w:r>
              <w:t xml:space="preserve">If the </w:t>
            </w:r>
            <w:r>
              <w:rPr>
                <w:b/>
              </w:rPr>
              <w:t>istd</w:t>
            </w:r>
            <w:r>
              <w:t xml:space="preserve"> refers to an empty or non-existent style, or a style of a different type, a later Prl such as spr</w:t>
            </w:r>
            <w:r>
              <w:t xml:space="preserve">mTIstd MUST change the </w:t>
            </w:r>
            <w:r>
              <w:rPr>
                <w:b/>
              </w:rPr>
              <w:t>istd</w:t>
            </w:r>
            <w:r>
              <w:t xml:space="preserve"> to a valid value. Applying an </w:t>
            </w:r>
            <w:r>
              <w:rPr>
                <w:b/>
              </w:rPr>
              <w:t>istd</w:t>
            </w:r>
            <w:r>
              <w:t xml:space="preserve"> value that refers to an empty or nonexistent style, or a style of a different type, is equivalent to applying a sprmTIstd with an </w:t>
            </w:r>
            <w:r>
              <w:rPr>
                <w:b/>
              </w:rPr>
              <w:t>istd</w:t>
            </w:r>
            <w:r>
              <w:t xml:space="preserve"> value of 0x000B (the default).</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r>
              <w:lastRenderedPageBreak/>
              <w:t>sprmTCellPaddingStyle</w:t>
            </w:r>
          </w:p>
          <w:p w:rsidR="006C1A4C" w:rsidRDefault="00A81A43">
            <w:pPr>
              <w:pStyle w:val="TableBodyText"/>
              <w:spacing w:before="0" w:after="0"/>
              <w:jc w:val="center"/>
            </w:pPr>
            <w:r>
              <w:t>(0xD63E)</w:t>
            </w:r>
          </w:p>
        </w:tc>
        <w:tc>
          <w:tcPr>
            <w:tcW w:w="0" w:type="auto"/>
          </w:tcPr>
          <w:p w:rsidR="006C1A4C" w:rsidRDefault="00A81A43">
            <w:pPr>
              <w:pStyle w:val="TableBodyText"/>
              <w:spacing w:before="0" w:after="0"/>
            </w:pPr>
            <w:r>
              <w:t>0x3E</w:t>
            </w:r>
          </w:p>
        </w:tc>
        <w:tc>
          <w:tcPr>
            <w:tcW w:w="0" w:type="auto"/>
          </w:tcPr>
          <w:p w:rsidR="006C1A4C" w:rsidRDefault="00A81A43">
            <w:pPr>
              <w:pStyle w:val="TableBodyText"/>
              <w:spacing w:before="0" w:after="0"/>
            </w:pPr>
            <w:r>
              <w:t xml:space="preserve">A CSSAOperand value that specifies the cell margin that is applied to one or more cell sides for each cell in the entire row defined by a Table style. </w:t>
            </w:r>
            <w:r>
              <w:rPr>
                <w:b/>
              </w:rPr>
              <w:t>cssa.itc.itcFirst</w:t>
            </w:r>
            <w:r>
              <w:t xml:space="preserve"> MUST be 0, </w:t>
            </w:r>
            <w:r>
              <w:rPr>
                <w:b/>
              </w:rPr>
              <w:t>cssa.itc.itcLim</w:t>
            </w:r>
            <w:r>
              <w:t xml:space="preserve"> MUST be 1, </w:t>
            </w:r>
            <w:r>
              <w:rPr>
                <w:b/>
              </w:rPr>
              <w:t>cssa.ftsWidth</w:t>
            </w:r>
            <w:r>
              <w:t xml:space="preserve"> MUST be ftsDxa (0x03) and </w:t>
            </w:r>
            <w:r>
              <w:rPr>
                <w:b/>
              </w:rPr>
              <w:t>cssa.wWidth</w:t>
            </w:r>
            <w:r>
              <w:t xml:space="preserve"> MUST be nonnegative and MUST NOT exceed 31680. By default, cell margins are set as specified by sprmTCellPaddingDefault.</w:t>
            </w:r>
          </w:p>
        </w:tc>
      </w:tr>
      <w:tr w:rsidR="006C1A4C" w:rsidTr="006C1A4C">
        <w:tc>
          <w:tcPr>
            <w:tcW w:w="0" w:type="auto"/>
          </w:tcPr>
          <w:p w:rsidR="006C1A4C" w:rsidRDefault="00A81A43">
            <w:pPr>
              <w:pStyle w:val="TableBodyText"/>
              <w:spacing w:before="0" w:after="0"/>
            </w:pPr>
            <w:bookmarkStart w:id="716" w:name="sprmTCellFHideMark"/>
            <w:r>
              <w:t>sprmTCellFHideMark</w:t>
            </w:r>
            <w:bookmarkEnd w:id="716"/>
          </w:p>
          <w:p w:rsidR="006C1A4C" w:rsidRDefault="00A81A43">
            <w:pPr>
              <w:pStyle w:val="TableBodyText"/>
              <w:spacing w:before="0" w:after="0"/>
              <w:jc w:val="center"/>
            </w:pPr>
            <w:r>
              <w:t>(0xD642)</w:t>
            </w:r>
          </w:p>
        </w:tc>
        <w:tc>
          <w:tcPr>
            <w:tcW w:w="0" w:type="auto"/>
          </w:tcPr>
          <w:p w:rsidR="006C1A4C" w:rsidRDefault="00A81A43">
            <w:pPr>
              <w:pStyle w:val="TableBodyText"/>
              <w:spacing w:before="0" w:after="0"/>
            </w:pPr>
            <w:r>
              <w:t>0x42</w:t>
            </w:r>
          </w:p>
        </w:tc>
        <w:tc>
          <w:tcPr>
            <w:tcW w:w="0" w:type="auto"/>
          </w:tcPr>
          <w:p w:rsidR="006C1A4C" w:rsidRDefault="00A81A43">
            <w:pPr>
              <w:pStyle w:val="TableBodyText"/>
              <w:spacing w:before="0" w:after="0"/>
            </w:pPr>
            <w:r>
              <w:t xml:space="preserve">A </w:t>
            </w:r>
            <w:hyperlink w:anchor="Section_2fe0f51643534686bac2a7b5133e3a47" w:history="1">
              <w:r>
                <w:rPr>
                  <w:rStyle w:val="Hyperlink"/>
                </w:rPr>
                <w:t>CellHideMarkOperand</w:t>
              </w:r>
            </w:hyperlink>
            <w:r>
              <w:t xml:space="preserve"> that specifies that table cell content is rendered with no height if all cells in the row are empty; however, cells have a visible height if they have nonzero cell borders, cell margins, or cell spacing. By default, cell heights are ren</w:t>
            </w:r>
            <w:r>
              <w:t>dered based on the paragraph and character properties of the cell, regardless of whether they contain content.</w:t>
            </w:r>
          </w:p>
        </w:tc>
      </w:tr>
      <w:tr w:rsidR="006C1A4C" w:rsidTr="006C1A4C">
        <w:tc>
          <w:tcPr>
            <w:tcW w:w="0" w:type="auto"/>
          </w:tcPr>
          <w:p w:rsidR="006C1A4C" w:rsidRDefault="00A81A43">
            <w:pPr>
              <w:pStyle w:val="TableBodyText"/>
              <w:spacing w:before="0" w:after="0"/>
            </w:pPr>
            <w:bookmarkStart w:id="717" w:name="sprmTSetShdTable"/>
            <w:r>
              <w:t>sprmTSetShdTable</w:t>
            </w:r>
            <w:bookmarkEnd w:id="717"/>
          </w:p>
          <w:p w:rsidR="006C1A4C" w:rsidRDefault="00A81A43">
            <w:pPr>
              <w:pStyle w:val="TableBodyText"/>
              <w:spacing w:before="0" w:after="0"/>
              <w:jc w:val="center"/>
            </w:pPr>
            <w:r>
              <w:t>(0xD660)</w:t>
            </w:r>
          </w:p>
        </w:tc>
        <w:tc>
          <w:tcPr>
            <w:tcW w:w="0" w:type="auto"/>
          </w:tcPr>
          <w:p w:rsidR="006C1A4C" w:rsidRDefault="00A81A43">
            <w:pPr>
              <w:pStyle w:val="TableBodyText"/>
              <w:spacing w:before="0" w:after="0"/>
            </w:pPr>
            <w:r>
              <w:t>0x60</w:t>
            </w:r>
          </w:p>
        </w:tc>
        <w:tc>
          <w:tcPr>
            <w:tcW w:w="0" w:type="auto"/>
          </w:tcPr>
          <w:p w:rsidR="006C1A4C" w:rsidRDefault="00A81A43">
            <w:pPr>
              <w:pStyle w:val="TableBodyText"/>
              <w:spacing w:before="0" w:after="0"/>
            </w:pPr>
            <w:r>
              <w:t xml:space="preserve">A </w:t>
            </w:r>
            <w:hyperlink w:anchor="Section_d50c378a2b85425f83a20676b946584e" w:history="1">
              <w:r>
                <w:rPr>
                  <w:rStyle w:val="Hyperlink"/>
                </w:rPr>
                <w:t>SHDOperand</w:t>
              </w:r>
            </w:hyperlink>
            <w:r>
              <w:t xml:space="preserve"> value that specifies the background shad</w:t>
            </w:r>
            <w:r>
              <w:t xml:space="preserve">ing for the entire table. By default, tables are not shaded. </w:t>
            </w:r>
          </w:p>
        </w:tc>
      </w:tr>
      <w:tr w:rsidR="006C1A4C" w:rsidTr="006C1A4C">
        <w:tc>
          <w:tcPr>
            <w:tcW w:w="0" w:type="auto"/>
          </w:tcPr>
          <w:p w:rsidR="006C1A4C" w:rsidRDefault="00A81A43">
            <w:pPr>
              <w:pStyle w:val="TableBodyText"/>
              <w:spacing w:before="0" w:after="0"/>
            </w:pPr>
            <w:r>
              <w:t>sprmTWidthIndent</w:t>
            </w:r>
          </w:p>
          <w:p w:rsidR="006C1A4C" w:rsidRDefault="00A81A43">
            <w:pPr>
              <w:pStyle w:val="TableBodyText"/>
              <w:spacing w:before="0" w:after="0"/>
              <w:jc w:val="center"/>
            </w:pPr>
            <w:r>
              <w:t>(0xF661)</w:t>
            </w:r>
          </w:p>
        </w:tc>
        <w:tc>
          <w:tcPr>
            <w:tcW w:w="0" w:type="auto"/>
          </w:tcPr>
          <w:p w:rsidR="006C1A4C" w:rsidRDefault="00A81A43">
            <w:pPr>
              <w:pStyle w:val="TableBodyText"/>
              <w:spacing w:before="0" w:after="0"/>
            </w:pPr>
            <w:r>
              <w:t>0x61</w:t>
            </w:r>
          </w:p>
        </w:tc>
        <w:tc>
          <w:tcPr>
            <w:tcW w:w="0" w:type="auto"/>
          </w:tcPr>
          <w:p w:rsidR="006C1A4C" w:rsidRDefault="00A81A43">
            <w:pPr>
              <w:pStyle w:val="TableBodyText"/>
              <w:spacing w:before="0"/>
            </w:pPr>
            <w:r>
              <w:t xml:space="preserve">An </w:t>
            </w:r>
            <w:hyperlink w:anchor="Section_f8a568461be64f89b744a81aafd4fda3" w:history="1">
              <w:r>
                <w:rPr>
                  <w:rStyle w:val="Hyperlink"/>
                </w:rPr>
                <w:t>FtsWWidth_Indent</w:t>
              </w:r>
            </w:hyperlink>
            <w:r>
              <w:t xml:space="preserve"> structure that specifies the preferred leading indent of the table where the row r</w:t>
            </w:r>
            <w:r>
              <w:t xml:space="preserve">esides. </w:t>
            </w:r>
          </w:p>
          <w:p w:rsidR="006C1A4C" w:rsidRDefault="00A81A43">
            <w:pPr>
              <w:pStyle w:val="TableBodyText"/>
              <w:spacing w:before="0" w:after="0"/>
            </w:pPr>
            <w:r>
              <w:t>By default, tables have no preferred indent.</w:t>
            </w:r>
          </w:p>
        </w:tc>
      </w:tr>
      <w:tr w:rsidR="006C1A4C" w:rsidTr="006C1A4C">
        <w:tc>
          <w:tcPr>
            <w:tcW w:w="0" w:type="auto"/>
          </w:tcPr>
          <w:p w:rsidR="006C1A4C" w:rsidRDefault="00A81A43">
            <w:pPr>
              <w:pStyle w:val="TableBodyText"/>
              <w:spacing w:before="0" w:after="0"/>
            </w:pPr>
            <w:bookmarkStart w:id="718" w:name="sprmTCellBrcType"/>
            <w:r>
              <w:t>sprmTCellBrcType</w:t>
            </w:r>
            <w:bookmarkEnd w:id="718"/>
          </w:p>
          <w:p w:rsidR="006C1A4C" w:rsidRDefault="00A81A43">
            <w:pPr>
              <w:pStyle w:val="TableBodyText"/>
              <w:spacing w:before="0" w:after="0"/>
              <w:jc w:val="center"/>
            </w:pPr>
            <w:r>
              <w:t>(0xD662)</w:t>
            </w:r>
          </w:p>
        </w:tc>
        <w:tc>
          <w:tcPr>
            <w:tcW w:w="0" w:type="auto"/>
          </w:tcPr>
          <w:p w:rsidR="006C1A4C" w:rsidRDefault="00A81A43">
            <w:pPr>
              <w:pStyle w:val="TableBodyText"/>
              <w:spacing w:before="0" w:after="0"/>
            </w:pPr>
            <w:r>
              <w:t>0x62</w:t>
            </w:r>
          </w:p>
        </w:tc>
        <w:tc>
          <w:tcPr>
            <w:tcW w:w="0" w:type="auto"/>
          </w:tcPr>
          <w:p w:rsidR="006C1A4C" w:rsidRDefault="00A81A43">
            <w:pPr>
              <w:pStyle w:val="TableBodyText"/>
              <w:spacing w:before="0" w:after="0"/>
            </w:pPr>
            <w:r>
              <w:t xml:space="preserve">A </w:t>
            </w:r>
            <w:hyperlink w:anchor="Section_b29860cce3a542aaae2d1c69696067ed" w:history="1">
              <w:r>
                <w:rPr>
                  <w:rStyle w:val="Hyperlink"/>
                </w:rPr>
                <w:t>TCellBrcTypeOperand</w:t>
              </w:r>
            </w:hyperlink>
            <w:r>
              <w:t xml:space="preserve"> value that specifies the border type for the first several consecutive cells in a table row. By default, the border type is inherited from the table style of the whole table.</w:t>
            </w:r>
          </w:p>
        </w:tc>
      </w:tr>
      <w:tr w:rsidR="006C1A4C" w:rsidTr="006C1A4C">
        <w:tc>
          <w:tcPr>
            <w:tcW w:w="0" w:type="auto"/>
          </w:tcPr>
          <w:p w:rsidR="006C1A4C" w:rsidRDefault="00A81A43">
            <w:pPr>
              <w:pStyle w:val="TableBodyText"/>
              <w:spacing w:before="0" w:after="0"/>
            </w:pPr>
            <w:bookmarkStart w:id="719" w:name="sprmTFBiDi90"/>
            <w:r>
              <w:lastRenderedPageBreak/>
              <w:t>sprmTFBiDi90</w:t>
            </w:r>
            <w:bookmarkEnd w:id="719"/>
          </w:p>
          <w:p w:rsidR="006C1A4C" w:rsidRDefault="00A81A43">
            <w:pPr>
              <w:pStyle w:val="TableBodyText"/>
              <w:spacing w:before="0" w:after="0"/>
              <w:jc w:val="center"/>
            </w:pPr>
            <w:r>
              <w:t>(0x5664)</w:t>
            </w:r>
          </w:p>
        </w:tc>
        <w:tc>
          <w:tcPr>
            <w:tcW w:w="0" w:type="auto"/>
          </w:tcPr>
          <w:p w:rsidR="006C1A4C" w:rsidRDefault="00A81A43">
            <w:pPr>
              <w:pStyle w:val="TableBodyText"/>
              <w:spacing w:before="0" w:after="0"/>
            </w:pPr>
            <w:r>
              <w:t>0x64</w:t>
            </w:r>
          </w:p>
        </w:tc>
        <w:tc>
          <w:tcPr>
            <w:tcW w:w="0" w:type="auto"/>
          </w:tcPr>
          <w:p w:rsidR="006C1A4C" w:rsidRDefault="00A81A43">
            <w:pPr>
              <w:pStyle w:val="TableBodyText"/>
              <w:spacing w:before="0"/>
            </w:pPr>
            <w:r>
              <w:t xml:space="preserve">A Bool16 value that specifies whether this table is </w:t>
            </w:r>
            <w:r>
              <w:t xml:space="preserve">right-to-left. A table is right-to-left if either this Sprm or sprmTFBiDi is set to true. </w:t>
            </w:r>
          </w:p>
          <w:p w:rsidR="006C1A4C" w:rsidRDefault="00A81A43">
            <w:pPr>
              <w:pStyle w:val="TableBodyText"/>
              <w:spacing w:before="0" w:after="0"/>
            </w:pPr>
            <w:r>
              <w:t>By default, tables are left-to-right.</w:t>
            </w:r>
          </w:p>
        </w:tc>
      </w:tr>
      <w:tr w:rsidR="006C1A4C" w:rsidTr="006C1A4C">
        <w:tc>
          <w:tcPr>
            <w:tcW w:w="0" w:type="auto"/>
          </w:tcPr>
          <w:p w:rsidR="006C1A4C" w:rsidRDefault="00A81A43">
            <w:pPr>
              <w:pStyle w:val="TableBodyText"/>
              <w:spacing w:before="0" w:after="0"/>
            </w:pPr>
            <w:bookmarkStart w:id="720" w:name="sprmTFNoAllowOverlap"/>
            <w:r>
              <w:t>sprmTFNoAllowOverlap</w:t>
            </w:r>
            <w:bookmarkEnd w:id="720"/>
          </w:p>
          <w:p w:rsidR="006C1A4C" w:rsidRDefault="00A81A43">
            <w:pPr>
              <w:pStyle w:val="TableBodyText"/>
              <w:spacing w:before="0" w:after="0"/>
              <w:jc w:val="center"/>
            </w:pPr>
            <w:r>
              <w:t>(0x3465)</w:t>
            </w:r>
          </w:p>
        </w:tc>
        <w:tc>
          <w:tcPr>
            <w:tcW w:w="0" w:type="auto"/>
          </w:tcPr>
          <w:p w:rsidR="006C1A4C" w:rsidRDefault="00A81A43">
            <w:pPr>
              <w:pStyle w:val="TableBodyText"/>
              <w:spacing w:before="0" w:after="0"/>
            </w:pPr>
            <w:r>
              <w:t>0x65</w:t>
            </w:r>
          </w:p>
        </w:tc>
        <w:tc>
          <w:tcPr>
            <w:tcW w:w="0" w:type="auto"/>
          </w:tcPr>
          <w:p w:rsidR="006C1A4C" w:rsidRDefault="00A81A43">
            <w:pPr>
              <w:pStyle w:val="TableBodyText"/>
              <w:spacing w:before="0" w:after="0"/>
            </w:pPr>
            <w:r>
              <w:t xml:space="preserve">A Bool8 value that specifies whether the table is allowed to overlap other tables. A value </w:t>
            </w:r>
            <w:r>
              <w:t>of 0x01 specifies that the table is not allowed to overlap. By default, tables are allowed to overlap with other tables.</w:t>
            </w:r>
          </w:p>
        </w:tc>
      </w:tr>
      <w:tr w:rsidR="006C1A4C" w:rsidTr="006C1A4C">
        <w:tc>
          <w:tcPr>
            <w:tcW w:w="0" w:type="auto"/>
          </w:tcPr>
          <w:p w:rsidR="006C1A4C" w:rsidRDefault="00A81A43">
            <w:pPr>
              <w:pStyle w:val="TableBodyText"/>
              <w:spacing w:before="0" w:after="0"/>
            </w:pPr>
            <w:bookmarkStart w:id="721" w:name="sprmTFCantSplit"/>
            <w:r>
              <w:t>sprmTFCantSplit</w:t>
            </w:r>
            <w:bookmarkEnd w:id="721"/>
          </w:p>
          <w:p w:rsidR="006C1A4C" w:rsidRDefault="00A81A43">
            <w:pPr>
              <w:pStyle w:val="TableBodyText"/>
              <w:spacing w:before="0" w:after="0"/>
              <w:jc w:val="center"/>
            </w:pPr>
            <w:r>
              <w:t>(0x3466)</w:t>
            </w:r>
          </w:p>
        </w:tc>
        <w:tc>
          <w:tcPr>
            <w:tcW w:w="0" w:type="auto"/>
          </w:tcPr>
          <w:p w:rsidR="006C1A4C" w:rsidRDefault="00A81A43">
            <w:pPr>
              <w:pStyle w:val="TableBodyText"/>
              <w:spacing w:before="0" w:after="0"/>
            </w:pPr>
            <w:r>
              <w:t>0x66</w:t>
            </w:r>
          </w:p>
        </w:tc>
        <w:tc>
          <w:tcPr>
            <w:tcW w:w="0" w:type="auto"/>
          </w:tcPr>
          <w:p w:rsidR="006C1A4C" w:rsidRDefault="00A81A43">
            <w:pPr>
              <w:pStyle w:val="TableBodyText"/>
              <w:spacing w:before="0" w:after="0"/>
            </w:pPr>
            <w:r>
              <w:t>A Bool8</w:t>
            </w:r>
            <w:r>
              <w:t xml:space="preserve"> value. If this property is "true" (1), table rows MUST NOT be split across page breaks. By default, rows can be split across page breaks.</w:t>
            </w:r>
          </w:p>
        </w:tc>
      </w:tr>
      <w:tr w:rsidR="006C1A4C" w:rsidTr="006C1A4C">
        <w:tc>
          <w:tcPr>
            <w:tcW w:w="0" w:type="auto"/>
          </w:tcPr>
          <w:p w:rsidR="006C1A4C" w:rsidRDefault="00A81A43">
            <w:pPr>
              <w:pStyle w:val="TableBodyText"/>
              <w:spacing w:before="0" w:after="0"/>
            </w:pPr>
            <w:bookmarkStart w:id="722" w:name="sprmTPropRMark"/>
            <w:r>
              <w:t>sprmTPropRMark</w:t>
            </w:r>
            <w:bookmarkEnd w:id="722"/>
          </w:p>
          <w:p w:rsidR="006C1A4C" w:rsidRDefault="00A81A43">
            <w:pPr>
              <w:pStyle w:val="TableBodyText"/>
              <w:spacing w:before="0" w:after="0"/>
              <w:jc w:val="center"/>
            </w:pPr>
            <w:r>
              <w:t>(0xD667)</w:t>
            </w:r>
          </w:p>
        </w:tc>
        <w:tc>
          <w:tcPr>
            <w:tcW w:w="0" w:type="auto"/>
          </w:tcPr>
          <w:p w:rsidR="006C1A4C" w:rsidRDefault="00A81A43">
            <w:pPr>
              <w:pStyle w:val="TableBodyText"/>
              <w:spacing w:before="0" w:after="0"/>
            </w:pPr>
            <w:r>
              <w:t>0x67</w:t>
            </w:r>
          </w:p>
        </w:tc>
        <w:tc>
          <w:tcPr>
            <w:tcW w:w="0" w:type="auto"/>
          </w:tcPr>
          <w:p w:rsidR="006C1A4C" w:rsidRDefault="00A81A43">
            <w:pPr>
              <w:pStyle w:val="TableBodyText"/>
              <w:spacing w:before="0"/>
            </w:pPr>
            <w:r>
              <w:t xml:space="preserve">A </w:t>
            </w:r>
            <w:hyperlink w:anchor="Section_5a2bf16a9c274d1f87a61e75a51b51f4" w:history="1">
              <w:r>
                <w:rPr>
                  <w:rStyle w:val="Hyperlink"/>
                </w:rPr>
                <w:t>PropRMarkOperand</w:t>
              </w:r>
            </w:hyperlink>
            <w:r>
              <w:t xml:space="preserve"> that specifies whether the table row has an associated property revision mark, as well as its author and date/time. </w:t>
            </w:r>
          </w:p>
          <w:p w:rsidR="006C1A4C" w:rsidRDefault="00A81A43">
            <w:pPr>
              <w:pStyle w:val="TableBodyText"/>
              <w:spacing w:before="0" w:after="0"/>
            </w:pPr>
            <w:r>
              <w:t>By default, table rows have no property revision marks.</w:t>
            </w:r>
          </w:p>
        </w:tc>
      </w:tr>
      <w:tr w:rsidR="006C1A4C" w:rsidTr="006C1A4C">
        <w:tc>
          <w:tcPr>
            <w:tcW w:w="0" w:type="auto"/>
          </w:tcPr>
          <w:p w:rsidR="006C1A4C" w:rsidRDefault="00A81A43">
            <w:pPr>
              <w:pStyle w:val="TableBodyText"/>
              <w:spacing w:before="0" w:after="0"/>
            </w:pPr>
            <w:bookmarkStart w:id="723" w:name="sprmTWall"/>
            <w:r>
              <w:t>sprmTWall</w:t>
            </w:r>
            <w:bookmarkEnd w:id="723"/>
          </w:p>
          <w:p w:rsidR="006C1A4C" w:rsidRDefault="00A81A43">
            <w:pPr>
              <w:pStyle w:val="TableBodyText"/>
              <w:spacing w:before="0" w:after="0"/>
              <w:jc w:val="center"/>
            </w:pPr>
            <w:r>
              <w:t>(0x3668)</w:t>
            </w:r>
          </w:p>
        </w:tc>
        <w:tc>
          <w:tcPr>
            <w:tcW w:w="0" w:type="auto"/>
          </w:tcPr>
          <w:p w:rsidR="006C1A4C" w:rsidRDefault="00A81A43">
            <w:pPr>
              <w:pStyle w:val="TableBodyText"/>
              <w:spacing w:before="0" w:after="0"/>
            </w:pPr>
            <w:r>
              <w:t>0x68</w:t>
            </w:r>
          </w:p>
        </w:tc>
        <w:tc>
          <w:tcPr>
            <w:tcW w:w="0" w:type="auto"/>
          </w:tcPr>
          <w:p w:rsidR="006C1A4C" w:rsidRDefault="00A81A43">
            <w:pPr>
              <w:pStyle w:val="TableBodyText"/>
              <w:spacing w:before="0"/>
            </w:pPr>
            <w:r>
              <w:t xml:space="preserve">A Bool8 value that specifies whether the values of table </w:t>
            </w:r>
            <w:r>
              <w:t xml:space="preserve">properties are preserved for revision marking purposes until the modifications are accepted or rejected by the user. </w:t>
            </w:r>
          </w:p>
          <w:p w:rsidR="006C1A4C" w:rsidRDefault="00A81A43">
            <w:pPr>
              <w:pStyle w:val="TableBodyText"/>
              <w:spacing w:before="0"/>
            </w:pPr>
            <w:r>
              <w:t xml:space="preserve">A value of 1 specifies that the values of properties are preserved. All SPRMs encountered before the sprmTWall in the property evaluation </w:t>
            </w:r>
            <w:r>
              <w:t xml:space="preserve">of the table row specify the state of properties before revision marking was enabled, whereas all SPRMs following the sprmTWall specify the property modifications that occurred afterwards. </w:t>
            </w:r>
          </w:p>
          <w:p w:rsidR="006C1A4C" w:rsidRDefault="00A81A43">
            <w:pPr>
              <w:pStyle w:val="TableBodyText"/>
              <w:spacing w:before="0"/>
            </w:pPr>
            <w:r>
              <w:t>A value of 0 specifies that no values are preserved (overriding an</w:t>
            </w:r>
            <w:r>
              <w:t xml:space="preserve">y previously encountered sprmTWall SPRMs that specify the contrary). Neither SPRMs encountered before the sprmTWall, nor subsequent SPRMs (until another sprmTWall, if any), are treated in any special way with regard to revision marking. </w:t>
            </w:r>
          </w:p>
          <w:p w:rsidR="006C1A4C" w:rsidRDefault="00A81A43">
            <w:pPr>
              <w:pStyle w:val="TableBodyText"/>
              <w:spacing w:before="0" w:after="0"/>
            </w:pPr>
            <w:r>
              <w:t>By default, proper</w:t>
            </w:r>
            <w:r>
              <w:t>ty values are not preserved.</w:t>
            </w:r>
          </w:p>
        </w:tc>
      </w:tr>
      <w:tr w:rsidR="006C1A4C" w:rsidTr="006C1A4C">
        <w:tc>
          <w:tcPr>
            <w:tcW w:w="0" w:type="auto"/>
          </w:tcPr>
          <w:p w:rsidR="006C1A4C" w:rsidRDefault="00A81A43">
            <w:pPr>
              <w:pStyle w:val="TableBodyText"/>
              <w:spacing w:before="0" w:after="0"/>
            </w:pPr>
            <w:bookmarkStart w:id="724" w:name="sprmTIpgp"/>
            <w:r>
              <w:t>sprmTIpgp</w:t>
            </w:r>
            <w:bookmarkEnd w:id="724"/>
          </w:p>
          <w:p w:rsidR="006C1A4C" w:rsidRDefault="00A81A43">
            <w:pPr>
              <w:pStyle w:val="TableBodyText"/>
              <w:spacing w:before="0" w:after="0"/>
              <w:jc w:val="center"/>
            </w:pPr>
            <w:r>
              <w:t>(0x7469)</w:t>
            </w:r>
          </w:p>
        </w:tc>
        <w:tc>
          <w:tcPr>
            <w:tcW w:w="0" w:type="auto"/>
          </w:tcPr>
          <w:p w:rsidR="006C1A4C" w:rsidRDefault="00A81A43">
            <w:pPr>
              <w:pStyle w:val="TableBodyText"/>
              <w:spacing w:before="0" w:after="0"/>
            </w:pPr>
            <w:r>
              <w:t>0x69</w:t>
            </w:r>
          </w:p>
        </w:tc>
        <w:tc>
          <w:tcPr>
            <w:tcW w:w="0" w:type="auto"/>
          </w:tcPr>
          <w:p w:rsidR="006C1A4C" w:rsidRDefault="00A81A43">
            <w:pPr>
              <w:pStyle w:val="TableBodyText"/>
              <w:spacing w:before="0"/>
            </w:pPr>
            <w:r>
              <w:t xml:space="preserve">An unsigned integer value that specifies the </w:t>
            </w:r>
            <w:hyperlink w:anchor="Section_ca1d2cfd16394c52a3659dbc212e476b" w:history="1">
              <w:r>
                <w:rPr>
                  <w:rStyle w:val="Hyperlink"/>
                </w:rPr>
                <w:t>PGPInfo</w:t>
              </w:r>
            </w:hyperlink>
            <w:r>
              <w:t>.</w:t>
            </w:r>
            <w:r>
              <w:rPr>
                <w:b/>
              </w:rPr>
              <w:t>ipgpSelf</w:t>
            </w:r>
            <w:r>
              <w:t xml:space="preserve"> value of the PGPInfo</w:t>
            </w:r>
            <w:r>
              <w:t xml:space="preserve"> data to be applied to this table row. The table depth of the table row (see </w:t>
            </w:r>
            <w:hyperlink w:anchor="Section_5b45f0e777604fdbaf880146de2feb4c" w:history="1">
              <w:r>
                <w:rPr>
                  <w:rStyle w:val="Hyperlink"/>
                </w:rPr>
                <w:t>Overview of Tables</w:t>
              </w:r>
            </w:hyperlink>
            <w:r>
              <w:t>) MUST be 1 greater than PGPInfo.</w:t>
            </w:r>
            <w:r>
              <w:rPr>
                <w:b/>
              </w:rPr>
              <w:t>itap</w:t>
            </w:r>
            <w:r>
              <w:t>.</w:t>
            </w:r>
          </w:p>
          <w:p w:rsidR="006C1A4C" w:rsidRDefault="00A81A43">
            <w:pPr>
              <w:pStyle w:val="TableBodyText"/>
              <w:spacing w:before="0"/>
            </w:pPr>
            <w:r>
              <w:rPr>
                <w:b/>
              </w:rPr>
              <w:t>ipgpSelf</w:t>
            </w:r>
            <w:r>
              <w:t xml:space="preserve"> values MUST NOT be applied in such a way as to break </w:t>
            </w:r>
            <w:r>
              <w:t>the hierarchy that is implied by the PGPInfo structures themselves. Given that the application of a particular PGPInfo.</w:t>
            </w:r>
            <w:r>
              <w:rPr>
                <w:b/>
              </w:rPr>
              <w:t>ipgpSelf</w:t>
            </w:r>
            <w:r>
              <w:t xml:space="preserve"> value implies the application of all of the PGPInfo.</w:t>
            </w:r>
            <w:r>
              <w:rPr>
                <w:b/>
              </w:rPr>
              <w:t>ipgpParent</w:t>
            </w:r>
            <w:r>
              <w:t xml:space="preserve"> values encountered ascending the PGPInfo chain, then ensuring tha</w:t>
            </w:r>
            <w:r>
              <w:t>t all occurrences of any PGPInfo.</w:t>
            </w:r>
            <w:r>
              <w:rPr>
                <w:b/>
              </w:rPr>
              <w:t>ipgpSelf</w:t>
            </w:r>
            <w:r>
              <w:t xml:space="preserve"> are on adjacent rows of the same table depth or paragraphs of one table depth less than an adjacent row ensures that the hierarchy is not broken.</w:t>
            </w:r>
          </w:p>
          <w:p w:rsidR="006C1A4C" w:rsidRDefault="00A81A43">
            <w:pPr>
              <w:pStyle w:val="TableBodyText"/>
              <w:spacing w:before="0"/>
            </w:pPr>
            <w:r>
              <w:t xml:space="preserve">There MUST be a corresponding </w:t>
            </w:r>
            <w:hyperlink w:anchor="section_484822eea9d94af4842329fda67a6a58" w:history="1">
              <w:r>
                <w:rPr>
                  <w:rStyle w:val="Hyperlink"/>
                </w:rPr>
                <w:t>sprmPIpgp</w:t>
              </w:r>
            </w:hyperlink>
            <w:r>
              <w:t xml:space="preserve"> with the same PGPInfo.</w:t>
            </w:r>
            <w:r>
              <w:rPr>
                <w:b/>
              </w:rPr>
              <w:t>ipgpSelf</w:t>
            </w:r>
            <w:r>
              <w:t xml:space="preserve"> value applied to the table terminating mark of this row (See Overview of Tables).</w:t>
            </w:r>
          </w:p>
          <w:p w:rsidR="006C1A4C" w:rsidRDefault="00A81A43">
            <w:pPr>
              <w:pStyle w:val="TableBodyText"/>
              <w:spacing w:before="0" w:after="0"/>
            </w:pPr>
            <w:r>
              <w:t>By default, a table row has no associated PGPInfo.</w:t>
            </w:r>
          </w:p>
        </w:tc>
      </w:tr>
      <w:tr w:rsidR="006C1A4C" w:rsidTr="006C1A4C">
        <w:tc>
          <w:tcPr>
            <w:tcW w:w="0" w:type="auto"/>
          </w:tcPr>
          <w:p w:rsidR="006C1A4C" w:rsidRDefault="00A81A43">
            <w:pPr>
              <w:pStyle w:val="TableBodyText"/>
              <w:spacing w:before="0" w:after="0"/>
            </w:pPr>
            <w:bookmarkStart w:id="725" w:name="sprmTCnf"/>
            <w:r>
              <w:t>sprmTCnf</w:t>
            </w:r>
            <w:bookmarkEnd w:id="725"/>
          </w:p>
          <w:p w:rsidR="006C1A4C" w:rsidRDefault="00A81A43">
            <w:pPr>
              <w:pStyle w:val="TableBodyText"/>
              <w:spacing w:before="0" w:after="0"/>
              <w:jc w:val="center"/>
            </w:pPr>
            <w:r>
              <w:t>(0xD66A)</w:t>
            </w:r>
          </w:p>
        </w:tc>
        <w:tc>
          <w:tcPr>
            <w:tcW w:w="0" w:type="auto"/>
          </w:tcPr>
          <w:p w:rsidR="006C1A4C" w:rsidRDefault="00A81A43">
            <w:pPr>
              <w:pStyle w:val="TableBodyText"/>
              <w:spacing w:before="0" w:after="0"/>
            </w:pPr>
            <w:r>
              <w:t>0x6A</w:t>
            </w:r>
          </w:p>
        </w:tc>
        <w:tc>
          <w:tcPr>
            <w:tcW w:w="0" w:type="auto"/>
          </w:tcPr>
          <w:p w:rsidR="006C1A4C" w:rsidRDefault="00A81A43">
            <w:pPr>
              <w:pStyle w:val="TableBodyText"/>
              <w:spacing w:before="0"/>
            </w:pPr>
            <w:r>
              <w:t xml:space="preserve">A </w:t>
            </w:r>
            <w:hyperlink w:anchor="Section_8c71d6a635dd44629471d376adebfe98" w:history="1">
              <w:r>
                <w:rPr>
                  <w:rStyle w:val="Hyperlink"/>
                </w:rPr>
                <w:t>CNFOperand</w:t>
              </w:r>
            </w:hyperlink>
            <w:r>
              <w:t xml:space="preserve"> that specifies conditional table formatting for a specific condition of a table style. The </w:t>
            </w:r>
            <w:r>
              <w:rPr>
                <w:b/>
              </w:rPr>
              <w:t>grpprl</w:t>
            </w:r>
            <w:r>
              <w:t xml:space="preserve"> member of CNFOperand specifies the table/cell/row formatting properties and MUST NOT contain any Sprms that are disallowe</w:t>
            </w:r>
            <w:r>
              <w:t xml:space="preserve">d in the </w:t>
            </w:r>
            <w:r>
              <w:rPr>
                <w:b/>
              </w:rPr>
              <w:t>grpprlTapx</w:t>
            </w:r>
            <w:r>
              <w:t xml:space="preserve"> member of </w:t>
            </w:r>
            <w:hyperlink w:anchor="Section_eed2eef029434c2fb3483f1d1af59fdf" w:history="1">
              <w:r>
                <w:rPr>
                  <w:rStyle w:val="Hyperlink"/>
                </w:rPr>
                <w:t>UpxTapx</w:t>
              </w:r>
            </w:hyperlink>
            <w:r>
              <w:t>, with the exception of the following Sprms that are allowed:</w:t>
            </w:r>
          </w:p>
          <w:p w:rsidR="006C1A4C" w:rsidRDefault="00A81A43">
            <w:pPr>
              <w:pStyle w:val="ListParagraph"/>
              <w:numPr>
                <w:ilvl w:val="0"/>
                <w:numId w:val="131"/>
              </w:numPr>
              <w:spacing w:before="0" w:after="0"/>
            </w:pPr>
            <w:r>
              <w:t>sprmTCellBrcTopStyle</w:t>
            </w:r>
          </w:p>
          <w:p w:rsidR="006C1A4C" w:rsidRDefault="00A81A43">
            <w:pPr>
              <w:pStyle w:val="ListParagraph"/>
              <w:numPr>
                <w:ilvl w:val="0"/>
                <w:numId w:val="131"/>
              </w:numPr>
              <w:spacing w:before="0" w:after="0"/>
            </w:pPr>
            <w:r>
              <w:t>sprmTCellBrcBottomStyle</w:t>
            </w:r>
          </w:p>
          <w:p w:rsidR="006C1A4C" w:rsidRDefault="00A81A43">
            <w:pPr>
              <w:pStyle w:val="ListParagraph"/>
              <w:numPr>
                <w:ilvl w:val="0"/>
                <w:numId w:val="131"/>
              </w:numPr>
              <w:spacing w:before="0" w:after="0"/>
            </w:pPr>
            <w:r>
              <w:t>sprmTCellBrcLeftStyle</w:t>
            </w:r>
          </w:p>
          <w:p w:rsidR="006C1A4C" w:rsidRDefault="00A81A43">
            <w:pPr>
              <w:pStyle w:val="ListParagraph"/>
              <w:numPr>
                <w:ilvl w:val="0"/>
                <w:numId w:val="131"/>
              </w:numPr>
              <w:spacing w:before="0" w:after="0"/>
            </w:pPr>
            <w:r>
              <w:t>sprmTCellBrcRightStyle</w:t>
            </w:r>
          </w:p>
          <w:p w:rsidR="006C1A4C" w:rsidRDefault="00A81A43">
            <w:pPr>
              <w:pStyle w:val="ListParagraph"/>
              <w:numPr>
                <w:ilvl w:val="0"/>
                <w:numId w:val="131"/>
              </w:numPr>
              <w:spacing w:before="0" w:after="0"/>
            </w:pPr>
            <w:r>
              <w:t>sprmTCellBrcInsideHStyle</w:t>
            </w:r>
          </w:p>
          <w:p w:rsidR="006C1A4C" w:rsidRDefault="00A81A43">
            <w:pPr>
              <w:pStyle w:val="ListParagraph"/>
              <w:numPr>
                <w:ilvl w:val="0"/>
                <w:numId w:val="131"/>
              </w:numPr>
              <w:spacing w:before="0"/>
            </w:pPr>
            <w:r>
              <w:t>sprmTCellBrcInsideVStyle</w:t>
            </w:r>
          </w:p>
          <w:p w:rsidR="006C1A4C" w:rsidRDefault="00A81A43">
            <w:pPr>
              <w:pStyle w:val="TableBodyText"/>
              <w:spacing w:before="0"/>
            </w:pPr>
            <w:r>
              <w:t xml:space="preserve">This sprm MUST only be specified within the </w:t>
            </w:r>
            <w:r>
              <w:rPr>
                <w:b/>
              </w:rPr>
              <w:t>grpprlTapx</w:t>
            </w:r>
            <w:r>
              <w:t xml:space="preserve"> member of a UpxTapx within a table style definition (</w:t>
            </w:r>
            <w:hyperlink w:anchor="Section_8ff6f5f0ee6548e3ab1ef15deeb24355" w:history="1">
              <w:r>
                <w:rPr>
                  <w:rStyle w:val="Hyperlink"/>
                </w:rPr>
                <w:t>LPStd</w:t>
              </w:r>
            </w:hyperlink>
            <w:r>
              <w:t>).</w:t>
            </w:r>
          </w:p>
          <w:p w:rsidR="006C1A4C" w:rsidRDefault="00A81A43">
            <w:pPr>
              <w:pStyle w:val="TableBodyText"/>
              <w:spacing w:before="0" w:after="0"/>
            </w:pPr>
            <w:r>
              <w:t>By default, a table style</w:t>
            </w:r>
            <w:r>
              <w:t xml:space="preserve"> definition does not include conditional formatting.</w:t>
            </w:r>
          </w:p>
        </w:tc>
      </w:tr>
      <w:tr w:rsidR="006C1A4C" w:rsidTr="006C1A4C">
        <w:tc>
          <w:tcPr>
            <w:tcW w:w="0" w:type="auto"/>
          </w:tcPr>
          <w:p w:rsidR="006C1A4C" w:rsidRDefault="00A81A43">
            <w:pPr>
              <w:pStyle w:val="TableBodyText"/>
              <w:spacing w:before="0" w:after="0"/>
            </w:pPr>
            <w:bookmarkStart w:id="726" w:name="sprmTDefTableShdRaw"/>
            <w:r>
              <w:t>sprmTDefTableShdRaw</w:t>
            </w:r>
            <w:bookmarkEnd w:id="726"/>
          </w:p>
          <w:p w:rsidR="006C1A4C" w:rsidRDefault="00A81A43">
            <w:pPr>
              <w:pStyle w:val="TableBodyText"/>
              <w:spacing w:before="0" w:after="0"/>
              <w:jc w:val="center"/>
            </w:pPr>
            <w:r>
              <w:t>(0xD670)</w:t>
            </w:r>
          </w:p>
        </w:tc>
        <w:tc>
          <w:tcPr>
            <w:tcW w:w="0" w:type="auto"/>
          </w:tcPr>
          <w:p w:rsidR="006C1A4C" w:rsidRDefault="00A81A43">
            <w:pPr>
              <w:pStyle w:val="TableBodyText"/>
              <w:spacing w:before="0" w:after="0"/>
            </w:pPr>
            <w:r>
              <w:t>0x70</w:t>
            </w:r>
          </w:p>
        </w:tc>
        <w:tc>
          <w:tcPr>
            <w:tcW w:w="0" w:type="auto"/>
          </w:tcPr>
          <w:p w:rsidR="006C1A4C" w:rsidRDefault="00A81A43">
            <w:pPr>
              <w:pStyle w:val="TableBodyText"/>
              <w:spacing w:before="0" w:after="0"/>
            </w:pPr>
            <w:r>
              <w:t>A DefTableShdOperand value that specifies the default shading for cells 1 to 22 in the row, or all cells in the row if the row contains fewer than 22 cells. If a cell i</w:t>
            </w:r>
            <w:r>
              <w:t xml:space="preserve">s set to ShdAuto in </w:t>
            </w:r>
            <w:r>
              <w:rPr>
                <w:b/>
              </w:rPr>
              <w:t>rgShd</w:t>
            </w:r>
            <w:r>
              <w:t xml:space="preserve">, the cell is not shaded. If a cell is </w:t>
            </w:r>
            <w:r>
              <w:lastRenderedPageBreak/>
              <w:t xml:space="preserve">set to ShdNil in </w:t>
            </w:r>
            <w:r>
              <w:rPr>
                <w:b/>
              </w:rPr>
              <w:t>rgShd</w:t>
            </w:r>
            <w:r>
              <w:t>, the cell is shaded according to the table style. By default, cells are shaded according to the table style. Cells 23 to 44 are shaded by sprmTDefTableShdRaw2nd, and cel</w:t>
            </w:r>
            <w:r>
              <w:t>ls 45 to 63 are shaded by sprmTDefTableShdRaw3rd.</w:t>
            </w:r>
          </w:p>
        </w:tc>
      </w:tr>
      <w:tr w:rsidR="006C1A4C" w:rsidTr="006C1A4C">
        <w:tc>
          <w:tcPr>
            <w:tcW w:w="0" w:type="auto"/>
          </w:tcPr>
          <w:p w:rsidR="006C1A4C" w:rsidRDefault="00A81A43">
            <w:pPr>
              <w:pStyle w:val="TableBodyText"/>
              <w:spacing w:before="0" w:after="0"/>
            </w:pPr>
            <w:bookmarkStart w:id="727" w:name="sprmTDefTableShdRaw2nd"/>
            <w:r>
              <w:lastRenderedPageBreak/>
              <w:t>sprmTDefTableShdRaw2nd</w:t>
            </w:r>
            <w:bookmarkEnd w:id="727"/>
          </w:p>
          <w:p w:rsidR="006C1A4C" w:rsidRDefault="00A81A43">
            <w:pPr>
              <w:pStyle w:val="TableBodyText"/>
              <w:spacing w:before="0" w:after="0"/>
              <w:jc w:val="center"/>
            </w:pPr>
            <w:r>
              <w:t>(0xD671)</w:t>
            </w:r>
          </w:p>
        </w:tc>
        <w:tc>
          <w:tcPr>
            <w:tcW w:w="0" w:type="auto"/>
          </w:tcPr>
          <w:p w:rsidR="006C1A4C" w:rsidRDefault="00A81A43">
            <w:pPr>
              <w:pStyle w:val="TableBodyText"/>
              <w:spacing w:before="0" w:after="0"/>
            </w:pPr>
            <w:r>
              <w:t>0x71</w:t>
            </w:r>
          </w:p>
        </w:tc>
        <w:tc>
          <w:tcPr>
            <w:tcW w:w="0" w:type="auto"/>
          </w:tcPr>
          <w:p w:rsidR="006C1A4C" w:rsidRDefault="00A81A43">
            <w:pPr>
              <w:pStyle w:val="TableBodyText"/>
              <w:spacing w:before="0" w:after="0"/>
            </w:pPr>
            <w:r>
              <w:t>A DefTableShdOperand value that specifies the default shading for cells 23 to 44 in the row, or all remaining cells in the row beginning with cell 23 if the row contain</w:t>
            </w:r>
            <w:r>
              <w:t xml:space="preserve">s fewer than 44 cells. If a cell is set to ShdAuto in </w:t>
            </w:r>
            <w:r>
              <w:rPr>
                <w:b/>
              </w:rPr>
              <w:t>rgShd</w:t>
            </w:r>
            <w:r>
              <w:t xml:space="preserve">, the cell is not shaded. If a cell is set to ShdNil in </w:t>
            </w:r>
            <w:r>
              <w:rPr>
                <w:b/>
              </w:rPr>
              <w:t>rgShd</w:t>
            </w:r>
            <w:r>
              <w:t>, the cell is shaded according to the table style. By default, cells are shaded according to the table style. Cells 1 to 22 are shaded b</w:t>
            </w:r>
            <w:r>
              <w:t>y sprmTDefTableShdRaw, and cells 45 to 63 are shaded by sprmTDefTableShdRaw3rd.</w:t>
            </w:r>
          </w:p>
        </w:tc>
      </w:tr>
      <w:tr w:rsidR="006C1A4C" w:rsidTr="006C1A4C">
        <w:tc>
          <w:tcPr>
            <w:tcW w:w="0" w:type="auto"/>
          </w:tcPr>
          <w:p w:rsidR="006C1A4C" w:rsidRDefault="00A81A43">
            <w:pPr>
              <w:pStyle w:val="TableBodyText"/>
              <w:spacing w:before="0" w:after="0"/>
            </w:pPr>
            <w:bookmarkStart w:id="728" w:name="sprmTDefTableShdRaw3rd"/>
            <w:r>
              <w:t>sprmTDefTableShdRaw3rd</w:t>
            </w:r>
            <w:bookmarkEnd w:id="728"/>
          </w:p>
          <w:p w:rsidR="006C1A4C" w:rsidRDefault="00A81A43">
            <w:pPr>
              <w:pStyle w:val="TableBodyText"/>
              <w:spacing w:before="0" w:after="0"/>
              <w:jc w:val="center"/>
            </w:pPr>
            <w:r>
              <w:t>(0xD672)</w:t>
            </w:r>
          </w:p>
        </w:tc>
        <w:tc>
          <w:tcPr>
            <w:tcW w:w="0" w:type="auto"/>
          </w:tcPr>
          <w:p w:rsidR="006C1A4C" w:rsidRDefault="00A81A43">
            <w:pPr>
              <w:pStyle w:val="TableBodyText"/>
              <w:spacing w:before="0" w:after="0"/>
            </w:pPr>
            <w:r>
              <w:t>0x72</w:t>
            </w:r>
          </w:p>
        </w:tc>
        <w:tc>
          <w:tcPr>
            <w:tcW w:w="0" w:type="auto"/>
          </w:tcPr>
          <w:p w:rsidR="006C1A4C" w:rsidRDefault="00A81A43">
            <w:pPr>
              <w:pStyle w:val="TableBodyText"/>
              <w:spacing w:before="0" w:after="0"/>
            </w:pPr>
            <w:r>
              <w:t>A DefTableShdOperand that specifies the default shading for cells 45 to 63 in the row, or all remaining cells in the row beginning with ce</w:t>
            </w:r>
            <w:r>
              <w:t xml:space="preserve">ll 45 if the row contains fewer than 63 cells. </w:t>
            </w:r>
            <w:r>
              <w:rPr>
                <w:b/>
              </w:rPr>
              <w:t>cb</w:t>
            </w:r>
            <w:r>
              <w:t xml:space="preserve"> MUST NOT exceed 190 and </w:t>
            </w:r>
            <w:r>
              <w:rPr>
                <w:b/>
              </w:rPr>
              <w:t>rgShd</w:t>
            </w:r>
            <w:r>
              <w:t xml:space="preserve"> MUST NOT exceed 19 elements. If a cell is set to ShdAuto in </w:t>
            </w:r>
            <w:r>
              <w:rPr>
                <w:b/>
              </w:rPr>
              <w:t>rgShd</w:t>
            </w:r>
            <w:r>
              <w:t xml:space="preserve">, the cell is not shaded. If a cell is set to ShdNil in </w:t>
            </w:r>
            <w:r>
              <w:rPr>
                <w:b/>
              </w:rPr>
              <w:t>rgShd</w:t>
            </w:r>
            <w:r>
              <w:t>, the cell is shaded according to the table style.</w:t>
            </w:r>
            <w:r>
              <w:t xml:space="preserve"> By default, cells are shaded according to the table style. Cells 1 to 22 are shaded by sprmTDefTableShdRaw, and cells 23 to 44 are shaded by sprmTDefTableShdRaw2nd.</w:t>
            </w:r>
          </w:p>
        </w:tc>
      </w:tr>
      <w:tr w:rsidR="006C1A4C" w:rsidTr="006C1A4C">
        <w:tc>
          <w:tcPr>
            <w:tcW w:w="0" w:type="auto"/>
          </w:tcPr>
          <w:p w:rsidR="006C1A4C" w:rsidRDefault="00A81A43">
            <w:pPr>
              <w:pStyle w:val="TableBodyText"/>
              <w:spacing w:before="0" w:after="0"/>
            </w:pPr>
            <w:bookmarkStart w:id="729" w:name="sprmTRsid"/>
            <w:r>
              <w:t>sprmTRsid</w:t>
            </w:r>
            <w:bookmarkEnd w:id="729"/>
          </w:p>
          <w:p w:rsidR="006C1A4C" w:rsidRDefault="00A81A43">
            <w:pPr>
              <w:pStyle w:val="TableBodyText"/>
              <w:spacing w:before="0" w:after="0"/>
              <w:jc w:val="center"/>
            </w:pPr>
            <w:r>
              <w:t>(0x7479)</w:t>
            </w:r>
          </w:p>
        </w:tc>
        <w:tc>
          <w:tcPr>
            <w:tcW w:w="0" w:type="auto"/>
          </w:tcPr>
          <w:p w:rsidR="006C1A4C" w:rsidRDefault="00A81A43">
            <w:pPr>
              <w:pStyle w:val="TableBodyText"/>
              <w:spacing w:before="0" w:after="0"/>
            </w:pPr>
            <w:r>
              <w:t>0x79</w:t>
            </w:r>
          </w:p>
        </w:tc>
        <w:tc>
          <w:tcPr>
            <w:tcW w:w="0" w:type="auto"/>
          </w:tcPr>
          <w:p w:rsidR="006C1A4C" w:rsidRDefault="00A81A43">
            <w:pPr>
              <w:pStyle w:val="TableBodyText"/>
              <w:spacing w:before="0" w:after="0"/>
            </w:pPr>
            <w:r>
              <w:t>An integer value that specifies a revision save ID, as specified in [ECMA-376] Part 4, Section 2.15.1.70 rsid (Single Session Revision Save ID), associated with table formatting. If not present, then no revision save ID is specified for this formatting.</w:t>
            </w:r>
          </w:p>
        </w:tc>
      </w:tr>
      <w:tr w:rsidR="006C1A4C" w:rsidTr="006C1A4C">
        <w:tc>
          <w:tcPr>
            <w:tcW w:w="0" w:type="auto"/>
          </w:tcPr>
          <w:p w:rsidR="006C1A4C" w:rsidRDefault="00A81A43">
            <w:pPr>
              <w:pStyle w:val="TableBodyText"/>
              <w:spacing w:before="0" w:after="0"/>
            </w:pPr>
            <w:r>
              <w:t>s</w:t>
            </w:r>
            <w:r>
              <w:t>prmTCellVertAlignStyle</w:t>
            </w:r>
          </w:p>
          <w:p w:rsidR="006C1A4C" w:rsidRDefault="00A81A43">
            <w:pPr>
              <w:pStyle w:val="TableBodyText"/>
              <w:spacing w:before="0" w:after="0"/>
              <w:jc w:val="center"/>
            </w:pPr>
            <w:r>
              <w:t>(0x347C)</w:t>
            </w:r>
          </w:p>
        </w:tc>
        <w:tc>
          <w:tcPr>
            <w:tcW w:w="0" w:type="auto"/>
          </w:tcPr>
          <w:p w:rsidR="006C1A4C" w:rsidRDefault="00A81A43">
            <w:pPr>
              <w:pStyle w:val="TableBodyText"/>
              <w:spacing w:before="0" w:after="0"/>
            </w:pPr>
            <w:r>
              <w:t>0x7C</w:t>
            </w:r>
          </w:p>
        </w:tc>
        <w:tc>
          <w:tcPr>
            <w:tcW w:w="0" w:type="auto"/>
          </w:tcPr>
          <w:p w:rsidR="006C1A4C" w:rsidRDefault="00A81A43">
            <w:pPr>
              <w:pStyle w:val="TableBodyText"/>
              <w:spacing w:before="0" w:after="0"/>
            </w:pPr>
            <w:r>
              <w:t xml:space="preserve">A </w:t>
            </w:r>
            <w:hyperlink w:anchor="Section_20d04efd63fe4f80a4a77ea8ba97ec8e" w:history="1">
              <w:r>
                <w:rPr>
                  <w:rStyle w:val="Hyperlink"/>
                </w:rPr>
                <w:t>VerticalAlign</w:t>
              </w:r>
            </w:hyperlink>
            <w:r>
              <w:t xml:space="preserve"> value that specifies the vertical alignment of content within cells as defined by a Table style. By default, the value is vaTop. </w:t>
            </w:r>
          </w:p>
        </w:tc>
      </w:tr>
      <w:tr w:rsidR="006C1A4C" w:rsidTr="006C1A4C">
        <w:tc>
          <w:tcPr>
            <w:tcW w:w="0" w:type="auto"/>
          </w:tcPr>
          <w:p w:rsidR="006C1A4C" w:rsidRDefault="00A81A43">
            <w:pPr>
              <w:pStyle w:val="TableBodyText"/>
              <w:spacing w:before="0" w:after="0"/>
            </w:pPr>
            <w:r>
              <w:t>sprmTCellNoW</w:t>
            </w:r>
            <w:r>
              <w:t>rapStyle</w:t>
            </w:r>
          </w:p>
          <w:p w:rsidR="006C1A4C" w:rsidRDefault="00A81A43">
            <w:pPr>
              <w:pStyle w:val="TableBodyText"/>
              <w:spacing w:before="0" w:after="0"/>
              <w:jc w:val="center"/>
            </w:pPr>
            <w:r>
              <w:t>(0x347D)</w:t>
            </w:r>
          </w:p>
        </w:tc>
        <w:tc>
          <w:tcPr>
            <w:tcW w:w="0" w:type="auto"/>
          </w:tcPr>
          <w:p w:rsidR="006C1A4C" w:rsidRDefault="00A81A43">
            <w:pPr>
              <w:pStyle w:val="TableBodyText"/>
              <w:spacing w:before="0" w:after="0"/>
            </w:pPr>
            <w:r>
              <w:t>0x7D</w:t>
            </w:r>
          </w:p>
        </w:tc>
        <w:tc>
          <w:tcPr>
            <w:tcW w:w="0" w:type="auto"/>
          </w:tcPr>
          <w:p w:rsidR="006C1A4C" w:rsidRDefault="00A81A43">
            <w:pPr>
              <w:pStyle w:val="TableBodyText"/>
              <w:spacing w:before="0" w:after="0"/>
            </w:pPr>
            <w:r>
              <w:t>A Bool8 value that specifies whether content within cells MAY</w:t>
            </w:r>
            <w:bookmarkStart w:id="730" w:name="Appendix_A_Target_154"/>
            <w:r>
              <w:rPr>
                <w:rStyle w:val="Hyperlink"/>
              </w:rPr>
              <w:fldChar w:fldCharType="begin"/>
            </w:r>
            <w:r>
              <w:rPr>
                <w:rStyle w:val="Hyperlink"/>
                <w:szCs w:val="24"/>
              </w:rPr>
              <w:instrText xml:space="preserve"> HYPERLINK \l "Appendix_A_154" \o "Product behavior note 154" \h </w:instrText>
            </w:r>
            <w:r>
              <w:rPr>
                <w:rStyle w:val="Hyperlink"/>
              </w:rPr>
            </w:r>
            <w:r>
              <w:rPr>
                <w:rStyle w:val="Hyperlink"/>
                <w:szCs w:val="24"/>
              </w:rPr>
              <w:fldChar w:fldCharType="separate"/>
            </w:r>
            <w:r>
              <w:rPr>
                <w:rStyle w:val="Hyperlink"/>
              </w:rPr>
              <w:t>&lt;154&gt;</w:t>
            </w:r>
            <w:r>
              <w:rPr>
                <w:rStyle w:val="Hyperlink"/>
              </w:rPr>
              <w:fldChar w:fldCharType="end"/>
            </w:r>
            <w:bookmarkEnd w:id="730"/>
            <w:r>
              <w:t xml:space="preserve"> </w:t>
            </w:r>
            <w:hyperlink w:anchor="gt_869587e8-959d-4f54-b659-ce4643508463">
              <w:r>
                <w:rPr>
                  <w:rStyle w:val="HyperlinkGreen"/>
                  <w:b/>
                </w:rPr>
                <w:t>word wrap</w:t>
              </w:r>
            </w:hyperlink>
            <w:r>
              <w:t xml:space="preserve">. This Sprm is used by </w:t>
            </w:r>
            <w:r>
              <w:t xml:space="preserve">table styles and MUST NOT appear outside of the </w:t>
            </w:r>
            <w:r>
              <w:rPr>
                <w:b/>
              </w:rPr>
              <w:t>grpprlTapx</w:t>
            </w:r>
            <w:r>
              <w:t xml:space="preserve"> array of UpxTapx. If this property is "true" (1), content SHOULD NOT</w:t>
            </w:r>
            <w:bookmarkStart w:id="731" w:name="Appendix_A_Target_155"/>
            <w:r>
              <w:rPr>
                <w:rStyle w:val="Hyperlink"/>
              </w:rPr>
              <w:fldChar w:fldCharType="begin"/>
            </w:r>
            <w:r>
              <w:rPr>
                <w:rStyle w:val="Hyperlink"/>
                <w:szCs w:val="24"/>
              </w:rPr>
              <w:instrText xml:space="preserve"> HYPERLINK \l "Appendix_A_155" \o "Product behavior note 155" \h </w:instrText>
            </w:r>
            <w:r>
              <w:rPr>
                <w:rStyle w:val="Hyperlink"/>
              </w:rPr>
            </w:r>
            <w:r>
              <w:rPr>
                <w:rStyle w:val="Hyperlink"/>
                <w:szCs w:val="24"/>
              </w:rPr>
              <w:fldChar w:fldCharType="separate"/>
            </w:r>
            <w:r>
              <w:rPr>
                <w:rStyle w:val="Hyperlink"/>
              </w:rPr>
              <w:t>&lt;155&gt;</w:t>
            </w:r>
            <w:r>
              <w:rPr>
                <w:rStyle w:val="Hyperlink"/>
              </w:rPr>
              <w:fldChar w:fldCharType="end"/>
            </w:r>
            <w:bookmarkEnd w:id="731"/>
            <w:r>
              <w:t xml:space="preserve"> word wrap. By default, content MAY</w:t>
            </w:r>
            <w:bookmarkStart w:id="732" w:name="Appendix_A_Target_156"/>
            <w:r>
              <w:rPr>
                <w:rStyle w:val="Hyperlink"/>
              </w:rPr>
              <w:fldChar w:fldCharType="begin"/>
            </w:r>
            <w:r>
              <w:rPr>
                <w:rStyle w:val="Hyperlink"/>
                <w:szCs w:val="24"/>
              </w:rPr>
              <w:instrText xml:space="preserve"> HYPERLINK \l "Appe</w:instrText>
            </w:r>
            <w:r>
              <w:rPr>
                <w:rStyle w:val="Hyperlink"/>
                <w:szCs w:val="24"/>
              </w:rPr>
              <w:instrText xml:space="preserve">ndix_A_156" \o "Product behavior note 156" \h </w:instrText>
            </w:r>
            <w:r>
              <w:rPr>
                <w:rStyle w:val="Hyperlink"/>
              </w:rPr>
            </w:r>
            <w:r>
              <w:rPr>
                <w:rStyle w:val="Hyperlink"/>
                <w:szCs w:val="24"/>
              </w:rPr>
              <w:fldChar w:fldCharType="separate"/>
            </w:r>
            <w:r>
              <w:rPr>
                <w:rStyle w:val="Hyperlink"/>
              </w:rPr>
              <w:t>&lt;156&gt;</w:t>
            </w:r>
            <w:r>
              <w:rPr>
                <w:rStyle w:val="Hyperlink"/>
              </w:rPr>
              <w:fldChar w:fldCharType="end"/>
            </w:r>
            <w:bookmarkEnd w:id="732"/>
            <w:r>
              <w:t xml:space="preserve"> word wrap. This property is ignored if the cell has an absolute width set by using sprmTCellWidth with </w:t>
            </w:r>
            <w:r>
              <w:rPr>
                <w:b/>
              </w:rPr>
              <w:t>ftsWidth</w:t>
            </w:r>
            <w:r>
              <w:t xml:space="preserve"> equal to ftsDxa (0x03)—cell content wraps if it cannot fit on a single line.</w:t>
            </w:r>
          </w:p>
        </w:tc>
      </w:tr>
      <w:tr w:rsidR="006C1A4C" w:rsidTr="006C1A4C">
        <w:tc>
          <w:tcPr>
            <w:tcW w:w="0" w:type="auto"/>
          </w:tcPr>
          <w:p w:rsidR="006C1A4C" w:rsidRDefault="00A81A43">
            <w:pPr>
              <w:pStyle w:val="TableBodyText"/>
              <w:spacing w:before="0" w:after="0"/>
            </w:pPr>
            <w:bookmarkStart w:id="733" w:name="sprmTCellBrcTopStyle"/>
            <w:r>
              <w:t>sprmTCellBrcT</w:t>
            </w:r>
            <w:r>
              <w:t>opStyle</w:t>
            </w:r>
            <w:bookmarkEnd w:id="733"/>
          </w:p>
          <w:p w:rsidR="006C1A4C" w:rsidRDefault="00A81A43">
            <w:pPr>
              <w:pStyle w:val="TableBodyText"/>
              <w:spacing w:before="0" w:after="0"/>
              <w:jc w:val="center"/>
            </w:pPr>
            <w:r>
              <w:t>(0xD47F)</w:t>
            </w:r>
          </w:p>
        </w:tc>
        <w:tc>
          <w:tcPr>
            <w:tcW w:w="0" w:type="auto"/>
          </w:tcPr>
          <w:p w:rsidR="006C1A4C" w:rsidRDefault="00A81A43">
            <w:pPr>
              <w:pStyle w:val="TableBodyText"/>
              <w:spacing w:before="0" w:after="0"/>
            </w:pPr>
            <w:r>
              <w:t>0x7F</w:t>
            </w:r>
          </w:p>
        </w:tc>
        <w:tc>
          <w:tcPr>
            <w:tcW w:w="0" w:type="auto"/>
          </w:tcPr>
          <w:p w:rsidR="006C1A4C" w:rsidRDefault="00A81A43">
            <w:pPr>
              <w:pStyle w:val="TableBodyText"/>
              <w:spacing w:before="0" w:after="0"/>
            </w:pPr>
            <w:r>
              <w:t xml:space="preserve">A </w:t>
            </w:r>
            <w:hyperlink w:anchor="Section_9f4f8cae11d94873b0d6cc8829415433" w:history="1">
              <w:r>
                <w:rPr>
                  <w:rStyle w:val="Hyperlink"/>
                </w:rPr>
                <w:t>BrcOperand</w:t>
              </w:r>
            </w:hyperlink>
            <w:r>
              <w:t xml:space="preserve"> value that specifies the top border for cells that are affected by a CNFOperand value. This Sprm MUST NOT appear outside of the </w:t>
            </w:r>
            <w:r>
              <w:rPr>
                <w:b/>
              </w:rPr>
              <w:t>grpprl</w:t>
            </w:r>
            <w:r>
              <w:t xml:space="preserve"> array of a CNFOperand valu</w:t>
            </w:r>
            <w:r>
              <w:t>e. By default, cells have no top border.</w:t>
            </w:r>
          </w:p>
        </w:tc>
      </w:tr>
      <w:tr w:rsidR="006C1A4C" w:rsidTr="006C1A4C">
        <w:tc>
          <w:tcPr>
            <w:tcW w:w="0" w:type="auto"/>
          </w:tcPr>
          <w:p w:rsidR="006C1A4C" w:rsidRDefault="00A81A43">
            <w:pPr>
              <w:pStyle w:val="TableBodyText"/>
              <w:spacing w:before="0" w:after="0"/>
            </w:pPr>
            <w:bookmarkStart w:id="734" w:name="sprmTCellBrcBottomStyle"/>
            <w:r>
              <w:t>sprmTCellBrcBottomStyle</w:t>
            </w:r>
            <w:bookmarkEnd w:id="734"/>
          </w:p>
          <w:p w:rsidR="006C1A4C" w:rsidRDefault="00A81A43">
            <w:pPr>
              <w:pStyle w:val="TableBodyText"/>
              <w:spacing w:before="0" w:after="0"/>
              <w:jc w:val="center"/>
            </w:pPr>
            <w:r>
              <w:t>(0xD680)</w:t>
            </w:r>
          </w:p>
        </w:tc>
        <w:tc>
          <w:tcPr>
            <w:tcW w:w="0" w:type="auto"/>
          </w:tcPr>
          <w:p w:rsidR="006C1A4C" w:rsidRDefault="00A81A43">
            <w:pPr>
              <w:pStyle w:val="TableBodyText"/>
              <w:spacing w:before="0" w:after="0"/>
            </w:pPr>
            <w:r>
              <w:t>0x80</w:t>
            </w:r>
          </w:p>
        </w:tc>
        <w:tc>
          <w:tcPr>
            <w:tcW w:w="0" w:type="auto"/>
          </w:tcPr>
          <w:p w:rsidR="006C1A4C" w:rsidRDefault="00A81A43">
            <w:pPr>
              <w:pStyle w:val="TableBodyText"/>
              <w:spacing w:before="0" w:after="0"/>
            </w:pPr>
            <w:r>
              <w:t xml:space="preserve">A BrcOperand value that specifies the bottom border for cells that are affected by a CNFOperand value. This Sprm MUST NOT appear outside of the </w:t>
            </w:r>
            <w:r>
              <w:rPr>
                <w:b/>
              </w:rPr>
              <w:t>grpprl</w:t>
            </w:r>
            <w:r>
              <w:t xml:space="preserve"> array of a CNFOperand. By</w:t>
            </w:r>
            <w:r>
              <w:t xml:space="preserve"> default, cells have no bottom border.</w:t>
            </w:r>
          </w:p>
        </w:tc>
      </w:tr>
      <w:tr w:rsidR="006C1A4C" w:rsidTr="006C1A4C">
        <w:tc>
          <w:tcPr>
            <w:tcW w:w="0" w:type="auto"/>
          </w:tcPr>
          <w:p w:rsidR="006C1A4C" w:rsidRDefault="00A81A43">
            <w:pPr>
              <w:pStyle w:val="TableBodyText"/>
              <w:spacing w:before="0" w:after="0"/>
            </w:pPr>
            <w:bookmarkStart w:id="735" w:name="sprmTCellBrcLeftStyle"/>
            <w:r>
              <w:t>sprmTCellBrcLeftStyle</w:t>
            </w:r>
            <w:bookmarkEnd w:id="735"/>
          </w:p>
          <w:p w:rsidR="006C1A4C" w:rsidRDefault="00A81A43">
            <w:pPr>
              <w:pStyle w:val="TableBodyText"/>
              <w:spacing w:before="0" w:after="0"/>
              <w:jc w:val="center"/>
            </w:pPr>
            <w:r>
              <w:t>(0xD681)</w:t>
            </w:r>
          </w:p>
        </w:tc>
        <w:tc>
          <w:tcPr>
            <w:tcW w:w="0" w:type="auto"/>
          </w:tcPr>
          <w:p w:rsidR="006C1A4C" w:rsidRDefault="00A81A43">
            <w:pPr>
              <w:pStyle w:val="TableBodyText"/>
              <w:spacing w:before="0" w:after="0"/>
            </w:pPr>
            <w:r>
              <w:t>0x81</w:t>
            </w:r>
          </w:p>
        </w:tc>
        <w:tc>
          <w:tcPr>
            <w:tcW w:w="0" w:type="auto"/>
          </w:tcPr>
          <w:p w:rsidR="006C1A4C" w:rsidRDefault="00A81A43">
            <w:pPr>
              <w:pStyle w:val="TableBodyText"/>
              <w:spacing w:before="0" w:after="0"/>
            </w:pPr>
            <w:r>
              <w:t xml:space="preserve">A BrcOperand value that specifies the logical left border for cells that are affected by a CNFOperand value. This Sprm MUST NOT appear outside of the </w:t>
            </w:r>
            <w:r>
              <w:rPr>
                <w:b/>
              </w:rPr>
              <w:t>grpprl</w:t>
            </w:r>
            <w:r>
              <w:t xml:space="preserve"> array of a CNFOperand. </w:t>
            </w:r>
            <w:r>
              <w:t>By default, cells have no logical left border.</w:t>
            </w:r>
          </w:p>
        </w:tc>
      </w:tr>
      <w:tr w:rsidR="006C1A4C" w:rsidTr="006C1A4C">
        <w:tc>
          <w:tcPr>
            <w:tcW w:w="0" w:type="auto"/>
          </w:tcPr>
          <w:p w:rsidR="006C1A4C" w:rsidRDefault="00A81A43">
            <w:pPr>
              <w:pStyle w:val="TableBodyText"/>
              <w:spacing w:before="0" w:after="0"/>
            </w:pPr>
            <w:bookmarkStart w:id="736" w:name="sprmTCellBrcRightStyle"/>
            <w:r>
              <w:t>sprmTCellBrcRightStyle</w:t>
            </w:r>
            <w:bookmarkEnd w:id="736"/>
          </w:p>
          <w:p w:rsidR="006C1A4C" w:rsidRDefault="00A81A43">
            <w:pPr>
              <w:pStyle w:val="TableBodyText"/>
              <w:spacing w:before="0" w:after="0"/>
              <w:jc w:val="center"/>
            </w:pPr>
            <w:r>
              <w:t>(0xD682)</w:t>
            </w:r>
          </w:p>
        </w:tc>
        <w:tc>
          <w:tcPr>
            <w:tcW w:w="0" w:type="auto"/>
          </w:tcPr>
          <w:p w:rsidR="006C1A4C" w:rsidRDefault="00A81A43">
            <w:pPr>
              <w:pStyle w:val="TableBodyText"/>
              <w:spacing w:before="0" w:after="0"/>
            </w:pPr>
            <w:r>
              <w:t>0x82</w:t>
            </w:r>
          </w:p>
        </w:tc>
        <w:tc>
          <w:tcPr>
            <w:tcW w:w="0" w:type="auto"/>
          </w:tcPr>
          <w:p w:rsidR="006C1A4C" w:rsidRDefault="00A81A43">
            <w:pPr>
              <w:pStyle w:val="TableBodyText"/>
              <w:spacing w:before="0" w:after="0"/>
            </w:pPr>
            <w:r>
              <w:t xml:space="preserve">A BrcOperand value that specifies the </w:t>
            </w:r>
            <w:hyperlink w:anchor="gt_ef86cf61-a2e3-4130-abc4-9e92dae5a2a7">
              <w:r>
                <w:rPr>
                  <w:rStyle w:val="HyperlinkGreen"/>
                  <w:b/>
                </w:rPr>
                <w:t>logical right</w:t>
              </w:r>
            </w:hyperlink>
            <w:r>
              <w:t xml:space="preserve"> border for cells that are affected by a CNFOperand value.</w:t>
            </w:r>
            <w:r>
              <w:t xml:space="preserve"> This Sprm MUST NOT appear outside of the </w:t>
            </w:r>
            <w:r>
              <w:rPr>
                <w:b/>
              </w:rPr>
              <w:t>grpprl</w:t>
            </w:r>
            <w:r>
              <w:t xml:space="preserve"> array of a CNFOperand. By default, cells have no logical right border.</w:t>
            </w:r>
          </w:p>
        </w:tc>
      </w:tr>
      <w:tr w:rsidR="006C1A4C" w:rsidTr="006C1A4C">
        <w:tc>
          <w:tcPr>
            <w:tcW w:w="0" w:type="auto"/>
          </w:tcPr>
          <w:p w:rsidR="006C1A4C" w:rsidRDefault="00A81A43">
            <w:pPr>
              <w:pStyle w:val="TableBodyText"/>
              <w:spacing w:before="0" w:after="0"/>
            </w:pPr>
            <w:bookmarkStart w:id="737" w:name="sprmTCellBrcInsideHStyle"/>
            <w:r>
              <w:t>sprmTCellBrcInsideHStyle</w:t>
            </w:r>
            <w:bookmarkEnd w:id="737"/>
          </w:p>
          <w:p w:rsidR="006C1A4C" w:rsidRDefault="00A81A43">
            <w:pPr>
              <w:pStyle w:val="TableBodyText"/>
              <w:spacing w:before="0" w:after="0"/>
              <w:jc w:val="center"/>
            </w:pPr>
            <w:r>
              <w:t>(0xD683)</w:t>
            </w:r>
          </w:p>
        </w:tc>
        <w:tc>
          <w:tcPr>
            <w:tcW w:w="0" w:type="auto"/>
          </w:tcPr>
          <w:p w:rsidR="006C1A4C" w:rsidRDefault="00A81A43">
            <w:pPr>
              <w:pStyle w:val="TableBodyText"/>
              <w:spacing w:before="0" w:after="0"/>
            </w:pPr>
            <w:r>
              <w:t>0x83</w:t>
            </w:r>
          </w:p>
        </w:tc>
        <w:tc>
          <w:tcPr>
            <w:tcW w:w="0" w:type="auto"/>
          </w:tcPr>
          <w:p w:rsidR="006C1A4C" w:rsidRDefault="00A81A43">
            <w:pPr>
              <w:pStyle w:val="TableBodyText"/>
              <w:spacing w:before="0" w:after="0"/>
            </w:pPr>
            <w:r>
              <w:t>A BrcOperand value that specifies the border between a table row that is affected by a CNFOperan</w:t>
            </w:r>
            <w:r>
              <w:t xml:space="preserve">d value and the following table row. This Sprm MUST NOT appear outside of the </w:t>
            </w:r>
            <w:r>
              <w:rPr>
                <w:b/>
              </w:rPr>
              <w:t>grpprl</w:t>
            </w:r>
            <w:r>
              <w:t xml:space="preserve"> array of a CNFOperand. By default, table rows have no borders between them.</w:t>
            </w:r>
          </w:p>
        </w:tc>
      </w:tr>
      <w:tr w:rsidR="006C1A4C" w:rsidTr="006C1A4C">
        <w:tc>
          <w:tcPr>
            <w:tcW w:w="0" w:type="auto"/>
          </w:tcPr>
          <w:p w:rsidR="006C1A4C" w:rsidRDefault="00A81A43">
            <w:pPr>
              <w:pStyle w:val="TableBodyText"/>
              <w:spacing w:before="0" w:after="0"/>
            </w:pPr>
            <w:bookmarkStart w:id="738" w:name="sprmTCellBrcInsideVStyle"/>
            <w:r>
              <w:t>sprmTCellBrcInsideVStyle</w:t>
            </w:r>
            <w:bookmarkEnd w:id="738"/>
          </w:p>
          <w:p w:rsidR="006C1A4C" w:rsidRDefault="00A81A43">
            <w:pPr>
              <w:pStyle w:val="TableBodyText"/>
              <w:spacing w:before="0" w:after="0"/>
              <w:jc w:val="center"/>
            </w:pPr>
            <w:r>
              <w:t>(0xD684)</w:t>
            </w:r>
          </w:p>
        </w:tc>
        <w:tc>
          <w:tcPr>
            <w:tcW w:w="0" w:type="auto"/>
          </w:tcPr>
          <w:p w:rsidR="006C1A4C" w:rsidRDefault="00A81A43">
            <w:pPr>
              <w:pStyle w:val="TableBodyText"/>
              <w:spacing w:before="0" w:after="0"/>
            </w:pPr>
            <w:r>
              <w:t>0x84</w:t>
            </w:r>
          </w:p>
        </w:tc>
        <w:tc>
          <w:tcPr>
            <w:tcW w:w="0" w:type="auto"/>
          </w:tcPr>
          <w:p w:rsidR="006C1A4C" w:rsidRDefault="00A81A43">
            <w:pPr>
              <w:pStyle w:val="TableBodyText"/>
              <w:spacing w:before="0" w:after="0"/>
            </w:pPr>
            <w:r>
              <w:t>A BrcOperand value that specifies the border between ce</w:t>
            </w:r>
            <w:r>
              <w:t xml:space="preserve">lls of a table row that are affected by a CNFOperand. This Sprm MUST NOT appear outside of the </w:t>
            </w:r>
            <w:r>
              <w:rPr>
                <w:b/>
              </w:rPr>
              <w:t>grpprl</w:t>
            </w:r>
            <w:r>
              <w:t xml:space="preserve"> array of a CNFOperand. By default, cells have no border between them.</w:t>
            </w:r>
          </w:p>
        </w:tc>
      </w:tr>
      <w:tr w:rsidR="006C1A4C" w:rsidTr="006C1A4C">
        <w:tc>
          <w:tcPr>
            <w:tcW w:w="0" w:type="auto"/>
          </w:tcPr>
          <w:p w:rsidR="006C1A4C" w:rsidRDefault="00A81A43">
            <w:pPr>
              <w:pStyle w:val="TableBodyText"/>
              <w:spacing w:before="0" w:after="0"/>
            </w:pPr>
            <w:r>
              <w:t>sprmTCellBrcTL2BRStyle</w:t>
            </w:r>
          </w:p>
          <w:p w:rsidR="006C1A4C" w:rsidRDefault="00A81A43">
            <w:pPr>
              <w:pStyle w:val="TableBodyText"/>
              <w:spacing w:before="0" w:after="0"/>
              <w:jc w:val="center"/>
            </w:pPr>
            <w:r>
              <w:t>(0xD685)</w:t>
            </w:r>
          </w:p>
        </w:tc>
        <w:tc>
          <w:tcPr>
            <w:tcW w:w="0" w:type="auto"/>
          </w:tcPr>
          <w:p w:rsidR="006C1A4C" w:rsidRDefault="00A81A43">
            <w:pPr>
              <w:pStyle w:val="TableBodyText"/>
              <w:spacing w:before="0" w:after="0"/>
            </w:pPr>
            <w:r>
              <w:t>0x85</w:t>
            </w:r>
          </w:p>
        </w:tc>
        <w:tc>
          <w:tcPr>
            <w:tcW w:w="0" w:type="auto"/>
          </w:tcPr>
          <w:p w:rsidR="006C1A4C" w:rsidRDefault="00A81A43">
            <w:pPr>
              <w:pStyle w:val="TableBodyText"/>
              <w:spacing w:before="0" w:after="0"/>
            </w:pPr>
            <w:r>
              <w:t>A BrcOperand</w:t>
            </w:r>
            <w:r>
              <w:t xml:space="preserve"> value that specifies a diagonal border from the top, logical left corner to the bottom, logical right corner of each cell that is affected by a CNFOperand. This Sprm MUST NOT appear outside of the </w:t>
            </w:r>
            <w:r>
              <w:rPr>
                <w:b/>
              </w:rPr>
              <w:t>grpprl</w:t>
            </w:r>
            <w:r>
              <w:t xml:space="preserve"> array of a CNFOperand. By default, cells have no di</w:t>
            </w:r>
            <w:r>
              <w:t>agonal border.</w:t>
            </w:r>
          </w:p>
        </w:tc>
      </w:tr>
      <w:tr w:rsidR="006C1A4C" w:rsidTr="006C1A4C">
        <w:tc>
          <w:tcPr>
            <w:tcW w:w="0" w:type="auto"/>
          </w:tcPr>
          <w:p w:rsidR="006C1A4C" w:rsidRDefault="00A81A43">
            <w:pPr>
              <w:pStyle w:val="TableBodyText"/>
              <w:spacing w:before="0" w:after="0"/>
            </w:pPr>
            <w:r>
              <w:lastRenderedPageBreak/>
              <w:t>sprmTCellBrcTR2BLStyle</w:t>
            </w:r>
          </w:p>
          <w:p w:rsidR="006C1A4C" w:rsidRDefault="00A81A43">
            <w:pPr>
              <w:pStyle w:val="TableBodyText"/>
              <w:spacing w:before="0" w:after="0"/>
              <w:jc w:val="center"/>
            </w:pPr>
            <w:r>
              <w:t>(0xD686)</w:t>
            </w:r>
          </w:p>
        </w:tc>
        <w:tc>
          <w:tcPr>
            <w:tcW w:w="0" w:type="auto"/>
          </w:tcPr>
          <w:p w:rsidR="006C1A4C" w:rsidRDefault="00A81A43">
            <w:pPr>
              <w:pStyle w:val="TableBodyText"/>
              <w:spacing w:before="0" w:after="0"/>
            </w:pPr>
            <w:r>
              <w:t>0x86</w:t>
            </w:r>
          </w:p>
        </w:tc>
        <w:tc>
          <w:tcPr>
            <w:tcW w:w="0" w:type="auto"/>
          </w:tcPr>
          <w:p w:rsidR="006C1A4C" w:rsidRDefault="00A81A43">
            <w:pPr>
              <w:pStyle w:val="TableBodyText"/>
              <w:spacing w:before="0" w:after="0"/>
            </w:pPr>
            <w:r>
              <w:t xml:space="preserve">A BrcOperand value that specifies a diagonal border from the top, logical right corner to the bottom, logical left corner of each cell that is affected by a CNFOperand. This Sprm MUST NOT appear outside </w:t>
            </w:r>
            <w:r>
              <w:t xml:space="preserve">of the </w:t>
            </w:r>
            <w:r>
              <w:rPr>
                <w:b/>
              </w:rPr>
              <w:t>grpprl</w:t>
            </w:r>
            <w:r>
              <w:t xml:space="preserve"> array of a CNFOperand. By default, cells have no diagonal border.</w:t>
            </w:r>
          </w:p>
        </w:tc>
      </w:tr>
      <w:tr w:rsidR="006C1A4C" w:rsidTr="006C1A4C">
        <w:tc>
          <w:tcPr>
            <w:tcW w:w="0" w:type="auto"/>
          </w:tcPr>
          <w:p w:rsidR="006C1A4C" w:rsidRDefault="00A81A43">
            <w:pPr>
              <w:pStyle w:val="TableBodyText"/>
              <w:spacing w:before="0" w:after="0"/>
            </w:pPr>
            <w:r>
              <w:t>sprmTCellShdStyle</w:t>
            </w:r>
          </w:p>
          <w:p w:rsidR="006C1A4C" w:rsidRDefault="00A81A43">
            <w:pPr>
              <w:pStyle w:val="TableBodyText"/>
              <w:spacing w:before="0" w:after="0"/>
              <w:jc w:val="center"/>
            </w:pPr>
            <w:r>
              <w:t>(0xD687)</w:t>
            </w:r>
          </w:p>
        </w:tc>
        <w:tc>
          <w:tcPr>
            <w:tcW w:w="0" w:type="auto"/>
          </w:tcPr>
          <w:p w:rsidR="006C1A4C" w:rsidRDefault="00A81A43">
            <w:pPr>
              <w:pStyle w:val="TableBodyText"/>
              <w:spacing w:before="0" w:after="0"/>
            </w:pPr>
            <w:r>
              <w:t>0x87</w:t>
            </w:r>
          </w:p>
        </w:tc>
        <w:tc>
          <w:tcPr>
            <w:tcW w:w="0" w:type="auto"/>
          </w:tcPr>
          <w:p w:rsidR="006C1A4C" w:rsidRDefault="00A81A43">
            <w:pPr>
              <w:pStyle w:val="TableBodyText"/>
              <w:spacing w:before="0" w:after="0"/>
            </w:pPr>
            <w:r>
              <w:t xml:space="preserve">A SHDOperand value that specifies the background shading to be applied to an entire table defined by a Table style. By default, tables are not </w:t>
            </w:r>
            <w:r>
              <w:t>shaded.</w:t>
            </w:r>
          </w:p>
        </w:tc>
      </w:tr>
      <w:tr w:rsidR="006C1A4C" w:rsidTr="006C1A4C">
        <w:tc>
          <w:tcPr>
            <w:tcW w:w="0" w:type="auto"/>
          </w:tcPr>
          <w:p w:rsidR="006C1A4C" w:rsidRDefault="00A81A43">
            <w:pPr>
              <w:pStyle w:val="TableBodyText"/>
              <w:spacing w:before="0" w:after="0"/>
            </w:pPr>
            <w:bookmarkStart w:id="739" w:name="sprmTCHorzBands"/>
            <w:r>
              <w:t>sprmTCHorzBands</w:t>
            </w:r>
            <w:bookmarkEnd w:id="739"/>
          </w:p>
          <w:p w:rsidR="006C1A4C" w:rsidRDefault="00A81A43">
            <w:pPr>
              <w:pStyle w:val="TableBodyText"/>
              <w:spacing w:before="0" w:after="0"/>
              <w:jc w:val="center"/>
            </w:pPr>
            <w:r>
              <w:t>(0x3488)</w:t>
            </w:r>
          </w:p>
        </w:tc>
        <w:tc>
          <w:tcPr>
            <w:tcW w:w="0" w:type="auto"/>
          </w:tcPr>
          <w:p w:rsidR="006C1A4C" w:rsidRDefault="00A81A43">
            <w:pPr>
              <w:pStyle w:val="TableBodyText"/>
              <w:spacing w:before="0" w:after="0"/>
            </w:pPr>
            <w:r>
              <w:t>0x88</w:t>
            </w:r>
          </w:p>
        </w:tc>
        <w:tc>
          <w:tcPr>
            <w:tcW w:w="0" w:type="auto"/>
          </w:tcPr>
          <w:p w:rsidR="006C1A4C" w:rsidRDefault="00A81A43">
            <w:pPr>
              <w:pStyle w:val="TableBodyText"/>
              <w:spacing w:before="0" w:after="0"/>
            </w:pPr>
            <w:r>
              <w:t xml:space="preserve">An unsigned 8-bit integer value that specifies the number of rows in a </w:t>
            </w:r>
            <w:hyperlink w:anchor="gt_29e4e1ad-bba7-40a0-81f6-f7ad1df73cf4">
              <w:r>
                <w:rPr>
                  <w:rStyle w:val="HyperlinkGreen"/>
                  <w:b/>
                </w:rPr>
                <w:t>horizontal band</w:t>
              </w:r>
            </w:hyperlink>
            <w:r>
              <w:t xml:space="preserve"> that is used for conditional formatting as defined by a Table style.</w:t>
            </w:r>
            <w:r>
              <w:t xml:space="preserve"> This value MUST be at least 1 and MUST NOT exceed 3. By default, tables are not shaded with horizontal bands.</w:t>
            </w:r>
          </w:p>
        </w:tc>
      </w:tr>
      <w:tr w:rsidR="006C1A4C" w:rsidTr="006C1A4C">
        <w:tc>
          <w:tcPr>
            <w:tcW w:w="0" w:type="auto"/>
          </w:tcPr>
          <w:p w:rsidR="006C1A4C" w:rsidRDefault="00A81A43">
            <w:pPr>
              <w:pStyle w:val="TableBodyText"/>
              <w:spacing w:before="0" w:after="0"/>
            </w:pPr>
            <w:bookmarkStart w:id="740" w:name="sprmTCVertBands"/>
            <w:r>
              <w:t>sprmTCVertBands</w:t>
            </w:r>
            <w:bookmarkEnd w:id="740"/>
          </w:p>
          <w:p w:rsidR="006C1A4C" w:rsidRDefault="00A81A43">
            <w:pPr>
              <w:pStyle w:val="TableBodyText"/>
              <w:spacing w:before="0" w:after="0"/>
              <w:jc w:val="center"/>
            </w:pPr>
            <w:r>
              <w:t>(0x3489)</w:t>
            </w:r>
          </w:p>
        </w:tc>
        <w:tc>
          <w:tcPr>
            <w:tcW w:w="0" w:type="auto"/>
          </w:tcPr>
          <w:p w:rsidR="006C1A4C" w:rsidRDefault="00A81A43">
            <w:pPr>
              <w:pStyle w:val="TableBodyText"/>
              <w:spacing w:before="0" w:after="0"/>
            </w:pPr>
            <w:r>
              <w:t>0x89</w:t>
            </w:r>
          </w:p>
        </w:tc>
        <w:tc>
          <w:tcPr>
            <w:tcW w:w="0" w:type="auto"/>
          </w:tcPr>
          <w:p w:rsidR="006C1A4C" w:rsidRDefault="00A81A43">
            <w:pPr>
              <w:pStyle w:val="TableBodyText"/>
              <w:spacing w:before="0" w:after="0"/>
            </w:pPr>
            <w:r>
              <w:t xml:space="preserve">An unsigned 8-bit integer value that specifies the number of columns in a </w:t>
            </w:r>
            <w:hyperlink w:anchor="gt_a7a55b00-92d1-40a8-b207-6b7c02bb183c">
              <w:r>
                <w:rPr>
                  <w:rStyle w:val="HyperlinkGreen"/>
                  <w:b/>
                </w:rPr>
                <w:t>vertical band</w:t>
              </w:r>
            </w:hyperlink>
            <w:r>
              <w:t xml:space="preserve"> that is used for conditional formatting as defined by a Table style. This value MUST be at least 1 and MUST NOT exceed 3. By default, tables are not shaded with vertical bands.</w:t>
            </w:r>
          </w:p>
        </w:tc>
      </w:tr>
      <w:tr w:rsidR="006C1A4C" w:rsidTr="006C1A4C">
        <w:tc>
          <w:tcPr>
            <w:tcW w:w="0" w:type="auto"/>
          </w:tcPr>
          <w:p w:rsidR="006C1A4C" w:rsidRDefault="00A81A43">
            <w:pPr>
              <w:pStyle w:val="TableBodyText"/>
              <w:spacing w:before="0" w:after="0"/>
            </w:pPr>
            <w:bookmarkStart w:id="741" w:name="sprmTJc"/>
            <w:r>
              <w:t>sprm</w:t>
            </w:r>
            <w:r>
              <w:t>TJc</w:t>
            </w:r>
            <w:bookmarkEnd w:id="741"/>
          </w:p>
          <w:p w:rsidR="006C1A4C" w:rsidRDefault="00A81A43">
            <w:pPr>
              <w:pStyle w:val="TableBodyText"/>
              <w:spacing w:before="0" w:after="0"/>
              <w:jc w:val="center"/>
            </w:pPr>
            <w:r>
              <w:t>(0x548A)</w:t>
            </w:r>
          </w:p>
        </w:tc>
        <w:tc>
          <w:tcPr>
            <w:tcW w:w="0" w:type="auto"/>
          </w:tcPr>
          <w:p w:rsidR="006C1A4C" w:rsidRDefault="00A81A43">
            <w:pPr>
              <w:pStyle w:val="TableBodyText"/>
              <w:spacing w:before="0" w:after="0"/>
            </w:pPr>
            <w:r>
              <w:t>0x8A</w:t>
            </w:r>
          </w:p>
        </w:tc>
        <w:tc>
          <w:tcPr>
            <w:tcW w:w="0" w:type="auto"/>
          </w:tcPr>
          <w:p w:rsidR="006C1A4C" w:rsidRDefault="00A81A43">
            <w:pPr>
              <w:pStyle w:val="TableBodyText"/>
              <w:spacing w:before="0" w:after="0"/>
            </w:pPr>
            <w:r>
              <w:t>An unsigned 16-bit integer value that specifies the logical justification of the table. The following shows the valid values and their meanings.</w:t>
            </w:r>
          </w:p>
          <w:p w:rsidR="006C1A4C" w:rsidRDefault="006C1A4C">
            <w:pPr>
              <w:pStyle w:val="TableBodyText"/>
              <w:spacing w:before="0" w:after="0"/>
            </w:pPr>
          </w:p>
          <w:p w:rsidR="006C1A4C" w:rsidRDefault="00A81A43">
            <w:pPr>
              <w:pStyle w:val="TableBodyText"/>
              <w:spacing w:before="0" w:after="0"/>
              <w:ind w:left="720"/>
            </w:pPr>
            <w:r>
              <w:t>0 - The table is logical left-justified</w:t>
            </w:r>
          </w:p>
          <w:p w:rsidR="006C1A4C" w:rsidRDefault="00A81A43">
            <w:pPr>
              <w:pStyle w:val="TableBodyText"/>
              <w:spacing w:before="0" w:after="0"/>
              <w:ind w:left="720"/>
            </w:pPr>
            <w:r>
              <w:t>1 - The table is centered</w:t>
            </w:r>
          </w:p>
          <w:p w:rsidR="006C1A4C" w:rsidRDefault="00A81A43">
            <w:pPr>
              <w:pStyle w:val="TableBodyText"/>
              <w:spacing w:before="0" w:after="0"/>
              <w:ind w:left="720"/>
            </w:pPr>
            <w:r>
              <w:t>2 - The table is logical r</w:t>
            </w:r>
            <w:r>
              <w:t>ight-justified</w:t>
            </w:r>
          </w:p>
          <w:p w:rsidR="006C1A4C" w:rsidRDefault="006C1A4C">
            <w:pPr>
              <w:pStyle w:val="TableBodyText"/>
              <w:spacing w:before="0" w:after="0"/>
            </w:pPr>
          </w:p>
          <w:p w:rsidR="006C1A4C" w:rsidRDefault="00A81A43">
            <w:pPr>
              <w:pStyle w:val="TableBodyText"/>
              <w:spacing w:before="0" w:after="0"/>
            </w:pPr>
            <w:r>
              <w:t>By default, tables are logical left justified.</w:t>
            </w:r>
          </w:p>
          <w:p w:rsidR="006C1A4C" w:rsidRDefault="006C1A4C">
            <w:pPr>
              <w:pStyle w:val="TableBodyText"/>
              <w:spacing w:before="0" w:after="0"/>
            </w:pPr>
          </w:p>
        </w:tc>
      </w:tr>
    </w:tbl>
    <w:p w:rsidR="006C1A4C" w:rsidRDefault="006C1A4C"/>
    <w:p w:rsidR="006C1A4C" w:rsidRDefault="00A81A43">
      <w:pPr>
        <w:pStyle w:val="Heading3"/>
      </w:pPr>
      <w:bookmarkStart w:id="742" w:name="section_46c3ec5453ff4c0ab0d607ad15d2546e"/>
      <w:bookmarkStart w:id="743" w:name="_Toc118866991"/>
      <w:r>
        <w:t>Section Properties</w:t>
      </w:r>
      <w:bookmarkEnd w:id="742"/>
      <w:bookmarkEnd w:id="743"/>
      <w:r>
        <w:fldChar w:fldCharType="begin"/>
      </w:r>
      <w:r>
        <w:instrText xml:space="preserve"> XE "Details:section properties" </w:instrText>
      </w:r>
      <w:r>
        <w:fldChar w:fldCharType="end"/>
      </w:r>
      <w:r>
        <w:fldChar w:fldCharType="begin"/>
      </w:r>
      <w:r>
        <w:instrText xml:space="preserve"> XE "Section property modifiers" </w:instrText>
      </w:r>
      <w:r>
        <w:fldChar w:fldCharType="end"/>
      </w:r>
      <w:r>
        <w:fldChar w:fldCharType="begin"/>
      </w:r>
      <w:r>
        <w:instrText xml:space="preserve"> XE "Structures:section properties" </w:instrText>
      </w:r>
      <w:r>
        <w:fldChar w:fldCharType="end"/>
      </w:r>
    </w:p>
    <w:p w:rsidR="006C1A4C" w:rsidRDefault="00A81A43">
      <w:r>
        <w:t xml:space="preserve">A </w:t>
      </w:r>
      <w:hyperlink w:anchor="Section_4eabffa2b8b6444c9a923291ab5035ef" w:history="1">
        <w:r>
          <w:rPr>
            <w:rStyle w:val="Hyperlink"/>
          </w:rPr>
          <w:t>Prl</w:t>
        </w:r>
      </w:hyperlink>
      <w:r>
        <w:t xml:space="preserve"> structure with a </w:t>
      </w:r>
      <w:r>
        <w:rPr>
          <w:b/>
        </w:rPr>
        <w:t>sprm.sgc</w:t>
      </w:r>
      <w:r>
        <w:t xml:space="preserve"> of 4 modifies a </w:t>
      </w:r>
      <w:hyperlink w:anchor="gt_49a2b98a-d101-4889-9108-87f567e758cf">
        <w:r>
          <w:rPr>
            <w:rStyle w:val="HyperlinkGreen"/>
            <w:b/>
          </w:rPr>
          <w:t>section</w:t>
        </w:r>
      </w:hyperlink>
      <w:r>
        <w:t xml:space="preserve"> property.</w:t>
      </w:r>
    </w:p>
    <w:p w:rsidR="006C1A4C" w:rsidRDefault="00A81A43">
      <w:r>
        <w:t xml:space="preserve">The following table specifies the section property modifiers, including the valid </w:t>
      </w:r>
      <w:r>
        <w:rPr>
          <w:b/>
        </w:rPr>
        <w:t>sprm</w:t>
      </w:r>
      <w:r>
        <w:t xml:space="preserve"> values, their function, and the correspondi</w:t>
      </w:r>
      <w:r>
        <w:t xml:space="preserve">ng </w:t>
      </w:r>
      <w:r>
        <w:rPr>
          <w:b/>
        </w:rPr>
        <w:t>operand</w:t>
      </w:r>
      <w:r>
        <w:t xml:space="preserve"> type and meaning.</w:t>
      </w:r>
    </w:p>
    <w:tbl>
      <w:tblPr>
        <w:tblStyle w:val="Table-ShadedHeader"/>
        <w:tblW w:w="0" w:type="auto"/>
        <w:tblLook w:val="04A0" w:firstRow="1" w:lastRow="0" w:firstColumn="1" w:lastColumn="0" w:noHBand="0" w:noVBand="1"/>
      </w:tblPr>
      <w:tblGrid>
        <w:gridCol w:w="1953"/>
        <w:gridCol w:w="773"/>
        <w:gridCol w:w="674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sprm</w:t>
            </w:r>
          </w:p>
        </w:tc>
        <w:tc>
          <w:tcPr>
            <w:tcW w:w="0" w:type="auto"/>
          </w:tcPr>
          <w:p w:rsidR="006C1A4C" w:rsidRDefault="00A81A43">
            <w:pPr>
              <w:pStyle w:val="TableHeaderText"/>
              <w:spacing w:before="0" w:after="0"/>
            </w:pPr>
            <w:r>
              <w:t>ispmd</w:t>
            </w:r>
          </w:p>
        </w:tc>
        <w:tc>
          <w:tcPr>
            <w:tcW w:w="0" w:type="auto"/>
          </w:tcPr>
          <w:p w:rsidR="006C1A4C" w:rsidRDefault="00A81A43">
            <w:pPr>
              <w:pStyle w:val="TableHeaderText"/>
              <w:spacing w:before="0" w:after="0"/>
            </w:pPr>
            <w:r>
              <w:t>Operand</w:t>
            </w:r>
          </w:p>
        </w:tc>
      </w:tr>
      <w:tr w:rsidR="006C1A4C" w:rsidTr="006C1A4C">
        <w:tc>
          <w:tcPr>
            <w:tcW w:w="0" w:type="auto"/>
          </w:tcPr>
          <w:p w:rsidR="006C1A4C" w:rsidRDefault="00A81A43">
            <w:pPr>
              <w:pStyle w:val="TableBodyText"/>
              <w:spacing w:before="0" w:after="0"/>
            </w:pPr>
            <w:r>
              <w:t>sprmScnsPgn</w:t>
            </w:r>
          </w:p>
          <w:p w:rsidR="006C1A4C" w:rsidRDefault="00A81A43">
            <w:pPr>
              <w:pStyle w:val="TableBodyText"/>
              <w:spacing w:before="0" w:after="0"/>
              <w:jc w:val="center"/>
            </w:pPr>
            <w:r>
              <w:t>(0x3000)</w:t>
            </w:r>
          </w:p>
        </w:tc>
        <w:tc>
          <w:tcPr>
            <w:tcW w:w="0" w:type="auto"/>
          </w:tcPr>
          <w:p w:rsidR="006C1A4C" w:rsidRDefault="00A81A43">
            <w:pPr>
              <w:pStyle w:val="TableBodyText"/>
              <w:spacing w:before="0" w:after="0"/>
            </w:pPr>
            <w:r>
              <w:t>0x00</w:t>
            </w:r>
          </w:p>
        </w:tc>
        <w:tc>
          <w:tcPr>
            <w:tcW w:w="0" w:type="auto"/>
          </w:tcPr>
          <w:p w:rsidR="006C1A4C" w:rsidRDefault="00A81A43">
            <w:pPr>
              <w:pStyle w:val="TableBodyText"/>
              <w:spacing w:before="0"/>
            </w:pPr>
            <w:r>
              <w:t xml:space="preserve">A </w:t>
            </w:r>
            <w:hyperlink w:anchor="Section_66b686974afc4df295d72c37b6f71038" w:history="1">
              <w:r>
                <w:rPr>
                  <w:rStyle w:val="Hyperlink"/>
                </w:rPr>
                <w:t>CNS</w:t>
              </w:r>
            </w:hyperlink>
            <w:r>
              <w:t xml:space="preserve"> indicating the number separator used between the chapter number and the page number for purpose of </w:t>
            </w:r>
            <w:hyperlink w:anchor="gt_1831737e-39f6-45f6-a116-89767cc45f98">
              <w:r>
                <w:rPr>
                  <w:rStyle w:val="HyperlinkGreen"/>
                  <w:b/>
                </w:rPr>
                <w:t>chapter numbering</w:t>
              </w:r>
            </w:hyperlink>
            <w:r>
              <w:t xml:space="preserve"> in page number fields (that is, when sprmSiHeadingPgn specifies a value other than 0). </w:t>
            </w:r>
          </w:p>
          <w:p w:rsidR="006C1A4C" w:rsidRDefault="00A81A43">
            <w:pPr>
              <w:pStyle w:val="TableBodyText"/>
              <w:spacing w:before="0" w:after="0"/>
            </w:pPr>
            <w:r>
              <w:t>By default, the chapter number separator is a hyphen (see cnsHyphen).</w:t>
            </w:r>
          </w:p>
        </w:tc>
      </w:tr>
      <w:tr w:rsidR="006C1A4C" w:rsidTr="006C1A4C">
        <w:tc>
          <w:tcPr>
            <w:tcW w:w="0" w:type="auto"/>
          </w:tcPr>
          <w:p w:rsidR="006C1A4C" w:rsidRDefault="00A81A43">
            <w:pPr>
              <w:pStyle w:val="TableBodyText"/>
              <w:spacing w:before="0" w:after="0"/>
            </w:pPr>
            <w:bookmarkStart w:id="744" w:name="sprmSiHeadingPgn"/>
            <w:r>
              <w:t>sprmSiHeadingPgn</w:t>
            </w:r>
            <w:bookmarkEnd w:id="744"/>
          </w:p>
          <w:p w:rsidR="006C1A4C" w:rsidRDefault="00A81A43">
            <w:pPr>
              <w:pStyle w:val="TableBodyText"/>
              <w:spacing w:before="0" w:after="0"/>
              <w:jc w:val="center"/>
            </w:pPr>
            <w:r>
              <w:t>(0x3001)</w:t>
            </w:r>
          </w:p>
        </w:tc>
        <w:tc>
          <w:tcPr>
            <w:tcW w:w="0" w:type="auto"/>
          </w:tcPr>
          <w:p w:rsidR="006C1A4C" w:rsidRDefault="00A81A43">
            <w:pPr>
              <w:pStyle w:val="TableBodyText"/>
              <w:spacing w:before="0" w:after="0"/>
            </w:pPr>
            <w:r>
              <w:t>0x01</w:t>
            </w:r>
          </w:p>
        </w:tc>
        <w:tc>
          <w:tcPr>
            <w:tcW w:w="0" w:type="auto"/>
          </w:tcPr>
          <w:p w:rsidR="006C1A4C" w:rsidRDefault="00A81A43">
            <w:pPr>
              <w:pStyle w:val="TableBodyText"/>
              <w:spacing w:before="0"/>
            </w:pPr>
            <w:r>
              <w:t xml:space="preserve">An unsigned 8-bit integer value that specifies which heading level starts new chapters for the purposes of chapter numbering in page number fields. The value MUST be in the interval [0, 9]. A value of 0 specifies that chapter numbers are not </w:t>
            </w:r>
            <w:r>
              <w:t xml:space="preserve">shown in page number fields, whereas values from 1 to 9 specify corresponding heading levels (1 specifies Heading 1, 2 specifies Heading 2, and so forth). </w:t>
            </w:r>
          </w:p>
          <w:p w:rsidR="006C1A4C" w:rsidRDefault="00A81A43">
            <w:pPr>
              <w:pStyle w:val="TableBodyText"/>
              <w:spacing w:before="0"/>
            </w:pPr>
            <w:r>
              <w:t xml:space="preserve">By default, chapter numbers are not shown in page number fields. </w:t>
            </w:r>
          </w:p>
          <w:p w:rsidR="006C1A4C" w:rsidRDefault="00A81A43">
            <w:pPr>
              <w:pStyle w:val="TableBodyText"/>
              <w:spacing w:before="0" w:after="0"/>
            </w:pPr>
            <w:r>
              <w:t>In the event that the style corres</w:t>
            </w:r>
            <w:r>
              <w:t>ponding to the indicated heading level does not have associated numbering, chapter numbers are not shown in page number fields.</w:t>
            </w:r>
          </w:p>
        </w:tc>
      </w:tr>
      <w:tr w:rsidR="006C1A4C" w:rsidTr="006C1A4C">
        <w:tc>
          <w:tcPr>
            <w:tcW w:w="0" w:type="auto"/>
          </w:tcPr>
          <w:p w:rsidR="006C1A4C" w:rsidRDefault="00A81A43">
            <w:pPr>
              <w:pStyle w:val="TableBodyText"/>
              <w:spacing w:before="0" w:after="0"/>
            </w:pPr>
            <w:bookmarkStart w:id="745" w:name="sprmSDxaColWidth"/>
            <w:r>
              <w:t>sprmSDxaColWidth</w:t>
            </w:r>
            <w:bookmarkEnd w:id="745"/>
          </w:p>
          <w:p w:rsidR="006C1A4C" w:rsidRDefault="00A81A43">
            <w:pPr>
              <w:pStyle w:val="TableBodyText"/>
              <w:spacing w:before="0" w:after="0"/>
              <w:jc w:val="center"/>
            </w:pPr>
            <w:r>
              <w:t>(0xF203)</w:t>
            </w:r>
          </w:p>
        </w:tc>
        <w:tc>
          <w:tcPr>
            <w:tcW w:w="0" w:type="auto"/>
          </w:tcPr>
          <w:p w:rsidR="006C1A4C" w:rsidRDefault="00A81A43">
            <w:pPr>
              <w:pStyle w:val="TableBodyText"/>
              <w:spacing w:before="0" w:after="0"/>
            </w:pPr>
            <w:r>
              <w:t>0x03</w:t>
            </w:r>
          </w:p>
        </w:tc>
        <w:tc>
          <w:tcPr>
            <w:tcW w:w="0" w:type="auto"/>
          </w:tcPr>
          <w:p w:rsidR="006C1A4C" w:rsidRDefault="00A81A43">
            <w:pPr>
              <w:pStyle w:val="TableBodyText"/>
              <w:spacing w:before="0" w:after="0"/>
            </w:pPr>
            <w:r>
              <w:t xml:space="preserve">An </w:t>
            </w:r>
            <w:hyperlink w:anchor="Section_25ac95491b4449d2a179e066fabe6251" w:history="1">
              <w:r>
                <w:rPr>
                  <w:rStyle w:val="Hyperlink"/>
                </w:rPr>
                <w:t>SDxaColWidthOperand</w:t>
              </w:r>
            </w:hyperlink>
            <w:r>
              <w:t xml:space="preserve"> that specifie</w:t>
            </w:r>
            <w:r>
              <w:t>s the width of a particular column, in case columns are not evenly spaced as specified by sprmSFEvenlySpaced.</w:t>
            </w:r>
          </w:p>
        </w:tc>
      </w:tr>
      <w:tr w:rsidR="006C1A4C" w:rsidTr="006C1A4C">
        <w:tc>
          <w:tcPr>
            <w:tcW w:w="0" w:type="auto"/>
          </w:tcPr>
          <w:p w:rsidR="006C1A4C" w:rsidRDefault="00A81A43">
            <w:pPr>
              <w:pStyle w:val="TableBodyText"/>
              <w:spacing w:before="0" w:after="0"/>
            </w:pPr>
            <w:bookmarkStart w:id="746" w:name="sprmSDxaColSpacing"/>
            <w:r>
              <w:t>sprmSDxaColSpacing</w:t>
            </w:r>
            <w:bookmarkEnd w:id="746"/>
          </w:p>
          <w:p w:rsidR="006C1A4C" w:rsidRDefault="00A81A43">
            <w:pPr>
              <w:pStyle w:val="TableBodyText"/>
              <w:spacing w:before="0" w:after="0"/>
              <w:jc w:val="center"/>
            </w:pPr>
            <w:r>
              <w:t>(0xF204)</w:t>
            </w:r>
          </w:p>
        </w:t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pPr>
            <w:r>
              <w:t xml:space="preserve">An </w:t>
            </w:r>
            <w:hyperlink w:anchor="Section_d11123e400fe433daf28605823dbe236" w:history="1">
              <w:r>
                <w:rPr>
                  <w:rStyle w:val="Hyperlink"/>
                </w:rPr>
                <w:t>SDxaColSpacingOperand</w:t>
              </w:r>
            </w:hyperlink>
            <w:r>
              <w:t xml:space="preserve"> that specifies the spacing </w:t>
            </w:r>
            <w:r>
              <w:t xml:space="preserve">between two columns in case columns are not evenly spaced (as instructed by sprmSFEvenlySpaced). </w:t>
            </w:r>
          </w:p>
          <w:p w:rsidR="006C1A4C" w:rsidRDefault="00A81A43">
            <w:pPr>
              <w:pStyle w:val="TableBodyText"/>
              <w:spacing w:before="0"/>
            </w:pPr>
            <w:r>
              <w:t xml:space="preserve">The </w:t>
            </w:r>
            <w:r>
              <w:rPr>
                <w:b/>
              </w:rPr>
              <w:t>iCol</w:t>
            </w:r>
            <w:r>
              <w:t xml:space="preserve"> field of the SDxaColSpacingOperand structure specifies the index of the first of the two columns. </w:t>
            </w:r>
          </w:p>
          <w:p w:rsidR="006C1A4C" w:rsidRDefault="00A81A43">
            <w:pPr>
              <w:pStyle w:val="TableBodyText"/>
              <w:spacing w:before="0" w:after="0"/>
            </w:pPr>
            <w:r>
              <w:t>By default there is no spacing between columns.</w:t>
            </w:r>
          </w:p>
        </w:tc>
      </w:tr>
      <w:tr w:rsidR="006C1A4C" w:rsidTr="006C1A4C">
        <w:tc>
          <w:tcPr>
            <w:tcW w:w="0" w:type="auto"/>
          </w:tcPr>
          <w:p w:rsidR="006C1A4C" w:rsidRDefault="00A81A43">
            <w:pPr>
              <w:pStyle w:val="TableBodyText"/>
              <w:spacing w:before="0" w:after="0"/>
            </w:pPr>
            <w:bookmarkStart w:id="747" w:name="sprmSFEvenlySpaced"/>
            <w:r>
              <w:t>s</w:t>
            </w:r>
            <w:r>
              <w:t>prmSFEvenlySpaced</w:t>
            </w:r>
            <w:bookmarkEnd w:id="747"/>
          </w:p>
          <w:p w:rsidR="006C1A4C" w:rsidRDefault="00A81A43">
            <w:pPr>
              <w:pStyle w:val="TableBodyText"/>
              <w:spacing w:before="0" w:after="0"/>
              <w:jc w:val="center"/>
            </w:pPr>
            <w:r>
              <w:lastRenderedPageBreak/>
              <w:t>(0x3005)</w:t>
            </w:r>
          </w:p>
        </w:tc>
        <w:tc>
          <w:tcPr>
            <w:tcW w:w="0" w:type="auto"/>
          </w:tcPr>
          <w:p w:rsidR="006C1A4C" w:rsidRDefault="00A81A43">
            <w:pPr>
              <w:pStyle w:val="TableBodyText"/>
              <w:spacing w:before="0" w:after="0"/>
            </w:pPr>
            <w:r>
              <w:lastRenderedPageBreak/>
              <w:t>0x05</w:t>
            </w:r>
          </w:p>
        </w:tc>
        <w:tc>
          <w:tcPr>
            <w:tcW w:w="0" w:type="auto"/>
          </w:tcPr>
          <w:p w:rsidR="006C1A4C" w:rsidRDefault="00A81A43">
            <w:pPr>
              <w:pStyle w:val="TableBodyText"/>
              <w:spacing w:before="0"/>
            </w:pPr>
            <w:r>
              <w:t xml:space="preserve">A </w:t>
            </w:r>
            <w:hyperlink w:anchor="Section_e275f842a08a4da489acb91a6ae0c1dd" w:history="1">
              <w:r>
                <w:rPr>
                  <w:rStyle w:val="Hyperlink"/>
                </w:rPr>
                <w:t>Bool8</w:t>
              </w:r>
            </w:hyperlink>
            <w:r>
              <w:t xml:space="preserve"> value that specifies whether the space between page margins is </w:t>
            </w:r>
            <w:r>
              <w:lastRenderedPageBreak/>
              <w:t>distributed evenly between all columns (after subtracting the space between columns, as instructed by sprmSDxaColumns). A value of 1 specifies that space is distributed evenly; a value of 0 sp</w:t>
            </w:r>
            <w:r>
              <w:t xml:space="preserve">ecifies that column widths and inter-column spacing MUST be specified by sprmSDxaColWidth and sprmSDxaColSpacing. </w:t>
            </w:r>
          </w:p>
          <w:p w:rsidR="006C1A4C" w:rsidRDefault="00A81A43">
            <w:pPr>
              <w:pStyle w:val="TableBodyText"/>
              <w:spacing w:before="0" w:after="0"/>
            </w:pPr>
            <w:r>
              <w:t>By default, columns are evenly spaced.</w:t>
            </w:r>
          </w:p>
        </w:tc>
      </w:tr>
      <w:tr w:rsidR="006C1A4C" w:rsidTr="006C1A4C">
        <w:tc>
          <w:tcPr>
            <w:tcW w:w="0" w:type="auto"/>
          </w:tcPr>
          <w:p w:rsidR="006C1A4C" w:rsidRDefault="00A81A43">
            <w:pPr>
              <w:pStyle w:val="TableBodyText"/>
              <w:spacing w:before="0" w:after="0"/>
            </w:pPr>
            <w:bookmarkStart w:id="748" w:name="sprmSFProtected"/>
            <w:r>
              <w:lastRenderedPageBreak/>
              <w:t>sprmSFProtected</w:t>
            </w:r>
            <w:bookmarkEnd w:id="748"/>
          </w:p>
          <w:p w:rsidR="006C1A4C" w:rsidRDefault="00A81A43">
            <w:pPr>
              <w:pStyle w:val="TableBodyText"/>
              <w:spacing w:before="0" w:after="0"/>
              <w:jc w:val="center"/>
            </w:pPr>
            <w:r>
              <w:t>(0x3006)</w:t>
            </w:r>
          </w:p>
        </w:tc>
        <w:tc>
          <w:tcPr>
            <w:tcW w:w="0" w:type="auto"/>
          </w:tcPr>
          <w:p w:rsidR="006C1A4C" w:rsidRDefault="00A81A43">
            <w:pPr>
              <w:pStyle w:val="TableBodyText"/>
              <w:spacing w:before="0" w:after="0"/>
            </w:pPr>
            <w:r>
              <w:t>0x06</w:t>
            </w:r>
          </w:p>
        </w:tc>
        <w:tc>
          <w:tcPr>
            <w:tcW w:w="0" w:type="auto"/>
          </w:tcPr>
          <w:p w:rsidR="006C1A4C" w:rsidRDefault="00A81A43">
            <w:pPr>
              <w:pStyle w:val="TableBodyText"/>
              <w:spacing w:before="0"/>
            </w:pPr>
            <w:r>
              <w:t>A Bool8 value that specifies whether the section is unprotected in case</w:t>
            </w:r>
            <w:r>
              <w:t xml:space="preserve"> document editing is restricted to </w:t>
            </w:r>
            <w:hyperlink w:anchor="gt_8fa0b648-6259-4969-8561-a87b325fb240">
              <w:r>
                <w:rPr>
                  <w:rStyle w:val="HyperlinkGreen"/>
                  <w:b/>
                </w:rPr>
                <w:t>form fields</w:t>
              </w:r>
            </w:hyperlink>
            <w:r>
              <w:t xml:space="preserve"> only (see </w:t>
            </w:r>
            <w:hyperlink w:anchor="Section_f885b87a15b3460eaecc213bd17f960e" w:history="1">
              <w:r>
                <w:rPr>
                  <w:rStyle w:val="Hyperlink"/>
                </w:rPr>
                <w:t>DopBase</w:t>
              </w:r>
            </w:hyperlink>
            <w:r>
              <w:t>.</w:t>
            </w:r>
            <w:r>
              <w:rPr>
                <w:b/>
              </w:rPr>
              <w:t>fProtEnabled</w:t>
            </w:r>
            <w:r>
              <w:t>). A value of 1 indicates that the section</w:t>
            </w:r>
            <w:r>
              <w:t xml:space="preserve"> is unprotected, whereas a value of 0 indicates that the section is protected.</w:t>
            </w:r>
          </w:p>
          <w:p w:rsidR="006C1A4C" w:rsidRDefault="00A81A43">
            <w:pPr>
              <w:pStyle w:val="TableBodyText"/>
              <w:spacing w:before="0" w:after="0"/>
            </w:pPr>
            <w:r>
              <w:t>By default, the protection status of a section is specified by DopBase.</w:t>
            </w:r>
            <w:r>
              <w:rPr>
                <w:b/>
              </w:rPr>
              <w:t>fProtEnabled</w:t>
            </w:r>
            <w:r>
              <w:t>.</w:t>
            </w:r>
          </w:p>
        </w:tc>
      </w:tr>
      <w:tr w:rsidR="006C1A4C" w:rsidTr="006C1A4C">
        <w:tc>
          <w:tcPr>
            <w:tcW w:w="0" w:type="auto"/>
          </w:tcPr>
          <w:p w:rsidR="006C1A4C" w:rsidRDefault="00A81A43">
            <w:pPr>
              <w:pStyle w:val="TableBodyText"/>
              <w:spacing w:before="0" w:after="0"/>
            </w:pPr>
            <w:r>
              <w:t>sprmSDmBinFirst</w:t>
            </w:r>
          </w:p>
          <w:p w:rsidR="006C1A4C" w:rsidRDefault="00A81A43">
            <w:pPr>
              <w:pStyle w:val="TableBodyText"/>
              <w:spacing w:before="0" w:after="0"/>
              <w:jc w:val="center"/>
            </w:pPr>
            <w:r>
              <w:t>(0x5007)</w:t>
            </w:r>
          </w:p>
        </w:tc>
        <w:tc>
          <w:tcPr>
            <w:tcW w:w="0" w:type="auto"/>
          </w:tcPr>
          <w:p w:rsidR="006C1A4C" w:rsidRDefault="00A81A43">
            <w:pPr>
              <w:pStyle w:val="TableBodyText"/>
              <w:spacing w:before="0" w:after="0"/>
            </w:pPr>
            <w:r>
              <w:t>0x07</w:t>
            </w:r>
          </w:p>
        </w:tc>
        <w:tc>
          <w:tcPr>
            <w:tcW w:w="0" w:type="auto"/>
          </w:tcPr>
          <w:p w:rsidR="006C1A4C" w:rsidRDefault="00A81A43">
            <w:pPr>
              <w:pStyle w:val="TableBodyText"/>
              <w:spacing w:before="0"/>
            </w:pPr>
            <w:r>
              <w:t xml:space="preserve">A </w:t>
            </w:r>
            <w:hyperlink w:anchor="Section_16a10a9f2081469f9c72a6405728daec" w:history="1">
              <w:r>
                <w:rPr>
                  <w:rStyle w:val="Hyperlink"/>
                </w:rPr>
                <w:t>SDmBinOperand</w:t>
              </w:r>
            </w:hyperlink>
            <w:r>
              <w:t xml:space="preserve"> that specifies the paper source used by the printer for the first page of the section. </w:t>
            </w:r>
          </w:p>
          <w:p w:rsidR="006C1A4C" w:rsidRDefault="00A81A43">
            <w:pPr>
              <w:pStyle w:val="TableBodyText"/>
              <w:spacing w:before="0" w:after="0"/>
            </w:pPr>
            <w:r>
              <w:t>By default, no paper source is specified.</w:t>
            </w:r>
          </w:p>
        </w:tc>
      </w:tr>
      <w:tr w:rsidR="006C1A4C" w:rsidTr="006C1A4C">
        <w:tc>
          <w:tcPr>
            <w:tcW w:w="0" w:type="auto"/>
          </w:tcPr>
          <w:p w:rsidR="006C1A4C" w:rsidRDefault="00A81A43">
            <w:pPr>
              <w:pStyle w:val="TableBodyText"/>
              <w:spacing w:before="0" w:after="0"/>
            </w:pPr>
            <w:r>
              <w:t>sprmSDmBinOther</w:t>
            </w:r>
          </w:p>
          <w:p w:rsidR="006C1A4C" w:rsidRDefault="00A81A43">
            <w:pPr>
              <w:pStyle w:val="TableBodyText"/>
              <w:spacing w:before="0" w:after="0"/>
              <w:jc w:val="center"/>
            </w:pPr>
            <w:r>
              <w:t>(0x5008)</w:t>
            </w:r>
          </w:p>
        </w:tc>
        <w:tc>
          <w:tcPr>
            <w:tcW w:w="0" w:type="auto"/>
          </w:tcPr>
          <w:p w:rsidR="006C1A4C" w:rsidRDefault="00A81A43">
            <w:pPr>
              <w:pStyle w:val="TableBodyText"/>
              <w:spacing w:before="0" w:after="0"/>
            </w:pPr>
            <w:r>
              <w:t>0x08</w:t>
            </w:r>
          </w:p>
        </w:tc>
        <w:tc>
          <w:tcPr>
            <w:tcW w:w="0" w:type="auto"/>
          </w:tcPr>
          <w:p w:rsidR="006C1A4C" w:rsidRDefault="00A81A43">
            <w:pPr>
              <w:pStyle w:val="TableBodyText"/>
              <w:spacing w:before="0"/>
            </w:pPr>
            <w:r>
              <w:t>An SDmBinOperand</w:t>
            </w:r>
            <w:r>
              <w:t xml:space="preserve"> that specifies the paper source used by the printer for all pages in the section except the first. </w:t>
            </w:r>
          </w:p>
          <w:p w:rsidR="006C1A4C" w:rsidRDefault="00A81A43">
            <w:pPr>
              <w:pStyle w:val="TableBodyText"/>
              <w:spacing w:before="0" w:after="0"/>
            </w:pPr>
            <w:r>
              <w:t>By default, no paper source is specified.</w:t>
            </w:r>
          </w:p>
        </w:tc>
      </w:tr>
      <w:tr w:rsidR="006C1A4C" w:rsidTr="006C1A4C">
        <w:tc>
          <w:tcPr>
            <w:tcW w:w="0" w:type="auto"/>
          </w:tcPr>
          <w:p w:rsidR="006C1A4C" w:rsidRDefault="00A81A43">
            <w:pPr>
              <w:pStyle w:val="TableBodyText"/>
              <w:spacing w:before="0" w:after="0"/>
            </w:pPr>
            <w:bookmarkStart w:id="749" w:name="sprmSBkc"/>
            <w:r>
              <w:t>sprmSBkc</w:t>
            </w:r>
            <w:bookmarkEnd w:id="749"/>
          </w:p>
          <w:p w:rsidR="006C1A4C" w:rsidRDefault="00A81A43">
            <w:pPr>
              <w:pStyle w:val="TableBodyText"/>
              <w:spacing w:before="0" w:after="0"/>
              <w:jc w:val="center"/>
            </w:pPr>
            <w:r>
              <w:t>(0x3009)</w:t>
            </w:r>
          </w:p>
        </w:tc>
        <w:tc>
          <w:tcPr>
            <w:tcW w:w="0" w:type="auto"/>
          </w:tcPr>
          <w:p w:rsidR="006C1A4C" w:rsidRDefault="00A81A43">
            <w:pPr>
              <w:pStyle w:val="TableBodyText"/>
              <w:spacing w:before="0" w:after="0"/>
            </w:pPr>
            <w:r>
              <w:t>0x09</w:t>
            </w:r>
          </w:p>
        </w:tc>
        <w:tc>
          <w:tcPr>
            <w:tcW w:w="0" w:type="auto"/>
          </w:tcPr>
          <w:p w:rsidR="006C1A4C" w:rsidRDefault="00A81A43">
            <w:pPr>
              <w:pStyle w:val="TableBodyText"/>
              <w:spacing w:before="0"/>
            </w:pPr>
            <w:r>
              <w:t xml:space="preserve">An </w:t>
            </w:r>
            <w:hyperlink w:anchor="Section_b8f8ff91a8b84024a9248b15ee2fb312" w:history="1">
              <w:r>
                <w:rPr>
                  <w:rStyle w:val="Hyperlink"/>
                </w:rPr>
                <w:t>SBkcOperand</w:t>
              </w:r>
            </w:hyperlink>
            <w:r>
              <w:t xml:space="preserve"> that specifies</w:t>
            </w:r>
            <w:r>
              <w:t xml:space="preserve"> what kind of </w:t>
            </w:r>
            <w:hyperlink w:anchor="gt_b913633e-3b9f-4e4a-8730-f2e4bdb2be68">
              <w:r>
                <w:rPr>
                  <w:rStyle w:val="HyperlinkGreen"/>
                  <w:b/>
                </w:rPr>
                <w:t>section break</w:t>
              </w:r>
            </w:hyperlink>
            <w:r>
              <w:t xml:space="preserve"> terminates the section. </w:t>
            </w:r>
          </w:p>
          <w:p w:rsidR="006C1A4C" w:rsidRDefault="00A81A43">
            <w:pPr>
              <w:pStyle w:val="TableBodyText"/>
              <w:spacing w:before="0" w:after="0"/>
            </w:pPr>
            <w:r>
              <w:t>By default, section breaks are of type "Next Page" (see bkcNewPage).</w:t>
            </w:r>
          </w:p>
        </w:tc>
      </w:tr>
      <w:tr w:rsidR="006C1A4C" w:rsidTr="006C1A4C">
        <w:tc>
          <w:tcPr>
            <w:tcW w:w="0" w:type="auto"/>
          </w:tcPr>
          <w:p w:rsidR="006C1A4C" w:rsidRDefault="00A81A43">
            <w:pPr>
              <w:pStyle w:val="TableBodyText"/>
              <w:spacing w:before="0" w:after="0"/>
            </w:pPr>
            <w:bookmarkStart w:id="750" w:name="sprmSFTitlePage"/>
            <w:r>
              <w:t>sprmSFTitlePage</w:t>
            </w:r>
            <w:bookmarkEnd w:id="750"/>
          </w:p>
          <w:p w:rsidR="006C1A4C" w:rsidRDefault="00A81A43">
            <w:pPr>
              <w:pStyle w:val="TableBodyText"/>
              <w:spacing w:before="0" w:after="0"/>
              <w:jc w:val="center"/>
            </w:pPr>
            <w:r>
              <w:t>(0x300A)</w:t>
            </w:r>
          </w:p>
        </w:tc>
        <w:tc>
          <w:tcPr>
            <w:tcW w:w="0" w:type="auto"/>
          </w:tcPr>
          <w:p w:rsidR="006C1A4C" w:rsidRDefault="00A81A43">
            <w:pPr>
              <w:pStyle w:val="TableBodyText"/>
              <w:spacing w:before="0" w:after="0"/>
            </w:pPr>
            <w:r>
              <w:t>0x0A</w:t>
            </w:r>
          </w:p>
        </w:tc>
        <w:tc>
          <w:tcPr>
            <w:tcW w:w="0" w:type="auto"/>
          </w:tcPr>
          <w:p w:rsidR="006C1A4C" w:rsidRDefault="00A81A43">
            <w:pPr>
              <w:pStyle w:val="TableBodyText"/>
              <w:spacing w:before="0"/>
            </w:pPr>
            <w:r>
              <w:t xml:space="preserve">A Bool8 value that specifies whether the </w:t>
            </w:r>
            <w:r>
              <w:t xml:space="preserve">section has a different first page (a "title page"). A value of 1 indicates that the first page is separate, having its own header and footer. A value of 0 indicates that there is no title page. </w:t>
            </w:r>
          </w:p>
          <w:p w:rsidR="006C1A4C" w:rsidRDefault="00A81A43">
            <w:pPr>
              <w:pStyle w:val="TableBodyText"/>
              <w:spacing w:before="0" w:after="0"/>
            </w:pPr>
            <w:r>
              <w:t>By default, a section does not have a separate first page.</w:t>
            </w:r>
          </w:p>
        </w:tc>
      </w:tr>
      <w:tr w:rsidR="006C1A4C" w:rsidTr="006C1A4C">
        <w:tc>
          <w:tcPr>
            <w:tcW w:w="0" w:type="auto"/>
          </w:tcPr>
          <w:p w:rsidR="006C1A4C" w:rsidRDefault="00A81A43">
            <w:pPr>
              <w:pStyle w:val="TableBodyText"/>
              <w:spacing w:before="0" w:after="0"/>
            </w:pPr>
            <w:r>
              <w:t>sprmSCcolumns</w:t>
            </w:r>
          </w:p>
          <w:p w:rsidR="006C1A4C" w:rsidRDefault="00A81A43">
            <w:pPr>
              <w:pStyle w:val="TableBodyText"/>
              <w:spacing w:before="0" w:after="0"/>
              <w:jc w:val="center"/>
            </w:pPr>
            <w:r>
              <w:t>(0x500B)</w:t>
            </w:r>
          </w:p>
        </w:tc>
        <w:tc>
          <w:tcPr>
            <w:tcW w:w="0" w:type="auto"/>
          </w:tcPr>
          <w:p w:rsidR="006C1A4C" w:rsidRDefault="00A81A43">
            <w:pPr>
              <w:pStyle w:val="TableBodyText"/>
              <w:spacing w:before="0" w:after="0"/>
            </w:pPr>
            <w:r>
              <w:t>0x0B</w:t>
            </w:r>
          </w:p>
        </w:tc>
        <w:tc>
          <w:tcPr>
            <w:tcW w:w="0" w:type="auto"/>
          </w:tcPr>
          <w:p w:rsidR="006C1A4C" w:rsidRDefault="00A81A43">
            <w:pPr>
              <w:pStyle w:val="TableBodyText"/>
              <w:spacing w:before="0"/>
            </w:pPr>
            <w:r>
              <w:t>An unsigned 16-bit integer whose value is one less than the number of columns in this section. MUST be less than or equal to 43. A value of zero specifies a section with a single column.</w:t>
            </w:r>
          </w:p>
          <w:p w:rsidR="006C1A4C" w:rsidRDefault="00A81A43">
            <w:pPr>
              <w:pStyle w:val="TableBodyText"/>
              <w:spacing w:before="0"/>
            </w:pPr>
            <w:r>
              <w:t>By default, a section has a single column</w:t>
            </w:r>
            <w:r>
              <w:t xml:space="preserve">. </w:t>
            </w:r>
          </w:p>
          <w:p w:rsidR="006C1A4C" w:rsidRDefault="00A81A43">
            <w:pPr>
              <w:pStyle w:val="TableBodyText"/>
              <w:spacing w:before="0"/>
            </w:pPr>
            <w:r>
              <w:t xml:space="preserve">If the value is larger than zero, and the columns are not evenly spaced (as instructed by sprmSFEvenlySpaced), then there MUST be the same number of sprmSDxaColWidth as the columns, each specifying the width of a different column. </w:t>
            </w:r>
          </w:p>
          <w:p w:rsidR="006C1A4C" w:rsidRDefault="00A81A43">
            <w:pPr>
              <w:pStyle w:val="TableBodyText"/>
              <w:spacing w:before="0" w:after="0"/>
            </w:pPr>
            <w:r>
              <w:t xml:space="preserve">An end-of-column character (0xE) at a particular </w:t>
            </w:r>
            <w:hyperlink w:anchor="Section_a3d44e167d2946f7bb7bd0d8a5734f83" w:history="1">
              <w:r>
                <w:rPr>
                  <w:rStyle w:val="Hyperlink"/>
                </w:rPr>
                <w:t>CP</w:t>
              </w:r>
            </w:hyperlink>
            <w:r>
              <w:t xml:space="preserve"> specifies a manual column break at that CP.</w:t>
            </w:r>
          </w:p>
        </w:tc>
      </w:tr>
      <w:tr w:rsidR="006C1A4C" w:rsidTr="006C1A4C">
        <w:tc>
          <w:tcPr>
            <w:tcW w:w="0" w:type="auto"/>
          </w:tcPr>
          <w:p w:rsidR="006C1A4C" w:rsidRDefault="00A81A43">
            <w:pPr>
              <w:pStyle w:val="TableBodyText"/>
              <w:spacing w:before="0" w:after="0"/>
            </w:pPr>
            <w:bookmarkStart w:id="751" w:name="sprmSDxaColumns"/>
            <w:r>
              <w:t>sprmSDxaColumns</w:t>
            </w:r>
            <w:bookmarkEnd w:id="751"/>
          </w:p>
          <w:p w:rsidR="006C1A4C" w:rsidRDefault="00A81A43">
            <w:pPr>
              <w:pStyle w:val="TableBodyText"/>
              <w:spacing w:before="0" w:after="0"/>
              <w:jc w:val="center"/>
            </w:pPr>
            <w:r>
              <w:t>(0x900C)</w:t>
            </w:r>
          </w:p>
        </w:tc>
        <w:tc>
          <w:tcPr>
            <w:tcW w:w="0" w:type="auto"/>
          </w:tcPr>
          <w:p w:rsidR="006C1A4C" w:rsidRDefault="00A81A43">
            <w:pPr>
              <w:pStyle w:val="TableBodyText"/>
              <w:spacing w:before="0" w:after="0"/>
            </w:pPr>
            <w:r>
              <w:t>0x0C</w:t>
            </w:r>
          </w:p>
        </w:tc>
        <w:tc>
          <w:tcPr>
            <w:tcW w:w="0" w:type="auto"/>
          </w:tcPr>
          <w:p w:rsidR="006C1A4C" w:rsidRDefault="00A81A43">
            <w:pPr>
              <w:pStyle w:val="TableBodyText"/>
              <w:spacing w:before="0"/>
            </w:pPr>
            <w:r>
              <w:t xml:space="preserve">An </w:t>
            </w:r>
            <w:hyperlink w:anchor="Section_e7503912c08e4661a92076e9c6c8a28b" w:history="1">
              <w:r>
                <w:rPr>
                  <w:rStyle w:val="Hyperlink"/>
                </w:rPr>
                <w:t>XAS_nonNeg</w:t>
              </w:r>
            </w:hyperlink>
            <w:r>
              <w:t xml:space="preserve"> that specifies the space between columns, in case columns are evenly spaced (as instructed by sprmSFEvenlySpaced).</w:t>
            </w:r>
          </w:p>
          <w:p w:rsidR="006C1A4C" w:rsidRDefault="00A81A43">
            <w:pPr>
              <w:pStyle w:val="TableBodyText"/>
              <w:spacing w:before="0"/>
            </w:pPr>
            <w:r>
              <w:t>By default, spacing between columns varies depending on implementation and system settings, so implementations SHOULD</w:t>
            </w:r>
            <w:bookmarkStart w:id="752" w:name="Appendix_A_Target_157"/>
            <w:r>
              <w:rPr>
                <w:rStyle w:val="Hyperlink"/>
              </w:rPr>
              <w:fldChar w:fldCharType="begin"/>
            </w:r>
            <w:r>
              <w:rPr>
                <w:rStyle w:val="Hyperlink"/>
                <w:szCs w:val="24"/>
              </w:rPr>
              <w:instrText xml:space="preserve"> HYPERLINK </w:instrText>
            </w:r>
            <w:r>
              <w:rPr>
                <w:rStyle w:val="Hyperlink"/>
                <w:szCs w:val="24"/>
              </w:rPr>
              <w:instrText xml:space="preserve">\l "Appendix_A_157" \o "Product behavior note 157" \h </w:instrText>
            </w:r>
            <w:r>
              <w:rPr>
                <w:rStyle w:val="Hyperlink"/>
              </w:rPr>
            </w:r>
            <w:r>
              <w:rPr>
                <w:rStyle w:val="Hyperlink"/>
                <w:szCs w:val="24"/>
              </w:rPr>
              <w:fldChar w:fldCharType="separate"/>
            </w:r>
            <w:r>
              <w:rPr>
                <w:rStyle w:val="Hyperlink"/>
              </w:rPr>
              <w:t>&lt;157&gt;</w:t>
            </w:r>
            <w:r>
              <w:rPr>
                <w:rStyle w:val="Hyperlink"/>
              </w:rPr>
              <w:fldChar w:fldCharType="end"/>
            </w:r>
            <w:bookmarkEnd w:id="752"/>
            <w:r>
              <w:t xml:space="preserve"> write this </w:t>
            </w:r>
            <w:hyperlink w:anchor="Section_099eb99ca9274cafa80c66254ea83d6a" w:history="1">
              <w:r>
                <w:rPr>
                  <w:rStyle w:val="Hyperlink"/>
                  <w:b/>
                </w:rPr>
                <w:t>Sprm</w:t>
              </w:r>
            </w:hyperlink>
            <w:r>
              <w:t xml:space="preserve"> out to ensure interoperability even if the value does not differ from the default.</w:t>
            </w:r>
          </w:p>
          <w:p w:rsidR="006C1A4C" w:rsidRDefault="00A81A43">
            <w:pPr>
              <w:pStyle w:val="TableBodyText"/>
              <w:spacing w:before="0"/>
            </w:pPr>
            <w:r>
              <w:t xml:space="preserve">The default values are dependent on </w:t>
            </w:r>
            <w:r>
              <w:t>the installation language of the application. The installation LCID values and their corresponding defaults are shown following.</w:t>
            </w:r>
          </w:p>
          <w:p w:rsidR="006C1A4C" w:rsidRDefault="006C1A4C">
            <w:pPr>
              <w:pStyle w:val="TableBodyText"/>
              <w:spacing w:before="0"/>
            </w:pPr>
          </w:p>
          <w:p w:rsidR="006C1A4C" w:rsidRDefault="00A81A43">
            <w:pPr>
              <w:pStyle w:val="TableBodyText"/>
              <w:spacing w:before="0"/>
            </w:pPr>
            <w:r>
              <w:t>LCID 1025: 720 twips</w:t>
            </w:r>
          </w:p>
          <w:p w:rsidR="006C1A4C" w:rsidRDefault="00A81A43">
            <w:pPr>
              <w:pStyle w:val="TableBodyText"/>
            </w:pPr>
            <w:r>
              <w:t>LCID 1026: 708 twips</w:t>
            </w:r>
          </w:p>
          <w:p w:rsidR="006C1A4C" w:rsidRDefault="00A81A43">
            <w:pPr>
              <w:pStyle w:val="TableBodyText"/>
            </w:pPr>
            <w:r>
              <w:t>LCID 1027: 708 twips</w:t>
            </w:r>
          </w:p>
          <w:p w:rsidR="006C1A4C" w:rsidRDefault="00A81A43">
            <w:pPr>
              <w:pStyle w:val="TableBodyText"/>
            </w:pPr>
            <w:r>
              <w:t>LCID 1028: 720 twips</w:t>
            </w:r>
          </w:p>
          <w:p w:rsidR="006C1A4C" w:rsidRDefault="00A81A43">
            <w:pPr>
              <w:pStyle w:val="TableBodyText"/>
            </w:pPr>
            <w:r>
              <w:t>LCID 1029: 708 twips</w:t>
            </w:r>
          </w:p>
          <w:p w:rsidR="006C1A4C" w:rsidRDefault="00A81A43">
            <w:pPr>
              <w:pStyle w:val="TableBodyText"/>
            </w:pPr>
            <w:r>
              <w:t>LCID 1030: 708 twips</w:t>
            </w:r>
          </w:p>
          <w:p w:rsidR="006C1A4C" w:rsidRDefault="00A81A43">
            <w:pPr>
              <w:pStyle w:val="TableBodyText"/>
            </w:pPr>
            <w:r>
              <w:t>LCID 1031: 720 twips</w:t>
            </w:r>
          </w:p>
          <w:p w:rsidR="006C1A4C" w:rsidRDefault="00A81A43">
            <w:pPr>
              <w:pStyle w:val="TableBodyText"/>
            </w:pPr>
            <w:r>
              <w:t>LCID 1032: 720 twips</w:t>
            </w:r>
          </w:p>
          <w:p w:rsidR="006C1A4C" w:rsidRDefault="00A81A43">
            <w:pPr>
              <w:pStyle w:val="TableBodyText"/>
            </w:pPr>
            <w:r>
              <w:t>LCID 1033: 720 twips</w:t>
            </w:r>
          </w:p>
          <w:p w:rsidR="006C1A4C" w:rsidRDefault="00A81A43">
            <w:pPr>
              <w:pStyle w:val="TableBodyText"/>
            </w:pPr>
            <w:r>
              <w:t>LCID 1034: 720 twips</w:t>
            </w:r>
          </w:p>
          <w:p w:rsidR="006C1A4C" w:rsidRDefault="00A81A43">
            <w:pPr>
              <w:pStyle w:val="TableBodyText"/>
            </w:pPr>
            <w:r>
              <w:lastRenderedPageBreak/>
              <w:t>LCID 1035: 708 twips</w:t>
            </w:r>
          </w:p>
          <w:p w:rsidR="006C1A4C" w:rsidRDefault="00A81A43">
            <w:pPr>
              <w:pStyle w:val="TableBodyText"/>
            </w:pPr>
            <w:r>
              <w:t>LCID 1036: 720 twips</w:t>
            </w:r>
          </w:p>
          <w:p w:rsidR="006C1A4C" w:rsidRDefault="00A81A43">
            <w:pPr>
              <w:pStyle w:val="TableBodyText"/>
            </w:pPr>
            <w:r>
              <w:t>LCID 1037: 720 twips</w:t>
            </w:r>
          </w:p>
          <w:p w:rsidR="006C1A4C" w:rsidRDefault="00A81A43">
            <w:pPr>
              <w:pStyle w:val="TableBodyText"/>
            </w:pPr>
            <w:r>
              <w:t>LCID 1038: 708 twips</w:t>
            </w:r>
          </w:p>
          <w:p w:rsidR="006C1A4C" w:rsidRDefault="00A81A43">
            <w:pPr>
              <w:pStyle w:val="TableBodyText"/>
            </w:pPr>
            <w:r>
              <w:t>LCID 1039: 708 twips</w:t>
            </w:r>
          </w:p>
          <w:p w:rsidR="006C1A4C" w:rsidRDefault="00A81A43">
            <w:pPr>
              <w:pStyle w:val="TableBodyText"/>
            </w:pPr>
            <w:r>
              <w:t>LCID 1040: 720 twips</w:t>
            </w:r>
          </w:p>
          <w:p w:rsidR="006C1A4C" w:rsidRDefault="00A81A43">
            <w:pPr>
              <w:pStyle w:val="TableBodyText"/>
            </w:pPr>
            <w:r>
              <w:t>LCID 1041: 720 twips</w:t>
            </w:r>
          </w:p>
          <w:p w:rsidR="006C1A4C" w:rsidRDefault="00A81A43">
            <w:pPr>
              <w:pStyle w:val="TableBodyText"/>
            </w:pPr>
            <w:r>
              <w:t>LCID 1042: 720 twips</w:t>
            </w:r>
          </w:p>
          <w:p w:rsidR="006C1A4C" w:rsidRDefault="00A81A43">
            <w:pPr>
              <w:pStyle w:val="TableBodyText"/>
            </w:pPr>
            <w:r>
              <w:t>LCID</w:t>
            </w:r>
            <w:r>
              <w:t xml:space="preserve"> 1043: 708 twips</w:t>
            </w:r>
          </w:p>
          <w:p w:rsidR="006C1A4C" w:rsidRDefault="00A81A43">
            <w:pPr>
              <w:pStyle w:val="TableBodyText"/>
            </w:pPr>
            <w:r>
              <w:t>LCID 1044: 708 twips</w:t>
            </w:r>
          </w:p>
          <w:p w:rsidR="006C1A4C" w:rsidRDefault="00A81A43">
            <w:pPr>
              <w:pStyle w:val="TableBodyText"/>
            </w:pPr>
            <w:r>
              <w:t>LCID 1045: 708 twips</w:t>
            </w:r>
          </w:p>
          <w:p w:rsidR="006C1A4C" w:rsidRDefault="00A81A43">
            <w:pPr>
              <w:pStyle w:val="TableBodyText"/>
            </w:pPr>
            <w:r>
              <w:t>LCID 1046: 720 twips</w:t>
            </w:r>
          </w:p>
          <w:p w:rsidR="006C1A4C" w:rsidRDefault="00A81A43">
            <w:pPr>
              <w:pStyle w:val="TableBodyText"/>
            </w:pPr>
            <w:r>
              <w:t>LCID 1048: 708 twips</w:t>
            </w:r>
          </w:p>
          <w:p w:rsidR="006C1A4C" w:rsidRDefault="00A81A43">
            <w:pPr>
              <w:pStyle w:val="TableBodyText"/>
            </w:pPr>
            <w:r>
              <w:t>LCID 1049: 720 twips</w:t>
            </w:r>
          </w:p>
          <w:p w:rsidR="006C1A4C" w:rsidRDefault="00A81A43">
            <w:pPr>
              <w:pStyle w:val="TableBodyText"/>
            </w:pPr>
            <w:r>
              <w:t>LCID 1050: 720 twips</w:t>
            </w:r>
          </w:p>
          <w:p w:rsidR="006C1A4C" w:rsidRDefault="00A81A43">
            <w:pPr>
              <w:pStyle w:val="TableBodyText"/>
            </w:pPr>
            <w:r>
              <w:t>LCID 1051: 708 twips</w:t>
            </w:r>
          </w:p>
          <w:p w:rsidR="006C1A4C" w:rsidRDefault="00A81A43">
            <w:pPr>
              <w:pStyle w:val="TableBodyText"/>
            </w:pPr>
            <w:r>
              <w:t>LCID 1053: 720 twips</w:t>
            </w:r>
          </w:p>
          <w:p w:rsidR="006C1A4C" w:rsidRDefault="00A81A43">
            <w:pPr>
              <w:pStyle w:val="TableBodyText"/>
            </w:pPr>
            <w:r>
              <w:t>LCID 1055: 708 twips</w:t>
            </w:r>
          </w:p>
          <w:p w:rsidR="006C1A4C" w:rsidRDefault="00A81A43">
            <w:pPr>
              <w:pStyle w:val="TableBodyText"/>
            </w:pPr>
            <w:r>
              <w:t>LCID 1058: 720 twips</w:t>
            </w:r>
          </w:p>
          <w:p w:rsidR="006C1A4C" w:rsidRDefault="00A81A43">
            <w:pPr>
              <w:pStyle w:val="TableBodyText"/>
            </w:pPr>
            <w:r>
              <w:t>LCID 1059: 720 twips</w:t>
            </w:r>
          </w:p>
          <w:p w:rsidR="006C1A4C" w:rsidRDefault="00A81A43">
            <w:pPr>
              <w:pStyle w:val="TableBodyText"/>
            </w:pPr>
            <w:r>
              <w:t>LCID 106</w:t>
            </w:r>
            <w:r>
              <w:t>0: 708 twips</w:t>
            </w:r>
          </w:p>
          <w:p w:rsidR="006C1A4C" w:rsidRDefault="00A81A43">
            <w:pPr>
              <w:pStyle w:val="TableBodyText"/>
            </w:pPr>
            <w:r>
              <w:t>LCID 1061: 708 twips</w:t>
            </w:r>
          </w:p>
          <w:p w:rsidR="006C1A4C" w:rsidRDefault="00A81A43">
            <w:pPr>
              <w:pStyle w:val="TableBodyText"/>
            </w:pPr>
            <w:r>
              <w:t>LCID 1062: 720 twips</w:t>
            </w:r>
          </w:p>
          <w:p w:rsidR="006C1A4C" w:rsidRDefault="00A81A43">
            <w:pPr>
              <w:pStyle w:val="TableBodyText"/>
            </w:pPr>
            <w:r>
              <w:t>LCID 1063: 1296 twips</w:t>
            </w:r>
          </w:p>
          <w:p w:rsidR="006C1A4C" w:rsidRDefault="00A81A43">
            <w:pPr>
              <w:pStyle w:val="TableBodyText"/>
            </w:pPr>
            <w:r>
              <w:t>LCID 1067: 720 twips</w:t>
            </w:r>
          </w:p>
          <w:p w:rsidR="006C1A4C" w:rsidRDefault="00A81A43">
            <w:pPr>
              <w:pStyle w:val="TableBodyText"/>
            </w:pPr>
            <w:r>
              <w:t>LCID 1068: 720 twips</w:t>
            </w:r>
          </w:p>
          <w:p w:rsidR="006C1A4C" w:rsidRDefault="00A81A43">
            <w:pPr>
              <w:pStyle w:val="TableBodyText"/>
            </w:pPr>
            <w:r>
              <w:t>LCID 1069: 708 twips</w:t>
            </w:r>
          </w:p>
          <w:p w:rsidR="006C1A4C" w:rsidRDefault="00A81A43">
            <w:pPr>
              <w:pStyle w:val="TableBodyText"/>
            </w:pPr>
            <w:r>
              <w:t>LCID 1078: 708 twips</w:t>
            </w:r>
          </w:p>
          <w:p w:rsidR="006C1A4C" w:rsidRDefault="00A81A43">
            <w:pPr>
              <w:pStyle w:val="TableBodyText"/>
            </w:pPr>
            <w:r>
              <w:t>LCID 1079: 720 twips</w:t>
            </w:r>
          </w:p>
          <w:p w:rsidR="006C1A4C" w:rsidRDefault="00A81A43">
            <w:pPr>
              <w:pStyle w:val="TableBodyText"/>
            </w:pPr>
            <w:r>
              <w:t>LCID 1086: 720 twips</w:t>
            </w:r>
          </w:p>
          <w:p w:rsidR="006C1A4C" w:rsidRDefault="00A81A43">
            <w:pPr>
              <w:pStyle w:val="TableBodyText"/>
            </w:pPr>
            <w:r>
              <w:t>LCID 1087: 720 twips</w:t>
            </w:r>
          </w:p>
          <w:p w:rsidR="006C1A4C" w:rsidRDefault="00A81A43">
            <w:pPr>
              <w:pStyle w:val="TableBodyText"/>
            </w:pPr>
            <w:r>
              <w:t>LCID 1088: 708 twips</w:t>
            </w:r>
          </w:p>
          <w:p w:rsidR="006C1A4C" w:rsidRDefault="00A81A43">
            <w:pPr>
              <w:pStyle w:val="TableBodyText"/>
            </w:pPr>
            <w:r>
              <w:t xml:space="preserve">LCID 1089: </w:t>
            </w:r>
            <w:r>
              <w:t>708 twips</w:t>
            </w:r>
          </w:p>
          <w:p w:rsidR="006C1A4C" w:rsidRDefault="00A81A43">
            <w:pPr>
              <w:pStyle w:val="TableBodyText"/>
            </w:pPr>
            <w:r>
              <w:t>LCID 1092: 720 twips</w:t>
            </w:r>
          </w:p>
          <w:p w:rsidR="006C1A4C" w:rsidRDefault="00A81A43">
            <w:pPr>
              <w:pStyle w:val="TableBodyText"/>
            </w:pPr>
            <w:r>
              <w:t>LCID 1104: 720 twips</w:t>
            </w:r>
          </w:p>
          <w:p w:rsidR="006C1A4C" w:rsidRDefault="00A81A43">
            <w:pPr>
              <w:pStyle w:val="TableBodyText"/>
            </w:pPr>
            <w:r>
              <w:t>LCID 2052: 720 twips</w:t>
            </w:r>
          </w:p>
          <w:p w:rsidR="006C1A4C" w:rsidRDefault="00A81A43">
            <w:pPr>
              <w:pStyle w:val="TableBodyText"/>
            </w:pPr>
            <w:r>
              <w:t>LCID 2070: 720 twips</w:t>
            </w:r>
          </w:p>
          <w:p w:rsidR="006C1A4C" w:rsidRDefault="00A81A43">
            <w:pPr>
              <w:pStyle w:val="TableBodyText"/>
            </w:pPr>
            <w:r>
              <w:t>LCID 2074: 708 twips</w:t>
            </w:r>
          </w:p>
          <w:p w:rsidR="006C1A4C" w:rsidRDefault="006C1A4C">
            <w:pPr>
              <w:pStyle w:val="TableBodyText"/>
              <w:spacing w:before="0" w:after="0"/>
            </w:pPr>
          </w:p>
        </w:tc>
      </w:tr>
      <w:tr w:rsidR="006C1A4C" w:rsidTr="006C1A4C">
        <w:trPr>
          <w:cantSplit/>
        </w:trPr>
        <w:tc>
          <w:tcPr>
            <w:tcW w:w="0" w:type="auto"/>
          </w:tcPr>
          <w:p w:rsidR="006C1A4C" w:rsidRDefault="00A81A43">
            <w:pPr>
              <w:pStyle w:val="TableBodyText"/>
              <w:spacing w:before="0" w:after="0"/>
            </w:pPr>
            <w:r>
              <w:lastRenderedPageBreak/>
              <w:t>sprmSNfcPgn</w:t>
            </w:r>
          </w:p>
          <w:p w:rsidR="006C1A4C" w:rsidRDefault="00A81A43">
            <w:pPr>
              <w:pStyle w:val="TableBodyText"/>
              <w:spacing w:before="0" w:after="0"/>
              <w:jc w:val="center"/>
            </w:pPr>
            <w:r>
              <w:t>(0x300E)</w:t>
            </w:r>
          </w:p>
        </w:tc>
        <w:tc>
          <w:tcPr>
            <w:tcW w:w="0" w:type="auto"/>
          </w:tcPr>
          <w:p w:rsidR="006C1A4C" w:rsidRDefault="00A81A43">
            <w:pPr>
              <w:pStyle w:val="TableBodyText"/>
              <w:spacing w:before="0" w:after="0"/>
            </w:pPr>
            <w:r>
              <w:t>0x0E</w:t>
            </w:r>
          </w:p>
        </w:tc>
        <w:tc>
          <w:tcPr>
            <w:tcW w:w="0" w:type="auto"/>
          </w:tcPr>
          <w:p w:rsidR="006C1A4C" w:rsidRDefault="00A81A43">
            <w:pPr>
              <w:pStyle w:val="TableBodyText"/>
              <w:spacing w:before="0"/>
            </w:pPr>
            <w:r>
              <w:t xml:space="preserve">An 8-bit MSONFC (as specified in </w:t>
            </w:r>
            <w:hyperlink r:id="rId98" w:anchor="Section_d93502fa5b8f4f47a3fe5574046f4b8d">
              <w:r>
                <w:rPr>
                  <w:rStyle w:val="Hyperlink"/>
                </w:rPr>
                <w:t>[MS-OSHARED]</w:t>
              </w:r>
            </w:hyperlink>
            <w:r>
              <w:t xml:space="preserve"> section 2.2.1.3) that specifies the numbering format used for page numbers.</w:t>
            </w:r>
          </w:p>
          <w:p w:rsidR="006C1A4C" w:rsidRDefault="00A81A43">
            <w:pPr>
              <w:pStyle w:val="TableBodyText"/>
              <w:spacing w:before="0"/>
            </w:pPr>
            <w:r>
              <w:t>An application MAY</w:t>
            </w:r>
            <w:bookmarkStart w:id="753" w:name="Appendix_A_Target_158"/>
            <w:r>
              <w:rPr>
                <w:rStyle w:val="Hyperlink"/>
              </w:rPr>
              <w:fldChar w:fldCharType="begin"/>
            </w:r>
            <w:r>
              <w:rPr>
                <w:rStyle w:val="Hyperlink"/>
                <w:szCs w:val="24"/>
              </w:rPr>
              <w:instrText xml:space="preserve"> HYPERLINK \l "Appendix_A_158" \o "Product behavior note 158" \h </w:instrText>
            </w:r>
            <w:r>
              <w:rPr>
                <w:rStyle w:val="Hyperlink"/>
              </w:rPr>
            </w:r>
            <w:r>
              <w:rPr>
                <w:rStyle w:val="Hyperlink"/>
                <w:szCs w:val="24"/>
              </w:rPr>
              <w:fldChar w:fldCharType="separate"/>
            </w:r>
            <w:r>
              <w:rPr>
                <w:rStyle w:val="Hyperlink"/>
              </w:rPr>
              <w:t>&lt;158&gt;</w:t>
            </w:r>
            <w:r>
              <w:rPr>
                <w:rStyle w:val="Hyperlink"/>
              </w:rPr>
              <w:fldChar w:fldCharType="end"/>
            </w:r>
            <w:bookmarkEnd w:id="753"/>
            <w:r>
              <w:t xml:space="preserve"> fall back to a different MSONFC if the format specified by the value is not a counting number format—for example, if it is </w:t>
            </w:r>
            <w:r>
              <w:rPr>
                <w:b/>
              </w:rPr>
              <w:t>msonfcBullet</w:t>
            </w:r>
            <w:r>
              <w:t>.</w:t>
            </w:r>
          </w:p>
          <w:p w:rsidR="006C1A4C" w:rsidRDefault="00A81A43">
            <w:pPr>
              <w:pStyle w:val="TableBodyText"/>
              <w:spacing w:before="0" w:after="0"/>
            </w:pPr>
            <w:r>
              <w:t xml:space="preserve">By default, page numbers use the </w:t>
            </w:r>
            <w:r>
              <w:rPr>
                <w:b/>
              </w:rPr>
              <w:t>msonfcArabic</w:t>
            </w:r>
            <w:r>
              <w:t xml:space="preserve"> numbering format.</w:t>
            </w:r>
          </w:p>
        </w:tc>
      </w:tr>
      <w:tr w:rsidR="006C1A4C" w:rsidTr="006C1A4C">
        <w:tc>
          <w:tcPr>
            <w:tcW w:w="0" w:type="auto"/>
          </w:tcPr>
          <w:p w:rsidR="006C1A4C" w:rsidRDefault="00A81A43">
            <w:pPr>
              <w:pStyle w:val="TableBodyText"/>
              <w:spacing w:before="0" w:after="0"/>
            </w:pPr>
            <w:bookmarkStart w:id="754" w:name="sprmSFPgnRestart"/>
            <w:r>
              <w:t>sprmSFPgnRestart</w:t>
            </w:r>
            <w:bookmarkEnd w:id="754"/>
          </w:p>
          <w:p w:rsidR="006C1A4C" w:rsidRDefault="00A81A43">
            <w:pPr>
              <w:pStyle w:val="TableBodyText"/>
              <w:spacing w:before="0" w:after="0"/>
              <w:jc w:val="center"/>
            </w:pPr>
            <w:r>
              <w:t>(0x3011)</w:t>
            </w:r>
          </w:p>
        </w:tc>
        <w:tc>
          <w:tcPr>
            <w:tcW w:w="0" w:type="auto"/>
          </w:tcPr>
          <w:p w:rsidR="006C1A4C" w:rsidRDefault="00A81A43">
            <w:pPr>
              <w:pStyle w:val="TableBodyText"/>
              <w:spacing w:before="0" w:after="0"/>
            </w:pPr>
            <w:r>
              <w:t>0x11</w:t>
            </w:r>
          </w:p>
        </w:tc>
        <w:tc>
          <w:tcPr>
            <w:tcW w:w="0" w:type="auto"/>
          </w:tcPr>
          <w:p w:rsidR="006C1A4C" w:rsidRDefault="00A81A43">
            <w:pPr>
              <w:pStyle w:val="TableBodyText"/>
              <w:spacing w:before="0"/>
            </w:pPr>
            <w:r>
              <w:t>A Bool8 value that spe</w:t>
            </w:r>
            <w:r>
              <w:t>cifies whether the section starts with a new page number. A value of 1 indicates that the section starts with a new page number as specified by sprmSPgnStart97 or sprmSPgnStart. A value of 0 indicates that page numbers continue from the previous section (o</w:t>
            </w:r>
            <w:r>
              <w:t>r begin at 1, if this is the first section).</w:t>
            </w:r>
          </w:p>
          <w:p w:rsidR="006C1A4C" w:rsidRDefault="00A81A43">
            <w:pPr>
              <w:pStyle w:val="TableBodyText"/>
              <w:spacing w:before="0" w:after="0"/>
            </w:pPr>
            <w:r>
              <w:lastRenderedPageBreak/>
              <w:t>By default, page numbers continue from the previous section (or begin at 1, if this is the first section).</w:t>
            </w:r>
          </w:p>
        </w:tc>
      </w:tr>
      <w:tr w:rsidR="006C1A4C" w:rsidTr="006C1A4C">
        <w:tc>
          <w:tcPr>
            <w:tcW w:w="0" w:type="auto"/>
          </w:tcPr>
          <w:p w:rsidR="006C1A4C" w:rsidRDefault="00A81A43">
            <w:pPr>
              <w:pStyle w:val="TableBodyText"/>
              <w:spacing w:before="0" w:after="0"/>
            </w:pPr>
            <w:r>
              <w:lastRenderedPageBreak/>
              <w:t>sprmSFEndnote</w:t>
            </w:r>
          </w:p>
          <w:p w:rsidR="006C1A4C" w:rsidRDefault="00A81A43">
            <w:pPr>
              <w:pStyle w:val="TableBodyText"/>
              <w:spacing w:before="0" w:after="0"/>
              <w:jc w:val="center"/>
            </w:pPr>
            <w:r>
              <w:t>(0x3012)</w:t>
            </w:r>
          </w:p>
        </w:tc>
        <w:tc>
          <w:tcPr>
            <w:tcW w:w="0" w:type="auto"/>
          </w:tcPr>
          <w:p w:rsidR="006C1A4C" w:rsidRDefault="00A81A43">
            <w:pPr>
              <w:pStyle w:val="TableBodyText"/>
              <w:spacing w:before="0" w:after="0"/>
            </w:pPr>
            <w:r>
              <w:t>0x12</w:t>
            </w:r>
          </w:p>
        </w:tc>
        <w:tc>
          <w:tcPr>
            <w:tcW w:w="0" w:type="auto"/>
          </w:tcPr>
          <w:p w:rsidR="006C1A4C" w:rsidRDefault="00A81A43">
            <w:pPr>
              <w:pStyle w:val="TableBodyText"/>
              <w:spacing w:before="0"/>
            </w:pPr>
            <w:r>
              <w:t xml:space="preserve">A Bool8 value that specifies whether </w:t>
            </w:r>
            <w:hyperlink w:anchor="gt_d14d8e59-0dcc-499b-b57f-0c48f0420137">
              <w:r>
                <w:rPr>
                  <w:rStyle w:val="HyperlinkGreen"/>
                  <w:b/>
                </w:rPr>
                <w:t>endnotes</w:t>
              </w:r>
            </w:hyperlink>
            <w:r>
              <w:t xml:space="preserve"> are shown at the end of the section. This SPRM is only considered when endnotes are set to show at the ends of sections (see DOPBASE.</w:t>
            </w:r>
            <w:r>
              <w:rPr>
                <w:b/>
              </w:rPr>
              <w:t>epc</w:t>
            </w:r>
            <w:r>
              <w:t>).</w:t>
            </w:r>
          </w:p>
          <w:p w:rsidR="006C1A4C" w:rsidRDefault="00A81A43">
            <w:pPr>
              <w:pStyle w:val="TableBodyText"/>
              <w:spacing w:before="0"/>
            </w:pPr>
            <w:r>
              <w:t>A value of 1 specifies that endnotes are shown at the end of the section.</w:t>
            </w:r>
          </w:p>
          <w:p w:rsidR="006C1A4C" w:rsidRDefault="00A81A43">
            <w:pPr>
              <w:pStyle w:val="TableBodyText"/>
              <w:spacing w:before="0"/>
            </w:pPr>
            <w:r>
              <w:t>A value of</w:t>
            </w:r>
            <w:r>
              <w:t xml:space="preserve"> 0 specifies that endnotes are suppressed for the current section, and they are shown at the end of the next section for which endnotes are not suppressed. If such a section does not exist, the endnotes are shown at the end of the last section of the docum</w:t>
            </w:r>
            <w:r>
              <w:t>ent.</w:t>
            </w:r>
          </w:p>
          <w:p w:rsidR="006C1A4C" w:rsidRDefault="00A81A43">
            <w:pPr>
              <w:pStyle w:val="TableBodyText"/>
              <w:spacing w:before="0" w:after="0"/>
            </w:pPr>
            <w:r>
              <w:t>By default, endnotes are not suppressed, and they show at the end of a section.</w:t>
            </w:r>
          </w:p>
        </w:tc>
      </w:tr>
      <w:tr w:rsidR="006C1A4C" w:rsidTr="006C1A4C">
        <w:tc>
          <w:tcPr>
            <w:tcW w:w="0" w:type="auto"/>
          </w:tcPr>
          <w:p w:rsidR="006C1A4C" w:rsidRDefault="00A81A43">
            <w:pPr>
              <w:pStyle w:val="TableBodyText"/>
              <w:spacing w:before="0" w:after="0"/>
            </w:pPr>
            <w:bookmarkStart w:id="755" w:name="sprmSLnc"/>
            <w:r>
              <w:t>sprmSLnc</w:t>
            </w:r>
            <w:bookmarkEnd w:id="755"/>
          </w:p>
          <w:p w:rsidR="006C1A4C" w:rsidRDefault="00A81A43">
            <w:pPr>
              <w:pStyle w:val="TableBodyText"/>
              <w:spacing w:before="0" w:after="0"/>
              <w:jc w:val="center"/>
            </w:pPr>
            <w:r>
              <w:t>(0x3013)</w:t>
            </w:r>
          </w:p>
        </w:tc>
        <w:tc>
          <w:tcPr>
            <w:tcW w:w="0" w:type="auto"/>
          </w:tcPr>
          <w:p w:rsidR="006C1A4C" w:rsidRDefault="00A81A43">
            <w:pPr>
              <w:pStyle w:val="TableBodyText"/>
              <w:spacing w:before="0" w:after="0"/>
            </w:pPr>
            <w:r>
              <w:t>0x13</w:t>
            </w:r>
          </w:p>
        </w:tc>
        <w:tc>
          <w:tcPr>
            <w:tcW w:w="0" w:type="auto"/>
          </w:tcPr>
          <w:p w:rsidR="006C1A4C" w:rsidRDefault="00A81A43">
            <w:pPr>
              <w:pStyle w:val="TableBodyText"/>
              <w:spacing w:before="0"/>
            </w:pPr>
            <w:r>
              <w:t xml:space="preserve">An </w:t>
            </w:r>
            <w:hyperlink w:anchor="Section_e99f8ab7d9c047ab9aa999e66dc5b504" w:history="1">
              <w:r>
                <w:rPr>
                  <w:rStyle w:val="Hyperlink"/>
                </w:rPr>
                <w:t>SLncOperand</w:t>
              </w:r>
            </w:hyperlink>
            <w:r>
              <w:t xml:space="preserve"> that specifies the line numbering mode to use in case line numbers are enabled (see sprmSNLnnMod). </w:t>
            </w:r>
          </w:p>
          <w:p w:rsidR="006C1A4C" w:rsidRDefault="00A81A43">
            <w:pPr>
              <w:pStyle w:val="TableBodyText"/>
              <w:spacing w:before="0" w:after="0"/>
            </w:pPr>
            <w:r>
              <w:t>By default, line numbers restart every page.</w:t>
            </w:r>
          </w:p>
        </w:tc>
      </w:tr>
      <w:tr w:rsidR="006C1A4C" w:rsidTr="006C1A4C">
        <w:tc>
          <w:tcPr>
            <w:tcW w:w="0" w:type="auto"/>
          </w:tcPr>
          <w:p w:rsidR="006C1A4C" w:rsidRDefault="00A81A43">
            <w:pPr>
              <w:pStyle w:val="TableBodyText"/>
              <w:spacing w:before="0" w:after="0"/>
            </w:pPr>
            <w:bookmarkStart w:id="756" w:name="sprmSNLnnMod"/>
            <w:r>
              <w:t>sprmSNLnnMod</w:t>
            </w:r>
            <w:bookmarkEnd w:id="756"/>
          </w:p>
          <w:p w:rsidR="006C1A4C" w:rsidRDefault="00A81A43">
            <w:pPr>
              <w:pStyle w:val="TableBodyText"/>
              <w:spacing w:before="0" w:after="0"/>
              <w:jc w:val="center"/>
            </w:pPr>
            <w:r>
              <w:t>(0x5015)</w:t>
            </w:r>
          </w:p>
        </w:tc>
        <w:tc>
          <w:tcPr>
            <w:tcW w:w="0" w:type="auto"/>
          </w:tcPr>
          <w:p w:rsidR="006C1A4C" w:rsidRDefault="00A81A43">
            <w:pPr>
              <w:pStyle w:val="TableBodyText"/>
              <w:spacing w:before="0" w:after="0"/>
            </w:pPr>
            <w:r>
              <w:t>0x15</w:t>
            </w:r>
          </w:p>
        </w:tc>
        <w:tc>
          <w:tcPr>
            <w:tcW w:w="0" w:type="auto"/>
          </w:tcPr>
          <w:p w:rsidR="006C1A4C" w:rsidRDefault="00A81A43">
            <w:pPr>
              <w:pStyle w:val="TableBodyText"/>
              <w:spacing w:before="0"/>
            </w:pPr>
            <w:r>
              <w:t xml:space="preserve">An unsigned 16-bit integer that specifies the distance in the number of lines </w:t>
            </w:r>
            <w:r>
              <w:t>between line number labels. For example, a value of 1 indicates that every line displays a line number, whereas a value of 3 indicates that only every third line shows a line number.</w:t>
            </w:r>
          </w:p>
          <w:p w:rsidR="006C1A4C" w:rsidRDefault="00A81A43">
            <w:pPr>
              <w:pStyle w:val="TableBodyText"/>
              <w:spacing w:before="0"/>
            </w:pPr>
            <w:r>
              <w:t>The value MUST be in the interval [0, 100]. A value of 0 specifies that l</w:t>
            </w:r>
            <w:r>
              <w:t>ine numbers are disabled.</w:t>
            </w:r>
          </w:p>
          <w:p w:rsidR="006C1A4C" w:rsidRDefault="00A81A43">
            <w:pPr>
              <w:pStyle w:val="TableBodyText"/>
              <w:spacing w:before="0" w:after="0"/>
            </w:pPr>
            <w:r>
              <w:t>By default, line numbers are disabled.</w:t>
            </w:r>
          </w:p>
        </w:tc>
      </w:tr>
      <w:tr w:rsidR="006C1A4C" w:rsidTr="006C1A4C">
        <w:tc>
          <w:tcPr>
            <w:tcW w:w="0" w:type="auto"/>
          </w:tcPr>
          <w:p w:rsidR="006C1A4C" w:rsidRDefault="00A81A43">
            <w:pPr>
              <w:pStyle w:val="TableBodyText"/>
              <w:spacing w:before="0" w:after="0"/>
            </w:pPr>
            <w:r>
              <w:t>sprmSDxaLnn</w:t>
            </w:r>
          </w:p>
          <w:p w:rsidR="006C1A4C" w:rsidRDefault="00A81A43">
            <w:pPr>
              <w:pStyle w:val="TableBodyText"/>
              <w:spacing w:before="0" w:after="0"/>
              <w:jc w:val="center"/>
            </w:pPr>
            <w:r>
              <w:t>(0x9016)</w:t>
            </w:r>
          </w:p>
        </w:tc>
        <w:tc>
          <w:tcPr>
            <w:tcW w:w="0" w:type="auto"/>
          </w:tcPr>
          <w:p w:rsidR="006C1A4C" w:rsidRDefault="00A81A43">
            <w:pPr>
              <w:pStyle w:val="TableBodyText"/>
              <w:spacing w:before="0" w:after="0"/>
            </w:pPr>
            <w:r>
              <w:t>0x16</w:t>
            </w:r>
          </w:p>
        </w:tc>
        <w:tc>
          <w:tcPr>
            <w:tcW w:w="0" w:type="auto"/>
          </w:tcPr>
          <w:p w:rsidR="006C1A4C" w:rsidRDefault="00A81A43">
            <w:pPr>
              <w:pStyle w:val="TableBodyText"/>
              <w:spacing w:before="0"/>
            </w:pPr>
            <w:r>
              <w:t>An XAS_nonNeg that specifies the distance between line numbers and the lines of text to which they apply. A value of 0 indicates that the application MUST automatic</w:t>
            </w:r>
            <w:r>
              <w:t xml:space="preserve">ally determine positioning. </w:t>
            </w:r>
          </w:p>
          <w:p w:rsidR="006C1A4C" w:rsidRDefault="00A81A43">
            <w:pPr>
              <w:pStyle w:val="TableBodyText"/>
              <w:spacing w:before="0" w:after="0"/>
            </w:pPr>
            <w:r>
              <w:t>By default, the positioning of line numbers is automatically determined.</w:t>
            </w:r>
          </w:p>
        </w:tc>
      </w:tr>
      <w:tr w:rsidR="006C1A4C" w:rsidTr="006C1A4C">
        <w:tc>
          <w:tcPr>
            <w:tcW w:w="0" w:type="auto"/>
          </w:tcPr>
          <w:p w:rsidR="006C1A4C" w:rsidRDefault="00A81A43">
            <w:pPr>
              <w:pStyle w:val="TableBodyText"/>
              <w:spacing w:before="0" w:after="0"/>
            </w:pPr>
            <w:bookmarkStart w:id="757" w:name="sprmSDyaHdrTop"/>
            <w:r>
              <w:t>sprmSDyaHdrTop</w:t>
            </w:r>
            <w:bookmarkEnd w:id="757"/>
          </w:p>
          <w:p w:rsidR="006C1A4C" w:rsidRDefault="00A81A43">
            <w:pPr>
              <w:pStyle w:val="TableBodyText"/>
              <w:spacing w:before="0" w:after="0"/>
              <w:jc w:val="center"/>
            </w:pPr>
            <w:r>
              <w:t>(0xB017)</w:t>
            </w:r>
          </w:p>
        </w:tc>
        <w:tc>
          <w:tcPr>
            <w:tcW w:w="0" w:type="auto"/>
          </w:tcPr>
          <w:p w:rsidR="006C1A4C" w:rsidRDefault="00A81A43">
            <w:pPr>
              <w:pStyle w:val="TableBodyText"/>
              <w:spacing w:before="0" w:after="0"/>
            </w:pPr>
            <w:r>
              <w:t>0x17</w:t>
            </w:r>
          </w:p>
        </w:tc>
        <w:tc>
          <w:tcPr>
            <w:tcW w:w="0" w:type="auto"/>
          </w:tcPr>
          <w:p w:rsidR="006C1A4C" w:rsidRDefault="00A81A43">
            <w:pPr>
              <w:pStyle w:val="TableBodyText"/>
              <w:spacing w:before="0"/>
            </w:pPr>
            <w:r>
              <w:t xml:space="preserve">A </w:t>
            </w:r>
            <w:hyperlink w:anchor="Section_dd3084481497447ea77f0c06b9ff5712" w:history="1">
              <w:r>
                <w:rPr>
                  <w:rStyle w:val="Hyperlink"/>
                </w:rPr>
                <w:t>YAS_nonNeg</w:t>
              </w:r>
            </w:hyperlink>
            <w:r>
              <w:t xml:space="preserve"> that specifies the header distance, in </w:t>
            </w:r>
            <w:hyperlink w:anchor="gt_4b82472c-103d-4eff-a07e-6a0f784e3382">
              <w:r>
                <w:rPr>
                  <w:rStyle w:val="HyperlinkGreen"/>
                  <w:b/>
                </w:rPr>
                <w:t>twips</w:t>
              </w:r>
            </w:hyperlink>
            <w:r>
              <w:t>, from the top edge of the page.</w:t>
            </w:r>
          </w:p>
          <w:p w:rsidR="006C1A4C" w:rsidRDefault="00A81A43">
            <w:pPr>
              <w:pStyle w:val="TableBodyText"/>
              <w:spacing w:before="0"/>
            </w:pPr>
            <w:r>
              <w:t>Because the default distance is dependent on the implementation and system settings, implementations SHOULD</w:t>
            </w:r>
            <w:bookmarkStart w:id="758" w:name="Appendix_A_Target_159"/>
            <w:r>
              <w:rPr>
                <w:rStyle w:val="Hyperlink"/>
              </w:rPr>
              <w:fldChar w:fldCharType="begin"/>
            </w:r>
            <w:r>
              <w:rPr>
                <w:rStyle w:val="Hyperlink"/>
                <w:szCs w:val="24"/>
              </w:rPr>
              <w:instrText xml:space="preserve"> HYPERLINK \l "Appendix_A_159" \o "Product behavi</w:instrText>
            </w:r>
            <w:r>
              <w:rPr>
                <w:rStyle w:val="Hyperlink"/>
                <w:szCs w:val="24"/>
              </w:rPr>
              <w:instrText xml:space="preserve">or note 159" \h </w:instrText>
            </w:r>
            <w:r>
              <w:rPr>
                <w:rStyle w:val="Hyperlink"/>
              </w:rPr>
            </w:r>
            <w:r>
              <w:rPr>
                <w:rStyle w:val="Hyperlink"/>
                <w:szCs w:val="24"/>
              </w:rPr>
              <w:fldChar w:fldCharType="separate"/>
            </w:r>
            <w:r>
              <w:rPr>
                <w:rStyle w:val="Hyperlink"/>
              </w:rPr>
              <w:t>&lt;159&gt;</w:t>
            </w:r>
            <w:r>
              <w:rPr>
                <w:rStyle w:val="Hyperlink"/>
              </w:rPr>
              <w:fldChar w:fldCharType="end"/>
            </w:r>
            <w:bookmarkEnd w:id="758"/>
            <w:r>
              <w:t xml:space="preserve"> write this Sprm out even if the value does not differ from the default.</w:t>
            </w:r>
          </w:p>
          <w:p w:rsidR="006C1A4C" w:rsidRDefault="00A81A43">
            <w:pPr>
              <w:pStyle w:val="TableBodyText"/>
              <w:spacing w:before="0"/>
            </w:pPr>
            <w:r>
              <w:t>The default values are dependent on the install language of the application. The installation LCID values and their corresponding defaults are shown following.</w:t>
            </w:r>
          </w:p>
          <w:p w:rsidR="006C1A4C" w:rsidRDefault="006C1A4C">
            <w:pPr>
              <w:pStyle w:val="TableBodyText"/>
              <w:spacing w:before="0"/>
            </w:pPr>
          </w:p>
          <w:p w:rsidR="006C1A4C" w:rsidRDefault="00A81A43">
            <w:pPr>
              <w:pStyle w:val="TableBodyText"/>
              <w:spacing w:before="0"/>
            </w:pPr>
            <w:r>
              <w:t>LCID 1025: 720 twips</w:t>
            </w:r>
          </w:p>
          <w:p w:rsidR="006C1A4C" w:rsidRDefault="00A81A43">
            <w:pPr>
              <w:pStyle w:val="TableBodyText"/>
            </w:pPr>
            <w:r>
              <w:t>LCID 1026: 708 twips</w:t>
            </w:r>
          </w:p>
          <w:p w:rsidR="006C1A4C" w:rsidRDefault="00A81A43">
            <w:pPr>
              <w:pStyle w:val="TableBodyText"/>
            </w:pPr>
            <w:r>
              <w:t>LCID 1027: 708 twips</w:t>
            </w:r>
          </w:p>
          <w:p w:rsidR="006C1A4C" w:rsidRDefault="00A81A43">
            <w:pPr>
              <w:pStyle w:val="TableBodyText"/>
            </w:pPr>
            <w:r>
              <w:t>LCID 1028: 720 twips</w:t>
            </w:r>
          </w:p>
          <w:p w:rsidR="006C1A4C" w:rsidRDefault="00A81A43">
            <w:pPr>
              <w:pStyle w:val="TableBodyText"/>
            </w:pPr>
            <w:r>
              <w:t>LCID 1029: 708 twips</w:t>
            </w:r>
          </w:p>
          <w:p w:rsidR="006C1A4C" w:rsidRDefault="00A81A43">
            <w:pPr>
              <w:pStyle w:val="TableBodyText"/>
            </w:pPr>
            <w:r>
              <w:t>LCID 1030: 708 twips</w:t>
            </w:r>
          </w:p>
          <w:p w:rsidR="006C1A4C" w:rsidRDefault="00A81A43">
            <w:pPr>
              <w:pStyle w:val="TableBodyText"/>
            </w:pPr>
            <w:r>
              <w:t>LCID 1031: 720 twips</w:t>
            </w:r>
          </w:p>
          <w:p w:rsidR="006C1A4C" w:rsidRDefault="00A81A43">
            <w:pPr>
              <w:pStyle w:val="TableBodyText"/>
            </w:pPr>
            <w:r>
              <w:t>LCID 1032: 720 twips</w:t>
            </w:r>
          </w:p>
          <w:p w:rsidR="006C1A4C" w:rsidRDefault="00A81A43">
            <w:pPr>
              <w:pStyle w:val="TableBodyText"/>
            </w:pPr>
            <w:r>
              <w:t>LCID 1033: 720 twips</w:t>
            </w:r>
          </w:p>
          <w:p w:rsidR="006C1A4C" w:rsidRDefault="00A81A43">
            <w:pPr>
              <w:pStyle w:val="TableBodyText"/>
            </w:pPr>
            <w:r>
              <w:t>LCID 1034: 720 twips</w:t>
            </w:r>
          </w:p>
          <w:p w:rsidR="006C1A4C" w:rsidRDefault="00A81A43">
            <w:pPr>
              <w:pStyle w:val="TableBodyText"/>
            </w:pPr>
            <w:r>
              <w:t>LCID 1035: 708 twips</w:t>
            </w:r>
          </w:p>
          <w:p w:rsidR="006C1A4C" w:rsidRDefault="00A81A43">
            <w:pPr>
              <w:pStyle w:val="TableBodyText"/>
            </w:pPr>
            <w:r>
              <w:t>LCID 1036: 720 twips</w:t>
            </w:r>
          </w:p>
          <w:p w:rsidR="006C1A4C" w:rsidRDefault="00A81A43">
            <w:pPr>
              <w:pStyle w:val="TableBodyText"/>
            </w:pPr>
            <w:r>
              <w:t>LCID</w:t>
            </w:r>
            <w:r>
              <w:t xml:space="preserve"> 1037: 720 twips</w:t>
            </w:r>
          </w:p>
          <w:p w:rsidR="006C1A4C" w:rsidRDefault="00A81A43">
            <w:pPr>
              <w:pStyle w:val="TableBodyText"/>
            </w:pPr>
            <w:r>
              <w:t>LCID 1038: 708 twips</w:t>
            </w:r>
          </w:p>
          <w:p w:rsidR="006C1A4C" w:rsidRDefault="00A81A43">
            <w:pPr>
              <w:pStyle w:val="TableBodyText"/>
            </w:pPr>
            <w:r>
              <w:t>LCID 1039: 708 twips</w:t>
            </w:r>
          </w:p>
          <w:p w:rsidR="006C1A4C" w:rsidRDefault="00A81A43">
            <w:pPr>
              <w:pStyle w:val="TableBodyText"/>
            </w:pPr>
            <w:r>
              <w:t>LCID 1040: 720 twips</w:t>
            </w:r>
          </w:p>
          <w:p w:rsidR="006C1A4C" w:rsidRDefault="00A81A43">
            <w:pPr>
              <w:pStyle w:val="TableBodyText"/>
            </w:pPr>
            <w:r>
              <w:t>LCID 1041: 720 twips</w:t>
            </w:r>
          </w:p>
          <w:p w:rsidR="006C1A4C" w:rsidRDefault="00A81A43">
            <w:pPr>
              <w:pStyle w:val="TableBodyText"/>
            </w:pPr>
            <w:r>
              <w:t>LCID 1042: 720 twips</w:t>
            </w:r>
          </w:p>
          <w:p w:rsidR="006C1A4C" w:rsidRDefault="00A81A43">
            <w:pPr>
              <w:pStyle w:val="TableBodyText"/>
            </w:pPr>
            <w:r>
              <w:t>LCID 1043: 708 twips</w:t>
            </w:r>
          </w:p>
          <w:p w:rsidR="006C1A4C" w:rsidRDefault="00A81A43">
            <w:pPr>
              <w:pStyle w:val="TableBodyText"/>
            </w:pPr>
            <w:r>
              <w:lastRenderedPageBreak/>
              <w:t>LCID 1044: 708 twips</w:t>
            </w:r>
          </w:p>
          <w:p w:rsidR="006C1A4C" w:rsidRDefault="00A81A43">
            <w:pPr>
              <w:pStyle w:val="TableBodyText"/>
            </w:pPr>
            <w:r>
              <w:t>LCID 1045: 708 twips</w:t>
            </w:r>
          </w:p>
          <w:p w:rsidR="006C1A4C" w:rsidRDefault="00A81A43">
            <w:pPr>
              <w:pStyle w:val="TableBodyText"/>
            </w:pPr>
            <w:r>
              <w:t>LCID 1046: 720 twips</w:t>
            </w:r>
          </w:p>
          <w:p w:rsidR="006C1A4C" w:rsidRDefault="00A81A43">
            <w:pPr>
              <w:pStyle w:val="TableBodyText"/>
            </w:pPr>
            <w:r>
              <w:t>LCID 1048: 708 twips</w:t>
            </w:r>
          </w:p>
          <w:p w:rsidR="006C1A4C" w:rsidRDefault="00A81A43">
            <w:pPr>
              <w:pStyle w:val="TableBodyText"/>
            </w:pPr>
            <w:r>
              <w:t>LCID 1049: 720 twips</w:t>
            </w:r>
          </w:p>
          <w:p w:rsidR="006C1A4C" w:rsidRDefault="00A81A43">
            <w:pPr>
              <w:pStyle w:val="TableBodyText"/>
            </w:pPr>
            <w:r>
              <w:t xml:space="preserve">LCID </w:t>
            </w:r>
            <w:r>
              <w:t>1050: 720 twips</w:t>
            </w:r>
          </w:p>
          <w:p w:rsidR="006C1A4C" w:rsidRDefault="00A81A43">
            <w:pPr>
              <w:pStyle w:val="TableBodyText"/>
            </w:pPr>
            <w:r>
              <w:t>LCID 1051: 708 twips</w:t>
            </w:r>
          </w:p>
          <w:p w:rsidR="006C1A4C" w:rsidRDefault="00A81A43">
            <w:pPr>
              <w:pStyle w:val="TableBodyText"/>
            </w:pPr>
            <w:r>
              <w:t>LCID 1053: 720 twips</w:t>
            </w:r>
          </w:p>
          <w:p w:rsidR="006C1A4C" w:rsidRDefault="00A81A43">
            <w:pPr>
              <w:pStyle w:val="TableBodyText"/>
            </w:pPr>
            <w:r>
              <w:t>LCID 1055: 708 twips</w:t>
            </w:r>
          </w:p>
          <w:p w:rsidR="006C1A4C" w:rsidRDefault="00A81A43">
            <w:pPr>
              <w:pStyle w:val="TableBodyText"/>
            </w:pPr>
            <w:r>
              <w:t>LCID 1058: 708 twips</w:t>
            </w:r>
          </w:p>
          <w:p w:rsidR="006C1A4C" w:rsidRDefault="00A81A43">
            <w:pPr>
              <w:pStyle w:val="TableBodyText"/>
            </w:pPr>
            <w:r>
              <w:t>LCID 1059: 708 twips</w:t>
            </w:r>
          </w:p>
          <w:p w:rsidR="006C1A4C" w:rsidRDefault="00A81A43">
            <w:pPr>
              <w:pStyle w:val="TableBodyText"/>
            </w:pPr>
            <w:r>
              <w:t>LCID 1060: 708 twips</w:t>
            </w:r>
          </w:p>
          <w:p w:rsidR="006C1A4C" w:rsidRDefault="00A81A43">
            <w:pPr>
              <w:pStyle w:val="TableBodyText"/>
            </w:pPr>
            <w:r>
              <w:t>LCID 1061: 708 twips</w:t>
            </w:r>
          </w:p>
          <w:p w:rsidR="006C1A4C" w:rsidRDefault="00A81A43">
            <w:pPr>
              <w:pStyle w:val="TableBodyText"/>
            </w:pPr>
            <w:r>
              <w:t>LCID 1062: 720 twips</w:t>
            </w:r>
          </w:p>
          <w:p w:rsidR="006C1A4C" w:rsidRDefault="00A81A43">
            <w:pPr>
              <w:pStyle w:val="TableBodyText"/>
            </w:pPr>
            <w:r>
              <w:t>LCID 1063: 567 twips</w:t>
            </w:r>
          </w:p>
          <w:p w:rsidR="006C1A4C" w:rsidRDefault="00A81A43">
            <w:pPr>
              <w:pStyle w:val="TableBodyText"/>
            </w:pPr>
            <w:r>
              <w:t>LCID 1067: 708 twips</w:t>
            </w:r>
          </w:p>
          <w:p w:rsidR="006C1A4C" w:rsidRDefault="00A81A43">
            <w:pPr>
              <w:pStyle w:val="TableBodyText"/>
            </w:pPr>
            <w:r>
              <w:t>LCID 1068: 708 twips</w:t>
            </w:r>
          </w:p>
          <w:p w:rsidR="006C1A4C" w:rsidRDefault="00A81A43">
            <w:pPr>
              <w:pStyle w:val="TableBodyText"/>
            </w:pPr>
            <w:r>
              <w:t>LCID 1069</w:t>
            </w:r>
            <w:r>
              <w:t>: 708 twips</w:t>
            </w:r>
          </w:p>
          <w:p w:rsidR="006C1A4C" w:rsidRDefault="00A81A43">
            <w:pPr>
              <w:pStyle w:val="TableBodyText"/>
            </w:pPr>
            <w:r>
              <w:t>LCID 1078: 708 twips</w:t>
            </w:r>
          </w:p>
          <w:p w:rsidR="006C1A4C" w:rsidRDefault="00A81A43">
            <w:pPr>
              <w:pStyle w:val="TableBodyText"/>
            </w:pPr>
            <w:r>
              <w:t>LCID 1079: 708 twips</w:t>
            </w:r>
          </w:p>
          <w:p w:rsidR="006C1A4C" w:rsidRDefault="00A81A43">
            <w:pPr>
              <w:pStyle w:val="TableBodyText"/>
            </w:pPr>
            <w:r>
              <w:t>LCID 1086: 720 twips</w:t>
            </w:r>
          </w:p>
          <w:p w:rsidR="006C1A4C" w:rsidRDefault="00A81A43">
            <w:pPr>
              <w:pStyle w:val="TableBodyText"/>
            </w:pPr>
            <w:r>
              <w:t>LCID 1087: 708 twips</w:t>
            </w:r>
          </w:p>
          <w:p w:rsidR="006C1A4C" w:rsidRDefault="00A81A43">
            <w:pPr>
              <w:pStyle w:val="TableBodyText"/>
            </w:pPr>
            <w:r>
              <w:t>LCID 1088: 708 twips</w:t>
            </w:r>
          </w:p>
          <w:p w:rsidR="006C1A4C" w:rsidRDefault="00A81A43">
            <w:pPr>
              <w:pStyle w:val="TableBodyText"/>
            </w:pPr>
            <w:r>
              <w:t>LCID 1089: 708 twips</w:t>
            </w:r>
          </w:p>
          <w:p w:rsidR="006C1A4C" w:rsidRDefault="00A81A43">
            <w:pPr>
              <w:pStyle w:val="TableBodyText"/>
            </w:pPr>
            <w:r>
              <w:t>LCID 1092: 708 twips</w:t>
            </w:r>
          </w:p>
          <w:p w:rsidR="006C1A4C" w:rsidRDefault="00A81A43">
            <w:pPr>
              <w:pStyle w:val="TableBodyText"/>
            </w:pPr>
            <w:r>
              <w:t>LCID 1104: 720 twips</w:t>
            </w:r>
          </w:p>
          <w:p w:rsidR="006C1A4C" w:rsidRDefault="00A81A43">
            <w:pPr>
              <w:pStyle w:val="TableBodyText"/>
            </w:pPr>
            <w:r>
              <w:t>LCID 2052: 720 twips</w:t>
            </w:r>
          </w:p>
          <w:p w:rsidR="006C1A4C" w:rsidRDefault="00A81A43">
            <w:pPr>
              <w:pStyle w:val="TableBodyText"/>
            </w:pPr>
            <w:r>
              <w:t>LCID 2070: 720 twips</w:t>
            </w:r>
          </w:p>
          <w:p w:rsidR="006C1A4C" w:rsidRDefault="00A81A43">
            <w:pPr>
              <w:pStyle w:val="TableBodyText"/>
            </w:pPr>
            <w:r>
              <w:t>LCID 2074: 708 twips</w:t>
            </w:r>
          </w:p>
          <w:p w:rsidR="006C1A4C" w:rsidRDefault="006C1A4C">
            <w:pPr>
              <w:pStyle w:val="TableBodyText"/>
              <w:spacing w:before="0" w:after="0"/>
            </w:pPr>
          </w:p>
        </w:tc>
      </w:tr>
      <w:tr w:rsidR="006C1A4C" w:rsidTr="006C1A4C">
        <w:tc>
          <w:tcPr>
            <w:tcW w:w="0" w:type="auto"/>
          </w:tcPr>
          <w:p w:rsidR="006C1A4C" w:rsidRDefault="00A81A43">
            <w:pPr>
              <w:pStyle w:val="TableBodyText"/>
              <w:spacing w:before="0" w:after="0"/>
            </w:pPr>
            <w:bookmarkStart w:id="759" w:name="sprmSDyaHdrBottom"/>
            <w:r>
              <w:lastRenderedPageBreak/>
              <w:t>sprmSDyaHdrBottom</w:t>
            </w:r>
            <w:bookmarkEnd w:id="759"/>
          </w:p>
          <w:p w:rsidR="006C1A4C" w:rsidRDefault="00A81A43">
            <w:pPr>
              <w:pStyle w:val="TableBodyText"/>
              <w:spacing w:before="0" w:after="0"/>
              <w:jc w:val="center"/>
            </w:pPr>
            <w:r>
              <w:t>(0xB018)</w:t>
            </w:r>
          </w:p>
        </w:tc>
        <w:tc>
          <w:tcPr>
            <w:tcW w:w="0" w:type="auto"/>
          </w:tcPr>
          <w:p w:rsidR="006C1A4C" w:rsidRDefault="00A81A43">
            <w:pPr>
              <w:pStyle w:val="TableBodyText"/>
              <w:spacing w:before="0" w:after="0"/>
            </w:pPr>
            <w:r>
              <w:t>0x18</w:t>
            </w:r>
          </w:p>
        </w:tc>
        <w:tc>
          <w:tcPr>
            <w:tcW w:w="0" w:type="auto"/>
          </w:tcPr>
          <w:p w:rsidR="006C1A4C" w:rsidRDefault="00A81A43">
            <w:pPr>
              <w:pStyle w:val="TableBodyText"/>
              <w:spacing w:before="0"/>
            </w:pPr>
            <w:r>
              <w:t>An YAS_nonNeg that specifies the footer distance, in twips, from the bottom edge of the page.</w:t>
            </w:r>
          </w:p>
          <w:p w:rsidR="006C1A4C" w:rsidRDefault="00A81A43">
            <w:pPr>
              <w:pStyle w:val="TableBodyText"/>
              <w:spacing w:before="0"/>
            </w:pPr>
            <w:r>
              <w:t>Implementations SHOULD</w:t>
            </w:r>
            <w:bookmarkStart w:id="760" w:name="Appendix_A_Target_160"/>
            <w:r>
              <w:rPr>
                <w:rStyle w:val="Hyperlink"/>
              </w:rPr>
              <w:fldChar w:fldCharType="begin"/>
            </w:r>
            <w:r>
              <w:rPr>
                <w:rStyle w:val="Hyperlink"/>
                <w:szCs w:val="24"/>
              </w:rPr>
              <w:instrText xml:space="preserve"> HYPERLINK \l "Appendix_A_160" \o "Product behavior note 160" \h </w:instrText>
            </w:r>
            <w:r>
              <w:rPr>
                <w:rStyle w:val="Hyperlink"/>
              </w:rPr>
            </w:r>
            <w:r>
              <w:rPr>
                <w:rStyle w:val="Hyperlink"/>
                <w:szCs w:val="24"/>
              </w:rPr>
              <w:fldChar w:fldCharType="separate"/>
            </w:r>
            <w:r>
              <w:rPr>
                <w:rStyle w:val="Hyperlink"/>
              </w:rPr>
              <w:t>&lt;160&gt;</w:t>
            </w:r>
            <w:r>
              <w:rPr>
                <w:rStyle w:val="Hyperlink"/>
              </w:rPr>
              <w:fldChar w:fldCharType="end"/>
            </w:r>
            <w:bookmarkEnd w:id="760"/>
            <w:r>
              <w:t xml:space="preserve"> write this Sprm out to ensure inte</w:t>
            </w:r>
            <w:r>
              <w:t>roperability because the footer distance from the bottom is dependent on the implementation and system settings.</w:t>
            </w:r>
          </w:p>
          <w:p w:rsidR="006C1A4C" w:rsidRDefault="00A81A43">
            <w:pPr>
              <w:pStyle w:val="TableBodyText"/>
              <w:spacing w:before="0" w:after="0"/>
            </w:pPr>
            <w:r>
              <w:t>The default values are the same as listed for sprmSDyaHdrTop.</w:t>
            </w:r>
          </w:p>
        </w:tc>
      </w:tr>
      <w:tr w:rsidR="006C1A4C" w:rsidTr="006C1A4C">
        <w:tc>
          <w:tcPr>
            <w:tcW w:w="0" w:type="auto"/>
          </w:tcPr>
          <w:p w:rsidR="006C1A4C" w:rsidRDefault="00A81A43">
            <w:pPr>
              <w:pStyle w:val="TableBodyText"/>
              <w:spacing w:before="0" w:after="0"/>
            </w:pPr>
            <w:r>
              <w:t>sprmSLBetween</w:t>
            </w:r>
          </w:p>
          <w:p w:rsidR="006C1A4C" w:rsidRDefault="00A81A43">
            <w:pPr>
              <w:pStyle w:val="TableBodyText"/>
              <w:spacing w:before="0" w:after="0"/>
              <w:jc w:val="center"/>
            </w:pPr>
            <w:r>
              <w:t>(0x3019)</w:t>
            </w:r>
          </w:p>
        </w:tc>
        <w:tc>
          <w:tcPr>
            <w:tcW w:w="0" w:type="auto"/>
          </w:tcPr>
          <w:p w:rsidR="006C1A4C" w:rsidRDefault="00A81A43">
            <w:pPr>
              <w:pStyle w:val="TableBodyText"/>
              <w:spacing w:before="0" w:after="0"/>
            </w:pPr>
            <w:r>
              <w:t>0x19</w:t>
            </w:r>
          </w:p>
        </w:tc>
        <w:tc>
          <w:tcPr>
            <w:tcW w:w="0" w:type="auto"/>
          </w:tcPr>
          <w:p w:rsidR="006C1A4C" w:rsidRDefault="00A81A43">
            <w:pPr>
              <w:pStyle w:val="TableBodyText"/>
              <w:spacing w:before="0"/>
            </w:pPr>
            <w:r>
              <w:t>A Bool8</w:t>
            </w:r>
            <w:r>
              <w:t xml:space="preserve"> value that specifies whether lines are drawn between columns of text.</w:t>
            </w:r>
          </w:p>
          <w:p w:rsidR="006C1A4C" w:rsidRDefault="00A81A43">
            <w:pPr>
              <w:pStyle w:val="TableBodyText"/>
              <w:spacing w:before="0" w:after="0"/>
            </w:pPr>
            <w:r>
              <w:t>By default, lines are not drawn between columns of text.</w:t>
            </w:r>
          </w:p>
        </w:tc>
      </w:tr>
      <w:tr w:rsidR="006C1A4C" w:rsidTr="006C1A4C">
        <w:tc>
          <w:tcPr>
            <w:tcW w:w="0" w:type="auto"/>
          </w:tcPr>
          <w:p w:rsidR="006C1A4C" w:rsidRDefault="00A81A43">
            <w:pPr>
              <w:pStyle w:val="TableBodyText"/>
              <w:spacing w:before="0" w:after="0"/>
            </w:pPr>
            <w:r>
              <w:t>sprmSVjc</w:t>
            </w:r>
          </w:p>
          <w:p w:rsidR="006C1A4C" w:rsidRDefault="00A81A43">
            <w:pPr>
              <w:pStyle w:val="TableBodyText"/>
              <w:spacing w:before="0" w:after="0"/>
              <w:jc w:val="center"/>
            </w:pPr>
            <w:r>
              <w:t>(0x301A)</w:t>
            </w:r>
          </w:p>
        </w:tc>
        <w:tc>
          <w:tcPr>
            <w:tcW w:w="0" w:type="auto"/>
          </w:tcPr>
          <w:p w:rsidR="006C1A4C" w:rsidRDefault="00A81A43">
            <w:pPr>
              <w:pStyle w:val="TableBodyText"/>
              <w:spacing w:before="0" w:after="0"/>
            </w:pPr>
            <w:r>
              <w:t>0x1A</w:t>
            </w:r>
          </w:p>
        </w:tc>
        <w:tc>
          <w:tcPr>
            <w:tcW w:w="0" w:type="auto"/>
          </w:tcPr>
          <w:p w:rsidR="006C1A4C" w:rsidRDefault="00A81A43">
            <w:pPr>
              <w:pStyle w:val="TableBodyText"/>
              <w:spacing w:before="0"/>
            </w:pPr>
            <w:r>
              <w:t xml:space="preserve">A </w:t>
            </w:r>
            <w:hyperlink w:anchor="Section_31d4ef4f2e8b4e60b54c1b550b042f25" w:history="1">
              <w:r>
                <w:rPr>
                  <w:rStyle w:val="Hyperlink"/>
                </w:rPr>
                <w:t>Vjc</w:t>
              </w:r>
            </w:hyperlink>
            <w:r>
              <w:t xml:space="preserve"> value that specifies the vertical just</w:t>
            </w:r>
            <w:r>
              <w:t xml:space="preserve">ification of the section. </w:t>
            </w:r>
          </w:p>
          <w:p w:rsidR="006C1A4C" w:rsidRDefault="00A81A43">
            <w:pPr>
              <w:pStyle w:val="TableBodyText"/>
              <w:spacing w:before="0" w:after="0"/>
            </w:pPr>
            <w:r>
              <w:t>By default, sections are top-aligned (vjcTop).</w:t>
            </w:r>
          </w:p>
        </w:tc>
      </w:tr>
      <w:tr w:rsidR="006C1A4C" w:rsidTr="006C1A4C">
        <w:tc>
          <w:tcPr>
            <w:tcW w:w="0" w:type="auto"/>
          </w:tcPr>
          <w:p w:rsidR="006C1A4C" w:rsidRDefault="00A81A43">
            <w:pPr>
              <w:pStyle w:val="TableBodyText"/>
              <w:spacing w:before="0" w:after="0"/>
            </w:pPr>
            <w:r>
              <w:t>sprmSLnnMin</w:t>
            </w:r>
          </w:p>
          <w:p w:rsidR="006C1A4C" w:rsidRDefault="00A81A43">
            <w:pPr>
              <w:pStyle w:val="TableBodyText"/>
              <w:spacing w:before="0" w:after="0"/>
              <w:jc w:val="center"/>
            </w:pPr>
            <w:r>
              <w:t>(0x501B)</w:t>
            </w:r>
          </w:p>
        </w:tc>
        <w:tc>
          <w:tcPr>
            <w:tcW w:w="0" w:type="auto"/>
          </w:tcPr>
          <w:p w:rsidR="006C1A4C" w:rsidRDefault="00A81A43">
            <w:pPr>
              <w:pStyle w:val="TableBodyText"/>
              <w:spacing w:before="0" w:after="0"/>
            </w:pPr>
            <w:r>
              <w:t>0x1B</w:t>
            </w:r>
          </w:p>
        </w:tc>
        <w:tc>
          <w:tcPr>
            <w:tcW w:w="0" w:type="auto"/>
          </w:tcPr>
          <w:p w:rsidR="006C1A4C" w:rsidRDefault="00A81A43">
            <w:pPr>
              <w:pStyle w:val="TableBodyText"/>
              <w:spacing w:before="0"/>
            </w:pPr>
            <w:r>
              <w:t>An unsigned 16-bit integer whose value is one less than the starting value for line numbers. The value SHOULD</w:t>
            </w:r>
            <w:bookmarkStart w:id="761" w:name="Appendix_A_Target_161"/>
            <w:r>
              <w:rPr>
                <w:rStyle w:val="Hyperlink"/>
              </w:rPr>
              <w:fldChar w:fldCharType="begin"/>
            </w:r>
            <w:r>
              <w:rPr>
                <w:rStyle w:val="Hyperlink"/>
                <w:szCs w:val="24"/>
              </w:rPr>
              <w:instrText xml:space="preserve"> HYPERLINK \l "Appendix_A_161" \o "Product behavior note 161" \h </w:instrText>
            </w:r>
            <w:r>
              <w:rPr>
                <w:rStyle w:val="Hyperlink"/>
              </w:rPr>
            </w:r>
            <w:r>
              <w:rPr>
                <w:rStyle w:val="Hyperlink"/>
                <w:szCs w:val="24"/>
              </w:rPr>
              <w:fldChar w:fldCharType="separate"/>
            </w:r>
            <w:r>
              <w:rPr>
                <w:rStyle w:val="Hyperlink"/>
              </w:rPr>
              <w:t>&lt;161&gt;</w:t>
            </w:r>
            <w:r>
              <w:rPr>
                <w:rStyle w:val="Hyperlink"/>
              </w:rPr>
              <w:fldChar w:fldCharType="end"/>
            </w:r>
            <w:bookmarkEnd w:id="761"/>
            <w:r>
              <w:t xml:space="preserve"> be less than or equal to 32766. </w:t>
            </w:r>
          </w:p>
          <w:p w:rsidR="006C1A4C" w:rsidRDefault="00A81A43">
            <w:pPr>
              <w:pStyle w:val="TableBodyText"/>
              <w:spacing w:before="0" w:after="0"/>
            </w:pPr>
            <w:r>
              <w:t>By default, line numbers begin at 1.</w:t>
            </w:r>
          </w:p>
        </w:tc>
      </w:tr>
      <w:tr w:rsidR="006C1A4C" w:rsidTr="006C1A4C">
        <w:tc>
          <w:tcPr>
            <w:tcW w:w="0" w:type="auto"/>
          </w:tcPr>
          <w:p w:rsidR="006C1A4C" w:rsidRDefault="00A81A43">
            <w:pPr>
              <w:pStyle w:val="TableBodyText"/>
              <w:spacing w:before="0" w:after="0"/>
            </w:pPr>
            <w:bookmarkStart w:id="762" w:name="sprmSPgnStart97"/>
            <w:r>
              <w:t>sprmSPgnStart97</w:t>
            </w:r>
            <w:bookmarkEnd w:id="762"/>
          </w:p>
          <w:p w:rsidR="006C1A4C" w:rsidRDefault="00A81A43">
            <w:pPr>
              <w:pStyle w:val="TableBodyText"/>
              <w:spacing w:before="0" w:after="0"/>
              <w:jc w:val="center"/>
            </w:pPr>
            <w:r>
              <w:t>(0x501C)</w:t>
            </w:r>
          </w:p>
        </w:tc>
        <w:tc>
          <w:tcPr>
            <w:tcW w:w="0" w:type="auto"/>
          </w:tcPr>
          <w:p w:rsidR="006C1A4C" w:rsidRDefault="00A81A43">
            <w:pPr>
              <w:pStyle w:val="TableBodyText"/>
              <w:spacing w:before="0" w:after="0"/>
            </w:pPr>
            <w:r>
              <w:t>0x1C</w:t>
            </w:r>
          </w:p>
        </w:tc>
        <w:tc>
          <w:tcPr>
            <w:tcW w:w="0" w:type="auto"/>
          </w:tcPr>
          <w:p w:rsidR="006C1A4C" w:rsidRDefault="00A81A43">
            <w:pPr>
              <w:pStyle w:val="TableBodyText"/>
              <w:spacing w:before="0"/>
            </w:pPr>
            <w:r>
              <w:t xml:space="preserve">An unsigned 16-bit integer that specifies the starting value for page numbers when the section has page number restart enabled (as specified by sprmSFPgnRestart). This value MUST be ignored if the section does not have page number restart enabled. </w:t>
            </w:r>
          </w:p>
          <w:p w:rsidR="006C1A4C" w:rsidRDefault="00A81A43">
            <w:pPr>
              <w:pStyle w:val="TableBodyText"/>
              <w:spacing w:before="0"/>
            </w:pPr>
            <w:r>
              <w:t>The val</w:t>
            </w:r>
            <w:r>
              <w:t>ue of the operand SHOULD</w:t>
            </w:r>
            <w:bookmarkStart w:id="763" w:name="Appendix_A_Target_162"/>
            <w:r>
              <w:rPr>
                <w:rStyle w:val="Hyperlink"/>
              </w:rPr>
              <w:fldChar w:fldCharType="begin"/>
            </w:r>
            <w:r>
              <w:rPr>
                <w:rStyle w:val="Hyperlink"/>
                <w:szCs w:val="24"/>
              </w:rPr>
              <w:instrText xml:space="preserve"> HYPERLINK \l "Appendix_A_162" \o "Product behavior note 162" \h </w:instrText>
            </w:r>
            <w:r>
              <w:rPr>
                <w:rStyle w:val="Hyperlink"/>
              </w:rPr>
            </w:r>
            <w:r>
              <w:rPr>
                <w:rStyle w:val="Hyperlink"/>
                <w:szCs w:val="24"/>
              </w:rPr>
              <w:fldChar w:fldCharType="separate"/>
            </w:r>
            <w:r>
              <w:rPr>
                <w:rStyle w:val="Hyperlink"/>
              </w:rPr>
              <w:t>&lt;162&gt;</w:t>
            </w:r>
            <w:r>
              <w:rPr>
                <w:rStyle w:val="Hyperlink"/>
              </w:rPr>
              <w:fldChar w:fldCharType="end"/>
            </w:r>
            <w:bookmarkEnd w:id="763"/>
            <w:r>
              <w:t xml:space="preserve"> be less than or equal to 32766.</w:t>
            </w:r>
          </w:p>
          <w:p w:rsidR="006C1A4C" w:rsidRDefault="00A81A43">
            <w:pPr>
              <w:pStyle w:val="TableBodyText"/>
              <w:spacing w:before="0" w:after="0"/>
            </w:pPr>
            <w:r>
              <w:t>By default, page numbers restart at 0.</w:t>
            </w:r>
          </w:p>
        </w:tc>
      </w:tr>
      <w:tr w:rsidR="006C1A4C" w:rsidTr="006C1A4C">
        <w:tc>
          <w:tcPr>
            <w:tcW w:w="0" w:type="auto"/>
          </w:tcPr>
          <w:p w:rsidR="006C1A4C" w:rsidRDefault="00A81A43">
            <w:pPr>
              <w:pStyle w:val="TableBodyText"/>
              <w:spacing w:before="0" w:after="0"/>
            </w:pPr>
            <w:bookmarkStart w:id="764" w:name="sprmSBOrientation"/>
            <w:r>
              <w:t>sprmSBOrientation</w:t>
            </w:r>
            <w:bookmarkEnd w:id="764"/>
          </w:p>
          <w:p w:rsidR="006C1A4C" w:rsidRDefault="00A81A43">
            <w:pPr>
              <w:pStyle w:val="TableBodyText"/>
              <w:spacing w:before="0" w:after="0"/>
              <w:jc w:val="center"/>
            </w:pPr>
            <w:r>
              <w:lastRenderedPageBreak/>
              <w:t>(0x301D)</w:t>
            </w:r>
          </w:p>
        </w:tc>
        <w:tc>
          <w:tcPr>
            <w:tcW w:w="0" w:type="auto"/>
          </w:tcPr>
          <w:p w:rsidR="006C1A4C" w:rsidRDefault="00A81A43">
            <w:pPr>
              <w:pStyle w:val="TableBodyText"/>
              <w:spacing w:before="0" w:after="0"/>
            </w:pPr>
            <w:r>
              <w:lastRenderedPageBreak/>
              <w:t>0x1D</w:t>
            </w:r>
          </w:p>
        </w:tc>
        <w:tc>
          <w:tcPr>
            <w:tcW w:w="0" w:type="auto"/>
          </w:tcPr>
          <w:p w:rsidR="006C1A4C" w:rsidRDefault="00A81A43">
            <w:pPr>
              <w:pStyle w:val="TableBodyText"/>
              <w:spacing w:before="0"/>
            </w:pPr>
            <w:r>
              <w:t xml:space="preserve">An </w:t>
            </w:r>
            <w:hyperlink w:anchor="Section_f35a0396e4d04d8e8b7f6114d01b864a" w:history="1">
              <w:r>
                <w:rPr>
                  <w:rStyle w:val="Hyperlink"/>
                </w:rPr>
                <w:t>SBOrientationOperand</w:t>
              </w:r>
            </w:hyperlink>
            <w:r>
              <w:t xml:space="preserve"> that specifies the page orientation of the section. </w:t>
            </w:r>
          </w:p>
          <w:p w:rsidR="006C1A4C" w:rsidRDefault="00A81A43">
            <w:pPr>
              <w:pStyle w:val="TableBodyText"/>
              <w:spacing w:before="0" w:after="0"/>
            </w:pPr>
            <w:r>
              <w:lastRenderedPageBreak/>
              <w:t>By default, the page orientation is portrait.</w:t>
            </w:r>
          </w:p>
        </w:tc>
      </w:tr>
      <w:tr w:rsidR="006C1A4C" w:rsidTr="006C1A4C">
        <w:tc>
          <w:tcPr>
            <w:tcW w:w="0" w:type="auto"/>
          </w:tcPr>
          <w:p w:rsidR="006C1A4C" w:rsidRDefault="00A81A43">
            <w:pPr>
              <w:pStyle w:val="TableBodyText"/>
              <w:spacing w:before="0" w:after="0"/>
            </w:pPr>
            <w:bookmarkStart w:id="765" w:name="sprmSXaPage"/>
            <w:r>
              <w:lastRenderedPageBreak/>
              <w:t>sprmSXaPage</w:t>
            </w:r>
            <w:bookmarkEnd w:id="765"/>
          </w:p>
          <w:p w:rsidR="006C1A4C" w:rsidRDefault="00A81A43">
            <w:pPr>
              <w:pStyle w:val="TableBodyText"/>
              <w:spacing w:before="0" w:after="0"/>
              <w:jc w:val="center"/>
            </w:pPr>
            <w:r>
              <w:t>(0xB01F)</w:t>
            </w:r>
          </w:p>
        </w:tc>
        <w:tc>
          <w:tcPr>
            <w:tcW w:w="0" w:type="auto"/>
          </w:tcPr>
          <w:p w:rsidR="006C1A4C" w:rsidRDefault="00A81A43">
            <w:pPr>
              <w:pStyle w:val="TableBodyText"/>
              <w:spacing w:before="0" w:after="0"/>
            </w:pPr>
            <w:r>
              <w:t>0x1F</w:t>
            </w:r>
          </w:p>
        </w:tc>
        <w:tc>
          <w:tcPr>
            <w:tcW w:w="0" w:type="auto"/>
          </w:tcPr>
          <w:p w:rsidR="006C1A4C" w:rsidRDefault="00A81A43">
            <w:pPr>
              <w:pStyle w:val="TableBodyText"/>
              <w:spacing w:before="0"/>
            </w:pPr>
            <w:r>
              <w:t>An unsigned 16-bit integer that specifies the page width of the section in twips. The value of the o</w:t>
            </w:r>
            <w:r>
              <w:t xml:space="preserve">perand MUST be in the interval [144, 31680]. </w:t>
            </w:r>
          </w:p>
          <w:p w:rsidR="006C1A4C" w:rsidRDefault="00A81A43">
            <w:pPr>
              <w:pStyle w:val="TableBodyText"/>
              <w:spacing w:before="0" w:after="0"/>
            </w:pPr>
            <w:r>
              <w:t>By default, the page width is 215.9 mm (8.5 inches, or 12240 twips).</w:t>
            </w:r>
          </w:p>
        </w:tc>
      </w:tr>
      <w:tr w:rsidR="006C1A4C" w:rsidTr="006C1A4C">
        <w:tc>
          <w:tcPr>
            <w:tcW w:w="0" w:type="auto"/>
          </w:tcPr>
          <w:p w:rsidR="006C1A4C" w:rsidRDefault="00A81A43">
            <w:pPr>
              <w:pStyle w:val="TableBodyText"/>
              <w:spacing w:before="0" w:after="0"/>
            </w:pPr>
            <w:bookmarkStart w:id="766" w:name="sprmSYaPage"/>
            <w:r>
              <w:t>sprmSYaPage</w:t>
            </w:r>
            <w:bookmarkEnd w:id="766"/>
          </w:p>
          <w:p w:rsidR="006C1A4C" w:rsidRDefault="00A81A43">
            <w:pPr>
              <w:pStyle w:val="TableBodyText"/>
              <w:spacing w:before="0" w:after="0"/>
              <w:jc w:val="center"/>
            </w:pPr>
            <w:r>
              <w:t>(0xB020)</w:t>
            </w:r>
          </w:p>
        </w:tc>
        <w:tc>
          <w:tcPr>
            <w:tcW w:w="0" w:type="auto"/>
          </w:tcPr>
          <w:p w:rsidR="006C1A4C" w:rsidRDefault="00A81A43">
            <w:pPr>
              <w:pStyle w:val="TableBodyText"/>
              <w:spacing w:before="0" w:after="0"/>
            </w:pPr>
            <w:r>
              <w:t>0x20</w:t>
            </w:r>
          </w:p>
        </w:tc>
        <w:tc>
          <w:tcPr>
            <w:tcW w:w="0" w:type="auto"/>
          </w:tcPr>
          <w:p w:rsidR="006C1A4C" w:rsidRDefault="00A81A43">
            <w:pPr>
              <w:pStyle w:val="TableBodyText"/>
              <w:spacing w:before="0"/>
            </w:pPr>
            <w:r>
              <w:t>An unsigned 16-bit integer that specifies the page height of the section, in twips</w:t>
            </w:r>
            <w:r>
              <w:t xml:space="preserve">. The value of the operand MUST be in the interval [144, 31680]. </w:t>
            </w:r>
          </w:p>
          <w:p w:rsidR="006C1A4C" w:rsidRDefault="00A81A43">
            <w:pPr>
              <w:pStyle w:val="TableBodyText"/>
              <w:spacing w:before="0" w:after="0"/>
            </w:pPr>
            <w:r>
              <w:t>By default, the page height is 279.4 mm (11 inches, or 15840 twips).</w:t>
            </w:r>
          </w:p>
        </w:tc>
      </w:tr>
      <w:tr w:rsidR="006C1A4C" w:rsidTr="006C1A4C">
        <w:tc>
          <w:tcPr>
            <w:tcW w:w="0" w:type="auto"/>
          </w:tcPr>
          <w:p w:rsidR="006C1A4C" w:rsidRDefault="00A81A43">
            <w:pPr>
              <w:pStyle w:val="TableBodyText"/>
              <w:spacing w:before="0" w:after="0"/>
            </w:pPr>
            <w:bookmarkStart w:id="767" w:name="sprmSDxaLeft"/>
            <w:r>
              <w:t>sprmSDxaLeft</w:t>
            </w:r>
            <w:bookmarkEnd w:id="767"/>
          </w:p>
          <w:p w:rsidR="006C1A4C" w:rsidRDefault="00A81A43">
            <w:pPr>
              <w:pStyle w:val="TableBodyText"/>
              <w:spacing w:before="0" w:after="0"/>
              <w:jc w:val="center"/>
            </w:pPr>
            <w:r>
              <w:t>(0xB021)</w:t>
            </w:r>
          </w:p>
        </w:tc>
        <w:tc>
          <w:tcPr>
            <w:tcW w:w="0" w:type="auto"/>
          </w:tcPr>
          <w:p w:rsidR="006C1A4C" w:rsidRDefault="00A81A43">
            <w:pPr>
              <w:pStyle w:val="TableBodyText"/>
              <w:spacing w:before="0" w:after="0"/>
            </w:pPr>
            <w:r>
              <w:t>0x21</w:t>
            </w:r>
          </w:p>
        </w:tc>
        <w:tc>
          <w:tcPr>
            <w:tcW w:w="0" w:type="auto"/>
          </w:tcPr>
          <w:p w:rsidR="006C1A4C" w:rsidRDefault="00A81A43">
            <w:pPr>
              <w:pStyle w:val="TableBodyText"/>
              <w:spacing w:before="0"/>
            </w:pPr>
            <w:r>
              <w:t>An XAS_nonNeg that specifies the width, in twips, of the left margin.</w:t>
            </w:r>
          </w:p>
          <w:p w:rsidR="006C1A4C" w:rsidRDefault="00A81A43">
            <w:pPr>
              <w:pStyle w:val="TableBodyText"/>
              <w:spacing w:before="0" w:after="0"/>
            </w:pPr>
            <w:r>
              <w:t>By default, the width o</w:t>
            </w:r>
            <w:r>
              <w:t>f the left margin varies depending on the implementation and the system settings, so implementations MUST use this SPRM to specify the left margin of each section.</w:t>
            </w:r>
          </w:p>
        </w:tc>
      </w:tr>
      <w:tr w:rsidR="006C1A4C" w:rsidTr="006C1A4C">
        <w:tc>
          <w:tcPr>
            <w:tcW w:w="0" w:type="auto"/>
          </w:tcPr>
          <w:p w:rsidR="006C1A4C" w:rsidRDefault="00A81A43">
            <w:pPr>
              <w:pStyle w:val="TableBodyText"/>
              <w:spacing w:before="0" w:after="0"/>
            </w:pPr>
            <w:bookmarkStart w:id="768" w:name="sprmSDxaRight"/>
            <w:r>
              <w:t>sprmSDxaRight</w:t>
            </w:r>
            <w:bookmarkEnd w:id="768"/>
          </w:p>
          <w:p w:rsidR="006C1A4C" w:rsidRDefault="00A81A43">
            <w:pPr>
              <w:pStyle w:val="TableBodyText"/>
              <w:spacing w:before="0" w:after="0"/>
              <w:jc w:val="center"/>
            </w:pPr>
            <w:r>
              <w:t>(0xB022)</w:t>
            </w:r>
          </w:p>
        </w:tc>
        <w:tc>
          <w:tcPr>
            <w:tcW w:w="0" w:type="auto"/>
          </w:tcPr>
          <w:p w:rsidR="006C1A4C" w:rsidRDefault="00A81A43">
            <w:pPr>
              <w:pStyle w:val="TableBodyText"/>
              <w:spacing w:before="0" w:after="0"/>
            </w:pPr>
            <w:r>
              <w:t>0x22</w:t>
            </w:r>
          </w:p>
        </w:tc>
        <w:tc>
          <w:tcPr>
            <w:tcW w:w="0" w:type="auto"/>
          </w:tcPr>
          <w:p w:rsidR="006C1A4C" w:rsidRDefault="00A81A43">
            <w:pPr>
              <w:pStyle w:val="TableBodyText"/>
              <w:spacing w:before="0"/>
            </w:pPr>
            <w:r>
              <w:t xml:space="preserve">An XAS_nonNeg that specifies the width, in twips, of the right </w:t>
            </w:r>
            <w:r>
              <w:t>margin.</w:t>
            </w:r>
          </w:p>
          <w:p w:rsidR="006C1A4C" w:rsidRDefault="00A81A43">
            <w:pPr>
              <w:pStyle w:val="TableBodyText"/>
              <w:spacing w:before="0" w:after="0"/>
            </w:pPr>
            <w:r>
              <w:t>By default, the width of the right margin varies depending on the implementation and the system settings, so implementations MUST use this SPRM to specify the right margin of each section.</w:t>
            </w:r>
          </w:p>
        </w:tc>
      </w:tr>
      <w:tr w:rsidR="006C1A4C" w:rsidTr="006C1A4C">
        <w:tc>
          <w:tcPr>
            <w:tcW w:w="0" w:type="auto"/>
          </w:tcPr>
          <w:p w:rsidR="006C1A4C" w:rsidRDefault="00A81A43">
            <w:pPr>
              <w:pStyle w:val="TableBodyText"/>
              <w:spacing w:before="0" w:after="0"/>
            </w:pPr>
            <w:bookmarkStart w:id="769" w:name="sprmSDyaTop"/>
            <w:r>
              <w:t>sprmSDyaTop</w:t>
            </w:r>
            <w:bookmarkEnd w:id="769"/>
          </w:p>
          <w:p w:rsidR="006C1A4C" w:rsidRDefault="00A81A43">
            <w:pPr>
              <w:pStyle w:val="TableBodyText"/>
              <w:spacing w:before="0" w:after="0"/>
              <w:jc w:val="center"/>
            </w:pPr>
            <w:r>
              <w:t>(0x9023)</w:t>
            </w:r>
          </w:p>
        </w:tc>
        <w:tc>
          <w:tcPr>
            <w:tcW w:w="0" w:type="auto"/>
          </w:tcPr>
          <w:p w:rsidR="006C1A4C" w:rsidRDefault="00A81A43">
            <w:pPr>
              <w:pStyle w:val="TableBodyText"/>
              <w:spacing w:before="0" w:after="0"/>
            </w:pPr>
            <w:r>
              <w:t>0x23</w:t>
            </w:r>
          </w:p>
        </w:tc>
        <w:tc>
          <w:tcPr>
            <w:tcW w:w="0" w:type="auto"/>
          </w:tcPr>
          <w:p w:rsidR="006C1A4C" w:rsidRDefault="00A81A43">
            <w:pPr>
              <w:pStyle w:val="TableBodyText"/>
              <w:spacing w:before="0"/>
            </w:pPr>
            <w:r>
              <w:t xml:space="preserve">A </w:t>
            </w:r>
            <w:hyperlink w:anchor="Section_cc683bcd0c674002931753e92a4d793d" w:history="1">
              <w:r>
                <w:rPr>
                  <w:rStyle w:val="Hyperlink"/>
                </w:rPr>
                <w:t>YAS</w:t>
              </w:r>
            </w:hyperlink>
            <w:r>
              <w:t xml:space="preserve"> that specifies the height of the top margin, in twips. A positive value indicates a minimum top margin; this margin MUST be grown to avoid overlapping the space that is occupied by </w:t>
            </w:r>
            <w:hyperlink w:anchor="gt_84a82291-9444-481e-97e3-4ff69a88e932">
              <w:r>
                <w:rPr>
                  <w:rStyle w:val="HyperlinkGreen"/>
                  <w:b/>
                </w:rPr>
                <w:t>headers</w:t>
              </w:r>
            </w:hyperlink>
            <w:r>
              <w:t xml:space="preserve">. A negative value indicates a fixed margin; the top margin MUST be the absolute value of the value that is specified by this SPRM regardless of the space that is occupied by headers. </w:t>
            </w:r>
          </w:p>
          <w:p w:rsidR="006C1A4C" w:rsidRDefault="00A81A43">
            <w:pPr>
              <w:pStyle w:val="TableBodyText"/>
              <w:spacing w:before="0" w:after="0"/>
            </w:pPr>
            <w:r>
              <w:t xml:space="preserve">Each section </w:t>
            </w:r>
            <w:r>
              <w:t>MUST specify a top margin. The top margin MUST be less than or equal to 31665 and greater than or equal to -31665.</w:t>
            </w:r>
          </w:p>
        </w:tc>
      </w:tr>
      <w:tr w:rsidR="006C1A4C" w:rsidTr="006C1A4C">
        <w:tc>
          <w:tcPr>
            <w:tcW w:w="0" w:type="auto"/>
          </w:tcPr>
          <w:p w:rsidR="006C1A4C" w:rsidRDefault="00A81A43">
            <w:pPr>
              <w:pStyle w:val="TableBodyText"/>
              <w:spacing w:before="0" w:after="0"/>
            </w:pPr>
            <w:bookmarkStart w:id="770" w:name="sprmSDyaBottom"/>
            <w:r>
              <w:t>sprmSDyaBottom</w:t>
            </w:r>
            <w:bookmarkEnd w:id="770"/>
          </w:p>
          <w:p w:rsidR="006C1A4C" w:rsidRDefault="00A81A43">
            <w:pPr>
              <w:pStyle w:val="TableBodyText"/>
              <w:spacing w:before="0" w:after="0"/>
              <w:jc w:val="center"/>
            </w:pPr>
            <w:r>
              <w:t>(0x9024)</w:t>
            </w:r>
          </w:p>
        </w:tc>
        <w:tc>
          <w:tcPr>
            <w:tcW w:w="0" w:type="auto"/>
          </w:tcPr>
          <w:p w:rsidR="006C1A4C" w:rsidRDefault="00A81A43">
            <w:pPr>
              <w:pStyle w:val="TableBodyText"/>
              <w:spacing w:before="0" w:after="0"/>
            </w:pPr>
            <w:r>
              <w:t>0x24</w:t>
            </w:r>
          </w:p>
        </w:tc>
        <w:tc>
          <w:tcPr>
            <w:tcW w:w="0" w:type="auto"/>
          </w:tcPr>
          <w:p w:rsidR="006C1A4C" w:rsidRDefault="00A81A43">
            <w:pPr>
              <w:pStyle w:val="TableBodyText"/>
              <w:spacing w:before="0"/>
            </w:pPr>
            <w:r>
              <w:t>A YAS that specifies the height of the bottom margin, in twips. A positive value specifies a minimum bottom mar</w:t>
            </w:r>
            <w:r>
              <w:t xml:space="preserve">gin; this margin MUST be grown to avoid overlapping the space that is occupied by </w:t>
            </w:r>
            <w:hyperlink w:anchor="gt_c5883e8c-12bd-4d69-b0d0-6588eec448cc">
              <w:r>
                <w:rPr>
                  <w:rStyle w:val="HyperlinkGreen"/>
                  <w:b/>
                </w:rPr>
                <w:t>footers</w:t>
              </w:r>
            </w:hyperlink>
            <w:r>
              <w:t xml:space="preserve"> or </w:t>
            </w:r>
            <w:hyperlink w:anchor="gt_17b5b16e-d079-48c9-a5d1-db80406c45a8">
              <w:r>
                <w:rPr>
                  <w:rStyle w:val="HyperlinkGreen"/>
                  <w:b/>
                </w:rPr>
                <w:t>footnotes</w:t>
              </w:r>
            </w:hyperlink>
            <w:r>
              <w:t>. A negative value specifies a</w:t>
            </w:r>
            <w:r>
              <w:t xml:space="preserve"> fixed margin; the bottom margin MUST be the absolute value of the value that is specified by this SPRM regardless of the space that is occupied by footers or footnotes.</w:t>
            </w:r>
          </w:p>
          <w:p w:rsidR="006C1A4C" w:rsidRDefault="00A81A43">
            <w:pPr>
              <w:pStyle w:val="TableBodyText"/>
              <w:spacing w:before="0" w:after="0"/>
            </w:pPr>
            <w:r>
              <w:t>Each section MUST specify a bottom margin. The bottom margin MUST be less than or equa</w:t>
            </w:r>
            <w:r>
              <w:t>l to 31665 and greater than or equal to -31665.</w:t>
            </w:r>
          </w:p>
        </w:tc>
      </w:tr>
      <w:tr w:rsidR="006C1A4C" w:rsidTr="006C1A4C">
        <w:tc>
          <w:tcPr>
            <w:tcW w:w="0" w:type="auto"/>
          </w:tcPr>
          <w:p w:rsidR="006C1A4C" w:rsidRDefault="00A81A43">
            <w:pPr>
              <w:pStyle w:val="TableBodyText"/>
              <w:spacing w:before="0" w:after="0"/>
            </w:pPr>
            <w:bookmarkStart w:id="771" w:name="sprmSDzaGutter"/>
            <w:r>
              <w:t>sprmSDzaGutter</w:t>
            </w:r>
            <w:bookmarkEnd w:id="771"/>
          </w:p>
          <w:p w:rsidR="006C1A4C" w:rsidRDefault="00A81A43">
            <w:pPr>
              <w:pStyle w:val="TableBodyText"/>
              <w:spacing w:before="0" w:after="0"/>
              <w:jc w:val="center"/>
            </w:pPr>
            <w:r>
              <w:t>(0xB025)</w:t>
            </w:r>
          </w:p>
        </w:tc>
        <w:tc>
          <w:tcPr>
            <w:tcW w:w="0" w:type="auto"/>
          </w:tcPr>
          <w:p w:rsidR="006C1A4C" w:rsidRDefault="00A81A43">
            <w:pPr>
              <w:pStyle w:val="TableBodyText"/>
              <w:spacing w:before="0" w:after="0"/>
            </w:pPr>
            <w:r>
              <w:t>0x25</w:t>
            </w:r>
          </w:p>
        </w:tc>
        <w:tc>
          <w:tcPr>
            <w:tcW w:w="0" w:type="auto"/>
          </w:tcPr>
          <w:p w:rsidR="006C1A4C" w:rsidRDefault="00A81A43">
            <w:pPr>
              <w:pStyle w:val="TableBodyText"/>
              <w:spacing w:before="0"/>
            </w:pPr>
            <w:r>
              <w:t xml:space="preserve">An unsigned 16-bit integer that specifies the size of the </w:t>
            </w:r>
            <w:hyperlink w:anchor="gt_d38255f8-dca6-4e1c-be9d-71691a6ab4e5">
              <w:r>
                <w:rPr>
                  <w:rStyle w:val="HyperlinkGreen"/>
                  <w:b/>
                </w:rPr>
                <w:t>gutter</w:t>
              </w:r>
            </w:hyperlink>
            <w:r>
              <w:t xml:space="preserve"> margin, in twips. </w:t>
            </w:r>
          </w:p>
          <w:p w:rsidR="006C1A4C" w:rsidRDefault="00A81A43">
            <w:pPr>
              <w:pStyle w:val="TableBodyText"/>
              <w:spacing w:before="0" w:after="0"/>
            </w:pPr>
            <w:r>
              <w:t xml:space="preserve">By default, there is no </w:t>
            </w:r>
            <w:hyperlink w:anchor="gt_384fedff-6be0-4cc3-9361-0430ba5ec2dd">
              <w:r>
                <w:rPr>
                  <w:rStyle w:val="HyperlinkGreen"/>
                  <w:b/>
                </w:rPr>
                <w:t>gutter margin</w:t>
              </w:r>
            </w:hyperlink>
            <w:r>
              <w:t xml:space="preserve">. </w:t>
            </w:r>
          </w:p>
        </w:tc>
      </w:tr>
      <w:tr w:rsidR="006C1A4C" w:rsidTr="006C1A4C">
        <w:tc>
          <w:tcPr>
            <w:tcW w:w="0" w:type="auto"/>
          </w:tcPr>
          <w:p w:rsidR="006C1A4C" w:rsidRDefault="00A81A43">
            <w:pPr>
              <w:pStyle w:val="TableBodyText"/>
              <w:spacing w:before="0" w:after="0"/>
            </w:pPr>
            <w:r>
              <w:t>sprmSDmPaperReq</w:t>
            </w:r>
          </w:p>
          <w:p w:rsidR="006C1A4C" w:rsidRDefault="00A81A43">
            <w:pPr>
              <w:pStyle w:val="TableBodyText"/>
              <w:spacing w:before="0" w:after="0"/>
              <w:jc w:val="center"/>
            </w:pPr>
            <w:r>
              <w:t>(0x5026)</w:t>
            </w:r>
          </w:p>
        </w:tc>
        <w:tc>
          <w:tcPr>
            <w:tcW w:w="0" w:type="auto"/>
          </w:tcPr>
          <w:p w:rsidR="006C1A4C" w:rsidRDefault="00A81A43">
            <w:pPr>
              <w:pStyle w:val="TableBodyText"/>
              <w:spacing w:before="0" w:after="0"/>
            </w:pPr>
            <w:r>
              <w:t>0x26</w:t>
            </w:r>
          </w:p>
        </w:tc>
        <w:tc>
          <w:tcPr>
            <w:tcW w:w="0" w:type="auto"/>
          </w:tcPr>
          <w:p w:rsidR="006C1A4C" w:rsidRDefault="00A81A43">
            <w:pPr>
              <w:pStyle w:val="TableBodyText"/>
              <w:spacing w:before="0"/>
            </w:pPr>
            <w:r>
              <w:t xml:space="preserve">A 16-bit unsigned integer that specifies a tie-breaker value to be used when more than one available paper format ("Letter Matte", "Letter Gloss", "Letter </w:t>
            </w:r>
            <w:r>
              <w:t>w/ Letterhead", "Letter Pink", and so on) matches the page dimensions as specified by sprmSXaPage and sprmSYaPage. This tie-breaker value MAY</w:t>
            </w:r>
            <w:bookmarkStart w:id="772" w:name="Appendix_A_Target_163"/>
            <w:r>
              <w:rPr>
                <w:rStyle w:val="Hyperlink"/>
              </w:rPr>
              <w:fldChar w:fldCharType="begin"/>
            </w:r>
            <w:r>
              <w:rPr>
                <w:rStyle w:val="Hyperlink"/>
                <w:szCs w:val="24"/>
              </w:rPr>
              <w:instrText xml:space="preserve"> HYPERLINK \l "Appendix_A_163" \o "Product behavior note 163" \h </w:instrText>
            </w:r>
            <w:r>
              <w:rPr>
                <w:rStyle w:val="Hyperlink"/>
              </w:rPr>
            </w:r>
            <w:r>
              <w:rPr>
                <w:rStyle w:val="Hyperlink"/>
                <w:szCs w:val="24"/>
              </w:rPr>
              <w:fldChar w:fldCharType="separate"/>
            </w:r>
            <w:r>
              <w:rPr>
                <w:rStyle w:val="Hyperlink"/>
              </w:rPr>
              <w:t>&lt;163&gt;</w:t>
            </w:r>
            <w:r>
              <w:rPr>
                <w:rStyle w:val="Hyperlink"/>
              </w:rPr>
              <w:fldChar w:fldCharType="end"/>
            </w:r>
            <w:bookmarkEnd w:id="772"/>
            <w:r>
              <w:t xml:space="preserve"> be ignored.</w:t>
            </w:r>
          </w:p>
          <w:p w:rsidR="006C1A4C" w:rsidRDefault="00A81A43">
            <w:pPr>
              <w:pStyle w:val="TableBodyText"/>
              <w:spacing w:before="0"/>
            </w:pPr>
            <w:r>
              <w:t>The determination and interpr</w:t>
            </w:r>
            <w:r>
              <w:t>etation of this value is implementation-specific.</w:t>
            </w:r>
          </w:p>
          <w:p w:rsidR="006C1A4C" w:rsidRDefault="00A81A43">
            <w:pPr>
              <w:pStyle w:val="TableBodyText"/>
              <w:spacing w:before="0" w:after="0"/>
            </w:pPr>
            <w:r>
              <w:t>The determination of the paper sizes for an application is implementation-specific</w:t>
            </w:r>
          </w:p>
        </w:tc>
      </w:tr>
      <w:tr w:rsidR="006C1A4C" w:rsidTr="006C1A4C">
        <w:tc>
          <w:tcPr>
            <w:tcW w:w="0" w:type="auto"/>
          </w:tcPr>
          <w:p w:rsidR="006C1A4C" w:rsidRDefault="00A81A43">
            <w:pPr>
              <w:pStyle w:val="TableBodyText"/>
              <w:spacing w:before="0" w:after="0"/>
            </w:pPr>
            <w:r>
              <w:t>sprmSFBiDi</w:t>
            </w:r>
          </w:p>
          <w:p w:rsidR="006C1A4C" w:rsidRDefault="00A81A43">
            <w:pPr>
              <w:pStyle w:val="TableBodyText"/>
              <w:spacing w:before="0" w:after="0"/>
              <w:jc w:val="center"/>
            </w:pPr>
            <w:r>
              <w:t>(0x3228)</w:t>
            </w:r>
          </w:p>
        </w:tc>
        <w:tc>
          <w:tcPr>
            <w:tcW w:w="0" w:type="auto"/>
          </w:tcPr>
          <w:p w:rsidR="006C1A4C" w:rsidRDefault="00A81A43">
            <w:pPr>
              <w:pStyle w:val="TableBodyText"/>
              <w:spacing w:before="0" w:after="0"/>
            </w:pPr>
            <w:r>
              <w:t>0x28</w:t>
            </w:r>
          </w:p>
        </w:tc>
        <w:tc>
          <w:tcPr>
            <w:tcW w:w="0" w:type="auto"/>
          </w:tcPr>
          <w:p w:rsidR="006C1A4C" w:rsidRDefault="00A81A43">
            <w:pPr>
              <w:pStyle w:val="TableBodyText"/>
              <w:spacing w:before="0"/>
            </w:pPr>
            <w:r>
              <w:t xml:space="preserve">A Bool8 value that specifies whether the section uses </w:t>
            </w:r>
            <w:hyperlink w:anchor="gt_91359688-7863-4e88-b507-f57b3dada5ec">
              <w:r>
                <w:rPr>
                  <w:rStyle w:val="HyperlinkGreen"/>
                  <w:b/>
                </w:rPr>
                <w:t>right-to-left</w:t>
              </w:r>
            </w:hyperlink>
            <w:r>
              <w:t xml:space="preserve"> layout; that is, line numbers are displayed on the right side of text and columns are populated from right to left. </w:t>
            </w:r>
          </w:p>
          <w:p w:rsidR="006C1A4C" w:rsidRDefault="00A81A43">
            <w:pPr>
              <w:pStyle w:val="TableBodyText"/>
              <w:spacing w:before="0" w:after="0"/>
            </w:pPr>
            <w:r>
              <w:t xml:space="preserve">By default, sections do not use right-to-left layout. </w:t>
            </w:r>
          </w:p>
        </w:tc>
      </w:tr>
      <w:tr w:rsidR="006C1A4C" w:rsidTr="006C1A4C">
        <w:tc>
          <w:tcPr>
            <w:tcW w:w="0" w:type="auto"/>
          </w:tcPr>
          <w:p w:rsidR="006C1A4C" w:rsidRDefault="00A81A43">
            <w:pPr>
              <w:pStyle w:val="TableBodyText"/>
              <w:spacing w:before="0" w:after="0"/>
            </w:pPr>
            <w:r>
              <w:t>sprmSFRTL</w:t>
            </w:r>
            <w:r>
              <w:t>Gutter</w:t>
            </w:r>
          </w:p>
          <w:p w:rsidR="006C1A4C" w:rsidRDefault="00A81A43">
            <w:pPr>
              <w:pStyle w:val="TableBodyText"/>
              <w:spacing w:before="0" w:after="0"/>
              <w:jc w:val="center"/>
            </w:pPr>
            <w:r>
              <w:t>(0x322A)</w:t>
            </w:r>
          </w:p>
        </w:tc>
        <w:tc>
          <w:tcPr>
            <w:tcW w:w="0" w:type="auto"/>
          </w:tcPr>
          <w:p w:rsidR="006C1A4C" w:rsidRDefault="00A81A43">
            <w:pPr>
              <w:pStyle w:val="TableBodyText"/>
              <w:spacing w:before="0" w:after="0"/>
            </w:pPr>
            <w:r>
              <w:t>0x2A</w:t>
            </w:r>
          </w:p>
        </w:tc>
        <w:tc>
          <w:tcPr>
            <w:tcW w:w="0" w:type="auto"/>
          </w:tcPr>
          <w:p w:rsidR="006C1A4C" w:rsidRDefault="00A81A43">
            <w:pPr>
              <w:pStyle w:val="TableBodyText"/>
              <w:spacing w:before="0"/>
            </w:pPr>
            <w:r>
              <w:t xml:space="preserve">A Bool8 value that specifies whether the gutter margin requires right-to-left layout. A value of 1 indicates a right-to-left gutter margin. </w:t>
            </w:r>
          </w:p>
          <w:p w:rsidR="006C1A4C" w:rsidRDefault="00A81A43">
            <w:pPr>
              <w:pStyle w:val="TableBodyText"/>
              <w:spacing w:before="0" w:after="0"/>
            </w:pPr>
            <w:r>
              <w:t>By default, gutter margins are not right-to-left.</w:t>
            </w:r>
          </w:p>
        </w:tc>
      </w:tr>
      <w:tr w:rsidR="006C1A4C" w:rsidTr="006C1A4C">
        <w:tc>
          <w:tcPr>
            <w:tcW w:w="0" w:type="auto"/>
          </w:tcPr>
          <w:p w:rsidR="006C1A4C" w:rsidRDefault="00A81A43">
            <w:pPr>
              <w:pStyle w:val="TableBodyText"/>
              <w:spacing w:before="0" w:after="0"/>
            </w:pPr>
            <w:r>
              <w:t>sprmSBrcTop80</w:t>
            </w:r>
          </w:p>
          <w:p w:rsidR="006C1A4C" w:rsidRDefault="00A81A43">
            <w:pPr>
              <w:pStyle w:val="TableBodyText"/>
              <w:spacing w:before="0" w:after="0"/>
              <w:jc w:val="center"/>
            </w:pPr>
            <w:r>
              <w:t>(0x702B)</w:t>
            </w:r>
          </w:p>
        </w:tc>
        <w:tc>
          <w:tcPr>
            <w:tcW w:w="0" w:type="auto"/>
          </w:tcPr>
          <w:p w:rsidR="006C1A4C" w:rsidRDefault="00A81A43">
            <w:pPr>
              <w:pStyle w:val="TableBodyText"/>
              <w:spacing w:before="0" w:after="0"/>
            </w:pPr>
            <w:r>
              <w:t>0x2B</w:t>
            </w:r>
          </w:p>
        </w:tc>
        <w:tc>
          <w:tcPr>
            <w:tcW w:w="0" w:type="auto"/>
          </w:tcPr>
          <w:p w:rsidR="006C1A4C" w:rsidRDefault="00A81A43">
            <w:pPr>
              <w:pStyle w:val="TableBodyText"/>
              <w:spacing w:before="0"/>
            </w:pPr>
            <w:r>
              <w:t xml:space="preserve">A </w:t>
            </w:r>
            <w:hyperlink w:anchor="Section_cfab8014e4774e33b50fa23b8476f6f3" w:history="1">
              <w:r>
                <w:rPr>
                  <w:rStyle w:val="Hyperlink"/>
                </w:rPr>
                <w:t>Brc80</w:t>
              </w:r>
            </w:hyperlink>
            <w:r>
              <w:t xml:space="preserve"> that specifies the top page border.</w:t>
            </w:r>
          </w:p>
          <w:p w:rsidR="006C1A4C" w:rsidRDefault="00A81A43">
            <w:pPr>
              <w:pStyle w:val="TableBodyText"/>
              <w:spacing w:before="0" w:after="0"/>
            </w:pPr>
            <w:r>
              <w:t>By default, pages have no top border.</w:t>
            </w:r>
          </w:p>
        </w:tc>
      </w:tr>
      <w:tr w:rsidR="006C1A4C" w:rsidTr="006C1A4C">
        <w:tc>
          <w:tcPr>
            <w:tcW w:w="0" w:type="auto"/>
          </w:tcPr>
          <w:p w:rsidR="006C1A4C" w:rsidRDefault="00A81A43">
            <w:pPr>
              <w:pStyle w:val="TableBodyText"/>
              <w:spacing w:before="0" w:after="0"/>
            </w:pPr>
            <w:r>
              <w:t>sprmSBrcLeft80</w:t>
            </w:r>
          </w:p>
          <w:p w:rsidR="006C1A4C" w:rsidRDefault="00A81A43">
            <w:pPr>
              <w:pStyle w:val="TableBodyText"/>
              <w:spacing w:before="0" w:after="0"/>
              <w:jc w:val="center"/>
            </w:pPr>
            <w:r>
              <w:t>(0x702C)</w:t>
            </w:r>
          </w:p>
        </w:tc>
        <w:tc>
          <w:tcPr>
            <w:tcW w:w="0" w:type="auto"/>
          </w:tcPr>
          <w:p w:rsidR="006C1A4C" w:rsidRDefault="00A81A43">
            <w:pPr>
              <w:pStyle w:val="TableBodyText"/>
              <w:spacing w:before="0" w:after="0"/>
            </w:pPr>
            <w:r>
              <w:t>0x2C</w:t>
            </w:r>
          </w:p>
        </w:tc>
        <w:tc>
          <w:tcPr>
            <w:tcW w:w="0" w:type="auto"/>
          </w:tcPr>
          <w:p w:rsidR="006C1A4C" w:rsidRDefault="00A81A43">
            <w:pPr>
              <w:pStyle w:val="TableBodyText"/>
              <w:spacing w:before="0"/>
            </w:pPr>
            <w:r>
              <w:t>A Brc80 that specifies the left page border.</w:t>
            </w:r>
          </w:p>
          <w:p w:rsidR="006C1A4C" w:rsidRDefault="00A81A43">
            <w:pPr>
              <w:pStyle w:val="TableBodyText"/>
              <w:spacing w:before="0" w:after="0"/>
            </w:pPr>
            <w:r>
              <w:t>By default, pages have no left border.</w:t>
            </w:r>
          </w:p>
        </w:tc>
      </w:tr>
      <w:tr w:rsidR="006C1A4C" w:rsidTr="006C1A4C">
        <w:tc>
          <w:tcPr>
            <w:tcW w:w="0" w:type="auto"/>
          </w:tcPr>
          <w:p w:rsidR="006C1A4C" w:rsidRDefault="00A81A43">
            <w:pPr>
              <w:pStyle w:val="TableBodyText"/>
              <w:spacing w:before="0" w:after="0"/>
            </w:pPr>
            <w:r>
              <w:t>sprmSBrcBottom80</w:t>
            </w:r>
          </w:p>
          <w:p w:rsidR="006C1A4C" w:rsidRDefault="00A81A43">
            <w:pPr>
              <w:pStyle w:val="TableBodyText"/>
              <w:spacing w:before="0" w:after="0"/>
              <w:jc w:val="center"/>
            </w:pPr>
            <w:r>
              <w:t>(0x702D)</w:t>
            </w:r>
          </w:p>
        </w:tc>
        <w:tc>
          <w:tcPr>
            <w:tcW w:w="0" w:type="auto"/>
          </w:tcPr>
          <w:p w:rsidR="006C1A4C" w:rsidRDefault="00A81A43">
            <w:pPr>
              <w:pStyle w:val="TableBodyText"/>
              <w:spacing w:before="0" w:after="0"/>
            </w:pPr>
            <w:r>
              <w:t>0x2D</w:t>
            </w:r>
          </w:p>
        </w:tc>
        <w:tc>
          <w:tcPr>
            <w:tcW w:w="0" w:type="auto"/>
          </w:tcPr>
          <w:p w:rsidR="006C1A4C" w:rsidRDefault="00A81A43">
            <w:pPr>
              <w:pStyle w:val="TableBodyText"/>
              <w:spacing w:before="0"/>
            </w:pPr>
            <w:r>
              <w:t>A Brc80 that specifies the bottom page border.</w:t>
            </w:r>
          </w:p>
          <w:p w:rsidR="006C1A4C" w:rsidRDefault="00A81A43">
            <w:pPr>
              <w:pStyle w:val="TableBodyText"/>
              <w:spacing w:before="0" w:after="0"/>
            </w:pPr>
            <w:r>
              <w:t>By default, pages have no bottom border.</w:t>
            </w:r>
          </w:p>
        </w:tc>
      </w:tr>
      <w:tr w:rsidR="006C1A4C" w:rsidTr="006C1A4C">
        <w:tc>
          <w:tcPr>
            <w:tcW w:w="0" w:type="auto"/>
          </w:tcPr>
          <w:p w:rsidR="006C1A4C" w:rsidRDefault="00A81A43">
            <w:pPr>
              <w:pStyle w:val="TableBodyText"/>
              <w:spacing w:before="0" w:after="0"/>
            </w:pPr>
            <w:r>
              <w:t>sprmSBrcRight80</w:t>
            </w:r>
          </w:p>
          <w:p w:rsidR="006C1A4C" w:rsidRDefault="00A81A43">
            <w:pPr>
              <w:pStyle w:val="TableBodyText"/>
              <w:spacing w:before="0" w:after="0"/>
              <w:jc w:val="center"/>
            </w:pPr>
            <w:r>
              <w:lastRenderedPageBreak/>
              <w:t>(0x702E)</w:t>
            </w:r>
          </w:p>
        </w:tc>
        <w:tc>
          <w:tcPr>
            <w:tcW w:w="0" w:type="auto"/>
          </w:tcPr>
          <w:p w:rsidR="006C1A4C" w:rsidRDefault="00A81A43">
            <w:pPr>
              <w:pStyle w:val="TableBodyText"/>
              <w:spacing w:before="0" w:after="0"/>
            </w:pPr>
            <w:r>
              <w:lastRenderedPageBreak/>
              <w:t>0x2E</w:t>
            </w:r>
          </w:p>
        </w:tc>
        <w:tc>
          <w:tcPr>
            <w:tcW w:w="0" w:type="auto"/>
          </w:tcPr>
          <w:p w:rsidR="006C1A4C" w:rsidRDefault="00A81A43">
            <w:pPr>
              <w:pStyle w:val="TableBodyText"/>
              <w:spacing w:before="0"/>
            </w:pPr>
            <w:r>
              <w:t>A Brc80 that specifies the right page border.</w:t>
            </w:r>
          </w:p>
          <w:p w:rsidR="006C1A4C" w:rsidRDefault="00A81A43">
            <w:pPr>
              <w:pStyle w:val="TableBodyText"/>
              <w:spacing w:before="0" w:after="0"/>
            </w:pPr>
            <w:r>
              <w:lastRenderedPageBreak/>
              <w:t>By default, pages have no right border.</w:t>
            </w:r>
          </w:p>
        </w:tc>
      </w:tr>
      <w:tr w:rsidR="006C1A4C" w:rsidTr="006C1A4C">
        <w:tc>
          <w:tcPr>
            <w:tcW w:w="0" w:type="auto"/>
          </w:tcPr>
          <w:p w:rsidR="006C1A4C" w:rsidRDefault="00A81A43">
            <w:pPr>
              <w:pStyle w:val="TableBodyText"/>
              <w:spacing w:before="0" w:after="0"/>
            </w:pPr>
            <w:bookmarkStart w:id="773" w:name="sprmSPgbProp"/>
            <w:r>
              <w:lastRenderedPageBreak/>
              <w:t>sprmSPgbProp</w:t>
            </w:r>
            <w:bookmarkEnd w:id="773"/>
          </w:p>
          <w:p w:rsidR="006C1A4C" w:rsidRDefault="00A81A43">
            <w:pPr>
              <w:pStyle w:val="TableBodyText"/>
              <w:spacing w:before="0" w:after="0"/>
              <w:jc w:val="center"/>
            </w:pPr>
            <w:r>
              <w:t>(0x522</w:t>
            </w:r>
            <w:r>
              <w:t>F)</w:t>
            </w:r>
          </w:p>
        </w:tc>
        <w:tc>
          <w:tcPr>
            <w:tcW w:w="0" w:type="auto"/>
          </w:tcPr>
          <w:p w:rsidR="006C1A4C" w:rsidRDefault="00A81A43">
            <w:pPr>
              <w:pStyle w:val="TableBodyText"/>
              <w:spacing w:before="0" w:after="0"/>
            </w:pPr>
            <w:r>
              <w:t>0x2F</w:t>
            </w:r>
          </w:p>
        </w:tc>
        <w:tc>
          <w:tcPr>
            <w:tcW w:w="0" w:type="auto"/>
          </w:tcPr>
          <w:p w:rsidR="006C1A4C" w:rsidRDefault="00A81A43">
            <w:pPr>
              <w:pStyle w:val="TableBodyText"/>
              <w:spacing w:before="0"/>
            </w:pPr>
            <w:r>
              <w:t xml:space="preserve">An </w:t>
            </w:r>
            <w:hyperlink w:anchor="Section_0c78e9220e274e1e812225bb05b4c290" w:history="1">
              <w:r>
                <w:rPr>
                  <w:rStyle w:val="Hyperlink"/>
                </w:rPr>
                <w:t>SPgbPropOperand</w:t>
              </w:r>
            </w:hyperlink>
            <w:r>
              <w:t xml:space="preserve"> that specifies page border properties.</w:t>
            </w:r>
          </w:p>
          <w:p w:rsidR="006C1A4C" w:rsidRDefault="00A81A43">
            <w:pPr>
              <w:pStyle w:val="TableBodyText"/>
              <w:spacing w:before="0" w:after="0"/>
            </w:pPr>
            <w:r>
              <w:t>By default, page borders apply to all pages of the section</w:t>
            </w:r>
            <w:r>
              <w:t xml:space="preserve"> (pgbAllPages), they are displayed in front of text and other content (pgbAtFront), and their distance is measured from text (pgbFromText).</w:t>
            </w:r>
          </w:p>
        </w:tc>
      </w:tr>
      <w:tr w:rsidR="006C1A4C" w:rsidTr="006C1A4C">
        <w:tc>
          <w:tcPr>
            <w:tcW w:w="0" w:type="auto"/>
          </w:tcPr>
          <w:p w:rsidR="006C1A4C" w:rsidRDefault="00A81A43">
            <w:pPr>
              <w:pStyle w:val="TableBodyText"/>
              <w:spacing w:before="0" w:after="0"/>
            </w:pPr>
            <w:bookmarkStart w:id="774" w:name="sprmSDxtCharSpace"/>
            <w:r>
              <w:t>sprmSDxtCharSpace</w:t>
            </w:r>
            <w:bookmarkEnd w:id="774"/>
          </w:p>
          <w:p w:rsidR="006C1A4C" w:rsidRDefault="00A81A43">
            <w:pPr>
              <w:pStyle w:val="TableBodyText"/>
              <w:spacing w:before="0" w:after="0"/>
              <w:jc w:val="center"/>
            </w:pPr>
            <w:r>
              <w:t>(0x7030)</w:t>
            </w:r>
          </w:p>
        </w:tc>
        <w:tc>
          <w:tcPr>
            <w:tcW w:w="0" w:type="auto"/>
          </w:tcPr>
          <w:p w:rsidR="006C1A4C" w:rsidRDefault="00A81A43">
            <w:pPr>
              <w:pStyle w:val="TableBodyText"/>
              <w:spacing w:before="0" w:after="0"/>
            </w:pPr>
            <w:r>
              <w:t>0x30</w:t>
            </w:r>
          </w:p>
        </w:tc>
        <w:tc>
          <w:tcPr>
            <w:tcW w:w="0" w:type="auto"/>
          </w:tcPr>
          <w:p w:rsidR="006C1A4C" w:rsidRDefault="00A81A43">
            <w:pPr>
              <w:pStyle w:val="TableBodyText"/>
              <w:spacing w:before="0"/>
            </w:pPr>
            <w:r>
              <w:t xml:space="preserve">A signed 32-bit integer that specifies the difference between the desired </w:t>
            </w:r>
            <w:hyperlink w:anchor="gt_44c69cba-79c8-4147-8b3a-ead7b39a63d5">
              <w:r>
                <w:rPr>
                  <w:rStyle w:val="HyperlinkGreen"/>
                  <w:b/>
                </w:rPr>
                <w:t>character pitch</w:t>
              </w:r>
            </w:hyperlink>
            <w:r>
              <w:t xml:space="preserve"> for the </w:t>
            </w:r>
            <w:hyperlink w:anchor="gt_f1f5f018-eebc-4631-9036-ed857713c71c">
              <w:r>
                <w:rPr>
                  <w:rStyle w:val="HyperlinkGreen"/>
                  <w:b/>
                </w:rPr>
                <w:t>document grid</w:t>
              </w:r>
            </w:hyperlink>
            <w:r>
              <w:t>, if enabled (see sprmSClm), and the pitch of the font that is specified by the Normal style. The resolu</w:t>
            </w:r>
            <w:r>
              <w:t xml:space="preserve">tion of the operand is 4096/pt. That is, a 1-pt difference between the desired character pitch and the font size as specified by the Normal style would affect the operand by 4096. For example, if the Normal style specified a font size of 11 pt, an operand </w:t>
            </w:r>
            <w:r>
              <w:t>value of 6144 would specify a desired character pitch for document grid of 12.5 pt (because 6144 / 4096 = 1.5 pt, so 11 pt + 1.5 pt = 12.5 pt).</w:t>
            </w:r>
          </w:p>
          <w:p w:rsidR="006C1A4C" w:rsidRDefault="00A81A43">
            <w:pPr>
              <w:pStyle w:val="TableBodyText"/>
              <w:spacing w:before="0"/>
            </w:pPr>
            <w:r>
              <w:t>By default, there is no difference between the desired character pitch for the document grid and the pitch of th</w:t>
            </w:r>
            <w:r>
              <w:t>e font that is specified by the Normal style.</w:t>
            </w:r>
          </w:p>
          <w:p w:rsidR="006C1A4C" w:rsidRDefault="00A81A43">
            <w:pPr>
              <w:pStyle w:val="TableBodyText"/>
              <w:spacing w:before="0" w:after="0"/>
            </w:pPr>
            <w:r>
              <w:t>This value MUST be greater than or equal to -670925 and MUST be less than or equal to 6488064.</w:t>
            </w:r>
          </w:p>
        </w:tc>
      </w:tr>
      <w:tr w:rsidR="006C1A4C" w:rsidTr="006C1A4C">
        <w:tc>
          <w:tcPr>
            <w:tcW w:w="0" w:type="auto"/>
          </w:tcPr>
          <w:p w:rsidR="006C1A4C" w:rsidRDefault="00A81A43">
            <w:pPr>
              <w:pStyle w:val="TableBodyText"/>
              <w:spacing w:before="0" w:after="0"/>
            </w:pPr>
            <w:bookmarkStart w:id="775" w:name="sprmSDyaLinePitch"/>
            <w:r>
              <w:t>sprmSDyaLinePitch</w:t>
            </w:r>
            <w:bookmarkEnd w:id="775"/>
          </w:p>
          <w:p w:rsidR="006C1A4C" w:rsidRDefault="00A81A43">
            <w:pPr>
              <w:pStyle w:val="TableBodyText"/>
              <w:spacing w:before="0" w:after="0"/>
              <w:jc w:val="center"/>
            </w:pPr>
            <w:r>
              <w:t>(0x9031)</w:t>
            </w:r>
          </w:p>
        </w:tc>
        <w:tc>
          <w:tcPr>
            <w:tcW w:w="0" w:type="auto"/>
          </w:tcPr>
          <w:p w:rsidR="006C1A4C" w:rsidRDefault="00A81A43">
            <w:pPr>
              <w:pStyle w:val="TableBodyText"/>
              <w:spacing w:before="0" w:after="0"/>
            </w:pPr>
            <w:r>
              <w:t>0x31</w:t>
            </w:r>
          </w:p>
        </w:tc>
        <w:tc>
          <w:tcPr>
            <w:tcW w:w="0" w:type="auto"/>
          </w:tcPr>
          <w:p w:rsidR="006C1A4C" w:rsidRDefault="00A81A43">
            <w:pPr>
              <w:pStyle w:val="TableBodyText"/>
              <w:spacing w:before="0"/>
            </w:pPr>
            <w:r>
              <w:t>A YAS that specifies, in twips, the line height that is used for document grid, if</w:t>
            </w:r>
            <w:r>
              <w:t xml:space="preserve"> enabled (see sprmSClm). This line height does not apply to lines within table cells in case the fDontAdjustLineHeightInTable flag is set in the document </w:t>
            </w:r>
            <w:hyperlink w:anchor="Section_fb0ce92e36c94060a37e45708860d997" w:history="1">
              <w:r>
                <w:rPr>
                  <w:rStyle w:val="Hyperlink"/>
                </w:rPr>
                <w:t>Dop2000</w:t>
              </w:r>
            </w:hyperlink>
            <w:r>
              <w:t>.</w:t>
            </w:r>
          </w:p>
          <w:p w:rsidR="006C1A4C" w:rsidRDefault="00A81A43">
            <w:pPr>
              <w:pStyle w:val="TableBodyText"/>
              <w:spacing w:before="0"/>
            </w:pPr>
            <w:r>
              <w:t>If the document grid is enabled (see sprmSClm), a section MUST specify the line height that is used for the document grid.</w:t>
            </w:r>
          </w:p>
          <w:p w:rsidR="006C1A4C" w:rsidRDefault="00A81A43">
            <w:pPr>
              <w:pStyle w:val="TableBodyText"/>
              <w:spacing w:before="0" w:after="0"/>
            </w:pPr>
            <w:r>
              <w:t>This value MUST be greater than or equal to 1, and MUST be less than or equal to 31680.</w:t>
            </w:r>
          </w:p>
        </w:tc>
      </w:tr>
      <w:tr w:rsidR="006C1A4C" w:rsidTr="006C1A4C">
        <w:tc>
          <w:tcPr>
            <w:tcW w:w="0" w:type="auto"/>
          </w:tcPr>
          <w:p w:rsidR="006C1A4C" w:rsidRDefault="00A81A43">
            <w:pPr>
              <w:pStyle w:val="TableBodyText"/>
              <w:spacing w:before="0" w:after="0"/>
            </w:pPr>
            <w:bookmarkStart w:id="776" w:name="sprmSClm"/>
            <w:r>
              <w:t>sprmSClm</w:t>
            </w:r>
            <w:bookmarkEnd w:id="776"/>
          </w:p>
          <w:p w:rsidR="006C1A4C" w:rsidRDefault="00A81A43">
            <w:pPr>
              <w:pStyle w:val="TableBodyText"/>
              <w:spacing w:before="0" w:after="0"/>
              <w:jc w:val="center"/>
            </w:pPr>
            <w:r>
              <w:t>(0x5032)</w:t>
            </w:r>
          </w:p>
        </w:tc>
        <w:tc>
          <w:tcPr>
            <w:tcW w:w="0" w:type="auto"/>
          </w:tcPr>
          <w:p w:rsidR="006C1A4C" w:rsidRDefault="00A81A43">
            <w:pPr>
              <w:pStyle w:val="TableBodyText"/>
              <w:spacing w:before="0" w:after="0"/>
            </w:pPr>
            <w:r>
              <w:t>0x32</w:t>
            </w:r>
          </w:p>
        </w:tc>
        <w:tc>
          <w:tcPr>
            <w:tcW w:w="0" w:type="auto"/>
          </w:tcPr>
          <w:p w:rsidR="006C1A4C" w:rsidRDefault="00A81A43">
            <w:pPr>
              <w:pStyle w:val="TableBodyText"/>
              <w:spacing w:before="0"/>
            </w:pPr>
            <w:r>
              <w:t xml:space="preserve">An </w:t>
            </w:r>
            <w:hyperlink w:anchor="Section_063013270f19454ea117552725a86c1d" w:history="1">
              <w:r>
                <w:rPr>
                  <w:rStyle w:val="Hyperlink"/>
                </w:rPr>
                <w:t>SClmOperand</w:t>
              </w:r>
            </w:hyperlink>
            <w:r>
              <w:t xml:space="preserve"> that specifies the document grid mode that is in use for the section. </w:t>
            </w:r>
          </w:p>
          <w:p w:rsidR="006C1A4C" w:rsidRDefault="00A81A43">
            <w:pPr>
              <w:pStyle w:val="TableBodyText"/>
              <w:spacing w:before="0" w:after="0"/>
            </w:pPr>
            <w:r>
              <w:t>By default, document grid is disabled (clmUseDefault).</w:t>
            </w:r>
          </w:p>
        </w:tc>
      </w:tr>
      <w:tr w:rsidR="006C1A4C" w:rsidTr="006C1A4C">
        <w:tc>
          <w:tcPr>
            <w:tcW w:w="0" w:type="auto"/>
          </w:tcPr>
          <w:p w:rsidR="006C1A4C" w:rsidRDefault="00A81A43">
            <w:pPr>
              <w:pStyle w:val="TableBodyText"/>
              <w:spacing w:before="0" w:after="0"/>
            </w:pPr>
            <w:r>
              <w:t>sprmSTextFlow</w:t>
            </w:r>
          </w:p>
          <w:p w:rsidR="006C1A4C" w:rsidRDefault="00A81A43">
            <w:pPr>
              <w:pStyle w:val="TableBodyText"/>
              <w:spacing w:before="0" w:after="0"/>
              <w:jc w:val="center"/>
            </w:pPr>
            <w:r>
              <w:t>(0x5033)</w:t>
            </w:r>
          </w:p>
        </w:tc>
        <w:tc>
          <w:tcPr>
            <w:tcW w:w="0" w:type="auto"/>
          </w:tcPr>
          <w:p w:rsidR="006C1A4C" w:rsidRDefault="00A81A43">
            <w:pPr>
              <w:pStyle w:val="TableBodyText"/>
              <w:spacing w:before="0" w:after="0"/>
            </w:pPr>
            <w:r>
              <w:t>0x33</w:t>
            </w:r>
          </w:p>
        </w:tc>
        <w:tc>
          <w:tcPr>
            <w:tcW w:w="0" w:type="auto"/>
          </w:tcPr>
          <w:p w:rsidR="006C1A4C" w:rsidRDefault="00A81A43">
            <w:pPr>
              <w:pStyle w:val="TableBodyText"/>
              <w:spacing w:before="0" w:after="0"/>
            </w:pPr>
            <w:r>
              <w:t>A MSOTXFL that specifies the te</w:t>
            </w:r>
            <w:r>
              <w:t xml:space="preserve">xt flow of the section, as specified in </w:t>
            </w:r>
            <w:hyperlink r:id="rId99" w:anchor="Section_8560795e77594745838ff7f2ef2f1872">
              <w:r>
                <w:rPr>
                  <w:rStyle w:val="Hyperlink"/>
                </w:rPr>
                <w:t>[MS-ODRAW]</w:t>
              </w:r>
            </w:hyperlink>
            <w:r>
              <w:t xml:space="preserve"> section 2.4.5.</w:t>
            </w:r>
          </w:p>
        </w:tc>
      </w:tr>
      <w:tr w:rsidR="006C1A4C" w:rsidTr="006C1A4C">
        <w:tc>
          <w:tcPr>
            <w:tcW w:w="0" w:type="auto"/>
          </w:tcPr>
          <w:p w:rsidR="006C1A4C" w:rsidRDefault="00A81A43">
            <w:pPr>
              <w:pStyle w:val="TableBodyText"/>
              <w:spacing w:before="0" w:after="0"/>
            </w:pPr>
            <w:r>
              <w:t>sprmSBrcTop</w:t>
            </w:r>
          </w:p>
          <w:p w:rsidR="006C1A4C" w:rsidRDefault="00A81A43">
            <w:pPr>
              <w:pStyle w:val="TableBodyText"/>
              <w:spacing w:before="0" w:after="0"/>
              <w:jc w:val="center"/>
            </w:pPr>
            <w:r>
              <w:t>(0xD234)</w:t>
            </w:r>
          </w:p>
        </w:tc>
        <w:tc>
          <w:tcPr>
            <w:tcW w:w="0" w:type="auto"/>
          </w:tcPr>
          <w:p w:rsidR="006C1A4C" w:rsidRDefault="00A81A43">
            <w:pPr>
              <w:pStyle w:val="TableBodyText"/>
              <w:spacing w:before="0" w:after="0"/>
            </w:pPr>
            <w:r>
              <w:t>0x34</w:t>
            </w:r>
          </w:p>
        </w:tc>
        <w:tc>
          <w:tcPr>
            <w:tcW w:w="0" w:type="auto"/>
          </w:tcPr>
          <w:p w:rsidR="006C1A4C" w:rsidRDefault="00A81A43">
            <w:pPr>
              <w:pStyle w:val="TableBodyText"/>
              <w:spacing w:before="0"/>
            </w:pPr>
            <w:r>
              <w:t xml:space="preserve">A </w:t>
            </w:r>
            <w:hyperlink w:anchor="Section_9f4f8cae11d94873b0d6cc8829415433" w:history="1">
              <w:r>
                <w:rPr>
                  <w:rStyle w:val="Hyperlink"/>
                </w:rPr>
                <w:t>BrcOperand</w:t>
              </w:r>
            </w:hyperlink>
            <w:r>
              <w:t xml:space="preserve"> that speci</w:t>
            </w:r>
            <w:r>
              <w:t>fies the top page border.</w:t>
            </w:r>
          </w:p>
          <w:p w:rsidR="006C1A4C" w:rsidRDefault="00A81A43">
            <w:pPr>
              <w:pStyle w:val="TableBodyText"/>
              <w:spacing w:before="0" w:after="0"/>
            </w:pPr>
            <w:r>
              <w:t>By default, pages have no top border.</w:t>
            </w:r>
          </w:p>
        </w:tc>
      </w:tr>
      <w:tr w:rsidR="006C1A4C" w:rsidTr="006C1A4C">
        <w:tc>
          <w:tcPr>
            <w:tcW w:w="0" w:type="auto"/>
          </w:tcPr>
          <w:p w:rsidR="006C1A4C" w:rsidRDefault="00A81A43">
            <w:pPr>
              <w:pStyle w:val="TableBodyText"/>
              <w:spacing w:before="0" w:after="0"/>
            </w:pPr>
            <w:r>
              <w:t>sprmSBrcLeft</w:t>
            </w:r>
          </w:p>
          <w:p w:rsidR="006C1A4C" w:rsidRDefault="00A81A43">
            <w:pPr>
              <w:pStyle w:val="TableBodyText"/>
              <w:spacing w:before="0" w:after="0"/>
              <w:jc w:val="center"/>
            </w:pPr>
            <w:r>
              <w:t>(0xD235)</w:t>
            </w:r>
          </w:p>
        </w:tc>
        <w:tc>
          <w:tcPr>
            <w:tcW w:w="0" w:type="auto"/>
          </w:tcPr>
          <w:p w:rsidR="006C1A4C" w:rsidRDefault="00A81A43">
            <w:pPr>
              <w:pStyle w:val="TableBodyText"/>
              <w:spacing w:before="0" w:after="0"/>
            </w:pPr>
            <w:r>
              <w:t>0x35</w:t>
            </w:r>
          </w:p>
        </w:tc>
        <w:tc>
          <w:tcPr>
            <w:tcW w:w="0" w:type="auto"/>
          </w:tcPr>
          <w:p w:rsidR="006C1A4C" w:rsidRDefault="00A81A43">
            <w:pPr>
              <w:pStyle w:val="TableBodyText"/>
              <w:spacing w:before="0"/>
            </w:pPr>
            <w:r>
              <w:t>A BrcOperand that specifies the left page border.</w:t>
            </w:r>
          </w:p>
          <w:p w:rsidR="006C1A4C" w:rsidRDefault="00A81A43">
            <w:pPr>
              <w:pStyle w:val="TableBodyText"/>
              <w:spacing w:before="0" w:after="0"/>
            </w:pPr>
            <w:r>
              <w:t>By default, pages have no left border.</w:t>
            </w:r>
          </w:p>
        </w:tc>
      </w:tr>
      <w:tr w:rsidR="006C1A4C" w:rsidTr="006C1A4C">
        <w:tc>
          <w:tcPr>
            <w:tcW w:w="0" w:type="auto"/>
          </w:tcPr>
          <w:p w:rsidR="006C1A4C" w:rsidRDefault="00A81A43">
            <w:pPr>
              <w:pStyle w:val="TableBodyText"/>
              <w:spacing w:before="0" w:after="0"/>
            </w:pPr>
            <w:r>
              <w:t>sprmSBrcBottom</w:t>
            </w:r>
          </w:p>
          <w:p w:rsidR="006C1A4C" w:rsidRDefault="00A81A43">
            <w:pPr>
              <w:pStyle w:val="TableBodyText"/>
              <w:spacing w:before="0" w:after="0"/>
              <w:jc w:val="center"/>
            </w:pPr>
            <w:r>
              <w:t>(0xD236)</w:t>
            </w:r>
          </w:p>
        </w:tc>
        <w:tc>
          <w:tcPr>
            <w:tcW w:w="0" w:type="auto"/>
          </w:tcPr>
          <w:p w:rsidR="006C1A4C" w:rsidRDefault="00A81A43">
            <w:pPr>
              <w:pStyle w:val="TableBodyText"/>
              <w:spacing w:before="0" w:after="0"/>
            </w:pPr>
            <w:r>
              <w:t>0x36</w:t>
            </w:r>
          </w:p>
        </w:tc>
        <w:tc>
          <w:tcPr>
            <w:tcW w:w="0" w:type="auto"/>
          </w:tcPr>
          <w:p w:rsidR="006C1A4C" w:rsidRDefault="00A81A43">
            <w:pPr>
              <w:pStyle w:val="TableBodyText"/>
              <w:spacing w:before="0"/>
            </w:pPr>
            <w:r>
              <w:t>A BrcOperand</w:t>
            </w:r>
            <w:r>
              <w:t xml:space="preserve"> that specifies the bottom page border.</w:t>
            </w:r>
          </w:p>
          <w:p w:rsidR="006C1A4C" w:rsidRDefault="00A81A43">
            <w:pPr>
              <w:pStyle w:val="TableBodyText"/>
              <w:spacing w:before="0" w:after="0"/>
            </w:pPr>
            <w:r>
              <w:t>By default, pages have no bottom border.</w:t>
            </w:r>
          </w:p>
        </w:tc>
      </w:tr>
      <w:tr w:rsidR="006C1A4C" w:rsidTr="006C1A4C">
        <w:tc>
          <w:tcPr>
            <w:tcW w:w="0" w:type="auto"/>
          </w:tcPr>
          <w:p w:rsidR="006C1A4C" w:rsidRDefault="00A81A43">
            <w:pPr>
              <w:pStyle w:val="TableBodyText"/>
              <w:spacing w:before="0" w:after="0"/>
            </w:pPr>
            <w:r>
              <w:t>sprmSBrcRight</w:t>
            </w:r>
          </w:p>
          <w:p w:rsidR="006C1A4C" w:rsidRDefault="00A81A43">
            <w:pPr>
              <w:pStyle w:val="TableBodyText"/>
              <w:spacing w:before="0" w:after="0"/>
              <w:jc w:val="center"/>
            </w:pPr>
            <w:r>
              <w:t>(0xD237)</w:t>
            </w:r>
          </w:p>
        </w:tc>
        <w:tc>
          <w:tcPr>
            <w:tcW w:w="0" w:type="auto"/>
          </w:tcPr>
          <w:p w:rsidR="006C1A4C" w:rsidRDefault="00A81A43">
            <w:pPr>
              <w:pStyle w:val="TableBodyText"/>
              <w:spacing w:before="0" w:after="0"/>
            </w:pPr>
            <w:r>
              <w:t>0x37</w:t>
            </w:r>
          </w:p>
        </w:tc>
        <w:tc>
          <w:tcPr>
            <w:tcW w:w="0" w:type="auto"/>
          </w:tcPr>
          <w:p w:rsidR="006C1A4C" w:rsidRDefault="00A81A43">
            <w:pPr>
              <w:pStyle w:val="TableBodyText"/>
              <w:spacing w:before="0"/>
            </w:pPr>
            <w:r>
              <w:t>A BrcOperand that specifies the right page border.</w:t>
            </w:r>
          </w:p>
          <w:p w:rsidR="006C1A4C" w:rsidRDefault="00A81A43">
            <w:pPr>
              <w:pStyle w:val="TableBodyText"/>
              <w:spacing w:before="0" w:after="0"/>
            </w:pPr>
            <w:r>
              <w:t>By default, pages have no right border.</w:t>
            </w:r>
          </w:p>
        </w:tc>
      </w:tr>
      <w:tr w:rsidR="006C1A4C" w:rsidTr="006C1A4C">
        <w:tc>
          <w:tcPr>
            <w:tcW w:w="0" w:type="auto"/>
          </w:tcPr>
          <w:p w:rsidR="006C1A4C" w:rsidRDefault="00A81A43">
            <w:pPr>
              <w:pStyle w:val="TableBodyText"/>
              <w:spacing w:before="0" w:after="0"/>
            </w:pPr>
            <w:r>
              <w:t>sprmSWall</w:t>
            </w:r>
          </w:p>
          <w:p w:rsidR="006C1A4C" w:rsidRDefault="00A81A43">
            <w:pPr>
              <w:pStyle w:val="TableBodyText"/>
              <w:spacing w:before="0" w:after="0"/>
              <w:jc w:val="center"/>
            </w:pPr>
            <w:r>
              <w:t>(0x3239)</w:t>
            </w:r>
          </w:p>
        </w:tc>
        <w:tc>
          <w:tcPr>
            <w:tcW w:w="0" w:type="auto"/>
          </w:tcPr>
          <w:p w:rsidR="006C1A4C" w:rsidRDefault="00A81A43">
            <w:pPr>
              <w:pStyle w:val="TableBodyText"/>
              <w:spacing w:before="0" w:after="0"/>
            </w:pPr>
            <w:r>
              <w:t>0x39</w:t>
            </w:r>
          </w:p>
        </w:tc>
        <w:tc>
          <w:tcPr>
            <w:tcW w:w="0" w:type="auto"/>
          </w:tcPr>
          <w:p w:rsidR="006C1A4C" w:rsidRDefault="00A81A43">
            <w:pPr>
              <w:pStyle w:val="TableBodyText"/>
              <w:spacing w:before="0"/>
            </w:pPr>
            <w:r>
              <w:t>A Bool8 value that specifies w</w:t>
            </w:r>
            <w:r>
              <w:t xml:space="preserve">hether the values of section properties are preserved for revision marking purposes until the modifications are accepted or rejected by the user. </w:t>
            </w:r>
          </w:p>
          <w:p w:rsidR="006C1A4C" w:rsidRDefault="00A81A43">
            <w:pPr>
              <w:pStyle w:val="TableBodyText"/>
              <w:spacing w:before="0"/>
            </w:pPr>
            <w:r>
              <w:t>A value of 1 specifies that the values of properties are preserved. All SPRMs that are encountered before the</w:t>
            </w:r>
            <w:r>
              <w:t xml:space="preserve"> sprmSWall in the property evaluation of the section specify the state of properties before revision marking was enabled, whereas all SPRMs following the sprmSWall specify the property modifications that occurred afterwards. </w:t>
            </w:r>
          </w:p>
          <w:p w:rsidR="006C1A4C" w:rsidRDefault="00A81A43">
            <w:pPr>
              <w:pStyle w:val="TableBodyText"/>
              <w:spacing w:before="0"/>
            </w:pPr>
            <w:r>
              <w:t>A value of 0 specifies that no</w:t>
            </w:r>
            <w:r>
              <w:t xml:space="preserve"> values are preserved (overriding any previously encountered sprmSWall SPRMs that specify the contrary). Neither SPRMs encountered before the sprmSWall, nor subsequent SPRMs (until another sprmSWall, if any), are treated in any special way with regard to r</w:t>
            </w:r>
            <w:r>
              <w:t xml:space="preserve">evision marking. </w:t>
            </w:r>
          </w:p>
          <w:p w:rsidR="006C1A4C" w:rsidRDefault="00A81A43">
            <w:pPr>
              <w:pStyle w:val="TableBodyText"/>
              <w:spacing w:before="0" w:after="0"/>
            </w:pPr>
            <w:r>
              <w:t>By default, the values of properties are not preserved.</w:t>
            </w:r>
          </w:p>
        </w:tc>
      </w:tr>
      <w:tr w:rsidR="006C1A4C" w:rsidTr="006C1A4C">
        <w:tc>
          <w:tcPr>
            <w:tcW w:w="0" w:type="auto"/>
          </w:tcPr>
          <w:p w:rsidR="006C1A4C" w:rsidRDefault="00A81A43">
            <w:pPr>
              <w:pStyle w:val="TableBodyText"/>
              <w:spacing w:before="0" w:after="0"/>
            </w:pPr>
            <w:r>
              <w:t>sprmSRsid</w:t>
            </w:r>
          </w:p>
          <w:p w:rsidR="006C1A4C" w:rsidRDefault="00A81A43">
            <w:pPr>
              <w:pStyle w:val="TableBodyText"/>
              <w:spacing w:before="0" w:after="0"/>
              <w:jc w:val="center"/>
            </w:pPr>
            <w:r>
              <w:t>(0x703A)</w:t>
            </w:r>
          </w:p>
        </w:tc>
        <w:tc>
          <w:tcPr>
            <w:tcW w:w="0" w:type="auto"/>
          </w:tcPr>
          <w:p w:rsidR="006C1A4C" w:rsidRDefault="00A81A43">
            <w:pPr>
              <w:pStyle w:val="TableBodyText"/>
              <w:spacing w:before="0" w:after="0"/>
            </w:pPr>
            <w:r>
              <w:t>0x3A</w:t>
            </w:r>
          </w:p>
        </w:tc>
        <w:tc>
          <w:tcPr>
            <w:tcW w:w="0" w:type="auto"/>
          </w:tcPr>
          <w:p w:rsidR="006C1A4C" w:rsidRDefault="00A81A43">
            <w:pPr>
              <w:pStyle w:val="TableBodyText"/>
              <w:spacing w:before="0" w:after="0"/>
            </w:pPr>
            <w:r>
              <w:t xml:space="preserve">An integer that specifies a revision save ID, as specified in </w:t>
            </w:r>
            <w:hyperlink r:id="rId100">
              <w:r>
                <w:rPr>
                  <w:rStyle w:val="Hyperlink"/>
                </w:rPr>
                <w:t>[ECMA-376]</w:t>
              </w:r>
            </w:hyperlink>
            <w:r>
              <w:t xml:space="preserve"> Part 4, Section 2.15.1.70 rsid (Single Session Revision Save ID), associated with section formatting. If this value is not present, no revision save ID is specified </w:t>
            </w:r>
            <w:r>
              <w:lastRenderedPageBreak/>
              <w:t>for this formatting.</w:t>
            </w:r>
          </w:p>
        </w:tc>
      </w:tr>
      <w:tr w:rsidR="006C1A4C" w:rsidTr="006C1A4C">
        <w:tc>
          <w:tcPr>
            <w:tcW w:w="0" w:type="auto"/>
          </w:tcPr>
          <w:p w:rsidR="006C1A4C" w:rsidRDefault="00A81A43">
            <w:pPr>
              <w:pStyle w:val="TableBodyText"/>
              <w:spacing w:before="0" w:after="0"/>
            </w:pPr>
            <w:bookmarkStart w:id="777" w:name="sprmSFpc"/>
            <w:r>
              <w:lastRenderedPageBreak/>
              <w:t>sprmSFpc</w:t>
            </w:r>
            <w:bookmarkEnd w:id="777"/>
          </w:p>
          <w:p w:rsidR="006C1A4C" w:rsidRDefault="00A81A43">
            <w:pPr>
              <w:pStyle w:val="TableBodyText"/>
              <w:spacing w:before="0" w:after="0"/>
              <w:jc w:val="center"/>
            </w:pPr>
            <w:r>
              <w:t>(0x303B)</w:t>
            </w:r>
          </w:p>
        </w:tc>
        <w:tc>
          <w:tcPr>
            <w:tcW w:w="0" w:type="auto"/>
          </w:tcPr>
          <w:p w:rsidR="006C1A4C" w:rsidRDefault="00A81A43">
            <w:pPr>
              <w:pStyle w:val="TableBodyText"/>
              <w:spacing w:before="0" w:after="0"/>
            </w:pPr>
            <w:r>
              <w:t>0x3B</w:t>
            </w:r>
          </w:p>
        </w:tc>
        <w:tc>
          <w:tcPr>
            <w:tcW w:w="0" w:type="auto"/>
          </w:tcPr>
          <w:p w:rsidR="006C1A4C" w:rsidRDefault="00A81A43">
            <w:pPr>
              <w:pStyle w:val="TableBodyText"/>
              <w:spacing w:before="0"/>
            </w:pPr>
            <w:r>
              <w:t xml:space="preserve">An </w:t>
            </w:r>
            <w:hyperlink w:anchor="Section_681463bb4e5e4fbf92b6b366c527ea89" w:history="1">
              <w:r>
                <w:rPr>
                  <w:rStyle w:val="Hyperlink"/>
                </w:rPr>
                <w:t>SFpcOperand</w:t>
              </w:r>
            </w:hyperlink>
            <w:r>
              <w:t xml:space="preserve"> that specifies the footnote positioning for the section. </w:t>
            </w:r>
          </w:p>
          <w:p w:rsidR="006C1A4C" w:rsidRDefault="00A81A43">
            <w:pPr>
              <w:pStyle w:val="TableBodyText"/>
              <w:spacing w:before="0" w:after="0"/>
            </w:pPr>
            <w:r>
              <w:t>By default, footnotes are positioned at the bottom of the page (see fpcBottomPage).</w:t>
            </w:r>
          </w:p>
        </w:tc>
      </w:tr>
      <w:tr w:rsidR="006C1A4C" w:rsidTr="006C1A4C">
        <w:tc>
          <w:tcPr>
            <w:tcW w:w="0" w:type="auto"/>
          </w:tcPr>
          <w:p w:rsidR="006C1A4C" w:rsidRDefault="00A81A43">
            <w:pPr>
              <w:pStyle w:val="TableBodyText"/>
              <w:spacing w:before="0" w:after="0"/>
            </w:pPr>
            <w:bookmarkStart w:id="778" w:name="sprmSRncFtn"/>
            <w:bookmarkEnd w:id="778"/>
            <w:r>
              <w:t>sprmSRncFtn</w:t>
            </w:r>
          </w:p>
          <w:p w:rsidR="006C1A4C" w:rsidRDefault="00A81A43">
            <w:pPr>
              <w:pStyle w:val="TableBodyText"/>
              <w:spacing w:before="0" w:after="0"/>
              <w:jc w:val="center"/>
            </w:pPr>
            <w:r>
              <w:t>(0x303C)</w:t>
            </w:r>
          </w:p>
        </w:tc>
        <w:tc>
          <w:tcPr>
            <w:tcW w:w="0" w:type="auto"/>
          </w:tcPr>
          <w:p w:rsidR="006C1A4C" w:rsidRDefault="00A81A43">
            <w:pPr>
              <w:pStyle w:val="TableBodyText"/>
              <w:spacing w:before="0" w:after="0"/>
            </w:pPr>
            <w:r>
              <w:t>0x3C</w:t>
            </w:r>
          </w:p>
        </w:tc>
        <w:tc>
          <w:tcPr>
            <w:tcW w:w="0" w:type="auto"/>
          </w:tcPr>
          <w:p w:rsidR="006C1A4C" w:rsidRDefault="00A81A43">
            <w:pPr>
              <w:pStyle w:val="TableBodyText"/>
              <w:spacing w:before="0"/>
            </w:pPr>
            <w:r>
              <w:t xml:space="preserve">An </w:t>
            </w:r>
            <w:hyperlink w:anchor="Section_b48b13f9dec84f81aa15c50696ff48dd" w:history="1">
              <w:r>
                <w:rPr>
                  <w:rStyle w:val="Hyperlink"/>
                </w:rPr>
                <w:t>Rnc</w:t>
              </w:r>
            </w:hyperlink>
            <w:r>
              <w:t xml:space="preserve"> that specifies whether and when footnote numbering is restarted. All possible values of the Rnc enumeration are allowed. </w:t>
            </w:r>
          </w:p>
          <w:p w:rsidR="006C1A4C" w:rsidRDefault="00A81A43">
            <w:pPr>
              <w:pStyle w:val="TableBodyText"/>
              <w:spacing w:before="0" w:after="0"/>
            </w:pPr>
            <w:r>
              <w:t>By default, footnotes are numbered continuously (see rncCont).</w:t>
            </w:r>
          </w:p>
        </w:tc>
      </w:tr>
      <w:tr w:rsidR="006C1A4C" w:rsidTr="006C1A4C">
        <w:tc>
          <w:tcPr>
            <w:tcW w:w="0" w:type="auto"/>
          </w:tcPr>
          <w:p w:rsidR="006C1A4C" w:rsidRDefault="00A81A43">
            <w:pPr>
              <w:pStyle w:val="TableBodyText"/>
              <w:spacing w:before="0" w:after="0"/>
            </w:pPr>
            <w:bookmarkStart w:id="779" w:name="sprmSRncEdn"/>
            <w:bookmarkEnd w:id="779"/>
            <w:r>
              <w:t>sprmSRncEdn</w:t>
            </w:r>
          </w:p>
          <w:p w:rsidR="006C1A4C" w:rsidRDefault="00A81A43">
            <w:pPr>
              <w:pStyle w:val="TableBodyText"/>
              <w:spacing w:before="0" w:after="0"/>
              <w:jc w:val="center"/>
            </w:pPr>
            <w:r>
              <w:t>(0x303E)</w:t>
            </w:r>
          </w:p>
        </w:tc>
        <w:tc>
          <w:tcPr>
            <w:tcW w:w="0" w:type="auto"/>
          </w:tcPr>
          <w:p w:rsidR="006C1A4C" w:rsidRDefault="00A81A43">
            <w:pPr>
              <w:pStyle w:val="TableBodyText"/>
              <w:spacing w:before="0" w:after="0"/>
            </w:pPr>
            <w:r>
              <w:t>0x3E</w:t>
            </w:r>
          </w:p>
        </w:tc>
        <w:tc>
          <w:tcPr>
            <w:tcW w:w="0" w:type="auto"/>
          </w:tcPr>
          <w:p w:rsidR="006C1A4C" w:rsidRDefault="00A81A43">
            <w:pPr>
              <w:pStyle w:val="TableBodyText"/>
              <w:spacing w:before="0"/>
            </w:pPr>
            <w:r>
              <w:t>An Rnc</w:t>
            </w:r>
            <w:r>
              <w:t xml:space="preserve"> value that specifies whether and when endnote numbering is restarted. The value MUST be either rncCont or rncRstSect, as rncRstPage does not apply to endnotes.</w:t>
            </w:r>
          </w:p>
          <w:p w:rsidR="006C1A4C" w:rsidRDefault="00A81A43">
            <w:pPr>
              <w:pStyle w:val="TableBodyText"/>
              <w:spacing w:before="0" w:after="0"/>
            </w:pPr>
            <w:r>
              <w:t>By default, endnotes are numbered continuously (see rncCont).</w:t>
            </w:r>
          </w:p>
        </w:tc>
      </w:tr>
      <w:tr w:rsidR="006C1A4C" w:rsidTr="006C1A4C">
        <w:tc>
          <w:tcPr>
            <w:tcW w:w="0" w:type="auto"/>
          </w:tcPr>
          <w:p w:rsidR="006C1A4C" w:rsidRDefault="00A81A43">
            <w:pPr>
              <w:pStyle w:val="TableBodyText"/>
              <w:spacing w:before="0" w:after="0"/>
            </w:pPr>
            <w:bookmarkStart w:id="780" w:name="sprmSNFtn"/>
            <w:bookmarkEnd w:id="780"/>
            <w:r>
              <w:t>sprmSNFtn</w:t>
            </w:r>
          </w:p>
          <w:p w:rsidR="006C1A4C" w:rsidRDefault="00A81A43">
            <w:pPr>
              <w:pStyle w:val="TableBodyText"/>
              <w:spacing w:before="0" w:after="0"/>
              <w:jc w:val="center"/>
            </w:pPr>
            <w:r>
              <w:t>(0x503F)</w:t>
            </w:r>
          </w:p>
        </w:tc>
        <w:tc>
          <w:tcPr>
            <w:tcW w:w="0" w:type="auto"/>
          </w:tcPr>
          <w:p w:rsidR="006C1A4C" w:rsidRDefault="00A81A43">
            <w:pPr>
              <w:pStyle w:val="TableBodyText"/>
              <w:spacing w:before="0" w:after="0"/>
            </w:pPr>
            <w:r>
              <w:t>0x3F</w:t>
            </w:r>
          </w:p>
        </w:tc>
        <w:tc>
          <w:tcPr>
            <w:tcW w:w="0" w:type="auto"/>
          </w:tcPr>
          <w:p w:rsidR="006C1A4C" w:rsidRDefault="00A81A43">
            <w:pPr>
              <w:pStyle w:val="TableBodyText"/>
              <w:spacing w:before="0"/>
            </w:pPr>
            <w:r>
              <w:t>An unsig</w:t>
            </w:r>
            <w:r>
              <w:t xml:space="preserve">ned 16-bit integer that specifies an offset to add to footnote numbers in this section. </w:t>
            </w:r>
          </w:p>
          <w:p w:rsidR="006C1A4C" w:rsidRDefault="00A81A43">
            <w:pPr>
              <w:pStyle w:val="TableBodyText"/>
              <w:spacing w:before="0"/>
            </w:pPr>
            <w:r>
              <w:t>If this section has continuous footnote numbering (as specified by sprmSRncFtn), then the value of the sprm minus one MUST be added to every footnote number. (For exam</w:t>
            </w:r>
            <w:r>
              <w:t xml:space="preserve">ple, with an offset of 6, a footnote that would have been numbered 2 is now numbered 2+5=7.) The sprm value MUST be less than or equal to 16383. If this section does not have continuous footnote numbering, the value of this sprm MUST be ignored. </w:t>
            </w:r>
          </w:p>
          <w:p w:rsidR="006C1A4C" w:rsidRDefault="00A81A43">
            <w:pPr>
              <w:pStyle w:val="TableBodyText"/>
              <w:spacing w:before="0" w:after="0"/>
            </w:pPr>
            <w:r>
              <w:t>By defaul</w:t>
            </w:r>
            <w:r>
              <w:t>t, no offset is added to footnote numbers.</w:t>
            </w:r>
          </w:p>
        </w:tc>
      </w:tr>
      <w:tr w:rsidR="006C1A4C" w:rsidTr="006C1A4C">
        <w:tc>
          <w:tcPr>
            <w:tcW w:w="0" w:type="auto"/>
          </w:tcPr>
          <w:p w:rsidR="006C1A4C" w:rsidRDefault="00A81A43">
            <w:pPr>
              <w:pStyle w:val="TableBodyText"/>
              <w:spacing w:before="0" w:after="0"/>
            </w:pPr>
            <w:bookmarkStart w:id="781" w:name="sprmSNfcFtnRef"/>
            <w:bookmarkEnd w:id="781"/>
            <w:r>
              <w:t>sprmSNfcFtnRef</w:t>
            </w:r>
          </w:p>
          <w:p w:rsidR="006C1A4C" w:rsidRDefault="00A81A43">
            <w:pPr>
              <w:pStyle w:val="TableBodyText"/>
              <w:spacing w:before="0" w:after="0"/>
              <w:jc w:val="center"/>
            </w:pPr>
            <w:r>
              <w:t>(0x5040)</w:t>
            </w:r>
          </w:p>
        </w:tc>
        <w:tc>
          <w:tcPr>
            <w:tcW w:w="0" w:type="auto"/>
          </w:tcPr>
          <w:p w:rsidR="006C1A4C" w:rsidRDefault="00A81A43">
            <w:pPr>
              <w:pStyle w:val="TableBodyText"/>
              <w:spacing w:before="0" w:after="0"/>
            </w:pPr>
            <w:r>
              <w:t>0x40</w:t>
            </w:r>
          </w:p>
        </w:tc>
        <w:tc>
          <w:tcPr>
            <w:tcW w:w="0" w:type="auto"/>
          </w:tcPr>
          <w:p w:rsidR="006C1A4C" w:rsidRDefault="00A81A43">
            <w:pPr>
              <w:pStyle w:val="TableBodyText"/>
              <w:spacing w:before="0"/>
            </w:pPr>
            <w:r>
              <w:t xml:space="preserve">A 16-bit MSONFC (as specified in [MS-OSHARED] section 2.2.1.3) that specifies the numbering format used for footnotes. </w:t>
            </w:r>
          </w:p>
          <w:p w:rsidR="006C1A4C" w:rsidRDefault="00A81A43">
            <w:pPr>
              <w:pStyle w:val="TableBodyText"/>
              <w:spacing w:before="0" w:after="0"/>
            </w:pPr>
            <w:r>
              <w:t xml:space="preserve">By default, footnotes use the </w:t>
            </w:r>
            <w:r>
              <w:rPr>
                <w:b/>
              </w:rPr>
              <w:t>msonfcArabic</w:t>
            </w:r>
            <w:r>
              <w:t xml:space="preserve"> numbering format.</w:t>
            </w:r>
          </w:p>
        </w:tc>
      </w:tr>
      <w:tr w:rsidR="006C1A4C" w:rsidTr="006C1A4C">
        <w:tc>
          <w:tcPr>
            <w:tcW w:w="0" w:type="auto"/>
          </w:tcPr>
          <w:p w:rsidR="006C1A4C" w:rsidRDefault="00A81A43">
            <w:pPr>
              <w:pStyle w:val="TableBodyText"/>
              <w:spacing w:before="0" w:after="0"/>
            </w:pPr>
            <w:bookmarkStart w:id="782" w:name="sprmSNEdn"/>
            <w:bookmarkEnd w:id="782"/>
            <w:r>
              <w:t>s</w:t>
            </w:r>
            <w:r>
              <w:t>prmSNEdn</w:t>
            </w:r>
          </w:p>
          <w:p w:rsidR="006C1A4C" w:rsidRDefault="00A81A43">
            <w:pPr>
              <w:pStyle w:val="TableBodyText"/>
              <w:spacing w:before="0" w:after="0"/>
              <w:jc w:val="center"/>
            </w:pPr>
            <w:r>
              <w:t>(0x5041)</w:t>
            </w:r>
          </w:p>
        </w:tc>
        <w:tc>
          <w:tcPr>
            <w:tcW w:w="0" w:type="auto"/>
          </w:tcPr>
          <w:p w:rsidR="006C1A4C" w:rsidRDefault="00A81A43">
            <w:pPr>
              <w:pStyle w:val="TableBodyText"/>
              <w:spacing w:before="0" w:after="0"/>
            </w:pPr>
            <w:r>
              <w:t>0x41</w:t>
            </w:r>
          </w:p>
        </w:tc>
        <w:tc>
          <w:tcPr>
            <w:tcW w:w="0" w:type="auto"/>
          </w:tcPr>
          <w:p w:rsidR="006C1A4C" w:rsidRDefault="00A81A43">
            <w:pPr>
              <w:pStyle w:val="TableBodyText"/>
              <w:spacing w:before="0"/>
            </w:pPr>
            <w:r>
              <w:t>An unsigned 16-bit integer that specifies an offset to add to endnote numbers in this section.</w:t>
            </w:r>
          </w:p>
          <w:p w:rsidR="006C1A4C" w:rsidRDefault="00A81A43">
            <w:pPr>
              <w:pStyle w:val="TableBodyText"/>
              <w:spacing w:before="0"/>
            </w:pPr>
            <w:r>
              <w:t>If this section has continuous endnote numbering (as specified by sprmSRncEdn</w:t>
            </w:r>
            <w:r>
              <w:t>), then every endnote number in this section is offset by the value of this operand minus one. (For example, with an offset of 6, a endnote that would have been numbered 2 is now numbered 2+5=7.) The operand value MUST be less than or equal to 16383. If th</w:t>
            </w:r>
            <w:r>
              <w:t xml:space="preserve">is section does not have continuous endnote numbering, this operand MUST be ignored. </w:t>
            </w:r>
          </w:p>
          <w:p w:rsidR="006C1A4C" w:rsidRDefault="00A81A43">
            <w:pPr>
              <w:pStyle w:val="TableBodyText"/>
              <w:spacing w:before="0" w:after="0"/>
            </w:pPr>
            <w:r>
              <w:t>By default, no offset is added to endnote numbers.</w:t>
            </w:r>
          </w:p>
        </w:tc>
      </w:tr>
      <w:tr w:rsidR="006C1A4C" w:rsidTr="006C1A4C">
        <w:tc>
          <w:tcPr>
            <w:tcW w:w="0" w:type="auto"/>
          </w:tcPr>
          <w:p w:rsidR="006C1A4C" w:rsidRDefault="00A81A43">
            <w:pPr>
              <w:pStyle w:val="TableBodyText"/>
              <w:spacing w:before="0" w:after="0"/>
            </w:pPr>
            <w:bookmarkStart w:id="783" w:name="sprmSNfcEdnRef"/>
            <w:bookmarkEnd w:id="783"/>
            <w:r>
              <w:t>sprmSNfcEdnRef</w:t>
            </w:r>
          </w:p>
          <w:p w:rsidR="006C1A4C" w:rsidRDefault="00A81A43">
            <w:pPr>
              <w:pStyle w:val="TableBodyText"/>
              <w:spacing w:before="0" w:after="0"/>
              <w:jc w:val="center"/>
            </w:pPr>
            <w:r>
              <w:t>(0x5042)</w:t>
            </w:r>
          </w:p>
        </w:tc>
        <w:tc>
          <w:tcPr>
            <w:tcW w:w="0" w:type="auto"/>
          </w:tcPr>
          <w:p w:rsidR="006C1A4C" w:rsidRDefault="00A81A43">
            <w:pPr>
              <w:pStyle w:val="TableBodyText"/>
              <w:spacing w:before="0" w:after="0"/>
            </w:pPr>
            <w:r>
              <w:t>0x42</w:t>
            </w:r>
          </w:p>
        </w:tc>
        <w:tc>
          <w:tcPr>
            <w:tcW w:w="0" w:type="auto"/>
          </w:tcPr>
          <w:p w:rsidR="006C1A4C" w:rsidRDefault="00A81A43">
            <w:pPr>
              <w:pStyle w:val="TableBodyText"/>
              <w:spacing w:before="0"/>
            </w:pPr>
            <w:r>
              <w:t>A 16-bit MSONFC (as specified in [MS-OSHARED] section 2.2.1.3) that specifies the numberi</w:t>
            </w:r>
            <w:r>
              <w:t>ng format used for endnotes.</w:t>
            </w:r>
          </w:p>
          <w:p w:rsidR="006C1A4C" w:rsidRDefault="00A81A43">
            <w:pPr>
              <w:pStyle w:val="TableBodyText"/>
              <w:spacing w:before="0" w:after="0"/>
            </w:pPr>
            <w:r>
              <w:t xml:space="preserve">By default, endnotes use the </w:t>
            </w:r>
            <w:r>
              <w:rPr>
                <w:b/>
              </w:rPr>
              <w:t>msonfcLCRoman</w:t>
            </w:r>
            <w:r>
              <w:t xml:space="preserve"> numbering format.</w:t>
            </w:r>
          </w:p>
        </w:tc>
      </w:tr>
      <w:tr w:rsidR="006C1A4C" w:rsidTr="006C1A4C">
        <w:tc>
          <w:tcPr>
            <w:tcW w:w="0" w:type="auto"/>
          </w:tcPr>
          <w:p w:rsidR="006C1A4C" w:rsidRDefault="00A81A43">
            <w:pPr>
              <w:pStyle w:val="TableBodyText"/>
              <w:spacing w:before="0" w:after="0"/>
            </w:pPr>
            <w:r>
              <w:t>sprmSPropRMark</w:t>
            </w:r>
          </w:p>
          <w:p w:rsidR="006C1A4C" w:rsidRDefault="00A81A43">
            <w:pPr>
              <w:pStyle w:val="TableBodyText"/>
              <w:spacing w:before="0" w:after="0"/>
              <w:jc w:val="center"/>
            </w:pPr>
            <w:r>
              <w:t>(0xD243)</w:t>
            </w:r>
          </w:p>
        </w:tc>
        <w:tc>
          <w:tcPr>
            <w:tcW w:w="0" w:type="auto"/>
          </w:tcPr>
          <w:p w:rsidR="006C1A4C" w:rsidRDefault="00A81A43">
            <w:pPr>
              <w:pStyle w:val="TableBodyText"/>
              <w:spacing w:before="0" w:after="0"/>
            </w:pPr>
            <w:r>
              <w:t>0x43</w:t>
            </w:r>
          </w:p>
        </w:tc>
        <w:tc>
          <w:tcPr>
            <w:tcW w:w="0" w:type="auto"/>
          </w:tcPr>
          <w:p w:rsidR="006C1A4C" w:rsidRDefault="00A81A43">
            <w:pPr>
              <w:pStyle w:val="TableBodyText"/>
              <w:spacing w:before="0"/>
            </w:pPr>
            <w:r>
              <w:t xml:space="preserve">A </w:t>
            </w:r>
            <w:hyperlink w:anchor="Section_5a2bf16a9c274d1f87a61e75a51b51f4" w:history="1">
              <w:r>
                <w:rPr>
                  <w:rStyle w:val="Hyperlink"/>
                </w:rPr>
                <w:t>PropRMarkOperand</w:t>
              </w:r>
            </w:hyperlink>
            <w:r>
              <w:t xml:space="preserve"> that specifies whether the section has an associated </w:t>
            </w:r>
            <w:hyperlink w:anchor="gt_4d5c1e95-df26-408b-a964-4a6cba5d2239">
              <w:r>
                <w:rPr>
                  <w:rStyle w:val="HyperlinkGreen"/>
                  <w:b/>
                </w:rPr>
                <w:t>property revision mark</w:t>
              </w:r>
            </w:hyperlink>
            <w:r>
              <w:t xml:space="preserve">, as well as its author and date/time. </w:t>
            </w:r>
          </w:p>
          <w:p w:rsidR="006C1A4C" w:rsidRDefault="00A81A43">
            <w:pPr>
              <w:pStyle w:val="TableBodyText"/>
              <w:spacing w:before="0" w:after="0"/>
            </w:pPr>
            <w:r>
              <w:t>By default, sections have no property revision marks.</w:t>
            </w:r>
          </w:p>
        </w:tc>
      </w:tr>
      <w:tr w:rsidR="006C1A4C" w:rsidTr="006C1A4C">
        <w:tc>
          <w:tcPr>
            <w:tcW w:w="0" w:type="auto"/>
          </w:tcPr>
          <w:p w:rsidR="006C1A4C" w:rsidRDefault="00A81A43">
            <w:pPr>
              <w:pStyle w:val="TableBodyText"/>
              <w:spacing w:before="0" w:after="0"/>
            </w:pPr>
            <w:bookmarkStart w:id="784" w:name="sprmSPgnStart"/>
            <w:r>
              <w:t>sprmSPgnStart</w:t>
            </w:r>
            <w:bookmarkEnd w:id="784"/>
          </w:p>
          <w:p w:rsidR="006C1A4C" w:rsidRDefault="00A81A43">
            <w:pPr>
              <w:pStyle w:val="TableBodyText"/>
              <w:spacing w:before="0" w:after="0"/>
              <w:jc w:val="center"/>
            </w:pPr>
            <w:r>
              <w:t>(0x7044)</w:t>
            </w:r>
          </w:p>
        </w:tc>
        <w:tc>
          <w:tcPr>
            <w:tcW w:w="0" w:type="auto"/>
          </w:tcPr>
          <w:p w:rsidR="006C1A4C" w:rsidRDefault="00A81A43">
            <w:pPr>
              <w:pStyle w:val="TableBodyText"/>
              <w:spacing w:before="0" w:after="0"/>
            </w:pPr>
            <w:r>
              <w:t>0x44</w:t>
            </w:r>
          </w:p>
        </w:tc>
        <w:tc>
          <w:tcPr>
            <w:tcW w:w="0" w:type="auto"/>
          </w:tcPr>
          <w:p w:rsidR="006C1A4C" w:rsidRDefault="00A81A43">
            <w:pPr>
              <w:pStyle w:val="TableBodyText"/>
              <w:spacing w:before="0"/>
            </w:pPr>
            <w:r>
              <w:t>An unsigned 32-bit integer that specifies the start</w:t>
            </w:r>
            <w:r>
              <w:t xml:space="preserve">ing value for page numbers when the section has page number restart enabled (as specified by sprmSFPgnRestart). MUST be ignored if the section does not have page number restart enabled. </w:t>
            </w:r>
          </w:p>
          <w:p w:rsidR="006C1A4C" w:rsidRDefault="00A81A43">
            <w:pPr>
              <w:pStyle w:val="TableBodyText"/>
              <w:spacing w:before="0"/>
            </w:pPr>
            <w:r>
              <w:t xml:space="preserve">The value of the operand MUST be less than or equal to 2147483646. </w:t>
            </w:r>
          </w:p>
          <w:p w:rsidR="006C1A4C" w:rsidRDefault="00A81A43">
            <w:pPr>
              <w:pStyle w:val="TableBodyText"/>
              <w:spacing w:before="0" w:after="0"/>
            </w:pPr>
            <w:r>
              <w:t>By default, page numbers restart at 0.</w:t>
            </w:r>
          </w:p>
        </w:tc>
      </w:tr>
    </w:tbl>
    <w:p w:rsidR="006C1A4C" w:rsidRDefault="006C1A4C"/>
    <w:p w:rsidR="006C1A4C" w:rsidRDefault="00A81A43">
      <w:pPr>
        <w:pStyle w:val="Heading3"/>
      </w:pPr>
      <w:bookmarkStart w:id="785" w:name="section_383425a146204389add75c96d2a5e54a"/>
      <w:bookmarkStart w:id="786" w:name="_Toc118866992"/>
      <w:r>
        <w:t>Picture Properties</w:t>
      </w:r>
      <w:bookmarkEnd w:id="785"/>
      <w:bookmarkEnd w:id="786"/>
      <w:r>
        <w:fldChar w:fldCharType="begin"/>
      </w:r>
      <w:r>
        <w:instrText xml:space="preserve"> XE "Details:picture properties" </w:instrText>
      </w:r>
      <w:r>
        <w:fldChar w:fldCharType="end"/>
      </w:r>
      <w:r>
        <w:fldChar w:fldCharType="begin"/>
      </w:r>
      <w:r>
        <w:instrText xml:space="preserve"> XE "Picture property modifiers" </w:instrText>
      </w:r>
      <w:r>
        <w:fldChar w:fldCharType="end"/>
      </w:r>
      <w:r>
        <w:fldChar w:fldCharType="begin"/>
      </w:r>
      <w:r>
        <w:instrText xml:space="preserve"> XE "Structures:picture properties" </w:instrText>
      </w:r>
      <w:r>
        <w:fldChar w:fldCharType="end"/>
      </w:r>
    </w:p>
    <w:p w:rsidR="006C1A4C" w:rsidRDefault="00A81A43">
      <w:r>
        <w:t xml:space="preserve">A </w:t>
      </w:r>
      <w:hyperlink w:anchor="Section_4eabffa2b8b6444c9a923291ab5035ef" w:history="1">
        <w:r>
          <w:rPr>
            <w:rStyle w:val="Hyperlink"/>
          </w:rPr>
          <w:t>Prl</w:t>
        </w:r>
      </w:hyperlink>
      <w:r>
        <w:t xml:space="preserve"> with a </w:t>
      </w:r>
      <w:r>
        <w:rPr>
          <w:b/>
        </w:rPr>
        <w:t>sprm.sgc</w:t>
      </w:r>
      <w:r>
        <w:t xml:space="preserve"> of 3 m</w:t>
      </w:r>
      <w:r>
        <w:t>odifies a picture property.</w:t>
      </w:r>
    </w:p>
    <w:p w:rsidR="006C1A4C" w:rsidRDefault="00A81A43">
      <w:r>
        <w:t xml:space="preserve">The following table specifies the picture property modifiers, including the valid </w:t>
      </w:r>
      <w:r>
        <w:rPr>
          <w:b/>
        </w:rPr>
        <w:t>sprm</w:t>
      </w:r>
      <w:r>
        <w:t xml:space="preserve"> values, their function, and the corresponding </w:t>
      </w:r>
      <w:r>
        <w:rPr>
          <w:b/>
        </w:rPr>
        <w:t>operand</w:t>
      </w:r>
      <w:r>
        <w:t xml:space="preserve"> type and meaning.</w:t>
      </w:r>
    </w:p>
    <w:tbl>
      <w:tblPr>
        <w:tblStyle w:val="Table-ShadedHeader"/>
        <w:tblW w:w="0" w:type="auto"/>
        <w:tblLook w:val="04A0" w:firstRow="1" w:lastRow="0" w:firstColumn="1" w:lastColumn="0" w:noHBand="0" w:noVBand="1"/>
      </w:tblPr>
      <w:tblGrid>
        <w:gridCol w:w="1912"/>
        <w:gridCol w:w="773"/>
        <w:gridCol w:w="6790"/>
      </w:tblGrid>
      <w:tr w:rsidR="006C1A4C" w:rsidTr="006C1A4C">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6C1A4C" w:rsidRDefault="00A81A43">
            <w:pPr>
              <w:pStyle w:val="TableHeaderText"/>
              <w:spacing w:before="0" w:after="0"/>
            </w:pPr>
            <w:r>
              <w:lastRenderedPageBreak/>
              <w:t>Sprm</w:t>
            </w:r>
          </w:p>
        </w:tc>
        <w:tc>
          <w:tcPr>
            <w:tcW w:w="0" w:type="auto"/>
          </w:tcPr>
          <w:p w:rsidR="006C1A4C" w:rsidRDefault="00A81A43">
            <w:pPr>
              <w:pStyle w:val="TableHeaderText"/>
              <w:spacing w:before="0" w:after="0"/>
            </w:pPr>
            <w:r>
              <w:t>ispmd</w:t>
            </w:r>
          </w:p>
        </w:tc>
        <w:tc>
          <w:tcPr>
            <w:tcW w:w="0" w:type="auto"/>
          </w:tcPr>
          <w:p w:rsidR="006C1A4C" w:rsidRDefault="00A81A43">
            <w:pPr>
              <w:pStyle w:val="TableHeaderText"/>
              <w:spacing w:before="0" w:after="0"/>
            </w:pPr>
            <w:r>
              <w:t>Operand</w:t>
            </w:r>
          </w:p>
        </w:tc>
      </w:tr>
      <w:tr w:rsidR="006C1A4C" w:rsidTr="006C1A4C">
        <w:trPr>
          <w:cantSplit/>
        </w:trPr>
        <w:tc>
          <w:tcPr>
            <w:tcW w:w="0" w:type="auto"/>
          </w:tcPr>
          <w:p w:rsidR="006C1A4C" w:rsidRDefault="00A81A43">
            <w:pPr>
              <w:pStyle w:val="TableBodyText"/>
              <w:spacing w:before="0" w:after="0"/>
            </w:pPr>
            <w:r>
              <w:t>sprmPicBrcTop80</w:t>
            </w:r>
          </w:p>
          <w:p w:rsidR="006C1A4C" w:rsidRDefault="00A81A43">
            <w:pPr>
              <w:pStyle w:val="TableBodyText"/>
              <w:spacing w:before="0" w:after="0"/>
              <w:jc w:val="center"/>
            </w:pPr>
            <w:r>
              <w:t>(0x6C02)</w:t>
            </w:r>
          </w:p>
        </w:tc>
        <w:tc>
          <w:tcPr>
            <w:tcW w:w="0" w:type="auto"/>
          </w:tcPr>
          <w:p w:rsidR="006C1A4C" w:rsidRDefault="00A81A43">
            <w:pPr>
              <w:pStyle w:val="TableBodyText"/>
              <w:spacing w:before="0" w:after="0"/>
            </w:pPr>
            <w:r>
              <w:t>0x02</w:t>
            </w:r>
          </w:p>
        </w:tc>
        <w:tc>
          <w:tcPr>
            <w:tcW w:w="0" w:type="auto"/>
          </w:tcPr>
          <w:p w:rsidR="006C1A4C" w:rsidRDefault="00A81A43">
            <w:pPr>
              <w:pStyle w:val="TableBodyText"/>
              <w:spacing w:before="0" w:after="0"/>
            </w:pPr>
            <w:r>
              <w:t xml:space="preserve">A </w:t>
            </w:r>
            <w:hyperlink w:anchor="Section_cfab8014e4774e33b50fa23b8476f6f3" w:history="1">
              <w:r>
                <w:rPr>
                  <w:rStyle w:val="Hyperlink"/>
                </w:rPr>
                <w:t>Brc80</w:t>
              </w:r>
            </w:hyperlink>
            <w:r>
              <w:t xml:space="preserve"> that specifies the top border of the inline picture. The Brc80.</w:t>
            </w:r>
            <w:r>
              <w:rPr>
                <w:b/>
              </w:rPr>
              <w:t>brcType</w:t>
            </w:r>
            <w:r>
              <w:t xml:space="preserve"> field MUST be less than or equal to 0x19. By default, inline pictures do not have borders.</w:t>
            </w:r>
          </w:p>
        </w:tc>
      </w:tr>
      <w:tr w:rsidR="006C1A4C" w:rsidTr="006C1A4C">
        <w:trPr>
          <w:cantSplit/>
        </w:trPr>
        <w:tc>
          <w:tcPr>
            <w:tcW w:w="0" w:type="auto"/>
          </w:tcPr>
          <w:p w:rsidR="006C1A4C" w:rsidRDefault="00A81A43">
            <w:pPr>
              <w:pStyle w:val="TableBodyText"/>
              <w:spacing w:before="0" w:after="0"/>
            </w:pPr>
            <w:r>
              <w:t>sprmPicBrcLeft80</w:t>
            </w:r>
          </w:p>
          <w:p w:rsidR="006C1A4C" w:rsidRDefault="00A81A43">
            <w:pPr>
              <w:pStyle w:val="TableBodyText"/>
              <w:spacing w:before="0" w:after="0"/>
              <w:jc w:val="center"/>
            </w:pPr>
            <w:r>
              <w:t>(0x6C03)</w:t>
            </w:r>
          </w:p>
        </w:tc>
        <w:tc>
          <w:tcPr>
            <w:tcW w:w="0" w:type="auto"/>
          </w:tcPr>
          <w:p w:rsidR="006C1A4C" w:rsidRDefault="00A81A43">
            <w:pPr>
              <w:pStyle w:val="TableBodyText"/>
              <w:spacing w:before="0" w:after="0"/>
            </w:pPr>
            <w:r>
              <w:t>0x03</w:t>
            </w:r>
          </w:p>
        </w:tc>
        <w:tc>
          <w:tcPr>
            <w:tcW w:w="0" w:type="auto"/>
          </w:tcPr>
          <w:p w:rsidR="006C1A4C" w:rsidRDefault="00A81A43">
            <w:pPr>
              <w:pStyle w:val="TableBodyText"/>
              <w:spacing w:before="0" w:after="0"/>
            </w:pPr>
            <w:r>
              <w:t>A Brc80</w:t>
            </w:r>
            <w:r>
              <w:t xml:space="preserve"> that specifies the left border of the inline picture. The Brc80.</w:t>
            </w:r>
            <w:r>
              <w:rPr>
                <w:b/>
              </w:rPr>
              <w:t>brcType</w:t>
            </w:r>
            <w:r>
              <w:t xml:space="preserve"> field MUST be less than or equal to 0x19. By default, inline pictures do not have borders.</w:t>
            </w:r>
          </w:p>
        </w:tc>
      </w:tr>
      <w:tr w:rsidR="006C1A4C" w:rsidTr="006C1A4C">
        <w:trPr>
          <w:cantSplit/>
        </w:trPr>
        <w:tc>
          <w:tcPr>
            <w:tcW w:w="0" w:type="auto"/>
          </w:tcPr>
          <w:p w:rsidR="006C1A4C" w:rsidRDefault="00A81A43">
            <w:pPr>
              <w:pStyle w:val="TableBodyText"/>
              <w:spacing w:before="0" w:after="0"/>
            </w:pPr>
            <w:r>
              <w:t>sprmPicBrcBottom80</w:t>
            </w:r>
          </w:p>
          <w:p w:rsidR="006C1A4C" w:rsidRDefault="00A81A43">
            <w:pPr>
              <w:pStyle w:val="TableBodyText"/>
              <w:spacing w:before="0" w:after="0"/>
              <w:jc w:val="center"/>
            </w:pPr>
            <w:r>
              <w:t>(0x6C04)</w:t>
            </w:r>
          </w:p>
        </w:t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after="0"/>
            </w:pPr>
            <w:r>
              <w:t>A Brc80</w:t>
            </w:r>
            <w:r>
              <w:t xml:space="preserve"> that specifies the bottom border of the inline picture. The Brc80.</w:t>
            </w:r>
            <w:r>
              <w:rPr>
                <w:b/>
              </w:rPr>
              <w:t>brcType</w:t>
            </w:r>
            <w:r>
              <w:t xml:space="preserve"> field MUST be less than or equal to 0x19. By default, inline pictures do not have borders.</w:t>
            </w:r>
          </w:p>
        </w:tc>
      </w:tr>
      <w:tr w:rsidR="006C1A4C" w:rsidTr="006C1A4C">
        <w:trPr>
          <w:cantSplit/>
        </w:trPr>
        <w:tc>
          <w:tcPr>
            <w:tcW w:w="0" w:type="auto"/>
          </w:tcPr>
          <w:p w:rsidR="006C1A4C" w:rsidRDefault="00A81A43">
            <w:pPr>
              <w:pStyle w:val="TableBodyText"/>
              <w:spacing w:before="0" w:after="0"/>
            </w:pPr>
            <w:r>
              <w:t>sprmPicBrcRight80</w:t>
            </w:r>
          </w:p>
          <w:p w:rsidR="006C1A4C" w:rsidRDefault="00A81A43">
            <w:pPr>
              <w:pStyle w:val="TableBodyText"/>
              <w:spacing w:before="0" w:after="0"/>
              <w:jc w:val="center"/>
            </w:pPr>
            <w:r>
              <w:t>(0x6C05)</w:t>
            </w:r>
          </w:p>
        </w:tc>
        <w:tc>
          <w:tcPr>
            <w:tcW w:w="0" w:type="auto"/>
          </w:tcPr>
          <w:p w:rsidR="006C1A4C" w:rsidRDefault="00A81A43">
            <w:pPr>
              <w:pStyle w:val="TableBodyText"/>
              <w:spacing w:before="0" w:after="0"/>
            </w:pPr>
            <w:r>
              <w:t>0x05</w:t>
            </w:r>
          </w:p>
        </w:tc>
        <w:tc>
          <w:tcPr>
            <w:tcW w:w="0" w:type="auto"/>
          </w:tcPr>
          <w:p w:rsidR="006C1A4C" w:rsidRDefault="00A81A43">
            <w:pPr>
              <w:pStyle w:val="TableBodyText"/>
              <w:spacing w:before="0" w:after="0"/>
            </w:pPr>
            <w:r>
              <w:t>A Brc80 that specifies the right border of the inline pic</w:t>
            </w:r>
            <w:r>
              <w:t>ture. The Brc80.</w:t>
            </w:r>
            <w:r>
              <w:rPr>
                <w:b/>
              </w:rPr>
              <w:t>brcType</w:t>
            </w:r>
            <w:r>
              <w:t xml:space="preserve"> field MUST be less than or equal to 0x19. By default, inline pictures do not have borders.</w:t>
            </w:r>
          </w:p>
        </w:tc>
      </w:tr>
      <w:tr w:rsidR="006C1A4C" w:rsidTr="006C1A4C">
        <w:trPr>
          <w:cantSplit/>
        </w:trPr>
        <w:tc>
          <w:tcPr>
            <w:tcW w:w="0" w:type="auto"/>
          </w:tcPr>
          <w:p w:rsidR="006C1A4C" w:rsidRDefault="00A81A43">
            <w:pPr>
              <w:pStyle w:val="TableBodyText"/>
              <w:spacing w:before="0" w:after="0"/>
            </w:pPr>
            <w:r>
              <w:t>sprmPicBrcTop</w:t>
            </w:r>
          </w:p>
          <w:p w:rsidR="006C1A4C" w:rsidRDefault="00A81A43">
            <w:pPr>
              <w:pStyle w:val="TableBodyText"/>
              <w:spacing w:before="0" w:after="0"/>
              <w:jc w:val="center"/>
            </w:pPr>
            <w:r>
              <w:t>(0xCE08)</w:t>
            </w:r>
          </w:p>
        </w:tc>
        <w:tc>
          <w:tcPr>
            <w:tcW w:w="0" w:type="auto"/>
          </w:tcPr>
          <w:p w:rsidR="006C1A4C" w:rsidRDefault="00A81A43">
            <w:pPr>
              <w:pStyle w:val="TableBodyText"/>
              <w:spacing w:before="0" w:after="0"/>
            </w:pPr>
            <w:r>
              <w:t>0x08</w:t>
            </w:r>
          </w:p>
        </w:tc>
        <w:tc>
          <w:tcPr>
            <w:tcW w:w="0" w:type="auto"/>
          </w:tcPr>
          <w:p w:rsidR="006C1A4C" w:rsidRDefault="00A81A43">
            <w:pPr>
              <w:pStyle w:val="TableBodyText"/>
              <w:spacing w:before="0" w:after="0"/>
            </w:pPr>
            <w:r>
              <w:t xml:space="preserve">A </w:t>
            </w:r>
            <w:hyperlink w:anchor="Section_9f4f8cae11d94873b0d6cc8829415433" w:history="1">
              <w:r>
                <w:rPr>
                  <w:rStyle w:val="Hyperlink"/>
                </w:rPr>
                <w:t>BrcOperand</w:t>
              </w:r>
            </w:hyperlink>
            <w:r>
              <w:t xml:space="preserve"> that specifies the top border of the in</w:t>
            </w:r>
            <w:r>
              <w:t>line picture. The BrcOperand.</w:t>
            </w:r>
            <w:hyperlink w:anchor="Section_5d99e9e0d7a4488a91fb6c046277e076" w:history="1">
              <w:r>
                <w:rPr>
                  <w:rStyle w:val="Hyperlink"/>
                </w:rPr>
                <w:t>Brc</w:t>
              </w:r>
            </w:hyperlink>
            <w:r>
              <w:t>.</w:t>
            </w:r>
            <w:r>
              <w:rPr>
                <w:b/>
              </w:rPr>
              <w:t>brcType</w:t>
            </w:r>
            <w:r>
              <w:t xml:space="preserve"> field MUST be less than or equal to 0x1B. By default, inline pictures do not have borders.</w:t>
            </w:r>
          </w:p>
        </w:tc>
      </w:tr>
      <w:tr w:rsidR="006C1A4C" w:rsidTr="006C1A4C">
        <w:trPr>
          <w:cantSplit/>
        </w:trPr>
        <w:tc>
          <w:tcPr>
            <w:tcW w:w="0" w:type="auto"/>
          </w:tcPr>
          <w:p w:rsidR="006C1A4C" w:rsidRDefault="00A81A43">
            <w:pPr>
              <w:pStyle w:val="TableBodyText"/>
              <w:spacing w:before="0" w:after="0"/>
            </w:pPr>
            <w:r>
              <w:t>sprmPicBrcLeft</w:t>
            </w:r>
          </w:p>
          <w:p w:rsidR="006C1A4C" w:rsidRDefault="00A81A43">
            <w:pPr>
              <w:pStyle w:val="TableBodyText"/>
              <w:spacing w:before="0" w:after="0"/>
              <w:jc w:val="center"/>
            </w:pPr>
            <w:r>
              <w:t>(0xCE09)</w:t>
            </w:r>
          </w:p>
        </w:tc>
        <w:tc>
          <w:tcPr>
            <w:tcW w:w="0" w:type="auto"/>
          </w:tcPr>
          <w:p w:rsidR="006C1A4C" w:rsidRDefault="00A81A43">
            <w:pPr>
              <w:pStyle w:val="TableBodyText"/>
              <w:spacing w:before="0" w:after="0"/>
            </w:pPr>
            <w:r>
              <w:t>0x09</w:t>
            </w:r>
          </w:p>
        </w:tc>
        <w:tc>
          <w:tcPr>
            <w:tcW w:w="0" w:type="auto"/>
          </w:tcPr>
          <w:p w:rsidR="006C1A4C" w:rsidRDefault="00A81A43">
            <w:pPr>
              <w:pStyle w:val="TableBodyText"/>
              <w:spacing w:before="0" w:after="0"/>
            </w:pPr>
            <w:r>
              <w:t>A BrcOperand</w:t>
            </w:r>
            <w:r>
              <w:t xml:space="preserve"> that specifies the left border of the inline picture. The BrcOperand.Brc.</w:t>
            </w:r>
            <w:r>
              <w:rPr>
                <w:b/>
              </w:rPr>
              <w:t>brcType</w:t>
            </w:r>
            <w:r>
              <w:t xml:space="preserve"> field MUST be less than or equal to 0x1B. By default, inline pictures do not have borders.</w:t>
            </w:r>
          </w:p>
        </w:tc>
      </w:tr>
      <w:tr w:rsidR="006C1A4C" w:rsidTr="006C1A4C">
        <w:trPr>
          <w:cantSplit/>
        </w:trPr>
        <w:tc>
          <w:tcPr>
            <w:tcW w:w="0" w:type="auto"/>
          </w:tcPr>
          <w:p w:rsidR="006C1A4C" w:rsidRDefault="00A81A43">
            <w:pPr>
              <w:pStyle w:val="TableBodyText"/>
              <w:spacing w:before="0" w:after="0"/>
            </w:pPr>
            <w:r>
              <w:t>sprmPicBrcBottom</w:t>
            </w:r>
          </w:p>
          <w:p w:rsidR="006C1A4C" w:rsidRDefault="00A81A43">
            <w:pPr>
              <w:pStyle w:val="TableBodyText"/>
              <w:spacing w:before="0" w:after="0"/>
              <w:jc w:val="center"/>
            </w:pPr>
            <w:r>
              <w:t>(0xCE0A)</w:t>
            </w:r>
          </w:p>
        </w:tc>
        <w:tc>
          <w:tcPr>
            <w:tcW w:w="0" w:type="auto"/>
          </w:tcPr>
          <w:p w:rsidR="006C1A4C" w:rsidRDefault="00A81A43">
            <w:pPr>
              <w:pStyle w:val="TableBodyText"/>
              <w:spacing w:before="0" w:after="0"/>
            </w:pPr>
            <w:r>
              <w:t>0x0A</w:t>
            </w:r>
          </w:p>
        </w:tc>
        <w:tc>
          <w:tcPr>
            <w:tcW w:w="0" w:type="auto"/>
          </w:tcPr>
          <w:p w:rsidR="006C1A4C" w:rsidRDefault="00A81A43">
            <w:pPr>
              <w:pStyle w:val="TableBodyText"/>
              <w:spacing w:before="0" w:after="0"/>
            </w:pPr>
            <w:r>
              <w:t>A BrcOperand that specifies the bottom border of th</w:t>
            </w:r>
            <w:r>
              <w:t>e inline picture. The BrcOperand.Brc.</w:t>
            </w:r>
            <w:r>
              <w:rPr>
                <w:b/>
              </w:rPr>
              <w:t>brcType</w:t>
            </w:r>
            <w:r>
              <w:t xml:space="preserve"> field MUST be less than or equal to 0x1B. By default, inline pictures do not have borders.</w:t>
            </w:r>
          </w:p>
        </w:tc>
      </w:tr>
      <w:tr w:rsidR="006C1A4C" w:rsidTr="006C1A4C">
        <w:trPr>
          <w:cantSplit/>
        </w:trPr>
        <w:tc>
          <w:tcPr>
            <w:tcW w:w="0" w:type="auto"/>
          </w:tcPr>
          <w:p w:rsidR="006C1A4C" w:rsidRDefault="00A81A43">
            <w:pPr>
              <w:pStyle w:val="TableBodyText"/>
              <w:spacing w:before="0" w:after="0"/>
            </w:pPr>
            <w:r>
              <w:t>sprmPicBrcRight</w:t>
            </w:r>
          </w:p>
          <w:p w:rsidR="006C1A4C" w:rsidRDefault="00A81A43">
            <w:pPr>
              <w:pStyle w:val="TableBodyText"/>
              <w:spacing w:before="0" w:after="0"/>
              <w:jc w:val="center"/>
            </w:pPr>
            <w:r>
              <w:t>(0xCE0B)</w:t>
            </w:r>
          </w:p>
        </w:tc>
        <w:tc>
          <w:tcPr>
            <w:tcW w:w="0" w:type="auto"/>
          </w:tcPr>
          <w:p w:rsidR="006C1A4C" w:rsidRDefault="00A81A43">
            <w:pPr>
              <w:pStyle w:val="TableBodyText"/>
              <w:spacing w:before="0" w:after="0"/>
            </w:pPr>
            <w:r>
              <w:t>0x0B</w:t>
            </w:r>
          </w:p>
        </w:tc>
        <w:tc>
          <w:tcPr>
            <w:tcW w:w="0" w:type="auto"/>
          </w:tcPr>
          <w:p w:rsidR="006C1A4C" w:rsidRDefault="00A81A43">
            <w:pPr>
              <w:pStyle w:val="TableBodyText"/>
              <w:tabs>
                <w:tab w:val="left" w:pos="3075"/>
              </w:tabs>
              <w:spacing w:before="0" w:after="0"/>
            </w:pPr>
            <w:r>
              <w:t>A BrcOperand that specifies the right border of the inline picture. The BrcOperand.Brc.</w:t>
            </w:r>
            <w:r>
              <w:rPr>
                <w:b/>
              </w:rPr>
              <w:t>br</w:t>
            </w:r>
            <w:r>
              <w:rPr>
                <w:b/>
              </w:rPr>
              <w:t>cType</w:t>
            </w:r>
            <w:r>
              <w:t xml:space="preserve"> field MUST be less than or equal to 0x1B. By default, inline pictures do not have borders.</w:t>
            </w:r>
            <w:r>
              <w:tab/>
            </w:r>
          </w:p>
        </w:tc>
      </w:tr>
    </w:tbl>
    <w:p w:rsidR="006C1A4C" w:rsidRDefault="006C1A4C"/>
    <w:p w:rsidR="006C1A4C" w:rsidRDefault="00A81A43">
      <w:pPr>
        <w:pStyle w:val="Heading2"/>
      </w:pPr>
      <w:bookmarkStart w:id="787" w:name="section_d145fe23ffea41609978d207f4388fcf"/>
      <w:bookmarkStart w:id="788" w:name="_Toc118866993"/>
      <w:r>
        <w:t>Document Properties</w:t>
      </w:r>
      <w:bookmarkEnd w:id="787"/>
      <w:bookmarkEnd w:id="788"/>
    </w:p>
    <w:p w:rsidR="006C1A4C" w:rsidRDefault="00A81A43">
      <w:pPr>
        <w:pStyle w:val="Heading3"/>
      </w:pPr>
      <w:bookmarkStart w:id="789" w:name="Section_841b5f72487e4fe78657ec90d5af8750"/>
      <w:bookmarkStart w:id="790" w:name="Dop"/>
      <w:bookmarkStart w:id="791" w:name="_Toc118866994"/>
      <w:r>
        <w:t>Dop</w:t>
      </w:r>
      <w:bookmarkEnd w:id="789"/>
      <w:bookmarkEnd w:id="790"/>
      <w:bookmarkEnd w:id="791"/>
      <w:r>
        <w:fldChar w:fldCharType="begin"/>
      </w:r>
      <w:r>
        <w:instrText xml:space="preserve"> XE "Details:Dop structure" </w:instrText>
      </w:r>
      <w:r>
        <w:fldChar w:fldCharType="end"/>
      </w:r>
      <w:r>
        <w:fldChar w:fldCharType="begin"/>
      </w:r>
      <w:r>
        <w:instrText xml:space="preserve"> XE "Dop structure" </w:instrText>
      </w:r>
      <w:r>
        <w:fldChar w:fldCharType="end"/>
      </w:r>
      <w:r>
        <w:fldChar w:fldCharType="begin"/>
      </w:r>
      <w:r>
        <w:instrText xml:space="preserve"> XE "Structures:Dop" </w:instrText>
      </w:r>
      <w:r>
        <w:fldChar w:fldCharType="end"/>
      </w:r>
    </w:p>
    <w:p w:rsidR="006C1A4C" w:rsidRDefault="00A81A43">
      <w:r>
        <w:t>The Dop structure contains the document and compatibility</w:t>
      </w:r>
      <w:r>
        <w:t xml:space="preserve"> settings for the document.</w:t>
      </w:r>
    </w:p>
    <w:p w:rsidR="006C1A4C" w:rsidRDefault="00A81A43">
      <w:r>
        <w:t xml:space="preserve">Based on the value of </w:t>
      </w:r>
      <w:hyperlink w:anchor="Section_9aeaa2e74a45468eab133f6193eb9394" w:history="1">
        <w:r>
          <w:rPr>
            <w:rStyle w:val="Hyperlink"/>
          </w:rPr>
          <w:t>Fib</w:t>
        </w:r>
      </w:hyperlink>
      <w:r>
        <w:t>.</w:t>
      </w:r>
      <w:r>
        <w:rPr>
          <w:b/>
        </w:rPr>
        <w:t>cswNew</w:t>
      </w:r>
      <w:r>
        <w:t>, the Dop is a structure from the following table.</w:t>
      </w:r>
    </w:p>
    <w:tbl>
      <w:tblPr>
        <w:tblStyle w:val="Table-ShadedHeader"/>
        <w:tblW w:w="0" w:type="auto"/>
        <w:tblLook w:val="04A0" w:firstRow="1" w:lastRow="0" w:firstColumn="1" w:lastColumn="0" w:noHBand="0" w:noVBand="1"/>
      </w:tblPr>
      <w:tblGrid>
        <w:gridCol w:w="1009"/>
        <w:gridCol w:w="846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r>
              <w:t>0</w:t>
            </w:r>
          </w:p>
        </w:tc>
        <w:tc>
          <w:tcPr>
            <w:tcW w:w="0" w:type="auto"/>
            <w:vAlign w:val="center"/>
          </w:tcPr>
          <w:p w:rsidR="006C1A4C" w:rsidRDefault="00A81A43">
            <w:pPr>
              <w:pStyle w:val="TableBodyText"/>
            </w:pPr>
            <w:hyperlink w:anchor="Section_2feeb178f9014151bf5c8496d5a0700b" w:history="1">
              <w:r>
                <w:rPr>
                  <w:rStyle w:val="Hyperlink"/>
                </w:rPr>
                <w:t>Dop97</w:t>
              </w:r>
            </w:hyperlink>
          </w:p>
        </w:tc>
      </w:tr>
      <w:tr w:rsidR="006C1A4C" w:rsidTr="006C1A4C">
        <w:tc>
          <w:tcPr>
            <w:tcW w:w="0" w:type="auto"/>
            <w:vAlign w:val="center"/>
          </w:tcPr>
          <w:p w:rsidR="006C1A4C" w:rsidRDefault="00A81A43">
            <w:pPr>
              <w:pStyle w:val="TableBodyText"/>
            </w:pPr>
            <w:r>
              <w:t>otherwise</w:t>
            </w:r>
          </w:p>
        </w:tc>
        <w:tc>
          <w:tcPr>
            <w:tcW w:w="0" w:type="auto"/>
            <w:vAlign w:val="center"/>
          </w:tcPr>
          <w:p w:rsidR="006C1A4C" w:rsidRDefault="00A81A43">
            <w:pPr>
              <w:pStyle w:val="TableBodyText"/>
            </w:pPr>
            <w:r>
              <w:t xml:space="preserve">Based on the value of </w:t>
            </w:r>
            <w:hyperlink w:anchor="Section_a4876d816ff1485e865575266ec84c07" w:history="1">
              <w:r>
                <w:rPr>
                  <w:rStyle w:val="Hyperlink"/>
                </w:rPr>
                <w:t>FibRgCswNew</w:t>
              </w:r>
            </w:hyperlink>
            <w:r>
              <w:t>.</w:t>
            </w:r>
            <w:r>
              <w:rPr>
                <w:b/>
              </w:rPr>
              <w:t>nFibNew</w:t>
            </w:r>
            <w:r>
              <w:t xml:space="preserve"> the Dop is a structure from the following:</w:t>
            </w:r>
          </w:p>
          <w:p w:rsidR="006C1A4C" w:rsidRDefault="00A81A43">
            <w:pPr>
              <w:pStyle w:val="ListParagraph"/>
              <w:numPr>
                <w:ilvl w:val="0"/>
                <w:numId w:val="48"/>
              </w:numPr>
            </w:pPr>
            <w:r>
              <w:t xml:space="preserve">0x00D9 </w:t>
            </w:r>
            <w:hyperlink w:anchor="Section_fb0ce92e36c94060a37e45708860d997" w:history="1">
              <w:r>
                <w:rPr>
                  <w:rStyle w:val="Hyperlink"/>
                </w:rPr>
                <w:t>Dop2000</w:t>
              </w:r>
            </w:hyperlink>
          </w:p>
          <w:p w:rsidR="006C1A4C" w:rsidRDefault="00A81A43">
            <w:pPr>
              <w:pStyle w:val="ListParagraph"/>
              <w:numPr>
                <w:ilvl w:val="0"/>
                <w:numId w:val="48"/>
              </w:numPr>
            </w:pPr>
            <w:r>
              <w:t>0x0101</w:t>
            </w:r>
            <w:r>
              <w:tab/>
              <w:t xml:space="preserve"> </w:t>
            </w:r>
            <w:hyperlink w:anchor="Section_4ba592e9dff6466eb13d257c325c4d8a" w:history="1">
              <w:r>
                <w:rPr>
                  <w:rStyle w:val="Hyperlink"/>
                </w:rPr>
                <w:t>Dop2002</w:t>
              </w:r>
            </w:hyperlink>
          </w:p>
          <w:p w:rsidR="006C1A4C" w:rsidRDefault="00A81A43">
            <w:pPr>
              <w:pStyle w:val="ListParagraph"/>
              <w:numPr>
                <w:ilvl w:val="0"/>
                <w:numId w:val="48"/>
              </w:numPr>
            </w:pPr>
            <w:r>
              <w:t>0x010C</w:t>
            </w:r>
            <w:r>
              <w:tab/>
              <w:t xml:space="preserve"> </w:t>
            </w:r>
            <w:hyperlink w:anchor="Section_8783a51dda224e5fa8f0d98ae25215c5" w:history="1">
              <w:r>
                <w:rPr>
                  <w:rStyle w:val="Hyperlink"/>
                </w:rPr>
                <w:t>Dop2003</w:t>
              </w:r>
            </w:hyperlink>
          </w:p>
          <w:p w:rsidR="006C1A4C" w:rsidRDefault="00A81A43">
            <w:pPr>
              <w:pStyle w:val="ListParagraph"/>
              <w:numPr>
                <w:ilvl w:val="0"/>
                <w:numId w:val="48"/>
              </w:numPr>
            </w:pPr>
            <w:r>
              <w:t>0x0112</w:t>
            </w:r>
            <w:r>
              <w:tab/>
              <w:t xml:space="preserve"> if </w:t>
            </w:r>
            <w:hyperlink w:anchor="Section_0c9df81f98d0454ead84b612cd05b1a4" w:history="1">
              <w:r>
                <w:rPr>
                  <w:rStyle w:val="Hyperlink"/>
                </w:rPr>
                <w:t>FibRgFcLcb97</w:t>
              </w:r>
            </w:hyperlink>
            <w:r>
              <w:t>.</w:t>
            </w:r>
            <w:r>
              <w:rPr>
                <w:b/>
              </w:rPr>
              <w:t>lcbDop</w:t>
            </w:r>
            <w:r>
              <w:t xml:space="preserve"> is 674, then the Dop is a </w:t>
            </w:r>
            <w:hyperlink w:anchor="Section_a97f1d2fb2604c5599849f08021d1db5" w:history="1">
              <w:r>
                <w:rPr>
                  <w:rStyle w:val="Hyperlink"/>
                </w:rPr>
                <w:t>Dop2007</w:t>
              </w:r>
            </w:hyperlink>
            <w:r>
              <w:t>. If FibRgFcLcb97.</w:t>
            </w:r>
            <w:r>
              <w:rPr>
                <w:b/>
              </w:rPr>
              <w:t xml:space="preserve"> lcbDop</w:t>
            </w:r>
            <w:r>
              <w:t xml:space="preserve"> is 690, then the Dop is a </w:t>
            </w:r>
            <w:hyperlink w:anchor="Section_b93057bd44e543789d16f3f5849485c4" w:history="1">
              <w:r>
                <w:rPr>
                  <w:rStyle w:val="Hyperlink"/>
                </w:rPr>
                <w:t>Dop2010</w:t>
              </w:r>
            </w:hyperlink>
            <w:r>
              <w:t>. If FibRgFcLcb97.</w:t>
            </w:r>
            <w:r>
              <w:rPr>
                <w:b/>
              </w:rPr>
              <w:t>lcbDop</w:t>
            </w:r>
            <w:r>
              <w:t xml:space="preserve"> is 694, then the Dop is a section </w:t>
            </w:r>
            <w:hyperlink w:anchor="Section_7ac3aac1e3c94affa3660d6f67ddb6fb" w:history="1">
              <w:r>
                <w:rPr>
                  <w:rStyle w:val="Hyperlink"/>
                </w:rPr>
                <w:t>Dop2013</w:t>
              </w:r>
            </w:hyperlink>
            <w:r>
              <w:t>. FibRgFcLcb97.</w:t>
            </w:r>
            <w:r>
              <w:rPr>
                <w:b/>
              </w:rPr>
              <w:t>lcbDop</w:t>
            </w:r>
            <w:r>
              <w:t xml:space="preserve"> MUST be one of these three values.</w:t>
            </w:r>
          </w:p>
        </w:tc>
      </w:tr>
    </w:tbl>
    <w:p w:rsidR="006C1A4C" w:rsidRDefault="00A81A43">
      <w:pPr>
        <w:pStyle w:val="Heading3"/>
      </w:pPr>
      <w:bookmarkStart w:id="792" w:name="Section_f885b87a15b3460eaecc213bd17f960e"/>
      <w:bookmarkStart w:id="793" w:name="DopBase"/>
      <w:bookmarkStart w:id="794" w:name="_Toc118866995"/>
      <w:r>
        <w:t>DopBase</w:t>
      </w:r>
      <w:bookmarkEnd w:id="792"/>
      <w:bookmarkEnd w:id="793"/>
      <w:bookmarkEnd w:id="794"/>
      <w:r>
        <w:fldChar w:fldCharType="begin"/>
      </w:r>
      <w:r>
        <w:instrText xml:space="preserve"> XE "Details:DopBase structure" </w:instrText>
      </w:r>
      <w:r>
        <w:fldChar w:fldCharType="end"/>
      </w:r>
      <w:r>
        <w:fldChar w:fldCharType="begin"/>
      </w:r>
      <w:r>
        <w:instrText xml:space="preserve"> XE "DopBase structure" </w:instrText>
      </w:r>
      <w:r>
        <w:fldChar w:fldCharType="end"/>
      </w:r>
      <w:r>
        <w:fldChar w:fldCharType="begin"/>
      </w:r>
      <w:r>
        <w:instrText xml:space="preserve"> XE "Structures:DopBase" </w:instrText>
      </w:r>
      <w:r>
        <w:fldChar w:fldCharType="end"/>
      </w:r>
    </w:p>
    <w:p w:rsidR="006C1A4C" w:rsidRDefault="00A81A43">
      <w:r>
        <w:t xml:space="preserve">The </w:t>
      </w:r>
      <w:r>
        <w:rPr>
          <w:b/>
        </w:rPr>
        <w:t>DopBase</w:t>
      </w:r>
      <w:r>
        <w:t xml:space="preserve"> structure contains document and compatibility settings that are common to all versions of the binary document.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540" w:type="dxa"/>
            <w:gridSpan w:val="2"/>
          </w:tcPr>
          <w:p w:rsidR="006C1A4C" w:rsidRDefault="00A81A43">
            <w:pPr>
              <w:pStyle w:val="PacketDiagramBodyText"/>
            </w:pPr>
            <w:r>
              <w:t>D</w:t>
            </w:r>
          </w:p>
        </w:tc>
        <w:tc>
          <w:tcPr>
            <w:tcW w:w="540" w:type="dxa"/>
            <w:gridSpan w:val="2"/>
          </w:tcPr>
          <w:p w:rsidR="006C1A4C" w:rsidRDefault="00A81A43">
            <w:pPr>
              <w:pStyle w:val="PacketDiagramBodyText"/>
            </w:pPr>
            <w:r>
              <w:t>fpc</w:t>
            </w:r>
          </w:p>
        </w:tc>
        <w:tc>
          <w:tcPr>
            <w:tcW w:w="270" w:type="dxa"/>
          </w:tcPr>
          <w:p w:rsidR="006C1A4C" w:rsidRDefault="00A81A43">
            <w:pPr>
              <w:pStyle w:val="PacketDiagramBodyText"/>
            </w:pPr>
            <w:r>
              <w:t>E</w:t>
            </w:r>
          </w:p>
        </w:tc>
        <w:tc>
          <w:tcPr>
            <w:tcW w:w="2160" w:type="dxa"/>
            <w:gridSpan w:val="8"/>
          </w:tcPr>
          <w:p w:rsidR="006C1A4C" w:rsidRDefault="00A81A43">
            <w:pPr>
              <w:pStyle w:val="PacketDiagramBodyText"/>
            </w:pPr>
            <w:r>
              <w:t>unused4</w:t>
            </w:r>
          </w:p>
        </w:tc>
        <w:tc>
          <w:tcPr>
            <w:tcW w:w="540" w:type="dxa"/>
            <w:gridSpan w:val="2"/>
          </w:tcPr>
          <w:p w:rsidR="006C1A4C" w:rsidRDefault="00A81A43">
            <w:pPr>
              <w:pStyle w:val="PacketDiagramBodyText"/>
            </w:pPr>
            <w:r>
              <w:t>F</w:t>
            </w:r>
          </w:p>
        </w:tc>
        <w:tc>
          <w:tcPr>
            <w:tcW w:w="3780" w:type="dxa"/>
            <w:gridSpan w:val="14"/>
          </w:tcPr>
          <w:p w:rsidR="006C1A4C" w:rsidRDefault="00A81A43">
            <w:pPr>
              <w:pStyle w:val="PacketDiagramBodyText"/>
            </w:pPr>
            <w:r>
              <w:t>nFtn</w:t>
            </w:r>
          </w:p>
        </w:tc>
      </w:tr>
      <w:tr w:rsidR="006C1A4C" w:rsidTr="006C1A4C">
        <w:trPr>
          <w:trHeight w:hRule="exact" w:val="490"/>
        </w:trPr>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270" w:type="dxa"/>
          </w:tcPr>
          <w:p w:rsidR="006C1A4C" w:rsidRDefault="00A81A43">
            <w:pPr>
              <w:pStyle w:val="PacketDiagramBodyText"/>
            </w:pPr>
            <w:r>
              <w:t>S</w:t>
            </w:r>
          </w:p>
        </w:tc>
        <w:tc>
          <w:tcPr>
            <w:tcW w:w="270" w:type="dxa"/>
          </w:tcPr>
          <w:p w:rsidR="006C1A4C" w:rsidRDefault="00A81A43">
            <w:pPr>
              <w:pStyle w:val="PacketDiagramBodyText"/>
            </w:pPr>
            <w:r>
              <w:t>T</w:t>
            </w:r>
          </w:p>
        </w:tc>
        <w:tc>
          <w:tcPr>
            <w:tcW w:w="270" w:type="dxa"/>
          </w:tcPr>
          <w:p w:rsidR="006C1A4C" w:rsidRDefault="00A81A43">
            <w:pPr>
              <w:pStyle w:val="PacketDiagramBodyText"/>
            </w:pPr>
            <w:r>
              <w:t>U</w:t>
            </w:r>
          </w:p>
        </w:tc>
        <w:tc>
          <w:tcPr>
            <w:tcW w:w="270" w:type="dxa"/>
          </w:tcPr>
          <w:p w:rsidR="006C1A4C" w:rsidRDefault="00A81A43">
            <w:pPr>
              <w:pStyle w:val="PacketDiagramBodyText"/>
            </w:pPr>
            <w:r>
              <w:t>V</w:t>
            </w:r>
          </w:p>
        </w:tc>
        <w:tc>
          <w:tcPr>
            <w:tcW w:w="270" w:type="dxa"/>
          </w:tcPr>
          <w:p w:rsidR="006C1A4C" w:rsidRDefault="00A81A43">
            <w:pPr>
              <w:pStyle w:val="PacketDiagramBodyText"/>
            </w:pPr>
            <w:r>
              <w:t>W</w:t>
            </w:r>
          </w:p>
        </w:tc>
        <w:tc>
          <w:tcPr>
            <w:tcW w:w="270" w:type="dxa"/>
          </w:tcPr>
          <w:p w:rsidR="006C1A4C" w:rsidRDefault="00A81A43">
            <w:pPr>
              <w:pStyle w:val="PacketDiagramBodyText"/>
            </w:pPr>
            <w:r>
              <w:t>X</w:t>
            </w:r>
          </w:p>
        </w:tc>
        <w:tc>
          <w:tcPr>
            <w:tcW w:w="270" w:type="dxa"/>
          </w:tcPr>
          <w:p w:rsidR="006C1A4C" w:rsidRDefault="00A81A43">
            <w:pPr>
              <w:pStyle w:val="PacketDiagramBodyText"/>
            </w:pPr>
            <w:r>
              <w:t>Y</w:t>
            </w:r>
          </w:p>
        </w:tc>
        <w:tc>
          <w:tcPr>
            <w:tcW w:w="270" w:type="dxa"/>
          </w:tcPr>
          <w:p w:rsidR="006C1A4C" w:rsidRDefault="00A81A43">
            <w:pPr>
              <w:pStyle w:val="PacketDiagramBodyText"/>
            </w:pPr>
            <w:r>
              <w:t>Z</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r>
      <w:tr w:rsidR="006C1A4C" w:rsidTr="006C1A4C">
        <w:trPr>
          <w:trHeight w:hRule="exact" w:val="490"/>
        </w:trPr>
        <w:tc>
          <w:tcPr>
            <w:tcW w:w="4320" w:type="dxa"/>
            <w:gridSpan w:val="16"/>
          </w:tcPr>
          <w:p w:rsidR="006C1A4C" w:rsidRDefault="00A81A43">
            <w:pPr>
              <w:pStyle w:val="PacketDiagramBodyText"/>
            </w:pPr>
            <w:r>
              <w:t>copts60</w:t>
            </w:r>
          </w:p>
        </w:tc>
        <w:tc>
          <w:tcPr>
            <w:tcW w:w="4320" w:type="dxa"/>
            <w:gridSpan w:val="16"/>
          </w:tcPr>
          <w:p w:rsidR="006C1A4C" w:rsidRDefault="00A81A43">
            <w:pPr>
              <w:pStyle w:val="PacketDiagramBodyText"/>
            </w:pPr>
            <w:r>
              <w:t>dxaTab</w:t>
            </w:r>
          </w:p>
        </w:tc>
      </w:tr>
      <w:tr w:rsidR="006C1A4C" w:rsidTr="006C1A4C">
        <w:trPr>
          <w:trHeight w:hRule="exact" w:val="490"/>
        </w:trPr>
        <w:tc>
          <w:tcPr>
            <w:tcW w:w="4320" w:type="dxa"/>
            <w:gridSpan w:val="16"/>
          </w:tcPr>
          <w:p w:rsidR="006C1A4C" w:rsidRDefault="00A81A43">
            <w:pPr>
              <w:pStyle w:val="PacketDiagramBodyText"/>
            </w:pPr>
            <w:r>
              <w:t>cpgWebOpt</w:t>
            </w:r>
          </w:p>
        </w:tc>
        <w:tc>
          <w:tcPr>
            <w:tcW w:w="4320" w:type="dxa"/>
            <w:gridSpan w:val="16"/>
          </w:tcPr>
          <w:p w:rsidR="006C1A4C" w:rsidRDefault="00A81A43">
            <w:pPr>
              <w:pStyle w:val="PacketDiagramBodyText"/>
            </w:pPr>
            <w:r>
              <w:t>dxaHotZ</w:t>
            </w:r>
          </w:p>
        </w:tc>
      </w:tr>
      <w:tr w:rsidR="006C1A4C" w:rsidTr="006C1A4C">
        <w:trPr>
          <w:trHeight w:hRule="exact" w:val="490"/>
        </w:trPr>
        <w:tc>
          <w:tcPr>
            <w:tcW w:w="4320" w:type="dxa"/>
            <w:gridSpan w:val="16"/>
          </w:tcPr>
          <w:p w:rsidR="006C1A4C" w:rsidRDefault="00A81A43">
            <w:pPr>
              <w:pStyle w:val="PacketDiagramBodyText"/>
            </w:pPr>
            <w:r>
              <w:t>cConsecHypLim</w:t>
            </w:r>
          </w:p>
        </w:tc>
        <w:tc>
          <w:tcPr>
            <w:tcW w:w="4320" w:type="dxa"/>
            <w:gridSpan w:val="16"/>
          </w:tcPr>
          <w:p w:rsidR="006C1A4C" w:rsidRDefault="00A81A43">
            <w:pPr>
              <w:pStyle w:val="PacketDiagramBodyText"/>
            </w:pPr>
            <w:r>
              <w:t>wSpare2</w:t>
            </w:r>
          </w:p>
        </w:tc>
      </w:tr>
      <w:tr w:rsidR="006C1A4C" w:rsidTr="006C1A4C">
        <w:trPr>
          <w:trHeight w:hRule="exact" w:val="490"/>
        </w:trPr>
        <w:tc>
          <w:tcPr>
            <w:tcW w:w="8640" w:type="dxa"/>
            <w:gridSpan w:val="32"/>
          </w:tcPr>
          <w:p w:rsidR="006C1A4C" w:rsidRDefault="00A81A43">
            <w:pPr>
              <w:pStyle w:val="PacketDiagramBodyText"/>
            </w:pPr>
            <w:r>
              <w:t>dttmCreated</w:t>
            </w:r>
          </w:p>
        </w:tc>
      </w:tr>
      <w:tr w:rsidR="006C1A4C" w:rsidTr="006C1A4C">
        <w:trPr>
          <w:trHeight w:hRule="exact" w:val="490"/>
        </w:trPr>
        <w:tc>
          <w:tcPr>
            <w:tcW w:w="8640" w:type="dxa"/>
            <w:gridSpan w:val="32"/>
          </w:tcPr>
          <w:p w:rsidR="006C1A4C" w:rsidRDefault="00A81A43">
            <w:pPr>
              <w:pStyle w:val="PacketDiagramBodyText"/>
            </w:pPr>
            <w:r>
              <w:t>dttmRevised</w:t>
            </w:r>
          </w:p>
        </w:tc>
      </w:tr>
      <w:tr w:rsidR="006C1A4C" w:rsidTr="006C1A4C">
        <w:trPr>
          <w:trHeight w:hRule="exact" w:val="490"/>
        </w:trPr>
        <w:tc>
          <w:tcPr>
            <w:tcW w:w="8640" w:type="dxa"/>
            <w:gridSpan w:val="32"/>
          </w:tcPr>
          <w:p w:rsidR="006C1A4C" w:rsidRDefault="00A81A43">
            <w:pPr>
              <w:pStyle w:val="PacketDiagramBodyText"/>
            </w:pPr>
            <w:r>
              <w:t>dttmLastPrint</w:t>
            </w:r>
          </w:p>
        </w:tc>
      </w:tr>
      <w:tr w:rsidR="006C1A4C" w:rsidTr="006C1A4C">
        <w:trPr>
          <w:trHeight w:hRule="exact" w:val="490"/>
        </w:trPr>
        <w:tc>
          <w:tcPr>
            <w:tcW w:w="4320" w:type="dxa"/>
            <w:gridSpan w:val="16"/>
          </w:tcPr>
          <w:p w:rsidR="006C1A4C" w:rsidRDefault="00A81A43">
            <w:pPr>
              <w:pStyle w:val="PacketDiagramBodyText"/>
            </w:pPr>
            <w:r>
              <w:t>nRevision</w:t>
            </w:r>
          </w:p>
        </w:tc>
        <w:tc>
          <w:tcPr>
            <w:tcW w:w="4320" w:type="dxa"/>
            <w:gridSpan w:val="16"/>
          </w:tcPr>
          <w:p w:rsidR="006C1A4C" w:rsidRDefault="00A81A43">
            <w:pPr>
              <w:pStyle w:val="PacketDiagramBodyText"/>
            </w:pPr>
            <w:r>
              <w:t>tmEdited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cWords</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cPg</w:t>
            </w:r>
          </w:p>
        </w:tc>
      </w:tr>
      <w:tr w:rsidR="006C1A4C" w:rsidTr="006C1A4C">
        <w:trPr>
          <w:trHeight w:hRule="exact" w:val="490"/>
        </w:trPr>
        <w:tc>
          <w:tcPr>
            <w:tcW w:w="8640" w:type="dxa"/>
            <w:gridSpan w:val="32"/>
          </w:tcPr>
          <w:p w:rsidR="006C1A4C" w:rsidRDefault="00A81A43">
            <w:pPr>
              <w:pStyle w:val="PacketDiagramBodyText"/>
            </w:pPr>
            <w:r>
              <w:t>cParas</w:t>
            </w:r>
          </w:p>
        </w:tc>
      </w:tr>
      <w:tr w:rsidR="006C1A4C" w:rsidTr="006C1A4C">
        <w:trPr>
          <w:trHeight w:hRule="exact" w:val="490"/>
        </w:trPr>
        <w:tc>
          <w:tcPr>
            <w:tcW w:w="540" w:type="dxa"/>
            <w:gridSpan w:val="2"/>
          </w:tcPr>
          <w:p w:rsidR="006C1A4C" w:rsidRDefault="00A81A43">
            <w:pPr>
              <w:pStyle w:val="PacketDiagramBodyText"/>
            </w:pPr>
            <w:r>
              <w:t>m</w:t>
            </w:r>
          </w:p>
        </w:tc>
        <w:tc>
          <w:tcPr>
            <w:tcW w:w="3780" w:type="dxa"/>
            <w:gridSpan w:val="14"/>
          </w:tcPr>
          <w:p w:rsidR="006C1A4C" w:rsidRDefault="00A81A43">
            <w:pPr>
              <w:pStyle w:val="PacketDiagramBodyText"/>
            </w:pPr>
            <w:r>
              <w:t>nEdn</w:t>
            </w:r>
          </w:p>
        </w:tc>
        <w:tc>
          <w:tcPr>
            <w:tcW w:w="540" w:type="dxa"/>
            <w:gridSpan w:val="2"/>
          </w:tcPr>
          <w:p w:rsidR="006C1A4C" w:rsidRDefault="00A81A43">
            <w:pPr>
              <w:pStyle w:val="PacketDiagramBodyText"/>
            </w:pPr>
            <w:r>
              <w:t>epc</w:t>
            </w:r>
          </w:p>
        </w:tc>
        <w:tc>
          <w:tcPr>
            <w:tcW w:w="1080" w:type="dxa"/>
            <w:gridSpan w:val="4"/>
          </w:tcPr>
          <w:p w:rsidR="006C1A4C" w:rsidRDefault="00A81A43">
            <w:pPr>
              <w:pStyle w:val="PacketDiagramBodyText"/>
            </w:pPr>
            <w:r>
              <w:t>n</w:t>
            </w:r>
          </w:p>
        </w:tc>
        <w:tc>
          <w:tcPr>
            <w:tcW w:w="1080" w:type="dxa"/>
            <w:gridSpan w:val="4"/>
          </w:tcPr>
          <w:p w:rsidR="006C1A4C" w:rsidRDefault="00A81A43">
            <w:pPr>
              <w:pStyle w:val="PacketDiagramBodyText"/>
            </w:pPr>
            <w:r>
              <w:t>o</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270" w:type="dxa"/>
          </w:tcPr>
          <w:p w:rsidR="006C1A4C" w:rsidRDefault="00A81A43">
            <w:pPr>
              <w:pStyle w:val="PacketDiagramBodyText"/>
            </w:pPr>
            <w:r>
              <w:t>s</w:t>
            </w:r>
          </w:p>
        </w:tc>
        <w:tc>
          <w:tcPr>
            <w:tcW w:w="270" w:type="dxa"/>
          </w:tcPr>
          <w:p w:rsidR="006C1A4C" w:rsidRDefault="00A81A43">
            <w:pPr>
              <w:pStyle w:val="PacketDiagramBodyText"/>
            </w:pPr>
            <w:r>
              <w:t>t</w:t>
            </w:r>
          </w:p>
        </w:tc>
        <w:tc>
          <w:tcPr>
            <w:tcW w:w="270" w:type="dxa"/>
          </w:tcPr>
          <w:p w:rsidR="006C1A4C" w:rsidRDefault="00A81A43">
            <w:pPr>
              <w:pStyle w:val="PacketDiagramBodyText"/>
            </w:pPr>
            <w:r>
              <w:t>u</w:t>
            </w:r>
          </w:p>
        </w:tc>
      </w:tr>
      <w:tr w:rsidR="006C1A4C" w:rsidTr="006C1A4C">
        <w:trPr>
          <w:trHeight w:hRule="exact" w:val="490"/>
        </w:trPr>
        <w:tc>
          <w:tcPr>
            <w:tcW w:w="8640" w:type="dxa"/>
            <w:gridSpan w:val="32"/>
          </w:tcPr>
          <w:p w:rsidR="006C1A4C" w:rsidRDefault="00A81A43">
            <w:pPr>
              <w:pStyle w:val="PacketDiagramBodyText"/>
            </w:pPr>
            <w:r>
              <w:t>cLines</w:t>
            </w:r>
          </w:p>
        </w:tc>
      </w:tr>
      <w:tr w:rsidR="006C1A4C" w:rsidTr="006C1A4C">
        <w:trPr>
          <w:trHeight w:hRule="exact" w:val="490"/>
        </w:trPr>
        <w:tc>
          <w:tcPr>
            <w:tcW w:w="8640" w:type="dxa"/>
            <w:gridSpan w:val="32"/>
          </w:tcPr>
          <w:p w:rsidR="006C1A4C" w:rsidRDefault="00A81A43">
            <w:pPr>
              <w:pStyle w:val="PacketDiagramBodyText"/>
            </w:pPr>
            <w:r>
              <w:t>cWordsWithSubdocs</w:t>
            </w:r>
          </w:p>
        </w:tc>
      </w:tr>
      <w:tr w:rsidR="006C1A4C" w:rsidTr="006C1A4C">
        <w:trPr>
          <w:trHeight w:hRule="exact" w:val="490"/>
        </w:trPr>
        <w:tc>
          <w:tcPr>
            <w:tcW w:w="8640" w:type="dxa"/>
            <w:gridSpan w:val="32"/>
          </w:tcPr>
          <w:p w:rsidR="006C1A4C" w:rsidRDefault="00A81A43">
            <w:pPr>
              <w:pStyle w:val="PacketDiagramBodyText"/>
            </w:pPr>
            <w:r>
              <w:t>cChWithSubdocs</w:t>
            </w:r>
          </w:p>
        </w:tc>
      </w:tr>
      <w:tr w:rsidR="006C1A4C" w:rsidTr="006C1A4C">
        <w:trPr>
          <w:trHeight w:hRule="exact" w:val="490"/>
        </w:trPr>
        <w:tc>
          <w:tcPr>
            <w:tcW w:w="4320" w:type="dxa"/>
            <w:gridSpan w:val="16"/>
          </w:tcPr>
          <w:p w:rsidR="006C1A4C" w:rsidRDefault="00A81A43">
            <w:pPr>
              <w:pStyle w:val="PacketDiagramBodyText"/>
            </w:pPr>
            <w:r>
              <w:t>cPgWithSubdocs</w:t>
            </w:r>
          </w:p>
        </w:tc>
        <w:tc>
          <w:tcPr>
            <w:tcW w:w="4320" w:type="dxa"/>
            <w:gridSpan w:val="16"/>
          </w:tcPr>
          <w:p w:rsidR="006C1A4C" w:rsidRDefault="00A81A43">
            <w:pPr>
              <w:pStyle w:val="PacketDiagramBodyText"/>
            </w:pPr>
            <w:r>
              <w:t>cParasWithSubdocs</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cLinesWithSubdocs</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lKeyProtDoc</w:t>
            </w:r>
          </w:p>
        </w:tc>
      </w:tr>
      <w:tr w:rsidR="006C1A4C" w:rsidTr="006C1A4C">
        <w:trPr>
          <w:trHeight w:hRule="exact" w:val="490"/>
        </w:trPr>
        <w:tc>
          <w:tcPr>
            <w:tcW w:w="4320" w:type="dxa"/>
            <w:gridSpan w:val="16"/>
          </w:tcPr>
          <w:p w:rsidR="006C1A4C" w:rsidRDefault="00A81A43">
            <w:pPr>
              <w:pStyle w:val="PacketDiagramBodyText"/>
            </w:pPr>
            <w:r>
              <w:t>...</w:t>
            </w:r>
          </w:p>
        </w:tc>
        <w:tc>
          <w:tcPr>
            <w:tcW w:w="810" w:type="dxa"/>
            <w:gridSpan w:val="3"/>
          </w:tcPr>
          <w:p w:rsidR="006C1A4C" w:rsidRDefault="00A81A43">
            <w:pPr>
              <w:pStyle w:val="PacketDiagramBodyText"/>
            </w:pPr>
            <w:r>
              <w:t>v</w:t>
            </w:r>
          </w:p>
        </w:tc>
        <w:tc>
          <w:tcPr>
            <w:tcW w:w="2430" w:type="dxa"/>
            <w:gridSpan w:val="9"/>
          </w:tcPr>
          <w:p w:rsidR="006C1A4C" w:rsidRDefault="00A81A43">
            <w:pPr>
              <w:pStyle w:val="PacketDiagramBodyText"/>
            </w:pPr>
            <w:r>
              <w:t>pctWwdSaved</w:t>
            </w:r>
          </w:p>
        </w:tc>
        <w:tc>
          <w:tcPr>
            <w:tcW w:w="540" w:type="dxa"/>
            <w:gridSpan w:val="2"/>
          </w:tcPr>
          <w:p w:rsidR="006C1A4C" w:rsidRDefault="00A81A43">
            <w:pPr>
              <w:pStyle w:val="PacketDiagramBodyText"/>
            </w:pPr>
            <w:r>
              <w:t>w</w:t>
            </w:r>
          </w:p>
        </w:tc>
        <w:tc>
          <w:tcPr>
            <w:tcW w:w="270" w:type="dxa"/>
          </w:tcPr>
          <w:p w:rsidR="006C1A4C" w:rsidRDefault="00A81A43">
            <w:pPr>
              <w:pStyle w:val="PacketDiagramBodyText"/>
            </w:pPr>
            <w:r>
              <w:t>x</w:t>
            </w:r>
          </w:p>
        </w:tc>
        <w:tc>
          <w:tcPr>
            <w:tcW w:w="270" w:type="dxa"/>
          </w:tcPr>
          <w:p w:rsidR="006C1A4C" w:rsidRDefault="00A81A43">
            <w:pPr>
              <w:pStyle w:val="PacketDiagramBodyText"/>
            </w:pPr>
            <w:r>
              <w:t>y</w:t>
            </w:r>
          </w:p>
        </w:tc>
      </w:tr>
    </w:tbl>
    <w:p w:rsidR="006C1A4C" w:rsidRDefault="00A81A43">
      <w:pPr>
        <w:pStyle w:val="Definition-Field"/>
      </w:pPr>
      <w:r>
        <w:rPr>
          <w:b/>
        </w:rPr>
        <w:t xml:space="preserve">A - fFacingPages (1 bit): </w:t>
      </w:r>
      <w:r>
        <w:t xml:space="preserve"> A bit that specifies whether even and odd pages have different headers and footers as specified in </w:t>
      </w:r>
      <w:hyperlink r:id="rId101">
        <w:r>
          <w:rPr>
            <w:rStyle w:val="Hyperlink"/>
          </w:rPr>
          <w:t>[ECMA-376]</w:t>
        </w:r>
      </w:hyperlink>
      <w:r>
        <w:t xml:space="preserve"> Part4, Section 2.10.1 evenAndOddHeaders, where </w:t>
      </w:r>
      <w:r>
        <w:rPr>
          <w:b/>
        </w:rPr>
        <w:t>titlePg</w:t>
      </w:r>
      <w:r>
        <w:t xml:space="preserve"> corresponds to the secti</w:t>
      </w:r>
      <w:r>
        <w:t xml:space="preserve">on property </w:t>
      </w:r>
      <w:hyperlink w:anchor="section_46c3ec5453ff4c0ab0d607ad15d2546e" w:history="1">
        <w:r>
          <w:rPr>
            <w:rStyle w:val="Hyperlink"/>
          </w:rPr>
          <w:t>sprmSFTitlePage</w:t>
        </w:r>
      </w:hyperlink>
      <w:r>
        <w:t>.</w:t>
      </w:r>
    </w:p>
    <w:p w:rsidR="006C1A4C" w:rsidRDefault="00A81A43">
      <w:pPr>
        <w:pStyle w:val="Definition-Field"/>
      </w:pPr>
      <w:r>
        <w:rPr>
          <w:b/>
        </w:rPr>
        <w:t xml:space="preserve">B - unused1 (1 bit): </w:t>
      </w:r>
      <w:r>
        <w:t xml:space="preserve"> This value is undefined and MUST be ignored.</w:t>
      </w:r>
    </w:p>
    <w:p w:rsidR="006C1A4C" w:rsidRDefault="00A81A43">
      <w:pPr>
        <w:pStyle w:val="Definition-Field"/>
      </w:pPr>
      <w:r>
        <w:rPr>
          <w:b/>
        </w:rPr>
        <w:lastRenderedPageBreak/>
        <w:t xml:space="preserve">C - fPMHMainDoc (1 bit): </w:t>
      </w:r>
      <w:r>
        <w:t xml:space="preserve"> A bit that specifies whether this document is a </w:t>
      </w:r>
      <w:hyperlink w:anchor="gt_4f32ec41-827b-4288-bd86-6d6139262ce6">
        <w:r>
          <w:rPr>
            <w:rStyle w:val="HyperlinkGreen"/>
            <w:b/>
          </w:rPr>
          <w:t>mail merge main document</w:t>
        </w:r>
      </w:hyperlink>
      <w:r>
        <w:t xml:space="preserve">. </w:t>
      </w:r>
    </w:p>
    <w:p w:rsidR="006C1A4C" w:rsidRDefault="00A81A43">
      <w:pPr>
        <w:pStyle w:val="Definition-Field"/>
      </w:pPr>
      <w:r>
        <w:rPr>
          <w:b/>
        </w:rPr>
        <w:t xml:space="preserve">D - unused2 (2 bits): </w:t>
      </w:r>
      <w:r>
        <w:t xml:space="preserve"> This value is undefined and MUST be ignored.</w:t>
      </w:r>
    </w:p>
    <w:p w:rsidR="006C1A4C" w:rsidRDefault="00A81A43">
      <w:pPr>
        <w:pStyle w:val="Definition-Field"/>
      </w:pPr>
      <w:r>
        <w:rPr>
          <w:b/>
        </w:rPr>
        <w:t xml:space="preserve">fpc (2 bits): </w:t>
      </w:r>
      <w:r>
        <w:t xml:space="preserve"> Specifies where footnotes are placed on the page when they are referenced by text in the current document for </w:t>
      </w:r>
      <w:r>
        <w:t xml:space="preserve">documents that have an </w:t>
      </w:r>
      <w:hyperlink w:anchor="Section_fe6610529c884ae1aec444799b2b4777" w:history="1">
        <w:r>
          <w:rPr>
            <w:rStyle w:val="Hyperlink"/>
            <w:b/>
          </w:rPr>
          <w:t>nFib</w:t>
        </w:r>
      </w:hyperlink>
      <w:r>
        <w:t xml:space="preserve"> value that is less than or equal to 0x00D9. This MUST be one of the following values.</w:t>
      </w:r>
    </w:p>
    <w:tbl>
      <w:tblPr>
        <w:tblStyle w:val="Table-ShadedHeaderIndented"/>
        <w:tblW w:w="0" w:type="auto"/>
        <w:tblLook w:val="04A0" w:firstRow="1" w:lastRow="0" w:firstColumn="1" w:lastColumn="0" w:noHBand="0" w:noVBand="1"/>
      </w:tblPr>
      <w:tblGrid>
        <w:gridCol w:w="1278"/>
        <w:gridCol w:w="75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TableHeaderText"/>
              <w:spacing w:before="0" w:after="0"/>
            </w:pPr>
            <w:r>
              <w:t>Value</w:t>
            </w:r>
          </w:p>
        </w:tc>
        <w:tc>
          <w:tcPr>
            <w:tcW w:w="7578" w:type="dxa"/>
          </w:tcPr>
          <w:p w:rsidR="006C1A4C" w:rsidRDefault="00A81A43">
            <w:pPr>
              <w:pStyle w:val="TableHeaderText"/>
              <w:spacing w:before="0" w:after="0"/>
            </w:pPr>
            <w:r>
              <w:t>Meaning</w:t>
            </w:r>
          </w:p>
        </w:tc>
      </w:tr>
      <w:tr w:rsidR="006C1A4C" w:rsidTr="006C1A4C">
        <w:tc>
          <w:tcPr>
            <w:tcW w:w="1278" w:type="dxa"/>
          </w:tcPr>
          <w:p w:rsidR="006C1A4C" w:rsidRDefault="00A81A43">
            <w:pPr>
              <w:pStyle w:val="TableBodyText"/>
              <w:spacing w:before="0" w:after="0"/>
            </w:pPr>
            <w:r>
              <w:t>0</w:t>
            </w:r>
          </w:p>
        </w:tc>
        <w:tc>
          <w:tcPr>
            <w:tcW w:w="7578" w:type="dxa"/>
          </w:tcPr>
          <w:p w:rsidR="006C1A4C" w:rsidRDefault="00A81A43">
            <w:pPr>
              <w:pStyle w:val="TableBodyText"/>
              <w:spacing w:before="0" w:after="0"/>
            </w:pPr>
            <w:r>
              <w:t>Specifies that all footnotes are placed at the end of the section</w:t>
            </w:r>
            <w:r>
              <w:t xml:space="preserve"> in which they are referenced.</w:t>
            </w:r>
          </w:p>
        </w:tc>
      </w:tr>
      <w:tr w:rsidR="006C1A4C" w:rsidTr="006C1A4C">
        <w:tc>
          <w:tcPr>
            <w:tcW w:w="1278" w:type="dxa"/>
          </w:tcPr>
          <w:p w:rsidR="006C1A4C" w:rsidRDefault="00A81A43">
            <w:pPr>
              <w:pStyle w:val="TableBodyText"/>
              <w:spacing w:before="0" w:after="0"/>
            </w:pPr>
            <w:r>
              <w:t>1</w:t>
            </w:r>
          </w:p>
        </w:tc>
        <w:tc>
          <w:tcPr>
            <w:tcW w:w="7578" w:type="dxa"/>
          </w:tcPr>
          <w:p w:rsidR="006C1A4C" w:rsidRDefault="00A81A43">
            <w:pPr>
              <w:pStyle w:val="TableBodyText"/>
              <w:spacing w:before="0" w:after="0"/>
            </w:pPr>
            <w:r>
              <w:t>Specifies that footnotes are displayed at the bottom margin of the page on which the note reference mark appears.</w:t>
            </w:r>
          </w:p>
        </w:tc>
      </w:tr>
      <w:tr w:rsidR="006C1A4C" w:rsidTr="006C1A4C">
        <w:tc>
          <w:tcPr>
            <w:tcW w:w="1278" w:type="dxa"/>
          </w:tcPr>
          <w:p w:rsidR="006C1A4C" w:rsidRDefault="00A81A43">
            <w:pPr>
              <w:pStyle w:val="TableBodyText"/>
              <w:spacing w:before="0" w:after="0"/>
            </w:pPr>
            <w:r>
              <w:t>2</w:t>
            </w:r>
          </w:p>
        </w:tc>
        <w:tc>
          <w:tcPr>
            <w:tcW w:w="7578" w:type="dxa"/>
          </w:tcPr>
          <w:p w:rsidR="006C1A4C" w:rsidRDefault="00A81A43">
            <w:pPr>
              <w:pStyle w:val="TableBodyText"/>
              <w:spacing w:before="0" w:after="0"/>
            </w:pPr>
            <w:r>
              <w:t xml:space="preserve">Specifies that footnotes are displayed immediately following the last line of text on the page on which </w:t>
            </w:r>
            <w:r>
              <w:t>the note reference mark appears.</w:t>
            </w:r>
          </w:p>
        </w:tc>
      </w:tr>
    </w:tbl>
    <w:p w:rsidR="006C1A4C" w:rsidRDefault="006C1A4C"/>
    <w:p w:rsidR="006C1A4C" w:rsidRDefault="00A81A43">
      <w:pPr>
        <w:pStyle w:val="Definition-Field"/>
      </w:pPr>
      <w:r>
        <w:rPr>
          <w:b/>
        </w:rPr>
        <w:t xml:space="preserve">E - unused3 (1 bit): </w:t>
      </w:r>
      <w:r>
        <w:t xml:space="preserve"> This value is undefined and MUST be ignored.</w:t>
      </w:r>
    </w:p>
    <w:p w:rsidR="006C1A4C" w:rsidRDefault="00A81A43">
      <w:pPr>
        <w:pStyle w:val="Definition-Field"/>
      </w:pPr>
      <w:r>
        <w:rPr>
          <w:b/>
        </w:rPr>
        <w:t xml:space="preserve">unused4 (8 bits): </w:t>
      </w:r>
      <w:r>
        <w:t xml:space="preserve"> This value is undefined and MUST be ignored.</w:t>
      </w:r>
    </w:p>
    <w:p w:rsidR="006C1A4C" w:rsidRDefault="00A81A43">
      <w:pPr>
        <w:pStyle w:val="Definition-Field"/>
      </w:pPr>
      <w:r>
        <w:rPr>
          <w:b/>
        </w:rPr>
        <w:t xml:space="preserve">F - rncFtn (2 bits): </w:t>
      </w:r>
      <w:r>
        <w:t xml:space="preserve"> Specifies when all automatic numbering for the footnote reference ma</w:t>
      </w:r>
      <w:r>
        <w:t xml:space="preserve">rks is restarted for documents that have an </w:t>
      </w:r>
      <w:r>
        <w:rPr>
          <w:b/>
        </w:rPr>
        <w:t>nFib</w:t>
      </w:r>
      <w:r>
        <w:t xml:space="preserve"> value that is less than or equal to 0x00D9. For those documents that rely on </w:t>
      </w:r>
      <w:r>
        <w:rPr>
          <w:b/>
        </w:rPr>
        <w:t>rncFtn</w:t>
      </w:r>
      <w:r>
        <w:t xml:space="preserve">, when restarted, the next automatically numbered footnote in the document restarts to the specified </w:t>
      </w:r>
      <w:r>
        <w:rPr>
          <w:b/>
        </w:rPr>
        <w:t>nFtn</w:t>
      </w:r>
      <w:r>
        <w:t xml:space="preserve"> value. This MUST b</w:t>
      </w:r>
      <w:r>
        <w:t>e one of the following values.</w:t>
      </w:r>
    </w:p>
    <w:tbl>
      <w:tblPr>
        <w:tblStyle w:val="Table-ShadedHeaderIndented"/>
        <w:tblW w:w="0" w:type="auto"/>
        <w:tblLook w:val="04A0" w:firstRow="1" w:lastRow="0" w:firstColumn="1" w:lastColumn="0" w:noHBand="0" w:noVBand="1"/>
      </w:tblPr>
      <w:tblGrid>
        <w:gridCol w:w="1278"/>
        <w:gridCol w:w="75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TableHeaderText"/>
              <w:spacing w:before="0" w:after="0"/>
            </w:pPr>
            <w:r>
              <w:t>Value</w:t>
            </w:r>
          </w:p>
        </w:tc>
        <w:tc>
          <w:tcPr>
            <w:tcW w:w="7578" w:type="dxa"/>
          </w:tcPr>
          <w:p w:rsidR="006C1A4C" w:rsidRDefault="00A81A43">
            <w:pPr>
              <w:pStyle w:val="TableHeaderText"/>
              <w:spacing w:before="0" w:after="0"/>
            </w:pPr>
            <w:r>
              <w:t>Meaning</w:t>
            </w:r>
          </w:p>
        </w:tc>
      </w:tr>
      <w:tr w:rsidR="006C1A4C" w:rsidTr="006C1A4C">
        <w:tc>
          <w:tcPr>
            <w:tcW w:w="1278" w:type="dxa"/>
          </w:tcPr>
          <w:p w:rsidR="006C1A4C" w:rsidRDefault="00A81A43">
            <w:pPr>
              <w:pStyle w:val="TableBodyText"/>
              <w:spacing w:before="0" w:after="0"/>
            </w:pPr>
            <w:r>
              <w:t>0</w:t>
            </w:r>
          </w:p>
        </w:tc>
        <w:tc>
          <w:tcPr>
            <w:tcW w:w="7578" w:type="dxa"/>
          </w:tcPr>
          <w:p w:rsidR="006C1A4C" w:rsidRDefault="00A81A43">
            <w:pPr>
              <w:pStyle w:val="TableBodyText"/>
              <w:spacing w:before="0" w:after="0"/>
            </w:pPr>
            <w:r>
              <w:t>Specifies that the numbering of footnotes continues from the previous section in the document.</w:t>
            </w:r>
          </w:p>
        </w:tc>
      </w:tr>
      <w:tr w:rsidR="006C1A4C" w:rsidTr="006C1A4C">
        <w:tc>
          <w:tcPr>
            <w:tcW w:w="1278" w:type="dxa"/>
          </w:tcPr>
          <w:p w:rsidR="006C1A4C" w:rsidRDefault="00A81A43">
            <w:pPr>
              <w:pStyle w:val="TableBodyText"/>
              <w:spacing w:before="0" w:after="0"/>
            </w:pPr>
            <w:r>
              <w:t>1</w:t>
            </w:r>
          </w:p>
        </w:tc>
        <w:tc>
          <w:tcPr>
            <w:tcW w:w="7578" w:type="dxa"/>
          </w:tcPr>
          <w:p w:rsidR="006C1A4C" w:rsidRDefault="00A81A43">
            <w:pPr>
              <w:pStyle w:val="TableBodyText"/>
              <w:spacing w:before="0" w:after="0"/>
            </w:pPr>
            <w:r>
              <w:t xml:space="preserve">Specifies that the numbering of footnotes is reset to the starting value for each unique section in the </w:t>
            </w:r>
            <w:r>
              <w:t>document.</w:t>
            </w:r>
          </w:p>
        </w:tc>
      </w:tr>
      <w:tr w:rsidR="006C1A4C" w:rsidTr="006C1A4C">
        <w:tc>
          <w:tcPr>
            <w:tcW w:w="1278" w:type="dxa"/>
          </w:tcPr>
          <w:p w:rsidR="006C1A4C" w:rsidRDefault="00A81A43">
            <w:pPr>
              <w:pStyle w:val="TableBodyText"/>
              <w:spacing w:before="0" w:after="0"/>
            </w:pPr>
            <w:r>
              <w:t>2</w:t>
            </w:r>
          </w:p>
        </w:tc>
        <w:tc>
          <w:tcPr>
            <w:tcW w:w="7578" w:type="dxa"/>
          </w:tcPr>
          <w:p w:rsidR="006C1A4C" w:rsidRDefault="00A81A43">
            <w:pPr>
              <w:pStyle w:val="TableBodyText"/>
              <w:spacing w:before="0" w:after="0"/>
            </w:pPr>
            <w:r>
              <w:t>Specifies that the numbering of footnotes is reset to the starting value for each unique page in the document.</w:t>
            </w:r>
          </w:p>
        </w:tc>
      </w:tr>
    </w:tbl>
    <w:p w:rsidR="006C1A4C" w:rsidRDefault="006C1A4C"/>
    <w:p w:rsidR="006C1A4C" w:rsidRDefault="00A81A43">
      <w:pPr>
        <w:pStyle w:val="Definition-Field"/>
      </w:pPr>
      <w:r>
        <w:rPr>
          <w:b/>
        </w:rPr>
        <w:t xml:space="preserve">nFtn (14 bits): </w:t>
      </w:r>
      <w:r>
        <w:t xml:space="preserve"> For those documents that have an </w:t>
      </w:r>
      <w:r>
        <w:rPr>
          <w:b/>
        </w:rPr>
        <w:t>nFib</w:t>
      </w:r>
      <w:r>
        <w:t xml:space="preserve"> value that is less than or equal to 0x00D9, this element specifies the star</w:t>
      </w:r>
      <w:r>
        <w:t xml:space="preserve">ting number for the first automatically numbered footnotes in the document, and the first automatically numbered footnotes after each restart point that is specified by the </w:t>
      </w:r>
      <w:r>
        <w:rPr>
          <w:b/>
        </w:rPr>
        <w:t>rncFtn</w:t>
      </w:r>
      <w:r>
        <w:t xml:space="preserve"> element.</w:t>
      </w:r>
    </w:p>
    <w:p w:rsidR="006C1A4C" w:rsidRDefault="00A81A43">
      <w:pPr>
        <w:pStyle w:val="Definition-Field"/>
      </w:pPr>
      <w:r>
        <w:rPr>
          <w:b/>
        </w:rPr>
        <w:t xml:space="preserve">G - unused5 (1 bit): </w:t>
      </w:r>
      <w:r>
        <w:t xml:space="preserve"> This value is undefined and MUST be ignored.</w:t>
      </w:r>
    </w:p>
    <w:p w:rsidR="006C1A4C" w:rsidRDefault="00A81A43">
      <w:pPr>
        <w:pStyle w:val="Definition-Field"/>
      </w:pPr>
      <w:r>
        <w:rPr>
          <w:b/>
        </w:rPr>
        <w:t xml:space="preserve">H - unused6 (1 bit): </w:t>
      </w:r>
      <w:r>
        <w:t xml:space="preserve"> This value is undefined and MUST be ignored.</w:t>
      </w:r>
    </w:p>
    <w:p w:rsidR="006C1A4C" w:rsidRDefault="00A81A43">
      <w:pPr>
        <w:pStyle w:val="Definition-Field"/>
      </w:pPr>
      <w:r>
        <w:rPr>
          <w:b/>
        </w:rPr>
        <w:t xml:space="preserve">I - unused7 (1 bit): </w:t>
      </w:r>
      <w:r>
        <w:t xml:space="preserve"> This value is undefined and MUST be ignored.</w:t>
      </w:r>
    </w:p>
    <w:p w:rsidR="006C1A4C" w:rsidRDefault="00A81A43">
      <w:pPr>
        <w:pStyle w:val="Definition-Field"/>
      </w:pPr>
      <w:r>
        <w:rPr>
          <w:b/>
        </w:rPr>
        <w:t xml:space="preserve">J - unused8 (1 bit): </w:t>
      </w:r>
      <w:r>
        <w:t xml:space="preserve"> This value is undefined and MUST be ignored.</w:t>
      </w:r>
    </w:p>
    <w:p w:rsidR="006C1A4C" w:rsidRDefault="00A81A43">
      <w:pPr>
        <w:pStyle w:val="Definition-Field"/>
      </w:pPr>
      <w:r>
        <w:rPr>
          <w:b/>
        </w:rPr>
        <w:t xml:space="preserve">K - unused9 (1 bit): </w:t>
      </w:r>
      <w:r>
        <w:t xml:space="preserve"> This value is undefined and MUST </w:t>
      </w:r>
      <w:r>
        <w:t>be ignored.</w:t>
      </w:r>
    </w:p>
    <w:p w:rsidR="006C1A4C" w:rsidRDefault="00A81A43">
      <w:pPr>
        <w:pStyle w:val="Definition-Field"/>
      </w:pPr>
      <w:r>
        <w:rPr>
          <w:b/>
        </w:rPr>
        <w:t xml:space="preserve">L - unused10 (1 bit): </w:t>
      </w:r>
      <w:r>
        <w:t xml:space="preserve"> This value is undefined and MUST be ignored.</w:t>
      </w:r>
    </w:p>
    <w:p w:rsidR="006C1A4C" w:rsidRDefault="00A81A43">
      <w:pPr>
        <w:pStyle w:val="Definition-Field"/>
      </w:pPr>
      <w:r>
        <w:rPr>
          <w:b/>
        </w:rPr>
        <w:t xml:space="preserve">M - fSplAllDone (1 bit): </w:t>
      </w:r>
      <w:r>
        <w:t xml:space="preserve"> Specifies whether all content in this document was already checked by the spelling checker.</w:t>
      </w:r>
    </w:p>
    <w:p w:rsidR="006C1A4C" w:rsidRDefault="00A81A43">
      <w:pPr>
        <w:pStyle w:val="Definition-Field"/>
      </w:pPr>
      <w:r>
        <w:rPr>
          <w:b/>
        </w:rPr>
        <w:t xml:space="preserve">N - fSplAllClean (1 bit): </w:t>
      </w:r>
      <w:r>
        <w:t xml:space="preserve"> Specifies whether all content i</w:t>
      </w:r>
      <w:r>
        <w:t>n this document can be considered to be spelled correctly.</w:t>
      </w:r>
    </w:p>
    <w:p w:rsidR="006C1A4C" w:rsidRDefault="00A81A43">
      <w:pPr>
        <w:pStyle w:val="Definition-Field"/>
      </w:pPr>
      <w:r>
        <w:rPr>
          <w:b/>
        </w:rPr>
        <w:lastRenderedPageBreak/>
        <w:t xml:space="preserve">O - fSplHideErrors (1 bit): </w:t>
      </w:r>
      <w:r>
        <w:t xml:space="preserve"> Specifies whether visual cues are not displayed around content contained in a document which is flagged as a possible spelling error.</w:t>
      </w:r>
    </w:p>
    <w:p w:rsidR="006C1A4C" w:rsidRDefault="00A81A43">
      <w:pPr>
        <w:pStyle w:val="Definition-Field"/>
      </w:pPr>
      <w:r>
        <w:rPr>
          <w:b/>
        </w:rPr>
        <w:t xml:space="preserve">P - fGramHideErrors (1 bit): </w:t>
      </w:r>
      <w:r>
        <w:t xml:space="preserve"> Spec</w:t>
      </w:r>
      <w:r>
        <w:t>ifies whether visual cues are not displayed around content that is contained in a document and flagged as a possible grammar error.</w:t>
      </w:r>
    </w:p>
    <w:p w:rsidR="006C1A4C" w:rsidRDefault="00A81A43">
      <w:pPr>
        <w:pStyle w:val="Definition-Field"/>
      </w:pPr>
      <w:r>
        <w:rPr>
          <w:b/>
        </w:rPr>
        <w:t xml:space="preserve">Q - fLabelDoc (1 bit): </w:t>
      </w:r>
      <w:r>
        <w:t xml:space="preserve"> Specifies whether the document is a mail merge </w:t>
      </w:r>
      <w:hyperlink w:anchor="gt_242f86a5-2dc4-4ef3-8d4a-d1b5a7aed0aa">
        <w:r>
          <w:rPr>
            <w:rStyle w:val="HyperlinkGreen"/>
            <w:b/>
          </w:rPr>
          <w:t>labels document</w:t>
        </w:r>
      </w:hyperlink>
      <w:r>
        <w:t>.</w:t>
      </w:r>
    </w:p>
    <w:p w:rsidR="006C1A4C" w:rsidRDefault="00A81A43">
      <w:pPr>
        <w:pStyle w:val="Definition-Field2"/>
      </w:pPr>
      <w:r>
        <w:t>When the value is 1, the document was created as a labels document.</w:t>
      </w:r>
    </w:p>
    <w:p w:rsidR="006C1A4C" w:rsidRDefault="00A81A43">
      <w:pPr>
        <w:pStyle w:val="Definition-Field"/>
      </w:pPr>
      <w:r>
        <w:rPr>
          <w:b/>
        </w:rPr>
        <w:t xml:space="preserve">R - fHyphCapitals (1 bit): </w:t>
      </w:r>
      <w:r>
        <w:t xml:space="preserve"> Specifies whether words that are composed of all capital letters are hyphenated in a given document when </w:t>
      </w:r>
      <w:r>
        <w:rPr>
          <w:b/>
        </w:rPr>
        <w:t>fAutoHyphen</w:t>
      </w:r>
      <w:r>
        <w:t xml:space="preserve"> is set to 1.</w:t>
      </w:r>
    </w:p>
    <w:p w:rsidR="006C1A4C" w:rsidRDefault="00A81A43">
      <w:pPr>
        <w:pStyle w:val="Definition-Field"/>
      </w:pPr>
      <w:r>
        <w:rPr>
          <w:b/>
        </w:rPr>
        <w:t xml:space="preserve">S - fAutoHyphen (1 bit): </w:t>
      </w:r>
      <w:r>
        <w:t xml:space="preserve"> Specifies whether text is hyphenated automatically, as needed, when displayed as specified in [ECMA-376] Part4, section 2.15.1.10 autoHyphenation.</w:t>
      </w:r>
    </w:p>
    <w:p w:rsidR="006C1A4C" w:rsidRDefault="00A81A43">
      <w:pPr>
        <w:pStyle w:val="Definition-Field"/>
      </w:pPr>
      <w:r>
        <w:rPr>
          <w:b/>
        </w:rPr>
        <w:t xml:space="preserve">T - fFormNoFields (1 bit): </w:t>
      </w:r>
      <w:r>
        <w:t xml:space="preserve"> Specifies that there are no editable regions in a docum</w:t>
      </w:r>
      <w:r>
        <w:t>ent that is currently protected for form field fill-in (</w:t>
      </w:r>
      <w:r>
        <w:rPr>
          <w:b/>
        </w:rPr>
        <w:t>fProtEnabled</w:t>
      </w:r>
      <w:r>
        <w:t xml:space="preserve"> is 1). This value MUST be 0 if </w:t>
      </w:r>
      <w:r>
        <w:rPr>
          <w:b/>
        </w:rPr>
        <w:t>fProtEnabled</w:t>
      </w:r>
      <w:r>
        <w:t xml:space="preserve"> is 0.</w:t>
      </w:r>
    </w:p>
    <w:p w:rsidR="006C1A4C" w:rsidRDefault="00A81A43">
      <w:pPr>
        <w:pStyle w:val="Definition-Field"/>
      </w:pPr>
      <w:r>
        <w:rPr>
          <w:b/>
        </w:rPr>
        <w:t xml:space="preserve">U - fLinkStyles (1 bit): </w:t>
      </w:r>
      <w:r>
        <w:t xml:space="preserve"> Specifies whether the styles of the document are updated to match those of the attached template as specified i</w:t>
      </w:r>
      <w:r>
        <w:t xml:space="preserve">n [ECMA-376] Part4, Section 2.15.1.55 linkStyles, where the attachedTemplate value refers to entry 0x01 in </w:t>
      </w:r>
      <w:hyperlink w:anchor="Section_f6f1030e2e5e46ff92f0b228c5585308" w:history="1">
        <w:r>
          <w:rPr>
            <w:rStyle w:val="Hyperlink"/>
          </w:rPr>
          <w:t>SttbfAssoc</w:t>
        </w:r>
      </w:hyperlink>
      <w:r>
        <w:t>.</w:t>
      </w:r>
    </w:p>
    <w:p w:rsidR="006C1A4C" w:rsidRDefault="00A81A43">
      <w:pPr>
        <w:pStyle w:val="Definition-Field"/>
      </w:pPr>
      <w:r>
        <w:rPr>
          <w:b/>
        </w:rPr>
        <w:t xml:space="preserve">V - fRevMarking (1 bit): </w:t>
      </w:r>
      <w:r>
        <w:t xml:space="preserve"> Specifies whether edits are tracked as revisions. I</w:t>
      </w:r>
      <w:r>
        <w:t xml:space="preserve">f the value of </w:t>
      </w:r>
      <w:r>
        <w:rPr>
          <w:b/>
        </w:rPr>
        <w:t>fLockRev</w:t>
      </w:r>
      <w:r>
        <w:t xml:space="preserve"> is set to 1, the value of </w:t>
      </w:r>
      <w:r>
        <w:rPr>
          <w:b/>
        </w:rPr>
        <w:t>fRevMarking</w:t>
      </w:r>
      <w:r>
        <w:t xml:space="preserve"> MUST also be set to 1, as specified in [ECMA-376] Part4, Section 2.15.1.90 trackRevisions.</w:t>
      </w:r>
    </w:p>
    <w:p w:rsidR="006C1A4C" w:rsidRDefault="00A81A43">
      <w:pPr>
        <w:pStyle w:val="Definition-Field"/>
      </w:pPr>
      <w:r>
        <w:rPr>
          <w:b/>
        </w:rPr>
        <w:t xml:space="preserve">W - unused11 (1 bit): </w:t>
      </w:r>
      <w:r>
        <w:t xml:space="preserve"> This value is undefined and MUST be ignored.</w:t>
      </w:r>
    </w:p>
    <w:p w:rsidR="006C1A4C" w:rsidRDefault="00A81A43">
      <w:pPr>
        <w:pStyle w:val="Definition-Field"/>
      </w:pPr>
      <w:r>
        <w:rPr>
          <w:b/>
        </w:rPr>
        <w:t xml:space="preserve">X - fExactCWords (1 bit): </w:t>
      </w:r>
      <w:r>
        <w:t xml:space="preserve"> In conju</w:t>
      </w:r>
      <w:r>
        <w:t xml:space="preserve">nction with </w:t>
      </w:r>
      <w:r>
        <w:rPr>
          <w:b/>
        </w:rPr>
        <w:t>fIncludeSubdocsInStats</w:t>
      </w:r>
      <w:r>
        <w:t xml:space="preserve">, this bit specifies whether the values stored in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accurately reflect the current state of the document. When the value of </w:t>
      </w:r>
      <w:r>
        <w:rPr>
          <w:b/>
        </w:rPr>
        <w:t>fExactCWords</w:t>
      </w:r>
      <w:r>
        <w:t xml:space="preserve"> is 0, none of the mentioned fields contain accurate values. When the value of </w:t>
      </w:r>
      <w:r>
        <w:rPr>
          <w:b/>
        </w:rPr>
        <w:t>fExactCWords</w:t>
      </w:r>
      <w:r>
        <w:t xml:space="preserve"> is 1, the value of </w:t>
      </w:r>
      <w:r>
        <w:rPr>
          <w:b/>
        </w:rPr>
        <w:t>fIncludeSubdocsInStats</w:t>
      </w:r>
      <w:r>
        <w:t xml:space="preserve"> determines which set of fields contai</w:t>
      </w:r>
      <w:r>
        <w:t>ns accurate values.</w:t>
      </w:r>
    </w:p>
    <w:p w:rsidR="006C1A4C" w:rsidRDefault="00A81A43">
      <w:pPr>
        <w:pStyle w:val="Definition-Field"/>
      </w:pPr>
      <w:r>
        <w:rPr>
          <w:b/>
        </w:rPr>
        <w:t xml:space="preserve">Y - fPagHidden (1 bit): </w:t>
      </w:r>
      <w:r>
        <w:t xml:space="preserve"> This value is undefined and MUST be ignored.</w:t>
      </w:r>
    </w:p>
    <w:p w:rsidR="006C1A4C" w:rsidRDefault="00A81A43">
      <w:pPr>
        <w:pStyle w:val="Definition-Field"/>
      </w:pPr>
      <w:r>
        <w:rPr>
          <w:b/>
        </w:rPr>
        <w:t xml:space="preserve">Z - fPagResults (1 bit): </w:t>
      </w:r>
      <w:r>
        <w:t>This value is undefined and MUST be ignored.</w:t>
      </w:r>
    </w:p>
    <w:p w:rsidR="006C1A4C" w:rsidRDefault="00A81A43">
      <w:pPr>
        <w:pStyle w:val="Definition-Field"/>
      </w:pPr>
      <w:r>
        <w:rPr>
          <w:b/>
        </w:rPr>
        <w:t xml:space="preserve">a - fLockAtn (1 bit): </w:t>
      </w:r>
      <w:r>
        <w:t xml:space="preserve"> Specifies whether protection for comments was applied to the document or,</w:t>
      </w:r>
      <w:r>
        <w:t xml:space="preserve"> if </w:t>
      </w:r>
      <w:hyperlink w:anchor="Section_8783a51dda224e5fa8f0d98ae25215c5" w:history="1">
        <w:r>
          <w:rPr>
            <w:rStyle w:val="Hyperlink"/>
          </w:rPr>
          <w:t>Dop2003</w:t>
        </w:r>
      </w:hyperlink>
      <w:r>
        <w:t>.</w:t>
      </w:r>
      <w:r>
        <w:rPr>
          <w:b/>
        </w:rPr>
        <w:t>fTreatLockAtnAsReadOnly</w:t>
      </w:r>
      <w:r>
        <w:t xml:space="preserve"> has a value of 1, whether read-only protection was applied to the document. These restrictions are used to prevent unintentional changes to all or part of a doc</w:t>
      </w:r>
      <w:r>
        <w:t xml:space="preserve">ument. Because this protection does not encrypt the document, malicious applications can circumvent its use. This protection is not intended as a security feature and can be ignored. When </w:t>
      </w:r>
      <w:r>
        <w:rPr>
          <w:b/>
        </w:rPr>
        <w:t>fLockAtn</w:t>
      </w:r>
      <w:r>
        <w:t xml:space="preserve"> is 1, </w:t>
      </w:r>
      <w:r>
        <w:rPr>
          <w:b/>
        </w:rPr>
        <w:t>fLockRev</w:t>
      </w:r>
      <w:r>
        <w:t xml:space="preserve"> MUST be 0 and </w:t>
      </w:r>
      <w:r>
        <w:rPr>
          <w:b/>
        </w:rPr>
        <w:t>fProtEnabled</w:t>
      </w:r>
      <w:r>
        <w:t xml:space="preserve"> SHOULD</w:t>
      </w:r>
      <w:bookmarkStart w:id="795"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795"/>
      <w:r>
        <w:t xml:space="preserve"> be 0. </w:t>
      </w:r>
      <w:r>
        <w:rPr>
          <w:b/>
        </w:rPr>
        <w:t>fLockAtn</w:t>
      </w:r>
      <w:r>
        <w:t xml:space="preserve"> can be one of the following. </w:t>
      </w:r>
    </w:p>
    <w:tbl>
      <w:tblPr>
        <w:tblStyle w:val="Table-ShadedHeaderIndented"/>
        <w:tblW w:w="0" w:type="auto"/>
        <w:tblLook w:val="04A0" w:firstRow="1" w:lastRow="0" w:firstColumn="1" w:lastColumn="0" w:noHBand="0" w:noVBand="1"/>
      </w:tblPr>
      <w:tblGrid>
        <w:gridCol w:w="734"/>
        <w:gridCol w:w="838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keepNext w:val="0"/>
              <w:spacing w:before="0" w:after="0"/>
            </w:pPr>
            <w:r>
              <w:t>Meaning</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Specifies that the edits made to this document are restricted to the following:</w:t>
            </w:r>
          </w:p>
          <w:p w:rsidR="006C1A4C" w:rsidRDefault="00A81A43">
            <w:pPr>
              <w:pStyle w:val="ListParagraph"/>
              <w:numPr>
                <w:ilvl w:val="0"/>
                <w:numId w:val="49"/>
              </w:numPr>
              <w:spacing w:before="0" w:after="0"/>
            </w:pPr>
            <w:r>
              <w:t>The insertion and deletion of comments within the d</w:t>
            </w:r>
            <w:r>
              <w:t>ocument.</w:t>
            </w:r>
          </w:p>
          <w:p w:rsidR="006C1A4C" w:rsidRDefault="00A81A43">
            <w:pPr>
              <w:pStyle w:val="ListParagraph"/>
              <w:numPr>
                <w:ilvl w:val="0"/>
                <w:numId w:val="49"/>
              </w:numPr>
              <w:spacing w:before="0" w:after="0"/>
            </w:pPr>
            <w:r>
              <w:t>The editing of the regions that are delimited by range permissions matching the editing rights of the user account that is being used to perform the editing.</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Specifies that the edits made to this document are restricted to the following:</w:t>
            </w:r>
          </w:p>
          <w:p w:rsidR="006C1A4C" w:rsidRDefault="00A81A43">
            <w:pPr>
              <w:pStyle w:val="ListParagraph"/>
              <w:numPr>
                <w:ilvl w:val="0"/>
                <w:numId w:val="49"/>
              </w:numPr>
              <w:spacing w:before="0" w:after="0"/>
            </w:pPr>
            <w:r>
              <w:t xml:space="preserve">The editing of the regions that are delimited by range permissions matching the editing rights of the user account that is being used to perform the editing. </w:t>
            </w:r>
          </w:p>
          <w:p w:rsidR="006C1A4C" w:rsidRDefault="006C1A4C">
            <w:pPr>
              <w:pStyle w:val="ListParagraph"/>
              <w:spacing w:before="0" w:after="0"/>
            </w:pPr>
          </w:p>
        </w:tc>
      </w:tr>
    </w:tbl>
    <w:p w:rsidR="006C1A4C" w:rsidRDefault="006C1A4C"/>
    <w:p w:rsidR="006C1A4C" w:rsidRDefault="00A81A43">
      <w:pPr>
        <w:pStyle w:val="Definition-Field"/>
      </w:pPr>
      <w:r>
        <w:rPr>
          <w:b/>
        </w:rPr>
        <w:t xml:space="preserve">b - fMirrorMargins (1 bit): </w:t>
      </w:r>
      <w:r>
        <w:t xml:space="preserve"> Specifies that the left and right margins that are defined in the</w:t>
      </w:r>
      <w:r>
        <w:t xml:space="preserve"> section properties are swapped on facing pages.</w:t>
      </w:r>
    </w:p>
    <w:p w:rsidR="006C1A4C" w:rsidRDefault="00A81A43">
      <w:pPr>
        <w:pStyle w:val="Definition-Field"/>
      </w:pPr>
      <w:r>
        <w:rPr>
          <w:b/>
        </w:rPr>
        <w:t xml:space="preserve">c - fWord97Compat (1 bit): </w:t>
      </w:r>
      <w:r>
        <w:t xml:space="preserve"> Specifies that this document was in </w:t>
      </w:r>
      <w:hyperlink w:anchor="gt_1d48627f-2bd0-4073-aabc-f05857b1394c">
        <w:r>
          <w:rPr>
            <w:rStyle w:val="HyperlinkGreen"/>
            <w:b/>
          </w:rPr>
          <w:t>Word97 compatibility mode</w:t>
        </w:r>
      </w:hyperlink>
      <w:r>
        <w:t xml:space="preserve"> when last saved.</w:t>
      </w:r>
    </w:p>
    <w:p w:rsidR="006C1A4C" w:rsidRDefault="00A81A43">
      <w:pPr>
        <w:pStyle w:val="Definition-Field"/>
      </w:pPr>
      <w:r>
        <w:rPr>
          <w:b/>
        </w:rPr>
        <w:t xml:space="preserve">d - unused12 (1 bit): </w:t>
      </w:r>
      <w:r>
        <w:t xml:space="preserve"> This value is u</w:t>
      </w:r>
      <w:r>
        <w:t>ndefined and MUST be ignored.</w:t>
      </w:r>
    </w:p>
    <w:p w:rsidR="006C1A4C" w:rsidRDefault="00A81A43">
      <w:pPr>
        <w:pStyle w:val="Definition-Field"/>
      </w:pPr>
      <w:r>
        <w:rPr>
          <w:b/>
        </w:rPr>
        <w:t xml:space="preserve">e - unused13 (1 bit): </w:t>
      </w:r>
      <w:r>
        <w:t xml:space="preserve"> This value is undefined and MUST be ignored.</w:t>
      </w:r>
    </w:p>
    <w:p w:rsidR="006C1A4C" w:rsidRDefault="00A81A43">
      <w:pPr>
        <w:pStyle w:val="Definition-Field"/>
      </w:pPr>
      <w:r>
        <w:rPr>
          <w:b/>
        </w:rPr>
        <w:t xml:space="preserve">f - fProtEnabled (1 bit): </w:t>
      </w:r>
      <w:r>
        <w:t xml:space="preserve"> Specifies that the edits that are made to this document are restricted to the editing of form fields in sections that are protected (see sprmSFProtected). All other sections have no editing restrictions resulting from this setting. When </w:t>
      </w:r>
      <w:r>
        <w:rPr>
          <w:b/>
        </w:rPr>
        <w:t>fProtEnabled</w:t>
      </w:r>
      <w:r>
        <w:t xml:space="preserve"> is 1,</w:t>
      </w:r>
      <w:r>
        <w:t xml:space="preserve"> both </w:t>
      </w:r>
      <w:r>
        <w:rPr>
          <w:b/>
        </w:rPr>
        <w:t>fLockAtn</w:t>
      </w:r>
      <w:r>
        <w:t xml:space="preserve"> and </w:t>
      </w:r>
      <w:r>
        <w:rPr>
          <w:b/>
        </w:rPr>
        <w:t>fLockRev</w:t>
      </w:r>
      <w:r>
        <w:t xml:space="preserve"> SHOULD</w:t>
      </w:r>
      <w:bookmarkStart w:id="796"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796"/>
      <w:r>
        <w:t xml:space="preserve"> be 0.</w:t>
      </w:r>
    </w:p>
    <w:p w:rsidR="006C1A4C" w:rsidRDefault="00A81A43">
      <w:pPr>
        <w:pStyle w:val="Definition-Field"/>
      </w:pPr>
      <w:r>
        <w:rPr>
          <w:b/>
        </w:rPr>
        <w:t xml:space="preserve">g - fDispFormFldSel (1 bit): </w:t>
      </w:r>
      <w:r>
        <w:t xml:space="preserve"> If the document is currently protected for form field fill-in (</w:t>
      </w:r>
      <w:r>
        <w:rPr>
          <w:b/>
        </w:rPr>
        <w:t>fProtEnabled</w:t>
      </w:r>
      <w:r>
        <w:t xml:space="preserve"> is 1), this bit specifies that the s</w:t>
      </w:r>
      <w:r>
        <w:t>election was within a display form field (check box or list box) the last time that the document was saved.</w:t>
      </w:r>
    </w:p>
    <w:p w:rsidR="006C1A4C" w:rsidRDefault="00A81A43">
      <w:pPr>
        <w:pStyle w:val="Definition-Field"/>
      </w:pPr>
      <w:r>
        <w:rPr>
          <w:b/>
        </w:rPr>
        <w:t xml:space="preserve">h - fRMView (1 bit): </w:t>
      </w:r>
      <w:r>
        <w:t xml:space="preserve"> Specifies whether to show any revision markup that is present in this document.</w:t>
      </w:r>
    </w:p>
    <w:p w:rsidR="006C1A4C" w:rsidRDefault="00A81A43">
      <w:pPr>
        <w:pStyle w:val="Definition-Field"/>
      </w:pPr>
      <w:r>
        <w:rPr>
          <w:b/>
        </w:rPr>
        <w:t xml:space="preserve">i - fRMPrint (1 bit): </w:t>
      </w:r>
      <w:r>
        <w:t xml:space="preserve"> Specifies whether to pr</w:t>
      </w:r>
      <w:r>
        <w:t>int any revision markup that is present in the document. SHOULD</w:t>
      </w:r>
      <w:bookmarkStart w:id="797"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797"/>
      <w:r>
        <w:t xml:space="preserve"> be the same value as </w:t>
      </w:r>
      <w:r>
        <w:rPr>
          <w:b/>
        </w:rPr>
        <w:t>fRMView</w:t>
      </w:r>
      <w:r>
        <w:t>.</w:t>
      </w:r>
    </w:p>
    <w:p w:rsidR="006C1A4C" w:rsidRDefault="00A81A43">
      <w:pPr>
        <w:pStyle w:val="Definition-Field"/>
      </w:pPr>
      <w:r>
        <w:rPr>
          <w:b/>
        </w:rPr>
        <w:t xml:space="preserve">j - fLockVbaProj (1 bit): </w:t>
      </w:r>
      <w:r>
        <w:t xml:space="preserve"> Specifies whether the Microsoft Visual Basic project is locked</w:t>
      </w:r>
      <w:r>
        <w:t xml:space="preserve"> from editing and viewing.</w:t>
      </w:r>
    </w:p>
    <w:p w:rsidR="006C1A4C" w:rsidRDefault="00A81A43">
      <w:pPr>
        <w:pStyle w:val="Definition-Field"/>
      </w:pPr>
      <w:r>
        <w:rPr>
          <w:b/>
        </w:rPr>
        <w:t xml:space="preserve">k - fLockRev (1 bit): </w:t>
      </w:r>
      <w:r>
        <w:t xml:space="preserve"> Specifies whether to track all edits made to this document as revisions. Additionally specifies that </w:t>
      </w:r>
      <w:r>
        <w:rPr>
          <w:b/>
        </w:rPr>
        <w:t>fRevMarking</w:t>
      </w:r>
      <w:r>
        <w:t xml:space="preserve"> MUST be 1 for the duration that </w:t>
      </w:r>
      <w:r>
        <w:rPr>
          <w:b/>
        </w:rPr>
        <w:t>fLockRev</w:t>
      </w:r>
      <w:r>
        <w:t xml:space="preserve"> is 1. When </w:t>
      </w:r>
      <w:r>
        <w:rPr>
          <w:b/>
        </w:rPr>
        <w:t>fLockRev</w:t>
      </w:r>
      <w:r>
        <w:t xml:space="preserve"> is 1, </w:t>
      </w:r>
      <w:r>
        <w:rPr>
          <w:b/>
        </w:rPr>
        <w:t>fLockAtn</w:t>
      </w:r>
      <w:r>
        <w:t xml:space="preserve"> MUST be 0 and </w:t>
      </w:r>
      <w:r>
        <w:rPr>
          <w:b/>
        </w:rPr>
        <w:t>fPr</w:t>
      </w:r>
      <w:r>
        <w:rPr>
          <w:b/>
        </w:rPr>
        <w:t>otEnabled</w:t>
      </w:r>
      <w:r>
        <w:t xml:space="preserve"> SHOULD</w:t>
      </w:r>
      <w:bookmarkStart w:id="798"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798"/>
      <w:r>
        <w:t xml:space="preserve"> be 0.</w:t>
      </w:r>
    </w:p>
    <w:p w:rsidR="006C1A4C" w:rsidRDefault="00A81A43">
      <w:pPr>
        <w:pStyle w:val="Definition-Field"/>
      </w:pPr>
      <w:r>
        <w:rPr>
          <w:b/>
        </w:rPr>
        <w:t xml:space="preserve">l - fEmbedFonts (1 bit): </w:t>
      </w:r>
      <w:r>
        <w:t xml:space="preserve"> Specifies that TrueType fonts are embedded in the document when the document is saved as specified in [ECMA-376] Part4, Section 2.8.2.</w:t>
      </w:r>
      <w:r>
        <w:t>8 embedTrueTypeFonts.</w:t>
      </w:r>
    </w:p>
    <w:p w:rsidR="006C1A4C" w:rsidRDefault="00A81A43">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compatibility options.</w:t>
      </w:r>
    </w:p>
    <w:p w:rsidR="006C1A4C" w:rsidRDefault="00A81A43">
      <w:pPr>
        <w:pStyle w:val="Definition-Field"/>
      </w:pPr>
      <w:r>
        <w:rPr>
          <w:b/>
        </w:rPr>
        <w:t xml:space="preserve">dxaTab (2 bytes): </w:t>
      </w:r>
      <w:r>
        <w:t xml:space="preserve"> Specifies the default tab stop interval, in </w:t>
      </w:r>
      <w:hyperlink w:anchor="gt_4b82472c-103d-4eff-a07e-6a0f784e3382">
        <w:r>
          <w:rPr>
            <w:rStyle w:val="HyperlinkGreen"/>
            <w:b/>
          </w:rPr>
          <w:t>twips</w:t>
        </w:r>
      </w:hyperlink>
      <w:r>
        <w:t>, to use when generating automatic tab stops as specified in [ECMA-376] Part4, Section 2.15.1.24 defaultTabStop.</w:t>
      </w:r>
    </w:p>
    <w:p w:rsidR="006C1A4C" w:rsidRDefault="00A81A43">
      <w:pPr>
        <w:pStyle w:val="Definition-Field"/>
      </w:pPr>
      <w:r>
        <w:rPr>
          <w:b/>
        </w:rPr>
        <w:t xml:space="preserve">cpgWebOpt (2 bytes): </w:t>
      </w:r>
      <w:r>
        <w:t xml:space="preserve"> Specifies the </w:t>
      </w:r>
      <w:hyperlink w:anchor="gt_210637d9-9634-4652-a935-ded3cd434f38">
        <w:r>
          <w:rPr>
            <w:rStyle w:val="HyperlinkGreen"/>
            <w:b/>
          </w:rPr>
          <w:t>code page</w:t>
        </w:r>
      </w:hyperlink>
      <w:r>
        <w:t xml:space="preserve"> to use when saving to </w:t>
      </w:r>
      <w:hyperlink w:anchor="gt_549c4960-e8be-4c24-bc2b-b86530f1c1bf">
        <w:r>
          <w:rPr>
            <w:rStyle w:val="HyperlinkGreen"/>
            <w:b/>
          </w:rPr>
          <w:t>HTML</w:t>
        </w:r>
      </w:hyperlink>
      <w:r>
        <w:t>.</w:t>
      </w:r>
    </w:p>
    <w:p w:rsidR="006C1A4C" w:rsidRDefault="00A81A43">
      <w:pPr>
        <w:pStyle w:val="Definition-Field"/>
      </w:pPr>
      <w:r>
        <w:rPr>
          <w:b/>
        </w:rPr>
        <w:t xml:space="preserve">dxaHotZ (2 bytes): </w:t>
      </w:r>
      <w:r>
        <w:t xml:space="preserve"> Specifies the maximum amount of white space, in twips, allowed at the end of the line before attempting to hyphenate</w:t>
      </w:r>
      <w:r>
        <w:t xml:space="preserve"> the next word as specified in [ECMA-376] Part4, Section 2.15.1.53 hyphenationZone.</w:t>
      </w:r>
    </w:p>
    <w:p w:rsidR="006C1A4C" w:rsidRDefault="00A81A43">
      <w:pPr>
        <w:pStyle w:val="Definition-Field"/>
      </w:pPr>
      <w:r>
        <w:rPr>
          <w:b/>
        </w:rPr>
        <w:t xml:space="preserve">cConsecHypLim (2 bytes): </w:t>
      </w:r>
      <w:r>
        <w:t xml:space="preserve"> Specifies the maximum number of consecutive lines that can end in a hyphenated word before ignoring automatic hyphenation rules for one line as specified in [ECMA-376] Part4, Section 2.15.1.21 consecutiveHyphenLimit.</w:t>
      </w:r>
    </w:p>
    <w:p w:rsidR="006C1A4C" w:rsidRDefault="00A81A43">
      <w:pPr>
        <w:pStyle w:val="Definition-Field"/>
      </w:pPr>
      <w:r>
        <w:rPr>
          <w:b/>
        </w:rPr>
        <w:t xml:space="preserve">wSpare2 (2 bytes): </w:t>
      </w:r>
      <w:r>
        <w:t xml:space="preserve"> This value MUST be</w:t>
      </w:r>
      <w:r>
        <w:t xml:space="preserve"> 0, and MUST be ignored.</w:t>
      </w:r>
    </w:p>
    <w:p w:rsidR="006C1A4C" w:rsidRDefault="00A81A43">
      <w:pPr>
        <w:pStyle w:val="Definition-Field"/>
      </w:pPr>
      <w:r>
        <w:rPr>
          <w:b/>
        </w:rPr>
        <w:t xml:space="preserve">dttmCreated (4 bytes): </w:t>
      </w:r>
      <w:r>
        <w:t xml:space="preserve"> A </w:t>
      </w:r>
      <w:hyperlink w:anchor="Section_164c0c2e6031439e88ad69d00b69f414" w:history="1">
        <w:r>
          <w:rPr>
            <w:rStyle w:val="Hyperlink"/>
            <w:b/>
          </w:rPr>
          <w:t>DTTM</w:t>
        </w:r>
      </w:hyperlink>
      <w:r>
        <w:t xml:space="preserve"> that MAY</w:t>
      </w:r>
      <w:bookmarkStart w:id="799"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799"/>
      <w:r>
        <w:t xml:space="preserve"> specify the date and time at which the document was create</w:t>
      </w:r>
      <w:r>
        <w:t>d.</w:t>
      </w:r>
    </w:p>
    <w:p w:rsidR="006C1A4C" w:rsidRDefault="00A81A43">
      <w:pPr>
        <w:pStyle w:val="Definition-Field"/>
      </w:pPr>
      <w:r>
        <w:rPr>
          <w:b/>
        </w:rPr>
        <w:t xml:space="preserve">dttmRevised (4 bytes): </w:t>
      </w:r>
      <w:r>
        <w:t xml:space="preserve"> A </w:t>
      </w:r>
      <w:r>
        <w:rPr>
          <w:b/>
        </w:rPr>
        <w:t>DTTM</w:t>
      </w:r>
      <w:r>
        <w:t xml:space="preserve"> that specifies the date and time at which the document was last saved.</w:t>
      </w:r>
    </w:p>
    <w:p w:rsidR="006C1A4C" w:rsidRDefault="00A81A43">
      <w:pPr>
        <w:pStyle w:val="Definition-Field"/>
      </w:pPr>
      <w:r>
        <w:rPr>
          <w:b/>
        </w:rPr>
        <w:lastRenderedPageBreak/>
        <w:t xml:space="preserve">dttmLastPrint (4 bytes): </w:t>
      </w:r>
      <w:r>
        <w:t xml:space="preserve"> A </w:t>
      </w:r>
      <w:r>
        <w:rPr>
          <w:b/>
        </w:rPr>
        <w:t>DTTM</w:t>
      </w:r>
      <w:r>
        <w:t xml:space="preserve"> that MAY</w:t>
      </w:r>
      <w:bookmarkStart w:id="800"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800"/>
      <w:r>
        <w:t xml:space="preserve"> specify the date and time at which t</w:t>
      </w:r>
      <w:r>
        <w:t>he document was last printed.</w:t>
      </w:r>
    </w:p>
    <w:p w:rsidR="006C1A4C" w:rsidRDefault="00A81A43">
      <w:pPr>
        <w:pStyle w:val="Definition-Field"/>
      </w:pPr>
      <w:r>
        <w:rPr>
          <w:b/>
        </w:rPr>
        <w:t xml:space="preserve">nRevision (2 bytes): </w:t>
      </w:r>
      <w:r>
        <w:t xml:space="preserve"> A signed integer that MAY</w:t>
      </w:r>
      <w:bookmarkStart w:id="801"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801"/>
      <w:r>
        <w:t xml:space="preserve"> specify the number of times that this document was resaved. This MUST be a value between 0 and 0x7FFF.</w:t>
      </w:r>
    </w:p>
    <w:p w:rsidR="006C1A4C" w:rsidRDefault="00A81A43">
      <w:pPr>
        <w:pStyle w:val="Definition-Field"/>
      </w:pPr>
      <w:r>
        <w:rPr>
          <w:b/>
        </w:rPr>
        <w:t>tm</w:t>
      </w:r>
      <w:r>
        <w:rPr>
          <w:b/>
        </w:rPr>
        <w:t xml:space="preserve">Edited (4 bytes): </w:t>
      </w:r>
      <w:r>
        <w:t xml:space="preserve"> A signed integer value that MAY</w:t>
      </w:r>
      <w:bookmarkStart w:id="802"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802"/>
      <w:r>
        <w:t xml:space="preserve"> specify the time it took, in minutes, for the document to be opened for editing and then subsequently saved. </w:t>
      </w:r>
    </w:p>
    <w:p w:rsidR="006C1A4C" w:rsidRDefault="00A81A43">
      <w:pPr>
        <w:pStyle w:val="Definition-Field"/>
      </w:pPr>
      <w:r>
        <w:rPr>
          <w:b/>
        </w:rPr>
        <w:t xml:space="preserve">cWords (4 bytes): </w:t>
      </w:r>
      <w:r>
        <w:t xml:space="preserve"> A s</w:t>
      </w:r>
      <w:r>
        <w:t xml:space="preserve">igned integer value that specifies the last calculated or the estimated count of words in the main document, depending on </w:t>
      </w:r>
      <w:r>
        <w:rPr>
          <w:b/>
        </w:rPr>
        <w:t>fExactCWords</w:t>
      </w:r>
      <w:r>
        <w:t xml:space="preserve"> and </w:t>
      </w:r>
      <w:r>
        <w:rPr>
          <w:b/>
        </w:rPr>
        <w:t>fIncludeSubdocsInStats</w:t>
      </w:r>
      <w:r>
        <w:t>.</w:t>
      </w:r>
    </w:p>
    <w:p w:rsidR="006C1A4C" w:rsidRDefault="00A81A43">
      <w:pPr>
        <w:pStyle w:val="Definition-Field"/>
      </w:pPr>
      <w:r>
        <w:rPr>
          <w:b/>
        </w:rPr>
        <w:t xml:space="preserve">cCh (4 bytes): </w:t>
      </w:r>
      <w:r>
        <w:t xml:space="preserve"> A signed integer value that specifies the last calculated or estimated count </w:t>
      </w:r>
      <w:r>
        <w:t xml:space="preserve">of characters in the main document, depending on the values of </w:t>
      </w:r>
      <w:r>
        <w:rPr>
          <w:b/>
        </w:rPr>
        <w:t>fExactCWords</w:t>
      </w:r>
      <w:r>
        <w:t xml:space="preserve"> and </w:t>
      </w:r>
      <w:r>
        <w:rPr>
          <w:b/>
        </w:rPr>
        <w:t>fIncludeSubdocsInStats</w:t>
      </w:r>
      <w:r>
        <w:t>. The character count excludes whitespace.</w:t>
      </w:r>
    </w:p>
    <w:p w:rsidR="006C1A4C" w:rsidRDefault="00A81A43">
      <w:pPr>
        <w:pStyle w:val="Definition-Field"/>
      </w:pPr>
      <w:r>
        <w:rPr>
          <w:b/>
        </w:rPr>
        <w:t xml:space="preserve">cPg (2 bytes): </w:t>
      </w:r>
      <w:r>
        <w:t xml:space="preserve"> A signed integer value that specifies the last calculated or estimated count of pages in the ma</w:t>
      </w:r>
      <w:r>
        <w:t xml:space="preserve">in document, depending on the values of </w:t>
      </w:r>
      <w:r>
        <w:rPr>
          <w:b/>
        </w:rPr>
        <w:t>fExactCWords</w:t>
      </w:r>
      <w:r>
        <w:t xml:space="preserve"> and </w:t>
      </w:r>
      <w:r>
        <w:rPr>
          <w:b/>
        </w:rPr>
        <w:t>fIncludeSubdocsInStats</w:t>
      </w:r>
      <w:r>
        <w:t>.</w:t>
      </w:r>
    </w:p>
    <w:p w:rsidR="006C1A4C" w:rsidRDefault="00A81A43">
      <w:pPr>
        <w:pStyle w:val="Definition-Field"/>
      </w:pPr>
      <w:r>
        <w:rPr>
          <w:b/>
        </w:rPr>
        <w:t xml:space="preserve">cParas (4 bytes): </w:t>
      </w:r>
      <w:r>
        <w:t xml:space="preserve"> A signed integer value that specifies the last calculated or estimated count of paragraphs in the main document, depending on the values of </w:t>
      </w:r>
      <w:r>
        <w:rPr>
          <w:b/>
        </w:rPr>
        <w:t>fExactCWords</w:t>
      </w:r>
      <w:r>
        <w:t xml:space="preserve"> and</w:t>
      </w:r>
      <w:r>
        <w:t xml:space="preserve"> </w:t>
      </w:r>
      <w:r>
        <w:rPr>
          <w:b/>
        </w:rPr>
        <w:t>fIncludeSubdocsInStats</w:t>
      </w:r>
      <w:r>
        <w:t>.</w:t>
      </w:r>
    </w:p>
    <w:p w:rsidR="006C1A4C" w:rsidRDefault="00A81A43">
      <w:pPr>
        <w:pStyle w:val="Definition-Field"/>
      </w:pPr>
      <w:r>
        <w:rPr>
          <w:b/>
        </w:rPr>
        <w:t xml:space="preserve">m - rncEdn (2 bits): </w:t>
      </w:r>
      <w:r>
        <w:t xml:space="preserve"> Specifies when automatic numbering for the endnote reference marks is reset to the beginning number for documents that have an nFib value that is less than or equal to 0x00D9. For those documents that rely on </w:t>
      </w:r>
      <w:r>
        <w:rPr>
          <w:b/>
        </w:rPr>
        <w:t>rncEdn</w:t>
      </w:r>
      <w:r>
        <w:t xml:space="preserve">, when restarted, the next automatically numbered endnote in the document is reset to the specified </w:t>
      </w:r>
      <w:r>
        <w:rPr>
          <w:b/>
        </w:rPr>
        <w:t>nEdn</w:t>
      </w:r>
      <w:r>
        <w:t xml:space="preserve"> value. This value MUST be one of the following.</w:t>
      </w:r>
    </w:p>
    <w:tbl>
      <w:tblPr>
        <w:tblStyle w:val="Table-ShadedHeaderIndented"/>
        <w:tblW w:w="0" w:type="auto"/>
        <w:tblLook w:val="04A0" w:firstRow="1" w:lastRow="0" w:firstColumn="1" w:lastColumn="0" w:noHBand="0" w:noVBand="1"/>
      </w:tblPr>
      <w:tblGrid>
        <w:gridCol w:w="1278"/>
        <w:gridCol w:w="75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TableHeaderText"/>
              <w:spacing w:before="0" w:after="0"/>
            </w:pPr>
            <w:r>
              <w:t>Value</w:t>
            </w:r>
          </w:p>
        </w:tc>
        <w:tc>
          <w:tcPr>
            <w:tcW w:w="7578" w:type="dxa"/>
          </w:tcPr>
          <w:p w:rsidR="006C1A4C" w:rsidRDefault="00A81A43">
            <w:pPr>
              <w:pStyle w:val="TableHeaderText"/>
              <w:spacing w:before="0" w:after="0"/>
            </w:pPr>
            <w:r>
              <w:t>Meaning</w:t>
            </w:r>
          </w:p>
        </w:tc>
      </w:tr>
      <w:tr w:rsidR="006C1A4C" w:rsidTr="006C1A4C">
        <w:tc>
          <w:tcPr>
            <w:tcW w:w="1278" w:type="dxa"/>
          </w:tcPr>
          <w:p w:rsidR="006C1A4C" w:rsidRDefault="00A81A43">
            <w:pPr>
              <w:pStyle w:val="TableBodyText"/>
              <w:spacing w:before="0" w:after="0"/>
            </w:pPr>
            <w:r>
              <w:t>0</w:t>
            </w:r>
          </w:p>
        </w:tc>
        <w:tc>
          <w:tcPr>
            <w:tcW w:w="7578" w:type="dxa"/>
          </w:tcPr>
          <w:p w:rsidR="006C1A4C" w:rsidRDefault="00A81A43">
            <w:pPr>
              <w:pStyle w:val="TableBodyText"/>
              <w:spacing w:before="0" w:after="0"/>
            </w:pPr>
            <w:r>
              <w:t xml:space="preserve">Specifies that the numbering of endnotes continues from the previous section in </w:t>
            </w:r>
            <w:r>
              <w:t>the document.</w:t>
            </w:r>
          </w:p>
        </w:tc>
      </w:tr>
      <w:tr w:rsidR="006C1A4C" w:rsidTr="006C1A4C">
        <w:tc>
          <w:tcPr>
            <w:tcW w:w="1278" w:type="dxa"/>
          </w:tcPr>
          <w:p w:rsidR="006C1A4C" w:rsidRDefault="00A81A43">
            <w:pPr>
              <w:pStyle w:val="TableBodyText"/>
              <w:spacing w:before="0" w:after="0"/>
            </w:pPr>
            <w:r>
              <w:t>1</w:t>
            </w:r>
          </w:p>
        </w:tc>
        <w:tc>
          <w:tcPr>
            <w:tcW w:w="7578" w:type="dxa"/>
          </w:tcPr>
          <w:p w:rsidR="006C1A4C" w:rsidRDefault="00A81A43">
            <w:pPr>
              <w:pStyle w:val="TableBodyText"/>
              <w:spacing w:before="0" w:after="0"/>
            </w:pPr>
            <w:r>
              <w:t>Specifies that the numbering of endnotes is reset to its starting value for each unique section in the document.</w:t>
            </w:r>
          </w:p>
        </w:tc>
      </w:tr>
      <w:tr w:rsidR="006C1A4C" w:rsidTr="006C1A4C">
        <w:tc>
          <w:tcPr>
            <w:tcW w:w="1278" w:type="dxa"/>
          </w:tcPr>
          <w:p w:rsidR="006C1A4C" w:rsidRDefault="00A81A43">
            <w:pPr>
              <w:pStyle w:val="TableBodyText"/>
              <w:spacing w:before="0" w:after="0"/>
            </w:pPr>
            <w:r>
              <w:t>2</w:t>
            </w:r>
          </w:p>
        </w:tc>
        <w:tc>
          <w:tcPr>
            <w:tcW w:w="7578" w:type="dxa"/>
          </w:tcPr>
          <w:p w:rsidR="006C1A4C" w:rsidRDefault="00A81A43">
            <w:pPr>
              <w:pStyle w:val="TableBodyText"/>
              <w:spacing w:before="0" w:after="0"/>
            </w:pPr>
            <w:r>
              <w:t>Specifies that the numbering of endnotes is reset to its starting value for each unique page in the document.</w:t>
            </w:r>
          </w:p>
        </w:tc>
      </w:tr>
    </w:tbl>
    <w:p w:rsidR="006C1A4C" w:rsidRDefault="006C1A4C"/>
    <w:p w:rsidR="006C1A4C" w:rsidRDefault="00A81A43">
      <w:pPr>
        <w:pStyle w:val="Definition-Field"/>
      </w:pPr>
      <w:r>
        <w:rPr>
          <w:b/>
        </w:rPr>
        <w:t xml:space="preserve">nEdn (14 bits): </w:t>
      </w:r>
      <w:r>
        <w:t xml:space="preserve"> For those documents that have an nFib value that is less than or equal to 0x00D9, this element specifies the starting number for the first automatically numbered endnote in the document, and the first automatically numbered endnote after e</w:t>
      </w:r>
      <w:r>
        <w:t xml:space="preserve">ach restart point that is specified by the </w:t>
      </w:r>
      <w:r>
        <w:rPr>
          <w:b/>
        </w:rPr>
        <w:t>rncEdn</w:t>
      </w:r>
      <w:r>
        <w:t xml:space="preserve"> element.</w:t>
      </w:r>
    </w:p>
    <w:p w:rsidR="006C1A4C" w:rsidRDefault="00A81A43">
      <w:pPr>
        <w:pStyle w:val="Definition-Field"/>
      </w:pPr>
      <w:r>
        <w:rPr>
          <w:b/>
        </w:rPr>
        <w:t xml:space="preserve">epc (2 bits): </w:t>
      </w:r>
      <w:r>
        <w:t xml:space="preserve"> Specifies where endnotes are placed on the page when they are referenced by text in the current document. This value MUST be one of the following.</w:t>
      </w:r>
    </w:p>
    <w:tbl>
      <w:tblPr>
        <w:tblStyle w:val="Table-ShadedHeaderIndented"/>
        <w:tblW w:w="0" w:type="auto"/>
        <w:tblLook w:val="04A0" w:firstRow="1" w:lastRow="0" w:firstColumn="1" w:lastColumn="0" w:noHBand="0" w:noVBand="1"/>
      </w:tblPr>
      <w:tblGrid>
        <w:gridCol w:w="1278"/>
        <w:gridCol w:w="75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TableHeaderText"/>
              <w:spacing w:before="0" w:after="0"/>
            </w:pPr>
            <w:r>
              <w:t>Value</w:t>
            </w:r>
          </w:p>
        </w:tc>
        <w:tc>
          <w:tcPr>
            <w:tcW w:w="7578" w:type="dxa"/>
          </w:tcPr>
          <w:p w:rsidR="006C1A4C" w:rsidRDefault="00A81A43">
            <w:pPr>
              <w:pStyle w:val="TableHeaderText"/>
              <w:spacing w:before="0" w:after="0"/>
            </w:pPr>
            <w:r>
              <w:t>Meaning</w:t>
            </w:r>
          </w:p>
        </w:tc>
      </w:tr>
      <w:tr w:rsidR="006C1A4C" w:rsidTr="006C1A4C">
        <w:tc>
          <w:tcPr>
            <w:tcW w:w="1278" w:type="dxa"/>
          </w:tcPr>
          <w:p w:rsidR="006C1A4C" w:rsidRDefault="00A81A43">
            <w:pPr>
              <w:pStyle w:val="TableBodyText"/>
              <w:spacing w:before="0" w:after="0"/>
            </w:pPr>
            <w:r>
              <w:t>0</w:t>
            </w:r>
          </w:p>
        </w:tc>
        <w:tc>
          <w:tcPr>
            <w:tcW w:w="7578" w:type="dxa"/>
          </w:tcPr>
          <w:p w:rsidR="006C1A4C" w:rsidRDefault="00A81A43">
            <w:pPr>
              <w:pStyle w:val="TableBodyText"/>
              <w:spacing w:before="0" w:after="0"/>
            </w:pPr>
            <w:r>
              <w:t>Specifies that end</w:t>
            </w:r>
            <w:r>
              <w:t>notes are placed at the end of the section in which they are referenced.</w:t>
            </w:r>
          </w:p>
        </w:tc>
      </w:tr>
      <w:tr w:rsidR="006C1A4C" w:rsidTr="006C1A4C">
        <w:tc>
          <w:tcPr>
            <w:tcW w:w="1278" w:type="dxa"/>
          </w:tcPr>
          <w:p w:rsidR="006C1A4C" w:rsidRDefault="00A81A43">
            <w:pPr>
              <w:pStyle w:val="TableBodyText"/>
              <w:spacing w:before="0" w:after="0"/>
            </w:pPr>
            <w:r>
              <w:t>3</w:t>
            </w:r>
          </w:p>
        </w:tc>
        <w:tc>
          <w:tcPr>
            <w:tcW w:w="7578" w:type="dxa"/>
          </w:tcPr>
          <w:p w:rsidR="006C1A4C" w:rsidRDefault="00A81A43">
            <w:pPr>
              <w:pStyle w:val="TableBodyText"/>
              <w:spacing w:before="0" w:after="0"/>
              <w:rPr>
                <w:b/>
              </w:rPr>
            </w:pPr>
            <w:r>
              <w:t>Specifies that all endnotes are placed at the end of the current document, regardless of the section within which they are referenced.</w:t>
            </w:r>
          </w:p>
        </w:tc>
      </w:tr>
    </w:tbl>
    <w:p w:rsidR="006C1A4C" w:rsidRDefault="006C1A4C"/>
    <w:p w:rsidR="006C1A4C" w:rsidRDefault="00A81A43">
      <w:pPr>
        <w:pStyle w:val="Definition-Field"/>
      </w:pPr>
      <w:r>
        <w:rPr>
          <w:b/>
        </w:rPr>
        <w:t xml:space="preserve">n - unused14 (4 bits): </w:t>
      </w:r>
      <w:r>
        <w:t xml:space="preserve"> This value is undefined and MUST be ignored.</w:t>
      </w:r>
    </w:p>
    <w:p w:rsidR="006C1A4C" w:rsidRDefault="00A81A43">
      <w:pPr>
        <w:pStyle w:val="Definition-Field"/>
      </w:pPr>
      <w:r>
        <w:rPr>
          <w:b/>
        </w:rPr>
        <w:t xml:space="preserve">o - unused15 (4 bits): </w:t>
      </w:r>
      <w:r>
        <w:t xml:space="preserve"> This value is undefined and MUST be ignored.</w:t>
      </w:r>
    </w:p>
    <w:p w:rsidR="006C1A4C" w:rsidRDefault="00A81A43">
      <w:pPr>
        <w:pStyle w:val="Definition-Field"/>
      </w:pPr>
      <w:r>
        <w:rPr>
          <w:b/>
        </w:rPr>
        <w:lastRenderedPageBreak/>
        <w:t xml:space="preserve">p - fPrintFormData (1 bit): </w:t>
      </w:r>
      <w:r>
        <w:t xml:space="preserve"> Specifies whether to print only form field results, as specified in [ECMA-376] Part4, Section 2.15.1.61 printFor</w:t>
      </w:r>
      <w:r>
        <w:t>msData.</w:t>
      </w:r>
    </w:p>
    <w:p w:rsidR="006C1A4C" w:rsidRDefault="00A81A43">
      <w:pPr>
        <w:pStyle w:val="Definition-Field"/>
      </w:pPr>
      <w:r>
        <w:rPr>
          <w:b/>
        </w:rPr>
        <w:t xml:space="preserve">q - fSaveFormData (1 bit): </w:t>
      </w:r>
      <w:r>
        <w:t xml:space="preserve"> Specifies whether the application SHOULD</w:t>
      </w:r>
      <w:bookmarkStart w:id="803"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803"/>
      <w:r>
        <w:t xml:space="preserve"> only save form field contents into a comma-delimited text file and ignore all other content in the documen</w:t>
      </w:r>
      <w:r>
        <w:t>t as specified in [ECMA-376] Part4, Section 2.15.1.73 saveFormsData.</w:t>
      </w:r>
    </w:p>
    <w:p w:rsidR="006C1A4C" w:rsidRDefault="00A81A43">
      <w:pPr>
        <w:pStyle w:val="Definition-Field"/>
      </w:pPr>
      <w:r>
        <w:rPr>
          <w:b/>
        </w:rPr>
        <w:t xml:space="preserve">r - fShadeFormData (1 bit): </w:t>
      </w:r>
      <w:r>
        <w:t xml:space="preserve"> Specifies whether to display visual cues around form fields as specified in [ECMA-376] Part4, Section 2.15.1.38 doNotShadeFormData, where the meaning of the </w:t>
      </w:r>
      <w:r>
        <w:rPr>
          <w:b/>
        </w:rPr>
        <w:t>d</w:t>
      </w:r>
      <w:r>
        <w:rPr>
          <w:b/>
        </w:rPr>
        <w:t>oNotShadeFormData</w:t>
      </w:r>
      <w:r>
        <w:t xml:space="preserve"> element is the opposite of </w:t>
      </w:r>
      <w:r>
        <w:rPr>
          <w:b/>
        </w:rPr>
        <w:t>fShadeFormData</w:t>
      </w:r>
      <w:r>
        <w:t>.</w:t>
      </w:r>
    </w:p>
    <w:p w:rsidR="006C1A4C" w:rsidRDefault="00A81A43">
      <w:pPr>
        <w:pStyle w:val="Definition-Field"/>
      </w:pPr>
      <w:r>
        <w:rPr>
          <w:b/>
        </w:rPr>
        <w:t xml:space="preserve">s - fShadeMergeFields (1 bit): </w:t>
      </w:r>
      <w:r>
        <w:t xml:space="preserve"> Specifies whether to display visual cues around mail merge fields.</w:t>
      </w:r>
    </w:p>
    <w:p w:rsidR="006C1A4C" w:rsidRDefault="00A81A43">
      <w:pPr>
        <w:pStyle w:val="Definition-Field"/>
      </w:pPr>
      <w:r>
        <w:rPr>
          <w:b/>
        </w:rPr>
        <w:t xml:space="preserve">t - reserved2 (1 bit): </w:t>
      </w:r>
      <w:r>
        <w:t xml:space="preserve"> This value MUST be 0, and MUST be ignored.</w:t>
      </w:r>
    </w:p>
    <w:p w:rsidR="006C1A4C" w:rsidRDefault="00A81A43">
      <w:pPr>
        <w:pStyle w:val="Definition-Field"/>
      </w:pPr>
      <w:r>
        <w:rPr>
          <w:b/>
        </w:rPr>
        <w:t>u - fIncludeSubdocsInStats (1</w:t>
      </w:r>
      <w:r>
        <w:rPr>
          <w:b/>
        </w:rPr>
        <w:t xml:space="preserve"> bit): </w:t>
      </w:r>
      <w:r>
        <w:t xml:space="preserve"> Specifies whether </w:t>
      </w:r>
      <w:r>
        <w:rPr>
          <w:b/>
        </w:rPr>
        <w:t>cCh</w:t>
      </w:r>
      <w:r>
        <w:t xml:space="preserve">, </w:t>
      </w:r>
      <w:r>
        <w:rPr>
          <w:b/>
        </w:rPr>
        <w:t>cChWS</w:t>
      </w:r>
      <w:r>
        <w:t xml:space="preserve">, </w:t>
      </w:r>
      <w:r>
        <w:rPr>
          <w:b/>
        </w:rPr>
        <w:t>cWords</w:t>
      </w:r>
      <w:r>
        <w:t xml:space="preserve">, </w:t>
      </w:r>
      <w:r>
        <w:rPr>
          <w:b/>
        </w:rPr>
        <w:t>cParas</w:t>
      </w:r>
      <w:r>
        <w:t xml:space="preserve">, </w:t>
      </w:r>
      <w:r>
        <w:rPr>
          <w:b/>
        </w:rPr>
        <w:t>cLines</w:t>
      </w:r>
      <w:r>
        <w:t xml:space="preserve">, </w:t>
      </w:r>
      <w:r>
        <w:rPr>
          <w:b/>
        </w:rPr>
        <w:t>cDBC</w:t>
      </w:r>
      <w:r>
        <w:t xml:space="preserve">, </w:t>
      </w:r>
      <w:r>
        <w:rPr>
          <w:b/>
        </w:rPr>
        <w:t>cChWithSubdocs</w:t>
      </w:r>
      <w:r>
        <w:t xml:space="preserve">, </w:t>
      </w:r>
      <w:r>
        <w:rPr>
          <w:b/>
        </w:rPr>
        <w:t>cChWSWithSubdocs</w:t>
      </w:r>
      <w:r>
        <w:t xml:space="preserve">, </w:t>
      </w:r>
      <w:r>
        <w:rPr>
          <w:b/>
        </w:rPr>
        <w:t>cWordsWithSubdocs</w:t>
      </w:r>
      <w:r>
        <w:t xml:space="preserve">, </w:t>
      </w:r>
      <w:r>
        <w:rPr>
          <w:b/>
        </w:rPr>
        <w:t>cParasWithSubdocs</w:t>
      </w:r>
      <w:r>
        <w:t xml:space="preserve">, </w:t>
      </w:r>
      <w:r>
        <w:rPr>
          <w:b/>
        </w:rPr>
        <w:t>cLinesWithSubdocs</w:t>
      </w:r>
      <w:r>
        <w:t xml:space="preserve">, or </w:t>
      </w:r>
      <w:r>
        <w:rPr>
          <w:b/>
        </w:rPr>
        <w:t>cDBCWithSubdocs</w:t>
      </w:r>
      <w:r>
        <w:t xml:space="preserve"> are calculated and displayed, or estimated.</w:t>
      </w:r>
    </w:p>
    <w:p w:rsidR="006C1A4C" w:rsidRDefault="00A81A43">
      <w:pPr>
        <w:pStyle w:val="Definition-Field"/>
      </w:pPr>
      <w:r>
        <w:rPr>
          <w:b/>
        </w:rPr>
        <w:t xml:space="preserve">cLines (4 bytes): </w:t>
      </w:r>
      <w:r>
        <w:t xml:space="preserve"> A signed intege</w:t>
      </w:r>
      <w:r>
        <w:t xml:space="preserve">r that specifies the last calculated or estimated count of lines in the main document, depending on the values of </w:t>
      </w:r>
      <w:r>
        <w:rPr>
          <w:b/>
        </w:rPr>
        <w:t>fExactCWords</w:t>
      </w:r>
      <w:r>
        <w:t xml:space="preserve"> and </w:t>
      </w:r>
      <w:r>
        <w:rPr>
          <w:b/>
        </w:rPr>
        <w:t>fIncludeSubdocsInStats</w:t>
      </w:r>
      <w:r>
        <w:t>.</w:t>
      </w:r>
    </w:p>
    <w:p w:rsidR="006C1A4C" w:rsidRDefault="00A81A43">
      <w:pPr>
        <w:pStyle w:val="Definition-Field"/>
      </w:pPr>
      <w:r>
        <w:rPr>
          <w:b/>
        </w:rPr>
        <w:t xml:space="preserve">cWordsWithSubdocs (4 bytes): </w:t>
      </w:r>
      <w:r>
        <w:t xml:space="preserve"> A signed integer that specifies the last calculated or estimated count </w:t>
      </w:r>
      <w:r>
        <w:t xml:space="preserve">of words in the main document, footnotes, endnotes, and text boxes in the main document, depending on the values of </w:t>
      </w:r>
      <w:r>
        <w:rPr>
          <w:b/>
        </w:rPr>
        <w:t>fExactCWords</w:t>
      </w:r>
      <w:r>
        <w:t xml:space="preserve"> and </w:t>
      </w:r>
      <w:r>
        <w:rPr>
          <w:b/>
        </w:rPr>
        <w:t>fIncludeSubdocsInStats</w:t>
      </w:r>
      <w:r>
        <w:t>.</w:t>
      </w:r>
    </w:p>
    <w:p w:rsidR="006C1A4C" w:rsidRDefault="00A81A43">
      <w:pPr>
        <w:pStyle w:val="Definition-Field"/>
      </w:pPr>
      <w:r>
        <w:rPr>
          <w:b/>
        </w:rPr>
        <w:t xml:space="preserve">cChWithSubdocs (4 bytes): </w:t>
      </w:r>
      <w:r>
        <w:t xml:space="preserve"> A signed integer that specifies the last calculated or estimated count of characters, excluding whitespace, in the main document, footnotes, endnotes, and text boxes in the main document, depending on the values of </w:t>
      </w:r>
      <w:r>
        <w:rPr>
          <w:b/>
        </w:rPr>
        <w:t>fExactCWords</w:t>
      </w:r>
      <w:r>
        <w:t xml:space="preserve"> and </w:t>
      </w:r>
      <w:r>
        <w:rPr>
          <w:b/>
        </w:rPr>
        <w:t>fIncludeSubdocsInStats</w:t>
      </w:r>
      <w:r>
        <w:t>.</w:t>
      </w:r>
    </w:p>
    <w:p w:rsidR="006C1A4C" w:rsidRDefault="00A81A43">
      <w:pPr>
        <w:pStyle w:val="Definition-Field"/>
      </w:pPr>
      <w:r>
        <w:rPr>
          <w:b/>
        </w:rPr>
        <w:t xml:space="preserve">cPgWithSubdocs (2 bytes): </w:t>
      </w:r>
      <w:r>
        <w:t xml:space="preserve"> A signed integer that specifies the last calculated or estimated count of pages in the main document, footnotes, endnotes, and text boxes that are anchored in the main document, depending on the values of </w:t>
      </w:r>
      <w:r>
        <w:rPr>
          <w:b/>
        </w:rPr>
        <w:t>fExactCWords</w:t>
      </w:r>
      <w:r>
        <w:t xml:space="preserve"> and </w:t>
      </w:r>
      <w:r>
        <w:rPr>
          <w:b/>
        </w:rPr>
        <w:t>fInclu</w:t>
      </w:r>
      <w:r>
        <w:rPr>
          <w:b/>
        </w:rPr>
        <w:t>deSubdocsInStats</w:t>
      </w:r>
      <w:r>
        <w:t>.</w:t>
      </w:r>
    </w:p>
    <w:p w:rsidR="006C1A4C" w:rsidRDefault="00A81A43">
      <w:pPr>
        <w:pStyle w:val="Definition-Field"/>
      </w:pPr>
      <w:r>
        <w:rPr>
          <w:b/>
        </w:rPr>
        <w:t xml:space="preserve">cParasWithSubdocs (4 bytes): </w:t>
      </w:r>
      <w:r>
        <w:t xml:space="preserve"> A signed integer that specifies the last calculated or estimated count of paragraphs in the main document, footnotes, endnotes, and text boxes that are anchored in the main document, depending on the values o</w:t>
      </w:r>
      <w:r>
        <w:t xml:space="preserve">f </w:t>
      </w:r>
      <w:r>
        <w:rPr>
          <w:b/>
        </w:rPr>
        <w:t>fExactCWords</w:t>
      </w:r>
      <w:r>
        <w:t xml:space="preserve"> and </w:t>
      </w:r>
      <w:r>
        <w:rPr>
          <w:b/>
        </w:rPr>
        <w:t>fIncludeSubdocsInStats</w:t>
      </w:r>
      <w:r>
        <w:t>.</w:t>
      </w:r>
    </w:p>
    <w:p w:rsidR="006C1A4C" w:rsidRDefault="00A81A43">
      <w:pPr>
        <w:pStyle w:val="Definition-Field"/>
      </w:pPr>
      <w:r>
        <w:rPr>
          <w:b/>
        </w:rPr>
        <w:t xml:space="preserve">cLinesWithSubdocs (4 bytes): </w:t>
      </w:r>
      <w:r>
        <w:t xml:space="preserve"> A signed integer that specifies the last calculated or estimated count of lines in the main document, footnotes, endnotes, and text boxes that are anchored in the main document, depen</w:t>
      </w:r>
      <w:r>
        <w:t xml:space="preserve">ding on the values of </w:t>
      </w:r>
      <w:r>
        <w:rPr>
          <w:b/>
        </w:rPr>
        <w:t>fExactCWords</w:t>
      </w:r>
      <w:r>
        <w:t xml:space="preserve"> and </w:t>
      </w:r>
      <w:r>
        <w:rPr>
          <w:b/>
        </w:rPr>
        <w:t>fIncludeSubdocsInStats</w:t>
      </w:r>
      <w:r>
        <w:t>.</w:t>
      </w:r>
    </w:p>
    <w:p w:rsidR="006C1A4C" w:rsidRDefault="00A81A43">
      <w:pPr>
        <w:pStyle w:val="Definition-Field"/>
      </w:pPr>
      <w:r>
        <w:rPr>
          <w:b/>
        </w:rPr>
        <w:t xml:space="preserve">lKeyProtDoc (4 bytes): </w:t>
      </w:r>
      <w:r>
        <w:t xml:space="preserve"> A signed integer that specifies the hash of the password that is used with document protection (</w:t>
      </w:r>
      <w:r>
        <w:rPr>
          <w:b/>
        </w:rPr>
        <w:t>fLockRev</w:t>
      </w:r>
      <w:r>
        <w:t xml:space="preserve">, </w:t>
      </w:r>
      <w:r>
        <w:rPr>
          <w:b/>
        </w:rPr>
        <w:t>fProtEnabled</w:t>
      </w:r>
      <w:r>
        <w:t xml:space="preserve">, </w:t>
      </w:r>
      <w:r>
        <w:rPr>
          <w:b/>
        </w:rPr>
        <w:t>fLockAtn</w:t>
      </w:r>
      <w:r>
        <w:t xml:space="preserve"> and </w:t>
      </w:r>
      <w:r>
        <w:rPr>
          <w:b/>
        </w:rPr>
        <w:t>fRevMarking</w:t>
      </w:r>
      <w:r>
        <w:t>), as specified in [ECMA-</w:t>
      </w:r>
      <w:r>
        <w:t xml:space="preserve">376] Part4, Section 2.15.1.28 documentProtection. </w:t>
      </w:r>
    </w:p>
    <w:p w:rsidR="006C1A4C" w:rsidRDefault="00A81A43">
      <w:pPr>
        <w:pStyle w:val="Definition-Field"/>
      </w:pPr>
      <w:r>
        <w:rPr>
          <w:b/>
        </w:rPr>
        <w:t xml:space="preserve">v - wvkoSaved (3 bits): </w:t>
      </w:r>
      <w:r>
        <w:t xml:space="preserve"> Specifies the viewing mode that was in use when the document was last saved. If the viewing mode that was in use cannot be represented by a valid value, an alternate view mode is s</w:t>
      </w:r>
      <w:r>
        <w:t>pecified. See [ECMA-376] Part4, section 2.15.1.93 view; the values are mapped as follows.</w:t>
      </w:r>
    </w:p>
    <w:tbl>
      <w:tblPr>
        <w:tblStyle w:val="Table-ShadedHeaderIndented"/>
        <w:tblW w:w="0" w:type="auto"/>
        <w:tblLook w:val="04A0" w:firstRow="1" w:lastRow="0" w:firstColumn="1" w:lastColumn="0" w:noHBand="0" w:noVBand="1"/>
      </w:tblPr>
      <w:tblGrid>
        <w:gridCol w:w="1792"/>
        <w:gridCol w:w="21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wvkoSaved value</w:t>
            </w:r>
          </w:p>
        </w:tc>
        <w:tc>
          <w:tcPr>
            <w:tcW w:w="0" w:type="auto"/>
          </w:tcPr>
          <w:p w:rsidR="006C1A4C" w:rsidRDefault="00A81A43">
            <w:pPr>
              <w:pStyle w:val="TableHeaderText"/>
              <w:spacing w:before="0" w:after="0"/>
            </w:pPr>
            <w:r>
              <w:t>ECMA attribute value</w:t>
            </w:r>
          </w:p>
        </w:tc>
      </w:tr>
      <w:tr w:rsidR="006C1A4C" w:rsidTr="006C1A4C">
        <w:tc>
          <w:tcPr>
            <w:tcW w:w="0" w:type="auto"/>
          </w:tcPr>
          <w:p w:rsidR="006C1A4C" w:rsidRDefault="00A81A43">
            <w:pPr>
              <w:pStyle w:val="TableBodyText"/>
              <w:keepNext/>
              <w:spacing w:before="0" w:after="0"/>
            </w:pPr>
            <w:r>
              <w:t>0</w:t>
            </w:r>
          </w:p>
        </w:tc>
        <w:tc>
          <w:tcPr>
            <w:tcW w:w="0" w:type="auto"/>
          </w:tcPr>
          <w:p w:rsidR="006C1A4C" w:rsidRDefault="00A81A43">
            <w:pPr>
              <w:pStyle w:val="TableBodyText"/>
              <w:keepNext/>
              <w:spacing w:before="0" w:after="0"/>
            </w:pPr>
            <w:r>
              <w:t>none</w:t>
            </w:r>
          </w:p>
        </w:tc>
      </w:tr>
      <w:tr w:rsidR="006C1A4C" w:rsidTr="006C1A4C">
        <w:tc>
          <w:tcPr>
            <w:tcW w:w="0" w:type="auto"/>
          </w:tcPr>
          <w:p w:rsidR="006C1A4C" w:rsidRDefault="00A81A43">
            <w:pPr>
              <w:pStyle w:val="TableBodyText"/>
              <w:keepNext/>
              <w:spacing w:before="0" w:after="0"/>
            </w:pPr>
            <w:r>
              <w:t>1</w:t>
            </w:r>
          </w:p>
        </w:tc>
        <w:tc>
          <w:tcPr>
            <w:tcW w:w="0" w:type="auto"/>
          </w:tcPr>
          <w:p w:rsidR="006C1A4C" w:rsidRDefault="00A81A43">
            <w:pPr>
              <w:pStyle w:val="TableBodyText"/>
              <w:keepNext/>
              <w:spacing w:before="0" w:after="0"/>
            </w:pPr>
            <w:r>
              <w:t>print</w:t>
            </w:r>
          </w:p>
        </w:tc>
      </w:tr>
      <w:tr w:rsidR="006C1A4C" w:rsidTr="006C1A4C">
        <w:tc>
          <w:tcPr>
            <w:tcW w:w="0" w:type="auto"/>
          </w:tcPr>
          <w:p w:rsidR="006C1A4C" w:rsidRDefault="00A81A43">
            <w:pPr>
              <w:pStyle w:val="TableBodyText"/>
              <w:keepNext/>
              <w:spacing w:before="0" w:after="0"/>
            </w:pPr>
            <w:r>
              <w:t>2</w:t>
            </w:r>
          </w:p>
        </w:tc>
        <w:tc>
          <w:tcPr>
            <w:tcW w:w="0" w:type="auto"/>
          </w:tcPr>
          <w:p w:rsidR="006C1A4C" w:rsidRDefault="00A81A43">
            <w:pPr>
              <w:pStyle w:val="TableBodyText"/>
              <w:keepNext/>
              <w:spacing w:before="0" w:after="0"/>
            </w:pPr>
            <w:r>
              <w:t>outline</w:t>
            </w:r>
          </w:p>
        </w:tc>
      </w:tr>
      <w:tr w:rsidR="006C1A4C" w:rsidTr="006C1A4C">
        <w:tc>
          <w:tcPr>
            <w:tcW w:w="0" w:type="auto"/>
          </w:tcPr>
          <w:p w:rsidR="006C1A4C" w:rsidRDefault="00A81A43">
            <w:pPr>
              <w:pStyle w:val="TableBodyText"/>
              <w:keepNext/>
              <w:spacing w:before="0" w:after="0"/>
            </w:pPr>
            <w:r>
              <w:t>3</w:t>
            </w:r>
          </w:p>
        </w:tc>
        <w:tc>
          <w:tcPr>
            <w:tcW w:w="0" w:type="auto"/>
          </w:tcPr>
          <w:p w:rsidR="006C1A4C" w:rsidRDefault="00A81A43">
            <w:pPr>
              <w:pStyle w:val="TableBodyText"/>
              <w:keepNext/>
              <w:spacing w:before="0" w:after="0"/>
            </w:pPr>
            <w:r>
              <w:t>masterPages</w:t>
            </w:r>
          </w:p>
        </w:tc>
      </w:tr>
      <w:tr w:rsidR="006C1A4C" w:rsidTr="006C1A4C">
        <w:tc>
          <w:tcPr>
            <w:tcW w:w="0" w:type="auto"/>
          </w:tcPr>
          <w:p w:rsidR="006C1A4C" w:rsidRDefault="00A81A43">
            <w:pPr>
              <w:pStyle w:val="TableBodyText"/>
              <w:keepNext/>
              <w:spacing w:before="0" w:after="0"/>
            </w:pPr>
            <w:r>
              <w:t>4</w:t>
            </w:r>
          </w:p>
        </w:tc>
        <w:tc>
          <w:tcPr>
            <w:tcW w:w="0" w:type="auto"/>
          </w:tcPr>
          <w:p w:rsidR="006C1A4C" w:rsidRDefault="00A81A43">
            <w:pPr>
              <w:pStyle w:val="TableBodyText"/>
              <w:keepNext/>
              <w:spacing w:before="0" w:after="0"/>
            </w:pPr>
            <w:r>
              <w:t>normal</w:t>
            </w:r>
          </w:p>
        </w:tc>
      </w:tr>
      <w:tr w:rsidR="006C1A4C" w:rsidTr="006C1A4C">
        <w:tc>
          <w:tcPr>
            <w:tcW w:w="0" w:type="auto"/>
          </w:tcPr>
          <w:p w:rsidR="006C1A4C" w:rsidRDefault="00A81A43">
            <w:pPr>
              <w:pStyle w:val="TableBodyText"/>
              <w:keepNext/>
              <w:spacing w:before="0" w:after="0"/>
            </w:pPr>
            <w:r>
              <w:t>5</w:t>
            </w:r>
          </w:p>
        </w:tc>
        <w:tc>
          <w:tcPr>
            <w:tcW w:w="0" w:type="auto"/>
          </w:tcPr>
          <w:p w:rsidR="006C1A4C" w:rsidRDefault="00A81A43">
            <w:pPr>
              <w:pStyle w:val="TableBodyText"/>
              <w:keepNext/>
              <w:spacing w:before="0" w:after="0"/>
            </w:pPr>
            <w:r>
              <w:t>web</w:t>
            </w:r>
          </w:p>
        </w:tc>
      </w:tr>
    </w:tbl>
    <w:p w:rsidR="006C1A4C" w:rsidRDefault="00A81A43">
      <w:pPr>
        <w:pStyle w:val="Definition-Field2"/>
      </w:pPr>
      <w:r>
        <w:t>A value of 0 specifies the default view mode of the application.</w:t>
      </w:r>
    </w:p>
    <w:p w:rsidR="006C1A4C" w:rsidRDefault="00A81A43">
      <w:pPr>
        <w:pStyle w:val="Definition-Field"/>
      </w:pPr>
      <w:r>
        <w:rPr>
          <w:b/>
        </w:rPr>
        <w:t xml:space="preserve">pctWwdSaved (9 bits): </w:t>
      </w:r>
      <w:r>
        <w:t xml:space="preserve"> Specifies the zoom percentage that was in use when the document was saved. A value of 0 specifies the default zoom percentage of the application. This value MUST be 0 or a value between 10 and 500.</w:t>
      </w:r>
    </w:p>
    <w:p w:rsidR="006C1A4C" w:rsidRDefault="00A81A43">
      <w:pPr>
        <w:pStyle w:val="Definition-Field"/>
      </w:pPr>
      <w:r>
        <w:rPr>
          <w:b/>
        </w:rPr>
        <w:t xml:space="preserve">w - zkSaved (2 bits): </w:t>
      </w:r>
      <w:r>
        <w:t xml:space="preserve"> Specifies th</w:t>
      </w:r>
      <w:r>
        <w:t>e zoom type that was in use when the document was saved. See [ECMA-376] Part4, Section 2.18.116 ST_Zoom; the values are mapped as follows.</w:t>
      </w:r>
    </w:p>
    <w:tbl>
      <w:tblPr>
        <w:tblStyle w:val="Table-ShadedHeaderIndented"/>
        <w:tblW w:w="0" w:type="auto"/>
        <w:tblLook w:val="04A0" w:firstRow="1" w:lastRow="0" w:firstColumn="1" w:lastColumn="0" w:noHBand="0" w:noVBand="1"/>
      </w:tblPr>
      <w:tblGrid>
        <w:gridCol w:w="1516"/>
        <w:gridCol w:w="21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zkSaved value</w:t>
            </w:r>
          </w:p>
        </w:tc>
        <w:tc>
          <w:tcPr>
            <w:tcW w:w="0" w:type="auto"/>
          </w:tcPr>
          <w:p w:rsidR="006C1A4C" w:rsidRDefault="00A81A43">
            <w:pPr>
              <w:pStyle w:val="TableHeaderText"/>
              <w:spacing w:before="0" w:after="0"/>
            </w:pPr>
            <w:r>
              <w:t>ECMA attribute value</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none</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fullPage</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bestFit</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textFit</w:t>
            </w:r>
          </w:p>
        </w:tc>
      </w:tr>
    </w:tbl>
    <w:p w:rsidR="006C1A4C" w:rsidRDefault="006C1A4C"/>
    <w:p w:rsidR="006C1A4C" w:rsidRDefault="00A81A43">
      <w:pPr>
        <w:pStyle w:val="Definition-Field"/>
      </w:pPr>
      <w:r>
        <w:rPr>
          <w:b/>
        </w:rPr>
        <w:t xml:space="preserve">x - unused16 (1 bit): </w:t>
      </w:r>
      <w:r>
        <w:t xml:space="preserve"> This value is undefined and MUST be ignored.</w:t>
      </w:r>
    </w:p>
    <w:p w:rsidR="006C1A4C" w:rsidRDefault="00A81A43">
      <w:pPr>
        <w:pStyle w:val="Definition-Field"/>
      </w:pPr>
      <w:r>
        <w:rPr>
          <w:b/>
        </w:rPr>
        <w:t xml:space="preserve">y - iGutterPos (1 bit): </w:t>
      </w:r>
      <w:r>
        <w:t xml:space="preserve"> Specifies whether the document gutter shall be positioned at the top of the pages of the document when the document is displayed. See [ECMA-376] Part4, Section 2.15.1.49 gutterAtTop, wh</w:t>
      </w:r>
      <w:r>
        <w:t xml:space="preserve">ere </w:t>
      </w:r>
      <w:r>
        <w:rPr>
          <w:b/>
        </w:rPr>
        <w:t>mirrorMargins</w:t>
      </w:r>
      <w:r>
        <w:t xml:space="preserve"> corresponds to </w:t>
      </w:r>
      <w:r>
        <w:rPr>
          <w:b/>
        </w:rPr>
        <w:t>fMirrorMargins</w:t>
      </w:r>
      <w:r>
        <w:t xml:space="preserve">, </w:t>
      </w:r>
      <w:r>
        <w:rPr>
          <w:b/>
        </w:rPr>
        <w:t>bookFoldPrinting</w:t>
      </w:r>
      <w:r>
        <w:t xml:space="preserve"> corresponds to </w:t>
      </w:r>
      <w:hyperlink w:anchor="Section_4ba592e9dff6466eb13d257c325c4d8a" w:history="1">
        <w:r>
          <w:rPr>
            <w:rStyle w:val="Hyperlink"/>
          </w:rPr>
          <w:t>Dop2002</w:t>
        </w:r>
      </w:hyperlink>
      <w:r>
        <w:t>.</w:t>
      </w:r>
      <w:r>
        <w:rPr>
          <w:b/>
        </w:rPr>
        <w:t>fFolioPrint</w:t>
      </w:r>
      <w:r>
        <w:t xml:space="preserve">, </w:t>
      </w:r>
      <w:r>
        <w:rPr>
          <w:b/>
        </w:rPr>
        <w:t>bookFoldRevPrinting</w:t>
      </w:r>
      <w:r>
        <w:t xml:space="preserve"> corresponds to Dop2002.</w:t>
      </w:r>
      <w:r>
        <w:rPr>
          <w:b/>
        </w:rPr>
        <w:t>fReverseFolio</w:t>
      </w:r>
      <w:r>
        <w:t xml:space="preserve"> and </w:t>
      </w:r>
      <w:r>
        <w:rPr>
          <w:b/>
        </w:rPr>
        <w:t>printTwoOnOne</w:t>
      </w:r>
      <w:r>
        <w:t xml:space="preserve"> corresponds to </w:t>
      </w:r>
      <w:hyperlink w:anchor="Section_d6676a311afb40c8a5c1745f4e632c87" w:history="1">
        <w:r>
          <w:rPr>
            <w:rStyle w:val="Hyperlink"/>
          </w:rPr>
          <w:t>DopTypography</w:t>
        </w:r>
      </w:hyperlink>
      <w:r>
        <w:t>.</w:t>
      </w:r>
      <w:r>
        <w:rPr>
          <w:b/>
        </w:rPr>
        <w:t>f2on1</w:t>
      </w:r>
      <w:r>
        <w:t>.</w:t>
      </w:r>
    </w:p>
    <w:p w:rsidR="006C1A4C" w:rsidRDefault="00A81A43">
      <w:pPr>
        <w:pStyle w:val="Heading3"/>
      </w:pPr>
      <w:bookmarkStart w:id="804" w:name="Section_6de53c7587cf47bc9283ba84b3eb2ec5"/>
      <w:bookmarkStart w:id="805" w:name="Dop95"/>
      <w:bookmarkStart w:id="806" w:name="_Toc118866996"/>
      <w:r>
        <w:t>Dop95</w:t>
      </w:r>
      <w:bookmarkEnd w:id="804"/>
      <w:bookmarkEnd w:id="805"/>
      <w:bookmarkEnd w:id="806"/>
      <w:r>
        <w:fldChar w:fldCharType="begin"/>
      </w:r>
      <w:r>
        <w:instrText xml:space="preserve"> XE "Details:Dop95 structure" </w:instrText>
      </w:r>
      <w:r>
        <w:fldChar w:fldCharType="end"/>
      </w:r>
      <w:r>
        <w:fldChar w:fldCharType="begin"/>
      </w:r>
      <w:r>
        <w:instrText xml:space="preserve"> XE "Dop95 structure" </w:instrText>
      </w:r>
      <w:r>
        <w:fldChar w:fldCharType="end"/>
      </w:r>
      <w:r>
        <w:fldChar w:fldCharType="begin"/>
      </w:r>
      <w:r>
        <w:instrText xml:space="preserve"> XE "Structures:Dop95" </w:instrText>
      </w:r>
      <w:r>
        <w:fldChar w:fldCharType="end"/>
      </w:r>
    </w:p>
    <w:p w:rsidR="006C1A4C" w:rsidRDefault="00A81A43">
      <w:r>
        <w:t xml:space="preserve">The </w:t>
      </w:r>
      <w:r>
        <w:rPr>
          <w:b/>
        </w:rPr>
        <w:t>Dop95</w:t>
      </w:r>
      <w:r>
        <w:t xml:space="preserve"> structure contains document and compatibility settings. These settings influence t</w:t>
      </w:r>
      <w:r>
        <w: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dopBase (84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copts80</w:t>
            </w:r>
          </w:p>
        </w:tc>
      </w:tr>
    </w:tbl>
    <w:p w:rsidR="006C1A4C" w:rsidRDefault="00A81A43">
      <w:pPr>
        <w:pStyle w:val="Definition-Field"/>
      </w:pPr>
      <w:r>
        <w:rPr>
          <w:b/>
        </w:rPr>
        <w:t xml:space="preserve">dopBase (84 bytes): </w:t>
      </w:r>
      <w:r>
        <w:t xml:space="preserve"> A </w:t>
      </w:r>
      <w:hyperlink w:anchor="Section_f885b87a15b3460eaecc213bd17f960e" w:history="1">
        <w:r>
          <w:rPr>
            <w:rStyle w:val="Hyperlink"/>
            <w:b/>
          </w:rPr>
          <w:t>DopBase</w:t>
        </w:r>
      </w:hyperlink>
      <w:r>
        <w:t xml:space="preserve"> structure that specifies document and compatibility settings.</w:t>
      </w:r>
    </w:p>
    <w:p w:rsidR="006C1A4C" w:rsidRDefault="00A81A43">
      <w:pPr>
        <w:pStyle w:val="Definition-Field"/>
      </w:pPr>
      <w:r>
        <w:rPr>
          <w:b/>
        </w:rPr>
        <w:t xml:space="preserve">copts80 (4 bytes): </w:t>
      </w:r>
      <w:r>
        <w:t xml:space="preserve">A </w:t>
      </w:r>
      <w:hyperlink w:anchor="Section_6ada042ed11e4c6f9c7e6cc27281ed3d" w:history="1">
        <w:r>
          <w:rPr>
            <w:rStyle w:val="Hyperlink"/>
          </w:rPr>
          <w:t>copts80</w:t>
        </w:r>
      </w:hyperlink>
      <w:r>
        <w:t xml:space="preserve"> specifying compatibility options. </w:t>
      </w:r>
      <w:r>
        <w:rPr>
          <w:b/>
        </w:rPr>
        <w:t>Copts</w:t>
      </w:r>
      <w:r>
        <w:rPr>
          <w:b/>
        </w:rPr>
        <w:t>80.copts60</w:t>
      </w:r>
      <w:r>
        <w:t xml:space="preserve"> components MUST be equal to </w:t>
      </w:r>
      <w:r>
        <w:rPr>
          <w:b/>
        </w:rPr>
        <w:t>DopBase.copts60</w:t>
      </w:r>
      <w:r>
        <w:t>.</w:t>
      </w:r>
    </w:p>
    <w:p w:rsidR="006C1A4C" w:rsidRDefault="00A81A43">
      <w:pPr>
        <w:pStyle w:val="Heading3"/>
      </w:pPr>
      <w:bookmarkStart w:id="807" w:name="Section_2feeb178f9014151bf5c8496d5a0700b"/>
      <w:bookmarkStart w:id="808" w:name="Dop97"/>
      <w:bookmarkStart w:id="809" w:name="_Toc118866997"/>
      <w:r>
        <w:lastRenderedPageBreak/>
        <w:t>Dop97</w:t>
      </w:r>
      <w:bookmarkEnd w:id="807"/>
      <w:bookmarkEnd w:id="808"/>
      <w:bookmarkEnd w:id="809"/>
      <w:r>
        <w:fldChar w:fldCharType="begin"/>
      </w:r>
      <w:r>
        <w:instrText xml:space="preserve"> XE "Details:Dop97 structure" </w:instrText>
      </w:r>
      <w:r>
        <w:fldChar w:fldCharType="end"/>
      </w:r>
      <w:r>
        <w:fldChar w:fldCharType="begin"/>
      </w:r>
      <w:r>
        <w:instrText xml:space="preserve"> XE "Dop97 structure" </w:instrText>
      </w:r>
      <w:r>
        <w:fldChar w:fldCharType="end"/>
      </w:r>
      <w:r>
        <w:fldChar w:fldCharType="begin"/>
      </w:r>
      <w:r>
        <w:instrText xml:space="preserve"> XE "Structures:Dop97" </w:instrText>
      </w:r>
      <w:r>
        <w:fldChar w:fldCharType="end"/>
      </w:r>
    </w:p>
    <w:p w:rsidR="006C1A4C" w:rsidRDefault="00A81A43">
      <w:r>
        <w:t xml:space="preserve">The </w:t>
      </w:r>
      <w:r>
        <w:rPr>
          <w:b/>
        </w:rPr>
        <w:t>Dop97</w:t>
      </w:r>
      <w:r>
        <w:t xml:space="preserve"> structure contains document and compatibility settings. These settings influence the appearance and beh</w:t>
      </w:r>
      <w:r>
        <w:t>avior of the current document and store the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dop95 (88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adt</w:t>
            </w:r>
          </w:p>
        </w:tc>
        <w:tc>
          <w:tcPr>
            <w:tcW w:w="4320" w:type="dxa"/>
            <w:gridSpan w:val="16"/>
          </w:tcPr>
          <w:p w:rsidR="006C1A4C" w:rsidRDefault="00A81A43">
            <w:pPr>
              <w:pStyle w:val="PacketDiagramBodyText"/>
            </w:pPr>
            <w:r>
              <w:t>doptypography (310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dogrid</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1080" w:type="dxa"/>
            <w:gridSpan w:val="4"/>
          </w:tcPr>
          <w:p w:rsidR="006C1A4C" w:rsidRDefault="00A81A43">
            <w:pPr>
              <w:pStyle w:val="PacketDiagramBodyText"/>
            </w:pPr>
            <w:r>
              <w:t>lvlDop</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r>
      <w:tr w:rsidR="006C1A4C" w:rsidTr="006C1A4C">
        <w:trPr>
          <w:trHeight w:hRule="exact" w:val="490"/>
        </w:trPr>
        <w:tc>
          <w:tcPr>
            <w:tcW w:w="4320" w:type="dxa"/>
            <w:gridSpan w:val="16"/>
          </w:tcPr>
          <w:p w:rsidR="006C1A4C" w:rsidRDefault="00A81A43">
            <w:pPr>
              <w:pStyle w:val="PacketDiagramBodyText"/>
            </w:pPr>
            <w:r>
              <w:t>unused5</w:t>
            </w:r>
          </w:p>
        </w:tc>
        <w:tc>
          <w:tcPr>
            <w:tcW w:w="4320" w:type="dxa"/>
            <w:gridSpan w:val="16"/>
          </w:tcPr>
          <w:p w:rsidR="006C1A4C" w:rsidRDefault="00A81A43">
            <w:pPr>
              <w:pStyle w:val="PacketDiagramBodyText"/>
            </w:pPr>
            <w:r>
              <w:t>asumyi</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cChWS</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cChWSWithSubdocs</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grfDocEvents</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3780" w:type="dxa"/>
            <w:gridSpan w:val="14"/>
          </w:tcPr>
          <w:p w:rsidR="006C1A4C" w:rsidRDefault="00A81A43">
            <w:pPr>
              <w:pStyle w:val="PacketDiagramBodyText"/>
            </w:pPr>
            <w:r>
              <w:t>KeyVirusSession30</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space (30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cpMaxListCacheMainDoc</w:t>
            </w:r>
          </w:p>
        </w:tc>
      </w:tr>
      <w:tr w:rsidR="006C1A4C" w:rsidTr="006C1A4C">
        <w:trPr>
          <w:trHeight w:hRule="exact" w:val="490"/>
        </w:trPr>
        <w:tc>
          <w:tcPr>
            <w:tcW w:w="4320" w:type="dxa"/>
            <w:gridSpan w:val="16"/>
          </w:tcPr>
          <w:p w:rsidR="006C1A4C" w:rsidRDefault="00A81A43">
            <w:pPr>
              <w:pStyle w:val="PacketDiagramBodyText"/>
            </w:pPr>
            <w:r>
              <w:lastRenderedPageBreak/>
              <w:t>ilfoLastBulletMain</w:t>
            </w:r>
          </w:p>
        </w:tc>
        <w:tc>
          <w:tcPr>
            <w:tcW w:w="4320" w:type="dxa"/>
            <w:gridSpan w:val="16"/>
          </w:tcPr>
          <w:p w:rsidR="006C1A4C" w:rsidRDefault="00A81A43">
            <w:pPr>
              <w:pStyle w:val="PacketDiagramBodyText"/>
            </w:pPr>
            <w:r>
              <w:t>ilfoLastNumberMain</w:t>
            </w:r>
          </w:p>
        </w:tc>
      </w:tr>
      <w:tr w:rsidR="006C1A4C" w:rsidTr="006C1A4C">
        <w:trPr>
          <w:trHeight w:hRule="exact" w:val="490"/>
        </w:trPr>
        <w:tc>
          <w:tcPr>
            <w:tcW w:w="8640" w:type="dxa"/>
            <w:gridSpan w:val="32"/>
          </w:tcPr>
          <w:p w:rsidR="006C1A4C" w:rsidRDefault="00A81A43">
            <w:pPr>
              <w:pStyle w:val="PacketDiagramBodyText"/>
            </w:pPr>
            <w:r>
              <w:t>cDBC</w:t>
            </w:r>
          </w:p>
        </w:tc>
      </w:tr>
      <w:tr w:rsidR="006C1A4C" w:rsidTr="006C1A4C">
        <w:trPr>
          <w:trHeight w:hRule="exact" w:val="490"/>
        </w:trPr>
        <w:tc>
          <w:tcPr>
            <w:tcW w:w="8640" w:type="dxa"/>
            <w:gridSpan w:val="32"/>
          </w:tcPr>
          <w:p w:rsidR="006C1A4C" w:rsidRDefault="00A81A43">
            <w:pPr>
              <w:pStyle w:val="PacketDiagramBodyText"/>
            </w:pPr>
            <w:r>
              <w:t>cDBCWithSubdocs</w:t>
            </w:r>
          </w:p>
        </w:tc>
      </w:tr>
      <w:tr w:rsidR="006C1A4C" w:rsidTr="006C1A4C">
        <w:trPr>
          <w:trHeight w:hRule="exact" w:val="490"/>
        </w:trPr>
        <w:tc>
          <w:tcPr>
            <w:tcW w:w="8640" w:type="dxa"/>
            <w:gridSpan w:val="32"/>
          </w:tcPr>
          <w:p w:rsidR="006C1A4C" w:rsidRDefault="00A81A43">
            <w:pPr>
              <w:pStyle w:val="PacketDiagramBodyText"/>
            </w:pPr>
            <w:r>
              <w:t>reserved3a</w:t>
            </w:r>
          </w:p>
        </w:tc>
      </w:tr>
      <w:tr w:rsidR="006C1A4C" w:rsidTr="006C1A4C">
        <w:trPr>
          <w:trHeight w:hRule="exact" w:val="490"/>
        </w:trPr>
        <w:tc>
          <w:tcPr>
            <w:tcW w:w="4320" w:type="dxa"/>
            <w:gridSpan w:val="16"/>
          </w:tcPr>
          <w:p w:rsidR="006C1A4C" w:rsidRDefault="00A81A43">
            <w:pPr>
              <w:pStyle w:val="PacketDiagramBodyText"/>
            </w:pPr>
            <w:r>
              <w:t>nfcFtnRef</w:t>
            </w:r>
          </w:p>
        </w:tc>
        <w:tc>
          <w:tcPr>
            <w:tcW w:w="4320" w:type="dxa"/>
            <w:gridSpan w:val="16"/>
          </w:tcPr>
          <w:p w:rsidR="006C1A4C" w:rsidRDefault="00A81A43">
            <w:pPr>
              <w:pStyle w:val="PacketDiagramBodyText"/>
            </w:pPr>
            <w:r>
              <w:t>nfcEdnRef</w:t>
            </w:r>
          </w:p>
        </w:tc>
      </w:tr>
      <w:tr w:rsidR="006C1A4C" w:rsidTr="006C1A4C">
        <w:trPr>
          <w:trHeight w:hRule="exact" w:val="490"/>
        </w:trPr>
        <w:tc>
          <w:tcPr>
            <w:tcW w:w="4320" w:type="dxa"/>
            <w:gridSpan w:val="16"/>
          </w:tcPr>
          <w:p w:rsidR="006C1A4C" w:rsidRDefault="00A81A43">
            <w:pPr>
              <w:pStyle w:val="PacketDiagramBodyText"/>
            </w:pPr>
            <w:r>
              <w:t>hpsZoomFontPag</w:t>
            </w:r>
          </w:p>
        </w:tc>
        <w:tc>
          <w:tcPr>
            <w:tcW w:w="4320" w:type="dxa"/>
            <w:gridSpan w:val="16"/>
          </w:tcPr>
          <w:p w:rsidR="006C1A4C" w:rsidRDefault="00A81A43">
            <w:pPr>
              <w:pStyle w:val="PacketDiagramBodyText"/>
            </w:pPr>
            <w:r>
              <w:t>dywDispPag</w:t>
            </w:r>
          </w:p>
        </w:tc>
      </w:tr>
    </w:tbl>
    <w:p w:rsidR="006C1A4C" w:rsidRDefault="00A81A43">
      <w:pPr>
        <w:pStyle w:val="Definition-Field"/>
      </w:pPr>
      <w:r>
        <w:rPr>
          <w:b/>
        </w:rPr>
        <w:t xml:space="preserve">dop95 (88 bytes): </w:t>
      </w:r>
      <w:r>
        <w:t xml:space="preserve"> A </w:t>
      </w:r>
      <w:hyperlink w:anchor="Section_6de53c7587cf47bc9283ba84b3eb2ec5" w:history="1">
        <w:r>
          <w:rPr>
            <w:rStyle w:val="Hyperlink"/>
            <w:b/>
          </w:rPr>
          <w:t>Dop95</w:t>
        </w:r>
      </w:hyperlink>
      <w:r>
        <w:t xml:space="preserve"> that specifies document and compatibility settings.</w:t>
      </w:r>
    </w:p>
    <w:p w:rsidR="006C1A4C" w:rsidRDefault="00A81A43">
      <w:pPr>
        <w:pStyle w:val="Definition-Field"/>
      </w:pPr>
      <w:r>
        <w:rPr>
          <w:b/>
        </w:rPr>
        <w:t xml:space="preserve">adt (2 bytes): </w:t>
      </w:r>
      <w:r>
        <w:t xml:space="preserve"> Specifies the document classification as specified in </w:t>
      </w:r>
      <w:hyperlink r:id="rId102">
        <w:r>
          <w:rPr>
            <w:rStyle w:val="Hyperlink"/>
          </w:rPr>
          <w:t>[ECMA-376]</w:t>
        </w:r>
      </w:hyperlink>
      <w:r>
        <w:t xml:space="preserve"> Part 4, Section 2.15.1.29 documentType; the values are mapped as follows.</w:t>
      </w:r>
    </w:p>
    <w:tbl>
      <w:tblPr>
        <w:tblStyle w:val="Table-ShadedHeaderIndented"/>
        <w:tblW w:w="0" w:type="auto"/>
        <w:tblLook w:val="04A0" w:firstRow="1" w:lastRow="0" w:firstColumn="1" w:lastColumn="0" w:noHBand="0" w:noVBand="1"/>
      </w:tblPr>
      <w:tblGrid>
        <w:gridCol w:w="1063"/>
        <w:gridCol w:w="21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adt value</w:t>
            </w:r>
          </w:p>
        </w:tc>
        <w:tc>
          <w:tcPr>
            <w:tcW w:w="0" w:type="auto"/>
          </w:tcPr>
          <w:p w:rsidR="006C1A4C" w:rsidRDefault="00A81A43">
            <w:pPr>
              <w:pStyle w:val="TableHeaderText"/>
              <w:spacing w:before="0" w:after="0"/>
            </w:pPr>
            <w:r>
              <w:t>ECMA attribute value</w:t>
            </w:r>
          </w:p>
        </w:tc>
      </w:tr>
      <w:tr w:rsidR="006C1A4C" w:rsidTr="006C1A4C">
        <w:tc>
          <w:tcPr>
            <w:tcW w:w="0" w:type="auto"/>
          </w:tcPr>
          <w:p w:rsidR="006C1A4C" w:rsidRDefault="00A81A43">
            <w:pPr>
              <w:pStyle w:val="TableBodyText"/>
              <w:spacing w:before="0" w:after="0"/>
            </w:pPr>
            <w:r>
              <w:t>0x0000</w:t>
            </w:r>
          </w:p>
        </w:tc>
        <w:tc>
          <w:tcPr>
            <w:tcW w:w="0" w:type="auto"/>
          </w:tcPr>
          <w:p w:rsidR="006C1A4C" w:rsidRDefault="00A81A43">
            <w:pPr>
              <w:pStyle w:val="TableBodyText"/>
              <w:spacing w:before="0" w:after="0"/>
            </w:pPr>
            <w:r>
              <w:t>notSpecified</w:t>
            </w:r>
          </w:p>
        </w:tc>
      </w:tr>
      <w:tr w:rsidR="006C1A4C" w:rsidTr="006C1A4C">
        <w:tc>
          <w:tcPr>
            <w:tcW w:w="0" w:type="auto"/>
          </w:tcPr>
          <w:p w:rsidR="006C1A4C" w:rsidRDefault="00A81A43">
            <w:pPr>
              <w:pStyle w:val="TableBodyText"/>
              <w:spacing w:before="0" w:after="0"/>
            </w:pPr>
            <w:r>
              <w:t>0x0001</w:t>
            </w:r>
          </w:p>
        </w:tc>
        <w:tc>
          <w:tcPr>
            <w:tcW w:w="0" w:type="auto"/>
          </w:tcPr>
          <w:p w:rsidR="006C1A4C" w:rsidRDefault="00A81A43">
            <w:pPr>
              <w:pStyle w:val="TableBodyText"/>
              <w:spacing w:before="0" w:after="0"/>
            </w:pPr>
            <w:r>
              <w:t>letter</w:t>
            </w:r>
          </w:p>
        </w:tc>
      </w:tr>
      <w:tr w:rsidR="006C1A4C" w:rsidTr="006C1A4C">
        <w:tc>
          <w:tcPr>
            <w:tcW w:w="0" w:type="auto"/>
          </w:tcPr>
          <w:p w:rsidR="006C1A4C" w:rsidRDefault="00A81A43">
            <w:pPr>
              <w:pStyle w:val="TableBodyText"/>
              <w:spacing w:before="0" w:after="0"/>
            </w:pPr>
            <w:r>
              <w:t>0x0002</w:t>
            </w:r>
          </w:p>
        </w:tc>
        <w:tc>
          <w:tcPr>
            <w:tcW w:w="0" w:type="auto"/>
          </w:tcPr>
          <w:p w:rsidR="006C1A4C" w:rsidRDefault="00A81A43">
            <w:pPr>
              <w:pStyle w:val="TableBodyText"/>
              <w:spacing w:before="0" w:after="0"/>
            </w:pPr>
            <w:r>
              <w:t>eMail</w:t>
            </w:r>
          </w:p>
        </w:tc>
      </w:tr>
    </w:tbl>
    <w:p w:rsidR="006C1A4C" w:rsidRDefault="006C1A4C"/>
    <w:p w:rsidR="006C1A4C" w:rsidRDefault="00A81A43">
      <w:pPr>
        <w:pStyle w:val="Definition-Field"/>
      </w:pPr>
      <w:r>
        <w:rPr>
          <w:b/>
        </w:rPr>
        <w:t>doptypography (310 bytes</w:t>
      </w:r>
      <w:r>
        <w:rPr>
          <w:b/>
        </w:rPr>
        <w:t xml:space="preserve">): </w:t>
      </w:r>
      <w:r>
        <w:t xml:space="preserve"> A </w:t>
      </w:r>
      <w:hyperlink w:anchor="Section_d6676a311afb40c8a5c1745f4e632c87" w:history="1">
        <w:r>
          <w:rPr>
            <w:rStyle w:val="Hyperlink"/>
          </w:rPr>
          <w:t xml:space="preserve">DopTypography </w:t>
        </w:r>
      </w:hyperlink>
      <w:r>
        <w:t>that specifies typography settings.</w:t>
      </w:r>
    </w:p>
    <w:p w:rsidR="006C1A4C" w:rsidRDefault="00A81A43">
      <w:pPr>
        <w:pStyle w:val="Definition-Field"/>
      </w:pPr>
      <w:r>
        <w:rPr>
          <w:b/>
        </w:rPr>
        <w:t xml:space="preserve">dogrid (10 bytes): </w:t>
      </w:r>
      <w:r>
        <w:t xml:space="preserve"> A </w:t>
      </w:r>
      <w:hyperlink w:anchor="Section_17b04fd052a74cf195728c470773db76" w:history="1">
        <w:r>
          <w:rPr>
            <w:rStyle w:val="Hyperlink"/>
          </w:rPr>
          <w:t>Dogrid</w:t>
        </w:r>
      </w:hyperlink>
      <w:r>
        <w:t xml:space="preserve"> that specifies the draw object grid settings.</w:t>
      </w:r>
    </w:p>
    <w:p w:rsidR="006C1A4C" w:rsidRDefault="00A81A43">
      <w:pPr>
        <w:pStyle w:val="Definition-Field"/>
      </w:pPr>
      <w:r>
        <w:rPr>
          <w:b/>
        </w:rPr>
        <w:t xml:space="preserve">A - unused1 (1 bit): </w:t>
      </w:r>
      <w:r>
        <w:t xml:space="preserve"> This bit is undefined and MUST be ignored.</w:t>
      </w:r>
    </w:p>
    <w:p w:rsidR="006C1A4C" w:rsidRDefault="00A81A43">
      <w:pPr>
        <w:pStyle w:val="Definition-Field"/>
        <w:keepNext/>
      </w:pPr>
      <w:r>
        <w:rPr>
          <w:b/>
        </w:rPr>
        <w:t xml:space="preserve">lvlDop (4 bits): </w:t>
      </w:r>
      <w:r>
        <w:t xml:space="preserve"> This value SHOULD</w:t>
      </w:r>
      <w:bookmarkStart w:id="810"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810"/>
      <w:r>
        <w:t xml:space="preserve"> specify which outline levels were showing in outline view at the time of the last save operation. This MUST be a value between 0 and 9, inclusive, or this value MUST be 15.  </w:t>
      </w:r>
    </w:p>
    <w:tbl>
      <w:tblPr>
        <w:tblStyle w:val="Table-ShadedHeaderIndented"/>
        <w:tblW w:w="0" w:type="auto"/>
        <w:tblLook w:val="04A0" w:firstRow="1" w:lastRow="0" w:firstColumn="1" w:lastColumn="0" w:noHBand="0" w:noVBand="1"/>
      </w:tblPr>
      <w:tblGrid>
        <w:gridCol w:w="734"/>
        <w:gridCol w:w="320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Levels showing</w:t>
            </w:r>
          </w:p>
        </w:tc>
      </w:tr>
      <w:tr w:rsidR="006C1A4C" w:rsidTr="006C1A4C">
        <w:tc>
          <w:tcPr>
            <w:tcW w:w="0" w:type="auto"/>
          </w:tcPr>
          <w:p w:rsidR="006C1A4C" w:rsidRDefault="00A81A43">
            <w:pPr>
              <w:pStyle w:val="TableBodyText"/>
              <w:keepNext/>
              <w:spacing w:before="0" w:after="0"/>
            </w:pPr>
            <w:r>
              <w:t>0x0</w:t>
            </w:r>
          </w:p>
        </w:tc>
        <w:tc>
          <w:tcPr>
            <w:tcW w:w="0" w:type="auto"/>
          </w:tcPr>
          <w:p w:rsidR="006C1A4C" w:rsidRDefault="00A81A43">
            <w:pPr>
              <w:pStyle w:val="TableBodyText"/>
              <w:keepNext/>
              <w:spacing w:before="0" w:after="0"/>
            </w:pPr>
            <w:r>
              <w:t>Heading 1</w:t>
            </w:r>
          </w:p>
        </w:tc>
      </w:tr>
      <w:tr w:rsidR="006C1A4C" w:rsidTr="006C1A4C">
        <w:tc>
          <w:tcPr>
            <w:tcW w:w="0" w:type="auto"/>
          </w:tcPr>
          <w:p w:rsidR="006C1A4C" w:rsidRDefault="00A81A43">
            <w:pPr>
              <w:pStyle w:val="TableBodyText"/>
              <w:keepNext/>
              <w:spacing w:before="0" w:after="0"/>
            </w:pPr>
            <w:r>
              <w:t>0x1</w:t>
            </w:r>
          </w:p>
        </w:tc>
        <w:tc>
          <w:tcPr>
            <w:tcW w:w="0" w:type="auto"/>
          </w:tcPr>
          <w:p w:rsidR="006C1A4C" w:rsidRDefault="00A81A43">
            <w:pPr>
              <w:pStyle w:val="TableBodyText"/>
              <w:keepNext/>
              <w:spacing w:before="0" w:after="0"/>
            </w:pPr>
            <w:r>
              <w:t>Headings 1 and 2</w:t>
            </w:r>
          </w:p>
        </w:tc>
      </w:tr>
      <w:tr w:rsidR="006C1A4C" w:rsidTr="006C1A4C">
        <w:tc>
          <w:tcPr>
            <w:tcW w:w="0" w:type="auto"/>
          </w:tcPr>
          <w:p w:rsidR="006C1A4C" w:rsidRDefault="00A81A43">
            <w:pPr>
              <w:pStyle w:val="TableBodyText"/>
              <w:keepNext/>
              <w:spacing w:before="0" w:after="0"/>
            </w:pPr>
            <w:r>
              <w:t>0x2</w:t>
            </w:r>
          </w:p>
        </w:tc>
        <w:tc>
          <w:tcPr>
            <w:tcW w:w="0" w:type="auto"/>
          </w:tcPr>
          <w:p w:rsidR="006C1A4C" w:rsidRDefault="00A81A43">
            <w:pPr>
              <w:pStyle w:val="TableBodyText"/>
              <w:keepNext/>
              <w:spacing w:before="0" w:after="0"/>
            </w:pPr>
            <w:r>
              <w:t>Headings 1, 2 and</w:t>
            </w:r>
            <w:r>
              <w:t xml:space="preserve"> 3</w:t>
            </w:r>
          </w:p>
        </w:tc>
      </w:tr>
      <w:tr w:rsidR="006C1A4C" w:rsidTr="006C1A4C">
        <w:tc>
          <w:tcPr>
            <w:tcW w:w="0" w:type="auto"/>
          </w:tcPr>
          <w:p w:rsidR="006C1A4C" w:rsidRDefault="00A81A43">
            <w:pPr>
              <w:pStyle w:val="TableBodyText"/>
              <w:keepNext/>
              <w:spacing w:before="0" w:after="0"/>
            </w:pPr>
            <w:r>
              <w:t>0x3</w:t>
            </w:r>
          </w:p>
        </w:tc>
        <w:tc>
          <w:tcPr>
            <w:tcW w:w="0" w:type="auto"/>
          </w:tcPr>
          <w:p w:rsidR="006C1A4C" w:rsidRDefault="00A81A43">
            <w:pPr>
              <w:pStyle w:val="TableBodyText"/>
              <w:keepNext/>
              <w:spacing w:before="0" w:after="0"/>
            </w:pPr>
            <w:r>
              <w:t>Headings 1, 2, 3 and 4</w:t>
            </w:r>
          </w:p>
        </w:tc>
      </w:tr>
      <w:tr w:rsidR="006C1A4C" w:rsidTr="006C1A4C">
        <w:tc>
          <w:tcPr>
            <w:tcW w:w="0" w:type="auto"/>
          </w:tcPr>
          <w:p w:rsidR="006C1A4C" w:rsidRDefault="00A81A43">
            <w:pPr>
              <w:pStyle w:val="TableBodyText"/>
              <w:keepNext/>
              <w:spacing w:before="0" w:after="0"/>
            </w:pPr>
            <w:r>
              <w:t>0x4</w:t>
            </w:r>
          </w:p>
        </w:tc>
        <w:tc>
          <w:tcPr>
            <w:tcW w:w="0" w:type="auto"/>
          </w:tcPr>
          <w:p w:rsidR="006C1A4C" w:rsidRDefault="00A81A43">
            <w:pPr>
              <w:pStyle w:val="TableBodyText"/>
              <w:keepNext/>
              <w:spacing w:before="0" w:after="0"/>
            </w:pPr>
            <w:r>
              <w:t>Headings 1, 2, 3, 4 and 5</w:t>
            </w:r>
          </w:p>
        </w:tc>
      </w:tr>
      <w:tr w:rsidR="006C1A4C" w:rsidTr="006C1A4C">
        <w:tc>
          <w:tcPr>
            <w:tcW w:w="0" w:type="auto"/>
          </w:tcPr>
          <w:p w:rsidR="006C1A4C" w:rsidRDefault="00A81A43">
            <w:pPr>
              <w:pStyle w:val="TableBodyText"/>
              <w:keepNext/>
              <w:spacing w:before="0" w:after="0"/>
            </w:pPr>
            <w:r>
              <w:t>0x5</w:t>
            </w:r>
          </w:p>
        </w:tc>
        <w:tc>
          <w:tcPr>
            <w:tcW w:w="0" w:type="auto"/>
          </w:tcPr>
          <w:p w:rsidR="006C1A4C" w:rsidRDefault="00A81A43">
            <w:pPr>
              <w:pStyle w:val="TableBodyText"/>
              <w:keepNext/>
              <w:spacing w:before="0" w:after="0"/>
            </w:pPr>
            <w:r>
              <w:t>Headings 1, 2, 3, 4, 5 and 6</w:t>
            </w:r>
          </w:p>
        </w:tc>
      </w:tr>
      <w:tr w:rsidR="006C1A4C" w:rsidTr="006C1A4C">
        <w:tc>
          <w:tcPr>
            <w:tcW w:w="0" w:type="auto"/>
          </w:tcPr>
          <w:p w:rsidR="006C1A4C" w:rsidRDefault="00A81A43">
            <w:pPr>
              <w:pStyle w:val="TableBodyText"/>
              <w:keepNext/>
              <w:spacing w:before="0" w:after="0"/>
            </w:pPr>
            <w:r>
              <w:t>0x6</w:t>
            </w:r>
          </w:p>
        </w:tc>
        <w:tc>
          <w:tcPr>
            <w:tcW w:w="0" w:type="auto"/>
          </w:tcPr>
          <w:p w:rsidR="006C1A4C" w:rsidRDefault="00A81A43">
            <w:pPr>
              <w:pStyle w:val="TableBodyText"/>
              <w:keepNext/>
              <w:spacing w:before="0" w:after="0"/>
            </w:pPr>
            <w:r>
              <w:t>Headings 1, 2, 3, 4, 5, 6 and 7</w:t>
            </w:r>
          </w:p>
        </w:tc>
      </w:tr>
      <w:tr w:rsidR="006C1A4C" w:rsidTr="006C1A4C">
        <w:tc>
          <w:tcPr>
            <w:tcW w:w="0" w:type="auto"/>
          </w:tcPr>
          <w:p w:rsidR="006C1A4C" w:rsidRDefault="00A81A43">
            <w:pPr>
              <w:pStyle w:val="TableBodyText"/>
              <w:keepNext/>
              <w:spacing w:before="0" w:after="0"/>
            </w:pPr>
            <w:r>
              <w:t>0x7</w:t>
            </w:r>
          </w:p>
        </w:tc>
        <w:tc>
          <w:tcPr>
            <w:tcW w:w="0" w:type="auto"/>
          </w:tcPr>
          <w:p w:rsidR="006C1A4C" w:rsidRDefault="00A81A43">
            <w:pPr>
              <w:pStyle w:val="TableBodyText"/>
              <w:keepNext/>
              <w:spacing w:before="0" w:after="0"/>
            </w:pPr>
            <w:r>
              <w:t>Headings 1, 2, 3, 4, 5, 6, 7 and 8</w:t>
            </w:r>
          </w:p>
        </w:tc>
      </w:tr>
      <w:tr w:rsidR="006C1A4C" w:rsidTr="006C1A4C">
        <w:tc>
          <w:tcPr>
            <w:tcW w:w="0" w:type="auto"/>
          </w:tcPr>
          <w:p w:rsidR="006C1A4C" w:rsidRDefault="00A81A43">
            <w:pPr>
              <w:pStyle w:val="TableBodyText"/>
              <w:keepNext/>
              <w:spacing w:before="0" w:after="0"/>
            </w:pPr>
            <w:r>
              <w:t>0x8</w:t>
            </w:r>
          </w:p>
        </w:tc>
        <w:tc>
          <w:tcPr>
            <w:tcW w:w="0" w:type="auto"/>
          </w:tcPr>
          <w:p w:rsidR="006C1A4C" w:rsidRDefault="00A81A43">
            <w:pPr>
              <w:pStyle w:val="TableBodyText"/>
              <w:keepNext/>
              <w:spacing w:before="0" w:after="0"/>
            </w:pPr>
            <w:r>
              <w:t>Headings 1, 2, 3, 4, 5 , 6, 7, 8 and 9</w:t>
            </w:r>
          </w:p>
        </w:tc>
      </w:tr>
      <w:tr w:rsidR="006C1A4C" w:rsidTr="006C1A4C">
        <w:tc>
          <w:tcPr>
            <w:tcW w:w="0" w:type="auto"/>
          </w:tcPr>
          <w:p w:rsidR="006C1A4C" w:rsidRDefault="00A81A43">
            <w:pPr>
              <w:pStyle w:val="TableBodyText"/>
              <w:keepNext/>
              <w:spacing w:before="0" w:after="0"/>
            </w:pPr>
            <w:r>
              <w:t>0x9</w:t>
            </w:r>
          </w:p>
        </w:tc>
        <w:tc>
          <w:tcPr>
            <w:tcW w:w="0" w:type="auto"/>
          </w:tcPr>
          <w:p w:rsidR="006C1A4C" w:rsidRDefault="00A81A43">
            <w:pPr>
              <w:pStyle w:val="TableBodyText"/>
              <w:keepNext/>
              <w:spacing w:before="0" w:after="0"/>
            </w:pPr>
            <w:r>
              <w:t>All levels</w:t>
            </w:r>
          </w:p>
        </w:tc>
      </w:tr>
      <w:tr w:rsidR="006C1A4C" w:rsidTr="006C1A4C">
        <w:tc>
          <w:tcPr>
            <w:tcW w:w="0" w:type="auto"/>
          </w:tcPr>
          <w:p w:rsidR="006C1A4C" w:rsidRDefault="00A81A43">
            <w:pPr>
              <w:pStyle w:val="TableBodyText"/>
              <w:keepNext/>
              <w:spacing w:before="0" w:after="0"/>
            </w:pPr>
            <w:r>
              <w:t>0xF</w:t>
            </w:r>
          </w:p>
        </w:tc>
        <w:tc>
          <w:tcPr>
            <w:tcW w:w="0" w:type="auto"/>
          </w:tcPr>
          <w:p w:rsidR="006C1A4C" w:rsidRDefault="00A81A43">
            <w:pPr>
              <w:pStyle w:val="TableBodyText"/>
              <w:keepNext/>
              <w:spacing w:before="0" w:after="0"/>
            </w:pPr>
            <w:r>
              <w:t>All levels</w:t>
            </w:r>
          </w:p>
        </w:tc>
      </w:tr>
    </w:tbl>
    <w:p w:rsidR="006C1A4C" w:rsidRDefault="006C1A4C"/>
    <w:p w:rsidR="006C1A4C" w:rsidRDefault="00A81A43">
      <w:pPr>
        <w:pStyle w:val="Definition-Field"/>
      </w:pPr>
      <w:r>
        <w:rPr>
          <w:b/>
        </w:rPr>
        <w:t xml:space="preserve">B - fGramAllDone (1 bit): </w:t>
      </w:r>
      <w:r>
        <w:t xml:space="preserve"> Specifies whether the grammar of all content in this document was checked.</w:t>
      </w:r>
    </w:p>
    <w:p w:rsidR="006C1A4C" w:rsidRDefault="00A81A43">
      <w:pPr>
        <w:pStyle w:val="Definition-Field"/>
      </w:pPr>
      <w:r>
        <w:rPr>
          <w:b/>
        </w:rPr>
        <w:t xml:space="preserve">C - fGramAllClean (1 bit): </w:t>
      </w:r>
      <w:r>
        <w:t xml:space="preserve"> Specifies whether all content in this document can be considered grammatically correct.</w:t>
      </w:r>
    </w:p>
    <w:p w:rsidR="006C1A4C" w:rsidRDefault="00A81A43">
      <w:pPr>
        <w:pStyle w:val="Definition-Field"/>
      </w:pPr>
      <w:r>
        <w:rPr>
          <w:b/>
        </w:rPr>
        <w:lastRenderedPageBreak/>
        <w:t xml:space="preserve">D - fSubsetFonts (1 bit): </w:t>
      </w:r>
      <w:r>
        <w:t xml:space="preserve"> Specifies whether to subset fonts when embedding as specified in [ECMA-376] Part 4, Section 2.8.2.15 saveSubsetFonts, where </w:t>
      </w:r>
      <w:r>
        <w:rPr>
          <w:b/>
        </w:rPr>
        <w:t>embedTrueTypeFonts</w:t>
      </w:r>
      <w:r>
        <w:t xml:space="preserve"> refers to </w:t>
      </w:r>
      <w:hyperlink w:anchor="Section_f885b87a15b3460eaecc213bd17f960e" w:history="1">
        <w:r>
          <w:rPr>
            <w:rStyle w:val="Hyperlink"/>
          </w:rPr>
          <w:t>DopBase</w:t>
        </w:r>
      </w:hyperlink>
      <w:r>
        <w:t>.</w:t>
      </w:r>
      <w:r>
        <w:rPr>
          <w:b/>
        </w:rPr>
        <w:t>fEmbedFonts</w:t>
      </w:r>
      <w:r>
        <w:t>.</w:t>
      </w:r>
    </w:p>
    <w:p w:rsidR="006C1A4C" w:rsidRDefault="00A81A43">
      <w:pPr>
        <w:pStyle w:val="Definition-Field"/>
      </w:pPr>
      <w:r>
        <w:rPr>
          <w:b/>
        </w:rPr>
        <w:t xml:space="preserve">E - unused2 (1 bit): </w:t>
      </w:r>
      <w:r>
        <w:t xml:space="preserve"> This value is undefined and MUST be ignored.</w:t>
      </w:r>
    </w:p>
    <w:p w:rsidR="006C1A4C" w:rsidRDefault="00A81A43">
      <w:pPr>
        <w:pStyle w:val="Definition-Field"/>
      </w:pPr>
      <w:r>
        <w:rPr>
          <w:b/>
        </w:rPr>
        <w:t xml:space="preserve">F - fHtmlDoc (1 bit): </w:t>
      </w:r>
      <w:r>
        <w:t xml:space="preserve"> This value SHOULD</w:t>
      </w:r>
      <w:bookmarkStart w:id="811"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811"/>
      <w:r>
        <w:t xml:space="preserve"> be 0.</w:t>
      </w:r>
    </w:p>
    <w:p w:rsidR="006C1A4C" w:rsidRDefault="00A81A43">
      <w:pPr>
        <w:pStyle w:val="Definition-Field"/>
      </w:pPr>
      <w:r>
        <w:rPr>
          <w:b/>
        </w:rPr>
        <w:t xml:space="preserve">G - fDiskLvcInvalid (1 bit): </w:t>
      </w:r>
      <w:r>
        <w:t xml:space="preserve"> This bit MAY</w:t>
      </w:r>
      <w:bookmarkStart w:id="812" w:name="Appendix_A_Target_175"/>
      <w:r>
        <w:rPr>
          <w:rStyle w:val="Hyperlink"/>
        </w:rPr>
        <w:fldChar w:fldCharType="begin"/>
      </w:r>
      <w:r>
        <w:rPr>
          <w:rStyle w:val="Hyperlink"/>
        </w:rPr>
        <w:instrText xml:space="preserve"> HYPERLINK \l "Appendix_A_175" \o "Product beh</w:instrText>
      </w:r>
      <w:r>
        <w:rPr>
          <w:rStyle w:val="Hyperlink"/>
        </w:rPr>
        <w:instrText xml:space="preserve">avior note 175" \h </w:instrText>
      </w:r>
      <w:r>
        <w:rPr>
          <w:rStyle w:val="Hyperlink"/>
        </w:rPr>
      </w:r>
      <w:r>
        <w:rPr>
          <w:rStyle w:val="Hyperlink"/>
        </w:rPr>
        <w:fldChar w:fldCharType="separate"/>
      </w:r>
      <w:r>
        <w:rPr>
          <w:rStyle w:val="Hyperlink"/>
        </w:rPr>
        <w:t>&lt;175&gt;</w:t>
      </w:r>
      <w:r>
        <w:rPr>
          <w:rStyle w:val="Hyperlink"/>
        </w:rPr>
        <w:fldChar w:fldCharType="end"/>
      </w:r>
      <w:bookmarkEnd w:id="812"/>
      <w:r>
        <w:t xml:space="preserve"> specify whether the saved </w:t>
      </w:r>
      <w:r>
        <w:rPr>
          <w:b/>
        </w:rPr>
        <w:t>ListNum</w:t>
      </w:r>
      <w:r>
        <w:t xml:space="preserve"> field cache contains valid information. The </w:t>
      </w:r>
      <w:r>
        <w:rPr>
          <w:b/>
        </w:rPr>
        <w:t>ListNum</w:t>
      </w:r>
      <w:r>
        <w:t xml:space="preserve"> field cache is specified by </w:t>
      </w:r>
      <w:hyperlink w:anchor="Section_0c9df81f98d0454ead84b612cd05b1a4" w:history="1">
        <w:r>
          <w:rPr>
            <w:rStyle w:val="Hyperlink"/>
          </w:rPr>
          <w:t>FibRgFcLcb97</w:t>
        </w:r>
      </w:hyperlink>
      <w:r>
        <w:t>.</w:t>
      </w:r>
      <w:r>
        <w:rPr>
          <w:b/>
        </w:rPr>
        <w:t>fcPlcfBteLvc</w:t>
      </w:r>
      <w:r>
        <w:t>.</w:t>
      </w:r>
    </w:p>
    <w:p w:rsidR="006C1A4C" w:rsidRDefault="00A81A43">
      <w:pPr>
        <w:pStyle w:val="Definition-Field"/>
      </w:pPr>
      <w:r>
        <w:rPr>
          <w:b/>
        </w:rPr>
        <w:t xml:space="preserve">H - fSnapBorder (1 bit): </w:t>
      </w:r>
      <w:r>
        <w:t xml:space="preserve"> Specifies whether to align paragraph and table borders with the page border, as specified in [ECMA-376] Part 4, Section 2.15.1.2 alignBordersAndEdges.</w:t>
      </w:r>
    </w:p>
    <w:p w:rsidR="006C1A4C" w:rsidRDefault="00A81A43">
      <w:pPr>
        <w:pStyle w:val="Definition-Field"/>
      </w:pPr>
      <w:r>
        <w:rPr>
          <w:b/>
        </w:rPr>
        <w:t xml:space="preserve">I - fIncludeHeader (1 bit): </w:t>
      </w:r>
      <w:r>
        <w:t xml:space="preserve"> Specifies whether to draw the page border so that it includes the header ar</w:t>
      </w:r>
      <w:r>
        <w:t>ea.</w:t>
      </w:r>
    </w:p>
    <w:p w:rsidR="006C1A4C" w:rsidRDefault="00A81A43">
      <w:pPr>
        <w:pStyle w:val="Definition-Field"/>
      </w:pPr>
      <w:r>
        <w:rPr>
          <w:b/>
        </w:rPr>
        <w:t xml:space="preserve">J - fIncludeFooter (1 bit): </w:t>
      </w:r>
      <w:r>
        <w:t xml:space="preserve"> Specifies whether to draw the page border so that it includes the footer area. </w:t>
      </w:r>
    </w:p>
    <w:p w:rsidR="006C1A4C" w:rsidRDefault="00A81A43">
      <w:pPr>
        <w:pStyle w:val="Definition-Field"/>
      </w:pPr>
      <w:r>
        <w:rPr>
          <w:b/>
        </w:rPr>
        <w:t xml:space="preserve">K - unused3 (1 bit): </w:t>
      </w:r>
      <w:r>
        <w:t xml:space="preserve"> This value is undefined and MUST be ignored.</w:t>
      </w:r>
    </w:p>
    <w:p w:rsidR="006C1A4C" w:rsidRDefault="00A81A43">
      <w:pPr>
        <w:pStyle w:val="Definition-Field"/>
      </w:pPr>
      <w:r>
        <w:rPr>
          <w:b/>
        </w:rPr>
        <w:t xml:space="preserve">L - unused4 (1 bit): </w:t>
      </w:r>
      <w:r>
        <w:t xml:space="preserve"> This value is undefined and MUST be ignored.</w:t>
      </w:r>
    </w:p>
    <w:p w:rsidR="006C1A4C" w:rsidRDefault="00A81A43">
      <w:pPr>
        <w:pStyle w:val="Definition-Field"/>
      </w:pPr>
      <w:r>
        <w:rPr>
          <w:b/>
        </w:rPr>
        <w:t>unused5 (</w:t>
      </w:r>
      <w:r>
        <w:rPr>
          <w:b/>
        </w:rPr>
        <w:t xml:space="preserve">2 bytes): </w:t>
      </w:r>
      <w:r>
        <w:t>This value is undefined and MUST be ignored.</w:t>
      </w:r>
    </w:p>
    <w:p w:rsidR="006C1A4C" w:rsidRDefault="00A81A43">
      <w:pPr>
        <w:pStyle w:val="Definition-Field"/>
      </w:pPr>
      <w:r>
        <w:rPr>
          <w:b/>
        </w:rPr>
        <w:t xml:space="preserve">asumyi (12 bytes): </w:t>
      </w:r>
      <w:r>
        <w:t xml:space="preserve"> An </w:t>
      </w:r>
      <w:hyperlink w:anchor="Section_2347f4c2da7446db91c5425dadc86f2b" w:history="1">
        <w:r>
          <w:rPr>
            <w:rStyle w:val="Hyperlink"/>
          </w:rPr>
          <w:t>Asumyi</w:t>
        </w:r>
      </w:hyperlink>
      <w:r>
        <w:t xml:space="preserve"> that specifies the </w:t>
      </w:r>
      <w:hyperlink w:anchor="gt_f4f3be71-a6a0-43a1-974d-cf345372f5bf">
        <w:r>
          <w:rPr>
            <w:rStyle w:val="HyperlinkGreen"/>
            <w:b/>
          </w:rPr>
          <w:t>AutoSummary</w:t>
        </w:r>
      </w:hyperlink>
      <w:r>
        <w:t xml:space="preserve"> settings.</w:t>
      </w:r>
    </w:p>
    <w:p w:rsidR="006C1A4C" w:rsidRDefault="00A81A43">
      <w:pPr>
        <w:pStyle w:val="Definition-Field"/>
      </w:pPr>
      <w:r>
        <w:rPr>
          <w:b/>
        </w:rPr>
        <w:t>cChWS (4</w:t>
      </w:r>
      <w:r>
        <w:rPr>
          <w:b/>
        </w:rPr>
        <w:t xml:space="preserve"> bytes): </w:t>
      </w:r>
      <w:r>
        <w:t xml:space="preserve"> Specifies the last calculated or estimated count of characters in the main document depending on the values of </w:t>
      </w:r>
      <w:r>
        <w:rPr>
          <w:b/>
        </w:rPr>
        <w:t>fExactCWords</w:t>
      </w:r>
      <w:r>
        <w:t xml:space="preserve"> and </w:t>
      </w:r>
      <w:r>
        <w:rPr>
          <w:b/>
        </w:rPr>
        <w:t>fIncludeSubdocsInStats</w:t>
      </w:r>
      <w:r>
        <w:t>. The count of characters includes whitespace.</w:t>
      </w:r>
    </w:p>
    <w:p w:rsidR="006C1A4C" w:rsidRDefault="00A81A43">
      <w:pPr>
        <w:pStyle w:val="Definition-Field"/>
      </w:pPr>
      <w:r>
        <w:rPr>
          <w:b/>
        </w:rPr>
        <w:t xml:space="preserve">cChWSWithSubdocs (4 bytes): </w:t>
      </w:r>
      <w:r>
        <w:t xml:space="preserve"> Specifies the last c</w:t>
      </w:r>
      <w:r>
        <w:t xml:space="preserve">alculated or estimated count of characters in the main document, footnotes, endnotes, and text boxes that are anchored in the main document, depending on </w:t>
      </w:r>
      <w:r>
        <w:rPr>
          <w:b/>
        </w:rPr>
        <w:t>fExactCWords</w:t>
      </w:r>
      <w:r>
        <w:t xml:space="preserve"> and </w:t>
      </w:r>
      <w:r>
        <w:rPr>
          <w:b/>
        </w:rPr>
        <w:t>fIncludeSubdocsInStats</w:t>
      </w:r>
      <w:r>
        <w:t>. The count of characters includes whitespace.</w:t>
      </w:r>
    </w:p>
    <w:p w:rsidR="006C1A4C" w:rsidRDefault="00A81A43">
      <w:pPr>
        <w:pStyle w:val="Definition-Field"/>
      </w:pPr>
      <w:r>
        <w:rPr>
          <w:b/>
        </w:rPr>
        <w:t xml:space="preserve">grfDocEvents (4 </w:t>
      </w:r>
      <w:r>
        <w:rPr>
          <w:b/>
        </w:rPr>
        <w:t xml:space="preserve">bytes): </w:t>
      </w:r>
      <w:r>
        <w:t xml:space="preserve"> A bit field that specifies which document events are fired. The individual bits and their meanings are as follows.</w:t>
      </w:r>
    </w:p>
    <w:tbl>
      <w:tblPr>
        <w:tblStyle w:val="Table-ShadedHeaderIndented"/>
        <w:tblW w:w="0" w:type="auto"/>
        <w:tblLook w:val="04A0" w:firstRow="1" w:lastRow="0" w:firstColumn="1" w:lastColumn="0" w:noHBand="0" w:noVBand="1"/>
      </w:tblPr>
      <w:tblGrid>
        <w:gridCol w:w="1241"/>
        <w:gridCol w:w="165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Bit Mask</w:t>
            </w:r>
          </w:p>
        </w:tc>
        <w:tc>
          <w:tcPr>
            <w:tcW w:w="0" w:type="auto"/>
          </w:tcPr>
          <w:p w:rsidR="006C1A4C" w:rsidRDefault="00A81A43">
            <w:pPr>
              <w:pStyle w:val="TableHeaderText"/>
              <w:spacing w:before="0" w:after="0"/>
            </w:pPr>
            <w:r>
              <w:t>Event</w:t>
            </w:r>
          </w:p>
        </w:tc>
      </w:tr>
      <w:tr w:rsidR="006C1A4C" w:rsidTr="006C1A4C">
        <w:tc>
          <w:tcPr>
            <w:tcW w:w="0" w:type="auto"/>
          </w:tcPr>
          <w:p w:rsidR="006C1A4C" w:rsidRDefault="00A81A43">
            <w:pPr>
              <w:pStyle w:val="TableBodyText"/>
              <w:spacing w:before="0" w:after="0"/>
            </w:pPr>
            <w:r>
              <w:t>0x00000001</w:t>
            </w:r>
          </w:p>
        </w:tc>
        <w:tc>
          <w:tcPr>
            <w:tcW w:w="0" w:type="auto"/>
          </w:tcPr>
          <w:p w:rsidR="006C1A4C" w:rsidRDefault="00A81A43">
            <w:pPr>
              <w:pStyle w:val="TableBodyText"/>
              <w:spacing w:before="0" w:after="0"/>
            </w:pPr>
            <w:r>
              <w:t>New</w:t>
            </w:r>
          </w:p>
        </w:tc>
      </w:tr>
      <w:tr w:rsidR="006C1A4C" w:rsidTr="006C1A4C">
        <w:tc>
          <w:tcPr>
            <w:tcW w:w="0" w:type="auto"/>
          </w:tcPr>
          <w:p w:rsidR="006C1A4C" w:rsidRDefault="00A81A43">
            <w:pPr>
              <w:pStyle w:val="TableBodyText"/>
              <w:spacing w:before="0" w:after="0"/>
            </w:pPr>
            <w:r>
              <w:t>0x00000002</w:t>
            </w:r>
          </w:p>
        </w:tc>
        <w:tc>
          <w:tcPr>
            <w:tcW w:w="0" w:type="auto"/>
          </w:tcPr>
          <w:p w:rsidR="006C1A4C" w:rsidRDefault="00A81A43">
            <w:pPr>
              <w:pStyle w:val="TableBodyText"/>
              <w:spacing w:before="0" w:after="0"/>
            </w:pPr>
            <w:r>
              <w:t>Open</w:t>
            </w:r>
          </w:p>
        </w:tc>
      </w:tr>
      <w:tr w:rsidR="006C1A4C" w:rsidTr="006C1A4C">
        <w:tc>
          <w:tcPr>
            <w:tcW w:w="0" w:type="auto"/>
          </w:tcPr>
          <w:p w:rsidR="006C1A4C" w:rsidRDefault="00A81A43">
            <w:pPr>
              <w:pStyle w:val="TableBodyText"/>
              <w:spacing w:before="0" w:after="0"/>
            </w:pPr>
            <w:r>
              <w:t>0x00000004</w:t>
            </w:r>
          </w:p>
        </w:tc>
        <w:tc>
          <w:tcPr>
            <w:tcW w:w="0" w:type="auto"/>
          </w:tcPr>
          <w:p w:rsidR="006C1A4C" w:rsidRDefault="00A81A43">
            <w:pPr>
              <w:pStyle w:val="TableBodyText"/>
              <w:spacing w:before="0" w:after="0"/>
            </w:pPr>
            <w:r>
              <w:t>Close</w:t>
            </w:r>
          </w:p>
        </w:tc>
      </w:tr>
      <w:tr w:rsidR="006C1A4C" w:rsidTr="006C1A4C">
        <w:tc>
          <w:tcPr>
            <w:tcW w:w="0" w:type="auto"/>
          </w:tcPr>
          <w:p w:rsidR="006C1A4C" w:rsidRDefault="00A81A43">
            <w:pPr>
              <w:pStyle w:val="TableBodyText"/>
              <w:spacing w:before="0" w:after="0"/>
            </w:pPr>
            <w:r>
              <w:t>0x00000008</w:t>
            </w:r>
          </w:p>
        </w:tc>
        <w:tc>
          <w:tcPr>
            <w:tcW w:w="0" w:type="auto"/>
          </w:tcPr>
          <w:p w:rsidR="006C1A4C" w:rsidRDefault="00A81A43">
            <w:pPr>
              <w:pStyle w:val="TableBodyText"/>
              <w:spacing w:before="0" w:after="0"/>
            </w:pPr>
            <w:r>
              <w:t>Sync</w:t>
            </w:r>
          </w:p>
        </w:tc>
      </w:tr>
      <w:tr w:rsidR="006C1A4C" w:rsidTr="006C1A4C">
        <w:tc>
          <w:tcPr>
            <w:tcW w:w="0" w:type="auto"/>
          </w:tcPr>
          <w:p w:rsidR="006C1A4C" w:rsidRDefault="00A81A43">
            <w:pPr>
              <w:pStyle w:val="TableBodyText"/>
              <w:spacing w:before="0" w:after="0"/>
            </w:pPr>
            <w:r>
              <w:t>0x00000010</w:t>
            </w:r>
          </w:p>
        </w:tc>
        <w:tc>
          <w:tcPr>
            <w:tcW w:w="0" w:type="auto"/>
          </w:tcPr>
          <w:p w:rsidR="006C1A4C" w:rsidRDefault="00A81A43">
            <w:pPr>
              <w:pStyle w:val="TableBodyText"/>
              <w:spacing w:before="0" w:after="0"/>
            </w:pPr>
            <w:r>
              <w:t>XMLAfterInsert</w:t>
            </w:r>
          </w:p>
        </w:tc>
      </w:tr>
      <w:tr w:rsidR="006C1A4C" w:rsidTr="006C1A4C">
        <w:tc>
          <w:tcPr>
            <w:tcW w:w="0" w:type="auto"/>
          </w:tcPr>
          <w:p w:rsidR="006C1A4C" w:rsidRDefault="00A81A43">
            <w:pPr>
              <w:pStyle w:val="TableBodyText"/>
              <w:spacing w:before="0" w:after="0"/>
            </w:pPr>
            <w:r>
              <w:t>0x00000020</w:t>
            </w:r>
          </w:p>
        </w:tc>
        <w:tc>
          <w:tcPr>
            <w:tcW w:w="0" w:type="auto"/>
          </w:tcPr>
          <w:p w:rsidR="006C1A4C" w:rsidRDefault="00A81A43">
            <w:pPr>
              <w:pStyle w:val="TableBodyText"/>
              <w:spacing w:before="0" w:after="0"/>
            </w:pPr>
            <w:r>
              <w:t>XMLBeforeDelete</w:t>
            </w:r>
          </w:p>
        </w:tc>
      </w:tr>
      <w:tr w:rsidR="006C1A4C" w:rsidTr="006C1A4C">
        <w:tc>
          <w:tcPr>
            <w:tcW w:w="0" w:type="auto"/>
          </w:tcPr>
          <w:p w:rsidR="006C1A4C" w:rsidRDefault="00A81A43">
            <w:pPr>
              <w:pStyle w:val="TableBodyText"/>
              <w:spacing w:before="0" w:after="0"/>
            </w:pPr>
            <w:r>
              <w:t>0x00000100</w:t>
            </w:r>
          </w:p>
        </w:tc>
        <w:tc>
          <w:tcPr>
            <w:tcW w:w="0" w:type="auto"/>
          </w:tcPr>
          <w:p w:rsidR="006C1A4C" w:rsidRDefault="00A81A43">
            <w:pPr>
              <w:pStyle w:val="TableBodyText"/>
              <w:spacing w:before="0" w:after="0"/>
            </w:pPr>
            <w:r>
              <w:t>BBAfterInsert</w:t>
            </w:r>
          </w:p>
        </w:tc>
      </w:tr>
      <w:tr w:rsidR="006C1A4C" w:rsidTr="006C1A4C">
        <w:tc>
          <w:tcPr>
            <w:tcW w:w="0" w:type="auto"/>
          </w:tcPr>
          <w:p w:rsidR="006C1A4C" w:rsidRDefault="00A81A43">
            <w:pPr>
              <w:pStyle w:val="TableBodyText"/>
              <w:spacing w:before="0" w:after="0"/>
            </w:pPr>
            <w:r>
              <w:t>0x00000200</w:t>
            </w:r>
          </w:p>
        </w:tc>
        <w:tc>
          <w:tcPr>
            <w:tcW w:w="0" w:type="auto"/>
          </w:tcPr>
          <w:p w:rsidR="006C1A4C" w:rsidRDefault="00A81A43">
            <w:pPr>
              <w:pStyle w:val="TableBodyText"/>
              <w:spacing w:before="0" w:after="0"/>
            </w:pPr>
            <w:r>
              <w:t>BBBeforeDelete</w:t>
            </w:r>
          </w:p>
        </w:tc>
      </w:tr>
      <w:tr w:rsidR="006C1A4C" w:rsidTr="006C1A4C">
        <w:tc>
          <w:tcPr>
            <w:tcW w:w="0" w:type="auto"/>
          </w:tcPr>
          <w:p w:rsidR="006C1A4C" w:rsidRDefault="00A81A43">
            <w:pPr>
              <w:pStyle w:val="TableBodyText"/>
              <w:spacing w:before="0" w:after="0"/>
            </w:pPr>
            <w:r>
              <w:t>0x00000400</w:t>
            </w:r>
          </w:p>
        </w:tc>
        <w:tc>
          <w:tcPr>
            <w:tcW w:w="0" w:type="auto"/>
          </w:tcPr>
          <w:p w:rsidR="006C1A4C" w:rsidRDefault="00A81A43">
            <w:pPr>
              <w:pStyle w:val="TableBodyText"/>
              <w:spacing w:before="0" w:after="0"/>
            </w:pPr>
            <w:r>
              <w:t>BBOnExit</w:t>
            </w:r>
          </w:p>
        </w:tc>
      </w:tr>
      <w:tr w:rsidR="006C1A4C" w:rsidTr="006C1A4C">
        <w:tc>
          <w:tcPr>
            <w:tcW w:w="0" w:type="auto"/>
          </w:tcPr>
          <w:p w:rsidR="006C1A4C" w:rsidRDefault="00A81A43">
            <w:pPr>
              <w:pStyle w:val="TableBodyText"/>
              <w:spacing w:before="0" w:after="0"/>
            </w:pPr>
            <w:r>
              <w:t>0x00000800</w:t>
            </w:r>
          </w:p>
        </w:tc>
        <w:tc>
          <w:tcPr>
            <w:tcW w:w="0" w:type="auto"/>
          </w:tcPr>
          <w:p w:rsidR="006C1A4C" w:rsidRDefault="00A81A43">
            <w:pPr>
              <w:pStyle w:val="TableBodyText"/>
              <w:spacing w:before="0" w:after="0"/>
            </w:pPr>
            <w:r>
              <w:t>BBOnEnter</w:t>
            </w:r>
          </w:p>
        </w:tc>
      </w:tr>
      <w:tr w:rsidR="006C1A4C" w:rsidTr="006C1A4C">
        <w:tc>
          <w:tcPr>
            <w:tcW w:w="0" w:type="auto"/>
          </w:tcPr>
          <w:p w:rsidR="006C1A4C" w:rsidRDefault="00A81A43">
            <w:pPr>
              <w:pStyle w:val="TableBodyText"/>
              <w:spacing w:before="0" w:after="0"/>
            </w:pPr>
            <w:r>
              <w:t>0x00001000</w:t>
            </w:r>
          </w:p>
        </w:tc>
        <w:tc>
          <w:tcPr>
            <w:tcW w:w="0" w:type="auto"/>
          </w:tcPr>
          <w:p w:rsidR="006C1A4C" w:rsidRDefault="00A81A43">
            <w:pPr>
              <w:pStyle w:val="TableBodyText"/>
              <w:spacing w:before="0" w:after="0"/>
            </w:pPr>
            <w:r>
              <w:t>StoreUpdate</w:t>
            </w:r>
          </w:p>
        </w:tc>
      </w:tr>
      <w:tr w:rsidR="006C1A4C" w:rsidTr="006C1A4C">
        <w:tc>
          <w:tcPr>
            <w:tcW w:w="0" w:type="auto"/>
          </w:tcPr>
          <w:p w:rsidR="006C1A4C" w:rsidRDefault="00A81A43">
            <w:pPr>
              <w:pStyle w:val="TableBodyText"/>
              <w:spacing w:before="0" w:after="0"/>
            </w:pPr>
            <w:r>
              <w:t>0x00002000</w:t>
            </w:r>
          </w:p>
        </w:tc>
        <w:tc>
          <w:tcPr>
            <w:tcW w:w="0" w:type="auto"/>
          </w:tcPr>
          <w:p w:rsidR="006C1A4C" w:rsidRDefault="00A81A43">
            <w:pPr>
              <w:pStyle w:val="TableBodyText"/>
              <w:spacing w:before="0" w:after="0"/>
            </w:pPr>
            <w:r>
              <w:t>BBContentUpdate</w:t>
            </w:r>
          </w:p>
        </w:tc>
      </w:tr>
      <w:tr w:rsidR="006C1A4C" w:rsidTr="006C1A4C">
        <w:tc>
          <w:tcPr>
            <w:tcW w:w="0" w:type="auto"/>
          </w:tcPr>
          <w:p w:rsidR="006C1A4C" w:rsidRDefault="00A81A43">
            <w:pPr>
              <w:pStyle w:val="TableBodyText"/>
              <w:spacing w:before="0" w:after="0"/>
            </w:pPr>
            <w:r>
              <w:t>0x00004000</w:t>
            </w:r>
          </w:p>
        </w:tc>
        <w:tc>
          <w:tcPr>
            <w:tcW w:w="0" w:type="auto"/>
          </w:tcPr>
          <w:p w:rsidR="006C1A4C" w:rsidRDefault="00A81A43">
            <w:pPr>
              <w:pStyle w:val="TableBodyText"/>
              <w:spacing w:before="0" w:after="0"/>
            </w:pPr>
            <w:r>
              <w:t>LegoAfterInsert</w:t>
            </w:r>
          </w:p>
        </w:tc>
      </w:tr>
    </w:tbl>
    <w:p w:rsidR="006C1A4C" w:rsidRDefault="00A81A43">
      <w:pPr>
        <w:pStyle w:val="Definition-Field2"/>
      </w:pPr>
      <w:r>
        <w:t>All other bits MUST be set to 0.</w:t>
      </w:r>
    </w:p>
    <w:p w:rsidR="006C1A4C" w:rsidRDefault="00A81A43">
      <w:pPr>
        <w:pStyle w:val="Definition-Field"/>
      </w:pPr>
      <w:r>
        <w:rPr>
          <w:b/>
        </w:rPr>
        <w:lastRenderedPageBreak/>
        <w:t xml:space="preserve">M - fVirusPrompted (1 bit): </w:t>
      </w:r>
      <w:r>
        <w:t xml:space="preserve"> Specifies whether the macro security prompt is shown in this session for this document.</w:t>
      </w:r>
    </w:p>
    <w:p w:rsidR="006C1A4C" w:rsidRDefault="00A81A43">
      <w:pPr>
        <w:pStyle w:val="Definition-Field"/>
      </w:pPr>
      <w:r>
        <w:rPr>
          <w:b/>
        </w:rPr>
        <w:t xml:space="preserve">N - fVirusLoadSafe (1 bit): </w:t>
      </w:r>
      <w:r>
        <w:t>Specifies whether to disable macros for this session.</w:t>
      </w:r>
    </w:p>
    <w:p w:rsidR="006C1A4C" w:rsidRDefault="00A81A43">
      <w:pPr>
        <w:pStyle w:val="Definition-Field"/>
      </w:pPr>
      <w:r>
        <w:rPr>
          <w:b/>
        </w:rPr>
        <w:t xml:space="preserve">KeyVirusSession30 (30 bits): </w:t>
      </w:r>
      <w:r>
        <w:t xml:space="preserve"> A random value to match against the current session key</w:t>
      </w:r>
      <w:r>
        <w:t>. If they match, this is the same session.</w:t>
      </w:r>
    </w:p>
    <w:p w:rsidR="006C1A4C" w:rsidRDefault="00A81A43">
      <w:pPr>
        <w:pStyle w:val="Definition-Field"/>
      </w:pPr>
      <w:r>
        <w:rPr>
          <w:b/>
        </w:rPr>
        <w:t xml:space="preserve">space (30 bytes): </w:t>
      </w:r>
      <w:r>
        <w:t xml:space="preserve"> This value is undefined and MUST be ignored.</w:t>
      </w:r>
    </w:p>
    <w:p w:rsidR="006C1A4C" w:rsidRDefault="00A81A43">
      <w:pPr>
        <w:pStyle w:val="Definition-Field"/>
      </w:pPr>
      <w:r>
        <w:rPr>
          <w:b/>
        </w:rPr>
        <w:t xml:space="preserve">cpMaxListCacheMainDoc (4 bytes): </w:t>
      </w:r>
      <w:r>
        <w:t xml:space="preserve"> This value MAY</w:t>
      </w:r>
      <w:bookmarkStart w:id="813"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813"/>
      <w:r>
        <w:t xml:space="preserve"> specify the maximum </w:t>
      </w:r>
      <w:hyperlink w:anchor="Section_a3d44e167d2946f7bb7bd0d8a5734f83" w:history="1">
        <w:r>
          <w:rPr>
            <w:rStyle w:val="Hyperlink"/>
          </w:rPr>
          <w:t>CP</w:t>
        </w:r>
      </w:hyperlink>
      <w:r>
        <w:t xml:space="preserve"> value for which the </w:t>
      </w:r>
      <w:r>
        <w:rPr>
          <w:b/>
        </w:rPr>
        <w:t>ListNum</w:t>
      </w:r>
      <w:r>
        <w:t xml:space="preserve"> field cache contains valid information. The </w:t>
      </w:r>
      <w:r>
        <w:rPr>
          <w:b/>
        </w:rPr>
        <w:t>ListNum</w:t>
      </w:r>
      <w:r>
        <w:t xml:space="preserve"> field cache is specified by </w:t>
      </w:r>
      <w:r>
        <w:rPr>
          <w:b/>
        </w:rPr>
        <w:t>FibRgFcLcb97.fcPlcfBteLvc</w:t>
      </w:r>
      <w:r>
        <w:t>.</w:t>
      </w:r>
    </w:p>
    <w:p w:rsidR="006C1A4C" w:rsidRDefault="00A81A43">
      <w:pPr>
        <w:pStyle w:val="Definition-Field"/>
      </w:pPr>
      <w:r>
        <w:rPr>
          <w:b/>
        </w:rPr>
        <w:t xml:space="preserve">ilfoLastBulletMain (2 bytes): </w:t>
      </w:r>
      <w:r>
        <w:t xml:space="preserve"> Specifies the index of the last </w:t>
      </w:r>
      <w:hyperlink w:anchor="Section_ba4375ada62940adb312c5b6889584dd" w:history="1">
        <w:r>
          <w:rPr>
            <w:rStyle w:val="Hyperlink"/>
            <w:b/>
          </w:rPr>
          <w:t>LFO</w:t>
        </w:r>
      </w:hyperlink>
      <w:r>
        <w:t xml:space="preserve"> structure that was used for bullets in the document before the save operation. This value MUST be between 0 and a number that is one less than the number of entries in </w:t>
      </w:r>
      <w:r>
        <w:rPr>
          <w:b/>
        </w:rPr>
        <w:t>FibRgFcLcb97.fcPlfLfo</w:t>
      </w:r>
      <w:r>
        <w:t>, unl</w:t>
      </w:r>
      <w:r>
        <w:t>ess there are 0 entries, in which case this value MUST be 0.</w:t>
      </w:r>
    </w:p>
    <w:p w:rsidR="006C1A4C" w:rsidRDefault="00A81A43">
      <w:pPr>
        <w:pStyle w:val="Definition-Field"/>
      </w:pPr>
      <w:r>
        <w:rPr>
          <w:b/>
        </w:rPr>
        <w:t xml:space="preserve">ilfoLastNumberMain (2 bytes): </w:t>
      </w:r>
      <w:r>
        <w:t xml:space="preserve"> Specifies the index of the last </w:t>
      </w:r>
      <w:r>
        <w:rPr>
          <w:b/>
        </w:rPr>
        <w:t>LFO</w:t>
      </w:r>
      <w:r>
        <w:t xml:space="preserve"> structure that was used for list numbering in the document before the save operation. This value MUST be between 0 and a number </w:t>
      </w:r>
      <w:r>
        <w:t xml:space="preserve">that is one less than the number of entries in </w:t>
      </w:r>
      <w:r>
        <w:rPr>
          <w:b/>
        </w:rPr>
        <w:t>FibRgFcLcb97.fcPlfLfo</w:t>
      </w:r>
      <w:r>
        <w:t xml:space="preserve">, unless there are 0 entries, in which case this value MUST be 0. </w:t>
      </w:r>
    </w:p>
    <w:p w:rsidR="006C1A4C" w:rsidRDefault="00A81A43">
      <w:pPr>
        <w:pStyle w:val="Definition-Field"/>
      </w:pPr>
      <w:r>
        <w:rPr>
          <w:b/>
        </w:rPr>
        <w:t xml:space="preserve">cDBC (4 bytes): </w:t>
      </w:r>
      <w:r>
        <w:t xml:space="preserve"> Specifies the last calculated or estimated count of double-byte characters in the main document, dependi</w:t>
      </w:r>
      <w:r>
        <w:t xml:space="preserve">ng on the values of </w:t>
      </w:r>
      <w:r>
        <w:rPr>
          <w:b/>
        </w:rPr>
        <w:t>DopBase.fExactCWords</w:t>
      </w:r>
      <w:r>
        <w:t xml:space="preserve"> and </w:t>
      </w:r>
      <w:r>
        <w:rPr>
          <w:b/>
        </w:rPr>
        <w:t>DopBase.fIncludeSubdocsInStats</w:t>
      </w:r>
      <w:r>
        <w:t>. The count of characters includes whitespace.</w:t>
      </w:r>
    </w:p>
    <w:p w:rsidR="006C1A4C" w:rsidRDefault="00A81A43">
      <w:pPr>
        <w:pStyle w:val="Definition-Field"/>
      </w:pPr>
      <w:r>
        <w:rPr>
          <w:b/>
        </w:rPr>
        <w:t xml:space="preserve">cDBCWithSubdocs (4 bytes): </w:t>
      </w:r>
      <w:r>
        <w:t xml:space="preserve"> Specifies the last calculated or estimated count of double-byte characters in the main document, footnotes</w:t>
      </w:r>
      <w:r>
        <w:t xml:space="preserve">, endnotes, and text boxes anchored in the main document depending on </w:t>
      </w:r>
      <w:r>
        <w:rPr>
          <w:b/>
        </w:rPr>
        <w:t>DopBase.fExactCWords</w:t>
      </w:r>
      <w:r>
        <w:t xml:space="preserve"> and </w:t>
      </w:r>
      <w:r>
        <w:rPr>
          <w:b/>
        </w:rPr>
        <w:t>DopBase.fIncludeSubdocsInStats</w:t>
      </w:r>
      <w:r>
        <w:t>. The character count includes whitespace.</w:t>
      </w:r>
    </w:p>
    <w:p w:rsidR="006C1A4C" w:rsidRDefault="00A81A43">
      <w:pPr>
        <w:pStyle w:val="Definition-Field"/>
      </w:pPr>
      <w:r>
        <w:rPr>
          <w:b/>
        </w:rPr>
        <w:t xml:space="preserve">reserved3a (4 bytes): </w:t>
      </w:r>
      <w:r>
        <w:t xml:space="preserve"> This value is undefined and MUST be ignored.</w:t>
      </w:r>
    </w:p>
    <w:p w:rsidR="006C1A4C" w:rsidRDefault="00A81A43">
      <w:pPr>
        <w:pStyle w:val="Definition-Field"/>
      </w:pPr>
      <w:r>
        <w:rPr>
          <w:b/>
        </w:rPr>
        <w:t xml:space="preserve">nfcFtnRef (2 bytes): </w:t>
      </w:r>
      <w:r>
        <w:t xml:space="preserve"> An </w:t>
      </w:r>
      <w:r>
        <w:rPr>
          <w:b/>
        </w:rPr>
        <w:t>MSONFC</w:t>
      </w:r>
      <w:r>
        <w:t xml:space="preserve"> (as specified in </w:t>
      </w:r>
      <w:hyperlink r:id="rId103" w:anchor="Section_d93502fa5b8f4f47a3fe5574046f4b8d">
        <w:r>
          <w:rPr>
            <w:rStyle w:val="Hyperlink"/>
          </w:rPr>
          <w:t>[MS-OSHARED]</w:t>
        </w:r>
      </w:hyperlink>
      <w:r>
        <w:t xml:space="preserve"> section 2.2.1.3) that, for those documents that have an </w:t>
      </w:r>
      <w:hyperlink w:anchor="Section_fe6610529c884ae1aec444799b2b4777" w:history="1">
        <w:r>
          <w:rPr>
            <w:rStyle w:val="Hyperlink"/>
            <w:b/>
          </w:rPr>
          <w:t>nFib</w:t>
        </w:r>
      </w:hyperlink>
      <w:r>
        <w:t xml:space="preserve"> which is less than or equal to 0x00D9, specifies the numbering format code to use for footnotes in the document.</w:t>
      </w:r>
    </w:p>
    <w:p w:rsidR="006C1A4C" w:rsidRDefault="00A81A43">
      <w:pPr>
        <w:pStyle w:val="Definition-Field"/>
      </w:pPr>
      <w:r>
        <w:rPr>
          <w:b/>
        </w:rPr>
        <w:t xml:space="preserve">nfcEdnRef (2 bytes): </w:t>
      </w:r>
      <w:r>
        <w:t xml:space="preserve"> An </w:t>
      </w:r>
      <w:r>
        <w:rPr>
          <w:b/>
        </w:rPr>
        <w:t>MSONFC</w:t>
      </w:r>
      <w:r>
        <w:t xml:space="preserve"> (as specified in [MS-OSHARED] section 2.2.1.3) that, for those documents that have an </w:t>
      </w:r>
      <w:r>
        <w:rPr>
          <w:b/>
        </w:rPr>
        <w:t>nFib</w:t>
      </w:r>
      <w:r>
        <w:t xml:space="preserve"> which is le</w:t>
      </w:r>
      <w:r>
        <w:t>ss than or equal to 0x00D9, specifies the numbering format code to use for endnotes in the document.</w:t>
      </w:r>
    </w:p>
    <w:p w:rsidR="006C1A4C" w:rsidRDefault="00A81A43">
      <w:pPr>
        <w:pStyle w:val="Definition-Field"/>
      </w:pPr>
      <w:r>
        <w:rPr>
          <w:b/>
        </w:rPr>
        <w:t xml:space="preserve">hpsZoomFontPag (2 bytes): </w:t>
      </w:r>
      <w:r>
        <w:t xml:space="preserve">Specifies the size, in half points, of the maximum font size to be enlarged in the view "online layout" at the time the document </w:t>
      </w:r>
      <w:r>
        <w:t>was last paginated. This value SHOULD</w:t>
      </w:r>
      <w:bookmarkStart w:id="8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814"/>
      <w:r>
        <w:t xml:space="preserve"> be ignored.</w:t>
      </w:r>
    </w:p>
    <w:p w:rsidR="006C1A4C" w:rsidRDefault="00A81A43">
      <w:pPr>
        <w:pStyle w:val="Definition-Field"/>
      </w:pPr>
      <w:r>
        <w:rPr>
          <w:b/>
        </w:rPr>
        <w:t xml:space="preserve">dywDispPag (2 bytes): </w:t>
      </w:r>
      <w:r>
        <w:t xml:space="preserve"> Height of the screen, in pixels, at the time that the document was last paginated. This value SHOULD</w:t>
      </w:r>
      <w:bookmarkStart w:id="815" w:name="Appendix_A_Target_178"/>
      <w:r>
        <w:rPr>
          <w:rStyle w:val="Hyperlink"/>
        </w:rPr>
        <w:fldChar w:fldCharType="begin"/>
      </w:r>
      <w:r>
        <w:rPr>
          <w:rStyle w:val="Hyperlink"/>
        </w:rPr>
        <w:instrText xml:space="preserve"> HYPERLI</w:instrText>
      </w:r>
      <w:r>
        <w:rPr>
          <w:rStyle w:val="Hyperlink"/>
        </w:rPr>
        <w:instrText xml:space="preserve">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815"/>
      <w:r>
        <w:t xml:space="preserve"> be ignored.</w:t>
      </w:r>
    </w:p>
    <w:p w:rsidR="006C1A4C" w:rsidRDefault="00A81A43">
      <w:pPr>
        <w:pStyle w:val="Heading3"/>
      </w:pPr>
      <w:bookmarkStart w:id="816" w:name="Section_fb0ce92e36c94060a37e45708860d997"/>
      <w:bookmarkStart w:id="817" w:name="Dop2000"/>
      <w:bookmarkStart w:id="818" w:name="_Toc118866998"/>
      <w:r>
        <w:t>Dop2000</w:t>
      </w:r>
      <w:bookmarkEnd w:id="816"/>
      <w:bookmarkEnd w:id="817"/>
      <w:bookmarkEnd w:id="818"/>
      <w:r>
        <w:fldChar w:fldCharType="begin"/>
      </w:r>
      <w:r>
        <w:instrText xml:space="preserve"> XE "Details:Dop2000 structure" </w:instrText>
      </w:r>
      <w:r>
        <w:fldChar w:fldCharType="end"/>
      </w:r>
      <w:r>
        <w:fldChar w:fldCharType="begin"/>
      </w:r>
      <w:r>
        <w:instrText xml:space="preserve"> XE "Dop2000 structure" </w:instrText>
      </w:r>
      <w:r>
        <w:fldChar w:fldCharType="end"/>
      </w:r>
      <w:r>
        <w:fldChar w:fldCharType="begin"/>
      </w:r>
      <w:r>
        <w:instrText xml:space="preserve"> XE "Structures:Dop2000" </w:instrText>
      </w:r>
      <w:r>
        <w:fldChar w:fldCharType="end"/>
      </w:r>
    </w:p>
    <w:p w:rsidR="006C1A4C" w:rsidRDefault="00A81A43">
      <w:r>
        <w:t>A structure that contains document and compatibility settings. These settings influen</w:t>
      </w:r>
      <w:r>
        <w:t>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dop97 (500 bytes)</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ilvlLastBulletMain</w:t>
            </w:r>
          </w:p>
        </w:tc>
        <w:tc>
          <w:tcPr>
            <w:tcW w:w="2160" w:type="dxa"/>
            <w:gridSpan w:val="8"/>
          </w:tcPr>
          <w:p w:rsidR="006C1A4C" w:rsidRDefault="00A81A43">
            <w:pPr>
              <w:pStyle w:val="PacketDiagramBodyText"/>
            </w:pPr>
            <w:r>
              <w:t>ilvlLastNumberMain</w:t>
            </w:r>
          </w:p>
        </w:tc>
        <w:tc>
          <w:tcPr>
            <w:tcW w:w="4320" w:type="dxa"/>
            <w:gridSpan w:val="16"/>
          </w:tcPr>
          <w:p w:rsidR="006C1A4C" w:rsidRDefault="00A81A43">
            <w:pPr>
              <w:pStyle w:val="PacketDiagramBodyText"/>
            </w:pPr>
            <w:r>
              <w:t>istdClickParaType</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1080" w:type="dxa"/>
            <w:gridSpan w:val="4"/>
          </w:tcPr>
          <w:p w:rsidR="006C1A4C" w:rsidRDefault="00A81A43">
            <w:pPr>
              <w:pStyle w:val="PacketDiagramBodyText"/>
            </w:pPr>
            <w:r>
              <w:t>empty1</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1080" w:type="dxa"/>
            <w:gridSpan w:val="4"/>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0" w:type="dxa"/>
            <w:gridSpan w:val="10"/>
          </w:tcPr>
          <w:p w:rsidR="006C1A4C" w:rsidRDefault="00A81A43">
            <w:pPr>
              <w:pStyle w:val="PacketDiagramBodyText"/>
            </w:pPr>
            <w:r>
              <w:t>iPixelsPerInch_WebOpt</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r>
      <w:tr w:rsidR="006C1A4C" w:rsidTr="006C1A4C">
        <w:trPr>
          <w:trHeight w:hRule="exact" w:val="490"/>
        </w:trPr>
        <w:tc>
          <w:tcPr>
            <w:tcW w:w="8640" w:type="dxa"/>
            <w:gridSpan w:val="32"/>
          </w:tcPr>
          <w:p w:rsidR="006C1A4C" w:rsidRDefault="00A81A43">
            <w:pPr>
              <w:pStyle w:val="PacketDiagramBodyText"/>
            </w:pPr>
            <w:r>
              <w:t>copts (32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verCompatPre10</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270" w:type="dxa"/>
          </w:tcPr>
          <w:p w:rsidR="006C1A4C" w:rsidRDefault="00A81A43">
            <w:pPr>
              <w:pStyle w:val="PacketDiagramBodyText"/>
            </w:pPr>
            <w:r>
              <w:t>S</w:t>
            </w:r>
          </w:p>
        </w:tc>
        <w:tc>
          <w:tcPr>
            <w:tcW w:w="270" w:type="dxa"/>
          </w:tcPr>
          <w:p w:rsidR="006C1A4C" w:rsidRDefault="00A81A43">
            <w:pPr>
              <w:pStyle w:val="PacketDiagramBodyText"/>
            </w:pPr>
            <w:r>
              <w:t>T</w:t>
            </w:r>
          </w:p>
        </w:tc>
        <w:tc>
          <w:tcPr>
            <w:tcW w:w="270" w:type="dxa"/>
          </w:tcPr>
          <w:p w:rsidR="006C1A4C" w:rsidRDefault="00A81A43">
            <w:pPr>
              <w:pStyle w:val="PacketDiagramBodyText"/>
            </w:pPr>
            <w:r>
              <w:t>U</w:t>
            </w:r>
          </w:p>
        </w:tc>
        <w:tc>
          <w:tcPr>
            <w:tcW w:w="270" w:type="dxa"/>
          </w:tcPr>
          <w:p w:rsidR="006C1A4C" w:rsidRDefault="00A81A43">
            <w:pPr>
              <w:pStyle w:val="PacketDiagramBodyText"/>
            </w:pPr>
            <w:r>
              <w:t>V</w:t>
            </w:r>
          </w:p>
        </w:tc>
        <w:tc>
          <w:tcPr>
            <w:tcW w:w="270" w:type="dxa"/>
          </w:tcPr>
          <w:p w:rsidR="006C1A4C" w:rsidRDefault="00A81A43">
            <w:pPr>
              <w:pStyle w:val="PacketDiagramBodyText"/>
            </w:pPr>
            <w:r>
              <w:t>W</w:t>
            </w:r>
          </w:p>
        </w:tc>
        <w:tc>
          <w:tcPr>
            <w:tcW w:w="270" w:type="dxa"/>
          </w:tcPr>
          <w:p w:rsidR="006C1A4C" w:rsidRDefault="00A81A43">
            <w:pPr>
              <w:pStyle w:val="PacketDiagramBodyText"/>
            </w:pPr>
            <w:r>
              <w:t>X</w:t>
            </w:r>
          </w:p>
        </w:tc>
        <w:tc>
          <w:tcPr>
            <w:tcW w:w="270" w:type="dxa"/>
          </w:tcPr>
          <w:p w:rsidR="006C1A4C" w:rsidRDefault="00A81A43">
            <w:pPr>
              <w:pStyle w:val="PacketDiagramBodyText"/>
            </w:pPr>
            <w:r>
              <w:t>Y</w:t>
            </w:r>
          </w:p>
        </w:tc>
        <w:tc>
          <w:tcPr>
            <w:tcW w:w="270" w:type="dxa"/>
          </w:tcPr>
          <w:p w:rsidR="006C1A4C" w:rsidRDefault="00A81A43">
            <w:pPr>
              <w:pStyle w:val="PacketDiagramBodyText"/>
            </w:pPr>
            <w:r>
              <w:t>Z</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r>
    </w:tbl>
    <w:p w:rsidR="006C1A4C" w:rsidRDefault="00A81A43">
      <w:pPr>
        <w:pStyle w:val="Definition-Field"/>
      </w:pPr>
      <w:r>
        <w:rPr>
          <w:b/>
        </w:rPr>
        <w:t xml:space="preserve">dop97 (500 bytes): </w:t>
      </w:r>
      <w:r>
        <w:t xml:space="preserve">A </w:t>
      </w:r>
      <w:hyperlink w:anchor="Section_2feeb178f9014151bf5c8496d5a0700b" w:history="1">
        <w:r>
          <w:rPr>
            <w:rStyle w:val="Hyperlink"/>
          </w:rPr>
          <w:t>Dop97</w:t>
        </w:r>
      </w:hyperlink>
      <w:r>
        <w:t xml:space="preserve"> that specifies document and compatibility settings.</w:t>
      </w:r>
    </w:p>
    <w:p w:rsidR="006C1A4C" w:rsidRDefault="00A81A43">
      <w:pPr>
        <w:pStyle w:val="Definition-Field"/>
      </w:pPr>
      <w:r>
        <w:rPr>
          <w:b/>
        </w:rPr>
        <w:t xml:space="preserve">ilvlLastBulletMain (1 byte): </w:t>
      </w:r>
      <w:r>
        <w:t>SHOULD</w:t>
      </w:r>
      <w:bookmarkStart w:id="819"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819"/>
      <w:r>
        <w:t xml:space="preserve"> specify the last bullet level applied via the toolbar before saving. MUST be between 0 and 9. </w:t>
      </w:r>
      <w:r>
        <w:t xml:space="preserve"> Default is 0.</w:t>
      </w:r>
    </w:p>
    <w:p w:rsidR="006C1A4C" w:rsidRDefault="00A81A43">
      <w:pPr>
        <w:pStyle w:val="Definition-Field"/>
      </w:pPr>
      <w:r>
        <w:rPr>
          <w:b/>
        </w:rPr>
        <w:t xml:space="preserve">ilvlLastNumberMain (1 byte): </w:t>
      </w:r>
      <w:r>
        <w:t>SHOULD</w:t>
      </w:r>
      <w:bookmarkStart w:id="8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820"/>
      <w:r>
        <w:t xml:space="preserve"> specify the last list numbering level applied via the toolbar before saving. MUST be between 0 and 9. Default is 0.</w:t>
      </w:r>
    </w:p>
    <w:p w:rsidR="006C1A4C" w:rsidRDefault="00A81A43">
      <w:pPr>
        <w:pStyle w:val="Definition-Field"/>
      </w:pPr>
      <w:r>
        <w:rPr>
          <w:b/>
        </w:rPr>
        <w:t>istdClickParaTyp</w:t>
      </w:r>
      <w:r>
        <w:rPr>
          <w:b/>
        </w:rPr>
        <w:t xml:space="preserve">e (2 bytes): </w:t>
      </w:r>
      <w:r>
        <w:t xml:space="preserve">Specifies the </w:t>
      </w:r>
      <w:hyperlink w:anchor="Section_c8ee0f3902c34caab27a6a97600130fe" w:history="1">
        <w:r>
          <w:rPr>
            <w:rStyle w:val="Hyperlink"/>
          </w:rPr>
          <w:t>ISTD</w:t>
        </w:r>
      </w:hyperlink>
      <w:r>
        <w:t xml:space="preserve"> of the paragraph style to use for paragraphs that are automatically created by the click and type feature to place the cursor where the user clicked. Default value </w:t>
      </w:r>
      <w:r>
        <w:t>is 0 (Normal paragraph style).</w:t>
      </w:r>
    </w:p>
    <w:p w:rsidR="006C1A4C" w:rsidRDefault="00A81A43">
      <w:pPr>
        <w:pStyle w:val="Definition-Field"/>
      </w:pPr>
      <w:r>
        <w:rPr>
          <w:b/>
        </w:rPr>
        <w:t xml:space="preserve">A - fLADAllDone (1 bit): </w:t>
      </w:r>
      <w:r>
        <w:t xml:space="preserve">Specifies whether </w:t>
      </w:r>
      <w:hyperlink w:anchor="gt_a75c76d8-cf01-4540-a8e7-24b367b28370">
        <w:r>
          <w:rPr>
            <w:rStyle w:val="HyperlinkGreen"/>
            <w:b/>
          </w:rPr>
          <w:t>language auto-detection</w:t>
        </w:r>
      </w:hyperlink>
      <w:r>
        <w:t xml:space="preserve"> has run to completion for the document. Default is 0.</w:t>
      </w:r>
    </w:p>
    <w:p w:rsidR="006C1A4C" w:rsidRDefault="00A81A43">
      <w:pPr>
        <w:pStyle w:val="Definition-Field"/>
      </w:pPr>
      <w:r>
        <w:rPr>
          <w:b/>
        </w:rPr>
        <w:t xml:space="preserve">B - fEnvelopeVis (1 bit): </w:t>
      </w:r>
      <w:r>
        <w:t>Specifies whethe</w:t>
      </w:r>
      <w:r>
        <w:t xml:space="preserve">r to show the E-Mail message header as specified in </w:t>
      </w:r>
      <w:hyperlink r:id="rId104">
        <w:r>
          <w:rPr>
            <w:rStyle w:val="Hyperlink"/>
          </w:rPr>
          <w:t>[ECMA-376]</w:t>
        </w:r>
      </w:hyperlink>
      <w:r>
        <w:t xml:space="preserve"> Part 4, Section 2.15.1.80 showEnvelope. Default is 0.</w:t>
      </w:r>
    </w:p>
    <w:p w:rsidR="006C1A4C" w:rsidRDefault="00A81A43">
      <w:pPr>
        <w:pStyle w:val="Definition-Field"/>
      </w:pPr>
      <w:r>
        <w:rPr>
          <w:b/>
        </w:rPr>
        <w:t xml:space="preserve">C - fMaybeTentativeListInDoc (1 bit): </w:t>
      </w:r>
      <w:r>
        <w:t>Specifies whether the document pote</w:t>
      </w:r>
      <w:r>
        <w:t>ntially contains tentative lists</w:t>
      </w:r>
      <w:bookmarkStart w:id="82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821"/>
      <w:r>
        <w:t xml:space="preserve">. Default is 0. See </w:t>
      </w:r>
      <w:hyperlink w:anchor="Section_500d1b05cd1546afbc8f03bc290d1bdd" w:history="1">
        <w:r>
          <w:rPr>
            <w:rStyle w:val="Hyperlink"/>
          </w:rPr>
          <w:t>LVLF</w:t>
        </w:r>
      </w:hyperlink>
      <w:r>
        <w:t>.</w:t>
      </w:r>
      <w:r>
        <w:rPr>
          <w:b/>
        </w:rPr>
        <w:t>fTentative.</w:t>
      </w:r>
    </w:p>
    <w:p w:rsidR="006C1A4C" w:rsidRDefault="00A81A43">
      <w:pPr>
        <w:pStyle w:val="Definition-Field"/>
      </w:pPr>
      <w:r>
        <w:rPr>
          <w:b/>
        </w:rPr>
        <w:t xml:space="preserve">D - fMaybeFitText (1 bit): </w:t>
      </w:r>
      <w:r>
        <w:t>If this is 0, then there MU</w:t>
      </w:r>
      <w:r>
        <w:t xml:space="preserve">ST NOT be any fit text (see </w:t>
      </w:r>
      <w:hyperlink w:anchor="section_7022285b962142e9ad4d4e02c115ef18" w:history="1">
        <w:r>
          <w:rPr>
            <w:rStyle w:val="Hyperlink"/>
          </w:rPr>
          <w:t>sprmCFitText</w:t>
        </w:r>
      </w:hyperlink>
      <w:r>
        <w:t>) in the document. Default is 0.</w:t>
      </w:r>
    </w:p>
    <w:p w:rsidR="006C1A4C" w:rsidRDefault="00A81A43">
      <w:pPr>
        <w:pStyle w:val="Definition-Field"/>
      </w:pPr>
      <w:r>
        <w:rPr>
          <w:b/>
        </w:rPr>
        <w:t xml:space="preserve">empty1 (4 bits): </w:t>
      </w:r>
      <w:r>
        <w:t>MUST be zero, and MUST be ignored.</w:t>
      </w:r>
    </w:p>
    <w:p w:rsidR="006C1A4C" w:rsidRDefault="00A81A43">
      <w:pPr>
        <w:pStyle w:val="Definition-Field"/>
      </w:pPr>
      <w:r>
        <w:rPr>
          <w:b/>
        </w:rPr>
        <w:t xml:space="preserve">E - fFCCAllDone (1 bit): </w:t>
      </w:r>
      <w:r>
        <w:t xml:space="preserve">Specifies whether the </w:t>
      </w:r>
      <w:hyperlink w:anchor="gt_a2a42bb4-740d-4d06-9922-2e10d6233622">
        <w:r>
          <w:rPr>
            <w:rStyle w:val="HyperlinkGreen"/>
            <w:b/>
          </w:rPr>
          <w:t>format consistency checker</w:t>
        </w:r>
      </w:hyperlink>
      <w:r>
        <w:t xml:space="preserve"> has run to completion for the document. Default is 0.</w:t>
      </w:r>
    </w:p>
    <w:p w:rsidR="006C1A4C" w:rsidRDefault="00A81A43">
      <w:pPr>
        <w:pStyle w:val="Definition-Field"/>
      </w:pPr>
      <w:r>
        <w:rPr>
          <w:b/>
        </w:rPr>
        <w:t xml:space="preserve">F - fRelyOnCSS_WebOpt (1 bit): </w:t>
      </w:r>
      <w:r>
        <w:t xml:space="preserve">Specifies whether to rely on </w:t>
      </w:r>
      <w:hyperlink w:anchor="gt_22155692-26b0-4146-9737-ef43f4b31305">
        <w:r>
          <w:rPr>
            <w:rStyle w:val="HyperlinkGreen"/>
            <w:b/>
          </w:rPr>
          <w:t>CSS</w:t>
        </w:r>
      </w:hyperlink>
      <w:r>
        <w:t xml:space="preserve"> for font face formatting when saving as a Web page as specified in [ECMA-376] Part 4, Section 2.15.2.11 doNotRelyOnCSS, where the meaning is the opposite of </w:t>
      </w:r>
      <w:r>
        <w:rPr>
          <w:b/>
        </w:rPr>
        <w:t>fRelyOnCSS_WebOpt</w:t>
      </w:r>
      <w:r>
        <w:t xml:space="preserve">.  The default is </w:t>
      </w:r>
      <w:r>
        <w:t>1.</w:t>
      </w:r>
    </w:p>
    <w:p w:rsidR="006C1A4C" w:rsidRDefault="00A81A43">
      <w:pPr>
        <w:pStyle w:val="Definition-Field"/>
      </w:pPr>
      <w:r>
        <w:rPr>
          <w:b/>
        </w:rPr>
        <w:t xml:space="preserve">G - fRelyOnVML_WebOpt (1 bit): </w:t>
      </w:r>
      <w:r>
        <w:t xml:space="preserve">Specifies whether to use </w:t>
      </w:r>
      <w:hyperlink w:anchor="gt_eb6b7893-b656-4b91-8fab-51fd1cf28a38">
        <w:r>
          <w:rPr>
            <w:rStyle w:val="HyperlinkGreen"/>
            <w:b/>
          </w:rPr>
          <w:t>VML</w:t>
        </w:r>
      </w:hyperlink>
      <w:r>
        <w:t xml:space="preserve"> when saving as a Web page as specified in [ECMA-376] Part 4, Section 2.15.2.34 relyOnVML. The default is 0.</w:t>
      </w:r>
    </w:p>
    <w:p w:rsidR="006C1A4C" w:rsidRDefault="00A81A43">
      <w:pPr>
        <w:pStyle w:val="Definition-Field"/>
      </w:pPr>
      <w:r>
        <w:rPr>
          <w:b/>
        </w:rPr>
        <w:t>H - fAllowPNG_WebOpt (1</w:t>
      </w:r>
      <w:r>
        <w:rPr>
          <w:b/>
        </w:rPr>
        <w:t xml:space="preserve"> bit): </w:t>
      </w:r>
      <w:r>
        <w:t>Specifies whether to allow Portable Network Graphics (PNG) format as a graphic format when saving as a Web page as specified in [ECMA-376] Part 4, Section 2.15.2.1 allowPNG. Default value is 0.</w:t>
      </w:r>
    </w:p>
    <w:p w:rsidR="006C1A4C" w:rsidRDefault="00A81A43">
      <w:pPr>
        <w:pStyle w:val="Definition-Field"/>
      </w:pPr>
      <w:r>
        <w:rPr>
          <w:b/>
        </w:rPr>
        <w:lastRenderedPageBreak/>
        <w:t xml:space="preserve">I - screenSize_WebOpt (4 bits): </w:t>
      </w:r>
      <w:r>
        <w:t>Specifies what the targ</w:t>
      </w:r>
      <w:r>
        <w:t xml:space="preserve">et screen size for the Web page is as specified in [ECMA-376] Part 4, Section 2.15.2.41 targetScreenSz, where </w:t>
      </w:r>
      <w:r>
        <w:rPr>
          <w:b/>
        </w:rPr>
        <w:t>screenSize_WebOpt</w:t>
      </w:r>
      <w:r>
        <w:t xml:space="preserve"> value maps to </w:t>
      </w:r>
      <w:r>
        <w:rPr>
          <w:b/>
        </w:rPr>
        <w:t>ST_TargetScreenSz</w:t>
      </w:r>
      <w:r>
        <w:t xml:space="preserve"> types as follows</w:t>
      </w:r>
    </w:p>
    <w:tbl>
      <w:tblPr>
        <w:tblStyle w:val="Table-ShadedHeaderIndented"/>
        <w:tblW w:w="0" w:type="auto"/>
        <w:tblLook w:val="04A0" w:firstRow="1" w:lastRow="0" w:firstColumn="1" w:lastColumn="0" w:noHBand="0" w:noVBand="1"/>
      </w:tblPr>
      <w:tblGrid>
        <w:gridCol w:w="1089"/>
        <w:gridCol w:w="255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ST_TargetScreenSz string</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544x376</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640x480</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720x512</w:t>
            </w:r>
          </w:p>
        </w:tc>
      </w:tr>
      <w:tr w:rsidR="006C1A4C" w:rsidTr="006C1A4C">
        <w:tc>
          <w:tcPr>
            <w:tcW w:w="0" w:type="auto"/>
          </w:tcPr>
          <w:p w:rsidR="006C1A4C" w:rsidRDefault="00A81A43">
            <w:pPr>
              <w:pStyle w:val="TableBodyText"/>
              <w:spacing w:before="0" w:after="0"/>
            </w:pPr>
            <w:r>
              <w:t>3 (default)</w:t>
            </w:r>
          </w:p>
        </w:tc>
        <w:tc>
          <w:tcPr>
            <w:tcW w:w="0" w:type="auto"/>
          </w:tcPr>
          <w:p w:rsidR="006C1A4C" w:rsidRDefault="00A81A43">
            <w:pPr>
              <w:pStyle w:val="TableBodyText"/>
              <w:spacing w:before="0" w:after="0"/>
            </w:pPr>
            <w:r>
              <w:t>800x600</w:t>
            </w:r>
          </w:p>
        </w:tc>
      </w:tr>
      <w:tr w:rsidR="006C1A4C" w:rsidTr="006C1A4C">
        <w:tc>
          <w:tcPr>
            <w:tcW w:w="0" w:type="auto"/>
          </w:tcPr>
          <w:p w:rsidR="006C1A4C" w:rsidRDefault="00A81A43">
            <w:pPr>
              <w:pStyle w:val="TableBodyText"/>
              <w:spacing w:before="0" w:after="0"/>
            </w:pPr>
            <w:r>
              <w:t>4</w:t>
            </w:r>
          </w:p>
        </w:tc>
        <w:tc>
          <w:tcPr>
            <w:tcW w:w="0" w:type="auto"/>
          </w:tcPr>
          <w:p w:rsidR="006C1A4C" w:rsidRDefault="00A81A43">
            <w:pPr>
              <w:pStyle w:val="TableBodyText"/>
              <w:spacing w:before="0" w:after="0"/>
            </w:pPr>
            <w:r>
              <w:t>1024x768</w:t>
            </w:r>
          </w:p>
        </w:tc>
      </w:tr>
      <w:tr w:rsidR="006C1A4C" w:rsidTr="006C1A4C">
        <w:tc>
          <w:tcPr>
            <w:tcW w:w="0" w:type="auto"/>
          </w:tcPr>
          <w:p w:rsidR="006C1A4C" w:rsidRDefault="00A81A43">
            <w:pPr>
              <w:pStyle w:val="TableBodyText"/>
              <w:spacing w:before="0" w:after="0"/>
            </w:pPr>
            <w:r>
              <w:t>5</w:t>
            </w:r>
          </w:p>
        </w:tc>
        <w:tc>
          <w:tcPr>
            <w:tcW w:w="0" w:type="auto"/>
          </w:tcPr>
          <w:p w:rsidR="006C1A4C" w:rsidRDefault="00A81A43">
            <w:pPr>
              <w:pStyle w:val="TableBodyText"/>
              <w:spacing w:before="0" w:after="0"/>
            </w:pPr>
            <w:r>
              <w:t>1152x882</w:t>
            </w:r>
          </w:p>
        </w:tc>
      </w:tr>
      <w:tr w:rsidR="006C1A4C" w:rsidTr="006C1A4C">
        <w:tc>
          <w:tcPr>
            <w:tcW w:w="0" w:type="auto"/>
          </w:tcPr>
          <w:p w:rsidR="006C1A4C" w:rsidRDefault="00A81A43">
            <w:pPr>
              <w:pStyle w:val="TableBodyText"/>
              <w:spacing w:before="0" w:after="0"/>
            </w:pPr>
            <w:r>
              <w:t>6</w:t>
            </w:r>
          </w:p>
        </w:tc>
        <w:tc>
          <w:tcPr>
            <w:tcW w:w="0" w:type="auto"/>
          </w:tcPr>
          <w:p w:rsidR="006C1A4C" w:rsidRDefault="00A81A43">
            <w:pPr>
              <w:pStyle w:val="TableBodyText"/>
              <w:spacing w:before="0" w:after="0"/>
            </w:pPr>
            <w:r>
              <w:t>1152x900</w:t>
            </w:r>
          </w:p>
        </w:tc>
      </w:tr>
      <w:tr w:rsidR="006C1A4C" w:rsidTr="006C1A4C">
        <w:tc>
          <w:tcPr>
            <w:tcW w:w="0" w:type="auto"/>
          </w:tcPr>
          <w:p w:rsidR="006C1A4C" w:rsidRDefault="00A81A43">
            <w:pPr>
              <w:pStyle w:val="TableBodyText"/>
              <w:spacing w:before="0" w:after="0"/>
            </w:pPr>
            <w:r>
              <w:t>7</w:t>
            </w:r>
          </w:p>
        </w:tc>
        <w:tc>
          <w:tcPr>
            <w:tcW w:w="0" w:type="auto"/>
          </w:tcPr>
          <w:p w:rsidR="006C1A4C" w:rsidRDefault="00A81A43">
            <w:pPr>
              <w:pStyle w:val="TableBodyText"/>
              <w:spacing w:before="0" w:after="0"/>
            </w:pPr>
            <w:r>
              <w:t>1280x1024</w:t>
            </w:r>
          </w:p>
        </w:tc>
      </w:tr>
      <w:tr w:rsidR="006C1A4C" w:rsidTr="006C1A4C">
        <w:tc>
          <w:tcPr>
            <w:tcW w:w="0" w:type="auto"/>
          </w:tcPr>
          <w:p w:rsidR="006C1A4C" w:rsidRDefault="00A81A43">
            <w:pPr>
              <w:pStyle w:val="TableBodyText"/>
              <w:spacing w:before="0" w:after="0"/>
            </w:pPr>
            <w:r>
              <w:t>8</w:t>
            </w:r>
          </w:p>
        </w:tc>
        <w:tc>
          <w:tcPr>
            <w:tcW w:w="0" w:type="auto"/>
          </w:tcPr>
          <w:p w:rsidR="006C1A4C" w:rsidRDefault="00A81A43">
            <w:pPr>
              <w:pStyle w:val="TableBodyText"/>
              <w:spacing w:before="0" w:after="0"/>
            </w:pPr>
            <w:r>
              <w:t>1600x1200</w:t>
            </w:r>
          </w:p>
        </w:tc>
      </w:tr>
      <w:tr w:rsidR="006C1A4C" w:rsidTr="006C1A4C">
        <w:tc>
          <w:tcPr>
            <w:tcW w:w="0" w:type="auto"/>
          </w:tcPr>
          <w:p w:rsidR="006C1A4C" w:rsidRDefault="00A81A43">
            <w:pPr>
              <w:pStyle w:val="TableBodyText"/>
              <w:spacing w:before="0" w:after="0"/>
            </w:pPr>
            <w:r>
              <w:t>9</w:t>
            </w:r>
          </w:p>
        </w:tc>
        <w:tc>
          <w:tcPr>
            <w:tcW w:w="0" w:type="auto"/>
          </w:tcPr>
          <w:p w:rsidR="006C1A4C" w:rsidRDefault="00A81A43">
            <w:pPr>
              <w:pStyle w:val="TableBodyText"/>
              <w:spacing w:before="0" w:after="0"/>
            </w:pPr>
            <w:r>
              <w:t>1800x1440</w:t>
            </w:r>
          </w:p>
        </w:tc>
      </w:tr>
      <w:tr w:rsidR="006C1A4C" w:rsidTr="006C1A4C">
        <w:tc>
          <w:tcPr>
            <w:tcW w:w="0" w:type="auto"/>
          </w:tcPr>
          <w:p w:rsidR="006C1A4C" w:rsidRDefault="00A81A43">
            <w:pPr>
              <w:pStyle w:val="TableBodyText"/>
              <w:spacing w:before="0" w:after="0"/>
            </w:pPr>
            <w:r>
              <w:t>10</w:t>
            </w:r>
          </w:p>
        </w:tc>
        <w:tc>
          <w:tcPr>
            <w:tcW w:w="0" w:type="auto"/>
          </w:tcPr>
          <w:p w:rsidR="006C1A4C" w:rsidRDefault="00A81A43">
            <w:pPr>
              <w:pStyle w:val="TableBodyText"/>
              <w:spacing w:before="0" w:after="0"/>
            </w:pPr>
            <w:r>
              <w:t>1920x1200</w:t>
            </w:r>
          </w:p>
        </w:tc>
      </w:tr>
    </w:tbl>
    <w:p w:rsidR="006C1A4C" w:rsidRDefault="006C1A4C"/>
    <w:p w:rsidR="006C1A4C" w:rsidRDefault="00A81A43">
      <w:pPr>
        <w:pStyle w:val="Definition-Field"/>
      </w:pPr>
      <w:r>
        <w:rPr>
          <w:b/>
        </w:rPr>
        <w:t xml:space="preserve">J - fOrganizeInFolder_WebOpt (1 bit): </w:t>
      </w:r>
      <w:r>
        <w:t>Specifies whether to place supporting files in a subdirectory when saving as a Web page as specified in [ECMA-376]</w:t>
      </w:r>
      <w:r>
        <w:t xml:space="preserve"> Part 4, Section 2.15.2.10 doNotOrganizeInFolder, where the meaning is the opposite of </w:t>
      </w:r>
      <w:r>
        <w:rPr>
          <w:b/>
        </w:rPr>
        <w:t>fOrganizeInFolder_WebOpt</w:t>
      </w:r>
      <w:r>
        <w:t>. The default is 1.</w:t>
      </w:r>
    </w:p>
    <w:p w:rsidR="006C1A4C" w:rsidRDefault="00A81A43">
      <w:pPr>
        <w:pStyle w:val="Definition-Field"/>
      </w:pPr>
      <w:r>
        <w:rPr>
          <w:b/>
        </w:rPr>
        <w:t xml:space="preserve">K - fUseLongFileNames_WebOpt (1 bit): </w:t>
      </w:r>
      <w:r>
        <w:t>Specifies whether to use file names longer than 8.3 characters when saving as a Web pag</w:t>
      </w:r>
      <w:r>
        <w:t xml:space="preserve">e as specified in [ECMA-376] Part 4, Section 2.15.2.13 doNotUseLongFileNames, where the meaning is the opposite of </w:t>
      </w:r>
      <w:r>
        <w:rPr>
          <w:b/>
        </w:rPr>
        <w:t>fUseLongFileNames_WebOpt</w:t>
      </w:r>
      <w:r>
        <w:t>. The default is 1.</w:t>
      </w:r>
    </w:p>
    <w:p w:rsidR="006C1A4C" w:rsidRDefault="00A81A43">
      <w:pPr>
        <w:pStyle w:val="Definition-Field"/>
      </w:pPr>
      <w:r>
        <w:rPr>
          <w:b/>
        </w:rPr>
        <w:t xml:space="preserve">iPixelsPerInch_WebOpt (10 bits): </w:t>
      </w:r>
      <w:r>
        <w:t>Specifies the pixels per inch for graphics/images when saving as</w:t>
      </w:r>
      <w:r>
        <w:t xml:space="preserve"> a Web page as specified in [ECMA-376] Part 4, Section 2.15.2.33 pixelsPerInch. If </w:t>
      </w:r>
      <w:r>
        <w:rPr>
          <w:b/>
        </w:rPr>
        <w:t>fWebOptionsInit</w:t>
      </w:r>
      <w:r>
        <w:t xml:space="preserve"> is 1 then this MUST be between 19 and 480; otherwise, this is ignored. The default is 96.</w:t>
      </w:r>
    </w:p>
    <w:p w:rsidR="006C1A4C" w:rsidRDefault="00A81A43">
      <w:pPr>
        <w:pStyle w:val="Definition-Field"/>
      </w:pPr>
      <w:r>
        <w:rPr>
          <w:b/>
        </w:rPr>
        <w:t xml:space="preserve">L - fWebOptionsInit (1 bit): </w:t>
      </w:r>
      <w:r>
        <w:t xml:space="preserve">Specifies whether </w:t>
      </w:r>
      <w:r>
        <w:rPr>
          <w:b/>
        </w:rPr>
        <w:t>fRelyOnCSS_WebOpt</w:t>
      </w:r>
      <w:r>
        <w:t xml:space="preserve">, </w:t>
      </w:r>
      <w:r>
        <w:rPr>
          <w:b/>
        </w:rPr>
        <w:t>fRelyOnVML_WebOpt</w:t>
      </w:r>
      <w:r>
        <w:t xml:space="preserve">, </w:t>
      </w:r>
      <w:r>
        <w:rPr>
          <w:b/>
        </w:rPr>
        <w:t>fAllowPNG_WebOpt</w:t>
      </w:r>
      <w:r>
        <w:t xml:space="preserve">, </w:t>
      </w:r>
      <w:r>
        <w:rPr>
          <w:b/>
        </w:rPr>
        <w:t>screenSize_WebOpt</w:t>
      </w:r>
      <w:r>
        <w:t xml:space="preserve">, </w:t>
      </w:r>
      <w:r>
        <w:rPr>
          <w:b/>
        </w:rPr>
        <w:t>fOrganizeInFolder_WebOpt</w:t>
      </w:r>
      <w:r>
        <w:t xml:space="preserve">, </w:t>
      </w:r>
      <w:r>
        <w:rPr>
          <w:b/>
        </w:rPr>
        <w:t>fUseLongFileNames_WebOpt</w:t>
      </w:r>
      <w:r>
        <w:t xml:space="preserve"> and </w:t>
      </w:r>
      <w:r>
        <w:rPr>
          <w:b/>
        </w:rPr>
        <w:t>iPixelsPerInch_WebOpt</w:t>
      </w:r>
      <w:r>
        <w:t xml:space="preserve"> contain valid data. When </w:t>
      </w:r>
      <w:r>
        <w:rPr>
          <w:b/>
        </w:rPr>
        <w:t>fWebOptionsInit</w:t>
      </w:r>
      <w:r>
        <w:t xml:space="preserve"> is set to 0, the value of all those fields MUST be ignored. The default is 0.</w:t>
      </w:r>
    </w:p>
    <w:p w:rsidR="006C1A4C" w:rsidRDefault="00A81A43">
      <w:pPr>
        <w:pStyle w:val="Definition-Field"/>
      </w:pPr>
      <w:r>
        <w:rPr>
          <w:b/>
        </w:rPr>
        <w:t xml:space="preserve">M - </w:t>
      </w:r>
      <w:r>
        <w:rPr>
          <w:b/>
        </w:rPr>
        <w:t xml:space="preserve">fMaybeFEL (1 bit): </w:t>
      </w:r>
      <w:r>
        <w:t xml:space="preserve">If this is 0, then there MUST NOT be any </w:t>
      </w:r>
      <w:hyperlink w:anchor="gt_b01cf911-a072-4f9f-9e31-89efffe046dd">
        <w:r>
          <w:rPr>
            <w:rStyle w:val="HyperlinkGreen"/>
            <w:b/>
          </w:rPr>
          <w:t>Warichu</w:t>
        </w:r>
      </w:hyperlink>
      <w:r>
        <w:t xml:space="preserve">, </w:t>
      </w:r>
      <w:hyperlink w:anchor="gt_6075ed2c-009c-4fd2-8060-146f8e0bb4a9">
        <w:r>
          <w:rPr>
            <w:rStyle w:val="HyperlinkGreen"/>
            <w:b/>
          </w:rPr>
          <w:t>Tatenakayoko</w:t>
        </w:r>
      </w:hyperlink>
      <w:r>
        <w:t xml:space="preserve">, </w:t>
      </w:r>
      <w:hyperlink w:anchor="gt_0d0ef427-846a-40b6-8965-93851e374e7a">
        <w:r>
          <w:rPr>
            <w:rStyle w:val="HyperlinkGreen"/>
            <w:b/>
          </w:rPr>
          <w:t>Ruby</w:t>
        </w:r>
      </w:hyperlink>
      <w:r>
        <w:t xml:space="preserve">, </w:t>
      </w:r>
      <w:hyperlink w:anchor="gt_ab922a45-66c3-4368-9c3f-500e2dc1c6e7">
        <w:r>
          <w:rPr>
            <w:rStyle w:val="HyperlinkGreen"/>
            <w:b/>
          </w:rPr>
          <w:t>Kumimoji</w:t>
        </w:r>
      </w:hyperlink>
      <w:r>
        <w:t xml:space="preserve"> or EncloseText in the document. Enclose Text is a layout feature that uses EQ fields ([ECMA-376] part 4, section 2.16.5.22) to enclose characters in circles or other </w:t>
      </w:r>
      <w:r>
        <w:t>characters. The default is 0.</w:t>
      </w:r>
    </w:p>
    <w:p w:rsidR="006C1A4C" w:rsidRDefault="00A81A43">
      <w:pPr>
        <w:pStyle w:val="Definition-Field"/>
      </w:pPr>
      <w:r>
        <w:rPr>
          <w:b/>
        </w:rPr>
        <w:t xml:space="preserve">N - fCharLineUnits (1 bit): </w:t>
      </w:r>
      <w:r>
        <w:t>If this is 0, then there MUST NOT be any character unit indents (</w:t>
      </w:r>
      <w:hyperlink w:anchor="section_484822eea9d94af4842329fda67a6a58" w:history="1">
        <w:r>
          <w:rPr>
            <w:rStyle w:val="Hyperlink"/>
          </w:rPr>
          <w:t>sprmPDxcLeft</w:t>
        </w:r>
      </w:hyperlink>
      <w:r>
        <w:t>, sprmPDxcLeft1, sprmPDxcRight) or line units (sprmPDylBefore</w:t>
      </w:r>
      <w:r>
        <w:t>, sprmPDylAfter) in use. The default is 0.</w:t>
      </w:r>
    </w:p>
    <w:p w:rsidR="006C1A4C" w:rsidRDefault="00A81A43">
      <w:pPr>
        <w:pStyle w:val="Definition-Field"/>
      </w:pPr>
      <w:r>
        <w:rPr>
          <w:b/>
        </w:rPr>
        <w:t xml:space="preserve">O - unused1 (1 bit): </w:t>
      </w:r>
      <w:r>
        <w:t>Undefined and MUST be ignored.</w:t>
      </w:r>
    </w:p>
    <w:p w:rsidR="006C1A4C" w:rsidRDefault="00A81A43">
      <w:pPr>
        <w:pStyle w:val="Definition-Field"/>
      </w:pPr>
      <w:r>
        <w:rPr>
          <w:b/>
        </w:rPr>
        <w:t xml:space="preserve">copts (32 bytes): </w:t>
      </w:r>
      <w:r>
        <w:t xml:space="preserve">A </w:t>
      </w:r>
      <w:hyperlink w:anchor="Section_93788691b8f044a88feea8d6491dc0c4" w:history="1">
        <w:r>
          <w:rPr>
            <w:rStyle w:val="Hyperlink"/>
          </w:rPr>
          <w:t>copts</w:t>
        </w:r>
      </w:hyperlink>
      <w:r>
        <w:t xml:space="preserve"> that specifies compatibility options. Components of </w:t>
      </w:r>
      <w:r>
        <w:rPr>
          <w:b/>
        </w:rPr>
        <w:t>Copts.copts80</w:t>
      </w:r>
      <w:r>
        <w:t xml:space="preserve"> MUST be e</w:t>
      </w:r>
      <w:r>
        <w:t xml:space="preserve">qual to components of </w:t>
      </w:r>
      <w:r>
        <w:rPr>
          <w:b/>
        </w:rPr>
        <w:t>Dop97.copts80</w:t>
      </w:r>
      <w:r>
        <w:t>.</w:t>
      </w:r>
    </w:p>
    <w:p w:rsidR="006C1A4C" w:rsidRDefault="00A81A43">
      <w:pPr>
        <w:pStyle w:val="Definition-Field"/>
      </w:pPr>
      <w:r>
        <w:rPr>
          <w:b/>
        </w:rPr>
        <w:t xml:space="preserve">verCompatPre10 (16 bits): </w:t>
      </w:r>
      <w:r>
        <w:t xml:space="preserve">A bit field that specifies the desired feature set to use for the document.  This overrides </w:t>
      </w:r>
      <w:hyperlink w:anchor="Section_f885b87a15b3460eaecc213bd17f960e" w:history="1">
        <w:r>
          <w:rPr>
            <w:rStyle w:val="Hyperlink"/>
          </w:rPr>
          <w:t>DopBase</w:t>
        </w:r>
      </w:hyperlink>
      <w:r>
        <w:t>.</w:t>
      </w:r>
      <w:r>
        <w:rPr>
          <w:b/>
        </w:rPr>
        <w:t>fWord97Compat</w:t>
      </w:r>
      <w:r>
        <w:t>. Values are compose</w:t>
      </w:r>
      <w:r>
        <w:t>d from the following table:</w:t>
      </w:r>
    </w:p>
    <w:tbl>
      <w:tblPr>
        <w:tblStyle w:val="Table-ShadedHeaderIndented"/>
        <w:tblW w:w="0" w:type="auto"/>
        <w:tblLook w:val="04A0" w:firstRow="1" w:lastRow="0" w:firstColumn="1" w:lastColumn="0" w:noHBand="0" w:noVBand="1"/>
      </w:tblPr>
      <w:tblGrid>
        <w:gridCol w:w="1591"/>
        <w:gridCol w:w="649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tabs>
                <w:tab w:val="left" w:pos="1200"/>
              </w:tabs>
              <w:spacing w:before="0" w:after="0"/>
            </w:pPr>
            <w:r>
              <w:lastRenderedPageBreak/>
              <w:t>Bit Value</w:t>
            </w:r>
            <w:r>
              <w:tab/>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0x0000 (default)</w:t>
            </w:r>
          </w:p>
        </w:tc>
        <w:tc>
          <w:tcPr>
            <w:tcW w:w="0" w:type="auto"/>
          </w:tcPr>
          <w:p w:rsidR="006C1A4C" w:rsidRDefault="00A81A43">
            <w:pPr>
              <w:pStyle w:val="TableBodyText"/>
              <w:spacing w:before="0" w:after="0"/>
            </w:pPr>
            <w:r>
              <w:t>No Restrictions on feature use</w:t>
            </w:r>
          </w:p>
        </w:tc>
      </w:tr>
      <w:tr w:rsidR="006C1A4C" w:rsidTr="006C1A4C">
        <w:tc>
          <w:tcPr>
            <w:tcW w:w="0" w:type="auto"/>
          </w:tcPr>
          <w:p w:rsidR="006C1A4C" w:rsidRDefault="00A81A43">
            <w:pPr>
              <w:pStyle w:val="TableBodyText"/>
              <w:spacing w:before="0" w:after="0"/>
            </w:pPr>
            <w:r>
              <w:t>0x0004</w:t>
            </w:r>
          </w:p>
        </w:tc>
        <w:tc>
          <w:tcPr>
            <w:tcW w:w="0" w:type="auto"/>
          </w:tcPr>
          <w:p w:rsidR="006C1A4C" w:rsidRDefault="00A81A43">
            <w:pPr>
              <w:pStyle w:val="TableBodyText"/>
              <w:spacing w:before="0" w:after="0"/>
            </w:pPr>
            <w:r>
              <w:t>Use only features available in Microsoft Word for Windows 95.</w:t>
            </w:r>
          </w:p>
        </w:tc>
      </w:tr>
      <w:tr w:rsidR="006C1A4C" w:rsidTr="006C1A4C">
        <w:tc>
          <w:tcPr>
            <w:tcW w:w="0" w:type="auto"/>
          </w:tcPr>
          <w:p w:rsidR="006C1A4C" w:rsidRDefault="00A81A43">
            <w:pPr>
              <w:pStyle w:val="TableBodyText"/>
              <w:spacing w:before="0" w:after="0"/>
            </w:pPr>
            <w:r>
              <w:t>0x0008</w:t>
            </w:r>
          </w:p>
        </w:tc>
        <w:tc>
          <w:tcPr>
            <w:tcW w:w="0" w:type="auto"/>
          </w:tcPr>
          <w:p w:rsidR="006C1A4C" w:rsidRDefault="00A81A43">
            <w:pPr>
              <w:pStyle w:val="TableBodyText"/>
              <w:spacing w:before="0" w:after="0"/>
            </w:pPr>
            <w:r>
              <w:t>Use only features available in Microsoft Word 97.</w:t>
            </w:r>
          </w:p>
        </w:tc>
      </w:tr>
      <w:tr w:rsidR="006C1A4C" w:rsidTr="006C1A4C">
        <w:tc>
          <w:tcPr>
            <w:tcW w:w="0" w:type="auto"/>
          </w:tcPr>
          <w:p w:rsidR="006C1A4C" w:rsidRDefault="00A81A43">
            <w:pPr>
              <w:pStyle w:val="TableBodyText"/>
              <w:spacing w:before="0" w:after="0"/>
            </w:pPr>
            <w:r>
              <w:t>0x0040</w:t>
            </w:r>
          </w:p>
        </w:tc>
        <w:tc>
          <w:tcPr>
            <w:tcW w:w="0" w:type="auto"/>
          </w:tcPr>
          <w:p w:rsidR="006C1A4C" w:rsidRDefault="00A81A43">
            <w:pPr>
              <w:pStyle w:val="TableBodyText"/>
              <w:spacing w:before="0" w:after="0"/>
            </w:pPr>
            <w:r>
              <w:t>Use only features available in the East Asian release of Word for Windows 95.</w:t>
            </w:r>
          </w:p>
        </w:tc>
      </w:tr>
      <w:tr w:rsidR="006C1A4C" w:rsidTr="006C1A4C">
        <w:tc>
          <w:tcPr>
            <w:tcW w:w="0" w:type="auto"/>
          </w:tcPr>
          <w:p w:rsidR="006C1A4C" w:rsidRDefault="00A81A43">
            <w:pPr>
              <w:pStyle w:val="TableBodyText"/>
              <w:spacing w:before="0" w:after="0"/>
            </w:pPr>
            <w:r>
              <w:t>0x0800</w:t>
            </w:r>
          </w:p>
        </w:tc>
        <w:tc>
          <w:tcPr>
            <w:tcW w:w="0" w:type="auto"/>
          </w:tcPr>
          <w:p w:rsidR="006C1A4C" w:rsidRDefault="00A81A43">
            <w:pPr>
              <w:pStyle w:val="TableBodyText"/>
              <w:spacing w:before="0" w:after="0"/>
            </w:pPr>
            <w:r>
              <w:t>Use only features available in Microsoft Office Word 2003.</w:t>
            </w:r>
          </w:p>
        </w:tc>
      </w:tr>
    </w:tbl>
    <w:p w:rsidR="006C1A4C" w:rsidRDefault="00A81A43">
      <w:pPr>
        <w:pStyle w:val="Definition-Field2"/>
      </w:pPr>
      <w:r>
        <w:t>All other bits are undefined and MUST be ignored.</w:t>
      </w:r>
    </w:p>
    <w:p w:rsidR="006C1A4C" w:rsidRDefault="00A81A43">
      <w:pPr>
        <w:pStyle w:val="Definition-Field"/>
      </w:pPr>
      <w:r>
        <w:rPr>
          <w:b/>
        </w:rPr>
        <w:t xml:space="preserve">P - fNoMargPgvwSaved (1 bit): </w:t>
      </w:r>
      <w:r>
        <w:t>Specifies whether to suppress the display of the header and footer area when in print layout view so that the main text area of one page is displayed adjacent to the main text area of the next page as specified in [ECMA-376] Part 4, Section 2.15.1.34 doNot</w:t>
      </w:r>
      <w:r>
        <w:t xml:space="preserve">DisplayPageBoundaries. Default is 0. </w:t>
      </w:r>
    </w:p>
    <w:p w:rsidR="006C1A4C" w:rsidRDefault="00A81A43">
      <w:pPr>
        <w:pStyle w:val="Definition-Field"/>
      </w:pPr>
      <w:r>
        <w:rPr>
          <w:b/>
        </w:rPr>
        <w:t xml:space="preserve">Q - unused2 (1 bit): </w:t>
      </w:r>
      <w:r>
        <w:t>Undefined and MUST be ignored.</w:t>
      </w:r>
    </w:p>
    <w:p w:rsidR="006C1A4C" w:rsidRDefault="00A81A43">
      <w:pPr>
        <w:pStyle w:val="Definition-Field"/>
      </w:pPr>
      <w:r>
        <w:rPr>
          <w:b/>
        </w:rPr>
        <w:t xml:space="preserve">R - unused3 (1 bit): </w:t>
      </w:r>
      <w:r>
        <w:t>Undefined and MUST be ignored.</w:t>
      </w:r>
    </w:p>
    <w:p w:rsidR="006C1A4C" w:rsidRDefault="00A81A43">
      <w:pPr>
        <w:pStyle w:val="Definition-Field"/>
      </w:pPr>
      <w:r>
        <w:rPr>
          <w:b/>
        </w:rPr>
        <w:t xml:space="preserve">S - unused4 (1 bit): </w:t>
      </w:r>
      <w:r>
        <w:t>Undefined and MUST be ignored.</w:t>
      </w:r>
    </w:p>
    <w:p w:rsidR="006C1A4C" w:rsidRDefault="00A81A43">
      <w:pPr>
        <w:pStyle w:val="Definition-Field"/>
      </w:pPr>
      <w:r>
        <w:rPr>
          <w:b/>
        </w:rPr>
        <w:t xml:space="preserve">T - fBulletProofed (1 bit): </w:t>
      </w:r>
      <w:r>
        <w:t>Specifies that this document was p</w:t>
      </w:r>
      <w:r>
        <w:t>roduced by the Open and Repair feature. Default is 0.</w:t>
      </w:r>
    </w:p>
    <w:p w:rsidR="006C1A4C" w:rsidRDefault="00A81A43">
      <w:pPr>
        <w:pStyle w:val="Definition-Field"/>
      </w:pPr>
      <w:r>
        <w:rPr>
          <w:b/>
        </w:rPr>
        <w:t xml:space="preserve">U - empty2 (1 bit): </w:t>
      </w:r>
      <w:r>
        <w:t>MUST be zero, and MUST be ignored.</w:t>
      </w:r>
    </w:p>
    <w:p w:rsidR="006C1A4C" w:rsidRDefault="00A81A43">
      <w:pPr>
        <w:pStyle w:val="Definition-Field"/>
      </w:pPr>
      <w:r>
        <w:rPr>
          <w:b/>
        </w:rPr>
        <w:t xml:space="preserve">V - fSaveUim (1 bit): </w:t>
      </w:r>
      <w:r>
        <w:t xml:space="preserve">Specifies whether to save </w:t>
      </w:r>
      <w:hyperlink w:anchor="gt_e8864b1e-f3e9-43e5-b95f-889a331e7268">
        <w:r>
          <w:rPr>
            <w:rStyle w:val="HyperlinkGreen"/>
            <w:b/>
          </w:rPr>
          <w:t>UIM</w:t>
        </w:r>
      </w:hyperlink>
      <w:r>
        <w:t xml:space="preserve"> data in the document. Default is </w:t>
      </w:r>
      <w:r>
        <w:t>1.</w:t>
      </w:r>
    </w:p>
    <w:p w:rsidR="006C1A4C" w:rsidRDefault="00A81A43">
      <w:pPr>
        <w:pStyle w:val="Definition-Field"/>
      </w:pPr>
      <w:r>
        <w:rPr>
          <w:b/>
        </w:rPr>
        <w:t xml:space="preserve">W - fFilterPrivacy (1 bit): </w:t>
      </w:r>
      <w:r>
        <w:t>Specifies whether to remove personal information from the document properties on save as specified in [ECMA-376] Part 4, Section 2.15.1.68 removePersonalInformation. Default is 0.</w:t>
      </w:r>
    </w:p>
    <w:p w:rsidR="006C1A4C" w:rsidRDefault="00A81A43">
      <w:pPr>
        <w:pStyle w:val="Definition-Field"/>
      </w:pPr>
      <w:r>
        <w:rPr>
          <w:b/>
        </w:rPr>
        <w:t xml:space="preserve">X - empty3 (1 bit): </w:t>
      </w:r>
      <w:r>
        <w:t>MUST be zero, and MUST be</w:t>
      </w:r>
      <w:r>
        <w:t xml:space="preserve"> ignored.</w:t>
      </w:r>
    </w:p>
    <w:p w:rsidR="006C1A4C" w:rsidRDefault="00A81A43">
      <w:pPr>
        <w:pStyle w:val="Definition-Field"/>
      </w:pPr>
      <w:r>
        <w:rPr>
          <w:b/>
        </w:rPr>
        <w:t xml:space="preserve">Y - fSeenRepairs (1 bit): </w:t>
      </w:r>
      <w:r>
        <w:t>Specifies whether the user has seen any repairs made by the Open and Repair feature. Default is 0.</w:t>
      </w:r>
    </w:p>
    <w:p w:rsidR="006C1A4C" w:rsidRDefault="00A81A43">
      <w:pPr>
        <w:pStyle w:val="Definition-Field"/>
      </w:pPr>
      <w:r>
        <w:rPr>
          <w:b/>
        </w:rPr>
        <w:t xml:space="preserve">Z - fHasXML (1 bit): </w:t>
      </w:r>
      <w:r>
        <w:t xml:space="preserve">Specifies whether the document has any form of </w:t>
      </w:r>
      <w:hyperlink w:anchor="gt_b4b00e1c-5410-4a49-8914-f2fb445b5c4d">
        <w:r>
          <w:rPr>
            <w:rStyle w:val="HyperlinkGreen"/>
            <w:b/>
          </w:rPr>
          <w:t>structured document tags</w:t>
        </w:r>
      </w:hyperlink>
      <w:r>
        <w:t xml:space="preserve"> in it. Default is 0.</w:t>
      </w:r>
    </w:p>
    <w:p w:rsidR="006C1A4C" w:rsidRDefault="00A81A43">
      <w:pPr>
        <w:pStyle w:val="Definition-Field"/>
      </w:pPr>
      <w:r>
        <w:rPr>
          <w:b/>
        </w:rPr>
        <w:t xml:space="preserve">a - unused5 (1 bit): </w:t>
      </w:r>
      <w:r>
        <w:t>Undefined and MUST be ignored.</w:t>
      </w:r>
    </w:p>
    <w:p w:rsidR="006C1A4C" w:rsidRDefault="00A81A43">
      <w:pPr>
        <w:pStyle w:val="Definition-Field"/>
      </w:pPr>
      <w:r>
        <w:rPr>
          <w:b/>
        </w:rPr>
        <w:t xml:space="preserve">b - fValidateXML (1 bit): </w:t>
      </w:r>
      <w:r>
        <w:t>Specifies whether to validate custom XML markup against any attached sch</w:t>
      </w:r>
      <w:r>
        <w:t xml:space="preserve">emas as specified in [ECMA-376] Part 4, Section 2.15.1.42 doNotValidateAgainstSchema, where the meaning is the opposite of </w:t>
      </w:r>
      <w:r>
        <w:rPr>
          <w:b/>
        </w:rPr>
        <w:t>fValidateXML</w:t>
      </w:r>
      <w:r>
        <w:t>. Default is 1</w:t>
      </w:r>
    </w:p>
    <w:p w:rsidR="006C1A4C" w:rsidRDefault="00A81A43">
      <w:pPr>
        <w:pStyle w:val="Definition-Field"/>
      </w:pPr>
      <w:r>
        <w:rPr>
          <w:b/>
        </w:rPr>
        <w:t xml:space="preserve">c - fSaveInvalidXML (1 bit): </w:t>
      </w:r>
      <w:r>
        <w:t>Specifies whether to allow saving the document as an XML file when the custom</w:t>
      </w:r>
      <w:r>
        <w:t xml:space="preserve"> XML markup is invalid with respect to the attached schemas as specified in [ECMA-376] Part 4, Section 2.15.1.74 saveInvalidXml. Default is 0.</w:t>
      </w:r>
    </w:p>
    <w:p w:rsidR="006C1A4C" w:rsidRDefault="00A81A43">
      <w:pPr>
        <w:pStyle w:val="Definition-Field"/>
      </w:pPr>
      <w:r>
        <w:rPr>
          <w:b/>
        </w:rPr>
        <w:t xml:space="preserve">d - fShowXMLErrors (1 bit): </w:t>
      </w:r>
      <w:r>
        <w:t>Specifies whether to show a visual indicator for invalid custom XML markup as specifi</w:t>
      </w:r>
      <w:r>
        <w:t xml:space="preserve">ed in [ECMA-376] Part 4, Section 2.15.1.33 doNotDemarcateInvalidXml, where the meaning is the opposite of </w:t>
      </w:r>
      <w:r>
        <w:rPr>
          <w:b/>
        </w:rPr>
        <w:t>fShowXMLErrors</w:t>
      </w:r>
      <w:r>
        <w:t>.</w:t>
      </w:r>
    </w:p>
    <w:p w:rsidR="006C1A4C" w:rsidRDefault="00A81A43">
      <w:pPr>
        <w:pStyle w:val="Definition-Field"/>
      </w:pPr>
      <w:r>
        <w:rPr>
          <w:b/>
        </w:rPr>
        <w:t xml:space="preserve">e - fAlwaysMergeEmptyNamespace (1 bit): </w:t>
      </w:r>
      <w:r>
        <w:t>Specifies whether to consider custom XML elements with no namespace as valid on open as specif</w:t>
      </w:r>
      <w:r>
        <w:t>ied in [ECMA-376] Part 4, Section 2.15.1.3 alwaysMergeEmptyNamespace. Default is 0.</w:t>
      </w:r>
    </w:p>
    <w:p w:rsidR="006C1A4C" w:rsidRDefault="00A81A43">
      <w:pPr>
        <w:pStyle w:val="Heading3"/>
      </w:pPr>
      <w:bookmarkStart w:id="822" w:name="Section_4ba592e9dff6466eb13d257c325c4d8a"/>
      <w:bookmarkStart w:id="823" w:name="Dop2002"/>
      <w:bookmarkStart w:id="824" w:name="_Toc118866999"/>
      <w:r>
        <w:lastRenderedPageBreak/>
        <w:t>Dop2002</w:t>
      </w:r>
      <w:bookmarkEnd w:id="822"/>
      <w:bookmarkEnd w:id="823"/>
      <w:bookmarkEnd w:id="824"/>
      <w:r>
        <w:fldChar w:fldCharType="begin"/>
      </w:r>
      <w:r>
        <w:instrText xml:space="preserve"> XE "Details:Dop2002 structure" </w:instrText>
      </w:r>
      <w:r>
        <w:fldChar w:fldCharType="end"/>
      </w:r>
      <w:r>
        <w:fldChar w:fldCharType="begin"/>
      </w:r>
      <w:r>
        <w:instrText xml:space="preserve"> XE "Dop2002 structure" </w:instrText>
      </w:r>
      <w:r>
        <w:fldChar w:fldCharType="end"/>
      </w:r>
      <w:r>
        <w:fldChar w:fldCharType="begin"/>
      </w:r>
      <w:r>
        <w:instrText xml:space="preserve"> XE "Structures:Dop2002" </w:instrText>
      </w:r>
      <w:r>
        <w:fldChar w:fldCharType="end"/>
      </w:r>
    </w:p>
    <w:p w:rsidR="006C1A4C" w:rsidRDefault="00A81A43">
      <w:r>
        <w:t>A structure that contains document and compatibility settings. These settings</w:t>
      </w:r>
      <w:r>
        <w:t xml:space="preserve">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dop2000 (544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unused</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810" w:type="dxa"/>
            <w:gridSpan w:val="3"/>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4320" w:type="dxa"/>
            <w:gridSpan w:val="16"/>
          </w:tcPr>
          <w:p w:rsidR="006C1A4C" w:rsidRDefault="00A81A43">
            <w:pPr>
              <w:pStyle w:val="PacketDiagramBodyText"/>
            </w:pPr>
            <w:r>
              <w:t>istdTableDflt</w:t>
            </w:r>
          </w:p>
        </w:tc>
      </w:tr>
      <w:tr w:rsidR="006C1A4C" w:rsidTr="006C1A4C">
        <w:trPr>
          <w:trHeight w:hRule="exact" w:val="490"/>
        </w:trPr>
        <w:tc>
          <w:tcPr>
            <w:tcW w:w="4320" w:type="dxa"/>
            <w:gridSpan w:val="16"/>
          </w:tcPr>
          <w:p w:rsidR="006C1A4C" w:rsidRDefault="00A81A43">
            <w:pPr>
              <w:pStyle w:val="PacketDiagramBodyText"/>
            </w:pPr>
            <w:r>
              <w:t>verCompat</w:t>
            </w:r>
          </w:p>
        </w:tc>
        <w:tc>
          <w:tcPr>
            <w:tcW w:w="4320" w:type="dxa"/>
            <w:gridSpan w:val="16"/>
          </w:tcPr>
          <w:p w:rsidR="006C1A4C" w:rsidRDefault="00A81A43">
            <w:pPr>
              <w:pStyle w:val="PacketDiagramBodyText"/>
            </w:pPr>
            <w:r>
              <w:t>grfFmtFilter</w:t>
            </w:r>
          </w:p>
        </w:tc>
      </w:tr>
      <w:tr w:rsidR="006C1A4C" w:rsidTr="006C1A4C">
        <w:trPr>
          <w:trHeight w:hRule="exact" w:val="490"/>
        </w:trPr>
        <w:tc>
          <w:tcPr>
            <w:tcW w:w="4320" w:type="dxa"/>
            <w:gridSpan w:val="16"/>
          </w:tcPr>
          <w:p w:rsidR="006C1A4C" w:rsidRDefault="00A81A43">
            <w:pPr>
              <w:pStyle w:val="PacketDiagramBodyText"/>
            </w:pPr>
            <w:r>
              <w:t>iFolioPages</w:t>
            </w:r>
          </w:p>
        </w:tc>
        <w:tc>
          <w:tcPr>
            <w:tcW w:w="4320" w:type="dxa"/>
            <w:gridSpan w:val="16"/>
          </w:tcPr>
          <w:p w:rsidR="006C1A4C" w:rsidRDefault="00A81A43">
            <w:pPr>
              <w:pStyle w:val="PacketDiagramBodyText"/>
            </w:pPr>
            <w:r>
              <w:t>cpgText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cpMinRMText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cpMinRMFtn</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cpMinRMHdd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cpMinRMAtn</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cpMinRMEdn</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cpMinRmTxbx</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cpMinRmHdrTxbx</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rsidRoot</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dop2000 (544 bytes): </w:t>
      </w:r>
      <w:r>
        <w:t xml:space="preserve">A </w:t>
      </w:r>
      <w:hyperlink w:anchor="Section_fb0ce92e36c94060a37e45708860d997" w:history="1">
        <w:r>
          <w:rPr>
            <w:rStyle w:val="Hyperlink"/>
          </w:rPr>
          <w:t>Dop2000</w:t>
        </w:r>
      </w:hyperlink>
      <w:r>
        <w:t xml:space="preserve"> that specifies document and compatibility settings.</w:t>
      </w:r>
    </w:p>
    <w:p w:rsidR="006C1A4C" w:rsidRDefault="00A81A43">
      <w:pPr>
        <w:pStyle w:val="Definition-Field"/>
      </w:pPr>
      <w:r>
        <w:rPr>
          <w:b/>
        </w:rPr>
        <w:t xml:space="preserve">unused (4 bytes): </w:t>
      </w:r>
      <w:r>
        <w:t>Undefined and MUST be ignored.</w:t>
      </w:r>
    </w:p>
    <w:p w:rsidR="006C1A4C" w:rsidRDefault="00A81A43">
      <w:pPr>
        <w:pStyle w:val="Definition-Field"/>
      </w:pPr>
      <w:r>
        <w:rPr>
          <w:b/>
        </w:rPr>
        <w:t xml:space="preserve">A - fDoNotEmbedSystemFont (1 bit): </w:t>
      </w:r>
      <w:r>
        <w:t>Specifies whether common system fonts are not to be em</w:t>
      </w:r>
      <w:r>
        <w:t xml:space="preserve">bedded as specified in </w:t>
      </w:r>
      <w:hyperlink r:id="rId105">
        <w:r>
          <w:rPr>
            <w:rStyle w:val="Hyperlink"/>
          </w:rPr>
          <w:t>[ECMA-376]</w:t>
        </w:r>
      </w:hyperlink>
      <w:r>
        <w:t xml:space="preserve"> Part 4, Section 2.8.2.7 embedSystemFonts, where the meaning is the opposite of </w:t>
      </w:r>
      <w:r>
        <w:rPr>
          <w:b/>
        </w:rPr>
        <w:t>fDoNotEmbedSystemFont</w:t>
      </w:r>
      <w:r>
        <w:t xml:space="preserve"> and the </w:t>
      </w:r>
      <w:r>
        <w:rPr>
          <w:b/>
        </w:rPr>
        <w:t>embedTrueTypeFonts</w:t>
      </w:r>
      <w:r>
        <w:t xml:space="preserve"> element refers to </w:t>
      </w:r>
      <w:hyperlink w:anchor="Section_f885b87a15b3460eaecc213bd17f960e" w:history="1">
        <w:r>
          <w:rPr>
            <w:rStyle w:val="Hyperlink"/>
          </w:rPr>
          <w:t>DopBase</w:t>
        </w:r>
      </w:hyperlink>
      <w:r>
        <w:t>.</w:t>
      </w:r>
      <w:r>
        <w:rPr>
          <w:b/>
        </w:rPr>
        <w:t>fEmbedFonts</w:t>
      </w:r>
      <w:r>
        <w:t>. Default is 1.</w:t>
      </w:r>
    </w:p>
    <w:p w:rsidR="006C1A4C" w:rsidRDefault="00A81A43">
      <w:pPr>
        <w:pStyle w:val="Definition-Field"/>
      </w:pPr>
      <w:r>
        <w:rPr>
          <w:b/>
        </w:rPr>
        <w:t xml:space="preserve">B - fWordCompat (1 bit): </w:t>
      </w:r>
      <w:r>
        <w:t xml:space="preserve">Specifies that features not compatible with the settings specified in </w:t>
      </w:r>
      <w:r>
        <w:rPr>
          <w:b/>
        </w:rPr>
        <w:t>verCompat</w:t>
      </w:r>
      <w:r>
        <w:t xml:space="preserve"> will be disabled or removed when saving. Default is 0.</w:t>
      </w:r>
    </w:p>
    <w:p w:rsidR="006C1A4C" w:rsidRDefault="00A81A43">
      <w:pPr>
        <w:pStyle w:val="Definition-Field"/>
      </w:pPr>
      <w:r>
        <w:rPr>
          <w:b/>
        </w:rPr>
        <w:lastRenderedPageBreak/>
        <w:t xml:space="preserve">C - fLiveRecover (1 bit): </w:t>
      </w:r>
      <w:r>
        <w:t>Specifies that this file is a recovered document from after a crash. Default is 0.</w:t>
      </w:r>
    </w:p>
    <w:p w:rsidR="006C1A4C" w:rsidRDefault="00A81A43">
      <w:pPr>
        <w:pStyle w:val="Definition-Field"/>
      </w:pPr>
      <w:r>
        <w:rPr>
          <w:b/>
        </w:rPr>
        <w:t xml:space="preserve">D - fEmbedFactoids (1 bit): </w:t>
      </w:r>
      <w:r>
        <w:t xml:space="preserve">Specifies whether smart tags are to remain in the document when saving. Smart tags are to be removed when </w:t>
      </w:r>
      <w:r>
        <w:rPr>
          <w:b/>
        </w:rPr>
        <w:t>fEmbedFactoid</w:t>
      </w:r>
      <w:r>
        <w:rPr>
          <w:b/>
        </w:rPr>
        <w:t>s</w:t>
      </w:r>
      <w:r>
        <w:t xml:space="preserve"> is set to 0. See [ECMA-376] Part 4, Section 2.15.1.35 doNotEmbedSmartTags, where the meaning is the opposite of </w:t>
      </w:r>
      <w:r>
        <w:rPr>
          <w:b/>
        </w:rPr>
        <w:t>fEmbedFactoids</w:t>
      </w:r>
      <w:r>
        <w:t>. Default is 1.</w:t>
      </w:r>
    </w:p>
    <w:p w:rsidR="006C1A4C" w:rsidRDefault="00A81A43">
      <w:pPr>
        <w:pStyle w:val="Definition-Field"/>
      </w:pPr>
      <w:r>
        <w:rPr>
          <w:b/>
        </w:rPr>
        <w:t xml:space="preserve">E - fFactoidXML (1 bit): </w:t>
      </w:r>
      <w:r>
        <w:t>Specifies whether to save smart tag data as an XML-based property bag at the head of th</w:t>
      </w:r>
      <w:r>
        <w:t xml:space="preserve">e </w:t>
      </w:r>
      <w:hyperlink w:anchor="gt_549c4960-e8be-4c24-bc2b-b86530f1c1bf">
        <w:r>
          <w:rPr>
            <w:rStyle w:val="HyperlinkGreen"/>
            <w:b/>
          </w:rPr>
          <w:t>HTML</w:t>
        </w:r>
      </w:hyperlink>
      <w:r>
        <w:t xml:space="preserve"> page when saving as HTML as specified in [ECMA-376] Part 4, Section 2.15.2.36 saveSmartTagsAsXml. Default is 0.</w:t>
      </w:r>
    </w:p>
    <w:p w:rsidR="006C1A4C" w:rsidRDefault="00A81A43">
      <w:pPr>
        <w:pStyle w:val="Definition-Field"/>
      </w:pPr>
      <w:r>
        <w:rPr>
          <w:b/>
        </w:rPr>
        <w:t xml:space="preserve">F - fFactoidAllDone (1 bit): </w:t>
      </w:r>
      <w:r>
        <w:t>Specifies whether the document has been comple</w:t>
      </w:r>
      <w:r>
        <w:t>tely scanned for all possible smart tag creations. Default is 0.</w:t>
      </w:r>
    </w:p>
    <w:p w:rsidR="006C1A4C" w:rsidRDefault="00A81A43">
      <w:pPr>
        <w:pStyle w:val="Definition-Field"/>
      </w:pPr>
      <w:r>
        <w:rPr>
          <w:b/>
        </w:rPr>
        <w:t xml:space="preserve">G - fFolioPrint (1 bit): </w:t>
      </w:r>
      <w:r>
        <w:t>Specifies whether to use book fold printing as specified in [ECMA-376] Part 4, Section 2.15.1 11 bookFoldPrinting. Default is 0.</w:t>
      </w:r>
    </w:p>
    <w:p w:rsidR="006C1A4C" w:rsidRDefault="00A81A43">
      <w:pPr>
        <w:pStyle w:val="Definition-Field"/>
      </w:pPr>
      <w:r>
        <w:rPr>
          <w:b/>
        </w:rPr>
        <w:t xml:space="preserve">H - fReverseFolio (1 bit): </w:t>
      </w:r>
      <w:r>
        <w:t xml:space="preserve">Specifies </w:t>
      </w:r>
      <w:r>
        <w:t xml:space="preserve">whether to use reverse book fold printing as specified in [ECMA-376] Part 4, Section 2.15.1.13 bookFoldRevPrinting. If this is 1 then </w:t>
      </w:r>
      <w:r>
        <w:rPr>
          <w:b/>
        </w:rPr>
        <w:t>fFolioPrint</w:t>
      </w:r>
      <w:r>
        <w:t xml:space="preserve"> MUST be 1. Default is 0.</w:t>
      </w:r>
    </w:p>
    <w:p w:rsidR="006C1A4C" w:rsidRDefault="00A81A43">
      <w:pPr>
        <w:pStyle w:val="Definition-Field"/>
      </w:pPr>
      <w:r>
        <w:rPr>
          <w:b/>
        </w:rPr>
        <w:t xml:space="preserve">I - iTextLineEnding (3 bits): </w:t>
      </w:r>
      <w:r>
        <w:t xml:space="preserve">Specifies what to end a line of text with when saving </w:t>
      </w:r>
      <w:r>
        <w:t>as a text file via automation.  It MUST be one of the values in the following table:</w:t>
      </w:r>
    </w:p>
    <w:tbl>
      <w:tblPr>
        <w:tblStyle w:val="Table-ShadedHeaderIndented"/>
        <w:tblW w:w="0" w:type="auto"/>
        <w:tblLook w:val="04A0" w:firstRow="1" w:lastRow="0" w:firstColumn="1" w:lastColumn="0" w:noHBand="0" w:noVBand="1"/>
      </w:tblPr>
      <w:tblGrid>
        <w:gridCol w:w="1025"/>
        <w:gridCol w:w="80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 (default)</w:t>
            </w:r>
          </w:p>
        </w:tc>
        <w:tc>
          <w:tcPr>
            <w:tcW w:w="0" w:type="auto"/>
          </w:tcPr>
          <w:p w:rsidR="006C1A4C" w:rsidRDefault="00A81A43">
            <w:pPr>
              <w:pStyle w:val="TableBodyText"/>
              <w:spacing w:before="0" w:after="0"/>
            </w:pPr>
            <w:r>
              <w:t>Carriage return (0x0D) followed by line feed (0x0A).</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Carriage return (0x0D).</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Line feed (0x0A).</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 xml:space="preserve">Line feed (0x0A) followed by carriage </w:t>
            </w:r>
            <w:r>
              <w:t>return (0x0D).</w:t>
            </w:r>
          </w:p>
        </w:tc>
      </w:tr>
      <w:tr w:rsidR="006C1A4C" w:rsidTr="006C1A4C">
        <w:tc>
          <w:tcPr>
            <w:tcW w:w="0" w:type="auto"/>
          </w:tcPr>
          <w:p w:rsidR="006C1A4C" w:rsidRDefault="00A81A43">
            <w:pPr>
              <w:pStyle w:val="TableBodyText"/>
              <w:spacing w:before="0" w:after="0"/>
            </w:pPr>
            <w:r>
              <w:t>4</w:t>
            </w:r>
          </w:p>
        </w:tc>
        <w:tc>
          <w:tcPr>
            <w:tcW w:w="0" w:type="auto"/>
          </w:tcPr>
          <w:p w:rsidR="006C1A4C" w:rsidRDefault="00A81A43">
            <w:pPr>
              <w:pStyle w:val="TableBodyText"/>
              <w:spacing w:before="0" w:after="0"/>
            </w:pPr>
            <w:r>
              <w:t xml:space="preserve">If the </w:t>
            </w:r>
            <w:hyperlink w:anchor="gt_210637d9-9634-4652-a935-ded3cd434f38">
              <w:r>
                <w:rPr>
                  <w:rStyle w:val="HyperlinkGreen"/>
                  <w:b/>
                </w:rPr>
                <w:t>code page</w:t>
              </w:r>
            </w:hyperlink>
            <w:r>
              <w:t xml:space="preserve"> supports it, Line Separator (U+2028) or Paragraph Separator (U+2029) otherwise behave as follows:</w:t>
            </w:r>
          </w:p>
          <w:p w:rsidR="006C1A4C" w:rsidRDefault="00A81A43">
            <w:pPr>
              <w:pStyle w:val="ListParagraph"/>
              <w:numPr>
                <w:ilvl w:val="0"/>
                <w:numId w:val="49"/>
              </w:numPr>
              <w:spacing w:before="0" w:after="0"/>
            </w:pPr>
            <w:r>
              <w:t xml:space="preserve">If the codepage is CP_JAPANEUC (51932), CP_CHINAEUC (51936), </w:t>
            </w:r>
            <w:r>
              <w:t>CP_KOREAEUC (51949) or CP_TAIWANEUC (51950) treat as if the value were 2.</w:t>
            </w:r>
          </w:p>
          <w:p w:rsidR="006C1A4C" w:rsidRDefault="00A81A43">
            <w:pPr>
              <w:pStyle w:val="ListParagraph"/>
              <w:numPr>
                <w:ilvl w:val="0"/>
                <w:numId w:val="49"/>
              </w:numPr>
              <w:spacing w:before="0" w:after="0"/>
            </w:pPr>
            <w:r>
              <w:t>If the code page is greater than or equal to 10000 and less than 20000, then treat as if the value where 1.</w:t>
            </w:r>
          </w:p>
          <w:p w:rsidR="006C1A4C" w:rsidRDefault="00A81A43">
            <w:pPr>
              <w:pStyle w:val="ListParagraph"/>
              <w:numPr>
                <w:ilvl w:val="0"/>
                <w:numId w:val="49"/>
              </w:numPr>
              <w:spacing w:before="0" w:after="0"/>
            </w:pPr>
            <w:r>
              <w:t>If neither of those apply, then treat as if the value were 0.</w:t>
            </w:r>
          </w:p>
        </w:tc>
      </w:tr>
    </w:tbl>
    <w:p w:rsidR="006C1A4C" w:rsidRDefault="006C1A4C"/>
    <w:p w:rsidR="006C1A4C" w:rsidRDefault="00A81A43">
      <w:pPr>
        <w:pStyle w:val="Definition-Field"/>
      </w:pPr>
      <w:r>
        <w:rPr>
          <w:b/>
        </w:rPr>
        <w:t>J - fHideF</w:t>
      </w:r>
      <w:r>
        <w:rPr>
          <w:b/>
        </w:rPr>
        <w:t xml:space="preserve">cc (1 bit): </w:t>
      </w:r>
      <w:r>
        <w:t xml:space="preserve">Specifies whether to refrain from showing a visual cue around ranges flagged by the </w:t>
      </w:r>
      <w:hyperlink w:anchor="gt_a2a42bb4-740d-4d06-9922-2e10d6233622">
        <w:r>
          <w:rPr>
            <w:rStyle w:val="HyperlinkGreen"/>
            <w:b/>
          </w:rPr>
          <w:t>format consistency checker</w:t>
        </w:r>
      </w:hyperlink>
      <w:r>
        <w:t xml:space="preserve"> as suspect. Default is 0.</w:t>
      </w:r>
    </w:p>
    <w:p w:rsidR="006C1A4C" w:rsidRDefault="00A81A43">
      <w:pPr>
        <w:pStyle w:val="Definition-Field"/>
      </w:pPr>
      <w:r>
        <w:rPr>
          <w:b/>
        </w:rPr>
        <w:t xml:space="preserve">K - fAcetateShowMarkup (1 bit): </w:t>
      </w:r>
      <w:r>
        <w:t>Specifies whe</w:t>
      </w:r>
      <w:r>
        <w:t>ther to visually indicate any additional nonprinting area used to display annotations when the annotations in this document are displayed. Default is 1.</w:t>
      </w:r>
    </w:p>
    <w:p w:rsidR="006C1A4C" w:rsidRDefault="00A81A43">
      <w:pPr>
        <w:pStyle w:val="Definition-Field"/>
      </w:pPr>
      <w:r>
        <w:rPr>
          <w:b/>
        </w:rPr>
        <w:t xml:space="preserve">L - fAcetateShowAtn (1 bit): </w:t>
      </w:r>
      <w:r>
        <w:t xml:space="preserve">Specifies if comments are included when the contents of this document are </w:t>
      </w:r>
      <w:r>
        <w:t>displayed. Default is 1.</w:t>
      </w:r>
    </w:p>
    <w:p w:rsidR="006C1A4C" w:rsidRDefault="00A81A43">
      <w:pPr>
        <w:pStyle w:val="Definition-Field"/>
      </w:pPr>
      <w:r>
        <w:rPr>
          <w:b/>
        </w:rPr>
        <w:t xml:space="preserve">M - fAcetateShowInsDel (1 bit): </w:t>
      </w:r>
      <w:r>
        <w:t>Specifies if revisions to content are included when the contents of this document are displayed. Default is 1.</w:t>
      </w:r>
    </w:p>
    <w:p w:rsidR="006C1A4C" w:rsidRDefault="00A81A43">
      <w:pPr>
        <w:pStyle w:val="Definition-Field"/>
      </w:pPr>
      <w:r>
        <w:rPr>
          <w:b/>
        </w:rPr>
        <w:t xml:space="preserve">N - fAcetateShowProps (1 bit): </w:t>
      </w:r>
      <w:r>
        <w:t xml:space="preserve">Specifies whether </w:t>
      </w:r>
      <w:hyperlink w:anchor="gt_4d5c1e95-df26-408b-a964-4a6cba5d2239">
        <w:r>
          <w:rPr>
            <w:rStyle w:val="HyperlinkGreen"/>
            <w:b/>
          </w:rPr>
          <w:t>property revision marks</w:t>
        </w:r>
      </w:hyperlink>
      <w:r>
        <w:t xml:space="preserve"> are included when the contents of this document are displayed. Default is 1.</w:t>
      </w:r>
    </w:p>
    <w:p w:rsidR="006C1A4C" w:rsidRDefault="00A81A43">
      <w:pPr>
        <w:pStyle w:val="Definition-Field"/>
      </w:pPr>
      <w:r>
        <w:rPr>
          <w:b/>
        </w:rPr>
        <w:t xml:space="preserve">istdTableDflt (16 bits): </w:t>
      </w:r>
      <w:r>
        <w:t xml:space="preserve">An </w:t>
      </w:r>
      <w:hyperlink w:anchor="Section_c8ee0f3902c34caab27a6a97600130fe" w:history="1">
        <w:r>
          <w:rPr>
            <w:rStyle w:val="Hyperlink"/>
          </w:rPr>
          <w:t>istd</w:t>
        </w:r>
      </w:hyperlink>
      <w:r>
        <w:t xml:space="preserve"> that specifies the default table style </w:t>
      </w:r>
      <w:r>
        <w:t>for newly inserted tables.</w:t>
      </w:r>
    </w:p>
    <w:p w:rsidR="006C1A4C" w:rsidRDefault="00A81A43">
      <w:pPr>
        <w:pStyle w:val="Definition-Field"/>
      </w:pPr>
      <w:r>
        <w:rPr>
          <w:b/>
        </w:rPr>
        <w:lastRenderedPageBreak/>
        <w:t xml:space="preserve">verCompat (16 bits): </w:t>
      </w:r>
      <w:r>
        <w:t>A bit field that specifies the desired feature set to use for the document. This overrides DopBase.</w:t>
      </w:r>
      <w:r>
        <w:rPr>
          <w:b/>
        </w:rPr>
        <w:t>fWord97Compat</w:t>
      </w:r>
      <w:r>
        <w:t xml:space="preserve"> and Dop2000.</w:t>
      </w:r>
      <w:r>
        <w:rPr>
          <w:b/>
        </w:rPr>
        <w:t>verCompatPre10</w:t>
      </w:r>
      <w:r>
        <w:t>. The bit values are as follows:</w:t>
      </w:r>
    </w:p>
    <w:tbl>
      <w:tblPr>
        <w:tblStyle w:val="Table-ShadedHeaderIndented"/>
        <w:tblW w:w="0" w:type="auto"/>
        <w:tblLook w:val="04A0" w:firstRow="1" w:lastRow="0" w:firstColumn="1" w:lastColumn="0" w:noHBand="0" w:noVBand="1"/>
      </w:tblPr>
      <w:tblGrid>
        <w:gridCol w:w="4428"/>
        <w:gridCol w:w="44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428" w:type="dxa"/>
          </w:tcPr>
          <w:p w:rsidR="006C1A4C" w:rsidRDefault="00A81A43">
            <w:pPr>
              <w:pStyle w:val="TableHeaderText"/>
              <w:spacing w:before="0" w:after="0"/>
            </w:pPr>
            <w:r>
              <w:t>Value</w:t>
            </w:r>
          </w:p>
        </w:tc>
        <w:tc>
          <w:tcPr>
            <w:tcW w:w="4428" w:type="dxa"/>
          </w:tcPr>
          <w:p w:rsidR="006C1A4C" w:rsidRDefault="00A81A43">
            <w:pPr>
              <w:pStyle w:val="TableHeaderText"/>
              <w:spacing w:before="0" w:after="0"/>
            </w:pPr>
            <w:r>
              <w:t>Meaning</w:t>
            </w:r>
          </w:p>
        </w:tc>
      </w:tr>
      <w:tr w:rsidR="006C1A4C" w:rsidTr="006C1A4C">
        <w:tc>
          <w:tcPr>
            <w:tcW w:w="4428" w:type="dxa"/>
          </w:tcPr>
          <w:p w:rsidR="006C1A4C" w:rsidRDefault="00A81A43">
            <w:pPr>
              <w:pStyle w:val="TableBodyText"/>
              <w:spacing w:before="0" w:after="0"/>
            </w:pPr>
            <w:r>
              <w:t>0x0000</w:t>
            </w:r>
          </w:p>
        </w:tc>
        <w:tc>
          <w:tcPr>
            <w:tcW w:w="4428" w:type="dxa"/>
          </w:tcPr>
          <w:p w:rsidR="006C1A4C" w:rsidRDefault="00A81A43">
            <w:pPr>
              <w:pStyle w:val="TableBodyText"/>
              <w:spacing w:before="0" w:after="0"/>
            </w:pPr>
            <w:r>
              <w:t xml:space="preserve">No </w:t>
            </w:r>
            <w:r>
              <w:t>restrictions on feature use.</w:t>
            </w:r>
          </w:p>
        </w:tc>
      </w:tr>
      <w:tr w:rsidR="006C1A4C" w:rsidTr="006C1A4C">
        <w:tc>
          <w:tcPr>
            <w:tcW w:w="4428" w:type="dxa"/>
          </w:tcPr>
          <w:p w:rsidR="006C1A4C" w:rsidRDefault="00A81A43">
            <w:pPr>
              <w:pStyle w:val="TableBodyText"/>
              <w:spacing w:before="0" w:after="0"/>
            </w:pPr>
            <w:r>
              <w:t>0x0001</w:t>
            </w:r>
          </w:p>
        </w:tc>
        <w:tc>
          <w:tcPr>
            <w:tcW w:w="4428" w:type="dxa"/>
          </w:tcPr>
          <w:p w:rsidR="006C1A4C" w:rsidRDefault="00A81A43">
            <w:pPr>
              <w:pStyle w:val="TableBodyText"/>
              <w:spacing w:before="0" w:after="0"/>
            </w:pPr>
            <w:r>
              <w:t>Use features supported by Microsoft® Internet Explorer® 4.0.</w:t>
            </w:r>
          </w:p>
        </w:tc>
      </w:tr>
      <w:tr w:rsidR="006C1A4C" w:rsidTr="006C1A4C">
        <w:tc>
          <w:tcPr>
            <w:tcW w:w="4428" w:type="dxa"/>
          </w:tcPr>
          <w:p w:rsidR="006C1A4C" w:rsidRDefault="00A81A43">
            <w:pPr>
              <w:pStyle w:val="TableBodyText"/>
              <w:spacing w:before="0" w:after="0"/>
            </w:pPr>
            <w:r>
              <w:t>0x0002</w:t>
            </w:r>
          </w:p>
        </w:tc>
        <w:tc>
          <w:tcPr>
            <w:tcW w:w="4428" w:type="dxa"/>
          </w:tcPr>
          <w:p w:rsidR="006C1A4C" w:rsidRDefault="00A81A43">
            <w:pPr>
              <w:pStyle w:val="TableBodyText"/>
              <w:spacing w:before="0" w:after="0"/>
            </w:pPr>
            <w:r>
              <w:t>Use features supported by Microsoft® Internet Explorer® 5.0.</w:t>
            </w:r>
          </w:p>
        </w:tc>
      </w:tr>
      <w:tr w:rsidR="006C1A4C" w:rsidTr="006C1A4C">
        <w:tc>
          <w:tcPr>
            <w:tcW w:w="4428" w:type="dxa"/>
          </w:tcPr>
          <w:p w:rsidR="006C1A4C" w:rsidRDefault="00A81A43">
            <w:pPr>
              <w:pStyle w:val="TableBodyText"/>
              <w:spacing w:before="0" w:after="0"/>
            </w:pPr>
            <w:r>
              <w:t>0x0004</w:t>
            </w:r>
          </w:p>
        </w:tc>
        <w:tc>
          <w:tcPr>
            <w:tcW w:w="4428" w:type="dxa"/>
          </w:tcPr>
          <w:p w:rsidR="006C1A4C" w:rsidRDefault="00A81A43">
            <w:pPr>
              <w:pStyle w:val="TableBodyText"/>
              <w:spacing w:before="0" w:after="0"/>
            </w:pPr>
            <w:r>
              <w:t>Use features supported by Word for Windows 95.</w:t>
            </w:r>
          </w:p>
        </w:tc>
      </w:tr>
      <w:tr w:rsidR="006C1A4C" w:rsidTr="006C1A4C">
        <w:tc>
          <w:tcPr>
            <w:tcW w:w="4428" w:type="dxa"/>
          </w:tcPr>
          <w:p w:rsidR="006C1A4C" w:rsidRDefault="00A81A43">
            <w:pPr>
              <w:pStyle w:val="TableBodyText"/>
              <w:spacing w:before="0" w:after="0"/>
            </w:pPr>
            <w:r>
              <w:t>0x0008</w:t>
            </w:r>
          </w:p>
        </w:tc>
        <w:tc>
          <w:tcPr>
            <w:tcW w:w="4428" w:type="dxa"/>
          </w:tcPr>
          <w:p w:rsidR="006C1A4C" w:rsidRDefault="00A81A43">
            <w:pPr>
              <w:pStyle w:val="TableBodyText"/>
              <w:spacing w:before="0" w:after="0"/>
            </w:pPr>
            <w:r>
              <w:t xml:space="preserve">Use features supported by </w:t>
            </w:r>
            <w:r>
              <w:t>Word 97.</w:t>
            </w:r>
          </w:p>
        </w:tc>
      </w:tr>
      <w:tr w:rsidR="006C1A4C" w:rsidTr="006C1A4C">
        <w:tc>
          <w:tcPr>
            <w:tcW w:w="4428" w:type="dxa"/>
          </w:tcPr>
          <w:p w:rsidR="006C1A4C" w:rsidRDefault="00A81A43">
            <w:pPr>
              <w:pStyle w:val="TableBodyText"/>
              <w:spacing w:before="0" w:after="0"/>
            </w:pPr>
            <w:r>
              <w:t>0x0010</w:t>
            </w:r>
          </w:p>
        </w:tc>
        <w:tc>
          <w:tcPr>
            <w:tcW w:w="4428" w:type="dxa"/>
          </w:tcPr>
          <w:p w:rsidR="006C1A4C" w:rsidRDefault="00A81A43">
            <w:pPr>
              <w:pStyle w:val="TableBodyText"/>
              <w:spacing w:before="0" w:after="0"/>
            </w:pPr>
            <w:r>
              <w:t>Use features supported by the Word HTML format.</w:t>
            </w:r>
          </w:p>
        </w:tc>
      </w:tr>
      <w:tr w:rsidR="006C1A4C" w:rsidTr="006C1A4C">
        <w:tc>
          <w:tcPr>
            <w:tcW w:w="4428" w:type="dxa"/>
          </w:tcPr>
          <w:p w:rsidR="006C1A4C" w:rsidRDefault="00A81A43">
            <w:pPr>
              <w:pStyle w:val="TableBodyText"/>
              <w:spacing w:before="0" w:after="0"/>
            </w:pPr>
            <w:r>
              <w:t>0x0020</w:t>
            </w:r>
          </w:p>
        </w:tc>
        <w:tc>
          <w:tcPr>
            <w:tcW w:w="4428" w:type="dxa"/>
          </w:tcPr>
          <w:p w:rsidR="006C1A4C" w:rsidRDefault="00A81A43">
            <w:pPr>
              <w:pStyle w:val="TableBodyText"/>
              <w:spacing w:before="0" w:after="0"/>
            </w:pPr>
            <w:r>
              <w:t>Use features supported by the Word RTF format.</w:t>
            </w:r>
          </w:p>
        </w:tc>
      </w:tr>
      <w:tr w:rsidR="006C1A4C" w:rsidTr="006C1A4C">
        <w:tc>
          <w:tcPr>
            <w:tcW w:w="4428" w:type="dxa"/>
          </w:tcPr>
          <w:p w:rsidR="006C1A4C" w:rsidRDefault="00A81A43">
            <w:pPr>
              <w:pStyle w:val="TableBodyText"/>
              <w:spacing w:before="0" w:after="0"/>
            </w:pPr>
            <w:r>
              <w:t>0x0040</w:t>
            </w:r>
          </w:p>
        </w:tc>
        <w:tc>
          <w:tcPr>
            <w:tcW w:w="4428" w:type="dxa"/>
          </w:tcPr>
          <w:p w:rsidR="006C1A4C" w:rsidRDefault="00A81A43">
            <w:pPr>
              <w:pStyle w:val="TableBodyText"/>
              <w:spacing w:before="0" w:after="0"/>
            </w:pPr>
            <w:r>
              <w:t>Use features supported by East Asian versions of Word for Windows 95.</w:t>
            </w:r>
          </w:p>
        </w:tc>
      </w:tr>
      <w:tr w:rsidR="006C1A4C" w:rsidTr="006C1A4C">
        <w:tc>
          <w:tcPr>
            <w:tcW w:w="4428" w:type="dxa"/>
          </w:tcPr>
          <w:p w:rsidR="006C1A4C" w:rsidRDefault="00A81A43">
            <w:pPr>
              <w:pStyle w:val="TableBodyText"/>
              <w:spacing w:before="0" w:after="0"/>
            </w:pPr>
            <w:r>
              <w:t>0x0080</w:t>
            </w:r>
          </w:p>
        </w:tc>
        <w:tc>
          <w:tcPr>
            <w:tcW w:w="4428" w:type="dxa"/>
          </w:tcPr>
          <w:p w:rsidR="006C1A4C" w:rsidRDefault="00A81A43">
            <w:pPr>
              <w:pStyle w:val="TableBodyText"/>
              <w:spacing w:before="0" w:after="0"/>
            </w:pPr>
            <w:r>
              <w:t xml:space="preserve">Use features supported by plain text e-mail </w:t>
            </w:r>
            <w:r>
              <w:t>messages.</w:t>
            </w:r>
          </w:p>
        </w:tc>
      </w:tr>
      <w:tr w:rsidR="006C1A4C" w:rsidTr="006C1A4C">
        <w:tc>
          <w:tcPr>
            <w:tcW w:w="4428" w:type="dxa"/>
          </w:tcPr>
          <w:p w:rsidR="006C1A4C" w:rsidRDefault="00A81A43">
            <w:pPr>
              <w:pStyle w:val="TableBodyText"/>
              <w:spacing w:before="0" w:after="0"/>
            </w:pPr>
            <w:r>
              <w:t>0x0100</w:t>
            </w:r>
          </w:p>
        </w:tc>
        <w:tc>
          <w:tcPr>
            <w:tcW w:w="4428" w:type="dxa"/>
          </w:tcPr>
          <w:p w:rsidR="006C1A4C" w:rsidRDefault="00A81A43">
            <w:pPr>
              <w:pStyle w:val="TableBodyText"/>
              <w:spacing w:before="0" w:after="0"/>
            </w:pPr>
            <w:r>
              <w:t>Use features supported by Internet Explorer 6.0.</w:t>
            </w:r>
          </w:p>
        </w:tc>
      </w:tr>
      <w:tr w:rsidR="006C1A4C" w:rsidTr="006C1A4C">
        <w:tc>
          <w:tcPr>
            <w:tcW w:w="4428" w:type="dxa"/>
          </w:tcPr>
          <w:p w:rsidR="006C1A4C" w:rsidRDefault="00A81A43">
            <w:pPr>
              <w:pStyle w:val="TableBodyText"/>
              <w:spacing w:before="0" w:after="0"/>
            </w:pPr>
            <w:r>
              <w:t>0x0200</w:t>
            </w:r>
          </w:p>
        </w:tc>
        <w:tc>
          <w:tcPr>
            <w:tcW w:w="4428" w:type="dxa"/>
          </w:tcPr>
          <w:p w:rsidR="006C1A4C" w:rsidRDefault="00A81A43">
            <w:pPr>
              <w:pStyle w:val="TableBodyText"/>
              <w:spacing w:before="0" w:after="0"/>
            </w:pPr>
            <w:r>
              <w:t>Use features supported by the Word XML format.</w:t>
            </w:r>
          </w:p>
        </w:tc>
      </w:tr>
      <w:tr w:rsidR="006C1A4C" w:rsidTr="006C1A4C">
        <w:tc>
          <w:tcPr>
            <w:tcW w:w="4428" w:type="dxa"/>
          </w:tcPr>
          <w:p w:rsidR="006C1A4C" w:rsidRDefault="00A81A43">
            <w:pPr>
              <w:pStyle w:val="TableBodyText"/>
              <w:spacing w:before="0" w:after="0"/>
            </w:pPr>
            <w:r>
              <w:t>0x0400</w:t>
            </w:r>
          </w:p>
        </w:tc>
        <w:tc>
          <w:tcPr>
            <w:tcW w:w="4428" w:type="dxa"/>
          </w:tcPr>
          <w:p w:rsidR="006C1A4C" w:rsidRDefault="00A81A43">
            <w:pPr>
              <w:pStyle w:val="TableBodyText"/>
              <w:spacing w:before="0" w:after="0"/>
            </w:pPr>
            <w:r>
              <w:t>Use features supported by RTF e-mail messages.</w:t>
            </w:r>
          </w:p>
        </w:tc>
      </w:tr>
      <w:tr w:rsidR="006C1A4C" w:rsidTr="006C1A4C">
        <w:tc>
          <w:tcPr>
            <w:tcW w:w="4428" w:type="dxa"/>
          </w:tcPr>
          <w:p w:rsidR="006C1A4C" w:rsidRDefault="00A81A43">
            <w:pPr>
              <w:pStyle w:val="TableBodyText"/>
              <w:spacing w:before="0" w:after="0"/>
            </w:pPr>
            <w:r>
              <w:t>0x0800</w:t>
            </w:r>
          </w:p>
        </w:tc>
        <w:tc>
          <w:tcPr>
            <w:tcW w:w="4428" w:type="dxa"/>
          </w:tcPr>
          <w:p w:rsidR="006C1A4C" w:rsidRDefault="00A81A43">
            <w:pPr>
              <w:pStyle w:val="TableBodyText"/>
              <w:spacing w:before="0" w:after="0"/>
            </w:pPr>
            <w:r>
              <w:t>Do not use features introduced in Microsoft Office Word 2007.</w:t>
            </w:r>
          </w:p>
        </w:tc>
      </w:tr>
      <w:tr w:rsidR="006C1A4C" w:rsidTr="006C1A4C">
        <w:tc>
          <w:tcPr>
            <w:tcW w:w="4428" w:type="dxa"/>
          </w:tcPr>
          <w:p w:rsidR="006C1A4C" w:rsidRDefault="00A81A43">
            <w:pPr>
              <w:pStyle w:val="TableBodyText"/>
              <w:spacing w:before="0" w:after="0"/>
            </w:pPr>
            <w:r>
              <w:t>0x1000</w:t>
            </w:r>
          </w:p>
        </w:tc>
        <w:tc>
          <w:tcPr>
            <w:tcW w:w="4428" w:type="dxa"/>
          </w:tcPr>
          <w:p w:rsidR="006C1A4C" w:rsidRDefault="00A81A43">
            <w:pPr>
              <w:pStyle w:val="TableBodyText"/>
              <w:spacing w:before="0" w:after="0"/>
            </w:pPr>
            <w:r>
              <w:t>Use features supported by plain text.</w:t>
            </w:r>
          </w:p>
        </w:tc>
      </w:tr>
    </w:tbl>
    <w:p w:rsidR="006C1A4C" w:rsidRDefault="00A81A43">
      <w:pPr>
        <w:pStyle w:val="Definition-Field2"/>
      </w:pPr>
      <w:r>
        <w:t>Default is 0.</w:t>
      </w:r>
    </w:p>
    <w:p w:rsidR="006C1A4C" w:rsidRDefault="00A81A43">
      <w:pPr>
        <w:pStyle w:val="Definition-Field"/>
      </w:pPr>
      <w:r>
        <w:rPr>
          <w:b/>
        </w:rPr>
        <w:t xml:space="preserve">grfFmtFilter (2 bytes): </w:t>
      </w:r>
      <w:r>
        <w:t>Specifies the suggested filtering for the list of document styles as specified in [ECMA-376] Part 4, Section 2.15.1.86 stylePaneFormatFilter. Default is 0x5024.</w:t>
      </w:r>
    </w:p>
    <w:p w:rsidR="006C1A4C" w:rsidRDefault="00A81A43">
      <w:pPr>
        <w:pStyle w:val="Definition-Field"/>
      </w:pPr>
      <w:r>
        <w:rPr>
          <w:b/>
        </w:rPr>
        <w:t>iFolioPages (2 byt</w:t>
      </w:r>
      <w:r>
        <w:rPr>
          <w:b/>
        </w:rPr>
        <w:t xml:space="preserve">es): </w:t>
      </w:r>
      <w:r>
        <w:t xml:space="preserve">Specifies the number of pages per booklet as specified in [ECMA-376] Part 4, Section 2.15.1.12 bookFoldPrintingSheets, where bookFoldPrinting refers to </w:t>
      </w:r>
      <w:r>
        <w:rPr>
          <w:b/>
        </w:rPr>
        <w:t>fFolioPrint</w:t>
      </w:r>
      <w:r>
        <w:t xml:space="preserve"> and bookFoldRevPrinting refers to </w:t>
      </w:r>
      <w:r>
        <w:rPr>
          <w:b/>
        </w:rPr>
        <w:t>fReverseFolio</w:t>
      </w:r>
      <w:r>
        <w:t>. Default is 0.</w:t>
      </w:r>
    </w:p>
    <w:p w:rsidR="006C1A4C" w:rsidRDefault="00A81A43">
      <w:pPr>
        <w:pStyle w:val="Definition-Field"/>
      </w:pPr>
      <w:r>
        <w:rPr>
          <w:b/>
        </w:rPr>
        <w:t xml:space="preserve">cpgText (4 bytes): </w:t>
      </w:r>
      <w:r>
        <w:t>Speci</w:t>
      </w:r>
      <w:r>
        <w:t>fies the code page to use when saving as encoded text. Default is the current Windows ANSI code page for the system.</w:t>
      </w:r>
    </w:p>
    <w:p w:rsidR="006C1A4C" w:rsidRDefault="00A81A43">
      <w:pPr>
        <w:pStyle w:val="Definition-Field"/>
      </w:pPr>
      <w:r>
        <w:rPr>
          <w:b/>
        </w:rPr>
        <w:t xml:space="preserve">cpMinRMText (4 bytes): </w:t>
      </w:r>
      <w:r>
        <w:t xml:space="preserve">A CP in the </w:t>
      </w:r>
      <w:hyperlink w:anchor="Section_f426d9a2004d418e8d8ce7fd88e7c48e" w:history="1">
        <w:r>
          <w:rPr>
            <w:rStyle w:val="Hyperlink"/>
          </w:rPr>
          <w:t>main document</w:t>
        </w:r>
      </w:hyperlink>
      <w:r>
        <w:t xml:space="preserve"> before which there are no revi</w:t>
      </w:r>
      <w:r>
        <w:t>sions. Default is 0.</w:t>
      </w:r>
    </w:p>
    <w:p w:rsidR="006C1A4C" w:rsidRDefault="00A81A43">
      <w:pPr>
        <w:pStyle w:val="Definition-Field"/>
      </w:pPr>
      <w:r>
        <w:rPr>
          <w:b/>
        </w:rPr>
        <w:t xml:space="preserve">cpMinRMFtn (4 bytes): </w:t>
      </w:r>
      <w:r>
        <w:t xml:space="preserve">A CP in the </w:t>
      </w:r>
      <w:hyperlink w:anchor="Section_f7e96a05aad74acba06dbfa430ac1fcc" w:history="1">
        <w:r>
          <w:rPr>
            <w:rStyle w:val="Hyperlink"/>
          </w:rPr>
          <w:t>footnote document</w:t>
        </w:r>
      </w:hyperlink>
      <w:r>
        <w:t xml:space="preserve"> before which there are no revisions. Default is 0.</w:t>
      </w:r>
    </w:p>
    <w:p w:rsidR="006C1A4C" w:rsidRDefault="00A81A43">
      <w:pPr>
        <w:pStyle w:val="Definition-Field"/>
      </w:pPr>
      <w:r>
        <w:rPr>
          <w:b/>
        </w:rPr>
        <w:t xml:space="preserve">cpMinRMHdd (4 bytes): </w:t>
      </w:r>
      <w:r>
        <w:t xml:space="preserve">A CP in the </w:t>
      </w:r>
      <w:hyperlink w:anchor="Section_8465bee76c7945a9812e58b0c5fd6cdc" w:history="1">
        <w:r>
          <w:rPr>
            <w:rStyle w:val="Hyperlink"/>
          </w:rPr>
          <w:t>header document</w:t>
        </w:r>
      </w:hyperlink>
      <w:r>
        <w:t xml:space="preserve"> before which there are no revisions. Default is 0.</w:t>
      </w:r>
    </w:p>
    <w:p w:rsidR="006C1A4C" w:rsidRDefault="00A81A43">
      <w:pPr>
        <w:pStyle w:val="Definition-Field"/>
      </w:pPr>
      <w:r>
        <w:rPr>
          <w:b/>
        </w:rPr>
        <w:t xml:space="preserve">cpMinRMAtn (4 bytes): </w:t>
      </w:r>
      <w:r>
        <w:t xml:space="preserve">A CP in the </w:t>
      </w:r>
      <w:hyperlink w:anchor="Section_486f5a89fba5412f8ac61c551654ddcd" w:history="1">
        <w:r>
          <w:rPr>
            <w:rStyle w:val="Hyperlink"/>
          </w:rPr>
          <w:t>comment document</w:t>
        </w:r>
      </w:hyperlink>
      <w:r>
        <w:t xml:space="preserve"> before which there are no revisions. Default is 0.</w:t>
      </w:r>
    </w:p>
    <w:p w:rsidR="006C1A4C" w:rsidRDefault="00A81A43">
      <w:pPr>
        <w:pStyle w:val="Definition-Field"/>
      </w:pPr>
      <w:r>
        <w:rPr>
          <w:b/>
        </w:rPr>
        <w:t>cpMin</w:t>
      </w:r>
      <w:r>
        <w:rPr>
          <w:b/>
        </w:rPr>
        <w:t xml:space="preserve">RMEdn (4 bytes): </w:t>
      </w:r>
      <w:r>
        <w:t xml:space="preserve">A CP in the </w:t>
      </w:r>
      <w:hyperlink w:anchor="Section_13659f756a694a5f8e035f9bced90faa" w:history="1">
        <w:r>
          <w:rPr>
            <w:rStyle w:val="Hyperlink"/>
          </w:rPr>
          <w:t>endnote document</w:t>
        </w:r>
      </w:hyperlink>
      <w:r>
        <w:t xml:space="preserve"> before which there are no revisions. Default is 0.</w:t>
      </w:r>
    </w:p>
    <w:p w:rsidR="006C1A4C" w:rsidRDefault="00A81A43">
      <w:pPr>
        <w:pStyle w:val="Definition-Field"/>
      </w:pPr>
      <w:r>
        <w:rPr>
          <w:b/>
        </w:rPr>
        <w:t xml:space="preserve">cpMinRmTxbx (4 bytes): </w:t>
      </w:r>
      <w:r>
        <w:t xml:space="preserve">A CP in the </w:t>
      </w:r>
      <w:hyperlink w:anchor="Section_f87b35602c234d109751ff141d307308" w:history="1">
        <w:r>
          <w:rPr>
            <w:rStyle w:val="Hyperlink"/>
          </w:rPr>
          <w:t>textbox document</w:t>
        </w:r>
      </w:hyperlink>
      <w:r>
        <w:t xml:space="preserve"> for the main document before which there are no revisions. Default is 0.</w:t>
      </w:r>
    </w:p>
    <w:p w:rsidR="006C1A4C" w:rsidRDefault="00A81A43">
      <w:pPr>
        <w:pStyle w:val="Definition-Field"/>
      </w:pPr>
      <w:r>
        <w:rPr>
          <w:b/>
        </w:rPr>
        <w:t xml:space="preserve">cpMinRmHdrTxbx (4 bytes): </w:t>
      </w:r>
      <w:r>
        <w:t xml:space="preserve">A CP in the </w:t>
      </w:r>
      <w:hyperlink w:anchor="Section_7392319674e14e6988b8d2cc9ac8093b" w:history="1">
        <w:r>
          <w:rPr>
            <w:rStyle w:val="Hyperlink"/>
          </w:rPr>
          <w:t>header textbox document</w:t>
        </w:r>
      </w:hyperlink>
      <w:r>
        <w:t xml:space="preserve"> before which there are no revisions. Default</w:t>
      </w:r>
      <w:r>
        <w:t xml:space="preserve"> is 0.</w:t>
      </w:r>
    </w:p>
    <w:p w:rsidR="006C1A4C" w:rsidRDefault="00A81A43">
      <w:pPr>
        <w:pStyle w:val="Definition-Field"/>
      </w:pPr>
      <w:r>
        <w:rPr>
          <w:b/>
        </w:rPr>
        <w:lastRenderedPageBreak/>
        <w:t xml:space="preserve">rsidRoot (4 bytes): </w:t>
      </w:r>
      <w:r>
        <w:t xml:space="preserve">Specifies the original document revision save ID as specified in [ECMA-376] Part 4, Section 2.15.1.71 rsidRoot. By default the </w:t>
      </w:r>
      <w:r>
        <w:rPr>
          <w:b/>
        </w:rPr>
        <w:t>rsidRoot</w:t>
      </w:r>
      <w:r>
        <w:t xml:space="preserve"> is not that of the currently running session.</w:t>
      </w:r>
    </w:p>
    <w:p w:rsidR="006C1A4C" w:rsidRDefault="00A81A43">
      <w:pPr>
        <w:pStyle w:val="Heading3"/>
      </w:pPr>
      <w:bookmarkStart w:id="825" w:name="Section_8783a51dda224e5fa8f0d98ae25215c5"/>
      <w:bookmarkStart w:id="826" w:name="Dop2003"/>
      <w:bookmarkStart w:id="827" w:name="_Toc118867000"/>
      <w:r>
        <w:t>Dop2003</w:t>
      </w:r>
      <w:bookmarkEnd w:id="825"/>
      <w:bookmarkEnd w:id="826"/>
      <w:bookmarkEnd w:id="827"/>
      <w:r>
        <w:fldChar w:fldCharType="begin"/>
      </w:r>
      <w:r>
        <w:instrText xml:space="preserve"> XE "Details:Dop2003 structure" </w:instrText>
      </w:r>
      <w:r>
        <w:fldChar w:fldCharType="end"/>
      </w:r>
      <w:r>
        <w:fldChar w:fldCharType="begin"/>
      </w:r>
      <w:r>
        <w:instrText xml:space="preserve"> XE "D</w:instrText>
      </w:r>
      <w:r>
        <w:instrText xml:space="preserve">op2003 structure" </w:instrText>
      </w:r>
      <w:r>
        <w:fldChar w:fldCharType="end"/>
      </w:r>
      <w:r>
        <w:fldChar w:fldCharType="begin"/>
      </w:r>
      <w:r>
        <w:instrText xml:space="preserve"> XE "Structures:Dop2003" </w:instrText>
      </w:r>
      <w:r>
        <w:fldChar w:fldCharType="end"/>
      </w:r>
    </w:p>
    <w:p w:rsidR="006C1A4C" w:rsidRDefault="00A81A43">
      <w:r>
        <w:t xml:space="preserve">The </w:t>
      </w:r>
      <w:r>
        <w:rPr>
          <w:b/>
        </w:rPr>
        <w:t>Dop2003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dop2002 (594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810" w:type="dxa"/>
            <w:gridSpan w:val="3"/>
          </w:tcPr>
          <w:p w:rsidR="006C1A4C" w:rsidRDefault="00A81A43">
            <w:pPr>
              <w:pStyle w:val="PacketDiagramBodyText"/>
            </w:pPr>
            <w:r>
              <w:t>N</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810" w:type="dxa"/>
            <w:gridSpan w:val="3"/>
          </w:tcPr>
          <w:p w:rsidR="006C1A4C" w:rsidRDefault="00A81A43">
            <w:pPr>
              <w:pStyle w:val="PacketDiagramBodyText"/>
            </w:pPr>
            <w:r>
              <w:t>S</w:t>
            </w:r>
          </w:p>
        </w:tc>
        <w:tc>
          <w:tcPr>
            <w:tcW w:w="270" w:type="dxa"/>
          </w:tcPr>
          <w:p w:rsidR="006C1A4C" w:rsidRDefault="00A81A43">
            <w:pPr>
              <w:pStyle w:val="PacketDiagramBodyText"/>
            </w:pPr>
            <w:r>
              <w:t>T</w:t>
            </w:r>
          </w:p>
        </w:tc>
        <w:tc>
          <w:tcPr>
            <w:tcW w:w="2160" w:type="dxa"/>
            <w:gridSpan w:val="8"/>
          </w:tcPr>
          <w:p w:rsidR="006C1A4C" w:rsidRDefault="00A81A43">
            <w:pPr>
              <w:pStyle w:val="PacketDiagramBodyText"/>
            </w:pPr>
            <w:r>
              <w:t>empty2</w:t>
            </w:r>
          </w:p>
        </w:tc>
      </w:tr>
      <w:tr w:rsidR="006C1A4C" w:rsidTr="006C1A4C">
        <w:trPr>
          <w:trHeight w:hRule="exact" w:val="490"/>
        </w:trPr>
        <w:tc>
          <w:tcPr>
            <w:tcW w:w="8640" w:type="dxa"/>
            <w:gridSpan w:val="32"/>
          </w:tcPr>
          <w:p w:rsidR="006C1A4C" w:rsidRDefault="00A81A43">
            <w:pPr>
              <w:pStyle w:val="PacketDiagramBodyText"/>
            </w:pPr>
            <w:r>
              <w:t>dxaPageLock</w:t>
            </w:r>
          </w:p>
        </w:tc>
      </w:tr>
      <w:tr w:rsidR="006C1A4C" w:rsidTr="006C1A4C">
        <w:trPr>
          <w:trHeight w:hRule="exact" w:val="490"/>
        </w:trPr>
        <w:tc>
          <w:tcPr>
            <w:tcW w:w="8640" w:type="dxa"/>
            <w:gridSpan w:val="32"/>
          </w:tcPr>
          <w:p w:rsidR="006C1A4C" w:rsidRDefault="00A81A43">
            <w:pPr>
              <w:pStyle w:val="PacketDiagramBodyText"/>
            </w:pPr>
            <w:r>
              <w:t>dyaPageLock</w:t>
            </w:r>
          </w:p>
        </w:tc>
      </w:tr>
      <w:tr w:rsidR="006C1A4C" w:rsidTr="006C1A4C">
        <w:trPr>
          <w:trHeight w:hRule="exact" w:val="490"/>
        </w:trPr>
        <w:tc>
          <w:tcPr>
            <w:tcW w:w="8640" w:type="dxa"/>
            <w:gridSpan w:val="32"/>
          </w:tcPr>
          <w:p w:rsidR="006C1A4C" w:rsidRDefault="00A81A43">
            <w:pPr>
              <w:pStyle w:val="PacketDiagramBodyText"/>
            </w:pPr>
            <w:r>
              <w:t>pctFontLock</w:t>
            </w:r>
          </w:p>
        </w:tc>
      </w:tr>
      <w:tr w:rsidR="006C1A4C" w:rsidTr="006C1A4C">
        <w:trPr>
          <w:trHeight w:hRule="exact" w:val="490"/>
        </w:trPr>
        <w:tc>
          <w:tcPr>
            <w:tcW w:w="2160" w:type="dxa"/>
            <w:gridSpan w:val="8"/>
          </w:tcPr>
          <w:p w:rsidR="006C1A4C" w:rsidRDefault="00A81A43">
            <w:pPr>
              <w:pStyle w:val="PacketDiagramBodyText"/>
            </w:pPr>
            <w:r>
              <w:t>grfitbid</w:t>
            </w:r>
          </w:p>
        </w:tc>
        <w:tc>
          <w:tcPr>
            <w:tcW w:w="2160" w:type="dxa"/>
            <w:gridSpan w:val="8"/>
          </w:tcPr>
          <w:p w:rsidR="006C1A4C" w:rsidRDefault="00A81A43">
            <w:pPr>
              <w:pStyle w:val="PacketDiagramBodyText"/>
            </w:pPr>
            <w:r>
              <w:t>empty3</w:t>
            </w:r>
          </w:p>
        </w:tc>
        <w:tc>
          <w:tcPr>
            <w:tcW w:w="4320" w:type="dxa"/>
            <w:gridSpan w:val="16"/>
          </w:tcPr>
          <w:p w:rsidR="006C1A4C" w:rsidRDefault="00A81A43">
            <w:pPr>
              <w:pStyle w:val="PacketDiagramBodyText"/>
            </w:pPr>
            <w:r>
              <w:t>ilfoMacAtCleanup</w:t>
            </w:r>
          </w:p>
        </w:tc>
      </w:tr>
    </w:tbl>
    <w:p w:rsidR="006C1A4C" w:rsidRDefault="00A81A43">
      <w:pPr>
        <w:pStyle w:val="Definition-Field"/>
      </w:pPr>
      <w:r>
        <w:rPr>
          <w:b/>
        </w:rPr>
        <w:t xml:space="preserve">dop2002 (594 bytes): </w:t>
      </w:r>
      <w:r>
        <w:t xml:space="preserve">A </w:t>
      </w:r>
      <w:hyperlink w:anchor="Section_4ba592e9dff6466eb13d257c325c4d8a" w:history="1">
        <w:r>
          <w:rPr>
            <w:rStyle w:val="Hyperlink"/>
          </w:rPr>
          <w:t>Dop2002</w:t>
        </w:r>
      </w:hyperlink>
      <w:r>
        <w:t xml:space="preserve"> that specifies document and compatibility settings.</w:t>
      </w:r>
    </w:p>
    <w:p w:rsidR="006C1A4C" w:rsidRDefault="00A81A43">
      <w:pPr>
        <w:pStyle w:val="Definition-Field"/>
      </w:pPr>
      <w:r>
        <w:rPr>
          <w:b/>
        </w:rPr>
        <w:t xml:space="preserve">A - fTreatLockAtnAsReadOnly (1 bit): </w:t>
      </w:r>
      <w:r>
        <w:t xml:space="preserve">Specifies whether </w:t>
      </w:r>
      <w:hyperlink w:anchor="Section_f885b87a15b3460eaecc213bd17f960e" w:history="1">
        <w:r>
          <w:rPr>
            <w:rStyle w:val="Hyperlink"/>
          </w:rPr>
          <w:t>DopBase</w:t>
        </w:r>
      </w:hyperlink>
      <w:r>
        <w:t>.</w:t>
      </w:r>
      <w:r>
        <w:rPr>
          <w:b/>
        </w:rPr>
        <w:t>fLockAtn</w:t>
      </w:r>
      <w:r>
        <w:t xml:space="preserve"> means </w:t>
      </w:r>
      <w:r>
        <w:t>read-only protection instead of protect for comments. By default, this value is 0.</w:t>
      </w:r>
    </w:p>
    <w:p w:rsidR="006C1A4C" w:rsidRDefault="00A81A43">
      <w:pPr>
        <w:pStyle w:val="Definition-Field"/>
      </w:pPr>
      <w:r>
        <w:rPr>
          <w:b/>
        </w:rPr>
        <w:t xml:space="preserve">B - fStyleLock (1 bit): </w:t>
      </w:r>
      <w:r>
        <w:t xml:space="preserve">Specifies whether the styles available to use in the document are restricted to those styles with </w:t>
      </w:r>
      <w:hyperlink w:anchor="Section_dd73d580cce7445fb6923421060b9682" w:history="1">
        <w:r>
          <w:rPr>
            <w:rStyle w:val="Hyperlink"/>
          </w:rPr>
          <w:t>STD</w:t>
        </w:r>
      </w:hyperlink>
      <w:r>
        <w:t>.</w:t>
      </w:r>
      <w:hyperlink w:anchor="Section_9cc628d4c32546229724c2215fe65cb6" w:history="1">
        <w:r>
          <w:rPr>
            <w:rStyle w:val="Hyperlink"/>
          </w:rPr>
          <w:t>Stdf</w:t>
        </w:r>
      </w:hyperlink>
      <w:r>
        <w:t>.</w:t>
      </w:r>
      <w:hyperlink w:anchor="Section_df0f4654071d442f8563752d7e0285ef" w:history="1">
        <w:r>
          <w:rPr>
            <w:rStyle w:val="Hyperlink"/>
          </w:rPr>
          <w:t>StdfBase</w:t>
        </w:r>
      </w:hyperlink>
      <w:r>
        <w:t>.</w:t>
      </w:r>
      <w:hyperlink w:anchor="Section_6783cead0ba346d3a1802923e5b8de40" w:history="1">
        <w:r>
          <w:rPr>
            <w:rStyle w:val="Hyperlink"/>
          </w:rPr>
          <w:t>GRFSTD</w:t>
        </w:r>
      </w:hyperlink>
      <w:r>
        <w:t>.</w:t>
      </w:r>
      <w:r>
        <w:rPr>
          <w:b/>
        </w:rPr>
        <w:t>fLocked</w:t>
      </w:r>
      <w:r>
        <w:t xml:space="preserve"> set to 1 when style lock is enforced (</w:t>
      </w:r>
      <w:r>
        <w:rPr>
          <w:b/>
        </w:rPr>
        <w:t>fStyleLockEnforced</w:t>
      </w:r>
      <w:r>
        <w:t xml:space="preserve"> is 1). By default, this value is 0.</w:t>
      </w:r>
    </w:p>
    <w:p w:rsidR="006C1A4C" w:rsidRDefault="00A81A43">
      <w:pPr>
        <w:pStyle w:val="Definition-Field"/>
      </w:pPr>
      <w:r>
        <w:rPr>
          <w:b/>
        </w:rPr>
        <w:t xml:space="preserve">C - fAutoFmtOverride (1 bit): </w:t>
      </w:r>
      <w:r>
        <w:t xml:space="preserve">Specifies whether to allow automatic formatting to override the </w:t>
      </w:r>
      <w:r>
        <w:rPr>
          <w:b/>
        </w:rPr>
        <w:t>fStyleLock</w:t>
      </w:r>
      <w:r>
        <w:t xml:space="preserve"> setting as specified in </w:t>
      </w:r>
      <w:hyperlink r:id="rId106">
        <w:r>
          <w:rPr>
            <w:rStyle w:val="Hyperlink"/>
          </w:rPr>
          <w:t>[ECMA-376]</w:t>
        </w:r>
      </w:hyperlink>
      <w:r>
        <w:t xml:space="preserve"> Part 4, Section 2.15.1.9 autoFormatOverride. By default, this value is 0.</w:t>
      </w:r>
    </w:p>
    <w:p w:rsidR="006C1A4C" w:rsidRDefault="00A81A43">
      <w:pPr>
        <w:pStyle w:val="Definition-Field"/>
      </w:pPr>
      <w:r>
        <w:rPr>
          <w:b/>
        </w:rPr>
        <w:t xml:space="preserve">D - fRemoveWordML (1 bit): </w:t>
      </w:r>
      <w:r>
        <w:t>Specifies whether to save only custom XML markup when saving to XML as specified in [ECMA-376] Pa</w:t>
      </w:r>
      <w:r>
        <w:t>rt 4, Section 2.15.1.77 saveXmlDataOnly. By default, this value is 0.</w:t>
      </w:r>
    </w:p>
    <w:p w:rsidR="006C1A4C" w:rsidRDefault="00A81A43">
      <w:pPr>
        <w:pStyle w:val="Definition-Field"/>
      </w:pPr>
      <w:r>
        <w:rPr>
          <w:b/>
        </w:rPr>
        <w:t xml:space="preserve">E - fApplyCustomXForm (1 bit): </w:t>
      </w:r>
      <w:r>
        <w:t xml:space="preserve">Specifies whether to save the document through the custom XML transform specified via </w:t>
      </w:r>
      <w:hyperlink w:anchor="Section_f6b7d624570c4057acfdcba71d12f1a0" w:history="1">
        <w:r>
          <w:rPr>
            <w:rStyle w:val="Hyperlink"/>
          </w:rPr>
          <w:t>FibRgFcLc</w:t>
        </w:r>
        <w:r>
          <w:rPr>
            <w:rStyle w:val="Hyperlink"/>
          </w:rPr>
          <w:t>b2003</w:t>
        </w:r>
      </w:hyperlink>
      <w:r>
        <w:t>.</w:t>
      </w:r>
      <w:r>
        <w:rPr>
          <w:b/>
        </w:rPr>
        <w:t>fcCustomXForm</w:t>
      </w:r>
      <w:r>
        <w:t xml:space="preserve"> and FibRgFcLcb2003.</w:t>
      </w:r>
      <w:r>
        <w:rPr>
          <w:b/>
        </w:rPr>
        <w:t>lcbCustomXForm</w:t>
      </w:r>
      <w:r>
        <w:t xml:space="preserve"> when saving to XML as specified in [ECMA-376] Part 4, Section 2.15.1.92 useXSLTWhenSaving. By default, this value is 0.</w:t>
      </w:r>
    </w:p>
    <w:p w:rsidR="006C1A4C" w:rsidRDefault="00A81A43">
      <w:pPr>
        <w:pStyle w:val="Definition-Field"/>
      </w:pPr>
      <w:r>
        <w:rPr>
          <w:b/>
        </w:rPr>
        <w:t xml:space="preserve">F - fStyleLockEnforced (1 bit): </w:t>
      </w:r>
      <w:r>
        <w:t>Specifies whether to actively enforce the style re</w:t>
      </w:r>
      <w:r>
        <w:t xml:space="preserve">striction as specified by </w:t>
      </w:r>
      <w:r>
        <w:rPr>
          <w:b/>
        </w:rPr>
        <w:t>fStyleLock</w:t>
      </w:r>
      <w:r>
        <w:t xml:space="preserve">. If </w:t>
      </w:r>
      <w:r>
        <w:rPr>
          <w:b/>
        </w:rPr>
        <w:t>fStyleLockEnforced</w:t>
      </w:r>
      <w:r>
        <w:t xml:space="preserve"> is 1, </w:t>
      </w:r>
      <w:r>
        <w:rPr>
          <w:b/>
        </w:rPr>
        <w:t>fStyleLock</w:t>
      </w:r>
      <w:r>
        <w:t xml:space="preserve"> MUST be 1. By default, this value is 0.</w:t>
      </w:r>
    </w:p>
    <w:p w:rsidR="006C1A4C" w:rsidRDefault="00A81A43">
      <w:pPr>
        <w:pStyle w:val="Definition-Field"/>
      </w:pPr>
      <w:r>
        <w:rPr>
          <w:b/>
        </w:rPr>
        <w:lastRenderedPageBreak/>
        <w:t xml:space="preserve">G - fFakeLockAtn (1 bit): </w:t>
      </w:r>
      <w:r>
        <w:t>Specifies that the DopBase.</w:t>
      </w:r>
      <w:r>
        <w:rPr>
          <w:b/>
        </w:rPr>
        <w:t>fLockAtn</w:t>
      </w:r>
      <w:r>
        <w:t xml:space="preserve"> setting is to be honored only if the application does not support </w:t>
      </w:r>
      <w:r>
        <w:rPr>
          <w:b/>
        </w:rPr>
        <w:t>fStyleLock</w:t>
      </w:r>
      <w:r>
        <w:t>.</w:t>
      </w:r>
      <w:r>
        <w:t xml:space="preserve"> By default, this value is 0.</w:t>
      </w:r>
    </w:p>
    <w:p w:rsidR="006C1A4C" w:rsidRDefault="00A81A43">
      <w:pPr>
        <w:pStyle w:val="Definition-Field"/>
      </w:pPr>
      <w:r>
        <w:rPr>
          <w:b/>
        </w:rPr>
        <w:t xml:space="preserve">H - fIgnoreMixedContent (1 bit): </w:t>
      </w:r>
      <w:r>
        <w:t>Specifies whether to ignore all text not in leaf nodes of the custom XML when validating custom XML markup as specified in [ECMA-376] Part 4, Section 2.15.1.54 ignoreMixedContent. By default, t</w:t>
      </w:r>
      <w:r>
        <w:t>his value is 0.</w:t>
      </w:r>
    </w:p>
    <w:p w:rsidR="006C1A4C" w:rsidRDefault="00A81A43">
      <w:pPr>
        <w:pStyle w:val="Definition-Field"/>
      </w:pPr>
      <w:r>
        <w:rPr>
          <w:b/>
        </w:rPr>
        <w:t xml:space="preserve">I - fShowPlaceholderText (1 bit): </w:t>
      </w:r>
      <w:r>
        <w:t>Specifies whether to show some form of in-document placeholder text when custom XML markup contains no content and the custom XML tags are not being displayed as specified in [ECMA-376] Part 4, Section 2.15</w:t>
      </w:r>
      <w:r>
        <w:t>.1.4 alwaysShowPlaceholderText. By default, this value is 0.</w:t>
      </w:r>
    </w:p>
    <w:p w:rsidR="006C1A4C" w:rsidRDefault="00A81A43">
      <w:pPr>
        <w:pStyle w:val="Definition-Field"/>
      </w:pPr>
      <w:r>
        <w:rPr>
          <w:b/>
        </w:rPr>
        <w:t xml:space="preserve">J - unused (1 bit): </w:t>
      </w:r>
      <w:r>
        <w:t>This value is undefined and MUST be ignored.</w:t>
      </w:r>
    </w:p>
    <w:p w:rsidR="006C1A4C" w:rsidRDefault="00A81A43">
      <w:pPr>
        <w:pStyle w:val="Definition-Field"/>
      </w:pPr>
      <w:r>
        <w:rPr>
          <w:b/>
        </w:rPr>
        <w:t xml:space="preserve">K - fWord97Doc (1 bit): </w:t>
      </w:r>
      <w:r>
        <w:t>Specifies whether to disable UI for features incompatible with the Word Binary File Format as specified in [ECMA-376] Part 4, Section 2.15.3.54 uiCompat97To2003. By default, this value is 0.</w:t>
      </w:r>
    </w:p>
    <w:p w:rsidR="006C1A4C" w:rsidRDefault="00A81A43">
      <w:pPr>
        <w:pStyle w:val="Definition-Field"/>
      </w:pPr>
      <w:r>
        <w:rPr>
          <w:b/>
        </w:rPr>
        <w:t xml:space="preserve">L - fStyleLockTheme (1 bit): </w:t>
      </w:r>
      <w:r>
        <w:t>Specifies whether to prevent modific</w:t>
      </w:r>
      <w:r>
        <w:t>ation of the document theme information as specified in [ECMA-376] Part 4, Section 2.15.1.85 styleLockTheme. By default, this value is 0.</w:t>
      </w:r>
    </w:p>
    <w:p w:rsidR="006C1A4C" w:rsidRDefault="00A81A43">
      <w:pPr>
        <w:pStyle w:val="Definition-Field"/>
      </w:pPr>
      <w:r>
        <w:rPr>
          <w:b/>
        </w:rPr>
        <w:t xml:space="preserve">M - fStyleLockQFSet (1 bit): </w:t>
      </w:r>
      <w:r>
        <w:t>Specifies whether to prevent the replacement of style sets as specified in [ECMA-376] Par</w:t>
      </w:r>
      <w:r>
        <w:t>t 4, Section 2.15.1.84 styleLockQFSet. By default, this value is 0.</w:t>
      </w:r>
    </w:p>
    <w:p w:rsidR="006C1A4C" w:rsidRDefault="00A81A43">
      <w:pPr>
        <w:pStyle w:val="Definition-Field"/>
      </w:pPr>
      <w:r>
        <w:rPr>
          <w:b/>
        </w:rPr>
        <w:t xml:space="preserve">N - empty1 (19 bits): </w:t>
      </w:r>
      <w:r>
        <w:t>This value MUST be 0, and MUST be ignored.</w:t>
      </w:r>
    </w:p>
    <w:p w:rsidR="006C1A4C" w:rsidRDefault="00A81A43">
      <w:pPr>
        <w:pStyle w:val="Definition-Field"/>
      </w:pPr>
      <w:r>
        <w:rPr>
          <w:b/>
        </w:rPr>
        <w:t xml:space="preserve">O - fReadingModeInkLockDown (1 bit): </w:t>
      </w:r>
      <w:r>
        <w:t>Specifies whether to permanently set the layout to the specific set of page and text-s</w:t>
      </w:r>
      <w:r>
        <w:t xml:space="preserve">izing parameters specified by </w:t>
      </w:r>
      <w:r>
        <w:rPr>
          <w:b/>
        </w:rPr>
        <w:t>dxaPageLock</w:t>
      </w:r>
      <w:r>
        <w:t xml:space="preserve">, </w:t>
      </w:r>
      <w:r>
        <w:rPr>
          <w:b/>
        </w:rPr>
        <w:t>dyaPageLock</w:t>
      </w:r>
      <w:r>
        <w:t xml:space="preserve"> and </w:t>
      </w:r>
      <w:r>
        <w:rPr>
          <w:b/>
        </w:rPr>
        <w:t>pctFontLock</w:t>
      </w:r>
      <w:r>
        <w:t xml:space="preserve"> as specified in [ECMA-376] Part 4, Section 2.15.1.66 readModeInkLockDown. By default, this value is 0.</w:t>
      </w:r>
    </w:p>
    <w:p w:rsidR="006C1A4C" w:rsidRDefault="00A81A43">
      <w:pPr>
        <w:pStyle w:val="Definition-Field"/>
      </w:pPr>
      <w:r>
        <w:rPr>
          <w:b/>
        </w:rPr>
        <w:t xml:space="preserve">P - fAcetateShowInkAtn (1 bit): </w:t>
      </w:r>
      <w:r>
        <w:t xml:space="preserve">Specifies whether to include ink annotations when </w:t>
      </w:r>
      <w:r>
        <w:t>the contents of this document are displayed. By default, this value is 1.</w:t>
      </w:r>
    </w:p>
    <w:p w:rsidR="006C1A4C" w:rsidRDefault="00A81A43">
      <w:pPr>
        <w:pStyle w:val="Definition-Field"/>
      </w:pPr>
      <w:r>
        <w:rPr>
          <w:b/>
        </w:rPr>
        <w:t xml:space="preserve">Q - fFilterDttm (1 bit): </w:t>
      </w:r>
      <w:r>
        <w:t>Specifies whether to remove date and time information from annotations as specified in [ECMA-376] Part 4, Section 2.15.1.67 removeDateAndTime. By default, th</w:t>
      </w:r>
      <w:r>
        <w:t>is value is 0.</w:t>
      </w:r>
    </w:p>
    <w:p w:rsidR="006C1A4C" w:rsidRDefault="00A81A43">
      <w:pPr>
        <w:pStyle w:val="Definition-Field"/>
      </w:pPr>
      <w:r>
        <w:rPr>
          <w:b/>
        </w:rPr>
        <w:t xml:space="preserve">R - fEnforceDocProt (1 bit): </w:t>
      </w:r>
      <w:r>
        <w:t xml:space="preserve">Specifies whether to enforce the document protection mode that is specified by </w:t>
      </w:r>
      <w:r>
        <w:rPr>
          <w:b/>
        </w:rPr>
        <w:t>iDocProtCur</w:t>
      </w:r>
      <w:r>
        <w:t>. By default, this value is 0.</w:t>
      </w:r>
    </w:p>
    <w:p w:rsidR="006C1A4C" w:rsidRDefault="00A81A43">
      <w:pPr>
        <w:pStyle w:val="Definition-Field"/>
      </w:pPr>
      <w:r>
        <w:rPr>
          <w:b/>
        </w:rPr>
        <w:t xml:space="preserve">S - iDocProtCur (3 bits): </w:t>
      </w:r>
      <w:r>
        <w:t xml:space="preserve">Specifies the document protection mode that is in effect when </w:t>
      </w:r>
      <w:r>
        <w:rPr>
          <w:b/>
        </w:rPr>
        <w:t>fEn</w:t>
      </w:r>
      <w:r>
        <w:rPr>
          <w:b/>
        </w:rPr>
        <w:t>forceDocProt</w:t>
      </w:r>
      <w:r>
        <w:t xml:space="preserve"> is set to 1. This MUST be set to one of the following values.</w:t>
      </w:r>
    </w:p>
    <w:tbl>
      <w:tblPr>
        <w:tblStyle w:val="Table-ShadedHeaderIndented"/>
        <w:tblW w:w="0" w:type="auto"/>
        <w:tblLook w:val="04A0" w:firstRow="1" w:lastRow="0" w:firstColumn="1" w:lastColumn="0" w:noHBand="0" w:noVBand="1"/>
      </w:tblPr>
      <w:tblGrid>
        <w:gridCol w:w="1020"/>
        <w:gridCol w:w="809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Track all edits that are made to the document as revisions.</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 xml:space="preserve">Comments are permitted to be inserted or deleted, and regions that are delimited by range permissions can be edited if they match the editing rights of the user account which is performing the editing. See </w:t>
            </w:r>
            <w:hyperlink w:anchor="Section_d6511a08c8964297b208f0ebfdb62352" w:history="1">
              <w:r>
                <w:rPr>
                  <w:rStyle w:val="Hyperlink"/>
                </w:rPr>
                <w:t>PRTI</w:t>
              </w:r>
            </w:hyperlink>
            <w:r>
              <w:t>.</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 xml:space="preserve">Edits are restricted to the editing of form fields in sections where </w:t>
            </w:r>
            <w:hyperlink w:anchor="section_46c3ec5453ff4c0ab0d607ad15d2546e" w:history="1">
              <w:r>
                <w:rPr>
                  <w:rStyle w:val="Hyperlink"/>
                </w:rPr>
                <w:t xml:space="preserve">sprmSFProtected </w:t>
              </w:r>
            </w:hyperlink>
            <w:r>
              <w:t xml:space="preserve">results in a value of "true". Edits are not restricted in sections where sprmSFProtected is </w:t>
            </w:r>
            <w:r>
              <w:t>not present or has a value of "false".</w:t>
            </w:r>
          </w:p>
        </w:tc>
      </w:tr>
      <w:tr w:rsidR="006C1A4C" w:rsidTr="006C1A4C">
        <w:tc>
          <w:tcPr>
            <w:tcW w:w="0" w:type="auto"/>
          </w:tcPr>
          <w:p w:rsidR="006C1A4C" w:rsidRDefault="00A81A43">
            <w:pPr>
              <w:pStyle w:val="TableBodyText"/>
              <w:spacing w:before="0" w:after="0"/>
            </w:pPr>
            <w:r>
              <w:t>3 (Default)</w:t>
            </w:r>
          </w:p>
        </w:tc>
        <w:tc>
          <w:tcPr>
            <w:tcW w:w="0" w:type="auto"/>
          </w:tcPr>
          <w:p w:rsidR="006C1A4C" w:rsidRDefault="00A81A43">
            <w:pPr>
              <w:pStyle w:val="TableBodyText"/>
              <w:spacing w:before="0" w:after="0"/>
            </w:pPr>
            <w:r>
              <w:t>Edits are restricted to regions delimited by range permissions which match the editing rights of the user account which is performing the editing. See PRTI.</w:t>
            </w:r>
          </w:p>
        </w:tc>
      </w:tr>
      <w:tr w:rsidR="006C1A4C" w:rsidTr="006C1A4C">
        <w:tc>
          <w:tcPr>
            <w:tcW w:w="0" w:type="auto"/>
          </w:tcPr>
          <w:p w:rsidR="006C1A4C" w:rsidRDefault="00A81A43">
            <w:pPr>
              <w:pStyle w:val="TableBodyText"/>
              <w:spacing w:before="0" w:after="0"/>
            </w:pPr>
            <w:r>
              <w:t>7</w:t>
            </w:r>
          </w:p>
        </w:tc>
        <w:tc>
          <w:tcPr>
            <w:tcW w:w="0" w:type="auto"/>
          </w:tcPr>
          <w:p w:rsidR="006C1A4C" w:rsidRDefault="00A81A43">
            <w:pPr>
              <w:pStyle w:val="TableBodyText"/>
              <w:spacing w:before="0" w:after="0"/>
            </w:pPr>
            <w:r>
              <w:t>There are no editing restrictions.</w:t>
            </w:r>
          </w:p>
        </w:tc>
      </w:tr>
    </w:tbl>
    <w:p w:rsidR="006C1A4C" w:rsidRDefault="006C1A4C"/>
    <w:p w:rsidR="006C1A4C" w:rsidRDefault="00A81A43">
      <w:pPr>
        <w:pStyle w:val="Definition-Field"/>
      </w:pPr>
      <w:r>
        <w:rPr>
          <w:b/>
        </w:rPr>
        <w:lastRenderedPageBreak/>
        <w:t>T - fDi</w:t>
      </w:r>
      <w:r>
        <w:rPr>
          <w:b/>
        </w:rPr>
        <w:t xml:space="preserve">spBkSpSaved (1 bit): </w:t>
      </w:r>
      <w:r>
        <w:t>Specifies whether to display background objects when displaying the document in print layout view as specified in [ECMA-376] Part 4, Section 2.15.1.25 displayBackgroundShape. By default, this value is 0.</w:t>
      </w:r>
    </w:p>
    <w:p w:rsidR="006C1A4C" w:rsidRDefault="00A81A43">
      <w:pPr>
        <w:pStyle w:val="Definition-Field"/>
      </w:pPr>
      <w:r>
        <w:rPr>
          <w:b/>
        </w:rPr>
        <w:t xml:space="preserve">empty2 (8 bits): </w:t>
      </w:r>
      <w:r>
        <w:t>This value MUS</w:t>
      </w:r>
      <w:r>
        <w:t>T be 0, and MUST be ignored.</w:t>
      </w:r>
    </w:p>
    <w:p w:rsidR="006C1A4C" w:rsidRDefault="00A81A43">
      <w:pPr>
        <w:pStyle w:val="Definition-Field"/>
      </w:pPr>
      <w:r>
        <w:rPr>
          <w:b/>
        </w:rPr>
        <w:t xml:space="preserve">dxaPageLock (4 bytes): </w:t>
      </w:r>
      <w:r>
        <w:t xml:space="preserve">Specifies the width, in </w:t>
      </w:r>
      <w:hyperlink w:anchor="gt_4b82472c-103d-4eff-a07e-6a0f784e3382">
        <w:r>
          <w:rPr>
            <w:rStyle w:val="HyperlinkGreen"/>
            <w:b/>
          </w:rPr>
          <w:t>twips</w:t>
        </w:r>
      </w:hyperlink>
      <w:r>
        <w:t xml:space="preserve">, of the virtual pages that are used in this document when </w:t>
      </w:r>
      <w:r>
        <w:rPr>
          <w:b/>
        </w:rPr>
        <w:t>fReadingModeInkLockDown</w:t>
      </w:r>
      <w:r>
        <w:t xml:space="preserve"> is 1. By default, this value i</w:t>
      </w:r>
      <w:r>
        <w:t>s 0.</w:t>
      </w:r>
    </w:p>
    <w:p w:rsidR="006C1A4C" w:rsidRDefault="00A81A43">
      <w:pPr>
        <w:pStyle w:val="Definition-Field"/>
      </w:pPr>
      <w:r>
        <w:rPr>
          <w:b/>
        </w:rPr>
        <w:t xml:space="preserve">dyaPageLock (4 bytes): </w:t>
      </w:r>
      <w:r>
        <w:t xml:space="preserve">Specifies the height, in twips, of the virtual pages that are used in this document when </w:t>
      </w:r>
      <w:r>
        <w:rPr>
          <w:b/>
        </w:rPr>
        <w:t>fReadingModeInkLockDown</w:t>
      </w:r>
      <w:r>
        <w:t xml:space="preserve"> is 1. By default, this value is 0.</w:t>
      </w:r>
    </w:p>
    <w:p w:rsidR="006C1A4C" w:rsidRDefault="00A81A43">
      <w:pPr>
        <w:pStyle w:val="Definition-Field"/>
      </w:pPr>
      <w:r>
        <w:rPr>
          <w:b/>
        </w:rPr>
        <w:t xml:space="preserve">pctFontLock (4 bytes): </w:t>
      </w:r>
      <w:r>
        <w:t>Specifies the percentage to which text in the document is</w:t>
      </w:r>
      <w:r>
        <w:t xml:space="preserve"> scaled before it is displayed on a virtual page when </w:t>
      </w:r>
      <w:r>
        <w:rPr>
          <w:b/>
        </w:rPr>
        <w:t>fReadingModeInkLockDown</w:t>
      </w:r>
      <w:r>
        <w:t xml:space="preserve"> is 1. By default, this value is 0.</w:t>
      </w:r>
    </w:p>
    <w:p w:rsidR="006C1A4C" w:rsidRDefault="00A81A43">
      <w:pPr>
        <w:pStyle w:val="Definition-Field"/>
      </w:pPr>
      <w:r>
        <w:rPr>
          <w:b/>
        </w:rPr>
        <w:t xml:space="preserve">grfitbid (1 byte): </w:t>
      </w:r>
      <w:r>
        <w:t>A bit field that specifies what toolbars were shown because of document state rather than explicit user action at the moment</w:t>
      </w:r>
      <w:r>
        <w:t xml:space="preserve"> of saving. This value MUST be composed of the following bit values.</w:t>
      </w:r>
    </w:p>
    <w:tbl>
      <w:tblPr>
        <w:tblStyle w:val="Table-ShadedHeaderIndented"/>
        <w:tblW w:w="0" w:type="auto"/>
        <w:tblLook w:val="04A0" w:firstRow="1" w:lastRow="0" w:firstColumn="1" w:lastColumn="0" w:noHBand="0" w:noVBand="1"/>
      </w:tblPr>
      <w:tblGrid>
        <w:gridCol w:w="1387"/>
        <w:gridCol w:w="429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 (default)</w:t>
            </w:r>
          </w:p>
        </w:tc>
        <w:tc>
          <w:tcPr>
            <w:tcW w:w="0" w:type="auto"/>
          </w:tcPr>
          <w:p w:rsidR="006C1A4C" w:rsidRDefault="00A81A43">
            <w:pPr>
              <w:pStyle w:val="TableBodyText"/>
              <w:spacing w:before="0" w:after="0"/>
            </w:pPr>
            <w:r>
              <w:t>No toolbar was shown because of document state.</w:t>
            </w:r>
          </w:p>
        </w:tc>
      </w:tr>
      <w:tr w:rsidR="006C1A4C" w:rsidTr="006C1A4C">
        <w:tc>
          <w:tcPr>
            <w:tcW w:w="0" w:type="auto"/>
          </w:tcPr>
          <w:p w:rsidR="006C1A4C" w:rsidRDefault="00A81A43">
            <w:pPr>
              <w:pStyle w:val="TableBodyText"/>
              <w:spacing w:before="0" w:after="0"/>
            </w:pPr>
            <w:r>
              <w:t>0x01</w:t>
            </w:r>
          </w:p>
        </w:tc>
        <w:tc>
          <w:tcPr>
            <w:tcW w:w="0" w:type="auto"/>
          </w:tcPr>
          <w:p w:rsidR="006C1A4C" w:rsidRDefault="00A81A43">
            <w:pPr>
              <w:pStyle w:val="TableBodyText"/>
              <w:spacing w:before="0" w:after="0"/>
            </w:pPr>
            <w:r>
              <w:t>The reviewing toolbar was shown.</w:t>
            </w:r>
          </w:p>
        </w:tc>
      </w:tr>
      <w:tr w:rsidR="006C1A4C" w:rsidTr="006C1A4C">
        <w:tc>
          <w:tcPr>
            <w:tcW w:w="0" w:type="auto"/>
          </w:tcPr>
          <w:p w:rsidR="006C1A4C" w:rsidRDefault="00A81A43">
            <w:pPr>
              <w:pStyle w:val="TableBodyText"/>
              <w:spacing w:before="0" w:after="0"/>
            </w:pPr>
            <w:r>
              <w:t>0x02</w:t>
            </w:r>
          </w:p>
        </w:tc>
        <w:tc>
          <w:tcPr>
            <w:tcW w:w="0" w:type="auto"/>
          </w:tcPr>
          <w:p w:rsidR="006C1A4C" w:rsidRDefault="00A81A43">
            <w:pPr>
              <w:pStyle w:val="TableBodyText"/>
              <w:spacing w:before="0" w:after="0"/>
            </w:pPr>
            <w:r>
              <w:t>The Web toolbar was shown.</w:t>
            </w:r>
          </w:p>
        </w:tc>
      </w:tr>
      <w:tr w:rsidR="006C1A4C" w:rsidTr="006C1A4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after="0"/>
            </w:pPr>
            <w:r>
              <w:t xml:space="preserve">The mail merge toolbar was </w:t>
            </w:r>
            <w:r>
              <w:t>shown.</w:t>
            </w:r>
          </w:p>
        </w:tc>
      </w:tr>
    </w:tbl>
    <w:p w:rsidR="006C1A4C" w:rsidRDefault="006C1A4C"/>
    <w:p w:rsidR="006C1A4C" w:rsidRDefault="00A81A43">
      <w:pPr>
        <w:pStyle w:val="Definition-Field"/>
      </w:pPr>
      <w:r>
        <w:rPr>
          <w:b/>
        </w:rPr>
        <w:t xml:space="preserve">empty3 (1 byte): </w:t>
      </w:r>
      <w:r>
        <w:t>This value MUST be 0, and MUST be ignored.</w:t>
      </w:r>
    </w:p>
    <w:p w:rsidR="006C1A4C" w:rsidRDefault="00A81A43">
      <w:pPr>
        <w:pStyle w:val="Definition-Field"/>
      </w:pPr>
      <w:r>
        <w:rPr>
          <w:b/>
        </w:rPr>
        <w:t xml:space="preserve">ilfoMacAtCleanup (2 bytes): </w:t>
      </w:r>
      <w:r>
        <w:t xml:space="preserve">Specifies the largest </w:t>
      </w:r>
      <w:r>
        <w:rPr>
          <w:b/>
        </w:rPr>
        <w:t>ilfo</w:t>
      </w:r>
      <w:r>
        <w:t xml:space="preserve"> value (index into </w:t>
      </w:r>
      <w:hyperlink w:anchor="Section_292faaa5b6f9414386ac7cdbb2d38b28" w:history="1">
        <w:r>
          <w:rPr>
            <w:rStyle w:val="Hyperlink"/>
          </w:rPr>
          <w:t>PlfLfo</w:t>
        </w:r>
      </w:hyperlink>
      <w:r>
        <w:t xml:space="preserve">) such that all PlfLfo entries from 0 to </w:t>
      </w:r>
      <w:r>
        <w:rPr>
          <w:b/>
        </w:rPr>
        <w:t>ilfoMac</w:t>
      </w:r>
      <w:r>
        <w:rPr>
          <w:b/>
        </w:rPr>
        <w:t>AtCleanup</w:t>
      </w:r>
      <w:r>
        <w:t xml:space="preserve"> are searched for unused values to be pruned as specified in [ECMA-376] Part 4, Section 2.9.20 numIdMacAtCleanup. By default, this value is 0.</w:t>
      </w:r>
    </w:p>
    <w:p w:rsidR="006C1A4C" w:rsidRDefault="00A81A43">
      <w:pPr>
        <w:pStyle w:val="Heading3"/>
      </w:pPr>
      <w:bookmarkStart w:id="828" w:name="Section_a97f1d2fb2604c5599849f08021d1db5"/>
      <w:bookmarkStart w:id="829" w:name="Dop2007"/>
      <w:bookmarkStart w:id="830" w:name="_Toc118867001"/>
      <w:r>
        <w:t>Dop2007</w:t>
      </w:r>
      <w:bookmarkEnd w:id="828"/>
      <w:bookmarkEnd w:id="829"/>
      <w:bookmarkEnd w:id="830"/>
      <w:r>
        <w:fldChar w:fldCharType="begin"/>
      </w:r>
      <w:r>
        <w:instrText xml:space="preserve"> XE "Details:Dop2007 structure" </w:instrText>
      </w:r>
      <w:r>
        <w:fldChar w:fldCharType="end"/>
      </w:r>
      <w:r>
        <w:fldChar w:fldCharType="begin"/>
      </w:r>
      <w:r>
        <w:instrText xml:space="preserve"> XE "Dop2007 structure" </w:instrText>
      </w:r>
      <w:r>
        <w:fldChar w:fldCharType="end"/>
      </w:r>
      <w:r>
        <w:fldChar w:fldCharType="begin"/>
      </w:r>
      <w:r>
        <w:instrText xml:space="preserve"> XE "Structures:Dop2007" </w:instrText>
      </w:r>
      <w:r>
        <w:fldChar w:fldCharType="end"/>
      </w:r>
    </w:p>
    <w:p w:rsidR="006C1A4C" w:rsidRDefault="00A81A43">
      <w:r>
        <w:t xml:space="preserve">The </w:t>
      </w:r>
      <w:r>
        <w:rPr>
          <w:b/>
        </w:rPr>
        <w:t>Dop20</w:t>
      </w:r>
      <w:r>
        <w:rPr>
          <w:b/>
        </w:rPr>
        <w:t>07</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dop2003 (616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reserved1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1080" w:type="dxa"/>
            <w:gridSpan w:val="4"/>
          </w:tcPr>
          <w:p w:rsidR="006C1A4C" w:rsidRDefault="00A81A43">
            <w:pPr>
              <w:pStyle w:val="PacketDiagramBodyText"/>
            </w:pPr>
            <w:r>
              <w:t>ssm</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5670" w:type="dxa"/>
            <w:gridSpan w:val="21"/>
          </w:tcPr>
          <w:p w:rsidR="006C1A4C" w:rsidRDefault="00A81A43">
            <w:pPr>
              <w:pStyle w:val="PacketDiagramBodyText"/>
            </w:pPr>
            <w:r>
              <w:t>reserved3</w:t>
            </w:r>
          </w:p>
        </w:tc>
      </w:tr>
      <w:tr w:rsidR="006C1A4C" w:rsidTr="006C1A4C">
        <w:trPr>
          <w:trHeight w:hRule="exact" w:val="490"/>
        </w:trPr>
        <w:tc>
          <w:tcPr>
            <w:tcW w:w="8640" w:type="dxa"/>
            <w:gridSpan w:val="32"/>
          </w:tcPr>
          <w:p w:rsidR="006C1A4C" w:rsidRDefault="00A81A43">
            <w:pPr>
              <w:pStyle w:val="PacketDiagramBodyText"/>
            </w:pPr>
            <w:r>
              <w:t>empty3</w:t>
            </w:r>
          </w:p>
        </w:tc>
      </w:tr>
      <w:tr w:rsidR="006C1A4C" w:rsidTr="006C1A4C">
        <w:trPr>
          <w:trHeight w:hRule="exact" w:val="490"/>
        </w:trPr>
        <w:tc>
          <w:tcPr>
            <w:tcW w:w="8640" w:type="dxa"/>
            <w:gridSpan w:val="32"/>
          </w:tcPr>
          <w:p w:rsidR="006C1A4C" w:rsidRDefault="00A81A43">
            <w:pPr>
              <w:pStyle w:val="PacketDiagramBodyText"/>
            </w:pPr>
            <w:r>
              <w:t>empty4</w:t>
            </w:r>
          </w:p>
        </w:tc>
      </w:tr>
      <w:tr w:rsidR="006C1A4C" w:rsidTr="006C1A4C">
        <w:trPr>
          <w:trHeight w:hRule="exact" w:val="490"/>
        </w:trPr>
        <w:tc>
          <w:tcPr>
            <w:tcW w:w="8640" w:type="dxa"/>
            <w:gridSpan w:val="32"/>
          </w:tcPr>
          <w:p w:rsidR="006C1A4C" w:rsidRDefault="00A81A43">
            <w:pPr>
              <w:pStyle w:val="PacketDiagramBodyText"/>
            </w:pPr>
            <w:r>
              <w:lastRenderedPageBreak/>
              <w:t>empty5</w:t>
            </w:r>
          </w:p>
        </w:tc>
      </w:tr>
      <w:tr w:rsidR="006C1A4C" w:rsidTr="006C1A4C">
        <w:trPr>
          <w:trHeight w:hRule="exact" w:val="490"/>
        </w:trPr>
        <w:tc>
          <w:tcPr>
            <w:tcW w:w="8640" w:type="dxa"/>
            <w:gridSpan w:val="32"/>
          </w:tcPr>
          <w:p w:rsidR="006C1A4C" w:rsidRDefault="00A81A43">
            <w:pPr>
              <w:pStyle w:val="PacketDiagramBodyText"/>
            </w:pPr>
            <w:r>
              <w:t>empty6</w:t>
            </w:r>
          </w:p>
        </w:tc>
      </w:tr>
      <w:tr w:rsidR="006C1A4C" w:rsidTr="006C1A4C">
        <w:trPr>
          <w:trHeight w:hRule="exact" w:val="490"/>
        </w:trPr>
        <w:tc>
          <w:tcPr>
            <w:tcW w:w="8640" w:type="dxa"/>
            <w:gridSpan w:val="32"/>
          </w:tcPr>
          <w:p w:rsidR="006C1A4C" w:rsidRDefault="00A81A43">
            <w:pPr>
              <w:pStyle w:val="PacketDiagramBodyText"/>
            </w:pPr>
            <w:r>
              <w:t>dopMth (34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dop2003 (616 bytes): </w:t>
      </w:r>
      <w:r>
        <w:t xml:space="preserve">A </w:t>
      </w:r>
      <w:hyperlink w:anchor="Section_8783a51dda224e5fa8f0d98ae25215c5" w:history="1">
        <w:r>
          <w:rPr>
            <w:rStyle w:val="Hyperlink"/>
          </w:rPr>
          <w:t>Dop2003</w:t>
        </w:r>
      </w:hyperlink>
      <w:r>
        <w:t xml:space="preserve"> that specifies document and compatibility settings.</w:t>
      </w:r>
    </w:p>
    <w:p w:rsidR="006C1A4C" w:rsidRDefault="00A81A43">
      <w:pPr>
        <w:pStyle w:val="Definition-Field"/>
      </w:pPr>
      <w:r>
        <w:rPr>
          <w:b/>
        </w:rPr>
        <w:t xml:space="preserve">reserved1 (4 bytes): </w:t>
      </w:r>
      <w:r>
        <w:t>This value is undefined, and MUST be ignored.</w:t>
      </w:r>
    </w:p>
    <w:p w:rsidR="006C1A4C" w:rsidRDefault="00A81A43">
      <w:pPr>
        <w:pStyle w:val="Definition-Field"/>
      </w:pPr>
      <w:r>
        <w:rPr>
          <w:b/>
        </w:rPr>
        <w:t xml:space="preserve">A - fRMTrackFormatting (1 bit): </w:t>
      </w:r>
      <w:r>
        <w:t>Specifies whether to track format changes when tracking for revisions (</w:t>
      </w:r>
      <w:hyperlink w:anchor="Section_f885b87a15b3460eaecc213bd17f960e" w:history="1">
        <w:r>
          <w:rPr>
            <w:rStyle w:val="Hyperlink"/>
          </w:rPr>
          <w:t>DopBase</w:t>
        </w:r>
      </w:hyperlink>
      <w:r>
        <w:t>.</w:t>
      </w:r>
      <w:r>
        <w:rPr>
          <w:b/>
        </w:rPr>
        <w:t>fRevMarking</w:t>
      </w:r>
      <w:r>
        <w:t>). By default, this value is 1.</w:t>
      </w:r>
    </w:p>
    <w:p w:rsidR="006C1A4C" w:rsidRDefault="00A81A43">
      <w:pPr>
        <w:pStyle w:val="Definition-Field"/>
      </w:pPr>
      <w:r>
        <w:rPr>
          <w:b/>
        </w:rPr>
        <w:t xml:space="preserve">B - fRMTrackMoves (1 bit): </w:t>
      </w:r>
      <w:r>
        <w:t>Specifies whether to track moved text when tracking for revisions (DopBase.</w:t>
      </w:r>
      <w:r>
        <w:rPr>
          <w:b/>
        </w:rPr>
        <w:t>fRevMarking</w:t>
      </w:r>
      <w:r>
        <w:t>) instead of tracking for the deletions and insertions that are m</w:t>
      </w:r>
      <w:r>
        <w:t>ade. By default, this value is 1.</w:t>
      </w:r>
    </w:p>
    <w:p w:rsidR="006C1A4C" w:rsidRDefault="00A81A43">
      <w:pPr>
        <w:pStyle w:val="Definition-Field"/>
      </w:pPr>
      <w:r>
        <w:rPr>
          <w:b/>
        </w:rPr>
        <w:t xml:space="preserve">C - reserved2 (1 bit): </w:t>
      </w:r>
      <w:r>
        <w:t>This value MUST be 0, and MUST be ignored.</w:t>
      </w:r>
    </w:p>
    <w:p w:rsidR="006C1A4C" w:rsidRDefault="00A81A43">
      <w:pPr>
        <w:pStyle w:val="Definition-Field"/>
      </w:pPr>
      <w:r>
        <w:rPr>
          <w:b/>
        </w:rPr>
        <w:t xml:space="preserve">D - empty1 (1 bit): </w:t>
      </w:r>
      <w:r>
        <w:t>This value MUST be 0, and MUST be ignored.</w:t>
      </w:r>
    </w:p>
    <w:p w:rsidR="006C1A4C" w:rsidRDefault="00A81A43">
      <w:pPr>
        <w:pStyle w:val="Definition-Field"/>
      </w:pPr>
      <w:r>
        <w:rPr>
          <w:b/>
        </w:rPr>
        <w:t xml:space="preserve">E - empty2 (1 bit): </w:t>
      </w:r>
      <w:r>
        <w:t>This value MUST be 0, and MUST be ignored.</w:t>
      </w:r>
    </w:p>
    <w:p w:rsidR="006C1A4C" w:rsidRDefault="00A81A43">
      <w:pPr>
        <w:pStyle w:val="Definition-Field"/>
      </w:pPr>
      <w:r>
        <w:rPr>
          <w:b/>
        </w:rPr>
        <w:t xml:space="preserve">ssm (4 bits): </w:t>
      </w:r>
      <w:r>
        <w:t>An unsigned inte</w:t>
      </w:r>
      <w:r>
        <w:t>ger that specifies the sorting method to use when displaying document styles. This value MUST be one of the following.</w:t>
      </w:r>
    </w:p>
    <w:tbl>
      <w:tblPr>
        <w:tblStyle w:val="Table-ShadedHeaderIndented"/>
        <w:tblW w:w="0" w:type="auto"/>
        <w:tblLook w:val="04A0" w:firstRow="1" w:lastRow="0" w:firstColumn="1" w:lastColumn="0" w:noHBand="0" w:noVBand="1"/>
      </w:tblPr>
      <w:tblGrid>
        <w:gridCol w:w="4428"/>
        <w:gridCol w:w="44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428" w:type="dxa"/>
          </w:tcPr>
          <w:p w:rsidR="006C1A4C" w:rsidRDefault="00A81A43">
            <w:pPr>
              <w:pStyle w:val="TableHeaderText"/>
              <w:spacing w:before="0" w:after="0"/>
            </w:pPr>
            <w:r>
              <w:t>Value</w:t>
            </w:r>
          </w:p>
        </w:tc>
        <w:tc>
          <w:tcPr>
            <w:tcW w:w="4428" w:type="dxa"/>
          </w:tcPr>
          <w:p w:rsidR="006C1A4C" w:rsidRDefault="00A81A43">
            <w:pPr>
              <w:pStyle w:val="TableHeaderText"/>
              <w:spacing w:before="0" w:after="0"/>
            </w:pPr>
            <w:r>
              <w:t>Meaning</w:t>
            </w:r>
          </w:p>
        </w:tc>
      </w:tr>
      <w:tr w:rsidR="006C1A4C" w:rsidTr="006C1A4C">
        <w:tc>
          <w:tcPr>
            <w:tcW w:w="4428" w:type="dxa"/>
          </w:tcPr>
          <w:p w:rsidR="006C1A4C" w:rsidRDefault="00A81A43">
            <w:pPr>
              <w:pStyle w:val="TableBodyText"/>
              <w:spacing w:before="0" w:after="0"/>
            </w:pPr>
            <w:r>
              <w:t>0</w:t>
            </w:r>
          </w:p>
        </w:tc>
        <w:tc>
          <w:tcPr>
            <w:tcW w:w="4428" w:type="dxa"/>
          </w:tcPr>
          <w:p w:rsidR="006C1A4C" w:rsidRDefault="00A81A43">
            <w:pPr>
              <w:pStyle w:val="TableBodyText"/>
              <w:spacing w:before="0" w:after="0"/>
            </w:pPr>
            <w:r>
              <w:t>Styles are sorted by name.</w:t>
            </w:r>
          </w:p>
        </w:tc>
      </w:tr>
      <w:tr w:rsidR="006C1A4C" w:rsidTr="006C1A4C">
        <w:tc>
          <w:tcPr>
            <w:tcW w:w="4428" w:type="dxa"/>
          </w:tcPr>
          <w:p w:rsidR="006C1A4C" w:rsidRDefault="00A81A43">
            <w:pPr>
              <w:pStyle w:val="TableBodyText"/>
              <w:spacing w:before="0" w:after="0"/>
            </w:pPr>
            <w:r>
              <w:t>1 (default)</w:t>
            </w:r>
          </w:p>
        </w:tc>
        <w:tc>
          <w:tcPr>
            <w:tcW w:w="4428" w:type="dxa"/>
          </w:tcPr>
          <w:p w:rsidR="006C1A4C" w:rsidRDefault="00A81A43">
            <w:pPr>
              <w:pStyle w:val="TableBodyText"/>
              <w:spacing w:before="0" w:after="0"/>
            </w:pPr>
            <w:r>
              <w:t>Styles are sorted by the default sorting method of the application.</w:t>
            </w:r>
          </w:p>
        </w:tc>
      </w:tr>
      <w:tr w:rsidR="006C1A4C" w:rsidTr="006C1A4C">
        <w:tc>
          <w:tcPr>
            <w:tcW w:w="4428" w:type="dxa"/>
          </w:tcPr>
          <w:p w:rsidR="006C1A4C" w:rsidRDefault="00A81A43">
            <w:pPr>
              <w:pStyle w:val="TableBodyText"/>
              <w:spacing w:before="0" w:after="0"/>
            </w:pPr>
            <w:r>
              <w:t>2</w:t>
            </w:r>
          </w:p>
        </w:tc>
        <w:tc>
          <w:tcPr>
            <w:tcW w:w="4428" w:type="dxa"/>
          </w:tcPr>
          <w:p w:rsidR="006C1A4C" w:rsidRDefault="00A81A43">
            <w:pPr>
              <w:pStyle w:val="TableBodyText"/>
              <w:spacing w:before="0" w:after="0"/>
            </w:pPr>
            <w:r>
              <w:t xml:space="preserve">Styles </w:t>
            </w:r>
            <w:r>
              <w:t>are sorted based on the font that they apply.</w:t>
            </w:r>
          </w:p>
        </w:tc>
      </w:tr>
      <w:tr w:rsidR="006C1A4C" w:rsidTr="006C1A4C">
        <w:tc>
          <w:tcPr>
            <w:tcW w:w="4428" w:type="dxa"/>
          </w:tcPr>
          <w:p w:rsidR="006C1A4C" w:rsidRDefault="00A81A43">
            <w:pPr>
              <w:pStyle w:val="TableBodyText"/>
              <w:spacing w:before="0" w:after="0"/>
            </w:pPr>
            <w:r>
              <w:t>3</w:t>
            </w:r>
          </w:p>
        </w:tc>
        <w:tc>
          <w:tcPr>
            <w:tcW w:w="4428" w:type="dxa"/>
          </w:tcPr>
          <w:p w:rsidR="006C1A4C" w:rsidRDefault="00A81A43">
            <w:pPr>
              <w:pStyle w:val="TableBodyText"/>
              <w:spacing w:before="0" w:after="0"/>
            </w:pPr>
            <w:r>
              <w:t>Styles are sorted by the style on which they are based.</w:t>
            </w:r>
          </w:p>
        </w:tc>
      </w:tr>
      <w:tr w:rsidR="006C1A4C" w:rsidTr="006C1A4C">
        <w:tc>
          <w:tcPr>
            <w:tcW w:w="4428" w:type="dxa"/>
          </w:tcPr>
          <w:p w:rsidR="006C1A4C" w:rsidRDefault="00A81A43">
            <w:pPr>
              <w:pStyle w:val="TableBodyText"/>
              <w:spacing w:before="0" w:after="0"/>
            </w:pPr>
            <w:r>
              <w:t>4</w:t>
            </w:r>
          </w:p>
        </w:tc>
        <w:tc>
          <w:tcPr>
            <w:tcW w:w="4428" w:type="dxa"/>
          </w:tcPr>
          <w:p w:rsidR="006C1A4C" w:rsidRDefault="00A81A43">
            <w:pPr>
              <w:pStyle w:val="TableBodyText"/>
              <w:spacing w:before="0" w:after="0"/>
            </w:pPr>
            <w:r>
              <w:t>Styles are sorted by their style types (character, linked, paragraph, and so on).</w:t>
            </w:r>
          </w:p>
        </w:tc>
      </w:tr>
    </w:tbl>
    <w:p w:rsidR="006C1A4C" w:rsidRDefault="006C1A4C"/>
    <w:p w:rsidR="006C1A4C" w:rsidRDefault="00A81A43">
      <w:pPr>
        <w:pStyle w:val="Definition-Field"/>
      </w:pPr>
      <w:r>
        <w:rPr>
          <w:b/>
        </w:rPr>
        <w:t xml:space="preserve">F - fReadingModeInkLockDownActualPage (1 bit): </w:t>
      </w:r>
      <w:r>
        <w:t>Specifies whether</w:t>
      </w:r>
      <w:r>
        <w:t xml:space="preserve"> to render the document with actual pages or virtual pages as specified in </w:t>
      </w:r>
      <w:hyperlink r:id="rId107">
        <w:r>
          <w:rPr>
            <w:rStyle w:val="Hyperlink"/>
          </w:rPr>
          <w:t>[ECMA-376]</w:t>
        </w:r>
      </w:hyperlink>
      <w:r>
        <w:t xml:space="preserve"> Part 4, Section 2.15.1.66 readModeInkLockDown. By default, this value is 0.</w:t>
      </w:r>
    </w:p>
    <w:p w:rsidR="006C1A4C" w:rsidRDefault="00A81A43">
      <w:pPr>
        <w:pStyle w:val="Definition-Field"/>
      </w:pPr>
      <w:r>
        <w:rPr>
          <w:b/>
        </w:rPr>
        <w:t>G - fAutoCompressPictures (1</w:t>
      </w:r>
      <w:r>
        <w:rPr>
          <w:b/>
        </w:rPr>
        <w:t xml:space="preserve"> bit): </w:t>
      </w:r>
      <w:r>
        <w:t xml:space="preserve">Specifies whether pictures in the document are automatically compressed when the document is saved as specified in [ECMA-376] Part 4, Section 2.15.1.32 doNotAutoCompressPictures, where the meaning is the opposite of </w:t>
      </w:r>
      <w:r>
        <w:rPr>
          <w:b/>
        </w:rPr>
        <w:t>fAutoCompressPictures</w:t>
      </w:r>
      <w:r>
        <w:t>. By default</w:t>
      </w:r>
      <w:r>
        <w:t>, this value is 1.</w:t>
      </w:r>
    </w:p>
    <w:p w:rsidR="006C1A4C" w:rsidRDefault="00A81A43">
      <w:pPr>
        <w:pStyle w:val="Definition-Field"/>
      </w:pPr>
      <w:r>
        <w:rPr>
          <w:b/>
        </w:rPr>
        <w:t xml:space="preserve">reserved3 (21 bits): </w:t>
      </w:r>
      <w:r>
        <w:t>This value MUST be 0, and MUST be ignored.</w:t>
      </w:r>
    </w:p>
    <w:p w:rsidR="006C1A4C" w:rsidRDefault="00A81A43">
      <w:pPr>
        <w:pStyle w:val="Definition-Field"/>
      </w:pPr>
      <w:r>
        <w:rPr>
          <w:b/>
        </w:rPr>
        <w:t xml:space="preserve">empty3 (4 bytes): </w:t>
      </w:r>
      <w:r>
        <w:t>This value MUST be 0, and MUST be ignored.</w:t>
      </w:r>
    </w:p>
    <w:p w:rsidR="006C1A4C" w:rsidRDefault="00A81A43">
      <w:pPr>
        <w:pStyle w:val="Definition-Field"/>
      </w:pPr>
      <w:r>
        <w:rPr>
          <w:b/>
        </w:rPr>
        <w:lastRenderedPageBreak/>
        <w:t xml:space="preserve">empty4 (4 bytes): </w:t>
      </w:r>
      <w:r>
        <w:t>This value MUST be 0, and MUST be ignored.</w:t>
      </w:r>
    </w:p>
    <w:p w:rsidR="006C1A4C" w:rsidRDefault="00A81A43">
      <w:pPr>
        <w:pStyle w:val="Definition-Field"/>
      </w:pPr>
      <w:r>
        <w:rPr>
          <w:b/>
        </w:rPr>
        <w:t xml:space="preserve">empty5 (4 bytes): </w:t>
      </w:r>
      <w:r>
        <w:t>This value MUST be 0, and MUST be</w:t>
      </w:r>
      <w:r>
        <w:t xml:space="preserve"> ignored.</w:t>
      </w:r>
    </w:p>
    <w:p w:rsidR="006C1A4C" w:rsidRDefault="00A81A43">
      <w:pPr>
        <w:pStyle w:val="Definition-Field"/>
      </w:pPr>
      <w:r>
        <w:rPr>
          <w:b/>
        </w:rPr>
        <w:t xml:space="preserve">empty6 (4 bytes): </w:t>
      </w:r>
      <w:r>
        <w:t>This value MUST be 0, and MUST be ignored.</w:t>
      </w:r>
    </w:p>
    <w:p w:rsidR="006C1A4C" w:rsidRDefault="00A81A43">
      <w:pPr>
        <w:pStyle w:val="Definition-Field"/>
      </w:pPr>
      <w:r>
        <w:rPr>
          <w:b/>
        </w:rPr>
        <w:t xml:space="preserve">dopMth (34 bytes): </w:t>
      </w:r>
      <w:r>
        <w:t xml:space="preserve">A </w:t>
      </w:r>
      <w:hyperlink w:anchor="Section_853fbc7b6a2b4c6cbe19d626b9a984fc" w:history="1">
        <w:r>
          <w:rPr>
            <w:rStyle w:val="Hyperlink"/>
          </w:rPr>
          <w:t xml:space="preserve">DopMth </w:t>
        </w:r>
      </w:hyperlink>
      <w:r>
        <w:t>that specifies various math properties.</w:t>
      </w:r>
    </w:p>
    <w:p w:rsidR="006C1A4C" w:rsidRDefault="00A81A43">
      <w:pPr>
        <w:pStyle w:val="Heading3"/>
      </w:pPr>
      <w:bookmarkStart w:id="831" w:name="Section_b93057bd44e543789d16f3f5849485c4"/>
      <w:bookmarkStart w:id="832" w:name="Dop2010"/>
      <w:bookmarkStart w:id="833" w:name="_Toc118867002"/>
      <w:r>
        <w:t>Dop2010</w:t>
      </w:r>
      <w:bookmarkEnd w:id="831"/>
      <w:bookmarkEnd w:id="832"/>
      <w:bookmarkEnd w:id="833"/>
      <w:r>
        <w:fldChar w:fldCharType="begin"/>
      </w:r>
      <w:r>
        <w:instrText xml:space="preserve"> XE "Details:Dop2010 structure" </w:instrText>
      </w:r>
      <w:r>
        <w:fldChar w:fldCharType="end"/>
      </w:r>
      <w:r>
        <w:fldChar w:fldCharType="begin"/>
      </w:r>
      <w:r>
        <w:instrText xml:space="preserve"> XE "Dop2010 str</w:instrText>
      </w:r>
      <w:r>
        <w:instrText xml:space="preserve">ucture" </w:instrText>
      </w:r>
      <w:r>
        <w:fldChar w:fldCharType="end"/>
      </w:r>
      <w:r>
        <w:fldChar w:fldCharType="begin"/>
      </w:r>
      <w:r>
        <w:instrText xml:space="preserve"> XE "Structures:Dop2010" </w:instrText>
      </w:r>
      <w:r>
        <w:fldChar w:fldCharType="end"/>
      </w:r>
    </w:p>
    <w:p w:rsidR="006C1A4C" w:rsidRDefault="00A81A43">
      <w:r>
        <w:t xml:space="preserve">The </w:t>
      </w:r>
      <w:r>
        <w:rPr>
          <w:b/>
        </w:rPr>
        <w:t>Dop2010</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dop2007 (674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docid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reserved</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empty</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iImageDPI</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dop2007 (674 bytes): </w:t>
      </w:r>
      <w:r>
        <w:t xml:space="preserve">A </w:t>
      </w:r>
      <w:r>
        <w:rPr>
          <w:b/>
        </w:rPr>
        <w:t>Dop2007</w:t>
      </w:r>
      <w:r>
        <w:t xml:space="preserve"> structure (section </w:t>
      </w:r>
      <w:hyperlink w:anchor="Section_a97f1d2fb2604c5599849f08021d1db5" w:history="1">
        <w:r>
          <w:rPr>
            <w:rStyle w:val="Hyperlink"/>
          </w:rPr>
          <w:t>2.7.8</w:t>
        </w:r>
      </w:hyperlink>
      <w:r>
        <w:t xml:space="preserve">) that specifies </w:t>
      </w:r>
      <w:r>
        <w:t>document and compatibility settings.</w:t>
      </w:r>
    </w:p>
    <w:p w:rsidR="006C1A4C" w:rsidRDefault="00A81A43">
      <w:pPr>
        <w:pStyle w:val="Definition-Field"/>
      </w:pPr>
      <w:r>
        <w:rPr>
          <w:b/>
        </w:rPr>
        <w:t xml:space="preserve">docid (4 bytes): </w:t>
      </w:r>
      <w:r>
        <w:t xml:space="preserve">An unsigned integer that specifies an arbitrary identifier for the context of the paragraph identifiers in the document, as specified in </w:t>
      </w:r>
      <w:hyperlink r:id="rId108" w:anchor="Section_b839fe1fe1ca4fa68c265954d0abbccd">
        <w:r>
          <w:rPr>
            <w:rStyle w:val="Hyperlink"/>
          </w:rPr>
          <w:t>[MS-DOCX]</w:t>
        </w:r>
      </w:hyperlink>
      <w:r>
        <w:t xml:space="preserve"> section 2.6.1.14 (</w:t>
      </w:r>
      <w:r>
        <w:rPr>
          <w:b/>
        </w:rPr>
        <w:t>docId</w:t>
      </w:r>
      <w:r>
        <w:t>). MUST be greater than 0 and less than 0x80000000</w:t>
      </w:r>
    </w:p>
    <w:p w:rsidR="006C1A4C" w:rsidRDefault="00A81A43">
      <w:pPr>
        <w:pStyle w:val="Definition-Field"/>
      </w:pPr>
      <w:r>
        <w:rPr>
          <w:b/>
        </w:rPr>
        <w:t xml:space="preserve">reserved (4 bytes): </w:t>
      </w:r>
      <w:r>
        <w:t>This value is undefined and MUST be ignored.</w:t>
      </w:r>
    </w:p>
    <w:p w:rsidR="006C1A4C" w:rsidRDefault="00A81A43">
      <w:pPr>
        <w:pStyle w:val="Definition-Field"/>
      </w:pPr>
      <w:r>
        <w:rPr>
          <w:b/>
        </w:rPr>
        <w:t xml:space="preserve">A - fDiscardImageData (1 bit): </w:t>
      </w:r>
      <w:r>
        <w:t>Specifies whether the cropped-out areas of images are to be di</w:t>
      </w:r>
      <w:r>
        <w:t>scarded when the document is saved as specified in [MS-DOCX] section 2.6.1.13 (</w:t>
      </w:r>
      <w:r>
        <w:rPr>
          <w:b/>
        </w:rPr>
        <w:t>discardImageEditingData</w:t>
      </w:r>
      <w:r>
        <w:t>).</w:t>
      </w:r>
    </w:p>
    <w:p w:rsidR="006C1A4C" w:rsidRDefault="00A81A43">
      <w:pPr>
        <w:pStyle w:val="Definition-Field"/>
      </w:pPr>
      <w:r>
        <w:rPr>
          <w:b/>
        </w:rPr>
        <w:t xml:space="preserve">empty (31 bits): </w:t>
      </w:r>
      <w:r>
        <w:t>This value MUST be 0 and MUST be ignored.</w:t>
      </w:r>
    </w:p>
    <w:p w:rsidR="006C1A4C" w:rsidRDefault="00A81A43">
      <w:pPr>
        <w:pStyle w:val="Definition-Field"/>
      </w:pPr>
      <w:r>
        <w:rPr>
          <w:b/>
        </w:rPr>
        <w:t xml:space="preserve">iImageDPI (4 bytes): </w:t>
      </w:r>
      <w:r>
        <w:t>An unsigned integer that specifies the resolution at which to save imag</w:t>
      </w:r>
      <w:r>
        <w:t>es in the document, as specified in [MS-DOCX] section 2.6.1.12 (</w:t>
      </w:r>
      <w:r>
        <w:rPr>
          <w:b/>
        </w:rPr>
        <w:t>defaultImageDpi</w:t>
      </w:r>
      <w:r>
        <w:t>).</w:t>
      </w:r>
    </w:p>
    <w:p w:rsidR="006C1A4C" w:rsidRDefault="00A81A43">
      <w:pPr>
        <w:pStyle w:val="Heading3"/>
      </w:pPr>
      <w:bookmarkStart w:id="834" w:name="Section_7ac3aac1e3c94affa3660d6f67ddb6fb"/>
      <w:bookmarkStart w:id="835" w:name="Dop2013"/>
      <w:bookmarkStart w:id="836" w:name="_Toc118867003"/>
      <w:r>
        <w:t>Dop2013</w:t>
      </w:r>
      <w:bookmarkEnd w:id="834"/>
      <w:bookmarkEnd w:id="835"/>
      <w:bookmarkEnd w:id="836"/>
      <w:r>
        <w:fldChar w:fldCharType="begin"/>
      </w:r>
      <w:r>
        <w:instrText xml:space="preserve"> XE "Details:Dop2013 structure" </w:instrText>
      </w:r>
      <w:r>
        <w:fldChar w:fldCharType="end"/>
      </w:r>
      <w:r>
        <w:fldChar w:fldCharType="begin"/>
      </w:r>
      <w:r>
        <w:instrText xml:space="preserve"> XE "Dop2013 structure" </w:instrText>
      </w:r>
      <w:r>
        <w:fldChar w:fldCharType="end"/>
      </w:r>
      <w:r>
        <w:fldChar w:fldCharType="begin"/>
      </w:r>
      <w:r>
        <w:instrText xml:space="preserve"> XE "Structures:Dop2013" </w:instrText>
      </w:r>
      <w:r>
        <w:fldChar w:fldCharType="end"/>
      </w:r>
    </w:p>
    <w:p w:rsidR="006C1A4C" w:rsidRDefault="00A81A43">
      <w:r>
        <w:t xml:space="preserve">The </w:t>
      </w:r>
      <w:r>
        <w:rPr>
          <w:b/>
        </w:rPr>
        <w:t>Dop2013</w:t>
      </w:r>
      <w:r>
        <w:t xml:space="preserve"> structure contains document and compatibility settings. These settings influence the appearance and behavior of the current document and store document-level state.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dop2010 (690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empty</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dop2010 (690 bytes): </w:t>
      </w:r>
      <w:r>
        <w:t xml:space="preserve">A </w:t>
      </w:r>
      <w:r>
        <w:rPr>
          <w:b/>
        </w:rPr>
        <w:t>Dop2010</w:t>
      </w:r>
      <w:r>
        <w:t xml:space="preserve"> structure (section </w:t>
      </w:r>
      <w:hyperlink w:anchor="Section_b93057bd44e543789d16f3f5849485c4" w:history="1">
        <w:r>
          <w:rPr>
            <w:rStyle w:val="Hyperlink"/>
          </w:rPr>
          <w:t>2.7.9</w:t>
        </w:r>
      </w:hyperlink>
      <w:r>
        <w:t>) that specifies document and compatibility settings.</w:t>
      </w:r>
    </w:p>
    <w:p w:rsidR="006C1A4C" w:rsidRDefault="00A81A43">
      <w:pPr>
        <w:pStyle w:val="Definition-Field"/>
      </w:pPr>
      <w:r>
        <w:rPr>
          <w:b/>
        </w:rPr>
        <w:t xml:space="preserve">A - fChartTrackingRefBased (1 bit): </w:t>
      </w:r>
      <w:r>
        <w:t xml:space="preserve">Specifies how the data point properties and data labels in all charts in this document behave, as specified in </w:t>
      </w:r>
      <w:hyperlink r:id="rId109" w:anchor="Section_b839fe1fe1ca4fa68c265954d0abbccd">
        <w:r>
          <w:rPr>
            <w:rStyle w:val="Hyperlink"/>
          </w:rPr>
          <w:t>[MS-DOCX]</w:t>
        </w:r>
      </w:hyperlink>
      <w:r>
        <w:t xml:space="preserve"> section 2.5.1.2 (</w:t>
      </w:r>
      <w:r>
        <w:rPr>
          <w:b/>
        </w:rPr>
        <w:t>chartTrackingRefBased</w:t>
      </w:r>
      <w:r>
        <w:t>).</w:t>
      </w:r>
    </w:p>
    <w:p w:rsidR="006C1A4C" w:rsidRDefault="00A81A43">
      <w:pPr>
        <w:pStyle w:val="Definition-Field"/>
      </w:pPr>
      <w:r>
        <w:rPr>
          <w:b/>
        </w:rPr>
        <w:t>empty (31 bits)</w:t>
      </w:r>
      <w:r>
        <w:rPr>
          <w:b/>
        </w:rPr>
        <w:t xml:space="preserve">: </w:t>
      </w:r>
      <w:r>
        <w:t>This value MUST be 0 and MUST be ignored.</w:t>
      </w:r>
    </w:p>
    <w:p w:rsidR="006C1A4C" w:rsidRDefault="00A81A43">
      <w:pPr>
        <w:pStyle w:val="Heading3"/>
      </w:pPr>
      <w:bookmarkStart w:id="837" w:name="Section_8b8c7ac1c42440c28645ba719af38bf9"/>
      <w:bookmarkStart w:id="838" w:name="Copts60"/>
      <w:bookmarkStart w:id="839" w:name="_Toc118867004"/>
      <w:r>
        <w:t>Copts60</w:t>
      </w:r>
      <w:bookmarkEnd w:id="837"/>
      <w:bookmarkEnd w:id="838"/>
      <w:bookmarkEnd w:id="839"/>
      <w:r>
        <w:fldChar w:fldCharType="begin"/>
      </w:r>
      <w:r>
        <w:instrText xml:space="preserve"> XE "Details:Copts60 structure" </w:instrText>
      </w:r>
      <w:r>
        <w:fldChar w:fldCharType="end"/>
      </w:r>
      <w:r>
        <w:fldChar w:fldCharType="begin"/>
      </w:r>
      <w:r>
        <w:instrText xml:space="preserve"> XE "Copts60 structure" </w:instrText>
      </w:r>
      <w:r>
        <w:fldChar w:fldCharType="end"/>
      </w:r>
      <w:r>
        <w:fldChar w:fldCharType="begin"/>
      </w:r>
      <w:r>
        <w:instrText xml:space="preserve"> XE "Structures:Copts60" </w:instrText>
      </w:r>
      <w:r>
        <w:fldChar w:fldCharType="end"/>
      </w:r>
    </w:p>
    <w:p w:rsidR="006C1A4C" w:rsidRDefault="00A81A43">
      <w:r>
        <w:t xml:space="preserve">The </w:t>
      </w:r>
      <w:r>
        <w:rPr>
          <w:b/>
        </w:rPr>
        <w:t>Copts60</w:t>
      </w:r>
      <w:r>
        <w:t xml:space="preserve"> structure specifies compatibility options.</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r>
    </w:tbl>
    <w:p w:rsidR="006C1A4C" w:rsidRDefault="00A81A43">
      <w:pPr>
        <w:pStyle w:val="Definition-Field"/>
      </w:pPr>
      <w:r>
        <w:rPr>
          <w:b/>
        </w:rPr>
        <w:t xml:space="preserve">A - fNoTabForInd (1 bit): </w:t>
      </w:r>
      <w:r>
        <w:t xml:space="preserve">Specified in </w:t>
      </w:r>
      <w:hyperlink r:id="rId110">
        <w:r>
          <w:rPr>
            <w:rStyle w:val="Hyperlink"/>
          </w:rPr>
          <w:t>[ECMA-376]</w:t>
        </w:r>
      </w:hyperlink>
      <w:r>
        <w:t xml:space="preserve"> Part 4, Section 2.15.3.37 noTabHangInd.</w:t>
      </w:r>
    </w:p>
    <w:p w:rsidR="006C1A4C" w:rsidRDefault="00A81A43">
      <w:pPr>
        <w:pStyle w:val="Definition-Field"/>
      </w:pPr>
      <w:r>
        <w:rPr>
          <w:b/>
        </w:rPr>
        <w:t xml:space="preserve">B - fNoSpaceRaiseLower (1 bit): </w:t>
      </w:r>
      <w:r>
        <w:t xml:space="preserve"> Specified in [ECMA-376]</w:t>
      </w:r>
      <w:r>
        <w:t xml:space="preserve"> Part 4, Section 2.15.3.36 noSpaceRaiseLower.</w:t>
      </w:r>
    </w:p>
    <w:p w:rsidR="006C1A4C" w:rsidRDefault="00A81A43">
      <w:pPr>
        <w:pStyle w:val="Definition-Field"/>
      </w:pPr>
      <w:r>
        <w:rPr>
          <w:b/>
        </w:rPr>
        <w:t xml:space="preserve">C - fSuppressSpBfAfterPgBrk (1 bit): </w:t>
      </w:r>
      <w:r>
        <w:t xml:space="preserve"> Specified in [ECMA-376] Part 4, Section 2.15.3.49 suppressSpBfAfterPgBrk.</w:t>
      </w:r>
    </w:p>
    <w:p w:rsidR="006C1A4C" w:rsidRDefault="00A81A43">
      <w:pPr>
        <w:pStyle w:val="Definition-Field"/>
      </w:pPr>
      <w:r>
        <w:rPr>
          <w:b/>
        </w:rPr>
        <w:t xml:space="preserve">D - fWrapTrailSpaces (1 bit): </w:t>
      </w:r>
      <w:r>
        <w:t xml:space="preserve"> Specified in [ECMA-376] Part 4, Section 2.15.3.67 wrapTrailSpaces.</w:t>
      </w:r>
    </w:p>
    <w:p w:rsidR="006C1A4C" w:rsidRDefault="00A81A43">
      <w:pPr>
        <w:pStyle w:val="Definition-Field"/>
      </w:pPr>
      <w:r>
        <w:rPr>
          <w:b/>
        </w:rPr>
        <w:t xml:space="preserve">E - fMapPrintTextColor (1 bit): </w:t>
      </w:r>
      <w:r>
        <w:t xml:space="preserve"> Specified in [ECMA-376] Part 4, Section 2.15.3.39 printColBlack.</w:t>
      </w:r>
    </w:p>
    <w:p w:rsidR="006C1A4C" w:rsidRDefault="00A81A43">
      <w:pPr>
        <w:pStyle w:val="Definition-Field"/>
      </w:pPr>
      <w:r>
        <w:rPr>
          <w:b/>
        </w:rPr>
        <w:t xml:space="preserve">F - fNoColumnBalance (1 bit): </w:t>
      </w:r>
      <w:r>
        <w:t xml:space="preserve"> Specified in [ECMA-376] Part 4, Section 2.15.3.33 noColumnBalance.</w:t>
      </w:r>
    </w:p>
    <w:p w:rsidR="006C1A4C" w:rsidRDefault="00A81A43">
      <w:pPr>
        <w:pStyle w:val="Definition-Field"/>
      </w:pPr>
      <w:r>
        <w:rPr>
          <w:b/>
        </w:rPr>
        <w:t xml:space="preserve">G - fConvMailMergeEsc (1 bit): </w:t>
      </w:r>
      <w:r>
        <w:t xml:space="preserve"> Specified in [ECMA-376] Part</w:t>
      </w:r>
      <w:r>
        <w:t xml:space="preserve"> 4, Section 2.15.3.10 convMailMergeEsc.</w:t>
      </w:r>
    </w:p>
    <w:p w:rsidR="006C1A4C" w:rsidRDefault="00A81A43">
      <w:pPr>
        <w:pStyle w:val="Definition-Field"/>
      </w:pPr>
      <w:r>
        <w:rPr>
          <w:b/>
        </w:rPr>
        <w:t xml:space="preserve">H - fSuppressTopSpacing (1 bit): </w:t>
      </w:r>
      <w:r>
        <w:t xml:space="preserve"> Specified in [ECMA-376] Part 4, Section 2.15.3.50 suppressTopSpacing.</w:t>
      </w:r>
    </w:p>
    <w:p w:rsidR="006C1A4C" w:rsidRDefault="00A81A43">
      <w:pPr>
        <w:pStyle w:val="Definition-Field"/>
      </w:pPr>
      <w:r>
        <w:rPr>
          <w:b/>
        </w:rPr>
        <w:t xml:space="preserve">I - fOrigWordTableRules (1 bit): </w:t>
      </w:r>
      <w:r>
        <w:t xml:space="preserve"> Specified in [ECMA-376] Part 4, Section 2.15.3.62 useSingleBorderforContiguous</w:t>
      </w:r>
      <w:r>
        <w:t>Cells.</w:t>
      </w:r>
    </w:p>
    <w:p w:rsidR="006C1A4C" w:rsidRDefault="00A81A43">
      <w:pPr>
        <w:pStyle w:val="Definition-Field"/>
      </w:pPr>
      <w:r>
        <w:rPr>
          <w:b/>
        </w:rPr>
        <w:lastRenderedPageBreak/>
        <w:t xml:space="preserve">J - unused14 (1 bit): </w:t>
      </w:r>
      <w:r>
        <w:t>This value is undefined and MUST be ignored.</w:t>
      </w:r>
    </w:p>
    <w:p w:rsidR="006C1A4C" w:rsidRDefault="00A81A43">
      <w:pPr>
        <w:pStyle w:val="Definition-Field"/>
      </w:pPr>
      <w:r>
        <w:rPr>
          <w:b/>
        </w:rPr>
        <w:t xml:space="preserve">K - fShowBreaksInFrames (1 bit): </w:t>
      </w:r>
      <w:r>
        <w:t xml:space="preserve"> Specified in [ECMA-376] Part 4, Section 2.15.3.42 showBreaksInFrames.</w:t>
      </w:r>
    </w:p>
    <w:p w:rsidR="006C1A4C" w:rsidRDefault="00A81A43">
      <w:pPr>
        <w:pStyle w:val="Definition-Field"/>
      </w:pPr>
      <w:r>
        <w:rPr>
          <w:b/>
        </w:rPr>
        <w:t xml:space="preserve">L - fSwapBordersFacingPgs (1 bit): </w:t>
      </w:r>
      <w:r>
        <w:t xml:space="preserve"> Specified in [ECMA-376]</w:t>
      </w:r>
      <w:r>
        <w:t xml:space="preserve"> Part 4, Section 2.15.3.52 swapBordersFacingPages.</w:t>
      </w:r>
    </w:p>
    <w:p w:rsidR="006C1A4C" w:rsidRDefault="00A81A43">
      <w:pPr>
        <w:pStyle w:val="Definition-Field"/>
      </w:pPr>
      <w:r>
        <w:rPr>
          <w:b/>
        </w:rPr>
        <w:t xml:space="preserve">M - fLeaveBackslashAlone (1 bit): </w:t>
      </w:r>
      <w:r>
        <w:t xml:space="preserve"> Specified in [ECMA-376] Part 4, Section 2.15.3.16 doNotLeaveBackslashAlone, where the meaning of the element is the opposite of </w:t>
      </w:r>
      <w:r>
        <w:rPr>
          <w:b/>
        </w:rPr>
        <w:t>fLeaveBackslashAlone</w:t>
      </w:r>
    </w:p>
    <w:p w:rsidR="006C1A4C" w:rsidRDefault="00A81A43">
      <w:pPr>
        <w:pStyle w:val="Definition-Field"/>
      </w:pPr>
      <w:r>
        <w:rPr>
          <w:b/>
        </w:rPr>
        <w:t>N - fExpShRtn (1 bit)</w:t>
      </w:r>
      <w:r>
        <w:rPr>
          <w:b/>
        </w:rPr>
        <w:t xml:space="preserve">: </w:t>
      </w:r>
      <w:r>
        <w:t xml:space="preserve">Specified in [ECMA-376] Part 4, Section 2.15.3.15 doNotExpandShiftReturn, where the meaning is the opposite of </w:t>
      </w:r>
      <w:r>
        <w:rPr>
          <w:b/>
        </w:rPr>
        <w:t>fExpShRtn</w:t>
      </w:r>
      <w:r>
        <w:t>.</w:t>
      </w:r>
    </w:p>
    <w:p w:rsidR="006C1A4C" w:rsidRDefault="00A81A43">
      <w:pPr>
        <w:pStyle w:val="Definition-Field"/>
      </w:pPr>
      <w:r>
        <w:rPr>
          <w:b/>
        </w:rPr>
        <w:t xml:space="preserve">O - fDntULTrlSpc (1 bit): </w:t>
      </w:r>
      <w:r>
        <w:t>Specified in [ECMA-376] Part 4, Section 2.15.3.55 ulTrailSpace, where the meaning of the element is the op</w:t>
      </w:r>
      <w:r>
        <w:t xml:space="preserve">posite of </w:t>
      </w:r>
      <w:r>
        <w:rPr>
          <w:b/>
        </w:rPr>
        <w:t>fDntULTrlSpc</w:t>
      </w:r>
      <w:r>
        <w:t>.</w:t>
      </w:r>
    </w:p>
    <w:p w:rsidR="006C1A4C" w:rsidRDefault="00A81A43">
      <w:pPr>
        <w:pStyle w:val="Definition-Field"/>
      </w:pPr>
      <w:r>
        <w:rPr>
          <w:b/>
        </w:rPr>
        <w:t xml:space="preserve">P - fDntBlnSbDbWid (1 bit): </w:t>
      </w:r>
      <w:r>
        <w:t xml:space="preserve">Specified in [ECMA-376] Part 4, Section 2.15.3.7 balanceSingleByteDoubleByteWidth, where the meaning of the element is the opposite of </w:t>
      </w:r>
      <w:r>
        <w:rPr>
          <w:b/>
        </w:rPr>
        <w:t>fDntBlnSbDbWid</w:t>
      </w:r>
      <w:r>
        <w:t>.</w:t>
      </w:r>
    </w:p>
    <w:p w:rsidR="006C1A4C" w:rsidRDefault="00A81A43">
      <w:pPr>
        <w:pStyle w:val="Heading3"/>
      </w:pPr>
      <w:bookmarkStart w:id="840" w:name="Section_6ada042ed11e4c6f9c7e6cc27281ed3d"/>
      <w:bookmarkStart w:id="841" w:name="Copts80"/>
      <w:bookmarkStart w:id="842" w:name="_Toc118867005"/>
      <w:r>
        <w:t>Copts80</w:t>
      </w:r>
      <w:bookmarkEnd w:id="840"/>
      <w:bookmarkEnd w:id="841"/>
      <w:bookmarkEnd w:id="842"/>
      <w:r>
        <w:fldChar w:fldCharType="begin"/>
      </w:r>
      <w:r>
        <w:instrText xml:space="preserve"> XE "Details:Copts80 structure" </w:instrText>
      </w:r>
      <w:r>
        <w:fldChar w:fldCharType="end"/>
      </w:r>
      <w:r>
        <w:fldChar w:fldCharType="begin"/>
      </w:r>
      <w:r>
        <w:instrText xml:space="preserve"> XE "Copts80 structure" </w:instrText>
      </w:r>
      <w:r>
        <w:fldChar w:fldCharType="end"/>
      </w:r>
      <w:r>
        <w:fldChar w:fldCharType="begin"/>
      </w:r>
      <w:r>
        <w:instrText xml:space="preserve"> XE "Structures:Copts80" </w:instrText>
      </w:r>
      <w:r>
        <w:fldChar w:fldCharType="end"/>
      </w:r>
    </w:p>
    <w:p w:rsidR="006C1A4C" w:rsidRDefault="00A81A43">
      <w:r>
        <w:t xml:space="preserve">The </w:t>
      </w:r>
      <w:r>
        <w:rPr>
          <w:b/>
        </w:rPr>
        <w:t>Copts80</w:t>
      </w:r>
      <w:r>
        <w:t xml:space="preserve"> structure specifies compatibility options.</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copts60</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r>
    </w:tbl>
    <w:p w:rsidR="006C1A4C" w:rsidRDefault="00A81A43">
      <w:pPr>
        <w:pStyle w:val="Definition-Field"/>
      </w:pPr>
      <w:r>
        <w:rPr>
          <w:b/>
        </w:rPr>
        <w:t xml:space="preserve">copts60 (2 bytes): </w:t>
      </w:r>
      <w:r>
        <w:t xml:space="preserve">A </w:t>
      </w:r>
      <w:hyperlink w:anchor="Section_8b8c7ac1c42440c28645ba719af38bf9" w:history="1">
        <w:r>
          <w:rPr>
            <w:rStyle w:val="Hyperlink"/>
          </w:rPr>
          <w:t>Copts60</w:t>
        </w:r>
      </w:hyperlink>
      <w:r>
        <w:t xml:space="preserve"> that specifies additional compatibility options.</w:t>
      </w:r>
    </w:p>
    <w:p w:rsidR="006C1A4C" w:rsidRDefault="00A81A43">
      <w:pPr>
        <w:pStyle w:val="Definition-Field"/>
      </w:pPr>
      <w:r>
        <w:rPr>
          <w:b/>
        </w:rPr>
        <w:t xml:space="preserve">A - fSuppressTopSpacingMac5 (1 bit): </w:t>
      </w:r>
      <w:r>
        <w:t xml:space="preserve">Specifies whether the minimum line height for the first line on the page is ignored as specified in </w:t>
      </w:r>
      <w:hyperlink r:id="rId111">
        <w:r>
          <w:rPr>
            <w:rStyle w:val="Hyperlink"/>
          </w:rPr>
          <w:t>[ECMA-376]</w:t>
        </w:r>
      </w:hyperlink>
      <w:r>
        <w:t xml:space="preserve"> Part 4, Section 2.15.3.48 suppressSpacingAtTopOfPage, where a </w:t>
      </w:r>
      <w:r>
        <w:rPr>
          <w:b/>
        </w:rPr>
        <w:t>spacing</w:t>
      </w:r>
      <w:r>
        <w:t xml:space="preserve"> element with a </w:t>
      </w:r>
      <w:r>
        <w:rPr>
          <w:b/>
        </w:rPr>
        <w:t>lineRule</w:t>
      </w:r>
      <w:r>
        <w:t xml:space="preserve"> attribute value of </w:t>
      </w:r>
      <w:r>
        <w:rPr>
          <w:b/>
        </w:rPr>
        <w:t>atLeast</w:t>
      </w:r>
      <w:r>
        <w:t xml:space="preserve"> refers to </w:t>
      </w:r>
      <w:hyperlink w:anchor="section_484822eea9d94af4842329fda67a6a58" w:history="1">
        <w:r>
          <w:rPr>
            <w:rStyle w:val="Hyperlink"/>
          </w:rPr>
          <w:t>sprmPDyaLine</w:t>
        </w:r>
      </w:hyperlink>
      <w:r>
        <w:t xml:space="preserve"> with a </w:t>
      </w:r>
      <w:hyperlink w:anchor="Section_fcdd2b799d474e0cb1fd705aeab88e41" w:history="1">
        <w:r>
          <w:rPr>
            <w:rStyle w:val="Hyperlink"/>
          </w:rPr>
          <w:t>LSPD</w:t>
        </w:r>
      </w:hyperlink>
      <w:r>
        <w:t>.</w:t>
      </w:r>
      <w:r>
        <w:rPr>
          <w:b/>
        </w:rPr>
        <w:t>fMultLinespace</w:t>
      </w:r>
      <w:r>
        <w:t xml:space="preserve"> of 0 and </w:t>
      </w:r>
      <w:r>
        <w:rPr>
          <w:b/>
        </w:rPr>
        <w:t>LSPD.dyaline</w:t>
      </w:r>
      <w:r>
        <w:t xml:space="preserve"> greater than 0.</w:t>
      </w:r>
    </w:p>
    <w:p w:rsidR="006C1A4C" w:rsidRDefault="00A81A43">
      <w:pPr>
        <w:pStyle w:val="Definition-Field"/>
      </w:pPr>
      <w:r>
        <w:rPr>
          <w:b/>
        </w:rPr>
        <w:t xml:space="preserve">B - fTruncDxaExpand (1 bit): </w:t>
      </w:r>
      <w:r>
        <w:t>Specifies whether text is expanded or condensed by whole points as specified in [</w:t>
      </w:r>
      <w:r>
        <w:t>ECMA-376] Part 4, Section 2.15.3.44 spacingInWholePoints, where spacing refers to sprmPDyaBefore and sprmPDyaAfter.</w:t>
      </w:r>
    </w:p>
    <w:p w:rsidR="006C1A4C" w:rsidRDefault="00A81A43">
      <w:pPr>
        <w:pStyle w:val="Definition-Field"/>
      </w:pPr>
      <w:r>
        <w:rPr>
          <w:b/>
        </w:rPr>
        <w:t xml:space="preserve">C - fPrintBodyBeforeHdr (1 bit): </w:t>
      </w:r>
      <w:r>
        <w:t>Specifies whether body text is printed before header and footer contents as specified in [ECMA-376] Part 4,</w:t>
      </w:r>
      <w:r>
        <w:t xml:space="preserve"> Section 2.15.3.38 printBodyTextBeforeHeader.</w:t>
      </w:r>
    </w:p>
    <w:p w:rsidR="006C1A4C" w:rsidRDefault="00A81A43">
      <w:pPr>
        <w:pStyle w:val="Definition-Field"/>
      </w:pPr>
      <w:r>
        <w:rPr>
          <w:b/>
        </w:rPr>
        <w:t xml:space="preserve">D - fNoExtLeading (1 bit): </w:t>
      </w:r>
      <w:r>
        <w:t>Specifies whether leading is not added between lines of text as specified in [ECMA-376] Part 4, Section 2.15.3.35 noLeading.</w:t>
      </w:r>
    </w:p>
    <w:p w:rsidR="006C1A4C" w:rsidRDefault="00A81A43">
      <w:pPr>
        <w:pStyle w:val="Definition-Field"/>
      </w:pPr>
      <w:r>
        <w:rPr>
          <w:b/>
        </w:rPr>
        <w:t xml:space="preserve">E - fDontMakeSpaceForUL (1 bit): </w:t>
      </w:r>
      <w:r>
        <w:t>Specifies whether additio</w:t>
      </w:r>
      <w:r>
        <w:t xml:space="preserve">nal space is not added below the baseline for underlined </w:t>
      </w:r>
      <w:hyperlink w:anchor="gt_8dcae18f-67a0-4282-860e-1b6713fe6aae">
        <w:r>
          <w:rPr>
            <w:rStyle w:val="HyperlinkGreen"/>
            <w:b/>
          </w:rPr>
          <w:t>East Asian characters</w:t>
        </w:r>
      </w:hyperlink>
      <w:r>
        <w:t xml:space="preserve"> as specified in [ECMA-376] Part 4, Section 2.15.3.43 spaceForUL, where u is </w:t>
      </w:r>
      <w:hyperlink w:anchor="section_7022285b962142e9ad4d4e02c115ef18" w:history="1">
        <w:r>
          <w:rPr>
            <w:rStyle w:val="Hyperlink"/>
          </w:rPr>
          <w:t xml:space="preserve">sprmCKul </w:t>
        </w:r>
      </w:hyperlink>
      <w:r>
        <w:t xml:space="preserve">and </w:t>
      </w:r>
      <w:r>
        <w:rPr>
          <w:b/>
        </w:rPr>
        <w:t>textAlignment</w:t>
      </w:r>
      <w:r>
        <w:t xml:space="preserve"> with </w:t>
      </w:r>
      <w:r>
        <w:rPr>
          <w:b/>
        </w:rPr>
        <w:t>val</w:t>
      </w:r>
      <w:r>
        <w:t xml:space="preserve"> of </w:t>
      </w:r>
      <w:r>
        <w:rPr>
          <w:b/>
        </w:rPr>
        <w:t>baseline</w:t>
      </w:r>
      <w:r>
        <w:t xml:space="preserve"> is sprmPWAlignFont with a value of 2 and the overall meaning is the opposite of </w:t>
      </w:r>
      <w:r>
        <w:rPr>
          <w:b/>
        </w:rPr>
        <w:t>fDontMakeSpaceForUL</w:t>
      </w:r>
      <w:r>
        <w:t>.</w:t>
      </w:r>
    </w:p>
    <w:p w:rsidR="006C1A4C" w:rsidRDefault="00A81A43">
      <w:pPr>
        <w:pStyle w:val="Definition-Field"/>
      </w:pPr>
      <w:r>
        <w:rPr>
          <w:b/>
        </w:rPr>
        <w:t xml:space="preserve">F - fMWSmallCaps (1 bit): </w:t>
      </w:r>
      <w:r>
        <w:t>Specifies whether Word 5.x for the Macintosh small caps formatting is to be used as specified in [ECMA-376] Part 4, Section 2.15.3.32 mwSmallCaps.</w:t>
      </w:r>
    </w:p>
    <w:p w:rsidR="006C1A4C" w:rsidRDefault="00A81A43">
      <w:pPr>
        <w:pStyle w:val="Definition-Field"/>
      </w:pPr>
      <w:r>
        <w:rPr>
          <w:b/>
        </w:rPr>
        <w:lastRenderedPageBreak/>
        <w:t xml:space="preserve">G - f2ptExtLeadingOnly (1 bit): </w:t>
      </w:r>
      <w:r>
        <w:t>Specifies whether line spacing emulates WordPerfect 5.x line spacing as speci</w:t>
      </w:r>
      <w:r>
        <w:t>fied in [ECMA-376] Part 4, Section 2.15.3.51 suppressTopSpacingWP.</w:t>
      </w:r>
    </w:p>
    <w:p w:rsidR="006C1A4C" w:rsidRDefault="00A81A43">
      <w:pPr>
        <w:pStyle w:val="Definition-Field"/>
      </w:pPr>
      <w:r>
        <w:rPr>
          <w:b/>
        </w:rPr>
        <w:t xml:space="preserve">H - fTruncFontHeight (1 bit): </w:t>
      </w:r>
      <w:r>
        <w:t>Specifies whether font height calculation emulates WordPerfect 6.x font height calculation as specified in [ECMA-376]</w:t>
      </w:r>
      <w:r>
        <w:t xml:space="preserve"> Part 4, Section 2.15.3.53 truncateFontHeightsLikeWP6.</w:t>
      </w:r>
    </w:p>
    <w:p w:rsidR="006C1A4C" w:rsidRDefault="00A81A43">
      <w:pPr>
        <w:pStyle w:val="Definition-Field"/>
      </w:pPr>
      <w:r>
        <w:rPr>
          <w:b/>
        </w:rPr>
        <w:t xml:space="preserve">I - fSubOnSize (1 bit): </w:t>
      </w:r>
      <w:r>
        <w:t>Specifies whether the priority of font size is increased during font substitution as specified in [ECMA-376] Part 4, Section 2.15.3.46 subFontBySize.</w:t>
      </w:r>
    </w:p>
    <w:p w:rsidR="006C1A4C" w:rsidRDefault="00A81A43">
      <w:pPr>
        <w:pStyle w:val="Definition-Field"/>
      </w:pPr>
      <w:r>
        <w:rPr>
          <w:b/>
        </w:rPr>
        <w:t>J - fLineWrapLikeWord6 (1 b</w:t>
      </w:r>
      <w:r>
        <w:rPr>
          <w:b/>
        </w:rPr>
        <w:t xml:space="preserve">it): </w:t>
      </w:r>
      <w:r>
        <w:t>Specifies whether line wrapping emulates Microsoft® Word 6.0 line wrapping for East Asian characters as specified in [ECMA-376] Part 4, Section 2.15.3.31 lineWrapLikeWord6.</w:t>
      </w:r>
    </w:p>
    <w:p w:rsidR="006C1A4C" w:rsidRDefault="00A81A43">
      <w:pPr>
        <w:pStyle w:val="Definition-Field"/>
      </w:pPr>
      <w:r>
        <w:rPr>
          <w:b/>
        </w:rPr>
        <w:t xml:space="preserve">K - fWW6BorderRules (1 bit): </w:t>
      </w:r>
      <w:r>
        <w:t>Specifies whether the paragraph borders next to f</w:t>
      </w:r>
      <w:r>
        <w:t>rames are not suppressed as specified in [ECMA-376] Part 4, Section 2.15.3.19 doNotSuppressParagraphBorders.</w:t>
      </w:r>
    </w:p>
    <w:p w:rsidR="006C1A4C" w:rsidRDefault="00A81A43">
      <w:pPr>
        <w:pStyle w:val="Definition-Field"/>
      </w:pPr>
      <w:r>
        <w:rPr>
          <w:b/>
        </w:rPr>
        <w:t xml:space="preserve">L - fExactOnTop (1 bit): </w:t>
      </w:r>
      <w:r>
        <w:t>Specifies whether content on lines with exact line height is not to be centered as specified in [ECMA-376] Part 4, Section</w:t>
      </w:r>
      <w:r>
        <w:t xml:space="preserve"> 2.15.3.34 noExtraLineSpacing, where exact line height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6C1A4C" w:rsidRDefault="00A81A43">
      <w:pPr>
        <w:pStyle w:val="Definition-Field"/>
      </w:pPr>
      <w:r>
        <w:rPr>
          <w:b/>
        </w:rPr>
        <w:t xml:space="preserve">M - fExtraAfter (1 bit): </w:t>
      </w:r>
      <w:r>
        <w:t>Specifies whether the exact line height for the last line on a p</w:t>
      </w:r>
      <w:r>
        <w:t xml:space="preserve">age is ignored as specified in [ECMA-376] Part 4, Section 2.15.3.47 suppressBottomSpacing, where exact line height has using the </w:t>
      </w:r>
      <w:r>
        <w:rPr>
          <w:b/>
        </w:rPr>
        <w:t>spacing</w:t>
      </w:r>
      <w:r>
        <w:t xml:space="preserve"> element refers to sprmPDyaLine with LSPD.</w:t>
      </w:r>
      <w:r>
        <w:rPr>
          <w:b/>
        </w:rPr>
        <w:t>fMultLinespace</w:t>
      </w:r>
      <w:r>
        <w:t xml:space="preserve"> of 0 and </w:t>
      </w:r>
      <w:r>
        <w:rPr>
          <w:b/>
        </w:rPr>
        <w:t>LSPD.dyaline</w:t>
      </w:r>
      <w:r>
        <w:t xml:space="preserve"> is less than 0.</w:t>
      </w:r>
    </w:p>
    <w:p w:rsidR="006C1A4C" w:rsidRDefault="00A81A43">
      <w:pPr>
        <w:pStyle w:val="Definition-Field"/>
      </w:pPr>
      <w:r>
        <w:rPr>
          <w:b/>
        </w:rPr>
        <w:t xml:space="preserve">N - fWPSpace (1 bit): </w:t>
      </w:r>
      <w:r>
        <w:t>Spe</w:t>
      </w:r>
      <w:r>
        <w:t xml:space="preserve">cifies whether the width of a space emulates WordPerfect 5.x space width as specified in [ECMA-376] Part 4, Section 2.15.3.66 wpSpaceWidth. </w:t>
      </w:r>
    </w:p>
    <w:p w:rsidR="006C1A4C" w:rsidRDefault="00A81A43">
      <w:pPr>
        <w:pStyle w:val="Definition-Field"/>
      </w:pPr>
      <w:r>
        <w:rPr>
          <w:b/>
        </w:rPr>
        <w:t xml:space="preserve">O - fWPJust (1 bit): </w:t>
      </w:r>
      <w:r>
        <w:t xml:space="preserve">Specifies whether paragraph justification emulates WordPerfect 6.x paragraph justification as </w:t>
      </w:r>
      <w:r>
        <w:t xml:space="preserve">specified in [ECMA-376] Part 4, Section 2.15.3.65 wpJustification, where the </w:t>
      </w:r>
      <w:r>
        <w:rPr>
          <w:b/>
        </w:rPr>
        <w:t>val</w:t>
      </w:r>
      <w:r>
        <w:t xml:space="preserve"> attribute value of </w:t>
      </w:r>
      <w:r>
        <w:rPr>
          <w:b/>
        </w:rPr>
        <w:t>both</w:t>
      </w:r>
      <w:r>
        <w:t xml:space="preserve"> on the </w:t>
      </w:r>
      <w:r>
        <w:rPr>
          <w:b/>
        </w:rPr>
        <w:t>jc</w:t>
      </w:r>
      <w:r>
        <w:t xml:space="preserve"> element refers to sprmPJc with a value of 3.</w:t>
      </w:r>
    </w:p>
    <w:p w:rsidR="006C1A4C" w:rsidRDefault="00A81A43">
      <w:pPr>
        <w:pStyle w:val="Definition-Field"/>
      </w:pPr>
      <w:r>
        <w:rPr>
          <w:b/>
        </w:rPr>
        <w:t xml:space="preserve">P - fPrintMet (1 bit): </w:t>
      </w:r>
      <w:r>
        <w:t>Specifies whether printer metrics are used to display documents as specif</w:t>
      </w:r>
      <w:r>
        <w:t>ied in [ECMA-376] Part 4, Section 2.15.3.61 usePrinterMetrics.</w:t>
      </w:r>
    </w:p>
    <w:p w:rsidR="006C1A4C" w:rsidRDefault="00A81A43">
      <w:pPr>
        <w:pStyle w:val="Heading3"/>
      </w:pPr>
      <w:bookmarkStart w:id="843" w:name="Section_93788691b8f044a88feea8d6491dc0c4"/>
      <w:bookmarkStart w:id="844" w:name="Copts"/>
      <w:bookmarkStart w:id="845" w:name="_Toc118867006"/>
      <w:r>
        <w:t>Copts</w:t>
      </w:r>
      <w:bookmarkEnd w:id="843"/>
      <w:bookmarkEnd w:id="844"/>
      <w:bookmarkEnd w:id="845"/>
      <w:r>
        <w:fldChar w:fldCharType="begin"/>
      </w:r>
      <w:r>
        <w:instrText xml:space="preserve"> XE "Details:Copts structure" </w:instrText>
      </w:r>
      <w:r>
        <w:fldChar w:fldCharType="end"/>
      </w:r>
      <w:r>
        <w:fldChar w:fldCharType="begin"/>
      </w:r>
      <w:r>
        <w:instrText xml:space="preserve"> XE "Copts structure" </w:instrText>
      </w:r>
      <w:r>
        <w:fldChar w:fldCharType="end"/>
      </w:r>
      <w:r>
        <w:fldChar w:fldCharType="begin"/>
      </w:r>
      <w:r>
        <w:instrText xml:space="preserve"> XE "Structures:Copts" </w:instrText>
      </w:r>
      <w:r>
        <w:fldChar w:fldCharType="end"/>
      </w:r>
    </w:p>
    <w:p w:rsidR="006C1A4C" w:rsidRDefault="00A81A43">
      <w:r>
        <w:t>A structure that specifies compatibility options.</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copts80</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c>
          <w:tcPr>
            <w:tcW w:w="270" w:type="dxa"/>
          </w:tcPr>
          <w:p w:rsidR="006C1A4C" w:rsidRDefault="00A81A43">
            <w:pPr>
              <w:pStyle w:val="PacketDiagramBodyText"/>
            </w:pPr>
            <w:r>
              <w:t>Q</w:t>
            </w:r>
          </w:p>
        </w:tc>
        <w:tc>
          <w:tcPr>
            <w:tcW w:w="270" w:type="dxa"/>
          </w:tcPr>
          <w:p w:rsidR="006C1A4C" w:rsidRDefault="00A81A43">
            <w:pPr>
              <w:pStyle w:val="PacketDiagramBodyText"/>
            </w:pPr>
            <w:r>
              <w:t>R</w:t>
            </w:r>
          </w:p>
        </w:tc>
        <w:tc>
          <w:tcPr>
            <w:tcW w:w="270" w:type="dxa"/>
          </w:tcPr>
          <w:p w:rsidR="006C1A4C" w:rsidRDefault="00A81A43">
            <w:pPr>
              <w:pStyle w:val="PacketDiagramBodyText"/>
            </w:pPr>
            <w:r>
              <w:t>S</w:t>
            </w:r>
          </w:p>
        </w:tc>
        <w:tc>
          <w:tcPr>
            <w:tcW w:w="270" w:type="dxa"/>
          </w:tcPr>
          <w:p w:rsidR="006C1A4C" w:rsidRDefault="00A81A43">
            <w:pPr>
              <w:pStyle w:val="PacketDiagramBodyText"/>
            </w:pPr>
            <w:r>
              <w:t>T</w:t>
            </w:r>
          </w:p>
        </w:tc>
        <w:tc>
          <w:tcPr>
            <w:tcW w:w="270" w:type="dxa"/>
          </w:tcPr>
          <w:p w:rsidR="006C1A4C" w:rsidRDefault="00A81A43">
            <w:pPr>
              <w:pStyle w:val="PacketDiagramBodyText"/>
            </w:pPr>
            <w:r>
              <w:t>U</w:t>
            </w:r>
          </w:p>
        </w:tc>
        <w:tc>
          <w:tcPr>
            <w:tcW w:w="270" w:type="dxa"/>
          </w:tcPr>
          <w:p w:rsidR="006C1A4C" w:rsidRDefault="00A81A43">
            <w:pPr>
              <w:pStyle w:val="PacketDiagramBodyText"/>
            </w:pPr>
            <w:r>
              <w:t>V</w:t>
            </w:r>
          </w:p>
        </w:tc>
        <w:tc>
          <w:tcPr>
            <w:tcW w:w="270" w:type="dxa"/>
          </w:tcPr>
          <w:p w:rsidR="006C1A4C" w:rsidRDefault="00A81A43">
            <w:pPr>
              <w:pStyle w:val="PacketDiagramBodyText"/>
            </w:pPr>
            <w:r>
              <w:t>W</w:t>
            </w:r>
          </w:p>
        </w:tc>
        <w:tc>
          <w:tcPr>
            <w:tcW w:w="270" w:type="dxa"/>
          </w:tcPr>
          <w:p w:rsidR="006C1A4C" w:rsidRDefault="00A81A43">
            <w:pPr>
              <w:pStyle w:val="PacketDiagramBodyText"/>
            </w:pPr>
            <w:r>
              <w:t>X</w:t>
            </w:r>
          </w:p>
        </w:tc>
        <w:tc>
          <w:tcPr>
            <w:tcW w:w="270" w:type="dxa"/>
          </w:tcPr>
          <w:p w:rsidR="006C1A4C" w:rsidRDefault="00A81A43">
            <w:pPr>
              <w:pStyle w:val="PacketDiagramBodyText"/>
            </w:pPr>
            <w:r>
              <w:t>Y</w:t>
            </w:r>
          </w:p>
        </w:tc>
        <w:tc>
          <w:tcPr>
            <w:tcW w:w="270" w:type="dxa"/>
          </w:tcPr>
          <w:p w:rsidR="006C1A4C" w:rsidRDefault="00A81A43">
            <w:pPr>
              <w:pStyle w:val="PacketDiagramBodyText"/>
            </w:pPr>
            <w:r>
              <w:t>Z</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r>
      <w:tr w:rsidR="006C1A4C" w:rsidTr="006C1A4C">
        <w:trPr>
          <w:trHeight w:hRule="exact" w:val="490"/>
        </w:trPr>
        <w:tc>
          <w:tcPr>
            <w:tcW w:w="270" w:type="dxa"/>
          </w:tcPr>
          <w:p w:rsidR="006C1A4C" w:rsidRDefault="00A81A43">
            <w:pPr>
              <w:pStyle w:val="PacketDiagramBodyText"/>
            </w:pPr>
            <w:r>
              <w:t>g</w:t>
            </w:r>
          </w:p>
        </w:tc>
        <w:tc>
          <w:tcPr>
            <w:tcW w:w="8370" w:type="dxa"/>
            <w:gridSpan w:val="31"/>
          </w:tcPr>
          <w:p w:rsidR="006C1A4C" w:rsidRDefault="00A81A43">
            <w:pPr>
              <w:pStyle w:val="PacketDiagramBodyText"/>
            </w:pPr>
            <w:r>
              <w:t>empty1</w:t>
            </w:r>
          </w:p>
        </w:tc>
      </w:tr>
      <w:tr w:rsidR="006C1A4C" w:rsidTr="006C1A4C">
        <w:trPr>
          <w:trHeight w:hRule="exact" w:val="490"/>
        </w:trPr>
        <w:tc>
          <w:tcPr>
            <w:tcW w:w="8640" w:type="dxa"/>
            <w:gridSpan w:val="32"/>
          </w:tcPr>
          <w:p w:rsidR="006C1A4C" w:rsidRDefault="00A81A43">
            <w:pPr>
              <w:pStyle w:val="PacketDiagramBodyText"/>
            </w:pPr>
            <w:r>
              <w:t>empty2</w:t>
            </w:r>
          </w:p>
        </w:tc>
      </w:tr>
      <w:tr w:rsidR="006C1A4C" w:rsidTr="006C1A4C">
        <w:trPr>
          <w:trHeight w:hRule="exact" w:val="490"/>
        </w:trPr>
        <w:tc>
          <w:tcPr>
            <w:tcW w:w="8640" w:type="dxa"/>
            <w:gridSpan w:val="32"/>
          </w:tcPr>
          <w:p w:rsidR="006C1A4C" w:rsidRDefault="00A81A43">
            <w:pPr>
              <w:pStyle w:val="PacketDiagramBodyText"/>
            </w:pPr>
            <w:r>
              <w:t>empty3</w:t>
            </w:r>
          </w:p>
        </w:tc>
      </w:tr>
      <w:tr w:rsidR="006C1A4C" w:rsidTr="006C1A4C">
        <w:trPr>
          <w:trHeight w:hRule="exact" w:val="490"/>
        </w:trPr>
        <w:tc>
          <w:tcPr>
            <w:tcW w:w="8640" w:type="dxa"/>
            <w:gridSpan w:val="32"/>
          </w:tcPr>
          <w:p w:rsidR="006C1A4C" w:rsidRDefault="00A81A43">
            <w:pPr>
              <w:pStyle w:val="PacketDiagramBodyText"/>
            </w:pPr>
            <w:r>
              <w:lastRenderedPageBreak/>
              <w:t>empty4</w:t>
            </w:r>
          </w:p>
        </w:tc>
      </w:tr>
      <w:tr w:rsidR="006C1A4C" w:rsidTr="006C1A4C">
        <w:trPr>
          <w:trHeight w:hRule="exact" w:val="490"/>
        </w:trPr>
        <w:tc>
          <w:tcPr>
            <w:tcW w:w="8640" w:type="dxa"/>
            <w:gridSpan w:val="32"/>
          </w:tcPr>
          <w:p w:rsidR="006C1A4C" w:rsidRDefault="00A81A43">
            <w:pPr>
              <w:pStyle w:val="PacketDiagramBodyText"/>
            </w:pPr>
            <w:r>
              <w:t>empty5</w:t>
            </w:r>
          </w:p>
        </w:tc>
      </w:tr>
      <w:tr w:rsidR="006C1A4C" w:rsidTr="006C1A4C">
        <w:trPr>
          <w:trHeight w:hRule="exact" w:val="490"/>
        </w:trPr>
        <w:tc>
          <w:tcPr>
            <w:tcW w:w="8640" w:type="dxa"/>
            <w:gridSpan w:val="32"/>
          </w:tcPr>
          <w:p w:rsidR="006C1A4C" w:rsidRDefault="00A81A43">
            <w:pPr>
              <w:pStyle w:val="PacketDiagramBodyText"/>
            </w:pPr>
            <w:r>
              <w:t>empty6</w:t>
            </w:r>
          </w:p>
        </w:tc>
      </w:tr>
    </w:tbl>
    <w:p w:rsidR="006C1A4C" w:rsidRDefault="00A81A43">
      <w:pPr>
        <w:pStyle w:val="Definition-Field"/>
      </w:pPr>
      <w:r>
        <w:rPr>
          <w:b/>
        </w:rPr>
        <w:t xml:space="preserve">copts80 (4 bytes): </w:t>
      </w:r>
      <w:r>
        <w:t xml:space="preserve">A </w:t>
      </w:r>
      <w:hyperlink w:anchor="Section_6ada042ed11e4c6f9c7e6cc27281ed3d" w:history="1">
        <w:r>
          <w:rPr>
            <w:rStyle w:val="Hyperlink"/>
          </w:rPr>
          <w:t>Copts80</w:t>
        </w:r>
      </w:hyperlink>
      <w:r>
        <w:t xml:space="preserve"> that specifies additional compatibility options.</w:t>
      </w:r>
    </w:p>
    <w:p w:rsidR="006C1A4C" w:rsidRDefault="00A81A43">
      <w:pPr>
        <w:pStyle w:val="Definition-Field"/>
      </w:pPr>
      <w:r>
        <w:rPr>
          <w:b/>
        </w:rPr>
        <w:t xml:space="preserve">A - fSpLayoutLikeWW8 (1 bit): </w:t>
      </w:r>
      <w:r>
        <w:t xml:space="preserve">Specifies whether to emulate Word 97 text wrapping around floating objects. Specified in </w:t>
      </w:r>
      <w:hyperlink r:id="rId112">
        <w:r>
          <w:rPr>
            <w:rStyle w:val="Hyperlink"/>
          </w:rPr>
          <w:t>[ECMA-376]</w:t>
        </w:r>
      </w:hyperlink>
      <w:r>
        <w:t xml:space="preserve"> part 4, 2.</w:t>
      </w:r>
      <w:r>
        <w:t>15.3.41 (shapeLayoutLikeWW8).</w:t>
      </w:r>
    </w:p>
    <w:p w:rsidR="006C1A4C" w:rsidRDefault="00A81A43">
      <w:pPr>
        <w:pStyle w:val="Definition-Field"/>
      </w:pPr>
      <w:r>
        <w:rPr>
          <w:b/>
        </w:rPr>
        <w:t xml:space="preserve">B - fFtnLayoutLikeWW8 (1 bit): </w:t>
      </w:r>
      <w:r>
        <w:t>Specifies whether to emulate Microsoft® Word 6.0, Word for Windows 95, or Word 97 footnote placement. Specified in [ECMA-376] Part 4, 2.15.3.26 (footnoteLayoutLikeWW8).</w:t>
      </w:r>
    </w:p>
    <w:p w:rsidR="006C1A4C" w:rsidRDefault="00A81A43">
      <w:pPr>
        <w:pStyle w:val="Definition-Field"/>
      </w:pPr>
      <w:r>
        <w:rPr>
          <w:b/>
        </w:rPr>
        <w:t>C - fDontUseHTMLParagraphA</w:t>
      </w:r>
      <w:r>
        <w:rPr>
          <w:b/>
        </w:rPr>
        <w:t xml:space="preserve">utoSpacing (1 bit): </w:t>
      </w:r>
      <w:r>
        <w:t>Specifies whether to use fixed paragraph spacing for paragraphs specifying auto spacing. Specified in [ECMA-376] Part 4, 2.15.3.21 (doNotUseHTMLParagraphAutoSpacing).</w:t>
      </w:r>
    </w:p>
    <w:p w:rsidR="006C1A4C" w:rsidRDefault="00A81A43">
      <w:pPr>
        <w:pStyle w:val="Definition-Field"/>
      </w:pPr>
      <w:r>
        <w:rPr>
          <w:b/>
        </w:rPr>
        <w:t xml:space="preserve">D - fDontAdjustLineHeightInTable (1 bit): </w:t>
      </w:r>
      <w:bookmarkStart w:id="846" w:name="Dop2000_fDontAdjustLineHeightInTable"/>
      <w:bookmarkEnd w:id="846"/>
      <w:r>
        <w:t>Prevents lines within table</w:t>
      </w:r>
      <w:r>
        <w:t xml:space="preserve">s from having their heights adjusted to comply with the document grid. See </w:t>
      </w:r>
      <w:hyperlink w:anchor="section_46c3ec5453ff4c0ab0d607ad15d2546e" w:history="1">
        <w:r>
          <w:rPr>
            <w:rStyle w:val="Hyperlink"/>
          </w:rPr>
          <w:t>sprmSDyaLinePitch</w:t>
        </w:r>
      </w:hyperlink>
      <w:r>
        <w:t xml:space="preserve"> and [ECMA-376] Part 4, 2.15.3.1 (adjustLineHeightInTable) where the meaning is the opposite of </w:t>
      </w:r>
      <w:r>
        <w:rPr>
          <w:b/>
        </w:rPr>
        <w:t>fDontAdj</w:t>
      </w:r>
      <w:r>
        <w:rPr>
          <w:b/>
        </w:rPr>
        <w:t>ustLineHeightInTable</w:t>
      </w:r>
      <w:r>
        <w:t>.</w:t>
      </w:r>
    </w:p>
    <w:p w:rsidR="006C1A4C" w:rsidRDefault="00A81A43">
      <w:pPr>
        <w:pStyle w:val="Definition-Field"/>
      </w:pPr>
      <w:r>
        <w:rPr>
          <w:b/>
        </w:rPr>
        <w:t xml:space="preserve">E - fForgetLastTabAlign (1 bit): </w:t>
      </w:r>
      <w:r>
        <w:t xml:space="preserve">Specifies whether to ignore width of the last tab stop when aligning a paragraph if the tab stop is not left aligned. Specified in [ECMA-376] Part 4, 2.15.3.27 (forgetLastTabAlignment) where </w:t>
      </w:r>
      <w:r>
        <w:rPr>
          <w:b/>
        </w:rPr>
        <w:t>jc</w:t>
      </w:r>
      <w:r>
        <w:t xml:space="preserve"> refers </w:t>
      </w:r>
      <w:r>
        <w:t xml:space="preserve">to </w:t>
      </w:r>
      <w:hyperlink w:anchor="section_484822eea9d94af4842329fda67a6a58" w:history="1">
        <w:r>
          <w:rPr>
            <w:rStyle w:val="Hyperlink"/>
          </w:rPr>
          <w:t xml:space="preserve">sprmPJc </w:t>
        </w:r>
      </w:hyperlink>
      <w:r>
        <w:t xml:space="preserve">and the </w:t>
      </w:r>
      <w:r>
        <w:rPr>
          <w:b/>
        </w:rPr>
        <w:t>tab</w:t>
      </w:r>
      <w:r>
        <w:t xml:space="preserve"> element refers to either sprmPChgTabs or sprmPChgTabsPapx.</w:t>
      </w:r>
    </w:p>
    <w:p w:rsidR="006C1A4C" w:rsidRDefault="00A81A43">
      <w:pPr>
        <w:pStyle w:val="Definition-Field"/>
      </w:pPr>
      <w:r>
        <w:rPr>
          <w:b/>
        </w:rPr>
        <w:t xml:space="preserve">F - fUseAutospaceForFullWidthAlpha (1 bit): </w:t>
      </w:r>
      <w:r>
        <w:t xml:space="preserve">Specifies whether to emulate Word for Windows 95 full-width character </w:t>
      </w:r>
      <w:r>
        <w:t>spacing. Specified in [ECMA-376] Part 4, 2.15.3.6 (autoSpaceLikeWord for Windows 95).</w:t>
      </w:r>
    </w:p>
    <w:p w:rsidR="006C1A4C" w:rsidRDefault="00A81A43">
      <w:pPr>
        <w:pStyle w:val="Definition-Field"/>
      </w:pPr>
      <w:r>
        <w:rPr>
          <w:b/>
        </w:rPr>
        <w:t xml:space="preserve">G - fAlignTablesRowByRow (1 bit): </w:t>
      </w:r>
      <w:r>
        <w:t xml:space="preserve">Specifies whether to align table rows independently. Specified in [ECMA-376] Part 4, 2.15.3.2 (alignTablesRowByRow) where the </w:t>
      </w:r>
      <w:r>
        <w:rPr>
          <w:b/>
        </w:rPr>
        <w:t>jc</w:t>
      </w:r>
      <w:r>
        <w:t xml:space="preserve"> element</w:t>
      </w:r>
      <w:r>
        <w:t xml:space="preserve"> refers to </w:t>
      </w:r>
      <w:hyperlink w:anchor="section_b39a6648501c436183664f042f579469" w:history="1">
        <w:r>
          <w:rPr>
            <w:rStyle w:val="Hyperlink"/>
          </w:rPr>
          <w:t xml:space="preserve">sprmTJc </w:t>
        </w:r>
      </w:hyperlink>
      <w:r>
        <w:t>or sprmTJc90.</w:t>
      </w:r>
    </w:p>
    <w:p w:rsidR="006C1A4C" w:rsidRDefault="00A81A43">
      <w:pPr>
        <w:pStyle w:val="Definition-Field"/>
      </w:pPr>
      <w:r>
        <w:rPr>
          <w:b/>
        </w:rPr>
        <w:t xml:space="preserve">H - fLayoutRawTableWidth (1 bit): </w:t>
      </w:r>
      <w:r>
        <w:t>Specifies whether to ignore space before tables when deciding if a table wraps a floating object. Specified in [ECMA-376] Part 4,</w:t>
      </w:r>
      <w:r>
        <w:t xml:space="preserve"> 2.15.3.29 (layoutRawTableWidth).</w:t>
      </w:r>
    </w:p>
    <w:p w:rsidR="006C1A4C" w:rsidRDefault="00A81A43">
      <w:pPr>
        <w:pStyle w:val="Definition-Field"/>
      </w:pPr>
      <w:r>
        <w:rPr>
          <w:b/>
        </w:rPr>
        <w:t xml:space="preserve">I - fLayoutTableRowsApart (1 bit): </w:t>
      </w:r>
      <w:r>
        <w:t>Specifies whether to allow table rows to wrap inline objects independently. Specified in [ECMA-376] Part 4, 2.15.3.30 (layoutTableRowsApart).</w:t>
      </w:r>
    </w:p>
    <w:p w:rsidR="006C1A4C" w:rsidRDefault="00A81A43">
      <w:pPr>
        <w:pStyle w:val="Definition-Field"/>
      </w:pPr>
      <w:r>
        <w:rPr>
          <w:b/>
        </w:rPr>
        <w:t xml:space="preserve">J - fUseWord97LineBreakingRules (1 bit): </w:t>
      </w:r>
      <w:r>
        <w:t>Spec</w:t>
      </w:r>
      <w:r>
        <w:t xml:space="preserve">ifies whether to emulate Word 97 </w:t>
      </w:r>
      <w:hyperlink w:anchor="gt_75586443-d3aa-4e41-a68f-f816ee4137d8">
        <w:r>
          <w:rPr>
            <w:rStyle w:val="HyperlinkGreen"/>
            <w:b/>
          </w:rPr>
          <w:t>East Asian line breaking rules</w:t>
        </w:r>
      </w:hyperlink>
      <w:r>
        <w:t>. Specified in [ECMA-376] Part 4, 2.15.3.64 (useWord97LineBreakRules).</w:t>
      </w:r>
    </w:p>
    <w:p w:rsidR="006C1A4C" w:rsidRDefault="00A81A43">
      <w:pPr>
        <w:pStyle w:val="Definition-Field"/>
      </w:pPr>
      <w:r>
        <w:rPr>
          <w:b/>
        </w:rPr>
        <w:t xml:space="preserve">K - fDontBreakWrappedTables (1 bit): </w:t>
      </w:r>
      <w:r>
        <w:t>Specifies whether to pr</w:t>
      </w:r>
      <w:r>
        <w:t xml:space="preserve">event floating tables from breaking across pages. Specified in [ECMA-376] Part 4, 2.15.3.14 (doNotBreakWrappedTables) where the </w:t>
      </w:r>
      <w:r>
        <w:rPr>
          <w:b/>
        </w:rPr>
        <w:t>tblpPr</w:t>
      </w:r>
      <w:r>
        <w:t xml:space="preserve"> element refers to any of sprmTDxaAbs, sprmTDyaAbs, sprmTPc, sprmTDyaFromTextBottom, sprmTDyaFromText, sprmTDxaFromTextRig</w:t>
      </w:r>
      <w:r>
        <w:t>ht, or sprmTDxaFromText with a nondefault value specified.</w:t>
      </w:r>
    </w:p>
    <w:p w:rsidR="006C1A4C" w:rsidRDefault="00A81A43">
      <w:pPr>
        <w:pStyle w:val="Definition-Field"/>
      </w:pPr>
      <w:r>
        <w:rPr>
          <w:b/>
        </w:rPr>
        <w:t xml:space="preserve">L - fDontSnapToGridInCell (1 bit): </w:t>
      </w:r>
      <w:r>
        <w:t xml:space="preserve">Specifies whether to not snap to the document grid in table cells with objects. Specified in [ECMA-376] Part 4, 2.15.3.17 (doNotSnapToGridInCell) where the </w:t>
      </w:r>
      <w:r>
        <w:rPr>
          <w:b/>
        </w:rPr>
        <w:t>docGri</w:t>
      </w:r>
      <w:r>
        <w:rPr>
          <w:b/>
        </w:rPr>
        <w:t>d</w:t>
      </w:r>
      <w:r>
        <w:t xml:space="preserve"> element refers to any of sprmSClm, sprmSDyaLinePitch or sprmSDxtCharSpace with a nondefault value specified.</w:t>
      </w:r>
    </w:p>
    <w:p w:rsidR="006C1A4C" w:rsidRDefault="00A81A43">
      <w:pPr>
        <w:pStyle w:val="Definition-Field"/>
      </w:pPr>
      <w:r>
        <w:rPr>
          <w:b/>
        </w:rPr>
        <w:lastRenderedPageBreak/>
        <w:t xml:space="preserve">M - fDontAllowFieldEndSelect (1 bit): </w:t>
      </w:r>
      <w:r>
        <w:t>Specifies whether to select an entire field when the first or last character of the field is selected. Specified in [ECMA-376] Part 4, 2.15.3.40 (selectFldWithFirstOrLastChar).</w:t>
      </w:r>
    </w:p>
    <w:p w:rsidR="006C1A4C" w:rsidRDefault="00A81A43">
      <w:pPr>
        <w:pStyle w:val="Definition-Field"/>
      </w:pPr>
      <w:r>
        <w:rPr>
          <w:b/>
        </w:rPr>
        <w:t xml:space="preserve">N - fApplyBreakingRules (1 bit): </w:t>
      </w:r>
      <w:r>
        <w:t>Specifies whether to use legacy Ethiopic and A</w:t>
      </w:r>
      <w:r>
        <w:t>mharic line breaking rules. Specified in [ECMA-376] Part 4, 2.15.3.4 (applyBreakingRules).</w:t>
      </w:r>
    </w:p>
    <w:p w:rsidR="006C1A4C" w:rsidRDefault="00A81A43">
      <w:pPr>
        <w:pStyle w:val="Definition-Field"/>
      </w:pPr>
      <w:r>
        <w:rPr>
          <w:b/>
        </w:rPr>
        <w:t xml:space="preserve">O - fDontWrapTextWithPunct (1 bit): </w:t>
      </w:r>
      <w:r>
        <w:t>Specifies whether to prevent hanging punctuation with the character grid. Specified in [ECMA-376] Part 4, 2.15.3.25 (doNotWrapTex</w:t>
      </w:r>
      <w:r>
        <w:t xml:space="preserve">tWithPunct) where the </w:t>
      </w:r>
      <w:r>
        <w:rPr>
          <w:b/>
        </w:rPr>
        <w:t>docGrid</w:t>
      </w:r>
      <w:r>
        <w:t xml:space="preserve"> element refers to any of sprmSClm, sprmSDyaLinePitch or sprmSDxtCharSpace with a nondefault value specified and the </w:t>
      </w:r>
      <w:r>
        <w:rPr>
          <w:b/>
        </w:rPr>
        <w:t>overflowPunct</w:t>
      </w:r>
      <w:r>
        <w:t xml:space="preserve"> element refers to sprmPFOverflowPunct.</w:t>
      </w:r>
    </w:p>
    <w:p w:rsidR="006C1A4C" w:rsidRDefault="00A81A43">
      <w:pPr>
        <w:pStyle w:val="Definition-Field"/>
      </w:pPr>
      <w:r>
        <w:rPr>
          <w:b/>
        </w:rPr>
        <w:t xml:space="preserve">P - fDontUseAsianBreakRules (1 bit): </w:t>
      </w:r>
      <w:r>
        <w:t xml:space="preserve">Specifies whether to disallow the compressing of compressible characters when using the document grid. Specified in [ECMA-376] Part 4, 2.15.3.20 (doNotUseEastAsianBreakRules) where the </w:t>
      </w:r>
      <w:r>
        <w:rPr>
          <w:b/>
        </w:rPr>
        <w:t>docGrid</w:t>
      </w:r>
      <w:r>
        <w:t xml:space="preserve"> element refers to any of sprmSClm, sprmSDyaLinePitch, or sprmSD</w:t>
      </w:r>
      <w:r>
        <w:t>xtCharSpace with a nondefault value specified</w:t>
      </w:r>
    </w:p>
    <w:p w:rsidR="006C1A4C" w:rsidRDefault="00A81A43">
      <w:pPr>
        <w:pStyle w:val="Definition-Field"/>
      </w:pPr>
      <w:r>
        <w:rPr>
          <w:b/>
        </w:rPr>
        <w:t xml:space="preserve">Q - fUseWord2002TableStyleRules (1 bit): </w:t>
      </w:r>
      <w:r>
        <w:t>Specifies whether to emulate Microsoft Word 2002 table style rules. Specified in [ECMA-376] Part 4, 2.15.3.63 (useWord2002TableStyleRules).</w:t>
      </w:r>
    </w:p>
    <w:p w:rsidR="006C1A4C" w:rsidRDefault="00A81A43">
      <w:pPr>
        <w:pStyle w:val="Definition-Field"/>
      </w:pPr>
      <w:r>
        <w:rPr>
          <w:b/>
        </w:rPr>
        <w:t xml:space="preserve">R - fGrowAutoFit (1 bit): </w:t>
      </w:r>
      <w:r>
        <w:t>Spe</w:t>
      </w:r>
      <w:r>
        <w:t>cifies whether to allow tables to autofit into the page margins. Specified in [ECMA-376] Part 4, 2.15.3.28 (growAutofit).</w:t>
      </w:r>
    </w:p>
    <w:p w:rsidR="006C1A4C" w:rsidRDefault="00A81A43">
      <w:pPr>
        <w:pStyle w:val="Definition-Field"/>
      </w:pPr>
      <w:r>
        <w:rPr>
          <w:b/>
        </w:rPr>
        <w:t xml:space="preserve">S - fUseNormalStyleForList (1 bit): </w:t>
      </w:r>
      <w:r>
        <w:t>Specifies whether to not automatically apply the list paragraph style to bulleted or numbered text</w:t>
      </w:r>
      <w:r>
        <w:t>. Specified in [ECMA-376] Part 4, 2.15.3.60 (useNormalStyleForList). MAY</w:t>
      </w:r>
      <w:bookmarkStart w:id="847"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847"/>
      <w:r>
        <w:t xml:space="preserve"> be ignored.</w:t>
      </w:r>
    </w:p>
    <w:p w:rsidR="006C1A4C" w:rsidRDefault="00A81A43">
      <w:pPr>
        <w:pStyle w:val="Definition-Field"/>
      </w:pPr>
      <w:r>
        <w:rPr>
          <w:b/>
        </w:rPr>
        <w:t xml:space="preserve">T - fDontUseIndentAsNumberingTabStop (1 bit): </w:t>
      </w:r>
      <w:r>
        <w:t xml:space="preserve">Specifies whether to ignore the hanging indent when </w:t>
      </w:r>
      <w:r>
        <w:t>creating a tab stop after numbering. Specified in [ECMA-376] Part 4, 2.15.3.22 (doNotUseIndentAsNumberingTabStop). MAY</w:t>
      </w:r>
      <w:bookmarkStart w:id="84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848"/>
      <w:r>
        <w:t xml:space="preserve"> be ignored.</w:t>
      </w:r>
    </w:p>
    <w:p w:rsidR="006C1A4C" w:rsidRDefault="00A81A43">
      <w:pPr>
        <w:pStyle w:val="Definition-Field"/>
      </w:pPr>
      <w:r>
        <w:rPr>
          <w:b/>
        </w:rPr>
        <w:t xml:space="preserve">U - fFELineBreak11 (1 bit): </w:t>
      </w:r>
      <w:r>
        <w:t>Specifies whether to use</w:t>
      </w:r>
      <w:r>
        <w:t xml:space="preserve"> an alternate set of East Asian line breaking rules. Specified in [ECMA-376] Part 4, 2.15.3.57 (useAltKinsokuLineBreakRules). MAY</w:t>
      </w:r>
      <w:bookmarkStart w:id="849"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849"/>
      <w:r>
        <w:t xml:space="preserve"> be ignored.</w:t>
      </w:r>
    </w:p>
    <w:p w:rsidR="006C1A4C" w:rsidRDefault="00A81A43">
      <w:pPr>
        <w:pStyle w:val="Definition-Field"/>
      </w:pPr>
      <w:r>
        <w:rPr>
          <w:b/>
        </w:rPr>
        <w:t>V - fAllowSpaceOfSameStyleInTable (1 bit)</w:t>
      </w:r>
      <w:r>
        <w:rPr>
          <w:b/>
        </w:rPr>
        <w:t xml:space="preserve">: </w:t>
      </w:r>
      <w:r>
        <w:t xml:space="preserve">Specifies whether to allow contextual spacing of paragraphs in tables. Specified in [ECMA-376] Part 4, 2.15.3.3 (allowSpaceOfSameStyleInTable) where the </w:t>
      </w:r>
      <w:r>
        <w:rPr>
          <w:b/>
        </w:rPr>
        <w:t>contextualSpacing</w:t>
      </w:r>
      <w:r>
        <w:t xml:space="preserve"> element refers to sprmPFContextualSpacing. MAY</w:t>
      </w:r>
      <w:bookmarkStart w:id="850" w:name="Appendix_A_Target_185"/>
      <w:r>
        <w:rPr>
          <w:rStyle w:val="Hyperlink"/>
        </w:rPr>
        <w:fldChar w:fldCharType="begin"/>
      </w:r>
      <w:r>
        <w:rPr>
          <w:rStyle w:val="Hyperlink"/>
        </w:rPr>
        <w:instrText xml:space="preserve"> HYPERLINK \l "Appendix_A_185" \o "</w:instrText>
      </w:r>
      <w:r>
        <w:rPr>
          <w:rStyle w:val="Hyperlink"/>
        </w:rPr>
        <w:instrText xml:space="preserve">Product behavior note 185" \h </w:instrText>
      </w:r>
      <w:r>
        <w:rPr>
          <w:rStyle w:val="Hyperlink"/>
        </w:rPr>
      </w:r>
      <w:r>
        <w:rPr>
          <w:rStyle w:val="Hyperlink"/>
        </w:rPr>
        <w:fldChar w:fldCharType="separate"/>
      </w:r>
      <w:r>
        <w:rPr>
          <w:rStyle w:val="Hyperlink"/>
        </w:rPr>
        <w:t>&lt;185&gt;</w:t>
      </w:r>
      <w:r>
        <w:rPr>
          <w:rStyle w:val="Hyperlink"/>
        </w:rPr>
        <w:fldChar w:fldCharType="end"/>
      </w:r>
      <w:bookmarkEnd w:id="850"/>
      <w:r>
        <w:t xml:space="preserve"> be ignored.</w:t>
      </w:r>
    </w:p>
    <w:p w:rsidR="006C1A4C" w:rsidRDefault="00A81A43">
      <w:pPr>
        <w:pStyle w:val="Definition-Field"/>
      </w:pPr>
      <w:r>
        <w:rPr>
          <w:b/>
        </w:rPr>
        <w:t xml:space="preserve">W - fWW11IndentRules (1 bit): </w:t>
      </w:r>
      <w:r>
        <w:t>Specifies whether to not ignore floating objects when calculating paragraph indentation. Specified in [ECMA-376] Part 4, 2.15.3.18 (doNotSuppressIndentation). MAY</w:t>
      </w:r>
      <w:bookmarkStart w:id="851" w:name="Appendix_A_Target_186"/>
      <w:r>
        <w:rPr>
          <w:rStyle w:val="Hyperlink"/>
        </w:rPr>
        <w:fldChar w:fldCharType="begin"/>
      </w:r>
      <w:r>
        <w:rPr>
          <w:rStyle w:val="Hyperlink"/>
        </w:rPr>
        <w:instrText xml:space="preserve"> HYPERLINK \l</w:instrText>
      </w:r>
      <w:r>
        <w:rPr>
          <w:rStyle w:val="Hyperlink"/>
        </w:rPr>
        <w:instrText xml:space="preserve">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851"/>
      <w:r>
        <w:t xml:space="preserve"> be ignored.</w:t>
      </w:r>
    </w:p>
    <w:p w:rsidR="006C1A4C" w:rsidRDefault="00A81A43">
      <w:pPr>
        <w:pStyle w:val="Definition-Field"/>
      </w:pPr>
      <w:r>
        <w:rPr>
          <w:b/>
        </w:rPr>
        <w:t xml:space="preserve">X - fDontAutofitConstrainedTables (1 bit): </w:t>
      </w:r>
      <w:r>
        <w:t>Specifies whether to not autofit tables such that they fit next to wrapped objects. Specified in [ECMA-376] Part 4, 2.15.3.12 (doNotAutofitCon</w:t>
      </w:r>
      <w:r>
        <w:t>strainedTables). MAY</w:t>
      </w:r>
      <w:bookmarkStart w:id="85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852"/>
      <w:r>
        <w:t xml:space="preserve"> be ignored.</w:t>
      </w:r>
    </w:p>
    <w:p w:rsidR="006C1A4C" w:rsidRDefault="00A81A43">
      <w:pPr>
        <w:pStyle w:val="Definition-Field"/>
      </w:pPr>
      <w:r>
        <w:rPr>
          <w:b/>
        </w:rPr>
        <w:t xml:space="preserve">Y - fAutofitLikeWW11 (1 bit): </w:t>
      </w:r>
      <w:r>
        <w:t>Specifies whether to allow table columns to exceed the preferred widths of the constituent cells. Specified in [ECMA-376</w:t>
      </w:r>
      <w:r>
        <w:t>] Part 4, 2.15.3.5 (autofitToFirstFixedWidthCell). MAY</w:t>
      </w:r>
      <w:bookmarkStart w:id="853"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853"/>
      <w:r>
        <w:t xml:space="preserve"> be ignored.</w:t>
      </w:r>
    </w:p>
    <w:p w:rsidR="006C1A4C" w:rsidRDefault="00A81A43">
      <w:pPr>
        <w:pStyle w:val="Definition-Field"/>
      </w:pPr>
      <w:r>
        <w:rPr>
          <w:b/>
        </w:rPr>
        <w:t xml:space="preserve">Z - fUnderlineTabInNumList (1 bit): </w:t>
      </w:r>
      <w:r>
        <w:t>Specifies whether to underline the tab following numbering when both the numberi</w:t>
      </w:r>
      <w:r>
        <w:t>ng and the first character of the numbered paragraph are underlined. Specified in [ECMA-376] Part 4, 2.15.3.56 (underlineTabInNumList). MAY</w:t>
      </w:r>
      <w:bookmarkStart w:id="854"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854"/>
      <w:r>
        <w:t xml:space="preserve"> be ignored.</w:t>
      </w:r>
    </w:p>
    <w:p w:rsidR="006C1A4C" w:rsidRDefault="00A81A43">
      <w:pPr>
        <w:pStyle w:val="Definition-Field"/>
      </w:pPr>
      <w:r>
        <w:rPr>
          <w:b/>
        </w:rPr>
        <w:t>a - fHangulWidthLikeWW11 (1 bit</w:t>
      </w:r>
      <w:r>
        <w:rPr>
          <w:b/>
        </w:rPr>
        <w:t xml:space="preserve">): </w:t>
      </w:r>
      <w:r>
        <w:t>Specifies whether to use fixed width for Hangul characters. Specified in [ECMA-376] Part 4, 2.15.3.11 (displayHangulFixedWidth). MAY</w:t>
      </w:r>
      <w:bookmarkStart w:id="855"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855"/>
      <w:r>
        <w:t xml:space="preserve"> be ignored.</w:t>
      </w:r>
    </w:p>
    <w:p w:rsidR="006C1A4C" w:rsidRDefault="00A81A43">
      <w:pPr>
        <w:pStyle w:val="Definition-Field"/>
      </w:pPr>
      <w:r>
        <w:rPr>
          <w:b/>
        </w:rPr>
        <w:lastRenderedPageBreak/>
        <w:t xml:space="preserve">b - fSplitPgBreakAndParaMark (1 bit): </w:t>
      </w:r>
      <w:r>
        <w:t>Specifies whether to move paragraph marks to the page after a page break. Specified in [ECMA-376] Part 4, 2.15.3.45 (splitPgBreakAndParaMark). MAY</w:t>
      </w:r>
      <w:bookmarkStart w:id="8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w:t>
      </w:r>
      <w:r>
        <w:rPr>
          <w:rStyle w:val="Hyperlink"/>
        </w:rPr>
        <w:t>&gt;</w:t>
      </w:r>
      <w:r>
        <w:rPr>
          <w:rStyle w:val="Hyperlink"/>
        </w:rPr>
        <w:fldChar w:fldCharType="end"/>
      </w:r>
      <w:bookmarkEnd w:id="856"/>
      <w:r>
        <w:t xml:space="preserve"> be ignored.</w:t>
      </w:r>
    </w:p>
    <w:p w:rsidR="006C1A4C" w:rsidRDefault="00A81A43">
      <w:pPr>
        <w:pStyle w:val="Definition-Field"/>
      </w:pPr>
      <w:r>
        <w:rPr>
          <w:b/>
        </w:rPr>
        <w:t xml:space="preserve">c - fDontVertAlignCellWithSp (1 bit): </w:t>
      </w:r>
      <w:r>
        <w:t>Specifies whether to not vertically align cells containing floating objects. Specified in [ECMA-376] Part 4, 2.15.3.23 (doNotVertAlignCellWithSp). MAY</w:t>
      </w:r>
      <w:bookmarkStart w:id="857" w:name="Appendix_A_Target_192"/>
      <w:r>
        <w:rPr>
          <w:rStyle w:val="Hyperlink"/>
        </w:rPr>
        <w:fldChar w:fldCharType="begin"/>
      </w:r>
      <w:r>
        <w:rPr>
          <w:rStyle w:val="Hyperlink"/>
        </w:rPr>
        <w:instrText xml:space="preserve"> HYPERLINK \l "Appendix_A_192" \o "Product behavior </w:instrText>
      </w:r>
      <w:r>
        <w:rPr>
          <w:rStyle w:val="Hyperlink"/>
        </w:rPr>
        <w:instrText xml:space="preserve">note 192" \h </w:instrText>
      </w:r>
      <w:r>
        <w:rPr>
          <w:rStyle w:val="Hyperlink"/>
        </w:rPr>
      </w:r>
      <w:r>
        <w:rPr>
          <w:rStyle w:val="Hyperlink"/>
        </w:rPr>
        <w:fldChar w:fldCharType="separate"/>
      </w:r>
      <w:r>
        <w:rPr>
          <w:rStyle w:val="Hyperlink"/>
        </w:rPr>
        <w:t>&lt;192&gt;</w:t>
      </w:r>
      <w:r>
        <w:rPr>
          <w:rStyle w:val="Hyperlink"/>
        </w:rPr>
        <w:fldChar w:fldCharType="end"/>
      </w:r>
      <w:bookmarkEnd w:id="857"/>
      <w:r>
        <w:t xml:space="preserve"> be ignored.</w:t>
      </w:r>
    </w:p>
    <w:p w:rsidR="006C1A4C" w:rsidRDefault="00A81A43">
      <w:pPr>
        <w:pStyle w:val="Definition-Field"/>
      </w:pPr>
      <w:r>
        <w:rPr>
          <w:b/>
        </w:rPr>
        <w:t xml:space="preserve">d - fDontBreakConstrainedForcedTables (1 bit): </w:t>
      </w:r>
      <w:r>
        <w:t xml:space="preserve">Specifies whether to not break table rows around floating tables. Specified in [ECMA-376] Part 4, 2.15.3.13 (doNotBreakConstrainedForcedTable) where </w:t>
      </w:r>
      <w:r>
        <w:rPr>
          <w:b/>
        </w:rPr>
        <w:t>cantSplit</w:t>
      </w:r>
      <w:r>
        <w:t xml:space="preserve"> element refers to </w:t>
      </w:r>
      <w:r>
        <w:t xml:space="preserve">either sprmTFCantSplit or sprmTFCantSplit90 and </w:t>
      </w:r>
      <w:r>
        <w:rPr>
          <w:b/>
        </w:rPr>
        <w:t>tblpPr</w:t>
      </w:r>
      <w:r>
        <w:t xml:space="preserve"> element refers to any of sprmTDxaAbs, sprmTDyaAbs, sprmTPc, sprmTDyaFromTextBottom, sprmTDyaFromText, sprmTDxaFromTextRight, or sprmTDxaFromText with a nondefault value specified. MAY</w:t>
      </w:r>
      <w:bookmarkStart w:id="858" w:name="Appendix_A_Target_193"/>
      <w:r>
        <w:rPr>
          <w:rStyle w:val="Hyperlink"/>
        </w:rPr>
        <w:fldChar w:fldCharType="begin"/>
      </w:r>
      <w:r>
        <w:rPr>
          <w:rStyle w:val="Hyperlink"/>
        </w:rPr>
        <w:instrText xml:space="preserve"> HYPERLINK \l "A</w:instrText>
      </w:r>
      <w:r>
        <w:rPr>
          <w:rStyle w:val="Hyperlink"/>
        </w:rPr>
        <w:instrText xml:space="preserve">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858"/>
      <w:r>
        <w:t xml:space="preserve"> be ignored.</w:t>
      </w:r>
    </w:p>
    <w:p w:rsidR="006C1A4C" w:rsidRDefault="00A81A43">
      <w:pPr>
        <w:pStyle w:val="Definition-Field"/>
      </w:pPr>
      <w:r>
        <w:rPr>
          <w:b/>
        </w:rPr>
        <w:t xml:space="preserve">e - fDontVertAlignInTxbx (1 bit): </w:t>
      </w:r>
      <w:r>
        <w:t>Specifies whether to ignore vertical alignment in text boxes. Specified in [ECMA-376] Part 4, 2.15.3.24 (doNotVertAlignInTxbx). MAY</w:t>
      </w:r>
      <w:bookmarkStart w:id="859" w:name="Appendix_A_Target_194"/>
      <w:r>
        <w:rPr>
          <w:rStyle w:val="Hyperlink"/>
        </w:rPr>
        <w:fldChar w:fldCharType="begin"/>
      </w:r>
      <w:r>
        <w:rPr>
          <w:rStyle w:val="Hyperlink"/>
        </w:rPr>
        <w:instrText xml:space="preserve"> HYPERLINK \l "Append</w:instrText>
      </w:r>
      <w:r>
        <w:rPr>
          <w:rStyle w:val="Hyperlink"/>
        </w:rPr>
        <w:instrText xml:space="preserve">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859"/>
      <w:r>
        <w:t xml:space="preserve"> be ignored.</w:t>
      </w:r>
    </w:p>
    <w:p w:rsidR="006C1A4C" w:rsidRDefault="00A81A43">
      <w:pPr>
        <w:pStyle w:val="Definition-Field"/>
      </w:pPr>
      <w:r>
        <w:rPr>
          <w:b/>
        </w:rPr>
        <w:t xml:space="preserve">f - fWord11KerningPairs (1 bit): </w:t>
      </w:r>
      <w:r>
        <w:t xml:space="preserve">Specifies whether to use ANSI kerning pairs from fonts instead of the </w:t>
      </w:r>
      <w:hyperlink w:anchor="gt_c305d0ab-8b94-461a-bd76-13b40cb8c4d8">
        <w:r>
          <w:rPr>
            <w:rStyle w:val="HyperlinkGreen"/>
            <w:b/>
          </w:rPr>
          <w:t>Unicode</w:t>
        </w:r>
      </w:hyperlink>
      <w:r>
        <w:t xml:space="preserve"> kerning pair info. S</w:t>
      </w:r>
      <w:r>
        <w:t>pecified in [ECMA-376] Part 4, 2.15.3.58 (useAnsiKerningPairs). MAY</w:t>
      </w:r>
      <w:bookmarkStart w:id="860"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860"/>
      <w:r>
        <w:t xml:space="preserve"> be ignored.</w:t>
      </w:r>
    </w:p>
    <w:p w:rsidR="006C1A4C" w:rsidRDefault="00A81A43">
      <w:pPr>
        <w:pStyle w:val="Definition-Field"/>
      </w:pPr>
      <w:r>
        <w:rPr>
          <w:b/>
        </w:rPr>
        <w:t xml:space="preserve">g - fCachedColBalance (1 bit): </w:t>
      </w:r>
      <w:r>
        <w:t>Specifies whether to use cached paragraph information for column balanci</w:t>
      </w:r>
      <w:r>
        <w:t>ng. Specified in [ECMA-376] Part 4, 2.15.3.8 (cachedColBalance). MAY</w:t>
      </w:r>
      <w:bookmarkStart w:id="861"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861"/>
      <w:r>
        <w:t xml:space="preserve"> be ignored.</w:t>
      </w:r>
    </w:p>
    <w:p w:rsidR="006C1A4C" w:rsidRDefault="00A81A43">
      <w:pPr>
        <w:pStyle w:val="Definition-Field"/>
      </w:pPr>
      <w:r>
        <w:rPr>
          <w:b/>
        </w:rPr>
        <w:t xml:space="preserve">empty1 (31 bits): </w:t>
      </w:r>
      <w:r>
        <w:t>Undefined, and MUST be ignored.</w:t>
      </w:r>
    </w:p>
    <w:p w:rsidR="006C1A4C" w:rsidRDefault="00A81A43">
      <w:pPr>
        <w:pStyle w:val="Definition-Field"/>
      </w:pPr>
      <w:r>
        <w:rPr>
          <w:b/>
        </w:rPr>
        <w:t xml:space="preserve">empty2 (4 bytes): </w:t>
      </w:r>
      <w:r>
        <w:t>Undefined, and MUST be ignored.</w:t>
      </w:r>
    </w:p>
    <w:p w:rsidR="006C1A4C" w:rsidRDefault="00A81A43">
      <w:pPr>
        <w:pStyle w:val="Definition-Field"/>
      </w:pPr>
      <w:r>
        <w:rPr>
          <w:b/>
        </w:rPr>
        <w:t>em</w:t>
      </w:r>
      <w:r>
        <w:rPr>
          <w:b/>
        </w:rPr>
        <w:t xml:space="preserve">pty3 (4 bytes): </w:t>
      </w:r>
      <w:r>
        <w:t>Undefined, and MUST be ignored.</w:t>
      </w:r>
    </w:p>
    <w:p w:rsidR="006C1A4C" w:rsidRDefault="00A81A43">
      <w:pPr>
        <w:pStyle w:val="Definition-Field"/>
      </w:pPr>
      <w:r>
        <w:rPr>
          <w:b/>
        </w:rPr>
        <w:t xml:space="preserve">empty4 (4 bytes): </w:t>
      </w:r>
      <w:r>
        <w:t>Undefined, and MUST be ignored.</w:t>
      </w:r>
    </w:p>
    <w:p w:rsidR="006C1A4C" w:rsidRDefault="00A81A43">
      <w:pPr>
        <w:pStyle w:val="Definition-Field"/>
      </w:pPr>
      <w:r>
        <w:rPr>
          <w:b/>
        </w:rPr>
        <w:t xml:space="preserve">empty5 (4 bytes): </w:t>
      </w:r>
      <w:r>
        <w:t>Undefined, and MUST be ignored.</w:t>
      </w:r>
    </w:p>
    <w:p w:rsidR="006C1A4C" w:rsidRDefault="00A81A43">
      <w:pPr>
        <w:pStyle w:val="Definition-Field"/>
      </w:pPr>
      <w:r>
        <w:rPr>
          <w:b/>
        </w:rPr>
        <w:t xml:space="preserve">empty6 (4 bytes): </w:t>
      </w:r>
      <w:r>
        <w:t>Undefined, and MUST be ignored.</w:t>
      </w:r>
    </w:p>
    <w:p w:rsidR="006C1A4C" w:rsidRDefault="00A81A43">
      <w:pPr>
        <w:pStyle w:val="Heading3"/>
      </w:pPr>
      <w:bookmarkStart w:id="862" w:name="Section_2347f4c2da7446db91c5425dadc86f2b"/>
      <w:bookmarkStart w:id="863" w:name="Asumyi"/>
      <w:bookmarkStart w:id="864" w:name="_Toc118867007"/>
      <w:r>
        <w:t>Asumyi</w:t>
      </w:r>
      <w:bookmarkEnd w:id="862"/>
      <w:bookmarkEnd w:id="863"/>
      <w:bookmarkEnd w:id="864"/>
      <w:r>
        <w:fldChar w:fldCharType="begin"/>
      </w:r>
      <w:r>
        <w:instrText xml:space="preserve"> XE "Details:Asumyi structure" </w:instrText>
      </w:r>
      <w:r>
        <w:fldChar w:fldCharType="end"/>
      </w:r>
      <w:r>
        <w:fldChar w:fldCharType="begin"/>
      </w:r>
      <w:r>
        <w:instrText xml:space="preserve"> XE "Asumyi structu</w:instrText>
      </w:r>
      <w:r>
        <w:instrText xml:space="preserve">re" </w:instrText>
      </w:r>
      <w:r>
        <w:fldChar w:fldCharType="end"/>
      </w:r>
      <w:r>
        <w:fldChar w:fldCharType="begin"/>
      </w:r>
      <w:r>
        <w:instrText xml:space="preserve"> XE "Structures:Asumyi" </w:instrText>
      </w:r>
      <w:r>
        <w:fldChar w:fldCharType="end"/>
      </w:r>
    </w:p>
    <w:p w:rsidR="006C1A4C" w:rsidRDefault="00A81A43">
      <w:r>
        <w:t xml:space="preserve">The </w:t>
      </w:r>
      <w:r>
        <w:rPr>
          <w:b/>
        </w:rPr>
        <w:t>Asumyi</w:t>
      </w:r>
      <w:r>
        <w:t xml:space="preserve"> structure specifies </w:t>
      </w:r>
      <w:hyperlink w:anchor="gt_f4f3be71-a6a0-43a1-974d-cf345372f5bf">
        <w:r>
          <w:rPr>
            <w:rStyle w:val="HyperlinkGreen"/>
            <w:b/>
          </w:rPr>
          <w:t>AutoSummary</w:t>
        </w:r>
      </w:hyperlink>
      <w:r>
        <w:t xml:space="preserv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540" w:type="dxa"/>
            <w:gridSpan w:val="2"/>
          </w:tcPr>
          <w:p w:rsidR="006C1A4C" w:rsidRDefault="00A81A43">
            <w:pPr>
              <w:pStyle w:val="PacketDiagramBodyText"/>
            </w:pPr>
            <w:r>
              <w:t>C</w:t>
            </w:r>
          </w:p>
        </w:tc>
        <w:tc>
          <w:tcPr>
            <w:tcW w:w="270" w:type="dxa"/>
          </w:tcPr>
          <w:p w:rsidR="006C1A4C" w:rsidRDefault="00A81A43">
            <w:pPr>
              <w:pStyle w:val="PacketDiagramBodyText"/>
            </w:pPr>
            <w:r>
              <w:t>D</w:t>
            </w:r>
          </w:p>
        </w:tc>
        <w:tc>
          <w:tcPr>
            <w:tcW w:w="2970" w:type="dxa"/>
            <w:gridSpan w:val="11"/>
          </w:tcPr>
          <w:p w:rsidR="006C1A4C" w:rsidRDefault="00A81A43">
            <w:pPr>
              <w:pStyle w:val="PacketDiagramBodyText"/>
            </w:pPr>
            <w:r>
              <w:t>reserved</w:t>
            </w:r>
          </w:p>
        </w:tc>
        <w:tc>
          <w:tcPr>
            <w:tcW w:w="4320" w:type="dxa"/>
            <w:gridSpan w:val="16"/>
          </w:tcPr>
          <w:p w:rsidR="006C1A4C" w:rsidRDefault="00A81A43">
            <w:pPr>
              <w:pStyle w:val="PacketDiagramBodyText"/>
            </w:pPr>
            <w:r>
              <w:t>wDlgLevel</w:t>
            </w:r>
          </w:p>
        </w:tc>
      </w:tr>
      <w:tr w:rsidR="006C1A4C" w:rsidTr="006C1A4C">
        <w:trPr>
          <w:trHeight w:hRule="exact" w:val="490"/>
        </w:trPr>
        <w:tc>
          <w:tcPr>
            <w:tcW w:w="8640" w:type="dxa"/>
            <w:gridSpan w:val="32"/>
          </w:tcPr>
          <w:p w:rsidR="006C1A4C" w:rsidRDefault="00A81A43">
            <w:pPr>
              <w:pStyle w:val="PacketDiagramBodyText"/>
            </w:pPr>
            <w:r>
              <w:t>lHighestLevel</w:t>
            </w:r>
          </w:p>
        </w:tc>
      </w:tr>
      <w:tr w:rsidR="006C1A4C" w:rsidTr="006C1A4C">
        <w:trPr>
          <w:trHeight w:hRule="exact" w:val="490"/>
        </w:trPr>
        <w:tc>
          <w:tcPr>
            <w:tcW w:w="8640" w:type="dxa"/>
            <w:gridSpan w:val="32"/>
          </w:tcPr>
          <w:p w:rsidR="006C1A4C" w:rsidRDefault="00A81A43">
            <w:pPr>
              <w:pStyle w:val="PacketDiagramBodyText"/>
            </w:pPr>
            <w:r>
              <w:t>lCurrentLevel</w:t>
            </w:r>
          </w:p>
        </w:tc>
      </w:tr>
    </w:tbl>
    <w:p w:rsidR="006C1A4C" w:rsidRDefault="00A81A43">
      <w:pPr>
        <w:pStyle w:val="Definition-Field"/>
      </w:pPr>
      <w:r>
        <w:rPr>
          <w:b/>
        </w:rPr>
        <w:t xml:space="preserve">A - fValid (1 bit): </w:t>
      </w:r>
      <w:r>
        <w:t xml:space="preserve"> Specifies whether the rest of the information in the Asumyi is currently valid.</w:t>
      </w:r>
    </w:p>
    <w:p w:rsidR="006C1A4C" w:rsidRDefault="00A81A43">
      <w:pPr>
        <w:pStyle w:val="Definition-Field"/>
      </w:pPr>
      <w:r>
        <w:rPr>
          <w:b/>
        </w:rPr>
        <w:t xml:space="preserve">B - fView (1 bit): </w:t>
      </w:r>
      <w:r>
        <w:t xml:space="preserve"> Specifies whether the AutoSummary view is currently active.</w:t>
      </w:r>
    </w:p>
    <w:p w:rsidR="006C1A4C" w:rsidRDefault="00A81A43">
      <w:pPr>
        <w:pStyle w:val="Definition-Field"/>
      </w:pPr>
      <w:r>
        <w:rPr>
          <w:b/>
        </w:rPr>
        <w:t xml:space="preserve">C - iViewBy (2 bits): </w:t>
      </w:r>
      <w:r>
        <w:t xml:space="preserve"> Specifies the type of </w:t>
      </w:r>
      <w:r>
        <w:t>AutoSummary to use. This value MUST be one of the following.</w:t>
      </w:r>
    </w:p>
    <w:tbl>
      <w:tblPr>
        <w:tblStyle w:val="Table-ShadedHeaderIndented"/>
        <w:tblW w:w="0" w:type="auto"/>
        <w:tblLook w:val="04A0" w:firstRow="1" w:lastRow="0" w:firstColumn="1" w:lastColumn="0" w:noHBand="0" w:noVBand="1"/>
      </w:tblPr>
      <w:tblGrid>
        <w:gridCol w:w="734"/>
        <w:gridCol w:w="47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Highlight the text that is to be included in the summary.</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Hide all text that is not part of the summary</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Insert the summary at the top of the document.</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 xml:space="preserve">Create a new </w:t>
            </w:r>
            <w:r>
              <w:t>document that contains the summary.</w:t>
            </w:r>
          </w:p>
        </w:tc>
      </w:tr>
    </w:tbl>
    <w:p w:rsidR="006C1A4C" w:rsidRDefault="006C1A4C"/>
    <w:p w:rsidR="006C1A4C" w:rsidRDefault="00A81A43">
      <w:pPr>
        <w:pStyle w:val="Definition-Field"/>
      </w:pPr>
      <w:r>
        <w:rPr>
          <w:b/>
        </w:rPr>
        <w:t xml:space="preserve">D - fUpdateProps (1 bit): </w:t>
      </w:r>
      <w:r>
        <w:t xml:space="preserve"> Specifies whether to update the document summary information to reflect the AutoSummary results after the next summarization.</w:t>
      </w:r>
    </w:p>
    <w:p w:rsidR="006C1A4C" w:rsidRDefault="00A81A43">
      <w:pPr>
        <w:pStyle w:val="Definition-Field"/>
      </w:pPr>
      <w:r>
        <w:rPr>
          <w:b/>
        </w:rPr>
        <w:t xml:space="preserve">reserved (11 bits): </w:t>
      </w:r>
      <w:r>
        <w:t xml:space="preserve"> This value MUST be 0, and MUST be ignored.</w:t>
      </w:r>
    </w:p>
    <w:p w:rsidR="006C1A4C" w:rsidRDefault="00A81A43">
      <w:pPr>
        <w:pStyle w:val="Definition-Field"/>
      </w:pPr>
      <w:r>
        <w:rPr>
          <w:b/>
        </w:rPr>
        <w:t>w</w:t>
      </w:r>
      <w:r>
        <w:rPr>
          <w:b/>
        </w:rPr>
        <w:t xml:space="preserve">DlgLevel (2 bytes): </w:t>
      </w:r>
      <w:r>
        <w:t xml:space="preserve"> Specifies the desired size of the summary. This value SHOULD</w:t>
      </w:r>
      <w:bookmarkStart w:id="865"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865"/>
      <w:r>
        <w:t xml:space="preserve"> either be between 0 and 100, expressing the percentage of the original document size, or be one of th</w:t>
      </w:r>
      <w:r>
        <w:t>e following values.</w:t>
      </w:r>
    </w:p>
    <w:tbl>
      <w:tblPr>
        <w:tblStyle w:val="Table-ShadedHeaderIndented"/>
        <w:tblW w:w="0" w:type="auto"/>
        <w:tblLook w:val="04A0" w:firstRow="1" w:lastRow="0" w:firstColumn="1" w:lastColumn="0" w:noHBand="0" w:noVBand="1"/>
      </w:tblPr>
      <w:tblGrid>
        <w:gridCol w:w="826"/>
        <w:gridCol w:w="354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0xFFFE</w:t>
            </w:r>
          </w:p>
        </w:tc>
        <w:tc>
          <w:tcPr>
            <w:tcW w:w="0" w:type="auto"/>
          </w:tcPr>
          <w:p w:rsidR="006C1A4C" w:rsidRDefault="00A81A43">
            <w:pPr>
              <w:pStyle w:val="TableBodyText"/>
              <w:spacing w:before="0" w:after="0"/>
            </w:pPr>
            <w:r>
              <w:t>10 sentences.</w:t>
            </w:r>
          </w:p>
        </w:tc>
      </w:tr>
      <w:tr w:rsidR="006C1A4C" w:rsidTr="006C1A4C">
        <w:tc>
          <w:tcPr>
            <w:tcW w:w="0" w:type="auto"/>
          </w:tcPr>
          <w:p w:rsidR="006C1A4C" w:rsidRDefault="00A81A43">
            <w:pPr>
              <w:pStyle w:val="TableBodyText"/>
              <w:spacing w:before="0" w:after="0"/>
            </w:pPr>
            <w:r>
              <w:t>0xFFFD</w:t>
            </w:r>
          </w:p>
        </w:tc>
        <w:tc>
          <w:tcPr>
            <w:tcW w:w="0" w:type="auto"/>
          </w:tcPr>
          <w:p w:rsidR="006C1A4C" w:rsidRDefault="00A81A43">
            <w:pPr>
              <w:pStyle w:val="TableBodyText"/>
              <w:spacing w:before="0" w:after="0"/>
            </w:pPr>
            <w:r>
              <w:t>20 sentences.</w:t>
            </w:r>
          </w:p>
        </w:tc>
      </w:tr>
      <w:tr w:rsidR="006C1A4C" w:rsidTr="006C1A4C">
        <w:tc>
          <w:tcPr>
            <w:tcW w:w="0" w:type="auto"/>
          </w:tcPr>
          <w:p w:rsidR="006C1A4C" w:rsidRDefault="00A81A43">
            <w:pPr>
              <w:pStyle w:val="TableBodyText"/>
              <w:spacing w:before="0" w:after="0"/>
            </w:pPr>
            <w:r>
              <w:t>0xFFFC</w:t>
            </w:r>
          </w:p>
        </w:tc>
        <w:tc>
          <w:tcPr>
            <w:tcW w:w="0" w:type="auto"/>
          </w:tcPr>
          <w:p w:rsidR="006C1A4C" w:rsidRDefault="00A81A43">
            <w:pPr>
              <w:pStyle w:val="TableBodyText"/>
              <w:spacing w:before="0" w:after="0"/>
            </w:pPr>
            <w:r>
              <w:t>100 words.</w:t>
            </w:r>
          </w:p>
        </w:tc>
      </w:tr>
      <w:tr w:rsidR="006C1A4C" w:rsidTr="006C1A4C">
        <w:tc>
          <w:tcPr>
            <w:tcW w:w="0" w:type="auto"/>
          </w:tcPr>
          <w:p w:rsidR="006C1A4C" w:rsidRDefault="00A81A43">
            <w:pPr>
              <w:pStyle w:val="TableBodyText"/>
              <w:spacing w:before="0" w:after="0"/>
            </w:pPr>
            <w:r>
              <w:t>0xFFFB</w:t>
            </w:r>
          </w:p>
        </w:tc>
        <w:tc>
          <w:tcPr>
            <w:tcW w:w="0" w:type="auto"/>
          </w:tcPr>
          <w:p w:rsidR="006C1A4C" w:rsidRDefault="00A81A43">
            <w:pPr>
              <w:pStyle w:val="TableBodyText"/>
              <w:spacing w:before="0" w:after="0"/>
            </w:pPr>
            <w:r>
              <w:t>500 words.</w:t>
            </w:r>
          </w:p>
        </w:tc>
      </w:tr>
      <w:tr w:rsidR="006C1A4C" w:rsidTr="006C1A4C">
        <w:tc>
          <w:tcPr>
            <w:tcW w:w="0" w:type="auto"/>
          </w:tcPr>
          <w:p w:rsidR="006C1A4C" w:rsidRDefault="00A81A43">
            <w:pPr>
              <w:pStyle w:val="TableBodyText"/>
              <w:spacing w:before="0" w:after="0"/>
            </w:pPr>
            <w:r>
              <w:t>0xFFFA</w:t>
            </w:r>
          </w:p>
        </w:tc>
        <w:tc>
          <w:tcPr>
            <w:tcW w:w="0" w:type="auto"/>
          </w:tcPr>
          <w:p w:rsidR="006C1A4C" w:rsidRDefault="00A81A43">
            <w:pPr>
              <w:pStyle w:val="TableBodyText"/>
              <w:spacing w:before="0" w:after="0"/>
            </w:pPr>
            <w:r>
              <w:t>10 percent of the original document size.</w:t>
            </w:r>
          </w:p>
        </w:tc>
      </w:tr>
      <w:tr w:rsidR="006C1A4C" w:rsidTr="006C1A4C">
        <w:tc>
          <w:tcPr>
            <w:tcW w:w="0" w:type="auto"/>
          </w:tcPr>
          <w:p w:rsidR="006C1A4C" w:rsidRDefault="00A81A43">
            <w:pPr>
              <w:pStyle w:val="TableBodyText"/>
              <w:spacing w:before="0" w:after="0"/>
            </w:pPr>
            <w:r>
              <w:t>0xFFF9</w:t>
            </w:r>
          </w:p>
        </w:tc>
        <w:tc>
          <w:tcPr>
            <w:tcW w:w="0" w:type="auto"/>
          </w:tcPr>
          <w:p w:rsidR="006C1A4C" w:rsidRDefault="00A81A43">
            <w:pPr>
              <w:pStyle w:val="TableBodyText"/>
              <w:spacing w:before="0" w:after="0"/>
            </w:pPr>
            <w:r>
              <w:t>25 percent of the original document size.</w:t>
            </w:r>
          </w:p>
        </w:tc>
      </w:tr>
      <w:tr w:rsidR="006C1A4C" w:rsidTr="006C1A4C">
        <w:tc>
          <w:tcPr>
            <w:tcW w:w="0" w:type="auto"/>
          </w:tcPr>
          <w:p w:rsidR="006C1A4C" w:rsidRDefault="00A81A43">
            <w:pPr>
              <w:pStyle w:val="TableBodyText"/>
              <w:spacing w:before="0" w:after="0"/>
            </w:pPr>
            <w:r>
              <w:t>0xFFF8</w:t>
            </w:r>
          </w:p>
        </w:tc>
        <w:tc>
          <w:tcPr>
            <w:tcW w:w="0" w:type="auto"/>
          </w:tcPr>
          <w:p w:rsidR="006C1A4C" w:rsidRDefault="00A81A43">
            <w:pPr>
              <w:pStyle w:val="TableBodyText"/>
              <w:spacing w:before="0" w:after="0"/>
            </w:pPr>
            <w:r>
              <w:t xml:space="preserve">50 percent of the original </w:t>
            </w:r>
            <w:r>
              <w:t>document size.</w:t>
            </w:r>
          </w:p>
        </w:tc>
      </w:tr>
      <w:tr w:rsidR="006C1A4C" w:rsidTr="006C1A4C">
        <w:tc>
          <w:tcPr>
            <w:tcW w:w="0" w:type="auto"/>
          </w:tcPr>
          <w:p w:rsidR="006C1A4C" w:rsidRDefault="00A81A43">
            <w:pPr>
              <w:pStyle w:val="TableBodyText"/>
              <w:spacing w:before="0" w:after="0"/>
            </w:pPr>
            <w:r>
              <w:t>0xFFF7</w:t>
            </w:r>
          </w:p>
        </w:tc>
        <w:tc>
          <w:tcPr>
            <w:tcW w:w="0" w:type="auto"/>
          </w:tcPr>
          <w:p w:rsidR="006C1A4C" w:rsidRDefault="00A81A43">
            <w:pPr>
              <w:pStyle w:val="TableBodyText"/>
              <w:spacing w:before="0" w:after="0"/>
            </w:pPr>
            <w:r>
              <w:t>75 percent of the original document size.</w:t>
            </w:r>
          </w:p>
        </w:tc>
      </w:tr>
    </w:tbl>
    <w:p w:rsidR="006C1A4C" w:rsidRDefault="006C1A4C">
      <w:pPr>
        <w:pStyle w:val="Definition-Field"/>
      </w:pPr>
    </w:p>
    <w:p w:rsidR="006C1A4C" w:rsidRDefault="00A81A43">
      <w:pPr>
        <w:pStyle w:val="Definition-Field"/>
      </w:pPr>
      <w:r>
        <w:rPr>
          <w:b/>
        </w:rPr>
        <w:t xml:space="preserve">lHighestLevel (4 bytes): </w:t>
      </w:r>
      <w:r>
        <w:t xml:space="preserve"> If </w:t>
      </w:r>
      <w:r>
        <w:rPr>
          <w:b/>
        </w:rPr>
        <w:t>fValid</w:t>
      </w:r>
      <w:r>
        <w:t xml:space="preserve"> is set to 1, this value MUST be greater than or equal to the highest value of </w:t>
      </w:r>
      <w:hyperlink w:anchor="Section_3afdb751435846ecb59ee832965df146" w:history="1">
        <w:r>
          <w:rPr>
            <w:rStyle w:val="Hyperlink"/>
          </w:rPr>
          <w:t>ASUMY</w:t>
        </w:r>
      </w:hyperlink>
      <w:r>
        <w:t>.</w:t>
      </w:r>
      <w:r>
        <w:rPr>
          <w:b/>
        </w:rPr>
        <w:t>lLevel</w:t>
      </w:r>
      <w:r>
        <w:t xml:space="preserve">. </w:t>
      </w:r>
    </w:p>
    <w:p w:rsidR="006C1A4C" w:rsidRDefault="00A81A43">
      <w:pPr>
        <w:pStyle w:val="Definition-Field"/>
      </w:pPr>
      <w:r>
        <w:rPr>
          <w:b/>
        </w:rPr>
        <w:t xml:space="preserve">lCurrentLevel (4 bytes): </w:t>
      </w:r>
      <w:r>
        <w:t xml:space="preserve"> If </w:t>
      </w:r>
      <w:r>
        <w:rPr>
          <w:b/>
        </w:rPr>
        <w:t>fValid</w:t>
      </w:r>
      <w:r>
        <w:t xml:space="preserve"> is set to 1, this value MUST be equal to the following.</w:t>
      </w:r>
    </w:p>
    <w:p w:rsidR="006C1A4C" w:rsidRDefault="00A81A43">
      <w:pPr>
        <w:pStyle w:val="Definition-Field"/>
      </w:pPr>
      <w:r>
        <w:rPr>
          <w:noProof/>
        </w:rPr>
        <w:drawing>
          <wp:inline distT="0" distB="0" distL="0" distR="0">
            <wp:extent cx="2952750" cy="590550"/>
            <wp:effectExtent l="0" t="0" r="0" b="0"/>
            <wp:docPr id="65" name="Picture 64" descr="I Current Level if F Valid is set to 1. Numerator W DLG Level Times L Highest Level + 50 over denominator 100." title="I Current Level if F Valid is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7d46026-5398-48b9-8880-a203a2f80a6a" descr="I Current Level if F Valid is set to 1. Numerator W DLG Level Times L Highest Level + 50 over denominator 100." title="I Current Level if F Valid is set to 1"/>
                    <pic:cNvPicPr/>
                  </pic:nvPicPr>
                  <pic:blipFill>
                    <a:blip r:embed="rId113" cstate="print"/>
                    <a:stretch>
                      <a:fillRect/>
                    </a:stretch>
                  </pic:blipFill>
                  <pic:spPr>
                    <a:xfrm>
                      <a:off x="0" y="0"/>
                      <a:ext cx="2952750" cy="590550"/>
                    </a:xfrm>
                    <a:prstGeom prst="rect">
                      <a:avLst/>
                    </a:prstGeom>
                  </pic:spPr>
                </pic:pic>
              </a:graphicData>
            </a:graphic>
          </wp:inline>
        </w:drawing>
      </w:r>
    </w:p>
    <w:p w:rsidR="006C1A4C" w:rsidRDefault="00A81A43">
      <w:pPr>
        <w:pStyle w:val="Definition-Field"/>
        <w:ind w:firstLine="0"/>
      </w:pPr>
      <w:r>
        <w:t xml:space="preserve">If </w:t>
      </w:r>
      <w:r>
        <w:rPr>
          <w:b/>
        </w:rPr>
        <w:t>wDlgLevel</w:t>
      </w:r>
      <w:r>
        <w:t xml:space="preserve"> is between 0xFFF7 and 0xFFFE, the value to use for </w:t>
      </w:r>
      <w:r>
        <w:rPr>
          <w:b/>
        </w:rPr>
        <w:t>wDlgLevel</w:t>
      </w:r>
      <w:r>
        <w:t xml:space="preserve"> is the equivalent percentage to maintain the meaning of </w:t>
      </w:r>
      <w:r>
        <w:rPr>
          <w:b/>
        </w:rPr>
        <w:t>wDlgLevel</w:t>
      </w:r>
      <w:r>
        <w:t>. This value is compared to ASUMY.</w:t>
      </w:r>
      <w:r>
        <w:rPr>
          <w:b/>
        </w:rPr>
        <w:t>lLevel</w:t>
      </w:r>
      <w:r>
        <w:t xml:space="preserve"> to see if is to be part of the summary. If ASUMY.</w:t>
      </w:r>
      <w:r>
        <w:rPr>
          <w:b/>
        </w:rPr>
        <w:t>lLevel</w:t>
      </w:r>
      <w:r>
        <w:t xml:space="preserve"> is less than or equal to </w:t>
      </w:r>
      <w:r>
        <w:rPr>
          <w:b/>
        </w:rPr>
        <w:t>lCurrentLevel</w:t>
      </w:r>
      <w:r>
        <w:t>, it is to be part of the summary.</w:t>
      </w:r>
    </w:p>
    <w:p w:rsidR="006C1A4C" w:rsidRDefault="00A81A43">
      <w:pPr>
        <w:pStyle w:val="Heading3"/>
      </w:pPr>
      <w:bookmarkStart w:id="866" w:name="Section_17b04fd052a74cf195728c470773db76"/>
      <w:bookmarkStart w:id="867" w:name="Dogrid"/>
      <w:bookmarkStart w:id="868" w:name="_Toc118867008"/>
      <w:r>
        <w:t>Dogrid</w:t>
      </w:r>
      <w:bookmarkEnd w:id="866"/>
      <w:bookmarkEnd w:id="867"/>
      <w:bookmarkEnd w:id="868"/>
      <w:r>
        <w:fldChar w:fldCharType="begin"/>
      </w:r>
      <w:r>
        <w:instrText xml:space="preserve"> XE "Details:Dogrid structure" </w:instrText>
      </w:r>
      <w:r>
        <w:fldChar w:fldCharType="end"/>
      </w:r>
      <w:r>
        <w:fldChar w:fldCharType="begin"/>
      </w:r>
      <w:r>
        <w:instrText xml:space="preserve"> XE "Dogrid structure" </w:instrText>
      </w:r>
      <w:r>
        <w:fldChar w:fldCharType="end"/>
      </w:r>
      <w:r>
        <w:fldChar w:fldCharType="begin"/>
      </w:r>
      <w:r>
        <w:instrText xml:space="preserve"> XE "Structures:Dogrid</w:instrText>
      </w:r>
      <w:r>
        <w:instrText xml:space="preserve">" </w:instrText>
      </w:r>
      <w:r>
        <w:fldChar w:fldCharType="end"/>
      </w:r>
    </w:p>
    <w:p w:rsidR="006C1A4C" w:rsidRDefault="00A81A43">
      <w:r>
        <w:t xml:space="preserve">The </w:t>
      </w:r>
      <w:r>
        <w:rPr>
          <w:b/>
        </w:rPr>
        <w:t>Dogrid</w:t>
      </w:r>
      <w:r>
        <w:t xml:space="preserve"> structure specifies parameters for the drawn object properties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xaGrid</w:t>
            </w:r>
          </w:p>
        </w:tc>
        <w:tc>
          <w:tcPr>
            <w:tcW w:w="4320" w:type="dxa"/>
            <w:gridSpan w:val="16"/>
          </w:tcPr>
          <w:p w:rsidR="006C1A4C" w:rsidRDefault="00A81A43">
            <w:pPr>
              <w:pStyle w:val="PacketDiagramBodyText"/>
            </w:pPr>
            <w:r>
              <w:t>yaGrid</w:t>
            </w:r>
          </w:p>
        </w:tc>
      </w:tr>
      <w:tr w:rsidR="006C1A4C" w:rsidTr="006C1A4C">
        <w:trPr>
          <w:trHeight w:hRule="exact" w:val="490"/>
        </w:trPr>
        <w:tc>
          <w:tcPr>
            <w:tcW w:w="4320" w:type="dxa"/>
            <w:gridSpan w:val="16"/>
          </w:tcPr>
          <w:p w:rsidR="006C1A4C" w:rsidRDefault="00A81A43">
            <w:pPr>
              <w:pStyle w:val="PacketDiagramBodyText"/>
            </w:pPr>
            <w:r>
              <w:t>dxaGrid</w:t>
            </w:r>
          </w:p>
        </w:tc>
        <w:tc>
          <w:tcPr>
            <w:tcW w:w="4320" w:type="dxa"/>
            <w:gridSpan w:val="16"/>
          </w:tcPr>
          <w:p w:rsidR="006C1A4C" w:rsidRDefault="00A81A43">
            <w:pPr>
              <w:pStyle w:val="PacketDiagramBodyText"/>
            </w:pPr>
            <w:r>
              <w:t>dyaGrid</w:t>
            </w:r>
          </w:p>
        </w:tc>
      </w:tr>
      <w:tr w:rsidR="006C1A4C" w:rsidTr="006C1A4C">
        <w:trPr>
          <w:gridAfter w:val="16"/>
          <w:wAfter w:w="4320" w:type="dxa"/>
          <w:trHeight w:hRule="exact" w:val="490"/>
        </w:trPr>
        <w:tc>
          <w:tcPr>
            <w:tcW w:w="1890" w:type="dxa"/>
            <w:gridSpan w:val="7"/>
          </w:tcPr>
          <w:p w:rsidR="006C1A4C" w:rsidRDefault="00A81A43">
            <w:pPr>
              <w:pStyle w:val="PacketDiagramBodyText"/>
            </w:pPr>
            <w:r>
              <w:lastRenderedPageBreak/>
              <w:t>dyGridDisplay</w:t>
            </w:r>
          </w:p>
        </w:tc>
        <w:tc>
          <w:tcPr>
            <w:tcW w:w="270" w:type="dxa"/>
          </w:tcPr>
          <w:p w:rsidR="006C1A4C" w:rsidRDefault="00A81A43">
            <w:pPr>
              <w:pStyle w:val="PacketDiagramBodyText"/>
            </w:pPr>
            <w:r>
              <w:t>A</w:t>
            </w:r>
          </w:p>
        </w:tc>
        <w:tc>
          <w:tcPr>
            <w:tcW w:w="1890" w:type="dxa"/>
            <w:gridSpan w:val="7"/>
          </w:tcPr>
          <w:p w:rsidR="006C1A4C" w:rsidRDefault="00A81A43">
            <w:pPr>
              <w:pStyle w:val="PacketDiagramBodyText"/>
            </w:pPr>
            <w:r>
              <w:t>dxGridDisplay</w:t>
            </w:r>
          </w:p>
        </w:tc>
        <w:tc>
          <w:tcPr>
            <w:tcW w:w="270" w:type="dxa"/>
          </w:tcPr>
          <w:p w:rsidR="006C1A4C" w:rsidRDefault="00A81A43">
            <w:pPr>
              <w:pStyle w:val="PacketDiagramBodyText"/>
            </w:pPr>
            <w:r>
              <w:t>B</w:t>
            </w:r>
          </w:p>
        </w:tc>
      </w:tr>
    </w:tbl>
    <w:p w:rsidR="006C1A4C" w:rsidRDefault="00A81A43">
      <w:pPr>
        <w:pStyle w:val="Definition-Field"/>
      </w:pPr>
      <w:r>
        <w:rPr>
          <w:b/>
        </w:rPr>
        <w:t xml:space="preserve">xaGrid (2 bytes): </w:t>
      </w:r>
      <w:r>
        <w:t xml:space="preserve"> An </w:t>
      </w:r>
      <w:hyperlink w:anchor="Section_e7503912c08e4661a92076e9c6c8a28b" w:history="1">
        <w:r>
          <w:rPr>
            <w:rStyle w:val="Hyperlink"/>
          </w:rPr>
          <w:t>XAS_nonNeg</w:t>
        </w:r>
      </w:hyperlink>
      <w:r>
        <w:t xml:space="preserve"> that specifies horizontal origin point of the drawing grid. See </w:t>
      </w:r>
      <w:hyperlink r:id="rId114">
        <w:r>
          <w:rPr>
            <w:rStyle w:val="Hyperlink"/>
          </w:rPr>
          <w:t>[ECMA-376]</w:t>
        </w:r>
      </w:hyperlink>
      <w:r>
        <w:t xml:space="preserve"> Part 4, Section 2.15.1.43 (drawingGridHorizont</w:t>
      </w:r>
      <w:r>
        <w:t xml:space="preserve">alOrigin), where </w:t>
      </w:r>
      <w:r>
        <w:rPr>
          <w:b/>
        </w:rPr>
        <w:t>doNotUseMarginsForDrawingGridOrigin</w:t>
      </w:r>
      <w:r>
        <w:t xml:space="preserve"> has the opposite meaning of </w:t>
      </w:r>
      <w:r>
        <w:rPr>
          <w:b/>
        </w:rPr>
        <w:t>fFollowMargins</w:t>
      </w:r>
      <w:r>
        <w:t>. The default value is 1701.</w:t>
      </w:r>
    </w:p>
    <w:p w:rsidR="006C1A4C" w:rsidRDefault="00A81A43">
      <w:pPr>
        <w:pStyle w:val="Definition-Field"/>
      </w:pPr>
      <w:r>
        <w:rPr>
          <w:b/>
        </w:rPr>
        <w:t xml:space="preserve">yaGrid (2 bytes): </w:t>
      </w:r>
      <w:r>
        <w:t xml:space="preserve"> A </w:t>
      </w:r>
      <w:hyperlink w:anchor="Section_dd3084481497447ea77f0c06b9ff5712" w:history="1">
        <w:r>
          <w:rPr>
            <w:rStyle w:val="Hyperlink"/>
          </w:rPr>
          <w:t>YAS_nonNeg</w:t>
        </w:r>
      </w:hyperlink>
      <w:r>
        <w:t xml:space="preserve"> that specifies the vertical origin point</w:t>
      </w:r>
      <w:r>
        <w:t xml:space="preserve"> of the drawing grid. See [ECMA-376] Part 4, Section 2.15.1.45 (drawingGridVerticalOrigin), where </w:t>
      </w:r>
      <w:r>
        <w:rPr>
          <w:b/>
        </w:rPr>
        <w:t>doNotUseMarginsForDrawingGridOrigin</w:t>
      </w:r>
      <w:r>
        <w:t xml:space="preserve"> has the opposite meaning of </w:t>
      </w:r>
      <w:r>
        <w:rPr>
          <w:b/>
        </w:rPr>
        <w:t>fFollowMargins</w:t>
      </w:r>
      <w:r>
        <w:t>. The default value is 1984.</w:t>
      </w:r>
    </w:p>
    <w:p w:rsidR="006C1A4C" w:rsidRDefault="00A81A43">
      <w:pPr>
        <w:pStyle w:val="Definition-Field"/>
      </w:pPr>
      <w:r>
        <w:rPr>
          <w:b/>
        </w:rPr>
        <w:t xml:space="preserve">dxaGrid (2 bytes): </w:t>
      </w:r>
      <w:r>
        <w:t xml:space="preserve"> An XAS_nonNeg that specifies th</w:t>
      </w:r>
      <w:r>
        <w:t>e horizontal grid unit size of the drawing grid. See [ECMA-376] Part 4, Section 2.15.1.44 (drawingGridHorizontalSpacing). The default value is 180.</w:t>
      </w:r>
    </w:p>
    <w:p w:rsidR="006C1A4C" w:rsidRDefault="00A81A43">
      <w:pPr>
        <w:pStyle w:val="Definition-Field"/>
      </w:pPr>
      <w:r>
        <w:rPr>
          <w:b/>
        </w:rPr>
        <w:t xml:space="preserve">dyaGrid (2 bytes): </w:t>
      </w:r>
      <w:r>
        <w:t xml:space="preserve"> A YAS_nonNeg that specifies the vertical grid unit size of the drawing grid. See [ECMA-3</w:t>
      </w:r>
      <w:r>
        <w:t>76] Part 4, Section 2.15.1.46 (drawingGridVerticalSpacing). The default value is 180.</w:t>
      </w:r>
    </w:p>
    <w:p w:rsidR="006C1A4C" w:rsidRDefault="00A81A43">
      <w:pPr>
        <w:pStyle w:val="Definition-Field"/>
      </w:pPr>
      <w:r>
        <w:rPr>
          <w:b/>
        </w:rPr>
        <w:t xml:space="preserve">dyGridDisplay (7 bits): </w:t>
      </w:r>
      <w:r>
        <w:t xml:space="preserve"> A positive value, in units specified by </w:t>
      </w:r>
      <w:r>
        <w:rPr>
          <w:b/>
        </w:rPr>
        <w:t>dyaGrid</w:t>
      </w:r>
      <w:r>
        <w:t>, that specifies the distance between vertical gridlines. See [ECMA-376] Part 4, Section 2.15.1.27</w:t>
      </w:r>
      <w:r>
        <w:t xml:space="preserve"> (displayVerticalDrawingGridEvery) where drawingGridVerticalSpacing refers to </w:t>
      </w:r>
      <w:r>
        <w:rPr>
          <w:b/>
        </w:rPr>
        <w:t>dyaGrid</w:t>
      </w:r>
      <w:r>
        <w:t>. The default value is 1.</w:t>
      </w:r>
    </w:p>
    <w:p w:rsidR="006C1A4C" w:rsidRDefault="00A81A43">
      <w:pPr>
        <w:pStyle w:val="Definition-Field"/>
      </w:pPr>
      <w:r>
        <w:rPr>
          <w:b/>
        </w:rPr>
        <w:t xml:space="preserve">A - unused (1 bit): </w:t>
      </w:r>
      <w:r>
        <w:t xml:space="preserve"> This value is undefined, and MUST be ignored.</w:t>
      </w:r>
    </w:p>
    <w:p w:rsidR="006C1A4C" w:rsidRDefault="00A81A43">
      <w:pPr>
        <w:pStyle w:val="Definition-Field"/>
      </w:pPr>
      <w:r>
        <w:rPr>
          <w:b/>
        </w:rPr>
        <w:t xml:space="preserve">dxGridDisplay (7 bits): </w:t>
      </w:r>
      <w:r>
        <w:t xml:space="preserve"> A positive value, in units specified by </w:t>
      </w:r>
      <w:r>
        <w:rPr>
          <w:b/>
        </w:rPr>
        <w:t>dxaGrid</w:t>
      </w:r>
      <w:r>
        <w:t>, that</w:t>
      </w:r>
      <w:r>
        <w:t xml:space="preserve"> specifies the distance between horizontal gridlines. See [ECMA-376] Part 4, Section 2.15.1.26. (displayHorizontalDrawingGridEvery) where drawingGridHorizontalSpacing refers to </w:t>
      </w:r>
      <w:r>
        <w:rPr>
          <w:b/>
        </w:rPr>
        <w:t>dxaGrid</w:t>
      </w:r>
      <w:r>
        <w:t>. The default value is 1.</w:t>
      </w:r>
    </w:p>
    <w:p w:rsidR="006C1A4C" w:rsidRDefault="00A81A43">
      <w:pPr>
        <w:pStyle w:val="Definition-Field"/>
      </w:pPr>
      <w:r>
        <w:rPr>
          <w:b/>
        </w:rPr>
        <w:t xml:space="preserve">B - fFollowMargins (1 bit): </w:t>
      </w:r>
      <w:r>
        <w:t xml:space="preserve"> A value that spec</w:t>
      </w:r>
      <w:r>
        <w:t xml:space="preserve">ifies whether to use margins for drawing grid origin. See [ECMA-376] Part 4, Section 2.15.1.41 (doNotUseMarginsForDrawingGridOrigin), where the meaning is the opposite of </w:t>
      </w:r>
      <w:r>
        <w:rPr>
          <w:b/>
        </w:rPr>
        <w:t>fFollowMargins</w:t>
      </w:r>
      <w:r>
        <w:t>. The default is 1.</w:t>
      </w:r>
    </w:p>
    <w:p w:rsidR="006C1A4C" w:rsidRDefault="00A81A43">
      <w:pPr>
        <w:pStyle w:val="Heading3"/>
      </w:pPr>
      <w:bookmarkStart w:id="869" w:name="Section_d6676a311afb40c8a5c1745f4e632c87"/>
      <w:bookmarkStart w:id="870" w:name="DopTypography"/>
      <w:bookmarkStart w:id="871" w:name="_Toc118867009"/>
      <w:r>
        <w:t>DopTypography</w:t>
      </w:r>
      <w:bookmarkEnd w:id="869"/>
      <w:bookmarkEnd w:id="870"/>
      <w:bookmarkEnd w:id="871"/>
      <w:r>
        <w:fldChar w:fldCharType="begin"/>
      </w:r>
      <w:r>
        <w:instrText xml:space="preserve"> XE "Details:DopTypography structure" </w:instrText>
      </w:r>
      <w:r>
        <w:fldChar w:fldCharType="end"/>
      </w:r>
      <w:r>
        <w:fldChar w:fldCharType="begin"/>
      </w:r>
      <w:r>
        <w:instrText xml:space="preserve"> XE "DopTypography structure" </w:instrText>
      </w:r>
      <w:r>
        <w:fldChar w:fldCharType="end"/>
      </w:r>
      <w:r>
        <w:fldChar w:fldCharType="begin"/>
      </w:r>
      <w:r>
        <w:instrText xml:space="preserve"> XE "Structures:DopTypography" </w:instrText>
      </w:r>
      <w:r>
        <w:fldChar w:fldCharType="end"/>
      </w:r>
    </w:p>
    <w:p w:rsidR="006C1A4C" w:rsidRDefault="00A81A43">
      <w:r>
        <w:t xml:space="preserve">The </w:t>
      </w:r>
      <w:r>
        <w:rPr>
          <w:b/>
        </w:rPr>
        <w:t>DopTypography</w:t>
      </w:r>
      <w:r>
        <w:t xml:space="preserve"> structure contains </w:t>
      </w:r>
      <w:hyperlink w:anchor="gt_12f63b8b-1c85-4855-9ae1-e6b05720bcfc">
        <w:r>
          <w:rPr>
            <w:rStyle w:val="HyperlinkGreen"/>
            <w:b/>
          </w:rPr>
          <w:t>East Asian language</w:t>
        </w:r>
      </w:hyperlink>
      <w:r>
        <w:t xml:space="preserve"> typography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540" w:type="dxa"/>
            <w:gridSpan w:val="2"/>
          </w:tcPr>
          <w:p w:rsidR="006C1A4C" w:rsidRDefault="00A81A43">
            <w:pPr>
              <w:pStyle w:val="PacketDiagramBodyText"/>
            </w:pPr>
            <w:r>
              <w:t>B</w:t>
            </w:r>
          </w:p>
        </w:tc>
        <w:tc>
          <w:tcPr>
            <w:tcW w:w="540" w:type="dxa"/>
            <w:gridSpan w:val="2"/>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810" w:type="dxa"/>
            <w:gridSpan w:val="3"/>
          </w:tcPr>
          <w:p w:rsidR="006C1A4C" w:rsidRDefault="00A81A43">
            <w:pPr>
              <w:pStyle w:val="PacketDiagramBodyText"/>
            </w:pPr>
            <w:r>
              <w:t>F</w:t>
            </w:r>
          </w:p>
        </w:tc>
        <w:tc>
          <w:tcPr>
            <w:tcW w:w="270" w:type="dxa"/>
          </w:tcPr>
          <w:p w:rsidR="006C1A4C" w:rsidRDefault="00A81A43">
            <w:pPr>
              <w:pStyle w:val="PacketDiagramBodyText"/>
            </w:pPr>
            <w:r>
              <w:t>G</w:t>
            </w:r>
          </w:p>
        </w:tc>
        <w:tc>
          <w:tcPr>
            <w:tcW w:w="1350" w:type="dxa"/>
            <w:gridSpan w:val="5"/>
          </w:tcPr>
          <w:p w:rsidR="006C1A4C" w:rsidRDefault="00A81A43">
            <w:pPr>
              <w:pStyle w:val="PacketDiagramBodyText"/>
            </w:pPr>
            <w:r>
              <w:t>reserved</w:t>
            </w:r>
          </w:p>
        </w:tc>
        <w:tc>
          <w:tcPr>
            <w:tcW w:w="4320" w:type="dxa"/>
            <w:gridSpan w:val="16"/>
          </w:tcPr>
          <w:p w:rsidR="006C1A4C" w:rsidRDefault="00A81A43">
            <w:pPr>
              <w:pStyle w:val="PacketDiagramBodyText"/>
            </w:pPr>
            <w:r>
              <w:t>cchFollowingPunct</w:t>
            </w:r>
          </w:p>
        </w:tc>
      </w:tr>
      <w:tr w:rsidR="006C1A4C" w:rsidTr="006C1A4C">
        <w:trPr>
          <w:trHeight w:hRule="exact" w:val="490"/>
        </w:trPr>
        <w:tc>
          <w:tcPr>
            <w:tcW w:w="4320" w:type="dxa"/>
            <w:gridSpan w:val="16"/>
          </w:tcPr>
          <w:p w:rsidR="006C1A4C" w:rsidRDefault="00A81A43">
            <w:pPr>
              <w:pStyle w:val="PacketDiagramBodyText"/>
            </w:pPr>
            <w:r>
              <w:t>cchLeadingPunct</w:t>
            </w:r>
          </w:p>
        </w:tc>
        <w:tc>
          <w:tcPr>
            <w:tcW w:w="4320" w:type="dxa"/>
            <w:gridSpan w:val="16"/>
          </w:tcPr>
          <w:p w:rsidR="006C1A4C" w:rsidRDefault="00A81A43">
            <w:pPr>
              <w:pStyle w:val="PacketDiagramBodyText"/>
            </w:pPr>
            <w:r>
              <w:t>rgxchFPunct (202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rgxchLPunct (102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A - fKerningPunct (1 bit): </w:t>
      </w:r>
      <w:r>
        <w:t xml:space="preserve"> Specifies whether to kern punctuation characters as specified in </w:t>
      </w:r>
      <w:hyperlink r:id="rId115">
        <w:r>
          <w:rPr>
            <w:rStyle w:val="Hyperlink"/>
          </w:rPr>
          <w:t>[ECMA-376]</w:t>
        </w:r>
      </w:hyperlink>
      <w:r>
        <w:t xml:space="preserve"> Part 4, Section 2.15.1.60 noPunctuationKerning, where the meaning of noPunctuationKerning is the opposite of </w:t>
      </w:r>
      <w:r>
        <w:rPr>
          <w:b/>
        </w:rPr>
        <w:t>fKerningPunct</w:t>
      </w:r>
      <w:r>
        <w:t>.</w:t>
      </w:r>
    </w:p>
    <w:p w:rsidR="006C1A4C" w:rsidRDefault="00A81A43">
      <w:pPr>
        <w:pStyle w:val="Definition-Field"/>
      </w:pPr>
      <w:r>
        <w:rPr>
          <w:b/>
        </w:rPr>
        <w:t xml:space="preserve">B - iJustification (2 bits): </w:t>
      </w:r>
      <w:r>
        <w:t xml:space="preserve"> Specifies the character-lev</w:t>
      </w:r>
      <w:r>
        <w:t>el whitespace compression as specified in [ECMA-376] Part 4, Section 2.15.1.18 characterSpacingControl. This value MUST be one of the following.</w:t>
      </w:r>
    </w:p>
    <w:tbl>
      <w:tblPr>
        <w:tblStyle w:val="Table-ShadedHeaderIndented"/>
        <w:tblW w:w="0" w:type="auto"/>
        <w:tblLook w:val="04A0" w:firstRow="1" w:lastRow="0" w:firstColumn="1" w:lastColumn="0" w:noHBand="0" w:noVBand="1"/>
      </w:tblPr>
      <w:tblGrid>
        <w:gridCol w:w="1089"/>
        <w:gridCol w:w="339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 (default)</w:t>
            </w:r>
          </w:p>
        </w:tc>
        <w:tc>
          <w:tcPr>
            <w:tcW w:w="0" w:type="auto"/>
          </w:tcPr>
          <w:p w:rsidR="006C1A4C" w:rsidRDefault="00A81A43">
            <w:pPr>
              <w:pStyle w:val="TableBodyText"/>
              <w:spacing w:before="0" w:after="0"/>
            </w:pPr>
            <w:r>
              <w:t>doNotCompress</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compressPunctuation</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compressPunctuationAndJapaneseKana</w:t>
            </w:r>
          </w:p>
        </w:tc>
      </w:tr>
    </w:tbl>
    <w:p w:rsidR="006C1A4C" w:rsidRDefault="006C1A4C"/>
    <w:p w:rsidR="006C1A4C" w:rsidRDefault="00A81A43">
      <w:pPr>
        <w:pStyle w:val="Definition-Field"/>
      </w:pPr>
      <w:r>
        <w:rPr>
          <w:b/>
        </w:rPr>
        <w:t xml:space="preserve">C - iLevelOfKinsoku (2 bits): </w:t>
      </w:r>
      <w:r>
        <w:t xml:space="preserve"> This value MAY</w:t>
      </w:r>
      <w:bookmarkStart w:id="8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872"/>
      <w:r>
        <w:t xml:space="preserve"> specify which set of line breaking rules to use for </w:t>
      </w:r>
      <w:hyperlink w:anchor="gt_8dcae18f-67a0-4282-860e-1b6713fe6aae">
        <w:r>
          <w:rPr>
            <w:rStyle w:val="HyperlinkGreen"/>
            <w:b/>
          </w:rPr>
          <w:t>East Asian characters</w:t>
        </w:r>
      </w:hyperlink>
      <w:r>
        <w:t xml:space="preserve">. </w:t>
      </w:r>
      <w:r>
        <w:t xml:space="preserve"> This value MUST be one of the following.</w:t>
      </w:r>
    </w:p>
    <w:tbl>
      <w:tblPr>
        <w:tblStyle w:val="Table-ShadedHeaderIndented"/>
        <w:tblW w:w="0" w:type="auto"/>
        <w:tblLayout w:type="fixed"/>
        <w:tblLook w:val="04A0" w:firstRow="1" w:lastRow="0" w:firstColumn="1" w:lastColumn="0" w:noHBand="0" w:noVBand="1"/>
      </w:tblPr>
      <w:tblGrid>
        <w:gridCol w:w="1188"/>
        <w:gridCol w:w="766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88" w:type="dxa"/>
          </w:tcPr>
          <w:p w:rsidR="006C1A4C" w:rsidRDefault="00A81A43">
            <w:pPr>
              <w:pStyle w:val="TableHeaderText"/>
              <w:spacing w:before="0" w:after="0"/>
            </w:pPr>
            <w:r>
              <w:t>Value</w:t>
            </w:r>
          </w:p>
        </w:tc>
        <w:tc>
          <w:tcPr>
            <w:tcW w:w="7668" w:type="dxa"/>
          </w:tcPr>
          <w:p w:rsidR="006C1A4C" w:rsidRDefault="00A81A43">
            <w:pPr>
              <w:pStyle w:val="TableHeaderText"/>
              <w:spacing w:before="0" w:after="0"/>
            </w:pPr>
            <w:r>
              <w:t>Meaning</w:t>
            </w:r>
          </w:p>
        </w:tc>
      </w:tr>
      <w:tr w:rsidR="006C1A4C" w:rsidTr="006C1A4C">
        <w:tc>
          <w:tcPr>
            <w:tcW w:w="1188" w:type="dxa"/>
          </w:tcPr>
          <w:p w:rsidR="006C1A4C" w:rsidRDefault="00A81A43">
            <w:pPr>
              <w:pStyle w:val="TableBodyText"/>
              <w:spacing w:before="0" w:after="0"/>
            </w:pPr>
            <w:r>
              <w:t>0 (default)</w:t>
            </w:r>
          </w:p>
        </w:tc>
        <w:tc>
          <w:tcPr>
            <w:tcW w:w="7668" w:type="dxa"/>
          </w:tcPr>
          <w:p w:rsidR="006C1A4C" w:rsidRDefault="00A81A43">
            <w:pPr>
              <w:pStyle w:val="TableBodyText"/>
              <w:tabs>
                <w:tab w:val="left" w:pos="972"/>
              </w:tabs>
              <w:spacing w:before="0" w:after="0"/>
            </w:pPr>
            <w:r>
              <w:t>Chinese (Simplified)</w:t>
            </w:r>
          </w:p>
          <w:p w:rsidR="006C1A4C" w:rsidRDefault="00A81A43">
            <w:pPr>
              <w:pStyle w:val="ListParagraph"/>
              <w:numPr>
                <w:ilvl w:val="0"/>
                <w:numId w:val="50"/>
              </w:numPr>
              <w:tabs>
                <w:tab w:val="left" w:pos="972"/>
              </w:tabs>
              <w:spacing w:before="0" w:after="0"/>
            </w:pPr>
            <w:r>
              <w:t>Cannot start a line:</w:t>
            </w:r>
            <w:r>
              <w:br/>
              <w:t>!%),.:;&gt;?]}¢¨°·ˇˉ―‖’"…‰′″›℃∶、。〃〉》」』】〕〗〞︶︺︾﹀﹄﹚﹜﹞！＂％＇），．：；？］｀｜｝～￠</w:t>
            </w:r>
          </w:p>
          <w:p w:rsidR="006C1A4C" w:rsidRDefault="00A81A43">
            <w:pPr>
              <w:pStyle w:val="ListParagraph"/>
              <w:numPr>
                <w:ilvl w:val="0"/>
                <w:numId w:val="50"/>
              </w:numPr>
              <w:tabs>
                <w:tab w:val="left" w:pos="972"/>
              </w:tabs>
              <w:spacing w:before="0" w:after="0"/>
            </w:pPr>
            <w:r>
              <w:t>Cannot end a line:$([{£¥·‘"〈《「『【〔〖〝﹙﹛﹝＄（．［｛￡￥</w:t>
            </w:r>
          </w:p>
          <w:p w:rsidR="006C1A4C" w:rsidRDefault="00A81A43">
            <w:pPr>
              <w:pStyle w:val="TableBodyText"/>
              <w:tabs>
                <w:tab w:val="left" w:pos="972"/>
              </w:tabs>
              <w:spacing w:before="0" w:after="0"/>
            </w:pPr>
            <w:r>
              <w:t>Chinese (Traditional)</w:t>
            </w:r>
          </w:p>
          <w:p w:rsidR="006C1A4C" w:rsidRDefault="00A81A43">
            <w:pPr>
              <w:pStyle w:val="ListParagraph"/>
              <w:numPr>
                <w:ilvl w:val="0"/>
                <w:numId w:val="51"/>
              </w:numPr>
              <w:tabs>
                <w:tab w:val="left" w:pos="972"/>
              </w:tabs>
              <w:spacing w:before="0" w:after="0"/>
            </w:pPr>
            <w:r>
              <w:t xml:space="preserve">Cannot start </w:t>
            </w:r>
            <w:r>
              <w:t>a line:</w:t>
            </w:r>
            <w:r>
              <w:br/>
              <w:t>!),.:;?]}¢·–—’"•‥…‧′╴、。〉》」』】〕〞︰︱︳︴︶︸︺︼︾﹀﹂﹄﹏﹐﹑﹒﹔﹕﹖﹗﹚﹜﹞！），．：；？］｜｝､</w:t>
            </w:r>
          </w:p>
          <w:p w:rsidR="006C1A4C" w:rsidRDefault="00A81A43">
            <w:pPr>
              <w:pStyle w:val="ListParagraph"/>
              <w:numPr>
                <w:ilvl w:val="0"/>
                <w:numId w:val="51"/>
              </w:numPr>
              <w:tabs>
                <w:tab w:val="left" w:pos="972"/>
              </w:tabs>
              <w:spacing w:before="0" w:after="0"/>
            </w:pPr>
            <w:r>
              <w:t>Cannot end a line:</w:t>
            </w:r>
            <w:r>
              <w:br/>
              <w:t>([{£¥‘"‵〈《「『【〔〝︵︷︹︻︽︿﹁﹃﹙﹛﹝（｛</w:t>
            </w:r>
          </w:p>
          <w:p w:rsidR="006C1A4C" w:rsidRDefault="00A81A43">
            <w:pPr>
              <w:pStyle w:val="TableBodyText"/>
              <w:tabs>
                <w:tab w:val="left" w:pos="972"/>
              </w:tabs>
              <w:spacing w:before="0" w:after="0"/>
            </w:pPr>
            <w:r>
              <w:t>Japanese</w:t>
            </w:r>
          </w:p>
          <w:p w:rsidR="006C1A4C" w:rsidRDefault="00A81A43">
            <w:pPr>
              <w:pStyle w:val="ListParagraph"/>
              <w:numPr>
                <w:ilvl w:val="0"/>
                <w:numId w:val="52"/>
              </w:numPr>
              <w:tabs>
                <w:tab w:val="left" w:pos="972"/>
              </w:tabs>
              <w:spacing w:before="0" w:after="0"/>
            </w:pPr>
            <w:r>
              <w:t>Cannot start a line:</w:t>
            </w:r>
            <w:r>
              <w:br/>
              <w:t>!%),.:;?]}¢°’"‰′″℃、。々〉》」』】〕゛゜ゝゞ・ヽヾ！％），．：；？］｝｡｣､･ﾞﾟ￠</w:t>
            </w:r>
          </w:p>
          <w:p w:rsidR="006C1A4C" w:rsidRDefault="00A81A43">
            <w:pPr>
              <w:pStyle w:val="ListParagraph"/>
              <w:numPr>
                <w:ilvl w:val="0"/>
                <w:numId w:val="52"/>
              </w:numPr>
              <w:tabs>
                <w:tab w:val="left" w:pos="972"/>
              </w:tabs>
              <w:spacing w:before="0" w:after="0"/>
            </w:pPr>
            <w:r>
              <w:t>Cannot end a line:</w:t>
            </w:r>
            <w:r>
              <w:br/>
              <w:t>$([\{£¥‘"〈《「『【〔＄（［｛｢￡￥</w:t>
            </w:r>
          </w:p>
          <w:p w:rsidR="006C1A4C" w:rsidRDefault="00A81A43">
            <w:pPr>
              <w:pStyle w:val="TableBodyText"/>
              <w:tabs>
                <w:tab w:val="left" w:pos="972"/>
              </w:tabs>
              <w:spacing w:before="0" w:after="0"/>
            </w:pPr>
            <w:r>
              <w:t>Korean</w:t>
            </w:r>
          </w:p>
          <w:p w:rsidR="006C1A4C" w:rsidRDefault="00A81A43">
            <w:pPr>
              <w:pStyle w:val="ListParagraph"/>
              <w:numPr>
                <w:ilvl w:val="0"/>
                <w:numId w:val="53"/>
              </w:numPr>
              <w:tabs>
                <w:tab w:val="left" w:pos="972"/>
              </w:tabs>
              <w:spacing w:before="0" w:after="0"/>
            </w:pPr>
            <w:r>
              <w:t>Cann</w:t>
            </w:r>
            <w:r>
              <w:t>ot start a line:</w:t>
            </w:r>
            <w:r>
              <w:br/>
              <w:t>!%),.:;?]}¢°’"′″℃〉》」』】〕！％），．：；？］｝￠</w:t>
            </w:r>
          </w:p>
          <w:p w:rsidR="006C1A4C" w:rsidRDefault="00A81A43">
            <w:pPr>
              <w:pStyle w:val="ListParagraph"/>
              <w:numPr>
                <w:ilvl w:val="0"/>
                <w:numId w:val="53"/>
              </w:numPr>
              <w:tabs>
                <w:tab w:val="left" w:pos="972"/>
              </w:tabs>
              <w:spacing w:before="0" w:after="0"/>
            </w:pPr>
            <w:r>
              <w:t>Cannot end a line:</w:t>
            </w:r>
            <w:r>
              <w:br/>
              <w:t>$([\{£¥‘"〈《「『【〔＄（［｛￡￥￦</w:t>
            </w:r>
          </w:p>
          <w:p w:rsidR="006C1A4C" w:rsidRDefault="006C1A4C">
            <w:pPr>
              <w:pStyle w:val="TableBodyText"/>
              <w:tabs>
                <w:tab w:val="left" w:pos="972"/>
              </w:tabs>
              <w:spacing w:before="0" w:after="0"/>
            </w:pPr>
          </w:p>
        </w:tc>
      </w:tr>
      <w:tr w:rsidR="006C1A4C" w:rsidTr="006C1A4C">
        <w:tc>
          <w:tcPr>
            <w:tcW w:w="1188" w:type="dxa"/>
          </w:tcPr>
          <w:p w:rsidR="006C1A4C" w:rsidRDefault="00A81A43">
            <w:pPr>
              <w:pStyle w:val="TableBodyText"/>
              <w:spacing w:before="0" w:after="0"/>
            </w:pPr>
            <w:r>
              <w:t>1</w:t>
            </w:r>
          </w:p>
        </w:tc>
        <w:tc>
          <w:tcPr>
            <w:tcW w:w="7668" w:type="dxa"/>
          </w:tcPr>
          <w:p w:rsidR="006C1A4C" w:rsidRDefault="00A81A43">
            <w:pPr>
              <w:pStyle w:val="TableBodyText"/>
              <w:tabs>
                <w:tab w:val="left" w:pos="972"/>
              </w:tabs>
              <w:spacing w:before="0" w:after="0"/>
            </w:pPr>
            <w:r>
              <w:t>Identical to 0 for all but Japanese where the following is used:</w:t>
            </w:r>
          </w:p>
          <w:p w:rsidR="006C1A4C" w:rsidRDefault="00A81A43">
            <w:pPr>
              <w:pStyle w:val="TableBodyText"/>
              <w:tabs>
                <w:tab w:val="left" w:pos="972"/>
              </w:tabs>
              <w:spacing w:before="0" w:after="0"/>
            </w:pPr>
            <w:r>
              <w:t>Cannot start a line:</w:t>
            </w:r>
            <w:r>
              <w:br/>
            </w:r>
            <w:r>
              <w:t>!%),.:;?]}¢°’"‰′″℃、。々〉》」』】〕ぁぃぅぇぉっゃゅょゎ゛゜ゝゞァィゥェォッャュョヮヵヶ・ーヽヾ！％），．：；？］｝｡｣､･ｧｨｩｪｫｬｭｮｯｰﾞﾟ￠</w:t>
            </w:r>
          </w:p>
          <w:p w:rsidR="006C1A4C" w:rsidRDefault="00A81A43">
            <w:pPr>
              <w:pStyle w:val="TableBodyText"/>
              <w:tabs>
                <w:tab w:val="left" w:pos="972"/>
              </w:tabs>
              <w:spacing w:before="0" w:after="0"/>
            </w:pPr>
            <w:r>
              <w:t>Cannot end a line:</w:t>
            </w:r>
            <w:r>
              <w:br/>
              <w:t>$([\{£¥‘"〈《「『【〔＄（［｛｢￡￥</w:t>
            </w:r>
          </w:p>
        </w:tc>
      </w:tr>
      <w:tr w:rsidR="006C1A4C" w:rsidTr="006C1A4C">
        <w:tc>
          <w:tcPr>
            <w:tcW w:w="1188" w:type="dxa"/>
          </w:tcPr>
          <w:p w:rsidR="006C1A4C" w:rsidRDefault="00A81A43">
            <w:pPr>
              <w:pStyle w:val="TableBodyText"/>
              <w:spacing w:before="0" w:after="0"/>
            </w:pPr>
            <w:r>
              <w:t>2</w:t>
            </w:r>
          </w:p>
        </w:tc>
        <w:tc>
          <w:tcPr>
            <w:tcW w:w="7668" w:type="dxa"/>
          </w:tcPr>
          <w:p w:rsidR="006C1A4C" w:rsidRDefault="00A81A43">
            <w:pPr>
              <w:pStyle w:val="TableBodyText"/>
              <w:spacing w:before="0" w:after="0"/>
            </w:pPr>
            <w:r>
              <w:t xml:space="preserve">The characters that are forbidden to be used for starting or ending a line are specified by </w:t>
            </w:r>
            <w:r>
              <w:rPr>
                <w:b/>
              </w:rPr>
              <w:t>rgxchFPunct</w:t>
            </w:r>
            <w:r>
              <w:t xml:space="preserve"> and </w:t>
            </w:r>
            <w:r>
              <w:rPr>
                <w:b/>
              </w:rPr>
              <w:t>rgxchLPunct</w:t>
            </w:r>
            <w:r>
              <w:t>.</w:t>
            </w:r>
          </w:p>
        </w:tc>
      </w:tr>
    </w:tbl>
    <w:p w:rsidR="006C1A4C" w:rsidRDefault="006C1A4C"/>
    <w:p w:rsidR="006C1A4C" w:rsidRDefault="00A81A43">
      <w:pPr>
        <w:pStyle w:val="Definition-Field"/>
      </w:pPr>
      <w:r>
        <w:rPr>
          <w:b/>
        </w:rPr>
        <w:t xml:space="preserve">D - f2on1 (1 bit): </w:t>
      </w:r>
      <w:r>
        <w:t xml:space="preserve"> Specifies whether to print two pages per sheet, as specified in [ECMA-376] Part 4, Section 2.15.1.64 printTwoOnOne.</w:t>
      </w:r>
    </w:p>
    <w:p w:rsidR="006C1A4C" w:rsidRDefault="00A81A43">
      <w:pPr>
        <w:pStyle w:val="Definition-Field"/>
      </w:pPr>
      <w:r>
        <w:rPr>
          <w:b/>
        </w:rPr>
        <w:lastRenderedPageBreak/>
        <w:t xml:space="preserve">E - unused (1 bit): </w:t>
      </w:r>
      <w:r>
        <w:t xml:space="preserve"> This value is undefined and MUST be ignored.</w:t>
      </w:r>
    </w:p>
    <w:p w:rsidR="006C1A4C" w:rsidRDefault="00A81A43">
      <w:pPr>
        <w:pStyle w:val="Definition-Field"/>
      </w:pPr>
      <w:r>
        <w:rPr>
          <w:b/>
        </w:rPr>
        <w:t xml:space="preserve">F - iCustomKsu (3 bits): </w:t>
      </w:r>
      <w:r>
        <w:t>This value specifies for what</w:t>
      </w:r>
      <w:r>
        <w:t xml:space="preserve"> language the characters in </w:t>
      </w:r>
      <w:r>
        <w:rPr>
          <w:b/>
        </w:rPr>
        <w:t>rgxchFPunct</w:t>
      </w:r>
      <w:r>
        <w:t xml:space="preserve"> are </w:t>
      </w:r>
      <w:hyperlink w:anchor="gt_3ec90cfa-5a13-4285-9296-70340122d2eb">
        <w:r>
          <w:rPr>
            <w:rStyle w:val="HyperlinkGreen"/>
            <w:b/>
          </w:rPr>
          <w:t>kinsoku</w:t>
        </w:r>
      </w:hyperlink>
      <w:r>
        <w:t xml:space="preserve"> overrides</w:t>
      </w:r>
      <w:bookmarkStart w:id="873"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873"/>
      <w:r>
        <w:t xml:space="preserve">. All other languages act according to the description of </w:t>
      </w:r>
      <w:r>
        <w:rPr>
          <w:b/>
        </w:rPr>
        <w:t>iL</w:t>
      </w:r>
      <w:r>
        <w:rPr>
          <w:b/>
        </w:rPr>
        <w:t>evelOfKinsoku</w:t>
      </w:r>
      <w:r>
        <w:t xml:space="preserve"> with a value of 0. This MUST be one of the following values.</w:t>
      </w:r>
    </w:p>
    <w:tbl>
      <w:tblPr>
        <w:tblStyle w:val="Table-ShadedHeaderIndented"/>
        <w:tblW w:w="0" w:type="auto"/>
        <w:tblLook w:val="04A0" w:firstRow="1" w:lastRow="0" w:firstColumn="1" w:lastColumn="0" w:noHBand="0" w:noVBand="1"/>
      </w:tblPr>
      <w:tblGrid>
        <w:gridCol w:w="1089"/>
        <w:gridCol w:w="198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Language identifier</w:t>
            </w:r>
          </w:p>
        </w:tc>
      </w:tr>
      <w:tr w:rsidR="006C1A4C" w:rsidTr="006C1A4C">
        <w:tc>
          <w:tcPr>
            <w:tcW w:w="0" w:type="auto"/>
          </w:tcPr>
          <w:p w:rsidR="006C1A4C" w:rsidRDefault="00A81A43">
            <w:pPr>
              <w:pStyle w:val="TableBodyText"/>
              <w:spacing w:before="0" w:after="0"/>
            </w:pPr>
            <w:r>
              <w:t>0 (default)</w:t>
            </w:r>
          </w:p>
        </w:tc>
        <w:tc>
          <w:tcPr>
            <w:tcW w:w="0" w:type="auto"/>
          </w:tcPr>
          <w:p w:rsidR="006C1A4C" w:rsidRDefault="00A81A43">
            <w:pPr>
              <w:pStyle w:val="TableBodyText"/>
              <w:spacing w:before="0" w:after="0"/>
            </w:pPr>
            <w:r>
              <w:t>No language</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Japanese</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Chinese (Simplified)</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Korean</w:t>
            </w:r>
          </w:p>
        </w:tc>
      </w:tr>
      <w:tr w:rsidR="006C1A4C" w:rsidTr="006C1A4C">
        <w:tc>
          <w:tcPr>
            <w:tcW w:w="0" w:type="auto"/>
          </w:tcPr>
          <w:p w:rsidR="006C1A4C" w:rsidRDefault="00A81A43">
            <w:pPr>
              <w:pStyle w:val="TableBodyText"/>
              <w:spacing w:before="0" w:after="0"/>
            </w:pPr>
            <w:r>
              <w:t>4</w:t>
            </w:r>
          </w:p>
        </w:tc>
        <w:tc>
          <w:tcPr>
            <w:tcW w:w="0" w:type="auto"/>
          </w:tcPr>
          <w:p w:rsidR="006C1A4C" w:rsidRDefault="00A81A43">
            <w:pPr>
              <w:pStyle w:val="TableBodyText"/>
              <w:spacing w:before="0" w:after="0"/>
            </w:pPr>
            <w:r>
              <w:t>Chinese (Traditional)</w:t>
            </w:r>
          </w:p>
        </w:tc>
      </w:tr>
    </w:tbl>
    <w:p w:rsidR="006C1A4C" w:rsidRDefault="006C1A4C"/>
    <w:p w:rsidR="006C1A4C" w:rsidRDefault="00A81A43">
      <w:pPr>
        <w:pStyle w:val="Definition-Field"/>
      </w:pPr>
      <w:r>
        <w:rPr>
          <w:b/>
        </w:rPr>
        <w:t xml:space="preserve">G - fJapaneseUseLevel2 (1 bit): </w:t>
      </w:r>
      <w:r>
        <w:t xml:space="preserve"> This value specifies that line breaking rules for Japanese acts according to the description of </w:t>
      </w:r>
      <w:r>
        <w:rPr>
          <w:b/>
        </w:rPr>
        <w:t>iLevelOfKinsoku</w:t>
      </w:r>
      <w:r>
        <w:t xml:space="preserve"> with a value of 1</w:t>
      </w:r>
      <w:bookmarkStart w:id="874"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874"/>
      <w:r>
        <w:t>. The default value is 0.</w:t>
      </w:r>
    </w:p>
    <w:p w:rsidR="006C1A4C" w:rsidRDefault="00A81A43">
      <w:pPr>
        <w:pStyle w:val="Definition-Field"/>
      </w:pPr>
      <w:r>
        <w:rPr>
          <w:b/>
        </w:rPr>
        <w:t xml:space="preserve">reserved (5 bits): </w:t>
      </w:r>
      <w:r>
        <w:t xml:space="preserve"> This va</w:t>
      </w:r>
      <w:r>
        <w:t>lue MUST be 0, and MUST be ignored.</w:t>
      </w:r>
    </w:p>
    <w:p w:rsidR="006C1A4C" w:rsidRDefault="00A81A43">
      <w:pPr>
        <w:pStyle w:val="Definition-Field"/>
      </w:pPr>
      <w:r>
        <w:rPr>
          <w:b/>
        </w:rPr>
        <w:t xml:space="preserve">cchFollowingPunct (2 bytes): </w:t>
      </w:r>
      <w:r>
        <w:t xml:space="preserve">A signed integer that specifies the number of characters in </w:t>
      </w:r>
      <w:r>
        <w:rPr>
          <w:b/>
        </w:rPr>
        <w:t>rgxchFPunct</w:t>
      </w:r>
      <w:r>
        <w:t>. This MUST be a value between 0x0000 and 0x0064 inclusive. By default, this value is 0x0000.</w:t>
      </w:r>
    </w:p>
    <w:p w:rsidR="006C1A4C" w:rsidRDefault="00A81A43">
      <w:pPr>
        <w:pStyle w:val="Definition-Field"/>
      </w:pPr>
      <w:r>
        <w:rPr>
          <w:b/>
        </w:rPr>
        <w:t xml:space="preserve">cchLeadingPunct (2 bytes): </w:t>
      </w:r>
      <w:r>
        <w:t xml:space="preserve">A signed integer that specifies the number of characters in </w:t>
      </w:r>
      <w:r>
        <w:rPr>
          <w:b/>
        </w:rPr>
        <w:t>rgxchLPunct</w:t>
      </w:r>
      <w:r>
        <w:t>. This MUST be a value between 0x0000 and 0x0032, inclusive. By default, this value is 0x0000.</w:t>
      </w:r>
    </w:p>
    <w:p w:rsidR="006C1A4C" w:rsidRDefault="00A81A43">
      <w:pPr>
        <w:pStyle w:val="Definition-Field"/>
      </w:pPr>
      <w:r>
        <w:rPr>
          <w:b/>
        </w:rPr>
        <w:t xml:space="preserve">rgxchFPunct (202 bytes): </w:t>
      </w:r>
      <w:r>
        <w:t xml:space="preserve"> An array of </w:t>
      </w:r>
      <w:r>
        <w:rPr>
          <w:b/>
        </w:rPr>
        <w:t>cchFollowingPunct</w:t>
      </w:r>
      <w:r>
        <w:t xml:space="preserve"> </w:t>
      </w:r>
      <w:hyperlink w:anchor="gt_c305d0ab-8b94-461a-bd76-13b40cb8c4d8">
        <w:r>
          <w:rPr>
            <w:rStyle w:val="HyperlinkGreen"/>
            <w:b/>
          </w:rPr>
          <w:t>Unicode</w:t>
        </w:r>
      </w:hyperlink>
      <w:r>
        <w:t xml:space="preserve"> characters that cannot start a line if the language of the text matches the language specified in </w:t>
      </w:r>
      <w:r>
        <w:rPr>
          <w:b/>
        </w:rPr>
        <w:t>iCustomKsu</w:t>
      </w:r>
      <w:r>
        <w:t xml:space="preserve">. If </w:t>
      </w:r>
      <w:r>
        <w:rPr>
          <w:b/>
        </w:rPr>
        <w:t>iCustomKsu</w:t>
      </w:r>
      <w:r>
        <w:t xml:space="preserve"> has a value of 0, this array has no effect on the document.</w:t>
      </w:r>
    </w:p>
    <w:p w:rsidR="006C1A4C" w:rsidRDefault="00A81A43">
      <w:pPr>
        <w:pStyle w:val="Definition-Field"/>
      </w:pPr>
      <w:r>
        <w:rPr>
          <w:b/>
        </w:rPr>
        <w:t>rgxchLPun</w:t>
      </w:r>
      <w:r>
        <w:rPr>
          <w:b/>
        </w:rPr>
        <w:t xml:space="preserve">ct (102 bytes): </w:t>
      </w:r>
      <w:r>
        <w:t xml:space="preserve">An array of </w:t>
      </w:r>
      <w:r>
        <w:rPr>
          <w:b/>
        </w:rPr>
        <w:t>cchLeadingPunct</w:t>
      </w:r>
      <w:r>
        <w:t xml:space="preserve"> Unicode characters that cannot end a line if the language of the text matches the language specified in </w:t>
      </w:r>
      <w:r>
        <w:rPr>
          <w:b/>
        </w:rPr>
        <w:t>iCustomKsu</w:t>
      </w:r>
      <w:r>
        <w:t xml:space="preserve">. If </w:t>
      </w:r>
      <w:r>
        <w:rPr>
          <w:b/>
        </w:rPr>
        <w:t>iCustomKsu</w:t>
      </w:r>
      <w:r>
        <w:t xml:space="preserve"> has a value of 0, this array has no effect on the document.</w:t>
      </w:r>
    </w:p>
    <w:p w:rsidR="006C1A4C" w:rsidRDefault="00A81A43">
      <w:pPr>
        <w:pStyle w:val="Heading3"/>
      </w:pPr>
      <w:bookmarkStart w:id="875" w:name="Section_853fbc7b6a2b4c6cbe19d626b9a984fc"/>
      <w:bookmarkStart w:id="876" w:name="DopMth"/>
      <w:bookmarkStart w:id="877" w:name="_Toc118867010"/>
      <w:r>
        <w:t>DopMth</w:t>
      </w:r>
      <w:bookmarkEnd w:id="875"/>
      <w:bookmarkEnd w:id="876"/>
      <w:bookmarkEnd w:id="877"/>
      <w:r>
        <w:fldChar w:fldCharType="begin"/>
      </w:r>
      <w:r>
        <w:instrText xml:space="preserve"> XE "Details:DopMth structure" </w:instrText>
      </w:r>
      <w:r>
        <w:fldChar w:fldCharType="end"/>
      </w:r>
      <w:r>
        <w:fldChar w:fldCharType="begin"/>
      </w:r>
      <w:r>
        <w:instrText xml:space="preserve"> XE "DopMth structure" </w:instrText>
      </w:r>
      <w:r>
        <w:fldChar w:fldCharType="end"/>
      </w:r>
      <w:r>
        <w:fldChar w:fldCharType="begin"/>
      </w:r>
      <w:r>
        <w:instrText xml:space="preserve"> XE "Structures:DopMth" </w:instrText>
      </w:r>
      <w:r>
        <w:fldChar w:fldCharType="end"/>
      </w:r>
    </w:p>
    <w:p w:rsidR="006C1A4C" w:rsidRDefault="00A81A43">
      <w:r>
        <w:t xml:space="preserve">The </w:t>
      </w:r>
      <w:r>
        <w:rPr>
          <w:b/>
        </w:rPr>
        <w:t>DopMth</w:t>
      </w:r>
      <w:r>
        <w:t xml:space="preserve"> structure specifies document-wide math settings.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540" w:type="dxa"/>
            <w:gridSpan w:val="2"/>
          </w:tcPr>
          <w:p w:rsidR="006C1A4C" w:rsidRDefault="00A81A43">
            <w:pPr>
              <w:pStyle w:val="PacketDiagramBodyText"/>
            </w:pPr>
            <w:r>
              <w:t>A</w:t>
            </w:r>
          </w:p>
        </w:tc>
        <w:tc>
          <w:tcPr>
            <w:tcW w:w="540" w:type="dxa"/>
            <w:gridSpan w:val="2"/>
          </w:tcPr>
          <w:p w:rsidR="006C1A4C" w:rsidRDefault="00A81A43">
            <w:pPr>
              <w:pStyle w:val="PacketDiagramBodyText"/>
            </w:pPr>
            <w:r>
              <w:t>B</w:t>
            </w:r>
          </w:p>
        </w:tc>
        <w:tc>
          <w:tcPr>
            <w:tcW w:w="810" w:type="dxa"/>
            <w:gridSpan w:val="3"/>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5130" w:type="dxa"/>
            <w:gridSpan w:val="19"/>
          </w:tcPr>
          <w:p w:rsidR="006C1A4C" w:rsidRDefault="00A81A43">
            <w:pPr>
              <w:pStyle w:val="PacketDiagramBodyText"/>
            </w:pPr>
            <w:r>
              <w:t>reserved2</w:t>
            </w:r>
          </w:p>
        </w:tc>
      </w:tr>
      <w:tr w:rsidR="006C1A4C" w:rsidTr="006C1A4C">
        <w:trPr>
          <w:trHeight w:hRule="exact" w:val="490"/>
        </w:trPr>
        <w:tc>
          <w:tcPr>
            <w:tcW w:w="4320" w:type="dxa"/>
            <w:gridSpan w:val="16"/>
          </w:tcPr>
          <w:p w:rsidR="006C1A4C" w:rsidRDefault="00A81A43">
            <w:pPr>
              <w:pStyle w:val="PacketDiagramBodyText"/>
            </w:pPr>
            <w:r>
              <w:t>ftcMath</w:t>
            </w:r>
          </w:p>
        </w:tc>
        <w:tc>
          <w:tcPr>
            <w:tcW w:w="4320" w:type="dxa"/>
            <w:gridSpan w:val="16"/>
          </w:tcPr>
          <w:p w:rsidR="006C1A4C" w:rsidRDefault="00A81A43">
            <w:pPr>
              <w:pStyle w:val="PacketDiagramBodyText"/>
            </w:pPr>
            <w:r>
              <w:t>dxaLeftMargin</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dxaRightMargin</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empty1</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empty2</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empty3</w:t>
            </w:r>
          </w:p>
        </w:tc>
      </w:tr>
      <w:tr w:rsidR="006C1A4C" w:rsidTr="006C1A4C">
        <w:trPr>
          <w:trHeight w:hRule="exact" w:val="490"/>
        </w:trPr>
        <w:tc>
          <w:tcPr>
            <w:tcW w:w="4320" w:type="dxa"/>
            <w:gridSpan w:val="16"/>
          </w:tcPr>
          <w:p w:rsidR="006C1A4C" w:rsidRDefault="00A81A43">
            <w:pPr>
              <w:pStyle w:val="PacketDiagramBodyText"/>
            </w:pPr>
            <w:r>
              <w:lastRenderedPageBreak/>
              <w:t>...</w:t>
            </w:r>
          </w:p>
        </w:tc>
        <w:tc>
          <w:tcPr>
            <w:tcW w:w="4320" w:type="dxa"/>
            <w:gridSpan w:val="16"/>
          </w:tcPr>
          <w:p w:rsidR="006C1A4C" w:rsidRDefault="00A81A43">
            <w:pPr>
              <w:pStyle w:val="PacketDiagramBodyText"/>
            </w:pPr>
            <w:r>
              <w:t>empty4</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dxaIndentWrapped</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A - mthbrk (2 bits): </w:t>
      </w:r>
      <w:r>
        <w:t xml:space="preserve">Specifies how to break on binary operators as specified in </w:t>
      </w:r>
      <w:hyperlink r:id="rId116">
        <w:r>
          <w:rPr>
            <w:rStyle w:val="Hyperlink"/>
          </w:rPr>
          <w:t>[ECMA-376]</w:t>
        </w:r>
      </w:hyperlink>
      <w:r>
        <w:t xml:space="preserve"> Part 4, Section 7.1.2.16 brkBin. This MUST be one of the following values.</w:t>
      </w:r>
    </w:p>
    <w:tbl>
      <w:tblPr>
        <w:tblStyle w:val="Table-ShadedHeaderIndented"/>
        <w:tblW w:w="0" w:type="auto"/>
        <w:tblLook w:val="04A0" w:firstRow="1" w:lastRow="0" w:firstColumn="1" w:lastColumn="0" w:noHBand="0" w:noVBand="1"/>
      </w:tblPr>
      <w:tblGrid>
        <w:gridCol w:w="1067"/>
        <w:gridCol w:w="804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 (default)</w:t>
            </w:r>
          </w:p>
        </w:tc>
        <w:tc>
          <w:tcPr>
            <w:tcW w:w="0" w:type="auto"/>
          </w:tcPr>
          <w:p w:rsidR="006C1A4C" w:rsidRDefault="00A81A43">
            <w:pPr>
              <w:pStyle w:val="TableBodyText"/>
              <w:spacing w:before="0" w:after="0"/>
            </w:pPr>
            <w:r>
              <w:t>Before.</w:t>
            </w:r>
          </w:p>
          <w:p w:rsidR="006C1A4C" w:rsidRDefault="00A81A43">
            <w:pPr>
              <w:pStyle w:val="TableBodyText"/>
              <w:spacing w:before="0" w:after="0"/>
            </w:pPr>
            <w:r>
              <w:t>In line wrapping, breaks occur on binary operators, so the binary operator appears before the break.</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After.</w:t>
            </w:r>
          </w:p>
          <w:p w:rsidR="006C1A4C" w:rsidRDefault="00A81A43">
            <w:pPr>
              <w:pStyle w:val="TableBodyText"/>
              <w:spacing w:before="0" w:after="0"/>
            </w:pPr>
            <w:r>
              <w:t>In line wrapping, breaks</w:t>
            </w:r>
            <w:r>
              <w:t xml:space="preserve"> occur on binary operators, so the binary operator appears after the break.</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Repeat.</w:t>
            </w:r>
          </w:p>
          <w:p w:rsidR="006C1A4C" w:rsidRDefault="00A81A43">
            <w:pPr>
              <w:pStyle w:val="TableBodyText"/>
              <w:spacing w:before="0" w:after="0"/>
            </w:pPr>
            <w:r>
              <w:t>In line wrapping, breaks occur on binary operators, so the binary operator appears on both sides of the break.</w:t>
            </w:r>
          </w:p>
        </w:tc>
      </w:tr>
    </w:tbl>
    <w:p w:rsidR="006C1A4C" w:rsidRDefault="006C1A4C"/>
    <w:p w:rsidR="006C1A4C" w:rsidRDefault="00A81A43">
      <w:pPr>
        <w:pStyle w:val="Definition-Field"/>
      </w:pPr>
      <w:r>
        <w:rPr>
          <w:b/>
        </w:rPr>
        <w:t xml:space="preserve">B - mthbrkSub (2 bits): </w:t>
      </w:r>
      <w:r>
        <w:t>Specifies how to break on binary</w:t>
      </w:r>
      <w:r>
        <w:t xml:space="preserve"> subtraction when </w:t>
      </w:r>
      <w:r>
        <w:rPr>
          <w:b/>
        </w:rPr>
        <w:t>mthbrk</w:t>
      </w:r>
      <w:r>
        <w:t xml:space="preserve"> is 2 as specified in [ECMA-376] Part 4, Section 7.1.2.17 brkBinSub. This value MUST be one of the following. </w:t>
      </w:r>
    </w:p>
    <w:tbl>
      <w:tblPr>
        <w:tblStyle w:val="Table-ShadedHeaderIndented"/>
        <w:tblW w:w="0" w:type="auto"/>
        <w:tblLook w:val="04A0" w:firstRow="1" w:lastRow="0" w:firstColumn="1" w:lastColumn="0" w:noHBand="0" w:noVBand="1"/>
      </w:tblPr>
      <w:tblGrid>
        <w:gridCol w:w="1064"/>
        <w:gridCol w:w="805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 (default)</w:t>
            </w:r>
          </w:p>
        </w:tc>
        <w:tc>
          <w:tcPr>
            <w:tcW w:w="0" w:type="auto"/>
          </w:tcPr>
          <w:p w:rsidR="006C1A4C" w:rsidRDefault="00A81A43">
            <w:pPr>
              <w:pStyle w:val="TableBodyText"/>
              <w:spacing w:before="0" w:after="0"/>
            </w:pPr>
            <w:r>
              <w:t>Minus Minus.</w:t>
            </w:r>
          </w:p>
          <w:p w:rsidR="006C1A4C" w:rsidRDefault="00A81A43">
            <w:pPr>
              <w:pStyle w:val="TableBodyText"/>
              <w:spacing w:before="0" w:after="0"/>
            </w:pPr>
            <w:r>
              <w:t xml:space="preserve">Repetition of a subtraction sign after a line-wrapping break is minus on the </w:t>
            </w:r>
            <w:r>
              <w:t>first and second lines.</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Plus Minus.</w:t>
            </w:r>
          </w:p>
          <w:p w:rsidR="006C1A4C" w:rsidRDefault="00A81A43">
            <w:pPr>
              <w:pStyle w:val="TableBodyText"/>
              <w:spacing w:before="0" w:after="0"/>
            </w:pPr>
            <w:r>
              <w:t>Repetition of a subtraction sign after a line-wrapping break is plus on the first line and minus on the second line.</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Minus Plus.</w:t>
            </w:r>
          </w:p>
          <w:p w:rsidR="006C1A4C" w:rsidRDefault="00A81A43">
            <w:pPr>
              <w:pStyle w:val="TableBodyText"/>
              <w:spacing w:before="0" w:after="0"/>
            </w:pPr>
            <w:r>
              <w:t>Repetition of a subtraction sign after a line-wrapping break is minus on the first li</w:t>
            </w:r>
            <w:r>
              <w:t>ne and plus on the second line.</w:t>
            </w:r>
          </w:p>
        </w:tc>
      </w:tr>
    </w:tbl>
    <w:p w:rsidR="006C1A4C" w:rsidRDefault="006C1A4C"/>
    <w:p w:rsidR="006C1A4C" w:rsidRDefault="00A81A43">
      <w:pPr>
        <w:pStyle w:val="Definition-Field"/>
      </w:pPr>
      <w:r>
        <w:rPr>
          <w:b/>
        </w:rPr>
        <w:t xml:space="preserve">C - mthbpjc (3 bits): </w:t>
      </w:r>
      <w:r>
        <w:t>Specifies the default justification of math as specified in [ECMA-376] Part 4, Section 7.1.2.25 defJc. This MUST be one of the following values.</w:t>
      </w:r>
    </w:p>
    <w:tbl>
      <w:tblPr>
        <w:tblStyle w:val="Table-ShadedHeaderIndented"/>
        <w:tblW w:w="0" w:type="auto"/>
        <w:tblLook w:val="04A0" w:firstRow="1" w:lastRow="0" w:firstColumn="1" w:lastColumn="0" w:noHBand="0" w:noVBand="1"/>
      </w:tblPr>
      <w:tblGrid>
        <w:gridCol w:w="1073"/>
        <w:gridCol w:w="804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1 (default)</w:t>
            </w:r>
          </w:p>
        </w:tc>
        <w:tc>
          <w:tcPr>
            <w:tcW w:w="0" w:type="auto"/>
          </w:tcPr>
          <w:p w:rsidR="006C1A4C" w:rsidRDefault="00A81A43">
            <w:pPr>
              <w:pStyle w:val="TableBodyText"/>
              <w:spacing w:before="0" w:after="0"/>
            </w:pPr>
            <w:r>
              <w:t>Centered as Group.</w:t>
            </w:r>
          </w:p>
          <w:p w:rsidR="006C1A4C" w:rsidRDefault="00A81A43">
            <w:pPr>
              <w:pStyle w:val="TableBodyText"/>
              <w:spacing w:before="0" w:after="0"/>
            </w:pPr>
            <w:r>
              <w:t>Justifies</w:t>
            </w:r>
            <w:r>
              <w:t xml:space="preserve"> equations with respect to each other and centers the group of equations with respect to the page.</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Center.</w:t>
            </w:r>
          </w:p>
          <w:p w:rsidR="006C1A4C" w:rsidRDefault="00A81A43">
            <w:pPr>
              <w:pStyle w:val="TableBodyText"/>
              <w:spacing w:before="0" w:after="0"/>
            </w:pPr>
            <w:r>
              <w:t>Centers each equation individually with respect to margins.</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Left.</w:t>
            </w:r>
          </w:p>
          <w:p w:rsidR="006C1A4C" w:rsidRDefault="00A81A43">
            <w:pPr>
              <w:pStyle w:val="TableBodyText"/>
              <w:spacing w:before="0" w:after="0"/>
            </w:pPr>
            <w:r>
              <w:t>Left justification of the paragraph containing only math.</w:t>
            </w:r>
          </w:p>
        </w:tc>
      </w:tr>
      <w:tr w:rsidR="006C1A4C" w:rsidTr="006C1A4C">
        <w:tc>
          <w:tcPr>
            <w:tcW w:w="0" w:type="auto"/>
          </w:tcPr>
          <w:p w:rsidR="006C1A4C" w:rsidRDefault="00A81A43">
            <w:pPr>
              <w:pStyle w:val="TableBodyText"/>
              <w:spacing w:before="0" w:after="0"/>
            </w:pPr>
            <w:r>
              <w:t>4</w:t>
            </w:r>
          </w:p>
        </w:tc>
        <w:tc>
          <w:tcPr>
            <w:tcW w:w="0" w:type="auto"/>
          </w:tcPr>
          <w:p w:rsidR="006C1A4C" w:rsidRDefault="00A81A43">
            <w:pPr>
              <w:pStyle w:val="TableBodyText"/>
              <w:spacing w:before="0" w:after="0"/>
            </w:pPr>
            <w:r>
              <w:t>Right.</w:t>
            </w:r>
          </w:p>
          <w:p w:rsidR="006C1A4C" w:rsidRDefault="00A81A43">
            <w:pPr>
              <w:pStyle w:val="TableBodyText"/>
              <w:spacing w:before="0" w:after="0"/>
            </w:pPr>
            <w:r>
              <w:t>Right jus</w:t>
            </w:r>
            <w:r>
              <w:t>tification of the paragraph containing only math.</w:t>
            </w:r>
          </w:p>
        </w:tc>
      </w:tr>
    </w:tbl>
    <w:p w:rsidR="006C1A4C" w:rsidRDefault="006C1A4C"/>
    <w:p w:rsidR="006C1A4C" w:rsidRDefault="00A81A43">
      <w:pPr>
        <w:pStyle w:val="Definition-Field"/>
      </w:pPr>
      <w:r>
        <w:rPr>
          <w:b/>
        </w:rPr>
        <w:t xml:space="preserve">D - reserved1 (1 bit): </w:t>
      </w:r>
      <w:r>
        <w:t>This value is undefined and MUST be ignored.</w:t>
      </w:r>
    </w:p>
    <w:p w:rsidR="006C1A4C" w:rsidRDefault="00A81A43">
      <w:pPr>
        <w:pStyle w:val="Definition-Field"/>
      </w:pPr>
      <w:r>
        <w:rPr>
          <w:b/>
        </w:rPr>
        <w:lastRenderedPageBreak/>
        <w:t xml:space="preserve">E - fMathSmallFrac (1 bit): </w:t>
      </w:r>
      <w:r>
        <w:t>Specifies whether to use a reduced fraction size when displaying math that contains fractions as specified i</w:t>
      </w:r>
      <w:r>
        <w:t>n [ECMA-376] Part 4, Section 7.1.2.98 smallFrac. By default, this value is 0.</w:t>
      </w:r>
    </w:p>
    <w:p w:rsidR="006C1A4C" w:rsidRDefault="00A81A43">
      <w:pPr>
        <w:pStyle w:val="Definition-Field"/>
      </w:pPr>
      <w:r>
        <w:rPr>
          <w:b/>
        </w:rPr>
        <w:t xml:space="preserve">F - fMathIntLimUndOvr (1 bit): </w:t>
      </w:r>
      <w:r>
        <w:t xml:space="preserve">Specifies that the default placement of integral limits when converting from a linear format is directly above and below the base as opposed to on </w:t>
      </w:r>
      <w:r>
        <w:t>the side of the base as specified in [ECMA-376] Part 4, Section 7.1.2.49 intLim. By default, this value is 0.</w:t>
      </w:r>
    </w:p>
    <w:p w:rsidR="006C1A4C" w:rsidRDefault="00A81A43">
      <w:pPr>
        <w:pStyle w:val="Definition-Field"/>
      </w:pPr>
      <w:r>
        <w:rPr>
          <w:b/>
        </w:rPr>
        <w:t xml:space="preserve">G - fMathNaryLimUndOvr (1 bit): </w:t>
      </w:r>
      <w:r>
        <w:t>Specifies that the default placement of n-ary limits other than integrals is directly above and below the base, as</w:t>
      </w:r>
      <w:r>
        <w:t xml:space="preserve"> opposed to on the side of the base, as specified in [ECMA-376] Part 4, Section 7.1.2.71 naryLim. By default, this value is 0.</w:t>
      </w:r>
    </w:p>
    <w:p w:rsidR="006C1A4C" w:rsidRDefault="00A81A43">
      <w:pPr>
        <w:pStyle w:val="Definition-Field"/>
      </w:pPr>
      <w:r>
        <w:rPr>
          <w:b/>
        </w:rPr>
        <w:t xml:space="preserve">H - fMathWrapAlignLeft (1 bit): </w:t>
      </w:r>
      <w:r>
        <w:t>Specifies the left justification of the wrapped line of an equation as opposed to right justifica</w:t>
      </w:r>
      <w:r>
        <w:t xml:space="preserve">tion of the wrapped line of an equation as specified in [ECMA-376] Part 4, Section 7.1.2.121 wrapRight where the meaning is the opposite of </w:t>
      </w:r>
      <w:r>
        <w:rPr>
          <w:b/>
        </w:rPr>
        <w:t>fMathWrapAlignLeft</w:t>
      </w:r>
      <w:r>
        <w:t>. By default, this value is 1.</w:t>
      </w:r>
    </w:p>
    <w:p w:rsidR="006C1A4C" w:rsidRDefault="00A81A43">
      <w:pPr>
        <w:pStyle w:val="Definition-Field"/>
      </w:pPr>
      <w:r>
        <w:rPr>
          <w:b/>
        </w:rPr>
        <w:t xml:space="preserve">I - fMathUseDispDefaults (1 bit): </w:t>
      </w:r>
      <w:r>
        <w:t xml:space="preserve">Specifies whether to use display </w:t>
      </w:r>
      <w:r>
        <w:t>math defaults as specified in [ECMA-376] Part 4, Section 7.1.2.30 dispDef. By default, this value is 1.</w:t>
      </w:r>
    </w:p>
    <w:p w:rsidR="006C1A4C" w:rsidRDefault="00A81A43">
      <w:pPr>
        <w:pStyle w:val="Definition-Field"/>
      </w:pPr>
      <w:r>
        <w:rPr>
          <w:b/>
        </w:rPr>
        <w:t xml:space="preserve">reserved2 (19 bits): </w:t>
      </w:r>
      <w:r>
        <w:t>This value MUST be 0, and MUST be ignored.</w:t>
      </w:r>
    </w:p>
    <w:p w:rsidR="006C1A4C" w:rsidRDefault="00A81A43">
      <w:pPr>
        <w:pStyle w:val="Definition-Field"/>
      </w:pPr>
      <w:r>
        <w:rPr>
          <w:b/>
        </w:rPr>
        <w:t xml:space="preserve">ftcMath (2 bytes): </w:t>
      </w:r>
      <w:r>
        <w:t xml:space="preserve">An index into an </w:t>
      </w:r>
      <w:hyperlink w:anchor="Section_18b7d35bad294723893b82aa30c64ced" w:history="1">
        <w:r>
          <w:rPr>
            <w:rStyle w:val="Hyperlink"/>
            <w:b/>
          </w:rPr>
          <w:t>SttbfFfn</w:t>
        </w:r>
      </w:hyperlink>
      <w:r>
        <w:t xml:space="preserve"> structure that specifies the font to use for new equations in the document. The default font is Cambria Math.</w:t>
      </w:r>
    </w:p>
    <w:p w:rsidR="006C1A4C" w:rsidRDefault="00A81A43">
      <w:pPr>
        <w:pStyle w:val="Definition-Field"/>
      </w:pPr>
      <w:r>
        <w:rPr>
          <w:b/>
        </w:rPr>
        <w:t xml:space="preserve">dxaLeftMargin (4 bytes): </w:t>
      </w:r>
      <w:r>
        <w:t xml:space="preserve">A signed integer, in </w:t>
      </w:r>
      <w:hyperlink w:anchor="gt_4b82472c-103d-4eff-a07e-6a0f784e3382">
        <w:r>
          <w:rPr>
            <w:rStyle w:val="HyperlinkGreen"/>
            <w:b/>
          </w:rPr>
          <w:t>twips</w:t>
        </w:r>
      </w:hyperlink>
      <w:r>
        <w:t>, that specifies the left margin for math. MUST be greater than or equal to 0 and less than or equal to 31680 as specified in [ECMA-376] Part 4, Section 7.1.2.59 lMargin. By default, this value is 0.</w:t>
      </w:r>
    </w:p>
    <w:p w:rsidR="006C1A4C" w:rsidRDefault="00A81A43">
      <w:pPr>
        <w:pStyle w:val="Definition-Field"/>
      </w:pPr>
      <w:r>
        <w:rPr>
          <w:b/>
        </w:rPr>
        <w:t>dxaRightMargin (4 byte</w:t>
      </w:r>
      <w:r>
        <w:rPr>
          <w:b/>
        </w:rPr>
        <w:t xml:space="preserve">s): </w:t>
      </w:r>
      <w:r>
        <w:t xml:space="preserve"> A signed integer in twips that specifies the right margin for math. This value MUST be greater than or equal to 0 and less than or equal to 31680, as specified in [ECMA-376] Part 4, Section 7.1.2.90 rMargin. By default, this value is 0.</w:t>
      </w:r>
    </w:p>
    <w:p w:rsidR="006C1A4C" w:rsidRDefault="00A81A43">
      <w:pPr>
        <w:pStyle w:val="Definition-Field"/>
      </w:pPr>
      <w:r>
        <w:rPr>
          <w:b/>
        </w:rPr>
        <w:t>empty1 (4 byte</w:t>
      </w:r>
      <w:r>
        <w:rPr>
          <w:b/>
        </w:rPr>
        <w:t xml:space="preserve">s): </w:t>
      </w:r>
      <w:r>
        <w:t xml:space="preserve"> This value MUST be 120, and MUST be ignored.</w:t>
      </w:r>
    </w:p>
    <w:p w:rsidR="006C1A4C" w:rsidRDefault="00A81A43">
      <w:pPr>
        <w:pStyle w:val="Definition-Field"/>
      </w:pPr>
      <w:r>
        <w:rPr>
          <w:b/>
        </w:rPr>
        <w:t xml:space="preserve">empty2 (4 bytes): </w:t>
      </w:r>
      <w:r>
        <w:t xml:space="preserve"> This value MUST be 120, and MUST be ignored.</w:t>
      </w:r>
    </w:p>
    <w:p w:rsidR="006C1A4C" w:rsidRDefault="00A81A43">
      <w:pPr>
        <w:pStyle w:val="Definition-Field"/>
      </w:pPr>
      <w:r>
        <w:rPr>
          <w:b/>
        </w:rPr>
        <w:t xml:space="preserve">empty3 (4 bytes): </w:t>
      </w:r>
      <w:r>
        <w:t>This value MUST be 0, and MUST be ignored.</w:t>
      </w:r>
    </w:p>
    <w:p w:rsidR="006C1A4C" w:rsidRDefault="00A81A43">
      <w:pPr>
        <w:pStyle w:val="Definition-Field"/>
      </w:pPr>
      <w:r>
        <w:rPr>
          <w:b/>
        </w:rPr>
        <w:t xml:space="preserve">empty4 (4 bytes): </w:t>
      </w:r>
      <w:r>
        <w:t>This value MUST be 0, and MUST be ignored.</w:t>
      </w:r>
    </w:p>
    <w:p w:rsidR="006C1A4C" w:rsidRDefault="00A81A43">
      <w:pPr>
        <w:pStyle w:val="Definition-Field"/>
      </w:pPr>
      <w:r>
        <w:rPr>
          <w:b/>
        </w:rPr>
        <w:t xml:space="preserve">dxaIndentWrapped (4 </w:t>
      </w:r>
      <w:r>
        <w:rPr>
          <w:b/>
        </w:rPr>
        <w:t xml:space="preserve">bytes): </w:t>
      </w:r>
      <w:r>
        <w:t>A signed integer, in twips, that specifies the indentation of the wrapped line of an equation. This value MUST be greater than or equal to 0 and less than or equal to 31680 as specified in [ECMA-376] Part 4, Section 7.1.2.120 wrapIndent. By default</w:t>
      </w:r>
      <w:r>
        <w:t>, this value is 1440.</w:t>
      </w:r>
    </w:p>
    <w:p w:rsidR="006C1A4C" w:rsidRDefault="00A81A43">
      <w:pPr>
        <w:pStyle w:val="Heading2"/>
      </w:pPr>
      <w:bookmarkStart w:id="878" w:name="section_89dbd63eb561465ab07b9e3c7eedee77"/>
      <w:bookmarkStart w:id="879" w:name="_Toc118867011"/>
      <w:r>
        <w:t>PLCs</w:t>
      </w:r>
      <w:bookmarkEnd w:id="878"/>
      <w:bookmarkEnd w:id="879"/>
    </w:p>
    <w:p w:rsidR="006C1A4C" w:rsidRDefault="00A81A43">
      <w:pPr>
        <w:pStyle w:val="Heading3"/>
      </w:pPr>
      <w:bookmarkStart w:id="880" w:name="Section_5e3aec5a41e84a9a9060620531a2c0e7"/>
      <w:bookmarkStart w:id="881" w:name="Plcbkf"/>
      <w:bookmarkStart w:id="882" w:name="_Toc118867012"/>
      <w:r>
        <w:t>Plcbkf</w:t>
      </w:r>
      <w:bookmarkEnd w:id="880"/>
      <w:bookmarkEnd w:id="881"/>
      <w:bookmarkEnd w:id="882"/>
      <w:r>
        <w:fldChar w:fldCharType="begin"/>
      </w:r>
      <w:r>
        <w:instrText xml:space="preserve"> XE "Details:Plcbkf structure" </w:instrText>
      </w:r>
      <w:r>
        <w:fldChar w:fldCharType="end"/>
      </w:r>
      <w:r>
        <w:fldChar w:fldCharType="begin"/>
      </w:r>
      <w:r>
        <w:instrText xml:space="preserve"> XE "Plcbkf structure" </w:instrText>
      </w:r>
      <w:r>
        <w:fldChar w:fldCharType="end"/>
      </w:r>
      <w:r>
        <w:fldChar w:fldCharType="begin"/>
      </w:r>
      <w:r>
        <w:instrText xml:space="preserve"> XE "Structures:Plcbkf" </w:instrText>
      </w:r>
      <w:r>
        <w:fldChar w:fldCharType="end"/>
      </w:r>
    </w:p>
    <w:p w:rsidR="006C1A4C" w:rsidRDefault="00A81A43">
      <w:r>
        <w:t xml:space="preserve">The </w:t>
      </w:r>
      <w:r>
        <w:rPr>
          <w:b/>
        </w:rPr>
        <w:t>Plcbkf</w:t>
      </w:r>
      <w:r>
        <w:t xml:space="preserve"> structure is a </w:t>
      </w:r>
      <w:hyperlink w:anchor="Section_a649fcc578684245be1204eea89d916b" w:history="1">
        <w:r>
          <w:rPr>
            <w:rStyle w:val="Hyperlink"/>
          </w:rPr>
          <w:t>PLC</w:t>
        </w:r>
      </w:hyperlink>
      <w:r>
        <w:t xml:space="preserve"> whose data elements are </w:t>
      </w:r>
      <w:hyperlink w:anchor="Section_281bf27f8aef457a95d2dbc28be0743c" w:history="1">
        <w:r>
          <w:rPr>
            <w:rStyle w:val="Hyperlink"/>
          </w:rPr>
          <w:t>BKF</w:t>
        </w:r>
      </w:hyperlink>
      <w:r>
        <w:t xml:space="preserve"> structures (6 bytes each). Each </w:t>
      </w:r>
      <w:hyperlink w:anchor="Section_a3d44e167d2946f7bb7bd0d8a5734f83" w:history="1">
        <w:r>
          <w:rPr>
            <w:rStyle w:val="Hyperlink"/>
          </w:rPr>
          <w:t>CP</w:t>
        </w:r>
      </w:hyperlink>
      <w:r>
        <w:t xml:space="preserve"> in the Plcbkf, with the exception of the last CP, represents the character position of the start of</w:t>
      </w:r>
      <w:r>
        <w:t xml:space="preserve">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 there is a corresponding </w:t>
      </w:r>
      <w:hyperlink w:anchor="Section_aead1829fc1b4ac29050a314a060141e" w:history="1">
        <w:r>
          <w:rPr>
            <w:rStyle w:val="Hyperlink"/>
          </w:rPr>
          <w:t>Plcbkl</w:t>
        </w:r>
      </w:hyperlink>
      <w:r>
        <w:t xml:space="preserve">. Each data element in the Plcbkf is associated in a one-to-one correlation with a data element in that Plcbkl, whose corresponding CP represents the character position of the end of the same bookmark. Constraints on the CPs inside a Plcbkf as they </w:t>
      </w:r>
      <w:r>
        <w:t xml:space="preserve">relate to the CPs in its corresponding Plcbkl can be found in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 xml:space="preserve">. </w:t>
      </w:r>
    </w:p>
    <w:p w:rsidR="006C1A4C" w:rsidRDefault="00A81A43">
      <w:r>
        <w:lastRenderedPageBreak/>
        <w:t xml:space="preserve">The only type of bookmark found in a Plcbkf is a </w:t>
      </w:r>
      <w:hyperlink w:anchor="gt_de964a62-a534-4a1d-9d49-6cadafb096be">
        <w:r>
          <w:rPr>
            <w:rStyle w:val="HyperlinkGreen"/>
            <w:b/>
          </w:rPr>
          <w:t>range-level protection bookmark</w:t>
        </w:r>
      </w:hyperlink>
      <w:r>
        <w:t>. The largest valid value for a CP marking the start or end of a range-level protec</w:t>
      </w:r>
      <w:r>
        <w:t>tion bookmark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aBKF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Each CP</w:t>
      </w:r>
      <w:r>
        <w:t xml:space="preserve"> in the array specifies the start of a bookmark in the document.</w:t>
      </w:r>
    </w:p>
    <w:p w:rsidR="006C1A4C" w:rsidRDefault="00A81A43">
      <w:pPr>
        <w:pStyle w:val="Definition-Field"/>
      </w:pPr>
      <w:r>
        <w:rPr>
          <w:b/>
        </w:rPr>
        <w:t>aBKF (variable):</w:t>
      </w:r>
      <w:r>
        <w:t xml:space="preserve"> An array of BKFs (6 bytes each), each of which specifies additional information about the bookmark starting at the corresponding CP in </w:t>
      </w:r>
      <w:r>
        <w:rPr>
          <w:b/>
        </w:rPr>
        <w:t>aCP</w:t>
      </w:r>
      <w:r>
        <w:t>.</w:t>
      </w:r>
    </w:p>
    <w:p w:rsidR="006C1A4C" w:rsidRDefault="00A81A43">
      <w:pPr>
        <w:pStyle w:val="Heading3"/>
      </w:pPr>
      <w:bookmarkStart w:id="883" w:name="Section_2ad95785cb0441359c88d6a60d06a0ff"/>
      <w:bookmarkStart w:id="884" w:name="Plcbkfd"/>
      <w:bookmarkStart w:id="885" w:name="_Toc118867013"/>
      <w:r>
        <w:t>Plcbkfd</w:t>
      </w:r>
      <w:bookmarkEnd w:id="883"/>
      <w:bookmarkEnd w:id="884"/>
      <w:bookmarkEnd w:id="885"/>
      <w:r>
        <w:fldChar w:fldCharType="begin"/>
      </w:r>
      <w:r>
        <w:instrText xml:space="preserve"> XE "Details:Plcbkfd struct</w:instrText>
      </w:r>
      <w:r>
        <w:instrText xml:space="preserve">ure" </w:instrText>
      </w:r>
      <w:r>
        <w:fldChar w:fldCharType="end"/>
      </w:r>
      <w:r>
        <w:fldChar w:fldCharType="begin"/>
      </w:r>
      <w:r>
        <w:instrText xml:space="preserve"> XE "Plcbkfd structure" </w:instrText>
      </w:r>
      <w:r>
        <w:fldChar w:fldCharType="end"/>
      </w:r>
      <w:r>
        <w:fldChar w:fldCharType="begin"/>
      </w:r>
      <w:r>
        <w:instrText xml:space="preserve"> XE "Structures:Plcbkfd" </w:instrText>
      </w:r>
      <w:r>
        <w:fldChar w:fldCharType="end"/>
      </w:r>
    </w:p>
    <w:p w:rsidR="006C1A4C" w:rsidRDefault="00A81A43">
      <w:r>
        <w:t xml:space="preserve">The </w:t>
      </w:r>
      <w:r>
        <w:rPr>
          <w:b/>
        </w:rPr>
        <w:t>Plcbkfd</w:t>
      </w:r>
      <w:r>
        <w:t xml:space="preserve"> structure is a </w:t>
      </w:r>
      <w:hyperlink w:anchor="Section_a649fcc578684245be1204eea89d916b" w:history="1">
        <w:r>
          <w:rPr>
            <w:rStyle w:val="Hyperlink"/>
          </w:rPr>
          <w:t>PLC</w:t>
        </w:r>
      </w:hyperlink>
      <w:r>
        <w:t xml:space="preserve"> whose data elements are </w:t>
      </w:r>
      <w:hyperlink w:anchor="Section_d46f75d925de4cd1a5bacc24ab1ba53e" w:history="1">
        <w:r>
          <w:rPr>
            <w:rStyle w:val="Hyperlink"/>
          </w:rPr>
          <w:t>BKFD</w:t>
        </w:r>
      </w:hyperlink>
      <w:r>
        <w:t xml:space="preserve"> structures (10 </w:t>
      </w:r>
      <w:r>
        <w:t xml:space="preserve">bytes each). Each </w:t>
      </w:r>
      <w:hyperlink w:anchor="Section_a3d44e167d2946f7bb7bd0d8a5734f83" w:history="1">
        <w:r>
          <w:rPr>
            <w:rStyle w:val="Hyperlink"/>
          </w:rPr>
          <w:t>CP</w:t>
        </w:r>
      </w:hyperlink>
      <w:r>
        <w:t xml:space="preserve"> in the Plcbkfd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Plcbkfd, there is a corresponding </w:t>
      </w:r>
      <w:hyperlink w:anchor="Section_cf62f893284844aaae265795f7d7dea0" w:history="1">
        <w:r>
          <w:rPr>
            <w:rStyle w:val="Hyperlink"/>
          </w:rPr>
          <w:t>Plcbkld</w:t>
        </w:r>
      </w:hyperlink>
      <w:r>
        <w:t>. Each data element in the Plcbkfd is associated in a one-to-one correlation w</w:t>
      </w:r>
      <w:r>
        <w:t>ith a data element in the corresponding Plcbkld. The CP corresponding to the data element in the Plcbkld represents the character position of the end of the same bookmark. Constraints upon the CPs inside a Plcbkfd as they relate to the CPs in its correspon</w:t>
      </w:r>
      <w:r>
        <w:t xml:space="preserve">ding Plcbkld can be found with the description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6C1A4C" w:rsidRDefault="00A81A43">
      <w:r>
        <w:t xml:space="preserve">The only type of bookmark found in a Plcbkfd is a </w:t>
      </w:r>
      <w:hyperlink w:anchor="gt_ad0003b6-75cc-4c4c-80fe-859dacbea6d7">
        <w:r>
          <w:rPr>
            <w:rStyle w:val="HyperlinkGreen"/>
            <w:b/>
          </w:rPr>
          <w:t>structured document tag bookmark</w:t>
        </w:r>
      </w:hyperlink>
      <w:r>
        <w:t>. When a structured document tag bookmark is created, a character demarcating the start of an arbitrary XML rang</w:t>
      </w:r>
      <w:r>
        <w:t xml:space="preserve">e (see </w:t>
      </w:r>
      <w:hyperlink w:anchor="section_7022285b962142e9ad4d4e02c115ef18" w:history="1">
        <w:r>
          <w:rPr>
            <w:rStyle w:val="Hyperlink"/>
          </w:rPr>
          <w:t>sprmCFSpec</w:t>
        </w:r>
      </w:hyperlink>
      <w:r>
        <w:t>) is inserted into the CP stream at the start of the bookmark range. The CP defining the start of a structured document tag bookmark MUST be the offset of that character. As a res</w:t>
      </w:r>
      <w:r>
        <w:t xml:space="preserve">ult, the start CPs of structured document tag bookmarks MUST be unique within their containing PLC. </w:t>
      </w:r>
    </w:p>
    <w:p w:rsidR="006C1A4C" w:rsidRDefault="00A81A43">
      <w:r>
        <w:t>When a structured document tag bookmark is created, a character demarcating the end of an arbitrary XML range (see sprmCFSpec) is inserted into the CP stre</w:t>
      </w:r>
      <w:r>
        <w:t>am at the end of the bookmark range. The CP defining the limit of a structured document tag bookmark MUST be 1 greater than the CP of that character. As a result, the limit CPs of structured document tag bookmarks MUST be unique within their containing PLC</w:t>
      </w:r>
      <w:r>
        <w:t xml:space="preserve">, and the CP specifying the start of a structured document tag bookmark MUST be less than the CP specifying the end of the bookmark by at least 2. </w:t>
      </w:r>
    </w:p>
    <w:p w:rsidR="006C1A4C" w:rsidRDefault="00A81A43">
      <w:r>
        <w:t xml:space="preserve">If the range of text spanned by a structured document tag bookmark’s CPs contains the CP defining the start </w:t>
      </w:r>
      <w:r>
        <w:t>or end of another structured document tag bookmark, then it MUST contain the entire range of text spanned by that other bookmark. If the range of text spanned by a structured document tag bookmark’s CPs contains content from inside a table and content from</w:t>
      </w:r>
      <w:r>
        <w:t xml:space="preserve"> outside that table, then it MUST contain the entire table, with possible omission of the table’s final </w:t>
      </w:r>
      <w:hyperlink w:anchor="gt_2dfdaa55-39fd-4dc0-a630-dae1c4c09c9b">
        <w:r>
          <w:rPr>
            <w:rStyle w:val="HyperlinkGreen"/>
            <w:b/>
          </w:rPr>
          <w:t>end of cell mark</w:t>
        </w:r>
      </w:hyperlink>
      <w:r>
        <w:t xml:space="preserve"> and TTP mark. In such case, the final end of cell and TTP mark MUST be om</w:t>
      </w:r>
      <w:r>
        <w:t>itted if and only if the structured document tag bookmark’s range does not include text following the table’s final TTP mark.</w:t>
      </w:r>
    </w:p>
    <w:p w:rsidR="006C1A4C" w:rsidRDefault="00A81A43">
      <w:r>
        <w:t>The largest value that a CP marking the start or end of a structured document tag bookmark is allowed to have is the CP representi</w:t>
      </w:r>
      <w:r>
        <w:t>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aBKFD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ind w:left="0" w:firstLine="0"/>
      </w:pPr>
      <w:r>
        <w:rPr>
          <w:b/>
        </w:rPr>
        <w:t>aCP (variable):</w:t>
      </w:r>
      <w:r>
        <w:t xml:space="preserve"> An array of CPs, each indicating the start of a bookmark in the document.</w:t>
      </w:r>
    </w:p>
    <w:p w:rsidR="006C1A4C" w:rsidRDefault="00A81A43">
      <w:pPr>
        <w:pStyle w:val="Definition-Field"/>
      </w:pPr>
      <w:r>
        <w:rPr>
          <w:b/>
        </w:rPr>
        <w:t>aBKFD (variable):</w:t>
      </w:r>
      <w:r>
        <w:t xml:space="preserve"> An array of BKFDs (10 bytes each), each of which specifies additional information about the bookmark starting at the corresponding CP in </w:t>
      </w:r>
      <w:r>
        <w:rPr>
          <w:b/>
        </w:rPr>
        <w:t>aCP</w:t>
      </w:r>
      <w:r>
        <w:t>.</w:t>
      </w:r>
    </w:p>
    <w:p w:rsidR="006C1A4C" w:rsidRDefault="00A81A43">
      <w:pPr>
        <w:pStyle w:val="Heading3"/>
      </w:pPr>
      <w:bookmarkStart w:id="886" w:name="Section_aead1829fc1b4ac29050a314a060141e"/>
      <w:bookmarkStart w:id="887" w:name="Plcbkl"/>
      <w:bookmarkStart w:id="888" w:name="_Toc118867014"/>
      <w:r>
        <w:t>Plcbkl</w:t>
      </w:r>
      <w:bookmarkEnd w:id="886"/>
      <w:bookmarkEnd w:id="887"/>
      <w:bookmarkEnd w:id="888"/>
      <w:r>
        <w:fldChar w:fldCharType="begin"/>
      </w:r>
      <w:r>
        <w:instrText xml:space="preserve"> XE "Details:Plcbkl structure" </w:instrText>
      </w:r>
      <w:r>
        <w:fldChar w:fldCharType="end"/>
      </w:r>
      <w:r>
        <w:fldChar w:fldCharType="begin"/>
      </w:r>
      <w:r>
        <w:instrText xml:space="preserve"> XE "Plcbkl structure" </w:instrText>
      </w:r>
      <w:r>
        <w:fldChar w:fldCharType="end"/>
      </w:r>
      <w:r>
        <w:fldChar w:fldCharType="begin"/>
      </w:r>
      <w:r>
        <w:instrText xml:space="preserve"> XE "Structures:Plcbkl" </w:instrText>
      </w:r>
      <w:r>
        <w:fldChar w:fldCharType="end"/>
      </w:r>
    </w:p>
    <w:p w:rsidR="006C1A4C" w:rsidRDefault="00A81A43">
      <w:r>
        <w:t xml:space="preserve">A </w:t>
      </w:r>
      <w:r>
        <w:rPr>
          <w:b/>
        </w:rPr>
        <w:t>Plcbkl</w:t>
      </w:r>
      <w:r>
        <w:t xml:space="preserv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is thus equivalent to a </w:t>
      </w:r>
      <w:hyperlink w:anchor="Section_1c65c62e2c884a858207c7ec735fa7d8" w:history="1">
        <w:r>
          <w:rPr>
            <w:rStyle w:val="Hyperlink"/>
          </w:rPr>
          <w:t>Plcfbk</w:t>
        </w:r>
        <w:r>
          <w:rPr>
            <w:rStyle w:val="Hyperlink"/>
          </w:rPr>
          <w:t>l</w:t>
        </w:r>
      </w:hyperlink>
      <w:r>
        <w:t xml:space="preserve">. Each CP in the Plcbkl that is not the last CP represents the character position marking the first character beyond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Additional constraints upon the CPs inside a Plcbkl can be found in the specification of </w:t>
      </w:r>
      <w:hyperlink w:anchor="Section_5e3aec5a41e84a9a9060620531a2c0e7" w:history="1">
        <w:r>
          <w:rPr>
            <w:rStyle w:val="Hyperlink"/>
          </w:rPr>
          <w:t>Plcbkf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each indicating the first character beyond the end of a bookmark in the document. </w:t>
      </w:r>
    </w:p>
    <w:p w:rsidR="006C1A4C" w:rsidRDefault="00A81A43">
      <w:pPr>
        <w:pStyle w:val="Heading3"/>
      </w:pPr>
      <w:bookmarkStart w:id="889" w:name="Section_cf62f893284844aaae265795f7d7dea0"/>
      <w:bookmarkStart w:id="890" w:name="Plcbkld"/>
      <w:bookmarkStart w:id="891" w:name="_Toc118867015"/>
      <w:r>
        <w:t>Plcbkld</w:t>
      </w:r>
      <w:bookmarkEnd w:id="889"/>
      <w:bookmarkEnd w:id="890"/>
      <w:bookmarkEnd w:id="891"/>
      <w:r>
        <w:fldChar w:fldCharType="begin"/>
      </w:r>
      <w:r>
        <w:instrText xml:space="preserve"> XE "Details:Plcbkld structure" </w:instrText>
      </w:r>
      <w:r>
        <w:fldChar w:fldCharType="end"/>
      </w:r>
      <w:r>
        <w:fldChar w:fldCharType="begin"/>
      </w:r>
      <w:r>
        <w:instrText xml:space="preserve"> XE "Plcbkld structure" </w:instrText>
      </w:r>
      <w:r>
        <w:fldChar w:fldCharType="end"/>
      </w:r>
      <w:r>
        <w:fldChar w:fldCharType="begin"/>
      </w:r>
      <w:r>
        <w:instrText xml:space="preserve"> XE "Structures:Plcbkld" </w:instrText>
      </w:r>
      <w:r>
        <w:fldChar w:fldCharType="end"/>
      </w:r>
    </w:p>
    <w:p w:rsidR="006C1A4C" w:rsidRDefault="00A81A43">
      <w:r>
        <w:t xml:space="preserve">A </w:t>
      </w:r>
      <w:r>
        <w:rPr>
          <w:b/>
        </w:rPr>
        <w:t>Plcbkld</w:t>
      </w:r>
      <w:r>
        <w:t xml:space="preserve"> is a </w:t>
      </w:r>
      <w:hyperlink w:anchor="Section_a649fcc578684245be1204eea89d916b" w:history="1">
        <w:r>
          <w:rPr>
            <w:rStyle w:val="Hyperlink"/>
          </w:rPr>
          <w:t>PLC</w:t>
        </w:r>
      </w:hyperlink>
      <w:r>
        <w:t xml:space="preserve"> whose data elements are </w:t>
      </w:r>
      <w:hyperlink w:anchor="Section_7d50520f3edc48a6b24862ad7b88da73" w:history="1">
        <w:r>
          <w:rPr>
            <w:rStyle w:val="Hyperlink"/>
          </w:rPr>
          <w:t>BKLD</w:t>
        </w:r>
      </w:hyperlink>
      <w:r>
        <w:t xml:space="preserve"> structures (8 bytes each). Each </w:t>
      </w:r>
      <w:hyperlink w:anchor="Section_a3d44e167d2946f7bb7bd0d8a5734f83" w:history="1">
        <w:r>
          <w:rPr>
            <w:rStyle w:val="Hyperlink"/>
          </w:rPr>
          <w:t>CP</w:t>
        </w:r>
      </w:hyperlink>
      <w:r>
        <w:t xml:space="preserve"> in the Plcbkld, w</w:t>
      </w:r>
      <w:r>
        <w:t xml:space="preserve">ith the exception of the last CP, represents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w:t>
        </w:r>
        <w:r>
          <w:rPr>
            <w:rStyle w:val="Hyperlink"/>
          </w:rPr>
          <w:t>nt Part</w:t>
        </w:r>
      </w:hyperlink>
      <w:r>
        <w:t xml:space="preserve">. Additional constraints on the CPs inside a Plcbkld can be found in the description of </w:t>
      </w:r>
      <w:hyperlink w:anchor="Section_2ad95785cb0441359c88d6a60d06a0ff" w:history="1">
        <w:r>
          <w:rPr>
            <w:rStyle w:val="Hyperlink"/>
          </w:rPr>
          <w:t>Plcbkfd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aBKLD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aCP (variable):</w:t>
      </w:r>
      <w:r>
        <w:t xml:space="preserve"> An array of CPs. Each CP in the array indicates the first character following the end of a bookmark in the document.</w:t>
      </w:r>
    </w:p>
    <w:p w:rsidR="006C1A4C" w:rsidRDefault="00A81A43">
      <w:pPr>
        <w:pStyle w:val="Definition-Field"/>
      </w:pPr>
      <w:r>
        <w:rPr>
          <w:b/>
        </w:rPr>
        <w:t>aBKLD (variable):</w:t>
      </w:r>
      <w:r>
        <w:t xml:space="preserve"> An array of BKLDs (8 bytes each), each of which specifies additional information a</w:t>
      </w:r>
      <w:r>
        <w:t xml:space="preserve">bout the bookmark ending at the corresponding CP in </w:t>
      </w:r>
      <w:r>
        <w:rPr>
          <w:b/>
        </w:rPr>
        <w:t>aCP</w:t>
      </w:r>
      <w:r>
        <w:t>.</w:t>
      </w:r>
    </w:p>
    <w:p w:rsidR="006C1A4C" w:rsidRDefault="00A81A43">
      <w:pPr>
        <w:pStyle w:val="Heading3"/>
      </w:pPr>
      <w:bookmarkStart w:id="892" w:name="Section_e8121c61b84e496c82130dabb3e49d7c"/>
      <w:bookmarkStart w:id="893" w:name="PlcBteChpx"/>
      <w:bookmarkStart w:id="894" w:name="_Toc118867016"/>
      <w:r>
        <w:t>PlcBteChpx</w:t>
      </w:r>
      <w:bookmarkEnd w:id="892"/>
      <w:bookmarkEnd w:id="893"/>
      <w:bookmarkEnd w:id="894"/>
      <w:r>
        <w:fldChar w:fldCharType="begin"/>
      </w:r>
      <w:r>
        <w:instrText xml:space="preserve"> XE "Details:PlcBteChpx structure" </w:instrText>
      </w:r>
      <w:r>
        <w:fldChar w:fldCharType="end"/>
      </w:r>
      <w:r>
        <w:fldChar w:fldCharType="begin"/>
      </w:r>
      <w:r>
        <w:instrText xml:space="preserve"> XE "PlcBteChpx structure" </w:instrText>
      </w:r>
      <w:r>
        <w:fldChar w:fldCharType="end"/>
      </w:r>
      <w:r>
        <w:fldChar w:fldCharType="begin"/>
      </w:r>
      <w:r>
        <w:instrText xml:space="preserve"> XE "Structures:PlcBteChpx" </w:instrText>
      </w:r>
      <w:r>
        <w:fldChar w:fldCharType="end"/>
      </w:r>
    </w:p>
    <w:p w:rsidR="006C1A4C" w:rsidRDefault="00A81A43">
      <w:r>
        <w:t xml:space="preserve">The </w:t>
      </w:r>
      <w:r>
        <w:rPr>
          <w:b/>
        </w:rPr>
        <w:t>PlcBteChpx</w:t>
      </w:r>
      <w:r>
        <w:t xml:space="preserve"> structure is a </w:t>
      </w:r>
      <w:hyperlink w:anchor="Section_a649fcc578684245be1204eea89d916b" w:history="1">
        <w:r>
          <w:rPr>
            <w:rStyle w:val="Hyperlink"/>
          </w:rPr>
          <w:t>PL</w:t>
        </w:r>
        <w:r>
          <w:rPr>
            <w:rStyle w:val="Hyperlink"/>
          </w:rPr>
          <w:t>C</w:t>
        </w:r>
      </w:hyperlink>
      <w:r>
        <w:t xml:space="preserve"> that maps the offsets of text in the </w:t>
      </w:r>
      <w:hyperlink w:anchor="Section_d7fae142670d4cd5869a708366984a71" w:history="1">
        <w:r>
          <w:rPr>
            <w:rStyle w:val="Hyperlink"/>
          </w:rPr>
          <w:t>WordDocument stream</w:t>
        </w:r>
      </w:hyperlink>
      <w:r>
        <w:t xml:space="preserve"> to the character properties of that text. Where most PLCs map </w:t>
      </w:r>
      <w:hyperlink w:anchor="Section_a3d44e167d2946f7bb7bd0d8a5734f83" w:history="1">
        <w:r>
          <w:rPr>
            <w:rStyle w:val="Hyperlink"/>
          </w:rPr>
          <w:t>CP</w:t>
        </w:r>
      </w:hyperlink>
      <w:r>
        <w:t xml:space="preserve">s to data, the </w:t>
      </w:r>
      <w:r>
        <w:rPr>
          <w:b/>
        </w:rPr>
        <w:t>PlcBteChpx</w:t>
      </w:r>
      <w:r>
        <w:t xml:space="preserve"> maps stream offsets to data instead. A </w:t>
      </w:r>
      <w:r>
        <w:rPr>
          <w:b/>
        </w:rPr>
        <w:t>PlcBteChpx</w:t>
      </w:r>
      <w:r>
        <w:t xml:space="preserve"> MUST NOT contain duplicate stream offsets.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aFC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aPnBteChpx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aFC (variable): </w:t>
      </w:r>
      <w:r>
        <w:t xml:space="preserve">An array of unsigned integers. Each element in this array specifies an offset in the WordDocument stream where text begins. The end of each range is the beginning of the next range. As with all PLCs, the elements of </w:t>
      </w:r>
      <w:r>
        <w:rPr>
          <w:b/>
        </w:rPr>
        <w:t>aFC</w:t>
      </w:r>
      <w:r>
        <w:t xml:space="preserve"> MUST be sorted in ascending order.</w:t>
      </w:r>
    </w:p>
    <w:p w:rsidR="006C1A4C" w:rsidRDefault="00A81A43">
      <w:pPr>
        <w:pStyle w:val="Definition-Field"/>
      </w:pPr>
      <w:r>
        <w:rPr>
          <w:b/>
        </w:rPr>
        <w:t xml:space="preserve">aPnBteChpx (variable): </w:t>
      </w:r>
      <w:r>
        <w:t xml:space="preserve">An array of </w:t>
      </w:r>
      <w:hyperlink w:anchor="Section_0ba67316ce254c87b0ccbd63d58466bd" w:history="1">
        <w:r>
          <w:rPr>
            <w:rStyle w:val="Hyperlink"/>
          </w:rPr>
          <w:t>PnFkpChpx</w:t>
        </w:r>
      </w:hyperlink>
      <w:r>
        <w:t xml:space="preserve"> (4 bytes each).  Each element of this array specifies the location in the WordDocument stream of a </w:t>
      </w:r>
      <w:hyperlink w:anchor="Section_f5f10f04d4cc4ebd86df0de6d227675c" w:history="1">
        <w:r>
          <w:rPr>
            <w:rStyle w:val="Hyperlink"/>
          </w:rPr>
          <w:t>ChpxFkp</w:t>
        </w:r>
      </w:hyperlink>
      <w:r>
        <w:t xml:space="preserve">. That ChpxFkp contains the character properties for the text at the corresponding offset in </w:t>
      </w:r>
      <w:r>
        <w:rPr>
          <w:b/>
        </w:rPr>
        <w:t>aFC</w:t>
      </w:r>
      <w:r>
        <w:t>.</w:t>
      </w:r>
    </w:p>
    <w:p w:rsidR="006C1A4C" w:rsidRDefault="00A81A43">
      <w:pPr>
        <w:pStyle w:val="Heading3"/>
      </w:pPr>
      <w:bookmarkStart w:id="895" w:name="Section_76d3b8e1337b4812a3f16b417ba6398d"/>
      <w:bookmarkStart w:id="896" w:name="PlcBtePapx"/>
      <w:bookmarkStart w:id="897" w:name="_Toc118867017"/>
      <w:r>
        <w:t>PlcBtePapx</w:t>
      </w:r>
      <w:bookmarkEnd w:id="895"/>
      <w:bookmarkEnd w:id="896"/>
      <w:bookmarkEnd w:id="897"/>
      <w:r>
        <w:fldChar w:fldCharType="begin"/>
      </w:r>
      <w:r>
        <w:instrText xml:space="preserve"> XE "Details:PlcBtePapx structure" </w:instrText>
      </w:r>
      <w:r>
        <w:fldChar w:fldCharType="end"/>
      </w:r>
      <w:r>
        <w:fldChar w:fldCharType="begin"/>
      </w:r>
      <w:r>
        <w:instrText xml:space="preserve"> XE "PlcBtePapx structure" </w:instrText>
      </w:r>
      <w:r>
        <w:fldChar w:fldCharType="end"/>
      </w:r>
      <w:r>
        <w:fldChar w:fldCharType="begin"/>
      </w:r>
      <w:r>
        <w:instrText xml:space="preserve"> XE "Structures:PlcBtePapx" </w:instrText>
      </w:r>
      <w:r>
        <w:fldChar w:fldCharType="end"/>
      </w:r>
    </w:p>
    <w:p w:rsidR="006C1A4C" w:rsidRDefault="00A81A43">
      <w:r>
        <w:t xml:space="preserve">The </w:t>
      </w:r>
      <w:r>
        <w:rPr>
          <w:b/>
        </w:rPr>
        <w:t>PlcBtePapx</w:t>
      </w:r>
      <w:r>
        <w:t xml:space="preserve"> structure is a </w:t>
      </w:r>
      <w:hyperlink w:anchor="Section_a649fcc578684245be1204eea89d916b" w:history="1">
        <w:r>
          <w:rPr>
            <w:rStyle w:val="Hyperlink"/>
          </w:rPr>
          <w:t>PLC</w:t>
        </w:r>
      </w:hyperlink>
      <w:r>
        <w:t xml:space="preserve"> that specifies paragraph, table row, or table cell properties as described later. Where most PLCs map </w:t>
      </w:r>
      <w:hyperlink w:anchor="Section_a3d44e167d2946f7bb7bd0d8a5734f83" w:history="1">
        <w:r>
          <w:rPr>
            <w:rStyle w:val="Hyperlink"/>
          </w:rPr>
          <w:t>CP</w:t>
        </w:r>
      </w:hyperlink>
      <w:r>
        <w:t xml:space="preserve">s to data, the </w:t>
      </w:r>
      <w:r>
        <w:rPr>
          <w:b/>
        </w:rPr>
        <w:t>PlcBtePapx</w:t>
      </w:r>
      <w:r>
        <w:t xml:space="preserve"> maps</w:t>
      </w:r>
      <w:r>
        <w:t xml:space="preserve"> stream offsets to data instead. The offsets in </w:t>
      </w:r>
      <w:r>
        <w:rPr>
          <w:b/>
        </w:rPr>
        <w:t>aFC</w:t>
      </w:r>
      <w:r>
        <w:t xml:space="preserve"> partition a portion of the </w:t>
      </w:r>
      <w:hyperlink w:anchor="Section_d7fae142670d4cd5869a708366984a71" w:history="1">
        <w:r>
          <w:rPr>
            <w:rStyle w:val="Hyperlink"/>
          </w:rPr>
          <w:t>WordDocument stream</w:t>
        </w:r>
      </w:hyperlink>
      <w:r>
        <w:t xml:space="preserve"> into adjacent ranges.</w:t>
      </w:r>
    </w:p>
    <w:p w:rsidR="006C1A4C" w:rsidRDefault="00A81A43">
      <w:r>
        <w:t>Consider the collection of paragraphs, table rows, and table cells whose la</w:t>
      </w:r>
      <w:r>
        <w:t xml:space="preserve">st character occurs at an offset in the WordDocument stream larger than or equal to </w:t>
      </w:r>
      <w:r>
        <w:rPr>
          <w:b/>
        </w:rPr>
        <w:t>aFC</w:t>
      </w:r>
      <w:r>
        <w:t>[</w:t>
      </w:r>
      <w:r>
        <w:rPr>
          <w:i/>
        </w:rPr>
        <w:t>i</w:t>
      </w:r>
      <w:r>
        <w:t xml:space="preserve">] but smaller than </w:t>
      </w:r>
      <w:r>
        <w:rPr>
          <w:b/>
        </w:rPr>
        <w:t>aFC</w:t>
      </w:r>
      <w:r>
        <w:t>[</w:t>
      </w:r>
      <w:r>
        <w:rPr>
          <w:i/>
        </w:rPr>
        <w:t>i</w:t>
      </w:r>
      <w:r>
        <w:t xml:space="preserve">+1]. Then, </w:t>
      </w:r>
      <w:r>
        <w:rPr>
          <w:b/>
        </w:rPr>
        <w:t>aPnBtePapx</w:t>
      </w:r>
      <w:r>
        <w:t>[</w:t>
      </w:r>
      <w:r>
        <w:rPr>
          <w:i/>
        </w:rPr>
        <w:t>i</w:t>
      </w:r>
      <w:r>
        <w:t xml:space="preserve">] specifies the properties of these paragraphs, table rows, or table cells. </w:t>
      </w:r>
    </w:p>
    <w:p w:rsidR="006C1A4C" w:rsidRDefault="00A81A43">
      <w:r>
        <w:t xml:space="preserve">A </w:t>
      </w:r>
      <w:r>
        <w:rPr>
          <w:b/>
        </w:rPr>
        <w:t>PlcBtePapx</w:t>
      </w:r>
      <w:r>
        <w:t xml:space="preserve"> MUST NOT contain duplicate str</w:t>
      </w:r>
      <w:r>
        <w:t xml:space="preserve">eam offsets. Each data element of </w:t>
      </w:r>
      <w:r>
        <w:rPr>
          <w:b/>
        </w:rPr>
        <w:t>PlcBtePapx</w:t>
      </w:r>
      <w:r>
        <w:t xml:space="preserve"> is 4 bytes long.</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aFC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aPnBtePapx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lastRenderedPageBreak/>
        <w:t>aFC (variable):</w:t>
      </w:r>
      <w:r>
        <w:t xml:space="preserve"> An array of unsigned integers.  Each element in this array specifies an offset in the WordDocument stream. The elements of </w:t>
      </w:r>
      <w:r>
        <w:rPr>
          <w:b/>
        </w:rPr>
        <w:t>aFC</w:t>
      </w:r>
      <w:r>
        <w:t xml:space="preserve"> MUST be sorted in ascending order, and there MUST NOT be any duplicate entries.</w:t>
      </w:r>
    </w:p>
    <w:p w:rsidR="006C1A4C" w:rsidRDefault="00A81A43">
      <w:pPr>
        <w:pStyle w:val="Definition-Field"/>
      </w:pPr>
      <w:r>
        <w:rPr>
          <w:b/>
        </w:rPr>
        <w:t>aPnBtePapx (variable):</w:t>
      </w:r>
      <w:r>
        <w:t xml:space="preserve"> An array of </w:t>
      </w:r>
      <w:hyperlink w:anchor="Section_6b3d10c00b95453393fecaef5c09679b" w:history="1">
        <w:r>
          <w:rPr>
            <w:rStyle w:val="Hyperlink"/>
          </w:rPr>
          <w:t>PnFkpPapx</w:t>
        </w:r>
      </w:hyperlink>
      <w:r>
        <w:t xml:space="preserve">.  The </w:t>
      </w:r>
      <w:r>
        <w:rPr>
          <w:i/>
        </w:rPr>
        <w:t>i</w:t>
      </w:r>
      <w:r>
        <w:t xml:space="preserve">th entry in </w:t>
      </w:r>
      <w:r>
        <w:rPr>
          <w:b/>
        </w:rPr>
        <w:t>aPnBtePapx</w:t>
      </w:r>
      <w:r>
        <w:t xml:space="preserve"> is a PnFkpPapx that specifies the properties of all paragraphs, table rows, and table cells whose last character occurs at an offset in the WordDocument stream larger th</w:t>
      </w:r>
      <w:r>
        <w:t xml:space="preserve">an or equal to </w:t>
      </w:r>
      <w:r>
        <w:rPr>
          <w:b/>
        </w:rPr>
        <w:t>aFC</w:t>
      </w:r>
      <w:r>
        <w:t>[</w:t>
      </w:r>
      <w:r>
        <w:rPr>
          <w:i/>
        </w:rPr>
        <w:t>i</w:t>
      </w:r>
      <w:r>
        <w:t xml:space="preserve">] but smaller than </w:t>
      </w:r>
      <w:r>
        <w:rPr>
          <w:b/>
        </w:rPr>
        <w:t>aFC</w:t>
      </w:r>
      <w:r>
        <w:t>[</w:t>
      </w:r>
      <w:r>
        <w:rPr>
          <w:i/>
        </w:rPr>
        <w:t>i</w:t>
      </w:r>
      <w:r>
        <w:t xml:space="preserve">+1]; </w:t>
      </w:r>
      <w:r>
        <w:rPr>
          <w:b/>
        </w:rPr>
        <w:t>aPnBtePapx</w:t>
      </w:r>
      <w:r>
        <w:t xml:space="preserve"> MUST contain one less entry than </w:t>
      </w:r>
      <w:r>
        <w:rPr>
          <w:b/>
        </w:rPr>
        <w:t>aFC</w:t>
      </w:r>
      <w:r>
        <w:t xml:space="preserve">. </w:t>
      </w:r>
    </w:p>
    <w:p w:rsidR="006C1A4C" w:rsidRDefault="00A81A43">
      <w:pPr>
        <w:pStyle w:val="Heading3"/>
      </w:pPr>
      <w:bookmarkStart w:id="898" w:name="Section_9d82ca25ff21488cbee2dd654935c65a"/>
      <w:bookmarkStart w:id="899" w:name="PlcfandRef"/>
      <w:bookmarkStart w:id="900" w:name="_Toc118867018"/>
      <w:r>
        <w:t>PlcfandRef</w:t>
      </w:r>
      <w:bookmarkEnd w:id="898"/>
      <w:bookmarkEnd w:id="899"/>
      <w:bookmarkEnd w:id="900"/>
      <w:r>
        <w:fldChar w:fldCharType="begin"/>
      </w:r>
      <w:r>
        <w:instrText xml:space="preserve"> XE "Details:PlcfandRef structure" </w:instrText>
      </w:r>
      <w:r>
        <w:fldChar w:fldCharType="end"/>
      </w:r>
      <w:r>
        <w:fldChar w:fldCharType="begin"/>
      </w:r>
      <w:r>
        <w:instrText xml:space="preserve"> XE "PlcfandRef structure" </w:instrText>
      </w:r>
      <w:r>
        <w:fldChar w:fldCharType="end"/>
      </w:r>
      <w:r>
        <w:fldChar w:fldCharType="begin"/>
      </w:r>
      <w:r>
        <w:instrText xml:space="preserve"> XE "Structures:PlcfandRef" </w:instrText>
      </w:r>
      <w:r>
        <w:fldChar w:fldCharType="end"/>
      </w:r>
    </w:p>
    <w:p w:rsidR="006C1A4C" w:rsidRDefault="00A81A43">
      <w:r>
        <w:t xml:space="preserve">The </w:t>
      </w:r>
      <w:r>
        <w:rPr>
          <w:b/>
        </w:rPr>
        <w:t>PlcfandRef</w:t>
      </w:r>
      <w:r>
        <w:t xml:space="preserve"> structure is a </w:t>
      </w:r>
      <w:hyperlink w:anchor="Section_a649fcc578684245be1204eea89d916b" w:history="1">
        <w:r>
          <w:rPr>
            <w:rStyle w:val="Hyperlink"/>
          </w:rPr>
          <w:t>PLC</w:t>
        </w:r>
      </w:hyperlink>
      <w:r>
        <w:t xml:space="preserve"> whose data elements are </w:t>
      </w:r>
      <w:hyperlink w:anchor="Section_f23278478ba34b9cb9a3b0bdfac1206c" w:history="1">
        <w:r>
          <w:rPr>
            <w:rStyle w:val="Hyperlink"/>
          </w:rPr>
          <w:t>ATRDPre10</w:t>
        </w:r>
      </w:hyperlink>
      <w:r>
        <w:t xml:space="preserve"> structures (30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aATRDPre10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comment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Each position in the main document specified by one of these CP</w:t>
      </w:r>
      <w:r>
        <w:t xml:space="preserve">s MUST be character 0x05 and have </w:t>
      </w:r>
      <w:hyperlink w:anchor="section_7022285b962142e9ad4d4e02c115ef18" w:history="1">
        <w:r>
          <w:rPr>
            <w:rStyle w:val="Hyperlink"/>
          </w:rPr>
          <w:t>sprmCFSpec</w:t>
        </w:r>
      </w:hyperlink>
      <w:r>
        <w:t xml:space="preserve"> applied with a value of 1. The last CP MUST be ignored. A </w:t>
      </w:r>
      <w:r>
        <w:rPr>
          <w:b/>
        </w:rPr>
        <w:t>PlcfandRef</w:t>
      </w:r>
      <w:r>
        <w:t xml:space="preserve"> MUST NOT contain duplicate CPs.</w:t>
      </w:r>
    </w:p>
    <w:p w:rsidR="006C1A4C" w:rsidRDefault="00A81A43">
      <w:pPr>
        <w:pStyle w:val="Definition-Field"/>
      </w:pPr>
      <w:r>
        <w:rPr>
          <w:b/>
        </w:rPr>
        <w:t>aATRDPre10 (variable):</w:t>
      </w:r>
      <w:r>
        <w:t xml:space="preserve"> An array of ATRDPre10 struc</w:t>
      </w:r>
      <w:r>
        <w:t xml:space="preserve">tures (30 bytes each) that associate data with a comment located at the corresponding CP. Each ATRDPre10 structure contains the initials of the user who made the comment, an index into a string table of authors, and a </w:t>
      </w:r>
      <w:hyperlink w:anchor="gt_42f9c2f4-8a4b-4d64-a0e1-fc071debdf4c">
        <w:r>
          <w:rPr>
            <w:rStyle w:val="HyperlinkGreen"/>
            <w:b/>
          </w:rPr>
          <w:t>bookmark</w:t>
        </w:r>
      </w:hyperlink>
      <w:r>
        <w:t xml:space="preserve"> index. See ATRDPre10 and </w:t>
      </w:r>
      <w:hyperlink w:anchor="Section_19181fe7a62a4e709a5fa0cb1ebe0921" w:history="1">
        <w:r>
          <w:rPr>
            <w:rStyle w:val="Hyperlink"/>
          </w:rPr>
          <w:t>ATRDPost10</w:t>
        </w:r>
      </w:hyperlink>
      <w:r>
        <w:t xml:space="preserve"> for more information about data associated with comments.</w:t>
      </w:r>
    </w:p>
    <w:p w:rsidR="006C1A4C" w:rsidRDefault="00A81A43">
      <w:pPr>
        <w:pStyle w:val="Heading3"/>
      </w:pPr>
      <w:bookmarkStart w:id="901" w:name="Section_ac1c69d1b6b94d2c8cc64300e0ee5921"/>
      <w:bookmarkStart w:id="902" w:name="PlcfandTxt"/>
      <w:bookmarkStart w:id="903" w:name="_Toc118867019"/>
      <w:r>
        <w:t>PlcfandTxt</w:t>
      </w:r>
      <w:bookmarkEnd w:id="901"/>
      <w:bookmarkEnd w:id="902"/>
      <w:bookmarkEnd w:id="903"/>
      <w:r>
        <w:fldChar w:fldCharType="begin"/>
      </w:r>
      <w:r>
        <w:instrText xml:space="preserve"> XE "Details:PlcfandTxt structure" </w:instrText>
      </w:r>
      <w:r>
        <w:fldChar w:fldCharType="end"/>
      </w:r>
      <w:r>
        <w:fldChar w:fldCharType="begin"/>
      </w:r>
      <w:r>
        <w:instrText xml:space="preserve"> XE "PlcfandTxt struct</w:instrText>
      </w:r>
      <w:r>
        <w:instrText xml:space="preserve">ure" </w:instrText>
      </w:r>
      <w:r>
        <w:fldChar w:fldCharType="end"/>
      </w:r>
      <w:r>
        <w:fldChar w:fldCharType="begin"/>
      </w:r>
      <w:r>
        <w:instrText xml:space="preserve"> XE "Structures:PlcfandTxt" </w:instrText>
      </w:r>
      <w:r>
        <w:fldChar w:fldCharType="end"/>
      </w:r>
    </w:p>
    <w:p w:rsidR="006C1A4C" w:rsidRDefault="00A81A43">
      <w:r>
        <w:t xml:space="preserve">The </w:t>
      </w:r>
      <w:r>
        <w:rPr>
          <w:b/>
        </w:rPr>
        <w:t>PlcfandTxt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This means that t</w:t>
      </w:r>
      <w:r>
        <w:t>he size of the data is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that specifies positions in the </w:t>
      </w:r>
      <w:hyperlink w:anchor="Section_486f5a89fba5412f8ac61c551654ddcd" w:history="1">
        <w:r>
          <w:rPr>
            <w:rStyle w:val="Hyperlink"/>
          </w:rPr>
          <w:t xml:space="preserve">comment </w:t>
        </w:r>
        <w:r>
          <w:rPr>
            <w:rStyle w:val="Hyperlink"/>
          </w:rPr>
          <w:t>document</w:t>
        </w:r>
      </w:hyperlink>
      <w:r>
        <w:t xml:space="preserve">. Each CP except the last two specifies the beginning of a range of text to appear in a comment indicated by the corresponding </w:t>
      </w:r>
      <w:hyperlink w:anchor="Section_9d82ca25ff21488cbee2dd654935c65a" w:history="1">
        <w:r>
          <w:rPr>
            <w:rStyle w:val="Hyperlink"/>
          </w:rPr>
          <w:t>PlcfandRef</w:t>
        </w:r>
      </w:hyperlink>
      <w:r>
        <w:t xml:space="preserve"> CPs. The range of text MUST begin with character 0</w:t>
      </w:r>
      <w:r>
        <w:t xml:space="preserve">x0005 with </w:t>
      </w:r>
      <w:hyperlink w:anchor="section_7022285b962142e9ad4d4e02c115ef18" w:history="1">
        <w:r>
          <w:rPr>
            <w:rStyle w:val="Hyperlink"/>
          </w:rPr>
          <w:t>sprmCFSpec</w:t>
        </w:r>
      </w:hyperlink>
      <w:r>
        <w:t xml:space="preserve"> applied with a value of 1, and MUST end with a paragraph mark (</w:t>
      </w:r>
      <w:hyperlink w:anchor="gt_c305d0ab-8b94-461a-bd76-13b40cb8c4d8">
        <w:r>
          <w:rPr>
            <w:rStyle w:val="HyperlinkGreen"/>
            <w:b/>
          </w:rPr>
          <w:t>Unicode</w:t>
        </w:r>
      </w:hyperlink>
      <w:r>
        <w:t xml:space="preserve"> 0x000D) at table depth zero immediately b</w:t>
      </w:r>
      <w:r>
        <w:t xml:space="preserve">efore the next CP. Each range MUST be a </w:t>
      </w:r>
      <w:hyperlink w:anchor="Section_8d8fece5bdbc42588457916540075e3f" w:history="1">
        <w:r>
          <w:rPr>
            <w:rStyle w:val="Hyperlink"/>
          </w:rPr>
          <w:t>valid selection</w:t>
        </w:r>
      </w:hyperlink>
      <w:r>
        <w:t xml:space="preserve">. Except for the last CPs, each CP MUST be greater than or equal to zero and less than </w:t>
      </w:r>
      <w:hyperlink w:anchor="Section_37713d3ca0c840f5821fbc9622c7de48" w:history="1">
        <w:r>
          <w:rPr>
            <w:rStyle w:val="Hyperlink"/>
            <w:b/>
          </w:rPr>
          <w:t>FibRgLw97</w:t>
        </w:r>
      </w:hyperlink>
      <w:r>
        <w:rPr>
          <w:b/>
        </w:rPr>
        <w:t>.ccpAtn</w:t>
      </w:r>
      <w:r>
        <w:t xml:space="preserve">. The second-to-last CP only ends the last text range and MUST be equal to </w:t>
      </w:r>
      <w:r>
        <w:rPr>
          <w:b/>
        </w:rPr>
        <w:lastRenderedPageBreak/>
        <w:t>FibRgLw97.ccpAtn</w:t>
      </w:r>
      <w:r>
        <w:t xml:space="preserve"> decremented by 1. The last CP is undefined and MUST be ignored. A PlcfandTxt MUST NOT contain duplicate CPs.</w:t>
      </w:r>
    </w:p>
    <w:p w:rsidR="006C1A4C" w:rsidRDefault="00A81A43">
      <w:pPr>
        <w:pStyle w:val="Heading3"/>
      </w:pPr>
      <w:bookmarkStart w:id="904" w:name="Section_484b28eb803d4010993ad1c8ce313aa4"/>
      <w:bookmarkStart w:id="905" w:name="PlcfAsumy"/>
      <w:bookmarkStart w:id="906" w:name="_Toc118867020"/>
      <w:r>
        <w:t>PlcfAsumy</w:t>
      </w:r>
      <w:bookmarkEnd w:id="904"/>
      <w:bookmarkEnd w:id="905"/>
      <w:bookmarkEnd w:id="906"/>
      <w:r>
        <w:fldChar w:fldCharType="begin"/>
      </w:r>
      <w:r>
        <w:instrText xml:space="preserve"> XE "Details:PlcfAsumy s</w:instrText>
      </w:r>
      <w:r>
        <w:instrText xml:space="preserve">tructure" </w:instrText>
      </w:r>
      <w:r>
        <w:fldChar w:fldCharType="end"/>
      </w:r>
      <w:r>
        <w:fldChar w:fldCharType="begin"/>
      </w:r>
      <w:r>
        <w:instrText xml:space="preserve"> XE "PlcfAsumy structure" </w:instrText>
      </w:r>
      <w:r>
        <w:fldChar w:fldCharType="end"/>
      </w:r>
      <w:r>
        <w:fldChar w:fldCharType="begin"/>
      </w:r>
      <w:r>
        <w:instrText xml:space="preserve"> XE "Structures:PlcfAsumy" </w:instrText>
      </w:r>
      <w:r>
        <w:fldChar w:fldCharType="end"/>
      </w:r>
    </w:p>
    <w:p w:rsidR="006C1A4C" w:rsidRDefault="00A81A43">
      <w:r>
        <w:t xml:space="preserve">The </w:t>
      </w:r>
      <w:r>
        <w:rPr>
          <w:b/>
        </w:rPr>
        <w:t>PlcfAsumy</w:t>
      </w:r>
      <w:r>
        <w:t xml:space="preserve"> structure is a </w:t>
      </w:r>
      <w:hyperlink w:anchor="Section_a649fcc578684245be1204eea89d916b" w:history="1">
        <w:r>
          <w:rPr>
            <w:rStyle w:val="Hyperlink"/>
          </w:rPr>
          <w:t>PLC</w:t>
        </w:r>
      </w:hyperlink>
      <w:r>
        <w:t xml:space="preserve"> whose data elements are </w:t>
      </w:r>
      <w:hyperlink w:anchor="Section_3afdb751435846ecb59ee832965df146" w:history="1">
        <w:r>
          <w:rPr>
            <w:rStyle w:val="Hyperlink"/>
          </w:rPr>
          <w:t>ASUMY</w:t>
        </w:r>
      </w:hyperlink>
      <w:r>
        <w:t xml:space="preserve"> (4 </w:t>
      </w:r>
      <w:r>
        <w:t>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aASUMY(variable)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but can extend into any of the document parts.</w:t>
      </w:r>
    </w:p>
    <w:p w:rsidR="006C1A4C" w:rsidRDefault="00A81A43">
      <w:pPr>
        <w:pStyle w:val="Definition-Field2"/>
      </w:pPr>
      <w:r>
        <w:t>Each CP</w:t>
      </w:r>
      <w:r>
        <w:t xml:space="preserve"> specifies the beginning of a range of text to which the corresponding ASUMY structure applies. The range of text ends immediately prior to the next CP. A PlcfAsumy MUST NOT contain duplicate CPs.</w:t>
      </w:r>
    </w:p>
    <w:p w:rsidR="006C1A4C" w:rsidRDefault="00A81A43">
      <w:pPr>
        <w:pStyle w:val="Definition-Field2"/>
      </w:pPr>
      <w:r>
        <w:t>The last CP does not begin a new text range; it only termin</w:t>
      </w:r>
      <w:r>
        <w:t>ates the previous one.</w:t>
      </w:r>
    </w:p>
    <w:p w:rsidR="006C1A4C" w:rsidRDefault="00A81A43">
      <w:pPr>
        <w:pStyle w:val="Definition-Field"/>
      </w:pPr>
      <w:r>
        <w:rPr>
          <w:b/>
        </w:rPr>
        <w:t>aASUMY (variable):</w:t>
      </w:r>
      <w:r>
        <w:t xml:space="preserve"> An array of ASUMY that indicates the priority of the corresponding text range for purposes of </w:t>
      </w:r>
      <w:hyperlink w:anchor="gt_f4f3be71-a6a0-43a1-974d-cf345372f5bf">
        <w:r>
          <w:rPr>
            <w:rStyle w:val="HyperlinkGreen"/>
            <w:b/>
          </w:rPr>
          <w:t>AutoSummary</w:t>
        </w:r>
      </w:hyperlink>
      <w:r>
        <w:t>.</w:t>
      </w:r>
    </w:p>
    <w:p w:rsidR="006C1A4C" w:rsidRDefault="00A81A43">
      <w:pPr>
        <w:pStyle w:val="Heading3"/>
      </w:pPr>
      <w:bookmarkStart w:id="907" w:name="Section_82702014008140af8d4e421db135f3ff"/>
      <w:bookmarkStart w:id="908" w:name="Plcfbkf"/>
      <w:bookmarkStart w:id="909" w:name="_Toc118867021"/>
      <w:r>
        <w:t>Plcfbkf</w:t>
      </w:r>
      <w:bookmarkEnd w:id="907"/>
      <w:bookmarkEnd w:id="908"/>
      <w:bookmarkEnd w:id="909"/>
      <w:r>
        <w:fldChar w:fldCharType="begin"/>
      </w:r>
      <w:r>
        <w:instrText xml:space="preserve"> XE "Details:Plcfbkf structure" </w:instrText>
      </w:r>
      <w:r>
        <w:fldChar w:fldCharType="end"/>
      </w:r>
      <w:r>
        <w:fldChar w:fldCharType="begin"/>
      </w:r>
      <w:r>
        <w:instrText xml:space="preserve"> XE </w:instrText>
      </w:r>
      <w:r>
        <w:instrText xml:space="preserve">"Plcfbkf structure" </w:instrText>
      </w:r>
      <w:r>
        <w:fldChar w:fldCharType="end"/>
      </w:r>
      <w:r>
        <w:fldChar w:fldCharType="begin"/>
      </w:r>
      <w:r>
        <w:instrText xml:space="preserve"> XE "Structures:Plcfbkf" </w:instrText>
      </w:r>
      <w:r>
        <w:fldChar w:fldCharType="end"/>
      </w:r>
    </w:p>
    <w:p w:rsidR="006C1A4C" w:rsidRDefault="00A81A43">
      <w:r>
        <w:t xml:space="preserve">A </w:t>
      </w:r>
      <w:r>
        <w:rPr>
          <w:b/>
        </w:rPr>
        <w:t>Plcfbkf</w:t>
      </w:r>
      <w:r>
        <w:t xml:space="preserve"> is a </w:t>
      </w:r>
      <w:hyperlink w:anchor="Section_a649fcc578684245be1204eea89d916b" w:history="1">
        <w:r>
          <w:rPr>
            <w:rStyle w:val="Hyperlink"/>
          </w:rPr>
          <w:t>PLC</w:t>
        </w:r>
      </w:hyperlink>
      <w:r>
        <w:t xml:space="preserve"> whose data elements are </w:t>
      </w:r>
      <w:hyperlink w:anchor="Section_4dfad7b037bb443a89333bb79d2c5994" w:history="1">
        <w:r>
          <w:rPr>
            <w:rStyle w:val="Hyperlink"/>
          </w:rPr>
          <w:t>FBKF</w:t>
        </w:r>
      </w:hyperlink>
      <w:r>
        <w:t xml:space="preserve"> structures (4 bytes each). Each </w:t>
      </w:r>
      <w:hyperlink w:anchor="Section_a3d44e167d2946f7bb7bd0d8a5734f83" w:history="1">
        <w:r>
          <w:rPr>
            <w:rStyle w:val="Hyperlink"/>
          </w:rPr>
          <w:t>CP</w:t>
        </w:r>
      </w:hyperlink>
      <w:r>
        <w:t xml:space="preserve"> in the Plcfbkf that is not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 there is a corresponding </w:t>
      </w:r>
      <w:hyperlink w:anchor="Section_1c65c62e2c884a858207c7ec735fa7d8" w:history="1">
        <w:r>
          <w:rPr>
            <w:rStyle w:val="Hyperlink"/>
          </w:rPr>
          <w:t>Plcfbkl</w:t>
        </w:r>
      </w:hyperlink>
      <w:r>
        <w:t>. Each data element in the Plcfbkf is associated in a one-to-one correlation with a data element in th</w:t>
      </w:r>
      <w:r>
        <w:t>at Plcfbkl, whose corresponding CP represents the character position of the end of the same bookmark.</w:t>
      </w:r>
    </w:p>
    <w:p w:rsidR="006C1A4C" w:rsidRDefault="00A81A43">
      <w:r>
        <w:t xml:space="preserve">The following constraints apply to CPs in all bookmark PLCs. </w:t>
      </w:r>
    </w:p>
    <w:p w:rsidR="006C1A4C" w:rsidRDefault="00A81A43">
      <w:r>
        <w:t>The last CP in a bookmark PLC MUST have a value that is one greater than the largest CP that</w:t>
      </w:r>
      <w:r>
        <w:t xml:space="preserve"> a bookmark of the type associated with the PLC is allowed to have and MUST be ignored. Unless otherwise specified by a particular type of bookmark, bookmark PLCs can contain duplicate CPs because bookmarks can overlap. The CP defining the start of a bookm</w:t>
      </w:r>
      <w:r>
        <w:t xml:space="preserve">ark MUST be less than or equal in value to the CP defining the limit of the bookmark. The range of text spanned by a bookmark’s (1) CPs MUST obey all constraints, excluding those concerning tables, upon </w:t>
      </w:r>
      <w:hyperlink w:anchor="Section_8d8fece5bdbc42588457916540075e3f" w:history="1">
        <w:r>
          <w:rPr>
            <w:rStyle w:val="Hyperlink"/>
          </w:rPr>
          <w:t>valid selections</w:t>
        </w:r>
      </w:hyperlink>
      <w:r>
        <w:t xml:space="preserve"> defined in section 2.2.3. The following constraints reference entities defined in section </w:t>
      </w:r>
      <w:hyperlink w:anchor="Section_5b45f0e777604fdbaf880146de2feb4c" w:history="1">
        <w:r>
          <w:t>2.4.3</w:t>
        </w:r>
      </w:hyperlink>
      <w:r>
        <w:t xml:space="preserve"> Overview of Tables. For bookmark types whose </w:t>
      </w:r>
      <w:hyperlink w:anchor="Section_b59cbd0123914b70994cb58104d3f4c0" w:history="1">
        <w:r>
          <w:rPr>
            <w:rStyle w:val="Hyperlink"/>
            <w:b/>
          </w:rPr>
          <w:t>BKC</w:t>
        </w:r>
      </w:hyperlink>
      <w:r>
        <w:rPr>
          <w:b/>
        </w:rPr>
        <w:t>.fCol</w:t>
      </w:r>
      <w:r>
        <w:t xml:space="preserve"> MUST be 0, the following rule 1 MUST apply. Otherwise, the following rule 2 MUST apply:</w:t>
      </w:r>
    </w:p>
    <w:p w:rsidR="006C1A4C" w:rsidRDefault="00A81A43">
      <w:pPr>
        <w:pStyle w:val="ListParagraph"/>
        <w:numPr>
          <w:ilvl w:val="0"/>
          <w:numId w:val="57"/>
        </w:numPr>
      </w:pPr>
      <w:r>
        <w:t>If the range of text spanned by a bookmark’s (1) CPs contains a table cell mark, then its start CP MUST be less than or equal to t</w:t>
      </w:r>
      <w:r>
        <w:t>he CP of the beginning of the cell in question and its limit CP MUST either be one less than the CP of a cell mark in that table, one greater than the CP of a TTP mark in that table, or outside the table. If the range of text spanned by a bookmark’s (1) CP</w:t>
      </w:r>
      <w:r>
        <w:t xml:space="preserve">s contains a TTP mark in a table, then its start CP MUST be outside the table, or the first character of a row in the table. If the range of text spanned by a bookmark’s (1) CPs contains a TTP mark in a table, </w:t>
      </w:r>
      <w:r>
        <w:lastRenderedPageBreak/>
        <w:t>then its limit CP MUST be outside the table, o</w:t>
      </w:r>
      <w:r>
        <w:t>r two less than the CP of a TTP mark in the table, or one greater than the CP of a TTP mark in the table.</w:t>
      </w:r>
    </w:p>
    <w:p w:rsidR="006C1A4C" w:rsidRDefault="00A81A43">
      <w:pPr>
        <w:pStyle w:val="ListParagraph"/>
        <w:numPr>
          <w:ilvl w:val="0"/>
          <w:numId w:val="57"/>
        </w:numPr>
      </w:pPr>
      <w:r>
        <w:t>If the range of text spanned by a bookmark’s (1) CP</w:t>
      </w:r>
      <w:r>
        <w:t>s contains content from a cell in a table and content from outside that table, then it MUST contain only whole rows of the table containing that cell. If the range of text spanned by a bookmark’s (1) CPs contains a table cell mark or TTP mark, then it MUST</w:t>
      </w:r>
      <w:r>
        <w:t xml:space="preserve"> NOT span partial rows of the table containing that cell or TTP.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aFBKF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each indicating the start of a bookmark (1)</w:t>
      </w:r>
      <w:r>
        <w:t xml:space="preserve"> in the document.</w:t>
      </w:r>
    </w:p>
    <w:p w:rsidR="006C1A4C" w:rsidRDefault="00A81A43">
      <w:pPr>
        <w:pStyle w:val="Definition-Field"/>
      </w:pPr>
      <w:r>
        <w:rPr>
          <w:b/>
        </w:rPr>
        <w:t>aFBKF (variable):</w:t>
      </w:r>
      <w:r>
        <w:t xml:space="preserve"> An array of FBKFs (4 bytes each), each of which specifies additional information about the bookmark starting at the corresponding CP in </w:t>
      </w:r>
      <w:r>
        <w:rPr>
          <w:b/>
        </w:rPr>
        <w:t>aCP</w:t>
      </w:r>
      <w:r>
        <w:t xml:space="preserve">. </w:t>
      </w:r>
    </w:p>
    <w:p w:rsidR="006C1A4C" w:rsidRDefault="00A81A43">
      <w:pPr>
        <w:pStyle w:val="Heading3"/>
      </w:pPr>
      <w:bookmarkStart w:id="910" w:name="Section_8b4017fdf39a499f9a04da150d20b5e2"/>
      <w:bookmarkStart w:id="911" w:name="Plcfbkfd"/>
      <w:bookmarkStart w:id="912" w:name="_Toc118867022"/>
      <w:r>
        <w:t>Plcfbkfd</w:t>
      </w:r>
      <w:bookmarkEnd w:id="910"/>
      <w:bookmarkEnd w:id="911"/>
      <w:bookmarkEnd w:id="912"/>
      <w:r>
        <w:fldChar w:fldCharType="begin"/>
      </w:r>
      <w:r>
        <w:instrText xml:space="preserve"> XE "Details:Plcfbkfd structure" </w:instrText>
      </w:r>
      <w:r>
        <w:fldChar w:fldCharType="end"/>
      </w:r>
      <w:r>
        <w:fldChar w:fldCharType="begin"/>
      </w:r>
      <w:r>
        <w:instrText xml:space="preserve"> XE "Plcfbkfd structure" </w:instrText>
      </w:r>
      <w:r>
        <w:fldChar w:fldCharType="end"/>
      </w:r>
      <w:r>
        <w:fldChar w:fldCharType="begin"/>
      </w:r>
      <w:r>
        <w:instrText xml:space="preserve"> XE "Str</w:instrText>
      </w:r>
      <w:r>
        <w:instrText xml:space="preserve">uctures:Plcfbkfd" </w:instrText>
      </w:r>
      <w:r>
        <w:fldChar w:fldCharType="end"/>
      </w:r>
    </w:p>
    <w:p w:rsidR="006C1A4C" w:rsidRDefault="00A81A43">
      <w:r>
        <w:t xml:space="preserve">The </w:t>
      </w:r>
      <w:r>
        <w:rPr>
          <w:b/>
        </w:rPr>
        <w:t>Plcfbkfd</w:t>
      </w:r>
      <w:r>
        <w:t xml:space="preserve"> structure is a </w:t>
      </w:r>
      <w:hyperlink w:anchor="Section_a649fcc578684245be1204eea89d916b" w:history="1">
        <w:r>
          <w:rPr>
            <w:rStyle w:val="Hyperlink"/>
          </w:rPr>
          <w:t>PLC</w:t>
        </w:r>
      </w:hyperlink>
      <w:r>
        <w:t xml:space="preserve"> whose data elements are </w:t>
      </w:r>
      <w:hyperlink w:anchor="Section_938707bac5084a47939efe75d3d7e8aa" w:history="1">
        <w:r>
          <w:rPr>
            <w:rStyle w:val="Hyperlink"/>
          </w:rPr>
          <w:t>FBKFD</w:t>
        </w:r>
      </w:hyperlink>
      <w:r>
        <w:t xml:space="preserve"> structures (6 bytes each). Each </w:t>
      </w:r>
      <w:hyperlink w:anchor="Section_a3d44e167d2946f7bb7bd0d8a5734f83" w:history="1">
        <w:r>
          <w:rPr>
            <w:rStyle w:val="Hyperlink"/>
          </w:rPr>
          <w:t>CP</w:t>
        </w:r>
      </w:hyperlink>
      <w:r>
        <w:t xml:space="preserve"> in the Plcfbkfd, with the exception of the last CP, represents the character position of the start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For every Plcfbkfd, there is a corresponding </w:t>
      </w:r>
      <w:hyperlink w:anchor="Section_c13d08fe73c240bb99438000ed259399" w:history="1">
        <w:r>
          <w:rPr>
            <w:rStyle w:val="Hyperlink"/>
          </w:rPr>
          <w:t>Plcfbkld</w:t>
        </w:r>
      </w:hyperlink>
      <w:r>
        <w:t>. Each data element in the Plcfbkfd is associated in a one-to-one corr</w:t>
      </w:r>
      <w:r>
        <w:t>elation with a data element in that Plcfbkld, whose corresponding CP represents the character position of the end of the same bookmark. Constraints on the CPs inside a Plcfbkfd as they relate to the CPs in its corresponding Plcfbkld can be found in the des</w:t>
      </w:r>
      <w:r>
        <w:t xml:space="preserve">cription of </w:t>
      </w:r>
      <w:hyperlink w:anchor="Section_82702014008140af8d4e421db135f3ff" w:history="1">
        <w:r>
          <w:rPr>
            <w:rStyle w:val="Hyperlink"/>
          </w:rPr>
          <w:t>Plcfbkf</w:t>
        </w:r>
      </w:hyperlink>
      <w:r>
        <w:t xml:space="preserve">, which shares the same constraints in relation to its corresponding </w:t>
      </w:r>
      <w:hyperlink w:anchor="Section_1c65c62e2c884a858207c7ec735fa7d8" w:history="1">
        <w:r>
          <w:rPr>
            <w:rStyle w:val="Hyperlink"/>
          </w:rPr>
          <w:t>Plcfbkl</w:t>
        </w:r>
      </w:hyperlink>
      <w:r>
        <w:t>.</w:t>
      </w:r>
    </w:p>
    <w:p w:rsidR="006C1A4C" w:rsidRDefault="00A81A43">
      <w:r>
        <w:t>The only types of bookmark found in a P</w:t>
      </w:r>
      <w:r>
        <w:t xml:space="preserve">lcfbkfd are </w:t>
      </w:r>
      <w:hyperlink w:anchor="gt_2f3fbf82-4359-4b12-aeec-1968eb797ee5">
        <w:r>
          <w:rPr>
            <w:rStyle w:val="HyperlinkGreen"/>
            <w:b/>
          </w:rPr>
          <w:t>format consistency-checker bookmarks</w:t>
        </w:r>
      </w:hyperlink>
      <w:r>
        <w:t xml:space="preserve"> and </w:t>
      </w:r>
      <w:hyperlink w:anchor="gt_4ce58819-c45f-4bcc-8c3d-36268e1f8f0b">
        <w:r>
          <w:rPr>
            <w:rStyle w:val="HyperlinkGreen"/>
            <w:b/>
          </w:rPr>
          <w:t>smart tag bookmarks</w:t>
        </w:r>
      </w:hyperlink>
      <w:r>
        <w:t xml:space="preserve">. The largest value that a CP marking the start or end of a </w:t>
      </w:r>
      <w:r>
        <w:t>format consistency-checker bookmark or a smart tag bookmark is allowed to have is the CP representing the end of all document parts.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aFBKFD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aCP </w:t>
      </w:r>
      <w:r>
        <w:rPr>
          <w:b/>
        </w:rPr>
        <w:t>(variable):</w:t>
      </w:r>
      <w:r>
        <w:t xml:space="preserve"> An array of CPs. Each CP in the array indicates the start of a bookmark in the document.</w:t>
      </w:r>
    </w:p>
    <w:p w:rsidR="006C1A4C" w:rsidRDefault="00A81A43">
      <w:pPr>
        <w:pStyle w:val="Definition-Field"/>
      </w:pPr>
      <w:r>
        <w:rPr>
          <w:b/>
        </w:rPr>
        <w:lastRenderedPageBreak/>
        <w:t>aFBKFD (variable):</w:t>
      </w:r>
      <w:r>
        <w:t xml:space="preserve"> An array of FBKFDs (6 bytes each), each of which specifies additional information about the bookmark starting at the corresponding CP in</w:t>
      </w:r>
      <w:r>
        <w:t xml:space="preserve"> </w:t>
      </w:r>
      <w:r>
        <w:rPr>
          <w:b/>
        </w:rPr>
        <w:t>aCP</w:t>
      </w:r>
      <w:r>
        <w:t>.</w:t>
      </w:r>
    </w:p>
    <w:p w:rsidR="006C1A4C" w:rsidRDefault="00A81A43">
      <w:pPr>
        <w:pStyle w:val="Heading3"/>
      </w:pPr>
      <w:bookmarkStart w:id="913" w:name="Section_1c65c62e2c884a858207c7ec735fa7d8"/>
      <w:bookmarkStart w:id="914" w:name="Plcfbkl"/>
      <w:bookmarkStart w:id="915" w:name="_Toc118867023"/>
      <w:r>
        <w:t>Plcfbkl</w:t>
      </w:r>
      <w:bookmarkEnd w:id="913"/>
      <w:bookmarkEnd w:id="914"/>
      <w:bookmarkEnd w:id="915"/>
      <w:r>
        <w:fldChar w:fldCharType="begin"/>
      </w:r>
      <w:r>
        <w:instrText xml:space="preserve"> XE "Details:Plcfbkl structure" </w:instrText>
      </w:r>
      <w:r>
        <w:fldChar w:fldCharType="end"/>
      </w:r>
      <w:r>
        <w:fldChar w:fldCharType="begin"/>
      </w:r>
      <w:r>
        <w:instrText xml:space="preserve"> XE "Plcfbkl structure" </w:instrText>
      </w:r>
      <w:r>
        <w:fldChar w:fldCharType="end"/>
      </w:r>
      <w:r>
        <w:fldChar w:fldCharType="begin"/>
      </w:r>
      <w:r>
        <w:instrText xml:space="preserve"> XE "Structures:Plcfbkl" </w:instrText>
      </w:r>
      <w:r>
        <w:fldChar w:fldCharType="end"/>
      </w:r>
    </w:p>
    <w:p w:rsidR="006C1A4C" w:rsidRDefault="00A81A43">
      <w:r>
        <w:t xml:space="preserve">The </w:t>
      </w:r>
      <w:r>
        <w:rPr>
          <w:b/>
        </w:rPr>
        <w:t>Plcfbkl</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Thus, a </w:t>
      </w:r>
      <w:r>
        <w:rPr>
          <w:b/>
        </w:rPr>
        <w:t>Plcfbkl</w:t>
      </w:r>
      <w:r>
        <w:t xml:space="preserve"> is equivalent to a </w:t>
      </w:r>
      <w:hyperlink w:anchor="Section_aead1829fc1b4ac29050a314a060141e" w:history="1">
        <w:r>
          <w:rPr>
            <w:rStyle w:val="Hyperlink"/>
          </w:rPr>
          <w:t>Plcbkl</w:t>
        </w:r>
      </w:hyperlink>
      <w:r>
        <w:t>. Each CP in the Plcfbkl, with the exception of the last CP, represents the character position marking the first</w:t>
      </w:r>
      <w:r>
        <w:t xml:space="preserve">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Further constraints on the CPs inside a Plcfbkl can be found in the des</w:t>
      </w:r>
      <w:r>
        <w:t xml:space="preserve">cription of </w:t>
      </w:r>
      <w:hyperlink w:anchor="Section_82702014008140af8d4e421db135f3ff" w:history="1">
        <w:r>
          <w:rPr>
            <w:rStyle w:val="Hyperlink"/>
          </w:rPr>
          <w:t>Plcfbkf</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Each CP</w:t>
      </w:r>
      <w:r>
        <w:t xml:space="preserve"> in the array indicates the first character following the end of a bookmark in the document. </w:t>
      </w:r>
    </w:p>
    <w:p w:rsidR="006C1A4C" w:rsidRDefault="00A81A43">
      <w:pPr>
        <w:pStyle w:val="Heading3"/>
      </w:pPr>
      <w:bookmarkStart w:id="916" w:name="Section_c13d08fe73c240bb99438000ed259399"/>
      <w:bookmarkStart w:id="917" w:name="Plcfbkld"/>
      <w:bookmarkStart w:id="918" w:name="_Toc118867024"/>
      <w:r>
        <w:t>Plcfbkld</w:t>
      </w:r>
      <w:bookmarkEnd w:id="916"/>
      <w:bookmarkEnd w:id="917"/>
      <w:bookmarkEnd w:id="918"/>
      <w:r>
        <w:fldChar w:fldCharType="begin"/>
      </w:r>
      <w:r>
        <w:instrText xml:space="preserve"> XE "Details:Plcfbkld structure" </w:instrText>
      </w:r>
      <w:r>
        <w:fldChar w:fldCharType="end"/>
      </w:r>
      <w:r>
        <w:fldChar w:fldCharType="begin"/>
      </w:r>
      <w:r>
        <w:instrText xml:space="preserve"> XE "Plcfbkld structure" </w:instrText>
      </w:r>
      <w:r>
        <w:fldChar w:fldCharType="end"/>
      </w:r>
      <w:r>
        <w:fldChar w:fldCharType="begin"/>
      </w:r>
      <w:r>
        <w:instrText xml:space="preserve"> XE "Structures:Plcfbkld" </w:instrText>
      </w:r>
      <w:r>
        <w:fldChar w:fldCharType="end"/>
      </w:r>
    </w:p>
    <w:p w:rsidR="006C1A4C" w:rsidRDefault="00A81A43">
      <w:r>
        <w:t xml:space="preserve">The </w:t>
      </w:r>
      <w:r>
        <w:rPr>
          <w:b/>
        </w:rPr>
        <w:t>Plcfbkld</w:t>
      </w:r>
      <w:r>
        <w:t xml:space="preserve"> structure is a </w:t>
      </w:r>
      <w:hyperlink w:anchor="Section_a649fcc578684245be1204eea89d916b" w:history="1">
        <w:r>
          <w:rPr>
            <w:rStyle w:val="Hyperlink"/>
          </w:rPr>
          <w:t>PLC</w:t>
        </w:r>
      </w:hyperlink>
      <w:r>
        <w:t xml:space="preserve"> whose data elements are </w:t>
      </w:r>
      <w:hyperlink w:anchor="Section_b3146c1b949f49f39bfb966702be4aa9" w:history="1">
        <w:r>
          <w:rPr>
            <w:rStyle w:val="Hyperlink"/>
          </w:rPr>
          <w:t>FBKLD</w:t>
        </w:r>
      </w:hyperlink>
      <w:r>
        <w:t xml:space="preserve"> structures (4 bytes each). Each </w:t>
      </w:r>
      <w:hyperlink w:anchor="Section_a3d44e167d2946f7bb7bd0d8a5734f83" w:history="1">
        <w:r>
          <w:rPr>
            <w:rStyle w:val="Hyperlink"/>
          </w:rPr>
          <w:t>CP</w:t>
        </w:r>
      </w:hyperlink>
      <w:r>
        <w:t xml:space="preserve"> in the Plcfbkld that is not the last CP re</w:t>
      </w:r>
      <w:r>
        <w:t xml:space="preserve">presents the character position of the first character following the end of a </w:t>
      </w:r>
      <w:hyperlink w:anchor="gt_42f9c2f4-8a4b-4d64-a0e1-fc071debdf4c">
        <w:r>
          <w:rPr>
            <w:rStyle w:val="HyperlinkGreen"/>
            <w:b/>
          </w:rPr>
          <w:t>bookmark</w:t>
        </w:r>
      </w:hyperlink>
      <w:r>
        <w:t xml:space="preserve"> in a </w:t>
      </w:r>
      <w:hyperlink w:anchor="Section_5f0c432987184d678cc760d8968c5127" w:history="1">
        <w:r>
          <w:rPr>
            <w:rStyle w:val="Hyperlink"/>
          </w:rPr>
          <w:t>document part</w:t>
        </w:r>
      </w:hyperlink>
      <w:r>
        <w:t xml:space="preserve">. Further constraints on the </w:t>
      </w:r>
      <w:r>
        <w:t xml:space="preserve">CPs inside a Plcfbkld can be found in the description of </w:t>
      </w:r>
      <w:hyperlink w:anchor="Section_8b4017fdf39a499f9a04da150d20b5e2" w:history="1">
        <w:r>
          <w:rPr>
            <w:rStyle w:val="Hyperlink"/>
          </w:rPr>
          <w:t>Plcfbkfd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aFBKLD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aCP </w:t>
      </w:r>
      <w:r>
        <w:rPr>
          <w:b/>
        </w:rPr>
        <w:t>(variable):</w:t>
      </w:r>
      <w:r>
        <w:t xml:space="preserve"> An array of CPs. Each CP in the array indicates the first character following the end of a bookmark in the document.</w:t>
      </w:r>
    </w:p>
    <w:p w:rsidR="006C1A4C" w:rsidRDefault="00A81A43">
      <w:pPr>
        <w:pStyle w:val="Definition-Field"/>
      </w:pPr>
      <w:r>
        <w:rPr>
          <w:b/>
        </w:rPr>
        <w:t>aFBKLD (variable):</w:t>
      </w:r>
      <w:r>
        <w:t xml:space="preserve"> An array of FBKLDs (4 bytes each), each of which specifies additional information about the bookmark ending </w:t>
      </w:r>
      <w:r>
        <w:t xml:space="preserve">at the corresponding CP in </w:t>
      </w:r>
      <w:r>
        <w:rPr>
          <w:b/>
        </w:rPr>
        <w:t>aCP</w:t>
      </w:r>
      <w:r>
        <w:t>.</w:t>
      </w:r>
    </w:p>
    <w:p w:rsidR="006C1A4C" w:rsidRDefault="00A81A43">
      <w:pPr>
        <w:pStyle w:val="Heading3"/>
      </w:pPr>
      <w:bookmarkStart w:id="919" w:name="Section_a80f01dbc75d4cbda5e6025851368aef"/>
      <w:bookmarkStart w:id="920" w:name="Plcfcookie"/>
      <w:bookmarkStart w:id="921" w:name="_Toc118867025"/>
      <w:r>
        <w:t>Plcfcookie</w:t>
      </w:r>
      <w:bookmarkEnd w:id="919"/>
      <w:bookmarkEnd w:id="920"/>
      <w:bookmarkEnd w:id="921"/>
      <w:r>
        <w:fldChar w:fldCharType="begin"/>
      </w:r>
      <w:r>
        <w:instrText xml:space="preserve"> XE "Details:Plcfcookie structure" </w:instrText>
      </w:r>
      <w:r>
        <w:fldChar w:fldCharType="end"/>
      </w:r>
      <w:r>
        <w:fldChar w:fldCharType="begin"/>
      </w:r>
      <w:r>
        <w:instrText xml:space="preserve"> XE "Plcfcookie structure" </w:instrText>
      </w:r>
      <w:r>
        <w:fldChar w:fldCharType="end"/>
      </w:r>
      <w:r>
        <w:fldChar w:fldCharType="begin"/>
      </w:r>
      <w:r>
        <w:instrText xml:space="preserve"> XE "Structures:Plcfcookie" </w:instrText>
      </w:r>
      <w:r>
        <w:fldChar w:fldCharType="end"/>
      </w:r>
    </w:p>
    <w:p w:rsidR="006C1A4C" w:rsidRDefault="00A81A43">
      <w:r>
        <w:t xml:space="preserve">The </w:t>
      </w:r>
      <w:r>
        <w:rPr>
          <w:b/>
        </w:rPr>
        <w:t>Plcfcookie</w:t>
      </w:r>
      <w:r>
        <w:t xml:space="preserve"> structure is a </w:t>
      </w:r>
      <w:hyperlink w:anchor="Section_a649fcc578684245be1204eea89d916b" w:history="1">
        <w:r>
          <w:rPr>
            <w:rStyle w:val="Hyperlink"/>
          </w:rPr>
          <w:t>PLC</w:t>
        </w:r>
      </w:hyperlink>
      <w:r>
        <w:t xml:space="preserve"> whose data elements are </w:t>
      </w:r>
      <w:hyperlink w:anchor="Section_b72c028a313c4d828e017b9285fb8f19" w:history="1">
        <w:r>
          <w:rPr>
            <w:rStyle w:val="Hyperlink"/>
          </w:rPr>
          <w:t>FCKS</w:t>
        </w:r>
      </w:hyperlink>
      <w:r>
        <w:t xml:space="preserve"> structures (10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lastRenderedPageBreak/>
              <w:t>…</w:t>
            </w:r>
          </w:p>
        </w:tc>
      </w:tr>
      <w:tr w:rsidR="006C1A4C" w:rsidTr="006C1A4C">
        <w:trPr>
          <w:trHeight w:val="490"/>
        </w:trPr>
        <w:tc>
          <w:tcPr>
            <w:tcW w:w="5000" w:type="pct"/>
            <w:gridSpan w:val="32"/>
          </w:tcPr>
          <w:p w:rsidR="006C1A4C" w:rsidRDefault="00A81A43">
            <w:pPr>
              <w:pStyle w:val="PacketDiagramBodyText"/>
            </w:pPr>
            <w:r>
              <w:t>aFCKS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w:t>
      </w:r>
      <w:r>
        <w:t xml:space="preserve">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w:t>
      </w:r>
      <w:r>
        <w:t xml:space="preserve">document parts. A </w:t>
      </w:r>
      <w:r>
        <w:rPr>
          <w:b/>
        </w:rPr>
        <w:t>Plcfcookie</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6C1A4C" w:rsidRDefault="00A81A43">
      <w:pPr>
        <w:pStyle w:val="Definition-Field"/>
      </w:pPr>
      <w:r>
        <w:rPr>
          <w:b/>
        </w:rPr>
        <w:t>aFCKS (variable):</w:t>
      </w:r>
      <w:r>
        <w:t xml:space="preserve"> An array </w:t>
      </w:r>
      <w:r>
        <w:t xml:space="preserve">of FCKS structures (10 bytes each). Each </w:t>
      </w:r>
      <w:r>
        <w:rPr>
          <w:b/>
        </w:rPr>
        <w:t>FCKS</w:t>
      </w:r>
      <w:r>
        <w:t xml:space="preserve"> specifies information about a grammar checker cookie which applies to text starting at the corresponding CP value.</w:t>
      </w:r>
    </w:p>
    <w:p w:rsidR="006C1A4C" w:rsidRDefault="00A81A43">
      <w:pPr>
        <w:pStyle w:val="Heading3"/>
      </w:pPr>
      <w:bookmarkStart w:id="922" w:name="Section_6909c6c2fd474cd2bb2e02940cdc9c7d"/>
      <w:bookmarkStart w:id="923" w:name="PlcfcookieOld"/>
      <w:bookmarkStart w:id="924" w:name="_Toc118867026"/>
      <w:r>
        <w:t>PlcfcookieOld</w:t>
      </w:r>
      <w:bookmarkEnd w:id="922"/>
      <w:bookmarkEnd w:id="923"/>
      <w:bookmarkEnd w:id="924"/>
      <w:r>
        <w:fldChar w:fldCharType="begin"/>
      </w:r>
      <w:r>
        <w:instrText xml:space="preserve"> XE "Details:PlcfcookieOld structure" </w:instrText>
      </w:r>
      <w:r>
        <w:fldChar w:fldCharType="end"/>
      </w:r>
      <w:r>
        <w:fldChar w:fldCharType="begin"/>
      </w:r>
      <w:r>
        <w:instrText xml:space="preserve"> XE "PlcfcookieOld structure" </w:instrText>
      </w:r>
      <w:r>
        <w:fldChar w:fldCharType="end"/>
      </w:r>
      <w:r>
        <w:fldChar w:fldCharType="begin"/>
      </w:r>
      <w:r>
        <w:instrText xml:space="preserve"> XE "Struc</w:instrText>
      </w:r>
      <w:r>
        <w:instrText xml:space="preserve">tures:PlcfcookieOld" </w:instrText>
      </w:r>
      <w:r>
        <w:fldChar w:fldCharType="end"/>
      </w:r>
    </w:p>
    <w:p w:rsidR="006C1A4C" w:rsidRDefault="00A81A43">
      <w:r>
        <w:t xml:space="preserve">The </w:t>
      </w:r>
      <w:r>
        <w:rPr>
          <w:b/>
        </w:rPr>
        <w:t>PlcfcookieOld</w:t>
      </w:r>
      <w:r>
        <w:t xml:space="preserve"> structure is a </w:t>
      </w:r>
      <w:hyperlink w:anchor="Section_a649fcc578684245be1204eea89d916b" w:history="1">
        <w:r>
          <w:rPr>
            <w:rStyle w:val="Hyperlink"/>
            <w:b/>
          </w:rPr>
          <w:t>PLC</w:t>
        </w:r>
      </w:hyperlink>
      <w:r>
        <w:t xml:space="preserve"> whose data elements are </w:t>
      </w:r>
      <w:hyperlink w:anchor="Section_a0d3b0d3e1244be19d71e827c60e39e0" w:history="1">
        <w:r>
          <w:rPr>
            <w:rStyle w:val="Hyperlink"/>
            <w:b/>
          </w:rPr>
          <w:t>FCKSOLD</w:t>
        </w:r>
      </w:hyperlink>
      <w:r>
        <w:t xml:space="preserve"> structures (16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aFCKSOLD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specifying the starting points of text ranges associated with </w:t>
      </w:r>
      <w:hyperlink w:anchor="gt_69c5a114-8e6b-4003-b8e4-a06577cfc226">
        <w:r>
          <w:rPr>
            <w:rStyle w:val="HyperlinkGreen"/>
            <w:b/>
          </w:rPr>
          <w:t>grammar checker cookie</w:t>
        </w:r>
      </w:hyperlink>
      <w:r>
        <w:t xml:space="preserve"> data. The last CP in the array MUST be ignored. CPs are positions in the set of all </w:t>
      </w:r>
      <w:hyperlink w:anchor="Section_5f0c432987184d678cc760d8968c5127" w:history="1">
        <w:r>
          <w:rPr>
            <w:rStyle w:val="Hyperlink"/>
          </w:rPr>
          <w:t>document parts</w:t>
        </w:r>
      </w:hyperlink>
      <w:r>
        <w:t>. CPs are relat</w:t>
      </w:r>
      <w:r>
        <w:t xml:space="preserve">ive to the start of the </w:t>
      </w:r>
      <w:hyperlink w:anchor="Section_f426d9a2004d418e8d8ce7fd88e7c48e" w:history="1">
        <w:r>
          <w:rPr>
            <w:rStyle w:val="Hyperlink"/>
          </w:rPr>
          <w:t>main document</w:t>
        </w:r>
      </w:hyperlink>
      <w:r>
        <w:t xml:space="preserve">, but can extend into any of the document parts. A </w:t>
      </w:r>
      <w:r>
        <w:rPr>
          <w:b/>
        </w:rPr>
        <w:t>PlcfcookieOld</w:t>
      </w:r>
      <w:r>
        <w:t xml:space="preserve"> MAY contain duplicate CP values if the corresponding </w:t>
      </w:r>
      <w:hyperlink w:anchor="gt_19363950-99e9-4f11-a562-96e4dd4ea5ce">
        <w:r>
          <w:rPr>
            <w:rStyle w:val="HyperlinkGreen"/>
            <w:b/>
          </w:rPr>
          <w:t>grammar checker</w:t>
        </w:r>
      </w:hyperlink>
      <w:r>
        <w:t xml:space="preserve"> chose to store more than one grammar checker cookie at the same CP. </w:t>
      </w:r>
    </w:p>
    <w:p w:rsidR="006C1A4C" w:rsidRDefault="00A81A43">
      <w:pPr>
        <w:pStyle w:val="Definition-Field"/>
      </w:pPr>
      <w:r>
        <w:rPr>
          <w:b/>
        </w:rPr>
        <w:t>aFCKSOLD (variable):</w:t>
      </w:r>
      <w:r>
        <w:t xml:space="preserve"> An array of FCKSOLD structures (16 bytes each). Each FCKSOLD specifies information about a grammar checker cookie which applies t</w:t>
      </w:r>
      <w:r>
        <w:t>o text starting at the corresponding CP value.</w:t>
      </w:r>
    </w:p>
    <w:p w:rsidR="006C1A4C" w:rsidRDefault="00A81A43">
      <w:pPr>
        <w:pStyle w:val="Heading3"/>
      </w:pPr>
      <w:bookmarkStart w:id="925" w:name="Section_5037100883344d3f80c29bcd6dbe1c93"/>
      <w:bookmarkStart w:id="926" w:name="PlcfendRef"/>
      <w:bookmarkStart w:id="927" w:name="_Toc118867027"/>
      <w:r>
        <w:t>PlcfendRef</w:t>
      </w:r>
      <w:bookmarkEnd w:id="925"/>
      <w:bookmarkEnd w:id="926"/>
      <w:bookmarkEnd w:id="927"/>
      <w:r>
        <w:fldChar w:fldCharType="begin"/>
      </w:r>
      <w:r>
        <w:instrText xml:space="preserve"> XE "Details:PlcfendRef structure" </w:instrText>
      </w:r>
      <w:r>
        <w:fldChar w:fldCharType="end"/>
      </w:r>
      <w:r>
        <w:fldChar w:fldCharType="begin"/>
      </w:r>
      <w:r>
        <w:instrText xml:space="preserve"> XE "PlcfendRef structure" </w:instrText>
      </w:r>
      <w:r>
        <w:fldChar w:fldCharType="end"/>
      </w:r>
      <w:r>
        <w:fldChar w:fldCharType="begin"/>
      </w:r>
      <w:r>
        <w:instrText xml:space="preserve"> XE "Structures:PlcfendRef" </w:instrText>
      </w:r>
      <w:r>
        <w:fldChar w:fldCharType="end"/>
      </w:r>
    </w:p>
    <w:p w:rsidR="006C1A4C" w:rsidRDefault="00A81A43">
      <w:r>
        <w:t xml:space="preserve">The </w:t>
      </w:r>
      <w:r>
        <w:rPr>
          <w:b/>
        </w:rPr>
        <w:t>PlcfendRef</w:t>
      </w:r>
      <w:r>
        <w:t xml:space="preserve"> is a </w:t>
      </w:r>
      <w:hyperlink w:anchor="Section_a649fcc578684245be1204eea89d916b" w:history="1">
        <w:r>
          <w:rPr>
            <w:rStyle w:val="Hyperlink"/>
          </w:rPr>
          <w:t>PLC</w:t>
        </w:r>
      </w:hyperlink>
      <w:r>
        <w:t xml:space="preserve"> whose data element</w:t>
      </w:r>
      <w:r>
        <w: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lastRenderedPageBreak/>
              <w:t>aEndIdx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endnote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PlcfendRef</w:t>
      </w:r>
      <w:r>
        <w:t xml:space="preserve"> MUST NOT contain duplicate CPs.</w:t>
      </w:r>
    </w:p>
    <w:p w:rsidR="006C1A4C" w:rsidRDefault="00A81A43">
      <w:pPr>
        <w:pStyle w:val="Definition-Field"/>
      </w:pPr>
      <w:r>
        <w:rPr>
          <w:b/>
        </w:rPr>
        <w:t>aEndIdx (variable):</w:t>
      </w:r>
      <w:r>
        <w:t xml:space="preserve"> An array of 2-byte integers that specifies whether each endnote is automatically numbered or uses a custom symbol. If equal to zero, the endnote reference uses a custom symbol; otherwise, it is automatically numbered. If the endnote reference is automatic</w:t>
      </w:r>
      <w:r>
        <w:t xml:space="preserve">ally numbered, the character in the main document at the position specified by the corresponding CP MUST equal 0x02 and have </w:t>
      </w:r>
      <w:hyperlink w:anchor="section_7022285b962142e9ad4d4e02c115ef18" w:history="1">
        <w:r>
          <w:rPr>
            <w:rStyle w:val="Hyperlink"/>
          </w:rPr>
          <w:t>sprmCFSpec</w:t>
        </w:r>
      </w:hyperlink>
      <w:r>
        <w:t xml:space="preserve"> applied with a value of 1. See sprmCSymbol for more informat</w:t>
      </w:r>
      <w:r>
        <w:t xml:space="preserve">ion about custom symbols and </w:t>
      </w:r>
      <w:hyperlink w:anchor="section_46c3ec5453ff4c0ab0d607ad15d2546e" w:history="1">
        <w:r>
          <w:rPr>
            <w:rStyle w:val="Hyperlink"/>
          </w:rPr>
          <w:t>sprmSRncEdn</w:t>
        </w:r>
      </w:hyperlink>
      <w:r>
        <w:t xml:space="preserve">, sprmSNEdn, and sprmSNfcEdnRef for more information about automatically numbered endnotes. </w:t>
      </w:r>
    </w:p>
    <w:p w:rsidR="006C1A4C" w:rsidRDefault="00A81A43">
      <w:pPr>
        <w:pStyle w:val="Heading3"/>
      </w:pPr>
      <w:bookmarkStart w:id="928" w:name="Section_49650ca71bfc49e593ac01a86bd2fc3e"/>
      <w:bookmarkStart w:id="929" w:name="PlcfendTxt"/>
      <w:bookmarkStart w:id="930" w:name="_Toc118867028"/>
      <w:r>
        <w:t>PlcfendTxt</w:t>
      </w:r>
      <w:bookmarkEnd w:id="928"/>
      <w:bookmarkEnd w:id="929"/>
      <w:bookmarkEnd w:id="930"/>
      <w:r>
        <w:fldChar w:fldCharType="begin"/>
      </w:r>
      <w:r>
        <w:instrText xml:space="preserve"> XE "Details:PlcfendTxt structure" </w:instrText>
      </w:r>
      <w:r>
        <w:fldChar w:fldCharType="end"/>
      </w:r>
      <w:r>
        <w:fldChar w:fldCharType="begin"/>
      </w:r>
      <w:r>
        <w:instrText xml:space="preserve"> XE "PlcfendTxt structure" </w:instrText>
      </w:r>
      <w:r>
        <w:fldChar w:fldCharType="end"/>
      </w:r>
      <w:r>
        <w:fldChar w:fldCharType="begin"/>
      </w:r>
      <w:r>
        <w:instrText xml:space="preserve"> XE "Structures:PlcfendTxt" </w:instrText>
      </w:r>
      <w:r>
        <w:fldChar w:fldCharType="end"/>
      </w:r>
    </w:p>
    <w:p w:rsidR="006C1A4C" w:rsidRDefault="00A81A43">
      <w:r>
        <w:t xml:space="preserve">The </w:t>
      </w:r>
      <w:r>
        <w:rPr>
          <w:b/>
        </w:rPr>
        <w:t>PlcfendTxt</w:t>
      </w:r>
      <w:r>
        <w:t xml:space="preserve"> structure is a </w:t>
      </w:r>
      <w:hyperlink w:anchor="Section_a649fcc578684245be1204eea89d916b" w:history="1">
        <w:r>
          <w:rPr>
            <w:rStyle w:val="Hyperlink"/>
            <w:b/>
          </w:rPr>
          <w:t>PLC</w:t>
        </w:r>
      </w:hyperlink>
      <w:r>
        <w:t xml:space="preserve"> that contains only </w:t>
      </w:r>
      <w:hyperlink w:anchor="Section_a3d44e167d2946f7bb7bd0d8a5734f83" w:history="1">
        <w:r>
          <w:rPr>
            <w:rStyle w:val="Hyperlink"/>
          </w:rPr>
          <w:t>CP</w:t>
        </w:r>
      </w:hyperlink>
      <w:r>
        <w:t>s and no additional d</w:t>
      </w:r>
      <w:r>
        <w:t>ata. The data thus has a size of zero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that specifies offsets into the </w:t>
      </w:r>
      <w:hyperlink w:anchor="Section_13659f756a694a5f8e035f9bced90faa" w:history="1">
        <w:r>
          <w:rPr>
            <w:rStyle w:val="Hyperlink"/>
          </w:rPr>
          <w:t>endnote document</w:t>
        </w:r>
      </w:hyperlink>
      <w:r>
        <w:t xml:space="preserve">. Each CP except the last two specifies the beginning of a range of text to appear in an endnote. The range of text MUST end in character 0x0D immediately before the next CP. Except </w:t>
      </w:r>
      <w:r>
        <w:t xml:space="preserve">for the last CP, each CP MUST be greater than or equal to zero and less than </w:t>
      </w:r>
      <w:hyperlink w:anchor="Section_37713d3ca0c840f5821fbc9622c7de48" w:history="1">
        <w:r>
          <w:rPr>
            <w:rStyle w:val="Hyperlink"/>
            <w:b/>
          </w:rPr>
          <w:t>FibRgLw97</w:t>
        </w:r>
      </w:hyperlink>
      <w:r>
        <w:rPr>
          <w:b/>
        </w:rPr>
        <w:t>.ccpEdn</w:t>
      </w:r>
      <w:r>
        <w:t xml:space="preserve">. The second-to-last CP only ends the last text range and MUST be equal to </w:t>
      </w:r>
      <w:r>
        <w:rPr>
          <w:b/>
        </w:rPr>
        <w:t>FibRgLw97.ccpEdn</w:t>
      </w:r>
      <w:r>
        <w:t xml:space="preserve"> – 1. The la</w:t>
      </w:r>
      <w:r>
        <w:t xml:space="preserve">st CP is undefined and MUST be ignored. A </w:t>
      </w:r>
      <w:r>
        <w:rPr>
          <w:b/>
        </w:rPr>
        <w:t>PlcfendTxt</w:t>
      </w:r>
      <w:r>
        <w:t xml:space="preserve"> MUST NOT contain duplicate CPs.</w:t>
      </w:r>
    </w:p>
    <w:p w:rsidR="006C1A4C" w:rsidRDefault="00A81A43">
      <w:pPr>
        <w:pStyle w:val="Heading3"/>
      </w:pPr>
      <w:bookmarkStart w:id="931" w:name="Section_c6e92d25248d4617badb63a6ca3a59bf"/>
      <w:bookmarkStart w:id="932" w:name="Plcffactoid"/>
      <w:bookmarkStart w:id="933" w:name="_Toc118867029"/>
      <w:r>
        <w:t>Plcffactoid</w:t>
      </w:r>
      <w:bookmarkEnd w:id="931"/>
      <w:bookmarkEnd w:id="932"/>
      <w:bookmarkEnd w:id="933"/>
      <w:r>
        <w:fldChar w:fldCharType="begin"/>
      </w:r>
      <w:r>
        <w:instrText xml:space="preserve"> XE "Details:Plcffactoid structure" </w:instrText>
      </w:r>
      <w:r>
        <w:fldChar w:fldCharType="end"/>
      </w:r>
      <w:r>
        <w:fldChar w:fldCharType="begin"/>
      </w:r>
      <w:r>
        <w:instrText xml:space="preserve"> XE "Plcfactoid structure" </w:instrText>
      </w:r>
      <w:r>
        <w:fldChar w:fldCharType="end"/>
      </w:r>
      <w:r>
        <w:fldChar w:fldCharType="begin"/>
      </w:r>
      <w:r>
        <w:instrText xml:space="preserve"> XE "Structures:Plcffactoid" </w:instrText>
      </w:r>
      <w:r>
        <w:fldChar w:fldCharType="end"/>
      </w:r>
    </w:p>
    <w:p w:rsidR="006C1A4C" w:rsidRDefault="00A81A43">
      <w:r>
        <w:t xml:space="preserve">The </w:t>
      </w:r>
      <w:r>
        <w:rPr>
          <w:b/>
        </w:rPr>
        <w:t>Plcffactoid</w:t>
      </w:r>
      <w:r>
        <w:t xml:space="preserve"> 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rPr>
          <w:t>FactoidSpls</w:t>
        </w:r>
      </w:hyperlink>
      <w:r>
        <w:t xml:space="preserve"> structures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 xml:space="preserve">aCP </w:t>
            </w:r>
            <w:r>
              <w:t>(variable)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aFactoidSpls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lastRenderedPageBreak/>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6C1A4C" w:rsidRDefault="00A81A43">
      <w:pPr>
        <w:pStyle w:val="Definition-Field2"/>
      </w:pPr>
      <w:r>
        <w:t xml:space="preserve">Each CP specifies the beginning of a range of text where the state in the corresponding </w:t>
      </w:r>
      <w:hyperlink w:anchor="Section_447a5292b2d44cbb8a2f3c8af2db5dcb" w:history="1">
        <w:r>
          <w:rPr>
            <w:rStyle w:val="Hyperlink"/>
          </w:rPr>
          <w:t>FactoidSpls</w:t>
        </w:r>
      </w:hyperlink>
      <w:r>
        <w:t xml:space="preserve"> structure applies. The range of text ends immediately prior to the next CP. </w:t>
      </w:r>
    </w:p>
    <w:p w:rsidR="006C1A4C" w:rsidRDefault="00A81A43">
      <w:pPr>
        <w:pStyle w:val="Definition-Field2"/>
      </w:pPr>
      <w:r>
        <w:t xml:space="preserve">A </w:t>
      </w:r>
      <w:r>
        <w:rPr>
          <w:b/>
        </w:rPr>
        <w:t>Plcffactoid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FactoidSpls state applies to that point.</w:t>
      </w:r>
    </w:p>
    <w:p w:rsidR="006C1A4C" w:rsidRDefault="00A81A43">
      <w:pPr>
        <w:pStyle w:val="Definition-Field2"/>
      </w:pPr>
      <w:r>
        <w:t>The last CP does not begin a new text range; it only terminates t</w:t>
      </w:r>
      <w:r>
        <w:t>he previous one.</w:t>
      </w:r>
    </w:p>
    <w:p w:rsidR="006C1A4C" w:rsidRDefault="00A81A43">
      <w:pPr>
        <w:pStyle w:val="Definition-Field2"/>
      </w:pPr>
      <w:r>
        <w:rPr>
          <w:b/>
        </w:rPr>
        <w:t>aFactoidSpls (variable):</w:t>
      </w:r>
      <w:r>
        <w:t xml:space="preserve"> An array of 2-byte FactoidSpls structures. Each FactoidSpls structure contains the state of the </w:t>
      </w:r>
      <w:hyperlink w:anchor="gt_31f2a874-4490-4c2c-9e2c-6267f373bf5c">
        <w:r>
          <w:rPr>
            <w:rStyle w:val="HyperlinkGreen"/>
            <w:b/>
          </w:rPr>
          <w:t>smart tag recognizer</w:t>
        </w:r>
      </w:hyperlink>
      <w:r>
        <w:t xml:space="preserve"> for the corresponding text range. </w:t>
      </w:r>
    </w:p>
    <w:p w:rsidR="006C1A4C" w:rsidRDefault="00A81A43">
      <w:pPr>
        <w:pStyle w:val="Heading3"/>
      </w:pPr>
      <w:bookmarkStart w:id="934" w:name="Section_3ed81d85ea7447908579ab7f8eb651f7"/>
      <w:bookmarkStart w:id="935" w:name="PlcffndRef"/>
      <w:bookmarkStart w:id="936" w:name="_Toc118867030"/>
      <w:r>
        <w:t>PlcffndRef</w:t>
      </w:r>
      <w:bookmarkEnd w:id="934"/>
      <w:bookmarkEnd w:id="935"/>
      <w:bookmarkEnd w:id="936"/>
      <w:r>
        <w:fldChar w:fldCharType="begin"/>
      </w:r>
      <w:r>
        <w:instrText xml:space="preserve"> XE "Details:PlcffndRef structure" </w:instrText>
      </w:r>
      <w:r>
        <w:fldChar w:fldCharType="end"/>
      </w:r>
      <w:r>
        <w:fldChar w:fldCharType="begin"/>
      </w:r>
      <w:r>
        <w:instrText xml:space="preserve"> XE "PlcffndRef structure" </w:instrText>
      </w:r>
      <w:r>
        <w:fldChar w:fldCharType="end"/>
      </w:r>
      <w:r>
        <w:fldChar w:fldCharType="begin"/>
      </w:r>
      <w:r>
        <w:instrText xml:space="preserve"> XE "Structures:PlcffndRef" </w:instrText>
      </w:r>
      <w:r>
        <w:fldChar w:fldCharType="end"/>
      </w:r>
    </w:p>
    <w:p w:rsidR="006C1A4C" w:rsidRDefault="00A81A43">
      <w:r>
        <w:t xml:space="preserve">The </w:t>
      </w:r>
      <w:r>
        <w:rPr>
          <w:b/>
        </w:rPr>
        <w:t>PlcffndRef</w:t>
      </w:r>
      <w:r>
        <w:t xml:space="preserve"> structure is a </w:t>
      </w:r>
      <w:hyperlink w:anchor="Section_a649fcc578684245be1204eea89d916b" w:history="1">
        <w:r>
          <w:rPr>
            <w:rStyle w:val="Hyperlink"/>
          </w:rPr>
          <w:t>PLC</w:t>
        </w:r>
      </w:hyperlink>
      <w:r>
        <w:t xml:space="preserve"> whose data elements are integers of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9092" w:type="dxa"/>
            <w:gridSpan w:val="32"/>
          </w:tcPr>
          <w:p w:rsidR="006C1A4C" w:rsidRDefault="00A81A43">
            <w:pPr>
              <w:pStyle w:val="PacketDiagramBodyText"/>
            </w:pPr>
            <w:r>
              <w:t>aCP (variable)</w:t>
            </w:r>
          </w:p>
        </w:tc>
      </w:tr>
      <w:tr w:rsidR="006C1A4C" w:rsidTr="006C1A4C">
        <w:trPr>
          <w:trHeight w:val="490"/>
        </w:trPr>
        <w:tc>
          <w:tcPr>
            <w:tcW w:w="9092" w:type="dxa"/>
            <w:gridSpan w:val="32"/>
          </w:tcPr>
          <w:p w:rsidR="006C1A4C" w:rsidRDefault="00A81A43">
            <w:pPr>
              <w:pStyle w:val="PacketDiagramBodyText"/>
            </w:pPr>
            <w:r>
              <w:t>...</w:t>
            </w:r>
          </w:p>
        </w:tc>
      </w:tr>
      <w:tr w:rsidR="006C1A4C" w:rsidTr="006C1A4C">
        <w:trPr>
          <w:trHeight w:val="490"/>
        </w:trPr>
        <w:tc>
          <w:tcPr>
            <w:tcW w:w="9092" w:type="dxa"/>
            <w:gridSpan w:val="32"/>
          </w:tcPr>
          <w:p w:rsidR="006C1A4C" w:rsidRDefault="00A81A43">
            <w:pPr>
              <w:pStyle w:val="PacketDiagramBodyText"/>
            </w:pPr>
            <w:r>
              <w:t>aFtnIdx (variable)</w:t>
            </w:r>
          </w:p>
        </w:tc>
      </w:tr>
      <w:tr w:rsidR="006C1A4C" w:rsidTr="006C1A4C">
        <w:trPr>
          <w:trHeight w:val="490"/>
        </w:trPr>
        <w:tc>
          <w:tcPr>
            <w:tcW w:w="9092"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all but the last of which specify the location of footnote references in the </w:t>
      </w:r>
      <w:hyperlink w:anchor="Section_f426d9a2004d418e8d8ce7fd88e7c48e" w:history="1">
        <w:r>
          <w:rPr>
            <w:rStyle w:val="Hyperlink"/>
          </w:rPr>
          <w:t>main document</w:t>
        </w:r>
      </w:hyperlink>
      <w:r>
        <w:t xml:space="preserve">. All but the last CP MUST be greater than or equal to zero and less than </w:t>
      </w:r>
      <w:hyperlink w:anchor="Section_37713d3ca0c840f5821fbc9622c7de48" w:history="1">
        <w:r>
          <w:rPr>
            <w:rStyle w:val="Hyperlink"/>
            <w:b/>
          </w:rPr>
          <w:t>FibRgLw97</w:t>
        </w:r>
      </w:hyperlink>
      <w:r>
        <w:rPr>
          <w:b/>
        </w:rPr>
        <w:t>.ccpText</w:t>
      </w:r>
      <w:r>
        <w:t xml:space="preserve">. The last CP MUST be ignored. A </w:t>
      </w:r>
      <w:r>
        <w:rPr>
          <w:b/>
        </w:rPr>
        <w:t>PlcffndRef</w:t>
      </w:r>
      <w:r>
        <w:t xml:space="preserve"> MUST NOT contain duplicate CPs.</w:t>
      </w:r>
    </w:p>
    <w:p w:rsidR="006C1A4C" w:rsidRDefault="00A81A43">
      <w:pPr>
        <w:pStyle w:val="Definition-Field"/>
      </w:pPr>
      <w:r>
        <w:rPr>
          <w:b/>
        </w:rPr>
        <w:t>aFtnIdx (variable):</w:t>
      </w:r>
      <w:r>
        <w:t xml:space="preserve"> An array of 2-byte integers that specifies whether each footnote is automatically numbered or uses a custom symb</w:t>
      </w:r>
      <w:r>
        <w:t>ol. If equal to zero, the footnote reference uses a custom symbol; otherwise, it is automatically numbered. If the footnote reference is automatically numbered, the character in the main document at the position specified by the corresponding CP MUST equal</w:t>
      </w:r>
      <w:r>
        <w:t xml:space="preserve"> 0x02 and have </w:t>
      </w:r>
      <w:hyperlink w:anchor="section_7022285b962142e9ad4d4e02c115ef18" w:history="1">
        <w:r>
          <w:rPr>
            <w:rStyle w:val="Hyperlink"/>
          </w:rPr>
          <w:t>sprmCFSpec</w:t>
        </w:r>
      </w:hyperlink>
      <w:r>
        <w:t xml:space="preserve"> applied with a value of 1. See sprmCSymbol for more information about custom symbols and </w:t>
      </w:r>
      <w:hyperlink w:anchor="section_46c3ec5453ff4c0ab0d607ad15d2546e" w:history="1">
        <w:r>
          <w:rPr>
            <w:rStyle w:val="Hyperlink"/>
          </w:rPr>
          <w:t>sprmSRncFtn</w:t>
        </w:r>
      </w:hyperlink>
      <w:r>
        <w:t>, sprmSNFt</w:t>
      </w:r>
      <w:r>
        <w:t>n, and sprmSNfcFtnRef for more information about automatically numbered footnotes.</w:t>
      </w:r>
    </w:p>
    <w:p w:rsidR="006C1A4C" w:rsidRDefault="00A81A43">
      <w:pPr>
        <w:pStyle w:val="Heading3"/>
      </w:pPr>
      <w:bookmarkStart w:id="937" w:name="Section_b30472e7569e4c9ca8ca07fd5432f365"/>
      <w:bookmarkStart w:id="938" w:name="PlcffndTxt"/>
      <w:bookmarkStart w:id="939" w:name="_Toc118867031"/>
      <w:r>
        <w:t>PlcffndTxt</w:t>
      </w:r>
      <w:bookmarkEnd w:id="937"/>
      <w:bookmarkEnd w:id="938"/>
      <w:bookmarkEnd w:id="939"/>
      <w:r>
        <w:fldChar w:fldCharType="begin"/>
      </w:r>
      <w:r>
        <w:instrText xml:space="preserve"> XE "Details:PlcffndTxt structure" </w:instrText>
      </w:r>
      <w:r>
        <w:fldChar w:fldCharType="end"/>
      </w:r>
      <w:r>
        <w:fldChar w:fldCharType="begin"/>
      </w:r>
      <w:r>
        <w:instrText xml:space="preserve"> XE "PlcffndTxt structure" </w:instrText>
      </w:r>
      <w:r>
        <w:fldChar w:fldCharType="end"/>
      </w:r>
      <w:r>
        <w:fldChar w:fldCharType="begin"/>
      </w:r>
      <w:r>
        <w:instrText xml:space="preserve"> XE "Structures:PlcffndTxt" </w:instrText>
      </w:r>
      <w:r>
        <w:fldChar w:fldCharType="end"/>
      </w:r>
    </w:p>
    <w:p w:rsidR="006C1A4C" w:rsidRDefault="00A81A43">
      <w:r>
        <w:t xml:space="preserve">The </w:t>
      </w:r>
      <w:r>
        <w:rPr>
          <w:b/>
        </w:rPr>
        <w:t>PlcffndTxt</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s and no additional data. The data thus has a size of 0 bytes.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722"/>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9092" w:type="dxa"/>
            <w:gridSpan w:val="32"/>
          </w:tcPr>
          <w:p w:rsidR="006C1A4C" w:rsidRDefault="00A81A43">
            <w:pPr>
              <w:pStyle w:val="PacketDiagramBodyText"/>
            </w:pPr>
            <w:r>
              <w:t xml:space="preserve">aCP </w:t>
            </w:r>
            <w:r>
              <w:t>(variable)</w:t>
            </w:r>
          </w:p>
        </w:tc>
      </w:tr>
      <w:tr w:rsidR="006C1A4C" w:rsidTr="006C1A4C">
        <w:trPr>
          <w:trHeight w:val="490"/>
        </w:trPr>
        <w:tc>
          <w:tcPr>
            <w:tcW w:w="9092" w:type="dxa"/>
            <w:gridSpan w:val="32"/>
          </w:tcPr>
          <w:p w:rsidR="006C1A4C" w:rsidRDefault="00A81A43">
            <w:pPr>
              <w:pStyle w:val="PacketDiagramBodyText"/>
            </w:pPr>
            <w:r>
              <w:t>...</w:t>
            </w:r>
          </w:p>
        </w:tc>
      </w:tr>
    </w:tbl>
    <w:p w:rsidR="006C1A4C" w:rsidRDefault="00A81A43">
      <w:pPr>
        <w:pStyle w:val="Definition-Field"/>
      </w:pPr>
      <w:r>
        <w:rPr>
          <w:b/>
        </w:rPr>
        <w:lastRenderedPageBreak/>
        <w:t>aCP (variable):</w:t>
      </w:r>
      <w:r>
        <w:t xml:space="preserve"> An array of CPs that specifies offsets into the </w:t>
      </w:r>
      <w:hyperlink w:anchor="Section_f7e96a05aad74acba06dbfa430ac1fcc" w:history="1">
        <w:r>
          <w:rPr>
            <w:rStyle w:val="Hyperlink"/>
          </w:rPr>
          <w:t>footnote document</w:t>
        </w:r>
      </w:hyperlink>
      <w:r>
        <w:t xml:space="preserve">. Each CP except the last two specifies the beginning of a range of text to appear in a footnote. </w:t>
      </w:r>
      <w:r>
        <w:t xml:space="preserve">The range of text MUST end in character 0x0D immediately before the next CP. Except for the last CP, each CP MUST be greater than or equal to zero and less than </w:t>
      </w:r>
      <w:hyperlink w:anchor="Section_37713d3ca0c840f5821fbc9622c7de48" w:history="1">
        <w:r>
          <w:rPr>
            <w:rStyle w:val="Hyperlink"/>
            <w:b/>
          </w:rPr>
          <w:t>FibRgLw97</w:t>
        </w:r>
      </w:hyperlink>
      <w:r>
        <w:rPr>
          <w:b/>
        </w:rPr>
        <w:t>.ccpFtn</w:t>
      </w:r>
      <w:r>
        <w:t>. The second-to-las</w:t>
      </w:r>
      <w:r>
        <w:t xml:space="preserve">t CP only ends the last text range and MUST be equal to </w:t>
      </w:r>
      <w:r>
        <w:rPr>
          <w:b/>
        </w:rPr>
        <w:t>FibRgLw97.ccpFtn</w:t>
      </w:r>
      <w:r>
        <w:t xml:space="preserve"> – 1. The last CP is undefined and MUST be ignored. A </w:t>
      </w:r>
      <w:r>
        <w:rPr>
          <w:b/>
        </w:rPr>
        <w:t>PlcffndTxt</w:t>
      </w:r>
      <w:r>
        <w:t xml:space="preserve"> MUST NOT contain duplicate CPs.</w:t>
      </w:r>
    </w:p>
    <w:p w:rsidR="006C1A4C" w:rsidRDefault="00A81A43">
      <w:pPr>
        <w:pStyle w:val="Heading3"/>
      </w:pPr>
      <w:bookmarkStart w:id="940" w:name="Section_c1085c55eeca4601a65fa269b1c504fc"/>
      <w:bookmarkStart w:id="941" w:name="Plcfgram"/>
      <w:bookmarkStart w:id="942" w:name="_Toc118867032"/>
      <w:r>
        <w:t>Plcfgram</w:t>
      </w:r>
      <w:bookmarkEnd w:id="940"/>
      <w:bookmarkEnd w:id="941"/>
      <w:bookmarkEnd w:id="942"/>
      <w:r>
        <w:fldChar w:fldCharType="begin"/>
      </w:r>
      <w:r>
        <w:instrText xml:space="preserve"> XE "Details:Plcfgram structure" </w:instrText>
      </w:r>
      <w:r>
        <w:fldChar w:fldCharType="end"/>
      </w:r>
      <w:r>
        <w:fldChar w:fldCharType="begin"/>
      </w:r>
      <w:r>
        <w:instrText xml:space="preserve"> XE "Plcfgram structure" </w:instrText>
      </w:r>
      <w:r>
        <w:fldChar w:fldCharType="end"/>
      </w:r>
      <w:r>
        <w:fldChar w:fldCharType="begin"/>
      </w:r>
      <w:r>
        <w:instrText xml:space="preserve"> XE "Structures:P</w:instrText>
      </w:r>
      <w:r>
        <w:instrText xml:space="preserve">lcfgram" </w:instrText>
      </w:r>
      <w:r>
        <w:fldChar w:fldCharType="end"/>
      </w:r>
    </w:p>
    <w:p w:rsidR="006C1A4C" w:rsidRDefault="00A81A43">
      <w:r>
        <w:t xml:space="preserve">The </w:t>
      </w:r>
      <w:r>
        <w:rPr>
          <w:b/>
        </w:rPr>
        <w:t>Plcfgram</w:t>
      </w:r>
      <w:r>
        <w:t xml:space="preserve"> structure is a </w:t>
      </w:r>
      <w:hyperlink w:anchor="Section_a649fcc578684245be1204eea89d916b" w:history="1">
        <w:r>
          <w:rPr>
            <w:rStyle w:val="Hyperlink"/>
          </w:rPr>
          <w:t>PLC</w:t>
        </w:r>
      </w:hyperlink>
      <w:r>
        <w:t xml:space="preserve"> structure where the data elements are </w:t>
      </w:r>
      <w:hyperlink w:anchor="Section_1437859a8c174d178b2fc05fe6cf1b78" w:history="1">
        <w:r>
          <w:rPr>
            <w:rStyle w:val="Hyperlink"/>
          </w:rPr>
          <w:t>GrammarSpls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aGrammarSpls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the document parts.</w:t>
      </w:r>
    </w:p>
    <w:p w:rsidR="006C1A4C" w:rsidRDefault="00A81A43">
      <w:pPr>
        <w:pStyle w:val="Definition-Field2"/>
      </w:pPr>
      <w:r>
        <w:t>Each CP specifies the be</w:t>
      </w:r>
      <w:r>
        <w:t xml:space="preserve">ginning of a range of text where the state in the corresponding GrammarSpls structure applies. The range of text ends immediately prior to the next CP. </w:t>
      </w:r>
    </w:p>
    <w:p w:rsidR="006C1A4C" w:rsidRDefault="00A81A43">
      <w:pPr>
        <w:pStyle w:val="Definition-Field2"/>
      </w:pPr>
      <w:r>
        <w:t xml:space="preserve">A </w:t>
      </w:r>
      <w:r>
        <w:rPr>
          <w:b/>
        </w:rPr>
        <w:t>Plcfgram</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GrammarSpls state applies to that point.</w:t>
      </w:r>
    </w:p>
    <w:p w:rsidR="006C1A4C" w:rsidRDefault="00A81A43">
      <w:pPr>
        <w:pStyle w:val="Definition-Field2"/>
      </w:pPr>
      <w:r>
        <w:t>The last CP does not begin a new text range; it only terminate</w:t>
      </w:r>
      <w:r>
        <w:t>s the previous one.</w:t>
      </w:r>
    </w:p>
    <w:p w:rsidR="006C1A4C" w:rsidRDefault="00A81A43">
      <w:pPr>
        <w:pStyle w:val="Definition-Field"/>
      </w:pPr>
      <w:r>
        <w:rPr>
          <w:b/>
        </w:rPr>
        <w:t>aGrammarSpls (variable):</w:t>
      </w:r>
      <w:r>
        <w:t xml:space="preserve"> An array of 2-byte GrammarSpls structures. Each GrammarSpls structure contains the state of the grammar checker for the corresponding text range.</w:t>
      </w:r>
    </w:p>
    <w:p w:rsidR="006C1A4C" w:rsidRDefault="00A81A43">
      <w:pPr>
        <w:pStyle w:val="Heading3"/>
      </w:pPr>
      <w:bookmarkStart w:id="943" w:name="Section_8f336b7e66cb43469fd488ede9a4a9db"/>
      <w:bookmarkStart w:id="944" w:name="Plcfhdd"/>
      <w:bookmarkStart w:id="945" w:name="_Toc118867033"/>
      <w:r>
        <w:t>Plcfhdd</w:t>
      </w:r>
      <w:bookmarkEnd w:id="943"/>
      <w:bookmarkEnd w:id="944"/>
      <w:bookmarkEnd w:id="945"/>
      <w:r>
        <w:fldChar w:fldCharType="begin"/>
      </w:r>
      <w:r>
        <w:instrText xml:space="preserve"> XE "Details:Plcfhdd structure" </w:instrText>
      </w:r>
      <w:r>
        <w:fldChar w:fldCharType="end"/>
      </w:r>
      <w:r>
        <w:fldChar w:fldCharType="begin"/>
      </w:r>
      <w:r>
        <w:instrText xml:space="preserve"> XE "Plcfhdd structure" </w:instrText>
      </w:r>
      <w:r>
        <w:fldChar w:fldCharType="end"/>
      </w:r>
      <w:r>
        <w:fldChar w:fldCharType="begin"/>
      </w:r>
      <w:r>
        <w:instrText xml:space="preserve"> XE "Structures:Plcfhdd" </w:instrText>
      </w:r>
      <w:r>
        <w:fldChar w:fldCharType="end"/>
      </w:r>
    </w:p>
    <w:p w:rsidR="006C1A4C" w:rsidRDefault="00A81A43">
      <w:r>
        <w:t xml:space="preserve">The </w:t>
      </w:r>
      <w:r>
        <w:rPr>
          <w:b/>
        </w:rPr>
        <w:t>Plcfhdd</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and no additional data. It specifies where </w:t>
      </w:r>
      <w:hyperlink w:anchor="Section_8465bee76c7945a9812e58b0c5fd6cdc" w:history="1">
        <w:r>
          <w:rPr>
            <w:rStyle w:val="Hyperlink"/>
          </w:rPr>
          <w:t>header document</w:t>
        </w:r>
      </w:hyperlink>
      <w:r>
        <w:t xml:space="preserve"> stories begin and end.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Each CP</w:t>
      </w:r>
      <w:r>
        <w:t xml:space="preserve"> except the last two specifies the beginning of a story in the header document. Each story ends immediately prior to the next CP. If the next CP in </w:t>
      </w:r>
      <w:r>
        <w:rPr>
          <w:b/>
        </w:rPr>
        <w:t>Plcfhdd</w:t>
      </w:r>
      <w:r>
        <w:t xml:space="preserve"> has the same value as a CP specifying the beginning of a story, then the story is considered empty.</w:t>
      </w:r>
    </w:p>
    <w:p w:rsidR="006C1A4C" w:rsidRDefault="00A81A43">
      <w:pPr>
        <w:pStyle w:val="Definition-Field2"/>
      </w:pPr>
      <w:r>
        <w:lastRenderedPageBreak/>
        <w:t xml:space="preserve">Except for the last CP, each CP of </w:t>
      </w:r>
      <w:r>
        <w:rPr>
          <w:b/>
        </w:rPr>
        <w:t>Plcfhdd</w:t>
      </w:r>
      <w:r>
        <w:t xml:space="preserve"> MUST be greater than or equal to 0 and less than </w:t>
      </w:r>
      <w:hyperlink w:anchor="Section_37713d3ca0c840f5821fbc9622c7de48" w:history="1">
        <w:r>
          <w:rPr>
            <w:rStyle w:val="Hyperlink"/>
          </w:rPr>
          <w:t>FibRgLw97</w:t>
        </w:r>
      </w:hyperlink>
      <w:r>
        <w:t>.</w:t>
      </w:r>
      <w:r>
        <w:rPr>
          <w:b/>
        </w:rPr>
        <w:t>ccpHdd</w:t>
      </w:r>
      <w:r>
        <w:t>. The second-to-last CP only ends the last story and MUST be equal to FibRgLw97.</w:t>
      </w:r>
      <w:r>
        <w:rPr>
          <w:b/>
        </w:rPr>
        <w:t>ccpHdd</w:t>
      </w:r>
      <w:r>
        <w:t xml:space="preserve"> m</w:t>
      </w:r>
      <w:r>
        <w:t>inus 1. The last CP is undefined and MUST be ignored.</w:t>
      </w:r>
    </w:p>
    <w:p w:rsidR="006C1A4C" w:rsidRDefault="00A81A43">
      <w:pPr>
        <w:pStyle w:val="Heading3"/>
      </w:pPr>
      <w:bookmarkStart w:id="946" w:name="Section_efaa95085dcb4bcb846887939ea34181"/>
      <w:bookmarkStart w:id="947" w:name="PlcfHdrtxbxTxt"/>
      <w:bookmarkStart w:id="948" w:name="_Toc118867034"/>
      <w:r>
        <w:t>PlcfHdrtxbxTxt</w:t>
      </w:r>
      <w:bookmarkEnd w:id="946"/>
      <w:bookmarkEnd w:id="947"/>
      <w:bookmarkEnd w:id="948"/>
      <w:r>
        <w:fldChar w:fldCharType="begin"/>
      </w:r>
      <w:r>
        <w:instrText xml:space="preserve"> XE "Details:PlcfHdrtxbxTxt structure" </w:instrText>
      </w:r>
      <w:r>
        <w:fldChar w:fldCharType="end"/>
      </w:r>
      <w:r>
        <w:fldChar w:fldCharType="begin"/>
      </w:r>
      <w:r>
        <w:instrText xml:space="preserve"> XE "PlcfHdrtxbxTxt structure" </w:instrText>
      </w:r>
      <w:r>
        <w:fldChar w:fldCharType="end"/>
      </w:r>
      <w:r>
        <w:fldChar w:fldCharType="begin"/>
      </w:r>
      <w:r>
        <w:instrText xml:space="preserve"> XE "Structures:PlcfHdrtxbxTxt" </w:instrText>
      </w:r>
      <w:r>
        <w:fldChar w:fldCharType="end"/>
      </w:r>
    </w:p>
    <w:p w:rsidR="006C1A4C" w:rsidRDefault="00A81A43">
      <w:r>
        <w:t xml:space="preserve">The </w:t>
      </w:r>
      <w:r>
        <w:rPr>
          <w:b/>
        </w:rPr>
        <w:t>PlcfHdrtxbxTxt</w:t>
      </w:r>
      <w:r>
        <w:t xml:space="preserve"> structure is a </w:t>
      </w:r>
      <w:hyperlink w:anchor="Section_a649fcc578684245be1204eea89d916b" w:history="1">
        <w:r>
          <w:rPr>
            <w:rStyle w:val="Hyperlink"/>
          </w:rPr>
          <w:t>PLC</w:t>
        </w:r>
      </w:hyperlink>
      <w:r>
        <w:t xml:space="preserve"> structure in which the data elements are </w:t>
      </w:r>
      <w:hyperlink w:anchor="Section_d0a81fe8f9e84130923384732e3d9420" w:history="1">
        <w:r>
          <w:rPr>
            <w:rStyle w:val="Hyperlink"/>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 xml:space="preserve">aFTXBXS </w:t>
            </w:r>
            <w:r>
              <w:t>(variable)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6C1A4C" w:rsidRDefault="00A81A43">
      <w:pPr>
        <w:pStyle w:val="Definition-Field2"/>
      </w:pPr>
      <w:r>
        <w:t>Each CP specifies the beginning of a</w:t>
      </w:r>
      <w:r>
        <w:t xml:space="preserve"> range of text to appear in a text box indicated by the corresponding FTXBXS structure. The range of text ends immediately prior to the next CP. The last CP does not begin a new text range; it only terminates the previous one. </w:t>
      </w:r>
    </w:p>
    <w:p w:rsidR="006C1A4C" w:rsidRDefault="00A81A43">
      <w:pPr>
        <w:pStyle w:val="Definition-Field2"/>
        <w:rPr>
          <w:b/>
        </w:rPr>
      </w:pPr>
      <w:r>
        <w:t xml:space="preserve">A </w:t>
      </w:r>
      <w:r>
        <w:rPr>
          <w:b/>
        </w:rPr>
        <w:t>PlcfHdrtxbxTxt</w:t>
      </w:r>
      <w:r>
        <w:t xml:space="preserve"> MUST NOT co</w:t>
      </w:r>
      <w:r>
        <w:t>ntain duplicate CPs. The text ranges for each FTXBXS structure are separated by 0x0D characters that MUST be the last character in each range. The last text range is an exception. The text in the last range is ignored, and the 0x0D character is not require</w:t>
      </w:r>
      <w:r>
        <w:t>d.</w:t>
      </w:r>
    </w:p>
    <w:p w:rsidR="006C1A4C" w:rsidRDefault="00A81A43">
      <w:pPr>
        <w:pStyle w:val="Definition-Field"/>
      </w:pPr>
      <w:r>
        <w:rPr>
          <w:b/>
        </w:rPr>
        <w:t>aFTXBXS (variable):</w:t>
      </w:r>
      <w:r>
        <w:t xml:space="preserve"> An array of FTXBXS (22 bytes each) structures that associate the text ranges with shape objects.</w:t>
      </w:r>
    </w:p>
    <w:p w:rsidR="006C1A4C" w:rsidRDefault="00A81A43">
      <w:pPr>
        <w:pStyle w:val="Heading3"/>
      </w:pPr>
      <w:bookmarkStart w:id="949" w:name="Section_9bf2a1201c2949feb54cf9be4398d87c"/>
      <w:bookmarkStart w:id="950" w:name="Plcflad"/>
      <w:bookmarkStart w:id="951" w:name="_Toc118867035"/>
      <w:r>
        <w:t>Plcflad</w:t>
      </w:r>
      <w:bookmarkEnd w:id="949"/>
      <w:bookmarkEnd w:id="950"/>
      <w:bookmarkEnd w:id="951"/>
      <w:r>
        <w:fldChar w:fldCharType="begin"/>
      </w:r>
      <w:r>
        <w:instrText xml:space="preserve"> XE "Details:Plcflad structure" </w:instrText>
      </w:r>
      <w:r>
        <w:fldChar w:fldCharType="end"/>
      </w:r>
      <w:r>
        <w:fldChar w:fldCharType="begin"/>
      </w:r>
      <w:r>
        <w:instrText xml:space="preserve"> XE "Plcflad structure" </w:instrText>
      </w:r>
      <w:r>
        <w:fldChar w:fldCharType="end"/>
      </w:r>
      <w:r>
        <w:fldChar w:fldCharType="begin"/>
      </w:r>
      <w:r>
        <w:instrText xml:space="preserve"> XE "Structures:Plcflad" </w:instrText>
      </w:r>
      <w:r>
        <w:fldChar w:fldCharType="end"/>
      </w:r>
    </w:p>
    <w:p w:rsidR="006C1A4C" w:rsidRDefault="00A81A43">
      <w:r>
        <w:t xml:space="preserve">The </w:t>
      </w:r>
      <w:r>
        <w:rPr>
          <w:b/>
        </w:rPr>
        <w:t>Plcflad</w:t>
      </w:r>
      <w:r>
        <w:t xml:space="preserve"> structure is a </w:t>
      </w:r>
      <w:hyperlink w:anchor="Section_a649fcc578684245be1204eea89d916b" w:history="1">
        <w:r>
          <w:rPr>
            <w:rStyle w:val="Hyperlink"/>
            <w:b/>
          </w:rPr>
          <w:t>PLC</w:t>
        </w:r>
      </w:hyperlink>
      <w:r>
        <w:t xml:space="preserve"> structure where the data elements are </w:t>
      </w:r>
      <w:hyperlink w:anchor="Section_f3690123c69c496ba959132c598ac385" w:history="1">
        <w:r>
          <w:rPr>
            <w:rStyle w:val="Hyperlink"/>
            <w:b/>
          </w:rPr>
          <w:t>LadSpls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aLadSpls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w:t>
      </w:r>
      <w:r>
        <w:t xml:space="preserve">relative to the start of the </w:t>
      </w:r>
      <w:hyperlink w:anchor="Section_f426d9a2004d418e8d8ce7fd88e7c48e" w:history="1">
        <w:r>
          <w:rPr>
            <w:rStyle w:val="Hyperlink"/>
          </w:rPr>
          <w:t>main document</w:t>
        </w:r>
      </w:hyperlink>
      <w:r>
        <w:t>, but can extend into any of the document parts.</w:t>
      </w:r>
    </w:p>
    <w:p w:rsidR="006C1A4C" w:rsidRDefault="00A81A43">
      <w:pPr>
        <w:pStyle w:val="Definition-Field2"/>
      </w:pPr>
      <w:r>
        <w:lastRenderedPageBreak/>
        <w:t>Each CP specifies the beginning of a range of text where the state in the corresponding LadSpls structure</w:t>
      </w:r>
      <w:r>
        <w:t xml:space="preserve"> applies. The range of text ends immediately prior to the next CP. </w:t>
      </w:r>
    </w:p>
    <w:p w:rsidR="006C1A4C" w:rsidRDefault="00A81A43">
      <w:pPr>
        <w:pStyle w:val="Definition-Field2"/>
      </w:pPr>
      <w:r>
        <w:t xml:space="preserve">A </w:t>
      </w:r>
      <w:r>
        <w:rPr>
          <w:b/>
        </w:rPr>
        <w:t>Plcflad</w:t>
      </w:r>
      <w:r>
        <w:t xml:space="preserve"> can contain duplicate CPs. Duplicate CPs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LadSpls state applies to that point.</w:t>
      </w:r>
    </w:p>
    <w:p w:rsidR="006C1A4C" w:rsidRDefault="00A81A43">
      <w:pPr>
        <w:pStyle w:val="Definition-Field2"/>
      </w:pPr>
      <w:r>
        <w:t>The last CP does not begin a new text range; it only terminates the previous one.</w:t>
      </w:r>
    </w:p>
    <w:p w:rsidR="006C1A4C" w:rsidRDefault="00A81A43">
      <w:pPr>
        <w:pStyle w:val="Definition-Field"/>
      </w:pPr>
      <w:r>
        <w:rPr>
          <w:b/>
        </w:rPr>
        <w:t>aLadSpls (variable):</w:t>
      </w:r>
      <w:r>
        <w:t xml:space="preserve"> An array of 2-byte LadSpls structures. Each </w:t>
      </w:r>
      <w:r>
        <w:t xml:space="preserve">LadSpls structure contains the state of </w:t>
      </w:r>
      <w:hyperlink w:anchor="gt_a75c76d8-cf01-4540-a8e7-24b367b28370">
        <w:r>
          <w:rPr>
            <w:rStyle w:val="HyperlinkGreen"/>
            <w:b/>
          </w:rPr>
          <w:t>language auto-detection</w:t>
        </w:r>
      </w:hyperlink>
      <w:r>
        <w:t xml:space="preserve"> for the corresponding text range.</w:t>
      </w:r>
    </w:p>
    <w:p w:rsidR="006C1A4C" w:rsidRDefault="00A81A43">
      <w:pPr>
        <w:pStyle w:val="Heading3"/>
      </w:pPr>
      <w:bookmarkStart w:id="952" w:name="Section_751b09bb72f045ef8e87666dea68219f"/>
      <w:bookmarkStart w:id="953" w:name="Plcfld"/>
      <w:bookmarkStart w:id="954" w:name="_Toc118867036"/>
      <w:r>
        <w:t>Plcfld</w:t>
      </w:r>
      <w:bookmarkEnd w:id="952"/>
      <w:bookmarkEnd w:id="953"/>
      <w:bookmarkEnd w:id="954"/>
      <w:r>
        <w:fldChar w:fldCharType="begin"/>
      </w:r>
      <w:r>
        <w:instrText xml:space="preserve"> XE "Details:Plcfld structure" </w:instrText>
      </w:r>
      <w:r>
        <w:fldChar w:fldCharType="end"/>
      </w:r>
      <w:r>
        <w:fldChar w:fldCharType="begin"/>
      </w:r>
      <w:r>
        <w:instrText xml:space="preserve"> XE "Plcfld structure" </w:instrText>
      </w:r>
      <w:r>
        <w:fldChar w:fldCharType="end"/>
      </w:r>
      <w:r>
        <w:fldChar w:fldCharType="begin"/>
      </w:r>
      <w:r>
        <w:instrText xml:space="preserve"> XE "Structures:Plcfld" </w:instrText>
      </w:r>
      <w:r>
        <w:fldChar w:fldCharType="end"/>
      </w:r>
    </w:p>
    <w:p w:rsidR="006C1A4C" w:rsidRDefault="00A81A43">
      <w:r>
        <w:t xml:space="preserve">The </w:t>
      </w:r>
      <w:r>
        <w:rPr>
          <w:b/>
        </w:rPr>
        <w:t>P</w:t>
      </w:r>
      <w:r>
        <w:rPr>
          <w:b/>
        </w:rPr>
        <w:t>lcfld</w:t>
      </w:r>
      <w:r>
        <w:t xml:space="preserve"> structure is a </w:t>
      </w:r>
      <w:hyperlink w:anchor="Section_a649fcc578684245be1204eea89d916b" w:history="1">
        <w:r>
          <w:rPr>
            <w:rStyle w:val="Hyperlink"/>
          </w:rPr>
          <w:t>PLC</w:t>
        </w:r>
      </w:hyperlink>
      <w:r>
        <w:t xml:space="preserve"> whose data elements are </w:t>
      </w:r>
      <w:hyperlink w:anchor="Section_badcfbd294f341929288096892cefb00" w:history="1">
        <w:r>
          <w:rPr>
            <w:rStyle w:val="Hyperlink"/>
          </w:rPr>
          <w:t>Fld</w:t>
        </w:r>
      </w:hyperlink>
      <w:r>
        <w:t xml:space="preserve">s (2 bytes each). It specifies the location of </w:t>
      </w:r>
      <w:hyperlink w:anchor="gt_f819dd42-7f44-4613-8231-d5ad47f2bbcc">
        <w:r>
          <w:rPr>
            <w:rStyle w:val="HyperlinkGreen"/>
            <w:b/>
          </w:rPr>
          <w:t>field</w:t>
        </w:r>
      </w:hyperlink>
      <w:r>
        <w:t>s in the document.</w:t>
      </w:r>
    </w:p>
    <w:p w:rsidR="006C1A4C" w:rsidRDefault="00A81A43">
      <w:r>
        <w:t xml:space="preserve">A field consists of two parts: field instructions and, optionally, a result. All fields MUST begin with </w:t>
      </w:r>
      <w:hyperlink w:anchor="gt_c305d0ab-8b94-461a-bd76-13b40cb8c4d8">
        <w:r>
          <w:rPr>
            <w:rStyle w:val="HyperlinkGreen"/>
            <w:b/>
          </w:rPr>
          <w:t>Unicode</w:t>
        </w:r>
      </w:hyperlink>
      <w:r>
        <w:t xml:space="preserve"> character 0x0013 with </w:t>
      </w:r>
      <w:hyperlink w:anchor="section_7022285b962142e9ad4d4e02c115ef18" w:history="1">
        <w:r>
          <w:rPr>
            <w:rStyle w:val="Hyperlink"/>
          </w:rPr>
          <w:t>sprmCFSpec</w:t>
        </w:r>
      </w:hyperlink>
      <w:r>
        <w:t xml:space="preserve"> applied with a value of 1. This is the </w:t>
      </w:r>
      <w:r>
        <w:rPr>
          <w:i/>
        </w:rPr>
        <w:t>field begin character</w:t>
      </w:r>
      <w:r>
        <w:t xml:space="preserve">. All fields MUST end with a Unicode character 0x0015 with sprmCFSpec applied with a value of 1. This is the </w:t>
      </w:r>
      <w:r>
        <w:rPr>
          <w:i/>
        </w:rPr>
        <w:t>field end character</w:t>
      </w:r>
      <w:r>
        <w:t>.  If th</w:t>
      </w:r>
      <w:r>
        <w:t xml:space="preserve">e field has a result, then there MUST be a Unicode character 0x0014 with sprmCFSpec applied with a value of 1 somewhere between the field begin character and the field end character. This is the </w:t>
      </w:r>
      <w:r>
        <w:rPr>
          <w:i/>
        </w:rPr>
        <w:t>field separator</w:t>
      </w:r>
      <w:r>
        <w:t xml:space="preserve">. The </w:t>
      </w:r>
      <w:r>
        <w:rPr>
          <w:i/>
        </w:rPr>
        <w:t>field result</w:t>
      </w:r>
      <w:r>
        <w:t xml:space="preserve"> is the content between the </w:t>
      </w:r>
      <w:r>
        <w:t xml:space="preserve">field separator and the field end character. The </w:t>
      </w:r>
      <w:r>
        <w:rPr>
          <w:i/>
        </w:rPr>
        <w:t>field instructions</w:t>
      </w:r>
      <w:r>
        <w:t xml:space="preserve"> are the content between the field begin character and the field separator, if one is present, or between the field begin character and the field end character if no separator is present. T</w:t>
      </w:r>
      <w:r>
        <w:t xml:space="preserve">he field begin character, field end character, and field separator are collectively referred to as </w:t>
      </w:r>
      <w:r>
        <w:rPr>
          <w:i/>
        </w:rPr>
        <w:t>field characters</w:t>
      </w:r>
      <w:r>
        <w:t>.</w:t>
      </w:r>
    </w:p>
    <w:p w:rsidR="006C1A4C" w:rsidRDefault="00A81A43">
      <w:r>
        <w:t xml:space="preserve">The field instructions and field result MUST each be a </w:t>
      </w:r>
      <w:hyperlink w:anchor="Section_8d8fece5bdbc42588457916540075e3f" w:history="1">
        <w:r>
          <w:rPr>
            <w:rStyle w:val="Hyperlink"/>
          </w:rPr>
          <w:t>valid selection</w:t>
        </w:r>
      </w:hyperlink>
      <w:r>
        <w:t>.</w:t>
      </w:r>
    </w:p>
    <w:p w:rsidR="006C1A4C" w:rsidRDefault="00A81A43">
      <w:r>
        <w:t xml:space="preserve">The </w:t>
      </w:r>
      <w:hyperlink w:anchor="Section_a3d44e167d2946f7bb7bd0d8a5734f83" w:history="1">
        <w:r>
          <w:rPr>
            <w:rStyle w:val="Hyperlink"/>
          </w:rPr>
          <w:t>CP</w:t>
        </w:r>
      </w:hyperlink>
      <w:r>
        <w:t xml:space="preserve">s of a </w:t>
      </w:r>
      <w:r>
        <w:rPr>
          <w:b/>
        </w:rPr>
        <w:t>Plcfld</w:t>
      </w:r>
      <w:r>
        <w:t xml:space="preserve"> specify the location of the field characters. A </w:t>
      </w:r>
      <w:r>
        <w:rPr>
          <w:b/>
        </w:rPr>
        <w:t>Plcfld</w:t>
      </w:r>
      <w:r>
        <w:t xml:space="preserve"> MUST NOT contain duplicate CPs. Each </w:t>
      </w:r>
      <w:hyperlink w:anchor="Section_5f0c432987184d678cc760d8968c5127" w:history="1">
        <w:r>
          <w:rPr>
            <w:rStyle w:val="Hyperlink"/>
          </w:rPr>
          <w:t>document part</w:t>
        </w:r>
      </w:hyperlink>
      <w:r>
        <w:t xml:space="preserve"> has its own </w:t>
      </w:r>
      <w:r>
        <w:rPr>
          <w:b/>
        </w:rPr>
        <w:t>Plcfl</w:t>
      </w:r>
      <w:r>
        <w:rPr>
          <w:b/>
        </w:rPr>
        <w:t>d</w:t>
      </w:r>
      <w:r>
        <w:t>, with CPs relative to the start of that document part.</w:t>
      </w:r>
    </w:p>
    <w:p w:rsidR="006C1A4C" w:rsidRDefault="00A81A43">
      <w:r>
        <w:t xml:space="preserve">The last CP in </w:t>
      </w:r>
      <w:r>
        <w:rPr>
          <w:b/>
        </w:rPr>
        <w:t>aCP</w:t>
      </w:r>
      <w:r>
        <w:t xml:space="preserve"> does not specify the location of a field character. Because a </w:t>
      </w:r>
      <w:r>
        <w:rPr>
          <w:b/>
        </w:rPr>
        <w:t>Plcfld</w:t>
      </w:r>
      <w:r>
        <w:t xml:space="preserve"> is a PLC, </w:t>
      </w:r>
      <w:r>
        <w:rPr>
          <w:b/>
        </w:rPr>
        <w:t>aCP</w:t>
      </w:r>
      <w:r>
        <w:t xml:space="preserve"> MUST be sorted. Because </w:t>
      </w:r>
      <w:r>
        <w:rPr>
          <w:b/>
        </w:rPr>
        <w:t>aCP</w:t>
      </w:r>
      <w:r>
        <w:t xml:space="preserve"> MUST NOT contain duplicate CPs, the last CP MUST be the largest in </w:t>
      </w:r>
      <w:r>
        <w:rPr>
          <w:b/>
        </w:rPr>
        <w:t>aCP</w:t>
      </w:r>
      <w:r>
        <w:t xml:space="preserve">. Other than those constraints, the last CP in </w:t>
      </w:r>
      <w:r>
        <w:rPr>
          <w:b/>
        </w:rPr>
        <w:t>aCP</w:t>
      </w:r>
      <w:r>
        <w:t xml:space="preserve"> is undefined and MUST be ignored.</w:t>
      </w:r>
    </w:p>
    <w:p w:rsidR="006C1A4C" w:rsidRDefault="00A81A43">
      <w:r>
        <w:t>The Flds MUST be arranged such that the sequence of Fld.</w:t>
      </w:r>
      <w:hyperlink w:anchor="Section_8c33059182ed4693b4396afa43225e2e" w:history="1">
        <w:r>
          <w:rPr>
            <w:rStyle w:val="Hyperlink"/>
          </w:rPr>
          <w:t>fldch</w:t>
        </w:r>
      </w:hyperlink>
      <w:r>
        <w:t xml:space="preserve">.ch is a valid </w:t>
      </w:r>
      <w:r>
        <w:rPr>
          <w:b/>
        </w:rPr>
        <w:t>FieldList</w:t>
      </w:r>
      <w:r>
        <w:t xml:space="preserve"> according to the follo</w:t>
      </w:r>
      <w:r>
        <w:t xml:space="preserve">wing </w:t>
      </w:r>
      <w:hyperlink w:anchor="gt_24ddbbb4-b79e-4419-96ec-0fdd229c9ebf">
        <w:r>
          <w:rPr>
            <w:rStyle w:val="HyperlinkGreen"/>
            <w:b/>
          </w:rPr>
          <w:t>Augmented Backus-Naur Form (ABNF)</w:t>
        </w:r>
      </w:hyperlink>
      <w:r>
        <w:t xml:space="preserve"> rulelist. ABNF is specified in </w:t>
      </w:r>
      <w:hyperlink r:id="rId117">
        <w:r>
          <w:rPr>
            <w:rStyle w:val="Hyperlink"/>
          </w:rPr>
          <w:t>[RFC4234]</w:t>
        </w:r>
      </w:hyperlink>
      <w:r>
        <w:t>.</w:t>
      </w:r>
    </w:p>
    <w:tbl>
      <w:tblPr>
        <w:tblStyle w:val="Table-ShadedHeader"/>
        <w:tblW w:w="0" w:type="auto"/>
        <w:tblLook w:val="04A0" w:firstRow="1" w:lastRow="0" w:firstColumn="1" w:lastColumn="0" w:noHBand="0" w:noVBand="1"/>
      </w:tblPr>
      <w:tblGrid>
        <w:gridCol w:w="885"/>
        <w:gridCol w:w="369"/>
        <w:gridCol w:w="942"/>
        <w:gridCol w:w="969"/>
        <w:gridCol w:w="680"/>
        <w:gridCol w:w="969"/>
        <w:gridCol w:w="79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left w:val="nil"/>
              <w:bottom w:val="nil"/>
              <w:right w:val="nil"/>
            </w:tcBorders>
          </w:tcPr>
          <w:p w:rsidR="006C1A4C" w:rsidRDefault="00A81A43">
            <w:pPr>
              <w:pStyle w:val="TableHeaderText"/>
              <w:spacing w:before="0" w:after="0"/>
            </w:pPr>
            <w:r>
              <w:t>Begin</w:t>
            </w:r>
          </w:p>
        </w:tc>
        <w:tc>
          <w:tcPr>
            <w:tcW w:w="0" w:type="auto"/>
            <w:tcBorders>
              <w:top w:val="nil"/>
              <w:left w:val="nil"/>
              <w:bottom w:val="nil"/>
              <w:right w:val="nil"/>
            </w:tcBorders>
          </w:tcPr>
          <w:p w:rsidR="006C1A4C" w:rsidRDefault="00A81A43">
            <w:pPr>
              <w:pStyle w:val="TableHeaderText"/>
              <w:spacing w:before="0" w:after="0"/>
            </w:pPr>
            <w:r>
              <w:t>=</w:t>
            </w:r>
          </w:p>
        </w:tc>
        <w:tc>
          <w:tcPr>
            <w:tcW w:w="0" w:type="auto"/>
            <w:gridSpan w:val="5"/>
            <w:tcBorders>
              <w:top w:val="nil"/>
              <w:left w:val="nil"/>
              <w:bottom w:val="nil"/>
              <w:right w:val="nil"/>
            </w:tcBorders>
          </w:tcPr>
          <w:p w:rsidR="006C1A4C" w:rsidRDefault="00A81A43">
            <w:pPr>
              <w:pStyle w:val="TableHeaderText"/>
              <w:spacing w:before="0" w:after="0"/>
            </w:pPr>
            <w:r>
              <w:t>0x13</w:t>
            </w:r>
          </w:p>
        </w:tc>
      </w:tr>
      <w:tr w:rsidR="006C1A4C" w:rsidTr="006C1A4C">
        <w:tc>
          <w:tcPr>
            <w:tcW w:w="0" w:type="auto"/>
            <w:tcBorders>
              <w:top w:val="nil"/>
              <w:left w:val="nil"/>
              <w:bottom w:val="nil"/>
              <w:right w:val="nil"/>
            </w:tcBorders>
          </w:tcPr>
          <w:p w:rsidR="006C1A4C" w:rsidRDefault="00A81A43">
            <w:pPr>
              <w:pStyle w:val="TableBodyText"/>
              <w:keepNext/>
              <w:spacing w:before="0" w:after="0"/>
            </w:pPr>
            <w:r>
              <w:t>Sep</w:t>
            </w:r>
          </w:p>
        </w:tc>
        <w:tc>
          <w:tcPr>
            <w:tcW w:w="0" w:type="auto"/>
            <w:tcBorders>
              <w:top w:val="nil"/>
              <w:left w:val="nil"/>
              <w:bottom w:val="nil"/>
              <w:right w:val="nil"/>
            </w:tcBorders>
          </w:tcPr>
          <w:p w:rsidR="006C1A4C" w:rsidRDefault="00A81A43">
            <w:pPr>
              <w:pStyle w:val="TableBodyText"/>
              <w:keepNext/>
              <w:spacing w:before="0" w:after="0"/>
            </w:pPr>
            <w:r>
              <w:t>=</w:t>
            </w:r>
          </w:p>
        </w:tc>
        <w:tc>
          <w:tcPr>
            <w:tcW w:w="0" w:type="auto"/>
            <w:gridSpan w:val="5"/>
            <w:tcBorders>
              <w:top w:val="nil"/>
              <w:left w:val="nil"/>
              <w:bottom w:val="nil"/>
              <w:right w:val="nil"/>
            </w:tcBorders>
          </w:tcPr>
          <w:p w:rsidR="006C1A4C" w:rsidRDefault="00A81A43">
            <w:pPr>
              <w:pStyle w:val="TableBodyText"/>
              <w:keepNext/>
              <w:spacing w:before="0" w:after="0"/>
            </w:pPr>
            <w:r>
              <w:t>0x14</w:t>
            </w:r>
          </w:p>
        </w:tc>
      </w:tr>
      <w:tr w:rsidR="006C1A4C" w:rsidTr="006C1A4C">
        <w:tc>
          <w:tcPr>
            <w:tcW w:w="0" w:type="auto"/>
            <w:tcBorders>
              <w:top w:val="nil"/>
              <w:left w:val="nil"/>
              <w:bottom w:val="nil"/>
              <w:right w:val="nil"/>
            </w:tcBorders>
          </w:tcPr>
          <w:p w:rsidR="006C1A4C" w:rsidRDefault="00A81A43">
            <w:pPr>
              <w:pStyle w:val="TableBodyText"/>
              <w:keepNext/>
              <w:spacing w:before="0" w:after="0"/>
            </w:pPr>
            <w:r>
              <w:t>End</w:t>
            </w:r>
          </w:p>
        </w:tc>
        <w:tc>
          <w:tcPr>
            <w:tcW w:w="0" w:type="auto"/>
            <w:tcBorders>
              <w:top w:val="nil"/>
              <w:left w:val="nil"/>
              <w:bottom w:val="nil"/>
              <w:right w:val="nil"/>
            </w:tcBorders>
          </w:tcPr>
          <w:p w:rsidR="006C1A4C" w:rsidRDefault="00A81A43">
            <w:pPr>
              <w:pStyle w:val="TableBodyText"/>
              <w:keepNext/>
              <w:spacing w:before="0" w:after="0"/>
            </w:pPr>
            <w:r>
              <w:t>=</w:t>
            </w:r>
          </w:p>
        </w:tc>
        <w:tc>
          <w:tcPr>
            <w:tcW w:w="0" w:type="auto"/>
            <w:gridSpan w:val="5"/>
            <w:tcBorders>
              <w:top w:val="nil"/>
              <w:left w:val="nil"/>
              <w:bottom w:val="nil"/>
              <w:right w:val="nil"/>
            </w:tcBorders>
          </w:tcPr>
          <w:p w:rsidR="006C1A4C" w:rsidRDefault="00A81A43">
            <w:pPr>
              <w:pStyle w:val="TableBodyText"/>
              <w:keepNext/>
              <w:spacing w:before="0" w:after="0"/>
            </w:pPr>
            <w:r>
              <w:t>0x15</w:t>
            </w:r>
          </w:p>
        </w:tc>
      </w:tr>
      <w:tr w:rsidR="006C1A4C" w:rsidTr="006C1A4C">
        <w:tc>
          <w:tcPr>
            <w:tcW w:w="0" w:type="auto"/>
            <w:tcBorders>
              <w:top w:val="nil"/>
              <w:left w:val="nil"/>
              <w:bottom w:val="nil"/>
              <w:right w:val="nil"/>
            </w:tcBorders>
          </w:tcPr>
          <w:p w:rsidR="006C1A4C" w:rsidRDefault="00A81A43">
            <w:pPr>
              <w:pStyle w:val="TableBodyText"/>
              <w:keepNext/>
              <w:spacing w:before="0" w:after="0"/>
            </w:pPr>
            <w:r>
              <w:t>Field</w:t>
            </w:r>
          </w:p>
        </w:tc>
        <w:tc>
          <w:tcPr>
            <w:tcW w:w="0" w:type="auto"/>
            <w:tcBorders>
              <w:top w:val="nil"/>
              <w:left w:val="nil"/>
              <w:bottom w:val="nil"/>
              <w:right w:val="nil"/>
            </w:tcBorders>
          </w:tcPr>
          <w:p w:rsidR="006C1A4C" w:rsidRDefault="00A81A43">
            <w:pPr>
              <w:pStyle w:val="TableBodyText"/>
              <w:keepNext/>
              <w:spacing w:before="0" w:after="0"/>
            </w:pPr>
            <w:r>
              <w:t>=</w:t>
            </w:r>
          </w:p>
        </w:tc>
        <w:tc>
          <w:tcPr>
            <w:tcW w:w="0" w:type="auto"/>
            <w:tcBorders>
              <w:top w:val="nil"/>
              <w:left w:val="nil"/>
              <w:bottom w:val="nil"/>
              <w:right w:val="nil"/>
            </w:tcBorders>
          </w:tcPr>
          <w:p w:rsidR="006C1A4C" w:rsidRDefault="00A81A43">
            <w:pPr>
              <w:pStyle w:val="TableBodyText"/>
              <w:keepNext/>
              <w:spacing w:before="0" w:after="0"/>
            </w:pPr>
            <w:r>
              <w:t>&lt;</w:t>
            </w:r>
            <w:r>
              <w:t>Begin&gt;</w:t>
            </w:r>
          </w:p>
        </w:tc>
        <w:tc>
          <w:tcPr>
            <w:tcW w:w="0" w:type="auto"/>
            <w:tcBorders>
              <w:top w:val="nil"/>
              <w:left w:val="nil"/>
              <w:bottom w:val="nil"/>
              <w:right w:val="nil"/>
            </w:tcBorders>
          </w:tcPr>
          <w:p w:rsidR="006C1A4C" w:rsidRDefault="00A81A43">
            <w:pPr>
              <w:pStyle w:val="TableBodyText"/>
              <w:keepNext/>
              <w:spacing w:before="0" w:after="0"/>
            </w:pPr>
            <w:r>
              <w:t>*&lt;Field&gt;</w:t>
            </w:r>
          </w:p>
        </w:tc>
        <w:tc>
          <w:tcPr>
            <w:tcW w:w="0" w:type="auto"/>
            <w:tcBorders>
              <w:top w:val="nil"/>
              <w:left w:val="nil"/>
              <w:bottom w:val="nil"/>
              <w:right w:val="nil"/>
            </w:tcBorders>
          </w:tcPr>
          <w:p w:rsidR="006C1A4C" w:rsidRDefault="00A81A43">
            <w:pPr>
              <w:pStyle w:val="TableBodyText"/>
              <w:keepNext/>
              <w:spacing w:before="0" w:after="0"/>
            </w:pPr>
            <w:r>
              <w:t>[Sep]</w:t>
            </w:r>
          </w:p>
        </w:tc>
        <w:tc>
          <w:tcPr>
            <w:tcW w:w="0" w:type="auto"/>
            <w:tcBorders>
              <w:top w:val="nil"/>
              <w:left w:val="nil"/>
              <w:bottom w:val="nil"/>
              <w:right w:val="nil"/>
            </w:tcBorders>
          </w:tcPr>
          <w:p w:rsidR="006C1A4C" w:rsidRDefault="00A81A43">
            <w:pPr>
              <w:pStyle w:val="TableBodyText"/>
              <w:keepNext/>
              <w:spacing w:before="0" w:after="0"/>
            </w:pPr>
            <w:r>
              <w:t>*&lt;Field&gt;</w:t>
            </w:r>
          </w:p>
        </w:tc>
        <w:tc>
          <w:tcPr>
            <w:tcW w:w="0" w:type="auto"/>
            <w:tcBorders>
              <w:top w:val="nil"/>
              <w:left w:val="nil"/>
              <w:bottom w:val="nil"/>
              <w:right w:val="nil"/>
            </w:tcBorders>
          </w:tcPr>
          <w:p w:rsidR="006C1A4C" w:rsidRDefault="00A81A43">
            <w:pPr>
              <w:pStyle w:val="TableBodyText"/>
              <w:keepNext/>
              <w:spacing w:before="0" w:after="0"/>
            </w:pPr>
            <w:r>
              <w:t>&lt;End&gt;</w:t>
            </w:r>
          </w:p>
        </w:tc>
      </w:tr>
      <w:tr w:rsidR="006C1A4C" w:rsidTr="006C1A4C">
        <w:tc>
          <w:tcPr>
            <w:tcW w:w="0" w:type="auto"/>
            <w:tcBorders>
              <w:top w:val="nil"/>
              <w:left w:val="nil"/>
              <w:bottom w:val="nil"/>
              <w:right w:val="nil"/>
            </w:tcBorders>
          </w:tcPr>
          <w:p w:rsidR="006C1A4C" w:rsidRDefault="00A81A43">
            <w:pPr>
              <w:pStyle w:val="TableBodyText"/>
              <w:keepNext/>
              <w:spacing w:before="0" w:after="0"/>
            </w:pPr>
            <w:r>
              <w:t>FieldList</w:t>
            </w:r>
          </w:p>
        </w:tc>
        <w:tc>
          <w:tcPr>
            <w:tcW w:w="0" w:type="auto"/>
            <w:tcBorders>
              <w:top w:val="nil"/>
              <w:left w:val="nil"/>
              <w:bottom w:val="nil"/>
              <w:right w:val="nil"/>
            </w:tcBorders>
          </w:tcPr>
          <w:p w:rsidR="006C1A4C" w:rsidRDefault="00A81A43">
            <w:pPr>
              <w:pStyle w:val="TableBodyText"/>
              <w:keepNext/>
              <w:spacing w:before="0" w:after="0"/>
            </w:pPr>
            <w:r>
              <w:t>=</w:t>
            </w:r>
          </w:p>
        </w:tc>
        <w:tc>
          <w:tcPr>
            <w:tcW w:w="0" w:type="auto"/>
            <w:gridSpan w:val="5"/>
            <w:tcBorders>
              <w:top w:val="nil"/>
              <w:left w:val="nil"/>
              <w:bottom w:val="nil"/>
              <w:right w:val="nil"/>
            </w:tcBorders>
          </w:tcPr>
          <w:p w:rsidR="006C1A4C" w:rsidRDefault="00A81A43">
            <w:pPr>
              <w:pStyle w:val="TableBodyText"/>
              <w:keepNext/>
              <w:spacing w:before="0" w:after="0"/>
            </w:pPr>
            <w:r>
              <w:t>*&lt;Field&gt;</w:t>
            </w:r>
          </w:p>
        </w:tc>
      </w:tr>
    </w:tbl>
    <w:p w:rsidR="006C1A4C" w:rsidRDefault="00A81A43">
      <w:r>
        <w:t xml:space="preserve">Additionally, the field characters of the following five field types MUST NOT appear in </w:t>
      </w:r>
      <w:r>
        <w:rPr>
          <w:b/>
        </w:rPr>
        <w:t>aFld</w:t>
      </w:r>
      <w:r>
        <w:t xml:space="preserve">. </w:t>
      </w:r>
    </w:p>
    <w:p w:rsidR="006C1A4C" w:rsidRDefault="00A81A43">
      <w:pPr>
        <w:pStyle w:val="ListParagraph"/>
        <w:numPr>
          <w:ilvl w:val="0"/>
          <w:numId w:val="79"/>
        </w:numPr>
      </w:pPr>
      <w:r>
        <w:t xml:space="preserve">XE, as specified in </w:t>
      </w:r>
      <w:hyperlink r:id="rId118">
        <w:r>
          <w:rPr>
            <w:rStyle w:val="Hyperlink"/>
          </w:rPr>
          <w:t>[ECMA-376]</w:t>
        </w:r>
      </w:hyperlink>
      <w:r>
        <w:t xml:space="preserve"> Part 4, Section 2.16.5.79</w:t>
      </w:r>
    </w:p>
    <w:p w:rsidR="006C1A4C" w:rsidRDefault="00A81A43">
      <w:pPr>
        <w:pStyle w:val="ListParagraph"/>
        <w:numPr>
          <w:ilvl w:val="0"/>
          <w:numId w:val="79"/>
        </w:numPr>
      </w:pPr>
      <w:r>
        <w:t>TC, as specified in [ECMA-376] Part 4, Section 2.16.5.70</w:t>
      </w:r>
    </w:p>
    <w:p w:rsidR="006C1A4C" w:rsidRDefault="00A81A43">
      <w:pPr>
        <w:pStyle w:val="ListParagraph"/>
        <w:numPr>
          <w:ilvl w:val="0"/>
          <w:numId w:val="79"/>
        </w:numPr>
      </w:pPr>
      <w:r>
        <w:t>RD, as specified in [ECMA-376] Part, Section 2.16.5.57</w:t>
      </w:r>
    </w:p>
    <w:p w:rsidR="006C1A4C" w:rsidRDefault="00A81A43">
      <w:pPr>
        <w:pStyle w:val="ListParagraph"/>
        <w:numPr>
          <w:ilvl w:val="0"/>
          <w:numId w:val="79"/>
        </w:numPr>
      </w:pPr>
      <w:r>
        <w:t>TA, as specified in [ECMA-376] Part, Section 2.16.5.79</w:t>
      </w:r>
    </w:p>
    <w:p w:rsidR="006C1A4C" w:rsidRDefault="00A81A43">
      <w:pPr>
        <w:pStyle w:val="ListParagraph"/>
        <w:numPr>
          <w:ilvl w:val="0"/>
          <w:numId w:val="79"/>
        </w:numPr>
      </w:pPr>
      <w:r>
        <w:t>PRIVATE, as specified in [ECMA-376] Part 4, Section 2.16.5.55</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aCP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aFld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aCP (variable): </w:t>
      </w:r>
      <w:r>
        <w:t>An array of CPs. Specifies the positions of field characters in the document.</w:t>
      </w:r>
    </w:p>
    <w:p w:rsidR="006C1A4C" w:rsidRDefault="00A81A43">
      <w:pPr>
        <w:pStyle w:val="Definition-Field"/>
      </w:pPr>
      <w:r>
        <w:rPr>
          <w:b/>
        </w:rPr>
        <w:t xml:space="preserve">aFld (variable): </w:t>
      </w:r>
      <w:r>
        <w:t xml:space="preserve">An array of </w:t>
      </w:r>
      <w:r>
        <w:rPr>
          <w:b/>
        </w:rPr>
        <w:t>Fld</w:t>
      </w:r>
      <w:r>
        <w:t xml:space="preserve">. Specifies properties for the field character at the corresponding CP. Fldch.ch of each </w:t>
      </w:r>
      <w:r>
        <w:rPr>
          <w:b/>
        </w:rPr>
        <w:t>Fld</w:t>
      </w:r>
      <w:r>
        <w:t xml:space="preserve"> MUST be equal to the character at the corresponding CP.</w:t>
      </w:r>
    </w:p>
    <w:p w:rsidR="006C1A4C" w:rsidRDefault="00A81A43">
      <w:pPr>
        <w:pStyle w:val="Heading3"/>
      </w:pPr>
      <w:bookmarkStart w:id="955" w:name="Section_68a959a611e04f3e9a9976ca8cc4dddc"/>
      <w:bookmarkStart w:id="956" w:name="PlcfSed"/>
      <w:bookmarkStart w:id="957" w:name="_Toc118867037"/>
      <w:r>
        <w:t>PlcfSed</w:t>
      </w:r>
      <w:bookmarkEnd w:id="955"/>
      <w:bookmarkEnd w:id="956"/>
      <w:bookmarkEnd w:id="957"/>
      <w:r>
        <w:fldChar w:fldCharType="begin"/>
      </w:r>
      <w:r>
        <w:instrText xml:space="preserve"> XE "Details:PlcfSed structure" </w:instrText>
      </w:r>
      <w:r>
        <w:fldChar w:fldCharType="end"/>
      </w:r>
      <w:r>
        <w:fldChar w:fldCharType="begin"/>
      </w:r>
      <w:r>
        <w:instrText xml:space="preserve"> XE "PlcfSed structure" </w:instrText>
      </w:r>
      <w:r>
        <w:fldChar w:fldCharType="end"/>
      </w:r>
      <w:r>
        <w:fldChar w:fldCharType="begin"/>
      </w:r>
      <w:r>
        <w:instrText xml:space="preserve"> XE "Structures:PlcfSed" </w:instrText>
      </w:r>
      <w:r>
        <w:fldChar w:fldCharType="end"/>
      </w:r>
    </w:p>
    <w:p w:rsidR="006C1A4C" w:rsidRDefault="00A81A43">
      <w:r>
        <w:t xml:space="preserve">The </w:t>
      </w:r>
      <w:r>
        <w:rPr>
          <w:b/>
        </w:rPr>
        <w:t>PlcfSed</w:t>
      </w:r>
      <w:r>
        <w:t xml:space="preserve"> </w:t>
      </w:r>
      <w:r>
        <w:t xml:space="preserve">structure is a </w:t>
      </w:r>
      <w:hyperlink w:anchor="Section_a649fcc578684245be1204eea89d916b" w:history="1">
        <w:r>
          <w:rPr>
            <w:rStyle w:val="Hyperlink"/>
            <w:b/>
          </w:rPr>
          <w:t>PLC</w:t>
        </w:r>
      </w:hyperlink>
      <w:r>
        <w:t xml:space="preserve"> structure where the data elements are </w:t>
      </w:r>
      <w:hyperlink w:anchor="Section_ae1ec5fce3c04e27956e9ceedc41cc2a" w:history="1">
        <w:r>
          <w:rPr>
            <w:rStyle w:val="Hyperlink"/>
            <w:b/>
          </w:rPr>
          <w:t>Sed</w:t>
        </w:r>
      </w:hyperlink>
      <w:r>
        <w:t xml:space="preserve"> structures (12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aSed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beginning of a range of text in the </w:t>
      </w:r>
      <w:hyperlink w:anchor="Section_f426d9a2004d418e8d8ce7fd88e7c48e" w:history="1">
        <w:r>
          <w:rPr>
            <w:rStyle w:val="Hyperlink"/>
          </w:rPr>
          <w:t>main document</w:t>
        </w:r>
      </w:hyperlink>
      <w:r>
        <w:t xml:space="preserve"> that constitutes a </w:t>
      </w:r>
      <w:hyperlink w:anchor="gt_49a2b98a-d101-4889-9108-87f567e758cf">
        <w:r>
          <w:rPr>
            <w:rStyle w:val="HyperlinkGreen"/>
            <w:b/>
          </w:rPr>
          <w:t>section</w:t>
        </w:r>
      </w:hyperlink>
      <w:r>
        <w:t xml:space="preserve">. The range of text ends immediately prior to the next CP. A </w:t>
      </w:r>
      <w:r>
        <w:rPr>
          <w:b/>
        </w:rPr>
        <w:t>PlcfSed</w:t>
      </w:r>
      <w:r>
        <w:t xml:space="preserve"> MUST NOT contain duplicate </w:t>
      </w:r>
      <w:r>
        <w:t>CPs. There MUST also be an end-of-section character (0x0C) as the final character in the text range of all but the last section. An end-of-section character (0x0C) which occurs at a CP and which is not the last character in a section specifies a manual pag</w:t>
      </w:r>
      <w:r>
        <w:t>e break.</w:t>
      </w:r>
    </w:p>
    <w:p w:rsidR="006C1A4C" w:rsidRDefault="00A81A43">
      <w:pPr>
        <w:pStyle w:val="Definition-Field2"/>
      </w:pPr>
      <w:r>
        <w:t xml:space="preserve">The last CP does not begin a new section. It MUST be at or beyond the end of the main document. Sections only contain text from the main document, so even when the last CP comes after text in other </w:t>
      </w:r>
      <w:hyperlink w:anchor="Section_5f0c432987184d678cc760d8968c5127" w:history="1">
        <w:r>
          <w:rPr>
            <w:rStyle w:val="Hyperlink"/>
          </w:rPr>
          <w:t>document parts</w:t>
        </w:r>
      </w:hyperlink>
      <w:r>
        <w:t>, that text is not part of the last section.</w:t>
      </w:r>
    </w:p>
    <w:p w:rsidR="006C1A4C" w:rsidRDefault="00A81A43">
      <w:pPr>
        <w:pStyle w:val="Definition-Field"/>
      </w:pPr>
      <w:r>
        <w:rPr>
          <w:b/>
        </w:rPr>
        <w:t>aSed (variable):</w:t>
      </w:r>
      <w:r>
        <w:t xml:space="preserve"> An array of 12-byte Sed structures. Each Sed structure contains the location of properties pertaining to the section that begins at the corresponding CP.</w:t>
      </w:r>
    </w:p>
    <w:p w:rsidR="006C1A4C" w:rsidRDefault="00A81A43">
      <w:pPr>
        <w:pStyle w:val="Heading3"/>
      </w:pPr>
      <w:bookmarkStart w:id="958" w:name="Section_e98fe93cd57f4d9ba51930e6acbdd414"/>
      <w:bookmarkStart w:id="959" w:name="PlcfSpa"/>
      <w:bookmarkStart w:id="960" w:name="_Toc118867038"/>
      <w:r>
        <w:t>PlcfSpa</w:t>
      </w:r>
      <w:bookmarkEnd w:id="958"/>
      <w:bookmarkEnd w:id="959"/>
      <w:bookmarkEnd w:id="960"/>
      <w:r>
        <w:fldChar w:fldCharType="begin"/>
      </w:r>
      <w:r>
        <w:instrText xml:space="preserve"> XE "Det</w:instrText>
      </w:r>
      <w:r>
        <w:instrText xml:space="preserve">ails:PlcfSpa structure" </w:instrText>
      </w:r>
      <w:r>
        <w:fldChar w:fldCharType="end"/>
      </w:r>
      <w:r>
        <w:fldChar w:fldCharType="begin"/>
      </w:r>
      <w:r>
        <w:instrText xml:space="preserve"> XE "PlcfSpa structure" </w:instrText>
      </w:r>
      <w:r>
        <w:fldChar w:fldCharType="end"/>
      </w:r>
      <w:r>
        <w:fldChar w:fldCharType="begin"/>
      </w:r>
      <w:r>
        <w:instrText xml:space="preserve"> XE "Structures:PlcfSpa" </w:instrText>
      </w:r>
      <w:r>
        <w:fldChar w:fldCharType="end"/>
      </w:r>
    </w:p>
    <w:p w:rsidR="006C1A4C" w:rsidRDefault="00A81A43">
      <w:r>
        <w:t xml:space="preserve">The </w:t>
      </w:r>
      <w:r>
        <w:rPr>
          <w:b/>
        </w:rPr>
        <w:t>PlcfSpa</w:t>
      </w:r>
      <w:r>
        <w:t xml:space="preserve"> structure is a </w:t>
      </w:r>
      <w:hyperlink w:anchor="Section_a649fcc578684245be1204eea89d916b" w:history="1">
        <w:r>
          <w:rPr>
            <w:rStyle w:val="Hyperlink"/>
            <w:b/>
          </w:rPr>
          <w:t>PLC</w:t>
        </w:r>
      </w:hyperlink>
      <w:r>
        <w:t xml:space="preserve"> structure in which the data elements are </w:t>
      </w:r>
      <w:hyperlink w:anchor="Section_26fcafc0554b46bcaebfc755276c77a4" w:history="1">
        <w:r>
          <w:rPr>
            <w:rStyle w:val="Hyperlink"/>
            <w:b/>
          </w:rPr>
          <w:t>SPA</w:t>
        </w:r>
      </w:hyperlink>
      <w:r>
        <w:t xml:space="preserve"> structures (26 bytes each). </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aSpa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Each CP specifies the position in the </w:t>
      </w:r>
      <w:hyperlink w:anchor="Section_5f0c432987184d678cc760d8968c5127" w:history="1">
        <w:r>
          <w:rPr>
            <w:rStyle w:val="Hyperlink"/>
          </w:rPr>
          <w:t>document part</w:t>
        </w:r>
      </w:hyperlink>
      <w:r>
        <w:t xml:space="preserve"> of the anchor for a shape. This array MUST NOT contain duplicate CPs. The characters at all but the last CP MUST be 0x08 and MUST have </w:t>
      </w:r>
      <w:hyperlink w:anchor="section_7022285b962142e9ad4d4e02c115ef18" w:history="1">
        <w:r>
          <w:rPr>
            <w:rStyle w:val="Hyperlink"/>
          </w:rPr>
          <w:t>sprmCFSpec</w:t>
        </w:r>
      </w:hyperlink>
      <w:r>
        <w:t xml:space="preserve"> applied with a value of 1. See sprmCFSpec for more information.</w:t>
      </w:r>
    </w:p>
    <w:p w:rsidR="006C1A4C" w:rsidRDefault="00A81A43">
      <w:pPr>
        <w:pStyle w:val="Definition-Field"/>
      </w:pPr>
      <w:r>
        <w:rPr>
          <w:b/>
        </w:rPr>
        <w:t>aSpa (variable):</w:t>
      </w:r>
      <w:r>
        <w:t xml:space="preserve"> An array of SPAs (26 bytes each) that specify properties for the shape at the corresponding CP.</w:t>
      </w:r>
    </w:p>
    <w:p w:rsidR="006C1A4C" w:rsidRDefault="00A81A43">
      <w:pPr>
        <w:pStyle w:val="Heading3"/>
      </w:pPr>
      <w:bookmarkStart w:id="961" w:name="Section_1ed81abc58f64e628a0a452c8f4408d7"/>
      <w:bookmarkStart w:id="962" w:name="Plcfspl"/>
      <w:bookmarkStart w:id="963" w:name="_Toc118867039"/>
      <w:r>
        <w:t>Plcfspl</w:t>
      </w:r>
      <w:bookmarkEnd w:id="961"/>
      <w:bookmarkEnd w:id="962"/>
      <w:bookmarkEnd w:id="963"/>
      <w:r>
        <w:fldChar w:fldCharType="begin"/>
      </w:r>
      <w:r>
        <w:instrText xml:space="preserve"> XE "De</w:instrText>
      </w:r>
      <w:r>
        <w:instrText xml:space="preserve">tails:Plcfspl structure" </w:instrText>
      </w:r>
      <w:r>
        <w:fldChar w:fldCharType="end"/>
      </w:r>
      <w:r>
        <w:fldChar w:fldCharType="begin"/>
      </w:r>
      <w:r>
        <w:instrText xml:space="preserve"> XE "Plcfspl structure" </w:instrText>
      </w:r>
      <w:r>
        <w:fldChar w:fldCharType="end"/>
      </w:r>
      <w:r>
        <w:fldChar w:fldCharType="begin"/>
      </w:r>
      <w:r>
        <w:instrText xml:space="preserve"> XE "Structures:Plcfspl" </w:instrText>
      </w:r>
      <w:r>
        <w:fldChar w:fldCharType="end"/>
      </w:r>
    </w:p>
    <w:p w:rsidR="006C1A4C" w:rsidRDefault="00A81A43">
      <w:r>
        <w:t xml:space="preserve">The </w:t>
      </w:r>
      <w:r>
        <w:rPr>
          <w:b/>
        </w:rPr>
        <w:t>Plcfspl</w:t>
      </w:r>
      <w:r>
        <w:t xml:space="preserve"> structure is a </w:t>
      </w:r>
      <w:hyperlink w:anchor="Section_a649fcc578684245be1204eea89d916b" w:history="1">
        <w:r>
          <w:rPr>
            <w:rStyle w:val="Hyperlink"/>
          </w:rPr>
          <w:t>Plc</w:t>
        </w:r>
      </w:hyperlink>
      <w:r>
        <w:t xml:space="preserve"> structure whose data elements are </w:t>
      </w:r>
      <w:hyperlink w:anchor="Section_5bd58057beb04b4f942fd7212018e27b" w:history="1">
        <w:r>
          <w:rPr>
            <w:rStyle w:val="Hyperlink"/>
          </w:rPr>
          <w:t>SpellingSpls</w:t>
        </w:r>
      </w:hyperlink>
      <w:r>
        <w:t xml:space="preserve"> structures (2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aSpellingSpls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set of all </w:t>
      </w:r>
      <w:hyperlink w:anchor="Section_5f0c432987184d678cc760d8968c5127" w:history="1">
        <w:r>
          <w:rPr>
            <w:rStyle w:val="Hyperlink"/>
          </w:rPr>
          <w:t>document parts</w:t>
        </w:r>
      </w:hyperlink>
      <w:r>
        <w:t xml:space="preserve">. CPs are relative to the start of the </w:t>
      </w:r>
      <w:hyperlink w:anchor="Section_f426d9a2004d418e8d8ce7fd88e7c48e" w:history="1">
        <w:r>
          <w:rPr>
            <w:rStyle w:val="Hyperlink"/>
          </w:rPr>
          <w:t>main document</w:t>
        </w:r>
      </w:hyperlink>
      <w:r>
        <w:t xml:space="preserve"> but can extend into any of </w:t>
      </w:r>
      <w:r>
        <w:t>the document parts.</w:t>
      </w:r>
    </w:p>
    <w:p w:rsidR="006C1A4C" w:rsidRDefault="00A81A43">
      <w:pPr>
        <w:pStyle w:val="Definition-Field2"/>
      </w:pPr>
      <w:r>
        <w:t xml:space="preserve">Each CP specifies the beginning of a range of text where the state in the corresponding SpellingSpls structure applies. The range of text ends immediately prior to the next CP. </w:t>
      </w:r>
    </w:p>
    <w:p w:rsidR="006C1A4C" w:rsidRDefault="00A81A43">
      <w:pPr>
        <w:pStyle w:val="Definition-Field2"/>
      </w:pPr>
      <w:r>
        <w:t xml:space="preserve">A </w:t>
      </w:r>
      <w:r>
        <w:rPr>
          <w:b/>
        </w:rPr>
        <w:t>Plcfspl</w:t>
      </w:r>
      <w:r>
        <w:t xml:space="preserve"> can contain duplicate CPs. Duplicate CP</w:t>
      </w:r>
      <w:r>
        <w:t xml:space="preserve">s specify an </w:t>
      </w:r>
      <w:hyperlink w:anchor="gt_fad7dafb-1cf1-455e-820b-e2b34586a6f3">
        <w:r>
          <w:rPr>
            <w:rStyle w:val="HyperlinkGreen"/>
            <w:b/>
          </w:rPr>
          <w:t>insertion point</w:t>
        </w:r>
      </w:hyperlink>
      <w:r>
        <w:t xml:space="preserve"> or a </w:t>
      </w:r>
      <w:hyperlink w:anchor="gt_c2ecfc06-8cce-4183-88d4-b34aaea78850">
        <w:r>
          <w:rPr>
            <w:rStyle w:val="HyperlinkGreen"/>
            <w:b/>
          </w:rPr>
          <w:t>deletion point</w:t>
        </w:r>
      </w:hyperlink>
      <w:r>
        <w:t xml:space="preserve"> at that CP and the corresponding SpellingSpls state applies to that point.</w:t>
      </w:r>
    </w:p>
    <w:p w:rsidR="006C1A4C" w:rsidRDefault="00A81A43">
      <w:pPr>
        <w:pStyle w:val="Definition-Field2"/>
      </w:pPr>
      <w:r>
        <w:t>The last</w:t>
      </w:r>
      <w:r>
        <w:t xml:space="preserve"> CP does not begin a new text range; it only terminates the previous one.</w:t>
      </w:r>
    </w:p>
    <w:p w:rsidR="006C1A4C" w:rsidRDefault="00A81A43">
      <w:pPr>
        <w:pStyle w:val="Definition-Field"/>
      </w:pPr>
      <w:r>
        <w:rPr>
          <w:b/>
        </w:rPr>
        <w:t>aSpellingSpls (variable):</w:t>
      </w:r>
      <w:r>
        <w:t xml:space="preserve"> An array of 2-byte SpellingSpls structures. Each SpellingSpls structure contains the state of the spelling checker for the corresponding text range.</w:t>
      </w:r>
    </w:p>
    <w:p w:rsidR="006C1A4C" w:rsidRDefault="00A81A43">
      <w:pPr>
        <w:pStyle w:val="Heading3"/>
      </w:pPr>
      <w:bookmarkStart w:id="964" w:name="Section_66d8c9945c474158a507cb99af345db6"/>
      <w:bookmarkStart w:id="965" w:name="PlcfTch"/>
      <w:bookmarkStart w:id="966" w:name="_Toc118867040"/>
      <w:r>
        <w:t>PlcfTch</w:t>
      </w:r>
      <w:bookmarkEnd w:id="964"/>
      <w:bookmarkEnd w:id="965"/>
      <w:bookmarkEnd w:id="966"/>
      <w:r>
        <w:fldChar w:fldCharType="begin"/>
      </w:r>
      <w:r>
        <w:instrText xml:space="preserve"> XE "Details:PlcfTch structure" </w:instrText>
      </w:r>
      <w:r>
        <w:fldChar w:fldCharType="end"/>
      </w:r>
      <w:r>
        <w:fldChar w:fldCharType="begin"/>
      </w:r>
      <w:r>
        <w:instrText xml:space="preserve"> XE "PlcfTch structure" </w:instrText>
      </w:r>
      <w:r>
        <w:fldChar w:fldCharType="end"/>
      </w:r>
      <w:r>
        <w:fldChar w:fldCharType="begin"/>
      </w:r>
      <w:r>
        <w:instrText xml:space="preserve"> XE "Structures:PlcfTch" </w:instrText>
      </w:r>
      <w:r>
        <w:fldChar w:fldCharType="end"/>
      </w:r>
    </w:p>
    <w:p w:rsidR="006C1A4C" w:rsidRDefault="00A81A43">
      <w:r>
        <w:t xml:space="preserve">The </w:t>
      </w:r>
      <w:r>
        <w:rPr>
          <w:b/>
        </w:rPr>
        <w:t>PlcfTch</w:t>
      </w:r>
      <w:r>
        <w:t xml:space="preserve"> structure is a </w:t>
      </w:r>
      <w:hyperlink w:anchor="Section_a649fcc578684245be1204eea89d916b" w:history="1">
        <w:r>
          <w:rPr>
            <w:rStyle w:val="Hyperlink"/>
            <w:b/>
          </w:rPr>
          <w:t>PLC</w:t>
        </w:r>
      </w:hyperlink>
      <w:r>
        <w:t xml:space="preserve"> whose data elements are </w:t>
      </w:r>
      <w:hyperlink w:anchor="Section_401a4d310cd9438d8f246d7e37896d2f" w:history="1">
        <w:r>
          <w:rPr>
            <w:rStyle w:val="Hyperlink"/>
            <w:b/>
          </w:rPr>
          <w:t>Tch</w:t>
        </w:r>
      </w:hyperlink>
      <w:r>
        <w:t xml:space="preserve"> structures (4 bytes each). The count of </w:t>
      </w:r>
      <w:hyperlink w:anchor="Section_a3d44e167d2946f7bb7bd0d8a5734f83" w:history="1">
        <w:r>
          <w:rPr>
            <w:rStyle w:val="Hyperlink"/>
          </w:rPr>
          <w:t>CP</w:t>
        </w:r>
      </w:hyperlink>
      <w:r>
        <w:t xml:space="preserve">s MUST be equal to one more than the count of </w:t>
      </w:r>
      <w:r>
        <w:rPr>
          <w:b/>
        </w:rPr>
        <w:t>Tch</w:t>
      </w:r>
      <w:r>
        <w:t>. Each pair of CPs represents a range of te</w:t>
      </w:r>
      <w:r>
        <w:t xml:space="preserve">xt in the </w:t>
      </w:r>
      <w:hyperlink w:anchor="Section_f426d9a2004d418e8d8ce7fd88e7c48e" w:history="1">
        <w:r>
          <w:rPr>
            <w:rStyle w:val="Hyperlink"/>
          </w:rPr>
          <w:t>main document</w:t>
        </w:r>
      </w:hyperlink>
      <w:r>
        <w:t xml:space="preserve"> described by the corresponding </w:t>
      </w:r>
      <w:r>
        <w:rPr>
          <w:b/>
        </w:rPr>
        <w:t>Tch</w:t>
      </w:r>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aTCH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t>This information is a</w:t>
      </w:r>
      <w:r>
        <w:t xml:space="preserve"> deprecated cache of table characters that SHOULD</w:t>
      </w:r>
      <w:bookmarkStart w:id="967"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967"/>
      <w:r>
        <w:t xml:space="preserve"> be ignored. The following three CPs and the following two </w:t>
      </w:r>
      <w:r>
        <w:rPr>
          <w:b/>
        </w:rPr>
        <w:t>Tch</w:t>
      </w:r>
      <w:r>
        <w:t xml:space="preserve"> structures SHOULD</w:t>
      </w:r>
      <w:bookmarkStart w:id="968" w:name="Appendix_A_Target_202"/>
      <w:r>
        <w:rPr>
          <w:rStyle w:val="Hyperlink"/>
        </w:rPr>
        <w:fldChar w:fldCharType="begin"/>
      </w:r>
      <w:r>
        <w:rPr>
          <w:rStyle w:val="Hyperlink"/>
        </w:rPr>
        <w:instrText xml:space="preserve"> HYPERLINK \l "Appendix_A_202" \o "Product behavior </w:instrText>
      </w:r>
      <w:r>
        <w:rPr>
          <w:rStyle w:val="Hyperlink"/>
        </w:rPr>
        <w:instrText xml:space="preserve">note 202" \h </w:instrText>
      </w:r>
      <w:r>
        <w:rPr>
          <w:rStyle w:val="Hyperlink"/>
        </w:rPr>
      </w:r>
      <w:r>
        <w:rPr>
          <w:rStyle w:val="Hyperlink"/>
        </w:rPr>
        <w:fldChar w:fldCharType="separate"/>
      </w:r>
      <w:r>
        <w:rPr>
          <w:rStyle w:val="Hyperlink"/>
        </w:rPr>
        <w:t>&lt;202&gt;</w:t>
      </w:r>
      <w:r>
        <w:rPr>
          <w:rStyle w:val="Hyperlink"/>
        </w:rPr>
        <w:fldChar w:fldCharType="end"/>
      </w:r>
      <w:bookmarkEnd w:id="968"/>
      <w:r>
        <w:t xml:space="preserve"> be written to specify that this cache is undefined.</w:t>
      </w:r>
    </w:p>
    <w:tbl>
      <w:tblPr>
        <w:tblStyle w:val="Table-ShadedHeader"/>
        <w:tblW w:w="0" w:type="auto"/>
        <w:tblLook w:val="04A0" w:firstRow="1" w:lastRow="0" w:firstColumn="1" w:lastColumn="0" w:noHBand="0" w:noVBand="1"/>
      </w:tblPr>
      <w:tblGrid>
        <w:gridCol w:w="414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140" w:type="dxa"/>
          </w:tcPr>
          <w:p w:rsidR="006C1A4C" w:rsidRDefault="00A81A43">
            <w:pPr>
              <w:pStyle w:val="TableHeaderText"/>
            </w:pPr>
            <w:r>
              <w:t>CP</w:t>
            </w:r>
          </w:p>
        </w:tc>
      </w:tr>
      <w:tr w:rsidR="006C1A4C" w:rsidTr="006C1A4C">
        <w:tc>
          <w:tcPr>
            <w:tcW w:w="4140" w:type="dxa"/>
          </w:tcPr>
          <w:p w:rsidR="006C1A4C" w:rsidRDefault="00A81A43">
            <w:pPr>
              <w:pStyle w:val="TableBodyText"/>
            </w:pPr>
            <w:r>
              <w:t>0</w:t>
            </w:r>
          </w:p>
        </w:tc>
      </w:tr>
      <w:tr w:rsidR="006C1A4C" w:rsidTr="006C1A4C">
        <w:tc>
          <w:tcPr>
            <w:tcW w:w="4140" w:type="dxa"/>
          </w:tcPr>
          <w:p w:rsidR="006C1A4C" w:rsidRDefault="00A81A43">
            <w:pPr>
              <w:pStyle w:val="TableBodyText"/>
            </w:pPr>
            <w:hyperlink w:anchor="Section_0c9df81f98d0454ead84b612cd05b1a4" w:history="1">
              <w:r>
                <w:rPr>
                  <w:rStyle w:val="Hyperlink"/>
                </w:rPr>
                <w:t>FibRgLw97</w:t>
              </w:r>
            </w:hyperlink>
            <w:r>
              <w:rPr>
                <w:b/>
              </w:rPr>
              <w:t>.ccpText</w:t>
            </w:r>
          </w:p>
        </w:tc>
      </w:tr>
      <w:tr w:rsidR="006C1A4C" w:rsidTr="006C1A4C">
        <w:tc>
          <w:tcPr>
            <w:tcW w:w="4140" w:type="dxa"/>
          </w:tcPr>
          <w:p w:rsidR="006C1A4C" w:rsidRDefault="00A81A43">
            <w:pPr>
              <w:pStyle w:val="TableBodyText"/>
            </w:pPr>
            <w:r>
              <w:t>FibRgLw97</w:t>
            </w:r>
            <w:r>
              <w:rPr>
                <w:b/>
              </w:rPr>
              <w:t>.ccpText</w:t>
            </w:r>
            <w:r>
              <w:t xml:space="preserve"> + 2</w:t>
            </w:r>
          </w:p>
        </w:tc>
      </w:tr>
    </w:tbl>
    <w:p w:rsidR="006C1A4C" w:rsidRDefault="00A81A43">
      <w:r>
        <w:t xml:space="preserve">The following specifies the values for the fields of the first </w:t>
      </w:r>
      <w:r>
        <w:rPr>
          <w:b/>
        </w:rPr>
        <w:t>Tch</w:t>
      </w:r>
      <w:r>
        <w:t xml:space="preserve"> structure. </w:t>
      </w:r>
    </w:p>
    <w:tbl>
      <w:tblPr>
        <w:tblStyle w:val="Table-ShadedHeaderIndented"/>
        <w:tblW w:w="0" w:type="auto"/>
        <w:tblLook w:val="04A0" w:firstRow="1" w:lastRow="0" w:firstColumn="1" w:lastColumn="0" w:noHBand="0" w:noVBand="1"/>
      </w:tblPr>
      <w:tblGrid>
        <w:gridCol w:w="1342"/>
        <w:gridCol w:w="3343"/>
      </w:tblGrid>
      <w:tr w:rsidR="006C1A4C" w:rsidTr="006C1A4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6C1A4C" w:rsidRDefault="00A81A43">
            <w:pPr>
              <w:pStyle w:val="TableHeaderText"/>
              <w:keepNext w:val="0"/>
            </w:pPr>
            <w:r>
              <w:t>Field</w:t>
            </w:r>
          </w:p>
        </w:tc>
        <w:tc>
          <w:tcPr>
            <w:tcW w:w="3343" w:type="dxa"/>
          </w:tcPr>
          <w:p w:rsidR="006C1A4C" w:rsidRDefault="00A81A43">
            <w:pPr>
              <w:pStyle w:val="TableHeaderText"/>
              <w:keepNext w:val="0"/>
            </w:pPr>
            <w:r>
              <w:t>Value</w:t>
            </w:r>
          </w:p>
        </w:tc>
      </w:tr>
      <w:tr w:rsidR="006C1A4C" w:rsidTr="006C1A4C">
        <w:trPr>
          <w:trHeight w:val="229"/>
        </w:trPr>
        <w:tc>
          <w:tcPr>
            <w:tcW w:w="1342" w:type="dxa"/>
          </w:tcPr>
          <w:p w:rsidR="006C1A4C" w:rsidRDefault="00A81A43">
            <w:pPr>
              <w:pStyle w:val="TableBodyText"/>
            </w:pPr>
            <w:r>
              <w:t>fUnk</w:t>
            </w:r>
          </w:p>
        </w:tc>
        <w:tc>
          <w:tcPr>
            <w:tcW w:w="3343" w:type="dxa"/>
          </w:tcPr>
          <w:p w:rsidR="006C1A4C" w:rsidRDefault="00A81A43">
            <w:pPr>
              <w:pStyle w:val="TableBodyText"/>
            </w:pPr>
            <w:r>
              <w:t>0</w:t>
            </w:r>
          </w:p>
        </w:tc>
      </w:tr>
      <w:tr w:rsidR="006C1A4C" w:rsidTr="006C1A4C">
        <w:trPr>
          <w:trHeight w:val="220"/>
        </w:trPr>
        <w:tc>
          <w:tcPr>
            <w:tcW w:w="1342" w:type="dxa"/>
          </w:tcPr>
          <w:p w:rsidR="006C1A4C" w:rsidRDefault="00A81A43">
            <w:pPr>
              <w:pStyle w:val="TableBodyText"/>
            </w:pPr>
            <w:r>
              <w:t>fUnused</w:t>
            </w:r>
          </w:p>
        </w:tc>
        <w:tc>
          <w:tcPr>
            <w:tcW w:w="3343" w:type="dxa"/>
          </w:tcPr>
          <w:p w:rsidR="006C1A4C" w:rsidRDefault="00A81A43">
            <w:pPr>
              <w:pStyle w:val="TableBodyText"/>
            </w:pPr>
            <w:r>
              <w:t>0</w:t>
            </w:r>
          </w:p>
        </w:tc>
      </w:tr>
    </w:tbl>
    <w:p w:rsidR="006C1A4C" w:rsidRDefault="00A81A43">
      <w:r>
        <w:t xml:space="preserve">The following specifies the values for the fields of the second </w:t>
      </w:r>
      <w:r>
        <w:rPr>
          <w:b/>
        </w:rPr>
        <w:t>Tch</w:t>
      </w:r>
      <w:r>
        <w:t xml:space="preserve"> structure.</w:t>
      </w:r>
    </w:p>
    <w:tbl>
      <w:tblPr>
        <w:tblStyle w:val="Table-ShadedHeaderIndented"/>
        <w:tblW w:w="0" w:type="auto"/>
        <w:tblLook w:val="04A0" w:firstRow="1" w:lastRow="0" w:firstColumn="1" w:lastColumn="0" w:noHBand="0" w:noVBand="1"/>
      </w:tblPr>
      <w:tblGrid>
        <w:gridCol w:w="1342"/>
        <w:gridCol w:w="3343"/>
      </w:tblGrid>
      <w:tr w:rsidR="006C1A4C" w:rsidTr="006C1A4C">
        <w:trPr>
          <w:cnfStyle w:val="100000000000" w:firstRow="1" w:lastRow="0" w:firstColumn="0" w:lastColumn="0" w:oddVBand="0" w:evenVBand="0" w:oddHBand="0" w:evenHBand="0" w:firstRowFirstColumn="0" w:firstRowLastColumn="0" w:lastRowFirstColumn="0" w:lastRowLastColumn="0"/>
          <w:trHeight w:val="220"/>
          <w:tblHeader/>
        </w:trPr>
        <w:tc>
          <w:tcPr>
            <w:tcW w:w="1342" w:type="dxa"/>
          </w:tcPr>
          <w:p w:rsidR="006C1A4C" w:rsidRDefault="00A81A43">
            <w:pPr>
              <w:pStyle w:val="TableHeaderText"/>
            </w:pPr>
            <w:r>
              <w:t>Field</w:t>
            </w:r>
          </w:p>
        </w:tc>
        <w:tc>
          <w:tcPr>
            <w:tcW w:w="3343" w:type="dxa"/>
          </w:tcPr>
          <w:p w:rsidR="006C1A4C" w:rsidRDefault="00A81A43">
            <w:pPr>
              <w:pStyle w:val="TableHeaderText"/>
            </w:pPr>
            <w:r>
              <w:t>Value</w:t>
            </w:r>
          </w:p>
        </w:tc>
      </w:tr>
      <w:tr w:rsidR="006C1A4C" w:rsidTr="006C1A4C">
        <w:trPr>
          <w:trHeight w:val="229"/>
        </w:trPr>
        <w:tc>
          <w:tcPr>
            <w:tcW w:w="1342" w:type="dxa"/>
          </w:tcPr>
          <w:p w:rsidR="006C1A4C" w:rsidRDefault="00A81A43">
            <w:pPr>
              <w:pStyle w:val="TableBodyText"/>
            </w:pPr>
            <w:r>
              <w:t>fUnk</w:t>
            </w:r>
          </w:p>
        </w:tc>
        <w:tc>
          <w:tcPr>
            <w:tcW w:w="3343" w:type="dxa"/>
          </w:tcPr>
          <w:p w:rsidR="006C1A4C" w:rsidRDefault="00A81A43">
            <w:pPr>
              <w:pStyle w:val="TableBodyText"/>
            </w:pPr>
            <w:r>
              <w:t>1</w:t>
            </w:r>
          </w:p>
        </w:tc>
      </w:tr>
      <w:tr w:rsidR="006C1A4C" w:rsidTr="006C1A4C">
        <w:trPr>
          <w:trHeight w:val="220"/>
        </w:trPr>
        <w:tc>
          <w:tcPr>
            <w:tcW w:w="1342" w:type="dxa"/>
          </w:tcPr>
          <w:p w:rsidR="006C1A4C" w:rsidRDefault="00A81A43">
            <w:pPr>
              <w:pStyle w:val="TableBodyText"/>
            </w:pPr>
            <w:r>
              <w:t>fUnused</w:t>
            </w:r>
          </w:p>
        </w:tc>
        <w:tc>
          <w:tcPr>
            <w:tcW w:w="3343" w:type="dxa"/>
          </w:tcPr>
          <w:p w:rsidR="006C1A4C" w:rsidRDefault="00A81A43">
            <w:pPr>
              <w:pStyle w:val="TableBodyText"/>
            </w:pPr>
            <w:r>
              <w:t>0</w:t>
            </w:r>
          </w:p>
        </w:tc>
      </w:tr>
    </w:tbl>
    <w:p w:rsidR="006C1A4C" w:rsidRDefault="00A81A43">
      <w:r>
        <w:rPr>
          <w:b/>
        </w:rPr>
        <w:t>aCP (variable):</w:t>
      </w:r>
      <w:r>
        <w:t xml:space="preserve"> An array of CPs. Each CP specifies the beginning of a range of text where a table </w:t>
      </w:r>
      <w:r>
        <w:t>character cache is stored. The last CP denotes the end of the last range of text. The range of text ends immediately prior to the next CP. MUST NOT contain duplicate CPs.</w:t>
      </w:r>
    </w:p>
    <w:p w:rsidR="006C1A4C" w:rsidRDefault="00A81A43">
      <w:pPr>
        <w:pStyle w:val="Definition-Field"/>
      </w:pPr>
      <w:r>
        <w:rPr>
          <w:b/>
        </w:rPr>
        <w:t>aTCH (variable):</w:t>
      </w:r>
      <w:r>
        <w:t xml:space="preserve"> An array of Tch structures (4 bytes each) that each specifies a tabl</w:t>
      </w:r>
      <w:r>
        <w:t xml:space="preserve">e character cache at the corresponding CP in </w:t>
      </w:r>
      <w:r>
        <w:rPr>
          <w:b/>
        </w:rPr>
        <w:t>aCP</w:t>
      </w:r>
      <w:r>
        <w:t>.</w:t>
      </w:r>
    </w:p>
    <w:p w:rsidR="006C1A4C" w:rsidRDefault="00A81A43">
      <w:pPr>
        <w:pStyle w:val="Heading3"/>
      </w:pPr>
      <w:bookmarkStart w:id="969" w:name="Section_615206b5edab4bbeb019a24c5eaa9436"/>
      <w:bookmarkStart w:id="970" w:name="PlcfTxbxBkd"/>
      <w:bookmarkStart w:id="971" w:name="_Toc118867041"/>
      <w:r>
        <w:t>PlcfTxbxBkd</w:t>
      </w:r>
      <w:bookmarkEnd w:id="969"/>
      <w:bookmarkEnd w:id="970"/>
      <w:bookmarkEnd w:id="971"/>
      <w:r>
        <w:fldChar w:fldCharType="begin"/>
      </w:r>
      <w:r>
        <w:instrText xml:space="preserve"> XE "Details:PlcfTxbxBkd structure" </w:instrText>
      </w:r>
      <w:r>
        <w:fldChar w:fldCharType="end"/>
      </w:r>
      <w:r>
        <w:fldChar w:fldCharType="begin"/>
      </w:r>
      <w:r>
        <w:instrText xml:space="preserve"> XE "PlcfTxbxBkd structure" </w:instrText>
      </w:r>
      <w:r>
        <w:fldChar w:fldCharType="end"/>
      </w:r>
      <w:r>
        <w:fldChar w:fldCharType="begin"/>
      </w:r>
      <w:r>
        <w:instrText xml:space="preserve"> XE "Structures:PlcfTxbxBkd" </w:instrText>
      </w:r>
      <w:r>
        <w:fldChar w:fldCharType="end"/>
      </w:r>
    </w:p>
    <w:p w:rsidR="006C1A4C" w:rsidRDefault="00A81A43">
      <w:r>
        <w:t xml:space="preserve">The </w:t>
      </w:r>
      <w:r>
        <w:rPr>
          <w:b/>
        </w:rPr>
        <w:t>PlcfTxbxBkd</w:t>
      </w:r>
      <w:r>
        <w:t xml:space="preserve"> structure is a </w:t>
      </w:r>
      <w:hyperlink w:anchor="Section_a649fcc578684245be1204eea89d916b" w:history="1">
        <w:r>
          <w:rPr>
            <w:rStyle w:val="Hyperlink"/>
            <w:b/>
          </w:rPr>
          <w:t>PLC</w:t>
        </w:r>
      </w:hyperlink>
      <w:r>
        <w:t xml:space="preserve"> structure where the data elements are </w:t>
      </w:r>
      <w:hyperlink w:anchor="Section_29b6f46c71364a7b9de46f17a6e4e677" w:history="1">
        <w:r>
          <w:rPr>
            <w:rStyle w:val="Hyperlink"/>
            <w:b/>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lastRenderedPageBreak/>
              <w:t>…</w:t>
            </w:r>
          </w:p>
        </w:tc>
      </w:tr>
      <w:tr w:rsidR="006C1A4C" w:rsidTr="006C1A4C">
        <w:trPr>
          <w:trHeight w:val="490"/>
        </w:trPr>
        <w:tc>
          <w:tcPr>
            <w:tcW w:w="5000" w:type="pct"/>
            <w:gridSpan w:val="32"/>
          </w:tcPr>
          <w:p w:rsidR="006C1A4C" w:rsidRDefault="00A81A43">
            <w:pPr>
              <w:pStyle w:val="PacketDiagramBodyText"/>
            </w:pPr>
            <w:r>
              <w:t>aTbkd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 xml:space="preserve">aCP </w:t>
      </w:r>
      <w:r>
        <w:rPr>
          <w:b/>
        </w:rPr>
        <w:t>(variable):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6C1A4C" w:rsidRDefault="00A81A43">
      <w:pPr>
        <w:pStyle w:val="Definition-Field2"/>
      </w:pPr>
      <w:r>
        <w:t>Each CP</w:t>
      </w:r>
      <w:r>
        <w:t xml:space="preserve"> specifies the beginning of a range of text to appear in a textbox specified in the corresponding </w:t>
      </w:r>
      <w:r>
        <w:rPr>
          <w:b/>
        </w:rPr>
        <w:t>Tbkd</w:t>
      </w:r>
      <w:r>
        <w:t xml:space="preserve"> structure. The range of text ends immediately prior to the next CP. The last CP does not begin a new text range; it only terminates the previous one. </w:t>
      </w:r>
    </w:p>
    <w:p w:rsidR="006C1A4C" w:rsidRDefault="00A81A43">
      <w:pPr>
        <w:pStyle w:val="Definition-Field2"/>
      </w:pPr>
      <w:r>
        <w:t xml:space="preserve">A </w:t>
      </w:r>
      <w:r>
        <w:rPr>
          <w:b/>
        </w:rPr>
        <w:t>PlcfTxbxBkd</w:t>
      </w:r>
      <w:r>
        <w:t xml:space="preserve"> MUST NOT contain duplicate CPs. </w:t>
      </w:r>
    </w:p>
    <w:p w:rsidR="006C1A4C" w:rsidRDefault="00A81A43">
      <w:pPr>
        <w:pStyle w:val="Definition-Field"/>
      </w:pPr>
      <w:r>
        <w:rPr>
          <w:b/>
        </w:rPr>
        <w:t>aTbkd (variable):</w:t>
      </w:r>
      <w:r>
        <w:t xml:space="preserve"> An array of 6-byte </w:t>
      </w:r>
      <w:r>
        <w:rPr>
          <w:b/>
        </w:rPr>
        <w:t>Tbkd</w:t>
      </w:r>
      <w:r>
        <w:t xml:space="preserve"> structures that associate the text ranges with </w:t>
      </w:r>
      <w:hyperlink w:anchor="Section_d0a81fe8f9e84130923384732e3d9420" w:history="1">
        <w:r>
          <w:rPr>
            <w:rStyle w:val="Hyperlink"/>
            <w:b/>
          </w:rPr>
          <w:t>FTXBXS</w:t>
        </w:r>
      </w:hyperlink>
      <w:r>
        <w:t xml:space="preserve"> objects from </w:t>
      </w:r>
      <w:hyperlink w:anchor="Section_9f17f89a64d64546a811e62e1d238102" w:history="1">
        <w:r>
          <w:rPr>
            <w:rStyle w:val="Hyperlink"/>
            <w:b/>
          </w:rPr>
          <w:t>PlcftxbxTxt</w:t>
        </w:r>
      </w:hyperlink>
      <w:r>
        <w:t>.</w:t>
      </w:r>
    </w:p>
    <w:p w:rsidR="006C1A4C" w:rsidRDefault="00A81A43">
      <w:pPr>
        <w:pStyle w:val="Heading3"/>
      </w:pPr>
      <w:bookmarkStart w:id="972" w:name="Section_f52cf39bd0804b8ca69ddfefebc50929"/>
      <w:bookmarkStart w:id="973" w:name="PlcfTxbxHdrBkd"/>
      <w:bookmarkStart w:id="974" w:name="_Toc118867042"/>
      <w:r>
        <w:t>PlcfTxbxHdrBkd</w:t>
      </w:r>
      <w:bookmarkEnd w:id="972"/>
      <w:bookmarkEnd w:id="973"/>
      <w:bookmarkEnd w:id="974"/>
      <w:r>
        <w:fldChar w:fldCharType="begin"/>
      </w:r>
      <w:r>
        <w:instrText xml:space="preserve"> XE "Details:PlcfTxbxHdrBkd structure" </w:instrText>
      </w:r>
      <w:r>
        <w:fldChar w:fldCharType="end"/>
      </w:r>
      <w:r>
        <w:fldChar w:fldCharType="begin"/>
      </w:r>
      <w:r>
        <w:instrText xml:space="preserve"> XE "PlcfTxbxHdrBkd structure" </w:instrText>
      </w:r>
      <w:r>
        <w:fldChar w:fldCharType="end"/>
      </w:r>
      <w:r>
        <w:fldChar w:fldCharType="begin"/>
      </w:r>
      <w:r>
        <w:instrText xml:space="preserve"> XE "Structures:PlcfTxbxHdrBkd" </w:instrText>
      </w:r>
      <w:r>
        <w:fldChar w:fldCharType="end"/>
      </w:r>
    </w:p>
    <w:p w:rsidR="006C1A4C" w:rsidRDefault="00A81A43">
      <w:r>
        <w:t xml:space="preserve">The </w:t>
      </w:r>
      <w:r>
        <w:rPr>
          <w:b/>
        </w:rPr>
        <w:t>PlcfTxbxHdrBkd</w:t>
      </w:r>
      <w:r>
        <w:t xml:space="preserve"> structure is a </w:t>
      </w:r>
      <w:hyperlink w:anchor="Section_a649fcc578684245be1204eea89d916b" w:history="1">
        <w:r>
          <w:rPr>
            <w:rStyle w:val="Hyperlink"/>
          </w:rPr>
          <w:t>PLC</w:t>
        </w:r>
      </w:hyperlink>
      <w:r>
        <w:t xml:space="preserve"> stru</w:t>
      </w:r>
      <w:r>
        <w:t xml:space="preserve">cture where the data elements are </w:t>
      </w:r>
      <w:hyperlink w:anchor="Section_29b6f46c71364a7b9de46f17a6e4e677" w:history="1">
        <w:r>
          <w:rPr>
            <w:rStyle w:val="Hyperlink"/>
          </w:rPr>
          <w:t>Tbkd</w:t>
        </w:r>
      </w:hyperlink>
      <w:r>
        <w:t xml:space="preserve"> structures (6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spacing w:before="0" w:after="0"/>
            </w:pPr>
            <w:r>
              <w:t>aCP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aTbkd (variable)</w:t>
            </w:r>
          </w:p>
        </w:tc>
      </w:tr>
      <w:tr w:rsidR="006C1A4C" w:rsidTr="006C1A4C">
        <w:trPr>
          <w:trHeight w:val="490"/>
        </w:trPr>
        <w:tc>
          <w:tcPr>
            <w:tcW w:w="5000" w:type="pct"/>
            <w:gridSpan w:val="32"/>
          </w:tcPr>
          <w:p w:rsidR="006C1A4C" w:rsidRDefault="00A81A43">
            <w:pPr>
              <w:pStyle w:val="PacketDiagramBodyText"/>
              <w:spacing w:before="0" w:after="0"/>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7392319674e14e6988b8d2cc9ac8093b" w:history="1">
        <w:r>
          <w:rPr>
            <w:rStyle w:val="Hyperlink"/>
          </w:rPr>
          <w:t>header textboxes document</w:t>
        </w:r>
      </w:hyperlink>
      <w:r>
        <w:t>.</w:t>
      </w:r>
    </w:p>
    <w:p w:rsidR="006C1A4C" w:rsidRDefault="00A81A43">
      <w:pPr>
        <w:pStyle w:val="Definition-Field2"/>
      </w:pPr>
      <w:r>
        <w:t xml:space="preserve">Each CP specifies the beginning of a range of text to appear in a </w:t>
      </w:r>
      <w:r>
        <w:t xml:space="preserve">textbox specified in the corresponding Tbkd structure. The range of text ends immediately prior to the next CP. The last CP does not begin a new text range; it only terminates the previous one. </w:t>
      </w:r>
    </w:p>
    <w:p w:rsidR="006C1A4C" w:rsidRDefault="00A81A43">
      <w:pPr>
        <w:pStyle w:val="Definition-Field2"/>
      </w:pPr>
      <w:r>
        <w:t xml:space="preserve">A </w:t>
      </w:r>
      <w:r>
        <w:rPr>
          <w:b/>
        </w:rPr>
        <w:t>PlcfTxbxHdrBkd</w:t>
      </w:r>
      <w:r>
        <w:t xml:space="preserve"> MUST NOT contain duplicate CPs. </w:t>
      </w:r>
    </w:p>
    <w:p w:rsidR="006C1A4C" w:rsidRDefault="00A81A43">
      <w:pPr>
        <w:pStyle w:val="Definition-Field"/>
      </w:pPr>
      <w:r>
        <w:rPr>
          <w:b/>
        </w:rPr>
        <w:t>aTbkd (vari</w:t>
      </w:r>
      <w:r>
        <w:rPr>
          <w:b/>
        </w:rPr>
        <w:t>able):</w:t>
      </w:r>
      <w:r>
        <w:t xml:space="preserve"> An array of 6-byte Tbkd structures that associates the text ranges with </w:t>
      </w:r>
      <w:hyperlink w:anchor="Section_d0a81fe8f9e84130923384732e3d9420" w:history="1">
        <w:r>
          <w:rPr>
            <w:rStyle w:val="Hyperlink"/>
          </w:rPr>
          <w:t>FTXBXS</w:t>
        </w:r>
      </w:hyperlink>
      <w:r>
        <w:t xml:space="preserve"> objects from </w:t>
      </w:r>
      <w:hyperlink w:anchor="Section_efaa95085dcb4bcb846887939ea34181" w:history="1">
        <w:r>
          <w:rPr>
            <w:rStyle w:val="Hyperlink"/>
          </w:rPr>
          <w:t>PlcfHdrtxbxTxt</w:t>
        </w:r>
      </w:hyperlink>
      <w:r>
        <w:t>.</w:t>
      </w:r>
    </w:p>
    <w:p w:rsidR="006C1A4C" w:rsidRDefault="00A81A43">
      <w:pPr>
        <w:pStyle w:val="Heading3"/>
      </w:pPr>
      <w:bookmarkStart w:id="975" w:name="Section_9f17f89a64d64546a811e62e1d238102"/>
      <w:bookmarkStart w:id="976" w:name="PlcftxbxTxt"/>
      <w:bookmarkStart w:id="977" w:name="_Toc118867043"/>
      <w:r>
        <w:t>PlcftxbxTxt</w:t>
      </w:r>
      <w:bookmarkEnd w:id="975"/>
      <w:bookmarkEnd w:id="976"/>
      <w:bookmarkEnd w:id="977"/>
      <w:r>
        <w:fldChar w:fldCharType="begin"/>
      </w:r>
      <w:r>
        <w:instrText xml:space="preserve"> XE "Detai</w:instrText>
      </w:r>
      <w:r>
        <w:instrText xml:space="preserve">ls:PlcftxbxTxt structure" </w:instrText>
      </w:r>
      <w:r>
        <w:fldChar w:fldCharType="end"/>
      </w:r>
      <w:r>
        <w:fldChar w:fldCharType="begin"/>
      </w:r>
      <w:r>
        <w:instrText xml:space="preserve"> XE "PlcftxbxTxt structure" </w:instrText>
      </w:r>
      <w:r>
        <w:fldChar w:fldCharType="end"/>
      </w:r>
      <w:r>
        <w:fldChar w:fldCharType="begin"/>
      </w:r>
      <w:r>
        <w:instrText xml:space="preserve"> XE "Structures:PlcftxbxTxt" </w:instrText>
      </w:r>
      <w:r>
        <w:fldChar w:fldCharType="end"/>
      </w:r>
    </w:p>
    <w:p w:rsidR="006C1A4C" w:rsidRDefault="00A81A43">
      <w:r>
        <w:t xml:space="preserve">The </w:t>
      </w:r>
      <w:r>
        <w:rPr>
          <w:b/>
        </w:rPr>
        <w:t>PlcftxbxTxt</w:t>
      </w:r>
      <w:r>
        <w:t xml:space="preserve"> structure is a </w:t>
      </w:r>
      <w:hyperlink w:anchor="Section_a649fcc578684245be1204eea89d916b" w:history="1">
        <w:r>
          <w:rPr>
            <w:rStyle w:val="Hyperlink"/>
            <w:b/>
          </w:rPr>
          <w:t>PLC</w:t>
        </w:r>
      </w:hyperlink>
      <w:r>
        <w:t xml:space="preserve"> structure where the data elements are </w:t>
      </w:r>
      <w:hyperlink w:anchor="Section_d0a81fe8f9e84130923384732e3d9420" w:history="1">
        <w:r>
          <w:rPr>
            <w:rStyle w:val="Hyperlink"/>
            <w:b/>
          </w:rPr>
          <w:t>FTXBXS</w:t>
        </w:r>
      </w:hyperlink>
      <w:r>
        <w:t xml:space="preserve"> structures (22 bytes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lastRenderedPageBreak/>
              <w:t>…</w:t>
            </w:r>
          </w:p>
        </w:tc>
      </w:tr>
      <w:tr w:rsidR="006C1A4C" w:rsidTr="006C1A4C">
        <w:trPr>
          <w:trHeight w:val="490"/>
        </w:trPr>
        <w:tc>
          <w:tcPr>
            <w:tcW w:w="5000" w:type="pct"/>
            <w:gridSpan w:val="32"/>
          </w:tcPr>
          <w:p w:rsidR="006C1A4C" w:rsidRDefault="00A81A43">
            <w:pPr>
              <w:pStyle w:val="PacketDiagramBodyText"/>
            </w:pPr>
            <w:r>
              <w:t>aFTXBXS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CPs are positions in the </w:t>
      </w:r>
      <w:hyperlink w:anchor="Section_f87b35602c234d109751ff141d307308" w:history="1">
        <w:r>
          <w:rPr>
            <w:rStyle w:val="Hyperlink"/>
          </w:rPr>
          <w:t>textboxes document</w:t>
        </w:r>
      </w:hyperlink>
      <w:r>
        <w:t>.</w:t>
      </w:r>
    </w:p>
    <w:p w:rsidR="006C1A4C" w:rsidRDefault="00A81A43">
      <w:pPr>
        <w:pStyle w:val="Definition-Field2"/>
      </w:pPr>
      <w:r>
        <w:t>Each CP specifies the beginning of a range of text to appear in a textbox indicated by t</w:t>
      </w:r>
      <w:r>
        <w:t xml:space="preserve">he corresponding FTXBXS structure. The range of text ends immediately prior to the next CP. The last CP does not begin a new text range. It only terminates the previous one. </w:t>
      </w:r>
    </w:p>
    <w:p w:rsidR="006C1A4C" w:rsidRDefault="00A81A43">
      <w:pPr>
        <w:pStyle w:val="Definition-Field2"/>
      </w:pPr>
      <w:r>
        <w:t xml:space="preserve">A </w:t>
      </w:r>
      <w:r>
        <w:rPr>
          <w:b/>
        </w:rPr>
        <w:t>PlcftxbxTxt</w:t>
      </w:r>
      <w:r>
        <w:t xml:space="preserve"> MUST NOT contain duplicate CPs. The text ranges for each FTXBXS str</w:t>
      </w:r>
      <w:r>
        <w:t>ucture are separated by 0x0D characters that MUST be the last character in each range. The last text range is an exception. The text in the last range is ignored, and the 0x0D character is not required.</w:t>
      </w:r>
    </w:p>
    <w:p w:rsidR="006C1A4C" w:rsidRDefault="00A81A43">
      <w:pPr>
        <w:pStyle w:val="Definition-Field"/>
      </w:pPr>
      <w:r>
        <w:rPr>
          <w:b/>
        </w:rPr>
        <w:t>aFTXBXS (variable):</w:t>
      </w:r>
      <w:r>
        <w:t xml:space="preserve"> An array of FTXBXS</w:t>
      </w:r>
      <w:r>
        <w:t xml:space="preserve"> structures (22-bytes each) that associates the text ranges with shape objects.</w:t>
      </w:r>
    </w:p>
    <w:p w:rsidR="006C1A4C" w:rsidRDefault="00A81A43">
      <w:pPr>
        <w:pStyle w:val="Heading3"/>
      </w:pPr>
      <w:bookmarkStart w:id="978" w:name="Section_73b6e73baef74117ba4c220c8d26b008"/>
      <w:bookmarkStart w:id="979" w:name="Plcfuim"/>
      <w:bookmarkStart w:id="980" w:name="_Toc118867044"/>
      <w:r>
        <w:t>Plcfuim</w:t>
      </w:r>
      <w:bookmarkEnd w:id="978"/>
      <w:bookmarkEnd w:id="979"/>
      <w:bookmarkEnd w:id="980"/>
      <w:r>
        <w:fldChar w:fldCharType="begin"/>
      </w:r>
      <w:r>
        <w:instrText xml:space="preserve"> XE "Details:Plcfuim structure" </w:instrText>
      </w:r>
      <w:r>
        <w:fldChar w:fldCharType="end"/>
      </w:r>
      <w:r>
        <w:fldChar w:fldCharType="begin"/>
      </w:r>
      <w:r>
        <w:instrText xml:space="preserve"> XE "Plcfuim structure" </w:instrText>
      </w:r>
      <w:r>
        <w:fldChar w:fldCharType="end"/>
      </w:r>
      <w:r>
        <w:fldChar w:fldCharType="begin"/>
      </w:r>
      <w:r>
        <w:instrText xml:space="preserve"> XE "Structures:Plcfuim" </w:instrText>
      </w:r>
      <w:r>
        <w:fldChar w:fldCharType="end"/>
      </w:r>
    </w:p>
    <w:p w:rsidR="006C1A4C" w:rsidRDefault="00A81A43">
      <w:r>
        <w:t xml:space="preserve">A </w:t>
      </w:r>
      <w:r>
        <w:rPr>
          <w:b/>
        </w:rPr>
        <w:t>Plcfuim</w:t>
      </w:r>
      <w:r>
        <w:t xml:space="preserve"> structure is a </w:t>
      </w:r>
      <w:hyperlink w:anchor="Section_a649fcc578684245be1204eea89d916b" w:history="1">
        <w:r>
          <w:rPr>
            <w:rStyle w:val="Hyperlink"/>
            <w:b/>
          </w:rPr>
          <w:t>PLC</w:t>
        </w:r>
      </w:hyperlink>
      <w:r>
        <w:t xml:space="preserve"> whose data elements are </w:t>
      </w:r>
      <w:hyperlink w:anchor="Section_21101f6073de44bc9f428907499aa655" w:history="1">
        <w:r>
          <w:rPr>
            <w:rStyle w:val="Hyperlink"/>
            <w:b/>
          </w:rPr>
          <w:t>UIM</w:t>
        </w:r>
      </w:hyperlink>
      <w:r>
        <w:t xml:space="preserve">s (20 bytes each), with the exception that the elements are not sorted according to their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5000" w:type="pct"/>
            <w:gridSpan w:val="32"/>
          </w:tcPr>
          <w:p w:rsidR="006C1A4C" w:rsidRDefault="00A81A43">
            <w:pPr>
              <w:pStyle w:val="PacketDiagramBodyText"/>
            </w:pPr>
            <w:r>
              <w:t>aCP (variable)</w:t>
            </w:r>
          </w:p>
        </w:tc>
      </w:tr>
      <w:tr w:rsidR="006C1A4C" w:rsidTr="006C1A4C">
        <w:trPr>
          <w:trHeight w:val="490"/>
        </w:trPr>
        <w:tc>
          <w:tcPr>
            <w:tcW w:w="5000" w:type="pct"/>
            <w:gridSpan w:val="32"/>
          </w:tcPr>
          <w:p w:rsidR="006C1A4C" w:rsidRDefault="00A81A43">
            <w:pPr>
              <w:pStyle w:val="PacketDiagramBodyText"/>
            </w:pPr>
            <w:r>
              <w:t>…</w:t>
            </w:r>
          </w:p>
        </w:tc>
      </w:tr>
      <w:tr w:rsidR="006C1A4C" w:rsidTr="006C1A4C">
        <w:trPr>
          <w:trHeight w:val="490"/>
        </w:trPr>
        <w:tc>
          <w:tcPr>
            <w:tcW w:w="5000" w:type="pct"/>
            <w:gridSpan w:val="32"/>
          </w:tcPr>
          <w:p w:rsidR="006C1A4C" w:rsidRDefault="00A81A43">
            <w:pPr>
              <w:pStyle w:val="PacketDiagramBodyText"/>
            </w:pPr>
            <w:r>
              <w:t>aUIM (variable)</w:t>
            </w:r>
          </w:p>
        </w:tc>
      </w:tr>
      <w:tr w:rsidR="006C1A4C" w:rsidTr="006C1A4C">
        <w:trPr>
          <w:trHeight w:val="490"/>
        </w:trPr>
        <w:tc>
          <w:tcPr>
            <w:tcW w:w="5000" w:type="pct"/>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CPs. CPs are positions in the set of all </w:t>
      </w:r>
      <w:hyperlink w:anchor="Section_5f0c432987184d678cc760d8968c5127" w:history="1">
        <w:r>
          <w:rPr>
            <w:rStyle w:val="Hyperlink"/>
          </w:rPr>
          <w:t>document parts</w:t>
        </w:r>
      </w:hyperlink>
      <w:r>
        <w:t>. CP</w:t>
      </w:r>
      <w:r>
        <w:t xml:space="preserve">s are relative to the start of the </w:t>
      </w:r>
      <w:hyperlink w:anchor="Section_f426d9a2004d418e8d8ce7fd88e7c48e" w:history="1">
        <w:r>
          <w:rPr>
            <w:rStyle w:val="Hyperlink"/>
          </w:rPr>
          <w:t>main document</w:t>
        </w:r>
      </w:hyperlink>
      <w:r>
        <w:t xml:space="preserve"> but can extend into any of the document parts. Each CP in the </w:t>
      </w:r>
      <w:r>
        <w:rPr>
          <w:b/>
        </w:rPr>
        <w:t>Plcfuim</w:t>
      </w:r>
      <w:r>
        <w:t>, except the last one, represents the starting position of a range of text spe</w:t>
      </w:r>
      <w:r>
        <w:t xml:space="preserve">cified in the corresponding UIM. The last CP is undefined and MUST be ignored. Duplicate CPs are valid in a </w:t>
      </w:r>
      <w:r>
        <w:rPr>
          <w:b/>
        </w:rPr>
        <w:t>Plcfuim</w:t>
      </w:r>
      <w:r>
        <w:t>.</w:t>
      </w:r>
    </w:p>
    <w:p w:rsidR="006C1A4C" w:rsidRDefault="00A81A43">
      <w:pPr>
        <w:pStyle w:val="Definition-Field"/>
      </w:pPr>
      <w:r>
        <w:rPr>
          <w:b/>
        </w:rPr>
        <w:t>aUIM (variable):</w:t>
      </w:r>
      <w:r>
        <w:t xml:space="preserve"> An array of UIMs.</w:t>
      </w:r>
    </w:p>
    <w:p w:rsidR="006C1A4C" w:rsidRDefault="00A81A43">
      <w:pPr>
        <w:pStyle w:val="Heading3"/>
      </w:pPr>
      <w:bookmarkStart w:id="981" w:name="Section_81364a6fa62a4913bdbc1ab2e60a73e1"/>
      <w:bookmarkStart w:id="982" w:name="PlcfWKB"/>
      <w:bookmarkStart w:id="983" w:name="_Toc118867045"/>
      <w:r>
        <w:t>PlcfWKB</w:t>
      </w:r>
      <w:bookmarkEnd w:id="981"/>
      <w:bookmarkEnd w:id="982"/>
      <w:bookmarkEnd w:id="983"/>
      <w:r>
        <w:fldChar w:fldCharType="begin"/>
      </w:r>
      <w:r>
        <w:instrText xml:space="preserve"> XE "Details:PlcfWKB structure" </w:instrText>
      </w:r>
      <w:r>
        <w:fldChar w:fldCharType="end"/>
      </w:r>
      <w:r>
        <w:fldChar w:fldCharType="begin"/>
      </w:r>
      <w:r>
        <w:instrText xml:space="preserve"> XE "PlcfWKB structure" </w:instrText>
      </w:r>
      <w:r>
        <w:fldChar w:fldCharType="end"/>
      </w:r>
      <w:r>
        <w:fldChar w:fldCharType="begin"/>
      </w:r>
      <w:r>
        <w:instrText xml:space="preserve"> XE "Structures:PlcfWKB" </w:instrText>
      </w:r>
      <w:r>
        <w:fldChar w:fldCharType="end"/>
      </w:r>
    </w:p>
    <w:p w:rsidR="006C1A4C" w:rsidRDefault="00A81A43">
      <w:r>
        <w:t xml:space="preserve">The </w:t>
      </w:r>
      <w:r>
        <w:rPr>
          <w:b/>
        </w:rPr>
        <w:t>PlcfWKB</w:t>
      </w:r>
      <w:r>
        <w:t xml:space="preserve"> is a </w:t>
      </w:r>
      <w:hyperlink w:anchor="Section_a649fcc578684245be1204eea89d916b" w:history="1">
        <w:r>
          <w:rPr>
            <w:rStyle w:val="Hyperlink"/>
          </w:rPr>
          <w:t>PLC</w:t>
        </w:r>
      </w:hyperlink>
      <w:r>
        <w:t xml:space="preserve"> whose data elements are </w:t>
      </w:r>
      <w:hyperlink w:anchor="Section_5f54fdb6a9c64d299d14fe2b23f5cdef" w:history="1">
        <w:r>
          <w:rPr>
            <w:rStyle w:val="Hyperlink"/>
          </w:rPr>
          <w:t>WKB</w:t>
        </w:r>
      </w:hyperlink>
      <w:r>
        <w:t xml:space="preserve"> structures (12 bytes each). Each </w:t>
      </w:r>
      <w:hyperlink w:anchor="gt_30c0248a-accc-4ae5-b3b7-9c3c97f94d73">
        <w:r>
          <w:rPr>
            <w:rStyle w:val="HyperlinkGreen"/>
            <w:b/>
          </w:rPr>
          <w:t>subdocument</w:t>
        </w:r>
      </w:hyperlink>
      <w:r>
        <w:t xml:space="preserve"> is assigned one </w:t>
      </w:r>
      <w:r>
        <w:rPr>
          <w:b/>
        </w:rPr>
        <w:t>WKB</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pPr>
            <w:r>
              <w:t>aCP (variable)</w:t>
            </w:r>
          </w:p>
        </w:tc>
      </w:tr>
      <w:tr w:rsidR="006C1A4C" w:rsidTr="006C1A4C">
        <w:trPr>
          <w:trHeight w:val="490"/>
        </w:trPr>
        <w:tc>
          <w:tcPr>
            <w:tcW w:w="8640" w:type="dxa"/>
            <w:gridSpan w:val="32"/>
          </w:tcPr>
          <w:p w:rsidR="006C1A4C" w:rsidRDefault="00A81A43">
            <w:pPr>
              <w:pStyle w:val="PacketDiagramBodyText"/>
            </w:pPr>
            <w:r>
              <w:lastRenderedPageBreak/>
              <w:t>...</w:t>
            </w:r>
          </w:p>
        </w:tc>
      </w:tr>
      <w:tr w:rsidR="006C1A4C" w:rsidTr="006C1A4C">
        <w:trPr>
          <w:trHeight w:val="490"/>
        </w:trPr>
        <w:tc>
          <w:tcPr>
            <w:tcW w:w="8640" w:type="dxa"/>
            <w:gridSpan w:val="32"/>
          </w:tcPr>
          <w:p w:rsidR="006C1A4C" w:rsidRDefault="00A81A43">
            <w:pPr>
              <w:pStyle w:val="PacketDiagramBodyText"/>
            </w:pPr>
            <w:r>
              <w:t>aWKB (variable)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pPr>
        <w:pStyle w:val="Definition-Field"/>
      </w:pPr>
      <w:r>
        <w:rPr>
          <w:b/>
        </w:rPr>
        <w:t>aCP (variable):</w:t>
      </w:r>
      <w:r>
        <w:t xml:space="preserve"> An array of </w:t>
      </w:r>
      <w:hyperlink w:anchor="Section_a3d44e167d2946f7bb7bd0d8a5734f83" w:history="1">
        <w:r>
          <w:rPr>
            <w:rStyle w:val="Hyperlink"/>
          </w:rPr>
          <w:t>CP</w:t>
        </w:r>
      </w:hyperlink>
      <w:r>
        <w:t xml:space="preserve">s. </w:t>
      </w:r>
      <w:r>
        <w:t xml:space="preserve">CPs are relative to the start of the </w:t>
      </w:r>
      <w:hyperlink w:anchor="Section_f426d9a2004d418e8d8ce7fd88e7c48e" w:history="1">
        <w:r>
          <w:rPr>
            <w:rStyle w:val="Hyperlink"/>
          </w:rPr>
          <w:t>main document</w:t>
        </w:r>
      </w:hyperlink>
      <w:r>
        <w:t xml:space="preserve">. Each CP in the </w:t>
      </w:r>
      <w:r>
        <w:rPr>
          <w:b/>
        </w:rPr>
        <w:t>PlcfWKB</w:t>
      </w:r>
      <w:r>
        <w:t>, except the last, specifies the location in the main document where a subdocument begins. The CPs, except for the last, M</w:t>
      </w:r>
      <w:r>
        <w:t xml:space="preserve">UST be unique, greater than or equal to zero, and less than </w:t>
      </w:r>
      <w:hyperlink w:anchor="Section_26fb6c064e5c4778ab4eedbf26a545bb" w:history="1">
        <w:r>
          <w:rPr>
            <w:rStyle w:val="Hyperlink"/>
            <w:b/>
          </w:rPr>
          <w:t>FibBase</w:t>
        </w:r>
      </w:hyperlink>
      <w:r>
        <w:t>.</w:t>
      </w:r>
      <w:r>
        <w:rPr>
          <w:b/>
        </w:rPr>
        <w:t>ccpText</w:t>
      </w:r>
      <w:r>
        <w:t xml:space="preserve">. The last CP MUST be </w:t>
      </w:r>
      <w:r>
        <w:rPr>
          <w:b/>
        </w:rPr>
        <w:t>FibBase</w:t>
      </w:r>
      <w:r>
        <w:t>.</w:t>
      </w:r>
      <w:r>
        <w:rPr>
          <w:b/>
        </w:rPr>
        <w:t>ccpText</w:t>
      </w:r>
      <w:r>
        <w:t xml:space="preserve"> incremented by 2.</w:t>
      </w:r>
    </w:p>
    <w:p w:rsidR="006C1A4C" w:rsidRDefault="00A81A43">
      <w:pPr>
        <w:pStyle w:val="Definition-Field"/>
      </w:pPr>
      <w:r>
        <w:rPr>
          <w:b/>
        </w:rPr>
        <w:t>aWKB (variable):</w:t>
      </w:r>
      <w:r>
        <w:t xml:space="preserve"> An array of WKBs. Each WKB</w:t>
      </w:r>
      <w:r>
        <w:t xml:space="preserve"> contains information about a subdocument.</w:t>
      </w:r>
    </w:p>
    <w:p w:rsidR="006C1A4C" w:rsidRDefault="00A81A43">
      <w:pPr>
        <w:pStyle w:val="Heading3"/>
      </w:pPr>
      <w:bookmarkStart w:id="984" w:name="Section_1caae71f35c449d7adf0af5fc766331c"/>
      <w:bookmarkStart w:id="985" w:name="PlcPcd"/>
      <w:bookmarkStart w:id="986" w:name="_Toc118867046"/>
      <w:r>
        <w:t>PlcPcd</w:t>
      </w:r>
      <w:bookmarkEnd w:id="984"/>
      <w:bookmarkEnd w:id="985"/>
      <w:bookmarkEnd w:id="986"/>
      <w:r>
        <w:fldChar w:fldCharType="begin"/>
      </w:r>
      <w:r>
        <w:instrText xml:space="preserve"> XE "Details:PlcPcd structure" </w:instrText>
      </w:r>
      <w:r>
        <w:fldChar w:fldCharType="end"/>
      </w:r>
      <w:r>
        <w:fldChar w:fldCharType="begin"/>
      </w:r>
      <w:r>
        <w:instrText xml:space="preserve"> XE "PlcPcd structure" </w:instrText>
      </w:r>
      <w:r>
        <w:fldChar w:fldCharType="end"/>
      </w:r>
      <w:r>
        <w:fldChar w:fldCharType="begin"/>
      </w:r>
      <w:r>
        <w:instrText xml:space="preserve"> XE "Structures:PlcPcd" </w:instrText>
      </w:r>
      <w:r>
        <w:fldChar w:fldCharType="end"/>
      </w:r>
    </w:p>
    <w:p w:rsidR="006C1A4C" w:rsidRDefault="00A81A43">
      <w:r>
        <w:t xml:space="preserve">The </w:t>
      </w:r>
      <w:r>
        <w:rPr>
          <w:b/>
        </w:rPr>
        <w:t>PlcPcd</w:t>
      </w:r>
      <w:r>
        <w:t xml:space="preserve"> structure is a </w:t>
      </w:r>
      <w:hyperlink w:anchor="Section_a649fcc578684245be1204eea89d916b" w:history="1">
        <w:r>
          <w:rPr>
            <w:rStyle w:val="Hyperlink"/>
          </w:rPr>
          <w:t>PLC</w:t>
        </w:r>
      </w:hyperlink>
      <w:r>
        <w:t xml:space="preserve"> whose data elements are </w:t>
      </w:r>
      <w:hyperlink w:anchor="Section_498993c90a2d47aa8adafed27616e275" w:history="1">
        <w:r>
          <w:rPr>
            <w:rStyle w:val="Hyperlink"/>
          </w:rPr>
          <w:t>Pcd</w:t>
        </w:r>
      </w:hyperlink>
      <w:r>
        <w:t xml:space="preserve">s (8 bytes each).  A </w:t>
      </w:r>
      <w:r>
        <w:rPr>
          <w:b/>
        </w:rPr>
        <w:t>PlcPcd</w:t>
      </w:r>
      <w:r>
        <w:t xml:space="preserve"> MUST NOT contain duplicate </w:t>
      </w:r>
      <w:hyperlink w:anchor="Section_a3d44e167d2946f7bb7bd0d8a5734f83" w:history="1">
        <w:r>
          <w:rPr>
            <w:rStyle w:val="Hyperlink"/>
          </w:rPr>
          <w:t>CP</w:t>
        </w:r>
      </w:hyperlink>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aCP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aPcd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aCP (variable): </w:t>
      </w:r>
      <w:r>
        <w:t xml:space="preserve">An array of CPs that specifies the starting points of text ranges.  The end of each range is the beginning of the next range. All CPs MUST be greater than or equal to zero. If any of the fields </w:t>
      </w:r>
      <w:r>
        <w:rPr>
          <w:b/>
        </w:rPr>
        <w:t>ccpFtn</w:t>
      </w:r>
      <w:r>
        <w:t xml:space="preserve">, </w:t>
      </w:r>
      <w:r>
        <w:rPr>
          <w:b/>
        </w:rPr>
        <w:t>ccpHdd</w:t>
      </w:r>
      <w:r>
        <w:t xml:space="preserve">, </w:t>
      </w:r>
      <w:r>
        <w:rPr>
          <w:b/>
        </w:rPr>
        <w:t>ccpAtn</w:t>
      </w:r>
      <w:r>
        <w:t xml:space="preserve">, </w:t>
      </w:r>
      <w:r>
        <w:rPr>
          <w:b/>
        </w:rPr>
        <w:t>ccpEdn</w:t>
      </w:r>
      <w:r>
        <w:t xml:space="preserve">, </w:t>
      </w:r>
      <w:r>
        <w:rPr>
          <w:b/>
        </w:rPr>
        <w:t>ccpTxbx</w:t>
      </w:r>
      <w:r>
        <w:t xml:space="preserve">, or </w:t>
      </w:r>
      <w:r>
        <w:rPr>
          <w:b/>
        </w:rPr>
        <w:t>ccpHdrTxbx</w:t>
      </w:r>
      <w:r>
        <w:t xml:space="preserve"> from </w:t>
      </w:r>
      <w:hyperlink w:anchor="Section_37713d3ca0c840f5821fbc9622c7de48" w:history="1">
        <w:r>
          <w:rPr>
            <w:rStyle w:val="Hyperlink"/>
          </w:rPr>
          <w:t>FibRgLw97</w:t>
        </w:r>
      </w:hyperlink>
      <w:r>
        <w:t xml:space="preserve"> are nonzero, then the last CP MUST be equal to the sum of those fields plus </w:t>
      </w:r>
      <w:r>
        <w:rPr>
          <w:b/>
        </w:rPr>
        <w:t>ccpText</w:t>
      </w:r>
      <w:r>
        <w:t>+1. Otherwise, the last CP</w:t>
      </w:r>
      <w:r>
        <w:t xml:space="preserve"> MUST be equal to </w:t>
      </w:r>
      <w:r>
        <w:rPr>
          <w:b/>
        </w:rPr>
        <w:t>ccpText</w:t>
      </w:r>
      <w:r>
        <w:t>.</w:t>
      </w:r>
    </w:p>
    <w:p w:rsidR="006C1A4C" w:rsidRDefault="00A81A43">
      <w:pPr>
        <w:pStyle w:val="Definition-Field"/>
      </w:pPr>
      <w:r>
        <w:rPr>
          <w:b/>
        </w:rPr>
        <w:t xml:space="preserve">aPcd (variable): </w:t>
      </w:r>
      <w:r>
        <w:t xml:space="preserve">An array of Pcds (8 bytes each) that specify the location of text in the </w:t>
      </w:r>
      <w:hyperlink w:anchor="Section_d7fae142670d4cd5869a708366984a71" w:history="1">
        <w:r>
          <w:rPr>
            <w:rStyle w:val="Hyperlink"/>
          </w:rPr>
          <w:t>WordDocument stream</w:t>
        </w:r>
      </w:hyperlink>
      <w:r>
        <w:t xml:space="preserve"> and any additional properties of the text. If </w:t>
      </w:r>
      <w:r>
        <w:rPr>
          <w:b/>
        </w:rPr>
        <w:t>aPcd[</w:t>
      </w:r>
      <w:r>
        <w:rPr>
          <w:i/>
        </w:rPr>
        <w:t>i</w:t>
      </w:r>
      <w:r>
        <w:rPr>
          <w:b/>
        </w:rPr>
        <w:t>].fc.fC</w:t>
      </w:r>
      <w:r>
        <w:rPr>
          <w:b/>
        </w:rPr>
        <w:t xml:space="preserve">ompressed </w:t>
      </w:r>
      <w:r>
        <w:t xml:space="preserve">is 1, then the byte offset of the last character of the text referenced by </w:t>
      </w:r>
      <w:r>
        <w:rPr>
          <w:b/>
        </w:rPr>
        <w:t>aPcd[</w:t>
      </w:r>
      <w:r>
        <w:rPr>
          <w:i/>
        </w:rPr>
        <w:t>i</w:t>
      </w:r>
      <w:r>
        <w:rPr>
          <w:b/>
        </w:rPr>
        <w:t>]</w:t>
      </w:r>
      <w:r>
        <w:t xml:space="preserve"> is given by the following.</w:t>
      </w:r>
    </w:p>
    <w:p w:rsidR="006C1A4C" w:rsidRDefault="00A81A43">
      <w:pPr>
        <w:pStyle w:val="Definition-Field2"/>
      </w:pPr>
      <w:r>
        <w:rPr>
          <w:noProof/>
        </w:rPr>
        <w:drawing>
          <wp:inline distT="0" distB="0" distL="0" distR="0">
            <wp:extent cx="3067050" cy="581025"/>
            <wp:effectExtent l="0" t="0" r="0" b="0"/>
            <wp:docPr id="1" name="Picture 58" descr="aPCD open bracket I closed bracket fc dot fc over 2 + aCP open bracket I + 1 closed bracket minus aCP open bracket i closed bracket minus 1" title="Byte offset of last character if APCD I dot fc dot fcompressed 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443d9bf-659f-4408-a27a-a61407046f18" descr="aPCD open bracket I closed bracket fc dot fc over 2 + aCP open bracket I + 1 closed bracket minus aCP open bracket i closed bracket minus 1" title="Byte offset of last character if APCD I dot fc dot fcompressed is 1."/>
                    <pic:cNvPicPr/>
                  </pic:nvPicPr>
                  <pic:blipFill>
                    <a:blip r:embed="rId119" cstate="print"/>
                    <a:stretch>
                      <a:fillRect/>
                    </a:stretch>
                  </pic:blipFill>
                  <pic:spPr>
                    <a:xfrm>
                      <a:off x="0" y="0"/>
                      <a:ext cx="3067050" cy="581025"/>
                    </a:xfrm>
                    <a:prstGeom prst="rect">
                      <a:avLst/>
                    </a:prstGeom>
                  </pic:spPr>
                </pic:pic>
              </a:graphicData>
            </a:graphic>
          </wp:inline>
        </w:drawing>
      </w:r>
    </w:p>
    <w:p w:rsidR="006C1A4C" w:rsidRDefault="00A81A43">
      <w:pPr>
        <w:pStyle w:val="Definition-Field2"/>
      </w:pPr>
      <w:r>
        <w:t xml:space="preserve">Otherwise, the byte offset of the last character of the text referenced by </w:t>
      </w:r>
      <w:r>
        <w:rPr>
          <w:b/>
        </w:rPr>
        <w:t>aPcd[</w:t>
      </w:r>
      <w:r>
        <w:rPr>
          <w:i/>
        </w:rPr>
        <w:t>i</w:t>
      </w:r>
      <w:r>
        <w:rPr>
          <w:b/>
        </w:rPr>
        <w:t>]</w:t>
      </w:r>
      <w:r>
        <w:t xml:space="preserve"> is given by the following.</w:t>
      </w:r>
    </w:p>
    <w:p w:rsidR="006C1A4C" w:rsidRDefault="00A81A43">
      <w:pPr>
        <w:pStyle w:val="Definition-Field2"/>
      </w:pPr>
      <w:r>
        <w:rPr>
          <w:noProof/>
        </w:rPr>
        <w:drawing>
          <wp:inline distT="0" distB="0" distL="0" distR="0">
            <wp:extent cx="3171825" cy="361950"/>
            <wp:effectExtent l="0" t="0" r="0" b="0"/>
            <wp:docPr id="61" name="Picture 60" descr="APCD open bracket I closed bracket dot fc dot fc + 2 open parentheses ACP open bracket i + 1 closed bracket minus ACP open bracket i closed bracket minus 1 closed parentheses." title="Byte offset of last character if APCD I dot fc dot fcompressed is n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92030c-3712-4b62-a237-d456563f476f" descr="APCD open bracket I closed bracket dot fc dot fc + 2 open parentheses ACP open bracket i + 1 closed bracket minus ACP open bracket i closed bracket minus 1 closed parentheses." title="Byte offset of last character if APCD I dot fc dot fcompressed is not 1."/>
                    <pic:cNvPicPr/>
                  </pic:nvPicPr>
                  <pic:blipFill>
                    <a:blip r:embed="rId120" cstate="print"/>
                    <a:stretch>
                      <a:fillRect/>
                    </a:stretch>
                  </pic:blipFill>
                  <pic:spPr>
                    <a:xfrm>
                      <a:off x="0" y="0"/>
                      <a:ext cx="3171825" cy="361950"/>
                    </a:xfrm>
                    <a:prstGeom prst="rect">
                      <a:avLst/>
                    </a:prstGeom>
                  </pic:spPr>
                </pic:pic>
              </a:graphicData>
            </a:graphic>
          </wp:inline>
        </w:drawing>
      </w:r>
    </w:p>
    <w:p w:rsidR="006C1A4C" w:rsidRDefault="00A81A43">
      <w:pPr>
        <w:pStyle w:val="Definition-Field2"/>
      </w:pPr>
      <w:r>
        <w:t xml:space="preserve">Because </w:t>
      </w:r>
      <w:r>
        <w:rPr>
          <w:b/>
        </w:rPr>
        <w:t>aCP</w:t>
      </w:r>
      <w:r>
        <w:t xml:space="preserve"> MUST be so</w:t>
      </w:r>
      <w:r>
        <w:t>rted in ascending order and MUST NOT contain duplicate CPs, (</w:t>
      </w:r>
      <w:r>
        <w:rPr>
          <w:b/>
        </w:rPr>
        <w:t>aCP</w:t>
      </w:r>
      <w:r>
        <w:t>[</w:t>
      </w:r>
      <w:r>
        <w:rPr>
          <w:i/>
        </w:rPr>
        <w:t>i</w:t>
      </w:r>
      <w:r>
        <w:t>+1]-</w:t>
      </w:r>
      <w:r>
        <w:rPr>
          <w:b/>
        </w:rPr>
        <w:t>aCP</w:t>
      </w:r>
      <w:r>
        <w:t>[</w:t>
      </w:r>
      <w:r>
        <w:rPr>
          <w:i/>
        </w:rPr>
        <w:t>i</w:t>
      </w:r>
      <w:r>
        <w:t xml:space="preserve">])&gt;0, for all valid indexes </w:t>
      </w:r>
      <w:r>
        <w:rPr>
          <w:i/>
        </w:rPr>
        <w:t>i</w:t>
      </w:r>
      <w:r>
        <w:t xml:space="preserve"> of </w:t>
      </w:r>
      <w:r>
        <w:rPr>
          <w:b/>
        </w:rPr>
        <w:t>aPcd</w:t>
      </w:r>
      <w:r>
        <w:t xml:space="preserve">. Because a PLC MUST contain one more CP than a data element, </w:t>
      </w:r>
      <w:r>
        <w:rPr>
          <w:i/>
        </w:rPr>
        <w:t>i</w:t>
      </w:r>
      <w:r>
        <w:t xml:space="preserve">+1 is a valid index of </w:t>
      </w:r>
      <w:r>
        <w:rPr>
          <w:b/>
        </w:rPr>
        <w:t>aCP</w:t>
      </w:r>
      <w:r>
        <w:t xml:space="preserve"> if </w:t>
      </w:r>
      <w:r>
        <w:rPr>
          <w:i/>
        </w:rPr>
        <w:t>i</w:t>
      </w:r>
      <w:r>
        <w:t xml:space="preserve"> is a valid index of </w:t>
      </w:r>
      <w:r>
        <w:rPr>
          <w:b/>
        </w:rPr>
        <w:t>aPcd</w:t>
      </w:r>
      <w:r>
        <w:t>.</w:t>
      </w:r>
    </w:p>
    <w:p w:rsidR="006C1A4C" w:rsidRDefault="00A81A43">
      <w:pPr>
        <w:pStyle w:val="Heading2"/>
      </w:pPr>
      <w:bookmarkStart w:id="987" w:name="section_9b74ba8aba604bdfaf2119c262ea431a"/>
      <w:bookmarkStart w:id="988" w:name="_Toc118867047"/>
      <w:r>
        <w:lastRenderedPageBreak/>
        <w:t>Basic Types</w:t>
      </w:r>
      <w:bookmarkEnd w:id="987"/>
      <w:bookmarkEnd w:id="988"/>
    </w:p>
    <w:p w:rsidR="006C1A4C" w:rsidRDefault="00A81A43">
      <w:pPr>
        <w:pStyle w:val="Heading3"/>
      </w:pPr>
      <w:bookmarkStart w:id="989" w:name="Section_3114563760a846c0a294f5c21a147a4b"/>
      <w:bookmarkStart w:id="990" w:name="Acd"/>
      <w:bookmarkStart w:id="991" w:name="_Toc118867048"/>
      <w:r>
        <w:t>Acd</w:t>
      </w:r>
      <w:bookmarkEnd w:id="989"/>
      <w:bookmarkEnd w:id="990"/>
      <w:bookmarkEnd w:id="991"/>
      <w:r>
        <w:fldChar w:fldCharType="begin"/>
      </w:r>
      <w:r>
        <w:instrText xml:space="preserve"> XE "Det</w:instrText>
      </w:r>
      <w:r>
        <w:instrText xml:space="preserve">ails:Acd structure" </w:instrText>
      </w:r>
      <w:r>
        <w:fldChar w:fldCharType="end"/>
      </w:r>
      <w:r>
        <w:fldChar w:fldCharType="begin"/>
      </w:r>
      <w:r>
        <w:instrText xml:space="preserve"> XE "Acd structure" </w:instrText>
      </w:r>
      <w:r>
        <w:fldChar w:fldCharType="end"/>
      </w:r>
      <w:r>
        <w:fldChar w:fldCharType="begin"/>
      </w:r>
      <w:r>
        <w:instrText xml:space="preserve"> XE "Structures:Acd" </w:instrText>
      </w:r>
      <w:r>
        <w:fldChar w:fldCharType="end"/>
      </w:r>
      <w:r>
        <w:fldChar w:fldCharType="begin"/>
      </w:r>
      <w:r>
        <w:instrText xml:space="preserve"> XE "Basic types:Acd" </w:instrText>
      </w:r>
      <w:r>
        <w:fldChar w:fldCharType="end"/>
      </w:r>
    </w:p>
    <w:p w:rsidR="006C1A4C" w:rsidRDefault="00A81A43">
      <w:r>
        <w:t xml:space="preserve">The </w:t>
      </w:r>
      <w:r>
        <w:rPr>
          <w:b/>
        </w:rPr>
        <w:t>Acd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ibst</w:t>
            </w:r>
          </w:p>
        </w:tc>
        <w:tc>
          <w:tcPr>
            <w:tcW w:w="3510" w:type="dxa"/>
            <w:gridSpan w:val="13"/>
          </w:tcPr>
          <w:p w:rsidR="006C1A4C" w:rsidRDefault="00A81A43">
            <w:pPr>
              <w:pStyle w:val="PacketDiagramBodyText"/>
            </w:pPr>
            <w:r>
              <w:t>fciBasedOn</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r>
    </w:tbl>
    <w:p w:rsidR="006C1A4C" w:rsidRDefault="00A81A43">
      <w:pPr>
        <w:pStyle w:val="Definition-Field"/>
      </w:pPr>
      <w:r>
        <w:rPr>
          <w:b/>
        </w:rPr>
        <w:t xml:space="preserve">ibst (2 bytes): </w:t>
      </w:r>
      <w:r>
        <w:t xml:space="preserve">Index in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a string representation of the argument to the allocated command is specified.</w:t>
      </w:r>
    </w:p>
    <w:p w:rsidR="006C1A4C" w:rsidRDefault="00A81A43">
      <w:pPr>
        <w:pStyle w:val="Definition-Field"/>
      </w:pPr>
      <w:r>
        <w:rPr>
          <w:b/>
        </w:rPr>
        <w:t xml:space="preserve">fciBasedOn (13 bits): </w:t>
      </w:r>
      <w:r>
        <w:t xml:space="preserve">An </w:t>
      </w:r>
      <w:hyperlink w:anchor="Section_e86aecb4bb674de29b0637771115f274" w:history="1">
        <w:r>
          <w:rPr>
            <w:rStyle w:val="Hyperlink"/>
          </w:rPr>
          <w:t>Fci</w:t>
        </w:r>
      </w:hyperlink>
      <w:r>
        <w:t xml:space="preserve"> that identifies the allocated command. MUST be one of the following Fci</w:t>
      </w:r>
      <w:r>
        <w:t xml:space="preserve"> values. Each item specifies what the value of the argument as specified by </w:t>
      </w:r>
      <w:r>
        <w:rPr>
          <w:b/>
        </w:rPr>
        <w:t>ibst</w:t>
      </w:r>
      <w:r>
        <w:t xml:space="preserve"> is.</w:t>
      </w:r>
    </w:p>
    <w:p w:rsidR="006C1A4C" w:rsidRDefault="00A81A43">
      <w:pPr>
        <w:pStyle w:val="ListParagraph"/>
        <w:numPr>
          <w:ilvl w:val="0"/>
          <w:numId w:val="77"/>
        </w:numPr>
      </w:pPr>
      <w:r>
        <w:t>ApplyStyleName. The argument specifies the style to apply. The argument MUST be at least 2 characters long. The 16-bit value of the first character MUST be either 0x0001 o</w:t>
      </w:r>
      <w:r>
        <w:t>r 0x0002.</w:t>
      </w:r>
    </w:p>
    <w:p w:rsidR="006C1A4C" w:rsidRDefault="00A81A43">
      <w:pPr>
        <w:pStyle w:val="ListParagraph"/>
        <w:numPr>
          <w:ilvl w:val="0"/>
          <w:numId w:val="77"/>
        </w:numPr>
      </w:pPr>
      <w:r>
        <w:t xml:space="preserve">If the 16-bit value of the first character is 0x0001, then the argument MUST be exactly 3 characters long. The second and third characters specify the </w:t>
      </w:r>
      <w:r>
        <w:rPr>
          <w:b/>
        </w:rPr>
        <w:t>sti</w:t>
      </w:r>
      <w:r>
        <w:t xml:space="preserve"> of the style to apply (see </w:t>
      </w:r>
      <w:hyperlink w:anchor="Section_df0f4654071d442f8563752d7e0285ef" w:history="1">
        <w:r>
          <w:rPr>
            <w:rStyle w:val="Hyperlink"/>
          </w:rPr>
          <w:t>Stdf</w:t>
        </w:r>
        <w:r>
          <w:rPr>
            <w:rStyle w:val="Hyperlink"/>
          </w:rPr>
          <w:t>Base</w:t>
        </w:r>
      </w:hyperlink>
      <w:r>
        <w:t>.</w:t>
      </w:r>
      <w:r>
        <w:rPr>
          <w:b/>
        </w:rPr>
        <w:t>sti</w:t>
      </w:r>
      <w:r>
        <w:t xml:space="preserve">). The </w:t>
      </w:r>
      <w:r>
        <w:rPr>
          <w:b/>
        </w:rPr>
        <w:t>sti</w:t>
      </w:r>
      <w:r>
        <w:t xml:space="preserve"> is given by (</w:t>
      </w:r>
      <w:r>
        <w:rPr>
          <w:i/>
        </w:rPr>
        <w:t>c</w:t>
      </w:r>
      <w:r>
        <w:rPr>
          <w:i/>
          <w:vertAlign w:val="subscript"/>
        </w:rPr>
        <w:t>2</w:t>
      </w:r>
      <w:r>
        <w:t xml:space="preserve"> &amp; 0x00FF) * 256 + (</w:t>
      </w:r>
      <w:r>
        <w:rPr>
          <w:i/>
        </w:rPr>
        <w:t>c</w:t>
      </w:r>
      <w:r>
        <w:rPr>
          <w:i/>
          <w:vertAlign w:val="subscript"/>
        </w:rPr>
        <w:t>3</w:t>
      </w:r>
      <w:r>
        <w:t xml:space="preserve"> &amp; 0x00FF) where </w:t>
      </w:r>
      <w:r>
        <w:rPr>
          <w:i/>
        </w:rPr>
        <w:t>c</w:t>
      </w:r>
      <w:r>
        <w:rPr>
          <w:i/>
          <w:vertAlign w:val="subscript"/>
        </w:rPr>
        <w:t xml:space="preserve">2 </w:t>
      </w:r>
      <w:r>
        <w:t xml:space="preserve">and </w:t>
      </w:r>
      <w:r>
        <w:rPr>
          <w:i/>
        </w:rPr>
        <w:t>c</w:t>
      </w:r>
      <w:r>
        <w:rPr>
          <w:i/>
          <w:vertAlign w:val="subscript"/>
        </w:rPr>
        <w:t>3</w:t>
      </w:r>
      <w:r>
        <w:t xml:space="preserve"> represent the character codes of the second and third characters. The </w:t>
      </w:r>
      <w:r>
        <w:rPr>
          <w:b/>
        </w:rPr>
        <w:t>sti</w:t>
      </w:r>
      <w:r>
        <w:t xml:space="preserve"> value MUST be less than 267. </w:t>
      </w:r>
    </w:p>
    <w:p w:rsidR="006C1A4C" w:rsidRDefault="00A81A43">
      <w:pPr>
        <w:pStyle w:val="ListParagraph"/>
        <w:numPr>
          <w:ilvl w:val="0"/>
          <w:numId w:val="77"/>
        </w:numPr>
      </w:pPr>
      <w:r>
        <w:t>If the 16-bit value of the first character is 0x0002, then the remain</w:t>
      </w:r>
      <w:r>
        <w:t>ing characters in the argument specify the name of the style to apply.</w:t>
      </w:r>
    </w:p>
    <w:p w:rsidR="006C1A4C" w:rsidRDefault="00A81A43">
      <w:pPr>
        <w:pStyle w:val="ListParagraph"/>
        <w:numPr>
          <w:ilvl w:val="0"/>
          <w:numId w:val="77"/>
        </w:numPr>
      </w:pPr>
      <w:r>
        <w:t>ApplyFontName. The argument is the name of the font to apply when this command is executed.</w:t>
      </w:r>
    </w:p>
    <w:p w:rsidR="006C1A4C" w:rsidRDefault="00A81A43">
      <w:pPr>
        <w:pStyle w:val="ListParagraph"/>
        <w:numPr>
          <w:ilvl w:val="0"/>
          <w:numId w:val="77"/>
        </w:numPr>
      </w:pPr>
      <w:r>
        <w:t>ApplyAutoTextName. The argument is the name of the AutoText entry to insert when this command</w:t>
      </w:r>
      <w:r>
        <w:t xml:space="preserve"> is executed.</w:t>
      </w:r>
    </w:p>
    <w:p w:rsidR="006C1A4C" w:rsidRDefault="00A81A43">
      <w:pPr>
        <w:pStyle w:val="ListParagraph"/>
        <w:numPr>
          <w:ilvl w:val="0"/>
          <w:numId w:val="77"/>
        </w:numPr>
      </w:pPr>
      <w:r>
        <w:t>Columns. The argument specifies the number of columns to apply. The number of columns is the character code of the first character in the string.</w:t>
      </w:r>
    </w:p>
    <w:p w:rsidR="006C1A4C" w:rsidRDefault="00A81A43">
      <w:pPr>
        <w:pStyle w:val="ListParagraph"/>
        <w:numPr>
          <w:ilvl w:val="0"/>
          <w:numId w:val="77"/>
        </w:numPr>
      </w:pPr>
      <w:r>
        <w:t xml:space="preserve">Condensed. The argument specifies the amount to condense by. The amount is specified in </w:t>
      </w:r>
      <w:hyperlink w:anchor="gt_4b82472c-103d-4eff-a07e-6a0f784e3382">
        <w:r>
          <w:rPr>
            <w:rStyle w:val="HyperlinkGreen"/>
            <w:b/>
          </w:rPr>
          <w:t>twips</w:t>
        </w:r>
      </w:hyperlink>
      <w:r>
        <w:t xml:space="preserve">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6C1A4C" w:rsidRDefault="00A81A43">
      <w:pPr>
        <w:pStyle w:val="ListParagraph"/>
        <w:numPr>
          <w:ilvl w:val="0"/>
          <w:numId w:val="77"/>
        </w:numPr>
      </w:pPr>
      <w:r>
        <w:t>Expanded. The argument specifies the am</w:t>
      </w:r>
      <w:r>
        <w:t>ount to expand by. The amount is specified in twips and is given by (</w:t>
      </w:r>
      <w:r>
        <w:rPr>
          <w:i/>
        </w:rPr>
        <w:t>c</w:t>
      </w:r>
      <w:r>
        <w:rPr>
          <w:i/>
          <w:vertAlign w:val="subscript"/>
        </w:rPr>
        <w:t>1</w:t>
      </w:r>
      <w:r>
        <w:rPr>
          <w:i/>
        </w:rPr>
        <w:t xml:space="preserve"> </w:t>
      </w:r>
      <w:r>
        <w:t>&amp; 0x00FF) * 256 + (</w:t>
      </w:r>
      <w:r>
        <w:rPr>
          <w:i/>
        </w:rPr>
        <w:t>c</w:t>
      </w:r>
      <w:r>
        <w:rPr>
          <w:i/>
          <w:vertAlign w:val="subscript"/>
        </w:rPr>
        <w:t>2</w:t>
      </w:r>
      <w:r>
        <w:rPr>
          <w:i/>
        </w:rPr>
        <w:t xml:space="preserve"> </w:t>
      </w:r>
      <w:r>
        <w:t xml:space="preserve">&amp; 0x00FF) where </w:t>
      </w:r>
      <w:r>
        <w:rPr>
          <w:i/>
        </w:rPr>
        <w:t>c</w:t>
      </w:r>
      <w:r>
        <w:rPr>
          <w:i/>
          <w:vertAlign w:val="subscript"/>
        </w:rPr>
        <w:t>1</w:t>
      </w:r>
      <w:r>
        <w:t xml:space="preserve"> and </w:t>
      </w:r>
      <w:r>
        <w:rPr>
          <w:i/>
        </w:rPr>
        <w:t>c</w:t>
      </w:r>
      <w:r>
        <w:rPr>
          <w:i/>
          <w:vertAlign w:val="subscript"/>
        </w:rPr>
        <w:t>2</w:t>
      </w:r>
      <w:r>
        <w:t xml:space="preserve"> represent the character codes of the first and second characters in the argument string.</w:t>
      </w:r>
    </w:p>
    <w:p w:rsidR="006C1A4C" w:rsidRDefault="00A81A43">
      <w:pPr>
        <w:pStyle w:val="ListParagraph"/>
        <w:numPr>
          <w:ilvl w:val="0"/>
          <w:numId w:val="77"/>
        </w:numPr>
      </w:pPr>
      <w:r>
        <w:t>FontSize. The argument specifies the font size.</w:t>
      </w:r>
      <w:r>
        <w:t xml:space="preserve">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6C1A4C" w:rsidRDefault="00A81A43">
      <w:pPr>
        <w:pStyle w:val="ListParagraph"/>
        <w:numPr>
          <w:ilvl w:val="0"/>
          <w:numId w:val="77"/>
        </w:numPr>
      </w:pPr>
      <w:r>
        <w:t xml:space="preserve">Lowered. The argument specifies the amount to lower the text </w:t>
      </w:r>
      <w:r>
        <w:t>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of the first and second characters in the argument string.</w:t>
      </w:r>
    </w:p>
    <w:p w:rsidR="006C1A4C" w:rsidRDefault="00A81A43">
      <w:pPr>
        <w:pStyle w:val="ListParagraph"/>
        <w:numPr>
          <w:ilvl w:val="0"/>
          <w:numId w:val="77"/>
        </w:numPr>
      </w:pPr>
      <w:r>
        <w:t>Raised. The argument specifies the amount to raise the tex</w:t>
      </w:r>
      <w:r>
        <w:t>t by. The amount is specified in half points and is given by (</w:t>
      </w:r>
      <w:r>
        <w:rPr>
          <w:i/>
        </w:rPr>
        <w:t>c</w:t>
      </w:r>
      <w:r>
        <w:rPr>
          <w:i/>
          <w:vertAlign w:val="subscript"/>
        </w:rPr>
        <w:t>1</w:t>
      </w:r>
      <w:r>
        <w:t xml:space="preserve"> &amp; 0x00FF) * 256 + (</w:t>
      </w:r>
      <w:r>
        <w:rPr>
          <w:i/>
        </w:rPr>
        <w:t>c</w:t>
      </w:r>
      <w:r>
        <w:rPr>
          <w:i/>
          <w:vertAlign w:val="subscript"/>
        </w:rPr>
        <w:t>2</w:t>
      </w:r>
      <w:r>
        <w:t xml:space="preserve"> &amp; 0x00FF) where </w:t>
      </w:r>
      <w:r>
        <w:rPr>
          <w:i/>
        </w:rPr>
        <w:t>c</w:t>
      </w:r>
      <w:r>
        <w:rPr>
          <w:i/>
          <w:vertAlign w:val="subscript"/>
        </w:rPr>
        <w:t>1</w:t>
      </w:r>
      <w:r>
        <w:t xml:space="preserve"> and </w:t>
      </w:r>
      <w:r>
        <w:rPr>
          <w:i/>
        </w:rPr>
        <w:t>c</w:t>
      </w:r>
      <w:r>
        <w:rPr>
          <w:i/>
          <w:vertAlign w:val="subscript"/>
        </w:rPr>
        <w:t>2</w:t>
      </w:r>
      <w:r>
        <w:t xml:space="preserve"> represent the 16-bit values codes of the first and second characters in the argument string.</w:t>
      </w:r>
    </w:p>
    <w:p w:rsidR="006C1A4C" w:rsidRDefault="00A81A43">
      <w:pPr>
        <w:pStyle w:val="ListParagraph"/>
        <w:numPr>
          <w:ilvl w:val="0"/>
          <w:numId w:val="77"/>
        </w:numPr>
      </w:pPr>
      <w:r>
        <w:t>FileOpenFile. The argument specifies the file name</w:t>
      </w:r>
      <w:r>
        <w:t xml:space="preserve"> to open.</w:t>
      </w:r>
    </w:p>
    <w:p w:rsidR="006C1A4C" w:rsidRDefault="00A81A43">
      <w:pPr>
        <w:pStyle w:val="ListParagraph"/>
        <w:numPr>
          <w:ilvl w:val="0"/>
          <w:numId w:val="77"/>
        </w:numPr>
      </w:pPr>
      <w:r>
        <w:lastRenderedPageBreak/>
        <w:t xml:space="preserve">Shading. The argument specifies which shading pattern to apply. The 16-bit value of the first character of the argument is an </w:t>
      </w:r>
      <w:hyperlink w:anchor="Section_3f7d0bde4e594395a6d6a1242c577e3f" w:history="1">
        <w:r>
          <w:rPr>
            <w:rStyle w:val="Hyperlink"/>
          </w:rPr>
          <w:t>IPat</w:t>
        </w:r>
      </w:hyperlink>
      <w:r>
        <w:t>.</w:t>
      </w:r>
    </w:p>
    <w:p w:rsidR="006C1A4C" w:rsidRDefault="00A81A43">
      <w:pPr>
        <w:pStyle w:val="ListParagraph"/>
        <w:numPr>
          <w:ilvl w:val="0"/>
          <w:numId w:val="77"/>
        </w:numPr>
      </w:pPr>
      <w:r>
        <w:t>Borders. The argument specifies which border to apply.</w:t>
      </w:r>
      <w:r>
        <w:t xml:space="preserve"> The 16-bit value of the first character of the argument MUST be one of the following values, and specifies which border to apply.</w:t>
      </w:r>
    </w:p>
    <w:tbl>
      <w:tblPr>
        <w:tblStyle w:val="Table-ShadedHeaderIndented"/>
        <w:tblW w:w="0" w:type="auto"/>
        <w:tblLook w:val="04A0" w:firstRow="1" w:lastRow="0" w:firstColumn="1" w:lastColumn="0" w:noHBand="0" w:noVBand="1"/>
      </w:tblPr>
      <w:tblGrid>
        <w:gridCol w:w="734"/>
        <w:gridCol w:w="195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keepNext/>
              <w:spacing w:before="0" w:after="0"/>
            </w:pPr>
            <w:r>
              <w:t>0</w:t>
            </w:r>
          </w:p>
        </w:tc>
        <w:tc>
          <w:tcPr>
            <w:tcW w:w="0" w:type="auto"/>
          </w:tcPr>
          <w:p w:rsidR="006C1A4C" w:rsidRDefault="00A81A43">
            <w:pPr>
              <w:pStyle w:val="TableBodyText"/>
              <w:keepNext/>
              <w:spacing w:before="0" w:after="0"/>
            </w:pPr>
            <w:r>
              <w:t>Clear all borders.</w:t>
            </w:r>
          </w:p>
        </w:tc>
      </w:tr>
      <w:tr w:rsidR="006C1A4C" w:rsidTr="006C1A4C">
        <w:tc>
          <w:tcPr>
            <w:tcW w:w="0" w:type="auto"/>
          </w:tcPr>
          <w:p w:rsidR="006C1A4C" w:rsidRDefault="00A81A43">
            <w:pPr>
              <w:pStyle w:val="TableBodyText"/>
              <w:keepNext/>
              <w:spacing w:before="0" w:after="0"/>
            </w:pPr>
            <w:r>
              <w:t>1</w:t>
            </w:r>
          </w:p>
        </w:tc>
        <w:tc>
          <w:tcPr>
            <w:tcW w:w="0" w:type="auto"/>
          </w:tcPr>
          <w:p w:rsidR="006C1A4C" w:rsidRDefault="00A81A43">
            <w:pPr>
              <w:pStyle w:val="TableBodyText"/>
              <w:keepNext/>
              <w:spacing w:before="0" w:after="0"/>
            </w:pPr>
            <w:r>
              <w:t>Apply top border.</w:t>
            </w:r>
          </w:p>
        </w:tc>
      </w:tr>
      <w:tr w:rsidR="006C1A4C" w:rsidTr="006C1A4C">
        <w:tc>
          <w:tcPr>
            <w:tcW w:w="0" w:type="auto"/>
          </w:tcPr>
          <w:p w:rsidR="006C1A4C" w:rsidRDefault="00A81A43">
            <w:pPr>
              <w:pStyle w:val="TableBodyText"/>
              <w:keepNext/>
              <w:spacing w:before="0" w:after="0"/>
            </w:pPr>
            <w:r>
              <w:t>2</w:t>
            </w:r>
          </w:p>
        </w:tc>
        <w:tc>
          <w:tcPr>
            <w:tcW w:w="0" w:type="auto"/>
          </w:tcPr>
          <w:p w:rsidR="006C1A4C" w:rsidRDefault="00A81A43">
            <w:pPr>
              <w:pStyle w:val="TableBodyText"/>
              <w:keepNext/>
              <w:spacing w:before="0" w:after="0"/>
            </w:pPr>
            <w:r>
              <w:t>Apply bottom border.</w:t>
            </w:r>
          </w:p>
        </w:tc>
      </w:tr>
      <w:tr w:rsidR="006C1A4C" w:rsidTr="006C1A4C">
        <w:tc>
          <w:tcPr>
            <w:tcW w:w="0" w:type="auto"/>
          </w:tcPr>
          <w:p w:rsidR="006C1A4C" w:rsidRDefault="00A81A43">
            <w:pPr>
              <w:pStyle w:val="TableBodyText"/>
              <w:keepNext/>
              <w:spacing w:before="0" w:after="0"/>
            </w:pPr>
            <w:r>
              <w:t>3</w:t>
            </w:r>
          </w:p>
        </w:tc>
        <w:tc>
          <w:tcPr>
            <w:tcW w:w="0" w:type="auto"/>
          </w:tcPr>
          <w:p w:rsidR="006C1A4C" w:rsidRDefault="00A81A43">
            <w:pPr>
              <w:pStyle w:val="TableBodyText"/>
              <w:keepNext/>
              <w:spacing w:before="0" w:after="0"/>
            </w:pPr>
            <w:r>
              <w:t>Apply left border.</w:t>
            </w:r>
          </w:p>
        </w:tc>
      </w:tr>
      <w:tr w:rsidR="006C1A4C" w:rsidTr="006C1A4C">
        <w:tc>
          <w:tcPr>
            <w:tcW w:w="0" w:type="auto"/>
          </w:tcPr>
          <w:p w:rsidR="006C1A4C" w:rsidRDefault="00A81A43">
            <w:pPr>
              <w:pStyle w:val="TableBodyText"/>
              <w:keepNext/>
              <w:spacing w:before="0" w:after="0"/>
            </w:pPr>
            <w:r>
              <w:t>4</w:t>
            </w:r>
          </w:p>
        </w:tc>
        <w:tc>
          <w:tcPr>
            <w:tcW w:w="0" w:type="auto"/>
          </w:tcPr>
          <w:p w:rsidR="006C1A4C" w:rsidRDefault="00A81A43">
            <w:pPr>
              <w:pStyle w:val="TableBodyText"/>
              <w:keepNext/>
              <w:spacing w:before="0" w:after="0"/>
            </w:pPr>
            <w:r>
              <w:t>Apply right border.</w:t>
            </w:r>
          </w:p>
        </w:tc>
      </w:tr>
      <w:tr w:rsidR="006C1A4C" w:rsidTr="006C1A4C">
        <w:tc>
          <w:tcPr>
            <w:tcW w:w="0" w:type="auto"/>
          </w:tcPr>
          <w:p w:rsidR="006C1A4C" w:rsidRDefault="00A81A43">
            <w:pPr>
              <w:pStyle w:val="TableBodyText"/>
              <w:keepNext/>
              <w:spacing w:before="0" w:after="0"/>
            </w:pPr>
            <w:r>
              <w:t>5</w:t>
            </w:r>
          </w:p>
        </w:tc>
        <w:tc>
          <w:tcPr>
            <w:tcW w:w="0" w:type="auto"/>
          </w:tcPr>
          <w:p w:rsidR="006C1A4C" w:rsidRDefault="00A81A43">
            <w:pPr>
              <w:pStyle w:val="TableBodyText"/>
              <w:keepNext/>
              <w:spacing w:before="0" w:after="0"/>
            </w:pPr>
            <w:r>
              <w:t>Apply inside borders.</w:t>
            </w:r>
          </w:p>
        </w:tc>
      </w:tr>
      <w:tr w:rsidR="006C1A4C" w:rsidTr="006C1A4C">
        <w:tc>
          <w:tcPr>
            <w:tcW w:w="0" w:type="auto"/>
          </w:tcPr>
          <w:p w:rsidR="006C1A4C" w:rsidRDefault="00A81A43">
            <w:pPr>
              <w:pStyle w:val="TableBodyText"/>
              <w:keepNext/>
              <w:spacing w:before="0" w:after="0"/>
            </w:pPr>
            <w:r>
              <w:t>6</w:t>
            </w:r>
          </w:p>
        </w:tc>
        <w:tc>
          <w:tcPr>
            <w:tcW w:w="0" w:type="auto"/>
          </w:tcPr>
          <w:p w:rsidR="006C1A4C" w:rsidRDefault="00A81A43">
            <w:pPr>
              <w:pStyle w:val="TableBodyText"/>
              <w:keepNext/>
              <w:spacing w:before="0" w:after="0"/>
            </w:pPr>
            <w:r>
              <w:t>Apply box borders.</w:t>
            </w:r>
          </w:p>
        </w:tc>
      </w:tr>
      <w:tr w:rsidR="006C1A4C" w:rsidTr="006C1A4C">
        <w:tc>
          <w:tcPr>
            <w:tcW w:w="0" w:type="auto"/>
          </w:tcPr>
          <w:p w:rsidR="006C1A4C" w:rsidRDefault="00A81A43">
            <w:pPr>
              <w:pStyle w:val="TableBodyText"/>
              <w:keepNext/>
              <w:spacing w:before="0" w:after="0"/>
            </w:pPr>
            <w:r>
              <w:t>7</w:t>
            </w:r>
          </w:p>
        </w:tc>
        <w:tc>
          <w:tcPr>
            <w:tcW w:w="0" w:type="auto"/>
          </w:tcPr>
          <w:p w:rsidR="006C1A4C" w:rsidRDefault="00A81A43">
            <w:pPr>
              <w:pStyle w:val="TableBodyText"/>
              <w:keepNext/>
              <w:spacing w:before="0" w:after="0"/>
            </w:pPr>
            <w:r>
              <w:t>Apply grid borders.</w:t>
            </w:r>
          </w:p>
        </w:tc>
      </w:tr>
    </w:tbl>
    <w:p w:rsidR="006C1A4C" w:rsidRDefault="00A81A43">
      <w:pPr>
        <w:pStyle w:val="Definition-Field2"/>
      </w:pPr>
      <w:r>
        <w:t>The weight and style of the border applied is that of the last border applied by the user during the editing session, or a single, black border if no border has been applied in this se</w:t>
      </w:r>
      <w:r>
        <w:t>ssion.</w:t>
      </w:r>
    </w:p>
    <w:p w:rsidR="006C1A4C" w:rsidRDefault="00A81A43">
      <w:pPr>
        <w:pStyle w:val="ListParagraph"/>
        <w:numPr>
          <w:ilvl w:val="0"/>
          <w:numId w:val="78"/>
        </w:numPr>
      </w:pPr>
      <w:r>
        <w:t xml:space="preserve">Color. The argument specifies the color to apply. The 16-bit value of the first character of the argument is an </w:t>
      </w:r>
      <w:hyperlink w:anchor="Section_b7327097ac004a0aac34770e4b4ff9e1" w:history="1">
        <w:r>
          <w:rPr>
            <w:rStyle w:val="Hyperlink"/>
          </w:rPr>
          <w:t>Ico</w:t>
        </w:r>
      </w:hyperlink>
      <w:r>
        <w:t>.</w:t>
      </w:r>
    </w:p>
    <w:p w:rsidR="006C1A4C" w:rsidRDefault="00A81A43">
      <w:pPr>
        <w:pStyle w:val="ListParagraph"/>
        <w:numPr>
          <w:ilvl w:val="0"/>
          <w:numId w:val="78"/>
        </w:numPr>
      </w:pPr>
      <w:r>
        <w:t xml:space="preserve">Symbol. The argument specifies the symbol character and font to insert. </w:t>
      </w:r>
      <w:r>
        <w:t xml:space="preserve">The first character of the argument is the symbol character to insert. If there are more characters in the argument, they form the name of the font to apply to the newly inserted character. If the </w:t>
      </w:r>
      <w:hyperlink w:anchor="gt_5004b992-4a9c-41c9-b65c-b2e7a2b04204">
        <w:r>
          <w:rPr>
            <w:rStyle w:val="HyperlinkGreen"/>
            <w:b/>
          </w:rPr>
          <w:t>character set</w:t>
        </w:r>
      </w:hyperlink>
      <w:r>
        <w:t xml:space="preserve"> of the font to use is the SYMBOL_CHARSET then the symbol character to insert is given by (</w:t>
      </w:r>
      <w:r>
        <w:rPr>
          <w:i/>
        </w:rPr>
        <w:t>c</w:t>
      </w:r>
      <w:r>
        <w:rPr>
          <w:i/>
          <w:vertAlign w:val="subscript"/>
        </w:rPr>
        <w:t>1</w:t>
      </w:r>
      <w:r>
        <w:t xml:space="preserve"> &amp; 0x00FF).</w:t>
      </w:r>
    </w:p>
    <w:p w:rsidR="006C1A4C" w:rsidRDefault="00A81A43">
      <w:pPr>
        <w:pStyle w:val="Definition-Field"/>
      </w:pPr>
      <w:r>
        <w:rPr>
          <w:b/>
        </w:rPr>
        <w:t xml:space="preserve">A - reserved (1 bit): </w:t>
      </w:r>
      <w:r>
        <w:t>This value MUST be 1.</w:t>
      </w:r>
    </w:p>
    <w:p w:rsidR="006C1A4C" w:rsidRDefault="00A81A43">
      <w:pPr>
        <w:pStyle w:val="Definition-Field"/>
      </w:pPr>
      <w:r>
        <w:rPr>
          <w:b/>
        </w:rPr>
        <w:t xml:space="preserve">B - fFree (1 bit): </w:t>
      </w:r>
      <w:r>
        <w:t xml:space="preserve">Specifies whether the current Acd is an unused slot in </w:t>
      </w:r>
      <w:hyperlink w:anchor="Section_946b192353a14969bae249b8125a473f" w:history="1">
        <w:r>
          <w:rPr>
            <w:rStyle w:val="Hyperlink"/>
          </w:rPr>
          <w:t>PlfAcd</w:t>
        </w:r>
      </w:hyperlink>
      <w:r>
        <w:t>.</w:t>
      </w:r>
      <w:r>
        <w:rPr>
          <w:b/>
        </w:rPr>
        <w:t>rgacd</w:t>
      </w:r>
      <w:r>
        <w:t xml:space="preserve">. A value of 1 specifies that the current Acd is unused. A value of 0 specifies that the current Acd is valid and used. </w:t>
      </w:r>
    </w:p>
    <w:p w:rsidR="006C1A4C" w:rsidRDefault="00A81A43">
      <w:pPr>
        <w:pStyle w:val="Definition-Field"/>
      </w:pPr>
      <w:r>
        <w:rPr>
          <w:b/>
        </w:rPr>
        <w:t xml:space="preserve">C - fRef (1 bit): </w:t>
      </w:r>
      <w:r>
        <w:t>Specifies whether the current Acd is being refe</w:t>
      </w:r>
      <w:r>
        <w:t xml:space="preserve">renced by a command. If </w:t>
      </w:r>
      <w:r>
        <w:rPr>
          <w:b/>
        </w:rPr>
        <w:t>fFree</w:t>
      </w:r>
      <w:r>
        <w:t xml:space="preserve"> is 1, </w:t>
      </w:r>
      <w:r>
        <w:rPr>
          <w:b/>
        </w:rPr>
        <w:t>fRef</w:t>
      </w:r>
      <w:r>
        <w:t xml:space="preserve"> MUST be 0; if </w:t>
      </w:r>
      <w:r>
        <w:rPr>
          <w:b/>
        </w:rPr>
        <w:t>fFree</w:t>
      </w:r>
      <w:r>
        <w:t xml:space="preserve"> is 0, </w:t>
      </w:r>
      <w:r>
        <w:rPr>
          <w:b/>
        </w:rPr>
        <w:t>fRef</w:t>
      </w:r>
      <w:r>
        <w:t xml:space="preserve"> MUST be 1. </w:t>
      </w:r>
    </w:p>
    <w:p w:rsidR="006C1A4C" w:rsidRDefault="00A81A43">
      <w:pPr>
        <w:pStyle w:val="Heading3"/>
      </w:pPr>
      <w:bookmarkStart w:id="992" w:name="Section_cbbc410455714b9486b50f6b33926c4f"/>
      <w:bookmarkStart w:id="993" w:name="Afd"/>
      <w:bookmarkStart w:id="994" w:name="_Toc118867049"/>
      <w:r>
        <w:t>Afd</w:t>
      </w:r>
      <w:bookmarkEnd w:id="992"/>
      <w:bookmarkEnd w:id="993"/>
      <w:bookmarkEnd w:id="994"/>
      <w:r>
        <w:fldChar w:fldCharType="begin"/>
      </w:r>
      <w:r>
        <w:instrText xml:space="preserve"> XE "Details:Afd structure" </w:instrText>
      </w:r>
      <w:r>
        <w:fldChar w:fldCharType="end"/>
      </w:r>
      <w:r>
        <w:fldChar w:fldCharType="begin"/>
      </w:r>
      <w:r>
        <w:instrText xml:space="preserve"> XE "Afd structure" </w:instrText>
      </w:r>
      <w:r>
        <w:fldChar w:fldCharType="end"/>
      </w:r>
      <w:r>
        <w:fldChar w:fldCharType="begin"/>
      </w:r>
      <w:r>
        <w:instrText xml:space="preserve"> XE "Structures:Afd" </w:instrText>
      </w:r>
      <w:r>
        <w:fldChar w:fldCharType="end"/>
      </w:r>
      <w:r>
        <w:fldChar w:fldCharType="begin"/>
      </w:r>
      <w:r>
        <w:instrText xml:space="preserve"> XE "Basic types:Afd" </w:instrText>
      </w:r>
      <w:r>
        <w:fldChar w:fldCharType="end"/>
      </w:r>
    </w:p>
    <w:p w:rsidR="006C1A4C" w:rsidRDefault="00A81A43">
      <w:r>
        <w:t xml:space="preserve">The </w:t>
      </w:r>
      <w:r>
        <w:rPr>
          <w:b/>
        </w:rPr>
        <w:t>AFD</w:t>
      </w:r>
      <w:r>
        <w:t xml:space="preserve"> structure is an array of indices into the author list that specifies whose revisions and comments were being hidden when this document was last saved.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iMac</w:t>
            </w:r>
          </w:p>
        </w:tc>
      </w:tr>
      <w:tr w:rsidR="006C1A4C" w:rsidTr="006C1A4C">
        <w:trPr>
          <w:trHeight w:hRule="exact" w:val="490"/>
        </w:trPr>
        <w:tc>
          <w:tcPr>
            <w:tcW w:w="8640" w:type="dxa"/>
            <w:gridSpan w:val="32"/>
          </w:tcPr>
          <w:p w:rsidR="006C1A4C" w:rsidRDefault="00A81A43">
            <w:pPr>
              <w:pStyle w:val="PacketDiagramBodyText"/>
            </w:pPr>
            <w:r>
              <w:t>AuthorArray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iMac (4 bytes): </w:t>
      </w:r>
      <w:r>
        <w:t xml:space="preserve">A signed integer that specifies the number of elements in </w:t>
      </w:r>
      <w:r>
        <w:rPr>
          <w:b/>
        </w:rPr>
        <w:t>AuthorArray</w:t>
      </w:r>
      <w:r>
        <w:t>. This value MUST be a non-negative number.</w:t>
      </w:r>
    </w:p>
    <w:p w:rsidR="006C1A4C" w:rsidRDefault="00A81A43">
      <w:pPr>
        <w:pStyle w:val="Definition-Field"/>
      </w:pPr>
      <w:r>
        <w:rPr>
          <w:b/>
        </w:rPr>
        <w:lastRenderedPageBreak/>
        <w:t xml:space="preserve">AuthorArray (variable): </w:t>
      </w:r>
      <w:r>
        <w:t xml:space="preserve">An array of 16-bit integers that specifies the indexes in </w:t>
      </w:r>
      <w:hyperlink w:anchor="Section_fca5d9de3eaa4587a482c454e340c070" w:history="1">
        <w:r>
          <w:rPr>
            <w:rStyle w:val="Hyperlink"/>
            <w:b/>
          </w:rPr>
          <w:t>SttbfRMark</w:t>
        </w:r>
      </w:hyperlink>
      <w:r>
        <w:t xml:space="preserve"> of authors whose revisions and comments were being hidden from view when this document was last saved.</w:t>
      </w:r>
    </w:p>
    <w:p w:rsidR="006C1A4C" w:rsidRDefault="00A81A43">
      <w:pPr>
        <w:pStyle w:val="Heading3"/>
      </w:pPr>
      <w:bookmarkStart w:id="995" w:name="Section_3afdb751435846ecb59ee832965df146"/>
      <w:bookmarkStart w:id="996" w:name="ASUMY"/>
      <w:bookmarkStart w:id="997" w:name="_Toc118867050"/>
      <w:r>
        <w:t>ASUMY</w:t>
      </w:r>
      <w:bookmarkEnd w:id="995"/>
      <w:bookmarkEnd w:id="996"/>
      <w:bookmarkEnd w:id="997"/>
      <w:r>
        <w:fldChar w:fldCharType="begin"/>
      </w:r>
      <w:r>
        <w:instrText xml:space="preserve"> XE "Details:ASUMY structure" </w:instrText>
      </w:r>
      <w:r>
        <w:fldChar w:fldCharType="end"/>
      </w:r>
      <w:r>
        <w:fldChar w:fldCharType="begin"/>
      </w:r>
      <w:r>
        <w:instrText xml:space="preserve"> XE "ASUMY structure" </w:instrText>
      </w:r>
      <w:r>
        <w:fldChar w:fldCharType="end"/>
      </w:r>
      <w:r>
        <w:fldChar w:fldCharType="begin"/>
      </w:r>
      <w:r>
        <w:instrText xml:space="preserve"> XE "Structures:ASUMY" </w:instrText>
      </w:r>
      <w:r>
        <w:fldChar w:fldCharType="end"/>
      </w:r>
      <w:r>
        <w:fldChar w:fldCharType="begin"/>
      </w:r>
      <w:r>
        <w:instrText xml:space="preserve"> XE "Basic types:ASUMY" </w:instrText>
      </w:r>
      <w:r>
        <w:fldChar w:fldCharType="end"/>
      </w:r>
    </w:p>
    <w:p w:rsidR="006C1A4C" w:rsidRDefault="00A81A43">
      <w:r>
        <w:t xml:space="preserve">The </w:t>
      </w:r>
      <w:r>
        <w:rPr>
          <w:b/>
        </w:rPr>
        <w:t>ASUMY</w:t>
      </w:r>
      <w:r>
        <w:t xml:space="preserve"> structure indicates the priority of a text range for </w:t>
      </w:r>
      <w:hyperlink w:anchor="gt_f4f3be71-a6a0-43a1-974d-cf345372f5bf">
        <w:r>
          <w:rPr>
            <w:rStyle w:val="HyperlinkGreen"/>
            <w:b/>
          </w:rPr>
          <w:t>AutoSummary</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lLevel</w:t>
            </w:r>
          </w:p>
        </w:tc>
      </w:tr>
    </w:tbl>
    <w:p w:rsidR="006C1A4C" w:rsidRDefault="00A81A43">
      <w:pPr>
        <w:pStyle w:val="Definition-Field"/>
      </w:pPr>
      <w:r>
        <w:rPr>
          <w:b/>
        </w:rPr>
        <w:t xml:space="preserve">lLevel (4 bytes): </w:t>
      </w:r>
      <w:r>
        <w:t xml:space="preserve">An integer that specifies the priority of the corresponding text range for AutoSummary. A smaller number implies greater importance of a text range to the summary. lLevel MUST be greater than 0, and MUST be less than or equal to the </w:t>
      </w:r>
      <w:r>
        <w:rPr>
          <w:b/>
        </w:rPr>
        <w:t>asumyi.lHighestLevel</w:t>
      </w:r>
      <w:r>
        <w:t xml:space="preserve"> fi</w:t>
      </w:r>
      <w:r>
        <w:t xml:space="preserve">eld of the </w:t>
      </w:r>
      <w:hyperlink w:anchor="Section_2feeb178f9014151bf5c8496d5a0700b" w:history="1">
        <w:r>
          <w:rPr>
            <w:rStyle w:val="Hyperlink"/>
          </w:rPr>
          <w:t>Dop97</w:t>
        </w:r>
      </w:hyperlink>
      <w:r>
        <w:t xml:space="preserve">. </w:t>
      </w:r>
    </w:p>
    <w:p w:rsidR="006C1A4C" w:rsidRDefault="00A81A43">
      <w:pPr>
        <w:pStyle w:val="Heading3"/>
      </w:pPr>
      <w:bookmarkStart w:id="998" w:name="Section_c287157534c4410dad94c556e8bca8e0"/>
      <w:bookmarkStart w:id="999" w:name="ATNBE"/>
      <w:bookmarkStart w:id="1000" w:name="_Toc118867051"/>
      <w:r>
        <w:t>ATNBE</w:t>
      </w:r>
      <w:bookmarkEnd w:id="998"/>
      <w:bookmarkEnd w:id="999"/>
      <w:bookmarkEnd w:id="1000"/>
      <w:r>
        <w:fldChar w:fldCharType="begin"/>
      </w:r>
      <w:r>
        <w:instrText xml:space="preserve"> XE "Details:ATNBE structure" </w:instrText>
      </w:r>
      <w:r>
        <w:fldChar w:fldCharType="end"/>
      </w:r>
      <w:r>
        <w:fldChar w:fldCharType="begin"/>
      </w:r>
      <w:r>
        <w:instrText xml:space="preserve"> XE "ATNBE structure" </w:instrText>
      </w:r>
      <w:r>
        <w:fldChar w:fldCharType="end"/>
      </w:r>
      <w:r>
        <w:fldChar w:fldCharType="begin"/>
      </w:r>
      <w:r>
        <w:instrText xml:space="preserve"> XE "Structures:ATNBE" </w:instrText>
      </w:r>
      <w:r>
        <w:fldChar w:fldCharType="end"/>
      </w:r>
      <w:r>
        <w:fldChar w:fldCharType="begin"/>
      </w:r>
      <w:r>
        <w:instrText xml:space="preserve"> XE "Basic types:ATNBE" </w:instrText>
      </w:r>
      <w:r>
        <w:fldChar w:fldCharType="end"/>
      </w:r>
    </w:p>
    <w:p w:rsidR="006C1A4C" w:rsidRDefault="00A81A43">
      <w:r>
        <w:t xml:space="preserve">The </w:t>
      </w:r>
      <w:r>
        <w:rPr>
          <w:b/>
        </w:rPr>
        <w:t>ATNBE</w:t>
      </w:r>
      <w:r>
        <w:t xml:space="preserve"> structure contains information about an </w:t>
      </w:r>
      <w:hyperlink w:anchor="gt_0a40ee6b-0144-44fd-b4de-d3f1aa29d008">
        <w:r>
          <w:rPr>
            <w:rStyle w:val="HyperlinkGreen"/>
            <w:b/>
          </w:rPr>
          <w:t>annotation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bmc</w:t>
            </w:r>
          </w:p>
        </w:tc>
        <w:tc>
          <w:tcPr>
            <w:tcW w:w="4320" w:type="dxa"/>
            <w:gridSpan w:val="16"/>
          </w:tcPr>
          <w:p w:rsidR="006C1A4C" w:rsidRDefault="00A81A43">
            <w:pPr>
              <w:pStyle w:val="PacketDiagramBodyText"/>
            </w:pPr>
            <w:r>
              <w:t>lTag</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lTagOld</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bmc (2 bytes): </w:t>
      </w:r>
      <w:r>
        <w:t xml:space="preserve">An unsigned integer specifying the bookmark (1) class </w:t>
      </w:r>
      <w:r>
        <w:t>that MUST be 0x0100, for annotation.</w:t>
      </w:r>
    </w:p>
    <w:p w:rsidR="006C1A4C" w:rsidRDefault="00A81A43">
      <w:pPr>
        <w:pStyle w:val="Definition-Field"/>
      </w:pPr>
      <w:r>
        <w:rPr>
          <w:b/>
        </w:rPr>
        <w:t xml:space="preserve">lTag (4 bytes): </w:t>
      </w:r>
      <w:r>
        <w:t xml:space="preserve">An unsigned integer that specifies a unique value used by the </w:t>
      </w:r>
      <w:r>
        <w:rPr>
          <w:b/>
        </w:rPr>
        <w:t>lTagBkmk</w:t>
      </w:r>
      <w:r>
        <w:t xml:space="preserve"> member of </w:t>
      </w:r>
      <w:hyperlink w:anchor="Section_f23278478ba34b9cb9a3b0bdfac1206c" w:history="1">
        <w:r>
          <w:rPr>
            <w:rStyle w:val="Hyperlink"/>
          </w:rPr>
          <w:t>ATRDPre10</w:t>
        </w:r>
      </w:hyperlink>
      <w:r>
        <w:rPr>
          <w:b/>
        </w:rPr>
        <w:t xml:space="preserve"> </w:t>
      </w:r>
      <w:r>
        <w:t>structures inside the</w:t>
      </w:r>
      <w:r>
        <w:rPr>
          <w:b/>
        </w:rPr>
        <w:t xml:space="preserve"> </w:t>
      </w:r>
      <w:hyperlink w:anchor="Section_9d82ca25ff21488cbee2dd654935c65a" w:history="1">
        <w:r>
          <w:rPr>
            <w:rStyle w:val="Hyperlink"/>
          </w:rPr>
          <w:t>PlcfandRef</w:t>
        </w:r>
      </w:hyperlink>
      <w:r>
        <w:t xml:space="preserve"> at offset </w:t>
      </w:r>
      <w:r>
        <w:rPr>
          <w:b/>
        </w:rPr>
        <w:t xml:space="preserve">fcPlcfandRef </w:t>
      </w:r>
      <w:r>
        <w:t xml:space="preserve">in </w:t>
      </w:r>
      <w:r>
        <w:rPr>
          <w:b/>
        </w:rPr>
        <w:t>lTag</w:t>
      </w:r>
      <w:r>
        <w:t xml:space="preserve">’s nearest parent </w:t>
      </w:r>
      <w:hyperlink w:anchor="Section_0c9df81f98d0454ead84b612cd05b1a4" w:history="1">
        <w:r>
          <w:rPr>
            <w:rStyle w:val="Hyperlink"/>
          </w:rPr>
          <w:t>FibRgFcLcb97</w:t>
        </w:r>
      </w:hyperlink>
      <w:r>
        <w:t xml:space="preserve"> to reference the annotation associated with this ATNBE. This MUST be unique for all ATNBEs ins</w:t>
      </w:r>
      <w:r>
        <w:t xml:space="preserve">ide a given </w:t>
      </w:r>
      <w:hyperlink w:anchor="Section_22d288b94d914dc6a2e40bb847a1b6a1" w:history="1">
        <w:r>
          <w:rPr>
            <w:rStyle w:val="Hyperlink"/>
          </w:rPr>
          <w:t>SttbfAtnBkmk</w:t>
        </w:r>
      </w:hyperlink>
      <w:r>
        <w:t xml:space="preserve">. </w:t>
      </w:r>
    </w:p>
    <w:p w:rsidR="006C1A4C" w:rsidRDefault="00A81A43">
      <w:pPr>
        <w:pStyle w:val="Definition-Field"/>
      </w:pPr>
      <w:r>
        <w:rPr>
          <w:b/>
        </w:rPr>
        <w:t xml:space="preserve">lTagOld (4 bytes): </w:t>
      </w:r>
      <w:r>
        <w:t>Unused. This value MUST be -1, and MUST be ignored.</w:t>
      </w:r>
    </w:p>
    <w:p w:rsidR="006C1A4C" w:rsidRDefault="00A81A43">
      <w:pPr>
        <w:pStyle w:val="Heading3"/>
      </w:pPr>
      <w:bookmarkStart w:id="1001" w:name="Section_1b6a50f8de0c4020bce006e24660c928"/>
      <w:bookmarkStart w:id="1002" w:name="AtrdExtra"/>
      <w:bookmarkStart w:id="1003" w:name="_Toc118867052"/>
      <w:r>
        <w:t>AtrdExtra</w:t>
      </w:r>
      <w:bookmarkEnd w:id="1001"/>
      <w:bookmarkEnd w:id="1002"/>
      <w:bookmarkEnd w:id="1003"/>
      <w:r>
        <w:fldChar w:fldCharType="begin"/>
      </w:r>
      <w:r>
        <w:instrText xml:space="preserve"> XE "Details:AtrdExtra structure" </w:instrText>
      </w:r>
      <w:r>
        <w:fldChar w:fldCharType="end"/>
      </w:r>
      <w:r>
        <w:fldChar w:fldCharType="begin"/>
      </w:r>
      <w:r>
        <w:instrText xml:space="preserve"> XE "AtrdExtra structure" </w:instrText>
      </w:r>
      <w:r>
        <w:fldChar w:fldCharType="end"/>
      </w:r>
      <w:r>
        <w:fldChar w:fldCharType="begin"/>
      </w:r>
      <w:r>
        <w:instrText xml:space="preserve"> XE "Structures:AtrdExtra" </w:instrText>
      </w:r>
      <w:r>
        <w:fldChar w:fldCharType="end"/>
      </w:r>
      <w:r>
        <w:fldChar w:fldCharType="begin"/>
      </w:r>
      <w:r>
        <w:instrText xml:space="preserve"> XE "Basic types:AtrdExtra" </w:instrText>
      </w:r>
      <w:r>
        <w:fldChar w:fldCharType="end"/>
      </w:r>
    </w:p>
    <w:p w:rsidR="006C1A4C" w:rsidRDefault="00A81A43">
      <w:r>
        <w:t xml:space="preserve">The </w:t>
      </w:r>
      <w:r>
        <w:rPr>
          <w:b/>
        </w:rPr>
        <w:t>AtrdExtra</w:t>
      </w:r>
      <w:r>
        <w:t xml:space="preserve"> structure is an array of information about comments that are kept parallel to the array of </w:t>
      </w:r>
      <w:hyperlink w:anchor="Section_f23278478ba34b9cb9a3b0bdfac1206c" w:history="1">
        <w:r>
          <w:rPr>
            <w:rStyle w:val="Hyperlink"/>
          </w:rPr>
          <w:t>ATRDPre10</w:t>
        </w:r>
      </w:hyperlink>
      <w:r>
        <w:t xml:space="preserve">s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commentTree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commentTree (variable): </w:t>
      </w:r>
      <w:r>
        <w:t xml:space="preserve"> An array of </w:t>
      </w:r>
      <w:hyperlink w:anchor="Section_19181fe7a62a4e709a5fa0cb1ebe0921" w:history="1">
        <w:r>
          <w:rPr>
            <w:rStyle w:val="Hyperlink"/>
          </w:rPr>
          <w:t>ATRDPost10</w:t>
        </w:r>
      </w:hyperlink>
      <w:r>
        <w:t xml:space="preserve">s. The number of elements in this array MUST be equal to the number of ATRDPre10s in the PlcfandRef referenced by the </w:t>
      </w:r>
      <w:r>
        <w:rPr>
          <w:b/>
        </w:rPr>
        <w:t>fc</w:t>
      </w:r>
      <w:r>
        <w:rPr>
          <w:b/>
        </w:rPr>
        <w:t xml:space="preserve">PlcfandRef </w:t>
      </w:r>
      <w:r>
        <w:t xml:space="preserve">member of FibRgFcLcb97. This array is a tree that contains information about the comments in the document. The order of the comments in this array is determined by a pre-order traversal of the comment tree. A comment is considered a parent of a </w:t>
      </w:r>
      <w:r>
        <w:t xml:space="preserve">second comment if the second is a comment on the first. The depth of the comment in the tree is specified by </w:t>
      </w:r>
      <w:r>
        <w:rPr>
          <w:b/>
        </w:rPr>
        <w:t xml:space="preserve">cDepth </w:t>
      </w:r>
      <w:r>
        <w:t xml:space="preserve">in ATRDPost10. The location of the parent comment is specified by </w:t>
      </w:r>
      <w:r>
        <w:rPr>
          <w:b/>
        </w:rPr>
        <w:t xml:space="preserve">diatrdParent </w:t>
      </w:r>
      <w:r>
        <w:t>in ATRDPost10.</w:t>
      </w:r>
    </w:p>
    <w:p w:rsidR="006C1A4C" w:rsidRDefault="00A81A43">
      <w:pPr>
        <w:pStyle w:val="Heading3"/>
      </w:pPr>
      <w:bookmarkStart w:id="1004" w:name="Section_19181fe7a62a4e709a5fa0cb1ebe0921"/>
      <w:bookmarkStart w:id="1005" w:name="ATRDPost10"/>
      <w:bookmarkStart w:id="1006" w:name="_Toc118867053"/>
      <w:r>
        <w:t>ATRDPost10</w:t>
      </w:r>
      <w:bookmarkEnd w:id="1004"/>
      <w:bookmarkEnd w:id="1005"/>
      <w:bookmarkEnd w:id="1006"/>
      <w:r>
        <w:fldChar w:fldCharType="begin"/>
      </w:r>
      <w:r>
        <w:instrText xml:space="preserve"> XE "Details:ATRDPost10 structure" </w:instrText>
      </w:r>
      <w:r>
        <w:fldChar w:fldCharType="end"/>
      </w:r>
      <w:r>
        <w:fldChar w:fldCharType="begin"/>
      </w:r>
      <w:r>
        <w:instrText xml:space="preserve"> XE "ATRDPost10 structure" </w:instrText>
      </w:r>
      <w:r>
        <w:fldChar w:fldCharType="end"/>
      </w:r>
      <w:r>
        <w:fldChar w:fldCharType="begin"/>
      </w:r>
      <w:r>
        <w:instrText xml:space="preserve"> XE "Structures:ATRDPost10" </w:instrText>
      </w:r>
      <w:r>
        <w:fldChar w:fldCharType="end"/>
      </w:r>
      <w:r>
        <w:fldChar w:fldCharType="begin"/>
      </w:r>
      <w:r>
        <w:instrText xml:space="preserve"> XE "Basic types:ATRDPost10" </w:instrText>
      </w:r>
      <w:r>
        <w:fldChar w:fldCharType="end"/>
      </w:r>
    </w:p>
    <w:p w:rsidR="006C1A4C" w:rsidRDefault="00A81A43">
      <w:r>
        <w:t xml:space="preserve">The </w:t>
      </w:r>
      <w:r>
        <w:rPr>
          <w:b/>
        </w:rPr>
        <w:t>ATRDPost10</w:t>
      </w:r>
      <w:r>
        <w:t xml:space="preserve"> structure represents information about a comment that includes a date and time stamp, information about whether the comment was inked, and the tree structure of the comments. See the description of </w:t>
      </w:r>
      <w:hyperlink w:anchor="Section_1b6a50f8de0c4020bce006e24660c928" w:history="1">
        <w:r>
          <w:rPr>
            <w:rStyle w:val="Hyperlink"/>
          </w:rPr>
          <w:t>AtrdExtra</w:t>
        </w:r>
      </w:hyperlink>
      <w:r>
        <w:t xml:space="preserve"> for more about the tree layout. The location of the comment about which an </w:t>
      </w:r>
      <w:r>
        <w:rPr>
          <w:b/>
        </w:rPr>
        <w:t>ATRDPost10</w:t>
      </w:r>
      <w:r>
        <w:t xml:space="preserve"> contains information is specified by the </w:t>
      </w:r>
      <w:hyperlink w:anchor="Section_a3d44e167d2946f7bb7bd0d8a5734f83" w:history="1">
        <w:r>
          <w:rPr>
            <w:rStyle w:val="Hyperlink"/>
          </w:rPr>
          <w:t>CP</w:t>
        </w:r>
      </w:hyperlink>
      <w:r>
        <w:t xml:space="preserve"> corresponding to the </w:t>
      </w:r>
      <w:hyperlink w:anchor="Section_f23278478ba34b9cb9a3b0bdfac1206c" w:history="1">
        <w:r>
          <w:rPr>
            <w:rStyle w:val="Hyperlink"/>
          </w:rPr>
          <w:t>ATRDPre10</w:t>
        </w:r>
      </w:hyperlink>
      <w:r>
        <w:t xml:space="preserve"> in the </w:t>
      </w:r>
      <w:hyperlink w:anchor="Section_9d82ca25ff21488cbee2dd654935c65a" w:history="1">
        <w:r>
          <w:rPr>
            <w:rStyle w:val="Hyperlink"/>
          </w:rPr>
          <w:t>PlcfandRef</w:t>
        </w:r>
      </w:hyperlink>
      <w:r>
        <w:t xml:space="preserve"> specified by </w:t>
      </w:r>
      <w:r>
        <w:rPr>
          <w:b/>
        </w:rPr>
        <w:t>fcPlcfandRef</w:t>
      </w:r>
      <w:r>
        <w:t xml:space="preserve"> in </w:t>
      </w:r>
      <w:hyperlink w:anchor="Section_0c9df81f98d0454ead84b612cd05b1a4" w:history="1">
        <w:r>
          <w:rPr>
            <w:rStyle w:val="Hyperlink"/>
          </w:rPr>
          <w:t>FibRgFcLcb97</w:t>
        </w:r>
      </w:hyperlink>
      <w:r>
        <w:t xml:space="preserve"> with the same index as the </w:t>
      </w:r>
      <w:r>
        <w:rPr>
          <w:b/>
        </w:rPr>
        <w:t>ATRDPost10</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dttm</w:t>
            </w:r>
          </w:p>
        </w:tc>
      </w:tr>
      <w:tr w:rsidR="006C1A4C" w:rsidTr="006C1A4C">
        <w:trPr>
          <w:trHeight w:hRule="exact" w:val="490"/>
        </w:trPr>
        <w:tc>
          <w:tcPr>
            <w:tcW w:w="4320" w:type="dxa"/>
            <w:gridSpan w:val="16"/>
          </w:tcPr>
          <w:p w:rsidR="006C1A4C" w:rsidRDefault="00A81A43">
            <w:pPr>
              <w:pStyle w:val="PacketDiagramBodyText"/>
            </w:pPr>
            <w:r>
              <w:t>padding1</w:t>
            </w:r>
          </w:p>
        </w:tc>
        <w:tc>
          <w:tcPr>
            <w:tcW w:w="4320" w:type="dxa"/>
            <w:gridSpan w:val="16"/>
          </w:tcPr>
          <w:p w:rsidR="006C1A4C" w:rsidRDefault="00A81A43">
            <w:pPr>
              <w:pStyle w:val="PacketDiagramBodyText"/>
            </w:pPr>
            <w:r>
              <w:t>cDepth</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diatrdParent</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3780" w:type="dxa"/>
            <w:gridSpan w:val="14"/>
          </w:tcPr>
          <w:p w:rsidR="006C1A4C" w:rsidRDefault="00A81A43">
            <w:pPr>
              <w:pStyle w:val="PacketDiagramBodyText"/>
            </w:pPr>
            <w:r>
              <w:t>padding2</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dttm (4 bytes): </w:t>
      </w:r>
      <w:r>
        <w:t xml:space="preserve"> A </w:t>
      </w:r>
      <w:hyperlink w:anchor="Section_164c0c2e6031439e88ad69d00b69f414" w:history="1">
        <w:r>
          <w:rPr>
            <w:rStyle w:val="Hyperlink"/>
          </w:rPr>
          <w:t>DTTM</w:t>
        </w:r>
      </w:hyperlink>
      <w:r>
        <w:t xml:space="preserve"> specifying the date and time on which this comment was last created or modified.</w:t>
      </w:r>
    </w:p>
    <w:p w:rsidR="006C1A4C" w:rsidRDefault="00A81A43">
      <w:pPr>
        <w:pStyle w:val="Definition-Field"/>
      </w:pPr>
      <w:r>
        <w:rPr>
          <w:b/>
        </w:rPr>
        <w:t xml:space="preserve">padding1 (16 bits): </w:t>
      </w:r>
      <w:r>
        <w:t>This value MUST be 0, and MUST be ignored.</w:t>
      </w:r>
    </w:p>
    <w:p w:rsidR="006C1A4C" w:rsidRDefault="00A81A43">
      <w:pPr>
        <w:pStyle w:val="Definition-Field"/>
      </w:pPr>
      <w:r>
        <w:rPr>
          <w:b/>
        </w:rPr>
        <w:t xml:space="preserve">cDepth (4 bytes): </w:t>
      </w:r>
      <w:r>
        <w:t xml:space="preserve">The depth of this comment in the tree. If </w:t>
      </w:r>
      <w:r>
        <w:rPr>
          <w:b/>
        </w:rPr>
        <w:t>cDepth</w:t>
      </w:r>
      <w:r>
        <w:t xml:space="preserve"> is 0, this comment has no parent and </w:t>
      </w:r>
      <w:r>
        <w:rPr>
          <w:b/>
        </w:rPr>
        <w:t>diatrdP</w:t>
      </w:r>
      <w:r>
        <w:rPr>
          <w:b/>
        </w:rPr>
        <w:t>arent</w:t>
      </w:r>
      <w:r>
        <w:t xml:space="preserve"> MUST be equal to zero. If this comment has a parent then </w:t>
      </w:r>
      <w:r>
        <w:rPr>
          <w:b/>
        </w:rPr>
        <w:t>cDepth</w:t>
      </w:r>
      <w:r>
        <w:t xml:space="preserve"> MUST be equal to the </w:t>
      </w:r>
      <w:r>
        <w:rPr>
          <w:b/>
        </w:rPr>
        <w:t>cDepth</w:t>
      </w:r>
      <w:r>
        <w:t xml:space="preserve"> value of the parent incremented by 1.</w:t>
      </w:r>
    </w:p>
    <w:p w:rsidR="006C1A4C" w:rsidRDefault="00A81A43">
      <w:pPr>
        <w:pStyle w:val="Definition-Field"/>
      </w:pPr>
      <w:r>
        <w:rPr>
          <w:b/>
        </w:rPr>
        <w:t xml:space="preserve">diatrdParent (4 bytes): </w:t>
      </w:r>
      <w:r>
        <w:t xml:space="preserve">The offset in the </w:t>
      </w:r>
      <w:hyperlink w:anchor="Section_44f62054d9114989946ca42100c26a15" w:history="1">
        <w:r>
          <w:rPr>
            <w:rStyle w:val="Hyperlink"/>
          </w:rPr>
          <w:t>Table Stream</w:t>
        </w:r>
      </w:hyperlink>
      <w:r>
        <w:t xml:space="preserve"> of th</w:t>
      </w:r>
      <w:r>
        <w:t>e parent of this comment in the tree. The parent is located 18*</w:t>
      </w:r>
      <w:r>
        <w:rPr>
          <w:b/>
        </w:rPr>
        <w:t>diatrdParent</w:t>
      </w:r>
      <w:r>
        <w:t xml:space="preserve"> bytes from the position of this comment. If </w:t>
      </w:r>
      <w:r>
        <w:rPr>
          <w:b/>
        </w:rPr>
        <w:t>diatrdParent</w:t>
      </w:r>
      <w:r>
        <w:t xml:space="preserve"> is negative, the parent is located earlier in the stream; if </w:t>
      </w:r>
      <w:r>
        <w:rPr>
          <w:b/>
        </w:rPr>
        <w:t>diatrdParent</w:t>
      </w:r>
      <w:r>
        <w:t xml:space="preserve"> is positive, the parent is located later in the s</w:t>
      </w:r>
      <w:r>
        <w:t xml:space="preserve">tream. If </w:t>
      </w:r>
      <w:r>
        <w:rPr>
          <w:b/>
        </w:rPr>
        <w:t>diatrdParent</w:t>
      </w:r>
      <w:r>
        <w:t xml:space="preserve"> is 0, this comment has no parent and </w:t>
      </w:r>
      <w:r>
        <w:rPr>
          <w:b/>
        </w:rPr>
        <w:t>cDepth</w:t>
      </w:r>
      <w:r>
        <w:t xml:space="preserve"> MUST be equal to zero.</w:t>
      </w:r>
    </w:p>
    <w:p w:rsidR="006C1A4C" w:rsidRDefault="00A81A43">
      <w:pPr>
        <w:pStyle w:val="Definition-Field"/>
      </w:pPr>
      <w:r>
        <w:rPr>
          <w:b/>
        </w:rPr>
        <w:t xml:space="preserve">A - fOWSDiscussionItem (1 bit): </w:t>
      </w:r>
      <w:r>
        <w:t>This value MUST be 0, and MUST be ignored.</w:t>
      </w:r>
    </w:p>
    <w:p w:rsidR="006C1A4C" w:rsidRDefault="00A81A43">
      <w:pPr>
        <w:pStyle w:val="Definition-Field"/>
      </w:pPr>
      <w:r>
        <w:rPr>
          <w:b/>
        </w:rPr>
        <w:t xml:space="preserve">B - fInkAtn (1 bit): </w:t>
      </w:r>
      <w:r>
        <w:t xml:space="preserve">Denotes whether this comment is an ink annotation comment. </w:t>
      </w:r>
    </w:p>
    <w:p w:rsidR="006C1A4C" w:rsidRDefault="00A81A43">
      <w:pPr>
        <w:pStyle w:val="Definition-Field"/>
      </w:pPr>
      <w:r>
        <w:rPr>
          <w:b/>
        </w:rPr>
        <w:t xml:space="preserve">padding2 (30 bits): </w:t>
      </w:r>
      <w:r>
        <w:t xml:space="preserve"> This value MUST be 0, and MUST be ignored.</w:t>
      </w:r>
    </w:p>
    <w:p w:rsidR="006C1A4C" w:rsidRDefault="00A81A43">
      <w:pPr>
        <w:pStyle w:val="Heading3"/>
      </w:pPr>
      <w:bookmarkStart w:id="1007" w:name="Section_f23278478ba34b9cb9a3b0bdfac1206c"/>
      <w:bookmarkStart w:id="1008" w:name="ATRDPre10"/>
      <w:bookmarkStart w:id="1009" w:name="_Toc118867054"/>
      <w:r>
        <w:t>ATRDPre10</w:t>
      </w:r>
      <w:bookmarkEnd w:id="1007"/>
      <w:bookmarkEnd w:id="1008"/>
      <w:bookmarkEnd w:id="1009"/>
      <w:r>
        <w:fldChar w:fldCharType="begin"/>
      </w:r>
      <w:r>
        <w:instrText xml:space="preserve"> XE "Details:ATRDPre10 structure" </w:instrText>
      </w:r>
      <w:r>
        <w:fldChar w:fldCharType="end"/>
      </w:r>
      <w:r>
        <w:fldChar w:fldCharType="begin"/>
      </w:r>
      <w:r>
        <w:instrText xml:space="preserve"> XE "ATRDPre10 structure" </w:instrText>
      </w:r>
      <w:r>
        <w:fldChar w:fldCharType="end"/>
      </w:r>
      <w:r>
        <w:fldChar w:fldCharType="begin"/>
      </w:r>
      <w:r>
        <w:instrText xml:space="preserve"> XE "Structures:ATRDPre10" </w:instrText>
      </w:r>
      <w:r>
        <w:fldChar w:fldCharType="end"/>
      </w:r>
      <w:r>
        <w:fldChar w:fldCharType="begin"/>
      </w:r>
      <w:r>
        <w:instrText xml:space="preserve"> XE "Basic types:ATRDPre10" </w:instrText>
      </w:r>
      <w:r>
        <w:fldChar w:fldCharType="end"/>
      </w:r>
    </w:p>
    <w:p w:rsidR="006C1A4C" w:rsidRDefault="00A81A43">
      <w:r>
        <w:t xml:space="preserve">The </w:t>
      </w:r>
      <w:r>
        <w:rPr>
          <w:b/>
        </w:rPr>
        <w:t>ATRDPre10</w:t>
      </w:r>
      <w:r>
        <w:t xml:space="preserve"> structure contains information about a commen</w:t>
      </w:r>
      <w:r>
        <w:t xml:space="preserve">t in the document including the initials of the author, an index to a string table with the name of the author, and a bookmark (1) identifier. More information about the comment can be specified in a corresponding </w:t>
      </w:r>
      <w:hyperlink w:anchor="Section_19181fe7a62a4e709a5fa0cb1ebe0921" w:history="1">
        <w:r>
          <w:rPr>
            <w:rStyle w:val="Hyperlink"/>
            <w:b/>
          </w:rPr>
          <w:t>ATRDPost10</w:t>
        </w:r>
      </w:hyperlink>
      <w:r>
        <w:t xml:space="preserve"> in the </w:t>
      </w:r>
      <w:hyperlink w:anchor="Section_1b6a50f8de0c4020bce006e24660c928" w:history="1">
        <w:r>
          <w:rPr>
            <w:rStyle w:val="Hyperlink"/>
            <w:b/>
          </w:rPr>
          <w:t>AtrdExtra</w:t>
        </w:r>
      </w:hyperlink>
      <w:r>
        <w:t xml:space="preserve"> at position </w:t>
      </w:r>
      <w:r>
        <w:rPr>
          <w:b/>
        </w:rPr>
        <w:t>fcAtrdExtra</w:t>
      </w:r>
      <w:r>
        <w: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xstUsrInitl (20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ibst</w:t>
            </w:r>
          </w:p>
        </w:tc>
        <w:tc>
          <w:tcPr>
            <w:tcW w:w="4320" w:type="dxa"/>
            <w:gridSpan w:val="16"/>
          </w:tcPr>
          <w:p w:rsidR="006C1A4C" w:rsidRDefault="00A81A43">
            <w:pPr>
              <w:pStyle w:val="PacketDiagramBodyText"/>
            </w:pPr>
            <w:r>
              <w:t>bitsNotUsed</w:t>
            </w:r>
          </w:p>
        </w:tc>
      </w:tr>
      <w:tr w:rsidR="006C1A4C" w:rsidTr="006C1A4C">
        <w:trPr>
          <w:trHeight w:hRule="exact" w:val="490"/>
        </w:trPr>
        <w:tc>
          <w:tcPr>
            <w:tcW w:w="4320" w:type="dxa"/>
            <w:gridSpan w:val="16"/>
          </w:tcPr>
          <w:p w:rsidR="006C1A4C" w:rsidRDefault="00A81A43">
            <w:pPr>
              <w:pStyle w:val="PacketDiagramBodyText"/>
            </w:pPr>
            <w:r>
              <w:t>grfNotused</w:t>
            </w:r>
          </w:p>
        </w:tc>
        <w:tc>
          <w:tcPr>
            <w:tcW w:w="4320" w:type="dxa"/>
            <w:gridSpan w:val="16"/>
          </w:tcPr>
          <w:p w:rsidR="006C1A4C" w:rsidRDefault="00A81A43">
            <w:pPr>
              <w:pStyle w:val="PacketDiagramBodyText"/>
            </w:pPr>
            <w:r>
              <w:t>lTagBkmk</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xstUsrInitl (20 bytes): </w:t>
      </w:r>
      <w:r>
        <w:t xml:space="preserve"> An </w:t>
      </w:r>
      <w:hyperlink w:anchor="Section_12dc49ca770444f18136c0cd721c5a35" w:history="1">
        <w:r>
          <w:rPr>
            <w:rStyle w:val="Hyperlink"/>
          </w:rPr>
          <w:t>LPXCharBuffer9</w:t>
        </w:r>
      </w:hyperlink>
      <w:r>
        <w:t xml:space="preserve"> containing the initials of the user who left the annotation.</w:t>
      </w:r>
    </w:p>
    <w:p w:rsidR="006C1A4C" w:rsidRDefault="00A81A43">
      <w:pPr>
        <w:pStyle w:val="Definition-Field"/>
      </w:pPr>
      <w:r>
        <w:rPr>
          <w:b/>
        </w:rPr>
        <w:t xml:space="preserve">ibst (2 bytes): </w:t>
      </w:r>
      <w:r>
        <w:t xml:space="preserve"> An index into the string table of comment author </w:t>
      </w:r>
      <w:r>
        <w:t xml:space="preserve">names. MUST be greater than or equal to zero, and MUST be less than the number of </w:t>
      </w:r>
      <w:hyperlink w:anchor="Section_4acc83cc44b34ef7a2f7d01d3aecb6a5" w:history="1">
        <w:r>
          <w:rPr>
            <w:rStyle w:val="Hyperlink"/>
          </w:rPr>
          <w:t>XST</w:t>
        </w:r>
      </w:hyperlink>
      <w:r>
        <w:t xml:space="preserve">s at position </w:t>
      </w:r>
      <w:r>
        <w:rPr>
          <w:b/>
        </w:rPr>
        <w:t>fcGrpXstAtnOwners</w:t>
      </w:r>
      <w:r>
        <w:t>.</w:t>
      </w:r>
    </w:p>
    <w:p w:rsidR="006C1A4C" w:rsidRDefault="00A81A43">
      <w:pPr>
        <w:pStyle w:val="Definition-Field"/>
      </w:pPr>
      <w:r>
        <w:rPr>
          <w:b/>
        </w:rPr>
        <w:t xml:space="preserve">bitsNotUsed (2 bytes): </w:t>
      </w:r>
      <w:r>
        <w:t xml:space="preserve"> This value MUST be 0, and MUST be ignored.</w:t>
      </w:r>
    </w:p>
    <w:p w:rsidR="006C1A4C" w:rsidRDefault="00A81A43">
      <w:pPr>
        <w:pStyle w:val="Definition-Field"/>
      </w:pPr>
      <w:r>
        <w:rPr>
          <w:b/>
        </w:rPr>
        <w:t xml:space="preserve">grfNotused </w:t>
      </w:r>
      <w:r>
        <w:rPr>
          <w:b/>
        </w:rPr>
        <w:t xml:space="preserve">(2 bytes): </w:t>
      </w:r>
      <w:r>
        <w:t xml:space="preserve"> This value MUST be 0, and MUST be ignored.</w:t>
      </w:r>
    </w:p>
    <w:p w:rsidR="006C1A4C" w:rsidRDefault="00A81A43">
      <w:pPr>
        <w:pStyle w:val="Definition-Field"/>
      </w:pPr>
      <w:r>
        <w:rPr>
          <w:b/>
        </w:rPr>
        <w:t xml:space="preserve">lTagBkmk (4 bytes): </w:t>
      </w:r>
      <w:r>
        <w:t xml:space="preserve"> A 4-byte value that identifies a bookmark (1) identifier. This value MUST be equal to -1 if and only if this comment is on a length zero text range in the Main Document. Otherwise MUST be equal to the </w:t>
      </w:r>
      <w:r>
        <w:rPr>
          <w:b/>
        </w:rPr>
        <w:t>lTag</w:t>
      </w:r>
      <w:r>
        <w:t xml:space="preserve"> of one of the </w:t>
      </w:r>
      <w:hyperlink w:anchor="Section_c287157534c4410dad94c556e8bca8e0" w:history="1">
        <w:r>
          <w:rPr>
            <w:rStyle w:val="Hyperlink"/>
          </w:rPr>
          <w:t>ATNBE</w:t>
        </w:r>
      </w:hyperlink>
      <w:r>
        <w:t xml:space="preserve"> structures in the </w:t>
      </w:r>
      <w:hyperlink w:anchor="Section_22d288b94d914dc6a2e40bb847a1b6a1" w:history="1">
        <w:r>
          <w:rPr>
            <w:rStyle w:val="Hyperlink"/>
          </w:rPr>
          <w:t>SttbfAtnBkmk</w:t>
        </w:r>
      </w:hyperlink>
      <w:r>
        <w:t xml:space="preserve"> structure at position </w:t>
      </w:r>
      <w:r>
        <w:rPr>
          <w:b/>
        </w:rPr>
        <w:t>fcSttbfAtnBkmk</w:t>
      </w:r>
      <w:r>
        <w:t>.</w:t>
      </w:r>
    </w:p>
    <w:p w:rsidR="006C1A4C" w:rsidRDefault="00A81A43">
      <w:pPr>
        <w:pStyle w:val="Heading3"/>
      </w:pPr>
      <w:bookmarkStart w:id="1010" w:name="Section_b59cbd0123914b70994cb58104d3f4c0"/>
      <w:bookmarkStart w:id="1011" w:name="BKC"/>
      <w:bookmarkStart w:id="1012" w:name="_Toc118867055"/>
      <w:r>
        <w:t>BKC</w:t>
      </w:r>
      <w:bookmarkEnd w:id="1010"/>
      <w:bookmarkEnd w:id="1011"/>
      <w:bookmarkEnd w:id="1012"/>
      <w:r>
        <w:fldChar w:fldCharType="begin"/>
      </w:r>
      <w:r>
        <w:instrText xml:space="preserve"> XE "Details:BKC structure" </w:instrText>
      </w:r>
      <w:r>
        <w:fldChar w:fldCharType="end"/>
      </w:r>
      <w:r>
        <w:fldChar w:fldCharType="begin"/>
      </w:r>
      <w:r>
        <w:instrText xml:space="preserve"> XE "BKC structure" </w:instrText>
      </w:r>
      <w:r>
        <w:fldChar w:fldCharType="end"/>
      </w:r>
      <w:r>
        <w:fldChar w:fldCharType="begin"/>
      </w:r>
      <w:r>
        <w:instrText xml:space="preserve"> XE "Structures:BKC" </w:instrText>
      </w:r>
      <w:r>
        <w:fldChar w:fldCharType="end"/>
      </w:r>
      <w:r>
        <w:fldChar w:fldCharType="begin"/>
      </w:r>
      <w:r>
        <w:instrText xml:space="preserve"> XE "Basic types:B</w:instrText>
      </w:r>
      <w:r>
        <w:instrText xml:space="preserve">KC" </w:instrText>
      </w:r>
      <w:r>
        <w:fldChar w:fldCharType="end"/>
      </w:r>
    </w:p>
    <w:p w:rsidR="006C1A4C" w:rsidRDefault="00A81A43">
      <w:r>
        <w:t xml:space="preserve">The </w:t>
      </w:r>
      <w:r>
        <w:rPr>
          <w:b/>
        </w:rPr>
        <w:t>BKC</w:t>
      </w:r>
      <w:r>
        <w:t xml:space="preserve"> structure contains information about how a </w:t>
      </w:r>
      <w:hyperlink w:anchor="gt_42f9c2f4-8a4b-4d64-a0e1-fc071debdf4c">
        <w:r>
          <w:rPr>
            <w:rStyle w:val="HyperlinkGreen"/>
            <w:b/>
          </w:rPr>
          <w:t>bookmark</w:t>
        </w:r>
      </w:hyperlink>
      <w:r>
        <w:t xml:space="preserve"> interacts with tables.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1890" w:type="dxa"/>
            <w:gridSpan w:val="7"/>
          </w:tcPr>
          <w:p w:rsidR="006C1A4C" w:rsidRDefault="00A81A43">
            <w:pPr>
              <w:pStyle w:val="PacketDiagramBodyText"/>
            </w:pPr>
            <w:r>
              <w:t>itcFirst</w:t>
            </w:r>
          </w:p>
        </w:tc>
        <w:tc>
          <w:tcPr>
            <w:tcW w:w="270" w:type="dxa"/>
          </w:tcPr>
          <w:p w:rsidR="006C1A4C" w:rsidRDefault="00A81A43">
            <w:pPr>
              <w:pStyle w:val="PacketDiagramBodyText"/>
            </w:pPr>
            <w:r>
              <w:t>A</w:t>
            </w:r>
          </w:p>
        </w:tc>
        <w:tc>
          <w:tcPr>
            <w:tcW w:w="1620" w:type="dxa"/>
            <w:gridSpan w:val="6"/>
          </w:tcPr>
          <w:p w:rsidR="006C1A4C" w:rsidRDefault="00A81A43">
            <w:pPr>
              <w:pStyle w:val="PacketDiagramBodyText"/>
            </w:pPr>
            <w:r>
              <w:t>itcLim</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r>
    </w:tbl>
    <w:p w:rsidR="006C1A4C" w:rsidRDefault="00A81A43">
      <w:pPr>
        <w:pStyle w:val="Definition-Field"/>
      </w:pPr>
      <w:r>
        <w:rPr>
          <w:b/>
        </w:rPr>
        <w:t xml:space="preserve">itcFirst (7 bits): </w:t>
      </w:r>
      <w:r>
        <w:t xml:space="preserve">If </w:t>
      </w:r>
      <w:r>
        <w:rPr>
          <w:b/>
        </w:rPr>
        <w:t>fCol</w:t>
      </w:r>
      <w:r>
        <w:t xml:space="preserve"> is zero, this value MUST be ignored. Otherwise, this value is an unsigned integer specifying the zero-based index of the table column that is the start of the table column range associated with the bookmark described by this BKC.</w:t>
      </w:r>
      <w:r>
        <w:t xml:space="preserve"> See </w:t>
      </w:r>
      <w:r>
        <w:rPr>
          <w:b/>
        </w:rPr>
        <w:t>itcLim</w:t>
      </w:r>
      <w:r>
        <w:t xml:space="preserve"> for additional constraints on the value of </w:t>
      </w:r>
      <w:r>
        <w:rPr>
          <w:b/>
        </w:rPr>
        <w:t>itcFirst</w:t>
      </w:r>
      <w:r>
        <w:t xml:space="preserve">. </w:t>
      </w:r>
    </w:p>
    <w:p w:rsidR="006C1A4C" w:rsidRDefault="00A81A43">
      <w:pPr>
        <w:pStyle w:val="Definition-Field"/>
      </w:pPr>
      <w:r>
        <w:rPr>
          <w:b/>
        </w:rPr>
        <w:t xml:space="preserve">A - fPub (1 bit): </w:t>
      </w:r>
      <w:r>
        <w:t>This value MUST be 0, and MUST be ignored.</w:t>
      </w:r>
    </w:p>
    <w:p w:rsidR="006C1A4C" w:rsidRDefault="00A81A43">
      <w:pPr>
        <w:pStyle w:val="Definition-Field"/>
      </w:pPr>
      <w:r>
        <w:rPr>
          <w:b/>
        </w:rPr>
        <w:t xml:space="preserve">itcLim (6 bits): </w:t>
      </w:r>
      <w:r>
        <w:t xml:space="preserve">If </w:t>
      </w:r>
      <w:r>
        <w:rPr>
          <w:b/>
        </w:rPr>
        <w:t>fCol</w:t>
      </w:r>
      <w:r>
        <w:t xml:space="preserve"> is zero, this value MUST be ignored. Otherwise, this value is an unsigned integer specifying the zero-ba</w:t>
      </w:r>
      <w:r>
        <w:t xml:space="preserve">sed index of the first column beyond the end of the table column range associated with the bookmark described by this BKC. </w:t>
      </w:r>
    </w:p>
    <w:p w:rsidR="006C1A4C" w:rsidRDefault="00A81A43">
      <w:pPr>
        <w:pStyle w:val="Definition-Field2"/>
      </w:pPr>
      <w:r>
        <w:t xml:space="preserve">For all bookmark types, </w:t>
      </w:r>
      <w:r>
        <w:rPr>
          <w:b/>
        </w:rPr>
        <w:t>itcFirst</w:t>
      </w:r>
      <w:r>
        <w:t xml:space="preserve"> MUST be less than </w:t>
      </w:r>
      <w:r>
        <w:rPr>
          <w:b/>
        </w:rPr>
        <w:t>itcLim</w:t>
      </w:r>
      <w:r>
        <w:t xml:space="preserve"> if </w:t>
      </w:r>
      <w:r>
        <w:rPr>
          <w:b/>
        </w:rPr>
        <w:t>fCol</w:t>
      </w:r>
      <w:r>
        <w:t xml:space="preserve"> is not zero.</w:t>
      </w:r>
    </w:p>
    <w:p w:rsidR="006C1A4C" w:rsidRDefault="00A81A43">
      <w:r>
        <w:t xml:space="preserve">For </w:t>
      </w:r>
      <w:hyperlink w:anchor="gt_de964a62-a534-4a1d-9d49-6cadafb096be">
        <w:r>
          <w:rPr>
            <w:rStyle w:val="HyperlinkGreen"/>
            <w:b/>
          </w:rPr>
          <w:t>range-level protection bookmarks</w:t>
        </w:r>
      </w:hyperlink>
      <w:r>
        <w:t xml:space="preserve">, itcLim MUST be exactly 1 greater than itcFirst if fCol is not zero. </w:t>
      </w:r>
    </w:p>
    <w:p w:rsidR="006C1A4C" w:rsidRDefault="00A81A43">
      <w:pPr>
        <w:pStyle w:val="Definition-Field"/>
      </w:pPr>
      <w:r>
        <w:rPr>
          <w:b/>
        </w:rPr>
        <w:lastRenderedPageBreak/>
        <w:t xml:space="preserve">B - fNative (1 bit): </w:t>
      </w:r>
      <w:r>
        <w:t xml:space="preserve">A bit flag that specifies whether an application is expected to include </w:t>
      </w:r>
      <w:r>
        <w:t xml:space="preserve">the bookmark described by this BKC when saving its file as </w:t>
      </w:r>
      <w:hyperlink w:anchor="gt_a9aa8673-7798-4eba-a048-8b7c95a7b080">
        <w:r>
          <w:rPr>
            <w:rStyle w:val="HyperlinkGreen"/>
            <w:b/>
          </w:rPr>
          <w:t>Rich Text Format (RTF)</w:t>
        </w:r>
      </w:hyperlink>
      <w:r>
        <w:t xml:space="preserve">, </w:t>
      </w:r>
      <w:hyperlink w:anchor="gt_549c4960-e8be-4c24-bc2b-b86530f1c1bf">
        <w:r>
          <w:rPr>
            <w:rStyle w:val="HyperlinkGreen"/>
            <w:b/>
          </w:rPr>
          <w:t>HTML</w:t>
        </w:r>
      </w:hyperlink>
      <w:r>
        <w:t xml:space="preserve">, or </w:t>
      </w:r>
      <w:hyperlink w:anchor="gt_982b7f8e-d516-4fd5-8d5e-1a836081ed85">
        <w:r>
          <w:rPr>
            <w:rStyle w:val="HyperlinkGreen"/>
            <w:b/>
          </w:rPr>
          <w:t>XML</w:t>
        </w:r>
      </w:hyperlink>
      <w:r>
        <w:t xml:space="preserve">. If </w:t>
      </w:r>
      <w:r>
        <w:rPr>
          <w:b/>
        </w:rPr>
        <w:t>fNative</w:t>
      </w:r>
      <w:r>
        <w:t xml:space="preserve"> is zero, the bookmark is no longer needed and is a disposable item that was generated by the application to act as a temporary placeholder at run time. The bookmark is not expected to be included if the file is saved a</w:t>
      </w:r>
      <w:r>
        <w:t>s RTF, HTML, or XML.</w:t>
      </w:r>
    </w:p>
    <w:p w:rsidR="006C1A4C" w:rsidRDefault="00A81A43">
      <w:pPr>
        <w:pStyle w:val="Definition-Field"/>
      </w:pPr>
      <w:r>
        <w:rPr>
          <w:b/>
        </w:rPr>
        <w:t xml:space="preserve">C - fCol (1 bit): </w:t>
      </w:r>
      <w:r>
        <w:t xml:space="preserve"> For </w:t>
      </w:r>
      <w:hyperlink w:anchor="gt_ad0003b6-75cc-4c4c-80fe-859dacbea6d7">
        <w:r>
          <w:rPr>
            <w:rStyle w:val="HyperlinkGreen"/>
            <w:b/>
          </w:rPr>
          <w:t>structured document tag bookmarks</w:t>
        </w:r>
      </w:hyperlink>
      <w:r>
        <w:t xml:space="preserve"> and </w:t>
      </w:r>
      <w:hyperlink w:anchor="gt_0a40ee6b-0144-44fd-b4de-d3f1aa29d008">
        <w:r>
          <w:rPr>
            <w:rStyle w:val="HyperlinkGreen"/>
            <w:b/>
          </w:rPr>
          <w:t>annotation bookmarks</w:t>
        </w:r>
      </w:hyperlink>
      <w:r>
        <w:t xml:space="preserve">, </w:t>
      </w:r>
      <w:r>
        <w:rPr>
          <w:b/>
        </w:rPr>
        <w:t>fCol</w:t>
      </w:r>
      <w:r>
        <w:t xml:space="preserve"> MUST be zero. Otherwise</w:t>
      </w:r>
      <w:r>
        <w:t xml:space="preserve">, if the lowest table depth within the span of text defined by the </w:t>
      </w:r>
      <w:hyperlink w:anchor="Section_a3d44e167d2946f7bb7bd0d8a5734f83" w:history="1">
        <w:r>
          <w:rPr>
            <w:rStyle w:val="Hyperlink"/>
          </w:rPr>
          <w:t>CP</w:t>
        </w:r>
      </w:hyperlink>
      <w:r>
        <w:t xml:space="preserve">s of a bookmark is greater than zero, and the span of text defined by the CPs of that bookmark contains a table cell mark from </w:t>
      </w:r>
      <w:r>
        <w:t xml:space="preserve">that table and nothing outside that table, then the </w:t>
      </w:r>
      <w:r>
        <w:rPr>
          <w:b/>
        </w:rPr>
        <w:t>fCol</w:t>
      </w:r>
      <w:r>
        <w:t xml:space="preserve"> member of the bookmark’s (1) BKC MUST be 1. Otherwise, it MUST be zero. If the </w:t>
      </w:r>
      <w:r>
        <w:rPr>
          <w:b/>
        </w:rPr>
        <w:t>fCol</w:t>
      </w:r>
      <w:r>
        <w:t xml:space="preserve"> member of the BKC of a range-level protection bookmark is set to 1, the span of text that is defined by the CPs of </w:t>
      </w:r>
      <w:r>
        <w:t xml:space="preserve">that bookmark MUST NOT include more than one table terminating paragraph mark. Further constraints upon the span of text defined by the CPs of a bookmark can be found in section </w:t>
      </w:r>
      <w:hyperlink w:anchor="Section_82702014008140af8d4e421db135f3ff" w:history="1">
        <w:r>
          <w:rPr>
            <w:rStyle w:val="Hyperlink"/>
          </w:rPr>
          <w:t>Plcfbkf</w:t>
        </w:r>
      </w:hyperlink>
      <w:r>
        <w:t>.</w:t>
      </w:r>
    </w:p>
    <w:p w:rsidR="006C1A4C" w:rsidRDefault="00A81A43">
      <w:pPr>
        <w:pStyle w:val="Heading3"/>
      </w:pPr>
      <w:bookmarkStart w:id="1013" w:name="Section_281bf27f8aef457a95d2dbc28be0743c"/>
      <w:bookmarkStart w:id="1014" w:name="BKF"/>
      <w:bookmarkStart w:id="1015" w:name="_Toc118867056"/>
      <w:r>
        <w:t>BKF</w:t>
      </w:r>
      <w:bookmarkEnd w:id="1013"/>
      <w:bookmarkEnd w:id="1014"/>
      <w:bookmarkEnd w:id="1015"/>
      <w:r>
        <w:fldChar w:fldCharType="begin"/>
      </w:r>
      <w:r>
        <w:instrText xml:space="preserve"> XE "D</w:instrText>
      </w:r>
      <w:r>
        <w:instrText xml:space="preserve">etails:BKF structure" </w:instrText>
      </w:r>
      <w:r>
        <w:fldChar w:fldCharType="end"/>
      </w:r>
      <w:r>
        <w:fldChar w:fldCharType="begin"/>
      </w:r>
      <w:r>
        <w:instrText xml:space="preserve"> XE "BKF structure" </w:instrText>
      </w:r>
      <w:r>
        <w:fldChar w:fldCharType="end"/>
      </w:r>
      <w:r>
        <w:fldChar w:fldCharType="begin"/>
      </w:r>
      <w:r>
        <w:instrText xml:space="preserve"> XE "Structures:BKF" </w:instrText>
      </w:r>
      <w:r>
        <w:fldChar w:fldCharType="end"/>
      </w:r>
      <w:r>
        <w:fldChar w:fldCharType="begin"/>
      </w:r>
      <w:r>
        <w:instrText xml:space="preserve"> XE "Basic types:BKF" </w:instrText>
      </w:r>
      <w:r>
        <w:fldChar w:fldCharType="end"/>
      </w:r>
    </w:p>
    <w:p w:rsidR="006C1A4C" w:rsidRDefault="00A81A43">
      <w:r>
        <w:t xml:space="preserve">The </w:t>
      </w:r>
      <w:r>
        <w:rPr>
          <w:b/>
        </w:rPr>
        <w:t>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ibkl</w:t>
            </w:r>
          </w:p>
        </w:tc>
      </w:tr>
      <w:tr w:rsidR="006C1A4C" w:rsidTr="006C1A4C">
        <w:trPr>
          <w:gridAfter w:val="16"/>
          <w:wAfter w:w="4320" w:type="dxa"/>
          <w:trHeight w:hRule="exact" w:val="490"/>
        </w:trPr>
        <w:tc>
          <w:tcPr>
            <w:tcW w:w="4320" w:type="dxa"/>
            <w:gridSpan w:val="16"/>
          </w:tcPr>
          <w:p w:rsidR="006C1A4C" w:rsidRDefault="00A81A43">
            <w:pPr>
              <w:pStyle w:val="PacketDiagramBodyText"/>
            </w:pPr>
            <w:r>
              <w:t>bkc</w:t>
            </w:r>
          </w:p>
        </w:tc>
      </w:tr>
    </w:tbl>
    <w:p w:rsidR="006C1A4C" w:rsidRDefault="00A81A43">
      <w:pPr>
        <w:pStyle w:val="Definition-Field"/>
      </w:pPr>
      <w:r>
        <w:rPr>
          <w:b/>
        </w:rPr>
        <w:t xml:space="preserve">ibkl (4 bytes): </w:t>
      </w:r>
      <w:r>
        <w:t xml:space="preserve">An unsigned integer that specifies a zero-based index into the </w:t>
      </w:r>
      <w:hyperlink w:anchor="Section_aead1829fc1b4ac29050a314a060141e" w:history="1">
        <w:r>
          <w:rPr>
            <w:rStyle w:val="Hyperlink"/>
          </w:rPr>
          <w:t>Plcbkl</w:t>
        </w:r>
      </w:hyperlink>
      <w:r>
        <w:t xml:space="preserve"> or </w:t>
      </w:r>
      <w:hyperlink w:anchor="Section_cf62f893284844aaae265795f7d7dea0" w:history="1">
        <w:r>
          <w:rPr>
            <w:rStyle w:val="Hyperlink"/>
          </w:rPr>
          <w:t>Plcbkld</w:t>
        </w:r>
      </w:hyperlink>
      <w:r>
        <w:t xml:space="preserve"> that is paired with the </w:t>
      </w:r>
      <w:hyperlink w:anchor="Section_5e3aec5a41e84a9a9060620531a2c0e7" w:history="1">
        <w:r>
          <w:rPr>
            <w:rStyle w:val="Hyperlink"/>
          </w:rPr>
          <w:t>Plcbkf</w:t>
        </w:r>
      </w:hyperlink>
      <w:r>
        <w:t xml:space="preserve"> or </w:t>
      </w:r>
      <w:hyperlink w:anchor="Section_2ad95785cb0441359c88d6a60d06a0ff" w:history="1">
        <w:r>
          <w:rPr>
            <w:rStyle w:val="Hyperlink"/>
          </w:rPr>
          <w:t>Plcbkfd</w:t>
        </w:r>
      </w:hyperlink>
      <w:r>
        <w:t xml:space="preserve"> containing this BKF. The entry found at that index specifies the location of the end of the b</w:t>
      </w:r>
      <w:r>
        <w:t xml:space="preserve">ookmark that is associated with this BKF. </w:t>
      </w:r>
      <w:r>
        <w:rPr>
          <w:b/>
        </w:rPr>
        <w:t>Ibkl</w:t>
      </w:r>
      <w:r>
        <w:t xml:space="preserve"> MUST be unique for all BKFs in a given Plcbkf or Plcbkfd. </w:t>
      </w:r>
    </w:p>
    <w:p w:rsidR="006C1A4C" w:rsidRDefault="00A81A43">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w:t>
      </w:r>
    </w:p>
    <w:p w:rsidR="006C1A4C" w:rsidRDefault="00A81A43">
      <w:pPr>
        <w:pStyle w:val="Heading3"/>
      </w:pPr>
      <w:bookmarkStart w:id="1016" w:name="Section_d46f75d925de4cd1a5bacc24ab1ba53e"/>
      <w:bookmarkStart w:id="1017" w:name="BKFD"/>
      <w:bookmarkStart w:id="1018" w:name="_Toc118867057"/>
      <w:r>
        <w:t>BKFD</w:t>
      </w:r>
      <w:bookmarkEnd w:id="1016"/>
      <w:bookmarkEnd w:id="1017"/>
      <w:bookmarkEnd w:id="1018"/>
      <w:r>
        <w:fldChar w:fldCharType="begin"/>
      </w:r>
      <w:r>
        <w:instrText xml:space="preserve"> XE "Detai</w:instrText>
      </w:r>
      <w:r>
        <w:instrText xml:space="preserve">ls:BKFD structure" </w:instrText>
      </w:r>
      <w:r>
        <w:fldChar w:fldCharType="end"/>
      </w:r>
      <w:r>
        <w:fldChar w:fldCharType="begin"/>
      </w:r>
      <w:r>
        <w:instrText xml:space="preserve"> XE "BKFD structure" </w:instrText>
      </w:r>
      <w:r>
        <w:fldChar w:fldCharType="end"/>
      </w:r>
      <w:r>
        <w:fldChar w:fldCharType="begin"/>
      </w:r>
      <w:r>
        <w:instrText xml:space="preserve"> XE "Structures:BKFD" </w:instrText>
      </w:r>
      <w:r>
        <w:fldChar w:fldCharType="end"/>
      </w:r>
      <w:r>
        <w:fldChar w:fldCharType="begin"/>
      </w:r>
      <w:r>
        <w:instrText xml:space="preserve"> XE "Basic types:BKFD" </w:instrText>
      </w:r>
      <w:r>
        <w:fldChar w:fldCharType="end"/>
      </w:r>
    </w:p>
    <w:p w:rsidR="006C1A4C" w:rsidRDefault="00A81A43">
      <w:r>
        <w:t xml:space="preserve">The </w:t>
      </w:r>
      <w:r>
        <w:rPr>
          <w:b/>
        </w:rPr>
        <w:t>BKFD</w:t>
      </w:r>
      <w:r>
        <w:t xml:space="preserve"> structure is a </w:t>
      </w:r>
      <w:hyperlink w:anchor="Section_281bf27f8aef457a95d2dbc28be0743c" w:history="1">
        <w:r>
          <w:rPr>
            <w:rStyle w:val="Hyperlink"/>
          </w:rPr>
          <w:t>BKF</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bkf</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cDepth</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bkf (6 bytes): </w:t>
      </w:r>
      <w:r>
        <w:t>A BKF specifying further information about the bookmark.</w:t>
      </w:r>
    </w:p>
    <w:p w:rsidR="006C1A4C" w:rsidRDefault="00A81A43">
      <w:pPr>
        <w:pStyle w:val="Definition-Field"/>
      </w:pPr>
      <w:r>
        <w:rPr>
          <w:b/>
        </w:rPr>
        <w:t xml:space="preserve">cDepth (4 bytes): </w:t>
      </w:r>
      <w:r>
        <w:t>An integer specifying the number of bookmarks in the document of the same type as the bookmark associated with this BKFD, the ranges of which overlap the beginning of the range of this bookmark. To increment the count, a bookmark MUST meet the following co</w:t>
      </w:r>
      <w:r>
        <w:t>nstraints:</w:t>
      </w:r>
    </w:p>
    <w:p w:rsidR="006C1A4C" w:rsidRDefault="00A81A43">
      <w:pPr>
        <w:pStyle w:val="ListParagraph"/>
        <w:numPr>
          <w:ilvl w:val="0"/>
          <w:numId w:val="58"/>
        </w:numPr>
        <w:spacing w:before="0" w:after="200" w:line="276" w:lineRule="auto"/>
      </w:pPr>
      <w:r>
        <w:t xml:space="preserve">The BKFD of the bookmark occupies the </w:t>
      </w:r>
      <w:hyperlink w:anchor="Section_2ad95785cb0441359c88d6a60d06a0ff" w:history="1">
        <w:r>
          <w:rPr>
            <w:rStyle w:val="Hyperlink"/>
          </w:rPr>
          <w:t>Plcbkfd</w:t>
        </w:r>
      </w:hyperlink>
      <w:r>
        <w:t xml:space="preserve"> containing this BKFD</w:t>
      </w:r>
    </w:p>
    <w:p w:rsidR="006C1A4C" w:rsidRDefault="00A81A43">
      <w:pPr>
        <w:pStyle w:val="ListParagraph"/>
        <w:numPr>
          <w:ilvl w:val="0"/>
          <w:numId w:val="58"/>
        </w:numPr>
        <w:spacing w:before="0" w:after="200" w:line="276" w:lineRule="auto"/>
      </w:pPr>
      <w:r>
        <w:lastRenderedPageBreak/>
        <w:t xml:space="preserve">The start </w:t>
      </w:r>
      <w:hyperlink w:anchor="Section_a3d44e167d2946f7bb7bd0d8a5734f83" w:history="1">
        <w:r>
          <w:rPr>
            <w:rStyle w:val="Hyperlink"/>
          </w:rPr>
          <w:t>CP</w:t>
        </w:r>
      </w:hyperlink>
      <w:r>
        <w:t xml:space="preserve"> (cpS) and limit CP (cpL) of the bookmark</w:t>
      </w:r>
      <w:r>
        <w:t xml:space="preserve">, as defined in the prose for that Plcbkfd and the </w:t>
      </w:r>
      <w:hyperlink w:anchor="Section_cf62f893284844aaae265795f7d7dea0" w:history="1">
        <w:r>
          <w:rPr>
            <w:rStyle w:val="Hyperlink"/>
          </w:rPr>
          <w:t>Plcbkld</w:t>
        </w:r>
      </w:hyperlink>
      <w:r>
        <w:t xml:space="preserve"> it is paired with, satisfy the following in relation to the CP (cpCur) marking the beginning of the bookmark of this BKFD: cpS == cpCur =</w:t>
      </w:r>
      <w:r>
        <w:t>= cpL || cpS &lt;= cpCur &lt; cpL</w:t>
      </w:r>
    </w:p>
    <w:p w:rsidR="006C1A4C" w:rsidRDefault="00A81A43">
      <w:pPr>
        <w:spacing w:before="0" w:after="200" w:line="276" w:lineRule="auto"/>
        <w:ind w:left="360"/>
      </w:pPr>
      <w:r>
        <w:t xml:space="preserve">Because BKFD is associated only with </w:t>
      </w:r>
      <w:hyperlink w:anchor="gt_ad0003b6-75cc-4c4c-80fe-859dacbea6d7">
        <w:r>
          <w:rPr>
            <w:rStyle w:val="HyperlinkGreen"/>
            <w:b/>
          </w:rPr>
          <w:t>structured document tag bookmarks</w:t>
        </w:r>
      </w:hyperlink>
      <w:r>
        <w:t xml:space="preserve">, </w:t>
      </w:r>
      <w:r>
        <w:rPr>
          <w:b/>
        </w:rPr>
        <w:t>cDepth</w:t>
      </w:r>
      <w:r>
        <w:t xml:space="preserve"> can be rephrased more simply as the one-based count of other structured document tag bo</w:t>
      </w:r>
      <w:r>
        <w:t>okmarks in the file that contain the bookmark associated with this BKFD.</w:t>
      </w:r>
    </w:p>
    <w:p w:rsidR="006C1A4C" w:rsidRDefault="00A81A43">
      <w:pPr>
        <w:pStyle w:val="Heading3"/>
      </w:pPr>
      <w:bookmarkStart w:id="1019" w:name="Section_3c1e72e824094fa79b8e81c59ce8c3db"/>
      <w:bookmarkStart w:id="1020" w:name="BKL"/>
      <w:bookmarkStart w:id="1021" w:name="_Toc118867058"/>
      <w:r>
        <w:t>BKL</w:t>
      </w:r>
      <w:bookmarkEnd w:id="1019"/>
      <w:bookmarkEnd w:id="1020"/>
      <w:bookmarkEnd w:id="1021"/>
      <w:r>
        <w:fldChar w:fldCharType="begin"/>
      </w:r>
      <w:r>
        <w:instrText xml:space="preserve"> XE "Details:BKL structure" </w:instrText>
      </w:r>
      <w:r>
        <w:fldChar w:fldCharType="end"/>
      </w:r>
      <w:r>
        <w:fldChar w:fldCharType="begin"/>
      </w:r>
      <w:r>
        <w:instrText xml:space="preserve"> XE "BKL structure" </w:instrText>
      </w:r>
      <w:r>
        <w:fldChar w:fldCharType="end"/>
      </w:r>
      <w:r>
        <w:fldChar w:fldCharType="begin"/>
      </w:r>
      <w:r>
        <w:instrText xml:space="preserve"> XE "Structures:BKL" </w:instrText>
      </w:r>
      <w:r>
        <w:fldChar w:fldCharType="end"/>
      </w:r>
      <w:r>
        <w:fldChar w:fldCharType="begin"/>
      </w:r>
      <w:r>
        <w:instrText xml:space="preserve"> XE "Basic types:BKL" </w:instrText>
      </w:r>
      <w:r>
        <w:fldChar w:fldCharType="end"/>
      </w:r>
    </w:p>
    <w:p w:rsidR="006C1A4C" w:rsidRDefault="00A81A43">
      <w:r>
        <w:t xml:space="preserve">The </w:t>
      </w:r>
      <w:r>
        <w:rPr>
          <w:b/>
        </w:rPr>
        <w:t>BKL</w:t>
      </w:r>
      <w:r>
        <w:t xml:space="preserve"> structure links the end of a </w:t>
      </w:r>
      <w:hyperlink w:anchor="gt_42f9c2f4-8a4b-4d64-a0e1-fc071debdf4c">
        <w:r>
          <w:rPr>
            <w:rStyle w:val="HyperlinkGreen"/>
            <w:b/>
          </w:rPr>
          <w:t>bookmark</w:t>
        </w:r>
      </w:hyperlink>
      <w:r>
        <w:t xml:space="preserve"> to the beginning of the same bookmark.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ibkf</w:t>
            </w:r>
          </w:p>
        </w:tc>
      </w:tr>
    </w:tbl>
    <w:p w:rsidR="006C1A4C" w:rsidRDefault="00A81A43">
      <w:pPr>
        <w:pStyle w:val="Definition-Field"/>
      </w:pPr>
      <w:r>
        <w:rPr>
          <w:b/>
        </w:rPr>
        <w:t xml:space="preserve">ibkf (4 bytes): </w:t>
      </w:r>
      <w:r>
        <w:t xml:space="preserve">An unsigned integer that specifies a zero-based index into the </w:t>
      </w:r>
      <w:hyperlink w:anchor="Section_2ad95785cb0441359c88d6a60d06a0ff" w:history="1">
        <w:r>
          <w:rPr>
            <w:rStyle w:val="Hyperlink"/>
          </w:rPr>
          <w:t>Plcbkfd</w:t>
        </w:r>
      </w:hyperlink>
      <w:r>
        <w:t xml:space="preserve"> that is paired with the </w:t>
      </w:r>
      <w:hyperlink w:anchor="Section_cf62f893284844aaae265795f7d7dea0" w:history="1">
        <w:r>
          <w:rPr>
            <w:rStyle w:val="Hyperlink"/>
          </w:rPr>
          <w:t>Plcbkld</w:t>
        </w:r>
      </w:hyperlink>
      <w:r>
        <w:t xml:space="preserve"> containing this BKL. The entry found at this index specifies the location of the beginning of the </w:t>
      </w:r>
      <w:r>
        <w:t xml:space="preserve">bookmark associated with this BKL. </w:t>
      </w:r>
      <w:r>
        <w:rPr>
          <w:b/>
        </w:rPr>
        <w:t>Ibkf</w:t>
      </w:r>
      <w:r>
        <w:t xml:space="preserve"> MUST be unique for all BKLs in a given Plcbkld.</w:t>
      </w:r>
    </w:p>
    <w:p w:rsidR="006C1A4C" w:rsidRDefault="00A81A43">
      <w:pPr>
        <w:pStyle w:val="Heading3"/>
      </w:pPr>
      <w:bookmarkStart w:id="1022" w:name="Section_7d50520f3edc48a6b24862ad7b88da73"/>
      <w:bookmarkStart w:id="1023" w:name="BKLD"/>
      <w:bookmarkStart w:id="1024" w:name="_Toc118867059"/>
      <w:r>
        <w:t>BKLD</w:t>
      </w:r>
      <w:bookmarkEnd w:id="1022"/>
      <w:bookmarkEnd w:id="1023"/>
      <w:bookmarkEnd w:id="1024"/>
      <w:r>
        <w:fldChar w:fldCharType="begin"/>
      </w:r>
      <w:r>
        <w:instrText xml:space="preserve"> XE "Details:BKLD structure" </w:instrText>
      </w:r>
      <w:r>
        <w:fldChar w:fldCharType="end"/>
      </w:r>
      <w:r>
        <w:fldChar w:fldCharType="begin"/>
      </w:r>
      <w:r>
        <w:instrText xml:space="preserve"> XE "BKLD structure" </w:instrText>
      </w:r>
      <w:r>
        <w:fldChar w:fldCharType="end"/>
      </w:r>
      <w:r>
        <w:fldChar w:fldCharType="begin"/>
      </w:r>
      <w:r>
        <w:instrText xml:space="preserve"> XE "Structures:BKLD" </w:instrText>
      </w:r>
      <w:r>
        <w:fldChar w:fldCharType="end"/>
      </w:r>
      <w:r>
        <w:fldChar w:fldCharType="begin"/>
      </w:r>
      <w:r>
        <w:instrText xml:space="preserve"> XE "Basic types:BKLD" </w:instrText>
      </w:r>
      <w:r>
        <w:fldChar w:fldCharType="end"/>
      </w:r>
    </w:p>
    <w:p w:rsidR="006C1A4C" w:rsidRDefault="00A81A43">
      <w:r>
        <w:t xml:space="preserve">The </w:t>
      </w:r>
      <w:r>
        <w:rPr>
          <w:b/>
        </w:rPr>
        <w:t>BKLD</w:t>
      </w:r>
      <w:r>
        <w:t xml:space="preserve"> structure is a </w:t>
      </w:r>
      <w:hyperlink w:anchor="Section_3c1e72e824094fa79b8e81c59ce8c3db" w:history="1">
        <w:r>
          <w:rPr>
            <w:rStyle w:val="Hyperlink"/>
          </w:rPr>
          <w:t>BKL</w:t>
        </w:r>
      </w:hyperlink>
      <w:r>
        <w:t xml:space="preserve"> with additional information used for structured document tag </w:t>
      </w:r>
      <w:hyperlink w:anchor="gt_42f9c2f4-8a4b-4d64-a0e1-fc071debdf4c">
        <w:r>
          <w:rPr>
            <w:rStyle w:val="HyperlinkGreen"/>
            <w:b/>
          </w:rPr>
          <w:t>bookmarks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bkl</w:t>
            </w:r>
          </w:p>
        </w:tc>
      </w:tr>
      <w:tr w:rsidR="006C1A4C" w:rsidTr="006C1A4C">
        <w:trPr>
          <w:trHeight w:hRule="exact" w:val="490"/>
        </w:trPr>
        <w:tc>
          <w:tcPr>
            <w:tcW w:w="8640" w:type="dxa"/>
            <w:gridSpan w:val="32"/>
          </w:tcPr>
          <w:p w:rsidR="006C1A4C" w:rsidRDefault="00A81A43">
            <w:pPr>
              <w:pStyle w:val="PacketDiagramBodyText"/>
            </w:pPr>
            <w:r>
              <w:t>cDepth</w:t>
            </w:r>
          </w:p>
        </w:tc>
      </w:tr>
    </w:tbl>
    <w:p w:rsidR="006C1A4C" w:rsidRDefault="00A81A43">
      <w:pPr>
        <w:pStyle w:val="Definition-Field"/>
      </w:pPr>
      <w:r>
        <w:rPr>
          <w:b/>
        </w:rPr>
        <w:t xml:space="preserve">bkl (4 bytes): </w:t>
      </w:r>
      <w:r>
        <w:t>A BKL specifying further information about the bookmark.</w:t>
      </w:r>
    </w:p>
    <w:p w:rsidR="006C1A4C" w:rsidRDefault="00A81A43">
      <w:pPr>
        <w:pStyle w:val="Definition-Field"/>
      </w:pPr>
      <w:r>
        <w:rPr>
          <w:b/>
        </w:rPr>
        <w:t xml:space="preserve">cDepth (4 bytes): </w:t>
      </w:r>
      <w:r>
        <w:t xml:space="preserve"> An integer specifying the number of bookmarks in the document of the same type as the bookmark associated with this </w:t>
      </w:r>
      <w:r>
        <w:rPr>
          <w:b/>
        </w:rPr>
        <w:t>BKLD</w:t>
      </w:r>
      <w:r>
        <w:t>, the ranges of which overlap the limit of th</w:t>
      </w:r>
      <w:r>
        <w:t>is bookmark range. To increment the count, a bookmark MUST meet the following constraints:</w:t>
      </w:r>
    </w:p>
    <w:p w:rsidR="006C1A4C" w:rsidRDefault="00A81A43">
      <w:pPr>
        <w:pStyle w:val="ListParagraph"/>
        <w:numPr>
          <w:ilvl w:val="0"/>
          <w:numId w:val="60"/>
        </w:numPr>
        <w:spacing w:before="0" w:after="200" w:line="276" w:lineRule="auto"/>
      </w:pPr>
      <w:r>
        <w:t xml:space="preserve">The bookmark </w:t>
      </w:r>
      <w:r>
        <w:rPr>
          <w:b/>
        </w:rPr>
        <w:t>BKLD</w:t>
      </w:r>
      <w:r>
        <w:t xml:space="preserve"> occupies the </w:t>
      </w:r>
      <w:hyperlink w:anchor="Section_cf62f893284844aaae265795f7d7dea0" w:history="1">
        <w:r>
          <w:rPr>
            <w:rStyle w:val="Hyperlink"/>
            <w:b/>
          </w:rPr>
          <w:t>Plcbkld</w:t>
        </w:r>
      </w:hyperlink>
      <w:r>
        <w:t xml:space="preserve"> containing this </w:t>
      </w:r>
      <w:r>
        <w:rPr>
          <w:b/>
        </w:rPr>
        <w:t>BKLD</w:t>
      </w:r>
    </w:p>
    <w:p w:rsidR="006C1A4C" w:rsidRDefault="00A81A43">
      <w:pPr>
        <w:pStyle w:val="ListParagraph"/>
        <w:numPr>
          <w:ilvl w:val="0"/>
          <w:numId w:val="60"/>
        </w:numPr>
        <w:spacing w:before="0" w:after="200" w:line="276" w:lineRule="auto"/>
      </w:pPr>
      <w:r>
        <w:t xml:space="preserve">The bookmark limit </w:t>
      </w:r>
      <w:hyperlink w:anchor="Section_a3d44e167d2946f7bb7bd0d8a5734f83" w:history="1">
        <w:r>
          <w:rPr>
            <w:rStyle w:val="Hyperlink"/>
          </w:rPr>
          <w:t>CP</w:t>
        </w:r>
      </w:hyperlink>
      <w:r>
        <w:t xml:space="preserve"> (cpL) and start CP (cpS), as defined in the specification of that Plcbkld and the </w:t>
      </w:r>
      <w:hyperlink w:anchor="Section_2ad95785cb0441359c88d6a60d06a0ff" w:history="1">
        <w:r>
          <w:rPr>
            <w:rStyle w:val="Hyperlink"/>
            <w:b/>
          </w:rPr>
          <w:t>Plcbkfd</w:t>
        </w:r>
      </w:hyperlink>
      <w:r>
        <w:t xml:space="preserve"> it is paired with, satisfy the following in r</w:t>
      </w:r>
      <w:r>
        <w:t xml:space="preserve">elation to the CP (cpCur) marking the limit of the bookmark of this </w:t>
      </w:r>
      <w:r>
        <w:rPr>
          <w:b/>
        </w:rPr>
        <w:t>BKLD</w:t>
      </w:r>
    </w:p>
    <w:p w:rsidR="006C1A4C" w:rsidRDefault="00A81A43">
      <w:pPr>
        <w:spacing w:before="0" w:after="200" w:line="276" w:lineRule="auto"/>
        <w:ind w:left="360"/>
        <w:jc w:val="center"/>
      </w:pPr>
      <w:r>
        <w:rPr>
          <w:noProof/>
        </w:rPr>
        <w:drawing>
          <wp:inline distT="0" distB="0" distL="0" distR="0">
            <wp:extent cx="1133475" cy="457200"/>
            <wp:effectExtent l="0" t="0" r="0" b="0"/>
            <wp:docPr id="29" name="Picture 28" descr="Equation. CPS does not equal CPL. CPS is less than or equal to C P C U R which is less than CP2."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7b5216-08ea-4e0c-bc07-fab46431761d" descr="Equation. CPS does not equal CPL. CPS is less than or equal to C P C U R which is less than CP2." title="Equation"/>
                    <pic:cNvPicPr/>
                  </pic:nvPicPr>
                  <pic:blipFill>
                    <a:blip r:embed="rId121" cstate="print"/>
                    <a:stretch>
                      <a:fillRect/>
                    </a:stretch>
                  </pic:blipFill>
                  <pic:spPr>
                    <a:xfrm>
                      <a:off x="0" y="0"/>
                      <a:ext cx="1133475" cy="457200"/>
                    </a:xfrm>
                    <a:prstGeom prst="rect">
                      <a:avLst/>
                    </a:prstGeom>
                  </pic:spPr>
                </pic:pic>
              </a:graphicData>
            </a:graphic>
          </wp:inline>
        </w:drawing>
      </w:r>
    </w:p>
    <w:p w:rsidR="006C1A4C" w:rsidRDefault="00A81A43">
      <w:pPr>
        <w:pStyle w:val="Definition-Field2"/>
      </w:pPr>
      <w:r>
        <w:t xml:space="preserve">Because </w:t>
      </w:r>
      <w:r>
        <w:rPr>
          <w:b/>
        </w:rPr>
        <w:t>BKLD</w:t>
      </w:r>
      <w:r>
        <w:t xml:space="preserve"> is only associated with structured document tag bookmarks, cDepth can be rephrased more simply as the zero-based count of other structured document tag bookmarks in the</w:t>
      </w:r>
      <w:r>
        <w:t xml:space="preserve"> file that contain the bookmark associated with this </w:t>
      </w:r>
      <w:r>
        <w:rPr>
          <w:b/>
        </w:rPr>
        <w:t>BKLD</w:t>
      </w:r>
      <w:r>
        <w:t>.</w:t>
      </w:r>
    </w:p>
    <w:p w:rsidR="006C1A4C" w:rsidRDefault="00A81A43">
      <w:pPr>
        <w:pStyle w:val="Heading3"/>
      </w:pPr>
      <w:bookmarkStart w:id="1025" w:name="Section_80b17037e343445db2cb9d4a90ae5d99"/>
      <w:bookmarkStart w:id="1026" w:name="BlockSel"/>
      <w:bookmarkStart w:id="1027" w:name="_Toc118867060"/>
      <w:r>
        <w:lastRenderedPageBreak/>
        <w:t>BlockSel</w:t>
      </w:r>
      <w:bookmarkEnd w:id="1025"/>
      <w:bookmarkEnd w:id="1026"/>
      <w:bookmarkEnd w:id="1027"/>
      <w:r>
        <w:fldChar w:fldCharType="begin"/>
      </w:r>
      <w:r>
        <w:instrText xml:space="preserve"> XE "Details:BlockSel structure" </w:instrText>
      </w:r>
      <w:r>
        <w:fldChar w:fldCharType="end"/>
      </w:r>
      <w:r>
        <w:fldChar w:fldCharType="begin"/>
      </w:r>
      <w:r>
        <w:instrText xml:space="preserve"> XE "BlockSel structure" </w:instrText>
      </w:r>
      <w:r>
        <w:fldChar w:fldCharType="end"/>
      </w:r>
      <w:r>
        <w:fldChar w:fldCharType="begin"/>
      </w:r>
      <w:r>
        <w:instrText xml:space="preserve"> XE "Structures:BlockSel" </w:instrText>
      </w:r>
      <w:r>
        <w:fldChar w:fldCharType="end"/>
      </w:r>
      <w:r>
        <w:fldChar w:fldCharType="begin"/>
      </w:r>
      <w:r>
        <w:instrText xml:space="preserve"> XE "Basic types:BlockSel" </w:instrText>
      </w:r>
      <w:r>
        <w:fldChar w:fldCharType="end"/>
      </w:r>
    </w:p>
    <w:p w:rsidR="006C1A4C" w:rsidRDefault="00A81A43">
      <w:r>
        <w:t xml:space="preserve">The </w:t>
      </w:r>
      <w:r>
        <w:rPr>
          <w:b/>
        </w:rPr>
        <w:t>BlockSel</w:t>
      </w:r>
      <w:r>
        <w:t xml:space="preserve"> structure is used by </w:t>
      </w:r>
      <w:hyperlink w:anchor="Section_31cdac334e8f4f979c588f6b6640c654" w:history="1">
        <w:r>
          <w:rPr>
            <w:rStyle w:val="Hyperlink"/>
          </w:rPr>
          <w:t>Selsf</w:t>
        </w:r>
      </w:hyperlink>
      <w:r>
        <w:t xml:space="preserve"> to specify the left and right boundaries of a text block selection. The values are pixels at the zoom level in which the selection was made.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zpFirst</w:t>
            </w:r>
          </w:p>
        </w:tc>
        <w:tc>
          <w:tcPr>
            <w:tcW w:w="4320" w:type="dxa"/>
            <w:gridSpan w:val="16"/>
          </w:tcPr>
          <w:p w:rsidR="006C1A4C" w:rsidRDefault="00A81A43">
            <w:pPr>
              <w:pStyle w:val="PacketDiagramBodyText"/>
            </w:pPr>
            <w:r>
              <w:t>zpLim</w:t>
            </w:r>
          </w:p>
        </w:tc>
      </w:tr>
    </w:tbl>
    <w:p w:rsidR="006C1A4C" w:rsidRDefault="00A81A43">
      <w:pPr>
        <w:pStyle w:val="Definition-Field"/>
      </w:pPr>
      <w:r>
        <w:rPr>
          <w:b/>
        </w:rPr>
        <w:t xml:space="preserve">zpFirst (2 bytes): </w:t>
      </w:r>
      <w:r>
        <w:t xml:space="preserve">A signed integer that specifies the </w:t>
      </w:r>
      <w:hyperlink w:anchor="gt_109a1037-0ae1-48da-8597-dc99be0a0aa8">
        <w:r>
          <w:rPr>
            <w:rStyle w:val="HyperlinkGreen"/>
            <w:b/>
          </w:rPr>
          <w:t>physical left</w:t>
        </w:r>
      </w:hyperlink>
      <w:r>
        <w:t xml:space="preserve"> boundary of the selection, in pixels. The physical left page margin is at pixel zero.</w:t>
      </w:r>
    </w:p>
    <w:p w:rsidR="006C1A4C" w:rsidRDefault="00A81A43">
      <w:pPr>
        <w:pStyle w:val="Definition-Field"/>
      </w:pPr>
      <w:r>
        <w:rPr>
          <w:b/>
        </w:rPr>
        <w:t xml:space="preserve">zpLim (2 bytes): </w:t>
      </w:r>
      <w:r>
        <w:t xml:space="preserve">A signed integer that specifies the </w:t>
      </w:r>
      <w:hyperlink w:anchor="gt_85b72f6e-f8a8-411b-bfaa-307e5a0b793d">
        <w:r>
          <w:rPr>
            <w:rStyle w:val="HyperlinkGreen"/>
            <w:b/>
          </w:rPr>
          <w:t>physical right</w:t>
        </w:r>
      </w:hyperlink>
      <w:r>
        <w:t xml:space="preserve"> boundary of the selection, in pixels. </w:t>
      </w:r>
      <w:r>
        <w:rPr>
          <w:b/>
        </w:rPr>
        <w:t>zpLim</w:t>
      </w:r>
      <w:r>
        <w:t xml:space="preserve"> MUST be greater than or equal to </w:t>
      </w:r>
      <w:r>
        <w:rPr>
          <w:b/>
        </w:rPr>
        <w:t>zpFirst</w:t>
      </w:r>
      <w:r>
        <w:t>.</w:t>
      </w:r>
    </w:p>
    <w:p w:rsidR="006C1A4C" w:rsidRDefault="00A81A43">
      <w:pPr>
        <w:pStyle w:val="Heading3"/>
      </w:pPr>
      <w:bookmarkStart w:id="1028" w:name="Section_6365c4724199405fa5602db4b52502c7"/>
      <w:bookmarkStart w:id="1029" w:name="Bool16"/>
      <w:bookmarkStart w:id="1030" w:name="_Toc118867061"/>
      <w:r>
        <w:t>Bool16</w:t>
      </w:r>
      <w:bookmarkEnd w:id="1028"/>
      <w:bookmarkEnd w:id="1029"/>
      <w:bookmarkEnd w:id="1030"/>
      <w:r>
        <w:fldChar w:fldCharType="begin"/>
      </w:r>
      <w:r>
        <w:instrText xml:space="preserve"> XE "Details:Bool16 structure" </w:instrText>
      </w:r>
      <w:r>
        <w:fldChar w:fldCharType="end"/>
      </w:r>
      <w:r>
        <w:fldChar w:fldCharType="begin"/>
      </w:r>
      <w:r>
        <w:instrText xml:space="preserve"> </w:instrText>
      </w:r>
      <w:r>
        <w:instrText xml:space="preserve">XE "Bool16 structure" </w:instrText>
      </w:r>
      <w:r>
        <w:fldChar w:fldCharType="end"/>
      </w:r>
      <w:r>
        <w:fldChar w:fldCharType="begin"/>
      </w:r>
      <w:r>
        <w:instrText xml:space="preserve"> XE "Structures:Bool16" </w:instrText>
      </w:r>
      <w:r>
        <w:fldChar w:fldCharType="end"/>
      </w:r>
      <w:r>
        <w:fldChar w:fldCharType="begin"/>
      </w:r>
      <w:r>
        <w:instrText xml:space="preserve"> XE "Basic types:Bool16" </w:instrText>
      </w:r>
      <w:r>
        <w:fldChar w:fldCharType="end"/>
      </w:r>
    </w:p>
    <w:p w:rsidR="006C1A4C" w:rsidRDefault="00A81A43">
      <w:r>
        <w:t xml:space="preserve">The </w:t>
      </w:r>
      <w:r>
        <w:rPr>
          <w:b/>
        </w:rPr>
        <w:t>Bool16</w:t>
      </w:r>
      <w:r>
        <w:t xml:space="preserve"> structure is a 16-bit unsigned integer. This value MUST be either 0x0000 ("false") or 0x0001 ("true").</w:t>
      </w:r>
    </w:p>
    <w:p w:rsidR="006C1A4C" w:rsidRDefault="00A81A43">
      <w:pPr>
        <w:pStyle w:val="Heading3"/>
      </w:pPr>
      <w:bookmarkStart w:id="1031" w:name="Section_e275f842a08a4da489acb91a6ae0c1dd"/>
      <w:bookmarkStart w:id="1032" w:name="Bool8"/>
      <w:bookmarkStart w:id="1033" w:name="_Toc118867062"/>
      <w:r>
        <w:t>Bool8</w:t>
      </w:r>
      <w:bookmarkEnd w:id="1031"/>
      <w:bookmarkEnd w:id="1032"/>
      <w:bookmarkEnd w:id="1033"/>
      <w:r>
        <w:fldChar w:fldCharType="begin"/>
      </w:r>
      <w:r>
        <w:instrText xml:space="preserve"> XE "Details:Bool8 structure" </w:instrText>
      </w:r>
      <w:r>
        <w:fldChar w:fldCharType="end"/>
      </w:r>
      <w:r>
        <w:fldChar w:fldCharType="begin"/>
      </w:r>
      <w:r>
        <w:instrText xml:space="preserve"> XE "Bool8 structure" </w:instrText>
      </w:r>
      <w:r>
        <w:fldChar w:fldCharType="end"/>
      </w:r>
      <w:r>
        <w:fldChar w:fldCharType="begin"/>
      </w:r>
      <w:r>
        <w:instrText xml:space="preserve"> XE</w:instrText>
      </w:r>
      <w:r>
        <w:instrText xml:space="preserve"> "Structures:Bool8" </w:instrText>
      </w:r>
      <w:r>
        <w:fldChar w:fldCharType="end"/>
      </w:r>
      <w:r>
        <w:fldChar w:fldCharType="begin"/>
      </w:r>
      <w:r>
        <w:instrText xml:space="preserve"> XE "Basic types:Bool8" </w:instrText>
      </w:r>
      <w:r>
        <w:fldChar w:fldCharType="end"/>
      </w:r>
    </w:p>
    <w:p w:rsidR="006C1A4C" w:rsidRDefault="00A81A43">
      <w:r>
        <w:t xml:space="preserve">The </w:t>
      </w:r>
      <w:r>
        <w:rPr>
          <w:b/>
        </w:rPr>
        <w:t>Bool8</w:t>
      </w:r>
      <w:r>
        <w:t xml:space="preserve"> structure is an 8-bit unsigned integer. This value MUST be either 0x00 ("false") or 0x01 ("true").</w:t>
      </w:r>
    </w:p>
    <w:p w:rsidR="006C1A4C" w:rsidRDefault="00A81A43">
      <w:pPr>
        <w:pStyle w:val="Heading3"/>
      </w:pPr>
      <w:bookmarkStart w:id="1034" w:name="Section_5d99e9e0d7a4488a91fb6c046277e076"/>
      <w:bookmarkStart w:id="1035" w:name="Brc"/>
      <w:bookmarkStart w:id="1036" w:name="_Toc118867063"/>
      <w:r>
        <w:t>Brc</w:t>
      </w:r>
      <w:bookmarkEnd w:id="1034"/>
      <w:bookmarkEnd w:id="1035"/>
      <w:bookmarkEnd w:id="1036"/>
      <w:r>
        <w:fldChar w:fldCharType="begin"/>
      </w:r>
      <w:r>
        <w:instrText xml:space="preserve"> XE "Details:Brc structure" </w:instrText>
      </w:r>
      <w:r>
        <w:fldChar w:fldCharType="end"/>
      </w:r>
      <w:r>
        <w:fldChar w:fldCharType="begin"/>
      </w:r>
      <w:r>
        <w:instrText xml:space="preserve"> XE "Brc structure" </w:instrText>
      </w:r>
      <w:r>
        <w:fldChar w:fldCharType="end"/>
      </w:r>
      <w:r>
        <w:fldChar w:fldCharType="begin"/>
      </w:r>
      <w:r>
        <w:instrText xml:space="preserve"> XE "Structures:Brc" </w:instrText>
      </w:r>
      <w:r>
        <w:fldChar w:fldCharType="end"/>
      </w:r>
      <w:r>
        <w:fldChar w:fldCharType="begin"/>
      </w:r>
      <w:r>
        <w:instrText xml:space="preserve"> XE "Basic types:Brc</w:instrText>
      </w:r>
      <w:r>
        <w:instrText xml:space="preserve">" </w:instrText>
      </w:r>
      <w:r>
        <w:fldChar w:fldCharType="end"/>
      </w:r>
    </w:p>
    <w:p w:rsidR="006C1A4C" w:rsidRDefault="00A81A43">
      <w:r>
        <w:t xml:space="preserve">The </w:t>
      </w:r>
      <w:r>
        <w:rPr>
          <w:b/>
        </w:rPr>
        <w:t>Brc</w:t>
      </w:r>
      <w:r>
        <w:t xml:space="preserve"> structure specifies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cv</w:t>
            </w:r>
          </w:p>
        </w:tc>
      </w:tr>
      <w:tr w:rsidR="006C1A4C" w:rsidTr="006C1A4C">
        <w:trPr>
          <w:trHeight w:hRule="exact" w:val="490"/>
        </w:trPr>
        <w:tc>
          <w:tcPr>
            <w:tcW w:w="2160" w:type="dxa"/>
            <w:gridSpan w:val="8"/>
          </w:tcPr>
          <w:p w:rsidR="006C1A4C" w:rsidRDefault="00A81A43">
            <w:pPr>
              <w:pStyle w:val="PacketDiagramBodyText"/>
            </w:pPr>
            <w:r>
              <w:t>dptLineWidth</w:t>
            </w:r>
          </w:p>
        </w:tc>
        <w:tc>
          <w:tcPr>
            <w:tcW w:w="2160" w:type="dxa"/>
            <w:gridSpan w:val="8"/>
          </w:tcPr>
          <w:p w:rsidR="006C1A4C" w:rsidRDefault="00A81A43">
            <w:pPr>
              <w:pStyle w:val="PacketDiagramBodyText"/>
            </w:pPr>
            <w:r>
              <w:t>brcType</w:t>
            </w:r>
          </w:p>
        </w:tc>
        <w:tc>
          <w:tcPr>
            <w:tcW w:w="1350" w:type="dxa"/>
            <w:gridSpan w:val="5"/>
          </w:tcPr>
          <w:p w:rsidR="006C1A4C" w:rsidRDefault="00A81A43">
            <w:pPr>
              <w:pStyle w:val="PacketDiagramBodyText"/>
            </w:pPr>
            <w:r>
              <w:t>dptSpace</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430" w:type="dxa"/>
            <w:gridSpan w:val="9"/>
          </w:tcPr>
          <w:p w:rsidR="006C1A4C" w:rsidRDefault="00A81A43">
            <w:pPr>
              <w:pStyle w:val="PacketDiagramBodyText"/>
            </w:pPr>
            <w:r>
              <w:t>fReserved</w:t>
            </w:r>
          </w:p>
        </w:tc>
      </w:tr>
    </w:tbl>
    <w:p w:rsidR="006C1A4C" w:rsidRDefault="00A81A43">
      <w:pPr>
        <w:pStyle w:val="Definition-Field"/>
      </w:pPr>
      <w:r>
        <w:rPr>
          <w:b/>
        </w:rPr>
        <w:t xml:space="preserve">cv (4 bytes): </w:t>
      </w:r>
      <w:r>
        <w:t xml:space="preserve">A </w:t>
      </w:r>
      <w:hyperlink w:anchor="Section_ddb07674737a42a887d4b9b6dc924f18" w:history="1">
        <w:r>
          <w:rPr>
            <w:rStyle w:val="Hyperlink"/>
          </w:rPr>
          <w:t>COLORREF</w:t>
        </w:r>
      </w:hyperlink>
      <w:r>
        <w:t xml:space="preserve"> that specifies the color of this border.</w:t>
      </w:r>
    </w:p>
    <w:p w:rsidR="006C1A4C" w:rsidRDefault="00A81A43">
      <w:pPr>
        <w:pStyle w:val="Definition-Field"/>
      </w:pPr>
      <w:r>
        <w:rPr>
          <w:b/>
        </w:rPr>
        <w:t xml:space="preserve">dptLineWidth (8 bits): </w:t>
      </w:r>
      <w:r>
        <w:t>Specifies the width of the border.  Different meanings based on brcType.</w:t>
      </w:r>
    </w:p>
    <w:tbl>
      <w:tblPr>
        <w:tblStyle w:val="Table-ShadedHeader"/>
        <w:tblW w:w="0" w:type="auto"/>
        <w:tblLook w:val="04A0" w:firstRow="1" w:lastRow="0" w:firstColumn="1" w:lastColumn="0" w:noHBand="0" w:noVBand="1"/>
      </w:tblPr>
      <w:tblGrid>
        <w:gridCol w:w="3600"/>
        <w:gridCol w:w="587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3600" w:type="dxa"/>
          </w:tcPr>
          <w:p w:rsidR="006C1A4C" w:rsidRDefault="00A81A43">
            <w:pPr>
              <w:pStyle w:val="Definition-Field"/>
              <w:ind w:left="0" w:firstLine="0"/>
              <w:rPr>
                <w:b/>
              </w:rPr>
            </w:pPr>
            <w:r>
              <w:rPr>
                <w:b/>
              </w:rPr>
              <w:t>brcType</w:t>
            </w:r>
          </w:p>
        </w:tc>
        <w:tc>
          <w:tcPr>
            <w:tcW w:w="5875" w:type="dxa"/>
          </w:tcPr>
          <w:p w:rsidR="006C1A4C" w:rsidRDefault="00A81A43">
            <w:pPr>
              <w:pStyle w:val="Definition-Field"/>
              <w:ind w:left="0" w:firstLine="0"/>
              <w:rPr>
                <w:b/>
              </w:rPr>
            </w:pPr>
            <w:r>
              <w:rPr>
                <w:b/>
              </w:rPr>
              <w:t>Meaning</w:t>
            </w:r>
          </w:p>
        </w:tc>
      </w:tr>
      <w:tr w:rsidR="006C1A4C" w:rsidTr="006C1A4C">
        <w:tc>
          <w:tcPr>
            <w:tcW w:w="3600" w:type="dxa"/>
          </w:tcPr>
          <w:p w:rsidR="006C1A4C" w:rsidRDefault="00A81A43">
            <w:pPr>
              <w:pStyle w:val="Definition-Field"/>
              <w:ind w:left="0" w:firstLine="0"/>
            </w:pPr>
            <w:r>
              <w:t>brcType &lt; 0x40</w:t>
            </w:r>
          </w:p>
        </w:tc>
        <w:tc>
          <w:tcPr>
            <w:tcW w:w="5875" w:type="dxa"/>
          </w:tcPr>
          <w:p w:rsidR="006C1A4C" w:rsidRDefault="00A81A43">
            <w:pPr>
              <w:pStyle w:val="Definition-Field"/>
              <w:ind w:left="0" w:firstLine="0"/>
            </w:pPr>
            <w:r>
              <w:t xml:space="preserve">An unsigned integer that specifies the width of the border in 1/8-point increments. </w:t>
            </w:r>
            <w:r>
              <w:t>Values of less than 2 are considered to be equivalent to 2.</w:t>
            </w:r>
          </w:p>
        </w:tc>
      </w:tr>
      <w:tr w:rsidR="006C1A4C" w:rsidTr="006C1A4C">
        <w:tc>
          <w:tcPr>
            <w:tcW w:w="3600" w:type="dxa"/>
          </w:tcPr>
          <w:p w:rsidR="006C1A4C" w:rsidRDefault="00A81A43">
            <w:pPr>
              <w:pStyle w:val="Definition-Field"/>
              <w:ind w:left="0" w:firstLine="0"/>
            </w:pPr>
            <w:r>
              <w:t>brcType &gt;= 0x40</w:t>
            </w:r>
          </w:p>
        </w:tc>
        <w:tc>
          <w:tcPr>
            <w:tcW w:w="5875" w:type="dxa"/>
          </w:tcPr>
          <w:p w:rsidR="006C1A4C" w:rsidRDefault="00A81A43">
            <w:pPr>
              <w:pStyle w:val="Definition-Field"/>
              <w:ind w:left="0" w:firstLine="0"/>
            </w:pPr>
            <w:r>
              <w:t>An unsigned integer that specifies the width of the border in 1-point increments. This value MUST be less than 32.</w:t>
            </w:r>
          </w:p>
        </w:tc>
      </w:tr>
    </w:tbl>
    <w:p w:rsidR="006C1A4C" w:rsidRDefault="006C1A4C"/>
    <w:p w:rsidR="006C1A4C" w:rsidRDefault="00A81A43">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w:t>
      </w:r>
    </w:p>
    <w:p w:rsidR="006C1A4C" w:rsidRDefault="00A81A43">
      <w:pPr>
        <w:pStyle w:val="Definition-Field"/>
      </w:pPr>
      <w:r>
        <w:rPr>
          <w:b/>
        </w:rPr>
        <w:lastRenderedPageBreak/>
        <w:t xml:space="preserve">dptSpace (5 bits): </w:t>
      </w:r>
      <w:r>
        <w:t xml:space="preserve">An unsigned integer that specifies the distance from the text to the border, in points. For page borders, </w:t>
      </w:r>
      <w:hyperlink w:anchor="section_46c3ec5453ff4c0ab0d607ad15d2546e" w:history="1">
        <w:r>
          <w:rPr>
            <w:rStyle w:val="Hyperlink"/>
          </w:rPr>
          <w:t>sprmS</w:t>
        </w:r>
        <w:r>
          <w:rPr>
            <w:rStyle w:val="Hyperlink"/>
          </w:rPr>
          <w:t>PgbProp</w:t>
        </w:r>
      </w:hyperlink>
      <w:r>
        <w:t xml:space="preserve"> can specify that this value shall specify the distance from the edge of the page to the border.</w:t>
      </w:r>
    </w:p>
    <w:p w:rsidR="006C1A4C" w:rsidRDefault="00A81A43">
      <w:pPr>
        <w:pStyle w:val="Definition-Field"/>
      </w:pPr>
      <w:r>
        <w:rPr>
          <w:b/>
        </w:rPr>
        <w:t xml:space="preserve">A - fShadow (1 bit): </w:t>
      </w:r>
      <w:r>
        <w:t xml:space="preserve">If this bit is set, the border has an additional shadow effect. For top, </w:t>
      </w:r>
      <w:hyperlink w:anchor="gt_ccc2ab6c-db9b-4c67-9b95-21ce79e7358d">
        <w:r>
          <w:rPr>
            <w:rStyle w:val="HyperlinkGreen"/>
            <w:b/>
          </w:rPr>
          <w:t>logical left</w:t>
        </w:r>
      </w:hyperlink>
      <w:r>
        <w:t>, and between borders, this has no visual effect.</w:t>
      </w:r>
    </w:p>
    <w:p w:rsidR="006C1A4C" w:rsidRDefault="00A81A43">
      <w:pPr>
        <w:pStyle w:val="Definition-Field"/>
      </w:pPr>
      <w:r>
        <w:rPr>
          <w:b/>
        </w:rPr>
        <w:t xml:space="preserve">B - fFrame (1 bit): </w:t>
      </w:r>
      <w:r>
        <w:t xml:space="preserve">If this bit is set, then the border has a three-dimensional effect. For top, logical left, and between borders, this has no visual effect. For visually symmetric border </w:t>
      </w:r>
      <w:r>
        <w:t>types, this has no visual effect.</w:t>
      </w:r>
    </w:p>
    <w:p w:rsidR="006C1A4C" w:rsidRDefault="00A81A43">
      <w:pPr>
        <w:pStyle w:val="Definition-Field"/>
      </w:pPr>
      <w:r>
        <w:rPr>
          <w:b/>
        </w:rPr>
        <w:t xml:space="preserve">fReserved (9 bits): </w:t>
      </w:r>
      <w:r>
        <w:t>This value is unused and MUST be ignored.</w:t>
      </w:r>
    </w:p>
    <w:p w:rsidR="006C1A4C" w:rsidRDefault="00A81A43">
      <w:pPr>
        <w:pStyle w:val="Heading3"/>
      </w:pPr>
      <w:bookmarkStart w:id="1037" w:name="Section_cfab8014e4774e33b50fa23b8476f6f3"/>
      <w:bookmarkStart w:id="1038" w:name="Brc80"/>
      <w:bookmarkStart w:id="1039" w:name="_Toc118867064"/>
      <w:r>
        <w:t>Brc80</w:t>
      </w:r>
      <w:bookmarkEnd w:id="1037"/>
      <w:bookmarkEnd w:id="1038"/>
      <w:bookmarkEnd w:id="1039"/>
      <w:r>
        <w:fldChar w:fldCharType="begin"/>
      </w:r>
      <w:r>
        <w:instrText xml:space="preserve"> XE "Details:Brc80 structure" </w:instrText>
      </w:r>
      <w:r>
        <w:fldChar w:fldCharType="end"/>
      </w:r>
      <w:r>
        <w:fldChar w:fldCharType="begin"/>
      </w:r>
      <w:r>
        <w:instrText xml:space="preserve"> XE "Brc80 structure" </w:instrText>
      </w:r>
      <w:r>
        <w:fldChar w:fldCharType="end"/>
      </w:r>
      <w:r>
        <w:fldChar w:fldCharType="begin"/>
      </w:r>
      <w:r>
        <w:instrText xml:space="preserve"> XE "Structures:Brc80" </w:instrText>
      </w:r>
      <w:r>
        <w:fldChar w:fldCharType="end"/>
      </w:r>
      <w:r>
        <w:fldChar w:fldCharType="begin"/>
      </w:r>
      <w:r>
        <w:instrText xml:space="preserve"> XE "Basic types:Brc80" </w:instrText>
      </w:r>
      <w:r>
        <w:fldChar w:fldCharType="end"/>
      </w:r>
    </w:p>
    <w:p w:rsidR="006C1A4C" w:rsidRDefault="00A81A43">
      <w:r>
        <w:t xml:space="preserve">The </w:t>
      </w:r>
      <w:r>
        <w:rPr>
          <w:b/>
        </w:rPr>
        <w:t>Brc80</w:t>
      </w:r>
      <w:r>
        <w:t xml:space="preserve"> structure describes a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dptLineWidth</w:t>
            </w:r>
          </w:p>
        </w:tc>
        <w:tc>
          <w:tcPr>
            <w:tcW w:w="2160" w:type="dxa"/>
            <w:gridSpan w:val="8"/>
          </w:tcPr>
          <w:p w:rsidR="006C1A4C" w:rsidRDefault="00A81A43">
            <w:pPr>
              <w:pStyle w:val="PacketDiagramBodyText"/>
            </w:pPr>
            <w:r>
              <w:t>brcType</w:t>
            </w:r>
          </w:p>
        </w:tc>
        <w:tc>
          <w:tcPr>
            <w:tcW w:w="2160" w:type="dxa"/>
            <w:gridSpan w:val="8"/>
          </w:tcPr>
          <w:p w:rsidR="006C1A4C" w:rsidRDefault="00A81A43">
            <w:pPr>
              <w:pStyle w:val="PacketDiagramBodyText"/>
            </w:pPr>
            <w:r>
              <w:t>ico</w:t>
            </w:r>
          </w:p>
        </w:tc>
        <w:tc>
          <w:tcPr>
            <w:tcW w:w="1350" w:type="dxa"/>
            <w:gridSpan w:val="5"/>
          </w:tcPr>
          <w:p w:rsidR="006C1A4C" w:rsidRDefault="00A81A43">
            <w:pPr>
              <w:pStyle w:val="PacketDiagramBodyText"/>
            </w:pPr>
            <w:r>
              <w:t>dptSpace</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r>
    </w:tbl>
    <w:p w:rsidR="006C1A4C" w:rsidRDefault="00A81A43">
      <w:pPr>
        <w:pStyle w:val="Definition-Field"/>
      </w:pPr>
      <w:r>
        <w:rPr>
          <w:b/>
        </w:rPr>
        <w:t xml:space="preserve">dptLineWidth (8 bits): </w:t>
      </w:r>
      <w:r>
        <w:t xml:space="preserve"> An unsigned integer that specifies the width of the border in 1/8-</w:t>
      </w:r>
      <w:hyperlink w:anchor="gt_d072e4da-7898-4227-8f25-9fe77db43571">
        <w:r>
          <w:rPr>
            <w:rStyle w:val="HyperlinkGreen"/>
            <w:b/>
          </w:rPr>
          <w:t>point</w:t>
        </w:r>
      </w:hyperlink>
      <w:r>
        <w:t xml:space="preserve"> increments. Values of less than 2 are considered to be equivalent to 2.</w:t>
      </w:r>
    </w:p>
    <w:p w:rsidR="006C1A4C" w:rsidRDefault="00A81A43">
      <w:pPr>
        <w:pStyle w:val="Definition-Field"/>
      </w:pPr>
      <w:r>
        <w:rPr>
          <w:b/>
        </w:rPr>
        <w:t xml:space="preserve">brcType (1 byte): </w:t>
      </w:r>
      <w:r>
        <w:t xml:space="preserve">A </w:t>
      </w:r>
      <w:hyperlink w:anchor="Section_6d25d1179fa442edaf5b672771a9d1be" w:history="1">
        <w:r>
          <w:rPr>
            <w:rStyle w:val="Hyperlink"/>
          </w:rPr>
          <w:t>BrcType</w:t>
        </w:r>
      </w:hyperlink>
      <w:r>
        <w:t xml:space="preserve"> that specifies the type of this border. This value MUST NOT be 0x1A or 0x1B.</w:t>
      </w:r>
    </w:p>
    <w:p w:rsidR="006C1A4C" w:rsidRDefault="00A81A43">
      <w:pPr>
        <w:pStyle w:val="Definition-Field"/>
      </w:pPr>
      <w:r>
        <w:rPr>
          <w:b/>
        </w:rPr>
        <w:t xml:space="preserve">ico (1 byte): </w:t>
      </w:r>
      <w:r>
        <w:t xml:space="preserve"> An </w:t>
      </w:r>
      <w:hyperlink w:anchor="Section_b7327097ac004a0aac34770e4b4ff9e1" w:history="1">
        <w:r>
          <w:rPr>
            <w:rStyle w:val="Hyperlink"/>
          </w:rPr>
          <w:t>Ico</w:t>
        </w:r>
      </w:hyperlink>
      <w:r>
        <w:t xml:space="preserve"> that specifies the color of this border.</w:t>
      </w:r>
    </w:p>
    <w:p w:rsidR="006C1A4C" w:rsidRDefault="00A81A43">
      <w:pPr>
        <w:pStyle w:val="Definition-Field"/>
      </w:pPr>
      <w:r>
        <w:rPr>
          <w:b/>
        </w:rPr>
        <w:t xml:space="preserve">dptSpace (5 bits): </w:t>
      </w:r>
      <w:r>
        <w:t xml:space="preserve"> An unsigned integer that specifies the distance from the text to the border, in points.</w:t>
      </w:r>
    </w:p>
    <w:p w:rsidR="006C1A4C" w:rsidRDefault="00A81A43">
      <w:pPr>
        <w:pStyle w:val="Definition-Field"/>
      </w:pPr>
      <w:r>
        <w:rPr>
          <w:b/>
        </w:rPr>
        <w:t xml:space="preserve">A - fShadow (1 bit): </w:t>
      </w:r>
      <w:r>
        <w:t xml:space="preserve"> If </w:t>
      </w:r>
      <w:r>
        <w:t xml:space="preserve">this bit is set, the border has an additional shadow effect. For top and </w:t>
      </w:r>
      <w:hyperlink w:anchor="gt_ccc2ab6c-db9b-4c67-9b95-21ce79e7358d">
        <w:r>
          <w:rPr>
            <w:rStyle w:val="HyperlinkGreen"/>
            <w:b/>
          </w:rPr>
          <w:t>logical left</w:t>
        </w:r>
      </w:hyperlink>
      <w:r>
        <w:t xml:space="preserve"> borders, this bit has no visual effect.</w:t>
      </w:r>
    </w:p>
    <w:p w:rsidR="006C1A4C" w:rsidRDefault="00A81A43">
      <w:pPr>
        <w:pStyle w:val="Definition-Field"/>
      </w:pPr>
      <w:r>
        <w:rPr>
          <w:b/>
        </w:rPr>
        <w:t xml:space="preserve">B - fFrame (1 bit): </w:t>
      </w:r>
      <w:r>
        <w:t xml:space="preserve"> Specifies whether the specified border is modif</w:t>
      </w:r>
      <w:r>
        <w:t>ied to create a frame effect by reversing the appearance of the border from the edge nearest the text to the edge furthest from the text. The frame effect shall only be applied to right and bottom borders.</w:t>
      </w:r>
    </w:p>
    <w:p w:rsidR="006C1A4C" w:rsidRDefault="00A81A43">
      <w:pPr>
        <w:pStyle w:val="Definition-Field"/>
      </w:pPr>
      <w:r>
        <w:rPr>
          <w:b/>
        </w:rPr>
        <w:t xml:space="preserve">C - reserved (1 bit): </w:t>
      </w:r>
      <w:r>
        <w:t>This bit MUST be zero, and M</w:t>
      </w:r>
      <w:r>
        <w:t>UST be ignored.</w:t>
      </w:r>
    </w:p>
    <w:p w:rsidR="006C1A4C" w:rsidRDefault="00A81A43">
      <w:pPr>
        <w:pStyle w:val="Heading3"/>
      </w:pPr>
      <w:bookmarkStart w:id="1040" w:name="Section_8458edbdc81c4ec7b5ffc99c50575301"/>
      <w:bookmarkStart w:id="1041" w:name="Brc80MayBeNil"/>
      <w:bookmarkStart w:id="1042" w:name="_Toc118867065"/>
      <w:r>
        <w:t>Brc80MayBeNil</w:t>
      </w:r>
      <w:bookmarkEnd w:id="1040"/>
      <w:bookmarkEnd w:id="1041"/>
      <w:bookmarkEnd w:id="1042"/>
      <w:r>
        <w:fldChar w:fldCharType="begin"/>
      </w:r>
      <w:r>
        <w:instrText xml:space="preserve"> XE "Details:Brc80MayBeNil structure" </w:instrText>
      </w:r>
      <w:r>
        <w:fldChar w:fldCharType="end"/>
      </w:r>
      <w:r>
        <w:fldChar w:fldCharType="begin"/>
      </w:r>
      <w:r>
        <w:instrText xml:space="preserve"> XE "Brc80MayBeNil structure" </w:instrText>
      </w:r>
      <w:r>
        <w:fldChar w:fldCharType="end"/>
      </w:r>
      <w:r>
        <w:fldChar w:fldCharType="begin"/>
      </w:r>
      <w:r>
        <w:instrText xml:space="preserve"> XE "Structures:Brc80MayBeNil" </w:instrText>
      </w:r>
      <w:r>
        <w:fldChar w:fldCharType="end"/>
      </w:r>
      <w:r>
        <w:fldChar w:fldCharType="begin"/>
      </w:r>
      <w:r>
        <w:instrText xml:space="preserve"> XE "Basic types:Brc80MayBeNil" </w:instrText>
      </w:r>
      <w:r>
        <w:fldChar w:fldCharType="end"/>
      </w:r>
    </w:p>
    <w:p w:rsidR="006C1A4C" w:rsidRDefault="00A81A43">
      <w:r>
        <w:t xml:space="preserve">The </w:t>
      </w:r>
      <w:r>
        <w:rPr>
          <w:b/>
        </w:rPr>
        <w:t>Brc80MayBeNil</w:t>
      </w:r>
      <w:r>
        <w:t xml:space="preserve"> structure is a </w:t>
      </w:r>
      <w:hyperlink w:anchor="Section_cfab8014e4774e33b50fa23b8476f6f3" w:history="1">
        <w:r>
          <w:rPr>
            <w:rStyle w:val="Hyperlink"/>
            <w:b/>
          </w:rPr>
          <w:t>Brc80</w:t>
        </w:r>
      </w:hyperlink>
      <w:r>
        <w:t xml:space="preserve"> structure. When all bits are set (0xFFFFFFFF when interpreted as a 4-byte unsigned integer), this structure specifies that the region in question has no border.</w:t>
      </w:r>
    </w:p>
    <w:p w:rsidR="006C1A4C" w:rsidRDefault="00A81A43">
      <w:pPr>
        <w:pStyle w:val="Heading3"/>
      </w:pPr>
      <w:bookmarkStart w:id="1043" w:name="Section_a4661eb347f345ebab22cf63e3d9f086"/>
      <w:bookmarkStart w:id="1044" w:name="BrcCvOperand"/>
      <w:bookmarkStart w:id="1045" w:name="_Toc118867066"/>
      <w:r>
        <w:t>BrcCvOperand</w:t>
      </w:r>
      <w:bookmarkEnd w:id="1043"/>
      <w:bookmarkEnd w:id="1044"/>
      <w:bookmarkEnd w:id="1045"/>
      <w:r>
        <w:fldChar w:fldCharType="begin"/>
      </w:r>
      <w:r>
        <w:instrText xml:space="preserve"> XE "Details:BrcCvOperand structure" </w:instrText>
      </w:r>
      <w:r>
        <w:fldChar w:fldCharType="end"/>
      </w:r>
      <w:r>
        <w:fldChar w:fldCharType="begin"/>
      </w:r>
      <w:r>
        <w:instrText xml:space="preserve"> XE "BrcCvOperand structure" </w:instrText>
      </w:r>
      <w:r>
        <w:fldChar w:fldCharType="end"/>
      </w:r>
      <w:r>
        <w:fldChar w:fldCharType="begin"/>
      </w:r>
      <w:r>
        <w:instrText xml:space="preserve"> </w:instrText>
      </w:r>
      <w:r>
        <w:instrText xml:space="preserve">XE "Structures:BrcCvOperand" </w:instrText>
      </w:r>
      <w:r>
        <w:fldChar w:fldCharType="end"/>
      </w:r>
      <w:r>
        <w:fldChar w:fldCharType="begin"/>
      </w:r>
      <w:r>
        <w:instrText xml:space="preserve"> XE "Basic types:BrcCvOperand" </w:instrText>
      </w:r>
      <w:r>
        <w:fldChar w:fldCharType="end"/>
      </w:r>
    </w:p>
    <w:p w:rsidR="006C1A4C" w:rsidRDefault="00A81A43">
      <w:r>
        <w:t xml:space="preserve">The </w:t>
      </w:r>
      <w:r>
        <w:rPr>
          <w:b/>
        </w:rPr>
        <w:t>BrcCvOperand</w:t>
      </w:r>
      <w:r>
        <w:t xml:space="preserve"> structure specifies border colors.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rgcv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bl>
    <w:p w:rsidR="006C1A4C" w:rsidRDefault="00A81A43">
      <w:pPr>
        <w:pStyle w:val="Definition-Field"/>
      </w:pPr>
      <w:r>
        <w:rPr>
          <w:b/>
        </w:rPr>
        <w:t xml:space="preserve">cb (1 byte): </w:t>
      </w:r>
      <w:r>
        <w:t xml:space="preserve">An unsigned integer value that specifies the size, in bytes, of </w:t>
      </w:r>
      <w:r>
        <w:rPr>
          <w:b/>
        </w:rPr>
        <w:t xml:space="preserve">rgcv. </w:t>
      </w:r>
      <w:r>
        <w:t>This value</w:t>
      </w:r>
      <w:r>
        <w:rPr>
          <w:b/>
        </w:rPr>
        <w:t xml:space="preserve"> </w:t>
      </w:r>
      <w:r>
        <w:t>MUST be 4*</w:t>
      </w:r>
      <w:r>
        <w:rPr>
          <w:i/>
        </w:rPr>
        <w:t>n</w:t>
      </w:r>
      <w:r>
        <w:t xml:space="preserve">, where </w:t>
      </w:r>
      <w:r>
        <w:rPr>
          <w:i/>
        </w:rPr>
        <w:t>n</w:t>
      </w:r>
      <w:r>
        <w:t xml:space="preserve"> is the number of cells in the table row. </w:t>
      </w:r>
    </w:p>
    <w:p w:rsidR="006C1A4C" w:rsidRDefault="00A81A43">
      <w:pPr>
        <w:pStyle w:val="Definition-Field"/>
      </w:pPr>
      <w:r>
        <w:rPr>
          <w:b/>
        </w:rPr>
        <w:t xml:space="preserve">rgcv (variable): </w:t>
      </w:r>
      <w:r>
        <w:t xml:space="preserve">An array of </w:t>
      </w:r>
      <w:hyperlink w:anchor="Section_ddb07674737a42a887d4b9b6dc924f18">
        <w:r>
          <w:rPr>
            <w:rStyle w:val="Hyperlink"/>
          </w:rPr>
          <w:t>COLORREF</w:t>
        </w:r>
      </w:hyperlink>
      <w:r>
        <w:t>. Each COLOR</w:t>
      </w:r>
      <w:r>
        <w:t>REF specifies the color of the border for the corresponding cell in the table row, starting from the logical, left-most cell. If any of the COLORREFs in this array have the following value, it specifies that there is no corresponding border.</w:t>
      </w:r>
    </w:p>
    <w:tbl>
      <w:tblPr>
        <w:tblStyle w:val="Table-ShadedHeaderIndented"/>
        <w:tblW w:w="0" w:type="auto"/>
        <w:tblLook w:val="04A0" w:firstRow="1" w:lastRow="0" w:firstColumn="1" w:lastColumn="0" w:noHBand="0" w:noVBand="1"/>
      </w:tblPr>
      <w:tblGrid>
        <w:gridCol w:w="955"/>
        <w:gridCol w:w="73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Definition-Field2"/>
              <w:spacing w:before="0" w:after="0"/>
              <w:ind w:left="0"/>
              <w:rPr>
                <w:b/>
              </w:rPr>
            </w:pPr>
            <w:r>
              <w:rPr>
                <w:b/>
              </w:rPr>
              <w:t>Member</w:t>
            </w:r>
          </w:p>
        </w:tc>
        <w:tc>
          <w:tcPr>
            <w:tcW w:w="0" w:type="auto"/>
          </w:tcPr>
          <w:p w:rsidR="006C1A4C" w:rsidRDefault="00A81A43">
            <w:pPr>
              <w:pStyle w:val="Definition-Field2"/>
              <w:spacing w:before="0" w:after="0"/>
              <w:ind w:left="0"/>
              <w:rPr>
                <w:b/>
              </w:rPr>
            </w:pPr>
            <w:r>
              <w:rPr>
                <w:b/>
              </w:rPr>
              <w:t>Value</w:t>
            </w:r>
          </w:p>
        </w:tc>
      </w:tr>
      <w:tr w:rsidR="006C1A4C" w:rsidTr="006C1A4C">
        <w:tc>
          <w:tcPr>
            <w:tcW w:w="0" w:type="auto"/>
          </w:tcPr>
          <w:p w:rsidR="006C1A4C" w:rsidRDefault="00A81A43">
            <w:pPr>
              <w:pStyle w:val="Definition-Field2"/>
              <w:keepNext/>
              <w:spacing w:before="0" w:after="0"/>
              <w:ind w:left="0"/>
            </w:pPr>
            <w:r>
              <w:t>Red</w:t>
            </w:r>
          </w:p>
        </w:tc>
        <w:tc>
          <w:tcPr>
            <w:tcW w:w="0" w:type="auto"/>
          </w:tcPr>
          <w:p w:rsidR="006C1A4C" w:rsidRDefault="00A81A43">
            <w:pPr>
              <w:pStyle w:val="Definition-Field2"/>
              <w:keepNext/>
              <w:spacing w:before="0" w:after="0"/>
              <w:ind w:left="0"/>
            </w:pPr>
            <w:r>
              <w:t>0xFF</w:t>
            </w:r>
          </w:p>
        </w:tc>
      </w:tr>
      <w:tr w:rsidR="006C1A4C" w:rsidTr="006C1A4C">
        <w:tc>
          <w:tcPr>
            <w:tcW w:w="0" w:type="auto"/>
          </w:tcPr>
          <w:p w:rsidR="006C1A4C" w:rsidRDefault="00A81A43">
            <w:pPr>
              <w:pStyle w:val="Definition-Field2"/>
              <w:keepNext/>
              <w:spacing w:before="0" w:after="0"/>
              <w:ind w:left="0"/>
            </w:pPr>
            <w:r>
              <w:t>Green</w:t>
            </w:r>
          </w:p>
        </w:tc>
        <w:tc>
          <w:tcPr>
            <w:tcW w:w="0" w:type="auto"/>
          </w:tcPr>
          <w:p w:rsidR="006C1A4C" w:rsidRDefault="00A81A43">
            <w:pPr>
              <w:pStyle w:val="Definition-Field2"/>
              <w:keepNext/>
              <w:spacing w:before="0" w:after="0"/>
              <w:ind w:left="0"/>
            </w:pPr>
            <w:r>
              <w:t>0xFF</w:t>
            </w:r>
          </w:p>
        </w:tc>
      </w:tr>
      <w:tr w:rsidR="006C1A4C" w:rsidTr="006C1A4C">
        <w:tc>
          <w:tcPr>
            <w:tcW w:w="0" w:type="auto"/>
          </w:tcPr>
          <w:p w:rsidR="006C1A4C" w:rsidRDefault="00A81A43">
            <w:pPr>
              <w:pStyle w:val="Definition-Field2"/>
              <w:keepNext/>
              <w:spacing w:before="0" w:after="0"/>
              <w:ind w:left="0"/>
            </w:pPr>
            <w:r>
              <w:t>Blue</w:t>
            </w:r>
          </w:p>
        </w:tc>
        <w:tc>
          <w:tcPr>
            <w:tcW w:w="0" w:type="auto"/>
          </w:tcPr>
          <w:p w:rsidR="006C1A4C" w:rsidRDefault="00A81A43">
            <w:pPr>
              <w:pStyle w:val="Definition-Field2"/>
              <w:keepNext/>
              <w:spacing w:before="0" w:after="0"/>
              <w:ind w:left="0"/>
            </w:pPr>
            <w:r>
              <w:t>0xFF</w:t>
            </w:r>
          </w:p>
        </w:tc>
      </w:tr>
      <w:tr w:rsidR="006C1A4C" w:rsidTr="006C1A4C">
        <w:tc>
          <w:tcPr>
            <w:tcW w:w="0" w:type="auto"/>
          </w:tcPr>
          <w:p w:rsidR="006C1A4C" w:rsidRDefault="00A81A43">
            <w:pPr>
              <w:pStyle w:val="Definition-Field2"/>
              <w:keepNext/>
              <w:spacing w:before="0" w:after="0"/>
              <w:ind w:left="0"/>
            </w:pPr>
            <w:r>
              <w:t>fAuto</w:t>
            </w:r>
          </w:p>
        </w:tc>
        <w:tc>
          <w:tcPr>
            <w:tcW w:w="0" w:type="auto"/>
          </w:tcPr>
          <w:p w:rsidR="006C1A4C" w:rsidRDefault="00A81A43">
            <w:pPr>
              <w:pStyle w:val="Definition-Field2"/>
              <w:keepNext/>
              <w:spacing w:before="0" w:after="0"/>
              <w:ind w:left="0"/>
            </w:pPr>
            <w:r>
              <w:t>0xFF</w:t>
            </w:r>
          </w:p>
        </w:tc>
      </w:tr>
    </w:tbl>
    <w:p w:rsidR="006C1A4C" w:rsidRDefault="006C1A4C">
      <w:pPr>
        <w:pStyle w:val="Definition-Field2"/>
      </w:pPr>
    </w:p>
    <w:p w:rsidR="006C1A4C" w:rsidRDefault="00A81A43">
      <w:pPr>
        <w:pStyle w:val="Heading3"/>
      </w:pPr>
      <w:bookmarkStart w:id="1046" w:name="Section_4e2ba2c987634b29b81cce0123df689e"/>
      <w:bookmarkStart w:id="1047" w:name="BrcMayBeNil"/>
      <w:bookmarkStart w:id="1048" w:name="_Toc118867067"/>
      <w:r>
        <w:t>BrcMayBeNil</w:t>
      </w:r>
      <w:bookmarkEnd w:id="1046"/>
      <w:bookmarkEnd w:id="1047"/>
      <w:bookmarkEnd w:id="1048"/>
      <w:r>
        <w:fldChar w:fldCharType="begin"/>
      </w:r>
      <w:r>
        <w:instrText xml:space="preserve"> XE "Details:BrcMayBeNil structure" </w:instrText>
      </w:r>
      <w:r>
        <w:fldChar w:fldCharType="end"/>
      </w:r>
      <w:r>
        <w:fldChar w:fldCharType="begin"/>
      </w:r>
      <w:r>
        <w:instrText xml:space="preserve"> XE "BrcMayBeNil structure" </w:instrText>
      </w:r>
      <w:r>
        <w:fldChar w:fldCharType="end"/>
      </w:r>
      <w:r>
        <w:fldChar w:fldCharType="begin"/>
      </w:r>
      <w:r>
        <w:instrText xml:space="preserve"> XE "Structures:BrcMayBeNil" </w:instrText>
      </w:r>
      <w:r>
        <w:fldChar w:fldCharType="end"/>
      </w:r>
      <w:r>
        <w:fldChar w:fldCharType="begin"/>
      </w:r>
      <w:r>
        <w:instrText xml:space="preserve"> XE "Basic types:BrcMayBeNil" </w:instrText>
      </w:r>
      <w:r>
        <w:fldChar w:fldCharType="end"/>
      </w:r>
    </w:p>
    <w:p w:rsidR="006C1A4C" w:rsidRDefault="00A81A43">
      <w:r>
        <w:t xml:space="preserve">The </w:t>
      </w:r>
      <w:r>
        <w:rPr>
          <w:b/>
        </w:rPr>
        <w:t>BrcMayBeNil</w:t>
      </w:r>
      <w:r>
        <w:t xml:space="preserve"> structure is either a </w:t>
      </w:r>
      <w:hyperlink w:anchor="Section_1caa456439084f87bd8eaf2ffc54e998" w:history="1">
        <w:r>
          <w:rPr>
            <w:rStyle w:val="Hyperlink"/>
            <w:b/>
          </w:rPr>
          <w:t>NilBrc</w:t>
        </w:r>
      </w:hyperlink>
      <w:r>
        <w:t xml:space="preserve"> or </w:t>
      </w:r>
      <w:hyperlink w:anchor="Section_5d99e9e0d7a4488a91fb6c046277e076" w:history="1">
        <w:r>
          <w:rPr>
            <w:rStyle w:val="Hyperlink"/>
            <w:b/>
          </w:rPr>
          <w:t>Brc</w:t>
        </w:r>
      </w:hyperlink>
      <w:r>
        <w:t xml:space="preserve"> structure, depending on the value of the last four bytes of the structure.</w:t>
      </w:r>
    </w:p>
    <w:p w:rsidR="006C1A4C" w:rsidRDefault="00A81A43">
      <w:r>
        <w:t xml:space="preserve">If the last four bytes are 0xFFFFFFFF, the </w:t>
      </w:r>
      <w:r>
        <w:rPr>
          <w:b/>
        </w:rPr>
        <w:t>BrcMay</w:t>
      </w:r>
      <w:r>
        <w:rPr>
          <w:b/>
        </w:rPr>
        <w:t>BeNil</w:t>
      </w:r>
      <w:r>
        <w:t xml:space="preserve"> is a </w:t>
      </w:r>
      <w:r>
        <w:rPr>
          <w:b/>
        </w:rPr>
        <w:t>NilBrc</w:t>
      </w:r>
      <w:r>
        <w:t xml:space="preserve"> that specifies that the table cells in question have no border. Otherwise, it is a </w:t>
      </w:r>
      <w:r>
        <w:rPr>
          <w:b/>
        </w:rPr>
        <w:t>Brc</w:t>
      </w:r>
      <w:r>
        <w:t xml:space="preserve"> structure that specifies the border type of table cells.</w:t>
      </w:r>
    </w:p>
    <w:p w:rsidR="006C1A4C" w:rsidRDefault="00A81A43">
      <w:pPr>
        <w:pStyle w:val="Heading3"/>
      </w:pPr>
      <w:bookmarkStart w:id="1049" w:name="Section_9f4f8cae11d94873b0d6cc8829415433"/>
      <w:bookmarkStart w:id="1050" w:name="BrcOperand"/>
      <w:bookmarkStart w:id="1051" w:name="_Toc118867068"/>
      <w:r>
        <w:t>BrcOperand</w:t>
      </w:r>
      <w:bookmarkEnd w:id="1049"/>
      <w:bookmarkEnd w:id="1050"/>
      <w:bookmarkEnd w:id="1051"/>
      <w:r>
        <w:fldChar w:fldCharType="begin"/>
      </w:r>
      <w:r>
        <w:instrText xml:space="preserve"> XE "Details:BrcOperand structure" </w:instrText>
      </w:r>
      <w:r>
        <w:fldChar w:fldCharType="end"/>
      </w:r>
      <w:r>
        <w:fldChar w:fldCharType="begin"/>
      </w:r>
      <w:r>
        <w:instrText xml:space="preserve"> XE "BrcOperand structure" </w:instrText>
      </w:r>
      <w:r>
        <w:fldChar w:fldCharType="end"/>
      </w:r>
      <w:r>
        <w:fldChar w:fldCharType="begin"/>
      </w:r>
      <w:r>
        <w:instrText xml:space="preserve"> XE "Structures:Br</w:instrText>
      </w:r>
      <w:r>
        <w:instrText xml:space="preserve">cOperand" </w:instrText>
      </w:r>
      <w:r>
        <w:fldChar w:fldCharType="end"/>
      </w:r>
      <w:r>
        <w:fldChar w:fldCharType="begin"/>
      </w:r>
      <w:r>
        <w:instrText xml:space="preserve"> XE "Basic types:BrcOperand" </w:instrText>
      </w:r>
      <w:r>
        <w:fldChar w:fldCharType="end"/>
      </w:r>
    </w:p>
    <w:p w:rsidR="006C1A4C" w:rsidRDefault="00A81A43">
      <w:r>
        <w:t xml:space="preserve">The </w:t>
      </w:r>
      <w:r>
        <w:rPr>
          <w:b/>
        </w:rPr>
        <w:t>BrcOperand</w:t>
      </w:r>
      <w:r>
        <w:t xml:space="preserve"> structure is the operand to several </w:t>
      </w:r>
      <w:hyperlink w:anchor="Section_099eb99ca9274cafa80c66254ea83d6a" w:history="1">
        <w:r>
          <w:rPr>
            <w:rStyle w:val="Hyperlink"/>
            <w:b/>
          </w:rPr>
          <w:t>SPRM</w:t>
        </w:r>
      </w:hyperlink>
      <w:r>
        <w:t>s that control borders.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brc</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An unsigned integer value that specifies the size of this BrcOperand, not including this byte. The cb MUST be 8.</w:t>
      </w:r>
    </w:p>
    <w:p w:rsidR="006C1A4C" w:rsidRDefault="00A81A43">
      <w:pPr>
        <w:pStyle w:val="Definition-Field"/>
      </w:pPr>
      <w:r>
        <w:rPr>
          <w:b/>
        </w:rPr>
        <w:t xml:space="preserve">brc (8 bytes): </w:t>
      </w:r>
      <w:r>
        <w:t xml:space="preserve">A </w:t>
      </w:r>
      <w:hyperlink w:anchor="Section_5d99e9e0d7a4488a91fb6c046277e076" w:history="1">
        <w:r>
          <w:rPr>
            <w:rStyle w:val="Hyperlink"/>
            <w:b/>
          </w:rPr>
          <w:t>BRC</w:t>
        </w:r>
      </w:hyperlink>
      <w:r>
        <w:t xml:space="preserve"> that specifies the border to be applied.</w:t>
      </w:r>
    </w:p>
    <w:p w:rsidR="006C1A4C" w:rsidRDefault="00A81A43">
      <w:pPr>
        <w:pStyle w:val="Heading3"/>
      </w:pPr>
      <w:bookmarkStart w:id="1052" w:name="Section_6d25d1179fa442edaf5b672771a9d1be"/>
      <w:bookmarkStart w:id="1053" w:name="BrcType"/>
      <w:bookmarkStart w:id="1054" w:name="_Toc118867069"/>
      <w:r>
        <w:t>BrcType</w:t>
      </w:r>
      <w:bookmarkEnd w:id="1052"/>
      <w:bookmarkEnd w:id="1053"/>
      <w:bookmarkEnd w:id="1054"/>
      <w:r>
        <w:fldChar w:fldCharType="begin"/>
      </w:r>
      <w:r>
        <w:instrText xml:space="preserve"> XE "Details:BrcType structure" </w:instrText>
      </w:r>
      <w:r>
        <w:fldChar w:fldCharType="end"/>
      </w:r>
      <w:r>
        <w:fldChar w:fldCharType="begin"/>
      </w:r>
      <w:r>
        <w:instrText xml:space="preserve"> XE "BrcType structure" </w:instrText>
      </w:r>
      <w:r>
        <w:fldChar w:fldCharType="end"/>
      </w:r>
      <w:r>
        <w:fldChar w:fldCharType="begin"/>
      </w:r>
      <w:r>
        <w:instrText xml:space="preserve"> XE "Structures:BrcType" </w:instrText>
      </w:r>
      <w:r>
        <w:fldChar w:fldCharType="end"/>
      </w:r>
      <w:r>
        <w:fldChar w:fldCharType="begin"/>
      </w:r>
      <w:r>
        <w:instrText xml:space="preserve"> XE "Basic types:BrcType" </w:instrText>
      </w:r>
      <w:r>
        <w:fldChar w:fldCharType="end"/>
      </w:r>
    </w:p>
    <w:p w:rsidR="006C1A4C" w:rsidRDefault="00A81A43">
      <w:r>
        <w:rPr>
          <w:b/>
        </w:rPr>
        <w:t xml:space="preserve">brcType (8 bits): </w:t>
      </w:r>
      <w:r>
        <w:t>An unsigned integer that specifies the type of border. Values that are la</w:t>
      </w:r>
      <w:r>
        <w:t>rger than 0x1B are not valid unless they describe a page border, in which case they can be a value in the range of 0x40 to 0xE3, inclusive.</w:t>
      </w:r>
    </w:p>
    <w:p w:rsidR="006C1A4C" w:rsidRDefault="00A81A43">
      <w:pPr>
        <w:autoSpaceDE w:val="0"/>
        <w:autoSpaceDN w:val="0"/>
        <w:adjustRightInd w:val="0"/>
      </w:pPr>
      <w:r>
        <w:t xml:space="preserve">Values MUST be from the following table. The reference column specifies for each </w:t>
      </w:r>
      <w:r>
        <w:rPr>
          <w:b/>
        </w:rPr>
        <w:t>brcType</w:t>
      </w:r>
      <w:r>
        <w:t xml:space="preserve"> value the ST_Border enumera</w:t>
      </w:r>
      <w:r>
        <w:t xml:space="preserve">tion value in </w:t>
      </w:r>
      <w:hyperlink r:id="rId122">
        <w:r>
          <w:rPr>
            <w:rStyle w:val="Hyperlink"/>
          </w:rPr>
          <w:t>[ECMA-376]</w:t>
        </w:r>
      </w:hyperlink>
      <w:r>
        <w:t xml:space="preserve"> part 4, section 2.18.4, that further specifies the meaning of the border type.</w:t>
      </w:r>
    </w:p>
    <w:p w:rsidR="006C1A4C" w:rsidRDefault="006C1A4C">
      <w:pPr>
        <w:autoSpaceDE w:val="0"/>
        <w:autoSpaceDN w:val="0"/>
        <w:adjustRightInd w:val="0"/>
      </w:pPr>
    </w:p>
    <w:tbl>
      <w:tblPr>
        <w:tblStyle w:val="Table-ShadedHeader"/>
        <w:tblW w:w="0" w:type="auto"/>
        <w:tblLayout w:type="fixed"/>
        <w:tblLook w:val="04A0" w:firstRow="1" w:lastRow="0" w:firstColumn="1" w:lastColumn="0" w:noHBand="0" w:noVBand="1"/>
      </w:tblPr>
      <w:tblGrid>
        <w:gridCol w:w="914"/>
        <w:gridCol w:w="6120"/>
        <w:gridCol w:w="2354"/>
      </w:tblGrid>
      <w:tr w:rsidR="006C1A4C" w:rsidTr="006C1A4C">
        <w:trPr>
          <w:cnfStyle w:val="100000000000" w:firstRow="1" w:lastRow="0" w:firstColumn="0" w:lastColumn="0" w:oddVBand="0" w:evenVBand="0" w:oddHBand="0" w:evenHBand="0" w:firstRowFirstColumn="0" w:firstRowLastColumn="0" w:lastRowFirstColumn="0" w:lastRowLastColumn="0"/>
          <w:trHeight w:val="300"/>
          <w:tblHeader/>
        </w:trPr>
        <w:tc>
          <w:tcPr>
            <w:tcW w:w="914" w:type="dxa"/>
            <w:noWrap/>
            <w:hideMark/>
          </w:tcPr>
          <w:p w:rsidR="006C1A4C" w:rsidRDefault="00A81A43">
            <w:pPr>
              <w:pStyle w:val="TableHeaderText"/>
            </w:pPr>
            <w:bookmarkStart w:id="1055" w:name="RANGE!A1:C192"/>
            <w:r>
              <w:t>Value</w:t>
            </w:r>
            <w:bookmarkEnd w:id="1055"/>
          </w:p>
        </w:tc>
        <w:tc>
          <w:tcPr>
            <w:tcW w:w="6120" w:type="dxa"/>
            <w:noWrap/>
            <w:hideMark/>
          </w:tcPr>
          <w:p w:rsidR="006C1A4C" w:rsidRDefault="00A81A43">
            <w:pPr>
              <w:pStyle w:val="TableHeaderText"/>
            </w:pPr>
            <w:r>
              <w:t>Meaning</w:t>
            </w:r>
          </w:p>
        </w:tc>
        <w:tc>
          <w:tcPr>
            <w:tcW w:w="2354" w:type="dxa"/>
            <w:noWrap/>
            <w:hideMark/>
          </w:tcPr>
          <w:p w:rsidR="006C1A4C" w:rsidRDefault="00A81A43">
            <w:pPr>
              <w:pStyle w:val="TableHeaderText"/>
            </w:pPr>
            <w:r>
              <w:t>Reference</w:t>
            </w:r>
          </w:p>
        </w:tc>
      </w:tr>
      <w:tr w:rsidR="006C1A4C" w:rsidTr="006C1A4C">
        <w:trPr>
          <w:trHeight w:val="300"/>
        </w:trPr>
        <w:tc>
          <w:tcPr>
            <w:tcW w:w="914" w:type="dxa"/>
            <w:noWrap/>
            <w:hideMark/>
          </w:tcPr>
          <w:p w:rsidR="006C1A4C" w:rsidRDefault="00A81A43">
            <w:pPr>
              <w:pStyle w:val="TableBodyText"/>
            </w:pPr>
            <w:r>
              <w:t>0x00</w:t>
            </w:r>
          </w:p>
        </w:tc>
        <w:tc>
          <w:tcPr>
            <w:tcW w:w="6120" w:type="dxa"/>
            <w:noWrap/>
            <w:hideMark/>
          </w:tcPr>
          <w:p w:rsidR="006C1A4C" w:rsidRDefault="00A81A43">
            <w:pPr>
              <w:pStyle w:val="TableBodyText"/>
            </w:pPr>
            <w:r>
              <w:t xml:space="preserve">No border. </w:t>
            </w:r>
          </w:p>
        </w:tc>
        <w:tc>
          <w:tcPr>
            <w:tcW w:w="2354" w:type="dxa"/>
            <w:noWrap/>
            <w:hideMark/>
          </w:tcPr>
          <w:p w:rsidR="006C1A4C" w:rsidRDefault="00A81A43">
            <w:pPr>
              <w:pStyle w:val="TableBodyText"/>
            </w:pPr>
            <w:r>
              <w:t>none</w:t>
            </w:r>
          </w:p>
        </w:tc>
      </w:tr>
      <w:tr w:rsidR="006C1A4C" w:rsidTr="006C1A4C">
        <w:trPr>
          <w:trHeight w:val="300"/>
        </w:trPr>
        <w:tc>
          <w:tcPr>
            <w:tcW w:w="914" w:type="dxa"/>
            <w:noWrap/>
            <w:hideMark/>
          </w:tcPr>
          <w:p w:rsidR="006C1A4C" w:rsidRDefault="00A81A43">
            <w:pPr>
              <w:pStyle w:val="TableBodyText"/>
            </w:pPr>
            <w:r>
              <w:t>0x01</w:t>
            </w:r>
          </w:p>
        </w:tc>
        <w:tc>
          <w:tcPr>
            <w:tcW w:w="6120" w:type="dxa"/>
            <w:noWrap/>
            <w:hideMark/>
          </w:tcPr>
          <w:p w:rsidR="006C1A4C" w:rsidRDefault="00A81A43">
            <w:pPr>
              <w:pStyle w:val="TableBodyText"/>
            </w:pPr>
            <w:r>
              <w:t xml:space="preserve">A single line. </w:t>
            </w:r>
          </w:p>
        </w:tc>
        <w:tc>
          <w:tcPr>
            <w:tcW w:w="2354" w:type="dxa"/>
            <w:noWrap/>
            <w:hideMark/>
          </w:tcPr>
          <w:p w:rsidR="006C1A4C" w:rsidRDefault="00A81A43">
            <w:pPr>
              <w:pStyle w:val="TableBodyText"/>
            </w:pPr>
            <w:r>
              <w:t xml:space="preserve">single </w:t>
            </w:r>
          </w:p>
        </w:tc>
      </w:tr>
      <w:tr w:rsidR="006C1A4C" w:rsidTr="006C1A4C">
        <w:trPr>
          <w:trHeight w:val="300"/>
        </w:trPr>
        <w:tc>
          <w:tcPr>
            <w:tcW w:w="914" w:type="dxa"/>
            <w:noWrap/>
            <w:hideMark/>
          </w:tcPr>
          <w:p w:rsidR="006C1A4C" w:rsidRDefault="00A81A43">
            <w:pPr>
              <w:pStyle w:val="TableBodyText"/>
            </w:pPr>
            <w:r>
              <w:t>0x03</w:t>
            </w:r>
          </w:p>
        </w:tc>
        <w:tc>
          <w:tcPr>
            <w:tcW w:w="6120" w:type="dxa"/>
            <w:noWrap/>
            <w:hideMark/>
          </w:tcPr>
          <w:p w:rsidR="006C1A4C" w:rsidRDefault="00A81A43">
            <w:pPr>
              <w:pStyle w:val="TableBodyText"/>
            </w:pPr>
            <w:r>
              <w:t xml:space="preserve">A double line. </w:t>
            </w:r>
          </w:p>
        </w:tc>
        <w:tc>
          <w:tcPr>
            <w:tcW w:w="2354" w:type="dxa"/>
            <w:noWrap/>
            <w:hideMark/>
          </w:tcPr>
          <w:p w:rsidR="006C1A4C" w:rsidRDefault="00A81A43">
            <w:pPr>
              <w:pStyle w:val="TableBodyText"/>
            </w:pPr>
            <w:r>
              <w:t xml:space="preserve">double </w:t>
            </w:r>
          </w:p>
        </w:tc>
      </w:tr>
      <w:tr w:rsidR="006C1A4C" w:rsidTr="006C1A4C">
        <w:trPr>
          <w:trHeight w:val="300"/>
        </w:trPr>
        <w:tc>
          <w:tcPr>
            <w:tcW w:w="914" w:type="dxa"/>
            <w:noWrap/>
            <w:hideMark/>
          </w:tcPr>
          <w:p w:rsidR="006C1A4C" w:rsidRDefault="00A81A43">
            <w:pPr>
              <w:pStyle w:val="TableBodyText"/>
            </w:pPr>
            <w:r>
              <w:t>0x05</w:t>
            </w:r>
          </w:p>
        </w:tc>
        <w:tc>
          <w:tcPr>
            <w:tcW w:w="6120" w:type="dxa"/>
            <w:noWrap/>
            <w:hideMark/>
          </w:tcPr>
          <w:p w:rsidR="006C1A4C" w:rsidRDefault="00A81A43">
            <w:pPr>
              <w:pStyle w:val="TableBodyText"/>
            </w:pPr>
            <w:r>
              <w:t>A thin single solid line.</w:t>
            </w:r>
          </w:p>
        </w:tc>
        <w:tc>
          <w:tcPr>
            <w:tcW w:w="2354" w:type="dxa"/>
            <w:noWrap/>
            <w:hideMark/>
          </w:tcPr>
          <w:p w:rsidR="006C1A4C" w:rsidRDefault="006C1A4C">
            <w:pPr>
              <w:pStyle w:val="TableBodyText"/>
            </w:pPr>
          </w:p>
        </w:tc>
      </w:tr>
      <w:tr w:rsidR="006C1A4C" w:rsidTr="006C1A4C">
        <w:trPr>
          <w:trHeight w:val="300"/>
        </w:trPr>
        <w:tc>
          <w:tcPr>
            <w:tcW w:w="914" w:type="dxa"/>
            <w:noWrap/>
            <w:hideMark/>
          </w:tcPr>
          <w:p w:rsidR="006C1A4C" w:rsidRDefault="00A81A43">
            <w:pPr>
              <w:pStyle w:val="TableBodyText"/>
            </w:pPr>
            <w:r>
              <w:t>0x06</w:t>
            </w:r>
          </w:p>
        </w:tc>
        <w:tc>
          <w:tcPr>
            <w:tcW w:w="6120" w:type="dxa"/>
            <w:noWrap/>
            <w:hideMark/>
          </w:tcPr>
          <w:p w:rsidR="006C1A4C" w:rsidRDefault="00A81A43">
            <w:pPr>
              <w:pStyle w:val="TableBodyText"/>
            </w:pPr>
            <w:r>
              <w:t xml:space="preserve">A dotted border. </w:t>
            </w:r>
          </w:p>
        </w:tc>
        <w:tc>
          <w:tcPr>
            <w:tcW w:w="2354" w:type="dxa"/>
            <w:noWrap/>
            <w:hideMark/>
          </w:tcPr>
          <w:p w:rsidR="006C1A4C" w:rsidRDefault="00A81A43">
            <w:pPr>
              <w:pStyle w:val="TableBodyText"/>
            </w:pPr>
            <w:r>
              <w:t xml:space="preserve">dotted </w:t>
            </w:r>
          </w:p>
        </w:tc>
      </w:tr>
      <w:tr w:rsidR="006C1A4C" w:rsidTr="006C1A4C">
        <w:trPr>
          <w:trHeight w:val="300"/>
        </w:trPr>
        <w:tc>
          <w:tcPr>
            <w:tcW w:w="914" w:type="dxa"/>
            <w:noWrap/>
            <w:hideMark/>
          </w:tcPr>
          <w:p w:rsidR="006C1A4C" w:rsidRDefault="00A81A43">
            <w:pPr>
              <w:pStyle w:val="TableBodyText"/>
            </w:pPr>
            <w:r>
              <w:t>0x07</w:t>
            </w:r>
          </w:p>
        </w:tc>
        <w:tc>
          <w:tcPr>
            <w:tcW w:w="6120" w:type="dxa"/>
            <w:noWrap/>
            <w:hideMark/>
          </w:tcPr>
          <w:p w:rsidR="006C1A4C" w:rsidRDefault="00A81A43">
            <w:pPr>
              <w:pStyle w:val="TableBodyText"/>
            </w:pPr>
            <w:r>
              <w:t xml:space="preserve">A dashed border with large gaps between the dashes. </w:t>
            </w:r>
          </w:p>
        </w:tc>
        <w:tc>
          <w:tcPr>
            <w:tcW w:w="2354" w:type="dxa"/>
            <w:noWrap/>
            <w:hideMark/>
          </w:tcPr>
          <w:p w:rsidR="006C1A4C" w:rsidRDefault="00A81A43">
            <w:pPr>
              <w:pStyle w:val="TableBodyText"/>
            </w:pPr>
            <w:r>
              <w:t xml:space="preserve">dashed </w:t>
            </w:r>
          </w:p>
        </w:tc>
      </w:tr>
      <w:tr w:rsidR="006C1A4C" w:rsidTr="006C1A4C">
        <w:trPr>
          <w:trHeight w:val="300"/>
        </w:trPr>
        <w:tc>
          <w:tcPr>
            <w:tcW w:w="914" w:type="dxa"/>
            <w:noWrap/>
            <w:hideMark/>
          </w:tcPr>
          <w:p w:rsidR="006C1A4C" w:rsidRDefault="00A81A43">
            <w:pPr>
              <w:pStyle w:val="TableBodyText"/>
            </w:pPr>
            <w:r>
              <w:t>0x08</w:t>
            </w:r>
          </w:p>
        </w:tc>
        <w:tc>
          <w:tcPr>
            <w:tcW w:w="6120" w:type="dxa"/>
            <w:noWrap/>
            <w:hideMark/>
          </w:tcPr>
          <w:p w:rsidR="006C1A4C" w:rsidRDefault="00A81A43">
            <w:pPr>
              <w:pStyle w:val="TableBodyText"/>
            </w:pPr>
            <w:r>
              <w:t>A border of alternating dots and dashes.</w:t>
            </w:r>
          </w:p>
        </w:tc>
        <w:tc>
          <w:tcPr>
            <w:tcW w:w="2354" w:type="dxa"/>
            <w:noWrap/>
            <w:hideMark/>
          </w:tcPr>
          <w:p w:rsidR="006C1A4C" w:rsidRDefault="00A81A43">
            <w:pPr>
              <w:pStyle w:val="TableBodyText"/>
            </w:pPr>
            <w:r>
              <w:t xml:space="preserve">dotDash </w:t>
            </w:r>
          </w:p>
        </w:tc>
      </w:tr>
      <w:tr w:rsidR="006C1A4C" w:rsidTr="006C1A4C">
        <w:trPr>
          <w:trHeight w:val="300"/>
        </w:trPr>
        <w:tc>
          <w:tcPr>
            <w:tcW w:w="914" w:type="dxa"/>
            <w:noWrap/>
            <w:hideMark/>
          </w:tcPr>
          <w:p w:rsidR="006C1A4C" w:rsidRDefault="00A81A43">
            <w:pPr>
              <w:pStyle w:val="TableBodyText"/>
            </w:pPr>
            <w:r>
              <w:t>0x09</w:t>
            </w:r>
          </w:p>
        </w:tc>
        <w:tc>
          <w:tcPr>
            <w:tcW w:w="6120" w:type="dxa"/>
            <w:noWrap/>
            <w:hideMark/>
          </w:tcPr>
          <w:p w:rsidR="006C1A4C" w:rsidRDefault="00A81A43">
            <w:pPr>
              <w:pStyle w:val="TableBodyText"/>
            </w:pPr>
            <w:r>
              <w:t xml:space="preserve">A border of alternating sets of two dots and one dash. </w:t>
            </w:r>
          </w:p>
        </w:tc>
        <w:tc>
          <w:tcPr>
            <w:tcW w:w="2354" w:type="dxa"/>
            <w:noWrap/>
            <w:hideMark/>
          </w:tcPr>
          <w:p w:rsidR="006C1A4C" w:rsidRDefault="00A81A43">
            <w:pPr>
              <w:pStyle w:val="TableBodyText"/>
            </w:pPr>
            <w:r>
              <w:t xml:space="preserve">dotDotDash </w:t>
            </w:r>
          </w:p>
        </w:tc>
      </w:tr>
      <w:tr w:rsidR="006C1A4C" w:rsidTr="006C1A4C">
        <w:trPr>
          <w:trHeight w:val="300"/>
        </w:trPr>
        <w:tc>
          <w:tcPr>
            <w:tcW w:w="914" w:type="dxa"/>
            <w:noWrap/>
            <w:hideMark/>
          </w:tcPr>
          <w:p w:rsidR="006C1A4C" w:rsidRDefault="00A81A43">
            <w:pPr>
              <w:pStyle w:val="TableBodyText"/>
            </w:pPr>
            <w:r>
              <w:t>0x0A</w:t>
            </w:r>
          </w:p>
        </w:tc>
        <w:tc>
          <w:tcPr>
            <w:tcW w:w="6120" w:type="dxa"/>
            <w:noWrap/>
            <w:hideMark/>
          </w:tcPr>
          <w:p w:rsidR="006C1A4C" w:rsidRDefault="00A81A43">
            <w:pPr>
              <w:pStyle w:val="TableBodyText"/>
            </w:pPr>
            <w:r>
              <w:t xml:space="preserve">A triple line border. </w:t>
            </w:r>
          </w:p>
        </w:tc>
        <w:tc>
          <w:tcPr>
            <w:tcW w:w="2354" w:type="dxa"/>
            <w:noWrap/>
            <w:hideMark/>
          </w:tcPr>
          <w:p w:rsidR="006C1A4C" w:rsidRDefault="00A81A43">
            <w:pPr>
              <w:pStyle w:val="TableBodyText"/>
            </w:pPr>
            <w:r>
              <w:t xml:space="preserve">triple </w:t>
            </w:r>
          </w:p>
        </w:tc>
      </w:tr>
      <w:tr w:rsidR="006C1A4C" w:rsidTr="006C1A4C">
        <w:trPr>
          <w:trHeight w:val="300"/>
        </w:trPr>
        <w:tc>
          <w:tcPr>
            <w:tcW w:w="914" w:type="dxa"/>
            <w:noWrap/>
            <w:hideMark/>
          </w:tcPr>
          <w:p w:rsidR="006C1A4C" w:rsidRDefault="00A81A43">
            <w:pPr>
              <w:pStyle w:val="TableBodyText"/>
            </w:pPr>
            <w:r>
              <w:t>0x0B</w:t>
            </w:r>
          </w:p>
        </w:tc>
        <w:tc>
          <w:tcPr>
            <w:tcW w:w="6120" w:type="dxa"/>
            <w:noWrap/>
            <w:hideMark/>
          </w:tcPr>
          <w:p w:rsidR="006C1A4C" w:rsidRDefault="00A81A43">
            <w:pPr>
              <w:pStyle w:val="TableBodyText"/>
            </w:pPr>
            <w:r>
              <w:t xml:space="preserve">A thin outer border and a thick inner border with a small gap between them. </w:t>
            </w:r>
          </w:p>
        </w:tc>
        <w:tc>
          <w:tcPr>
            <w:tcW w:w="2354" w:type="dxa"/>
            <w:noWrap/>
            <w:hideMark/>
          </w:tcPr>
          <w:p w:rsidR="006C1A4C" w:rsidRDefault="00A81A43">
            <w:pPr>
              <w:pStyle w:val="TableBodyText"/>
            </w:pPr>
            <w:r>
              <w:t xml:space="preserve">thinThickSmallGap </w:t>
            </w:r>
          </w:p>
        </w:tc>
      </w:tr>
      <w:tr w:rsidR="006C1A4C" w:rsidTr="006C1A4C">
        <w:trPr>
          <w:trHeight w:val="300"/>
        </w:trPr>
        <w:tc>
          <w:tcPr>
            <w:tcW w:w="914" w:type="dxa"/>
            <w:noWrap/>
            <w:hideMark/>
          </w:tcPr>
          <w:p w:rsidR="006C1A4C" w:rsidRDefault="00A81A43">
            <w:pPr>
              <w:pStyle w:val="TableBodyText"/>
            </w:pPr>
            <w:r>
              <w:t>0x0C</w:t>
            </w:r>
          </w:p>
        </w:tc>
        <w:tc>
          <w:tcPr>
            <w:tcW w:w="6120" w:type="dxa"/>
            <w:noWrap/>
            <w:hideMark/>
          </w:tcPr>
          <w:p w:rsidR="006C1A4C" w:rsidRDefault="00A81A43">
            <w:pPr>
              <w:pStyle w:val="TableBodyText"/>
            </w:pPr>
            <w:r>
              <w:t xml:space="preserve">A thin outer border and thick inner border </w:t>
            </w:r>
            <w:r>
              <w:t xml:space="preserve">with a small gap between them. </w:t>
            </w:r>
          </w:p>
        </w:tc>
        <w:tc>
          <w:tcPr>
            <w:tcW w:w="2354" w:type="dxa"/>
            <w:noWrap/>
            <w:hideMark/>
          </w:tcPr>
          <w:p w:rsidR="006C1A4C" w:rsidRDefault="00A81A43">
            <w:pPr>
              <w:pStyle w:val="TableBodyText"/>
            </w:pPr>
            <w:r>
              <w:t xml:space="preserve">thickThinSmallGap </w:t>
            </w:r>
          </w:p>
        </w:tc>
      </w:tr>
      <w:tr w:rsidR="006C1A4C" w:rsidTr="006C1A4C">
        <w:trPr>
          <w:trHeight w:val="300"/>
        </w:trPr>
        <w:tc>
          <w:tcPr>
            <w:tcW w:w="914" w:type="dxa"/>
            <w:noWrap/>
            <w:hideMark/>
          </w:tcPr>
          <w:p w:rsidR="006C1A4C" w:rsidRDefault="00A81A43">
            <w:pPr>
              <w:pStyle w:val="TableBodyText"/>
            </w:pPr>
            <w:r>
              <w:t>0x0D</w:t>
            </w:r>
          </w:p>
        </w:tc>
        <w:tc>
          <w:tcPr>
            <w:tcW w:w="6120" w:type="dxa"/>
            <w:noWrap/>
            <w:hideMark/>
          </w:tcPr>
          <w:p w:rsidR="006C1A4C" w:rsidRDefault="00A81A43">
            <w:pPr>
              <w:pStyle w:val="TableBodyText"/>
            </w:pPr>
            <w:r>
              <w:t>A thin outer border, a thick middle border, and a thin inner border with a small gap between them.</w:t>
            </w:r>
          </w:p>
        </w:tc>
        <w:tc>
          <w:tcPr>
            <w:tcW w:w="2354" w:type="dxa"/>
            <w:noWrap/>
            <w:hideMark/>
          </w:tcPr>
          <w:p w:rsidR="006C1A4C" w:rsidRDefault="00A81A43">
            <w:pPr>
              <w:pStyle w:val="TableBodyText"/>
            </w:pPr>
            <w:r>
              <w:t xml:space="preserve">thinThickThinSmallGap </w:t>
            </w:r>
          </w:p>
        </w:tc>
      </w:tr>
      <w:tr w:rsidR="006C1A4C" w:rsidTr="006C1A4C">
        <w:trPr>
          <w:trHeight w:val="300"/>
        </w:trPr>
        <w:tc>
          <w:tcPr>
            <w:tcW w:w="914" w:type="dxa"/>
            <w:noWrap/>
            <w:hideMark/>
          </w:tcPr>
          <w:p w:rsidR="006C1A4C" w:rsidRDefault="00A81A43">
            <w:pPr>
              <w:pStyle w:val="TableBodyText"/>
            </w:pPr>
            <w:r>
              <w:t>0x0E</w:t>
            </w:r>
          </w:p>
        </w:tc>
        <w:tc>
          <w:tcPr>
            <w:tcW w:w="6120" w:type="dxa"/>
            <w:noWrap/>
            <w:hideMark/>
          </w:tcPr>
          <w:p w:rsidR="006C1A4C" w:rsidRDefault="00A81A43">
            <w:pPr>
              <w:pStyle w:val="TableBodyText"/>
            </w:pPr>
            <w:r>
              <w:t xml:space="preserve">A thin outer border and a thick inner border with a medium gap between them. </w:t>
            </w:r>
          </w:p>
        </w:tc>
        <w:tc>
          <w:tcPr>
            <w:tcW w:w="2354" w:type="dxa"/>
            <w:noWrap/>
            <w:hideMark/>
          </w:tcPr>
          <w:p w:rsidR="006C1A4C" w:rsidRDefault="00A81A43">
            <w:pPr>
              <w:pStyle w:val="TableBodyText"/>
            </w:pPr>
            <w:r>
              <w:t xml:space="preserve">thinThickMediumGap </w:t>
            </w:r>
          </w:p>
        </w:tc>
      </w:tr>
      <w:tr w:rsidR="006C1A4C" w:rsidTr="006C1A4C">
        <w:trPr>
          <w:trHeight w:val="300"/>
        </w:trPr>
        <w:tc>
          <w:tcPr>
            <w:tcW w:w="914" w:type="dxa"/>
            <w:noWrap/>
            <w:hideMark/>
          </w:tcPr>
          <w:p w:rsidR="006C1A4C" w:rsidRDefault="00A81A43">
            <w:pPr>
              <w:pStyle w:val="TableBodyText"/>
            </w:pPr>
            <w:r>
              <w:t>0x0F</w:t>
            </w:r>
          </w:p>
        </w:tc>
        <w:tc>
          <w:tcPr>
            <w:tcW w:w="6120" w:type="dxa"/>
            <w:noWrap/>
            <w:hideMark/>
          </w:tcPr>
          <w:p w:rsidR="006C1A4C" w:rsidRDefault="00A81A43">
            <w:pPr>
              <w:pStyle w:val="TableBodyText"/>
            </w:pPr>
            <w:r>
              <w:t xml:space="preserve">A thin outer border and a thick inner border and a medium gap between them. </w:t>
            </w:r>
          </w:p>
        </w:tc>
        <w:tc>
          <w:tcPr>
            <w:tcW w:w="2354" w:type="dxa"/>
            <w:noWrap/>
            <w:hideMark/>
          </w:tcPr>
          <w:p w:rsidR="006C1A4C" w:rsidRDefault="00A81A43">
            <w:pPr>
              <w:pStyle w:val="TableBodyText"/>
            </w:pPr>
            <w:r>
              <w:t xml:space="preserve">thickThinMediumGap </w:t>
            </w:r>
          </w:p>
        </w:tc>
      </w:tr>
      <w:tr w:rsidR="006C1A4C" w:rsidTr="006C1A4C">
        <w:trPr>
          <w:trHeight w:val="300"/>
        </w:trPr>
        <w:tc>
          <w:tcPr>
            <w:tcW w:w="914" w:type="dxa"/>
            <w:noWrap/>
            <w:hideMark/>
          </w:tcPr>
          <w:p w:rsidR="006C1A4C" w:rsidRDefault="00A81A43">
            <w:pPr>
              <w:pStyle w:val="TableBodyText"/>
            </w:pPr>
            <w:r>
              <w:t>0x10</w:t>
            </w:r>
          </w:p>
        </w:tc>
        <w:tc>
          <w:tcPr>
            <w:tcW w:w="6120" w:type="dxa"/>
            <w:noWrap/>
            <w:hideMark/>
          </w:tcPr>
          <w:p w:rsidR="006C1A4C" w:rsidRDefault="00A81A43">
            <w:pPr>
              <w:pStyle w:val="TableBodyText"/>
            </w:pPr>
            <w:r>
              <w:t>A thin outer border, a thick middle border, and a</w:t>
            </w:r>
            <w:r>
              <w:t xml:space="preserve"> thin inner border with a medium gaps between them.</w:t>
            </w:r>
          </w:p>
        </w:tc>
        <w:tc>
          <w:tcPr>
            <w:tcW w:w="2354" w:type="dxa"/>
            <w:noWrap/>
            <w:hideMark/>
          </w:tcPr>
          <w:p w:rsidR="006C1A4C" w:rsidRDefault="00A81A43">
            <w:pPr>
              <w:pStyle w:val="TableBodyText"/>
            </w:pPr>
            <w:r>
              <w:t xml:space="preserve">thinThickThinMediumGap </w:t>
            </w:r>
          </w:p>
        </w:tc>
      </w:tr>
      <w:tr w:rsidR="006C1A4C" w:rsidTr="006C1A4C">
        <w:trPr>
          <w:trHeight w:val="300"/>
        </w:trPr>
        <w:tc>
          <w:tcPr>
            <w:tcW w:w="914" w:type="dxa"/>
            <w:noWrap/>
            <w:hideMark/>
          </w:tcPr>
          <w:p w:rsidR="006C1A4C" w:rsidRDefault="00A81A43">
            <w:pPr>
              <w:pStyle w:val="TableBodyText"/>
            </w:pPr>
            <w:r>
              <w:t>0x11</w:t>
            </w:r>
          </w:p>
        </w:tc>
        <w:tc>
          <w:tcPr>
            <w:tcW w:w="6120" w:type="dxa"/>
            <w:noWrap/>
            <w:hideMark/>
          </w:tcPr>
          <w:p w:rsidR="006C1A4C" w:rsidRDefault="00A81A43">
            <w:pPr>
              <w:pStyle w:val="TableBodyText"/>
            </w:pPr>
            <w:r>
              <w:t>A thick outer border and a thin inner border with a large gap between them.</w:t>
            </w:r>
          </w:p>
        </w:tc>
        <w:tc>
          <w:tcPr>
            <w:tcW w:w="2354" w:type="dxa"/>
            <w:noWrap/>
            <w:hideMark/>
          </w:tcPr>
          <w:p w:rsidR="006C1A4C" w:rsidRDefault="00A81A43">
            <w:pPr>
              <w:pStyle w:val="TableBodyText"/>
            </w:pPr>
            <w:r>
              <w:t xml:space="preserve">thinThickLargeGap </w:t>
            </w:r>
          </w:p>
        </w:tc>
      </w:tr>
      <w:tr w:rsidR="006C1A4C" w:rsidTr="006C1A4C">
        <w:trPr>
          <w:trHeight w:val="300"/>
        </w:trPr>
        <w:tc>
          <w:tcPr>
            <w:tcW w:w="914" w:type="dxa"/>
            <w:noWrap/>
            <w:hideMark/>
          </w:tcPr>
          <w:p w:rsidR="006C1A4C" w:rsidRDefault="00A81A43">
            <w:pPr>
              <w:pStyle w:val="TableBodyText"/>
            </w:pPr>
            <w:r>
              <w:t>0x12</w:t>
            </w:r>
          </w:p>
        </w:tc>
        <w:tc>
          <w:tcPr>
            <w:tcW w:w="6120" w:type="dxa"/>
            <w:noWrap/>
            <w:hideMark/>
          </w:tcPr>
          <w:p w:rsidR="006C1A4C" w:rsidRDefault="00A81A43">
            <w:pPr>
              <w:pStyle w:val="TableBodyText"/>
            </w:pPr>
            <w:r>
              <w:t>A thin outer border and a thick inner border with a large gap between the</w:t>
            </w:r>
            <w:r>
              <w:t>m.</w:t>
            </w:r>
          </w:p>
        </w:tc>
        <w:tc>
          <w:tcPr>
            <w:tcW w:w="2354" w:type="dxa"/>
            <w:noWrap/>
            <w:hideMark/>
          </w:tcPr>
          <w:p w:rsidR="006C1A4C" w:rsidRDefault="00A81A43">
            <w:pPr>
              <w:pStyle w:val="TableBodyText"/>
            </w:pPr>
            <w:r>
              <w:t xml:space="preserve">thickThinLargeGap </w:t>
            </w:r>
          </w:p>
        </w:tc>
      </w:tr>
      <w:tr w:rsidR="006C1A4C" w:rsidTr="006C1A4C">
        <w:trPr>
          <w:trHeight w:val="300"/>
        </w:trPr>
        <w:tc>
          <w:tcPr>
            <w:tcW w:w="914" w:type="dxa"/>
            <w:noWrap/>
            <w:hideMark/>
          </w:tcPr>
          <w:p w:rsidR="006C1A4C" w:rsidRDefault="00A81A43">
            <w:pPr>
              <w:pStyle w:val="TableBodyText"/>
            </w:pPr>
            <w:r>
              <w:t>0x13</w:t>
            </w:r>
          </w:p>
        </w:tc>
        <w:tc>
          <w:tcPr>
            <w:tcW w:w="6120" w:type="dxa"/>
            <w:noWrap/>
            <w:hideMark/>
          </w:tcPr>
          <w:p w:rsidR="006C1A4C" w:rsidRDefault="00A81A43">
            <w:pPr>
              <w:pStyle w:val="TableBodyText"/>
            </w:pPr>
            <w:r>
              <w:t>A thin outer border, a thick middle border, and a thin inner border with large gaps between them.</w:t>
            </w:r>
          </w:p>
        </w:tc>
        <w:tc>
          <w:tcPr>
            <w:tcW w:w="2354" w:type="dxa"/>
            <w:noWrap/>
            <w:hideMark/>
          </w:tcPr>
          <w:p w:rsidR="006C1A4C" w:rsidRDefault="00A81A43">
            <w:pPr>
              <w:pStyle w:val="TableBodyText"/>
            </w:pPr>
            <w:r>
              <w:t xml:space="preserve">thinThickThinLargeGap </w:t>
            </w:r>
          </w:p>
        </w:tc>
      </w:tr>
      <w:tr w:rsidR="006C1A4C" w:rsidTr="006C1A4C">
        <w:trPr>
          <w:trHeight w:val="300"/>
        </w:trPr>
        <w:tc>
          <w:tcPr>
            <w:tcW w:w="914" w:type="dxa"/>
            <w:noWrap/>
            <w:hideMark/>
          </w:tcPr>
          <w:p w:rsidR="006C1A4C" w:rsidRDefault="00A81A43">
            <w:pPr>
              <w:pStyle w:val="TableBodyText"/>
            </w:pPr>
            <w:r>
              <w:t>0x14</w:t>
            </w:r>
          </w:p>
        </w:tc>
        <w:tc>
          <w:tcPr>
            <w:tcW w:w="6120" w:type="dxa"/>
            <w:noWrap/>
            <w:hideMark/>
          </w:tcPr>
          <w:p w:rsidR="006C1A4C" w:rsidRDefault="00A81A43">
            <w:pPr>
              <w:pStyle w:val="TableBodyText"/>
            </w:pPr>
            <w:r>
              <w:t>A single wavy line.</w:t>
            </w:r>
          </w:p>
        </w:tc>
        <w:tc>
          <w:tcPr>
            <w:tcW w:w="2354" w:type="dxa"/>
            <w:noWrap/>
            <w:hideMark/>
          </w:tcPr>
          <w:p w:rsidR="006C1A4C" w:rsidRDefault="00A81A43">
            <w:pPr>
              <w:pStyle w:val="TableBodyText"/>
            </w:pPr>
            <w:r>
              <w:t xml:space="preserve">wave </w:t>
            </w:r>
          </w:p>
        </w:tc>
      </w:tr>
      <w:tr w:rsidR="006C1A4C" w:rsidTr="006C1A4C">
        <w:trPr>
          <w:trHeight w:val="300"/>
        </w:trPr>
        <w:tc>
          <w:tcPr>
            <w:tcW w:w="914" w:type="dxa"/>
            <w:noWrap/>
            <w:hideMark/>
          </w:tcPr>
          <w:p w:rsidR="006C1A4C" w:rsidRDefault="00A81A43">
            <w:pPr>
              <w:pStyle w:val="TableBodyText"/>
            </w:pPr>
            <w:r>
              <w:t>0x15</w:t>
            </w:r>
          </w:p>
        </w:tc>
        <w:tc>
          <w:tcPr>
            <w:tcW w:w="6120" w:type="dxa"/>
            <w:noWrap/>
            <w:hideMark/>
          </w:tcPr>
          <w:p w:rsidR="006C1A4C" w:rsidRDefault="00A81A43">
            <w:pPr>
              <w:pStyle w:val="TableBodyText"/>
            </w:pPr>
            <w:r>
              <w:t>A double wavy line.</w:t>
            </w:r>
          </w:p>
        </w:tc>
        <w:tc>
          <w:tcPr>
            <w:tcW w:w="2354" w:type="dxa"/>
            <w:noWrap/>
            <w:hideMark/>
          </w:tcPr>
          <w:p w:rsidR="006C1A4C" w:rsidRDefault="00A81A43">
            <w:pPr>
              <w:pStyle w:val="TableBodyText"/>
            </w:pPr>
            <w:r>
              <w:t xml:space="preserve">doubleWave </w:t>
            </w:r>
          </w:p>
        </w:tc>
      </w:tr>
      <w:tr w:rsidR="006C1A4C" w:rsidTr="006C1A4C">
        <w:trPr>
          <w:trHeight w:val="300"/>
        </w:trPr>
        <w:tc>
          <w:tcPr>
            <w:tcW w:w="914" w:type="dxa"/>
            <w:noWrap/>
            <w:hideMark/>
          </w:tcPr>
          <w:p w:rsidR="006C1A4C" w:rsidRDefault="00A81A43">
            <w:pPr>
              <w:pStyle w:val="TableBodyText"/>
            </w:pPr>
            <w:r>
              <w:t>0x16</w:t>
            </w:r>
          </w:p>
        </w:tc>
        <w:tc>
          <w:tcPr>
            <w:tcW w:w="6120" w:type="dxa"/>
            <w:noWrap/>
            <w:hideMark/>
          </w:tcPr>
          <w:p w:rsidR="006C1A4C" w:rsidRDefault="00A81A43">
            <w:pPr>
              <w:pStyle w:val="TableBodyText"/>
            </w:pPr>
            <w:r>
              <w:t>A dashed border with small gaps</w:t>
            </w:r>
            <w:r>
              <w:t xml:space="preserve"> between the dashes.</w:t>
            </w:r>
          </w:p>
        </w:tc>
        <w:tc>
          <w:tcPr>
            <w:tcW w:w="2354" w:type="dxa"/>
            <w:noWrap/>
            <w:hideMark/>
          </w:tcPr>
          <w:p w:rsidR="006C1A4C" w:rsidRDefault="00A81A43">
            <w:pPr>
              <w:pStyle w:val="TableBodyText"/>
            </w:pPr>
            <w:r>
              <w:t xml:space="preserve">dashSmallGap </w:t>
            </w:r>
          </w:p>
        </w:tc>
      </w:tr>
      <w:tr w:rsidR="006C1A4C" w:rsidTr="006C1A4C">
        <w:trPr>
          <w:trHeight w:val="300"/>
        </w:trPr>
        <w:tc>
          <w:tcPr>
            <w:tcW w:w="914" w:type="dxa"/>
            <w:noWrap/>
            <w:hideMark/>
          </w:tcPr>
          <w:p w:rsidR="006C1A4C" w:rsidRDefault="00A81A43">
            <w:pPr>
              <w:pStyle w:val="TableBodyText"/>
            </w:pPr>
            <w:r>
              <w:t>0x17</w:t>
            </w:r>
          </w:p>
        </w:tc>
        <w:tc>
          <w:tcPr>
            <w:tcW w:w="6120" w:type="dxa"/>
            <w:noWrap/>
            <w:hideMark/>
          </w:tcPr>
          <w:p w:rsidR="006C1A4C" w:rsidRDefault="00A81A43">
            <w:pPr>
              <w:pStyle w:val="TableBodyText"/>
            </w:pPr>
            <w:r>
              <w:t>A border consisting of alternating groups of 5 and 1 thin diagonal lines.</w:t>
            </w:r>
          </w:p>
        </w:tc>
        <w:tc>
          <w:tcPr>
            <w:tcW w:w="2354" w:type="dxa"/>
            <w:noWrap/>
            <w:hideMark/>
          </w:tcPr>
          <w:p w:rsidR="006C1A4C" w:rsidRDefault="00A81A43">
            <w:pPr>
              <w:pStyle w:val="TableBodyText"/>
            </w:pPr>
            <w:r>
              <w:t xml:space="preserve">dashDotStroked </w:t>
            </w:r>
          </w:p>
        </w:tc>
      </w:tr>
      <w:tr w:rsidR="006C1A4C" w:rsidTr="006C1A4C">
        <w:trPr>
          <w:trHeight w:val="300"/>
        </w:trPr>
        <w:tc>
          <w:tcPr>
            <w:tcW w:w="914" w:type="dxa"/>
            <w:noWrap/>
            <w:hideMark/>
          </w:tcPr>
          <w:p w:rsidR="006C1A4C" w:rsidRDefault="00A81A43">
            <w:pPr>
              <w:pStyle w:val="TableBodyText"/>
            </w:pPr>
            <w:r>
              <w:t>0x18</w:t>
            </w:r>
          </w:p>
        </w:tc>
        <w:tc>
          <w:tcPr>
            <w:tcW w:w="6120" w:type="dxa"/>
            <w:noWrap/>
            <w:hideMark/>
          </w:tcPr>
          <w:p w:rsidR="006C1A4C" w:rsidRDefault="00A81A43">
            <w:pPr>
              <w:pStyle w:val="TableBodyText"/>
            </w:pPr>
            <w:r>
              <w:t>A thin light gray outer border, a thick medium gray middle border, and a thin black inner border with no gaps between t</w:t>
            </w:r>
            <w:r>
              <w:t>hem.</w:t>
            </w:r>
          </w:p>
        </w:tc>
        <w:tc>
          <w:tcPr>
            <w:tcW w:w="2354" w:type="dxa"/>
            <w:noWrap/>
            <w:hideMark/>
          </w:tcPr>
          <w:p w:rsidR="006C1A4C" w:rsidRDefault="00A81A43">
            <w:pPr>
              <w:pStyle w:val="TableBodyText"/>
            </w:pPr>
            <w:r>
              <w:t xml:space="preserve">threeDEmboss </w:t>
            </w:r>
          </w:p>
        </w:tc>
      </w:tr>
      <w:tr w:rsidR="006C1A4C" w:rsidTr="006C1A4C">
        <w:trPr>
          <w:trHeight w:val="300"/>
        </w:trPr>
        <w:tc>
          <w:tcPr>
            <w:tcW w:w="914" w:type="dxa"/>
            <w:noWrap/>
            <w:hideMark/>
          </w:tcPr>
          <w:p w:rsidR="006C1A4C" w:rsidRDefault="00A81A43">
            <w:pPr>
              <w:pStyle w:val="TableBodyText"/>
            </w:pPr>
            <w:r>
              <w:t>0x19</w:t>
            </w:r>
          </w:p>
        </w:tc>
        <w:tc>
          <w:tcPr>
            <w:tcW w:w="6120" w:type="dxa"/>
            <w:noWrap/>
            <w:hideMark/>
          </w:tcPr>
          <w:p w:rsidR="006C1A4C" w:rsidRDefault="00A81A43">
            <w:pPr>
              <w:pStyle w:val="TableBodyText"/>
            </w:pPr>
            <w:r>
              <w:t>A thin black outer border, a thick medium gray middle border, and a thin light gray inner border with no gaps between them.</w:t>
            </w:r>
          </w:p>
        </w:tc>
        <w:tc>
          <w:tcPr>
            <w:tcW w:w="2354" w:type="dxa"/>
            <w:noWrap/>
            <w:hideMark/>
          </w:tcPr>
          <w:p w:rsidR="006C1A4C" w:rsidRDefault="00A81A43">
            <w:pPr>
              <w:pStyle w:val="TableBodyText"/>
            </w:pPr>
            <w:r>
              <w:t xml:space="preserve">threeDEngrave </w:t>
            </w:r>
          </w:p>
        </w:tc>
      </w:tr>
      <w:tr w:rsidR="006C1A4C" w:rsidTr="006C1A4C">
        <w:trPr>
          <w:trHeight w:val="300"/>
        </w:trPr>
        <w:tc>
          <w:tcPr>
            <w:tcW w:w="914" w:type="dxa"/>
            <w:noWrap/>
            <w:hideMark/>
          </w:tcPr>
          <w:p w:rsidR="006C1A4C" w:rsidRDefault="00A81A43">
            <w:pPr>
              <w:pStyle w:val="TableBodyText"/>
            </w:pPr>
            <w:r>
              <w:t>0x1A</w:t>
            </w:r>
          </w:p>
        </w:tc>
        <w:tc>
          <w:tcPr>
            <w:tcW w:w="6120" w:type="dxa"/>
            <w:noWrap/>
            <w:hideMark/>
          </w:tcPr>
          <w:p w:rsidR="006C1A4C" w:rsidRDefault="00A81A43">
            <w:pPr>
              <w:pStyle w:val="TableBodyText"/>
            </w:pPr>
            <w:r>
              <w:t xml:space="preserve">A thin light gray outer border and a thin medium gray inner border with a large gap </w:t>
            </w:r>
            <w:r>
              <w:t>between them.</w:t>
            </w:r>
          </w:p>
        </w:tc>
        <w:tc>
          <w:tcPr>
            <w:tcW w:w="2354" w:type="dxa"/>
            <w:noWrap/>
            <w:hideMark/>
          </w:tcPr>
          <w:p w:rsidR="006C1A4C" w:rsidRDefault="00A81A43">
            <w:pPr>
              <w:pStyle w:val="TableBodyText"/>
            </w:pPr>
            <w:r>
              <w:t xml:space="preserve">outset </w:t>
            </w:r>
          </w:p>
        </w:tc>
      </w:tr>
      <w:tr w:rsidR="006C1A4C" w:rsidTr="006C1A4C">
        <w:trPr>
          <w:trHeight w:val="300"/>
        </w:trPr>
        <w:tc>
          <w:tcPr>
            <w:tcW w:w="914" w:type="dxa"/>
            <w:noWrap/>
            <w:hideMark/>
          </w:tcPr>
          <w:p w:rsidR="006C1A4C" w:rsidRDefault="00A81A43">
            <w:pPr>
              <w:pStyle w:val="TableBodyText"/>
            </w:pPr>
            <w:r>
              <w:lastRenderedPageBreak/>
              <w:t>0x1B</w:t>
            </w:r>
          </w:p>
        </w:tc>
        <w:tc>
          <w:tcPr>
            <w:tcW w:w="6120" w:type="dxa"/>
            <w:noWrap/>
            <w:hideMark/>
          </w:tcPr>
          <w:p w:rsidR="006C1A4C" w:rsidRDefault="00A81A43">
            <w:pPr>
              <w:pStyle w:val="TableBodyText"/>
            </w:pPr>
            <w:r>
              <w:t>A thin medium gray outer border and a thin light gray inner border with a large gap between them.</w:t>
            </w:r>
          </w:p>
        </w:tc>
        <w:tc>
          <w:tcPr>
            <w:tcW w:w="2354" w:type="dxa"/>
            <w:noWrap/>
            <w:hideMark/>
          </w:tcPr>
          <w:p w:rsidR="006C1A4C" w:rsidRDefault="00A81A43">
            <w:pPr>
              <w:pStyle w:val="TableBodyText"/>
            </w:pPr>
            <w:r>
              <w:t xml:space="preserve">inset </w:t>
            </w:r>
          </w:p>
        </w:tc>
      </w:tr>
      <w:tr w:rsidR="006C1A4C" w:rsidTr="006C1A4C">
        <w:trPr>
          <w:trHeight w:val="300"/>
        </w:trPr>
        <w:tc>
          <w:tcPr>
            <w:tcW w:w="914" w:type="dxa"/>
            <w:noWrap/>
            <w:hideMark/>
          </w:tcPr>
          <w:p w:rsidR="006C1A4C" w:rsidRDefault="00A81A43">
            <w:pPr>
              <w:pStyle w:val="TableBodyText"/>
            </w:pPr>
            <w:r>
              <w:t>0x40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apples</w:t>
            </w:r>
          </w:p>
        </w:tc>
      </w:tr>
      <w:tr w:rsidR="006C1A4C" w:rsidTr="006C1A4C">
        <w:trPr>
          <w:trHeight w:val="300"/>
        </w:trPr>
        <w:tc>
          <w:tcPr>
            <w:tcW w:w="914" w:type="dxa"/>
            <w:noWrap/>
            <w:hideMark/>
          </w:tcPr>
          <w:p w:rsidR="006C1A4C" w:rsidRDefault="00A81A43">
            <w:pPr>
              <w:pStyle w:val="TableBodyText"/>
            </w:pPr>
            <w:r>
              <w:t>0x41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archedScallops </w:t>
            </w:r>
          </w:p>
        </w:tc>
      </w:tr>
      <w:tr w:rsidR="006C1A4C" w:rsidTr="006C1A4C">
        <w:trPr>
          <w:trHeight w:val="300"/>
        </w:trPr>
        <w:tc>
          <w:tcPr>
            <w:tcW w:w="914" w:type="dxa"/>
            <w:noWrap/>
            <w:hideMark/>
          </w:tcPr>
          <w:p w:rsidR="006C1A4C" w:rsidRDefault="00A81A43">
            <w:pPr>
              <w:pStyle w:val="TableBodyText"/>
            </w:pPr>
            <w:r>
              <w:t>0x42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babyPacifier </w:t>
            </w:r>
          </w:p>
        </w:tc>
      </w:tr>
      <w:tr w:rsidR="006C1A4C" w:rsidTr="006C1A4C">
        <w:trPr>
          <w:trHeight w:val="300"/>
        </w:trPr>
        <w:tc>
          <w:tcPr>
            <w:tcW w:w="914" w:type="dxa"/>
            <w:noWrap/>
            <w:hideMark/>
          </w:tcPr>
          <w:p w:rsidR="006C1A4C" w:rsidRDefault="00A81A43">
            <w:pPr>
              <w:pStyle w:val="TableBodyText"/>
            </w:pPr>
            <w:r>
              <w:t>0x43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babyRattle </w:t>
            </w:r>
          </w:p>
        </w:tc>
      </w:tr>
      <w:tr w:rsidR="006C1A4C" w:rsidTr="006C1A4C">
        <w:trPr>
          <w:trHeight w:val="300"/>
        </w:trPr>
        <w:tc>
          <w:tcPr>
            <w:tcW w:w="914" w:type="dxa"/>
            <w:noWrap/>
            <w:hideMark/>
          </w:tcPr>
          <w:p w:rsidR="006C1A4C" w:rsidRDefault="00A81A43">
            <w:pPr>
              <w:pStyle w:val="TableBodyText"/>
            </w:pPr>
            <w:r>
              <w:t>0x44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balloons3Colors </w:t>
            </w:r>
          </w:p>
        </w:tc>
      </w:tr>
      <w:tr w:rsidR="006C1A4C" w:rsidTr="006C1A4C">
        <w:trPr>
          <w:trHeight w:val="300"/>
        </w:trPr>
        <w:tc>
          <w:tcPr>
            <w:tcW w:w="914" w:type="dxa"/>
            <w:noWrap/>
            <w:hideMark/>
          </w:tcPr>
          <w:p w:rsidR="006C1A4C" w:rsidRDefault="00A81A43">
            <w:pPr>
              <w:pStyle w:val="TableBodyText"/>
            </w:pPr>
            <w:r>
              <w:t>0x45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balloonsHotAir </w:t>
            </w:r>
          </w:p>
        </w:tc>
      </w:tr>
      <w:tr w:rsidR="006C1A4C" w:rsidTr="006C1A4C">
        <w:trPr>
          <w:trHeight w:val="300"/>
        </w:trPr>
        <w:tc>
          <w:tcPr>
            <w:tcW w:w="914" w:type="dxa"/>
            <w:noWrap/>
            <w:hideMark/>
          </w:tcPr>
          <w:p w:rsidR="006C1A4C" w:rsidRDefault="00A81A43">
            <w:pPr>
              <w:pStyle w:val="TableBodyText"/>
            </w:pPr>
            <w:r>
              <w:t>0x46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basicBlackDashes </w:t>
            </w:r>
          </w:p>
        </w:tc>
      </w:tr>
      <w:tr w:rsidR="006C1A4C" w:rsidTr="006C1A4C">
        <w:trPr>
          <w:trHeight w:val="300"/>
        </w:trPr>
        <w:tc>
          <w:tcPr>
            <w:tcW w:w="914" w:type="dxa"/>
            <w:noWrap/>
            <w:hideMark/>
          </w:tcPr>
          <w:p w:rsidR="006C1A4C" w:rsidRDefault="00A81A43">
            <w:pPr>
              <w:pStyle w:val="TableBodyText"/>
            </w:pPr>
            <w:r>
              <w:t>0x47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basicBlackDots </w:t>
            </w:r>
          </w:p>
        </w:tc>
      </w:tr>
      <w:tr w:rsidR="006C1A4C" w:rsidTr="006C1A4C">
        <w:trPr>
          <w:trHeight w:val="300"/>
        </w:trPr>
        <w:tc>
          <w:tcPr>
            <w:tcW w:w="914" w:type="dxa"/>
            <w:noWrap/>
            <w:hideMark/>
          </w:tcPr>
          <w:p w:rsidR="006C1A4C" w:rsidRDefault="00A81A43">
            <w:pPr>
              <w:pStyle w:val="TableBodyText"/>
            </w:pPr>
            <w:r>
              <w:t>0x48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basicBlackSquares </w:t>
            </w:r>
          </w:p>
        </w:tc>
      </w:tr>
      <w:tr w:rsidR="006C1A4C" w:rsidTr="006C1A4C">
        <w:trPr>
          <w:trHeight w:val="300"/>
        </w:trPr>
        <w:tc>
          <w:tcPr>
            <w:tcW w:w="914" w:type="dxa"/>
            <w:noWrap/>
            <w:hideMark/>
          </w:tcPr>
          <w:p w:rsidR="006C1A4C" w:rsidRDefault="00A81A43">
            <w:pPr>
              <w:pStyle w:val="TableBodyText"/>
            </w:pPr>
            <w:r>
              <w:t>0x49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basicThinLines </w:t>
            </w:r>
          </w:p>
        </w:tc>
      </w:tr>
      <w:tr w:rsidR="006C1A4C" w:rsidTr="006C1A4C">
        <w:trPr>
          <w:trHeight w:val="300"/>
        </w:trPr>
        <w:tc>
          <w:tcPr>
            <w:tcW w:w="914" w:type="dxa"/>
            <w:noWrap/>
            <w:hideMark/>
          </w:tcPr>
          <w:p w:rsidR="006C1A4C" w:rsidRDefault="00A81A43">
            <w:pPr>
              <w:pStyle w:val="TableBodyText"/>
            </w:pPr>
            <w:r>
              <w:t>0x4A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basicWhiteDashes </w:t>
            </w:r>
          </w:p>
        </w:tc>
      </w:tr>
      <w:tr w:rsidR="006C1A4C" w:rsidTr="006C1A4C">
        <w:trPr>
          <w:trHeight w:val="300"/>
        </w:trPr>
        <w:tc>
          <w:tcPr>
            <w:tcW w:w="914" w:type="dxa"/>
            <w:noWrap/>
            <w:hideMark/>
          </w:tcPr>
          <w:p w:rsidR="006C1A4C" w:rsidRDefault="00A81A43">
            <w:pPr>
              <w:pStyle w:val="TableBodyText"/>
            </w:pPr>
            <w:r>
              <w:t>0x4B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basicWhiteDots </w:t>
            </w:r>
          </w:p>
        </w:tc>
      </w:tr>
      <w:tr w:rsidR="006C1A4C" w:rsidTr="006C1A4C">
        <w:trPr>
          <w:trHeight w:val="300"/>
        </w:trPr>
        <w:tc>
          <w:tcPr>
            <w:tcW w:w="914" w:type="dxa"/>
            <w:noWrap/>
            <w:hideMark/>
          </w:tcPr>
          <w:p w:rsidR="006C1A4C" w:rsidRDefault="00A81A43">
            <w:pPr>
              <w:pStyle w:val="TableBodyText"/>
            </w:pPr>
            <w:r>
              <w:t>0x4C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basicWhiteSquares </w:t>
            </w:r>
          </w:p>
        </w:tc>
      </w:tr>
      <w:tr w:rsidR="006C1A4C" w:rsidTr="006C1A4C">
        <w:trPr>
          <w:trHeight w:val="300"/>
        </w:trPr>
        <w:tc>
          <w:tcPr>
            <w:tcW w:w="914" w:type="dxa"/>
            <w:noWrap/>
            <w:hideMark/>
          </w:tcPr>
          <w:p w:rsidR="006C1A4C" w:rsidRDefault="00A81A43">
            <w:pPr>
              <w:pStyle w:val="TableBodyText"/>
            </w:pPr>
            <w:r>
              <w:t>0x4D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basicWideInline </w:t>
            </w:r>
          </w:p>
        </w:tc>
      </w:tr>
      <w:tr w:rsidR="006C1A4C" w:rsidTr="006C1A4C">
        <w:trPr>
          <w:trHeight w:val="300"/>
        </w:trPr>
        <w:tc>
          <w:tcPr>
            <w:tcW w:w="914" w:type="dxa"/>
            <w:noWrap/>
            <w:hideMark/>
          </w:tcPr>
          <w:p w:rsidR="006C1A4C" w:rsidRDefault="00A81A43">
            <w:pPr>
              <w:pStyle w:val="TableBodyText"/>
            </w:pPr>
            <w:r>
              <w:t>0x4E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basicWideMidline </w:t>
            </w:r>
          </w:p>
        </w:tc>
      </w:tr>
      <w:tr w:rsidR="006C1A4C" w:rsidTr="006C1A4C">
        <w:trPr>
          <w:trHeight w:val="300"/>
        </w:trPr>
        <w:tc>
          <w:tcPr>
            <w:tcW w:w="914" w:type="dxa"/>
            <w:noWrap/>
            <w:hideMark/>
          </w:tcPr>
          <w:p w:rsidR="006C1A4C" w:rsidRDefault="00A81A43">
            <w:pPr>
              <w:pStyle w:val="TableBodyText"/>
            </w:pPr>
            <w:r>
              <w:t>0x4F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basicWideOutline </w:t>
            </w:r>
          </w:p>
        </w:tc>
      </w:tr>
      <w:tr w:rsidR="006C1A4C" w:rsidTr="006C1A4C">
        <w:trPr>
          <w:trHeight w:val="300"/>
        </w:trPr>
        <w:tc>
          <w:tcPr>
            <w:tcW w:w="914" w:type="dxa"/>
            <w:noWrap/>
            <w:hideMark/>
          </w:tcPr>
          <w:p w:rsidR="006C1A4C" w:rsidRDefault="00A81A43">
            <w:pPr>
              <w:pStyle w:val="TableBodyText"/>
            </w:pPr>
            <w:r>
              <w:t>0x50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bats </w:t>
            </w:r>
          </w:p>
        </w:tc>
      </w:tr>
      <w:tr w:rsidR="006C1A4C" w:rsidTr="006C1A4C">
        <w:trPr>
          <w:trHeight w:val="300"/>
        </w:trPr>
        <w:tc>
          <w:tcPr>
            <w:tcW w:w="914" w:type="dxa"/>
            <w:noWrap/>
            <w:hideMark/>
          </w:tcPr>
          <w:p w:rsidR="006C1A4C" w:rsidRDefault="00A81A43">
            <w:pPr>
              <w:pStyle w:val="TableBodyText"/>
            </w:pPr>
            <w:r>
              <w:t>0x51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birds </w:t>
            </w:r>
          </w:p>
        </w:tc>
      </w:tr>
      <w:tr w:rsidR="006C1A4C" w:rsidTr="006C1A4C">
        <w:trPr>
          <w:trHeight w:val="300"/>
        </w:trPr>
        <w:tc>
          <w:tcPr>
            <w:tcW w:w="914" w:type="dxa"/>
            <w:noWrap/>
            <w:hideMark/>
          </w:tcPr>
          <w:p w:rsidR="006C1A4C" w:rsidRDefault="00A81A43">
            <w:pPr>
              <w:pStyle w:val="TableBodyText"/>
            </w:pPr>
            <w:r>
              <w:t>0x52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birdsFlight </w:t>
            </w:r>
          </w:p>
        </w:tc>
      </w:tr>
      <w:tr w:rsidR="006C1A4C" w:rsidTr="006C1A4C">
        <w:trPr>
          <w:trHeight w:val="300"/>
        </w:trPr>
        <w:tc>
          <w:tcPr>
            <w:tcW w:w="914" w:type="dxa"/>
            <w:noWrap/>
            <w:hideMark/>
          </w:tcPr>
          <w:p w:rsidR="006C1A4C" w:rsidRDefault="00A81A43">
            <w:pPr>
              <w:pStyle w:val="TableBodyText"/>
            </w:pPr>
            <w:r>
              <w:t>0x53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cabins </w:t>
            </w:r>
          </w:p>
        </w:tc>
      </w:tr>
      <w:tr w:rsidR="006C1A4C" w:rsidTr="006C1A4C">
        <w:trPr>
          <w:trHeight w:val="300"/>
        </w:trPr>
        <w:tc>
          <w:tcPr>
            <w:tcW w:w="914" w:type="dxa"/>
            <w:noWrap/>
            <w:hideMark/>
          </w:tcPr>
          <w:p w:rsidR="006C1A4C" w:rsidRDefault="00A81A43">
            <w:pPr>
              <w:pStyle w:val="TableBodyText"/>
            </w:pPr>
            <w:r>
              <w:t>0x54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cakeSlice </w:t>
            </w:r>
          </w:p>
        </w:tc>
      </w:tr>
      <w:tr w:rsidR="006C1A4C" w:rsidTr="006C1A4C">
        <w:trPr>
          <w:trHeight w:val="300"/>
        </w:trPr>
        <w:tc>
          <w:tcPr>
            <w:tcW w:w="914" w:type="dxa"/>
            <w:noWrap/>
            <w:hideMark/>
          </w:tcPr>
          <w:p w:rsidR="006C1A4C" w:rsidRDefault="00A81A43">
            <w:pPr>
              <w:pStyle w:val="TableBodyText"/>
            </w:pPr>
            <w:r>
              <w:t>0x55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candyCorn </w:t>
            </w:r>
          </w:p>
        </w:tc>
      </w:tr>
      <w:tr w:rsidR="006C1A4C" w:rsidTr="006C1A4C">
        <w:trPr>
          <w:trHeight w:val="300"/>
        </w:trPr>
        <w:tc>
          <w:tcPr>
            <w:tcW w:w="914" w:type="dxa"/>
            <w:noWrap/>
            <w:hideMark/>
          </w:tcPr>
          <w:p w:rsidR="006C1A4C" w:rsidRDefault="00A81A43">
            <w:pPr>
              <w:pStyle w:val="TableBodyText"/>
            </w:pPr>
            <w:r>
              <w:t>0x56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celticKnotwork </w:t>
            </w:r>
          </w:p>
        </w:tc>
      </w:tr>
      <w:tr w:rsidR="006C1A4C" w:rsidTr="006C1A4C">
        <w:trPr>
          <w:trHeight w:val="300"/>
        </w:trPr>
        <w:tc>
          <w:tcPr>
            <w:tcW w:w="914" w:type="dxa"/>
            <w:noWrap/>
            <w:hideMark/>
          </w:tcPr>
          <w:p w:rsidR="006C1A4C" w:rsidRDefault="00A81A43">
            <w:pPr>
              <w:pStyle w:val="TableBodyText"/>
            </w:pPr>
            <w:r>
              <w:t>0x57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certificateBanner </w:t>
            </w:r>
          </w:p>
        </w:tc>
      </w:tr>
      <w:tr w:rsidR="006C1A4C" w:rsidTr="006C1A4C">
        <w:trPr>
          <w:trHeight w:val="300"/>
        </w:trPr>
        <w:tc>
          <w:tcPr>
            <w:tcW w:w="914" w:type="dxa"/>
            <w:noWrap/>
            <w:hideMark/>
          </w:tcPr>
          <w:p w:rsidR="006C1A4C" w:rsidRDefault="00A81A43">
            <w:pPr>
              <w:pStyle w:val="TableBodyText"/>
            </w:pPr>
            <w:r>
              <w:t>0x58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chainLink </w:t>
            </w:r>
          </w:p>
        </w:tc>
      </w:tr>
      <w:tr w:rsidR="006C1A4C" w:rsidTr="006C1A4C">
        <w:trPr>
          <w:trHeight w:val="300"/>
        </w:trPr>
        <w:tc>
          <w:tcPr>
            <w:tcW w:w="914" w:type="dxa"/>
            <w:noWrap/>
            <w:hideMark/>
          </w:tcPr>
          <w:p w:rsidR="006C1A4C" w:rsidRDefault="00A81A43">
            <w:pPr>
              <w:pStyle w:val="TableBodyText"/>
            </w:pPr>
            <w:r>
              <w:t>0x59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champagneBottle </w:t>
            </w:r>
          </w:p>
        </w:tc>
      </w:tr>
      <w:tr w:rsidR="006C1A4C" w:rsidTr="006C1A4C">
        <w:trPr>
          <w:trHeight w:val="300"/>
        </w:trPr>
        <w:tc>
          <w:tcPr>
            <w:tcW w:w="914" w:type="dxa"/>
            <w:noWrap/>
            <w:hideMark/>
          </w:tcPr>
          <w:p w:rsidR="006C1A4C" w:rsidRDefault="00A81A43">
            <w:pPr>
              <w:pStyle w:val="TableBodyText"/>
            </w:pPr>
            <w:r>
              <w:t>0x5A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checkedBarBlack </w:t>
            </w:r>
          </w:p>
        </w:tc>
      </w:tr>
      <w:tr w:rsidR="006C1A4C" w:rsidTr="006C1A4C">
        <w:trPr>
          <w:trHeight w:val="300"/>
        </w:trPr>
        <w:tc>
          <w:tcPr>
            <w:tcW w:w="914" w:type="dxa"/>
            <w:noWrap/>
            <w:hideMark/>
          </w:tcPr>
          <w:p w:rsidR="006C1A4C" w:rsidRDefault="00A81A43">
            <w:pPr>
              <w:pStyle w:val="TableBodyText"/>
            </w:pPr>
            <w:r>
              <w:t>0x5B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checkedBarColor </w:t>
            </w:r>
          </w:p>
        </w:tc>
      </w:tr>
      <w:tr w:rsidR="006C1A4C" w:rsidTr="006C1A4C">
        <w:trPr>
          <w:trHeight w:val="300"/>
        </w:trPr>
        <w:tc>
          <w:tcPr>
            <w:tcW w:w="914" w:type="dxa"/>
            <w:noWrap/>
            <w:hideMark/>
          </w:tcPr>
          <w:p w:rsidR="006C1A4C" w:rsidRDefault="00A81A43">
            <w:pPr>
              <w:pStyle w:val="TableBodyText"/>
            </w:pPr>
            <w:r>
              <w:t>0x5C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checkered </w:t>
            </w:r>
          </w:p>
        </w:tc>
      </w:tr>
      <w:tr w:rsidR="006C1A4C" w:rsidTr="006C1A4C">
        <w:trPr>
          <w:trHeight w:val="300"/>
        </w:trPr>
        <w:tc>
          <w:tcPr>
            <w:tcW w:w="914" w:type="dxa"/>
            <w:noWrap/>
            <w:hideMark/>
          </w:tcPr>
          <w:p w:rsidR="006C1A4C" w:rsidRDefault="00A81A43">
            <w:pPr>
              <w:pStyle w:val="TableBodyText"/>
            </w:pPr>
            <w:r>
              <w:t>0x5D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christmasTree </w:t>
            </w:r>
          </w:p>
        </w:tc>
      </w:tr>
      <w:tr w:rsidR="006C1A4C" w:rsidTr="006C1A4C">
        <w:trPr>
          <w:trHeight w:val="300"/>
        </w:trPr>
        <w:tc>
          <w:tcPr>
            <w:tcW w:w="914" w:type="dxa"/>
            <w:noWrap/>
            <w:hideMark/>
          </w:tcPr>
          <w:p w:rsidR="006C1A4C" w:rsidRDefault="00A81A43">
            <w:pPr>
              <w:pStyle w:val="TableBodyText"/>
            </w:pPr>
            <w:r>
              <w:lastRenderedPageBreak/>
              <w:t>0x5E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circlesLines </w:t>
            </w:r>
          </w:p>
        </w:tc>
      </w:tr>
      <w:tr w:rsidR="006C1A4C" w:rsidTr="006C1A4C">
        <w:trPr>
          <w:trHeight w:val="300"/>
        </w:trPr>
        <w:tc>
          <w:tcPr>
            <w:tcW w:w="914" w:type="dxa"/>
            <w:noWrap/>
            <w:hideMark/>
          </w:tcPr>
          <w:p w:rsidR="006C1A4C" w:rsidRDefault="00A81A43">
            <w:pPr>
              <w:pStyle w:val="TableBodyText"/>
            </w:pPr>
            <w:r>
              <w:t>0x5F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circlesRectangles </w:t>
            </w:r>
          </w:p>
        </w:tc>
      </w:tr>
      <w:tr w:rsidR="006C1A4C" w:rsidTr="006C1A4C">
        <w:trPr>
          <w:trHeight w:val="300"/>
        </w:trPr>
        <w:tc>
          <w:tcPr>
            <w:tcW w:w="914" w:type="dxa"/>
            <w:noWrap/>
            <w:hideMark/>
          </w:tcPr>
          <w:p w:rsidR="006C1A4C" w:rsidRDefault="00A81A43">
            <w:pPr>
              <w:pStyle w:val="TableBodyText"/>
            </w:pPr>
            <w:r>
              <w:t>0x60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classicalWave </w:t>
            </w:r>
          </w:p>
        </w:tc>
      </w:tr>
      <w:tr w:rsidR="006C1A4C" w:rsidTr="006C1A4C">
        <w:trPr>
          <w:trHeight w:val="300"/>
        </w:trPr>
        <w:tc>
          <w:tcPr>
            <w:tcW w:w="914" w:type="dxa"/>
            <w:noWrap/>
            <w:hideMark/>
          </w:tcPr>
          <w:p w:rsidR="006C1A4C" w:rsidRDefault="00A81A43">
            <w:pPr>
              <w:pStyle w:val="TableBodyText"/>
            </w:pPr>
            <w:r>
              <w:t>0x61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clocks </w:t>
            </w:r>
          </w:p>
        </w:tc>
      </w:tr>
      <w:tr w:rsidR="006C1A4C" w:rsidTr="006C1A4C">
        <w:trPr>
          <w:trHeight w:val="300"/>
        </w:trPr>
        <w:tc>
          <w:tcPr>
            <w:tcW w:w="914" w:type="dxa"/>
            <w:noWrap/>
            <w:hideMark/>
          </w:tcPr>
          <w:p w:rsidR="006C1A4C" w:rsidRDefault="00A81A43">
            <w:pPr>
              <w:pStyle w:val="TableBodyText"/>
            </w:pPr>
            <w:r>
              <w:t>0x62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compass </w:t>
            </w:r>
          </w:p>
        </w:tc>
      </w:tr>
      <w:tr w:rsidR="006C1A4C" w:rsidTr="006C1A4C">
        <w:trPr>
          <w:trHeight w:val="300"/>
        </w:trPr>
        <w:tc>
          <w:tcPr>
            <w:tcW w:w="914" w:type="dxa"/>
            <w:noWrap/>
            <w:hideMark/>
          </w:tcPr>
          <w:p w:rsidR="006C1A4C" w:rsidRDefault="00A81A43">
            <w:pPr>
              <w:pStyle w:val="TableBodyText"/>
            </w:pPr>
            <w:r>
              <w:t>0x63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confetti </w:t>
            </w:r>
          </w:p>
        </w:tc>
      </w:tr>
      <w:tr w:rsidR="006C1A4C" w:rsidTr="006C1A4C">
        <w:trPr>
          <w:trHeight w:val="300"/>
        </w:trPr>
        <w:tc>
          <w:tcPr>
            <w:tcW w:w="914" w:type="dxa"/>
            <w:noWrap/>
            <w:hideMark/>
          </w:tcPr>
          <w:p w:rsidR="006C1A4C" w:rsidRDefault="00A81A43">
            <w:pPr>
              <w:pStyle w:val="TableBodyText"/>
            </w:pPr>
            <w:r>
              <w:t>0x64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confettiGrays </w:t>
            </w:r>
          </w:p>
        </w:tc>
      </w:tr>
      <w:tr w:rsidR="006C1A4C" w:rsidTr="006C1A4C">
        <w:trPr>
          <w:trHeight w:val="300"/>
        </w:trPr>
        <w:tc>
          <w:tcPr>
            <w:tcW w:w="914" w:type="dxa"/>
            <w:noWrap/>
            <w:hideMark/>
          </w:tcPr>
          <w:p w:rsidR="006C1A4C" w:rsidRDefault="00A81A43">
            <w:pPr>
              <w:pStyle w:val="TableBodyText"/>
            </w:pPr>
            <w:r>
              <w:t>0x65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confettiOutline </w:t>
            </w:r>
          </w:p>
        </w:tc>
      </w:tr>
      <w:tr w:rsidR="006C1A4C" w:rsidTr="006C1A4C">
        <w:trPr>
          <w:trHeight w:val="300"/>
        </w:trPr>
        <w:tc>
          <w:tcPr>
            <w:tcW w:w="914" w:type="dxa"/>
            <w:noWrap/>
            <w:hideMark/>
          </w:tcPr>
          <w:p w:rsidR="006C1A4C" w:rsidRDefault="00A81A43">
            <w:pPr>
              <w:pStyle w:val="TableBodyText"/>
            </w:pPr>
            <w:r>
              <w:t>0x66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confettiStreamers </w:t>
            </w:r>
          </w:p>
        </w:tc>
      </w:tr>
      <w:tr w:rsidR="006C1A4C" w:rsidTr="006C1A4C">
        <w:trPr>
          <w:trHeight w:val="300"/>
        </w:trPr>
        <w:tc>
          <w:tcPr>
            <w:tcW w:w="914" w:type="dxa"/>
            <w:noWrap/>
            <w:hideMark/>
          </w:tcPr>
          <w:p w:rsidR="006C1A4C" w:rsidRDefault="00A81A43">
            <w:pPr>
              <w:pStyle w:val="TableBodyText"/>
            </w:pPr>
            <w:r>
              <w:t>0x67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confettiWhite </w:t>
            </w:r>
          </w:p>
        </w:tc>
      </w:tr>
      <w:tr w:rsidR="006C1A4C" w:rsidTr="006C1A4C">
        <w:trPr>
          <w:trHeight w:val="300"/>
        </w:trPr>
        <w:tc>
          <w:tcPr>
            <w:tcW w:w="914" w:type="dxa"/>
            <w:noWrap/>
            <w:hideMark/>
          </w:tcPr>
          <w:p w:rsidR="006C1A4C" w:rsidRDefault="00A81A43">
            <w:pPr>
              <w:pStyle w:val="TableBodyText"/>
            </w:pPr>
            <w:r>
              <w:t>0x68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cornerTriangles </w:t>
            </w:r>
          </w:p>
        </w:tc>
      </w:tr>
      <w:tr w:rsidR="006C1A4C" w:rsidTr="006C1A4C">
        <w:trPr>
          <w:trHeight w:val="300"/>
        </w:trPr>
        <w:tc>
          <w:tcPr>
            <w:tcW w:w="914" w:type="dxa"/>
            <w:noWrap/>
            <w:hideMark/>
          </w:tcPr>
          <w:p w:rsidR="006C1A4C" w:rsidRDefault="00A81A43">
            <w:pPr>
              <w:pStyle w:val="TableBodyText"/>
            </w:pPr>
            <w:r>
              <w:t>0x69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couponCutoutDashes </w:t>
            </w:r>
          </w:p>
        </w:tc>
      </w:tr>
      <w:tr w:rsidR="006C1A4C" w:rsidTr="006C1A4C">
        <w:trPr>
          <w:trHeight w:val="300"/>
        </w:trPr>
        <w:tc>
          <w:tcPr>
            <w:tcW w:w="914" w:type="dxa"/>
            <w:noWrap/>
            <w:hideMark/>
          </w:tcPr>
          <w:p w:rsidR="006C1A4C" w:rsidRDefault="00A81A43">
            <w:pPr>
              <w:pStyle w:val="TableBodyText"/>
            </w:pPr>
            <w:r>
              <w:t>0x6A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couponCutoutDots </w:t>
            </w:r>
          </w:p>
        </w:tc>
      </w:tr>
      <w:tr w:rsidR="006C1A4C" w:rsidTr="006C1A4C">
        <w:trPr>
          <w:trHeight w:val="300"/>
        </w:trPr>
        <w:tc>
          <w:tcPr>
            <w:tcW w:w="914" w:type="dxa"/>
            <w:noWrap/>
            <w:hideMark/>
          </w:tcPr>
          <w:p w:rsidR="006C1A4C" w:rsidRDefault="00A81A43">
            <w:pPr>
              <w:pStyle w:val="TableBodyText"/>
            </w:pPr>
            <w:r>
              <w:t>0x6B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crazyMaze </w:t>
            </w:r>
          </w:p>
        </w:tc>
      </w:tr>
      <w:tr w:rsidR="006C1A4C" w:rsidTr="006C1A4C">
        <w:trPr>
          <w:trHeight w:val="300"/>
        </w:trPr>
        <w:tc>
          <w:tcPr>
            <w:tcW w:w="914" w:type="dxa"/>
            <w:noWrap/>
            <w:hideMark/>
          </w:tcPr>
          <w:p w:rsidR="006C1A4C" w:rsidRDefault="00A81A43">
            <w:pPr>
              <w:pStyle w:val="TableBodyText"/>
            </w:pPr>
            <w:r>
              <w:t>0x6C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creaturesButterfly </w:t>
            </w:r>
          </w:p>
        </w:tc>
      </w:tr>
      <w:tr w:rsidR="006C1A4C" w:rsidTr="006C1A4C">
        <w:trPr>
          <w:trHeight w:val="300"/>
        </w:trPr>
        <w:tc>
          <w:tcPr>
            <w:tcW w:w="914" w:type="dxa"/>
            <w:noWrap/>
            <w:hideMark/>
          </w:tcPr>
          <w:p w:rsidR="006C1A4C" w:rsidRDefault="00A81A43">
            <w:pPr>
              <w:pStyle w:val="TableBodyText"/>
            </w:pPr>
            <w:r>
              <w:t>0x6D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creaturesFish </w:t>
            </w:r>
          </w:p>
        </w:tc>
      </w:tr>
      <w:tr w:rsidR="006C1A4C" w:rsidTr="006C1A4C">
        <w:trPr>
          <w:trHeight w:val="300"/>
        </w:trPr>
        <w:tc>
          <w:tcPr>
            <w:tcW w:w="914" w:type="dxa"/>
            <w:noWrap/>
            <w:hideMark/>
          </w:tcPr>
          <w:p w:rsidR="006C1A4C" w:rsidRDefault="00A81A43">
            <w:pPr>
              <w:pStyle w:val="TableBodyText"/>
            </w:pPr>
            <w:r>
              <w:t>0x6E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creaturesInsects </w:t>
            </w:r>
          </w:p>
        </w:tc>
      </w:tr>
      <w:tr w:rsidR="006C1A4C" w:rsidTr="006C1A4C">
        <w:trPr>
          <w:trHeight w:val="300"/>
        </w:trPr>
        <w:tc>
          <w:tcPr>
            <w:tcW w:w="914" w:type="dxa"/>
            <w:noWrap/>
            <w:hideMark/>
          </w:tcPr>
          <w:p w:rsidR="006C1A4C" w:rsidRDefault="00A81A43">
            <w:pPr>
              <w:pStyle w:val="TableBodyText"/>
            </w:pPr>
            <w:r>
              <w:t>0x6F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creaturesLadyBug </w:t>
            </w:r>
          </w:p>
        </w:tc>
      </w:tr>
      <w:tr w:rsidR="006C1A4C" w:rsidTr="006C1A4C">
        <w:trPr>
          <w:trHeight w:val="300"/>
        </w:trPr>
        <w:tc>
          <w:tcPr>
            <w:tcW w:w="914" w:type="dxa"/>
            <w:noWrap/>
            <w:hideMark/>
          </w:tcPr>
          <w:p w:rsidR="006C1A4C" w:rsidRDefault="00A81A43">
            <w:pPr>
              <w:pStyle w:val="TableBodyText"/>
            </w:pPr>
            <w:r>
              <w:t>0x70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crossStitch </w:t>
            </w:r>
          </w:p>
        </w:tc>
      </w:tr>
      <w:tr w:rsidR="006C1A4C" w:rsidTr="006C1A4C">
        <w:trPr>
          <w:trHeight w:val="300"/>
        </w:trPr>
        <w:tc>
          <w:tcPr>
            <w:tcW w:w="914" w:type="dxa"/>
            <w:noWrap/>
            <w:hideMark/>
          </w:tcPr>
          <w:p w:rsidR="006C1A4C" w:rsidRDefault="00A81A43">
            <w:pPr>
              <w:pStyle w:val="TableBodyText"/>
            </w:pPr>
            <w:r>
              <w:t>0x71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cup </w:t>
            </w:r>
          </w:p>
        </w:tc>
      </w:tr>
      <w:tr w:rsidR="006C1A4C" w:rsidTr="006C1A4C">
        <w:trPr>
          <w:trHeight w:val="300"/>
        </w:trPr>
        <w:tc>
          <w:tcPr>
            <w:tcW w:w="914" w:type="dxa"/>
            <w:noWrap/>
            <w:hideMark/>
          </w:tcPr>
          <w:p w:rsidR="006C1A4C" w:rsidRDefault="00A81A43">
            <w:pPr>
              <w:pStyle w:val="TableBodyText"/>
            </w:pPr>
            <w:r>
              <w:t>0x72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decoArch </w:t>
            </w:r>
          </w:p>
        </w:tc>
      </w:tr>
      <w:tr w:rsidR="006C1A4C" w:rsidTr="006C1A4C">
        <w:trPr>
          <w:trHeight w:val="300"/>
        </w:trPr>
        <w:tc>
          <w:tcPr>
            <w:tcW w:w="914" w:type="dxa"/>
            <w:noWrap/>
            <w:hideMark/>
          </w:tcPr>
          <w:p w:rsidR="006C1A4C" w:rsidRDefault="00A81A43">
            <w:pPr>
              <w:pStyle w:val="TableBodyText"/>
            </w:pPr>
            <w:r>
              <w:t>0x73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decoArchColor </w:t>
            </w:r>
          </w:p>
        </w:tc>
      </w:tr>
      <w:tr w:rsidR="006C1A4C" w:rsidTr="006C1A4C">
        <w:trPr>
          <w:trHeight w:val="300"/>
        </w:trPr>
        <w:tc>
          <w:tcPr>
            <w:tcW w:w="914" w:type="dxa"/>
            <w:noWrap/>
            <w:hideMark/>
          </w:tcPr>
          <w:p w:rsidR="006C1A4C" w:rsidRDefault="00A81A43">
            <w:pPr>
              <w:pStyle w:val="TableBodyText"/>
            </w:pPr>
            <w:r>
              <w:t>0x74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decoBlocks </w:t>
            </w:r>
          </w:p>
        </w:tc>
      </w:tr>
      <w:tr w:rsidR="006C1A4C" w:rsidTr="006C1A4C">
        <w:trPr>
          <w:trHeight w:val="300"/>
        </w:trPr>
        <w:tc>
          <w:tcPr>
            <w:tcW w:w="914" w:type="dxa"/>
            <w:noWrap/>
            <w:hideMark/>
          </w:tcPr>
          <w:p w:rsidR="006C1A4C" w:rsidRDefault="00A81A43">
            <w:pPr>
              <w:pStyle w:val="TableBodyText"/>
            </w:pPr>
            <w:r>
              <w:t>0x75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diamondsGray </w:t>
            </w:r>
          </w:p>
        </w:tc>
      </w:tr>
      <w:tr w:rsidR="006C1A4C" w:rsidTr="006C1A4C">
        <w:trPr>
          <w:trHeight w:val="300"/>
        </w:trPr>
        <w:tc>
          <w:tcPr>
            <w:tcW w:w="914" w:type="dxa"/>
            <w:noWrap/>
            <w:hideMark/>
          </w:tcPr>
          <w:p w:rsidR="006C1A4C" w:rsidRDefault="00A81A43">
            <w:pPr>
              <w:pStyle w:val="TableBodyText"/>
            </w:pPr>
            <w:r>
              <w:t>0x76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doubleD </w:t>
            </w:r>
          </w:p>
        </w:tc>
      </w:tr>
      <w:tr w:rsidR="006C1A4C" w:rsidTr="006C1A4C">
        <w:trPr>
          <w:trHeight w:val="300"/>
        </w:trPr>
        <w:tc>
          <w:tcPr>
            <w:tcW w:w="914" w:type="dxa"/>
            <w:noWrap/>
            <w:hideMark/>
          </w:tcPr>
          <w:p w:rsidR="006C1A4C" w:rsidRDefault="00A81A43">
            <w:pPr>
              <w:pStyle w:val="TableBodyText"/>
            </w:pPr>
            <w:r>
              <w:t>0x77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doubleDiamonds </w:t>
            </w:r>
          </w:p>
        </w:tc>
      </w:tr>
      <w:tr w:rsidR="006C1A4C" w:rsidTr="006C1A4C">
        <w:trPr>
          <w:trHeight w:val="300"/>
        </w:trPr>
        <w:tc>
          <w:tcPr>
            <w:tcW w:w="914" w:type="dxa"/>
            <w:noWrap/>
            <w:hideMark/>
          </w:tcPr>
          <w:p w:rsidR="006C1A4C" w:rsidRDefault="00A81A43">
            <w:pPr>
              <w:pStyle w:val="TableBodyText"/>
            </w:pPr>
            <w:r>
              <w:t>0x78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earth1 </w:t>
            </w:r>
          </w:p>
        </w:tc>
      </w:tr>
      <w:tr w:rsidR="006C1A4C" w:rsidTr="006C1A4C">
        <w:trPr>
          <w:trHeight w:val="300"/>
        </w:trPr>
        <w:tc>
          <w:tcPr>
            <w:tcW w:w="914" w:type="dxa"/>
            <w:noWrap/>
            <w:hideMark/>
          </w:tcPr>
          <w:p w:rsidR="006C1A4C" w:rsidRDefault="00A81A43">
            <w:pPr>
              <w:pStyle w:val="TableBodyText"/>
            </w:pPr>
            <w:r>
              <w:t>0x79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earth2 </w:t>
            </w:r>
          </w:p>
        </w:tc>
      </w:tr>
      <w:tr w:rsidR="006C1A4C" w:rsidTr="006C1A4C">
        <w:trPr>
          <w:trHeight w:val="300"/>
        </w:trPr>
        <w:tc>
          <w:tcPr>
            <w:tcW w:w="914" w:type="dxa"/>
            <w:noWrap/>
            <w:hideMark/>
          </w:tcPr>
          <w:p w:rsidR="006C1A4C" w:rsidRDefault="00A81A43">
            <w:pPr>
              <w:pStyle w:val="TableBodyText"/>
            </w:pPr>
            <w:r>
              <w:t>0x7A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eclipsingSquares1 </w:t>
            </w:r>
          </w:p>
        </w:tc>
      </w:tr>
      <w:tr w:rsidR="006C1A4C" w:rsidTr="006C1A4C">
        <w:trPr>
          <w:trHeight w:val="300"/>
        </w:trPr>
        <w:tc>
          <w:tcPr>
            <w:tcW w:w="914" w:type="dxa"/>
            <w:noWrap/>
            <w:hideMark/>
          </w:tcPr>
          <w:p w:rsidR="006C1A4C" w:rsidRDefault="00A81A43">
            <w:pPr>
              <w:pStyle w:val="TableBodyText"/>
            </w:pPr>
            <w:r>
              <w:t>0x7B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eclipsingSquares2 </w:t>
            </w:r>
          </w:p>
        </w:tc>
      </w:tr>
      <w:tr w:rsidR="006C1A4C" w:rsidTr="006C1A4C">
        <w:trPr>
          <w:trHeight w:val="300"/>
        </w:trPr>
        <w:tc>
          <w:tcPr>
            <w:tcW w:w="914" w:type="dxa"/>
            <w:noWrap/>
            <w:hideMark/>
          </w:tcPr>
          <w:p w:rsidR="006C1A4C" w:rsidRDefault="00A81A43">
            <w:pPr>
              <w:pStyle w:val="TableBodyText"/>
            </w:pPr>
            <w:r>
              <w:t>0x7C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eggsBlack </w:t>
            </w:r>
          </w:p>
        </w:tc>
      </w:tr>
      <w:tr w:rsidR="006C1A4C" w:rsidTr="006C1A4C">
        <w:trPr>
          <w:trHeight w:val="300"/>
        </w:trPr>
        <w:tc>
          <w:tcPr>
            <w:tcW w:w="914" w:type="dxa"/>
            <w:noWrap/>
            <w:hideMark/>
          </w:tcPr>
          <w:p w:rsidR="006C1A4C" w:rsidRDefault="00A81A43">
            <w:pPr>
              <w:pStyle w:val="TableBodyText"/>
            </w:pPr>
            <w:r>
              <w:t>0x7D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fans </w:t>
            </w:r>
          </w:p>
        </w:tc>
      </w:tr>
      <w:tr w:rsidR="006C1A4C" w:rsidTr="006C1A4C">
        <w:trPr>
          <w:trHeight w:val="300"/>
        </w:trPr>
        <w:tc>
          <w:tcPr>
            <w:tcW w:w="914" w:type="dxa"/>
            <w:noWrap/>
            <w:hideMark/>
          </w:tcPr>
          <w:p w:rsidR="006C1A4C" w:rsidRDefault="00A81A43">
            <w:pPr>
              <w:pStyle w:val="TableBodyText"/>
            </w:pPr>
            <w:r>
              <w:lastRenderedPageBreak/>
              <w:t>0x7E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film </w:t>
            </w:r>
          </w:p>
        </w:tc>
      </w:tr>
      <w:tr w:rsidR="006C1A4C" w:rsidTr="006C1A4C">
        <w:trPr>
          <w:trHeight w:val="300"/>
        </w:trPr>
        <w:tc>
          <w:tcPr>
            <w:tcW w:w="914" w:type="dxa"/>
            <w:noWrap/>
            <w:hideMark/>
          </w:tcPr>
          <w:p w:rsidR="006C1A4C" w:rsidRDefault="00A81A43">
            <w:pPr>
              <w:pStyle w:val="TableBodyText"/>
            </w:pPr>
            <w:r>
              <w:t>0x7F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firecrackers </w:t>
            </w:r>
          </w:p>
        </w:tc>
      </w:tr>
      <w:tr w:rsidR="006C1A4C" w:rsidTr="006C1A4C">
        <w:trPr>
          <w:trHeight w:val="300"/>
        </w:trPr>
        <w:tc>
          <w:tcPr>
            <w:tcW w:w="914" w:type="dxa"/>
            <w:noWrap/>
            <w:hideMark/>
          </w:tcPr>
          <w:p w:rsidR="006C1A4C" w:rsidRDefault="00A81A43">
            <w:pPr>
              <w:pStyle w:val="TableBodyText"/>
            </w:pPr>
            <w:r>
              <w:t>0x80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flowersBlockPrint </w:t>
            </w:r>
          </w:p>
        </w:tc>
      </w:tr>
      <w:tr w:rsidR="006C1A4C" w:rsidTr="006C1A4C">
        <w:trPr>
          <w:trHeight w:val="300"/>
        </w:trPr>
        <w:tc>
          <w:tcPr>
            <w:tcW w:w="914" w:type="dxa"/>
            <w:noWrap/>
            <w:hideMark/>
          </w:tcPr>
          <w:p w:rsidR="006C1A4C" w:rsidRDefault="00A81A43">
            <w:pPr>
              <w:pStyle w:val="TableBodyText"/>
            </w:pPr>
            <w:r>
              <w:t>0x81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flowersDaisies </w:t>
            </w:r>
          </w:p>
        </w:tc>
      </w:tr>
      <w:tr w:rsidR="006C1A4C" w:rsidTr="006C1A4C">
        <w:trPr>
          <w:trHeight w:val="300"/>
        </w:trPr>
        <w:tc>
          <w:tcPr>
            <w:tcW w:w="914" w:type="dxa"/>
            <w:noWrap/>
            <w:hideMark/>
          </w:tcPr>
          <w:p w:rsidR="006C1A4C" w:rsidRDefault="00A81A43">
            <w:pPr>
              <w:pStyle w:val="TableBodyText"/>
            </w:pPr>
            <w:r>
              <w:t>0x82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flowersModern1 </w:t>
            </w:r>
          </w:p>
        </w:tc>
      </w:tr>
      <w:tr w:rsidR="006C1A4C" w:rsidTr="006C1A4C">
        <w:trPr>
          <w:trHeight w:val="300"/>
        </w:trPr>
        <w:tc>
          <w:tcPr>
            <w:tcW w:w="914" w:type="dxa"/>
            <w:noWrap/>
            <w:hideMark/>
          </w:tcPr>
          <w:p w:rsidR="006C1A4C" w:rsidRDefault="00A81A43">
            <w:pPr>
              <w:pStyle w:val="TableBodyText"/>
            </w:pPr>
            <w:r>
              <w:t>0x83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flowersModern2 </w:t>
            </w:r>
          </w:p>
        </w:tc>
      </w:tr>
      <w:tr w:rsidR="006C1A4C" w:rsidTr="006C1A4C">
        <w:trPr>
          <w:trHeight w:val="300"/>
        </w:trPr>
        <w:tc>
          <w:tcPr>
            <w:tcW w:w="914" w:type="dxa"/>
            <w:noWrap/>
            <w:hideMark/>
          </w:tcPr>
          <w:p w:rsidR="006C1A4C" w:rsidRDefault="00A81A43">
            <w:pPr>
              <w:pStyle w:val="TableBodyText"/>
            </w:pPr>
            <w:r>
              <w:t>0x84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flowersPansy </w:t>
            </w:r>
          </w:p>
        </w:tc>
      </w:tr>
      <w:tr w:rsidR="006C1A4C" w:rsidTr="006C1A4C">
        <w:trPr>
          <w:trHeight w:val="300"/>
        </w:trPr>
        <w:tc>
          <w:tcPr>
            <w:tcW w:w="914" w:type="dxa"/>
            <w:noWrap/>
            <w:hideMark/>
          </w:tcPr>
          <w:p w:rsidR="006C1A4C" w:rsidRDefault="00A81A43">
            <w:pPr>
              <w:pStyle w:val="TableBodyText"/>
            </w:pPr>
            <w:r>
              <w:t>0x85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flowersRedRose </w:t>
            </w:r>
          </w:p>
        </w:tc>
      </w:tr>
      <w:tr w:rsidR="006C1A4C" w:rsidTr="006C1A4C">
        <w:trPr>
          <w:trHeight w:val="300"/>
        </w:trPr>
        <w:tc>
          <w:tcPr>
            <w:tcW w:w="914" w:type="dxa"/>
            <w:noWrap/>
            <w:hideMark/>
          </w:tcPr>
          <w:p w:rsidR="006C1A4C" w:rsidRDefault="00A81A43">
            <w:pPr>
              <w:pStyle w:val="TableBodyText"/>
            </w:pPr>
            <w:r>
              <w:t>0x86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flowersRoses </w:t>
            </w:r>
          </w:p>
        </w:tc>
      </w:tr>
      <w:tr w:rsidR="006C1A4C" w:rsidTr="006C1A4C">
        <w:trPr>
          <w:trHeight w:val="300"/>
        </w:trPr>
        <w:tc>
          <w:tcPr>
            <w:tcW w:w="914" w:type="dxa"/>
            <w:noWrap/>
            <w:hideMark/>
          </w:tcPr>
          <w:p w:rsidR="006C1A4C" w:rsidRDefault="00A81A43">
            <w:pPr>
              <w:pStyle w:val="TableBodyText"/>
            </w:pPr>
            <w:r>
              <w:t>0x87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flowersTeacup </w:t>
            </w:r>
          </w:p>
        </w:tc>
      </w:tr>
      <w:tr w:rsidR="006C1A4C" w:rsidTr="006C1A4C">
        <w:trPr>
          <w:trHeight w:val="300"/>
        </w:trPr>
        <w:tc>
          <w:tcPr>
            <w:tcW w:w="914" w:type="dxa"/>
            <w:noWrap/>
            <w:hideMark/>
          </w:tcPr>
          <w:p w:rsidR="006C1A4C" w:rsidRDefault="00A81A43">
            <w:pPr>
              <w:pStyle w:val="TableBodyText"/>
            </w:pPr>
            <w:r>
              <w:t>0x88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flowersTiny </w:t>
            </w:r>
          </w:p>
        </w:tc>
      </w:tr>
      <w:tr w:rsidR="006C1A4C" w:rsidTr="006C1A4C">
        <w:trPr>
          <w:trHeight w:val="300"/>
        </w:trPr>
        <w:tc>
          <w:tcPr>
            <w:tcW w:w="914" w:type="dxa"/>
            <w:noWrap/>
            <w:hideMark/>
          </w:tcPr>
          <w:p w:rsidR="006C1A4C" w:rsidRDefault="00A81A43">
            <w:pPr>
              <w:pStyle w:val="TableBodyText"/>
            </w:pPr>
            <w:r>
              <w:t>0x89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gems </w:t>
            </w:r>
          </w:p>
        </w:tc>
      </w:tr>
      <w:tr w:rsidR="006C1A4C" w:rsidTr="006C1A4C">
        <w:trPr>
          <w:trHeight w:val="300"/>
        </w:trPr>
        <w:tc>
          <w:tcPr>
            <w:tcW w:w="914" w:type="dxa"/>
            <w:noWrap/>
            <w:hideMark/>
          </w:tcPr>
          <w:p w:rsidR="006C1A4C" w:rsidRDefault="00A81A43">
            <w:pPr>
              <w:pStyle w:val="TableBodyText"/>
            </w:pPr>
            <w:r>
              <w:t>0x8A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gingerbreadMan </w:t>
            </w:r>
          </w:p>
        </w:tc>
      </w:tr>
      <w:tr w:rsidR="006C1A4C" w:rsidTr="006C1A4C">
        <w:trPr>
          <w:trHeight w:val="300"/>
        </w:trPr>
        <w:tc>
          <w:tcPr>
            <w:tcW w:w="914" w:type="dxa"/>
            <w:noWrap/>
            <w:hideMark/>
          </w:tcPr>
          <w:p w:rsidR="006C1A4C" w:rsidRDefault="00A81A43">
            <w:pPr>
              <w:pStyle w:val="TableBodyText"/>
            </w:pPr>
            <w:r>
              <w:t>0x8B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gradient </w:t>
            </w:r>
          </w:p>
        </w:tc>
      </w:tr>
      <w:tr w:rsidR="006C1A4C" w:rsidTr="006C1A4C">
        <w:trPr>
          <w:trHeight w:val="300"/>
        </w:trPr>
        <w:tc>
          <w:tcPr>
            <w:tcW w:w="914" w:type="dxa"/>
            <w:noWrap/>
            <w:hideMark/>
          </w:tcPr>
          <w:p w:rsidR="006C1A4C" w:rsidRDefault="00A81A43">
            <w:pPr>
              <w:pStyle w:val="TableBodyText"/>
            </w:pPr>
            <w:r>
              <w:t>0x8C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handmade1 </w:t>
            </w:r>
          </w:p>
        </w:tc>
      </w:tr>
      <w:tr w:rsidR="006C1A4C" w:rsidTr="006C1A4C">
        <w:trPr>
          <w:trHeight w:val="300"/>
        </w:trPr>
        <w:tc>
          <w:tcPr>
            <w:tcW w:w="914" w:type="dxa"/>
            <w:noWrap/>
            <w:hideMark/>
          </w:tcPr>
          <w:p w:rsidR="006C1A4C" w:rsidRDefault="00A81A43">
            <w:pPr>
              <w:pStyle w:val="TableBodyText"/>
            </w:pPr>
            <w:r>
              <w:t>0x8D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handmade2 </w:t>
            </w:r>
          </w:p>
        </w:tc>
      </w:tr>
      <w:tr w:rsidR="006C1A4C" w:rsidTr="006C1A4C">
        <w:trPr>
          <w:trHeight w:val="300"/>
        </w:trPr>
        <w:tc>
          <w:tcPr>
            <w:tcW w:w="914" w:type="dxa"/>
            <w:noWrap/>
            <w:hideMark/>
          </w:tcPr>
          <w:p w:rsidR="006C1A4C" w:rsidRDefault="00A81A43">
            <w:pPr>
              <w:pStyle w:val="TableBodyText"/>
            </w:pPr>
            <w:r>
              <w:t>0x8E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heartBalloon </w:t>
            </w:r>
          </w:p>
        </w:tc>
      </w:tr>
      <w:tr w:rsidR="006C1A4C" w:rsidTr="006C1A4C">
        <w:trPr>
          <w:trHeight w:val="300"/>
        </w:trPr>
        <w:tc>
          <w:tcPr>
            <w:tcW w:w="914" w:type="dxa"/>
            <w:noWrap/>
            <w:hideMark/>
          </w:tcPr>
          <w:p w:rsidR="006C1A4C" w:rsidRDefault="00A81A43">
            <w:pPr>
              <w:pStyle w:val="TableBodyText"/>
            </w:pPr>
            <w:r>
              <w:t>0x8F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heartGray </w:t>
            </w:r>
          </w:p>
        </w:tc>
      </w:tr>
      <w:tr w:rsidR="006C1A4C" w:rsidTr="006C1A4C">
        <w:trPr>
          <w:trHeight w:val="300"/>
        </w:trPr>
        <w:tc>
          <w:tcPr>
            <w:tcW w:w="914" w:type="dxa"/>
            <w:noWrap/>
            <w:hideMark/>
          </w:tcPr>
          <w:p w:rsidR="006C1A4C" w:rsidRDefault="00A81A43">
            <w:pPr>
              <w:pStyle w:val="TableBodyText"/>
            </w:pPr>
            <w:r>
              <w:t>0x90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hearts </w:t>
            </w:r>
          </w:p>
        </w:tc>
      </w:tr>
      <w:tr w:rsidR="006C1A4C" w:rsidTr="006C1A4C">
        <w:trPr>
          <w:trHeight w:val="300"/>
        </w:trPr>
        <w:tc>
          <w:tcPr>
            <w:tcW w:w="914" w:type="dxa"/>
            <w:noWrap/>
            <w:hideMark/>
          </w:tcPr>
          <w:p w:rsidR="006C1A4C" w:rsidRDefault="00A81A43">
            <w:pPr>
              <w:pStyle w:val="TableBodyText"/>
            </w:pPr>
            <w:r>
              <w:t>0x91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heebieJeebies </w:t>
            </w:r>
          </w:p>
        </w:tc>
      </w:tr>
      <w:tr w:rsidR="006C1A4C" w:rsidTr="006C1A4C">
        <w:trPr>
          <w:trHeight w:val="300"/>
        </w:trPr>
        <w:tc>
          <w:tcPr>
            <w:tcW w:w="914" w:type="dxa"/>
            <w:noWrap/>
            <w:hideMark/>
          </w:tcPr>
          <w:p w:rsidR="006C1A4C" w:rsidRDefault="00A81A43">
            <w:pPr>
              <w:pStyle w:val="TableBodyText"/>
            </w:pPr>
            <w:r>
              <w:t>0x92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holly </w:t>
            </w:r>
          </w:p>
        </w:tc>
      </w:tr>
      <w:tr w:rsidR="006C1A4C" w:rsidTr="006C1A4C">
        <w:trPr>
          <w:trHeight w:val="300"/>
        </w:trPr>
        <w:tc>
          <w:tcPr>
            <w:tcW w:w="914" w:type="dxa"/>
            <w:noWrap/>
            <w:hideMark/>
          </w:tcPr>
          <w:p w:rsidR="006C1A4C" w:rsidRDefault="00A81A43">
            <w:pPr>
              <w:pStyle w:val="TableBodyText"/>
            </w:pPr>
            <w:r>
              <w:t>0x93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houseFunky </w:t>
            </w:r>
          </w:p>
        </w:tc>
      </w:tr>
      <w:tr w:rsidR="006C1A4C" w:rsidTr="006C1A4C">
        <w:trPr>
          <w:trHeight w:val="300"/>
        </w:trPr>
        <w:tc>
          <w:tcPr>
            <w:tcW w:w="914" w:type="dxa"/>
            <w:noWrap/>
            <w:hideMark/>
          </w:tcPr>
          <w:p w:rsidR="006C1A4C" w:rsidRDefault="00A81A43">
            <w:pPr>
              <w:pStyle w:val="TableBodyText"/>
            </w:pPr>
            <w:r>
              <w:t>0x94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hypnotic </w:t>
            </w:r>
          </w:p>
        </w:tc>
      </w:tr>
      <w:tr w:rsidR="006C1A4C" w:rsidTr="006C1A4C">
        <w:trPr>
          <w:trHeight w:val="300"/>
        </w:trPr>
        <w:tc>
          <w:tcPr>
            <w:tcW w:w="914" w:type="dxa"/>
            <w:noWrap/>
            <w:hideMark/>
          </w:tcPr>
          <w:p w:rsidR="006C1A4C" w:rsidRDefault="00A81A43">
            <w:pPr>
              <w:pStyle w:val="TableBodyText"/>
            </w:pPr>
            <w:r>
              <w:t>0x95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iceCreamCones </w:t>
            </w:r>
          </w:p>
        </w:tc>
      </w:tr>
      <w:tr w:rsidR="006C1A4C" w:rsidTr="006C1A4C">
        <w:trPr>
          <w:trHeight w:val="300"/>
        </w:trPr>
        <w:tc>
          <w:tcPr>
            <w:tcW w:w="914" w:type="dxa"/>
            <w:noWrap/>
            <w:hideMark/>
          </w:tcPr>
          <w:p w:rsidR="006C1A4C" w:rsidRDefault="00A81A43">
            <w:pPr>
              <w:pStyle w:val="TableBodyText"/>
            </w:pPr>
            <w:r>
              <w:t>0x96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lightBulb </w:t>
            </w:r>
          </w:p>
        </w:tc>
      </w:tr>
      <w:tr w:rsidR="006C1A4C" w:rsidTr="006C1A4C">
        <w:trPr>
          <w:trHeight w:val="300"/>
        </w:trPr>
        <w:tc>
          <w:tcPr>
            <w:tcW w:w="914" w:type="dxa"/>
            <w:noWrap/>
            <w:hideMark/>
          </w:tcPr>
          <w:p w:rsidR="006C1A4C" w:rsidRDefault="00A81A43">
            <w:pPr>
              <w:pStyle w:val="TableBodyText"/>
            </w:pPr>
            <w:r>
              <w:t>0x97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lightning1 </w:t>
            </w:r>
          </w:p>
        </w:tc>
      </w:tr>
      <w:tr w:rsidR="006C1A4C" w:rsidTr="006C1A4C">
        <w:trPr>
          <w:trHeight w:val="300"/>
        </w:trPr>
        <w:tc>
          <w:tcPr>
            <w:tcW w:w="914" w:type="dxa"/>
            <w:noWrap/>
            <w:hideMark/>
          </w:tcPr>
          <w:p w:rsidR="006C1A4C" w:rsidRDefault="00A81A43">
            <w:pPr>
              <w:pStyle w:val="TableBodyText"/>
            </w:pPr>
            <w:r>
              <w:t>0x98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lightning2 </w:t>
            </w:r>
          </w:p>
        </w:tc>
      </w:tr>
      <w:tr w:rsidR="006C1A4C" w:rsidTr="006C1A4C">
        <w:trPr>
          <w:trHeight w:val="300"/>
        </w:trPr>
        <w:tc>
          <w:tcPr>
            <w:tcW w:w="914" w:type="dxa"/>
            <w:noWrap/>
            <w:hideMark/>
          </w:tcPr>
          <w:p w:rsidR="006C1A4C" w:rsidRDefault="00A81A43">
            <w:pPr>
              <w:pStyle w:val="TableBodyText"/>
            </w:pPr>
            <w:r>
              <w:t>0x99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mapPins </w:t>
            </w:r>
          </w:p>
        </w:tc>
      </w:tr>
      <w:tr w:rsidR="006C1A4C" w:rsidTr="006C1A4C">
        <w:trPr>
          <w:trHeight w:val="300"/>
        </w:trPr>
        <w:tc>
          <w:tcPr>
            <w:tcW w:w="914" w:type="dxa"/>
            <w:noWrap/>
            <w:hideMark/>
          </w:tcPr>
          <w:p w:rsidR="006C1A4C" w:rsidRDefault="00A81A43">
            <w:pPr>
              <w:pStyle w:val="TableBodyText"/>
            </w:pPr>
            <w:r>
              <w:t>0x9A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mapleLeaf </w:t>
            </w:r>
          </w:p>
        </w:tc>
      </w:tr>
      <w:tr w:rsidR="006C1A4C" w:rsidTr="006C1A4C">
        <w:trPr>
          <w:trHeight w:val="300"/>
        </w:trPr>
        <w:tc>
          <w:tcPr>
            <w:tcW w:w="914" w:type="dxa"/>
            <w:noWrap/>
            <w:hideMark/>
          </w:tcPr>
          <w:p w:rsidR="006C1A4C" w:rsidRDefault="00A81A43">
            <w:pPr>
              <w:pStyle w:val="TableBodyText"/>
            </w:pPr>
            <w:r>
              <w:t>0x9B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mapleMuffins </w:t>
            </w:r>
          </w:p>
        </w:tc>
      </w:tr>
      <w:tr w:rsidR="006C1A4C" w:rsidTr="006C1A4C">
        <w:trPr>
          <w:trHeight w:val="300"/>
        </w:trPr>
        <w:tc>
          <w:tcPr>
            <w:tcW w:w="914" w:type="dxa"/>
            <w:noWrap/>
            <w:hideMark/>
          </w:tcPr>
          <w:p w:rsidR="006C1A4C" w:rsidRDefault="00A81A43">
            <w:pPr>
              <w:pStyle w:val="TableBodyText"/>
            </w:pPr>
            <w:r>
              <w:t>0x9C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marquee </w:t>
            </w:r>
          </w:p>
        </w:tc>
      </w:tr>
      <w:tr w:rsidR="006C1A4C" w:rsidTr="006C1A4C">
        <w:trPr>
          <w:trHeight w:val="300"/>
        </w:trPr>
        <w:tc>
          <w:tcPr>
            <w:tcW w:w="914" w:type="dxa"/>
            <w:noWrap/>
            <w:hideMark/>
          </w:tcPr>
          <w:p w:rsidR="006C1A4C" w:rsidRDefault="00A81A43">
            <w:pPr>
              <w:pStyle w:val="TableBodyText"/>
            </w:pPr>
            <w:r>
              <w:t>0x9D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marqueeToothed </w:t>
            </w:r>
          </w:p>
        </w:tc>
      </w:tr>
      <w:tr w:rsidR="006C1A4C" w:rsidTr="006C1A4C">
        <w:trPr>
          <w:trHeight w:val="300"/>
        </w:trPr>
        <w:tc>
          <w:tcPr>
            <w:tcW w:w="914" w:type="dxa"/>
            <w:noWrap/>
            <w:hideMark/>
          </w:tcPr>
          <w:p w:rsidR="006C1A4C" w:rsidRDefault="00A81A43">
            <w:pPr>
              <w:pStyle w:val="TableBodyText"/>
            </w:pPr>
            <w:r>
              <w:lastRenderedPageBreak/>
              <w:t>0x9E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moons </w:t>
            </w:r>
          </w:p>
        </w:tc>
      </w:tr>
      <w:tr w:rsidR="006C1A4C" w:rsidTr="006C1A4C">
        <w:trPr>
          <w:trHeight w:val="300"/>
        </w:trPr>
        <w:tc>
          <w:tcPr>
            <w:tcW w:w="914" w:type="dxa"/>
            <w:noWrap/>
            <w:hideMark/>
          </w:tcPr>
          <w:p w:rsidR="006C1A4C" w:rsidRDefault="00A81A43">
            <w:pPr>
              <w:pStyle w:val="TableBodyText"/>
            </w:pPr>
            <w:r>
              <w:t>0x9F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mosaic </w:t>
            </w:r>
          </w:p>
        </w:tc>
      </w:tr>
      <w:tr w:rsidR="006C1A4C" w:rsidTr="006C1A4C">
        <w:trPr>
          <w:trHeight w:val="300"/>
        </w:trPr>
        <w:tc>
          <w:tcPr>
            <w:tcW w:w="914" w:type="dxa"/>
            <w:noWrap/>
            <w:hideMark/>
          </w:tcPr>
          <w:p w:rsidR="006C1A4C" w:rsidRDefault="00A81A43">
            <w:pPr>
              <w:pStyle w:val="TableBodyText"/>
            </w:pPr>
            <w:r>
              <w:t>0xA0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musicNotes </w:t>
            </w:r>
          </w:p>
        </w:tc>
      </w:tr>
      <w:tr w:rsidR="006C1A4C" w:rsidTr="006C1A4C">
        <w:trPr>
          <w:trHeight w:val="300"/>
        </w:trPr>
        <w:tc>
          <w:tcPr>
            <w:tcW w:w="914" w:type="dxa"/>
            <w:noWrap/>
            <w:hideMark/>
          </w:tcPr>
          <w:p w:rsidR="006C1A4C" w:rsidRDefault="00A81A43">
            <w:pPr>
              <w:pStyle w:val="TableBodyText"/>
            </w:pPr>
            <w:r>
              <w:t>0xA1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northwest </w:t>
            </w:r>
          </w:p>
        </w:tc>
      </w:tr>
      <w:tr w:rsidR="006C1A4C" w:rsidTr="006C1A4C">
        <w:trPr>
          <w:trHeight w:val="300"/>
        </w:trPr>
        <w:tc>
          <w:tcPr>
            <w:tcW w:w="914" w:type="dxa"/>
            <w:noWrap/>
            <w:hideMark/>
          </w:tcPr>
          <w:p w:rsidR="006C1A4C" w:rsidRDefault="00A81A43">
            <w:pPr>
              <w:pStyle w:val="TableBodyText"/>
            </w:pPr>
            <w:r>
              <w:t>0xA2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ovals </w:t>
            </w:r>
          </w:p>
        </w:tc>
      </w:tr>
      <w:tr w:rsidR="006C1A4C" w:rsidTr="006C1A4C">
        <w:trPr>
          <w:trHeight w:val="300"/>
        </w:trPr>
        <w:tc>
          <w:tcPr>
            <w:tcW w:w="914" w:type="dxa"/>
            <w:noWrap/>
            <w:hideMark/>
          </w:tcPr>
          <w:p w:rsidR="006C1A4C" w:rsidRDefault="00A81A43">
            <w:pPr>
              <w:pStyle w:val="TableBodyText"/>
            </w:pPr>
            <w:r>
              <w:t>0xA3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packages </w:t>
            </w:r>
          </w:p>
        </w:tc>
      </w:tr>
      <w:tr w:rsidR="006C1A4C" w:rsidTr="006C1A4C">
        <w:trPr>
          <w:trHeight w:val="300"/>
        </w:trPr>
        <w:tc>
          <w:tcPr>
            <w:tcW w:w="914" w:type="dxa"/>
            <w:noWrap/>
            <w:hideMark/>
          </w:tcPr>
          <w:p w:rsidR="006C1A4C" w:rsidRDefault="00A81A43">
            <w:pPr>
              <w:pStyle w:val="TableBodyText"/>
            </w:pPr>
            <w:r>
              <w:t>0xA4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palmsBlack </w:t>
            </w:r>
          </w:p>
        </w:tc>
      </w:tr>
      <w:tr w:rsidR="006C1A4C" w:rsidTr="006C1A4C">
        <w:trPr>
          <w:trHeight w:val="300"/>
        </w:trPr>
        <w:tc>
          <w:tcPr>
            <w:tcW w:w="914" w:type="dxa"/>
            <w:noWrap/>
            <w:hideMark/>
          </w:tcPr>
          <w:p w:rsidR="006C1A4C" w:rsidRDefault="00A81A43">
            <w:pPr>
              <w:pStyle w:val="TableBodyText"/>
            </w:pPr>
            <w:r>
              <w:t>0xA5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palmsColor </w:t>
            </w:r>
          </w:p>
        </w:tc>
      </w:tr>
      <w:tr w:rsidR="006C1A4C" w:rsidTr="006C1A4C">
        <w:trPr>
          <w:trHeight w:val="300"/>
        </w:trPr>
        <w:tc>
          <w:tcPr>
            <w:tcW w:w="914" w:type="dxa"/>
            <w:noWrap/>
            <w:hideMark/>
          </w:tcPr>
          <w:p w:rsidR="006C1A4C" w:rsidRDefault="00A81A43">
            <w:pPr>
              <w:pStyle w:val="TableBodyText"/>
            </w:pPr>
            <w:r>
              <w:t>0xA6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paperClips </w:t>
            </w:r>
          </w:p>
        </w:tc>
      </w:tr>
      <w:tr w:rsidR="006C1A4C" w:rsidTr="006C1A4C">
        <w:trPr>
          <w:trHeight w:val="300"/>
        </w:trPr>
        <w:tc>
          <w:tcPr>
            <w:tcW w:w="914" w:type="dxa"/>
            <w:noWrap/>
            <w:hideMark/>
          </w:tcPr>
          <w:p w:rsidR="006C1A4C" w:rsidRDefault="00A81A43">
            <w:pPr>
              <w:pStyle w:val="TableBodyText"/>
            </w:pPr>
            <w:r>
              <w:t>0xA7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papyrus </w:t>
            </w:r>
          </w:p>
        </w:tc>
      </w:tr>
      <w:tr w:rsidR="006C1A4C" w:rsidTr="006C1A4C">
        <w:trPr>
          <w:trHeight w:val="300"/>
        </w:trPr>
        <w:tc>
          <w:tcPr>
            <w:tcW w:w="914" w:type="dxa"/>
            <w:noWrap/>
            <w:hideMark/>
          </w:tcPr>
          <w:p w:rsidR="006C1A4C" w:rsidRDefault="00A81A43">
            <w:pPr>
              <w:pStyle w:val="TableBodyText"/>
            </w:pPr>
            <w:r>
              <w:t>0xA8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partyFavor </w:t>
            </w:r>
          </w:p>
        </w:tc>
      </w:tr>
      <w:tr w:rsidR="006C1A4C" w:rsidTr="006C1A4C">
        <w:trPr>
          <w:trHeight w:val="300"/>
        </w:trPr>
        <w:tc>
          <w:tcPr>
            <w:tcW w:w="914" w:type="dxa"/>
            <w:noWrap/>
            <w:hideMark/>
          </w:tcPr>
          <w:p w:rsidR="006C1A4C" w:rsidRDefault="00A81A43">
            <w:pPr>
              <w:pStyle w:val="TableBodyText"/>
            </w:pPr>
            <w:r>
              <w:t>0xA9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partyGlass </w:t>
            </w:r>
          </w:p>
        </w:tc>
      </w:tr>
      <w:tr w:rsidR="006C1A4C" w:rsidTr="006C1A4C">
        <w:trPr>
          <w:trHeight w:val="300"/>
        </w:trPr>
        <w:tc>
          <w:tcPr>
            <w:tcW w:w="914" w:type="dxa"/>
            <w:noWrap/>
            <w:hideMark/>
          </w:tcPr>
          <w:p w:rsidR="006C1A4C" w:rsidRDefault="00A81A43">
            <w:pPr>
              <w:pStyle w:val="TableBodyText"/>
            </w:pPr>
            <w:r>
              <w:t>0xAA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pencils </w:t>
            </w:r>
          </w:p>
        </w:tc>
      </w:tr>
      <w:tr w:rsidR="006C1A4C" w:rsidTr="006C1A4C">
        <w:trPr>
          <w:trHeight w:val="300"/>
        </w:trPr>
        <w:tc>
          <w:tcPr>
            <w:tcW w:w="914" w:type="dxa"/>
            <w:noWrap/>
            <w:hideMark/>
          </w:tcPr>
          <w:p w:rsidR="006C1A4C" w:rsidRDefault="00A81A43">
            <w:pPr>
              <w:pStyle w:val="TableBodyText"/>
            </w:pPr>
            <w:r>
              <w:t>0xAB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people </w:t>
            </w:r>
          </w:p>
        </w:tc>
      </w:tr>
      <w:tr w:rsidR="006C1A4C" w:rsidTr="006C1A4C">
        <w:trPr>
          <w:trHeight w:val="300"/>
        </w:trPr>
        <w:tc>
          <w:tcPr>
            <w:tcW w:w="914" w:type="dxa"/>
            <w:noWrap/>
            <w:hideMark/>
          </w:tcPr>
          <w:p w:rsidR="006C1A4C" w:rsidRDefault="00A81A43">
            <w:pPr>
              <w:pStyle w:val="TableBodyText"/>
            </w:pPr>
            <w:r>
              <w:t>0xAC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peopleWaving </w:t>
            </w:r>
          </w:p>
        </w:tc>
      </w:tr>
      <w:tr w:rsidR="006C1A4C" w:rsidTr="006C1A4C">
        <w:trPr>
          <w:trHeight w:val="300"/>
        </w:trPr>
        <w:tc>
          <w:tcPr>
            <w:tcW w:w="914" w:type="dxa"/>
            <w:noWrap/>
            <w:hideMark/>
          </w:tcPr>
          <w:p w:rsidR="006C1A4C" w:rsidRDefault="00A81A43">
            <w:pPr>
              <w:pStyle w:val="TableBodyText"/>
            </w:pPr>
            <w:r>
              <w:t>0xAD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peopleHats </w:t>
            </w:r>
          </w:p>
        </w:tc>
      </w:tr>
      <w:tr w:rsidR="006C1A4C" w:rsidTr="006C1A4C">
        <w:trPr>
          <w:trHeight w:val="300"/>
        </w:trPr>
        <w:tc>
          <w:tcPr>
            <w:tcW w:w="914" w:type="dxa"/>
            <w:noWrap/>
            <w:hideMark/>
          </w:tcPr>
          <w:p w:rsidR="006C1A4C" w:rsidRDefault="00A81A43">
            <w:pPr>
              <w:pStyle w:val="TableBodyText"/>
            </w:pPr>
            <w:r>
              <w:t>0xAE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poinsettias </w:t>
            </w:r>
          </w:p>
        </w:tc>
      </w:tr>
      <w:tr w:rsidR="006C1A4C" w:rsidTr="006C1A4C">
        <w:trPr>
          <w:trHeight w:val="300"/>
        </w:trPr>
        <w:tc>
          <w:tcPr>
            <w:tcW w:w="914" w:type="dxa"/>
            <w:noWrap/>
            <w:hideMark/>
          </w:tcPr>
          <w:p w:rsidR="006C1A4C" w:rsidRDefault="00A81A43">
            <w:pPr>
              <w:pStyle w:val="TableBodyText"/>
            </w:pPr>
            <w:r>
              <w:t>0xAF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postageStamp </w:t>
            </w:r>
          </w:p>
        </w:tc>
      </w:tr>
      <w:tr w:rsidR="006C1A4C" w:rsidTr="006C1A4C">
        <w:trPr>
          <w:trHeight w:val="300"/>
        </w:trPr>
        <w:tc>
          <w:tcPr>
            <w:tcW w:w="914" w:type="dxa"/>
            <w:noWrap/>
            <w:hideMark/>
          </w:tcPr>
          <w:p w:rsidR="006C1A4C" w:rsidRDefault="00A81A43">
            <w:pPr>
              <w:pStyle w:val="TableBodyText"/>
            </w:pPr>
            <w:r>
              <w:t>0xB0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pumpkin1 </w:t>
            </w:r>
          </w:p>
        </w:tc>
      </w:tr>
      <w:tr w:rsidR="006C1A4C" w:rsidTr="006C1A4C">
        <w:trPr>
          <w:trHeight w:val="300"/>
        </w:trPr>
        <w:tc>
          <w:tcPr>
            <w:tcW w:w="914" w:type="dxa"/>
            <w:noWrap/>
            <w:hideMark/>
          </w:tcPr>
          <w:p w:rsidR="006C1A4C" w:rsidRDefault="00A81A43">
            <w:pPr>
              <w:pStyle w:val="TableBodyText"/>
            </w:pPr>
            <w:r>
              <w:t>0xB1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pushPinNote2 </w:t>
            </w:r>
          </w:p>
        </w:tc>
      </w:tr>
      <w:tr w:rsidR="006C1A4C" w:rsidTr="006C1A4C">
        <w:trPr>
          <w:trHeight w:val="300"/>
        </w:trPr>
        <w:tc>
          <w:tcPr>
            <w:tcW w:w="914" w:type="dxa"/>
            <w:noWrap/>
            <w:hideMark/>
          </w:tcPr>
          <w:p w:rsidR="006C1A4C" w:rsidRDefault="00A81A43">
            <w:pPr>
              <w:pStyle w:val="TableBodyText"/>
            </w:pPr>
            <w:r>
              <w:t>0xB2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pushPinNote1 </w:t>
            </w:r>
          </w:p>
        </w:tc>
      </w:tr>
      <w:tr w:rsidR="006C1A4C" w:rsidTr="006C1A4C">
        <w:trPr>
          <w:trHeight w:val="300"/>
        </w:trPr>
        <w:tc>
          <w:tcPr>
            <w:tcW w:w="914" w:type="dxa"/>
            <w:noWrap/>
            <w:hideMark/>
          </w:tcPr>
          <w:p w:rsidR="006C1A4C" w:rsidRDefault="00A81A43">
            <w:pPr>
              <w:pStyle w:val="TableBodyText"/>
            </w:pPr>
            <w:r>
              <w:t>0xB3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pyramids </w:t>
            </w:r>
          </w:p>
        </w:tc>
      </w:tr>
      <w:tr w:rsidR="006C1A4C" w:rsidTr="006C1A4C">
        <w:trPr>
          <w:trHeight w:val="300"/>
        </w:trPr>
        <w:tc>
          <w:tcPr>
            <w:tcW w:w="914" w:type="dxa"/>
            <w:noWrap/>
            <w:hideMark/>
          </w:tcPr>
          <w:p w:rsidR="006C1A4C" w:rsidRDefault="00A81A43">
            <w:pPr>
              <w:pStyle w:val="TableBodyText"/>
            </w:pPr>
            <w:r>
              <w:t>0xB4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pyramidsAbove </w:t>
            </w:r>
          </w:p>
        </w:tc>
      </w:tr>
      <w:tr w:rsidR="006C1A4C" w:rsidTr="006C1A4C">
        <w:trPr>
          <w:trHeight w:val="300"/>
        </w:trPr>
        <w:tc>
          <w:tcPr>
            <w:tcW w:w="914" w:type="dxa"/>
            <w:noWrap/>
            <w:hideMark/>
          </w:tcPr>
          <w:p w:rsidR="006C1A4C" w:rsidRDefault="00A81A43">
            <w:pPr>
              <w:pStyle w:val="TableBodyText"/>
            </w:pPr>
            <w:r>
              <w:t>0xB5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quadrants </w:t>
            </w:r>
          </w:p>
        </w:tc>
      </w:tr>
      <w:tr w:rsidR="006C1A4C" w:rsidTr="006C1A4C">
        <w:trPr>
          <w:trHeight w:val="300"/>
        </w:trPr>
        <w:tc>
          <w:tcPr>
            <w:tcW w:w="914" w:type="dxa"/>
            <w:noWrap/>
            <w:hideMark/>
          </w:tcPr>
          <w:p w:rsidR="006C1A4C" w:rsidRDefault="00A81A43">
            <w:pPr>
              <w:pStyle w:val="TableBodyText"/>
            </w:pPr>
            <w:r>
              <w:t>0xB6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rings </w:t>
            </w:r>
          </w:p>
        </w:tc>
      </w:tr>
      <w:tr w:rsidR="006C1A4C" w:rsidTr="006C1A4C">
        <w:trPr>
          <w:trHeight w:val="300"/>
        </w:trPr>
        <w:tc>
          <w:tcPr>
            <w:tcW w:w="914" w:type="dxa"/>
            <w:noWrap/>
            <w:hideMark/>
          </w:tcPr>
          <w:p w:rsidR="006C1A4C" w:rsidRDefault="00A81A43">
            <w:pPr>
              <w:pStyle w:val="TableBodyText"/>
            </w:pPr>
            <w:r>
              <w:t>0xB7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safari </w:t>
            </w:r>
          </w:p>
        </w:tc>
      </w:tr>
      <w:tr w:rsidR="006C1A4C" w:rsidTr="006C1A4C">
        <w:trPr>
          <w:trHeight w:val="300"/>
        </w:trPr>
        <w:tc>
          <w:tcPr>
            <w:tcW w:w="914" w:type="dxa"/>
            <w:noWrap/>
            <w:hideMark/>
          </w:tcPr>
          <w:p w:rsidR="006C1A4C" w:rsidRDefault="00A81A43">
            <w:pPr>
              <w:pStyle w:val="TableBodyText"/>
            </w:pPr>
            <w:r>
              <w:t>0xB8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sawtooth </w:t>
            </w:r>
          </w:p>
        </w:tc>
      </w:tr>
      <w:tr w:rsidR="006C1A4C" w:rsidTr="006C1A4C">
        <w:trPr>
          <w:trHeight w:val="300"/>
        </w:trPr>
        <w:tc>
          <w:tcPr>
            <w:tcW w:w="914" w:type="dxa"/>
            <w:noWrap/>
            <w:hideMark/>
          </w:tcPr>
          <w:p w:rsidR="006C1A4C" w:rsidRDefault="00A81A43">
            <w:pPr>
              <w:pStyle w:val="TableBodyText"/>
            </w:pPr>
            <w:r>
              <w:t>0xB9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sawtoothGray </w:t>
            </w:r>
          </w:p>
        </w:tc>
      </w:tr>
      <w:tr w:rsidR="006C1A4C" w:rsidTr="006C1A4C">
        <w:trPr>
          <w:trHeight w:val="300"/>
        </w:trPr>
        <w:tc>
          <w:tcPr>
            <w:tcW w:w="914" w:type="dxa"/>
            <w:noWrap/>
            <w:hideMark/>
          </w:tcPr>
          <w:p w:rsidR="006C1A4C" w:rsidRDefault="00A81A43">
            <w:pPr>
              <w:pStyle w:val="TableBodyText"/>
            </w:pPr>
            <w:r>
              <w:t>0xBA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scaredCat </w:t>
            </w:r>
          </w:p>
        </w:tc>
      </w:tr>
      <w:tr w:rsidR="006C1A4C" w:rsidTr="006C1A4C">
        <w:trPr>
          <w:trHeight w:val="300"/>
        </w:trPr>
        <w:tc>
          <w:tcPr>
            <w:tcW w:w="914" w:type="dxa"/>
            <w:noWrap/>
            <w:hideMark/>
          </w:tcPr>
          <w:p w:rsidR="006C1A4C" w:rsidRDefault="00A81A43">
            <w:pPr>
              <w:pStyle w:val="TableBodyText"/>
            </w:pPr>
            <w:r>
              <w:t>0xBB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seattle </w:t>
            </w:r>
          </w:p>
        </w:tc>
      </w:tr>
      <w:tr w:rsidR="006C1A4C" w:rsidTr="006C1A4C">
        <w:trPr>
          <w:trHeight w:val="300"/>
        </w:trPr>
        <w:tc>
          <w:tcPr>
            <w:tcW w:w="914" w:type="dxa"/>
            <w:noWrap/>
            <w:hideMark/>
          </w:tcPr>
          <w:p w:rsidR="006C1A4C" w:rsidRDefault="00A81A43">
            <w:pPr>
              <w:pStyle w:val="TableBodyText"/>
            </w:pPr>
            <w:r>
              <w:t>0xBC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shadowedSquares </w:t>
            </w:r>
          </w:p>
        </w:tc>
      </w:tr>
      <w:tr w:rsidR="006C1A4C" w:rsidTr="006C1A4C">
        <w:trPr>
          <w:trHeight w:val="300"/>
        </w:trPr>
        <w:tc>
          <w:tcPr>
            <w:tcW w:w="914" w:type="dxa"/>
            <w:noWrap/>
            <w:hideMark/>
          </w:tcPr>
          <w:p w:rsidR="006C1A4C" w:rsidRDefault="00A81A43">
            <w:pPr>
              <w:pStyle w:val="TableBodyText"/>
            </w:pPr>
            <w:r>
              <w:t>0xBD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sharksTeeth </w:t>
            </w:r>
          </w:p>
        </w:tc>
      </w:tr>
      <w:tr w:rsidR="006C1A4C" w:rsidTr="006C1A4C">
        <w:trPr>
          <w:trHeight w:val="300"/>
        </w:trPr>
        <w:tc>
          <w:tcPr>
            <w:tcW w:w="914" w:type="dxa"/>
            <w:noWrap/>
            <w:hideMark/>
          </w:tcPr>
          <w:p w:rsidR="006C1A4C" w:rsidRDefault="00A81A43">
            <w:pPr>
              <w:pStyle w:val="TableBodyText"/>
            </w:pPr>
            <w:r>
              <w:lastRenderedPageBreak/>
              <w:t>0xBE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shorebirdTracks </w:t>
            </w:r>
          </w:p>
        </w:tc>
      </w:tr>
      <w:tr w:rsidR="006C1A4C" w:rsidTr="006C1A4C">
        <w:trPr>
          <w:trHeight w:val="300"/>
        </w:trPr>
        <w:tc>
          <w:tcPr>
            <w:tcW w:w="914" w:type="dxa"/>
            <w:noWrap/>
            <w:hideMark/>
          </w:tcPr>
          <w:p w:rsidR="006C1A4C" w:rsidRDefault="00A81A43">
            <w:pPr>
              <w:pStyle w:val="TableBodyText"/>
            </w:pPr>
            <w:r>
              <w:t>0xBF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skyrocket </w:t>
            </w:r>
          </w:p>
        </w:tc>
      </w:tr>
      <w:tr w:rsidR="006C1A4C" w:rsidTr="006C1A4C">
        <w:trPr>
          <w:trHeight w:val="300"/>
        </w:trPr>
        <w:tc>
          <w:tcPr>
            <w:tcW w:w="914" w:type="dxa"/>
            <w:noWrap/>
            <w:hideMark/>
          </w:tcPr>
          <w:p w:rsidR="006C1A4C" w:rsidRDefault="00A81A43">
            <w:pPr>
              <w:pStyle w:val="TableBodyText"/>
            </w:pPr>
            <w:r>
              <w:t>0xC0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snowflakeFancy </w:t>
            </w:r>
          </w:p>
        </w:tc>
      </w:tr>
      <w:tr w:rsidR="006C1A4C" w:rsidTr="006C1A4C">
        <w:trPr>
          <w:trHeight w:val="300"/>
        </w:trPr>
        <w:tc>
          <w:tcPr>
            <w:tcW w:w="914" w:type="dxa"/>
            <w:noWrap/>
            <w:hideMark/>
          </w:tcPr>
          <w:p w:rsidR="006C1A4C" w:rsidRDefault="00A81A43">
            <w:pPr>
              <w:pStyle w:val="TableBodyText"/>
            </w:pPr>
            <w:r>
              <w:t>0xC1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snowflakes </w:t>
            </w:r>
          </w:p>
        </w:tc>
      </w:tr>
      <w:tr w:rsidR="006C1A4C" w:rsidTr="006C1A4C">
        <w:trPr>
          <w:trHeight w:val="300"/>
        </w:trPr>
        <w:tc>
          <w:tcPr>
            <w:tcW w:w="914" w:type="dxa"/>
            <w:noWrap/>
            <w:hideMark/>
          </w:tcPr>
          <w:p w:rsidR="006C1A4C" w:rsidRDefault="00A81A43">
            <w:pPr>
              <w:pStyle w:val="TableBodyText"/>
            </w:pPr>
            <w:r>
              <w:t>0xC2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sombrero </w:t>
            </w:r>
          </w:p>
        </w:tc>
      </w:tr>
      <w:tr w:rsidR="006C1A4C" w:rsidTr="006C1A4C">
        <w:trPr>
          <w:trHeight w:val="300"/>
        </w:trPr>
        <w:tc>
          <w:tcPr>
            <w:tcW w:w="914" w:type="dxa"/>
            <w:noWrap/>
            <w:hideMark/>
          </w:tcPr>
          <w:p w:rsidR="006C1A4C" w:rsidRDefault="00A81A43">
            <w:pPr>
              <w:pStyle w:val="TableBodyText"/>
            </w:pPr>
            <w:r>
              <w:t>0xC3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southwest </w:t>
            </w:r>
          </w:p>
        </w:tc>
      </w:tr>
      <w:tr w:rsidR="006C1A4C" w:rsidTr="006C1A4C">
        <w:trPr>
          <w:trHeight w:val="300"/>
        </w:trPr>
        <w:tc>
          <w:tcPr>
            <w:tcW w:w="914" w:type="dxa"/>
            <w:noWrap/>
            <w:hideMark/>
          </w:tcPr>
          <w:p w:rsidR="006C1A4C" w:rsidRDefault="00A81A43">
            <w:pPr>
              <w:pStyle w:val="TableBodyText"/>
            </w:pPr>
            <w:r>
              <w:t>0xC4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stars </w:t>
            </w:r>
          </w:p>
        </w:tc>
      </w:tr>
      <w:tr w:rsidR="006C1A4C" w:rsidTr="006C1A4C">
        <w:trPr>
          <w:trHeight w:val="300"/>
        </w:trPr>
        <w:tc>
          <w:tcPr>
            <w:tcW w:w="914" w:type="dxa"/>
            <w:noWrap/>
            <w:hideMark/>
          </w:tcPr>
          <w:p w:rsidR="006C1A4C" w:rsidRDefault="00A81A43">
            <w:pPr>
              <w:pStyle w:val="TableBodyText"/>
            </w:pPr>
            <w:r>
              <w:t>0xC5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starsTop </w:t>
            </w:r>
          </w:p>
        </w:tc>
      </w:tr>
      <w:tr w:rsidR="006C1A4C" w:rsidTr="006C1A4C">
        <w:trPr>
          <w:trHeight w:val="300"/>
        </w:trPr>
        <w:tc>
          <w:tcPr>
            <w:tcW w:w="914" w:type="dxa"/>
            <w:noWrap/>
            <w:hideMark/>
          </w:tcPr>
          <w:p w:rsidR="006C1A4C" w:rsidRDefault="00A81A43">
            <w:pPr>
              <w:pStyle w:val="TableBodyText"/>
            </w:pPr>
            <w:r>
              <w:t>0xC6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stars3d </w:t>
            </w:r>
          </w:p>
        </w:tc>
      </w:tr>
      <w:tr w:rsidR="006C1A4C" w:rsidTr="006C1A4C">
        <w:trPr>
          <w:trHeight w:val="300"/>
        </w:trPr>
        <w:tc>
          <w:tcPr>
            <w:tcW w:w="914" w:type="dxa"/>
            <w:noWrap/>
            <w:hideMark/>
          </w:tcPr>
          <w:p w:rsidR="006C1A4C" w:rsidRDefault="00A81A43">
            <w:pPr>
              <w:pStyle w:val="TableBodyText"/>
            </w:pPr>
            <w:r>
              <w:t>0xC7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starsBlack </w:t>
            </w:r>
          </w:p>
        </w:tc>
      </w:tr>
      <w:tr w:rsidR="006C1A4C" w:rsidTr="006C1A4C">
        <w:trPr>
          <w:trHeight w:val="300"/>
        </w:trPr>
        <w:tc>
          <w:tcPr>
            <w:tcW w:w="914" w:type="dxa"/>
            <w:noWrap/>
            <w:hideMark/>
          </w:tcPr>
          <w:p w:rsidR="006C1A4C" w:rsidRDefault="00A81A43">
            <w:pPr>
              <w:pStyle w:val="TableBodyText"/>
            </w:pPr>
            <w:r>
              <w:t>0xC8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starsShadowed </w:t>
            </w:r>
          </w:p>
        </w:tc>
      </w:tr>
      <w:tr w:rsidR="006C1A4C" w:rsidTr="006C1A4C">
        <w:trPr>
          <w:trHeight w:val="300"/>
        </w:trPr>
        <w:tc>
          <w:tcPr>
            <w:tcW w:w="914" w:type="dxa"/>
            <w:noWrap/>
            <w:hideMark/>
          </w:tcPr>
          <w:p w:rsidR="006C1A4C" w:rsidRDefault="00A81A43">
            <w:pPr>
              <w:pStyle w:val="TableBodyText"/>
            </w:pPr>
            <w:r>
              <w:t>0xC9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sun </w:t>
            </w:r>
          </w:p>
        </w:tc>
      </w:tr>
      <w:tr w:rsidR="006C1A4C" w:rsidTr="006C1A4C">
        <w:trPr>
          <w:trHeight w:val="300"/>
        </w:trPr>
        <w:tc>
          <w:tcPr>
            <w:tcW w:w="914" w:type="dxa"/>
            <w:noWrap/>
            <w:hideMark/>
          </w:tcPr>
          <w:p w:rsidR="006C1A4C" w:rsidRDefault="00A81A43">
            <w:pPr>
              <w:pStyle w:val="TableBodyText"/>
            </w:pPr>
            <w:r>
              <w:t>0xCA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swirligig </w:t>
            </w:r>
          </w:p>
        </w:tc>
      </w:tr>
      <w:tr w:rsidR="006C1A4C" w:rsidTr="006C1A4C">
        <w:trPr>
          <w:trHeight w:val="300"/>
        </w:trPr>
        <w:tc>
          <w:tcPr>
            <w:tcW w:w="914" w:type="dxa"/>
            <w:noWrap/>
            <w:hideMark/>
          </w:tcPr>
          <w:p w:rsidR="006C1A4C" w:rsidRDefault="00A81A43">
            <w:pPr>
              <w:pStyle w:val="TableBodyText"/>
            </w:pPr>
            <w:r>
              <w:t>0xCB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tornPaper </w:t>
            </w:r>
          </w:p>
        </w:tc>
      </w:tr>
      <w:tr w:rsidR="006C1A4C" w:rsidTr="006C1A4C">
        <w:trPr>
          <w:trHeight w:val="300"/>
        </w:trPr>
        <w:tc>
          <w:tcPr>
            <w:tcW w:w="914" w:type="dxa"/>
            <w:noWrap/>
            <w:hideMark/>
          </w:tcPr>
          <w:p w:rsidR="006C1A4C" w:rsidRDefault="00A81A43">
            <w:pPr>
              <w:pStyle w:val="TableBodyText"/>
            </w:pPr>
            <w:r>
              <w:t>0xCC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tornPaperBlack </w:t>
            </w:r>
          </w:p>
        </w:tc>
      </w:tr>
      <w:tr w:rsidR="006C1A4C" w:rsidTr="006C1A4C">
        <w:trPr>
          <w:trHeight w:val="300"/>
        </w:trPr>
        <w:tc>
          <w:tcPr>
            <w:tcW w:w="914" w:type="dxa"/>
            <w:noWrap/>
            <w:hideMark/>
          </w:tcPr>
          <w:p w:rsidR="006C1A4C" w:rsidRDefault="00A81A43">
            <w:pPr>
              <w:pStyle w:val="TableBodyText"/>
            </w:pPr>
            <w:r>
              <w:t>0xCD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trees </w:t>
            </w:r>
          </w:p>
        </w:tc>
      </w:tr>
      <w:tr w:rsidR="006C1A4C" w:rsidTr="006C1A4C">
        <w:trPr>
          <w:trHeight w:val="300"/>
        </w:trPr>
        <w:tc>
          <w:tcPr>
            <w:tcW w:w="914" w:type="dxa"/>
            <w:noWrap/>
            <w:hideMark/>
          </w:tcPr>
          <w:p w:rsidR="006C1A4C" w:rsidRDefault="00A81A43">
            <w:pPr>
              <w:pStyle w:val="TableBodyText"/>
            </w:pPr>
            <w:r>
              <w:t>0xCE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triangleParty </w:t>
            </w:r>
          </w:p>
        </w:tc>
      </w:tr>
      <w:tr w:rsidR="006C1A4C" w:rsidTr="006C1A4C">
        <w:trPr>
          <w:trHeight w:val="300"/>
        </w:trPr>
        <w:tc>
          <w:tcPr>
            <w:tcW w:w="914" w:type="dxa"/>
            <w:noWrap/>
            <w:hideMark/>
          </w:tcPr>
          <w:p w:rsidR="006C1A4C" w:rsidRDefault="00A81A43">
            <w:pPr>
              <w:pStyle w:val="TableBodyText"/>
            </w:pPr>
            <w:r>
              <w:t>0xCF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triangles </w:t>
            </w:r>
          </w:p>
        </w:tc>
      </w:tr>
      <w:tr w:rsidR="006C1A4C" w:rsidTr="006C1A4C">
        <w:trPr>
          <w:trHeight w:val="300"/>
        </w:trPr>
        <w:tc>
          <w:tcPr>
            <w:tcW w:w="914" w:type="dxa"/>
            <w:noWrap/>
            <w:hideMark/>
          </w:tcPr>
          <w:p w:rsidR="006C1A4C" w:rsidRDefault="00A81A43">
            <w:pPr>
              <w:pStyle w:val="TableBodyText"/>
            </w:pPr>
            <w:r>
              <w:t>0xD0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tribal1 </w:t>
            </w:r>
          </w:p>
        </w:tc>
      </w:tr>
      <w:tr w:rsidR="006C1A4C" w:rsidTr="006C1A4C">
        <w:trPr>
          <w:trHeight w:val="300"/>
        </w:trPr>
        <w:tc>
          <w:tcPr>
            <w:tcW w:w="914" w:type="dxa"/>
            <w:noWrap/>
            <w:hideMark/>
          </w:tcPr>
          <w:p w:rsidR="006C1A4C" w:rsidRDefault="00A81A43">
            <w:pPr>
              <w:pStyle w:val="TableBodyText"/>
            </w:pPr>
            <w:r>
              <w:t>0xD1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tribal2 </w:t>
            </w:r>
          </w:p>
        </w:tc>
      </w:tr>
      <w:tr w:rsidR="006C1A4C" w:rsidTr="006C1A4C">
        <w:trPr>
          <w:trHeight w:val="300"/>
        </w:trPr>
        <w:tc>
          <w:tcPr>
            <w:tcW w:w="914" w:type="dxa"/>
            <w:noWrap/>
            <w:hideMark/>
          </w:tcPr>
          <w:p w:rsidR="006C1A4C" w:rsidRDefault="00A81A43">
            <w:pPr>
              <w:pStyle w:val="TableBodyText"/>
            </w:pPr>
            <w:r>
              <w:t>0xD2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tribal3 </w:t>
            </w:r>
          </w:p>
        </w:tc>
      </w:tr>
      <w:tr w:rsidR="006C1A4C" w:rsidTr="006C1A4C">
        <w:trPr>
          <w:trHeight w:val="300"/>
        </w:trPr>
        <w:tc>
          <w:tcPr>
            <w:tcW w:w="914" w:type="dxa"/>
            <w:noWrap/>
            <w:hideMark/>
          </w:tcPr>
          <w:p w:rsidR="006C1A4C" w:rsidRDefault="00A81A43">
            <w:pPr>
              <w:pStyle w:val="TableBodyText"/>
            </w:pPr>
            <w:r>
              <w:t>0xD3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tribal4 </w:t>
            </w:r>
          </w:p>
        </w:tc>
      </w:tr>
      <w:tr w:rsidR="006C1A4C" w:rsidTr="006C1A4C">
        <w:trPr>
          <w:trHeight w:val="300"/>
        </w:trPr>
        <w:tc>
          <w:tcPr>
            <w:tcW w:w="914" w:type="dxa"/>
            <w:noWrap/>
            <w:hideMark/>
          </w:tcPr>
          <w:p w:rsidR="006C1A4C" w:rsidRDefault="00A81A43">
            <w:pPr>
              <w:pStyle w:val="TableBodyText"/>
            </w:pPr>
            <w:r>
              <w:t>0xD4</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tribal5 </w:t>
            </w:r>
          </w:p>
        </w:tc>
      </w:tr>
      <w:tr w:rsidR="006C1A4C" w:rsidTr="006C1A4C">
        <w:trPr>
          <w:trHeight w:val="300"/>
        </w:trPr>
        <w:tc>
          <w:tcPr>
            <w:tcW w:w="914" w:type="dxa"/>
            <w:noWrap/>
            <w:hideMark/>
          </w:tcPr>
          <w:p w:rsidR="006C1A4C" w:rsidRDefault="00A81A43">
            <w:pPr>
              <w:pStyle w:val="TableBodyText"/>
            </w:pPr>
            <w:r>
              <w:t>0xD5</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tribal6 </w:t>
            </w:r>
          </w:p>
        </w:tc>
      </w:tr>
      <w:tr w:rsidR="006C1A4C" w:rsidTr="006C1A4C">
        <w:trPr>
          <w:trHeight w:val="300"/>
        </w:trPr>
        <w:tc>
          <w:tcPr>
            <w:tcW w:w="914" w:type="dxa"/>
            <w:noWrap/>
            <w:hideMark/>
          </w:tcPr>
          <w:p w:rsidR="006C1A4C" w:rsidRDefault="00A81A43">
            <w:pPr>
              <w:pStyle w:val="TableBodyText"/>
            </w:pPr>
            <w:r>
              <w:t>0xD6</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twistedLines1 </w:t>
            </w:r>
          </w:p>
        </w:tc>
      </w:tr>
      <w:tr w:rsidR="006C1A4C" w:rsidTr="006C1A4C">
        <w:trPr>
          <w:trHeight w:val="300"/>
        </w:trPr>
        <w:tc>
          <w:tcPr>
            <w:tcW w:w="914" w:type="dxa"/>
            <w:noWrap/>
            <w:hideMark/>
          </w:tcPr>
          <w:p w:rsidR="006C1A4C" w:rsidRDefault="00A81A43">
            <w:pPr>
              <w:pStyle w:val="TableBodyText"/>
            </w:pPr>
            <w:r>
              <w:t>0xD7</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twistedLines2 </w:t>
            </w:r>
          </w:p>
        </w:tc>
      </w:tr>
      <w:tr w:rsidR="006C1A4C" w:rsidTr="006C1A4C">
        <w:trPr>
          <w:trHeight w:val="300"/>
        </w:trPr>
        <w:tc>
          <w:tcPr>
            <w:tcW w:w="914" w:type="dxa"/>
            <w:noWrap/>
            <w:hideMark/>
          </w:tcPr>
          <w:p w:rsidR="006C1A4C" w:rsidRDefault="00A81A43">
            <w:pPr>
              <w:pStyle w:val="TableBodyText"/>
            </w:pPr>
            <w:r>
              <w:t>0xD8</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vine </w:t>
            </w:r>
          </w:p>
        </w:tc>
      </w:tr>
      <w:tr w:rsidR="006C1A4C" w:rsidTr="006C1A4C">
        <w:trPr>
          <w:trHeight w:val="300"/>
        </w:trPr>
        <w:tc>
          <w:tcPr>
            <w:tcW w:w="914" w:type="dxa"/>
            <w:noWrap/>
            <w:hideMark/>
          </w:tcPr>
          <w:p w:rsidR="006C1A4C" w:rsidRDefault="00A81A43">
            <w:pPr>
              <w:pStyle w:val="TableBodyText"/>
            </w:pPr>
            <w:r>
              <w:t>0xD9</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waveline </w:t>
            </w:r>
          </w:p>
        </w:tc>
      </w:tr>
      <w:tr w:rsidR="006C1A4C" w:rsidTr="006C1A4C">
        <w:trPr>
          <w:trHeight w:val="300"/>
        </w:trPr>
        <w:tc>
          <w:tcPr>
            <w:tcW w:w="914" w:type="dxa"/>
            <w:noWrap/>
            <w:hideMark/>
          </w:tcPr>
          <w:p w:rsidR="006C1A4C" w:rsidRDefault="00A81A43">
            <w:pPr>
              <w:pStyle w:val="TableBodyText"/>
            </w:pPr>
            <w:r>
              <w:t>0xDA</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weavingAngles </w:t>
            </w:r>
          </w:p>
        </w:tc>
      </w:tr>
      <w:tr w:rsidR="006C1A4C" w:rsidTr="006C1A4C">
        <w:trPr>
          <w:trHeight w:val="300"/>
        </w:trPr>
        <w:tc>
          <w:tcPr>
            <w:tcW w:w="914" w:type="dxa"/>
            <w:noWrap/>
            <w:hideMark/>
          </w:tcPr>
          <w:p w:rsidR="006C1A4C" w:rsidRDefault="00A81A43">
            <w:pPr>
              <w:pStyle w:val="TableBodyText"/>
            </w:pPr>
            <w:r>
              <w:t>0xDB</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weavingBraid </w:t>
            </w:r>
          </w:p>
        </w:tc>
      </w:tr>
      <w:tr w:rsidR="006C1A4C" w:rsidTr="006C1A4C">
        <w:trPr>
          <w:trHeight w:val="300"/>
        </w:trPr>
        <w:tc>
          <w:tcPr>
            <w:tcW w:w="914" w:type="dxa"/>
            <w:noWrap/>
            <w:hideMark/>
          </w:tcPr>
          <w:p w:rsidR="006C1A4C" w:rsidRDefault="00A81A43">
            <w:pPr>
              <w:pStyle w:val="TableBodyText"/>
            </w:pPr>
            <w:r>
              <w:t>0xDC</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weavingRibbon </w:t>
            </w:r>
          </w:p>
        </w:tc>
      </w:tr>
      <w:tr w:rsidR="006C1A4C" w:rsidTr="006C1A4C">
        <w:trPr>
          <w:trHeight w:val="300"/>
        </w:trPr>
        <w:tc>
          <w:tcPr>
            <w:tcW w:w="914" w:type="dxa"/>
            <w:noWrap/>
            <w:hideMark/>
          </w:tcPr>
          <w:p w:rsidR="006C1A4C" w:rsidRDefault="00A81A43">
            <w:pPr>
              <w:pStyle w:val="TableBodyText"/>
            </w:pPr>
            <w:r>
              <w:t>0xDD</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weavingStrips </w:t>
            </w:r>
          </w:p>
        </w:tc>
      </w:tr>
      <w:tr w:rsidR="006C1A4C" w:rsidTr="006C1A4C">
        <w:trPr>
          <w:trHeight w:val="300"/>
        </w:trPr>
        <w:tc>
          <w:tcPr>
            <w:tcW w:w="914" w:type="dxa"/>
            <w:noWrap/>
            <w:hideMark/>
          </w:tcPr>
          <w:p w:rsidR="006C1A4C" w:rsidRDefault="00A81A43">
            <w:pPr>
              <w:pStyle w:val="TableBodyText"/>
            </w:pPr>
            <w:r>
              <w:lastRenderedPageBreak/>
              <w:t>0xDE</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whiteFlowers </w:t>
            </w:r>
          </w:p>
        </w:tc>
      </w:tr>
      <w:tr w:rsidR="006C1A4C" w:rsidTr="006C1A4C">
        <w:trPr>
          <w:trHeight w:val="300"/>
        </w:trPr>
        <w:tc>
          <w:tcPr>
            <w:tcW w:w="914" w:type="dxa"/>
            <w:noWrap/>
            <w:hideMark/>
          </w:tcPr>
          <w:p w:rsidR="006C1A4C" w:rsidRDefault="00A81A43">
            <w:pPr>
              <w:pStyle w:val="TableBodyText"/>
            </w:pPr>
            <w:r>
              <w:t>0xDF</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woodwork </w:t>
            </w:r>
          </w:p>
        </w:tc>
      </w:tr>
      <w:tr w:rsidR="006C1A4C" w:rsidTr="006C1A4C">
        <w:trPr>
          <w:trHeight w:val="300"/>
        </w:trPr>
        <w:tc>
          <w:tcPr>
            <w:tcW w:w="914" w:type="dxa"/>
            <w:noWrap/>
            <w:hideMark/>
          </w:tcPr>
          <w:p w:rsidR="006C1A4C" w:rsidRDefault="00A81A43">
            <w:pPr>
              <w:pStyle w:val="TableBodyText"/>
            </w:pPr>
            <w:r>
              <w:t>0xE0</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xIllusions </w:t>
            </w:r>
          </w:p>
        </w:tc>
      </w:tr>
      <w:tr w:rsidR="006C1A4C" w:rsidTr="006C1A4C">
        <w:trPr>
          <w:trHeight w:val="300"/>
        </w:trPr>
        <w:tc>
          <w:tcPr>
            <w:tcW w:w="914" w:type="dxa"/>
            <w:noWrap/>
            <w:hideMark/>
          </w:tcPr>
          <w:p w:rsidR="006C1A4C" w:rsidRDefault="00A81A43">
            <w:pPr>
              <w:pStyle w:val="TableBodyText"/>
            </w:pPr>
            <w:r>
              <w:t>0xE1</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zanyTriangles </w:t>
            </w:r>
          </w:p>
        </w:tc>
      </w:tr>
      <w:tr w:rsidR="006C1A4C" w:rsidTr="006C1A4C">
        <w:trPr>
          <w:trHeight w:val="300"/>
        </w:trPr>
        <w:tc>
          <w:tcPr>
            <w:tcW w:w="914" w:type="dxa"/>
            <w:noWrap/>
            <w:hideMark/>
          </w:tcPr>
          <w:p w:rsidR="006C1A4C" w:rsidRDefault="00A81A43">
            <w:pPr>
              <w:pStyle w:val="TableBodyText"/>
            </w:pPr>
            <w:r>
              <w:t>0xE2</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zigZag </w:t>
            </w:r>
          </w:p>
        </w:tc>
      </w:tr>
      <w:tr w:rsidR="006C1A4C" w:rsidTr="006C1A4C">
        <w:trPr>
          <w:trHeight w:val="300"/>
        </w:trPr>
        <w:tc>
          <w:tcPr>
            <w:tcW w:w="914" w:type="dxa"/>
            <w:noWrap/>
            <w:hideMark/>
          </w:tcPr>
          <w:p w:rsidR="006C1A4C" w:rsidRDefault="00A81A43">
            <w:pPr>
              <w:pStyle w:val="TableBodyText"/>
            </w:pPr>
            <w:r>
              <w:t>0xE3</w:t>
            </w:r>
          </w:p>
        </w:tc>
        <w:tc>
          <w:tcPr>
            <w:tcW w:w="6120" w:type="dxa"/>
            <w:noWrap/>
            <w:hideMark/>
          </w:tcPr>
          <w:p w:rsidR="006C1A4C" w:rsidRDefault="00A81A43">
            <w:pPr>
              <w:pStyle w:val="TableBodyText"/>
            </w:pPr>
            <w:r>
              <w:t xml:space="preserve">An image border. </w:t>
            </w:r>
          </w:p>
        </w:tc>
        <w:tc>
          <w:tcPr>
            <w:tcW w:w="2354" w:type="dxa"/>
            <w:noWrap/>
            <w:hideMark/>
          </w:tcPr>
          <w:p w:rsidR="006C1A4C" w:rsidRDefault="00A81A43">
            <w:pPr>
              <w:pStyle w:val="TableBodyText"/>
            </w:pPr>
            <w:r>
              <w:t xml:space="preserve">zigZagStitch </w:t>
            </w:r>
          </w:p>
        </w:tc>
      </w:tr>
      <w:tr w:rsidR="006C1A4C" w:rsidTr="006C1A4C">
        <w:trPr>
          <w:trHeight w:val="300"/>
        </w:trPr>
        <w:tc>
          <w:tcPr>
            <w:tcW w:w="914" w:type="dxa"/>
            <w:noWrap/>
            <w:hideMark/>
          </w:tcPr>
          <w:p w:rsidR="006C1A4C" w:rsidRDefault="00A81A43">
            <w:pPr>
              <w:pStyle w:val="TableBodyText"/>
            </w:pPr>
            <w:r>
              <w:t>0xFF</w:t>
            </w:r>
          </w:p>
        </w:tc>
        <w:tc>
          <w:tcPr>
            <w:tcW w:w="6120" w:type="dxa"/>
            <w:noWrap/>
            <w:hideMark/>
          </w:tcPr>
          <w:p w:rsidR="006C1A4C" w:rsidRDefault="00A81A43">
            <w:pPr>
              <w:pStyle w:val="TableBodyText"/>
            </w:pPr>
            <w:r>
              <w:t>This MUST be ignored.</w:t>
            </w:r>
          </w:p>
        </w:tc>
        <w:tc>
          <w:tcPr>
            <w:tcW w:w="2354" w:type="dxa"/>
            <w:noWrap/>
            <w:hideMark/>
          </w:tcPr>
          <w:p w:rsidR="006C1A4C" w:rsidRDefault="006C1A4C">
            <w:pPr>
              <w:pStyle w:val="TableBodyText"/>
            </w:pPr>
          </w:p>
        </w:tc>
      </w:tr>
    </w:tbl>
    <w:p w:rsidR="006C1A4C" w:rsidRDefault="006C1A4C">
      <w:pPr>
        <w:autoSpaceDE w:val="0"/>
        <w:autoSpaceDN w:val="0"/>
        <w:adjustRightInd w:val="0"/>
      </w:pPr>
    </w:p>
    <w:p w:rsidR="006C1A4C" w:rsidRDefault="00A81A43">
      <w:pPr>
        <w:pStyle w:val="Heading3"/>
      </w:pPr>
      <w:bookmarkStart w:id="1056" w:name="Section_86df4678ff4d4877b61a6c621906973f"/>
      <w:bookmarkStart w:id="1057" w:name="BxPap"/>
      <w:bookmarkStart w:id="1058" w:name="_Toc118867070"/>
      <w:r>
        <w:t>BxPap</w:t>
      </w:r>
      <w:bookmarkEnd w:id="1056"/>
      <w:bookmarkEnd w:id="1057"/>
      <w:bookmarkEnd w:id="1058"/>
      <w:r>
        <w:fldChar w:fldCharType="begin"/>
      </w:r>
      <w:r>
        <w:instrText xml:space="preserve"> XE "Details:BxPap structure" </w:instrText>
      </w:r>
      <w:r>
        <w:fldChar w:fldCharType="end"/>
      </w:r>
      <w:r>
        <w:fldChar w:fldCharType="begin"/>
      </w:r>
      <w:r>
        <w:instrText xml:space="preserve"> XE "BxPap structure" </w:instrText>
      </w:r>
      <w:r>
        <w:fldChar w:fldCharType="end"/>
      </w:r>
      <w:r>
        <w:fldChar w:fldCharType="begin"/>
      </w:r>
      <w:r>
        <w:instrText xml:space="preserve"> XE "Structures:BxPap" </w:instrText>
      </w:r>
      <w:r>
        <w:fldChar w:fldCharType="end"/>
      </w:r>
      <w:r>
        <w:fldChar w:fldCharType="begin"/>
      </w:r>
      <w:r>
        <w:instrText xml:space="preserve"> XE "Basic types:BxPap" </w:instrText>
      </w:r>
      <w:r>
        <w:fldChar w:fldCharType="end"/>
      </w:r>
    </w:p>
    <w:p w:rsidR="006C1A4C" w:rsidRDefault="00A81A43">
      <w:r>
        <w:t xml:space="preserve">The </w:t>
      </w:r>
      <w:r>
        <w:rPr>
          <w:b/>
        </w:rPr>
        <w:t>BxPap</w:t>
      </w:r>
      <w:r>
        <w:t xml:space="preserve"> structure specifies the offset of a </w:t>
      </w:r>
      <w:hyperlink w:anchor="Section_580510b8df7a467ea51c0d71eb15c7cd" w:history="1">
        <w:r>
          <w:rPr>
            <w:rStyle w:val="Hyperlink"/>
            <w:b/>
          </w:rPr>
          <w:t>PapxInFkp</w:t>
        </w:r>
      </w:hyperlink>
      <w:r>
        <w:t xml:space="preserve"> in </w:t>
      </w:r>
      <w:hyperlink w:anchor="Section_34aaeaf3957841afa3f5c12f6f66bf1b" w:history="1">
        <w:r>
          <w:rPr>
            <w:rStyle w:val="Hyperlink"/>
            <w:b/>
          </w:rPr>
          <w:t>PapxFkp</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bOffset</w:t>
            </w:r>
          </w:p>
        </w:tc>
        <w:tc>
          <w:tcPr>
            <w:tcW w:w="6480" w:type="dxa"/>
            <w:gridSpan w:val="24"/>
          </w:tcPr>
          <w:p w:rsidR="006C1A4C" w:rsidRDefault="00A81A43">
            <w:pPr>
              <w:pStyle w:val="PacketDiagramBodyText"/>
            </w:pPr>
            <w:r>
              <w:t>reserved</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bOffset (1 byte): </w:t>
      </w:r>
      <w:r>
        <w:t xml:space="preserve">An unsigned integer that specifies the offset of a </w:t>
      </w:r>
      <w:r>
        <w:rPr>
          <w:b/>
        </w:rPr>
        <w:t>PapxInFkp</w:t>
      </w:r>
      <w:r>
        <w:t xml:space="preserve"> in a </w:t>
      </w:r>
      <w:r>
        <w:rPr>
          <w:b/>
        </w:rPr>
        <w:t>PapxFkp</w:t>
      </w:r>
      <w:r>
        <w:t xml:space="preserve">. The offset of the </w:t>
      </w:r>
      <w:r>
        <w:rPr>
          <w:b/>
        </w:rPr>
        <w:t>PapxInFkp</w:t>
      </w:r>
      <w:r>
        <w:t xml:space="preserve"> is </w:t>
      </w:r>
      <w:r>
        <w:rPr>
          <w:b/>
        </w:rPr>
        <w:t>bOffset</w:t>
      </w:r>
      <w:r>
        <w:t xml:space="preserve">*2. If </w:t>
      </w:r>
      <w:r>
        <w:rPr>
          <w:b/>
        </w:rPr>
        <w:t>bOffset</w:t>
      </w:r>
      <w:r>
        <w:t xml:space="preserve"> is 0 then there is no </w:t>
      </w:r>
      <w:r>
        <w:rPr>
          <w:b/>
        </w:rPr>
        <w:t>PapxInFkp</w:t>
      </w:r>
      <w:r>
        <w:t xml:space="preserve"> for this paragraph and this paragraph has the default properties as specified in section </w:t>
      </w:r>
      <w:hyperlink w:anchor="Section_484822eea9d94af4842329fda67a6a58" w:history="1">
        <w:r>
          <w:rPr>
            <w:rStyle w:val="Hyperlink"/>
          </w:rPr>
          <w:t>2.6.2</w:t>
        </w:r>
      </w:hyperlink>
      <w:r>
        <w:t>.</w:t>
      </w:r>
    </w:p>
    <w:p w:rsidR="006C1A4C" w:rsidRDefault="00A81A43">
      <w:pPr>
        <w:pStyle w:val="Definition-Field"/>
      </w:pPr>
      <w:r>
        <w:rPr>
          <w:b/>
        </w:rPr>
        <w:t xml:space="preserve">reserved (12 bytes): </w:t>
      </w:r>
      <w:r>
        <w:t>Specifies ve</w:t>
      </w:r>
      <w:r>
        <w:t>rsion-specific paragraph height information. This value SHOULD</w:t>
      </w:r>
      <w:bookmarkStart w:id="105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059"/>
      <w:r>
        <w:t xml:space="preserve"> be 0 and SHOULD</w:t>
      </w:r>
      <w:bookmarkStart w:id="1060"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060"/>
      <w:r>
        <w:t xml:space="preserve"> be ignored.</w:t>
      </w:r>
    </w:p>
    <w:p w:rsidR="006C1A4C" w:rsidRDefault="00A81A43">
      <w:pPr>
        <w:pStyle w:val="Heading3"/>
      </w:pPr>
      <w:bookmarkStart w:id="1061" w:name="Section_087116bff27648ba8beb71c77c1289a6"/>
      <w:bookmarkStart w:id="1062" w:name="CAPI"/>
      <w:bookmarkStart w:id="1063" w:name="_Toc118867071"/>
      <w:r>
        <w:t>CAPI</w:t>
      </w:r>
      <w:bookmarkEnd w:id="1061"/>
      <w:bookmarkEnd w:id="1062"/>
      <w:bookmarkEnd w:id="1063"/>
      <w:r>
        <w:fldChar w:fldCharType="begin"/>
      </w:r>
      <w:r>
        <w:instrText xml:space="preserve"> XE "Details:CA</w:instrText>
      </w:r>
      <w:r>
        <w:instrText xml:space="preserve">PI structure" </w:instrText>
      </w:r>
      <w:r>
        <w:fldChar w:fldCharType="end"/>
      </w:r>
      <w:r>
        <w:fldChar w:fldCharType="begin"/>
      </w:r>
      <w:r>
        <w:instrText xml:space="preserve"> XE "CAPI structure" </w:instrText>
      </w:r>
      <w:r>
        <w:fldChar w:fldCharType="end"/>
      </w:r>
      <w:r>
        <w:fldChar w:fldCharType="begin"/>
      </w:r>
      <w:r>
        <w:instrText xml:space="preserve"> XE "Structures:CAPI" </w:instrText>
      </w:r>
      <w:r>
        <w:fldChar w:fldCharType="end"/>
      </w:r>
      <w:r>
        <w:fldChar w:fldCharType="begin"/>
      </w:r>
      <w:r>
        <w:instrText xml:space="preserve"> XE "Basic types:CAPI" </w:instrText>
      </w:r>
      <w:r>
        <w:fldChar w:fldCharType="end"/>
      </w:r>
    </w:p>
    <w:p w:rsidR="006C1A4C" w:rsidRDefault="00A81A43">
      <w:r>
        <w:t xml:space="preserve">The </w:t>
      </w:r>
      <w:r>
        <w:rPr>
          <w:b/>
        </w:rPr>
        <w:t>CAPI</w:t>
      </w:r>
      <w:r>
        <w:t xml:space="preserve"> structure contains information about a </w:t>
      </w:r>
      <w:hyperlink w:anchor="gt_81d81412-1575-4084-ba61-742de406b418">
        <w:r>
          <w:rPr>
            <w:rStyle w:val="HyperlinkGreen"/>
            <w:b/>
          </w:rPr>
          <w:t>caption</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540" w:type="dxa"/>
            <w:gridSpan w:val="2"/>
          </w:tcPr>
          <w:p w:rsidR="006C1A4C" w:rsidRDefault="00A81A43">
            <w:pPr>
              <w:pStyle w:val="PacketDiagramBodyText"/>
            </w:pPr>
            <w:r>
              <w:t>A</w:t>
            </w:r>
          </w:p>
        </w:tc>
        <w:tc>
          <w:tcPr>
            <w:tcW w:w="270" w:type="dxa"/>
          </w:tcPr>
          <w:p w:rsidR="006C1A4C" w:rsidRDefault="00A81A43">
            <w:pPr>
              <w:pStyle w:val="PacketDiagramBodyText"/>
            </w:pPr>
            <w:r>
              <w:t>B</w:t>
            </w:r>
          </w:p>
        </w:tc>
        <w:tc>
          <w:tcPr>
            <w:tcW w:w="1080" w:type="dxa"/>
            <w:gridSpan w:val="4"/>
          </w:tcPr>
          <w:p w:rsidR="006C1A4C" w:rsidRDefault="00A81A43">
            <w:pPr>
              <w:pStyle w:val="PacketDiagramBodyText"/>
            </w:pPr>
            <w:r>
              <w:t>C</w:t>
            </w:r>
          </w:p>
        </w:tc>
        <w:tc>
          <w:tcPr>
            <w:tcW w:w="2160" w:type="dxa"/>
            <w:gridSpan w:val="8"/>
          </w:tcPr>
          <w:p w:rsidR="006C1A4C" w:rsidRDefault="00A81A43">
            <w:pPr>
              <w:pStyle w:val="PacketDiagramBodyText"/>
            </w:pPr>
            <w:r>
              <w:t>unused1</w:t>
            </w:r>
          </w:p>
        </w:tc>
        <w:tc>
          <w:tcPr>
            <w:tcW w:w="270" w:type="dxa"/>
          </w:tcPr>
          <w:p w:rsidR="006C1A4C" w:rsidRDefault="00A81A43">
            <w:pPr>
              <w:pStyle w:val="PacketDiagramBodyText"/>
            </w:pPr>
            <w:r>
              <w:t>D</w:t>
            </w:r>
          </w:p>
        </w:tc>
        <w:tc>
          <w:tcPr>
            <w:tcW w:w="4320" w:type="dxa"/>
            <w:gridSpan w:val="16"/>
          </w:tcPr>
          <w:p w:rsidR="006C1A4C" w:rsidRDefault="00A81A43">
            <w:pPr>
              <w:pStyle w:val="PacketDiagramBodyText"/>
            </w:pPr>
            <w:r>
              <w:t>nfc</w:t>
            </w:r>
          </w:p>
        </w:tc>
      </w:tr>
      <w:tr w:rsidR="006C1A4C" w:rsidTr="006C1A4C">
        <w:trPr>
          <w:gridAfter w:val="16"/>
          <w:wAfter w:w="4320" w:type="dxa"/>
          <w:trHeight w:hRule="exact" w:val="490"/>
        </w:trPr>
        <w:tc>
          <w:tcPr>
            <w:tcW w:w="4320" w:type="dxa"/>
            <w:gridSpan w:val="16"/>
          </w:tcPr>
          <w:p w:rsidR="006C1A4C" w:rsidRDefault="00A81A43">
            <w:pPr>
              <w:pStyle w:val="PacketDiagramBodyText"/>
            </w:pPr>
            <w:r>
              <w:t>xchSeparator</w:t>
            </w:r>
          </w:p>
        </w:tc>
      </w:tr>
    </w:tbl>
    <w:p w:rsidR="006C1A4C" w:rsidRDefault="00A81A43">
      <w:pPr>
        <w:pStyle w:val="Definition-Field"/>
      </w:pPr>
      <w:r>
        <w:rPr>
          <w:b/>
        </w:rPr>
        <w:t xml:space="preserve">A - iLocation (2 bits): </w:t>
      </w:r>
      <w:r>
        <w:t>An unsigned integer that specifies the insert location for the caption. This MUST be one of the following values.</w:t>
      </w:r>
    </w:p>
    <w:tbl>
      <w:tblPr>
        <w:tblStyle w:val="Table-ShadedHeaderIndented"/>
        <w:tblW w:w="0" w:type="auto"/>
        <w:tblLook w:val="04A0" w:firstRow="1" w:lastRow="0" w:firstColumn="1" w:lastColumn="0" w:noHBand="0" w:noVBand="1"/>
      </w:tblPr>
      <w:tblGrid>
        <w:gridCol w:w="1080"/>
        <w:gridCol w:w="756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80" w:type="dxa"/>
          </w:tcPr>
          <w:p w:rsidR="006C1A4C" w:rsidRDefault="00A81A43">
            <w:pPr>
              <w:pStyle w:val="TableHeaderText"/>
              <w:spacing w:before="0" w:after="0"/>
            </w:pPr>
            <w:r>
              <w:t>Value</w:t>
            </w:r>
          </w:p>
        </w:tc>
        <w:tc>
          <w:tcPr>
            <w:tcW w:w="7560" w:type="dxa"/>
          </w:tcPr>
          <w:p w:rsidR="006C1A4C" w:rsidRDefault="00A81A43">
            <w:pPr>
              <w:pStyle w:val="TableHeaderText"/>
              <w:spacing w:before="0" w:after="0"/>
            </w:pPr>
            <w:r>
              <w:t>Meaning</w:t>
            </w:r>
          </w:p>
        </w:tc>
      </w:tr>
      <w:tr w:rsidR="006C1A4C" w:rsidTr="006C1A4C">
        <w:tc>
          <w:tcPr>
            <w:tcW w:w="1080" w:type="dxa"/>
          </w:tcPr>
          <w:p w:rsidR="006C1A4C" w:rsidRDefault="00A81A43">
            <w:pPr>
              <w:pStyle w:val="TableBodyText"/>
              <w:spacing w:before="0" w:after="0"/>
            </w:pPr>
            <w:r>
              <w:t>0x0</w:t>
            </w:r>
          </w:p>
        </w:tc>
        <w:tc>
          <w:tcPr>
            <w:tcW w:w="7560" w:type="dxa"/>
          </w:tcPr>
          <w:p w:rsidR="006C1A4C" w:rsidRDefault="00A81A43">
            <w:pPr>
              <w:pStyle w:val="TableBodyText"/>
              <w:spacing w:before="0" w:after="0"/>
            </w:pPr>
            <w:r>
              <w:t xml:space="preserve">Insert the caption below the selected </w:t>
            </w:r>
            <w:r>
              <w:t>item.</w:t>
            </w:r>
          </w:p>
        </w:tc>
      </w:tr>
      <w:tr w:rsidR="006C1A4C" w:rsidTr="006C1A4C">
        <w:tc>
          <w:tcPr>
            <w:tcW w:w="1080" w:type="dxa"/>
          </w:tcPr>
          <w:p w:rsidR="006C1A4C" w:rsidRDefault="00A81A43">
            <w:pPr>
              <w:pStyle w:val="TableBodyText"/>
              <w:spacing w:before="0" w:after="0"/>
            </w:pPr>
            <w:r>
              <w:lastRenderedPageBreak/>
              <w:t>0x1</w:t>
            </w:r>
          </w:p>
        </w:tc>
        <w:tc>
          <w:tcPr>
            <w:tcW w:w="7560" w:type="dxa"/>
          </w:tcPr>
          <w:p w:rsidR="006C1A4C" w:rsidRDefault="00A81A43">
            <w:pPr>
              <w:pStyle w:val="TableBodyText"/>
              <w:spacing w:before="0" w:after="0"/>
            </w:pPr>
            <w:r>
              <w:t>Insert the caption above the selected item.</w:t>
            </w:r>
          </w:p>
        </w:tc>
      </w:tr>
    </w:tbl>
    <w:p w:rsidR="006C1A4C" w:rsidRDefault="006C1A4C"/>
    <w:p w:rsidR="006C1A4C" w:rsidRDefault="00A81A43">
      <w:pPr>
        <w:pStyle w:val="Definition-Field"/>
      </w:pPr>
      <w:r>
        <w:rPr>
          <w:b/>
        </w:rPr>
        <w:t xml:space="preserve">B - fChapNum (1 bit): </w:t>
      </w:r>
      <w:r>
        <w:t>A bit that specifies whether or not to include a chapter number in the caption.</w:t>
      </w:r>
    </w:p>
    <w:p w:rsidR="006C1A4C" w:rsidRDefault="00A81A43">
      <w:pPr>
        <w:pStyle w:val="Definition-Field"/>
      </w:pPr>
      <w:r>
        <w:rPr>
          <w:b/>
        </w:rPr>
        <w:t xml:space="preserve">C - iHeading (4 bits): </w:t>
      </w:r>
      <w:r>
        <w:t xml:space="preserve"> An unsigned integer that specifies which </w:t>
      </w:r>
      <w:hyperlink w:anchor="gt_e68269e4-278c-4bfa-a888-d3fce7942c3c">
        <w:r>
          <w:rPr>
            <w:rStyle w:val="HyperlinkGreen"/>
            <w:b/>
          </w:rPr>
          <w:t>heading style</w:t>
        </w:r>
      </w:hyperlink>
      <w:r>
        <w:t xml:space="preserve"> marks the beginning of a new chapter for the purpose of </w:t>
      </w:r>
      <w:hyperlink w:anchor="gt_1831737e-39f6-45f6-a116-89767cc45f98">
        <w:r>
          <w:rPr>
            <w:rStyle w:val="HyperlinkGreen"/>
            <w:b/>
          </w:rPr>
          <w:t>chapter numbering</w:t>
        </w:r>
      </w:hyperlink>
      <w:r>
        <w:t xml:space="preserve"> in this caption. This value MUST be one of the following.</w:t>
      </w:r>
    </w:p>
    <w:tbl>
      <w:tblPr>
        <w:tblStyle w:val="Table-ShadedHeaderIndented"/>
        <w:tblW w:w="0" w:type="auto"/>
        <w:tblInd w:w="108" w:type="dxa"/>
        <w:tblLook w:val="04A0" w:firstRow="1" w:lastRow="0" w:firstColumn="1" w:lastColumn="0" w:noHBand="0" w:noVBand="1"/>
      </w:tblPr>
      <w:tblGrid>
        <w:gridCol w:w="1530"/>
        <w:gridCol w:w="711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530" w:type="dxa"/>
          </w:tcPr>
          <w:p w:rsidR="006C1A4C" w:rsidRDefault="00A81A43">
            <w:pPr>
              <w:pStyle w:val="TableHeaderText"/>
              <w:spacing w:before="0" w:after="0"/>
            </w:pPr>
            <w:r>
              <w:t>Value</w:t>
            </w:r>
          </w:p>
        </w:tc>
        <w:tc>
          <w:tcPr>
            <w:tcW w:w="7110" w:type="dxa"/>
          </w:tcPr>
          <w:p w:rsidR="006C1A4C" w:rsidRDefault="00A81A43">
            <w:pPr>
              <w:pStyle w:val="TableHeaderText"/>
              <w:spacing w:before="0" w:after="0"/>
            </w:pPr>
            <w:r>
              <w:t>Meaning</w:t>
            </w:r>
          </w:p>
        </w:tc>
      </w:tr>
      <w:tr w:rsidR="006C1A4C" w:rsidTr="006C1A4C">
        <w:tc>
          <w:tcPr>
            <w:tcW w:w="1530" w:type="dxa"/>
          </w:tcPr>
          <w:p w:rsidR="006C1A4C" w:rsidRDefault="00A81A43">
            <w:pPr>
              <w:pStyle w:val="TableBodyText"/>
              <w:spacing w:before="0" w:after="0"/>
            </w:pPr>
            <w:r>
              <w:t>0x1</w:t>
            </w:r>
          </w:p>
        </w:tc>
        <w:tc>
          <w:tcPr>
            <w:tcW w:w="7110" w:type="dxa"/>
          </w:tcPr>
          <w:p w:rsidR="006C1A4C" w:rsidRDefault="00A81A43">
            <w:pPr>
              <w:pStyle w:val="TableBodyText"/>
              <w:spacing w:before="0" w:after="0"/>
            </w:pPr>
            <w:r>
              <w:t>Heading 1 marks the beginning of a new chapter.</w:t>
            </w:r>
          </w:p>
        </w:tc>
      </w:tr>
      <w:tr w:rsidR="006C1A4C" w:rsidTr="006C1A4C">
        <w:tc>
          <w:tcPr>
            <w:tcW w:w="1530" w:type="dxa"/>
          </w:tcPr>
          <w:p w:rsidR="006C1A4C" w:rsidRDefault="00A81A43">
            <w:pPr>
              <w:pStyle w:val="TableBodyText"/>
              <w:spacing w:before="0" w:after="0"/>
            </w:pPr>
            <w:r>
              <w:t>0x2</w:t>
            </w:r>
          </w:p>
        </w:tc>
        <w:tc>
          <w:tcPr>
            <w:tcW w:w="7110" w:type="dxa"/>
          </w:tcPr>
          <w:p w:rsidR="006C1A4C" w:rsidRDefault="00A81A43">
            <w:pPr>
              <w:pStyle w:val="TableBodyText"/>
              <w:spacing w:before="0" w:after="0"/>
            </w:pPr>
            <w:r>
              <w:t>Heading 2 marks the beginning of a new chapter.</w:t>
            </w:r>
          </w:p>
        </w:tc>
      </w:tr>
      <w:tr w:rsidR="006C1A4C" w:rsidTr="006C1A4C">
        <w:tc>
          <w:tcPr>
            <w:tcW w:w="1530" w:type="dxa"/>
          </w:tcPr>
          <w:p w:rsidR="006C1A4C" w:rsidRDefault="00A81A43">
            <w:pPr>
              <w:pStyle w:val="TableBodyText"/>
              <w:spacing w:before="0" w:after="0"/>
            </w:pPr>
            <w:r>
              <w:t>0x3</w:t>
            </w:r>
          </w:p>
        </w:tc>
        <w:tc>
          <w:tcPr>
            <w:tcW w:w="7110" w:type="dxa"/>
          </w:tcPr>
          <w:p w:rsidR="006C1A4C" w:rsidRDefault="00A81A43">
            <w:pPr>
              <w:pStyle w:val="TableBodyText"/>
              <w:spacing w:before="0" w:after="0"/>
            </w:pPr>
            <w:r>
              <w:t>Heading 3 marks the beginning of a new chapter.</w:t>
            </w:r>
          </w:p>
        </w:tc>
      </w:tr>
      <w:tr w:rsidR="006C1A4C" w:rsidTr="006C1A4C">
        <w:tc>
          <w:tcPr>
            <w:tcW w:w="1530" w:type="dxa"/>
          </w:tcPr>
          <w:p w:rsidR="006C1A4C" w:rsidRDefault="00A81A43">
            <w:pPr>
              <w:pStyle w:val="TableBodyText"/>
              <w:spacing w:before="0" w:after="0"/>
            </w:pPr>
            <w:r>
              <w:t>0x4</w:t>
            </w:r>
          </w:p>
        </w:tc>
        <w:tc>
          <w:tcPr>
            <w:tcW w:w="7110" w:type="dxa"/>
          </w:tcPr>
          <w:p w:rsidR="006C1A4C" w:rsidRDefault="00A81A43">
            <w:pPr>
              <w:pStyle w:val="TableBodyText"/>
              <w:spacing w:before="0" w:after="0"/>
            </w:pPr>
            <w:r>
              <w:t>Heading 4 marks the beginning of a new chapter.</w:t>
            </w:r>
          </w:p>
        </w:tc>
      </w:tr>
      <w:tr w:rsidR="006C1A4C" w:rsidTr="006C1A4C">
        <w:tc>
          <w:tcPr>
            <w:tcW w:w="1530" w:type="dxa"/>
          </w:tcPr>
          <w:p w:rsidR="006C1A4C" w:rsidRDefault="00A81A43">
            <w:pPr>
              <w:pStyle w:val="TableBodyText"/>
              <w:spacing w:before="0" w:after="0"/>
            </w:pPr>
            <w:r>
              <w:t>0x5</w:t>
            </w:r>
          </w:p>
        </w:tc>
        <w:tc>
          <w:tcPr>
            <w:tcW w:w="7110" w:type="dxa"/>
          </w:tcPr>
          <w:p w:rsidR="006C1A4C" w:rsidRDefault="00A81A43">
            <w:pPr>
              <w:pStyle w:val="TableBodyText"/>
              <w:spacing w:before="0" w:after="0"/>
            </w:pPr>
            <w:r>
              <w:t xml:space="preserve">Heading 5 marks the beginning of a new </w:t>
            </w:r>
            <w:r>
              <w:t>chapter.</w:t>
            </w:r>
          </w:p>
        </w:tc>
      </w:tr>
      <w:tr w:rsidR="006C1A4C" w:rsidTr="006C1A4C">
        <w:tc>
          <w:tcPr>
            <w:tcW w:w="1530" w:type="dxa"/>
          </w:tcPr>
          <w:p w:rsidR="006C1A4C" w:rsidRDefault="00A81A43">
            <w:pPr>
              <w:pStyle w:val="TableBodyText"/>
              <w:spacing w:before="0" w:after="0"/>
            </w:pPr>
            <w:r>
              <w:t>0x6</w:t>
            </w:r>
          </w:p>
        </w:tc>
        <w:tc>
          <w:tcPr>
            <w:tcW w:w="7110" w:type="dxa"/>
          </w:tcPr>
          <w:p w:rsidR="006C1A4C" w:rsidRDefault="00A81A43">
            <w:pPr>
              <w:pStyle w:val="TableBodyText"/>
              <w:spacing w:before="0" w:after="0"/>
            </w:pPr>
            <w:r>
              <w:t>Heading 6 marks the beginning of a new chapter.</w:t>
            </w:r>
          </w:p>
        </w:tc>
      </w:tr>
      <w:tr w:rsidR="006C1A4C" w:rsidTr="006C1A4C">
        <w:tc>
          <w:tcPr>
            <w:tcW w:w="1530" w:type="dxa"/>
          </w:tcPr>
          <w:p w:rsidR="006C1A4C" w:rsidRDefault="00A81A43">
            <w:pPr>
              <w:pStyle w:val="TableBodyText"/>
              <w:spacing w:before="0" w:after="0"/>
            </w:pPr>
            <w:r>
              <w:t>0x7</w:t>
            </w:r>
          </w:p>
        </w:tc>
        <w:tc>
          <w:tcPr>
            <w:tcW w:w="7110" w:type="dxa"/>
          </w:tcPr>
          <w:p w:rsidR="006C1A4C" w:rsidRDefault="00A81A43">
            <w:pPr>
              <w:pStyle w:val="TableBodyText"/>
              <w:spacing w:before="0" w:after="0"/>
            </w:pPr>
            <w:r>
              <w:t>Heading 7 marks the beginning of a new chapter.</w:t>
            </w:r>
          </w:p>
        </w:tc>
      </w:tr>
      <w:tr w:rsidR="006C1A4C" w:rsidTr="006C1A4C">
        <w:tc>
          <w:tcPr>
            <w:tcW w:w="1530" w:type="dxa"/>
          </w:tcPr>
          <w:p w:rsidR="006C1A4C" w:rsidRDefault="00A81A43">
            <w:pPr>
              <w:pStyle w:val="TableBodyText"/>
              <w:spacing w:before="0" w:after="0"/>
            </w:pPr>
            <w:r>
              <w:t>0x8</w:t>
            </w:r>
          </w:p>
        </w:tc>
        <w:tc>
          <w:tcPr>
            <w:tcW w:w="7110" w:type="dxa"/>
          </w:tcPr>
          <w:p w:rsidR="006C1A4C" w:rsidRDefault="00A81A43">
            <w:pPr>
              <w:pStyle w:val="TableBodyText"/>
              <w:spacing w:before="0" w:after="0"/>
            </w:pPr>
            <w:r>
              <w:t>Heading 8 marks the beginning of a new chapter.</w:t>
            </w:r>
          </w:p>
        </w:tc>
      </w:tr>
      <w:tr w:rsidR="006C1A4C" w:rsidTr="006C1A4C">
        <w:tc>
          <w:tcPr>
            <w:tcW w:w="1530" w:type="dxa"/>
          </w:tcPr>
          <w:p w:rsidR="006C1A4C" w:rsidRDefault="00A81A43">
            <w:pPr>
              <w:pStyle w:val="TableBodyText"/>
              <w:spacing w:before="0" w:after="0"/>
            </w:pPr>
            <w:r>
              <w:t>0x9</w:t>
            </w:r>
          </w:p>
        </w:tc>
        <w:tc>
          <w:tcPr>
            <w:tcW w:w="7110" w:type="dxa"/>
          </w:tcPr>
          <w:p w:rsidR="006C1A4C" w:rsidRDefault="00A81A43">
            <w:pPr>
              <w:pStyle w:val="TableBodyText"/>
              <w:spacing w:before="0" w:after="0"/>
            </w:pPr>
            <w:r>
              <w:t>Heading 9 marks the beginning of a new chapter.</w:t>
            </w:r>
          </w:p>
        </w:tc>
      </w:tr>
    </w:tbl>
    <w:p w:rsidR="006C1A4C" w:rsidRDefault="00A81A43">
      <w:pPr>
        <w:pStyle w:val="Definition-Field2"/>
      </w:pPr>
      <w:r>
        <w:t xml:space="preserve">If </w:t>
      </w:r>
      <w:r>
        <w:rPr>
          <w:b/>
        </w:rPr>
        <w:t>fChapNum</w:t>
      </w:r>
      <w:r>
        <w:t xml:space="preserve"> is zero, this field MUST be ignored.</w:t>
      </w:r>
    </w:p>
    <w:p w:rsidR="006C1A4C" w:rsidRDefault="00A81A43">
      <w:pPr>
        <w:pStyle w:val="Definition-Field"/>
      </w:pPr>
      <w:r>
        <w:rPr>
          <w:b/>
        </w:rPr>
        <w:t xml:space="preserve">unused1 (8 bits): </w:t>
      </w:r>
      <w:r>
        <w:t>This field is undefined and MUST be ignored.</w:t>
      </w:r>
    </w:p>
    <w:p w:rsidR="006C1A4C" w:rsidRDefault="00A81A43">
      <w:pPr>
        <w:pStyle w:val="Definition-Field"/>
      </w:pPr>
      <w:r>
        <w:rPr>
          <w:b/>
        </w:rPr>
        <w:t xml:space="preserve">D - fNoLabel (1 bit): </w:t>
      </w:r>
      <w:r>
        <w:t>A bit that specifies whether or not to include the label in the caption. This bit MAY</w:t>
      </w:r>
      <w:bookmarkStart w:id="1064" w:name="Appendix_A_Target_205"/>
      <w:r>
        <w:rPr>
          <w:rStyle w:val="Hyperlink"/>
        </w:rPr>
        <w:fldChar w:fldCharType="begin"/>
      </w:r>
      <w:r>
        <w:rPr>
          <w:rStyle w:val="Hyperlink"/>
        </w:rPr>
        <w:instrText xml:space="preserve"> HYPERLINK \l "Appendix_A_205" \o "Product beh</w:instrText>
      </w:r>
      <w:r>
        <w:rPr>
          <w:rStyle w:val="Hyperlink"/>
        </w:rPr>
        <w:instrText xml:space="preserve">avior note 205" \h </w:instrText>
      </w:r>
      <w:r>
        <w:rPr>
          <w:rStyle w:val="Hyperlink"/>
        </w:rPr>
      </w:r>
      <w:r>
        <w:rPr>
          <w:rStyle w:val="Hyperlink"/>
        </w:rPr>
        <w:fldChar w:fldCharType="separate"/>
      </w:r>
      <w:r>
        <w:rPr>
          <w:rStyle w:val="Hyperlink"/>
        </w:rPr>
        <w:t>&lt;205&gt;</w:t>
      </w:r>
      <w:r>
        <w:rPr>
          <w:rStyle w:val="Hyperlink"/>
        </w:rPr>
        <w:fldChar w:fldCharType="end"/>
      </w:r>
      <w:bookmarkEnd w:id="1064"/>
      <w:r>
        <w:t xml:space="preserve"> be ignored.</w:t>
      </w:r>
    </w:p>
    <w:p w:rsidR="006C1A4C" w:rsidRDefault="00A81A43">
      <w:pPr>
        <w:pStyle w:val="Definition-Field"/>
      </w:pPr>
      <w:r>
        <w:rPr>
          <w:b/>
        </w:rPr>
        <w:t xml:space="preserve">nfc (2 bytes): </w:t>
      </w:r>
      <w:r>
        <w:t xml:space="preserve">An MSONFC, as specified in </w:t>
      </w:r>
      <w:hyperlink r:id="rId123" w:anchor="Section_d93502fa5b8f4f47a3fe5574046f4b8d">
        <w:r>
          <w:rPr>
            <w:rStyle w:val="Hyperlink"/>
          </w:rPr>
          <w:t>[MS-OSHARED]</w:t>
        </w:r>
      </w:hyperlink>
      <w:r>
        <w:t xml:space="preserve"> section 2.2.1.3, that specifies the formatting of the caption number.</w:t>
      </w:r>
    </w:p>
    <w:p w:rsidR="006C1A4C" w:rsidRDefault="00A81A43">
      <w:pPr>
        <w:pStyle w:val="Definition-Field"/>
      </w:pPr>
      <w:r>
        <w:rPr>
          <w:b/>
        </w:rPr>
        <w:t>xchSeparato</w:t>
      </w:r>
      <w:r>
        <w:rPr>
          <w:b/>
        </w:rPr>
        <w:t xml:space="preserve">r (2 bytes): </w:t>
      </w:r>
      <w:r>
        <w:t xml:space="preserve">A </w:t>
      </w:r>
      <w:hyperlink w:anchor="gt_c305d0ab-8b94-461a-bd76-13b40cb8c4d8">
        <w:r>
          <w:rPr>
            <w:rStyle w:val="HyperlinkGreen"/>
            <w:b/>
          </w:rPr>
          <w:t>Unicode</w:t>
        </w:r>
      </w:hyperlink>
      <w:r>
        <w:t xml:space="preserve"> character that specifies the character that separates the chapter number and caption number of the caption. This value MUST be one of the following.</w:t>
      </w:r>
    </w:p>
    <w:tbl>
      <w:tblPr>
        <w:tblStyle w:val="Table-ShadedHeaderIndented"/>
        <w:tblW w:w="0" w:type="auto"/>
        <w:tblInd w:w="108" w:type="dxa"/>
        <w:tblLook w:val="04A0" w:firstRow="1" w:lastRow="0" w:firstColumn="1" w:lastColumn="0" w:noHBand="0" w:noVBand="1"/>
      </w:tblPr>
      <w:tblGrid>
        <w:gridCol w:w="1620"/>
        <w:gridCol w:w="702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620" w:type="dxa"/>
          </w:tcPr>
          <w:p w:rsidR="006C1A4C" w:rsidRDefault="00A81A43">
            <w:pPr>
              <w:pStyle w:val="TableHeaderText"/>
              <w:spacing w:before="0" w:after="0"/>
            </w:pPr>
            <w:r>
              <w:t>Value</w:t>
            </w:r>
          </w:p>
        </w:tc>
        <w:tc>
          <w:tcPr>
            <w:tcW w:w="7020" w:type="dxa"/>
          </w:tcPr>
          <w:p w:rsidR="006C1A4C" w:rsidRDefault="00A81A43">
            <w:pPr>
              <w:pStyle w:val="TableHeaderText"/>
              <w:spacing w:before="0" w:after="0"/>
            </w:pPr>
            <w:r>
              <w:t>Meaning</w:t>
            </w:r>
          </w:p>
        </w:tc>
      </w:tr>
      <w:tr w:rsidR="006C1A4C" w:rsidTr="006C1A4C">
        <w:tc>
          <w:tcPr>
            <w:tcW w:w="1620" w:type="dxa"/>
          </w:tcPr>
          <w:p w:rsidR="006C1A4C" w:rsidRDefault="00A81A43">
            <w:pPr>
              <w:pStyle w:val="TableBodyText"/>
              <w:spacing w:before="0" w:after="0"/>
            </w:pPr>
            <w:r>
              <w:t>0x001E</w:t>
            </w:r>
          </w:p>
        </w:tc>
        <w:tc>
          <w:tcPr>
            <w:tcW w:w="7020" w:type="dxa"/>
          </w:tcPr>
          <w:p w:rsidR="006C1A4C" w:rsidRDefault="00A81A43">
            <w:pPr>
              <w:pStyle w:val="TableBodyText"/>
              <w:spacing w:before="0" w:after="0"/>
            </w:pPr>
            <w:r>
              <w:t>A hyphen (-) separates the chapter number and caption number.</w:t>
            </w:r>
          </w:p>
        </w:tc>
      </w:tr>
      <w:tr w:rsidR="006C1A4C" w:rsidTr="006C1A4C">
        <w:tc>
          <w:tcPr>
            <w:tcW w:w="1620" w:type="dxa"/>
          </w:tcPr>
          <w:p w:rsidR="006C1A4C" w:rsidRDefault="00A81A43">
            <w:pPr>
              <w:pStyle w:val="TableBodyText"/>
              <w:spacing w:before="0" w:after="0"/>
            </w:pPr>
            <w:r>
              <w:t>0x002E</w:t>
            </w:r>
          </w:p>
        </w:tc>
        <w:tc>
          <w:tcPr>
            <w:tcW w:w="7020" w:type="dxa"/>
          </w:tcPr>
          <w:p w:rsidR="006C1A4C" w:rsidRDefault="00A81A43">
            <w:pPr>
              <w:pStyle w:val="TableBodyText"/>
              <w:spacing w:before="0" w:after="0"/>
            </w:pPr>
            <w:r>
              <w:t>A period (.) separates the chapter number and the caption number.</w:t>
            </w:r>
          </w:p>
        </w:tc>
      </w:tr>
      <w:tr w:rsidR="006C1A4C" w:rsidTr="006C1A4C">
        <w:tc>
          <w:tcPr>
            <w:tcW w:w="1620" w:type="dxa"/>
          </w:tcPr>
          <w:p w:rsidR="006C1A4C" w:rsidRDefault="00A81A43">
            <w:pPr>
              <w:pStyle w:val="TableBodyText"/>
              <w:spacing w:before="0" w:after="0"/>
            </w:pPr>
            <w:r>
              <w:t>0x003A</w:t>
            </w:r>
          </w:p>
        </w:tc>
        <w:tc>
          <w:tcPr>
            <w:tcW w:w="7020" w:type="dxa"/>
          </w:tcPr>
          <w:p w:rsidR="006C1A4C" w:rsidRDefault="00A81A43">
            <w:pPr>
              <w:pStyle w:val="TableBodyText"/>
              <w:spacing w:before="0" w:after="0"/>
            </w:pPr>
            <w:r>
              <w:t>A colon (:) separates the chapter number and the caption number.</w:t>
            </w:r>
          </w:p>
        </w:tc>
      </w:tr>
      <w:tr w:rsidR="006C1A4C" w:rsidTr="006C1A4C">
        <w:tc>
          <w:tcPr>
            <w:tcW w:w="1620" w:type="dxa"/>
          </w:tcPr>
          <w:p w:rsidR="006C1A4C" w:rsidRDefault="00A81A43">
            <w:pPr>
              <w:pStyle w:val="TableBodyText"/>
              <w:spacing w:before="0" w:after="0"/>
            </w:pPr>
            <w:r>
              <w:t>0x2013</w:t>
            </w:r>
          </w:p>
        </w:tc>
        <w:tc>
          <w:tcPr>
            <w:tcW w:w="7020" w:type="dxa"/>
          </w:tcPr>
          <w:p w:rsidR="006C1A4C" w:rsidRDefault="00A81A43">
            <w:pPr>
              <w:pStyle w:val="TableBodyText"/>
              <w:spacing w:before="0" w:after="0"/>
            </w:pPr>
            <w:r>
              <w:t xml:space="preserve">An en-dash (–) separates the chapter </w:t>
            </w:r>
            <w:r>
              <w:t>number and the caption number.</w:t>
            </w:r>
          </w:p>
        </w:tc>
      </w:tr>
      <w:tr w:rsidR="006C1A4C" w:rsidTr="006C1A4C">
        <w:tc>
          <w:tcPr>
            <w:tcW w:w="1620" w:type="dxa"/>
          </w:tcPr>
          <w:p w:rsidR="006C1A4C" w:rsidRDefault="00A81A43">
            <w:pPr>
              <w:pStyle w:val="TableBodyText"/>
              <w:spacing w:before="0" w:after="0"/>
            </w:pPr>
            <w:r>
              <w:t>0x2014</w:t>
            </w:r>
          </w:p>
        </w:tc>
        <w:tc>
          <w:tcPr>
            <w:tcW w:w="7020" w:type="dxa"/>
          </w:tcPr>
          <w:p w:rsidR="006C1A4C" w:rsidRDefault="00A81A43">
            <w:pPr>
              <w:pStyle w:val="TableBodyText"/>
              <w:spacing w:before="0" w:after="0"/>
            </w:pPr>
            <w:r>
              <w:t>An em-dash (—) separates the chapter number and the caption number.</w:t>
            </w:r>
          </w:p>
        </w:tc>
      </w:tr>
    </w:tbl>
    <w:p w:rsidR="006C1A4C" w:rsidRDefault="00A81A43">
      <w:pPr>
        <w:pStyle w:val="Definition-Field2"/>
      </w:pPr>
      <w:r>
        <w:t xml:space="preserve">If </w:t>
      </w:r>
      <w:r>
        <w:rPr>
          <w:b/>
        </w:rPr>
        <w:t>fChapNum</w:t>
      </w:r>
      <w:r>
        <w:t xml:space="preserve"> is zero, this value MUST be ignored.</w:t>
      </w:r>
    </w:p>
    <w:p w:rsidR="006C1A4C" w:rsidRDefault="00A81A43">
      <w:pPr>
        <w:pStyle w:val="Heading3"/>
      </w:pPr>
      <w:bookmarkStart w:id="1065" w:name="Section_b491be87847d4ee5920e55bf9ee09e5e"/>
      <w:bookmarkStart w:id="1066" w:name="CDB"/>
      <w:bookmarkStart w:id="1067" w:name="_Toc118867072"/>
      <w:r>
        <w:t>CDB</w:t>
      </w:r>
      <w:bookmarkEnd w:id="1065"/>
      <w:bookmarkEnd w:id="1066"/>
      <w:bookmarkEnd w:id="1067"/>
      <w:r>
        <w:fldChar w:fldCharType="begin"/>
      </w:r>
      <w:r>
        <w:instrText xml:space="preserve"> XE "Details:CDB structure" </w:instrText>
      </w:r>
      <w:r>
        <w:fldChar w:fldCharType="end"/>
      </w:r>
      <w:r>
        <w:fldChar w:fldCharType="begin"/>
      </w:r>
      <w:r>
        <w:instrText xml:space="preserve"> XE "CDB structure" </w:instrText>
      </w:r>
      <w:r>
        <w:fldChar w:fldCharType="end"/>
      </w:r>
      <w:r>
        <w:fldChar w:fldCharType="begin"/>
      </w:r>
      <w:r>
        <w:instrText xml:space="preserve"> XE "Structures:CDB" </w:instrText>
      </w:r>
      <w:r>
        <w:fldChar w:fldCharType="end"/>
      </w:r>
      <w:r>
        <w:fldChar w:fldCharType="begin"/>
      </w:r>
      <w:r>
        <w:instrText xml:space="preserve"> XE "Basic types:CDB"</w:instrText>
      </w:r>
      <w:r>
        <w:instrText xml:space="preserve"> </w:instrText>
      </w:r>
      <w:r>
        <w:fldChar w:fldCharType="end"/>
      </w:r>
    </w:p>
    <w:p w:rsidR="006C1A4C" w:rsidRDefault="00A81A43">
      <w:r>
        <w:t xml:space="preserve">The </w:t>
      </w:r>
      <w:r>
        <w:rPr>
          <w:b/>
        </w:rPr>
        <w:t>CDB</w:t>
      </w:r>
      <w:r>
        <w:t xml:space="preserve"> structure contains implementation-specific binary data that represents a </w:t>
      </w:r>
      <w:hyperlink w:anchor="gt_69c5a114-8e6b-4003-b8e4-a06577cfc226">
        <w:r>
          <w:rPr>
            <w:rStyle w:val="HyperlinkGreen"/>
            <w:b/>
          </w:rPr>
          <w:t>grammar checker cookie</w:t>
        </w:r>
      </w:hyperlink>
      <w:r>
        <w:t xml:space="preserve"> that is stored by the given </w:t>
      </w:r>
      <w:hyperlink w:anchor="gt_19363950-99e9-4f11-a562-96e4dd4ea5ce">
        <w:r>
          <w:rPr>
            <w:rStyle w:val="HyperlinkGreen"/>
            <w:b/>
          </w:rPr>
          <w:t>grammar checker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cbData</w:t>
            </w:r>
          </w:p>
        </w:tc>
      </w:tr>
      <w:tr w:rsidR="006C1A4C" w:rsidTr="006C1A4C">
        <w:trPr>
          <w:trHeight w:hRule="exact" w:val="490"/>
        </w:trPr>
        <w:tc>
          <w:tcPr>
            <w:tcW w:w="8640" w:type="dxa"/>
            <w:gridSpan w:val="32"/>
          </w:tcPr>
          <w:p w:rsidR="006C1A4C" w:rsidRDefault="00A81A43">
            <w:pPr>
              <w:pStyle w:val="PacketDiagramBodyText"/>
            </w:pPr>
            <w:r>
              <w:t>rgbCookieData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bl>
    <w:p w:rsidR="006C1A4C" w:rsidRDefault="00A81A43">
      <w:pPr>
        <w:pStyle w:val="Definition-Field"/>
      </w:pPr>
      <w:r>
        <w:rPr>
          <w:b/>
        </w:rPr>
        <w:t xml:space="preserve">cbData (4 bytes): </w:t>
      </w:r>
      <w:r>
        <w:t xml:space="preserve">An unsigned integer value that specifies the length of </w:t>
      </w:r>
      <w:r>
        <w:rPr>
          <w:b/>
        </w:rPr>
        <w:t>rgbCookieData</w:t>
      </w:r>
      <w:r>
        <w:t>, in bytes.</w:t>
      </w:r>
    </w:p>
    <w:p w:rsidR="006C1A4C" w:rsidRDefault="00A81A43">
      <w:pPr>
        <w:pStyle w:val="Definition-Field"/>
      </w:pPr>
      <w:r>
        <w:rPr>
          <w:b/>
        </w:rPr>
        <w:t xml:space="preserve">rgbCookieData (variable): </w:t>
      </w:r>
      <w:r>
        <w:t>An array of BYTE. The grammar checker cookie data.</w:t>
      </w:r>
    </w:p>
    <w:p w:rsidR="006C1A4C" w:rsidRDefault="00A81A43">
      <w:pPr>
        <w:pStyle w:val="Heading3"/>
      </w:pPr>
      <w:bookmarkStart w:id="1068" w:name="Section_2fe0f51643534686bac2a7b5133e3a47"/>
      <w:bookmarkStart w:id="1069" w:name="CellHideMarkOperand"/>
      <w:bookmarkStart w:id="1070" w:name="_Toc118867073"/>
      <w:r>
        <w:t>CellHideMarkOperand</w:t>
      </w:r>
      <w:bookmarkEnd w:id="1068"/>
      <w:bookmarkEnd w:id="1069"/>
      <w:bookmarkEnd w:id="1070"/>
      <w:r>
        <w:fldChar w:fldCharType="begin"/>
      </w:r>
      <w:r>
        <w:instrText xml:space="preserve"> XE "Details:CellHideMarkOperand structure" </w:instrText>
      </w:r>
      <w:r>
        <w:fldChar w:fldCharType="end"/>
      </w:r>
      <w:r>
        <w:fldChar w:fldCharType="begin"/>
      </w:r>
      <w:r>
        <w:instrText xml:space="preserve"> XE "CellHideMarkOperand structure" </w:instrText>
      </w:r>
      <w:r>
        <w:fldChar w:fldCharType="end"/>
      </w:r>
      <w:r>
        <w:fldChar w:fldCharType="begin"/>
      </w:r>
      <w:r>
        <w:instrText xml:space="preserve"> XE "Structures:CellHideMarkOperand" </w:instrText>
      </w:r>
      <w:r>
        <w:fldChar w:fldCharType="end"/>
      </w:r>
      <w:r>
        <w:fldChar w:fldCharType="begin"/>
      </w:r>
      <w:r>
        <w:instrText xml:space="preserve"> XE "Basic types:CellHideMarkOperand" </w:instrText>
      </w:r>
      <w:r>
        <w:fldChar w:fldCharType="end"/>
      </w:r>
    </w:p>
    <w:p w:rsidR="006C1A4C" w:rsidRDefault="00A81A43">
      <w:r>
        <w:t xml:space="preserve">The </w:t>
      </w:r>
      <w:r>
        <w:rPr>
          <w:b/>
        </w:rPr>
        <w:t>CellHideMarkOperan</w:t>
      </w:r>
      <w:r>
        <w:rPr>
          <w:b/>
        </w:rPr>
        <w:t>d</w:t>
      </w:r>
      <w:r>
        <w:t xml:space="preserve"> structure is an operand that is used by </w:t>
      </w:r>
      <w:hyperlink w:anchor="section_b39a6648501c436183664f042f579469" w:history="1">
        <w:r>
          <w:rPr>
            <w:rStyle w:val="Hyperlink"/>
          </w:rPr>
          <w:t>sprmTCellFHideMark</w:t>
        </w:r>
      </w:hyperlink>
      <w:r>
        <w:t>. This operand specifies which cells are rendered with no height when cells are empty.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bArg</w:t>
            </w:r>
          </w:p>
        </w:tc>
      </w:tr>
    </w:tbl>
    <w:p w:rsidR="006C1A4C" w:rsidRDefault="00A81A43">
      <w:pPr>
        <w:pStyle w:val="Definition-Field"/>
      </w:pPr>
      <w:r>
        <w:rPr>
          <w:b/>
        </w:rPr>
        <w:t xml:space="preserve">cb (1 byte): </w:t>
      </w:r>
      <w:r>
        <w:t xml:space="preserve"> An unsigned integer that specifies the size of this operand in bytes, not including </w:t>
      </w:r>
      <w:r>
        <w:rPr>
          <w:b/>
        </w:rPr>
        <w:t>cb</w:t>
      </w:r>
      <w:r>
        <w:t xml:space="preserve">.  </w:t>
      </w:r>
      <w:r>
        <w:rPr>
          <w:b/>
        </w:rPr>
        <w:t>cb</w:t>
      </w:r>
      <w:r>
        <w:t xml:space="preserve"> MUST be 3. </w:t>
      </w:r>
    </w:p>
    <w:p w:rsidR="006C1A4C" w:rsidRDefault="00A81A4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which cells this </w:t>
      </w:r>
      <w:r>
        <w:rPr>
          <w:b/>
        </w:rPr>
        <w:t>CellHideMarkOperand</w:t>
      </w:r>
      <w:r>
        <w:t xml:space="preserve"> applies to.</w:t>
      </w:r>
    </w:p>
    <w:p w:rsidR="006C1A4C" w:rsidRDefault="00A81A43">
      <w:pPr>
        <w:pStyle w:val="Definition-Field"/>
      </w:pPr>
      <w:r>
        <w:rPr>
          <w:b/>
        </w:rPr>
        <w:t xml:space="preserve">bArg (1 byte): </w:t>
      </w:r>
      <w:r>
        <w:t xml:space="preserve"> A </w:t>
      </w:r>
      <w:hyperlink w:anchor="Section_e275f842a08a4da489acb91a6ae0c1dd" w:history="1">
        <w:r>
          <w:rPr>
            <w:rStyle w:val="Hyperlink"/>
            <w:b/>
          </w:rPr>
          <w:t>Bool8</w:t>
        </w:r>
      </w:hyperlink>
      <w:r>
        <w:t xml:space="preserve"> that specifies whether cells </w:t>
      </w:r>
      <w:r>
        <w:rPr>
          <w:b/>
        </w:rPr>
        <w:t>itc.itcFirst</w:t>
      </w:r>
      <w:r>
        <w:t xml:space="preserve"> through </w:t>
      </w:r>
      <w:r>
        <w:rPr>
          <w:b/>
        </w:rPr>
        <w:t>itc.itcLim</w:t>
      </w:r>
      <w:r>
        <w:t>, decremented by 1, are rendered with no height</w:t>
      </w:r>
      <w:r>
        <w:t xml:space="preserve"> if all cells in the row are empty.</w:t>
      </w:r>
    </w:p>
    <w:p w:rsidR="006C1A4C" w:rsidRDefault="00A81A43">
      <w:pPr>
        <w:pStyle w:val="Heading3"/>
      </w:pPr>
      <w:bookmarkStart w:id="1071" w:name="Section_548fc5a5c0ba46449a1dd3fb676e89b8"/>
      <w:bookmarkStart w:id="1072" w:name="CellRangeFitText"/>
      <w:bookmarkStart w:id="1073" w:name="_Toc118867074"/>
      <w:r>
        <w:t>CellRangeFitText</w:t>
      </w:r>
      <w:bookmarkEnd w:id="1071"/>
      <w:bookmarkEnd w:id="1072"/>
      <w:bookmarkEnd w:id="1073"/>
      <w:r>
        <w:fldChar w:fldCharType="begin"/>
      </w:r>
      <w:r>
        <w:instrText xml:space="preserve"> XE "Details:CellRangeFitText structure" </w:instrText>
      </w:r>
      <w:r>
        <w:fldChar w:fldCharType="end"/>
      </w:r>
      <w:r>
        <w:fldChar w:fldCharType="begin"/>
      </w:r>
      <w:r>
        <w:instrText xml:space="preserve"> XE "CellRangeFitText structure" </w:instrText>
      </w:r>
      <w:r>
        <w:fldChar w:fldCharType="end"/>
      </w:r>
      <w:r>
        <w:fldChar w:fldCharType="begin"/>
      </w:r>
      <w:r>
        <w:instrText xml:space="preserve"> XE "Structures:CellRangeFitText" </w:instrText>
      </w:r>
      <w:r>
        <w:fldChar w:fldCharType="end"/>
      </w:r>
      <w:r>
        <w:fldChar w:fldCharType="begin"/>
      </w:r>
      <w:r>
        <w:instrText xml:space="preserve"> XE "Basic types:CellRangeFitText" </w:instrText>
      </w:r>
      <w:r>
        <w:fldChar w:fldCharType="end"/>
      </w:r>
    </w:p>
    <w:p w:rsidR="006C1A4C" w:rsidRDefault="00A81A43">
      <w:r>
        <w:t xml:space="preserve">The </w:t>
      </w:r>
      <w:r>
        <w:rPr>
          <w:b/>
        </w:rPr>
        <w:t>CellRangeFitText</w:t>
      </w:r>
      <w:r>
        <w:t xml:space="preserve"> structure is an operand that is</w:t>
      </w:r>
      <w:r>
        <w:t xml:space="preserve"> used by </w:t>
      </w:r>
      <w:hyperlink w:anchor="section_b39a6648501c436183664f042f579469" w:history="1">
        <w:r>
          <w:rPr>
            <w:rStyle w:val="Hyperlink"/>
          </w:rPr>
          <w:t>sprmTFitText</w:t>
        </w:r>
      </w:hyperlink>
      <w:r>
        <w:t>. This operand specifies a set of cells in a table row, and whether their contents stretch or compress to fill their widths.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fFitText</w:t>
            </w:r>
          </w:p>
        </w:tc>
      </w:tr>
    </w:tbl>
    <w:p w:rsidR="006C1A4C" w:rsidRDefault="00A81A43">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in the table row.</w:t>
      </w:r>
    </w:p>
    <w:p w:rsidR="006C1A4C" w:rsidRDefault="00A81A43">
      <w:pPr>
        <w:pStyle w:val="Definition-Field"/>
      </w:pPr>
      <w:r>
        <w:rPr>
          <w:b/>
        </w:rPr>
        <w:t xml:space="preserve">fFitText (1 byte): </w:t>
      </w:r>
      <w:r>
        <w:t xml:space="preserve">A </w:t>
      </w:r>
      <w:hyperlink w:anchor="Section_e275f842a08a4da489acb91a6ae0c1dd" w:history="1">
        <w:r>
          <w:rPr>
            <w:rStyle w:val="Hyperlink"/>
          </w:rPr>
          <w:t>Bool8</w:t>
        </w:r>
      </w:hyperlink>
      <w:r>
        <w:t>. When set, the contents of each table cell only line wrap at the end of a paragraph, or at a line break character. Furthermore, the application SHOULD apply other properties as necessary to ca</w:t>
      </w:r>
      <w:r>
        <w:t>use the contents of the first line in each cell to stretch or compress such that they exactly fill the width of the table cell.</w:t>
      </w:r>
    </w:p>
    <w:p w:rsidR="006C1A4C" w:rsidRDefault="00A81A43">
      <w:pPr>
        <w:pStyle w:val="Heading3"/>
      </w:pPr>
      <w:bookmarkStart w:id="1074" w:name="Section_2e44082b2cf0464f916705b83f0ba97d"/>
      <w:bookmarkStart w:id="1075" w:name="CellRangeNoWrap"/>
      <w:bookmarkStart w:id="1076" w:name="_Toc118867075"/>
      <w:r>
        <w:t>CellRangeNoWrap</w:t>
      </w:r>
      <w:bookmarkEnd w:id="1074"/>
      <w:bookmarkEnd w:id="1075"/>
      <w:bookmarkEnd w:id="1076"/>
      <w:r>
        <w:fldChar w:fldCharType="begin"/>
      </w:r>
      <w:r>
        <w:instrText xml:space="preserve"> XE "Details:CellRangeNoWrap structure" </w:instrText>
      </w:r>
      <w:r>
        <w:fldChar w:fldCharType="end"/>
      </w:r>
      <w:r>
        <w:fldChar w:fldCharType="begin"/>
      </w:r>
      <w:r>
        <w:instrText xml:space="preserve"> XE "CellRangeNoWrap structure" </w:instrText>
      </w:r>
      <w:r>
        <w:fldChar w:fldCharType="end"/>
      </w:r>
      <w:r>
        <w:fldChar w:fldCharType="begin"/>
      </w:r>
      <w:r>
        <w:instrText xml:space="preserve"> XE "Structures:CellRangeNoWrap" </w:instrText>
      </w:r>
      <w:r>
        <w:fldChar w:fldCharType="end"/>
      </w:r>
      <w:r>
        <w:fldChar w:fldCharType="begin"/>
      </w:r>
      <w:r>
        <w:instrText xml:space="preserve"> X</w:instrText>
      </w:r>
      <w:r>
        <w:instrText xml:space="preserve">E "Basic types:CellRangeNoWrap" </w:instrText>
      </w:r>
      <w:r>
        <w:fldChar w:fldCharType="end"/>
      </w:r>
    </w:p>
    <w:p w:rsidR="006C1A4C" w:rsidRDefault="00A81A43">
      <w:r>
        <w:t xml:space="preserve">The </w:t>
      </w:r>
      <w:r>
        <w:rPr>
          <w:b/>
        </w:rPr>
        <w:t>CellRangeNoWrap</w:t>
      </w:r>
      <w:r>
        <w:t xml:space="preserve"> structure is an operand that is used by </w:t>
      </w:r>
      <w:hyperlink w:anchor="section_b39a6648501c436183664f042f579469" w:history="1">
        <w:r>
          <w:rPr>
            <w:rStyle w:val="Hyperlink"/>
          </w:rPr>
          <w:t>sprmTFCellNoWrap</w:t>
        </w:r>
      </w:hyperlink>
      <w:r>
        <w:t xml:space="preserve">. This operand specifies a set of cells in a table row and the preferred line </w:t>
      </w:r>
      <w:r>
        <w:t>wrapping layout of each.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fNoWrap</w:t>
            </w:r>
          </w:p>
        </w:tc>
      </w:tr>
    </w:tbl>
    <w:p w:rsidR="006C1A4C" w:rsidRDefault="00A81A43">
      <w:pPr>
        <w:pStyle w:val="Definition-Field"/>
      </w:pPr>
      <w:r>
        <w:rPr>
          <w:b/>
        </w:rPr>
        <w:t xml:space="preserve">cb (1 byte): </w:t>
      </w:r>
      <w:r>
        <w:t>An unsigned integer that specifies the size in bytes of the remainder of this structure. MUST be 3.</w:t>
      </w:r>
    </w:p>
    <w:p w:rsidR="006C1A4C" w:rsidRDefault="00A81A43">
      <w:pPr>
        <w:pStyle w:val="Definition-Field"/>
      </w:pPr>
      <w:r>
        <w:rPr>
          <w:b/>
        </w:rPr>
        <w:t xml:space="preserve">itc (2 bytes): </w:t>
      </w:r>
      <w:r>
        <w:t xml:space="preserve">A </w:t>
      </w:r>
      <w:hyperlink w:anchor="Section_61341a2cb8da4e52ba62b2b0d5efadc4" w:history="1">
        <w:r>
          <w:rPr>
            <w:rStyle w:val="Hyperlink"/>
          </w:rPr>
          <w:t>ItcFirstLim</w:t>
        </w:r>
      </w:hyperlink>
      <w:r>
        <w:t xml:space="preserve"> structure that specifies a cell range to which </w:t>
      </w:r>
      <w:r>
        <w:rPr>
          <w:b/>
        </w:rPr>
        <w:t>fNoWrap</w:t>
      </w:r>
      <w:r>
        <w:t xml:space="preserve"> applies.</w:t>
      </w:r>
    </w:p>
    <w:p w:rsidR="006C1A4C" w:rsidRDefault="00A81A43">
      <w:pPr>
        <w:pStyle w:val="Definition-Field"/>
      </w:pPr>
      <w:r>
        <w:rPr>
          <w:b/>
        </w:rPr>
        <w:lastRenderedPageBreak/>
        <w:t xml:space="preserve">fNoWrap (1 byte): </w:t>
      </w:r>
      <w:r>
        <w:t xml:space="preserve">A </w:t>
      </w:r>
      <w:hyperlink w:anchor="Section_e275f842a08a4da489acb91a6ae0c1dd" w:history="1">
        <w:r>
          <w:rPr>
            <w:rStyle w:val="Hyperlink"/>
          </w:rPr>
          <w:t>Bool8</w:t>
        </w:r>
      </w:hyperlink>
      <w:r>
        <w:t xml:space="preserve">. When set, the preferred layout of the contents of each cell is a single line. This preference is ignored when the preferred width of the cell is set to </w:t>
      </w:r>
      <w:hyperlink w:anchor="Section_930b1e3911324f689cb0eb1ebdc39c5e" w:history="1">
        <w:r>
          <w:rPr>
            <w:rStyle w:val="Hyperlink"/>
          </w:rPr>
          <w:t>ftsDxa</w:t>
        </w:r>
      </w:hyperlink>
      <w:r>
        <w:t>.</w:t>
      </w:r>
    </w:p>
    <w:p w:rsidR="006C1A4C" w:rsidRDefault="00A81A43">
      <w:pPr>
        <w:pStyle w:val="Heading3"/>
      </w:pPr>
      <w:bookmarkStart w:id="1077" w:name="Section_9035cb2061e24af2988f156d86f1e428"/>
      <w:bookmarkStart w:id="1078" w:name="CellRangeTextFlow"/>
      <w:bookmarkStart w:id="1079" w:name="_Toc118867076"/>
      <w:r>
        <w:t>CellRangeTextFlow</w:t>
      </w:r>
      <w:bookmarkEnd w:id="1077"/>
      <w:bookmarkEnd w:id="1078"/>
      <w:bookmarkEnd w:id="1079"/>
      <w:r>
        <w:fldChar w:fldCharType="begin"/>
      </w:r>
      <w:r>
        <w:instrText xml:space="preserve"> XE "Details:Cell</w:instrText>
      </w:r>
      <w:r>
        <w:instrText xml:space="preserve">RangeTextFlow structure" </w:instrText>
      </w:r>
      <w:r>
        <w:fldChar w:fldCharType="end"/>
      </w:r>
      <w:r>
        <w:fldChar w:fldCharType="begin"/>
      </w:r>
      <w:r>
        <w:instrText xml:space="preserve"> XE "CellRangeTextFlow structure" </w:instrText>
      </w:r>
      <w:r>
        <w:fldChar w:fldCharType="end"/>
      </w:r>
      <w:r>
        <w:fldChar w:fldCharType="begin"/>
      </w:r>
      <w:r>
        <w:instrText xml:space="preserve"> XE "Structures:CellRangeTextFlow" </w:instrText>
      </w:r>
      <w:r>
        <w:fldChar w:fldCharType="end"/>
      </w:r>
      <w:r>
        <w:fldChar w:fldCharType="begin"/>
      </w:r>
      <w:r>
        <w:instrText xml:space="preserve"> XE "Basic types:CellRangeTextFlow" </w:instrText>
      </w:r>
      <w:r>
        <w:fldChar w:fldCharType="end"/>
      </w:r>
    </w:p>
    <w:p w:rsidR="006C1A4C" w:rsidRDefault="00A81A43">
      <w:r>
        <w:t xml:space="preserve">The </w:t>
      </w:r>
      <w:r>
        <w:rPr>
          <w:b/>
        </w:rPr>
        <w:t>CellRangeTextFlow</w:t>
      </w:r>
      <w:r>
        <w:t xml:space="preserve"> structure specifies a range of cells in a table row, and the text flow model of the cell conten</w:t>
      </w:r>
      <w:r>
        <w:t>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itc</w:t>
            </w:r>
          </w:p>
        </w:tc>
        <w:tc>
          <w:tcPr>
            <w:tcW w:w="4320" w:type="dxa"/>
            <w:gridSpan w:val="16"/>
          </w:tcPr>
          <w:p w:rsidR="006C1A4C" w:rsidRDefault="00A81A43">
            <w:pPr>
              <w:pStyle w:val="PacketDiagramBodyText"/>
            </w:pPr>
            <w:r>
              <w:t>tf</w:t>
            </w:r>
          </w:p>
        </w:tc>
      </w:tr>
    </w:tbl>
    <w:p w:rsidR="006C1A4C" w:rsidRDefault="00A81A43">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 </w:t>
      </w:r>
    </w:p>
    <w:p w:rsidR="006C1A4C" w:rsidRDefault="00A81A43">
      <w:pPr>
        <w:pStyle w:val="Definition-Field"/>
      </w:pPr>
      <w:r>
        <w:rPr>
          <w:b/>
        </w:rPr>
        <w:t xml:space="preserve">tf (2 bytes): </w:t>
      </w:r>
      <w:r>
        <w:t xml:space="preserve"> A </w:t>
      </w:r>
      <w:hyperlink w:anchor="Section_9134163000bb4b5f891e0ea68a069d9a" w:history="1">
        <w:r>
          <w:rPr>
            <w:rStyle w:val="Hyperlink"/>
          </w:rPr>
          <w:t>TextFlow</w:t>
        </w:r>
      </w:hyperlink>
      <w:r>
        <w:t xml:space="preserve"> that specifies how contents in each cell flow, and how text is rotated.</w:t>
      </w:r>
    </w:p>
    <w:p w:rsidR="006C1A4C" w:rsidRDefault="00A81A43">
      <w:pPr>
        <w:pStyle w:val="Heading3"/>
      </w:pPr>
      <w:bookmarkStart w:id="1080" w:name="Section_89cad471901c473398b232befc34e467"/>
      <w:bookmarkStart w:id="1081" w:name="CellRangeVertAlign"/>
      <w:bookmarkStart w:id="1082" w:name="_Toc118867077"/>
      <w:r>
        <w:t>CellRangeVertAlign</w:t>
      </w:r>
      <w:bookmarkEnd w:id="1080"/>
      <w:bookmarkEnd w:id="1081"/>
      <w:bookmarkEnd w:id="1082"/>
      <w:r>
        <w:fldChar w:fldCharType="begin"/>
      </w:r>
      <w:r>
        <w:instrText xml:space="preserve"> XE "Details:CellRangeVertAlign structure" </w:instrText>
      </w:r>
      <w:r>
        <w:fldChar w:fldCharType="end"/>
      </w:r>
      <w:r>
        <w:fldChar w:fldCharType="begin"/>
      </w:r>
      <w:r>
        <w:instrText xml:space="preserve"> XE "CellRangeVertAlign structure" </w:instrText>
      </w:r>
      <w:r>
        <w:fldChar w:fldCharType="end"/>
      </w:r>
      <w:r>
        <w:fldChar w:fldCharType="begin"/>
      </w:r>
      <w:r>
        <w:instrText xml:space="preserve"> XE "Structures:C</w:instrText>
      </w:r>
      <w:r>
        <w:instrText xml:space="preserve">ellRangeVertAlign" </w:instrText>
      </w:r>
      <w:r>
        <w:fldChar w:fldCharType="end"/>
      </w:r>
      <w:r>
        <w:fldChar w:fldCharType="begin"/>
      </w:r>
      <w:r>
        <w:instrText xml:space="preserve"> XE "Basic types:CellRangeVertAlign" </w:instrText>
      </w:r>
      <w:r>
        <w:fldChar w:fldCharType="end"/>
      </w:r>
    </w:p>
    <w:p w:rsidR="006C1A4C" w:rsidRDefault="00A81A43">
      <w:r>
        <w:t xml:space="preserve">The </w:t>
      </w:r>
      <w:r>
        <w:rPr>
          <w:b/>
        </w:rPr>
        <w:t>CellRangeVertAlign</w:t>
      </w:r>
      <w:r>
        <w:t xml:space="preserve"> structure specifies a range of cells in a table row, and the vertical alignment of the cell contents.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valign</w:t>
            </w:r>
          </w:p>
        </w:tc>
      </w:tr>
    </w:tbl>
    <w:p w:rsidR="006C1A4C" w:rsidRDefault="00A81A43">
      <w:pPr>
        <w:pStyle w:val="Definition-Field"/>
      </w:pPr>
      <w:r>
        <w:rPr>
          <w:b/>
        </w:rPr>
        <w:t xml:space="preserve">cb (1 byte): </w:t>
      </w:r>
      <w:r>
        <w:t xml:space="preserve"> Specifies the byte count of the remainder of this structure. The value MUST be 3.</w:t>
      </w:r>
    </w:p>
    <w:p w:rsidR="006C1A4C" w:rsidRDefault="00A81A43">
      <w:pPr>
        <w:pStyle w:val="Definition-Field"/>
      </w:pPr>
      <w:r>
        <w:rPr>
          <w:b/>
        </w:rPr>
        <w:t xml:space="preserve">itc (2 bytes): </w:t>
      </w:r>
      <w:r>
        <w:t xml:space="preserve"> An </w:t>
      </w:r>
      <w:hyperlink w:anchor="Section_61341a2cb8da4e52ba62b2b0d5efadc4" w:history="1">
        <w:r>
          <w:rPr>
            <w:rStyle w:val="Hyperlink"/>
          </w:rPr>
          <w:t>ItcFirstLim</w:t>
        </w:r>
      </w:hyperlink>
      <w:r>
        <w:t xml:space="preserve"> that specifies a cell range in the table row.</w:t>
      </w:r>
    </w:p>
    <w:p w:rsidR="006C1A4C" w:rsidRDefault="00A81A43">
      <w:pPr>
        <w:pStyle w:val="Definition-Field"/>
      </w:pPr>
      <w:r>
        <w:rPr>
          <w:b/>
        </w:rPr>
        <w:t xml:space="preserve">valign </w:t>
      </w:r>
      <w:r>
        <w:rPr>
          <w:b/>
        </w:rPr>
        <w:t xml:space="preserve">(1 byte): </w:t>
      </w:r>
      <w:r>
        <w:t xml:space="preserve"> A </w:t>
      </w:r>
      <w:hyperlink w:anchor="Section_20d04efd63fe4f80a4a77ea8ba97ec8e" w:history="1">
        <w:r>
          <w:rPr>
            <w:rStyle w:val="Hyperlink"/>
          </w:rPr>
          <w:t>VerticalAlign</w:t>
        </w:r>
      </w:hyperlink>
      <w:r>
        <w:t xml:space="preserve"> that specifies how contents inside each cell in the range are aligned.</w:t>
      </w:r>
    </w:p>
    <w:p w:rsidR="006C1A4C" w:rsidRDefault="00A81A43">
      <w:pPr>
        <w:pStyle w:val="Heading3"/>
      </w:pPr>
      <w:bookmarkStart w:id="1083" w:name="Section_a4ee71a1c1ed412f867a16d76722f193"/>
      <w:bookmarkStart w:id="1084" w:name="CFitTextOperand"/>
      <w:bookmarkStart w:id="1085" w:name="_Toc118867078"/>
      <w:r>
        <w:t>CFitTextOperand</w:t>
      </w:r>
      <w:bookmarkEnd w:id="1083"/>
      <w:bookmarkEnd w:id="1084"/>
      <w:bookmarkEnd w:id="1085"/>
      <w:r>
        <w:fldChar w:fldCharType="begin"/>
      </w:r>
      <w:r>
        <w:instrText xml:space="preserve"> XE "Details:CFitTextOperand structure" </w:instrText>
      </w:r>
      <w:r>
        <w:fldChar w:fldCharType="end"/>
      </w:r>
      <w:r>
        <w:fldChar w:fldCharType="begin"/>
      </w:r>
      <w:r>
        <w:instrText xml:space="preserve"> XE "CFitTextOperand structure" </w:instrText>
      </w:r>
      <w:r>
        <w:fldChar w:fldCharType="end"/>
      </w:r>
      <w:r>
        <w:fldChar w:fldCharType="begin"/>
      </w:r>
      <w:r>
        <w:instrText xml:space="preserve"> XE "St</w:instrText>
      </w:r>
      <w:r>
        <w:instrText xml:space="preserve">ructures:CFitTextOperand" </w:instrText>
      </w:r>
      <w:r>
        <w:fldChar w:fldCharType="end"/>
      </w:r>
      <w:r>
        <w:fldChar w:fldCharType="begin"/>
      </w:r>
      <w:r>
        <w:instrText xml:space="preserve"> XE "Basic types:CFitTextOperand" </w:instrText>
      </w:r>
      <w:r>
        <w:fldChar w:fldCharType="end"/>
      </w:r>
    </w:p>
    <w:p w:rsidR="006C1A4C" w:rsidRDefault="00A81A43">
      <w:r>
        <w:t xml:space="preserve">The </w:t>
      </w:r>
      <w:r>
        <w:rPr>
          <w:b/>
        </w:rPr>
        <w:t>CFitTextOperand</w:t>
      </w:r>
      <w:r>
        <w:t xml:space="preserve"> structure is an operand that is used by </w:t>
      </w:r>
      <w:hyperlink w:anchor="section_7022285b962142e9ad4d4e02c115ef18" w:history="1">
        <w:r>
          <w:rPr>
            <w:rStyle w:val="Hyperlink"/>
          </w:rPr>
          <w:t>sprmCFitText</w:t>
        </w:r>
      </w:hyperlink>
      <w:r>
        <w:t xml:space="preserve"> to specify how text runs are formatted to fit a particular</w:t>
      </w:r>
      <w:r>
        <w:t xml:space="preserve"> width.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dxaFitText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FitTextID</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 xml:space="preserve"> The number of bytes that this operand occupies. This value MUST be 0x08.</w:t>
      </w:r>
    </w:p>
    <w:p w:rsidR="006C1A4C" w:rsidRDefault="00A81A43">
      <w:pPr>
        <w:pStyle w:val="Definition-Field"/>
      </w:pPr>
      <w:r>
        <w:rPr>
          <w:b/>
        </w:rPr>
        <w:t xml:space="preserve">dxaFitText (4 bytes): </w:t>
      </w:r>
      <w:r>
        <w:t xml:space="preserve">A 32-bit signed integer value that specifies, in </w:t>
      </w:r>
      <w:hyperlink w:anchor="gt_4b82472c-103d-4eff-a07e-6a0f784e3382">
        <w:r>
          <w:rPr>
            <w:rStyle w:val="HyperlinkGreen"/>
            <w:b/>
          </w:rPr>
          <w:t>twips</w:t>
        </w:r>
      </w:hyperlink>
      <w:r>
        <w:t xml:space="preserve">, the size of the space in which to fit the text. Text that would occupy a smaller width than specified has space added between characters. </w:t>
      </w:r>
      <w:r>
        <w:t xml:space="preserve">Text that would occupy a greater width than specified is compressed proportionally. A value of zero specifies that the </w:t>
      </w:r>
      <w:hyperlink w:anchor="Section_099eb99ca9274cafa80c66254ea83d6a" w:history="1">
        <w:r>
          <w:rPr>
            <w:rStyle w:val="Hyperlink"/>
          </w:rPr>
          <w:t>Sprm</w:t>
        </w:r>
      </w:hyperlink>
      <w:r>
        <w:t xml:space="preserve"> is ignored. A value representing a width that is too large for the text </w:t>
      </w:r>
      <w:r>
        <w:t>run is also ignored. A negative value or a value representing a width that is too small for the text run specifies the minimum width.</w:t>
      </w:r>
    </w:p>
    <w:p w:rsidR="006C1A4C" w:rsidRDefault="00A81A43">
      <w:pPr>
        <w:pStyle w:val="Definition-Field"/>
      </w:pPr>
      <w:r>
        <w:rPr>
          <w:b/>
        </w:rPr>
        <w:lastRenderedPageBreak/>
        <w:t xml:space="preserve">FitTextID (4 bytes): </w:t>
      </w:r>
      <w:r>
        <w:t>A 32-bit signed integer that uniquely identifies a fit text region across multiple character runs and</w:t>
      </w:r>
      <w:r>
        <w:t xml:space="preserve"> instances of sprmCFitText. Contiguous character runs that share a common </w:t>
      </w:r>
      <w:r>
        <w:rPr>
          <w:b/>
        </w:rPr>
        <w:t>FitTextID</w:t>
      </w:r>
      <w:r>
        <w:t xml:space="preserve"> are part of the same fit text region. If the runs are not contiguous, the </w:t>
      </w:r>
      <w:r>
        <w:rPr>
          <w:b/>
        </w:rPr>
        <w:t>FitTextID</w:t>
      </w:r>
      <w:r>
        <w:t xml:space="preserve"> is ignored and they are not linked. </w:t>
      </w:r>
    </w:p>
    <w:p w:rsidR="006C1A4C" w:rsidRDefault="00A81A43">
      <w:pPr>
        <w:pStyle w:val="Heading3"/>
      </w:pPr>
      <w:bookmarkStart w:id="1086" w:name="Section_a19087bde71242ddab028a812d6f107e"/>
      <w:bookmarkStart w:id="1087" w:name="Chpx"/>
      <w:bookmarkStart w:id="1088" w:name="_Toc118867079"/>
      <w:r>
        <w:t>Chpx</w:t>
      </w:r>
      <w:bookmarkEnd w:id="1086"/>
      <w:bookmarkEnd w:id="1087"/>
      <w:bookmarkEnd w:id="1088"/>
      <w:r>
        <w:fldChar w:fldCharType="begin"/>
      </w:r>
      <w:r>
        <w:instrText xml:space="preserve"> XE "Details:Chpx structure" </w:instrText>
      </w:r>
      <w:r>
        <w:fldChar w:fldCharType="end"/>
      </w:r>
      <w:r>
        <w:fldChar w:fldCharType="begin"/>
      </w:r>
      <w:r>
        <w:instrText xml:space="preserve"> XE "Chpx struct</w:instrText>
      </w:r>
      <w:r>
        <w:instrText xml:space="preserve">ure" </w:instrText>
      </w:r>
      <w:r>
        <w:fldChar w:fldCharType="end"/>
      </w:r>
      <w:r>
        <w:fldChar w:fldCharType="begin"/>
      </w:r>
      <w:r>
        <w:instrText xml:space="preserve"> XE "Structures:Chpx" </w:instrText>
      </w:r>
      <w:r>
        <w:fldChar w:fldCharType="end"/>
      </w:r>
      <w:r>
        <w:fldChar w:fldCharType="begin"/>
      </w:r>
      <w:r>
        <w:instrText xml:space="preserve"> XE "Basic types:Chpx" </w:instrText>
      </w:r>
      <w:r>
        <w:fldChar w:fldCharType="end"/>
      </w:r>
    </w:p>
    <w:p w:rsidR="006C1A4C" w:rsidRDefault="00A81A43">
      <w:r>
        <w:t xml:space="preserve">The </w:t>
      </w:r>
      <w:r>
        <w:rPr>
          <w:b/>
        </w:rPr>
        <w:t>Chpx</w:t>
      </w:r>
      <w:r>
        <w:t xml:space="preserve"> structure specifies a set of properties for text.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that specifies the size of </w:t>
      </w:r>
      <w:r>
        <w:rPr>
          <w:b/>
        </w:rPr>
        <w:t>grpprl</w:t>
      </w:r>
      <w:r>
        <w:t>, in bytes.</w:t>
      </w:r>
    </w:p>
    <w:p w:rsidR="006C1A4C" w:rsidRDefault="00A81A43">
      <w:pPr>
        <w:pStyle w:val="Definition-Field"/>
      </w:pPr>
      <w:r>
        <w:rPr>
          <w:b/>
        </w:rPr>
        <w:t xml:space="preserve">grpprl (variable): </w:t>
      </w:r>
      <w:r>
        <w:t xml:space="preserve">An array of </w:t>
      </w:r>
      <w:hyperlink w:anchor="Section_4eabffa2b8b6444c9a923291ab5035ef">
        <w:r>
          <w:rPr>
            <w:rStyle w:val="Hyperlink"/>
          </w:rPr>
          <w:t>Prl</w:t>
        </w:r>
      </w:hyperlink>
      <w:r>
        <w:t>. Specifies the properties. This array MUST contain a whole number of Prls.</w:t>
      </w:r>
    </w:p>
    <w:p w:rsidR="006C1A4C" w:rsidRDefault="00A81A43">
      <w:pPr>
        <w:pStyle w:val="Heading3"/>
      </w:pPr>
      <w:bookmarkStart w:id="1089" w:name="Section_f5f10f04d4cc4ebd86df0de6d227675c"/>
      <w:bookmarkStart w:id="1090" w:name="ChpxFkp"/>
      <w:bookmarkStart w:id="1091" w:name="_Toc118867080"/>
      <w:r>
        <w:t>ChpxFkp</w:t>
      </w:r>
      <w:bookmarkEnd w:id="1089"/>
      <w:bookmarkEnd w:id="1090"/>
      <w:bookmarkEnd w:id="1091"/>
      <w:r>
        <w:fldChar w:fldCharType="begin"/>
      </w:r>
      <w:r>
        <w:instrText xml:space="preserve"> XE "Detai</w:instrText>
      </w:r>
      <w:r>
        <w:instrText xml:space="preserve">ls:ChpxFkp structure" </w:instrText>
      </w:r>
      <w:r>
        <w:fldChar w:fldCharType="end"/>
      </w:r>
      <w:r>
        <w:fldChar w:fldCharType="begin"/>
      </w:r>
      <w:r>
        <w:instrText xml:space="preserve"> XE "ChpxFkp structure" </w:instrText>
      </w:r>
      <w:r>
        <w:fldChar w:fldCharType="end"/>
      </w:r>
      <w:r>
        <w:fldChar w:fldCharType="begin"/>
      </w:r>
      <w:r>
        <w:instrText xml:space="preserve"> XE "Structures:ChpxFkp" </w:instrText>
      </w:r>
      <w:r>
        <w:fldChar w:fldCharType="end"/>
      </w:r>
      <w:r>
        <w:fldChar w:fldCharType="begin"/>
      </w:r>
      <w:r>
        <w:instrText xml:space="preserve"> XE "Basic types:ChpxFkp" </w:instrText>
      </w:r>
      <w:r>
        <w:fldChar w:fldCharType="end"/>
      </w:r>
    </w:p>
    <w:p w:rsidR="006C1A4C" w:rsidRDefault="00A81A43">
      <w:r>
        <w:t xml:space="preserve">The </w:t>
      </w:r>
      <w:r>
        <w:rPr>
          <w:b/>
        </w:rPr>
        <w:t>ChpxFkp</w:t>
      </w:r>
      <w:r>
        <w:t xml:space="preserve"> structure maps text to its character properties. A </w:t>
      </w:r>
      <w:r>
        <w:rPr>
          <w:b/>
        </w:rPr>
        <w:t>ChpxFkp</w:t>
      </w:r>
      <w:r>
        <w:t xml:space="preserve"> structure is 512 bytes in size, with </w:t>
      </w:r>
      <w:r>
        <w:rPr>
          <w:b/>
        </w:rPr>
        <w:t>crun</w:t>
      </w:r>
      <w:r>
        <w:t xml:space="preserve"> in the last byte. The elements of </w:t>
      </w:r>
      <w:r>
        <w:rPr>
          <w:b/>
        </w:rPr>
        <w:t>rgb</w:t>
      </w:r>
      <w:r>
        <w:t xml:space="preserve"> point to </w:t>
      </w:r>
      <w:hyperlink w:anchor="Section_a19087bde71242ddab028a812d6f107e" w:history="1">
        <w:r>
          <w:rPr>
            <w:rStyle w:val="Hyperlink"/>
          </w:rPr>
          <w:t>Chpx</w:t>
        </w:r>
      </w:hyperlink>
      <w:r>
        <w:t xml:space="preserve">s that start at offsets between </w:t>
      </w:r>
      <w:r>
        <w:rPr>
          <w:b/>
        </w:rPr>
        <w:t>crun</w:t>
      </w:r>
      <w:r>
        <w:t xml:space="preserve"> and the end of </w:t>
      </w:r>
      <w:r>
        <w:rPr>
          <w:b/>
        </w:rPr>
        <w:t>rgb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rgb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crun</w:t>
            </w:r>
          </w:p>
        </w:tc>
      </w:tr>
    </w:tbl>
    <w:p w:rsidR="006C1A4C" w:rsidRDefault="00A81A43">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run of text begins. This array MUST be sorted in ascending </w:t>
      </w:r>
      <w:r>
        <w:t xml:space="preserve">order and MUST NOT contain duplicates. Each run ends at the beginning of the next run. This array contains </w:t>
      </w:r>
      <w:r>
        <w:rPr>
          <w:b/>
        </w:rPr>
        <w:t>crun</w:t>
      </w:r>
      <w:r>
        <w:t>+1 elements, where the last element specifies the end of the last run.</w:t>
      </w:r>
    </w:p>
    <w:p w:rsidR="006C1A4C" w:rsidRDefault="00A81A43">
      <w:pPr>
        <w:pStyle w:val="Definition-Field"/>
      </w:pPr>
      <w:r>
        <w:rPr>
          <w:b/>
        </w:rPr>
        <w:t xml:space="preserve">rgb (variable): </w:t>
      </w:r>
      <w:r>
        <w:t xml:space="preserve">An array of 1-byte unsigned integers, followed by an array of Chpx structures. The elements of this array, which has </w:t>
      </w:r>
      <w:r>
        <w:rPr>
          <w:b/>
        </w:rPr>
        <w:t>crun</w:t>
      </w:r>
      <w:r>
        <w:t xml:space="preserve"> elements and parallels </w:t>
      </w:r>
      <w:r>
        <w:rPr>
          <w:b/>
        </w:rPr>
        <w:t>rgfc</w:t>
      </w:r>
      <w:r>
        <w:t>, each specify the offset of one of the Chpxs within this ChpxFkp. The offset is computed by multiplying th</w:t>
      </w:r>
      <w:r>
        <w:t>e value of the byte by 2.</w:t>
      </w:r>
    </w:p>
    <w:p w:rsidR="006C1A4C" w:rsidRDefault="00A81A43">
      <w:pPr>
        <w:pStyle w:val="Definition-Field2"/>
      </w:pPr>
      <w:r>
        <w:t xml:space="preserve">For each </w:t>
      </w:r>
      <w:r>
        <w:rPr>
          <w:i/>
        </w:rPr>
        <w:t>i</w:t>
      </w:r>
      <w:r>
        <w:t xml:space="preserve"> from 0 to </w:t>
      </w:r>
      <w:r>
        <w:rPr>
          <w:b/>
        </w:rPr>
        <w:t>crun</w:t>
      </w:r>
      <w:r>
        <w:t xml:space="preserve">, rgb[i]×2 MUST either specify an offset, in bytes, between the end of the array and </w:t>
      </w:r>
      <w:r>
        <w:rPr>
          <w:b/>
        </w:rPr>
        <w:t>crun</w:t>
      </w:r>
      <w:r>
        <w:t xml:space="preserve">, or be equal to zero, which specifies that there is no Chpx associated with this element of </w:t>
      </w:r>
      <w:r>
        <w:rPr>
          <w:b/>
        </w:rPr>
        <w:t>rgb</w:t>
      </w:r>
      <w:r>
        <w:t>.</w:t>
      </w:r>
    </w:p>
    <w:p w:rsidR="006C1A4C" w:rsidRDefault="00A81A43">
      <w:pPr>
        <w:pStyle w:val="Definition-Field2"/>
      </w:pPr>
      <w:r>
        <w:lastRenderedPageBreak/>
        <w:t>Each Chpx specifie</w:t>
      </w:r>
      <w:r>
        <w:t xml:space="preserve">s the character properties for the run of text that is indicated by the corresponding element of </w:t>
      </w:r>
      <w:r>
        <w:rPr>
          <w:b/>
        </w:rPr>
        <w:t>rgfc</w:t>
      </w:r>
      <w:r>
        <w:t>.</w:t>
      </w:r>
    </w:p>
    <w:p w:rsidR="006C1A4C" w:rsidRDefault="00A81A43">
      <w:pPr>
        <w:pStyle w:val="Definition-Field"/>
      </w:pPr>
      <w:r>
        <w:rPr>
          <w:b/>
        </w:rPr>
        <w:t xml:space="preserve">crun (1 byte): </w:t>
      </w:r>
      <w:r>
        <w:t xml:space="preserve"> An unsigned integer that specifies the number of runs of text this ChpxFkp describes. </w:t>
      </w:r>
      <w:r>
        <w:rPr>
          <w:b/>
        </w:rPr>
        <w:t>Crun</w:t>
      </w:r>
      <w:r>
        <w:t xml:space="preserve"> is the last byte of the ChpxFkp. </w:t>
      </w:r>
      <w:r>
        <w:rPr>
          <w:b/>
        </w:rPr>
        <w:t>Crun</w:t>
      </w:r>
      <w:r>
        <w:t xml:space="preserve"> MUST be </w:t>
      </w:r>
      <w:r>
        <w:t xml:space="preserve">at least 0x01, and MUST NOT exceed 0x65, as that would cause </w:t>
      </w:r>
      <w:r>
        <w:rPr>
          <w:b/>
        </w:rPr>
        <w:t>rgfc</w:t>
      </w:r>
      <w:r>
        <w:t xml:space="preserve"> and </w:t>
      </w:r>
      <w:r>
        <w:rPr>
          <w:b/>
        </w:rPr>
        <w:t>rgb</w:t>
      </w:r>
      <w:r>
        <w:t xml:space="preserve"> to grow too large for the ChpxFkp to be 512 bytes.</w:t>
      </w:r>
    </w:p>
    <w:p w:rsidR="006C1A4C" w:rsidRDefault="00A81A43">
      <w:pPr>
        <w:pStyle w:val="Heading3"/>
      </w:pPr>
      <w:bookmarkStart w:id="1092" w:name="Section_821ddcc3261249d8b10fc93b9069bb43"/>
      <w:bookmarkStart w:id="1093" w:name="Cid"/>
      <w:bookmarkStart w:id="1094" w:name="_Toc118867081"/>
      <w:r>
        <w:t>Cid</w:t>
      </w:r>
      <w:bookmarkEnd w:id="1092"/>
      <w:bookmarkEnd w:id="1093"/>
      <w:bookmarkEnd w:id="1094"/>
      <w:r>
        <w:fldChar w:fldCharType="begin"/>
      </w:r>
      <w:r>
        <w:instrText xml:space="preserve"> XE "Details:Cid structure" </w:instrText>
      </w:r>
      <w:r>
        <w:fldChar w:fldCharType="end"/>
      </w:r>
      <w:r>
        <w:fldChar w:fldCharType="begin"/>
      </w:r>
      <w:r>
        <w:instrText xml:space="preserve"> XE "Cid structure" </w:instrText>
      </w:r>
      <w:r>
        <w:fldChar w:fldCharType="end"/>
      </w:r>
      <w:r>
        <w:fldChar w:fldCharType="begin"/>
      </w:r>
      <w:r>
        <w:instrText xml:space="preserve"> XE "Structures:Cid" </w:instrText>
      </w:r>
      <w:r>
        <w:fldChar w:fldCharType="end"/>
      </w:r>
      <w:r>
        <w:fldChar w:fldCharType="begin"/>
      </w:r>
      <w:r>
        <w:instrText xml:space="preserve"> XE "Basic types:Cid" </w:instrText>
      </w:r>
      <w:r>
        <w:fldChar w:fldCharType="end"/>
      </w:r>
    </w:p>
    <w:p w:rsidR="006C1A4C" w:rsidRDefault="00A81A43">
      <w:r>
        <w:t xml:space="preserve">The </w:t>
      </w:r>
      <w:r>
        <w:rPr>
          <w:b/>
        </w:rPr>
        <w:t>Cid</w:t>
      </w:r>
      <w:r>
        <w:t xml:space="preserve"> structure is a comma</w:t>
      </w:r>
      <w:r>
        <w:t>nd identifier—a 4-byte structure that specifies a command. This element is used in other structures to identify a particular command to be executed.</w:t>
      </w:r>
    </w:p>
    <w:p w:rsidR="006C1A4C" w:rsidRDefault="00A81A43">
      <w:r>
        <w:t xml:space="preserve">The 3 least significant bits of the first byte of the structure together form a </w:t>
      </w:r>
      <w:hyperlink w:anchor="Section_2c5b88aca8c84f66a335fa281e1678c0" w:history="1">
        <w:r>
          <w:rPr>
            <w:rStyle w:val="Hyperlink"/>
            <w:b/>
          </w:rPr>
          <w:t>Cmt</w:t>
        </w:r>
      </w:hyperlink>
      <w:r>
        <w:t xml:space="preserve"> value which specifies the command type; the whole structure MUST be interpreted according to this command type, as follows.</w:t>
      </w:r>
    </w:p>
    <w:tbl>
      <w:tblPr>
        <w:tblStyle w:val="Table-ShadedHeader"/>
        <w:tblW w:w="0" w:type="auto"/>
        <w:tblLook w:val="04A0" w:firstRow="1" w:lastRow="0" w:firstColumn="1" w:lastColumn="0" w:noHBand="0" w:noVBand="1"/>
      </w:tblPr>
      <w:tblGrid>
        <w:gridCol w:w="4428"/>
        <w:gridCol w:w="44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428" w:type="dxa"/>
          </w:tcPr>
          <w:p w:rsidR="006C1A4C" w:rsidRDefault="00A81A43">
            <w:pPr>
              <w:pStyle w:val="TableHeaderText"/>
              <w:spacing w:before="0" w:after="0"/>
            </w:pPr>
            <w:r>
              <w:t>Value</w:t>
            </w:r>
          </w:p>
        </w:tc>
        <w:tc>
          <w:tcPr>
            <w:tcW w:w="4428" w:type="dxa"/>
          </w:tcPr>
          <w:p w:rsidR="006C1A4C" w:rsidRDefault="00A81A43">
            <w:pPr>
              <w:pStyle w:val="TableHeaderText"/>
              <w:spacing w:before="0" w:after="0"/>
            </w:pPr>
            <w:r>
              <w:t>Meaning</w:t>
            </w:r>
          </w:p>
        </w:tc>
      </w:tr>
      <w:tr w:rsidR="006C1A4C" w:rsidTr="006C1A4C">
        <w:tc>
          <w:tcPr>
            <w:tcW w:w="4428" w:type="dxa"/>
          </w:tcPr>
          <w:p w:rsidR="006C1A4C" w:rsidRDefault="00A81A43">
            <w:pPr>
              <w:pStyle w:val="TableBodyText"/>
              <w:spacing w:before="0" w:after="0"/>
            </w:pPr>
            <w:r>
              <w:t>cmtFci</w:t>
            </w:r>
          </w:p>
        </w:tc>
        <w:tc>
          <w:tcPr>
            <w:tcW w:w="4428" w:type="dxa"/>
          </w:tcPr>
          <w:p w:rsidR="006C1A4C" w:rsidRDefault="00A81A43">
            <w:pPr>
              <w:pStyle w:val="TableBodyText"/>
              <w:spacing w:before="0" w:after="0"/>
            </w:pPr>
            <w:r>
              <w:t xml:space="preserve">This structure is a </w:t>
            </w:r>
            <w:hyperlink w:anchor="Section_94f778002f7d4273b2770f4c20625d44" w:history="1">
              <w:r>
                <w:rPr>
                  <w:rStyle w:val="Hyperlink"/>
                </w:rPr>
                <w:t>CidFci</w:t>
              </w:r>
            </w:hyperlink>
            <w:r>
              <w:t>.</w:t>
            </w:r>
          </w:p>
        </w:tc>
      </w:tr>
      <w:tr w:rsidR="006C1A4C" w:rsidTr="006C1A4C">
        <w:tc>
          <w:tcPr>
            <w:tcW w:w="4428" w:type="dxa"/>
          </w:tcPr>
          <w:p w:rsidR="006C1A4C" w:rsidRDefault="00A81A43">
            <w:pPr>
              <w:pStyle w:val="TableBodyText"/>
              <w:spacing w:before="0" w:after="0"/>
            </w:pPr>
            <w:r>
              <w:t>cmtMacro</w:t>
            </w:r>
          </w:p>
        </w:tc>
        <w:tc>
          <w:tcPr>
            <w:tcW w:w="4428" w:type="dxa"/>
          </w:tcPr>
          <w:p w:rsidR="006C1A4C" w:rsidRDefault="00A81A43">
            <w:pPr>
              <w:pStyle w:val="TableBodyText"/>
              <w:spacing w:before="0" w:after="0"/>
            </w:pPr>
            <w:r>
              <w:t xml:space="preserve">This structure is a </w:t>
            </w:r>
            <w:hyperlink w:anchor="Section_8da8be46479440239b733f4bde7a06a7" w:history="1">
              <w:r>
                <w:rPr>
                  <w:rStyle w:val="Hyperlink"/>
                </w:rPr>
                <w:t>CidMacro</w:t>
              </w:r>
            </w:hyperlink>
            <w:r>
              <w:t>.</w:t>
            </w:r>
          </w:p>
        </w:tc>
      </w:tr>
      <w:tr w:rsidR="006C1A4C" w:rsidTr="006C1A4C">
        <w:tc>
          <w:tcPr>
            <w:tcW w:w="4428" w:type="dxa"/>
          </w:tcPr>
          <w:p w:rsidR="006C1A4C" w:rsidRDefault="00A81A43">
            <w:pPr>
              <w:pStyle w:val="TableBodyText"/>
              <w:spacing w:before="0" w:after="0"/>
            </w:pPr>
            <w:r>
              <w:t>cmtAllocated</w:t>
            </w:r>
          </w:p>
        </w:tc>
        <w:tc>
          <w:tcPr>
            <w:tcW w:w="4428" w:type="dxa"/>
          </w:tcPr>
          <w:p w:rsidR="006C1A4C" w:rsidRDefault="00A81A43">
            <w:pPr>
              <w:pStyle w:val="TableBodyText"/>
              <w:spacing w:before="0" w:after="0"/>
            </w:pPr>
            <w:r>
              <w:t xml:space="preserve">This structure is a </w:t>
            </w:r>
            <w:hyperlink w:anchor="Section_8b75d59f5b81475abd220c9fb08c4664" w:history="1">
              <w:r>
                <w:rPr>
                  <w:rStyle w:val="Hyperlink"/>
                </w:rPr>
                <w:t>CidAllocated</w:t>
              </w:r>
            </w:hyperlink>
            <w:r>
              <w:t>.</w:t>
            </w:r>
          </w:p>
        </w:tc>
      </w:tr>
      <w:tr w:rsidR="006C1A4C" w:rsidTr="006C1A4C">
        <w:tc>
          <w:tcPr>
            <w:tcW w:w="4428" w:type="dxa"/>
          </w:tcPr>
          <w:p w:rsidR="006C1A4C" w:rsidRDefault="00A81A43">
            <w:pPr>
              <w:pStyle w:val="TableBodyText"/>
              <w:spacing w:before="0" w:after="0"/>
            </w:pPr>
            <w:r>
              <w:t>cmtNil</w:t>
            </w:r>
          </w:p>
        </w:tc>
        <w:tc>
          <w:tcPr>
            <w:tcW w:w="4428" w:type="dxa"/>
          </w:tcPr>
          <w:p w:rsidR="006C1A4C" w:rsidRDefault="00A81A43">
            <w:pPr>
              <w:pStyle w:val="TableBodyText"/>
              <w:spacing w:before="0" w:after="0"/>
            </w:pPr>
            <w:r>
              <w:t>Specifies that the command identifier is empty and does not specify a command. If the first 3 bits of this command identifier are cmtNil, the value of the entire command identifier MUST be 0xFFFFFFFF.</w:t>
            </w:r>
          </w:p>
        </w:tc>
      </w:tr>
    </w:tbl>
    <w:p w:rsidR="006C1A4C" w:rsidRDefault="006C1A4C"/>
    <w:p w:rsidR="006C1A4C" w:rsidRDefault="00A81A43">
      <w:pPr>
        <w:pStyle w:val="Heading3"/>
      </w:pPr>
      <w:bookmarkStart w:id="1095" w:name="Section_8b75d59f5b81475abd220c9fb08c4664"/>
      <w:bookmarkStart w:id="1096" w:name="CidAllocated"/>
      <w:bookmarkStart w:id="1097" w:name="_Toc118867082"/>
      <w:r>
        <w:t>CidAllocated</w:t>
      </w:r>
      <w:bookmarkEnd w:id="1095"/>
      <w:bookmarkEnd w:id="1096"/>
      <w:bookmarkEnd w:id="1097"/>
      <w:r>
        <w:fldChar w:fldCharType="begin"/>
      </w:r>
      <w:r>
        <w:instrText xml:space="preserve"> XE "Details:Ci</w:instrText>
      </w:r>
      <w:r>
        <w:instrText xml:space="preserve">dAllocated structure" </w:instrText>
      </w:r>
      <w:r>
        <w:fldChar w:fldCharType="end"/>
      </w:r>
      <w:r>
        <w:fldChar w:fldCharType="begin"/>
      </w:r>
      <w:r>
        <w:instrText xml:space="preserve"> XE "CidAllocated structure" </w:instrText>
      </w:r>
      <w:r>
        <w:fldChar w:fldCharType="end"/>
      </w:r>
      <w:r>
        <w:fldChar w:fldCharType="begin"/>
      </w:r>
      <w:r>
        <w:instrText xml:space="preserve"> XE "Structures:CidAllocated" </w:instrText>
      </w:r>
      <w:r>
        <w:fldChar w:fldCharType="end"/>
      </w:r>
      <w:r>
        <w:fldChar w:fldCharType="begin"/>
      </w:r>
      <w:r>
        <w:instrText xml:space="preserve"> XE "Basic types:CidAllocated" </w:instrText>
      </w:r>
      <w:r>
        <w:fldChar w:fldCharType="end"/>
      </w:r>
    </w:p>
    <w:p w:rsidR="006C1A4C" w:rsidRDefault="00A81A43">
      <w:r>
        <w:t xml:space="preserve">The </w:t>
      </w:r>
      <w:r>
        <w:rPr>
          <w:b/>
        </w:rPr>
        <w:t>CidAllocated</w:t>
      </w:r>
      <w:r>
        <w:t xml:space="preserve"> structure specifies an </w:t>
      </w:r>
      <w:hyperlink w:anchor="gt_390da589-0ab2-467d-a90e-69ca94f8c2f4">
        <w:r>
          <w:rPr>
            <w:rStyle w:val="HyperlinkGreen"/>
            <w:b/>
          </w:rPr>
          <w:t>allocated command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10" w:type="dxa"/>
            <w:gridSpan w:val="3"/>
          </w:tcPr>
          <w:p w:rsidR="006C1A4C" w:rsidRDefault="00A81A43">
            <w:pPr>
              <w:pStyle w:val="PacketDiagramBodyText"/>
            </w:pPr>
            <w:r>
              <w:t>cmt</w:t>
            </w:r>
          </w:p>
        </w:tc>
        <w:tc>
          <w:tcPr>
            <w:tcW w:w="3510" w:type="dxa"/>
            <w:gridSpan w:val="13"/>
          </w:tcPr>
          <w:p w:rsidR="006C1A4C" w:rsidRDefault="00A81A43">
            <w:pPr>
              <w:pStyle w:val="PacketDiagramBodyText"/>
            </w:pPr>
            <w:r>
              <w:t>reserved</w:t>
            </w:r>
          </w:p>
        </w:tc>
        <w:tc>
          <w:tcPr>
            <w:tcW w:w="4320" w:type="dxa"/>
            <w:gridSpan w:val="16"/>
          </w:tcPr>
          <w:p w:rsidR="006C1A4C" w:rsidRDefault="00A81A43">
            <w:pPr>
              <w:pStyle w:val="PacketDiagramBodyText"/>
            </w:pPr>
            <w:r>
              <w:t>iacd</w:t>
            </w:r>
          </w:p>
        </w:tc>
      </w:tr>
    </w:tbl>
    <w:p w:rsidR="006C1A4C" w:rsidRDefault="00A81A43">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This value MUST be cmtAllocated.</w:t>
      </w:r>
    </w:p>
    <w:p w:rsidR="006C1A4C" w:rsidRDefault="00A81A43">
      <w:pPr>
        <w:pStyle w:val="Definition-Field"/>
      </w:pPr>
      <w:r>
        <w:rPr>
          <w:b/>
        </w:rPr>
        <w:t xml:space="preserve">reserved (13 bits): </w:t>
      </w:r>
      <w:r>
        <w:t xml:space="preserve">This </w:t>
      </w:r>
      <w:r>
        <w:t>value MUST be ignored.</w:t>
      </w:r>
    </w:p>
    <w:p w:rsidR="006C1A4C" w:rsidRDefault="00A81A43">
      <w:pPr>
        <w:pStyle w:val="Definition-Field"/>
      </w:pPr>
      <w:r>
        <w:rPr>
          <w:b/>
        </w:rPr>
        <w:t xml:space="preserve">iacd (2 bytes): </w:t>
      </w:r>
      <w:r>
        <w:t xml:space="preserve"> An unsigned integer that is an index of the </w:t>
      </w:r>
      <w:hyperlink w:anchor="Section_3114563760a846c0a294f5c21a147a4b" w:history="1">
        <w:r>
          <w:rPr>
            <w:rStyle w:val="Hyperlink"/>
          </w:rPr>
          <w:t>Acd</w:t>
        </w:r>
      </w:hyperlink>
      <w:r>
        <w:t xml:space="preserve"> structure in </w:t>
      </w:r>
      <w:hyperlink w:anchor="Section_946b192353a14969bae249b8125a473f" w:history="1">
        <w:r>
          <w:rPr>
            <w:rStyle w:val="Hyperlink"/>
          </w:rPr>
          <w:t>PlfAcd</w:t>
        </w:r>
      </w:hyperlink>
      <w:r>
        <w:t>.</w:t>
      </w:r>
      <w:r>
        <w:rPr>
          <w:b/>
        </w:rPr>
        <w:t>rgacd</w:t>
      </w:r>
      <w:r>
        <w:t xml:space="preserve"> and that specifies the</w:t>
      </w:r>
      <w:r>
        <w:t xml:space="preserve"> allocated command to be executed.</w:t>
      </w:r>
    </w:p>
    <w:p w:rsidR="006C1A4C" w:rsidRDefault="00A81A43">
      <w:pPr>
        <w:pStyle w:val="Heading3"/>
      </w:pPr>
      <w:bookmarkStart w:id="1098" w:name="Section_94f778002f7d4273b2770f4c20625d44"/>
      <w:bookmarkStart w:id="1099" w:name="CidFci"/>
      <w:bookmarkStart w:id="1100" w:name="_Toc118867083"/>
      <w:r>
        <w:t>CidFci</w:t>
      </w:r>
      <w:bookmarkEnd w:id="1098"/>
      <w:bookmarkEnd w:id="1099"/>
      <w:bookmarkEnd w:id="1100"/>
      <w:r>
        <w:fldChar w:fldCharType="begin"/>
      </w:r>
      <w:r>
        <w:instrText xml:space="preserve"> XE "Details:CidFci structure" </w:instrText>
      </w:r>
      <w:r>
        <w:fldChar w:fldCharType="end"/>
      </w:r>
      <w:r>
        <w:fldChar w:fldCharType="begin"/>
      </w:r>
      <w:r>
        <w:instrText xml:space="preserve"> XE "CidFci structure" </w:instrText>
      </w:r>
      <w:r>
        <w:fldChar w:fldCharType="end"/>
      </w:r>
      <w:r>
        <w:fldChar w:fldCharType="begin"/>
      </w:r>
      <w:r>
        <w:instrText xml:space="preserve"> XE "Structures:CidFci" </w:instrText>
      </w:r>
      <w:r>
        <w:fldChar w:fldCharType="end"/>
      </w:r>
      <w:r>
        <w:fldChar w:fldCharType="begin"/>
      </w:r>
      <w:r>
        <w:instrText xml:space="preserve"> XE "Basic types:CidFci" </w:instrText>
      </w:r>
      <w:r>
        <w:fldChar w:fldCharType="end"/>
      </w:r>
    </w:p>
    <w:p w:rsidR="006C1A4C" w:rsidRDefault="00A81A43">
      <w:r>
        <w:t xml:space="preserve">The </w:t>
      </w:r>
      <w:r>
        <w:rPr>
          <w:b/>
        </w:rPr>
        <w:t>CidFci</w:t>
      </w:r>
      <w:r>
        <w:t xml:space="preserve"> structure is a command identifier that specifies a built-in command.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10" w:type="dxa"/>
            <w:gridSpan w:val="3"/>
          </w:tcPr>
          <w:p w:rsidR="006C1A4C" w:rsidRDefault="00A81A43">
            <w:pPr>
              <w:pStyle w:val="PacketDiagramBodyText"/>
            </w:pPr>
            <w:r>
              <w:t>cmt</w:t>
            </w:r>
          </w:p>
        </w:tc>
        <w:tc>
          <w:tcPr>
            <w:tcW w:w="3510" w:type="dxa"/>
            <w:gridSpan w:val="13"/>
          </w:tcPr>
          <w:p w:rsidR="006C1A4C" w:rsidRDefault="00A81A43">
            <w:pPr>
              <w:pStyle w:val="PacketDiagramBodyText"/>
            </w:pPr>
            <w:r>
              <w:t>fci</w:t>
            </w:r>
          </w:p>
        </w:tc>
        <w:tc>
          <w:tcPr>
            <w:tcW w:w="4320" w:type="dxa"/>
            <w:gridSpan w:val="16"/>
          </w:tcPr>
          <w:p w:rsidR="006C1A4C" w:rsidRDefault="00A81A43">
            <w:pPr>
              <w:pStyle w:val="PacketDiagramBodyText"/>
            </w:pPr>
            <w:r>
              <w:t>swArg</w:t>
            </w:r>
          </w:p>
        </w:tc>
      </w:tr>
    </w:tbl>
    <w:p w:rsidR="006C1A4C" w:rsidRDefault="00A81A43">
      <w:pPr>
        <w:pStyle w:val="Definition-Field"/>
      </w:pPr>
      <w:r>
        <w:rPr>
          <w:b/>
        </w:rPr>
        <w:t xml:space="preserve">cmt (3 bits): </w:t>
      </w:r>
      <w:r>
        <w:t xml:space="preserve">A </w:t>
      </w:r>
      <w:hyperlink w:anchor="Section_2c5b88aca8c84f66a335fa281e1678c0" w:history="1">
        <w:r>
          <w:rPr>
            <w:rStyle w:val="Hyperlink"/>
          </w:rPr>
          <w:t>Cmt</w:t>
        </w:r>
      </w:hyperlink>
      <w:r>
        <w:t xml:space="preserve"> value that specifies the command type. MUST be cmtFci.</w:t>
      </w:r>
    </w:p>
    <w:p w:rsidR="006C1A4C" w:rsidRDefault="00A81A43">
      <w:pPr>
        <w:pStyle w:val="Definition-Field"/>
      </w:pPr>
      <w:r>
        <w:rPr>
          <w:b/>
        </w:rPr>
        <w:t xml:space="preserve">fci (13 bits): </w:t>
      </w:r>
      <w:r>
        <w:t xml:space="preserve">An unsigned integer that specifies the command. The integer MUST be either a valid </w:t>
      </w:r>
      <w:hyperlink w:anchor="Section_e86aecb4bb674de29b0637771115f274" w:history="1">
        <w:r>
          <w:rPr>
            <w:rStyle w:val="Hyperlink"/>
          </w:rPr>
          <w:t>Fci</w:t>
        </w:r>
      </w:hyperlink>
      <w:r>
        <w:t xml:space="preserve"> value, or 0x0193. The value also MUST be one of the following:</w:t>
      </w:r>
    </w:p>
    <w:p w:rsidR="006C1A4C" w:rsidRDefault="00A81A43">
      <w:pPr>
        <w:pStyle w:val="ListParagraph"/>
        <w:numPr>
          <w:ilvl w:val="0"/>
          <w:numId w:val="73"/>
        </w:numPr>
      </w:pPr>
      <w:r>
        <w:lastRenderedPageBreak/>
        <w:t>Less than 0x049D</w:t>
      </w:r>
    </w:p>
    <w:p w:rsidR="006C1A4C" w:rsidRDefault="00A81A43">
      <w:pPr>
        <w:pStyle w:val="ListParagraph"/>
        <w:numPr>
          <w:ilvl w:val="0"/>
          <w:numId w:val="73"/>
        </w:numPr>
      </w:pPr>
      <w:r>
        <w:t>Greater than or equal to 0x0F</w:t>
      </w:r>
      <w:r>
        <w:t>A0, and less than 0x1011</w:t>
      </w:r>
    </w:p>
    <w:p w:rsidR="006C1A4C" w:rsidRDefault="00A81A43">
      <w:pPr>
        <w:pStyle w:val="ListParagraph"/>
        <w:numPr>
          <w:ilvl w:val="0"/>
          <w:numId w:val="73"/>
        </w:numPr>
      </w:pPr>
      <w:r>
        <w:t>Greater than 0x1388</w:t>
      </w:r>
    </w:p>
    <w:p w:rsidR="006C1A4C" w:rsidRDefault="00A81A43">
      <w:pPr>
        <w:pStyle w:val="Definition-Field2"/>
      </w:pPr>
      <w:r>
        <w:t xml:space="preserve">When emitting, the following special rules apply. </w:t>
      </w:r>
    </w:p>
    <w:p w:rsidR="006C1A4C" w:rsidRDefault="00A81A43">
      <w:pPr>
        <w:pStyle w:val="ListParagraph"/>
        <w:numPr>
          <w:ilvl w:val="0"/>
          <w:numId w:val="73"/>
        </w:numPr>
      </w:pPr>
      <w:r>
        <w:t xml:space="preserve">If the intended command is OfficeDrawingCommand and the argument to the OfficeDrawingCommand (the value of </w:t>
      </w:r>
      <w:r>
        <w:rPr>
          <w:b/>
        </w:rPr>
        <w:t>swArg</w:t>
      </w:r>
      <w:r>
        <w:t>) is not in the intervals:</w:t>
      </w:r>
    </w:p>
    <w:p w:rsidR="006C1A4C" w:rsidRDefault="00A81A43">
      <w:pPr>
        <w:pStyle w:val="ListParagraph"/>
        <w:numPr>
          <w:ilvl w:val="1"/>
          <w:numId w:val="74"/>
        </w:numPr>
      </w:pPr>
      <w:r>
        <w:t>Greater than or equal</w:t>
      </w:r>
      <w:r>
        <w:t xml:space="preserve"> to 0x0002, and less than 0x012C.</w:t>
      </w:r>
    </w:p>
    <w:p w:rsidR="006C1A4C" w:rsidRDefault="00A81A43">
      <w:pPr>
        <w:pStyle w:val="ListParagraph"/>
        <w:numPr>
          <w:ilvl w:val="1"/>
          <w:numId w:val="74"/>
        </w:numPr>
      </w:pPr>
      <w:r>
        <w:t>Greater than or equal to 0x1001, and less than 0x10CB.</w:t>
      </w:r>
    </w:p>
    <w:p w:rsidR="006C1A4C" w:rsidRDefault="00A81A43">
      <w:pPr>
        <w:pStyle w:val="ListParagraph"/>
        <w:numPr>
          <w:ilvl w:val="1"/>
          <w:numId w:val="74"/>
        </w:numPr>
      </w:pPr>
      <w:r>
        <w:t>Greater than or equal to 0x2001, and less than 0x20CB.</w:t>
      </w:r>
    </w:p>
    <w:p w:rsidR="006C1A4C" w:rsidRDefault="00A81A43">
      <w:pPr>
        <w:pStyle w:val="ListParagraph"/>
        <w:numPr>
          <w:ilvl w:val="1"/>
          <w:numId w:val="74"/>
        </w:numPr>
      </w:pPr>
      <w:r>
        <w:t>Greater than or equal to 0x3000, and less than 0x3011.</w:t>
      </w:r>
    </w:p>
    <w:p w:rsidR="006C1A4C" w:rsidRDefault="00A81A43">
      <w:pPr>
        <w:pStyle w:val="ListParagraph"/>
        <w:numPr>
          <w:ilvl w:val="0"/>
          <w:numId w:val="73"/>
        </w:numPr>
      </w:pPr>
      <w:r>
        <w:t xml:space="preserve">Then </w:t>
      </w:r>
      <w:r>
        <w:rPr>
          <w:b/>
        </w:rPr>
        <w:t>fci</w:t>
      </w:r>
      <w:r>
        <w:t xml:space="preserve"> MUST be </w:t>
      </w:r>
      <w:r>
        <w:t>FileAOCEAddMailer</w:t>
      </w:r>
      <w:r>
        <w:t xml:space="preserve">; otherwise, </w:t>
      </w:r>
      <w:r>
        <w:t>OfficeDraw</w:t>
      </w:r>
      <w:r>
        <w:t>ingCommand</w:t>
      </w:r>
      <w:r>
        <w:t xml:space="preserve"> MUST be emitted. </w:t>
      </w:r>
    </w:p>
    <w:p w:rsidR="006C1A4C" w:rsidRDefault="00A81A43">
      <w:pPr>
        <w:pStyle w:val="ListParagraph"/>
        <w:numPr>
          <w:ilvl w:val="0"/>
          <w:numId w:val="73"/>
        </w:numPr>
      </w:pPr>
      <w:r>
        <w:t xml:space="preserve">If the intended command is any of the following, </w:t>
      </w:r>
      <w:r>
        <w:rPr>
          <w:b/>
        </w:rPr>
        <w:t>fci</w:t>
      </w:r>
      <w:r>
        <w:t xml:space="preserve"> MUST be 0x0193 AND the intended command MUST be in swArg:</w:t>
      </w:r>
    </w:p>
    <w:p w:rsidR="006C1A4C" w:rsidRDefault="00A81A43">
      <w:pPr>
        <w:pStyle w:val="ListParagraph"/>
        <w:numPr>
          <w:ilvl w:val="1"/>
          <w:numId w:val="74"/>
        </w:numPr>
      </w:pPr>
      <w:r>
        <w:t>ToolsWordCountList</w:t>
      </w:r>
    </w:p>
    <w:p w:rsidR="006C1A4C" w:rsidRDefault="00A81A43">
      <w:pPr>
        <w:pStyle w:val="ListParagraph"/>
        <w:numPr>
          <w:ilvl w:val="1"/>
          <w:numId w:val="74"/>
        </w:numPr>
      </w:pPr>
      <w:r>
        <w:t>OutlineLevel</w:t>
      </w:r>
    </w:p>
    <w:p w:rsidR="006C1A4C" w:rsidRDefault="00A81A43">
      <w:pPr>
        <w:pStyle w:val="ListParagraph"/>
        <w:numPr>
          <w:ilvl w:val="1"/>
          <w:numId w:val="74"/>
        </w:numPr>
      </w:pPr>
      <w:r>
        <w:t>ShowLevel</w:t>
      </w:r>
    </w:p>
    <w:p w:rsidR="006C1A4C" w:rsidRDefault="00A81A43">
      <w:pPr>
        <w:pStyle w:val="ListParagraph"/>
        <w:numPr>
          <w:ilvl w:val="0"/>
          <w:numId w:val="73"/>
        </w:numPr>
      </w:pPr>
      <w:r>
        <w:t xml:space="preserve">If the intended command is ToolsFixHHC then </w:t>
      </w:r>
      <w:r>
        <w:rPr>
          <w:b/>
        </w:rPr>
        <w:t>fci</w:t>
      </w:r>
      <w:r>
        <w:t xml:space="preserve"> MUST be MenuFormatBackgrou</w:t>
      </w:r>
      <w:r>
        <w:t xml:space="preserve">nd AND swArg MUST be ToolsFixHHC. </w:t>
      </w:r>
    </w:p>
    <w:p w:rsidR="006C1A4C" w:rsidRDefault="00A81A43">
      <w:pPr>
        <w:pStyle w:val="ListParagraph"/>
        <w:numPr>
          <w:ilvl w:val="0"/>
          <w:numId w:val="73"/>
        </w:numPr>
      </w:pPr>
      <w:r>
        <w:t xml:space="preserve">If the intended command is any of the following, </w:t>
      </w:r>
      <w:r>
        <w:rPr>
          <w:b/>
        </w:rPr>
        <w:t>fci</w:t>
      </w:r>
      <w:r>
        <w:t xml:space="preserve"> MUST be ToolsTranslateChinese AND the intended command MUST be in swArg.</w:t>
      </w:r>
    </w:p>
    <w:p w:rsidR="006C1A4C" w:rsidRDefault="00A81A43">
      <w:pPr>
        <w:pStyle w:val="ListParagraph"/>
        <w:numPr>
          <w:ilvl w:val="1"/>
          <w:numId w:val="74"/>
        </w:numPr>
      </w:pPr>
      <w:r>
        <w:t>FileNewContext</w:t>
      </w:r>
    </w:p>
    <w:p w:rsidR="006C1A4C" w:rsidRDefault="00A81A43">
      <w:pPr>
        <w:pStyle w:val="ListParagraph"/>
        <w:numPr>
          <w:ilvl w:val="1"/>
          <w:numId w:val="74"/>
        </w:numPr>
      </w:pPr>
      <w:r>
        <w:t>LineSpacing</w:t>
      </w:r>
    </w:p>
    <w:p w:rsidR="006C1A4C" w:rsidRDefault="00A81A43">
      <w:pPr>
        <w:pStyle w:val="ListParagraph"/>
        <w:numPr>
          <w:ilvl w:val="1"/>
          <w:numId w:val="74"/>
        </w:numPr>
      </w:pPr>
      <w:r>
        <w:t>AcceptChangesSelected</w:t>
      </w:r>
    </w:p>
    <w:p w:rsidR="006C1A4C" w:rsidRDefault="00A81A43">
      <w:pPr>
        <w:pStyle w:val="ListParagraph"/>
        <w:numPr>
          <w:ilvl w:val="1"/>
          <w:numId w:val="74"/>
        </w:numPr>
      </w:pPr>
      <w:r>
        <w:t>RejectChangesSelected</w:t>
      </w:r>
    </w:p>
    <w:p w:rsidR="006C1A4C" w:rsidRDefault="00A81A43">
      <w:pPr>
        <w:pStyle w:val="ListParagraph"/>
        <w:numPr>
          <w:ilvl w:val="1"/>
          <w:numId w:val="74"/>
        </w:numPr>
      </w:pPr>
      <w:r>
        <w:t>InsertNewComment</w:t>
      </w:r>
    </w:p>
    <w:p w:rsidR="006C1A4C" w:rsidRDefault="00A81A43">
      <w:pPr>
        <w:pStyle w:val="ListParagraph"/>
        <w:numPr>
          <w:ilvl w:val="0"/>
          <w:numId w:val="73"/>
        </w:numPr>
      </w:pPr>
      <w:r>
        <w:t xml:space="preserve">If the </w:t>
      </w:r>
      <w:r>
        <w:t>intended command is not one of the following:</w:t>
      </w:r>
    </w:p>
    <w:p w:rsidR="006C1A4C" w:rsidRDefault="00A81A43">
      <w:pPr>
        <w:pStyle w:val="ListParagraph"/>
        <w:numPr>
          <w:ilvl w:val="1"/>
          <w:numId w:val="74"/>
        </w:numPr>
      </w:pPr>
      <w:r>
        <w:t>ToolsWordCountList</w:t>
      </w:r>
    </w:p>
    <w:p w:rsidR="006C1A4C" w:rsidRDefault="00A81A43">
      <w:pPr>
        <w:pStyle w:val="ListParagraph"/>
        <w:numPr>
          <w:ilvl w:val="1"/>
          <w:numId w:val="74"/>
        </w:numPr>
      </w:pPr>
      <w:r>
        <w:t>OutlineLevel</w:t>
      </w:r>
    </w:p>
    <w:p w:rsidR="006C1A4C" w:rsidRDefault="00A81A43">
      <w:pPr>
        <w:pStyle w:val="ListParagraph"/>
        <w:numPr>
          <w:ilvl w:val="1"/>
          <w:numId w:val="74"/>
        </w:numPr>
      </w:pPr>
      <w:r>
        <w:t>ShowLevel</w:t>
      </w:r>
    </w:p>
    <w:p w:rsidR="006C1A4C" w:rsidRDefault="00A81A43">
      <w:pPr>
        <w:pStyle w:val="ListParagraph"/>
        <w:numPr>
          <w:ilvl w:val="1"/>
          <w:numId w:val="74"/>
        </w:numPr>
      </w:pPr>
      <w:r>
        <w:t>OfficeDrawingCommand</w:t>
      </w:r>
    </w:p>
    <w:p w:rsidR="006C1A4C" w:rsidRDefault="00A81A43">
      <w:pPr>
        <w:pStyle w:val="ListParagraph"/>
        <w:numPr>
          <w:ilvl w:val="1"/>
          <w:numId w:val="74"/>
        </w:numPr>
      </w:pPr>
      <w:r>
        <w:t>FileNewContext</w:t>
      </w:r>
    </w:p>
    <w:p w:rsidR="006C1A4C" w:rsidRDefault="00A81A43">
      <w:pPr>
        <w:pStyle w:val="ListParagraph"/>
        <w:numPr>
          <w:ilvl w:val="1"/>
          <w:numId w:val="74"/>
        </w:numPr>
      </w:pPr>
      <w:r>
        <w:t>LineSpacing</w:t>
      </w:r>
    </w:p>
    <w:p w:rsidR="006C1A4C" w:rsidRDefault="00A81A43">
      <w:pPr>
        <w:pStyle w:val="ListParagraph"/>
        <w:numPr>
          <w:ilvl w:val="1"/>
          <w:numId w:val="74"/>
        </w:numPr>
      </w:pPr>
      <w:r>
        <w:t>AcceptChangesSelected</w:t>
      </w:r>
    </w:p>
    <w:p w:rsidR="006C1A4C" w:rsidRDefault="00A81A43">
      <w:pPr>
        <w:pStyle w:val="ListParagraph"/>
        <w:numPr>
          <w:ilvl w:val="1"/>
          <w:numId w:val="74"/>
        </w:numPr>
      </w:pPr>
      <w:r>
        <w:t>RejectChangesSelected</w:t>
      </w:r>
    </w:p>
    <w:p w:rsidR="006C1A4C" w:rsidRDefault="00A81A43">
      <w:pPr>
        <w:pStyle w:val="ListParagraph"/>
        <w:numPr>
          <w:ilvl w:val="1"/>
          <w:numId w:val="74"/>
        </w:numPr>
      </w:pPr>
      <w:r>
        <w:lastRenderedPageBreak/>
        <w:t>InsertNewComment</w:t>
      </w:r>
    </w:p>
    <w:p w:rsidR="006C1A4C" w:rsidRDefault="00A81A43">
      <w:pPr>
        <w:pStyle w:val="ListParagraph"/>
        <w:numPr>
          <w:ilvl w:val="1"/>
          <w:numId w:val="74"/>
        </w:numPr>
      </w:pPr>
      <w:r>
        <w:t>ToolsFixHHC</w:t>
      </w:r>
    </w:p>
    <w:p w:rsidR="006C1A4C" w:rsidRDefault="00A81A43">
      <w:r>
        <w:t>AND the intended command is a valid Fci</w:t>
      </w:r>
      <w:r>
        <w:t xml:space="preserve"> value AND it is NOT one of the following:</w:t>
      </w:r>
    </w:p>
    <w:p w:rsidR="006C1A4C" w:rsidRDefault="00A81A43">
      <w:pPr>
        <w:pStyle w:val="ListParagraph"/>
        <w:numPr>
          <w:ilvl w:val="0"/>
          <w:numId w:val="74"/>
        </w:numPr>
      </w:pPr>
      <w:r>
        <w:t>Less than 0x049D.</w:t>
      </w:r>
    </w:p>
    <w:p w:rsidR="006C1A4C" w:rsidRDefault="00A81A43">
      <w:pPr>
        <w:pStyle w:val="ListParagraph"/>
        <w:numPr>
          <w:ilvl w:val="0"/>
          <w:numId w:val="74"/>
        </w:numPr>
      </w:pPr>
      <w:r>
        <w:t>Greater than or equal to 0x0FA0 and less than 0x1011.</w:t>
      </w:r>
    </w:p>
    <w:p w:rsidR="006C1A4C" w:rsidRDefault="00A81A43">
      <w:pPr>
        <w:pStyle w:val="ListParagraph"/>
        <w:numPr>
          <w:ilvl w:val="0"/>
          <w:numId w:val="74"/>
        </w:numPr>
      </w:pPr>
      <w:r>
        <w:t>Greater than 0x1388.</w:t>
      </w:r>
    </w:p>
    <w:p w:rsidR="006C1A4C" w:rsidRDefault="00A81A43">
      <w:pPr>
        <w:pStyle w:val="ListParagraph"/>
      </w:pPr>
      <w:r>
        <w:t>Then, fci MUST be Bold.</w:t>
      </w:r>
    </w:p>
    <w:p w:rsidR="006C1A4C" w:rsidRDefault="00A81A43">
      <w:pPr>
        <w:pStyle w:val="ListParagraph"/>
      </w:pPr>
      <w:r>
        <w:t>The following special meaning applies:</w:t>
      </w:r>
    </w:p>
    <w:p w:rsidR="006C1A4C" w:rsidRDefault="00A81A43">
      <w:pPr>
        <w:pStyle w:val="ListParagraph"/>
        <w:numPr>
          <w:ilvl w:val="0"/>
          <w:numId w:val="75"/>
        </w:numPr>
      </w:pPr>
      <w:r>
        <w:t>If the value of fci is FileAOCEAddMailer and the value of</w:t>
      </w:r>
      <w:r>
        <w:t xml:space="preserve"> swArg is not 0, the CidFci SHOULD</w:t>
      </w:r>
      <w:bookmarkStart w:id="1101"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101"/>
      <w:r>
        <w:t xml:space="preserve"> have the same meaning as if fci were OfficeDrawingCommand.</w:t>
      </w:r>
    </w:p>
    <w:p w:rsidR="006C1A4C" w:rsidRDefault="00A81A43">
      <w:pPr>
        <w:pStyle w:val="ListParagraph"/>
        <w:numPr>
          <w:ilvl w:val="0"/>
          <w:numId w:val="75"/>
        </w:numPr>
      </w:pPr>
      <w:r>
        <w:t xml:space="preserve">If the value of </w:t>
      </w:r>
      <w:r>
        <w:rPr>
          <w:b/>
        </w:rPr>
        <w:t>fci</w:t>
      </w:r>
      <w:r>
        <w:t xml:space="preserve"> is either 0x0193, MenuFormatBackground, ToolsTranslateChinese, or Bol</w:t>
      </w:r>
      <w:r>
        <w:t xml:space="preserve">d, and the value of </w:t>
      </w:r>
      <w:r>
        <w:rPr>
          <w:b/>
        </w:rPr>
        <w:t>swArg</w:t>
      </w:r>
      <w:r>
        <w:t xml:space="preserve"> is a valid Fci value that is not allowed in </w:t>
      </w:r>
      <w:r>
        <w:rPr>
          <w:b/>
        </w:rPr>
        <w:t>fci</w:t>
      </w:r>
      <w:r>
        <w:t>, the CidFci SHOULD</w:t>
      </w:r>
      <w:bookmarkStart w:id="1102"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102"/>
      <w:r>
        <w:t xml:space="preserve"> have the same meaning as if </w:t>
      </w:r>
      <w:r>
        <w:rPr>
          <w:b/>
        </w:rPr>
        <w:t>fci</w:t>
      </w:r>
      <w:r>
        <w:t xml:space="preserve"> was the Fci specified in </w:t>
      </w:r>
      <w:r>
        <w:rPr>
          <w:b/>
        </w:rPr>
        <w:t>swArg</w:t>
      </w:r>
      <w:r>
        <w:t xml:space="preserve"> and the value of </w:t>
      </w:r>
      <w:r>
        <w:rPr>
          <w:b/>
        </w:rPr>
        <w:t>swArg</w:t>
      </w:r>
      <w:r>
        <w:t xml:space="preserve"> is 0</w:t>
      </w:r>
      <w:r>
        <w:t>.</w:t>
      </w:r>
    </w:p>
    <w:p w:rsidR="006C1A4C" w:rsidRDefault="00A81A43">
      <w:pPr>
        <w:pStyle w:val="Definition-Field"/>
      </w:pPr>
      <w:r>
        <w:rPr>
          <w:b/>
        </w:rPr>
        <w:t xml:space="preserve">swArg (2 bytes): </w:t>
      </w:r>
      <w:r>
        <w:t xml:space="preserve">Depends on the value of </w:t>
      </w:r>
      <w:r>
        <w:rPr>
          <w:b/>
        </w:rPr>
        <w:t>fci</w:t>
      </w:r>
      <w:r>
        <w:t xml:space="preserve"> as follows:</w:t>
      </w:r>
    </w:p>
    <w:p w:rsidR="006C1A4C" w:rsidRDefault="00A81A43">
      <w:pPr>
        <w:pStyle w:val="ListParagraph"/>
        <w:numPr>
          <w:ilvl w:val="0"/>
          <w:numId w:val="76"/>
        </w:numPr>
      </w:pPr>
      <w:r>
        <w:t xml:space="preserve">If the value of </w:t>
      </w:r>
      <w:r>
        <w:rPr>
          <w:b/>
        </w:rPr>
        <w:t>fci</w:t>
      </w:r>
      <w:r>
        <w:t xml:space="preserve"> is OfficeDrawingCommand (or FileAOCEAddMailer instead of OfficeDrawingCommand, as specified in the special rules for </w:t>
      </w:r>
      <w:r>
        <w:rPr>
          <w:b/>
        </w:rPr>
        <w:t>fci</w:t>
      </w:r>
      <w:r>
        <w:t xml:space="preserve">), then </w:t>
      </w:r>
      <w:r>
        <w:rPr>
          <w:b/>
        </w:rPr>
        <w:t>swArg</w:t>
      </w:r>
      <w:r>
        <w:t xml:space="preserve"> is a MSODGCID, as specified in </w:t>
      </w:r>
      <w:hyperlink r:id="rId124" w:anchor="Section_8560795e77594745838ff7f2ef2f1872">
        <w:r>
          <w:rPr>
            <w:rStyle w:val="Hyperlink"/>
          </w:rPr>
          <w:t>[MS-ODRAW]</w:t>
        </w:r>
      </w:hyperlink>
      <w:r>
        <w:t xml:space="preserve"> section 2.4.2, that specifies a drawing command. </w:t>
      </w:r>
    </w:p>
    <w:p w:rsidR="006C1A4C" w:rsidRDefault="00A81A43">
      <w:pPr>
        <w:pStyle w:val="ListParagraph"/>
        <w:numPr>
          <w:ilvl w:val="0"/>
          <w:numId w:val="76"/>
        </w:numPr>
      </w:pPr>
      <w:r>
        <w:t xml:space="preserve">If the value of </w:t>
      </w:r>
      <w:r>
        <w:rPr>
          <w:b/>
        </w:rPr>
        <w:t>fci</w:t>
      </w:r>
      <w:r>
        <w:t xml:space="preserve"> is 0x0193, then </w:t>
      </w:r>
      <w:r>
        <w:rPr>
          <w:b/>
        </w:rPr>
        <w:t>swArg</w:t>
      </w:r>
      <w:r>
        <w:t xml:space="preserve"> is an Fci value that specifies the command. It MUST be either ToolsWordCountList, Out</w:t>
      </w:r>
      <w:r>
        <w:t xml:space="preserve">lineLevel, or ShowLevel. </w:t>
      </w:r>
    </w:p>
    <w:p w:rsidR="006C1A4C" w:rsidRDefault="00A81A43">
      <w:pPr>
        <w:pStyle w:val="ListParagraph"/>
        <w:numPr>
          <w:ilvl w:val="0"/>
          <w:numId w:val="76"/>
        </w:numPr>
      </w:pPr>
      <w:r>
        <w:t xml:space="preserve">If the value of </w:t>
      </w:r>
      <w:r>
        <w:rPr>
          <w:b/>
        </w:rPr>
        <w:t>fci</w:t>
      </w:r>
      <w:r>
        <w:t xml:space="preserve"> is MenuFormatBackground, ToolsTranslateChinese, or Bold, then </w:t>
      </w:r>
      <w:r>
        <w:rPr>
          <w:b/>
        </w:rPr>
        <w:t>swArg</w:t>
      </w:r>
      <w:r>
        <w:t xml:space="preserve"> MUST be either an Fci value that is allowed as specified in the special rules for </w:t>
      </w:r>
      <w:r>
        <w:rPr>
          <w:b/>
        </w:rPr>
        <w:t>fci</w:t>
      </w:r>
      <w:r>
        <w:t>, or 0, which specifies that the special rules do not app</w:t>
      </w:r>
      <w:r>
        <w:t xml:space="preserve">ly and the command is actually what </w:t>
      </w:r>
      <w:r>
        <w:rPr>
          <w:b/>
        </w:rPr>
        <w:t>fci</w:t>
      </w:r>
      <w:r>
        <w:t xml:space="preserve"> indicates. </w:t>
      </w:r>
    </w:p>
    <w:p w:rsidR="006C1A4C" w:rsidRDefault="00A81A43">
      <w:pPr>
        <w:pStyle w:val="ListParagraph"/>
        <w:numPr>
          <w:ilvl w:val="0"/>
          <w:numId w:val="76"/>
        </w:numPr>
      </w:pPr>
      <w:r>
        <w:t xml:space="preserve">If the value of </w:t>
      </w:r>
      <w:r>
        <w:rPr>
          <w:b/>
        </w:rPr>
        <w:t>fci</w:t>
      </w:r>
      <w:r>
        <w:t xml:space="preserve"> is FormatDrawingObject, then </w:t>
      </w:r>
      <w:r>
        <w:rPr>
          <w:b/>
        </w:rPr>
        <w:t>swArg</w:t>
      </w:r>
      <w:r>
        <w:t xml:space="preserve"> is an unsigned integer that specifies which tab of the Format Object dialog is selected by default. The value of </w:t>
      </w:r>
      <w:r>
        <w:rPr>
          <w:b/>
        </w:rPr>
        <w:t>swArg</w:t>
      </w:r>
      <w:r>
        <w:t xml:space="preserve"> MUST be one of the following: </w:t>
      </w:r>
    </w:p>
    <w:p w:rsidR="006C1A4C" w:rsidRDefault="00A81A43">
      <w:pPr>
        <w:pStyle w:val="ListParagraph"/>
        <w:numPr>
          <w:ilvl w:val="1"/>
          <w:numId w:val="76"/>
        </w:numPr>
      </w:pPr>
      <w:r>
        <w:t>0x0000 – no preference.</w:t>
      </w:r>
    </w:p>
    <w:p w:rsidR="006C1A4C" w:rsidRDefault="00A81A43">
      <w:pPr>
        <w:pStyle w:val="ListParagraph"/>
        <w:numPr>
          <w:ilvl w:val="1"/>
          <w:numId w:val="76"/>
        </w:numPr>
      </w:pPr>
      <w:r>
        <w:t>0x0046 – the tab which contains line width options.</w:t>
      </w:r>
    </w:p>
    <w:p w:rsidR="006C1A4C" w:rsidRDefault="00A81A43">
      <w:pPr>
        <w:pStyle w:val="ListParagraph"/>
        <w:numPr>
          <w:ilvl w:val="1"/>
          <w:numId w:val="76"/>
        </w:numPr>
      </w:pPr>
      <w:r>
        <w:t>0x0047 – the tab which contains arrow options.</w:t>
      </w:r>
    </w:p>
    <w:p w:rsidR="006C1A4C" w:rsidRDefault="00A81A43">
      <w:pPr>
        <w:pStyle w:val="ListParagraph"/>
        <w:numPr>
          <w:ilvl w:val="1"/>
          <w:numId w:val="76"/>
        </w:numPr>
      </w:pPr>
      <w:r>
        <w:t>0x0245 – the tab which contains color and line options.</w:t>
      </w:r>
    </w:p>
    <w:p w:rsidR="006C1A4C" w:rsidRDefault="00A81A43">
      <w:pPr>
        <w:pStyle w:val="ListParagraph"/>
        <w:numPr>
          <w:ilvl w:val="1"/>
          <w:numId w:val="76"/>
        </w:numPr>
      </w:pPr>
      <w:r>
        <w:t>0x0249 – the tab which contains size options.</w:t>
      </w:r>
    </w:p>
    <w:p w:rsidR="006C1A4C" w:rsidRDefault="00A81A43">
      <w:pPr>
        <w:pStyle w:val="ListParagraph"/>
        <w:numPr>
          <w:ilvl w:val="0"/>
          <w:numId w:val="76"/>
        </w:numPr>
      </w:pPr>
      <w:r>
        <w:t xml:space="preserve">If the value of </w:t>
      </w:r>
      <w:r>
        <w:rPr>
          <w:b/>
        </w:rPr>
        <w:t>fci</w:t>
      </w:r>
      <w:r>
        <w:t xml:space="preserve"> is FontCol</w:t>
      </w:r>
      <w:r>
        <w:t xml:space="preserve">or, ShadingColor, Highlight, BorderLineColor, UnderlineColor, or UnderlineStyle, then </w:t>
      </w:r>
      <w:r>
        <w:rPr>
          <w:b/>
        </w:rPr>
        <w:t>swArg</w:t>
      </w:r>
      <w:r>
        <w:t xml:space="preserve"> is an unsigned integer that specifies whether a whole or partial control is needed. If valid, </w:t>
      </w:r>
      <w:r>
        <w:rPr>
          <w:b/>
        </w:rPr>
        <w:t>swArg</w:t>
      </w:r>
      <w:r>
        <w:t xml:space="preserve"> MUST be one of the following:</w:t>
      </w:r>
    </w:p>
    <w:p w:rsidR="006C1A4C" w:rsidRDefault="00A81A43">
      <w:pPr>
        <w:pStyle w:val="ListParagraph"/>
        <w:numPr>
          <w:ilvl w:val="1"/>
          <w:numId w:val="76"/>
        </w:numPr>
      </w:pPr>
      <w:r>
        <w:t>0x0000 – whole control.</w:t>
      </w:r>
    </w:p>
    <w:p w:rsidR="006C1A4C" w:rsidRDefault="00A81A43">
      <w:pPr>
        <w:pStyle w:val="ListParagraph"/>
        <w:numPr>
          <w:ilvl w:val="1"/>
          <w:numId w:val="76"/>
        </w:numPr>
      </w:pPr>
      <w:r>
        <w:t>0x03E8 (no</w:t>
      </w:r>
      <w:r>
        <w:t>t valid for UnderlineStyle) – only the portion that contains "Automatic" or "No Color" / "No Fill".</w:t>
      </w:r>
    </w:p>
    <w:p w:rsidR="006C1A4C" w:rsidRDefault="00A81A43">
      <w:pPr>
        <w:pStyle w:val="ListParagraph"/>
        <w:numPr>
          <w:ilvl w:val="1"/>
          <w:numId w:val="76"/>
        </w:numPr>
      </w:pPr>
      <w:r>
        <w:t>0x03E9 (not valid for UnderlineStyle) – only the portion that contains a grid of pre-defined colors.</w:t>
      </w:r>
    </w:p>
    <w:p w:rsidR="006C1A4C" w:rsidRDefault="00A81A43">
      <w:pPr>
        <w:pStyle w:val="ListParagraph"/>
        <w:numPr>
          <w:ilvl w:val="1"/>
          <w:numId w:val="76"/>
        </w:numPr>
      </w:pPr>
      <w:r>
        <w:lastRenderedPageBreak/>
        <w:t>0x03EA (not valid for Highlight) – only the portion tha</w:t>
      </w:r>
      <w:r>
        <w:t>t contains "More Colors" or "More Underlines".</w:t>
      </w:r>
    </w:p>
    <w:p w:rsidR="006C1A4C" w:rsidRDefault="00A81A43">
      <w:pPr>
        <w:pStyle w:val="ListParagraph"/>
        <w:numPr>
          <w:ilvl w:val="0"/>
          <w:numId w:val="76"/>
        </w:numPr>
      </w:pPr>
      <w:r>
        <w:t xml:space="preserve">If the value of </w:t>
      </w:r>
      <w:r>
        <w:rPr>
          <w:b/>
        </w:rPr>
        <w:t>fci</w:t>
      </w:r>
      <w:r>
        <w:t xml:space="preserve"> is either FixSpellingChange or SpellingAndAutoCorrect, then </w:t>
      </w:r>
      <w:r>
        <w:rPr>
          <w:b/>
        </w:rPr>
        <w:t>swArg</w:t>
      </w:r>
      <w:r>
        <w:t xml:space="preserve"> is a signed integer that specifies the 0-based index of the spelling suggestion being chosen by the command. Negative value</w:t>
      </w:r>
      <w:r>
        <w:t>s MUST be ignored.</w:t>
      </w:r>
    </w:p>
    <w:p w:rsidR="006C1A4C" w:rsidRDefault="00A81A43">
      <w:pPr>
        <w:pStyle w:val="ListParagraph"/>
        <w:numPr>
          <w:ilvl w:val="0"/>
          <w:numId w:val="76"/>
        </w:numPr>
      </w:pPr>
      <w:r>
        <w:t xml:space="preserve">If the value of </w:t>
      </w:r>
      <w:r>
        <w:rPr>
          <w:b/>
        </w:rPr>
        <w:t>fci</w:t>
      </w:r>
      <w:r>
        <w:t xml:space="preserve"> is FileMru, then </w:t>
      </w:r>
      <w:r>
        <w:rPr>
          <w:b/>
        </w:rPr>
        <w:t>swArg</w:t>
      </w:r>
      <w:r>
        <w:t xml:space="preserve"> is an unsigned integer that specifies the 0-based index in the "Most Recently Used" list of the file to be open. </w:t>
      </w:r>
    </w:p>
    <w:p w:rsidR="006C1A4C" w:rsidRDefault="00A81A43">
      <w:pPr>
        <w:pStyle w:val="ListParagraph"/>
        <w:numPr>
          <w:ilvl w:val="0"/>
          <w:numId w:val="76"/>
        </w:numPr>
      </w:pPr>
      <w:r>
        <w:t xml:space="preserve">If the value of </w:t>
      </w:r>
      <w:r>
        <w:rPr>
          <w:b/>
        </w:rPr>
        <w:t>fci</w:t>
      </w:r>
      <w:r>
        <w:t xml:space="preserve"> is ToolsAutoManager, then </w:t>
      </w:r>
      <w:r>
        <w:rPr>
          <w:b/>
        </w:rPr>
        <w:t>swArg</w:t>
      </w:r>
      <w:r>
        <w:t xml:space="preserve"> is an unsigned integer that </w:t>
      </w:r>
      <w:r>
        <w:t xml:space="preserve">specifies which variant of the Auto options dialog is needed. It MUST be one of the following: </w:t>
      </w:r>
    </w:p>
    <w:p w:rsidR="006C1A4C" w:rsidRDefault="00A81A43">
      <w:pPr>
        <w:pStyle w:val="ListParagraph"/>
        <w:numPr>
          <w:ilvl w:val="1"/>
          <w:numId w:val="76"/>
        </w:numPr>
      </w:pPr>
      <w:r>
        <w:t>0x0000 – generic Auto options dialog (AutoCorrect, AutoFormat, and so on).</w:t>
      </w:r>
    </w:p>
    <w:p w:rsidR="006C1A4C" w:rsidRDefault="00A81A43">
      <w:pPr>
        <w:pStyle w:val="ListParagraph"/>
        <w:numPr>
          <w:ilvl w:val="1"/>
          <w:numId w:val="76"/>
        </w:numPr>
      </w:pPr>
      <w:r>
        <w:t>0x017A – dialog geared towards editing AutoCorrect options.</w:t>
      </w:r>
    </w:p>
    <w:p w:rsidR="006C1A4C" w:rsidRDefault="00A81A43">
      <w:pPr>
        <w:pStyle w:val="ListParagraph"/>
        <w:numPr>
          <w:ilvl w:val="1"/>
          <w:numId w:val="76"/>
        </w:numPr>
      </w:pPr>
      <w:r>
        <w:t xml:space="preserve">0x03D9 – dialog geared </w:t>
      </w:r>
      <w:r>
        <w:t>towards editing AutoText entries.</w:t>
      </w:r>
    </w:p>
    <w:p w:rsidR="006C1A4C" w:rsidRDefault="00A81A43">
      <w:pPr>
        <w:pStyle w:val="ListParagraph"/>
        <w:numPr>
          <w:ilvl w:val="0"/>
          <w:numId w:val="76"/>
        </w:numPr>
      </w:pPr>
      <w:r>
        <w:t xml:space="preserve">If the value of </w:t>
      </w:r>
      <w:r>
        <w:rPr>
          <w:b/>
        </w:rPr>
        <w:t>fci</w:t>
      </w:r>
      <w:r>
        <w:t xml:space="preserve"> is FormatObjectCore, then </w:t>
      </w:r>
      <w:r>
        <w:rPr>
          <w:b/>
        </w:rPr>
        <w:t>swArg</w:t>
      </w:r>
      <w:r>
        <w:t xml:space="preserve"> is an unsigned integer that specifies whether the intention of the command is formatting the borders of the object. It MUST be either of the following: </w:t>
      </w:r>
    </w:p>
    <w:p w:rsidR="006C1A4C" w:rsidRDefault="00A81A43">
      <w:pPr>
        <w:pStyle w:val="ListParagraph"/>
        <w:numPr>
          <w:ilvl w:val="1"/>
          <w:numId w:val="76"/>
        </w:numPr>
      </w:pPr>
      <w:r>
        <w:t>0x0000 – formatti</w:t>
      </w:r>
      <w:r>
        <w:t>ng the object.</w:t>
      </w:r>
    </w:p>
    <w:p w:rsidR="006C1A4C" w:rsidRDefault="00A81A43">
      <w:pPr>
        <w:pStyle w:val="ListParagraph"/>
        <w:numPr>
          <w:ilvl w:val="1"/>
          <w:numId w:val="76"/>
        </w:numPr>
      </w:pPr>
      <w:r>
        <w:t>0x00BD – formatting the borders.</w:t>
      </w:r>
    </w:p>
    <w:p w:rsidR="006C1A4C" w:rsidRDefault="00A81A43">
      <w:pPr>
        <w:pStyle w:val="ListParagraph"/>
        <w:numPr>
          <w:ilvl w:val="1"/>
          <w:numId w:val="76"/>
        </w:numPr>
      </w:pPr>
      <w:r>
        <w:t xml:space="preserve">If the value of </w:t>
      </w:r>
      <w:r>
        <w:rPr>
          <w:b/>
        </w:rPr>
        <w:t>fci</w:t>
      </w:r>
      <w:r>
        <w:t xml:space="preserve"> is RunToggle, then </w:t>
      </w:r>
      <w:r>
        <w:rPr>
          <w:b/>
        </w:rPr>
        <w:t>swArg</w:t>
      </w:r>
      <w:r>
        <w:t xml:space="preserve"> is a signed integer that MUST be either of the following:</w:t>
      </w:r>
    </w:p>
    <w:p w:rsidR="006C1A4C" w:rsidRDefault="00A81A43">
      <w:pPr>
        <w:pStyle w:val="ListParagraph"/>
        <w:numPr>
          <w:ilvl w:val="1"/>
          <w:numId w:val="76"/>
        </w:numPr>
      </w:pPr>
      <w:r>
        <w:t>0x0000 – toggles between right-to-left and left-to-right input.</w:t>
      </w:r>
    </w:p>
    <w:p w:rsidR="006C1A4C" w:rsidRDefault="00A81A43">
      <w:pPr>
        <w:pStyle w:val="ListParagraph"/>
        <w:numPr>
          <w:ilvl w:val="1"/>
          <w:numId w:val="76"/>
        </w:numPr>
      </w:pPr>
      <w:r>
        <w:t>Greater than 0 – specifies a 1-based inde</w:t>
      </w:r>
      <w:r>
        <w:t>x of a keyboard layout to switch to. The availability of keyboard layouts is implementation-specific.</w:t>
      </w:r>
    </w:p>
    <w:p w:rsidR="006C1A4C" w:rsidRDefault="00A81A43">
      <w:pPr>
        <w:pStyle w:val="ListParagraph"/>
        <w:numPr>
          <w:ilvl w:val="0"/>
          <w:numId w:val="76"/>
        </w:numPr>
      </w:pPr>
      <w:r>
        <w:t xml:space="preserve">If the value of </w:t>
      </w:r>
      <w:r>
        <w:rPr>
          <w:b/>
        </w:rPr>
        <w:t>fci</w:t>
      </w:r>
      <w:r>
        <w:t xml:space="preserve"> is FixSynonymMenu, then </w:t>
      </w:r>
      <w:r>
        <w:rPr>
          <w:b/>
        </w:rPr>
        <w:t>swArg</w:t>
      </w:r>
      <w:r>
        <w:t xml:space="preserve"> MUST be ignored.</w:t>
      </w:r>
    </w:p>
    <w:p w:rsidR="006C1A4C" w:rsidRDefault="00A81A43">
      <w:pPr>
        <w:pStyle w:val="ListParagraph"/>
        <w:numPr>
          <w:ilvl w:val="0"/>
          <w:numId w:val="76"/>
        </w:numPr>
      </w:pPr>
      <w:r>
        <w:t xml:space="preserve">If the value of </w:t>
      </w:r>
      <w:r>
        <w:rPr>
          <w:b/>
        </w:rPr>
        <w:t>fci</w:t>
      </w:r>
      <w:r>
        <w:t xml:space="preserve"> is ToolbarLabel, then </w:t>
      </w:r>
      <w:r>
        <w:rPr>
          <w:b/>
        </w:rPr>
        <w:t>swArg</w:t>
      </w:r>
      <w:r>
        <w:t xml:space="preserve"> specifies the </w:t>
      </w:r>
      <w:hyperlink w:anchor="gt_28d9adbd-b340-469a-97cd-3befd6a782b3">
        <w:r>
          <w:rPr>
            <w:rStyle w:val="HyperlinkGreen"/>
            <w:b/>
          </w:rPr>
          <w:t>toolbar control identifier (TCID)</w:t>
        </w:r>
      </w:hyperlink>
      <w:r>
        <w:t xml:space="preserve"> of the label. A list of possible values can be found in </w:t>
      </w:r>
      <w:hyperlink r:id="rId125" w:anchor="Section_aff21c961b434bcf8c8a677e012c7e6a">
        <w:r>
          <w:rPr>
            <w:rStyle w:val="Hyperlink"/>
          </w:rPr>
          <w:t>[MS-CTDOC]</w:t>
        </w:r>
      </w:hyperlink>
      <w:r>
        <w:t xml:space="preserve"> section 2.2.</w:t>
      </w:r>
    </w:p>
    <w:p w:rsidR="006C1A4C" w:rsidRDefault="00A81A43">
      <w:pPr>
        <w:pStyle w:val="ListParagraph"/>
        <w:numPr>
          <w:ilvl w:val="0"/>
          <w:numId w:val="76"/>
        </w:numPr>
      </w:pPr>
      <w:r>
        <w:t xml:space="preserve">For all other values of </w:t>
      </w:r>
      <w:r>
        <w:rPr>
          <w:b/>
        </w:rPr>
        <w:t>fci</w:t>
      </w:r>
      <w:r>
        <w:t xml:space="preserve">, the value of </w:t>
      </w:r>
      <w:r>
        <w:rPr>
          <w:b/>
        </w:rPr>
        <w:t>swArg</w:t>
      </w:r>
      <w:r>
        <w:t xml:space="preserve"> MUST be 0.</w:t>
      </w:r>
    </w:p>
    <w:p w:rsidR="006C1A4C" w:rsidRDefault="00A81A43">
      <w:pPr>
        <w:pStyle w:val="Heading3"/>
      </w:pPr>
      <w:bookmarkStart w:id="1103" w:name="Section_8da8be46479440239b733f4bde7a06a7"/>
      <w:bookmarkStart w:id="1104" w:name="CidMacro"/>
      <w:bookmarkStart w:id="1105" w:name="_Toc118867084"/>
      <w:r>
        <w:t>CidMacro</w:t>
      </w:r>
      <w:bookmarkEnd w:id="1103"/>
      <w:bookmarkEnd w:id="1104"/>
      <w:bookmarkEnd w:id="1105"/>
      <w:r>
        <w:fldChar w:fldCharType="begin"/>
      </w:r>
      <w:r>
        <w:instrText xml:space="preserve"> XE "Details:CidMacro structure" </w:instrText>
      </w:r>
      <w:r>
        <w:fldChar w:fldCharType="end"/>
      </w:r>
      <w:r>
        <w:fldChar w:fldCharType="begin"/>
      </w:r>
      <w:r>
        <w:instrText xml:space="preserve"> XE "CidMacro structure" </w:instrText>
      </w:r>
      <w:r>
        <w:fldChar w:fldCharType="end"/>
      </w:r>
      <w:r>
        <w:fldChar w:fldCharType="begin"/>
      </w:r>
      <w:r>
        <w:instrText xml:space="preserve"> XE "Structures:CidMacro" </w:instrText>
      </w:r>
      <w:r>
        <w:fldChar w:fldCharType="end"/>
      </w:r>
      <w:r>
        <w:fldChar w:fldCharType="begin"/>
      </w:r>
      <w:r>
        <w:instrText xml:space="preserve"> XE "Basic types:CidMacro" </w:instrText>
      </w:r>
      <w:r>
        <w:fldChar w:fldCharType="end"/>
      </w:r>
    </w:p>
    <w:p w:rsidR="006C1A4C" w:rsidRDefault="00A81A43">
      <w:r>
        <w:t xml:space="preserve">The </w:t>
      </w:r>
      <w:r>
        <w:rPr>
          <w:b/>
        </w:rPr>
        <w:t>CidMacro</w:t>
      </w:r>
      <w:r>
        <w:t xml:space="preserve"> structure is a command identifier that specifies a command based on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10" w:type="dxa"/>
            <w:gridSpan w:val="3"/>
          </w:tcPr>
          <w:p w:rsidR="006C1A4C" w:rsidRDefault="00A81A43">
            <w:pPr>
              <w:pStyle w:val="PacketDiagramBodyText"/>
            </w:pPr>
            <w:r>
              <w:t>cmt</w:t>
            </w:r>
          </w:p>
        </w:tc>
        <w:tc>
          <w:tcPr>
            <w:tcW w:w="3510" w:type="dxa"/>
            <w:gridSpan w:val="13"/>
          </w:tcPr>
          <w:p w:rsidR="006C1A4C" w:rsidRDefault="00A81A43">
            <w:pPr>
              <w:pStyle w:val="PacketDiagramBodyText"/>
            </w:pPr>
            <w:r>
              <w:t>reserved</w:t>
            </w:r>
          </w:p>
        </w:tc>
        <w:tc>
          <w:tcPr>
            <w:tcW w:w="4320" w:type="dxa"/>
            <w:gridSpan w:val="16"/>
          </w:tcPr>
          <w:p w:rsidR="006C1A4C" w:rsidRDefault="00A81A43">
            <w:pPr>
              <w:pStyle w:val="PacketDiagramBodyText"/>
            </w:pPr>
            <w:r>
              <w:t>ibst</w:t>
            </w:r>
          </w:p>
        </w:tc>
      </w:tr>
    </w:tbl>
    <w:p w:rsidR="006C1A4C" w:rsidRDefault="00A81A43">
      <w:pPr>
        <w:pStyle w:val="Definition-Field"/>
      </w:pPr>
      <w:r>
        <w:rPr>
          <w:b/>
        </w:rPr>
        <w:t xml:space="preserve">cmt (3 bits): </w:t>
      </w:r>
      <w:r>
        <w:t xml:space="preserve">This value MUST be </w:t>
      </w:r>
      <w:hyperlink w:anchor="Section_2c5b88aca8c84f66a335fa281e1678c0" w:history="1">
        <w:r>
          <w:rPr>
            <w:rStyle w:val="Hyperlink"/>
          </w:rPr>
          <w:t>cmtMacro</w:t>
        </w:r>
      </w:hyperlink>
      <w:r>
        <w:t>.</w:t>
      </w:r>
    </w:p>
    <w:p w:rsidR="006C1A4C" w:rsidRDefault="00A81A43">
      <w:pPr>
        <w:pStyle w:val="Definition-Field"/>
      </w:pPr>
      <w:r>
        <w:rPr>
          <w:b/>
        </w:rPr>
        <w:t xml:space="preserve">reserved (13 bits): </w:t>
      </w:r>
      <w:r>
        <w:t>This field MUST be ignored.</w:t>
      </w:r>
    </w:p>
    <w:p w:rsidR="006C1A4C" w:rsidRDefault="00A81A43">
      <w:pPr>
        <w:pStyle w:val="Definition-Field"/>
      </w:pPr>
      <w:r>
        <w:rPr>
          <w:b/>
        </w:rPr>
        <w:t xml:space="preserve">ibst (2 bytes): </w:t>
      </w:r>
      <w:r>
        <w:t xml:space="preserve">An unsigned integer that specifies the name of the macro to be executed.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xml:space="preserve"> such that MacroName</w:t>
      </w:r>
      <w:r>
        <w:rPr>
          <w:b/>
        </w:rPr>
        <w:t>.ibst</w:t>
      </w:r>
      <w:r>
        <w:t xml:space="preserve"> equals </w:t>
      </w:r>
      <w:r>
        <w:rPr>
          <w:b/>
        </w:rPr>
        <w:t>ibst</w:t>
      </w:r>
      <w:r>
        <w:t>. MacroNames MUST contain such an entry.</w:t>
      </w:r>
    </w:p>
    <w:p w:rsidR="006C1A4C" w:rsidRDefault="00A81A43">
      <w:pPr>
        <w:pStyle w:val="Heading3"/>
      </w:pPr>
      <w:bookmarkStart w:id="1106" w:name="Section_bad26767b57544d39da396378d56ce14"/>
      <w:bookmarkStart w:id="1107" w:name="Clx"/>
      <w:bookmarkStart w:id="1108" w:name="_Toc118867085"/>
      <w:r>
        <w:lastRenderedPageBreak/>
        <w:t>Clx</w:t>
      </w:r>
      <w:bookmarkEnd w:id="1106"/>
      <w:bookmarkEnd w:id="1107"/>
      <w:bookmarkEnd w:id="1108"/>
      <w:r>
        <w:fldChar w:fldCharType="begin"/>
      </w:r>
      <w:r>
        <w:instrText xml:space="preserve"> XE "Details:Clx structure" </w:instrText>
      </w:r>
      <w:r>
        <w:fldChar w:fldCharType="end"/>
      </w:r>
      <w:r>
        <w:fldChar w:fldCharType="begin"/>
      </w:r>
      <w:r>
        <w:instrText xml:space="preserve"> XE "Clx structure" </w:instrText>
      </w:r>
      <w:r>
        <w:fldChar w:fldCharType="end"/>
      </w:r>
      <w:r>
        <w:fldChar w:fldCharType="begin"/>
      </w:r>
      <w:r>
        <w:instrText xml:space="preserve"> XE "Structures:Clx" </w:instrText>
      </w:r>
      <w:r>
        <w:fldChar w:fldCharType="end"/>
      </w:r>
      <w:r>
        <w:fldChar w:fldCharType="begin"/>
      </w:r>
      <w:r>
        <w:instrText xml:space="preserve"> XE "Basic types:Clx" </w:instrText>
      </w:r>
      <w:r>
        <w:fldChar w:fldCharType="end"/>
      </w:r>
    </w:p>
    <w:p w:rsidR="006C1A4C" w:rsidRDefault="00A81A43">
      <w:r>
        <w:t xml:space="preserve">The </w:t>
      </w:r>
      <w:r>
        <w:rPr>
          <w:b/>
        </w:rPr>
        <w:t>Clx</w:t>
      </w:r>
      <w:r>
        <w:t xml:space="preserve"> structure is an array of zero, 1, or more </w:t>
      </w:r>
      <w:hyperlink w:anchor="Section_fdc916f918c4453c95fb072f2c74c0e2" w:history="1">
        <w:r>
          <w:rPr>
            <w:rStyle w:val="Hyperlink"/>
          </w:rPr>
          <w:t>Prc</w:t>
        </w:r>
      </w:hyperlink>
      <w:r>
        <w:t xml:space="preserve">s followed by a </w:t>
      </w:r>
      <w:hyperlink w:anchor="Section_9316ddeb34414840a50185225ba32b35" w:history="1">
        <w:r>
          <w:rPr>
            <w:rStyle w:val="Hyperlink"/>
          </w:rPr>
          <w:t>Pcdt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RgPrc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Pcdt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RgPrc (variable): </w:t>
      </w:r>
      <w:r>
        <w:t>An array of Prc. If this array is empty, the first byte of the Clx MUST be 0x02. 0x02 is invalid as the first byte of a Prc, but required for the Pcdt.</w:t>
      </w:r>
    </w:p>
    <w:p w:rsidR="006C1A4C" w:rsidRDefault="00A81A43">
      <w:pPr>
        <w:pStyle w:val="Definition-Field"/>
      </w:pPr>
      <w:r>
        <w:rPr>
          <w:b/>
        </w:rPr>
        <w:t xml:space="preserve">Pcdt (variable): </w:t>
      </w:r>
      <w:r>
        <w:t xml:space="preserve"> A Pcdt.</w:t>
      </w:r>
    </w:p>
    <w:p w:rsidR="006C1A4C" w:rsidRDefault="00A81A43">
      <w:pPr>
        <w:pStyle w:val="Heading3"/>
      </w:pPr>
      <w:bookmarkStart w:id="1109" w:name="Section_e0d5c9139e164ad49402dbadceef78f6"/>
      <w:bookmarkStart w:id="1110" w:name="CMajorityOperand"/>
      <w:bookmarkStart w:id="1111" w:name="_Toc118867086"/>
      <w:r>
        <w:t>CMajorityOperand</w:t>
      </w:r>
      <w:bookmarkEnd w:id="1109"/>
      <w:bookmarkEnd w:id="1110"/>
      <w:bookmarkEnd w:id="1111"/>
      <w:r>
        <w:fldChar w:fldCharType="begin"/>
      </w:r>
      <w:r>
        <w:instrText xml:space="preserve"> XE "Details:CMajorityOperand structure</w:instrText>
      </w:r>
      <w:r>
        <w:instrText xml:space="preserve">" </w:instrText>
      </w:r>
      <w:r>
        <w:fldChar w:fldCharType="end"/>
      </w:r>
      <w:r>
        <w:fldChar w:fldCharType="begin"/>
      </w:r>
      <w:r>
        <w:instrText xml:space="preserve"> XE "CMajorityOperand structure" </w:instrText>
      </w:r>
      <w:r>
        <w:fldChar w:fldCharType="end"/>
      </w:r>
      <w:r>
        <w:fldChar w:fldCharType="begin"/>
      </w:r>
      <w:r>
        <w:instrText xml:space="preserve"> XE "Structures:CMajorityOperand" </w:instrText>
      </w:r>
      <w:r>
        <w:fldChar w:fldCharType="end"/>
      </w:r>
      <w:r>
        <w:fldChar w:fldCharType="begin"/>
      </w:r>
      <w:r>
        <w:instrText xml:space="preserve"> XE "Basic types:CMajorityOperand" </w:instrText>
      </w:r>
      <w:r>
        <w:fldChar w:fldCharType="end"/>
      </w:r>
    </w:p>
    <w:p w:rsidR="006C1A4C" w:rsidRDefault="00A81A43">
      <w:r>
        <w:t xml:space="preserve">The </w:t>
      </w:r>
      <w:r>
        <w:rPr>
          <w:b/>
        </w:rPr>
        <w:t>CMajorityOperand</w:t>
      </w:r>
      <w:r>
        <w:t xml:space="preserve"> structure is used by </w:t>
      </w:r>
      <w:hyperlink w:anchor="section_7022285b962142e9ad4d4e02c115ef18" w:history="1">
        <w:r>
          <w:rPr>
            <w:rStyle w:val="Hyperlink"/>
          </w:rPr>
          <w:t>sprmCMajority</w:t>
        </w:r>
      </w:hyperlink>
      <w:r>
        <w:t xml:space="preserve"> to specify which character </w:t>
      </w:r>
      <w:r>
        <w:t xml:space="preserve">properties of the text to reset to match that of the underlying paragraph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8-bit integer that specifies the size, in bytes, of </w:t>
      </w:r>
      <w:r>
        <w:rPr>
          <w:b/>
        </w:rPr>
        <w:t>grpprl</w:t>
      </w:r>
      <w:r>
        <w:t>.</w:t>
      </w:r>
    </w:p>
    <w:p w:rsidR="006C1A4C" w:rsidRDefault="00A81A43">
      <w:pPr>
        <w:pStyle w:val="Definition-Field"/>
      </w:pPr>
      <w:r>
        <w:rPr>
          <w:b/>
        </w:rPr>
        <w:t xml:space="preserve">grpprl (variable): </w:t>
      </w:r>
      <w:r>
        <w:t xml:space="preserve">An array of </w:t>
      </w:r>
      <w:hyperlink w:anchor="Section_4eabffa2b8b6444c9a923291ab5035ef">
        <w:r>
          <w:rPr>
            <w:rStyle w:val="Hyperlink"/>
          </w:rPr>
          <w:t>Prl</w:t>
        </w:r>
      </w:hyperlink>
      <w:r>
        <w:t xml:space="preserve">. Specifies character property </w:t>
      </w:r>
      <w:hyperlink w:anchor="Section_099eb99ca9274cafa80c66254ea83d6a" w:history="1">
        <w:r>
          <w:rPr>
            <w:rStyle w:val="Hyperlink"/>
          </w:rPr>
          <w:t>Sprm</w:t>
        </w:r>
      </w:hyperlink>
      <w:r>
        <w:t>s which, when combined with default values for non-specified properties, give a set of character properties to compare against. For a specific set of properties, if the properties of the current text match those of the combined set, the value for t</w:t>
      </w:r>
      <w:r>
        <w:t>he property is set to that of the current paragraph style (taking style hierarchy into account.) Details and exceptions are specified in sprmCMajority.</w:t>
      </w:r>
    </w:p>
    <w:p w:rsidR="006C1A4C" w:rsidRDefault="00A81A43">
      <w:pPr>
        <w:pStyle w:val="Heading3"/>
      </w:pPr>
      <w:bookmarkStart w:id="1112" w:name="Section_2c5b88aca8c84f66a335fa281e1678c0"/>
      <w:bookmarkStart w:id="1113" w:name="Cmt"/>
      <w:bookmarkStart w:id="1114" w:name="_Toc118867087"/>
      <w:r>
        <w:t>Cmt</w:t>
      </w:r>
      <w:bookmarkEnd w:id="1112"/>
      <w:bookmarkEnd w:id="1113"/>
      <w:bookmarkEnd w:id="1114"/>
      <w:r>
        <w:fldChar w:fldCharType="begin"/>
      </w:r>
      <w:r>
        <w:instrText xml:space="preserve"> XE "Details:Cmt enumeration" </w:instrText>
      </w:r>
      <w:r>
        <w:fldChar w:fldCharType="end"/>
      </w:r>
      <w:r>
        <w:fldChar w:fldCharType="begin"/>
      </w:r>
      <w:r>
        <w:instrText xml:space="preserve"> XE "Cmt enumeration" </w:instrText>
      </w:r>
      <w:r>
        <w:fldChar w:fldCharType="end"/>
      </w:r>
      <w:r>
        <w:fldChar w:fldCharType="begin"/>
      </w:r>
      <w:r>
        <w:instrText xml:space="preserve"> XE "Structures:Cmt enumeration" </w:instrText>
      </w:r>
      <w:r>
        <w:fldChar w:fldCharType="end"/>
      </w:r>
      <w:r>
        <w:fldChar w:fldCharType="begin"/>
      </w:r>
      <w:r>
        <w:instrText xml:space="preserve"> XE "Basic</w:instrText>
      </w:r>
      <w:r>
        <w:instrText xml:space="preserve"> types:Cmt enumeration" </w:instrText>
      </w:r>
      <w:r>
        <w:fldChar w:fldCharType="end"/>
      </w:r>
    </w:p>
    <w:p w:rsidR="006C1A4C" w:rsidRDefault="00A81A43">
      <w:r>
        <w:t xml:space="preserve">The </w:t>
      </w:r>
      <w:r>
        <w:rPr>
          <w:b/>
        </w:rPr>
        <w:t>Cmt</w:t>
      </w:r>
      <w:r>
        <w:t xml:space="preserve"> enumeration provides an unsigned 3-bit integer that specifies the type of a command; see </w:t>
      </w:r>
      <w:hyperlink w:anchor="Section_821ddcc3261249d8b10fc93b9069bb43" w:history="1">
        <w:r>
          <w:rPr>
            <w:rStyle w:val="Hyperlink"/>
          </w:rPr>
          <w:t>Cid</w:t>
        </w:r>
      </w:hyperlink>
      <w:r>
        <w:t xml:space="preserve"> for more details. The valid values are as follows.</w:t>
      </w:r>
    </w:p>
    <w:tbl>
      <w:tblPr>
        <w:tblStyle w:val="Table-ShadedHeader"/>
        <w:tblW w:w="0" w:type="auto"/>
        <w:tblLook w:val="04A0" w:firstRow="1" w:lastRow="0" w:firstColumn="1" w:lastColumn="0" w:noHBand="0" w:noVBand="1"/>
      </w:tblPr>
      <w:tblGrid>
        <w:gridCol w:w="1402"/>
        <w:gridCol w:w="734"/>
        <w:gridCol w:w="445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w:t>
            </w:r>
            <w:r>
              <w:t>g</w:t>
            </w:r>
          </w:p>
        </w:tc>
      </w:tr>
      <w:tr w:rsidR="006C1A4C" w:rsidTr="006C1A4C">
        <w:tc>
          <w:tcPr>
            <w:tcW w:w="0" w:type="auto"/>
            <w:vAlign w:val="center"/>
          </w:tcPr>
          <w:p w:rsidR="006C1A4C" w:rsidRDefault="00A81A43">
            <w:pPr>
              <w:pStyle w:val="TableBodyText"/>
            </w:pPr>
            <w:bookmarkStart w:id="1115" w:name="cmtFci"/>
            <w:r>
              <w:rPr>
                <w:b/>
              </w:rPr>
              <w:t>cmtFci</w:t>
            </w:r>
            <w:bookmarkEnd w:id="1115"/>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 xml:space="preserve">Command based on a built-in command. See </w:t>
            </w:r>
            <w:hyperlink w:anchor="Section_94f778002f7d4273b2770f4c20625d44" w:history="1">
              <w:r>
                <w:rPr>
                  <w:rStyle w:val="Hyperlink"/>
                </w:rPr>
                <w:t>CidFci</w:t>
              </w:r>
            </w:hyperlink>
            <w:r>
              <w:t>.</w:t>
            </w:r>
          </w:p>
        </w:tc>
      </w:tr>
      <w:tr w:rsidR="006C1A4C" w:rsidTr="006C1A4C">
        <w:tc>
          <w:tcPr>
            <w:tcW w:w="0" w:type="auto"/>
            <w:vAlign w:val="center"/>
          </w:tcPr>
          <w:p w:rsidR="006C1A4C" w:rsidRDefault="00A81A43">
            <w:pPr>
              <w:pStyle w:val="TableBodyText"/>
            </w:pPr>
            <w:bookmarkStart w:id="1116" w:name="cmtMacro"/>
            <w:r>
              <w:rPr>
                <w:b/>
              </w:rPr>
              <w:t>cmtMacro</w:t>
            </w:r>
            <w:bookmarkEnd w:id="1116"/>
          </w:p>
        </w:tc>
        <w:tc>
          <w:tcPr>
            <w:tcW w:w="0" w:type="auto"/>
            <w:vAlign w:val="center"/>
          </w:tcPr>
          <w:p w:rsidR="006C1A4C" w:rsidRDefault="00A81A43">
            <w:pPr>
              <w:pStyle w:val="TableBodyText"/>
            </w:pPr>
            <w:r>
              <w:t>0x2</w:t>
            </w:r>
          </w:p>
        </w:tc>
        <w:tc>
          <w:tcPr>
            <w:tcW w:w="0" w:type="auto"/>
            <w:vAlign w:val="center"/>
          </w:tcPr>
          <w:p w:rsidR="006C1A4C" w:rsidRDefault="00A81A43">
            <w:pPr>
              <w:pStyle w:val="TableBodyText"/>
            </w:pPr>
            <w:r>
              <w:t xml:space="preserve">Macro command. See </w:t>
            </w:r>
            <w:hyperlink w:anchor="Section_8da8be46479440239b733f4bde7a06a7" w:history="1">
              <w:r>
                <w:rPr>
                  <w:rStyle w:val="Hyperlink"/>
                </w:rPr>
                <w:t>CidMacro</w:t>
              </w:r>
            </w:hyperlink>
            <w:r>
              <w:t>.</w:t>
            </w:r>
          </w:p>
        </w:tc>
      </w:tr>
      <w:tr w:rsidR="006C1A4C" w:rsidTr="006C1A4C">
        <w:tc>
          <w:tcPr>
            <w:tcW w:w="0" w:type="auto"/>
            <w:vAlign w:val="center"/>
          </w:tcPr>
          <w:p w:rsidR="006C1A4C" w:rsidRDefault="00A81A43">
            <w:pPr>
              <w:pStyle w:val="TableBodyText"/>
            </w:pPr>
            <w:bookmarkStart w:id="1117" w:name="cmtAllocated"/>
            <w:r>
              <w:rPr>
                <w:b/>
              </w:rPr>
              <w:t>cmtAllocated</w:t>
            </w:r>
            <w:bookmarkEnd w:id="1117"/>
          </w:p>
        </w:tc>
        <w:tc>
          <w:tcPr>
            <w:tcW w:w="0" w:type="auto"/>
            <w:vAlign w:val="center"/>
          </w:tcPr>
          <w:p w:rsidR="006C1A4C" w:rsidRDefault="00A81A43">
            <w:pPr>
              <w:pStyle w:val="TableBodyText"/>
            </w:pPr>
            <w:r>
              <w:t>0x3</w:t>
            </w:r>
          </w:p>
        </w:tc>
        <w:tc>
          <w:tcPr>
            <w:tcW w:w="0" w:type="auto"/>
            <w:vAlign w:val="center"/>
          </w:tcPr>
          <w:p w:rsidR="006C1A4C" w:rsidRDefault="00A81A43">
            <w:pPr>
              <w:pStyle w:val="TableBodyText"/>
            </w:pPr>
            <w:hyperlink w:anchor="gt_390da589-0ab2-467d-a90e-69ca94f8c2f4">
              <w:r>
                <w:rPr>
                  <w:rStyle w:val="HyperlinkGreen"/>
                  <w:b/>
                </w:rPr>
                <w:t>Allocated command</w:t>
              </w:r>
            </w:hyperlink>
            <w:r>
              <w:t xml:space="preserve">. See </w:t>
            </w:r>
            <w:hyperlink w:anchor="Section_8b75d59f5b81475abd220c9fb08c4664" w:history="1">
              <w:r>
                <w:rPr>
                  <w:rStyle w:val="Hyperlink"/>
                </w:rPr>
                <w:t>CidAllocated</w:t>
              </w:r>
            </w:hyperlink>
            <w:r>
              <w:t xml:space="preserve">. </w:t>
            </w:r>
          </w:p>
        </w:tc>
      </w:tr>
      <w:tr w:rsidR="006C1A4C" w:rsidTr="006C1A4C">
        <w:tc>
          <w:tcPr>
            <w:tcW w:w="0" w:type="auto"/>
            <w:vAlign w:val="center"/>
          </w:tcPr>
          <w:p w:rsidR="006C1A4C" w:rsidRDefault="00A81A43">
            <w:pPr>
              <w:pStyle w:val="TableBodyText"/>
            </w:pPr>
            <w:bookmarkStart w:id="1118" w:name="cmtNil"/>
            <w:r>
              <w:rPr>
                <w:b/>
              </w:rPr>
              <w:t>cmtNil</w:t>
            </w:r>
            <w:bookmarkEnd w:id="1118"/>
          </w:p>
        </w:tc>
        <w:tc>
          <w:tcPr>
            <w:tcW w:w="0" w:type="auto"/>
            <w:vAlign w:val="center"/>
          </w:tcPr>
          <w:p w:rsidR="006C1A4C" w:rsidRDefault="00A81A43">
            <w:pPr>
              <w:pStyle w:val="TableBodyText"/>
            </w:pPr>
            <w:r>
              <w:t>0x7</w:t>
            </w:r>
          </w:p>
        </w:tc>
        <w:tc>
          <w:tcPr>
            <w:tcW w:w="0" w:type="auto"/>
            <w:vAlign w:val="center"/>
          </w:tcPr>
          <w:p w:rsidR="006C1A4C" w:rsidRDefault="00A81A43">
            <w:pPr>
              <w:pStyle w:val="TableBodyText"/>
            </w:pPr>
            <w:r>
              <w:t>No command. See Cid.</w:t>
            </w:r>
          </w:p>
        </w:tc>
      </w:tr>
    </w:tbl>
    <w:p w:rsidR="006C1A4C" w:rsidRDefault="00A81A43">
      <w:pPr>
        <w:pStyle w:val="Heading3"/>
      </w:pPr>
      <w:bookmarkStart w:id="1119" w:name="Section_8c71d6a635dd44629471d376adebfe98"/>
      <w:bookmarkStart w:id="1120" w:name="CNFOperand"/>
      <w:bookmarkStart w:id="1121" w:name="_Toc118867088"/>
      <w:r>
        <w:lastRenderedPageBreak/>
        <w:t>CNFOperand</w:t>
      </w:r>
      <w:bookmarkEnd w:id="1119"/>
      <w:bookmarkEnd w:id="1120"/>
      <w:bookmarkEnd w:id="1121"/>
      <w:r>
        <w:fldChar w:fldCharType="begin"/>
      </w:r>
      <w:r>
        <w:instrText xml:space="preserve"> XE "Details:CNFOperand structure" </w:instrText>
      </w:r>
      <w:r>
        <w:fldChar w:fldCharType="end"/>
      </w:r>
      <w:r>
        <w:fldChar w:fldCharType="begin"/>
      </w:r>
      <w:r>
        <w:instrText xml:space="preserve"> XE "CNFOperand s</w:instrText>
      </w:r>
      <w:r>
        <w:instrText xml:space="preserve">tructure" </w:instrText>
      </w:r>
      <w:r>
        <w:fldChar w:fldCharType="end"/>
      </w:r>
      <w:r>
        <w:fldChar w:fldCharType="begin"/>
      </w:r>
      <w:r>
        <w:instrText xml:space="preserve"> XE "Structures:CNFOperand" </w:instrText>
      </w:r>
      <w:r>
        <w:fldChar w:fldCharType="end"/>
      </w:r>
      <w:r>
        <w:fldChar w:fldCharType="begin"/>
      </w:r>
      <w:r>
        <w:instrText xml:space="preserve"> XE "Basic types:CNFOperand" </w:instrText>
      </w:r>
      <w:r>
        <w:fldChar w:fldCharType="end"/>
      </w:r>
    </w:p>
    <w:p w:rsidR="006C1A4C" w:rsidRDefault="00A81A43">
      <w:r>
        <w:t xml:space="preserve">The </w:t>
      </w:r>
      <w:r>
        <w:rPr>
          <w:b/>
        </w:rPr>
        <w:t>CNFOperand</w:t>
      </w:r>
      <w:r>
        <w:t xml:space="preserve"> structure provides conditional formatting for a table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cnfc</w:t>
            </w:r>
          </w:p>
        </w:tc>
        <w:tc>
          <w:tcPr>
            <w:tcW w:w="2160" w:type="dxa"/>
            <w:gridSpan w:val="8"/>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in bytes, of this CNFOperand, excluding the </w:t>
      </w:r>
      <w:r>
        <w:rPr>
          <w:b/>
        </w:rPr>
        <w:t>cb</w:t>
      </w:r>
      <w:r>
        <w:t xml:space="preserve"> member.</w:t>
      </w:r>
    </w:p>
    <w:p w:rsidR="006C1A4C" w:rsidRDefault="00A81A43">
      <w:pPr>
        <w:pStyle w:val="Definition-Field"/>
      </w:pPr>
      <w:r>
        <w:rPr>
          <w:b/>
        </w:rPr>
        <w:t xml:space="preserve">cnfc (2 bytes): </w:t>
      </w:r>
      <w:r>
        <w:t xml:space="preserve">A signed integer that specifies the condition for which the formatting in </w:t>
      </w:r>
      <w:r>
        <w:rPr>
          <w:b/>
        </w:rPr>
        <w:t>grpprl</w:t>
      </w:r>
      <w:r>
        <w:t xml:space="preserve"> applies.</w:t>
      </w:r>
    </w:p>
    <w:tbl>
      <w:tblPr>
        <w:tblStyle w:val="Table-ShadedHeaderIndented"/>
        <w:tblW w:w="0" w:type="auto"/>
        <w:tblLook w:val="04A0" w:firstRow="1" w:lastRow="0" w:firstColumn="1" w:lastColumn="0" w:noHBand="0" w:noVBand="1"/>
      </w:tblPr>
      <w:tblGrid>
        <w:gridCol w:w="834"/>
        <w:gridCol w:w="20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0x0001</w:t>
            </w:r>
          </w:p>
        </w:tc>
        <w:tc>
          <w:tcPr>
            <w:tcW w:w="0" w:type="auto"/>
          </w:tcPr>
          <w:p w:rsidR="006C1A4C" w:rsidRDefault="00A81A43">
            <w:pPr>
              <w:pStyle w:val="TableBodyText"/>
              <w:spacing w:before="0" w:after="0"/>
            </w:pPr>
            <w:r>
              <w:t>Header row.</w:t>
            </w:r>
          </w:p>
        </w:tc>
      </w:tr>
      <w:tr w:rsidR="006C1A4C" w:rsidTr="006C1A4C">
        <w:tc>
          <w:tcPr>
            <w:tcW w:w="0" w:type="auto"/>
          </w:tcPr>
          <w:p w:rsidR="006C1A4C" w:rsidRDefault="00A81A43">
            <w:pPr>
              <w:pStyle w:val="TableBodyText"/>
              <w:spacing w:before="0" w:after="0"/>
            </w:pPr>
            <w:r>
              <w:t>0x</w:t>
            </w:r>
            <w:r>
              <w:t>0002</w:t>
            </w:r>
          </w:p>
        </w:tc>
        <w:tc>
          <w:tcPr>
            <w:tcW w:w="0" w:type="auto"/>
          </w:tcPr>
          <w:p w:rsidR="006C1A4C" w:rsidRDefault="00A81A43">
            <w:pPr>
              <w:pStyle w:val="TableBodyText"/>
              <w:spacing w:before="0" w:after="0"/>
            </w:pPr>
            <w:r>
              <w:t>Footer row.</w:t>
            </w:r>
          </w:p>
        </w:tc>
      </w:tr>
      <w:tr w:rsidR="006C1A4C" w:rsidTr="006C1A4C">
        <w:tc>
          <w:tcPr>
            <w:tcW w:w="0" w:type="auto"/>
          </w:tcPr>
          <w:p w:rsidR="006C1A4C" w:rsidRDefault="00A81A43">
            <w:pPr>
              <w:pStyle w:val="TableBodyText"/>
              <w:spacing w:before="0" w:after="0"/>
            </w:pPr>
            <w:r>
              <w:t>0x0004</w:t>
            </w:r>
          </w:p>
        </w:tc>
        <w:tc>
          <w:tcPr>
            <w:tcW w:w="0" w:type="auto"/>
          </w:tcPr>
          <w:p w:rsidR="006C1A4C" w:rsidRDefault="00A81A43">
            <w:pPr>
              <w:pStyle w:val="TableBodyText"/>
              <w:spacing w:before="0" w:after="0"/>
            </w:pPr>
            <w:r>
              <w:t>First column.</w:t>
            </w:r>
          </w:p>
        </w:tc>
      </w:tr>
      <w:tr w:rsidR="006C1A4C" w:rsidTr="006C1A4C">
        <w:tc>
          <w:tcPr>
            <w:tcW w:w="0" w:type="auto"/>
          </w:tcPr>
          <w:p w:rsidR="006C1A4C" w:rsidRDefault="00A81A43">
            <w:pPr>
              <w:pStyle w:val="TableBodyText"/>
              <w:spacing w:before="0" w:after="0"/>
            </w:pPr>
            <w:r>
              <w:t>0x0008</w:t>
            </w:r>
          </w:p>
        </w:tc>
        <w:tc>
          <w:tcPr>
            <w:tcW w:w="0" w:type="auto"/>
          </w:tcPr>
          <w:p w:rsidR="006C1A4C" w:rsidRDefault="00A81A43">
            <w:pPr>
              <w:pStyle w:val="TableBodyText"/>
              <w:spacing w:before="0" w:after="0"/>
            </w:pPr>
            <w:r>
              <w:t>Last column.</w:t>
            </w:r>
          </w:p>
        </w:tc>
      </w:tr>
      <w:tr w:rsidR="006C1A4C" w:rsidTr="006C1A4C">
        <w:tc>
          <w:tcPr>
            <w:tcW w:w="0" w:type="auto"/>
          </w:tcPr>
          <w:p w:rsidR="006C1A4C" w:rsidRDefault="00A81A43">
            <w:pPr>
              <w:pStyle w:val="TableBodyText"/>
              <w:spacing w:before="0" w:after="0"/>
            </w:pPr>
            <w:r>
              <w:t>0x0010</w:t>
            </w:r>
          </w:p>
        </w:tc>
        <w:tc>
          <w:tcPr>
            <w:tcW w:w="0" w:type="auto"/>
          </w:tcPr>
          <w:p w:rsidR="006C1A4C" w:rsidRDefault="00A81A43">
            <w:pPr>
              <w:pStyle w:val="TableBodyText"/>
              <w:spacing w:before="0" w:after="0"/>
            </w:pPr>
            <w:r>
              <w:t>Banded columns.</w:t>
            </w:r>
          </w:p>
        </w:tc>
      </w:tr>
      <w:tr w:rsidR="006C1A4C" w:rsidTr="006C1A4C">
        <w:tc>
          <w:tcPr>
            <w:tcW w:w="0" w:type="auto"/>
          </w:tcPr>
          <w:p w:rsidR="006C1A4C" w:rsidRDefault="00A81A43">
            <w:pPr>
              <w:pStyle w:val="TableBodyText"/>
              <w:spacing w:before="0" w:after="0"/>
            </w:pPr>
            <w:r>
              <w:t>0x0020</w:t>
            </w:r>
          </w:p>
        </w:tc>
        <w:tc>
          <w:tcPr>
            <w:tcW w:w="0" w:type="auto"/>
          </w:tcPr>
          <w:p w:rsidR="006C1A4C" w:rsidRDefault="00A81A43">
            <w:pPr>
              <w:pStyle w:val="TableBodyText"/>
              <w:spacing w:before="0" w:after="0"/>
            </w:pPr>
            <w:r>
              <w:t>Even column banding.</w:t>
            </w:r>
          </w:p>
        </w:tc>
      </w:tr>
      <w:tr w:rsidR="006C1A4C" w:rsidTr="006C1A4C">
        <w:tc>
          <w:tcPr>
            <w:tcW w:w="0" w:type="auto"/>
          </w:tcPr>
          <w:p w:rsidR="006C1A4C" w:rsidRDefault="00A81A43">
            <w:pPr>
              <w:pStyle w:val="TableBodyText"/>
              <w:spacing w:before="0" w:after="0"/>
            </w:pPr>
            <w:r>
              <w:t>0x0040</w:t>
            </w:r>
          </w:p>
        </w:tc>
        <w:tc>
          <w:tcPr>
            <w:tcW w:w="0" w:type="auto"/>
          </w:tcPr>
          <w:p w:rsidR="006C1A4C" w:rsidRDefault="00A81A43">
            <w:pPr>
              <w:pStyle w:val="TableBodyText"/>
              <w:spacing w:before="0" w:after="0"/>
            </w:pPr>
            <w:r>
              <w:t>Banded rows.</w:t>
            </w:r>
          </w:p>
        </w:tc>
      </w:tr>
      <w:tr w:rsidR="006C1A4C" w:rsidTr="006C1A4C">
        <w:tc>
          <w:tcPr>
            <w:tcW w:w="0" w:type="auto"/>
          </w:tcPr>
          <w:p w:rsidR="006C1A4C" w:rsidRDefault="00A81A43">
            <w:pPr>
              <w:pStyle w:val="TableBodyText"/>
              <w:spacing w:before="0" w:after="0"/>
            </w:pPr>
            <w:r>
              <w:t>0x0080</w:t>
            </w:r>
          </w:p>
        </w:tc>
        <w:tc>
          <w:tcPr>
            <w:tcW w:w="0" w:type="auto"/>
          </w:tcPr>
          <w:p w:rsidR="006C1A4C" w:rsidRDefault="00A81A43">
            <w:pPr>
              <w:pStyle w:val="TableBodyText"/>
              <w:spacing w:before="0" w:after="0"/>
            </w:pPr>
            <w:r>
              <w:t>Even row banding.</w:t>
            </w:r>
          </w:p>
        </w:tc>
      </w:tr>
      <w:tr w:rsidR="006C1A4C" w:rsidTr="006C1A4C">
        <w:tc>
          <w:tcPr>
            <w:tcW w:w="0" w:type="auto"/>
          </w:tcPr>
          <w:p w:rsidR="006C1A4C" w:rsidRDefault="00A81A43">
            <w:pPr>
              <w:pStyle w:val="TableBodyText"/>
              <w:spacing w:before="0" w:after="0"/>
            </w:pPr>
            <w:r>
              <w:t>0x0100</w:t>
            </w:r>
          </w:p>
        </w:tc>
        <w:tc>
          <w:tcPr>
            <w:tcW w:w="0" w:type="auto"/>
          </w:tcPr>
          <w:p w:rsidR="006C1A4C" w:rsidRDefault="00A81A43">
            <w:pPr>
              <w:pStyle w:val="TableBodyText"/>
              <w:spacing w:before="0" w:after="0"/>
            </w:pPr>
            <w:r>
              <w:t>Top right cell.</w:t>
            </w:r>
          </w:p>
        </w:tc>
      </w:tr>
      <w:tr w:rsidR="006C1A4C" w:rsidTr="006C1A4C">
        <w:tc>
          <w:tcPr>
            <w:tcW w:w="0" w:type="auto"/>
          </w:tcPr>
          <w:p w:rsidR="006C1A4C" w:rsidRDefault="00A81A43">
            <w:pPr>
              <w:pStyle w:val="TableBodyText"/>
              <w:spacing w:before="0" w:after="0"/>
            </w:pPr>
            <w:r>
              <w:t>0x0200</w:t>
            </w:r>
          </w:p>
        </w:tc>
        <w:tc>
          <w:tcPr>
            <w:tcW w:w="0" w:type="auto"/>
          </w:tcPr>
          <w:p w:rsidR="006C1A4C" w:rsidRDefault="00A81A43">
            <w:pPr>
              <w:pStyle w:val="TableBodyText"/>
              <w:spacing w:before="0" w:after="0"/>
            </w:pPr>
            <w:r>
              <w:t>Top left cell.</w:t>
            </w:r>
          </w:p>
        </w:tc>
      </w:tr>
      <w:tr w:rsidR="006C1A4C" w:rsidTr="006C1A4C">
        <w:tc>
          <w:tcPr>
            <w:tcW w:w="0" w:type="auto"/>
          </w:tcPr>
          <w:p w:rsidR="006C1A4C" w:rsidRDefault="00A81A43">
            <w:pPr>
              <w:pStyle w:val="TableBodyText"/>
              <w:spacing w:before="0" w:after="0"/>
            </w:pPr>
            <w:r>
              <w:t>0x0400</w:t>
            </w:r>
          </w:p>
        </w:tc>
        <w:tc>
          <w:tcPr>
            <w:tcW w:w="0" w:type="auto"/>
          </w:tcPr>
          <w:p w:rsidR="006C1A4C" w:rsidRDefault="00A81A43">
            <w:pPr>
              <w:pStyle w:val="TableBodyText"/>
              <w:spacing w:before="0" w:after="0"/>
            </w:pPr>
            <w:r>
              <w:t>Bottom right cell.</w:t>
            </w:r>
          </w:p>
        </w:tc>
      </w:tr>
      <w:tr w:rsidR="006C1A4C" w:rsidTr="006C1A4C">
        <w:tc>
          <w:tcPr>
            <w:tcW w:w="0" w:type="auto"/>
          </w:tcPr>
          <w:p w:rsidR="006C1A4C" w:rsidRDefault="00A81A43">
            <w:pPr>
              <w:pStyle w:val="TableBodyText"/>
              <w:spacing w:before="0" w:after="0"/>
            </w:pPr>
            <w:r>
              <w:t>0x0800</w:t>
            </w:r>
          </w:p>
        </w:tc>
        <w:tc>
          <w:tcPr>
            <w:tcW w:w="0" w:type="auto"/>
          </w:tcPr>
          <w:p w:rsidR="006C1A4C" w:rsidRDefault="00A81A43">
            <w:pPr>
              <w:pStyle w:val="TableBodyText"/>
              <w:spacing w:before="0" w:after="0"/>
            </w:pPr>
            <w:r>
              <w:t xml:space="preserve">Bottom left </w:t>
            </w:r>
            <w:r>
              <w:t>cell.</w:t>
            </w:r>
          </w:p>
        </w:tc>
      </w:tr>
    </w:tbl>
    <w:p w:rsidR="006C1A4C" w:rsidRDefault="00A81A43">
      <w:pPr>
        <w:pStyle w:val="Definition-Field2"/>
      </w:pPr>
      <w:r>
        <w:t xml:space="preserve">The value of </w:t>
      </w:r>
      <w:r>
        <w:rPr>
          <w:b/>
        </w:rPr>
        <w:t>cnfc</w:t>
      </w:r>
      <w:r>
        <w:t xml:space="preserve"> MUST be one of these values.</w:t>
      </w:r>
    </w:p>
    <w:p w:rsidR="006C1A4C" w:rsidRDefault="00A81A43">
      <w:pPr>
        <w:pStyle w:val="Definition-Field"/>
      </w:pPr>
      <w:r>
        <w:rPr>
          <w:b/>
        </w:rPr>
        <w:t xml:space="preserve">grpprl (variable): </w:t>
      </w:r>
      <w:r>
        <w:t xml:space="preserve">An array of </w:t>
      </w:r>
      <w:hyperlink w:anchor="Section_4eabffa2b8b6444c9a923291ab5035ef">
        <w:r>
          <w:rPr>
            <w:rStyle w:val="Hyperlink"/>
            <w:b/>
          </w:rPr>
          <w:t>Prl</w:t>
        </w:r>
      </w:hyperlink>
      <w:r>
        <w:t xml:space="preserve">. Specifies the formatting to apply (on top of the non-conditional formatting specified in the table style) when the condition is satisfied (see section </w:t>
      </w:r>
      <w:hyperlink w:anchor="Section_4e918665c4da41d8aed5615c2e96c216" w:history="1">
        <w:r>
          <w:t>2.4.6</w:t>
        </w:r>
      </w:hyperlink>
      <w:r>
        <w:t xml:space="preserve"> Applying Properties).</w:t>
      </w:r>
    </w:p>
    <w:p w:rsidR="006C1A4C" w:rsidRDefault="00A81A43">
      <w:pPr>
        <w:pStyle w:val="Heading3"/>
      </w:pPr>
      <w:bookmarkStart w:id="1122" w:name="Section_66b686974afc4df295d72c37b6f71038"/>
      <w:bookmarkStart w:id="1123" w:name="CNS"/>
      <w:bookmarkStart w:id="1124" w:name="_Toc118867089"/>
      <w:r>
        <w:t>CNS</w:t>
      </w:r>
      <w:bookmarkEnd w:id="1122"/>
      <w:bookmarkEnd w:id="1123"/>
      <w:bookmarkEnd w:id="1124"/>
      <w:r>
        <w:fldChar w:fldCharType="begin"/>
      </w:r>
      <w:r>
        <w:instrText xml:space="preserve"> XE "Details</w:instrText>
      </w:r>
      <w:r>
        <w:instrText xml:space="preserve">:CNS enumeration" </w:instrText>
      </w:r>
      <w:r>
        <w:fldChar w:fldCharType="end"/>
      </w:r>
      <w:r>
        <w:fldChar w:fldCharType="begin"/>
      </w:r>
      <w:r>
        <w:instrText xml:space="preserve"> XE "CNS enumeration" </w:instrText>
      </w:r>
      <w:r>
        <w:fldChar w:fldCharType="end"/>
      </w:r>
      <w:r>
        <w:fldChar w:fldCharType="begin"/>
      </w:r>
      <w:r>
        <w:instrText xml:space="preserve"> XE "Structures:CNS enumeration" </w:instrText>
      </w:r>
      <w:r>
        <w:fldChar w:fldCharType="end"/>
      </w:r>
      <w:r>
        <w:fldChar w:fldCharType="begin"/>
      </w:r>
      <w:r>
        <w:instrText xml:space="preserve"> XE "Basic types:CNS enumeration" </w:instrText>
      </w:r>
      <w:r>
        <w:fldChar w:fldCharType="end"/>
      </w:r>
    </w:p>
    <w:p w:rsidR="006C1A4C" w:rsidRDefault="00A81A43">
      <w:r>
        <w:t xml:space="preserve">The </w:t>
      </w:r>
      <w:r>
        <w:rPr>
          <w:b/>
        </w:rPr>
        <w:t>CNS</w:t>
      </w:r>
      <w:r>
        <w:t xml:space="preserve"> enumeration provides an unsigned 8-bit integer that specifies the separator character to be used between the chapter number and the </w:t>
      </w:r>
      <w:r>
        <w:t xml:space="preserve">page number when </w:t>
      </w:r>
      <w:hyperlink w:anchor="gt_1831737e-39f6-45f6-a116-89767cc45f98">
        <w:r>
          <w:rPr>
            <w:rStyle w:val="HyperlinkGreen"/>
            <w:b/>
          </w:rPr>
          <w:t>chapter numbering</w:t>
        </w:r>
      </w:hyperlink>
      <w:r>
        <w:t xml:space="preserve"> is enabled in page number fields.</w:t>
      </w:r>
    </w:p>
    <w:tbl>
      <w:tblPr>
        <w:tblStyle w:val="Table-ShadedHeader"/>
        <w:tblW w:w="0" w:type="auto"/>
        <w:tblLook w:val="04A0" w:firstRow="1" w:lastRow="0" w:firstColumn="1" w:lastColumn="0" w:noHBand="0" w:noVBand="1"/>
      </w:tblPr>
      <w:tblGrid>
        <w:gridCol w:w="1261"/>
        <w:gridCol w:w="734"/>
        <w:gridCol w:w="501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1125" w:name="cnsHyphen"/>
            <w:r>
              <w:rPr>
                <w:b/>
              </w:rPr>
              <w:t>cnsHyphen</w:t>
            </w:r>
            <w:bookmarkEnd w:id="1125"/>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Specifies that the separator character is a hyphen ("-").</w:t>
            </w:r>
          </w:p>
        </w:tc>
      </w:tr>
      <w:tr w:rsidR="006C1A4C" w:rsidTr="006C1A4C">
        <w:tc>
          <w:tcPr>
            <w:tcW w:w="0" w:type="auto"/>
            <w:vAlign w:val="center"/>
          </w:tcPr>
          <w:p w:rsidR="006C1A4C" w:rsidRDefault="00A81A43">
            <w:pPr>
              <w:pStyle w:val="TableBodyText"/>
            </w:pPr>
            <w:bookmarkStart w:id="1126" w:name="cnsPeriod"/>
            <w:r>
              <w:rPr>
                <w:b/>
              </w:rPr>
              <w:t>cnsPeriod</w:t>
            </w:r>
            <w:bookmarkEnd w:id="1126"/>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 xml:space="preserve">Specifies that </w:t>
            </w:r>
            <w:r>
              <w:t>the separator character is a period (".").</w:t>
            </w:r>
          </w:p>
        </w:tc>
      </w:tr>
      <w:tr w:rsidR="006C1A4C" w:rsidTr="006C1A4C">
        <w:tc>
          <w:tcPr>
            <w:tcW w:w="0" w:type="auto"/>
            <w:vAlign w:val="center"/>
          </w:tcPr>
          <w:p w:rsidR="006C1A4C" w:rsidRDefault="00A81A43">
            <w:pPr>
              <w:pStyle w:val="TableBodyText"/>
            </w:pPr>
            <w:bookmarkStart w:id="1127" w:name="cnsColon"/>
            <w:r>
              <w:rPr>
                <w:b/>
              </w:rPr>
              <w:t>cnsColon</w:t>
            </w:r>
            <w:bookmarkEnd w:id="1127"/>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Specifies that the separator character is a colon (":").</w:t>
            </w:r>
          </w:p>
        </w:tc>
      </w:tr>
      <w:tr w:rsidR="006C1A4C" w:rsidTr="006C1A4C">
        <w:tc>
          <w:tcPr>
            <w:tcW w:w="0" w:type="auto"/>
            <w:vAlign w:val="center"/>
          </w:tcPr>
          <w:p w:rsidR="006C1A4C" w:rsidRDefault="00A81A43">
            <w:pPr>
              <w:pStyle w:val="TableBodyText"/>
            </w:pPr>
            <w:bookmarkStart w:id="1128" w:name="cnsEmDash"/>
            <w:r>
              <w:rPr>
                <w:b/>
              </w:rPr>
              <w:t>cnsEmDash</w:t>
            </w:r>
            <w:bookmarkEnd w:id="1128"/>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Specifies that the separator character is an em dash ("—").</w:t>
            </w:r>
          </w:p>
        </w:tc>
      </w:tr>
      <w:tr w:rsidR="006C1A4C" w:rsidTr="006C1A4C">
        <w:tc>
          <w:tcPr>
            <w:tcW w:w="0" w:type="auto"/>
            <w:vAlign w:val="center"/>
          </w:tcPr>
          <w:p w:rsidR="006C1A4C" w:rsidRDefault="00A81A43">
            <w:pPr>
              <w:pStyle w:val="TableBodyText"/>
            </w:pPr>
            <w:bookmarkStart w:id="1129" w:name="cnsEnDash"/>
            <w:r>
              <w:rPr>
                <w:b/>
              </w:rPr>
              <w:t>cnsEnDash</w:t>
            </w:r>
            <w:bookmarkEnd w:id="1129"/>
          </w:p>
        </w:tc>
        <w:tc>
          <w:tcPr>
            <w:tcW w:w="0" w:type="auto"/>
            <w:vAlign w:val="center"/>
          </w:tcPr>
          <w:p w:rsidR="006C1A4C" w:rsidRDefault="00A81A43">
            <w:pPr>
              <w:pStyle w:val="TableBodyText"/>
            </w:pPr>
            <w:r>
              <w:t>0x04</w:t>
            </w:r>
          </w:p>
        </w:tc>
        <w:tc>
          <w:tcPr>
            <w:tcW w:w="0" w:type="auto"/>
            <w:vAlign w:val="center"/>
          </w:tcPr>
          <w:p w:rsidR="006C1A4C" w:rsidRDefault="00A81A43">
            <w:pPr>
              <w:pStyle w:val="TableBodyText"/>
            </w:pPr>
            <w:r>
              <w:t>Specifies that the separator character is an en d</w:t>
            </w:r>
            <w:r>
              <w:t>ash ("–").</w:t>
            </w:r>
          </w:p>
        </w:tc>
      </w:tr>
    </w:tbl>
    <w:p w:rsidR="006C1A4C" w:rsidRDefault="00A81A43">
      <w:pPr>
        <w:pStyle w:val="Heading3"/>
      </w:pPr>
      <w:bookmarkStart w:id="1130" w:name="Section_ddb07674737a42a887d4b9b6dc924f18"/>
      <w:bookmarkStart w:id="1131" w:name="COLORREF"/>
      <w:bookmarkStart w:id="1132" w:name="_Toc118867090"/>
      <w:r>
        <w:lastRenderedPageBreak/>
        <w:t>COLORREF</w:t>
      </w:r>
      <w:bookmarkEnd w:id="1130"/>
      <w:bookmarkEnd w:id="1131"/>
      <w:bookmarkEnd w:id="1132"/>
      <w:r>
        <w:fldChar w:fldCharType="begin"/>
      </w:r>
      <w:r>
        <w:instrText xml:space="preserve"> XE "Details:COLORREF structure" </w:instrText>
      </w:r>
      <w:r>
        <w:fldChar w:fldCharType="end"/>
      </w:r>
      <w:r>
        <w:fldChar w:fldCharType="begin"/>
      </w:r>
      <w:r>
        <w:instrText xml:space="preserve"> XE "COLORREF structure" </w:instrText>
      </w:r>
      <w:r>
        <w:fldChar w:fldCharType="end"/>
      </w:r>
      <w:r>
        <w:fldChar w:fldCharType="begin"/>
      </w:r>
      <w:r>
        <w:instrText xml:space="preserve"> XE "Structures:COLORREF" </w:instrText>
      </w:r>
      <w:r>
        <w:fldChar w:fldCharType="end"/>
      </w:r>
      <w:r>
        <w:fldChar w:fldCharType="begin"/>
      </w:r>
      <w:r>
        <w:instrText xml:space="preserve"> XE "Basic types:COLORREF" </w:instrText>
      </w:r>
      <w:r>
        <w:fldChar w:fldCharType="end"/>
      </w:r>
    </w:p>
    <w:p w:rsidR="006C1A4C" w:rsidRDefault="00A81A43">
      <w:r>
        <w:t xml:space="preserve">The </w:t>
      </w:r>
      <w:r>
        <w:rPr>
          <w:b/>
        </w:rPr>
        <w:t>COLORREF</w:t>
      </w:r>
      <w:r>
        <w:t xml:space="preserve"> structure specifies a color in terms of its red, green, and blue components.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red</w:t>
            </w:r>
          </w:p>
        </w:tc>
        <w:tc>
          <w:tcPr>
            <w:tcW w:w="2160" w:type="dxa"/>
            <w:gridSpan w:val="8"/>
          </w:tcPr>
          <w:p w:rsidR="006C1A4C" w:rsidRDefault="00A81A43">
            <w:pPr>
              <w:pStyle w:val="PacketDiagramBodyText"/>
            </w:pPr>
            <w:r>
              <w:t>green</w:t>
            </w:r>
          </w:p>
        </w:tc>
        <w:tc>
          <w:tcPr>
            <w:tcW w:w="2160" w:type="dxa"/>
            <w:gridSpan w:val="8"/>
          </w:tcPr>
          <w:p w:rsidR="006C1A4C" w:rsidRDefault="00A81A43">
            <w:pPr>
              <w:pStyle w:val="PacketDiagramBodyText"/>
            </w:pPr>
            <w:r>
              <w:t>blue</w:t>
            </w:r>
          </w:p>
        </w:tc>
        <w:tc>
          <w:tcPr>
            <w:tcW w:w="2160" w:type="dxa"/>
            <w:gridSpan w:val="8"/>
          </w:tcPr>
          <w:p w:rsidR="006C1A4C" w:rsidRDefault="00A81A43">
            <w:pPr>
              <w:pStyle w:val="PacketDiagramBodyText"/>
            </w:pPr>
            <w:r>
              <w:t>fAuto</w:t>
            </w:r>
          </w:p>
        </w:tc>
      </w:tr>
    </w:tbl>
    <w:p w:rsidR="006C1A4C" w:rsidRDefault="00A81A43">
      <w:pPr>
        <w:pStyle w:val="Definition-Field"/>
      </w:pPr>
      <w:r>
        <w:rPr>
          <w:b/>
        </w:rPr>
        <w:t xml:space="preserve">red (1 byte): </w:t>
      </w:r>
      <w:r>
        <w:t xml:space="preserve">An unsigned integer that specifies the intensity of the color red. A value of zero specifies that there is no red. Larger numbers specify a more intense red than smaller </w:t>
      </w:r>
      <w:r>
        <w:t>numbers.</w:t>
      </w:r>
    </w:p>
    <w:p w:rsidR="006C1A4C" w:rsidRDefault="00A81A43">
      <w:pPr>
        <w:pStyle w:val="Definition-Field"/>
      </w:pPr>
      <w:r>
        <w:rPr>
          <w:b/>
        </w:rPr>
        <w:t xml:space="preserve">green (1 byte): </w:t>
      </w:r>
      <w:r>
        <w:t>An unsigned integer that specifies the intensity of the color green. A value of zero specifies that there is no green. Larger numbers specify a more intense green than smaller numbers.</w:t>
      </w:r>
    </w:p>
    <w:p w:rsidR="006C1A4C" w:rsidRDefault="00A81A43">
      <w:pPr>
        <w:pStyle w:val="Definition-Field"/>
      </w:pPr>
      <w:r>
        <w:rPr>
          <w:b/>
        </w:rPr>
        <w:t xml:space="preserve">blue (1 byte): </w:t>
      </w:r>
      <w:r>
        <w:t>An unsigned integer that specif</w:t>
      </w:r>
      <w:r>
        <w:t>ies the intensity of the color blue. A value of zero specifies that there is no blue. Larger numbers specify a more intense blue than smaller numbers.</w:t>
      </w:r>
    </w:p>
    <w:p w:rsidR="006C1A4C" w:rsidRDefault="00A81A43">
      <w:pPr>
        <w:pStyle w:val="Definition-Field"/>
      </w:pPr>
      <w:r>
        <w:rPr>
          <w:b/>
        </w:rPr>
        <w:t xml:space="preserve">fAuto (1 byte): </w:t>
      </w:r>
      <w:r>
        <w:t>An unsigned integer whose value MUST be either 0xFF or 0x00. If the value is 0xFF, the va</w:t>
      </w:r>
      <w:r>
        <w:t>lues of red, green, and blue in this COLORREF SHOULD</w:t>
      </w:r>
      <w:bookmarkStart w:id="1133"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133"/>
      <w:r>
        <w:t xml:space="preserve"> all be 0x00. If fAuto is 0xFF, this COLORREF designates the default color for the application. An application MAY</w:t>
      </w:r>
      <w:bookmarkStart w:id="1134" w:name="Appendix_A_Target_209"/>
      <w:r>
        <w:rPr>
          <w:rStyle w:val="Hyperlink"/>
        </w:rPr>
        <w:fldChar w:fldCharType="begin"/>
      </w:r>
      <w:r>
        <w:rPr>
          <w:rStyle w:val="Hyperlink"/>
        </w:rPr>
        <w:instrText xml:space="preserve"> HYPERLINK \l "</w:instrText>
      </w:r>
      <w:r>
        <w:rPr>
          <w:rStyle w:val="Hyperlink"/>
        </w:rPr>
        <w:instrText xml:space="preserve">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134"/>
      <w:r>
        <w:t xml:space="preserve"> use different default colors based on context. This documentation refers to the COLORREF with fAuto set to 0xFF as </w:t>
      </w:r>
      <w:bookmarkStart w:id="1135" w:name="cvAuto"/>
      <w:r>
        <w:t>cvAuto</w:t>
      </w:r>
      <w:bookmarkEnd w:id="1135"/>
      <w:r>
        <w:t xml:space="preserve">. </w:t>
      </w:r>
    </w:p>
    <w:p w:rsidR="006C1A4C" w:rsidRDefault="00A81A43">
      <w:pPr>
        <w:pStyle w:val="Heading3"/>
      </w:pPr>
      <w:bookmarkStart w:id="1136" w:name="Section_a187500e09734766a4fe9ff23666eb8c"/>
      <w:bookmarkStart w:id="1137" w:name="COSL"/>
      <w:bookmarkStart w:id="1138" w:name="_Toc118867091"/>
      <w:r>
        <w:t>COSL</w:t>
      </w:r>
      <w:bookmarkEnd w:id="1136"/>
      <w:bookmarkEnd w:id="1137"/>
      <w:bookmarkEnd w:id="1138"/>
      <w:r>
        <w:fldChar w:fldCharType="begin"/>
      </w:r>
      <w:r>
        <w:instrText xml:space="preserve"> XE "Details:COSL structure" </w:instrText>
      </w:r>
      <w:r>
        <w:fldChar w:fldCharType="end"/>
      </w:r>
      <w:r>
        <w:fldChar w:fldCharType="begin"/>
      </w:r>
      <w:r>
        <w:instrText xml:space="preserve"> XE "COSL structure" </w:instrText>
      </w:r>
      <w:r>
        <w:fldChar w:fldCharType="end"/>
      </w:r>
      <w:r>
        <w:fldChar w:fldCharType="begin"/>
      </w:r>
      <w:r>
        <w:instrText xml:space="preserve"> XE "Structures:C</w:instrText>
      </w:r>
      <w:r>
        <w:instrText xml:space="preserve">OSL" </w:instrText>
      </w:r>
      <w:r>
        <w:fldChar w:fldCharType="end"/>
      </w:r>
      <w:r>
        <w:fldChar w:fldCharType="begin"/>
      </w:r>
      <w:r>
        <w:instrText xml:space="preserve"> XE "Basic types:COSL" </w:instrText>
      </w:r>
      <w:r>
        <w:fldChar w:fldCharType="end"/>
      </w:r>
    </w:p>
    <w:p w:rsidR="006C1A4C" w:rsidRDefault="00A81A43">
      <w:r>
        <w:t xml:space="preserve">The </w:t>
      </w:r>
      <w:r>
        <w:rPr>
          <w:b/>
        </w:rPr>
        <w:t>COSL</w:t>
      </w:r>
      <w:r>
        <w:t xml:space="preserve"> structure specifies the option set to use for a grammar checker implementing the </w:t>
      </w:r>
      <w:hyperlink w:anchor="gt_1a58e1ef-5801-4587-9a0f-d62a7544c806">
        <w:r>
          <w:rPr>
            <w:rStyle w:val="HyperlinkGreen"/>
            <w:b/>
          </w:rPr>
          <w:t>NLCheck</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cos</w:t>
            </w:r>
          </w:p>
        </w:tc>
        <w:tc>
          <w:tcPr>
            <w:tcW w:w="4320" w:type="dxa"/>
            <w:gridSpan w:val="16"/>
          </w:tcPr>
          <w:p w:rsidR="006C1A4C" w:rsidRDefault="00A81A43">
            <w:pPr>
              <w:pStyle w:val="PacketDiagramBodyText"/>
            </w:pPr>
            <w:r>
              <w:t>lid</w:t>
            </w:r>
          </w:p>
        </w:tc>
      </w:tr>
      <w:tr w:rsidR="006C1A4C" w:rsidTr="006C1A4C">
        <w:trPr>
          <w:trHeight w:hRule="exact" w:val="490"/>
        </w:trPr>
        <w:tc>
          <w:tcPr>
            <w:tcW w:w="8640" w:type="dxa"/>
            <w:gridSpan w:val="32"/>
          </w:tcPr>
          <w:p w:rsidR="006C1A4C" w:rsidRDefault="00A81A43">
            <w:pPr>
              <w:pStyle w:val="PacketDiagramBodyText"/>
            </w:pPr>
            <w:r>
              <w:t>dwVersion</w:t>
            </w:r>
          </w:p>
        </w:tc>
      </w:tr>
      <w:tr w:rsidR="006C1A4C" w:rsidTr="006C1A4C">
        <w:trPr>
          <w:gridAfter w:val="16"/>
          <w:wAfter w:w="4320" w:type="dxa"/>
          <w:trHeight w:hRule="exact" w:val="490"/>
        </w:trPr>
        <w:tc>
          <w:tcPr>
            <w:tcW w:w="4320" w:type="dxa"/>
            <w:gridSpan w:val="16"/>
          </w:tcPr>
          <w:p w:rsidR="006C1A4C" w:rsidRDefault="00A81A43">
            <w:pPr>
              <w:pStyle w:val="PacketDiagramBodyText"/>
            </w:pPr>
            <w:r>
              <w:t>ceid</w:t>
            </w:r>
          </w:p>
        </w:tc>
      </w:tr>
    </w:tbl>
    <w:p w:rsidR="006C1A4C" w:rsidRDefault="00A81A43">
      <w:pPr>
        <w:pStyle w:val="Definition-Field"/>
      </w:pPr>
      <w:r>
        <w:rPr>
          <w:b/>
        </w:rPr>
        <w:t xml:space="preserve">cos (2 bytes): </w:t>
      </w:r>
      <w:r>
        <w:t>An unsigned integer that specifies a NLCheck</w:t>
      </w:r>
      <w:r>
        <w:t xml:space="preserve"> option set, which is implementation-specific to the grammar checker that is identified by </w:t>
      </w:r>
      <w:r>
        <w:rPr>
          <w:b/>
        </w:rPr>
        <w:t>lid</w:t>
      </w:r>
      <w:r>
        <w:t xml:space="preserve">, </w:t>
      </w:r>
      <w:r>
        <w:rPr>
          <w:b/>
        </w:rPr>
        <w:t>dwVersion</w:t>
      </w:r>
      <w:r>
        <w:t xml:space="preserve">, and </w:t>
      </w:r>
      <w:r>
        <w:rPr>
          <w:b/>
        </w:rPr>
        <w:t>ceid</w:t>
      </w:r>
      <w:r>
        <w:t>.</w:t>
      </w:r>
    </w:p>
    <w:p w:rsidR="006C1A4C" w:rsidRDefault="00A81A43">
      <w:pPr>
        <w:pStyle w:val="Definition-Field2"/>
      </w:pPr>
      <w:r>
        <w:t xml:space="preserve">The </w:t>
      </w:r>
      <w:r>
        <w:rPr>
          <w:b/>
        </w:rPr>
        <w:t>cos</w:t>
      </w:r>
      <w:r>
        <w:t xml:space="preserve"> values for English, Spanish, French, German and Japanese MUST be one of the following values.</w:t>
      </w:r>
    </w:p>
    <w:tbl>
      <w:tblPr>
        <w:tblStyle w:val="Table-ShadedHeaderIndented"/>
        <w:tblW w:w="0" w:type="auto"/>
        <w:tblLook w:val="04A0" w:firstRow="1" w:lastRow="0" w:firstColumn="1" w:lastColumn="0" w:noHBand="0" w:noVBand="1"/>
      </w:tblPr>
      <w:tblGrid>
        <w:gridCol w:w="2952"/>
        <w:gridCol w:w="2952"/>
        <w:gridCol w:w="295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952" w:type="dxa"/>
          </w:tcPr>
          <w:p w:rsidR="006C1A4C" w:rsidRDefault="00A81A43">
            <w:pPr>
              <w:pStyle w:val="TableHeaderText"/>
              <w:spacing w:before="0" w:after="0"/>
            </w:pPr>
            <w:r>
              <w:t>Language</w:t>
            </w:r>
          </w:p>
        </w:tc>
        <w:tc>
          <w:tcPr>
            <w:tcW w:w="2952" w:type="dxa"/>
          </w:tcPr>
          <w:p w:rsidR="006C1A4C" w:rsidRDefault="00A81A43">
            <w:pPr>
              <w:pStyle w:val="TableHeaderText"/>
              <w:spacing w:before="0" w:after="0"/>
            </w:pPr>
            <w:r>
              <w:t>Value</w:t>
            </w:r>
          </w:p>
        </w:tc>
        <w:tc>
          <w:tcPr>
            <w:tcW w:w="2952" w:type="dxa"/>
          </w:tcPr>
          <w:p w:rsidR="006C1A4C" w:rsidRDefault="00A81A43">
            <w:pPr>
              <w:pStyle w:val="TableHeaderText"/>
              <w:spacing w:before="0" w:after="0"/>
            </w:pPr>
            <w:r>
              <w:t>Meaning</w:t>
            </w:r>
          </w:p>
        </w:tc>
      </w:tr>
      <w:tr w:rsidR="006C1A4C" w:rsidTr="006C1A4C">
        <w:tc>
          <w:tcPr>
            <w:tcW w:w="2952" w:type="dxa"/>
          </w:tcPr>
          <w:p w:rsidR="006C1A4C" w:rsidRDefault="00A81A43">
            <w:pPr>
              <w:pStyle w:val="TableBodyText"/>
              <w:spacing w:before="0" w:after="0"/>
            </w:pPr>
            <w:r>
              <w:t>English</w:t>
            </w:r>
          </w:p>
        </w:tc>
        <w:tc>
          <w:tcPr>
            <w:tcW w:w="2952" w:type="dxa"/>
          </w:tcPr>
          <w:p w:rsidR="006C1A4C" w:rsidRDefault="00A81A43">
            <w:pPr>
              <w:pStyle w:val="TableBodyText"/>
              <w:spacing w:before="0" w:after="0"/>
            </w:pPr>
            <w:r>
              <w:t>0x0000</w:t>
            </w:r>
          </w:p>
        </w:tc>
        <w:tc>
          <w:tcPr>
            <w:tcW w:w="2952" w:type="dxa"/>
          </w:tcPr>
          <w:p w:rsidR="006C1A4C" w:rsidRDefault="00A81A43">
            <w:pPr>
              <w:pStyle w:val="TableBodyText"/>
              <w:spacing w:before="0" w:after="0"/>
            </w:pPr>
            <w:r>
              <w:t>Grammar &amp; Style</w:t>
            </w:r>
          </w:p>
        </w:tc>
      </w:tr>
      <w:tr w:rsidR="006C1A4C" w:rsidTr="006C1A4C">
        <w:tc>
          <w:tcPr>
            <w:tcW w:w="2952" w:type="dxa"/>
          </w:tcPr>
          <w:p w:rsidR="006C1A4C" w:rsidRDefault="00A81A43">
            <w:pPr>
              <w:pStyle w:val="TableBodyText"/>
              <w:spacing w:before="0" w:after="0"/>
            </w:pPr>
            <w:r>
              <w:t>English</w:t>
            </w:r>
          </w:p>
        </w:tc>
        <w:tc>
          <w:tcPr>
            <w:tcW w:w="2952" w:type="dxa"/>
          </w:tcPr>
          <w:p w:rsidR="006C1A4C" w:rsidRDefault="00A81A43">
            <w:pPr>
              <w:pStyle w:val="TableBodyText"/>
              <w:spacing w:before="0" w:after="0"/>
            </w:pPr>
            <w:r>
              <w:t>0x0001</w:t>
            </w:r>
          </w:p>
        </w:tc>
        <w:tc>
          <w:tcPr>
            <w:tcW w:w="2952" w:type="dxa"/>
          </w:tcPr>
          <w:p w:rsidR="006C1A4C" w:rsidRDefault="00A81A43">
            <w:pPr>
              <w:pStyle w:val="TableBodyText"/>
              <w:spacing w:before="0" w:after="0"/>
            </w:pPr>
            <w:r>
              <w:t>Grammar</w:t>
            </w:r>
          </w:p>
        </w:tc>
      </w:tr>
      <w:tr w:rsidR="006C1A4C" w:rsidTr="006C1A4C">
        <w:tc>
          <w:tcPr>
            <w:tcW w:w="2952" w:type="dxa"/>
          </w:tcPr>
          <w:p w:rsidR="006C1A4C" w:rsidRDefault="00A81A43">
            <w:pPr>
              <w:pStyle w:val="TableBodyText"/>
              <w:spacing w:before="0" w:after="0"/>
            </w:pPr>
            <w:r>
              <w:t>Spanish</w:t>
            </w:r>
          </w:p>
        </w:tc>
        <w:tc>
          <w:tcPr>
            <w:tcW w:w="2952" w:type="dxa"/>
          </w:tcPr>
          <w:p w:rsidR="006C1A4C" w:rsidRDefault="00A81A43">
            <w:pPr>
              <w:pStyle w:val="TableBodyText"/>
              <w:spacing w:before="0" w:after="0"/>
            </w:pPr>
            <w:r>
              <w:t>0x0000</w:t>
            </w:r>
          </w:p>
        </w:tc>
        <w:tc>
          <w:tcPr>
            <w:tcW w:w="2952" w:type="dxa"/>
          </w:tcPr>
          <w:p w:rsidR="006C1A4C" w:rsidRDefault="00A81A43">
            <w:pPr>
              <w:pStyle w:val="TableBodyText"/>
              <w:spacing w:before="0" w:after="0"/>
            </w:pPr>
            <w:r>
              <w:t>Grammar &amp; Style</w:t>
            </w:r>
          </w:p>
        </w:tc>
      </w:tr>
      <w:tr w:rsidR="006C1A4C" w:rsidTr="006C1A4C">
        <w:tc>
          <w:tcPr>
            <w:tcW w:w="2952" w:type="dxa"/>
          </w:tcPr>
          <w:p w:rsidR="006C1A4C" w:rsidRDefault="00A81A43">
            <w:pPr>
              <w:pStyle w:val="TableBodyText"/>
              <w:spacing w:before="0" w:after="0"/>
            </w:pPr>
            <w:r>
              <w:t>Spanish</w:t>
            </w:r>
          </w:p>
        </w:tc>
        <w:tc>
          <w:tcPr>
            <w:tcW w:w="2952" w:type="dxa"/>
          </w:tcPr>
          <w:p w:rsidR="006C1A4C" w:rsidRDefault="00A81A43">
            <w:pPr>
              <w:pStyle w:val="TableBodyText"/>
              <w:spacing w:before="0" w:after="0"/>
            </w:pPr>
            <w:r>
              <w:t>0x0001</w:t>
            </w:r>
          </w:p>
        </w:tc>
        <w:tc>
          <w:tcPr>
            <w:tcW w:w="2952" w:type="dxa"/>
          </w:tcPr>
          <w:p w:rsidR="006C1A4C" w:rsidRDefault="00A81A43">
            <w:pPr>
              <w:pStyle w:val="TableBodyText"/>
              <w:spacing w:before="0" w:after="0"/>
            </w:pPr>
            <w:r>
              <w:t>Grammar</w:t>
            </w:r>
          </w:p>
        </w:tc>
      </w:tr>
      <w:tr w:rsidR="006C1A4C" w:rsidTr="006C1A4C">
        <w:tc>
          <w:tcPr>
            <w:tcW w:w="2952" w:type="dxa"/>
          </w:tcPr>
          <w:p w:rsidR="006C1A4C" w:rsidRDefault="00A81A43">
            <w:pPr>
              <w:pStyle w:val="TableBodyText"/>
              <w:spacing w:before="0" w:after="0"/>
            </w:pPr>
            <w:r>
              <w:t>French</w:t>
            </w:r>
          </w:p>
        </w:tc>
        <w:tc>
          <w:tcPr>
            <w:tcW w:w="2952" w:type="dxa"/>
          </w:tcPr>
          <w:p w:rsidR="006C1A4C" w:rsidRDefault="00A81A43">
            <w:pPr>
              <w:pStyle w:val="TableBodyText"/>
              <w:spacing w:before="0" w:after="0"/>
            </w:pPr>
            <w:r>
              <w:t>0x0000</w:t>
            </w:r>
          </w:p>
        </w:tc>
        <w:tc>
          <w:tcPr>
            <w:tcW w:w="2952" w:type="dxa"/>
          </w:tcPr>
          <w:p w:rsidR="006C1A4C" w:rsidRDefault="00A81A43">
            <w:pPr>
              <w:pStyle w:val="TableBodyText"/>
              <w:spacing w:before="0" w:after="0"/>
            </w:pPr>
            <w:r>
              <w:t>Grammar &amp; Style</w:t>
            </w:r>
          </w:p>
        </w:tc>
      </w:tr>
      <w:tr w:rsidR="006C1A4C" w:rsidTr="006C1A4C">
        <w:tc>
          <w:tcPr>
            <w:tcW w:w="2952" w:type="dxa"/>
          </w:tcPr>
          <w:p w:rsidR="006C1A4C" w:rsidRDefault="00A81A43">
            <w:pPr>
              <w:pStyle w:val="TableBodyText"/>
              <w:spacing w:before="0" w:after="0"/>
            </w:pPr>
            <w:r>
              <w:t>French</w:t>
            </w:r>
          </w:p>
        </w:tc>
        <w:tc>
          <w:tcPr>
            <w:tcW w:w="2952" w:type="dxa"/>
          </w:tcPr>
          <w:p w:rsidR="006C1A4C" w:rsidRDefault="00A81A43">
            <w:pPr>
              <w:pStyle w:val="TableBodyText"/>
              <w:spacing w:before="0" w:after="0"/>
            </w:pPr>
            <w:r>
              <w:t>0x0001</w:t>
            </w:r>
          </w:p>
        </w:tc>
        <w:tc>
          <w:tcPr>
            <w:tcW w:w="2952" w:type="dxa"/>
          </w:tcPr>
          <w:p w:rsidR="006C1A4C" w:rsidRDefault="00A81A43">
            <w:pPr>
              <w:pStyle w:val="TableBodyText"/>
              <w:spacing w:before="0" w:after="0"/>
            </w:pPr>
            <w:r>
              <w:t>Grammar</w:t>
            </w:r>
          </w:p>
        </w:tc>
      </w:tr>
      <w:tr w:rsidR="006C1A4C" w:rsidTr="006C1A4C">
        <w:tc>
          <w:tcPr>
            <w:tcW w:w="2952" w:type="dxa"/>
          </w:tcPr>
          <w:p w:rsidR="006C1A4C" w:rsidRDefault="00A81A43">
            <w:pPr>
              <w:pStyle w:val="TableBodyText"/>
              <w:spacing w:before="0" w:after="0"/>
            </w:pPr>
            <w:r>
              <w:t>German</w:t>
            </w:r>
          </w:p>
        </w:tc>
        <w:tc>
          <w:tcPr>
            <w:tcW w:w="2952" w:type="dxa"/>
          </w:tcPr>
          <w:p w:rsidR="006C1A4C" w:rsidRDefault="00A81A43">
            <w:pPr>
              <w:pStyle w:val="TableBodyText"/>
              <w:spacing w:before="0" w:after="0"/>
            </w:pPr>
            <w:r>
              <w:t>0x0000</w:t>
            </w:r>
          </w:p>
        </w:tc>
        <w:tc>
          <w:tcPr>
            <w:tcW w:w="2952" w:type="dxa"/>
          </w:tcPr>
          <w:p w:rsidR="006C1A4C" w:rsidRDefault="00A81A43">
            <w:pPr>
              <w:pStyle w:val="TableBodyText"/>
              <w:spacing w:before="0" w:after="0"/>
            </w:pPr>
            <w:r>
              <w:t>User-defined</w:t>
            </w:r>
          </w:p>
        </w:tc>
      </w:tr>
      <w:tr w:rsidR="006C1A4C" w:rsidTr="006C1A4C">
        <w:tc>
          <w:tcPr>
            <w:tcW w:w="2952" w:type="dxa"/>
          </w:tcPr>
          <w:p w:rsidR="006C1A4C" w:rsidRDefault="00A81A43">
            <w:pPr>
              <w:pStyle w:val="TableBodyText"/>
              <w:spacing w:before="0" w:after="0"/>
            </w:pPr>
            <w:r>
              <w:t>German</w:t>
            </w:r>
          </w:p>
        </w:tc>
        <w:tc>
          <w:tcPr>
            <w:tcW w:w="2952" w:type="dxa"/>
          </w:tcPr>
          <w:p w:rsidR="006C1A4C" w:rsidRDefault="00A81A43">
            <w:pPr>
              <w:pStyle w:val="TableBodyText"/>
              <w:spacing w:before="0" w:after="0"/>
            </w:pPr>
            <w:r>
              <w:t>0x0001</w:t>
            </w:r>
          </w:p>
        </w:tc>
        <w:tc>
          <w:tcPr>
            <w:tcW w:w="2952" w:type="dxa"/>
          </w:tcPr>
          <w:p w:rsidR="006C1A4C" w:rsidRDefault="00A81A43">
            <w:pPr>
              <w:pStyle w:val="TableBodyText"/>
              <w:spacing w:before="0" w:after="0"/>
            </w:pPr>
            <w:r>
              <w:t>Grammar</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0x0000</w:t>
            </w:r>
          </w:p>
        </w:tc>
        <w:tc>
          <w:tcPr>
            <w:tcW w:w="2952" w:type="dxa"/>
          </w:tcPr>
          <w:p w:rsidR="006C1A4C" w:rsidRDefault="00A81A43">
            <w:pPr>
              <w:pStyle w:val="TableBodyText"/>
              <w:spacing w:before="0" w:after="0"/>
            </w:pPr>
            <w:r>
              <w:t>Casual Style</w:t>
            </w:r>
          </w:p>
        </w:tc>
      </w:tr>
      <w:tr w:rsidR="006C1A4C" w:rsidTr="006C1A4C">
        <w:tc>
          <w:tcPr>
            <w:tcW w:w="2952" w:type="dxa"/>
          </w:tcPr>
          <w:p w:rsidR="006C1A4C" w:rsidRDefault="00A81A43">
            <w:pPr>
              <w:pStyle w:val="TableBodyText"/>
              <w:spacing w:before="0" w:after="0"/>
            </w:pPr>
            <w:r>
              <w:lastRenderedPageBreak/>
              <w:t>Japanese</w:t>
            </w:r>
          </w:p>
        </w:tc>
        <w:tc>
          <w:tcPr>
            <w:tcW w:w="2952" w:type="dxa"/>
          </w:tcPr>
          <w:p w:rsidR="006C1A4C" w:rsidRDefault="00A81A43">
            <w:pPr>
              <w:pStyle w:val="TableBodyText"/>
              <w:spacing w:before="0" w:after="0"/>
            </w:pPr>
            <w:r>
              <w:t>0x0001</w:t>
            </w:r>
          </w:p>
        </w:tc>
        <w:tc>
          <w:tcPr>
            <w:tcW w:w="2952" w:type="dxa"/>
          </w:tcPr>
          <w:p w:rsidR="006C1A4C" w:rsidRDefault="00A81A43">
            <w:pPr>
              <w:pStyle w:val="TableBodyText"/>
              <w:spacing w:before="0" w:after="0"/>
            </w:pPr>
            <w:r>
              <w:t>Normal Style</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0x0002</w:t>
            </w:r>
          </w:p>
        </w:tc>
        <w:tc>
          <w:tcPr>
            <w:tcW w:w="2952" w:type="dxa"/>
          </w:tcPr>
          <w:p w:rsidR="006C1A4C" w:rsidRDefault="00A81A43">
            <w:pPr>
              <w:pStyle w:val="TableBodyText"/>
              <w:spacing w:before="0" w:after="0"/>
            </w:pPr>
            <w:r>
              <w:t>Normal Style (editorial)</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0x0003</w:t>
            </w:r>
          </w:p>
        </w:tc>
        <w:tc>
          <w:tcPr>
            <w:tcW w:w="2952" w:type="dxa"/>
          </w:tcPr>
          <w:p w:rsidR="006C1A4C" w:rsidRDefault="00A81A43">
            <w:pPr>
              <w:pStyle w:val="TableBodyText"/>
              <w:spacing w:before="0" w:after="0"/>
            </w:pPr>
            <w:r>
              <w:t>Official Style (editorial)</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0x0004</w:t>
            </w:r>
          </w:p>
        </w:tc>
        <w:tc>
          <w:tcPr>
            <w:tcW w:w="2952" w:type="dxa"/>
          </w:tcPr>
          <w:p w:rsidR="006C1A4C" w:rsidRDefault="00A81A43">
            <w:pPr>
              <w:pStyle w:val="TableBodyText"/>
              <w:spacing w:before="0" w:after="0"/>
            </w:pPr>
            <w:r>
              <w:t>User-defined 1</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0x0005</w:t>
            </w:r>
          </w:p>
        </w:tc>
        <w:tc>
          <w:tcPr>
            <w:tcW w:w="2952" w:type="dxa"/>
          </w:tcPr>
          <w:p w:rsidR="006C1A4C" w:rsidRDefault="00A81A43">
            <w:pPr>
              <w:pStyle w:val="TableBodyText"/>
              <w:spacing w:before="0" w:after="0"/>
            </w:pPr>
            <w:r>
              <w:t>User-defined 2</w:t>
            </w:r>
          </w:p>
        </w:tc>
      </w:tr>
      <w:tr w:rsidR="006C1A4C" w:rsidTr="006C1A4C">
        <w:tc>
          <w:tcPr>
            <w:tcW w:w="2952" w:type="dxa"/>
          </w:tcPr>
          <w:p w:rsidR="006C1A4C" w:rsidRDefault="00A81A43">
            <w:pPr>
              <w:pStyle w:val="TableBodyText"/>
              <w:spacing w:before="0" w:after="0"/>
            </w:pPr>
            <w:r>
              <w:t>Japanese</w:t>
            </w:r>
          </w:p>
        </w:tc>
        <w:tc>
          <w:tcPr>
            <w:tcW w:w="2952" w:type="dxa"/>
          </w:tcPr>
          <w:p w:rsidR="006C1A4C" w:rsidRDefault="00A81A43">
            <w:pPr>
              <w:pStyle w:val="TableBodyText"/>
              <w:spacing w:before="0" w:after="0"/>
            </w:pPr>
            <w:r>
              <w:t>0x0006</w:t>
            </w:r>
          </w:p>
        </w:tc>
        <w:tc>
          <w:tcPr>
            <w:tcW w:w="2952" w:type="dxa"/>
          </w:tcPr>
          <w:p w:rsidR="006C1A4C" w:rsidRDefault="00A81A43">
            <w:pPr>
              <w:pStyle w:val="TableBodyText"/>
              <w:spacing w:before="0" w:after="0"/>
            </w:pPr>
            <w:r>
              <w:t>User-defined 3</w:t>
            </w:r>
          </w:p>
        </w:tc>
      </w:tr>
    </w:tbl>
    <w:p w:rsidR="006C1A4C" w:rsidRDefault="00A81A43">
      <w:pPr>
        <w:pStyle w:val="Definition-Field2"/>
      </w:pPr>
      <w:r>
        <w:t>By default, the value is 0x0001.</w:t>
      </w:r>
    </w:p>
    <w:p w:rsidR="006C1A4C" w:rsidRDefault="00A81A43">
      <w:pPr>
        <w:pStyle w:val="Definition-Field"/>
      </w:pPr>
      <w:r>
        <w:rPr>
          <w:b/>
        </w:rPr>
        <w:t xml:space="preserve">lid (2 bytes): </w:t>
      </w:r>
      <w:r>
        <w:t xml:space="preserve">A </w:t>
      </w:r>
      <w:hyperlink w:anchor="Section_f2773236fc5b4361abf6ea357cd4c89a" w:history="1">
        <w:r>
          <w:rPr>
            <w:rStyle w:val="Hyperlink"/>
          </w:rPr>
          <w:t>LID</w:t>
        </w:r>
      </w:hyperlink>
      <w:r>
        <w:t xml:space="preserve"> that specifies the language of the associated grammar checker.</w:t>
      </w:r>
    </w:p>
    <w:p w:rsidR="006C1A4C" w:rsidRDefault="00A81A43">
      <w:pPr>
        <w:pStyle w:val="Definition-Field"/>
      </w:pPr>
      <w:r>
        <w:rPr>
          <w:b/>
        </w:rPr>
        <w:t xml:space="preserve">dwVersion (4 bytes): </w:t>
      </w:r>
      <w:r>
        <w:t>An unsigned integer value that is the version number of the associated grammar checker, as specified through N</w:t>
      </w:r>
      <w:r>
        <w:t>LCheck.</w:t>
      </w:r>
    </w:p>
    <w:p w:rsidR="006C1A4C" w:rsidRDefault="00A81A43">
      <w:pPr>
        <w:pStyle w:val="Definition-Field"/>
      </w:pPr>
      <w:r>
        <w:rPr>
          <w:b/>
        </w:rPr>
        <w:t xml:space="preserve">ceid (2 bytes): </w:t>
      </w:r>
      <w:r>
        <w:t>An unsigned integer value that is the company identifier of the associated grammar checker, as specified through NLCheck.</w:t>
      </w:r>
    </w:p>
    <w:p w:rsidR="006C1A4C" w:rsidRDefault="00A81A43">
      <w:pPr>
        <w:pStyle w:val="Heading3"/>
      </w:pPr>
      <w:bookmarkStart w:id="1139" w:name="Section_6c5d3dfc988d4e2ba9dd72b62cb64356"/>
      <w:bookmarkStart w:id="1140" w:name="CSSA"/>
      <w:bookmarkStart w:id="1141" w:name="_Toc118867092"/>
      <w:r>
        <w:t>CSSA</w:t>
      </w:r>
      <w:bookmarkEnd w:id="1139"/>
      <w:bookmarkEnd w:id="1140"/>
      <w:bookmarkEnd w:id="1141"/>
      <w:r>
        <w:fldChar w:fldCharType="begin"/>
      </w:r>
      <w:r>
        <w:instrText xml:space="preserve"> XE "Details:CSSA structure" </w:instrText>
      </w:r>
      <w:r>
        <w:fldChar w:fldCharType="end"/>
      </w:r>
      <w:r>
        <w:fldChar w:fldCharType="begin"/>
      </w:r>
      <w:r>
        <w:instrText xml:space="preserve"> XE "CSSA structure" </w:instrText>
      </w:r>
      <w:r>
        <w:fldChar w:fldCharType="end"/>
      </w:r>
      <w:r>
        <w:fldChar w:fldCharType="begin"/>
      </w:r>
      <w:r>
        <w:instrText xml:space="preserve"> XE "Structures:CSSA" </w:instrText>
      </w:r>
      <w:r>
        <w:fldChar w:fldCharType="end"/>
      </w:r>
      <w:r>
        <w:fldChar w:fldCharType="begin"/>
      </w:r>
      <w:r>
        <w:instrText xml:space="preserve"> XE "Basic types:CSSA" </w:instrText>
      </w:r>
      <w:r>
        <w:fldChar w:fldCharType="end"/>
      </w:r>
    </w:p>
    <w:p w:rsidR="006C1A4C" w:rsidRDefault="00A81A43">
      <w:r>
        <w:t>Th</w:t>
      </w:r>
      <w:r>
        <w:t xml:space="preserve">e </w:t>
      </w:r>
      <w:r>
        <w:rPr>
          <w:b/>
        </w:rPr>
        <w:t>CSSA</w:t>
      </w:r>
      <w:r>
        <w:t xml:space="preserve"> structure specifies a cell spacing SPRM argument used by many </w:t>
      </w:r>
      <w:hyperlink w:anchor="Section_b39a6648501c436183664f042f579469" w:history="1">
        <w:r>
          <w:rPr>
            <w:rStyle w:val="Hyperlink"/>
          </w:rPr>
          <w:t>Table SPRMs</w:t>
        </w:r>
      </w:hyperlink>
      <w:r>
        <w:t xml:space="preserve"> to define table </w:t>
      </w:r>
      <w:hyperlink w:anchor="gt_43d1e51e-4f26-493b-b7c9-e84e920d7461">
        <w:r>
          <w:rPr>
            <w:rStyle w:val="HyperlinkGreen"/>
            <w:b/>
          </w:rPr>
          <w:t>cell</w:t>
        </w:r>
      </w:hyperlink>
      <w:r>
        <w:t xml:space="preserve"> margins and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grfbrc</w:t>
            </w:r>
          </w:p>
        </w:tc>
        <w:tc>
          <w:tcPr>
            <w:tcW w:w="2160" w:type="dxa"/>
            <w:gridSpan w:val="8"/>
          </w:tcPr>
          <w:p w:rsidR="006C1A4C" w:rsidRDefault="00A81A43">
            <w:pPr>
              <w:pStyle w:val="PacketDiagramBodyText"/>
            </w:pPr>
            <w:r>
              <w:t>ftsWidth</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wWidth</w:t>
            </w:r>
          </w:p>
        </w:tc>
      </w:tr>
    </w:tbl>
    <w:p w:rsidR="006C1A4C" w:rsidRDefault="00A81A43">
      <w:pPr>
        <w:pStyle w:val="Definition-Field"/>
      </w:pPr>
      <w:r>
        <w:rPr>
          <w:b/>
        </w:rPr>
        <w:t xml:space="preserve">itc (2 bytes): </w:t>
      </w:r>
      <w:r>
        <w:t xml:space="preserve">An </w:t>
      </w:r>
      <w:hyperlink w:anchor="Section_61341a2cb8da4e52ba62b2b0d5efadc4" w:history="1">
        <w:r>
          <w:rPr>
            <w:rStyle w:val="Hyperlink"/>
          </w:rPr>
          <w:t>ItcFirstLim</w:t>
        </w:r>
      </w:hyperlink>
      <w:r>
        <w:t xml:space="preserve"> that specifies which cells this CSSA structure applies to.</w:t>
      </w:r>
    </w:p>
    <w:p w:rsidR="006C1A4C" w:rsidRDefault="00A81A43">
      <w:pPr>
        <w:pStyle w:val="Definition-Field"/>
      </w:pPr>
      <w:r>
        <w:rPr>
          <w:b/>
        </w:rPr>
        <w:t xml:space="preserve">grfbrc (1 byte): </w:t>
      </w:r>
      <w:r>
        <w:t>A bit field that specifies which cell sides this cell margin or cell spacing applies to. The bit values and their meanings are as follows.</w:t>
      </w:r>
    </w:p>
    <w:tbl>
      <w:tblPr>
        <w:tblStyle w:val="Table-ShadedHeaderIndented"/>
        <w:tblW w:w="0" w:type="auto"/>
        <w:tblLook w:val="04A0" w:firstRow="1" w:lastRow="0" w:firstColumn="1" w:lastColumn="0" w:noHBand="0" w:noVBand="1"/>
      </w:tblPr>
      <w:tblGrid>
        <w:gridCol w:w="1350"/>
        <w:gridCol w:w="1112"/>
        <w:gridCol w:w="270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350" w:type="dxa"/>
          </w:tcPr>
          <w:p w:rsidR="006C1A4C" w:rsidRDefault="00A81A43">
            <w:pPr>
              <w:pStyle w:val="Definition-Field2"/>
              <w:spacing w:before="0" w:after="0"/>
              <w:ind w:left="0"/>
              <w:rPr>
                <w:b/>
              </w:rPr>
            </w:pPr>
            <w:r>
              <w:rPr>
                <w:b/>
              </w:rPr>
              <w:t>Name</w:t>
            </w:r>
          </w:p>
        </w:tc>
        <w:tc>
          <w:tcPr>
            <w:tcW w:w="1112" w:type="dxa"/>
          </w:tcPr>
          <w:p w:rsidR="006C1A4C" w:rsidRDefault="00A81A43">
            <w:pPr>
              <w:pStyle w:val="Definition-Field2"/>
              <w:spacing w:before="0" w:after="0"/>
              <w:ind w:left="0"/>
              <w:rPr>
                <w:b/>
              </w:rPr>
            </w:pPr>
            <w:r>
              <w:rPr>
                <w:b/>
              </w:rPr>
              <w:t>Bit Mask</w:t>
            </w:r>
          </w:p>
        </w:tc>
        <w:tc>
          <w:tcPr>
            <w:tcW w:w="2702" w:type="dxa"/>
          </w:tcPr>
          <w:p w:rsidR="006C1A4C" w:rsidRDefault="00A81A43">
            <w:pPr>
              <w:pStyle w:val="Definition-Field2"/>
              <w:spacing w:before="0" w:after="0"/>
              <w:ind w:left="0"/>
              <w:rPr>
                <w:b/>
              </w:rPr>
            </w:pPr>
            <w:r>
              <w:rPr>
                <w:b/>
              </w:rPr>
              <w:t>Meaning</w:t>
            </w:r>
          </w:p>
        </w:tc>
      </w:tr>
      <w:tr w:rsidR="006C1A4C" w:rsidTr="006C1A4C">
        <w:tc>
          <w:tcPr>
            <w:tcW w:w="1350" w:type="dxa"/>
          </w:tcPr>
          <w:p w:rsidR="006C1A4C" w:rsidRDefault="00A81A43">
            <w:pPr>
              <w:pStyle w:val="Definition-Field2"/>
              <w:spacing w:before="0" w:after="0"/>
              <w:ind w:left="0"/>
            </w:pPr>
            <w:r>
              <w:t>fbrcTop</w:t>
            </w:r>
          </w:p>
        </w:tc>
        <w:tc>
          <w:tcPr>
            <w:tcW w:w="1112" w:type="dxa"/>
          </w:tcPr>
          <w:p w:rsidR="006C1A4C" w:rsidRDefault="00A81A43">
            <w:pPr>
              <w:pStyle w:val="Definition-Field2"/>
              <w:spacing w:before="0" w:after="0"/>
              <w:ind w:left="0"/>
            </w:pPr>
            <w:r>
              <w:t>0x01</w:t>
            </w:r>
          </w:p>
        </w:tc>
        <w:tc>
          <w:tcPr>
            <w:tcW w:w="2702" w:type="dxa"/>
          </w:tcPr>
          <w:p w:rsidR="006C1A4C" w:rsidRDefault="00A81A43">
            <w:pPr>
              <w:pStyle w:val="Definition-Field2"/>
              <w:spacing w:before="0" w:after="0"/>
              <w:ind w:left="0"/>
            </w:pPr>
            <w:r>
              <w:t>Specifies the top side.</w:t>
            </w:r>
          </w:p>
        </w:tc>
      </w:tr>
      <w:tr w:rsidR="006C1A4C" w:rsidTr="006C1A4C">
        <w:tc>
          <w:tcPr>
            <w:tcW w:w="1350" w:type="dxa"/>
          </w:tcPr>
          <w:p w:rsidR="006C1A4C" w:rsidRDefault="00A81A43">
            <w:pPr>
              <w:pStyle w:val="Definition-Field2"/>
              <w:spacing w:before="0" w:after="0"/>
              <w:ind w:left="0"/>
            </w:pPr>
            <w:r>
              <w:t>fbrcLeft</w:t>
            </w:r>
          </w:p>
        </w:tc>
        <w:tc>
          <w:tcPr>
            <w:tcW w:w="1112" w:type="dxa"/>
          </w:tcPr>
          <w:p w:rsidR="006C1A4C" w:rsidRDefault="00A81A43">
            <w:pPr>
              <w:pStyle w:val="Definition-Field2"/>
              <w:spacing w:before="0" w:after="0"/>
              <w:ind w:left="0"/>
            </w:pPr>
            <w:r>
              <w:t>0x02</w:t>
            </w:r>
          </w:p>
        </w:tc>
        <w:tc>
          <w:tcPr>
            <w:tcW w:w="2702" w:type="dxa"/>
          </w:tcPr>
          <w:p w:rsidR="006C1A4C" w:rsidRDefault="00A81A43">
            <w:pPr>
              <w:pStyle w:val="Definition-Field2"/>
              <w:spacing w:before="0" w:after="0"/>
              <w:ind w:left="0"/>
            </w:pPr>
            <w:r>
              <w:t>Specifies the left side.</w:t>
            </w:r>
          </w:p>
        </w:tc>
      </w:tr>
      <w:tr w:rsidR="006C1A4C" w:rsidTr="006C1A4C">
        <w:tc>
          <w:tcPr>
            <w:tcW w:w="1350" w:type="dxa"/>
          </w:tcPr>
          <w:p w:rsidR="006C1A4C" w:rsidRDefault="00A81A43">
            <w:pPr>
              <w:pStyle w:val="Definition-Field2"/>
              <w:spacing w:before="0" w:after="0"/>
              <w:ind w:left="0"/>
            </w:pPr>
            <w:r>
              <w:t>fbrcBottom</w:t>
            </w:r>
          </w:p>
        </w:tc>
        <w:tc>
          <w:tcPr>
            <w:tcW w:w="1112" w:type="dxa"/>
          </w:tcPr>
          <w:p w:rsidR="006C1A4C" w:rsidRDefault="00A81A43">
            <w:pPr>
              <w:pStyle w:val="Definition-Field2"/>
              <w:spacing w:before="0" w:after="0"/>
              <w:ind w:left="0"/>
            </w:pPr>
            <w:r>
              <w:t>0x04</w:t>
            </w:r>
          </w:p>
        </w:tc>
        <w:tc>
          <w:tcPr>
            <w:tcW w:w="2702" w:type="dxa"/>
          </w:tcPr>
          <w:p w:rsidR="006C1A4C" w:rsidRDefault="00A81A43">
            <w:pPr>
              <w:pStyle w:val="Definition-Field2"/>
              <w:spacing w:before="0" w:after="0"/>
              <w:ind w:left="0"/>
            </w:pPr>
            <w:r>
              <w:t>Specifies the bottom side.</w:t>
            </w:r>
          </w:p>
        </w:tc>
      </w:tr>
      <w:tr w:rsidR="006C1A4C" w:rsidTr="006C1A4C">
        <w:tc>
          <w:tcPr>
            <w:tcW w:w="1350" w:type="dxa"/>
          </w:tcPr>
          <w:p w:rsidR="006C1A4C" w:rsidRDefault="00A81A43">
            <w:pPr>
              <w:pStyle w:val="Definition-Field2"/>
              <w:spacing w:before="0" w:after="0"/>
              <w:ind w:left="0"/>
            </w:pPr>
            <w:r>
              <w:t>fbrcRight</w:t>
            </w:r>
          </w:p>
        </w:tc>
        <w:tc>
          <w:tcPr>
            <w:tcW w:w="1112" w:type="dxa"/>
          </w:tcPr>
          <w:p w:rsidR="006C1A4C" w:rsidRDefault="00A81A43">
            <w:pPr>
              <w:pStyle w:val="Definition-Field2"/>
              <w:spacing w:before="0" w:after="0"/>
              <w:ind w:left="0"/>
            </w:pPr>
            <w:r>
              <w:t>0x08</w:t>
            </w:r>
          </w:p>
        </w:tc>
        <w:tc>
          <w:tcPr>
            <w:tcW w:w="2702" w:type="dxa"/>
          </w:tcPr>
          <w:p w:rsidR="006C1A4C" w:rsidRDefault="00A81A43">
            <w:pPr>
              <w:pStyle w:val="Definition-Field2"/>
              <w:spacing w:before="0" w:after="0"/>
              <w:ind w:left="0"/>
            </w:pPr>
            <w:r>
              <w:t>Specifies the right side.</w:t>
            </w:r>
          </w:p>
        </w:tc>
      </w:tr>
    </w:tbl>
    <w:p w:rsidR="006C1A4C" w:rsidRDefault="00A81A43">
      <w:pPr>
        <w:pStyle w:val="Definition-Field2"/>
      </w:pPr>
      <w:r>
        <w:t>Setting all four side bits results in fBrcSidesOnly (0x0F). All other bits MUST be 0.</w:t>
      </w:r>
    </w:p>
    <w:p w:rsidR="006C1A4C" w:rsidRDefault="00A81A43">
      <w:pPr>
        <w:pStyle w:val="Definition-Field"/>
      </w:pPr>
      <w:r>
        <w:rPr>
          <w:b/>
        </w:rPr>
        <w:t xml:space="preserve">ftsWidth (1 byte): </w:t>
      </w:r>
      <w:r>
        <w:t xml:space="preserve"> An </w:t>
      </w:r>
      <w:hyperlink w:anchor="Section_930b1e3911324f689cb0eb1ebdc39c5e" w:history="1">
        <w:r>
          <w:rPr>
            <w:rStyle w:val="Hyperlink"/>
          </w:rPr>
          <w:t>Fts</w:t>
        </w:r>
      </w:hyperlink>
      <w:r>
        <w:t xml:space="preserve"> that specifies how </w:t>
      </w:r>
      <w:r>
        <w:rPr>
          <w:b/>
        </w:rPr>
        <w:t>wWidth</w:t>
      </w:r>
      <w:r>
        <w:t xml:space="preserve"> is defined.</w:t>
      </w:r>
    </w:p>
    <w:p w:rsidR="006C1A4C" w:rsidRDefault="00A81A43">
      <w:pPr>
        <w:pStyle w:val="Definition-Field"/>
      </w:pPr>
      <w:r>
        <w:rPr>
          <w:b/>
        </w:rPr>
        <w:t xml:space="preserve">wWidth (2 bytes): </w:t>
      </w:r>
      <w:r>
        <w:t xml:space="preserve"> An unsigned integer value that specifies the cell margin or cell spacing that is applied to cells </w:t>
      </w:r>
      <w:r>
        <w:rPr>
          <w:b/>
        </w:rPr>
        <w:t>itc.itcFirst</w:t>
      </w:r>
      <w:r>
        <w:t xml:space="preserve"> through </w:t>
      </w:r>
      <w:r>
        <w:rPr>
          <w:b/>
        </w:rPr>
        <w:t>itc.itcLim</w:t>
      </w:r>
      <w:r>
        <w:t xml:space="preserve"> –</w:t>
      </w:r>
      <w:r>
        <w:t xml:space="preserve"> 1. The interpretation of this value depends on the value of </w:t>
      </w:r>
      <w:r>
        <w:rPr>
          <w:b/>
        </w:rPr>
        <w:t>ftsWidth</w:t>
      </w:r>
      <w:r>
        <w:t xml:space="preserve">. If </w:t>
      </w:r>
      <w:r>
        <w:rPr>
          <w:b/>
        </w:rPr>
        <w:t>ftsWidth</w:t>
      </w:r>
      <w:r>
        <w:t xml:space="preserve"> is ftsNil (0x00), then </w:t>
      </w:r>
      <w:r>
        <w:rPr>
          <w:b/>
        </w:rPr>
        <w:t>wWidth</w:t>
      </w:r>
      <w:r>
        <w:t xml:space="preserve"> MUST be zero.</w:t>
      </w:r>
    </w:p>
    <w:p w:rsidR="006C1A4C" w:rsidRDefault="00A81A43">
      <w:pPr>
        <w:pStyle w:val="Heading3"/>
      </w:pPr>
      <w:bookmarkStart w:id="1142" w:name="Section_fd43c8b38d6e484a8bc5efebf377f422"/>
      <w:bookmarkStart w:id="1143" w:name="CSSAOperand"/>
      <w:bookmarkStart w:id="1144" w:name="_Toc118867093"/>
      <w:r>
        <w:t>CSSAOperand</w:t>
      </w:r>
      <w:bookmarkEnd w:id="1142"/>
      <w:bookmarkEnd w:id="1143"/>
      <w:bookmarkEnd w:id="1144"/>
      <w:r>
        <w:fldChar w:fldCharType="begin"/>
      </w:r>
      <w:r>
        <w:instrText xml:space="preserve"> XE "Details:CSSAOperand structure" </w:instrText>
      </w:r>
      <w:r>
        <w:fldChar w:fldCharType="end"/>
      </w:r>
      <w:r>
        <w:fldChar w:fldCharType="begin"/>
      </w:r>
      <w:r>
        <w:instrText xml:space="preserve"> XE "CSSAOperand structure" </w:instrText>
      </w:r>
      <w:r>
        <w:fldChar w:fldCharType="end"/>
      </w:r>
      <w:r>
        <w:fldChar w:fldCharType="begin"/>
      </w:r>
      <w:r>
        <w:instrText xml:space="preserve"> XE "Structures:CSSAOperand" </w:instrText>
      </w:r>
      <w:r>
        <w:fldChar w:fldCharType="end"/>
      </w:r>
      <w:r>
        <w:fldChar w:fldCharType="begin"/>
      </w:r>
      <w:r>
        <w:instrText xml:space="preserve"> XE "Basic types:CSSAOperand" </w:instrText>
      </w:r>
      <w:r>
        <w:fldChar w:fldCharType="end"/>
      </w:r>
    </w:p>
    <w:p w:rsidR="006C1A4C" w:rsidRDefault="00A81A43">
      <w:r>
        <w:t xml:space="preserve">The </w:t>
      </w:r>
      <w:r>
        <w:rPr>
          <w:b/>
        </w:rPr>
        <w:t>CSSAOperand</w:t>
      </w:r>
      <w:r>
        <w:t xml:space="preserve"> structure is an operand that is used by several </w:t>
      </w:r>
      <w:hyperlink w:anchor="Section_b39a6648501c436183664f042f579469" w:history="1">
        <w:r>
          <w:rPr>
            <w:rStyle w:val="Hyperlink"/>
          </w:rPr>
          <w:t>Table SPRMs</w:t>
        </w:r>
      </w:hyperlink>
      <w:r>
        <w:t xml:space="preserve"> to specify a table </w:t>
      </w:r>
      <w:hyperlink w:anchor="gt_30232e45-c2f5-4d92-854c-74ffdea1e163">
        <w:r>
          <w:rPr>
            <w:rStyle w:val="HyperlinkGreen"/>
            <w:b/>
          </w:rPr>
          <w:t>cell m</w:t>
        </w:r>
        <w:r>
          <w:rPr>
            <w:rStyle w:val="HyperlinkGreen"/>
            <w:b/>
          </w:rPr>
          <w:t>argin</w:t>
        </w:r>
      </w:hyperlink>
      <w:r>
        <w:t xml:space="preserve"> or </w:t>
      </w:r>
      <w:hyperlink w:anchor="gt_4a64964b-c1e8-41b3-b3da-e9866f5227d2">
        <w:r>
          <w:rPr>
            <w:rStyle w:val="HyperlinkGreen"/>
            <w:b/>
          </w:rPr>
          <w:t>cell spacing</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cssa</w:t>
            </w:r>
          </w:p>
        </w:tc>
      </w:tr>
      <w:tr w:rsidR="006C1A4C" w:rsidTr="006C1A4C">
        <w:trPr>
          <w:gridAfter w:val="8"/>
          <w:wAfter w:w="2160" w:type="dxa"/>
          <w:trHeight w:hRule="exact" w:val="490"/>
        </w:trPr>
        <w:tc>
          <w:tcPr>
            <w:tcW w:w="6480" w:type="dxa"/>
            <w:gridSpan w:val="24"/>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value that specifies the size of this operand in bytes, not including </w:t>
      </w:r>
      <w:r>
        <w:rPr>
          <w:b/>
        </w:rPr>
        <w:t>cb</w:t>
      </w:r>
      <w:r>
        <w:t xml:space="preserve">. The </w:t>
      </w:r>
      <w:r>
        <w:rPr>
          <w:b/>
        </w:rPr>
        <w:t>cb</w:t>
      </w:r>
      <w:r>
        <w:t xml:space="preserve"> MUST be 6.</w:t>
      </w:r>
    </w:p>
    <w:p w:rsidR="006C1A4C" w:rsidRDefault="00A81A43">
      <w:pPr>
        <w:pStyle w:val="Definition-Field"/>
      </w:pPr>
      <w:r>
        <w:rPr>
          <w:b/>
        </w:rPr>
        <w:t xml:space="preserve">cssa (6 bytes): </w:t>
      </w:r>
      <w:r>
        <w:t xml:space="preserve"> A </w:t>
      </w:r>
      <w:hyperlink w:anchor="Section_6c5d3dfc988d4e2ba9dd72b62cb64356" w:history="1">
        <w:r>
          <w:rPr>
            <w:rStyle w:val="Hyperlink"/>
          </w:rPr>
          <w:t>CSSA</w:t>
        </w:r>
      </w:hyperlink>
      <w:r>
        <w:t xml:space="preserve"> that specifies the cell margin or cell spacing to apply.</w:t>
      </w:r>
    </w:p>
    <w:p w:rsidR="006C1A4C" w:rsidRDefault="00A81A43">
      <w:pPr>
        <w:pStyle w:val="Heading3"/>
      </w:pPr>
      <w:bookmarkStart w:id="1145" w:name="Section_d950b81617944adfbc441f1be8027f9e"/>
      <w:bookmarkStart w:id="1146" w:name="CSymbolOperand"/>
      <w:bookmarkStart w:id="1147" w:name="_Toc118867094"/>
      <w:r>
        <w:t>CS</w:t>
      </w:r>
      <w:r>
        <w:t>ymbolOperand</w:t>
      </w:r>
      <w:bookmarkEnd w:id="1145"/>
      <w:bookmarkEnd w:id="1146"/>
      <w:bookmarkEnd w:id="1147"/>
      <w:r>
        <w:fldChar w:fldCharType="begin"/>
      </w:r>
      <w:r>
        <w:instrText xml:space="preserve"> XE "Details:CSymbolOperand structure" </w:instrText>
      </w:r>
      <w:r>
        <w:fldChar w:fldCharType="end"/>
      </w:r>
      <w:r>
        <w:fldChar w:fldCharType="begin"/>
      </w:r>
      <w:r>
        <w:instrText xml:space="preserve"> XE "CSymbolOperand structure" </w:instrText>
      </w:r>
      <w:r>
        <w:fldChar w:fldCharType="end"/>
      </w:r>
      <w:r>
        <w:fldChar w:fldCharType="begin"/>
      </w:r>
      <w:r>
        <w:instrText xml:space="preserve"> XE "Structures:CSymbolOperand" </w:instrText>
      </w:r>
      <w:r>
        <w:fldChar w:fldCharType="end"/>
      </w:r>
      <w:r>
        <w:fldChar w:fldCharType="begin"/>
      </w:r>
      <w:r>
        <w:instrText xml:space="preserve"> XE "Basic types:CSymbolOperand" </w:instrText>
      </w:r>
      <w:r>
        <w:fldChar w:fldCharType="end"/>
      </w:r>
    </w:p>
    <w:p w:rsidR="006C1A4C" w:rsidRDefault="00A81A43">
      <w:r>
        <w:t xml:space="preserve">The </w:t>
      </w:r>
      <w:r>
        <w:rPr>
          <w:b/>
        </w:rPr>
        <w:t>CSymbolOperand</w:t>
      </w:r>
      <w:r>
        <w:t xml:space="preserve"> structure specifies the properties of a symbol character.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ftc</w:t>
            </w:r>
          </w:p>
        </w:tc>
        <w:tc>
          <w:tcPr>
            <w:tcW w:w="4320" w:type="dxa"/>
            <w:gridSpan w:val="16"/>
          </w:tcPr>
          <w:p w:rsidR="006C1A4C" w:rsidRDefault="00A81A43">
            <w:pPr>
              <w:pStyle w:val="PacketDiagramBodyText"/>
            </w:pPr>
            <w:r>
              <w:t>xchar</w:t>
            </w:r>
          </w:p>
        </w:tc>
      </w:tr>
    </w:tbl>
    <w:p w:rsidR="006C1A4C" w:rsidRDefault="00A81A43">
      <w:pPr>
        <w:pStyle w:val="Definition-Field"/>
      </w:pPr>
      <w:r>
        <w:rPr>
          <w:b/>
        </w:rPr>
        <w:t xml:space="preserve">ftc (2 bytes): </w:t>
      </w:r>
      <w:r>
        <w:t xml:space="preserve"> A 16-bit unsigned integer that is an index into the font table </w:t>
      </w:r>
      <w:hyperlink w:anchor="Section_18b7d35bad294723893b82aa30c64ced" w:history="1">
        <w:r>
          <w:rPr>
            <w:rStyle w:val="Hyperlink"/>
          </w:rPr>
          <w:t>SttbfFfn</w:t>
        </w:r>
      </w:hyperlink>
      <w:r>
        <w:t xml:space="preserve"> and that specifies the font for this symbol.</w:t>
      </w:r>
    </w:p>
    <w:p w:rsidR="006C1A4C" w:rsidRDefault="00A81A43">
      <w:pPr>
        <w:pStyle w:val="Definition-Field"/>
      </w:pPr>
      <w:r>
        <w:rPr>
          <w:b/>
        </w:rPr>
        <w:t xml:space="preserve">xchar (2 bytes): </w:t>
      </w:r>
      <w:r>
        <w:t xml:space="preserve">A 16-bit unsigned integer that specifies the </w:t>
      </w:r>
      <w:hyperlink w:anchor="gt_c305d0ab-8b94-461a-bd76-13b40cb8c4d8">
        <w:r>
          <w:rPr>
            <w:rStyle w:val="HyperlinkGreen"/>
            <w:b/>
          </w:rPr>
          <w:t>Unicode</w:t>
        </w:r>
      </w:hyperlink>
      <w:r>
        <w:t xml:space="preserve"> character code of the specified font.</w:t>
      </w:r>
    </w:p>
    <w:p w:rsidR="006C1A4C" w:rsidRDefault="00A81A43">
      <w:pPr>
        <w:pStyle w:val="Heading3"/>
      </w:pPr>
      <w:bookmarkStart w:id="1148" w:name="Section_a917e74580484755855a5caf2c31cf79"/>
      <w:bookmarkStart w:id="1149" w:name="CTB"/>
      <w:bookmarkStart w:id="1150" w:name="_Toc118867095"/>
      <w:r>
        <w:t>CTB</w:t>
      </w:r>
      <w:bookmarkEnd w:id="1148"/>
      <w:bookmarkEnd w:id="1149"/>
      <w:bookmarkEnd w:id="1150"/>
      <w:r>
        <w:fldChar w:fldCharType="begin"/>
      </w:r>
      <w:r>
        <w:instrText xml:space="preserve"> XE "Details:CTB structure" </w:instrText>
      </w:r>
      <w:r>
        <w:fldChar w:fldCharType="end"/>
      </w:r>
      <w:r>
        <w:fldChar w:fldCharType="begin"/>
      </w:r>
      <w:r>
        <w:instrText xml:space="preserve"> XE "CTB structure" </w:instrText>
      </w:r>
      <w:r>
        <w:fldChar w:fldCharType="end"/>
      </w:r>
      <w:r>
        <w:fldChar w:fldCharType="begin"/>
      </w:r>
      <w:r>
        <w:instrText xml:space="preserve"> XE "Structures:CTB" </w:instrText>
      </w:r>
      <w:r>
        <w:fldChar w:fldCharType="end"/>
      </w:r>
      <w:r>
        <w:fldChar w:fldCharType="begin"/>
      </w:r>
      <w:r>
        <w:instrText xml:space="preserve"> XE "Bas</w:instrText>
      </w:r>
      <w:r>
        <w:instrText xml:space="preserve">ic types:CTB" </w:instrText>
      </w:r>
      <w:r>
        <w:fldChar w:fldCharType="end"/>
      </w:r>
    </w:p>
    <w:p w:rsidR="006C1A4C" w:rsidRDefault="00A81A43">
      <w:r>
        <w:t xml:space="preserve">The </w:t>
      </w:r>
      <w:r>
        <w:rPr>
          <w:b/>
        </w:rPr>
        <w:t>CTB</w:t>
      </w:r>
      <w:r>
        <w:t xml:space="preserve"> structure specifies a </w:t>
      </w:r>
      <w:hyperlink w:anchor="gt_6ee69c13-ffa9-43b1-989e-a942dceb1fa5">
        <w:r>
          <w:rPr>
            <w:rStyle w:val="HyperlinkGreen"/>
            <w:b/>
          </w:rPr>
          <w:t>custom toolbar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name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cbTBData</w:t>
            </w:r>
          </w:p>
        </w:tc>
      </w:tr>
      <w:tr w:rsidR="006C1A4C" w:rsidTr="006C1A4C">
        <w:trPr>
          <w:trHeight w:hRule="exact" w:val="490"/>
        </w:trPr>
        <w:tc>
          <w:tcPr>
            <w:tcW w:w="8640" w:type="dxa"/>
            <w:gridSpan w:val="32"/>
          </w:tcPr>
          <w:p w:rsidR="006C1A4C" w:rsidRDefault="00A81A43">
            <w:pPr>
              <w:pStyle w:val="PacketDiagramBodyText"/>
            </w:pPr>
            <w:r>
              <w:t>tb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rVisualData (100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iWCTB</w:t>
            </w:r>
          </w:p>
        </w:tc>
      </w:tr>
      <w:tr w:rsidR="006C1A4C" w:rsidTr="006C1A4C">
        <w:trPr>
          <w:trHeight w:hRule="exact" w:val="490"/>
        </w:trPr>
        <w:tc>
          <w:tcPr>
            <w:tcW w:w="4320" w:type="dxa"/>
            <w:gridSpan w:val="16"/>
          </w:tcPr>
          <w:p w:rsidR="006C1A4C" w:rsidRDefault="00A81A43">
            <w:pPr>
              <w:pStyle w:val="PacketDiagramBodyText"/>
            </w:pPr>
            <w:r>
              <w:lastRenderedPageBreak/>
              <w:t>reserved</w:t>
            </w:r>
          </w:p>
        </w:tc>
        <w:tc>
          <w:tcPr>
            <w:tcW w:w="4320" w:type="dxa"/>
            <w:gridSpan w:val="16"/>
          </w:tcPr>
          <w:p w:rsidR="006C1A4C" w:rsidRDefault="00A81A43">
            <w:pPr>
              <w:pStyle w:val="PacketDiagramBodyText"/>
            </w:pPr>
            <w:r>
              <w:t>unused</w:t>
            </w:r>
          </w:p>
        </w:tc>
      </w:tr>
      <w:tr w:rsidR="006C1A4C" w:rsidTr="006C1A4C">
        <w:trPr>
          <w:trHeight w:hRule="exact" w:val="490"/>
        </w:trPr>
        <w:tc>
          <w:tcPr>
            <w:tcW w:w="8640" w:type="dxa"/>
            <w:gridSpan w:val="32"/>
          </w:tcPr>
          <w:p w:rsidR="006C1A4C" w:rsidRDefault="00A81A43">
            <w:pPr>
              <w:pStyle w:val="PacketDiagramBodyText"/>
            </w:pPr>
            <w:r>
              <w:t>cCtls</w:t>
            </w:r>
          </w:p>
        </w:tc>
      </w:tr>
      <w:tr w:rsidR="006C1A4C" w:rsidTr="006C1A4C">
        <w:trPr>
          <w:trHeight w:hRule="exact" w:val="490"/>
        </w:trPr>
        <w:tc>
          <w:tcPr>
            <w:tcW w:w="8640" w:type="dxa"/>
            <w:gridSpan w:val="32"/>
          </w:tcPr>
          <w:p w:rsidR="006C1A4C" w:rsidRDefault="00A81A43">
            <w:pPr>
              <w:pStyle w:val="PacketDiagramBodyText"/>
            </w:pPr>
            <w:r>
              <w:t>rTBC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name (variable): </w:t>
      </w:r>
      <w:r>
        <w:t xml:space="preserve">A structure of type </w:t>
      </w:r>
      <w:hyperlink w:anchor="Section_4acc83cc44b34ef7a2f7d01d3aecb6a5" w:history="1">
        <w:r>
          <w:rPr>
            <w:rStyle w:val="Hyperlink"/>
            <w:b/>
          </w:rPr>
          <w:t>Xst</w:t>
        </w:r>
      </w:hyperlink>
      <w:r>
        <w:t xml:space="preserve"> that specifies the name of this custom toolbar.</w:t>
      </w:r>
    </w:p>
    <w:p w:rsidR="006C1A4C" w:rsidRDefault="00A81A43">
      <w:pPr>
        <w:pStyle w:val="Definition-Field"/>
      </w:pPr>
      <w:r>
        <w:rPr>
          <w:b/>
        </w:rPr>
        <w:t xml:space="preserve">cbTBData (4 bytes): </w:t>
      </w:r>
      <w:r>
        <w:t xml:space="preserve">A signed integer value that specifies the size, in bytes, of this structure excluding the </w:t>
      </w:r>
      <w:r>
        <w:rPr>
          <w:b/>
        </w:rPr>
        <w:t>name</w:t>
      </w:r>
      <w:r>
        <w:t xml:space="preserve">, </w:t>
      </w:r>
      <w:r>
        <w:rPr>
          <w:b/>
        </w:rPr>
        <w:t>cCtls</w:t>
      </w:r>
      <w:r>
        <w:t xml:space="preserve">, and </w:t>
      </w:r>
      <w:r>
        <w:rPr>
          <w:b/>
        </w:rPr>
        <w:t>rTBC</w:t>
      </w:r>
      <w:r>
        <w:t xml:space="preserve"> fields. The value is given by the following formula.</w:t>
      </w:r>
    </w:p>
    <w:p w:rsidR="006C1A4C" w:rsidRDefault="00A81A43">
      <w:pPr>
        <w:pStyle w:val="Definition-Field2"/>
      </w:pPr>
      <w:r>
        <w:rPr>
          <w:noProof/>
        </w:rPr>
        <w:drawing>
          <wp:inline distT="0" distB="0" distL="0" distR="0">
            <wp:extent cx="3219450" cy="257175"/>
            <wp:effectExtent l="0" t="0" r="0" b="0"/>
            <wp:docPr id="30" name="Picture 29" descr="CBTBData = sizeof tb plus sizeof rvisualdata + 12" title="Formula for CBTB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65e87ff-fda3-42e2-9b74-31f61d3e0130" descr="CBTBData = sizeof tb plus sizeof rvisualdata + 12" title="Formula for CBTBData"/>
                    <pic:cNvPicPr/>
                  </pic:nvPicPr>
                  <pic:blipFill>
                    <a:blip r:embed="rId126" cstate="print"/>
                    <a:stretch>
                      <a:fillRect/>
                    </a:stretch>
                  </pic:blipFill>
                  <pic:spPr>
                    <a:xfrm>
                      <a:off x="0" y="0"/>
                      <a:ext cx="3219450" cy="257175"/>
                    </a:xfrm>
                    <a:prstGeom prst="rect">
                      <a:avLst/>
                    </a:prstGeom>
                  </pic:spPr>
                </pic:pic>
              </a:graphicData>
            </a:graphic>
          </wp:inline>
        </w:drawing>
      </w:r>
    </w:p>
    <w:p w:rsidR="006C1A4C" w:rsidRDefault="00A81A43">
      <w:pPr>
        <w:pStyle w:val="Definition-Field"/>
      </w:pPr>
      <w:r>
        <w:rPr>
          <w:b/>
        </w:rPr>
        <w:t xml:space="preserve">tb (variable): </w:t>
      </w:r>
      <w:r>
        <w:t xml:space="preserve">A structure of type </w:t>
      </w:r>
      <w:r>
        <w:rPr>
          <w:b/>
        </w:rPr>
        <w:t>TB</w:t>
      </w:r>
      <w:r>
        <w:t xml:space="preserve">, as specified in </w:t>
      </w:r>
      <w:hyperlink r:id="rId127" w:anchor="Section_d93502fa5b8f4f47a3fe5574046f4b8d">
        <w:r>
          <w:rPr>
            <w:rStyle w:val="Hyperlink"/>
          </w:rPr>
          <w:t>[MS-OSHARED]</w:t>
        </w:r>
      </w:hyperlink>
      <w:r>
        <w:t>. This structure contains toolbar data.</w:t>
      </w:r>
    </w:p>
    <w:p w:rsidR="006C1A4C" w:rsidRDefault="00A81A43">
      <w:pPr>
        <w:pStyle w:val="Definition-Field"/>
      </w:pPr>
      <w:r>
        <w:rPr>
          <w:b/>
        </w:rPr>
        <w:t xml:space="preserve">rVisualData (100 bytes): </w:t>
      </w:r>
      <w:r>
        <w:t xml:space="preserve">A zero-based index array of </w:t>
      </w:r>
      <w:r>
        <w:rPr>
          <w:b/>
        </w:rPr>
        <w:t>TBVisualData</w:t>
      </w:r>
      <w:r>
        <w:t>, as specified in [MS-OSHARED]</w:t>
      </w:r>
      <w:r>
        <w:t xml:space="preserve"> structures. The number of elements in this array MUST be 5. The index of each structure in the array corresponds to a Word view number. Refer to the following table for the meaning of each TBVisualData, as defined in [MS-OSHARED] structures, according to </w:t>
      </w:r>
      <w:r>
        <w:t>its position in this array.</w:t>
      </w:r>
    </w:p>
    <w:tbl>
      <w:tblPr>
        <w:tblStyle w:val="Table-ShadedHeaderIndented"/>
        <w:tblW w:w="0" w:type="auto"/>
        <w:tblLook w:val="04A0" w:firstRow="1" w:lastRow="0" w:firstColumn="1" w:lastColumn="0" w:noHBand="0" w:noVBand="1"/>
      </w:tblPr>
      <w:tblGrid>
        <w:gridCol w:w="2628"/>
        <w:gridCol w:w="62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628" w:type="dxa"/>
          </w:tcPr>
          <w:p w:rsidR="006C1A4C" w:rsidRDefault="00A81A43">
            <w:pPr>
              <w:pStyle w:val="TableHeaderText"/>
              <w:spacing w:before="0" w:after="0"/>
            </w:pPr>
            <w:r>
              <w:t>Array index of structure</w:t>
            </w:r>
          </w:p>
        </w:tc>
        <w:tc>
          <w:tcPr>
            <w:tcW w:w="6228" w:type="dxa"/>
          </w:tcPr>
          <w:p w:rsidR="006C1A4C" w:rsidRDefault="00A81A43">
            <w:pPr>
              <w:pStyle w:val="TableHeaderText"/>
              <w:spacing w:before="0" w:after="0"/>
            </w:pPr>
            <w:r>
              <w:t>Meaning of TBVisualData</w:t>
            </w:r>
          </w:p>
        </w:tc>
      </w:tr>
      <w:tr w:rsidR="006C1A4C" w:rsidTr="006C1A4C">
        <w:tc>
          <w:tcPr>
            <w:tcW w:w="2628" w:type="dxa"/>
          </w:tcPr>
          <w:p w:rsidR="006C1A4C" w:rsidRDefault="00A81A43">
            <w:pPr>
              <w:pStyle w:val="TableBodyText"/>
              <w:spacing w:before="0" w:after="0"/>
              <w:jc w:val="center"/>
            </w:pPr>
            <w:r>
              <w:t>0</w:t>
            </w:r>
          </w:p>
        </w:tc>
        <w:tc>
          <w:tcPr>
            <w:tcW w:w="6228" w:type="dxa"/>
          </w:tcPr>
          <w:p w:rsidR="006C1A4C" w:rsidRDefault="00A81A43">
            <w:pPr>
              <w:pStyle w:val="TableBodyText"/>
              <w:spacing w:before="0" w:after="0"/>
            </w:pPr>
            <w:r>
              <w:t xml:space="preserve">Contains the visual information for this toolbar to be used when the application is in </w:t>
            </w:r>
            <w:hyperlink w:anchor="gt_b3c343ae-05ca-4b91-9cc1-383ee3563990">
              <w:r>
                <w:rPr>
                  <w:rStyle w:val="HyperlinkGreen"/>
                  <w:b/>
                </w:rPr>
                <w:t>Normal view</w:t>
              </w:r>
            </w:hyperlink>
            <w:r>
              <w:t>.</w:t>
            </w:r>
          </w:p>
        </w:tc>
      </w:tr>
      <w:tr w:rsidR="006C1A4C" w:rsidTr="006C1A4C">
        <w:tc>
          <w:tcPr>
            <w:tcW w:w="2628" w:type="dxa"/>
          </w:tcPr>
          <w:p w:rsidR="006C1A4C" w:rsidRDefault="00A81A43">
            <w:pPr>
              <w:pStyle w:val="TableBodyText"/>
              <w:spacing w:before="0" w:after="0"/>
              <w:jc w:val="center"/>
            </w:pPr>
            <w:r>
              <w:t>1</w:t>
            </w:r>
          </w:p>
        </w:tc>
        <w:tc>
          <w:tcPr>
            <w:tcW w:w="6228" w:type="dxa"/>
          </w:tcPr>
          <w:p w:rsidR="006C1A4C" w:rsidRDefault="00A81A43">
            <w:pPr>
              <w:pStyle w:val="TableBodyText"/>
              <w:spacing w:before="0" w:after="0"/>
            </w:pPr>
            <w:r>
              <w:t xml:space="preserve">Contains the visual information for this toolbar to be used when the application is in </w:t>
            </w:r>
            <w:hyperlink w:anchor="gt_f60b472f-087c-4bc0-80fd-3e80bd0c2f98">
              <w:r>
                <w:rPr>
                  <w:rStyle w:val="HyperlinkGreen"/>
                  <w:b/>
                </w:rPr>
                <w:t>Print Preview view</w:t>
              </w:r>
            </w:hyperlink>
            <w:r>
              <w:t>.</w:t>
            </w:r>
          </w:p>
        </w:tc>
      </w:tr>
      <w:tr w:rsidR="006C1A4C" w:rsidTr="006C1A4C">
        <w:tc>
          <w:tcPr>
            <w:tcW w:w="2628" w:type="dxa"/>
          </w:tcPr>
          <w:p w:rsidR="006C1A4C" w:rsidRDefault="00A81A43">
            <w:pPr>
              <w:pStyle w:val="TableBodyText"/>
              <w:spacing w:before="0" w:after="0"/>
              <w:jc w:val="center"/>
            </w:pPr>
            <w:r>
              <w:t>2</w:t>
            </w:r>
          </w:p>
        </w:tc>
        <w:tc>
          <w:tcPr>
            <w:tcW w:w="6228" w:type="dxa"/>
          </w:tcPr>
          <w:p w:rsidR="006C1A4C" w:rsidRDefault="00A81A43">
            <w:pPr>
              <w:pStyle w:val="TableBodyText"/>
              <w:spacing w:before="0" w:after="0"/>
            </w:pPr>
            <w:r>
              <w:t xml:space="preserve">Contains the visual information for this toolbar to be used when the application is </w:t>
            </w:r>
            <w:r>
              <w:t xml:space="preserve">in </w:t>
            </w:r>
            <w:hyperlink w:anchor="gt_20327411-614f-448f-aa96-4c96726830eb">
              <w:r>
                <w:rPr>
                  <w:rStyle w:val="HyperlinkGreen"/>
                  <w:b/>
                </w:rPr>
                <w:t>full screen view</w:t>
              </w:r>
            </w:hyperlink>
            <w:r>
              <w:t>.</w:t>
            </w:r>
          </w:p>
        </w:tc>
      </w:tr>
      <w:tr w:rsidR="006C1A4C" w:rsidTr="006C1A4C">
        <w:tc>
          <w:tcPr>
            <w:tcW w:w="2628" w:type="dxa"/>
          </w:tcPr>
          <w:p w:rsidR="006C1A4C" w:rsidRDefault="00A81A43">
            <w:pPr>
              <w:pStyle w:val="TableBodyText"/>
              <w:spacing w:before="0" w:after="0"/>
              <w:jc w:val="center"/>
            </w:pPr>
            <w:r>
              <w:t>3</w:t>
            </w:r>
          </w:p>
        </w:tc>
        <w:tc>
          <w:tcPr>
            <w:tcW w:w="6228" w:type="dxa"/>
          </w:tcPr>
          <w:p w:rsidR="006C1A4C" w:rsidRDefault="00A81A43">
            <w:pPr>
              <w:pStyle w:val="TableBodyText"/>
              <w:spacing w:before="0" w:after="0"/>
            </w:pPr>
            <w:r>
              <w:t>Contains the visual information for this toolbar to be used when the application is in both Print Preview view and full screen view.</w:t>
            </w:r>
          </w:p>
        </w:tc>
      </w:tr>
      <w:tr w:rsidR="006C1A4C" w:rsidTr="006C1A4C">
        <w:tc>
          <w:tcPr>
            <w:tcW w:w="2628" w:type="dxa"/>
          </w:tcPr>
          <w:p w:rsidR="006C1A4C" w:rsidRDefault="00A81A43">
            <w:pPr>
              <w:pStyle w:val="TableBodyText"/>
              <w:spacing w:before="0" w:after="0"/>
              <w:jc w:val="center"/>
            </w:pPr>
            <w:r>
              <w:t>4</w:t>
            </w:r>
          </w:p>
        </w:tc>
        <w:tc>
          <w:tcPr>
            <w:tcW w:w="6228" w:type="dxa"/>
          </w:tcPr>
          <w:p w:rsidR="006C1A4C" w:rsidRDefault="00A81A43">
            <w:pPr>
              <w:pStyle w:val="TableBodyText"/>
              <w:spacing w:before="0" w:after="0"/>
            </w:pPr>
            <w:r>
              <w:t>Contains the visual information fo</w:t>
            </w:r>
            <w:r>
              <w:t xml:space="preserve">r this toolbar to be used when the application is in </w:t>
            </w:r>
            <w:hyperlink w:anchor="gt_5eb8210a-2e2b-4c00-b7ce-73fd3e8720cb">
              <w:r>
                <w:rPr>
                  <w:rStyle w:val="HyperlinkGreen"/>
                  <w:b/>
                </w:rPr>
                <w:t>Hyperlink view</w:t>
              </w:r>
            </w:hyperlink>
            <w:bookmarkStart w:id="1151" w:name="Appendix_A_Target_210"/>
            <w:r>
              <w:rPr>
                <w:rStyle w:val="Hyperlink"/>
              </w:rPr>
              <w:fldChar w:fldCharType="begin"/>
            </w:r>
            <w:r>
              <w:rPr>
                <w:rStyle w:val="Hyperlink"/>
                <w:szCs w:val="24"/>
              </w:rPr>
              <w:instrText xml:space="preserve"> HYPERLINK \l "Appendix_A_210" \o "Product behavior note 210" \h </w:instrText>
            </w:r>
            <w:r>
              <w:rPr>
                <w:rStyle w:val="Hyperlink"/>
              </w:rPr>
            </w:r>
            <w:r>
              <w:rPr>
                <w:rStyle w:val="Hyperlink"/>
                <w:szCs w:val="24"/>
              </w:rPr>
              <w:fldChar w:fldCharType="separate"/>
            </w:r>
            <w:r>
              <w:rPr>
                <w:rStyle w:val="Hyperlink"/>
              </w:rPr>
              <w:t>&lt;210&gt;</w:t>
            </w:r>
            <w:r>
              <w:rPr>
                <w:rStyle w:val="Hyperlink"/>
              </w:rPr>
              <w:fldChar w:fldCharType="end"/>
            </w:r>
            <w:bookmarkEnd w:id="1151"/>
            <w:r>
              <w:t>.</w:t>
            </w:r>
          </w:p>
        </w:tc>
      </w:tr>
    </w:tbl>
    <w:p w:rsidR="006C1A4C" w:rsidRDefault="006C1A4C"/>
    <w:p w:rsidR="006C1A4C" w:rsidRDefault="00A81A43">
      <w:pPr>
        <w:pStyle w:val="Definition-Field"/>
      </w:pPr>
      <w:r>
        <w:rPr>
          <w:b/>
        </w:rPr>
        <w:t xml:space="preserve">iWCTB (4 bytes): </w:t>
      </w:r>
      <w:r>
        <w:t xml:space="preserve">A signed integer that specifies the zero-based index of the </w:t>
      </w:r>
      <w:hyperlink w:anchor="Section_b62125ae1b9a495abcd96fbf760137af" w:history="1">
        <w:r>
          <w:rPr>
            <w:rStyle w:val="Hyperlink"/>
          </w:rPr>
          <w:t>Customization</w:t>
        </w:r>
      </w:hyperlink>
      <w:r>
        <w:t xml:space="preserve"> structure that contains this structure in the </w:t>
      </w:r>
      <w:r>
        <w:rPr>
          <w:b/>
        </w:rPr>
        <w:t>rCustomizations</w:t>
      </w:r>
      <w:r>
        <w:t xml:space="preserve"> array that contains the Customization structure that contain</w:t>
      </w:r>
      <w:r>
        <w:t xml:space="preserve">s this structure. The value MUST be greater or equal to 0x00000000 and MUST be less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w:t>
      </w:r>
      <w:r>
        <w:t>ins the Customization structure that contains this structure.</w:t>
      </w:r>
    </w:p>
    <w:p w:rsidR="006C1A4C" w:rsidRDefault="00A81A43">
      <w:pPr>
        <w:pStyle w:val="Definition-Field"/>
      </w:pPr>
      <w:r>
        <w:rPr>
          <w:b/>
        </w:rPr>
        <w:t xml:space="preserve">reserved (2 bytes): </w:t>
      </w:r>
      <w:r>
        <w:t>This MUST be 0x0000 and MUST be ignored.</w:t>
      </w:r>
    </w:p>
    <w:p w:rsidR="006C1A4C" w:rsidRDefault="00A81A43">
      <w:pPr>
        <w:pStyle w:val="Definition-Field"/>
      </w:pPr>
      <w:r>
        <w:rPr>
          <w:b/>
        </w:rPr>
        <w:t xml:space="preserve">unused (2 bytes): </w:t>
      </w:r>
      <w:r>
        <w:t>This is undefined and MUST be ignored.</w:t>
      </w:r>
    </w:p>
    <w:p w:rsidR="006C1A4C" w:rsidRDefault="00A81A43">
      <w:pPr>
        <w:pStyle w:val="Definition-Field"/>
      </w:pPr>
      <w:r>
        <w:rPr>
          <w:b/>
        </w:rPr>
        <w:t xml:space="preserve">cCtls (4 bytes): </w:t>
      </w:r>
      <w:r>
        <w:t xml:space="preserve">A signed integer that specifies the number of </w:t>
      </w:r>
      <w:hyperlink w:anchor="gt_8077f5ab-e200-481c-9980-3ea64760ce9d">
        <w:r>
          <w:rPr>
            <w:rStyle w:val="HyperlinkGreen"/>
            <w:b/>
          </w:rPr>
          <w:t>toolbar controls</w:t>
        </w:r>
      </w:hyperlink>
      <w:r>
        <w:t xml:space="preserve"> in this toolbar.</w:t>
      </w:r>
    </w:p>
    <w:p w:rsidR="006C1A4C" w:rsidRDefault="00A81A43">
      <w:pPr>
        <w:pStyle w:val="Definition-Field"/>
      </w:pPr>
      <w:r>
        <w:rPr>
          <w:b/>
        </w:rPr>
        <w:t xml:space="preserve">rTBC (variable): </w:t>
      </w:r>
      <w:r>
        <w:t xml:space="preserve">A zero-based index array of </w:t>
      </w:r>
      <w:hyperlink w:anchor="Section_4520930997d44b71834317baeb725ac7" w:history="1">
        <w:r>
          <w:rPr>
            <w:rStyle w:val="Hyperlink"/>
          </w:rPr>
          <w:t>TBC</w:t>
        </w:r>
      </w:hyperlink>
      <w:r>
        <w:t xml:space="preserve"> structures. The number of elements in this array MUST equal </w:t>
      </w:r>
      <w:r>
        <w:rPr>
          <w:b/>
        </w:rPr>
        <w:t>cCtls</w:t>
      </w:r>
      <w:r>
        <w:t>.</w:t>
      </w:r>
    </w:p>
    <w:p w:rsidR="006C1A4C" w:rsidRDefault="00A81A43">
      <w:pPr>
        <w:pStyle w:val="Heading3"/>
      </w:pPr>
      <w:bookmarkStart w:id="1152" w:name="Section_86e110c519314452a9a889237a852db0"/>
      <w:bookmarkStart w:id="1153" w:name="CTBWRAPPER"/>
      <w:bookmarkStart w:id="1154" w:name="_Toc118867096"/>
      <w:r>
        <w:lastRenderedPageBreak/>
        <w:t>CTBWRAPPER</w:t>
      </w:r>
      <w:bookmarkEnd w:id="1152"/>
      <w:bookmarkEnd w:id="1153"/>
      <w:bookmarkEnd w:id="1154"/>
      <w:r>
        <w:fldChar w:fldCharType="begin"/>
      </w:r>
      <w:r>
        <w:instrText xml:space="preserve"> XE "Details:CTBWRAPPER structure" </w:instrText>
      </w:r>
      <w:r>
        <w:fldChar w:fldCharType="end"/>
      </w:r>
      <w:r>
        <w:fldChar w:fldCharType="begin"/>
      </w:r>
      <w:r>
        <w:instrText xml:space="preserve"> XE "CTBWRAPPER structure" </w:instrText>
      </w:r>
      <w:r>
        <w:fldChar w:fldCharType="end"/>
      </w:r>
      <w:r>
        <w:fldChar w:fldCharType="begin"/>
      </w:r>
      <w:r>
        <w:instrText xml:space="preserve"> XE "Structures:CTBWRAPPER" </w:instrText>
      </w:r>
      <w:r>
        <w:fldChar w:fldCharType="end"/>
      </w:r>
      <w:r>
        <w:fldChar w:fldCharType="begin"/>
      </w:r>
      <w:r>
        <w:instrText xml:space="preserve"> XE "Basic types:CTBWRAPPER" </w:instrText>
      </w:r>
      <w:r>
        <w:fldChar w:fldCharType="end"/>
      </w:r>
    </w:p>
    <w:p w:rsidR="006C1A4C" w:rsidRDefault="00A81A43">
      <w:r>
        <w:t xml:space="preserve">The </w:t>
      </w:r>
      <w:r>
        <w:rPr>
          <w:b/>
        </w:rPr>
        <w:t>CTBWRAPPER</w:t>
      </w:r>
      <w:r>
        <w:t xml:space="preserve"> structure is a </w:t>
      </w:r>
      <w:hyperlink w:anchor="gt_6ee69c13-ffa9-43b1-989e-a942dceb1fa5">
        <w:r>
          <w:rPr>
            <w:rStyle w:val="HyperlinkGreen"/>
            <w:b/>
          </w:rPr>
          <w:t>custom toolbar</w:t>
        </w:r>
      </w:hyperlink>
      <w:r>
        <w:t xml:space="preserve"> wrap</w:t>
      </w:r>
      <w:r>
        <w:t xml:space="preserve">per. This structure contains the custom toolbars and </w:t>
      </w:r>
      <w:hyperlink w:anchor="gt_1bf3a37c-f6bd-495b-9405-d107aa82ed73">
        <w:r>
          <w:rPr>
            <w:rStyle w:val="HyperlinkGreen"/>
            <w:b/>
          </w:rPr>
          <w:t>toolbar deltas</w:t>
        </w:r>
      </w:hyperlink>
      <w:r>
        <w:t xml:space="preserve"> that are saved to the file.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reserved1</w:t>
            </w:r>
          </w:p>
        </w:tc>
        <w:tc>
          <w:tcPr>
            <w:tcW w:w="4320" w:type="dxa"/>
            <w:gridSpan w:val="16"/>
          </w:tcPr>
          <w:p w:rsidR="006C1A4C" w:rsidRDefault="00A81A43">
            <w:pPr>
              <w:pStyle w:val="PacketDiagramBodyText"/>
            </w:pPr>
            <w:r>
              <w:t>reserved2</w:t>
            </w:r>
          </w:p>
        </w:tc>
        <w:tc>
          <w:tcPr>
            <w:tcW w:w="2160" w:type="dxa"/>
            <w:gridSpan w:val="8"/>
          </w:tcPr>
          <w:p w:rsidR="006C1A4C" w:rsidRDefault="00A81A43">
            <w:pPr>
              <w:pStyle w:val="PacketDiagramBodyText"/>
            </w:pPr>
            <w:r>
              <w:t>reserved3</w:t>
            </w:r>
          </w:p>
        </w:tc>
      </w:tr>
      <w:tr w:rsidR="006C1A4C" w:rsidTr="006C1A4C">
        <w:trPr>
          <w:trHeight w:hRule="exact" w:val="490"/>
        </w:trPr>
        <w:tc>
          <w:tcPr>
            <w:tcW w:w="4320" w:type="dxa"/>
            <w:gridSpan w:val="16"/>
          </w:tcPr>
          <w:p w:rsidR="006C1A4C" w:rsidRDefault="00A81A43">
            <w:pPr>
              <w:pStyle w:val="PacketDiagramBodyText"/>
            </w:pPr>
            <w:r>
              <w:t>reserved4</w:t>
            </w:r>
          </w:p>
        </w:tc>
        <w:tc>
          <w:tcPr>
            <w:tcW w:w="4320" w:type="dxa"/>
            <w:gridSpan w:val="16"/>
          </w:tcPr>
          <w:p w:rsidR="006C1A4C" w:rsidRDefault="00A81A43">
            <w:pPr>
              <w:pStyle w:val="PacketDiagramBodyText"/>
            </w:pPr>
            <w:r>
              <w:t>reserved5</w:t>
            </w:r>
          </w:p>
        </w:tc>
      </w:tr>
      <w:tr w:rsidR="006C1A4C" w:rsidTr="006C1A4C">
        <w:trPr>
          <w:trHeight w:hRule="exact" w:val="490"/>
        </w:trPr>
        <w:tc>
          <w:tcPr>
            <w:tcW w:w="4320" w:type="dxa"/>
            <w:gridSpan w:val="16"/>
          </w:tcPr>
          <w:p w:rsidR="006C1A4C" w:rsidRDefault="00A81A43">
            <w:pPr>
              <w:pStyle w:val="PacketDiagramBodyText"/>
            </w:pPr>
            <w:r>
              <w:t>cbTBD</w:t>
            </w:r>
          </w:p>
        </w:tc>
        <w:tc>
          <w:tcPr>
            <w:tcW w:w="4320" w:type="dxa"/>
            <w:gridSpan w:val="16"/>
          </w:tcPr>
          <w:p w:rsidR="006C1A4C" w:rsidRDefault="00A81A43">
            <w:pPr>
              <w:pStyle w:val="PacketDiagramBodyText"/>
            </w:pPr>
            <w:r>
              <w:t>cCust</w:t>
            </w:r>
          </w:p>
        </w:tc>
      </w:tr>
      <w:tr w:rsidR="006C1A4C" w:rsidTr="006C1A4C">
        <w:trPr>
          <w:trHeight w:hRule="exact" w:val="490"/>
        </w:trPr>
        <w:tc>
          <w:tcPr>
            <w:tcW w:w="8640" w:type="dxa"/>
            <w:gridSpan w:val="32"/>
          </w:tcPr>
          <w:p w:rsidR="006C1A4C" w:rsidRDefault="00A81A43">
            <w:pPr>
              <w:pStyle w:val="PacketDiagramBodyText"/>
            </w:pPr>
            <w:r>
              <w:t>cbDTBC</w:t>
            </w:r>
          </w:p>
        </w:tc>
      </w:tr>
      <w:tr w:rsidR="006C1A4C" w:rsidTr="006C1A4C">
        <w:trPr>
          <w:trHeight w:hRule="exact" w:val="490"/>
        </w:trPr>
        <w:tc>
          <w:tcPr>
            <w:tcW w:w="8640" w:type="dxa"/>
            <w:gridSpan w:val="32"/>
          </w:tcPr>
          <w:p w:rsidR="006C1A4C" w:rsidRDefault="00A81A43">
            <w:pPr>
              <w:pStyle w:val="PacketDiagramBodyText"/>
            </w:pPr>
            <w:r>
              <w:t>rtbdc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rCustomizations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reserved1 (1 byte): </w:t>
      </w:r>
      <w:r>
        <w:t>This value MUST be 0x12.</w:t>
      </w:r>
    </w:p>
    <w:p w:rsidR="006C1A4C" w:rsidRDefault="00A81A43">
      <w:pPr>
        <w:pStyle w:val="Definition-Field"/>
      </w:pPr>
      <w:r>
        <w:rPr>
          <w:b/>
        </w:rPr>
        <w:t xml:space="preserve">reserved2 (2 bytes): </w:t>
      </w:r>
      <w:r>
        <w:t>This value MUST be 0x0000.</w:t>
      </w:r>
    </w:p>
    <w:p w:rsidR="006C1A4C" w:rsidRDefault="00A81A43">
      <w:pPr>
        <w:pStyle w:val="Definition-Field"/>
      </w:pPr>
      <w:r>
        <w:rPr>
          <w:b/>
        </w:rPr>
        <w:t xml:space="preserve">reserved3 (1 byte): </w:t>
      </w:r>
      <w:r>
        <w:t>This value MUST be 0x07.</w:t>
      </w:r>
    </w:p>
    <w:p w:rsidR="006C1A4C" w:rsidRDefault="00A81A43">
      <w:pPr>
        <w:pStyle w:val="Definition-Field"/>
      </w:pPr>
      <w:r>
        <w:rPr>
          <w:b/>
        </w:rPr>
        <w:t xml:space="preserve">reserved4 (2 bytes): </w:t>
      </w:r>
      <w:r>
        <w:t>This value MUST be 0x0006.</w:t>
      </w:r>
    </w:p>
    <w:p w:rsidR="006C1A4C" w:rsidRDefault="00A81A43">
      <w:pPr>
        <w:pStyle w:val="Definition-Field"/>
      </w:pPr>
      <w:r>
        <w:rPr>
          <w:b/>
        </w:rPr>
        <w:t xml:space="preserve">reserved5 (2 bytes): </w:t>
      </w:r>
      <w:r>
        <w:t>This value MUST be 0x000C.</w:t>
      </w:r>
    </w:p>
    <w:p w:rsidR="006C1A4C" w:rsidRDefault="00A81A43">
      <w:pPr>
        <w:pStyle w:val="Definition-Field"/>
      </w:pPr>
      <w:r>
        <w:rPr>
          <w:b/>
        </w:rPr>
        <w:t xml:space="preserve">cbTBD (2 bytes): </w:t>
      </w:r>
      <w:r>
        <w:t xml:space="preserve">A signed integer that specifies the size, in bytes, of a </w:t>
      </w:r>
      <w:hyperlink w:anchor="Section_5590f2e779ba4104a05425972883cc76" w:history="1">
        <w:r>
          <w:rPr>
            <w:rStyle w:val="Hyperlink"/>
          </w:rPr>
          <w:t>TBDelta</w:t>
        </w:r>
      </w:hyperlink>
      <w:r>
        <w:t xml:space="preserve"> structure. This va</w:t>
      </w:r>
      <w:r>
        <w:t>lue MUST be 0x0012.</w:t>
      </w:r>
    </w:p>
    <w:p w:rsidR="006C1A4C" w:rsidRDefault="00A81A43">
      <w:pPr>
        <w:pStyle w:val="Definition-Field"/>
      </w:pPr>
      <w:r>
        <w:rPr>
          <w:b/>
        </w:rPr>
        <w:t xml:space="preserve">cCust (2 bytes): </w:t>
      </w:r>
      <w:r>
        <w:t xml:space="preserve">A signed integer that specifies the number of elements in the </w:t>
      </w:r>
      <w:r>
        <w:rPr>
          <w:b/>
        </w:rPr>
        <w:t>rCustomizations</w:t>
      </w:r>
      <w:r>
        <w:t xml:space="preserve"> array. This value MUST be greater than 0x0000.</w:t>
      </w:r>
    </w:p>
    <w:p w:rsidR="006C1A4C" w:rsidRDefault="00A81A43">
      <w:pPr>
        <w:pStyle w:val="Definition-Field"/>
      </w:pPr>
      <w:r>
        <w:rPr>
          <w:b/>
        </w:rPr>
        <w:t xml:space="preserve">cbDTBC (4 bytes): </w:t>
      </w:r>
      <w:r>
        <w:t xml:space="preserve">A signed integer that specifies the size, in bytes, of the </w:t>
      </w:r>
      <w:r>
        <w:rPr>
          <w:b/>
        </w:rPr>
        <w:t>rtbdc</w:t>
      </w:r>
      <w:r>
        <w:t xml:space="preserve"> array. This</w:t>
      </w:r>
      <w:r>
        <w:t xml:space="preserve"> value MUST be greater or equal to 0x00000000.</w:t>
      </w:r>
    </w:p>
    <w:p w:rsidR="006C1A4C" w:rsidRDefault="00A81A43">
      <w:pPr>
        <w:pStyle w:val="Definition-Field"/>
      </w:pPr>
      <w:r>
        <w:rPr>
          <w:b/>
        </w:rPr>
        <w:t xml:space="preserve">rtbdc (variable): </w:t>
      </w:r>
      <w:r>
        <w:t xml:space="preserve">An array of </w:t>
      </w:r>
      <w:hyperlink w:anchor="Section_4520930997d44b71834317baeb725ac7" w:history="1">
        <w:r>
          <w:rPr>
            <w:rStyle w:val="Hyperlink"/>
          </w:rPr>
          <w:t>TBC</w:t>
        </w:r>
      </w:hyperlink>
      <w:r>
        <w:t xml:space="preserve"> structures. The total size of this array, in bytes, MUST be equal to the value of </w:t>
      </w:r>
      <w:r>
        <w:rPr>
          <w:b/>
        </w:rPr>
        <w:t>cbDTBC</w:t>
      </w:r>
      <w:r>
        <w:t>. The TBC structures in thi</w:t>
      </w:r>
      <w:r>
        <w:t xml:space="preserve">s array specify </w:t>
      </w:r>
      <w:hyperlink w:anchor="gt_8077f5ab-e200-481c-9980-3ea64760ce9d">
        <w:r>
          <w:rPr>
            <w:rStyle w:val="HyperlinkGreen"/>
            <w:b/>
          </w:rPr>
          <w:t>toolbar controls</w:t>
        </w:r>
      </w:hyperlink>
      <w:r>
        <w:t xml:space="preserve"> that are associated with TBDelta structures.</w:t>
      </w:r>
    </w:p>
    <w:p w:rsidR="006C1A4C" w:rsidRDefault="00A81A43">
      <w:pPr>
        <w:pStyle w:val="Definition-Field"/>
      </w:pPr>
      <w:r>
        <w:rPr>
          <w:b/>
        </w:rPr>
        <w:t xml:space="preserve">rCustomizations (variable): </w:t>
      </w:r>
      <w:r>
        <w:t xml:space="preserve">A zero-based index array of </w:t>
      </w:r>
      <w:hyperlink w:anchor="Section_b62125ae1b9a495abcd96fbf760137af" w:history="1">
        <w:r>
          <w:rPr>
            <w:rStyle w:val="Hyperlink"/>
          </w:rPr>
          <w:t>Customization</w:t>
        </w:r>
      </w:hyperlink>
      <w:r>
        <w:t xml:space="preserve"> structures. The number of elements MUST be equal to </w:t>
      </w:r>
      <w:r>
        <w:rPr>
          <w:b/>
        </w:rPr>
        <w:t>cCust</w:t>
      </w:r>
      <w:r>
        <w:t>.</w:t>
      </w:r>
    </w:p>
    <w:p w:rsidR="006C1A4C" w:rsidRDefault="00A81A43">
      <w:pPr>
        <w:pStyle w:val="Heading3"/>
      </w:pPr>
      <w:bookmarkStart w:id="1155" w:name="Section_b62125ae1b9a495abcd96fbf760137af"/>
      <w:bookmarkStart w:id="1156" w:name="Customization"/>
      <w:bookmarkStart w:id="1157" w:name="_Toc118867097"/>
      <w:r>
        <w:t>Customization</w:t>
      </w:r>
      <w:bookmarkEnd w:id="1155"/>
      <w:bookmarkEnd w:id="1156"/>
      <w:bookmarkEnd w:id="1157"/>
      <w:r>
        <w:fldChar w:fldCharType="begin"/>
      </w:r>
      <w:r>
        <w:instrText xml:space="preserve"> XE "Details:Customization structure" </w:instrText>
      </w:r>
      <w:r>
        <w:fldChar w:fldCharType="end"/>
      </w:r>
      <w:r>
        <w:fldChar w:fldCharType="begin"/>
      </w:r>
      <w:r>
        <w:instrText xml:space="preserve"> XE "Customization structure" </w:instrText>
      </w:r>
      <w:r>
        <w:fldChar w:fldCharType="end"/>
      </w:r>
      <w:r>
        <w:fldChar w:fldCharType="begin"/>
      </w:r>
      <w:r>
        <w:instrText xml:space="preserve"> XE "Structures:Customization" </w:instrText>
      </w:r>
      <w:r>
        <w:fldChar w:fldCharType="end"/>
      </w:r>
      <w:r>
        <w:fldChar w:fldCharType="begin"/>
      </w:r>
      <w:r>
        <w:instrText xml:space="preserve"> XE "Basic types:Customization" </w:instrText>
      </w:r>
      <w:r>
        <w:fldChar w:fldCharType="end"/>
      </w:r>
    </w:p>
    <w:p w:rsidR="006C1A4C" w:rsidRDefault="00A81A43">
      <w:r>
        <w:t xml:space="preserve">The </w:t>
      </w:r>
      <w:r>
        <w:rPr>
          <w:b/>
        </w:rPr>
        <w:t>Customization</w:t>
      </w:r>
      <w:r>
        <w:t xml:space="preserve"> structure specifies either a </w:t>
      </w:r>
      <w:hyperlink w:anchor="gt_6ee69c13-ffa9-43b1-989e-a942dceb1fa5">
        <w:r>
          <w:rPr>
            <w:rStyle w:val="HyperlinkGreen"/>
            <w:b/>
          </w:rPr>
          <w:t>custom toolbar</w:t>
        </w:r>
      </w:hyperlink>
      <w:r>
        <w:t xml:space="preserve"> or </w:t>
      </w:r>
      <w:hyperlink w:anchor="gt_1bf3a37c-f6bd-495b-9405-d107aa82ed73">
        <w:r>
          <w:rPr>
            <w:rStyle w:val="HyperlinkGreen"/>
            <w:b/>
          </w:rPr>
          <w:t>toolbar delta</w:t>
        </w:r>
      </w:hyperlink>
      <w:r>
        <w:t xml:space="preserve"> values.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tbidForTBD</w:t>
            </w:r>
          </w:p>
        </w:tc>
      </w:tr>
      <w:tr w:rsidR="006C1A4C" w:rsidTr="006C1A4C">
        <w:trPr>
          <w:trHeight w:hRule="exact" w:val="490"/>
        </w:trPr>
        <w:tc>
          <w:tcPr>
            <w:tcW w:w="4320" w:type="dxa"/>
            <w:gridSpan w:val="16"/>
          </w:tcPr>
          <w:p w:rsidR="006C1A4C" w:rsidRDefault="00A81A43">
            <w:pPr>
              <w:pStyle w:val="PacketDiagramBodyText"/>
            </w:pPr>
            <w:r>
              <w:t>reserved1</w:t>
            </w:r>
          </w:p>
        </w:tc>
        <w:tc>
          <w:tcPr>
            <w:tcW w:w="4320" w:type="dxa"/>
            <w:gridSpan w:val="16"/>
          </w:tcPr>
          <w:p w:rsidR="006C1A4C" w:rsidRDefault="00A81A43">
            <w:pPr>
              <w:pStyle w:val="PacketDiagramBodyText"/>
            </w:pPr>
            <w:r>
              <w:t>ctbds</w:t>
            </w:r>
          </w:p>
        </w:tc>
      </w:tr>
      <w:tr w:rsidR="006C1A4C" w:rsidTr="006C1A4C">
        <w:trPr>
          <w:trHeight w:hRule="exact" w:val="490"/>
        </w:trPr>
        <w:tc>
          <w:tcPr>
            <w:tcW w:w="8640" w:type="dxa"/>
            <w:gridSpan w:val="32"/>
          </w:tcPr>
          <w:p w:rsidR="006C1A4C" w:rsidRDefault="00A81A43">
            <w:pPr>
              <w:pStyle w:val="PacketDiagramBodyText"/>
            </w:pPr>
            <w:r>
              <w:t>customizationData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tbidForTBD (4 bytes): </w:t>
      </w:r>
      <w:r>
        <w:t xml:space="preserve">A signed integer that specifies if </w:t>
      </w:r>
      <w:r>
        <w:rPr>
          <w:b/>
        </w:rPr>
        <w:t>customizationData</w:t>
      </w:r>
      <w:r>
        <w:t xml:space="preserve"> contains a </w:t>
      </w:r>
      <w:hyperlink w:anchor="Section_a917e74580484755855a5caf2c31cf79" w:history="1">
        <w:r>
          <w:rPr>
            <w:rStyle w:val="Hyperlink"/>
          </w:rPr>
          <w:t>CTB</w:t>
        </w:r>
      </w:hyperlink>
      <w:r>
        <w:t xml:space="preserve"> structure or an array of </w:t>
      </w:r>
      <w:hyperlink w:anchor="Section_5590f2e779ba4104a05425972883cc76" w:history="1">
        <w:r>
          <w:rPr>
            <w:rStyle w:val="Hyperlink"/>
          </w:rPr>
          <w:t>TBDelta</w:t>
        </w:r>
      </w:hyperlink>
      <w:r>
        <w:t xml:space="preserve"> structures. This value MUST be greater than or equal to 0x00000000. If this value equals 0x00000000, </w:t>
      </w:r>
      <w:r>
        <w:rPr>
          <w:b/>
        </w:rPr>
        <w:t>customizationData</w:t>
      </w:r>
      <w:r>
        <w:t xml:space="preserve"> MUST contain a CTB structure. If this value does not equal 0x00000000, </w:t>
      </w:r>
      <w:r>
        <w:rPr>
          <w:b/>
        </w:rPr>
        <w:t>customizationData</w:t>
      </w:r>
      <w:r>
        <w:t xml:space="preserve"> MUST contain an array of TBDelta structures and the value of this field specifies the </w:t>
      </w:r>
      <w:hyperlink w:anchor="gt_c57c58f2-a71c-4dc0-ae75-471d52b62f13">
        <w:r>
          <w:rPr>
            <w:rStyle w:val="HyperlinkGreen"/>
            <w:b/>
          </w:rPr>
          <w:t>toolbar</w:t>
        </w:r>
      </w:hyperlink>
      <w:r>
        <w:t xml:space="preserve"> identifier of the toolbar affected by the TBDelta structures contained in the arra</w:t>
      </w:r>
      <w:r>
        <w:t xml:space="preserve">y. </w:t>
      </w:r>
    </w:p>
    <w:p w:rsidR="006C1A4C" w:rsidRDefault="00A81A43">
      <w:pPr>
        <w:pStyle w:val="Definition-Field"/>
      </w:pPr>
      <w:r>
        <w:rPr>
          <w:b/>
        </w:rPr>
        <w:t xml:space="preserve">reserved1 (2 bytes): </w:t>
      </w:r>
      <w:r>
        <w:t>This MUST be 0x0000 and MUST be ignored.</w:t>
      </w:r>
    </w:p>
    <w:p w:rsidR="006C1A4C" w:rsidRDefault="00A81A43">
      <w:pPr>
        <w:pStyle w:val="Definition-Field"/>
      </w:pPr>
      <w:r>
        <w:rPr>
          <w:b/>
        </w:rPr>
        <w:t xml:space="preserve">ctbds (2 bytes): </w:t>
      </w:r>
      <w:r>
        <w:t xml:space="preserve">A signed integer that specifies, if </w:t>
      </w:r>
      <w:r>
        <w:rPr>
          <w:b/>
        </w:rPr>
        <w:t>tbidForTBD</w:t>
      </w:r>
      <w:r>
        <w:t xml:space="preserve"> is not equal to 0x00000000, the number of TBDelta structures that are contained in the </w:t>
      </w:r>
      <w:r>
        <w:rPr>
          <w:b/>
        </w:rPr>
        <w:t>customizationData</w:t>
      </w:r>
      <w:r>
        <w:t xml:space="preserve"> array. This MUST be 0</w:t>
      </w:r>
      <w:r>
        <w:t xml:space="preserve">x0000 if </w:t>
      </w:r>
      <w:r>
        <w:rPr>
          <w:b/>
        </w:rPr>
        <w:t>tbidForTBD</w:t>
      </w:r>
      <w:r>
        <w:t xml:space="preserve"> equals 0x00000000.</w:t>
      </w:r>
    </w:p>
    <w:p w:rsidR="006C1A4C" w:rsidRDefault="00A81A43">
      <w:pPr>
        <w:pStyle w:val="Definition-Field"/>
      </w:pPr>
      <w:r>
        <w:rPr>
          <w:b/>
        </w:rPr>
        <w:t xml:space="preserve">customizationData (variable): </w:t>
      </w:r>
      <w:r>
        <w:t xml:space="preserve">The type of this structure depends on the value of </w:t>
      </w:r>
      <w:r>
        <w:rPr>
          <w:b/>
        </w:rPr>
        <w:t>tbidForTBD</w:t>
      </w:r>
      <w:r>
        <w:t>. The types of this structure are shown following.</w:t>
      </w:r>
    </w:p>
    <w:tbl>
      <w:tblPr>
        <w:tblStyle w:val="Table-ShadedHeaderIndented"/>
        <w:tblW w:w="0" w:type="auto"/>
        <w:tblLook w:val="04A0" w:firstRow="1" w:lastRow="0" w:firstColumn="1" w:lastColumn="0" w:noHBand="0" w:noVBand="1"/>
      </w:tblPr>
      <w:tblGrid>
        <w:gridCol w:w="1825"/>
        <w:gridCol w:w="72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 of</w:t>
            </w:r>
            <w:r>
              <w:t xml:space="preserve"> </w:t>
            </w:r>
            <w:r>
              <w:t>tbidForTBD</w:t>
            </w:r>
          </w:p>
        </w:tc>
        <w:tc>
          <w:tcPr>
            <w:tcW w:w="0" w:type="auto"/>
          </w:tcPr>
          <w:p w:rsidR="006C1A4C" w:rsidRDefault="00A81A43">
            <w:pPr>
              <w:pStyle w:val="TableHeaderText"/>
              <w:spacing w:before="0" w:after="0"/>
            </w:pPr>
            <w:r>
              <w:t>Type of</w:t>
            </w:r>
            <w:r>
              <w:t xml:space="preserve"> </w:t>
            </w:r>
            <w:r>
              <w:t>customizationData</w:t>
            </w:r>
          </w:p>
        </w:tc>
      </w:tr>
      <w:tr w:rsidR="006C1A4C" w:rsidTr="006C1A4C">
        <w:tc>
          <w:tcPr>
            <w:tcW w:w="0" w:type="auto"/>
          </w:tcPr>
          <w:p w:rsidR="006C1A4C" w:rsidRDefault="00A81A43">
            <w:pPr>
              <w:pStyle w:val="TableBodyText"/>
              <w:spacing w:before="0" w:after="0"/>
            </w:pPr>
            <w:r>
              <w:t>0x00000000</w:t>
            </w:r>
          </w:p>
        </w:tc>
        <w:tc>
          <w:tcPr>
            <w:tcW w:w="0" w:type="auto"/>
          </w:tcPr>
          <w:p w:rsidR="006C1A4C" w:rsidRDefault="00A81A43">
            <w:pPr>
              <w:pStyle w:val="TableBodyText"/>
              <w:spacing w:before="0" w:after="0"/>
            </w:pPr>
            <w:r>
              <w:t>CTB</w:t>
            </w:r>
          </w:p>
        </w:tc>
      </w:tr>
      <w:tr w:rsidR="006C1A4C" w:rsidTr="006C1A4C">
        <w:tc>
          <w:tcPr>
            <w:tcW w:w="0" w:type="auto"/>
          </w:tcPr>
          <w:p w:rsidR="006C1A4C" w:rsidRDefault="00A81A43">
            <w:pPr>
              <w:pStyle w:val="TableBodyText"/>
              <w:spacing w:before="0" w:after="0"/>
            </w:pPr>
            <w:r>
              <w:t xml:space="preserve">not </w:t>
            </w:r>
            <w:r>
              <w:t>0x00000000</w:t>
            </w:r>
          </w:p>
        </w:tc>
        <w:tc>
          <w:tcPr>
            <w:tcW w:w="0" w:type="auto"/>
          </w:tcPr>
          <w:p w:rsidR="006C1A4C" w:rsidRDefault="00A81A43">
            <w:pPr>
              <w:pStyle w:val="TableBodyText"/>
              <w:spacing w:before="0" w:after="0"/>
            </w:pPr>
            <w:r>
              <w:t xml:space="preserve">A zero-based index array of TBDelta structures. The number of elements in the array MUST be equal to </w:t>
            </w:r>
            <w:r>
              <w:rPr>
                <w:b/>
              </w:rPr>
              <w:t>ctbds</w:t>
            </w:r>
            <w:r>
              <w:t xml:space="preserve">. </w:t>
            </w:r>
          </w:p>
        </w:tc>
      </w:tr>
    </w:tbl>
    <w:p w:rsidR="006C1A4C" w:rsidRDefault="006C1A4C"/>
    <w:p w:rsidR="006C1A4C" w:rsidRDefault="00A81A43">
      <w:pPr>
        <w:pStyle w:val="Heading3"/>
      </w:pPr>
      <w:bookmarkStart w:id="1158" w:name="Section_d1840469ec25456daf6487f34da3f0d4"/>
      <w:bookmarkStart w:id="1159" w:name="DCS"/>
      <w:bookmarkStart w:id="1160" w:name="_Toc118867098"/>
      <w:r>
        <w:t>DCS</w:t>
      </w:r>
      <w:bookmarkEnd w:id="1158"/>
      <w:bookmarkEnd w:id="1159"/>
      <w:bookmarkEnd w:id="1160"/>
      <w:r>
        <w:fldChar w:fldCharType="begin"/>
      </w:r>
      <w:r>
        <w:instrText xml:space="preserve"> XE "Details:DCS structure" </w:instrText>
      </w:r>
      <w:r>
        <w:fldChar w:fldCharType="end"/>
      </w:r>
      <w:r>
        <w:fldChar w:fldCharType="begin"/>
      </w:r>
      <w:r>
        <w:instrText xml:space="preserve"> XE "DCS structure" </w:instrText>
      </w:r>
      <w:r>
        <w:fldChar w:fldCharType="end"/>
      </w:r>
      <w:r>
        <w:fldChar w:fldCharType="begin"/>
      </w:r>
      <w:r>
        <w:instrText xml:space="preserve"> XE "Structures:DCS" </w:instrText>
      </w:r>
      <w:r>
        <w:fldChar w:fldCharType="end"/>
      </w:r>
      <w:r>
        <w:fldChar w:fldCharType="begin"/>
      </w:r>
      <w:r>
        <w:instrText xml:space="preserve"> XE "Basic types:DCS" </w:instrText>
      </w:r>
      <w:r>
        <w:fldChar w:fldCharType="end"/>
      </w:r>
    </w:p>
    <w:p w:rsidR="006C1A4C" w:rsidRDefault="00A81A43">
      <w:r>
        <w:t xml:space="preserve">The </w:t>
      </w:r>
      <w:r>
        <w:rPr>
          <w:b/>
        </w:rPr>
        <w:t>DCS</w:t>
      </w:r>
      <w:r>
        <w:t xml:space="preserve"> structure specifies the</w:t>
      </w:r>
      <w:r>
        <w:t xml:space="preserve"> drop cap properties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810" w:type="dxa"/>
            <w:gridSpan w:val="3"/>
          </w:tcPr>
          <w:p w:rsidR="006C1A4C" w:rsidRDefault="00A81A43">
            <w:pPr>
              <w:pStyle w:val="PacketDiagramBodyText"/>
            </w:pPr>
            <w:r>
              <w:t>fdct</w:t>
            </w:r>
          </w:p>
        </w:tc>
        <w:tc>
          <w:tcPr>
            <w:tcW w:w="1350" w:type="dxa"/>
            <w:gridSpan w:val="5"/>
          </w:tcPr>
          <w:p w:rsidR="006C1A4C" w:rsidRDefault="00A81A43">
            <w:pPr>
              <w:pStyle w:val="PacketDiagramBodyText"/>
            </w:pPr>
            <w:r>
              <w:t>cl</w:t>
            </w:r>
          </w:p>
        </w:tc>
        <w:tc>
          <w:tcPr>
            <w:tcW w:w="2160" w:type="dxa"/>
            <w:gridSpan w:val="8"/>
          </w:tcPr>
          <w:p w:rsidR="006C1A4C" w:rsidRDefault="00A81A43">
            <w:pPr>
              <w:pStyle w:val="PacketDiagramBodyText"/>
            </w:pPr>
            <w:r>
              <w:t>reserved</w:t>
            </w:r>
          </w:p>
        </w:tc>
      </w:tr>
    </w:tbl>
    <w:p w:rsidR="006C1A4C" w:rsidRDefault="00A81A43">
      <w:pPr>
        <w:pStyle w:val="Definition-Field"/>
      </w:pPr>
      <w:r>
        <w:rPr>
          <w:b/>
        </w:rPr>
        <w:t xml:space="preserve">fdct (3 bits): </w:t>
      </w:r>
      <w:r>
        <w:t xml:space="preserve"> An integer that specifies the drop cap type. This MUST be one of the following values.</w:t>
      </w:r>
    </w:p>
    <w:tbl>
      <w:tblPr>
        <w:tblStyle w:val="TableGrid"/>
        <w:tblW w:w="0" w:type="auto"/>
        <w:tblInd w:w="360" w:type="dxa"/>
        <w:tblLook w:val="04A0" w:firstRow="1" w:lastRow="0" w:firstColumn="1" w:lastColumn="0" w:noHBand="0" w:noVBand="1"/>
      </w:tblPr>
      <w:tblGrid>
        <w:gridCol w:w="1368"/>
        <w:gridCol w:w="7128"/>
      </w:tblGrid>
      <w:tr w:rsidR="006C1A4C">
        <w:trPr>
          <w:tblHeader/>
        </w:trPr>
        <w:tc>
          <w:tcPr>
            <w:tcW w:w="1368" w:type="dxa"/>
          </w:tcPr>
          <w:p w:rsidR="006C1A4C" w:rsidRDefault="00A81A43">
            <w:pPr>
              <w:pStyle w:val="Definition-Field2"/>
              <w:spacing w:before="0" w:after="0"/>
              <w:ind w:left="0"/>
              <w:rPr>
                <w:b/>
              </w:rPr>
            </w:pPr>
            <w:r>
              <w:rPr>
                <w:b/>
              </w:rPr>
              <w:t>Value</w:t>
            </w:r>
          </w:p>
        </w:tc>
        <w:tc>
          <w:tcPr>
            <w:tcW w:w="7128" w:type="dxa"/>
          </w:tcPr>
          <w:p w:rsidR="006C1A4C" w:rsidRDefault="00A81A43">
            <w:pPr>
              <w:pStyle w:val="Definition-Field2"/>
              <w:spacing w:before="0" w:after="0"/>
              <w:ind w:left="0"/>
              <w:rPr>
                <w:b/>
              </w:rPr>
            </w:pPr>
            <w:r>
              <w:rPr>
                <w:b/>
              </w:rPr>
              <w:t>Meaning</w:t>
            </w:r>
          </w:p>
        </w:tc>
      </w:tr>
      <w:tr w:rsidR="006C1A4C">
        <w:tc>
          <w:tcPr>
            <w:tcW w:w="1368" w:type="dxa"/>
          </w:tcPr>
          <w:p w:rsidR="006C1A4C" w:rsidRDefault="00A81A43">
            <w:pPr>
              <w:pStyle w:val="Definition-Field2"/>
              <w:spacing w:before="0" w:after="0"/>
              <w:ind w:left="0"/>
            </w:pPr>
            <w:r>
              <w:t>1</w:t>
            </w:r>
          </w:p>
        </w:tc>
        <w:tc>
          <w:tcPr>
            <w:tcW w:w="7128" w:type="dxa"/>
          </w:tcPr>
          <w:p w:rsidR="006C1A4C" w:rsidRDefault="00A81A43">
            <w:pPr>
              <w:pStyle w:val="Definition-Field2"/>
              <w:spacing w:before="0" w:after="0"/>
              <w:ind w:left="0"/>
            </w:pPr>
            <w:r>
              <w:t xml:space="preserve">Regular </w:t>
            </w:r>
            <w:r>
              <w:t>drop cap, which is a single letter beginning at the leading edge of the paragraph.</w:t>
            </w:r>
          </w:p>
        </w:tc>
      </w:tr>
      <w:tr w:rsidR="006C1A4C">
        <w:tc>
          <w:tcPr>
            <w:tcW w:w="1368" w:type="dxa"/>
          </w:tcPr>
          <w:p w:rsidR="006C1A4C" w:rsidRDefault="00A81A43">
            <w:pPr>
              <w:pStyle w:val="Definition-Field2"/>
              <w:spacing w:before="0" w:after="0"/>
              <w:ind w:left="0"/>
            </w:pPr>
            <w:r>
              <w:t>2</w:t>
            </w:r>
          </w:p>
        </w:tc>
        <w:tc>
          <w:tcPr>
            <w:tcW w:w="7128" w:type="dxa"/>
          </w:tcPr>
          <w:p w:rsidR="006C1A4C" w:rsidRDefault="00A81A43">
            <w:pPr>
              <w:pStyle w:val="Definition-Field2"/>
              <w:spacing w:before="0" w:after="0"/>
              <w:ind w:left="0"/>
            </w:pPr>
            <w:r>
              <w:t>A drop cap which is in the margin of the page, outside of the paragraph.</w:t>
            </w:r>
          </w:p>
        </w:tc>
      </w:tr>
    </w:tbl>
    <w:p w:rsidR="006C1A4C" w:rsidRDefault="006C1A4C">
      <w:pPr>
        <w:pStyle w:val="Definition-Field2"/>
        <w:ind w:left="0"/>
      </w:pPr>
    </w:p>
    <w:p w:rsidR="006C1A4C" w:rsidRDefault="00A81A43">
      <w:pPr>
        <w:pStyle w:val="Definition-Field"/>
      </w:pPr>
      <w:r>
        <w:rPr>
          <w:b/>
        </w:rPr>
        <w:t xml:space="preserve">cl (5 bits): </w:t>
      </w:r>
      <w:r>
        <w:t xml:space="preserve"> An unsigned integer that specifies the number of lines to drop. This determines t</w:t>
      </w:r>
      <w:r>
        <w:t>he size of the drop cap letter. The value MUST be between 1 and 10, inclusive.</w:t>
      </w:r>
    </w:p>
    <w:p w:rsidR="006C1A4C" w:rsidRDefault="00A81A43">
      <w:pPr>
        <w:pStyle w:val="Definition-Field"/>
      </w:pPr>
      <w:r>
        <w:rPr>
          <w:b/>
        </w:rPr>
        <w:lastRenderedPageBreak/>
        <w:t xml:space="preserve">reserved (8 bits): </w:t>
      </w:r>
      <w:r>
        <w:t xml:space="preserve"> Undefined and MUST be ignored.</w:t>
      </w:r>
    </w:p>
    <w:p w:rsidR="006C1A4C" w:rsidRDefault="00A81A43">
      <w:pPr>
        <w:pStyle w:val="Heading3"/>
      </w:pPr>
      <w:bookmarkStart w:id="1161" w:name="Section_c7f5b19679334bc49bdf3dd87393bd17"/>
      <w:bookmarkStart w:id="1162" w:name="DefTableShd80Operand"/>
      <w:bookmarkStart w:id="1163" w:name="_Toc118867099"/>
      <w:r>
        <w:t>DefTableShd80Operand</w:t>
      </w:r>
      <w:bookmarkEnd w:id="1161"/>
      <w:bookmarkEnd w:id="1162"/>
      <w:bookmarkEnd w:id="1163"/>
      <w:r>
        <w:fldChar w:fldCharType="begin"/>
      </w:r>
      <w:r>
        <w:instrText xml:space="preserve"> XE "Details:DefTableShd80Operand structure" </w:instrText>
      </w:r>
      <w:r>
        <w:fldChar w:fldCharType="end"/>
      </w:r>
      <w:r>
        <w:fldChar w:fldCharType="begin"/>
      </w:r>
      <w:r>
        <w:instrText xml:space="preserve"> XE "DefTableShd80Operand structure" </w:instrText>
      </w:r>
      <w:r>
        <w:fldChar w:fldCharType="end"/>
      </w:r>
      <w:r>
        <w:fldChar w:fldCharType="begin"/>
      </w:r>
      <w:r>
        <w:instrText xml:space="preserve"> XE "Structures:DefT</w:instrText>
      </w:r>
      <w:r>
        <w:instrText xml:space="preserve">ableShd80Operand" </w:instrText>
      </w:r>
      <w:r>
        <w:fldChar w:fldCharType="end"/>
      </w:r>
      <w:r>
        <w:fldChar w:fldCharType="begin"/>
      </w:r>
      <w:r>
        <w:instrText xml:space="preserve"> XE "Basic types:DefTableShd80Operand" </w:instrText>
      </w:r>
      <w:r>
        <w:fldChar w:fldCharType="end"/>
      </w:r>
    </w:p>
    <w:p w:rsidR="006C1A4C" w:rsidRDefault="00A81A43">
      <w:r>
        <w:t xml:space="preserve">The </w:t>
      </w:r>
      <w:r>
        <w:rPr>
          <w:b/>
        </w:rPr>
        <w:t>DefTableShd80Operand</w:t>
      </w:r>
      <w:r>
        <w:t xml:space="preserve"> structure is an operand that is used by several </w:t>
      </w:r>
      <w:hyperlink w:anchor="Section_b39a6648501c436183664f042f579469" w:history="1">
        <w:r>
          <w:rPr>
            <w:rStyle w:val="Hyperlink"/>
          </w:rPr>
          <w:t>Table Sprm</w:t>
        </w:r>
      </w:hyperlink>
      <w:r>
        <w:t xml:space="preserve">s to specify each style of background shading that </w:t>
      </w:r>
      <w:r>
        <w:t>is applied to each of the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rgShd80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that specifies the size in bytes of this operand, not including </w:t>
      </w:r>
      <w:r>
        <w:rPr>
          <w:b/>
        </w:rPr>
        <w:t>cb</w:t>
      </w:r>
      <w:r>
        <w:t xml:space="preserve">.  </w:t>
      </w:r>
      <w:r>
        <w:rPr>
          <w:b/>
        </w:rPr>
        <w:t>cb</w:t>
      </w:r>
      <w:r>
        <w:t xml:space="preserve"> MUST be a multiple of 2 (the size of </w:t>
      </w:r>
      <w:hyperlink w:anchor="Section_46589ef4c6864ff6ad8482c15d631491" w:history="1">
        <w:r>
          <w:rPr>
            <w:rStyle w:val="Hyperlink"/>
          </w:rPr>
          <w:t>Shd80</w:t>
        </w:r>
      </w:hyperlink>
      <w:r>
        <w:t>).</w:t>
      </w:r>
    </w:p>
    <w:p w:rsidR="006C1A4C" w:rsidRDefault="00A81A43">
      <w:pPr>
        <w:pStyle w:val="Definition-Field"/>
      </w:pPr>
      <w:r>
        <w:rPr>
          <w:b/>
        </w:rPr>
        <w:t xml:space="preserve">rgShd80 (variable): </w:t>
      </w:r>
      <w:r>
        <w:t xml:space="preserve">An array of Shd80. The number of elements is equal to </w:t>
      </w:r>
      <w:r>
        <w:rPr>
          <w:b/>
        </w:rPr>
        <w:t>cb</w:t>
      </w:r>
      <w:r>
        <w:t xml:space="preserve"> divided by 2 and MUST NOT exceed the number of cells in the row. Each Shd</w:t>
      </w:r>
      <w:r>
        <w:t>80 structure is applied sequentially to each cell in the row, beginning with the first cell.</w:t>
      </w:r>
    </w:p>
    <w:p w:rsidR="006C1A4C" w:rsidRDefault="00A81A43">
      <w:pPr>
        <w:pStyle w:val="Heading3"/>
      </w:pPr>
      <w:bookmarkStart w:id="1164" w:name="Section_d415bdd863cb44b9941b4999430d6ac9"/>
      <w:bookmarkStart w:id="1165" w:name="DefTableShdOperand"/>
      <w:bookmarkStart w:id="1166" w:name="_Toc118867100"/>
      <w:r>
        <w:t>DefTableShdOperand</w:t>
      </w:r>
      <w:bookmarkEnd w:id="1164"/>
      <w:bookmarkEnd w:id="1165"/>
      <w:bookmarkEnd w:id="1166"/>
      <w:r>
        <w:fldChar w:fldCharType="begin"/>
      </w:r>
      <w:r>
        <w:instrText xml:space="preserve"> XE "Details:DefTableShdOperand structure" </w:instrText>
      </w:r>
      <w:r>
        <w:fldChar w:fldCharType="end"/>
      </w:r>
      <w:r>
        <w:fldChar w:fldCharType="begin"/>
      </w:r>
      <w:r>
        <w:instrText xml:space="preserve"> XE "DefTableShdOperand structure" </w:instrText>
      </w:r>
      <w:r>
        <w:fldChar w:fldCharType="end"/>
      </w:r>
      <w:r>
        <w:fldChar w:fldCharType="begin"/>
      </w:r>
      <w:r>
        <w:instrText xml:space="preserve"> XE "Structures:DefTableShdOperand" </w:instrText>
      </w:r>
      <w:r>
        <w:fldChar w:fldCharType="end"/>
      </w:r>
      <w:r>
        <w:fldChar w:fldCharType="begin"/>
      </w:r>
      <w:r>
        <w:instrText xml:space="preserve"> XE "Basic types:DefTableShdOperand" </w:instrText>
      </w:r>
      <w:r>
        <w:fldChar w:fldCharType="end"/>
      </w:r>
    </w:p>
    <w:p w:rsidR="006C1A4C" w:rsidRDefault="00A81A43">
      <w:r>
        <w:t xml:space="preserve">The </w:t>
      </w:r>
      <w:r>
        <w:rPr>
          <w:b/>
        </w:rPr>
        <w:t>DefTableShdOperand</w:t>
      </w:r>
      <w:r>
        <w:t xml:space="preserve"> structure is an operand that is used by several </w:t>
      </w:r>
      <w:hyperlink w:anchor="Section_b39a6648501c436183664f042f579469" w:history="1">
        <w:r>
          <w:rPr>
            <w:rStyle w:val="Hyperlink"/>
          </w:rPr>
          <w:t>Table Sprm</w:t>
        </w:r>
      </w:hyperlink>
      <w:r>
        <w:t>s to specify each style of background shading that is applied to each of th</w:t>
      </w:r>
      <w:r>
        <w:t>e cells in a single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rgShd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that specifies the size in bytes of this operand, not including </w:t>
      </w:r>
      <w:r>
        <w:rPr>
          <w:b/>
        </w:rPr>
        <w:t>cb</w:t>
      </w:r>
      <w:r>
        <w:t xml:space="preserve">. The </w:t>
      </w:r>
      <w:r>
        <w:rPr>
          <w:b/>
        </w:rPr>
        <w:t>cb</w:t>
      </w:r>
      <w:r>
        <w:t xml:space="preserve"> value MUST be a multiple of 10, the size of </w:t>
      </w:r>
      <w:hyperlink w:anchor="Section_cee0b9de272e4898994cbae4627e5abb">
        <w:r>
          <w:rPr>
            <w:rStyle w:val="Hyperlink"/>
          </w:rPr>
          <w:t>Shd</w:t>
        </w:r>
      </w:hyperlink>
      <w:r>
        <w:t>, and MUST NOT exceed 220.</w:t>
      </w:r>
    </w:p>
    <w:p w:rsidR="006C1A4C" w:rsidRDefault="00A81A43">
      <w:pPr>
        <w:pStyle w:val="Definition-Field"/>
      </w:pPr>
      <w:r>
        <w:rPr>
          <w:b/>
        </w:rPr>
        <w:t xml:space="preserve">rgShd (variable): </w:t>
      </w:r>
      <w:r>
        <w:t>An array of Shd. The number of elements is equal to</w:t>
      </w:r>
      <w:r>
        <w:rPr>
          <w:b/>
        </w:rPr>
        <w:t xml:space="preserve"> cb </w:t>
      </w:r>
      <w:r>
        <w:t>/ 10 and MUST NOT exceed 22. Each Shd structu</w:t>
      </w:r>
      <w:r>
        <w:t xml:space="preserve">re is applied sequentially to each cell in the row. The first cell </w:t>
      </w:r>
      <w:r>
        <w:rPr>
          <w:b/>
        </w:rPr>
        <w:t>rgShd</w:t>
      </w:r>
      <w:r>
        <w:t xml:space="preserve"> applies to is either 1, 23, or 45, depending on which Table Sprm is applying this operand. </w:t>
      </w:r>
      <w:r>
        <w:rPr>
          <w:b/>
        </w:rPr>
        <w:t>rgShd</w:t>
      </w:r>
      <w:r>
        <w:t xml:space="preserve"> only contains elements necessary to define all shaded cells in the row. Non-shaded cel</w:t>
      </w:r>
      <w:r>
        <w:t>ls that follow the last shaded cell in the row are omitted from the array. Non-shaded cells that precede the last shaded cell in the row are set to ShdAuto or ShdNil, depending on which Table Sprm is applying this operand.</w:t>
      </w:r>
    </w:p>
    <w:p w:rsidR="006C1A4C" w:rsidRDefault="00A81A43">
      <w:pPr>
        <w:pStyle w:val="Heading3"/>
      </w:pPr>
      <w:bookmarkStart w:id="1167" w:name="Section_47381e7eb79f406996344f24fa8d8b2b"/>
      <w:bookmarkStart w:id="1168" w:name="DispFldRmOperand"/>
      <w:bookmarkStart w:id="1169" w:name="_Toc118867101"/>
      <w:r>
        <w:t>DispFldRmOperand</w:t>
      </w:r>
      <w:bookmarkEnd w:id="1167"/>
      <w:bookmarkEnd w:id="1168"/>
      <w:bookmarkEnd w:id="1169"/>
      <w:r>
        <w:fldChar w:fldCharType="begin"/>
      </w:r>
      <w:r>
        <w:instrText xml:space="preserve"> XE "Details:Disp</w:instrText>
      </w:r>
      <w:r>
        <w:instrText xml:space="preserve">FldRmOperand structure" </w:instrText>
      </w:r>
      <w:r>
        <w:fldChar w:fldCharType="end"/>
      </w:r>
      <w:r>
        <w:fldChar w:fldCharType="begin"/>
      </w:r>
      <w:r>
        <w:instrText xml:space="preserve"> XE "DispFldRmOperand structure" </w:instrText>
      </w:r>
      <w:r>
        <w:fldChar w:fldCharType="end"/>
      </w:r>
      <w:r>
        <w:fldChar w:fldCharType="begin"/>
      </w:r>
      <w:r>
        <w:instrText xml:space="preserve"> XE "Structures:DispFldRmOperand" </w:instrText>
      </w:r>
      <w:r>
        <w:fldChar w:fldCharType="end"/>
      </w:r>
      <w:r>
        <w:fldChar w:fldCharType="begin"/>
      </w:r>
      <w:r>
        <w:instrText xml:space="preserve"> XE "Basic types:DispFldRmOperand" </w:instrText>
      </w:r>
      <w:r>
        <w:fldChar w:fldCharType="end"/>
      </w:r>
    </w:p>
    <w:p w:rsidR="006C1A4C" w:rsidRDefault="00A81A43">
      <w:r>
        <w:t xml:space="preserve">The </w:t>
      </w:r>
      <w:r>
        <w:rPr>
          <w:b/>
        </w:rPr>
        <w:t>DispFldRmOperand</w:t>
      </w:r>
      <w:r>
        <w:t xml:space="preserve"> structure is an operand that is used by </w:t>
      </w:r>
      <w:hyperlink w:anchor="section_7022285b962142e9ad4d4e02c115ef18" w:history="1">
        <w:r>
          <w:rPr>
            <w:rStyle w:val="Hyperlink"/>
            <w:b/>
          </w:rPr>
          <w:t>sprmCDispFldRMark</w:t>
        </w:r>
      </w:hyperlink>
      <w:r>
        <w:t xml:space="preserve"> and specifies whether the result of a LISTNUM display field contains a revision.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2160" w:type="dxa"/>
            <w:gridSpan w:val="8"/>
          </w:tcPr>
          <w:p w:rsidR="006C1A4C" w:rsidRDefault="00A81A43">
            <w:pPr>
              <w:pStyle w:val="PacketDiagramBodyText"/>
            </w:pPr>
            <w:r>
              <w:t>f</w:t>
            </w:r>
          </w:p>
        </w:tc>
        <w:tc>
          <w:tcPr>
            <w:tcW w:w="4320" w:type="dxa"/>
            <w:gridSpan w:val="16"/>
          </w:tcPr>
          <w:p w:rsidR="006C1A4C" w:rsidRDefault="00A81A43">
            <w:pPr>
              <w:pStyle w:val="PacketDiagramBodyText"/>
            </w:pPr>
            <w:r>
              <w:t>ibstshort</w:t>
            </w:r>
          </w:p>
        </w:tc>
      </w:tr>
      <w:tr w:rsidR="006C1A4C" w:rsidTr="006C1A4C">
        <w:trPr>
          <w:trHeight w:hRule="exact" w:val="490"/>
        </w:trPr>
        <w:tc>
          <w:tcPr>
            <w:tcW w:w="8640" w:type="dxa"/>
            <w:gridSpan w:val="32"/>
          </w:tcPr>
          <w:p w:rsidR="006C1A4C" w:rsidRDefault="00A81A43">
            <w:pPr>
              <w:pStyle w:val="PacketDiagramBodyText"/>
            </w:pPr>
            <w:r>
              <w:lastRenderedPageBreak/>
              <w:t>dttm</w:t>
            </w:r>
          </w:p>
        </w:tc>
      </w:tr>
      <w:tr w:rsidR="006C1A4C" w:rsidTr="006C1A4C">
        <w:trPr>
          <w:trHeight w:hRule="exact" w:val="490"/>
        </w:trPr>
        <w:tc>
          <w:tcPr>
            <w:tcW w:w="8640" w:type="dxa"/>
            <w:gridSpan w:val="32"/>
          </w:tcPr>
          <w:p w:rsidR="006C1A4C" w:rsidRDefault="00A81A43">
            <w:pPr>
              <w:pStyle w:val="PacketDiagramBodyText"/>
            </w:pPr>
            <w:r>
              <w:t>xst (32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w:t>
      </w:r>
      <w:r>
        <w:t>specifies the size, in bytes, of the remainder of this structure. This value MUST be 39.</w:t>
      </w:r>
    </w:p>
    <w:p w:rsidR="006C1A4C" w:rsidRDefault="00A81A43">
      <w:pPr>
        <w:pStyle w:val="Definition-Field"/>
      </w:pPr>
      <w:r>
        <w:rPr>
          <w:b/>
        </w:rPr>
        <w:t xml:space="preserve">f (1 byte): </w:t>
      </w:r>
      <w:r>
        <w:t>An unsigned integer that specifies whether there is a revision in the result of this LISTNUM display field. Any nonzero value specifies that there is a rev</w:t>
      </w:r>
      <w:r>
        <w:t xml:space="preserve">ision. A value of zero specifies that there are no revisions in the result of this field. </w:t>
      </w:r>
    </w:p>
    <w:p w:rsidR="006C1A4C" w:rsidRDefault="00A81A43">
      <w:pPr>
        <w:pStyle w:val="Definition-Field"/>
      </w:pPr>
      <w:r>
        <w:rPr>
          <w:b/>
        </w:rPr>
        <w:t xml:space="preserve">ibstshort (2 bytes): </w:t>
      </w:r>
      <w:r>
        <w:t xml:space="preserve">An unsigned integer that specifies the index into </w:t>
      </w:r>
      <w:hyperlink w:anchor="Section_fca5d9de3eaa4587a482c454e340c070" w:history="1">
        <w:r>
          <w:rPr>
            <w:rStyle w:val="Hyperlink"/>
          </w:rPr>
          <w:t>SttbfRMark</w:t>
        </w:r>
      </w:hyperlink>
      <w:r>
        <w:t>. The value in the strin</w:t>
      </w:r>
      <w:r>
        <w:t xml:space="preserve">g table at index </w:t>
      </w:r>
      <w:r>
        <w:rPr>
          <w:b/>
        </w:rPr>
        <w:t>ibstshort</w:t>
      </w:r>
      <w:r>
        <w:t xml:space="preserve"> specifies the author who made this revision. </w:t>
      </w:r>
    </w:p>
    <w:p w:rsidR="006C1A4C" w:rsidRDefault="00A81A43">
      <w:pPr>
        <w:pStyle w:val="Definition-Field"/>
      </w:pPr>
      <w:r>
        <w:rPr>
          <w:b/>
        </w:rPr>
        <w:t xml:space="preserve">dttm (4 bytes): </w:t>
      </w:r>
      <w:r>
        <w:t xml:space="preserve">A </w:t>
      </w:r>
      <w:hyperlink w:anchor="Section_164c0c2e6031439e88ad69d00b69f414" w:history="1">
        <w:r>
          <w:rPr>
            <w:rStyle w:val="Hyperlink"/>
          </w:rPr>
          <w:t>DTTM</w:t>
        </w:r>
      </w:hyperlink>
      <w:r>
        <w:t xml:space="preserve"> that specifies the time of the revision.</w:t>
      </w:r>
    </w:p>
    <w:p w:rsidR="006C1A4C" w:rsidRDefault="00A81A43">
      <w:pPr>
        <w:pStyle w:val="Definition-Field"/>
      </w:pPr>
      <w:r>
        <w:rPr>
          <w:b/>
        </w:rPr>
        <w:t xml:space="preserve">xst (32 bytes): </w:t>
      </w:r>
      <w:r>
        <w:t xml:space="preserve">A 15-character </w:t>
      </w:r>
      <w:hyperlink w:anchor="Section_4acc83cc44b34ef7a2f7d01d3aecb6a5" w:history="1">
        <w:r>
          <w:rPr>
            <w:rStyle w:val="Hyperlink"/>
          </w:rPr>
          <w:t>XST</w:t>
        </w:r>
      </w:hyperlink>
      <w:r>
        <w:t xml:space="preserve"> that specifies the previous result of this LISTNUM display field.</w:t>
      </w:r>
    </w:p>
    <w:p w:rsidR="006C1A4C" w:rsidRDefault="00A81A43">
      <w:pPr>
        <w:pStyle w:val="Heading3"/>
      </w:pPr>
      <w:bookmarkStart w:id="1170" w:name="Section_fb4fba8053da466c981a1ab1d11bd807"/>
      <w:bookmarkStart w:id="1171" w:name="Dofr"/>
      <w:bookmarkStart w:id="1172" w:name="_Toc118867102"/>
      <w:r>
        <w:t>Dofr</w:t>
      </w:r>
      <w:bookmarkEnd w:id="1170"/>
      <w:bookmarkEnd w:id="1171"/>
      <w:bookmarkEnd w:id="1172"/>
      <w:r>
        <w:fldChar w:fldCharType="begin"/>
      </w:r>
      <w:r>
        <w:instrText xml:space="preserve"> XE "Details:Dofr structure" </w:instrText>
      </w:r>
      <w:r>
        <w:fldChar w:fldCharType="end"/>
      </w:r>
      <w:r>
        <w:fldChar w:fldCharType="begin"/>
      </w:r>
      <w:r>
        <w:instrText xml:space="preserve"> XE "Dofr structure" </w:instrText>
      </w:r>
      <w:r>
        <w:fldChar w:fldCharType="end"/>
      </w:r>
      <w:r>
        <w:fldChar w:fldCharType="begin"/>
      </w:r>
      <w:r>
        <w:instrText xml:space="preserve"> XE "Structures:Dofr" </w:instrText>
      </w:r>
      <w:r>
        <w:fldChar w:fldCharType="end"/>
      </w:r>
      <w:r>
        <w:fldChar w:fldCharType="begin"/>
      </w:r>
      <w:r>
        <w:instrText xml:space="preserve"> XE "Basic types:Dofr" </w:instrText>
      </w:r>
      <w:r>
        <w:fldChar w:fldCharType="end"/>
      </w:r>
    </w:p>
    <w:p w:rsidR="006C1A4C" w:rsidRDefault="00A81A43">
      <w:r>
        <w:t xml:space="preserve">The </w:t>
      </w:r>
      <w:r>
        <w:rPr>
          <w:b/>
        </w:rPr>
        <w:t>Dofr</w:t>
      </w:r>
      <w:r>
        <w:t xml:space="preserve"> structure is a type that wraps a diff</w:t>
      </w:r>
      <w:r>
        <w:t xml:space="preserve">erent data type for each type of record specified by </w:t>
      </w:r>
      <w:hyperlink w:anchor="Section_fe070e863613478f9da5c1d15b5cdb8b" w:history="1">
        <w:r>
          <w:rPr>
            <w:rStyle w:val="Hyperlink"/>
            <w:b/>
          </w:rPr>
          <w:t>Dofrh</w:t>
        </w:r>
      </w:hyperlink>
      <w:r>
        <w:rPr>
          <w:b/>
        </w:rPr>
        <w:t>.dofrt</w:t>
      </w:r>
      <w:r>
        <w:t xml:space="preserve">. When </w:t>
      </w:r>
      <w:r>
        <w:rPr>
          <w:b/>
        </w:rPr>
        <w:t>Dofrh.dofrt</w:t>
      </w:r>
      <w:r>
        <w:t xml:space="preserve"> specifies dofrtFs, this type is not applicable, and MUST be left out.</w:t>
      </w:r>
    </w:p>
    <w:tbl>
      <w:tblPr>
        <w:tblStyle w:val="Table-ShadedHeader"/>
        <w:tblW w:w="0" w:type="auto"/>
        <w:tblLook w:val="04A0" w:firstRow="1" w:lastRow="0" w:firstColumn="1" w:lastColumn="0" w:noHBand="0" w:noVBand="1"/>
      </w:tblPr>
      <w:tblGrid>
        <w:gridCol w:w="1358"/>
        <w:gridCol w:w="241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hyperlink w:anchor="Section_9c4c86f37561465683205b4fc38e3c62" w:history="1">
              <w:r>
                <w:rPr>
                  <w:rStyle w:val="Hyperlink"/>
                </w:rPr>
                <w:t>dofrtFsn</w:t>
              </w:r>
            </w:hyperlink>
          </w:p>
        </w:tc>
        <w:tc>
          <w:tcPr>
            <w:tcW w:w="0" w:type="auto"/>
            <w:vAlign w:val="center"/>
          </w:tcPr>
          <w:p w:rsidR="006C1A4C" w:rsidRDefault="00A81A43">
            <w:pPr>
              <w:pStyle w:val="TableBodyText"/>
            </w:pPr>
            <w:r>
              <w:t xml:space="preserve">Contains a </w:t>
            </w:r>
            <w:hyperlink w:anchor="Section_9b5f3e3809e84eb3b51547d8b56b076c" w:history="1">
              <w:r>
                <w:rPr>
                  <w:rStyle w:val="Hyperlink"/>
                  <w:b/>
                </w:rPr>
                <w:t>DofrFsn</w:t>
              </w:r>
            </w:hyperlink>
            <w:r>
              <w:t>.</w:t>
            </w:r>
          </w:p>
        </w:tc>
      </w:tr>
      <w:tr w:rsidR="006C1A4C" w:rsidTr="006C1A4C">
        <w:tc>
          <w:tcPr>
            <w:tcW w:w="0" w:type="auto"/>
            <w:vAlign w:val="center"/>
          </w:tcPr>
          <w:p w:rsidR="006C1A4C" w:rsidRDefault="00A81A43">
            <w:pPr>
              <w:pStyle w:val="TableBodyText"/>
            </w:pPr>
            <w:r>
              <w:t>dofrtFsnp</w:t>
            </w:r>
          </w:p>
        </w:tc>
        <w:tc>
          <w:tcPr>
            <w:tcW w:w="0" w:type="auto"/>
            <w:vAlign w:val="center"/>
          </w:tcPr>
          <w:p w:rsidR="006C1A4C" w:rsidRDefault="00A81A43">
            <w:pPr>
              <w:pStyle w:val="TableBodyText"/>
            </w:pPr>
            <w:r>
              <w:t xml:space="preserve">Contains a </w:t>
            </w:r>
            <w:hyperlink w:anchor="Section_b128ff5204dc430390a5cc32c5c09830" w:history="1">
              <w:r>
                <w:rPr>
                  <w:rStyle w:val="Hyperlink"/>
                  <w:b/>
                </w:rPr>
                <w:t>DofrFsnp</w:t>
              </w:r>
            </w:hyperlink>
            <w:r>
              <w:t>.</w:t>
            </w:r>
          </w:p>
        </w:tc>
      </w:tr>
      <w:tr w:rsidR="006C1A4C" w:rsidTr="006C1A4C">
        <w:tc>
          <w:tcPr>
            <w:tcW w:w="0" w:type="auto"/>
            <w:vAlign w:val="center"/>
          </w:tcPr>
          <w:p w:rsidR="006C1A4C" w:rsidRDefault="00A81A43">
            <w:pPr>
              <w:pStyle w:val="TableBodyText"/>
            </w:pPr>
            <w:r>
              <w:t>dofrtFsnName</w:t>
            </w:r>
          </w:p>
        </w:tc>
        <w:tc>
          <w:tcPr>
            <w:tcW w:w="0" w:type="auto"/>
            <w:vAlign w:val="center"/>
          </w:tcPr>
          <w:p w:rsidR="006C1A4C" w:rsidRDefault="00A81A43">
            <w:pPr>
              <w:pStyle w:val="TableBodyText"/>
            </w:pPr>
            <w:r>
              <w:t xml:space="preserve">Contains a </w:t>
            </w:r>
            <w:hyperlink w:anchor="Section_c67f40a512434f879ea6aedb38a5a88c" w:history="1">
              <w:r>
                <w:rPr>
                  <w:rStyle w:val="Hyperlink"/>
                  <w:b/>
                </w:rPr>
                <w:t>DofrFsnName</w:t>
              </w:r>
            </w:hyperlink>
            <w:r>
              <w:t>.</w:t>
            </w:r>
          </w:p>
        </w:tc>
      </w:tr>
      <w:tr w:rsidR="006C1A4C" w:rsidTr="006C1A4C">
        <w:tc>
          <w:tcPr>
            <w:tcW w:w="0" w:type="auto"/>
            <w:vAlign w:val="center"/>
          </w:tcPr>
          <w:p w:rsidR="006C1A4C" w:rsidRDefault="00A81A43">
            <w:pPr>
              <w:pStyle w:val="TableBodyText"/>
            </w:pPr>
            <w:r>
              <w:t>dofrtFsnFnm</w:t>
            </w:r>
          </w:p>
        </w:tc>
        <w:tc>
          <w:tcPr>
            <w:tcW w:w="0" w:type="auto"/>
            <w:vAlign w:val="center"/>
          </w:tcPr>
          <w:p w:rsidR="006C1A4C" w:rsidRDefault="00A81A43">
            <w:pPr>
              <w:pStyle w:val="TableBodyText"/>
            </w:pPr>
            <w:r>
              <w:t xml:space="preserve">Contains a </w:t>
            </w:r>
            <w:hyperlink w:anchor="Section_a90ab1537116493f851407770cbba092" w:history="1">
              <w:r>
                <w:rPr>
                  <w:rStyle w:val="Hyperlink"/>
                  <w:b/>
                </w:rPr>
                <w:t>DofrFsnFnm</w:t>
              </w:r>
            </w:hyperlink>
            <w:r>
              <w:t>.</w:t>
            </w:r>
          </w:p>
        </w:tc>
      </w:tr>
      <w:tr w:rsidR="006C1A4C" w:rsidTr="006C1A4C">
        <w:tc>
          <w:tcPr>
            <w:tcW w:w="0" w:type="auto"/>
            <w:vAlign w:val="center"/>
          </w:tcPr>
          <w:p w:rsidR="006C1A4C" w:rsidRDefault="00A81A43">
            <w:pPr>
              <w:pStyle w:val="TableBodyText"/>
            </w:pPr>
            <w:r>
              <w:t>dofrtFsnSpbd</w:t>
            </w:r>
          </w:p>
        </w:tc>
        <w:tc>
          <w:tcPr>
            <w:tcW w:w="0" w:type="auto"/>
            <w:vAlign w:val="center"/>
          </w:tcPr>
          <w:p w:rsidR="006C1A4C" w:rsidRDefault="00A81A43">
            <w:pPr>
              <w:pStyle w:val="TableBodyText"/>
            </w:pPr>
            <w:r>
              <w:t xml:space="preserve">Contains a </w:t>
            </w:r>
            <w:hyperlink w:anchor="Section_f3f1d01c0f7b412ea99c611178c02ae4" w:history="1">
              <w:r>
                <w:rPr>
                  <w:rStyle w:val="Hyperlink"/>
                  <w:b/>
                </w:rPr>
                <w:t>DofrFsnSpbd</w:t>
              </w:r>
            </w:hyperlink>
            <w:r>
              <w:t>.</w:t>
            </w:r>
          </w:p>
        </w:tc>
      </w:tr>
      <w:tr w:rsidR="006C1A4C" w:rsidTr="006C1A4C">
        <w:tc>
          <w:tcPr>
            <w:tcW w:w="0" w:type="auto"/>
            <w:vAlign w:val="center"/>
          </w:tcPr>
          <w:p w:rsidR="006C1A4C" w:rsidRDefault="00A81A43">
            <w:pPr>
              <w:pStyle w:val="TableBodyText"/>
            </w:pPr>
            <w:r>
              <w:t>dofrtRglstsf</w:t>
            </w:r>
          </w:p>
        </w:tc>
        <w:tc>
          <w:tcPr>
            <w:tcW w:w="0" w:type="auto"/>
            <w:vAlign w:val="center"/>
          </w:tcPr>
          <w:p w:rsidR="006C1A4C" w:rsidRDefault="00A81A43">
            <w:pPr>
              <w:pStyle w:val="TableBodyText"/>
            </w:pPr>
            <w:r>
              <w:t xml:space="preserve">Contains a </w:t>
            </w:r>
            <w:hyperlink w:anchor="Section_7c26c11a060b4dc0a333615fd861530c" w:history="1">
              <w:r>
                <w:rPr>
                  <w:rStyle w:val="Hyperlink"/>
                  <w:b/>
                </w:rPr>
                <w:t>DofrRglstsf</w:t>
              </w:r>
            </w:hyperlink>
            <w:r>
              <w:t>.</w:t>
            </w:r>
          </w:p>
        </w:tc>
      </w:tr>
    </w:tbl>
    <w:p w:rsidR="006C1A4C" w:rsidRDefault="00A81A43">
      <w:pPr>
        <w:pStyle w:val="Heading3"/>
      </w:pPr>
      <w:bookmarkStart w:id="1173" w:name="Section_9b5f3e3809e84eb3b51547d8b56b076c"/>
      <w:bookmarkStart w:id="1174" w:name="DofrFsn"/>
      <w:bookmarkStart w:id="1175" w:name="_Toc118867103"/>
      <w:r>
        <w:t>DofrFsn</w:t>
      </w:r>
      <w:bookmarkEnd w:id="1173"/>
      <w:bookmarkEnd w:id="1174"/>
      <w:bookmarkEnd w:id="1175"/>
      <w:r>
        <w:fldChar w:fldCharType="begin"/>
      </w:r>
      <w:r>
        <w:instrText xml:space="preserve"> XE "Details:DofrFsn structure" </w:instrText>
      </w:r>
      <w:r>
        <w:fldChar w:fldCharType="end"/>
      </w:r>
      <w:r>
        <w:fldChar w:fldCharType="begin"/>
      </w:r>
      <w:r>
        <w:instrText xml:space="preserve"> XE "DofrFsn structure" </w:instrText>
      </w:r>
      <w:r>
        <w:fldChar w:fldCharType="end"/>
      </w:r>
      <w:r>
        <w:fldChar w:fldCharType="begin"/>
      </w:r>
      <w:r>
        <w:instrText xml:space="preserve"> XE "Structures:DofrFsn" </w:instrText>
      </w:r>
      <w:r>
        <w:fldChar w:fldCharType="end"/>
      </w:r>
      <w:r>
        <w:fldChar w:fldCharType="begin"/>
      </w:r>
      <w:r>
        <w:instrText xml:space="preserve"> XE "Basic types:DofrFsn" </w:instrText>
      </w:r>
      <w:r>
        <w:fldChar w:fldCharType="end"/>
      </w:r>
    </w:p>
    <w:p w:rsidR="006C1A4C" w:rsidRDefault="00A81A43">
      <w:r>
        <w:t xml:space="preserve">The </w:t>
      </w:r>
      <w:r>
        <w:rPr>
          <w:b/>
        </w:rPr>
        <w:t>DofrFsn</w:t>
      </w:r>
      <w:r>
        <w:t xml:space="preserve"> structure specifies the properties of a frame. There can be multiple </w:t>
      </w:r>
      <w:r>
        <w:rPr>
          <w:b/>
        </w:rPr>
        <w:t>DofrFsn</w:t>
      </w:r>
      <w:r>
        <w:t xml:space="preserve"> records for a particular frame. If </w:t>
      </w:r>
      <w:r>
        <w:rPr>
          <w:b/>
        </w:rPr>
        <w:t>fsnk</w:t>
      </w:r>
      <w:r>
        <w:t xml:space="preserve"> is </w:t>
      </w:r>
      <w:hyperlink w:anchor="Section_169b6f0927b84cffaf1b3e2d72d28c86" w:history="1">
        <w:r>
          <w:rPr>
            <w:rStyle w:val="Hyperlink"/>
            <w:b/>
          </w:rPr>
          <w:t>fsnkFrame</w:t>
        </w:r>
      </w:hyperlink>
      <w:r>
        <w:t>, this record introduces a new frame. Otherwise this record applie</w:t>
      </w:r>
      <w:r>
        <w:t xml:space="preserve">s to the frame that is associated with the previous </w:t>
      </w:r>
      <w:r>
        <w:rPr>
          <w:b/>
        </w:rPr>
        <w:t>DofrFsn</w:t>
      </w:r>
      <w:r>
        <w:t xml:space="preserve"> with </w:t>
      </w:r>
      <w:r>
        <w:rPr>
          <w:b/>
        </w:rPr>
        <w:t>fsnk</w:t>
      </w:r>
      <w:r>
        <w:t xml:space="preserve"> equal to </w:t>
      </w:r>
      <w:r>
        <w:rPr>
          <w:b/>
        </w:rPr>
        <w:t>fsnkFrame</w:t>
      </w:r>
      <w:r>
        <w:t xml:space="preserve">, unless it appears before the first </w:t>
      </w:r>
      <w:r>
        <w:rPr>
          <w:b/>
        </w:rPr>
        <w:t>DofrFsn</w:t>
      </w:r>
      <w:r>
        <w:t xml:space="preserve"> with </w:t>
      </w:r>
      <w:r>
        <w:rPr>
          <w:b/>
        </w:rPr>
        <w:t>fsnk</w:t>
      </w:r>
      <w:r>
        <w:t xml:space="preserve"> equal to </w:t>
      </w:r>
      <w:r>
        <w:rPr>
          <w:b/>
        </w:rPr>
        <w:t>fsnkFrame</w:t>
      </w:r>
      <w:r>
        <w:t>. In that case, this record applies to the outermost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fssd</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lastRenderedPageBreak/>
              <w:t>tCols</w:t>
            </w:r>
          </w:p>
        </w:tc>
      </w:tr>
      <w:tr w:rsidR="006C1A4C" w:rsidTr="006C1A4C">
        <w:trPr>
          <w:trHeight w:hRule="exact" w:val="490"/>
        </w:trPr>
        <w:tc>
          <w:tcPr>
            <w:tcW w:w="8640" w:type="dxa"/>
            <w:gridSpan w:val="32"/>
          </w:tcPr>
          <w:p w:rsidR="006C1A4C" w:rsidRDefault="00A81A43">
            <w:pPr>
              <w:pStyle w:val="PacketDiagramBodyText"/>
            </w:pPr>
            <w:r>
              <w:t>fsnk</w:t>
            </w:r>
          </w:p>
        </w:tc>
      </w:tr>
      <w:tr w:rsidR="006C1A4C" w:rsidTr="006C1A4C">
        <w:trPr>
          <w:trHeight w:hRule="exact" w:val="490"/>
        </w:trPr>
        <w:tc>
          <w:tcPr>
            <w:tcW w:w="8640" w:type="dxa"/>
            <w:gridSpan w:val="32"/>
          </w:tcPr>
          <w:p w:rsidR="006C1A4C" w:rsidRDefault="00A81A43">
            <w:pPr>
              <w:pStyle w:val="PacketDiagramBodyText"/>
            </w:pPr>
            <w:r>
              <w:t>dxMargin</w:t>
            </w:r>
          </w:p>
        </w:tc>
      </w:tr>
      <w:tr w:rsidR="006C1A4C" w:rsidTr="006C1A4C">
        <w:trPr>
          <w:trHeight w:hRule="exact" w:val="490"/>
        </w:trPr>
        <w:tc>
          <w:tcPr>
            <w:tcW w:w="8640" w:type="dxa"/>
            <w:gridSpan w:val="32"/>
          </w:tcPr>
          <w:p w:rsidR="006C1A4C" w:rsidRDefault="00A81A43">
            <w:pPr>
              <w:pStyle w:val="PacketDiagramBodyText"/>
            </w:pPr>
            <w:r>
              <w:t>dyMargin</w:t>
            </w:r>
          </w:p>
        </w:tc>
      </w:tr>
      <w:tr w:rsidR="006C1A4C" w:rsidTr="006C1A4C">
        <w:trPr>
          <w:trHeight w:hRule="exact" w:val="490"/>
        </w:trPr>
        <w:tc>
          <w:tcPr>
            <w:tcW w:w="8640" w:type="dxa"/>
            <w:gridSpan w:val="32"/>
          </w:tcPr>
          <w:p w:rsidR="006C1A4C" w:rsidRDefault="00A81A43">
            <w:pPr>
              <w:pStyle w:val="PacketDiagramBodyText"/>
            </w:pPr>
            <w:r>
              <w:t>iidsScroll</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8100" w:type="dxa"/>
            <w:gridSpan w:val="30"/>
          </w:tcPr>
          <w:p w:rsidR="006C1A4C" w:rsidRDefault="00A81A43">
            <w:pPr>
              <w:pStyle w:val="PacketDiagramBodyText"/>
            </w:pPr>
            <w:r>
              <w:t>fUnused1</w:t>
            </w:r>
          </w:p>
        </w:tc>
      </w:tr>
      <w:tr w:rsidR="006C1A4C" w:rsidTr="006C1A4C">
        <w:trPr>
          <w:trHeight w:hRule="exact" w:val="490"/>
        </w:trPr>
        <w:tc>
          <w:tcPr>
            <w:tcW w:w="8640" w:type="dxa"/>
            <w:gridSpan w:val="32"/>
          </w:tcPr>
          <w:p w:rsidR="006C1A4C" w:rsidRDefault="00A81A43">
            <w:pPr>
              <w:pStyle w:val="PacketDiagramBodyText"/>
            </w:pPr>
            <w:r>
              <w:t>fUnused2</w:t>
            </w:r>
          </w:p>
        </w:tc>
      </w:tr>
    </w:tbl>
    <w:p w:rsidR="006C1A4C" w:rsidRDefault="00A81A43">
      <w:pPr>
        <w:pStyle w:val="Definition-Field"/>
      </w:pPr>
      <w:r>
        <w:rPr>
          <w:b/>
        </w:rPr>
        <w:t xml:space="preserve">fssd (8 bytes): </w:t>
      </w:r>
      <w:r>
        <w:t xml:space="preserve">An </w:t>
      </w:r>
      <w:hyperlink w:anchor="Section_8794d0ea67374476bedd69f7fe8680dc" w:history="1">
        <w:r>
          <w:rPr>
            <w:rStyle w:val="Hyperlink"/>
            <w:b/>
          </w:rPr>
          <w:t>Fssd</w:t>
        </w:r>
      </w:hyperlink>
      <w:r>
        <w:t xml:space="preserve"> that specifies the position of the divider. If </w:t>
      </w:r>
      <w:r>
        <w:rPr>
          <w:b/>
        </w:rPr>
        <w:t>fsnk</w:t>
      </w:r>
      <w:r>
        <w:t xml:space="preserve"> is not </w:t>
      </w:r>
      <w:r>
        <w:rPr>
          <w:b/>
        </w:rPr>
        <w:t>fsnkFrame</w:t>
      </w:r>
      <w:r>
        <w:t>,</w:t>
      </w:r>
      <w:r>
        <w:rPr>
          <w:b/>
        </w:rPr>
        <w:t xml:space="preserve"> </w:t>
      </w:r>
      <w:r>
        <w:t>this value MUST be ignored.</w:t>
      </w:r>
    </w:p>
    <w:p w:rsidR="006C1A4C" w:rsidRDefault="00A81A43">
      <w:pPr>
        <w:pStyle w:val="Definition-Field"/>
      </w:pPr>
      <w:r>
        <w:rPr>
          <w:b/>
        </w:rPr>
        <w:t xml:space="preserve">tCols (4 bytes): </w:t>
      </w:r>
      <w:r>
        <w:t>A signed integer value that specifies whether the child frames are displayed horizontally or vertically This field MUST contain one of the following values.</w:t>
      </w:r>
    </w:p>
    <w:tbl>
      <w:tblPr>
        <w:tblStyle w:val="Table-ShadedHeaderIndented"/>
        <w:tblW w:w="0" w:type="auto"/>
        <w:tblLook w:val="04A0" w:firstRow="1" w:lastRow="0" w:firstColumn="1" w:lastColumn="0" w:noHBand="0" w:noVBand="1"/>
      </w:tblPr>
      <w:tblGrid>
        <w:gridCol w:w="1818"/>
        <w:gridCol w:w="45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818" w:type="dxa"/>
          </w:tcPr>
          <w:p w:rsidR="006C1A4C" w:rsidRDefault="00A81A43">
            <w:pPr>
              <w:pStyle w:val="Definition-Field2"/>
              <w:spacing w:before="0" w:after="0"/>
              <w:ind w:left="0"/>
              <w:rPr>
                <w:b/>
              </w:rPr>
            </w:pPr>
            <w:r>
              <w:rPr>
                <w:b/>
              </w:rPr>
              <w:t>Value</w:t>
            </w:r>
          </w:p>
        </w:tc>
        <w:tc>
          <w:tcPr>
            <w:tcW w:w="4590" w:type="dxa"/>
          </w:tcPr>
          <w:p w:rsidR="006C1A4C" w:rsidRDefault="00A81A43">
            <w:pPr>
              <w:pStyle w:val="Definition-Field2"/>
              <w:spacing w:before="0" w:after="0"/>
              <w:ind w:left="0"/>
              <w:rPr>
                <w:b/>
              </w:rPr>
            </w:pPr>
            <w:r>
              <w:rPr>
                <w:b/>
              </w:rPr>
              <w:t>Meaning</w:t>
            </w:r>
          </w:p>
        </w:tc>
      </w:tr>
      <w:tr w:rsidR="006C1A4C" w:rsidTr="006C1A4C">
        <w:tc>
          <w:tcPr>
            <w:tcW w:w="1818" w:type="dxa"/>
          </w:tcPr>
          <w:p w:rsidR="006C1A4C" w:rsidRDefault="00A81A43">
            <w:pPr>
              <w:pStyle w:val="Definition-Field2"/>
              <w:spacing w:before="0" w:after="0"/>
              <w:ind w:left="0"/>
            </w:pPr>
            <w:r>
              <w:t>0xFFFFFFFF</w:t>
            </w:r>
          </w:p>
        </w:tc>
        <w:tc>
          <w:tcPr>
            <w:tcW w:w="4590" w:type="dxa"/>
          </w:tcPr>
          <w:p w:rsidR="006C1A4C" w:rsidRDefault="00A81A43">
            <w:pPr>
              <w:pStyle w:val="Definition-Field2"/>
              <w:spacing w:before="0" w:after="0"/>
              <w:ind w:left="0"/>
            </w:pPr>
            <w:r>
              <w:t xml:space="preserve">No child </w:t>
            </w:r>
            <w:r>
              <w:t>frames</w:t>
            </w:r>
          </w:p>
        </w:tc>
      </w:tr>
      <w:tr w:rsidR="006C1A4C" w:rsidTr="006C1A4C">
        <w:tc>
          <w:tcPr>
            <w:tcW w:w="1818" w:type="dxa"/>
          </w:tcPr>
          <w:p w:rsidR="006C1A4C" w:rsidRDefault="00A81A43">
            <w:pPr>
              <w:pStyle w:val="Definition-Field2"/>
              <w:spacing w:before="0" w:after="0"/>
              <w:ind w:left="0"/>
            </w:pPr>
            <w:r>
              <w:t>0x00000000</w:t>
            </w:r>
          </w:p>
        </w:tc>
        <w:tc>
          <w:tcPr>
            <w:tcW w:w="4590" w:type="dxa"/>
          </w:tcPr>
          <w:p w:rsidR="006C1A4C" w:rsidRDefault="00A81A43">
            <w:pPr>
              <w:pStyle w:val="Definition-Field2"/>
              <w:spacing w:before="0" w:after="0"/>
              <w:ind w:left="0"/>
            </w:pPr>
            <w:r>
              <w:t>Arrange child frames into rows</w:t>
            </w:r>
          </w:p>
        </w:tc>
      </w:tr>
      <w:tr w:rsidR="006C1A4C" w:rsidTr="006C1A4C">
        <w:tc>
          <w:tcPr>
            <w:tcW w:w="1818" w:type="dxa"/>
          </w:tcPr>
          <w:p w:rsidR="006C1A4C" w:rsidRDefault="00A81A43">
            <w:pPr>
              <w:pStyle w:val="Definition-Field2"/>
              <w:spacing w:before="0" w:after="0"/>
              <w:ind w:left="0"/>
            </w:pPr>
            <w:r>
              <w:t>0x00000001</w:t>
            </w:r>
          </w:p>
        </w:tc>
        <w:tc>
          <w:tcPr>
            <w:tcW w:w="4590" w:type="dxa"/>
          </w:tcPr>
          <w:p w:rsidR="006C1A4C" w:rsidRDefault="00A81A43">
            <w:pPr>
              <w:pStyle w:val="Definition-Field2"/>
              <w:spacing w:before="0" w:after="0"/>
              <w:ind w:left="0"/>
            </w:pPr>
            <w:r>
              <w:t>Arrange child frames into columns</w:t>
            </w:r>
          </w:p>
        </w:tc>
      </w:tr>
    </w:tbl>
    <w:p w:rsidR="006C1A4C" w:rsidRDefault="006C1A4C">
      <w:pPr>
        <w:pStyle w:val="Definition-Field2"/>
      </w:pPr>
    </w:p>
    <w:p w:rsidR="006C1A4C" w:rsidRDefault="00A81A43">
      <w:pPr>
        <w:pStyle w:val="Definition-Field"/>
      </w:pPr>
      <w:r>
        <w:rPr>
          <w:b/>
        </w:rPr>
        <w:t xml:space="preserve">fsnk (4 bytes): </w:t>
      </w:r>
      <w:r>
        <w:t xml:space="preserve">A </w:t>
      </w:r>
      <w:r>
        <w:rPr>
          <w:b/>
        </w:rPr>
        <w:t>Fsnk</w:t>
      </w:r>
      <w:r>
        <w:t xml:space="preserve"> that specifies the type of </w:t>
      </w:r>
      <w:r>
        <w:rPr>
          <w:b/>
        </w:rPr>
        <w:t>DofrFsn</w:t>
      </w:r>
      <w:r>
        <w:t xml:space="preserve"> that contains this field.</w:t>
      </w:r>
    </w:p>
    <w:p w:rsidR="006C1A4C" w:rsidRDefault="00A81A43">
      <w:pPr>
        <w:pStyle w:val="Definition-Field"/>
      </w:pPr>
      <w:r>
        <w:rPr>
          <w:b/>
        </w:rPr>
        <w:t xml:space="preserve">dxMargin (4 bytes): </w:t>
      </w:r>
      <w:r>
        <w:t>A signed integer that specifies the left and right mar</w:t>
      </w:r>
      <w:r>
        <w:t>gins, in pixels, for this frame.</w:t>
      </w:r>
    </w:p>
    <w:p w:rsidR="006C1A4C" w:rsidRDefault="00A81A43">
      <w:pPr>
        <w:pStyle w:val="Definition-Field"/>
      </w:pPr>
      <w:r>
        <w:rPr>
          <w:b/>
        </w:rPr>
        <w:t xml:space="preserve">dyMargin (4 bytes): </w:t>
      </w:r>
      <w:r>
        <w:t>A signed integer that specifies the top and bottom margins, in pixels, for this frame.</w:t>
      </w:r>
    </w:p>
    <w:p w:rsidR="006C1A4C" w:rsidRDefault="00A81A43">
      <w:pPr>
        <w:pStyle w:val="Definition-Field"/>
      </w:pPr>
      <w:r>
        <w:rPr>
          <w:b/>
        </w:rPr>
        <w:t xml:space="preserve">iidsScroll (4 bytes): </w:t>
      </w:r>
      <w:r>
        <w:t xml:space="preserve">An </w:t>
      </w:r>
      <w:hyperlink w:anchor="Section_5fd21c9694bc43b5b8383ca7ebdfb2b1" w:history="1">
        <w:r>
          <w:rPr>
            <w:rStyle w:val="Hyperlink"/>
            <w:b/>
          </w:rPr>
          <w:t>IScrollType</w:t>
        </w:r>
      </w:hyperlink>
      <w:r>
        <w:t xml:space="preserve"> that specifies the scroll bar behavior for this frame.</w:t>
      </w:r>
    </w:p>
    <w:p w:rsidR="006C1A4C" w:rsidRDefault="00A81A43">
      <w:pPr>
        <w:pStyle w:val="Definition-Field"/>
      </w:pPr>
      <w:r>
        <w:rPr>
          <w:b/>
        </w:rPr>
        <w:t xml:space="preserve">A - fLinked (1 bit): </w:t>
      </w:r>
      <w:r>
        <w:t>Specifies whether the frame is linked to an external file.</w:t>
      </w:r>
    </w:p>
    <w:p w:rsidR="006C1A4C" w:rsidRDefault="00A81A43">
      <w:pPr>
        <w:pStyle w:val="Definition-Field"/>
      </w:pPr>
      <w:r>
        <w:rPr>
          <w:b/>
        </w:rPr>
        <w:t xml:space="preserve">B - fNoResize (1 bit): </w:t>
      </w:r>
      <w:r>
        <w:t>Specifies whether the size of the frame is locked and cannot be changed.</w:t>
      </w:r>
    </w:p>
    <w:p w:rsidR="006C1A4C" w:rsidRDefault="00A81A43">
      <w:pPr>
        <w:pStyle w:val="Definition-Field"/>
      </w:pPr>
      <w:r>
        <w:rPr>
          <w:b/>
        </w:rPr>
        <w:t xml:space="preserve">fUnused1 (30 bits): </w:t>
      </w:r>
      <w:r>
        <w:t>This</w:t>
      </w:r>
      <w:r>
        <w:t xml:space="preserve"> value is undefined and MUST be ignored.</w:t>
      </w:r>
    </w:p>
    <w:p w:rsidR="006C1A4C" w:rsidRDefault="00A81A43">
      <w:pPr>
        <w:pStyle w:val="Definition-Field"/>
      </w:pPr>
      <w:r>
        <w:rPr>
          <w:b/>
        </w:rPr>
        <w:t xml:space="preserve">fUnused2 (32 bits): </w:t>
      </w:r>
      <w:r>
        <w:t>This value is undefined and MUST be ignored.</w:t>
      </w:r>
    </w:p>
    <w:p w:rsidR="006C1A4C" w:rsidRDefault="00A81A43">
      <w:pPr>
        <w:pStyle w:val="Heading3"/>
      </w:pPr>
      <w:bookmarkStart w:id="1176" w:name="Section_a90ab1537116493f851407770cbba092"/>
      <w:bookmarkStart w:id="1177" w:name="DofrFsnFnm"/>
      <w:bookmarkStart w:id="1178" w:name="_Toc118867104"/>
      <w:r>
        <w:t>DofrFsnFnm</w:t>
      </w:r>
      <w:bookmarkEnd w:id="1176"/>
      <w:bookmarkEnd w:id="1177"/>
      <w:bookmarkEnd w:id="1178"/>
      <w:r>
        <w:fldChar w:fldCharType="begin"/>
      </w:r>
      <w:r>
        <w:instrText xml:space="preserve"> XE "Details:DofrFsnFnm structure" </w:instrText>
      </w:r>
      <w:r>
        <w:fldChar w:fldCharType="end"/>
      </w:r>
      <w:r>
        <w:fldChar w:fldCharType="begin"/>
      </w:r>
      <w:r>
        <w:instrText xml:space="preserve"> XE "DofrFsnFnm structure" </w:instrText>
      </w:r>
      <w:r>
        <w:fldChar w:fldCharType="end"/>
      </w:r>
      <w:r>
        <w:fldChar w:fldCharType="begin"/>
      </w:r>
      <w:r>
        <w:instrText xml:space="preserve"> XE "Structures:DofrFsnFnm" </w:instrText>
      </w:r>
      <w:r>
        <w:fldChar w:fldCharType="end"/>
      </w:r>
      <w:r>
        <w:fldChar w:fldCharType="begin"/>
      </w:r>
      <w:r>
        <w:instrText xml:space="preserve"> XE "Basic types:DofrFsnFnm" </w:instrText>
      </w:r>
      <w:r>
        <w:fldChar w:fldCharType="end"/>
      </w:r>
    </w:p>
    <w:p w:rsidR="006C1A4C" w:rsidRDefault="00A81A43">
      <w:r>
        <w:t xml:space="preserve">The </w:t>
      </w:r>
      <w:r>
        <w:rPr>
          <w:b/>
        </w:rPr>
        <w:t>DofrFsnF</w:t>
      </w:r>
      <w:r>
        <w:rPr>
          <w:b/>
        </w:rPr>
        <w:t>nm</w:t>
      </w:r>
      <w:r>
        <w:t xml:space="preserve"> structure is an </w:t>
      </w:r>
      <w:hyperlink w:anchor="Section_a3c8358d46744751898b6261b54906df" w:history="1">
        <w:r>
          <w:rPr>
            <w:rStyle w:val="Hyperlink"/>
            <w:b/>
          </w:rPr>
          <w:t>Xstz</w:t>
        </w:r>
      </w:hyperlink>
      <w:r>
        <w:t xml:space="preserve"> that specifies the file name of the file that is loaded into the frame. </w:t>
      </w:r>
      <w:r>
        <w:rPr>
          <w:b/>
        </w:rPr>
        <w:t>DofrFsnFnm</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xstzFilename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bl>
    <w:p w:rsidR="006C1A4C" w:rsidRDefault="00A81A43">
      <w:pPr>
        <w:pStyle w:val="Definition-Field"/>
      </w:pPr>
      <w:r>
        <w:rPr>
          <w:b/>
        </w:rPr>
        <w:t xml:space="preserve">xstzFilename (variable): </w:t>
      </w:r>
      <w:r>
        <w:t xml:space="preserve">An </w:t>
      </w:r>
      <w:r>
        <w:rPr>
          <w:b/>
        </w:rPr>
        <w:t>Xstz</w:t>
      </w:r>
      <w:r>
        <w:t xml:space="preserve"> that specifies the file name and path of the frame. The string MUST be between 0 and 258 characters in length.</w:t>
      </w:r>
    </w:p>
    <w:p w:rsidR="006C1A4C" w:rsidRDefault="00A81A43">
      <w:pPr>
        <w:pStyle w:val="Heading3"/>
      </w:pPr>
      <w:bookmarkStart w:id="1179" w:name="Section_c67f40a512434f879ea6aedb38a5a88c"/>
      <w:bookmarkStart w:id="1180" w:name="DofrFsnName"/>
      <w:bookmarkStart w:id="1181" w:name="_Toc118867105"/>
      <w:r>
        <w:t>DofrFsnName</w:t>
      </w:r>
      <w:bookmarkEnd w:id="1179"/>
      <w:bookmarkEnd w:id="1180"/>
      <w:bookmarkEnd w:id="1181"/>
      <w:r>
        <w:fldChar w:fldCharType="begin"/>
      </w:r>
      <w:r>
        <w:instrText xml:space="preserve"> XE "Details:DofrFsnName structure" </w:instrText>
      </w:r>
      <w:r>
        <w:fldChar w:fldCharType="end"/>
      </w:r>
      <w:r>
        <w:fldChar w:fldCharType="begin"/>
      </w:r>
      <w:r>
        <w:instrText xml:space="preserve"> XE "DofrFsnName structure" </w:instrText>
      </w:r>
      <w:r>
        <w:fldChar w:fldCharType="end"/>
      </w:r>
      <w:r>
        <w:fldChar w:fldCharType="begin"/>
      </w:r>
      <w:r>
        <w:instrText xml:space="preserve"> XE "Structures:DofrFsnName" </w:instrText>
      </w:r>
      <w:r>
        <w:fldChar w:fldCharType="end"/>
      </w:r>
      <w:r>
        <w:fldChar w:fldCharType="begin"/>
      </w:r>
      <w:r>
        <w:instrText xml:space="preserve"> XE "Basic types:DofrFsnName" </w:instrText>
      </w:r>
      <w:r>
        <w:fldChar w:fldCharType="end"/>
      </w:r>
    </w:p>
    <w:p w:rsidR="006C1A4C" w:rsidRDefault="00A81A43">
      <w:r>
        <w:t>T</w:t>
      </w:r>
      <w:r>
        <w:t xml:space="preserve">he </w:t>
      </w:r>
      <w:r>
        <w:rPr>
          <w:b/>
        </w:rPr>
        <w:t>DofrFsnName</w:t>
      </w:r>
      <w:r>
        <w:t xml:space="preserve"> structure is a type that specifies the name of the frame. </w:t>
      </w:r>
      <w:r>
        <w:rPr>
          <w:b/>
        </w:rPr>
        <w:t>DofrFsnName</w:t>
      </w:r>
      <w:r>
        <w:t xml:space="preserve"> applies to the frame that is associated with the most recently read </w:t>
      </w:r>
      <w:hyperlink w:anchor="Section_9b5f3e3809e84eb3b51547d8b56b076c" w:history="1">
        <w:r>
          <w:rPr>
            <w:rStyle w:val="Hyperlink"/>
            <w:b/>
          </w:rPr>
          <w:t>DofrFsn</w:t>
        </w:r>
      </w:hyperlink>
      <w:r>
        <w:t xml:space="preserve"> record.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xstzFilename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xstzFilename (variable): </w:t>
      </w:r>
      <w:r>
        <w:t xml:space="preserve">An </w:t>
      </w:r>
      <w:hyperlink w:anchor="Section_a3c8358d46744751898b6261b54906df" w:history="1">
        <w:r>
          <w:rPr>
            <w:rStyle w:val="Hyperlink"/>
            <w:b/>
          </w:rPr>
          <w:t>Xstz</w:t>
        </w:r>
      </w:hyperlink>
      <w:r>
        <w:t xml:space="preserve"> that specifies the name of the frame. The name MUST be between 0 and 255 characters in length.</w:t>
      </w:r>
    </w:p>
    <w:p w:rsidR="006C1A4C" w:rsidRDefault="00A81A43">
      <w:pPr>
        <w:pStyle w:val="Heading3"/>
      </w:pPr>
      <w:bookmarkStart w:id="1182" w:name="Section_b128ff5204dc430390a5cc32c5c09830"/>
      <w:bookmarkStart w:id="1183" w:name="DofrFsnp"/>
      <w:bookmarkStart w:id="1184" w:name="_Toc118867106"/>
      <w:r>
        <w:t>DofrFsnp</w:t>
      </w:r>
      <w:bookmarkEnd w:id="1182"/>
      <w:bookmarkEnd w:id="1183"/>
      <w:bookmarkEnd w:id="1184"/>
      <w:r>
        <w:fldChar w:fldCharType="begin"/>
      </w:r>
      <w:r>
        <w:instrText xml:space="preserve"> XE "Details:DofrFsnp structure" </w:instrText>
      </w:r>
      <w:r>
        <w:fldChar w:fldCharType="end"/>
      </w:r>
      <w:r>
        <w:fldChar w:fldCharType="begin"/>
      </w:r>
      <w:r>
        <w:instrText xml:space="preserve"> XE "DofrFsnp structure" </w:instrText>
      </w:r>
      <w:r>
        <w:fldChar w:fldCharType="end"/>
      </w:r>
      <w:r>
        <w:fldChar w:fldCharType="begin"/>
      </w:r>
      <w:r>
        <w:instrText xml:space="preserve"> XE "Structures:DofrFsnp" </w:instrText>
      </w:r>
      <w:r>
        <w:fldChar w:fldCharType="end"/>
      </w:r>
      <w:r>
        <w:fldChar w:fldCharType="begin"/>
      </w:r>
      <w:r>
        <w:instrText xml:space="preserve"> XE "Basic types:DofrFsnp" </w:instrText>
      </w:r>
      <w:r>
        <w:fldChar w:fldCharType="end"/>
      </w:r>
    </w:p>
    <w:p w:rsidR="006C1A4C" w:rsidRDefault="00A81A43">
      <w:r>
        <w:t xml:space="preserve">The </w:t>
      </w:r>
      <w:r>
        <w:rPr>
          <w:b/>
        </w:rPr>
        <w:t>DofrFsnp</w:t>
      </w:r>
      <w:r>
        <w:t xml:space="preserve"> structure marks the</w:t>
      </w:r>
      <w:r>
        <w:t xml:space="preserve"> beginning or end of a group of child frames. In the first marker, </w:t>
      </w:r>
      <w:r>
        <w:rPr>
          <w:b/>
        </w:rPr>
        <w:t>fPush</w:t>
      </w:r>
      <w:r>
        <w:t xml:space="preserve"> is set to "true"; in the ending marker, </w:t>
      </w:r>
      <w:r>
        <w:rPr>
          <w:b/>
        </w:rPr>
        <w:t>fPush</w:t>
      </w:r>
      <w:r>
        <w:t xml:space="preserve"> is set to "false". The enclosed child frames belong to the frame associated with the record that appears immediately before the </w:t>
      </w:r>
      <w:r>
        <w:rPr>
          <w:b/>
        </w:rPr>
        <w:t>DofrFsnp</w:t>
      </w:r>
      <w:r>
        <w:t>,</w:t>
      </w:r>
      <w:r>
        <w:t xml:space="preserve"> with </w:t>
      </w:r>
      <w:r>
        <w:rPr>
          <w:b/>
        </w:rPr>
        <w:t>fPush</w:t>
      </w:r>
      <w:r>
        <w:t xml:space="preserve"> set to "true". </w:t>
      </w:r>
    </w:p>
    <w:p w:rsidR="006C1A4C" w:rsidRDefault="00A81A43">
      <w:r>
        <w:rPr>
          <w:b/>
        </w:rPr>
        <w:t>DofrFsnp</w:t>
      </w:r>
      <w:r>
        <w:t xml:space="preserve"> records can be nested. While loading the child nodes of frame A there appears another </w:t>
      </w:r>
      <w:r>
        <w:rPr>
          <w:b/>
        </w:rPr>
        <w:t>DofrFsnp</w:t>
      </w:r>
      <w:r>
        <w:t xml:space="preserve"> with </w:t>
      </w:r>
      <w:r>
        <w:rPr>
          <w:b/>
        </w:rPr>
        <w:t>fPush</w:t>
      </w:r>
      <w:r>
        <w:t xml:space="preserve"> set to "true". This means that the most recently loaded child record B does have child nodes. All the nodes between that </w:t>
      </w:r>
      <w:r>
        <w:rPr>
          <w:b/>
        </w:rPr>
        <w:t>DofrFsnp</w:t>
      </w:r>
      <w:r>
        <w:t xml:space="preserve"> and the corresponding </w:t>
      </w:r>
      <w:r>
        <w:rPr>
          <w:b/>
        </w:rPr>
        <w:t>DofrFsnp</w:t>
      </w:r>
      <w:r>
        <w:t xml:space="preserve"> with </w:t>
      </w:r>
      <w:r>
        <w:rPr>
          <w:b/>
        </w:rPr>
        <w:t>fPush</w:t>
      </w:r>
      <w:r>
        <w:t xml:space="preserve"> set to "false" are the child nodes of frame B. This is how frame records support an</w:t>
      </w:r>
      <w:r>
        <w:t xml:space="preserve"> arbitrary level of nesting within the frame set.</w:t>
      </w:r>
    </w:p>
    <w:p w:rsidR="006C1A4C" w:rsidRDefault="00A81A43">
      <w:r>
        <w:rPr>
          <w:b/>
        </w:rPr>
        <w:t>DofrFsnp</w:t>
      </w:r>
      <w:r>
        <w:t xml:space="preserve"> records MUST be equally matched. There MUST be as many records with </w:t>
      </w:r>
      <w:r>
        <w:rPr>
          <w:b/>
        </w:rPr>
        <w:t>fPush</w:t>
      </w:r>
      <w:r>
        <w:t xml:space="preserve"> set to "false" as there are records with </w:t>
      </w:r>
      <w:r>
        <w:rPr>
          <w:b/>
        </w:rPr>
        <w:t>fPush</w:t>
      </w:r>
      <w:r>
        <w:t xml:space="preserve"> set to "true".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8370" w:type="dxa"/>
            <w:gridSpan w:val="31"/>
          </w:tcPr>
          <w:p w:rsidR="006C1A4C" w:rsidRDefault="00A81A43">
            <w:pPr>
              <w:pStyle w:val="PacketDiagramBodyText"/>
            </w:pPr>
            <w:r>
              <w:t>fUnused</w:t>
            </w:r>
          </w:p>
        </w:tc>
      </w:tr>
    </w:tbl>
    <w:p w:rsidR="006C1A4C" w:rsidRDefault="00A81A43">
      <w:pPr>
        <w:pStyle w:val="Definition-Field"/>
      </w:pPr>
      <w:r>
        <w:rPr>
          <w:b/>
        </w:rPr>
        <w:t xml:space="preserve">A - fPush (1 bit): </w:t>
      </w:r>
      <w:r>
        <w:t>Specifies if this marker indicates the beginning or end of a group of frames. A value of 1 specifies the beginning of a set of child frames. A value of 0 specifies the end of the child frames.</w:t>
      </w:r>
    </w:p>
    <w:p w:rsidR="006C1A4C" w:rsidRDefault="00A81A43">
      <w:pPr>
        <w:pStyle w:val="Definition-Field"/>
      </w:pPr>
      <w:r>
        <w:rPr>
          <w:b/>
        </w:rPr>
        <w:t xml:space="preserve">fUnused (31 bits): </w:t>
      </w:r>
      <w:r>
        <w:t>This</w:t>
      </w:r>
      <w:r>
        <w:t xml:space="preserve"> value is unused and MUST be ignored.</w:t>
      </w:r>
    </w:p>
    <w:p w:rsidR="006C1A4C" w:rsidRDefault="00A81A43">
      <w:pPr>
        <w:pStyle w:val="Heading3"/>
      </w:pPr>
      <w:bookmarkStart w:id="1185" w:name="Section_f3f1d01c0f7b412ea99c611178c02ae4"/>
      <w:bookmarkStart w:id="1186" w:name="DofrFsnSpbd"/>
      <w:bookmarkStart w:id="1187" w:name="_Toc118867107"/>
      <w:r>
        <w:t>DofrFsnSpbd</w:t>
      </w:r>
      <w:bookmarkEnd w:id="1185"/>
      <w:bookmarkEnd w:id="1186"/>
      <w:bookmarkEnd w:id="1187"/>
      <w:r>
        <w:fldChar w:fldCharType="begin"/>
      </w:r>
      <w:r>
        <w:instrText xml:space="preserve"> XE "Details:DofrFsnSpbd structure" </w:instrText>
      </w:r>
      <w:r>
        <w:fldChar w:fldCharType="end"/>
      </w:r>
      <w:r>
        <w:fldChar w:fldCharType="begin"/>
      </w:r>
      <w:r>
        <w:instrText xml:space="preserve"> XE "DofrFsnSpbd structure" </w:instrText>
      </w:r>
      <w:r>
        <w:fldChar w:fldCharType="end"/>
      </w:r>
      <w:r>
        <w:fldChar w:fldCharType="begin"/>
      </w:r>
      <w:r>
        <w:instrText xml:space="preserve"> XE "Structures:DofrFsnSpbd" </w:instrText>
      </w:r>
      <w:r>
        <w:fldChar w:fldCharType="end"/>
      </w:r>
      <w:r>
        <w:fldChar w:fldCharType="begin"/>
      </w:r>
      <w:r>
        <w:instrText xml:space="preserve"> XE "Basic types:DofrFsnSpbd" </w:instrText>
      </w:r>
      <w:r>
        <w:fldChar w:fldCharType="end"/>
      </w:r>
    </w:p>
    <w:p w:rsidR="006C1A4C" w:rsidRDefault="00A81A43">
      <w:r>
        <w:t xml:space="preserve">The </w:t>
      </w:r>
      <w:r>
        <w:rPr>
          <w:b/>
        </w:rPr>
        <w:t>DofrFsnSpbd</w:t>
      </w:r>
      <w:r>
        <w:t xml:space="preserve"> structure specifies borders and divider (splitter bar) properties for the entire frame set.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dzaSpb</w:t>
            </w:r>
          </w:p>
        </w:tc>
      </w:tr>
      <w:tr w:rsidR="006C1A4C" w:rsidTr="006C1A4C">
        <w:trPr>
          <w:trHeight w:hRule="exact" w:val="490"/>
        </w:trPr>
        <w:tc>
          <w:tcPr>
            <w:tcW w:w="8640" w:type="dxa"/>
            <w:gridSpan w:val="32"/>
          </w:tcPr>
          <w:p w:rsidR="006C1A4C" w:rsidRDefault="00A81A43">
            <w:pPr>
              <w:pStyle w:val="PacketDiagramBodyText"/>
            </w:pPr>
            <w:r>
              <w:t>cvSpb</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8100" w:type="dxa"/>
            <w:gridSpan w:val="30"/>
          </w:tcPr>
          <w:p w:rsidR="006C1A4C" w:rsidRDefault="00A81A43">
            <w:pPr>
              <w:pStyle w:val="PacketDiagramBodyText"/>
            </w:pPr>
            <w:r>
              <w:t>fUnused</w:t>
            </w:r>
          </w:p>
        </w:tc>
      </w:tr>
    </w:tbl>
    <w:p w:rsidR="006C1A4C" w:rsidRDefault="00A81A43">
      <w:pPr>
        <w:pStyle w:val="Definition-Field"/>
      </w:pPr>
      <w:r>
        <w:rPr>
          <w:b/>
        </w:rPr>
        <w:t xml:space="preserve">dzaSpb (4 bytes): </w:t>
      </w:r>
      <w:r>
        <w:t xml:space="preserve">A signed integer that specifies the width, in </w:t>
      </w:r>
      <w:r>
        <w:t>twips, of the borders and dividers. This value MUST be between 0 and 31,680. If this value is 0, the default border size is used.</w:t>
      </w:r>
    </w:p>
    <w:p w:rsidR="006C1A4C" w:rsidRDefault="00A81A43">
      <w:pPr>
        <w:pStyle w:val="Definition-Field"/>
      </w:pPr>
      <w:r>
        <w:rPr>
          <w:b/>
        </w:rPr>
        <w:t xml:space="preserve">cvSpb (4 bytes): </w:t>
      </w:r>
      <w:r>
        <w:t xml:space="preserve">A </w:t>
      </w:r>
      <w:hyperlink w:anchor="Section_ddb07674737a42a887d4b9b6dc924f18" w:history="1">
        <w:r>
          <w:rPr>
            <w:rStyle w:val="Hyperlink"/>
            <w:b/>
          </w:rPr>
          <w:t>COLORREF</w:t>
        </w:r>
      </w:hyperlink>
      <w:r>
        <w:t xml:space="preserve"> that specifies the color of the borders and dividers.</w:t>
      </w:r>
    </w:p>
    <w:p w:rsidR="006C1A4C" w:rsidRDefault="00A81A43">
      <w:pPr>
        <w:pStyle w:val="Definition-Field"/>
      </w:pPr>
      <w:r>
        <w:rPr>
          <w:b/>
        </w:rPr>
        <w:t xml:space="preserve">A - fNoBorder (1 bit): </w:t>
      </w:r>
      <w:r>
        <w:t>Specifies whether the frame set has visible borders. If this value is zero, it displays borders. If this value is 1, it does not.</w:t>
      </w:r>
    </w:p>
    <w:p w:rsidR="006C1A4C" w:rsidRDefault="00A81A43">
      <w:pPr>
        <w:pStyle w:val="Definition-Field"/>
      </w:pPr>
      <w:r>
        <w:rPr>
          <w:b/>
        </w:rPr>
        <w:t xml:space="preserve">B - f3DBorder (1 bit): </w:t>
      </w:r>
      <w:r>
        <w:t>Specifies whether the fra</w:t>
      </w:r>
      <w:r>
        <w:t>me set border uses a raised style.</w:t>
      </w:r>
    </w:p>
    <w:p w:rsidR="006C1A4C" w:rsidRDefault="00A81A43">
      <w:pPr>
        <w:pStyle w:val="Definition-Field"/>
      </w:pPr>
      <w:r>
        <w:rPr>
          <w:b/>
        </w:rPr>
        <w:t xml:space="preserve">fUnused (30 bits): </w:t>
      </w:r>
      <w:r>
        <w:t>This value MUST be 0 and MUST be ignored.</w:t>
      </w:r>
    </w:p>
    <w:p w:rsidR="006C1A4C" w:rsidRDefault="00A81A43">
      <w:pPr>
        <w:pStyle w:val="Heading3"/>
      </w:pPr>
      <w:bookmarkStart w:id="1188" w:name="Section_fe070e863613478f9da5c1d15b5cdb8b"/>
      <w:bookmarkStart w:id="1189" w:name="Dofrh"/>
      <w:bookmarkStart w:id="1190" w:name="_Toc118867108"/>
      <w:r>
        <w:t>Dofrh</w:t>
      </w:r>
      <w:bookmarkEnd w:id="1188"/>
      <w:bookmarkEnd w:id="1189"/>
      <w:bookmarkEnd w:id="1190"/>
      <w:r>
        <w:fldChar w:fldCharType="begin"/>
      </w:r>
      <w:r>
        <w:instrText xml:space="preserve"> XE "Details:Dofrh structure" </w:instrText>
      </w:r>
      <w:r>
        <w:fldChar w:fldCharType="end"/>
      </w:r>
      <w:r>
        <w:fldChar w:fldCharType="begin"/>
      </w:r>
      <w:r>
        <w:instrText xml:space="preserve"> XE "Dofrh structure" </w:instrText>
      </w:r>
      <w:r>
        <w:fldChar w:fldCharType="end"/>
      </w:r>
      <w:r>
        <w:fldChar w:fldCharType="begin"/>
      </w:r>
      <w:r>
        <w:instrText xml:space="preserve"> XE "Structures:Dofrh" </w:instrText>
      </w:r>
      <w:r>
        <w:fldChar w:fldCharType="end"/>
      </w:r>
      <w:r>
        <w:fldChar w:fldCharType="begin"/>
      </w:r>
      <w:r>
        <w:instrText xml:space="preserve"> XE "Basic types:Dofrh" </w:instrText>
      </w:r>
      <w:r>
        <w:fldChar w:fldCharType="end"/>
      </w:r>
    </w:p>
    <w:p w:rsidR="006C1A4C" w:rsidRDefault="00A81A43">
      <w:r>
        <w:t xml:space="preserve">The </w:t>
      </w:r>
      <w:r>
        <w:rPr>
          <w:b/>
        </w:rPr>
        <w:t>Dofrh</w:t>
      </w:r>
      <w:r>
        <w:t xml:space="preserve"> structure is the general record heade</w:t>
      </w:r>
      <w:r>
        <w:t xml:space="preserve">r that wraps each record type specified in the section </w:t>
      </w:r>
      <w:hyperlink w:anchor="Section_fb4fba8053da466c981a1ab1d11bd807" w:history="1">
        <w:r>
          <w:rPr>
            <w:rStyle w:val="Hyperlink"/>
            <w:b/>
          </w:rPr>
          <w:t>Dofr</w:t>
        </w:r>
      </w:hyperlink>
      <w:r>
        <w:t xml:space="preserve">. Every record begins with this header. </w:t>
      </w:r>
    </w:p>
    <w:p w:rsidR="006C1A4C" w:rsidRDefault="00A81A43">
      <w:r>
        <w:t xml:space="preserve">Records that specify a frame set MUST begin with a record containing a </w:t>
      </w:r>
      <w:r>
        <w:rPr>
          <w:b/>
        </w:rPr>
        <w:t>dofrt</w:t>
      </w:r>
      <w:r>
        <w:t xml:space="preserve"> equal to </w:t>
      </w:r>
      <w:r>
        <w:rPr>
          <w:b/>
        </w:rPr>
        <w:t>dofrtFs</w:t>
      </w:r>
      <w:r>
        <w:t>, f</w:t>
      </w:r>
      <w:r>
        <w:t>ollowed by any number of records of other types, according to the rules defined in the section for each record type. Each frame MUST have one or more records that specify the attributes of the frame.</w:t>
      </w:r>
    </w:p>
    <w:p w:rsidR="006C1A4C" w:rsidRDefault="00A81A43">
      <w:r>
        <w:t>Similarly, an array of list specifications MUST begin wi</w:t>
      </w:r>
      <w:r>
        <w:t xml:space="preserve">th a record containing a </w:t>
      </w:r>
      <w:r>
        <w:rPr>
          <w:b/>
        </w:rPr>
        <w:t>dofrt</w:t>
      </w:r>
      <w:r>
        <w:t xml:space="preserve"> equal to </w:t>
      </w:r>
      <w:r>
        <w:rPr>
          <w:b/>
        </w:rPr>
        <w:t>dofrtRglstsf</w:t>
      </w:r>
      <w:r>
        <w:t>, followed by any number of list records.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w:t>
            </w:r>
          </w:p>
        </w:tc>
      </w:tr>
      <w:tr w:rsidR="006C1A4C" w:rsidTr="006C1A4C">
        <w:trPr>
          <w:trHeight w:hRule="exact" w:val="490"/>
        </w:trPr>
        <w:tc>
          <w:tcPr>
            <w:tcW w:w="8640" w:type="dxa"/>
            <w:gridSpan w:val="32"/>
          </w:tcPr>
          <w:p w:rsidR="006C1A4C" w:rsidRDefault="00A81A43">
            <w:pPr>
              <w:pStyle w:val="PacketDiagramBodyText"/>
            </w:pPr>
            <w:r>
              <w:t>dofrt</w:t>
            </w:r>
          </w:p>
        </w:tc>
      </w:tr>
      <w:tr w:rsidR="006C1A4C" w:rsidTr="006C1A4C">
        <w:trPr>
          <w:trHeight w:hRule="exact" w:val="490"/>
        </w:trPr>
        <w:tc>
          <w:tcPr>
            <w:tcW w:w="8640" w:type="dxa"/>
            <w:gridSpan w:val="32"/>
          </w:tcPr>
          <w:p w:rsidR="006C1A4C" w:rsidRDefault="00A81A43">
            <w:pPr>
              <w:pStyle w:val="PacketDiagramBodyText"/>
            </w:pPr>
            <w:r>
              <w:t>dofr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(4 bytes): </w:t>
      </w:r>
      <w:r>
        <w:t xml:space="preserve">An unsigned integer that specifies the size of the </w:t>
      </w:r>
      <w:r>
        <w:rPr>
          <w:b/>
        </w:rPr>
        <w:t>Dofrh</w:t>
      </w:r>
      <w:r>
        <w:t xml:space="preserve">, including all contained variable or optional data such as the </w:t>
      </w:r>
      <w:r>
        <w:rPr>
          <w:b/>
        </w:rPr>
        <w:t>dofr</w:t>
      </w:r>
      <w:r>
        <w:t>.</w:t>
      </w:r>
    </w:p>
    <w:p w:rsidR="006C1A4C" w:rsidRDefault="00A81A43">
      <w:pPr>
        <w:pStyle w:val="Definition-Field"/>
      </w:pPr>
      <w:r>
        <w:rPr>
          <w:b/>
        </w:rPr>
        <w:t xml:space="preserve">dofrt (4 bytes): </w:t>
      </w:r>
      <w:r>
        <w:t xml:space="preserve">A </w:t>
      </w:r>
      <w:hyperlink w:anchor="Section_9c4c86f37561465683205b4fc38e3c62" w:history="1">
        <w:r>
          <w:rPr>
            <w:rStyle w:val="Hyperlink"/>
            <w:b/>
          </w:rPr>
          <w:t>Dofrt</w:t>
        </w:r>
      </w:hyperlink>
      <w:r>
        <w:t xml:space="preserve"> that specifies the type of data contained in </w:t>
      </w:r>
      <w:r>
        <w:rPr>
          <w:b/>
        </w:rPr>
        <w:t>dofr</w:t>
      </w:r>
      <w:r>
        <w:t>.</w:t>
      </w:r>
    </w:p>
    <w:p w:rsidR="006C1A4C" w:rsidRDefault="00A81A43">
      <w:pPr>
        <w:pStyle w:val="Definition-Field"/>
      </w:pPr>
      <w:r>
        <w:rPr>
          <w:b/>
        </w:rPr>
        <w:t xml:space="preserve">dofr (variable): </w:t>
      </w:r>
      <w:r>
        <w:t xml:space="preserve">A </w:t>
      </w:r>
      <w:r>
        <w:rPr>
          <w:b/>
        </w:rPr>
        <w:t>Dofr</w:t>
      </w:r>
      <w:r>
        <w:t xml:space="preserve"> that contains data for each record type. If </w:t>
      </w:r>
      <w:r>
        <w:rPr>
          <w:b/>
        </w:rPr>
        <w:t>dofrt</w:t>
      </w:r>
      <w:r>
        <w:t xml:space="preserve"> is </w:t>
      </w:r>
      <w:r>
        <w:rPr>
          <w:b/>
        </w:rPr>
        <w:t>dofrtFs</w:t>
      </w:r>
      <w:r>
        <w:t>, this field MUST NOT exist. For all other records, this field MUST exist.</w:t>
      </w:r>
    </w:p>
    <w:p w:rsidR="006C1A4C" w:rsidRDefault="00A81A43">
      <w:pPr>
        <w:pStyle w:val="Heading3"/>
      </w:pPr>
      <w:bookmarkStart w:id="1191" w:name="Section_7c26c11a060b4dc0a333615fd861530c"/>
      <w:bookmarkStart w:id="1192" w:name="DofrRglstsf"/>
      <w:bookmarkStart w:id="1193" w:name="_Toc118867109"/>
      <w:r>
        <w:t>DofrRglstsf</w:t>
      </w:r>
      <w:bookmarkEnd w:id="1191"/>
      <w:bookmarkEnd w:id="1192"/>
      <w:bookmarkEnd w:id="1193"/>
      <w:r>
        <w:fldChar w:fldCharType="begin"/>
      </w:r>
      <w:r>
        <w:instrText xml:space="preserve"> XE "Details:DofrRglstsf structure" </w:instrText>
      </w:r>
      <w:r>
        <w:fldChar w:fldCharType="end"/>
      </w:r>
      <w:r>
        <w:fldChar w:fldCharType="begin"/>
      </w:r>
      <w:r>
        <w:instrText xml:space="preserve"> XE "DofrRglstsf structure" </w:instrText>
      </w:r>
      <w:r>
        <w:fldChar w:fldCharType="end"/>
      </w:r>
      <w:r>
        <w:fldChar w:fldCharType="begin"/>
      </w:r>
      <w:r>
        <w:instrText xml:space="preserve"> XE "Structures:DofrRglstsf" </w:instrText>
      </w:r>
      <w:r>
        <w:fldChar w:fldCharType="end"/>
      </w:r>
      <w:r>
        <w:fldChar w:fldCharType="begin"/>
      </w:r>
      <w:r>
        <w:instrText xml:space="preserve"> XE "Basic types:DofrRglstsf" </w:instrText>
      </w:r>
      <w:r>
        <w:fldChar w:fldCharType="end"/>
      </w:r>
    </w:p>
    <w:p w:rsidR="006C1A4C" w:rsidRDefault="00A81A43">
      <w:r>
        <w:t xml:space="preserve">The </w:t>
      </w:r>
      <w:r>
        <w:rPr>
          <w:b/>
        </w:rPr>
        <w:t>DofrRglstsf</w:t>
      </w:r>
      <w:r>
        <w:t xml:space="preserve"> structure specifies the list styles that are used in the document.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clstsf</w:t>
            </w:r>
          </w:p>
        </w:tc>
      </w:tr>
      <w:tr w:rsidR="006C1A4C" w:rsidTr="006C1A4C">
        <w:trPr>
          <w:trHeight w:hRule="exact" w:val="490"/>
        </w:trPr>
        <w:tc>
          <w:tcPr>
            <w:tcW w:w="8640" w:type="dxa"/>
            <w:gridSpan w:val="32"/>
          </w:tcPr>
          <w:p w:rsidR="006C1A4C" w:rsidRDefault="00A81A43">
            <w:pPr>
              <w:pStyle w:val="PacketDiagramBodyText"/>
            </w:pPr>
            <w:r>
              <w:t>rglstsf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clstsf (4 bytes): </w:t>
      </w:r>
      <w:r>
        <w:t xml:space="preserve">A signed integer that specifies the count of the items in </w:t>
      </w:r>
      <w:r>
        <w:rPr>
          <w:b/>
        </w:rPr>
        <w:t>rglstsf</w:t>
      </w:r>
      <w:r>
        <w:t>.</w:t>
      </w:r>
    </w:p>
    <w:p w:rsidR="006C1A4C" w:rsidRDefault="00A81A43">
      <w:pPr>
        <w:pStyle w:val="Definition-Field"/>
      </w:pPr>
      <w:r>
        <w:rPr>
          <w:b/>
        </w:rPr>
        <w:t xml:space="preserve">rglstsf (variable): </w:t>
      </w:r>
      <w:r>
        <w:t xml:space="preserve">An array of </w:t>
      </w:r>
      <w:hyperlink w:anchor="Section_d548cd7aae6041148df3007bdb7549d8">
        <w:r>
          <w:rPr>
            <w:rStyle w:val="Hyperlink"/>
            <w:b/>
          </w:rPr>
          <w:t>Lstsf</w:t>
        </w:r>
      </w:hyperlink>
      <w:r>
        <w:t xml:space="preserve"> that specifies the list styles used in the document.</w:t>
      </w:r>
    </w:p>
    <w:p w:rsidR="006C1A4C" w:rsidRDefault="00A81A43">
      <w:pPr>
        <w:pStyle w:val="Heading3"/>
      </w:pPr>
      <w:bookmarkStart w:id="1194" w:name="Section_9c4c86f37561465683205b4fc38e3c62"/>
      <w:bookmarkStart w:id="1195" w:name="Dofrt"/>
      <w:bookmarkStart w:id="1196" w:name="_Toc118867110"/>
      <w:r>
        <w:t>Dofrt</w:t>
      </w:r>
      <w:bookmarkEnd w:id="1194"/>
      <w:bookmarkEnd w:id="1195"/>
      <w:bookmarkEnd w:id="1196"/>
      <w:r>
        <w:fldChar w:fldCharType="begin"/>
      </w:r>
      <w:r>
        <w:instrText xml:space="preserve"> XE "Details</w:instrText>
      </w:r>
      <w:r>
        <w:instrText xml:space="preserve">:Dofrt enumeration" </w:instrText>
      </w:r>
      <w:r>
        <w:fldChar w:fldCharType="end"/>
      </w:r>
      <w:r>
        <w:fldChar w:fldCharType="begin"/>
      </w:r>
      <w:r>
        <w:instrText xml:space="preserve"> XE "Dofrt enumeration" </w:instrText>
      </w:r>
      <w:r>
        <w:fldChar w:fldCharType="end"/>
      </w:r>
      <w:r>
        <w:fldChar w:fldCharType="begin"/>
      </w:r>
      <w:r>
        <w:instrText xml:space="preserve"> XE "Structures:Dofrt enumeration" </w:instrText>
      </w:r>
      <w:r>
        <w:fldChar w:fldCharType="end"/>
      </w:r>
      <w:r>
        <w:fldChar w:fldCharType="begin"/>
      </w:r>
      <w:r>
        <w:instrText xml:space="preserve"> XE "Basic types:Dofrt enumeration" </w:instrText>
      </w:r>
      <w:r>
        <w:fldChar w:fldCharType="end"/>
      </w:r>
    </w:p>
    <w:p w:rsidR="006C1A4C" w:rsidRDefault="00A81A43">
      <w:r>
        <w:t xml:space="preserve">The </w:t>
      </w:r>
      <w:r>
        <w:rPr>
          <w:b/>
        </w:rPr>
        <w:t>Dofrt</w:t>
      </w:r>
      <w:r>
        <w:t xml:space="preserve"> enumeration provides a 32-bit unsigned integer that specifies the type of record contained in a </w:t>
      </w:r>
      <w:hyperlink w:anchor="Section_fe070e863613478f9da5c1d15b5cdb8b" w:history="1">
        <w:r>
          <w:rPr>
            <w:rStyle w:val="Hyperlink"/>
            <w:b/>
          </w:rPr>
          <w:t>Dofrh</w:t>
        </w:r>
      </w:hyperlink>
      <w:r>
        <w:t>. A field of this type MUST contain one of the following values.</w:t>
      </w:r>
    </w:p>
    <w:tbl>
      <w:tblPr>
        <w:tblStyle w:val="Table-ShadedHeader"/>
        <w:tblW w:w="0" w:type="auto"/>
        <w:tblLook w:val="04A0" w:firstRow="1" w:lastRow="0" w:firstColumn="1" w:lastColumn="0" w:noHBand="0" w:noVBand="1"/>
      </w:tblPr>
      <w:tblGrid>
        <w:gridCol w:w="1503"/>
        <w:gridCol w:w="1241"/>
        <w:gridCol w:w="380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1197" w:name="dofrtFs"/>
            <w:r>
              <w:rPr>
                <w:b/>
              </w:rPr>
              <w:t>dofrtFs</w:t>
            </w:r>
            <w:bookmarkEnd w:id="1197"/>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Frame set root record.</w:t>
            </w:r>
          </w:p>
        </w:tc>
      </w:tr>
      <w:tr w:rsidR="006C1A4C" w:rsidTr="006C1A4C">
        <w:tc>
          <w:tcPr>
            <w:tcW w:w="0" w:type="auto"/>
            <w:vAlign w:val="center"/>
          </w:tcPr>
          <w:p w:rsidR="006C1A4C" w:rsidRDefault="00A81A43">
            <w:pPr>
              <w:pStyle w:val="TableBodyText"/>
            </w:pPr>
            <w:bookmarkStart w:id="1198" w:name="dofrtFsn"/>
            <w:r>
              <w:rPr>
                <w:b/>
              </w:rPr>
              <w:t>dofrtFsn</w:t>
            </w:r>
            <w:bookmarkEnd w:id="1198"/>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Frame record.</w:t>
            </w:r>
          </w:p>
        </w:tc>
      </w:tr>
      <w:tr w:rsidR="006C1A4C" w:rsidTr="006C1A4C">
        <w:tc>
          <w:tcPr>
            <w:tcW w:w="0" w:type="auto"/>
            <w:vAlign w:val="center"/>
          </w:tcPr>
          <w:p w:rsidR="006C1A4C" w:rsidRDefault="00A81A43">
            <w:pPr>
              <w:pStyle w:val="TableBodyText"/>
            </w:pPr>
            <w:bookmarkStart w:id="1199" w:name="dofrtFsnp"/>
            <w:r>
              <w:rPr>
                <w:b/>
              </w:rPr>
              <w:t>dofrtFsnp</w:t>
            </w:r>
            <w:bookmarkEnd w:id="1199"/>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Frame child marker.</w:t>
            </w:r>
          </w:p>
        </w:tc>
      </w:tr>
      <w:tr w:rsidR="006C1A4C" w:rsidTr="006C1A4C">
        <w:tc>
          <w:tcPr>
            <w:tcW w:w="0" w:type="auto"/>
            <w:vAlign w:val="center"/>
          </w:tcPr>
          <w:p w:rsidR="006C1A4C" w:rsidRDefault="00A81A43">
            <w:pPr>
              <w:pStyle w:val="TableBodyText"/>
            </w:pPr>
            <w:bookmarkStart w:id="1200" w:name="dofrtFsnName"/>
            <w:r>
              <w:rPr>
                <w:b/>
              </w:rPr>
              <w:t>dofrtFsnName</w:t>
            </w:r>
            <w:bookmarkEnd w:id="1200"/>
          </w:p>
        </w:tc>
        <w:tc>
          <w:tcPr>
            <w:tcW w:w="0" w:type="auto"/>
            <w:vAlign w:val="center"/>
          </w:tcPr>
          <w:p w:rsidR="006C1A4C" w:rsidRDefault="00A81A43">
            <w:pPr>
              <w:pStyle w:val="TableBodyText"/>
            </w:pPr>
            <w:r>
              <w:t>0x00000003</w:t>
            </w:r>
          </w:p>
        </w:tc>
        <w:tc>
          <w:tcPr>
            <w:tcW w:w="0" w:type="auto"/>
            <w:vAlign w:val="center"/>
          </w:tcPr>
          <w:p w:rsidR="006C1A4C" w:rsidRDefault="00A81A43">
            <w:pPr>
              <w:pStyle w:val="TableBodyText"/>
            </w:pPr>
            <w:r>
              <w:t>Frame name.</w:t>
            </w:r>
          </w:p>
        </w:tc>
      </w:tr>
      <w:tr w:rsidR="006C1A4C" w:rsidTr="006C1A4C">
        <w:tc>
          <w:tcPr>
            <w:tcW w:w="0" w:type="auto"/>
            <w:vAlign w:val="center"/>
          </w:tcPr>
          <w:p w:rsidR="006C1A4C" w:rsidRDefault="00A81A43">
            <w:pPr>
              <w:pStyle w:val="TableBodyText"/>
            </w:pPr>
            <w:bookmarkStart w:id="1201" w:name="dofrtFsnFnm"/>
            <w:r>
              <w:rPr>
                <w:b/>
              </w:rPr>
              <w:t>dofrtFsnFnm</w:t>
            </w:r>
            <w:bookmarkEnd w:id="1201"/>
          </w:p>
        </w:tc>
        <w:tc>
          <w:tcPr>
            <w:tcW w:w="0" w:type="auto"/>
            <w:vAlign w:val="center"/>
          </w:tcPr>
          <w:p w:rsidR="006C1A4C" w:rsidRDefault="00A81A43">
            <w:pPr>
              <w:pStyle w:val="TableBodyText"/>
            </w:pPr>
            <w:r>
              <w:t>0x00000004</w:t>
            </w:r>
          </w:p>
        </w:tc>
        <w:tc>
          <w:tcPr>
            <w:tcW w:w="0" w:type="auto"/>
            <w:vAlign w:val="center"/>
          </w:tcPr>
          <w:p w:rsidR="006C1A4C" w:rsidRDefault="00A81A43">
            <w:pPr>
              <w:pStyle w:val="TableBodyText"/>
            </w:pPr>
            <w:r>
              <w:t>Frame file path.</w:t>
            </w:r>
          </w:p>
        </w:tc>
      </w:tr>
      <w:tr w:rsidR="006C1A4C" w:rsidTr="006C1A4C">
        <w:tc>
          <w:tcPr>
            <w:tcW w:w="0" w:type="auto"/>
            <w:vAlign w:val="center"/>
          </w:tcPr>
          <w:p w:rsidR="006C1A4C" w:rsidRDefault="00A81A43">
            <w:pPr>
              <w:pStyle w:val="TableBodyText"/>
            </w:pPr>
            <w:bookmarkStart w:id="1202" w:name="dofrtFsnSpbd"/>
            <w:r>
              <w:rPr>
                <w:b/>
              </w:rPr>
              <w:t>dofrtFsnSpbd</w:t>
            </w:r>
            <w:bookmarkEnd w:id="1202"/>
          </w:p>
        </w:tc>
        <w:tc>
          <w:tcPr>
            <w:tcW w:w="0" w:type="auto"/>
            <w:vAlign w:val="center"/>
          </w:tcPr>
          <w:p w:rsidR="006C1A4C" w:rsidRDefault="00A81A43">
            <w:pPr>
              <w:pStyle w:val="TableBodyText"/>
            </w:pPr>
            <w:r>
              <w:t>0x00000005</w:t>
            </w:r>
          </w:p>
        </w:tc>
        <w:tc>
          <w:tcPr>
            <w:tcW w:w="0" w:type="auto"/>
            <w:vAlign w:val="center"/>
          </w:tcPr>
          <w:p w:rsidR="006C1A4C" w:rsidRDefault="00A81A43">
            <w:pPr>
              <w:pStyle w:val="TableBodyText"/>
            </w:pPr>
            <w:r>
              <w:t>Frame border attributes.</w:t>
            </w:r>
          </w:p>
        </w:tc>
      </w:tr>
      <w:tr w:rsidR="006C1A4C" w:rsidTr="006C1A4C">
        <w:tc>
          <w:tcPr>
            <w:tcW w:w="0" w:type="auto"/>
            <w:vAlign w:val="center"/>
          </w:tcPr>
          <w:p w:rsidR="006C1A4C" w:rsidRDefault="00A81A43">
            <w:pPr>
              <w:pStyle w:val="TableBodyText"/>
            </w:pPr>
            <w:bookmarkStart w:id="1203" w:name="dofrtRglstsf"/>
            <w:r>
              <w:rPr>
                <w:b/>
              </w:rPr>
              <w:t>dofrtRglstsf</w:t>
            </w:r>
            <w:bookmarkEnd w:id="1203"/>
          </w:p>
        </w:tc>
        <w:tc>
          <w:tcPr>
            <w:tcW w:w="0" w:type="auto"/>
            <w:vAlign w:val="center"/>
          </w:tcPr>
          <w:p w:rsidR="006C1A4C" w:rsidRDefault="00A81A43">
            <w:pPr>
              <w:pStyle w:val="TableBodyText"/>
            </w:pPr>
            <w:r>
              <w:t>0x00000006</w:t>
            </w:r>
          </w:p>
        </w:tc>
        <w:tc>
          <w:tcPr>
            <w:tcW w:w="0" w:type="auto"/>
            <w:vAlign w:val="center"/>
          </w:tcPr>
          <w:p w:rsidR="006C1A4C" w:rsidRDefault="00A81A43">
            <w:pPr>
              <w:pStyle w:val="TableBodyText"/>
            </w:pPr>
            <w:r>
              <w:t>An array of list styles used in the document.</w:t>
            </w:r>
          </w:p>
        </w:tc>
      </w:tr>
    </w:tbl>
    <w:p w:rsidR="006C1A4C" w:rsidRDefault="00A81A43">
      <w:pPr>
        <w:pStyle w:val="Heading3"/>
      </w:pPr>
      <w:bookmarkStart w:id="1204" w:name="Section_9e7f682e71f1422caa67b6c123b36531"/>
      <w:bookmarkStart w:id="1205" w:name="DPCID"/>
      <w:bookmarkStart w:id="1206" w:name="_Toc118867111"/>
      <w:r>
        <w:t>DPCID</w:t>
      </w:r>
      <w:bookmarkEnd w:id="1204"/>
      <w:bookmarkEnd w:id="1205"/>
      <w:bookmarkEnd w:id="1206"/>
      <w:r>
        <w:fldChar w:fldCharType="begin"/>
      </w:r>
      <w:r>
        <w:instrText xml:space="preserve"> XE "Details:DPCID structure" </w:instrText>
      </w:r>
      <w:r>
        <w:fldChar w:fldCharType="end"/>
      </w:r>
      <w:r>
        <w:fldChar w:fldCharType="begin"/>
      </w:r>
      <w:r>
        <w:instrText xml:space="preserve"> XE "DPCID structure" </w:instrText>
      </w:r>
      <w:r>
        <w:fldChar w:fldCharType="end"/>
      </w:r>
      <w:r>
        <w:fldChar w:fldCharType="begin"/>
      </w:r>
      <w:r>
        <w:instrText xml:space="preserve"> XE "Str</w:instrText>
      </w:r>
      <w:r>
        <w:instrText xml:space="preserve">uctures:DPCID" </w:instrText>
      </w:r>
      <w:r>
        <w:fldChar w:fldCharType="end"/>
      </w:r>
      <w:r>
        <w:fldChar w:fldCharType="begin"/>
      </w:r>
      <w:r>
        <w:instrText xml:space="preserve"> XE "Basic types:DPCID" </w:instrText>
      </w:r>
      <w:r>
        <w:fldChar w:fldCharType="end"/>
      </w:r>
    </w:p>
    <w:p w:rsidR="006C1A4C" w:rsidRDefault="00A81A43">
      <w:r>
        <w:t xml:space="preserve">The </w:t>
      </w:r>
      <w:r>
        <w:rPr>
          <w:b/>
        </w:rPr>
        <w:t>DPCID</w:t>
      </w:r>
      <w:r>
        <w:t xml:space="preserve"> structure contains information about a </w:t>
      </w:r>
      <w:hyperlink w:anchor="gt_2f3fbf82-4359-4b12-aeec-1968eb797ee5">
        <w:r>
          <w:rPr>
            <w:rStyle w:val="HyperlinkGreen"/>
            <w:b/>
          </w:rPr>
          <w:t>format consistency-checker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padding1</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3510" w:type="dxa"/>
            <w:gridSpan w:val="13"/>
          </w:tcPr>
          <w:p w:rsidR="006C1A4C" w:rsidRDefault="00A81A43">
            <w:pPr>
              <w:pStyle w:val="PacketDiagramBodyText"/>
            </w:pPr>
            <w:r>
              <w:t>fUnused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idpci</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idata</w:t>
            </w:r>
          </w:p>
        </w:tc>
      </w:tr>
      <w:tr w:rsidR="006C1A4C" w:rsidTr="006C1A4C">
        <w:trPr>
          <w:trHeight w:hRule="exact" w:val="490"/>
        </w:trPr>
        <w:tc>
          <w:tcPr>
            <w:tcW w:w="4320" w:type="dxa"/>
            <w:gridSpan w:val="16"/>
          </w:tcPr>
          <w:p w:rsidR="006C1A4C" w:rsidRDefault="00A81A43">
            <w:pPr>
              <w:pStyle w:val="PacketDiagramBodyText"/>
            </w:pPr>
            <w:r>
              <w:t>...</w:t>
            </w:r>
          </w:p>
        </w:tc>
        <w:tc>
          <w:tcPr>
            <w:tcW w:w="2160" w:type="dxa"/>
            <w:gridSpan w:val="8"/>
          </w:tcPr>
          <w:p w:rsidR="006C1A4C" w:rsidRDefault="00A81A43">
            <w:pPr>
              <w:pStyle w:val="PacketDiagramBodyText"/>
            </w:pPr>
            <w:r>
              <w:t>fcct</w:t>
            </w:r>
          </w:p>
        </w:tc>
        <w:tc>
          <w:tcPr>
            <w:tcW w:w="2160" w:type="dxa"/>
            <w:gridSpan w:val="8"/>
          </w:tcPr>
          <w:p w:rsidR="006C1A4C" w:rsidRDefault="00A81A43">
            <w:pPr>
              <w:pStyle w:val="PacketDiagramBodyText"/>
            </w:pPr>
            <w:r>
              <w:t>id</w:t>
            </w:r>
          </w:p>
        </w:tc>
      </w:tr>
      <w:tr w:rsidR="006C1A4C" w:rsidTr="006C1A4C">
        <w:trPr>
          <w:trHeight w:hRule="exact" w:val="490"/>
        </w:trPr>
        <w:tc>
          <w:tcPr>
            <w:tcW w:w="6480" w:type="dxa"/>
            <w:gridSpan w:val="24"/>
          </w:tcPr>
          <w:p w:rsidR="006C1A4C" w:rsidRDefault="00A81A43">
            <w:pPr>
              <w:pStyle w:val="PacketDiagramBodyText"/>
            </w:pPr>
            <w:r>
              <w:t>...</w:t>
            </w:r>
          </w:p>
        </w:tc>
        <w:tc>
          <w:tcPr>
            <w:tcW w:w="2160" w:type="dxa"/>
            <w:gridSpan w:val="8"/>
          </w:tcPr>
          <w:p w:rsidR="006C1A4C" w:rsidRDefault="00A81A43">
            <w:pPr>
              <w:pStyle w:val="PacketDiagramBodyText"/>
            </w:pPr>
            <w:r>
              <w:t>padding2</w:t>
            </w:r>
          </w:p>
        </w:tc>
      </w:tr>
    </w:tbl>
    <w:p w:rsidR="006C1A4C" w:rsidRDefault="00A81A43">
      <w:pPr>
        <w:pStyle w:val="Definition-Field"/>
      </w:pPr>
      <w:r>
        <w:rPr>
          <w:b/>
        </w:rPr>
        <w:t xml:space="preserve">padding1 (2 bytes): </w:t>
      </w:r>
      <w:r>
        <w:t>Two bytes that are used for padding. This MUST be ignored.</w:t>
      </w:r>
    </w:p>
    <w:p w:rsidR="006C1A4C" w:rsidRDefault="00A81A43">
      <w:pPr>
        <w:pStyle w:val="Definition-Field"/>
      </w:pPr>
      <w:r>
        <w:rPr>
          <w:b/>
        </w:rPr>
        <w:lastRenderedPageBreak/>
        <w:t xml:space="preserve">A - fSquiggle (1 bit): </w:t>
      </w:r>
      <w:r>
        <w:t xml:space="preserve"> A bit flag that specifies whether an application is expected to display a squiggle under the region of text denoted by the </w:t>
      </w:r>
      <w:hyperlink w:anchor="gt_42f9c2f4-8a4b-4d64-a0e1-fc071debdf4c">
        <w:r>
          <w:rPr>
            <w:rStyle w:val="HyperlinkGreen"/>
            <w:b/>
          </w:rPr>
          <w:t>bookmark</w:t>
        </w:r>
      </w:hyperlink>
      <w:r>
        <w:t xml:space="preserve"> associated with this DPCID. If the region of text is inside t</w:t>
      </w:r>
      <w:r>
        <w:t xml:space="preserve">he </w:t>
      </w:r>
      <w:hyperlink w:anchor="Section_f426d9a2004d418e8d8ce7fd88e7c48e" w:history="1">
        <w:r>
          <w:rPr>
            <w:rStyle w:val="Hyperlink"/>
          </w:rPr>
          <w:t>Main Document Part</w:t>
        </w:r>
      </w:hyperlink>
      <w:r>
        <w:t xml:space="preserve">, </w:t>
      </w:r>
      <w:r>
        <w:rPr>
          <w:b/>
        </w:rPr>
        <w:t>fSquiggle</w:t>
      </w:r>
      <w:r>
        <w:t xml:space="preserve"> MUST be 0.</w:t>
      </w:r>
    </w:p>
    <w:p w:rsidR="006C1A4C" w:rsidRDefault="00A81A43">
      <w:pPr>
        <w:pStyle w:val="Definition-Field"/>
      </w:pPr>
      <w:r>
        <w:rPr>
          <w:b/>
        </w:rPr>
        <w:t xml:space="preserve">B - fIgnored (1 bit): </w:t>
      </w:r>
      <w:r>
        <w:t xml:space="preserve"> A bit flag that specifies whether the user requested that the flagging of the region of text by the </w:t>
      </w:r>
      <w:hyperlink w:anchor="gt_a2a42bb4-740d-4d06-9922-2e10d6233622">
        <w:r>
          <w:rPr>
            <w:rStyle w:val="HyperlinkGreen"/>
            <w:b/>
          </w:rPr>
          <w:t>format consistency checker</w:t>
        </w:r>
      </w:hyperlink>
      <w:r>
        <w:t xml:space="preserve"> that is denoted by the bookmark associated with this DPCID be ignored. If the region of text is inside the Main Document Part, </w:t>
      </w:r>
      <w:r>
        <w:rPr>
          <w:b/>
        </w:rPr>
        <w:t>fIgnored</w:t>
      </w:r>
      <w:r>
        <w:t xml:space="preserve"> MUST be 1.</w:t>
      </w:r>
    </w:p>
    <w:p w:rsidR="006C1A4C" w:rsidRDefault="00A81A43">
      <w:pPr>
        <w:pStyle w:val="Definition-Field"/>
      </w:pPr>
      <w:r>
        <w:rPr>
          <w:b/>
        </w:rPr>
        <w:t xml:space="preserve">C - fSquiggleChanged (1 bit): </w:t>
      </w:r>
      <w:r>
        <w:t xml:space="preserve"> A bit flag that specifies whether the squiggle under the region of text denoted by the bookmark associated with this DPCID has recently been changed. If the region of text is inside the Main Document Part, </w:t>
      </w:r>
      <w:r>
        <w:rPr>
          <w:b/>
        </w:rPr>
        <w:t>fSquiggleChanged</w:t>
      </w:r>
      <w:r>
        <w:t xml:space="preserve"> MUST be 1.</w:t>
      </w:r>
    </w:p>
    <w:p w:rsidR="006C1A4C" w:rsidRDefault="00A81A43">
      <w:pPr>
        <w:pStyle w:val="Definition-Field"/>
      </w:pPr>
      <w:r>
        <w:rPr>
          <w:b/>
        </w:rPr>
        <w:t xml:space="preserve">fUnused (29 bits): </w:t>
      </w:r>
      <w:r>
        <w:t>Th</w:t>
      </w:r>
      <w:r>
        <w:t>is value MUST be 0 and MUST be ignored.</w:t>
      </w:r>
    </w:p>
    <w:p w:rsidR="006C1A4C" w:rsidRDefault="00A81A43">
      <w:pPr>
        <w:pStyle w:val="Definition-Field"/>
      </w:pPr>
      <w:r>
        <w:rPr>
          <w:b/>
        </w:rPr>
        <w:t xml:space="preserve">idpci (4 bytes): </w:t>
      </w:r>
      <w:r>
        <w:t xml:space="preserve">An </w:t>
      </w:r>
      <w:hyperlink w:anchor="Section_9df3131ff74e4da6831d7ff110125361" w:history="1">
        <w:r>
          <w:rPr>
            <w:rStyle w:val="Hyperlink"/>
          </w:rPr>
          <w:t>IDPCI</w:t>
        </w:r>
      </w:hyperlink>
      <w:r>
        <w:t xml:space="preserve"> that specifies the kind of formatting that the format consistency checker</w:t>
      </w:r>
      <w:r>
        <w:t xml:space="preserve"> flagged, within the range of text that is covered by the format consistency-checker bookmark associated with this DPCID. If the range of text is inside the Main Document Part, </w:t>
      </w:r>
      <w:r>
        <w:rPr>
          <w:b/>
        </w:rPr>
        <w:t>idpci</w:t>
      </w:r>
      <w:r>
        <w:t xml:space="preserve"> MUST be idpciFmt, idpciPapc, or idpciLvl.</w:t>
      </w:r>
    </w:p>
    <w:p w:rsidR="006C1A4C" w:rsidRDefault="00A81A43">
      <w:pPr>
        <w:pStyle w:val="Definition-Field"/>
      </w:pPr>
      <w:r>
        <w:rPr>
          <w:b/>
        </w:rPr>
        <w:t xml:space="preserve">idata (4 bytes): </w:t>
      </w:r>
      <w:r>
        <w:t xml:space="preserve">This value is </w:t>
      </w:r>
      <w:r>
        <w:t>undefined and MUST be ignored.</w:t>
      </w:r>
    </w:p>
    <w:p w:rsidR="006C1A4C" w:rsidRDefault="00A81A43">
      <w:pPr>
        <w:pStyle w:val="Definition-Field"/>
      </w:pPr>
      <w:r>
        <w:rPr>
          <w:b/>
        </w:rPr>
        <w:t xml:space="preserve">fcct (1 byte): </w:t>
      </w:r>
      <w:r>
        <w:t xml:space="preserve">An </w:t>
      </w:r>
      <w:hyperlink w:anchor="Section_9274e1b1b4f54e28bb8079b808652f07" w:history="1">
        <w:r>
          <w:rPr>
            <w:rStyle w:val="Hyperlink"/>
          </w:rPr>
          <w:t>FCCT</w:t>
        </w:r>
      </w:hyperlink>
      <w:r>
        <w:t xml:space="preserve"> that contains further information about the format consistency-checker bookmark associated with this DPCID.</w:t>
      </w:r>
    </w:p>
    <w:p w:rsidR="006C1A4C" w:rsidRDefault="00A81A43">
      <w:pPr>
        <w:pStyle w:val="Definition-Field"/>
      </w:pPr>
      <w:r>
        <w:rPr>
          <w:b/>
        </w:rPr>
        <w:t xml:space="preserve">id (4 bytes): </w:t>
      </w:r>
      <w:r>
        <w:t xml:space="preserve">An unsigned integer </w:t>
      </w:r>
      <w:r>
        <w:t xml:space="preserve">that specifies a unique value used to reference the format consistency-checker bookmark associated with this DPCID. This value MUST be unique for all DPCIDs inside a given </w:t>
      </w:r>
      <w:hyperlink w:anchor="Section_310c7fa0d90d4821bf185da930cb1e6b" w:history="1">
        <w:r>
          <w:rPr>
            <w:rStyle w:val="Hyperlink"/>
          </w:rPr>
          <w:t>SttbfBkmkFcc</w:t>
        </w:r>
      </w:hyperlink>
      <w:r>
        <w:t>.</w:t>
      </w:r>
    </w:p>
    <w:p w:rsidR="006C1A4C" w:rsidRDefault="00A81A43">
      <w:pPr>
        <w:pStyle w:val="Definition-Field"/>
      </w:pPr>
      <w:r>
        <w:rPr>
          <w:b/>
        </w:rPr>
        <w:t>padding2 (</w:t>
      </w:r>
      <w:r>
        <w:rPr>
          <w:b/>
        </w:rPr>
        <w:t xml:space="preserve">1 byte): </w:t>
      </w:r>
      <w:r>
        <w:t>This value is undefined and MUST be ignored.</w:t>
      </w:r>
    </w:p>
    <w:p w:rsidR="006C1A4C" w:rsidRDefault="00A81A43">
      <w:pPr>
        <w:pStyle w:val="Heading3"/>
      </w:pPr>
      <w:bookmarkStart w:id="1207" w:name="Section_164c0c2e6031439e88ad69d00b69f414"/>
      <w:bookmarkStart w:id="1208" w:name="DTTM"/>
      <w:bookmarkStart w:id="1209" w:name="_Toc118867112"/>
      <w:r>
        <w:t>DTTM</w:t>
      </w:r>
      <w:bookmarkEnd w:id="1207"/>
      <w:bookmarkEnd w:id="1208"/>
      <w:bookmarkEnd w:id="1209"/>
      <w:r>
        <w:fldChar w:fldCharType="begin"/>
      </w:r>
      <w:r>
        <w:instrText xml:space="preserve"> XE "Details:DTTM structure" </w:instrText>
      </w:r>
      <w:r>
        <w:fldChar w:fldCharType="end"/>
      </w:r>
      <w:r>
        <w:fldChar w:fldCharType="begin"/>
      </w:r>
      <w:r>
        <w:instrText xml:space="preserve"> XE "DTTM structure" </w:instrText>
      </w:r>
      <w:r>
        <w:fldChar w:fldCharType="end"/>
      </w:r>
      <w:r>
        <w:fldChar w:fldCharType="begin"/>
      </w:r>
      <w:r>
        <w:instrText xml:space="preserve"> XE "Structures:DTTM" </w:instrText>
      </w:r>
      <w:r>
        <w:fldChar w:fldCharType="end"/>
      </w:r>
      <w:r>
        <w:fldChar w:fldCharType="begin"/>
      </w:r>
      <w:r>
        <w:instrText xml:space="preserve"> XE "Basic types:DTTM" </w:instrText>
      </w:r>
      <w:r>
        <w:fldChar w:fldCharType="end"/>
      </w:r>
    </w:p>
    <w:p w:rsidR="006C1A4C" w:rsidRDefault="00A81A43">
      <w:r>
        <w:t xml:space="preserve">The </w:t>
      </w:r>
      <w:r>
        <w:rPr>
          <w:b/>
        </w:rPr>
        <w:t>DTTM</w:t>
      </w:r>
      <w:r>
        <w:t xml:space="preserve"> structure specifies date and time.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1620" w:type="dxa"/>
            <w:gridSpan w:val="6"/>
          </w:tcPr>
          <w:p w:rsidR="006C1A4C" w:rsidRDefault="00A81A43">
            <w:pPr>
              <w:pStyle w:val="PacketDiagramBodyText"/>
            </w:pPr>
            <w:r>
              <w:t>mint</w:t>
            </w:r>
          </w:p>
        </w:tc>
        <w:tc>
          <w:tcPr>
            <w:tcW w:w="1350" w:type="dxa"/>
            <w:gridSpan w:val="5"/>
          </w:tcPr>
          <w:p w:rsidR="006C1A4C" w:rsidRDefault="00A81A43">
            <w:pPr>
              <w:pStyle w:val="PacketDiagramBodyText"/>
            </w:pPr>
            <w:r>
              <w:t>hr</w:t>
            </w:r>
          </w:p>
        </w:tc>
        <w:tc>
          <w:tcPr>
            <w:tcW w:w="1350" w:type="dxa"/>
            <w:gridSpan w:val="5"/>
          </w:tcPr>
          <w:p w:rsidR="006C1A4C" w:rsidRDefault="00A81A43">
            <w:pPr>
              <w:pStyle w:val="PacketDiagramBodyText"/>
            </w:pPr>
            <w:r>
              <w:t>dom</w:t>
            </w:r>
          </w:p>
        </w:tc>
        <w:tc>
          <w:tcPr>
            <w:tcW w:w="1080" w:type="dxa"/>
            <w:gridSpan w:val="4"/>
          </w:tcPr>
          <w:p w:rsidR="006C1A4C" w:rsidRDefault="00A81A43">
            <w:pPr>
              <w:pStyle w:val="PacketDiagramBodyText"/>
            </w:pPr>
            <w:r>
              <w:t>mon</w:t>
            </w:r>
          </w:p>
        </w:tc>
        <w:tc>
          <w:tcPr>
            <w:tcW w:w="2430" w:type="dxa"/>
            <w:gridSpan w:val="9"/>
          </w:tcPr>
          <w:p w:rsidR="006C1A4C" w:rsidRDefault="00A81A43">
            <w:pPr>
              <w:pStyle w:val="PacketDiagramBodyText"/>
            </w:pPr>
            <w:r>
              <w:t>yr</w:t>
            </w:r>
          </w:p>
        </w:tc>
        <w:tc>
          <w:tcPr>
            <w:tcW w:w="810" w:type="dxa"/>
            <w:gridSpan w:val="3"/>
          </w:tcPr>
          <w:p w:rsidR="006C1A4C" w:rsidRDefault="00A81A43">
            <w:pPr>
              <w:pStyle w:val="PacketDiagramBodyText"/>
            </w:pPr>
            <w:r>
              <w:t>wdy</w:t>
            </w:r>
          </w:p>
        </w:tc>
      </w:tr>
    </w:tbl>
    <w:p w:rsidR="006C1A4C" w:rsidRDefault="00A81A43">
      <w:pPr>
        <w:pStyle w:val="Definition-Field"/>
      </w:pPr>
      <w:r>
        <w:rPr>
          <w:b/>
        </w:rPr>
        <w:t xml:space="preserve">mint (6 bits): </w:t>
      </w:r>
      <w:r>
        <w:t xml:space="preserve"> An unsigned integer that specifies the minute. This value MUST be less than or equal to 0x3B.</w:t>
      </w:r>
    </w:p>
    <w:p w:rsidR="006C1A4C" w:rsidRDefault="00A81A43">
      <w:pPr>
        <w:pStyle w:val="Definition-Field"/>
      </w:pPr>
      <w:r>
        <w:rPr>
          <w:b/>
        </w:rPr>
        <w:t xml:space="preserve">hr (5 bits): </w:t>
      </w:r>
      <w:r>
        <w:t xml:space="preserve"> An unsigned integer that specifies the hour. This value MUST be less than or equal to 0x17.</w:t>
      </w:r>
    </w:p>
    <w:p w:rsidR="006C1A4C" w:rsidRDefault="00A81A43">
      <w:pPr>
        <w:pStyle w:val="Definition-Field"/>
      </w:pPr>
      <w:r>
        <w:rPr>
          <w:b/>
        </w:rPr>
        <w:t xml:space="preserve">dom (5 bits): </w:t>
      </w:r>
      <w:r>
        <w:t xml:space="preserve"> An unsigned integer that specifies the day of the month. This value MUST be less than or equal to 0x1F. If this value is equal to zero, this DTTM MU</w:t>
      </w:r>
      <w:r>
        <w:t>ST be ignored.</w:t>
      </w:r>
    </w:p>
    <w:p w:rsidR="006C1A4C" w:rsidRDefault="00A81A43">
      <w:pPr>
        <w:pStyle w:val="Definition-Field"/>
      </w:pPr>
      <w:r>
        <w:rPr>
          <w:b/>
        </w:rPr>
        <w:t xml:space="preserve">mon (4 bits): </w:t>
      </w:r>
      <w:r>
        <w:t xml:space="preserve"> An unsigned integer that specifies the month. The values 0x1 through 0xC specify the months January through December, respectively. This value MUST be less than or equal to 0xC. If this value is equal to zero, this DTTM MUST b</w:t>
      </w:r>
      <w:r>
        <w:t>e ignored.</w:t>
      </w:r>
    </w:p>
    <w:p w:rsidR="006C1A4C" w:rsidRDefault="00A81A43">
      <w:pPr>
        <w:pStyle w:val="Definition-Field"/>
      </w:pPr>
      <w:r>
        <w:rPr>
          <w:b/>
        </w:rPr>
        <w:t xml:space="preserve">yr (9 bits): </w:t>
      </w:r>
      <w:r>
        <w:t xml:space="preserve"> An unsigned integer that specifies the year, offset from 1900. </w:t>
      </w:r>
    </w:p>
    <w:p w:rsidR="006C1A4C" w:rsidRDefault="00A81A43">
      <w:pPr>
        <w:pStyle w:val="Definition-Field"/>
      </w:pPr>
      <w:r>
        <w:rPr>
          <w:b/>
        </w:rPr>
        <w:t xml:space="preserve">wdy (3 bits): </w:t>
      </w:r>
      <w:r>
        <w:t xml:space="preserve"> An unsigned integer that specifies the day of the week, starting from Sunday (0x0). This value MUST be less than or equal to 0x6. </w:t>
      </w:r>
    </w:p>
    <w:p w:rsidR="006C1A4C" w:rsidRDefault="00A81A43">
      <w:pPr>
        <w:pStyle w:val="Heading3"/>
      </w:pPr>
      <w:bookmarkStart w:id="1210" w:name="Section_884b3c62340148e8a0f3c74943d55017"/>
      <w:bookmarkStart w:id="1211" w:name="FACTOIDINFO"/>
      <w:bookmarkStart w:id="1212" w:name="_Toc118867113"/>
      <w:r>
        <w:lastRenderedPageBreak/>
        <w:t>FACTOIDINFO</w:t>
      </w:r>
      <w:bookmarkEnd w:id="1210"/>
      <w:bookmarkEnd w:id="1211"/>
      <w:bookmarkEnd w:id="1212"/>
      <w:r>
        <w:fldChar w:fldCharType="begin"/>
      </w:r>
      <w:r>
        <w:instrText xml:space="preserve"> XE "Detai</w:instrText>
      </w:r>
      <w:r>
        <w:instrText xml:space="preserve">ls:FACTOIDINFO structure" </w:instrText>
      </w:r>
      <w:r>
        <w:fldChar w:fldCharType="end"/>
      </w:r>
      <w:r>
        <w:fldChar w:fldCharType="begin"/>
      </w:r>
      <w:r>
        <w:instrText xml:space="preserve"> XE "FACTOIDINFO structure" </w:instrText>
      </w:r>
      <w:r>
        <w:fldChar w:fldCharType="end"/>
      </w:r>
      <w:r>
        <w:fldChar w:fldCharType="begin"/>
      </w:r>
      <w:r>
        <w:instrText xml:space="preserve"> XE "Structures:FACTOIDINFO" </w:instrText>
      </w:r>
      <w:r>
        <w:fldChar w:fldCharType="end"/>
      </w:r>
      <w:r>
        <w:fldChar w:fldCharType="begin"/>
      </w:r>
      <w:r>
        <w:instrText xml:space="preserve"> XE "Basic types:FACTOIDINFO" </w:instrText>
      </w:r>
      <w:r>
        <w:fldChar w:fldCharType="end"/>
      </w:r>
    </w:p>
    <w:p w:rsidR="006C1A4C" w:rsidRDefault="00A81A43">
      <w:r>
        <w:t xml:space="preserve">The </w:t>
      </w:r>
      <w:r>
        <w:rPr>
          <w:b/>
        </w:rPr>
        <w:t>FACTOIDINFO</w:t>
      </w:r>
      <w:r>
        <w:t xml:space="preserve"> structure contains information about a </w:t>
      </w:r>
      <w:hyperlink w:anchor="gt_4ce58819-c45f-4bcc-8c3d-36268e1f8f0b">
        <w:r>
          <w:rPr>
            <w:rStyle w:val="HyperlinkGreen"/>
            <w:b/>
          </w:rPr>
          <w:t>smart tag bookmar</w:t>
        </w:r>
        <w:r>
          <w:rPr>
            <w:rStyle w:val="HyperlinkGreen"/>
            <w:b/>
          </w:rPr>
          <w:t>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dwId</w:t>
            </w:r>
          </w:p>
        </w:tc>
      </w:tr>
      <w:tr w:rsidR="006C1A4C" w:rsidTr="006C1A4C">
        <w:trPr>
          <w:trHeight w:hRule="exact" w:val="490"/>
        </w:trPr>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fUnused</w:t>
            </w:r>
          </w:p>
        </w:tc>
        <w:tc>
          <w:tcPr>
            <w:tcW w:w="4320" w:type="dxa"/>
            <w:gridSpan w:val="16"/>
          </w:tcPr>
          <w:p w:rsidR="006C1A4C" w:rsidRDefault="00A81A43">
            <w:pPr>
              <w:pStyle w:val="PacketDiagramBodyText"/>
            </w:pPr>
            <w:r>
              <w:t>fto</w:t>
            </w:r>
          </w:p>
        </w:tc>
      </w:tr>
      <w:tr w:rsidR="006C1A4C" w:rsidTr="006C1A4C">
        <w:trPr>
          <w:trHeight w:hRule="exact" w:val="490"/>
        </w:trPr>
        <w:tc>
          <w:tcPr>
            <w:tcW w:w="8640" w:type="dxa"/>
            <w:gridSpan w:val="32"/>
          </w:tcPr>
          <w:p w:rsidR="006C1A4C" w:rsidRDefault="00A81A43">
            <w:pPr>
              <w:pStyle w:val="PacketDiagramBodyText"/>
            </w:pPr>
            <w:r>
              <w:t>pfpb</w:t>
            </w:r>
          </w:p>
        </w:tc>
      </w:tr>
    </w:tbl>
    <w:p w:rsidR="006C1A4C" w:rsidRDefault="00A81A43">
      <w:pPr>
        <w:pStyle w:val="Definition-Field"/>
      </w:pPr>
      <w:r>
        <w:rPr>
          <w:b/>
        </w:rPr>
        <w:t xml:space="preserve">dwId (4 bytes): </w:t>
      </w:r>
      <w:r>
        <w:t xml:space="preserve">An unsigned integer that specifies a unique value this is used to reference the smart tag bookmark associated with this </w:t>
      </w:r>
      <w:r>
        <w:rPr>
          <w:b/>
        </w:rPr>
        <w:t>FACTOIDINFO</w:t>
      </w:r>
      <w:r>
        <w:t xml:space="preserve">. This MUST be unique for all </w:t>
      </w:r>
      <w:r>
        <w:rPr>
          <w:b/>
        </w:rPr>
        <w:t>FACTOIDINFO</w:t>
      </w:r>
      <w:r>
        <w:t xml:space="preserve"> structures in all </w:t>
      </w:r>
      <w:hyperlink w:anchor="Section_5f0c432987184d678cc760d8968c5127" w:history="1">
        <w:r>
          <w:rPr>
            <w:rStyle w:val="Hyperlink"/>
          </w:rPr>
          <w:t>Document Parts</w:t>
        </w:r>
      </w:hyperlink>
      <w:r>
        <w:t>.</w:t>
      </w:r>
    </w:p>
    <w:p w:rsidR="006C1A4C" w:rsidRDefault="00A81A43">
      <w:pPr>
        <w:pStyle w:val="Definition-Field"/>
      </w:pPr>
      <w:r>
        <w:rPr>
          <w:b/>
        </w:rPr>
        <w:t xml:space="preserve">A - fSubEntity (1 bit): </w:t>
      </w:r>
      <w:r>
        <w:t>1 specifies it is a sub-entity of a larger smart tag from the grammar checker.</w:t>
      </w:r>
    </w:p>
    <w:p w:rsidR="006C1A4C" w:rsidRDefault="00A81A43">
      <w:pPr>
        <w:pStyle w:val="Definition-Field"/>
      </w:pPr>
      <w:r>
        <w:rPr>
          <w:b/>
        </w:rPr>
        <w:t>fUnuse</w:t>
      </w:r>
      <w:r>
        <w:rPr>
          <w:b/>
        </w:rPr>
        <w:t xml:space="preserve">d (15 bits): </w:t>
      </w:r>
      <w:r>
        <w:t>This field MUST be ignored.</w:t>
      </w:r>
    </w:p>
    <w:p w:rsidR="006C1A4C" w:rsidRDefault="00A81A43">
      <w:pPr>
        <w:pStyle w:val="Definition-Field"/>
      </w:pPr>
      <w:r>
        <w:rPr>
          <w:b/>
        </w:rPr>
        <w:t xml:space="preserve">fto (2 bytes): </w:t>
      </w:r>
      <w:r>
        <w:t xml:space="preserve">An </w:t>
      </w:r>
      <w:hyperlink w:anchor="Section_40db65cb40784338965d639d2c72d113" w:history="1">
        <w:r>
          <w:rPr>
            <w:rStyle w:val="Hyperlink"/>
            <w:b/>
          </w:rPr>
          <w:t>FTO</w:t>
        </w:r>
      </w:hyperlink>
      <w:r>
        <w:t xml:space="preserve"> specifying further information about the smart tag bookmark that is associated with this </w:t>
      </w:r>
      <w:r>
        <w:rPr>
          <w:b/>
        </w:rPr>
        <w:t>FACTOIDINFO</w:t>
      </w:r>
      <w:r>
        <w:t>.</w:t>
      </w:r>
    </w:p>
    <w:p w:rsidR="006C1A4C" w:rsidRDefault="00A81A43">
      <w:pPr>
        <w:pStyle w:val="Definition-Field"/>
      </w:pPr>
      <w:r>
        <w:rPr>
          <w:b/>
        </w:rPr>
        <w:t xml:space="preserve">pfpb (4 bytes): </w:t>
      </w:r>
      <w:r>
        <w:t>This field MUST</w:t>
      </w:r>
      <w:r>
        <w:t xml:space="preserve"> be ignored.</w:t>
      </w:r>
    </w:p>
    <w:p w:rsidR="006C1A4C" w:rsidRDefault="00A81A43">
      <w:pPr>
        <w:pStyle w:val="Heading3"/>
      </w:pPr>
      <w:bookmarkStart w:id="1213" w:name="Section_447a5292b2d44cbb8a2f3c8af2db5dcb"/>
      <w:bookmarkStart w:id="1214" w:name="FactoidSpls"/>
      <w:bookmarkStart w:id="1215" w:name="_Toc118867114"/>
      <w:r>
        <w:t>FactoidSpls</w:t>
      </w:r>
      <w:bookmarkEnd w:id="1213"/>
      <w:bookmarkEnd w:id="1214"/>
      <w:bookmarkEnd w:id="1215"/>
      <w:r>
        <w:fldChar w:fldCharType="begin"/>
      </w:r>
      <w:r>
        <w:instrText xml:space="preserve"> XE "Details:FactoidSpls structure" </w:instrText>
      </w:r>
      <w:r>
        <w:fldChar w:fldCharType="end"/>
      </w:r>
      <w:r>
        <w:fldChar w:fldCharType="begin"/>
      </w:r>
      <w:r>
        <w:instrText xml:space="preserve"> XE "FactoidSpls structure" </w:instrText>
      </w:r>
      <w:r>
        <w:fldChar w:fldCharType="end"/>
      </w:r>
      <w:r>
        <w:fldChar w:fldCharType="begin"/>
      </w:r>
      <w:r>
        <w:instrText xml:space="preserve"> XE "Structures:FactoidSpls" </w:instrText>
      </w:r>
      <w:r>
        <w:fldChar w:fldCharType="end"/>
      </w:r>
      <w:r>
        <w:fldChar w:fldCharType="begin"/>
      </w:r>
      <w:r>
        <w:instrText xml:space="preserve"> XE "Basic types:FactoidSpls" </w:instrText>
      </w:r>
      <w:r>
        <w:fldChar w:fldCharType="end"/>
      </w:r>
    </w:p>
    <w:p w:rsidR="006C1A4C" w:rsidRDefault="00A81A43">
      <w:r>
        <w:t xml:space="preserve">The </w:t>
      </w:r>
      <w:r>
        <w:rPr>
          <w:b/>
        </w:rPr>
        <w:t>FactoidSpls</w:t>
      </w:r>
      <w:r>
        <w:t xml:space="preserve"> structure is an </w:t>
      </w:r>
      <w:hyperlink w:anchor="Section_66e0b23f8ec24b2cb5aff7f3a66b6ebb" w:history="1">
        <w:r>
          <w:rPr>
            <w:rStyle w:val="Hyperlink"/>
            <w:b/>
          </w:rPr>
          <w:t>SPLS</w:t>
        </w:r>
      </w:hyperlink>
      <w:r>
        <w:t xml:space="preserve"> structure that specifies the state of the </w:t>
      </w:r>
      <w:hyperlink w:anchor="gt_31f2a874-4490-4c2c-9e2c-6267f373bf5c">
        <w:r>
          <w:rPr>
            <w:rStyle w:val="HyperlinkGreen"/>
            <w:b/>
          </w:rPr>
          <w:t>smart tag recognizer</w:t>
        </w:r>
      </w:hyperlink>
      <w:r>
        <w:t xml:space="preserve"> over a range of text. Some states that are possible in a generic </w:t>
      </w:r>
      <w:r>
        <w:rPr>
          <w:b/>
        </w:rPr>
        <w:t>SPLS</w:t>
      </w:r>
      <w:r>
        <w:t xml:space="preserve"> are not allowed in a FactoidSpls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320" w:type="dxa"/>
            <w:gridSpan w:val="16"/>
          </w:tcPr>
          <w:p w:rsidR="006C1A4C" w:rsidRDefault="00A81A43">
            <w:pPr>
              <w:pStyle w:val="PacketDiagramBodyText"/>
            </w:pPr>
            <w:r>
              <w:t>spls</w:t>
            </w:r>
          </w:p>
        </w:tc>
      </w:tr>
    </w:tbl>
    <w:p w:rsidR="006C1A4C" w:rsidRDefault="00A81A43">
      <w:pPr>
        <w:pStyle w:val="Definition-Field"/>
      </w:pPr>
      <w:r>
        <w:rPr>
          <w:b/>
        </w:rPr>
        <w:t xml:space="preserve">spls (2 bytes): </w:t>
      </w:r>
      <w:r>
        <w:t xml:space="preserve">An SPLS structure. </w:t>
      </w:r>
    </w:p>
    <w:p w:rsidR="006C1A4C" w:rsidRDefault="00A81A43">
      <w:pPr>
        <w:pStyle w:val="Definition-Field2"/>
      </w:pPr>
      <w:r>
        <w:t xml:space="preserve">The </w:t>
      </w:r>
      <w:r>
        <w:rPr>
          <w:b/>
        </w:rPr>
        <w:t>spls.fError</w:t>
      </w:r>
      <w:r>
        <w:t xml:space="preserve">, </w:t>
      </w:r>
      <w:r>
        <w:rPr>
          <w:b/>
        </w:rPr>
        <w:t>spls.fExtend</w:t>
      </w:r>
      <w:r>
        <w:t xml:space="preserve">, and </w:t>
      </w:r>
      <w:r>
        <w:rPr>
          <w:b/>
        </w:rPr>
        <w:t>spls.fTypo</w:t>
      </w:r>
      <w:r>
        <w:t xml:space="preserve"> fields are not used and MUST be zero. </w:t>
      </w:r>
    </w:p>
    <w:p w:rsidR="006C1A4C" w:rsidRDefault="00A81A43">
      <w:pPr>
        <w:pStyle w:val="Definition-Field2"/>
      </w:pPr>
      <w:r>
        <w:t xml:space="preserve">The </w:t>
      </w:r>
      <w:r>
        <w:rPr>
          <w:b/>
        </w:rPr>
        <w:t>spls.splf</w:t>
      </w:r>
      <w:r>
        <w:t xml:space="preserve"> field MUST be one of the following:</w:t>
      </w:r>
    </w:p>
    <w:p w:rsidR="006C1A4C" w:rsidRDefault="00A81A43">
      <w:pPr>
        <w:pStyle w:val="ListParagraph"/>
        <w:numPr>
          <w:ilvl w:val="0"/>
          <w:numId w:val="68"/>
        </w:numPr>
      </w:pPr>
      <w:r>
        <w:t>splfPending</w:t>
      </w:r>
    </w:p>
    <w:p w:rsidR="006C1A4C" w:rsidRDefault="00A81A43">
      <w:pPr>
        <w:pStyle w:val="ListParagraph"/>
        <w:numPr>
          <w:ilvl w:val="0"/>
          <w:numId w:val="68"/>
        </w:numPr>
      </w:pPr>
      <w:r>
        <w:t>splfMaybeDirty</w:t>
      </w:r>
    </w:p>
    <w:p w:rsidR="006C1A4C" w:rsidRDefault="00A81A43">
      <w:pPr>
        <w:pStyle w:val="ListParagraph"/>
        <w:numPr>
          <w:ilvl w:val="0"/>
          <w:numId w:val="68"/>
        </w:numPr>
      </w:pPr>
      <w:r>
        <w:t>splfDirty</w:t>
      </w:r>
    </w:p>
    <w:p w:rsidR="006C1A4C" w:rsidRDefault="00A81A43">
      <w:pPr>
        <w:pStyle w:val="ListParagraph"/>
        <w:numPr>
          <w:ilvl w:val="0"/>
          <w:numId w:val="68"/>
        </w:numPr>
      </w:pPr>
      <w:r>
        <w:t>splfEdit</w:t>
      </w:r>
    </w:p>
    <w:p w:rsidR="006C1A4C" w:rsidRDefault="00A81A43">
      <w:pPr>
        <w:pStyle w:val="ListParagraph"/>
        <w:numPr>
          <w:ilvl w:val="0"/>
          <w:numId w:val="68"/>
        </w:numPr>
      </w:pPr>
      <w:r>
        <w:t>splfClean</w:t>
      </w:r>
    </w:p>
    <w:p w:rsidR="006C1A4C" w:rsidRDefault="00A81A43">
      <w:pPr>
        <w:pStyle w:val="Heading3"/>
      </w:pPr>
      <w:bookmarkStart w:id="1216" w:name="Section_303a3397eb5c4ebf92f2b22217a5a70b"/>
      <w:bookmarkStart w:id="1217" w:name="FarEastLayoutOperand"/>
      <w:bookmarkStart w:id="1218" w:name="_Toc118867115"/>
      <w:r>
        <w:t>FarEastLayoutOperand</w:t>
      </w:r>
      <w:bookmarkEnd w:id="1216"/>
      <w:bookmarkEnd w:id="1217"/>
      <w:bookmarkEnd w:id="1218"/>
      <w:r>
        <w:fldChar w:fldCharType="begin"/>
      </w:r>
      <w:r>
        <w:instrText xml:space="preserve"> XE "Details:FarEastLayoutOperand structure" </w:instrText>
      </w:r>
      <w:r>
        <w:fldChar w:fldCharType="end"/>
      </w:r>
      <w:r>
        <w:fldChar w:fldCharType="begin"/>
      </w:r>
      <w:r>
        <w:instrText xml:space="preserve"> XE "FarEastLayoutOperand structure" </w:instrText>
      </w:r>
      <w:r>
        <w:fldChar w:fldCharType="end"/>
      </w:r>
      <w:r>
        <w:fldChar w:fldCharType="begin"/>
      </w:r>
      <w:r>
        <w:instrText xml:space="preserve"> XE "Structures:FarEastLayoutOperand" </w:instrText>
      </w:r>
      <w:r>
        <w:fldChar w:fldCharType="end"/>
      </w:r>
      <w:r>
        <w:fldChar w:fldCharType="begin"/>
      </w:r>
      <w:r>
        <w:instrText xml:space="preserve"> XE "Basic types:FarEastLayoutOperand" </w:instrText>
      </w:r>
      <w:r>
        <w:fldChar w:fldCharType="end"/>
      </w:r>
    </w:p>
    <w:p w:rsidR="006C1A4C" w:rsidRDefault="00A81A43">
      <w:r>
        <w:t xml:space="preserve">The </w:t>
      </w:r>
      <w:r>
        <w:rPr>
          <w:b/>
        </w:rPr>
        <w:t>FarEastLayoutOperand</w:t>
      </w:r>
      <w:r>
        <w:t xml:space="preserve"> structure specifies layout information for text in </w:t>
      </w:r>
      <w:hyperlink w:anchor="gt_12f63b8b-1c85-4855-9ae1-e6b05720bcfc">
        <w:r>
          <w:rPr>
            <w:rStyle w:val="HyperlinkGreen"/>
            <w:b/>
          </w:rPr>
          <w:t>East Asian languages</w:t>
        </w:r>
      </w:hyperlink>
      <w:r>
        <w:t>, as well as the text that is considered part of the same layout unit.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ufel</w:t>
            </w:r>
          </w:p>
        </w:tc>
        <w:tc>
          <w:tcPr>
            <w:tcW w:w="2160" w:type="dxa"/>
            <w:gridSpan w:val="8"/>
          </w:tcPr>
          <w:p w:rsidR="006C1A4C" w:rsidRDefault="00A81A43">
            <w:pPr>
              <w:pStyle w:val="PacketDiagramBodyText"/>
            </w:pPr>
            <w:r>
              <w:t>lFELayoutID</w:t>
            </w:r>
          </w:p>
        </w:tc>
      </w:tr>
      <w:tr w:rsidR="006C1A4C" w:rsidTr="006C1A4C">
        <w:trPr>
          <w:gridAfter w:val="8"/>
          <w:wAfter w:w="2160" w:type="dxa"/>
          <w:trHeight w:hRule="exact" w:val="490"/>
        </w:trPr>
        <w:tc>
          <w:tcPr>
            <w:tcW w:w="6480" w:type="dxa"/>
            <w:gridSpan w:val="24"/>
          </w:tcPr>
          <w:p w:rsidR="006C1A4C" w:rsidRDefault="00A81A43">
            <w:pPr>
              <w:pStyle w:val="PacketDiagramBodyText"/>
            </w:pPr>
            <w:r>
              <w:t>...</w:t>
            </w:r>
          </w:p>
        </w:tc>
      </w:tr>
    </w:tbl>
    <w:p w:rsidR="006C1A4C" w:rsidRDefault="00A81A43">
      <w:pPr>
        <w:pStyle w:val="Definition-Field"/>
      </w:pPr>
      <w:r>
        <w:rPr>
          <w:b/>
        </w:rPr>
        <w:t xml:space="preserve">cb (1 byte): </w:t>
      </w:r>
      <w:r>
        <w:t xml:space="preserve">The size of this structure, in bytes, not including this byte. </w:t>
      </w:r>
      <w:r>
        <w:rPr>
          <w:b/>
        </w:rPr>
        <w:t>cb</w:t>
      </w:r>
      <w:r>
        <w:t xml:space="preserve"> MUST be 0x06.</w:t>
      </w:r>
    </w:p>
    <w:p w:rsidR="006C1A4C" w:rsidRDefault="00A81A43">
      <w:pPr>
        <w:pStyle w:val="Definition-Field"/>
      </w:pPr>
      <w:r>
        <w:rPr>
          <w:b/>
        </w:rPr>
        <w:t xml:space="preserve">ufel (2 bytes): </w:t>
      </w:r>
      <w:r>
        <w:t xml:space="preserve">A </w:t>
      </w:r>
      <w:hyperlink w:anchor="Section_f52660acda70452bbcb5d68febf62ca3" w:history="1">
        <w:r>
          <w:rPr>
            <w:rStyle w:val="Hyperlink"/>
          </w:rPr>
          <w:t>UFEL</w:t>
        </w:r>
      </w:hyperlink>
      <w:r>
        <w:t xml:space="preserve"> that specifies the layout information.</w:t>
      </w:r>
    </w:p>
    <w:p w:rsidR="006C1A4C" w:rsidRDefault="00A81A43">
      <w:pPr>
        <w:pStyle w:val="Definition-Field"/>
      </w:pPr>
      <w:r>
        <w:rPr>
          <w:b/>
        </w:rPr>
        <w:t xml:space="preserve">lFELayoutID (4 bytes): </w:t>
      </w:r>
      <w:r>
        <w:t xml:space="preserve">An integer that specifies whether the corresponding text is in the same layout unit as other text. If two adjacent text runs have the same </w:t>
      </w:r>
      <w:r>
        <w:rPr>
          <w:b/>
        </w:rPr>
        <w:t>lFELayoutID</w:t>
      </w:r>
      <w:r>
        <w:t xml:space="preserve"> value applied to them, they are laid out t</w:t>
      </w:r>
      <w:r>
        <w:t>ogether.</w:t>
      </w:r>
    </w:p>
    <w:p w:rsidR="006C1A4C" w:rsidRDefault="00A81A43">
      <w:pPr>
        <w:pStyle w:val="Heading3"/>
      </w:pPr>
      <w:bookmarkStart w:id="1219" w:name="Section_c2b2c89f4ba14013a459b66caa1171c2"/>
      <w:bookmarkStart w:id="1220" w:name="Fatl"/>
      <w:bookmarkStart w:id="1221" w:name="_Toc118867116"/>
      <w:r>
        <w:t>Fatl</w:t>
      </w:r>
      <w:bookmarkEnd w:id="1219"/>
      <w:bookmarkEnd w:id="1220"/>
      <w:bookmarkEnd w:id="1221"/>
      <w:r>
        <w:fldChar w:fldCharType="begin"/>
      </w:r>
      <w:r>
        <w:instrText xml:space="preserve"> XE "Details:Fatl structure" </w:instrText>
      </w:r>
      <w:r>
        <w:fldChar w:fldCharType="end"/>
      </w:r>
      <w:r>
        <w:fldChar w:fldCharType="begin"/>
      </w:r>
      <w:r>
        <w:instrText xml:space="preserve"> XE "Fatl structure" </w:instrText>
      </w:r>
      <w:r>
        <w:fldChar w:fldCharType="end"/>
      </w:r>
      <w:r>
        <w:fldChar w:fldCharType="begin"/>
      </w:r>
      <w:r>
        <w:instrText xml:space="preserve"> XE "Structures:Fatl" </w:instrText>
      </w:r>
      <w:r>
        <w:fldChar w:fldCharType="end"/>
      </w:r>
      <w:r>
        <w:fldChar w:fldCharType="begin"/>
      </w:r>
      <w:r>
        <w:instrText xml:space="preserve"> XE "Basic types:Fatl" </w:instrText>
      </w:r>
      <w:r>
        <w:fldChar w:fldCharType="end"/>
      </w:r>
    </w:p>
    <w:p w:rsidR="006C1A4C" w:rsidRDefault="00A81A43">
      <w:r>
        <w:t xml:space="preserve">The </w:t>
      </w:r>
      <w:r>
        <w:rPr>
          <w:b/>
        </w:rPr>
        <w:t>Fatl</w:t>
      </w:r>
      <w:r>
        <w:t xml:space="preserve"> structure is a bit field that SHOULD</w:t>
      </w:r>
      <w:bookmarkStart w:id="1222"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222"/>
      <w:r>
        <w:t xml:space="preserve"> specify which option</w:t>
      </w:r>
      <w:r>
        <w:t xml:space="preserve">al formats from a </w:t>
      </w:r>
      <w:hyperlink w:anchor="gt_3b7a61db-dd69-4fde-b53f-e445ddb47424">
        <w:r>
          <w:rPr>
            <w:rStyle w:val="HyperlinkGreen"/>
            <w:b/>
          </w:rPr>
          <w:t>table style</w:t>
        </w:r>
      </w:hyperlink>
      <w:r>
        <w:t xml:space="preserve"> or table auto-format are enabled. </w:t>
      </w:r>
    </w:p>
    <w:p w:rsidR="006C1A4C" w:rsidRDefault="00A81A43">
      <w:r>
        <w:t xml:space="preserve">Not all formatting categories are available for every table style or table auto-format.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1350" w:type="dxa"/>
            <w:gridSpan w:val="5"/>
          </w:tcPr>
          <w:p w:rsidR="006C1A4C" w:rsidRDefault="00A81A43">
            <w:pPr>
              <w:pStyle w:val="PacketDiagramBodyText"/>
            </w:pPr>
            <w:r>
              <w:t>padding</w:t>
            </w:r>
          </w:p>
        </w:tc>
      </w:tr>
    </w:tbl>
    <w:p w:rsidR="006C1A4C" w:rsidRDefault="00A81A43">
      <w:pPr>
        <w:pStyle w:val="Definition-Field"/>
      </w:pPr>
      <w:r>
        <w:rPr>
          <w:b/>
        </w:rPr>
        <w:t xml:space="preserve">A - fatlBorders (1 bit): </w:t>
      </w:r>
      <w:r>
        <w:t xml:space="preserve"> This bit MAY</w:t>
      </w:r>
      <w:bookmarkStart w:id="12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223"/>
      <w:r>
        <w:t xml:space="preserve"> specify that the border formats of a table auto-format were applied by the last table auto-format.</w:t>
      </w:r>
    </w:p>
    <w:p w:rsidR="006C1A4C" w:rsidRDefault="00A81A43">
      <w:pPr>
        <w:pStyle w:val="Definition-Field"/>
      </w:pPr>
      <w:r>
        <w:rPr>
          <w:b/>
        </w:rPr>
        <w:t xml:space="preserve">B - fatlShading (1 bit): </w:t>
      </w:r>
      <w:r>
        <w:t xml:space="preserve"> This bit MAY</w:t>
      </w:r>
      <w:bookmarkStart w:id="1224"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224"/>
      <w:r>
        <w:t xml:space="preserve"> specify that the background shading formats </w:t>
      </w:r>
      <w:r>
        <w:t>of a table auto-format were applied by the last table auto-format.</w:t>
      </w:r>
    </w:p>
    <w:p w:rsidR="006C1A4C" w:rsidRDefault="00A81A43">
      <w:pPr>
        <w:pStyle w:val="Definition-Field"/>
      </w:pPr>
      <w:r>
        <w:rPr>
          <w:b/>
        </w:rPr>
        <w:t xml:space="preserve">C - fatlFont (1 bit): </w:t>
      </w:r>
      <w:r>
        <w:t xml:space="preserve"> This bit MAY</w:t>
      </w:r>
      <w:bookmarkStart w:id="122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225"/>
      <w:r>
        <w:t xml:space="preserve"> specify that the text font formats of a table auto-format were applied by the la</w:t>
      </w:r>
      <w:r>
        <w:t>st table auto-format.</w:t>
      </w:r>
    </w:p>
    <w:p w:rsidR="006C1A4C" w:rsidRDefault="00A81A43">
      <w:pPr>
        <w:pStyle w:val="Definition-Field"/>
      </w:pPr>
      <w:r>
        <w:rPr>
          <w:b/>
        </w:rPr>
        <w:t xml:space="preserve">D - fatlColor (1 bit): </w:t>
      </w:r>
      <w:r>
        <w:t xml:space="preserve"> This bit MAY</w:t>
      </w:r>
      <w:bookmarkStart w:id="1226"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226"/>
      <w:r>
        <w:t xml:space="preserve"> specify that a color variant of a table auto-format was applied by the last table auto-format. When this bit is not set, the monochrome variant was applied.</w:t>
      </w:r>
    </w:p>
    <w:p w:rsidR="006C1A4C" w:rsidRDefault="00A81A43">
      <w:pPr>
        <w:pStyle w:val="Definition-Field"/>
      </w:pPr>
      <w:r>
        <w:rPr>
          <w:b/>
        </w:rPr>
        <w:t xml:space="preserve">E - fatlBestFit (1 bit): </w:t>
      </w:r>
      <w:r>
        <w:t xml:space="preserve"> This bit MAY</w:t>
      </w:r>
      <w:bookmarkStart w:id="1227" w:name="Appendix_A_Target_216"/>
      <w:r>
        <w:rPr>
          <w:rStyle w:val="Hyperlink"/>
        </w:rPr>
        <w:fldChar w:fldCharType="begin"/>
      </w:r>
      <w:r>
        <w:rPr>
          <w:rStyle w:val="Hyperlink"/>
        </w:rPr>
        <w:instrText xml:space="preserve"> HYPERLINK \l "Appendix_A_216" \o "Product behavior note 2</w:instrText>
      </w:r>
      <w:r>
        <w:rPr>
          <w:rStyle w:val="Hyperlink"/>
        </w:rPr>
        <w:instrText xml:space="preserve">16" \h </w:instrText>
      </w:r>
      <w:r>
        <w:rPr>
          <w:rStyle w:val="Hyperlink"/>
        </w:rPr>
      </w:r>
      <w:r>
        <w:rPr>
          <w:rStyle w:val="Hyperlink"/>
        </w:rPr>
        <w:fldChar w:fldCharType="separate"/>
      </w:r>
      <w:r>
        <w:rPr>
          <w:rStyle w:val="Hyperlink"/>
        </w:rPr>
        <w:t>&lt;216&gt;</w:t>
      </w:r>
      <w:r>
        <w:rPr>
          <w:rStyle w:val="Hyperlink"/>
        </w:rPr>
        <w:fldChar w:fldCharType="end"/>
      </w:r>
      <w:bookmarkEnd w:id="1227"/>
      <w:r>
        <w:t xml:space="preserve"> specify that the columns of the table were resized to best fit their contents during the last table auto-format.</w:t>
      </w:r>
    </w:p>
    <w:p w:rsidR="006C1A4C" w:rsidRDefault="00A81A43">
      <w:pPr>
        <w:pStyle w:val="Definition-Field"/>
      </w:pPr>
      <w:r>
        <w:rPr>
          <w:b/>
        </w:rPr>
        <w:t xml:space="preserve">F - fatlHdrRows (1 bit): </w:t>
      </w:r>
      <w:r>
        <w:t xml:space="preserve"> This bit SHOULD</w:t>
      </w:r>
      <w:bookmarkStart w:id="1228"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228"/>
      <w:r>
        <w:t xml:space="preserve"> specify that t</w:t>
      </w:r>
      <w:r>
        <w:t>he top row of the table receives special formatting.</w:t>
      </w:r>
    </w:p>
    <w:p w:rsidR="006C1A4C" w:rsidRDefault="00A81A43">
      <w:pPr>
        <w:pStyle w:val="Definition-Field"/>
      </w:pPr>
      <w:r>
        <w:rPr>
          <w:b/>
        </w:rPr>
        <w:t xml:space="preserve">G - fatlLastRow (1 bit): </w:t>
      </w:r>
      <w:r>
        <w:t xml:space="preserve"> This bit SHOULD</w:t>
      </w:r>
      <w:bookmarkStart w:id="1229"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229"/>
      <w:r>
        <w:t xml:space="preserve"> specify that the bottom row of the table receives special formatting.</w:t>
      </w:r>
    </w:p>
    <w:p w:rsidR="006C1A4C" w:rsidRDefault="00A81A43">
      <w:pPr>
        <w:pStyle w:val="Definition-Field"/>
      </w:pPr>
      <w:r>
        <w:rPr>
          <w:b/>
        </w:rPr>
        <w:t>H - fatlHdrCols (1</w:t>
      </w:r>
      <w:r>
        <w:rPr>
          <w:b/>
        </w:rPr>
        <w:t xml:space="preserve"> bit): </w:t>
      </w:r>
      <w:r>
        <w:t xml:space="preserve"> This bit SHOULD</w:t>
      </w:r>
      <w:bookmarkStart w:id="1230"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230"/>
      <w:r>
        <w:t xml:space="preserve"> specify that the logically leftmost column receives special formatting.</w:t>
      </w:r>
    </w:p>
    <w:p w:rsidR="006C1A4C" w:rsidRDefault="00A81A43">
      <w:pPr>
        <w:pStyle w:val="Definition-Field"/>
      </w:pPr>
      <w:r>
        <w:rPr>
          <w:b/>
        </w:rPr>
        <w:t xml:space="preserve">I - fatlLastCol (1 bit): </w:t>
      </w:r>
      <w:r>
        <w:t xml:space="preserve"> This bit SHOULD</w:t>
      </w:r>
      <w:bookmarkStart w:id="1231" w:name="Appendix_A_Target_220"/>
      <w:r>
        <w:rPr>
          <w:rStyle w:val="Hyperlink"/>
        </w:rPr>
        <w:fldChar w:fldCharType="begin"/>
      </w:r>
      <w:r>
        <w:rPr>
          <w:rStyle w:val="Hyperlink"/>
        </w:rPr>
        <w:instrText xml:space="preserve"> HYPERLINK \l "Appendix_A_220" \o "Product b</w:instrText>
      </w:r>
      <w:r>
        <w:rPr>
          <w:rStyle w:val="Hyperlink"/>
        </w:rPr>
        <w:instrText xml:space="preserve">ehavior note 220" \h </w:instrText>
      </w:r>
      <w:r>
        <w:rPr>
          <w:rStyle w:val="Hyperlink"/>
        </w:rPr>
      </w:r>
      <w:r>
        <w:rPr>
          <w:rStyle w:val="Hyperlink"/>
        </w:rPr>
        <w:fldChar w:fldCharType="separate"/>
      </w:r>
      <w:r>
        <w:rPr>
          <w:rStyle w:val="Hyperlink"/>
        </w:rPr>
        <w:t>&lt;220&gt;</w:t>
      </w:r>
      <w:r>
        <w:rPr>
          <w:rStyle w:val="Hyperlink"/>
        </w:rPr>
        <w:fldChar w:fldCharType="end"/>
      </w:r>
      <w:bookmarkEnd w:id="1231"/>
      <w:r>
        <w:t xml:space="preserve"> specify that the logically rightmost column receives special formatting.</w:t>
      </w:r>
    </w:p>
    <w:p w:rsidR="006C1A4C" w:rsidRDefault="00A81A43">
      <w:pPr>
        <w:pStyle w:val="Definition-Field"/>
      </w:pPr>
      <w:r>
        <w:rPr>
          <w:b/>
        </w:rPr>
        <w:t xml:space="preserve">J - fatlNoRowBands (1 bit): </w:t>
      </w:r>
      <w:r>
        <w:t xml:space="preserve"> This bit SHOULD</w:t>
      </w:r>
      <w:bookmarkStart w:id="1232"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232"/>
      <w:r>
        <w:t xml:space="preserve"> specify that odd numbered rows do not</w:t>
      </w:r>
      <w:r>
        <w:t xml:space="preserve"> receive different formatting than even numbered rows.</w:t>
      </w:r>
    </w:p>
    <w:p w:rsidR="006C1A4C" w:rsidRDefault="00A81A43">
      <w:pPr>
        <w:pStyle w:val="Definition-Field"/>
      </w:pPr>
      <w:r>
        <w:rPr>
          <w:b/>
        </w:rPr>
        <w:lastRenderedPageBreak/>
        <w:t xml:space="preserve">K - fatlNoColBands (1 bit): </w:t>
      </w:r>
      <w:r>
        <w:t xml:space="preserve"> This bit SHOULD</w:t>
      </w:r>
      <w:bookmarkStart w:id="1233"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233"/>
      <w:r>
        <w:t xml:space="preserve"> specify that odd numbered columns do not receive different formatting than even numbered columns.</w:t>
      </w:r>
    </w:p>
    <w:p w:rsidR="006C1A4C" w:rsidRDefault="00A81A43">
      <w:pPr>
        <w:pStyle w:val="Definition-Field"/>
      </w:pPr>
      <w:r>
        <w:rPr>
          <w:b/>
        </w:rPr>
        <w:t xml:space="preserve">padding (5 bits): </w:t>
      </w:r>
      <w:r>
        <w:t xml:space="preserve"> This MUST be zero and MUST be ignored.</w:t>
      </w:r>
    </w:p>
    <w:p w:rsidR="006C1A4C" w:rsidRDefault="00A81A43">
      <w:pPr>
        <w:pStyle w:val="Heading3"/>
      </w:pPr>
      <w:bookmarkStart w:id="1234" w:name="Section_4dfad7b037bb443a89333bb79d2c5994"/>
      <w:bookmarkStart w:id="1235" w:name="FBKF"/>
      <w:bookmarkStart w:id="1236" w:name="_Toc118867117"/>
      <w:r>
        <w:t>FBKF</w:t>
      </w:r>
      <w:bookmarkEnd w:id="1234"/>
      <w:bookmarkEnd w:id="1235"/>
      <w:bookmarkEnd w:id="1236"/>
      <w:r>
        <w:fldChar w:fldCharType="begin"/>
      </w:r>
      <w:r>
        <w:instrText xml:space="preserve"> XE "Details:FBKF structure" </w:instrText>
      </w:r>
      <w:r>
        <w:fldChar w:fldCharType="end"/>
      </w:r>
      <w:r>
        <w:fldChar w:fldCharType="begin"/>
      </w:r>
      <w:r>
        <w:instrText xml:space="preserve"> XE "FBKF structure" </w:instrText>
      </w:r>
      <w:r>
        <w:fldChar w:fldCharType="end"/>
      </w:r>
      <w:r>
        <w:fldChar w:fldCharType="begin"/>
      </w:r>
      <w:r>
        <w:instrText xml:space="preserve"> XE "Structures:FBKF" </w:instrText>
      </w:r>
      <w:r>
        <w:fldChar w:fldCharType="end"/>
      </w:r>
      <w:r>
        <w:fldChar w:fldCharType="begin"/>
      </w:r>
      <w:r>
        <w:instrText xml:space="preserve"> XE "Basic types:</w:instrText>
      </w:r>
      <w:r>
        <w:instrText xml:space="preserve">FBKF" </w:instrText>
      </w:r>
      <w:r>
        <w:fldChar w:fldCharType="end"/>
      </w:r>
    </w:p>
    <w:p w:rsidR="006C1A4C" w:rsidRDefault="00A81A43">
      <w:r>
        <w:t xml:space="preserve">The </w:t>
      </w:r>
      <w:r>
        <w:rPr>
          <w:b/>
        </w:rPr>
        <w:t>FBKF</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ibkl</w:t>
            </w:r>
          </w:p>
        </w:tc>
        <w:tc>
          <w:tcPr>
            <w:tcW w:w="4320" w:type="dxa"/>
            <w:gridSpan w:val="16"/>
          </w:tcPr>
          <w:p w:rsidR="006C1A4C" w:rsidRDefault="00A81A43">
            <w:pPr>
              <w:pStyle w:val="PacketDiagramBodyText"/>
            </w:pPr>
            <w:r>
              <w:t>bkc</w:t>
            </w:r>
          </w:p>
        </w:tc>
      </w:tr>
    </w:tbl>
    <w:p w:rsidR="006C1A4C" w:rsidRDefault="00A81A43">
      <w:pPr>
        <w:pStyle w:val="Definition-Field"/>
      </w:pPr>
      <w:r>
        <w:rPr>
          <w:b/>
        </w:rPr>
        <w:t xml:space="preserve">ibkl (2 bytes): </w:t>
      </w:r>
      <w:r>
        <w:t xml:space="preserve">An unsigned integer that specifies a zero-based index into the </w:t>
      </w:r>
      <w:hyperlink w:anchor="Section_1c65c62e2c884a858207c7ec735fa7d8" w:history="1">
        <w:r>
          <w:rPr>
            <w:rStyle w:val="Hyperlink"/>
          </w:rPr>
          <w:t>Plcfbkl</w:t>
        </w:r>
      </w:hyperlink>
      <w:r>
        <w:t xml:space="preserve"> or </w:t>
      </w:r>
      <w:hyperlink w:anchor="Section_c13d08fe73c240bb99438000ed259399" w:history="1">
        <w:r>
          <w:rPr>
            <w:rStyle w:val="Hyperlink"/>
          </w:rPr>
          <w:t>Plcfbkld</w:t>
        </w:r>
      </w:hyperlink>
      <w:r>
        <w:t xml:space="preserve"> that is paired with the </w:t>
      </w:r>
      <w:hyperlink w:anchor="Section_82702014008140af8d4e421db135f3ff" w:history="1">
        <w:r>
          <w:rPr>
            <w:rStyle w:val="Hyperlink"/>
          </w:rPr>
          <w:t>Plcfbkf</w:t>
        </w:r>
      </w:hyperlink>
      <w:r>
        <w:t xml:space="preserve"> or </w:t>
      </w:r>
      <w:hyperlink w:anchor="Section_8b4017fdf39a499f9a04da150d20b5e2" w:history="1">
        <w:r>
          <w:rPr>
            <w:rStyle w:val="Hyperlink"/>
          </w:rPr>
          <w:t>Plcfbkfd</w:t>
        </w:r>
      </w:hyperlink>
      <w:r>
        <w:t xml:space="preserve"> containing this FBKF. The entry that is found at such an index specifies the location of the end of the bookmark associated with this FBKF. </w:t>
      </w:r>
      <w:r>
        <w:rPr>
          <w:b/>
        </w:rPr>
        <w:t>Ibkl</w:t>
      </w:r>
      <w:r>
        <w:t xml:space="preserve"> </w:t>
      </w:r>
      <w:r>
        <w:t>MUST be unique for all FBKFs inside a given Plcfbkf or Plcfbkfd.</w:t>
      </w:r>
    </w:p>
    <w:p w:rsidR="006C1A4C" w:rsidRDefault="00A81A43">
      <w:pPr>
        <w:pStyle w:val="Definition-Field"/>
      </w:pPr>
      <w:r>
        <w:rPr>
          <w:b/>
        </w:rPr>
        <w:t xml:space="preserve">bkc (2 bytes): </w:t>
      </w:r>
      <w:r>
        <w:t xml:space="preserve">A </w:t>
      </w:r>
      <w:hyperlink w:anchor="Section_b59cbd0123914b70994cb58104d3f4c0" w:history="1">
        <w:r>
          <w:rPr>
            <w:rStyle w:val="Hyperlink"/>
          </w:rPr>
          <w:t>BKC</w:t>
        </w:r>
      </w:hyperlink>
      <w:r>
        <w:t xml:space="preserve"> that specifies further information about the bookmark associated with this FBKF.</w:t>
      </w:r>
    </w:p>
    <w:p w:rsidR="006C1A4C" w:rsidRDefault="00A81A43">
      <w:pPr>
        <w:pStyle w:val="Heading3"/>
      </w:pPr>
      <w:bookmarkStart w:id="1237" w:name="Section_938707bac5084a47939efe75d3d7e8aa"/>
      <w:bookmarkStart w:id="1238" w:name="FBKFD"/>
      <w:bookmarkStart w:id="1239" w:name="_Toc118867118"/>
      <w:r>
        <w:t>FBKFD</w:t>
      </w:r>
      <w:bookmarkEnd w:id="1237"/>
      <w:bookmarkEnd w:id="1238"/>
      <w:bookmarkEnd w:id="1239"/>
      <w:r>
        <w:fldChar w:fldCharType="begin"/>
      </w:r>
      <w:r>
        <w:instrText xml:space="preserve"> XE "Details:FBKFD structure" </w:instrText>
      </w:r>
      <w:r>
        <w:fldChar w:fldCharType="end"/>
      </w:r>
      <w:r>
        <w:fldChar w:fldCharType="begin"/>
      </w:r>
      <w:r>
        <w:instrText xml:space="preserve"> XE "FBKFD structure" </w:instrText>
      </w:r>
      <w:r>
        <w:fldChar w:fldCharType="end"/>
      </w:r>
      <w:r>
        <w:fldChar w:fldCharType="begin"/>
      </w:r>
      <w:r>
        <w:instrText xml:space="preserve"> XE "Structures:FBKFD" </w:instrText>
      </w:r>
      <w:r>
        <w:fldChar w:fldCharType="end"/>
      </w:r>
      <w:r>
        <w:fldChar w:fldCharType="begin"/>
      </w:r>
      <w:r>
        <w:instrText xml:space="preserve"> XE "Basic types:FBKFD" </w:instrText>
      </w:r>
      <w:r>
        <w:fldChar w:fldCharType="end"/>
      </w:r>
    </w:p>
    <w:p w:rsidR="006C1A4C" w:rsidRDefault="00A81A43">
      <w:r>
        <w:t xml:space="preserve">The </w:t>
      </w:r>
      <w:r>
        <w:rPr>
          <w:b/>
        </w:rPr>
        <w:t>FBKFD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fbkf</w:t>
            </w:r>
          </w:p>
        </w:tc>
      </w:tr>
      <w:tr w:rsidR="006C1A4C" w:rsidTr="006C1A4C">
        <w:trPr>
          <w:gridAfter w:val="16"/>
          <w:wAfter w:w="4320" w:type="dxa"/>
          <w:trHeight w:hRule="exact" w:val="490"/>
        </w:trPr>
        <w:tc>
          <w:tcPr>
            <w:tcW w:w="4320" w:type="dxa"/>
            <w:gridSpan w:val="16"/>
          </w:tcPr>
          <w:p w:rsidR="006C1A4C" w:rsidRDefault="00A81A43">
            <w:pPr>
              <w:pStyle w:val="PacketDiagramBodyText"/>
            </w:pPr>
            <w:r>
              <w:t>cDepth</w:t>
            </w:r>
          </w:p>
        </w:tc>
      </w:tr>
    </w:tbl>
    <w:p w:rsidR="006C1A4C" w:rsidRDefault="00A81A43">
      <w:pPr>
        <w:pStyle w:val="Definition-Field"/>
      </w:pPr>
      <w:r>
        <w:rPr>
          <w:b/>
        </w:rPr>
        <w:t xml:space="preserve">fbkf (4 bytes): </w:t>
      </w:r>
      <w:r>
        <w:t xml:space="preserve">An </w:t>
      </w:r>
      <w:hyperlink w:anchor="Section_4dfad7b037bb443a89333bb79d2c5994" w:history="1">
        <w:r>
          <w:rPr>
            <w:rStyle w:val="Hyperlink"/>
            <w:b/>
          </w:rPr>
          <w:t>FBKF</w:t>
        </w:r>
      </w:hyperlink>
      <w:r>
        <w:t xml:space="preserve"> specifying further information about the bookmark.</w:t>
      </w:r>
    </w:p>
    <w:p w:rsidR="006C1A4C" w:rsidRDefault="00A81A43">
      <w:pPr>
        <w:pStyle w:val="Definition-Field"/>
      </w:pPr>
      <w:r>
        <w:rPr>
          <w:b/>
        </w:rPr>
        <w:t xml:space="preserve">cDepth (2 bytes): </w:t>
      </w:r>
      <w:r>
        <w:t xml:space="preserve">An integer value that specifies the number of bookmarks in the document of the same type as the bookmark associated with this </w:t>
      </w:r>
      <w:r>
        <w:rPr>
          <w:b/>
        </w:rPr>
        <w:t>FBKFD</w:t>
      </w:r>
      <w:r>
        <w:t>, the ranges of which overlap the beginning of the range of this bookmark. To increment the count, a bookmark MUST meet the f</w:t>
      </w:r>
      <w:r>
        <w:t>ollowing constraints:</w:t>
      </w:r>
    </w:p>
    <w:p w:rsidR="006C1A4C" w:rsidRDefault="00A81A43">
      <w:pPr>
        <w:pStyle w:val="ListParagraph"/>
        <w:numPr>
          <w:ilvl w:val="0"/>
          <w:numId w:val="59"/>
        </w:numPr>
        <w:spacing w:before="0" w:after="200" w:line="276" w:lineRule="auto"/>
      </w:pPr>
      <w:r>
        <w:t xml:space="preserve">The </w:t>
      </w:r>
      <w:r>
        <w:rPr>
          <w:b/>
        </w:rPr>
        <w:t>FBKFD</w:t>
      </w:r>
      <w:r>
        <w:t xml:space="preserve"> of the bookmark occupies the </w:t>
      </w:r>
      <w:hyperlink w:anchor="Section_8b4017fdf39a499f9a04da150d20b5e2" w:history="1">
        <w:r>
          <w:rPr>
            <w:rStyle w:val="Hyperlink"/>
          </w:rPr>
          <w:t>Plcfbkfd</w:t>
        </w:r>
      </w:hyperlink>
      <w:r>
        <w:t xml:space="preserve"> containing this </w:t>
      </w:r>
      <w:hyperlink w:anchor="Section_b3146c1b949f49f39bfb966702be4aa9" w:history="1">
        <w:r>
          <w:rPr>
            <w:rStyle w:val="Hyperlink"/>
            <w:b/>
          </w:rPr>
          <w:t>FBKLD</w:t>
        </w:r>
      </w:hyperlink>
      <w:r>
        <w:t>.</w:t>
      </w:r>
    </w:p>
    <w:p w:rsidR="006C1A4C" w:rsidRDefault="00A81A43">
      <w:pPr>
        <w:pStyle w:val="ListParagraph"/>
        <w:numPr>
          <w:ilvl w:val="0"/>
          <w:numId w:val="59"/>
        </w:numPr>
        <w:spacing w:before="0" w:after="200" w:line="276" w:lineRule="auto"/>
      </w:pPr>
      <w:r>
        <w:t xml:space="preserve">The starting </w:t>
      </w:r>
      <w:hyperlink w:anchor="Section_a3d44e167d2946f7bb7bd0d8a5734f83" w:history="1">
        <w:r>
          <w:rPr>
            <w:rStyle w:val="Hyperlink"/>
          </w:rPr>
          <w:t>CP</w:t>
        </w:r>
      </w:hyperlink>
      <w:r>
        <w:t xml:space="preserve"> (cpS) and limit CP (cpL) of the bookmark, as defined in the specification of that Plcfbkfd and the </w:t>
      </w:r>
      <w:hyperlink w:anchor="Section_c13d08fe73c240bb99438000ed259399" w:history="1">
        <w:r>
          <w:rPr>
            <w:rStyle w:val="Hyperlink"/>
          </w:rPr>
          <w:t>Plcfbkld</w:t>
        </w:r>
      </w:hyperlink>
      <w:r>
        <w:t xml:space="preserve"> it is paired with, satisfy the following in relation to</w:t>
      </w:r>
      <w:r>
        <w:t xml:space="preserve"> the CP (cpCur) that marks the beginning of the bookmark of this </w:t>
      </w:r>
      <w:r>
        <w:rPr>
          <w:b/>
        </w:rPr>
        <w:t>FBKFD</w:t>
      </w:r>
      <w:r>
        <w:t xml:space="preserve">. </w:t>
      </w:r>
    </w:p>
    <w:p w:rsidR="006C1A4C" w:rsidRDefault="00A81A43">
      <w:pPr>
        <w:pStyle w:val="ListParagraph"/>
        <w:spacing w:before="0" w:after="200" w:line="276" w:lineRule="auto"/>
        <w:ind w:left="1440"/>
      </w:pPr>
      <w:r>
        <w:rPr>
          <w:noProof/>
        </w:rPr>
        <w:drawing>
          <wp:inline distT="0" distB="0" distL="0" distR="0">
            <wp:extent cx="2876550" cy="247650"/>
            <wp:effectExtent l="0" t="0" r="0" b="0"/>
            <wp:docPr id="31" name="Picture 30" descr="CPS = = C P C U R = = C P L Conditional OR CPS Less than or equal to C P C U R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7c54aaf-c32a-4c5f-9bd3-9220e8ac3be3" descr="CPS = = C P C U R = = C P L Conditional OR CPS Less than or equal to C P C U R less than CPL" title="Equation"/>
                    <pic:cNvPicPr/>
                  </pic:nvPicPr>
                  <pic:blipFill>
                    <a:blip r:embed="rId128" cstate="print"/>
                    <a:stretch>
                      <a:fillRect/>
                    </a:stretch>
                  </pic:blipFill>
                  <pic:spPr>
                    <a:xfrm>
                      <a:off x="0" y="0"/>
                      <a:ext cx="2876550" cy="247650"/>
                    </a:xfrm>
                    <a:prstGeom prst="rect">
                      <a:avLst/>
                    </a:prstGeom>
                  </pic:spPr>
                </pic:pic>
              </a:graphicData>
            </a:graphic>
          </wp:inline>
        </w:drawing>
      </w:r>
    </w:p>
    <w:p w:rsidR="006C1A4C" w:rsidRDefault="00A81A43">
      <w:pPr>
        <w:pStyle w:val="Heading3"/>
      </w:pPr>
      <w:bookmarkStart w:id="1240" w:name="Section_b3146c1b949f49f39bfb966702be4aa9"/>
      <w:bookmarkStart w:id="1241" w:name="FBKLD"/>
      <w:bookmarkStart w:id="1242" w:name="_Toc118867119"/>
      <w:r>
        <w:t>FBKLD</w:t>
      </w:r>
      <w:bookmarkEnd w:id="1240"/>
      <w:bookmarkEnd w:id="1241"/>
      <w:bookmarkEnd w:id="1242"/>
      <w:r>
        <w:fldChar w:fldCharType="begin"/>
      </w:r>
      <w:r>
        <w:instrText xml:space="preserve"> XE "Details:FBKLD structure" </w:instrText>
      </w:r>
      <w:r>
        <w:fldChar w:fldCharType="end"/>
      </w:r>
      <w:r>
        <w:fldChar w:fldCharType="begin"/>
      </w:r>
      <w:r>
        <w:instrText xml:space="preserve"> XE "FBKLD structure" </w:instrText>
      </w:r>
      <w:r>
        <w:fldChar w:fldCharType="end"/>
      </w:r>
      <w:r>
        <w:fldChar w:fldCharType="begin"/>
      </w:r>
      <w:r>
        <w:instrText xml:space="preserve"> XE "Structures:FBKLD" </w:instrText>
      </w:r>
      <w:r>
        <w:fldChar w:fldCharType="end"/>
      </w:r>
      <w:r>
        <w:fldChar w:fldCharType="begin"/>
      </w:r>
      <w:r>
        <w:instrText xml:space="preserve"> XE "Basic types:FBKLD" </w:instrText>
      </w:r>
      <w:r>
        <w:fldChar w:fldCharType="end"/>
      </w:r>
    </w:p>
    <w:p w:rsidR="006C1A4C" w:rsidRDefault="00A81A43">
      <w:r>
        <w:t xml:space="preserve">The </w:t>
      </w:r>
      <w:r>
        <w:rPr>
          <w:b/>
        </w:rPr>
        <w:t>FBKLD</w:t>
      </w:r>
      <w:r>
        <w:t xml:space="preserve"> structure contains information about a </w:t>
      </w:r>
      <w:hyperlink w:anchor="gt_42f9c2f4-8a4b-4d64-a0e1-fc071debdf4c">
        <w:r>
          <w:rPr>
            <w:rStyle w:val="HyperlinkGreen"/>
            <w:b/>
          </w:rPr>
          <w:t>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ibkf</w:t>
            </w:r>
          </w:p>
        </w:tc>
        <w:tc>
          <w:tcPr>
            <w:tcW w:w="4320" w:type="dxa"/>
            <w:gridSpan w:val="16"/>
          </w:tcPr>
          <w:p w:rsidR="006C1A4C" w:rsidRDefault="00A81A43">
            <w:pPr>
              <w:pStyle w:val="PacketDiagramBodyText"/>
            </w:pPr>
            <w:r>
              <w:t>cDepth</w:t>
            </w:r>
          </w:p>
        </w:tc>
      </w:tr>
    </w:tbl>
    <w:p w:rsidR="006C1A4C" w:rsidRDefault="00A81A43">
      <w:pPr>
        <w:pStyle w:val="Definition-Field"/>
      </w:pPr>
      <w:r>
        <w:rPr>
          <w:b/>
        </w:rPr>
        <w:t xml:space="preserve">ibkf (2 bytes): </w:t>
      </w:r>
      <w:r>
        <w:t xml:space="preserve"> An unsigned integer that specifies a zero-based index into the </w:t>
      </w:r>
      <w:hyperlink w:anchor="Section_8b4017fdf39a499f9a04da150d20b5e2" w:history="1">
        <w:r>
          <w:rPr>
            <w:rStyle w:val="Hyperlink"/>
          </w:rPr>
          <w:t>Plcfbkfd</w:t>
        </w:r>
      </w:hyperlink>
      <w:r>
        <w:t xml:space="preserve"> that is paired with the </w:t>
      </w:r>
      <w:hyperlink w:anchor="Section_c13d08fe73c240bb99438000ed259399" w:history="1">
        <w:r>
          <w:rPr>
            <w:rStyle w:val="Hyperlink"/>
          </w:rPr>
          <w:t>Plcfbkld</w:t>
        </w:r>
      </w:hyperlink>
      <w:r>
        <w:t xml:space="preserve"> containing this FBKLD. The entry that is found at the index specifies the location of the start </w:t>
      </w:r>
      <w:r>
        <w:t xml:space="preserve">of the bookmark. </w:t>
      </w:r>
      <w:r>
        <w:rPr>
          <w:b/>
        </w:rPr>
        <w:t>Ibkf</w:t>
      </w:r>
      <w:r>
        <w:t xml:space="preserve"> MUST be unique for all FBKLDs in a given Plcfbkld.</w:t>
      </w:r>
    </w:p>
    <w:p w:rsidR="006C1A4C" w:rsidRDefault="00A81A43">
      <w:pPr>
        <w:pStyle w:val="Definition-Field"/>
      </w:pPr>
      <w:r>
        <w:rPr>
          <w:b/>
        </w:rPr>
        <w:t xml:space="preserve">cDepth (2 bytes): </w:t>
      </w:r>
      <w:r>
        <w:t xml:space="preserve">An integer that specifies the number of bookmarks in the document of the same type as the bookmark associated with this FBKLD, the ranges of which overlap the limit </w:t>
      </w:r>
      <w:r>
        <w:t>of the range of this bookmark. To increment the count, a bookmark MUST meet the following constraints:</w:t>
      </w:r>
    </w:p>
    <w:p w:rsidR="006C1A4C" w:rsidRDefault="00A81A43">
      <w:pPr>
        <w:pStyle w:val="ListParagraph"/>
        <w:numPr>
          <w:ilvl w:val="1"/>
          <w:numId w:val="61"/>
        </w:numPr>
        <w:spacing w:before="0" w:after="200" w:line="276" w:lineRule="auto"/>
      </w:pPr>
      <w:r>
        <w:t>The FBKLD of the bookmark occupies the Plcfbkld containing this FBKLD.</w:t>
      </w:r>
    </w:p>
    <w:p w:rsidR="006C1A4C" w:rsidRDefault="00A81A43">
      <w:pPr>
        <w:pStyle w:val="ListParagraph"/>
        <w:numPr>
          <w:ilvl w:val="1"/>
          <w:numId w:val="61"/>
        </w:numPr>
        <w:spacing w:before="0" w:after="200" w:line="276" w:lineRule="auto"/>
      </w:pPr>
      <w:r>
        <w:t xml:space="preserve">The limit </w:t>
      </w:r>
      <w:hyperlink w:anchor="Section_a3d44e167d2946f7bb7bd0d8a5734f83" w:history="1">
        <w:r>
          <w:rPr>
            <w:rStyle w:val="Hyperlink"/>
          </w:rPr>
          <w:t>CP</w:t>
        </w:r>
      </w:hyperlink>
      <w:r>
        <w:t xml:space="preserve"> (cpL) and</w:t>
      </w:r>
      <w:r>
        <w:t xml:space="preserve"> the start CP (cpS) of the bookmark, as specified in the Plcfbkld and the Plcfbkfd it is paired with, satisfy the following in relation to the CP (cpCur) that marks the limit of the bookmark of this FBKLD.</w:t>
      </w:r>
    </w:p>
    <w:p w:rsidR="006C1A4C" w:rsidRDefault="00A81A43">
      <w:pPr>
        <w:pStyle w:val="ListParagraph"/>
        <w:spacing w:before="0" w:after="200" w:line="276" w:lineRule="auto"/>
        <w:ind w:left="1440"/>
        <w:jc w:val="center"/>
      </w:pPr>
      <w:r>
        <w:rPr>
          <w:noProof/>
        </w:rPr>
        <w:drawing>
          <wp:inline distT="0" distB="0" distL="0" distR="0">
            <wp:extent cx="1266825" cy="533400"/>
            <wp:effectExtent l="0" t="0" r="0" b="0"/>
            <wp:docPr id="32" name="Picture 31" descr="CPS not equal CPL. CPS less than or equal to C P C U R which is less than CPL"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f0803a2-67b3-4162-ade3-c676645e0e28" descr="CPS not equal CPL. CPS less than or equal to C P C U R which is less than CPL" title="Equation"/>
                    <pic:cNvPicPr/>
                  </pic:nvPicPr>
                  <pic:blipFill>
                    <a:blip r:embed="rId129" cstate="print"/>
                    <a:stretch>
                      <a:fillRect/>
                    </a:stretch>
                  </pic:blipFill>
                  <pic:spPr>
                    <a:xfrm>
                      <a:off x="0" y="0"/>
                      <a:ext cx="1266825" cy="533400"/>
                    </a:xfrm>
                    <a:prstGeom prst="rect">
                      <a:avLst/>
                    </a:prstGeom>
                  </pic:spPr>
                </pic:pic>
              </a:graphicData>
            </a:graphic>
          </wp:inline>
        </w:drawing>
      </w:r>
    </w:p>
    <w:p w:rsidR="006C1A4C" w:rsidRDefault="00A81A43">
      <w:pPr>
        <w:pStyle w:val="Heading3"/>
      </w:pPr>
      <w:bookmarkStart w:id="1243" w:name="Section_aa2e55a2f4f24795bab56d9d7a0ed249"/>
      <w:bookmarkStart w:id="1244" w:name="FcCompressed"/>
      <w:bookmarkStart w:id="1245" w:name="_Toc118867120"/>
      <w:r>
        <w:t>FcCompressed</w:t>
      </w:r>
      <w:bookmarkEnd w:id="1243"/>
      <w:bookmarkEnd w:id="1244"/>
      <w:bookmarkEnd w:id="1245"/>
      <w:r>
        <w:fldChar w:fldCharType="begin"/>
      </w:r>
      <w:r>
        <w:instrText xml:space="preserve"> XE "Details:FcCompressed structure"</w:instrText>
      </w:r>
      <w:r>
        <w:instrText xml:space="preserve"> </w:instrText>
      </w:r>
      <w:r>
        <w:fldChar w:fldCharType="end"/>
      </w:r>
      <w:r>
        <w:fldChar w:fldCharType="begin"/>
      </w:r>
      <w:r>
        <w:instrText xml:space="preserve"> XE "FcCompressed structure" </w:instrText>
      </w:r>
      <w:r>
        <w:fldChar w:fldCharType="end"/>
      </w:r>
      <w:r>
        <w:fldChar w:fldCharType="begin"/>
      </w:r>
      <w:r>
        <w:instrText xml:space="preserve"> XE "Structures:FcCompressed" </w:instrText>
      </w:r>
      <w:r>
        <w:fldChar w:fldCharType="end"/>
      </w:r>
      <w:r>
        <w:fldChar w:fldCharType="begin"/>
      </w:r>
      <w:r>
        <w:instrText xml:space="preserve"> XE "Basic types:FcCompressed" </w:instrText>
      </w:r>
      <w:r>
        <w:fldChar w:fldCharType="end"/>
      </w:r>
    </w:p>
    <w:p w:rsidR="006C1A4C" w:rsidRDefault="00A81A43">
      <w:r>
        <w:t xml:space="preserve">The </w:t>
      </w:r>
      <w:r>
        <w:rPr>
          <w:b/>
        </w:rPr>
        <w:t>FcCompressed</w:t>
      </w:r>
      <w:r>
        <w:t xml:space="preserve"> structure specifies the location of text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100" w:type="dxa"/>
            <w:gridSpan w:val="30"/>
          </w:tcPr>
          <w:p w:rsidR="006C1A4C" w:rsidRDefault="00A81A43">
            <w:pPr>
              <w:pStyle w:val="PacketDiagramBodyText"/>
            </w:pPr>
            <w:r>
              <w:t>fc</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r>
    </w:tbl>
    <w:p w:rsidR="006C1A4C" w:rsidRDefault="00A81A43">
      <w:pPr>
        <w:pStyle w:val="Definition-Field"/>
      </w:pPr>
      <w:r>
        <w:rPr>
          <w:b/>
        </w:rPr>
        <w:t xml:space="preserve">fc (30 bits): </w:t>
      </w:r>
      <w:r>
        <w:t xml:space="preserve"> An unsigned integer that specifies an offset in the WordDocument Stream where the text starts. If </w:t>
      </w:r>
      <w:r>
        <w:rPr>
          <w:b/>
        </w:rPr>
        <w:t>fCompressed</w:t>
      </w:r>
      <w:r>
        <w:t xml:space="preserve"> is zero, the text is an array of 16-bit </w:t>
      </w:r>
      <w:hyperlink w:anchor="gt_c305d0ab-8b94-461a-bd76-13b40cb8c4d8">
        <w:r>
          <w:rPr>
            <w:rStyle w:val="HyperlinkGreen"/>
            <w:b/>
          </w:rPr>
          <w:t>Unicode</w:t>
        </w:r>
      </w:hyperlink>
      <w:r>
        <w:t xml:space="preserve"> characters starting at offset </w:t>
      </w:r>
      <w:r>
        <w:rPr>
          <w:b/>
        </w:rPr>
        <w:t>fc</w:t>
      </w:r>
      <w:r>
        <w:t xml:space="preserve">. If </w:t>
      </w:r>
      <w:r>
        <w:rPr>
          <w:b/>
        </w:rPr>
        <w:t>fCompressed</w:t>
      </w:r>
      <w:r>
        <w:t xml:space="preserve"> is 1, the text starts at offset </w:t>
      </w:r>
      <w:r>
        <w:rPr>
          <w:b/>
        </w:rPr>
        <w:t>fc</w:t>
      </w:r>
      <w:r>
        <w:t>/2 and is an array of 8-bit Unicode characters, except for the values which are mapped to Unicode</w:t>
      </w:r>
      <w:r>
        <w:t xml:space="preserve"> characters as follows.</w:t>
      </w:r>
    </w:p>
    <w:tbl>
      <w:tblPr>
        <w:tblStyle w:val="Table-ShadedHeaderIndented"/>
        <w:tblW w:w="0" w:type="auto"/>
        <w:tblLook w:val="04A0" w:firstRow="1" w:lastRow="0" w:firstColumn="1" w:lastColumn="0" w:noHBand="0" w:noVBand="1"/>
      </w:tblPr>
      <w:tblGrid>
        <w:gridCol w:w="640"/>
        <w:gridCol w:w="188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keepLines/>
              <w:spacing w:before="0" w:after="0"/>
            </w:pPr>
            <w:r>
              <w:lastRenderedPageBreak/>
              <w:t>Byte</w:t>
            </w:r>
          </w:p>
        </w:tc>
        <w:tc>
          <w:tcPr>
            <w:tcW w:w="0" w:type="auto"/>
          </w:tcPr>
          <w:p w:rsidR="006C1A4C" w:rsidRDefault="00A81A43">
            <w:pPr>
              <w:pStyle w:val="TableHeaderText"/>
              <w:keepLines/>
              <w:spacing w:before="0" w:after="0"/>
            </w:pPr>
            <w:r>
              <w:t>Unicode Character</w:t>
            </w:r>
          </w:p>
        </w:tc>
      </w:tr>
      <w:tr w:rsidR="006C1A4C" w:rsidTr="006C1A4C">
        <w:tc>
          <w:tcPr>
            <w:tcW w:w="0" w:type="auto"/>
          </w:tcPr>
          <w:p w:rsidR="006C1A4C" w:rsidRDefault="00A81A43">
            <w:pPr>
              <w:pStyle w:val="TableBodyText"/>
              <w:keepNext/>
              <w:keepLines/>
              <w:spacing w:before="0" w:after="0"/>
            </w:pPr>
            <w:r>
              <w:t>0x82</w:t>
            </w:r>
          </w:p>
        </w:tc>
        <w:tc>
          <w:tcPr>
            <w:tcW w:w="0" w:type="auto"/>
          </w:tcPr>
          <w:p w:rsidR="006C1A4C" w:rsidRDefault="00A81A43">
            <w:pPr>
              <w:pStyle w:val="TableBodyText"/>
              <w:keepNext/>
              <w:keepLines/>
              <w:spacing w:before="0" w:after="0"/>
            </w:pPr>
            <w:r>
              <w:t>0x201A</w:t>
            </w:r>
          </w:p>
        </w:tc>
      </w:tr>
      <w:tr w:rsidR="006C1A4C" w:rsidTr="006C1A4C">
        <w:tc>
          <w:tcPr>
            <w:tcW w:w="0" w:type="auto"/>
          </w:tcPr>
          <w:p w:rsidR="006C1A4C" w:rsidRDefault="00A81A43">
            <w:pPr>
              <w:pStyle w:val="TableBodyText"/>
              <w:keepNext/>
              <w:keepLines/>
              <w:spacing w:before="0" w:after="0"/>
            </w:pPr>
            <w:r>
              <w:t>0x83</w:t>
            </w:r>
          </w:p>
        </w:tc>
        <w:tc>
          <w:tcPr>
            <w:tcW w:w="0" w:type="auto"/>
          </w:tcPr>
          <w:p w:rsidR="006C1A4C" w:rsidRDefault="00A81A43">
            <w:pPr>
              <w:pStyle w:val="TableBodyText"/>
              <w:keepNext/>
              <w:keepLines/>
              <w:spacing w:before="0" w:after="0"/>
            </w:pPr>
            <w:r>
              <w:t>0x0192</w:t>
            </w:r>
          </w:p>
        </w:tc>
      </w:tr>
      <w:tr w:rsidR="006C1A4C" w:rsidTr="006C1A4C">
        <w:tc>
          <w:tcPr>
            <w:tcW w:w="0" w:type="auto"/>
          </w:tcPr>
          <w:p w:rsidR="006C1A4C" w:rsidRDefault="00A81A43">
            <w:pPr>
              <w:pStyle w:val="TableBodyText"/>
              <w:keepNext/>
              <w:keepLines/>
              <w:spacing w:before="0" w:after="0"/>
            </w:pPr>
            <w:r>
              <w:t>0x84</w:t>
            </w:r>
          </w:p>
        </w:tc>
        <w:tc>
          <w:tcPr>
            <w:tcW w:w="0" w:type="auto"/>
          </w:tcPr>
          <w:p w:rsidR="006C1A4C" w:rsidRDefault="00A81A43">
            <w:pPr>
              <w:pStyle w:val="TableBodyText"/>
              <w:keepNext/>
              <w:keepLines/>
              <w:spacing w:before="0" w:after="0"/>
            </w:pPr>
            <w:r>
              <w:t>0x201E</w:t>
            </w:r>
          </w:p>
        </w:tc>
      </w:tr>
      <w:tr w:rsidR="006C1A4C" w:rsidTr="006C1A4C">
        <w:tc>
          <w:tcPr>
            <w:tcW w:w="0" w:type="auto"/>
          </w:tcPr>
          <w:p w:rsidR="006C1A4C" w:rsidRDefault="00A81A43">
            <w:pPr>
              <w:pStyle w:val="TableBodyText"/>
              <w:keepNext/>
              <w:keepLines/>
              <w:spacing w:before="0" w:after="0"/>
            </w:pPr>
            <w:r>
              <w:t>0x85</w:t>
            </w:r>
          </w:p>
        </w:tc>
        <w:tc>
          <w:tcPr>
            <w:tcW w:w="0" w:type="auto"/>
          </w:tcPr>
          <w:p w:rsidR="006C1A4C" w:rsidRDefault="00A81A43">
            <w:pPr>
              <w:pStyle w:val="TableBodyText"/>
              <w:keepNext/>
              <w:keepLines/>
              <w:spacing w:before="0" w:after="0"/>
            </w:pPr>
            <w:r>
              <w:t>0x2026</w:t>
            </w:r>
          </w:p>
        </w:tc>
      </w:tr>
      <w:tr w:rsidR="006C1A4C" w:rsidTr="006C1A4C">
        <w:tc>
          <w:tcPr>
            <w:tcW w:w="0" w:type="auto"/>
          </w:tcPr>
          <w:p w:rsidR="006C1A4C" w:rsidRDefault="00A81A43">
            <w:pPr>
              <w:pStyle w:val="TableBodyText"/>
              <w:keepNext/>
              <w:keepLines/>
              <w:spacing w:before="0" w:after="0"/>
            </w:pPr>
            <w:r>
              <w:t>0x86</w:t>
            </w:r>
          </w:p>
        </w:tc>
        <w:tc>
          <w:tcPr>
            <w:tcW w:w="0" w:type="auto"/>
          </w:tcPr>
          <w:p w:rsidR="006C1A4C" w:rsidRDefault="00A81A43">
            <w:pPr>
              <w:pStyle w:val="TableBodyText"/>
              <w:keepNext/>
              <w:keepLines/>
              <w:spacing w:before="0" w:after="0"/>
            </w:pPr>
            <w:r>
              <w:t>0x2020</w:t>
            </w:r>
          </w:p>
        </w:tc>
      </w:tr>
      <w:tr w:rsidR="006C1A4C" w:rsidTr="006C1A4C">
        <w:tc>
          <w:tcPr>
            <w:tcW w:w="0" w:type="auto"/>
          </w:tcPr>
          <w:p w:rsidR="006C1A4C" w:rsidRDefault="00A81A43">
            <w:pPr>
              <w:pStyle w:val="TableBodyText"/>
              <w:keepNext/>
              <w:keepLines/>
              <w:spacing w:before="0" w:after="0"/>
            </w:pPr>
            <w:r>
              <w:t>0x87</w:t>
            </w:r>
          </w:p>
        </w:tc>
        <w:tc>
          <w:tcPr>
            <w:tcW w:w="0" w:type="auto"/>
          </w:tcPr>
          <w:p w:rsidR="006C1A4C" w:rsidRDefault="00A81A43">
            <w:pPr>
              <w:pStyle w:val="TableBodyText"/>
              <w:keepNext/>
              <w:keepLines/>
              <w:spacing w:before="0" w:after="0"/>
            </w:pPr>
            <w:r>
              <w:t>0x2021</w:t>
            </w:r>
          </w:p>
        </w:tc>
      </w:tr>
      <w:tr w:rsidR="006C1A4C" w:rsidTr="006C1A4C">
        <w:tc>
          <w:tcPr>
            <w:tcW w:w="0" w:type="auto"/>
          </w:tcPr>
          <w:p w:rsidR="006C1A4C" w:rsidRDefault="00A81A43">
            <w:pPr>
              <w:pStyle w:val="TableBodyText"/>
              <w:keepNext/>
              <w:keepLines/>
              <w:spacing w:before="0" w:after="0"/>
            </w:pPr>
            <w:r>
              <w:t>0x88</w:t>
            </w:r>
          </w:p>
        </w:tc>
        <w:tc>
          <w:tcPr>
            <w:tcW w:w="0" w:type="auto"/>
          </w:tcPr>
          <w:p w:rsidR="006C1A4C" w:rsidRDefault="00A81A43">
            <w:pPr>
              <w:pStyle w:val="TableBodyText"/>
              <w:keepNext/>
              <w:keepLines/>
              <w:spacing w:before="0" w:after="0"/>
            </w:pPr>
            <w:r>
              <w:t>0x02C6</w:t>
            </w:r>
          </w:p>
        </w:tc>
      </w:tr>
      <w:tr w:rsidR="006C1A4C" w:rsidTr="006C1A4C">
        <w:tc>
          <w:tcPr>
            <w:tcW w:w="0" w:type="auto"/>
          </w:tcPr>
          <w:p w:rsidR="006C1A4C" w:rsidRDefault="00A81A43">
            <w:pPr>
              <w:pStyle w:val="TableBodyText"/>
              <w:keepNext/>
              <w:keepLines/>
              <w:spacing w:before="0" w:after="0"/>
            </w:pPr>
            <w:r>
              <w:t>0x89</w:t>
            </w:r>
          </w:p>
        </w:tc>
        <w:tc>
          <w:tcPr>
            <w:tcW w:w="0" w:type="auto"/>
          </w:tcPr>
          <w:p w:rsidR="006C1A4C" w:rsidRDefault="00A81A43">
            <w:pPr>
              <w:pStyle w:val="TableBodyText"/>
              <w:keepNext/>
              <w:keepLines/>
              <w:spacing w:before="0" w:after="0"/>
            </w:pPr>
            <w:r>
              <w:t>0x2030</w:t>
            </w:r>
          </w:p>
        </w:tc>
      </w:tr>
      <w:tr w:rsidR="006C1A4C" w:rsidTr="006C1A4C">
        <w:tc>
          <w:tcPr>
            <w:tcW w:w="0" w:type="auto"/>
          </w:tcPr>
          <w:p w:rsidR="006C1A4C" w:rsidRDefault="00A81A43">
            <w:pPr>
              <w:pStyle w:val="TableBodyText"/>
              <w:keepNext/>
              <w:keepLines/>
              <w:spacing w:before="0" w:after="0"/>
            </w:pPr>
            <w:r>
              <w:t>0x8A</w:t>
            </w:r>
          </w:p>
        </w:tc>
        <w:tc>
          <w:tcPr>
            <w:tcW w:w="0" w:type="auto"/>
          </w:tcPr>
          <w:p w:rsidR="006C1A4C" w:rsidRDefault="00A81A43">
            <w:pPr>
              <w:pStyle w:val="TableBodyText"/>
              <w:keepNext/>
              <w:keepLines/>
              <w:spacing w:before="0" w:after="0"/>
            </w:pPr>
            <w:r>
              <w:t>0x0160</w:t>
            </w:r>
          </w:p>
        </w:tc>
      </w:tr>
      <w:tr w:rsidR="006C1A4C" w:rsidTr="006C1A4C">
        <w:tc>
          <w:tcPr>
            <w:tcW w:w="0" w:type="auto"/>
          </w:tcPr>
          <w:p w:rsidR="006C1A4C" w:rsidRDefault="00A81A43">
            <w:pPr>
              <w:pStyle w:val="TableBodyText"/>
              <w:keepNext/>
              <w:keepLines/>
              <w:spacing w:before="0" w:after="0"/>
            </w:pPr>
            <w:r>
              <w:t>0x8B</w:t>
            </w:r>
          </w:p>
        </w:tc>
        <w:tc>
          <w:tcPr>
            <w:tcW w:w="0" w:type="auto"/>
          </w:tcPr>
          <w:p w:rsidR="006C1A4C" w:rsidRDefault="00A81A43">
            <w:pPr>
              <w:pStyle w:val="TableBodyText"/>
              <w:keepNext/>
              <w:keepLines/>
              <w:spacing w:before="0" w:after="0"/>
            </w:pPr>
            <w:r>
              <w:t>0x2039</w:t>
            </w:r>
          </w:p>
        </w:tc>
      </w:tr>
      <w:tr w:rsidR="006C1A4C" w:rsidTr="006C1A4C">
        <w:tc>
          <w:tcPr>
            <w:tcW w:w="0" w:type="auto"/>
          </w:tcPr>
          <w:p w:rsidR="006C1A4C" w:rsidRDefault="00A81A43">
            <w:pPr>
              <w:pStyle w:val="TableBodyText"/>
              <w:keepNext/>
              <w:keepLines/>
              <w:spacing w:before="0" w:after="0"/>
            </w:pPr>
            <w:r>
              <w:t>0x8C</w:t>
            </w:r>
          </w:p>
        </w:tc>
        <w:tc>
          <w:tcPr>
            <w:tcW w:w="0" w:type="auto"/>
          </w:tcPr>
          <w:p w:rsidR="006C1A4C" w:rsidRDefault="00A81A43">
            <w:pPr>
              <w:pStyle w:val="TableBodyText"/>
              <w:keepNext/>
              <w:keepLines/>
              <w:spacing w:before="0" w:after="0"/>
            </w:pPr>
            <w:r>
              <w:t>0x0152</w:t>
            </w:r>
          </w:p>
        </w:tc>
      </w:tr>
      <w:tr w:rsidR="006C1A4C" w:rsidTr="006C1A4C">
        <w:tc>
          <w:tcPr>
            <w:tcW w:w="0" w:type="auto"/>
          </w:tcPr>
          <w:p w:rsidR="006C1A4C" w:rsidRDefault="00A81A43">
            <w:pPr>
              <w:pStyle w:val="TableBodyText"/>
              <w:keepNext/>
              <w:keepLines/>
              <w:spacing w:before="0" w:after="0"/>
            </w:pPr>
            <w:r>
              <w:t>0x91</w:t>
            </w:r>
          </w:p>
        </w:tc>
        <w:tc>
          <w:tcPr>
            <w:tcW w:w="0" w:type="auto"/>
          </w:tcPr>
          <w:p w:rsidR="006C1A4C" w:rsidRDefault="00A81A43">
            <w:pPr>
              <w:pStyle w:val="TableBodyText"/>
              <w:keepNext/>
              <w:keepLines/>
              <w:spacing w:before="0" w:after="0"/>
            </w:pPr>
            <w:r>
              <w:t>0x2018</w:t>
            </w:r>
          </w:p>
        </w:tc>
      </w:tr>
      <w:tr w:rsidR="006C1A4C" w:rsidTr="006C1A4C">
        <w:tc>
          <w:tcPr>
            <w:tcW w:w="0" w:type="auto"/>
          </w:tcPr>
          <w:p w:rsidR="006C1A4C" w:rsidRDefault="00A81A43">
            <w:pPr>
              <w:pStyle w:val="TableBodyText"/>
              <w:keepNext/>
              <w:keepLines/>
              <w:spacing w:before="0" w:after="0"/>
            </w:pPr>
            <w:r>
              <w:t>0x92</w:t>
            </w:r>
          </w:p>
        </w:tc>
        <w:tc>
          <w:tcPr>
            <w:tcW w:w="0" w:type="auto"/>
          </w:tcPr>
          <w:p w:rsidR="006C1A4C" w:rsidRDefault="00A81A43">
            <w:pPr>
              <w:pStyle w:val="TableBodyText"/>
              <w:keepNext/>
              <w:keepLines/>
              <w:spacing w:before="0" w:after="0"/>
            </w:pPr>
            <w:r>
              <w:t>0x2019</w:t>
            </w:r>
          </w:p>
        </w:tc>
      </w:tr>
      <w:tr w:rsidR="006C1A4C" w:rsidTr="006C1A4C">
        <w:tc>
          <w:tcPr>
            <w:tcW w:w="0" w:type="auto"/>
          </w:tcPr>
          <w:p w:rsidR="006C1A4C" w:rsidRDefault="00A81A43">
            <w:pPr>
              <w:pStyle w:val="TableBodyText"/>
              <w:keepNext/>
              <w:keepLines/>
              <w:spacing w:before="0" w:after="0"/>
            </w:pPr>
            <w:r>
              <w:t>0x93</w:t>
            </w:r>
          </w:p>
        </w:tc>
        <w:tc>
          <w:tcPr>
            <w:tcW w:w="0" w:type="auto"/>
          </w:tcPr>
          <w:p w:rsidR="006C1A4C" w:rsidRDefault="00A81A43">
            <w:pPr>
              <w:pStyle w:val="TableBodyText"/>
              <w:keepNext/>
              <w:keepLines/>
              <w:spacing w:before="0" w:after="0"/>
            </w:pPr>
            <w:r>
              <w:t>0x201C</w:t>
            </w:r>
          </w:p>
        </w:tc>
      </w:tr>
      <w:tr w:rsidR="006C1A4C" w:rsidTr="006C1A4C">
        <w:tc>
          <w:tcPr>
            <w:tcW w:w="0" w:type="auto"/>
          </w:tcPr>
          <w:p w:rsidR="006C1A4C" w:rsidRDefault="00A81A43">
            <w:pPr>
              <w:pStyle w:val="TableBodyText"/>
              <w:keepNext/>
              <w:keepLines/>
              <w:spacing w:before="0" w:after="0"/>
            </w:pPr>
            <w:r>
              <w:t>0x94</w:t>
            </w:r>
          </w:p>
        </w:tc>
        <w:tc>
          <w:tcPr>
            <w:tcW w:w="0" w:type="auto"/>
          </w:tcPr>
          <w:p w:rsidR="006C1A4C" w:rsidRDefault="00A81A43">
            <w:pPr>
              <w:pStyle w:val="TableBodyText"/>
              <w:keepNext/>
              <w:keepLines/>
              <w:spacing w:before="0" w:after="0"/>
            </w:pPr>
            <w:r>
              <w:t>0x201D</w:t>
            </w:r>
          </w:p>
        </w:tc>
      </w:tr>
      <w:tr w:rsidR="006C1A4C" w:rsidTr="006C1A4C">
        <w:tc>
          <w:tcPr>
            <w:tcW w:w="0" w:type="auto"/>
          </w:tcPr>
          <w:p w:rsidR="006C1A4C" w:rsidRDefault="00A81A43">
            <w:pPr>
              <w:pStyle w:val="TableBodyText"/>
              <w:keepNext/>
              <w:keepLines/>
              <w:spacing w:before="0" w:after="0"/>
            </w:pPr>
            <w:r>
              <w:t>0x95</w:t>
            </w:r>
          </w:p>
        </w:tc>
        <w:tc>
          <w:tcPr>
            <w:tcW w:w="0" w:type="auto"/>
          </w:tcPr>
          <w:p w:rsidR="006C1A4C" w:rsidRDefault="00A81A43">
            <w:pPr>
              <w:pStyle w:val="TableBodyText"/>
              <w:keepNext/>
              <w:keepLines/>
              <w:spacing w:before="0" w:after="0"/>
            </w:pPr>
            <w:r>
              <w:t>0x2022</w:t>
            </w:r>
          </w:p>
        </w:tc>
      </w:tr>
      <w:tr w:rsidR="006C1A4C" w:rsidTr="006C1A4C">
        <w:tc>
          <w:tcPr>
            <w:tcW w:w="0" w:type="auto"/>
          </w:tcPr>
          <w:p w:rsidR="006C1A4C" w:rsidRDefault="00A81A43">
            <w:pPr>
              <w:pStyle w:val="TableBodyText"/>
              <w:keepNext/>
              <w:keepLines/>
              <w:spacing w:before="0" w:after="0"/>
            </w:pPr>
            <w:r>
              <w:t>0x96</w:t>
            </w:r>
          </w:p>
        </w:tc>
        <w:tc>
          <w:tcPr>
            <w:tcW w:w="0" w:type="auto"/>
          </w:tcPr>
          <w:p w:rsidR="006C1A4C" w:rsidRDefault="00A81A43">
            <w:pPr>
              <w:pStyle w:val="TableBodyText"/>
              <w:keepNext/>
              <w:keepLines/>
              <w:spacing w:before="0" w:after="0"/>
            </w:pPr>
            <w:r>
              <w:t>0x2013</w:t>
            </w:r>
          </w:p>
        </w:tc>
      </w:tr>
      <w:tr w:rsidR="006C1A4C" w:rsidTr="006C1A4C">
        <w:tc>
          <w:tcPr>
            <w:tcW w:w="0" w:type="auto"/>
          </w:tcPr>
          <w:p w:rsidR="006C1A4C" w:rsidRDefault="00A81A43">
            <w:pPr>
              <w:pStyle w:val="TableBodyText"/>
              <w:keepNext/>
              <w:keepLines/>
              <w:spacing w:before="0" w:after="0"/>
            </w:pPr>
            <w:r>
              <w:t>0x97</w:t>
            </w:r>
          </w:p>
        </w:tc>
        <w:tc>
          <w:tcPr>
            <w:tcW w:w="0" w:type="auto"/>
          </w:tcPr>
          <w:p w:rsidR="006C1A4C" w:rsidRDefault="00A81A43">
            <w:pPr>
              <w:pStyle w:val="TableBodyText"/>
              <w:keepNext/>
              <w:keepLines/>
              <w:spacing w:before="0" w:after="0"/>
            </w:pPr>
            <w:r>
              <w:t>0x2014</w:t>
            </w:r>
          </w:p>
        </w:tc>
      </w:tr>
      <w:tr w:rsidR="006C1A4C" w:rsidTr="006C1A4C">
        <w:tc>
          <w:tcPr>
            <w:tcW w:w="0" w:type="auto"/>
          </w:tcPr>
          <w:p w:rsidR="006C1A4C" w:rsidRDefault="00A81A43">
            <w:pPr>
              <w:pStyle w:val="TableBodyText"/>
              <w:keepNext/>
              <w:keepLines/>
              <w:spacing w:before="0" w:after="0"/>
            </w:pPr>
            <w:r>
              <w:t>0x98</w:t>
            </w:r>
          </w:p>
        </w:tc>
        <w:tc>
          <w:tcPr>
            <w:tcW w:w="0" w:type="auto"/>
          </w:tcPr>
          <w:p w:rsidR="006C1A4C" w:rsidRDefault="00A81A43">
            <w:pPr>
              <w:pStyle w:val="TableBodyText"/>
              <w:keepNext/>
              <w:keepLines/>
              <w:spacing w:before="0" w:after="0"/>
            </w:pPr>
            <w:r>
              <w:t>0x02DC</w:t>
            </w:r>
          </w:p>
        </w:tc>
      </w:tr>
      <w:tr w:rsidR="006C1A4C" w:rsidTr="006C1A4C">
        <w:tc>
          <w:tcPr>
            <w:tcW w:w="0" w:type="auto"/>
          </w:tcPr>
          <w:p w:rsidR="006C1A4C" w:rsidRDefault="00A81A43">
            <w:pPr>
              <w:pStyle w:val="TableBodyText"/>
              <w:keepNext/>
              <w:keepLines/>
              <w:spacing w:before="0" w:after="0"/>
            </w:pPr>
            <w:r>
              <w:t>0x99</w:t>
            </w:r>
          </w:p>
        </w:tc>
        <w:tc>
          <w:tcPr>
            <w:tcW w:w="0" w:type="auto"/>
          </w:tcPr>
          <w:p w:rsidR="006C1A4C" w:rsidRDefault="00A81A43">
            <w:pPr>
              <w:pStyle w:val="TableBodyText"/>
              <w:keepNext/>
              <w:keepLines/>
              <w:spacing w:before="0" w:after="0"/>
            </w:pPr>
            <w:r>
              <w:t>0x2122</w:t>
            </w:r>
          </w:p>
        </w:tc>
      </w:tr>
      <w:tr w:rsidR="006C1A4C" w:rsidTr="006C1A4C">
        <w:tc>
          <w:tcPr>
            <w:tcW w:w="0" w:type="auto"/>
          </w:tcPr>
          <w:p w:rsidR="006C1A4C" w:rsidRDefault="00A81A43">
            <w:pPr>
              <w:pStyle w:val="TableBodyText"/>
              <w:keepNext/>
              <w:keepLines/>
              <w:spacing w:before="0" w:after="0"/>
            </w:pPr>
            <w:r>
              <w:t>0x9A</w:t>
            </w:r>
          </w:p>
        </w:tc>
        <w:tc>
          <w:tcPr>
            <w:tcW w:w="0" w:type="auto"/>
          </w:tcPr>
          <w:p w:rsidR="006C1A4C" w:rsidRDefault="00A81A43">
            <w:pPr>
              <w:pStyle w:val="TableBodyText"/>
              <w:keepNext/>
              <w:keepLines/>
              <w:spacing w:before="0" w:after="0"/>
            </w:pPr>
            <w:r>
              <w:t>0x0161</w:t>
            </w:r>
          </w:p>
        </w:tc>
      </w:tr>
      <w:tr w:rsidR="006C1A4C" w:rsidTr="006C1A4C">
        <w:tc>
          <w:tcPr>
            <w:tcW w:w="0" w:type="auto"/>
          </w:tcPr>
          <w:p w:rsidR="006C1A4C" w:rsidRDefault="00A81A43">
            <w:pPr>
              <w:pStyle w:val="TableBodyText"/>
              <w:keepNext/>
              <w:keepLines/>
              <w:spacing w:before="0" w:after="0"/>
            </w:pPr>
            <w:r>
              <w:t>0x9B</w:t>
            </w:r>
          </w:p>
        </w:tc>
        <w:tc>
          <w:tcPr>
            <w:tcW w:w="0" w:type="auto"/>
          </w:tcPr>
          <w:p w:rsidR="006C1A4C" w:rsidRDefault="00A81A43">
            <w:pPr>
              <w:pStyle w:val="TableBodyText"/>
              <w:keepNext/>
              <w:keepLines/>
              <w:spacing w:before="0" w:after="0"/>
            </w:pPr>
            <w:r>
              <w:t>0x203A</w:t>
            </w:r>
          </w:p>
        </w:tc>
      </w:tr>
      <w:tr w:rsidR="006C1A4C" w:rsidTr="006C1A4C">
        <w:tc>
          <w:tcPr>
            <w:tcW w:w="0" w:type="auto"/>
          </w:tcPr>
          <w:p w:rsidR="006C1A4C" w:rsidRDefault="00A81A43">
            <w:pPr>
              <w:pStyle w:val="TableBodyText"/>
              <w:keepNext/>
              <w:keepLines/>
              <w:spacing w:before="0" w:after="0"/>
            </w:pPr>
            <w:r>
              <w:t>0x9C</w:t>
            </w:r>
          </w:p>
        </w:tc>
        <w:tc>
          <w:tcPr>
            <w:tcW w:w="0" w:type="auto"/>
          </w:tcPr>
          <w:p w:rsidR="006C1A4C" w:rsidRDefault="00A81A43">
            <w:pPr>
              <w:pStyle w:val="TableBodyText"/>
              <w:keepNext/>
              <w:keepLines/>
              <w:spacing w:before="0" w:after="0"/>
            </w:pPr>
            <w:r>
              <w:t>0x0153</w:t>
            </w:r>
          </w:p>
        </w:tc>
      </w:tr>
      <w:tr w:rsidR="006C1A4C" w:rsidTr="006C1A4C">
        <w:tc>
          <w:tcPr>
            <w:tcW w:w="0" w:type="auto"/>
          </w:tcPr>
          <w:p w:rsidR="006C1A4C" w:rsidRDefault="00A81A43">
            <w:pPr>
              <w:pStyle w:val="TableBodyText"/>
              <w:keepNext/>
              <w:keepLines/>
              <w:spacing w:before="0" w:after="0"/>
            </w:pPr>
            <w:r>
              <w:t>0x9F</w:t>
            </w:r>
          </w:p>
        </w:tc>
        <w:tc>
          <w:tcPr>
            <w:tcW w:w="0" w:type="auto"/>
          </w:tcPr>
          <w:p w:rsidR="006C1A4C" w:rsidRDefault="00A81A43">
            <w:pPr>
              <w:pStyle w:val="TableBodyText"/>
              <w:keepNext/>
              <w:keepLines/>
              <w:spacing w:before="0" w:after="0"/>
            </w:pPr>
            <w:r>
              <w:t>0x0178</w:t>
            </w:r>
          </w:p>
        </w:tc>
      </w:tr>
    </w:tbl>
    <w:p w:rsidR="006C1A4C" w:rsidRDefault="006C1A4C"/>
    <w:p w:rsidR="006C1A4C" w:rsidRDefault="00A81A43">
      <w:pPr>
        <w:pStyle w:val="Definition-Field"/>
      </w:pPr>
      <w:r>
        <w:rPr>
          <w:b/>
        </w:rPr>
        <w:t xml:space="preserve">A - fCompressed (1 bit): </w:t>
      </w:r>
      <w:r>
        <w:t xml:space="preserve"> A bit that specifies whether the text is compressed. </w:t>
      </w:r>
    </w:p>
    <w:p w:rsidR="006C1A4C" w:rsidRDefault="00A81A43">
      <w:pPr>
        <w:pStyle w:val="Definition-Field"/>
      </w:pPr>
      <w:r>
        <w:rPr>
          <w:b/>
        </w:rPr>
        <w:t xml:space="preserve">B - r1 (1 bit): </w:t>
      </w:r>
      <w:r>
        <w:t xml:space="preserve"> This bit MUST be zero, and MUST be ignored.</w:t>
      </w:r>
    </w:p>
    <w:p w:rsidR="006C1A4C" w:rsidRDefault="00A81A43">
      <w:pPr>
        <w:pStyle w:val="Heading3"/>
      </w:pPr>
      <w:bookmarkStart w:id="1246" w:name="Section_9274e1b1b4f54e28bb8079b808652f07"/>
      <w:bookmarkStart w:id="1247" w:name="FCCT"/>
      <w:bookmarkStart w:id="1248" w:name="_Toc118867121"/>
      <w:r>
        <w:t>FCCT</w:t>
      </w:r>
      <w:bookmarkEnd w:id="1246"/>
      <w:bookmarkEnd w:id="1247"/>
      <w:bookmarkEnd w:id="1248"/>
      <w:r>
        <w:fldChar w:fldCharType="begin"/>
      </w:r>
      <w:r>
        <w:instrText xml:space="preserve"> XE "Details:FCCT structure" </w:instrText>
      </w:r>
      <w:r>
        <w:fldChar w:fldCharType="end"/>
      </w:r>
      <w:r>
        <w:fldChar w:fldCharType="begin"/>
      </w:r>
      <w:r>
        <w:instrText xml:space="preserve"> XE "FCCT structure" </w:instrText>
      </w:r>
      <w:r>
        <w:fldChar w:fldCharType="end"/>
      </w:r>
      <w:r>
        <w:fldChar w:fldCharType="begin"/>
      </w:r>
      <w:r>
        <w:instrText xml:space="preserve"> XE "Structures:FCCT" </w:instrText>
      </w:r>
      <w:r>
        <w:fldChar w:fldCharType="end"/>
      </w:r>
      <w:r>
        <w:fldChar w:fldCharType="begin"/>
      </w:r>
      <w:r>
        <w:instrText xml:space="preserve"> XE "Basic types:FCCT" </w:instrText>
      </w:r>
      <w:r>
        <w:fldChar w:fldCharType="end"/>
      </w:r>
    </w:p>
    <w:p w:rsidR="006C1A4C" w:rsidRDefault="00A81A43">
      <w:r>
        <w:t xml:space="preserve">The </w:t>
      </w:r>
      <w:r>
        <w:rPr>
          <w:b/>
        </w:rPr>
        <w:t>FCCT</w:t>
      </w:r>
      <w:r>
        <w:t xml:space="preserve"> structure specifies information about a </w:t>
      </w:r>
      <w:hyperlink w:anchor="gt_2f3fbf82-4359-4b12-aeec-1968eb797ee5">
        <w:r>
          <w:rPr>
            <w:rStyle w:val="HyperlinkGreen"/>
            <w:b/>
          </w:rPr>
          <w:t>format consistency-checker bookmark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1080" w:type="dxa"/>
            <w:gridSpan w:val="4"/>
          </w:tcPr>
          <w:p w:rsidR="006C1A4C" w:rsidRDefault="00A81A43">
            <w:pPr>
              <w:pStyle w:val="PacketDiagramBodyText"/>
            </w:pPr>
            <w:r>
              <w:t>E</w:t>
            </w:r>
          </w:p>
        </w:tc>
      </w:tr>
    </w:tbl>
    <w:p w:rsidR="006C1A4C" w:rsidRDefault="00A81A43">
      <w:pPr>
        <w:pStyle w:val="Definition-Field"/>
      </w:pPr>
      <w:r>
        <w:rPr>
          <w:b/>
        </w:rPr>
        <w:t xml:space="preserve">A - fcctChp (1 bit): </w:t>
      </w:r>
      <w:r>
        <w:t xml:space="preserve">A bit field specifying that the character properties associated with the region of text were flagged as inconsistent with those in other regions of text in </w:t>
      </w:r>
      <w:r>
        <w:t>the file.</w:t>
      </w:r>
    </w:p>
    <w:p w:rsidR="006C1A4C" w:rsidRDefault="00A81A43">
      <w:pPr>
        <w:pStyle w:val="Definition-Field"/>
      </w:pPr>
      <w:r>
        <w:rPr>
          <w:b/>
        </w:rPr>
        <w:t xml:space="preserve">B - fcctPap (1 bit): </w:t>
      </w:r>
      <w:r>
        <w:t xml:space="preserve"> A bit field specifying that paragraph properties associated with the region of text were flagged as inconsistent with those in other regions of text in the file. This bit field MUST be 0.</w:t>
      </w:r>
    </w:p>
    <w:p w:rsidR="006C1A4C" w:rsidRDefault="00A81A43">
      <w:pPr>
        <w:pStyle w:val="Definition-Field"/>
      </w:pPr>
      <w:r>
        <w:rPr>
          <w:b/>
        </w:rPr>
        <w:t xml:space="preserve">C - fcctTap (1 bit): </w:t>
      </w:r>
      <w:r>
        <w:t xml:space="preserve"> A bit field sp</w:t>
      </w:r>
      <w:r>
        <w:t>ecifying that table properties associated with the region of text were flagged as inconsistent with those in other regions of text in the file.</w:t>
      </w:r>
    </w:p>
    <w:p w:rsidR="006C1A4C" w:rsidRDefault="00A81A43">
      <w:pPr>
        <w:pStyle w:val="Definition-Field"/>
      </w:pPr>
      <w:r>
        <w:rPr>
          <w:b/>
        </w:rPr>
        <w:t xml:space="preserve">D - fcctSep (1 bit): </w:t>
      </w:r>
      <w:r>
        <w:t xml:space="preserve"> A bit field specifying that line-separation properties associated with the region of text </w:t>
      </w:r>
      <w:r>
        <w:t>were flagged as inconsistent with those in other regions of text in the file.</w:t>
      </w:r>
    </w:p>
    <w:p w:rsidR="006C1A4C" w:rsidRDefault="00A81A43">
      <w:pPr>
        <w:pStyle w:val="Definition-Field"/>
      </w:pPr>
      <w:r>
        <w:rPr>
          <w:b/>
        </w:rPr>
        <w:lastRenderedPageBreak/>
        <w:t xml:space="preserve">E - fcctUnused (4 bits): </w:t>
      </w:r>
      <w:r>
        <w:t xml:space="preserve">This MUST be zero and MUST be ignored. </w:t>
      </w:r>
    </w:p>
    <w:p w:rsidR="006C1A4C" w:rsidRDefault="00A81A43">
      <w:pPr>
        <w:pStyle w:val="Heading3"/>
      </w:pPr>
      <w:bookmarkStart w:id="1249" w:name="Section_e86aecb4bb674de29b0637771115f274"/>
      <w:bookmarkStart w:id="1250" w:name="Fci"/>
      <w:bookmarkStart w:id="1251" w:name="_Toc118867122"/>
      <w:r>
        <w:t>Fci</w:t>
      </w:r>
      <w:bookmarkEnd w:id="1249"/>
      <w:bookmarkEnd w:id="1250"/>
      <w:bookmarkEnd w:id="1251"/>
      <w:r>
        <w:fldChar w:fldCharType="begin"/>
      </w:r>
      <w:r>
        <w:instrText xml:space="preserve"> XE "Details:Fci enumeration" </w:instrText>
      </w:r>
      <w:r>
        <w:fldChar w:fldCharType="end"/>
      </w:r>
      <w:r>
        <w:fldChar w:fldCharType="begin"/>
      </w:r>
      <w:r>
        <w:instrText xml:space="preserve"> XE "Fci enumeration" </w:instrText>
      </w:r>
      <w:r>
        <w:fldChar w:fldCharType="end"/>
      </w:r>
      <w:r>
        <w:fldChar w:fldCharType="begin"/>
      </w:r>
      <w:r>
        <w:instrText xml:space="preserve"> XE "Structures:Fci enumeration" </w:instrText>
      </w:r>
      <w:r>
        <w:fldChar w:fldCharType="end"/>
      </w:r>
      <w:r>
        <w:fldChar w:fldCharType="begin"/>
      </w:r>
      <w:r>
        <w:instrText xml:space="preserve"> XE "Basic types:Fc</w:instrText>
      </w:r>
      <w:r>
        <w:instrText xml:space="preserve">i enumeration" </w:instrText>
      </w:r>
      <w:r>
        <w:fldChar w:fldCharType="end"/>
      </w:r>
    </w:p>
    <w:p w:rsidR="006C1A4C" w:rsidRDefault="00A81A43">
      <w:r>
        <w:t xml:space="preserve">The </w:t>
      </w:r>
      <w:r>
        <w:rPr>
          <w:b/>
        </w:rPr>
        <w:t>Fci</w:t>
      </w:r>
      <w:r>
        <w:t xml:space="preserve"> enumeration provides a 13-bit unsigned integer that specifies a built-in command.</w:t>
      </w:r>
    </w:p>
    <w:tbl>
      <w:tblPr>
        <w:tblStyle w:val="Table-ShadedHeader"/>
        <w:tblW w:w="0" w:type="auto"/>
        <w:tblLook w:val="04A0" w:firstRow="1" w:lastRow="0" w:firstColumn="1" w:lastColumn="0" w:noHBand="0" w:noVBand="1"/>
      </w:tblPr>
      <w:tblGrid>
        <w:gridCol w:w="4005"/>
        <w:gridCol w:w="885"/>
        <w:gridCol w:w="458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1252" w:name="Help"/>
            <w:r>
              <w:rPr>
                <w:b/>
              </w:rPr>
              <w:t>Help</w:t>
            </w:r>
            <w:bookmarkEnd w:id="1252"/>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Help for the current task or command.</w:t>
            </w:r>
          </w:p>
        </w:tc>
      </w:tr>
      <w:tr w:rsidR="006C1A4C" w:rsidTr="006C1A4C">
        <w:tc>
          <w:tcPr>
            <w:tcW w:w="0" w:type="auto"/>
            <w:vAlign w:val="center"/>
          </w:tcPr>
          <w:p w:rsidR="006C1A4C" w:rsidRDefault="00A81A43">
            <w:pPr>
              <w:pStyle w:val="TableBodyText"/>
            </w:pPr>
            <w:bookmarkStart w:id="1253" w:name="HelpTool"/>
            <w:r>
              <w:rPr>
                <w:b/>
              </w:rPr>
              <w:t>HelpTool</w:t>
            </w:r>
            <w:bookmarkEnd w:id="1253"/>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 xml:space="preserve">Displays Help documentation about a command or screen region </w:t>
            </w:r>
            <w:r>
              <w:t>or displays a detailed breakdown of the properties of text at a location on the screen.</w:t>
            </w:r>
          </w:p>
        </w:tc>
      </w:tr>
      <w:tr w:rsidR="006C1A4C" w:rsidTr="006C1A4C">
        <w:tc>
          <w:tcPr>
            <w:tcW w:w="0" w:type="auto"/>
            <w:vAlign w:val="center"/>
          </w:tcPr>
          <w:p w:rsidR="006C1A4C" w:rsidRDefault="00A81A43">
            <w:pPr>
              <w:pStyle w:val="TableBodyText"/>
            </w:pPr>
            <w:bookmarkStart w:id="1254" w:name="HelpUsingHelp"/>
            <w:r>
              <w:rPr>
                <w:b/>
              </w:rPr>
              <w:t>HelpUsingHelp</w:t>
            </w:r>
            <w:bookmarkEnd w:id="1254"/>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Displays instructions about how to use the Help documentation.</w:t>
            </w:r>
          </w:p>
        </w:tc>
      </w:tr>
      <w:tr w:rsidR="006C1A4C" w:rsidTr="006C1A4C">
        <w:tc>
          <w:tcPr>
            <w:tcW w:w="0" w:type="auto"/>
            <w:vAlign w:val="center"/>
          </w:tcPr>
          <w:p w:rsidR="006C1A4C" w:rsidRDefault="00A81A43">
            <w:pPr>
              <w:pStyle w:val="TableBodyText"/>
            </w:pPr>
            <w:bookmarkStart w:id="1255" w:name="HelpActiveWindow"/>
            <w:r>
              <w:rPr>
                <w:b/>
              </w:rPr>
              <w:t>HelpActiveWindow</w:t>
            </w:r>
            <w:bookmarkEnd w:id="1255"/>
          </w:p>
        </w:tc>
        <w:tc>
          <w:tcPr>
            <w:tcW w:w="0" w:type="auto"/>
            <w:vAlign w:val="center"/>
          </w:tcPr>
          <w:p w:rsidR="006C1A4C" w:rsidRDefault="00A81A43">
            <w:pPr>
              <w:pStyle w:val="TableBodyText"/>
            </w:pPr>
            <w:r>
              <w:t>0x0004</w:t>
            </w:r>
          </w:p>
        </w:tc>
        <w:tc>
          <w:tcPr>
            <w:tcW w:w="0" w:type="auto"/>
            <w:vAlign w:val="center"/>
          </w:tcPr>
          <w:p w:rsidR="006C1A4C" w:rsidRDefault="00A81A43">
            <w:pPr>
              <w:pStyle w:val="TableBodyText"/>
            </w:pPr>
            <w:r>
              <w:t>Displays information about the active pane or document vie</w:t>
            </w:r>
            <w:r>
              <w:t>w.</w:t>
            </w:r>
          </w:p>
        </w:tc>
      </w:tr>
      <w:tr w:rsidR="006C1A4C" w:rsidTr="006C1A4C">
        <w:tc>
          <w:tcPr>
            <w:tcW w:w="0" w:type="auto"/>
            <w:vAlign w:val="center"/>
          </w:tcPr>
          <w:p w:rsidR="006C1A4C" w:rsidRDefault="00A81A43">
            <w:pPr>
              <w:pStyle w:val="TableBodyText"/>
            </w:pPr>
            <w:bookmarkStart w:id="1256" w:name="HelpKeyboard"/>
            <w:r>
              <w:rPr>
                <w:b/>
              </w:rPr>
              <w:t>HelpKeyboard</w:t>
            </w:r>
            <w:bookmarkEnd w:id="1256"/>
          </w:p>
        </w:tc>
        <w:tc>
          <w:tcPr>
            <w:tcW w:w="0" w:type="auto"/>
            <w:vAlign w:val="center"/>
          </w:tcPr>
          <w:p w:rsidR="006C1A4C" w:rsidRDefault="00A81A43">
            <w:pPr>
              <w:pStyle w:val="TableBodyText"/>
            </w:pPr>
            <w:r>
              <w:t>0x0005</w:t>
            </w:r>
          </w:p>
        </w:tc>
        <w:tc>
          <w:tcPr>
            <w:tcW w:w="0" w:type="auto"/>
            <w:vAlign w:val="center"/>
          </w:tcPr>
          <w:p w:rsidR="006C1A4C" w:rsidRDefault="00A81A43">
            <w:pPr>
              <w:pStyle w:val="TableBodyText"/>
            </w:pPr>
            <w:r>
              <w:t>Lists the keys and their actions.</w:t>
            </w:r>
          </w:p>
        </w:tc>
      </w:tr>
      <w:tr w:rsidR="006C1A4C" w:rsidTr="006C1A4C">
        <w:tc>
          <w:tcPr>
            <w:tcW w:w="0" w:type="auto"/>
            <w:vAlign w:val="center"/>
          </w:tcPr>
          <w:p w:rsidR="006C1A4C" w:rsidRDefault="00A81A43">
            <w:pPr>
              <w:pStyle w:val="TableBodyText"/>
            </w:pPr>
            <w:bookmarkStart w:id="1257" w:name="HelpIndex"/>
            <w:r>
              <w:rPr>
                <w:b/>
              </w:rPr>
              <w:t>HelpIndex</w:t>
            </w:r>
            <w:bookmarkEnd w:id="1257"/>
          </w:p>
        </w:tc>
        <w:tc>
          <w:tcPr>
            <w:tcW w:w="0" w:type="auto"/>
            <w:vAlign w:val="center"/>
          </w:tcPr>
          <w:p w:rsidR="006C1A4C" w:rsidRDefault="00A81A43">
            <w:pPr>
              <w:pStyle w:val="TableBodyText"/>
            </w:pPr>
            <w:r>
              <w:t>0x0006</w:t>
            </w:r>
          </w:p>
        </w:tc>
        <w:tc>
          <w:tcPr>
            <w:tcW w:w="0" w:type="auto"/>
            <w:vAlign w:val="center"/>
          </w:tcPr>
          <w:p w:rsidR="006C1A4C" w:rsidRDefault="00A81A43">
            <w:pPr>
              <w:pStyle w:val="TableBodyText"/>
            </w:pPr>
            <w:r>
              <w:t>Displays the Help index.</w:t>
            </w:r>
          </w:p>
        </w:tc>
      </w:tr>
      <w:tr w:rsidR="006C1A4C" w:rsidTr="006C1A4C">
        <w:tc>
          <w:tcPr>
            <w:tcW w:w="0" w:type="auto"/>
            <w:vAlign w:val="center"/>
          </w:tcPr>
          <w:p w:rsidR="006C1A4C" w:rsidRDefault="00A81A43">
            <w:pPr>
              <w:pStyle w:val="TableBodyText"/>
            </w:pPr>
            <w:bookmarkStart w:id="1258" w:name="HelpQuickPreview"/>
            <w:r>
              <w:rPr>
                <w:b/>
              </w:rPr>
              <w:t>HelpQuickPreview</w:t>
            </w:r>
            <w:bookmarkEnd w:id="1258"/>
          </w:p>
        </w:tc>
        <w:tc>
          <w:tcPr>
            <w:tcW w:w="0" w:type="auto"/>
            <w:vAlign w:val="center"/>
          </w:tcPr>
          <w:p w:rsidR="006C1A4C" w:rsidRDefault="00A81A43">
            <w:pPr>
              <w:pStyle w:val="TableBodyText"/>
            </w:pPr>
            <w:r>
              <w:t>0x0007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259" w:name="HelpExamplesAndDemos"/>
            <w:r>
              <w:rPr>
                <w:b/>
              </w:rPr>
              <w:t>HelpExamplesAndDemos</w:t>
            </w:r>
            <w:bookmarkEnd w:id="1259"/>
          </w:p>
        </w:tc>
        <w:tc>
          <w:tcPr>
            <w:tcW w:w="0" w:type="auto"/>
            <w:vAlign w:val="center"/>
          </w:tcPr>
          <w:p w:rsidR="006C1A4C" w:rsidRDefault="00A81A43">
            <w:pPr>
              <w:pStyle w:val="TableBodyText"/>
            </w:pPr>
            <w:r>
              <w:t>0x0008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260" w:name="HelpAbout"/>
            <w:r>
              <w:rPr>
                <w:b/>
              </w:rPr>
              <w:t>HelpAbout</w:t>
            </w:r>
            <w:bookmarkEnd w:id="1260"/>
          </w:p>
        </w:tc>
        <w:tc>
          <w:tcPr>
            <w:tcW w:w="0" w:type="auto"/>
            <w:vAlign w:val="center"/>
          </w:tcPr>
          <w:p w:rsidR="006C1A4C" w:rsidRDefault="00A81A43">
            <w:pPr>
              <w:pStyle w:val="TableBodyText"/>
            </w:pPr>
            <w:r>
              <w:t>0x0009</w:t>
            </w:r>
          </w:p>
        </w:tc>
        <w:tc>
          <w:tcPr>
            <w:tcW w:w="0" w:type="auto"/>
            <w:vAlign w:val="center"/>
          </w:tcPr>
          <w:p w:rsidR="006C1A4C" w:rsidRDefault="00A81A43">
            <w:pPr>
              <w:pStyle w:val="TableBodyText"/>
            </w:pPr>
            <w:r>
              <w:t xml:space="preserve">Displays the application information, version number </w:t>
            </w:r>
            <w:r>
              <w:t>and the copyright.</w:t>
            </w:r>
          </w:p>
        </w:tc>
      </w:tr>
      <w:tr w:rsidR="006C1A4C" w:rsidTr="006C1A4C">
        <w:tc>
          <w:tcPr>
            <w:tcW w:w="0" w:type="auto"/>
            <w:vAlign w:val="center"/>
          </w:tcPr>
          <w:p w:rsidR="006C1A4C" w:rsidRDefault="00A81A43">
            <w:pPr>
              <w:pStyle w:val="TableBodyText"/>
            </w:pPr>
            <w:bookmarkStart w:id="1261" w:name="HelpWordPerfectHelp"/>
            <w:r>
              <w:rPr>
                <w:b/>
              </w:rPr>
              <w:t>HelpWordPerfectHelp</w:t>
            </w:r>
            <w:bookmarkEnd w:id="1261"/>
          </w:p>
        </w:tc>
        <w:tc>
          <w:tcPr>
            <w:tcW w:w="0" w:type="auto"/>
            <w:vAlign w:val="center"/>
          </w:tcPr>
          <w:p w:rsidR="006C1A4C" w:rsidRDefault="00A81A43">
            <w:pPr>
              <w:pStyle w:val="TableBodyText"/>
            </w:pPr>
            <w:r>
              <w:t>0x000A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262" w:name="GrowFont"/>
            <w:r>
              <w:rPr>
                <w:b/>
              </w:rPr>
              <w:t>GrowFont</w:t>
            </w:r>
            <w:bookmarkEnd w:id="1262"/>
          </w:p>
        </w:tc>
        <w:tc>
          <w:tcPr>
            <w:tcW w:w="0" w:type="auto"/>
            <w:vAlign w:val="center"/>
          </w:tcPr>
          <w:p w:rsidR="006C1A4C" w:rsidRDefault="00A81A43">
            <w:pPr>
              <w:pStyle w:val="TableBodyText"/>
            </w:pPr>
            <w:r>
              <w:t>0x000B</w:t>
            </w:r>
          </w:p>
        </w:tc>
        <w:tc>
          <w:tcPr>
            <w:tcW w:w="0" w:type="auto"/>
            <w:vAlign w:val="center"/>
          </w:tcPr>
          <w:p w:rsidR="006C1A4C" w:rsidRDefault="00A81A43">
            <w:pPr>
              <w:pStyle w:val="TableBodyText"/>
            </w:pPr>
            <w:r>
              <w:t>Increases the font size of the selection.</w:t>
            </w:r>
          </w:p>
        </w:tc>
      </w:tr>
      <w:tr w:rsidR="006C1A4C" w:rsidTr="006C1A4C">
        <w:tc>
          <w:tcPr>
            <w:tcW w:w="0" w:type="auto"/>
            <w:vAlign w:val="center"/>
          </w:tcPr>
          <w:p w:rsidR="006C1A4C" w:rsidRDefault="00A81A43">
            <w:pPr>
              <w:pStyle w:val="TableBodyText"/>
            </w:pPr>
            <w:bookmarkStart w:id="1263" w:name="ShrinkFont"/>
            <w:r>
              <w:rPr>
                <w:b/>
              </w:rPr>
              <w:t>ShrinkFont</w:t>
            </w:r>
            <w:bookmarkEnd w:id="1263"/>
          </w:p>
        </w:tc>
        <w:tc>
          <w:tcPr>
            <w:tcW w:w="0" w:type="auto"/>
            <w:vAlign w:val="center"/>
          </w:tcPr>
          <w:p w:rsidR="006C1A4C" w:rsidRDefault="00A81A43">
            <w:pPr>
              <w:pStyle w:val="TableBodyText"/>
            </w:pPr>
            <w:r>
              <w:t>0x000C</w:t>
            </w:r>
          </w:p>
        </w:tc>
        <w:tc>
          <w:tcPr>
            <w:tcW w:w="0" w:type="auto"/>
            <w:vAlign w:val="center"/>
          </w:tcPr>
          <w:p w:rsidR="006C1A4C" w:rsidRDefault="00A81A43">
            <w:pPr>
              <w:pStyle w:val="TableBodyText"/>
            </w:pPr>
            <w:r>
              <w:t>Decreases the font size of the selection.</w:t>
            </w:r>
          </w:p>
        </w:tc>
      </w:tr>
      <w:tr w:rsidR="006C1A4C" w:rsidTr="006C1A4C">
        <w:tc>
          <w:tcPr>
            <w:tcW w:w="0" w:type="auto"/>
            <w:vAlign w:val="center"/>
          </w:tcPr>
          <w:p w:rsidR="006C1A4C" w:rsidRDefault="00A81A43">
            <w:pPr>
              <w:pStyle w:val="TableBodyText"/>
            </w:pPr>
            <w:bookmarkStart w:id="1264" w:name="Overtype"/>
            <w:r>
              <w:rPr>
                <w:b/>
              </w:rPr>
              <w:t>Overtype</w:t>
            </w:r>
            <w:bookmarkEnd w:id="1264"/>
          </w:p>
        </w:tc>
        <w:tc>
          <w:tcPr>
            <w:tcW w:w="0" w:type="auto"/>
            <w:vAlign w:val="center"/>
          </w:tcPr>
          <w:p w:rsidR="006C1A4C" w:rsidRDefault="00A81A43">
            <w:pPr>
              <w:pStyle w:val="TableBodyText"/>
            </w:pPr>
            <w:r>
              <w:t>0x000D</w:t>
            </w:r>
          </w:p>
        </w:tc>
        <w:tc>
          <w:tcPr>
            <w:tcW w:w="0" w:type="auto"/>
            <w:vAlign w:val="center"/>
          </w:tcPr>
          <w:p w:rsidR="006C1A4C" w:rsidRDefault="00A81A43">
            <w:pPr>
              <w:pStyle w:val="TableBodyText"/>
            </w:pPr>
            <w:r>
              <w:t>Toggles the typing mode between replacing and inserting.</w:t>
            </w:r>
          </w:p>
        </w:tc>
      </w:tr>
      <w:tr w:rsidR="006C1A4C" w:rsidTr="006C1A4C">
        <w:tc>
          <w:tcPr>
            <w:tcW w:w="0" w:type="auto"/>
            <w:vAlign w:val="center"/>
          </w:tcPr>
          <w:p w:rsidR="006C1A4C" w:rsidRDefault="00A81A43">
            <w:pPr>
              <w:pStyle w:val="TableBodyText"/>
            </w:pPr>
            <w:bookmarkStart w:id="1265" w:name="ExtendSelection"/>
            <w:r>
              <w:rPr>
                <w:b/>
              </w:rPr>
              <w:t>ExtendSelection</w:t>
            </w:r>
            <w:bookmarkEnd w:id="1265"/>
          </w:p>
        </w:tc>
        <w:tc>
          <w:tcPr>
            <w:tcW w:w="0" w:type="auto"/>
            <w:vAlign w:val="center"/>
          </w:tcPr>
          <w:p w:rsidR="006C1A4C" w:rsidRDefault="00A81A43">
            <w:pPr>
              <w:pStyle w:val="TableBodyText"/>
            </w:pPr>
            <w:r>
              <w:t>0x000E</w:t>
            </w:r>
          </w:p>
        </w:tc>
        <w:tc>
          <w:tcPr>
            <w:tcW w:w="0" w:type="auto"/>
            <w:vAlign w:val="center"/>
          </w:tcPr>
          <w:p w:rsidR="006C1A4C" w:rsidRDefault="00A81A43">
            <w:pPr>
              <w:pStyle w:val="TableBodyText"/>
            </w:pPr>
            <w:r>
              <w:t>Turns on extend selection mode and then expands the selection with the direction keys.</w:t>
            </w:r>
          </w:p>
        </w:tc>
      </w:tr>
      <w:tr w:rsidR="006C1A4C" w:rsidTr="006C1A4C">
        <w:tc>
          <w:tcPr>
            <w:tcW w:w="0" w:type="auto"/>
            <w:vAlign w:val="center"/>
          </w:tcPr>
          <w:p w:rsidR="006C1A4C" w:rsidRDefault="00A81A43">
            <w:pPr>
              <w:pStyle w:val="TableBodyText"/>
            </w:pPr>
            <w:bookmarkStart w:id="1266" w:name="Spike"/>
            <w:r>
              <w:rPr>
                <w:b/>
              </w:rPr>
              <w:t>Spike</w:t>
            </w:r>
            <w:bookmarkEnd w:id="1266"/>
          </w:p>
        </w:tc>
        <w:tc>
          <w:tcPr>
            <w:tcW w:w="0" w:type="auto"/>
            <w:vAlign w:val="center"/>
          </w:tcPr>
          <w:p w:rsidR="006C1A4C" w:rsidRDefault="00A81A43">
            <w:pPr>
              <w:pStyle w:val="TableBodyText"/>
            </w:pPr>
            <w:r>
              <w:t>0x000F</w:t>
            </w:r>
          </w:p>
        </w:tc>
        <w:tc>
          <w:tcPr>
            <w:tcW w:w="0" w:type="auto"/>
            <w:vAlign w:val="center"/>
          </w:tcPr>
          <w:p w:rsidR="006C1A4C" w:rsidRDefault="00A81A43">
            <w:pPr>
              <w:pStyle w:val="TableBodyText"/>
            </w:pPr>
            <w:r>
              <w:t>Deletes the selection and adds it to the special AutoText entry.</w:t>
            </w:r>
          </w:p>
        </w:tc>
      </w:tr>
      <w:tr w:rsidR="006C1A4C" w:rsidTr="006C1A4C">
        <w:tc>
          <w:tcPr>
            <w:tcW w:w="0" w:type="auto"/>
            <w:vAlign w:val="center"/>
          </w:tcPr>
          <w:p w:rsidR="006C1A4C" w:rsidRDefault="00A81A43">
            <w:pPr>
              <w:pStyle w:val="TableBodyText"/>
            </w:pPr>
            <w:bookmarkStart w:id="1267" w:name="InsertSpike"/>
            <w:r>
              <w:rPr>
                <w:b/>
              </w:rPr>
              <w:t>InsertSpike</w:t>
            </w:r>
            <w:bookmarkEnd w:id="1267"/>
          </w:p>
        </w:tc>
        <w:tc>
          <w:tcPr>
            <w:tcW w:w="0" w:type="auto"/>
            <w:vAlign w:val="center"/>
          </w:tcPr>
          <w:p w:rsidR="006C1A4C" w:rsidRDefault="00A81A43">
            <w:pPr>
              <w:pStyle w:val="TableBodyText"/>
            </w:pPr>
            <w:r>
              <w:t>0x0010</w:t>
            </w:r>
          </w:p>
        </w:tc>
        <w:tc>
          <w:tcPr>
            <w:tcW w:w="0" w:type="auto"/>
            <w:vAlign w:val="center"/>
          </w:tcPr>
          <w:p w:rsidR="006C1A4C" w:rsidRDefault="00A81A43">
            <w:pPr>
              <w:pStyle w:val="TableBodyText"/>
            </w:pPr>
            <w:r>
              <w:t>Empties the spike AutoText entry and inserts a</w:t>
            </w:r>
            <w:r>
              <w:t>ll of its contents into the document.</w:t>
            </w:r>
          </w:p>
        </w:tc>
      </w:tr>
      <w:tr w:rsidR="006C1A4C" w:rsidTr="006C1A4C">
        <w:tc>
          <w:tcPr>
            <w:tcW w:w="0" w:type="auto"/>
            <w:vAlign w:val="center"/>
          </w:tcPr>
          <w:p w:rsidR="006C1A4C" w:rsidRDefault="00A81A43">
            <w:pPr>
              <w:pStyle w:val="TableBodyText"/>
            </w:pPr>
            <w:bookmarkStart w:id="1268" w:name="ChangeCase"/>
            <w:r>
              <w:rPr>
                <w:b/>
              </w:rPr>
              <w:t>ChangeCase</w:t>
            </w:r>
            <w:bookmarkEnd w:id="1268"/>
          </w:p>
        </w:tc>
        <w:tc>
          <w:tcPr>
            <w:tcW w:w="0" w:type="auto"/>
            <w:vAlign w:val="center"/>
          </w:tcPr>
          <w:p w:rsidR="006C1A4C" w:rsidRDefault="00A81A43">
            <w:pPr>
              <w:pStyle w:val="TableBodyText"/>
            </w:pPr>
            <w:r>
              <w:t>0x0011</w:t>
            </w:r>
          </w:p>
        </w:tc>
        <w:tc>
          <w:tcPr>
            <w:tcW w:w="0" w:type="auto"/>
            <w:vAlign w:val="center"/>
          </w:tcPr>
          <w:p w:rsidR="006C1A4C" w:rsidRDefault="00A81A43">
            <w:pPr>
              <w:pStyle w:val="TableBodyText"/>
            </w:pPr>
            <w:r>
              <w:t>Changes the case of the letters in the selection.</w:t>
            </w:r>
          </w:p>
        </w:tc>
      </w:tr>
      <w:tr w:rsidR="006C1A4C" w:rsidTr="006C1A4C">
        <w:tc>
          <w:tcPr>
            <w:tcW w:w="0" w:type="auto"/>
            <w:vAlign w:val="center"/>
          </w:tcPr>
          <w:p w:rsidR="006C1A4C" w:rsidRDefault="00A81A43">
            <w:pPr>
              <w:pStyle w:val="TableBodyText"/>
            </w:pPr>
            <w:bookmarkStart w:id="1269" w:name="MoveText"/>
            <w:r>
              <w:rPr>
                <w:b/>
              </w:rPr>
              <w:t>MoveText</w:t>
            </w:r>
            <w:bookmarkEnd w:id="1269"/>
          </w:p>
        </w:tc>
        <w:tc>
          <w:tcPr>
            <w:tcW w:w="0" w:type="auto"/>
            <w:vAlign w:val="center"/>
          </w:tcPr>
          <w:p w:rsidR="006C1A4C" w:rsidRDefault="00A81A43">
            <w:pPr>
              <w:pStyle w:val="TableBodyText"/>
            </w:pPr>
            <w:r>
              <w:t>0x0012</w:t>
            </w:r>
          </w:p>
        </w:tc>
        <w:tc>
          <w:tcPr>
            <w:tcW w:w="0" w:type="auto"/>
            <w:vAlign w:val="center"/>
          </w:tcPr>
          <w:p w:rsidR="006C1A4C" w:rsidRDefault="00A81A43">
            <w:pPr>
              <w:pStyle w:val="TableBodyText"/>
            </w:pPr>
            <w:r>
              <w:t>Moves the selection to a specified location.</w:t>
            </w:r>
          </w:p>
        </w:tc>
      </w:tr>
      <w:tr w:rsidR="006C1A4C" w:rsidTr="006C1A4C">
        <w:tc>
          <w:tcPr>
            <w:tcW w:w="0" w:type="auto"/>
            <w:vAlign w:val="center"/>
          </w:tcPr>
          <w:p w:rsidR="006C1A4C" w:rsidRDefault="00A81A43">
            <w:pPr>
              <w:pStyle w:val="TableBodyText"/>
            </w:pPr>
            <w:bookmarkStart w:id="1270" w:name="CopyText"/>
            <w:r>
              <w:rPr>
                <w:b/>
              </w:rPr>
              <w:t>CopyText</w:t>
            </w:r>
            <w:bookmarkEnd w:id="1270"/>
          </w:p>
        </w:tc>
        <w:tc>
          <w:tcPr>
            <w:tcW w:w="0" w:type="auto"/>
            <w:vAlign w:val="center"/>
          </w:tcPr>
          <w:p w:rsidR="006C1A4C" w:rsidRDefault="00A81A43">
            <w:pPr>
              <w:pStyle w:val="TableBodyText"/>
            </w:pPr>
            <w:r>
              <w:t>0x0013</w:t>
            </w:r>
          </w:p>
        </w:tc>
        <w:tc>
          <w:tcPr>
            <w:tcW w:w="0" w:type="auto"/>
            <w:vAlign w:val="center"/>
          </w:tcPr>
          <w:p w:rsidR="006C1A4C" w:rsidRDefault="00A81A43">
            <w:pPr>
              <w:pStyle w:val="TableBodyText"/>
            </w:pPr>
            <w:r>
              <w:t>Makes a copy of the selection at a specified location.</w:t>
            </w:r>
          </w:p>
        </w:tc>
      </w:tr>
      <w:tr w:rsidR="006C1A4C" w:rsidTr="006C1A4C">
        <w:tc>
          <w:tcPr>
            <w:tcW w:w="0" w:type="auto"/>
            <w:vAlign w:val="center"/>
          </w:tcPr>
          <w:p w:rsidR="006C1A4C" w:rsidRDefault="00A81A43">
            <w:pPr>
              <w:pStyle w:val="TableBodyText"/>
            </w:pPr>
            <w:bookmarkStart w:id="1271" w:name="InsertAutoText"/>
            <w:r>
              <w:rPr>
                <w:b/>
              </w:rPr>
              <w:t>InsertAutoText</w:t>
            </w:r>
            <w:bookmarkEnd w:id="1271"/>
          </w:p>
        </w:tc>
        <w:tc>
          <w:tcPr>
            <w:tcW w:w="0" w:type="auto"/>
            <w:vAlign w:val="center"/>
          </w:tcPr>
          <w:p w:rsidR="006C1A4C" w:rsidRDefault="00A81A43">
            <w:pPr>
              <w:pStyle w:val="TableBodyText"/>
            </w:pPr>
            <w:r>
              <w:t>0x0014</w:t>
            </w:r>
          </w:p>
        </w:tc>
        <w:tc>
          <w:tcPr>
            <w:tcW w:w="0" w:type="auto"/>
            <w:vAlign w:val="center"/>
          </w:tcPr>
          <w:p w:rsidR="006C1A4C" w:rsidRDefault="00A81A43">
            <w:pPr>
              <w:pStyle w:val="TableBodyText"/>
            </w:pPr>
            <w:r>
              <w:t>Replaces the name of the AutoText entry with its contents.</w:t>
            </w:r>
          </w:p>
        </w:tc>
      </w:tr>
      <w:tr w:rsidR="006C1A4C" w:rsidTr="006C1A4C">
        <w:tc>
          <w:tcPr>
            <w:tcW w:w="0" w:type="auto"/>
            <w:vAlign w:val="center"/>
          </w:tcPr>
          <w:p w:rsidR="006C1A4C" w:rsidRDefault="00A81A43">
            <w:pPr>
              <w:pStyle w:val="TableBodyText"/>
            </w:pPr>
            <w:bookmarkStart w:id="1272" w:name="OtherPane"/>
            <w:r>
              <w:rPr>
                <w:b/>
              </w:rPr>
              <w:t>OtherPane</w:t>
            </w:r>
            <w:bookmarkEnd w:id="1272"/>
          </w:p>
        </w:tc>
        <w:tc>
          <w:tcPr>
            <w:tcW w:w="0" w:type="auto"/>
            <w:vAlign w:val="center"/>
          </w:tcPr>
          <w:p w:rsidR="006C1A4C" w:rsidRDefault="00A81A43">
            <w:pPr>
              <w:pStyle w:val="TableBodyText"/>
            </w:pPr>
            <w:r>
              <w:t>0x0015</w:t>
            </w:r>
          </w:p>
        </w:tc>
        <w:tc>
          <w:tcPr>
            <w:tcW w:w="0" w:type="auto"/>
            <w:vAlign w:val="center"/>
          </w:tcPr>
          <w:p w:rsidR="006C1A4C" w:rsidRDefault="00A81A43">
            <w:pPr>
              <w:pStyle w:val="TableBodyText"/>
            </w:pPr>
            <w:r>
              <w:t>Switches to the other window pane.</w:t>
            </w:r>
          </w:p>
        </w:tc>
      </w:tr>
      <w:tr w:rsidR="006C1A4C" w:rsidTr="006C1A4C">
        <w:tc>
          <w:tcPr>
            <w:tcW w:w="0" w:type="auto"/>
            <w:vAlign w:val="center"/>
          </w:tcPr>
          <w:p w:rsidR="006C1A4C" w:rsidRDefault="00A81A43">
            <w:pPr>
              <w:pStyle w:val="TableBodyText"/>
            </w:pPr>
            <w:bookmarkStart w:id="1273" w:name="NextWindow"/>
            <w:r>
              <w:rPr>
                <w:b/>
              </w:rPr>
              <w:t>NextWindow</w:t>
            </w:r>
            <w:bookmarkEnd w:id="1273"/>
          </w:p>
        </w:tc>
        <w:tc>
          <w:tcPr>
            <w:tcW w:w="0" w:type="auto"/>
            <w:vAlign w:val="center"/>
          </w:tcPr>
          <w:p w:rsidR="006C1A4C" w:rsidRDefault="00A81A43">
            <w:pPr>
              <w:pStyle w:val="TableBodyText"/>
            </w:pPr>
            <w:r>
              <w:t>0x0016</w:t>
            </w:r>
          </w:p>
        </w:tc>
        <w:tc>
          <w:tcPr>
            <w:tcW w:w="0" w:type="auto"/>
            <w:vAlign w:val="center"/>
          </w:tcPr>
          <w:p w:rsidR="006C1A4C" w:rsidRDefault="00A81A43">
            <w:pPr>
              <w:pStyle w:val="TableBodyText"/>
            </w:pPr>
            <w:r>
              <w:t>Switches to the next document window.</w:t>
            </w:r>
          </w:p>
        </w:tc>
      </w:tr>
      <w:tr w:rsidR="006C1A4C" w:rsidTr="006C1A4C">
        <w:tc>
          <w:tcPr>
            <w:tcW w:w="0" w:type="auto"/>
            <w:vAlign w:val="center"/>
          </w:tcPr>
          <w:p w:rsidR="006C1A4C" w:rsidRDefault="00A81A43">
            <w:pPr>
              <w:pStyle w:val="TableBodyText"/>
            </w:pPr>
            <w:bookmarkStart w:id="1274" w:name="PrevWindow"/>
            <w:r>
              <w:rPr>
                <w:b/>
              </w:rPr>
              <w:t>PrevWindow</w:t>
            </w:r>
            <w:bookmarkEnd w:id="1274"/>
          </w:p>
        </w:tc>
        <w:tc>
          <w:tcPr>
            <w:tcW w:w="0" w:type="auto"/>
            <w:vAlign w:val="center"/>
          </w:tcPr>
          <w:p w:rsidR="006C1A4C" w:rsidRDefault="00A81A43">
            <w:pPr>
              <w:pStyle w:val="TableBodyText"/>
            </w:pPr>
            <w:r>
              <w:t>0x0017</w:t>
            </w:r>
          </w:p>
        </w:tc>
        <w:tc>
          <w:tcPr>
            <w:tcW w:w="0" w:type="auto"/>
            <w:vAlign w:val="center"/>
          </w:tcPr>
          <w:p w:rsidR="006C1A4C" w:rsidRDefault="00A81A43">
            <w:pPr>
              <w:pStyle w:val="TableBodyText"/>
            </w:pPr>
            <w:r>
              <w:t>Switches back to the previous document window.</w:t>
            </w:r>
          </w:p>
        </w:tc>
      </w:tr>
      <w:tr w:rsidR="006C1A4C" w:rsidTr="006C1A4C">
        <w:tc>
          <w:tcPr>
            <w:tcW w:w="0" w:type="auto"/>
            <w:vAlign w:val="center"/>
          </w:tcPr>
          <w:p w:rsidR="006C1A4C" w:rsidRDefault="00A81A43">
            <w:pPr>
              <w:pStyle w:val="TableBodyText"/>
            </w:pPr>
            <w:bookmarkStart w:id="1275" w:name="RepeatFind"/>
            <w:r>
              <w:rPr>
                <w:b/>
              </w:rPr>
              <w:lastRenderedPageBreak/>
              <w:t>RepeatFind</w:t>
            </w:r>
            <w:bookmarkEnd w:id="1275"/>
          </w:p>
        </w:tc>
        <w:tc>
          <w:tcPr>
            <w:tcW w:w="0" w:type="auto"/>
            <w:vAlign w:val="center"/>
          </w:tcPr>
          <w:p w:rsidR="006C1A4C" w:rsidRDefault="00A81A43">
            <w:pPr>
              <w:pStyle w:val="TableBodyText"/>
            </w:pPr>
            <w:r>
              <w:t>0</w:t>
            </w:r>
            <w:r>
              <w:t>x0018</w:t>
            </w:r>
          </w:p>
        </w:tc>
        <w:tc>
          <w:tcPr>
            <w:tcW w:w="0" w:type="auto"/>
            <w:vAlign w:val="center"/>
          </w:tcPr>
          <w:p w:rsidR="006C1A4C" w:rsidRDefault="00A81A43">
            <w:pPr>
              <w:pStyle w:val="TableBodyText"/>
            </w:pPr>
            <w:r>
              <w:t>Repeats Go To or Find to find the next occurrence.</w:t>
            </w:r>
          </w:p>
        </w:tc>
      </w:tr>
      <w:tr w:rsidR="006C1A4C" w:rsidTr="006C1A4C">
        <w:tc>
          <w:tcPr>
            <w:tcW w:w="0" w:type="auto"/>
            <w:vAlign w:val="center"/>
          </w:tcPr>
          <w:p w:rsidR="006C1A4C" w:rsidRDefault="00A81A43">
            <w:pPr>
              <w:pStyle w:val="TableBodyText"/>
            </w:pPr>
            <w:bookmarkStart w:id="1276" w:name="NextField"/>
            <w:r>
              <w:rPr>
                <w:b/>
              </w:rPr>
              <w:t>NextField</w:t>
            </w:r>
            <w:bookmarkEnd w:id="1276"/>
          </w:p>
        </w:tc>
        <w:tc>
          <w:tcPr>
            <w:tcW w:w="0" w:type="auto"/>
            <w:vAlign w:val="center"/>
          </w:tcPr>
          <w:p w:rsidR="006C1A4C" w:rsidRDefault="00A81A43">
            <w:pPr>
              <w:pStyle w:val="TableBodyText"/>
            </w:pPr>
            <w:r>
              <w:t>0x0019</w:t>
            </w:r>
          </w:p>
        </w:tc>
        <w:tc>
          <w:tcPr>
            <w:tcW w:w="0" w:type="auto"/>
            <w:vAlign w:val="center"/>
          </w:tcPr>
          <w:p w:rsidR="006C1A4C" w:rsidRDefault="00A81A43">
            <w:pPr>
              <w:pStyle w:val="TableBodyText"/>
            </w:pPr>
            <w:r>
              <w:t>Moves to the next field.</w:t>
            </w:r>
          </w:p>
        </w:tc>
      </w:tr>
      <w:tr w:rsidR="006C1A4C" w:rsidTr="006C1A4C">
        <w:tc>
          <w:tcPr>
            <w:tcW w:w="0" w:type="auto"/>
            <w:vAlign w:val="center"/>
          </w:tcPr>
          <w:p w:rsidR="006C1A4C" w:rsidRDefault="00A81A43">
            <w:pPr>
              <w:pStyle w:val="TableBodyText"/>
            </w:pPr>
            <w:bookmarkStart w:id="1277" w:name="PrevField"/>
            <w:r>
              <w:rPr>
                <w:b/>
              </w:rPr>
              <w:t>PrevField</w:t>
            </w:r>
            <w:bookmarkEnd w:id="1277"/>
          </w:p>
        </w:tc>
        <w:tc>
          <w:tcPr>
            <w:tcW w:w="0" w:type="auto"/>
            <w:vAlign w:val="center"/>
          </w:tcPr>
          <w:p w:rsidR="006C1A4C" w:rsidRDefault="00A81A43">
            <w:pPr>
              <w:pStyle w:val="TableBodyText"/>
            </w:pPr>
            <w:r>
              <w:t>0x001A</w:t>
            </w:r>
          </w:p>
        </w:tc>
        <w:tc>
          <w:tcPr>
            <w:tcW w:w="0" w:type="auto"/>
            <w:vAlign w:val="center"/>
          </w:tcPr>
          <w:p w:rsidR="006C1A4C" w:rsidRDefault="00A81A43">
            <w:pPr>
              <w:pStyle w:val="TableBodyText"/>
            </w:pPr>
            <w:r>
              <w:t>Moves to the previous field.</w:t>
            </w:r>
          </w:p>
        </w:tc>
      </w:tr>
      <w:tr w:rsidR="006C1A4C" w:rsidTr="006C1A4C">
        <w:tc>
          <w:tcPr>
            <w:tcW w:w="0" w:type="auto"/>
            <w:vAlign w:val="center"/>
          </w:tcPr>
          <w:p w:rsidR="006C1A4C" w:rsidRDefault="00A81A43">
            <w:pPr>
              <w:pStyle w:val="TableBodyText"/>
            </w:pPr>
            <w:bookmarkStart w:id="1278" w:name="ColumnSelect"/>
            <w:r>
              <w:rPr>
                <w:b/>
              </w:rPr>
              <w:t>ColumnSelect</w:t>
            </w:r>
            <w:bookmarkEnd w:id="1278"/>
          </w:p>
        </w:tc>
        <w:tc>
          <w:tcPr>
            <w:tcW w:w="0" w:type="auto"/>
            <w:vAlign w:val="center"/>
          </w:tcPr>
          <w:p w:rsidR="006C1A4C" w:rsidRDefault="00A81A43">
            <w:pPr>
              <w:pStyle w:val="TableBodyText"/>
            </w:pPr>
            <w:r>
              <w:t>0x001B</w:t>
            </w:r>
          </w:p>
        </w:tc>
        <w:tc>
          <w:tcPr>
            <w:tcW w:w="0" w:type="auto"/>
            <w:vAlign w:val="center"/>
          </w:tcPr>
          <w:p w:rsidR="006C1A4C" w:rsidRDefault="00A81A43">
            <w:pPr>
              <w:pStyle w:val="TableBodyText"/>
            </w:pPr>
            <w:r>
              <w:t>Selects a columnar block of text.</w:t>
            </w:r>
          </w:p>
        </w:tc>
      </w:tr>
      <w:tr w:rsidR="006C1A4C" w:rsidTr="006C1A4C">
        <w:tc>
          <w:tcPr>
            <w:tcW w:w="0" w:type="auto"/>
            <w:vAlign w:val="center"/>
          </w:tcPr>
          <w:p w:rsidR="006C1A4C" w:rsidRDefault="00A81A43">
            <w:pPr>
              <w:pStyle w:val="TableBodyText"/>
            </w:pPr>
            <w:bookmarkStart w:id="1279" w:name="DeleteWord"/>
            <w:r>
              <w:rPr>
                <w:b/>
              </w:rPr>
              <w:t>DeleteWord</w:t>
            </w:r>
            <w:bookmarkEnd w:id="1279"/>
          </w:p>
        </w:tc>
        <w:tc>
          <w:tcPr>
            <w:tcW w:w="0" w:type="auto"/>
            <w:vAlign w:val="center"/>
          </w:tcPr>
          <w:p w:rsidR="006C1A4C" w:rsidRDefault="00A81A43">
            <w:pPr>
              <w:pStyle w:val="TableBodyText"/>
            </w:pPr>
            <w:r>
              <w:t>0x001C</w:t>
            </w:r>
          </w:p>
        </w:tc>
        <w:tc>
          <w:tcPr>
            <w:tcW w:w="0" w:type="auto"/>
            <w:vAlign w:val="center"/>
          </w:tcPr>
          <w:p w:rsidR="006C1A4C" w:rsidRDefault="00A81A43">
            <w:pPr>
              <w:pStyle w:val="TableBodyText"/>
            </w:pPr>
            <w:r>
              <w:t xml:space="preserve">Deletes the next word without </w:t>
            </w:r>
            <w:r>
              <w:t>putting it on the Clipboard.</w:t>
            </w:r>
          </w:p>
        </w:tc>
      </w:tr>
      <w:tr w:rsidR="006C1A4C" w:rsidTr="006C1A4C">
        <w:tc>
          <w:tcPr>
            <w:tcW w:w="0" w:type="auto"/>
            <w:vAlign w:val="center"/>
          </w:tcPr>
          <w:p w:rsidR="006C1A4C" w:rsidRDefault="00A81A43">
            <w:pPr>
              <w:pStyle w:val="TableBodyText"/>
            </w:pPr>
            <w:bookmarkStart w:id="1280" w:name="DeleteBackWord"/>
            <w:r>
              <w:rPr>
                <w:b/>
              </w:rPr>
              <w:t>DeleteBackWord</w:t>
            </w:r>
            <w:bookmarkEnd w:id="1280"/>
          </w:p>
        </w:tc>
        <w:tc>
          <w:tcPr>
            <w:tcW w:w="0" w:type="auto"/>
            <w:vAlign w:val="center"/>
          </w:tcPr>
          <w:p w:rsidR="006C1A4C" w:rsidRDefault="00A81A43">
            <w:pPr>
              <w:pStyle w:val="TableBodyText"/>
            </w:pPr>
            <w:r>
              <w:t>0x001D</w:t>
            </w:r>
          </w:p>
        </w:tc>
        <w:tc>
          <w:tcPr>
            <w:tcW w:w="0" w:type="auto"/>
            <w:vAlign w:val="center"/>
          </w:tcPr>
          <w:p w:rsidR="006C1A4C" w:rsidRDefault="00A81A43">
            <w:pPr>
              <w:pStyle w:val="TableBodyText"/>
            </w:pPr>
            <w:r>
              <w:t>Deletes the previous word without putting it on the Clipboard.</w:t>
            </w:r>
          </w:p>
        </w:tc>
      </w:tr>
      <w:tr w:rsidR="006C1A4C" w:rsidTr="006C1A4C">
        <w:tc>
          <w:tcPr>
            <w:tcW w:w="0" w:type="auto"/>
            <w:vAlign w:val="center"/>
          </w:tcPr>
          <w:p w:rsidR="006C1A4C" w:rsidRDefault="00A81A43">
            <w:pPr>
              <w:pStyle w:val="TableBodyText"/>
            </w:pPr>
            <w:bookmarkStart w:id="1281" w:name="EditClear"/>
            <w:r>
              <w:rPr>
                <w:b/>
              </w:rPr>
              <w:t>EditClear</w:t>
            </w:r>
            <w:bookmarkEnd w:id="1281"/>
          </w:p>
        </w:tc>
        <w:tc>
          <w:tcPr>
            <w:tcW w:w="0" w:type="auto"/>
            <w:vAlign w:val="center"/>
          </w:tcPr>
          <w:p w:rsidR="006C1A4C" w:rsidRDefault="00A81A43">
            <w:pPr>
              <w:pStyle w:val="TableBodyText"/>
            </w:pPr>
            <w:r>
              <w:t>0x001E</w:t>
            </w:r>
          </w:p>
        </w:tc>
        <w:tc>
          <w:tcPr>
            <w:tcW w:w="0" w:type="auto"/>
            <w:vAlign w:val="center"/>
          </w:tcPr>
          <w:p w:rsidR="006C1A4C" w:rsidRDefault="00A81A43">
            <w:pPr>
              <w:pStyle w:val="TableBodyText"/>
            </w:pPr>
            <w:r>
              <w:t>Performs a forward delete or removes the selection without putting it on the Clipboard.</w:t>
            </w:r>
          </w:p>
        </w:tc>
      </w:tr>
      <w:tr w:rsidR="006C1A4C" w:rsidTr="006C1A4C">
        <w:tc>
          <w:tcPr>
            <w:tcW w:w="0" w:type="auto"/>
            <w:vAlign w:val="center"/>
          </w:tcPr>
          <w:p w:rsidR="006C1A4C" w:rsidRDefault="00A81A43">
            <w:pPr>
              <w:pStyle w:val="TableBodyText"/>
            </w:pPr>
            <w:bookmarkStart w:id="1282" w:name="InsertFieldChars"/>
            <w:r>
              <w:rPr>
                <w:b/>
              </w:rPr>
              <w:t>InsertFieldChars</w:t>
            </w:r>
            <w:bookmarkEnd w:id="1282"/>
          </w:p>
        </w:tc>
        <w:tc>
          <w:tcPr>
            <w:tcW w:w="0" w:type="auto"/>
            <w:vAlign w:val="center"/>
          </w:tcPr>
          <w:p w:rsidR="006C1A4C" w:rsidRDefault="00A81A43">
            <w:pPr>
              <w:pStyle w:val="TableBodyText"/>
            </w:pPr>
            <w:r>
              <w:t>0x001F</w:t>
            </w:r>
          </w:p>
        </w:tc>
        <w:tc>
          <w:tcPr>
            <w:tcW w:w="0" w:type="auto"/>
            <w:vAlign w:val="center"/>
          </w:tcPr>
          <w:p w:rsidR="006C1A4C" w:rsidRDefault="00A81A43">
            <w:pPr>
              <w:pStyle w:val="TableBodyText"/>
            </w:pPr>
            <w:r>
              <w:t xml:space="preserve">Inserts a </w:t>
            </w:r>
            <w:r>
              <w:t>field with the enclosing field characters.</w:t>
            </w:r>
          </w:p>
        </w:tc>
      </w:tr>
      <w:tr w:rsidR="006C1A4C" w:rsidTr="006C1A4C">
        <w:tc>
          <w:tcPr>
            <w:tcW w:w="0" w:type="auto"/>
            <w:vAlign w:val="center"/>
          </w:tcPr>
          <w:p w:rsidR="006C1A4C" w:rsidRDefault="00A81A43">
            <w:pPr>
              <w:pStyle w:val="TableBodyText"/>
            </w:pPr>
            <w:bookmarkStart w:id="1283" w:name="UpdateFields"/>
            <w:r>
              <w:rPr>
                <w:b/>
              </w:rPr>
              <w:t>UpdateFields</w:t>
            </w:r>
            <w:bookmarkEnd w:id="1283"/>
          </w:p>
        </w:tc>
        <w:tc>
          <w:tcPr>
            <w:tcW w:w="0" w:type="auto"/>
            <w:vAlign w:val="center"/>
          </w:tcPr>
          <w:p w:rsidR="006C1A4C" w:rsidRDefault="00A81A43">
            <w:pPr>
              <w:pStyle w:val="TableBodyText"/>
            </w:pPr>
            <w:r>
              <w:t>0x0020</w:t>
            </w:r>
          </w:p>
        </w:tc>
        <w:tc>
          <w:tcPr>
            <w:tcW w:w="0" w:type="auto"/>
            <w:vAlign w:val="center"/>
          </w:tcPr>
          <w:p w:rsidR="006C1A4C" w:rsidRDefault="00A81A43">
            <w:pPr>
              <w:pStyle w:val="TableBodyText"/>
            </w:pPr>
            <w:r>
              <w:t>Updates and displays the results of the selected fields.</w:t>
            </w:r>
          </w:p>
        </w:tc>
      </w:tr>
      <w:tr w:rsidR="006C1A4C" w:rsidTr="006C1A4C">
        <w:tc>
          <w:tcPr>
            <w:tcW w:w="0" w:type="auto"/>
            <w:vAlign w:val="center"/>
          </w:tcPr>
          <w:p w:rsidR="006C1A4C" w:rsidRDefault="00A81A43">
            <w:pPr>
              <w:pStyle w:val="TableBodyText"/>
            </w:pPr>
            <w:bookmarkStart w:id="1284" w:name="UnlinkFields"/>
            <w:r>
              <w:rPr>
                <w:b/>
              </w:rPr>
              <w:t>UnlinkFields</w:t>
            </w:r>
            <w:bookmarkEnd w:id="1284"/>
          </w:p>
        </w:tc>
        <w:tc>
          <w:tcPr>
            <w:tcW w:w="0" w:type="auto"/>
            <w:vAlign w:val="center"/>
          </w:tcPr>
          <w:p w:rsidR="006C1A4C" w:rsidRDefault="00A81A43">
            <w:pPr>
              <w:pStyle w:val="TableBodyText"/>
            </w:pPr>
            <w:r>
              <w:t>0x0021</w:t>
            </w:r>
          </w:p>
        </w:tc>
        <w:tc>
          <w:tcPr>
            <w:tcW w:w="0" w:type="auto"/>
            <w:vAlign w:val="center"/>
          </w:tcPr>
          <w:p w:rsidR="006C1A4C" w:rsidRDefault="00A81A43">
            <w:pPr>
              <w:pStyle w:val="TableBodyText"/>
            </w:pPr>
            <w:r>
              <w:t>Permanently replaces the field codes with the results.</w:t>
            </w:r>
          </w:p>
        </w:tc>
      </w:tr>
      <w:tr w:rsidR="006C1A4C" w:rsidTr="006C1A4C">
        <w:tc>
          <w:tcPr>
            <w:tcW w:w="0" w:type="auto"/>
            <w:vAlign w:val="center"/>
          </w:tcPr>
          <w:p w:rsidR="006C1A4C" w:rsidRDefault="00A81A43">
            <w:pPr>
              <w:pStyle w:val="TableBodyText"/>
            </w:pPr>
            <w:bookmarkStart w:id="1285" w:name="ToggleFieldDisplay"/>
            <w:r>
              <w:rPr>
                <w:b/>
              </w:rPr>
              <w:t>ToggleFieldDisplay</w:t>
            </w:r>
            <w:bookmarkEnd w:id="1285"/>
          </w:p>
        </w:tc>
        <w:tc>
          <w:tcPr>
            <w:tcW w:w="0" w:type="auto"/>
            <w:vAlign w:val="center"/>
          </w:tcPr>
          <w:p w:rsidR="006C1A4C" w:rsidRDefault="00A81A43">
            <w:pPr>
              <w:pStyle w:val="TableBodyText"/>
            </w:pPr>
            <w:r>
              <w:t>0x0022</w:t>
            </w:r>
          </w:p>
        </w:tc>
        <w:tc>
          <w:tcPr>
            <w:tcW w:w="0" w:type="auto"/>
            <w:vAlign w:val="center"/>
          </w:tcPr>
          <w:p w:rsidR="006C1A4C" w:rsidRDefault="00A81A43">
            <w:pPr>
              <w:pStyle w:val="TableBodyText"/>
            </w:pPr>
            <w:r>
              <w:t xml:space="preserve">Shows the field codes or the </w:t>
            </w:r>
            <w:r>
              <w:t>results for the selection (toggle).</w:t>
            </w:r>
          </w:p>
        </w:tc>
      </w:tr>
      <w:tr w:rsidR="006C1A4C" w:rsidTr="006C1A4C">
        <w:tc>
          <w:tcPr>
            <w:tcW w:w="0" w:type="auto"/>
            <w:vAlign w:val="center"/>
          </w:tcPr>
          <w:p w:rsidR="006C1A4C" w:rsidRDefault="00A81A43">
            <w:pPr>
              <w:pStyle w:val="TableBodyText"/>
            </w:pPr>
            <w:bookmarkStart w:id="1286" w:name="LockFields"/>
            <w:r>
              <w:rPr>
                <w:b/>
              </w:rPr>
              <w:t>LockFields</w:t>
            </w:r>
            <w:bookmarkEnd w:id="1286"/>
          </w:p>
        </w:tc>
        <w:tc>
          <w:tcPr>
            <w:tcW w:w="0" w:type="auto"/>
            <w:vAlign w:val="center"/>
          </w:tcPr>
          <w:p w:rsidR="006C1A4C" w:rsidRDefault="00A81A43">
            <w:pPr>
              <w:pStyle w:val="TableBodyText"/>
            </w:pPr>
            <w:r>
              <w:t>0x0023</w:t>
            </w:r>
          </w:p>
        </w:tc>
        <w:tc>
          <w:tcPr>
            <w:tcW w:w="0" w:type="auto"/>
            <w:vAlign w:val="center"/>
          </w:tcPr>
          <w:p w:rsidR="006C1A4C" w:rsidRDefault="00A81A43">
            <w:pPr>
              <w:pStyle w:val="TableBodyText"/>
            </w:pPr>
            <w:r>
              <w:t>Locks the selected fields to prevent updating.</w:t>
            </w:r>
          </w:p>
        </w:tc>
      </w:tr>
      <w:tr w:rsidR="006C1A4C" w:rsidTr="006C1A4C">
        <w:tc>
          <w:tcPr>
            <w:tcW w:w="0" w:type="auto"/>
            <w:vAlign w:val="center"/>
          </w:tcPr>
          <w:p w:rsidR="006C1A4C" w:rsidRDefault="00A81A43">
            <w:pPr>
              <w:pStyle w:val="TableBodyText"/>
            </w:pPr>
            <w:bookmarkStart w:id="1287" w:name="UnlockFields"/>
            <w:r>
              <w:rPr>
                <w:b/>
              </w:rPr>
              <w:t>UnlockFields</w:t>
            </w:r>
            <w:bookmarkEnd w:id="1287"/>
          </w:p>
        </w:tc>
        <w:tc>
          <w:tcPr>
            <w:tcW w:w="0" w:type="auto"/>
            <w:vAlign w:val="center"/>
          </w:tcPr>
          <w:p w:rsidR="006C1A4C" w:rsidRDefault="00A81A43">
            <w:pPr>
              <w:pStyle w:val="TableBodyText"/>
            </w:pPr>
            <w:r>
              <w:t>0x0024</w:t>
            </w:r>
          </w:p>
        </w:tc>
        <w:tc>
          <w:tcPr>
            <w:tcW w:w="0" w:type="auto"/>
            <w:vAlign w:val="center"/>
          </w:tcPr>
          <w:p w:rsidR="006C1A4C" w:rsidRDefault="00A81A43">
            <w:pPr>
              <w:pStyle w:val="TableBodyText"/>
            </w:pPr>
            <w:r>
              <w:t>Unlocks the selected fields for updating.</w:t>
            </w:r>
          </w:p>
        </w:tc>
      </w:tr>
      <w:tr w:rsidR="006C1A4C" w:rsidTr="006C1A4C">
        <w:tc>
          <w:tcPr>
            <w:tcW w:w="0" w:type="auto"/>
            <w:vAlign w:val="center"/>
          </w:tcPr>
          <w:p w:rsidR="006C1A4C" w:rsidRDefault="00A81A43">
            <w:pPr>
              <w:pStyle w:val="TableBodyText"/>
            </w:pPr>
            <w:bookmarkStart w:id="1288" w:name="UpdateSource"/>
            <w:r>
              <w:rPr>
                <w:b/>
              </w:rPr>
              <w:t>UpdateSource</w:t>
            </w:r>
            <w:bookmarkEnd w:id="1288"/>
          </w:p>
        </w:tc>
        <w:tc>
          <w:tcPr>
            <w:tcW w:w="0" w:type="auto"/>
            <w:vAlign w:val="center"/>
          </w:tcPr>
          <w:p w:rsidR="006C1A4C" w:rsidRDefault="00A81A43">
            <w:pPr>
              <w:pStyle w:val="TableBodyText"/>
            </w:pPr>
            <w:r>
              <w:t>0x0025</w:t>
            </w:r>
          </w:p>
        </w:tc>
        <w:tc>
          <w:tcPr>
            <w:tcW w:w="0" w:type="auto"/>
            <w:vAlign w:val="center"/>
          </w:tcPr>
          <w:p w:rsidR="006C1A4C" w:rsidRDefault="00A81A43">
            <w:pPr>
              <w:pStyle w:val="TableBodyText"/>
            </w:pPr>
            <w:r>
              <w:t>Copies the modified text of a linked file back to its source.</w:t>
            </w:r>
          </w:p>
        </w:tc>
      </w:tr>
      <w:tr w:rsidR="006C1A4C" w:rsidTr="006C1A4C">
        <w:tc>
          <w:tcPr>
            <w:tcW w:w="0" w:type="auto"/>
            <w:vAlign w:val="center"/>
          </w:tcPr>
          <w:p w:rsidR="006C1A4C" w:rsidRDefault="00A81A43">
            <w:pPr>
              <w:pStyle w:val="TableBodyText"/>
            </w:pPr>
            <w:bookmarkStart w:id="1289" w:name="Indent"/>
            <w:r>
              <w:rPr>
                <w:b/>
              </w:rPr>
              <w:t>Indent</w:t>
            </w:r>
            <w:bookmarkEnd w:id="1289"/>
          </w:p>
        </w:tc>
        <w:tc>
          <w:tcPr>
            <w:tcW w:w="0" w:type="auto"/>
            <w:vAlign w:val="center"/>
          </w:tcPr>
          <w:p w:rsidR="006C1A4C" w:rsidRDefault="00A81A43">
            <w:pPr>
              <w:pStyle w:val="TableBodyText"/>
            </w:pPr>
            <w:r>
              <w:t>0x0026</w:t>
            </w:r>
          </w:p>
        </w:tc>
        <w:tc>
          <w:tcPr>
            <w:tcW w:w="0" w:type="auto"/>
            <w:vAlign w:val="center"/>
          </w:tcPr>
          <w:p w:rsidR="006C1A4C" w:rsidRDefault="00A81A43">
            <w:pPr>
              <w:pStyle w:val="TableBodyText"/>
            </w:pPr>
            <w:r>
              <w:t>Moves the .</w:t>
            </w:r>
            <w:hyperlink w:anchor="gt_ccc2ab6c-db9b-4c67-9b95-21ce79e7358d">
              <w:r>
                <w:rPr>
                  <w:rStyle w:val="HyperlinkGreen"/>
                  <w:b/>
                </w:rPr>
                <w:t>logical left</w:t>
              </w:r>
            </w:hyperlink>
            <w:r>
              <w:t>. indent to the next tab stop.</w:t>
            </w:r>
          </w:p>
        </w:tc>
      </w:tr>
      <w:tr w:rsidR="006C1A4C" w:rsidTr="006C1A4C">
        <w:tc>
          <w:tcPr>
            <w:tcW w:w="0" w:type="auto"/>
            <w:vAlign w:val="center"/>
          </w:tcPr>
          <w:p w:rsidR="006C1A4C" w:rsidRDefault="00A81A43">
            <w:pPr>
              <w:pStyle w:val="TableBodyText"/>
            </w:pPr>
            <w:bookmarkStart w:id="1290" w:name="UnIndent"/>
            <w:r>
              <w:rPr>
                <w:b/>
              </w:rPr>
              <w:t>UnIndent</w:t>
            </w:r>
            <w:bookmarkEnd w:id="1290"/>
          </w:p>
        </w:tc>
        <w:tc>
          <w:tcPr>
            <w:tcW w:w="0" w:type="auto"/>
            <w:vAlign w:val="center"/>
          </w:tcPr>
          <w:p w:rsidR="006C1A4C" w:rsidRDefault="00A81A43">
            <w:pPr>
              <w:pStyle w:val="TableBodyText"/>
            </w:pPr>
            <w:r>
              <w:t>0x0027</w:t>
            </w:r>
          </w:p>
        </w:tc>
        <w:tc>
          <w:tcPr>
            <w:tcW w:w="0" w:type="auto"/>
            <w:vAlign w:val="center"/>
          </w:tcPr>
          <w:p w:rsidR="006C1A4C" w:rsidRDefault="00A81A43">
            <w:pPr>
              <w:pStyle w:val="TableBodyText"/>
            </w:pPr>
            <w:r>
              <w:t>Moves the .logical left. indent to the previous tab stop.</w:t>
            </w:r>
          </w:p>
        </w:tc>
      </w:tr>
      <w:tr w:rsidR="006C1A4C" w:rsidTr="006C1A4C">
        <w:tc>
          <w:tcPr>
            <w:tcW w:w="0" w:type="auto"/>
            <w:vAlign w:val="center"/>
          </w:tcPr>
          <w:p w:rsidR="006C1A4C" w:rsidRDefault="00A81A43">
            <w:pPr>
              <w:pStyle w:val="TableBodyText"/>
            </w:pPr>
            <w:bookmarkStart w:id="1291" w:name="HangingIndent"/>
            <w:r>
              <w:rPr>
                <w:b/>
              </w:rPr>
              <w:t>HangingIndent</w:t>
            </w:r>
            <w:bookmarkEnd w:id="1291"/>
          </w:p>
        </w:tc>
        <w:tc>
          <w:tcPr>
            <w:tcW w:w="0" w:type="auto"/>
            <w:vAlign w:val="center"/>
          </w:tcPr>
          <w:p w:rsidR="006C1A4C" w:rsidRDefault="00A81A43">
            <w:pPr>
              <w:pStyle w:val="TableBodyText"/>
            </w:pPr>
            <w:r>
              <w:t>0x0028</w:t>
            </w:r>
          </w:p>
        </w:tc>
        <w:tc>
          <w:tcPr>
            <w:tcW w:w="0" w:type="auto"/>
            <w:vAlign w:val="center"/>
          </w:tcPr>
          <w:p w:rsidR="006C1A4C" w:rsidRDefault="00A81A43">
            <w:pPr>
              <w:pStyle w:val="TableBodyText"/>
            </w:pPr>
            <w:r>
              <w:t>Increases the hanging indent.</w:t>
            </w:r>
          </w:p>
        </w:tc>
      </w:tr>
      <w:tr w:rsidR="006C1A4C" w:rsidTr="006C1A4C">
        <w:tc>
          <w:tcPr>
            <w:tcW w:w="0" w:type="auto"/>
            <w:vAlign w:val="center"/>
          </w:tcPr>
          <w:p w:rsidR="006C1A4C" w:rsidRDefault="00A81A43">
            <w:pPr>
              <w:pStyle w:val="TableBodyText"/>
            </w:pPr>
            <w:bookmarkStart w:id="1292" w:name="UnHang"/>
            <w:r>
              <w:rPr>
                <w:b/>
              </w:rPr>
              <w:t>UnHang</w:t>
            </w:r>
            <w:bookmarkEnd w:id="1292"/>
          </w:p>
        </w:tc>
        <w:tc>
          <w:tcPr>
            <w:tcW w:w="0" w:type="auto"/>
            <w:vAlign w:val="center"/>
          </w:tcPr>
          <w:p w:rsidR="006C1A4C" w:rsidRDefault="00A81A43">
            <w:pPr>
              <w:pStyle w:val="TableBodyText"/>
            </w:pPr>
            <w:r>
              <w:t>0x0029</w:t>
            </w:r>
          </w:p>
        </w:tc>
        <w:tc>
          <w:tcPr>
            <w:tcW w:w="0" w:type="auto"/>
            <w:vAlign w:val="center"/>
          </w:tcPr>
          <w:p w:rsidR="006C1A4C" w:rsidRDefault="00A81A43">
            <w:pPr>
              <w:pStyle w:val="TableBodyText"/>
            </w:pPr>
            <w:r>
              <w:t>Decreases the hanging indent.</w:t>
            </w:r>
          </w:p>
        </w:tc>
      </w:tr>
      <w:tr w:rsidR="006C1A4C" w:rsidTr="006C1A4C">
        <w:tc>
          <w:tcPr>
            <w:tcW w:w="0" w:type="auto"/>
            <w:vAlign w:val="center"/>
          </w:tcPr>
          <w:p w:rsidR="006C1A4C" w:rsidRDefault="00A81A43">
            <w:pPr>
              <w:pStyle w:val="TableBodyText"/>
            </w:pPr>
            <w:bookmarkStart w:id="1293" w:name="Font"/>
            <w:r>
              <w:rPr>
                <w:b/>
              </w:rPr>
              <w:t>Font</w:t>
            </w:r>
            <w:bookmarkEnd w:id="1293"/>
          </w:p>
        </w:tc>
        <w:tc>
          <w:tcPr>
            <w:tcW w:w="0" w:type="auto"/>
            <w:vAlign w:val="center"/>
          </w:tcPr>
          <w:p w:rsidR="006C1A4C" w:rsidRDefault="00A81A43">
            <w:pPr>
              <w:pStyle w:val="TableBodyText"/>
            </w:pPr>
            <w:r>
              <w:t>0x002A</w:t>
            </w:r>
          </w:p>
        </w:tc>
        <w:tc>
          <w:tcPr>
            <w:tcW w:w="0" w:type="auto"/>
            <w:vAlign w:val="center"/>
          </w:tcPr>
          <w:p w:rsidR="006C1A4C" w:rsidRDefault="00A81A43">
            <w:pPr>
              <w:pStyle w:val="TableBodyText"/>
            </w:pPr>
            <w:r>
              <w:t>Changes the font of the selection.</w:t>
            </w:r>
          </w:p>
        </w:tc>
      </w:tr>
      <w:tr w:rsidR="006C1A4C" w:rsidTr="006C1A4C">
        <w:tc>
          <w:tcPr>
            <w:tcW w:w="0" w:type="auto"/>
            <w:vAlign w:val="center"/>
          </w:tcPr>
          <w:p w:rsidR="006C1A4C" w:rsidRDefault="00A81A43">
            <w:pPr>
              <w:pStyle w:val="TableBodyText"/>
            </w:pPr>
            <w:bookmarkStart w:id="1294" w:name="FontSizeSelect"/>
            <w:r>
              <w:rPr>
                <w:b/>
              </w:rPr>
              <w:t>FontSizeSelect</w:t>
            </w:r>
            <w:bookmarkEnd w:id="1294"/>
          </w:p>
        </w:tc>
        <w:tc>
          <w:tcPr>
            <w:tcW w:w="0" w:type="auto"/>
            <w:vAlign w:val="center"/>
          </w:tcPr>
          <w:p w:rsidR="006C1A4C" w:rsidRDefault="00A81A43">
            <w:pPr>
              <w:pStyle w:val="TableBodyText"/>
            </w:pPr>
            <w:r>
              <w:t>0x002B</w:t>
            </w:r>
          </w:p>
        </w:tc>
        <w:tc>
          <w:tcPr>
            <w:tcW w:w="0" w:type="auto"/>
            <w:vAlign w:val="center"/>
          </w:tcPr>
          <w:p w:rsidR="006C1A4C" w:rsidRDefault="00A81A43">
            <w:pPr>
              <w:pStyle w:val="TableBodyText"/>
            </w:pPr>
            <w:r>
              <w:t>Changes the font size of the selection.</w:t>
            </w:r>
          </w:p>
        </w:tc>
      </w:tr>
      <w:tr w:rsidR="006C1A4C" w:rsidTr="006C1A4C">
        <w:tc>
          <w:tcPr>
            <w:tcW w:w="0" w:type="auto"/>
            <w:vAlign w:val="center"/>
          </w:tcPr>
          <w:p w:rsidR="006C1A4C" w:rsidRDefault="00A81A43">
            <w:pPr>
              <w:pStyle w:val="TableBodyText"/>
            </w:pPr>
            <w:bookmarkStart w:id="1295" w:name="WW2_RulerMode"/>
            <w:r>
              <w:rPr>
                <w:b/>
              </w:rPr>
              <w:t>WW2_RulerMode</w:t>
            </w:r>
            <w:bookmarkEnd w:id="1295"/>
          </w:p>
        </w:tc>
        <w:tc>
          <w:tcPr>
            <w:tcW w:w="0" w:type="auto"/>
            <w:vAlign w:val="center"/>
          </w:tcPr>
          <w:p w:rsidR="006C1A4C" w:rsidRDefault="00A81A43">
            <w:pPr>
              <w:pStyle w:val="TableBodyText"/>
            </w:pPr>
            <w:r>
              <w:t>0x002C</w:t>
            </w:r>
          </w:p>
        </w:tc>
        <w:tc>
          <w:tcPr>
            <w:tcW w:w="0" w:type="auto"/>
            <w:vAlign w:val="center"/>
          </w:tcPr>
          <w:p w:rsidR="006C1A4C" w:rsidRDefault="00A81A43">
            <w:pPr>
              <w:pStyle w:val="TableBodyText"/>
            </w:pPr>
            <w:r>
              <w:t>Makes the ruler active.</w:t>
            </w:r>
          </w:p>
        </w:tc>
      </w:tr>
      <w:tr w:rsidR="006C1A4C" w:rsidTr="006C1A4C">
        <w:tc>
          <w:tcPr>
            <w:tcW w:w="0" w:type="auto"/>
            <w:vAlign w:val="center"/>
          </w:tcPr>
          <w:p w:rsidR="006C1A4C" w:rsidRDefault="00A81A43">
            <w:pPr>
              <w:pStyle w:val="TableBodyText"/>
            </w:pPr>
            <w:bookmarkStart w:id="1296" w:name="Bold"/>
            <w:r>
              <w:rPr>
                <w:b/>
              </w:rPr>
              <w:t>Bold</w:t>
            </w:r>
            <w:bookmarkEnd w:id="1296"/>
          </w:p>
        </w:tc>
        <w:tc>
          <w:tcPr>
            <w:tcW w:w="0" w:type="auto"/>
            <w:vAlign w:val="center"/>
          </w:tcPr>
          <w:p w:rsidR="006C1A4C" w:rsidRDefault="00A81A43">
            <w:pPr>
              <w:pStyle w:val="TableBodyText"/>
            </w:pPr>
            <w:r>
              <w:t>0x002D</w:t>
            </w:r>
          </w:p>
        </w:tc>
        <w:tc>
          <w:tcPr>
            <w:tcW w:w="0" w:type="auto"/>
            <w:vAlign w:val="center"/>
          </w:tcPr>
          <w:p w:rsidR="006C1A4C" w:rsidRDefault="00A81A43">
            <w:pPr>
              <w:pStyle w:val="TableBodyText"/>
            </w:pPr>
            <w:r>
              <w:t>Makes the selection bold (toggle).</w:t>
            </w:r>
          </w:p>
        </w:tc>
      </w:tr>
      <w:tr w:rsidR="006C1A4C" w:rsidTr="006C1A4C">
        <w:tc>
          <w:tcPr>
            <w:tcW w:w="0" w:type="auto"/>
            <w:vAlign w:val="center"/>
          </w:tcPr>
          <w:p w:rsidR="006C1A4C" w:rsidRDefault="00A81A43">
            <w:pPr>
              <w:pStyle w:val="TableBodyText"/>
            </w:pPr>
            <w:bookmarkStart w:id="1297" w:name="Italic"/>
            <w:r>
              <w:rPr>
                <w:b/>
              </w:rPr>
              <w:t>Italic</w:t>
            </w:r>
            <w:bookmarkEnd w:id="1297"/>
          </w:p>
        </w:tc>
        <w:tc>
          <w:tcPr>
            <w:tcW w:w="0" w:type="auto"/>
            <w:vAlign w:val="center"/>
          </w:tcPr>
          <w:p w:rsidR="006C1A4C" w:rsidRDefault="00A81A43">
            <w:pPr>
              <w:pStyle w:val="TableBodyText"/>
            </w:pPr>
            <w:r>
              <w:t>0x002E</w:t>
            </w:r>
          </w:p>
        </w:tc>
        <w:tc>
          <w:tcPr>
            <w:tcW w:w="0" w:type="auto"/>
            <w:vAlign w:val="center"/>
          </w:tcPr>
          <w:p w:rsidR="006C1A4C" w:rsidRDefault="00A81A43">
            <w:pPr>
              <w:pStyle w:val="TableBodyText"/>
            </w:pPr>
            <w:r>
              <w:t>Makes the selection italic (toggle).</w:t>
            </w:r>
          </w:p>
        </w:tc>
      </w:tr>
      <w:tr w:rsidR="006C1A4C" w:rsidTr="006C1A4C">
        <w:tc>
          <w:tcPr>
            <w:tcW w:w="0" w:type="auto"/>
            <w:vAlign w:val="center"/>
          </w:tcPr>
          <w:p w:rsidR="006C1A4C" w:rsidRDefault="00A81A43">
            <w:pPr>
              <w:pStyle w:val="TableBodyText"/>
            </w:pPr>
            <w:bookmarkStart w:id="1298" w:name="SmallCaps"/>
            <w:r>
              <w:rPr>
                <w:b/>
              </w:rPr>
              <w:t>SmallCaps</w:t>
            </w:r>
            <w:bookmarkEnd w:id="1298"/>
          </w:p>
        </w:tc>
        <w:tc>
          <w:tcPr>
            <w:tcW w:w="0" w:type="auto"/>
            <w:vAlign w:val="center"/>
          </w:tcPr>
          <w:p w:rsidR="006C1A4C" w:rsidRDefault="00A81A43">
            <w:pPr>
              <w:pStyle w:val="TableBodyText"/>
            </w:pPr>
            <w:r>
              <w:t>0x002F</w:t>
            </w:r>
          </w:p>
        </w:tc>
        <w:tc>
          <w:tcPr>
            <w:tcW w:w="0" w:type="auto"/>
            <w:vAlign w:val="center"/>
          </w:tcPr>
          <w:p w:rsidR="006C1A4C" w:rsidRDefault="00A81A43">
            <w:pPr>
              <w:pStyle w:val="TableBodyText"/>
            </w:pPr>
            <w:r>
              <w:t>Makes the selection small capitals (toggle).</w:t>
            </w:r>
          </w:p>
        </w:tc>
      </w:tr>
      <w:tr w:rsidR="006C1A4C" w:rsidTr="006C1A4C">
        <w:tc>
          <w:tcPr>
            <w:tcW w:w="0" w:type="auto"/>
            <w:vAlign w:val="center"/>
          </w:tcPr>
          <w:p w:rsidR="006C1A4C" w:rsidRDefault="00A81A43">
            <w:pPr>
              <w:pStyle w:val="TableBodyText"/>
            </w:pPr>
            <w:bookmarkStart w:id="1299" w:name="AllCaps"/>
            <w:r>
              <w:rPr>
                <w:b/>
              </w:rPr>
              <w:t>AllCaps</w:t>
            </w:r>
            <w:bookmarkEnd w:id="1299"/>
          </w:p>
        </w:tc>
        <w:tc>
          <w:tcPr>
            <w:tcW w:w="0" w:type="auto"/>
            <w:vAlign w:val="center"/>
          </w:tcPr>
          <w:p w:rsidR="006C1A4C" w:rsidRDefault="00A81A43">
            <w:pPr>
              <w:pStyle w:val="TableBodyText"/>
            </w:pPr>
            <w:r>
              <w:t>0x0030</w:t>
            </w:r>
          </w:p>
        </w:tc>
        <w:tc>
          <w:tcPr>
            <w:tcW w:w="0" w:type="auto"/>
            <w:vAlign w:val="center"/>
          </w:tcPr>
          <w:p w:rsidR="006C1A4C" w:rsidRDefault="00A81A43">
            <w:pPr>
              <w:pStyle w:val="TableBodyText"/>
            </w:pPr>
            <w:r>
              <w:t>Makes the selection all capitals (toggle).</w:t>
            </w:r>
          </w:p>
        </w:tc>
      </w:tr>
      <w:tr w:rsidR="006C1A4C" w:rsidTr="006C1A4C">
        <w:tc>
          <w:tcPr>
            <w:tcW w:w="0" w:type="auto"/>
            <w:vAlign w:val="center"/>
          </w:tcPr>
          <w:p w:rsidR="006C1A4C" w:rsidRDefault="00A81A43">
            <w:pPr>
              <w:pStyle w:val="TableBodyText"/>
            </w:pPr>
            <w:bookmarkStart w:id="1300" w:name="Strikethrough"/>
            <w:r>
              <w:rPr>
                <w:b/>
              </w:rPr>
              <w:t>Strikethrough</w:t>
            </w:r>
            <w:bookmarkEnd w:id="1300"/>
          </w:p>
        </w:tc>
        <w:tc>
          <w:tcPr>
            <w:tcW w:w="0" w:type="auto"/>
            <w:vAlign w:val="center"/>
          </w:tcPr>
          <w:p w:rsidR="006C1A4C" w:rsidRDefault="00A81A43">
            <w:pPr>
              <w:pStyle w:val="TableBodyText"/>
            </w:pPr>
            <w:r>
              <w:t>0x0031</w:t>
            </w:r>
          </w:p>
        </w:tc>
        <w:tc>
          <w:tcPr>
            <w:tcW w:w="0" w:type="auto"/>
            <w:vAlign w:val="center"/>
          </w:tcPr>
          <w:p w:rsidR="006C1A4C" w:rsidRDefault="00A81A43">
            <w:pPr>
              <w:pStyle w:val="TableBodyText"/>
            </w:pPr>
            <w:r>
              <w:t>Makes the selection strikethrough (toggle).</w:t>
            </w:r>
          </w:p>
        </w:tc>
      </w:tr>
      <w:tr w:rsidR="006C1A4C" w:rsidTr="006C1A4C">
        <w:tc>
          <w:tcPr>
            <w:tcW w:w="0" w:type="auto"/>
            <w:vAlign w:val="center"/>
          </w:tcPr>
          <w:p w:rsidR="006C1A4C" w:rsidRDefault="00A81A43">
            <w:pPr>
              <w:pStyle w:val="TableBodyText"/>
            </w:pPr>
            <w:bookmarkStart w:id="1301" w:name="Hidden"/>
            <w:r>
              <w:rPr>
                <w:b/>
              </w:rPr>
              <w:t>Hidden</w:t>
            </w:r>
            <w:bookmarkEnd w:id="1301"/>
          </w:p>
        </w:tc>
        <w:tc>
          <w:tcPr>
            <w:tcW w:w="0" w:type="auto"/>
            <w:vAlign w:val="center"/>
          </w:tcPr>
          <w:p w:rsidR="006C1A4C" w:rsidRDefault="00A81A43">
            <w:pPr>
              <w:pStyle w:val="TableBodyText"/>
            </w:pPr>
            <w:r>
              <w:t>0x0032</w:t>
            </w:r>
          </w:p>
        </w:tc>
        <w:tc>
          <w:tcPr>
            <w:tcW w:w="0" w:type="auto"/>
            <w:vAlign w:val="center"/>
          </w:tcPr>
          <w:p w:rsidR="006C1A4C" w:rsidRDefault="00A81A43">
            <w:pPr>
              <w:pStyle w:val="TableBodyText"/>
            </w:pPr>
            <w:r>
              <w:t xml:space="preserve">Makes </w:t>
            </w:r>
            <w:r>
              <w:t>the selection hidden text (toggle).</w:t>
            </w:r>
          </w:p>
        </w:tc>
      </w:tr>
      <w:tr w:rsidR="006C1A4C" w:rsidTr="006C1A4C">
        <w:tc>
          <w:tcPr>
            <w:tcW w:w="0" w:type="auto"/>
            <w:vAlign w:val="center"/>
          </w:tcPr>
          <w:p w:rsidR="006C1A4C" w:rsidRDefault="00A81A43">
            <w:pPr>
              <w:pStyle w:val="TableBodyText"/>
            </w:pPr>
            <w:bookmarkStart w:id="1302" w:name="Underline"/>
            <w:r>
              <w:rPr>
                <w:b/>
              </w:rPr>
              <w:t>Underline</w:t>
            </w:r>
            <w:bookmarkEnd w:id="1302"/>
          </w:p>
        </w:tc>
        <w:tc>
          <w:tcPr>
            <w:tcW w:w="0" w:type="auto"/>
            <w:vAlign w:val="center"/>
          </w:tcPr>
          <w:p w:rsidR="006C1A4C" w:rsidRDefault="00A81A43">
            <w:pPr>
              <w:pStyle w:val="TableBodyText"/>
            </w:pPr>
            <w:r>
              <w:t>0x0033</w:t>
            </w:r>
          </w:p>
        </w:tc>
        <w:tc>
          <w:tcPr>
            <w:tcW w:w="0" w:type="auto"/>
            <w:vAlign w:val="center"/>
          </w:tcPr>
          <w:p w:rsidR="006C1A4C" w:rsidRDefault="00A81A43">
            <w:pPr>
              <w:pStyle w:val="TableBodyText"/>
            </w:pPr>
            <w:r>
              <w:t>Formats the selection with a continuous underline (toggle).</w:t>
            </w:r>
          </w:p>
        </w:tc>
      </w:tr>
      <w:tr w:rsidR="006C1A4C" w:rsidTr="006C1A4C">
        <w:tc>
          <w:tcPr>
            <w:tcW w:w="0" w:type="auto"/>
            <w:vAlign w:val="center"/>
          </w:tcPr>
          <w:p w:rsidR="006C1A4C" w:rsidRDefault="00A81A43">
            <w:pPr>
              <w:pStyle w:val="TableBodyText"/>
            </w:pPr>
            <w:bookmarkStart w:id="1303" w:name="DoubleUnderline"/>
            <w:r>
              <w:rPr>
                <w:b/>
              </w:rPr>
              <w:lastRenderedPageBreak/>
              <w:t>DoubleUnderline</w:t>
            </w:r>
            <w:bookmarkEnd w:id="1303"/>
          </w:p>
        </w:tc>
        <w:tc>
          <w:tcPr>
            <w:tcW w:w="0" w:type="auto"/>
            <w:vAlign w:val="center"/>
          </w:tcPr>
          <w:p w:rsidR="006C1A4C" w:rsidRDefault="00A81A43">
            <w:pPr>
              <w:pStyle w:val="TableBodyText"/>
            </w:pPr>
            <w:r>
              <w:t>0x0034</w:t>
            </w:r>
          </w:p>
        </w:tc>
        <w:tc>
          <w:tcPr>
            <w:tcW w:w="0" w:type="auto"/>
            <w:vAlign w:val="center"/>
          </w:tcPr>
          <w:p w:rsidR="006C1A4C" w:rsidRDefault="00A81A43">
            <w:pPr>
              <w:pStyle w:val="TableBodyText"/>
            </w:pPr>
            <w:r>
              <w:t>Double underlines the selection (toggle).</w:t>
            </w:r>
          </w:p>
        </w:tc>
      </w:tr>
      <w:tr w:rsidR="006C1A4C" w:rsidTr="006C1A4C">
        <w:tc>
          <w:tcPr>
            <w:tcW w:w="0" w:type="auto"/>
            <w:vAlign w:val="center"/>
          </w:tcPr>
          <w:p w:rsidR="006C1A4C" w:rsidRDefault="00A81A43">
            <w:pPr>
              <w:pStyle w:val="TableBodyText"/>
            </w:pPr>
            <w:bookmarkStart w:id="1304" w:name="WordUnderline"/>
            <w:r>
              <w:rPr>
                <w:b/>
              </w:rPr>
              <w:t>WordUnderline</w:t>
            </w:r>
            <w:bookmarkEnd w:id="1304"/>
          </w:p>
        </w:tc>
        <w:tc>
          <w:tcPr>
            <w:tcW w:w="0" w:type="auto"/>
            <w:vAlign w:val="center"/>
          </w:tcPr>
          <w:p w:rsidR="006C1A4C" w:rsidRDefault="00A81A43">
            <w:pPr>
              <w:pStyle w:val="TableBodyText"/>
            </w:pPr>
            <w:r>
              <w:t>0x0035</w:t>
            </w:r>
          </w:p>
        </w:tc>
        <w:tc>
          <w:tcPr>
            <w:tcW w:w="0" w:type="auto"/>
            <w:vAlign w:val="center"/>
          </w:tcPr>
          <w:p w:rsidR="006C1A4C" w:rsidRDefault="00A81A43">
            <w:pPr>
              <w:pStyle w:val="TableBodyText"/>
            </w:pPr>
            <w:r>
              <w:t>Underlines the words but not the spaces in the selecti</w:t>
            </w:r>
            <w:r>
              <w:t>on (toggle).</w:t>
            </w:r>
          </w:p>
        </w:tc>
      </w:tr>
      <w:tr w:rsidR="006C1A4C" w:rsidTr="006C1A4C">
        <w:tc>
          <w:tcPr>
            <w:tcW w:w="0" w:type="auto"/>
            <w:vAlign w:val="center"/>
          </w:tcPr>
          <w:p w:rsidR="006C1A4C" w:rsidRDefault="00A81A43">
            <w:pPr>
              <w:pStyle w:val="TableBodyText"/>
            </w:pPr>
            <w:bookmarkStart w:id="1305" w:name="Superscript"/>
            <w:r>
              <w:rPr>
                <w:b/>
              </w:rPr>
              <w:t>Superscript</w:t>
            </w:r>
            <w:bookmarkEnd w:id="1305"/>
          </w:p>
        </w:tc>
        <w:tc>
          <w:tcPr>
            <w:tcW w:w="0" w:type="auto"/>
            <w:vAlign w:val="center"/>
          </w:tcPr>
          <w:p w:rsidR="006C1A4C" w:rsidRDefault="00A81A43">
            <w:pPr>
              <w:pStyle w:val="TableBodyText"/>
            </w:pPr>
            <w:r>
              <w:t>0x0036</w:t>
            </w:r>
          </w:p>
        </w:tc>
        <w:tc>
          <w:tcPr>
            <w:tcW w:w="0" w:type="auto"/>
            <w:vAlign w:val="center"/>
          </w:tcPr>
          <w:p w:rsidR="006C1A4C" w:rsidRDefault="00A81A43">
            <w:pPr>
              <w:pStyle w:val="TableBodyText"/>
            </w:pPr>
            <w:r>
              <w:t>Makes the selection superscript (toggle).</w:t>
            </w:r>
          </w:p>
        </w:tc>
      </w:tr>
      <w:tr w:rsidR="006C1A4C" w:rsidTr="006C1A4C">
        <w:tc>
          <w:tcPr>
            <w:tcW w:w="0" w:type="auto"/>
            <w:vAlign w:val="center"/>
          </w:tcPr>
          <w:p w:rsidR="006C1A4C" w:rsidRDefault="00A81A43">
            <w:pPr>
              <w:pStyle w:val="TableBodyText"/>
            </w:pPr>
            <w:bookmarkStart w:id="1306" w:name="Subscript"/>
            <w:r>
              <w:rPr>
                <w:b/>
              </w:rPr>
              <w:t>Subscript</w:t>
            </w:r>
            <w:bookmarkEnd w:id="1306"/>
          </w:p>
        </w:tc>
        <w:tc>
          <w:tcPr>
            <w:tcW w:w="0" w:type="auto"/>
            <w:vAlign w:val="center"/>
          </w:tcPr>
          <w:p w:rsidR="006C1A4C" w:rsidRDefault="00A81A43">
            <w:pPr>
              <w:pStyle w:val="TableBodyText"/>
            </w:pPr>
            <w:r>
              <w:t>0x0037</w:t>
            </w:r>
          </w:p>
        </w:tc>
        <w:tc>
          <w:tcPr>
            <w:tcW w:w="0" w:type="auto"/>
            <w:vAlign w:val="center"/>
          </w:tcPr>
          <w:p w:rsidR="006C1A4C" w:rsidRDefault="00A81A43">
            <w:pPr>
              <w:pStyle w:val="TableBodyText"/>
            </w:pPr>
            <w:r>
              <w:t>Makes the selection subscript (toggle).</w:t>
            </w:r>
          </w:p>
        </w:tc>
      </w:tr>
      <w:tr w:rsidR="006C1A4C" w:rsidTr="006C1A4C">
        <w:tc>
          <w:tcPr>
            <w:tcW w:w="0" w:type="auto"/>
            <w:vAlign w:val="center"/>
          </w:tcPr>
          <w:p w:rsidR="006C1A4C" w:rsidRDefault="00A81A43">
            <w:pPr>
              <w:pStyle w:val="TableBodyText"/>
            </w:pPr>
            <w:bookmarkStart w:id="1307" w:name="ResetChar"/>
            <w:r>
              <w:rPr>
                <w:b/>
              </w:rPr>
              <w:t>ResetChar</w:t>
            </w:r>
            <w:bookmarkEnd w:id="1307"/>
          </w:p>
        </w:tc>
        <w:tc>
          <w:tcPr>
            <w:tcW w:w="0" w:type="auto"/>
            <w:vAlign w:val="center"/>
          </w:tcPr>
          <w:p w:rsidR="006C1A4C" w:rsidRDefault="00A81A43">
            <w:pPr>
              <w:pStyle w:val="TableBodyText"/>
            </w:pPr>
            <w:r>
              <w:t>0x0038</w:t>
            </w:r>
          </w:p>
        </w:tc>
        <w:tc>
          <w:tcPr>
            <w:tcW w:w="0" w:type="auto"/>
            <w:vAlign w:val="center"/>
          </w:tcPr>
          <w:p w:rsidR="006C1A4C" w:rsidRDefault="00A81A43">
            <w:pPr>
              <w:pStyle w:val="TableBodyText"/>
            </w:pPr>
            <w:r>
              <w:t>Makes the selection the default character format of the applied style.</w:t>
            </w:r>
          </w:p>
        </w:tc>
      </w:tr>
      <w:tr w:rsidR="006C1A4C" w:rsidTr="006C1A4C">
        <w:tc>
          <w:tcPr>
            <w:tcW w:w="0" w:type="auto"/>
            <w:vAlign w:val="center"/>
          </w:tcPr>
          <w:p w:rsidR="006C1A4C" w:rsidRDefault="00A81A43">
            <w:pPr>
              <w:pStyle w:val="TableBodyText"/>
            </w:pPr>
            <w:bookmarkStart w:id="1308" w:name="CharColor"/>
            <w:r>
              <w:rPr>
                <w:b/>
              </w:rPr>
              <w:t>CharColor</w:t>
            </w:r>
            <w:bookmarkEnd w:id="1308"/>
          </w:p>
        </w:tc>
        <w:tc>
          <w:tcPr>
            <w:tcW w:w="0" w:type="auto"/>
            <w:vAlign w:val="center"/>
          </w:tcPr>
          <w:p w:rsidR="006C1A4C" w:rsidRDefault="00A81A43">
            <w:pPr>
              <w:pStyle w:val="TableBodyText"/>
            </w:pPr>
            <w:r>
              <w:t>0x0039</w:t>
            </w:r>
          </w:p>
        </w:tc>
        <w:tc>
          <w:tcPr>
            <w:tcW w:w="0" w:type="auto"/>
            <w:vAlign w:val="center"/>
          </w:tcPr>
          <w:p w:rsidR="006C1A4C" w:rsidRDefault="00A81A43">
            <w:pPr>
              <w:pStyle w:val="TableBodyText"/>
            </w:pPr>
            <w:r>
              <w:t xml:space="preserve">Changes the </w:t>
            </w:r>
            <w:r>
              <w:t>color of the selected text.</w:t>
            </w:r>
          </w:p>
        </w:tc>
      </w:tr>
      <w:tr w:rsidR="006C1A4C" w:rsidTr="006C1A4C">
        <w:tc>
          <w:tcPr>
            <w:tcW w:w="0" w:type="auto"/>
            <w:vAlign w:val="center"/>
          </w:tcPr>
          <w:p w:rsidR="006C1A4C" w:rsidRDefault="00A81A43">
            <w:pPr>
              <w:pStyle w:val="TableBodyText"/>
            </w:pPr>
            <w:bookmarkStart w:id="1309" w:name="LeftPara"/>
            <w:r>
              <w:rPr>
                <w:b/>
              </w:rPr>
              <w:t>LeftPara</w:t>
            </w:r>
            <w:bookmarkEnd w:id="1309"/>
          </w:p>
        </w:tc>
        <w:tc>
          <w:tcPr>
            <w:tcW w:w="0" w:type="auto"/>
            <w:vAlign w:val="center"/>
          </w:tcPr>
          <w:p w:rsidR="006C1A4C" w:rsidRDefault="00A81A43">
            <w:pPr>
              <w:pStyle w:val="TableBodyText"/>
            </w:pPr>
            <w:r>
              <w:t>0x003A</w:t>
            </w:r>
          </w:p>
        </w:tc>
        <w:tc>
          <w:tcPr>
            <w:tcW w:w="0" w:type="auto"/>
            <w:vAlign w:val="center"/>
          </w:tcPr>
          <w:p w:rsidR="006C1A4C" w:rsidRDefault="00A81A43">
            <w:pPr>
              <w:pStyle w:val="TableBodyText"/>
            </w:pPr>
            <w:r>
              <w:t>Aligns the paragraph at the .logical left. indent.</w:t>
            </w:r>
          </w:p>
        </w:tc>
      </w:tr>
      <w:tr w:rsidR="006C1A4C" w:rsidTr="006C1A4C">
        <w:tc>
          <w:tcPr>
            <w:tcW w:w="0" w:type="auto"/>
            <w:vAlign w:val="center"/>
          </w:tcPr>
          <w:p w:rsidR="006C1A4C" w:rsidRDefault="00A81A43">
            <w:pPr>
              <w:pStyle w:val="TableBodyText"/>
            </w:pPr>
            <w:bookmarkStart w:id="1310" w:name="CenterPara"/>
            <w:r>
              <w:rPr>
                <w:b/>
              </w:rPr>
              <w:t>CenterPara</w:t>
            </w:r>
            <w:bookmarkEnd w:id="1310"/>
          </w:p>
        </w:tc>
        <w:tc>
          <w:tcPr>
            <w:tcW w:w="0" w:type="auto"/>
            <w:vAlign w:val="center"/>
          </w:tcPr>
          <w:p w:rsidR="006C1A4C" w:rsidRDefault="00A81A43">
            <w:pPr>
              <w:pStyle w:val="TableBodyText"/>
            </w:pPr>
            <w:r>
              <w:t>0x003B</w:t>
            </w:r>
          </w:p>
        </w:tc>
        <w:tc>
          <w:tcPr>
            <w:tcW w:w="0" w:type="auto"/>
            <w:vAlign w:val="center"/>
          </w:tcPr>
          <w:p w:rsidR="006C1A4C" w:rsidRDefault="00A81A43">
            <w:pPr>
              <w:pStyle w:val="TableBodyText"/>
            </w:pPr>
            <w:r>
              <w:t>Centers the paragraph between the indents.</w:t>
            </w:r>
          </w:p>
        </w:tc>
      </w:tr>
      <w:tr w:rsidR="006C1A4C" w:rsidTr="006C1A4C">
        <w:tc>
          <w:tcPr>
            <w:tcW w:w="0" w:type="auto"/>
            <w:vAlign w:val="center"/>
          </w:tcPr>
          <w:p w:rsidR="006C1A4C" w:rsidRDefault="00A81A43">
            <w:pPr>
              <w:pStyle w:val="TableBodyText"/>
            </w:pPr>
            <w:bookmarkStart w:id="1311" w:name="RightPara"/>
            <w:r>
              <w:rPr>
                <w:b/>
              </w:rPr>
              <w:t>RightPara</w:t>
            </w:r>
            <w:bookmarkEnd w:id="1311"/>
          </w:p>
        </w:tc>
        <w:tc>
          <w:tcPr>
            <w:tcW w:w="0" w:type="auto"/>
            <w:vAlign w:val="center"/>
          </w:tcPr>
          <w:p w:rsidR="006C1A4C" w:rsidRDefault="00A81A43">
            <w:pPr>
              <w:pStyle w:val="TableBodyText"/>
            </w:pPr>
            <w:r>
              <w:t>0x003C</w:t>
            </w:r>
          </w:p>
        </w:tc>
        <w:tc>
          <w:tcPr>
            <w:tcW w:w="0" w:type="auto"/>
            <w:vAlign w:val="center"/>
          </w:tcPr>
          <w:p w:rsidR="006C1A4C" w:rsidRDefault="00A81A43">
            <w:pPr>
              <w:pStyle w:val="TableBodyText"/>
            </w:pPr>
            <w:r>
              <w:t>Aligns the paragraph at the .</w:t>
            </w:r>
            <w:hyperlink w:anchor="gt_ef86cf61-a2e3-4130-abc4-9e92dae5a2a7">
              <w:r>
                <w:rPr>
                  <w:rStyle w:val="HyperlinkGreen"/>
                  <w:b/>
                </w:rPr>
                <w:t>logical right</w:t>
              </w:r>
            </w:hyperlink>
            <w:r>
              <w:t>. indent.</w:t>
            </w:r>
          </w:p>
        </w:tc>
      </w:tr>
      <w:tr w:rsidR="006C1A4C" w:rsidTr="006C1A4C">
        <w:tc>
          <w:tcPr>
            <w:tcW w:w="0" w:type="auto"/>
            <w:vAlign w:val="center"/>
          </w:tcPr>
          <w:p w:rsidR="006C1A4C" w:rsidRDefault="00A81A43">
            <w:pPr>
              <w:pStyle w:val="TableBodyText"/>
            </w:pPr>
            <w:bookmarkStart w:id="1312" w:name="JustifyPara"/>
            <w:r>
              <w:rPr>
                <w:b/>
              </w:rPr>
              <w:t>JustifyPara</w:t>
            </w:r>
            <w:bookmarkEnd w:id="1312"/>
          </w:p>
        </w:tc>
        <w:tc>
          <w:tcPr>
            <w:tcW w:w="0" w:type="auto"/>
            <w:vAlign w:val="center"/>
          </w:tcPr>
          <w:p w:rsidR="006C1A4C" w:rsidRDefault="00A81A43">
            <w:pPr>
              <w:pStyle w:val="TableBodyText"/>
            </w:pPr>
            <w:r>
              <w:t>0x003D</w:t>
            </w:r>
          </w:p>
        </w:tc>
        <w:tc>
          <w:tcPr>
            <w:tcW w:w="0" w:type="auto"/>
            <w:vAlign w:val="center"/>
          </w:tcPr>
          <w:p w:rsidR="006C1A4C" w:rsidRDefault="00A81A43">
            <w:pPr>
              <w:pStyle w:val="TableBodyText"/>
            </w:pPr>
            <w:r>
              <w:t>Aligns the paragraph at both the .logical left. and the .logical right. indent.</w:t>
            </w:r>
          </w:p>
        </w:tc>
      </w:tr>
      <w:tr w:rsidR="006C1A4C" w:rsidTr="006C1A4C">
        <w:tc>
          <w:tcPr>
            <w:tcW w:w="0" w:type="auto"/>
            <w:vAlign w:val="center"/>
          </w:tcPr>
          <w:p w:rsidR="006C1A4C" w:rsidRDefault="00A81A43">
            <w:pPr>
              <w:pStyle w:val="TableBodyText"/>
            </w:pPr>
            <w:bookmarkStart w:id="1313" w:name="SpacePara1"/>
            <w:r>
              <w:rPr>
                <w:b/>
              </w:rPr>
              <w:t>SpacePara1</w:t>
            </w:r>
            <w:bookmarkEnd w:id="1313"/>
          </w:p>
        </w:tc>
        <w:tc>
          <w:tcPr>
            <w:tcW w:w="0" w:type="auto"/>
            <w:vAlign w:val="center"/>
          </w:tcPr>
          <w:p w:rsidR="006C1A4C" w:rsidRDefault="00A81A43">
            <w:pPr>
              <w:pStyle w:val="TableBodyText"/>
            </w:pPr>
            <w:r>
              <w:t>0x003E</w:t>
            </w:r>
          </w:p>
        </w:tc>
        <w:tc>
          <w:tcPr>
            <w:tcW w:w="0" w:type="auto"/>
            <w:vAlign w:val="center"/>
          </w:tcPr>
          <w:p w:rsidR="006C1A4C" w:rsidRDefault="00A81A43">
            <w:pPr>
              <w:pStyle w:val="TableBodyText"/>
            </w:pPr>
            <w:r>
              <w:t>Sets the line spacing to single space.</w:t>
            </w:r>
          </w:p>
        </w:tc>
      </w:tr>
      <w:tr w:rsidR="006C1A4C" w:rsidTr="006C1A4C">
        <w:tc>
          <w:tcPr>
            <w:tcW w:w="0" w:type="auto"/>
            <w:vAlign w:val="center"/>
          </w:tcPr>
          <w:p w:rsidR="006C1A4C" w:rsidRDefault="00A81A43">
            <w:pPr>
              <w:pStyle w:val="TableBodyText"/>
            </w:pPr>
            <w:bookmarkStart w:id="1314" w:name="SpacePara15"/>
            <w:r>
              <w:rPr>
                <w:b/>
              </w:rPr>
              <w:t>SpacePara15</w:t>
            </w:r>
            <w:bookmarkEnd w:id="1314"/>
          </w:p>
        </w:tc>
        <w:tc>
          <w:tcPr>
            <w:tcW w:w="0" w:type="auto"/>
            <w:vAlign w:val="center"/>
          </w:tcPr>
          <w:p w:rsidR="006C1A4C" w:rsidRDefault="00A81A43">
            <w:pPr>
              <w:pStyle w:val="TableBodyText"/>
            </w:pPr>
            <w:r>
              <w:t>0x003F</w:t>
            </w:r>
          </w:p>
        </w:tc>
        <w:tc>
          <w:tcPr>
            <w:tcW w:w="0" w:type="auto"/>
            <w:vAlign w:val="center"/>
          </w:tcPr>
          <w:p w:rsidR="006C1A4C" w:rsidRDefault="00A81A43">
            <w:pPr>
              <w:pStyle w:val="TableBodyText"/>
            </w:pPr>
            <w:r>
              <w:t xml:space="preserve">Sets the line spacing to one-and-one-half </w:t>
            </w:r>
            <w:r>
              <w:t>space.</w:t>
            </w:r>
          </w:p>
        </w:tc>
      </w:tr>
      <w:tr w:rsidR="006C1A4C" w:rsidTr="006C1A4C">
        <w:tc>
          <w:tcPr>
            <w:tcW w:w="0" w:type="auto"/>
            <w:vAlign w:val="center"/>
          </w:tcPr>
          <w:p w:rsidR="006C1A4C" w:rsidRDefault="00A81A43">
            <w:pPr>
              <w:pStyle w:val="TableBodyText"/>
            </w:pPr>
            <w:bookmarkStart w:id="1315" w:name="SpacePara2"/>
            <w:r>
              <w:rPr>
                <w:b/>
              </w:rPr>
              <w:t>SpacePara2</w:t>
            </w:r>
            <w:bookmarkEnd w:id="1315"/>
          </w:p>
        </w:tc>
        <w:tc>
          <w:tcPr>
            <w:tcW w:w="0" w:type="auto"/>
            <w:vAlign w:val="center"/>
          </w:tcPr>
          <w:p w:rsidR="006C1A4C" w:rsidRDefault="00A81A43">
            <w:pPr>
              <w:pStyle w:val="TableBodyText"/>
            </w:pPr>
            <w:r>
              <w:t>0x0040</w:t>
            </w:r>
          </w:p>
        </w:tc>
        <w:tc>
          <w:tcPr>
            <w:tcW w:w="0" w:type="auto"/>
            <w:vAlign w:val="center"/>
          </w:tcPr>
          <w:p w:rsidR="006C1A4C" w:rsidRDefault="00A81A43">
            <w:pPr>
              <w:pStyle w:val="TableBodyText"/>
            </w:pPr>
            <w:r>
              <w:t>Sets the line spacing to double space.</w:t>
            </w:r>
          </w:p>
        </w:tc>
      </w:tr>
      <w:tr w:rsidR="006C1A4C" w:rsidTr="006C1A4C">
        <w:tc>
          <w:tcPr>
            <w:tcW w:w="0" w:type="auto"/>
            <w:vAlign w:val="center"/>
          </w:tcPr>
          <w:p w:rsidR="006C1A4C" w:rsidRDefault="00A81A43">
            <w:pPr>
              <w:pStyle w:val="TableBodyText"/>
            </w:pPr>
            <w:bookmarkStart w:id="1316" w:name="CloseUpPara"/>
            <w:r>
              <w:rPr>
                <w:b/>
              </w:rPr>
              <w:t>CloseUpPara</w:t>
            </w:r>
            <w:bookmarkEnd w:id="1316"/>
          </w:p>
        </w:tc>
        <w:tc>
          <w:tcPr>
            <w:tcW w:w="0" w:type="auto"/>
            <w:vAlign w:val="center"/>
          </w:tcPr>
          <w:p w:rsidR="006C1A4C" w:rsidRDefault="00A81A43">
            <w:pPr>
              <w:pStyle w:val="TableBodyText"/>
            </w:pPr>
            <w:r>
              <w:t>0x0041</w:t>
            </w:r>
          </w:p>
        </w:tc>
        <w:tc>
          <w:tcPr>
            <w:tcW w:w="0" w:type="auto"/>
            <w:vAlign w:val="center"/>
          </w:tcPr>
          <w:p w:rsidR="006C1A4C" w:rsidRDefault="00A81A43">
            <w:pPr>
              <w:pStyle w:val="TableBodyText"/>
            </w:pPr>
            <w:r>
              <w:t>Removes extra spacing above the selected paragraph.</w:t>
            </w:r>
          </w:p>
        </w:tc>
      </w:tr>
      <w:tr w:rsidR="006C1A4C" w:rsidTr="006C1A4C">
        <w:tc>
          <w:tcPr>
            <w:tcW w:w="0" w:type="auto"/>
            <w:vAlign w:val="center"/>
          </w:tcPr>
          <w:p w:rsidR="006C1A4C" w:rsidRDefault="00A81A43">
            <w:pPr>
              <w:pStyle w:val="TableBodyText"/>
            </w:pPr>
            <w:bookmarkStart w:id="1317" w:name="OpenUpPara"/>
            <w:r>
              <w:rPr>
                <w:b/>
              </w:rPr>
              <w:t>OpenUpPara</w:t>
            </w:r>
            <w:bookmarkEnd w:id="1317"/>
          </w:p>
        </w:tc>
        <w:tc>
          <w:tcPr>
            <w:tcW w:w="0" w:type="auto"/>
            <w:vAlign w:val="center"/>
          </w:tcPr>
          <w:p w:rsidR="006C1A4C" w:rsidRDefault="00A81A43">
            <w:pPr>
              <w:pStyle w:val="TableBodyText"/>
            </w:pPr>
            <w:r>
              <w:t>0x0042</w:t>
            </w:r>
          </w:p>
        </w:tc>
        <w:tc>
          <w:tcPr>
            <w:tcW w:w="0" w:type="auto"/>
            <w:vAlign w:val="center"/>
          </w:tcPr>
          <w:p w:rsidR="006C1A4C" w:rsidRDefault="00A81A43">
            <w:pPr>
              <w:pStyle w:val="TableBodyText"/>
            </w:pPr>
            <w:r>
              <w:t>Sets extra spacing above the selected paragraph.</w:t>
            </w:r>
          </w:p>
        </w:tc>
      </w:tr>
      <w:tr w:rsidR="006C1A4C" w:rsidTr="006C1A4C">
        <w:tc>
          <w:tcPr>
            <w:tcW w:w="0" w:type="auto"/>
            <w:vAlign w:val="center"/>
          </w:tcPr>
          <w:p w:rsidR="006C1A4C" w:rsidRDefault="00A81A43">
            <w:pPr>
              <w:pStyle w:val="TableBodyText"/>
            </w:pPr>
            <w:bookmarkStart w:id="1318" w:name="ResetPara"/>
            <w:r>
              <w:rPr>
                <w:b/>
              </w:rPr>
              <w:t>ResetPara</w:t>
            </w:r>
            <w:bookmarkEnd w:id="1318"/>
          </w:p>
        </w:tc>
        <w:tc>
          <w:tcPr>
            <w:tcW w:w="0" w:type="auto"/>
            <w:vAlign w:val="center"/>
          </w:tcPr>
          <w:p w:rsidR="006C1A4C" w:rsidRDefault="00A81A43">
            <w:pPr>
              <w:pStyle w:val="TableBodyText"/>
            </w:pPr>
            <w:r>
              <w:t>0x0043</w:t>
            </w:r>
          </w:p>
        </w:tc>
        <w:tc>
          <w:tcPr>
            <w:tcW w:w="0" w:type="auto"/>
            <w:vAlign w:val="center"/>
          </w:tcPr>
          <w:p w:rsidR="006C1A4C" w:rsidRDefault="00A81A43">
            <w:pPr>
              <w:pStyle w:val="TableBodyText"/>
            </w:pPr>
            <w:r>
              <w:t>Makes the selection the default p</w:t>
            </w:r>
            <w:r>
              <w:t>aragraph format of the applied style.</w:t>
            </w:r>
          </w:p>
        </w:tc>
      </w:tr>
      <w:tr w:rsidR="006C1A4C" w:rsidTr="006C1A4C">
        <w:tc>
          <w:tcPr>
            <w:tcW w:w="0" w:type="auto"/>
            <w:vAlign w:val="center"/>
          </w:tcPr>
          <w:p w:rsidR="006C1A4C" w:rsidRDefault="00A81A43">
            <w:pPr>
              <w:pStyle w:val="TableBodyText"/>
            </w:pPr>
            <w:bookmarkStart w:id="1319" w:name="EditRepeat"/>
            <w:r>
              <w:rPr>
                <w:b/>
              </w:rPr>
              <w:t>EditRepeat</w:t>
            </w:r>
            <w:bookmarkEnd w:id="1319"/>
          </w:p>
        </w:tc>
        <w:tc>
          <w:tcPr>
            <w:tcW w:w="0" w:type="auto"/>
            <w:vAlign w:val="center"/>
          </w:tcPr>
          <w:p w:rsidR="006C1A4C" w:rsidRDefault="00A81A43">
            <w:pPr>
              <w:pStyle w:val="TableBodyText"/>
            </w:pPr>
            <w:r>
              <w:t>0x0044</w:t>
            </w:r>
          </w:p>
        </w:tc>
        <w:tc>
          <w:tcPr>
            <w:tcW w:w="0" w:type="auto"/>
            <w:vAlign w:val="center"/>
          </w:tcPr>
          <w:p w:rsidR="006C1A4C" w:rsidRDefault="00A81A43">
            <w:pPr>
              <w:pStyle w:val="TableBodyText"/>
            </w:pPr>
            <w:r>
              <w:t>Repeats the last action.</w:t>
            </w:r>
          </w:p>
        </w:tc>
      </w:tr>
      <w:tr w:rsidR="006C1A4C" w:rsidTr="006C1A4C">
        <w:tc>
          <w:tcPr>
            <w:tcW w:w="0" w:type="auto"/>
            <w:vAlign w:val="center"/>
          </w:tcPr>
          <w:p w:rsidR="006C1A4C" w:rsidRDefault="00A81A43">
            <w:pPr>
              <w:pStyle w:val="TableBodyText"/>
            </w:pPr>
            <w:bookmarkStart w:id="1320" w:name="GoBack"/>
            <w:r>
              <w:rPr>
                <w:b/>
              </w:rPr>
              <w:t>GoBack</w:t>
            </w:r>
            <w:bookmarkEnd w:id="1320"/>
          </w:p>
        </w:tc>
        <w:tc>
          <w:tcPr>
            <w:tcW w:w="0" w:type="auto"/>
            <w:vAlign w:val="center"/>
          </w:tcPr>
          <w:p w:rsidR="006C1A4C" w:rsidRDefault="00A81A43">
            <w:pPr>
              <w:pStyle w:val="TableBodyText"/>
            </w:pPr>
            <w:r>
              <w:t>0x0045</w:t>
            </w:r>
          </w:p>
        </w:tc>
        <w:tc>
          <w:tcPr>
            <w:tcW w:w="0" w:type="auto"/>
            <w:vAlign w:val="center"/>
          </w:tcPr>
          <w:p w:rsidR="006C1A4C" w:rsidRDefault="00A81A43">
            <w:pPr>
              <w:pStyle w:val="TableBodyText"/>
            </w:pPr>
            <w:r>
              <w:t>Returns to the previous insertion point.</w:t>
            </w:r>
          </w:p>
        </w:tc>
      </w:tr>
      <w:tr w:rsidR="006C1A4C" w:rsidTr="006C1A4C">
        <w:tc>
          <w:tcPr>
            <w:tcW w:w="0" w:type="auto"/>
            <w:vAlign w:val="center"/>
          </w:tcPr>
          <w:p w:rsidR="006C1A4C" w:rsidRDefault="00A81A43">
            <w:pPr>
              <w:pStyle w:val="TableBodyText"/>
            </w:pPr>
            <w:bookmarkStart w:id="1321" w:name="SaveTemplate"/>
            <w:r>
              <w:rPr>
                <w:b/>
              </w:rPr>
              <w:t>SaveTemplate</w:t>
            </w:r>
            <w:bookmarkEnd w:id="1321"/>
          </w:p>
        </w:tc>
        <w:tc>
          <w:tcPr>
            <w:tcW w:w="0" w:type="auto"/>
            <w:vAlign w:val="center"/>
          </w:tcPr>
          <w:p w:rsidR="006C1A4C" w:rsidRDefault="00A81A43">
            <w:pPr>
              <w:pStyle w:val="TableBodyText"/>
            </w:pPr>
            <w:r>
              <w:t>0x0046</w:t>
            </w:r>
          </w:p>
        </w:tc>
        <w:tc>
          <w:tcPr>
            <w:tcW w:w="0" w:type="auto"/>
            <w:vAlign w:val="center"/>
          </w:tcPr>
          <w:p w:rsidR="006C1A4C" w:rsidRDefault="00A81A43">
            <w:pPr>
              <w:pStyle w:val="TableBodyText"/>
            </w:pPr>
            <w:r>
              <w:t xml:space="preserve">Saves the </w:t>
            </w:r>
            <w:hyperlink w:anchor="gt_20e70600-75a3-424c-b1ae-ce3b9f6047ff">
              <w:r>
                <w:rPr>
                  <w:rStyle w:val="HyperlinkGreen"/>
                  <w:b/>
                </w:rPr>
                <w:t>document template</w:t>
              </w:r>
            </w:hyperlink>
            <w:r>
              <w:t xml:space="preserve"> of the active document.</w:t>
            </w:r>
          </w:p>
        </w:tc>
      </w:tr>
      <w:tr w:rsidR="006C1A4C" w:rsidTr="006C1A4C">
        <w:tc>
          <w:tcPr>
            <w:tcW w:w="0" w:type="auto"/>
            <w:vAlign w:val="center"/>
          </w:tcPr>
          <w:p w:rsidR="006C1A4C" w:rsidRDefault="00A81A43">
            <w:pPr>
              <w:pStyle w:val="TableBodyText"/>
            </w:pPr>
            <w:bookmarkStart w:id="1322" w:name="OK"/>
            <w:r>
              <w:rPr>
                <w:b/>
              </w:rPr>
              <w:t>OK</w:t>
            </w:r>
            <w:bookmarkEnd w:id="1322"/>
          </w:p>
        </w:tc>
        <w:tc>
          <w:tcPr>
            <w:tcW w:w="0" w:type="auto"/>
            <w:vAlign w:val="center"/>
          </w:tcPr>
          <w:p w:rsidR="006C1A4C" w:rsidRDefault="00A81A43">
            <w:pPr>
              <w:pStyle w:val="TableBodyText"/>
            </w:pPr>
            <w:r>
              <w:t>0x0047</w:t>
            </w:r>
          </w:p>
        </w:tc>
        <w:tc>
          <w:tcPr>
            <w:tcW w:w="0" w:type="auto"/>
            <w:vAlign w:val="center"/>
          </w:tcPr>
          <w:p w:rsidR="006C1A4C" w:rsidRDefault="00A81A43">
            <w:pPr>
              <w:pStyle w:val="TableBodyText"/>
            </w:pPr>
            <w:r>
              <w:t>Confirms a location for copying or moving the selection.</w:t>
            </w:r>
          </w:p>
        </w:tc>
      </w:tr>
      <w:tr w:rsidR="006C1A4C" w:rsidTr="006C1A4C">
        <w:tc>
          <w:tcPr>
            <w:tcW w:w="0" w:type="auto"/>
            <w:vAlign w:val="center"/>
          </w:tcPr>
          <w:p w:rsidR="006C1A4C" w:rsidRDefault="00A81A43">
            <w:pPr>
              <w:pStyle w:val="TableBodyText"/>
            </w:pPr>
            <w:bookmarkStart w:id="1323" w:name="Cancel"/>
            <w:r>
              <w:rPr>
                <w:b/>
              </w:rPr>
              <w:t>Cancel</w:t>
            </w:r>
            <w:bookmarkEnd w:id="1323"/>
          </w:p>
        </w:tc>
        <w:tc>
          <w:tcPr>
            <w:tcW w:w="0" w:type="auto"/>
            <w:vAlign w:val="center"/>
          </w:tcPr>
          <w:p w:rsidR="006C1A4C" w:rsidRDefault="00A81A43">
            <w:pPr>
              <w:pStyle w:val="TableBodyText"/>
            </w:pPr>
            <w:r>
              <w:t>0x0048</w:t>
            </w:r>
          </w:p>
        </w:tc>
        <w:tc>
          <w:tcPr>
            <w:tcW w:w="0" w:type="auto"/>
            <w:vAlign w:val="center"/>
          </w:tcPr>
          <w:p w:rsidR="006C1A4C" w:rsidRDefault="00A81A43">
            <w:pPr>
              <w:pStyle w:val="TableBodyText"/>
            </w:pPr>
            <w:r>
              <w:t>Terminates an action.</w:t>
            </w:r>
          </w:p>
        </w:tc>
      </w:tr>
      <w:tr w:rsidR="006C1A4C" w:rsidTr="006C1A4C">
        <w:tc>
          <w:tcPr>
            <w:tcW w:w="0" w:type="auto"/>
            <w:vAlign w:val="center"/>
          </w:tcPr>
          <w:p w:rsidR="006C1A4C" w:rsidRDefault="00A81A43">
            <w:pPr>
              <w:pStyle w:val="TableBodyText"/>
            </w:pPr>
            <w:bookmarkStart w:id="1324" w:name="CopyFormat"/>
            <w:r>
              <w:rPr>
                <w:b/>
              </w:rPr>
              <w:t>CopyFormat</w:t>
            </w:r>
            <w:bookmarkEnd w:id="1324"/>
          </w:p>
        </w:tc>
        <w:tc>
          <w:tcPr>
            <w:tcW w:w="0" w:type="auto"/>
            <w:vAlign w:val="center"/>
          </w:tcPr>
          <w:p w:rsidR="006C1A4C" w:rsidRDefault="00A81A43">
            <w:pPr>
              <w:pStyle w:val="TableBodyText"/>
            </w:pPr>
            <w:r>
              <w:t>0x0049</w:t>
            </w:r>
          </w:p>
        </w:tc>
        <w:tc>
          <w:tcPr>
            <w:tcW w:w="0" w:type="auto"/>
            <w:vAlign w:val="center"/>
          </w:tcPr>
          <w:p w:rsidR="006C1A4C" w:rsidRDefault="00A81A43">
            <w:pPr>
              <w:pStyle w:val="TableBodyText"/>
            </w:pPr>
            <w:r>
              <w:t>Copies the formatting of the selection to a specified location.</w:t>
            </w:r>
          </w:p>
        </w:tc>
      </w:tr>
      <w:tr w:rsidR="006C1A4C" w:rsidTr="006C1A4C">
        <w:tc>
          <w:tcPr>
            <w:tcW w:w="0" w:type="auto"/>
            <w:vAlign w:val="center"/>
          </w:tcPr>
          <w:p w:rsidR="006C1A4C" w:rsidRDefault="00A81A43">
            <w:pPr>
              <w:pStyle w:val="TableBodyText"/>
            </w:pPr>
            <w:bookmarkStart w:id="1325" w:name="PrevPage"/>
            <w:r>
              <w:rPr>
                <w:b/>
              </w:rPr>
              <w:t>PrevPage</w:t>
            </w:r>
            <w:bookmarkEnd w:id="1325"/>
          </w:p>
        </w:tc>
        <w:tc>
          <w:tcPr>
            <w:tcW w:w="0" w:type="auto"/>
            <w:vAlign w:val="center"/>
          </w:tcPr>
          <w:p w:rsidR="006C1A4C" w:rsidRDefault="00A81A43">
            <w:pPr>
              <w:pStyle w:val="TableBodyText"/>
            </w:pPr>
            <w:r>
              <w:t>0x004A</w:t>
            </w:r>
          </w:p>
        </w:tc>
        <w:tc>
          <w:tcPr>
            <w:tcW w:w="0" w:type="auto"/>
            <w:vAlign w:val="center"/>
          </w:tcPr>
          <w:p w:rsidR="006C1A4C" w:rsidRDefault="00A81A43">
            <w:pPr>
              <w:pStyle w:val="TableBodyText"/>
            </w:pPr>
            <w:r>
              <w:t xml:space="preserve">Moves to the previous </w:t>
            </w:r>
            <w:r>
              <w:t>page.</w:t>
            </w:r>
          </w:p>
        </w:tc>
      </w:tr>
      <w:tr w:rsidR="006C1A4C" w:rsidTr="006C1A4C">
        <w:tc>
          <w:tcPr>
            <w:tcW w:w="0" w:type="auto"/>
            <w:vAlign w:val="center"/>
          </w:tcPr>
          <w:p w:rsidR="006C1A4C" w:rsidRDefault="00A81A43">
            <w:pPr>
              <w:pStyle w:val="TableBodyText"/>
            </w:pPr>
            <w:bookmarkStart w:id="1326" w:name="NextPage"/>
            <w:r>
              <w:rPr>
                <w:b/>
              </w:rPr>
              <w:t>NextPage</w:t>
            </w:r>
            <w:bookmarkEnd w:id="1326"/>
          </w:p>
        </w:tc>
        <w:tc>
          <w:tcPr>
            <w:tcW w:w="0" w:type="auto"/>
            <w:vAlign w:val="center"/>
          </w:tcPr>
          <w:p w:rsidR="006C1A4C" w:rsidRDefault="00A81A43">
            <w:pPr>
              <w:pStyle w:val="TableBodyText"/>
            </w:pPr>
            <w:r>
              <w:t>0x004B</w:t>
            </w:r>
          </w:p>
        </w:tc>
        <w:tc>
          <w:tcPr>
            <w:tcW w:w="0" w:type="auto"/>
            <w:vAlign w:val="center"/>
          </w:tcPr>
          <w:p w:rsidR="006C1A4C" w:rsidRDefault="00A81A43">
            <w:pPr>
              <w:pStyle w:val="TableBodyText"/>
            </w:pPr>
            <w:r>
              <w:t>Moves to the next page.</w:t>
            </w:r>
          </w:p>
        </w:tc>
      </w:tr>
      <w:tr w:rsidR="006C1A4C" w:rsidTr="006C1A4C">
        <w:tc>
          <w:tcPr>
            <w:tcW w:w="0" w:type="auto"/>
            <w:vAlign w:val="center"/>
          </w:tcPr>
          <w:p w:rsidR="006C1A4C" w:rsidRDefault="00A81A43">
            <w:pPr>
              <w:pStyle w:val="TableBodyText"/>
            </w:pPr>
            <w:bookmarkStart w:id="1327" w:name="NextObject"/>
            <w:r>
              <w:rPr>
                <w:b/>
              </w:rPr>
              <w:t>NextObject</w:t>
            </w:r>
            <w:bookmarkEnd w:id="1327"/>
          </w:p>
        </w:tc>
        <w:tc>
          <w:tcPr>
            <w:tcW w:w="0" w:type="auto"/>
            <w:vAlign w:val="center"/>
          </w:tcPr>
          <w:p w:rsidR="006C1A4C" w:rsidRDefault="00A81A43">
            <w:pPr>
              <w:pStyle w:val="TableBodyText"/>
            </w:pPr>
            <w:r>
              <w:t>0x004C</w:t>
            </w:r>
          </w:p>
        </w:tc>
        <w:tc>
          <w:tcPr>
            <w:tcW w:w="0" w:type="auto"/>
            <w:vAlign w:val="center"/>
          </w:tcPr>
          <w:p w:rsidR="006C1A4C" w:rsidRDefault="00A81A43">
            <w:pPr>
              <w:pStyle w:val="TableBodyText"/>
            </w:pPr>
            <w:r>
              <w:t>Moves to the next object on the page.</w:t>
            </w:r>
          </w:p>
        </w:tc>
      </w:tr>
      <w:tr w:rsidR="006C1A4C" w:rsidTr="006C1A4C">
        <w:tc>
          <w:tcPr>
            <w:tcW w:w="0" w:type="auto"/>
            <w:vAlign w:val="center"/>
          </w:tcPr>
          <w:p w:rsidR="006C1A4C" w:rsidRDefault="00A81A43">
            <w:pPr>
              <w:pStyle w:val="TableBodyText"/>
            </w:pPr>
            <w:bookmarkStart w:id="1328" w:name="PrevObject"/>
            <w:r>
              <w:rPr>
                <w:b/>
              </w:rPr>
              <w:t>PrevObject</w:t>
            </w:r>
            <w:bookmarkEnd w:id="1328"/>
          </w:p>
        </w:tc>
        <w:tc>
          <w:tcPr>
            <w:tcW w:w="0" w:type="auto"/>
            <w:vAlign w:val="center"/>
          </w:tcPr>
          <w:p w:rsidR="006C1A4C" w:rsidRDefault="00A81A43">
            <w:pPr>
              <w:pStyle w:val="TableBodyText"/>
            </w:pPr>
            <w:r>
              <w:t>0x004D</w:t>
            </w:r>
          </w:p>
        </w:tc>
        <w:tc>
          <w:tcPr>
            <w:tcW w:w="0" w:type="auto"/>
            <w:vAlign w:val="center"/>
          </w:tcPr>
          <w:p w:rsidR="006C1A4C" w:rsidRDefault="00A81A43">
            <w:pPr>
              <w:pStyle w:val="TableBodyText"/>
            </w:pPr>
            <w:r>
              <w:t>Moves to the previous object on the page.</w:t>
            </w:r>
          </w:p>
        </w:tc>
      </w:tr>
      <w:tr w:rsidR="006C1A4C" w:rsidTr="006C1A4C">
        <w:tc>
          <w:tcPr>
            <w:tcW w:w="0" w:type="auto"/>
            <w:vAlign w:val="center"/>
          </w:tcPr>
          <w:p w:rsidR="006C1A4C" w:rsidRDefault="00A81A43">
            <w:pPr>
              <w:pStyle w:val="TableBodyText"/>
            </w:pPr>
            <w:bookmarkStart w:id="1329" w:name="DocumentStatistics"/>
            <w:r>
              <w:rPr>
                <w:b/>
              </w:rPr>
              <w:t>DocumentStatistics</w:t>
            </w:r>
            <w:bookmarkEnd w:id="1329"/>
          </w:p>
        </w:tc>
        <w:tc>
          <w:tcPr>
            <w:tcW w:w="0" w:type="auto"/>
            <w:vAlign w:val="center"/>
          </w:tcPr>
          <w:p w:rsidR="006C1A4C" w:rsidRDefault="00A81A43">
            <w:pPr>
              <w:pStyle w:val="TableBodyText"/>
            </w:pPr>
            <w:r>
              <w:t>0x004E</w:t>
            </w:r>
          </w:p>
        </w:tc>
        <w:tc>
          <w:tcPr>
            <w:tcW w:w="0" w:type="auto"/>
            <w:vAlign w:val="center"/>
          </w:tcPr>
          <w:p w:rsidR="006C1A4C" w:rsidRDefault="00A81A43">
            <w:pPr>
              <w:pStyle w:val="TableBodyText"/>
            </w:pPr>
            <w:r>
              <w:t>Displays the statistics of the active document.</w:t>
            </w:r>
          </w:p>
        </w:tc>
      </w:tr>
      <w:tr w:rsidR="006C1A4C" w:rsidTr="006C1A4C">
        <w:tc>
          <w:tcPr>
            <w:tcW w:w="0" w:type="auto"/>
            <w:vAlign w:val="center"/>
          </w:tcPr>
          <w:p w:rsidR="006C1A4C" w:rsidRDefault="00A81A43">
            <w:pPr>
              <w:pStyle w:val="TableBodyText"/>
            </w:pPr>
            <w:bookmarkStart w:id="1330" w:name="FileNew"/>
            <w:r>
              <w:rPr>
                <w:b/>
              </w:rPr>
              <w:t>FileNew</w:t>
            </w:r>
            <w:bookmarkEnd w:id="1330"/>
          </w:p>
        </w:tc>
        <w:tc>
          <w:tcPr>
            <w:tcW w:w="0" w:type="auto"/>
            <w:vAlign w:val="center"/>
          </w:tcPr>
          <w:p w:rsidR="006C1A4C" w:rsidRDefault="00A81A43">
            <w:pPr>
              <w:pStyle w:val="TableBodyText"/>
            </w:pPr>
            <w:r>
              <w:t>0x004F</w:t>
            </w:r>
          </w:p>
        </w:tc>
        <w:tc>
          <w:tcPr>
            <w:tcW w:w="0" w:type="auto"/>
            <w:vAlign w:val="center"/>
          </w:tcPr>
          <w:p w:rsidR="006C1A4C" w:rsidRDefault="00A81A43">
            <w:pPr>
              <w:pStyle w:val="TableBodyText"/>
            </w:pPr>
            <w:r>
              <w:t>Opens New Document taskpane.</w:t>
            </w:r>
          </w:p>
        </w:tc>
      </w:tr>
      <w:tr w:rsidR="006C1A4C" w:rsidTr="006C1A4C">
        <w:tc>
          <w:tcPr>
            <w:tcW w:w="0" w:type="auto"/>
            <w:vAlign w:val="center"/>
          </w:tcPr>
          <w:p w:rsidR="006C1A4C" w:rsidRDefault="00A81A43">
            <w:pPr>
              <w:pStyle w:val="TableBodyText"/>
            </w:pPr>
            <w:bookmarkStart w:id="1331" w:name="FileOpen"/>
            <w:r>
              <w:rPr>
                <w:b/>
              </w:rPr>
              <w:lastRenderedPageBreak/>
              <w:t>FileOpen</w:t>
            </w:r>
            <w:bookmarkEnd w:id="1331"/>
          </w:p>
        </w:tc>
        <w:tc>
          <w:tcPr>
            <w:tcW w:w="0" w:type="auto"/>
            <w:vAlign w:val="center"/>
          </w:tcPr>
          <w:p w:rsidR="006C1A4C" w:rsidRDefault="00A81A43">
            <w:pPr>
              <w:pStyle w:val="TableBodyText"/>
            </w:pPr>
            <w:r>
              <w:t>0x0050</w:t>
            </w:r>
          </w:p>
        </w:tc>
        <w:tc>
          <w:tcPr>
            <w:tcW w:w="0" w:type="auto"/>
            <w:vAlign w:val="center"/>
          </w:tcPr>
          <w:p w:rsidR="006C1A4C" w:rsidRDefault="00A81A43">
            <w:pPr>
              <w:pStyle w:val="TableBodyText"/>
            </w:pPr>
            <w:r>
              <w:t>Opens an existing document or template.</w:t>
            </w:r>
          </w:p>
        </w:tc>
      </w:tr>
      <w:tr w:rsidR="006C1A4C" w:rsidTr="006C1A4C">
        <w:tc>
          <w:tcPr>
            <w:tcW w:w="0" w:type="auto"/>
            <w:vAlign w:val="center"/>
          </w:tcPr>
          <w:p w:rsidR="006C1A4C" w:rsidRDefault="00A81A43">
            <w:pPr>
              <w:pStyle w:val="TableBodyText"/>
            </w:pPr>
            <w:bookmarkStart w:id="1332" w:name="MailMergeOpenDataSource"/>
            <w:r>
              <w:rPr>
                <w:b/>
              </w:rPr>
              <w:t>MailMergeOpenDataSource</w:t>
            </w:r>
            <w:bookmarkEnd w:id="1332"/>
          </w:p>
        </w:tc>
        <w:tc>
          <w:tcPr>
            <w:tcW w:w="0" w:type="auto"/>
            <w:vAlign w:val="center"/>
          </w:tcPr>
          <w:p w:rsidR="006C1A4C" w:rsidRDefault="00A81A43">
            <w:pPr>
              <w:pStyle w:val="TableBodyText"/>
            </w:pPr>
            <w:r>
              <w:t>0x0051</w:t>
            </w:r>
          </w:p>
        </w:tc>
        <w:tc>
          <w:tcPr>
            <w:tcW w:w="0" w:type="auto"/>
            <w:vAlign w:val="center"/>
          </w:tcPr>
          <w:p w:rsidR="006C1A4C" w:rsidRDefault="00A81A43">
            <w:pPr>
              <w:pStyle w:val="TableBodyText"/>
            </w:pPr>
            <w:r>
              <w:t>Opens a data source for mail merge or insert database.</w:t>
            </w:r>
          </w:p>
        </w:tc>
      </w:tr>
      <w:tr w:rsidR="006C1A4C" w:rsidTr="006C1A4C">
        <w:tc>
          <w:tcPr>
            <w:tcW w:w="0" w:type="auto"/>
            <w:vAlign w:val="center"/>
          </w:tcPr>
          <w:p w:rsidR="006C1A4C" w:rsidRDefault="00A81A43">
            <w:pPr>
              <w:pStyle w:val="TableBodyText"/>
            </w:pPr>
            <w:bookmarkStart w:id="1333" w:name="MailMergeOpenHeaderSource"/>
            <w:r>
              <w:rPr>
                <w:b/>
              </w:rPr>
              <w:t>MailMergeOpenHeaderSource</w:t>
            </w:r>
            <w:bookmarkEnd w:id="1333"/>
          </w:p>
        </w:tc>
        <w:tc>
          <w:tcPr>
            <w:tcW w:w="0" w:type="auto"/>
            <w:vAlign w:val="center"/>
          </w:tcPr>
          <w:p w:rsidR="006C1A4C" w:rsidRDefault="00A81A43">
            <w:pPr>
              <w:pStyle w:val="TableBodyText"/>
            </w:pPr>
            <w:r>
              <w:t>0x0052</w:t>
            </w:r>
          </w:p>
        </w:tc>
        <w:tc>
          <w:tcPr>
            <w:tcW w:w="0" w:type="auto"/>
            <w:vAlign w:val="center"/>
          </w:tcPr>
          <w:p w:rsidR="006C1A4C" w:rsidRDefault="00A81A43">
            <w:pPr>
              <w:pStyle w:val="TableBodyText"/>
            </w:pPr>
            <w:r>
              <w:t>Opens a header source for mail merge.</w:t>
            </w:r>
          </w:p>
        </w:tc>
      </w:tr>
      <w:tr w:rsidR="006C1A4C" w:rsidTr="006C1A4C">
        <w:tc>
          <w:tcPr>
            <w:tcW w:w="0" w:type="auto"/>
            <w:vAlign w:val="center"/>
          </w:tcPr>
          <w:p w:rsidR="006C1A4C" w:rsidRDefault="00A81A43">
            <w:pPr>
              <w:pStyle w:val="TableBodyText"/>
            </w:pPr>
            <w:bookmarkStart w:id="1334" w:name="FileSave"/>
            <w:r>
              <w:rPr>
                <w:b/>
              </w:rPr>
              <w:t>FileSave</w:t>
            </w:r>
            <w:bookmarkEnd w:id="1334"/>
          </w:p>
        </w:tc>
        <w:tc>
          <w:tcPr>
            <w:tcW w:w="0" w:type="auto"/>
            <w:vAlign w:val="center"/>
          </w:tcPr>
          <w:p w:rsidR="006C1A4C" w:rsidRDefault="00A81A43">
            <w:pPr>
              <w:pStyle w:val="TableBodyText"/>
            </w:pPr>
            <w:r>
              <w:t>0x0053</w:t>
            </w:r>
          </w:p>
        </w:tc>
        <w:tc>
          <w:tcPr>
            <w:tcW w:w="0" w:type="auto"/>
            <w:vAlign w:val="center"/>
          </w:tcPr>
          <w:p w:rsidR="006C1A4C" w:rsidRDefault="00A81A43">
            <w:pPr>
              <w:pStyle w:val="TableBodyText"/>
            </w:pPr>
            <w:r>
              <w:t>Saves the active document or template.</w:t>
            </w:r>
          </w:p>
        </w:tc>
      </w:tr>
      <w:tr w:rsidR="006C1A4C" w:rsidTr="006C1A4C">
        <w:tc>
          <w:tcPr>
            <w:tcW w:w="0" w:type="auto"/>
            <w:vAlign w:val="center"/>
          </w:tcPr>
          <w:p w:rsidR="006C1A4C" w:rsidRDefault="00A81A43">
            <w:pPr>
              <w:pStyle w:val="TableBodyText"/>
            </w:pPr>
            <w:bookmarkStart w:id="1335" w:name="FileSaveAs"/>
            <w:r>
              <w:rPr>
                <w:b/>
              </w:rPr>
              <w:t>FileSaveAs</w:t>
            </w:r>
            <w:bookmarkEnd w:id="1335"/>
          </w:p>
        </w:tc>
        <w:tc>
          <w:tcPr>
            <w:tcW w:w="0" w:type="auto"/>
            <w:vAlign w:val="center"/>
          </w:tcPr>
          <w:p w:rsidR="006C1A4C" w:rsidRDefault="00A81A43">
            <w:pPr>
              <w:pStyle w:val="TableBodyText"/>
            </w:pPr>
            <w:r>
              <w:t>0x0054</w:t>
            </w:r>
          </w:p>
        </w:tc>
        <w:tc>
          <w:tcPr>
            <w:tcW w:w="0" w:type="auto"/>
            <w:vAlign w:val="center"/>
          </w:tcPr>
          <w:p w:rsidR="006C1A4C" w:rsidRDefault="00A81A43">
            <w:pPr>
              <w:pStyle w:val="TableBodyText"/>
            </w:pPr>
            <w:r>
              <w:t>Saves a copy of the document in a separate file.</w:t>
            </w:r>
          </w:p>
        </w:tc>
      </w:tr>
      <w:tr w:rsidR="006C1A4C" w:rsidTr="006C1A4C">
        <w:tc>
          <w:tcPr>
            <w:tcW w:w="0" w:type="auto"/>
            <w:vAlign w:val="center"/>
          </w:tcPr>
          <w:p w:rsidR="006C1A4C" w:rsidRDefault="00A81A43">
            <w:pPr>
              <w:pStyle w:val="TableBodyText"/>
            </w:pPr>
            <w:bookmarkStart w:id="1336" w:name="FileSaveAll"/>
            <w:r>
              <w:rPr>
                <w:b/>
              </w:rPr>
              <w:t>FileSaveAll</w:t>
            </w:r>
            <w:bookmarkEnd w:id="1336"/>
          </w:p>
        </w:tc>
        <w:tc>
          <w:tcPr>
            <w:tcW w:w="0" w:type="auto"/>
            <w:vAlign w:val="center"/>
          </w:tcPr>
          <w:p w:rsidR="006C1A4C" w:rsidRDefault="00A81A43">
            <w:pPr>
              <w:pStyle w:val="TableBodyText"/>
            </w:pPr>
            <w:r>
              <w:t>0x0055</w:t>
            </w:r>
          </w:p>
        </w:tc>
        <w:tc>
          <w:tcPr>
            <w:tcW w:w="0" w:type="auto"/>
            <w:vAlign w:val="center"/>
          </w:tcPr>
          <w:p w:rsidR="006C1A4C" w:rsidRDefault="00A81A43">
            <w:pPr>
              <w:pStyle w:val="TableBodyText"/>
            </w:pPr>
            <w:r>
              <w:t>Saves all open files, macros, and building blocks and prompts for each one separately.</w:t>
            </w:r>
          </w:p>
        </w:tc>
      </w:tr>
      <w:tr w:rsidR="006C1A4C" w:rsidTr="006C1A4C">
        <w:tc>
          <w:tcPr>
            <w:tcW w:w="0" w:type="auto"/>
            <w:vAlign w:val="center"/>
          </w:tcPr>
          <w:p w:rsidR="006C1A4C" w:rsidRDefault="00A81A43">
            <w:pPr>
              <w:pStyle w:val="TableBodyText"/>
            </w:pPr>
            <w:bookmarkStart w:id="1337" w:name="FileSummaryInfo"/>
            <w:r>
              <w:rPr>
                <w:b/>
              </w:rPr>
              <w:t>FileSummaryInfo</w:t>
            </w:r>
            <w:bookmarkEnd w:id="1337"/>
          </w:p>
        </w:tc>
        <w:tc>
          <w:tcPr>
            <w:tcW w:w="0" w:type="auto"/>
            <w:vAlign w:val="center"/>
          </w:tcPr>
          <w:p w:rsidR="006C1A4C" w:rsidRDefault="00A81A43">
            <w:pPr>
              <w:pStyle w:val="TableBodyText"/>
            </w:pPr>
            <w:r>
              <w:t>0x0056</w:t>
            </w:r>
          </w:p>
        </w:tc>
        <w:tc>
          <w:tcPr>
            <w:tcW w:w="0" w:type="auto"/>
            <w:vAlign w:val="center"/>
          </w:tcPr>
          <w:p w:rsidR="006C1A4C" w:rsidRDefault="00A81A43">
            <w:pPr>
              <w:pStyle w:val="TableBodyText"/>
            </w:pPr>
            <w:r>
              <w:t xml:space="preserve">Shows the </w:t>
            </w:r>
            <w:r>
              <w:t>summary information about the active document.</w:t>
            </w:r>
          </w:p>
        </w:tc>
      </w:tr>
      <w:tr w:rsidR="006C1A4C" w:rsidTr="006C1A4C">
        <w:tc>
          <w:tcPr>
            <w:tcW w:w="0" w:type="auto"/>
            <w:vAlign w:val="center"/>
          </w:tcPr>
          <w:p w:rsidR="006C1A4C" w:rsidRDefault="00A81A43">
            <w:pPr>
              <w:pStyle w:val="TableBodyText"/>
            </w:pPr>
            <w:bookmarkStart w:id="1338" w:name="FileTemplates"/>
            <w:r>
              <w:rPr>
                <w:b/>
              </w:rPr>
              <w:t>FileTemplates</w:t>
            </w:r>
            <w:bookmarkEnd w:id="1338"/>
          </w:p>
        </w:tc>
        <w:tc>
          <w:tcPr>
            <w:tcW w:w="0" w:type="auto"/>
            <w:vAlign w:val="center"/>
          </w:tcPr>
          <w:p w:rsidR="006C1A4C" w:rsidRDefault="00A81A43">
            <w:pPr>
              <w:pStyle w:val="TableBodyText"/>
            </w:pPr>
            <w:r>
              <w:t>0x0057</w:t>
            </w:r>
          </w:p>
        </w:tc>
        <w:tc>
          <w:tcPr>
            <w:tcW w:w="0" w:type="auto"/>
            <w:vAlign w:val="center"/>
          </w:tcPr>
          <w:p w:rsidR="006C1A4C" w:rsidRDefault="00A81A43">
            <w:pPr>
              <w:pStyle w:val="TableBodyText"/>
            </w:pPr>
            <w:r>
              <w:t>Changes the active template and the template options.</w:t>
            </w:r>
          </w:p>
        </w:tc>
      </w:tr>
      <w:tr w:rsidR="006C1A4C" w:rsidTr="006C1A4C">
        <w:tc>
          <w:tcPr>
            <w:tcW w:w="0" w:type="auto"/>
            <w:vAlign w:val="center"/>
          </w:tcPr>
          <w:p w:rsidR="006C1A4C" w:rsidRDefault="00A81A43">
            <w:pPr>
              <w:pStyle w:val="TableBodyText"/>
            </w:pPr>
            <w:bookmarkStart w:id="1339" w:name="FilePrint"/>
            <w:r>
              <w:rPr>
                <w:b/>
              </w:rPr>
              <w:t>FilePrint</w:t>
            </w:r>
            <w:bookmarkEnd w:id="1339"/>
          </w:p>
        </w:tc>
        <w:tc>
          <w:tcPr>
            <w:tcW w:w="0" w:type="auto"/>
            <w:vAlign w:val="center"/>
          </w:tcPr>
          <w:p w:rsidR="006C1A4C" w:rsidRDefault="00A81A43">
            <w:pPr>
              <w:pStyle w:val="TableBodyText"/>
            </w:pPr>
            <w:r>
              <w:t>0x0058</w:t>
            </w:r>
          </w:p>
        </w:tc>
        <w:tc>
          <w:tcPr>
            <w:tcW w:w="0" w:type="auto"/>
            <w:vAlign w:val="center"/>
          </w:tcPr>
          <w:p w:rsidR="006C1A4C" w:rsidRDefault="00A81A43">
            <w:pPr>
              <w:pStyle w:val="TableBodyText"/>
            </w:pPr>
            <w:r>
              <w:t>Prints the active document.</w:t>
            </w:r>
          </w:p>
        </w:tc>
      </w:tr>
      <w:tr w:rsidR="006C1A4C" w:rsidTr="006C1A4C">
        <w:tc>
          <w:tcPr>
            <w:tcW w:w="0" w:type="auto"/>
            <w:vAlign w:val="center"/>
          </w:tcPr>
          <w:p w:rsidR="006C1A4C" w:rsidRDefault="00A81A43">
            <w:pPr>
              <w:pStyle w:val="TableBodyText"/>
            </w:pPr>
            <w:bookmarkStart w:id="1340" w:name="FilePrintPreview"/>
            <w:r>
              <w:rPr>
                <w:b/>
              </w:rPr>
              <w:t>FilePrintPreview</w:t>
            </w:r>
            <w:bookmarkEnd w:id="1340"/>
          </w:p>
        </w:tc>
        <w:tc>
          <w:tcPr>
            <w:tcW w:w="0" w:type="auto"/>
            <w:vAlign w:val="center"/>
          </w:tcPr>
          <w:p w:rsidR="006C1A4C" w:rsidRDefault="00A81A43">
            <w:pPr>
              <w:pStyle w:val="TableBodyText"/>
            </w:pPr>
            <w:r>
              <w:t>0x0059</w:t>
            </w:r>
          </w:p>
        </w:tc>
        <w:tc>
          <w:tcPr>
            <w:tcW w:w="0" w:type="auto"/>
            <w:vAlign w:val="center"/>
          </w:tcPr>
          <w:p w:rsidR="006C1A4C" w:rsidRDefault="00A81A43">
            <w:pPr>
              <w:pStyle w:val="TableBodyText"/>
            </w:pPr>
            <w:r>
              <w:t>Displays full pages as they will be printed.</w:t>
            </w:r>
          </w:p>
        </w:tc>
      </w:tr>
      <w:tr w:rsidR="006C1A4C" w:rsidTr="006C1A4C">
        <w:tc>
          <w:tcPr>
            <w:tcW w:w="0" w:type="auto"/>
            <w:vAlign w:val="center"/>
          </w:tcPr>
          <w:p w:rsidR="006C1A4C" w:rsidRDefault="00A81A43">
            <w:pPr>
              <w:pStyle w:val="TableBodyText"/>
            </w:pPr>
            <w:bookmarkStart w:id="1341" w:name="WW2_PrintMerge"/>
            <w:r>
              <w:rPr>
                <w:b/>
              </w:rPr>
              <w:t>WW2_PrintMerge</w:t>
            </w:r>
            <w:bookmarkEnd w:id="1341"/>
          </w:p>
        </w:tc>
        <w:tc>
          <w:tcPr>
            <w:tcW w:w="0" w:type="auto"/>
            <w:vAlign w:val="center"/>
          </w:tcPr>
          <w:p w:rsidR="006C1A4C" w:rsidRDefault="00A81A43">
            <w:pPr>
              <w:pStyle w:val="TableBodyText"/>
            </w:pPr>
            <w:r>
              <w:t>0x005A</w:t>
            </w:r>
          </w:p>
        </w:tc>
        <w:tc>
          <w:tcPr>
            <w:tcW w:w="0" w:type="auto"/>
            <w:vAlign w:val="center"/>
          </w:tcPr>
          <w:p w:rsidR="006C1A4C" w:rsidRDefault="00A81A43">
            <w:pPr>
              <w:pStyle w:val="TableBodyText"/>
            </w:pPr>
            <w:r>
              <w:t>Performs mail merge using header and data files.</w:t>
            </w:r>
          </w:p>
        </w:tc>
      </w:tr>
      <w:tr w:rsidR="006C1A4C" w:rsidTr="006C1A4C">
        <w:tc>
          <w:tcPr>
            <w:tcW w:w="0" w:type="auto"/>
            <w:vAlign w:val="center"/>
          </w:tcPr>
          <w:p w:rsidR="006C1A4C" w:rsidRDefault="00A81A43">
            <w:pPr>
              <w:pStyle w:val="TableBodyText"/>
            </w:pPr>
            <w:bookmarkStart w:id="1342" w:name="WW2_PrintMergeCheck"/>
            <w:r>
              <w:rPr>
                <w:b/>
              </w:rPr>
              <w:t>WW2_PrintMergeCheck</w:t>
            </w:r>
            <w:bookmarkEnd w:id="1342"/>
          </w:p>
        </w:tc>
        <w:tc>
          <w:tcPr>
            <w:tcW w:w="0" w:type="auto"/>
            <w:vAlign w:val="center"/>
          </w:tcPr>
          <w:p w:rsidR="006C1A4C" w:rsidRDefault="00A81A43">
            <w:pPr>
              <w:pStyle w:val="TableBodyText"/>
            </w:pPr>
            <w:r>
              <w:t>0x005B</w:t>
            </w:r>
          </w:p>
        </w:tc>
        <w:tc>
          <w:tcPr>
            <w:tcW w:w="0" w:type="auto"/>
            <w:vAlign w:val="center"/>
          </w:tcPr>
          <w:p w:rsidR="006C1A4C" w:rsidRDefault="00A81A43">
            <w:pPr>
              <w:pStyle w:val="TableBodyText"/>
            </w:pPr>
            <w:r>
              <w:t>Performs a check on a mail merge that uses header and data files.</w:t>
            </w:r>
          </w:p>
        </w:tc>
      </w:tr>
      <w:tr w:rsidR="006C1A4C" w:rsidTr="006C1A4C">
        <w:tc>
          <w:tcPr>
            <w:tcW w:w="0" w:type="auto"/>
            <w:vAlign w:val="center"/>
          </w:tcPr>
          <w:p w:rsidR="006C1A4C" w:rsidRDefault="00A81A43">
            <w:pPr>
              <w:pStyle w:val="TableBodyText"/>
            </w:pPr>
            <w:bookmarkStart w:id="1343" w:name="WW2_PrintMergeToDoc"/>
            <w:r>
              <w:rPr>
                <w:b/>
              </w:rPr>
              <w:t>WW2_PrintMergeToDoc</w:t>
            </w:r>
            <w:bookmarkEnd w:id="1343"/>
          </w:p>
        </w:tc>
        <w:tc>
          <w:tcPr>
            <w:tcW w:w="0" w:type="auto"/>
            <w:vAlign w:val="center"/>
          </w:tcPr>
          <w:p w:rsidR="006C1A4C" w:rsidRDefault="00A81A43">
            <w:pPr>
              <w:pStyle w:val="TableBodyText"/>
            </w:pPr>
            <w:r>
              <w:t>0x005C</w:t>
            </w:r>
          </w:p>
        </w:tc>
        <w:tc>
          <w:tcPr>
            <w:tcW w:w="0" w:type="auto"/>
            <w:vAlign w:val="center"/>
          </w:tcPr>
          <w:p w:rsidR="006C1A4C" w:rsidRDefault="00A81A43">
            <w:pPr>
              <w:pStyle w:val="TableBodyText"/>
            </w:pPr>
            <w:r>
              <w:t xml:space="preserve">Performs a mail merge using header and data files and places the result into </w:t>
            </w:r>
            <w:r>
              <w:t>the document.</w:t>
            </w:r>
          </w:p>
        </w:tc>
      </w:tr>
      <w:tr w:rsidR="006C1A4C" w:rsidTr="006C1A4C">
        <w:tc>
          <w:tcPr>
            <w:tcW w:w="0" w:type="auto"/>
            <w:vAlign w:val="center"/>
          </w:tcPr>
          <w:p w:rsidR="006C1A4C" w:rsidRDefault="00A81A43">
            <w:pPr>
              <w:pStyle w:val="TableBodyText"/>
            </w:pPr>
            <w:bookmarkStart w:id="1344" w:name="WW2_PrintMergeToPrinter"/>
            <w:r>
              <w:rPr>
                <w:b/>
              </w:rPr>
              <w:t>WW2_PrintMergeToPrinter</w:t>
            </w:r>
            <w:bookmarkEnd w:id="1344"/>
          </w:p>
        </w:tc>
        <w:tc>
          <w:tcPr>
            <w:tcW w:w="0" w:type="auto"/>
            <w:vAlign w:val="center"/>
          </w:tcPr>
          <w:p w:rsidR="006C1A4C" w:rsidRDefault="00A81A43">
            <w:pPr>
              <w:pStyle w:val="TableBodyText"/>
            </w:pPr>
            <w:r>
              <w:t>0x005D</w:t>
            </w:r>
          </w:p>
        </w:tc>
        <w:tc>
          <w:tcPr>
            <w:tcW w:w="0" w:type="auto"/>
            <w:vAlign w:val="center"/>
          </w:tcPr>
          <w:p w:rsidR="006C1A4C" w:rsidRDefault="00A81A43">
            <w:pPr>
              <w:pStyle w:val="TableBodyText"/>
            </w:pPr>
            <w:r>
              <w:t>Performs a mail merge using header and data files and sends the result to the printer.</w:t>
            </w:r>
          </w:p>
        </w:tc>
      </w:tr>
      <w:tr w:rsidR="006C1A4C" w:rsidTr="006C1A4C">
        <w:tc>
          <w:tcPr>
            <w:tcW w:w="0" w:type="auto"/>
            <w:vAlign w:val="center"/>
          </w:tcPr>
          <w:p w:rsidR="006C1A4C" w:rsidRDefault="00A81A43">
            <w:pPr>
              <w:pStyle w:val="TableBodyText"/>
            </w:pPr>
            <w:bookmarkStart w:id="1345" w:name="WW2_PrintMergeSelection"/>
            <w:r>
              <w:rPr>
                <w:b/>
              </w:rPr>
              <w:t>WW2_PrintMergeSelection</w:t>
            </w:r>
            <w:bookmarkEnd w:id="1345"/>
          </w:p>
        </w:tc>
        <w:tc>
          <w:tcPr>
            <w:tcW w:w="0" w:type="auto"/>
            <w:vAlign w:val="center"/>
          </w:tcPr>
          <w:p w:rsidR="006C1A4C" w:rsidRDefault="00A81A43">
            <w:pPr>
              <w:pStyle w:val="TableBodyText"/>
            </w:pPr>
            <w:r>
              <w:t>0x005E</w:t>
            </w:r>
          </w:p>
        </w:tc>
        <w:tc>
          <w:tcPr>
            <w:tcW w:w="0" w:type="auto"/>
            <w:vAlign w:val="center"/>
          </w:tcPr>
          <w:p w:rsidR="006C1A4C" w:rsidRDefault="00A81A43">
            <w:pPr>
              <w:pStyle w:val="TableBodyText"/>
            </w:pPr>
            <w:r>
              <w:t>Sets mail merge options for mail merges using header and data files.</w:t>
            </w:r>
          </w:p>
        </w:tc>
      </w:tr>
      <w:tr w:rsidR="006C1A4C" w:rsidTr="006C1A4C">
        <w:tc>
          <w:tcPr>
            <w:tcW w:w="0" w:type="auto"/>
            <w:vAlign w:val="center"/>
          </w:tcPr>
          <w:p w:rsidR="006C1A4C" w:rsidRDefault="00A81A43">
            <w:pPr>
              <w:pStyle w:val="TableBodyText"/>
            </w:pPr>
            <w:bookmarkStart w:id="1346" w:name="WW2_PrintMergeHelper"/>
            <w:r>
              <w:rPr>
                <w:b/>
              </w:rPr>
              <w:t>WW2_PrintMergeHelper</w:t>
            </w:r>
            <w:bookmarkEnd w:id="1346"/>
          </w:p>
        </w:tc>
        <w:tc>
          <w:tcPr>
            <w:tcW w:w="0" w:type="auto"/>
            <w:vAlign w:val="center"/>
          </w:tcPr>
          <w:p w:rsidR="006C1A4C" w:rsidRDefault="00A81A43">
            <w:pPr>
              <w:pStyle w:val="TableBodyText"/>
            </w:pPr>
            <w:r>
              <w:t>0x005F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47" w:name="MailMergeReset"/>
            <w:r>
              <w:rPr>
                <w:b/>
              </w:rPr>
              <w:t>MailMergeReset</w:t>
            </w:r>
            <w:bookmarkEnd w:id="1347"/>
          </w:p>
        </w:tc>
        <w:tc>
          <w:tcPr>
            <w:tcW w:w="0" w:type="auto"/>
            <w:vAlign w:val="center"/>
          </w:tcPr>
          <w:p w:rsidR="006C1A4C" w:rsidRDefault="00A81A43">
            <w:pPr>
              <w:pStyle w:val="TableBodyText"/>
            </w:pPr>
            <w:r>
              <w:t>0x0060</w:t>
            </w:r>
          </w:p>
        </w:tc>
        <w:tc>
          <w:tcPr>
            <w:tcW w:w="0" w:type="auto"/>
            <w:vAlign w:val="center"/>
          </w:tcPr>
          <w:p w:rsidR="006C1A4C" w:rsidRDefault="00A81A43">
            <w:pPr>
              <w:pStyle w:val="TableBodyText"/>
            </w:pPr>
            <w:r>
              <w:t>Resets a mail merge main document to a normal document.</w:t>
            </w:r>
          </w:p>
        </w:tc>
      </w:tr>
      <w:tr w:rsidR="006C1A4C" w:rsidTr="006C1A4C">
        <w:tc>
          <w:tcPr>
            <w:tcW w:w="0" w:type="auto"/>
            <w:vAlign w:val="center"/>
          </w:tcPr>
          <w:p w:rsidR="006C1A4C" w:rsidRDefault="00A81A43">
            <w:pPr>
              <w:pStyle w:val="TableBodyText"/>
            </w:pPr>
            <w:bookmarkStart w:id="1348" w:name="FilePrintSetup"/>
            <w:r>
              <w:rPr>
                <w:b/>
              </w:rPr>
              <w:t>FilePrintSetup</w:t>
            </w:r>
            <w:bookmarkEnd w:id="1348"/>
          </w:p>
        </w:tc>
        <w:tc>
          <w:tcPr>
            <w:tcW w:w="0" w:type="auto"/>
            <w:vAlign w:val="center"/>
          </w:tcPr>
          <w:p w:rsidR="006C1A4C" w:rsidRDefault="00A81A43">
            <w:pPr>
              <w:pStyle w:val="TableBodyText"/>
            </w:pPr>
            <w:r>
              <w:t>0x0061</w:t>
            </w:r>
          </w:p>
        </w:tc>
        <w:tc>
          <w:tcPr>
            <w:tcW w:w="0" w:type="auto"/>
            <w:vAlign w:val="center"/>
          </w:tcPr>
          <w:p w:rsidR="006C1A4C" w:rsidRDefault="00A81A43">
            <w:pPr>
              <w:pStyle w:val="TableBodyText"/>
            </w:pPr>
            <w:r>
              <w:t>Changes the printer and the printing options.</w:t>
            </w:r>
          </w:p>
        </w:tc>
      </w:tr>
      <w:tr w:rsidR="006C1A4C" w:rsidTr="006C1A4C">
        <w:tc>
          <w:tcPr>
            <w:tcW w:w="0" w:type="auto"/>
            <w:vAlign w:val="center"/>
          </w:tcPr>
          <w:p w:rsidR="006C1A4C" w:rsidRDefault="00A81A43">
            <w:pPr>
              <w:pStyle w:val="TableBodyText"/>
            </w:pPr>
            <w:bookmarkStart w:id="1349" w:name="FileExit"/>
            <w:r>
              <w:rPr>
                <w:b/>
              </w:rPr>
              <w:t>FileExit</w:t>
            </w:r>
            <w:bookmarkEnd w:id="1349"/>
          </w:p>
        </w:tc>
        <w:tc>
          <w:tcPr>
            <w:tcW w:w="0" w:type="auto"/>
            <w:vAlign w:val="center"/>
          </w:tcPr>
          <w:p w:rsidR="006C1A4C" w:rsidRDefault="00A81A43">
            <w:pPr>
              <w:pStyle w:val="TableBodyText"/>
            </w:pPr>
            <w:r>
              <w:t>0x0062</w:t>
            </w:r>
          </w:p>
        </w:tc>
        <w:tc>
          <w:tcPr>
            <w:tcW w:w="0" w:type="auto"/>
            <w:vAlign w:val="center"/>
          </w:tcPr>
          <w:p w:rsidR="006C1A4C" w:rsidRDefault="00A81A43">
            <w:pPr>
              <w:pStyle w:val="TableBodyText"/>
            </w:pPr>
            <w:r>
              <w:t>Quits the application and prompts to save the documents.</w:t>
            </w:r>
          </w:p>
        </w:tc>
      </w:tr>
      <w:tr w:rsidR="006C1A4C" w:rsidTr="006C1A4C">
        <w:tc>
          <w:tcPr>
            <w:tcW w:w="0" w:type="auto"/>
            <w:vAlign w:val="center"/>
          </w:tcPr>
          <w:p w:rsidR="006C1A4C" w:rsidRDefault="00A81A43">
            <w:pPr>
              <w:pStyle w:val="TableBodyText"/>
            </w:pPr>
            <w:bookmarkStart w:id="1350" w:name="FileFind"/>
            <w:r>
              <w:rPr>
                <w:b/>
              </w:rPr>
              <w:t>FileFind</w:t>
            </w:r>
            <w:bookmarkEnd w:id="1350"/>
          </w:p>
        </w:tc>
        <w:tc>
          <w:tcPr>
            <w:tcW w:w="0" w:type="auto"/>
            <w:vAlign w:val="center"/>
          </w:tcPr>
          <w:p w:rsidR="006C1A4C" w:rsidRDefault="00A81A43">
            <w:pPr>
              <w:pStyle w:val="TableBodyText"/>
            </w:pPr>
            <w:r>
              <w:t>0x0063</w:t>
            </w:r>
          </w:p>
        </w:tc>
        <w:tc>
          <w:tcPr>
            <w:tcW w:w="0" w:type="auto"/>
            <w:vAlign w:val="center"/>
          </w:tcPr>
          <w:p w:rsidR="006C1A4C" w:rsidRDefault="00A81A43">
            <w:pPr>
              <w:pStyle w:val="TableBodyText"/>
            </w:pPr>
            <w:r>
              <w:t>Locates the documents in any directory, drive, or folder.</w:t>
            </w:r>
          </w:p>
        </w:tc>
      </w:tr>
      <w:tr w:rsidR="006C1A4C" w:rsidTr="006C1A4C">
        <w:tc>
          <w:tcPr>
            <w:tcW w:w="0" w:type="auto"/>
            <w:vAlign w:val="center"/>
          </w:tcPr>
          <w:p w:rsidR="006C1A4C" w:rsidRDefault="00A81A43">
            <w:pPr>
              <w:pStyle w:val="TableBodyText"/>
            </w:pPr>
            <w:bookmarkStart w:id="1351" w:name="FileMru"/>
            <w:r>
              <w:rPr>
                <w:b/>
              </w:rPr>
              <w:t>FileMru</w:t>
            </w:r>
            <w:bookmarkEnd w:id="1351"/>
          </w:p>
        </w:tc>
        <w:tc>
          <w:tcPr>
            <w:tcW w:w="0" w:type="auto"/>
            <w:vAlign w:val="center"/>
          </w:tcPr>
          <w:p w:rsidR="006C1A4C" w:rsidRDefault="00A81A43">
            <w:pPr>
              <w:pStyle w:val="TableBodyText"/>
            </w:pPr>
            <w:r>
              <w:t>0x0064</w:t>
            </w:r>
          </w:p>
        </w:tc>
        <w:tc>
          <w:tcPr>
            <w:tcW w:w="0" w:type="auto"/>
            <w:vAlign w:val="center"/>
          </w:tcPr>
          <w:p w:rsidR="006C1A4C" w:rsidRDefault="00A81A43">
            <w:pPr>
              <w:pStyle w:val="TableBodyText"/>
            </w:pPr>
            <w:r>
              <w:t>Opens a file from the list of most-recently used files.</w:t>
            </w:r>
          </w:p>
        </w:tc>
      </w:tr>
      <w:tr w:rsidR="006C1A4C" w:rsidTr="006C1A4C">
        <w:tc>
          <w:tcPr>
            <w:tcW w:w="0" w:type="auto"/>
            <w:vAlign w:val="center"/>
          </w:tcPr>
          <w:p w:rsidR="006C1A4C" w:rsidRDefault="00A81A43">
            <w:pPr>
              <w:pStyle w:val="TableBodyText"/>
            </w:pPr>
            <w:bookmarkStart w:id="1352" w:name="ApplyStyleName"/>
            <w:r>
              <w:rPr>
                <w:b/>
              </w:rPr>
              <w:t>ApplyStyleName</w:t>
            </w:r>
            <w:bookmarkEnd w:id="1352"/>
          </w:p>
        </w:tc>
        <w:tc>
          <w:tcPr>
            <w:tcW w:w="0" w:type="auto"/>
            <w:vAlign w:val="center"/>
          </w:tcPr>
          <w:p w:rsidR="006C1A4C" w:rsidRDefault="00A81A43">
            <w:pPr>
              <w:pStyle w:val="TableBodyText"/>
            </w:pPr>
            <w:r>
              <w:t>0x0065</w:t>
            </w:r>
          </w:p>
        </w:tc>
        <w:tc>
          <w:tcPr>
            <w:tcW w:w="0" w:type="auto"/>
            <w:vAlign w:val="center"/>
          </w:tcPr>
          <w:p w:rsidR="006C1A4C" w:rsidRDefault="00A81A43">
            <w:pPr>
              <w:pStyle w:val="TableBodyText"/>
            </w:pPr>
            <w:r>
              <w:t>Applies the indicated style to the selected text.</w:t>
            </w:r>
          </w:p>
        </w:tc>
      </w:tr>
      <w:tr w:rsidR="006C1A4C" w:rsidTr="006C1A4C">
        <w:tc>
          <w:tcPr>
            <w:tcW w:w="0" w:type="auto"/>
            <w:vAlign w:val="center"/>
          </w:tcPr>
          <w:p w:rsidR="006C1A4C" w:rsidRDefault="00A81A43">
            <w:pPr>
              <w:pStyle w:val="TableBodyText"/>
            </w:pPr>
            <w:bookmarkStart w:id="1353" w:name="FormatAddrFonts"/>
            <w:r>
              <w:rPr>
                <w:b/>
              </w:rPr>
              <w:t>FormatAddrFonts</w:t>
            </w:r>
            <w:bookmarkEnd w:id="1353"/>
          </w:p>
        </w:tc>
        <w:tc>
          <w:tcPr>
            <w:tcW w:w="0" w:type="auto"/>
            <w:vAlign w:val="center"/>
          </w:tcPr>
          <w:p w:rsidR="006C1A4C" w:rsidRDefault="00A81A43">
            <w:pPr>
              <w:pStyle w:val="TableBodyText"/>
            </w:pPr>
            <w:r>
              <w:t>0x0067</w:t>
            </w:r>
          </w:p>
        </w:tc>
        <w:tc>
          <w:tcPr>
            <w:tcW w:w="0" w:type="auto"/>
            <w:vAlign w:val="center"/>
          </w:tcPr>
          <w:p w:rsidR="006C1A4C" w:rsidRDefault="00A81A43">
            <w:pPr>
              <w:pStyle w:val="TableBodyText"/>
            </w:pPr>
            <w:r>
              <w:t>Formats the delivery a</w:t>
            </w:r>
            <w:r>
              <w:t>ddress font for envelopes.</w:t>
            </w:r>
          </w:p>
        </w:tc>
      </w:tr>
      <w:tr w:rsidR="006C1A4C" w:rsidTr="006C1A4C">
        <w:tc>
          <w:tcPr>
            <w:tcW w:w="0" w:type="auto"/>
            <w:vAlign w:val="center"/>
          </w:tcPr>
          <w:p w:rsidR="006C1A4C" w:rsidRDefault="00A81A43">
            <w:pPr>
              <w:pStyle w:val="TableBodyText"/>
            </w:pPr>
            <w:bookmarkStart w:id="1354" w:name="MailMergeEditDataSource"/>
            <w:r>
              <w:rPr>
                <w:b/>
              </w:rPr>
              <w:t>MailMergeEditDataSource</w:t>
            </w:r>
            <w:bookmarkEnd w:id="1354"/>
          </w:p>
        </w:tc>
        <w:tc>
          <w:tcPr>
            <w:tcW w:w="0" w:type="auto"/>
            <w:vAlign w:val="center"/>
          </w:tcPr>
          <w:p w:rsidR="006C1A4C" w:rsidRDefault="00A81A43">
            <w:pPr>
              <w:pStyle w:val="TableBodyText"/>
            </w:pPr>
            <w:r>
              <w:t>0x0068</w:t>
            </w:r>
          </w:p>
        </w:tc>
        <w:tc>
          <w:tcPr>
            <w:tcW w:w="0" w:type="auto"/>
            <w:vAlign w:val="center"/>
          </w:tcPr>
          <w:p w:rsidR="006C1A4C" w:rsidRDefault="00A81A43">
            <w:pPr>
              <w:pStyle w:val="TableBodyText"/>
            </w:pPr>
            <w:r>
              <w:t xml:space="preserve">Opens a </w:t>
            </w:r>
            <w:hyperlink w:anchor="gt_e8b5db76-7c9e-4e19-a697-4bdc87a39134">
              <w:r>
                <w:rPr>
                  <w:rStyle w:val="HyperlinkGreen"/>
                  <w:b/>
                </w:rPr>
                <w:t>mail merge data source</w:t>
              </w:r>
            </w:hyperlink>
            <w:r>
              <w:t>.</w:t>
            </w:r>
          </w:p>
        </w:tc>
      </w:tr>
      <w:tr w:rsidR="006C1A4C" w:rsidTr="006C1A4C">
        <w:tc>
          <w:tcPr>
            <w:tcW w:w="0" w:type="auto"/>
            <w:vAlign w:val="center"/>
          </w:tcPr>
          <w:p w:rsidR="006C1A4C" w:rsidRDefault="00A81A43">
            <w:pPr>
              <w:pStyle w:val="TableBodyText"/>
            </w:pPr>
            <w:bookmarkStart w:id="1355" w:name="WW2_PrintMergeCreateDataSource"/>
            <w:r>
              <w:rPr>
                <w:b/>
              </w:rPr>
              <w:t>WW2_PrintMergeCreateDataSource</w:t>
            </w:r>
            <w:bookmarkEnd w:id="1355"/>
          </w:p>
        </w:tc>
        <w:tc>
          <w:tcPr>
            <w:tcW w:w="0" w:type="auto"/>
            <w:vAlign w:val="center"/>
          </w:tcPr>
          <w:p w:rsidR="006C1A4C" w:rsidRDefault="00A81A43">
            <w:pPr>
              <w:pStyle w:val="TableBodyText"/>
            </w:pPr>
            <w:r>
              <w:t>0x0069</w:t>
            </w:r>
          </w:p>
        </w:tc>
        <w:tc>
          <w:tcPr>
            <w:tcW w:w="0" w:type="auto"/>
            <w:vAlign w:val="center"/>
          </w:tcPr>
          <w:p w:rsidR="006C1A4C" w:rsidRDefault="00A81A43">
            <w:pPr>
              <w:pStyle w:val="TableBodyText"/>
            </w:pPr>
            <w:r>
              <w:t xml:space="preserve">Creates a data file for mail merges that use a header and data </w:t>
            </w:r>
            <w:r>
              <w:t>file.</w:t>
            </w:r>
          </w:p>
        </w:tc>
      </w:tr>
      <w:tr w:rsidR="006C1A4C" w:rsidTr="006C1A4C">
        <w:tc>
          <w:tcPr>
            <w:tcW w:w="0" w:type="auto"/>
            <w:vAlign w:val="center"/>
          </w:tcPr>
          <w:p w:rsidR="006C1A4C" w:rsidRDefault="00A81A43">
            <w:pPr>
              <w:pStyle w:val="TableBodyText"/>
            </w:pPr>
            <w:bookmarkStart w:id="1356" w:name="WW2_PrintMergeCreateHeaderSource"/>
            <w:r>
              <w:rPr>
                <w:b/>
              </w:rPr>
              <w:t>WW2_PrintMergeCreateHeaderSource</w:t>
            </w:r>
            <w:bookmarkEnd w:id="1356"/>
          </w:p>
        </w:tc>
        <w:tc>
          <w:tcPr>
            <w:tcW w:w="0" w:type="auto"/>
            <w:vAlign w:val="center"/>
          </w:tcPr>
          <w:p w:rsidR="006C1A4C" w:rsidRDefault="00A81A43">
            <w:pPr>
              <w:pStyle w:val="TableBodyText"/>
            </w:pPr>
            <w:r>
              <w:t>0x006A</w:t>
            </w:r>
          </w:p>
        </w:tc>
        <w:tc>
          <w:tcPr>
            <w:tcW w:w="0" w:type="auto"/>
            <w:vAlign w:val="center"/>
          </w:tcPr>
          <w:p w:rsidR="006C1A4C" w:rsidRDefault="00A81A43">
            <w:pPr>
              <w:pStyle w:val="TableBodyText"/>
            </w:pPr>
            <w:r>
              <w:t xml:space="preserve">Creates a header file for mail merges that use a </w:t>
            </w:r>
            <w:r>
              <w:lastRenderedPageBreak/>
              <w:t>header and data file.</w:t>
            </w:r>
          </w:p>
        </w:tc>
      </w:tr>
      <w:tr w:rsidR="006C1A4C" w:rsidTr="006C1A4C">
        <w:tc>
          <w:tcPr>
            <w:tcW w:w="0" w:type="auto"/>
            <w:vAlign w:val="center"/>
          </w:tcPr>
          <w:p w:rsidR="006C1A4C" w:rsidRDefault="00A81A43">
            <w:pPr>
              <w:pStyle w:val="TableBodyText"/>
            </w:pPr>
            <w:bookmarkStart w:id="1357" w:name="EditUndo"/>
            <w:r>
              <w:rPr>
                <w:b/>
              </w:rPr>
              <w:lastRenderedPageBreak/>
              <w:t>EditUndo</w:t>
            </w:r>
            <w:bookmarkEnd w:id="1357"/>
          </w:p>
        </w:tc>
        <w:tc>
          <w:tcPr>
            <w:tcW w:w="0" w:type="auto"/>
            <w:vAlign w:val="center"/>
          </w:tcPr>
          <w:p w:rsidR="006C1A4C" w:rsidRDefault="00A81A43">
            <w:pPr>
              <w:pStyle w:val="TableBodyText"/>
            </w:pPr>
            <w:r>
              <w:t>0x006B</w:t>
            </w:r>
          </w:p>
        </w:tc>
        <w:tc>
          <w:tcPr>
            <w:tcW w:w="0" w:type="auto"/>
            <w:vAlign w:val="center"/>
          </w:tcPr>
          <w:p w:rsidR="006C1A4C" w:rsidRDefault="00A81A43">
            <w:pPr>
              <w:pStyle w:val="TableBodyText"/>
            </w:pPr>
            <w:r>
              <w:t>Reverses the last action.</w:t>
            </w:r>
          </w:p>
        </w:tc>
      </w:tr>
      <w:tr w:rsidR="006C1A4C" w:rsidTr="006C1A4C">
        <w:tc>
          <w:tcPr>
            <w:tcW w:w="0" w:type="auto"/>
            <w:vAlign w:val="center"/>
          </w:tcPr>
          <w:p w:rsidR="006C1A4C" w:rsidRDefault="00A81A43">
            <w:pPr>
              <w:pStyle w:val="TableBodyText"/>
            </w:pPr>
            <w:bookmarkStart w:id="1358" w:name="EditCut"/>
            <w:r>
              <w:rPr>
                <w:b/>
              </w:rPr>
              <w:t>EditCut</w:t>
            </w:r>
            <w:bookmarkEnd w:id="1358"/>
          </w:p>
        </w:tc>
        <w:tc>
          <w:tcPr>
            <w:tcW w:w="0" w:type="auto"/>
            <w:vAlign w:val="center"/>
          </w:tcPr>
          <w:p w:rsidR="006C1A4C" w:rsidRDefault="00A81A43">
            <w:pPr>
              <w:pStyle w:val="TableBodyText"/>
            </w:pPr>
            <w:r>
              <w:t>0x006C</w:t>
            </w:r>
          </w:p>
        </w:tc>
        <w:tc>
          <w:tcPr>
            <w:tcW w:w="0" w:type="auto"/>
            <w:vAlign w:val="center"/>
          </w:tcPr>
          <w:p w:rsidR="006C1A4C" w:rsidRDefault="00A81A43">
            <w:pPr>
              <w:pStyle w:val="TableBodyText"/>
            </w:pPr>
            <w:r>
              <w:t>Cuts the selection and puts it on the Clipboard.</w:t>
            </w:r>
          </w:p>
        </w:tc>
      </w:tr>
      <w:tr w:rsidR="006C1A4C" w:rsidTr="006C1A4C">
        <w:tc>
          <w:tcPr>
            <w:tcW w:w="0" w:type="auto"/>
            <w:vAlign w:val="center"/>
          </w:tcPr>
          <w:p w:rsidR="006C1A4C" w:rsidRDefault="00A81A43">
            <w:pPr>
              <w:pStyle w:val="TableBodyText"/>
            </w:pPr>
            <w:bookmarkStart w:id="1359" w:name="EditCopy"/>
            <w:r>
              <w:rPr>
                <w:b/>
              </w:rPr>
              <w:t>EditCopy</w:t>
            </w:r>
            <w:bookmarkEnd w:id="1359"/>
          </w:p>
        </w:tc>
        <w:tc>
          <w:tcPr>
            <w:tcW w:w="0" w:type="auto"/>
            <w:vAlign w:val="center"/>
          </w:tcPr>
          <w:p w:rsidR="006C1A4C" w:rsidRDefault="00A81A43">
            <w:pPr>
              <w:pStyle w:val="TableBodyText"/>
            </w:pPr>
            <w:r>
              <w:t>0x006D</w:t>
            </w:r>
          </w:p>
        </w:tc>
        <w:tc>
          <w:tcPr>
            <w:tcW w:w="0" w:type="auto"/>
            <w:vAlign w:val="center"/>
          </w:tcPr>
          <w:p w:rsidR="006C1A4C" w:rsidRDefault="00A81A43">
            <w:pPr>
              <w:pStyle w:val="TableBodyText"/>
            </w:pPr>
            <w:r>
              <w:t>Copies the se</w:t>
            </w:r>
            <w:r>
              <w:t>lection and puts it on the Clipboard.</w:t>
            </w:r>
          </w:p>
        </w:tc>
      </w:tr>
      <w:tr w:rsidR="006C1A4C" w:rsidTr="006C1A4C">
        <w:tc>
          <w:tcPr>
            <w:tcW w:w="0" w:type="auto"/>
            <w:vAlign w:val="center"/>
          </w:tcPr>
          <w:p w:rsidR="006C1A4C" w:rsidRDefault="00A81A43">
            <w:pPr>
              <w:pStyle w:val="TableBodyText"/>
            </w:pPr>
            <w:bookmarkStart w:id="1360" w:name="EditPaste"/>
            <w:r>
              <w:rPr>
                <w:b/>
              </w:rPr>
              <w:t>EditPaste</w:t>
            </w:r>
            <w:bookmarkEnd w:id="1360"/>
          </w:p>
        </w:tc>
        <w:tc>
          <w:tcPr>
            <w:tcW w:w="0" w:type="auto"/>
            <w:vAlign w:val="center"/>
          </w:tcPr>
          <w:p w:rsidR="006C1A4C" w:rsidRDefault="00A81A43">
            <w:pPr>
              <w:pStyle w:val="TableBodyText"/>
            </w:pPr>
            <w:r>
              <w:t>0x006E</w:t>
            </w:r>
          </w:p>
        </w:tc>
        <w:tc>
          <w:tcPr>
            <w:tcW w:w="0" w:type="auto"/>
            <w:vAlign w:val="center"/>
          </w:tcPr>
          <w:p w:rsidR="006C1A4C" w:rsidRDefault="00A81A43">
            <w:pPr>
              <w:pStyle w:val="TableBodyText"/>
            </w:pPr>
            <w:r>
              <w:t>Inserts the Clipboard contents at the insertion point.</w:t>
            </w:r>
          </w:p>
        </w:tc>
      </w:tr>
      <w:tr w:rsidR="006C1A4C" w:rsidTr="006C1A4C">
        <w:tc>
          <w:tcPr>
            <w:tcW w:w="0" w:type="auto"/>
            <w:vAlign w:val="center"/>
          </w:tcPr>
          <w:p w:rsidR="006C1A4C" w:rsidRDefault="00A81A43">
            <w:pPr>
              <w:pStyle w:val="TableBodyText"/>
            </w:pPr>
            <w:bookmarkStart w:id="1361" w:name="EditPasteSpecial"/>
            <w:r>
              <w:rPr>
                <w:b/>
              </w:rPr>
              <w:t>EditPasteSpecial</w:t>
            </w:r>
            <w:bookmarkEnd w:id="1361"/>
          </w:p>
        </w:tc>
        <w:tc>
          <w:tcPr>
            <w:tcW w:w="0" w:type="auto"/>
            <w:vAlign w:val="center"/>
          </w:tcPr>
          <w:p w:rsidR="006C1A4C" w:rsidRDefault="00A81A43">
            <w:pPr>
              <w:pStyle w:val="TableBodyText"/>
            </w:pPr>
            <w:r>
              <w:t>0x006F</w:t>
            </w:r>
          </w:p>
        </w:tc>
        <w:tc>
          <w:tcPr>
            <w:tcW w:w="0" w:type="auto"/>
            <w:vAlign w:val="center"/>
          </w:tcPr>
          <w:p w:rsidR="006C1A4C" w:rsidRDefault="00A81A43">
            <w:pPr>
              <w:pStyle w:val="TableBodyText"/>
            </w:pPr>
            <w:r>
              <w:t>Inserts the Clipboard contents as a linked object, embedded object, or other format.</w:t>
            </w:r>
          </w:p>
        </w:tc>
      </w:tr>
      <w:tr w:rsidR="006C1A4C" w:rsidTr="006C1A4C">
        <w:tc>
          <w:tcPr>
            <w:tcW w:w="0" w:type="auto"/>
            <w:vAlign w:val="center"/>
          </w:tcPr>
          <w:p w:rsidR="006C1A4C" w:rsidRDefault="00A81A43">
            <w:pPr>
              <w:pStyle w:val="TableBodyText"/>
            </w:pPr>
            <w:bookmarkStart w:id="1362" w:name="EditFind"/>
            <w:r>
              <w:rPr>
                <w:b/>
              </w:rPr>
              <w:t>EditFind</w:t>
            </w:r>
            <w:bookmarkEnd w:id="1362"/>
          </w:p>
        </w:tc>
        <w:tc>
          <w:tcPr>
            <w:tcW w:w="0" w:type="auto"/>
            <w:vAlign w:val="center"/>
          </w:tcPr>
          <w:p w:rsidR="006C1A4C" w:rsidRDefault="00A81A43">
            <w:pPr>
              <w:pStyle w:val="TableBodyText"/>
            </w:pPr>
            <w:r>
              <w:t>0x0070</w:t>
            </w:r>
          </w:p>
        </w:tc>
        <w:tc>
          <w:tcPr>
            <w:tcW w:w="0" w:type="auto"/>
            <w:vAlign w:val="center"/>
          </w:tcPr>
          <w:p w:rsidR="006C1A4C" w:rsidRDefault="00A81A43">
            <w:pPr>
              <w:pStyle w:val="TableBodyText"/>
            </w:pPr>
            <w:r>
              <w:t xml:space="preserve">Finds the </w:t>
            </w:r>
            <w:r>
              <w:t>specified text or the specified formatting.</w:t>
            </w:r>
          </w:p>
        </w:tc>
      </w:tr>
      <w:tr w:rsidR="006C1A4C" w:rsidTr="006C1A4C">
        <w:tc>
          <w:tcPr>
            <w:tcW w:w="0" w:type="auto"/>
            <w:vAlign w:val="center"/>
          </w:tcPr>
          <w:p w:rsidR="006C1A4C" w:rsidRDefault="00A81A43">
            <w:pPr>
              <w:pStyle w:val="TableBodyText"/>
            </w:pPr>
            <w:bookmarkStart w:id="1363" w:name="EditFindFont"/>
            <w:r>
              <w:rPr>
                <w:b/>
              </w:rPr>
              <w:t>EditFindFont</w:t>
            </w:r>
            <w:bookmarkEnd w:id="1363"/>
          </w:p>
        </w:tc>
        <w:tc>
          <w:tcPr>
            <w:tcW w:w="0" w:type="auto"/>
            <w:vAlign w:val="center"/>
          </w:tcPr>
          <w:p w:rsidR="006C1A4C" w:rsidRDefault="00A81A43">
            <w:pPr>
              <w:pStyle w:val="TableBodyText"/>
            </w:pPr>
            <w:r>
              <w:t>0x0071</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64" w:name="EditFindPara"/>
            <w:r>
              <w:rPr>
                <w:b/>
              </w:rPr>
              <w:t>EditFindPara</w:t>
            </w:r>
            <w:bookmarkEnd w:id="1364"/>
          </w:p>
        </w:tc>
        <w:tc>
          <w:tcPr>
            <w:tcW w:w="0" w:type="auto"/>
            <w:vAlign w:val="center"/>
          </w:tcPr>
          <w:p w:rsidR="006C1A4C" w:rsidRDefault="00A81A43">
            <w:pPr>
              <w:pStyle w:val="TableBodyText"/>
            </w:pPr>
            <w:r>
              <w:t>0x0072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65" w:name="EditFindStyle"/>
            <w:r>
              <w:rPr>
                <w:b/>
              </w:rPr>
              <w:t>EditFindStyle</w:t>
            </w:r>
            <w:bookmarkEnd w:id="1365"/>
          </w:p>
        </w:tc>
        <w:tc>
          <w:tcPr>
            <w:tcW w:w="0" w:type="auto"/>
            <w:vAlign w:val="center"/>
          </w:tcPr>
          <w:p w:rsidR="006C1A4C" w:rsidRDefault="00A81A43">
            <w:pPr>
              <w:pStyle w:val="TableBodyText"/>
            </w:pPr>
            <w:r>
              <w:t>0x0073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66" w:name="EditFindClearFormatting"/>
            <w:r>
              <w:rPr>
                <w:b/>
              </w:rPr>
              <w:t>EditFindClearFormatting</w:t>
            </w:r>
            <w:bookmarkEnd w:id="1366"/>
          </w:p>
        </w:tc>
        <w:tc>
          <w:tcPr>
            <w:tcW w:w="0" w:type="auto"/>
            <w:vAlign w:val="center"/>
          </w:tcPr>
          <w:p w:rsidR="006C1A4C" w:rsidRDefault="00A81A43">
            <w:pPr>
              <w:pStyle w:val="TableBodyText"/>
            </w:pPr>
            <w:r>
              <w:t>0x0074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67" w:name="EditReplace"/>
            <w:r>
              <w:rPr>
                <w:b/>
              </w:rPr>
              <w:t>EditReplace</w:t>
            </w:r>
            <w:bookmarkEnd w:id="1367"/>
          </w:p>
        </w:tc>
        <w:tc>
          <w:tcPr>
            <w:tcW w:w="0" w:type="auto"/>
            <w:vAlign w:val="center"/>
          </w:tcPr>
          <w:p w:rsidR="006C1A4C" w:rsidRDefault="00A81A43">
            <w:pPr>
              <w:pStyle w:val="TableBodyText"/>
            </w:pPr>
            <w:r>
              <w:t>0x0075</w:t>
            </w:r>
          </w:p>
        </w:tc>
        <w:tc>
          <w:tcPr>
            <w:tcW w:w="0" w:type="auto"/>
            <w:vAlign w:val="center"/>
          </w:tcPr>
          <w:p w:rsidR="006C1A4C" w:rsidRDefault="00A81A43">
            <w:pPr>
              <w:pStyle w:val="TableBodyText"/>
            </w:pPr>
            <w:r>
              <w:t xml:space="preserve">Finds the specified text or the </w:t>
            </w:r>
            <w:r>
              <w:t>specified formatting and replaces it.</w:t>
            </w:r>
          </w:p>
        </w:tc>
      </w:tr>
      <w:tr w:rsidR="006C1A4C" w:rsidTr="006C1A4C">
        <w:tc>
          <w:tcPr>
            <w:tcW w:w="0" w:type="auto"/>
            <w:vAlign w:val="center"/>
          </w:tcPr>
          <w:p w:rsidR="006C1A4C" w:rsidRDefault="00A81A43">
            <w:pPr>
              <w:pStyle w:val="TableBodyText"/>
            </w:pPr>
            <w:bookmarkStart w:id="1368" w:name="EditReplaceFont"/>
            <w:r>
              <w:rPr>
                <w:b/>
              </w:rPr>
              <w:t>EditReplaceFont</w:t>
            </w:r>
            <w:bookmarkEnd w:id="1368"/>
          </w:p>
        </w:tc>
        <w:tc>
          <w:tcPr>
            <w:tcW w:w="0" w:type="auto"/>
            <w:vAlign w:val="center"/>
          </w:tcPr>
          <w:p w:rsidR="006C1A4C" w:rsidRDefault="00A81A43">
            <w:pPr>
              <w:pStyle w:val="TableBodyText"/>
            </w:pPr>
            <w:r>
              <w:t>0x0076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69" w:name="EditReplacePara"/>
            <w:r>
              <w:rPr>
                <w:b/>
              </w:rPr>
              <w:t>EditReplacePara</w:t>
            </w:r>
            <w:bookmarkEnd w:id="1369"/>
          </w:p>
        </w:tc>
        <w:tc>
          <w:tcPr>
            <w:tcW w:w="0" w:type="auto"/>
            <w:vAlign w:val="center"/>
          </w:tcPr>
          <w:p w:rsidR="006C1A4C" w:rsidRDefault="00A81A43">
            <w:pPr>
              <w:pStyle w:val="TableBodyText"/>
            </w:pPr>
            <w:r>
              <w:t>0x0077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70" w:name="EditReplaceStyle"/>
            <w:r>
              <w:rPr>
                <w:b/>
              </w:rPr>
              <w:t>EditReplaceStyle</w:t>
            </w:r>
            <w:bookmarkEnd w:id="1370"/>
          </w:p>
        </w:tc>
        <w:tc>
          <w:tcPr>
            <w:tcW w:w="0" w:type="auto"/>
            <w:vAlign w:val="center"/>
          </w:tcPr>
          <w:p w:rsidR="006C1A4C" w:rsidRDefault="00A81A43">
            <w:pPr>
              <w:pStyle w:val="TableBodyText"/>
            </w:pPr>
            <w:r>
              <w:t>0x0078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71" w:name="EditReplaceClearFormatting"/>
            <w:r>
              <w:rPr>
                <w:b/>
              </w:rPr>
              <w:t>EditReplaceClearFormatting</w:t>
            </w:r>
            <w:bookmarkEnd w:id="1371"/>
          </w:p>
        </w:tc>
        <w:tc>
          <w:tcPr>
            <w:tcW w:w="0" w:type="auto"/>
            <w:vAlign w:val="center"/>
          </w:tcPr>
          <w:p w:rsidR="006C1A4C" w:rsidRDefault="00A81A43">
            <w:pPr>
              <w:pStyle w:val="TableBodyText"/>
            </w:pPr>
            <w:r>
              <w:t>0x0079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372" w:name="WW7_EditGoTo"/>
            <w:r>
              <w:rPr>
                <w:b/>
              </w:rPr>
              <w:t>WW7_EditGoTo</w:t>
            </w:r>
            <w:bookmarkEnd w:id="1372"/>
          </w:p>
        </w:tc>
        <w:tc>
          <w:tcPr>
            <w:tcW w:w="0" w:type="auto"/>
            <w:vAlign w:val="center"/>
          </w:tcPr>
          <w:p w:rsidR="006C1A4C" w:rsidRDefault="00A81A43">
            <w:pPr>
              <w:pStyle w:val="TableBodyText"/>
            </w:pPr>
            <w:r>
              <w:t>0x007A</w:t>
            </w:r>
          </w:p>
        </w:tc>
        <w:tc>
          <w:tcPr>
            <w:tcW w:w="0" w:type="auto"/>
            <w:vAlign w:val="center"/>
          </w:tcPr>
          <w:p w:rsidR="006C1A4C" w:rsidRDefault="00A81A43">
            <w:pPr>
              <w:pStyle w:val="TableBodyText"/>
            </w:pPr>
            <w:r>
              <w:t>Jumps to a specified place in</w:t>
            </w:r>
            <w:r>
              <w:t xml:space="preserve"> the active document.</w:t>
            </w:r>
          </w:p>
        </w:tc>
      </w:tr>
      <w:tr w:rsidR="006C1A4C" w:rsidTr="006C1A4C">
        <w:tc>
          <w:tcPr>
            <w:tcW w:w="0" w:type="auto"/>
            <w:vAlign w:val="center"/>
          </w:tcPr>
          <w:p w:rsidR="006C1A4C" w:rsidRDefault="00A81A43">
            <w:pPr>
              <w:pStyle w:val="TableBodyText"/>
            </w:pPr>
            <w:bookmarkStart w:id="1373" w:name="WW7_EditAutoText"/>
            <w:r>
              <w:rPr>
                <w:b/>
              </w:rPr>
              <w:t>WW7_EditAutoText</w:t>
            </w:r>
            <w:bookmarkEnd w:id="1373"/>
          </w:p>
        </w:tc>
        <w:tc>
          <w:tcPr>
            <w:tcW w:w="0" w:type="auto"/>
            <w:vAlign w:val="center"/>
          </w:tcPr>
          <w:p w:rsidR="006C1A4C" w:rsidRDefault="00A81A43">
            <w:pPr>
              <w:pStyle w:val="TableBodyText"/>
            </w:pPr>
            <w:r>
              <w:t>0x007B</w:t>
            </w:r>
          </w:p>
        </w:tc>
        <w:tc>
          <w:tcPr>
            <w:tcW w:w="0" w:type="auto"/>
            <w:vAlign w:val="center"/>
          </w:tcPr>
          <w:p w:rsidR="006C1A4C" w:rsidRDefault="00A81A43">
            <w:pPr>
              <w:pStyle w:val="TableBodyText"/>
            </w:pPr>
            <w:r>
              <w:t>Inserts or defines AutoText entries.</w:t>
            </w:r>
          </w:p>
        </w:tc>
      </w:tr>
      <w:tr w:rsidR="006C1A4C" w:rsidTr="006C1A4C">
        <w:tc>
          <w:tcPr>
            <w:tcW w:w="0" w:type="auto"/>
            <w:vAlign w:val="center"/>
          </w:tcPr>
          <w:p w:rsidR="006C1A4C" w:rsidRDefault="00A81A43">
            <w:pPr>
              <w:pStyle w:val="TableBodyText"/>
            </w:pPr>
            <w:bookmarkStart w:id="1374" w:name="EditLinks"/>
            <w:r>
              <w:rPr>
                <w:b/>
              </w:rPr>
              <w:t>EditLinks</w:t>
            </w:r>
            <w:bookmarkEnd w:id="1374"/>
          </w:p>
        </w:tc>
        <w:tc>
          <w:tcPr>
            <w:tcW w:w="0" w:type="auto"/>
            <w:vAlign w:val="center"/>
          </w:tcPr>
          <w:p w:rsidR="006C1A4C" w:rsidRDefault="00A81A43">
            <w:pPr>
              <w:pStyle w:val="TableBodyText"/>
            </w:pPr>
            <w:r>
              <w:t>0x007C</w:t>
            </w:r>
          </w:p>
        </w:tc>
        <w:tc>
          <w:tcPr>
            <w:tcW w:w="0" w:type="auto"/>
            <w:vAlign w:val="center"/>
          </w:tcPr>
          <w:p w:rsidR="006C1A4C" w:rsidRDefault="00A81A43">
            <w:pPr>
              <w:pStyle w:val="TableBodyText"/>
            </w:pPr>
            <w:r>
              <w:t>Allows links to be viewed, updated, opened, or removed.</w:t>
            </w:r>
          </w:p>
        </w:tc>
      </w:tr>
      <w:tr w:rsidR="006C1A4C" w:rsidTr="006C1A4C">
        <w:tc>
          <w:tcPr>
            <w:tcW w:w="0" w:type="auto"/>
            <w:vAlign w:val="center"/>
          </w:tcPr>
          <w:p w:rsidR="006C1A4C" w:rsidRDefault="00A81A43">
            <w:pPr>
              <w:pStyle w:val="TableBodyText"/>
            </w:pPr>
            <w:bookmarkStart w:id="1375" w:name="EditObject"/>
            <w:r>
              <w:rPr>
                <w:b/>
              </w:rPr>
              <w:t>EditObject</w:t>
            </w:r>
            <w:bookmarkEnd w:id="1375"/>
          </w:p>
        </w:tc>
        <w:tc>
          <w:tcPr>
            <w:tcW w:w="0" w:type="auto"/>
            <w:vAlign w:val="center"/>
          </w:tcPr>
          <w:p w:rsidR="006C1A4C" w:rsidRDefault="00A81A43">
            <w:pPr>
              <w:pStyle w:val="TableBodyText"/>
            </w:pPr>
            <w:r>
              <w:t>0x007D</w:t>
            </w:r>
          </w:p>
        </w:tc>
        <w:tc>
          <w:tcPr>
            <w:tcW w:w="0" w:type="auto"/>
            <w:vAlign w:val="center"/>
          </w:tcPr>
          <w:p w:rsidR="006C1A4C" w:rsidRDefault="00A81A43">
            <w:pPr>
              <w:pStyle w:val="TableBodyText"/>
            </w:pPr>
            <w:r>
              <w:t>Opens the selected object for editing.</w:t>
            </w:r>
          </w:p>
        </w:tc>
      </w:tr>
      <w:tr w:rsidR="006C1A4C" w:rsidTr="006C1A4C">
        <w:tc>
          <w:tcPr>
            <w:tcW w:w="0" w:type="auto"/>
            <w:vAlign w:val="center"/>
          </w:tcPr>
          <w:p w:rsidR="006C1A4C" w:rsidRDefault="00A81A43">
            <w:pPr>
              <w:pStyle w:val="TableBodyText"/>
            </w:pPr>
            <w:bookmarkStart w:id="1376" w:name="ActivateObject"/>
            <w:r>
              <w:rPr>
                <w:b/>
              </w:rPr>
              <w:t>ActivateObject</w:t>
            </w:r>
            <w:bookmarkEnd w:id="1376"/>
          </w:p>
        </w:tc>
        <w:tc>
          <w:tcPr>
            <w:tcW w:w="0" w:type="auto"/>
            <w:vAlign w:val="center"/>
          </w:tcPr>
          <w:p w:rsidR="006C1A4C" w:rsidRDefault="00A81A43">
            <w:pPr>
              <w:pStyle w:val="TableBodyText"/>
            </w:pPr>
            <w:r>
              <w:t>0x007E</w:t>
            </w:r>
          </w:p>
        </w:tc>
        <w:tc>
          <w:tcPr>
            <w:tcW w:w="0" w:type="auto"/>
            <w:vAlign w:val="center"/>
          </w:tcPr>
          <w:p w:rsidR="006C1A4C" w:rsidRDefault="00A81A43">
            <w:pPr>
              <w:pStyle w:val="TableBodyText"/>
            </w:pPr>
            <w:r>
              <w:t xml:space="preserve">Activates an </w:t>
            </w:r>
            <w:r>
              <w:t>object.</w:t>
            </w:r>
          </w:p>
        </w:tc>
      </w:tr>
      <w:tr w:rsidR="006C1A4C" w:rsidTr="006C1A4C">
        <w:tc>
          <w:tcPr>
            <w:tcW w:w="0" w:type="auto"/>
            <w:vAlign w:val="center"/>
          </w:tcPr>
          <w:p w:rsidR="006C1A4C" w:rsidRDefault="00A81A43">
            <w:pPr>
              <w:pStyle w:val="TableBodyText"/>
            </w:pPr>
            <w:bookmarkStart w:id="1377" w:name="TextToTable"/>
            <w:r>
              <w:rPr>
                <w:b/>
              </w:rPr>
              <w:t>TextToTable</w:t>
            </w:r>
            <w:bookmarkEnd w:id="1377"/>
          </w:p>
        </w:tc>
        <w:tc>
          <w:tcPr>
            <w:tcW w:w="0" w:type="auto"/>
            <w:vAlign w:val="center"/>
          </w:tcPr>
          <w:p w:rsidR="006C1A4C" w:rsidRDefault="00A81A43">
            <w:pPr>
              <w:pStyle w:val="TableBodyText"/>
            </w:pPr>
            <w:r>
              <w:t>0x007F</w:t>
            </w:r>
          </w:p>
        </w:tc>
        <w:tc>
          <w:tcPr>
            <w:tcW w:w="0" w:type="auto"/>
            <w:vAlign w:val="center"/>
          </w:tcPr>
          <w:p w:rsidR="006C1A4C" w:rsidRDefault="00A81A43">
            <w:pPr>
              <w:pStyle w:val="TableBodyText"/>
            </w:pPr>
            <w:r>
              <w:t>Converts the text to table form.</w:t>
            </w:r>
          </w:p>
        </w:tc>
      </w:tr>
      <w:tr w:rsidR="006C1A4C" w:rsidTr="006C1A4C">
        <w:tc>
          <w:tcPr>
            <w:tcW w:w="0" w:type="auto"/>
            <w:vAlign w:val="center"/>
          </w:tcPr>
          <w:p w:rsidR="006C1A4C" w:rsidRDefault="00A81A43">
            <w:pPr>
              <w:pStyle w:val="TableBodyText"/>
            </w:pPr>
            <w:bookmarkStart w:id="1378" w:name="TableToText"/>
            <w:r>
              <w:rPr>
                <w:b/>
              </w:rPr>
              <w:t>TableToText</w:t>
            </w:r>
            <w:bookmarkEnd w:id="1378"/>
          </w:p>
        </w:tc>
        <w:tc>
          <w:tcPr>
            <w:tcW w:w="0" w:type="auto"/>
            <w:vAlign w:val="center"/>
          </w:tcPr>
          <w:p w:rsidR="006C1A4C" w:rsidRDefault="00A81A43">
            <w:pPr>
              <w:pStyle w:val="TableBodyText"/>
            </w:pPr>
            <w:r>
              <w:t>0x0080</w:t>
            </w:r>
          </w:p>
        </w:tc>
        <w:tc>
          <w:tcPr>
            <w:tcW w:w="0" w:type="auto"/>
            <w:vAlign w:val="center"/>
          </w:tcPr>
          <w:p w:rsidR="006C1A4C" w:rsidRDefault="00A81A43">
            <w:pPr>
              <w:pStyle w:val="TableBodyText"/>
            </w:pPr>
            <w:r>
              <w:t>Converts a table to text.</w:t>
            </w:r>
          </w:p>
        </w:tc>
      </w:tr>
      <w:tr w:rsidR="006C1A4C" w:rsidTr="006C1A4C">
        <w:tc>
          <w:tcPr>
            <w:tcW w:w="0" w:type="auto"/>
            <w:vAlign w:val="center"/>
          </w:tcPr>
          <w:p w:rsidR="006C1A4C" w:rsidRDefault="00A81A43">
            <w:pPr>
              <w:pStyle w:val="TableBodyText"/>
            </w:pPr>
            <w:bookmarkStart w:id="1379" w:name="TableInsertTable"/>
            <w:r>
              <w:rPr>
                <w:b/>
              </w:rPr>
              <w:t>TableInsertTable</w:t>
            </w:r>
            <w:bookmarkEnd w:id="1379"/>
          </w:p>
        </w:tc>
        <w:tc>
          <w:tcPr>
            <w:tcW w:w="0" w:type="auto"/>
            <w:vAlign w:val="center"/>
          </w:tcPr>
          <w:p w:rsidR="006C1A4C" w:rsidRDefault="00A81A43">
            <w:pPr>
              <w:pStyle w:val="TableBodyText"/>
            </w:pPr>
            <w:r>
              <w:t>0x0081</w:t>
            </w:r>
          </w:p>
        </w:tc>
        <w:tc>
          <w:tcPr>
            <w:tcW w:w="0" w:type="auto"/>
            <w:vAlign w:val="center"/>
          </w:tcPr>
          <w:p w:rsidR="006C1A4C" w:rsidRDefault="00A81A43">
            <w:pPr>
              <w:pStyle w:val="TableBodyText"/>
            </w:pPr>
            <w:r>
              <w:t>Inserts a table.</w:t>
            </w:r>
          </w:p>
        </w:tc>
      </w:tr>
      <w:tr w:rsidR="006C1A4C" w:rsidTr="006C1A4C">
        <w:tc>
          <w:tcPr>
            <w:tcW w:w="0" w:type="auto"/>
            <w:vAlign w:val="center"/>
          </w:tcPr>
          <w:p w:rsidR="006C1A4C" w:rsidRDefault="00A81A43">
            <w:pPr>
              <w:pStyle w:val="TableBodyText"/>
            </w:pPr>
            <w:bookmarkStart w:id="1380" w:name="TableInsertCells"/>
            <w:r>
              <w:rPr>
                <w:b/>
              </w:rPr>
              <w:t>TableInsertCells</w:t>
            </w:r>
            <w:bookmarkEnd w:id="1380"/>
          </w:p>
        </w:tc>
        <w:tc>
          <w:tcPr>
            <w:tcW w:w="0" w:type="auto"/>
            <w:vAlign w:val="center"/>
          </w:tcPr>
          <w:p w:rsidR="006C1A4C" w:rsidRDefault="00A81A43">
            <w:pPr>
              <w:pStyle w:val="TableBodyText"/>
            </w:pPr>
            <w:r>
              <w:t>0x0082</w:t>
            </w:r>
          </w:p>
        </w:tc>
        <w:tc>
          <w:tcPr>
            <w:tcW w:w="0" w:type="auto"/>
            <w:vAlign w:val="center"/>
          </w:tcPr>
          <w:p w:rsidR="006C1A4C" w:rsidRDefault="00A81A43">
            <w:pPr>
              <w:pStyle w:val="TableBodyText"/>
            </w:pPr>
            <w:r>
              <w:t>Inserts one or more cells into the table.</w:t>
            </w:r>
          </w:p>
        </w:tc>
      </w:tr>
      <w:tr w:rsidR="006C1A4C" w:rsidTr="006C1A4C">
        <w:tc>
          <w:tcPr>
            <w:tcW w:w="0" w:type="auto"/>
            <w:vAlign w:val="center"/>
          </w:tcPr>
          <w:p w:rsidR="006C1A4C" w:rsidRDefault="00A81A43">
            <w:pPr>
              <w:pStyle w:val="TableBodyText"/>
            </w:pPr>
            <w:bookmarkStart w:id="1381" w:name="TableInsertRow"/>
            <w:r>
              <w:rPr>
                <w:b/>
              </w:rPr>
              <w:t>TableInsertRow</w:t>
            </w:r>
            <w:bookmarkEnd w:id="1381"/>
          </w:p>
        </w:tc>
        <w:tc>
          <w:tcPr>
            <w:tcW w:w="0" w:type="auto"/>
            <w:vAlign w:val="center"/>
          </w:tcPr>
          <w:p w:rsidR="006C1A4C" w:rsidRDefault="00A81A43">
            <w:pPr>
              <w:pStyle w:val="TableBodyText"/>
            </w:pPr>
            <w:r>
              <w:t>0x0083</w:t>
            </w:r>
          </w:p>
        </w:tc>
        <w:tc>
          <w:tcPr>
            <w:tcW w:w="0" w:type="auto"/>
            <w:vAlign w:val="center"/>
          </w:tcPr>
          <w:p w:rsidR="006C1A4C" w:rsidRDefault="00A81A43">
            <w:pPr>
              <w:pStyle w:val="TableBodyText"/>
            </w:pPr>
            <w:r>
              <w:t xml:space="preserve">Inserts one or </w:t>
            </w:r>
            <w:r>
              <w:t>more rows into the table.</w:t>
            </w:r>
          </w:p>
        </w:tc>
      </w:tr>
      <w:tr w:rsidR="006C1A4C" w:rsidTr="006C1A4C">
        <w:tc>
          <w:tcPr>
            <w:tcW w:w="0" w:type="auto"/>
            <w:vAlign w:val="center"/>
          </w:tcPr>
          <w:p w:rsidR="006C1A4C" w:rsidRDefault="00A81A43">
            <w:pPr>
              <w:pStyle w:val="TableBodyText"/>
            </w:pPr>
            <w:bookmarkStart w:id="1382" w:name="TableInsertColumn"/>
            <w:r>
              <w:rPr>
                <w:b/>
              </w:rPr>
              <w:t>TableInsertColumn</w:t>
            </w:r>
            <w:bookmarkEnd w:id="1382"/>
          </w:p>
        </w:tc>
        <w:tc>
          <w:tcPr>
            <w:tcW w:w="0" w:type="auto"/>
            <w:vAlign w:val="center"/>
          </w:tcPr>
          <w:p w:rsidR="006C1A4C" w:rsidRDefault="00A81A43">
            <w:pPr>
              <w:pStyle w:val="TableBodyText"/>
            </w:pPr>
            <w:r>
              <w:t>0x0084</w:t>
            </w:r>
          </w:p>
        </w:tc>
        <w:tc>
          <w:tcPr>
            <w:tcW w:w="0" w:type="auto"/>
            <w:vAlign w:val="center"/>
          </w:tcPr>
          <w:p w:rsidR="006C1A4C" w:rsidRDefault="00A81A43">
            <w:pPr>
              <w:pStyle w:val="TableBodyText"/>
            </w:pPr>
            <w:r>
              <w:t>Inserts one or more columns into the table.</w:t>
            </w:r>
          </w:p>
        </w:tc>
      </w:tr>
      <w:tr w:rsidR="006C1A4C" w:rsidTr="006C1A4C">
        <w:tc>
          <w:tcPr>
            <w:tcW w:w="0" w:type="auto"/>
            <w:vAlign w:val="center"/>
          </w:tcPr>
          <w:p w:rsidR="006C1A4C" w:rsidRDefault="00A81A43">
            <w:pPr>
              <w:pStyle w:val="TableBodyText"/>
            </w:pPr>
            <w:bookmarkStart w:id="1383" w:name="TableDeleteCells"/>
            <w:r>
              <w:rPr>
                <w:b/>
              </w:rPr>
              <w:t>TableDeleteCells</w:t>
            </w:r>
            <w:bookmarkEnd w:id="1383"/>
          </w:p>
        </w:tc>
        <w:tc>
          <w:tcPr>
            <w:tcW w:w="0" w:type="auto"/>
            <w:vAlign w:val="center"/>
          </w:tcPr>
          <w:p w:rsidR="006C1A4C" w:rsidRDefault="00A81A43">
            <w:pPr>
              <w:pStyle w:val="TableBodyText"/>
            </w:pPr>
            <w:r>
              <w:t>0x0085</w:t>
            </w:r>
          </w:p>
        </w:tc>
        <w:tc>
          <w:tcPr>
            <w:tcW w:w="0" w:type="auto"/>
            <w:vAlign w:val="center"/>
          </w:tcPr>
          <w:p w:rsidR="006C1A4C" w:rsidRDefault="00A81A43">
            <w:pPr>
              <w:pStyle w:val="TableBodyText"/>
            </w:pPr>
            <w:r>
              <w:t>Deletes the selected cells from the table.</w:t>
            </w:r>
          </w:p>
        </w:tc>
      </w:tr>
      <w:tr w:rsidR="006C1A4C" w:rsidTr="006C1A4C">
        <w:tc>
          <w:tcPr>
            <w:tcW w:w="0" w:type="auto"/>
            <w:vAlign w:val="center"/>
          </w:tcPr>
          <w:p w:rsidR="006C1A4C" w:rsidRDefault="00A81A43">
            <w:pPr>
              <w:pStyle w:val="TableBodyText"/>
            </w:pPr>
            <w:bookmarkStart w:id="1384" w:name="TableDeleteRow"/>
            <w:r>
              <w:rPr>
                <w:b/>
              </w:rPr>
              <w:t>TableDeleteRow</w:t>
            </w:r>
            <w:bookmarkEnd w:id="1384"/>
          </w:p>
        </w:tc>
        <w:tc>
          <w:tcPr>
            <w:tcW w:w="0" w:type="auto"/>
            <w:vAlign w:val="center"/>
          </w:tcPr>
          <w:p w:rsidR="006C1A4C" w:rsidRDefault="00A81A43">
            <w:pPr>
              <w:pStyle w:val="TableBodyText"/>
            </w:pPr>
            <w:r>
              <w:t>0x0086</w:t>
            </w:r>
          </w:p>
        </w:tc>
        <w:tc>
          <w:tcPr>
            <w:tcW w:w="0" w:type="auto"/>
            <w:vAlign w:val="center"/>
          </w:tcPr>
          <w:p w:rsidR="006C1A4C" w:rsidRDefault="00A81A43">
            <w:pPr>
              <w:pStyle w:val="TableBodyText"/>
            </w:pPr>
            <w:r>
              <w:t>Deletes the selected rows from the table.</w:t>
            </w:r>
          </w:p>
        </w:tc>
      </w:tr>
      <w:tr w:rsidR="006C1A4C" w:rsidTr="006C1A4C">
        <w:tc>
          <w:tcPr>
            <w:tcW w:w="0" w:type="auto"/>
            <w:vAlign w:val="center"/>
          </w:tcPr>
          <w:p w:rsidR="006C1A4C" w:rsidRDefault="00A81A43">
            <w:pPr>
              <w:pStyle w:val="TableBodyText"/>
            </w:pPr>
            <w:bookmarkStart w:id="1385" w:name="TableDeleteColumn"/>
            <w:r>
              <w:rPr>
                <w:b/>
              </w:rPr>
              <w:t>TableDeleteColumn</w:t>
            </w:r>
            <w:bookmarkEnd w:id="1385"/>
          </w:p>
        </w:tc>
        <w:tc>
          <w:tcPr>
            <w:tcW w:w="0" w:type="auto"/>
            <w:vAlign w:val="center"/>
          </w:tcPr>
          <w:p w:rsidR="006C1A4C" w:rsidRDefault="00A81A43">
            <w:pPr>
              <w:pStyle w:val="TableBodyText"/>
            </w:pPr>
            <w:r>
              <w:t>0x0087</w:t>
            </w:r>
          </w:p>
        </w:tc>
        <w:tc>
          <w:tcPr>
            <w:tcW w:w="0" w:type="auto"/>
            <w:vAlign w:val="center"/>
          </w:tcPr>
          <w:p w:rsidR="006C1A4C" w:rsidRDefault="00A81A43">
            <w:pPr>
              <w:pStyle w:val="TableBodyText"/>
            </w:pPr>
            <w:r>
              <w:t>Deletes the selected columns from the table.</w:t>
            </w:r>
          </w:p>
        </w:tc>
      </w:tr>
      <w:tr w:rsidR="006C1A4C" w:rsidTr="006C1A4C">
        <w:tc>
          <w:tcPr>
            <w:tcW w:w="0" w:type="auto"/>
            <w:vAlign w:val="center"/>
          </w:tcPr>
          <w:p w:rsidR="006C1A4C" w:rsidRDefault="00A81A43">
            <w:pPr>
              <w:pStyle w:val="TableBodyText"/>
            </w:pPr>
            <w:bookmarkStart w:id="1386" w:name="TableMergeCells"/>
            <w:r>
              <w:rPr>
                <w:b/>
              </w:rPr>
              <w:lastRenderedPageBreak/>
              <w:t>TableMergeCells</w:t>
            </w:r>
            <w:bookmarkEnd w:id="1386"/>
          </w:p>
        </w:tc>
        <w:tc>
          <w:tcPr>
            <w:tcW w:w="0" w:type="auto"/>
            <w:vAlign w:val="center"/>
          </w:tcPr>
          <w:p w:rsidR="006C1A4C" w:rsidRDefault="00A81A43">
            <w:pPr>
              <w:pStyle w:val="TableBodyText"/>
            </w:pPr>
            <w:r>
              <w:t>0x0088</w:t>
            </w:r>
          </w:p>
        </w:tc>
        <w:tc>
          <w:tcPr>
            <w:tcW w:w="0" w:type="auto"/>
            <w:vAlign w:val="center"/>
          </w:tcPr>
          <w:p w:rsidR="006C1A4C" w:rsidRDefault="00A81A43">
            <w:pPr>
              <w:pStyle w:val="TableBodyText"/>
            </w:pPr>
            <w:r>
              <w:t>Merges the selected table cells into a single cell.</w:t>
            </w:r>
          </w:p>
        </w:tc>
      </w:tr>
      <w:tr w:rsidR="006C1A4C" w:rsidTr="006C1A4C">
        <w:tc>
          <w:tcPr>
            <w:tcW w:w="0" w:type="auto"/>
            <w:vAlign w:val="center"/>
          </w:tcPr>
          <w:p w:rsidR="006C1A4C" w:rsidRDefault="00A81A43">
            <w:pPr>
              <w:pStyle w:val="TableBodyText"/>
            </w:pPr>
            <w:bookmarkStart w:id="1387" w:name="TableSplitCells"/>
            <w:r>
              <w:rPr>
                <w:b/>
              </w:rPr>
              <w:t>TableSplitCells</w:t>
            </w:r>
            <w:bookmarkEnd w:id="1387"/>
          </w:p>
        </w:tc>
        <w:tc>
          <w:tcPr>
            <w:tcW w:w="0" w:type="auto"/>
            <w:vAlign w:val="center"/>
          </w:tcPr>
          <w:p w:rsidR="006C1A4C" w:rsidRDefault="00A81A43">
            <w:pPr>
              <w:pStyle w:val="TableBodyText"/>
            </w:pPr>
            <w:r>
              <w:t>0x0089</w:t>
            </w:r>
          </w:p>
        </w:tc>
        <w:tc>
          <w:tcPr>
            <w:tcW w:w="0" w:type="auto"/>
            <w:vAlign w:val="center"/>
          </w:tcPr>
          <w:p w:rsidR="006C1A4C" w:rsidRDefault="00A81A43">
            <w:pPr>
              <w:pStyle w:val="TableBodyText"/>
            </w:pPr>
            <w:r>
              <w:t>Splits the selected table cells.</w:t>
            </w:r>
          </w:p>
        </w:tc>
      </w:tr>
      <w:tr w:rsidR="006C1A4C" w:rsidTr="006C1A4C">
        <w:tc>
          <w:tcPr>
            <w:tcW w:w="0" w:type="auto"/>
            <w:vAlign w:val="center"/>
          </w:tcPr>
          <w:p w:rsidR="006C1A4C" w:rsidRDefault="00A81A43">
            <w:pPr>
              <w:pStyle w:val="TableBodyText"/>
            </w:pPr>
            <w:bookmarkStart w:id="1388" w:name="TableSplit"/>
            <w:r>
              <w:rPr>
                <w:b/>
              </w:rPr>
              <w:t>TableSplit</w:t>
            </w:r>
            <w:bookmarkEnd w:id="1388"/>
          </w:p>
        </w:tc>
        <w:tc>
          <w:tcPr>
            <w:tcW w:w="0" w:type="auto"/>
            <w:vAlign w:val="center"/>
          </w:tcPr>
          <w:p w:rsidR="006C1A4C" w:rsidRDefault="00A81A43">
            <w:pPr>
              <w:pStyle w:val="TableBodyText"/>
            </w:pPr>
            <w:r>
              <w:t>0x008A</w:t>
            </w:r>
          </w:p>
        </w:tc>
        <w:tc>
          <w:tcPr>
            <w:tcW w:w="0" w:type="auto"/>
            <w:vAlign w:val="center"/>
          </w:tcPr>
          <w:p w:rsidR="006C1A4C" w:rsidRDefault="00A81A43">
            <w:pPr>
              <w:pStyle w:val="TableBodyText"/>
            </w:pPr>
            <w:r>
              <w:t xml:space="preserve">Inserts a paragraph mark above the current row in the </w:t>
            </w:r>
            <w:r>
              <w:t>table.</w:t>
            </w:r>
          </w:p>
        </w:tc>
      </w:tr>
      <w:tr w:rsidR="006C1A4C" w:rsidTr="006C1A4C">
        <w:tc>
          <w:tcPr>
            <w:tcW w:w="0" w:type="auto"/>
            <w:vAlign w:val="center"/>
          </w:tcPr>
          <w:p w:rsidR="006C1A4C" w:rsidRDefault="00A81A43">
            <w:pPr>
              <w:pStyle w:val="TableBodyText"/>
            </w:pPr>
            <w:bookmarkStart w:id="1389" w:name="TableSelectTable"/>
            <w:r>
              <w:rPr>
                <w:b/>
              </w:rPr>
              <w:t>TableSelectTable</w:t>
            </w:r>
            <w:bookmarkEnd w:id="1389"/>
          </w:p>
        </w:tc>
        <w:tc>
          <w:tcPr>
            <w:tcW w:w="0" w:type="auto"/>
            <w:vAlign w:val="center"/>
          </w:tcPr>
          <w:p w:rsidR="006C1A4C" w:rsidRDefault="00A81A43">
            <w:pPr>
              <w:pStyle w:val="TableBodyText"/>
            </w:pPr>
            <w:r>
              <w:t>0x008B</w:t>
            </w:r>
          </w:p>
        </w:tc>
        <w:tc>
          <w:tcPr>
            <w:tcW w:w="0" w:type="auto"/>
            <w:vAlign w:val="center"/>
          </w:tcPr>
          <w:p w:rsidR="006C1A4C" w:rsidRDefault="00A81A43">
            <w:pPr>
              <w:pStyle w:val="TableBodyText"/>
            </w:pPr>
            <w:r>
              <w:t>Selects an entire table.</w:t>
            </w:r>
          </w:p>
        </w:tc>
      </w:tr>
      <w:tr w:rsidR="006C1A4C" w:rsidTr="006C1A4C">
        <w:tc>
          <w:tcPr>
            <w:tcW w:w="0" w:type="auto"/>
            <w:vAlign w:val="center"/>
          </w:tcPr>
          <w:p w:rsidR="006C1A4C" w:rsidRDefault="00A81A43">
            <w:pPr>
              <w:pStyle w:val="TableBodyText"/>
            </w:pPr>
            <w:bookmarkStart w:id="1390" w:name="TableSelectRow"/>
            <w:r>
              <w:rPr>
                <w:b/>
              </w:rPr>
              <w:t>TableSelectRow</w:t>
            </w:r>
            <w:bookmarkEnd w:id="1390"/>
          </w:p>
        </w:tc>
        <w:tc>
          <w:tcPr>
            <w:tcW w:w="0" w:type="auto"/>
            <w:vAlign w:val="center"/>
          </w:tcPr>
          <w:p w:rsidR="006C1A4C" w:rsidRDefault="00A81A43">
            <w:pPr>
              <w:pStyle w:val="TableBodyText"/>
            </w:pPr>
            <w:r>
              <w:t>0x008C</w:t>
            </w:r>
          </w:p>
        </w:tc>
        <w:tc>
          <w:tcPr>
            <w:tcW w:w="0" w:type="auto"/>
            <w:vAlign w:val="center"/>
          </w:tcPr>
          <w:p w:rsidR="006C1A4C" w:rsidRDefault="00A81A43">
            <w:pPr>
              <w:pStyle w:val="TableBodyText"/>
            </w:pPr>
            <w:r>
              <w:t>Selects the current row in a table.</w:t>
            </w:r>
          </w:p>
        </w:tc>
      </w:tr>
      <w:tr w:rsidR="006C1A4C" w:rsidTr="006C1A4C">
        <w:tc>
          <w:tcPr>
            <w:tcW w:w="0" w:type="auto"/>
            <w:vAlign w:val="center"/>
          </w:tcPr>
          <w:p w:rsidR="006C1A4C" w:rsidRDefault="00A81A43">
            <w:pPr>
              <w:pStyle w:val="TableBodyText"/>
            </w:pPr>
            <w:bookmarkStart w:id="1391" w:name="TableSelectColumn"/>
            <w:r>
              <w:rPr>
                <w:b/>
              </w:rPr>
              <w:t>TableSelectColumn</w:t>
            </w:r>
            <w:bookmarkEnd w:id="1391"/>
          </w:p>
        </w:tc>
        <w:tc>
          <w:tcPr>
            <w:tcW w:w="0" w:type="auto"/>
            <w:vAlign w:val="center"/>
          </w:tcPr>
          <w:p w:rsidR="006C1A4C" w:rsidRDefault="00A81A43">
            <w:pPr>
              <w:pStyle w:val="TableBodyText"/>
            </w:pPr>
            <w:r>
              <w:t>0x008D</w:t>
            </w:r>
          </w:p>
        </w:tc>
        <w:tc>
          <w:tcPr>
            <w:tcW w:w="0" w:type="auto"/>
            <w:vAlign w:val="center"/>
          </w:tcPr>
          <w:p w:rsidR="006C1A4C" w:rsidRDefault="00A81A43">
            <w:pPr>
              <w:pStyle w:val="TableBodyText"/>
            </w:pPr>
            <w:r>
              <w:t>Selects the current column in a table.</w:t>
            </w:r>
          </w:p>
        </w:tc>
      </w:tr>
      <w:tr w:rsidR="006C1A4C" w:rsidTr="006C1A4C">
        <w:tc>
          <w:tcPr>
            <w:tcW w:w="0" w:type="auto"/>
            <w:vAlign w:val="center"/>
          </w:tcPr>
          <w:p w:rsidR="006C1A4C" w:rsidRDefault="00A81A43">
            <w:pPr>
              <w:pStyle w:val="TableBodyText"/>
            </w:pPr>
            <w:bookmarkStart w:id="1392" w:name="TableRowHeight"/>
            <w:r>
              <w:rPr>
                <w:b/>
              </w:rPr>
              <w:t>TableRowHeight</w:t>
            </w:r>
            <w:bookmarkEnd w:id="1392"/>
          </w:p>
        </w:tc>
        <w:tc>
          <w:tcPr>
            <w:tcW w:w="0" w:type="auto"/>
            <w:vAlign w:val="center"/>
          </w:tcPr>
          <w:p w:rsidR="006C1A4C" w:rsidRDefault="00A81A43">
            <w:pPr>
              <w:pStyle w:val="TableBodyText"/>
            </w:pPr>
            <w:r>
              <w:t>0x008E</w:t>
            </w:r>
          </w:p>
        </w:tc>
        <w:tc>
          <w:tcPr>
            <w:tcW w:w="0" w:type="auto"/>
            <w:vAlign w:val="center"/>
          </w:tcPr>
          <w:p w:rsidR="006C1A4C" w:rsidRDefault="00A81A43">
            <w:pPr>
              <w:pStyle w:val="TableBodyText"/>
            </w:pPr>
            <w:r>
              <w:t>Changes the height of the rows in a table.</w:t>
            </w:r>
          </w:p>
        </w:tc>
      </w:tr>
      <w:tr w:rsidR="006C1A4C" w:rsidTr="006C1A4C">
        <w:tc>
          <w:tcPr>
            <w:tcW w:w="0" w:type="auto"/>
            <w:vAlign w:val="center"/>
          </w:tcPr>
          <w:p w:rsidR="006C1A4C" w:rsidRDefault="00A81A43">
            <w:pPr>
              <w:pStyle w:val="TableBodyText"/>
            </w:pPr>
            <w:bookmarkStart w:id="1393" w:name="TableColumnWidth"/>
            <w:r>
              <w:rPr>
                <w:b/>
              </w:rPr>
              <w:t>TableColumnWidth</w:t>
            </w:r>
            <w:bookmarkEnd w:id="1393"/>
          </w:p>
        </w:tc>
        <w:tc>
          <w:tcPr>
            <w:tcW w:w="0" w:type="auto"/>
            <w:vAlign w:val="center"/>
          </w:tcPr>
          <w:p w:rsidR="006C1A4C" w:rsidRDefault="00A81A43">
            <w:pPr>
              <w:pStyle w:val="TableBodyText"/>
            </w:pPr>
            <w:r>
              <w:t>0x008F</w:t>
            </w:r>
          </w:p>
        </w:tc>
        <w:tc>
          <w:tcPr>
            <w:tcW w:w="0" w:type="auto"/>
            <w:vAlign w:val="center"/>
          </w:tcPr>
          <w:p w:rsidR="006C1A4C" w:rsidRDefault="00A81A43">
            <w:pPr>
              <w:pStyle w:val="TableBodyText"/>
            </w:pPr>
            <w:r>
              <w:t>Changes the width of the columns in a table.</w:t>
            </w:r>
          </w:p>
        </w:tc>
      </w:tr>
      <w:tr w:rsidR="006C1A4C" w:rsidTr="006C1A4C">
        <w:tc>
          <w:tcPr>
            <w:tcW w:w="0" w:type="auto"/>
            <w:vAlign w:val="center"/>
          </w:tcPr>
          <w:p w:rsidR="006C1A4C" w:rsidRDefault="00A81A43">
            <w:pPr>
              <w:pStyle w:val="TableBodyText"/>
            </w:pPr>
            <w:bookmarkStart w:id="1394" w:name="TableGridlines"/>
            <w:r>
              <w:rPr>
                <w:b/>
              </w:rPr>
              <w:t>TableGridlines</w:t>
            </w:r>
            <w:bookmarkEnd w:id="1394"/>
          </w:p>
        </w:tc>
        <w:tc>
          <w:tcPr>
            <w:tcW w:w="0" w:type="auto"/>
            <w:vAlign w:val="center"/>
          </w:tcPr>
          <w:p w:rsidR="006C1A4C" w:rsidRDefault="00A81A43">
            <w:pPr>
              <w:pStyle w:val="TableBodyText"/>
            </w:pPr>
            <w:r>
              <w:t>0x0090</w:t>
            </w:r>
          </w:p>
        </w:tc>
        <w:tc>
          <w:tcPr>
            <w:tcW w:w="0" w:type="auto"/>
            <w:vAlign w:val="center"/>
          </w:tcPr>
          <w:p w:rsidR="006C1A4C" w:rsidRDefault="00A81A43">
            <w:pPr>
              <w:pStyle w:val="TableBodyText"/>
            </w:pPr>
            <w:r>
              <w:t>Toggles table gridlines on and off.</w:t>
            </w:r>
          </w:p>
        </w:tc>
      </w:tr>
      <w:tr w:rsidR="006C1A4C" w:rsidTr="006C1A4C">
        <w:tc>
          <w:tcPr>
            <w:tcW w:w="0" w:type="auto"/>
            <w:vAlign w:val="center"/>
          </w:tcPr>
          <w:p w:rsidR="006C1A4C" w:rsidRDefault="00A81A43">
            <w:pPr>
              <w:pStyle w:val="TableBodyText"/>
            </w:pPr>
            <w:bookmarkStart w:id="1395" w:name="ViewNormal"/>
            <w:r>
              <w:rPr>
                <w:b/>
              </w:rPr>
              <w:t>ViewNormal</w:t>
            </w:r>
            <w:bookmarkEnd w:id="1395"/>
          </w:p>
        </w:tc>
        <w:tc>
          <w:tcPr>
            <w:tcW w:w="0" w:type="auto"/>
            <w:vAlign w:val="center"/>
          </w:tcPr>
          <w:p w:rsidR="006C1A4C" w:rsidRDefault="00A81A43">
            <w:pPr>
              <w:pStyle w:val="TableBodyText"/>
            </w:pPr>
            <w:r>
              <w:t>0x0091</w:t>
            </w:r>
          </w:p>
        </w:tc>
        <w:tc>
          <w:tcPr>
            <w:tcW w:w="0" w:type="auto"/>
            <w:vAlign w:val="center"/>
          </w:tcPr>
          <w:p w:rsidR="006C1A4C" w:rsidRDefault="00A81A43">
            <w:pPr>
              <w:pStyle w:val="TableBodyText"/>
            </w:pPr>
            <w:r>
              <w:t>Changes the editing view to normal view.</w:t>
            </w:r>
          </w:p>
        </w:tc>
      </w:tr>
      <w:tr w:rsidR="006C1A4C" w:rsidTr="006C1A4C">
        <w:tc>
          <w:tcPr>
            <w:tcW w:w="0" w:type="auto"/>
            <w:vAlign w:val="center"/>
          </w:tcPr>
          <w:p w:rsidR="006C1A4C" w:rsidRDefault="00A81A43">
            <w:pPr>
              <w:pStyle w:val="TableBodyText"/>
            </w:pPr>
            <w:bookmarkStart w:id="1396" w:name="ViewOutline"/>
            <w:r>
              <w:rPr>
                <w:b/>
              </w:rPr>
              <w:t>ViewOutline</w:t>
            </w:r>
            <w:bookmarkEnd w:id="1396"/>
          </w:p>
        </w:tc>
        <w:tc>
          <w:tcPr>
            <w:tcW w:w="0" w:type="auto"/>
            <w:vAlign w:val="center"/>
          </w:tcPr>
          <w:p w:rsidR="006C1A4C" w:rsidRDefault="00A81A43">
            <w:pPr>
              <w:pStyle w:val="TableBodyText"/>
            </w:pPr>
            <w:r>
              <w:t>0x0092</w:t>
            </w:r>
          </w:p>
        </w:tc>
        <w:tc>
          <w:tcPr>
            <w:tcW w:w="0" w:type="auto"/>
            <w:vAlign w:val="center"/>
          </w:tcPr>
          <w:p w:rsidR="006C1A4C" w:rsidRDefault="00A81A43">
            <w:pPr>
              <w:pStyle w:val="TableBodyText"/>
            </w:pPr>
            <w:r>
              <w:t>Displays a document outline.</w:t>
            </w:r>
          </w:p>
        </w:tc>
      </w:tr>
      <w:tr w:rsidR="006C1A4C" w:rsidTr="006C1A4C">
        <w:tc>
          <w:tcPr>
            <w:tcW w:w="0" w:type="auto"/>
            <w:vAlign w:val="center"/>
          </w:tcPr>
          <w:p w:rsidR="006C1A4C" w:rsidRDefault="00A81A43">
            <w:pPr>
              <w:pStyle w:val="TableBodyText"/>
            </w:pPr>
            <w:bookmarkStart w:id="1397" w:name="ViewPage"/>
            <w:r>
              <w:rPr>
                <w:b/>
              </w:rPr>
              <w:t>ViewPage</w:t>
            </w:r>
            <w:bookmarkEnd w:id="1397"/>
          </w:p>
        </w:tc>
        <w:tc>
          <w:tcPr>
            <w:tcW w:w="0" w:type="auto"/>
            <w:vAlign w:val="center"/>
          </w:tcPr>
          <w:p w:rsidR="006C1A4C" w:rsidRDefault="00A81A43">
            <w:pPr>
              <w:pStyle w:val="TableBodyText"/>
            </w:pPr>
            <w:r>
              <w:t>0x0093</w:t>
            </w:r>
          </w:p>
        </w:tc>
        <w:tc>
          <w:tcPr>
            <w:tcW w:w="0" w:type="auto"/>
            <w:vAlign w:val="center"/>
          </w:tcPr>
          <w:p w:rsidR="006C1A4C" w:rsidRDefault="00A81A43">
            <w:pPr>
              <w:pStyle w:val="TableBodyText"/>
            </w:pPr>
            <w:r>
              <w:t>Displays the page as it will be printed and allows editing.</w:t>
            </w:r>
          </w:p>
        </w:tc>
      </w:tr>
      <w:tr w:rsidR="006C1A4C" w:rsidTr="006C1A4C">
        <w:tc>
          <w:tcPr>
            <w:tcW w:w="0" w:type="auto"/>
            <w:vAlign w:val="center"/>
          </w:tcPr>
          <w:p w:rsidR="006C1A4C" w:rsidRDefault="00A81A43">
            <w:pPr>
              <w:pStyle w:val="TableBodyText"/>
            </w:pPr>
            <w:bookmarkStart w:id="1398" w:name="WW2_ViewZoom"/>
            <w:r>
              <w:rPr>
                <w:b/>
              </w:rPr>
              <w:t>WW2_ViewZoom</w:t>
            </w:r>
            <w:bookmarkEnd w:id="1398"/>
          </w:p>
        </w:tc>
        <w:tc>
          <w:tcPr>
            <w:tcW w:w="0" w:type="auto"/>
            <w:vAlign w:val="center"/>
          </w:tcPr>
          <w:p w:rsidR="006C1A4C" w:rsidRDefault="00A81A43">
            <w:pPr>
              <w:pStyle w:val="TableBodyText"/>
            </w:pPr>
            <w:r>
              <w:t>0x0094</w:t>
            </w:r>
          </w:p>
        </w:tc>
        <w:tc>
          <w:tcPr>
            <w:tcW w:w="0" w:type="auto"/>
            <w:vAlign w:val="center"/>
          </w:tcPr>
          <w:p w:rsidR="006C1A4C" w:rsidRDefault="00A81A43">
            <w:pPr>
              <w:pStyle w:val="TableBodyText"/>
            </w:pPr>
            <w:r>
              <w:t>Scales the editing view.</w:t>
            </w:r>
          </w:p>
        </w:tc>
      </w:tr>
      <w:tr w:rsidR="006C1A4C" w:rsidTr="006C1A4C">
        <w:tc>
          <w:tcPr>
            <w:tcW w:w="0" w:type="auto"/>
            <w:vAlign w:val="center"/>
          </w:tcPr>
          <w:p w:rsidR="006C1A4C" w:rsidRDefault="00A81A43">
            <w:pPr>
              <w:pStyle w:val="TableBodyText"/>
            </w:pPr>
            <w:bookmarkStart w:id="1399" w:name="ViewDraft"/>
            <w:r>
              <w:rPr>
                <w:b/>
              </w:rPr>
              <w:t>ViewDraft</w:t>
            </w:r>
            <w:bookmarkEnd w:id="1399"/>
          </w:p>
        </w:tc>
        <w:tc>
          <w:tcPr>
            <w:tcW w:w="0" w:type="auto"/>
            <w:vAlign w:val="center"/>
          </w:tcPr>
          <w:p w:rsidR="006C1A4C" w:rsidRDefault="00A81A43">
            <w:pPr>
              <w:pStyle w:val="TableBodyText"/>
            </w:pPr>
            <w:r>
              <w:t>0x0095</w:t>
            </w:r>
          </w:p>
        </w:tc>
        <w:tc>
          <w:tcPr>
            <w:tcW w:w="0" w:type="auto"/>
            <w:vAlign w:val="center"/>
          </w:tcPr>
          <w:p w:rsidR="006C1A4C" w:rsidRDefault="00A81A43">
            <w:pPr>
              <w:pStyle w:val="TableBodyText"/>
            </w:pPr>
            <w:r>
              <w:t>Displays the document without formatting and pictures for faster editing (toggle).</w:t>
            </w:r>
          </w:p>
        </w:tc>
      </w:tr>
      <w:tr w:rsidR="006C1A4C" w:rsidTr="006C1A4C">
        <w:tc>
          <w:tcPr>
            <w:tcW w:w="0" w:type="auto"/>
            <w:vAlign w:val="center"/>
          </w:tcPr>
          <w:p w:rsidR="006C1A4C" w:rsidRDefault="00A81A43">
            <w:pPr>
              <w:pStyle w:val="TableBodyText"/>
            </w:pPr>
            <w:bookmarkStart w:id="1400" w:name="ViewFieldCodes"/>
            <w:r>
              <w:rPr>
                <w:b/>
              </w:rPr>
              <w:t>ViewFieldCodes</w:t>
            </w:r>
            <w:bookmarkEnd w:id="1400"/>
          </w:p>
        </w:tc>
        <w:tc>
          <w:tcPr>
            <w:tcW w:w="0" w:type="auto"/>
            <w:vAlign w:val="center"/>
          </w:tcPr>
          <w:p w:rsidR="006C1A4C" w:rsidRDefault="00A81A43">
            <w:pPr>
              <w:pStyle w:val="TableBodyText"/>
            </w:pPr>
            <w:r>
              <w:t>0x0096</w:t>
            </w:r>
          </w:p>
        </w:tc>
        <w:tc>
          <w:tcPr>
            <w:tcW w:w="0" w:type="auto"/>
            <w:vAlign w:val="center"/>
          </w:tcPr>
          <w:p w:rsidR="006C1A4C" w:rsidRDefault="00A81A43">
            <w:pPr>
              <w:pStyle w:val="TableBodyText"/>
            </w:pPr>
            <w:r>
              <w:t>Shows the field codes or r</w:t>
            </w:r>
            <w:r>
              <w:t>esults for all fields (toggle).</w:t>
            </w:r>
          </w:p>
        </w:tc>
      </w:tr>
      <w:tr w:rsidR="006C1A4C" w:rsidTr="006C1A4C">
        <w:tc>
          <w:tcPr>
            <w:tcW w:w="0" w:type="auto"/>
            <w:vAlign w:val="center"/>
          </w:tcPr>
          <w:p w:rsidR="006C1A4C" w:rsidRDefault="00A81A43">
            <w:pPr>
              <w:pStyle w:val="TableBodyText"/>
            </w:pPr>
            <w:bookmarkStart w:id="1401" w:name="Style"/>
            <w:r>
              <w:rPr>
                <w:b/>
              </w:rPr>
              <w:t>Style</w:t>
            </w:r>
            <w:bookmarkEnd w:id="1401"/>
          </w:p>
        </w:tc>
        <w:tc>
          <w:tcPr>
            <w:tcW w:w="0" w:type="auto"/>
            <w:vAlign w:val="center"/>
          </w:tcPr>
          <w:p w:rsidR="006C1A4C" w:rsidRDefault="00A81A43">
            <w:pPr>
              <w:pStyle w:val="TableBodyText"/>
            </w:pPr>
            <w:r>
              <w:t>0x0097</w:t>
            </w:r>
          </w:p>
        </w:tc>
        <w:tc>
          <w:tcPr>
            <w:tcW w:w="0" w:type="auto"/>
            <w:vAlign w:val="center"/>
          </w:tcPr>
          <w:p w:rsidR="006C1A4C" w:rsidRDefault="00A81A43">
            <w:pPr>
              <w:pStyle w:val="TableBodyText"/>
            </w:pPr>
            <w:r>
              <w:t>Applies an existing style or records a style by example.</w:t>
            </w:r>
          </w:p>
        </w:tc>
      </w:tr>
      <w:tr w:rsidR="006C1A4C" w:rsidTr="006C1A4C">
        <w:tc>
          <w:tcPr>
            <w:tcW w:w="0" w:type="auto"/>
            <w:vAlign w:val="center"/>
          </w:tcPr>
          <w:p w:rsidR="006C1A4C" w:rsidRDefault="00A81A43">
            <w:pPr>
              <w:pStyle w:val="TableBodyText"/>
            </w:pPr>
            <w:bookmarkStart w:id="1402" w:name="ToolsCustomize"/>
            <w:r>
              <w:rPr>
                <w:b/>
              </w:rPr>
              <w:t>ToolsCustomize</w:t>
            </w:r>
            <w:bookmarkEnd w:id="1402"/>
          </w:p>
        </w:tc>
        <w:tc>
          <w:tcPr>
            <w:tcW w:w="0" w:type="auto"/>
            <w:vAlign w:val="center"/>
          </w:tcPr>
          <w:p w:rsidR="006C1A4C" w:rsidRDefault="00A81A43">
            <w:pPr>
              <w:pStyle w:val="TableBodyText"/>
            </w:pPr>
            <w:r>
              <w:t>0x0098</w:t>
            </w:r>
          </w:p>
        </w:tc>
        <w:tc>
          <w:tcPr>
            <w:tcW w:w="0" w:type="auto"/>
            <w:vAlign w:val="center"/>
          </w:tcPr>
          <w:p w:rsidR="006C1A4C" w:rsidRDefault="00A81A43">
            <w:pPr>
              <w:pStyle w:val="TableBodyText"/>
            </w:pPr>
            <w:r>
              <w:t>Customizes the application user interface including menus, keyboard and toolbars.</w:t>
            </w:r>
          </w:p>
        </w:tc>
      </w:tr>
      <w:tr w:rsidR="006C1A4C" w:rsidTr="006C1A4C">
        <w:tc>
          <w:tcPr>
            <w:tcW w:w="0" w:type="auto"/>
            <w:vAlign w:val="center"/>
          </w:tcPr>
          <w:p w:rsidR="006C1A4C" w:rsidRDefault="00A81A43">
            <w:pPr>
              <w:pStyle w:val="TableBodyText"/>
            </w:pPr>
            <w:bookmarkStart w:id="1403" w:name="ViewRuler"/>
            <w:r>
              <w:rPr>
                <w:b/>
              </w:rPr>
              <w:t>ViewRuler</w:t>
            </w:r>
            <w:bookmarkEnd w:id="1403"/>
          </w:p>
        </w:tc>
        <w:tc>
          <w:tcPr>
            <w:tcW w:w="0" w:type="auto"/>
            <w:vAlign w:val="center"/>
          </w:tcPr>
          <w:p w:rsidR="006C1A4C" w:rsidRDefault="00A81A43">
            <w:pPr>
              <w:pStyle w:val="TableBodyText"/>
            </w:pPr>
            <w:r>
              <w:t>0x0099</w:t>
            </w:r>
          </w:p>
        </w:tc>
        <w:tc>
          <w:tcPr>
            <w:tcW w:w="0" w:type="auto"/>
            <w:vAlign w:val="center"/>
          </w:tcPr>
          <w:p w:rsidR="006C1A4C" w:rsidRDefault="00A81A43">
            <w:pPr>
              <w:pStyle w:val="TableBodyText"/>
            </w:pPr>
            <w:r>
              <w:t>Shows or hides the ruler.</w:t>
            </w:r>
          </w:p>
        </w:tc>
      </w:tr>
      <w:tr w:rsidR="006C1A4C" w:rsidTr="006C1A4C">
        <w:tc>
          <w:tcPr>
            <w:tcW w:w="0" w:type="auto"/>
            <w:vAlign w:val="center"/>
          </w:tcPr>
          <w:p w:rsidR="006C1A4C" w:rsidRDefault="00A81A43">
            <w:pPr>
              <w:pStyle w:val="TableBodyText"/>
            </w:pPr>
            <w:bookmarkStart w:id="1404" w:name="ViewStatusBar"/>
            <w:r>
              <w:rPr>
                <w:b/>
              </w:rPr>
              <w:t>ViewStatusBar</w:t>
            </w:r>
            <w:bookmarkEnd w:id="1404"/>
          </w:p>
        </w:tc>
        <w:tc>
          <w:tcPr>
            <w:tcW w:w="0" w:type="auto"/>
            <w:vAlign w:val="center"/>
          </w:tcPr>
          <w:p w:rsidR="006C1A4C" w:rsidRDefault="00A81A43">
            <w:pPr>
              <w:pStyle w:val="TableBodyText"/>
            </w:pPr>
            <w:r>
              <w:t>0x009A</w:t>
            </w:r>
          </w:p>
        </w:tc>
        <w:tc>
          <w:tcPr>
            <w:tcW w:w="0" w:type="auto"/>
            <w:vAlign w:val="center"/>
          </w:tcPr>
          <w:p w:rsidR="006C1A4C" w:rsidRDefault="00A81A43">
            <w:pPr>
              <w:pStyle w:val="TableBodyText"/>
            </w:pPr>
            <w:r>
              <w:t>Shows or hides the status bar.</w:t>
            </w:r>
          </w:p>
        </w:tc>
      </w:tr>
      <w:tr w:rsidR="006C1A4C" w:rsidTr="006C1A4C">
        <w:tc>
          <w:tcPr>
            <w:tcW w:w="0" w:type="auto"/>
            <w:vAlign w:val="center"/>
          </w:tcPr>
          <w:p w:rsidR="006C1A4C" w:rsidRDefault="00A81A43">
            <w:pPr>
              <w:pStyle w:val="TableBodyText"/>
            </w:pPr>
            <w:bookmarkStart w:id="1405" w:name="NormalViewHeaderArea"/>
            <w:r>
              <w:rPr>
                <w:b/>
              </w:rPr>
              <w:t>NormalViewHeaderArea</w:t>
            </w:r>
            <w:bookmarkEnd w:id="1405"/>
          </w:p>
        </w:tc>
        <w:tc>
          <w:tcPr>
            <w:tcW w:w="0" w:type="auto"/>
            <w:vAlign w:val="center"/>
          </w:tcPr>
          <w:p w:rsidR="006C1A4C" w:rsidRDefault="00A81A43">
            <w:pPr>
              <w:pStyle w:val="TableBodyText"/>
            </w:pPr>
            <w:r>
              <w:t>0x009B</w:t>
            </w:r>
          </w:p>
        </w:tc>
        <w:tc>
          <w:tcPr>
            <w:tcW w:w="0" w:type="auto"/>
            <w:vAlign w:val="center"/>
          </w:tcPr>
          <w:p w:rsidR="006C1A4C" w:rsidRDefault="00A81A43">
            <w:pPr>
              <w:pStyle w:val="TableBodyText"/>
            </w:pPr>
            <w:r>
              <w:t>Shows a list of headers and footers for editing.</w:t>
            </w:r>
          </w:p>
        </w:tc>
      </w:tr>
      <w:tr w:rsidR="006C1A4C" w:rsidTr="006C1A4C">
        <w:tc>
          <w:tcPr>
            <w:tcW w:w="0" w:type="auto"/>
            <w:vAlign w:val="center"/>
          </w:tcPr>
          <w:p w:rsidR="006C1A4C" w:rsidRDefault="00A81A43">
            <w:pPr>
              <w:pStyle w:val="TableBodyText"/>
            </w:pPr>
            <w:bookmarkStart w:id="1406" w:name="ViewFootnoteArea"/>
            <w:r>
              <w:rPr>
                <w:b/>
              </w:rPr>
              <w:t>ViewFootnoteArea</w:t>
            </w:r>
            <w:bookmarkEnd w:id="1406"/>
          </w:p>
        </w:tc>
        <w:tc>
          <w:tcPr>
            <w:tcW w:w="0" w:type="auto"/>
            <w:vAlign w:val="center"/>
          </w:tcPr>
          <w:p w:rsidR="006C1A4C" w:rsidRDefault="00A81A43">
            <w:pPr>
              <w:pStyle w:val="TableBodyText"/>
            </w:pPr>
            <w:r>
              <w:t>0x009C</w:t>
            </w:r>
          </w:p>
        </w:tc>
        <w:tc>
          <w:tcPr>
            <w:tcW w:w="0" w:type="auto"/>
            <w:vAlign w:val="center"/>
          </w:tcPr>
          <w:p w:rsidR="006C1A4C" w:rsidRDefault="00A81A43">
            <w:pPr>
              <w:pStyle w:val="TableBodyText"/>
            </w:pPr>
            <w:r>
              <w:t>Opens a pane for viewing and editing the footnotes (toggle).</w:t>
            </w:r>
          </w:p>
        </w:tc>
      </w:tr>
      <w:tr w:rsidR="006C1A4C" w:rsidTr="006C1A4C">
        <w:tc>
          <w:tcPr>
            <w:tcW w:w="0" w:type="auto"/>
            <w:vAlign w:val="center"/>
          </w:tcPr>
          <w:p w:rsidR="006C1A4C" w:rsidRDefault="00A81A43">
            <w:pPr>
              <w:pStyle w:val="TableBodyText"/>
            </w:pPr>
            <w:bookmarkStart w:id="1407" w:name="ViewAnnotations"/>
            <w:r>
              <w:rPr>
                <w:b/>
              </w:rPr>
              <w:t>ViewAnnotations</w:t>
            </w:r>
            <w:bookmarkEnd w:id="1407"/>
          </w:p>
        </w:tc>
        <w:tc>
          <w:tcPr>
            <w:tcW w:w="0" w:type="auto"/>
            <w:vAlign w:val="center"/>
          </w:tcPr>
          <w:p w:rsidR="006C1A4C" w:rsidRDefault="00A81A43">
            <w:pPr>
              <w:pStyle w:val="TableBodyText"/>
            </w:pPr>
            <w:r>
              <w:t>0x009D</w:t>
            </w:r>
          </w:p>
        </w:tc>
        <w:tc>
          <w:tcPr>
            <w:tcW w:w="0" w:type="auto"/>
            <w:vAlign w:val="center"/>
          </w:tcPr>
          <w:p w:rsidR="006C1A4C" w:rsidRDefault="00A81A43">
            <w:pPr>
              <w:pStyle w:val="TableBodyText"/>
            </w:pPr>
            <w:r>
              <w:t>Show or hide com</w:t>
            </w:r>
            <w:r>
              <w:t>ment markup balloons.</w:t>
            </w:r>
          </w:p>
        </w:tc>
      </w:tr>
      <w:tr w:rsidR="006C1A4C" w:rsidTr="006C1A4C">
        <w:tc>
          <w:tcPr>
            <w:tcW w:w="0" w:type="auto"/>
            <w:vAlign w:val="center"/>
          </w:tcPr>
          <w:p w:rsidR="006C1A4C" w:rsidRDefault="00A81A43">
            <w:pPr>
              <w:pStyle w:val="TableBodyText"/>
            </w:pPr>
            <w:bookmarkStart w:id="1408" w:name="InsertFrame"/>
            <w:r>
              <w:rPr>
                <w:b/>
              </w:rPr>
              <w:t>InsertFrame</w:t>
            </w:r>
            <w:bookmarkEnd w:id="1408"/>
          </w:p>
        </w:tc>
        <w:tc>
          <w:tcPr>
            <w:tcW w:w="0" w:type="auto"/>
            <w:vAlign w:val="center"/>
          </w:tcPr>
          <w:p w:rsidR="006C1A4C" w:rsidRDefault="00A81A43">
            <w:pPr>
              <w:pStyle w:val="TableBodyText"/>
            </w:pPr>
            <w:r>
              <w:t>0x009E</w:t>
            </w:r>
          </w:p>
        </w:tc>
        <w:tc>
          <w:tcPr>
            <w:tcW w:w="0" w:type="auto"/>
            <w:vAlign w:val="center"/>
          </w:tcPr>
          <w:p w:rsidR="006C1A4C" w:rsidRDefault="00A81A43">
            <w:pPr>
              <w:pStyle w:val="TableBodyText"/>
            </w:pPr>
            <w:r>
              <w:t>Inserts an empty frame or encloses the selected item in a frame.</w:t>
            </w:r>
          </w:p>
        </w:tc>
      </w:tr>
      <w:tr w:rsidR="006C1A4C" w:rsidTr="006C1A4C">
        <w:tc>
          <w:tcPr>
            <w:tcW w:w="0" w:type="auto"/>
            <w:vAlign w:val="center"/>
          </w:tcPr>
          <w:p w:rsidR="006C1A4C" w:rsidRDefault="00A81A43">
            <w:pPr>
              <w:pStyle w:val="TableBodyText"/>
            </w:pPr>
            <w:bookmarkStart w:id="1409" w:name="InsertBreak"/>
            <w:r>
              <w:rPr>
                <w:b/>
              </w:rPr>
              <w:t>InsertBreak</w:t>
            </w:r>
            <w:bookmarkEnd w:id="1409"/>
          </w:p>
        </w:tc>
        <w:tc>
          <w:tcPr>
            <w:tcW w:w="0" w:type="auto"/>
            <w:vAlign w:val="center"/>
          </w:tcPr>
          <w:p w:rsidR="006C1A4C" w:rsidRDefault="00A81A43">
            <w:pPr>
              <w:pStyle w:val="TableBodyText"/>
            </w:pPr>
            <w:r>
              <w:t>0x009F</w:t>
            </w:r>
          </w:p>
        </w:tc>
        <w:tc>
          <w:tcPr>
            <w:tcW w:w="0" w:type="auto"/>
            <w:vAlign w:val="center"/>
          </w:tcPr>
          <w:p w:rsidR="006C1A4C" w:rsidRDefault="00A81A43">
            <w:pPr>
              <w:pStyle w:val="TableBodyText"/>
            </w:pPr>
            <w:r>
              <w:t>Ends a page, column, or section at the insertion point.</w:t>
            </w:r>
          </w:p>
        </w:tc>
      </w:tr>
      <w:tr w:rsidR="006C1A4C" w:rsidTr="006C1A4C">
        <w:tc>
          <w:tcPr>
            <w:tcW w:w="0" w:type="auto"/>
            <w:vAlign w:val="center"/>
          </w:tcPr>
          <w:p w:rsidR="006C1A4C" w:rsidRDefault="00A81A43">
            <w:pPr>
              <w:pStyle w:val="TableBodyText"/>
            </w:pPr>
            <w:bookmarkStart w:id="1410" w:name="WW2_InsertFootnote"/>
            <w:r>
              <w:rPr>
                <w:b/>
              </w:rPr>
              <w:t>WW2_InsertFootnote</w:t>
            </w:r>
            <w:bookmarkEnd w:id="1410"/>
          </w:p>
        </w:tc>
        <w:tc>
          <w:tcPr>
            <w:tcW w:w="0" w:type="auto"/>
            <w:vAlign w:val="center"/>
          </w:tcPr>
          <w:p w:rsidR="006C1A4C" w:rsidRDefault="00A81A43">
            <w:pPr>
              <w:pStyle w:val="TableBodyText"/>
            </w:pPr>
            <w:r>
              <w:t>0x00A0</w:t>
            </w:r>
          </w:p>
        </w:tc>
        <w:tc>
          <w:tcPr>
            <w:tcW w:w="0" w:type="auto"/>
            <w:vAlign w:val="center"/>
          </w:tcPr>
          <w:p w:rsidR="006C1A4C" w:rsidRDefault="00A81A43">
            <w:pPr>
              <w:pStyle w:val="TableBodyText"/>
            </w:pPr>
            <w:r>
              <w:t xml:space="preserve">Inserts a footnote reference at the insertion </w:t>
            </w:r>
            <w:r>
              <w:t>point.</w:t>
            </w:r>
          </w:p>
        </w:tc>
      </w:tr>
      <w:tr w:rsidR="006C1A4C" w:rsidTr="006C1A4C">
        <w:tc>
          <w:tcPr>
            <w:tcW w:w="0" w:type="auto"/>
            <w:vAlign w:val="center"/>
          </w:tcPr>
          <w:p w:rsidR="006C1A4C" w:rsidRDefault="00A81A43">
            <w:pPr>
              <w:pStyle w:val="TableBodyText"/>
            </w:pPr>
            <w:bookmarkStart w:id="1411" w:name="InsertAnnotation"/>
            <w:r>
              <w:rPr>
                <w:b/>
              </w:rPr>
              <w:t>InsertAnnotation</w:t>
            </w:r>
            <w:bookmarkEnd w:id="1411"/>
          </w:p>
        </w:tc>
        <w:tc>
          <w:tcPr>
            <w:tcW w:w="0" w:type="auto"/>
            <w:vAlign w:val="center"/>
          </w:tcPr>
          <w:p w:rsidR="006C1A4C" w:rsidRDefault="00A81A43">
            <w:pPr>
              <w:pStyle w:val="TableBodyText"/>
            </w:pPr>
            <w:r>
              <w:t>0x00A1</w:t>
            </w:r>
          </w:p>
        </w:tc>
        <w:tc>
          <w:tcPr>
            <w:tcW w:w="0" w:type="auto"/>
            <w:vAlign w:val="center"/>
          </w:tcPr>
          <w:p w:rsidR="006C1A4C" w:rsidRDefault="00A81A43">
            <w:pPr>
              <w:pStyle w:val="TableBodyText"/>
            </w:pPr>
            <w:r>
              <w:t>Inserts a comment.</w:t>
            </w:r>
          </w:p>
        </w:tc>
      </w:tr>
      <w:tr w:rsidR="006C1A4C" w:rsidTr="006C1A4C">
        <w:tc>
          <w:tcPr>
            <w:tcW w:w="0" w:type="auto"/>
            <w:vAlign w:val="center"/>
          </w:tcPr>
          <w:p w:rsidR="006C1A4C" w:rsidRDefault="00A81A43">
            <w:pPr>
              <w:pStyle w:val="TableBodyText"/>
            </w:pPr>
            <w:bookmarkStart w:id="1412" w:name="InsertSymbol"/>
            <w:r>
              <w:rPr>
                <w:b/>
              </w:rPr>
              <w:t>InsertSymbol</w:t>
            </w:r>
            <w:bookmarkEnd w:id="1412"/>
          </w:p>
        </w:tc>
        <w:tc>
          <w:tcPr>
            <w:tcW w:w="0" w:type="auto"/>
            <w:vAlign w:val="center"/>
          </w:tcPr>
          <w:p w:rsidR="006C1A4C" w:rsidRDefault="00A81A43">
            <w:pPr>
              <w:pStyle w:val="TableBodyText"/>
            </w:pPr>
            <w:r>
              <w:t>0x00A2</w:t>
            </w:r>
          </w:p>
        </w:tc>
        <w:tc>
          <w:tcPr>
            <w:tcW w:w="0" w:type="auto"/>
            <w:vAlign w:val="center"/>
          </w:tcPr>
          <w:p w:rsidR="006C1A4C" w:rsidRDefault="00A81A43">
            <w:pPr>
              <w:pStyle w:val="TableBodyText"/>
            </w:pPr>
            <w:r>
              <w:t>Inserts a special character.</w:t>
            </w:r>
          </w:p>
        </w:tc>
      </w:tr>
      <w:tr w:rsidR="006C1A4C" w:rsidTr="006C1A4C">
        <w:tc>
          <w:tcPr>
            <w:tcW w:w="0" w:type="auto"/>
            <w:vAlign w:val="center"/>
          </w:tcPr>
          <w:p w:rsidR="006C1A4C" w:rsidRDefault="00A81A43">
            <w:pPr>
              <w:pStyle w:val="TableBodyText"/>
            </w:pPr>
            <w:bookmarkStart w:id="1413" w:name="InsertPicture"/>
            <w:r>
              <w:rPr>
                <w:b/>
              </w:rPr>
              <w:t>InsertPicture</w:t>
            </w:r>
            <w:bookmarkEnd w:id="1413"/>
          </w:p>
        </w:tc>
        <w:tc>
          <w:tcPr>
            <w:tcW w:w="0" w:type="auto"/>
            <w:vAlign w:val="center"/>
          </w:tcPr>
          <w:p w:rsidR="006C1A4C" w:rsidRDefault="00A81A43">
            <w:pPr>
              <w:pStyle w:val="TableBodyText"/>
            </w:pPr>
            <w:r>
              <w:t>0x00A3</w:t>
            </w:r>
          </w:p>
        </w:tc>
        <w:tc>
          <w:tcPr>
            <w:tcW w:w="0" w:type="auto"/>
            <w:vAlign w:val="center"/>
          </w:tcPr>
          <w:p w:rsidR="006C1A4C" w:rsidRDefault="00A81A43">
            <w:pPr>
              <w:pStyle w:val="TableBodyText"/>
            </w:pPr>
            <w:r>
              <w:t>Inserts a picture from a graphics file.</w:t>
            </w:r>
          </w:p>
        </w:tc>
      </w:tr>
      <w:tr w:rsidR="006C1A4C" w:rsidTr="006C1A4C">
        <w:tc>
          <w:tcPr>
            <w:tcW w:w="0" w:type="auto"/>
            <w:vAlign w:val="center"/>
          </w:tcPr>
          <w:p w:rsidR="006C1A4C" w:rsidRDefault="00A81A43">
            <w:pPr>
              <w:pStyle w:val="TableBodyText"/>
            </w:pPr>
            <w:bookmarkStart w:id="1414" w:name="InsertFile"/>
            <w:r>
              <w:rPr>
                <w:b/>
              </w:rPr>
              <w:lastRenderedPageBreak/>
              <w:t>InsertFile</w:t>
            </w:r>
            <w:bookmarkEnd w:id="1414"/>
          </w:p>
        </w:tc>
        <w:tc>
          <w:tcPr>
            <w:tcW w:w="0" w:type="auto"/>
            <w:vAlign w:val="center"/>
          </w:tcPr>
          <w:p w:rsidR="006C1A4C" w:rsidRDefault="00A81A43">
            <w:pPr>
              <w:pStyle w:val="TableBodyText"/>
            </w:pPr>
            <w:r>
              <w:t>0x00A4</w:t>
            </w:r>
          </w:p>
        </w:tc>
        <w:tc>
          <w:tcPr>
            <w:tcW w:w="0" w:type="auto"/>
            <w:vAlign w:val="center"/>
          </w:tcPr>
          <w:p w:rsidR="006C1A4C" w:rsidRDefault="00A81A43">
            <w:pPr>
              <w:pStyle w:val="TableBodyText"/>
            </w:pPr>
            <w:r>
              <w:t>Inserts the text of another file into the active document.</w:t>
            </w:r>
          </w:p>
        </w:tc>
      </w:tr>
      <w:tr w:rsidR="006C1A4C" w:rsidTr="006C1A4C">
        <w:tc>
          <w:tcPr>
            <w:tcW w:w="0" w:type="auto"/>
            <w:vAlign w:val="center"/>
          </w:tcPr>
          <w:p w:rsidR="006C1A4C" w:rsidRDefault="00A81A43">
            <w:pPr>
              <w:pStyle w:val="TableBodyText"/>
            </w:pPr>
            <w:bookmarkStart w:id="1415" w:name="InsertDateTime"/>
            <w:r>
              <w:rPr>
                <w:b/>
              </w:rPr>
              <w:t>InsertDateTime</w:t>
            </w:r>
            <w:bookmarkEnd w:id="1415"/>
          </w:p>
        </w:tc>
        <w:tc>
          <w:tcPr>
            <w:tcW w:w="0" w:type="auto"/>
            <w:vAlign w:val="center"/>
          </w:tcPr>
          <w:p w:rsidR="006C1A4C" w:rsidRDefault="00A81A43">
            <w:pPr>
              <w:pStyle w:val="TableBodyText"/>
            </w:pPr>
            <w:r>
              <w:t>0x00A5</w:t>
            </w:r>
          </w:p>
        </w:tc>
        <w:tc>
          <w:tcPr>
            <w:tcW w:w="0" w:type="auto"/>
            <w:vAlign w:val="center"/>
          </w:tcPr>
          <w:p w:rsidR="006C1A4C" w:rsidRDefault="00A81A43">
            <w:pPr>
              <w:pStyle w:val="TableBodyText"/>
            </w:pPr>
            <w:r>
              <w:t>Inserts the current date, time, or both into the active document.</w:t>
            </w:r>
          </w:p>
        </w:tc>
      </w:tr>
      <w:tr w:rsidR="006C1A4C" w:rsidTr="006C1A4C">
        <w:tc>
          <w:tcPr>
            <w:tcW w:w="0" w:type="auto"/>
            <w:vAlign w:val="center"/>
          </w:tcPr>
          <w:p w:rsidR="006C1A4C" w:rsidRDefault="00A81A43">
            <w:pPr>
              <w:pStyle w:val="TableBodyText"/>
            </w:pPr>
            <w:bookmarkStart w:id="1416" w:name="InsertField"/>
            <w:r>
              <w:rPr>
                <w:b/>
              </w:rPr>
              <w:t>InsertField</w:t>
            </w:r>
            <w:bookmarkEnd w:id="1416"/>
          </w:p>
        </w:tc>
        <w:tc>
          <w:tcPr>
            <w:tcW w:w="0" w:type="auto"/>
            <w:vAlign w:val="center"/>
          </w:tcPr>
          <w:p w:rsidR="006C1A4C" w:rsidRDefault="00A81A43">
            <w:pPr>
              <w:pStyle w:val="TableBodyText"/>
            </w:pPr>
            <w:r>
              <w:t>0x00A6</w:t>
            </w:r>
          </w:p>
        </w:tc>
        <w:tc>
          <w:tcPr>
            <w:tcW w:w="0" w:type="auto"/>
            <w:vAlign w:val="center"/>
          </w:tcPr>
          <w:p w:rsidR="006C1A4C" w:rsidRDefault="00A81A43">
            <w:pPr>
              <w:pStyle w:val="TableBodyText"/>
            </w:pPr>
            <w:r>
              <w:t>Inserts a field in the active document.</w:t>
            </w:r>
          </w:p>
        </w:tc>
      </w:tr>
      <w:tr w:rsidR="006C1A4C" w:rsidTr="006C1A4C">
        <w:tc>
          <w:tcPr>
            <w:tcW w:w="0" w:type="auto"/>
            <w:vAlign w:val="center"/>
          </w:tcPr>
          <w:p w:rsidR="006C1A4C" w:rsidRDefault="00A81A43">
            <w:pPr>
              <w:pStyle w:val="TableBodyText"/>
            </w:pPr>
            <w:bookmarkStart w:id="1417" w:name="InsertMergeField"/>
            <w:r>
              <w:rPr>
                <w:b/>
              </w:rPr>
              <w:t>InsertMergeField</w:t>
            </w:r>
            <w:bookmarkEnd w:id="1417"/>
          </w:p>
        </w:tc>
        <w:tc>
          <w:tcPr>
            <w:tcW w:w="0" w:type="auto"/>
            <w:vAlign w:val="center"/>
          </w:tcPr>
          <w:p w:rsidR="006C1A4C" w:rsidRDefault="00A81A43">
            <w:pPr>
              <w:pStyle w:val="TableBodyText"/>
            </w:pPr>
            <w:r>
              <w:t>0x00A7</w:t>
            </w:r>
          </w:p>
        </w:tc>
        <w:tc>
          <w:tcPr>
            <w:tcW w:w="0" w:type="auto"/>
            <w:vAlign w:val="center"/>
          </w:tcPr>
          <w:p w:rsidR="006C1A4C" w:rsidRDefault="00A81A43">
            <w:pPr>
              <w:pStyle w:val="TableBodyText"/>
            </w:pPr>
            <w:r>
              <w:t>Inserts a mail merge field at the insertion point.</w:t>
            </w:r>
          </w:p>
        </w:tc>
      </w:tr>
      <w:tr w:rsidR="006C1A4C" w:rsidTr="006C1A4C">
        <w:tc>
          <w:tcPr>
            <w:tcW w:w="0" w:type="auto"/>
            <w:vAlign w:val="center"/>
          </w:tcPr>
          <w:p w:rsidR="006C1A4C" w:rsidRDefault="00A81A43">
            <w:pPr>
              <w:pStyle w:val="TableBodyText"/>
            </w:pPr>
            <w:bookmarkStart w:id="1418" w:name="EditBookmark"/>
            <w:r>
              <w:rPr>
                <w:b/>
              </w:rPr>
              <w:t>EditBookmark</w:t>
            </w:r>
            <w:bookmarkEnd w:id="1418"/>
          </w:p>
        </w:tc>
        <w:tc>
          <w:tcPr>
            <w:tcW w:w="0" w:type="auto"/>
            <w:vAlign w:val="center"/>
          </w:tcPr>
          <w:p w:rsidR="006C1A4C" w:rsidRDefault="00A81A43">
            <w:pPr>
              <w:pStyle w:val="TableBodyText"/>
            </w:pPr>
            <w:r>
              <w:t>0x00A8</w:t>
            </w:r>
          </w:p>
        </w:tc>
        <w:tc>
          <w:tcPr>
            <w:tcW w:w="0" w:type="auto"/>
            <w:vAlign w:val="center"/>
          </w:tcPr>
          <w:p w:rsidR="006C1A4C" w:rsidRDefault="00A81A43">
            <w:pPr>
              <w:pStyle w:val="TableBodyText"/>
            </w:pPr>
            <w:r>
              <w:t>Assigns a name to the sel</w:t>
            </w:r>
            <w:r>
              <w:t>ection.</w:t>
            </w:r>
          </w:p>
        </w:tc>
      </w:tr>
      <w:tr w:rsidR="006C1A4C" w:rsidTr="006C1A4C">
        <w:tc>
          <w:tcPr>
            <w:tcW w:w="0" w:type="auto"/>
            <w:vAlign w:val="center"/>
          </w:tcPr>
          <w:p w:rsidR="006C1A4C" w:rsidRDefault="00A81A43">
            <w:pPr>
              <w:pStyle w:val="TableBodyText"/>
            </w:pPr>
            <w:bookmarkStart w:id="1419" w:name="MarkIndexEntry"/>
            <w:r>
              <w:rPr>
                <w:b/>
              </w:rPr>
              <w:t>MarkIndexEntry</w:t>
            </w:r>
            <w:bookmarkEnd w:id="1419"/>
          </w:p>
        </w:tc>
        <w:tc>
          <w:tcPr>
            <w:tcW w:w="0" w:type="auto"/>
            <w:vAlign w:val="center"/>
          </w:tcPr>
          <w:p w:rsidR="006C1A4C" w:rsidRDefault="00A81A43">
            <w:pPr>
              <w:pStyle w:val="TableBodyText"/>
            </w:pPr>
            <w:r>
              <w:t>0x00A9</w:t>
            </w:r>
          </w:p>
        </w:tc>
        <w:tc>
          <w:tcPr>
            <w:tcW w:w="0" w:type="auto"/>
            <w:vAlign w:val="center"/>
          </w:tcPr>
          <w:p w:rsidR="006C1A4C" w:rsidRDefault="00A81A43">
            <w:pPr>
              <w:pStyle w:val="TableBodyText"/>
            </w:pPr>
            <w:r>
              <w:t>Marks the text to include in the index.</w:t>
            </w:r>
          </w:p>
        </w:tc>
      </w:tr>
      <w:tr w:rsidR="006C1A4C" w:rsidTr="006C1A4C">
        <w:tc>
          <w:tcPr>
            <w:tcW w:w="0" w:type="auto"/>
            <w:vAlign w:val="center"/>
          </w:tcPr>
          <w:p w:rsidR="006C1A4C" w:rsidRDefault="00A81A43">
            <w:pPr>
              <w:pStyle w:val="TableBodyText"/>
            </w:pPr>
            <w:bookmarkStart w:id="1420" w:name="InsertIndex"/>
            <w:r>
              <w:rPr>
                <w:b/>
              </w:rPr>
              <w:t>InsertIndex</w:t>
            </w:r>
            <w:bookmarkEnd w:id="1420"/>
          </w:p>
        </w:tc>
        <w:tc>
          <w:tcPr>
            <w:tcW w:w="0" w:type="auto"/>
            <w:vAlign w:val="center"/>
          </w:tcPr>
          <w:p w:rsidR="006C1A4C" w:rsidRDefault="00A81A43">
            <w:pPr>
              <w:pStyle w:val="TableBodyText"/>
            </w:pPr>
            <w:r>
              <w:t>0x00AA</w:t>
            </w:r>
          </w:p>
        </w:tc>
        <w:tc>
          <w:tcPr>
            <w:tcW w:w="0" w:type="auto"/>
            <w:vAlign w:val="center"/>
          </w:tcPr>
          <w:p w:rsidR="006C1A4C" w:rsidRDefault="00A81A43">
            <w:pPr>
              <w:pStyle w:val="TableBodyText"/>
            </w:pPr>
            <w:r>
              <w:t>Collects the index entries into an index.</w:t>
            </w:r>
          </w:p>
        </w:tc>
      </w:tr>
      <w:tr w:rsidR="006C1A4C" w:rsidTr="006C1A4C">
        <w:tc>
          <w:tcPr>
            <w:tcW w:w="0" w:type="auto"/>
            <w:vAlign w:val="center"/>
          </w:tcPr>
          <w:p w:rsidR="006C1A4C" w:rsidRDefault="00A81A43">
            <w:pPr>
              <w:pStyle w:val="TableBodyText"/>
            </w:pPr>
            <w:bookmarkStart w:id="1421" w:name="InsertTableOfContents"/>
            <w:r>
              <w:rPr>
                <w:b/>
              </w:rPr>
              <w:t>InsertTableOfContents</w:t>
            </w:r>
            <w:bookmarkEnd w:id="1421"/>
          </w:p>
        </w:tc>
        <w:tc>
          <w:tcPr>
            <w:tcW w:w="0" w:type="auto"/>
            <w:vAlign w:val="center"/>
          </w:tcPr>
          <w:p w:rsidR="006C1A4C" w:rsidRDefault="00A81A43">
            <w:pPr>
              <w:pStyle w:val="TableBodyText"/>
            </w:pPr>
            <w:r>
              <w:t>0x00AB</w:t>
            </w:r>
          </w:p>
        </w:tc>
        <w:tc>
          <w:tcPr>
            <w:tcW w:w="0" w:type="auto"/>
            <w:vAlign w:val="center"/>
          </w:tcPr>
          <w:p w:rsidR="006C1A4C" w:rsidRDefault="00A81A43">
            <w:pPr>
              <w:pStyle w:val="TableBodyText"/>
            </w:pPr>
            <w:r>
              <w:t>Collects the headings or the table of contents entries into a table of contents.</w:t>
            </w:r>
          </w:p>
        </w:tc>
      </w:tr>
      <w:tr w:rsidR="006C1A4C" w:rsidTr="006C1A4C">
        <w:tc>
          <w:tcPr>
            <w:tcW w:w="0" w:type="auto"/>
            <w:vAlign w:val="center"/>
          </w:tcPr>
          <w:p w:rsidR="006C1A4C" w:rsidRDefault="00A81A43">
            <w:pPr>
              <w:pStyle w:val="TableBodyText"/>
            </w:pPr>
            <w:bookmarkStart w:id="1422" w:name="InsertObject"/>
            <w:r>
              <w:rPr>
                <w:b/>
              </w:rPr>
              <w:t>InsertObject</w:t>
            </w:r>
            <w:bookmarkEnd w:id="1422"/>
          </w:p>
        </w:tc>
        <w:tc>
          <w:tcPr>
            <w:tcW w:w="0" w:type="auto"/>
            <w:vAlign w:val="center"/>
          </w:tcPr>
          <w:p w:rsidR="006C1A4C" w:rsidRDefault="00A81A43">
            <w:pPr>
              <w:pStyle w:val="TableBodyText"/>
            </w:pPr>
            <w:r>
              <w:t>0x00AC</w:t>
            </w:r>
          </w:p>
        </w:tc>
        <w:tc>
          <w:tcPr>
            <w:tcW w:w="0" w:type="auto"/>
            <w:vAlign w:val="center"/>
          </w:tcPr>
          <w:p w:rsidR="006C1A4C" w:rsidRDefault="00A81A43">
            <w:pPr>
              <w:pStyle w:val="TableBodyText"/>
            </w:pPr>
            <w:r>
              <w:t>Inserts an equation, chart, drawing, or some other object.</w:t>
            </w:r>
          </w:p>
        </w:tc>
      </w:tr>
      <w:tr w:rsidR="006C1A4C" w:rsidTr="006C1A4C">
        <w:tc>
          <w:tcPr>
            <w:tcW w:w="0" w:type="auto"/>
            <w:vAlign w:val="center"/>
          </w:tcPr>
          <w:p w:rsidR="006C1A4C" w:rsidRDefault="00A81A43">
            <w:pPr>
              <w:pStyle w:val="TableBodyText"/>
            </w:pPr>
            <w:bookmarkStart w:id="1423" w:name="ToolsCreateEnvelope"/>
            <w:r>
              <w:rPr>
                <w:b/>
              </w:rPr>
              <w:t>ToolsCreateEnvelope</w:t>
            </w:r>
            <w:bookmarkEnd w:id="1423"/>
          </w:p>
        </w:tc>
        <w:tc>
          <w:tcPr>
            <w:tcW w:w="0" w:type="auto"/>
            <w:vAlign w:val="center"/>
          </w:tcPr>
          <w:p w:rsidR="006C1A4C" w:rsidRDefault="00A81A43">
            <w:pPr>
              <w:pStyle w:val="TableBodyText"/>
            </w:pPr>
            <w:r>
              <w:t>0x00AD</w:t>
            </w:r>
          </w:p>
        </w:tc>
        <w:tc>
          <w:tcPr>
            <w:tcW w:w="0" w:type="auto"/>
            <w:vAlign w:val="center"/>
          </w:tcPr>
          <w:p w:rsidR="006C1A4C" w:rsidRDefault="00A81A43">
            <w:pPr>
              <w:pStyle w:val="TableBodyText"/>
            </w:pPr>
            <w:r>
              <w:t>Creates or prints an envelope.</w:t>
            </w:r>
          </w:p>
        </w:tc>
      </w:tr>
      <w:tr w:rsidR="006C1A4C" w:rsidTr="006C1A4C">
        <w:tc>
          <w:tcPr>
            <w:tcW w:w="0" w:type="auto"/>
            <w:vAlign w:val="center"/>
          </w:tcPr>
          <w:p w:rsidR="006C1A4C" w:rsidRDefault="00A81A43">
            <w:pPr>
              <w:pStyle w:val="TableBodyText"/>
            </w:pPr>
            <w:bookmarkStart w:id="1424" w:name="FormatFont"/>
            <w:r>
              <w:rPr>
                <w:b/>
              </w:rPr>
              <w:t>FormatFont</w:t>
            </w:r>
            <w:bookmarkEnd w:id="1424"/>
          </w:p>
        </w:tc>
        <w:tc>
          <w:tcPr>
            <w:tcW w:w="0" w:type="auto"/>
            <w:vAlign w:val="center"/>
          </w:tcPr>
          <w:p w:rsidR="006C1A4C" w:rsidRDefault="00A81A43">
            <w:pPr>
              <w:pStyle w:val="TableBodyText"/>
            </w:pPr>
            <w:r>
              <w:t>0x00AE</w:t>
            </w:r>
          </w:p>
        </w:tc>
        <w:tc>
          <w:tcPr>
            <w:tcW w:w="0" w:type="auto"/>
            <w:vAlign w:val="center"/>
          </w:tcPr>
          <w:p w:rsidR="006C1A4C" w:rsidRDefault="00A81A43">
            <w:pPr>
              <w:pStyle w:val="TableBodyText"/>
            </w:pPr>
            <w:r>
              <w:t>Changes the appearance of the selected characters.</w:t>
            </w:r>
          </w:p>
        </w:tc>
      </w:tr>
      <w:tr w:rsidR="006C1A4C" w:rsidTr="006C1A4C">
        <w:tc>
          <w:tcPr>
            <w:tcW w:w="0" w:type="auto"/>
            <w:vAlign w:val="center"/>
          </w:tcPr>
          <w:p w:rsidR="006C1A4C" w:rsidRDefault="00A81A43">
            <w:pPr>
              <w:pStyle w:val="TableBodyText"/>
            </w:pPr>
            <w:bookmarkStart w:id="1425" w:name="FormatParagraph"/>
            <w:r>
              <w:rPr>
                <w:b/>
              </w:rPr>
              <w:t>FormatParagraph</w:t>
            </w:r>
            <w:bookmarkEnd w:id="1425"/>
          </w:p>
        </w:tc>
        <w:tc>
          <w:tcPr>
            <w:tcW w:w="0" w:type="auto"/>
            <w:vAlign w:val="center"/>
          </w:tcPr>
          <w:p w:rsidR="006C1A4C" w:rsidRDefault="00A81A43">
            <w:pPr>
              <w:pStyle w:val="TableBodyText"/>
            </w:pPr>
            <w:r>
              <w:t>0x00AF</w:t>
            </w:r>
          </w:p>
        </w:tc>
        <w:tc>
          <w:tcPr>
            <w:tcW w:w="0" w:type="auto"/>
            <w:vAlign w:val="center"/>
          </w:tcPr>
          <w:p w:rsidR="006C1A4C" w:rsidRDefault="00A81A43">
            <w:pPr>
              <w:pStyle w:val="TableBodyText"/>
            </w:pPr>
            <w:r>
              <w:t>Changes the appearance a</w:t>
            </w:r>
            <w:r>
              <w:t>nd line numbering of the selected paragraphs.</w:t>
            </w:r>
          </w:p>
        </w:tc>
      </w:tr>
      <w:tr w:rsidR="006C1A4C" w:rsidTr="006C1A4C">
        <w:tc>
          <w:tcPr>
            <w:tcW w:w="0" w:type="auto"/>
            <w:vAlign w:val="center"/>
          </w:tcPr>
          <w:p w:rsidR="006C1A4C" w:rsidRDefault="00A81A43">
            <w:pPr>
              <w:pStyle w:val="TableBodyText"/>
            </w:pPr>
            <w:bookmarkStart w:id="1426" w:name="FormatSectionLayout"/>
            <w:r>
              <w:rPr>
                <w:b/>
              </w:rPr>
              <w:t>FormatSectionLayout</w:t>
            </w:r>
            <w:bookmarkEnd w:id="1426"/>
          </w:p>
        </w:tc>
        <w:tc>
          <w:tcPr>
            <w:tcW w:w="0" w:type="auto"/>
            <w:vAlign w:val="center"/>
          </w:tcPr>
          <w:p w:rsidR="006C1A4C" w:rsidRDefault="00A81A43">
            <w:pPr>
              <w:pStyle w:val="TableBodyText"/>
            </w:pPr>
            <w:r>
              <w:t>0x00B0</w:t>
            </w:r>
          </w:p>
        </w:tc>
        <w:tc>
          <w:tcPr>
            <w:tcW w:w="0" w:type="auto"/>
            <w:vAlign w:val="center"/>
          </w:tcPr>
          <w:p w:rsidR="006C1A4C" w:rsidRDefault="00A81A43">
            <w:pPr>
              <w:pStyle w:val="TableBodyText"/>
            </w:pPr>
            <w:r>
              <w:t>Changes the page format of the selected sections.</w:t>
            </w:r>
          </w:p>
        </w:tc>
      </w:tr>
      <w:tr w:rsidR="006C1A4C" w:rsidTr="006C1A4C">
        <w:tc>
          <w:tcPr>
            <w:tcW w:w="0" w:type="auto"/>
            <w:vAlign w:val="center"/>
          </w:tcPr>
          <w:p w:rsidR="006C1A4C" w:rsidRDefault="00A81A43">
            <w:pPr>
              <w:pStyle w:val="TableBodyText"/>
            </w:pPr>
            <w:bookmarkStart w:id="1427" w:name="FormatColumns"/>
            <w:r>
              <w:rPr>
                <w:b/>
              </w:rPr>
              <w:t>FormatColumns</w:t>
            </w:r>
            <w:bookmarkEnd w:id="1427"/>
          </w:p>
        </w:tc>
        <w:tc>
          <w:tcPr>
            <w:tcW w:w="0" w:type="auto"/>
            <w:vAlign w:val="center"/>
          </w:tcPr>
          <w:p w:rsidR="006C1A4C" w:rsidRDefault="00A81A43">
            <w:pPr>
              <w:pStyle w:val="TableBodyText"/>
            </w:pPr>
            <w:r>
              <w:t>0x00B1</w:t>
            </w:r>
          </w:p>
        </w:tc>
        <w:tc>
          <w:tcPr>
            <w:tcW w:w="0" w:type="auto"/>
            <w:vAlign w:val="center"/>
          </w:tcPr>
          <w:p w:rsidR="006C1A4C" w:rsidRDefault="00A81A43">
            <w:pPr>
              <w:pStyle w:val="TableBodyText"/>
            </w:pPr>
            <w:r>
              <w:t>Changes the column format of the selected sections.</w:t>
            </w:r>
          </w:p>
        </w:tc>
      </w:tr>
      <w:tr w:rsidR="006C1A4C" w:rsidTr="006C1A4C">
        <w:tc>
          <w:tcPr>
            <w:tcW w:w="0" w:type="auto"/>
            <w:vAlign w:val="center"/>
          </w:tcPr>
          <w:p w:rsidR="006C1A4C" w:rsidRDefault="00A81A43">
            <w:pPr>
              <w:pStyle w:val="TableBodyText"/>
            </w:pPr>
            <w:bookmarkStart w:id="1428" w:name="FilePageSetup"/>
            <w:r>
              <w:rPr>
                <w:b/>
              </w:rPr>
              <w:t>FilePageSetup</w:t>
            </w:r>
            <w:bookmarkEnd w:id="1428"/>
          </w:p>
        </w:tc>
        <w:tc>
          <w:tcPr>
            <w:tcW w:w="0" w:type="auto"/>
            <w:vAlign w:val="center"/>
          </w:tcPr>
          <w:p w:rsidR="006C1A4C" w:rsidRDefault="00A81A43">
            <w:pPr>
              <w:pStyle w:val="TableBodyText"/>
            </w:pPr>
            <w:r>
              <w:t>0x00B2</w:t>
            </w:r>
          </w:p>
        </w:tc>
        <w:tc>
          <w:tcPr>
            <w:tcW w:w="0" w:type="auto"/>
            <w:vAlign w:val="center"/>
          </w:tcPr>
          <w:p w:rsidR="006C1A4C" w:rsidRDefault="00A81A43">
            <w:pPr>
              <w:pStyle w:val="TableBodyText"/>
            </w:pPr>
            <w:r>
              <w:t xml:space="preserve">Changes the page setup of the </w:t>
            </w:r>
            <w:r>
              <w:t>selected sections.</w:t>
            </w:r>
          </w:p>
        </w:tc>
      </w:tr>
      <w:tr w:rsidR="006C1A4C" w:rsidTr="006C1A4C">
        <w:tc>
          <w:tcPr>
            <w:tcW w:w="0" w:type="auto"/>
            <w:vAlign w:val="center"/>
          </w:tcPr>
          <w:p w:rsidR="006C1A4C" w:rsidRDefault="00A81A43">
            <w:pPr>
              <w:pStyle w:val="TableBodyText"/>
            </w:pPr>
            <w:bookmarkStart w:id="1429" w:name="FormatTabs"/>
            <w:r>
              <w:rPr>
                <w:b/>
              </w:rPr>
              <w:t>FormatTabs</w:t>
            </w:r>
            <w:bookmarkEnd w:id="1429"/>
          </w:p>
        </w:tc>
        <w:tc>
          <w:tcPr>
            <w:tcW w:w="0" w:type="auto"/>
            <w:vAlign w:val="center"/>
          </w:tcPr>
          <w:p w:rsidR="006C1A4C" w:rsidRDefault="00A81A43">
            <w:pPr>
              <w:pStyle w:val="TableBodyText"/>
            </w:pPr>
            <w:r>
              <w:t>0x00B3</w:t>
            </w:r>
          </w:p>
        </w:tc>
        <w:tc>
          <w:tcPr>
            <w:tcW w:w="0" w:type="auto"/>
            <w:vAlign w:val="center"/>
          </w:tcPr>
          <w:p w:rsidR="006C1A4C" w:rsidRDefault="00A81A43">
            <w:pPr>
              <w:pStyle w:val="TableBodyText"/>
            </w:pPr>
            <w:r>
              <w:t>Sets and clears the tab stops for the selected paragraphs.</w:t>
            </w:r>
          </w:p>
        </w:tc>
      </w:tr>
      <w:tr w:rsidR="006C1A4C" w:rsidTr="006C1A4C">
        <w:tc>
          <w:tcPr>
            <w:tcW w:w="0" w:type="auto"/>
            <w:vAlign w:val="center"/>
          </w:tcPr>
          <w:p w:rsidR="006C1A4C" w:rsidRDefault="00A81A43">
            <w:pPr>
              <w:pStyle w:val="TableBodyText"/>
            </w:pPr>
            <w:bookmarkStart w:id="1430" w:name="FormatStyle"/>
            <w:r>
              <w:rPr>
                <w:b/>
              </w:rPr>
              <w:t>FormatStyle</w:t>
            </w:r>
            <w:bookmarkEnd w:id="1430"/>
          </w:p>
        </w:tc>
        <w:tc>
          <w:tcPr>
            <w:tcW w:w="0" w:type="auto"/>
            <w:vAlign w:val="center"/>
          </w:tcPr>
          <w:p w:rsidR="006C1A4C" w:rsidRDefault="00A81A43">
            <w:pPr>
              <w:pStyle w:val="TableBodyText"/>
            </w:pPr>
            <w:r>
              <w:t>0x00B4</w:t>
            </w:r>
          </w:p>
        </w:tc>
        <w:tc>
          <w:tcPr>
            <w:tcW w:w="0" w:type="auto"/>
            <w:vAlign w:val="center"/>
          </w:tcPr>
          <w:p w:rsidR="006C1A4C" w:rsidRDefault="00A81A43">
            <w:pPr>
              <w:pStyle w:val="TableBodyText"/>
            </w:pPr>
            <w:r>
              <w:t>Applies, creates, or modifies styles.</w:t>
            </w:r>
          </w:p>
        </w:tc>
      </w:tr>
      <w:tr w:rsidR="006C1A4C" w:rsidTr="006C1A4C">
        <w:tc>
          <w:tcPr>
            <w:tcW w:w="0" w:type="auto"/>
            <w:vAlign w:val="center"/>
          </w:tcPr>
          <w:p w:rsidR="006C1A4C" w:rsidRDefault="00A81A43">
            <w:pPr>
              <w:pStyle w:val="TableBodyText"/>
            </w:pPr>
            <w:bookmarkStart w:id="1431" w:name="FormatDefineStyleFont"/>
            <w:r>
              <w:rPr>
                <w:b/>
              </w:rPr>
              <w:t>FormatDefineStyleFont</w:t>
            </w:r>
            <w:bookmarkEnd w:id="1431"/>
          </w:p>
        </w:tc>
        <w:tc>
          <w:tcPr>
            <w:tcW w:w="0" w:type="auto"/>
            <w:vAlign w:val="center"/>
          </w:tcPr>
          <w:p w:rsidR="006C1A4C" w:rsidRDefault="00A81A43">
            <w:pPr>
              <w:pStyle w:val="TableBodyText"/>
            </w:pPr>
            <w:r>
              <w:t>0x00B5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2" w:name="FormatDefineStylePara"/>
            <w:r>
              <w:rPr>
                <w:b/>
              </w:rPr>
              <w:t>FormatDefineStylePara</w:t>
            </w:r>
            <w:bookmarkEnd w:id="1432"/>
          </w:p>
        </w:tc>
        <w:tc>
          <w:tcPr>
            <w:tcW w:w="0" w:type="auto"/>
            <w:vAlign w:val="center"/>
          </w:tcPr>
          <w:p w:rsidR="006C1A4C" w:rsidRDefault="00A81A43">
            <w:pPr>
              <w:pStyle w:val="TableBodyText"/>
            </w:pPr>
            <w:r>
              <w:t>0x00B6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3" w:name="FormatDefineStyleTabs"/>
            <w:r>
              <w:rPr>
                <w:b/>
              </w:rPr>
              <w:t>FormatDefineStyleTabs</w:t>
            </w:r>
            <w:bookmarkEnd w:id="1433"/>
          </w:p>
        </w:tc>
        <w:tc>
          <w:tcPr>
            <w:tcW w:w="0" w:type="auto"/>
            <w:vAlign w:val="center"/>
          </w:tcPr>
          <w:p w:rsidR="006C1A4C" w:rsidRDefault="00A81A43">
            <w:pPr>
              <w:pStyle w:val="TableBodyText"/>
            </w:pPr>
            <w:r>
              <w:t>0x00B7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4" w:name="FormatDefineStyleFrame"/>
            <w:r>
              <w:rPr>
                <w:b/>
              </w:rPr>
              <w:t>FormatDefineStyleFrame</w:t>
            </w:r>
            <w:bookmarkEnd w:id="1434"/>
          </w:p>
        </w:tc>
        <w:tc>
          <w:tcPr>
            <w:tcW w:w="0" w:type="auto"/>
            <w:vAlign w:val="center"/>
          </w:tcPr>
          <w:p w:rsidR="006C1A4C" w:rsidRDefault="00A81A43">
            <w:pPr>
              <w:pStyle w:val="TableBodyText"/>
            </w:pPr>
            <w:r>
              <w:t>0x00B8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5" w:name="FormatDefineStyleBorders"/>
            <w:r>
              <w:rPr>
                <w:b/>
              </w:rPr>
              <w:t>FormatDefineStyleBorders</w:t>
            </w:r>
            <w:bookmarkEnd w:id="1435"/>
          </w:p>
        </w:tc>
        <w:tc>
          <w:tcPr>
            <w:tcW w:w="0" w:type="auto"/>
            <w:vAlign w:val="center"/>
          </w:tcPr>
          <w:p w:rsidR="006C1A4C" w:rsidRDefault="00A81A43">
            <w:pPr>
              <w:pStyle w:val="TableBodyText"/>
            </w:pPr>
            <w:r>
              <w:t>0x00B9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6" w:name="FormatDefineStyleLang"/>
            <w:r>
              <w:rPr>
                <w:b/>
              </w:rPr>
              <w:t>FormatDefineStyleLang</w:t>
            </w:r>
            <w:bookmarkEnd w:id="1436"/>
          </w:p>
        </w:tc>
        <w:tc>
          <w:tcPr>
            <w:tcW w:w="0" w:type="auto"/>
            <w:vAlign w:val="center"/>
          </w:tcPr>
          <w:p w:rsidR="006C1A4C" w:rsidRDefault="00A81A43">
            <w:pPr>
              <w:pStyle w:val="TableBodyText"/>
            </w:pPr>
            <w:r>
              <w:t>0x00BA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437" w:name="FormatPicture"/>
            <w:r>
              <w:rPr>
                <w:b/>
              </w:rPr>
              <w:t>FormatPicture</w:t>
            </w:r>
            <w:bookmarkEnd w:id="1437"/>
          </w:p>
        </w:tc>
        <w:tc>
          <w:tcPr>
            <w:tcW w:w="0" w:type="auto"/>
            <w:vAlign w:val="center"/>
          </w:tcPr>
          <w:p w:rsidR="006C1A4C" w:rsidRDefault="00A81A43">
            <w:pPr>
              <w:pStyle w:val="TableBodyText"/>
            </w:pPr>
            <w:r>
              <w:t>0x00BB</w:t>
            </w:r>
          </w:p>
        </w:tc>
        <w:tc>
          <w:tcPr>
            <w:tcW w:w="0" w:type="auto"/>
            <w:vAlign w:val="center"/>
          </w:tcPr>
          <w:p w:rsidR="006C1A4C" w:rsidRDefault="00A81A43">
            <w:pPr>
              <w:pStyle w:val="TableBodyText"/>
            </w:pPr>
            <w:r>
              <w:t xml:space="preserve">Changes the picture scaling, size, and cropping </w:t>
            </w:r>
            <w:r>
              <w:t>information.</w:t>
            </w:r>
          </w:p>
        </w:tc>
      </w:tr>
      <w:tr w:rsidR="006C1A4C" w:rsidTr="006C1A4C">
        <w:tc>
          <w:tcPr>
            <w:tcW w:w="0" w:type="auto"/>
            <w:vAlign w:val="center"/>
          </w:tcPr>
          <w:p w:rsidR="006C1A4C" w:rsidRDefault="00A81A43">
            <w:pPr>
              <w:pStyle w:val="TableBodyText"/>
            </w:pPr>
            <w:bookmarkStart w:id="1438" w:name="ToolsLanguage"/>
            <w:r>
              <w:rPr>
                <w:b/>
              </w:rPr>
              <w:t>ToolsLanguage</w:t>
            </w:r>
            <w:bookmarkEnd w:id="1438"/>
          </w:p>
        </w:tc>
        <w:tc>
          <w:tcPr>
            <w:tcW w:w="0" w:type="auto"/>
            <w:vAlign w:val="center"/>
          </w:tcPr>
          <w:p w:rsidR="006C1A4C" w:rsidRDefault="00A81A43">
            <w:pPr>
              <w:pStyle w:val="TableBodyText"/>
            </w:pPr>
            <w:r>
              <w:t>0x00BC</w:t>
            </w:r>
          </w:p>
        </w:tc>
        <w:tc>
          <w:tcPr>
            <w:tcW w:w="0" w:type="auto"/>
            <w:vAlign w:val="center"/>
          </w:tcPr>
          <w:p w:rsidR="006C1A4C" w:rsidRDefault="00A81A43">
            <w:pPr>
              <w:pStyle w:val="TableBodyText"/>
            </w:pPr>
            <w:r>
              <w:t>Changes the language formatting of the selected characters.</w:t>
            </w:r>
          </w:p>
        </w:tc>
      </w:tr>
      <w:tr w:rsidR="006C1A4C" w:rsidTr="006C1A4C">
        <w:tc>
          <w:tcPr>
            <w:tcW w:w="0" w:type="auto"/>
            <w:vAlign w:val="center"/>
          </w:tcPr>
          <w:p w:rsidR="006C1A4C" w:rsidRDefault="00A81A43">
            <w:pPr>
              <w:pStyle w:val="TableBodyText"/>
            </w:pPr>
            <w:bookmarkStart w:id="1439" w:name="FormatBordersAndShading"/>
            <w:r>
              <w:rPr>
                <w:b/>
              </w:rPr>
              <w:t>FormatBordersAndShading</w:t>
            </w:r>
            <w:bookmarkEnd w:id="1439"/>
          </w:p>
        </w:tc>
        <w:tc>
          <w:tcPr>
            <w:tcW w:w="0" w:type="auto"/>
            <w:vAlign w:val="center"/>
          </w:tcPr>
          <w:p w:rsidR="006C1A4C" w:rsidRDefault="00A81A43">
            <w:pPr>
              <w:pStyle w:val="TableBodyText"/>
            </w:pPr>
            <w:r>
              <w:t>0x00BD</w:t>
            </w:r>
          </w:p>
        </w:tc>
        <w:tc>
          <w:tcPr>
            <w:tcW w:w="0" w:type="auto"/>
            <w:vAlign w:val="center"/>
          </w:tcPr>
          <w:p w:rsidR="006C1A4C" w:rsidRDefault="00A81A43">
            <w:pPr>
              <w:pStyle w:val="TableBodyText"/>
            </w:pPr>
            <w:r>
              <w:t>Changes the borders and shading of the selected paragraphs, table cells, and pictures.</w:t>
            </w:r>
          </w:p>
        </w:tc>
      </w:tr>
      <w:tr w:rsidR="006C1A4C" w:rsidTr="006C1A4C">
        <w:tc>
          <w:tcPr>
            <w:tcW w:w="0" w:type="auto"/>
            <w:vAlign w:val="center"/>
          </w:tcPr>
          <w:p w:rsidR="006C1A4C" w:rsidRDefault="00A81A43">
            <w:pPr>
              <w:pStyle w:val="TableBodyText"/>
            </w:pPr>
            <w:bookmarkStart w:id="1440" w:name="FormatFrame"/>
            <w:r>
              <w:rPr>
                <w:b/>
              </w:rPr>
              <w:t>FormatFrame</w:t>
            </w:r>
            <w:bookmarkEnd w:id="1440"/>
          </w:p>
        </w:tc>
        <w:tc>
          <w:tcPr>
            <w:tcW w:w="0" w:type="auto"/>
            <w:vAlign w:val="center"/>
          </w:tcPr>
          <w:p w:rsidR="006C1A4C" w:rsidRDefault="00A81A43">
            <w:pPr>
              <w:pStyle w:val="TableBodyText"/>
            </w:pPr>
            <w:r>
              <w:t>0x00BE</w:t>
            </w:r>
          </w:p>
        </w:tc>
        <w:tc>
          <w:tcPr>
            <w:tcW w:w="0" w:type="auto"/>
            <w:vAlign w:val="center"/>
          </w:tcPr>
          <w:p w:rsidR="006C1A4C" w:rsidRDefault="00A81A43">
            <w:pPr>
              <w:pStyle w:val="TableBodyText"/>
            </w:pPr>
            <w:r>
              <w:t xml:space="preserve">Changes the options </w:t>
            </w:r>
            <w:r>
              <w:t>for frame formatting.</w:t>
            </w:r>
          </w:p>
        </w:tc>
      </w:tr>
      <w:tr w:rsidR="006C1A4C" w:rsidTr="006C1A4C">
        <w:tc>
          <w:tcPr>
            <w:tcW w:w="0" w:type="auto"/>
            <w:vAlign w:val="center"/>
          </w:tcPr>
          <w:p w:rsidR="006C1A4C" w:rsidRDefault="00A81A43">
            <w:pPr>
              <w:pStyle w:val="TableBodyText"/>
            </w:pPr>
            <w:bookmarkStart w:id="1441" w:name="ToolsSpelling"/>
            <w:r>
              <w:rPr>
                <w:b/>
              </w:rPr>
              <w:lastRenderedPageBreak/>
              <w:t>ToolsSpelling</w:t>
            </w:r>
            <w:bookmarkEnd w:id="1441"/>
          </w:p>
        </w:tc>
        <w:tc>
          <w:tcPr>
            <w:tcW w:w="0" w:type="auto"/>
            <w:vAlign w:val="center"/>
          </w:tcPr>
          <w:p w:rsidR="006C1A4C" w:rsidRDefault="00A81A43">
            <w:pPr>
              <w:pStyle w:val="TableBodyText"/>
            </w:pPr>
            <w:r>
              <w:t>0x00BF</w:t>
            </w:r>
          </w:p>
        </w:tc>
        <w:tc>
          <w:tcPr>
            <w:tcW w:w="0" w:type="auto"/>
            <w:vAlign w:val="center"/>
          </w:tcPr>
          <w:p w:rsidR="006C1A4C" w:rsidRDefault="00A81A43">
            <w:pPr>
              <w:pStyle w:val="TableBodyText"/>
            </w:pPr>
            <w:r>
              <w:t>Checks the spelling in the active document.</w:t>
            </w:r>
          </w:p>
        </w:tc>
      </w:tr>
      <w:tr w:rsidR="006C1A4C" w:rsidTr="006C1A4C">
        <w:tc>
          <w:tcPr>
            <w:tcW w:w="0" w:type="auto"/>
            <w:vAlign w:val="center"/>
          </w:tcPr>
          <w:p w:rsidR="006C1A4C" w:rsidRDefault="00A81A43">
            <w:pPr>
              <w:pStyle w:val="TableBodyText"/>
            </w:pPr>
            <w:bookmarkStart w:id="1442" w:name="ToolsSpellSelection"/>
            <w:r>
              <w:rPr>
                <w:b/>
              </w:rPr>
              <w:t>ToolsSpellSelection</w:t>
            </w:r>
            <w:bookmarkEnd w:id="1442"/>
          </w:p>
        </w:tc>
        <w:tc>
          <w:tcPr>
            <w:tcW w:w="0" w:type="auto"/>
            <w:vAlign w:val="center"/>
          </w:tcPr>
          <w:p w:rsidR="006C1A4C" w:rsidRDefault="00A81A43">
            <w:pPr>
              <w:pStyle w:val="TableBodyText"/>
            </w:pPr>
            <w:r>
              <w:t>0x00C0</w:t>
            </w:r>
          </w:p>
        </w:tc>
        <w:tc>
          <w:tcPr>
            <w:tcW w:w="0" w:type="auto"/>
            <w:vAlign w:val="center"/>
          </w:tcPr>
          <w:p w:rsidR="006C1A4C" w:rsidRDefault="00A81A43">
            <w:pPr>
              <w:pStyle w:val="TableBodyText"/>
            </w:pPr>
            <w:r>
              <w:t>Checks the spelling of the selected text.</w:t>
            </w:r>
          </w:p>
        </w:tc>
      </w:tr>
      <w:tr w:rsidR="006C1A4C" w:rsidTr="006C1A4C">
        <w:tc>
          <w:tcPr>
            <w:tcW w:w="0" w:type="auto"/>
            <w:vAlign w:val="center"/>
          </w:tcPr>
          <w:p w:rsidR="006C1A4C" w:rsidRDefault="00A81A43">
            <w:pPr>
              <w:pStyle w:val="TableBodyText"/>
            </w:pPr>
            <w:bookmarkStart w:id="1443" w:name="ToolsGrammar"/>
            <w:r>
              <w:rPr>
                <w:b/>
              </w:rPr>
              <w:t>ToolsGrammar</w:t>
            </w:r>
            <w:bookmarkEnd w:id="1443"/>
          </w:p>
        </w:tc>
        <w:tc>
          <w:tcPr>
            <w:tcW w:w="0" w:type="auto"/>
            <w:vAlign w:val="center"/>
          </w:tcPr>
          <w:p w:rsidR="006C1A4C" w:rsidRDefault="00A81A43">
            <w:pPr>
              <w:pStyle w:val="TableBodyText"/>
            </w:pPr>
            <w:r>
              <w:t>0x00C1</w:t>
            </w:r>
          </w:p>
        </w:tc>
        <w:tc>
          <w:tcPr>
            <w:tcW w:w="0" w:type="auto"/>
            <w:vAlign w:val="center"/>
          </w:tcPr>
          <w:p w:rsidR="006C1A4C" w:rsidRDefault="00A81A43">
            <w:pPr>
              <w:pStyle w:val="TableBodyText"/>
            </w:pPr>
            <w:r>
              <w:t>Checks the grammar in the active document.</w:t>
            </w:r>
          </w:p>
        </w:tc>
      </w:tr>
      <w:tr w:rsidR="006C1A4C" w:rsidTr="006C1A4C">
        <w:tc>
          <w:tcPr>
            <w:tcW w:w="0" w:type="auto"/>
            <w:vAlign w:val="center"/>
          </w:tcPr>
          <w:p w:rsidR="006C1A4C" w:rsidRDefault="00A81A43">
            <w:pPr>
              <w:pStyle w:val="TableBodyText"/>
            </w:pPr>
            <w:bookmarkStart w:id="1444" w:name="ToolsThesaurus"/>
            <w:r>
              <w:rPr>
                <w:b/>
              </w:rPr>
              <w:t>ToolsThesaurus</w:t>
            </w:r>
            <w:bookmarkEnd w:id="1444"/>
          </w:p>
        </w:tc>
        <w:tc>
          <w:tcPr>
            <w:tcW w:w="0" w:type="auto"/>
            <w:vAlign w:val="center"/>
          </w:tcPr>
          <w:p w:rsidR="006C1A4C" w:rsidRDefault="00A81A43">
            <w:pPr>
              <w:pStyle w:val="TableBodyText"/>
            </w:pPr>
            <w:r>
              <w:t>0x00C2</w:t>
            </w:r>
          </w:p>
        </w:tc>
        <w:tc>
          <w:tcPr>
            <w:tcW w:w="0" w:type="auto"/>
            <w:vAlign w:val="center"/>
          </w:tcPr>
          <w:p w:rsidR="006C1A4C" w:rsidRDefault="00A81A43">
            <w:pPr>
              <w:pStyle w:val="TableBodyText"/>
            </w:pPr>
            <w:r>
              <w:t>Finds a syn</w:t>
            </w:r>
            <w:r>
              <w:t>onym for the selected word.</w:t>
            </w:r>
          </w:p>
        </w:tc>
      </w:tr>
      <w:tr w:rsidR="006C1A4C" w:rsidTr="006C1A4C">
        <w:tc>
          <w:tcPr>
            <w:tcW w:w="0" w:type="auto"/>
            <w:vAlign w:val="center"/>
          </w:tcPr>
          <w:p w:rsidR="006C1A4C" w:rsidRDefault="00A81A43">
            <w:pPr>
              <w:pStyle w:val="TableBodyText"/>
            </w:pPr>
            <w:bookmarkStart w:id="1445" w:name="ToolsHyphenation"/>
            <w:r>
              <w:rPr>
                <w:b/>
              </w:rPr>
              <w:t>ToolsHyphenation</w:t>
            </w:r>
            <w:bookmarkEnd w:id="1445"/>
          </w:p>
        </w:tc>
        <w:tc>
          <w:tcPr>
            <w:tcW w:w="0" w:type="auto"/>
            <w:vAlign w:val="center"/>
          </w:tcPr>
          <w:p w:rsidR="006C1A4C" w:rsidRDefault="00A81A43">
            <w:pPr>
              <w:pStyle w:val="TableBodyText"/>
            </w:pPr>
            <w:r>
              <w:t>0x00C3</w:t>
            </w:r>
          </w:p>
        </w:tc>
        <w:tc>
          <w:tcPr>
            <w:tcW w:w="0" w:type="auto"/>
            <w:vAlign w:val="center"/>
          </w:tcPr>
          <w:p w:rsidR="006C1A4C" w:rsidRDefault="00A81A43">
            <w:pPr>
              <w:pStyle w:val="TableBodyText"/>
            </w:pPr>
            <w:r>
              <w:t>Changes the hyphenation settings for the active document.</w:t>
            </w:r>
          </w:p>
        </w:tc>
      </w:tr>
      <w:tr w:rsidR="006C1A4C" w:rsidTr="006C1A4C">
        <w:tc>
          <w:tcPr>
            <w:tcW w:w="0" w:type="auto"/>
            <w:vAlign w:val="center"/>
          </w:tcPr>
          <w:p w:rsidR="006C1A4C" w:rsidRDefault="00A81A43">
            <w:pPr>
              <w:pStyle w:val="TableBodyText"/>
            </w:pPr>
            <w:bookmarkStart w:id="1446" w:name="ToolsBulletsNumbers"/>
            <w:r>
              <w:rPr>
                <w:b/>
              </w:rPr>
              <w:t>ToolsBulletsNumbers</w:t>
            </w:r>
            <w:bookmarkEnd w:id="1446"/>
          </w:p>
        </w:tc>
        <w:tc>
          <w:tcPr>
            <w:tcW w:w="0" w:type="auto"/>
            <w:vAlign w:val="center"/>
          </w:tcPr>
          <w:p w:rsidR="006C1A4C" w:rsidRDefault="00A81A43">
            <w:pPr>
              <w:pStyle w:val="TableBodyText"/>
            </w:pPr>
            <w:r>
              <w:t>0x00C4</w:t>
            </w:r>
          </w:p>
        </w:tc>
        <w:tc>
          <w:tcPr>
            <w:tcW w:w="0" w:type="auto"/>
            <w:vAlign w:val="center"/>
          </w:tcPr>
          <w:p w:rsidR="006C1A4C" w:rsidRDefault="00A81A43">
            <w:pPr>
              <w:pStyle w:val="TableBodyText"/>
            </w:pPr>
            <w:r>
              <w:t>Changes the numbered and bulleted paragraphs.</w:t>
            </w:r>
          </w:p>
        </w:tc>
      </w:tr>
      <w:tr w:rsidR="006C1A4C" w:rsidTr="006C1A4C">
        <w:tc>
          <w:tcPr>
            <w:tcW w:w="0" w:type="auto"/>
            <w:vAlign w:val="center"/>
          </w:tcPr>
          <w:p w:rsidR="006C1A4C" w:rsidRDefault="00A81A43">
            <w:pPr>
              <w:pStyle w:val="TableBodyText"/>
            </w:pPr>
            <w:bookmarkStart w:id="1447" w:name="ToolsRevisions"/>
            <w:r>
              <w:rPr>
                <w:b/>
              </w:rPr>
              <w:t>ToolsRevisions</w:t>
            </w:r>
            <w:bookmarkEnd w:id="1447"/>
          </w:p>
        </w:tc>
        <w:tc>
          <w:tcPr>
            <w:tcW w:w="0" w:type="auto"/>
            <w:vAlign w:val="center"/>
          </w:tcPr>
          <w:p w:rsidR="006C1A4C" w:rsidRDefault="00A81A43">
            <w:pPr>
              <w:pStyle w:val="TableBodyText"/>
            </w:pPr>
            <w:r>
              <w:t>0x00C5</w:t>
            </w:r>
          </w:p>
        </w:tc>
        <w:tc>
          <w:tcPr>
            <w:tcW w:w="0" w:type="auto"/>
            <w:vAlign w:val="center"/>
          </w:tcPr>
          <w:p w:rsidR="006C1A4C" w:rsidRDefault="00A81A43">
            <w:pPr>
              <w:pStyle w:val="TableBodyText"/>
            </w:pPr>
            <w:r>
              <w:t>Sets track changes for the active document.</w:t>
            </w:r>
          </w:p>
        </w:tc>
      </w:tr>
      <w:tr w:rsidR="006C1A4C" w:rsidTr="006C1A4C">
        <w:tc>
          <w:tcPr>
            <w:tcW w:w="0" w:type="auto"/>
            <w:vAlign w:val="center"/>
          </w:tcPr>
          <w:p w:rsidR="006C1A4C" w:rsidRDefault="00A81A43">
            <w:pPr>
              <w:pStyle w:val="TableBodyText"/>
            </w:pPr>
            <w:bookmarkStart w:id="1448" w:name="ToolsCompareVersions"/>
            <w:r>
              <w:rPr>
                <w:b/>
              </w:rPr>
              <w:t>ToolsCompareVersions</w:t>
            </w:r>
            <w:bookmarkEnd w:id="1448"/>
          </w:p>
        </w:tc>
        <w:tc>
          <w:tcPr>
            <w:tcW w:w="0" w:type="auto"/>
            <w:vAlign w:val="center"/>
          </w:tcPr>
          <w:p w:rsidR="006C1A4C" w:rsidRDefault="00A81A43">
            <w:pPr>
              <w:pStyle w:val="TableBodyText"/>
            </w:pPr>
            <w:r>
              <w:t>0x00C6</w:t>
            </w:r>
          </w:p>
        </w:tc>
        <w:tc>
          <w:tcPr>
            <w:tcW w:w="0" w:type="auto"/>
            <w:vAlign w:val="center"/>
          </w:tcPr>
          <w:p w:rsidR="006C1A4C" w:rsidRDefault="00A81A43">
            <w:pPr>
              <w:pStyle w:val="TableBodyText"/>
            </w:pPr>
            <w:r>
              <w:t>Compares the active document with an earlier version.</w:t>
            </w:r>
          </w:p>
        </w:tc>
      </w:tr>
      <w:tr w:rsidR="006C1A4C" w:rsidTr="006C1A4C">
        <w:tc>
          <w:tcPr>
            <w:tcW w:w="0" w:type="auto"/>
            <w:vAlign w:val="center"/>
          </w:tcPr>
          <w:p w:rsidR="006C1A4C" w:rsidRDefault="00A81A43">
            <w:pPr>
              <w:pStyle w:val="TableBodyText"/>
            </w:pPr>
            <w:bookmarkStart w:id="1449" w:name="TableSort"/>
            <w:r>
              <w:rPr>
                <w:b/>
              </w:rPr>
              <w:t>TableSort</w:t>
            </w:r>
            <w:bookmarkEnd w:id="1449"/>
          </w:p>
        </w:tc>
        <w:tc>
          <w:tcPr>
            <w:tcW w:w="0" w:type="auto"/>
            <w:vAlign w:val="center"/>
          </w:tcPr>
          <w:p w:rsidR="006C1A4C" w:rsidRDefault="00A81A43">
            <w:pPr>
              <w:pStyle w:val="TableBodyText"/>
            </w:pPr>
            <w:r>
              <w:t>0x00C7</w:t>
            </w:r>
          </w:p>
        </w:tc>
        <w:tc>
          <w:tcPr>
            <w:tcW w:w="0" w:type="auto"/>
            <w:vAlign w:val="center"/>
          </w:tcPr>
          <w:p w:rsidR="006C1A4C" w:rsidRDefault="00A81A43">
            <w:pPr>
              <w:pStyle w:val="TableBodyText"/>
            </w:pPr>
            <w:r>
              <w:t>Rearranges the selection into a specified order.</w:t>
            </w:r>
          </w:p>
        </w:tc>
      </w:tr>
      <w:tr w:rsidR="006C1A4C" w:rsidTr="006C1A4C">
        <w:tc>
          <w:tcPr>
            <w:tcW w:w="0" w:type="auto"/>
            <w:vAlign w:val="center"/>
          </w:tcPr>
          <w:p w:rsidR="006C1A4C" w:rsidRDefault="00A81A43">
            <w:pPr>
              <w:pStyle w:val="TableBodyText"/>
            </w:pPr>
            <w:bookmarkStart w:id="1450" w:name="ToolsCalculate"/>
            <w:r>
              <w:rPr>
                <w:b/>
              </w:rPr>
              <w:t>ToolsCalculate</w:t>
            </w:r>
            <w:bookmarkEnd w:id="1450"/>
          </w:p>
        </w:tc>
        <w:tc>
          <w:tcPr>
            <w:tcW w:w="0" w:type="auto"/>
            <w:vAlign w:val="center"/>
          </w:tcPr>
          <w:p w:rsidR="006C1A4C" w:rsidRDefault="00A81A43">
            <w:pPr>
              <w:pStyle w:val="TableBodyText"/>
            </w:pPr>
            <w:r>
              <w:t>0x00C8</w:t>
            </w:r>
          </w:p>
        </w:tc>
        <w:tc>
          <w:tcPr>
            <w:tcW w:w="0" w:type="auto"/>
            <w:vAlign w:val="center"/>
          </w:tcPr>
          <w:p w:rsidR="006C1A4C" w:rsidRDefault="00A81A43">
            <w:pPr>
              <w:pStyle w:val="TableBodyText"/>
            </w:pPr>
            <w:r>
              <w:t>Calculates expressions in the selection.</w:t>
            </w:r>
          </w:p>
        </w:tc>
      </w:tr>
      <w:tr w:rsidR="006C1A4C" w:rsidTr="006C1A4C">
        <w:tc>
          <w:tcPr>
            <w:tcW w:w="0" w:type="auto"/>
            <w:vAlign w:val="center"/>
          </w:tcPr>
          <w:p w:rsidR="006C1A4C" w:rsidRDefault="00A81A43">
            <w:pPr>
              <w:pStyle w:val="TableBodyText"/>
            </w:pPr>
            <w:bookmarkStart w:id="1451" w:name="ToolsRepaginate"/>
            <w:r>
              <w:rPr>
                <w:b/>
              </w:rPr>
              <w:t>ToolsRepaginate</w:t>
            </w:r>
            <w:bookmarkEnd w:id="1451"/>
          </w:p>
        </w:tc>
        <w:tc>
          <w:tcPr>
            <w:tcW w:w="0" w:type="auto"/>
            <w:vAlign w:val="center"/>
          </w:tcPr>
          <w:p w:rsidR="006C1A4C" w:rsidRDefault="00A81A43">
            <w:pPr>
              <w:pStyle w:val="TableBodyText"/>
            </w:pPr>
            <w:r>
              <w:t>0x00C9</w:t>
            </w:r>
          </w:p>
        </w:tc>
        <w:tc>
          <w:tcPr>
            <w:tcW w:w="0" w:type="auto"/>
            <w:vAlign w:val="center"/>
          </w:tcPr>
          <w:p w:rsidR="006C1A4C" w:rsidRDefault="00A81A43">
            <w:pPr>
              <w:pStyle w:val="TableBodyText"/>
            </w:pPr>
            <w:r>
              <w:t xml:space="preserve">Recalculates the </w:t>
            </w:r>
            <w:r>
              <w:t>page breaks.</w:t>
            </w:r>
          </w:p>
        </w:tc>
      </w:tr>
      <w:tr w:rsidR="006C1A4C" w:rsidTr="006C1A4C">
        <w:tc>
          <w:tcPr>
            <w:tcW w:w="0" w:type="auto"/>
            <w:vAlign w:val="center"/>
          </w:tcPr>
          <w:p w:rsidR="006C1A4C" w:rsidRDefault="00A81A43">
            <w:pPr>
              <w:pStyle w:val="TableBodyText"/>
            </w:pPr>
            <w:bookmarkStart w:id="1452" w:name="WW7_ToolsOptions"/>
            <w:r>
              <w:rPr>
                <w:b/>
              </w:rPr>
              <w:t>WW7_ToolsOptions</w:t>
            </w:r>
            <w:bookmarkEnd w:id="1452"/>
          </w:p>
        </w:tc>
        <w:tc>
          <w:tcPr>
            <w:tcW w:w="0" w:type="auto"/>
            <w:vAlign w:val="center"/>
          </w:tcPr>
          <w:p w:rsidR="006C1A4C" w:rsidRDefault="00A81A43">
            <w:pPr>
              <w:pStyle w:val="TableBodyText"/>
            </w:pPr>
            <w:r>
              <w:t>0x00CA</w:t>
            </w:r>
          </w:p>
        </w:tc>
        <w:tc>
          <w:tcPr>
            <w:tcW w:w="0" w:type="auto"/>
            <w:vAlign w:val="center"/>
          </w:tcPr>
          <w:p w:rsidR="006C1A4C" w:rsidRDefault="00A81A43">
            <w:pPr>
              <w:pStyle w:val="TableBodyText"/>
            </w:pPr>
            <w:r>
              <w:t>Changes various categories of the application options.</w:t>
            </w:r>
          </w:p>
        </w:tc>
      </w:tr>
      <w:tr w:rsidR="006C1A4C" w:rsidTr="006C1A4C">
        <w:tc>
          <w:tcPr>
            <w:tcW w:w="0" w:type="auto"/>
            <w:vAlign w:val="center"/>
          </w:tcPr>
          <w:p w:rsidR="006C1A4C" w:rsidRDefault="00A81A43">
            <w:pPr>
              <w:pStyle w:val="TableBodyText"/>
            </w:pPr>
            <w:bookmarkStart w:id="1453" w:name="ToolsOptionsGeneral"/>
            <w:r>
              <w:rPr>
                <w:b/>
              </w:rPr>
              <w:t>ToolsOptionsGeneral</w:t>
            </w:r>
            <w:bookmarkEnd w:id="1453"/>
          </w:p>
        </w:tc>
        <w:tc>
          <w:tcPr>
            <w:tcW w:w="0" w:type="auto"/>
            <w:vAlign w:val="center"/>
          </w:tcPr>
          <w:p w:rsidR="006C1A4C" w:rsidRDefault="00A81A43">
            <w:pPr>
              <w:pStyle w:val="TableBodyText"/>
            </w:pPr>
            <w:r>
              <w:t>0x00CB</w:t>
            </w:r>
          </w:p>
        </w:tc>
        <w:tc>
          <w:tcPr>
            <w:tcW w:w="0" w:type="auto"/>
            <w:vAlign w:val="center"/>
          </w:tcPr>
          <w:p w:rsidR="006C1A4C" w:rsidRDefault="00A81A43">
            <w:pPr>
              <w:pStyle w:val="TableBodyText"/>
            </w:pPr>
            <w:r>
              <w:t>Changes the general options.</w:t>
            </w:r>
          </w:p>
        </w:tc>
      </w:tr>
      <w:tr w:rsidR="006C1A4C" w:rsidTr="006C1A4C">
        <w:tc>
          <w:tcPr>
            <w:tcW w:w="0" w:type="auto"/>
            <w:vAlign w:val="center"/>
          </w:tcPr>
          <w:p w:rsidR="006C1A4C" w:rsidRDefault="00A81A43">
            <w:pPr>
              <w:pStyle w:val="TableBodyText"/>
            </w:pPr>
            <w:bookmarkStart w:id="1454" w:name="ToolsOptionsView"/>
            <w:r>
              <w:rPr>
                <w:b/>
              </w:rPr>
              <w:t>ToolsOptionsView</w:t>
            </w:r>
            <w:bookmarkEnd w:id="1454"/>
          </w:p>
        </w:tc>
        <w:tc>
          <w:tcPr>
            <w:tcW w:w="0" w:type="auto"/>
            <w:vAlign w:val="center"/>
          </w:tcPr>
          <w:p w:rsidR="006C1A4C" w:rsidRDefault="00A81A43">
            <w:pPr>
              <w:pStyle w:val="TableBodyText"/>
            </w:pPr>
            <w:r>
              <w:t>0x00CC</w:t>
            </w:r>
          </w:p>
        </w:tc>
        <w:tc>
          <w:tcPr>
            <w:tcW w:w="0" w:type="auto"/>
            <w:vAlign w:val="center"/>
          </w:tcPr>
          <w:p w:rsidR="006C1A4C" w:rsidRDefault="00A81A43">
            <w:pPr>
              <w:pStyle w:val="TableBodyText"/>
            </w:pPr>
            <w:r>
              <w:t>Set specific view mode options.</w:t>
            </w:r>
          </w:p>
        </w:tc>
      </w:tr>
      <w:tr w:rsidR="006C1A4C" w:rsidTr="006C1A4C">
        <w:tc>
          <w:tcPr>
            <w:tcW w:w="0" w:type="auto"/>
            <w:vAlign w:val="center"/>
          </w:tcPr>
          <w:p w:rsidR="006C1A4C" w:rsidRDefault="00A81A43">
            <w:pPr>
              <w:pStyle w:val="TableBodyText"/>
            </w:pPr>
            <w:bookmarkStart w:id="1455" w:name="ToolsAdvancedSettings"/>
            <w:r>
              <w:rPr>
                <w:b/>
              </w:rPr>
              <w:t>ToolsAdvancedSettings</w:t>
            </w:r>
            <w:bookmarkEnd w:id="1455"/>
          </w:p>
        </w:tc>
        <w:tc>
          <w:tcPr>
            <w:tcW w:w="0" w:type="auto"/>
            <w:vAlign w:val="center"/>
          </w:tcPr>
          <w:p w:rsidR="006C1A4C" w:rsidRDefault="00A81A43">
            <w:pPr>
              <w:pStyle w:val="TableBodyText"/>
            </w:pPr>
            <w:r>
              <w:t>0x00CE</w:t>
            </w:r>
          </w:p>
        </w:tc>
        <w:tc>
          <w:tcPr>
            <w:tcW w:w="0" w:type="auto"/>
            <w:vAlign w:val="center"/>
          </w:tcPr>
          <w:p w:rsidR="006C1A4C" w:rsidRDefault="00A81A43">
            <w:pPr>
              <w:pStyle w:val="TableBodyText"/>
            </w:pPr>
            <w:r>
              <w:t xml:space="preserve">Changes advanced </w:t>
            </w:r>
            <w:r>
              <w:t>options.</w:t>
            </w:r>
          </w:p>
        </w:tc>
      </w:tr>
      <w:tr w:rsidR="006C1A4C" w:rsidTr="006C1A4C">
        <w:tc>
          <w:tcPr>
            <w:tcW w:w="0" w:type="auto"/>
            <w:vAlign w:val="center"/>
          </w:tcPr>
          <w:p w:rsidR="006C1A4C" w:rsidRDefault="00A81A43">
            <w:pPr>
              <w:pStyle w:val="TableBodyText"/>
            </w:pPr>
            <w:bookmarkStart w:id="1456" w:name="ToolsOptionsPrint"/>
            <w:r>
              <w:rPr>
                <w:b/>
              </w:rPr>
              <w:t>ToolsOptionsPrint</w:t>
            </w:r>
            <w:bookmarkEnd w:id="1456"/>
          </w:p>
        </w:tc>
        <w:tc>
          <w:tcPr>
            <w:tcW w:w="0" w:type="auto"/>
            <w:vAlign w:val="center"/>
          </w:tcPr>
          <w:p w:rsidR="006C1A4C" w:rsidRDefault="00A81A43">
            <w:pPr>
              <w:pStyle w:val="TableBodyText"/>
            </w:pPr>
            <w:r>
              <w:t>0x00D0</w:t>
            </w:r>
          </w:p>
        </w:tc>
        <w:tc>
          <w:tcPr>
            <w:tcW w:w="0" w:type="auto"/>
            <w:vAlign w:val="center"/>
          </w:tcPr>
          <w:p w:rsidR="006C1A4C" w:rsidRDefault="00A81A43">
            <w:pPr>
              <w:pStyle w:val="TableBodyText"/>
            </w:pPr>
            <w:r>
              <w:t>Changes the printing options.</w:t>
            </w:r>
          </w:p>
        </w:tc>
      </w:tr>
      <w:tr w:rsidR="006C1A4C" w:rsidTr="006C1A4C">
        <w:tc>
          <w:tcPr>
            <w:tcW w:w="0" w:type="auto"/>
            <w:vAlign w:val="center"/>
          </w:tcPr>
          <w:p w:rsidR="006C1A4C" w:rsidRDefault="00A81A43">
            <w:pPr>
              <w:pStyle w:val="TableBodyText"/>
            </w:pPr>
            <w:bookmarkStart w:id="1457" w:name="ToolsOptionsSave"/>
            <w:r>
              <w:rPr>
                <w:b/>
              </w:rPr>
              <w:t>ToolsOptionsSave</w:t>
            </w:r>
            <w:bookmarkEnd w:id="1457"/>
          </w:p>
        </w:tc>
        <w:tc>
          <w:tcPr>
            <w:tcW w:w="0" w:type="auto"/>
            <w:vAlign w:val="center"/>
          </w:tcPr>
          <w:p w:rsidR="006C1A4C" w:rsidRDefault="00A81A43">
            <w:pPr>
              <w:pStyle w:val="TableBodyText"/>
            </w:pPr>
            <w:r>
              <w:t>0x00D1</w:t>
            </w:r>
          </w:p>
        </w:tc>
        <w:tc>
          <w:tcPr>
            <w:tcW w:w="0" w:type="auto"/>
            <w:vAlign w:val="center"/>
          </w:tcPr>
          <w:p w:rsidR="006C1A4C" w:rsidRDefault="00A81A43">
            <w:pPr>
              <w:pStyle w:val="TableBodyText"/>
            </w:pPr>
            <w:r>
              <w:t>Changes the save settings.</w:t>
            </w:r>
          </w:p>
        </w:tc>
      </w:tr>
      <w:tr w:rsidR="006C1A4C" w:rsidTr="006C1A4C">
        <w:tc>
          <w:tcPr>
            <w:tcW w:w="0" w:type="auto"/>
            <w:vAlign w:val="center"/>
          </w:tcPr>
          <w:p w:rsidR="006C1A4C" w:rsidRDefault="00A81A43">
            <w:pPr>
              <w:pStyle w:val="TableBodyText"/>
            </w:pPr>
            <w:bookmarkStart w:id="1458" w:name="WW2_ToolsOptionsToolbar"/>
            <w:r>
              <w:rPr>
                <w:b/>
              </w:rPr>
              <w:t>WW2_ToolsOptionsToolbar</w:t>
            </w:r>
            <w:bookmarkEnd w:id="1458"/>
          </w:p>
        </w:tc>
        <w:tc>
          <w:tcPr>
            <w:tcW w:w="0" w:type="auto"/>
            <w:vAlign w:val="center"/>
          </w:tcPr>
          <w:p w:rsidR="006C1A4C" w:rsidRDefault="00A81A43">
            <w:pPr>
              <w:pStyle w:val="TableBodyText"/>
            </w:pPr>
            <w:r>
              <w:t>0x00D2</w:t>
            </w:r>
          </w:p>
        </w:tc>
        <w:tc>
          <w:tcPr>
            <w:tcW w:w="0" w:type="auto"/>
            <w:vAlign w:val="center"/>
          </w:tcPr>
          <w:p w:rsidR="006C1A4C" w:rsidRDefault="00A81A43">
            <w:pPr>
              <w:pStyle w:val="TableBodyText"/>
            </w:pPr>
            <w:r>
              <w:t>Changes the buttons on the toolbar.</w:t>
            </w:r>
          </w:p>
        </w:tc>
      </w:tr>
      <w:tr w:rsidR="006C1A4C" w:rsidTr="006C1A4C">
        <w:tc>
          <w:tcPr>
            <w:tcW w:w="0" w:type="auto"/>
            <w:vAlign w:val="center"/>
          </w:tcPr>
          <w:p w:rsidR="006C1A4C" w:rsidRDefault="00A81A43">
            <w:pPr>
              <w:pStyle w:val="TableBodyText"/>
            </w:pPr>
            <w:bookmarkStart w:id="1459" w:name="ToolsOptionsSpelling"/>
            <w:r>
              <w:rPr>
                <w:b/>
              </w:rPr>
              <w:t>ToolsOptionsSpelling</w:t>
            </w:r>
            <w:bookmarkEnd w:id="1459"/>
          </w:p>
        </w:tc>
        <w:tc>
          <w:tcPr>
            <w:tcW w:w="0" w:type="auto"/>
            <w:vAlign w:val="center"/>
          </w:tcPr>
          <w:p w:rsidR="006C1A4C" w:rsidRDefault="00A81A43">
            <w:pPr>
              <w:pStyle w:val="TableBodyText"/>
            </w:pPr>
            <w:r>
              <w:t>0x00D3</w:t>
            </w:r>
          </w:p>
        </w:tc>
        <w:tc>
          <w:tcPr>
            <w:tcW w:w="0" w:type="auto"/>
            <w:vAlign w:val="center"/>
          </w:tcPr>
          <w:p w:rsidR="006C1A4C" w:rsidRDefault="00A81A43">
            <w:pPr>
              <w:pStyle w:val="TableBodyText"/>
            </w:pPr>
            <w:r>
              <w:t>Changes the proofreader options.</w:t>
            </w:r>
          </w:p>
        </w:tc>
      </w:tr>
      <w:tr w:rsidR="006C1A4C" w:rsidTr="006C1A4C">
        <w:tc>
          <w:tcPr>
            <w:tcW w:w="0" w:type="auto"/>
            <w:vAlign w:val="center"/>
          </w:tcPr>
          <w:p w:rsidR="006C1A4C" w:rsidRDefault="00A81A43">
            <w:pPr>
              <w:pStyle w:val="TableBodyText"/>
            </w:pPr>
            <w:bookmarkStart w:id="1460" w:name="ToolsOptionsGrammar"/>
            <w:r>
              <w:rPr>
                <w:b/>
              </w:rPr>
              <w:t>ToolsOptionsGrammar</w:t>
            </w:r>
            <w:bookmarkEnd w:id="1460"/>
          </w:p>
        </w:tc>
        <w:tc>
          <w:tcPr>
            <w:tcW w:w="0" w:type="auto"/>
            <w:vAlign w:val="center"/>
          </w:tcPr>
          <w:p w:rsidR="006C1A4C" w:rsidRDefault="00A81A43">
            <w:pPr>
              <w:pStyle w:val="TableBodyText"/>
            </w:pPr>
            <w:r>
              <w:t>0x00D4</w:t>
            </w:r>
          </w:p>
        </w:tc>
        <w:tc>
          <w:tcPr>
            <w:tcW w:w="0" w:type="auto"/>
            <w:vAlign w:val="center"/>
          </w:tcPr>
          <w:p w:rsidR="006C1A4C" w:rsidRDefault="00A81A43">
            <w:pPr>
              <w:pStyle w:val="TableBodyText"/>
            </w:pPr>
            <w:r>
              <w:t>Changes the proofreader options.</w:t>
            </w:r>
          </w:p>
        </w:tc>
      </w:tr>
      <w:tr w:rsidR="006C1A4C" w:rsidTr="006C1A4C">
        <w:tc>
          <w:tcPr>
            <w:tcW w:w="0" w:type="auto"/>
            <w:vAlign w:val="center"/>
          </w:tcPr>
          <w:p w:rsidR="006C1A4C" w:rsidRDefault="00A81A43">
            <w:pPr>
              <w:pStyle w:val="TableBodyText"/>
            </w:pPr>
            <w:bookmarkStart w:id="1461" w:name="ToolsOptionsUserInfo"/>
            <w:r>
              <w:rPr>
                <w:b/>
              </w:rPr>
              <w:t>ToolsOptionsUserInfo</w:t>
            </w:r>
            <w:bookmarkEnd w:id="1461"/>
          </w:p>
        </w:tc>
        <w:tc>
          <w:tcPr>
            <w:tcW w:w="0" w:type="auto"/>
            <w:vAlign w:val="center"/>
          </w:tcPr>
          <w:p w:rsidR="006C1A4C" w:rsidRDefault="00A81A43">
            <w:pPr>
              <w:pStyle w:val="TableBodyText"/>
            </w:pPr>
            <w:r>
              <w:t>0x00D5</w:t>
            </w:r>
          </w:p>
        </w:tc>
        <w:tc>
          <w:tcPr>
            <w:tcW w:w="0" w:type="auto"/>
            <w:vAlign w:val="center"/>
          </w:tcPr>
          <w:p w:rsidR="006C1A4C" w:rsidRDefault="00A81A43">
            <w:pPr>
              <w:pStyle w:val="TableBodyText"/>
            </w:pPr>
            <w:r>
              <w:t>Changes the user information options.</w:t>
            </w:r>
          </w:p>
        </w:tc>
      </w:tr>
      <w:tr w:rsidR="006C1A4C" w:rsidTr="006C1A4C">
        <w:tc>
          <w:tcPr>
            <w:tcW w:w="0" w:type="auto"/>
            <w:vAlign w:val="center"/>
          </w:tcPr>
          <w:p w:rsidR="006C1A4C" w:rsidRDefault="00A81A43">
            <w:pPr>
              <w:pStyle w:val="TableBodyText"/>
            </w:pPr>
            <w:bookmarkStart w:id="1462" w:name="ToolsRecordMacroToggle"/>
            <w:r>
              <w:rPr>
                <w:b/>
              </w:rPr>
              <w:t>ToolsRecordMacroToggle</w:t>
            </w:r>
            <w:bookmarkEnd w:id="1462"/>
          </w:p>
        </w:tc>
        <w:tc>
          <w:tcPr>
            <w:tcW w:w="0" w:type="auto"/>
            <w:vAlign w:val="center"/>
          </w:tcPr>
          <w:p w:rsidR="006C1A4C" w:rsidRDefault="00A81A43">
            <w:pPr>
              <w:pStyle w:val="TableBodyText"/>
            </w:pPr>
            <w:r>
              <w:t>0x00D6</w:t>
            </w:r>
          </w:p>
        </w:tc>
        <w:tc>
          <w:tcPr>
            <w:tcW w:w="0" w:type="auto"/>
            <w:vAlign w:val="center"/>
          </w:tcPr>
          <w:p w:rsidR="006C1A4C" w:rsidRDefault="00A81A43">
            <w:pPr>
              <w:pStyle w:val="TableBodyText"/>
            </w:pPr>
            <w:r>
              <w:t>Turns macro recording on or off.</w:t>
            </w:r>
          </w:p>
        </w:tc>
      </w:tr>
      <w:tr w:rsidR="006C1A4C" w:rsidTr="006C1A4C">
        <w:tc>
          <w:tcPr>
            <w:tcW w:w="0" w:type="auto"/>
            <w:vAlign w:val="center"/>
          </w:tcPr>
          <w:p w:rsidR="006C1A4C" w:rsidRDefault="00A81A43">
            <w:pPr>
              <w:pStyle w:val="TableBodyText"/>
            </w:pPr>
            <w:bookmarkStart w:id="1463" w:name="ToolsMacro"/>
            <w:r>
              <w:rPr>
                <w:b/>
              </w:rPr>
              <w:t>ToolsMacro</w:t>
            </w:r>
            <w:bookmarkEnd w:id="1463"/>
          </w:p>
        </w:tc>
        <w:tc>
          <w:tcPr>
            <w:tcW w:w="0" w:type="auto"/>
            <w:vAlign w:val="center"/>
          </w:tcPr>
          <w:p w:rsidR="006C1A4C" w:rsidRDefault="00A81A43">
            <w:pPr>
              <w:pStyle w:val="TableBodyText"/>
            </w:pPr>
            <w:r>
              <w:t>0x00D7</w:t>
            </w:r>
          </w:p>
        </w:tc>
        <w:tc>
          <w:tcPr>
            <w:tcW w:w="0" w:type="auto"/>
            <w:vAlign w:val="center"/>
          </w:tcPr>
          <w:p w:rsidR="006C1A4C" w:rsidRDefault="00A81A43">
            <w:pPr>
              <w:pStyle w:val="TableBodyText"/>
            </w:pPr>
            <w:r>
              <w:t>Runs, creates, deletes, or revises a macro.</w:t>
            </w:r>
          </w:p>
        </w:tc>
      </w:tr>
      <w:tr w:rsidR="006C1A4C" w:rsidTr="006C1A4C">
        <w:tc>
          <w:tcPr>
            <w:tcW w:w="0" w:type="auto"/>
            <w:vAlign w:val="center"/>
          </w:tcPr>
          <w:p w:rsidR="006C1A4C" w:rsidRDefault="00A81A43">
            <w:pPr>
              <w:pStyle w:val="TableBodyText"/>
            </w:pPr>
            <w:bookmarkStart w:id="1464" w:name="PauseRecorder"/>
            <w:r>
              <w:rPr>
                <w:b/>
              </w:rPr>
              <w:t>PauseRecorder</w:t>
            </w:r>
            <w:bookmarkEnd w:id="1464"/>
          </w:p>
        </w:tc>
        <w:tc>
          <w:tcPr>
            <w:tcW w:w="0" w:type="auto"/>
            <w:vAlign w:val="center"/>
          </w:tcPr>
          <w:p w:rsidR="006C1A4C" w:rsidRDefault="00A81A43">
            <w:pPr>
              <w:pStyle w:val="TableBodyText"/>
            </w:pPr>
            <w:r>
              <w:t>0x00D8</w:t>
            </w:r>
          </w:p>
        </w:tc>
        <w:tc>
          <w:tcPr>
            <w:tcW w:w="0" w:type="auto"/>
            <w:vAlign w:val="center"/>
          </w:tcPr>
          <w:p w:rsidR="006C1A4C" w:rsidRDefault="00A81A43">
            <w:pPr>
              <w:pStyle w:val="TableBodyText"/>
            </w:pPr>
            <w:r>
              <w:t>Pauses the macro recorder (toggle).</w:t>
            </w:r>
          </w:p>
        </w:tc>
      </w:tr>
      <w:tr w:rsidR="006C1A4C" w:rsidTr="006C1A4C">
        <w:tc>
          <w:tcPr>
            <w:tcW w:w="0" w:type="auto"/>
            <w:vAlign w:val="center"/>
          </w:tcPr>
          <w:p w:rsidR="006C1A4C" w:rsidRDefault="00A81A43">
            <w:pPr>
              <w:pStyle w:val="TableBodyText"/>
            </w:pPr>
            <w:bookmarkStart w:id="1465" w:name="WindowNewWindow"/>
            <w:r>
              <w:rPr>
                <w:b/>
              </w:rPr>
              <w:t>WindowNewWindow</w:t>
            </w:r>
            <w:bookmarkEnd w:id="1465"/>
          </w:p>
        </w:tc>
        <w:tc>
          <w:tcPr>
            <w:tcW w:w="0" w:type="auto"/>
            <w:vAlign w:val="center"/>
          </w:tcPr>
          <w:p w:rsidR="006C1A4C" w:rsidRDefault="00A81A43">
            <w:pPr>
              <w:pStyle w:val="TableBodyText"/>
            </w:pPr>
            <w:r>
              <w:t>0x00D9</w:t>
            </w:r>
          </w:p>
        </w:tc>
        <w:tc>
          <w:tcPr>
            <w:tcW w:w="0" w:type="auto"/>
            <w:vAlign w:val="center"/>
          </w:tcPr>
          <w:p w:rsidR="006C1A4C" w:rsidRDefault="00A81A43">
            <w:pPr>
              <w:pStyle w:val="TableBodyText"/>
            </w:pPr>
            <w:r>
              <w:t>Opens another window for the active document.</w:t>
            </w:r>
          </w:p>
        </w:tc>
      </w:tr>
      <w:tr w:rsidR="006C1A4C" w:rsidTr="006C1A4C">
        <w:tc>
          <w:tcPr>
            <w:tcW w:w="0" w:type="auto"/>
            <w:vAlign w:val="center"/>
          </w:tcPr>
          <w:p w:rsidR="006C1A4C" w:rsidRDefault="00A81A43">
            <w:pPr>
              <w:pStyle w:val="TableBodyText"/>
            </w:pPr>
            <w:bookmarkStart w:id="1466" w:name="WindowArrangeAll"/>
            <w:r>
              <w:rPr>
                <w:b/>
              </w:rPr>
              <w:t>WindowArrangeAll</w:t>
            </w:r>
            <w:bookmarkEnd w:id="1466"/>
          </w:p>
        </w:tc>
        <w:tc>
          <w:tcPr>
            <w:tcW w:w="0" w:type="auto"/>
            <w:vAlign w:val="center"/>
          </w:tcPr>
          <w:p w:rsidR="006C1A4C" w:rsidRDefault="00A81A43">
            <w:pPr>
              <w:pStyle w:val="TableBodyText"/>
            </w:pPr>
            <w:r>
              <w:t>0x00DA</w:t>
            </w:r>
          </w:p>
        </w:tc>
        <w:tc>
          <w:tcPr>
            <w:tcW w:w="0" w:type="auto"/>
            <w:vAlign w:val="center"/>
          </w:tcPr>
          <w:p w:rsidR="006C1A4C" w:rsidRDefault="00A81A43">
            <w:pPr>
              <w:pStyle w:val="TableBodyText"/>
            </w:pPr>
            <w:r>
              <w:t>Arranges windows as non-overlapping tiles.</w:t>
            </w:r>
          </w:p>
        </w:tc>
      </w:tr>
      <w:tr w:rsidR="006C1A4C" w:rsidTr="006C1A4C">
        <w:tc>
          <w:tcPr>
            <w:tcW w:w="0" w:type="auto"/>
            <w:vAlign w:val="center"/>
          </w:tcPr>
          <w:p w:rsidR="006C1A4C" w:rsidRDefault="00A81A43">
            <w:pPr>
              <w:pStyle w:val="TableBodyText"/>
            </w:pPr>
            <w:bookmarkStart w:id="1467" w:name="MailMergeEditMainDocument"/>
            <w:r>
              <w:rPr>
                <w:b/>
              </w:rPr>
              <w:t>MailMergeEditMainDocument</w:t>
            </w:r>
            <w:bookmarkEnd w:id="1467"/>
          </w:p>
        </w:tc>
        <w:tc>
          <w:tcPr>
            <w:tcW w:w="0" w:type="auto"/>
            <w:vAlign w:val="center"/>
          </w:tcPr>
          <w:p w:rsidR="006C1A4C" w:rsidRDefault="00A81A43">
            <w:pPr>
              <w:pStyle w:val="TableBodyText"/>
            </w:pPr>
            <w:r>
              <w:t>0x00DB</w:t>
            </w:r>
          </w:p>
        </w:tc>
        <w:tc>
          <w:tcPr>
            <w:tcW w:w="0" w:type="auto"/>
            <w:vAlign w:val="center"/>
          </w:tcPr>
          <w:p w:rsidR="006C1A4C" w:rsidRDefault="00A81A43">
            <w:pPr>
              <w:pStyle w:val="TableBodyText"/>
            </w:pPr>
            <w:r>
              <w:t>Switches to a mail merge ma</w:t>
            </w:r>
            <w:r>
              <w:t>in document.</w:t>
            </w:r>
          </w:p>
        </w:tc>
      </w:tr>
      <w:tr w:rsidR="006C1A4C" w:rsidTr="006C1A4C">
        <w:tc>
          <w:tcPr>
            <w:tcW w:w="0" w:type="auto"/>
            <w:vAlign w:val="center"/>
          </w:tcPr>
          <w:p w:rsidR="006C1A4C" w:rsidRDefault="00A81A43">
            <w:pPr>
              <w:pStyle w:val="TableBodyText"/>
            </w:pPr>
            <w:bookmarkStart w:id="1468" w:name="WindowList"/>
            <w:r>
              <w:rPr>
                <w:b/>
              </w:rPr>
              <w:t>WindowList</w:t>
            </w:r>
            <w:bookmarkEnd w:id="1468"/>
          </w:p>
        </w:tc>
        <w:tc>
          <w:tcPr>
            <w:tcW w:w="0" w:type="auto"/>
            <w:vAlign w:val="center"/>
          </w:tcPr>
          <w:p w:rsidR="006C1A4C" w:rsidRDefault="00A81A43">
            <w:pPr>
              <w:pStyle w:val="TableBodyText"/>
            </w:pPr>
            <w:r>
              <w:t>0x00DC</w:t>
            </w:r>
          </w:p>
        </w:tc>
        <w:tc>
          <w:tcPr>
            <w:tcW w:w="0" w:type="auto"/>
            <w:vAlign w:val="center"/>
          </w:tcPr>
          <w:p w:rsidR="006C1A4C" w:rsidRDefault="00A81A43">
            <w:pPr>
              <w:pStyle w:val="TableBodyText"/>
            </w:pPr>
            <w:r>
              <w:t>Switches to the window containing the specified document.</w:t>
            </w:r>
          </w:p>
        </w:tc>
      </w:tr>
      <w:tr w:rsidR="006C1A4C" w:rsidTr="006C1A4C">
        <w:tc>
          <w:tcPr>
            <w:tcW w:w="0" w:type="auto"/>
            <w:vAlign w:val="center"/>
          </w:tcPr>
          <w:p w:rsidR="006C1A4C" w:rsidRDefault="00A81A43">
            <w:pPr>
              <w:pStyle w:val="TableBodyText"/>
            </w:pPr>
            <w:bookmarkStart w:id="1469" w:name="FormatRetAddrFonts"/>
            <w:r>
              <w:rPr>
                <w:b/>
              </w:rPr>
              <w:t>FormatRetAddrFonts</w:t>
            </w:r>
            <w:bookmarkEnd w:id="1469"/>
          </w:p>
        </w:tc>
        <w:tc>
          <w:tcPr>
            <w:tcW w:w="0" w:type="auto"/>
            <w:vAlign w:val="center"/>
          </w:tcPr>
          <w:p w:rsidR="006C1A4C" w:rsidRDefault="00A81A43">
            <w:pPr>
              <w:pStyle w:val="TableBodyText"/>
            </w:pPr>
            <w:r>
              <w:t>0x00DD</w:t>
            </w:r>
          </w:p>
        </w:tc>
        <w:tc>
          <w:tcPr>
            <w:tcW w:w="0" w:type="auto"/>
            <w:vAlign w:val="center"/>
          </w:tcPr>
          <w:p w:rsidR="006C1A4C" w:rsidRDefault="00A81A43">
            <w:pPr>
              <w:pStyle w:val="TableBodyText"/>
            </w:pPr>
            <w:r>
              <w:t>Formats the return address font for envelopes.</w:t>
            </w:r>
          </w:p>
        </w:tc>
      </w:tr>
      <w:tr w:rsidR="006C1A4C" w:rsidTr="006C1A4C">
        <w:tc>
          <w:tcPr>
            <w:tcW w:w="0" w:type="auto"/>
            <w:vAlign w:val="center"/>
          </w:tcPr>
          <w:p w:rsidR="006C1A4C" w:rsidRDefault="00A81A43">
            <w:pPr>
              <w:pStyle w:val="TableBodyText"/>
            </w:pPr>
            <w:bookmarkStart w:id="1470" w:name="Organizer"/>
            <w:r>
              <w:rPr>
                <w:b/>
              </w:rPr>
              <w:t>Organizer</w:t>
            </w:r>
            <w:bookmarkEnd w:id="1470"/>
          </w:p>
        </w:tc>
        <w:tc>
          <w:tcPr>
            <w:tcW w:w="0" w:type="auto"/>
            <w:vAlign w:val="center"/>
          </w:tcPr>
          <w:p w:rsidR="006C1A4C" w:rsidRDefault="00A81A43">
            <w:pPr>
              <w:pStyle w:val="TableBodyText"/>
            </w:pPr>
            <w:r>
              <w:t>0x00DE</w:t>
            </w:r>
          </w:p>
        </w:tc>
        <w:tc>
          <w:tcPr>
            <w:tcW w:w="0" w:type="auto"/>
            <w:vAlign w:val="center"/>
          </w:tcPr>
          <w:p w:rsidR="006C1A4C" w:rsidRDefault="00A81A43">
            <w:pPr>
              <w:pStyle w:val="TableBodyText"/>
            </w:pPr>
            <w:r>
              <w:t xml:space="preserve">Manages AutoText entries, styles, macros, and </w:t>
            </w:r>
            <w:r>
              <w:lastRenderedPageBreak/>
              <w:t>toolbars.</w:t>
            </w:r>
          </w:p>
        </w:tc>
      </w:tr>
      <w:tr w:rsidR="006C1A4C" w:rsidTr="006C1A4C">
        <w:tc>
          <w:tcPr>
            <w:tcW w:w="0" w:type="auto"/>
            <w:vAlign w:val="center"/>
          </w:tcPr>
          <w:p w:rsidR="006C1A4C" w:rsidRDefault="00A81A43">
            <w:pPr>
              <w:pStyle w:val="TableBodyText"/>
            </w:pPr>
            <w:bookmarkStart w:id="1471" w:name="WW2_TableColumnWidth"/>
            <w:r>
              <w:rPr>
                <w:b/>
              </w:rPr>
              <w:lastRenderedPageBreak/>
              <w:t>WW2_TableColumnWidth</w:t>
            </w:r>
            <w:bookmarkEnd w:id="1471"/>
          </w:p>
        </w:tc>
        <w:tc>
          <w:tcPr>
            <w:tcW w:w="0" w:type="auto"/>
            <w:vAlign w:val="center"/>
          </w:tcPr>
          <w:p w:rsidR="006C1A4C" w:rsidRDefault="00A81A43">
            <w:pPr>
              <w:pStyle w:val="TableBodyText"/>
            </w:pPr>
            <w:r>
              <w:t>0x00DF</w:t>
            </w:r>
          </w:p>
        </w:tc>
        <w:tc>
          <w:tcPr>
            <w:tcW w:w="0" w:type="auto"/>
            <w:vAlign w:val="center"/>
          </w:tcPr>
          <w:p w:rsidR="006C1A4C" w:rsidRDefault="00A81A43">
            <w:pPr>
              <w:pStyle w:val="TableBodyText"/>
            </w:pPr>
            <w:r>
              <w:t>Changes the width of the columns in a table.</w:t>
            </w:r>
          </w:p>
        </w:tc>
      </w:tr>
      <w:tr w:rsidR="006C1A4C" w:rsidTr="006C1A4C">
        <w:tc>
          <w:tcPr>
            <w:tcW w:w="0" w:type="auto"/>
            <w:vAlign w:val="center"/>
          </w:tcPr>
          <w:p w:rsidR="006C1A4C" w:rsidRDefault="00A81A43">
            <w:pPr>
              <w:pStyle w:val="TableBodyText"/>
            </w:pPr>
            <w:bookmarkStart w:id="1472" w:name="ToolsOptionsEdit"/>
            <w:r>
              <w:rPr>
                <w:b/>
              </w:rPr>
              <w:t>ToolsOptionsEdit</w:t>
            </w:r>
            <w:bookmarkEnd w:id="1472"/>
          </w:p>
        </w:tc>
        <w:tc>
          <w:tcPr>
            <w:tcW w:w="0" w:type="auto"/>
            <w:vAlign w:val="center"/>
          </w:tcPr>
          <w:p w:rsidR="006C1A4C" w:rsidRDefault="00A81A43">
            <w:pPr>
              <w:pStyle w:val="TableBodyText"/>
            </w:pPr>
            <w:r>
              <w:t>0x00E0</w:t>
            </w:r>
          </w:p>
        </w:tc>
        <w:tc>
          <w:tcPr>
            <w:tcW w:w="0" w:type="auto"/>
            <w:vAlign w:val="center"/>
          </w:tcPr>
          <w:p w:rsidR="006C1A4C" w:rsidRDefault="00A81A43">
            <w:pPr>
              <w:pStyle w:val="TableBodyText"/>
            </w:pPr>
            <w:r>
              <w:t>Changes the editing options.</w:t>
            </w:r>
          </w:p>
        </w:tc>
      </w:tr>
      <w:tr w:rsidR="006C1A4C" w:rsidTr="006C1A4C">
        <w:tc>
          <w:tcPr>
            <w:tcW w:w="0" w:type="auto"/>
            <w:vAlign w:val="center"/>
          </w:tcPr>
          <w:p w:rsidR="006C1A4C" w:rsidRDefault="00A81A43">
            <w:pPr>
              <w:pStyle w:val="TableBodyText"/>
            </w:pPr>
            <w:bookmarkStart w:id="1473" w:name="ToolsOptionsFileLocations"/>
            <w:r>
              <w:rPr>
                <w:b/>
              </w:rPr>
              <w:t>ToolsOptionsFileLocations</w:t>
            </w:r>
            <w:bookmarkEnd w:id="1473"/>
          </w:p>
        </w:tc>
        <w:tc>
          <w:tcPr>
            <w:tcW w:w="0" w:type="auto"/>
            <w:vAlign w:val="center"/>
          </w:tcPr>
          <w:p w:rsidR="006C1A4C" w:rsidRDefault="00A81A43">
            <w:pPr>
              <w:pStyle w:val="TableBodyText"/>
            </w:pPr>
            <w:r>
              <w:t>0x00E1</w:t>
            </w:r>
          </w:p>
        </w:tc>
        <w:tc>
          <w:tcPr>
            <w:tcW w:w="0" w:type="auto"/>
            <w:vAlign w:val="center"/>
          </w:tcPr>
          <w:p w:rsidR="006C1A4C" w:rsidRDefault="00A81A43">
            <w:pPr>
              <w:pStyle w:val="TableBodyText"/>
            </w:pPr>
            <w:r>
              <w:t>Changes the default locations used to find files.</w:t>
            </w:r>
          </w:p>
        </w:tc>
      </w:tr>
      <w:tr w:rsidR="006C1A4C" w:rsidTr="006C1A4C">
        <w:tc>
          <w:tcPr>
            <w:tcW w:w="0" w:type="auto"/>
            <w:vAlign w:val="center"/>
          </w:tcPr>
          <w:p w:rsidR="006C1A4C" w:rsidRDefault="00A81A43">
            <w:pPr>
              <w:pStyle w:val="TableBodyText"/>
            </w:pPr>
            <w:bookmarkStart w:id="1474" w:name="RecordNextCommand"/>
            <w:r>
              <w:rPr>
                <w:b/>
              </w:rPr>
              <w:t>RecordNextCommand</w:t>
            </w:r>
            <w:bookmarkEnd w:id="1474"/>
          </w:p>
        </w:tc>
        <w:tc>
          <w:tcPr>
            <w:tcW w:w="0" w:type="auto"/>
            <w:vAlign w:val="center"/>
          </w:tcPr>
          <w:p w:rsidR="006C1A4C" w:rsidRDefault="00A81A43">
            <w:pPr>
              <w:pStyle w:val="TableBodyText"/>
            </w:pPr>
            <w:r>
              <w:t>0x00E2</w:t>
            </w:r>
          </w:p>
        </w:tc>
        <w:tc>
          <w:tcPr>
            <w:tcW w:w="0" w:type="auto"/>
            <w:vAlign w:val="center"/>
          </w:tcPr>
          <w:p w:rsidR="006C1A4C" w:rsidRDefault="00A81A43">
            <w:pPr>
              <w:pStyle w:val="TableBodyText"/>
            </w:pPr>
            <w:r>
              <w:t>Records the next co</w:t>
            </w:r>
            <w:r>
              <w:t>mmand executed.</w:t>
            </w:r>
          </w:p>
        </w:tc>
      </w:tr>
      <w:tr w:rsidR="006C1A4C" w:rsidTr="006C1A4C">
        <w:tc>
          <w:tcPr>
            <w:tcW w:w="0" w:type="auto"/>
            <w:vAlign w:val="center"/>
          </w:tcPr>
          <w:p w:rsidR="006C1A4C" w:rsidRDefault="00A81A43">
            <w:pPr>
              <w:pStyle w:val="TableBodyText"/>
            </w:pPr>
            <w:bookmarkStart w:id="1475" w:name="ToolsAutoCorrectSmartQuotes"/>
            <w:r>
              <w:rPr>
                <w:b/>
              </w:rPr>
              <w:t>ToolsAutoCorrectSmartQuotes</w:t>
            </w:r>
            <w:bookmarkEnd w:id="1475"/>
          </w:p>
        </w:tc>
        <w:tc>
          <w:tcPr>
            <w:tcW w:w="0" w:type="auto"/>
            <w:vAlign w:val="center"/>
          </w:tcPr>
          <w:p w:rsidR="006C1A4C" w:rsidRDefault="00A81A43">
            <w:pPr>
              <w:pStyle w:val="TableBodyText"/>
            </w:pPr>
            <w:r>
              <w:t>0x00E3</w:t>
            </w:r>
          </w:p>
        </w:tc>
        <w:tc>
          <w:tcPr>
            <w:tcW w:w="0" w:type="auto"/>
            <w:vAlign w:val="center"/>
          </w:tcPr>
          <w:p w:rsidR="006C1A4C" w:rsidRDefault="00A81A43">
            <w:pPr>
              <w:pStyle w:val="TableBodyText"/>
            </w:pPr>
            <w:r>
              <w:t>Selects or clears the AutoCorrect SmartQuotes check box.</w:t>
            </w:r>
          </w:p>
        </w:tc>
      </w:tr>
      <w:tr w:rsidR="006C1A4C" w:rsidTr="006C1A4C">
        <w:tc>
          <w:tcPr>
            <w:tcW w:w="0" w:type="auto"/>
            <w:vAlign w:val="center"/>
          </w:tcPr>
          <w:p w:rsidR="006C1A4C" w:rsidRDefault="00A81A43">
            <w:pPr>
              <w:pStyle w:val="TableBodyText"/>
            </w:pPr>
            <w:bookmarkStart w:id="1476" w:name="ToolsWordCount"/>
            <w:r>
              <w:rPr>
                <w:b/>
              </w:rPr>
              <w:t>ToolsWordCount</w:t>
            </w:r>
            <w:bookmarkEnd w:id="1476"/>
          </w:p>
        </w:tc>
        <w:tc>
          <w:tcPr>
            <w:tcW w:w="0" w:type="auto"/>
            <w:vAlign w:val="center"/>
          </w:tcPr>
          <w:p w:rsidR="006C1A4C" w:rsidRDefault="00A81A43">
            <w:pPr>
              <w:pStyle w:val="TableBodyText"/>
            </w:pPr>
            <w:r>
              <w:t>0x00E4</w:t>
            </w:r>
          </w:p>
        </w:tc>
        <w:tc>
          <w:tcPr>
            <w:tcW w:w="0" w:type="auto"/>
            <w:vAlign w:val="center"/>
          </w:tcPr>
          <w:p w:rsidR="006C1A4C" w:rsidRDefault="00A81A43">
            <w:pPr>
              <w:pStyle w:val="TableBodyText"/>
            </w:pPr>
            <w:r>
              <w:t>Displays the word count statistics of the active document.</w:t>
            </w:r>
          </w:p>
        </w:tc>
      </w:tr>
      <w:tr w:rsidR="006C1A4C" w:rsidTr="006C1A4C">
        <w:tc>
          <w:tcPr>
            <w:tcW w:w="0" w:type="auto"/>
            <w:vAlign w:val="center"/>
          </w:tcPr>
          <w:p w:rsidR="006C1A4C" w:rsidRDefault="00A81A43">
            <w:pPr>
              <w:pStyle w:val="TableBodyText"/>
            </w:pPr>
            <w:bookmarkStart w:id="1477" w:name="DocSplit"/>
            <w:r>
              <w:rPr>
                <w:b/>
              </w:rPr>
              <w:t>DocSplit</w:t>
            </w:r>
            <w:bookmarkEnd w:id="1477"/>
          </w:p>
        </w:tc>
        <w:tc>
          <w:tcPr>
            <w:tcW w:w="0" w:type="auto"/>
            <w:vAlign w:val="center"/>
          </w:tcPr>
          <w:p w:rsidR="006C1A4C" w:rsidRDefault="00A81A43">
            <w:pPr>
              <w:pStyle w:val="TableBodyText"/>
            </w:pPr>
            <w:r>
              <w:t>0x00E5</w:t>
            </w:r>
          </w:p>
        </w:tc>
        <w:tc>
          <w:tcPr>
            <w:tcW w:w="0" w:type="auto"/>
            <w:vAlign w:val="center"/>
          </w:tcPr>
          <w:p w:rsidR="006C1A4C" w:rsidRDefault="00A81A43">
            <w:pPr>
              <w:pStyle w:val="TableBodyText"/>
            </w:pPr>
            <w:r>
              <w:t xml:space="preserve">Splits the active window horizontally and then </w:t>
            </w:r>
            <w:r>
              <w:t>adjusts the split.</w:t>
            </w:r>
          </w:p>
        </w:tc>
      </w:tr>
      <w:tr w:rsidR="006C1A4C" w:rsidTr="006C1A4C">
        <w:tc>
          <w:tcPr>
            <w:tcW w:w="0" w:type="auto"/>
            <w:vAlign w:val="center"/>
          </w:tcPr>
          <w:p w:rsidR="006C1A4C" w:rsidRDefault="00A81A43">
            <w:pPr>
              <w:pStyle w:val="TableBodyText"/>
            </w:pPr>
            <w:bookmarkStart w:id="1478" w:name="DocSize"/>
            <w:r>
              <w:rPr>
                <w:b/>
              </w:rPr>
              <w:t>DocSize</w:t>
            </w:r>
            <w:bookmarkEnd w:id="1478"/>
          </w:p>
        </w:tc>
        <w:tc>
          <w:tcPr>
            <w:tcW w:w="0" w:type="auto"/>
            <w:vAlign w:val="center"/>
          </w:tcPr>
          <w:p w:rsidR="006C1A4C" w:rsidRDefault="00A81A43">
            <w:pPr>
              <w:pStyle w:val="TableBodyText"/>
            </w:pPr>
            <w:r>
              <w:t>0x00E6</w:t>
            </w:r>
          </w:p>
        </w:tc>
        <w:tc>
          <w:tcPr>
            <w:tcW w:w="0" w:type="auto"/>
            <w:vAlign w:val="center"/>
          </w:tcPr>
          <w:p w:rsidR="006C1A4C" w:rsidRDefault="00A81A43">
            <w:pPr>
              <w:pStyle w:val="TableBodyText"/>
            </w:pPr>
            <w:r>
              <w:t>Changes the size of the active window.</w:t>
            </w:r>
          </w:p>
        </w:tc>
      </w:tr>
      <w:tr w:rsidR="006C1A4C" w:rsidTr="006C1A4C">
        <w:tc>
          <w:tcPr>
            <w:tcW w:w="0" w:type="auto"/>
            <w:vAlign w:val="center"/>
          </w:tcPr>
          <w:p w:rsidR="006C1A4C" w:rsidRDefault="00A81A43">
            <w:pPr>
              <w:pStyle w:val="TableBodyText"/>
            </w:pPr>
            <w:bookmarkStart w:id="1479" w:name="DocMove"/>
            <w:r>
              <w:rPr>
                <w:b/>
              </w:rPr>
              <w:t>DocMove</w:t>
            </w:r>
            <w:bookmarkEnd w:id="1479"/>
          </w:p>
        </w:tc>
        <w:tc>
          <w:tcPr>
            <w:tcW w:w="0" w:type="auto"/>
            <w:vAlign w:val="center"/>
          </w:tcPr>
          <w:p w:rsidR="006C1A4C" w:rsidRDefault="00A81A43">
            <w:pPr>
              <w:pStyle w:val="TableBodyText"/>
            </w:pPr>
            <w:r>
              <w:t>0x00E7</w:t>
            </w:r>
          </w:p>
        </w:tc>
        <w:tc>
          <w:tcPr>
            <w:tcW w:w="0" w:type="auto"/>
            <w:vAlign w:val="center"/>
          </w:tcPr>
          <w:p w:rsidR="006C1A4C" w:rsidRDefault="00A81A43">
            <w:pPr>
              <w:pStyle w:val="TableBodyText"/>
            </w:pPr>
            <w:r>
              <w:t>Changes the position of the active window.</w:t>
            </w:r>
          </w:p>
        </w:tc>
      </w:tr>
      <w:tr w:rsidR="006C1A4C" w:rsidTr="006C1A4C">
        <w:tc>
          <w:tcPr>
            <w:tcW w:w="0" w:type="auto"/>
            <w:vAlign w:val="center"/>
          </w:tcPr>
          <w:p w:rsidR="006C1A4C" w:rsidRDefault="00A81A43">
            <w:pPr>
              <w:pStyle w:val="TableBodyText"/>
            </w:pPr>
            <w:bookmarkStart w:id="1480" w:name="DocMaximize"/>
            <w:r>
              <w:rPr>
                <w:b/>
              </w:rPr>
              <w:t>DocMaximize</w:t>
            </w:r>
            <w:bookmarkEnd w:id="1480"/>
          </w:p>
        </w:tc>
        <w:tc>
          <w:tcPr>
            <w:tcW w:w="0" w:type="auto"/>
            <w:vAlign w:val="center"/>
          </w:tcPr>
          <w:p w:rsidR="006C1A4C" w:rsidRDefault="00A81A43">
            <w:pPr>
              <w:pStyle w:val="TableBodyText"/>
            </w:pPr>
            <w:r>
              <w:t>0x00E8</w:t>
            </w:r>
          </w:p>
        </w:tc>
        <w:tc>
          <w:tcPr>
            <w:tcW w:w="0" w:type="auto"/>
            <w:vAlign w:val="center"/>
          </w:tcPr>
          <w:p w:rsidR="006C1A4C" w:rsidRDefault="00A81A43">
            <w:pPr>
              <w:pStyle w:val="TableBodyText"/>
            </w:pPr>
            <w:r>
              <w:t>Enlarges the active window to full size.</w:t>
            </w:r>
          </w:p>
        </w:tc>
      </w:tr>
      <w:tr w:rsidR="006C1A4C" w:rsidTr="006C1A4C">
        <w:tc>
          <w:tcPr>
            <w:tcW w:w="0" w:type="auto"/>
            <w:vAlign w:val="center"/>
          </w:tcPr>
          <w:p w:rsidR="006C1A4C" w:rsidRDefault="00A81A43">
            <w:pPr>
              <w:pStyle w:val="TableBodyText"/>
            </w:pPr>
            <w:bookmarkStart w:id="1481" w:name="DocRestore"/>
            <w:r>
              <w:rPr>
                <w:b/>
              </w:rPr>
              <w:t>DocRestore</w:t>
            </w:r>
            <w:bookmarkEnd w:id="1481"/>
          </w:p>
        </w:tc>
        <w:tc>
          <w:tcPr>
            <w:tcW w:w="0" w:type="auto"/>
            <w:vAlign w:val="center"/>
          </w:tcPr>
          <w:p w:rsidR="006C1A4C" w:rsidRDefault="00A81A43">
            <w:pPr>
              <w:pStyle w:val="TableBodyText"/>
            </w:pPr>
            <w:r>
              <w:t>0x00E9</w:t>
            </w:r>
          </w:p>
        </w:tc>
        <w:tc>
          <w:tcPr>
            <w:tcW w:w="0" w:type="auto"/>
            <w:vAlign w:val="center"/>
          </w:tcPr>
          <w:p w:rsidR="006C1A4C" w:rsidRDefault="00A81A43">
            <w:pPr>
              <w:pStyle w:val="TableBodyText"/>
            </w:pPr>
            <w:r>
              <w:t>Restores the window to normal size.</w:t>
            </w:r>
          </w:p>
        </w:tc>
      </w:tr>
      <w:tr w:rsidR="006C1A4C" w:rsidTr="006C1A4C">
        <w:tc>
          <w:tcPr>
            <w:tcW w:w="0" w:type="auto"/>
            <w:vAlign w:val="center"/>
          </w:tcPr>
          <w:p w:rsidR="006C1A4C" w:rsidRDefault="00A81A43">
            <w:pPr>
              <w:pStyle w:val="TableBodyText"/>
            </w:pPr>
            <w:bookmarkStart w:id="1482" w:name="DocClose"/>
            <w:r>
              <w:rPr>
                <w:b/>
              </w:rPr>
              <w:t>DocClose</w:t>
            </w:r>
            <w:bookmarkEnd w:id="1482"/>
          </w:p>
        </w:tc>
        <w:tc>
          <w:tcPr>
            <w:tcW w:w="0" w:type="auto"/>
            <w:vAlign w:val="center"/>
          </w:tcPr>
          <w:p w:rsidR="006C1A4C" w:rsidRDefault="00A81A43">
            <w:pPr>
              <w:pStyle w:val="TableBodyText"/>
            </w:pPr>
            <w:r>
              <w:t>0x00EA</w:t>
            </w:r>
          </w:p>
        </w:tc>
        <w:tc>
          <w:tcPr>
            <w:tcW w:w="0" w:type="auto"/>
            <w:vAlign w:val="center"/>
          </w:tcPr>
          <w:p w:rsidR="006C1A4C" w:rsidRDefault="00A81A43">
            <w:pPr>
              <w:pStyle w:val="TableBodyText"/>
            </w:pPr>
            <w:r>
              <w:t>Prompts to save the document and then closes the active window.</w:t>
            </w:r>
          </w:p>
        </w:tc>
      </w:tr>
      <w:tr w:rsidR="006C1A4C" w:rsidTr="006C1A4C">
        <w:tc>
          <w:tcPr>
            <w:tcW w:w="0" w:type="auto"/>
            <w:vAlign w:val="center"/>
          </w:tcPr>
          <w:p w:rsidR="006C1A4C" w:rsidRDefault="00A81A43">
            <w:pPr>
              <w:pStyle w:val="TableBodyText"/>
            </w:pPr>
            <w:bookmarkStart w:id="1483" w:name="ControlRun"/>
            <w:r>
              <w:rPr>
                <w:b/>
              </w:rPr>
              <w:t>ControlRun</w:t>
            </w:r>
            <w:bookmarkEnd w:id="1483"/>
          </w:p>
        </w:tc>
        <w:tc>
          <w:tcPr>
            <w:tcW w:w="0" w:type="auto"/>
            <w:vAlign w:val="center"/>
          </w:tcPr>
          <w:p w:rsidR="006C1A4C" w:rsidRDefault="00A81A43">
            <w:pPr>
              <w:pStyle w:val="TableBodyText"/>
            </w:pPr>
            <w:r>
              <w:t>0x00EB</w:t>
            </w:r>
          </w:p>
        </w:tc>
        <w:tc>
          <w:tcPr>
            <w:tcW w:w="0" w:type="auto"/>
            <w:vAlign w:val="center"/>
          </w:tcPr>
          <w:p w:rsidR="006C1A4C" w:rsidRDefault="00A81A43">
            <w:pPr>
              <w:pStyle w:val="TableBodyText"/>
            </w:pPr>
            <w:r>
              <w:t>Displays the Control Panel or the Clipboard.</w:t>
            </w:r>
          </w:p>
        </w:tc>
      </w:tr>
      <w:tr w:rsidR="006C1A4C" w:rsidTr="006C1A4C">
        <w:tc>
          <w:tcPr>
            <w:tcW w:w="0" w:type="auto"/>
            <w:vAlign w:val="center"/>
          </w:tcPr>
          <w:p w:rsidR="006C1A4C" w:rsidRDefault="00A81A43">
            <w:pPr>
              <w:pStyle w:val="TableBodyText"/>
            </w:pPr>
            <w:bookmarkStart w:id="1484" w:name="ShrinkSelection"/>
            <w:r>
              <w:rPr>
                <w:b/>
              </w:rPr>
              <w:t>ShrinkSelection</w:t>
            </w:r>
            <w:bookmarkEnd w:id="1484"/>
          </w:p>
        </w:tc>
        <w:tc>
          <w:tcPr>
            <w:tcW w:w="0" w:type="auto"/>
            <w:vAlign w:val="center"/>
          </w:tcPr>
          <w:p w:rsidR="006C1A4C" w:rsidRDefault="00A81A43">
            <w:pPr>
              <w:pStyle w:val="TableBodyText"/>
            </w:pPr>
            <w:r>
              <w:t>0x00EC</w:t>
            </w:r>
          </w:p>
        </w:tc>
        <w:tc>
          <w:tcPr>
            <w:tcW w:w="0" w:type="auto"/>
            <w:vAlign w:val="center"/>
          </w:tcPr>
          <w:p w:rsidR="006C1A4C" w:rsidRDefault="00A81A43">
            <w:pPr>
              <w:pStyle w:val="TableBodyText"/>
            </w:pPr>
            <w:r>
              <w:t>Shrinks the selection to the next smaller unit.</w:t>
            </w:r>
          </w:p>
        </w:tc>
      </w:tr>
      <w:tr w:rsidR="006C1A4C" w:rsidTr="006C1A4C">
        <w:tc>
          <w:tcPr>
            <w:tcW w:w="0" w:type="auto"/>
            <w:vAlign w:val="center"/>
          </w:tcPr>
          <w:p w:rsidR="006C1A4C" w:rsidRDefault="00A81A43">
            <w:pPr>
              <w:pStyle w:val="TableBodyText"/>
            </w:pPr>
            <w:bookmarkStart w:id="1485" w:name="EditSelectAll"/>
            <w:r>
              <w:rPr>
                <w:b/>
              </w:rPr>
              <w:t>EditSelectAll</w:t>
            </w:r>
            <w:bookmarkEnd w:id="1485"/>
          </w:p>
        </w:tc>
        <w:tc>
          <w:tcPr>
            <w:tcW w:w="0" w:type="auto"/>
            <w:vAlign w:val="center"/>
          </w:tcPr>
          <w:p w:rsidR="006C1A4C" w:rsidRDefault="00A81A43">
            <w:pPr>
              <w:pStyle w:val="TableBodyText"/>
            </w:pPr>
            <w:r>
              <w:t>0x00ED</w:t>
            </w:r>
          </w:p>
        </w:tc>
        <w:tc>
          <w:tcPr>
            <w:tcW w:w="0" w:type="auto"/>
            <w:vAlign w:val="center"/>
          </w:tcPr>
          <w:p w:rsidR="006C1A4C" w:rsidRDefault="00A81A43">
            <w:pPr>
              <w:pStyle w:val="TableBodyText"/>
            </w:pPr>
            <w:r>
              <w:t>Selects the entire</w:t>
            </w:r>
            <w:r>
              <w:t xml:space="preserve"> document.</w:t>
            </w:r>
          </w:p>
        </w:tc>
      </w:tr>
      <w:tr w:rsidR="006C1A4C" w:rsidTr="006C1A4C">
        <w:tc>
          <w:tcPr>
            <w:tcW w:w="0" w:type="auto"/>
            <w:vAlign w:val="center"/>
          </w:tcPr>
          <w:p w:rsidR="006C1A4C" w:rsidRDefault="00A81A43">
            <w:pPr>
              <w:pStyle w:val="TableBodyText"/>
            </w:pPr>
            <w:bookmarkStart w:id="1486" w:name="InsertPageField"/>
            <w:r>
              <w:rPr>
                <w:b/>
              </w:rPr>
              <w:t>InsertPageField</w:t>
            </w:r>
            <w:bookmarkEnd w:id="1486"/>
          </w:p>
        </w:tc>
        <w:tc>
          <w:tcPr>
            <w:tcW w:w="0" w:type="auto"/>
            <w:vAlign w:val="center"/>
          </w:tcPr>
          <w:p w:rsidR="006C1A4C" w:rsidRDefault="00A81A43">
            <w:pPr>
              <w:pStyle w:val="TableBodyText"/>
            </w:pPr>
            <w:r>
              <w:t>0x00EF</w:t>
            </w:r>
          </w:p>
        </w:tc>
        <w:tc>
          <w:tcPr>
            <w:tcW w:w="0" w:type="auto"/>
            <w:vAlign w:val="center"/>
          </w:tcPr>
          <w:p w:rsidR="006C1A4C" w:rsidRDefault="00A81A43">
            <w:pPr>
              <w:pStyle w:val="TableBodyText"/>
            </w:pPr>
            <w:r>
              <w:t>Inserts a page number field.</w:t>
            </w:r>
          </w:p>
        </w:tc>
      </w:tr>
      <w:tr w:rsidR="006C1A4C" w:rsidTr="006C1A4C">
        <w:tc>
          <w:tcPr>
            <w:tcW w:w="0" w:type="auto"/>
            <w:vAlign w:val="center"/>
          </w:tcPr>
          <w:p w:rsidR="006C1A4C" w:rsidRDefault="00A81A43">
            <w:pPr>
              <w:pStyle w:val="TableBodyText"/>
            </w:pPr>
            <w:bookmarkStart w:id="1487" w:name="InsertDateField"/>
            <w:r>
              <w:rPr>
                <w:b/>
              </w:rPr>
              <w:t>InsertDateField</w:t>
            </w:r>
            <w:bookmarkEnd w:id="1487"/>
          </w:p>
        </w:tc>
        <w:tc>
          <w:tcPr>
            <w:tcW w:w="0" w:type="auto"/>
            <w:vAlign w:val="center"/>
          </w:tcPr>
          <w:p w:rsidR="006C1A4C" w:rsidRDefault="00A81A43">
            <w:pPr>
              <w:pStyle w:val="TableBodyText"/>
            </w:pPr>
            <w:r>
              <w:t>0x00F0</w:t>
            </w:r>
          </w:p>
        </w:tc>
        <w:tc>
          <w:tcPr>
            <w:tcW w:w="0" w:type="auto"/>
            <w:vAlign w:val="center"/>
          </w:tcPr>
          <w:p w:rsidR="006C1A4C" w:rsidRDefault="00A81A43">
            <w:pPr>
              <w:pStyle w:val="TableBodyText"/>
            </w:pPr>
            <w:r>
              <w:t>Inserts a date field.</w:t>
            </w:r>
          </w:p>
        </w:tc>
      </w:tr>
      <w:tr w:rsidR="006C1A4C" w:rsidTr="006C1A4C">
        <w:tc>
          <w:tcPr>
            <w:tcW w:w="0" w:type="auto"/>
            <w:vAlign w:val="center"/>
          </w:tcPr>
          <w:p w:rsidR="006C1A4C" w:rsidRDefault="00A81A43">
            <w:pPr>
              <w:pStyle w:val="TableBodyText"/>
            </w:pPr>
            <w:bookmarkStart w:id="1488" w:name="InsertTimeField"/>
            <w:r>
              <w:rPr>
                <w:b/>
              </w:rPr>
              <w:t>InsertTimeField</w:t>
            </w:r>
            <w:bookmarkEnd w:id="1488"/>
          </w:p>
        </w:tc>
        <w:tc>
          <w:tcPr>
            <w:tcW w:w="0" w:type="auto"/>
            <w:vAlign w:val="center"/>
          </w:tcPr>
          <w:p w:rsidR="006C1A4C" w:rsidRDefault="00A81A43">
            <w:pPr>
              <w:pStyle w:val="TableBodyText"/>
            </w:pPr>
            <w:r>
              <w:t>0x00F1</w:t>
            </w:r>
          </w:p>
        </w:tc>
        <w:tc>
          <w:tcPr>
            <w:tcW w:w="0" w:type="auto"/>
            <w:vAlign w:val="center"/>
          </w:tcPr>
          <w:p w:rsidR="006C1A4C" w:rsidRDefault="00A81A43">
            <w:pPr>
              <w:pStyle w:val="TableBodyText"/>
            </w:pPr>
            <w:r>
              <w:t>Inserts a time field.</w:t>
            </w:r>
          </w:p>
        </w:tc>
      </w:tr>
      <w:tr w:rsidR="006C1A4C" w:rsidTr="006C1A4C">
        <w:tc>
          <w:tcPr>
            <w:tcW w:w="0" w:type="auto"/>
            <w:vAlign w:val="center"/>
          </w:tcPr>
          <w:p w:rsidR="006C1A4C" w:rsidRDefault="00A81A43">
            <w:pPr>
              <w:pStyle w:val="TableBodyText"/>
            </w:pPr>
            <w:bookmarkStart w:id="1489" w:name="FormatHeaderFooterLink"/>
            <w:r>
              <w:rPr>
                <w:b/>
              </w:rPr>
              <w:t>FormatHeaderFooterLink</w:t>
            </w:r>
            <w:bookmarkEnd w:id="1489"/>
          </w:p>
        </w:tc>
        <w:tc>
          <w:tcPr>
            <w:tcW w:w="0" w:type="auto"/>
            <w:vAlign w:val="center"/>
          </w:tcPr>
          <w:p w:rsidR="006C1A4C" w:rsidRDefault="00A81A43">
            <w:pPr>
              <w:pStyle w:val="TableBodyText"/>
            </w:pPr>
            <w:r>
              <w:t>0x00F2</w:t>
            </w:r>
          </w:p>
        </w:tc>
        <w:tc>
          <w:tcPr>
            <w:tcW w:w="0" w:type="auto"/>
            <w:vAlign w:val="center"/>
          </w:tcPr>
          <w:p w:rsidR="006C1A4C" w:rsidRDefault="00A81A43">
            <w:pPr>
              <w:pStyle w:val="TableBodyText"/>
            </w:pPr>
            <w:r>
              <w:t>Links this header/footer to the previous section.</w:t>
            </w:r>
          </w:p>
        </w:tc>
      </w:tr>
      <w:tr w:rsidR="006C1A4C" w:rsidTr="006C1A4C">
        <w:tc>
          <w:tcPr>
            <w:tcW w:w="0" w:type="auto"/>
            <w:vAlign w:val="center"/>
          </w:tcPr>
          <w:p w:rsidR="006C1A4C" w:rsidRDefault="00A81A43">
            <w:pPr>
              <w:pStyle w:val="TableBodyText"/>
            </w:pPr>
            <w:bookmarkStart w:id="1490" w:name="ClosePane"/>
            <w:r>
              <w:rPr>
                <w:b/>
              </w:rPr>
              <w:t>ClosePane</w:t>
            </w:r>
            <w:bookmarkEnd w:id="1490"/>
          </w:p>
        </w:tc>
        <w:tc>
          <w:tcPr>
            <w:tcW w:w="0" w:type="auto"/>
            <w:vAlign w:val="center"/>
          </w:tcPr>
          <w:p w:rsidR="006C1A4C" w:rsidRDefault="00A81A43">
            <w:pPr>
              <w:pStyle w:val="TableBodyText"/>
            </w:pPr>
            <w:r>
              <w:t>0x00F3</w:t>
            </w:r>
          </w:p>
        </w:tc>
        <w:tc>
          <w:tcPr>
            <w:tcW w:w="0" w:type="auto"/>
            <w:vAlign w:val="center"/>
          </w:tcPr>
          <w:p w:rsidR="006C1A4C" w:rsidRDefault="00A81A43">
            <w:pPr>
              <w:pStyle w:val="TableBodyText"/>
            </w:pPr>
            <w:r>
              <w:t>Closes the active window pane.</w:t>
            </w:r>
          </w:p>
        </w:tc>
      </w:tr>
      <w:tr w:rsidR="006C1A4C" w:rsidTr="006C1A4C">
        <w:tc>
          <w:tcPr>
            <w:tcW w:w="0" w:type="auto"/>
            <w:vAlign w:val="center"/>
          </w:tcPr>
          <w:p w:rsidR="006C1A4C" w:rsidRDefault="00A81A43">
            <w:pPr>
              <w:pStyle w:val="TableBodyText"/>
            </w:pPr>
            <w:bookmarkStart w:id="1491" w:name="OutlinePromote"/>
            <w:r>
              <w:rPr>
                <w:b/>
              </w:rPr>
              <w:t>OutlinePromote</w:t>
            </w:r>
            <w:bookmarkEnd w:id="1491"/>
          </w:p>
        </w:tc>
        <w:tc>
          <w:tcPr>
            <w:tcW w:w="0" w:type="auto"/>
            <w:vAlign w:val="center"/>
          </w:tcPr>
          <w:p w:rsidR="006C1A4C" w:rsidRDefault="00A81A43">
            <w:pPr>
              <w:pStyle w:val="TableBodyText"/>
            </w:pPr>
            <w:r>
              <w:t>0x00F4</w:t>
            </w:r>
          </w:p>
        </w:tc>
        <w:tc>
          <w:tcPr>
            <w:tcW w:w="0" w:type="auto"/>
            <w:vAlign w:val="center"/>
          </w:tcPr>
          <w:p w:rsidR="006C1A4C" w:rsidRDefault="00A81A43">
            <w:pPr>
              <w:pStyle w:val="TableBodyText"/>
            </w:pPr>
            <w:r>
              <w:t>Promotes the selected paragraphs one heading level.</w:t>
            </w:r>
          </w:p>
        </w:tc>
      </w:tr>
      <w:tr w:rsidR="006C1A4C" w:rsidTr="006C1A4C">
        <w:tc>
          <w:tcPr>
            <w:tcW w:w="0" w:type="auto"/>
            <w:vAlign w:val="center"/>
          </w:tcPr>
          <w:p w:rsidR="006C1A4C" w:rsidRDefault="00A81A43">
            <w:pPr>
              <w:pStyle w:val="TableBodyText"/>
            </w:pPr>
            <w:bookmarkStart w:id="1492" w:name="OutlineDemote"/>
            <w:r>
              <w:rPr>
                <w:b/>
              </w:rPr>
              <w:t>OutlineDemote</w:t>
            </w:r>
            <w:bookmarkEnd w:id="1492"/>
          </w:p>
        </w:tc>
        <w:tc>
          <w:tcPr>
            <w:tcW w:w="0" w:type="auto"/>
            <w:vAlign w:val="center"/>
          </w:tcPr>
          <w:p w:rsidR="006C1A4C" w:rsidRDefault="00A81A43">
            <w:pPr>
              <w:pStyle w:val="TableBodyText"/>
            </w:pPr>
            <w:r>
              <w:t>0x00F5</w:t>
            </w:r>
          </w:p>
        </w:tc>
        <w:tc>
          <w:tcPr>
            <w:tcW w:w="0" w:type="auto"/>
            <w:vAlign w:val="center"/>
          </w:tcPr>
          <w:p w:rsidR="006C1A4C" w:rsidRDefault="00A81A43">
            <w:pPr>
              <w:pStyle w:val="TableBodyText"/>
            </w:pPr>
            <w:r>
              <w:t>Demotes the selected paragraphs one heading level.</w:t>
            </w:r>
          </w:p>
        </w:tc>
      </w:tr>
      <w:tr w:rsidR="006C1A4C" w:rsidTr="006C1A4C">
        <w:tc>
          <w:tcPr>
            <w:tcW w:w="0" w:type="auto"/>
            <w:vAlign w:val="center"/>
          </w:tcPr>
          <w:p w:rsidR="006C1A4C" w:rsidRDefault="00A81A43">
            <w:pPr>
              <w:pStyle w:val="TableBodyText"/>
            </w:pPr>
            <w:bookmarkStart w:id="1493" w:name="OutlineMoveUp"/>
            <w:r>
              <w:rPr>
                <w:b/>
              </w:rPr>
              <w:t>OutlineMoveUp</w:t>
            </w:r>
            <w:bookmarkEnd w:id="1493"/>
          </w:p>
        </w:tc>
        <w:tc>
          <w:tcPr>
            <w:tcW w:w="0" w:type="auto"/>
            <w:vAlign w:val="center"/>
          </w:tcPr>
          <w:p w:rsidR="006C1A4C" w:rsidRDefault="00A81A43">
            <w:pPr>
              <w:pStyle w:val="TableBodyText"/>
            </w:pPr>
            <w:r>
              <w:t>0x00F6</w:t>
            </w:r>
          </w:p>
        </w:tc>
        <w:tc>
          <w:tcPr>
            <w:tcW w:w="0" w:type="auto"/>
            <w:vAlign w:val="center"/>
          </w:tcPr>
          <w:p w:rsidR="006C1A4C" w:rsidRDefault="00A81A43">
            <w:pPr>
              <w:pStyle w:val="TableBodyText"/>
            </w:pPr>
            <w:r>
              <w:t xml:space="preserve">Moves the selection above the previous item in the </w:t>
            </w:r>
            <w:r>
              <w:t>outline.</w:t>
            </w:r>
          </w:p>
        </w:tc>
      </w:tr>
      <w:tr w:rsidR="006C1A4C" w:rsidTr="006C1A4C">
        <w:tc>
          <w:tcPr>
            <w:tcW w:w="0" w:type="auto"/>
            <w:vAlign w:val="center"/>
          </w:tcPr>
          <w:p w:rsidR="006C1A4C" w:rsidRDefault="00A81A43">
            <w:pPr>
              <w:pStyle w:val="TableBodyText"/>
            </w:pPr>
            <w:bookmarkStart w:id="1494" w:name="OutlineMoveDown"/>
            <w:r>
              <w:rPr>
                <w:b/>
              </w:rPr>
              <w:t>OutlineMoveDown</w:t>
            </w:r>
            <w:bookmarkEnd w:id="1494"/>
          </w:p>
        </w:tc>
        <w:tc>
          <w:tcPr>
            <w:tcW w:w="0" w:type="auto"/>
            <w:vAlign w:val="center"/>
          </w:tcPr>
          <w:p w:rsidR="006C1A4C" w:rsidRDefault="00A81A43">
            <w:pPr>
              <w:pStyle w:val="TableBodyText"/>
            </w:pPr>
            <w:r>
              <w:t>0x00F7</w:t>
            </w:r>
          </w:p>
        </w:tc>
        <w:tc>
          <w:tcPr>
            <w:tcW w:w="0" w:type="auto"/>
            <w:vAlign w:val="center"/>
          </w:tcPr>
          <w:p w:rsidR="006C1A4C" w:rsidRDefault="00A81A43">
            <w:pPr>
              <w:pStyle w:val="TableBodyText"/>
            </w:pPr>
            <w:r>
              <w:t>Moves the selection below the next item in the outline.</w:t>
            </w:r>
          </w:p>
        </w:tc>
      </w:tr>
      <w:tr w:rsidR="006C1A4C" w:rsidTr="006C1A4C">
        <w:tc>
          <w:tcPr>
            <w:tcW w:w="0" w:type="auto"/>
            <w:vAlign w:val="center"/>
          </w:tcPr>
          <w:p w:rsidR="006C1A4C" w:rsidRDefault="00A81A43">
            <w:pPr>
              <w:pStyle w:val="TableBodyText"/>
            </w:pPr>
            <w:bookmarkStart w:id="1495" w:name="NormalStyle"/>
            <w:r>
              <w:rPr>
                <w:b/>
              </w:rPr>
              <w:t>NormalStyle</w:t>
            </w:r>
            <w:bookmarkEnd w:id="1495"/>
          </w:p>
        </w:tc>
        <w:tc>
          <w:tcPr>
            <w:tcW w:w="0" w:type="auto"/>
            <w:vAlign w:val="center"/>
          </w:tcPr>
          <w:p w:rsidR="006C1A4C" w:rsidRDefault="00A81A43">
            <w:pPr>
              <w:pStyle w:val="TableBodyText"/>
            </w:pPr>
            <w:r>
              <w:t>0x00F8</w:t>
            </w:r>
          </w:p>
        </w:tc>
        <w:tc>
          <w:tcPr>
            <w:tcW w:w="0" w:type="auto"/>
            <w:vAlign w:val="center"/>
          </w:tcPr>
          <w:p w:rsidR="006C1A4C" w:rsidRDefault="00A81A43">
            <w:pPr>
              <w:pStyle w:val="TableBodyText"/>
            </w:pPr>
            <w:r>
              <w:t>Applies the Normal style.</w:t>
            </w:r>
          </w:p>
        </w:tc>
      </w:tr>
      <w:tr w:rsidR="006C1A4C" w:rsidTr="006C1A4C">
        <w:tc>
          <w:tcPr>
            <w:tcW w:w="0" w:type="auto"/>
            <w:vAlign w:val="center"/>
          </w:tcPr>
          <w:p w:rsidR="006C1A4C" w:rsidRDefault="00A81A43">
            <w:pPr>
              <w:pStyle w:val="TableBodyText"/>
            </w:pPr>
            <w:bookmarkStart w:id="1496" w:name="OutlineExpand"/>
            <w:r>
              <w:rPr>
                <w:b/>
              </w:rPr>
              <w:t>OutlineExpand</w:t>
            </w:r>
            <w:bookmarkEnd w:id="1496"/>
          </w:p>
        </w:tc>
        <w:tc>
          <w:tcPr>
            <w:tcW w:w="0" w:type="auto"/>
            <w:vAlign w:val="center"/>
          </w:tcPr>
          <w:p w:rsidR="006C1A4C" w:rsidRDefault="00A81A43">
            <w:pPr>
              <w:pStyle w:val="TableBodyText"/>
            </w:pPr>
            <w:r>
              <w:t>0x00F9</w:t>
            </w:r>
          </w:p>
        </w:tc>
        <w:tc>
          <w:tcPr>
            <w:tcW w:w="0" w:type="auto"/>
            <w:vAlign w:val="center"/>
          </w:tcPr>
          <w:p w:rsidR="006C1A4C" w:rsidRDefault="00A81A43">
            <w:pPr>
              <w:pStyle w:val="TableBodyText"/>
            </w:pPr>
            <w:r>
              <w:t>Displays the next level of subtext of the selection.</w:t>
            </w:r>
          </w:p>
        </w:tc>
      </w:tr>
      <w:tr w:rsidR="006C1A4C" w:rsidTr="006C1A4C">
        <w:tc>
          <w:tcPr>
            <w:tcW w:w="0" w:type="auto"/>
            <w:vAlign w:val="center"/>
          </w:tcPr>
          <w:p w:rsidR="006C1A4C" w:rsidRDefault="00A81A43">
            <w:pPr>
              <w:pStyle w:val="TableBodyText"/>
            </w:pPr>
            <w:bookmarkStart w:id="1497" w:name="OutlineCollapse"/>
            <w:r>
              <w:rPr>
                <w:b/>
              </w:rPr>
              <w:t>OutlineCollapse</w:t>
            </w:r>
            <w:bookmarkEnd w:id="1497"/>
          </w:p>
        </w:tc>
        <w:tc>
          <w:tcPr>
            <w:tcW w:w="0" w:type="auto"/>
            <w:vAlign w:val="center"/>
          </w:tcPr>
          <w:p w:rsidR="006C1A4C" w:rsidRDefault="00A81A43">
            <w:pPr>
              <w:pStyle w:val="TableBodyText"/>
            </w:pPr>
            <w:r>
              <w:t>0x00FA</w:t>
            </w:r>
          </w:p>
        </w:tc>
        <w:tc>
          <w:tcPr>
            <w:tcW w:w="0" w:type="auto"/>
            <w:vAlign w:val="center"/>
          </w:tcPr>
          <w:p w:rsidR="006C1A4C" w:rsidRDefault="00A81A43">
            <w:pPr>
              <w:pStyle w:val="TableBodyText"/>
            </w:pPr>
            <w:r>
              <w:t>Hides the lowest subte</w:t>
            </w:r>
            <w:r>
              <w:t>xt of the selection.</w:t>
            </w:r>
          </w:p>
        </w:tc>
      </w:tr>
      <w:tr w:rsidR="006C1A4C" w:rsidTr="006C1A4C">
        <w:tc>
          <w:tcPr>
            <w:tcW w:w="0" w:type="auto"/>
            <w:vAlign w:val="center"/>
          </w:tcPr>
          <w:p w:rsidR="006C1A4C" w:rsidRDefault="00A81A43">
            <w:pPr>
              <w:pStyle w:val="TableBodyText"/>
            </w:pPr>
            <w:bookmarkStart w:id="1498" w:name="ShowHeading1"/>
            <w:r>
              <w:rPr>
                <w:b/>
              </w:rPr>
              <w:t>ShowHeading1</w:t>
            </w:r>
            <w:bookmarkEnd w:id="1498"/>
          </w:p>
        </w:tc>
        <w:tc>
          <w:tcPr>
            <w:tcW w:w="0" w:type="auto"/>
            <w:vAlign w:val="center"/>
          </w:tcPr>
          <w:p w:rsidR="006C1A4C" w:rsidRDefault="00A81A43">
            <w:pPr>
              <w:pStyle w:val="TableBodyText"/>
            </w:pPr>
            <w:r>
              <w:t>0x00FB</w:t>
            </w:r>
          </w:p>
        </w:tc>
        <w:tc>
          <w:tcPr>
            <w:tcW w:w="0" w:type="auto"/>
            <w:vAlign w:val="center"/>
          </w:tcPr>
          <w:p w:rsidR="006C1A4C" w:rsidRDefault="00A81A43">
            <w:pPr>
              <w:pStyle w:val="TableBodyText"/>
            </w:pPr>
            <w:r>
              <w:t>Displays the level 1 headings only.</w:t>
            </w:r>
          </w:p>
        </w:tc>
      </w:tr>
      <w:tr w:rsidR="006C1A4C" w:rsidTr="006C1A4C">
        <w:tc>
          <w:tcPr>
            <w:tcW w:w="0" w:type="auto"/>
            <w:vAlign w:val="center"/>
          </w:tcPr>
          <w:p w:rsidR="006C1A4C" w:rsidRDefault="00A81A43">
            <w:pPr>
              <w:pStyle w:val="TableBodyText"/>
            </w:pPr>
            <w:bookmarkStart w:id="1499" w:name="ShowHeading2"/>
            <w:r>
              <w:rPr>
                <w:b/>
              </w:rPr>
              <w:lastRenderedPageBreak/>
              <w:t>ShowHeading2</w:t>
            </w:r>
            <w:bookmarkEnd w:id="1499"/>
          </w:p>
        </w:tc>
        <w:tc>
          <w:tcPr>
            <w:tcW w:w="0" w:type="auto"/>
            <w:vAlign w:val="center"/>
          </w:tcPr>
          <w:p w:rsidR="006C1A4C" w:rsidRDefault="00A81A43">
            <w:pPr>
              <w:pStyle w:val="TableBodyText"/>
            </w:pPr>
            <w:r>
              <w:t>0x00FC</w:t>
            </w:r>
          </w:p>
        </w:tc>
        <w:tc>
          <w:tcPr>
            <w:tcW w:w="0" w:type="auto"/>
            <w:vAlign w:val="center"/>
          </w:tcPr>
          <w:p w:rsidR="006C1A4C" w:rsidRDefault="00A81A43">
            <w:pPr>
              <w:pStyle w:val="TableBodyText"/>
            </w:pPr>
            <w:r>
              <w:t>Displays the level 1 and 2 headings.</w:t>
            </w:r>
          </w:p>
        </w:tc>
      </w:tr>
      <w:tr w:rsidR="006C1A4C" w:rsidTr="006C1A4C">
        <w:tc>
          <w:tcPr>
            <w:tcW w:w="0" w:type="auto"/>
            <w:vAlign w:val="center"/>
          </w:tcPr>
          <w:p w:rsidR="006C1A4C" w:rsidRDefault="00A81A43">
            <w:pPr>
              <w:pStyle w:val="TableBodyText"/>
            </w:pPr>
            <w:bookmarkStart w:id="1500" w:name="ShowHeading3"/>
            <w:r>
              <w:rPr>
                <w:b/>
              </w:rPr>
              <w:t>ShowHeading3</w:t>
            </w:r>
            <w:bookmarkEnd w:id="1500"/>
          </w:p>
        </w:tc>
        <w:tc>
          <w:tcPr>
            <w:tcW w:w="0" w:type="auto"/>
            <w:vAlign w:val="center"/>
          </w:tcPr>
          <w:p w:rsidR="006C1A4C" w:rsidRDefault="00A81A43">
            <w:pPr>
              <w:pStyle w:val="TableBodyText"/>
            </w:pPr>
            <w:r>
              <w:t>0x00FD</w:t>
            </w:r>
          </w:p>
        </w:tc>
        <w:tc>
          <w:tcPr>
            <w:tcW w:w="0" w:type="auto"/>
            <w:vAlign w:val="center"/>
          </w:tcPr>
          <w:p w:rsidR="006C1A4C" w:rsidRDefault="00A81A43">
            <w:pPr>
              <w:pStyle w:val="TableBodyText"/>
            </w:pPr>
            <w:r>
              <w:t>Displays the level 1 through 3 headings.</w:t>
            </w:r>
          </w:p>
        </w:tc>
      </w:tr>
      <w:tr w:rsidR="006C1A4C" w:rsidTr="006C1A4C">
        <w:tc>
          <w:tcPr>
            <w:tcW w:w="0" w:type="auto"/>
            <w:vAlign w:val="center"/>
          </w:tcPr>
          <w:p w:rsidR="006C1A4C" w:rsidRDefault="00A81A43">
            <w:pPr>
              <w:pStyle w:val="TableBodyText"/>
            </w:pPr>
            <w:bookmarkStart w:id="1501" w:name="ShowHeading4"/>
            <w:r>
              <w:rPr>
                <w:b/>
              </w:rPr>
              <w:t>ShowHeading4</w:t>
            </w:r>
            <w:bookmarkEnd w:id="1501"/>
          </w:p>
        </w:tc>
        <w:tc>
          <w:tcPr>
            <w:tcW w:w="0" w:type="auto"/>
            <w:vAlign w:val="center"/>
          </w:tcPr>
          <w:p w:rsidR="006C1A4C" w:rsidRDefault="00A81A43">
            <w:pPr>
              <w:pStyle w:val="TableBodyText"/>
            </w:pPr>
            <w:r>
              <w:t>0x00FE</w:t>
            </w:r>
          </w:p>
        </w:tc>
        <w:tc>
          <w:tcPr>
            <w:tcW w:w="0" w:type="auto"/>
            <w:vAlign w:val="center"/>
          </w:tcPr>
          <w:p w:rsidR="006C1A4C" w:rsidRDefault="00A81A43">
            <w:pPr>
              <w:pStyle w:val="TableBodyText"/>
            </w:pPr>
            <w:r>
              <w:t xml:space="preserve">Displays the level 1 through 4 </w:t>
            </w:r>
            <w:r>
              <w:t>headings.</w:t>
            </w:r>
          </w:p>
        </w:tc>
      </w:tr>
      <w:tr w:rsidR="006C1A4C" w:rsidTr="006C1A4C">
        <w:tc>
          <w:tcPr>
            <w:tcW w:w="0" w:type="auto"/>
            <w:vAlign w:val="center"/>
          </w:tcPr>
          <w:p w:rsidR="006C1A4C" w:rsidRDefault="00A81A43">
            <w:pPr>
              <w:pStyle w:val="TableBodyText"/>
            </w:pPr>
            <w:bookmarkStart w:id="1502" w:name="ShowHeading5"/>
            <w:r>
              <w:rPr>
                <w:b/>
              </w:rPr>
              <w:t>ShowHeading5</w:t>
            </w:r>
            <w:bookmarkEnd w:id="1502"/>
          </w:p>
        </w:tc>
        <w:tc>
          <w:tcPr>
            <w:tcW w:w="0" w:type="auto"/>
            <w:vAlign w:val="center"/>
          </w:tcPr>
          <w:p w:rsidR="006C1A4C" w:rsidRDefault="00A81A43">
            <w:pPr>
              <w:pStyle w:val="TableBodyText"/>
            </w:pPr>
            <w:r>
              <w:t>0x00FF</w:t>
            </w:r>
          </w:p>
        </w:tc>
        <w:tc>
          <w:tcPr>
            <w:tcW w:w="0" w:type="auto"/>
            <w:vAlign w:val="center"/>
          </w:tcPr>
          <w:p w:rsidR="006C1A4C" w:rsidRDefault="00A81A43">
            <w:pPr>
              <w:pStyle w:val="TableBodyText"/>
            </w:pPr>
            <w:r>
              <w:t>Displays the level 1 through 5 headings.</w:t>
            </w:r>
          </w:p>
        </w:tc>
      </w:tr>
      <w:tr w:rsidR="006C1A4C" w:rsidTr="006C1A4C">
        <w:tc>
          <w:tcPr>
            <w:tcW w:w="0" w:type="auto"/>
            <w:vAlign w:val="center"/>
          </w:tcPr>
          <w:p w:rsidR="006C1A4C" w:rsidRDefault="00A81A43">
            <w:pPr>
              <w:pStyle w:val="TableBodyText"/>
            </w:pPr>
            <w:bookmarkStart w:id="1503" w:name="ShowHeading6"/>
            <w:r>
              <w:rPr>
                <w:b/>
              </w:rPr>
              <w:t>ShowHeading6</w:t>
            </w:r>
            <w:bookmarkEnd w:id="1503"/>
          </w:p>
        </w:tc>
        <w:tc>
          <w:tcPr>
            <w:tcW w:w="0" w:type="auto"/>
            <w:vAlign w:val="center"/>
          </w:tcPr>
          <w:p w:rsidR="006C1A4C" w:rsidRDefault="00A81A43">
            <w:pPr>
              <w:pStyle w:val="TableBodyText"/>
            </w:pPr>
            <w:r>
              <w:t>0x0100</w:t>
            </w:r>
          </w:p>
        </w:tc>
        <w:tc>
          <w:tcPr>
            <w:tcW w:w="0" w:type="auto"/>
            <w:vAlign w:val="center"/>
          </w:tcPr>
          <w:p w:rsidR="006C1A4C" w:rsidRDefault="00A81A43">
            <w:pPr>
              <w:pStyle w:val="TableBodyText"/>
            </w:pPr>
            <w:r>
              <w:t>Displays the level 1 through 6 headings.</w:t>
            </w:r>
          </w:p>
        </w:tc>
      </w:tr>
      <w:tr w:rsidR="006C1A4C" w:rsidTr="006C1A4C">
        <w:tc>
          <w:tcPr>
            <w:tcW w:w="0" w:type="auto"/>
            <w:vAlign w:val="center"/>
          </w:tcPr>
          <w:p w:rsidR="006C1A4C" w:rsidRDefault="00A81A43">
            <w:pPr>
              <w:pStyle w:val="TableBodyText"/>
            </w:pPr>
            <w:bookmarkStart w:id="1504" w:name="ShowHeading7"/>
            <w:r>
              <w:rPr>
                <w:b/>
              </w:rPr>
              <w:t>ShowHeading7</w:t>
            </w:r>
            <w:bookmarkEnd w:id="1504"/>
          </w:p>
        </w:tc>
        <w:tc>
          <w:tcPr>
            <w:tcW w:w="0" w:type="auto"/>
            <w:vAlign w:val="center"/>
          </w:tcPr>
          <w:p w:rsidR="006C1A4C" w:rsidRDefault="00A81A43">
            <w:pPr>
              <w:pStyle w:val="TableBodyText"/>
            </w:pPr>
            <w:r>
              <w:t>0x0101</w:t>
            </w:r>
          </w:p>
        </w:tc>
        <w:tc>
          <w:tcPr>
            <w:tcW w:w="0" w:type="auto"/>
            <w:vAlign w:val="center"/>
          </w:tcPr>
          <w:p w:rsidR="006C1A4C" w:rsidRDefault="00A81A43">
            <w:pPr>
              <w:pStyle w:val="TableBodyText"/>
            </w:pPr>
            <w:r>
              <w:t>Displays the level 1 through 7 headings.</w:t>
            </w:r>
          </w:p>
        </w:tc>
      </w:tr>
      <w:tr w:rsidR="006C1A4C" w:rsidTr="006C1A4C">
        <w:tc>
          <w:tcPr>
            <w:tcW w:w="0" w:type="auto"/>
            <w:vAlign w:val="center"/>
          </w:tcPr>
          <w:p w:rsidR="006C1A4C" w:rsidRDefault="00A81A43">
            <w:pPr>
              <w:pStyle w:val="TableBodyText"/>
            </w:pPr>
            <w:bookmarkStart w:id="1505" w:name="ShowHeading8"/>
            <w:r>
              <w:rPr>
                <w:b/>
              </w:rPr>
              <w:t>ShowHeading8</w:t>
            </w:r>
            <w:bookmarkEnd w:id="1505"/>
          </w:p>
        </w:tc>
        <w:tc>
          <w:tcPr>
            <w:tcW w:w="0" w:type="auto"/>
            <w:vAlign w:val="center"/>
          </w:tcPr>
          <w:p w:rsidR="006C1A4C" w:rsidRDefault="00A81A43">
            <w:pPr>
              <w:pStyle w:val="TableBodyText"/>
            </w:pPr>
            <w:r>
              <w:t>0x0102</w:t>
            </w:r>
          </w:p>
        </w:tc>
        <w:tc>
          <w:tcPr>
            <w:tcW w:w="0" w:type="auto"/>
            <w:vAlign w:val="center"/>
          </w:tcPr>
          <w:p w:rsidR="006C1A4C" w:rsidRDefault="00A81A43">
            <w:pPr>
              <w:pStyle w:val="TableBodyText"/>
            </w:pPr>
            <w:r>
              <w:t xml:space="preserve">Displays the level 1 through 8 </w:t>
            </w:r>
            <w:r>
              <w:t>headings.</w:t>
            </w:r>
          </w:p>
        </w:tc>
      </w:tr>
      <w:tr w:rsidR="006C1A4C" w:rsidTr="006C1A4C">
        <w:tc>
          <w:tcPr>
            <w:tcW w:w="0" w:type="auto"/>
            <w:vAlign w:val="center"/>
          </w:tcPr>
          <w:p w:rsidR="006C1A4C" w:rsidRDefault="00A81A43">
            <w:pPr>
              <w:pStyle w:val="TableBodyText"/>
            </w:pPr>
            <w:bookmarkStart w:id="1506" w:name="ShowHeading9"/>
            <w:r>
              <w:rPr>
                <w:b/>
              </w:rPr>
              <w:t>ShowHeading9</w:t>
            </w:r>
            <w:bookmarkEnd w:id="1506"/>
          </w:p>
        </w:tc>
        <w:tc>
          <w:tcPr>
            <w:tcW w:w="0" w:type="auto"/>
            <w:vAlign w:val="center"/>
          </w:tcPr>
          <w:p w:rsidR="006C1A4C" w:rsidRDefault="00A81A43">
            <w:pPr>
              <w:pStyle w:val="TableBodyText"/>
            </w:pPr>
            <w:r>
              <w:t>0x0103</w:t>
            </w:r>
          </w:p>
        </w:tc>
        <w:tc>
          <w:tcPr>
            <w:tcW w:w="0" w:type="auto"/>
            <w:vAlign w:val="center"/>
          </w:tcPr>
          <w:p w:rsidR="006C1A4C" w:rsidRDefault="00A81A43">
            <w:pPr>
              <w:pStyle w:val="TableBodyText"/>
            </w:pPr>
            <w:r>
              <w:t>Displays the level 1 through 9 headings.</w:t>
            </w:r>
          </w:p>
        </w:tc>
      </w:tr>
      <w:tr w:rsidR="006C1A4C" w:rsidTr="006C1A4C">
        <w:tc>
          <w:tcPr>
            <w:tcW w:w="0" w:type="auto"/>
            <w:vAlign w:val="center"/>
          </w:tcPr>
          <w:p w:rsidR="006C1A4C" w:rsidRDefault="00A81A43">
            <w:pPr>
              <w:pStyle w:val="TableBodyText"/>
            </w:pPr>
            <w:bookmarkStart w:id="1507" w:name="ShowAllHeadings"/>
            <w:r>
              <w:rPr>
                <w:b/>
              </w:rPr>
              <w:t>ShowAllHeadings</w:t>
            </w:r>
            <w:bookmarkEnd w:id="1507"/>
          </w:p>
        </w:tc>
        <w:tc>
          <w:tcPr>
            <w:tcW w:w="0" w:type="auto"/>
            <w:vAlign w:val="center"/>
          </w:tcPr>
          <w:p w:rsidR="006C1A4C" w:rsidRDefault="00A81A43">
            <w:pPr>
              <w:pStyle w:val="TableBodyText"/>
            </w:pPr>
            <w:r>
              <w:t>0x0104</w:t>
            </w:r>
          </w:p>
        </w:tc>
        <w:tc>
          <w:tcPr>
            <w:tcW w:w="0" w:type="auto"/>
            <w:vAlign w:val="center"/>
          </w:tcPr>
          <w:p w:rsidR="006C1A4C" w:rsidRDefault="00A81A43">
            <w:pPr>
              <w:pStyle w:val="TableBodyText"/>
            </w:pPr>
            <w:r>
              <w:t>Displays all of the heading levels and the body text.</w:t>
            </w:r>
          </w:p>
        </w:tc>
      </w:tr>
      <w:tr w:rsidR="006C1A4C" w:rsidTr="006C1A4C">
        <w:tc>
          <w:tcPr>
            <w:tcW w:w="0" w:type="auto"/>
            <w:vAlign w:val="center"/>
          </w:tcPr>
          <w:p w:rsidR="006C1A4C" w:rsidRDefault="00A81A43">
            <w:pPr>
              <w:pStyle w:val="TableBodyText"/>
            </w:pPr>
            <w:bookmarkStart w:id="1508" w:name="OutlineShowFirstLine"/>
            <w:r>
              <w:rPr>
                <w:b/>
              </w:rPr>
              <w:t>OutlineShowFirstLine</w:t>
            </w:r>
            <w:bookmarkEnd w:id="1508"/>
          </w:p>
        </w:tc>
        <w:tc>
          <w:tcPr>
            <w:tcW w:w="0" w:type="auto"/>
            <w:vAlign w:val="center"/>
          </w:tcPr>
          <w:p w:rsidR="006C1A4C" w:rsidRDefault="00A81A43">
            <w:pPr>
              <w:pStyle w:val="TableBodyText"/>
            </w:pPr>
            <w:r>
              <w:t>0x0105</w:t>
            </w:r>
          </w:p>
        </w:tc>
        <w:tc>
          <w:tcPr>
            <w:tcW w:w="0" w:type="auto"/>
            <w:vAlign w:val="center"/>
          </w:tcPr>
          <w:p w:rsidR="006C1A4C" w:rsidRDefault="00A81A43">
            <w:pPr>
              <w:pStyle w:val="TableBodyText"/>
            </w:pPr>
            <w:r>
              <w:t xml:space="preserve">Toggles between showing the first line of each paragraph only or showing all </w:t>
            </w:r>
            <w:r>
              <w:t>of the body text in the outline.</w:t>
            </w:r>
          </w:p>
        </w:tc>
      </w:tr>
      <w:tr w:rsidR="006C1A4C" w:rsidTr="006C1A4C">
        <w:tc>
          <w:tcPr>
            <w:tcW w:w="0" w:type="auto"/>
            <w:vAlign w:val="center"/>
          </w:tcPr>
          <w:p w:rsidR="006C1A4C" w:rsidRDefault="00A81A43">
            <w:pPr>
              <w:pStyle w:val="TableBodyText"/>
            </w:pPr>
            <w:bookmarkStart w:id="1509" w:name="OutlineShowFormat"/>
            <w:r>
              <w:rPr>
                <w:b/>
              </w:rPr>
              <w:t>OutlineShowFormat</w:t>
            </w:r>
            <w:bookmarkEnd w:id="1509"/>
          </w:p>
        </w:tc>
        <w:tc>
          <w:tcPr>
            <w:tcW w:w="0" w:type="auto"/>
            <w:vAlign w:val="center"/>
          </w:tcPr>
          <w:p w:rsidR="006C1A4C" w:rsidRDefault="00A81A43">
            <w:pPr>
              <w:pStyle w:val="TableBodyText"/>
            </w:pPr>
            <w:r>
              <w:t>0x0106</w:t>
            </w:r>
          </w:p>
        </w:tc>
        <w:tc>
          <w:tcPr>
            <w:tcW w:w="0" w:type="auto"/>
            <w:vAlign w:val="center"/>
          </w:tcPr>
          <w:p w:rsidR="006C1A4C" w:rsidRDefault="00A81A43">
            <w:pPr>
              <w:pStyle w:val="TableBodyText"/>
            </w:pPr>
            <w:r>
              <w:t>Toggles the display of character formatting in outline view.</w:t>
            </w:r>
          </w:p>
        </w:tc>
      </w:tr>
      <w:tr w:rsidR="006C1A4C" w:rsidTr="006C1A4C">
        <w:tc>
          <w:tcPr>
            <w:tcW w:w="0" w:type="auto"/>
            <w:vAlign w:val="center"/>
          </w:tcPr>
          <w:p w:rsidR="006C1A4C" w:rsidRDefault="00A81A43">
            <w:pPr>
              <w:pStyle w:val="TableBodyText"/>
            </w:pPr>
            <w:bookmarkStart w:id="1510" w:name="ShowVars"/>
            <w:r>
              <w:rPr>
                <w:b/>
              </w:rPr>
              <w:t>ShowVars</w:t>
            </w:r>
            <w:bookmarkEnd w:id="1510"/>
          </w:p>
        </w:tc>
        <w:tc>
          <w:tcPr>
            <w:tcW w:w="0" w:type="auto"/>
            <w:vAlign w:val="center"/>
          </w:tcPr>
          <w:p w:rsidR="006C1A4C" w:rsidRDefault="00A81A43">
            <w:pPr>
              <w:pStyle w:val="TableBodyText"/>
            </w:pPr>
            <w:r>
              <w:t>0x0107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11" w:name="StepOver"/>
            <w:r>
              <w:rPr>
                <w:b/>
              </w:rPr>
              <w:t>StepOver</w:t>
            </w:r>
            <w:bookmarkEnd w:id="1511"/>
          </w:p>
        </w:tc>
        <w:tc>
          <w:tcPr>
            <w:tcW w:w="0" w:type="auto"/>
            <w:vAlign w:val="center"/>
          </w:tcPr>
          <w:p w:rsidR="006C1A4C" w:rsidRDefault="00A81A43">
            <w:pPr>
              <w:pStyle w:val="TableBodyText"/>
            </w:pPr>
            <w:r>
              <w:t>0x0108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12" w:name="StepIn"/>
            <w:r>
              <w:rPr>
                <w:b/>
              </w:rPr>
              <w:t>StepIn</w:t>
            </w:r>
            <w:bookmarkEnd w:id="1512"/>
          </w:p>
        </w:tc>
        <w:tc>
          <w:tcPr>
            <w:tcW w:w="0" w:type="auto"/>
            <w:vAlign w:val="center"/>
          </w:tcPr>
          <w:p w:rsidR="006C1A4C" w:rsidRDefault="00A81A43">
            <w:pPr>
              <w:pStyle w:val="TableBodyText"/>
            </w:pPr>
            <w:r>
              <w:t>0x0109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13" w:name="ContinueMacro"/>
            <w:r>
              <w:rPr>
                <w:b/>
              </w:rPr>
              <w:t>ContinueMacro</w:t>
            </w:r>
            <w:bookmarkEnd w:id="1513"/>
          </w:p>
        </w:tc>
        <w:tc>
          <w:tcPr>
            <w:tcW w:w="0" w:type="auto"/>
            <w:vAlign w:val="center"/>
          </w:tcPr>
          <w:p w:rsidR="006C1A4C" w:rsidRDefault="00A81A43">
            <w:pPr>
              <w:pStyle w:val="TableBodyText"/>
            </w:pPr>
            <w:r>
              <w:t>0x010A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14" w:name="TraceMacro"/>
            <w:r>
              <w:rPr>
                <w:b/>
              </w:rPr>
              <w:t>TraceMacro</w:t>
            </w:r>
            <w:bookmarkEnd w:id="1514"/>
          </w:p>
        </w:tc>
        <w:tc>
          <w:tcPr>
            <w:tcW w:w="0" w:type="auto"/>
            <w:vAlign w:val="center"/>
          </w:tcPr>
          <w:p w:rsidR="006C1A4C" w:rsidRDefault="00A81A43">
            <w:pPr>
              <w:pStyle w:val="TableBodyText"/>
            </w:pPr>
            <w:r>
              <w:t>0x010B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15" w:name="EditObjectPrivate"/>
            <w:r>
              <w:rPr>
                <w:b/>
              </w:rPr>
              <w:t>EditObjectPrivate</w:t>
            </w:r>
            <w:bookmarkEnd w:id="1515"/>
          </w:p>
        </w:tc>
        <w:tc>
          <w:tcPr>
            <w:tcW w:w="0" w:type="auto"/>
            <w:vAlign w:val="center"/>
          </w:tcPr>
          <w:p w:rsidR="006C1A4C" w:rsidRDefault="00A81A43">
            <w:pPr>
              <w:pStyle w:val="TableBodyText"/>
            </w:pPr>
            <w:r>
              <w:t>0x010C</w:t>
            </w:r>
          </w:p>
        </w:tc>
        <w:tc>
          <w:tcPr>
            <w:tcW w:w="0" w:type="auto"/>
            <w:vAlign w:val="center"/>
          </w:tcPr>
          <w:p w:rsidR="006C1A4C" w:rsidRDefault="00A81A43">
            <w:pPr>
              <w:pStyle w:val="TableBodyText"/>
            </w:pPr>
            <w:r>
              <w:t>Opens the selected object for editing.</w:t>
            </w:r>
          </w:p>
        </w:tc>
      </w:tr>
      <w:tr w:rsidR="006C1A4C" w:rsidTr="006C1A4C">
        <w:tc>
          <w:tcPr>
            <w:tcW w:w="0" w:type="auto"/>
            <w:vAlign w:val="center"/>
          </w:tcPr>
          <w:p w:rsidR="006C1A4C" w:rsidRDefault="00A81A43">
            <w:pPr>
              <w:pStyle w:val="TableBodyText"/>
            </w:pPr>
            <w:bookmarkStart w:id="1516" w:name="NextCell"/>
            <w:r>
              <w:rPr>
                <w:b/>
              </w:rPr>
              <w:t>NextCell</w:t>
            </w:r>
            <w:bookmarkEnd w:id="1516"/>
          </w:p>
        </w:tc>
        <w:tc>
          <w:tcPr>
            <w:tcW w:w="0" w:type="auto"/>
            <w:vAlign w:val="center"/>
          </w:tcPr>
          <w:p w:rsidR="006C1A4C" w:rsidRDefault="00A81A43">
            <w:pPr>
              <w:pStyle w:val="TableBodyText"/>
            </w:pPr>
            <w:r>
              <w:t>0x010E</w:t>
            </w:r>
          </w:p>
        </w:tc>
        <w:tc>
          <w:tcPr>
            <w:tcW w:w="0" w:type="auto"/>
            <w:vAlign w:val="center"/>
          </w:tcPr>
          <w:p w:rsidR="006C1A4C" w:rsidRDefault="00A81A43">
            <w:pPr>
              <w:pStyle w:val="TableBodyText"/>
            </w:pPr>
            <w:r>
              <w:t>Moves to the next table cell.</w:t>
            </w:r>
          </w:p>
        </w:tc>
      </w:tr>
      <w:tr w:rsidR="006C1A4C" w:rsidTr="006C1A4C">
        <w:tc>
          <w:tcPr>
            <w:tcW w:w="0" w:type="auto"/>
            <w:vAlign w:val="center"/>
          </w:tcPr>
          <w:p w:rsidR="006C1A4C" w:rsidRDefault="00A81A43">
            <w:pPr>
              <w:pStyle w:val="TableBodyText"/>
            </w:pPr>
            <w:bookmarkStart w:id="1517" w:name="PrevCell"/>
            <w:r>
              <w:rPr>
                <w:b/>
              </w:rPr>
              <w:t>PrevCell</w:t>
            </w:r>
            <w:bookmarkEnd w:id="1517"/>
          </w:p>
        </w:tc>
        <w:tc>
          <w:tcPr>
            <w:tcW w:w="0" w:type="auto"/>
            <w:vAlign w:val="center"/>
          </w:tcPr>
          <w:p w:rsidR="006C1A4C" w:rsidRDefault="00A81A43">
            <w:pPr>
              <w:pStyle w:val="TableBodyText"/>
            </w:pPr>
            <w:r>
              <w:t>0x010F</w:t>
            </w:r>
          </w:p>
        </w:tc>
        <w:tc>
          <w:tcPr>
            <w:tcW w:w="0" w:type="auto"/>
            <w:vAlign w:val="center"/>
          </w:tcPr>
          <w:p w:rsidR="006C1A4C" w:rsidRDefault="00A81A43">
            <w:pPr>
              <w:pStyle w:val="TableBodyText"/>
            </w:pPr>
            <w:r>
              <w:t>Moves to the previous table cell.</w:t>
            </w:r>
          </w:p>
        </w:tc>
      </w:tr>
      <w:tr w:rsidR="006C1A4C" w:rsidTr="006C1A4C">
        <w:tc>
          <w:tcPr>
            <w:tcW w:w="0" w:type="auto"/>
            <w:vAlign w:val="center"/>
          </w:tcPr>
          <w:p w:rsidR="006C1A4C" w:rsidRDefault="00A81A43">
            <w:pPr>
              <w:pStyle w:val="TableBodyText"/>
            </w:pPr>
            <w:bookmarkStart w:id="1518" w:name="StartOfRow"/>
            <w:r>
              <w:rPr>
                <w:b/>
              </w:rPr>
              <w:t>StartOfRow</w:t>
            </w:r>
            <w:bookmarkEnd w:id="1518"/>
          </w:p>
        </w:tc>
        <w:tc>
          <w:tcPr>
            <w:tcW w:w="0" w:type="auto"/>
            <w:vAlign w:val="center"/>
          </w:tcPr>
          <w:p w:rsidR="006C1A4C" w:rsidRDefault="00A81A43">
            <w:pPr>
              <w:pStyle w:val="TableBodyText"/>
            </w:pPr>
            <w:r>
              <w:t>0x0110</w:t>
            </w:r>
          </w:p>
        </w:tc>
        <w:tc>
          <w:tcPr>
            <w:tcW w:w="0" w:type="auto"/>
            <w:vAlign w:val="center"/>
          </w:tcPr>
          <w:p w:rsidR="006C1A4C" w:rsidRDefault="00A81A43">
            <w:pPr>
              <w:pStyle w:val="TableBodyText"/>
            </w:pPr>
            <w:r>
              <w:t xml:space="preserve">Moves to the first cell in the current </w:t>
            </w:r>
            <w:r>
              <w:t>row.</w:t>
            </w:r>
          </w:p>
        </w:tc>
      </w:tr>
      <w:tr w:rsidR="006C1A4C" w:rsidTr="006C1A4C">
        <w:tc>
          <w:tcPr>
            <w:tcW w:w="0" w:type="auto"/>
            <w:vAlign w:val="center"/>
          </w:tcPr>
          <w:p w:rsidR="006C1A4C" w:rsidRDefault="00A81A43">
            <w:pPr>
              <w:pStyle w:val="TableBodyText"/>
            </w:pPr>
            <w:bookmarkStart w:id="1519" w:name="EndOfRow"/>
            <w:r>
              <w:rPr>
                <w:b/>
              </w:rPr>
              <w:t>EndOfRow</w:t>
            </w:r>
            <w:bookmarkEnd w:id="1519"/>
          </w:p>
        </w:tc>
        <w:tc>
          <w:tcPr>
            <w:tcW w:w="0" w:type="auto"/>
            <w:vAlign w:val="center"/>
          </w:tcPr>
          <w:p w:rsidR="006C1A4C" w:rsidRDefault="00A81A43">
            <w:pPr>
              <w:pStyle w:val="TableBodyText"/>
            </w:pPr>
            <w:r>
              <w:t>0x0111</w:t>
            </w:r>
          </w:p>
        </w:tc>
        <w:tc>
          <w:tcPr>
            <w:tcW w:w="0" w:type="auto"/>
            <w:vAlign w:val="center"/>
          </w:tcPr>
          <w:p w:rsidR="006C1A4C" w:rsidRDefault="00A81A43">
            <w:pPr>
              <w:pStyle w:val="TableBodyText"/>
            </w:pPr>
            <w:r>
              <w:t>Moves to the last cell in the current row.</w:t>
            </w:r>
          </w:p>
        </w:tc>
      </w:tr>
      <w:tr w:rsidR="006C1A4C" w:rsidTr="006C1A4C">
        <w:tc>
          <w:tcPr>
            <w:tcW w:w="0" w:type="auto"/>
            <w:vAlign w:val="center"/>
          </w:tcPr>
          <w:p w:rsidR="006C1A4C" w:rsidRDefault="00A81A43">
            <w:pPr>
              <w:pStyle w:val="TableBodyText"/>
            </w:pPr>
            <w:bookmarkStart w:id="1520" w:name="StartOfColumn"/>
            <w:r>
              <w:rPr>
                <w:b/>
              </w:rPr>
              <w:t>StartOfColumn</w:t>
            </w:r>
            <w:bookmarkEnd w:id="1520"/>
          </w:p>
        </w:tc>
        <w:tc>
          <w:tcPr>
            <w:tcW w:w="0" w:type="auto"/>
            <w:vAlign w:val="center"/>
          </w:tcPr>
          <w:p w:rsidR="006C1A4C" w:rsidRDefault="00A81A43">
            <w:pPr>
              <w:pStyle w:val="TableBodyText"/>
            </w:pPr>
            <w:r>
              <w:t>0x0112</w:t>
            </w:r>
          </w:p>
        </w:tc>
        <w:tc>
          <w:tcPr>
            <w:tcW w:w="0" w:type="auto"/>
            <w:vAlign w:val="center"/>
          </w:tcPr>
          <w:p w:rsidR="006C1A4C" w:rsidRDefault="00A81A43">
            <w:pPr>
              <w:pStyle w:val="TableBodyText"/>
            </w:pPr>
            <w:r>
              <w:t>Moves to the first cell in the current column.</w:t>
            </w:r>
          </w:p>
        </w:tc>
      </w:tr>
      <w:tr w:rsidR="006C1A4C" w:rsidTr="006C1A4C">
        <w:tc>
          <w:tcPr>
            <w:tcW w:w="0" w:type="auto"/>
            <w:vAlign w:val="center"/>
          </w:tcPr>
          <w:p w:rsidR="006C1A4C" w:rsidRDefault="00A81A43">
            <w:pPr>
              <w:pStyle w:val="TableBodyText"/>
            </w:pPr>
            <w:bookmarkStart w:id="1521" w:name="EndOfColumn"/>
            <w:r>
              <w:rPr>
                <w:b/>
              </w:rPr>
              <w:t>EndOfColumn</w:t>
            </w:r>
            <w:bookmarkEnd w:id="1521"/>
          </w:p>
        </w:tc>
        <w:tc>
          <w:tcPr>
            <w:tcW w:w="0" w:type="auto"/>
            <w:vAlign w:val="center"/>
          </w:tcPr>
          <w:p w:rsidR="006C1A4C" w:rsidRDefault="00A81A43">
            <w:pPr>
              <w:pStyle w:val="TableBodyText"/>
            </w:pPr>
            <w:r>
              <w:t>0x0113</w:t>
            </w:r>
          </w:p>
        </w:tc>
        <w:tc>
          <w:tcPr>
            <w:tcW w:w="0" w:type="auto"/>
            <w:vAlign w:val="center"/>
          </w:tcPr>
          <w:p w:rsidR="006C1A4C" w:rsidRDefault="00A81A43">
            <w:pPr>
              <w:pStyle w:val="TableBodyText"/>
            </w:pPr>
            <w:r>
              <w:t>Moves to the last cell in the current column.</w:t>
            </w:r>
          </w:p>
        </w:tc>
      </w:tr>
      <w:tr w:rsidR="006C1A4C" w:rsidTr="006C1A4C">
        <w:tc>
          <w:tcPr>
            <w:tcW w:w="0" w:type="auto"/>
            <w:vAlign w:val="center"/>
          </w:tcPr>
          <w:p w:rsidR="006C1A4C" w:rsidRDefault="00A81A43">
            <w:pPr>
              <w:pStyle w:val="TableBodyText"/>
            </w:pPr>
            <w:bookmarkStart w:id="1522" w:name="ShowAll"/>
            <w:r>
              <w:rPr>
                <w:b/>
              </w:rPr>
              <w:t>ShowAll</w:t>
            </w:r>
            <w:bookmarkEnd w:id="1522"/>
          </w:p>
        </w:tc>
        <w:tc>
          <w:tcPr>
            <w:tcW w:w="0" w:type="auto"/>
            <w:vAlign w:val="center"/>
          </w:tcPr>
          <w:p w:rsidR="006C1A4C" w:rsidRDefault="00A81A43">
            <w:pPr>
              <w:pStyle w:val="TableBodyText"/>
            </w:pPr>
            <w:r>
              <w:t>0x0114</w:t>
            </w:r>
          </w:p>
        </w:tc>
        <w:tc>
          <w:tcPr>
            <w:tcW w:w="0" w:type="auto"/>
            <w:vAlign w:val="center"/>
          </w:tcPr>
          <w:p w:rsidR="006C1A4C" w:rsidRDefault="00A81A43">
            <w:pPr>
              <w:pStyle w:val="TableBodyText"/>
            </w:pPr>
            <w:r>
              <w:t>Shows or hides all nonprinting character</w:t>
            </w:r>
            <w:r>
              <w:t>s.</w:t>
            </w:r>
          </w:p>
        </w:tc>
      </w:tr>
      <w:tr w:rsidR="006C1A4C" w:rsidTr="006C1A4C">
        <w:tc>
          <w:tcPr>
            <w:tcW w:w="0" w:type="auto"/>
            <w:vAlign w:val="center"/>
          </w:tcPr>
          <w:p w:rsidR="006C1A4C" w:rsidRDefault="00A81A43">
            <w:pPr>
              <w:pStyle w:val="TableBodyText"/>
            </w:pPr>
            <w:bookmarkStart w:id="1523" w:name="WW7_InsertPageBreak"/>
            <w:r>
              <w:rPr>
                <w:b/>
              </w:rPr>
              <w:t>WW7_InsertPageBreak</w:t>
            </w:r>
            <w:bookmarkEnd w:id="1523"/>
          </w:p>
        </w:tc>
        <w:tc>
          <w:tcPr>
            <w:tcW w:w="0" w:type="auto"/>
            <w:vAlign w:val="center"/>
          </w:tcPr>
          <w:p w:rsidR="006C1A4C" w:rsidRDefault="00A81A43">
            <w:pPr>
              <w:pStyle w:val="TableBodyText"/>
            </w:pPr>
            <w:r>
              <w:t>0x0115</w:t>
            </w:r>
          </w:p>
        </w:tc>
        <w:tc>
          <w:tcPr>
            <w:tcW w:w="0" w:type="auto"/>
            <w:vAlign w:val="center"/>
          </w:tcPr>
          <w:p w:rsidR="006C1A4C" w:rsidRDefault="00A81A43">
            <w:pPr>
              <w:pStyle w:val="TableBodyText"/>
            </w:pPr>
            <w:r>
              <w:t>Inserts a page break at the insertion point.</w:t>
            </w:r>
          </w:p>
        </w:tc>
      </w:tr>
      <w:tr w:rsidR="006C1A4C" w:rsidTr="006C1A4C">
        <w:tc>
          <w:tcPr>
            <w:tcW w:w="0" w:type="auto"/>
            <w:vAlign w:val="center"/>
          </w:tcPr>
          <w:p w:rsidR="006C1A4C" w:rsidRDefault="00A81A43">
            <w:pPr>
              <w:pStyle w:val="TableBodyText"/>
            </w:pPr>
            <w:bookmarkStart w:id="1524" w:name="WW7_InsertColumnBreak"/>
            <w:r>
              <w:rPr>
                <w:b/>
              </w:rPr>
              <w:t>WW7_InsertColumnBreak</w:t>
            </w:r>
            <w:bookmarkEnd w:id="1524"/>
          </w:p>
        </w:tc>
        <w:tc>
          <w:tcPr>
            <w:tcW w:w="0" w:type="auto"/>
            <w:vAlign w:val="center"/>
          </w:tcPr>
          <w:p w:rsidR="006C1A4C" w:rsidRDefault="00A81A43">
            <w:pPr>
              <w:pStyle w:val="TableBodyText"/>
            </w:pPr>
            <w:r>
              <w:t>0x0116</w:t>
            </w:r>
          </w:p>
        </w:tc>
        <w:tc>
          <w:tcPr>
            <w:tcW w:w="0" w:type="auto"/>
            <w:vAlign w:val="center"/>
          </w:tcPr>
          <w:p w:rsidR="006C1A4C" w:rsidRDefault="00A81A43">
            <w:pPr>
              <w:pStyle w:val="TableBodyText"/>
            </w:pPr>
            <w:r>
              <w:t>Inserts a column break at the insertion point.</w:t>
            </w:r>
          </w:p>
        </w:tc>
      </w:tr>
      <w:tr w:rsidR="006C1A4C" w:rsidTr="006C1A4C">
        <w:tc>
          <w:tcPr>
            <w:tcW w:w="0" w:type="auto"/>
            <w:vAlign w:val="center"/>
          </w:tcPr>
          <w:p w:rsidR="006C1A4C" w:rsidRDefault="00A81A43">
            <w:pPr>
              <w:pStyle w:val="TableBodyText"/>
            </w:pPr>
            <w:bookmarkStart w:id="1525" w:name="AppMinimize"/>
            <w:r>
              <w:rPr>
                <w:b/>
              </w:rPr>
              <w:t>AppMinimize</w:t>
            </w:r>
            <w:bookmarkEnd w:id="1525"/>
          </w:p>
        </w:tc>
        <w:tc>
          <w:tcPr>
            <w:tcW w:w="0" w:type="auto"/>
            <w:vAlign w:val="center"/>
          </w:tcPr>
          <w:p w:rsidR="006C1A4C" w:rsidRDefault="00A81A43">
            <w:pPr>
              <w:pStyle w:val="TableBodyText"/>
            </w:pPr>
            <w:r>
              <w:t>0x0117</w:t>
            </w:r>
          </w:p>
        </w:tc>
        <w:tc>
          <w:tcPr>
            <w:tcW w:w="0" w:type="auto"/>
            <w:vAlign w:val="center"/>
          </w:tcPr>
          <w:p w:rsidR="006C1A4C" w:rsidRDefault="00A81A43">
            <w:pPr>
              <w:pStyle w:val="TableBodyText"/>
            </w:pPr>
            <w:r>
              <w:t>Minimizes the application window to an icon.</w:t>
            </w:r>
          </w:p>
        </w:tc>
      </w:tr>
      <w:tr w:rsidR="006C1A4C" w:rsidTr="006C1A4C">
        <w:tc>
          <w:tcPr>
            <w:tcW w:w="0" w:type="auto"/>
            <w:vAlign w:val="center"/>
          </w:tcPr>
          <w:p w:rsidR="006C1A4C" w:rsidRDefault="00A81A43">
            <w:pPr>
              <w:pStyle w:val="TableBodyText"/>
            </w:pPr>
            <w:bookmarkStart w:id="1526" w:name="AppMaximize"/>
            <w:r>
              <w:rPr>
                <w:b/>
              </w:rPr>
              <w:t>AppMaximize</w:t>
            </w:r>
            <w:bookmarkEnd w:id="1526"/>
          </w:p>
        </w:tc>
        <w:tc>
          <w:tcPr>
            <w:tcW w:w="0" w:type="auto"/>
            <w:vAlign w:val="center"/>
          </w:tcPr>
          <w:p w:rsidR="006C1A4C" w:rsidRDefault="00A81A43">
            <w:pPr>
              <w:pStyle w:val="TableBodyText"/>
            </w:pPr>
            <w:r>
              <w:t>0x0118</w:t>
            </w:r>
          </w:p>
        </w:tc>
        <w:tc>
          <w:tcPr>
            <w:tcW w:w="0" w:type="auto"/>
            <w:vAlign w:val="center"/>
          </w:tcPr>
          <w:p w:rsidR="006C1A4C" w:rsidRDefault="00A81A43">
            <w:pPr>
              <w:pStyle w:val="TableBodyText"/>
            </w:pPr>
            <w:r>
              <w:t xml:space="preserve">Enlarges the </w:t>
            </w:r>
            <w:r>
              <w:t>application window to full size.</w:t>
            </w:r>
          </w:p>
        </w:tc>
      </w:tr>
      <w:tr w:rsidR="006C1A4C" w:rsidTr="006C1A4C">
        <w:tc>
          <w:tcPr>
            <w:tcW w:w="0" w:type="auto"/>
            <w:vAlign w:val="center"/>
          </w:tcPr>
          <w:p w:rsidR="006C1A4C" w:rsidRDefault="00A81A43">
            <w:pPr>
              <w:pStyle w:val="TableBodyText"/>
            </w:pPr>
            <w:bookmarkStart w:id="1527" w:name="AppRestore"/>
            <w:r>
              <w:rPr>
                <w:b/>
              </w:rPr>
              <w:t>AppRestore</w:t>
            </w:r>
            <w:bookmarkEnd w:id="1527"/>
          </w:p>
        </w:tc>
        <w:tc>
          <w:tcPr>
            <w:tcW w:w="0" w:type="auto"/>
            <w:vAlign w:val="center"/>
          </w:tcPr>
          <w:p w:rsidR="006C1A4C" w:rsidRDefault="00A81A43">
            <w:pPr>
              <w:pStyle w:val="TableBodyText"/>
            </w:pPr>
            <w:r>
              <w:t>0x0119</w:t>
            </w:r>
          </w:p>
        </w:tc>
        <w:tc>
          <w:tcPr>
            <w:tcW w:w="0" w:type="auto"/>
            <w:vAlign w:val="center"/>
          </w:tcPr>
          <w:p w:rsidR="006C1A4C" w:rsidRDefault="00A81A43">
            <w:pPr>
              <w:pStyle w:val="TableBodyText"/>
            </w:pPr>
            <w:r>
              <w:t>Restores the application window to normal size.</w:t>
            </w:r>
          </w:p>
        </w:tc>
      </w:tr>
      <w:tr w:rsidR="006C1A4C" w:rsidTr="006C1A4C">
        <w:tc>
          <w:tcPr>
            <w:tcW w:w="0" w:type="auto"/>
            <w:vAlign w:val="center"/>
          </w:tcPr>
          <w:p w:rsidR="006C1A4C" w:rsidRDefault="00A81A43">
            <w:pPr>
              <w:pStyle w:val="TableBodyText"/>
            </w:pPr>
            <w:bookmarkStart w:id="1528" w:name="DoFieldClick"/>
            <w:r>
              <w:rPr>
                <w:b/>
              </w:rPr>
              <w:t>DoFieldClick</w:t>
            </w:r>
            <w:bookmarkEnd w:id="1528"/>
          </w:p>
        </w:tc>
        <w:tc>
          <w:tcPr>
            <w:tcW w:w="0" w:type="auto"/>
            <w:vAlign w:val="center"/>
          </w:tcPr>
          <w:p w:rsidR="006C1A4C" w:rsidRDefault="00A81A43">
            <w:pPr>
              <w:pStyle w:val="TableBodyText"/>
            </w:pPr>
            <w:r>
              <w:t>0x011A</w:t>
            </w:r>
          </w:p>
        </w:tc>
        <w:tc>
          <w:tcPr>
            <w:tcW w:w="0" w:type="auto"/>
            <w:vAlign w:val="center"/>
          </w:tcPr>
          <w:p w:rsidR="006C1A4C" w:rsidRDefault="00A81A43">
            <w:pPr>
              <w:pStyle w:val="TableBodyText"/>
            </w:pPr>
            <w:r>
              <w:t>Executes the action associated with the button fields.</w:t>
            </w:r>
          </w:p>
        </w:tc>
      </w:tr>
      <w:tr w:rsidR="006C1A4C" w:rsidTr="006C1A4C">
        <w:tc>
          <w:tcPr>
            <w:tcW w:w="0" w:type="auto"/>
            <w:vAlign w:val="center"/>
          </w:tcPr>
          <w:p w:rsidR="006C1A4C" w:rsidRDefault="00A81A43">
            <w:pPr>
              <w:pStyle w:val="TableBodyText"/>
            </w:pPr>
            <w:bookmarkStart w:id="1529" w:name="FileClose"/>
            <w:r>
              <w:rPr>
                <w:b/>
              </w:rPr>
              <w:lastRenderedPageBreak/>
              <w:t>FileClose</w:t>
            </w:r>
            <w:bookmarkEnd w:id="1529"/>
          </w:p>
        </w:tc>
        <w:tc>
          <w:tcPr>
            <w:tcW w:w="0" w:type="auto"/>
            <w:vAlign w:val="center"/>
          </w:tcPr>
          <w:p w:rsidR="006C1A4C" w:rsidRDefault="00A81A43">
            <w:pPr>
              <w:pStyle w:val="TableBodyText"/>
            </w:pPr>
            <w:r>
              <w:t>0x011B</w:t>
            </w:r>
          </w:p>
        </w:tc>
        <w:tc>
          <w:tcPr>
            <w:tcW w:w="0" w:type="auto"/>
            <w:vAlign w:val="center"/>
          </w:tcPr>
          <w:p w:rsidR="006C1A4C" w:rsidRDefault="00A81A43">
            <w:pPr>
              <w:pStyle w:val="TableBodyText"/>
            </w:pPr>
            <w:r>
              <w:t>Closes all of the windows of the active document.</w:t>
            </w:r>
          </w:p>
        </w:tc>
      </w:tr>
      <w:tr w:rsidR="006C1A4C" w:rsidTr="006C1A4C">
        <w:tc>
          <w:tcPr>
            <w:tcW w:w="0" w:type="auto"/>
            <w:vAlign w:val="center"/>
          </w:tcPr>
          <w:p w:rsidR="006C1A4C" w:rsidRDefault="00A81A43">
            <w:pPr>
              <w:pStyle w:val="TableBodyText"/>
            </w:pPr>
            <w:bookmarkStart w:id="1530" w:name="InsertDrawing"/>
            <w:r>
              <w:rPr>
                <w:b/>
              </w:rPr>
              <w:t>InsertDrawing</w:t>
            </w:r>
            <w:bookmarkEnd w:id="1530"/>
          </w:p>
        </w:tc>
        <w:tc>
          <w:tcPr>
            <w:tcW w:w="0" w:type="auto"/>
            <w:vAlign w:val="center"/>
          </w:tcPr>
          <w:p w:rsidR="006C1A4C" w:rsidRDefault="00A81A43">
            <w:pPr>
              <w:pStyle w:val="TableBodyText"/>
            </w:pPr>
            <w:r>
              <w:t>0x011C</w:t>
            </w:r>
          </w:p>
        </w:tc>
        <w:tc>
          <w:tcPr>
            <w:tcW w:w="0" w:type="auto"/>
            <w:vAlign w:val="center"/>
          </w:tcPr>
          <w:p w:rsidR="006C1A4C" w:rsidRDefault="00A81A43">
            <w:pPr>
              <w:pStyle w:val="TableBodyText"/>
            </w:pPr>
            <w:r>
              <w:t>Inserts a Microsoft Draw object.</w:t>
            </w:r>
          </w:p>
        </w:tc>
      </w:tr>
      <w:tr w:rsidR="006C1A4C" w:rsidTr="006C1A4C">
        <w:tc>
          <w:tcPr>
            <w:tcW w:w="0" w:type="auto"/>
            <w:vAlign w:val="center"/>
          </w:tcPr>
          <w:p w:rsidR="006C1A4C" w:rsidRDefault="00A81A43">
            <w:pPr>
              <w:pStyle w:val="TableBodyText"/>
            </w:pPr>
            <w:bookmarkStart w:id="1531" w:name="InsertChart"/>
            <w:r>
              <w:rPr>
                <w:b/>
              </w:rPr>
              <w:t>InsertChart</w:t>
            </w:r>
            <w:bookmarkEnd w:id="1531"/>
          </w:p>
        </w:tc>
        <w:tc>
          <w:tcPr>
            <w:tcW w:w="0" w:type="auto"/>
            <w:vAlign w:val="center"/>
          </w:tcPr>
          <w:p w:rsidR="006C1A4C" w:rsidRDefault="00A81A43">
            <w:pPr>
              <w:pStyle w:val="TableBodyText"/>
            </w:pPr>
            <w:r>
              <w:t>0x011D</w:t>
            </w:r>
          </w:p>
        </w:tc>
        <w:tc>
          <w:tcPr>
            <w:tcW w:w="0" w:type="auto"/>
            <w:vAlign w:val="center"/>
          </w:tcPr>
          <w:p w:rsidR="006C1A4C" w:rsidRDefault="00A81A43">
            <w:pPr>
              <w:pStyle w:val="TableBodyText"/>
            </w:pPr>
            <w:r>
              <w:t>Inserts a Microsoft Graph object.</w:t>
            </w:r>
          </w:p>
        </w:tc>
      </w:tr>
      <w:tr w:rsidR="006C1A4C" w:rsidTr="006C1A4C">
        <w:tc>
          <w:tcPr>
            <w:tcW w:w="0" w:type="auto"/>
            <w:vAlign w:val="center"/>
          </w:tcPr>
          <w:p w:rsidR="006C1A4C" w:rsidRDefault="00A81A43">
            <w:pPr>
              <w:pStyle w:val="TableBodyText"/>
            </w:pPr>
            <w:bookmarkStart w:id="1532" w:name="SelectCurFont"/>
            <w:r>
              <w:rPr>
                <w:b/>
              </w:rPr>
              <w:t>SelectCurFont</w:t>
            </w:r>
            <w:bookmarkEnd w:id="1532"/>
          </w:p>
        </w:tc>
        <w:tc>
          <w:tcPr>
            <w:tcW w:w="0" w:type="auto"/>
            <w:vAlign w:val="center"/>
          </w:tcPr>
          <w:p w:rsidR="006C1A4C" w:rsidRDefault="00A81A43">
            <w:pPr>
              <w:pStyle w:val="TableBodyText"/>
            </w:pPr>
            <w:r>
              <w:t>0x011E</w:t>
            </w:r>
          </w:p>
        </w:tc>
        <w:tc>
          <w:tcPr>
            <w:tcW w:w="0" w:type="auto"/>
            <w:vAlign w:val="center"/>
          </w:tcPr>
          <w:p w:rsidR="006C1A4C" w:rsidRDefault="00A81A43">
            <w:pPr>
              <w:pStyle w:val="TableBodyText"/>
            </w:pPr>
            <w:r>
              <w:t>Selects all characters with the same font name and point size.</w:t>
            </w:r>
          </w:p>
        </w:tc>
      </w:tr>
      <w:tr w:rsidR="006C1A4C" w:rsidTr="006C1A4C">
        <w:tc>
          <w:tcPr>
            <w:tcW w:w="0" w:type="auto"/>
            <w:vAlign w:val="center"/>
          </w:tcPr>
          <w:p w:rsidR="006C1A4C" w:rsidRDefault="00A81A43">
            <w:pPr>
              <w:pStyle w:val="TableBodyText"/>
            </w:pPr>
            <w:bookmarkStart w:id="1533" w:name="SelectCurAlignment"/>
            <w:r>
              <w:rPr>
                <w:b/>
              </w:rPr>
              <w:t>SelectCurAlignment</w:t>
            </w:r>
            <w:bookmarkEnd w:id="1533"/>
          </w:p>
        </w:tc>
        <w:tc>
          <w:tcPr>
            <w:tcW w:w="0" w:type="auto"/>
            <w:vAlign w:val="center"/>
          </w:tcPr>
          <w:p w:rsidR="006C1A4C" w:rsidRDefault="00A81A43">
            <w:pPr>
              <w:pStyle w:val="TableBodyText"/>
            </w:pPr>
            <w:r>
              <w:t>0x011F</w:t>
            </w:r>
          </w:p>
        </w:tc>
        <w:tc>
          <w:tcPr>
            <w:tcW w:w="0" w:type="auto"/>
            <w:vAlign w:val="center"/>
          </w:tcPr>
          <w:p w:rsidR="006C1A4C" w:rsidRDefault="00A81A43">
            <w:pPr>
              <w:pStyle w:val="TableBodyText"/>
            </w:pPr>
            <w:r>
              <w:t>Selects all paragraphs with the same</w:t>
            </w:r>
            <w:r>
              <w:t xml:space="preserve"> alignment.</w:t>
            </w:r>
          </w:p>
        </w:tc>
      </w:tr>
      <w:tr w:rsidR="006C1A4C" w:rsidTr="006C1A4C">
        <w:tc>
          <w:tcPr>
            <w:tcW w:w="0" w:type="auto"/>
            <w:vAlign w:val="center"/>
          </w:tcPr>
          <w:p w:rsidR="006C1A4C" w:rsidRDefault="00A81A43">
            <w:pPr>
              <w:pStyle w:val="TableBodyText"/>
            </w:pPr>
            <w:bookmarkStart w:id="1534" w:name="SelectCurSpacing"/>
            <w:r>
              <w:rPr>
                <w:b/>
              </w:rPr>
              <w:t>SelectCurSpacing</w:t>
            </w:r>
            <w:bookmarkEnd w:id="1534"/>
          </w:p>
        </w:tc>
        <w:tc>
          <w:tcPr>
            <w:tcW w:w="0" w:type="auto"/>
            <w:vAlign w:val="center"/>
          </w:tcPr>
          <w:p w:rsidR="006C1A4C" w:rsidRDefault="00A81A43">
            <w:pPr>
              <w:pStyle w:val="TableBodyText"/>
            </w:pPr>
            <w:r>
              <w:t>0x0120</w:t>
            </w:r>
          </w:p>
        </w:tc>
        <w:tc>
          <w:tcPr>
            <w:tcW w:w="0" w:type="auto"/>
            <w:vAlign w:val="center"/>
          </w:tcPr>
          <w:p w:rsidR="006C1A4C" w:rsidRDefault="00A81A43">
            <w:pPr>
              <w:pStyle w:val="TableBodyText"/>
            </w:pPr>
            <w:r>
              <w:t>Selects all paragraphs with the same line spacing.</w:t>
            </w:r>
          </w:p>
        </w:tc>
      </w:tr>
      <w:tr w:rsidR="006C1A4C" w:rsidTr="006C1A4C">
        <w:tc>
          <w:tcPr>
            <w:tcW w:w="0" w:type="auto"/>
            <w:vAlign w:val="center"/>
          </w:tcPr>
          <w:p w:rsidR="006C1A4C" w:rsidRDefault="00A81A43">
            <w:pPr>
              <w:pStyle w:val="TableBodyText"/>
            </w:pPr>
            <w:bookmarkStart w:id="1535" w:name="SelectCurIndent"/>
            <w:r>
              <w:rPr>
                <w:b/>
              </w:rPr>
              <w:t>SelectCurIndent</w:t>
            </w:r>
            <w:bookmarkEnd w:id="1535"/>
          </w:p>
        </w:tc>
        <w:tc>
          <w:tcPr>
            <w:tcW w:w="0" w:type="auto"/>
            <w:vAlign w:val="center"/>
          </w:tcPr>
          <w:p w:rsidR="006C1A4C" w:rsidRDefault="00A81A43">
            <w:pPr>
              <w:pStyle w:val="TableBodyText"/>
            </w:pPr>
            <w:r>
              <w:t>0x0121</w:t>
            </w:r>
          </w:p>
        </w:tc>
        <w:tc>
          <w:tcPr>
            <w:tcW w:w="0" w:type="auto"/>
            <w:vAlign w:val="center"/>
          </w:tcPr>
          <w:p w:rsidR="006C1A4C" w:rsidRDefault="00A81A43">
            <w:pPr>
              <w:pStyle w:val="TableBodyText"/>
            </w:pPr>
            <w:r>
              <w:t>Selects all paragraphs with the same indentation.</w:t>
            </w:r>
          </w:p>
        </w:tc>
      </w:tr>
      <w:tr w:rsidR="006C1A4C" w:rsidTr="006C1A4C">
        <w:tc>
          <w:tcPr>
            <w:tcW w:w="0" w:type="auto"/>
            <w:vAlign w:val="center"/>
          </w:tcPr>
          <w:p w:rsidR="006C1A4C" w:rsidRDefault="00A81A43">
            <w:pPr>
              <w:pStyle w:val="TableBodyText"/>
            </w:pPr>
            <w:bookmarkStart w:id="1536" w:name="SelectCurTabs"/>
            <w:r>
              <w:rPr>
                <w:b/>
              </w:rPr>
              <w:t>SelectCurTabs</w:t>
            </w:r>
            <w:bookmarkEnd w:id="1536"/>
          </w:p>
        </w:tc>
        <w:tc>
          <w:tcPr>
            <w:tcW w:w="0" w:type="auto"/>
            <w:vAlign w:val="center"/>
          </w:tcPr>
          <w:p w:rsidR="006C1A4C" w:rsidRDefault="00A81A43">
            <w:pPr>
              <w:pStyle w:val="TableBodyText"/>
            </w:pPr>
            <w:r>
              <w:t>0x0122</w:t>
            </w:r>
          </w:p>
        </w:tc>
        <w:tc>
          <w:tcPr>
            <w:tcW w:w="0" w:type="auto"/>
            <w:vAlign w:val="center"/>
          </w:tcPr>
          <w:p w:rsidR="006C1A4C" w:rsidRDefault="00A81A43">
            <w:pPr>
              <w:pStyle w:val="TableBodyText"/>
            </w:pPr>
            <w:r>
              <w:t>Selects all paragraphs with the same tabs.</w:t>
            </w:r>
          </w:p>
        </w:tc>
      </w:tr>
      <w:tr w:rsidR="006C1A4C" w:rsidTr="006C1A4C">
        <w:tc>
          <w:tcPr>
            <w:tcW w:w="0" w:type="auto"/>
            <w:vAlign w:val="center"/>
          </w:tcPr>
          <w:p w:rsidR="006C1A4C" w:rsidRDefault="00A81A43">
            <w:pPr>
              <w:pStyle w:val="TableBodyText"/>
            </w:pPr>
            <w:bookmarkStart w:id="1537" w:name="SelectCurColor"/>
            <w:r>
              <w:rPr>
                <w:b/>
              </w:rPr>
              <w:t>SelectCurColor</w:t>
            </w:r>
            <w:bookmarkEnd w:id="1537"/>
          </w:p>
        </w:tc>
        <w:tc>
          <w:tcPr>
            <w:tcW w:w="0" w:type="auto"/>
            <w:vAlign w:val="center"/>
          </w:tcPr>
          <w:p w:rsidR="006C1A4C" w:rsidRDefault="00A81A43">
            <w:pPr>
              <w:pStyle w:val="TableBodyText"/>
            </w:pPr>
            <w:r>
              <w:t>0x0123</w:t>
            </w:r>
          </w:p>
        </w:tc>
        <w:tc>
          <w:tcPr>
            <w:tcW w:w="0" w:type="auto"/>
            <w:vAlign w:val="center"/>
          </w:tcPr>
          <w:p w:rsidR="006C1A4C" w:rsidRDefault="00A81A43">
            <w:pPr>
              <w:pStyle w:val="TableBodyText"/>
            </w:pPr>
            <w:r>
              <w:t>Selects all characters with the same color.</w:t>
            </w:r>
          </w:p>
        </w:tc>
      </w:tr>
      <w:tr w:rsidR="006C1A4C" w:rsidTr="006C1A4C">
        <w:tc>
          <w:tcPr>
            <w:tcW w:w="0" w:type="auto"/>
            <w:vAlign w:val="center"/>
          </w:tcPr>
          <w:p w:rsidR="006C1A4C" w:rsidRDefault="00A81A43">
            <w:pPr>
              <w:pStyle w:val="TableBodyText"/>
            </w:pPr>
            <w:bookmarkStart w:id="1538" w:name="RemoveFrames"/>
            <w:r>
              <w:rPr>
                <w:b/>
              </w:rPr>
              <w:t>RemoveFrames</w:t>
            </w:r>
            <w:bookmarkEnd w:id="1538"/>
          </w:p>
        </w:tc>
        <w:tc>
          <w:tcPr>
            <w:tcW w:w="0" w:type="auto"/>
            <w:vAlign w:val="center"/>
          </w:tcPr>
          <w:p w:rsidR="006C1A4C" w:rsidRDefault="00A81A43">
            <w:pPr>
              <w:pStyle w:val="TableBodyText"/>
            </w:pPr>
            <w:r>
              <w:t>0x0124</w:t>
            </w:r>
          </w:p>
        </w:tc>
        <w:tc>
          <w:tcPr>
            <w:tcW w:w="0" w:type="auto"/>
            <w:vAlign w:val="center"/>
          </w:tcPr>
          <w:p w:rsidR="006C1A4C" w:rsidRDefault="00A81A43">
            <w:pPr>
              <w:pStyle w:val="TableBodyText"/>
            </w:pPr>
            <w:r>
              <w:t>Removes frame formatting from the selection.</w:t>
            </w:r>
          </w:p>
        </w:tc>
      </w:tr>
      <w:tr w:rsidR="006C1A4C" w:rsidTr="006C1A4C">
        <w:tc>
          <w:tcPr>
            <w:tcW w:w="0" w:type="auto"/>
            <w:vAlign w:val="center"/>
          </w:tcPr>
          <w:p w:rsidR="006C1A4C" w:rsidRDefault="00A81A43">
            <w:pPr>
              <w:pStyle w:val="TableBodyText"/>
            </w:pPr>
            <w:bookmarkStart w:id="1539" w:name="MenuMode"/>
            <w:r>
              <w:rPr>
                <w:b/>
              </w:rPr>
              <w:t>MenuMode</w:t>
            </w:r>
            <w:bookmarkEnd w:id="1539"/>
          </w:p>
        </w:tc>
        <w:tc>
          <w:tcPr>
            <w:tcW w:w="0" w:type="auto"/>
            <w:vAlign w:val="center"/>
          </w:tcPr>
          <w:p w:rsidR="006C1A4C" w:rsidRDefault="00A81A43">
            <w:pPr>
              <w:pStyle w:val="TableBodyText"/>
            </w:pPr>
            <w:r>
              <w:t>0x0125</w:t>
            </w:r>
          </w:p>
        </w:tc>
        <w:tc>
          <w:tcPr>
            <w:tcW w:w="0" w:type="auto"/>
            <w:vAlign w:val="center"/>
          </w:tcPr>
          <w:p w:rsidR="006C1A4C" w:rsidRDefault="00A81A43">
            <w:pPr>
              <w:pStyle w:val="TableBodyText"/>
            </w:pPr>
            <w:r>
              <w:t>Makes the menu bar active.</w:t>
            </w:r>
          </w:p>
        </w:tc>
      </w:tr>
      <w:tr w:rsidR="006C1A4C" w:rsidTr="006C1A4C">
        <w:tc>
          <w:tcPr>
            <w:tcW w:w="0" w:type="auto"/>
            <w:vAlign w:val="center"/>
          </w:tcPr>
          <w:p w:rsidR="006C1A4C" w:rsidRDefault="00A81A43">
            <w:pPr>
              <w:pStyle w:val="TableBodyText"/>
            </w:pPr>
            <w:bookmarkStart w:id="1540" w:name="InsertPageNumbers"/>
            <w:r>
              <w:rPr>
                <w:b/>
              </w:rPr>
              <w:t>InsertPageNumbers</w:t>
            </w:r>
            <w:bookmarkEnd w:id="1540"/>
          </w:p>
        </w:tc>
        <w:tc>
          <w:tcPr>
            <w:tcW w:w="0" w:type="auto"/>
            <w:vAlign w:val="center"/>
          </w:tcPr>
          <w:p w:rsidR="006C1A4C" w:rsidRDefault="00A81A43">
            <w:pPr>
              <w:pStyle w:val="TableBodyText"/>
            </w:pPr>
            <w:r>
              <w:t>0x0126</w:t>
            </w:r>
          </w:p>
        </w:tc>
        <w:tc>
          <w:tcPr>
            <w:tcW w:w="0" w:type="auto"/>
            <w:vAlign w:val="center"/>
          </w:tcPr>
          <w:p w:rsidR="006C1A4C" w:rsidRDefault="00A81A43">
            <w:pPr>
              <w:pStyle w:val="TableBodyText"/>
            </w:pPr>
            <w:r>
              <w:t>Adds page numbers to the top or the bottom of the pages.</w:t>
            </w:r>
          </w:p>
        </w:tc>
      </w:tr>
      <w:tr w:rsidR="006C1A4C" w:rsidTr="006C1A4C">
        <w:tc>
          <w:tcPr>
            <w:tcW w:w="0" w:type="auto"/>
            <w:vAlign w:val="center"/>
          </w:tcPr>
          <w:p w:rsidR="006C1A4C" w:rsidRDefault="00A81A43">
            <w:pPr>
              <w:pStyle w:val="TableBodyText"/>
            </w:pPr>
            <w:bookmarkStart w:id="1541" w:name="WW2_ChangeRulerMode"/>
            <w:r>
              <w:rPr>
                <w:b/>
              </w:rPr>
              <w:t>WW2_ChangeRulerMode</w:t>
            </w:r>
            <w:bookmarkEnd w:id="1541"/>
          </w:p>
        </w:tc>
        <w:tc>
          <w:tcPr>
            <w:tcW w:w="0" w:type="auto"/>
            <w:vAlign w:val="center"/>
          </w:tcPr>
          <w:p w:rsidR="006C1A4C" w:rsidRDefault="00A81A43">
            <w:pPr>
              <w:pStyle w:val="TableBodyText"/>
            </w:pPr>
            <w:r>
              <w:t>0x0127</w:t>
            </w:r>
          </w:p>
        </w:tc>
        <w:tc>
          <w:tcPr>
            <w:tcW w:w="0" w:type="auto"/>
            <w:vAlign w:val="center"/>
          </w:tcPr>
          <w:p w:rsidR="006C1A4C" w:rsidRDefault="00A81A43">
            <w:pPr>
              <w:pStyle w:val="TableBodyText"/>
            </w:pPr>
            <w:r>
              <w:t>Changes the display mode of the ruler (paragraph, table, and document).</w:t>
            </w:r>
          </w:p>
        </w:tc>
      </w:tr>
      <w:tr w:rsidR="006C1A4C" w:rsidTr="006C1A4C">
        <w:tc>
          <w:tcPr>
            <w:tcW w:w="0" w:type="auto"/>
            <w:vAlign w:val="center"/>
          </w:tcPr>
          <w:p w:rsidR="006C1A4C" w:rsidRDefault="00A81A43">
            <w:pPr>
              <w:pStyle w:val="TableBodyText"/>
            </w:pPr>
            <w:bookmarkStart w:id="1542" w:name="EditPicture"/>
            <w:r>
              <w:rPr>
                <w:b/>
              </w:rPr>
              <w:t>EditPicture</w:t>
            </w:r>
            <w:bookmarkEnd w:id="1542"/>
          </w:p>
        </w:tc>
        <w:tc>
          <w:tcPr>
            <w:tcW w:w="0" w:type="auto"/>
            <w:vAlign w:val="center"/>
          </w:tcPr>
          <w:p w:rsidR="006C1A4C" w:rsidRDefault="00A81A43">
            <w:pPr>
              <w:pStyle w:val="TableBodyText"/>
            </w:pPr>
            <w:r>
              <w:t>0x0128</w:t>
            </w:r>
          </w:p>
        </w:tc>
        <w:tc>
          <w:tcPr>
            <w:tcW w:w="0" w:type="auto"/>
            <w:vAlign w:val="center"/>
          </w:tcPr>
          <w:p w:rsidR="006C1A4C" w:rsidRDefault="00A81A43">
            <w:pPr>
              <w:pStyle w:val="TableBodyText"/>
            </w:pPr>
            <w:r>
              <w:t>Uses the specified drawing application to edit the selected picture.</w:t>
            </w:r>
          </w:p>
        </w:tc>
      </w:tr>
      <w:tr w:rsidR="006C1A4C" w:rsidTr="006C1A4C">
        <w:tc>
          <w:tcPr>
            <w:tcW w:w="0" w:type="auto"/>
            <w:vAlign w:val="center"/>
          </w:tcPr>
          <w:p w:rsidR="006C1A4C" w:rsidRDefault="00A81A43">
            <w:pPr>
              <w:pStyle w:val="TableBodyText"/>
            </w:pPr>
            <w:bookmarkStart w:id="1543" w:name="UserDialog"/>
            <w:r>
              <w:rPr>
                <w:b/>
              </w:rPr>
              <w:t>UserDialog</w:t>
            </w:r>
            <w:bookmarkEnd w:id="1543"/>
          </w:p>
        </w:tc>
        <w:tc>
          <w:tcPr>
            <w:tcW w:w="0" w:type="auto"/>
            <w:vAlign w:val="center"/>
          </w:tcPr>
          <w:p w:rsidR="006C1A4C" w:rsidRDefault="00A81A43">
            <w:pPr>
              <w:pStyle w:val="TableBodyText"/>
            </w:pPr>
            <w:r>
              <w:t>0x0129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44" w:name="FormatPageNumber"/>
            <w:r>
              <w:rPr>
                <w:b/>
              </w:rPr>
              <w:t>FormatPageNumber</w:t>
            </w:r>
            <w:bookmarkEnd w:id="1544"/>
          </w:p>
        </w:tc>
        <w:tc>
          <w:tcPr>
            <w:tcW w:w="0" w:type="auto"/>
            <w:vAlign w:val="center"/>
          </w:tcPr>
          <w:p w:rsidR="006C1A4C" w:rsidRDefault="00A81A43">
            <w:pPr>
              <w:pStyle w:val="TableBodyText"/>
            </w:pPr>
            <w:r>
              <w:t>0x012A</w:t>
            </w:r>
          </w:p>
        </w:tc>
        <w:tc>
          <w:tcPr>
            <w:tcW w:w="0" w:type="auto"/>
            <w:vAlign w:val="center"/>
          </w:tcPr>
          <w:p w:rsidR="006C1A4C" w:rsidRDefault="00A81A43">
            <w:pPr>
              <w:pStyle w:val="TableBodyText"/>
            </w:pPr>
            <w:r>
              <w:t>Changes t</w:t>
            </w:r>
            <w:r>
              <w:t>he appearance of page numbers.</w:t>
            </w:r>
          </w:p>
        </w:tc>
      </w:tr>
      <w:tr w:rsidR="006C1A4C" w:rsidTr="006C1A4C">
        <w:tc>
          <w:tcPr>
            <w:tcW w:w="0" w:type="auto"/>
            <w:vAlign w:val="center"/>
          </w:tcPr>
          <w:p w:rsidR="006C1A4C" w:rsidRDefault="00A81A43">
            <w:pPr>
              <w:pStyle w:val="TableBodyText"/>
            </w:pPr>
            <w:bookmarkStart w:id="1545" w:name="WW2_FootnoteOptions"/>
            <w:r>
              <w:rPr>
                <w:b/>
              </w:rPr>
              <w:t>WW2_FootnoteOptions</w:t>
            </w:r>
            <w:bookmarkEnd w:id="1545"/>
          </w:p>
        </w:tc>
        <w:tc>
          <w:tcPr>
            <w:tcW w:w="0" w:type="auto"/>
            <w:vAlign w:val="center"/>
          </w:tcPr>
          <w:p w:rsidR="006C1A4C" w:rsidRDefault="00A81A43">
            <w:pPr>
              <w:pStyle w:val="TableBodyText"/>
            </w:pPr>
            <w:r>
              <w:t>0x012B</w:t>
            </w:r>
          </w:p>
        </w:tc>
        <w:tc>
          <w:tcPr>
            <w:tcW w:w="0" w:type="auto"/>
            <w:vAlign w:val="center"/>
          </w:tcPr>
          <w:p w:rsidR="006C1A4C" w:rsidRDefault="00A81A43">
            <w:pPr>
              <w:pStyle w:val="TableBodyText"/>
            </w:pPr>
            <w:r>
              <w:t>Changes the options for footnotes.</w:t>
            </w:r>
          </w:p>
        </w:tc>
      </w:tr>
      <w:tr w:rsidR="006C1A4C" w:rsidTr="006C1A4C">
        <w:tc>
          <w:tcPr>
            <w:tcW w:w="0" w:type="auto"/>
            <w:vAlign w:val="center"/>
          </w:tcPr>
          <w:p w:rsidR="006C1A4C" w:rsidRDefault="00A81A43">
            <w:pPr>
              <w:pStyle w:val="TableBodyText"/>
            </w:pPr>
            <w:bookmarkStart w:id="1546" w:name="CopyFile"/>
            <w:r>
              <w:rPr>
                <w:b/>
              </w:rPr>
              <w:t>CopyFile</w:t>
            </w:r>
            <w:bookmarkEnd w:id="1546"/>
          </w:p>
        </w:tc>
        <w:tc>
          <w:tcPr>
            <w:tcW w:w="0" w:type="auto"/>
            <w:vAlign w:val="center"/>
          </w:tcPr>
          <w:p w:rsidR="006C1A4C" w:rsidRDefault="00A81A43">
            <w:pPr>
              <w:pStyle w:val="TableBodyText"/>
            </w:pPr>
            <w:r>
              <w:t>0x012C</w:t>
            </w:r>
          </w:p>
        </w:tc>
        <w:tc>
          <w:tcPr>
            <w:tcW w:w="0" w:type="auto"/>
            <w:vAlign w:val="center"/>
          </w:tcPr>
          <w:p w:rsidR="006C1A4C" w:rsidRDefault="00A81A43">
            <w:pPr>
              <w:pStyle w:val="TableBodyText"/>
            </w:pPr>
            <w:r>
              <w:t>Copies the specified file to the specified destination.</w:t>
            </w:r>
          </w:p>
        </w:tc>
      </w:tr>
      <w:tr w:rsidR="006C1A4C" w:rsidTr="006C1A4C">
        <w:tc>
          <w:tcPr>
            <w:tcW w:w="0" w:type="auto"/>
            <w:vAlign w:val="center"/>
          </w:tcPr>
          <w:p w:rsidR="006C1A4C" w:rsidRDefault="00A81A43">
            <w:pPr>
              <w:pStyle w:val="TableBodyText"/>
            </w:pPr>
            <w:bookmarkStart w:id="1547" w:name="FileNewDefault"/>
            <w:r>
              <w:rPr>
                <w:b/>
              </w:rPr>
              <w:t>FileNewDefault</w:t>
            </w:r>
            <w:bookmarkEnd w:id="1547"/>
          </w:p>
        </w:tc>
        <w:tc>
          <w:tcPr>
            <w:tcW w:w="0" w:type="auto"/>
            <w:vAlign w:val="center"/>
          </w:tcPr>
          <w:p w:rsidR="006C1A4C" w:rsidRDefault="00A81A43">
            <w:pPr>
              <w:pStyle w:val="TableBodyText"/>
            </w:pPr>
            <w:r>
              <w:t>0x012D</w:t>
            </w:r>
          </w:p>
        </w:tc>
        <w:tc>
          <w:tcPr>
            <w:tcW w:w="0" w:type="auto"/>
            <w:vAlign w:val="center"/>
          </w:tcPr>
          <w:p w:rsidR="006C1A4C" w:rsidRDefault="00A81A43">
            <w:pPr>
              <w:pStyle w:val="TableBodyText"/>
            </w:pPr>
            <w:r>
              <w:t>Creates a new document based on the NORMAL template.</w:t>
            </w:r>
          </w:p>
        </w:tc>
      </w:tr>
      <w:tr w:rsidR="006C1A4C" w:rsidTr="006C1A4C">
        <w:tc>
          <w:tcPr>
            <w:tcW w:w="0" w:type="auto"/>
            <w:vAlign w:val="center"/>
          </w:tcPr>
          <w:p w:rsidR="006C1A4C" w:rsidRDefault="00A81A43">
            <w:pPr>
              <w:pStyle w:val="TableBodyText"/>
            </w:pPr>
            <w:bookmarkStart w:id="1548" w:name="FilePrintDefault"/>
            <w:r>
              <w:rPr>
                <w:b/>
              </w:rPr>
              <w:t>FilePrintDefault</w:t>
            </w:r>
            <w:bookmarkEnd w:id="1548"/>
          </w:p>
        </w:tc>
        <w:tc>
          <w:tcPr>
            <w:tcW w:w="0" w:type="auto"/>
            <w:vAlign w:val="center"/>
          </w:tcPr>
          <w:p w:rsidR="006C1A4C" w:rsidRDefault="00A81A43">
            <w:pPr>
              <w:pStyle w:val="TableBodyText"/>
            </w:pPr>
            <w:r>
              <w:t>0x012E</w:t>
            </w:r>
          </w:p>
        </w:tc>
        <w:tc>
          <w:tcPr>
            <w:tcW w:w="0" w:type="auto"/>
            <w:vAlign w:val="center"/>
          </w:tcPr>
          <w:p w:rsidR="006C1A4C" w:rsidRDefault="00A81A43">
            <w:pPr>
              <w:pStyle w:val="TableBodyText"/>
            </w:pPr>
            <w:r>
              <w:t>Prints the active document using the current defaults.</w:t>
            </w:r>
          </w:p>
        </w:tc>
      </w:tr>
      <w:tr w:rsidR="006C1A4C" w:rsidTr="006C1A4C">
        <w:tc>
          <w:tcPr>
            <w:tcW w:w="0" w:type="auto"/>
            <w:vAlign w:val="center"/>
          </w:tcPr>
          <w:p w:rsidR="006C1A4C" w:rsidRDefault="00A81A43">
            <w:pPr>
              <w:pStyle w:val="TableBodyText"/>
            </w:pPr>
            <w:bookmarkStart w:id="1549" w:name="ViewZoomWholePage"/>
            <w:r>
              <w:rPr>
                <w:b/>
              </w:rPr>
              <w:t>ViewZoomWholePage</w:t>
            </w:r>
            <w:bookmarkEnd w:id="1549"/>
          </w:p>
        </w:tc>
        <w:tc>
          <w:tcPr>
            <w:tcW w:w="0" w:type="auto"/>
            <w:vAlign w:val="center"/>
          </w:tcPr>
          <w:p w:rsidR="006C1A4C" w:rsidRDefault="00A81A43">
            <w:pPr>
              <w:pStyle w:val="TableBodyText"/>
            </w:pPr>
            <w:r>
              <w:t>0x012F</w:t>
            </w:r>
          </w:p>
        </w:tc>
        <w:tc>
          <w:tcPr>
            <w:tcW w:w="0" w:type="auto"/>
            <w:vAlign w:val="center"/>
          </w:tcPr>
          <w:p w:rsidR="006C1A4C" w:rsidRDefault="00A81A43">
            <w:pPr>
              <w:pStyle w:val="TableBodyText"/>
            </w:pPr>
            <w:r>
              <w:t>Scales the editing view to see the whole page in page layout view.</w:t>
            </w:r>
          </w:p>
        </w:tc>
      </w:tr>
      <w:tr w:rsidR="006C1A4C" w:rsidTr="006C1A4C">
        <w:tc>
          <w:tcPr>
            <w:tcW w:w="0" w:type="auto"/>
            <w:vAlign w:val="center"/>
          </w:tcPr>
          <w:p w:rsidR="006C1A4C" w:rsidRDefault="00A81A43">
            <w:pPr>
              <w:pStyle w:val="TableBodyText"/>
            </w:pPr>
            <w:bookmarkStart w:id="1550" w:name="ViewZoomPageWidth"/>
            <w:r>
              <w:rPr>
                <w:b/>
              </w:rPr>
              <w:t>ViewZoomPageWidth</w:t>
            </w:r>
            <w:bookmarkEnd w:id="1550"/>
          </w:p>
        </w:tc>
        <w:tc>
          <w:tcPr>
            <w:tcW w:w="0" w:type="auto"/>
            <w:vAlign w:val="center"/>
          </w:tcPr>
          <w:p w:rsidR="006C1A4C" w:rsidRDefault="00A81A43">
            <w:pPr>
              <w:pStyle w:val="TableBodyText"/>
            </w:pPr>
            <w:r>
              <w:t>0x0130</w:t>
            </w:r>
          </w:p>
        </w:tc>
        <w:tc>
          <w:tcPr>
            <w:tcW w:w="0" w:type="auto"/>
            <w:vAlign w:val="center"/>
          </w:tcPr>
          <w:p w:rsidR="006C1A4C" w:rsidRDefault="00A81A43">
            <w:pPr>
              <w:pStyle w:val="TableBodyText"/>
            </w:pPr>
            <w:r>
              <w:t>Scales the editing view to see the width of the page.</w:t>
            </w:r>
          </w:p>
        </w:tc>
      </w:tr>
      <w:tr w:rsidR="006C1A4C" w:rsidTr="006C1A4C">
        <w:tc>
          <w:tcPr>
            <w:tcW w:w="0" w:type="auto"/>
            <w:vAlign w:val="center"/>
          </w:tcPr>
          <w:p w:rsidR="006C1A4C" w:rsidRDefault="00A81A43">
            <w:pPr>
              <w:pStyle w:val="TableBodyText"/>
            </w:pPr>
            <w:bookmarkStart w:id="1551" w:name="ViewZoom100"/>
            <w:r>
              <w:rPr>
                <w:b/>
              </w:rPr>
              <w:t>ViewZoom100</w:t>
            </w:r>
            <w:bookmarkEnd w:id="1551"/>
          </w:p>
        </w:tc>
        <w:tc>
          <w:tcPr>
            <w:tcW w:w="0" w:type="auto"/>
            <w:vAlign w:val="center"/>
          </w:tcPr>
          <w:p w:rsidR="006C1A4C" w:rsidRDefault="00A81A43">
            <w:pPr>
              <w:pStyle w:val="TableBodyText"/>
            </w:pPr>
            <w:r>
              <w:t>0x0131</w:t>
            </w:r>
          </w:p>
        </w:tc>
        <w:tc>
          <w:tcPr>
            <w:tcW w:w="0" w:type="auto"/>
            <w:vAlign w:val="center"/>
          </w:tcPr>
          <w:p w:rsidR="006C1A4C" w:rsidRDefault="00A81A43">
            <w:pPr>
              <w:pStyle w:val="TableBodyText"/>
            </w:pPr>
            <w:r>
              <w:t>Scales the editing view to 100% in normal view.</w:t>
            </w:r>
          </w:p>
        </w:tc>
      </w:tr>
      <w:tr w:rsidR="006C1A4C" w:rsidTr="006C1A4C">
        <w:tc>
          <w:tcPr>
            <w:tcW w:w="0" w:type="auto"/>
            <w:vAlign w:val="center"/>
          </w:tcPr>
          <w:p w:rsidR="006C1A4C" w:rsidRDefault="00A81A43">
            <w:pPr>
              <w:pStyle w:val="TableBodyText"/>
            </w:pPr>
            <w:bookmarkStart w:id="1552" w:name="TogglePortrait"/>
            <w:r>
              <w:rPr>
                <w:b/>
              </w:rPr>
              <w:t>TogglePortrait</w:t>
            </w:r>
            <w:bookmarkEnd w:id="1552"/>
          </w:p>
        </w:tc>
        <w:tc>
          <w:tcPr>
            <w:tcW w:w="0" w:type="auto"/>
            <w:vAlign w:val="center"/>
          </w:tcPr>
          <w:p w:rsidR="006C1A4C" w:rsidRDefault="00A81A43">
            <w:pPr>
              <w:pStyle w:val="TableBodyText"/>
            </w:pPr>
            <w:r>
              <w:t>0x0132</w:t>
            </w:r>
          </w:p>
        </w:tc>
        <w:tc>
          <w:tcPr>
            <w:tcW w:w="0" w:type="auto"/>
            <w:vAlign w:val="center"/>
          </w:tcPr>
          <w:p w:rsidR="006C1A4C" w:rsidRDefault="00A81A43">
            <w:pPr>
              <w:pStyle w:val="TableBodyText"/>
            </w:pPr>
            <w:r>
              <w:t>Toggles between portrait and landscape mode.</w:t>
            </w:r>
          </w:p>
        </w:tc>
      </w:tr>
      <w:tr w:rsidR="006C1A4C" w:rsidTr="006C1A4C">
        <w:tc>
          <w:tcPr>
            <w:tcW w:w="0" w:type="auto"/>
            <w:vAlign w:val="center"/>
          </w:tcPr>
          <w:p w:rsidR="006C1A4C" w:rsidRDefault="00A81A43">
            <w:pPr>
              <w:pStyle w:val="TableBodyText"/>
            </w:pPr>
            <w:bookmarkStart w:id="1553" w:name="ToolsBulletListDefault"/>
            <w:r>
              <w:rPr>
                <w:b/>
              </w:rPr>
              <w:t>ToolsBulletListDefault</w:t>
            </w:r>
            <w:bookmarkEnd w:id="1553"/>
          </w:p>
        </w:tc>
        <w:tc>
          <w:tcPr>
            <w:tcW w:w="0" w:type="auto"/>
            <w:vAlign w:val="center"/>
          </w:tcPr>
          <w:p w:rsidR="006C1A4C" w:rsidRDefault="00A81A43">
            <w:pPr>
              <w:pStyle w:val="TableBodyText"/>
            </w:pPr>
            <w:r>
              <w:t>0x0133</w:t>
            </w:r>
          </w:p>
        </w:tc>
        <w:tc>
          <w:tcPr>
            <w:tcW w:w="0" w:type="auto"/>
            <w:vAlign w:val="center"/>
          </w:tcPr>
          <w:p w:rsidR="006C1A4C" w:rsidRDefault="00A81A43">
            <w:pPr>
              <w:pStyle w:val="TableBodyText"/>
            </w:pPr>
            <w:r>
              <w:t>Creates a bulleted list based on the current defaults.</w:t>
            </w:r>
          </w:p>
        </w:tc>
      </w:tr>
      <w:tr w:rsidR="006C1A4C" w:rsidTr="006C1A4C">
        <w:tc>
          <w:tcPr>
            <w:tcW w:w="0" w:type="auto"/>
            <w:vAlign w:val="center"/>
          </w:tcPr>
          <w:p w:rsidR="006C1A4C" w:rsidRDefault="00A81A43">
            <w:pPr>
              <w:pStyle w:val="TableBodyText"/>
            </w:pPr>
            <w:bookmarkStart w:id="1554" w:name="ToggleScribbleMode"/>
            <w:r>
              <w:rPr>
                <w:b/>
              </w:rPr>
              <w:t>ToggleScribbleMode</w:t>
            </w:r>
            <w:bookmarkEnd w:id="1554"/>
          </w:p>
        </w:tc>
        <w:tc>
          <w:tcPr>
            <w:tcW w:w="0" w:type="auto"/>
            <w:vAlign w:val="center"/>
          </w:tcPr>
          <w:p w:rsidR="006C1A4C" w:rsidRDefault="00A81A43">
            <w:pPr>
              <w:pStyle w:val="TableBodyText"/>
            </w:pPr>
            <w:r>
              <w:t>0x0134</w:t>
            </w:r>
          </w:p>
        </w:tc>
        <w:tc>
          <w:tcPr>
            <w:tcW w:w="0" w:type="auto"/>
            <w:vAlign w:val="center"/>
          </w:tcPr>
          <w:p w:rsidR="006C1A4C" w:rsidRDefault="00A81A43">
            <w:pPr>
              <w:pStyle w:val="TableBodyText"/>
            </w:pPr>
            <w:r>
              <w:t xml:space="preserve">Inserts </w:t>
            </w:r>
            <w:r>
              <w:t>a pen comment at the location of the insertion point.</w:t>
            </w:r>
          </w:p>
        </w:tc>
      </w:tr>
      <w:tr w:rsidR="006C1A4C" w:rsidTr="006C1A4C">
        <w:tc>
          <w:tcPr>
            <w:tcW w:w="0" w:type="auto"/>
            <w:vAlign w:val="center"/>
          </w:tcPr>
          <w:p w:rsidR="006C1A4C" w:rsidRDefault="00A81A43">
            <w:pPr>
              <w:pStyle w:val="TableBodyText"/>
            </w:pPr>
            <w:bookmarkStart w:id="1555" w:name="ToolsNumberListDefault"/>
            <w:r>
              <w:rPr>
                <w:b/>
              </w:rPr>
              <w:t>ToolsNumberListDefault</w:t>
            </w:r>
            <w:bookmarkEnd w:id="1555"/>
          </w:p>
        </w:tc>
        <w:tc>
          <w:tcPr>
            <w:tcW w:w="0" w:type="auto"/>
            <w:vAlign w:val="center"/>
          </w:tcPr>
          <w:p w:rsidR="006C1A4C" w:rsidRDefault="00A81A43">
            <w:pPr>
              <w:pStyle w:val="TableBodyText"/>
            </w:pPr>
            <w:r>
              <w:t>0x0135</w:t>
            </w:r>
          </w:p>
        </w:tc>
        <w:tc>
          <w:tcPr>
            <w:tcW w:w="0" w:type="auto"/>
            <w:vAlign w:val="center"/>
          </w:tcPr>
          <w:p w:rsidR="006C1A4C" w:rsidRDefault="00A81A43">
            <w:pPr>
              <w:pStyle w:val="TableBodyText"/>
            </w:pPr>
            <w:r>
              <w:t>Creates a numbered list based on the current defaults.</w:t>
            </w:r>
          </w:p>
        </w:tc>
      </w:tr>
      <w:tr w:rsidR="006C1A4C" w:rsidTr="006C1A4C">
        <w:tc>
          <w:tcPr>
            <w:tcW w:w="0" w:type="auto"/>
            <w:vAlign w:val="center"/>
          </w:tcPr>
          <w:p w:rsidR="006C1A4C" w:rsidRDefault="00A81A43">
            <w:pPr>
              <w:pStyle w:val="TableBodyText"/>
            </w:pPr>
            <w:bookmarkStart w:id="1556" w:name="FileAOCEAddMailer"/>
            <w:r>
              <w:rPr>
                <w:b/>
              </w:rPr>
              <w:t>FileAOCEAddMailer</w:t>
            </w:r>
            <w:bookmarkEnd w:id="1556"/>
          </w:p>
        </w:tc>
        <w:tc>
          <w:tcPr>
            <w:tcW w:w="0" w:type="auto"/>
            <w:vAlign w:val="center"/>
          </w:tcPr>
          <w:p w:rsidR="006C1A4C" w:rsidRDefault="00A81A43">
            <w:pPr>
              <w:pStyle w:val="TableBodyText"/>
            </w:pPr>
            <w:r>
              <w:t>0x0137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57" w:name="FileAOCEDeleteMailer"/>
            <w:r>
              <w:rPr>
                <w:b/>
              </w:rPr>
              <w:lastRenderedPageBreak/>
              <w:t>FileAOCEDeleteMailer</w:t>
            </w:r>
            <w:bookmarkEnd w:id="1557"/>
          </w:p>
        </w:tc>
        <w:tc>
          <w:tcPr>
            <w:tcW w:w="0" w:type="auto"/>
            <w:vAlign w:val="center"/>
          </w:tcPr>
          <w:p w:rsidR="006C1A4C" w:rsidRDefault="00A81A43">
            <w:pPr>
              <w:pStyle w:val="TableBodyText"/>
            </w:pPr>
            <w:r>
              <w:t>0x0138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58" w:name="FileAOCEExpandMailer"/>
            <w:r>
              <w:rPr>
                <w:b/>
              </w:rPr>
              <w:t>FileAOCEExpandMailer</w:t>
            </w:r>
            <w:bookmarkEnd w:id="1558"/>
          </w:p>
        </w:tc>
        <w:tc>
          <w:tcPr>
            <w:tcW w:w="0" w:type="auto"/>
            <w:vAlign w:val="center"/>
          </w:tcPr>
          <w:p w:rsidR="006C1A4C" w:rsidRDefault="00A81A43">
            <w:pPr>
              <w:pStyle w:val="TableBodyText"/>
            </w:pPr>
            <w:r>
              <w:t>0x0139</w:t>
            </w:r>
          </w:p>
        </w:tc>
        <w:tc>
          <w:tcPr>
            <w:tcW w:w="0" w:type="auto"/>
            <w:vAlign w:val="center"/>
          </w:tcPr>
          <w:p w:rsidR="006C1A4C" w:rsidRDefault="00A81A43">
            <w:pPr>
              <w:pStyle w:val="TableBodyText"/>
            </w:pPr>
            <w:r>
              <w:t>Ha</w:t>
            </w:r>
            <w:r>
              <w:t>s no effect.</w:t>
            </w:r>
          </w:p>
        </w:tc>
      </w:tr>
      <w:tr w:rsidR="006C1A4C" w:rsidTr="006C1A4C">
        <w:tc>
          <w:tcPr>
            <w:tcW w:w="0" w:type="auto"/>
            <w:vAlign w:val="center"/>
          </w:tcPr>
          <w:p w:rsidR="006C1A4C" w:rsidRDefault="00A81A43">
            <w:pPr>
              <w:pStyle w:val="TableBodyText"/>
            </w:pPr>
            <w:bookmarkStart w:id="1559" w:name="FileAOCESendMail"/>
            <w:r>
              <w:rPr>
                <w:b/>
              </w:rPr>
              <w:t>FileAOCESendMail</w:t>
            </w:r>
            <w:bookmarkEnd w:id="1559"/>
          </w:p>
        </w:tc>
        <w:tc>
          <w:tcPr>
            <w:tcW w:w="0" w:type="auto"/>
            <w:vAlign w:val="center"/>
          </w:tcPr>
          <w:p w:rsidR="006C1A4C" w:rsidRDefault="00A81A43">
            <w:pPr>
              <w:pStyle w:val="TableBodyText"/>
            </w:pPr>
            <w:r>
              <w:t>0x013B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60" w:name="FileAOCEReplyMail"/>
            <w:r>
              <w:rPr>
                <w:b/>
              </w:rPr>
              <w:t>FileAOCEReplyMail</w:t>
            </w:r>
            <w:bookmarkEnd w:id="1560"/>
          </w:p>
        </w:tc>
        <w:tc>
          <w:tcPr>
            <w:tcW w:w="0" w:type="auto"/>
            <w:vAlign w:val="center"/>
          </w:tcPr>
          <w:p w:rsidR="006C1A4C" w:rsidRDefault="00A81A43">
            <w:pPr>
              <w:pStyle w:val="TableBodyText"/>
            </w:pPr>
            <w:r>
              <w:t>0x013C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61" w:name="FileAOCEReplyAllMail"/>
            <w:r>
              <w:rPr>
                <w:b/>
              </w:rPr>
              <w:t>FileAOCEReplyAllMail</w:t>
            </w:r>
            <w:bookmarkEnd w:id="1561"/>
          </w:p>
        </w:tc>
        <w:tc>
          <w:tcPr>
            <w:tcW w:w="0" w:type="auto"/>
            <w:vAlign w:val="center"/>
          </w:tcPr>
          <w:p w:rsidR="006C1A4C" w:rsidRDefault="00A81A43">
            <w:pPr>
              <w:pStyle w:val="TableBodyText"/>
            </w:pPr>
            <w:r>
              <w:t>0x013D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62" w:name="FileAOCEForwardMail"/>
            <w:r>
              <w:rPr>
                <w:b/>
              </w:rPr>
              <w:t>FileAOCEForwardMail</w:t>
            </w:r>
            <w:bookmarkEnd w:id="1562"/>
          </w:p>
        </w:tc>
        <w:tc>
          <w:tcPr>
            <w:tcW w:w="0" w:type="auto"/>
            <w:vAlign w:val="center"/>
          </w:tcPr>
          <w:p w:rsidR="006C1A4C" w:rsidRDefault="00A81A43">
            <w:pPr>
              <w:pStyle w:val="TableBodyText"/>
            </w:pPr>
            <w:r>
              <w:t>0x013E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63" w:name="FileAOCENextLetter"/>
            <w:r>
              <w:rPr>
                <w:b/>
              </w:rPr>
              <w:t>FileAOCENextLetter</w:t>
            </w:r>
            <w:bookmarkEnd w:id="1563"/>
          </w:p>
        </w:tc>
        <w:tc>
          <w:tcPr>
            <w:tcW w:w="0" w:type="auto"/>
            <w:vAlign w:val="center"/>
          </w:tcPr>
          <w:p w:rsidR="006C1A4C" w:rsidRDefault="00A81A43">
            <w:pPr>
              <w:pStyle w:val="TableBodyText"/>
            </w:pPr>
            <w:r>
              <w:t>0x013F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64" w:name="DocMinimize"/>
            <w:r>
              <w:rPr>
                <w:b/>
              </w:rPr>
              <w:t>DocMinimize</w:t>
            </w:r>
            <w:bookmarkEnd w:id="1564"/>
          </w:p>
        </w:tc>
        <w:tc>
          <w:tcPr>
            <w:tcW w:w="0" w:type="auto"/>
            <w:vAlign w:val="center"/>
          </w:tcPr>
          <w:p w:rsidR="006C1A4C" w:rsidRDefault="00A81A43">
            <w:pPr>
              <w:pStyle w:val="TableBodyText"/>
            </w:pPr>
            <w:r>
              <w:t>0x0140</w:t>
            </w:r>
          </w:p>
        </w:tc>
        <w:tc>
          <w:tcPr>
            <w:tcW w:w="0" w:type="auto"/>
            <w:vAlign w:val="center"/>
          </w:tcPr>
          <w:p w:rsidR="006C1A4C" w:rsidRDefault="00A81A43">
            <w:pPr>
              <w:pStyle w:val="TableBodyText"/>
            </w:pPr>
            <w:r>
              <w:t>Minimizes the</w:t>
            </w:r>
            <w:r>
              <w:t xml:space="preserve"> active window to an icon.</w:t>
            </w:r>
          </w:p>
        </w:tc>
      </w:tr>
      <w:tr w:rsidR="006C1A4C" w:rsidTr="006C1A4C">
        <w:tc>
          <w:tcPr>
            <w:tcW w:w="0" w:type="auto"/>
            <w:vAlign w:val="center"/>
          </w:tcPr>
          <w:p w:rsidR="006C1A4C" w:rsidRDefault="00A81A43">
            <w:pPr>
              <w:pStyle w:val="TableBodyText"/>
            </w:pPr>
            <w:bookmarkStart w:id="1565" w:name="FormatAutoFormatBegin"/>
            <w:r>
              <w:rPr>
                <w:b/>
              </w:rPr>
              <w:t>FormatAutoFormatBegin</w:t>
            </w:r>
            <w:bookmarkEnd w:id="1565"/>
          </w:p>
        </w:tc>
        <w:tc>
          <w:tcPr>
            <w:tcW w:w="0" w:type="auto"/>
            <w:vAlign w:val="center"/>
          </w:tcPr>
          <w:p w:rsidR="006C1A4C" w:rsidRDefault="00A81A43">
            <w:pPr>
              <w:pStyle w:val="TableBodyText"/>
            </w:pPr>
            <w:r>
              <w:t>0x0141</w:t>
            </w:r>
          </w:p>
        </w:tc>
        <w:tc>
          <w:tcPr>
            <w:tcW w:w="0" w:type="auto"/>
            <w:vAlign w:val="center"/>
          </w:tcPr>
          <w:p w:rsidR="006C1A4C" w:rsidRDefault="00A81A43">
            <w:pPr>
              <w:pStyle w:val="TableBodyText"/>
            </w:pPr>
            <w:r>
              <w:t>Automatically formats a document.</w:t>
            </w:r>
          </w:p>
        </w:tc>
      </w:tr>
      <w:tr w:rsidR="006C1A4C" w:rsidTr="006C1A4C">
        <w:tc>
          <w:tcPr>
            <w:tcW w:w="0" w:type="auto"/>
            <w:vAlign w:val="center"/>
          </w:tcPr>
          <w:p w:rsidR="006C1A4C" w:rsidRDefault="00A81A43">
            <w:pPr>
              <w:pStyle w:val="TableBodyText"/>
            </w:pPr>
            <w:bookmarkStart w:id="1566" w:name="FormatChangeCase"/>
            <w:r>
              <w:rPr>
                <w:b/>
              </w:rPr>
              <w:t>FormatChangeCase</w:t>
            </w:r>
            <w:bookmarkEnd w:id="1566"/>
          </w:p>
        </w:tc>
        <w:tc>
          <w:tcPr>
            <w:tcW w:w="0" w:type="auto"/>
            <w:vAlign w:val="center"/>
          </w:tcPr>
          <w:p w:rsidR="006C1A4C" w:rsidRDefault="00A81A43">
            <w:pPr>
              <w:pStyle w:val="TableBodyText"/>
            </w:pPr>
            <w:r>
              <w:t>0x0142</w:t>
            </w:r>
          </w:p>
        </w:tc>
        <w:tc>
          <w:tcPr>
            <w:tcW w:w="0" w:type="auto"/>
            <w:vAlign w:val="center"/>
          </w:tcPr>
          <w:p w:rsidR="006C1A4C" w:rsidRDefault="00A81A43">
            <w:pPr>
              <w:pStyle w:val="TableBodyText"/>
            </w:pPr>
            <w:r>
              <w:t>Changes the case of the letters in the selection.</w:t>
            </w:r>
          </w:p>
        </w:tc>
      </w:tr>
      <w:tr w:rsidR="006C1A4C" w:rsidTr="006C1A4C">
        <w:tc>
          <w:tcPr>
            <w:tcW w:w="0" w:type="auto"/>
            <w:vAlign w:val="center"/>
          </w:tcPr>
          <w:p w:rsidR="006C1A4C" w:rsidRDefault="00A81A43">
            <w:pPr>
              <w:pStyle w:val="TableBodyText"/>
            </w:pPr>
            <w:bookmarkStart w:id="1567" w:name="ViewToolbars"/>
            <w:r>
              <w:rPr>
                <w:b/>
              </w:rPr>
              <w:t>ViewToolbars</w:t>
            </w:r>
            <w:bookmarkEnd w:id="1567"/>
          </w:p>
        </w:tc>
        <w:tc>
          <w:tcPr>
            <w:tcW w:w="0" w:type="auto"/>
            <w:vAlign w:val="center"/>
          </w:tcPr>
          <w:p w:rsidR="006C1A4C" w:rsidRDefault="00A81A43">
            <w:pPr>
              <w:pStyle w:val="TableBodyText"/>
            </w:pPr>
            <w:r>
              <w:t>0x0143</w:t>
            </w:r>
          </w:p>
        </w:tc>
        <w:tc>
          <w:tcPr>
            <w:tcW w:w="0" w:type="auto"/>
            <w:vAlign w:val="center"/>
          </w:tcPr>
          <w:p w:rsidR="006C1A4C" w:rsidRDefault="00A81A43">
            <w:pPr>
              <w:pStyle w:val="TableBodyText"/>
            </w:pPr>
            <w:r>
              <w:t>Shows or hides the application toolbars.</w:t>
            </w:r>
          </w:p>
        </w:tc>
      </w:tr>
      <w:tr w:rsidR="006C1A4C" w:rsidTr="006C1A4C">
        <w:tc>
          <w:tcPr>
            <w:tcW w:w="0" w:type="auto"/>
            <w:vAlign w:val="center"/>
          </w:tcPr>
          <w:p w:rsidR="006C1A4C" w:rsidRDefault="00A81A43">
            <w:pPr>
              <w:pStyle w:val="TableBodyText"/>
            </w:pPr>
            <w:bookmarkStart w:id="1568" w:name="TableInsertGeneral"/>
            <w:r>
              <w:rPr>
                <w:b/>
              </w:rPr>
              <w:t>TableInsertGeneral</w:t>
            </w:r>
            <w:bookmarkEnd w:id="1568"/>
          </w:p>
        </w:tc>
        <w:tc>
          <w:tcPr>
            <w:tcW w:w="0" w:type="auto"/>
            <w:vAlign w:val="center"/>
          </w:tcPr>
          <w:p w:rsidR="006C1A4C" w:rsidRDefault="00A81A43">
            <w:pPr>
              <w:pStyle w:val="TableBodyText"/>
            </w:pPr>
            <w:r>
              <w:t>0x0144</w:t>
            </w:r>
          </w:p>
        </w:tc>
        <w:tc>
          <w:tcPr>
            <w:tcW w:w="0" w:type="auto"/>
            <w:vAlign w:val="center"/>
          </w:tcPr>
          <w:p w:rsidR="006C1A4C" w:rsidRDefault="00A81A43">
            <w:pPr>
              <w:pStyle w:val="TableBodyText"/>
            </w:pPr>
            <w:r>
              <w:t>Inserts rows, columns, or cells in a table.</w:t>
            </w:r>
          </w:p>
        </w:tc>
      </w:tr>
      <w:tr w:rsidR="006C1A4C" w:rsidTr="006C1A4C">
        <w:tc>
          <w:tcPr>
            <w:tcW w:w="0" w:type="auto"/>
            <w:vAlign w:val="center"/>
          </w:tcPr>
          <w:p w:rsidR="006C1A4C" w:rsidRDefault="00A81A43">
            <w:pPr>
              <w:pStyle w:val="TableBodyText"/>
            </w:pPr>
            <w:bookmarkStart w:id="1569" w:name="TableDeleteGeneral"/>
            <w:r>
              <w:rPr>
                <w:b/>
              </w:rPr>
              <w:t>TableDeleteGeneral</w:t>
            </w:r>
            <w:bookmarkEnd w:id="1569"/>
          </w:p>
        </w:tc>
        <w:tc>
          <w:tcPr>
            <w:tcW w:w="0" w:type="auto"/>
            <w:vAlign w:val="center"/>
          </w:tcPr>
          <w:p w:rsidR="006C1A4C" w:rsidRDefault="00A81A43">
            <w:pPr>
              <w:pStyle w:val="TableBodyText"/>
            </w:pPr>
            <w:r>
              <w:t>0x0145</w:t>
            </w:r>
          </w:p>
        </w:tc>
        <w:tc>
          <w:tcPr>
            <w:tcW w:w="0" w:type="auto"/>
            <w:vAlign w:val="center"/>
          </w:tcPr>
          <w:p w:rsidR="006C1A4C" w:rsidRDefault="00A81A43">
            <w:pPr>
              <w:pStyle w:val="TableBodyText"/>
            </w:pPr>
            <w:r>
              <w:t>Deletes rows, columns, or cells in a table.</w:t>
            </w:r>
          </w:p>
        </w:tc>
      </w:tr>
      <w:tr w:rsidR="006C1A4C" w:rsidTr="006C1A4C">
        <w:tc>
          <w:tcPr>
            <w:tcW w:w="0" w:type="auto"/>
            <w:vAlign w:val="center"/>
          </w:tcPr>
          <w:p w:rsidR="006C1A4C" w:rsidRDefault="00A81A43">
            <w:pPr>
              <w:pStyle w:val="TableBodyText"/>
            </w:pPr>
            <w:bookmarkStart w:id="1570" w:name="WW2_TableRowHeight"/>
            <w:r>
              <w:rPr>
                <w:b/>
              </w:rPr>
              <w:t>WW2_TableRowHeight</w:t>
            </w:r>
            <w:bookmarkEnd w:id="1570"/>
          </w:p>
        </w:tc>
        <w:tc>
          <w:tcPr>
            <w:tcW w:w="0" w:type="auto"/>
            <w:vAlign w:val="center"/>
          </w:tcPr>
          <w:p w:rsidR="006C1A4C" w:rsidRDefault="00A81A43">
            <w:pPr>
              <w:pStyle w:val="TableBodyText"/>
            </w:pPr>
            <w:r>
              <w:t>0x0146</w:t>
            </w:r>
          </w:p>
        </w:tc>
        <w:tc>
          <w:tcPr>
            <w:tcW w:w="0" w:type="auto"/>
            <w:vAlign w:val="center"/>
          </w:tcPr>
          <w:p w:rsidR="006C1A4C" w:rsidRDefault="00A81A43">
            <w:pPr>
              <w:pStyle w:val="TableBodyText"/>
            </w:pPr>
            <w:r>
              <w:t>Changes the height of the rows in a table.</w:t>
            </w:r>
          </w:p>
        </w:tc>
      </w:tr>
      <w:tr w:rsidR="006C1A4C" w:rsidTr="006C1A4C">
        <w:tc>
          <w:tcPr>
            <w:tcW w:w="0" w:type="auto"/>
            <w:vAlign w:val="center"/>
          </w:tcPr>
          <w:p w:rsidR="006C1A4C" w:rsidRDefault="00A81A43">
            <w:pPr>
              <w:pStyle w:val="TableBodyText"/>
            </w:pPr>
            <w:bookmarkStart w:id="1571" w:name="TableToOrFromText"/>
            <w:r>
              <w:rPr>
                <w:b/>
              </w:rPr>
              <w:t>TableToOrFromText</w:t>
            </w:r>
            <w:bookmarkEnd w:id="1571"/>
          </w:p>
        </w:tc>
        <w:tc>
          <w:tcPr>
            <w:tcW w:w="0" w:type="auto"/>
            <w:vAlign w:val="center"/>
          </w:tcPr>
          <w:p w:rsidR="006C1A4C" w:rsidRDefault="00A81A43">
            <w:pPr>
              <w:pStyle w:val="TableBodyText"/>
            </w:pPr>
            <w:r>
              <w:t>0x0147</w:t>
            </w:r>
          </w:p>
        </w:tc>
        <w:tc>
          <w:tcPr>
            <w:tcW w:w="0" w:type="auto"/>
            <w:vAlign w:val="center"/>
          </w:tcPr>
          <w:p w:rsidR="006C1A4C" w:rsidRDefault="00A81A43">
            <w:pPr>
              <w:pStyle w:val="TableBodyText"/>
            </w:pPr>
            <w:r>
              <w:t>Converts text to a table or a table to text.</w:t>
            </w:r>
          </w:p>
        </w:tc>
      </w:tr>
      <w:tr w:rsidR="006C1A4C" w:rsidTr="006C1A4C">
        <w:tc>
          <w:tcPr>
            <w:tcW w:w="0" w:type="auto"/>
            <w:vAlign w:val="center"/>
          </w:tcPr>
          <w:p w:rsidR="006C1A4C" w:rsidRDefault="00A81A43">
            <w:pPr>
              <w:pStyle w:val="TableBodyText"/>
            </w:pPr>
            <w:bookmarkStart w:id="1572" w:name="EditRedo"/>
            <w:r>
              <w:rPr>
                <w:b/>
              </w:rPr>
              <w:t>EditRedo</w:t>
            </w:r>
            <w:bookmarkEnd w:id="1572"/>
          </w:p>
        </w:tc>
        <w:tc>
          <w:tcPr>
            <w:tcW w:w="0" w:type="auto"/>
            <w:vAlign w:val="center"/>
          </w:tcPr>
          <w:p w:rsidR="006C1A4C" w:rsidRDefault="00A81A43">
            <w:pPr>
              <w:pStyle w:val="TableBodyText"/>
            </w:pPr>
            <w:r>
              <w:t>0x0149</w:t>
            </w:r>
          </w:p>
        </w:tc>
        <w:tc>
          <w:tcPr>
            <w:tcW w:w="0" w:type="auto"/>
            <w:vAlign w:val="center"/>
          </w:tcPr>
          <w:p w:rsidR="006C1A4C" w:rsidRDefault="00A81A43">
            <w:pPr>
              <w:pStyle w:val="TableBodyText"/>
            </w:pPr>
            <w:r>
              <w:t>Redoes the last action that was undone.</w:t>
            </w:r>
          </w:p>
        </w:tc>
      </w:tr>
      <w:tr w:rsidR="006C1A4C" w:rsidTr="006C1A4C">
        <w:tc>
          <w:tcPr>
            <w:tcW w:w="0" w:type="auto"/>
            <w:vAlign w:val="center"/>
          </w:tcPr>
          <w:p w:rsidR="006C1A4C" w:rsidRDefault="00A81A43">
            <w:pPr>
              <w:pStyle w:val="TableBodyText"/>
            </w:pPr>
            <w:bookmarkStart w:id="1573" w:name="EditRedoOrRepeat"/>
            <w:r>
              <w:rPr>
                <w:b/>
              </w:rPr>
              <w:t>EditRedoOrRepeat</w:t>
            </w:r>
            <w:bookmarkEnd w:id="1573"/>
          </w:p>
        </w:tc>
        <w:tc>
          <w:tcPr>
            <w:tcW w:w="0" w:type="auto"/>
            <w:vAlign w:val="center"/>
          </w:tcPr>
          <w:p w:rsidR="006C1A4C" w:rsidRDefault="00A81A43">
            <w:pPr>
              <w:pStyle w:val="TableBodyText"/>
            </w:pPr>
            <w:r>
              <w:t>0x014A</w:t>
            </w:r>
          </w:p>
        </w:tc>
        <w:tc>
          <w:tcPr>
            <w:tcW w:w="0" w:type="auto"/>
            <w:vAlign w:val="center"/>
          </w:tcPr>
          <w:p w:rsidR="006C1A4C" w:rsidRDefault="00A81A43">
            <w:pPr>
              <w:pStyle w:val="TableBodyText"/>
            </w:pPr>
            <w:r>
              <w:t>Redoes the last action that was undone or repeats the last action.</w:t>
            </w:r>
          </w:p>
        </w:tc>
      </w:tr>
      <w:tr w:rsidR="006C1A4C" w:rsidTr="006C1A4C">
        <w:tc>
          <w:tcPr>
            <w:tcW w:w="0" w:type="auto"/>
            <w:vAlign w:val="center"/>
          </w:tcPr>
          <w:p w:rsidR="006C1A4C" w:rsidRDefault="00A81A43">
            <w:pPr>
              <w:pStyle w:val="TableBodyText"/>
            </w:pPr>
            <w:bookmarkStart w:id="1574" w:name="UpdateToc"/>
            <w:r>
              <w:rPr>
                <w:b/>
              </w:rPr>
              <w:t>UpdateToc</w:t>
            </w:r>
            <w:bookmarkEnd w:id="1574"/>
          </w:p>
        </w:tc>
        <w:tc>
          <w:tcPr>
            <w:tcW w:w="0" w:type="auto"/>
            <w:vAlign w:val="center"/>
          </w:tcPr>
          <w:p w:rsidR="006C1A4C" w:rsidRDefault="00A81A43">
            <w:pPr>
              <w:pStyle w:val="TableBodyText"/>
            </w:pPr>
            <w:r>
              <w:t>0x014B</w:t>
            </w:r>
          </w:p>
        </w:tc>
        <w:tc>
          <w:tcPr>
            <w:tcW w:w="0" w:type="auto"/>
            <w:vAlign w:val="center"/>
          </w:tcPr>
          <w:p w:rsidR="006C1A4C" w:rsidRDefault="00A81A43">
            <w:pPr>
              <w:pStyle w:val="TableBodyText"/>
            </w:pPr>
            <w:r>
              <w:t>Select method of updating a table of contents or captions.</w:t>
            </w:r>
          </w:p>
        </w:tc>
      </w:tr>
      <w:tr w:rsidR="006C1A4C" w:rsidTr="006C1A4C">
        <w:tc>
          <w:tcPr>
            <w:tcW w:w="0" w:type="auto"/>
            <w:vAlign w:val="center"/>
          </w:tcPr>
          <w:p w:rsidR="006C1A4C" w:rsidRDefault="00A81A43">
            <w:pPr>
              <w:pStyle w:val="TableBodyText"/>
            </w:pPr>
            <w:bookmarkStart w:id="1575" w:name="ViewEndnoteArea"/>
            <w:r>
              <w:rPr>
                <w:b/>
              </w:rPr>
              <w:t>ViewEndnoteArea</w:t>
            </w:r>
            <w:bookmarkEnd w:id="1575"/>
          </w:p>
        </w:tc>
        <w:tc>
          <w:tcPr>
            <w:tcW w:w="0" w:type="auto"/>
            <w:vAlign w:val="center"/>
          </w:tcPr>
          <w:p w:rsidR="006C1A4C" w:rsidRDefault="00A81A43">
            <w:pPr>
              <w:pStyle w:val="TableBodyText"/>
            </w:pPr>
            <w:r>
              <w:t>0x0152</w:t>
            </w:r>
          </w:p>
        </w:tc>
        <w:tc>
          <w:tcPr>
            <w:tcW w:w="0" w:type="auto"/>
            <w:vAlign w:val="center"/>
          </w:tcPr>
          <w:p w:rsidR="006C1A4C" w:rsidRDefault="00A81A43">
            <w:pPr>
              <w:pStyle w:val="TableBodyText"/>
            </w:pPr>
            <w:r>
              <w:t xml:space="preserve">Opens </w:t>
            </w:r>
            <w:r>
              <w:t>a pane for viewing and editing the endnotes (toggle).</w:t>
            </w:r>
          </w:p>
        </w:tc>
      </w:tr>
      <w:tr w:rsidR="006C1A4C" w:rsidTr="006C1A4C">
        <w:tc>
          <w:tcPr>
            <w:tcW w:w="0" w:type="auto"/>
            <w:vAlign w:val="center"/>
          </w:tcPr>
          <w:p w:rsidR="006C1A4C" w:rsidRDefault="00A81A43">
            <w:pPr>
              <w:pStyle w:val="TableBodyText"/>
            </w:pPr>
            <w:bookmarkStart w:id="1576" w:name="MailMergeDataForm"/>
            <w:r>
              <w:rPr>
                <w:b/>
              </w:rPr>
              <w:t>MailMergeDataForm</w:t>
            </w:r>
            <w:bookmarkEnd w:id="1576"/>
          </w:p>
        </w:tc>
        <w:tc>
          <w:tcPr>
            <w:tcW w:w="0" w:type="auto"/>
            <w:vAlign w:val="center"/>
          </w:tcPr>
          <w:p w:rsidR="006C1A4C" w:rsidRDefault="00A81A43">
            <w:pPr>
              <w:pStyle w:val="TableBodyText"/>
            </w:pPr>
            <w:r>
              <w:t>0x0154</w:t>
            </w:r>
          </w:p>
        </w:tc>
        <w:tc>
          <w:tcPr>
            <w:tcW w:w="0" w:type="auto"/>
            <w:vAlign w:val="center"/>
          </w:tcPr>
          <w:p w:rsidR="006C1A4C" w:rsidRDefault="00A81A43">
            <w:pPr>
              <w:pStyle w:val="TableBodyText"/>
            </w:pPr>
            <w:r>
              <w:t>Edits a list or table in a form.</w:t>
            </w:r>
          </w:p>
        </w:tc>
      </w:tr>
      <w:tr w:rsidR="006C1A4C" w:rsidTr="006C1A4C">
        <w:tc>
          <w:tcPr>
            <w:tcW w:w="0" w:type="auto"/>
            <w:vAlign w:val="center"/>
          </w:tcPr>
          <w:p w:rsidR="006C1A4C" w:rsidRDefault="00A81A43">
            <w:pPr>
              <w:pStyle w:val="TableBodyText"/>
            </w:pPr>
            <w:bookmarkStart w:id="1577" w:name="InsertDatabase"/>
            <w:r>
              <w:rPr>
                <w:b/>
              </w:rPr>
              <w:t>InsertDatabase</w:t>
            </w:r>
            <w:bookmarkEnd w:id="1577"/>
          </w:p>
        </w:tc>
        <w:tc>
          <w:tcPr>
            <w:tcW w:w="0" w:type="auto"/>
            <w:vAlign w:val="center"/>
          </w:tcPr>
          <w:p w:rsidR="006C1A4C" w:rsidRDefault="00A81A43">
            <w:pPr>
              <w:pStyle w:val="TableBodyText"/>
            </w:pPr>
            <w:r>
              <w:t>0x0155</w:t>
            </w:r>
          </w:p>
        </w:tc>
        <w:tc>
          <w:tcPr>
            <w:tcW w:w="0" w:type="auto"/>
            <w:vAlign w:val="center"/>
          </w:tcPr>
          <w:p w:rsidR="006C1A4C" w:rsidRDefault="00A81A43">
            <w:pPr>
              <w:pStyle w:val="TableBodyText"/>
            </w:pPr>
            <w:r>
              <w:t>Inserts information from an external data source into the active document.</w:t>
            </w:r>
          </w:p>
        </w:tc>
      </w:tr>
      <w:tr w:rsidR="006C1A4C" w:rsidTr="006C1A4C">
        <w:tc>
          <w:tcPr>
            <w:tcW w:w="0" w:type="auto"/>
            <w:vAlign w:val="center"/>
          </w:tcPr>
          <w:p w:rsidR="006C1A4C" w:rsidRDefault="00A81A43">
            <w:pPr>
              <w:pStyle w:val="TableBodyText"/>
            </w:pPr>
            <w:bookmarkStart w:id="1578" w:name="WW2_InsertTableOfContents"/>
            <w:r>
              <w:rPr>
                <w:b/>
              </w:rPr>
              <w:t>WW2_InsertTableOfContents</w:t>
            </w:r>
            <w:bookmarkEnd w:id="1578"/>
          </w:p>
        </w:tc>
        <w:tc>
          <w:tcPr>
            <w:tcW w:w="0" w:type="auto"/>
            <w:vAlign w:val="center"/>
          </w:tcPr>
          <w:p w:rsidR="006C1A4C" w:rsidRDefault="00A81A43">
            <w:pPr>
              <w:pStyle w:val="TableBodyText"/>
            </w:pPr>
            <w:r>
              <w:t>0x0158</w:t>
            </w:r>
          </w:p>
        </w:tc>
        <w:tc>
          <w:tcPr>
            <w:tcW w:w="0" w:type="auto"/>
            <w:vAlign w:val="center"/>
          </w:tcPr>
          <w:p w:rsidR="006C1A4C" w:rsidRDefault="00A81A43">
            <w:pPr>
              <w:pStyle w:val="TableBodyText"/>
            </w:pPr>
            <w:r>
              <w:t xml:space="preserve">Collects </w:t>
            </w:r>
            <w:r>
              <w:t>the headings or the table of contents entries into a table of contents.</w:t>
            </w:r>
          </w:p>
        </w:tc>
      </w:tr>
      <w:tr w:rsidR="006C1A4C" w:rsidTr="006C1A4C">
        <w:tc>
          <w:tcPr>
            <w:tcW w:w="0" w:type="auto"/>
            <w:vAlign w:val="center"/>
          </w:tcPr>
          <w:p w:rsidR="006C1A4C" w:rsidRDefault="00A81A43">
            <w:pPr>
              <w:pStyle w:val="TableBodyText"/>
            </w:pPr>
            <w:bookmarkStart w:id="1579" w:name="WW2_ToolsHyphenation"/>
            <w:r>
              <w:rPr>
                <w:b/>
              </w:rPr>
              <w:t>WW2_ToolsHyphenation</w:t>
            </w:r>
            <w:bookmarkEnd w:id="1579"/>
          </w:p>
        </w:tc>
        <w:tc>
          <w:tcPr>
            <w:tcW w:w="0" w:type="auto"/>
            <w:vAlign w:val="center"/>
          </w:tcPr>
          <w:p w:rsidR="006C1A4C" w:rsidRDefault="00A81A43">
            <w:pPr>
              <w:pStyle w:val="TableBodyText"/>
            </w:pPr>
            <w:r>
              <w:t>0x0159</w:t>
            </w:r>
          </w:p>
        </w:tc>
        <w:tc>
          <w:tcPr>
            <w:tcW w:w="0" w:type="auto"/>
            <w:vAlign w:val="center"/>
          </w:tcPr>
          <w:p w:rsidR="006C1A4C" w:rsidRDefault="00A81A43">
            <w:pPr>
              <w:pStyle w:val="TableBodyText"/>
            </w:pPr>
            <w:r>
              <w:t>Hyphenates the current selection.</w:t>
            </w:r>
          </w:p>
        </w:tc>
      </w:tr>
      <w:tr w:rsidR="006C1A4C" w:rsidTr="006C1A4C">
        <w:tc>
          <w:tcPr>
            <w:tcW w:w="0" w:type="auto"/>
            <w:vAlign w:val="center"/>
          </w:tcPr>
          <w:p w:rsidR="006C1A4C" w:rsidRDefault="00A81A43">
            <w:pPr>
              <w:pStyle w:val="TableBodyText"/>
            </w:pPr>
            <w:bookmarkStart w:id="1580" w:name="FormatFrameOrFramePicture"/>
            <w:r>
              <w:rPr>
                <w:b/>
              </w:rPr>
              <w:t>FormatFrameOrFramePicture</w:t>
            </w:r>
            <w:bookmarkEnd w:id="1580"/>
          </w:p>
        </w:tc>
        <w:tc>
          <w:tcPr>
            <w:tcW w:w="0" w:type="auto"/>
            <w:vAlign w:val="center"/>
          </w:tcPr>
          <w:p w:rsidR="006C1A4C" w:rsidRDefault="00A81A43">
            <w:pPr>
              <w:pStyle w:val="TableBodyText"/>
            </w:pPr>
            <w:r>
              <w:t>0x015A</w:t>
            </w:r>
          </w:p>
        </w:tc>
        <w:tc>
          <w:tcPr>
            <w:tcW w:w="0" w:type="auto"/>
            <w:vAlign w:val="center"/>
          </w:tcPr>
          <w:p w:rsidR="006C1A4C" w:rsidRDefault="00A81A43">
            <w:pPr>
              <w:pStyle w:val="TableBodyText"/>
            </w:pPr>
            <w:r>
              <w:t>Puts the selected picture in a frame or formats a frame.</w:t>
            </w:r>
          </w:p>
        </w:tc>
      </w:tr>
      <w:tr w:rsidR="006C1A4C" w:rsidTr="006C1A4C">
        <w:tc>
          <w:tcPr>
            <w:tcW w:w="0" w:type="auto"/>
            <w:vAlign w:val="center"/>
          </w:tcPr>
          <w:p w:rsidR="006C1A4C" w:rsidRDefault="00A81A43">
            <w:pPr>
              <w:pStyle w:val="TableBodyText"/>
            </w:pPr>
            <w:bookmarkStart w:id="1581" w:name="WW2_ToolsOptionsPrint"/>
            <w:r>
              <w:rPr>
                <w:b/>
              </w:rPr>
              <w:t>WW2_ToolsOptionsPrint</w:t>
            </w:r>
            <w:bookmarkEnd w:id="1581"/>
          </w:p>
        </w:tc>
        <w:tc>
          <w:tcPr>
            <w:tcW w:w="0" w:type="auto"/>
            <w:vAlign w:val="center"/>
          </w:tcPr>
          <w:p w:rsidR="006C1A4C" w:rsidRDefault="00A81A43">
            <w:pPr>
              <w:pStyle w:val="TableBodyText"/>
            </w:pPr>
            <w:r>
              <w:t>0x015B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582" w:name="TableFormula"/>
            <w:r>
              <w:rPr>
                <w:b/>
              </w:rPr>
              <w:t>TableFormula</w:t>
            </w:r>
            <w:bookmarkEnd w:id="1582"/>
          </w:p>
        </w:tc>
        <w:tc>
          <w:tcPr>
            <w:tcW w:w="0" w:type="auto"/>
            <w:vAlign w:val="center"/>
          </w:tcPr>
          <w:p w:rsidR="006C1A4C" w:rsidRDefault="00A81A43">
            <w:pPr>
              <w:pStyle w:val="TableBodyText"/>
            </w:pPr>
            <w:r>
              <w:t>0x015C</w:t>
            </w:r>
          </w:p>
        </w:tc>
        <w:tc>
          <w:tcPr>
            <w:tcW w:w="0" w:type="auto"/>
            <w:vAlign w:val="center"/>
          </w:tcPr>
          <w:p w:rsidR="006C1A4C" w:rsidRDefault="00A81A43">
            <w:pPr>
              <w:pStyle w:val="TableBodyText"/>
            </w:pPr>
            <w:r>
              <w:t>Inserts a formula field into a table cell.</w:t>
            </w:r>
          </w:p>
        </w:tc>
      </w:tr>
      <w:tr w:rsidR="006C1A4C" w:rsidTr="006C1A4C">
        <w:tc>
          <w:tcPr>
            <w:tcW w:w="0" w:type="auto"/>
            <w:vAlign w:val="center"/>
          </w:tcPr>
          <w:p w:rsidR="006C1A4C" w:rsidRDefault="00A81A43">
            <w:pPr>
              <w:pStyle w:val="TableBodyText"/>
            </w:pPr>
            <w:bookmarkStart w:id="1583" w:name="TextFormField"/>
            <w:r>
              <w:rPr>
                <w:b/>
              </w:rPr>
              <w:t>TextFormField</w:t>
            </w:r>
            <w:bookmarkEnd w:id="1583"/>
          </w:p>
        </w:tc>
        <w:tc>
          <w:tcPr>
            <w:tcW w:w="0" w:type="auto"/>
            <w:vAlign w:val="center"/>
          </w:tcPr>
          <w:p w:rsidR="006C1A4C" w:rsidRDefault="00A81A43">
            <w:pPr>
              <w:pStyle w:val="TableBodyText"/>
            </w:pPr>
            <w:r>
              <w:t>0x015D</w:t>
            </w:r>
          </w:p>
        </w:tc>
        <w:tc>
          <w:tcPr>
            <w:tcW w:w="0" w:type="auto"/>
            <w:vAlign w:val="center"/>
          </w:tcPr>
          <w:p w:rsidR="006C1A4C" w:rsidRDefault="00A81A43">
            <w:pPr>
              <w:pStyle w:val="TableBodyText"/>
            </w:pPr>
            <w:r>
              <w:t>Inserts a text form field.</w:t>
            </w:r>
          </w:p>
        </w:tc>
      </w:tr>
      <w:tr w:rsidR="006C1A4C" w:rsidTr="006C1A4C">
        <w:tc>
          <w:tcPr>
            <w:tcW w:w="0" w:type="auto"/>
            <w:vAlign w:val="center"/>
          </w:tcPr>
          <w:p w:rsidR="006C1A4C" w:rsidRDefault="00A81A43">
            <w:pPr>
              <w:pStyle w:val="TableBodyText"/>
            </w:pPr>
            <w:bookmarkStart w:id="1584" w:name="CheckBoxFormField"/>
            <w:r>
              <w:rPr>
                <w:b/>
              </w:rPr>
              <w:t>CheckBoxFormField</w:t>
            </w:r>
            <w:bookmarkEnd w:id="1584"/>
          </w:p>
        </w:tc>
        <w:tc>
          <w:tcPr>
            <w:tcW w:w="0" w:type="auto"/>
            <w:vAlign w:val="center"/>
          </w:tcPr>
          <w:p w:rsidR="006C1A4C" w:rsidRDefault="00A81A43">
            <w:pPr>
              <w:pStyle w:val="TableBodyText"/>
            </w:pPr>
            <w:r>
              <w:t>0x015E</w:t>
            </w:r>
          </w:p>
        </w:tc>
        <w:tc>
          <w:tcPr>
            <w:tcW w:w="0" w:type="auto"/>
            <w:vAlign w:val="center"/>
          </w:tcPr>
          <w:p w:rsidR="006C1A4C" w:rsidRDefault="00A81A43">
            <w:pPr>
              <w:pStyle w:val="TableBodyText"/>
            </w:pPr>
            <w:r>
              <w:t>Inserts a check box form field.</w:t>
            </w:r>
          </w:p>
        </w:tc>
      </w:tr>
      <w:tr w:rsidR="006C1A4C" w:rsidTr="006C1A4C">
        <w:tc>
          <w:tcPr>
            <w:tcW w:w="0" w:type="auto"/>
            <w:vAlign w:val="center"/>
          </w:tcPr>
          <w:p w:rsidR="006C1A4C" w:rsidRDefault="00A81A43">
            <w:pPr>
              <w:pStyle w:val="TableBodyText"/>
            </w:pPr>
            <w:bookmarkStart w:id="1585" w:name="DropDownFormField"/>
            <w:r>
              <w:rPr>
                <w:b/>
              </w:rPr>
              <w:t>DropDownFormField</w:t>
            </w:r>
            <w:bookmarkEnd w:id="1585"/>
          </w:p>
        </w:tc>
        <w:tc>
          <w:tcPr>
            <w:tcW w:w="0" w:type="auto"/>
            <w:vAlign w:val="center"/>
          </w:tcPr>
          <w:p w:rsidR="006C1A4C" w:rsidRDefault="00A81A43">
            <w:pPr>
              <w:pStyle w:val="TableBodyText"/>
            </w:pPr>
            <w:r>
              <w:t>0x015F</w:t>
            </w:r>
          </w:p>
        </w:tc>
        <w:tc>
          <w:tcPr>
            <w:tcW w:w="0" w:type="auto"/>
            <w:vAlign w:val="center"/>
          </w:tcPr>
          <w:p w:rsidR="006C1A4C" w:rsidRDefault="00A81A43">
            <w:pPr>
              <w:pStyle w:val="TableBodyText"/>
            </w:pPr>
            <w:r>
              <w:t>Inserts a drop-down form field.</w:t>
            </w:r>
          </w:p>
        </w:tc>
      </w:tr>
      <w:tr w:rsidR="006C1A4C" w:rsidTr="006C1A4C">
        <w:tc>
          <w:tcPr>
            <w:tcW w:w="0" w:type="auto"/>
            <w:vAlign w:val="center"/>
          </w:tcPr>
          <w:p w:rsidR="006C1A4C" w:rsidRDefault="00A81A43">
            <w:pPr>
              <w:pStyle w:val="TableBodyText"/>
            </w:pPr>
            <w:bookmarkStart w:id="1586" w:name="FormFieldOptions"/>
            <w:r>
              <w:rPr>
                <w:b/>
              </w:rPr>
              <w:lastRenderedPageBreak/>
              <w:t>FormFieldOptions</w:t>
            </w:r>
            <w:bookmarkEnd w:id="1586"/>
          </w:p>
        </w:tc>
        <w:tc>
          <w:tcPr>
            <w:tcW w:w="0" w:type="auto"/>
            <w:vAlign w:val="center"/>
          </w:tcPr>
          <w:p w:rsidR="006C1A4C" w:rsidRDefault="00A81A43">
            <w:pPr>
              <w:pStyle w:val="TableBodyText"/>
            </w:pPr>
            <w:r>
              <w:t>0x0161</w:t>
            </w:r>
          </w:p>
        </w:tc>
        <w:tc>
          <w:tcPr>
            <w:tcW w:w="0" w:type="auto"/>
            <w:vAlign w:val="center"/>
          </w:tcPr>
          <w:p w:rsidR="006C1A4C" w:rsidRDefault="00A81A43">
            <w:pPr>
              <w:pStyle w:val="TableBodyText"/>
            </w:pPr>
            <w:r>
              <w:t>Changes the options for a form field.</w:t>
            </w:r>
          </w:p>
        </w:tc>
      </w:tr>
      <w:tr w:rsidR="006C1A4C" w:rsidTr="006C1A4C">
        <w:tc>
          <w:tcPr>
            <w:tcW w:w="0" w:type="auto"/>
            <w:vAlign w:val="center"/>
          </w:tcPr>
          <w:p w:rsidR="006C1A4C" w:rsidRDefault="00A81A43">
            <w:pPr>
              <w:pStyle w:val="TableBodyText"/>
            </w:pPr>
            <w:bookmarkStart w:id="1587" w:name="ProtectForm"/>
            <w:r>
              <w:rPr>
                <w:b/>
              </w:rPr>
              <w:t>ProtectForm</w:t>
            </w:r>
            <w:bookmarkEnd w:id="1587"/>
          </w:p>
        </w:tc>
        <w:tc>
          <w:tcPr>
            <w:tcW w:w="0" w:type="auto"/>
            <w:vAlign w:val="center"/>
          </w:tcPr>
          <w:p w:rsidR="006C1A4C" w:rsidRDefault="00A81A43">
            <w:pPr>
              <w:pStyle w:val="TableBodyText"/>
            </w:pPr>
            <w:r>
              <w:t>0x0162</w:t>
            </w:r>
          </w:p>
        </w:tc>
        <w:tc>
          <w:tcPr>
            <w:tcW w:w="0" w:type="auto"/>
            <w:vAlign w:val="center"/>
          </w:tcPr>
          <w:p w:rsidR="006C1A4C" w:rsidRDefault="00A81A43">
            <w:pPr>
              <w:pStyle w:val="TableBodyText"/>
            </w:pPr>
            <w:r>
              <w:t>Toggles protection for the active document.</w:t>
            </w:r>
          </w:p>
        </w:tc>
      </w:tr>
      <w:tr w:rsidR="006C1A4C" w:rsidTr="006C1A4C">
        <w:tc>
          <w:tcPr>
            <w:tcW w:w="0" w:type="auto"/>
            <w:vAlign w:val="center"/>
          </w:tcPr>
          <w:p w:rsidR="006C1A4C" w:rsidRDefault="00A81A43">
            <w:pPr>
              <w:pStyle w:val="TableBodyText"/>
            </w:pPr>
            <w:bookmarkStart w:id="1588" w:name="ApplyFontName"/>
            <w:r>
              <w:rPr>
                <w:b/>
              </w:rPr>
              <w:t>ApplyFontName</w:t>
            </w:r>
            <w:bookmarkEnd w:id="1588"/>
          </w:p>
        </w:tc>
        <w:tc>
          <w:tcPr>
            <w:tcW w:w="0" w:type="auto"/>
            <w:vAlign w:val="center"/>
          </w:tcPr>
          <w:p w:rsidR="006C1A4C" w:rsidRDefault="00A81A43">
            <w:pPr>
              <w:pStyle w:val="TableBodyText"/>
            </w:pPr>
            <w:r>
              <w:t>0x0164</w:t>
            </w:r>
          </w:p>
        </w:tc>
        <w:tc>
          <w:tcPr>
            <w:tcW w:w="0" w:type="auto"/>
            <w:vAlign w:val="center"/>
          </w:tcPr>
          <w:p w:rsidR="006C1A4C" w:rsidRDefault="00A81A43">
            <w:pPr>
              <w:pStyle w:val="TableBodyText"/>
            </w:pPr>
            <w:r>
              <w:t>Applies the indicated font to the selected text.</w:t>
            </w:r>
          </w:p>
        </w:tc>
      </w:tr>
      <w:tr w:rsidR="006C1A4C" w:rsidTr="006C1A4C">
        <w:tc>
          <w:tcPr>
            <w:tcW w:w="0" w:type="auto"/>
            <w:vAlign w:val="center"/>
          </w:tcPr>
          <w:p w:rsidR="006C1A4C" w:rsidRDefault="00A81A43">
            <w:pPr>
              <w:pStyle w:val="TableBodyText"/>
            </w:pPr>
            <w:bookmarkStart w:id="1589" w:name="InsertCaption"/>
            <w:r>
              <w:rPr>
                <w:b/>
              </w:rPr>
              <w:t>InsertCaption</w:t>
            </w:r>
            <w:bookmarkEnd w:id="1589"/>
          </w:p>
        </w:tc>
        <w:tc>
          <w:tcPr>
            <w:tcW w:w="0" w:type="auto"/>
            <w:vAlign w:val="center"/>
          </w:tcPr>
          <w:p w:rsidR="006C1A4C" w:rsidRDefault="00A81A43">
            <w:pPr>
              <w:pStyle w:val="TableBodyText"/>
            </w:pPr>
            <w:r>
              <w:t>0x0165</w:t>
            </w:r>
          </w:p>
        </w:tc>
        <w:tc>
          <w:tcPr>
            <w:tcW w:w="0" w:type="auto"/>
            <w:vAlign w:val="center"/>
          </w:tcPr>
          <w:p w:rsidR="006C1A4C" w:rsidRDefault="00A81A43">
            <w:pPr>
              <w:pStyle w:val="TableBodyText"/>
            </w:pPr>
            <w:r>
              <w:t xml:space="preserve">Inserts a caption above or below a </w:t>
            </w:r>
            <w:r>
              <w:t>selected object.</w:t>
            </w:r>
          </w:p>
        </w:tc>
      </w:tr>
      <w:tr w:rsidR="006C1A4C" w:rsidTr="006C1A4C">
        <w:tc>
          <w:tcPr>
            <w:tcW w:w="0" w:type="auto"/>
            <w:vAlign w:val="center"/>
          </w:tcPr>
          <w:p w:rsidR="006C1A4C" w:rsidRDefault="00A81A43">
            <w:pPr>
              <w:pStyle w:val="TableBodyText"/>
            </w:pPr>
            <w:bookmarkStart w:id="1590" w:name="InsertCaptionNumbering"/>
            <w:r>
              <w:rPr>
                <w:b/>
              </w:rPr>
              <w:t>InsertCaptionNumbering</w:t>
            </w:r>
            <w:bookmarkEnd w:id="1590"/>
          </w:p>
        </w:tc>
        <w:tc>
          <w:tcPr>
            <w:tcW w:w="0" w:type="auto"/>
            <w:vAlign w:val="center"/>
          </w:tcPr>
          <w:p w:rsidR="006C1A4C" w:rsidRDefault="00A81A43">
            <w:pPr>
              <w:pStyle w:val="TableBodyText"/>
            </w:pPr>
            <w:r>
              <w:t>0x0166</w:t>
            </w:r>
          </w:p>
        </w:tc>
        <w:tc>
          <w:tcPr>
            <w:tcW w:w="0" w:type="auto"/>
            <w:vAlign w:val="center"/>
          </w:tcPr>
          <w:p w:rsidR="006C1A4C" w:rsidRDefault="00A81A43">
            <w:pPr>
              <w:pStyle w:val="TableBodyText"/>
            </w:pPr>
            <w:r>
              <w:t>Sets the number for a caption type.</w:t>
            </w:r>
          </w:p>
        </w:tc>
      </w:tr>
      <w:tr w:rsidR="006C1A4C" w:rsidTr="006C1A4C">
        <w:tc>
          <w:tcPr>
            <w:tcW w:w="0" w:type="auto"/>
            <w:vAlign w:val="center"/>
          </w:tcPr>
          <w:p w:rsidR="006C1A4C" w:rsidRDefault="00A81A43">
            <w:pPr>
              <w:pStyle w:val="TableBodyText"/>
            </w:pPr>
            <w:bookmarkStart w:id="1591" w:name="InsertAutoCaption"/>
            <w:r>
              <w:rPr>
                <w:b/>
              </w:rPr>
              <w:t>InsertAutoCaption</w:t>
            </w:r>
            <w:bookmarkEnd w:id="1591"/>
          </w:p>
        </w:tc>
        <w:tc>
          <w:tcPr>
            <w:tcW w:w="0" w:type="auto"/>
            <w:vAlign w:val="center"/>
          </w:tcPr>
          <w:p w:rsidR="006C1A4C" w:rsidRDefault="00A81A43">
            <w:pPr>
              <w:pStyle w:val="TableBodyText"/>
            </w:pPr>
            <w:r>
              <w:t>0x0167</w:t>
            </w:r>
          </w:p>
        </w:tc>
        <w:tc>
          <w:tcPr>
            <w:tcW w:w="0" w:type="auto"/>
            <w:vAlign w:val="center"/>
          </w:tcPr>
          <w:p w:rsidR="006C1A4C" w:rsidRDefault="00A81A43">
            <w:pPr>
              <w:pStyle w:val="TableBodyText"/>
            </w:pPr>
            <w:r>
              <w:t>Defines which objects are inserted with a caption.</w:t>
            </w:r>
          </w:p>
        </w:tc>
      </w:tr>
      <w:tr w:rsidR="006C1A4C" w:rsidTr="006C1A4C">
        <w:tc>
          <w:tcPr>
            <w:tcW w:w="0" w:type="auto"/>
            <w:vAlign w:val="center"/>
          </w:tcPr>
          <w:p w:rsidR="006C1A4C" w:rsidRDefault="00A81A43">
            <w:pPr>
              <w:pStyle w:val="TableBodyText"/>
            </w:pPr>
            <w:bookmarkStart w:id="1592" w:name="HelpPSSHelp"/>
            <w:r>
              <w:rPr>
                <w:b/>
              </w:rPr>
              <w:t>HelpPSSHelp</w:t>
            </w:r>
            <w:bookmarkEnd w:id="1592"/>
          </w:p>
        </w:tc>
        <w:tc>
          <w:tcPr>
            <w:tcW w:w="0" w:type="auto"/>
            <w:vAlign w:val="center"/>
          </w:tcPr>
          <w:p w:rsidR="006C1A4C" w:rsidRDefault="00A81A43">
            <w:pPr>
              <w:pStyle w:val="TableBodyText"/>
            </w:pPr>
            <w:r>
              <w:t>0x0168</w:t>
            </w:r>
          </w:p>
        </w:tc>
        <w:tc>
          <w:tcPr>
            <w:tcW w:w="0" w:type="auto"/>
            <w:vAlign w:val="center"/>
          </w:tcPr>
          <w:p w:rsidR="006C1A4C" w:rsidRDefault="00A81A43">
            <w:pPr>
              <w:pStyle w:val="TableBodyText"/>
            </w:pPr>
            <w:r>
              <w:t>Displays information about the support available for the application.</w:t>
            </w:r>
          </w:p>
        </w:tc>
      </w:tr>
      <w:tr w:rsidR="006C1A4C" w:rsidTr="006C1A4C">
        <w:tc>
          <w:tcPr>
            <w:tcW w:w="0" w:type="auto"/>
            <w:vAlign w:val="center"/>
          </w:tcPr>
          <w:p w:rsidR="006C1A4C" w:rsidRDefault="00A81A43">
            <w:pPr>
              <w:pStyle w:val="TableBodyText"/>
            </w:pPr>
            <w:bookmarkStart w:id="1593" w:name="WW7_DrawTextBox"/>
            <w:r>
              <w:rPr>
                <w:b/>
              </w:rPr>
              <w:t>WW7_</w:t>
            </w:r>
            <w:r>
              <w:rPr>
                <w:b/>
              </w:rPr>
              <w:t>DrawTextBox</w:t>
            </w:r>
            <w:bookmarkEnd w:id="1593"/>
          </w:p>
        </w:tc>
        <w:tc>
          <w:tcPr>
            <w:tcW w:w="0" w:type="auto"/>
            <w:vAlign w:val="center"/>
          </w:tcPr>
          <w:p w:rsidR="006C1A4C" w:rsidRDefault="00A81A43">
            <w:pPr>
              <w:pStyle w:val="TableBodyText"/>
            </w:pPr>
            <w:r>
              <w:t>0x016B</w:t>
            </w:r>
          </w:p>
        </w:tc>
        <w:tc>
          <w:tcPr>
            <w:tcW w:w="0" w:type="auto"/>
            <w:vAlign w:val="center"/>
          </w:tcPr>
          <w:p w:rsidR="006C1A4C" w:rsidRDefault="00A81A43">
            <w:pPr>
              <w:pStyle w:val="TableBodyText"/>
            </w:pPr>
            <w:r>
              <w:t>Inserts a text box drawing object.</w:t>
            </w:r>
          </w:p>
        </w:tc>
      </w:tr>
      <w:tr w:rsidR="006C1A4C" w:rsidTr="006C1A4C">
        <w:tc>
          <w:tcPr>
            <w:tcW w:w="0" w:type="auto"/>
            <w:vAlign w:val="center"/>
          </w:tcPr>
          <w:p w:rsidR="006C1A4C" w:rsidRDefault="00A81A43">
            <w:pPr>
              <w:pStyle w:val="TableBodyText"/>
            </w:pPr>
            <w:bookmarkStart w:id="1594" w:name="WW7_ToolsOptionsAutoFormat"/>
            <w:r>
              <w:rPr>
                <w:b/>
              </w:rPr>
              <w:t>WW7_ToolsOptionsAutoFormat</w:t>
            </w:r>
            <w:bookmarkEnd w:id="1594"/>
          </w:p>
        </w:tc>
        <w:tc>
          <w:tcPr>
            <w:tcW w:w="0" w:type="auto"/>
            <w:vAlign w:val="center"/>
          </w:tcPr>
          <w:p w:rsidR="006C1A4C" w:rsidRDefault="00A81A43">
            <w:pPr>
              <w:pStyle w:val="TableBodyText"/>
            </w:pPr>
            <w:r>
              <w:t>0x016D</w:t>
            </w:r>
          </w:p>
        </w:tc>
        <w:tc>
          <w:tcPr>
            <w:tcW w:w="0" w:type="auto"/>
            <w:vAlign w:val="center"/>
          </w:tcPr>
          <w:p w:rsidR="006C1A4C" w:rsidRDefault="00A81A43">
            <w:pPr>
              <w:pStyle w:val="TableBodyText"/>
            </w:pPr>
            <w:r>
              <w:t>Changes the AutoFormat options.</w:t>
            </w:r>
          </w:p>
        </w:tc>
      </w:tr>
      <w:tr w:rsidR="006C1A4C" w:rsidTr="006C1A4C">
        <w:tc>
          <w:tcPr>
            <w:tcW w:w="0" w:type="auto"/>
            <w:vAlign w:val="center"/>
          </w:tcPr>
          <w:p w:rsidR="006C1A4C" w:rsidRDefault="00A81A43">
            <w:pPr>
              <w:pStyle w:val="TableBodyText"/>
            </w:pPr>
            <w:bookmarkStart w:id="1595" w:name="DemoteToBodyText"/>
            <w:r>
              <w:rPr>
                <w:b/>
              </w:rPr>
              <w:t>DemoteToBodyText</w:t>
            </w:r>
            <w:bookmarkEnd w:id="1595"/>
          </w:p>
        </w:tc>
        <w:tc>
          <w:tcPr>
            <w:tcW w:w="0" w:type="auto"/>
            <w:vAlign w:val="center"/>
          </w:tcPr>
          <w:p w:rsidR="006C1A4C" w:rsidRDefault="00A81A43">
            <w:pPr>
              <w:pStyle w:val="TableBodyText"/>
            </w:pPr>
            <w:r>
              <w:t>0x016E</w:t>
            </w:r>
          </w:p>
        </w:tc>
        <w:tc>
          <w:tcPr>
            <w:tcW w:w="0" w:type="auto"/>
            <w:vAlign w:val="center"/>
          </w:tcPr>
          <w:p w:rsidR="006C1A4C" w:rsidRDefault="00A81A43">
            <w:pPr>
              <w:pStyle w:val="TableBodyText"/>
            </w:pPr>
            <w:r>
              <w:t>Applies the Normal style and converts the selected headings to body text.</w:t>
            </w:r>
          </w:p>
        </w:tc>
      </w:tr>
      <w:tr w:rsidR="006C1A4C" w:rsidTr="006C1A4C">
        <w:tc>
          <w:tcPr>
            <w:tcW w:w="0" w:type="auto"/>
            <w:vAlign w:val="center"/>
          </w:tcPr>
          <w:p w:rsidR="006C1A4C" w:rsidRDefault="00A81A43">
            <w:pPr>
              <w:pStyle w:val="TableBodyText"/>
            </w:pPr>
            <w:bookmarkStart w:id="1596" w:name="InsertCrossReference"/>
            <w:r>
              <w:rPr>
                <w:b/>
              </w:rPr>
              <w:t>InsertCrossReference</w:t>
            </w:r>
            <w:bookmarkEnd w:id="1596"/>
          </w:p>
        </w:tc>
        <w:tc>
          <w:tcPr>
            <w:tcW w:w="0" w:type="auto"/>
            <w:vAlign w:val="center"/>
          </w:tcPr>
          <w:p w:rsidR="006C1A4C" w:rsidRDefault="00A81A43">
            <w:pPr>
              <w:pStyle w:val="TableBodyText"/>
            </w:pPr>
            <w:r>
              <w:t>0x016F</w:t>
            </w:r>
          </w:p>
        </w:tc>
        <w:tc>
          <w:tcPr>
            <w:tcW w:w="0" w:type="auto"/>
            <w:vAlign w:val="center"/>
          </w:tcPr>
          <w:p w:rsidR="006C1A4C" w:rsidRDefault="00A81A43">
            <w:pPr>
              <w:pStyle w:val="TableBodyText"/>
            </w:pPr>
            <w:r>
              <w:t>Inserts</w:t>
            </w:r>
            <w:r>
              <w:t xml:space="preserve"> a cross-reference.</w:t>
            </w:r>
          </w:p>
        </w:tc>
      </w:tr>
      <w:tr w:rsidR="006C1A4C" w:rsidTr="006C1A4C">
        <w:tc>
          <w:tcPr>
            <w:tcW w:w="0" w:type="auto"/>
            <w:vAlign w:val="center"/>
          </w:tcPr>
          <w:p w:rsidR="006C1A4C" w:rsidRDefault="00A81A43">
            <w:pPr>
              <w:pStyle w:val="TableBodyText"/>
            </w:pPr>
            <w:bookmarkStart w:id="1597" w:name="InsertFootnoteNow"/>
            <w:r>
              <w:rPr>
                <w:b/>
              </w:rPr>
              <w:t>InsertFootnoteNow</w:t>
            </w:r>
            <w:bookmarkEnd w:id="1597"/>
          </w:p>
        </w:tc>
        <w:tc>
          <w:tcPr>
            <w:tcW w:w="0" w:type="auto"/>
            <w:vAlign w:val="center"/>
          </w:tcPr>
          <w:p w:rsidR="006C1A4C" w:rsidRDefault="00A81A43">
            <w:pPr>
              <w:pStyle w:val="TableBodyText"/>
            </w:pPr>
            <w:r>
              <w:t>0x0170</w:t>
            </w:r>
          </w:p>
        </w:tc>
        <w:tc>
          <w:tcPr>
            <w:tcW w:w="0" w:type="auto"/>
            <w:vAlign w:val="center"/>
          </w:tcPr>
          <w:p w:rsidR="006C1A4C" w:rsidRDefault="00A81A43">
            <w:pPr>
              <w:pStyle w:val="TableBodyText"/>
            </w:pPr>
            <w:r>
              <w:t>Inserts a footnote reference at the insertion point.</w:t>
            </w:r>
          </w:p>
        </w:tc>
      </w:tr>
      <w:tr w:rsidR="006C1A4C" w:rsidTr="006C1A4C">
        <w:tc>
          <w:tcPr>
            <w:tcW w:w="0" w:type="auto"/>
            <w:vAlign w:val="center"/>
          </w:tcPr>
          <w:p w:rsidR="006C1A4C" w:rsidRDefault="00A81A43">
            <w:pPr>
              <w:pStyle w:val="TableBodyText"/>
            </w:pPr>
            <w:bookmarkStart w:id="1598" w:name="InsertEndnoteNow"/>
            <w:r>
              <w:rPr>
                <w:b/>
              </w:rPr>
              <w:t>InsertEndnoteNow</w:t>
            </w:r>
            <w:bookmarkEnd w:id="1598"/>
          </w:p>
        </w:tc>
        <w:tc>
          <w:tcPr>
            <w:tcW w:w="0" w:type="auto"/>
            <w:vAlign w:val="center"/>
          </w:tcPr>
          <w:p w:rsidR="006C1A4C" w:rsidRDefault="00A81A43">
            <w:pPr>
              <w:pStyle w:val="TableBodyText"/>
            </w:pPr>
            <w:r>
              <w:t>0x0171</w:t>
            </w:r>
          </w:p>
        </w:tc>
        <w:tc>
          <w:tcPr>
            <w:tcW w:w="0" w:type="auto"/>
            <w:vAlign w:val="center"/>
          </w:tcPr>
          <w:p w:rsidR="006C1A4C" w:rsidRDefault="00A81A43">
            <w:pPr>
              <w:pStyle w:val="TableBodyText"/>
            </w:pPr>
            <w:r>
              <w:t>Inserts an endnote reference at the insertion point.</w:t>
            </w:r>
          </w:p>
        </w:tc>
      </w:tr>
      <w:tr w:rsidR="006C1A4C" w:rsidTr="006C1A4C">
        <w:tc>
          <w:tcPr>
            <w:tcW w:w="0" w:type="auto"/>
            <w:vAlign w:val="center"/>
          </w:tcPr>
          <w:p w:rsidR="006C1A4C" w:rsidRDefault="00A81A43">
            <w:pPr>
              <w:pStyle w:val="TableBodyText"/>
            </w:pPr>
            <w:bookmarkStart w:id="1599" w:name="InsertFootnote"/>
            <w:r>
              <w:rPr>
                <w:b/>
              </w:rPr>
              <w:t>InsertFootnote</w:t>
            </w:r>
            <w:bookmarkEnd w:id="1599"/>
          </w:p>
        </w:tc>
        <w:tc>
          <w:tcPr>
            <w:tcW w:w="0" w:type="auto"/>
            <w:vAlign w:val="center"/>
          </w:tcPr>
          <w:p w:rsidR="006C1A4C" w:rsidRDefault="00A81A43">
            <w:pPr>
              <w:pStyle w:val="TableBodyText"/>
            </w:pPr>
            <w:r>
              <w:t>0x0172</w:t>
            </w:r>
          </w:p>
        </w:tc>
        <w:tc>
          <w:tcPr>
            <w:tcW w:w="0" w:type="auto"/>
            <w:vAlign w:val="center"/>
          </w:tcPr>
          <w:p w:rsidR="006C1A4C" w:rsidRDefault="00A81A43">
            <w:pPr>
              <w:pStyle w:val="TableBodyText"/>
            </w:pPr>
            <w:r>
              <w:t>Inserts a footnote or endnote reference at the insertion</w:t>
            </w:r>
            <w:r>
              <w:t xml:space="preserve"> point.</w:t>
            </w:r>
          </w:p>
        </w:tc>
      </w:tr>
      <w:tr w:rsidR="006C1A4C" w:rsidTr="006C1A4C">
        <w:tc>
          <w:tcPr>
            <w:tcW w:w="0" w:type="auto"/>
            <w:vAlign w:val="center"/>
          </w:tcPr>
          <w:p w:rsidR="006C1A4C" w:rsidRDefault="00A81A43">
            <w:pPr>
              <w:pStyle w:val="TableBodyText"/>
            </w:pPr>
            <w:bookmarkStart w:id="1600" w:name="NoteOptions"/>
            <w:r>
              <w:rPr>
                <w:b/>
              </w:rPr>
              <w:t>NoteOptions</w:t>
            </w:r>
            <w:bookmarkEnd w:id="1600"/>
          </w:p>
        </w:tc>
        <w:tc>
          <w:tcPr>
            <w:tcW w:w="0" w:type="auto"/>
            <w:vAlign w:val="center"/>
          </w:tcPr>
          <w:p w:rsidR="006C1A4C" w:rsidRDefault="00A81A43">
            <w:pPr>
              <w:pStyle w:val="TableBodyText"/>
            </w:pPr>
            <w:r>
              <w:t>0x0175</w:t>
            </w:r>
          </w:p>
        </w:tc>
        <w:tc>
          <w:tcPr>
            <w:tcW w:w="0" w:type="auto"/>
            <w:vAlign w:val="center"/>
          </w:tcPr>
          <w:p w:rsidR="006C1A4C" w:rsidRDefault="00A81A43">
            <w:pPr>
              <w:pStyle w:val="TableBodyText"/>
            </w:pPr>
            <w:r>
              <w:t>Changes the options for footnotes or endnotes.</w:t>
            </w:r>
          </w:p>
        </w:tc>
      </w:tr>
      <w:tr w:rsidR="006C1A4C" w:rsidTr="006C1A4C">
        <w:tc>
          <w:tcPr>
            <w:tcW w:w="0" w:type="auto"/>
            <w:vAlign w:val="center"/>
          </w:tcPr>
          <w:p w:rsidR="006C1A4C" w:rsidRDefault="00A81A43">
            <w:pPr>
              <w:pStyle w:val="TableBodyText"/>
            </w:pPr>
            <w:bookmarkStart w:id="1601" w:name="WW2_FormatCharacter"/>
            <w:r>
              <w:rPr>
                <w:b/>
              </w:rPr>
              <w:t>WW2_FormatCharacter</w:t>
            </w:r>
            <w:bookmarkEnd w:id="1601"/>
          </w:p>
        </w:tc>
        <w:tc>
          <w:tcPr>
            <w:tcW w:w="0" w:type="auto"/>
            <w:vAlign w:val="center"/>
          </w:tcPr>
          <w:p w:rsidR="006C1A4C" w:rsidRDefault="00A81A43">
            <w:pPr>
              <w:pStyle w:val="TableBodyText"/>
            </w:pPr>
            <w:r>
              <w:t>0x0176</w:t>
            </w:r>
          </w:p>
        </w:tc>
        <w:tc>
          <w:tcPr>
            <w:tcW w:w="0" w:type="auto"/>
            <w:vAlign w:val="center"/>
          </w:tcPr>
          <w:p w:rsidR="006C1A4C" w:rsidRDefault="00A81A43">
            <w:pPr>
              <w:pStyle w:val="TableBodyText"/>
            </w:pPr>
            <w:r>
              <w:t>Changes the appearance of the selected characters.</w:t>
            </w:r>
          </w:p>
        </w:tc>
      </w:tr>
      <w:tr w:rsidR="006C1A4C" w:rsidTr="006C1A4C">
        <w:tc>
          <w:tcPr>
            <w:tcW w:w="0" w:type="auto"/>
            <w:vAlign w:val="center"/>
          </w:tcPr>
          <w:p w:rsidR="006C1A4C" w:rsidRDefault="00A81A43">
            <w:pPr>
              <w:pStyle w:val="TableBodyText"/>
            </w:pPr>
            <w:bookmarkStart w:id="1602" w:name="DrawLine"/>
            <w:r>
              <w:rPr>
                <w:b/>
              </w:rPr>
              <w:t>DrawLine</w:t>
            </w:r>
            <w:bookmarkEnd w:id="1602"/>
          </w:p>
        </w:tc>
        <w:tc>
          <w:tcPr>
            <w:tcW w:w="0" w:type="auto"/>
            <w:vAlign w:val="center"/>
          </w:tcPr>
          <w:p w:rsidR="006C1A4C" w:rsidRDefault="00A81A43">
            <w:pPr>
              <w:pStyle w:val="TableBodyText"/>
            </w:pPr>
            <w:r>
              <w:t>0x0178</w:t>
            </w:r>
          </w:p>
        </w:tc>
        <w:tc>
          <w:tcPr>
            <w:tcW w:w="0" w:type="auto"/>
            <w:vAlign w:val="center"/>
          </w:tcPr>
          <w:p w:rsidR="006C1A4C" w:rsidRDefault="00A81A43">
            <w:pPr>
              <w:pStyle w:val="TableBodyText"/>
            </w:pPr>
            <w:r>
              <w:t>Inserts a line drawing object.</w:t>
            </w:r>
          </w:p>
        </w:tc>
      </w:tr>
      <w:tr w:rsidR="006C1A4C" w:rsidTr="006C1A4C">
        <w:tc>
          <w:tcPr>
            <w:tcW w:w="0" w:type="auto"/>
            <w:vAlign w:val="center"/>
          </w:tcPr>
          <w:p w:rsidR="006C1A4C" w:rsidRDefault="00A81A43">
            <w:pPr>
              <w:pStyle w:val="TableBodyText"/>
            </w:pPr>
            <w:bookmarkStart w:id="1603" w:name="DrawRectangle"/>
            <w:r>
              <w:rPr>
                <w:b/>
              </w:rPr>
              <w:t>DrawRectangle</w:t>
            </w:r>
            <w:bookmarkEnd w:id="1603"/>
          </w:p>
        </w:tc>
        <w:tc>
          <w:tcPr>
            <w:tcW w:w="0" w:type="auto"/>
            <w:vAlign w:val="center"/>
          </w:tcPr>
          <w:p w:rsidR="006C1A4C" w:rsidRDefault="00A81A43">
            <w:pPr>
              <w:pStyle w:val="TableBodyText"/>
            </w:pPr>
            <w:r>
              <w:t>0x0179</w:t>
            </w:r>
          </w:p>
        </w:tc>
        <w:tc>
          <w:tcPr>
            <w:tcW w:w="0" w:type="auto"/>
            <w:vAlign w:val="center"/>
          </w:tcPr>
          <w:p w:rsidR="006C1A4C" w:rsidRDefault="00A81A43">
            <w:pPr>
              <w:pStyle w:val="TableBodyText"/>
            </w:pPr>
            <w:r>
              <w:t xml:space="preserve">Inserts a rectangle drawing </w:t>
            </w:r>
            <w:r>
              <w:t>object.</w:t>
            </w:r>
          </w:p>
        </w:tc>
      </w:tr>
      <w:tr w:rsidR="006C1A4C" w:rsidTr="006C1A4C">
        <w:tc>
          <w:tcPr>
            <w:tcW w:w="0" w:type="auto"/>
            <w:vAlign w:val="center"/>
          </w:tcPr>
          <w:p w:rsidR="006C1A4C" w:rsidRDefault="00A81A43">
            <w:pPr>
              <w:pStyle w:val="TableBodyText"/>
            </w:pPr>
            <w:bookmarkStart w:id="1604" w:name="ToolsAutoCorrect"/>
            <w:r>
              <w:rPr>
                <w:b/>
              </w:rPr>
              <w:t>ToolsAutoCorrect</w:t>
            </w:r>
            <w:bookmarkEnd w:id="1604"/>
          </w:p>
        </w:tc>
        <w:tc>
          <w:tcPr>
            <w:tcW w:w="0" w:type="auto"/>
            <w:vAlign w:val="center"/>
          </w:tcPr>
          <w:p w:rsidR="006C1A4C" w:rsidRDefault="00A81A43">
            <w:pPr>
              <w:pStyle w:val="TableBodyText"/>
            </w:pPr>
            <w:r>
              <w:t>0x017A</w:t>
            </w:r>
          </w:p>
        </w:tc>
        <w:tc>
          <w:tcPr>
            <w:tcW w:w="0" w:type="auto"/>
            <w:vAlign w:val="center"/>
          </w:tcPr>
          <w:p w:rsidR="006C1A4C" w:rsidRDefault="00A81A43">
            <w:pPr>
              <w:pStyle w:val="TableBodyText"/>
            </w:pPr>
            <w:r>
              <w:t>Adds or deletes AutoCorrect entries.</w:t>
            </w:r>
          </w:p>
        </w:tc>
      </w:tr>
      <w:tr w:rsidR="006C1A4C" w:rsidTr="006C1A4C">
        <w:tc>
          <w:tcPr>
            <w:tcW w:w="0" w:type="auto"/>
            <w:vAlign w:val="center"/>
          </w:tcPr>
          <w:p w:rsidR="006C1A4C" w:rsidRDefault="00A81A43">
            <w:pPr>
              <w:pStyle w:val="TableBodyText"/>
            </w:pPr>
            <w:bookmarkStart w:id="1605" w:name="ToolsAutoCorrectReplaceText"/>
            <w:r>
              <w:rPr>
                <w:b/>
              </w:rPr>
              <w:t>ToolsAutoCorrectReplaceText</w:t>
            </w:r>
            <w:bookmarkEnd w:id="1605"/>
          </w:p>
        </w:tc>
        <w:tc>
          <w:tcPr>
            <w:tcW w:w="0" w:type="auto"/>
            <w:vAlign w:val="center"/>
          </w:tcPr>
          <w:p w:rsidR="006C1A4C" w:rsidRDefault="00A81A43">
            <w:pPr>
              <w:pStyle w:val="TableBodyText"/>
            </w:pPr>
            <w:r>
              <w:t>0x017C</w:t>
            </w:r>
          </w:p>
        </w:tc>
        <w:tc>
          <w:tcPr>
            <w:tcW w:w="0" w:type="auto"/>
            <w:vAlign w:val="center"/>
          </w:tcPr>
          <w:p w:rsidR="006C1A4C" w:rsidRDefault="00A81A43">
            <w:pPr>
              <w:pStyle w:val="TableBodyText"/>
            </w:pPr>
            <w:r>
              <w:t>Selects or clears the AutoCorrect ReplaceText check box.</w:t>
            </w:r>
          </w:p>
        </w:tc>
      </w:tr>
      <w:tr w:rsidR="006C1A4C" w:rsidTr="006C1A4C">
        <w:tc>
          <w:tcPr>
            <w:tcW w:w="0" w:type="auto"/>
            <w:vAlign w:val="center"/>
          </w:tcPr>
          <w:p w:rsidR="006C1A4C" w:rsidRDefault="00A81A43">
            <w:pPr>
              <w:pStyle w:val="TableBodyText"/>
            </w:pPr>
            <w:bookmarkStart w:id="1606" w:name="ToolsAutoCorrectInitialCaps"/>
            <w:r>
              <w:rPr>
                <w:b/>
              </w:rPr>
              <w:t>ToolsAutoCorrectInitialCaps</w:t>
            </w:r>
            <w:bookmarkEnd w:id="1606"/>
          </w:p>
        </w:tc>
        <w:tc>
          <w:tcPr>
            <w:tcW w:w="0" w:type="auto"/>
            <w:vAlign w:val="center"/>
          </w:tcPr>
          <w:p w:rsidR="006C1A4C" w:rsidRDefault="00A81A43">
            <w:pPr>
              <w:pStyle w:val="TableBodyText"/>
            </w:pPr>
            <w:r>
              <w:t>0x017D</w:t>
            </w:r>
          </w:p>
        </w:tc>
        <w:tc>
          <w:tcPr>
            <w:tcW w:w="0" w:type="auto"/>
            <w:vAlign w:val="center"/>
          </w:tcPr>
          <w:p w:rsidR="006C1A4C" w:rsidRDefault="00A81A43">
            <w:pPr>
              <w:pStyle w:val="TableBodyText"/>
            </w:pPr>
            <w:r>
              <w:t>Selects or clears the AutoCorrect InitialCaps check box.</w:t>
            </w:r>
          </w:p>
        </w:tc>
      </w:tr>
      <w:tr w:rsidR="006C1A4C" w:rsidTr="006C1A4C">
        <w:tc>
          <w:tcPr>
            <w:tcW w:w="0" w:type="auto"/>
            <w:vAlign w:val="center"/>
          </w:tcPr>
          <w:p w:rsidR="006C1A4C" w:rsidRDefault="00A81A43">
            <w:pPr>
              <w:pStyle w:val="TableBodyText"/>
            </w:pPr>
            <w:bookmarkStart w:id="1607" w:name="ToolsAutoCorrectSentenceCaps"/>
            <w:r>
              <w:rPr>
                <w:b/>
              </w:rPr>
              <w:t>ToolsAutoCorrectSentenceCaps</w:t>
            </w:r>
            <w:bookmarkEnd w:id="1607"/>
          </w:p>
        </w:tc>
        <w:tc>
          <w:tcPr>
            <w:tcW w:w="0" w:type="auto"/>
            <w:vAlign w:val="center"/>
          </w:tcPr>
          <w:p w:rsidR="006C1A4C" w:rsidRDefault="00A81A43">
            <w:pPr>
              <w:pStyle w:val="TableBodyText"/>
            </w:pPr>
            <w:r>
              <w:t>0x017F</w:t>
            </w:r>
          </w:p>
        </w:tc>
        <w:tc>
          <w:tcPr>
            <w:tcW w:w="0" w:type="auto"/>
            <w:vAlign w:val="center"/>
          </w:tcPr>
          <w:p w:rsidR="006C1A4C" w:rsidRDefault="00A81A43">
            <w:pPr>
              <w:pStyle w:val="TableBodyText"/>
            </w:pPr>
            <w:r>
              <w:t>Selects or clears the AutoCorrect SentenceCaps check box.</w:t>
            </w:r>
          </w:p>
        </w:tc>
      </w:tr>
      <w:tr w:rsidR="006C1A4C" w:rsidTr="006C1A4C">
        <w:tc>
          <w:tcPr>
            <w:tcW w:w="0" w:type="auto"/>
            <w:vAlign w:val="center"/>
          </w:tcPr>
          <w:p w:rsidR="006C1A4C" w:rsidRDefault="00A81A43">
            <w:pPr>
              <w:pStyle w:val="TableBodyText"/>
            </w:pPr>
            <w:bookmarkStart w:id="1608" w:name="ToolsAutoCorrectDays"/>
            <w:r>
              <w:rPr>
                <w:b/>
              </w:rPr>
              <w:t>ToolsAutoCorrectDays</w:t>
            </w:r>
            <w:bookmarkEnd w:id="1608"/>
          </w:p>
        </w:tc>
        <w:tc>
          <w:tcPr>
            <w:tcW w:w="0" w:type="auto"/>
            <w:vAlign w:val="center"/>
          </w:tcPr>
          <w:p w:rsidR="006C1A4C" w:rsidRDefault="00A81A43">
            <w:pPr>
              <w:pStyle w:val="TableBodyText"/>
            </w:pPr>
            <w:r>
              <w:t>0x0180</w:t>
            </w:r>
          </w:p>
        </w:tc>
        <w:tc>
          <w:tcPr>
            <w:tcW w:w="0" w:type="auto"/>
            <w:vAlign w:val="center"/>
          </w:tcPr>
          <w:p w:rsidR="006C1A4C" w:rsidRDefault="00A81A43">
            <w:pPr>
              <w:pStyle w:val="TableBodyText"/>
            </w:pPr>
            <w:r>
              <w:t>Selects or clears the AutoCorrect Days check box.</w:t>
            </w:r>
          </w:p>
        </w:tc>
      </w:tr>
      <w:tr w:rsidR="006C1A4C" w:rsidTr="006C1A4C">
        <w:tc>
          <w:tcPr>
            <w:tcW w:w="0" w:type="auto"/>
            <w:vAlign w:val="center"/>
          </w:tcPr>
          <w:p w:rsidR="006C1A4C" w:rsidRDefault="00A81A43">
            <w:pPr>
              <w:pStyle w:val="TableBodyText"/>
            </w:pPr>
            <w:bookmarkStart w:id="1609" w:name="FormatAutoFormat"/>
            <w:r>
              <w:rPr>
                <w:b/>
              </w:rPr>
              <w:t>FormatAutoFormat</w:t>
            </w:r>
            <w:bookmarkEnd w:id="1609"/>
          </w:p>
        </w:tc>
        <w:tc>
          <w:tcPr>
            <w:tcW w:w="0" w:type="auto"/>
            <w:vAlign w:val="center"/>
          </w:tcPr>
          <w:p w:rsidR="006C1A4C" w:rsidRDefault="00A81A43">
            <w:pPr>
              <w:pStyle w:val="TableBodyText"/>
            </w:pPr>
            <w:r>
              <w:t>0x0181</w:t>
            </w:r>
          </w:p>
        </w:tc>
        <w:tc>
          <w:tcPr>
            <w:tcW w:w="0" w:type="auto"/>
            <w:vAlign w:val="center"/>
          </w:tcPr>
          <w:p w:rsidR="006C1A4C" w:rsidRDefault="00A81A43">
            <w:pPr>
              <w:pStyle w:val="TableBodyText"/>
            </w:pPr>
            <w:r>
              <w:t>Automatically formats a document.</w:t>
            </w:r>
          </w:p>
        </w:tc>
      </w:tr>
      <w:tr w:rsidR="006C1A4C" w:rsidTr="006C1A4C">
        <w:tc>
          <w:tcPr>
            <w:tcW w:w="0" w:type="auto"/>
            <w:vAlign w:val="center"/>
          </w:tcPr>
          <w:p w:rsidR="006C1A4C" w:rsidRDefault="00A81A43">
            <w:pPr>
              <w:pStyle w:val="TableBodyText"/>
            </w:pPr>
            <w:bookmarkStart w:id="1610" w:name="ToolsOptionsRevisions"/>
            <w:r>
              <w:rPr>
                <w:b/>
              </w:rPr>
              <w:t>ToolsOptionsRevisions</w:t>
            </w:r>
            <w:bookmarkEnd w:id="1610"/>
          </w:p>
        </w:tc>
        <w:tc>
          <w:tcPr>
            <w:tcW w:w="0" w:type="auto"/>
            <w:vAlign w:val="center"/>
          </w:tcPr>
          <w:p w:rsidR="006C1A4C" w:rsidRDefault="00A81A43">
            <w:pPr>
              <w:pStyle w:val="TableBodyText"/>
            </w:pPr>
            <w:r>
              <w:t>0x0182</w:t>
            </w:r>
          </w:p>
        </w:tc>
        <w:tc>
          <w:tcPr>
            <w:tcW w:w="0" w:type="auto"/>
            <w:vAlign w:val="center"/>
          </w:tcPr>
          <w:p w:rsidR="006C1A4C" w:rsidRDefault="00A81A43">
            <w:pPr>
              <w:pStyle w:val="TableBodyText"/>
            </w:pPr>
            <w:r>
              <w:t>Changes track changes options.</w:t>
            </w:r>
          </w:p>
        </w:tc>
      </w:tr>
      <w:tr w:rsidR="006C1A4C" w:rsidTr="006C1A4C">
        <w:tc>
          <w:tcPr>
            <w:tcW w:w="0" w:type="auto"/>
            <w:vAlign w:val="center"/>
          </w:tcPr>
          <w:p w:rsidR="006C1A4C" w:rsidRDefault="00A81A43">
            <w:pPr>
              <w:pStyle w:val="TableBodyText"/>
            </w:pPr>
            <w:bookmarkStart w:id="1611" w:name="WW2_ToolsOptionsGeneral"/>
            <w:r>
              <w:rPr>
                <w:b/>
              </w:rPr>
              <w:t>WW2_ToolsOptionsGeneral</w:t>
            </w:r>
            <w:bookmarkEnd w:id="1611"/>
          </w:p>
        </w:tc>
        <w:tc>
          <w:tcPr>
            <w:tcW w:w="0" w:type="auto"/>
            <w:vAlign w:val="center"/>
          </w:tcPr>
          <w:p w:rsidR="006C1A4C" w:rsidRDefault="00A81A43">
            <w:pPr>
              <w:pStyle w:val="TableBodyText"/>
            </w:pPr>
            <w:r>
              <w:t>0x0183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12" w:name="ResetNoteSepOrNotice"/>
            <w:r>
              <w:rPr>
                <w:b/>
              </w:rPr>
              <w:t>ResetNoteSepOrNotice</w:t>
            </w:r>
            <w:bookmarkEnd w:id="1612"/>
          </w:p>
        </w:tc>
        <w:tc>
          <w:tcPr>
            <w:tcW w:w="0" w:type="auto"/>
            <w:vAlign w:val="center"/>
          </w:tcPr>
          <w:p w:rsidR="006C1A4C" w:rsidRDefault="00A81A43">
            <w:pPr>
              <w:pStyle w:val="TableBodyText"/>
            </w:pPr>
            <w:r>
              <w:t>0x0184</w:t>
            </w:r>
          </w:p>
        </w:tc>
        <w:tc>
          <w:tcPr>
            <w:tcW w:w="0" w:type="auto"/>
            <w:vAlign w:val="center"/>
          </w:tcPr>
          <w:p w:rsidR="006C1A4C" w:rsidRDefault="00A81A43">
            <w:pPr>
              <w:pStyle w:val="TableBodyText"/>
            </w:pPr>
            <w:r>
              <w:t>Resets a separator, continuation separator, or continuation notice to the application default.</w:t>
            </w:r>
          </w:p>
        </w:tc>
      </w:tr>
      <w:tr w:rsidR="006C1A4C" w:rsidTr="006C1A4C">
        <w:tc>
          <w:tcPr>
            <w:tcW w:w="0" w:type="auto"/>
            <w:vAlign w:val="center"/>
          </w:tcPr>
          <w:p w:rsidR="006C1A4C" w:rsidRDefault="00A81A43">
            <w:pPr>
              <w:pStyle w:val="TableBodyText"/>
            </w:pPr>
            <w:bookmarkStart w:id="1613" w:name="FormatBullet"/>
            <w:r>
              <w:rPr>
                <w:b/>
              </w:rPr>
              <w:t>FormatBullet</w:t>
            </w:r>
            <w:bookmarkEnd w:id="1613"/>
          </w:p>
        </w:tc>
        <w:tc>
          <w:tcPr>
            <w:tcW w:w="0" w:type="auto"/>
            <w:vAlign w:val="center"/>
          </w:tcPr>
          <w:p w:rsidR="006C1A4C" w:rsidRDefault="00A81A43">
            <w:pPr>
              <w:pStyle w:val="TableBodyText"/>
            </w:pPr>
            <w:r>
              <w:t>0x0185</w:t>
            </w:r>
          </w:p>
        </w:tc>
        <w:tc>
          <w:tcPr>
            <w:tcW w:w="0" w:type="auto"/>
            <w:vAlign w:val="center"/>
          </w:tcPr>
          <w:p w:rsidR="006C1A4C" w:rsidRDefault="00A81A43">
            <w:pPr>
              <w:pStyle w:val="TableBodyText"/>
            </w:pPr>
            <w:r>
              <w:t>Creates a bulleted list.</w:t>
            </w:r>
          </w:p>
        </w:tc>
      </w:tr>
      <w:tr w:rsidR="006C1A4C" w:rsidTr="006C1A4C">
        <w:tc>
          <w:tcPr>
            <w:tcW w:w="0" w:type="auto"/>
            <w:vAlign w:val="center"/>
          </w:tcPr>
          <w:p w:rsidR="006C1A4C" w:rsidRDefault="00A81A43">
            <w:pPr>
              <w:pStyle w:val="TableBodyText"/>
            </w:pPr>
            <w:bookmarkStart w:id="1614" w:name="FormatNumber"/>
            <w:r>
              <w:rPr>
                <w:b/>
              </w:rPr>
              <w:lastRenderedPageBreak/>
              <w:t>FormatNumber</w:t>
            </w:r>
            <w:bookmarkEnd w:id="1614"/>
          </w:p>
        </w:tc>
        <w:tc>
          <w:tcPr>
            <w:tcW w:w="0" w:type="auto"/>
            <w:vAlign w:val="center"/>
          </w:tcPr>
          <w:p w:rsidR="006C1A4C" w:rsidRDefault="00A81A43">
            <w:pPr>
              <w:pStyle w:val="TableBodyText"/>
            </w:pPr>
            <w:r>
              <w:t>0x0186</w:t>
            </w:r>
          </w:p>
        </w:tc>
        <w:tc>
          <w:tcPr>
            <w:tcW w:w="0" w:type="auto"/>
            <w:vAlign w:val="center"/>
          </w:tcPr>
          <w:p w:rsidR="006C1A4C" w:rsidRDefault="00A81A43">
            <w:pPr>
              <w:pStyle w:val="TableBodyText"/>
            </w:pPr>
            <w:r>
              <w:t>Creates a numbered list.</w:t>
            </w:r>
          </w:p>
        </w:tc>
      </w:tr>
      <w:tr w:rsidR="006C1A4C" w:rsidTr="006C1A4C">
        <w:tc>
          <w:tcPr>
            <w:tcW w:w="0" w:type="auto"/>
            <w:vAlign w:val="center"/>
          </w:tcPr>
          <w:p w:rsidR="006C1A4C" w:rsidRDefault="00A81A43">
            <w:pPr>
              <w:pStyle w:val="TableBodyText"/>
            </w:pPr>
            <w:bookmarkStart w:id="1615" w:name="FormatMultilevel"/>
            <w:r>
              <w:rPr>
                <w:b/>
              </w:rPr>
              <w:t>FormatMultilevel</w:t>
            </w:r>
            <w:bookmarkEnd w:id="1615"/>
          </w:p>
        </w:tc>
        <w:tc>
          <w:tcPr>
            <w:tcW w:w="0" w:type="auto"/>
            <w:vAlign w:val="center"/>
          </w:tcPr>
          <w:p w:rsidR="006C1A4C" w:rsidRDefault="00A81A43">
            <w:pPr>
              <w:pStyle w:val="TableBodyText"/>
            </w:pPr>
            <w:r>
              <w:t>0x0187</w:t>
            </w:r>
          </w:p>
        </w:tc>
        <w:tc>
          <w:tcPr>
            <w:tcW w:w="0" w:type="auto"/>
            <w:vAlign w:val="center"/>
          </w:tcPr>
          <w:p w:rsidR="006C1A4C" w:rsidRDefault="00A81A43">
            <w:pPr>
              <w:pStyle w:val="TableBodyText"/>
            </w:pPr>
            <w:r>
              <w:t>Creates a multilevel list.</w:t>
            </w:r>
          </w:p>
        </w:tc>
      </w:tr>
      <w:tr w:rsidR="006C1A4C" w:rsidTr="006C1A4C">
        <w:tc>
          <w:tcPr>
            <w:tcW w:w="0" w:type="auto"/>
            <w:vAlign w:val="center"/>
          </w:tcPr>
          <w:p w:rsidR="006C1A4C" w:rsidRDefault="00A81A43">
            <w:pPr>
              <w:pStyle w:val="TableBodyText"/>
            </w:pPr>
            <w:bookmarkStart w:id="1616" w:name="ConvertObject"/>
            <w:r>
              <w:rPr>
                <w:b/>
              </w:rPr>
              <w:t>ConvertObject</w:t>
            </w:r>
            <w:bookmarkEnd w:id="1616"/>
          </w:p>
        </w:tc>
        <w:tc>
          <w:tcPr>
            <w:tcW w:w="0" w:type="auto"/>
            <w:vAlign w:val="center"/>
          </w:tcPr>
          <w:p w:rsidR="006C1A4C" w:rsidRDefault="00A81A43">
            <w:pPr>
              <w:pStyle w:val="TableBodyText"/>
            </w:pPr>
            <w:r>
              <w:t>0x0188</w:t>
            </w:r>
          </w:p>
        </w:tc>
        <w:tc>
          <w:tcPr>
            <w:tcW w:w="0" w:type="auto"/>
            <w:vAlign w:val="center"/>
          </w:tcPr>
          <w:p w:rsidR="006C1A4C" w:rsidRDefault="00A81A43">
            <w:pPr>
              <w:pStyle w:val="TableBodyText"/>
            </w:pPr>
            <w:r>
              <w:t>Converts or activates an object as another type.</w:t>
            </w:r>
          </w:p>
        </w:tc>
      </w:tr>
      <w:tr w:rsidR="006C1A4C" w:rsidTr="006C1A4C">
        <w:tc>
          <w:tcPr>
            <w:tcW w:w="0" w:type="auto"/>
            <w:vAlign w:val="center"/>
          </w:tcPr>
          <w:p w:rsidR="006C1A4C" w:rsidRDefault="00A81A43">
            <w:pPr>
              <w:pStyle w:val="TableBodyText"/>
            </w:pPr>
            <w:bookmarkStart w:id="1617" w:name="TableSortAToZ"/>
            <w:r>
              <w:rPr>
                <w:b/>
              </w:rPr>
              <w:t>TableSortAToZ</w:t>
            </w:r>
            <w:bookmarkEnd w:id="1617"/>
          </w:p>
        </w:tc>
        <w:tc>
          <w:tcPr>
            <w:tcW w:w="0" w:type="auto"/>
            <w:vAlign w:val="center"/>
          </w:tcPr>
          <w:p w:rsidR="006C1A4C" w:rsidRDefault="00A81A43">
            <w:pPr>
              <w:pStyle w:val="TableBodyText"/>
            </w:pPr>
            <w:r>
              <w:t>0x0189</w:t>
            </w:r>
          </w:p>
        </w:tc>
        <w:tc>
          <w:tcPr>
            <w:tcW w:w="0" w:type="auto"/>
            <w:vAlign w:val="center"/>
          </w:tcPr>
          <w:p w:rsidR="006C1A4C" w:rsidRDefault="00A81A43">
            <w:pPr>
              <w:pStyle w:val="TableBodyText"/>
            </w:pPr>
            <w:r>
              <w:t>Sorts records in ascending order (A to Z).</w:t>
            </w:r>
          </w:p>
        </w:tc>
      </w:tr>
      <w:tr w:rsidR="006C1A4C" w:rsidTr="006C1A4C">
        <w:tc>
          <w:tcPr>
            <w:tcW w:w="0" w:type="auto"/>
            <w:vAlign w:val="center"/>
          </w:tcPr>
          <w:p w:rsidR="006C1A4C" w:rsidRDefault="00A81A43">
            <w:pPr>
              <w:pStyle w:val="TableBodyText"/>
            </w:pPr>
            <w:bookmarkStart w:id="1618" w:name="TableSortZToA"/>
            <w:r>
              <w:rPr>
                <w:b/>
              </w:rPr>
              <w:t>TableSortZToA</w:t>
            </w:r>
            <w:bookmarkEnd w:id="1618"/>
          </w:p>
        </w:tc>
        <w:tc>
          <w:tcPr>
            <w:tcW w:w="0" w:type="auto"/>
            <w:vAlign w:val="center"/>
          </w:tcPr>
          <w:p w:rsidR="006C1A4C" w:rsidRDefault="00A81A43">
            <w:pPr>
              <w:pStyle w:val="TableBodyText"/>
            </w:pPr>
            <w:r>
              <w:t>0x018A</w:t>
            </w:r>
          </w:p>
        </w:tc>
        <w:tc>
          <w:tcPr>
            <w:tcW w:w="0" w:type="auto"/>
            <w:vAlign w:val="center"/>
          </w:tcPr>
          <w:p w:rsidR="006C1A4C" w:rsidRDefault="00A81A43">
            <w:pPr>
              <w:pStyle w:val="TableBodyText"/>
            </w:pPr>
            <w:r>
              <w:t>Sorts records in descending order (Z to A).</w:t>
            </w:r>
          </w:p>
        </w:tc>
      </w:tr>
      <w:tr w:rsidR="006C1A4C" w:rsidTr="006C1A4C">
        <w:tc>
          <w:tcPr>
            <w:tcW w:w="0" w:type="auto"/>
            <w:vAlign w:val="center"/>
          </w:tcPr>
          <w:p w:rsidR="006C1A4C" w:rsidRDefault="00A81A43">
            <w:pPr>
              <w:pStyle w:val="TableBodyText"/>
            </w:pPr>
            <w:bookmarkStart w:id="1619" w:name="WW7_FormatBulletsAndNumbering"/>
            <w:r>
              <w:rPr>
                <w:b/>
              </w:rPr>
              <w:t>WW7_FormatBulletsAndNumbering</w:t>
            </w:r>
            <w:bookmarkEnd w:id="1619"/>
          </w:p>
        </w:tc>
        <w:tc>
          <w:tcPr>
            <w:tcW w:w="0" w:type="auto"/>
            <w:vAlign w:val="center"/>
          </w:tcPr>
          <w:p w:rsidR="006C1A4C" w:rsidRDefault="00A81A43">
            <w:pPr>
              <w:pStyle w:val="TableBodyText"/>
            </w:pPr>
            <w:r>
              <w:t>0x018D</w:t>
            </w:r>
          </w:p>
        </w:tc>
        <w:tc>
          <w:tcPr>
            <w:tcW w:w="0" w:type="auto"/>
            <w:vAlign w:val="center"/>
          </w:tcPr>
          <w:p w:rsidR="006C1A4C" w:rsidRDefault="00A81A43">
            <w:pPr>
              <w:pStyle w:val="TableBodyText"/>
            </w:pPr>
            <w:r>
              <w:t>Creates a numbered or bulleted list.</w:t>
            </w:r>
          </w:p>
        </w:tc>
      </w:tr>
      <w:tr w:rsidR="006C1A4C" w:rsidTr="006C1A4C">
        <w:tc>
          <w:tcPr>
            <w:tcW w:w="0" w:type="auto"/>
            <w:vAlign w:val="center"/>
          </w:tcPr>
          <w:p w:rsidR="006C1A4C" w:rsidRDefault="00A81A43">
            <w:pPr>
              <w:pStyle w:val="TableBodyText"/>
            </w:pPr>
            <w:bookmarkStart w:id="1620" w:name="FormatSimpleNumberDefault"/>
            <w:r>
              <w:rPr>
                <w:b/>
              </w:rPr>
              <w:t>FormatSimpleNumberDefault</w:t>
            </w:r>
            <w:bookmarkEnd w:id="1620"/>
          </w:p>
        </w:tc>
        <w:tc>
          <w:tcPr>
            <w:tcW w:w="0" w:type="auto"/>
            <w:vAlign w:val="center"/>
          </w:tcPr>
          <w:p w:rsidR="006C1A4C" w:rsidRDefault="00A81A43">
            <w:pPr>
              <w:pStyle w:val="TableBodyText"/>
            </w:pPr>
            <w:r>
              <w:t>0x018E</w:t>
            </w:r>
          </w:p>
        </w:tc>
        <w:tc>
          <w:tcPr>
            <w:tcW w:w="0" w:type="auto"/>
            <w:vAlign w:val="center"/>
          </w:tcPr>
          <w:p w:rsidR="006C1A4C" w:rsidRDefault="00A81A43">
            <w:pPr>
              <w:pStyle w:val="TableBodyText"/>
            </w:pPr>
            <w:r>
              <w:t>Creates a numbered list based on the current defaults.</w:t>
            </w:r>
          </w:p>
        </w:tc>
      </w:tr>
      <w:tr w:rsidR="006C1A4C" w:rsidTr="006C1A4C">
        <w:tc>
          <w:tcPr>
            <w:tcW w:w="0" w:type="auto"/>
            <w:vAlign w:val="center"/>
          </w:tcPr>
          <w:p w:rsidR="006C1A4C" w:rsidRDefault="00A81A43">
            <w:pPr>
              <w:pStyle w:val="TableBodyText"/>
            </w:pPr>
            <w:bookmarkStart w:id="1621" w:name="FormatBulletDefault"/>
            <w:r>
              <w:rPr>
                <w:b/>
              </w:rPr>
              <w:t>FormatBulletDefault</w:t>
            </w:r>
            <w:bookmarkEnd w:id="1621"/>
          </w:p>
        </w:tc>
        <w:tc>
          <w:tcPr>
            <w:tcW w:w="0" w:type="auto"/>
            <w:vAlign w:val="center"/>
          </w:tcPr>
          <w:p w:rsidR="006C1A4C" w:rsidRDefault="00A81A43">
            <w:pPr>
              <w:pStyle w:val="TableBodyText"/>
            </w:pPr>
            <w:r>
              <w:t>0x018F</w:t>
            </w:r>
          </w:p>
        </w:tc>
        <w:tc>
          <w:tcPr>
            <w:tcW w:w="0" w:type="auto"/>
            <w:vAlign w:val="center"/>
          </w:tcPr>
          <w:p w:rsidR="006C1A4C" w:rsidRDefault="00A81A43">
            <w:pPr>
              <w:pStyle w:val="TableBodyText"/>
            </w:pPr>
            <w:r>
              <w:t xml:space="preserve">Creates a bulleted </w:t>
            </w:r>
            <w:r>
              <w:t>list based on the current defaults.</w:t>
            </w:r>
          </w:p>
        </w:tc>
      </w:tr>
      <w:tr w:rsidR="006C1A4C" w:rsidTr="006C1A4C">
        <w:tc>
          <w:tcPr>
            <w:tcW w:w="0" w:type="auto"/>
            <w:vAlign w:val="center"/>
          </w:tcPr>
          <w:p w:rsidR="006C1A4C" w:rsidRDefault="00A81A43">
            <w:pPr>
              <w:pStyle w:val="TableBodyText"/>
            </w:pPr>
            <w:bookmarkStart w:id="1622" w:name="InsertAddCaption"/>
            <w:r>
              <w:rPr>
                <w:b/>
              </w:rPr>
              <w:t>InsertAddCaption</w:t>
            </w:r>
            <w:bookmarkEnd w:id="1622"/>
          </w:p>
        </w:tc>
        <w:tc>
          <w:tcPr>
            <w:tcW w:w="0" w:type="auto"/>
            <w:vAlign w:val="center"/>
          </w:tcPr>
          <w:p w:rsidR="006C1A4C" w:rsidRDefault="00A81A43">
            <w:pPr>
              <w:pStyle w:val="TableBodyText"/>
            </w:pPr>
            <w:r>
              <w:t>0x0192</w:t>
            </w:r>
          </w:p>
        </w:tc>
        <w:tc>
          <w:tcPr>
            <w:tcW w:w="0" w:type="auto"/>
            <w:vAlign w:val="center"/>
          </w:tcPr>
          <w:p w:rsidR="006C1A4C" w:rsidRDefault="00A81A43">
            <w:pPr>
              <w:pStyle w:val="TableBodyText"/>
            </w:pPr>
            <w:r>
              <w:t>Adds a new caption type.</w:t>
            </w:r>
          </w:p>
        </w:tc>
      </w:tr>
      <w:tr w:rsidR="006C1A4C" w:rsidTr="006C1A4C">
        <w:tc>
          <w:tcPr>
            <w:tcW w:w="0" w:type="auto"/>
            <w:vAlign w:val="center"/>
          </w:tcPr>
          <w:p w:rsidR="006C1A4C" w:rsidRDefault="00A81A43">
            <w:pPr>
              <w:pStyle w:val="TableBodyText"/>
            </w:pPr>
            <w:bookmarkStart w:id="1623" w:name="GoToNextPage"/>
            <w:r>
              <w:rPr>
                <w:b/>
              </w:rPr>
              <w:t>GoToNextPage</w:t>
            </w:r>
            <w:bookmarkEnd w:id="1623"/>
          </w:p>
        </w:tc>
        <w:tc>
          <w:tcPr>
            <w:tcW w:w="0" w:type="auto"/>
            <w:vAlign w:val="center"/>
          </w:tcPr>
          <w:p w:rsidR="006C1A4C" w:rsidRDefault="00A81A43">
            <w:pPr>
              <w:pStyle w:val="TableBodyText"/>
            </w:pPr>
            <w:r>
              <w:t>0x0194</w:t>
            </w:r>
          </w:p>
        </w:tc>
        <w:tc>
          <w:tcPr>
            <w:tcW w:w="0" w:type="auto"/>
            <w:vAlign w:val="center"/>
          </w:tcPr>
          <w:p w:rsidR="006C1A4C" w:rsidRDefault="00A81A43">
            <w:pPr>
              <w:pStyle w:val="TableBodyText"/>
            </w:pPr>
            <w:r>
              <w:t>Jumps to the next page in the active document.</w:t>
            </w:r>
          </w:p>
        </w:tc>
      </w:tr>
      <w:tr w:rsidR="006C1A4C" w:rsidTr="006C1A4C">
        <w:tc>
          <w:tcPr>
            <w:tcW w:w="0" w:type="auto"/>
            <w:vAlign w:val="center"/>
          </w:tcPr>
          <w:p w:rsidR="006C1A4C" w:rsidRDefault="00A81A43">
            <w:pPr>
              <w:pStyle w:val="TableBodyText"/>
            </w:pPr>
            <w:bookmarkStart w:id="1624" w:name="GoToPreviousPage"/>
            <w:r>
              <w:rPr>
                <w:b/>
              </w:rPr>
              <w:t>GoToPreviousPage</w:t>
            </w:r>
            <w:bookmarkEnd w:id="1624"/>
          </w:p>
        </w:tc>
        <w:tc>
          <w:tcPr>
            <w:tcW w:w="0" w:type="auto"/>
            <w:vAlign w:val="center"/>
          </w:tcPr>
          <w:p w:rsidR="006C1A4C" w:rsidRDefault="00A81A43">
            <w:pPr>
              <w:pStyle w:val="TableBodyText"/>
            </w:pPr>
            <w:r>
              <w:t>0x0195</w:t>
            </w:r>
          </w:p>
        </w:tc>
        <w:tc>
          <w:tcPr>
            <w:tcW w:w="0" w:type="auto"/>
            <w:vAlign w:val="center"/>
          </w:tcPr>
          <w:p w:rsidR="006C1A4C" w:rsidRDefault="00A81A43">
            <w:pPr>
              <w:pStyle w:val="TableBodyText"/>
            </w:pPr>
            <w:r>
              <w:t>Jumps to the previous page in the active document.</w:t>
            </w:r>
          </w:p>
        </w:tc>
      </w:tr>
      <w:tr w:rsidR="006C1A4C" w:rsidTr="006C1A4C">
        <w:tc>
          <w:tcPr>
            <w:tcW w:w="0" w:type="auto"/>
            <w:vAlign w:val="center"/>
          </w:tcPr>
          <w:p w:rsidR="006C1A4C" w:rsidRDefault="00A81A43">
            <w:pPr>
              <w:pStyle w:val="TableBodyText"/>
            </w:pPr>
            <w:bookmarkStart w:id="1625" w:name="GoToNextSection"/>
            <w:r>
              <w:rPr>
                <w:b/>
              </w:rPr>
              <w:t>GoToNextSection</w:t>
            </w:r>
            <w:bookmarkEnd w:id="1625"/>
          </w:p>
        </w:tc>
        <w:tc>
          <w:tcPr>
            <w:tcW w:w="0" w:type="auto"/>
            <w:vAlign w:val="center"/>
          </w:tcPr>
          <w:p w:rsidR="006C1A4C" w:rsidRDefault="00A81A43">
            <w:pPr>
              <w:pStyle w:val="TableBodyText"/>
            </w:pPr>
            <w:r>
              <w:t>0x0196</w:t>
            </w:r>
          </w:p>
        </w:tc>
        <w:tc>
          <w:tcPr>
            <w:tcW w:w="0" w:type="auto"/>
            <w:vAlign w:val="center"/>
          </w:tcPr>
          <w:p w:rsidR="006C1A4C" w:rsidRDefault="00A81A43">
            <w:pPr>
              <w:pStyle w:val="TableBodyText"/>
            </w:pPr>
            <w:r>
              <w:t>Jumps to the next section in the active document.</w:t>
            </w:r>
          </w:p>
        </w:tc>
      </w:tr>
      <w:tr w:rsidR="006C1A4C" w:rsidTr="006C1A4C">
        <w:tc>
          <w:tcPr>
            <w:tcW w:w="0" w:type="auto"/>
            <w:vAlign w:val="center"/>
          </w:tcPr>
          <w:p w:rsidR="006C1A4C" w:rsidRDefault="00A81A43">
            <w:pPr>
              <w:pStyle w:val="TableBodyText"/>
            </w:pPr>
            <w:bookmarkStart w:id="1626" w:name="GoToPreviousSection"/>
            <w:r>
              <w:rPr>
                <w:b/>
              </w:rPr>
              <w:t>GoToPreviousSection</w:t>
            </w:r>
            <w:bookmarkEnd w:id="1626"/>
          </w:p>
        </w:tc>
        <w:tc>
          <w:tcPr>
            <w:tcW w:w="0" w:type="auto"/>
            <w:vAlign w:val="center"/>
          </w:tcPr>
          <w:p w:rsidR="006C1A4C" w:rsidRDefault="00A81A43">
            <w:pPr>
              <w:pStyle w:val="TableBodyText"/>
            </w:pPr>
            <w:r>
              <w:t>0x0197</w:t>
            </w:r>
          </w:p>
        </w:tc>
        <w:tc>
          <w:tcPr>
            <w:tcW w:w="0" w:type="auto"/>
            <w:vAlign w:val="center"/>
          </w:tcPr>
          <w:p w:rsidR="006C1A4C" w:rsidRDefault="00A81A43">
            <w:pPr>
              <w:pStyle w:val="TableBodyText"/>
            </w:pPr>
            <w:r>
              <w:t>Jumps to the previous section in the active document.</w:t>
            </w:r>
          </w:p>
        </w:tc>
      </w:tr>
      <w:tr w:rsidR="006C1A4C" w:rsidTr="006C1A4C">
        <w:tc>
          <w:tcPr>
            <w:tcW w:w="0" w:type="auto"/>
            <w:vAlign w:val="center"/>
          </w:tcPr>
          <w:p w:rsidR="006C1A4C" w:rsidRDefault="00A81A43">
            <w:pPr>
              <w:pStyle w:val="TableBodyText"/>
            </w:pPr>
            <w:bookmarkStart w:id="1627" w:name="GoToNextFootnote"/>
            <w:r>
              <w:rPr>
                <w:b/>
              </w:rPr>
              <w:t>GoToNextFootnote</w:t>
            </w:r>
            <w:bookmarkEnd w:id="1627"/>
          </w:p>
        </w:tc>
        <w:tc>
          <w:tcPr>
            <w:tcW w:w="0" w:type="auto"/>
            <w:vAlign w:val="center"/>
          </w:tcPr>
          <w:p w:rsidR="006C1A4C" w:rsidRDefault="00A81A43">
            <w:pPr>
              <w:pStyle w:val="TableBodyText"/>
            </w:pPr>
            <w:r>
              <w:t>0x0198</w:t>
            </w:r>
          </w:p>
        </w:tc>
        <w:tc>
          <w:tcPr>
            <w:tcW w:w="0" w:type="auto"/>
            <w:vAlign w:val="center"/>
          </w:tcPr>
          <w:p w:rsidR="006C1A4C" w:rsidRDefault="00A81A43">
            <w:pPr>
              <w:pStyle w:val="TableBodyText"/>
            </w:pPr>
            <w:r>
              <w:t>Jumps to the next footnote in the active document.</w:t>
            </w:r>
          </w:p>
        </w:tc>
      </w:tr>
      <w:tr w:rsidR="006C1A4C" w:rsidTr="006C1A4C">
        <w:tc>
          <w:tcPr>
            <w:tcW w:w="0" w:type="auto"/>
            <w:vAlign w:val="center"/>
          </w:tcPr>
          <w:p w:rsidR="006C1A4C" w:rsidRDefault="00A81A43">
            <w:pPr>
              <w:pStyle w:val="TableBodyText"/>
            </w:pPr>
            <w:bookmarkStart w:id="1628" w:name="GoToPreviousFootnote"/>
            <w:r>
              <w:rPr>
                <w:b/>
              </w:rPr>
              <w:t>GoToPreviousFootnote</w:t>
            </w:r>
            <w:bookmarkEnd w:id="1628"/>
          </w:p>
        </w:tc>
        <w:tc>
          <w:tcPr>
            <w:tcW w:w="0" w:type="auto"/>
            <w:vAlign w:val="center"/>
          </w:tcPr>
          <w:p w:rsidR="006C1A4C" w:rsidRDefault="00A81A43">
            <w:pPr>
              <w:pStyle w:val="TableBodyText"/>
            </w:pPr>
            <w:r>
              <w:t>0x0199</w:t>
            </w:r>
          </w:p>
        </w:tc>
        <w:tc>
          <w:tcPr>
            <w:tcW w:w="0" w:type="auto"/>
            <w:vAlign w:val="center"/>
          </w:tcPr>
          <w:p w:rsidR="006C1A4C" w:rsidRDefault="00A81A43">
            <w:pPr>
              <w:pStyle w:val="TableBodyText"/>
            </w:pPr>
            <w:r>
              <w:t>Jumps to the previo</w:t>
            </w:r>
            <w:r>
              <w:t>us footnote in the active document.</w:t>
            </w:r>
          </w:p>
        </w:tc>
      </w:tr>
      <w:tr w:rsidR="006C1A4C" w:rsidTr="006C1A4C">
        <w:tc>
          <w:tcPr>
            <w:tcW w:w="0" w:type="auto"/>
            <w:vAlign w:val="center"/>
          </w:tcPr>
          <w:p w:rsidR="006C1A4C" w:rsidRDefault="00A81A43">
            <w:pPr>
              <w:pStyle w:val="TableBodyText"/>
            </w:pPr>
            <w:bookmarkStart w:id="1629" w:name="GoToNextEndnote"/>
            <w:r>
              <w:rPr>
                <w:b/>
              </w:rPr>
              <w:t>GoToNextEndnote</w:t>
            </w:r>
            <w:bookmarkEnd w:id="1629"/>
          </w:p>
        </w:tc>
        <w:tc>
          <w:tcPr>
            <w:tcW w:w="0" w:type="auto"/>
            <w:vAlign w:val="center"/>
          </w:tcPr>
          <w:p w:rsidR="006C1A4C" w:rsidRDefault="00A81A43">
            <w:pPr>
              <w:pStyle w:val="TableBodyText"/>
            </w:pPr>
            <w:r>
              <w:t>0x019A</w:t>
            </w:r>
          </w:p>
        </w:tc>
        <w:tc>
          <w:tcPr>
            <w:tcW w:w="0" w:type="auto"/>
            <w:vAlign w:val="center"/>
          </w:tcPr>
          <w:p w:rsidR="006C1A4C" w:rsidRDefault="00A81A43">
            <w:pPr>
              <w:pStyle w:val="TableBodyText"/>
            </w:pPr>
            <w:r>
              <w:t>Jumps to the next endnote in the active document.</w:t>
            </w:r>
          </w:p>
        </w:tc>
      </w:tr>
      <w:tr w:rsidR="006C1A4C" w:rsidTr="006C1A4C">
        <w:tc>
          <w:tcPr>
            <w:tcW w:w="0" w:type="auto"/>
            <w:vAlign w:val="center"/>
          </w:tcPr>
          <w:p w:rsidR="006C1A4C" w:rsidRDefault="00A81A43">
            <w:pPr>
              <w:pStyle w:val="TableBodyText"/>
            </w:pPr>
            <w:bookmarkStart w:id="1630" w:name="GoToPreviousEndnote"/>
            <w:r>
              <w:rPr>
                <w:b/>
              </w:rPr>
              <w:t>GoToPreviousEndnote</w:t>
            </w:r>
            <w:bookmarkEnd w:id="1630"/>
          </w:p>
        </w:tc>
        <w:tc>
          <w:tcPr>
            <w:tcW w:w="0" w:type="auto"/>
            <w:vAlign w:val="center"/>
          </w:tcPr>
          <w:p w:rsidR="006C1A4C" w:rsidRDefault="00A81A43">
            <w:pPr>
              <w:pStyle w:val="TableBodyText"/>
            </w:pPr>
            <w:r>
              <w:t>0x019B</w:t>
            </w:r>
          </w:p>
        </w:tc>
        <w:tc>
          <w:tcPr>
            <w:tcW w:w="0" w:type="auto"/>
            <w:vAlign w:val="center"/>
          </w:tcPr>
          <w:p w:rsidR="006C1A4C" w:rsidRDefault="00A81A43">
            <w:pPr>
              <w:pStyle w:val="TableBodyText"/>
            </w:pPr>
            <w:r>
              <w:t>Jumps to the previous endnote in the active document.</w:t>
            </w:r>
          </w:p>
        </w:tc>
      </w:tr>
      <w:tr w:rsidR="006C1A4C" w:rsidTr="006C1A4C">
        <w:tc>
          <w:tcPr>
            <w:tcW w:w="0" w:type="auto"/>
            <w:vAlign w:val="center"/>
          </w:tcPr>
          <w:p w:rsidR="006C1A4C" w:rsidRDefault="00A81A43">
            <w:pPr>
              <w:pStyle w:val="TableBodyText"/>
            </w:pPr>
            <w:bookmarkStart w:id="1631" w:name="GoToNextComment"/>
            <w:r>
              <w:rPr>
                <w:b/>
              </w:rPr>
              <w:t>GoToNextComment</w:t>
            </w:r>
            <w:bookmarkEnd w:id="1631"/>
          </w:p>
        </w:tc>
        <w:tc>
          <w:tcPr>
            <w:tcW w:w="0" w:type="auto"/>
            <w:vAlign w:val="center"/>
          </w:tcPr>
          <w:p w:rsidR="006C1A4C" w:rsidRDefault="00A81A43">
            <w:pPr>
              <w:pStyle w:val="TableBodyText"/>
            </w:pPr>
            <w:r>
              <w:t>0x019C</w:t>
            </w:r>
          </w:p>
        </w:tc>
        <w:tc>
          <w:tcPr>
            <w:tcW w:w="0" w:type="auto"/>
            <w:vAlign w:val="center"/>
          </w:tcPr>
          <w:p w:rsidR="006C1A4C" w:rsidRDefault="00A81A43">
            <w:pPr>
              <w:pStyle w:val="TableBodyText"/>
            </w:pPr>
            <w:r>
              <w:t xml:space="preserve">Jumps to the next comment in the active </w:t>
            </w:r>
            <w:r>
              <w:t>document.</w:t>
            </w:r>
          </w:p>
        </w:tc>
      </w:tr>
      <w:tr w:rsidR="006C1A4C" w:rsidTr="006C1A4C">
        <w:tc>
          <w:tcPr>
            <w:tcW w:w="0" w:type="auto"/>
            <w:vAlign w:val="center"/>
          </w:tcPr>
          <w:p w:rsidR="006C1A4C" w:rsidRDefault="00A81A43">
            <w:pPr>
              <w:pStyle w:val="TableBodyText"/>
            </w:pPr>
            <w:bookmarkStart w:id="1632" w:name="GoToPreviousComment"/>
            <w:r>
              <w:rPr>
                <w:b/>
              </w:rPr>
              <w:t>GoToPreviousComment</w:t>
            </w:r>
            <w:bookmarkEnd w:id="1632"/>
          </w:p>
        </w:tc>
        <w:tc>
          <w:tcPr>
            <w:tcW w:w="0" w:type="auto"/>
            <w:vAlign w:val="center"/>
          </w:tcPr>
          <w:p w:rsidR="006C1A4C" w:rsidRDefault="00A81A43">
            <w:pPr>
              <w:pStyle w:val="TableBodyText"/>
            </w:pPr>
            <w:r>
              <w:t>0x019D</w:t>
            </w:r>
          </w:p>
        </w:tc>
        <w:tc>
          <w:tcPr>
            <w:tcW w:w="0" w:type="auto"/>
            <w:vAlign w:val="center"/>
          </w:tcPr>
          <w:p w:rsidR="006C1A4C" w:rsidRDefault="00A81A43">
            <w:pPr>
              <w:pStyle w:val="TableBodyText"/>
            </w:pPr>
            <w:r>
              <w:t>Jumps to the previous comment in the active document.</w:t>
            </w:r>
          </w:p>
        </w:tc>
      </w:tr>
      <w:tr w:rsidR="006C1A4C" w:rsidTr="006C1A4C">
        <w:tc>
          <w:tcPr>
            <w:tcW w:w="0" w:type="auto"/>
            <w:vAlign w:val="center"/>
          </w:tcPr>
          <w:p w:rsidR="006C1A4C" w:rsidRDefault="00A81A43">
            <w:pPr>
              <w:pStyle w:val="TableBodyText"/>
            </w:pPr>
            <w:bookmarkStart w:id="1633" w:name="WW2_FormatDefineStyleChar"/>
            <w:r>
              <w:rPr>
                <w:b/>
              </w:rPr>
              <w:t>WW2_FormatDefineStyleChar</w:t>
            </w:r>
            <w:bookmarkEnd w:id="1633"/>
          </w:p>
        </w:tc>
        <w:tc>
          <w:tcPr>
            <w:tcW w:w="0" w:type="auto"/>
            <w:vAlign w:val="center"/>
          </w:tcPr>
          <w:p w:rsidR="006C1A4C" w:rsidRDefault="00A81A43">
            <w:pPr>
              <w:pStyle w:val="TableBodyText"/>
            </w:pPr>
            <w:r>
              <w:t>0x019E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34" w:name="WW2_EditFindChar"/>
            <w:r>
              <w:rPr>
                <w:b/>
              </w:rPr>
              <w:t>WW2_EditFindChar</w:t>
            </w:r>
            <w:bookmarkEnd w:id="1634"/>
          </w:p>
        </w:tc>
        <w:tc>
          <w:tcPr>
            <w:tcW w:w="0" w:type="auto"/>
            <w:vAlign w:val="center"/>
          </w:tcPr>
          <w:p w:rsidR="006C1A4C" w:rsidRDefault="00A81A43">
            <w:pPr>
              <w:pStyle w:val="TableBodyText"/>
            </w:pPr>
            <w:r>
              <w:t>0x019F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35" w:name="WW2_EditReplaceChar"/>
            <w:r>
              <w:rPr>
                <w:b/>
              </w:rPr>
              <w:t>WW2_EditReplaceChar</w:t>
            </w:r>
            <w:bookmarkEnd w:id="1635"/>
          </w:p>
        </w:tc>
        <w:tc>
          <w:tcPr>
            <w:tcW w:w="0" w:type="auto"/>
            <w:vAlign w:val="center"/>
          </w:tcPr>
          <w:p w:rsidR="006C1A4C" w:rsidRDefault="00A81A43">
            <w:pPr>
              <w:pStyle w:val="TableBodyText"/>
            </w:pPr>
            <w:r>
              <w:t>0x01A0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36" w:name="AppMove"/>
            <w:r>
              <w:rPr>
                <w:b/>
              </w:rPr>
              <w:t>AppMove</w:t>
            </w:r>
            <w:bookmarkEnd w:id="1636"/>
          </w:p>
        </w:tc>
        <w:tc>
          <w:tcPr>
            <w:tcW w:w="0" w:type="auto"/>
            <w:vAlign w:val="center"/>
          </w:tcPr>
          <w:p w:rsidR="006C1A4C" w:rsidRDefault="00A81A43">
            <w:pPr>
              <w:pStyle w:val="TableBodyText"/>
            </w:pPr>
            <w:r>
              <w:t>0x01A2</w:t>
            </w:r>
          </w:p>
        </w:tc>
        <w:tc>
          <w:tcPr>
            <w:tcW w:w="0" w:type="auto"/>
            <w:vAlign w:val="center"/>
          </w:tcPr>
          <w:p w:rsidR="006C1A4C" w:rsidRDefault="00A81A43">
            <w:pPr>
              <w:pStyle w:val="TableBodyText"/>
            </w:pPr>
            <w:r>
              <w:t xml:space="preserve">Changes the </w:t>
            </w:r>
            <w:r>
              <w:t>position of the application window.</w:t>
            </w:r>
          </w:p>
        </w:tc>
      </w:tr>
      <w:tr w:rsidR="006C1A4C" w:rsidTr="006C1A4C">
        <w:tc>
          <w:tcPr>
            <w:tcW w:w="0" w:type="auto"/>
            <w:vAlign w:val="center"/>
          </w:tcPr>
          <w:p w:rsidR="006C1A4C" w:rsidRDefault="00A81A43">
            <w:pPr>
              <w:pStyle w:val="TableBodyText"/>
            </w:pPr>
            <w:bookmarkStart w:id="1637" w:name="AppSize"/>
            <w:r>
              <w:rPr>
                <w:b/>
              </w:rPr>
              <w:t>AppSize</w:t>
            </w:r>
            <w:bookmarkEnd w:id="1637"/>
          </w:p>
        </w:tc>
        <w:tc>
          <w:tcPr>
            <w:tcW w:w="0" w:type="auto"/>
            <w:vAlign w:val="center"/>
          </w:tcPr>
          <w:p w:rsidR="006C1A4C" w:rsidRDefault="00A81A43">
            <w:pPr>
              <w:pStyle w:val="TableBodyText"/>
            </w:pPr>
            <w:r>
              <w:t>0x01A3</w:t>
            </w:r>
          </w:p>
        </w:tc>
        <w:tc>
          <w:tcPr>
            <w:tcW w:w="0" w:type="auto"/>
            <w:vAlign w:val="center"/>
          </w:tcPr>
          <w:p w:rsidR="006C1A4C" w:rsidRDefault="00A81A43">
            <w:pPr>
              <w:pStyle w:val="TableBodyText"/>
            </w:pPr>
            <w:r>
              <w:t>Changes the size of the application window.</w:t>
            </w:r>
          </w:p>
        </w:tc>
      </w:tr>
      <w:tr w:rsidR="006C1A4C" w:rsidTr="006C1A4C">
        <w:tc>
          <w:tcPr>
            <w:tcW w:w="0" w:type="auto"/>
            <w:vAlign w:val="center"/>
          </w:tcPr>
          <w:p w:rsidR="006C1A4C" w:rsidRDefault="00A81A43">
            <w:pPr>
              <w:pStyle w:val="TableBodyText"/>
            </w:pPr>
            <w:bookmarkStart w:id="1638" w:name="Connect"/>
            <w:r>
              <w:rPr>
                <w:b/>
              </w:rPr>
              <w:t>Connect</w:t>
            </w:r>
            <w:bookmarkEnd w:id="1638"/>
          </w:p>
        </w:tc>
        <w:tc>
          <w:tcPr>
            <w:tcW w:w="0" w:type="auto"/>
            <w:vAlign w:val="center"/>
          </w:tcPr>
          <w:p w:rsidR="006C1A4C" w:rsidRDefault="00A81A43">
            <w:pPr>
              <w:pStyle w:val="TableBodyText"/>
            </w:pPr>
            <w:r>
              <w:t>0x01A4</w:t>
            </w:r>
          </w:p>
        </w:tc>
        <w:tc>
          <w:tcPr>
            <w:tcW w:w="0" w:type="auto"/>
            <w:vAlign w:val="center"/>
          </w:tcPr>
          <w:p w:rsidR="006C1A4C" w:rsidRDefault="00A81A43">
            <w:pPr>
              <w:pStyle w:val="TableBodyText"/>
            </w:pPr>
            <w:r>
              <w:t>Connects to a network drive.</w:t>
            </w:r>
          </w:p>
        </w:tc>
      </w:tr>
      <w:tr w:rsidR="006C1A4C" w:rsidTr="006C1A4C">
        <w:tc>
          <w:tcPr>
            <w:tcW w:w="0" w:type="auto"/>
            <w:vAlign w:val="center"/>
          </w:tcPr>
          <w:p w:rsidR="006C1A4C" w:rsidRDefault="00A81A43">
            <w:pPr>
              <w:pStyle w:val="TableBodyText"/>
            </w:pPr>
            <w:bookmarkStart w:id="1639" w:name="WW2_EditFind"/>
            <w:r>
              <w:rPr>
                <w:b/>
              </w:rPr>
              <w:t>WW2_EditFind</w:t>
            </w:r>
            <w:bookmarkEnd w:id="1639"/>
          </w:p>
        </w:tc>
        <w:tc>
          <w:tcPr>
            <w:tcW w:w="0" w:type="auto"/>
            <w:vAlign w:val="center"/>
          </w:tcPr>
          <w:p w:rsidR="006C1A4C" w:rsidRDefault="00A81A43">
            <w:pPr>
              <w:pStyle w:val="TableBodyText"/>
            </w:pPr>
            <w:r>
              <w:t>0x01A5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40" w:name="WW2_EditReplace"/>
            <w:r>
              <w:rPr>
                <w:b/>
              </w:rPr>
              <w:t>WW2_EditReplace</w:t>
            </w:r>
            <w:bookmarkEnd w:id="1640"/>
          </w:p>
        </w:tc>
        <w:tc>
          <w:tcPr>
            <w:tcW w:w="0" w:type="auto"/>
            <w:vAlign w:val="center"/>
          </w:tcPr>
          <w:p w:rsidR="006C1A4C" w:rsidRDefault="00A81A43">
            <w:pPr>
              <w:pStyle w:val="TableBodyText"/>
            </w:pPr>
            <w:r>
              <w:t>0x01A6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41" w:name="EditFindLang"/>
            <w:r>
              <w:rPr>
                <w:b/>
              </w:rPr>
              <w:t>EditFindLang</w:t>
            </w:r>
            <w:bookmarkEnd w:id="1641"/>
          </w:p>
        </w:tc>
        <w:tc>
          <w:tcPr>
            <w:tcW w:w="0" w:type="auto"/>
            <w:vAlign w:val="center"/>
          </w:tcPr>
          <w:p w:rsidR="006C1A4C" w:rsidRDefault="00A81A43">
            <w:pPr>
              <w:pStyle w:val="TableBodyText"/>
            </w:pPr>
            <w:r>
              <w:t>0x01AC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42" w:name="EditReplaceLang"/>
            <w:r>
              <w:rPr>
                <w:b/>
              </w:rPr>
              <w:t>EditReplaceLang</w:t>
            </w:r>
            <w:bookmarkEnd w:id="1642"/>
          </w:p>
        </w:tc>
        <w:tc>
          <w:tcPr>
            <w:tcW w:w="0" w:type="auto"/>
            <w:vAlign w:val="center"/>
          </w:tcPr>
          <w:p w:rsidR="006C1A4C" w:rsidRDefault="00A81A43">
            <w:pPr>
              <w:pStyle w:val="TableBodyText"/>
            </w:pPr>
            <w:r>
              <w:t>0x01AD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43" w:name="MailMergeViewData"/>
            <w:r>
              <w:rPr>
                <w:b/>
              </w:rPr>
              <w:lastRenderedPageBreak/>
              <w:t>MailMergeViewData</w:t>
            </w:r>
            <w:bookmarkEnd w:id="1643"/>
          </w:p>
        </w:tc>
        <w:tc>
          <w:tcPr>
            <w:tcW w:w="0" w:type="auto"/>
            <w:vAlign w:val="center"/>
          </w:tcPr>
          <w:p w:rsidR="006C1A4C" w:rsidRDefault="00A81A43">
            <w:pPr>
              <w:pStyle w:val="TableBodyText"/>
            </w:pPr>
            <w:r>
              <w:t>0x01AF</w:t>
            </w:r>
          </w:p>
        </w:tc>
        <w:tc>
          <w:tcPr>
            <w:tcW w:w="0" w:type="auto"/>
            <w:vAlign w:val="center"/>
          </w:tcPr>
          <w:p w:rsidR="006C1A4C" w:rsidRDefault="00A81A43">
            <w:pPr>
              <w:pStyle w:val="TableBodyText"/>
            </w:pPr>
            <w:r>
              <w:t>Toggles between viewing merge fields and actual data.</w:t>
            </w:r>
          </w:p>
        </w:tc>
      </w:tr>
      <w:tr w:rsidR="006C1A4C" w:rsidTr="006C1A4C">
        <w:tc>
          <w:tcPr>
            <w:tcW w:w="0" w:type="auto"/>
            <w:vAlign w:val="center"/>
          </w:tcPr>
          <w:p w:rsidR="006C1A4C" w:rsidRDefault="00A81A43">
            <w:pPr>
              <w:pStyle w:val="TableBodyText"/>
            </w:pPr>
            <w:bookmarkStart w:id="1644" w:name="ToolsCustomizeKeyboard"/>
            <w:r>
              <w:rPr>
                <w:b/>
              </w:rPr>
              <w:t>ToolsCustomizeKeyboard</w:t>
            </w:r>
            <w:bookmarkEnd w:id="1644"/>
          </w:p>
        </w:tc>
        <w:tc>
          <w:tcPr>
            <w:tcW w:w="0" w:type="auto"/>
            <w:vAlign w:val="center"/>
          </w:tcPr>
          <w:p w:rsidR="006C1A4C" w:rsidRDefault="00A81A43">
            <w:pPr>
              <w:pStyle w:val="TableBodyText"/>
            </w:pPr>
            <w:r>
              <w:t>0x01B0</w:t>
            </w:r>
          </w:p>
        </w:tc>
        <w:tc>
          <w:tcPr>
            <w:tcW w:w="0" w:type="auto"/>
            <w:vAlign w:val="center"/>
          </w:tcPr>
          <w:p w:rsidR="006C1A4C" w:rsidRDefault="00A81A43">
            <w:pPr>
              <w:pStyle w:val="TableBodyText"/>
            </w:pPr>
            <w:r>
              <w:t>Customizes the application key assignments.</w:t>
            </w:r>
          </w:p>
        </w:tc>
      </w:tr>
      <w:tr w:rsidR="006C1A4C" w:rsidTr="006C1A4C">
        <w:tc>
          <w:tcPr>
            <w:tcW w:w="0" w:type="auto"/>
            <w:vAlign w:val="center"/>
          </w:tcPr>
          <w:p w:rsidR="006C1A4C" w:rsidRDefault="00A81A43">
            <w:pPr>
              <w:pStyle w:val="TableBodyText"/>
            </w:pPr>
            <w:bookmarkStart w:id="1645" w:name="ToolsCustomizeMenus"/>
            <w:r>
              <w:rPr>
                <w:b/>
              </w:rPr>
              <w:t>ToolsCustomizeMenus</w:t>
            </w:r>
            <w:bookmarkEnd w:id="1645"/>
          </w:p>
        </w:tc>
        <w:tc>
          <w:tcPr>
            <w:tcW w:w="0" w:type="auto"/>
            <w:vAlign w:val="center"/>
          </w:tcPr>
          <w:p w:rsidR="006C1A4C" w:rsidRDefault="00A81A43">
            <w:pPr>
              <w:pStyle w:val="TableBodyText"/>
            </w:pPr>
            <w:r>
              <w:t>0x01B1</w:t>
            </w:r>
          </w:p>
        </w:tc>
        <w:tc>
          <w:tcPr>
            <w:tcW w:w="0" w:type="auto"/>
            <w:vAlign w:val="center"/>
          </w:tcPr>
          <w:p w:rsidR="006C1A4C" w:rsidRDefault="00A81A43">
            <w:pPr>
              <w:pStyle w:val="TableBodyText"/>
            </w:pPr>
            <w:r>
              <w:t xml:space="preserve">Customizes the application menu </w:t>
            </w:r>
            <w:r>
              <w:t>assignments.</w:t>
            </w:r>
          </w:p>
        </w:tc>
      </w:tr>
      <w:tr w:rsidR="006C1A4C" w:rsidTr="006C1A4C">
        <w:tc>
          <w:tcPr>
            <w:tcW w:w="0" w:type="auto"/>
            <w:vAlign w:val="center"/>
          </w:tcPr>
          <w:p w:rsidR="006C1A4C" w:rsidRDefault="00A81A43">
            <w:pPr>
              <w:pStyle w:val="TableBodyText"/>
            </w:pPr>
            <w:bookmarkStart w:id="1646" w:name="WW2_ToolsOptionsKeyboard"/>
            <w:r>
              <w:rPr>
                <w:b/>
              </w:rPr>
              <w:t>WW2_ToolsOptionsKeyboard</w:t>
            </w:r>
            <w:bookmarkEnd w:id="1646"/>
          </w:p>
        </w:tc>
        <w:tc>
          <w:tcPr>
            <w:tcW w:w="0" w:type="auto"/>
            <w:vAlign w:val="center"/>
          </w:tcPr>
          <w:p w:rsidR="006C1A4C" w:rsidRDefault="00A81A43">
            <w:pPr>
              <w:pStyle w:val="TableBodyText"/>
            </w:pPr>
            <w:r>
              <w:t>0x01B2</w:t>
            </w:r>
          </w:p>
        </w:tc>
        <w:tc>
          <w:tcPr>
            <w:tcW w:w="0" w:type="auto"/>
            <w:vAlign w:val="center"/>
          </w:tcPr>
          <w:p w:rsidR="006C1A4C" w:rsidRDefault="00A81A43">
            <w:pPr>
              <w:pStyle w:val="TableBodyText"/>
            </w:pPr>
            <w:r>
              <w:t>Remaps keys within the document.</w:t>
            </w:r>
          </w:p>
        </w:tc>
      </w:tr>
      <w:tr w:rsidR="006C1A4C" w:rsidTr="006C1A4C">
        <w:tc>
          <w:tcPr>
            <w:tcW w:w="0" w:type="auto"/>
            <w:vAlign w:val="center"/>
          </w:tcPr>
          <w:p w:rsidR="006C1A4C" w:rsidRDefault="00A81A43">
            <w:pPr>
              <w:pStyle w:val="TableBodyText"/>
            </w:pPr>
            <w:bookmarkStart w:id="1647" w:name="ToolsMergeRevisions"/>
            <w:r>
              <w:rPr>
                <w:b/>
              </w:rPr>
              <w:t>ToolsMergeRevisions</w:t>
            </w:r>
            <w:bookmarkEnd w:id="1647"/>
          </w:p>
        </w:tc>
        <w:tc>
          <w:tcPr>
            <w:tcW w:w="0" w:type="auto"/>
            <w:vAlign w:val="center"/>
          </w:tcPr>
          <w:p w:rsidR="006C1A4C" w:rsidRDefault="00A81A43">
            <w:pPr>
              <w:pStyle w:val="TableBodyText"/>
            </w:pPr>
            <w:r>
              <w:t>0x01B3</w:t>
            </w:r>
          </w:p>
        </w:tc>
        <w:tc>
          <w:tcPr>
            <w:tcW w:w="0" w:type="auto"/>
            <w:vAlign w:val="center"/>
          </w:tcPr>
          <w:p w:rsidR="006C1A4C" w:rsidRDefault="00A81A43">
            <w:pPr>
              <w:pStyle w:val="TableBodyText"/>
            </w:pPr>
            <w:r>
              <w:t>Merges changes from the active document to an earlier version.</w:t>
            </w:r>
          </w:p>
        </w:tc>
      </w:tr>
      <w:tr w:rsidR="006C1A4C" w:rsidTr="006C1A4C">
        <w:tc>
          <w:tcPr>
            <w:tcW w:w="0" w:type="auto"/>
            <w:vAlign w:val="center"/>
          </w:tcPr>
          <w:p w:rsidR="006C1A4C" w:rsidRDefault="00A81A43">
            <w:pPr>
              <w:pStyle w:val="TableBodyText"/>
            </w:pPr>
            <w:bookmarkStart w:id="1648" w:name="ClosePreview"/>
            <w:r>
              <w:rPr>
                <w:b/>
              </w:rPr>
              <w:t>ClosePreview</w:t>
            </w:r>
            <w:bookmarkEnd w:id="1648"/>
          </w:p>
        </w:tc>
        <w:tc>
          <w:tcPr>
            <w:tcW w:w="0" w:type="auto"/>
            <w:vAlign w:val="center"/>
          </w:tcPr>
          <w:p w:rsidR="006C1A4C" w:rsidRDefault="00A81A43">
            <w:pPr>
              <w:pStyle w:val="TableBodyText"/>
            </w:pPr>
            <w:r>
              <w:t>0x01B5</w:t>
            </w:r>
          </w:p>
        </w:tc>
        <w:tc>
          <w:tcPr>
            <w:tcW w:w="0" w:type="auto"/>
            <w:vAlign w:val="center"/>
          </w:tcPr>
          <w:p w:rsidR="006C1A4C" w:rsidRDefault="00A81A43">
            <w:pPr>
              <w:pStyle w:val="TableBodyText"/>
            </w:pPr>
            <w:r>
              <w:t>Exits print preview.</w:t>
            </w:r>
          </w:p>
        </w:tc>
      </w:tr>
      <w:tr w:rsidR="006C1A4C" w:rsidTr="006C1A4C">
        <w:tc>
          <w:tcPr>
            <w:tcW w:w="0" w:type="auto"/>
            <w:vAlign w:val="center"/>
          </w:tcPr>
          <w:p w:rsidR="006C1A4C" w:rsidRDefault="00A81A43">
            <w:pPr>
              <w:pStyle w:val="TableBodyText"/>
            </w:pPr>
            <w:bookmarkStart w:id="1649" w:name="SkipNumbering"/>
            <w:r>
              <w:rPr>
                <w:b/>
              </w:rPr>
              <w:t>SkipNumbering</w:t>
            </w:r>
            <w:bookmarkEnd w:id="1649"/>
          </w:p>
        </w:tc>
        <w:tc>
          <w:tcPr>
            <w:tcW w:w="0" w:type="auto"/>
            <w:vAlign w:val="center"/>
          </w:tcPr>
          <w:p w:rsidR="006C1A4C" w:rsidRDefault="00A81A43">
            <w:pPr>
              <w:pStyle w:val="TableBodyText"/>
            </w:pPr>
            <w:r>
              <w:t>0x01B6</w:t>
            </w:r>
          </w:p>
        </w:tc>
        <w:tc>
          <w:tcPr>
            <w:tcW w:w="0" w:type="auto"/>
            <w:vAlign w:val="center"/>
          </w:tcPr>
          <w:p w:rsidR="006C1A4C" w:rsidRDefault="00A81A43">
            <w:pPr>
              <w:pStyle w:val="TableBodyText"/>
            </w:pPr>
            <w:r>
              <w:t xml:space="preserve">Makes the selected </w:t>
            </w:r>
            <w:r>
              <w:t>paragraphs skip numbering.</w:t>
            </w:r>
          </w:p>
        </w:tc>
      </w:tr>
      <w:tr w:rsidR="006C1A4C" w:rsidTr="006C1A4C">
        <w:tc>
          <w:tcPr>
            <w:tcW w:w="0" w:type="auto"/>
            <w:vAlign w:val="center"/>
          </w:tcPr>
          <w:p w:rsidR="006C1A4C" w:rsidRDefault="00A81A43">
            <w:pPr>
              <w:pStyle w:val="TableBodyText"/>
            </w:pPr>
            <w:bookmarkStart w:id="1650" w:name="EditConvertAllFootnotes"/>
            <w:r>
              <w:rPr>
                <w:b/>
              </w:rPr>
              <w:t>EditConvertAllFootnotes</w:t>
            </w:r>
            <w:bookmarkEnd w:id="1650"/>
          </w:p>
        </w:tc>
        <w:tc>
          <w:tcPr>
            <w:tcW w:w="0" w:type="auto"/>
            <w:vAlign w:val="center"/>
          </w:tcPr>
          <w:p w:rsidR="006C1A4C" w:rsidRDefault="00A81A43">
            <w:pPr>
              <w:pStyle w:val="TableBodyText"/>
            </w:pPr>
            <w:r>
              <w:t>0x01B7</w:t>
            </w:r>
          </w:p>
        </w:tc>
        <w:tc>
          <w:tcPr>
            <w:tcW w:w="0" w:type="auto"/>
            <w:vAlign w:val="center"/>
          </w:tcPr>
          <w:p w:rsidR="006C1A4C" w:rsidRDefault="00A81A43">
            <w:pPr>
              <w:pStyle w:val="TableBodyText"/>
            </w:pPr>
            <w:r>
              <w:t>Converts all footnotes into endnotes.</w:t>
            </w:r>
          </w:p>
        </w:tc>
      </w:tr>
      <w:tr w:rsidR="006C1A4C" w:rsidTr="006C1A4C">
        <w:tc>
          <w:tcPr>
            <w:tcW w:w="0" w:type="auto"/>
            <w:vAlign w:val="center"/>
          </w:tcPr>
          <w:p w:rsidR="006C1A4C" w:rsidRDefault="00A81A43">
            <w:pPr>
              <w:pStyle w:val="TableBodyText"/>
            </w:pPr>
            <w:bookmarkStart w:id="1651" w:name="EditConvertAllEndnotes"/>
            <w:r>
              <w:rPr>
                <w:b/>
              </w:rPr>
              <w:t>EditConvertAllEndnotes</w:t>
            </w:r>
            <w:bookmarkEnd w:id="1651"/>
          </w:p>
        </w:tc>
        <w:tc>
          <w:tcPr>
            <w:tcW w:w="0" w:type="auto"/>
            <w:vAlign w:val="center"/>
          </w:tcPr>
          <w:p w:rsidR="006C1A4C" w:rsidRDefault="00A81A43">
            <w:pPr>
              <w:pStyle w:val="TableBodyText"/>
            </w:pPr>
            <w:r>
              <w:t>0x01B8</w:t>
            </w:r>
          </w:p>
        </w:tc>
        <w:tc>
          <w:tcPr>
            <w:tcW w:w="0" w:type="auto"/>
            <w:vAlign w:val="center"/>
          </w:tcPr>
          <w:p w:rsidR="006C1A4C" w:rsidRDefault="00A81A43">
            <w:pPr>
              <w:pStyle w:val="TableBodyText"/>
            </w:pPr>
            <w:r>
              <w:t>Converts all endnotes into footnotes.</w:t>
            </w:r>
          </w:p>
        </w:tc>
      </w:tr>
      <w:tr w:rsidR="006C1A4C" w:rsidTr="006C1A4C">
        <w:tc>
          <w:tcPr>
            <w:tcW w:w="0" w:type="auto"/>
            <w:vAlign w:val="center"/>
          </w:tcPr>
          <w:p w:rsidR="006C1A4C" w:rsidRDefault="00A81A43">
            <w:pPr>
              <w:pStyle w:val="TableBodyText"/>
            </w:pPr>
            <w:bookmarkStart w:id="1652" w:name="EditSwapAllNotes"/>
            <w:r>
              <w:rPr>
                <w:b/>
              </w:rPr>
              <w:t>EditSwapAllNotes</w:t>
            </w:r>
            <w:bookmarkEnd w:id="1652"/>
          </w:p>
        </w:tc>
        <w:tc>
          <w:tcPr>
            <w:tcW w:w="0" w:type="auto"/>
            <w:vAlign w:val="center"/>
          </w:tcPr>
          <w:p w:rsidR="006C1A4C" w:rsidRDefault="00A81A43">
            <w:pPr>
              <w:pStyle w:val="TableBodyText"/>
            </w:pPr>
            <w:r>
              <w:t>0x01B9</w:t>
            </w:r>
          </w:p>
        </w:tc>
        <w:tc>
          <w:tcPr>
            <w:tcW w:w="0" w:type="auto"/>
            <w:vAlign w:val="center"/>
          </w:tcPr>
          <w:p w:rsidR="006C1A4C" w:rsidRDefault="00A81A43">
            <w:pPr>
              <w:pStyle w:val="TableBodyText"/>
            </w:pPr>
            <w:r>
              <w:t>Changes all footnotes to endnotes and all endnotes to footnotes.</w:t>
            </w:r>
          </w:p>
        </w:tc>
      </w:tr>
      <w:tr w:rsidR="006C1A4C" w:rsidTr="006C1A4C">
        <w:tc>
          <w:tcPr>
            <w:tcW w:w="0" w:type="auto"/>
            <w:vAlign w:val="center"/>
          </w:tcPr>
          <w:p w:rsidR="006C1A4C" w:rsidRDefault="00A81A43">
            <w:pPr>
              <w:pStyle w:val="TableBodyText"/>
            </w:pPr>
            <w:bookmarkStart w:id="1653" w:name="MarkTableOfContentsEntry"/>
            <w:r>
              <w:rPr>
                <w:b/>
              </w:rPr>
              <w:t>MarkTableOfContentsEntry</w:t>
            </w:r>
            <w:bookmarkEnd w:id="1653"/>
          </w:p>
        </w:tc>
        <w:tc>
          <w:tcPr>
            <w:tcW w:w="0" w:type="auto"/>
            <w:vAlign w:val="center"/>
          </w:tcPr>
          <w:p w:rsidR="006C1A4C" w:rsidRDefault="00A81A43">
            <w:pPr>
              <w:pStyle w:val="TableBodyText"/>
            </w:pPr>
            <w:r>
              <w:t>0x01BA</w:t>
            </w:r>
          </w:p>
        </w:tc>
        <w:tc>
          <w:tcPr>
            <w:tcW w:w="0" w:type="auto"/>
            <w:vAlign w:val="center"/>
          </w:tcPr>
          <w:p w:rsidR="006C1A4C" w:rsidRDefault="00A81A43">
            <w:pPr>
              <w:pStyle w:val="TableBodyText"/>
            </w:pPr>
            <w:r>
              <w:t>Marks the text to include in the table of contents.</w:t>
            </w:r>
          </w:p>
        </w:tc>
      </w:tr>
      <w:tr w:rsidR="006C1A4C" w:rsidTr="006C1A4C">
        <w:tc>
          <w:tcPr>
            <w:tcW w:w="0" w:type="auto"/>
            <w:vAlign w:val="center"/>
          </w:tcPr>
          <w:p w:rsidR="006C1A4C" w:rsidRDefault="00A81A43">
            <w:pPr>
              <w:pStyle w:val="TableBodyText"/>
            </w:pPr>
            <w:bookmarkStart w:id="1654" w:name="FilePgSetupGX"/>
            <w:r>
              <w:rPr>
                <w:b/>
              </w:rPr>
              <w:t>FilePgSetupGX</w:t>
            </w:r>
            <w:bookmarkEnd w:id="1654"/>
          </w:p>
        </w:tc>
        <w:tc>
          <w:tcPr>
            <w:tcW w:w="0" w:type="auto"/>
            <w:vAlign w:val="center"/>
          </w:tcPr>
          <w:p w:rsidR="006C1A4C" w:rsidRDefault="00A81A43">
            <w:pPr>
              <w:pStyle w:val="TableBodyText"/>
            </w:pPr>
            <w:r>
              <w:t>0x01BC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55" w:name="FilePrintOneGX"/>
            <w:r>
              <w:rPr>
                <w:b/>
              </w:rPr>
              <w:t>FilePrintOneGX</w:t>
            </w:r>
            <w:bookmarkEnd w:id="1655"/>
          </w:p>
        </w:tc>
        <w:tc>
          <w:tcPr>
            <w:tcW w:w="0" w:type="auto"/>
            <w:vAlign w:val="center"/>
          </w:tcPr>
          <w:p w:rsidR="006C1A4C" w:rsidRDefault="00A81A43">
            <w:pPr>
              <w:pStyle w:val="TableBodyText"/>
            </w:pPr>
            <w:r>
              <w:t>0x01BD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56" w:name="EditFindTabs"/>
            <w:r>
              <w:rPr>
                <w:b/>
              </w:rPr>
              <w:t>EditFindTabs</w:t>
            </w:r>
            <w:bookmarkEnd w:id="1656"/>
          </w:p>
        </w:tc>
        <w:tc>
          <w:tcPr>
            <w:tcW w:w="0" w:type="auto"/>
            <w:vAlign w:val="center"/>
          </w:tcPr>
          <w:p w:rsidR="006C1A4C" w:rsidRDefault="00A81A43">
            <w:pPr>
              <w:pStyle w:val="TableBodyText"/>
            </w:pPr>
            <w:r>
              <w:t>0x01BE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57" w:name="EditFindBorder"/>
            <w:r>
              <w:rPr>
                <w:b/>
              </w:rPr>
              <w:t>EditFindBorder</w:t>
            </w:r>
            <w:bookmarkEnd w:id="1657"/>
          </w:p>
        </w:tc>
        <w:tc>
          <w:tcPr>
            <w:tcW w:w="0" w:type="auto"/>
            <w:vAlign w:val="center"/>
          </w:tcPr>
          <w:p w:rsidR="006C1A4C" w:rsidRDefault="00A81A43">
            <w:pPr>
              <w:pStyle w:val="TableBodyText"/>
            </w:pPr>
            <w:r>
              <w:t>0x01BF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58" w:name="EditFindFrame"/>
            <w:r>
              <w:rPr>
                <w:b/>
              </w:rPr>
              <w:t>EditFindFrame</w:t>
            </w:r>
            <w:bookmarkEnd w:id="1658"/>
          </w:p>
        </w:tc>
        <w:tc>
          <w:tcPr>
            <w:tcW w:w="0" w:type="auto"/>
            <w:vAlign w:val="center"/>
          </w:tcPr>
          <w:p w:rsidR="006C1A4C" w:rsidRDefault="00A81A43">
            <w:pPr>
              <w:pStyle w:val="TableBodyText"/>
            </w:pPr>
            <w:r>
              <w:t>0x01C0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59" w:name="BorderOutside"/>
            <w:r>
              <w:rPr>
                <w:b/>
              </w:rPr>
              <w:t>BorderOutside</w:t>
            </w:r>
            <w:bookmarkEnd w:id="1659"/>
          </w:p>
        </w:tc>
        <w:tc>
          <w:tcPr>
            <w:tcW w:w="0" w:type="auto"/>
            <w:vAlign w:val="center"/>
          </w:tcPr>
          <w:p w:rsidR="006C1A4C" w:rsidRDefault="00A81A43">
            <w:pPr>
              <w:pStyle w:val="TableBodyText"/>
            </w:pPr>
            <w:r>
              <w:t>0x01C1</w:t>
            </w:r>
          </w:p>
        </w:tc>
        <w:tc>
          <w:tcPr>
            <w:tcW w:w="0" w:type="auto"/>
            <w:vAlign w:val="center"/>
          </w:tcPr>
          <w:p w:rsidR="006C1A4C" w:rsidRDefault="00A81A43">
            <w:pPr>
              <w:pStyle w:val="TableBodyText"/>
            </w:pPr>
            <w:r>
              <w:t>Changes the outside borders of the selected paragraphs, table cells, and pictures.</w:t>
            </w:r>
          </w:p>
        </w:tc>
      </w:tr>
      <w:tr w:rsidR="006C1A4C" w:rsidTr="006C1A4C">
        <w:tc>
          <w:tcPr>
            <w:tcW w:w="0" w:type="auto"/>
            <w:vAlign w:val="center"/>
          </w:tcPr>
          <w:p w:rsidR="006C1A4C" w:rsidRDefault="00A81A43">
            <w:pPr>
              <w:pStyle w:val="TableBodyText"/>
            </w:pPr>
            <w:bookmarkStart w:id="1660" w:name="BorderNone"/>
            <w:r>
              <w:rPr>
                <w:b/>
              </w:rPr>
              <w:t>BorderNone</w:t>
            </w:r>
            <w:bookmarkEnd w:id="1660"/>
          </w:p>
        </w:tc>
        <w:tc>
          <w:tcPr>
            <w:tcW w:w="0" w:type="auto"/>
            <w:vAlign w:val="center"/>
          </w:tcPr>
          <w:p w:rsidR="006C1A4C" w:rsidRDefault="00A81A43">
            <w:pPr>
              <w:pStyle w:val="TableBodyText"/>
            </w:pPr>
            <w:r>
              <w:t>0x01C2</w:t>
            </w:r>
          </w:p>
        </w:tc>
        <w:tc>
          <w:tcPr>
            <w:tcW w:w="0" w:type="auto"/>
            <w:vAlign w:val="center"/>
          </w:tcPr>
          <w:p w:rsidR="006C1A4C" w:rsidRDefault="00A81A43">
            <w:pPr>
              <w:pStyle w:val="TableBodyText"/>
            </w:pPr>
            <w:r>
              <w:t>Removes borders from the selected paragraphs, table cells, and pictures.</w:t>
            </w:r>
          </w:p>
        </w:tc>
      </w:tr>
      <w:tr w:rsidR="006C1A4C" w:rsidTr="006C1A4C">
        <w:tc>
          <w:tcPr>
            <w:tcW w:w="0" w:type="auto"/>
            <w:vAlign w:val="center"/>
          </w:tcPr>
          <w:p w:rsidR="006C1A4C" w:rsidRDefault="00A81A43">
            <w:pPr>
              <w:pStyle w:val="TableBodyText"/>
            </w:pPr>
            <w:bookmarkStart w:id="1661" w:name="BorderLineStyle"/>
            <w:r>
              <w:rPr>
                <w:b/>
              </w:rPr>
              <w:t>BorderLineStyle</w:t>
            </w:r>
            <w:bookmarkEnd w:id="1661"/>
          </w:p>
        </w:tc>
        <w:tc>
          <w:tcPr>
            <w:tcW w:w="0" w:type="auto"/>
            <w:vAlign w:val="center"/>
          </w:tcPr>
          <w:p w:rsidR="006C1A4C" w:rsidRDefault="00A81A43">
            <w:pPr>
              <w:pStyle w:val="TableBodyText"/>
            </w:pPr>
            <w:r>
              <w:t>0x01C3</w:t>
            </w:r>
          </w:p>
        </w:tc>
        <w:tc>
          <w:tcPr>
            <w:tcW w:w="0" w:type="auto"/>
            <w:vAlign w:val="center"/>
          </w:tcPr>
          <w:p w:rsidR="006C1A4C" w:rsidRDefault="00A81A43">
            <w:pPr>
              <w:pStyle w:val="TableBodyText"/>
            </w:pPr>
            <w:r>
              <w:t xml:space="preserve">Changes border line </w:t>
            </w:r>
            <w:r>
              <w:t>styles of the selected paragraphs, table cells, and pictures.</w:t>
            </w:r>
          </w:p>
        </w:tc>
      </w:tr>
      <w:tr w:rsidR="006C1A4C" w:rsidTr="006C1A4C">
        <w:tc>
          <w:tcPr>
            <w:tcW w:w="0" w:type="auto"/>
            <w:vAlign w:val="center"/>
          </w:tcPr>
          <w:p w:rsidR="006C1A4C" w:rsidRDefault="00A81A43">
            <w:pPr>
              <w:pStyle w:val="TableBodyText"/>
            </w:pPr>
            <w:bookmarkStart w:id="1662" w:name="ShadingPattern"/>
            <w:r>
              <w:rPr>
                <w:b/>
              </w:rPr>
              <w:t>ShadingPattern</w:t>
            </w:r>
            <w:bookmarkEnd w:id="1662"/>
          </w:p>
        </w:tc>
        <w:tc>
          <w:tcPr>
            <w:tcW w:w="0" w:type="auto"/>
            <w:vAlign w:val="center"/>
          </w:tcPr>
          <w:p w:rsidR="006C1A4C" w:rsidRDefault="00A81A43">
            <w:pPr>
              <w:pStyle w:val="TableBodyText"/>
            </w:pPr>
            <w:r>
              <w:t>0x01C4</w:t>
            </w:r>
          </w:p>
        </w:tc>
        <w:tc>
          <w:tcPr>
            <w:tcW w:w="0" w:type="auto"/>
            <w:vAlign w:val="center"/>
          </w:tcPr>
          <w:p w:rsidR="006C1A4C" w:rsidRDefault="00A81A43">
            <w:pPr>
              <w:pStyle w:val="TableBodyText"/>
            </w:pPr>
            <w:r>
              <w:t>Changes shading pattern of the selected paragraphs, table cells, and pictures.</w:t>
            </w:r>
          </w:p>
        </w:tc>
      </w:tr>
      <w:tr w:rsidR="006C1A4C" w:rsidTr="006C1A4C">
        <w:tc>
          <w:tcPr>
            <w:tcW w:w="0" w:type="auto"/>
            <w:vAlign w:val="center"/>
          </w:tcPr>
          <w:p w:rsidR="006C1A4C" w:rsidRDefault="00A81A43">
            <w:pPr>
              <w:pStyle w:val="TableBodyText"/>
            </w:pPr>
            <w:bookmarkStart w:id="1663" w:name="DrawEllipse"/>
            <w:r>
              <w:rPr>
                <w:b/>
              </w:rPr>
              <w:t>DrawEllipse</w:t>
            </w:r>
            <w:bookmarkEnd w:id="1663"/>
          </w:p>
        </w:tc>
        <w:tc>
          <w:tcPr>
            <w:tcW w:w="0" w:type="auto"/>
            <w:vAlign w:val="center"/>
          </w:tcPr>
          <w:p w:rsidR="006C1A4C" w:rsidRDefault="00A81A43">
            <w:pPr>
              <w:pStyle w:val="TableBodyText"/>
            </w:pPr>
            <w:r>
              <w:t>0x01C6</w:t>
            </w:r>
          </w:p>
        </w:tc>
        <w:tc>
          <w:tcPr>
            <w:tcW w:w="0" w:type="auto"/>
            <w:vAlign w:val="center"/>
          </w:tcPr>
          <w:p w:rsidR="006C1A4C" w:rsidRDefault="00A81A43">
            <w:pPr>
              <w:pStyle w:val="TableBodyText"/>
            </w:pPr>
            <w:r>
              <w:t>Inserts an ellipse drawing object.</w:t>
            </w:r>
          </w:p>
        </w:tc>
      </w:tr>
      <w:tr w:rsidR="006C1A4C" w:rsidTr="006C1A4C">
        <w:tc>
          <w:tcPr>
            <w:tcW w:w="0" w:type="auto"/>
            <w:vAlign w:val="center"/>
          </w:tcPr>
          <w:p w:rsidR="006C1A4C" w:rsidRDefault="00A81A43">
            <w:pPr>
              <w:pStyle w:val="TableBodyText"/>
            </w:pPr>
            <w:bookmarkStart w:id="1664" w:name="DrawArc"/>
            <w:r>
              <w:rPr>
                <w:b/>
              </w:rPr>
              <w:t>DrawArc</w:t>
            </w:r>
            <w:bookmarkEnd w:id="1664"/>
          </w:p>
        </w:tc>
        <w:tc>
          <w:tcPr>
            <w:tcW w:w="0" w:type="auto"/>
            <w:vAlign w:val="center"/>
          </w:tcPr>
          <w:p w:rsidR="006C1A4C" w:rsidRDefault="00A81A43">
            <w:pPr>
              <w:pStyle w:val="TableBodyText"/>
            </w:pPr>
            <w:r>
              <w:t>0x01C7</w:t>
            </w:r>
          </w:p>
        </w:tc>
        <w:tc>
          <w:tcPr>
            <w:tcW w:w="0" w:type="auto"/>
            <w:vAlign w:val="center"/>
          </w:tcPr>
          <w:p w:rsidR="006C1A4C" w:rsidRDefault="00A81A43">
            <w:pPr>
              <w:pStyle w:val="TableBodyText"/>
            </w:pPr>
            <w:r>
              <w:t>Inserts an arc drawin</w:t>
            </w:r>
            <w:r>
              <w:t>g object.</w:t>
            </w:r>
          </w:p>
        </w:tc>
      </w:tr>
      <w:tr w:rsidR="006C1A4C" w:rsidTr="006C1A4C">
        <w:tc>
          <w:tcPr>
            <w:tcW w:w="0" w:type="auto"/>
            <w:vAlign w:val="center"/>
          </w:tcPr>
          <w:p w:rsidR="006C1A4C" w:rsidRDefault="00A81A43">
            <w:pPr>
              <w:pStyle w:val="TableBodyText"/>
            </w:pPr>
            <w:bookmarkStart w:id="1665" w:name="EditReplaceTabs"/>
            <w:r>
              <w:rPr>
                <w:b/>
              </w:rPr>
              <w:t>EditReplaceTabs</w:t>
            </w:r>
            <w:bookmarkEnd w:id="1665"/>
          </w:p>
        </w:tc>
        <w:tc>
          <w:tcPr>
            <w:tcW w:w="0" w:type="auto"/>
            <w:vAlign w:val="center"/>
          </w:tcPr>
          <w:p w:rsidR="006C1A4C" w:rsidRDefault="00A81A43">
            <w:pPr>
              <w:pStyle w:val="TableBodyText"/>
            </w:pPr>
            <w:r>
              <w:t>0x01C8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66" w:name="EditReplaceBorder"/>
            <w:r>
              <w:rPr>
                <w:b/>
              </w:rPr>
              <w:t>EditReplaceBorder</w:t>
            </w:r>
            <w:bookmarkEnd w:id="1666"/>
          </w:p>
        </w:tc>
        <w:tc>
          <w:tcPr>
            <w:tcW w:w="0" w:type="auto"/>
            <w:vAlign w:val="center"/>
          </w:tcPr>
          <w:p w:rsidR="006C1A4C" w:rsidRDefault="00A81A43">
            <w:pPr>
              <w:pStyle w:val="TableBodyText"/>
            </w:pPr>
            <w:r>
              <w:t>0x01C9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67" w:name="EditReplaceFrame"/>
            <w:r>
              <w:rPr>
                <w:b/>
              </w:rPr>
              <w:t>EditReplaceFrame</w:t>
            </w:r>
            <w:bookmarkEnd w:id="1667"/>
          </w:p>
        </w:tc>
        <w:tc>
          <w:tcPr>
            <w:tcW w:w="0" w:type="auto"/>
            <w:vAlign w:val="center"/>
          </w:tcPr>
          <w:p w:rsidR="006C1A4C" w:rsidRDefault="00A81A43">
            <w:pPr>
              <w:pStyle w:val="TableBodyText"/>
            </w:pPr>
            <w:r>
              <w:t>0x01CA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68" w:name="EditOfficeClipboard"/>
            <w:r>
              <w:rPr>
                <w:b/>
              </w:rPr>
              <w:t>EditOfficeClipboard</w:t>
            </w:r>
            <w:bookmarkEnd w:id="1668"/>
          </w:p>
        </w:tc>
        <w:tc>
          <w:tcPr>
            <w:tcW w:w="0" w:type="auto"/>
            <w:vAlign w:val="center"/>
          </w:tcPr>
          <w:p w:rsidR="006C1A4C" w:rsidRDefault="00A81A43">
            <w:pPr>
              <w:pStyle w:val="TableBodyText"/>
            </w:pPr>
            <w:r>
              <w:t>0x01CB</w:t>
            </w:r>
          </w:p>
        </w:tc>
        <w:tc>
          <w:tcPr>
            <w:tcW w:w="0" w:type="auto"/>
            <w:vAlign w:val="center"/>
          </w:tcPr>
          <w:p w:rsidR="006C1A4C" w:rsidRDefault="00A81A43">
            <w:pPr>
              <w:pStyle w:val="TableBodyText"/>
            </w:pPr>
            <w:r>
              <w:t>Displays the contents of the shared application clipboard.</w:t>
            </w:r>
          </w:p>
        </w:tc>
      </w:tr>
      <w:tr w:rsidR="006C1A4C" w:rsidTr="006C1A4C">
        <w:tc>
          <w:tcPr>
            <w:tcW w:w="0" w:type="auto"/>
            <w:vAlign w:val="center"/>
          </w:tcPr>
          <w:p w:rsidR="006C1A4C" w:rsidRDefault="00A81A43">
            <w:pPr>
              <w:pStyle w:val="TableBodyText"/>
            </w:pPr>
            <w:bookmarkStart w:id="1669" w:name="EditConvertNotes"/>
            <w:r>
              <w:rPr>
                <w:b/>
              </w:rPr>
              <w:t>EditConvertNotes</w:t>
            </w:r>
            <w:bookmarkEnd w:id="1669"/>
          </w:p>
        </w:tc>
        <w:tc>
          <w:tcPr>
            <w:tcW w:w="0" w:type="auto"/>
            <w:vAlign w:val="center"/>
          </w:tcPr>
          <w:p w:rsidR="006C1A4C" w:rsidRDefault="00A81A43">
            <w:pPr>
              <w:pStyle w:val="TableBodyText"/>
            </w:pPr>
            <w:r>
              <w:t>0x01CE</w:t>
            </w:r>
          </w:p>
        </w:tc>
        <w:tc>
          <w:tcPr>
            <w:tcW w:w="0" w:type="auto"/>
            <w:vAlign w:val="center"/>
          </w:tcPr>
          <w:p w:rsidR="006C1A4C" w:rsidRDefault="00A81A43">
            <w:pPr>
              <w:pStyle w:val="TableBodyText"/>
            </w:pPr>
            <w:r>
              <w:t xml:space="preserve">Converts </w:t>
            </w:r>
            <w:r>
              <w:t>selected footnotes into endnotes, or converts selected endnotes into footnotes.</w:t>
            </w:r>
          </w:p>
        </w:tc>
      </w:tr>
      <w:tr w:rsidR="006C1A4C" w:rsidTr="006C1A4C">
        <w:tc>
          <w:tcPr>
            <w:tcW w:w="0" w:type="auto"/>
            <w:vAlign w:val="center"/>
          </w:tcPr>
          <w:p w:rsidR="006C1A4C" w:rsidRDefault="00A81A43">
            <w:pPr>
              <w:pStyle w:val="TableBodyText"/>
            </w:pPr>
            <w:bookmarkStart w:id="1670" w:name="MarkCitation"/>
            <w:r>
              <w:rPr>
                <w:b/>
              </w:rPr>
              <w:lastRenderedPageBreak/>
              <w:t>MarkCitation</w:t>
            </w:r>
            <w:bookmarkEnd w:id="1670"/>
          </w:p>
        </w:tc>
        <w:tc>
          <w:tcPr>
            <w:tcW w:w="0" w:type="auto"/>
            <w:vAlign w:val="center"/>
          </w:tcPr>
          <w:p w:rsidR="006C1A4C" w:rsidRDefault="00A81A43">
            <w:pPr>
              <w:pStyle w:val="TableBodyText"/>
            </w:pPr>
            <w:r>
              <w:t>0x01CF</w:t>
            </w:r>
          </w:p>
        </w:tc>
        <w:tc>
          <w:tcPr>
            <w:tcW w:w="0" w:type="auto"/>
            <w:vAlign w:val="center"/>
          </w:tcPr>
          <w:p w:rsidR="006C1A4C" w:rsidRDefault="00A81A43">
            <w:pPr>
              <w:pStyle w:val="TableBodyText"/>
            </w:pPr>
            <w:r>
              <w:t>Marks the text to include in the table of authorities.</w:t>
            </w:r>
          </w:p>
        </w:tc>
      </w:tr>
      <w:tr w:rsidR="006C1A4C" w:rsidTr="006C1A4C">
        <w:tc>
          <w:tcPr>
            <w:tcW w:w="0" w:type="auto"/>
            <w:vAlign w:val="center"/>
          </w:tcPr>
          <w:p w:rsidR="006C1A4C" w:rsidRDefault="00A81A43">
            <w:pPr>
              <w:pStyle w:val="TableBodyText"/>
            </w:pPr>
            <w:bookmarkStart w:id="1671" w:name="WW2_ToolsRevisionsMark"/>
            <w:r>
              <w:rPr>
                <w:b/>
              </w:rPr>
              <w:t>WW2_ToolsRevisionsMark</w:t>
            </w:r>
            <w:bookmarkEnd w:id="1671"/>
          </w:p>
        </w:tc>
        <w:tc>
          <w:tcPr>
            <w:tcW w:w="0" w:type="auto"/>
            <w:vAlign w:val="center"/>
          </w:tcPr>
          <w:p w:rsidR="006C1A4C" w:rsidRDefault="00A81A43">
            <w:pPr>
              <w:pStyle w:val="TableBodyText"/>
            </w:pPr>
            <w:r>
              <w:t>0x01D0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72" w:name="DrawGroup"/>
            <w:r>
              <w:rPr>
                <w:b/>
              </w:rPr>
              <w:t>DrawGroup</w:t>
            </w:r>
            <w:bookmarkEnd w:id="1672"/>
          </w:p>
        </w:tc>
        <w:tc>
          <w:tcPr>
            <w:tcW w:w="0" w:type="auto"/>
            <w:vAlign w:val="center"/>
          </w:tcPr>
          <w:p w:rsidR="006C1A4C" w:rsidRDefault="00A81A43">
            <w:pPr>
              <w:pStyle w:val="TableBodyText"/>
            </w:pPr>
            <w:r>
              <w:t>0x01D1</w:t>
            </w:r>
          </w:p>
        </w:tc>
        <w:tc>
          <w:tcPr>
            <w:tcW w:w="0" w:type="auto"/>
            <w:vAlign w:val="center"/>
          </w:tcPr>
          <w:p w:rsidR="006C1A4C" w:rsidRDefault="00A81A43">
            <w:pPr>
              <w:pStyle w:val="TableBodyText"/>
            </w:pPr>
            <w:r>
              <w:t>Groups the selected drawing objects.</w:t>
            </w:r>
          </w:p>
        </w:tc>
      </w:tr>
      <w:tr w:rsidR="006C1A4C" w:rsidTr="006C1A4C">
        <w:tc>
          <w:tcPr>
            <w:tcW w:w="0" w:type="auto"/>
            <w:vAlign w:val="center"/>
          </w:tcPr>
          <w:p w:rsidR="006C1A4C" w:rsidRDefault="00A81A43">
            <w:pPr>
              <w:pStyle w:val="TableBodyText"/>
            </w:pPr>
            <w:bookmarkStart w:id="1673" w:name="DrawBringToFront"/>
            <w:r>
              <w:rPr>
                <w:b/>
              </w:rPr>
              <w:t>DrawBringToFront</w:t>
            </w:r>
            <w:bookmarkEnd w:id="1673"/>
          </w:p>
        </w:tc>
        <w:tc>
          <w:tcPr>
            <w:tcW w:w="0" w:type="auto"/>
            <w:vAlign w:val="center"/>
          </w:tcPr>
          <w:p w:rsidR="006C1A4C" w:rsidRDefault="00A81A43">
            <w:pPr>
              <w:pStyle w:val="TableBodyText"/>
            </w:pPr>
            <w:r>
              <w:t>0x01D2</w:t>
            </w:r>
          </w:p>
        </w:tc>
        <w:tc>
          <w:tcPr>
            <w:tcW w:w="0" w:type="auto"/>
            <w:vAlign w:val="center"/>
          </w:tcPr>
          <w:p w:rsidR="006C1A4C" w:rsidRDefault="00A81A43">
            <w:pPr>
              <w:pStyle w:val="TableBodyText"/>
            </w:pPr>
            <w:r>
              <w:t>Brings the selected drawing objects to the front.</w:t>
            </w:r>
          </w:p>
        </w:tc>
      </w:tr>
      <w:tr w:rsidR="006C1A4C" w:rsidTr="006C1A4C">
        <w:tc>
          <w:tcPr>
            <w:tcW w:w="0" w:type="auto"/>
            <w:vAlign w:val="center"/>
          </w:tcPr>
          <w:p w:rsidR="006C1A4C" w:rsidRDefault="00A81A43">
            <w:pPr>
              <w:pStyle w:val="TableBodyText"/>
            </w:pPr>
            <w:bookmarkStart w:id="1674" w:name="DrawSendToBack"/>
            <w:r>
              <w:rPr>
                <w:b/>
              </w:rPr>
              <w:t>DrawSendToBack</w:t>
            </w:r>
            <w:bookmarkEnd w:id="1674"/>
          </w:p>
        </w:tc>
        <w:tc>
          <w:tcPr>
            <w:tcW w:w="0" w:type="auto"/>
            <w:vAlign w:val="center"/>
          </w:tcPr>
          <w:p w:rsidR="006C1A4C" w:rsidRDefault="00A81A43">
            <w:pPr>
              <w:pStyle w:val="TableBodyText"/>
            </w:pPr>
            <w:r>
              <w:t>0x01D3</w:t>
            </w:r>
          </w:p>
        </w:tc>
        <w:tc>
          <w:tcPr>
            <w:tcW w:w="0" w:type="auto"/>
            <w:vAlign w:val="center"/>
          </w:tcPr>
          <w:p w:rsidR="006C1A4C" w:rsidRDefault="00A81A43">
            <w:pPr>
              <w:pStyle w:val="TableBodyText"/>
            </w:pPr>
            <w:r>
              <w:t>Sends the selected drawing objects to the back.</w:t>
            </w:r>
          </w:p>
        </w:tc>
      </w:tr>
      <w:tr w:rsidR="006C1A4C" w:rsidTr="006C1A4C">
        <w:tc>
          <w:tcPr>
            <w:tcW w:w="0" w:type="auto"/>
            <w:vAlign w:val="center"/>
          </w:tcPr>
          <w:p w:rsidR="006C1A4C" w:rsidRDefault="00A81A43">
            <w:pPr>
              <w:pStyle w:val="TableBodyText"/>
            </w:pPr>
            <w:bookmarkStart w:id="1675" w:name="DrawSendBehindText"/>
            <w:r>
              <w:rPr>
                <w:b/>
              </w:rPr>
              <w:t>DrawSendBehindText</w:t>
            </w:r>
            <w:bookmarkEnd w:id="1675"/>
          </w:p>
        </w:tc>
        <w:tc>
          <w:tcPr>
            <w:tcW w:w="0" w:type="auto"/>
            <w:vAlign w:val="center"/>
          </w:tcPr>
          <w:p w:rsidR="006C1A4C" w:rsidRDefault="00A81A43">
            <w:pPr>
              <w:pStyle w:val="TableBodyText"/>
            </w:pPr>
            <w:r>
              <w:t>0x01D4</w:t>
            </w:r>
          </w:p>
        </w:tc>
        <w:tc>
          <w:tcPr>
            <w:tcW w:w="0" w:type="auto"/>
            <w:vAlign w:val="center"/>
          </w:tcPr>
          <w:p w:rsidR="006C1A4C" w:rsidRDefault="00A81A43">
            <w:pPr>
              <w:pStyle w:val="TableBodyText"/>
            </w:pPr>
            <w:r>
              <w:t>Sends the selected drawing objects back one layer.</w:t>
            </w:r>
          </w:p>
        </w:tc>
      </w:tr>
      <w:tr w:rsidR="006C1A4C" w:rsidTr="006C1A4C">
        <w:tc>
          <w:tcPr>
            <w:tcW w:w="0" w:type="auto"/>
            <w:vAlign w:val="center"/>
          </w:tcPr>
          <w:p w:rsidR="006C1A4C" w:rsidRDefault="00A81A43">
            <w:pPr>
              <w:pStyle w:val="TableBodyText"/>
            </w:pPr>
            <w:bookmarkStart w:id="1676" w:name="DrawBringInFrontOfText"/>
            <w:r>
              <w:rPr>
                <w:b/>
              </w:rPr>
              <w:t>DrawBringInFrontOfText</w:t>
            </w:r>
            <w:bookmarkEnd w:id="1676"/>
          </w:p>
        </w:tc>
        <w:tc>
          <w:tcPr>
            <w:tcW w:w="0" w:type="auto"/>
            <w:vAlign w:val="center"/>
          </w:tcPr>
          <w:p w:rsidR="006C1A4C" w:rsidRDefault="00A81A43">
            <w:pPr>
              <w:pStyle w:val="TableBodyText"/>
            </w:pPr>
            <w:r>
              <w:t>0x01D5</w:t>
            </w:r>
          </w:p>
        </w:tc>
        <w:tc>
          <w:tcPr>
            <w:tcW w:w="0" w:type="auto"/>
            <w:vAlign w:val="center"/>
          </w:tcPr>
          <w:p w:rsidR="006C1A4C" w:rsidRDefault="00A81A43">
            <w:pPr>
              <w:pStyle w:val="TableBodyText"/>
            </w:pPr>
            <w:r>
              <w:t>Brings the selected drawing objects forward one layer.</w:t>
            </w:r>
          </w:p>
        </w:tc>
      </w:tr>
      <w:tr w:rsidR="006C1A4C" w:rsidTr="006C1A4C">
        <w:tc>
          <w:tcPr>
            <w:tcW w:w="0" w:type="auto"/>
            <w:vAlign w:val="center"/>
          </w:tcPr>
          <w:p w:rsidR="006C1A4C" w:rsidRDefault="00A81A43">
            <w:pPr>
              <w:pStyle w:val="TableBodyText"/>
            </w:pPr>
            <w:bookmarkStart w:id="1677" w:name="InsertTableOfAuthorities"/>
            <w:r>
              <w:rPr>
                <w:b/>
              </w:rPr>
              <w:t>InsertTableOfAuthorities</w:t>
            </w:r>
            <w:bookmarkEnd w:id="1677"/>
          </w:p>
        </w:tc>
        <w:tc>
          <w:tcPr>
            <w:tcW w:w="0" w:type="auto"/>
            <w:vAlign w:val="center"/>
          </w:tcPr>
          <w:p w:rsidR="006C1A4C" w:rsidRDefault="00A81A43">
            <w:pPr>
              <w:pStyle w:val="TableBodyText"/>
            </w:pPr>
            <w:r>
              <w:t>0x01D7</w:t>
            </w:r>
          </w:p>
        </w:tc>
        <w:tc>
          <w:tcPr>
            <w:tcW w:w="0" w:type="auto"/>
            <w:vAlign w:val="center"/>
          </w:tcPr>
          <w:p w:rsidR="006C1A4C" w:rsidRDefault="00A81A43">
            <w:pPr>
              <w:pStyle w:val="TableBodyText"/>
            </w:pPr>
            <w:r>
              <w:t>Collects the table of authorities entries into a table of authorities.</w:t>
            </w:r>
          </w:p>
        </w:tc>
      </w:tr>
      <w:tr w:rsidR="006C1A4C" w:rsidTr="006C1A4C">
        <w:tc>
          <w:tcPr>
            <w:tcW w:w="0" w:type="auto"/>
            <w:vAlign w:val="center"/>
          </w:tcPr>
          <w:p w:rsidR="006C1A4C" w:rsidRDefault="00A81A43">
            <w:pPr>
              <w:pStyle w:val="TableBodyText"/>
            </w:pPr>
            <w:bookmarkStart w:id="1678" w:name="InsertTableOfFigures"/>
            <w:r>
              <w:rPr>
                <w:b/>
              </w:rPr>
              <w:t>InsertTableOfFigures</w:t>
            </w:r>
            <w:bookmarkEnd w:id="1678"/>
          </w:p>
        </w:tc>
        <w:tc>
          <w:tcPr>
            <w:tcW w:w="0" w:type="auto"/>
            <w:vAlign w:val="center"/>
          </w:tcPr>
          <w:p w:rsidR="006C1A4C" w:rsidRDefault="00A81A43">
            <w:pPr>
              <w:pStyle w:val="TableBodyText"/>
            </w:pPr>
            <w:r>
              <w:t>0x01D8</w:t>
            </w:r>
          </w:p>
        </w:tc>
        <w:tc>
          <w:tcPr>
            <w:tcW w:w="0" w:type="auto"/>
            <w:vAlign w:val="center"/>
          </w:tcPr>
          <w:p w:rsidR="006C1A4C" w:rsidRDefault="00A81A43">
            <w:pPr>
              <w:pStyle w:val="TableBodyText"/>
            </w:pPr>
            <w:r>
              <w:t>Collects captions into a table of captions.</w:t>
            </w:r>
          </w:p>
        </w:tc>
      </w:tr>
      <w:tr w:rsidR="006C1A4C" w:rsidTr="006C1A4C">
        <w:tc>
          <w:tcPr>
            <w:tcW w:w="0" w:type="auto"/>
            <w:vAlign w:val="center"/>
          </w:tcPr>
          <w:p w:rsidR="006C1A4C" w:rsidRDefault="00A81A43">
            <w:pPr>
              <w:pStyle w:val="TableBodyText"/>
            </w:pPr>
            <w:bookmarkStart w:id="1679" w:name="InsertIndexAndTables"/>
            <w:r>
              <w:rPr>
                <w:b/>
              </w:rPr>
              <w:t>InsertIndexAndTables</w:t>
            </w:r>
            <w:bookmarkEnd w:id="1679"/>
          </w:p>
        </w:tc>
        <w:tc>
          <w:tcPr>
            <w:tcW w:w="0" w:type="auto"/>
            <w:vAlign w:val="center"/>
          </w:tcPr>
          <w:p w:rsidR="006C1A4C" w:rsidRDefault="00A81A43">
            <w:pPr>
              <w:pStyle w:val="TableBodyText"/>
            </w:pPr>
            <w:r>
              <w:t>0x01D9</w:t>
            </w:r>
          </w:p>
        </w:tc>
        <w:tc>
          <w:tcPr>
            <w:tcW w:w="0" w:type="auto"/>
            <w:vAlign w:val="center"/>
          </w:tcPr>
          <w:p w:rsidR="006C1A4C" w:rsidRDefault="00A81A43">
            <w:pPr>
              <w:pStyle w:val="TableBodyText"/>
            </w:pPr>
            <w:r>
              <w:t>Inserts an index or a table of contents, figures, or authorities into the document.</w:t>
            </w:r>
          </w:p>
        </w:tc>
      </w:tr>
      <w:tr w:rsidR="006C1A4C" w:rsidTr="006C1A4C">
        <w:tc>
          <w:tcPr>
            <w:tcW w:w="0" w:type="auto"/>
            <w:vAlign w:val="center"/>
          </w:tcPr>
          <w:p w:rsidR="006C1A4C" w:rsidRDefault="00A81A43">
            <w:pPr>
              <w:pStyle w:val="TableBodyText"/>
            </w:pPr>
            <w:bookmarkStart w:id="1680" w:name="MailMergeNextRecord"/>
            <w:r>
              <w:rPr>
                <w:b/>
              </w:rPr>
              <w:t>MailMergeNextRecord</w:t>
            </w:r>
            <w:bookmarkEnd w:id="1680"/>
          </w:p>
        </w:tc>
        <w:tc>
          <w:tcPr>
            <w:tcW w:w="0" w:type="auto"/>
            <w:vAlign w:val="center"/>
          </w:tcPr>
          <w:p w:rsidR="006C1A4C" w:rsidRDefault="00A81A43">
            <w:pPr>
              <w:pStyle w:val="TableBodyText"/>
            </w:pPr>
            <w:r>
              <w:t>0x01DE</w:t>
            </w:r>
          </w:p>
        </w:tc>
        <w:tc>
          <w:tcPr>
            <w:tcW w:w="0" w:type="auto"/>
            <w:vAlign w:val="center"/>
          </w:tcPr>
          <w:p w:rsidR="006C1A4C" w:rsidRDefault="00A81A43">
            <w:pPr>
              <w:pStyle w:val="TableBodyText"/>
            </w:pPr>
            <w:r>
              <w:t>Displays the next record in the active mail merge data source.</w:t>
            </w:r>
          </w:p>
        </w:tc>
      </w:tr>
      <w:tr w:rsidR="006C1A4C" w:rsidTr="006C1A4C">
        <w:tc>
          <w:tcPr>
            <w:tcW w:w="0" w:type="auto"/>
            <w:vAlign w:val="center"/>
          </w:tcPr>
          <w:p w:rsidR="006C1A4C" w:rsidRDefault="00A81A43">
            <w:pPr>
              <w:pStyle w:val="TableBodyText"/>
            </w:pPr>
            <w:bookmarkStart w:id="1681" w:name="MailMergePrevRecord"/>
            <w:r>
              <w:rPr>
                <w:b/>
              </w:rPr>
              <w:t>MailMergePrevRecord</w:t>
            </w:r>
            <w:bookmarkEnd w:id="1681"/>
          </w:p>
        </w:tc>
        <w:tc>
          <w:tcPr>
            <w:tcW w:w="0" w:type="auto"/>
            <w:vAlign w:val="center"/>
          </w:tcPr>
          <w:p w:rsidR="006C1A4C" w:rsidRDefault="00A81A43">
            <w:pPr>
              <w:pStyle w:val="TableBodyText"/>
            </w:pPr>
            <w:r>
              <w:t>0x01DF</w:t>
            </w:r>
          </w:p>
        </w:tc>
        <w:tc>
          <w:tcPr>
            <w:tcW w:w="0" w:type="auto"/>
            <w:vAlign w:val="center"/>
          </w:tcPr>
          <w:p w:rsidR="006C1A4C" w:rsidRDefault="00A81A43">
            <w:pPr>
              <w:pStyle w:val="TableBodyText"/>
            </w:pPr>
            <w:r>
              <w:t>Displays the previous record in the active mai</w:t>
            </w:r>
            <w:r>
              <w:t>l merge data source.</w:t>
            </w:r>
          </w:p>
        </w:tc>
      </w:tr>
      <w:tr w:rsidR="006C1A4C" w:rsidTr="006C1A4C">
        <w:tc>
          <w:tcPr>
            <w:tcW w:w="0" w:type="auto"/>
            <w:vAlign w:val="center"/>
          </w:tcPr>
          <w:p w:rsidR="006C1A4C" w:rsidRDefault="00A81A43">
            <w:pPr>
              <w:pStyle w:val="TableBodyText"/>
            </w:pPr>
            <w:bookmarkStart w:id="1682" w:name="MailMergeFirstRecord"/>
            <w:r>
              <w:rPr>
                <w:b/>
              </w:rPr>
              <w:t>MailMergeFirstRecord</w:t>
            </w:r>
            <w:bookmarkEnd w:id="1682"/>
          </w:p>
        </w:tc>
        <w:tc>
          <w:tcPr>
            <w:tcW w:w="0" w:type="auto"/>
            <w:vAlign w:val="center"/>
          </w:tcPr>
          <w:p w:rsidR="006C1A4C" w:rsidRDefault="00A81A43">
            <w:pPr>
              <w:pStyle w:val="TableBodyText"/>
            </w:pPr>
            <w:r>
              <w:t>0x01E0</w:t>
            </w:r>
          </w:p>
        </w:tc>
        <w:tc>
          <w:tcPr>
            <w:tcW w:w="0" w:type="auto"/>
            <w:vAlign w:val="center"/>
          </w:tcPr>
          <w:p w:rsidR="006C1A4C" w:rsidRDefault="00A81A43">
            <w:pPr>
              <w:pStyle w:val="TableBodyText"/>
            </w:pPr>
            <w:r>
              <w:t>Displays the first record in the active mail merge data source.</w:t>
            </w:r>
          </w:p>
        </w:tc>
      </w:tr>
      <w:tr w:rsidR="006C1A4C" w:rsidTr="006C1A4C">
        <w:tc>
          <w:tcPr>
            <w:tcW w:w="0" w:type="auto"/>
            <w:vAlign w:val="center"/>
          </w:tcPr>
          <w:p w:rsidR="006C1A4C" w:rsidRDefault="00A81A43">
            <w:pPr>
              <w:pStyle w:val="TableBodyText"/>
            </w:pPr>
            <w:bookmarkStart w:id="1683" w:name="MailMergeLastRecord"/>
            <w:r>
              <w:rPr>
                <w:b/>
              </w:rPr>
              <w:t>MailMergeLastRecord</w:t>
            </w:r>
            <w:bookmarkEnd w:id="1683"/>
          </w:p>
        </w:tc>
        <w:tc>
          <w:tcPr>
            <w:tcW w:w="0" w:type="auto"/>
            <w:vAlign w:val="center"/>
          </w:tcPr>
          <w:p w:rsidR="006C1A4C" w:rsidRDefault="00A81A43">
            <w:pPr>
              <w:pStyle w:val="TableBodyText"/>
            </w:pPr>
            <w:r>
              <w:t>0x01E1</w:t>
            </w:r>
          </w:p>
        </w:tc>
        <w:tc>
          <w:tcPr>
            <w:tcW w:w="0" w:type="auto"/>
            <w:vAlign w:val="center"/>
          </w:tcPr>
          <w:p w:rsidR="006C1A4C" w:rsidRDefault="00A81A43">
            <w:pPr>
              <w:pStyle w:val="TableBodyText"/>
            </w:pPr>
            <w:r>
              <w:t>Displays the last record in the active mail merge data source.</w:t>
            </w:r>
          </w:p>
        </w:tc>
      </w:tr>
      <w:tr w:rsidR="006C1A4C" w:rsidTr="006C1A4C">
        <w:tc>
          <w:tcPr>
            <w:tcW w:w="0" w:type="auto"/>
            <w:vAlign w:val="center"/>
          </w:tcPr>
          <w:p w:rsidR="006C1A4C" w:rsidRDefault="00A81A43">
            <w:pPr>
              <w:pStyle w:val="TableBodyText"/>
            </w:pPr>
            <w:bookmarkStart w:id="1684" w:name="MailMergeGoToRecord"/>
            <w:r>
              <w:rPr>
                <w:b/>
              </w:rPr>
              <w:t>MailMergeGoToRecord</w:t>
            </w:r>
            <w:bookmarkEnd w:id="1684"/>
          </w:p>
        </w:tc>
        <w:tc>
          <w:tcPr>
            <w:tcW w:w="0" w:type="auto"/>
            <w:vAlign w:val="center"/>
          </w:tcPr>
          <w:p w:rsidR="006C1A4C" w:rsidRDefault="00A81A43">
            <w:pPr>
              <w:pStyle w:val="TableBodyText"/>
            </w:pPr>
            <w:r>
              <w:t>0x01E2</w:t>
            </w:r>
          </w:p>
        </w:tc>
        <w:tc>
          <w:tcPr>
            <w:tcW w:w="0" w:type="auto"/>
            <w:vAlign w:val="center"/>
          </w:tcPr>
          <w:p w:rsidR="006C1A4C" w:rsidRDefault="00A81A43">
            <w:pPr>
              <w:pStyle w:val="TableBodyText"/>
            </w:pPr>
            <w:r>
              <w:t>Displays the specified record in the active mail merge data source.</w:t>
            </w:r>
          </w:p>
        </w:tc>
      </w:tr>
      <w:tr w:rsidR="006C1A4C" w:rsidTr="006C1A4C">
        <w:tc>
          <w:tcPr>
            <w:tcW w:w="0" w:type="auto"/>
            <w:vAlign w:val="center"/>
          </w:tcPr>
          <w:p w:rsidR="006C1A4C" w:rsidRDefault="00A81A43">
            <w:pPr>
              <w:pStyle w:val="TableBodyText"/>
            </w:pPr>
            <w:bookmarkStart w:id="1685" w:name="InsertFormField"/>
            <w:r>
              <w:rPr>
                <w:b/>
              </w:rPr>
              <w:t>InsertFormField</w:t>
            </w:r>
            <w:bookmarkEnd w:id="1685"/>
          </w:p>
        </w:tc>
        <w:tc>
          <w:tcPr>
            <w:tcW w:w="0" w:type="auto"/>
            <w:vAlign w:val="center"/>
          </w:tcPr>
          <w:p w:rsidR="006C1A4C" w:rsidRDefault="00A81A43">
            <w:pPr>
              <w:pStyle w:val="TableBodyText"/>
            </w:pPr>
            <w:r>
              <w:t>0x01E3</w:t>
            </w:r>
          </w:p>
        </w:tc>
        <w:tc>
          <w:tcPr>
            <w:tcW w:w="0" w:type="auto"/>
            <w:vAlign w:val="center"/>
          </w:tcPr>
          <w:p w:rsidR="006C1A4C" w:rsidRDefault="00A81A43">
            <w:pPr>
              <w:pStyle w:val="TableBodyText"/>
            </w:pPr>
            <w:r>
              <w:t>Inserts a new form field.</w:t>
            </w:r>
          </w:p>
        </w:tc>
      </w:tr>
      <w:tr w:rsidR="006C1A4C" w:rsidTr="006C1A4C">
        <w:tc>
          <w:tcPr>
            <w:tcW w:w="0" w:type="auto"/>
            <w:vAlign w:val="center"/>
          </w:tcPr>
          <w:p w:rsidR="006C1A4C" w:rsidRDefault="00A81A43">
            <w:pPr>
              <w:pStyle w:val="TableBodyText"/>
            </w:pPr>
            <w:bookmarkStart w:id="1686" w:name="ViewHeader"/>
            <w:r>
              <w:rPr>
                <w:b/>
              </w:rPr>
              <w:t>ViewHeader</w:t>
            </w:r>
            <w:bookmarkEnd w:id="1686"/>
          </w:p>
        </w:tc>
        <w:tc>
          <w:tcPr>
            <w:tcW w:w="0" w:type="auto"/>
            <w:vAlign w:val="center"/>
          </w:tcPr>
          <w:p w:rsidR="006C1A4C" w:rsidRDefault="00A81A43">
            <w:pPr>
              <w:pStyle w:val="TableBodyText"/>
            </w:pPr>
            <w:r>
              <w:t>0x01E4</w:t>
            </w:r>
          </w:p>
        </w:tc>
        <w:tc>
          <w:tcPr>
            <w:tcW w:w="0" w:type="auto"/>
            <w:vAlign w:val="center"/>
          </w:tcPr>
          <w:p w:rsidR="006C1A4C" w:rsidRDefault="00A81A43">
            <w:pPr>
              <w:pStyle w:val="TableBodyText"/>
            </w:pPr>
            <w:r>
              <w:t>Displays header in page layout view.</w:t>
            </w:r>
          </w:p>
        </w:tc>
      </w:tr>
      <w:tr w:rsidR="006C1A4C" w:rsidTr="006C1A4C">
        <w:tc>
          <w:tcPr>
            <w:tcW w:w="0" w:type="auto"/>
            <w:vAlign w:val="center"/>
          </w:tcPr>
          <w:p w:rsidR="006C1A4C" w:rsidRDefault="00A81A43">
            <w:pPr>
              <w:pStyle w:val="TableBodyText"/>
            </w:pPr>
            <w:bookmarkStart w:id="1687" w:name="DrawUngroup"/>
            <w:r>
              <w:rPr>
                <w:b/>
              </w:rPr>
              <w:t>DrawUngroup</w:t>
            </w:r>
            <w:bookmarkEnd w:id="1687"/>
          </w:p>
        </w:tc>
        <w:tc>
          <w:tcPr>
            <w:tcW w:w="0" w:type="auto"/>
            <w:vAlign w:val="center"/>
          </w:tcPr>
          <w:p w:rsidR="006C1A4C" w:rsidRDefault="00A81A43">
            <w:pPr>
              <w:pStyle w:val="TableBodyText"/>
            </w:pPr>
            <w:r>
              <w:t>0x01E5</w:t>
            </w:r>
          </w:p>
        </w:tc>
        <w:tc>
          <w:tcPr>
            <w:tcW w:w="0" w:type="auto"/>
            <w:vAlign w:val="center"/>
          </w:tcPr>
          <w:p w:rsidR="006C1A4C" w:rsidRDefault="00A81A43">
            <w:pPr>
              <w:pStyle w:val="TableBodyText"/>
            </w:pPr>
            <w:r>
              <w:t>Removes the grouping of the selected group of drawing objects.</w:t>
            </w:r>
          </w:p>
        </w:tc>
      </w:tr>
      <w:tr w:rsidR="006C1A4C" w:rsidTr="006C1A4C">
        <w:tc>
          <w:tcPr>
            <w:tcW w:w="0" w:type="auto"/>
            <w:vAlign w:val="center"/>
          </w:tcPr>
          <w:p w:rsidR="006C1A4C" w:rsidRDefault="00A81A43">
            <w:pPr>
              <w:pStyle w:val="TableBodyText"/>
            </w:pPr>
            <w:bookmarkStart w:id="1688" w:name="PasteFormat"/>
            <w:r>
              <w:rPr>
                <w:b/>
              </w:rPr>
              <w:t>PasteFormat</w:t>
            </w:r>
            <w:bookmarkEnd w:id="1688"/>
          </w:p>
        </w:tc>
        <w:tc>
          <w:tcPr>
            <w:tcW w:w="0" w:type="auto"/>
            <w:vAlign w:val="center"/>
          </w:tcPr>
          <w:p w:rsidR="006C1A4C" w:rsidRDefault="00A81A43">
            <w:pPr>
              <w:pStyle w:val="TableBodyText"/>
            </w:pPr>
            <w:r>
              <w:t>0x01E6</w:t>
            </w:r>
          </w:p>
        </w:tc>
        <w:tc>
          <w:tcPr>
            <w:tcW w:w="0" w:type="auto"/>
            <w:vAlign w:val="center"/>
          </w:tcPr>
          <w:p w:rsidR="006C1A4C" w:rsidRDefault="00A81A43">
            <w:pPr>
              <w:pStyle w:val="TableBodyText"/>
            </w:pPr>
            <w:r>
              <w:t>Applies the previously copied formatting to selection.</w:t>
            </w:r>
          </w:p>
        </w:tc>
      </w:tr>
      <w:tr w:rsidR="006C1A4C" w:rsidTr="006C1A4C">
        <w:tc>
          <w:tcPr>
            <w:tcW w:w="0" w:type="auto"/>
            <w:vAlign w:val="center"/>
          </w:tcPr>
          <w:p w:rsidR="006C1A4C" w:rsidRDefault="00A81A43">
            <w:pPr>
              <w:pStyle w:val="TableBodyText"/>
            </w:pPr>
            <w:bookmarkStart w:id="1689" w:name="WW2_ToolsOptionsMenus"/>
            <w:r>
              <w:rPr>
                <w:b/>
              </w:rPr>
              <w:t>WW2_ToolsOptionsMenus</w:t>
            </w:r>
            <w:bookmarkEnd w:id="1689"/>
          </w:p>
        </w:tc>
        <w:tc>
          <w:tcPr>
            <w:tcW w:w="0" w:type="auto"/>
            <w:vAlign w:val="center"/>
          </w:tcPr>
          <w:p w:rsidR="006C1A4C" w:rsidRDefault="00A81A43">
            <w:pPr>
              <w:pStyle w:val="TableBodyText"/>
            </w:pPr>
            <w:r>
              <w:t>0x01E7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690" w:name="FormatDropCap"/>
            <w:r>
              <w:rPr>
                <w:b/>
              </w:rPr>
              <w:t>FormatDropCap</w:t>
            </w:r>
            <w:bookmarkEnd w:id="1690"/>
          </w:p>
        </w:tc>
        <w:tc>
          <w:tcPr>
            <w:tcW w:w="0" w:type="auto"/>
            <w:vAlign w:val="center"/>
          </w:tcPr>
          <w:p w:rsidR="006C1A4C" w:rsidRDefault="00A81A43">
            <w:pPr>
              <w:pStyle w:val="TableBodyText"/>
            </w:pPr>
            <w:r>
              <w:t>0x01E8</w:t>
            </w:r>
          </w:p>
        </w:tc>
        <w:tc>
          <w:tcPr>
            <w:tcW w:w="0" w:type="auto"/>
            <w:vAlign w:val="center"/>
          </w:tcPr>
          <w:p w:rsidR="006C1A4C" w:rsidRDefault="00A81A43">
            <w:pPr>
              <w:pStyle w:val="TableBodyText"/>
            </w:pPr>
            <w:r>
              <w:t>Formats the first character of current paragraph as a dropped capital.</w:t>
            </w:r>
          </w:p>
        </w:tc>
      </w:tr>
      <w:tr w:rsidR="006C1A4C" w:rsidTr="006C1A4C">
        <w:tc>
          <w:tcPr>
            <w:tcW w:w="0" w:type="auto"/>
            <w:vAlign w:val="center"/>
          </w:tcPr>
          <w:p w:rsidR="006C1A4C" w:rsidRDefault="00A81A43">
            <w:pPr>
              <w:pStyle w:val="TableBodyText"/>
            </w:pPr>
            <w:bookmarkStart w:id="1691" w:name="ToolsCreateLabels"/>
            <w:r>
              <w:rPr>
                <w:b/>
              </w:rPr>
              <w:t>ToolsCreateLabels</w:t>
            </w:r>
            <w:bookmarkEnd w:id="1691"/>
          </w:p>
        </w:tc>
        <w:tc>
          <w:tcPr>
            <w:tcW w:w="0" w:type="auto"/>
            <w:vAlign w:val="center"/>
          </w:tcPr>
          <w:p w:rsidR="006C1A4C" w:rsidRDefault="00A81A43">
            <w:pPr>
              <w:pStyle w:val="TableBodyText"/>
            </w:pPr>
            <w:r>
              <w:t>0x01E9</w:t>
            </w:r>
          </w:p>
        </w:tc>
        <w:tc>
          <w:tcPr>
            <w:tcW w:w="0" w:type="auto"/>
            <w:vAlign w:val="center"/>
          </w:tcPr>
          <w:p w:rsidR="006C1A4C" w:rsidRDefault="00A81A43">
            <w:pPr>
              <w:pStyle w:val="TableBodyText"/>
            </w:pPr>
            <w:r>
              <w:t xml:space="preserve">Creates or </w:t>
            </w:r>
            <w:r>
              <w:t>prints a label or a sheet of labels.</w:t>
            </w:r>
          </w:p>
        </w:tc>
      </w:tr>
      <w:tr w:rsidR="006C1A4C" w:rsidTr="006C1A4C">
        <w:tc>
          <w:tcPr>
            <w:tcW w:w="0" w:type="auto"/>
            <w:vAlign w:val="center"/>
          </w:tcPr>
          <w:p w:rsidR="006C1A4C" w:rsidRDefault="00A81A43">
            <w:pPr>
              <w:pStyle w:val="TableBodyText"/>
            </w:pPr>
            <w:bookmarkStart w:id="1692" w:name="ViewMasterDocument"/>
            <w:r>
              <w:rPr>
                <w:b/>
              </w:rPr>
              <w:t>ViewMasterDocument</w:t>
            </w:r>
            <w:bookmarkEnd w:id="1692"/>
          </w:p>
        </w:tc>
        <w:tc>
          <w:tcPr>
            <w:tcW w:w="0" w:type="auto"/>
            <w:vAlign w:val="center"/>
          </w:tcPr>
          <w:p w:rsidR="006C1A4C" w:rsidRDefault="00A81A43">
            <w:pPr>
              <w:pStyle w:val="TableBodyText"/>
            </w:pPr>
            <w:r>
              <w:t>0x01EA</w:t>
            </w:r>
          </w:p>
        </w:tc>
        <w:tc>
          <w:tcPr>
            <w:tcW w:w="0" w:type="auto"/>
            <w:vAlign w:val="center"/>
          </w:tcPr>
          <w:p w:rsidR="006C1A4C" w:rsidRDefault="00A81A43">
            <w:pPr>
              <w:pStyle w:val="TableBodyText"/>
            </w:pPr>
            <w:r>
              <w:t>Switches to master document view.</w:t>
            </w:r>
          </w:p>
        </w:tc>
      </w:tr>
      <w:tr w:rsidR="006C1A4C" w:rsidTr="006C1A4C">
        <w:tc>
          <w:tcPr>
            <w:tcW w:w="0" w:type="auto"/>
            <w:vAlign w:val="center"/>
          </w:tcPr>
          <w:p w:rsidR="006C1A4C" w:rsidRDefault="00A81A43">
            <w:pPr>
              <w:pStyle w:val="TableBodyText"/>
            </w:pPr>
            <w:bookmarkStart w:id="1693" w:name="CreateSubdocument"/>
            <w:r>
              <w:rPr>
                <w:b/>
              </w:rPr>
              <w:t>CreateSubdocument</w:t>
            </w:r>
            <w:bookmarkEnd w:id="1693"/>
          </w:p>
        </w:tc>
        <w:tc>
          <w:tcPr>
            <w:tcW w:w="0" w:type="auto"/>
            <w:vAlign w:val="center"/>
          </w:tcPr>
          <w:p w:rsidR="006C1A4C" w:rsidRDefault="00A81A43">
            <w:pPr>
              <w:pStyle w:val="TableBodyText"/>
            </w:pPr>
            <w:r>
              <w:t>0x01EB</w:t>
            </w:r>
          </w:p>
        </w:tc>
        <w:tc>
          <w:tcPr>
            <w:tcW w:w="0" w:type="auto"/>
            <w:vAlign w:val="center"/>
          </w:tcPr>
          <w:p w:rsidR="006C1A4C" w:rsidRDefault="00A81A43">
            <w:pPr>
              <w:pStyle w:val="TableBodyText"/>
            </w:pPr>
            <w:r>
              <w:t>Transforms the selected outline items into subdocuments.</w:t>
            </w:r>
          </w:p>
        </w:tc>
      </w:tr>
      <w:tr w:rsidR="006C1A4C" w:rsidTr="006C1A4C">
        <w:tc>
          <w:tcPr>
            <w:tcW w:w="0" w:type="auto"/>
            <w:vAlign w:val="center"/>
          </w:tcPr>
          <w:p w:rsidR="006C1A4C" w:rsidRDefault="00A81A43">
            <w:pPr>
              <w:pStyle w:val="TableBodyText"/>
            </w:pPr>
            <w:bookmarkStart w:id="1694" w:name="Language"/>
            <w:r>
              <w:rPr>
                <w:b/>
              </w:rPr>
              <w:t>Language</w:t>
            </w:r>
            <w:bookmarkEnd w:id="1694"/>
          </w:p>
        </w:tc>
        <w:tc>
          <w:tcPr>
            <w:tcW w:w="0" w:type="auto"/>
            <w:vAlign w:val="center"/>
          </w:tcPr>
          <w:p w:rsidR="006C1A4C" w:rsidRDefault="00A81A43">
            <w:pPr>
              <w:pStyle w:val="TableBodyText"/>
            </w:pPr>
            <w:r>
              <w:t>0x01EC</w:t>
            </w:r>
          </w:p>
        </w:tc>
        <w:tc>
          <w:tcPr>
            <w:tcW w:w="0" w:type="auto"/>
            <w:vAlign w:val="center"/>
          </w:tcPr>
          <w:p w:rsidR="006C1A4C" w:rsidRDefault="00A81A43">
            <w:pPr>
              <w:pStyle w:val="TableBodyText"/>
            </w:pPr>
            <w:r>
              <w:t>Changes the language formatting of the selected characters</w:t>
            </w:r>
            <w:r>
              <w:t>.</w:t>
            </w:r>
          </w:p>
        </w:tc>
      </w:tr>
      <w:tr w:rsidR="006C1A4C" w:rsidTr="006C1A4C">
        <w:tc>
          <w:tcPr>
            <w:tcW w:w="0" w:type="auto"/>
            <w:vAlign w:val="center"/>
          </w:tcPr>
          <w:p w:rsidR="006C1A4C" w:rsidRDefault="00A81A43">
            <w:pPr>
              <w:pStyle w:val="TableBodyText"/>
            </w:pPr>
            <w:bookmarkStart w:id="1695" w:name="ViewFootnoteSeparator"/>
            <w:r>
              <w:rPr>
                <w:b/>
              </w:rPr>
              <w:t>ViewFootnoteSeparator</w:t>
            </w:r>
            <w:bookmarkEnd w:id="1695"/>
          </w:p>
        </w:tc>
        <w:tc>
          <w:tcPr>
            <w:tcW w:w="0" w:type="auto"/>
            <w:vAlign w:val="center"/>
          </w:tcPr>
          <w:p w:rsidR="006C1A4C" w:rsidRDefault="00A81A43">
            <w:pPr>
              <w:pStyle w:val="TableBodyText"/>
            </w:pPr>
            <w:r>
              <w:t>0x01ED</w:t>
            </w:r>
          </w:p>
        </w:tc>
        <w:tc>
          <w:tcPr>
            <w:tcW w:w="0" w:type="auto"/>
            <w:vAlign w:val="center"/>
          </w:tcPr>
          <w:p w:rsidR="006C1A4C" w:rsidRDefault="00A81A43">
            <w:pPr>
              <w:pStyle w:val="TableBodyText"/>
            </w:pPr>
            <w:r>
              <w:t xml:space="preserve">Opens a pane for viewing and editing the footnote </w:t>
            </w:r>
            <w:r>
              <w:lastRenderedPageBreak/>
              <w:t>separator.</w:t>
            </w:r>
          </w:p>
        </w:tc>
      </w:tr>
      <w:tr w:rsidR="006C1A4C" w:rsidTr="006C1A4C">
        <w:tc>
          <w:tcPr>
            <w:tcW w:w="0" w:type="auto"/>
            <w:vAlign w:val="center"/>
          </w:tcPr>
          <w:p w:rsidR="006C1A4C" w:rsidRDefault="00A81A43">
            <w:pPr>
              <w:pStyle w:val="TableBodyText"/>
            </w:pPr>
            <w:bookmarkStart w:id="1696" w:name="ViewFootnoteContSeparator"/>
            <w:r>
              <w:rPr>
                <w:b/>
              </w:rPr>
              <w:lastRenderedPageBreak/>
              <w:t>ViewFootnoteContSeparator</w:t>
            </w:r>
            <w:bookmarkEnd w:id="1696"/>
          </w:p>
        </w:tc>
        <w:tc>
          <w:tcPr>
            <w:tcW w:w="0" w:type="auto"/>
            <w:vAlign w:val="center"/>
          </w:tcPr>
          <w:p w:rsidR="006C1A4C" w:rsidRDefault="00A81A43">
            <w:pPr>
              <w:pStyle w:val="TableBodyText"/>
            </w:pPr>
            <w:r>
              <w:t>0x01EE</w:t>
            </w:r>
          </w:p>
        </w:tc>
        <w:tc>
          <w:tcPr>
            <w:tcW w:w="0" w:type="auto"/>
            <w:vAlign w:val="center"/>
          </w:tcPr>
          <w:p w:rsidR="006C1A4C" w:rsidRDefault="00A81A43">
            <w:pPr>
              <w:pStyle w:val="TableBodyText"/>
            </w:pPr>
            <w:r>
              <w:t>Opens a pane for viewing and editing the footnote continuation separator.</w:t>
            </w:r>
          </w:p>
        </w:tc>
      </w:tr>
      <w:tr w:rsidR="006C1A4C" w:rsidTr="006C1A4C">
        <w:tc>
          <w:tcPr>
            <w:tcW w:w="0" w:type="auto"/>
            <w:vAlign w:val="center"/>
          </w:tcPr>
          <w:p w:rsidR="006C1A4C" w:rsidRDefault="00A81A43">
            <w:pPr>
              <w:pStyle w:val="TableBodyText"/>
            </w:pPr>
            <w:bookmarkStart w:id="1697" w:name="ViewFootnoteContNotice"/>
            <w:r>
              <w:rPr>
                <w:b/>
              </w:rPr>
              <w:t>ViewFootnoteContNotice</w:t>
            </w:r>
            <w:bookmarkEnd w:id="1697"/>
          </w:p>
        </w:tc>
        <w:tc>
          <w:tcPr>
            <w:tcW w:w="0" w:type="auto"/>
            <w:vAlign w:val="center"/>
          </w:tcPr>
          <w:p w:rsidR="006C1A4C" w:rsidRDefault="00A81A43">
            <w:pPr>
              <w:pStyle w:val="TableBodyText"/>
            </w:pPr>
            <w:r>
              <w:t>0x01EF</w:t>
            </w:r>
          </w:p>
        </w:tc>
        <w:tc>
          <w:tcPr>
            <w:tcW w:w="0" w:type="auto"/>
            <w:vAlign w:val="center"/>
          </w:tcPr>
          <w:p w:rsidR="006C1A4C" w:rsidRDefault="00A81A43">
            <w:pPr>
              <w:pStyle w:val="TableBodyText"/>
            </w:pPr>
            <w:r>
              <w:t>Opens a pane for viewing</w:t>
            </w:r>
            <w:r>
              <w:t xml:space="preserve"> and editing the footnote continuation notice.</w:t>
            </w:r>
          </w:p>
        </w:tc>
      </w:tr>
      <w:tr w:rsidR="006C1A4C" w:rsidTr="006C1A4C">
        <w:tc>
          <w:tcPr>
            <w:tcW w:w="0" w:type="auto"/>
            <w:vAlign w:val="center"/>
          </w:tcPr>
          <w:p w:rsidR="006C1A4C" w:rsidRDefault="00A81A43">
            <w:pPr>
              <w:pStyle w:val="TableBodyText"/>
            </w:pPr>
            <w:bookmarkStart w:id="1698" w:name="ViewEndnoteSeparator"/>
            <w:r>
              <w:rPr>
                <w:b/>
              </w:rPr>
              <w:t>ViewEndnoteSeparator</w:t>
            </w:r>
            <w:bookmarkEnd w:id="1698"/>
          </w:p>
        </w:tc>
        <w:tc>
          <w:tcPr>
            <w:tcW w:w="0" w:type="auto"/>
            <w:vAlign w:val="center"/>
          </w:tcPr>
          <w:p w:rsidR="006C1A4C" w:rsidRDefault="00A81A43">
            <w:pPr>
              <w:pStyle w:val="TableBodyText"/>
            </w:pPr>
            <w:r>
              <w:t>0x01F0</w:t>
            </w:r>
          </w:p>
        </w:tc>
        <w:tc>
          <w:tcPr>
            <w:tcW w:w="0" w:type="auto"/>
            <w:vAlign w:val="center"/>
          </w:tcPr>
          <w:p w:rsidR="006C1A4C" w:rsidRDefault="00A81A43">
            <w:pPr>
              <w:pStyle w:val="TableBodyText"/>
            </w:pPr>
            <w:r>
              <w:t>Opens a pane for viewing and editing the endnote separator.</w:t>
            </w:r>
          </w:p>
        </w:tc>
      </w:tr>
      <w:tr w:rsidR="006C1A4C" w:rsidTr="006C1A4C">
        <w:tc>
          <w:tcPr>
            <w:tcW w:w="0" w:type="auto"/>
            <w:vAlign w:val="center"/>
          </w:tcPr>
          <w:p w:rsidR="006C1A4C" w:rsidRDefault="00A81A43">
            <w:pPr>
              <w:pStyle w:val="TableBodyText"/>
            </w:pPr>
            <w:bookmarkStart w:id="1699" w:name="ViewEndnoteContSeparator"/>
            <w:r>
              <w:rPr>
                <w:b/>
              </w:rPr>
              <w:t>ViewEndnoteContSeparator</w:t>
            </w:r>
            <w:bookmarkEnd w:id="1699"/>
          </w:p>
        </w:tc>
        <w:tc>
          <w:tcPr>
            <w:tcW w:w="0" w:type="auto"/>
            <w:vAlign w:val="center"/>
          </w:tcPr>
          <w:p w:rsidR="006C1A4C" w:rsidRDefault="00A81A43">
            <w:pPr>
              <w:pStyle w:val="TableBodyText"/>
            </w:pPr>
            <w:r>
              <w:t>0x01F1</w:t>
            </w:r>
          </w:p>
        </w:tc>
        <w:tc>
          <w:tcPr>
            <w:tcW w:w="0" w:type="auto"/>
            <w:vAlign w:val="center"/>
          </w:tcPr>
          <w:p w:rsidR="006C1A4C" w:rsidRDefault="00A81A43">
            <w:pPr>
              <w:pStyle w:val="TableBodyText"/>
            </w:pPr>
            <w:r>
              <w:t>Opens a pane for viewing and editing the endnote continuation separator.</w:t>
            </w:r>
          </w:p>
        </w:tc>
      </w:tr>
      <w:tr w:rsidR="006C1A4C" w:rsidTr="006C1A4C">
        <w:tc>
          <w:tcPr>
            <w:tcW w:w="0" w:type="auto"/>
            <w:vAlign w:val="center"/>
          </w:tcPr>
          <w:p w:rsidR="006C1A4C" w:rsidRDefault="00A81A43">
            <w:pPr>
              <w:pStyle w:val="TableBodyText"/>
            </w:pPr>
            <w:bookmarkStart w:id="1700" w:name="ViewEndnoteContNotice"/>
            <w:r>
              <w:rPr>
                <w:b/>
              </w:rPr>
              <w:t>ViewEndnoteContNotice</w:t>
            </w:r>
            <w:bookmarkEnd w:id="1700"/>
          </w:p>
        </w:tc>
        <w:tc>
          <w:tcPr>
            <w:tcW w:w="0" w:type="auto"/>
            <w:vAlign w:val="center"/>
          </w:tcPr>
          <w:p w:rsidR="006C1A4C" w:rsidRDefault="00A81A43">
            <w:pPr>
              <w:pStyle w:val="TableBodyText"/>
            </w:pPr>
            <w:r>
              <w:t>0x01F2</w:t>
            </w:r>
          </w:p>
        </w:tc>
        <w:tc>
          <w:tcPr>
            <w:tcW w:w="0" w:type="auto"/>
            <w:vAlign w:val="center"/>
          </w:tcPr>
          <w:p w:rsidR="006C1A4C" w:rsidRDefault="00A81A43">
            <w:pPr>
              <w:pStyle w:val="TableBodyText"/>
            </w:pPr>
            <w:r>
              <w:t>Opens a pane for viewing and editing the endnote continuation notice.</w:t>
            </w:r>
          </w:p>
        </w:tc>
      </w:tr>
      <w:tr w:rsidR="006C1A4C" w:rsidTr="006C1A4C">
        <w:tc>
          <w:tcPr>
            <w:tcW w:w="0" w:type="auto"/>
            <w:vAlign w:val="center"/>
          </w:tcPr>
          <w:p w:rsidR="006C1A4C" w:rsidRDefault="00A81A43">
            <w:pPr>
              <w:pStyle w:val="TableBodyText"/>
            </w:pPr>
            <w:bookmarkStart w:id="1701" w:name="WW2_ToolsOptionsView"/>
            <w:r>
              <w:rPr>
                <w:b/>
              </w:rPr>
              <w:t>WW2_ToolsOptionsView</w:t>
            </w:r>
            <w:bookmarkEnd w:id="1701"/>
          </w:p>
        </w:tc>
        <w:tc>
          <w:tcPr>
            <w:tcW w:w="0" w:type="auto"/>
            <w:vAlign w:val="center"/>
          </w:tcPr>
          <w:p w:rsidR="006C1A4C" w:rsidRDefault="00A81A43">
            <w:pPr>
              <w:pStyle w:val="TableBodyText"/>
            </w:pPr>
            <w:r>
              <w:t>0x01F3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702" w:name="DrawBringForward"/>
            <w:r>
              <w:rPr>
                <w:b/>
              </w:rPr>
              <w:t>DrawBringForward</w:t>
            </w:r>
            <w:bookmarkEnd w:id="1702"/>
          </w:p>
        </w:tc>
        <w:tc>
          <w:tcPr>
            <w:tcW w:w="0" w:type="auto"/>
            <w:vAlign w:val="center"/>
          </w:tcPr>
          <w:p w:rsidR="006C1A4C" w:rsidRDefault="00A81A43">
            <w:pPr>
              <w:pStyle w:val="TableBodyText"/>
            </w:pPr>
            <w:r>
              <w:t>0x01F4</w:t>
            </w:r>
          </w:p>
        </w:tc>
        <w:tc>
          <w:tcPr>
            <w:tcW w:w="0" w:type="auto"/>
            <w:vAlign w:val="center"/>
          </w:tcPr>
          <w:p w:rsidR="006C1A4C" w:rsidRDefault="00A81A43">
            <w:pPr>
              <w:pStyle w:val="TableBodyText"/>
            </w:pPr>
            <w:r>
              <w:t>Brings the selected drawing objects forward.</w:t>
            </w:r>
          </w:p>
        </w:tc>
      </w:tr>
      <w:tr w:rsidR="006C1A4C" w:rsidTr="006C1A4C">
        <w:tc>
          <w:tcPr>
            <w:tcW w:w="0" w:type="auto"/>
            <w:vAlign w:val="center"/>
          </w:tcPr>
          <w:p w:rsidR="006C1A4C" w:rsidRDefault="00A81A43">
            <w:pPr>
              <w:pStyle w:val="TableBodyText"/>
            </w:pPr>
            <w:bookmarkStart w:id="1703" w:name="DrawSendBackward"/>
            <w:r>
              <w:rPr>
                <w:b/>
              </w:rPr>
              <w:t>DrawSendBackward</w:t>
            </w:r>
            <w:bookmarkEnd w:id="1703"/>
          </w:p>
        </w:tc>
        <w:tc>
          <w:tcPr>
            <w:tcW w:w="0" w:type="auto"/>
            <w:vAlign w:val="center"/>
          </w:tcPr>
          <w:p w:rsidR="006C1A4C" w:rsidRDefault="00A81A43">
            <w:pPr>
              <w:pStyle w:val="TableBodyText"/>
            </w:pPr>
            <w:r>
              <w:t>0x01F5</w:t>
            </w:r>
          </w:p>
        </w:tc>
        <w:tc>
          <w:tcPr>
            <w:tcW w:w="0" w:type="auto"/>
            <w:vAlign w:val="center"/>
          </w:tcPr>
          <w:p w:rsidR="006C1A4C" w:rsidRDefault="00A81A43">
            <w:pPr>
              <w:pStyle w:val="TableBodyText"/>
            </w:pPr>
            <w:r>
              <w:t>Sends the selected</w:t>
            </w:r>
            <w:r>
              <w:t xml:space="preserve"> drawing objects backward.</w:t>
            </w:r>
          </w:p>
        </w:tc>
      </w:tr>
      <w:tr w:rsidR="006C1A4C" w:rsidTr="006C1A4C">
        <w:tc>
          <w:tcPr>
            <w:tcW w:w="0" w:type="auto"/>
            <w:vAlign w:val="center"/>
          </w:tcPr>
          <w:p w:rsidR="006C1A4C" w:rsidRDefault="00A81A43">
            <w:pPr>
              <w:pStyle w:val="TableBodyText"/>
            </w:pPr>
            <w:bookmarkStart w:id="1704" w:name="ViewFootnotes"/>
            <w:r>
              <w:rPr>
                <w:b/>
              </w:rPr>
              <w:t>ViewFootnotes</w:t>
            </w:r>
            <w:bookmarkEnd w:id="1704"/>
          </w:p>
        </w:tc>
        <w:tc>
          <w:tcPr>
            <w:tcW w:w="0" w:type="auto"/>
            <w:vAlign w:val="center"/>
          </w:tcPr>
          <w:p w:rsidR="006C1A4C" w:rsidRDefault="00A81A43">
            <w:pPr>
              <w:pStyle w:val="TableBodyText"/>
            </w:pPr>
            <w:r>
              <w:t>0x01F6</w:t>
            </w:r>
          </w:p>
        </w:tc>
        <w:tc>
          <w:tcPr>
            <w:tcW w:w="0" w:type="auto"/>
            <w:vAlign w:val="center"/>
          </w:tcPr>
          <w:p w:rsidR="006C1A4C" w:rsidRDefault="00A81A43">
            <w:pPr>
              <w:pStyle w:val="TableBodyText"/>
            </w:pPr>
            <w:r>
              <w:t>Opens a pane for viewing and editing the notes (toggle).</w:t>
            </w:r>
          </w:p>
        </w:tc>
      </w:tr>
      <w:tr w:rsidR="006C1A4C" w:rsidTr="006C1A4C">
        <w:tc>
          <w:tcPr>
            <w:tcW w:w="0" w:type="auto"/>
            <w:vAlign w:val="center"/>
          </w:tcPr>
          <w:p w:rsidR="006C1A4C" w:rsidRDefault="00A81A43">
            <w:pPr>
              <w:pStyle w:val="TableBodyText"/>
            </w:pPr>
            <w:bookmarkStart w:id="1705" w:name="ToolsProtectDocument"/>
            <w:r>
              <w:rPr>
                <w:b/>
              </w:rPr>
              <w:t>ToolsProtectDocument</w:t>
            </w:r>
            <w:bookmarkEnd w:id="1705"/>
          </w:p>
        </w:tc>
        <w:tc>
          <w:tcPr>
            <w:tcW w:w="0" w:type="auto"/>
            <w:vAlign w:val="center"/>
          </w:tcPr>
          <w:p w:rsidR="006C1A4C" w:rsidRDefault="00A81A43">
            <w:pPr>
              <w:pStyle w:val="TableBodyText"/>
            </w:pPr>
            <w:r>
              <w:t>0x01F7</w:t>
            </w:r>
          </w:p>
        </w:tc>
        <w:tc>
          <w:tcPr>
            <w:tcW w:w="0" w:type="auto"/>
            <w:vAlign w:val="center"/>
          </w:tcPr>
          <w:p w:rsidR="006C1A4C" w:rsidRDefault="00A81A43">
            <w:pPr>
              <w:pStyle w:val="TableBodyText"/>
            </w:pPr>
            <w:r>
              <w:t>Sets protection for the active document.</w:t>
            </w:r>
          </w:p>
        </w:tc>
      </w:tr>
      <w:tr w:rsidR="006C1A4C" w:rsidTr="006C1A4C">
        <w:tc>
          <w:tcPr>
            <w:tcW w:w="0" w:type="auto"/>
            <w:vAlign w:val="center"/>
          </w:tcPr>
          <w:p w:rsidR="006C1A4C" w:rsidRDefault="00A81A43">
            <w:pPr>
              <w:pStyle w:val="TableBodyText"/>
            </w:pPr>
            <w:bookmarkStart w:id="1706" w:name="ToolsShrinkToFit"/>
            <w:r>
              <w:rPr>
                <w:b/>
              </w:rPr>
              <w:t>ToolsShrinkToFit</w:t>
            </w:r>
            <w:bookmarkEnd w:id="1706"/>
          </w:p>
        </w:tc>
        <w:tc>
          <w:tcPr>
            <w:tcW w:w="0" w:type="auto"/>
            <w:vAlign w:val="center"/>
          </w:tcPr>
          <w:p w:rsidR="006C1A4C" w:rsidRDefault="00A81A43">
            <w:pPr>
              <w:pStyle w:val="TableBodyText"/>
            </w:pPr>
            <w:r>
              <w:t>0x01F8</w:t>
            </w:r>
          </w:p>
        </w:tc>
        <w:tc>
          <w:tcPr>
            <w:tcW w:w="0" w:type="auto"/>
            <w:vAlign w:val="center"/>
          </w:tcPr>
          <w:p w:rsidR="006C1A4C" w:rsidRDefault="00A81A43">
            <w:pPr>
              <w:pStyle w:val="TableBodyText"/>
            </w:pPr>
            <w:r>
              <w:t>Attempts to make the document fit on one less page.</w:t>
            </w:r>
          </w:p>
        </w:tc>
      </w:tr>
      <w:tr w:rsidR="006C1A4C" w:rsidTr="006C1A4C">
        <w:tc>
          <w:tcPr>
            <w:tcW w:w="0" w:type="auto"/>
            <w:vAlign w:val="center"/>
          </w:tcPr>
          <w:p w:rsidR="006C1A4C" w:rsidRDefault="00A81A43">
            <w:pPr>
              <w:pStyle w:val="TableBodyText"/>
            </w:pPr>
            <w:bookmarkStart w:id="1707" w:name="FormatStyleGallery"/>
            <w:r>
              <w:rPr>
                <w:b/>
              </w:rPr>
              <w:t>Fo</w:t>
            </w:r>
            <w:r>
              <w:rPr>
                <w:b/>
              </w:rPr>
              <w:t>rmatStyleGallery</w:t>
            </w:r>
            <w:bookmarkEnd w:id="1707"/>
          </w:p>
        </w:tc>
        <w:tc>
          <w:tcPr>
            <w:tcW w:w="0" w:type="auto"/>
            <w:vAlign w:val="center"/>
          </w:tcPr>
          <w:p w:rsidR="006C1A4C" w:rsidRDefault="00A81A43">
            <w:pPr>
              <w:pStyle w:val="TableBodyText"/>
            </w:pPr>
            <w:r>
              <w:t>0x01F9</w:t>
            </w:r>
          </w:p>
        </w:tc>
        <w:tc>
          <w:tcPr>
            <w:tcW w:w="0" w:type="auto"/>
            <w:vAlign w:val="center"/>
          </w:tcPr>
          <w:p w:rsidR="006C1A4C" w:rsidRDefault="00A81A43">
            <w:pPr>
              <w:pStyle w:val="TableBodyText"/>
            </w:pPr>
            <w:r>
              <w:t>Apply styles from templates.</w:t>
            </w:r>
          </w:p>
        </w:tc>
      </w:tr>
      <w:tr w:rsidR="006C1A4C" w:rsidTr="006C1A4C">
        <w:tc>
          <w:tcPr>
            <w:tcW w:w="0" w:type="auto"/>
            <w:vAlign w:val="center"/>
          </w:tcPr>
          <w:p w:rsidR="006C1A4C" w:rsidRDefault="00A81A43">
            <w:pPr>
              <w:pStyle w:val="TableBodyText"/>
            </w:pPr>
            <w:bookmarkStart w:id="1708" w:name="ToolsReviewRevisions"/>
            <w:r>
              <w:rPr>
                <w:b/>
              </w:rPr>
              <w:t>ToolsReviewRevisions</w:t>
            </w:r>
            <w:bookmarkEnd w:id="1708"/>
          </w:p>
        </w:tc>
        <w:tc>
          <w:tcPr>
            <w:tcW w:w="0" w:type="auto"/>
            <w:vAlign w:val="center"/>
          </w:tcPr>
          <w:p w:rsidR="006C1A4C" w:rsidRDefault="00A81A43">
            <w:pPr>
              <w:pStyle w:val="TableBodyText"/>
            </w:pPr>
            <w:r>
              <w:t>0x01FA</w:t>
            </w:r>
          </w:p>
        </w:tc>
        <w:tc>
          <w:tcPr>
            <w:tcW w:w="0" w:type="auto"/>
            <w:vAlign w:val="center"/>
          </w:tcPr>
          <w:p w:rsidR="006C1A4C" w:rsidRDefault="00A81A43">
            <w:pPr>
              <w:pStyle w:val="TableBodyText"/>
            </w:pPr>
            <w:r>
              <w:t>Reviews changes to the active document.</w:t>
            </w:r>
          </w:p>
        </w:tc>
      </w:tr>
      <w:tr w:rsidR="006C1A4C" w:rsidTr="006C1A4C">
        <w:tc>
          <w:tcPr>
            <w:tcW w:w="0" w:type="auto"/>
            <w:vAlign w:val="center"/>
          </w:tcPr>
          <w:p w:rsidR="006C1A4C" w:rsidRDefault="00A81A43">
            <w:pPr>
              <w:pStyle w:val="TableBodyText"/>
            </w:pPr>
            <w:bookmarkStart w:id="1709" w:name="ShowMultiplePages"/>
            <w:r>
              <w:rPr>
                <w:b/>
              </w:rPr>
              <w:t>ShowMultiplePages</w:t>
            </w:r>
            <w:bookmarkEnd w:id="1709"/>
          </w:p>
        </w:tc>
        <w:tc>
          <w:tcPr>
            <w:tcW w:w="0" w:type="auto"/>
            <w:vAlign w:val="center"/>
          </w:tcPr>
          <w:p w:rsidR="006C1A4C" w:rsidRDefault="00A81A43">
            <w:pPr>
              <w:pStyle w:val="TableBodyText"/>
            </w:pPr>
            <w:r>
              <w:t>0x01FD</w:t>
            </w:r>
          </w:p>
        </w:tc>
        <w:tc>
          <w:tcPr>
            <w:tcW w:w="0" w:type="auto"/>
            <w:vAlign w:val="center"/>
          </w:tcPr>
          <w:p w:rsidR="006C1A4C" w:rsidRDefault="00A81A43">
            <w:pPr>
              <w:pStyle w:val="TableBodyText"/>
            </w:pPr>
            <w:r>
              <w:t>Show multiple pages.</w:t>
            </w:r>
          </w:p>
        </w:tc>
      </w:tr>
      <w:tr w:rsidR="006C1A4C" w:rsidTr="006C1A4C">
        <w:tc>
          <w:tcPr>
            <w:tcW w:w="0" w:type="auto"/>
            <w:vAlign w:val="center"/>
          </w:tcPr>
          <w:p w:rsidR="006C1A4C" w:rsidRDefault="00A81A43">
            <w:pPr>
              <w:pStyle w:val="TableBodyText"/>
            </w:pPr>
            <w:bookmarkStart w:id="1710" w:name="HelpSearch"/>
            <w:r>
              <w:rPr>
                <w:b/>
              </w:rPr>
              <w:t>HelpSearch</w:t>
            </w:r>
            <w:bookmarkEnd w:id="1710"/>
          </w:p>
        </w:tc>
        <w:tc>
          <w:tcPr>
            <w:tcW w:w="0" w:type="auto"/>
            <w:vAlign w:val="center"/>
          </w:tcPr>
          <w:p w:rsidR="006C1A4C" w:rsidRDefault="00A81A43">
            <w:pPr>
              <w:pStyle w:val="TableBodyText"/>
            </w:pPr>
            <w:r>
              <w:t>0x01FE</w:t>
            </w:r>
          </w:p>
        </w:tc>
        <w:tc>
          <w:tcPr>
            <w:tcW w:w="0" w:type="auto"/>
            <w:vAlign w:val="center"/>
          </w:tcPr>
          <w:p w:rsidR="006C1A4C" w:rsidRDefault="00A81A43">
            <w:pPr>
              <w:pStyle w:val="TableBodyText"/>
            </w:pPr>
            <w:r>
              <w:t>Searches for a Help topic by typing or selecting a keyword.</w:t>
            </w:r>
          </w:p>
        </w:tc>
      </w:tr>
      <w:tr w:rsidR="006C1A4C" w:rsidTr="006C1A4C">
        <w:tc>
          <w:tcPr>
            <w:tcW w:w="0" w:type="auto"/>
            <w:vAlign w:val="center"/>
          </w:tcPr>
          <w:p w:rsidR="006C1A4C" w:rsidRDefault="00A81A43">
            <w:pPr>
              <w:pStyle w:val="TableBodyText"/>
            </w:pPr>
            <w:bookmarkStart w:id="1711" w:name="HelpWordPerfectHelpOptions"/>
            <w:r>
              <w:rPr>
                <w:b/>
              </w:rPr>
              <w:t>HelpWordPerfectHelpOptions</w:t>
            </w:r>
            <w:bookmarkEnd w:id="1711"/>
          </w:p>
        </w:tc>
        <w:tc>
          <w:tcPr>
            <w:tcW w:w="0" w:type="auto"/>
            <w:vAlign w:val="center"/>
          </w:tcPr>
          <w:p w:rsidR="006C1A4C" w:rsidRDefault="00A81A43">
            <w:pPr>
              <w:pStyle w:val="TableBodyText"/>
            </w:pPr>
            <w:r>
              <w:t>0x01FF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712" w:name="MailMergeConvertChevrons"/>
            <w:r>
              <w:rPr>
                <w:b/>
              </w:rPr>
              <w:t>MailMergeConvertChevrons</w:t>
            </w:r>
            <w:bookmarkEnd w:id="1712"/>
          </w:p>
        </w:tc>
        <w:tc>
          <w:tcPr>
            <w:tcW w:w="0" w:type="auto"/>
            <w:vAlign w:val="center"/>
          </w:tcPr>
          <w:p w:rsidR="006C1A4C" w:rsidRDefault="00A81A43">
            <w:pPr>
              <w:pStyle w:val="TableBodyText"/>
            </w:pPr>
            <w:r>
              <w:t>0x0200</w:t>
            </w:r>
          </w:p>
        </w:tc>
        <w:tc>
          <w:tcPr>
            <w:tcW w:w="0" w:type="auto"/>
            <w:vAlign w:val="center"/>
          </w:tcPr>
          <w:p w:rsidR="006C1A4C" w:rsidRDefault="00A81A43">
            <w:pPr>
              <w:pStyle w:val="TableBodyText"/>
            </w:pPr>
            <w:r>
              <w:t>Toggles converting Word for the Macintosh mail merge chevrons.</w:t>
            </w:r>
          </w:p>
        </w:tc>
      </w:tr>
      <w:tr w:rsidR="006C1A4C" w:rsidTr="006C1A4C">
        <w:tc>
          <w:tcPr>
            <w:tcW w:w="0" w:type="auto"/>
            <w:vAlign w:val="center"/>
          </w:tcPr>
          <w:p w:rsidR="006C1A4C" w:rsidRDefault="00A81A43">
            <w:pPr>
              <w:pStyle w:val="TableBodyText"/>
            </w:pPr>
            <w:bookmarkStart w:id="1713" w:name="GrowFontOnePoint"/>
            <w:r>
              <w:rPr>
                <w:b/>
              </w:rPr>
              <w:t>GrowFontOnePoint</w:t>
            </w:r>
            <w:bookmarkEnd w:id="1713"/>
          </w:p>
        </w:tc>
        <w:tc>
          <w:tcPr>
            <w:tcW w:w="0" w:type="auto"/>
            <w:vAlign w:val="center"/>
          </w:tcPr>
          <w:p w:rsidR="006C1A4C" w:rsidRDefault="00A81A43">
            <w:pPr>
              <w:pStyle w:val="TableBodyText"/>
            </w:pPr>
            <w:r>
              <w:t>0x0201</w:t>
            </w:r>
          </w:p>
        </w:tc>
        <w:tc>
          <w:tcPr>
            <w:tcW w:w="0" w:type="auto"/>
            <w:vAlign w:val="center"/>
          </w:tcPr>
          <w:p w:rsidR="006C1A4C" w:rsidRDefault="00A81A43">
            <w:pPr>
              <w:pStyle w:val="TableBodyText"/>
            </w:pPr>
            <w:r>
              <w:t>Increases the font size of the selection by one point.</w:t>
            </w:r>
          </w:p>
        </w:tc>
      </w:tr>
      <w:tr w:rsidR="006C1A4C" w:rsidTr="006C1A4C">
        <w:tc>
          <w:tcPr>
            <w:tcW w:w="0" w:type="auto"/>
            <w:vAlign w:val="center"/>
          </w:tcPr>
          <w:p w:rsidR="006C1A4C" w:rsidRDefault="00A81A43">
            <w:pPr>
              <w:pStyle w:val="TableBodyText"/>
            </w:pPr>
            <w:bookmarkStart w:id="1714" w:name="ShrinkFontOnePoint"/>
            <w:r>
              <w:rPr>
                <w:b/>
              </w:rPr>
              <w:t>ShrinkFontOnePoint</w:t>
            </w:r>
            <w:bookmarkEnd w:id="1714"/>
          </w:p>
        </w:tc>
        <w:tc>
          <w:tcPr>
            <w:tcW w:w="0" w:type="auto"/>
            <w:vAlign w:val="center"/>
          </w:tcPr>
          <w:p w:rsidR="006C1A4C" w:rsidRDefault="00A81A43">
            <w:pPr>
              <w:pStyle w:val="TableBodyText"/>
            </w:pPr>
            <w:r>
              <w:t>0x0202</w:t>
            </w:r>
          </w:p>
        </w:tc>
        <w:tc>
          <w:tcPr>
            <w:tcW w:w="0" w:type="auto"/>
            <w:vAlign w:val="center"/>
          </w:tcPr>
          <w:p w:rsidR="006C1A4C" w:rsidRDefault="00A81A43">
            <w:pPr>
              <w:pStyle w:val="TableBodyText"/>
            </w:pPr>
            <w:r>
              <w:t>Decr</w:t>
            </w:r>
            <w:r>
              <w:t>eases the font size of the selection by one point.</w:t>
            </w:r>
          </w:p>
        </w:tc>
      </w:tr>
      <w:tr w:rsidR="006C1A4C" w:rsidTr="006C1A4C">
        <w:tc>
          <w:tcPr>
            <w:tcW w:w="0" w:type="auto"/>
            <w:vAlign w:val="center"/>
          </w:tcPr>
          <w:p w:rsidR="006C1A4C" w:rsidRDefault="00A81A43">
            <w:pPr>
              <w:pStyle w:val="TableBodyText"/>
            </w:pPr>
            <w:bookmarkStart w:id="1715" w:name="Magnifier"/>
            <w:r>
              <w:rPr>
                <w:b/>
              </w:rPr>
              <w:t>Magnifier</w:t>
            </w:r>
            <w:bookmarkEnd w:id="1715"/>
          </w:p>
        </w:tc>
        <w:tc>
          <w:tcPr>
            <w:tcW w:w="0" w:type="auto"/>
            <w:vAlign w:val="center"/>
          </w:tcPr>
          <w:p w:rsidR="006C1A4C" w:rsidRDefault="00A81A43">
            <w:pPr>
              <w:pStyle w:val="TableBodyText"/>
            </w:pPr>
            <w:r>
              <w:t>0x0203</w:t>
            </w:r>
          </w:p>
        </w:tc>
        <w:tc>
          <w:tcPr>
            <w:tcW w:w="0" w:type="auto"/>
            <w:vAlign w:val="center"/>
          </w:tcPr>
          <w:p w:rsidR="006C1A4C" w:rsidRDefault="00A81A43">
            <w:pPr>
              <w:pStyle w:val="TableBodyText"/>
            </w:pPr>
            <w:r>
              <w:t>Toggle zoom-in / zoom-out mode.</w:t>
            </w:r>
          </w:p>
        </w:tc>
      </w:tr>
      <w:tr w:rsidR="006C1A4C" w:rsidTr="006C1A4C">
        <w:tc>
          <w:tcPr>
            <w:tcW w:w="0" w:type="auto"/>
            <w:vAlign w:val="center"/>
          </w:tcPr>
          <w:p w:rsidR="006C1A4C" w:rsidRDefault="00A81A43">
            <w:pPr>
              <w:pStyle w:val="TableBodyText"/>
            </w:pPr>
            <w:bookmarkStart w:id="1716" w:name="FilePrintPreviewFullScreen"/>
            <w:r>
              <w:rPr>
                <w:b/>
              </w:rPr>
              <w:t>FilePrintPreviewFullScreen</w:t>
            </w:r>
            <w:bookmarkEnd w:id="1716"/>
          </w:p>
        </w:tc>
        <w:tc>
          <w:tcPr>
            <w:tcW w:w="0" w:type="auto"/>
            <w:vAlign w:val="center"/>
          </w:tcPr>
          <w:p w:rsidR="006C1A4C" w:rsidRDefault="00A81A43">
            <w:pPr>
              <w:pStyle w:val="TableBodyText"/>
            </w:pPr>
            <w:r>
              <w:t>0x0204</w:t>
            </w:r>
          </w:p>
        </w:tc>
        <w:tc>
          <w:tcPr>
            <w:tcW w:w="0" w:type="auto"/>
            <w:vAlign w:val="center"/>
          </w:tcPr>
          <w:p w:rsidR="006C1A4C" w:rsidRDefault="00A81A43">
            <w:pPr>
              <w:pStyle w:val="TableBodyText"/>
            </w:pPr>
            <w:r>
              <w:t>Toggles full screen.</w:t>
            </w:r>
          </w:p>
        </w:tc>
      </w:tr>
      <w:tr w:rsidR="006C1A4C" w:rsidTr="006C1A4C">
        <w:tc>
          <w:tcPr>
            <w:tcW w:w="0" w:type="auto"/>
            <w:vAlign w:val="center"/>
          </w:tcPr>
          <w:p w:rsidR="006C1A4C" w:rsidRDefault="00A81A43">
            <w:pPr>
              <w:pStyle w:val="TableBodyText"/>
            </w:pPr>
            <w:bookmarkStart w:id="1717" w:name="InsertSound"/>
            <w:r>
              <w:rPr>
                <w:b/>
              </w:rPr>
              <w:t>InsertSound</w:t>
            </w:r>
            <w:bookmarkEnd w:id="1717"/>
          </w:p>
        </w:tc>
        <w:tc>
          <w:tcPr>
            <w:tcW w:w="0" w:type="auto"/>
            <w:vAlign w:val="center"/>
          </w:tcPr>
          <w:p w:rsidR="006C1A4C" w:rsidRDefault="00A81A43">
            <w:pPr>
              <w:pStyle w:val="TableBodyText"/>
            </w:pPr>
            <w:r>
              <w:t>0x0207</w:t>
            </w:r>
          </w:p>
        </w:tc>
        <w:tc>
          <w:tcPr>
            <w:tcW w:w="0" w:type="auto"/>
            <w:vAlign w:val="center"/>
          </w:tcPr>
          <w:p w:rsidR="006C1A4C" w:rsidRDefault="00A81A43">
            <w:pPr>
              <w:pStyle w:val="TableBodyText"/>
            </w:pPr>
            <w:r>
              <w:t>Inserts a sound object into the document.</w:t>
            </w:r>
          </w:p>
        </w:tc>
      </w:tr>
      <w:tr w:rsidR="006C1A4C" w:rsidTr="006C1A4C">
        <w:tc>
          <w:tcPr>
            <w:tcW w:w="0" w:type="auto"/>
            <w:vAlign w:val="center"/>
          </w:tcPr>
          <w:p w:rsidR="006C1A4C" w:rsidRDefault="00A81A43">
            <w:pPr>
              <w:pStyle w:val="TableBodyText"/>
            </w:pPr>
            <w:bookmarkStart w:id="1718" w:name="ToolsProtectUnprotectDocument"/>
            <w:r>
              <w:rPr>
                <w:b/>
              </w:rPr>
              <w:t>ToolsProtectUnprotectDocument</w:t>
            </w:r>
            <w:bookmarkEnd w:id="1718"/>
          </w:p>
        </w:tc>
        <w:tc>
          <w:tcPr>
            <w:tcW w:w="0" w:type="auto"/>
            <w:vAlign w:val="center"/>
          </w:tcPr>
          <w:p w:rsidR="006C1A4C" w:rsidRDefault="00A81A43">
            <w:pPr>
              <w:pStyle w:val="TableBodyText"/>
            </w:pPr>
            <w:r>
              <w:t>0x0208</w:t>
            </w:r>
          </w:p>
        </w:tc>
        <w:tc>
          <w:tcPr>
            <w:tcW w:w="0" w:type="auto"/>
            <w:vAlign w:val="center"/>
          </w:tcPr>
          <w:p w:rsidR="006C1A4C" w:rsidRDefault="00A81A43">
            <w:pPr>
              <w:pStyle w:val="TableBodyText"/>
            </w:pPr>
            <w:r>
              <w:t>Toggles protection for the active document.</w:t>
            </w:r>
          </w:p>
        </w:tc>
      </w:tr>
      <w:tr w:rsidR="006C1A4C" w:rsidTr="006C1A4C">
        <w:tc>
          <w:tcPr>
            <w:tcW w:w="0" w:type="auto"/>
            <w:vAlign w:val="center"/>
          </w:tcPr>
          <w:p w:rsidR="006C1A4C" w:rsidRDefault="00A81A43">
            <w:pPr>
              <w:pStyle w:val="TableBodyText"/>
            </w:pPr>
            <w:bookmarkStart w:id="1719" w:name="ToolsUnprotectDocument"/>
            <w:r>
              <w:rPr>
                <w:b/>
              </w:rPr>
              <w:t>ToolsUnprotectDocument</w:t>
            </w:r>
            <w:bookmarkEnd w:id="1719"/>
          </w:p>
        </w:tc>
        <w:tc>
          <w:tcPr>
            <w:tcW w:w="0" w:type="auto"/>
            <w:vAlign w:val="center"/>
          </w:tcPr>
          <w:p w:rsidR="006C1A4C" w:rsidRDefault="00A81A43">
            <w:pPr>
              <w:pStyle w:val="TableBodyText"/>
            </w:pPr>
            <w:r>
              <w:t>0x0209</w:t>
            </w:r>
          </w:p>
        </w:tc>
        <w:tc>
          <w:tcPr>
            <w:tcW w:w="0" w:type="auto"/>
            <w:vAlign w:val="center"/>
          </w:tcPr>
          <w:p w:rsidR="006C1A4C" w:rsidRDefault="00A81A43">
            <w:pPr>
              <w:pStyle w:val="TableBodyText"/>
            </w:pPr>
            <w:r>
              <w:t>Removes protection from the active document.</w:t>
            </w:r>
          </w:p>
        </w:tc>
      </w:tr>
      <w:tr w:rsidR="006C1A4C" w:rsidTr="006C1A4C">
        <w:tc>
          <w:tcPr>
            <w:tcW w:w="0" w:type="auto"/>
            <w:vAlign w:val="center"/>
          </w:tcPr>
          <w:p w:rsidR="006C1A4C" w:rsidRDefault="00A81A43">
            <w:pPr>
              <w:pStyle w:val="TableBodyText"/>
            </w:pPr>
            <w:bookmarkStart w:id="1720" w:name="RemoveBulletsNumbers"/>
            <w:r>
              <w:rPr>
                <w:b/>
              </w:rPr>
              <w:t>RemoveBulletsNumbers</w:t>
            </w:r>
            <w:bookmarkEnd w:id="1720"/>
          </w:p>
        </w:tc>
        <w:tc>
          <w:tcPr>
            <w:tcW w:w="0" w:type="auto"/>
            <w:vAlign w:val="center"/>
          </w:tcPr>
          <w:p w:rsidR="006C1A4C" w:rsidRDefault="00A81A43">
            <w:pPr>
              <w:pStyle w:val="TableBodyText"/>
            </w:pPr>
            <w:r>
              <w:t>0x020A</w:t>
            </w:r>
          </w:p>
        </w:tc>
        <w:tc>
          <w:tcPr>
            <w:tcW w:w="0" w:type="auto"/>
            <w:vAlign w:val="center"/>
          </w:tcPr>
          <w:p w:rsidR="006C1A4C" w:rsidRDefault="00A81A43">
            <w:pPr>
              <w:pStyle w:val="TableBodyText"/>
            </w:pPr>
            <w:r>
              <w:t>Removes numbers and bullets from the selection.</w:t>
            </w:r>
          </w:p>
        </w:tc>
      </w:tr>
      <w:tr w:rsidR="006C1A4C" w:rsidTr="006C1A4C">
        <w:tc>
          <w:tcPr>
            <w:tcW w:w="0" w:type="auto"/>
            <w:vAlign w:val="center"/>
          </w:tcPr>
          <w:p w:rsidR="006C1A4C" w:rsidRDefault="00A81A43">
            <w:pPr>
              <w:pStyle w:val="TableBodyText"/>
            </w:pPr>
            <w:bookmarkStart w:id="1721" w:name="FileCloseOrCloseAll"/>
            <w:r>
              <w:rPr>
                <w:b/>
              </w:rPr>
              <w:t>FileCloseOrCloseAll</w:t>
            </w:r>
            <w:bookmarkEnd w:id="1721"/>
          </w:p>
        </w:tc>
        <w:tc>
          <w:tcPr>
            <w:tcW w:w="0" w:type="auto"/>
            <w:vAlign w:val="center"/>
          </w:tcPr>
          <w:p w:rsidR="006C1A4C" w:rsidRDefault="00A81A43">
            <w:pPr>
              <w:pStyle w:val="TableBodyText"/>
            </w:pPr>
            <w:r>
              <w:t>0x020B</w:t>
            </w:r>
          </w:p>
        </w:tc>
        <w:tc>
          <w:tcPr>
            <w:tcW w:w="0" w:type="auto"/>
            <w:vAlign w:val="center"/>
          </w:tcPr>
          <w:p w:rsidR="006C1A4C" w:rsidRDefault="00A81A43">
            <w:pPr>
              <w:pStyle w:val="TableBodyText"/>
            </w:pPr>
            <w:r>
              <w:t xml:space="preserve">Closes the file, or if the </w:t>
            </w:r>
            <w:r>
              <w:t>user is holding down the shift key, closes all files.</w:t>
            </w:r>
          </w:p>
        </w:tc>
      </w:tr>
      <w:tr w:rsidR="006C1A4C" w:rsidTr="006C1A4C">
        <w:tc>
          <w:tcPr>
            <w:tcW w:w="0" w:type="auto"/>
            <w:vAlign w:val="center"/>
          </w:tcPr>
          <w:p w:rsidR="006C1A4C" w:rsidRDefault="00A81A43">
            <w:pPr>
              <w:pStyle w:val="TableBodyText"/>
            </w:pPr>
            <w:bookmarkStart w:id="1722" w:name="FileCloseAll"/>
            <w:r>
              <w:rPr>
                <w:b/>
              </w:rPr>
              <w:lastRenderedPageBreak/>
              <w:t>FileCloseAll</w:t>
            </w:r>
            <w:bookmarkEnd w:id="1722"/>
          </w:p>
        </w:tc>
        <w:tc>
          <w:tcPr>
            <w:tcW w:w="0" w:type="auto"/>
            <w:vAlign w:val="center"/>
          </w:tcPr>
          <w:p w:rsidR="006C1A4C" w:rsidRDefault="00A81A43">
            <w:pPr>
              <w:pStyle w:val="TableBodyText"/>
            </w:pPr>
            <w:r>
              <w:t>0x020C</w:t>
            </w:r>
          </w:p>
        </w:tc>
        <w:tc>
          <w:tcPr>
            <w:tcW w:w="0" w:type="auto"/>
            <w:vAlign w:val="center"/>
          </w:tcPr>
          <w:p w:rsidR="006C1A4C" w:rsidRDefault="00A81A43">
            <w:pPr>
              <w:pStyle w:val="TableBodyText"/>
            </w:pPr>
            <w:r>
              <w:t>Closes all of the windows of all documents.</w:t>
            </w:r>
          </w:p>
        </w:tc>
      </w:tr>
      <w:tr w:rsidR="006C1A4C" w:rsidTr="006C1A4C">
        <w:tc>
          <w:tcPr>
            <w:tcW w:w="0" w:type="auto"/>
            <w:vAlign w:val="center"/>
          </w:tcPr>
          <w:p w:rsidR="006C1A4C" w:rsidRDefault="00A81A43">
            <w:pPr>
              <w:pStyle w:val="TableBodyText"/>
            </w:pPr>
            <w:bookmarkStart w:id="1723" w:name="ToolsOptionsCompatibility"/>
            <w:r>
              <w:rPr>
                <w:b/>
              </w:rPr>
              <w:t>ToolsOptionsCompatibility</w:t>
            </w:r>
            <w:bookmarkEnd w:id="1723"/>
          </w:p>
        </w:tc>
        <w:tc>
          <w:tcPr>
            <w:tcW w:w="0" w:type="auto"/>
            <w:vAlign w:val="center"/>
          </w:tcPr>
          <w:p w:rsidR="006C1A4C" w:rsidRDefault="00A81A43">
            <w:pPr>
              <w:pStyle w:val="TableBodyText"/>
            </w:pPr>
            <w:r>
              <w:t>0x020D</w:t>
            </w:r>
          </w:p>
        </w:tc>
        <w:tc>
          <w:tcPr>
            <w:tcW w:w="0" w:type="auto"/>
            <w:vAlign w:val="center"/>
          </w:tcPr>
          <w:p w:rsidR="006C1A4C" w:rsidRDefault="00A81A43">
            <w:pPr>
              <w:pStyle w:val="TableBodyText"/>
            </w:pPr>
            <w:r>
              <w:t>Changes the document compatibility options.</w:t>
            </w:r>
          </w:p>
        </w:tc>
      </w:tr>
      <w:tr w:rsidR="006C1A4C" w:rsidTr="006C1A4C">
        <w:tc>
          <w:tcPr>
            <w:tcW w:w="0" w:type="auto"/>
            <w:vAlign w:val="center"/>
          </w:tcPr>
          <w:p w:rsidR="006C1A4C" w:rsidRDefault="00A81A43">
            <w:pPr>
              <w:pStyle w:val="TableBodyText"/>
            </w:pPr>
            <w:bookmarkStart w:id="1724" w:name="CopyButtonImage"/>
            <w:r>
              <w:rPr>
                <w:b/>
              </w:rPr>
              <w:t>CopyButtonImage</w:t>
            </w:r>
            <w:bookmarkEnd w:id="1724"/>
          </w:p>
        </w:tc>
        <w:tc>
          <w:tcPr>
            <w:tcW w:w="0" w:type="auto"/>
            <w:vAlign w:val="center"/>
          </w:tcPr>
          <w:p w:rsidR="006C1A4C" w:rsidRDefault="00A81A43">
            <w:pPr>
              <w:pStyle w:val="TableBodyText"/>
            </w:pPr>
            <w:r>
              <w:t>0x020E</w:t>
            </w:r>
          </w:p>
        </w:tc>
        <w:tc>
          <w:tcPr>
            <w:tcW w:w="0" w:type="auto"/>
            <w:vAlign w:val="center"/>
          </w:tcPr>
          <w:p w:rsidR="006C1A4C" w:rsidRDefault="00A81A43">
            <w:pPr>
              <w:pStyle w:val="TableBodyText"/>
            </w:pPr>
            <w:r>
              <w:t>Copy the image of the selected butt</w:t>
            </w:r>
            <w:r>
              <w:t>on to the Clipboard.</w:t>
            </w:r>
          </w:p>
        </w:tc>
      </w:tr>
      <w:tr w:rsidR="006C1A4C" w:rsidTr="006C1A4C">
        <w:tc>
          <w:tcPr>
            <w:tcW w:w="0" w:type="auto"/>
            <w:vAlign w:val="center"/>
          </w:tcPr>
          <w:p w:rsidR="006C1A4C" w:rsidRDefault="00A81A43">
            <w:pPr>
              <w:pStyle w:val="TableBodyText"/>
            </w:pPr>
            <w:bookmarkStart w:id="1725" w:name="PasteButtonImage"/>
            <w:r>
              <w:rPr>
                <w:b/>
              </w:rPr>
              <w:t>PasteButtonImage</w:t>
            </w:r>
            <w:bookmarkEnd w:id="1725"/>
          </w:p>
        </w:tc>
        <w:tc>
          <w:tcPr>
            <w:tcW w:w="0" w:type="auto"/>
            <w:vAlign w:val="center"/>
          </w:tcPr>
          <w:p w:rsidR="006C1A4C" w:rsidRDefault="00A81A43">
            <w:pPr>
              <w:pStyle w:val="TableBodyText"/>
            </w:pPr>
            <w:r>
              <w:t>0x020F</w:t>
            </w:r>
          </w:p>
        </w:tc>
        <w:tc>
          <w:tcPr>
            <w:tcW w:w="0" w:type="auto"/>
            <w:vAlign w:val="center"/>
          </w:tcPr>
          <w:p w:rsidR="006C1A4C" w:rsidRDefault="00A81A43">
            <w:pPr>
              <w:pStyle w:val="TableBodyText"/>
            </w:pPr>
            <w:r>
              <w:t>Paste the image on the Clipboard onto the selected button.</w:t>
            </w:r>
          </w:p>
        </w:tc>
      </w:tr>
      <w:tr w:rsidR="006C1A4C" w:rsidTr="006C1A4C">
        <w:tc>
          <w:tcPr>
            <w:tcW w:w="0" w:type="auto"/>
            <w:vAlign w:val="center"/>
          </w:tcPr>
          <w:p w:rsidR="006C1A4C" w:rsidRDefault="00A81A43">
            <w:pPr>
              <w:pStyle w:val="TableBodyText"/>
            </w:pPr>
            <w:bookmarkStart w:id="1726" w:name="ResetButtonImage"/>
            <w:r>
              <w:rPr>
                <w:b/>
              </w:rPr>
              <w:t>ResetButtonImage</w:t>
            </w:r>
            <w:bookmarkEnd w:id="1726"/>
          </w:p>
        </w:tc>
        <w:tc>
          <w:tcPr>
            <w:tcW w:w="0" w:type="auto"/>
            <w:vAlign w:val="center"/>
          </w:tcPr>
          <w:p w:rsidR="006C1A4C" w:rsidRDefault="00A81A43">
            <w:pPr>
              <w:pStyle w:val="TableBodyText"/>
            </w:pPr>
            <w:r>
              <w:t>0x0210</w:t>
            </w:r>
          </w:p>
        </w:tc>
        <w:tc>
          <w:tcPr>
            <w:tcW w:w="0" w:type="auto"/>
            <w:vAlign w:val="center"/>
          </w:tcPr>
          <w:p w:rsidR="006C1A4C" w:rsidRDefault="00A81A43">
            <w:pPr>
              <w:pStyle w:val="TableBodyText"/>
            </w:pPr>
            <w:r>
              <w:t>Reset the image on the selected button to the built-in image.</w:t>
            </w:r>
          </w:p>
        </w:tc>
      </w:tr>
      <w:tr w:rsidR="006C1A4C" w:rsidTr="006C1A4C">
        <w:tc>
          <w:tcPr>
            <w:tcW w:w="0" w:type="auto"/>
            <w:vAlign w:val="center"/>
          </w:tcPr>
          <w:p w:rsidR="006C1A4C" w:rsidRDefault="00A81A43">
            <w:pPr>
              <w:pStyle w:val="TableBodyText"/>
            </w:pPr>
            <w:bookmarkStart w:id="1727" w:name="ApplyAutoTextName"/>
            <w:r>
              <w:rPr>
                <w:b/>
              </w:rPr>
              <w:t>ApplyAutoTextName</w:t>
            </w:r>
            <w:bookmarkEnd w:id="1727"/>
          </w:p>
        </w:tc>
        <w:tc>
          <w:tcPr>
            <w:tcW w:w="0" w:type="auto"/>
            <w:vAlign w:val="center"/>
          </w:tcPr>
          <w:p w:rsidR="006C1A4C" w:rsidRDefault="00A81A43">
            <w:pPr>
              <w:pStyle w:val="TableBodyText"/>
            </w:pPr>
            <w:r>
              <w:t>0x0211</w:t>
            </w:r>
          </w:p>
        </w:tc>
        <w:tc>
          <w:tcPr>
            <w:tcW w:w="0" w:type="auto"/>
            <w:vAlign w:val="center"/>
          </w:tcPr>
          <w:p w:rsidR="006C1A4C" w:rsidRDefault="00A81A43">
            <w:pPr>
              <w:pStyle w:val="TableBodyText"/>
            </w:pPr>
            <w:r>
              <w:t xml:space="preserve">Inserts the indicated AutoText entry </w:t>
            </w:r>
            <w:r>
              <w:t>in the document.</w:t>
            </w:r>
          </w:p>
        </w:tc>
      </w:tr>
      <w:tr w:rsidR="006C1A4C" w:rsidTr="006C1A4C">
        <w:tc>
          <w:tcPr>
            <w:tcW w:w="0" w:type="auto"/>
            <w:vAlign w:val="center"/>
          </w:tcPr>
          <w:p w:rsidR="006C1A4C" w:rsidRDefault="00A81A43">
            <w:pPr>
              <w:pStyle w:val="TableBodyText"/>
            </w:pPr>
            <w:bookmarkStart w:id="1728" w:name="Columns"/>
            <w:r>
              <w:rPr>
                <w:b/>
              </w:rPr>
              <w:t>Columns</w:t>
            </w:r>
            <w:bookmarkEnd w:id="1728"/>
          </w:p>
        </w:tc>
        <w:tc>
          <w:tcPr>
            <w:tcW w:w="0" w:type="auto"/>
            <w:vAlign w:val="center"/>
          </w:tcPr>
          <w:p w:rsidR="006C1A4C" w:rsidRDefault="00A81A43">
            <w:pPr>
              <w:pStyle w:val="TableBodyText"/>
            </w:pPr>
            <w:r>
              <w:t>0x0212</w:t>
            </w:r>
          </w:p>
        </w:tc>
        <w:tc>
          <w:tcPr>
            <w:tcW w:w="0" w:type="auto"/>
            <w:vAlign w:val="center"/>
          </w:tcPr>
          <w:p w:rsidR="006C1A4C" w:rsidRDefault="00A81A43">
            <w:pPr>
              <w:pStyle w:val="TableBodyText"/>
            </w:pPr>
            <w:r>
              <w:t>Changes the number of columns in the selected sections.</w:t>
            </w:r>
          </w:p>
        </w:tc>
      </w:tr>
      <w:tr w:rsidR="006C1A4C" w:rsidTr="006C1A4C">
        <w:tc>
          <w:tcPr>
            <w:tcW w:w="0" w:type="auto"/>
            <w:vAlign w:val="center"/>
          </w:tcPr>
          <w:p w:rsidR="006C1A4C" w:rsidRDefault="00A81A43">
            <w:pPr>
              <w:pStyle w:val="TableBodyText"/>
            </w:pPr>
            <w:bookmarkStart w:id="1729" w:name="Condensed"/>
            <w:r>
              <w:rPr>
                <w:b/>
              </w:rPr>
              <w:t>Condensed</w:t>
            </w:r>
            <w:bookmarkEnd w:id="1729"/>
          </w:p>
        </w:tc>
        <w:tc>
          <w:tcPr>
            <w:tcW w:w="0" w:type="auto"/>
            <w:vAlign w:val="center"/>
          </w:tcPr>
          <w:p w:rsidR="006C1A4C" w:rsidRDefault="00A81A43">
            <w:pPr>
              <w:pStyle w:val="TableBodyText"/>
            </w:pPr>
            <w:r>
              <w:t>0x0213</w:t>
            </w:r>
          </w:p>
        </w:tc>
        <w:tc>
          <w:tcPr>
            <w:tcW w:w="0" w:type="auto"/>
            <w:vAlign w:val="center"/>
          </w:tcPr>
          <w:p w:rsidR="006C1A4C" w:rsidRDefault="00A81A43">
            <w:pPr>
              <w:pStyle w:val="TableBodyText"/>
            </w:pPr>
            <w:r>
              <w:t>Sets the font character spacing of the selection to condensed.</w:t>
            </w:r>
          </w:p>
        </w:tc>
      </w:tr>
      <w:tr w:rsidR="006C1A4C" w:rsidTr="006C1A4C">
        <w:tc>
          <w:tcPr>
            <w:tcW w:w="0" w:type="auto"/>
            <w:vAlign w:val="center"/>
          </w:tcPr>
          <w:p w:rsidR="006C1A4C" w:rsidRDefault="00A81A43">
            <w:pPr>
              <w:pStyle w:val="TableBodyText"/>
            </w:pPr>
            <w:bookmarkStart w:id="1730" w:name="Expanded"/>
            <w:r>
              <w:rPr>
                <w:b/>
              </w:rPr>
              <w:t>Expanded</w:t>
            </w:r>
            <w:bookmarkEnd w:id="1730"/>
          </w:p>
        </w:tc>
        <w:tc>
          <w:tcPr>
            <w:tcW w:w="0" w:type="auto"/>
            <w:vAlign w:val="center"/>
          </w:tcPr>
          <w:p w:rsidR="006C1A4C" w:rsidRDefault="00A81A43">
            <w:pPr>
              <w:pStyle w:val="TableBodyText"/>
            </w:pPr>
            <w:r>
              <w:t>0x0214</w:t>
            </w:r>
          </w:p>
        </w:tc>
        <w:tc>
          <w:tcPr>
            <w:tcW w:w="0" w:type="auto"/>
            <w:vAlign w:val="center"/>
          </w:tcPr>
          <w:p w:rsidR="006C1A4C" w:rsidRDefault="00A81A43">
            <w:pPr>
              <w:pStyle w:val="TableBodyText"/>
            </w:pPr>
            <w:r>
              <w:t>Sets the font character spacing of the selection to expanded.</w:t>
            </w:r>
          </w:p>
        </w:tc>
      </w:tr>
      <w:tr w:rsidR="006C1A4C" w:rsidTr="006C1A4C">
        <w:tc>
          <w:tcPr>
            <w:tcW w:w="0" w:type="auto"/>
            <w:vAlign w:val="center"/>
          </w:tcPr>
          <w:p w:rsidR="006C1A4C" w:rsidRDefault="00A81A43">
            <w:pPr>
              <w:pStyle w:val="TableBodyText"/>
            </w:pPr>
            <w:bookmarkStart w:id="1731" w:name="FontSize"/>
            <w:r>
              <w:rPr>
                <w:b/>
              </w:rPr>
              <w:t>FontSi</w:t>
            </w:r>
            <w:r>
              <w:rPr>
                <w:b/>
              </w:rPr>
              <w:t>ze</w:t>
            </w:r>
            <w:bookmarkEnd w:id="1731"/>
          </w:p>
        </w:tc>
        <w:tc>
          <w:tcPr>
            <w:tcW w:w="0" w:type="auto"/>
            <w:vAlign w:val="center"/>
          </w:tcPr>
          <w:p w:rsidR="006C1A4C" w:rsidRDefault="00A81A43">
            <w:pPr>
              <w:pStyle w:val="TableBodyText"/>
            </w:pPr>
            <w:r>
              <w:t>0x0215</w:t>
            </w:r>
          </w:p>
        </w:tc>
        <w:tc>
          <w:tcPr>
            <w:tcW w:w="0" w:type="auto"/>
            <w:vAlign w:val="center"/>
          </w:tcPr>
          <w:p w:rsidR="006C1A4C" w:rsidRDefault="00A81A43">
            <w:pPr>
              <w:pStyle w:val="TableBodyText"/>
            </w:pPr>
            <w:r>
              <w:t>Changes the font size of the selection.</w:t>
            </w:r>
          </w:p>
        </w:tc>
      </w:tr>
      <w:tr w:rsidR="006C1A4C" w:rsidTr="006C1A4C">
        <w:tc>
          <w:tcPr>
            <w:tcW w:w="0" w:type="auto"/>
            <w:vAlign w:val="center"/>
          </w:tcPr>
          <w:p w:rsidR="006C1A4C" w:rsidRDefault="00A81A43">
            <w:pPr>
              <w:pStyle w:val="TableBodyText"/>
            </w:pPr>
            <w:bookmarkStart w:id="1732" w:name="Lowered"/>
            <w:r>
              <w:rPr>
                <w:b/>
              </w:rPr>
              <w:t>Lowered</w:t>
            </w:r>
            <w:bookmarkEnd w:id="1732"/>
          </w:p>
        </w:tc>
        <w:tc>
          <w:tcPr>
            <w:tcW w:w="0" w:type="auto"/>
            <w:vAlign w:val="center"/>
          </w:tcPr>
          <w:p w:rsidR="006C1A4C" w:rsidRDefault="00A81A43">
            <w:pPr>
              <w:pStyle w:val="TableBodyText"/>
            </w:pPr>
            <w:r>
              <w:t>0x0216</w:t>
            </w:r>
          </w:p>
        </w:tc>
        <w:tc>
          <w:tcPr>
            <w:tcW w:w="0" w:type="auto"/>
            <w:vAlign w:val="center"/>
          </w:tcPr>
          <w:p w:rsidR="006C1A4C" w:rsidRDefault="00A81A43">
            <w:pPr>
              <w:pStyle w:val="TableBodyText"/>
            </w:pPr>
            <w:r>
              <w:t>Lowers the selection below the base line.</w:t>
            </w:r>
          </w:p>
        </w:tc>
      </w:tr>
      <w:tr w:rsidR="006C1A4C" w:rsidTr="006C1A4C">
        <w:tc>
          <w:tcPr>
            <w:tcW w:w="0" w:type="auto"/>
            <w:vAlign w:val="center"/>
          </w:tcPr>
          <w:p w:rsidR="006C1A4C" w:rsidRDefault="00A81A43">
            <w:pPr>
              <w:pStyle w:val="TableBodyText"/>
            </w:pPr>
            <w:bookmarkStart w:id="1733" w:name="Raised"/>
            <w:r>
              <w:rPr>
                <w:b/>
              </w:rPr>
              <w:t>Raised</w:t>
            </w:r>
            <w:bookmarkEnd w:id="1733"/>
          </w:p>
        </w:tc>
        <w:tc>
          <w:tcPr>
            <w:tcW w:w="0" w:type="auto"/>
            <w:vAlign w:val="center"/>
          </w:tcPr>
          <w:p w:rsidR="006C1A4C" w:rsidRDefault="00A81A43">
            <w:pPr>
              <w:pStyle w:val="TableBodyText"/>
            </w:pPr>
            <w:r>
              <w:t>0x0217</w:t>
            </w:r>
          </w:p>
        </w:tc>
        <w:tc>
          <w:tcPr>
            <w:tcW w:w="0" w:type="auto"/>
            <w:vAlign w:val="center"/>
          </w:tcPr>
          <w:p w:rsidR="006C1A4C" w:rsidRDefault="00A81A43">
            <w:pPr>
              <w:pStyle w:val="TableBodyText"/>
            </w:pPr>
            <w:r>
              <w:t>Raises the selection above the base line.</w:t>
            </w:r>
          </w:p>
        </w:tc>
      </w:tr>
      <w:tr w:rsidR="006C1A4C" w:rsidTr="006C1A4C">
        <w:tc>
          <w:tcPr>
            <w:tcW w:w="0" w:type="auto"/>
            <w:vAlign w:val="center"/>
          </w:tcPr>
          <w:p w:rsidR="006C1A4C" w:rsidRDefault="00A81A43">
            <w:pPr>
              <w:pStyle w:val="TableBodyText"/>
            </w:pPr>
            <w:bookmarkStart w:id="1734" w:name="FileOpenFile"/>
            <w:r>
              <w:rPr>
                <w:b/>
              </w:rPr>
              <w:t>FileOpenFile</w:t>
            </w:r>
            <w:bookmarkEnd w:id="1734"/>
          </w:p>
        </w:tc>
        <w:tc>
          <w:tcPr>
            <w:tcW w:w="0" w:type="auto"/>
            <w:vAlign w:val="center"/>
          </w:tcPr>
          <w:p w:rsidR="006C1A4C" w:rsidRDefault="00A81A43">
            <w:pPr>
              <w:pStyle w:val="TableBodyText"/>
            </w:pPr>
            <w:r>
              <w:t>0x0218</w:t>
            </w:r>
          </w:p>
        </w:tc>
        <w:tc>
          <w:tcPr>
            <w:tcW w:w="0" w:type="auto"/>
            <w:vAlign w:val="center"/>
          </w:tcPr>
          <w:p w:rsidR="006C1A4C" w:rsidRDefault="00A81A43">
            <w:pPr>
              <w:pStyle w:val="TableBodyText"/>
            </w:pPr>
            <w:r>
              <w:t>Opens a document.</w:t>
            </w:r>
          </w:p>
        </w:tc>
      </w:tr>
      <w:tr w:rsidR="006C1A4C" w:rsidTr="006C1A4C">
        <w:tc>
          <w:tcPr>
            <w:tcW w:w="0" w:type="auto"/>
            <w:vAlign w:val="center"/>
          </w:tcPr>
          <w:p w:rsidR="006C1A4C" w:rsidRDefault="00A81A43">
            <w:pPr>
              <w:pStyle w:val="TableBodyText"/>
            </w:pPr>
            <w:bookmarkStart w:id="1735" w:name="DrawRoundRectangle"/>
            <w:r>
              <w:rPr>
                <w:b/>
              </w:rPr>
              <w:t>DrawRoundRectangle</w:t>
            </w:r>
            <w:bookmarkEnd w:id="1735"/>
          </w:p>
        </w:tc>
        <w:tc>
          <w:tcPr>
            <w:tcW w:w="0" w:type="auto"/>
            <w:vAlign w:val="center"/>
          </w:tcPr>
          <w:p w:rsidR="006C1A4C" w:rsidRDefault="00A81A43">
            <w:pPr>
              <w:pStyle w:val="TableBodyText"/>
            </w:pPr>
            <w:r>
              <w:t>0x0219</w:t>
            </w:r>
          </w:p>
        </w:tc>
        <w:tc>
          <w:tcPr>
            <w:tcW w:w="0" w:type="auto"/>
            <w:vAlign w:val="center"/>
          </w:tcPr>
          <w:p w:rsidR="006C1A4C" w:rsidRDefault="00A81A43">
            <w:pPr>
              <w:pStyle w:val="TableBodyText"/>
            </w:pPr>
            <w:r>
              <w:t xml:space="preserve">Inserts a rounded </w:t>
            </w:r>
            <w:r>
              <w:t>rectangle drawing object.</w:t>
            </w:r>
          </w:p>
        </w:tc>
      </w:tr>
      <w:tr w:rsidR="006C1A4C" w:rsidTr="006C1A4C">
        <w:tc>
          <w:tcPr>
            <w:tcW w:w="0" w:type="auto"/>
            <w:vAlign w:val="center"/>
          </w:tcPr>
          <w:p w:rsidR="006C1A4C" w:rsidRDefault="00A81A43">
            <w:pPr>
              <w:pStyle w:val="TableBodyText"/>
            </w:pPr>
            <w:bookmarkStart w:id="1736" w:name="DrawFreeformPolygon"/>
            <w:r>
              <w:rPr>
                <w:b/>
              </w:rPr>
              <w:t>DrawFreeformPolygon</w:t>
            </w:r>
            <w:bookmarkEnd w:id="1736"/>
          </w:p>
        </w:tc>
        <w:tc>
          <w:tcPr>
            <w:tcW w:w="0" w:type="auto"/>
            <w:vAlign w:val="center"/>
          </w:tcPr>
          <w:p w:rsidR="006C1A4C" w:rsidRDefault="00A81A43">
            <w:pPr>
              <w:pStyle w:val="TableBodyText"/>
            </w:pPr>
            <w:r>
              <w:t>0x021A</w:t>
            </w:r>
          </w:p>
        </w:tc>
        <w:tc>
          <w:tcPr>
            <w:tcW w:w="0" w:type="auto"/>
            <w:vAlign w:val="center"/>
          </w:tcPr>
          <w:p w:rsidR="006C1A4C" w:rsidRDefault="00A81A43">
            <w:pPr>
              <w:pStyle w:val="TableBodyText"/>
            </w:pPr>
            <w:r>
              <w:t>Inserts a freeform drawing object.</w:t>
            </w:r>
          </w:p>
        </w:tc>
      </w:tr>
      <w:tr w:rsidR="006C1A4C" w:rsidTr="006C1A4C">
        <w:tc>
          <w:tcPr>
            <w:tcW w:w="0" w:type="auto"/>
            <w:vAlign w:val="center"/>
          </w:tcPr>
          <w:p w:rsidR="006C1A4C" w:rsidRDefault="00A81A43">
            <w:pPr>
              <w:pStyle w:val="TableBodyText"/>
            </w:pPr>
            <w:bookmarkStart w:id="1737" w:name="SelectDrawingObjects"/>
            <w:r>
              <w:rPr>
                <w:b/>
              </w:rPr>
              <w:t>SelectDrawingObjects</w:t>
            </w:r>
            <w:bookmarkEnd w:id="1737"/>
          </w:p>
        </w:tc>
        <w:tc>
          <w:tcPr>
            <w:tcW w:w="0" w:type="auto"/>
            <w:vAlign w:val="center"/>
          </w:tcPr>
          <w:p w:rsidR="006C1A4C" w:rsidRDefault="00A81A43">
            <w:pPr>
              <w:pStyle w:val="TableBodyText"/>
            </w:pPr>
            <w:r>
              <w:t>0x0221</w:t>
            </w:r>
          </w:p>
        </w:tc>
        <w:tc>
          <w:tcPr>
            <w:tcW w:w="0" w:type="auto"/>
            <w:vAlign w:val="center"/>
          </w:tcPr>
          <w:p w:rsidR="006C1A4C" w:rsidRDefault="00A81A43">
            <w:pPr>
              <w:pStyle w:val="TableBodyText"/>
            </w:pPr>
            <w:r>
              <w:t>Allows the selection of multiple drawing objects.</w:t>
            </w:r>
          </w:p>
        </w:tc>
      </w:tr>
      <w:tr w:rsidR="006C1A4C" w:rsidTr="006C1A4C">
        <w:tc>
          <w:tcPr>
            <w:tcW w:w="0" w:type="auto"/>
            <w:vAlign w:val="center"/>
          </w:tcPr>
          <w:p w:rsidR="006C1A4C" w:rsidRDefault="00A81A43">
            <w:pPr>
              <w:pStyle w:val="TableBodyText"/>
            </w:pPr>
            <w:bookmarkStart w:id="1738" w:name="Shading"/>
            <w:r>
              <w:rPr>
                <w:b/>
              </w:rPr>
              <w:t>Shading</w:t>
            </w:r>
            <w:bookmarkEnd w:id="1738"/>
          </w:p>
        </w:tc>
        <w:tc>
          <w:tcPr>
            <w:tcW w:w="0" w:type="auto"/>
            <w:vAlign w:val="center"/>
          </w:tcPr>
          <w:p w:rsidR="006C1A4C" w:rsidRDefault="00A81A43">
            <w:pPr>
              <w:pStyle w:val="TableBodyText"/>
            </w:pPr>
            <w:r>
              <w:t>0x0222</w:t>
            </w:r>
          </w:p>
        </w:tc>
        <w:tc>
          <w:tcPr>
            <w:tcW w:w="0" w:type="auto"/>
            <w:vAlign w:val="center"/>
          </w:tcPr>
          <w:p w:rsidR="006C1A4C" w:rsidRDefault="00A81A43">
            <w:pPr>
              <w:pStyle w:val="TableBodyText"/>
            </w:pPr>
            <w:r>
              <w:t>Changes the background shading of paragraphs and table cells.</w:t>
            </w:r>
          </w:p>
        </w:tc>
      </w:tr>
      <w:tr w:rsidR="006C1A4C" w:rsidTr="006C1A4C">
        <w:tc>
          <w:tcPr>
            <w:tcW w:w="0" w:type="auto"/>
            <w:vAlign w:val="center"/>
          </w:tcPr>
          <w:p w:rsidR="006C1A4C" w:rsidRDefault="00A81A43">
            <w:pPr>
              <w:pStyle w:val="TableBodyText"/>
            </w:pPr>
            <w:bookmarkStart w:id="1739" w:name="Borders"/>
            <w:r>
              <w:rPr>
                <w:b/>
              </w:rPr>
              <w:t>Borders</w:t>
            </w:r>
            <w:bookmarkEnd w:id="1739"/>
          </w:p>
        </w:tc>
        <w:tc>
          <w:tcPr>
            <w:tcW w:w="0" w:type="auto"/>
            <w:vAlign w:val="center"/>
          </w:tcPr>
          <w:p w:rsidR="006C1A4C" w:rsidRDefault="00A81A43">
            <w:pPr>
              <w:pStyle w:val="TableBodyText"/>
            </w:pPr>
            <w:r>
              <w:t>0x0223</w:t>
            </w:r>
          </w:p>
        </w:tc>
        <w:tc>
          <w:tcPr>
            <w:tcW w:w="0" w:type="auto"/>
            <w:vAlign w:val="center"/>
          </w:tcPr>
          <w:p w:rsidR="006C1A4C" w:rsidRDefault="00A81A43">
            <w:pPr>
              <w:pStyle w:val="TableBodyText"/>
            </w:pPr>
            <w:r>
              <w:t>Changes the borders of paragraphs, table cells, and pictures.</w:t>
            </w:r>
          </w:p>
        </w:tc>
      </w:tr>
      <w:tr w:rsidR="006C1A4C" w:rsidTr="006C1A4C">
        <w:tc>
          <w:tcPr>
            <w:tcW w:w="0" w:type="auto"/>
            <w:vAlign w:val="center"/>
          </w:tcPr>
          <w:p w:rsidR="006C1A4C" w:rsidRDefault="00A81A43">
            <w:pPr>
              <w:pStyle w:val="TableBodyText"/>
            </w:pPr>
            <w:bookmarkStart w:id="1740" w:name="Color"/>
            <w:r>
              <w:rPr>
                <w:b/>
              </w:rPr>
              <w:t>Color</w:t>
            </w:r>
            <w:bookmarkEnd w:id="1740"/>
          </w:p>
        </w:tc>
        <w:tc>
          <w:tcPr>
            <w:tcW w:w="0" w:type="auto"/>
            <w:vAlign w:val="center"/>
          </w:tcPr>
          <w:p w:rsidR="006C1A4C" w:rsidRDefault="00A81A43">
            <w:pPr>
              <w:pStyle w:val="TableBodyText"/>
            </w:pPr>
            <w:r>
              <w:t>0x0224</w:t>
            </w:r>
          </w:p>
        </w:tc>
        <w:tc>
          <w:tcPr>
            <w:tcW w:w="0" w:type="auto"/>
            <w:vAlign w:val="center"/>
          </w:tcPr>
          <w:p w:rsidR="006C1A4C" w:rsidRDefault="00A81A43">
            <w:pPr>
              <w:pStyle w:val="TableBodyText"/>
            </w:pPr>
            <w:r>
              <w:t>Changes the color of the selected text.</w:t>
            </w:r>
          </w:p>
        </w:tc>
      </w:tr>
      <w:tr w:rsidR="006C1A4C" w:rsidTr="006C1A4C">
        <w:tc>
          <w:tcPr>
            <w:tcW w:w="0" w:type="auto"/>
            <w:vAlign w:val="center"/>
          </w:tcPr>
          <w:p w:rsidR="006C1A4C" w:rsidRDefault="00A81A43">
            <w:pPr>
              <w:pStyle w:val="TableBodyText"/>
            </w:pPr>
            <w:bookmarkStart w:id="1741" w:name="DialogEditor"/>
            <w:r>
              <w:rPr>
                <w:b/>
              </w:rPr>
              <w:t>DialogEditor</w:t>
            </w:r>
            <w:bookmarkEnd w:id="1741"/>
          </w:p>
        </w:tc>
        <w:tc>
          <w:tcPr>
            <w:tcW w:w="0" w:type="auto"/>
            <w:vAlign w:val="center"/>
          </w:tcPr>
          <w:p w:rsidR="006C1A4C" w:rsidRDefault="00A81A43">
            <w:pPr>
              <w:pStyle w:val="TableBodyText"/>
            </w:pPr>
            <w:r>
              <w:t>0x0228</w:t>
            </w:r>
          </w:p>
        </w:tc>
        <w:tc>
          <w:tcPr>
            <w:tcW w:w="0" w:type="auto"/>
            <w:vAlign w:val="center"/>
          </w:tcPr>
          <w:p w:rsidR="006C1A4C" w:rsidRDefault="00A81A43">
            <w:pPr>
              <w:pStyle w:val="TableBodyText"/>
            </w:pPr>
            <w:r>
              <w:t>Opens the macro dialog editor.</w:t>
            </w:r>
          </w:p>
        </w:tc>
      </w:tr>
      <w:tr w:rsidR="006C1A4C" w:rsidTr="006C1A4C">
        <w:tc>
          <w:tcPr>
            <w:tcW w:w="0" w:type="auto"/>
            <w:vAlign w:val="center"/>
          </w:tcPr>
          <w:p w:rsidR="006C1A4C" w:rsidRDefault="00A81A43">
            <w:pPr>
              <w:pStyle w:val="TableBodyText"/>
            </w:pPr>
            <w:bookmarkStart w:id="1742" w:name="MacroREM"/>
            <w:r>
              <w:rPr>
                <w:b/>
              </w:rPr>
              <w:t>MacroREM</w:t>
            </w:r>
            <w:bookmarkEnd w:id="1742"/>
          </w:p>
        </w:tc>
        <w:tc>
          <w:tcPr>
            <w:tcW w:w="0" w:type="auto"/>
            <w:vAlign w:val="center"/>
          </w:tcPr>
          <w:p w:rsidR="006C1A4C" w:rsidRDefault="00A81A43">
            <w:pPr>
              <w:pStyle w:val="TableBodyText"/>
            </w:pPr>
            <w:r>
              <w:t>0x0229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743" w:name="StartMacro"/>
            <w:r>
              <w:rPr>
                <w:b/>
              </w:rPr>
              <w:t>StartMacro</w:t>
            </w:r>
            <w:bookmarkEnd w:id="1743"/>
          </w:p>
        </w:tc>
        <w:tc>
          <w:tcPr>
            <w:tcW w:w="0" w:type="auto"/>
            <w:vAlign w:val="center"/>
          </w:tcPr>
          <w:p w:rsidR="006C1A4C" w:rsidRDefault="00A81A43">
            <w:pPr>
              <w:pStyle w:val="TableBodyText"/>
            </w:pPr>
            <w:r>
              <w:t>0x022A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744" w:name="Symbol"/>
            <w:r>
              <w:rPr>
                <w:b/>
              </w:rPr>
              <w:t>Symbol</w:t>
            </w:r>
            <w:bookmarkEnd w:id="1744"/>
          </w:p>
        </w:tc>
        <w:tc>
          <w:tcPr>
            <w:tcW w:w="0" w:type="auto"/>
            <w:vAlign w:val="center"/>
          </w:tcPr>
          <w:p w:rsidR="006C1A4C" w:rsidRDefault="00A81A43">
            <w:pPr>
              <w:pStyle w:val="TableBodyText"/>
            </w:pPr>
            <w:r>
              <w:t>0x022B</w:t>
            </w:r>
          </w:p>
        </w:tc>
        <w:tc>
          <w:tcPr>
            <w:tcW w:w="0" w:type="auto"/>
            <w:vAlign w:val="center"/>
          </w:tcPr>
          <w:p w:rsidR="006C1A4C" w:rsidRDefault="00A81A43">
            <w:pPr>
              <w:pStyle w:val="TableBodyText"/>
            </w:pPr>
            <w:r>
              <w:t>Inserts a special character.</w:t>
            </w:r>
          </w:p>
        </w:tc>
      </w:tr>
      <w:tr w:rsidR="006C1A4C" w:rsidTr="006C1A4C">
        <w:tc>
          <w:tcPr>
            <w:tcW w:w="0" w:type="auto"/>
            <w:vAlign w:val="center"/>
          </w:tcPr>
          <w:p w:rsidR="006C1A4C" w:rsidRDefault="00A81A43">
            <w:pPr>
              <w:pStyle w:val="TableBodyText"/>
            </w:pPr>
            <w:bookmarkStart w:id="1745" w:name="DrawToggleLayer"/>
            <w:r>
              <w:rPr>
                <w:b/>
              </w:rPr>
              <w:t>DrawToggleLayer</w:t>
            </w:r>
            <w:bookmarkEnd w:id="1745"/>
          </w:p>
        </w:tc>
        <w:tc>
          <w:tcPr>
            <w:tcW w:w="0" w:type="auto"/>
            <w:vAlign w:val="center"/>
          </w:tcPr>
          <w:p w:rsidR="006C1A4C" w:rsidRDefault="00A81A43">
            <w:pPr>
              <w:pStyle w:val="TableBodyText"/>
            </w:pPr>
            <w:r>
              <w:t>0x022C</w:t>
            </w:r>
          </w:p>
        </w:tc>
        <w:tc>
          <w:tcPr>
            <w:tcW w:w="0" w:type="auto"/>
            <w:vAlign w:val="center"/>
          </w:tcPr>
          <w:p w:rsidR="006C1A4C" w:rsidRDefault="00A81A43">
            <w:pPr>
              <w:pStyle w:val="TableBodyText"/>
            </w:pPr>
            <w:r>
              <w:t>Switches whether the drawing object appears in the front of or behind the text.</w:t>
            </w:r>
          </w:p>
        </w:tc>
      </w:tr>
      <w:tr w:rsidR="006C1A4C" w:rsidTr="006C1A4C">
        <w:tc>
          <w:tcPr>
            <w:tcW w:w="0" w:type="auto"/>
            <w:vAlign w:val="center"/>
          </w:tcPr>
          <w:p w:rsidR="006C1A4C" w:rsidRDefault="00A81A43">
            <w:pPr>
              <w:pStyle w:val="TableBodyText"/>
            </w:pPr>
            <w:bookmarkStart w:id="1746" w:name="ToolsCustomizeKeyboardShortcut"/>
            <w:r>
              <w:rPr>
                <w:b/>
              </w:rPr>
              <w:t>ToolsCustomizeKeyboardShortcut</w:t>
            </w:r>
            <w:bookmarkEnd w:id="1746"/>
          </w:p>
        </w:tc>
        <w:tc>
          <w:tcPr>
            <w:tcW w:w="0" w:type="auto"/>
            <w:vAlign w:val="center"/>
          </w:tcPr>
          <w:p w:rsidR="006C1A4C" w:rsidRDefault="00A81A43">
            <w:pPr>
              <w:pStyle w:val="TableBodyText"/>
            </w:pPr>
            <w:r>
              <w:t>0x022D</w:t>
            </w:r>
          </w:p>
        </w:tc>
        <w:tc>
          <w:tcPr>
            <w:tcW w:w="0" w:type="auto"/>
            <w:vAlign w:val="center"/>
          </w:tcPr>
          <w:p w:rsidR="006C1A4C" w:rsidRDefault="00A81A43">
            <w:pPr>
              <w:pStyle w:val="TableBodyText"/>
            </w:pPr>
            <w:r>
              <w:t>Shortcut method for customizing keyboard settings.</w:t>
            </w:r>
          </w:p>
        </w:tc>
      </w:tr>
      <w:tr w:rsidR="006C1A4C" w:rsidTr="006C1A4C">
        <w:tc>
          <w:tcPr>
            <w:tcW w:w="0" w:type="auto"/>
            <w:vAlign w:val="center"/>
          </w:tcPr>
          <w:p w:rsidR="006C1A4C" w:rsidRDefault="00A81A43">
            <w:pPr>
              <w:pStyle w:val="TableBodyText"/>
            </w:pPr>
            <w:bookmarkStart w:id="1747" w:name="ToolsCustomizeAddMenuShortcut"/>
            <w:r>
              <w:rPr>
                <w:b/>
              </w:rPr>
              <w:t>ToolsCustomizeAddMenuShortcut</w:t>
            </w:r>
            <w:bookmarkEnd w:id="1747"/>
          </w:p>
        </w:tc>
        <w:tc>
          <w:tcPr>
            <w:tcW w:w="0" w:type="auto"/>
            <w:vAlign w:val="center"/>
          </w:tcPr>
          <w:p w:rsidR="006C1A4C" w:rsidRDefault="00A81A43">
            <w:pPr>
              <w:pStyle w:val="TableBodyText"/>
            </w:pPr>
            <w:r>
              <w:t>0x022E</w:t>
            </w:r>
          </w:p>
        </w:tc>
        <w:tc>
          <w:tcPr>
            <w:tcW w:w="0" w:type="auto"/>
            <w:vAlign w:val="center"/>
          </w:tcPr>
          <w:p w:rsidR="006C1A4C" w:rsidRDefault="00A81A43">
            <w:pPr>
              <w:pStyle w:val="TableBodyText"/>
            </w:pPr>
            <w:r>
              <w:t>Shortcut method for customizing menus.</w:t>
            </w:r>
          </w:p>
        </w:tc>
      </w:tr>
      <w:tr w:rsidR="006C1A4C" w:rsidTr="006C1A4C">
        <w:tc>
          <w:tcPr>
            <w:tcW w:w="0" w:type="auto"/>
            <w:vAlign w:val="center"/>
          </w:tcPr>
          <w:p w:rsidR="006C1A4C" w:rsidRDefault="00A81A43">
            <w:pPr>
              <w:pStyle w:val="TableBodyText"/>
            </w:pPr>
            <w:bookmarkStart w:id="1748" w:name="DrawFlipHorizontal"/>
            <w:r>
              <w:rPr>
                <w:b/>
              </w:rPr>
              <w:t>DrawFlipHorizontal</w:t>
            </w:r>
            <w:bookmarkEnd w:id="1748"/>
          </w:p>
        </w:tc>
        <w:tc>
          <w:tcPr>
            <w:tcW w:w="0" w:type="auto"/>
            <w:vAlign w:val="center"/>
          </w:tcPr>
          <w:p w:rsidR="006C1A4C" w:rsidRDefault="00A81A43">
            <w:pPr>
              <w:pStyle w:val="TableBodyText"/>
            </w:pPr>
            <w:r>
              <w:t>0x022F</w:t>
            </w:r>
          </w:p>
        </w:tc>
        <w:tc>
          <w:tcPr>
            <w:tcW w:w="0" w:type="auto"/>
            <w:vAlign w:val="center"/>
          </w:tcPr>
          <w:p w:rsidR="006C1A4C" w:rsidRDefault="00A81A43">
            <w:pPr>
              <w:pStyle w:val="TableBodyText"/>
            </w:pPr>
            <w:r>
              <w:t>Flips the selected drawing objects from left to right.</w:t>
            </w:r>
          </w:p>
        </w:tc>
      </w:tr>
      <w:tr w:rsidR="006C1A4C" w:rsidTr="006C1A4C">
        <w:tc>
          <w:tcPr>
            <w:tcW w:w="0" w:type="auto"/>
            <w:vAlign w:val="center"/>
          </w:tcPr>
          <w:p w:rsidR="006C1A4C" w:rsidRDefault="00A81A43">
            <w:pPr>
              <w:pStyle w:val="TableBodyText"/>
            </w:pPr>
            <w:bookmarkStart w:id="1749" w:name="DrawFlipVertical"/>
            <w:r>
              <w:rPr>
                <w:b/>
              </w:rPr>
              <w:lastRenderedPageBreak/>
              <w:t>DrawFlipVertical</w:t>
            </w:r>
            <w:bookmarkEnd w:id="1749"/>
          </w:p>
        </w:tc>
        <w:tc>
          <w:tcPr>
            <w:tcW w:w="0" w:type="auto"/>
            <w:vAlign w:val="center"/>
          </w:tcPr>
          <w:p w:rsidR="006C1A4C" w:rsidRDefault="00A81A43">
            <w:pPr>
              <w:pStyle w:val="TableBodyText"/>
            </w:pPr>
            <w:r>
              <w:t>0x0230</w:t>
            </w:r>
          </w:p>
        </w:tc>
        <w:tc>
          <w:tcPr>
            <w:tcW w:w="0" w:type="auto"/>
            <w:vAlign w:val="center"/>
          </w:tcPr>
          <w:p w:rsidR="006C1A4C" w:rsidRDefault="00A81A43">
            <w:pPr>
              <w:pStyle w:val="TableBodyText"/>
            </w:pPr>
            <w:r>
              <w:t>Flips the selected drawing objects from top to bottom.</w:t>
            </w:r>
          </w:p>
        </w:tc>
      </w:tr>
      <w:tr w:rsidR="006C1A4C" w:rsidTr="006C1A4C">
        <w:tc>
          <w:tcPr>
            <w:tcW w:w="0" w:type="auto"/>
            <w:vAlign w:val="center"/>
          </w:tcPr>
          <w:p w:rsidR="006C1A4C" w:rsidRDefault="00A81A43">
            <w:pPr>
              <w:pStyle w:val="TableBodyText"/>
            </w:pPr>
            <w:bookmarkStart w:id="1750" w:name="DrawRotateRight"/>
            <w:r>
              <w:rPr>
                <w:b/>
              </w:rPr>
              <w:t>DrawRotateRight</w:t>
            </w:r>
            <w:bookmarkEnd w:id="1750"/>
          </w:p>
        </w:tc>
        <w:tc>
          <w:tcPr>
            <w:tcW w:w="0" w:type="auto"/>
            <w:vAlign w:val="center"/>
          </w:tcPr>
          <w:p w:rsidR="006C1A4C" w:rsidRDefault="00A81A43">
            <w:pPr>
              <w:pStyle w:val="TableBodyText"/>
            </w:pPr>
            <w:r>
              <w:t>0x0231</w:t>
            </w:r>
          </w:p>
        </w:tc>
        <w:tc>
          <w:tcPr>
            <w:tcW w:w="0" w:type="auto"/>
            <w:vAlign w:val="center"/>
          </w:tcPr>
          <w:p w:rsidR="006C1A4C" w:rsidRDefault="00A81A43">
            <w:pPr>
              <w:pStyle w:val="TableBodyText"/>
            </w:pPr>
            <w:r>
              <w:t xml:space="preserve">Rotates the selected </w:t>
            </w:r>
            <w:r>
              <w:t>drawing objects 90 degrees to the right.</w:t>
            </w:r>
          </w:p>
        </w:tc>
      </w:tr>
      <w:tr w:rsidR="006C1A4C" w:rsidTr="006C1A4C">
        <w:tc>
          <w:tcPr>
            <w:tcW w:w="0" w:type="auto"/>
            <w:vAlign w:val="center"/>
          </w:tcPr>
          <w:p w:rsidR="006C1A4C" w:rsidRDefault="00A81A43">
            <w:pPr>
              <w:pStyle w:val="TableBodyText"/>
            </w:pPr>
            <w:bookmarkStart w:id="1751" w:name="DrawRotateLeft"/>
            <w:r>
              <w:rPr>
                <w:b/>
              </w:rPr>
              <w:t>DrawRotateLeft</w:t>
            </w:r>
            <w:bookmarkEnd w:id="1751"/>
          </w:p>
        </w:tc>
        <w:tc>
          <w:tcPr>
            <w:tcW w:w="0" w:type="auto"/>
            <w:vAlign w:val="center"/>
          </w:tcPr>
          <w:p w:rsidR="006C1A4C" w:rsidRDefault="00A81A43">
            <w:pPr>
              <w:pStyle w:val="TableBodyText"/>
            </w:pPr>
            <w:r>
              <w:t>0x0232</w:t>
            </w:r>
          </w:p>
        </w:tc>
        <w:tc>
          <w:tcPr>
            <w:tcW w:w="0" w:type="auto"/>
            <w:vAlign w:val="center"/>
          </w:tcPr>
          <w:p w:rsidR="006C1A4C" w:rsidRDefault="00A81A43">
            <w:pPr>
              <w:pStyle w:val="TableBodyText"/>
            </w:pPr>
            <w:r>
              <w:t>Rotates the selected drawing objects 90 degrees to the left.</w:t>
            </w:r>
          </w:p>
        </w:tc>
      </w:tr>
      <w:tr w:rsidR="006C1A4C" w:rsidTr="006C1A4C">
        <w:tc>
          <w:tcPr>
            <w:tcW w:w="0" w:type="auto"/>
            <w:vAlign w:val="center"/>
          </w:tcPr>
          <w:p w:rsidR="006C1A4C" w:rsidRDefault="00A81A43">
            <w:pPr>
              <w:pStyle w:val="TableBodyText"/>
            </w:pPr>
            <w:bookmarkStart w:id="1752" w:name="TableAutoFormat"/>
            <w:r>
              <w:rPr>
                <w:b/>
              </w:rPr>
              <w:t>TableAutoFormat</w:t>
            </w:r>
            <w:bookmarkEnd w:id="1752"/>
          </w:p>
        </w:tc>
        <w:tc>
          <w:tcPr>
            <w:tcW w:w="0" w:type="auto"/>
            <w:vAlign w:val="center"/>
          </w:tcPr>
          <w:p w:rsidR="006C1A4C" w:rsidRDefault="00A81A43">
            <w:pPr>
              <w:pStyle w:val="TableBodyText"/>
            </w:pPr>
            <w:r>
              <w:t>0x0233</w:t>
            </w:r>
          </w:p>
        </w:tc>
        <w:tc>
          <w:tcPr>
            <w:tcW w:w="0" w:type="auto"/>
            <w:vAlign w:val="center"/>
          </w:tcPr>
          <w:p w:rsidR="006C1A4C" w:rsidRDefault="00A81A43">
            <w:pPr>
              <w:pStyle w:val="TableBodyText"/>
            </w:pPr>
            <w:r>
              <w:t>Applies a set of formatting to a table.</w:t>
            </w:r>
          </w:p>
        </w:tc>
      </w:tr>
      <w:tr w:rsidR="006C1A4C" w:rsidTr="006C1A4C">
        <w:tc>
          <w:tcPr>
            <w:tcW w:w="0" w:type="auto"/>
            <w:vAlign w:val="center"/>
          </w:tcPr>
          <w:p w:rsidR="006C1A4C" w:rsidRDefault="00A81A43">
            <w:pPr>
              <w:pStyle w:val="TableBodyText"/>
            </w:pPr>
            <w:bookmarkStart w:id="1753" w:name="FormatTextFlow"/>
            <w:r>
              <w:rPr>
                <w:b/>
              </w:rPr>
              <w:t>FormatTextFlow</w:t>
            </w:r>
            <w:bookmarkEnd w:id="1753"/>
          </w:p>
        </w:tc>
        <w:tc>
          <w:tcPr>
            <w:tcW w:w="0" w:type="auto"/>
            <w:vAlign w:val="center"/>
          </w:tcPr>
          <w:p w:rsidR="006C1A4C" w:rsidRDefault="00A81A43">
            <w:pPr>
              <w:pStyle w:val="TableBodyText"/>
            </w:pPr>
            <w:r>
              <w:t>0x0234</w:t>
            </w:r>
          </w:p>
        </w:tc>
        <w:tc>
          <w:tcPr>
            <w:tcW w:w="0" w:type="auto"/>
            <w:vAlign w:val="center"/>
          </w:tcPr>
          <w:p w:rsidR="006C1A4C" w:rsidRDefault="00A81A43">
            <w:pPr>
              <w:pStyle w:val="TableBodyText"/>
            </w:pPr>
            <w:r>
              <w:t xml:space="preserve">Changes text flow direction and character </w:t>
            </w:r>
            <w:r>
              <w:t>orientation.</w:t>
            </w:r>
          </w:p>
        </w:tc>
      </w:tr>
      <w:tr w:rsidR="006C1A4C" w:rsidTr="006C1A4C">
        <w:tc>
          <w:tcPr>
            <w:tcW w:w="0" w:type="auto"/>
            <w:vAlign w:val="center"/>
          </w:tcPr>
          <w:p w:rsidR="006C1A4C" w:rsidRDefault="00A81A43">
            <w:pPr>
              <w:pStyle w:val="TableBodyText"/>
            </w:pPr>
            <w:bookmarkStart w:id="1754" w:name="WW7_FormatDrawingObject"/>
            <w:r>
              <w:rPr>
                <w:b/>
              </w:rPr>
              <w:t>WW7_FormatDrawingObject</w:t>
            </w:r>
            <w:bookmarkEnd w:id="1754"/>
          </w:p>
        </w:tc>
        <w:tc>
          <w:tcPr>
            <w:tcW w:w="0" w:type="auto"/>
            <w:vAlign w:val="center"/>
          </w:tcPr>
          <w:p w:rsidR="006C1A4C" w:rsidRDefault="00A81A43">
            <w:pPr>
              <w:pStyle w:val="TableBodyText"/>
            </w:pPr>
            <w:r>
              <w:t>0x0235</w:t>
            </w:r>
          </w:p>
        </w:tc>
        <w:tc>
          <w:tcPr>
            <w:tcW w:w="0" w:type="auto"/>
            <w:vAlign w:val="center"/>
          </w:tcPr>
          <w:p w:rsidR="006C1A4C" w:rsidRDefault="00A81A43">
            <w:pPr>
              <w:pStyle w:val="TableBodyText"/>
            </w:pPr>
            <w:r>
              <w:t>Changes the fill, line, size, and position attributes of the selected drawing objects.</w:t>
            </w:r>
          </w:p>
        </w:tc>
      </w:tr>
      <w:tr w:rsidR="006C1A4C" w:rsidTr="006C1A4C">
        <w:tc>
          <w:tcPr>
            <w:tcW w:w="0" w:type="auto"/>
            <w:vAlign w:val="center"/>
          </w:tcPr>
          <w:p w:rsidR="006C1A4C" w:rsidRDefault="00A81A43">
            <w:pPr>
              <w:pStyle w:val="TableBodyText"/>
            </w:pPr>
            <w:bookmarkStart w:id="1755" w:name="InsertExcelTable"/>
            <w:r>
              <w:rPr>
                <w:b/>
              </w:rPr>
              <w:t>InsertExcelTable</w:t>
            </w:r>
            <w:bookmarkEnd w:id="1755"/>
          </w:p>
        </w:tc>
        <w:tc>
          <w:tcPr>
            <w:tcW w:w="0" w:type="auto"/>
            <w:vAlign w:val="center"/>
          </w:tcPr>
          <w:p w:rsidR="006C1A4C" w:rsidRDefault="00A81A43">
            <w:pPr>
              <w:pStyle w:val="TableBodyText"/>
            </w:pPr>
            <w:r>
              <w:t>0x0237</w:t>
            </w:r>
          </w:p>
        </w:tc>
        <w:tc>
          <w:tcPr>
            <w:tcW w:w="0" w:type="auto"/>
            <w:vAlign w:val="center"/>
          </w:tcPr>
          <w:p w:rsidR="006C1A4C" w:rsidRDefault="00A81A43">
            <w:pPr>
              <w:pStyle w:val="TableBodyText"/>
            </w:pPr>
            <w:r>
              <w:t>Inserts a Microsoft Excel worksheet object.</w:t>
            </w:r>
          </w:p>
        </w:tc>
      </w:tr>
      <w:tr w:rsidR="006C1A4C" w:rsidTr="006C1A4C">
        <w:tc>
          <w:tcPr>
            <w:tcW w:w="0" w:type="auto"/>
            <w:vAlign w:val="center"/>
          </w:tcPr>
          <w:p w:rsidR="006C1A4C" w:rsidRDefault="00A81A43">
            <w:pPr>
              <w:pStyle w:val="TableBodyText"/>
            </w:pPr>
            <w:bookmarkStart w:id="1756" w:name="MailMergeListWordFields"/>
            <w:r>
              <w:rPr>
                <w:b/>
              </w:rPr>
              <w:t>MailMergeListWordFields</w:t>
            </w:r>
            <w:bookmarkEnd w:id="1756"/>
          </w:p>
        </w:tc>
        <w:tc>
          <w:tcPr>
            <w:tcW w:w="0" w:type="auto"/>
            <w:vAlign w:val="center"/>
          </w:tcPr>
          <w:p w:rsidR="006C1A4C" w:rsidRDefault="00A81A43">
            <w:pPr>
              <w:pStyle w:val="TableBodyText"/>
            </w:pPr>
            <w:r>
              <w:t>0x0238</w:t>
            </w:r>
          </w:p>
        </w:tc>
        <w:tc>
          <w:tcPr>
            <w:tcW w:w="0" w:type="auto"/>
            <w:vAlign w:val="center"/>
          </w:tcPr>
          <w:p w:rsidR="006C1A4C" w:rsidRDefault="00A81A43">
            <w:pPr>
              <w:pStyle w:val="TableBodyText"/>
            </w:pPr>
            <w:r>
              <w:t xml:space="preserve">Inserts a field at the </w:t>
            </w:r>
            <w:r>
              <w:t>insertion point.</w:t>
            </w:r>
          </w:p>
        </w:tc>
      </w:tr>
      <w:tr w:rsidR="006C1A4C" w:rsidTr="006C1A4C">
        <w:tc>
          <w:tcPr>
            <w:tcW w:w="0" w:type="auto"/>
            <w:vAlign w:val="center"/>
          </w:tcPr>
          <w:p w:rsidR="006C1A4C" w:rsidRDefault="00A81A43">
            <w:pPr>
              <w:pStyle w:val="TableBodyText"/>
            </w:pPr>
            <w:bookmarkStart w:id="1757" w:name="MailMergeFindRecord"/>
            <w:r>
              <w:rPr>
                <w:b/>
              </w:rPr>
              <w:t>MailMergeFindRecord</w:t>
            </w:r>
            <w:bookmarkEnd w:id="1757"/>
          </w:p>
        </w:tc>
        <w:tc>
          <w:tcPr>
            <w:tcW w:w="0" w:type="auto"/>
            <w:vAlign w:val="center"/>
          </w:tcPr>
          <w:p w:rsidR="006C1A4C" w:rsidRDefault="00A81A43">
            <w:pPr>
              <w:pStyle w:val="TableBodyText"/>
            </w:pPr>
            <w:r>
              <w:t>0x0239</w:t>
            </w:r>
          </w:p>
        </w:tc>
        <w:tc>
          <w:tcPr>
            <w:tcW w:w="0" w:type="auto"/>
            <w:vAlign w:val="center"/>
          </w:tcPr>
          <w:p w:rsidR="006C1A4C" w:rsidRDefault="00A81A43">
            <w:pPr>
              <w:pStyle w:val="TableBodyText"/>
            </w:pPr>
            <w:r>
              <w:t>Finds a specified record in a mail merge data source.</w:t>
            </w:r>
          </w:p>
        </w:tc>
      </w:tr>
      <w:tr w:rsidR="006C1A4C" w:rsidTr="006C1A4C">
        <w:tc>
          <w:tcPr>
            <w:tcW w:w="0" w:type="auto"/>
            <w:vAlign w:val="center"/>
          </w:tcPr>
          <w:p w:rsidR="006C1A4C" w:rsidRDefault="00A81A43">
            <w:pPr>
              <w:pStyle w:val="TableBodyText"/>
            </w:pPr>
            <w:bookmarkStart w:id="1758" w:name="NormalFontSpacing"/>
            <w:r>
              <w:rPr>
                <w:b/>
              </w:rPr>
              <w:t>NormalFontSpacing</w:t>
            </w:r>
            <w:bookmarkEnd w:id="1758"/>
          </w:p>
        </w:tc>
        <w:tc>
          <w:tcPr>
            <w:tcW w:w="0" w:type="auto"/>
            <w:vAlign w:val="center"/>
          </w:tcPr>
          <w:p w:rsidR="006C1A4C" w:rsidRDefault="00A81A43">
            <w:pPr>
              <w:pStyle w:val="TableBodyText"/>
            </w:pPr>
            <w:r>
              <w:t>0x023B</w:t>
            </w:r>
          </w:p>
        </w:tc>
        <w:tc>
          <w:tcPr>
            <w:tcW w:w="0" w:type="auto"/>
            <w:vAlign w:val="center"/>
          </w:tcPr>
          <w:p w:rsidR="006C1A4C" w:rsidRDefault="00A81A43">
            <w:pPr>
              <w:pStyle w:val="TableBodyText"/>
            </w:pPr>
            <w:r>
              <w:t>Removes the expanded or condensed font attribute.</w:t>
            </w:r>
          </w:p>
        </w:tc>
      </w:tr>
      <w:tr w:rsidR="006C1A4C" w:rsidTr="006C1A4C">
        <w:tc>
          <w:tcPr>
            <w:tcW w:w="0" w:type="auto"/>
            <w:vAlign w:val="center"/>
          </w:tcPr>
          <w:p w:rsidR="006C1A4C" w:rsidRDefault="00A81A43">
            <w:pPr>
              <w:pStyle w:val="TableBodyText"/>
            </w:pPr>
            <w:bookmarkStart w:id="1759" w:name="NormalFontPosition"/>
            <w:r>
              <w:rPr>
                <w:b/>
              </w:rPr>
              <w:t>NormalFontPosition</w:t>
            </w:r>
            <w:bookmarkEnd w:id="1759"/>
          </w:p>
        </w:tc>
        <w:tc>
          <w:tcPr>
            <w:tcW w:w="0" w:type="auto"/>
            <w:vAlign w:val="center"/>
          </w:tcPr>
          <w:p w:rsidR="006C1A4C" w:rsidRDefault="00A81A43">
            <w:pPr>
              <w:pStyle w:val="TableBodyText"/>
            </w:pPr>
            <w:r>
              <w:t>0x023C</w:t>
            </w:r>
          </w:p>
        </w:tc>
        <w:tc>
          <w:tcPr>
            <w:tcW w:w="0" w:type="auto"/>
            <w:vAlign w:val="center"/>
          </w:tcPr>
          <w:p w:rsidR="006C1A4C" w:rsidRDefault="00A81A43">
            <w:pPr>
              <w:pStyle w:val="TableBodyText"/>
            </w:pPr>
            <w:r>
              <w:t>Removes the raised or lowered font attribute.</w:t>
            </w:r>
          </w:p>
        </w:tc>
      </w:tr>
      <w:tr w:rsidR="006C1A4C" w:rsidTr="006C1A4C">
        <w:tc>
          <w:tcPr>
            <w:tcW w:w="0" w:type="auto"/>
            <w:vAlign w:val="center"/>
          </w:tcPr>
          <w:p w:rsidR="006C1A4C" w:rsidRDefault="00A81A43">
            <w:pPr>
              <w:pStyle w:val="TableBodyText"/>
            </w:pPr>
            <w:bookmarkStart w:id="1760" w:name="ViewZoom200"/>
            <w:r>
              <w:rPr>
                <w:b/>
              </w:rPr>
              <w:t>ViewZoom200</w:t>
            </w:r>
            <w:bookmarkEnd w:id="1760"/>
          </w:p>
        </w:tc>
        <w:tc>
          <w:tcPr>
            <w:tcW w:w="0" w:type="auto"/>
            <w:vAlign w:val="center"/>
          </w:tcPr>
          <w:p w:rsidR="006C1A4C" w:rsidRDefault="00A81A43">
            <w:pPr>
              <w:pStyle w:val="TableBodyText"/>
            </w:pPr>
            <w:r>
              <w:t>0x023D</w:t>
            </w:r>
          </w:p>
        </w:tc>
        <w:tc>
          <w:tcPr>
            <w:tcW w:w="0" w:type="auto"/>
            <w:vAlign w:val="center"/>
          </w:tcPr>
          <w:p w:rsidR="006C1A4C" w:rsidRDefault="00A81A43">
            <w:pPr>
              <w:pStyle w:val="TableBodyText"/>
            </w:pPr>
            <w:r>
              <w:t>Scales the editing view to 200 percent in normal view.</w:t>
            </w:r>
          </w:p>
        </w:tc>
      </w:tr>
      <w:tr w:rsidR="006C1A4C" w:rsidTr="006C1A4C">
        <w:tc>
          <w:tcPr>
            <w:tcW w:w="0" w:type="auto"/>
            <w:vAlign w:val="center"/>
          </w:tcPr>
          <w:p w:rsidR="006C1A4C" w:rsidRDefault="00A81A43">
            <w:pPr>
              <w:pStyle w:val="TableBodyText"/>
            </w:pPr>
            <w:bookmarkStart w:id="1761" w:name="ViewZoom75"/>
            <w:r>
              <w:rPr>
                <w:b/>
              </w:rPr>
              <w:t>ViewZoom75</w:t>
            </w:r>
            <w:bookmarkEnd w:id="1761"/>
          </w:p>
        </w:tc>
        <w:tc>
          <w:tcPr>
            <w:tcW w:w="0" w:type="auto"/>
            <w:vAlign w:val="center"/>
          </w:tcPr>
          <w:p w:rsidR="006C1A4C" w:rsidRDefault="00A81A43">
            <w:pPr>
              <w:pStyle w:val="TableBodyText"/>
            </w:pPr>
            <w:r>
              <w:t>0x023E</w:t>
            </w:r>
          </w:p>
        </w:tc>
        <w:tc>
          <w:tcPr>
            <w:tcW w:w="0" w:type="auto"/>
            <w:vAlign w:val="center"/>
          </w:tcPr>
          <w:p w:rsidR="006C1A4C" w:rsidRDefault="00A81A43">
            <w:pPr>
              <w:pStyle w:val="TableBodyText"/>
            </w:pPr>
            <w:r>
              <w:t>Scales the editing view to 75 percent in normal view.</w:t>
            </w:r>
          </w:p>
        </w:tc>
      </w:tr>
      <w:tr w:rsidR="006C1A4C" w:rsidTr="006C1A4C">
        <w:tc>
          <w:tcPr>
            <w:tcW w:w="0" w:type="auto"/>
            <w:vAlign w:val="center"/>
          </w:tcPr>
          <w:p w:rsidR="006C1A4C" w:rsidRDefault="00A81A43">
            <w:pPr>
              <w:pStyle w:val="TableBodyText"/>
            </w:pPr>
            <w:bookmarkStart w:id="1762" w:name="DrawDisassemblePicture"/>
            <w:r>
              <w:rPr>
                <w:b/>
              </w:rPr>
              <w:t>DrawDisassemblePicture</w:t>
            </w:r>
            <w:bookmarkEnd w:id="1762"/>
          </w:p>
        </w:tc>
        <w:tc>
          <w:tcPr>
            <w:tcW w:w="0" w:type="auto"/>
            <w:vAlign w:val="center"/>
          </w:tcPr>
          <w:p w:rsidR="006C1A4C" w:rsidRDefault="00A81A43">
            <w:pPr>
              <w:pStyle w:val="TableBodyText"/>
            </w:pPr>
            <w:r>
              <w:t>0x023F</w:t>
            </w:r>
          </w:p>
        </w:tc>
        <w:tc>
          <w:tcPr>
            <w:tcW w:w="0" w:type="auto"/>
            <w:vAlign w:val="center"/>
          </w:tcPr>
          <w:p w:rsidR="006C1A4C" w:rsidRDefault="00A81A43">
            <w:pPr>
              <w:pStyle w:val="TableBodyText"/>
            </w:pPr>
            <w:r>
              <w:t>Disassembles the selected metafile picture into drawing objects.</w:t>
            </w:r>
          </w:p>
        </w:tc>
      </w:tr>
      <w:tr w:rsidR="006C1A4C" w:rsidTr="006C1A4C">
        <w:tc>
          <w:tcPr>
            <w:tcW w:w="0" w:type="auto"/>
            <w:vAlign w:val="center"/>
          </w:tcPr>
          <w:p w:rsidR="006C1A4C" w:rsidRDefault="00A81A43">
            <w:pPr>
              <w:pStyle w:val="TableBodyText"/>
            </w:pPr>
            <w:bookmarkStart w:id="1763" w:name="ViewZoom"/>
            <w:r>
              <w:rPr>
                <w:b/>
              </w:rPr>
              <w:t>ViewZoom</w:t>
            </w:r>
            <w:bookmarkEnd w:id="1763"/>
          </w:p>
        </w:tc>
        <w:tc>
          <w:tcPr>
            <w:tcW w:w="0" w:type="auto"/>
            <w:vAlign w:val="center"/>
          </w:tcPr>
          <w:p w:rsidR="006C1A4C" w:rsidRDefault="00A81A43">
            <w:pPr>
              <w:pStyle w:val="TableBodyText"/>
            </w:pPr>
            <w:r>
              <w:t>0x0241</w:t>
            </w:r>
          </w:p>
        </w:tc>
        <w:tc>
          <w:tcPr>
            <w:tcW w:w="0" w:type="auto"/>
            <w:vAlign w:val="center"/>
          </w:tcPr>
          <w:p w:rsidR="006C1A4C" w:rsidRDefault="00A81A43">
            <w:pPr>
              <w:pStyle w:val="TableBodyText"/>
            </w:pPr>
            <w:r>
              <w:t>Scales the editing view.</w:t>
            </w:r>
          </w:p>
        </w:tc>
      </w:tr>
      <w:tr w:rsidR="006C1A4C" w:rsidTr="006C1A4C">
        <w:tc>
          <w:tcPr>
            <w:tcW w:w="0" w:type="auto"/>
            <w:vAlign w:val="center"/>
          </w:tcPr>
          <w:p w:rsidR="006C1A4C" w:rsidRDefault="00A81A43">
            <w:pPr>
              <w:pStyle w:val="TableBodyText"/>
            </w:pPr>
            <w:bookmarkStart w:id="1764" w:name="ToolsProtectSection"/>
            <w:r>
              <w:rPr>
                <w:b/>
              </w:rPr>
              <w:t>ToolsProtectSection</w:t>
            </w:r>
            <w:bookmarkEnd w:id="1764"/>
          </w:p>
        </w:tc>
        <w:tc>
          <w:tcPr>
            <w:tcW w:w="0" w:type="auto"/>
            <w:vAlign w:val="center"/>
          </w:tcPr>
          <w:p w:rsidR="006C1A4C" w:rsidRDefault="00A81A43">
            <w:pPr>
              <w:pStyle w:val="TableBodyText"/>
            </w:pPr>
            <w:r>
              <w:t>0x0242</w:t>
            </w:r>
          </w:p>
        </w:tc>
        <w:tc>
          <w:tcPr>
            <w:tcW w:w="0" w:type="auto"/>
            <w:vAlign w:val="center"/>
          </w:tcPr>
          <w:p w:rsidR="006C1A4C" w:rsidRDefault="00A81A43">
            <w:pPr>
              <w:pStyle w:val="TableBodyText"/>
            </w:pPr>
            <w:r>
              <w:t>Sets protection for sections of the active document.</w:t>
            </w:r>
          </w:p>
        </w:tc>
      </w:tr>
      <w:tr w:rsidR="006C1A4C" w:rsidTr="006C1A4C">
        <w:tc>
          <w:tcPr>
            <w:tcW w:w="0" w:type="auto"/>
            <w:vAlign w:val="center"/>
          </w:tcPr>
          <w:p w:rsidR="006C1A4C" w:rsidRDefault="00A81A43">
            <w:pPr>
              <w:pStyle w:val="TableBodyText"/>
            </w:pPr>
            <w:bookmarkStart w:id="1765" w:name="OfficeOnTheWeb"/>
            <w:r>
              <w:rPr>
                <w:b/>
              </w:rPr>
              <w:t>OfficeOnTheWeb</w:t>
            </w:r>
            <w:bookmarkEnd w:id="1765"/>
          </w:p>
        </w:tc>
        <w:tc>
          <w:tcPr>
            <w:tcW w:w="0" w:type="auto"/>
            <w:vAlign w:val="center"/>
          </w:tcPr>
          <w:p w:rsidR="006C1A4C" w:rsidRDefault="00A81A43">
            <w:pPr>
              <w:pStyle w:val="TableBodyText"/>
            </w:pPr>
            <w:r>
              <w:t>0x0243</w:t>
            </w:r>
          </w:p>
        </w:tc>
        <w:tc>
          <w:tcPr>
            <w:tcW w:w="0" w:type="auto"/>
            <w:vAlign w:val="center"/>
          </w:tcPr>
          <w:p w:rsidR="006C1A4C" w:rsidRDefault="00A81A43">
            <w:pPr>
              <w:pStyle w:val="TableBodyText"/>
            </w:pPr>
            <w:r>
              <w:t>Opens the Microsoft Office Online web site.</w:t>
            </w:r>
          </w:p>
        </w:tc>
      </w:tr>
      <w:tr w:rsidR="006C1A4C" w:rsidTr="006C1A4C">
        <w:tc>
          <w:tcPr>
            <w:tcW w:w="0" w:type="auto"/>
            <w:vAlign w:val="center"/>
          </w:tcPr>
          <w:p w:rsidR="006C1A4C" w:rsidRDefault="00A81A43">
            <w:pPr>
              <w:pStyle w:val="TableBodyText"/>
            </w:pPr>
            <w:bookmarkStart w:id="1766" w:name="FontSubstitution"/>
            <w:r>
              <w:rPr>
                <w:b/>
              </w:rPr>
              <w:t>FontSubstitution</w:t>
            </w:r>
            <w:bookmarkEnd w:id="1766"/>
          </w:p>
        </w:tc>
        <w:tc>
          <w:tcPr>
            <w:tcW w:w="0" w:type="auto"/>
            <w:vAlign w:val="center"/>
          </w:tcPr>
          <w:p w:rsidR="006C1A4C" w:rsidRDefault="00A81A43">
            <w:pPr>
              <w:pStyle w:val="TableBodyText"/>
            </w:pPr>
            <w:r>
              <w:t>0x0245</w:t>
            </w:r>
          </w:p>
        </w:tc>
        <w:tc>
          <w:tcPr>
            <w:tcW w:w="0" w:type="auto"/>
            <w:vAlign w:val="center"/>
          </w:tcPr>
          <w:p w:rsidR="006C1A4C" w:rsidRDefault="00A81A43">
            <w:pPr>
              <w:pStyle w:val="TableBodyText"/>
            </w:pPr>
            <w:r>
              <w:t>Changes the font mapping of a document.</w:t>
            </w:r>
          </w:p>
        </w:tc>
      </w:tr>
      <w:tr w:rsidR="006C1A4C" w:rsidTr="006C1A4C">
        <w:tc>
          <w:tcPr>
            <w:tcW w:w="0" w:type="auto"/>
            <w:vAlign w:val="center"/>
          </w:tcPr>
          <w:p w:rsidR="006C1A4C" w:rsidRDefault="00A81A43">
            <w:pPr>
              <w:pStyle w:val="TableBodyText"/>
            </w:pPr>
            <w:bookmarkStart w:id="1767" w:name="ToggleFull"/>
            <w:r>
              <w:rPr>
                <w:b/>
              </w:rPr>
              <w:t>ToggleFull</w:t>
            </w:r>
            <w:bookmarkEnd w:id="1767"/>
          </w:p>
        </w:tc>
        <w:tc>
          <w:tcPr>
            <w:tcW w:w="0" w:type="auto"/>
            <w:vAlign w:val="center"/>
          </w:tcPr>
          <w:p w:rsidR="006C1A4C" w:rsidRDefault="00A81A43">
            <w:pPr>
              <w:pStyle w:val="TableBodyText"/>
            </w:pPr>
            <w:r>
              <w:t>0x0246</w:t>
            </w:r>
          </w:p>
        </w:tc>
        <w:tc>
          <w:tcPr>
            <w:tcW w:w="0" w:type="auto"/>
            <w:vAlign w:val="center"/>
          </w:tcPr>
          <w:p w:rsidR="006C1A4C" w:rsidRDefault="00A81A43">
            <w:pPr>
              <w:pStyle w:val="TableBodyText"/>
            </w:pPr>
            <w:r>
              <w:t>Toggles full screen mode on and off.</w:t>
            </w:r>
          </w:p>
        </w:tc>
      </w:tr>
      <w:tr w:rsidR="006C1A4C" w:rsidTr="006C1A4C">
        <w:tc>
          <w:tcPr>
            <w:tcW w:w="0" w:type="auto"/>
            <w:vAlign w:val="center"/>
          </w:tcPr>
          <w:p w:rsidR="006C1A4C" w:rsidRDefault="00A81A43">
            <w:pPr>
              <w:pStyle w:val="TableBodyText"/>
            </w:pPr>
            <w:bookmarkStart w:id="1768" w:name="InsertSubdocument"/>
            <w:r>
              <w:rPr>
                <w:b/>
              </w:rPr>
              <w:t>InsertSubdocument</w:t>
            </w:r>
            <w:bookmarkEnd w:id="1768"/>
          </w:p>
        </w:tc>
        <w:tc>
          <w:tcPr>
            <w:tcW w:w="0" w:type="auto"/>
            <w:vAlign w:val="center"/>
          </w:tcPr>
          <w:p w:rsidR="006C1A4C" w:rsidRDefault="00A81A43">
            <w:pPr>
              <w:pStyle w:val="TableBodyText"/>
            </w:pPr>
            <w:r>
              <w:t>0x0247</w:t>
            </w:r>
          </w:p>
        </w:tc>
        <w:tc>
          <w:tcPr>
            <w:tcW w:w="0" w:type="auto"/>
            <w:vAlign w:val="center"/>
          </w:tcPr>
          <w:p w:rsidR="006C1A4C" w:rsidRDefault="00A81A43">
            <w:pPr>
              <w:pStyle w:val="TableBodyText"/>
            </w:pPr>
            <w:r>
              <w:t>Opens a file and inserts it as a subdocument in a master document.</w:t>
            </w:r>
          </w:p>
        </w:tc>
      </w:tr>
      <w:tr w:rsidR="006C1A4C" w:rsidTr="006C1A4C">
        <w:tc>
          <w:tcPr>
            <w:tcW w:w="0" w:type="auto"/>
            <w:vAlign w:val="center"/>
          </w:tcPr>
          <w:p w:rsidR="006C1A4C" w:rsidRDefault="00A81A43">
            <w:pPr>
              <w:pStyle w:val="TableBodyText"/>
            </w:pPr>
            <w:bookmarkStart w:id="1769" w:name="MergeSubdocument"/>
            <w:r>
              <w:rPr>
                <w:b/>
              </w:rPr>
              <w:t>MergeSubdocument</w:t>
            </w:r>
            <w:bookmarkEnd w:id="1769"/>
          </w:p>
        </w:tc>
        <w:tc>
          <w:tcPr>
            <w:tcW w:w="0" w:type="auto"/>
            <w:vAlign w:val="center"/>
          </w:tcPr>
          <w:p w:rsidR="006C1A4C" w:rsidRDefault="00A81A43">
            <w:pPr>
              <w:pStyle w:val="TableBodyText"/>
            </w:pPr>
            <w:r>
              <w:t>0x0248</w:t>
            </w:r>
          </w:p>
        </w:tc>
        <w:tc>
          <w:tcPr>
            <w:tcW w:w="0" w:type="auto"/>
            <w:vAlign w:val="center"/>
          </w:tcPr>
          <w:p w:rsidR="006C1A4C" w:rsidRDefault="00A81A43">
            <w:pPr>
              <w:pStyle w:val="TableBodyText"/>
            </w:pPr>
            <w:r>
              <w:t>Merges two adjacent subdocuments into one subdocument.</w:t>
            </w:r>
          </w:p>
        </w:tc>
      </w:tr>
      <w:tr w:rsidR="006C1A4C" w:rsidTr="006C1A4C">
        <w:tc>
          <w:tcPr>
            <w:tcW w:w="0" w:type="auto"/>
            <w:vAlign w:val="center"/>
          </w:tcPr>
          <w:p w:rsidR="006C1A4C" w:rsidRDefault="00A81A43">
            <w:pPr>
              <w:pStyle w:val="TableBodyText"/>
            </w:pPr>
            <w:bookmarkStart w:id="1770" w:name="SplitSubdocument"/>
            <w:r>
              <w:rPr>
                <w:b/>
              </w:rPr>
              <w:t>SplitSubdocument</w:t>
            </w:r>
            <w:bookmarkEnd w:id="1770"/>
          </w:p>
        </w:tc>
        <w:tc>
          <w:tcPr>
            <w:tcW w:w="0" w:type="auto"/>
            <w:vAlign w:val="center"/>
          </w:tcPr>
          <w:p w:rsidR="006C1A4C" w:rsidRDefault="00A81A43">
            <w:pPr>
              <w:pStyle w:val="TableBodyText"/>
            </w:pPr>
            <w:r>
              <w:t>0x0249</w:t>
            </w:r>
          </w:p>
        </w:tc>
        <w:tc>
          <w:tcPr>
            <w:tcW w:w="0" w:type="auto"/>
            <w:vAlign w:val="center"/>
          </w:tcPr>
          <w:p w:rsidR="006C1A4C" w:rsidRDefault="00A81A43">
            <w:pPr>
              <w:pStyle w:val="TableBodyText"/>
            </w:pPr>
            <w:r>
              <w:t xml:space="preserve">Splits the </w:t>
            </w:r>
            <w:r>
              <w:t>selected part of a subdocument into another subdocument at the same level.</w:t>
            </w:r>
          </w:p>
        </w:tc>
      </w:tr>
      <w:tr w:rsidR="006C1A4C" w:rsidTr="006C1A4C">
        <w:tc>
          <w:tcPr>
            <w:tcW w:w="0" w:type="auto"/>
            <w:vAlign w:val="center"/>
          </w:tcPr>
          <w:p w:rsidR="006C1A4C" w:rsidRDefault="00A81A43">
            <w:pPr>
              <w:pStyle w:val="TableBodyText"/>
            </w:pPr>
            <w:bookmarkStart w:id="1771" w:name="NewToolbar"/>
            <w:r>
              <w:rPr>
                <w:b/>
              </w:rPr>
              <w:t>NewToolbar</w:t>
            </w:r>
            <w:bookmarkEnd w:id="1771"/>
          </w:p>
        </w:tc>
        <w:tc>
          <w:tcPr>
            <w:tcW w:w="0" w:type="auto"/>
            <w:vAlign w:val="center"/>
          </w:tcPr>
          <w:p w:rsidR="006C1A4C" w:rsidRDefault="00A81A43">
            <w:pPr>
              <w:pStyle w:val="TableBodyText"/>
            </w:pPr>
            <w:r>
              <w:t>0x024A</w:t>
            </w:r>
          </w:p>
        </w:tc>
        <w:tc>
          <w:tcPr>
            <w:tcW w:w="0" w:type="auto"/>
            <w:vAlign w:val="center"/>
          </w:tcPr>
          <w:p w:rsidR="006C1A4C" w:rsidRDefault="00A81A43">
            <w:pPr>
              <w:pStyle w:val="TableBodyText"/>
            </w:pPr>
            <w:r>
              <w:t>Creates a new toolbar.</w:t>
            </w:r>
          </w:p>
        </w:tc>
      </w:tr>
      <w:tr w:rsidR="006C1A4C" w:rsidTr="006C1A4C">
        <w:tc>
          <w:tcPr>
            <w:tcW w:w="0" w:type="auto"/>
            <w:vAlign w:val="center"/>
          </w:tcPr>
          <w:p w:rsidR="006C1A4C" w:rsidRDefault="00A81A43">
            <w:pPr>
              <w:pStyle w:val="TableBodyText"/>
            </w:pPr>
            <w:bookmarkStart w:id="1772" w:name="ToggleMainTextLayer"/>
            <w:r>
              <w:rPr>
                <w:b/>
              </w:rPr>
              <w:t>ToggleMainTextLayer</w:t>
            </w:r>
            <w:bookmarkEnd w:id="1772"/>
          </w:p>
        </w:tc>
        <w:tc>
          <w:tcPr>
            <w:tcW w:w="0" w:type="auto"/>
            <w:vAlign w:val="center"/>
          </w:tcPr>
          <w:p w:rsidR="006C1A4C" w:rsidRDefault="00A81A43">
            <w:pPr>
              <w:pStyle w:val="TableBodyText"/>
            </w:pPr>
            <w:r>
              <w:t>0x024B</w:t>
            </w:r>
          </w:p>
        </w:tc>
        <w:tc>
          <w:tcPr>
            <w:tcW w:w="0" w:type="auto"/>
            <w:vAlign w:val="center"/>
          </w:tcPr>
          <w:p w:rsidR="006C1A4C" w:rsidRDefault="00A81A43">
            <w:pPr>
              <w:pStyle w:val="TableBodyText"/>
            </w:pPr>
            <w:r>
              <w:t>Toggles showing the main text layer in page layout view.</w:t>
            </w:r>
          </w:p>
        </w:tc>
      </w:tr>
      <w:tr w:rsidR="006C1A4C" w:rsidTr="006C1A4C">
        <w:tc>
          <w:tcPr>
            <w:tcW w:w="0" w:type="auto"/>
            <w:vAlign w:val="center"/>
          </w:tcPr>
          <w:p w:rsidR="006C1A4C" w:rsidRDefault="00A81A43">
            <w:pPr>
              <w:pStyle w:val="TableBodyText"/>
            </w:pPr>
            <w:bookmarkStart w:id="1773" w:name="ShowPrevHeaderFooter"/>
            <w:r>
              <w:rPr>
                <w:b/>
              </w:rPr>
              <w:t>ShowPrevHeaderFooter</w:t>
            </w:r>
            <w:bookmarkEnd w:id="1773"/>
          </w:p>
        </w:tc>
        <w:tc>
          <w:tcPr>
            <w:tcW w:w="0" w:type="auto"/>
            <w:vAlign w:val="center"/>
          </w:tcPr>
          <w:p w:rsidR="006C1A4C" w:rsidRDefault="00A81A43">
            <w:pPr>
              <w:pStyle w:val="TableBodyText"/>
            </w:pPr>
            <w:r>
              <w:t>0x024C</w:t>
            </w:r>
          </w:p>
        </w:tc>
        <w:tc>
          <w:tcPr>
            <w:tcW w:w="0" w:type="auto"/>
            <w:vAlign w:val="center"/>
          </w:tcPr>
          <w:p w:rsidR="006C1A4C" w:rsidRDefault="00A81A43">
            <w:pPr>
              <w:pStyle w:val="TableBodyText"/>
            </w:pPr>
            <w:r>
              <w:t>Shows the header or foote</w:t>
            </w:r>
            <w:r>
              <w:t>r of the previous section in page layout view.</w:t>
            </w:r>
          </w:p>
        </w:tc>
      </w:tr>
      <w:tr w:rsidR="006C1A4C" w:rsidTr="006C1A4C">
        <w:tc>
          <w:tcPr>
            <w:tcW w:w="0" w:type="auto"/>
            <w:vAlign w:val="center"/>
          </w:tcPr>
          <w:p w:rsidR="006C1A4C" w:rsidRDefault="00A81A43">
            <w:pPr>
              <w:pStyle w:val="TableBodyText"/>
            </w:pPr>
            <w:bookmarkStart w:id="1774" w:name="ShowNextHeaderFooter"/>
            <w:r>
              <w:rPr>
                <w:b/>
              </w:rPr>
              <w:t>ShowNextHeaderFooter</w:t>
            </w:r>
            <w:bookmarkEnd w:id="1774"/>
          </w:p>
        </w:tc>
        <w:tc>
          <w:tcPr>
            <w:tcW w:w="0" w:type="auto"/>
            <w:vAlign w:val="center"/>
          </w:tcPr>
          <w:p w:rsidR="006C1A4C" w:rsidRDefault="00A81A43">
            <w:pPr>
              <w:pStyle w:val="TableBodyText"/>
            </w:pPr>
            <w:r>
              <w:t>0x024D</w:t>
            </w:r>
          </w:p>
        </w:tc>
        <w:tc>
          <w:tcPr>
            <w:tcW w:w="0" w:type="auto"/>
            <w:vAlign w:val="center"/>
          </w:tcPr>
          <w:p w:rsidR="006C1A4C" w:rsidRDefault="00A81A43">
            <w:pPr>
              <w:pStyle w:val="TableBodyText"/>
            </w:pPr>
            <w:r>
              <w:t>Shows header or footer of the next section in page layout view.</w:t>
            </w:r>
          </w:p>
        </w:tc>
      </w:tr>
      <w:tr w:rsidR="006C1A4C" w:rsidTr="006C1A4C">
        <w:tc>
          <w:tcPr>
            <w:tcW w:w="0" w:type="auto"/>
            <w:vAlign w:val="center"/>
          </w:tcPr>
          <w:p w:rsidR="006C1A4C" w:rsidRDefault="00A81A43">
            <w:pPr>
              <w:pStyle w:val="TableBodyText"/>
            </w:pPr>
            <w:bookmarkStart w:id="1775" w:name="GoToHeaderFooter"/>
            <w:r>
              <w:rPr>
                <w:b/>
              </w:rPr>
              <w:lastRenderedPageBreak/>
              <w:t>GoToHeaderFooter</w:t>
            </w:r>
            <w:bookmarkEnd w:id="1775"/>
          </w:p>
        </w:tc>
        <w:tc>
          <w:tcPr>
            <w:tcW w:w="0" w:type="auto"/>
            <w:vAlign w:val="center"/>
          </w:tcPr>
          <w:p w:rsidR="006C1A4C" w:rsidRDefault="00A81A43">
            <w:pPr>
              <w:pStyle w:val="TableBodyText"/>
            </w:pPr>
            <w:r>
              <w:t>0x024E</w:t>
            </w:r>
          </w:p>
        </w:tc>
        <w:tc>
          <w:tcPr>
            <w:tcW w:w="0" w:type="auto"/>
            <w:vAlign w:val="center"/>
          </w:tcPr>
          <w:p w:rsidR="006C1A4C" w:rsidRDefault="00A81A43">
            <w:pPr>
              <w:pStyle w:val="TableBodyText"/>
            </w:pPr>
            <w:r>
              <w:t>Jump between header and footer.</w:t>
            </w:r>
          </w:p>
        </w:tc>
      </w:tr>
      <w:tr w:rsidR="006C1A4C" w:rsidTr="006C1A4C">
        <w:tc>
          <w:tcPr>
            <w:tcW w:w="0" w:type="auto"/>
            <w:vAlign w:val="center"/>
          </w:tcPr>
          <w:p w:rsidR="006C1A4C" w:rsidRDefault="00A81A43">
            <w:pPr>
              <w:pStyle w:val="TableBodyText"/>
            </w:pPr>
            <w:bookmarkStart w:id="1776" w:name="PromoteList"/>
            <w:r>
              <w:rPr>
                <w:b/>
              </w:rPr>
              <w:t>PromoteList</w:t>
            </w:r>
            <w:bookmarkEnd w:id="1776"/>
          </w:p>
        </w:tc>
        <w:tc>
          <w:tcPr>
            <w:tcW w:w="0" w:type="auto"/>
            <w:vAlign w:val="center"/>
          </w:tcPr>
          <w:p w:rsidR="006C1A4C" w:rsidRDefault="00A81A43">
            <w:pPr>
              <w:pStyle w:val="TableBodyText"/>
            </w:pPr>
            <w:r>
              <w:t>0x024F</w:t>
            </w:r>
          </w:p>
        </w:tc>
        <w:tc>
          <w:tcPr>
            <w:tcW w:w="0" w:type="auto"/>
            <w:vAlign w:val="center"/>
          </w:tcPr>
          <w:p w:rsidR="006C1A4C" w:rsidRDefault="00A81A43">
            <w:pPr>
              <w:pStyle w:val="TableBodyText"/>
            </w:pPr>
            <w:r>
              <w:t>Promotes the selection one level.</w:t>
            </w:r>
          </w:p>
        </w:tc>
      </w:tr>
      <w:tr w:rsidR="006C1A4C" w:rsidTr="006C1A4C">
        <w:tc>
          <w:tcPr>
            <w:tcW w:w="0" w:type="auto"/>
            <w:vAlign w:val="center"/>
          </w:tcPr>
          <w:p w:rsidR="006C1A4C" w:rsidRDefault="00A81A43">
            <w:pPr>
              <w:pStyle w:val="TableBodyText"/>
            </w:pPr>
            <w:bookmarkStart w:id="1777" w:name="DemoteList"/>
            <w:r>
              <w:rPr>
                <w:b/>
              </w:rPr>
              <w:t>DemoteList</w:t>
            </w:r>
            <w:bookmarkEnd w:id="1777"/>
          </w:p>
        </w:tc>
        <w:tc>
          <w:tcPr>
            <w:tcW w:w="0" w:type="auto"/>
            <w:vAlign w:val="center"/>
          </w:tcPr>
          <w:p w:rsidR="006C1A4C" w:rsidRDefault="00A81A43">
            <w:pPr>
              <w:pStyle w:val="TableBodyText"/>
            </w:pPr>
            <w:r>
              <w:t>0x0250</w:t>
            </w:r>
          </w:p>
        </w:tc>
        <w:tc>
          <w:tcPr>
            <w:tcW w:w="0" w:type="auto"/>
            <w:vAlign w:val="center"/>
          </w:tcPr>
          <w:p w:rsidR="006C1A4C" w:rsidRDefault="00A81A43">
            <w:pPr>
              <w:pStyle w:val="TableBodyText"/>
            </w:pPr>
            <w:r>
              <w:t>Demotes the selection one level.</w:t>
            </w:r>
          </w:p>
        </w:tc>
      </w:tr>
      <w:tr w:rsidR="006C1A4C" w:rsidTr="006C1A4C">
        <w:tc>
          <w:tcPr>
            <w:tcW w:w="0" w:type="auto"/>
            <w:vAlign w:val="center"/>
          </w:tcPr>
          <w:p w:rsidR="006C1A4C" w:rsidRDefault="00A81A43">
            <w:pPr>
              <w:pStyle w:val="TableBodyText"/>
            </w:pPr>
            <w:bookmarkStart w:id="1778" w:name="ApplyHeading1"/>
            <w:r>
              <w:rPr>
                <w:b/>
              </w:rPr>
              <w:t>ApplyHeading1</w:t>
            </w:r>
            <w:bookmarkEnd w:id="1778"/>
          </w:p>
        </w:tc>
        <w:tc>
          <w:tcPr>
            <w:tcW w:w="0" w:type="auto"/>
            <w:vAlign w:val="center"/>
          </w:tcPr>
          <w:p w:rsidR="006C1A4C" w:rsidRDefault="00A81A43">
            <w:pPr>
              <w:pStyle w:val="TableBodyText"/>
            </w:pPr>
            <w:r>
              <w:t>0x0251</w:t>
            </w:r>
          </w:p>
        </w:tc>
        <w:tc>
          <w:tcPr>
            <w:tcW w:w="0" w:type="auto"/>
            <w:vAlign w:val="center"/>
          </w:tcPr>
          <w:p w:rsidR="006C1A4C" w:rsidRDefault="00A81A43">
            <w:pPr>
              <w:pStyle w:val="TableBodyText"/>
            </w:pPr>
            <w:r>
              <w:t>Applies Heading 1 style to the selected text.</w:t>
            </w:r>
          </w:p>
        </w:tc>
      </w:tr>
      <w:tr w:rsidR="006C1A4C" w:rsidTr="006C1A4C">
        <w:tc>
          <w:tcPr>
            <w:tcW w:w="0" w:type="auto"/>
            <w:vAlign w:val="center"/>
          </w:tcPr>
          <w:p w:rsidR="006C1A4C" w:rsidRDefault="00A81A43">
            <w:pPr>
              <w:pStyle w:val="TableBodyText"/>
            </w:pPr>
            <w:bookmarkStart w:id="1779" w:name="ApplyHeading2"/>
            <w:r>
              <w:rPr>
                <w:b/>
              </w:rPr>
              <w:t>ApplyHeading2</w:t>
            </w:r>
            <w:bookmarkEnd w:id="1779"/>
          </w:p>
        </w:tc>
        <w:tc>
          <w:tcPr>
            <w:tcW w:w="0" w:type="auto"/>
            <w:vAlign w:val="center"/>
          </w:tcPr>
          <w:p w:rsidR="006C1A4C" w:rsidRDefault="00A81A43">
            <w:pPr>
              <w:pStyle w:val="TableBodyText"/>
            </w:pPr>
            <w:r>
              <w:t>0x0252</w:t>
            </w:r>
          </w:p>
        </w:tc>
        <w:tc>
          <w:tcPr>
            <w:tcW w:w="0" w:type="auto"/>
            <w:vAlign w:val="center"/>
          </w:tcPr>
          <w:p w:rsidR="006C1A4C" w:rsidRDefault="00A81A43">
            <w:pPr>
              <w:pStyle w:val="TableBodyText"/>
            </w:pPr>
            <w:r>
              <w:t>Applies Heading 2 style to the selected text.</w:t>
            </w:r>
          </w:p>
        </w:tc>
      </w:tr>
      <w:tr w:rsidR="006C1A4C" w:rsidTr="006C1A4C">
        <w:tc>
          <w:tcPr>
            <w:tcW w:w="0" w:type="auto"/>
            <w:vAlign w:val="center"/>
          </w:tcPr>
          <w:p w:rsidR="006C1A4C" w:rsidRDefault="00A81A43">
            <w:pPr>
              <w:pStyle w:val="TableBodyText"/>
            </w:pPr>
            <w:bookmarkStart w:id="1780" w:name="ApplyHeading3"/>
            <w:r>
              <w:rPr>
                <w:b/>
              </w:rPr>
              <w:t>ApplyHeading3</w:t>
            </w:r>
            <w:bookmarkEnd w:id="1780"/>
          </w:p>
        </w:tc>
        <w:tc>
          <w:tcPr>
            <w:tcW w:w="0" w:type="auto"/>
            <w:vAlign w:val="center"/>
          </w:tcPr>
          <w:p w:rsidR="006C1A4C" w:rsidRDefault="00A81A43">
            <w:pPr>
              <w:pStyle w:val="TableBodyText"/>
            </w:pPr>
            <w:r>
              <w:t>0x0253</w:t>
            </w:r>
          </w:p>
        </w:tc>
        <w:tc>
          <w:tcPr>
            <w:tcW w:w="0" w:type="auto"/>
            <w:vAlign w:val="center"/>
          </w:tcPr>
          <w:p w:rsidR="006C1A4C" w:rsidRDefault="00A81A43">
            <w:pPr>
              <w:pStyle w:val="TableBodyText"/>
            </w:pPr>
            <w:r>
              <w:t>Applies Heading 3 style to the selected text.</w:t>
            </w:r>
          </w:p>
        </w:tc>
      </w:tr>
      <w:tr w:rsidR="006C1A4C" w:rsidTr="006C1A4C">
        <w:tc>
          <w:tcPr>
            <w:tcW w:w="0" w:type="auto"/>
            <w:vAlign w:val="center"/>
          </w:tcPr>
          <w:p w:rsidR="006C1A4C" w:rsidRDefault="00A81A43">
            <w:pPr>
              <w:pStyle w:val="TableBodyText"/>
            </w:pPr>
            <w:bookmarkStart w:id="1781" w:name="ApplyListBullet"/>
            <w:r>
              <w:rPr>
                <w:b/>
              </w:rPr>
              <w:t>ApplyListBullet</w:t>
            </w:r>
            <w:bookmarkEnd w:id="1781"/>
          </w:p>
        </w:tc>
        <w:tc>
          <w:tcPr>
            <w:tcW w:w="0" w:type="auto"/>
            <w:vAlign w:val="center"/>
          </w:tcPr>
          <w:p w:rsidR="006C1A4C" w:rsidRDefault="00A81A43">
            <w:pPr>
              <w:pStyle w:val="TableBodyText"/>
            </w:pPr>
            <w:r>
              <w:t>0x0254</w:t>
            </w:r>
          </w:p>
        </w:tc>
        <w:tc>
          <w:tcPr>
            <w:tcW w:w="0" w:type="auto"/>
            <w:vAlign w:val="center"/>
          </w:tcPr>
          <w:p w:rsidR="006C1A4C" w:rsidRDefault="00A81A43">
            <w:pPr>
              <w:pStyle w:val="TableBodyText"/>
            </w:pPr>
            <w:r>
              <w:t>Applies List Bullet style to the selected text.</w:t>
            </w:r>
          </w:p>
        </w:tc>
      </w:tr>
      <w:tr w:rsidR="006C1A4C" w:rsidTr="006C1A4C">
        <w:tc>
          <w:tcPr>
            <w:tcW w:w="0" w:type="auto"/>
            <w:vAlign w:val="center"/>
          </w:tcPr>
          <w:p w:rsidR="006C1A4C" w:rsidRDefault="00A81A43">
            <w:pPr>
              <w:pStyle w:val="TableBodyText"/>
            </w:pPr>
            <w:bookmarkStart w:id="1782" w:name="GotoCommentScope"/>
            <w:r>
              <w:rPr>
                <w:b/>
              </w:rPr>
              <w:t>GotoCommentScope</w:t>
            </w:r>
            <w:bookmarkEnd w:id="1782"/>
          </w:p>
        </w:tc>
        <w:tc>
          <w:tcPr>
            <w:tcW w:w="0" w:type="auto"/>
            <w:vAlign w:val="center"/>
          </w:tcPr>
          <w:p w:rsidR="006C1A4C" w:rsidRDefault="00A81A43">
            <w:pPr>
              <w:pStyle w:val="TableBodyText"/>
            </w:pPr>
            <w:r>
              <w:t>0x0255</w:t>
            </w:r>
          </w:p>
        </w:tc>
        <w:tc>
          <w:tcPr>
            <w:tcW w:w="0" w:type="auto"/>
            <w:vAlign w:val="center"/>
          </w:tcPr>
          <w:p w:rsidR="006C1A4C" w:rsidRDefault="00A81A43">
            <w:pPr>
              <w:pStyle w:val="TableBodyText"/>
            </w:pPr>
            <w:r>
              <w:t>Highlights the text associated with an comment reference mark.</w:t>
            </w:r>
          </w:p>
        </w:tc>
      </w:tr>
      <w:tr w:rsidR="006C1A4C" w:rsidTr="006C1A4C">
        <w:tc>
          <w:tcPr>
            <w:tcW w:w="0" w:type="auto"/>
            <w:vAlign w:val="center"/>
          </w:tcPr>
          <w:p w:rsidR="006C1A4C" w:rsidRDefault="00A81A43">
            <w:pPr>
              <w:pStyle w:val="TableBodyText"/>
            </w:pPr>
            <w:bookmarkStart w:id="1783" w:name="TableHeadings"/>
            <w:r>
              <w:rPr>
                <w:b/>
              </w:rPr>
              <w:t>TableHeadings</w:t>
            </w:r>
            <w:bookmarkEnd w:id="1783"/>
          </w:p>
        </w:tc>
        <w:tc>
          <w:tcPr>
            <w:tcW w:w="0" w:type="auto"/>
            <w:vAlign w:val="center"/>
          </w:tcPr>
          <w:p w:rsidR="006C1A4C" w:rsidRDefault="00A81A43">
            <w:pPr>
              <w:pStyle w:val="TableBodyText"/>
            </w:pPr>
            <w:r>
              <w:t>0x0256</w:t>
            </w:r>
          </w:p>
        </w:tc>
        <w:tc>
          <w:tcPr>
            <w:tcW w:w="0" w:type="auto"/>
            <w:vAlign w:val="center"/>
          </w:tcPr>
          <w:p w:rsidR="006C1A4C" w:rsidRDefault="00A81A43">
            <w:pPr>
              <w:pStyle w:val="TableBodyText"/>
            </w:pPr>
            <w:r>
              <w:t>Toggles table headings attribute on and off.</w:t>
            </w:r>
          </w:p>
        </w:tc>
      </w:tr>
      <w:tr w:rsidR="006C1A4C" w:rsidTr="006C1A4C">
        <w:tc>
          <w:tcPr>
            <w:tcW w:w="0" w:type="auto"/>
            <w:vAlign w:val="center"/>
          </w:tcPr>
          <w:p w:rsidR="006C1A4C" w:rsidRDefault="00A81A43">
            <w:pPr>
              <w:pStyle w:val="TableBodyText"/>
            </w:pPr>
            <w:bookmarkStart w:id="1784" w:name="OpenSubdocument"/>
            <w:r>
              <w:rPr>
                <w:b/>
              </w:rPr>
              <w:t>OpenSubdocument</w:t>
            </w:r>
            <w:bookmarkEnd w:id="1784"/>
          </w:p>
        </w:tc>
        <w:tc>
          <w:tcPr>
            <w:tcW w:w="0" w:type="auto"/>
            <w:vAlign w:val="center"/>
          </w:tcPr>
          <w:p w:rsidR="006C1A4C" w:rsidRDefault="00A81A43">
            <w:pPr>
              <w:pStyle w:val="TableBodyText"/>
            </w:pPr>
            <w:r>
              <w:t>0x0257</w:t>
            </w:r>
          </w:p>
        </w:tc>
        <w:tc>
          <w:tcPr>
            <w:tcW w:w="0" w:type="auto"/>
            <w:vAlign w:val="center"/>
          </w:tcPr>
          <w:p w:rsidR="006C1A4C" w:rsidRDefault="00A81A43">
            <w:pPr>
              <w:pStyle w:val="TableBodyText"/>
            </w:pPr>
            <w:r>
              <w:t xml:space="preserve">Opens </w:t>
            </w:r>
            <w:r>
              <w:t>a subdocument in a new window.</w:t>
            </w:r>
          </w:p>
        </w:tc>
      </w:tr>
      <w:tr w:rsidR="006C1A4C" w:rsidTr="006C1A4C">
        <w:tc>
          <w:tcPr>
            <w:tcW w:w="0" w:type="auto"/>
            <w:vAlign w:val="center"/>
          </w:tcPr>
          <w:p w:rsidR="006C1A4C" w:rsidRDefault="00A81A43">
            <w:pPr>
              <w:pStyle w:val="TableBodyText"/>
            </w:pPr>
            <w:bookmarkStart w:id="1785" w:name="LockDocument"/>
            <w:r>
              <w:rPr>
                <w:b/>
              </w:rPr>
              <w:t>LockDocument</w:t>
            </w:r>
            <w:bookmarkEnd w:id="1785"/>
          </w:p>
        </w:tc>
        <w:tc>
          <w:tcPr>
            <w:tcW w:w="0" w:type="auto"/>
            <w:vAlign w:val="center"/>
          </w:tcPr>
          <w:p w:rsidR="006C1A4C" w:rsidRDefault="00A81A43">
            <w:pPr>
              <w:pStyle w:val="TableBodyText"/>
            </w:pPr>
            <w:r>
              <w:t>0x0258</w:t>
            </w:r>
          </w:p>
        </w:tc>
        <w:tc>
          <w:tcPr>
            <w:tcW w:w="0" w:type="auto"/>
            <w:vAlign w:val="center"/>
          </w:tcPr>
          <w:p w:rsidR="006C1A4C" w:rsidRDefault="00A81A43">
            <w:pPr>
              <w:pStyle w:val="TableBodyText"/>
            </w:pPr>
            <w:r>
              <w:t>Toggles the file lock state of a document.</w:t>
            </w:r>
          </w:p>
        </w:tc>
      </w:tr>
      <w:tr w:rsidR="006C1A4C" w:rsidTr="006C1A4C">
        <w:tc>
          <w:tcPr>
            <w:tcW w:w="0" w:type="auto"/>
            <w:vAlign w:val="center"/>
          </w:tcPr>
          <w:p w:rsidR="006C1A4C" w:rsidRDefault="00A81A43">
            <w:pPr>
              <w:pStyle w:val="TableBodyText"/>
            </w:pPr>
            <w:bookmarkStart w:id="1786" w:name="ToolsCustomizeRemoveMenuShortcut"/>
            <w:r>
              <w:rPr>
                <w:b/>
              </w:rPr>
              <w:t>ToolsCustomizeRemoveMenuShortcut</w:t>
            </w:r>
            <w:bookmarkEnd w:id="1786"/>
          </w:p>
        </w:tc>
        <w:tc>
          <w:tcPr>
            <w:tcW w:w="0" w:type="auto"/>
            <w:vAlign w:val="center"/>
          </w:tcPr>
          <w:p w:rsidR="006C1A4C" w:rsidRDefault="00A81A43">
            <w:pPr>
              <w:pStyle w:val="TableBodyText"/>
            </w:pPr>
            <w:r>
              <w:t>0x0259</w:t>
            </w:r>
          </w:p>
        </w:tc>
        <w:tc>
          <w:tcPr>
            <w:tcW w:w="0" w:type="auto"/>
            <w:vAlign w:val="center"/>
          </w:tcPr>
          <w:p w:rsidR="006C1A4C" w:rsidRDefault="00A81A43">
            <w:pPr>
              <w:pStyle w:val="TableBodyText"/>
            </w:pPr>
            <w:r>
              <w:t>Shortcut method for customizing menus.</w:t>
            </w:r>
          </w:p>
        </w:tc>
      </w:tr>
      <w:tr w:rsidR="006C1A4C" w:rsidTr="006C1A4C">
        <w:tc>
          <w:tcPr>
            <w:tcW w:w="0" w:type="auto"/>
            <w:vAlign w:val="center"/>
          </w:tcPr>
          <w:p w:rsidR="006C1A4C" w:rsidRDefault="00A81A43">
            <w:pPr>
              <w:pStyle w:val="TableBodyText"/>
            </w:pPr>
            <w:bookmarkStart w:id="1787" w:name="FormatDefineStyleNumbers"/>
            <w:r>
              <w:rPr>
                <w:b/>
              </w:rPr>
              <w:t>FormatDefineStyleNumbers</w:t>
            </w:r>
            <w:bookmarkEnd w:id="1787"/>
          </w:p>
        </w:tc>
        <w:tc>
          <w:tcPr>
            <w:tcW w:w="0" w:type="auto"/>
            <w:vAlign w:val="center"/>
          </w:tcPr>
          <w:p w:rsidR="006C1A4C" w:rsidRDefault="00A81A43">
            <w:pPr>
              <w:pStyle w:val="TableBodyText"/>
            </w:pPr>
            <w:r>
              <w:t>0x025A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788" w:name="FormatHeadingNumbering"/>
            <w:r>
              <w:rPr>
                <w:b/>
              </w:rPr>
              <w:t>FormatHeadingNumbering</w:t>
            </w:r>
            <w:bookmarkEnd w:id="1788"/>
          </w:p>
        </w:tc>
        <w:tc>
          <w:tcPr>
            <w:tcW w:w="0" w:type="auto"/>
            <w:vAlign w:val="center"/>
          </w:tcPr>
          <w:p w:rsidR="006C1A4C" w:rsidRDefault="00A81A43">
            <w:pPr>
              <w:pStyle w:val="TableBodyText"/>
            </w:pPr>
            <w:r>
              <w:t>0x025B</w:t>
            </w:r>
          </w:p>
        </w:tc>
        <w:tc>
          <w:tcPr>
            <w:tcW w:w="0" w:type="auto"/>
            <w:vAlign w:val="center"/>
          </w:tcPr>
          <w:p w:rsidR="006C1A4C" w:rsidRDefault="00A81A43">
            <w:pPr>
              <w:pStyle w:val="TableBodyText"/>
            </w:pPr>
            <w:r>
              <w:t>Changes numbering options for heading level styles.</w:t>
            </w:r>
          </w:p>
        </w:tc>
      </w:tr>
      <w:tr w:rsidR="006C1A4C" w:rsidTr="006C1A4C">
        <w:tc>
          <w:tcPr>
            <w:tcW w:w="0" w:type="auto"/>
            <w:vAlign w:val="center"/>
          </w:tcPr>
          <w:p w:rsidR="006C1A4C" w:rsidRDefault="00A81A43">
            <w:pPr>
              <w:pStyle w:val="TableBodyText"/>
            </w:pPr>
            <w:bookmarkStart w:id="1789" w:name="ViewBorderToolbar"/>
            <w:r>
              <w:rPr>
                <w:b/>
              </w:rPr>
              <w:t>ViewBorderToolbar</w:t>
            </w:r>
            <w:bookmarkEnd w:id="1789"/>
          </w:p>
        </w:tc>
        <w:tc>
          <w:tcPr>
            <w:tcW w:w="0" w:type="auto"/>
            <w:vAlign w:val="center"/>
          </w:tcPr>
          <w:p w:rsidR="006C1A4C" w:rsidRDefault="00A81A43">
            <w:pPr>
              <w:pStyle w:val="TableBodyText"/>
            </w:pPr>
            <w:r>
              <w:t>0x025C</w:t>
            </w:r>
          </w:p>
        </w:tc>
        <w:tc>
          <w:tcPr>
            <w:tcW w:w="0" w:type="auto"/>
            <w:vAlign w:val="center"/>
          </w:tcPr>
          <w:p w:rsidR="006C1A4C" w:rsidRDefault="00A81A43">
            <w:pPr>
              <w:pStyle w:val="TableBodyText"/>
            </w:pPr>
            <w:r>
              <w:t>Shows or hides the Borders/Table toolbar.</w:t>
            </w:r>
          </w:p>
        </w:tc>
      </w:tr>
      <w:tr w:rsidR="006C1A4C" w:rsidTr="006C1A4C">
        <w:tc>
          <w:tcPr>
            <w:tcW w:w="0" w:type="auto"/>
            <w:vAlign w:val="center"/>
          </w:tcPr>
          <w:p w:rsidR="006C1A4C" w:rsidRDefault="00A81A43">
            <w:pPr>
              <w:pStyle w:val="TableBodyText"/>
            </w:pPr>
            <w:bookmarkStart w:id="1790" w:name="ViewDrawingToolbar"/>
            <w:r>
              <w:rPr>
                <w:b/>
              </w:rPr>
              <w:t>ViewDrawingToolbar</w:t>
            </w:r>
            <w:bookmarkEnd w:id="1790"/>
          </w:p>
        </w:tc>
        <w:tc>
          <w:tcPr>
            <w:tcW w:w="0" w:type="auto"/>
            <w:vAlign w:val="center"/>
          </w:tcPr>
          <w:p w:rsidR="006C1A4C" w:rsidRDefault="00A81A43">
            <w:pPr>
              <w:pStyle w:val="TableBodyText"/>
            </w:pPr>
            <w:r>
              <w:t>0x025D</w:t>
            </w:r>
          </w:p>
        </w:tc>
        <w:tc>
          <w:tcPr>
            <w:tcW w:w="0" w:type="auto"/>
            <w:vAlign w:val="center"/>
          </w:tcPr>
          <w:p w:rsidR="006C1A4C" w:rsidRDefault="00A81A43">
            <w:pPr>
              <w:pStyle w:val="TableBodyText"/>
            </w:pPr>
            <w:r>
              <w:t>Shows or hides the Drawing toolbar.</w:t>
            </w:r>
          </w:p>
        </w:tc>
      </w:tr>
      <w:tr w:rsidR="006C1A4C" w:rsidTr="006C1A4C">
        <w:tc>
          <w:tcPr>
            <w:tcW w:w="0" w:type="auto"/>
            <w:vAlign w:val="center"/>
          </w:tcPr>
          <w:p w:rsidR="006C1A4C" w:rsidRDefault="00A81A43">
            <w:pPr>
              <w:pStyle w:val="TableBodyText"/>
            </w:pPr>
            <w:bookmarkStart w:id="1791" w:name="FormatHeadingNumber"/>
            <w:r>
              <w:rPr>
                <w:b/>
              </w:rPr>
              <w:t>FormatHeadingNumber</w:t>
            </w:r>
            <w:bookmarkEnd w:id="1791"/>
          </w:p>
        </w:tc>
        <w:tc>
          <w:tcPr>
            <w:tcW w:w="0" w:type="auto"/>
            <w:vAlign w:val="center"/>
          </w:tcPr>
          <w:p w:rsidR="006C1A4C" w:rsidRDefault="00A81A43">
            <w:pPr>
              <w:pStyle w:val="TableBodyText"/>
            </w:pPr>
            <w:r>
              <w:t>0x025E</w:t>
            </w:r>
          </w:p>
        </w:tc>
        <w:tc>
          <w:tcPr>
            <w:tcW w:w="0" w:type="auto"/>
            <w:vAlign w:val="center"/>
          </w:tcPr>
          <w:p w:rsidR="006C1A4C" w:rsidRDefault="00A81A43">
            <w:pPr>
              <w:pStyle w:val="TableBodyText"/>
            </w:pPr>
            <w:r>
              <w:t>Modifies Heading Numbering styles.</w:t>
            </w:r>
          </w:p>
        </w:tc>
      </w:tr>
      <w:tr w:rsidR="006C1A4C" w:rsidTr="006C1A4C">
        <w:tc>
          <w:tcPr>
            <w:tcW w:w="0" w:type="auto"/>
            <w:vAlign w:val="center"/>
          </w:tcPr>
          <w:p w:rsidR="006C1A4C" w:rsidRDefault="00A81A43">
            <w:pPr>
              <w:pStyle w:val="TableBodyText"/>
            </w:pPr>
            <w:bookmarkStart w:id="1792" w:name="ToolsEnvelopesAndLabels"/>
            <w:r>
              <w:rPr>
                <w:b/>
              </w:rPr>
              <w:t>ToolsEnve</w:t>
            </w:r>
            <w:r>
              <w:rPr>
                <w:b/>
              </w:rPr>
              <w:t>lopesAndLabels</w:t>
            </w:r>
            <w:bookmarkEnd w:id="1792"/>
          </w:p>
        </w:tc>
        <w:tc>
          <w:tcPr>
            <w:tcW w:w="0" w:type="auto"/>
            <w:vAlign w:val="center"/>
          </w:tcPr>
          <w:p w:rsidR="006C1A4C" w:rsidRDefault="00A81A43">
            <w:pPr>
              <w:pStyle w:val="TableBodyText"/>
            </w:pPr>
            <w:r>
              <w:t>0x025F</w:t>
            </w:r>
          </w:p>
        </w:tc>
        <w:tc>
          <w:tcPr>
            <w:tcW w:w="0" w:type="auto"/>
            <w:vAlign w:val="center"/>
          </w:tcPr>
          <w:p w:rsidR="006C1A4C" w:rsidRDefault="00A81A43">
            <w:pPr>
              <w:pStyle w:val="TableBodyText"/>
            </w:pPr>
            <w:r>
              <w:t>Creates or prints an envelope, a label, or a sheet of labels.</w:t>
            </w:r>
          </w:p>
        </w:tc>
      </w:tr>
      <w:tr w:rsidR="006C1A4C" w:rsidTr="006C1A4C">
        <w:tc>
          <w:tcPr>
            <w:tcW w:w="0" w:type="auto"/>
            <w:vAlign w:val="center"/>
          </w:tcPr>
          <w:p w:rsidR="006C1A4C" w:rsidRDefault="00A81A43">
            <w:pPr>
              <w:pStyle w:val="TableBodyText"/>
            </w:pPr>
            <w:bookmarkStart w:id="1793" w:name="DrawReshape"/>
            <w:r>
              <w:rPr>
                <w:b/>
              </w:rPr>
              <w:t>DrawReshape</w:t>
            </w:r>
            <w:bookmarkEnd w:id="1793"/>
          </w:p>
        </w:tc>
        <w:tc>
          <w:tcPr>
            <w:tcW w:w="0" w:type="auto"/>
            <w:vAlign w:val="center"/>
          </w:tcPr>
          <w:p w:rsidR="006C1A4C" w:rsidRDefault="00A81A43">
            <w:pPr>
              <w:pStyle w:val="TableBodyText"/>
            </w:pPr>
            <w:r>
              <w:t>0x0260</w:t>
            </w:r>
          </w:p>
        </w:tc>
        <w:tc>
          <w:tcPr>
            <w:tcW w:w="0" w:type="auto"/>
            <w:vAlign w:val="center"/>
          </w:tcPr>
          <w:p w:rsidR="006C1A4C" w:rsidRDefault="00A81A43">
            <w:pPr>
              <w:pStyle w:val="TableBodyText"/>
            </w:pPr>
            <w:r>
              <w:t>Displays resizing handles on selected freeform drawing objects. Drag a handle to reshape the object.</w:t>
            </w:r>
          </w:p>
        </w:tc>
      </w:tr>
      <w:tr w:rsidR="006C1A4C" w:rsidTr="006C1A4C">
        <w:tc>
          <w:tcPr>
            <w:tcW w:w="0" w:type="auto"/>
            <w:vAlign w:val="center"/>
          </w:tcPr>
          <w:p w:rsidR="006C1A4C" w:rsidRDefault="00A81A43">
            <w:pPr>
              <w:pStyle w:val="TableBodyText"/>
            </w:pPr>
            <w:bookmarkStart w:id="1794" w:name="MailMergeAskToConvertChevrons"/>
            <w:r>
              <w:rPr>
                <w:b/>
              </w:rPr>
              <w:t>MailMergeAskToConvertChevrons</w:t>
            </w:r>
            <w:bookmarkEnd w:id="1794"/>
          </w:p>
        </w:tc>
        <w:tc>
          <w:tcPr>
            <w:tcW w:w="0" w:type="auto"/>
            <w:vAlign w:val="center"/>
          </w:tcPr>
          <w:p w:rsidR="006C1A4C" w:rsidRDefault="00A81A43">
            <w:pPr>
              <w:pStyle w:val="TableBodyText"/>
            </w:pPr>
            <w:r>
              <w:t>0x0261</w:t>
            </w:r>
          </w:p>
        </w:tc>
        <w:tc>
          <w:tcPr>
            <w:tcW w:w="0" w:type="auto"/>
            <w:vAlign w:val="center"/>
          </w:tcPr>
          <w:p w:rsidR="006C1A4C" w:rsidRDefault="00A81A43">
            <w:pPr>
              <w:pStyle w:val="TableBodyText"/>
            </w:pPr>
            <w:r>
              <w:t xml:space="preserve">Toggles </w:t>
            </w:r>
            <w:r>
              <w:t>whether to prompt the user about converting Word for the Macintosh mail merge chevrons.</w:t>
            </w:r>
          </w:p>
        </w:tc>
      </w:tr>
      <w:tr w:rsidR="006C1A4C" w:rsidTr="006C1A4C">
        <w:tc>
          <w:tcPr>
            <w:tcW w:w="0" w:type="auto"/>
            <w:vAlign w:val="center"/>
          </w:tcPr>
          <w:p w:rsidR="006C1A4C" w:rsidRDefault="00A81A43">
            <w:pPr>
              <w:pStyle w:val="TableBodyText"/>
            </w:pPr>
            <w:bookmarkStart w:id="1795" w:name="FormatCallout"/>
            <w:r>
              <w:rPr>
                <w:b/>
              </w:rPr>
              <w:t>FormatCallout</w:t>
            </w:r>
            <w:bookmarkEnd w:id="1795"/>
          </w:p>
        </w:tc>
        <w:tc>
          <w:tcPr>
            <w:tcW w:w="0" w:type="auto"/>
            <w:vAlign w:val="center"/>
          </w:tcPr>
          <w:p w:rsidR="006C1A4C" w:rsidRDefault="00A81A43">
            <w:pPr>
              <w:pStyle w:val="TableBodyText"/>
            </w:pPr>
            <w:r>
              <w:t>0x0262</w:t>
            </w:r>
          </w:p>
        </w:tc>
        <w:tc>
          <w:tcPr>
            <w:tcW w:w="0" w:type="auto"/>
            <w:vAlign w:val="center"/>
          </w:tcPr>
          <w:p w:rsidR="006C1A4C" w:rsidRDefault="00A81A43">
            <w:pPr>
              <w:pStyle w:val="TableBodyText"/>
            </w:pPr>
            <w:r>
              <w:t>Formats the selected callouts or sets callout defaults.</w:t>
            </w:r>
          </w:p>
        </w:tc>
      </w:tr>
      <w:tr w:rsidR="006C1A4C" w:rsidTr="006C1A4C">
        <w:tc>
          <w:tcPr>
            <w:tcW w:w="0" w:type="auto"/>
            <w:vAlign w:val="center"/>
          </w:tcPr>
          <w:p w:rsidR="006C1A4C" w:rsidRDefault="00A81A43">
            <w:pPr>
              <w:pStyle w:val="TableBodyText"/>
            </w:pPr>
            <w:bookmarkStart w:id="1796" w:name="DrawCallout"/>
            <w:r>
              <w:rPr>
                <w:b/>
              </w:rPr>
              <w:t>DrawCallout</w:t>
            </w:r>
            <w:bookmarkEnd w:id="1796"/>
          </w:p>
        </w:tc>
        <w:tc>
          <w:tcPr>
            <w:tcW w:w="0" w:type="auto"/>
            <w:vAlign w:val="center"/>
          </w:tcPr>
          <w:p w:rsidR="006C1A4C" w:rsidRDefault="00A81A43">
            <w:pPr>
              <w:pStyle w:val="TableBodyText"/>
            </w:pPr>
            <w:r>
              <w:t>0x0263</w:t>
            </w:r>
          </w:p>
        </w:tc>
        <w:tc>
          <w:tcPr>
            <w:tcW w:w="0" w:type="auto"/>
            <w:vAlign w:val="center"/>
          </w:tcPr>
          <w:p w:rsidR="006C1A4C" w:rsidRDefault="00A81A43">
            <w:pPr>
              <w:pStyle w:val="TableBodyText"/>
            </w:pPr>
            <w:r>
              <w:t>Inserts a callout drawing object.</w:t>
            </w:r>
          </w:p>
        </w:tc>
      </w:tr>
      <w:tr w:rsidR="006C1A4C" w:rsidTr="006C1A4C">
        <w:tc>
          <w:tcPr>
            <w:tcW w:w="0" w:type="auto"/>
            <w:vAlign w:val="center"/>
          </w:tcPr>
          <w:p w:rsidR="006C1A4C" w:rsidRDefault="00A81A43">
            <w:pPr>
              <w:pStyle w:val="TableBodyText"/>
            </w:pPr>
            <w:bookmarkStart w:id="1797" w:name="TableFormatCell"/>
            <w:r>
              <w:rPr>
                <w:b/>
              </w:rPr>
              <w:t>TableFormatCell</w:t>
            </w:r>
            <w:bookmarkEnd w:id="1797"/>
          </w:p>
        </w:tc>
        <w:tc>
          <w:tcPr>
            <w:tcW w:w="0" w:type="auto"/>
            <w:vAlign w:val="center"/>
          </w:tcPr>
          <w:p w:rsidR="006C1A4C" w:rsidRDefault="00A81A43">
            <w:pPr>
              <w:pStyle w:val="TableBodyText"/>
            </w:pPr>
            <w:r>
              <w:t>0x0264</w:t>
            </w:r>
          </w:p>
        </w:tc>
        <w:tc>
          <w:tcPr>
            <w:tcW w:w="0" w:type="auto"/>
            <w:vAlign w:val="center"/>
          </w:tcPr>
          <w:p w:rsidR="006C1A4C" w:rsidRDefault="00A81A43">
            <w:pPr>
              <w:pStyle w:val="TableBodyText"/>
            </w:pPr>
            <w:r>
              <w:t xml:space="preserve">Changes the </w:t>
            </w:r>
            <w:r>
              <w:t>height and width of the rows and columns in a table.</w:t>
            </w:r>
          </w:p>
        </w:tc>
      </w:tr>
      <w:tr w:rsidR="006C1A4C" w:rsidTr="006C1A4C">
        <w:tc>
          <w:tcPr>
            <w:tcW w:w="0" w:type="auto"/>
            <w:vAlign w:val="center"/>
          </w:tcPr>
          <w:p w:rsidR="006C1A4C" w:rsidRDefault="00A81A43">
            <w:pPr>
              <w:pStyle w:val="TableBodyText"/>
            </w:pPr>
            <w:bookmarkStart w:id="1798" w:name="FileSendMail"/>
            <w:r>
              <w:rPr>
                <w:b/>
              </w:rPr>
              <w:t>FileSendMail</w:t>
            </w:r>
            <w:bookmarkEnd w:id="1798"/>
          </w:p>
        </w:tc>
        <w:tc>
          <w:tcPr>
            <w:tcW w:w="0" w:type="auto"/>
            <w:vAlign w:val="center"/>
          </w:tcPr>
          <w:p w:rsidR="006C1A4C" w:rsidRDefault="00A81A43">
            <w:pPr>
              <w:pStyle w:val="TableBodyText"/>
            </w:pPr>
            <w:r>
              <w:t>0x0265</w:t>
            </w:r>
          </w:p>
        </w:tc>
        <w:tc>
          <w:tcPr>
            <w:tcW w:w="0" w:type="auto"/>
            <w:vAlign w:val="center"/>
          </w:tcPr>
          <w:p w:rsidR="006C1A4C" w:rsidRDefault="00A81A43">
            <w:pPr>
              <w:pStyle w:val="TableBodyText"/>
            </w:pPr>
            <w:r>
              <w:t>Sends the active document through electronic mail.</w:t>
            </w:r>
          </w:p>
        </w:tc>
      </w:tr>
      <w:tr w:rsidR="006C1A4C" w:rsidTr="006C1A4C">
        <w:tc>
          <w:tcPr>
            <w:tcW w:w="0" w:type="auto"/>
            <w:vAlign w:val="center"/>
          </w:tcPr>
          <w:p w:rsidR="006C1A4C" w:rsidRDefault="00A81A43">
            <w:pPr>
              <w:pStyle w:val="TableBodyText"/>
            </w:pPr>
            <w:bookmarkStart w:id="1799" w:name="EditButtonImage"/>
            <w:r>
              <w:rPr>
                <w:b/>
              </w:rPr>
              <w:t>EditButtonImage</w:t>
            </w:r>
            <w:bookmarkEnd w:id="1799"/>
          </w:p>
        </w:tc>
        <w:tc>
          <w:tcPr>
            <w:tcW w:w="0" w:type="auto"/>
            <w:vAlign w:val="center"/>
          </w:tcPr>
          <w:p w:rsidR="006C1A4C" w:rsidRDefault="00A81A43">
            <w:pPr>
              <w:pStyle w:val="TableBodyText"/>
            </w:pPr>
            <w:r>
              <w:t>0x0266</w:t>
            </w:r>
          </w:p>
        </w:tc>
        <w:tc>
          <w:tcPr>
            <w:tcW w:w="0" w:type="auto"/>
            <w:vAlign w:val="center"/>
          </w:tcPr>
          <w:p w:rsidR="006C1A4C" w:rsidRDefault="00A81A43">
            <w:pPr>
              <w:pStyle w:val="TableBodyText"/>
            </w:pPr>
            <w:r>
              <w:t>Edit the image on the selected button.</w:t>
            </w:r>
          </w:p>
        </w:tc>
      </w:tr>
      <w:tr w:rsidR="006C1A4C" w:rsidTr="006C1A4C">
        <w:tc>
          <w:tcPr>
            <w:tcW w:w="0" w:type="auto"/>
            <w:vAlign w:val="center"/>
          </w:tcPr>
          <w:p w:rsidR="006C1A4C" w:rsidRDefault="00A81A43">
            <w:pPr>
              <w:pStyle w:val="TableBodyText"/>
            </w:pPr>
            <w:bookmarkStart w:id="1800" w:name="ToolsCustomizeMenuBar"/>
            <w:r>
              <w:rPr>
                <w:b/>
              </w:rPr>
              <w:t>ToolsCustomizeMenuBar</w:t>
            </w:r>
            <w:bookmarkEnd w:id="1800"/>
          </w:p>
        </w:tc>
        <w:tc>
          <w:tcPr>
            <w:tcW w:w="0" w:type="auto"/>
            <w:vAlign w:val="center"/>
          </w:tcPr>
          <w:p w:rsidR="006C1A4C" w:rsidRDefault="00A81A43">
            <w:pPr>
              <w:pStyle w:val="TableBodyText"/>
            </w:pPr>
            <w:r>
              <w:t>0x0267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01" w:name="AutoMarkIndexEntries"/>
            <w:r>
              <w:rPr>
                <w:b/>
              </w:rPr>
              <w:t>AutoMarkIndexEntries</w:t>
            </w:r>
            <w:bookmarkEnd w:id="1801"/>
          </w:p>
        </w:tc>
        <w:tc>
          <w:tcPr>
            <w:tcW w:w="0" w:type="auto"/>
            <w:vAlign w:val="center"/>
          </w:tcPr>
          <w:p w:rsidR="006C1A4C" w:rsidRDefault="00A81A43">
            <w:pPr>
              <w:pStyle w:val="TableBodyText"/>
            </w:pPr>
            <w:r>
              <w:t>0x0268</w:t>
            </w:r>
          </w:p>
        </w:tc>
        <w:tc>
          <w:tcPr>
            <w:tcW w:w="0" w:type="auto"/>
            <w:vAlign w:val="center"/>
          </w:tcPr>
          <w:p w:rsidR="006C1A4C" w:rsidRDefault="00A81A43">
            <w:pPr>
              <w:pStyle w:val="TableBodyText"/>
            </w:pPr>
            <w:r>
              <w:t xml:space="preserve">Inserts index entries using an </w:t>
            </w:r>
            <w:hyperlink w:anchor="gt_6c67a08d-5bf2-4f03-b2cb-83e29db2778c">
              <w:r>
                <w:rPr>
                  <w:rStyle w:val="HyperlinkGreen"/>
                  <w:b/>
                </w:rPr>
                <w:t>automark file</w:t>
              </w:r>
            </w:hyperlink>
            <w:r>
              <w:t>.</w:t>
            </w:r>
          </w:p>
        </w:tc>
      </w:tr>
      <w:tr w:rsidR="006C1A4C" w:rsidTr="006C1A4C">
        <w:tc>
          <w:tcPr>
            <w:tcW w:w="0" w:type="auto"/>
            <w:vAlign w:val="center"/>
          </w:tcPr>
          <w:p w:rsidR="006C1A4C" w:rsidRDefault="00A81A43">
            <w:pPr>
              <w:pStyle w:val="TableBodyText"/>
            </w:pPr>
            <w:bookmarkStart w:id="1802" w:name="InsertEnSpace"/>
            <w:r>
              <w:rPr>
                <w:b/>
              </w:rPr>
              <w:t>InsertEnSpace</w:t>
            </w:r>
            <w:bookmarkEnd w:id="1802"/>
          </w:p>
        </w:tc>
        <w:tc>
          <w:tcPr>
            <w:tcW w:w="0" w:type="auto"/>
            <w:vAlign w:val="center"/>
          </w:tcPr>
          <w:p w:rsidR="006C1A4C" w:rsidRDefault="00A81A43">
            <w:pPr>
              <w:pStyle w:val="TableBodyText"/>
            </w:pPr>
            <w:r>
              <w:t>0x026A</w:t>
            </w:r>
          </w:p>
        </w:tc>
        <w:tc>
          <w:tcPr>
            <w:tcW w:w="0" w:type="auto"/>
            <w:vAlign w:val="center"/>
          </w:tcPr>
          <w:p w:rsidR="006C1A4C" w:rsidRDefault="00A81A43">
            <w:pPr>
              <w:pStyle w:val="TableBodyText"/>
            </w:pPr>
            <w:r>
              <w:t>Inserts an EN space.</w:t>
            </w:r>
          </w:p>
        </w:tc>
      </w:tr>
      <w:tr w:rsidR="006C1A4C" w:rsidTr="006C1A4C">
        <w:tc>
          <w:tcPr>
            <w:tcW w:w="0" w:type="auto"/>
            <w:vAlign w:val="center"/>
          </w:tcPr>
          <w:p w:rsidR="006C1A4C" w:rsidRDefault="00A81A43">
            <w:pPr>
              <w:pStyle w:val="TableBodyText"/>
            </w:pPr>
            <w:bookmarkStart w:id="1803" w:name="InsertEmSpace"/>
            <w:r>
              <w:rPr>
                <w:b/>
              </w:rPr>
              <w:t>InsertEmSpace</w:t>
            </w:r>
            <w:bookmarkEnd w:id="1803"/>
          </w:p>
        </w:tc>
        <w:tc>
          <w:tcPr>
            <w:tcW w:w="0" w:type="auto"/>
            <w:vAlign w:val="center"/>
          </w:tcPr>
          <w:p w:rsidR="006C1A4C" w:rsidRDefault="00A81A43">
            <w:pPr>
              <w:pStyle w:val="TableBodyText"/>
            </w:pPr>
            <w:r>
              <w:t>0x026B</w:t>
            </w:r>
          </w:p>
        </w:tc>
        <w:tc>
          <w:tcPr>
            <w:tcW w:w="0" w:type="auto"/>
            <w:vAlign w:val="center"/>
          </w:tcPr>
          <w:p w:rsidR="006C1A4C" w:rsidRDefault="00A81A43">
            <w:pPr>
              <w:pStyle w:val="TableBodyText"/>
            </w:pPr>
            <w:r>
              <w:t>Inserts an EM space.</w:t>
            </w:r>
          </w:p>
        </w:tc>
      </w:tr>
      <w:tr w:rsidR="006C1A4C" w:rsidTr="006C1A4C">
        <w:tc>
          <w:tcPr>
            <w:tcW w:w="0" w:type="auto"/>
            <w:vAlign w:val="center"/>
          </w:tcPr>
          <w:p w:rsidR="006C1A4C" w:rsidRDefault="00A81A43">
            <w:pPr>
              <w:pStyle w:val="TableBodyText"/>
            </w:pPr>
            <w:bookmarkStart w:id="1804" w:name="DottedUnderline"/>
            <w:r>
              <w:rPr>
                <w:b/>
              </w:rPr>
              <w:lastRenderedPageBreak/>
              <w:t>DottedUnderline</w:t>
            </w:r>
            <w:bookmarkEnd w:id="1804"/>
          </w:p>
        </w:tc>
        <w:tc>
          <w:tcPr>
            <w:tcW w:w="0" w:type="auto"/>
            <w:vAlign w:val="center"/>
          </w:tcPr>
          <w:p w:rsidR="006C1A4C" w:rsidRDefault="00A81A43">
            <w:pPr>
              <w:pStyle w:val="TableBodyText"/>
            </w:pPr>
            <w:r>
              <w:t>0x026C</w:t>
            </w:r>
          </w:p>
        </w:tc>
        <w:tc>
          <w:tcPr>
            <w:tcW w:w="0" w:type="auto"/>
            <w:vAlign w:val="center"/>
          </w:tcPr>
          <w:p w:rsidR="006C1A4C" w:rsidRDefault="00A81A43">
            <w:pPr>
              <w:pStyle w:val="TableBodyText"/>
            </w:pPr>
            <w:r>
              <w:t>Underlines the selection with d</w:t>
            </w:r>
            <w:r>
              <w:t>ots (toggle).</w:t>
            </w:r>
          </w:p>
        </w:tc>
      </w:tr>
      <w:tr w:rsidR="006C1A4C" w:rsidTr="006C1A4C">
        <w:tc>
          <w:tcPr>
            <w:tcW w:w="0" w:type="auto"/>
            <w:vAlign w:val="center"/>
          </w:tcPr>
          <w:p w:rsidR="006C1A4C" w:rsidRDefault="00A81A43">
            <w:pPr>
              <w:pStyle w:val="TableBodyText"/>
            </w:pPr>
            <w:bookmarkStart w:id="1805" w:name="ParaKeepLinesTogether"/>
            <w:r>
              <w:rPr>
                <w:b/>
              </w:rPr>
              <w:t>ParaKeepLinesTogether</w:t>
            </w:r>
            <w:bookmarkEnd w:id="1805"/>
          </w:p>
        </w:tc>
        <w:tc>
          <w:tcPr>
            <w:tcW w:w="0" w:type="auto"/>
            <w:vAlign w:val="center"/>
          </w:tcPr>
          <w:p w:rsidR="006C1A4C" w:rsidRDefault="00A81A43">
            <w:pPr>
              <w:pStyle w:val="TableBodyText"/>
            </w:pPr>
            <w:r>
              <w:t>0x026D</w:t>
            </w:r>
          </w:p>
        </w:tc>
        <w:tc>
          <w:tcPr>
            <w:tcW w:w="0" w:type="auto"/>
            <w:vAlign w:val="center"/>
          </w:tcPr>
          <w:p w:rsidR="006C1A4C" w:rsidRDefault="00A81A43">
            <w:pPr>
              <w:pStyle w:val="TableBodyText"/>
            </w:pPr>
            <w:r>
              <w:t>Prevents a paragraph from splitting across page boundaries.</w:t>
            </w:r>
          </w:p>
        </w:tc>
      </w:tr>
      <w:tr w:rsidR="006C1A4C" w:rsidTr="006C1A4C">
        <w:tc>
          <w:tcPr>
            <w:tcW w:w="0" w:type="auto"/>
            <w:vAlign w:val="center"/>
          </w:tcPr>
          <w:p w:rsidR="006C1A4C" w:rsidRDefault="00A81A43">
            <w:pPr>
              <w:pStyle w:val="TableBodyText"/>
            </w:pPr>
            <w:bookmarkStart w:id="1806" w:name="ParaKeepWithNext"/>
            <w:r>
              <w:rPr>
                <w:b/>
              </w:rPr>
              <w:t>ParaKeepWithNext</w:t>
            </w:r>
            <w:bookmarkEnd w:id="1806"/>
          </w:p>
        </w:tc>
        <w:tc>
          <w:tcPr>
            <w:tcW w:w="0" w:type="auto"/>
            <w:vAlign w:val="center"/>
          </w:tcPr>
          <w:p w:rsidR="006C1A4C" w:rsidRDefault="00A81A43">
            <w:pPr>
              <w:pStyle w:val="TableBodyText"/>
            </w:pPr>
            <w:r>
              <w:t>0x026E</w:t>
            </w:r>
          </w:p>
        </w:tc>
        <w:tc>
          <w:tcPr>
            <w:tcW w:w="0" w:type="auto"/>
            <w:vAlign w:val="center"/>
          </w:tcPr>
          <w:p w:rsidR="006C1A4C" w:rsidRDefault="00A81A43">
            <w:pPr>
              <w:pStyle w:val="TableBodyText"/>
            </w:pPr>
            <w:r>
              <w:t>Keeps a paragraph and the following paragraph on the same page.</w:t>
            </w:r>
          </w:p>
        </w:tc>
      </w:tr>
      <w:tr w:rsidR="006C1A4C" w:rsidTr="006C1A4C">
        <w:tc>
          <w:tcPr>
            <w:tcW w:w="0" w:type="auto"/>
            <w:vAlign w:val="center"/>
          </w:tcPr>
          <w:p w:rsidR="006C1A4C" w:rsidRDefault="00A81A43">
            <w:pPr>
              <w:pStyle w:val="TableBodyText"/>
            </w:pPr>
            <w:bookmarkStart w:id="1807" w:name="ParaPageBreakBefore"/>
            <w:r>
              <w:rPr>
                <w:b/>
              </w:rPr>
              <w:t>ParaPageBreakBefore</w:t>
            </w:r>
            <w:bookmarkEnd w:id="1807"/>
          </w:p>
        </w:tc>
        <w:tc>
          <w:tcPr>
            <w:tcW w:w="0" w:type="auto"/>
            <w:vAlign w:val="center"/>
          </w:tcPr>
          <w:p w:rsidR="006C1A4C" w:rsidRDefault="00A81A43">
            <w:pPr>
              <w:pStyle w:val="TableBodyText"/>
            </w:pPr>
            <w:r>
              <w:t>0x026F</w:t>
            </w:r>
          </w:p>
        </w:tc>
        <w:tc>
          <w:tcPr>
            <w:tcW w:w="0" w:type="auto"/>
            <w:vAlign w:val="center"/>
          </w:tcPr>
          <w:p w:rsidR="006C1A4C" w:rsidRDefault="00A81A43">
            <w:pPr>
              <w:pStyle w:val="TableBodyText"/>
            </w:pPr>
            <w:r>
              <w:t xml:space="preserve">Makes the current paragraph start </w:t>
            </w:r>
            <w:r>
              <w:t>on a new page.</w:t>
            </w:r>
          </w:p>
        </w:tc>
      </w:tr>
      <w:tr w:rsidR="006C1A4C" w:rsidTr="006C1A4C">
        <w:tc>
          <w:tcPr>
            <w:tcW w:w="0" w:type="auto"/>
            <w:vAlign w:val="center"/>
          </w:tcPr>
          <w:p w:rsidR="006C1A4C" w:rsidRDefault="00A81A43">
            <w:pPr>
              <w:pStyle w:val="TableBodyText"/>
            </w:pPr>
            <w:bookmarkStart w:id="1808" w:name="FileRoutingSlip"/>
            <w:r>
              <w:rPr>
                <w:b/>
              </w:rPr>
              <w:t>FileRoutingSlip</w:t>
            </w:r>
            <w:bookmarkEnd w:id="1808"/>
          </w:p>
        </w:tc>
        <w:tc>
          <w:tcPr>
            <w:tcW w:w="0" w:type="auto"/>
            <w:vAlign w:val="center"/>
          </w:tcPr>
          <w:p w:rsidR="006C1A4C" w:rsidRDefault="00A81A43">
            <w:pPr>
              <w:pStyle w:val="TableBodyText"/>
            </w:pPr>
            <w:r>
              <w:t>0x0270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09" w:name="EditTOACategory"/>
            <w:r>
              <w:rPr>
                <w:b/>
              </w:rPr>
              <w:t>EditTOACategory</w:t>
            </w:r>
            <w:bookmarkEnd w:id="1809"/>
          </w:p>
        </w:tc>
        <w:tc>
          <w:tcPr>
            <w:tcW w:w="0" w:type="auto"/>
            <w:vAlign w:val="center"/>
          </w:tcPr>
          <w:p w:rsidR="006C1A4C" w:rsidRDefault="00A81A43">
            <w:pPr>
              <w:pStyle w:val="TableBodyText"/>
            </w:pPr>
            <w:r>
              <w:t>0x0271</w:t>
            </w:r>
          </w:p>
        </w:tc>
        <w:tc>
          <w:tcPr>
            <w:tcW w:w="0" w:type="auto"/>
            <w:vAlign w:val="center"/>
          </w:tcPr>
          <w:p w:rsidR="006C1A4C" w:rsidRDefault="00A81A43">
            <w:pPr>
              <w:pStyle w:val="TableBodyText"/>
            </w:pPr>
            <w:r>
              <w:t>Modifies the category names for the table of authorities.</w:t>
            </w:r>
          </w:p>
        </w:tc>
      </w:tr>
      <w:tr w:rsidR="006C1A4C" w:rsidTr="006C1A4C">
        <w:tc>
          <w:tcPr>
            <w:tcW w:w="0" w:type="auto"/>
            <w:vAlign w:val="center"/>
          </w:tcPr>
          <w:p w:rsidR="006C1A4C" w:rsidRDefault="00A81A43">
            <w:pPr>
              <w:pStyle w:val="TableBodyText"/>
            </w:pPr>
            <w:bookmarkStart w:id="1810" w:name="TableUpdateAutoFormat"/>
            <w:r>
              <w:rPr>
                <w:b/>
              </w:rPr>
              <w:t>TableUpdateAutoFormat</w:t>
            </w:r>
            <w:bookmarkEnd w:id="1810"/>
          </w:p>
        </w:tc>
        <w:tc>
          <w:tcPr>
            <w:tcW w:w="0" w:type="auto"/>
            <w:vAlign w:val="center"/>
          </w:tcPr>
          <w:p w:rsidR="006C1A4C" w:rsidRDefault="00A81A43">
            <w:pPr>
              <w:pStyle w:val="TableBodyText"/>
            </w:pPr>
            <w:r>
              <w:t>0x0272</w:t>
            </w:r>
          </w:p>
        </w:tc>
        <w:tc>
          <w:tcPr>
            <w:tcW w:w="0" w:type="auto"/>
            <w:vAlign w:val="center"/>
          </w:tcPr>
          <w:p w:rsidR="006C1A4C" w:rsidRDefault="00A81A43">
            <w:pPr>
              <w:pStyle w:val="TableBodyText"/>
            </w:pPr>
            <w:r>
              <w:t>Updates the table formatting to match the applied formatting set.</w:t>
            </w:r>
          </w:p>
        </w:tc>
      </w:tr>
      <w:tr w:rsidR="006C1A4C" w:rsidTr="006C1A4C">
        <w:tc>
          <w:tcPr>
            <w:tcW w:w="0" w:type="auto"/>
            <w:vAlign w:val="center"/>
          </w:tcPr>
          <w:p w:rsidR="006C1A4C" w:rsidRDefault="00A81A43">
            <w:pPr>
              <w:pStyle w:val="TableBodyText"/>
            </w:pPr>
            <w:bookmarkStart w:id="1811" w:name="ChooseButtonImage"/>
            <w:r>
              <w:rPr>
                <w:b/>
              </w:rPr>
              <w:t>ChooseButtonImage</w:t>
            </w:r>
            <w:bookmarkEnd w:id="1811"/>
          </w:p>
        </w:tc>
        <w:tc>
          <w:tcPr>
            <w:tcW w:w="0" w:type="auto"/>
            <w:vAlign w:val="center"/>
          </w:tcPr>
          <w:p w:rsidR="006C1A4C" w:rsidRDefault="00A81A43">
            <w:pPr>
              <w:pStyle w:val="TableBodyText"/>
            </w:pPr>
            <w:r>
              <w:t>0x0273</w:t>
            </w:r>
          </w:p>
        </w:tc>
        <w:tc>
          <w:tcPr>
            <w:tcW w:w="0" w:type="auto"/>
            <w:vAlign w:val="center"/>
          </w:tcPr>
          <w:p w:rsidR="006C1A4C" w:rsidRDefault="00A81A43">
            <w:pPr>
              <w:pStyle w:val="TableBodyText"/>
            </w:pPr>
            <w:r>
              <w:t>Attach an image or text to the selected button.</w:t>
            </w:r>
          </w:p>
        </w:tc>
      </w:tr>
      <w:tr w:rsidR="006C1A4C" w:rsidTr="006C1A4C">
        <w:tc>
          <w:tcPr>
            <w:tcW w:w="0" w:type="auto"/>
            <w:vAlign w:val="center"/>
          </w:tcPr>
          <w:p w:rsidR="006C1A4C" w:rsidRDefault="00A81A43">
            <w:pPr>
              <w:pStyle w:val="TableBodyText"/>
            </w:pPr>
            <w:bookmarkStart w:id="1812" w:name="ParaWidowOrphanControl"/>
            <w:r>
              <w:rPr>
                <w:b/>
              </w:rPr>
              <w:t>ParaWidowOrphanControl</w:t>
            </w:r>
            <w:bookmarkEnd w:id="1812"/>
          </w:p>
        </w:tc>
        <w:tc>
          <w:tcPr>
            <w:tcW w:w="0" w:type="auto"/>
            <w:vAlign w:val="center"/>
          </w:tcPr>
          <w:p w:rsidR="006C1A4C" w:rsidRDefault="00A81A43">
            <w:pPr>
              <w:pStyle w:val="TableBodyText"/>
            </w:pPr>
            <w:r>
              <w:t>0x0274</w:t>
            </w:r>
          </w:p>
        </w:tc>
        <w:tc>
          <w:tcPr>
            <w:tcW w:w="0" w:type="auto"/>
            <w:vAlign w:val="center"/>
          </w:tcPr>
          <w:p w:rsidR="006C1A4C" w:rsidRDefault="00A81A43">
            <w:pPr>
              <w:pStyle w:val="TableBodyText"/>
            </w:pPr>
            <w:r>
              <w:t>Prevents a page break from leaving a single line of a paragraph on one page.</w:t>
            </w:r>
          </w:p>
        </w:tc>
      </w:tr>
      <w:tr w:rsidR="006C1A4C" w:rsidTr="006C1A4C">
        <w:tc>
          <w:tcPr>
            <w:tcW w:w="0" w:type="auto"/>
            <w:vAlign w:val="center"/>
          </w:tcPr>
          <w:p w:rsidR="006C1A4C" w:rsidRDefault="00A81A43">
            <w:pPr>
              <w:pStyle w:val="TableBodyText"/>
            </w:pPr>
            <w:bookmarkStart w:id="1813" w:name="ToolsAddRecordDefault"/>
            <w:r>
              <w:rPr>
                <w:b/>
              </w:rPr>
              <w:t>ToolsAddRecordDefault</w:t>
            </w:r>
            <w:bookmarkEnd w:id="1813"/>
          </w:p>
        </w:tc>
        <w:tc>
          <w:tcPr>
            <w:tcW w:w="0" w:type="auto"/>
            <w:vAlign w:val="center"/>
          </w:tcPr>
          <w:p w:rsidR="006C1A4C" w:rsidRDefault="00A81A43">
            <w:pPr>
              <w:pStyle w:val="TableBodyText"/>
            </w:pPr>
            <w:r>
              <w:t>0x0275</w:t>
            </w:r>
          </w:p>
        </w:tc>
        <w:tc>
          <w:tcPr>
            <w:tcW w:w="0" w:type="auto"/>
            <w:vAlign w:val="center"/>
          </w:tcPr>
          <w:p w:rsidR="006C1A4C" w:rsidRDefault="00A81A43">
            <w:pPr>
              <w:pStyle w:val="TableBodyText"/>
            </w:pPr>
            <w:r>
              <w:t>Adds a record to a database.</w:t>
            </w:r>
          </w:p>
        </w:tc>
      </w:tr>
      <w:tr w:rsidR="006C1A4C" w:rsidTr="006C1A4C">
        <w:tc>
          <w:tcPr>
            <w:tcW w:w="0" w:type="auto"/>
            <w:vAlign w:val="center"/>
          </w:tcPr>
          <w:p w:rsidR="006C1A4C" w:rsidRDefault="00A81A43">
            <w:pPr>
              <w:pStyle w:val="TableBodyText"/>
            </w:pPr>
            <w:bookmarkStart w:id="1814" w:name="ToolsRemoveRecordDefault"/>
            <w:r>
              <w:rPr>
                <w:b/>
              </w:rPr>
              <w:t>ToolsRemoveRecordDefault</w:t>
            </w:r>
            <w:bookmarkEnd w:id="1814"/>
          </w:p>
        </w:tc>
        <w:tc>
          <w:tcPr>
            <w:tcW w:w="0" w:type="auto"/>
            <w:vAlign w:val="center"/>
          </w:tcPr>
          <w:p w:rsidR="006C1A4C" w:rsidRDefault="00A81A43">
            <w:pPr>
              <w:pStyle w:val="TableBodyText"/>
            </w:pPr>
            <w:r>
              <w:t>0x0276</w:t>
            </w:r>
          </w:p>
        </w:tc>
        <w:tc>
          <w:tcPr>
            <w:tcW w:w="0" w:type="auto"/>
            <w:vAlign w:val="center"/>
          </w:tcPr>
          <w:p w:rsidR="006C1A4C" w:rsidRDefault="00A81A43">
            <w:pPr>
              <w:pStyle w:val="TableBodyText"/>
            </w:pPr>
            <w:r>
              <w:t>Removes a record from a database.</w:t>
            </w:r>
          </w:p>
        </w:tc>
      </w:tr>
      <w:tr w:rsidR="006C1A4C" w:rsidTr="006C1A4C">
        <w:tc>
          <w:tcPr>
            <w:tcW w:w="0" w:type="auto"/>
            <w:vAlign w:val="center"/>
          </w:tcPr>
          <w:p w:rsidR="006C1A4C" w:rsidRDefault="00A81A43">
            <w:pPr>
              <w:pStyle w:val="TableBodyText"/>
            </w:pPr>
            <w:bookmarkStart w:id="1815" w:name="ToolsManageFields"/>
            <w:r>
              <w:rPr>
                <w:b/>
              </w:rPr>
              <w:t>ToolsManageFields</w:t>
            </w:r>
            <w:bookmarkEnd w:id="1815"/>
          </w:p>
        </w:tc>
        <w:tc>
          <w:tcPr>
            <w:tcW w:w="0" w:type="auto"/>
            <w:vAlign w:val="center"/>
          </w:tcPr>
          <w:p w:rsidR="006C1A4C" w:rsidRDefault="00A81A43">
            <w:pPr>
              <w:pStyle w:val="TableBodyText"/>
            </w:pPr>
            <w:r>
              <w:t>0x0277</w:t>
            </w:r>
          </w:p>
        </w:tc>
        <w:tc>
          <w:tcPr>
            <w:tcW w:w="0" w:type="auto"/>
            <w:vAlign w:val="center"/>
          </w:tcPr>
          <w:p w:rsidR="006C1A4C" w:rsidRDefault="00A81A43">
            <w:pPr>
              <w:pStyle w:val="TableBodyText"/>
            </w:pPr>
            <w:r>
              <w:t>Adds or deletes a field from a database.</w:t>
            </w:r>
          </w:p>
        </w:tc>
      </w:tr>
      <w:tr w:rsidR="006C1A4C" w:rsidTr="006C1A4C">
        <w:tc>
          <w:tcPr>
            <w:tcW w:w="0" w:type="auto"/>
            <w:vAlign w:val="center"/>
          </w:tcPr>
          <w:p w:rsidR="006C1A4C" w:rsidRDefault="00A81A43">
            <w:pPr>
              <w:pStyle w:val="TableBodyText"/>
            </w:pPr>
            <w:bookmarkStart w:id="1816" w:name="ViewToggleMasterDocument"/>
            <w:r>
              <w:rPr>
                <w:b/>
              </w:rPr>
              <w:t>ViewToggleMasterDocument</w:t>
            </w:r>
            <w:bookmarkEnd w:id="1816"/>
          </w:p>
        </w:tc>
        <w:tc>
          <w:tcPr>
            <w:tcW w:w="0" w:type="auto"/>
            <w:vAlign w:val="center"/>
          </w:tcPr>
          <w:p w:rsidR="006C1A4C" w:rsidRDefault="00A81A43">
            <w:pPr>
              <w:pStyle w:val="TableBodyText"/>
            </w:pPr>
            <w:r>
              <w:t>0x0278</w:t>
            </w:r>
          </w:p>
        </w:tc>
        <w:tc>
          <w:tcPr>
            <w:tcW w:w="0" w:type="auto"/>
            <w:vAlign w:val="center"/>
          </w:tcPr>
          <w:p w:rsidR="006C1A4C" w:rsidRDefault="00A81A43">
            <w:pPr>
              <w:pStyle w:val="TableBodyText"/>
            </w:pPr>
            <w:r>
              <w:t>Switches between outline and master document views.</w:t>
            </w:r>
          </w:p>
        </w:tc>
      </w:tr>
      <w:tr w:rsidR="006C1A4C" w:rsidTr="006C1A4C">
        <w:tc>
          <w:tcPr>
            <w:tcW w:w="0" w:type="auto"/>
            <w:vAlign w:val="center"/>
          </w:tcPr>
          <w:p w:rsidR="006C1A4C" w:rsidRDefault="00A81A43">
            <w:pPr>
              <w:pStyle w:val="TableBodyText"/>
            </w:pPr>
            <w:bookmarkStart w:id="1817" w:name="DrawSnapToGrid"/>
            <w:r>
              <w:rPr>
                <w:b/>
              </w:rPr>
              <w:t>DrawSnapToGrid</w:t>
            </w:r>
            <w:bookmarkEnd w:id="1817"/>
          </w:p>
        </w:tc>
        <w:tc>
          <w:tcPr>
            <w:tcW w:w="0" w:type="auto"/>
            <w:vAlign w:val="center"/>
          </w:tcPr>
          <w:p w:rsidR="006C1A4C" w:rsidRDefault="00A81A43">
            <w:pPr>
              <w:pStyle w:val="TableBodyText"/>
            </w:pPr>
            <w:r>
              <w:t>0x0279</w:t>
            </w:r>
          </w:p>
        </w:tc>
        <w:tc>
          <w:tcPr>
            <w:tcW w:w="0" w:type="auto"/>
            <w:vAlign w:val="center"/>
          </w:tcPr>
          <w:p w:rsidR="006C1A4C" w:rsidRDefault="00A81A43">
            <w:pPr>
              <w:pStyle w:val="TableBodyText"/>
            </w:pPr>
            <w:r>
              <w:t>Sets up a grid for aligning drawing objects.</w:t>
            </w:r>
          </w:p>
        </w:tc>
      </w:tr>
      <w:tr w:rsidR="006C1A4C" w:rsidTr="006C1A4C">
        <w:tc>
          <w:tcPr>
            <w:tcW w:w="0" w:type="auto"/>
            <w:vAlign w:val="center"/>
          </w:tcPr>
          <w:p w:rsidR="006C1A4C" w:rsidRDefault="00A81A43">
            <w:pPr>
              <w:pStyle w:val="TableBodyText"/>
            </w:pPr>
            <w:bookmarkStart w:id="1818" w:name="DrawAlign"/>
            <w:r>
              <w:rPr>
                <w:b/>
              </w:rPr>
              <w:t>DrawAlign</w:t>
            </w:r>
            <w:bookmarkEnd w:id="1818"/>
          </w:p>
        </w:tc>
        <w:tc>
          <w:tcPr>
            <w:tcW w:w="0" w:type="auto"/>
            <w:vAlign w:val="center"/>
          </w:tcPr>
          <w:p w:rsidR="006C1A4C" w:rsidRDefault="00A81A43">
            <w:pPr>
              <w:pStyle w:val="TableBodyText"/>
            </w:pPr>
            <w:r>
              <w:t>0x027A</w:t>
            </w:r>
          </w:p>
        </w:tc>
        <w:tc>
          <w:tcPr>
            <w:tcW w:w="0" w:type="auto"/>
            <w:vAlign w:val="center"/>
          </w:tcPr>
          <w:p w:rsidR="006C1A4C" w:rsidRDefault="00A81A43">
            <w:pPr>
              <w:pStyle w:val="TableBodyText"/>
            </w:pPr>
            <w:r>
              <w:t>Aligns the selected drawing objects with one another or the page.</w:t>
            </w:r>
          </w:p>
        </w:tc>
      </w:tr>
      <w:tr w:rsidR="006C1A4C" w:rsidTr="006C1A4C">
        <w:tc>
          <w:tcPr>
            <w:tcW w:w="0" w:type="auto"/>
            <w:vAlign w:val="center"/>
          </w:tcPr>
          <w:p w:rsidR="006C1A4C" w:rsidRDefault="00A81A43">
            <w:pPr>
              <w:pStyle w:val="TableBodyText"/>
            </w:pPr>
            <w:bookmarkStart w:id="1819" w:name="HelpTipOfTheDay"/>
            <w:r>
              <w:rPr>
                <w:b/>
              </w:rPr>
              <w:t>HelpTipOfTheDay</w:t>
            </w:r>
            <w:bookmarkEnd w:id="1819"/>
          </w:p>
        </w:tc>
        <w:tc>
          <w:tcPr>
            <w:tcW w:w="0" w:type="auto"/>
            <w:vAlign w:val="center"/>
          </w:tcPr>
          <w:p w:rsidR="006C1A4C" w:rsidRDefault="00A81A43">
            <w:pPr>
              <w:pStyle w:val="TableBodyText"/>
            </w:pPr>
            <w:r>
              <w:t>0x027B</w:t>
            </w:r>
          </w:p>
        </w:tc>
        <w:tc>
          <w:tcPr>
            <w:tcW w:w="0" w:type="auto"/>
            <w:vAlign w:val="center"/>
          </w:tcPr>
          <w:p w:rsidR="006C1A4C" w:rsidRDefault="00A81A43">
            <w:pPr>
              <w:pStyle w:val="TableBodyText"/>
            </w:pPr>
            <w:r>
              <w:t>Displays a tip of the day.</w:t>
            </w:r>
          </w:p>
        </w:tc>
      </w:tr>
      <w:tr w:rsidR="006C1A4C" w:rsidTr="006C1A4C">
        <w:tc>
          <w:tcPr>
            <w:tcW w:w="0" w:type="auto"/>
            <w:vAlign w:val="center"/>
          </w:tcPr>
          <w:p w:rsidR="006C1A4C" w:rsidRDefault="00A81A43">
            <w:pPr>
              <w:pStyle w:val="TableBodyText"/>
            </w:pPr>
            <w:bookmarkStart w:id="1820" w:name="FormShading"/>
            <w:r>
              <w:rPr>
                <w:b/>
              </w:rPr>
              <w:t>FormShading</w:t>
            </w:r>
            <w:bookmarkEnd w:id="1820"/>
          </w:p>
        </w:tc>
        <w:tc>
          <w:tcPr>
            <w:tcW w:w="0" w:type="auto"/>
            <w:vAlign w:val="center"/>
          </w:tcPr>
          <w:p w:rsidR="006C1A4C" w:rsidRDefault="00A81A43">
            <w:pPr>
              <w:pStyle w:val="TableBodyText"/>
            </w:pPr>
            <w:r>
              <w:t>0x027C</w:t>
            </w:r>
          </w:p>
        </w:tc>
        <w:tc>
          <w:tcPr>
            <w:tcW w:w="0" w:type="auto"/>
            <w:vAlign w:val="center"/>
          </w:tcPr>
          <w:p w:rsidR="006C1A4C" w:rsidRDefault="00A81A43">
            <w:pPr>
              <w:pStyle w:val="TableBodyText"/>
            </w:pPr>
            <w:r>
              <w:t>Changes shading options for the current form.</w:t>
            </w:r>
          </w:p>
        </w:tc>
      </w:tr>
      <w:tr w:rsidR="006C1A4C" w:rsidTr="006C1A4C">
        <w:tc>
          <w:tcPr>
            <w:tcW w:w="0" w:type="auto"/>
            <w:vAlign w:val="center"/>
          </w:tcPr>
          <w:p w:rsidR="006C1A4C" w:rsidRDefault="00A81A43">
            <w:pPr>
              <w:pStyle w:val="TableBodyText"/>
            </w:pPr>
            <w:bookmarkStart w:id="1821" w:name="EditUpdateIMEDic"/>
            <w:r>
              <w:rPr>
                <w:b/>
              </w:rPr>
              <w:t>EditUpdateIMEDic</w:t>
            </w:r>
            <w:bookmarkEnd w:id="1821"/>
          </w:p>
        </w:tc>
        <w:tc>
          <w:tcPr>
            <w:tcW w:w="0" w:type="auto"/>
            <w:vAlign w:val="center"/>
          </w:tcPr>
          <w:p w:rsidR="006C1A4C" w:rsidRDefault="00A81A43">
            <w:pPr>
              <w:pStyle w:val="TableBodyText"/>
            </w:pPr>
            <w:r>
              <w:t>0x027E</w:t>
            </w:r>
          </w:p>
        </w:tc>
        <w:tc>
          <w:tcPr>
            <w:tcW w:w="0" w:type="auto"/>
            <w:vAlign w:val="center"/>
          </w:tcPr>
          <w:p w:rsidR="006C1A4C" w:rsidRDefault="00A81A43">
            <w:pPr>
              <w:pStyle w:val="TableBodyText"/>
            </w:pPr>
            <w:r>
              <w:t>Update .</w:t>
            </w:r>
            <w:hyperlink w:anchor="gt_19d3dd70-8d6a-4847-9827-ebbde6b1a9b7">
              <w:r>
                <w:rPr>
                  <w:rStyle w:val="HyperlinkGreen"/>
                  <w:b/>
                </w:rPr>
                <w:t>IME</w:t>
              </w:r>
            </w:hyperlink>
            <w:r>
              <w:t>. dictionary.</w:t>
            </w:r>
          </w:p>
        </w:tc>
      </w:tr>
      <w:tr w:rsidR="006C1A4C" w:rsidTr="006C1A4C">
        <w:tc>
          <w:tcPr>
            <w:tcW w:w="0" w:type="auto"/>
            <w:vAlign w:val="center"/>
          </w:tcPr>
          <w:p w:rsidR="006C1A4C" w:rsidRDefault="00A81A43">
            <w:pPr>
              <w:pStyle w:val="TableBodyText"/>
            </w:pPr>
            <w:bookmarkStart w:id="1822" w:name="RemoveSubdocument"/>
            <w:r>
              <w:rPr>
                <w:b/>
              </w:rPr>
              <w:t>RemoveSubdocument</w:t>
            </w:r>
            <w:bookmarkEnd w:id="1822"/>
          </w:p>
        </w:tc>
        <w:tc>
          <w:tcPr>
            <w:tcW w:w="0" w:type="auto"/>
            <w:vAlign w:val="center"/>
          </w:tcPr>
          <w:p w:rsidR="006C1A4C" w:rsidRDefault="00A81A43">
            <w:pPr>
              <w:pStyle w:val="TableBodyText"/>
            </w:pPr>
            <w:r>
              <w:t>0x027F</w:t>
            </w:r>
          </w:p>
        </w:tc>
        <w:tc>
          <w:tcPr>
            <w:tcW w:w="0" w:type="auto"/>
            <w:vAlign w:val="center"/>
          </w:tcPr>
          <w:p w:rsidR="006C1A4C" w:rsidRDefault="00A81A43">
            <w:pPr>
              <w:pStyle w:val="TableBodyText"/>
            </w:pPr>
            <w:r>
              <w:t>Merges the contents of the selected subdocuments into the master document that contains them.</w:t>
            </w:r>
          </w:p>
        </w:tc>
      </w:tr>
      <w:tr w:rsidR="006C1A4C" w:rsidTr="006C1A4C">
        <w:tc>
          <w:tcPr>
            <w:tcW w:w="0" w:type="auto"/>
            <w:vAlign w:val="center"/>
          </w:tcPr>
          <w:p w:rsidR="006C1A4C" w:rsidRDefault="00A81A43">
            <w:pPr>
              <w:pStyle w:val="TableBodyText"/>
            </w:pPr>
            <w:bookmarkStart w:id="1823" w:name="CloseViewHeaderFooter"/>
            <w:r>
              <w:rPr>
                <w:b/>
              </w:rPr>
              <w:t>CloseViewHeaderFooter</w:t>
            </w:r>
            <w:bookmarkEnd w:id="1823"/>
          </w:p>
        </w:tc>
        <w:tc>
          <w:tcPr>
            <w:tcW w:w="0" w:type="auto"/>
            <w:vAlign w:val="center"/>
          </w:tcPr>
          <w:p w:rsidR="006C1A4C" w:rsidRDefault="00A81A43">
            <w:pPr>
              <w:pStyle w:val="TableBodyText"/>
            </w:pPr>
            <w:r>
              <w:t>0x0280</w:t>
            </w:r>
          </w:p>
        </w:tc>
        <w:tc>
          <w:tcPr>
            <w:tcW w:w="0" w:type="auto"/>
            <w:vAlign w:val="center"/>
          </w:tcPr>
          <w:p w:rsidR="006C1A4C" w:rsidRDefault="00A81A43">
            <w:pPr>
              <w:pStyle w:val="TableBodyText"/>
            </w:pPr>
            <w:r>
              <w:t>Returns to document text.</w:t>
            </w:r>
          </w:p>
        </w:tc>
      </w:tr>
      <w:tr w:rsidR="006C1A4C" w:rsidTr="006C1A4C">
        <w:tc>
          <w:tcPr>
            <w:tcW w:w="0" w:type="auto"/>
            <w:vAlign w:val="center"/>
          </w:tcPr>
          <w:p w:rsidR="006C1A4C" w:rsidRDefault="00A81A43">
            <w:pPr>
              <w:pStyle w:val="TableBodyText"/>
            </w:pPr>
            <w:bookmarkStart w:id="1824" w:name="TableAutoSum"/>
            <w:r>
              <w:rPr>
                <w:b/>
              </w:rPr>
              <w:t>TableAutoSum</w:t>
            </w:r>
            <w:bookmarkEnd w:id="1824"/>
          </w:p>
        </w:tc>
        <w:tc>
          <w:tcPr>
            <w:tcW w:w="0" w:type="auto"/>
            <w:vAlign w:val="center"/>
          </w:tcPr>
          <w:p w:rsidR="006C1A4C" w:rsidRDefault="00A81A43">
            <w:pPr>
              <w:pStyle w:val="TableBodyText"/>
            </w:pPr>
            <w:r>
              <w:t>0x0281</w:t>
            </w:r>
          </w:p>
        </w:tc>
        <w:tc>
          <w:tcPr>
            <w:tcW w:w="0" w:type="auto"/>
            <w:vAlign w:val="center"/>
          </w:tcPr>
          <w:p w:rsidR="006C1A4C" w:rsidRDefault="00A81A43">
            <w:pPr>
              <w:pStyle w:val="TableBodyText"/>
            </w:pPr>
            <w:r>
              <w:t>Inserts an expression field that automatically sums a table row or column.</w:t>
            </w:r>
          </w:p>
        </w:tc>
      </w:tr>
      <w:tr w:rsidR="006C1A4C" w:rsidTr="006C1A4C">
        <w:tc>
          <w:tcPr>
            <w:tcW w:w="0" w:type="auto"/>
            <w:vAlign w:val="center"/>
          </w:tcPr>
          <w:p w:rsidR="006C1A4C" w:rsidRDefault="00A81A43">
            <w:pPr>
              <w:pStyle w:val="TableBodyText"/>
            </w:pPr>
            <w:bookmarkStart w:id="1825" w:name="MailMergeCreateDataSource"/>
            <w:r>
              <w:rPr>
                <w:b/>
              </w:rPr>
              <w:t>MailMergeCreateDataSource</w:t>
            </w:r>
            <w:bookmarkEnd w:id="1825"/>
          </w:p>
        </w:tc>
        <w:tc>
          <w:tcPr>
            <w:tcW w:w="0" w:type="auto"/>
            <w:vAlign w:val="center"/>
          </w:tcPr>
          <w:p w:rsidR="006C1A4C" w:rsidRDefault="00A81A43">
            <w:pPr>
              <w:pStyle w:val="TableBodyText"/>
            </w:pPr>
            <w:r>
              <w:t>0x0282</w:t>
            </w:r>
          </w:p>
        </w:tc>
        <w:tc>
          <w:tcPr>
            <w:tcW w:w="0" w:type="auto"/>
            <w:vAlign w:val="center"/>
          </w:tcPr>
          <w:p w:rsidR="006C1A4C" w:rsidRDefault="00A81A43">
            <w:pPr>
              <w:pStyle w:val="TableBodyText"/>
            </w:pPr>
            <w:r>
              <w:t>Creates a new mail merge data source.</w:t>
            </w:r>
          </w:p>
        </w:tc>
      </w:tr>
      <w:tr w:rsidR="006C1A4C" w:rsidTr="006C1A4C">
        <w:tc>
          <w:tcPr>
            <w:tcW w:w="0" w:type="auto"/>
            <w:vAlign w:val="center"/>
          </w:tcPr>
          <w:p w:rsidR="006C1A4C" w:rsidRDefault="00A81A43">
            <w:pPr>
              <w:pStyle w:val="TableBodyText"/>
            </w:pPr>
            <w:bookmarkStart w:id="1826" w:name="MailMergeCreateHeaderSource"/>
            <w:r>
              <w:rPr>
                <w:b/>
              </w:rPr>
              <w:t>MailMergeCreateHeaderSource</w:t>
            </w:r>
            <w:bookmarkEnd w:id="1826"/>
          </w:p>
        </w:tc>
        <w:tc>
          <w:tcPr>
            <w:tcW w:w="0" w:type="auto"/>
            <w:vAlign w:val="center"/>
          </w:tcPr>
          <w:p w:rsidR="006C1A4C" w:rsidRDefault="00A81A43">
            <w:pPr>
              <w:pStyle w:val="TableBodyText"/>
            </w:pPr>
            <w:r>
              <w:t>0x0283</w:t>
            </w:r>
          </w:p>
        </w:tc>
        <w:tc>
          <w:tcPr>
            <w:tcW w:w="0" w:type="auto"/>
            <w:vAlign w:val="center"/>
          </w:tcPr>
          <w:p w:rsidR="006C1A4C" w:rsidRDefault="00A81A43">
            <w:pPr>
              <w:pStyle w:val="TableBodyText"/>
            </w:pPr>
            <w:r>
              <w:t>Creates a new mail merge header source.</w:t>
            </w:r>
          </w:p>
        </w:tc>
      </w:tr>
      <w:tr w:rsidR="006C1A4C" w:rsidTr="006C1A4C">
        <w:tc>
          <w:tcPr>
            <w:tcW w:w="0" w:type="auto"/>
            <w:vAlign w:val="center"/>
          </w:tcPr>
          <w:p w:rsidR="006C1A4C" w:rsidRDefault="00A81A43">
            <w:pPr>
              <w:pStyle w:val="TableBodyText"/>
            </w:pPr>
            <w:bookmarkStart w:id="1827" w:name="StopMacroRunning"/>
            <w:r>
              <w:rPr>
                <w:b/>
              </w:rPr>
              <w:t>StopMacroRunning</w:t>
            </w:r>
            <w:bookmarkEnd w:id="1827"/>
          </w:p>
        </w:tc>
        <w:tc>
          <w:tcPr>
            <w:tcW w:w="0" w:type="auto"/>
            <w:vAlign w:val="center"/>
          </w:tcPr>
          <w:p w:rsidR="006C1A4C" w:rsidRDefault="00A81A43">
            <w:pPr>
              <w:pStyle w:val="TableBodyText"/>
            </w:pPr>
            <w:r>
              <w:t>0x0285</w:t>
            </w:r>
          </w:p>
        </w:tc>
        <w:tc>
          <w:tcPr>
            <w:tcW w:w="0" w:type="auto"/>
            <w:vAlign w:val="center"/>
          </w:tcPr>
          <w:p w:rsidR="006C1A4C" w:rsidRDefault="00A81A43">
            <w:pPr>
              <w:pStyle w:val="TableBodyText"/>
            </w:pPr>
            <w:r>
              <w:t>Has no e</w:t>
            </w:r>
            <w:r>
              <w:t>ffect.</w:t>
            </w:r>
          </w:p>
        </w:tc>
      </w:tr>
      <w:tr w:rsidR="006C1A4C" w:rsidTr="006C1A4C">
        <w:tc>
          <w:tcPr>
            <w:tcW w:w="0" w:type="auto"/>
            <w:vAlign w:val="center"/>
          </w:tcPr>
          <w:p w:rsidR="006C1A4C" w:rsidRDefault="00A81A43">
            <w:pPr>
              <w:pStyle w:val="TableBodyText"/>
            </w:pPr>
            <w:bookmarkStart w:id="1828" w:name="IMEControl"/>
            <w:r>
              <w:rPr>
                <w:b/>
              </w:rPr>
              <w:t>IMEControl</w:t>
            </w:r>
            <w:bookmarkEnd w:id="1828"/>
          </w:p>
        </w:tc>
        <w:tc>
          <w:tcPr>
            <w:tcW w:w="0" w:type="auto"/>
            <w:vAlign w:val="center"/>
          </w:tcPr>
          <w:p w:rsidR="006C1A4C" w:rsidRDefault="00A81A43">
            <w:pPr>
              <w:pStyle w:val="TableBodyText"/>
            </w:pPr>
            <w:r>
              <w:t>0x0286</w:t>
            </w:r>
          </w:p>
        </w:tc>
        <w:tc>
          <w:tcPr>
            <w:tcW w:w="0" w:type="auto"/>
            <w:vAlign w:val="center"/>
          </w:tcPr>
          <w:p w:rsidR="006C1A4C" w:rsidRDefault="00A81A43">
            <w:pPr>
              <w:pStyle w:val="TableBodyText"/>
            </w:pPr>
            <w:r>
              <w:t>Disable .IME.</w:t>
            </w:r>
          </w:p>
        </w:tc>
      </w:tr>
      <w:tr w:rsidR="006C1A4C" w:rsidTr="006C1A4C">
        <w:tc>
          <w:tcPr>
            <w:tcW w:w="0" w:type="auto"/>
            <w:vAlign w:val="center"/>
          </w:tcPr>
          <w:p w:rsidR="006C1A4C" w:rsidRDefault="00A81A43">
            <w:pPr>
              <w:pStyle w:val="TableBodyText"/>
            </w:pPr>
            <w:bookmarkStart w:id="1829" w:name="DrawInsertWordPicture"/>
            <w:r>
              <w:rPr>
                <w:b/>
              </w:rPr>
              <w:t>DrawInsertWordPicture</w:t>
            </w:r>
            <w:bookmarkEnd w:id="1829"/>
          </w:p>
        </w:tc>
        <w:tc>
          <w:tcPr>
            <w:tcW w:w="0" w:type="auto"/>
            <w:vAlign w:val="center"/>
          </w:tcPr>
          <w:p w:rsidR="006C1A4C" w:rsidRDefault="00A81A43">
            <w:pPr>
              <w:pStyle w:val="TableBodyText"/>
            </w:pPr>
            <w:r>
              <w:t>0x0288</w:t>
            </w:r>
          </w:p>
        </w:tc>
        <w:tc>
          <w:tcPr>
            <w:tcW w:w="0" w:type="auto"/>
            <w:vAlign w:val="center"/>
          </w:tcPr>
          <w:p w:rsidR="006C1A4C" w:rsidRDefault="00A81A43">
            <w:pPr>
              <w:pStyle w:val="TableBodyText"/>
            </w:pPr>
            <w:r>
              <w:t>Opens a separate window for creating a picture object or inserts the selected drawing objects into a picture.</w:t>
            </w:r>
          </w:p>
        </w:tc>
      </w:tr>
      <w:tr w:rsidR="006C1A4C" w:rsidTr="006C1A4C">
        <w:tc>
          <w:tcPr>
            <w:tcW w:w="0" w:type="auto"/>
            <w:vAlign w:val="center"/>
          </w:tcPr>
          <w:p w:rsidR="006C1A4C" w:rsidRDefault="00A81A43">
            <w:pPr>
              <w:pStyle w:val="TableBodyText"/>
            </w:pPr>
            <w:bookmarkStart w:id="1830" w:name="WW7_IncreaseIndent"/>
            <w:r>
              <w:rPr>
                <w:b/>
              </w:rPr>
              <w:lastRenderedPageBreak/>
              <w:t>WW7_IncreaseIndent</w:t>
            </w:r>
            <w:bookmarkEnd w:id="1830"/>
          </w:p>
        </w:tc>
        <w:tc>
          <w:tcPr>
            <w:tcW w:w="0" w:type="auto"/>
            <w:vAlign w:val="center"/>
          </w:tcPr>
          <w:p w:rsidR="006C1A4C" w:rsidRDefault="00A81A43">
            <w:pPr>
              <w:pStyle w:val="TableBodyText"/>
            </w:pPr>
            <w:r>
              <w:t>0x0289</w:t>
            </w:r>
          </w:p>
        </w:tc>
        <w:tc>
          <w:tcPr>
            <w:tcW w:w="0" w:type="auto"/>
            <w:vAlign w:val="center"/>
          </w:tcPr>
          <w:p w:rsidR="006C1A4C" w:rsidRDefault="00A81A43">
            <w:pPr>
              <w:pStyle w:val="TableBodyText"/>
            </w:pPr>
            <w:r>
              <w:t xml:space="preserve">Increases indent or demotes the selection one </w:t>
            </w:r>
            <w:r>
              <w:t>level.</w:t>
            </w:r>
          </w:p>
        </w:tc>
      </w:tr>
      <w:tr w:rsidR="006C1A4C" w:rsidTr="006C1A4C">
        <w:tc>
          <w:tcPr>
            <w:tcW w:w="0" w:type="auto"/>
            <w:vAlign w:val="center"/>
          </w:tcPr>
          <w:p w:rsidR="006C1A4C" w:rsidRDefault="00A81A43">
            <w:pPr>
              <w:pStyle w:val="TableBodyText"/>
            </w:pPr>
            <w:bookmarkStart w:id="1831" w:name="WW7_DecreaseIndent"/>
            <w:r>
              <w:rPr>
                <w:b/>
              </w:rPr>
              <w:t>WW7_DecreaseIndent</w:t>
            </w:r>
            <w:bookmarkEnd w:id="1831"/>
          </w:p>
        </w:tc>
        <w:tc>
          <w:tcPr>
            <w:tcW w:w="0" w:type="auto"/>
            <w:vAlign w:val="center"/>
          </w:tcPr>
          <w:p w:rsidR="006C1A4C" w:rsidRDefault="00A81A43">
            <w:pPr>
              <w:pStyle w:val="TableBodyText"/>
            </w:pPr>
            <w:r>
              <w:t>0x028A</w:t>
            </w:r>
          </w:p>
        </w:tc>
        <w:tc>
          <w:tcPr>
            <w:tcW w:w="0" w:type="auto"/>
            <w:vAlign w:val="center"/>
          </w:tcPr>
          <w:p w:rsidR="006C1A4C" w:rsidRDefault="00A81A43">
            <w:pPr>
              <w:pStyle w:val="TableBodyText"/>
            </w:pPr>
            <w:r>
              <w:t>Decreases indent or promotes the selection one level.</w:t>
            </w:r>
          </w:p>
        </w:tc>
      </w:tr>
      <w:tr w:rsidR="006C1A4C" w:rsidTr="006C1A4C">
        <w:tc>
          <w:tcPr>
            <w:tcW w:w="0" w:type="auto"/>
            <w:vAlign w:val="center"/>
          </w:tcPr>
          <w:p w:rsidR="006C1A4C" w:rsidRDefault="00A81A43">
            <w:pPr>
              <w:pStyle w:val="TableBodyText"/>
            </w:pPr>
            <w:bookmarkStart w:id="1832" w:name="SymbolFont"/>
            <w:r>
              <w:rPr>
                <w:b/>
              </w:rPr>
              <w:t>SymbolFont</w:t>
            </w:r>
            <w:bookmarkEnd w:id="1832"/>
          </w:p>
        </w:tc>
        <w:tc>
          <w:tcPr>
            <w:tcW w:w="0" w:type="auto"/>
            <w:vAlign w:val="center"/>
          </w:tcPr>
          <w:p w:rsidR="006C1A4C" w:rsidRDefault="00A81A43">
            <w:pPr>
              <w:pStyle w:val="TableBodyText"/>
            </w:pPr>
            <w:r>
              <w:t>0x028B</w:t>
            </w:r>
          </w:p>
        </w:tc>
        <w:tc>
          <w:tcPr>
            <w:tcW w:w="0" w:type="auto"/>
            <w:vAlign w:val="center"/>
          </w:tcPr>
          <w:p w:rsidR="006C1A4C" w:rsidRDefault="00A81A43">
            <w:pPr>
              <w:pStyle w:val="TableBodyText"/>
            </w:pPr>
            <w:r>
              <w:t>Applies the Symbol font to the selection.</w:t>
            </w:r>
          </w:p>
        </w:tc>
      </w:tr>
      <w:tr w:rsidR="006C1A4C" w:rsidTr="006C1A4C">
        <w:tc>
          <w:tcPr>
            <w:tcW w:w="0" w:type="auto"/>
            <w:vAlign w:val="center"/>
          </w:tcPr>
          <w:p w:rsidR="006C1A4C" w:rsidRDefault="00A81A43">
            <w:pPr>
              <w:pStyle w:val="TableBodyText"/>
            </w:pPr>
            <w:bookmarkStart w:id="1833" w:name="ToggleHeaderFooterLink"/>
            <w:r>
              <w:rPr>
                <w:b/>
              </w:rPr>
              <w:t>ToggleHeaderFooterLink</w:t>
            </w:r>
            <w:bookmarkEnd w:id="1833"/>
          </w:p>
        </w:tc>
        <w:tc>
          <w:tcPr>
            <w:tcW w:w="0" w:type="auto"/>
            <w:vAlign w:val="center"/>
          </w:tcPr>
          <w:p w:rsidR="006C1A4C" w:rsidRDefault="00A81A43">
            <w:pPr>
              <w:pStyle w:val="TableBodyText"/>
            </w:pPr>
            <w:r>
              <w:t>0x028C</w:t>
            </w:r>
          </w:p>
        </w:tc>
        <w:tc>
          <w:tcPr>
            <w:tcW w:w="0" w:type="auto"/>
            <w:vAlign w:val="center"/>
          </w:tcPr>
          <w:p w:rsidR="006C1A4C" w:rsidRDefault="00A81A43">
            <w:pPr>
              <w:pStyle w:val="TableBodyText"/>
            </w:pPr>
            <w:r>
              <w:t>Links or unlinks this header/footer to or from the previous section.</w:t>
            </w:r>
          </w:p>
        </w:tc>
      </w:tr>
      <w:tr w:rsidR="006C1A4C" w:rsidTr="006C1A4C">
        <w:tc>
          <w:tcPr>
            <w:tcW w:w="0" w:type="auto"/>
            <w:vAlign w:val="center"/>
          </w:tcPr>
          <w:p w:rsidR="006C1A4C" w:rsidRDefault="00A81A43">
            <w:pPr>
              <w:pStyle w:val="TableBodyText"/>
            </w:pPr>
            <w:bookmarkStart w:id="1834" w:name="AutoText"/>
            <w:r>
              <w:rPr>
                <w:b/>
              </w:rPr>
              <w:t>AutoTe</w:t>
            </w:r>
            <w:r>
              <w:rPr>
                <w:b/>
              </w:rPr>
              <w:t>xt</w:t>
            </w:r>
            <w:bookmarkEnd w:id="1834"/>
          </w:p>
        </w:tc>
        <w:tc>
          <w:tcPr>
            <w:tcW w:w="0" w:type="auto"/>
            <w:vAlign w:val="center"/>
          </w:tcPr>
          <w:p w:rsidR="006C1A4C" w:rsidRDefault="00A81A43">
            <w:pPr>
              <w:pStyle w:val="TableBodyText"/>
            </w:pPr>
            <w:r>
              <w:t>0x028D</w:t>
            </w:r>
          </w:p>
        </w:tc>
        <w:tc>
          <w:tcPr>
            <w:tcW w:w="0" w:type="auto"/>
            <w:vAlign w:val="center"/>
          </w:tcPr>
          <w:p w:rsidR="006C1A4C" w:rsidRDefault="00A81A43">
            <w:pPr>
              <w:pStyle w:val="TableBodyText"/>
            </w:pPr>
            <w:r>
              <w:t>Creates or inserts an AutoText entry depending on the selection.</w:t>
            </w:r>
          </w:p>
        </w:tc>
      </w:tr>
      <w:tr w:rsidR="006C1A4C" w:rsidTr="006C1A4C">
        <w:tc>
          <w:tcPr>
            <w:tcW w:w="0" w:type="auto"/>
            <w:vAlign w:val="center"/>
          </w:tcPr>
          <w:p w:rsidR="006C1A4C" w:rsidRDefault="00A81A43">
            <w:pPr>
              <w:pStyle w:val="TableBodyText"/>
            </w:pPr>
            <w:bookmarkStart w:id="1835" w:name="ViewFooter"/>
            <w:r>
              <w:rPr>
                <w:b/>
              </w:rPr>
              <w:t>ViewFooter</w:t>
            </w:r>
            <w:bookmarkEnd w:id="1835"/>
          </w:p>
        </w:tc>
        <w:tc>
          <w:tcPr>
            <w:tcW w:w="0" w:type="auto"/>
            <w:vAlign w:val="center"/>
          </w:tcPr>
          <w:p w:rsidR="006C1A4C" w:rsidRDefault="00A81A43">
            <w:pPr>
              <w:pStyle w:val="TableBodyText"/>
            </w:pPr>
            <w:r>
              <w:t>0x028E</w:t>
            </w:r>
          </w:p>
        </w:tc>
        <w:tc>
          <w:tcPr>
            <w:tcW w:w="0" w:type="auto"/>
            <w:vAlign w:val="center"/>
          </w:tcPr>
          <w:p w:rsidR="006C1A4C" w:rsidRDefault="00A81A43">
            <w:pPr>
              <w:pStyle w:val="TableBodyText"/>
            </w:pPr>
            <w:r>
              <w:t>Displays footer in page layout view.</w:t>
            </w:r>
          </w:p>
        </w:tc>
      </w:tr>
      <w:tr w:rsidR="006C1A4C" w:rsidTr="006C1A4C">
        <w:tc>
          <w:tcPr>
            <w:tcW w:w="0" w:type="auto"/>
            <w:vAlign w:val="center"/>
          </w:tcPr>
          <w:p w:rsidR="006C1A4C" w:rsidRDefault="00A81A43">
            <w:pPr>
              <w:pStyle w:val="TableBodyText"/>
            </w:pPr>
            <w:bookmarkStart w:id="1836" w:name="MicrosoftMail"/>
            <w:r>
              <w:rPr>
                <w:b/>
              </w:rPr>
              <w:t>MicrosoftMail</w:t>
            </w:r>
            <w:bookmarkEnd w:id="1836"/>
          </w:p>
        </w:tc>
        <w:tc>
          <w:tcPr>
            <w:tcW w:w="0" w:type="auto"/>
            <w:vAlign w:val="center"/>
          </w:tcPr>
          <w:p w:rsidR="006C1A4C" w:rsidRDefault="00A81A43">
            <w:pPr>
              <w:pStyle w:val="TableBodyText"/>
            </w:pPr>
            <w:r>
              <w:t>0x0290</w:t>
            </w:r>
          </w:p>
        </w:tc>
        <w:tc>
          <w:tcPr>
            <w:tcW w:w="0" w:type="auto"/>
            <w:vAlign w:val="center"/>
          </w:tcPr>
          <w:p w:rsidR="006C1A4C" w:rsidRDefault="00A81A43">
            <w:pPr>
              <w:pStyle w:val="TableBodyText"/>
            </w:pPr>
            <w:r>
              <w:t>Starts or switches to Microsoft Outlook.</w:t>
            </w:r>
          </w:p>
        </w:tc>
      </w:tr>
      <w:tr w:rsidR="006C1A4C" w:rsidTr="006C1A4C">
        <w:tc>
          <w:tcPr>
            <w:tcW w:w="0" w:type="auto"/>
            <w:vAlign w:val="center"/>
          </w:tcPr>
          <w:p w:rsidR="006C1A4C" w:rsidRDefault="00A81A43">
            <w:pPr>
              <w:pStyle w:val="TableBodyText"/>
            </w:pPr>
            <w:bookmarkStart w:id="1837" w:name="MicrosoftExcel"/>
            <w:r>
              <w:rPr>
                <w:b/>
              </w:rPr>
              <w:t>MicrosoftExcel</w:t>
            </w:r>
            <w:bookmarkEnd w:id="1837"/>
          </w:p>
        </w:tc>
        <w:tc>
          <w:tcPr>
            <w:tcW w:w="0" w:type="auto"/>
            <w:vAlign w:val="center"/>
          </w:tcPr>
          <w:p w:rsidR="006C1A4C" w:rsidRDefault="00A81A43">
            <w:pPr>
              <w:pStyle w:val="TableBodyText"/>
            </w:pPr>
            <w:r>
              <w:t>0x0291</w:t>
            </w:r>
          </w:p>
        </w:tc>
        <w:tc>
          <w:tcPr>
            <w:tcW w:w="0" w:type="auto"/>
            <w:vAlign w:val="center"/>
          </w:tcPr>
          <w:p w:rsidR="006C1A4C" w:rsidRDefault="00A81A43">
            <w:pPr>
              <w:pStyle w:val="TableBodyText"/>
            </w:pPr>
            <w:r>
              <w:t>Starts or switches to Microsoft Excel.</w:t>
            </w:r>
          </w:p>
        </w:tc>
      </w:tr>
      <w:tr w:rsidR="006C1A4C" w:rsidTr="006C1A4C">
        <w:tc>
          <w:tcPr>
            <w:tcW w:w="0" w:type="auto"/>
            <w:vAlign w:val="center"/>
          </w:tcPr>
          <w:p w:rsidR="006C1A4C" w:rsidRDefault="00A81A43">
            <w:pPr>
              <w:pStyle w:val="TableBodyText"/>
            </w:pPr>
            <w:bookmarkStart w:id="1838" w:name="MicrosoftAccess"/>
            <w:r>
              <w:rPr>
                <w:b/>
              </w:rPr>
              <w:t>MicrosoftAccess</w:t>
            </w:r>
            <w:bookmarkEnd w:id="1838"/>
          </w:p>
        </w:tc>
        <w:tc>
          <w:tcPr>
            <w:tcW w:w="0" w:type="auto"/>
            <w:vAlign w:val="center"/>
          </w:tcPr>
          <w:p w:rsidR="006C1A4C" w:rsidRDefault="00A81A43">
            <w:pPr>
              <w:pStyle w:val="TableBodyText"/>
            </w:pPr>
            <w:r>
              <w:t>0x0292</w:t>
            </w:r>
          </w:p>
        </w:tc>
        <w:tc>
          <w:tcPr>
            <w:tcW w:w="0" w:type="auto"/>
            <w:vAlign w:val="center"/>
          </w:tcPr>
          <w:p w:rsidR="006C1A4C" w:rsidRDefault="00A81A43">
            <w:pPr>
              <w:pStyle w:val="TableBodyText"/>
            </w:pPr>
            <w:r>
              <w:t>Starts or switches to Microsoft Access.</w:t>
            </w:r>
          </w:p>
        </w:tc>
      </w:tr>
      <w:tr w:rsidR="006C1A4C" w:rsidTr="006C1A4C">
        <w:tc>
          <w:tcPr>
            <w:tcW w:w="0" w:type="auto"/>
            <w:vAlign w:val="center"/>
          </w:tcPr>
          <w:p w:rsidR="006C1A4C" w:rsidRDefault="00A81A43">
            <w:pPr>
              <w:pStyle w:val="TableBodyText"/>
            </w:pPr>
            <w:bookmarkStart w:id="1839" w:name="MicrosoftSchedule"/>
            <w:r>
              <w:rPr>
                <w:b/>
              </w:rPr>
              <w:t>MicrosoftSchedule</w:t>
            </w:r>
            <w:bookmarkEnd w:id="1839"/>
          </w:p>
        </w:tc>
        <w:tc>
          <w:tcPr>
            <w:tcW w:w="0" w:type="auto"/>
            <w:vAlign w:val="center"/>
          </w:tcPr>
          <w:p w:rsidR="006C1A4C" w:rsidRDefault="00A81A43">
            <w:pPr>
              <w:pStyle w:val="TableBodyText"/>
            </w:pPr>
            <w:r>
              <w:t>0x0293</w:t>
            </w:r>
          </w:p>
        </w:tc>
        <w:tc>
          <w:tcPr>
            <w:tcW w:w="0" w:type="auto"/>
            <w:vAlign w:val="center"/>
          </w:tcPr>
          <w:p w:rsidR="006C1A4C" w:rsidRDefault="00A81A43">
            <w:pPr>
              <w:pStyle w:val="TableBodyText"/>
            </w:pPr>
            <w:r>
              <w:t>Starts or switches to Microsoft Schedule+.</w:t>
            </w:r>
          </w:p>
        </w:tc>
      </w:tr>
      <w:tr w:rsidR="006C1A4C" w:rsidTr="006C1A4C">
        <w:tc>
          <w:tcPr>
            <w:tcW w:w="0" w:type="auto"/>
            <w:vAlign w:val="center"/>
          </w:tcPr>
          <w:p w:rsidR="006C1A4C" w:rsidRDefault="00A81A43">
            <w:pPr>
              <w:pStyle w:val="TableBodyText"/>
            </w:pPr>
            <w:bookmarkStart w:id="1840" w:name="MicrosoftFoxPro"/>
            <w:r>
              <w:rPr>
                <w:b/>
              </w:rPr>
              <w:t>MicrosoftFoxPro</w:t>
            </w:r>
            <w:bookmarkEnd w:id="1840"/>
          </w:p>
        </w:tc>
        <w:tc>
          <w:tcPr>
            <w:tcW w:w="0" w:type="auto"/>
            <w:vAlign w:val="center"/>
          </w:tcPr>
          <w:p w:rsidR="006C1A4C" w:rsidRDefault="00A81A43">
            <w:pPr>
              <w:pStyle w:val="TableBodyText"/>
            </w:pPr>
            <w:r>
              <w:t>0x0294</w:t>
            </w:r>
          </w:p>
        </w:tc>
        <w:tc>
          <w:tcPr>
            <w:tcW w:w="0" w:type="auto"/>
            <w:vAlign w:val="center"/>
          </w:tcPr>
          <w:p w:rsidR="006C1A4C" w:rsidRDefault="00A81A43">
            <w:pPr>
              <w:pStyle w:val="TableBodyText"/>
            </w:pPr>
            <w:r>
              <w:t>Starts or switches to Microsoft FoxPro.</w:t>
            </w:r>
          </w:p>
        </w:tc>
      </w:tr>
      <w:tr w:rsidR="006C1A4C" w:rsidTr="006C1A4C">
        <w:tc>
          <w:tcPr>
            <w:tcW w:w="0" w:type="auto"/>
            <w:vAlign w:val="center"/>
          </w:tcPr>
          <w:p w:rsidR="006C1A4C" w:rsidRDefault="00A81A43">
            <w:pPr>
              <w:pStyle w:val="TableBodyText"/>
            </w:pPr>
            <w:bookmarkStart w:id="1841" w:name="MicrosoftPowerPoint"/>
            <w:r>
              <w:rPr>
                <w:b/>
              </w:rPr>
              <w:t>MicrosoftPowerPoint</w:t>
            </w:r>
            <w:bookmarkEnd w:id="1841"/>
          </w:p>
        </w:tc>
        <w:tc>
          <w:tcPr>
            <w:tcW w:w="0" w:type="auto"/>
            <w:vAlign w:val="center"/>
          </w:tcPr>
          <w:p w:rsidR="006C1A4C" w:rsidRDefault="00A81A43">
            <w:pPr>
              <w:pStyle w:val="TableBodyText"/>
            </w:pPr>
            <w:r>
              <w:t>0x0295</w:t>
            </w:r>
          </w:p>
        </w:tc>
        <w:tc>
          <w:tcPr>
            <w:tcW w:w="0" w:type="auto"/>
            <w:vAlign w:val="center"/>
          </w:tcPr>
          <w:p w:rsidR="006C1A4C" w:rsidRDefault="00A81A43">
            <w:pPr>
              <w:pStyle w:val="TableBodyText"/>
            </w:pPr>
            <w:r>
              <w:t>Starts or switches to Microsoft</w:t>
            </w:r>
            <w:r>
              <w:t xml:space="preserve"> PowerPoint.</w:t>
            </w:r>
          </w:p>
        </w:tc>
      </w:tr>
      <w:tr w:rsidR="006C1A4C" w:rsidTr="006C1A4C">
        <w:tc>
          <w:tcPr>
            <w:tcW w:w="0" w:type="auto"/>
            <w:vAlign w:val="center"/>
          </w:tcPr>
          <w:p w:rsidR="006C1A4C" w:rsidRDefault="00A81A43">
            <w:pPr>
              <w:pStyle w:val="TableBodyText"/>
            </w:pPr>
            <w:bookmarkStart w:id="1842" w:name="MicrosoftPublisher"/>
            <w:r>
              <w:rPr>
                <w:b/>
              </w:rPr>
              <w:t>MicrosoftPublisher</w:t>
            </w:r>
            <w:bookmarkEnd w:id="1842"/>
          </w:p>
        </w:tc>
        <w:tc>
          <w:tcPr>
            <w:tcW w:w="0" w:type="auto"/>
            <w:vAlign w:val="center"/>
          </w:tcPr>
          <w:p w:rsidR="006C1A4C" w:rsidRDefault="00A81A43">
            <w:pPr>
              <w:pStyle w:val="TableBodyText"/>
            </w:pPr>
            <w:r>
              <w:t>0x0296</w:t>
            </w:r>
          </w:p>
        </w:tc>
        <w:tc>
          <w:tcPr>
            <w:tcW w:w="0" w:type="auto"/>
            <w:vAlign w:val="center"/>
          </w:tcPr>
          <w:p w:rsidR="006C1A4C" w:rsidRDefault="00A81A43">
            <w:pPr>
              <w:pStyle w:val="TableBodyText"/>
            </w:pPr>
            <w:r>
              <w:t>Starts or switches to Microsoft Publisher.</w:t>
            </w:r>
          </w:p>
        </w:tc>
      </w:tr>
      <w:tr w:rsidR="006C1A4C" w:rsidTr="006C1A4C">
        <w:tc>
          <w:tcPr>
            <w:tcW w:w="0" w:type="auto"/>
            <w:vAlign w:val="center"/>
          </w:tcPr>
          <w:p w:rsidR="006C1A4C" w:rsidRDefault="00A81A43">
            <w:pPr>
              <w:pStyle w:val="TableBodyText"/>
            </w:pPr>
            <w:bookmarkStart w:id="1843" w:name="MicrosoftProject"/>
            <w:r>
              <w:rPr>
                <w:b/>
              </w:rPr>
              <w:t>MicrosoftProject</w:t>
            </w:r>
            <w:bookmarkEnd w:id="1843"/>
          </w:p>
        </w:tc>
        <w:tc>
          <w:tcPr>
            <w:tcW w:w="0" w:type="auto"/>
            <w:vAlign w:val="center"/>
          </w:tcPr>
          <w:p w:rsidR="006C1A4C" w:rsidRDefault="00A81A43">
            <w:pPr>
              <w:pStyle w:val="TableBodyText"/>
            </w:pPr>
            <w:r>
              <w:t>0x0297</w:t>
            </w:r>
          </w:p>
        </w:tc>
        <w:tc>
          <w:tcPr>
            <w:tcW w:w="0" w:type="auto"/>
            <w:vAlign w:val="center"/>
          </w:tcPr>
          <w:p w:rsidR="006C1A4C" w:rsidRDefault="00A81A43">
            <w:pPr>
              <w:pStyle w:val="TableBodyText"/>
            </w:pPr>
            <w:r>
              <w:t>Starts or switches to Microsoft Project.</w:t>
            </w:r>
          </w:p>
        </w:tc>
      </w:tr>
      <w:tr w:rsidR="006C1A4C" w:rsidTr="006C1A4C">
        <w:tc>
          <w:tcPr>
            <w:tcW w:w="0" w:type="auto"/>
            <w:vAlign w:val="center"/>
          </w:tcPr>
          <w:p w:rsidR="006C1A4C" w:rsidRDefault="00A81A43">
            <w:pPr>
              <w:pStyle w:val="TableBodyText"/>
            </w:pPr>
            <w:bookmarkStart w:id="1844" w:name="ListMacros"/>
            <w:r>
              <w:rPr>
                <w:b/>
              </w:rPr>
              <w:t>ListMacros</w:t>
            </w:r>
            <w:bookmarkEnd w:id="1844"/>
          </w:p>
        </w:tc>
        <w:tc>
          <w:tcPr>
            <w:tcW w:w="0" w:type="auto"/>
            <w:vAlign w:val="center"/>
          </w:tcPr>
          <w:p w:rsidR="006C1A4C" w:rsidRDefault="00A81A43">
            <w:pPr>
              <w:pStyle w:val="TableBodyText"/>
            </w:pPr>
            <w:r>
              <w:t>0x0298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45" w:name="ScreenRefresh"/>
            <w:r>
              <w:rPr>
                <w:b/>
              </w:rPr>
              <w:t>ScreenRefresh</w:t>
            </w:r>
            <w:bookmarkEnd w:id="1845"/>
          </w:p>
        </w:tc>
        <w:tc>
          <w:tcPr>
            <w:tcW w:w="0" w:type="auto"/>
            <w:vAlign w:val="center"/>
          </w:tcPr>
          <w:p w:rsidR="006C1A4C" w:rsidRDefault="00A81A43">
            <w:pPr>
              <w:pStyle w:val="TableBodyText"/>
            </w:pPr>
            <w:r>
              <w:t>0x0299</w:t>
            </w:r>
          </w:p>
        </w:tc>
        <w:tc>
          <w:tcPr>
            <w:tcW w:w="0" w:type="auto"/>
            <w:vAlign w:val="center"/>
          </w:tcPr>
          <w:p w:rsidR="006C1A4C" w:rsidRDefault="00A81A43">
            <w:pPr>
              <w:pStyle w:val="TableBodyText"/>
            </w:pPr>
            <w:r>
              <w:t>Refreshes the display.</w:t>
            </w:r>
          </w:p>
        </w:tc>
      </w:tr>
      <w:tr w:rsidR="006C1A4C" w:rsidTr="006C1A4C">
        <w:tc>
          <w:tcPr>
            <w:tcW w:w="0" w:type="auto"/>
            <w:vAlign w:val="center"/>
          </w:tcPr>
          <w:p w:rsidR="006C1A4C" w:rsidRDefault="00A81A43">
            <w:pPr>
              <w:pStyle w:val="TableBodyText"/>
            </w:pPr>
            <w:bookmarkStart w:id="1846" w:name="ToolsRecordMacroStart"/>
            <w:r>
              <w:rPr>
                <w:b/>
              </w:rPr>
              <w:t>ToolsRecordMacroStart</w:t>
            </w:r>
            <w:bookmarkEnd w:id="1846"/>
          </w:p>
        </w:tc>
        <w:tc>
          <w:tcPr>
            <w:tcW w:w="0" w:type="auto"/>
            <w:vAlign w:val="center"/>
          </w:tcPr>
          <w:p w:rsidR="006C1A4C" w:rsidRDefault="00A81A43">
            <w:pPr>
              <w:pStyle w:val="TableBodyText"/>
            </w:pPr>
            <w:r>
              <w:t>0x029A</w:t>
            </w:r>
          </w:p>
        </w:tc>
        <w:tc>
          <w:tcPr>
            <w:tcW w:w="0" w:type="auto"/>
            <w:vAlign w:val="center"/>
          </w:tcPr>
          <w:p w:rsidR="006C1A4C" w:rsidRDefault="00A81A43">
            <w:pPr>
              <w:pStyle w:val="TableBodyText"/>
            </w:pPr>
            <w:r>
              <w:t>Turns macro recording on or off.</w:t>
            </w:r>
          </w:p>
        </w:tc>
      </w:tr>
      <w:tr w:rsidR="006C1A4C" w:rsidTr="006C1A4C">
        <w:tc>
          <w:tcPr>
            <w:tcW w:w="0" w:type="auto"/>
            <w:vAlign w:val="center"/>
          </w:tcPr>
          <w:p w:rsidR="006C1A4C" w:rsidRDefault="00A81A43">
            <w:pPr>
              <w:pStyle w:val="TableBodyText"/>
            </w:pPr>
            <w:bookmarkStart w:id="1847" w:name="ToolsRecordMacroStop"/>
            <w:r>
              <w:rPr>
                <w:b/>
              </w:rPr>
              <w:t>ToolsRecordMacroStop</w:t>
            </w:r>
            <w:bookmarkEnd w:id="1847"/>
          </w:p>
        </w:tc>
        <w:tc>
          <w:tcPr>
            <w:tcW w:w="0" w:type="auto"/>
            <w:vAlign w:val="center"/>
          </w:tcPr>
          <w:p w:rsidR="006C1A4C" w:rsidRDefault="00A81A43">
            <w:pPr>
              <w:pStyle w:val="TableBodyText"/>
            </w:pPr>
            <w:r>
              <w:t>0x029B</w:t>
            </w:r>
          </w:p>
        </w:tc>
        <w:tc>
          <w:tcPr>
            <w:tcW w:w="0" w:type="auto"/>
            <w:vAlign w:val="center"/>
          </w:tcPr>
          <w:p w:rsidR="006C1A4C" w:rsidRDefault="00A81A43">
            <w:pPr>
              <w:pStyle w:val="TableBodyText"/>
            </w:pPr>
            <w:r>
              <w:t>Turns macro recording on or off.</w:t>
            </w:r>
          </w:p>
        </w:tc>
      </w:tr>
      <w:tr w:rsidR="006C1A4C" w:rsidTr="006C1A4C">
        <w:tc>
          <w:tcPr>
            <w:tcW w:w="0" w:type="auto"/>
            <w:vAlign w:val="center"/>
          </w:tcPr>
          <w:p w:rsidR="006C1A4C" w:rsidRDefault="00A81A43">
            <w:pPr>
              <w:pStyle w:val="TableBodyText"/>
            </w:pPr>
            <w:bookmarkStart w:id="1848" w:name="StopMacro"/>
            <w:r>
              <w:rPr>
                <w:b/>
              </w:rPr>
              <w:t>StopMacro</w:t>
            </w:r>
            <w:bookmarkEnd w:id="1848"/>
          </w:p>
        </w:tc>
        <w:tc>
          <w:tcPr>
            <w:tcW w:w="0" w:type="auto"/>
            <w:vAlign w:val="center"/>
          </w:tcPr>
          <w:p w:rsidR="006C1A4C" w:rsidRDefault="00A81A43">
            <w:pPr>
              <w:pStyle w:val="TableBodyText"/>
            </w:pPr>
            <w:r>
              <w:t>0x029C</w:t>
            </w:r>
          </w:p>
        </w:tc>
        <w:tc>
          <w:tcPr>
            <w:tcW w:w="0" w:type="auto"/>
            <w:vAlign w:val="center"/>
          </w:tcPr>
          <w:p w:rsidR="006C1A4C" w:rsidRDefault="00A81A43">
            <w:pPr>
              <w:pStyle w:val="TableBodyText"/>
            </w:pPr>
            <w:r>
              <w:t>Stops recording or running the current macro.</w:t>
            </w:r>
          </w:p>
        </w:tc>
      </w:tr>
      <w:tr w:rsidR="006C1A4C" w:rsidTr="006C1A4C">
        <w:tc>
          <w:tcPr>
            <w:tcW w:w="0" w:type="auto"/>
            <w:vAlign w:val="center"/>
          </w:tcPr>
          <w:p w:rsidR="006C1A4C" w:rsidRDefault="00A81A43">
            <w:pPr>
              <w:pStyle w:val="TableBodyText"/>
            </w:pPr>
            <w:bookmarkStart w:id="1849" w:name="ToggleMacroRun"/>
            <w:r>
              <w:rPr>
                <w:b/>
              </w:rPr>
              <w:t>ToggleMacroRun</w:t>
            </w:r>
            <w:bookmarkEnd w:id="1849"/>
          </w:p>
        </w:tc>
        <w:tc>
          <w:tcPr>
            <w:tcW w:w="0" w:type="auto"/>
            <w:vAlign w:val="center"/>
          </w:tcPr>
          <w:p w:rsidR="006C1A4C" w:rsidRDefault="00A81A43">
            <w:pPr>
              <w:pStyle w:val="TableBodyText"/>
            </w:pPr>
            <w:r>
              <w:t>0x029D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50" w:name="DrawNudgeUp"/>
            <w:r>
              <w:rPr>
                <w:b/>
              </w:rPr>
              <w:t>DrawNudgeUp</w:t>
            </w:r>
            <w:bookmarkEnd w:id="1850"/>
          </w:p>
        </w:tc>
        <w:tc>
          <w:tcPr>
            <w:tcW w:w="0" w:type="auto"/>
            <w:vAlign w:val="center"/>
          </w:tcPr>
          <w:p w:rsidR="006C1A4C" w:rsidRDefault="00A81A43">
            <w:pPr>
              <w:pStyle w:val="TableBodyText"/>
            </w:pPr>
            <w:r>
              <w:t>0x029E</w:t>
            </w:r>
          </w:p>
        </w:tc>
        <w:tc>
          <w:tcPr>
            <w:tcW w:w="0" w:type="auto"/>
            <w:vAlign w:val="center"/>
          </w:tcPr>
          <w:p w:rsidR="006C1A4C" w:rsidRDefault="00A81A43">
            <w:pPr>
              <w:pStyle w:val="TableBodyText"/>
            </w:pPr>
            <w:r>
              <w:t xml:space="preserve">Moves the selected drawing </w:t>
            </w:r>
            <w:r>
              <w:t>objects up.</w:t>
            </w:r>
          </w:p>
        </w:tc>
      </w:tr>
      <w:tr w:rsidR="006C1A4C" w:rsidTr="006C1A4C">
        <w:tc>
          <w:tcPr>
            <w:tcW w:w="0" w:type="auto"/>
            <w:vAlign w:val="center"/>
          </w:tcPr>
          <w:p w:rsidR="006C1A4C" w:rsidRDefault="00A81A43">
            <w:pPr>
              <w:pStyle w:val="TableBodyText"/>
            </w:pPr>
            <w:bookmarkStart w:id="1851" w:name="DrawNudgeDown"/>
            <w:r>
              <w:rPr>
                <w:b/>
              </w:rPr>
              <w:t>DrawNudgeDown</w:t>
            </w:r>
            <w:bookmarkEnd w:id="1851"/>
          </w:p>
        </w:tc>
        <w:tc>
          <w:tcPr>
            <w:tcW w:w="0" w:type="auto"/>
            <w:vAlign w:val="center"/>
          </w:tcPr>
          <w:p w:rsidR="006C1A4C" w:rsidRDefault="00A81A43">
            <w:pPr>
              <w:pStyle w:val="TableBodyText"/>
            </w:pPr>
            <w:r>
              <w:t>0x029F</w:t>
            </w:r>
          </w:p>
        </w:tc>
        <w:tc>
          <w:tcPr>
            <w:tcW w:w="0" w:type="auto"/>
            <w:vAlign w:val="center"/>
          </w:tcPr>
          <w:p w:rsidR="006C1A4C" w:rsidRDefault="00A81A43">
            <w:pPr>
              <w:pStyle w:val="TableBodyText"/>
            </w:pPr>
            <w:r>
              <w:t>Moves the selected drawing objects down.</w:t>
            </w:r>
          </w:p>
        </w:tc>
      </w:tr>
      <w:tr w:rsidR="006C1A4C" w:rsidTr="006C1A4C">
        <w:tc>
          <w:tcPr>
            <w:tcW w:w="0" w:type="auto"/>
            <w:vAlign w:val="center"/>
          </w:tcPr>
          <w:p w:rsidR="006C1A4C" w:rsidRDefault="00A81A43">
            <w:pPr>
              <w:pStyle w:val="TableBodyText"/>
            </w:pPr>
            <w:bookmarkStart w:id="1852" w:name="DrawNudgeLeft"/>
            <w:r>
              <w:rPr>
                <w:b/>
              </w:rPr>
              <w:t>DrawNudgeLeft</w:t>
            </w:r>
            <w:bookmarkEnd w:id="1852"/>
          </w:p>
        </w:tc>
        <w:tc>
          <w:tcPr>
            <w:tcW w:w="0" w:type="auto"/>
            <w:vAlign w:val="center"/>
          </w:tcPr>
          <w:p w:rsidR="006C1A4C" w:rsidRDefault="00A81A43">
            <w:pPr>
              <w:pStyle w:val="TableBodyText"/>
            </w:pPr>
            <w:r>
              <w:t>0x02A0</w:t>
            </w:r>
          </w:p>
        </w:tc>
        <w:tc>
          <w:tcPr>
            <w:tcW w:w="0" w:type="auto"/>
            <w:vAlign w:val="center"/>
          </w:tcPr>
          <w:p w:rsidR="006C1A4C" w:rsidRDefault="00A81A43">
            <w:pPr>
              <w:pStyle w:val="TableBodyText"/>
            </w:pPr>
            <w:r>
              <w:t>Moves the selected drawing objects to the left.</w:t>
            </w:r>
          </w:p>
        </w:tc>
      </w:tr>
      <w:tr w:rsidR="006C1A4C" w:rsidTr="006C1A4C">
        <w:tc>
          <w:tcPr>
            <w:tcW w:w="0" w:type="auto"/>
            <w:vAlign w:val="center"/>
          </w:tcPr>
          <w:p w:rsidR="006C1A4C" w:rsidRDefault="00A81A43">
            <w:pPr>
              <w:pStyle w:val="TableBodyText"/>
            </w:pPr>
            <w:bookmarkStart w:id="1853" w:name="DrawNudgeRight"/>
            <w:r>
              <w:rPr>
                <w:b/>
              </w:rPr>
              <w:t>DrawNudgeRight</w:t>
            </w:r>
            <w:bookmarkEnd w:id="1853"/>
          </w:p>
        </w:tc>
        <w:tc>
          <w:tcPr>
            <w:tcW w:w="0" w:type="auto"/>
            <w:vAlign w:val="center"/>
          </w:tcPr>
          <w:p w:rsidR="006C1A4C" w:rsidRDefault="00A81A43">
            <w:pPr>
              <w:pStyle w:val="TableBodyText"/>
            </w:pPr>
            <w:r>
              <w:t>0x02A1</w:t>
            </w:r>
          </w:p>
        </w:tc>
        <w:tc>
          <w:tcPr>
            <w:tcW w:w="0" w:type="auto"/>
            <w:vAlign w:val="center"/>
          </w:tcPr>
          <w:p w:rsidR="006C1A4C" w:rsidRDefault="00A81A43">
            <w:pPr>
              <w:pStyle w:val="TableBodyText"/>
            </w:pPr>
            <w:r>
              <w:t>Moves the selected drawing objects to the right.</w:t>
            </w:r>
          </w:p>
        </w:tc>
      </w:tr>
      <w:tr w:rsidR="006C1A4C" w:rsidTr="006C1A4C">
        <w:tc>
          <w:tcPr>
            <w:tcW w:w="0" w:type="auto"/>
            <w:vAlign w:val="center"/>
          </w:tcPr>
          <w:p w:rsidR="006C1A4C" w:rsidRDefault="00A81A43">
            <w:pPr>
              <w:pStyle w:val="TableBodyText"/>
            </w:pPr>
            <w:bookmarkStart w:id="1854" w:name="WW2_ToolsMacro"/>
            <w:r>
              <w:rPr>
                <w:b/>
              </w:rPr>
              <w:t>WW2_ToolsMacro</w:t>
            </w:r>
            <w:bookmarkEnd w:id="1854"/>
          </w:p>
        </w:tc>
        <w:tc>
          <w:tcPr>
            <w:tcW w:w="0" w:type="auto"/>
            <w:vAlign w:val="center"/>
          </w:tcPr>
          <w:p w:rsidR="006C1A4C" w:rsidRDefault="00A81A43">
            <w:pPr>
              <w:pStyle w:val="TableBodyText"/>
            </w:pPr>
            <w:r>
              <w:t>0x02A2</w:t>
            </w:r>
          </w:p>
        </w:tc>
        <w:tc>
          <w:tcPr>
            <w:tcW w:w="0" w:type="auto"/>
            <w:vAlign w:val="center"/>
          </w:tcPr>
          <w:p w:rsidR="006C1A4C" w:rsidRDefault="00A81A43">
            <w:pPr>
              <w:pStyle w:val="TableBodyText"/>
            </w:pPr>
            <w:r>
              <w:t xml:space="preserve">Runs, creates, </w:t>
            </w:r>
            <w:r>
              <w:t>deletes, or revises a macro.</w:t>
            </w:r>
          </w:p>
        </w:tc>
      </w:tr>
      <w:tr w:rsidR="006C1A4C" w:rsidTr="006C1A4C">
        <w:tc>
          <w:tcPr>
            <w:tcW w:w="0" w:type="auto"/>
            <w:vAlign w:val="center"/>
          </w:tcPr>
          <w:p w:rsidR="006C1A4C" w:rsidRDefault="00A81A43">
            <w:pPr>
              <w:pStyle w:val="TableBodyText"/>
            </w:pPr>
            <w:bookmarkStart w:id="1855" w:name="MailMergeEditHeaderSource"/>
            <w:r>
              <w:rPr>
                <w:b/>
              </w:rPr>
              <w:t>MailMergeEditHeaderSource</w:t>
            </w:r>
            <w:bookmarkEnd w:id="1855"/>
          </w:p>
        </w:tc>
        <w:tc>
          <w:tcPr>
            <w:tcW w:w="0" w:type="auto"/>
            <w:vAlign w:val="center"/>
          </w:tcPr>
          <w:p w:rsidR="006C1A4C" w:rsidRDefault="00A81A43">
            <w:pPr>
              <w:pStyle w:val="TableBodyText"/>
            </w:pPr>
            <w:r>
              <w:t>0x02A3</w:t>
            </w:r>
          </w:p>
        </w:tc>
        <w:tc>
          <w:tcPr>
            <w:tcW w:w="0" w:type="auto"/>
            <w:vAlign w:val="center"/>
          </w:tcPr>
          <w:p w:rsidR="006C1A4C" w:rsidRDefault="00A81A43">
            <w:pPr>
              <w:pStyle w:val="TableBodyText"/>
            </w:pPr>
            <w:r>
              <w:t>Opens a mail merge header source.</w:t>
            </w:r>
          </w:p>
        </w:tc>
      </w:tr>
      <w:tr w:rsidR="006C1A4C" w:rsidTr="006C1A4C">
        <w:tc>
          <w:tcPr>
            <w:tcW w:w="0" w:type="auto"/>
            <w:vAlign w:val="center"/>
          </w:tcPr>
          <w:p w:rsidR="006C1A4C" w:rsidRDefault="00A81A43">
            <w:pPr>
              <w:pStyle w:val="TableBodyText"/>
            </w:pPr>
            <w:bookmarkStart w:id="1856" w:name="MailMerge"/>
            <w:r>
              <w:rPr>
                <w:b/>
              </w:rPr>
              <w:t>MailMerge</w:t>
            </w:r>
            <w:bookmarkEnd w:id="1856"/>
          </w:p>
        </w:tc>
        <w:tc>
          <w:tcPr>
            <w:tcW w:w="0" w:type="auto"/>
            <w:vAlign w:val="center"/>
          </w:tcPr>
          <w:p w:rsidR="006C1A4C" w:rsidRDefault="00A81A43">
            <w:pPr>
              <w:pStyle w:val="TableBodyText"/>
            </w:pPr>
            <w:r>
              <w:t>0x02A4</w:t>
            </w:r>
          </w:p>
        </w:tc>
        <w:tc>
          <w:tcPr>
            <w:tcW w:w="0" w:type="auto"/>
            <w:vAlign w:val="center"/>
          </w:tcPr>
          <w:p w:rsidR="006C1A4C" w:rsidRDefault="00A81A43">
            <w:pPr>
              <w:pStyle w:val="TableBodyText"/>
            </w:pPr>
            <w:r>
              <w:t>Combines files to produce form letters, mailing labels, envelopes, and catalogs.</w:t>
            </w:r>
          </w:p>
        </w:tc>
      </w:tr>
      <w:tr w:rsidR="006C1A4C" w:rsidTr="006C1A4C">
        <w:tc>
          <w:tcPr>
            <w:tcW w:w="0" w:type="auto"/>
            <w:vAlign w:val="center"/>
          </w:tcPr>
          <w:p w:rsidR="006C1A4C" w:rsidRDefault="00A81A43">
            <w:pPr>
              <w:pStyle w:val="TableBodyText"/>
            </w:pPr>
            <w:bookmarkStart w:id="1857" w:name="MailMergeCheck"/>
            <w:r>
              <w:rPr>
                <w:b/>
              </w:rPr>
              <w:t>MailMergeCheck</w:t>
            </w:r>
            <w:bookmarkEnd w:id="1857"/>
          </w:p>
        </w:tc>
        <w:tc>
          <w:tcPr>
            <w:tcW w:w="0" w:type="auto"/>
            <w:vAlign w:val="center"/>
          </w:tcPr>
          <w:p w:rsidR="006C1A4C" w:rsidRDefault="00A81A43">
            <w:pPr>
              <w:pStyle w:val="TableBodyText"/>
            </w:pPr>
            <w:r>
              <w:t>0x02A5</w:t>
            </w:r>
          </w:p>
        </w:tc>
        <w:tc>
          <w:tcPr>
            <w:tcW w:w="0" w:type="auto"/>
            <w:vAlign w:val="center"/>
          </w:tcPr>
          <w:p w:rsidR="006C1A4C" w:rsidRDefault="00A81A43">
            <w:pPr>
              <w:pStyle w:val="TableBodyText"/>
            </w:pPr>
            <w:r>
              <w:t>Checks for errors in a mail merge.</w:t>
            </w:r>
          </w:p>
        </w:tc>
      </w:tr>
      <w:tr w:rsidR="006C1A4C" w:rsidTr="006C1A4C">
        <w:tc>
          <w:tcPr>
            <w:tcW w:w="0" w:type="auto"/>
            <w:vAlign w:val="center"/>
          </w:tcPr>
          <w:p w:rsidR="006C1A4C" w:rsidRDefault="00A81A43">
            <w:pPr>
              <w:pStyle w:val="TableBodyText"/>
            </w:pPr>
            <w:bookmarkStart w:id="1858" w:name="MailMergeToDoc"/>
            <w:r>
              <w:rPr>
                <w:b/>
              </w:rPr>
              <w:t>M</w:t>
            </w:r>
            <w:r>
              <w:rPr>
                <w:b/>
              </w:rPr>
              <w:t>ailMergeToDoc</w:t>
            </w:r>
            <w:bookmarkEnd w:id="1858"/>
          </w:p>
        </w:tc>
        <w:tc>
          <w:tcPr>
            <w:tcW w:w="0" w:type="auto"/>
            <w:vAlign w:val="center"/>
          </w:tcPr>
          <w:p w:rsidR="006C1A4C" w:rsidRDefault="00A81A43">
            <w:pPr>
              <w:pStyle w:val="TableBodyText"/>
            </w:pPr>
            <w:r>
              <w:t>0x02A6</w:t>
            </w:r>
          </w:p>
        </w:tc>
        <w:tc>
          <w:tcPr>
            <w:tcW w:w="0" w:type="auto"/>
            <w:vAlign w:val="center"/>
          </w:tcPr>
          <w:p w:rsidR="006C1A4C" w:rsidRDefault="00A81A43">
            <w:pPr>
              <w:pStyle w:val="TableBodyText"/>
            </w:pPr>
            <w:r>
              <w:t>Collects the results of a mail merge in a document.</w:t>
            </w:r>
          </w:p>
        </w:tc>
      </w:tr>
      <w:tr w:rsidR="006C1A4C" w:rsidTr="006C1A4C">
        <w:tc>
          <w:tcPr>
            <w:tcW w:w="0" w:type="auto"/>
            <w:vAlign w:val="center"/>
          </w:tcPr>
          <w:p w:rsidR="006C1A4C" w:rsidRDefault="00A81A43">
            <w:pPr>
              <w:pStyle w:val="TableBodyText"/>
            </w:pPr>
            <w:bookmarkStart w:id="1859" w:name="MailMergeToPrinter"/>
            <w:r>
              <w:rPr>
                <w:b/>
              </w:rPr>
              <w:t>MailMergeToPrinter</w:t>
            </w:r>
            <w:bookmarkEnd w:id="1859"/>
          </w:p>
        </w:tc>
        <w:tc>
          <w:tcPr>
            <w:tcW w:w="0" w:type="auto"/>
            <w:vAlign w:val="center"/>
          </w:tcPr>
          <w:p w:rsidR="006C1A4C" w:rsidRDefault="00A81A43">
            <w:pPr>
              <w:pStyle w:val="TableBodyText"/>
            </w:pPr>
            <w:r>
              <w:t>0x02A7</w:t>
            </w:r>
          </w:p>
        </w:tc>
        <w:tc>
          <w:tcPr>
            <w:tcW w:w="0" w:type="auto"/>
            <w:vAlign w:val="center"/>
          </w:tcPr>
          <w:p w:rsidR="006C1A4C" w:rsidRDefault="00A81A43">
            <w:pPr>
              <w:pStyle w:val="TableBodyText"/>
            </w:pPr>
            <w:r>
              <w:t>Sends the results of a mail merge to the printer.</w:t>
            </w:r>
          </w:p>
        </w:tc>
      </w:tr>
      <w:tr w:rsidR="006C1A4C" w:rsidTr="006C1A4C">
        <w:tc>
          <w:tcPr>
            <w:tcW w:w="0" w:type="auto"/>
            <w:vAlign w:val="center"/>
          </w:tcPr>
          <w:p w:rsidR="006C1A4C" w:rsidRDefault="00A81A43">
            <w:pPr>
              <w:pStyle w:val="TableBodyText"/>
            </w:pPr>
            <w:bookmarkStart w:id="1860" w:name="MailMergeHelper"/>
            <w:r>
              <w:rPr>
                <w:b/>
              </w:rPr>
              <w:lastRenderedPageBreak/>
              <w:t>MailMergeHelper</w:t>
            </w:r>
            <w:bookmarkEnd w:id="1860"/>
          </w:p>
        </w:tc>
        <w:tc>
          <w:tcPr>
            <w:tcW w:w="0" w:type="auto"/>
            <w:vAlign w:val="center"/>
          </w:tcPr>
          <w:p w:rsidR="006C1A4C" w:rsidRDefault="00A81A43">
            <w:pPr>
              <w:pStyle w:val="TableBodyText"/>
            </w:pPr>
            <w:r>
              <w:t>0x02A8</w:t>
            </w:r>
          </w:p>
        </w:tc>
        <w:tc>
          <w:tcPr>
            <w:tcW w:w="0" w:type="auto"/>
            <w:vAlign w:val="center"/>
          </w:tcPr>
          <w:p w:rsidR="006C1A4C" w:rsidRDefault="00A81A43">
            <w:pPr>
              <w:pStyle w:val="TableBodyText"/>
            </w:pPr>
            <w:r>
              <w:t>Prepares a main document for a mail merge.</w:t>
            </w:r>
          </w:p>
        </w:tc>
      </w:tr>
      <w:tr w:rsidR="006C1A4C" w:rsidTr="006C1A4C">
        <w:tc>
          <w:tcPr>
            <w:tcW w:w="0" w:type="auto"/>
            <w:vAlign w:val="center"/>
          </w:tcPr>
          <w:p w:rsidR="006C1A4C" w:rsidRDefault="00A81A43">
            <w:pPr>
              <w:pStyle w:val="TableBodyText"/>
            </w:pPr>
            <w:bookmarkStart w:id="1861" w:name="MailMergeQueryOptions"/>
            <w:r>
              <w:rPr>
                <w:b/>
              </w:rPr>
              <w:t>MailMergeQueryOptions</w:t>
            </w:r>
            <w:bookmarkEnd w:id="1861"/>
          </w:p>
        </w:tc>
        <w:tc>
          <w:tcPr>
            <w:tcW w:w="0" w:type="auto"/>
            <w:vAlign w:val="center"/>
          </w:tcPr>
          <w:p w:rsidR="006C1A4C" w:rsidRDefault="00A81A43">
            <w:pPr>
              <w:pStyle w:val="TableBodyText"/>
            </w:pPr>
            <w:r>
              <w:t>0x02A9</w:t>
            </w:r>
          </w:p>
        </w:tc>
        <w:tc>
          <w:tcPr>
            <w:tcW w:w="0" w:type="auto"/>
            <w:vAlign w:val="center"/>
          </w:tcPr>
          <w:p w:rsidR="006C1A4C" w:rsidRDefault="00A81A43">
            <w:pPr>
              <w:pStyle w:val="TableBodyText"/>
            </w:pPr>
            <w:r>
              <w:t xml:space="preserve">Sets the </w:t>
            </w:r>
            <w:r>
              <w:t>query options for a mail merge.</w:t>
            </w:r>
          </w:p>
        </w:tc>
      </w:tr>
      <w:tr w:rsidR="006C1A4C" w:rsidTr="006C1A4C">
        <w:tc>
          <w:tcPr>
            <w:tcW w:w="0" w:type="auto"/>
            <w:vAlign w:val="center"/>
          </w:tcPr>
          <w:p w:rsidR="006C1A4C" w:rsidRDefault="00A81A43">
            <w:pPr>
              <w:pStyle w:val="TableBodyText"/>
            </w:pPr>
            <w:bookmarkStart w:id="1862" w:name="InsertWordArt"/>
            <w:r>
              <w:rPr>
                <w:b/>
              </w:rPr>
              <w:t>InsertWordArt</w:t>
            </w:r>
            <w:bookmarkEnd w:id="1862"/>
          </w:p>
        </w:tc>
        <w:tc>
          <w:tcPr>
            <w:tcW w:w="0" w:type="auto"/>
            <w:vAlign w:val="center"/>
          </w:tcPr>
          <w:p w:rsidR="006C1A4C" w:rsidRDefault="00A81A43">
            <w:pPr>
              <w:pStyle w:val="TableBodyText"/>
            </w:pPr>
            <w:r>
              <w:t>0x02AA</w:t>
            </w:r>
          </w:p>
        </w:tc>
        <w:tc>
          <w:tcPr>
            <w:tcW w:w="0" w:type="auto"/>
            <w:vAlign w:val="center"/>
          </w:tcPr>
          <w:p w:rsidR="006C1A4C" w:rsidRDefault="00A81A43">
            <w:pPr>
              <w:pStyle w:val="TableBodyText"/>
            </w:pPr>
            <w:r>
              <w:t>Inserts a Microsoft WordArt object.</w:t>
            </w:r>
          </w:p>
        </w:tc>
      </w:tr>
      <w:tr w:rsidR="006C1A4C" w:rsidTr="006C1A4C">
        <w:tc>
          <w:tcPr>
            <w:tcW w:w="0" w:type="auto"/>
            <w:vAlign w:val="center"/>
          </w:tcPr>
          <w:p w:rsidR="006C1A4C" w:rsidRDefault="00A81A43">
            <w:pPr>
              <w:pStyle w:val="TableBodyText"/>
            </w:pPr>
            <w:bookmarkStart w:id="1863" w:name="InsertEquation"/>
            <w:r>
              <w:rPr>
                <w:b/>
              </w:rPr>
              <w:t>InsertEquation</w:t>
            </w:r>
            <w:bookmarkEnd w:id="1863"/>
          </w:p>
        </w:tc>
        <w:tc>
          <w:tcPr>
            <w:tcW w:w="0" w:type="auto"/>
            <w:vAlign w:val="center"/>
          </w:tcPr>
          <w:p w:rsidR="006C1A4C" w:rsidRDefault="00A81A43">
            <w:pPr>
              <w:pStyle w:val="TableBodyText"/>
            </w:pPr>
            <w:r>
              <w:t>0x02AB</w:t>
            </w:r>
          </w:p>
        </w:tc>
        <w:tc>
          <w:tcPr>
            <w:tcW w:w="0" w:type="auto"/>
            <w:vAlign w:val="center"/>
          </w:tcPr>
          <w:p w:rsidR="006C1A4C" w:rsidRDefault="00A81A43">
            <w:pPr>
              <w:pStyle w:val="TableBodyText"/>
            </w:pPr>
            <w:r>
              <w:t>Inserts a Microsoft Equation object.</w:t>
            </w:r>
          </w:p>
        </w:tc>
      </w:tr>
      <w:tr w:rsidR="006C1A4C" w:rsidTr="006C1A4C">
        <w:tc>
          <w:tcPr>
            <w:tcW w:w="0" w:type="auto"/>
            <w:vAlign w:val="center"/>
          </w:tcPr>
          <w:p w:rsidR="006C1A4C" w:rsidRDefault="00A81A43">
            <w:pPr>
              <w:pStyle w:val="TableBodyText"/>
            </w:pPr>
            <w:bookmarkStart w:id="1864" w:name="RunPrintManager"/>
            <w:r>
              <w:rPr>
                <w:b/>
              </w:rPr>
              <w:t>RunPrintManager</w:t>
            </w:r>
            <w:bookmarkEnd w:id="1864"/>
          </w:p>
        </w:tc>
        <w:tc>
          <w:tcPr>
            <w:tcW w:w="0" w:type="auto"/>
            <w:vAlign w:val="center"/>
          </w:tcPr>
          <w:p w:rsidR="006C1A4C" w:rsidRDefault="00A81A43">
            <w:pPr>
              <w:pStyle w:val="TableBodyText"/>
            </w:pPr>
            <w:r>
              <w:t>0x02AC</w:t>
            </w:r>
          </w:p>
        </w:tc>
        <w:tc>
          <w:tcPr>
            <w:tcW w:w="0" w:type="auto"/>
            <w:vAlign w:val="center"/>
          </w:tcPr>
          <w:p w:rsidR="006C1A4C" w:rsidRDefault="00A81A43">
            <w:pPr>
              <w:pStyle w:val="TableBodyText"/>
            </w:pPr>
            <w:r>
              <w:t>Displays the Print Manager.</w:t>
            </w:r>
          </w:p>
        </w:tc>
      </w:tr>
      <w:tr w:rsidR="006C1A4C" w:rsidTr="006C1A4C">
        <w:tc>
          <w:tcPr>
            <w:tcW w:w="0" w:type="auto"/>
            <w:vAlign w:val="center"/>
          </w:tcPr>
          <w:p w:rsidR="006C1A4C" w:rsidRDefault="00A81A43">
            <w:pPr>
              <w:pStyle w:val="TableBodyText"/>
            </w:pPr>
            <w:bookmarkStart w:id="1865" w:name="FileMacPageSetup"/>
            <w:r>
              <w:rPr>
                <w:b/>
              </w:rPr>
              <w:t>FileMacPageSetup</w:t>
            </w:r>
            <w:bookmarkEnd w:id="1865"/>
          </w:p>
        </w:tc>
        <w:tc>
          <w:tcPr>
            <w:tcW w:w="0" w:type="auto"/>
            <w:vAlign w:val="center"/>
          </w:tcPr>
          <w:p w:rsidR="006C1A4C" w:rsidRDefault="00A81A43">
            <w:pPr>
              <w:pStyle w:val="TableBodyText"/>
            </w:pPr>
            <w:r>
              <w:t>0x02AD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66" w:name="FileConfirmConversions"/>
            <w:r>
              <w:rPr>
                <w:b/>
              </w:rPr>
              <w:t>FileConfirmConversions</w:t>
            </w:r>
            <w:bookmarkEnd w:id="1866"/>
          </w:p>
        </w:tc>
        <w:tc>
          <w:tcPr>
            <w:tcW w:w="0" w:type="auto"/>
            <w:vAlign w:val="center"/>
          </w:tcPr>
          <w:p w:rsidR="006C1A4C" w:rsidRDefault="00A81A43">
            <w:pPr>
              <w:pStyle w:val="TableBodyText"/>
            </w:pPr>
            <w:r>
              <w:t>0x02AF</w:t>
            </w:r>
          </w:p>
        </w:tc>
        <w:tc>
          <w:tcPr>
            <w:tcW w:w="0" w:type="auto"/>
            <w:vAlign w:val="center"/>
          </w:tcPr>
          <w:p w:rsidR="006C1A4C" w:rsidRDefault="00A81A43">
            <w:pPr>
              <w:pStyle w:val="TableBodyText"/>
            </w:pPr>
            <w:r>
              <w:t>Toggles asking the user to confirm the conversion when opening a file.</w:t>
            </w:r>
          </w:p>
        </w:tc>
      </w:tr>
      <w:tr w:rsidR="006C1A4C" w:rsidTr="006C1A4C">
        <w:tc>
          <w:tcPr>
            <w:tcW w:w="0" w:type="auto"/>
            <w:vAlign w:val="center"/>
          </w:tcPr>
          <w:p w:rsidR="006C1A4C" w:rsidRDefault="00A81A43">
            <w:pPr>
              <w:pStyle w:val="TableBodyText"/>
            </w:pPr>
            <w:bookmarkStart w:id="1867" w:name="HelpContents"/>
            <w:r>
              <w:rPr>
                <w:b/>
              </w:rPr>
              <w:t>HelpContents</w:t>
            </w:r>
            <w:bookmarkEnd w:id="1867"/>
          </w:p>
        </w:tc>
        <w:tc>
          <w:tcPr>
            <w:tcW w:w="0" w:type="auto"/>
            <w:vAlign w:val="center"/>
          </w:tcPr>
          <w:p w:rsidR="006C1A4C" w:rsidRDefault="00A81A43">
            <w:pPr>
              <w:pStyle w:val="TableBodyText"/>
            </w:pPr>
            <w:r>
              <w:t>0x02B0</w:t>
            </w:r>
          </w:p>
        </w:tc>
        <w:tc>
          <w:tcPr>
            <w:tcW w:w="0" w:type="auto"/>
            <w:vAlign w:val="center"/>
          </w:tcPr>
          <w:p w:rsidR="006C1A4C" w:rsidRDefault="00A81A43">
            <w:pPr>
              <w:pStyle w:val="TableBodyText"/>
            </w:pPr>
            <w:r>
              <w:t>Displays Help contents.</w:t>
            </w:r>
          </w:p>
        </w:tc>
      </w:tr>
      <w:tr w:rsidR="006C1A4C" w:rsidTr="006C1A4C">
        <w:tc>
          <w:tcPr>
            <w:tcW w:w="0" w:type="auto"/>
            <w:vAlign w:val="center"/>
          </w:tcPr>
          <w:p w:rsidR="006C1A4C" w:rsidRDefault="00A81A43">
            <w:pPr>
              <w:pStyle w:val="TableBodyText"/>
            </w:pPr>
            <w:bookmarkStart w:id="1868" w:name="WW2_InsertSymbol"/>
            <w:r>
              <w:rPr>
                <w:b/>
              </w:rPr>
              <w:t>WW2_InsertSymbol</w:t>
            </w:r>
            <w:bookmarkEnd w:id="1868"/>
          </w:p>
        </w:tc>
        <w:tc>
          <w:tcPr>
            <w:tcW w:w="0" w:type="auto"/>
            <w:vAlign w:val="center"/>
          </w:tcPr>
          <w:p w:rsidR="006C1A4C" w:rsidRDefault="00A81A43">
            <w:pPr>
              <w:pStyle w:val="TableBodyText"/>
            </w:pPr>
            <w:r>
              <w:t>0x02B5</w:t>
            </w:r>
          </w:p>
        </w:tc>
        <w:tc>
          <w:tcPr>
            <w:tcW w:w="0" w:type="auto"/>
            <w:vAlign w:val="center"/>
          </w:tcPr>
          <w:p w:rsidR="006C1A4C" w:rsidRDefault="00A81A43">
            <w:pPr>
              <w:pStyle w:val="TableBodyText"/>
            </w:pPr>
            <w:r>
              <w:t>Inserts a special character.</w:t>
            </w:r>
          </w:p>
        </w:tc>
      </w:tr>
      <w:tr w:rsidR="006C1A4C" w:rsidTr="006C1A4C">
        <w:tc>
          <w:tcPr>
            <w:tcW w:w="0" w:type="auto"/>
            <w:vAlign w:val="center"/>
          </w:tcPr>
          <w:p w:rsidR="006C1A4C" w:rsidRDefault="00A81A43">
            <w:pPr>
              <w:pStyle w:val="TableBodyText"/>
            </w:pPr>
            <w:bookmarkStart w:id="1869" w:name="FileClosePicture"/>
            <w:r>
              <w:rPr>
                <w:b/>
              </w:rPr>
              <w:t>FileClosePicture</w:t>
            </w:r>
            <w:bookmarkEnd w:id="1869"/>
          </w:p>
        </w:tc>
        <w:tc>
          <w:tcPr>
            <w:tcW w:w="0" w:type="auto"/>
            <w:vAlign w:val="center"/>
          </w:tcPr>
          <w:p w:rsidR="006C1A4C" w:rsidRDefault="00A81A43">
            <w:pPr>
              <w:pStyle w:val="TableBodyText"/>
            </w:pPr>
            <w:r>
              <w:t>0x02B6</w:t>
            </w:r>
          </w:p>
        </w:tc>
        <w:tc>
          <w:tcPr>
            <w:tcW w:w="0" w:type="auto"/>
            <w:vAlign w:val="center"/>
          </w:tcPr>
          <w:p w:rsidR="006C1A4C" w:rsidRDefault="00A81A43">
            <w:pPr>
              <w:pStyle w:val="TableBodyText"/>
            </w:pPr>
            <w:r>
              <w:t>Closes the active picture docum</w:t>
            </w:r>
            <w:r>
              <w:t>ent.</w:t>
            </w:r>
          </w:p>
        </w:tc>
      </w:tr>
      <w:tr w:rsidR="006C1A4C" w:rsidTr="006C1A4C">
        <w:tc>
          <w:tcPr>
            <w:tcW w:w="0" w:type="auto"/>
            <w:vAlign w:val="center"/>
          </w:tcPr>
          <w:p w:rsidR="006C1A4C" w:rsidRDefault="00A81A43">
            <w:pPr>
              <w:pStyle w:val="TableBodyText"/>
            </w:pPr>
            <w:bookmarkStart w:id="1870" w:name="WW2_InsertIndex"/>
            <w:r>
              <w:rPr>
                <w:b/>
              </w:rPr>
              <w:t>WW2_InsertIndex</w:t>
            </w:r>
            <w:bookmarkEnd w:id="1870"/>
          </w:p>
        </w:tc>
        <w:tc>
          <w:tcPr>
            <w:tcW w:w="0" w:type="auto"/>
            <w:vAlign w:val="center"/>
          </w:tcPr>
          <w:p w:rsidR="006C1A4C" w:rsidRDefault="00A81A43">
            <w:pPr>
              <w:pStyle w:val="TableBodyText"/>
            </w:pPr>
            <w:r>
              <w:t>0x02B7</w:t>
            </w:r>
          </w:p>
        </w:tc>
        <w:tc>
          <w:tcPr>
            <w:tcW w:w="0" w:type="auto"/>
            <w:vAlign w:val="center"/>
          </w:tcPr>
          <w:p w:rsidR="006C1A4C" w:rsidRDefault="00A81A43">
            <w:pPr>
              <w:pStyle w:val="TableBodyText"/>
            </w:pPr>
            <w:r>
              <w:t>Collects the index entries into an index.</w:t>
            </w:r>
          </w:p>
        </w:tc>
      </w:tr>
      <w:tr w:rsidR="006C1A4C" w:rsidTr="006C1A4C">
        <w:tc>
          <w:tcPr>
            <w:tcW w:w="0" w:type="auto"/>
            <w:vAlign w:val="center"/>
          </w:tcPr>
          <w:p w:rsidR="006C1A4C" w:rsidRDefault="00A81A43">
            <w:pPr>
              <w:pStyle w:val="TableBodyText"/>
            </w:pPr>
            <w:bookmarkStart w:id="1871" w:name="DrawResetWordPicture"/>
            <w:r>
              <w:rPr>
                <w:b/>
              </w:rPr>
              <w:t>DrawResetWordPicture</w:t>
            </w:r>
            <w:bookmarkEnd w:id="1871"/>
          </w:p>
        </w:tc>
        <w:tc>
          <w:tcPr>
            <w:tcW w:w="0" w:type="auto"/>
            <w:vAlign w:val="center"/>
          </w:tcPr>
          <w:p w:rsidR="006C1A4C" w:rsidRDefault="00A81A43">
            <w:pPr>
              <w:pStyle w:val="TableBodyText"/>
            </w:pPr>
            <w:r>
              <w:t>0x02B8</w:t>
            </w:r>
          </w:p>
        </w:tc>
        <w:tc>
          <w:tcPr>
            <w:tcW w:w="0" w:type="auto"/>
            <w:vAlign w:val="center"/>
          </w:tcPr>
          <w:p w:rsidR="006C1A4C" w:rsidRDefault="00A81A43">
            <w:pPr>
              <w:pStyle w:val="TableBodyText"/>
            </w:pPr>
            <w:r>
              <w:t>Sets document margins to enclose all drawing objects on the page.</w:t>
            </w:r>
          </w:p>
        </w:tc>
      </w:tr>
      <w:tr w:rsidR="006C1A4C" w:rsidTr="006C1A4C">
        <w:tc>
          <w:tcPr>
            <w:tcW w:w="0" w:type="auto"/>
            <w:vAlign w:val="center"/>
          </w:tcPr>
          <w:p w:rsidR="006C1A4C" w:rsidRDefault="00A81A43">
            <w:pPr>
              <w:pStyle w:val="TableBodyText"/>
            </w:pPr>
            <w:bookmarkStart w:id="1872" w:name="WW2_FormatBordersAndShading"/>
            <w:r>
              <w:rPr>
                <w:b/>
              </w:rPr>
              <w:t>WW2_FormatBordersAndShading</w:t>
            </w:r>
            <w:bookmarkEnd w:id="1872"/>
          </w:p>
        </w:tc>
        <w:tc>
          <w:tcPr>
            <w:tcW w:w="0" w:type="auto"/>
            <w:vAlign w:val="center"/>
          </w:tcPr>
          <w:p w:rsidR="006C1A4C" w:rsidRDefault="00A81A43">
            <w:pPr>
              <w:pStyle w:val="TableBodyText"/>
            </w:pPr>
            <w:r>
              <w:t>0x02B9</w:t>
            </w:r>
          </w:p>
        </w:tc>
        <w:tc>
          <w:tcPr>
            <w:tcW w:w="0" w:type="auto"/>
            <w:vAlign w:val="center"/>
          </w:tcPr>
          <w:p w:rsidR="006C1A4C" w:rsidRDefault="00A81A43">
            <w:pPr>
              <w:pStyle w:val="TableBodyText"/>
            </w:pPr>
            <w:r>
              <w:t xml:space="preserve">Changes the borders and shading of the selected </w:t>
            </w:r>
            <w:r>
              <w:t>paragraphs, table cells, and pictures.</w:t>
            </w:r>
          </w:p>
        </w:tc>
      </w:tr>
      <w:tr w:rsidR="006C1A4C" w:rsidTr="006C1A4C">
        <w:tc>
          <w:tcPr>
            <w:tcW w:w="0" w:type="auto"/>
            <w:vAlign w:val="center"/>
          </w:tcPr>
          <w:p w:rsidR="006C1A4C" w:rsidRDefault="00A81A43">
            <w:pPr>
              <w:pStyle w:val="TableBodyText"/>
            </w:pPr>
            <w:bookmarkStart w:id="1873" w:name="OpenOrCloseUpPara"/>
            <w:r>
              <w:rPr>
                <w:b/>
              </w:rPr>
              <w:t>OpenOrCloseUpPara</w:t>
            </w:r>
            <w:bookmarkEnd w:id="1873"/>
          </w:p>
        </w:tc>
        <w:tc>
          <w:tcPr>
            <w:tcW w:w="0" w:type="auto"/>
            <w:vAlign w:val="center"/>
          </w:tcPr>
          <w:p w:rsidR="006C1A4C" w:rsidRDefault="00A81A43">
            <w:pPr>
              <w:pStyle w:val="TableBodyText"/>
            </w:pPr>
            <w:r>
              <w:t>0x02BA</w:t>
            </w:r>
          </w:p>
        </w:tc>
        <w:tc>
          <w:tcPr>
            <w:tcW w:w="0" w:type="auto"/>
            <w:vAlign w:val="center"/>
          </w:tcPr>
          <w:p w:rsidR="006C1A4C" w:rsidRDefault="00A81A43">
            <w:pPr>
              <w:pStyle w:val="TableBodyText"/>
            </w:pPr>
            <w:r>
              <w:t>Sets or removes extra spacing above the selected paragraph.</w:t>
            </w:r>
          </w:p>
        </w:tc>
      </w:tr>
      <w:tr w:rsidR="006C1A4C" w:rsidTr="006C1A4C">
        <w:tc>
          <w:tcPr>
            <w:tcW w:w="0" w:type="auto"/>
            <w:vAlign w:val="center"/>
          </w:tcPr>
          <w:p w:rsidR="006C1A4C" w:rsidRDefault="00A81A43">
            <w:pPr>
              <w:pStyle w:val="TableBodyText"/>
            </w:pPr>
            <w:bookmarkStart w:id="1874" w:name="DrawNudgeUpPixel"/>
            <w:r>
              <w:rPr>
                <w:b/>
              </w:rPr>
              <w:t>DrawNudgeUpPixel</w:t>
            </w:r>
            <w:bookmarkEnd w:id="1874"/>
          </w:p>
        </w:tc>
        <w:tc>
          <w:tcPr>
            <w:tcW w:w="0" w:type="auto"/>
            <w:vAlign w:val="center"/>
          </w:tcPr>
          <w:p w:rsidR="006C1A4C" w:rsidRDefault="00A81A43">
            <w:pPr>
              <w:pStyle w:val="TableBodyText"/>
            </w:pPr>
            <w:r>
              <w:t>0x02BC</w:t>
            </w:r>
          </w:p>
        </w:tc>
        <w:tc>
          <w:tcPr>
            <w:tcW w:w="0" w:type="auto"/>
            <w:vAlign w:val="center"/>
          </w:tcPr>
          <w:p w:rsidR="006C1A4C" w:rsidRDefault="00A81A43">
            <w:pPr>
              <w:pStyle w:val="TableBodyText"/>
            </w:pPr>
            <w:r>
              <w:t>Moves the selected drawing objects up one pixel.</w:t>
            </w:r>
          </w:p>
        </w:tc>
      </w:tr>
      <w:tr w:rsidR="006C1A4C" w:rsidTr="006C1A4C">
        <w:tc>
          <w:tcPr>
            <w:tcW w:w="0" w:type="auto"/>
            <w:vAlign w:val="center"/>
          </w:tcPr>
          <w:p w:rsidR="006C1A4C" w:rsidRDefault="00A81A43">
            <w:pPr>
              <w:pStyle w:val="TableBodyText"/>
            </w:pPr>
            <w:bookmarkStart w:id="1875" w:name="DrawNudgeDownPixel"/>
            <w:r>
              <w:rPr>
                <w:b/>
              </w:rPr>
              <w:t>DrawNudgeDownPixel</w:t>
            </w:r>
            <w:bookmarkEnd w:id="1875"/>
          </w:p>
        </w:tc>
        <w:tc>
          <w:tcPr>
            <w:tcW w:w="0" w:type="auto"/>
            <w:vAlign w:val="center"/>
          </w:tcPr>
          <w:p w:rsidR="006C1A4C" w:rsidRDefault="00A81A43">
            <w:pPr>
              <w:pStyle w:val="TableBodyText"/>
            </w:pPr>
            <w:r>
              <w:t>0x02BD</w:t>
            </w:r>
          </w:p>
        </w:tc>
        <w:tc>
          <w:tcPr>
            <w:tcW w:w="0" w:type="auto"/>
            <w:vAlign w:val="center"/>
          </w:tcPr>
          <w:p w:rsidR="006C1A4C" w:rsidRDefault="00A81A43">
            <w:pPr>
              <w:pStyle w:val="TableBodyText"/>
            </w:pPr>
            <w:r>
              <w:t>Moves the selected drawing obj</w:t>
            </w:r>
            <w:r>
              <w:t>ects down one pixel.</w:t>
            </w:r>
          </w:p>
        </w:tc>
      </w:tr>
      <w:tr w:rsidR="006C1A4C" w:rsidTr="006C1A4C">
        <w:tc>
          <w:tcPr>
            <w:tcW w:w="0" w:type="auto"/>
            <w:vAlign w:val="center"/>
          </w:tcPr>
          <w:p w:rsidR="006C1A4C" w:rsidRDefault="00A81A43">
            <w:pPr>
              <w:pStyle w:val="TableBodyText"/>
            </w:pPr>
            <w:bookmarkStart w:id="1876" w:name="DrawNudgeLeftPixel"/>
            <w:r>
              <w:rPr>
                <w:b/>
              </w:rPr>
              <w:t>DrawNudgeLeftPixel</w:t>
            </w:r>
            <w:bookmarkEnd w:id="1876"/>
          </w:p>
        </w:tc>
        <w:tc>
          <w:tcPr>
            <w:tcW w:w="0" w:type="auto"/>
            <w:vAlign w:val="center"/>
          </w:tcPr>
          <w:p w:rsidR="006C1A4C" w:rsidRDefault="00A81A43">
            <w:pPr>
              <w:pStyle w:val="TableBodyText"/>
            </w:pPr>
            <w:r>
              <w:t>0x02BE</w:t>
            </w:r>
          </w:p>
        </w:tc>
        <w:tc>
          <w:tcPr>
            <w:tcW w:w="0" w:type="auto"/>
            <w:vAlign w:val="center"/>
          </w:tcPr>
          <w:p w:rsidR="006C1A4C" w:rsidRDefault="00A81A43">
            <w:pPr>
              <w:pStyle w:val="TableBodyText"/>
            </w:pPr>
            <w:r>
              <w:t>Moves the selected drawing objects to the left one pixel.</w:t>
            </w:r>
          </w:p>
        </w:tc>
      </w:tr>
      <w:tr w:rsidR="006C1A4C" w:rsidTr="006C1A4C">
        <w:tc>
          <w:tcPr>
            <w:tcW w:w="0" w:type="auto"/>
            <w:vAlign w:val="center"/>
          </w:tcPr>
          <w:p w:rsidR="006C1A4C" w:rsidRDefault="00A81A43">
            <w:pPr>
              <w:pStyle w:val="TableBodyText"/>
            </w:pPr>
            <w:bookmarkStart w:id="1877" w:name="DrawNudgeRightPixel"/>
            <w:r>
              <w:rPr>
                <w:b/>
              </w:rPr>
              <w:t>DrawNudgeRightPixel</w:t>
            </w:r>
            <w:bookmarkEnd w:id="1877"/>
          </w:p>
        </w:tc>
        <w:tc>
          <w:tcPr>
            <w:tcW w:w="0" w:type="auto"/>
            <w:vAlign w:val="center"/>
          </w:tcPr>
          <w:p w:rsidR="006C1A4C" w:rsidRDefault="00A81A43">
            <w:pPr>
              <w:pStyle w:val="TableBodyText"/>
            </w:pPr>
            <w:r>
              <w:t>0x02BF</w:t>
            </w:r>
          </w:p>
        </w:tc>
        <w:tc>
          <w:tcPr>
            <w:tcW w:w="0" w:type="auto"/>
            <w:vAlign w:val="center"/>
          </w:tcPr>
          <w:p w:rsidR="006C1A4C" w:rsidRDefault="00A81A43">
            <w:pPr>
              <w:pStyle w:val="TableBodyText"/>
            </w:pPr>
            <w:r>
              <w:t>Moves the selected drawing objects to the right one pixel.</w:t>
            </w:r>
          </w:p>
        </w:tc>
      </w:tr>
      <w:tr w:rsidR="006C1A4C" w:rsidTr="006C1A4C">
        <w:tc>
          <w:tcPr>
            <w:tcW w:w="0" w:type="auto"/>
            <w:vAlign w:val="center"/>
          </w:tcPr>
          <w:p w:rsidR="006C1A4C" w:rsidRDefault="00A81A43">
            <w:pPr>
              <w:pStyle w:val="TableBodyText"/>
            </w:pPr>
            <w:bookmarkStart w:id="1878" w:name="ToolsHyphenationManual"/>
            <w:r>
              <w:rPr>
                <w:b/>
              </w:rPr>
              <w:t>ToolsHyphenationManual</w:t>
            </w:r>
            <w:bookmarkEnd w:id="1878"/>
          </w:p>
        </w:tc>
        <w:tc>
          <w:tcPr>
            <w:tcW w:w="0" w:type="auto"/>
            <w:vAlign w:val="center"/>
          </w:tcPr>
          <w:p w:rsidR="006C1A4C" w:rsidRDefault="00A81A43">
            <w:pPr>
              <w:pStyle w:val="TableBodyText"/>
            </w:pPr>
            <w:r>
              <w:t>0x02C0</w:t>
            </w:r>
          </w:p>
        </w:tc>
        <w:tc>
          <w:tcPr>
            <w:tcW w:w="0" w:type="auto"/>
            <w:vAlign w:val="center"/>
          </w:tcPr>
          <w:p w:rsidR="006C1A4C" w:rsidRDefault="00A81A43">
            <w:pPr>
              <w:pStyle w:val="TableBodyText"/>
            </w:pPr>
            <w:r>
              <w:t xml:space="preserve">Hyphenates the selection or the </w:t>
            </w:r>
            <w:r>
              <w:t>entire document.</w:t>
            </w:r>
          </w:p>
        </w:tc>
      </w:tr>
      <w:tr w:rsidR="006C1A4C" w:rsidTr="006C1A4C">
        <w:tc>
          <w:tcPr>
            <w:tcW w:w="0" w:type="auto"/>
            <w:vAlign w:val="center"/>
          </w:tcPr>
          <w:p w:rsidR="006C1A4C" w:rsidRDefault="00A81A43">
            <w:pPr>
              <w:pStyle w:val="TableBodyText"/>
            </w:pPr>
            <w:bookmarkStart w:id="1879" w:name="FixMe"/>
            <w:r>
              <w:rPr>
                <w:b/>
              </w:rPr>
              <w:t>FixMe</w:t>
            </w:r>
            <w:bookmarkEnd w:id="1879"/>
          </w:p>
        </w:tc>
        <w:tc>
          <w:tcPr>
            <w:tcW w:w="0" w:type="auto"/>
            <w:vAlign w:val="center"/>
          </w:tcPr>
          <w:p w:rsidR="006C1A4C" w:rsidRDefault="00A81A43">
            <w:pPr>
              <w:pStyle w:val="TableBodyText"/>
            </w:pPr>
            <w:r>
              <w:t>0x02C1</w:t>
            </w:r>
          </w:p>
        </w:tc>
        <w:tc>
          <w:tcPr>
            <w:tcW w:w="0" w:type="auto"/>
            <w:vAlign w:val="center"/>
          </w:tcPr>
          <w:p w:rsidR="006C1A4C" w:rsidRDefault="00A81A43">
            <w:pPr>
              <w:pStyle w:val="TableBodyText"/>
            </w:pPr>
            <w:r>
              <w:t>Repairs the installation of the application.</w:t>
            </w:r>
          </w:p>
        </w:tc>
      </w:tr>
      <w:tr w:rsidR="006C1A4C" w:rsidTr="006C1A4C">
        <w:tc>
          <w:tcPr>
            <w:tcW w:w="0" w:type="auto"/>
            <w:vAlign w:val="center"/>
          </w:tcPr>
          <w:p w:rsidR="006C1A4C" w:rsidRDefault="00A81A43">
            <w:pPr>
              <w:pStyle w:val="TableBodyText"/>
            </w:pPr>
            <w:bookmarkStart w:id="1880" w:name="ClearFormField"/>
            <w:r>
              <w:rPr>
                <w:b/>
              </w:rPr>
              <w:t>ClearFormField</w:t>
            </w:r>
            <w:bookmarkEnd w:id="1880"/>
          </w:p>
        </w:tc>
        <w:tc>
          <w:tcPr>
            <w:tcW w:w="0" w:type="auto"/>
            <w:vAlign w:val="center"/>
          </w:tcPr>
          <w:p w:rsidR="006C1A4C" w:rsidRDefault="00A81A43">
            <w:pPr>
              <w:pStyle w:val="TableBodyText"/>
            </w:pPr>
            <w:r>
              <w:t>0x02C2</w:t>
            </w:r>
          </w:p>
        </w:tc>
        <w:tc>
          <w:tcPr>
            <w:tcW w:w="0" w:type="auto"/>
            <w:vAlign w:val="center"/>
          </w:tcPr>
          <w:p w:rsidR="006C1A4C" w:rsidRDefault="00A81A43">
            <w:pPr>
              <w:pStyle w:val="TableBodyText"/>
            </w:pPr>
            <w:r>
              <w:t>Deletes the selected form field.</w:t>
            </w:r>
          </w:p>
        </w:tc>
      </w:tr>
      <w:tr w:rsidR="006C1A4C" w:rsidTr="006C1A4C">
        <w:tc>
          <w:tcPr>
            <w:tcW w:w="0" w:type="auto"/>
            <w:vAlign w:val="center"/>
          </w:tcPr>
          <w:p w:rsidR="006C1A4C" w:rsidRDefault="00A81A43">
            <w:pPr>
              <w:pStyle w:val="TableBodyText"/>
            </w:pPr>
            <w:bookmarkStart w:id="1881" w:name="InsertSectionBreak"/>
            <w:r>
              <w:rPr>
                <w:b/>
              </w:rPr>
              <w:t>InsertSectionBreak</w:t>
            </w:r>
            <w:bookmarkEnd w:id="1881"/>
          </w:p>
        </w:tc>
        <w:tc>
          <w:tcPr>
            <w:tcW w:w="0" w:type="auto"/>
            <w:vAlign w:val="center"/>
          </w:tcPr>
          <w:p w:rsidR="006C1A4C" w:rsidRDefault="00A81A43">
            <w:pPr>
              <w:pStyle w:val="TableBodyText"/>
            </w:pPr>
            <w:r>
              <w:t>0x02C3</w:t>
            </w:r>
          </w:p>
        </w:tc>
        <w:tc>
          <w:tcPr>
            <w:tcW w:w="0" w:type="auto"/>
            <w:vAlign w:val="center"/>
          </w:tcPr>
          <w:p w:rsidR="006C1A4C" w:rsidRDefault="00A81A43">
            <w:pPr>
              <w:pStyle w:val="TableBodyText"/>
            </w:pPr>
            <w:r>
              <w:t>Ends a section at the insertion point.</w:t>
            </w:r>
          </w:p>
        </w:tc>
      </w:tr>
      <w:tr w:rsidR="006C1A4C" w:rsidTr="006C1A4C">
        <w:tc>
          <w:tcPr>
            <w:tcW w:w="0" w:type="auto"/>
            <w:vAlign w:val="center"/>
          </w:tcPr>
          <w:p w:rsidR="006C1A4C" w:rsidRDefault="00A81A43">
            <w:pPr>
              <w:pStyle w:val="TableBodyText"/>
            </w:pPr>
            <w:bookmarkStart w:id="1882" w:name="DrawUnselect"/>
            <w:r>
              <w:rPr>
                <w:b/>
              </w:rPr>
              <w:t>DrawUnselect</w:t>
            </w:r>
            <w:bookmarkEnd w:id="1882"/>
          </w:p>
        </w:tc>
        <w:tc>
          <w:tcPr>
            <w:tcW w:w="0" w:type="auto"/>
            <w:vAlign w:val="center"/>
          </w:tcPr>
          <w:p w:rsidR="006C1A4C" w:rsidRDefault="00A81A43">
            <w:pPr>
              <w:pStyle w:val="TableBodyText"/>
            </w:pPr>
            <w:r>
              <w:t>0x02C4</w:t>
            </w:r>
          </w:p>
        </w:tc>
        <w:tc>
          <w:tcPr>
            <w:tcW w:w="0" w:type="auto"/>
            <w:vAlign w:val="center"/>
          </w:tcPr>
          <w:p w:rsidR="006C1A4C" w:rsidRDefault="00A81A43">
            <w:pPr>
              <w:pStyle w:val="TableBodyText"/>
            </w:pPr>
            <w:r>
              <w:t>Unselects a drawn object.</w:t>
            </w:r>
          </w:p>
        </w:tc>
      </w:tr>
      <w:tr w:rsidR="006C1A4C" w:rsidTr="006C1A4C">
        <w:tc>
          <w:tcPr>
            <w:tcW w:w="0" w:type="auto"/>
            <w:vAlign w:val="center"/>
          </w:tcPr>
          <w:p w:rsidR="006C1A4C" w:rsidRDefault="00A81A43">
            <w:pPr>
              <w:pStyle w:val="TableBodyText"/>
            </w:pPr>
            <w:bookmarkStart w:id="1883" w:name="DrawSelectNext"/>
            <w:r>
              <w:rPr>
                <w:b/>
              </w:rPr>
              <w:t>DrawSelectNext</w:t>
            </w:r>
            <w:bookmarkEnd w:id="1883"/>
          </w:p>
        </w:tc>
        <w:tc>
          <w:tcPr>
            <w:tcW w:w="0" w:type="auto"/>
            <w:vAlign w:val="center"/>
          </w:tcPr>
          <w:p w:rsidR="006C1A4C" w:rsidRDefault="00A81A43">
            <w:pPr>
              <w:pStyle w:val="TableBodyText"/>
            </w:pPr>
            <w:r>
              <w:t>0x02C5</w:t>
            </w:r>
          </w:p>
        </w:tc>
        <w:tc>
          <w:tcPr>
            <w:tcW w:w="0" w:type="auto"/>
            <w:vAlign w:val="center"/>
          </w:tcPr>
          <w:p w:rsidR="006C1A4C" w:rsidRDefault="00A81A43">
            <w:pPr>
              <w:pStyle w:val="TableBodyText"/>
            </w:pPr>
            <w:r>
              <w:t>Selects the next drawn object.</w:t>
            </w:r>
          </w:p>
        </w:tc>
      </w:tr>
      <w:tr w:rsidR="006C1A4C" w:rsidTr="006C1A4C">
        <w:tc>
          <w:tcPr>
            <w:tcW w:w="0" w:type="auto"/>
            <w:vAlign w:val="center"/>
          </w:tcPr>
          <w:p w:rsidR="006C1A4C" w:rsidRDefault="00A81A43">
            <w:pPr>
              <w:pStyle w:val="TableBodyText"/>
            </w:pPr>
            <w:bookmarkStart w:id="1884" w:name="DrawSelectPrevious"/>
            <w:r>
              <w:rPr>
                <w:b/>
              </w:rPr>
              <w:t>DrawSelectPrevious</w:t>
            </w:r>
            <w:bookmarkEnd w:id="1884"/>
          </w:p>
        </w:tc>
        <w:tc>
          <w:tcPr>
            <w:tcW w:w="0" w:type="auto"/>
            <w:vAlign w:val="center"/>
          </w:tcPr>
          <w:p w:rsidR="006C1A4C" w:rsidRDefault="00A81A43">
            <w:pPr>
              <w:pStyle w:val="TableBodyText"/>
            </w:pPr>
            <w:r>
              <w:t>0x02C6</w:t>
            </w:r>
          </w:p>
        </w:tc>
        <w:tc>
          <w:tcPr>
            <w:tcW w:w="0" w:type="auto"/>
            <w:vAlign w:val="center"/>
          </w:tcPr>
          <w:p w:rsidR="006C1A4C" w:rsidRDefault="00A81A43">
            <w:pPr>
              <w:pStyle w:val="TableBodyText"/>
            </w:pPr>
            <w:r>
              <w:t>Selects the previous drawn object.</w:t>
            </w:r>
          </w:p>
        </w:tc>
      </w:tr>
      <w:tr w:rsidR="006C1A4C" w:rsidTr="006C1A4C">
        <w:tc>
          <w:tcPr>
            <w:tcW w:w="0" w:type="auto"/>
            <w:vAlign w:val="center"/>
          </w:tcPr>
          <w:p w:rsidR="006C1A4C" w:rsidRDefault="00A81A43">
            <w:pPr>
              <w:pStyle w:val="TableBodyText"/>
            </w:pPr>
            <w:bookmarkStart w:id="1885" w:name="MicrosoftSystemInfo"/>
            <w:r>
              <w:rPr>
                <w:b/>
              </w:rPr>
              <w:t>MicrosoftSystemInfo</w:t>
            </w:r>
            <w:bookmarkEnd w:id="1885"/>
          </w:p>
        </w:tc>
        <w:tc>
          <w:tcPr>
            <w:tcW w:w="0" w:type="auto"/>
            <w:vAlign w:val="center"/>
          </w:tcPr>
          <w:p w:rsidR="006C1A4C" w:rsidRDefault="00A81A43">
            <w:pPr>
              <w:pStyle w:val="TableBodyText"/>
            </w:pPr>
            <w:r>
              <w:t>0x02C7</w:t>
            </w:r>
          </w:p>
        </w:tc>
        <w:tc>
          <w:tcPr>
            <w:tcW w:w="0" w:type="auto"/>
            <w:vAlign w:val="center"/>
          </w:tcPr>
          <w:p w:rsidR="006C1A4C" w:rsidRDefault="00A81A43">
            <w:pPr>
              <w:pStyle w:val="TableBodyText"/>
            </w:pPr>
            <w:r>
              <w:t>Launches the System Information application.</w:t>
            </w:r>
          </w:p>
        </w:tc>
      </w:tr>
      <w:tr w:rsidR="006C1A4C" w:rsidTr="006C1A4C">
        <w:tc>
          <w:tcPr>
            <w:tcW w:w="0" w:type="auto"/>
            <w:vAlign w:val="center"/>
          </w:tcPr>
          <w:p w:rsidR="006C1A4C" w:rsidRDefault="00A81A43">
            <w:pPr>
              <w:pStyle w:val="TableBodyText"/>
            </w:pPr>
            <w:bookmarkStart w:id="1886" w:name="ToolsCustomizeToolbar"/>
            <w:r>
              <w:rPr>
                <w:b/>
              </w:rPr>
              <w:t>ToolsCustomizeToolbar</w:t>
            </w:r>
            <w:bookmarkEnd w:id="1886"/>
          </w:p>
        </w:tc>
        <w:tc>
          <w:tcPr>
            <w:tcW w:w="0" w:type="auto"/>
            <w:vAlign w:val="center"/>
          </w:tcPr>
          <w:p w:rsidR="006C1A4C" w:rsidRDefault="00A81A43">
            <w:pPr>
              <w:pStyle w:val="TableBodyText"/>
            </w:pPr>
            <w:r>
              <w:t>0x02CC</w:t>
            </w:r>
          </w:p>
        </w:tc>
        <w:tc>
          <w:tcPr>
            <w:tcW w:w="0" w:type="auto"/>
            <w:vAlign w:val="center"/>
          </w:tcPr>
          <w:p w:rsidR="006C1A4C" w:rsidRDefault="00A81A43">
            <w:pPr>
              <w:pStyle w:val="TableBodyText"/>
            </w:pPr>
            <w:r>
              <w:t>Customizes the toolbars.</w:t>
            </w:r>
          </w:p>
        </w:tc>
      </w:tr>
      <w:tr w:rsidR="006C1A4C" w:rsidTr="006C1A4C">
        <w:tc>
          <w:tcPr>
            <w:tcW w:w="0" w:type="auto"/>
            <w:vAlign w:val="center"/>
          </w:tcPr>
          <w:p w:rsidR="006C1A4C" w:rsidRDefault="00A81A43">
            <w:pPr>
              <w:pStyle w:val="TableBodyText"/>
            </w:pPr>
            <w:bookmarkStart w:id="1887" w:name="IndentChar"/>
            <w:r>
              <w:rPr>
                <w:b/>
              </w:rPr>
              <w:t>IndentChar</w:t>
            </w:r>
            <w:bookmarkEnd w:id="1887"/>
          </w:p>
        </w:tc>
        <w:tc>
          <w:tcPr>
            <w:tcW w:w="0" w:type="auto"/>
            <w:vAlign w:val="center"/>
          </w:tcPr>
          <w:p w:rsidR="006C1A4C" w:rsidRDefault="00A81A43">
            <w:pPr>
              <w:pStyle w:val="TableBodyText"/>
            </w:pPr>
            <w:r>
              <w:t>0</w:t>
            </w:r>
            <w:r>
              <w:t>x02CF</w:t>
            </w:r>
          </w:p>
        </w:tc>
        <w:tc>
          <w:tcPr>
            <w:tcW w:w="0" w:type="auto"/>
            <w:vAlign w:val="center"/>
          </w:tcPr>
          <w:p w:rsidR="006C1A4C" w:rsidRDefault="00A81A43">
            <w:pPr>
              <w:pStyle w:val="TableBodyText"/>
            </w:pPr>
            <w:r>
              <w:t>Increases the indent by width of a character.</w:t>
            </w:r>
          </w:p>
        </w:tc>
      </w:tr>
      <w:tr w:rsidR="006C1A4C" w:rsidTr="006C1A4C">
        <w:tc>
          <w:tcPr>
            <w:tcW w:w="0" w:type="auto"/>
            <w:vAlign w:val="center"/>
          </w:tcPr>
          <w:p w:rsidR="006C1A4C" w:rsidRDefault="00A81A43">
            <w:pPr>
              <w:pStyle w:val="TableBodyText"/>
            </w:pPr>
            <w:bookmarkStart w:id="1888" w:name="UnIndentChar"/>
            <w:r>
              <w:rPr>
                <w:b/>
              </w:rPr>
              <w:t>UnIndentChar</w:t>
            </w:r>
            <w:bookmarkEnd w:id="1888"/>
          </w:p>
        </w:tc>
        <w:tc>
          <w:tcPr>
            <w:tcW w:w="0" w:type="auto"/>
            <w:vAlign w:val="center"/>
          </w:tcPr>
          <w:p w:rsidR="006C1A4C" w:rsidRDefault="00A81A43">
            <w:pPr>
              <w:pStyle w:val="TableBodyText"/>
            </w:pPr>
            <w:r>
              <w:t>0x02D0</w:t>
            </w:r>
          </w:p>
        </w:tc>
        <w:tc>
          <w:tcPr>
            <w:tcW w:w="0" w:type="auto"/>
            <w:vAlign w:val="center"/>
          </w:tcPr>
          <w:p w:rsidR="006C1A4C" w:rsidRDefault="00A81A43">
            <w:pPr>
              <w:pStyle w:val="TableBodyText"/>
            </w:pPr>
            <w:r>
              <w:t>Decreases the indent by width of a character.</w:t>
            </w:r>
          </w:p>
        </w:tc>
      </w:tr>
      <w:tr w:rsidR="006C1A4C" w:rsidTr="006C1A4C">
        <w:tc>
          <w:tcPr>
            <w:tcW w:w="0" w:type="auto"/>
            <w:vAlign w:val="center"/>
          </w:tcPr>
          <w:p w:rsidR="006C1A4C" w:rsidRDefault="00A81A43">
            <w:pPr>
              <w:pStyle w:val="TableBodyText"/>
            </w:pPr>
            <w:bookmarkStart w:id="1889" w:name="IndentFirstChar"/>
            <w:r>
              <w:rPr>
                <w:b/>
              </w:rPr>
              <w:lastRenderedPageBreak/>
              <w:t>IndentFirstChar</w:t>
            </w:r>
            <w:bookmarkEnd w:id="1889"/>
          </w:p>
        </w:tc>
        <w:tc>
          <w:tcPr>
            <w:tcW w:w="0" w:type="auto"/>
            <w:vAlign w:val="center"/>
          </w:tcPr>
          <w:p w:rsidR="006C1A4C" w:rsidRDefault="00A81A43">
            <w:pPr>
              <w:pStyle w:val="TableBodyText"/>
            </w:pPr>
            <w:r>
              <w:t>0x02D1</w:t>
            </w:r>
          </w:p>
        </w:tc>
        <w:tc>
          <w:tcPr>
            <w:tcW w:w="0" w:type="auto"/>
            <w:vAlign w:val="center"/>
          </w:tcPr>
          <w:p w:rsidR="006C1A4C" w:rsidRDefault="00A81A43">
            <w:pPr>
              <w:pStyle w:val="TableBodyText"/>
            </w:pPr>
            <w:r>
              <w:t>Increases the hanging indent by width of a character.</w:t>
            </w:r>
          </w:p>
        </w:tc>
      </w:tr>
      <w:tr w:rsidR="006C1A4C" w:rsidTr="006C1A4C">
        <w:tc>
          <w:tcPr>
            <w:tcW w:w="0" w:type="auto"/>
            <w:vAlign w:val="center"/>
          </w:tcPr>
          <w:p w:rsidR="006C1A4C" w:rsidRDefault="00A81A43">
            <w:pPr>
              <w:pStyle w:val="TableBodyText"/>
            </w:pPr>
            <w:bookmarkStart w:id="1890" w:name="UnIndentFirstChar"/>
            <w:r>
              <w:rPr>
                <w:b/>
              </w:rPr>
              <w:t>UnIndentFirstChar</w:t>
            </w:r>
            <w:bookmarkEnd w:id="1890"/>
          </w:p>
        </w:tc>
        <w:tc>
          <w:tcPr>
            <w:tcW w:w="0" w:type="auto"/>
            <w:vAlign w:val="center"/>
          </w:tcPr>
          <w:p w:rsidR="006C1A4C" w:rsidRDefault="00A81A43">
            <w:pPr>
              <w:pStyle w:val="TableBodyText"/>
            </w:pPr>
            <w:r>
              <w:t>0x02D2</w:t>
            </w:r>
          </w:p>
        </w:tc>
        <w:tc>
          <w:tcPr>
            <w:tcW w:w="0" w:type="auto"/>
            <w:vAlign w:val="center"/>
          </w:tcPr>
          <w:p w:rsidR="006C1A4C" w:rsidRDefault="00A81A43">
            <w:pPr>
              <w:pStyle w:val="TableBodyText"/>
            </w:pPr>
            <w:r>
              <w:t xml:space="preserve">Decreases the hanging indent by </w:t>
            </w:r>
            <w:r>
              <w:t>width of a character.</w:t>
            </w:r>
          </w:p>
        </w:tc>
      </w:tr>
      <w:tr w:rsidR="006C1A4C" w:rsidTr="006C1A4C">
        <w:tc>
          <w:tcPr>
            <w:tcW w:w="0" w:type="auto"/>
            <w:vAlign w:val="center"/>
          </w:tcPr>
          <w:p w:rsidR="006C1A4C" w:rsidRDefault="00A81A43">
            <w:pPr>
              <w:pStyle w:val="TableBodyText"/>
            </w:pPr>
            <w:bookmarkStart w:id="1891" w:name="ListCommands"/>
            <w:r>
              <w:rPr>
                <w:b/>
              </w:rPr>
              <w:t>ListCommands</w:t>
            </w:r>
            <w:bookmarkEnd w:id="1891"/>
          </w:p>
        </w:tc>
        <w:tc>
          <w:tcPr>
            <w:tcW w:w="0" w:type="auto"/>
            <w:vAlign w:val="center"/>
          </w:tcPr>
          <w:p w:rsidR="006C1A4C" w:rsidRDefault="00A81A43">
            <w:pPr>
              <w:pStyle w:val="TableBodyText"/>
            </w:pPr>
            <w:r>
              <w:t>0x02D3</w:t>
            </w:r>
          </w:p>
        </w:tc>
        <w:tc>
          <w:tcPr>
            <w:tcW w:w="0" w:type="auto"/>
            <w:vAlign w:val="center"/>
          </w:tcPr>
          <w:p w:rsidR="006C1A4C" w:rsidRDefault="00A81A43">
            <w:pPr>
              <w:pStyle w:val="TableBodyText"/>
            </w:pPr>
            <w:r>
              <w:t>Create a table of commands, with key and menu assignments.</w:t>
            </w:r>
          </w:p>
        </w:tc>
      </w:tr>
      <w:tr w:rsidR="006C1A4C" w:rsidTr="006C1A4C">
        <w:tc>
          <w:tcPr>
            <w:tcW w:w="0" w:type="auto"/>
            <w:vAlign w:val="center"/>
          </w:tcPr>
          <w:p w:rsidR="006C1A4C" w:rsidRDefault="00A81A43">
            <w:pPr>
              <w:pStyle w:val="TableBodyText"/>
            </w:pPr>
            <w:bookmarkStart w:id="1892" w:name="HelpIchitaroHelp"/>
            <w:r>
              <w:rPr>
                <w:b/>
              </w:rPr>
              <w:t>HelpIchitaroHelp</w:t>
            </w:r>
            <w:bookmarkEnd w:id="1892"/>
          </w:p>
        </w:tc>
        <w:tc>
          <w:tcPr>
            <w:tcW w:w="0" w:type="auto"/>
            <w:vAlign w:val="center"/>
          </w:tcPr>
          <w:p w:rsidR="006C1A4C" w:rsidRDefault="00A81A43">
            <w:pPr>
              <w:pStyle w:val="TableBodyText"/>
            </w:pPr>
            <w:r>
              <w:t>0x02D8</w:t>
            </w:r>
          </w:p>
        </w:tc>
        <w:tc>
          <w:tcPr>
            <w:tcW w:w="0" w:type="auto"/>
            <w:vAlign w:val="center"/>
          </w:tcPr>
          <w:p w:rsidR="006C1A4C" w:rsidRDefault="00A81A43">
            <w:pPr>
              <w:pStyle w:val="TableBodyText"/>
            </w:pPr>
            <w:r>
              <w:t>Shows Competitor (Ichitaro, Korean WordPerfect) help.</w:t>
            </w:r>
          </w:p>
        </w:tc>
      </w:tr>
      <w:tr w:rsidR="006C1A4C" w:rsidTr="006C1A4C">
        <w:tc>
          <w:tcPr>
            <w:tcW w:w="0" w:type="auto"/>
            <w:vAlign w:val="center"/>
          </w:tcPr>
          <w:p w:rsidR="006C1A4C" w:rsidRDefault="00A81A43">
            <w:pPr>
              <w:pStyle w:val="TableBodyText"/>
            </w:pPr>
            <w:bookmarkStart w:id="1893" w:name="ChangeByte"/>
            <w:r>
              <w:rPr>
                <w:b/>
              </w:rPr>
              <w:t>ChangeByte</w:t>
            </w:r>
            <w:bookmarkEnd w:id="1893"/>
          </w:p>
        </w:tc>
        <w:tc>
          <w:tcPr>
            <w:tcW w:w="0" w:type="auto"/>
            <w:vAlign w:val="center"/>
          </w:tcPr>
          <w:p w:rsidR="006C1A4C" w:rsidRDefault="00A81A43">
            <w:pPr>
              <w:pStyle w:val="TableBodyText"/>
            </w:pPr>
            <w:r>
              <w:t>0x02DA</w:t>
            </w:r>
          </w:p>
        </w:tc>
        <w:tc>
          <w:tcPr>
            <w:tcW w:w="0" w:type="auto"/>
            <w:vAlign w:val="center"/>
          </w:tcPr>
          <w:p w:rsidR="006C1A4C" w:rsidRDefault="00A81A43">
            <w:pPr>
              <w:pStyle w:val="TableBodyText"/>
            </w:pPr>
            <w:r>
              <w:t xml:space="preserve">Changes between wide and narrow versions of the letters </w:t>
            </w:r>
            <w:r>
              <w:t>in the selection.</w:t>
            </w:r>
          </w:p>
        </w:tc>
      </w:tr>
      <w:tr w:rsidR="006C1A4C" w:rsidTr="006C1A4C">
        <w:tc>
          <w:tcPr>
            <w:tcW w:w="0" w:type="auto"/>
            <w:vAlign w:val="center"/>
          </w:tcPr>
          <w:p w:rsidR="006C1A4C" w:rsidRDefault="00A81A43">
            <w:pPr>
              <w:pStyle w:val="TableBodyText"/>
            </w:pPr>
            <w:bookmarkStart w:id="1894" w:name="ChangeKana"/>
            <w:r>
              <w:rPr>
                <w:b/>
              </w:rPr>
              <w:t>ChangeKana</w:t>
            </w:r>
            <w:bookmarkEnd w:id="1894"/>
          </w:p>
        </w:tc>
        <w:tc>
          <w:tcPr>
            <w:tcW w:w="0" w:type="auto"/>
            <w:vAlign w:val="center"/>
          </w:tcPr>
          <w:p w:rsidR="006C1A4C" w:rsidRDefault="00A81A43">
            <w:pPr>
              <w:pStyle w:val="TableBodyText"/>
            </w:pPr>
            <w:r>
              <w:t>0x02DB</w:t>
            </w:r>
          </w:p>
        </w:tc>
        <w:tc>
          <w:tcPr>
            <w:tcW w:w="0" w:type="auto"/>
            <w:vAlign w:val="center"/>
          </w:tcPr>
          <w:p w:rsidR="006C1A4C" w:rsidRDefault="00A81A43">
            <w:pPr>
              <w:pStyle w:val="TableBodyText"/>
            </w:pPr>
            <w:r>
              <w:t>Changes the characters in the selection between Katakana and Hiragana.</w:t>
            </w:r>
          </w:p>
        </w:tc>
      </w:tr>
      <w:tr w:rsidR="006C1A4C" w:rsidTr="006C1A4C">
        <w:tc>
          <w:tcPr>
            <w:tcW w:w="0" w:type="auto"/>
            <w:vAlign w:val="center"/>
          </w:tcPr>
          <w:p w:rsidR="006C1A4C" w:rsidRDefault="00A81A43">
            <w:pPr>
              <w:pStyle w:val="TableBodyText"/>
            </w:pPr>
            <w:bookmarkStart w:id="1895" w:name="EditCreatePublisher"/>
            <w:r>
              <w:rPr>
                <w:b/>
              </w:rPr>
              <w:t>EditCreatePublisher</w:t>
            </w:r>
            <w:bookmarkEnd w:id="1895"/>
          </w:p>
        </w:tc>
        <w:tc>
          <w:tcPr>
            <w:tcW w:w="0" w:type="auto"/>
            <w:vAlign w:val="center"/>
          </w:tcPr>
          <w:p w:rsidR="006C1A4C" w:rsidRDefault="00A81A43">
            <w:pPr>
              <w:pStyle w:val="TableBodyText"/>
            </w:pPr>
            <w:r>
              <w:t>0x02DC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96" w:name="EditSubscribeTo"/>
            <w:r>
              <w:rPr>
                <w:b/>
              </w:rPr>
              <w:t>EditSubscribeTo</w:t>
            </w:r>
            <w:bookmarkEnd w:id="1896"/>
          </w:p>
        </w:tc>
        <w:tc>
          <w:tcPr>
            <w:tcW w:w="0" w:type="auto"/>
            <w:vAlign w:val="center"/>
          </w:tcPr>
          <w:p w:rsidR="006C1A4C" w:rsidRDefault="00A81A43">
            <w:pPr>
              <w:pStyle w:val="TableBodyText"/>
            </w:pPr>
            <w:r>
              <w:t>0x02DD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97" w:name="EditPubOrSubOptions"/>
            <w:r>
              <w:rPr>
                <w:b/>
              </w:rPr>
              <w:t>EditPubOrSubOptions</w:t>
            </w:r>
            <w:bookmarkEnd w:id="1897"/>
          </w:p>
        </w:tc>
        <w:tc>
          <w:tcPr>
            <w:tcW w:w="0" w:type="auto"/>
            <w:vAlign w:val="center"/>
          </w:tcPr>
          <w:p w:rsidR="006C1A4C" w:rsidRDefault="00A81A43">
            <w:pPr>
              <w:pStyle w:val="TableBodyText"/>
            </w:pPr>
            <w:r>
              <w:t>0x02DE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98" w:name="EditPublishOptions"/>
            <w:r>
              <w:rPr>
                <w:b/>
              </w:rPr>
              <w:t>EditPublishOptions</w:t>
            </w:r>
            <w:bookmarkEnd w:id="1898"/>
          </w:p>
        </w:tc>
        <w:tc>
          <w:tcPr>
            <w:tcW w:w="0" w:type="auto"/>
            <w:vAlign w:val="center"/>
          </w:tcPr>
          <w:p w:rsidR="006C1A4C" w:rsidRDefault="00A81A43">
            <w:pPr>
              <w:pStyle w:val="TableBodyText"/>
            </w:pPr>
            <w:r>
              <w:t>0x02DF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899" w:name="EditSubscribeOptions"/>
            <w:r>
              <w:rPr>
                <w:b/>
              </w:rPr>
              <w:t>EditSubscribeOptions</w:t>
            </w:r>
            <w:bookmarkEnd w:id="1899"/>
          </w:p>
        </w:tc>
        <w:tc>
          <w:tcPr>
            <w:tcW w:w="0" w:type="auto"/>
            <w:vAlign w:val="center"/>
          </w:tcPr>
          <w:p w:rsidR="006C1A4C" w:rsidRDefault="00A81A43">
            <w:pPr>
              <w:pStyle w:val="TableBodyText"/>
            </w:pPr>
            <w:r>
              <w:t>0x02E0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00" w:name="FilePgSetupCustGX"/>
            <w:r>
              <w:rPr>
                <w:b/>
              </w:rPr>
              <w:t>FilePgSetupCustGX</w:t>
            </w:r>
            <w:bookmarkEnd w:id="1900"/>
          </w:p>
        </w:tc>
        <w:tc>
          <w:tcPr>
            <w:tcW w:w="0" w:type="auto"/>
            <w:vAlign w:val="center"/>
          </w:tcPr>
          <w:p w:rsidR="006C1A4C" w:rsidRDefault="00A81A43">
            <w:pPr>
              <w:pStyle w:val="TableBodyText"/>
            </w:pPr>
            <w:r>
              <w:t>0x02E1</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01" w:name="WW7_DrawVerticalTextBox"/>
            <w:r>
              <w:rPr>
                <w:b/>
              </w:rPr>
              <w:t>WW7_DrawVerticalTextBox</w:t>
            </w:r>
            <w:bookmarkEnd w:id="1901"/>
          </w:p>
        </w:tc>
        <w:tc>
          <w:tcPr>
            <w:tcW w:w="0" w:type="auto"/>
            <w:vAlign w:val="center"/>
          </w:tcPr>
          <w:p w:rsidR="006C1A4C" w:rsidRDefault="00A81A43">
            <w:pPr>
              <w:pStyle w:val="TableBodyText"/>
            </w:pPr>
            <w:r>
              <w:t>0x02E2</w:t>
            </w:r>
          </w:p>
        </w:tc>
        <w:tc>
          <w:tcPr>
            <w:tcW w:w="0" w:type="auto"/>
            <w:vAlign w:val="center"/>
          </w:tcPr>
          <w:p w:rsidR="006C1A4C" w:rsidRDefault="00A81A43">
            <w:pPr>
              <w:pStyle w:val="TableBodyText"/>
            </w:pPr>
            <w:r>
              <w:t>Inserts a vertical text box drawing object.</w:t>
            </w:r>
          </w:p>
        </w:tc>
      </w:tr>
      <w:tr w:rsidR="006C1A4C" w:rsidTr="006C1A4C">
        <w:tc>
          <w:tcPr>
            <w:tcW w:w="0" w:type="auto"/>
            <w:vAlign w:val="center"/>
          </w:tcPr>
          <w:p w:rsidR="006C1A4C" w:rsidRDefault="00A81A43">
            <w:pPr>
              <w:pStyle w:val="TableBodyText"/>
            </w:pPr>
            <w:bookmarkStart w:id="1902" w:name="ToolsOptionsTypography"/>
            <w:r>
              <w:rPr>
                <w:b/>
              </w:rPr>
              <w:t>ToolsOptionsTypography</w:t>
            </w:r>
            <w:bookmarkEnd w:id="1902"/>
          </w:p>
        </w:tc>
        <w:tc>
          <w:tcPr>
            <w:tcW w:w="0" w:type="auto"/>
            <w:vAlign w:val="center"/>
          </w:tcPr>
          <w:p w:rsidR="006C1A4C" w:rsidRDefault="00A81A43">
            <w:pPr>
              <w:pStyle w:val="TableBodyText"/>
            </w:pPr>
            <w:r>
              <w:t>0x02E3</w:t>
            </w:r>
          </w:p>
        </w:tc>
        <w:tc>
          <w:tcPr>
            <w:tcW w:w="0" w:type="auto"/>
            <w:vAlign w:val="center"/>
          </w:tcPr>
          <w:p w:rsidR="006C1A4C" w:rsidRDefault="00A81A43">
            <w:pPr>
              <w:pStyle w:val="TableBodyText"/>
            </w:pPr>
            <w:r>
              <w:t>Changes the Typography options.</w:t>
            </w:r>
          </w:p>
        </w:tc>
      </w:tr>
      <w:tr w:rsidR="006C1A4C" w:rsidTr="006C1A4C">
        <w:tc>
          <w:tcPr>
            <w:tcW w:w="0" w:type="auto"/>
            <w:vAlign w:val="center"/>
          </w:tcPr>
          <w:p w:rsidR="006C1A4C" w:rsidRDefault="00A81A43">
            <w:pPr>
              <w:pStyle w:val="TableBodyText"/>
            </w:pPr>
            <w:bookmarkStart w:id="1903" w:name="DistributePara"/>
            <w:r>
              <w:rPr>
                <w:b/>
              </w:rPr>
              <w:t>DistributePara</w:t>
            </w:r>
            <w:bookmarkEnd w:id="1903"/>
          </w:p>
        </w:tc>
        <w:tc>
          <w:tcPr>
            <w:tcW w:w="0" w:type="auto"/>
            <w:vAlign w:val="center"/>
          </w:tcPr>
          <w:p w:rsidR="006C1A4C" w:rsidRDefault="00A81A43">
            <w:pPr>
              <w:pStyle w:val="TableBodyText"/>
            </w:pPr>
            <w:r>
              <w:t>0x02E4</w:t>
            </w:r>
          </w:p>
        </w:tc>
        <w:tc>
          <w:tcPr>
            <w:tcW w:w="0" w:type="auto"/>
            <w:vAlign w:val="center"/>
          </w:tcPr>
          <w:p w:rsidR="006C1A4C" w:rsidRDefault="00A81A43">
            <w:pPr>
              <w:pStyle w:val="TableBodyText"/>
            </w:pPr>
            <w:r>
              <w:t>Distributed. Paragraph.</w:t>
            </w:r>
          </w:p>
        </w:tc>
      </w:tr>
      <w:tr w:rsidR="006C1A4C" w:rsidTr="006C1A4C">
        <w:tc>
          <w:tcPr>
            <w:tcW w:w="0" w:type="auto"/>
            <w:vAlign w:val="center"/>
          </w:tcPr>
          <w:p w:rsidR="006C1A4C" w:rsidRDefault="00A81A43">
            <w:pPr>
              <w:pStyle w:val="TableBodyText"/>
            </w:pPr>
            <w:bookmarkStart w:id="1904" w:name="ViewGridlines"/>
            <w:r>
              <w:rPr>
                <w:b/>
              </w:rPr>
              <w:t>ViewGridlines</w:t>
            </w:r>
            <w:bookmarkEnd w:id="1904"/>
          </w:p>
        </w:tc>
        <w:tc>
          <w:tcPr>
            <w:tcW w:w="0" w:type="auto"/>
            <w:vAlign w:val="center"/>
          </w:tcPr>
          <w:p w:rsidR="006C1A4C" w:rsidRDefault="00A81A43">
            <w:pPr>
              <w:pStyle w:val="TableBodyText"/>
            </w:pPr>
            <w:r>
              <w:t>0x02E5</w:t>
            </w:r>
          </w:p>
        </w:tc>
        <w:tc>
          <w:tcPr>
            <w:tcW w:w="0" w:type="auto"/>
            <w:vAlign w:val="center"/>
          </w:tcPr>
          <w:p w:rsidR="006C1A4C" w:rsidRDefault="00A81A43">
            <w:pPr>
              <w:pStyle w:val="TableBodyText"/>
            </w:pPr>
            <w:r>
              <w:t>Shows or hides the gridlines.</w:t>
            </w:r>
          </w:p>
        </w:tc>
      </w:tr>
      <w:tr w:rsidR="006C1A4C" w:rsidTr="006C1A4C">
        <w:tc>
          <w:tcPr>
            <w:tcW w:w="0" w:type="auto"/>
            <w:vAlign w:val="center"/>
          </w:tcPr>
          <w:p w:rsidR="006C1A4C" w:rsidRDefault="00A81A43">
            <w:pPr>
              <w:pStyle w:val="TableBodyText"/>
            </w:pPr>
            <w:bookmarkStart w:id="1905" w:name="Highlight"/>
            <w:r>
              <w:rPr>
                <w:b/>
              </w:rPr>
              <w:t>Highlight</w:t>
            </w:r>
            <w:bookmarkEnd w:id="1905"/>
          </w:p>
        </w:tc>
        <w:tc>
          <w:tcPr>
            <w:tcW w:w="0" w:type="auto"/>
            <w:vAlign w:val="center"/>
          </w:tcPr>
          <w:p w:rsidR="006C1A4C" w:rsidRDefault="00A81A43">
            <w:pPr>
              <w:pStyle w:val="TableBodyText"/>
            </w:pPr>
            <w:r>
              <w:t>0x02E6</w:t>
            </w:r>
          </w:p>
        </w:tc>
        <w:tc>
          <w:tcPr>
            <w:tcW w:w="0" w:type="auto"/>
            <w:vAlign w:val="center"/>
          </w:tcPr>
          <w:p w:rsidR="006C1A4C" w:rsidRDefault="00A81A43">
            <w:pPr>
              <w:pStyle w:val="TableBodyText"/>
            </w:pPr>
            <w:r>
              <w:t>Applies color highlighting to the selection.</w:t>
            </w:r>
          </w:p>
        </w:tc>
      </w:tr>
      <w:tr w:rsidR="006C1A4C" w:rsidTr="006C1A4C">
        <w:tc>
          <w:tcPr>
            <w:tcW w:w="0" w:type="auto"/>
            <w:vAlign w:val="center"/>
          </w:tcPr>
          <w:p w:rsidR="006C1A4C" w:rsidRDefault="00A81A43">
            <w:pPr>
              <w:pStyle w:val="TableBodyText"/>
            </w:pPr>
            <w:bookmarkStart w:id="1906" w:name="FixSpellingChange"/>
            <w:r>
              <w:rPr>
                <w:b/>
              </w:rPr>
              <w:t>FixSpellingChange</w:t>
            </w:r>
            <w:bookmarkEnd w:id="1906"/>
          </w:p>
        </w:tc>
        <w:tc>
          <w:tcPr>
            <w:tcW w:w="0" w:type="auto"/>
            <w:vAlign w:val="center"/>
          </w:tcPr>
          <w:p w:rsidR="006C1A4C" w:rsidRDefault="00A81A43">
            <w:pPr>
              <w:pStyle w:val="TableBodyText"/>
            </w:pPr>
            <w:r>
              <w:t>0x02E8</w:t>
            </w:r>
          </w:p>
        </w:tc>
        <w:tc>
          <w:tcPr>
            <w:tcW w:w="0" w:type="auto"/>
            <w:vAlign w:val="center"/>
          </w:tcPr>
          <w:p w:rsidR="006C1A4C" w:rsidRDefault="00A81A43">
            <w:pPr>
              <w:pStyle w:val="TableBodyText"/>
            </w:pPr>
            <w:r>
              <w:t>Replaces this word by the selected suggestion.</w:t>
            </w:r>
          </w:p>
        </w:tc>
      </w:tr>
      <w:tr w:rsidR="006C1A4C" w:rsidTr="006C1A4C">
        <w:tc>
          <w:tcPr>
            <w:tcW w:w="0" w:type="auto"/>
            <w:vAlign w:val="center"/>
          </w:tcPr>
          <w:p w:rsidR="006C1A4C" w:rsidRDefault="00A81A43">
            <w:pPr>
              <w:pStyle w:val="TableBodyText"/>
            </w:pPr>
            <w:bookmarkStart w:id="1907" w:name="FileProperties"/>
            <w:r>
              <w:rPr>
                <w:b/>
              </w:rPr>
              <w:t>FileProperties</w:t>
            </w:r>
            <w:bookmarkEnd w:id="1907"/>
          </w:p>
        </w:tc>
        <w:tc>
          <w:tcPr>
            <w:tcW w:w="0" w:type="auto"/>
            <w:vAlign w:val="center"/>
          </w:tcPr>
          <w:p w:rsidR="006C1A4C" w:rsidRDefault="00A81A43">
            <w:pPr>
              <w:pStyle w:val="TableBodyText"/>
            </w:pPr>
            <w:r>
              <w:t>0x02EE</w:t>
            </w:r>
          </w:p>
        </w:tc>
        <w:tc>
          <w:tcPr>
            <w:tcW w:w="0" w:type="auto"/>
            <w:vAlign w:val="center"/>
          </w:tcPr>
          <w:p w:rsidR="006C1A4C" w:rsidRDefault="00A81A43">
            <w:pPr>
              <w:pStyle w:val="TableBodyText"/>
            </w:pPr>
            <w:r>
              <w:t>Shows the properties of the active document.</w:t>
            </w:r>
          </w:p>
        </w:tc>
      </w:tr>
      <w:tr w:rsidR="006C1A4C" w:rsidTr="006C1A4C">
        <w:tc>
          <w:tcPr>
            <w:tcW w:w="0" w:type="auto"/>
            <w:vAlign w:val="center"/>
          </w:tcPr>
          <w:p w:rsidR="006C1A4C" w:rsidRDefault="00A81A43">
            <w:pPr>
              <w:pStyle w:val="TableBodyText"/>
            </w:pPr>
            <w:bookmarkStart w:id="1908" w:name="EditCopyAsPicture"/>
            <w:r>
              <w:rPr>
                <w:b/>
              </w:rPr>
              <w:t>EditCopyAsPicture</w:t>
            </w:r>
            <w:bookmarkEnd w:id="1908"/>
          </w:p>
        </w:tc>
        <w:tc>
          <w:tcPr>
            <w:tcW w:w="0" w:type="auto"/>
            <w:vAlign w:val="center"/>
          </w:tcPr>
          <w:p w:rsidR="006C1A4C" w:rsidRDefault="00A81A43">
            <w:pPr>
              <w:pStyle w:val="TableBodyText"/>
            </w:pPr>
            <w:r>
              <w:t>0x02EF</w:t>
            </w:r>
          </w:p>
        </w:tc>
        <w:tc>
          <w:tcPr>
            <w:tcW w:w="0" w:type="auto"/>
            <w:vAlign w:val="center"/>
          </w:tcPr>
          <w:p w:rsidR="006C1A4C" w:rsidRDefault="00A81A43">
            <w:pPr>
              <w:pStyle w:val="TableBodyText"/>
            </w:pPr>
            <w:r>
              <w:t>Copies the selection and puts it on the Clipboard as a picture.</w:t>
            </w:r>
          </w:p>
        </w:tc>
      </w:tr>
      <w:tr w:rsidR="006C1A4C" w:rsidTr="006C1A4C">
        <w:tc>
          <w:tcPr>
            <w:tcW w:w="0" w:type="auto"/>
            <w:vAlign w:val="center"/>
          </w:tcPr>
          <w:p w:rsidR="006C1A4C" w:rsidRDefault="00A81A43">
            <w:pPr>
              <w:pStyle w:val="TableBodyText"/>
            </w:pPr>
            <w:bookmarkStart w:id="1909" w:name="IndentFirstLine"/>
            <w:r>
              <w:rPr>
                <w:b/>
              </w:rPr>
              <w:t>IndentFirstLine</w:t>
            </w:r>
            <w:bookmarkEnd w:id="1909"/>
          </w:p>
        </w:tc>
        <w:tc>
          <w:tcPr>
            <w:tcW w:w="0" w:type="auto"/>
            <w:vAlign w:val="center"/>
          </w:tcPr>
          <w:p w:rsidR="006C1A4C" w:rsidRDefault="00A81A43">
            <w:pPr>
              <w:pStyle w:val="TableBodyText"/>
            </w:pPr>
            <w:r>
              <w:t>0x02F2</w:t>
            </w:r>
          </w:p>
        </w:tc>
        <w:tc>
          <w:tcPr>
            <w:tcW w:w="0" w:type="auto"/>
            <w:vAlign w:val="center"/>
          </w:tcPr>
          <w:p w:rsidR="006C1A4C" w:rsidRDefault="00A81A43">
            <w:pPr>
              <w:pStyle w:val="TableBodyText"/>
            </w:pPr>
            <w:r>
              <w:t>Increases the hanging indent by width of 2 characters.</w:t>
            </w:r>
          </w:p>
        </w:tc>
      </w:tr>
      <w:tr w:rsidR="006C1A4C" w:rsidTr="006C1A4C">
        <w:tc>
          <w:tcPr>
            <w:tcW w:w="0" w:type="auto"/>
            <w:vAlign w:val="center"/>
          </w:tcPr>
          <w:p w:rsidR="006C1A4C" w:rsidRDefault="00A81A43">
            <w:pPr>
              <w:pStyle w:val="TableBodyText"/>
            </w:pPr>
            <w:bookmarkStart w:id="1910" w:name="UnIndentFirstLine"/>
            <w:r>
              <w:rPr>
                <w:b/>
              </w:rPr>
              <w:t>UnIndentFirstLine</w:t>
            </w:r>
            <w:bookmarkEnd w:id="1910"/>
          </w:p>
        </w:tc>
        <w:tc>
          <w:tcPr>
            <w:tcW w:w="0" w:type="auto"/>
            <w:vAlign w:val="center"/>
          </w:tcPr>
          <w:p w:rsidR="006C1A4C" w:rsidRDefault="00A81A43">
            <w:pPr>
              <w:pStyle w:val="TableBodyText"/>
            </w:pPr>
            <w:r>
              <w:t>0x02F3</w:t>
            </w:r>
          </w:p>
        </w:tc>
        <w:tc>
          <w:tcPr>
            <w:tcW w:w="0" w:type="auto"/>
            <w:vAlign w:val="center"/>
          </w:tcPr>
          <w:p w:rsidR="006C1A4C" w:rsidRDefault="00A81A43">
            <w:pPr>
              <w:pStyle w:val="TableBodyText"/>
            </w:pPr>
            <w:r>
              <w:t>Decreases the h</w:t>
            </w:r>
            <w:r>
              <w:t>anging indent by width of 2 characters.</w:t>
            </w:r>
          </w:p>
        </w:tc>
      </w:tr>
      <w:tr w:rsidR="006C1A4C" w:rsidTr="006C1A4C">
        <w:tc>
          <w:tcPr>
            <w:tcW w:w="0" w:type="auto"/>
            <w:vAlign w:val="center"/>
          </w:tcPr>
          <w:p w:rsidR="006C1A4C" w:rsidRDefault="00A81A43">
            <w:pPr>
              <w:pStyle w:val="TableBodyText"/>
            </w:pPr>
            <w:bookmarkStart w:id="1911" w:name="IndentLine"/>
            <w:r>
              <w:rPr>
                <w:b/>
              </w:rPr>
              <w:t>IndentLine</w:t>
            </w:r>
            <w:bookmarkEnd w:id="1911"/>
          </w:p>
        </w:tc>
        <w:tc>
          <w:tcPr>
            <w:tcW w:w="0" w:type="auto"/>
            <w:vAlign w:val="center"/>
          </w:tcPr>
          <w:p w:rsidR="006C1A4C" w:rsidRDefault="00A81A43">
            <w:pPr>
              <w:pStyle w:val="TableBodyText"/>
            </w:pPr>
            <w:r>
              <w:t>0x02F4</w:t>
            </w:r>
          </w:p>
        </w:tc>
        <w:tc>
          <w:tcPr>
            <w:tcW w:w="0" w:type="auto"/>
            <w:vAlign w:val="center"/>
          </w:tcPr>
          <w:p w:rsidR="006C1A4C" w:rsidRDefault="00A81A43">
            <w:pPr>
              <w:pStyle w:val="TableBodyText"/>
            </w:pPr>
            <w:r>
              <w:t>Increases the indent by width of 2 characters.</w:t>
            </w:r>
          </w:p>
        </w:tc>
      </w:tr>
      <w:tr w:rsidR="006C1A4C" w:rsidTr="006C1A4C">
        <w:tc>
          <w:tcPr>
            <w:tcW w:w="0" w:type="auto"/>
            <w:vAlign w:val="center"/>
          </w:tcPr>
          <w:p w:rsidR="006C1A4C" w:rsidRDefault="00A81A43">
            <w:pPr>
              <w:pStyle w:val="TableBodyText"/>
            </w:pPr>
            <w:bookmarkStart w:id="1912" w:name="UnIndentLine"/>
            <w:r>
              <w:rPr>
                <w:b/>
              </w:rPr>
              <w:t>UnIndentLine</w:t>
            </w:r>
            <w:bookmarkEnd w:id="1912"/>
          </w:p>
        </w:tc>
        <w:tc>
          <w:tcPr>
            <w:tcW w:w="0" w:type="auto"/>
            <w:vAlign w:val="center"/>
          </w:tcPr>
          <w:p w:rsidR="006C1A4C" w:rsidRDefault="00A81A43">
            <w:pPr>
              <w:pStyle w:val="TableBodyText"/>
            </w:pPr>
            <w:r>
              <w:t>0x02F5</w:t>
            </w:r>
          </w:p>
        </w:tc>
        <w:tc>
          <w:tcPr>
            <w:tcW w:w="0" w:type="auto"/>
            <w:vAlign w:val="center"/>
          </w:tcPr>
          <w:p w:rsidR="006C1A4C" w:rsidRDefault="00A81A43">
            <w:pPr>
              <w:pStyle w:val="TableBodyText"/>
            </w:pPr>
            <w:r>
              <w:t>Decreases the indent by width of 2 characters.</w:t>
            </w:r>
          </w:p>
        </w:tc>
      </w:tr>
      <w:tr w:rsidR="006C1A4C" w:rsidTr="006C1A4C">
        <w:tc>
          <w:tcPr>
            <w:tcW w:w="0" w:type="auto"/>
            <w:vAlign w:val="center"/>
          </w:tcPr>
          <w:p w:rsidR="006C1A4C" w:rsidRDefault="00A81A43">
            <w:pPr>
              <w:pStyle w:val="TableBodyText"/>
            </w:pPr>
            <w:bookmarkStart w:id="1913" w:name="InsertAddress"/>
            <w:r>
              <w:rPr>
                <w:b/>
              </w:rPr>
              <w:t>InsertAddress</w:t>
            </w:r>
            <w:bookmarkEnd w:id="1913"/>
          </w:p>
        </w:tc>
        <w:tc>
          <w:tcPr>
            <w:tcW w:w="0" w:type="auto"/>
            <w:vAlign w:val="center"/>
          </w:tcPr>
          <w:p w:rsidR="006C1A4C" w:rsidRDefault="00A81A43">
            <w:pPr>
              <w:pStyle w:val="TableBodyText"/>
            </w:pPr>
            <w:r>
              <w:t>0x02F6</w:t>
            </w:r>
          </w:p>
        </w:tc>
        <w:tc>
          <w:tcPr>
            <w:tcW w:w="0" w:type="auto"/>
            <w:vAlign w:val="center"/>
          </w:tcPr>
          <w:p w:rsidR="006C1A4C" w:rsidRDefault="00A81A43">
            <w:pPr>
              <w:pStyle w:val="TableBodyText"/>
            </w:pPr>
            <w:r>
              <w:t>Inserts an address from the user’s Personal Address Book.</w:t>
            </w:r>
          </w:p>
        </w:tc>
      </w:tr>
      <w:tr w:rsidR="006C1A4C" w:rsidTr="006C1A4C">
        <w:tc>
          <w:tcPr>
            <w:tcW w:w="0" w:type="auto"/>
            <w:vAlign w:val="center"/>
          </w:tcPr>
          <w:p w:rsidR="006C1A4C" w:rsidRDefault="00A81A43">
            <w:pPr>
              <w:pStyle w:val="TableBodyText"/>
            </w:pPr>
            <w:bookmarkStart w:id="1914" w:name="NextMisspelling"/>
            <w:r>
              <w:rPr>
                <w:b/>
              </w:rPr>
              <w:t>NextMisspelling</w:t>
            </w:r>
            <w:bookmarkEnd w:id="1914"/>
          </w:p>
        </w:tc>
        <w:tc>
          <w:tcPr>
            <w:tcW w:w="0" w:type="auto"/>
            <w:vAlign w:val="center"/>
          </w:tcPr>
          <w:p w:rsidR="006C1A4C" w:rsidRDefault="00A81A43">
            <w:pPr>
              <w:pStyle w:val="TableBodyText"/>
            </w:pPr>
            <w:r>
              <w:t>0x02F7</w:t>
            </w:r>
          </w:p>
        </w:tc>
        <w:tc>
          <w:tcPr>
            <w:tcW w:w="0" w:type="auto"/>
            <w:vAlign w:val="center"/>
          </w:tcPr>
          <w:p w:rsidR="006C1A4C" w:rsidRDefault="00A81A43">
            <w:pPr>
              <w:pStyle w:val="TableBodyText"/>
            </w:pPr>
            <w:r>
              <w:t>Find next spelling error.</w:t>
            </w:r>
          </w:p>
        </w:tc>
      </w:tr>
      <w:tr w:rsidR="006C1A4C" w:rsidTr="006C1A4C">
        <w:tc>
          <w:tcPr>
            <w:tcW w:w="0" w:type="auto"/>
            <w:vAlign w:val="center"/>
          </w:tcPr>
          <w:p w:rsidR="006C1A4C" w:rsidRDefault="00A81A43">
            <w:pPr>
              <w:pStyle w:val="TableBodyText"/>
            </w:pPr>
            <w:bookmarkStart w:id="1915" w:name="FilePost"/>
            <w:r>
              <w:rPr>
                <w:b/>
              </w:rPr>
              <w:t>FilePost</w:t>
            </w:r>
            <w:bookmarkEnd w:id="1915"/>
          </w:p>
        </w:tc>
        <w:tc>
          <w:tcPr>
            <w:tcW w:w="0" w:type="auto"/>
            <w:vAlign w:val="center"/>
          </w:tcPr>
          <w:p w:rsidR="006C1A4C" w:rsidRDefault="00A81A43">
            <w:pPr>
              <w:pStyle w:val="TableBodyText"/>
            </w:pPr>
            <w:r>
              <w:t>0x02F8</w:t>
            </w:r>
          </w:p>
        </w:tc>
        <w:tc>
          <w:tcPr>
            <w:tcW w:w="0" w:type="auto"/>
            <w:vAlign w:val="center"/>
          </w:tcPr>
          <w:p w:rsidR="006C1A4C" w:rsidRDefault="00A81A43">
            <w:pPr>
              <w:pStyle w:val="TableBodyText"/>
            </w:pPr>
            <w:r>
              <w:t>Puts the active document into a Microsoft Exchange folder.</w:t>
            </w:r>
          </w:p>
        </w:tc>
      </w:tr>
      <w:tr w:rsidR="006C1A4C" w:rsidTr="006C1A4C">
        <w:tc>
          <w:tcPr>
            <w:tcW w:w="0" w:type="auto"/>
            <w:vAlign w:val="center"/>
          </w:tcPr>
          <w:p w:rsidR="006C1A4C" w:rsidRDefault="00A81A43">
            <w:pPr>
              <w:pStyle w:val="TableBodyText"/>
            </w:pPr>
            <w:bookmarkStart w:id="1916" w:name="ToolsAutoCorrectExceptions"/>
            <w:r>
              <w:rPr>
                <w:b/>
              </w:rPr>
              <w:lastRenderedPageBreak/>
              <w:t>ToolsAutoCorrectExceptions</w:t>
            </w:r>
            <w:bookmarkEnd w:id="1916"/>
          </w:p>
        </w:tc>
        <w:tc>
          <w:tcPr>
            <w:tcW w:w="0" w:type="auto"/>
            <w:vAlign w:val="center"/>
          </w:tcPr>
          <w:p w:rsidR="006C1A4C" w:rsidRDefault="00A81A43">
            <w:pPr>
              <w:pStyle w:val="TableBodyText"/>
            </w:pPr>
            <w:r>
              <w:t>0x02FA</w:t>
            </w:r>
          </w:p>
        </w:tc>
        <w:tc>
          <w:tcPr>
            <w:tcW w:w="0" w:type="auto"/>
            <w:vAlign w:val="center"/>
          </w:tcPr>
          <w:p w:rsidR="006C1A4C" w:rsidRDefault="00A81A43">
            <w:pPr>
              <w:pStyle w:val="TableBodyText"/>
            </w:pPr>
            <w:r>
              <w:t>Adds or deletes AutoCorrect Capitalization exceptions.</w:t>
            </w:r>
          </w:p>
        </w:tc>
      </w:tr>
      <w:tr w:rsidR="006C1A4C" w:rsidTr="006C1A4C">
        <w:tc>
          <w:tcPr>
            <w:tcW w:w="0" w:type="auto"/>
            <w:vAlign w:val="center"/>
          </w:tcPr>
          <w:p w:rsidR="006C1A4C" w:rsidRDefault="00A81A43">
            <w:pPr>
              <w:pStyle w:val="TableBodyText"/>
            </w:pPr>
            <w:bookmarkStart w:id="1917" w:name="MailHideMessageHeader"/>
            <w:r>
              <w:rPr>
                <w:b/>
              </w:rPr>
              <w:t>MailHideMessageHeader</w:t>
            </w:r>
            <w:bookmarkEnd w:id="1917"/>
          </w:p>
        </w:tc>
        <w:tc>
          <w:tcPr>
            <w:tcW w:w="0" w:type="auto"/>
            <w:vAlign w:val="center"/>
          </w:tcPr>
          <w:p w:rsidR="006C1A4C" w:rsidRDefault="00A81A43">
            <w:pPr>
              <w:pStyle w:val="TableBodyText"/>
            </w:pPr>
            <w:r>
              <w:t>0x02FB</w:t>
            </w:r>
          </w:p>
        </w:tc>
        <w:tc>
          <w:tcPr>
            <w:tcW w:w="0" w:type="auto"/>
            <w:vAlign w:val="center"/>
          </w:tcPr>
          <w:p w:rsidR="006C1A4C" w:rsidRDefault="00A81A43">
            <w:pPr>
              <w:pStyle w:val="TableBodyText"/>
            </w:pPr>
            <w:r>
              <w:t>Shows or hi</w:t>
            </w:r>
            <w:r>
              <w:t>des the mail message header when the application is being used as an e-mail editor.</w:t>
            </w:r>
          </w:p>
        </w:tc>
      </w:tr>
      <w:tr w:rsidR="006C1A4C" w:rsidTr="006C1A4C">
        <w:tc>
          <w:tcPr>
            <w:tcW w:w="0" w:type="auto"/>
            <w:vAlign w:val="center"/>
          </w:tcPr>
          <w:p w:rsidR="006C1A4C" w:rsidRDefault="00A81A43">
            <w:pPr>
              <w:pStyle w:val="TableBodyText"/>
            </w:pPr>
            <w:bookmarkStart w:id="1918" w:name="MailMessageProperties"/>
            <w:r>
              <w:rPr>
                <w:b/>
              </w:rPr>
              <w:t>MailMessageProperties</w:t>
            </w:r>
            <w:bookmarkEnd w:id="1918"/>
          </w:p>
        </w:tc>
        <w:tc>
          <w:tcPr>
            <w:tcW w:w="0" w:type="auto"/>
            <w:vAlign w:val="center"/>
          </w:tcPr>
          <w:p w:rsidR="006C1A4C" w:rsidRDefault="00A81A43">
            <w:pPr>
              <w:pStyle w:val="TableBodyText"/>
            </w:pPr>
            <w:r>
              <w:t>0x02FC</w:t>
            </w:r>
          </w:p>
        </w:tc>
        <w:tc>
          <w:tcPr>
            <w:tcW w:w="0" w:type="auto"/>
            <w:vAlign w:val="center"/>
          </w:tcPr>
          <w:p w:rsidR="006C1A4C" w:rsidRDefault="00A81A43">
            <w:pPr>
              <w:pStyle w:val="TableBodyText"/>
            </w:pPr>
            <w:r>
              <w:t>Sets the properties of the e-mail message.</w:t>
            </w:r>
          </w:p>
        </w:tc>
      </w:tr>
      <w:tr w:rsidR="006C1A4C" w:rsidTr="006C1A4C">
        <w:tc>
          <w:tcPr>
            <w:tcW w:w="0" w:type="auto"/>
            <w:vAlign w:val="center"/>
          </w:tcPr>
          <w:p w:rsidR="006C1A4C" w:rsidRDefault="00A81A43">
            <w:pPr>
              <w:pStyle w:val="TableBodyText"/>
            </w:pPr>
            <w:bookmarkStart w:id="1919" w:name="DotAccent"/>
            <w:r>
              <w:rPr>
                <w:b/>
              </w:rPr>
              <w:t>DotAccent</w:t>
            </w:r>
            <w:bookmarkEnd w:id="1919"/>
          </w:p>
        </w:tc>
        <w:tc>
          <w:tcPr>
            <w:tcW w:w="0" w:type="auto"/>
            <w:vAlign w:val="center"/>
          </w:tcPr>
          <w:p w:rsidR="006C1A4C" w:rsidRDefault="00A81A43">
            <w:pPr>
              <w:pStyle w:val="TableBodyText"/>
            </w:pPr>
            <w:r>
              <w:t>0x02FD</w:t>
            </w:r>
          </w:p>
        </w:tc>
        <w:tc>
          <w:tcPr>
            <w:tcW w:w="0" w:type="auto"/>
            <w:vAlign w:val="center"/>
          </w:tcPr>
          <w:p w:rsidR="006C1A4C" w:rsidRDefault="00A81A43">
            <w:pPr>
              <w:pStyle w:val="TableBodyText"/>
            </w:pPr>
            <w:r>
              <w:t>Formats the selection with dot accents (toggle).</w:t>
            </w:r>
          </w:p>
        </w:tc>
      </w:tr>
      <w:tr w:rsidR="006C1A4C" w:rsidTr="006C1A4C">
        <w:tc>
          <w:tcPr>
            <w:tcW w:w="0" w:type="auto"/>
            <w:vAlign w:val="center"/>
          </w:tcPr>
          <w:p w:rsidR="006C1A4C" w:rsidRDefault="00A81A43">
            <w:pPr>
              <w:pStyle w:val="TableBodyText"/>
            </w:pPr>
            <w:bookmarkStart w:id="1920" w:name="CommaAccent"/>
            <w:r>
              <w:rPr>
                <w:b/>
              </w:rPr>
              <w:t>CommaAccent</w:t>
            </w:r>
            <w:bookmarkEnd w:id="1920"/>
          </w:p>
        </w:tc>
        <w:tc>
          <w:tcPr>
            <w:tcW w:w="0" w:type="auto"/>
            <w:vAlign w:val="center"/>
          </w:tcPr>
          <w:p w:rsidR="006C1A4C" w:rsidRDefault="00A81A43">
            <w:pPr>
              <w:pStyle w:val="TableBodyText"/>
            </w:pPr>
            <w:r>
              <w:t>0x02FE</w:t>
            </w:r>
          </w:p>
        </w:tc>
        <w:tc>
          <w:tcPr>
            <w:tcW w:w="0" w:type="auto"/>
            <w:vAlign w:val="center"/>
          </w:tcPr>
          <w:p w:rsidR="006C1A4C" w:rsidRDefault="00A81A43">
            <w:pPr>
              <w:pStyle w:val="TableBodyText"/>
            </w:pPr>
            <w:r>
              <w:t xml:space="preserve">Formats the </w:t>
            </w:r>
            <w:r>
              <w:t>selection with comma accents (toggle).</w:t>
            </w:r>
          </w:p>
        </w:tc>
      </w:tr>
      <w:tr w:rsidR="006C1A4C" w:rsidTr="006C1A4C">
        <w:tc>
          <w:tcPr>
            <w:tcW w:w="0" w:type="auto"/>
            <w:vAlign w:val="center"/>
          </w:tcPr>
          <w:p w:rsidR="006C1A4C" w:rsidRDefault="00A81A43">
            <w:pPr>
              <w:pStyle w:val="TableBodyText"/>
            </w:pPr>
            <w:bookmarkStart w:id="1921" w:name="ToolsAutoCorrectCapsLockOff"/>
            <w:r>
              <w:rPr>
                <w:b/>
              </w:rPr>
              <w:t>ToolsAutoCorrectCapsLockOff</w:t>
            </w:r>
            <w:bookmarkEnd w:id="1921"/>
          </w:p>
        </w:tc>
        <w:tc>
          <w:tcPr>
            <w:tcW w:w="0" w:type="auto"/>
            <w:vAlign w:val="center"/>
          </w:tcPr>
          <w:p w:rsidR="006C1A4C" w:rsidRDefault="00A81A43">
            <w:pPr>
              <w:pStyle w:val="TableBodyText"/>
            </w:pPr>
            <w:r>
              <w:t>0x02FF</w:t>
            </w:r>
          </w:p>
        </w:tc>
        <w:tc>
          <w:tcPr>
            <w:tcW w:w="0" w:type="auto"/>
            <w:vAlign w:val="center"/>
          </w:tcPr>
          <w:p w:rsidR="006C1A4C" w:rsidRDefault="00A81A43">
            <w:pPr>
              <w:pStyle w:val="TableBodyText"/>
            </w:pPr>
            <w:r>
              <w:t>Selects or clears the AutoCorrect Caps Lock Off check box.</w:t>
            </w:r>
          </w:p>
        </w:tc>
      </w:tr>
      <w:tr w:rsidR="006C1A4C" w:rsidTr="006C1A4C">
        <w:tc>
          <w:tcPr>
            <w:tcW w:w="0" w:type="auto"/>
            <w:vAlign w:val="center"/>
          </w:tcPr>
          <w:p w:rsidR="006C1A4C" w:rsidRDefault="00A81A43">
            <w:pPr>
              <w:pStyle w:val="TableBodyText"/>
            </w:pPr>
            <w:bookmarkStart w:id="1922" w:name="MailMessageReply"/>
            <w:r>
              <w:rPr>
                <w:b/>
              </w:rPr>
              <w:t>MailMessageReply</w:t>
            </w:r>
            <w:bookmarkEnd w:id="1922"/>
          </w:p>
        </w:tc>
        <w:tc>
          <w:tcPr>
            <w:tcW w:w="0" w:type="auto"/>
            <w:vAlign w:val="center"/>
          </w:tcPr>
          <w:p w:rsidR="006C1A4C" w:rsidRDefault="00A81A43">
            <w:pPr>
              <w:pStyle w:val="TableBodyText"/>
            </w:pPr>
            <w:r>
              <w:t>0x0300</w:t>
            </w:r>
          </w:p>
        </w:tc>
        <w:tc>
          <w:tcPr>
            <w:tcW w:w="0" w:type="auto"/>
            <w:vAlign w:val="center"/>
          </w:tcPr>
          <w:p w:rsidR="006C1A4C" w:rsidRDefault="00A81A43">
            <w:pPr>
              <w:pStyle w:val="TableBodyText"/>
            </w:pPr>
            <w:r>
              <w:t>Replies to a mail message.</w:t>
            </w:r>
          </w:p>
        </w:tc>
      </w:tr>
      <w:tr w:rsidR="006C1A4C" w:rsidTr="006C1A4C">
        <w:tc>
          <w:tcPr>
            <w:tcW w:w="0" w:type="auto"/>
            <w:vAlign w:val="center"/>
          </w:tcPr>
          <w:p w:rsidR="006C1A4C" w:rsidRDefault="00A81A43">
            <w:pPr>
              <w:pStyle w:val="TableBodyText"/>
            </w:pPr>
            <w:bookmarkStart w:id="1923" w:name="MailMessageReplyAll"/>
            <w:r>
              <w:rPr>
                <w:b/>
              </w:rPr>
              <w:t>MailMessageReplyAll</w:t>
            </w:r>
            <w:bookmarkEnd w:id="1923"/>
          </w:p>
        </w:tc>
        <w:tc>
          <w:tcPr>
            <w:tcW w:w="0" w:type="auto"/>
            <w:vAlign w:val="center"/>
          </w:tcPr>
          <w:p w:rsidR="006C1A4C" w:rsidRDefault="00A81A43">
            <w:pPr>
              <w:pStyle w:val="TableBodyText"/>
            </w:pPr>
            <w:r>
              <w:t>0x0301</w:t>
            </w:r>
          </w:p>
        </w:tc>
        <w:tc>
          <w:tcPr>
            <w:tcW w:w="0" w:type="auto"/>
            <w:vAlign w:val="center"/>
          </w:tcPr>
          <w:p w:rsidR="006C1A4C" w:rsidRDefault="00A81A43">
            <w:pPr>
              <w:pStyle w:val="TableBodyText"/>
            </w:pPr>
            <w:r>
              <w:t>Replies All to a mail message.</w:t>
            </w:r>
          </w:p>
        </w:tc>
      </w:tr>
      <w:tr w:rsidR="006C1A4C" w:rsidTr="006C1A4C">
        <w:tc>
          <w:tcPr>
            <w:tcW w:w="0" w:type="auto"/>
            <w:vAlign w:val="center"/>
          </w:tcPr>
          <w:p w:rsidR="006C1A4C" w:rsidRDefault="00A81A43">
            <w:pPr>
              <w:pStyle w:val="TableBodyText"/>
            </w:pPr>
            <w:bookmarkStart w:id="1924" w:name="MailMessageMove"/>
            <w:r>
              <w:rPr>
                <w:b/>
              </w:rPr>
              <w:t>MailMessag</w:t>
            </w:r>
            <w:r>
              <w:rPr>
                <w:b/>
              </w:rPr>
              <w:t>eMove</w:t>
            </w:r>
            <w:bookmarkEnd w:id="1924"/>
          </w:p>
        </w:tc>
        <w:tc>
          <w:tcPr>
            <w:tcW w:w="0" w:type="auto"/>
            <w:vAlign w:val="center"/>
          </w:tcPr>
          <w:p w:rsidR="006C1A4C" w:rsidRDefault="00A81A43">
            <w:pPr>
              <w:pStyle w:val="TableBodyText"/>
            </w:pPr>
            <w:r>
              <w:t>0x0302</w:t>
            </w:r>
          </w:p>
        </w:tc>
        <w:tc>
          <w:tcPr>
            <w:tcW w:w="0" w:type="auto"/>
            <w:vAlign w:val="center"/>
          </w:tcPr>
          <w:p w:rsidR="006C1A4C" w:rsidRDefault="00A81A43">
            <w:pPr>
              <w:pStyle w:val="TableBodyText"/>
            </w:pPr>
            <w:r>
              <w:t>Moves an e-mail message.</w:t>
            </w:r>
          </w:p>
        </w:tc>
      </w:tr>
      <w:tr w:rsidR="006C1A4C" w:rsidTr="006C1A4C">
        <w:tc>
          <w:tcPr>
            <w:tcW w:w="0" w:type="auto"/>
            <w:vAlign w:val="center"/>
          </w:tcPr>
          <w:p w:rsidR="006C1A4C" w:rsidRDefault="00A81A43">
            <w:pPr>
              <w:pStyle w:val="TableBodyText"/>
            </w:pPr>
            <w:bookmarkStart w:id="1925" w:name="MailMessageDelete"/>
            <w:r>
              <w:rPr>
                <w:b/>
              </w:rPr>
              <w:t>MailMessageDelete</w:t>
            </w:r>
            <w:bookmarkEnd w:id="1925"/>
          </w:p>
        </w:tc>
        <w:tc>
          <w:tcPr>
            <w:tcW w:w="0" w:type="auto"/>
            <w:vAlign w:val="center"/>
          </w:tcPr>
          <w:p w:rsidR="006C1A4C" w:rsidRDefault="00A81A43">
            <w:pPr>
              <w:pStyle w:val="TableBodyText"/>
            </w:pPr>
            <w:r>
              <w:t>0x0303</w:t>
            </w:r>
          </w:p>
        </w:tc>
        <w:tc>
          <w:tcPr>
            <w:tcW w:w="0" w:type="auto"/>
            <w:vAlign w:val="center"/>
          </w:tcPr>
          <w:p w:rsidR="006C1A4C" w:rsidRDefault="00A81A43">
            <w:pPr>
              <w:pStyle w:val="TableBodyText"/>
            </w:pPr>
            <w:r>
              <w:t>Deletes an e-mail message.</w:t>
            </w:r>
          </w:p>
        </w:tc>
      </w:tr>
      <w:tr w:rsidR="006C1A4C" w:rsidTr="006C1A4C">
        <w:tc>
          <w:tcPr>
            <w:tcW w:w="0" w:type="auto"/>
            <w:vAlign w:val="center"/>
          </w:tcPr>
          <w:p w:rsidR="006C1A4C" w:rsidRDefault="00A81A43">
            <w:pPr>
              <w:pStyle w:val="TableBodyText"/>
            </w:pPr>
            <w:bookmarkStart w:id="1926" w:name="MailMessagePrevious"/>
            <w:r>
              <w:rPr>
                <w:b/>
              </w:rPr>
              <w:t>MailMessagePrevious</w:t>
            </w:r>
            <w:bookmarkEnd w:id="1926"/>
          </w:p>
        </w:tc>
        <w:tc>
          <w:tcPr>
            <w:tcW w:w="0" w:type="auto"/>
            <w:vAlign w:val="center"/>
          </w:tcPr>
          <w:p w:rsidR="006C1A4C" w:rsidRDefault="00A81A43">
            <w:pPr>
              <w:pStyle w:val="TableBodyText"/>
            </w:pPr>
            <w:r>
              <w:t>0x0304</w:t>
            </w:r>
          </w:p>
        </w:tc>
        <w:tc>
          <w:tcPr>
            <w:tcW w:w="0" w:type="auto"/>
            <w:vAlign w:val="center"/>
          </w:tcPr>
          <w:p w:rsidR="006C1A4C" w:rsidRDefault="00A81A43">
            <w:pPr>
              <w:pStyle w:val="TableBodyText"/>
            </w:pPr>
            <w:r>
              <w:t>Goes to the previous e-mail message.</w:t>
            </w:r>
          </w:p>
        </w:tc>
      </w:tr>
      <w:tr w:rsidR="006C1A4C" w:rsidTr="006C1A4C">
        <w:tc>
          <w:tcPr>
            <w:tcW w:w="0" w:type="auto"/>
            <w:vAlign w:val="center"/>
          </w:tcPr>
          <w:p w:rsidR="006C1A4C" w:rsidRDefault="00A81A43">
            <w:pPr>
              <w:pStyle w:val="TableBodyText"/>
            </w:pPr>
            <w:bookmarkStart w:id="1927" w:name="MailMessageNext"/>
            <w:r>
              <w:rPr>
                <w:b/>
              </w:rPr>
              <w:t>MailMessageNext</w:t>
            </w:r>
            <w:bookmarkEnd w:id="1927"/>
          </w:p>
        </w:tc>
        <w:tc>
          <w:tcPr>
            <w:tcW w:w="0" w:type="auto"/>
            <w:vAlign w:val="center"/>
          </w:tcPr>
          <w:p w:rsidR="006C1A4C" w:rsidRDefault="00A81A43">
            <w:pPr>
              <w:pStyle w:val="TableBodyText"/>
            </w:pPr>
            <w:r>
              <w:t>0x0305</w:t>
            </w:r>
          </w:p>
        </w:tc>
        <w:tc>
          <w:tcPr>
            <w:tcW w:w="0" w:type="auto"/>
            <w:vAlign w:val="center"/>
          </w:tcPr>
          <w:p w:rsidR="006C1A4C" w:rsidRDefault="00A81A43">
            <w:pPr>
              <w:pStyle w:val="TableBodyText"/>
            </w:pPr>
            <w:r>
              <w:t>Goes to the next e-mail message.</w:t>
            </w:r>
          </w:p>
        </w:tc>
      </w:tr>
      <w:tr w:rsidR="006C1A4C" w:rsidTr="006C1A4C">
        <w:tc>
          <w:tcPr>
            <w:tcW w:w="0" w:type="auto"/>
            <w:vAlign w:val="center"/>
          </w:tcPr>
          <w:p w:rsidR="006C1A4C" w:rsidRDefault="00A81A43">
            <w:pPr>
              <w:pStyle w:val="TableBodyText"/>
            </w:pPr>
            <w:bookmarkStart w:id="1928" w:name="MailCheckNames"/>
            <w:r>
              <w:rPr>
                <w:b/>
              </w:rPr>
              <w:t>MailCheckNames</w:t>
            </w:r>
            <w:bookmarkEnd w:id="1928"/>
          </w:p>
        </w:tc>
        <w:tc>
          <w:tcPr>
            <w:tcW w:w="0" w:type="auto"/>
            <w:vAlign w:val="center"/>
          </w:tcPr>
          <w:p w:rsidR="006C1A4C" w:rsidRDefault="00A81A43">
            <w:pPr>
              <w:pStyle w:val="TableBodyText"/>
            </w:pPr>
            <w:r>
              <w:t>0x0306</w:t>
            </w:r>
          </w:p>
        </w:tc>
        <w:tc>
          <w:tcPr>
            <w:tcW w:w="0" w:type="auto"/>
            <w:vAlign w:val="center"/>
          </w:tcPr>
          <w:p w:rsidR="006C1A4C" w:rsidRDefault="00A81A43">
            <w:pPr>
              <w:pStyle w:val="TableBodyText"/>
            </w:pPr>
            <w:r>
              <w:t>Checks the recipient</w:t>
            </w:r>
            <w:r>
              <w:t xml:space="preserve"> names of an e-mail message.</w:t>
            </w:r>
          </w:p>
        </w:tc>
      </w:tr>
      <w:tr w:rsidR="006C1A4C" w:rsidTr="006C1A4C">
        <w:tc>
          <w:tcPr>
            <w:tcW w:w="0" w:type="auto"/>
            <w:vAlign w:val="center"/>
          </w:tcPr>
          <w:p w:rsidR="006C1A4C" w:rsidRDefault="00A81A43">
            <w:pPr>
              <w:pStyle w:val="TableBodyText"/>
            </w:pPr>
            <w:bookmarkStart w:id="1929" w:name="MailSelectNames"/>
            <w:r>
              <w:rPr>
                <w:b/>
              </w:rPr>
              <w:t>MailSelectNames</w:t>
            </w:r>
            <w:bookmarkEnd w:id="1929"/>
          </w:p>
        </w:tc>
        <w:tc>
          <w:tcPr>
            <w:tcW w:w="0" w:type="auto"/>
            <w:vAlign w:val="center"/>
          </w:tcPr>
          <w:p w:rsidR="006C1A4C" w:rsidRDefault="00A81A43">
            <w:pPr>
              <w:pStyle w:val="TableBodyText"/>
            </w:pPr>
            <w:r>
              <w:t>0x0307</w:t>
            </w:r>
          </w:p>
        </w:tc>
        <w:tc>
          <w:tcPr>
            <w:tcW w:w="0" w:type="auto"/>
            <w:vAlign w:val="center"/>
          </w:tcPr>
          <w:p w:rsidR="006C1A4C" w:rsidRDefault="00A81A43">
            <w:pPr>
              <w:pStyle w:val="TableBodyText"/>
            </w:pPr>
            <w:r>
              <w:t>Selects the recipients of an e-mail message.</w:t>
            </w:r>
          </w:p>
        </w:tc>
      </w:tr>
      <w:tr w:rsidR="006C1A4C" w:rsidTr="006C1A4C">
        <w:tc>
          <w:tcPr>
            <w:tcW w:w="0" w:type="auto"/>
            <w:vAlign w:val="center"/>
          </w:tcPr>
          <w:p w:rsidR="006C1A4C" w:rsidRDefault="00A81A43">
            <w:pPr>
              <w:pStyle w:val="TableBodyText"/>
            </w:pPr>
            <w:bookmarkStart w:id="1930" w:name="MailMessageForward"/>
            <w:r>
              <w:rPr>
                <w:b/>
              </w:rPr>
              <w:t>MailMessageForward</w:t>
            </w:r>
            <w:bookmarkEnd w:id="1930"/>
          </w:p>
        </w:tc>
        <w:tc>
          <w:tcPr>
            <w:tcW w:w="0" w:type="auto"/>
            <w:vAlign w:val="center"/>
          </w:tcPr>
          <w:p w:rsidR="006C1A4C" w:rsidRDefault="00A81A43">
            <w:pPr>
              <w:pStyle w:val="TableBodyText"/>
            </w:pPr>
            <w:r>
              <w:t>0x0308</w:t>
            </w:r>
          </w:p>
        </w:tc>
        <w:tc>
          <w:tcPr>
            <w:tcW w:w="0" w:type="auto"/>
            <w:vAlign w:val="center"/>
          </w:tcPr>
          <w:p w:rsidR="006C1A4C" w:rsidRDefault="00A81A43">
            <w:pPr>
              <w:pStyle w:val="TableBodyText"/>
            </w:pPr>
            <w:r>
              <w:t>Forwards an e-mail message.</w:t>
            </w:r>
          </w:p>
        </w:tc>
      </w:tr>
      <w:tr w:rsidR="006C1A4C" w:rsidTr="006C1A4C">
        <w:tc>
          <w:tcPr>
            <w:tcW w:w="0" w:type="auto"/>
            <w:vAlign w:val="center"/>
          </w:tcPr>
          <w:p w:rsidR="006C1A4C" w:rsidRDefault="00A81A43">
            <w:pPr>
              <w:pStyle w:val="TableBodyText"/>
            </w:pPr>
            <w:bookmarkStart w:id="1931" w:name="ToolsSpellingRecheckDocument"/>
            <w:r>
              <w:rPr>
                <w:b/>
              </w:rPr>
              <w:t>ToolsSpellingRecheckDocument</w:t>
            </w:r>
            <w:bookmarkEnd w:id="1931"/>
          </w:p>
        </w:tc>
        <w:tc>
          <w:tcPr>
            <w:tcW w:w="0" w:type="auto"/>
            <w:vAlign w:val="center"/>
          </w:tcPr>
          <w:p w:rsidR="006C1A4C" w:rsidRDefault="00A81A43">
            <w:pPr>
              <w:pStyle w:val="TableBodyText"/>
            </w:pPr>
            <w:r>
              <w:t>0x0309</w:t>
            </w:r>
          </w:p>
        </w:tc>
        <w:tc>
          <w:tcPr>
            <w:tcW w:w="0" w:type="auto"/>
            <w:vAlign w:val="center"/>
          </w:tcPr>
          <w:p w:rsidR="006C1A4C" w:rsidRDefault="00A81A43">
            <w:pPr>
              <w:pStyle w:val="TableBodyText"/>
            </w:pPr>
            <w:r>
              <w:t>Resets spelling results for the current document.</w:t>
            </w:r>
          </w:p>
        </w:tc>
      </w:tr>
      <w:tr w:rsidR="006C1A4C" w:rsidTr="006C1A4C">
        <w:tc>
          <w:tcPr>
            <w:tcW w:w="0" w:type="auto"/>
            <w:vAlign w:val="center"/>
          </w:tcPr>
          <w:p w:rsidR="006C1A4C" w:rsidRDefault="00A81A43">
            <w:pPr>
              <w:pStyle w:val="TableBodyText"/>
            </w:pPr>
            <w:bookmarkStart w:id="1932" w:name="ToolsOptionsAutoFormatAsYouType"/>
            <w:r>
              <w:rPr>
                <w:b/>
              </w:rPr>
              <w:t>ToolsOptionsAutoFormatAsYouType</w:t>
            </w:r>
            <w:bookmarkEnd w:id="1932"/>
          </w:p>
        </w:tc>
        <w:tc>
          <w:tcPr>
            <w:tcW w:w="0" w:type="auto"/>
            <w:vAlign w:val="center"/>
          </w:tcPr>
          <w:p w:rsidR="006C1A4C" w:rsidRDefault="00A81A43">
            <w:pPr>
              <w:pStyle w:val="TableBodyText"/>
            </w:pPr>
            <w:r>
              <w:t>0x030A</w:t>
            </w:r>
          </w:p>
        </w:tc>
        <w:tc>
          <w:tcPr>
            <w:tcW w:w="0" w:type="auto"/>
            <w:vAlign w:val="center"/>
          </w:tcPr>
          <w:p w:rsidR="006C1A4C" w:rsidRDefault="00A81A43">
            <w:pPr>
              <w:pStyle w:val="TableBodyText"/>
            </w:pPr>
            <w:r>
              <w:t>Changes the AutoFormat As You Type options.</w:t>
            </w:r>
          </w:p>
        </w:tc>
      </w:tr>
      <w:tr w:rsidR="006C1A4C" w:rsidTr="006C1A4C">
        <w:tc>
          <w:tcPr>
            <w:tcW w:w="0" w:type="auto"/>
            <w:vAlign w:val="center"/>
          </w:tcPr>
          <w:p w:rsidR="006C1A4C" w:rsidRDefault="00A81A43">
            <w:pPr>
              <w:pStyle w:val="TableBodyText"/>
            </w:pPr>
            <w:bookmarkStart w:id="1933" w:name="MailMergeUseAddressBook"/>
            <w:r>
              <w:rPr>
                <w:b/>
              </w:rPr>
              <w:t>MailMergeUseAddressBook</w:t>
            </w:r>
            <w:bookmarkEnd w:id="1933"/>
          </w:p>
        </w:tc>
        <w:tc>
          <w:tcPr>
            <w:tcW w:w="0" w:type="auto"/>
            <w:vAlign w:val="center"/>
          </w:tcPr>
          <w:p w:rsidR="006C1A4C" w:rsidRDefault="00A81A43">
            <w:pPr>
              <w:pStyle w:val="TableBodyText"/>
            </w:pPr>
            <w:r>
              <w:t>0x030B</w:t>
            </w:r>
          </w:p>
        </w:tc>
        <w:tc>
          <w:tcPr>
            <w:tcW w:w="0" w:type="auto"/>
            <w:vAlign w:val="center"/>
          </w:tcPr>
          <w:p w:rsidR="006C1A4C" w:rsidRDefault="00A81A43">
            <w:pPr>
              <w:pStyle w:val="TableBodyText"/>
            </w:pPr>
            <w:r>
              <w:t>Opens an address book as a data source for mail merge.</w:t>
            </w:r>
          </w:p>
        </w:tc>
      </w:tr>
      <w:tr w:rsidR="006C1A4C" w:rsidTr="006C1A4C">
        <w:tc>
          <w:tcPr>
            <w:tcW w:w="0" w:type="auto"/>
            <w:vAlign w:val="center"/>
          </w:tcPr>
          <w:p w:rsidR="006C1A4C" w:rsidRDefault="00A81A43">
            <w:pPr>
              <w:pStyle w:val="TableBodyText"/>
            </w:pPr>
            <w:bookmarkStart w:id="1934" w:name="EditFindHighlight"/>
            <w:r>
              <w:rPr>
                <w:b/>
              </w:rPr>
              <w:t>EditFindHighlight</w:t>
            </w:r>
            <w:bookmarkEnd w:id="1934"/>
          </w:p>
        </w:tc>
        <w:tc>
          <w:tcPr>
            <w:tcW w:w="0" w:type="auto"/>
            <w:vAlign w:val="center"/>
          </w:tcPr>
          <w:p w:rsidR="006C1A4C" w:rsidRDefault="00A81A43">
            <w:pPr>
              <w:pStyle w:val="TableBodyText"/>
            </w:pPr>
            <w:r>
              <w:t>0x030C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35" w:name="EditReplaceHighlight"/>
            <w:r>
              <w:rPr>
                <w:b/>
              </w:rPr>
              <w:t>EditReplaceHighlight</w:t>
            </w:r>
            <w:bookmarkEnd w:id="1935"/>
          </w:p>
        </w:tc>
        <w:tc>
          <w:tcPr>
            <w:tcW w:w="0" w:type="auto"/>
            <w:vAlign w:val="center"/>
          </w:tcPr>
          <w:p w:rsidR="006C1A4C" w:rsidRDefault="00A81A43">
            <w:pPr>
              <w:pStyle w:val="TableBodyText"/>
            </w:pPr>
            <w:r>
              <w:t>0x030D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36" w:name="EditFindNotHighlight"/>
            <w:r>
              <w:rPr>
                <w:b/>
              </w:rPr>
              <w:t>EditFindNotHighlight</w:t>
            </w:r>
            <w:bookmarkEnd w:id="1936"/>
          </w:p>
        </w:tc>
        <w:tc>
          <w:tcPr>
            <w:tcW w:w="0" w:type="auto"/>
            <w:vAlign w:val="center"/>
          </w:tcPr>
          <w:p w:rsidR="006C1A4C" w:rsidRDefault="00A81A43">
            <w:pPr>
              <w:pStyle w:val="TableBodyText"/>
            </w:pPr>
            <w:r>
              <w:t>0x030E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37" w:name="EditReplaceNotHighlight"/>
            <w:r>
              <w:rPr>
                <w:b/>
              </w:rPr>
              <w:t>EditReplaceNotHighlight</w:t>
            </w:r>
            <w:bookmarkEnd w:id="1937"/>
          </w:p>
        </w:tc>
        <w:tc>
          <w:tcPr>
            <w:tcW w:w="0" w:type="auto"/>
            <w:vAlign w:val="center"/>
          </w:tcPr>
          <w:p w:rsidR="006C1A4C" w:rsidRDefault="00A81A43">
            <w:pPr>
              <w:pStyle w:val="TableBodyText"/>
            </w:pPr>
            <w:r>
              <w:t>0x030F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38" w:name="ToolsHHC"/>
            <w:r>
              <w:rPr>
                <w:b/>
              </w:rPr>
              <w:t>ToolsHHC</w:t>
            </w:r>
            <w:bookmarkEnd w:id="1938"/>
          </w:p>
        </w:tc>
        <w:tc>
          <w:tcPr>
            <w:tcW w:w="0" w:type="auto"/>
            <w:vAlign w:val="center"/>
          </w:tcPr>
          <w:p w:rsidR="006C1A4C" w:rsidRDefault="00A81A43">
            <w:pPr>
              <w:pStyle w:val="TableBodyText"/>
            </w:pPr>
            <w:r>
              <w:t>0x0310</w:t>
            </w:r>
          </w:p>
        </w:tc>
        <w:tc>
          <w:tcPr>
            <w:tcW w:w="0" w:type="auto"/>
            <w:vAlign w:val="center"/>
          </w:tcPr>
          <w:p w:rsidR="006C1A4C" w:rsidRDefault="00A81A43">
            <w:pPr>
              <w:pStyle w:val="TableBodyText"/>
            </w:pPr>
            <w:r>
              <w:t>Finds a Hangul/Hanja word for the selected word.</w:t>
            </w:r>
          </w:p>
        </w:tc>
      </w:tr>
      <w:tr w:rsidR="006C1A4C" w:rsidTr="006C1A4C">
        <w:tc>
          <w:tcPr>
            <w:tcW w:w="0" w:type="auto"/>
            <w:vAlign w:val="center"/>
          </w:tcPr>
          <w:p w:rsidR="006C1A4C" w:rsidRDefault="00A81A43">
            <w:pPr>
              <w:pStyle w:val="TableBodyText"/>
            </w:pPr>
            <w:bookmarkStart w:id="1939" w:name="UnderlineColor"/>
            <w:r>
              <w:rPr>
                <w:b/>
              </w:rPr>
              <w:t>UnderlineColor</w:t>
            </w:r>
            <w:bookmarkEnd w:id="1939"/>
          </w:p>
        </w:tc>
        <w:tc>
          <w:tcPr>
            <w:tcW w:w="0" w:type="auto"/>
            <w:vAlign w:val="center"/>
          </w:tcPr>
          <w:p w:rsidR="006C1A4C" w:rsidRDefault="00A81A43">
            <w:pPr>
              <w:pStyle w:val="TableBodyText"/>
            </w:pPr>
            <w:r>
              <w:t>0x0311</w:t>
            </w:r>
          </w:p>
        </w:tc>
        <w:tc>
          <w:tcPr>
            <w:tcW w:w="0" w:type="auto"/>
            <w:vAlign w:val="center"/>
          </w:tcPr>
          <w:p w:rsidR="006C1A4C" w:rsidRDefault="00A81A43">
            <w:pPr>
              <w:pStyle w:val="TableBodyText"/>
            </w:pPr>
            <w:r>
              <w:t>Changes the underline color of the selected text.</w:t>
            </w:r>
          </w:p>
        </w:tc>
      </w:tr>
      <w:tr w:rsidR="006C1A4C" w:rsidTr="006C1A4C">
        <w:tc>
          <w:tcPr>
            <w:tcW w:w="0" w:type="auto"/>
            <w:vAlign w:val="center"/>
          </w:tcPr>
          <w:p w:rsidR="006C1A4C" w:rsidRDefault="00A81A43">
            <w:pPr>
              <w:pStyle w:val="TableBodyText"/>
            </w:pPr>
            <w:bookmarkStart w:id="1940" w:name="ToolsOptionsHHC"/>
            <w:r>
              <w:rPr>
                <w:b/>
              </w:rPr>
              <w:t>ToolsOptionsHHC</w:t>
            </w:r>
            <w:bookmarkEnd w:id="1940"/>
          </w:p>
        </w:tc>
        <w:tc>
          <w:tcPr>
            <w:tcW w:w="0" w:type="auto"/>
            <w:vAlign w:val="center"/>
          </w:tcPr>
          <w:p w:rsidR="006C1A4C" w:rsidRDefault="00A81A43">
            <w:pPr>
              <w:pStyle w:val="TableBodyText"/>
            </w:pPr>
            <w:r>
              <w:t>0x0312</w:t>
            </w:r>
          </w:p>
        </w:tc>
        <w:tc>
          <w:tcPr>
            <w:tcW w:w="0" w:type="auto"/>
            <w:vAlign w:val="center"/>
          </w:tcPr>
          <w:p w:rsidR="006C1A4C" w:rsidRDefault="00A81A43">
            <w:pPr>
              <w:pStyle w:val="TableBodyText"/>
            </w:pPr>
            <w:r>
              <w:t xml:space="preserve">Changes the </w:t>
            </w:r>
            <w:hyperlink w:anchor="gt_9ba05db2-b238-4ee0-a0b6-93a436452e68">
              <w:r>
                <w:rPr>
                  <w:rStyle w:val="HyperlinkGreen"/>
                  <w:b/>
                </w:rPr>
                <w:t>HHC</w:t>
              </w:r>
            </w:hyperlink>
            <w:r>
              <w:t xml:space="preserve"> options.</w:t>
            </w:r>
          </w:p>
        </w:tc>
      </w:tr>
      <w:tr w:rsidR="006C1A4C" w:rsidTr="006C1A4C">
        <w:tc>
          <w:tcPr>
            <w:tcW w:w="0" w:type="auto"/>
            <w:vAlign w:val="center"/>
          </w:tcPr>
          <w:p w:rsidR="006C1A4C" w:rsidRDefault="00A81A43">
            <w:pPr>
              <w:pStyle w:val="TableBodyText"/>
            </w:pPr>
            <w:bookmarkStart w:id="1941" w:name="InsertVerticalFrame"/>
            <w:r>
              <w:rPr>
                <w:b/>
              </w:rPr>
              <w:t>InsertVerticalFrame</w:t>
            </w:r>
            <w:bookmarkEnd w:id="1941"/>
          </w:p>
        </w:tc>
        <w:tc>
          <w:tcPr>
            <w:tcW w:w="0" w:type="auto"/>
            <w:vAlign w:val="center"/>
          </w:tcPr>
          <w:p w:rsidR="006C1A4C" w:rsidRDefault="00A81A43">
            <w:pPr>
              <w:pStyle w:val="TableBodyText"/>
            </w:pPr>
            <w:r>
              <w:t>0x0313</w:t>
            </w:r>
          </w:p>
        </w:tc>
        <w:tc>
          <w:tcPr>
            <w:tcW w:w="0" w:type="auto"/>
            <w:vAlign w:val="center"/>
          </w:tcPr>
          <w:p w:rsidR="006C1A4C" w:rsidRDefault="00A81A43">
            <w:pPr>
              <w:pStyle w:val="TableBodyText"/>
            </w:pPr>
            <w:r>
              <w:t>Inserts an empty vertical frame or encloses the selected item in a vertical frame.</w:t>
            </w:r>
          </w:p>
        </w:tc>
      </w:tr>
      <w:tr w:rsidR="006C1A4C" w:rsidTr="006C1A4C">
        <w:tc>
          <w:tcPr>
            <w:tcW w:w="0" w:type="auto"/>
            <w:vAlign w:val="center"/>
          </w:tcPr>
          <w:p w:rsidR="006C1A4C" w:rsidRDefault="00A81A43">
            <w:pPr>
              <w:pStyle w:val="TableBodyText"/>
            </w:pPr>
            <w:bookmarkStart w:id="1942" w:name="BorderTLtoBR"/>
            <w:r>
              <w:rPr>
                <w:b/>
              </w:rPr>
              <w:t>BorderTLtoBR</w:t>
            </w:r>
            <w:bookmarkEnd w:id="1942"/>
          </w:p>
        </w:tc>
        <w:tc>
          <w:tcPr>
            <w:tcW w:w="0" w:type="auto"/>
            <w:vAlign w:val="center"/>
          </w:tcPr>
          <w:p w:rsidR="006C1A4C" w:rsidRDefault="00A81A43">
            <w:pPr>
              <w:pStyle w:val="TableBodyText"/>
            </w:pPr>
            <w:r>
              <w:t>0x0314</w:t>
            </w:r>
          </w:p>
        </w:tc>
        <w:tc>
          <w:tcPr>
            <w:tcW w:w="0" w:type="auto"/>
            <w:vAlign w:val="center"/>
          </w:tcPr>
          <w:p w:rsidR="006C1A4C" w:rsidRDefault="00A81A43">
            <w:pPr>
              <w:pStyle w:val="TableBodyText"/>
            </w:pPr>
            <w:r>
              <w:t xml:space="preserve">Changes the top left to bottom right </w:t>
            </w:r>
            <w:r>
              <w:t>diagonal border of the selected table cells.</w:t>
            </w:r>
          </w:p>
        </w:tc>
      </w:tr>
      <w:tr w:rsidR="006C1A4C" w:rsidTr="006C1A4C">
        <w:tc>
          <w:tcPr>
            <w:tcW w:w="0" w:type="auto"/>
            <w:vAlign w:val="center"/>
          </w:tcPr>
          <w:p w:rsidR="006C1A4C" w:rsidRDefault="00A81A43">
            <w:pPr>
              <w:pStyle w:val="TableBodyText"/>
            </w:pPr>
            <w:bookmarkStart w:id="1943" w:name="BorderTRtoBL"/>
            <w:r>
              <w:rPr>
                <w:b/>
              </w:rPr>
              <w:t>BorderTRtoBL</w:t>
            </w:r>
            <w:bookmarkEnd w:id="1943"/>
          </w:p>
        </w:tc>
        <w:tc>
          <w:tcPr>
            <w:tcW w:w="0" w:type="auto"/>
            <w:vAlign w:val="center"/>
          </w:tcPr>
          <w:p w:rsidR="006C1A4C" w:rsidRDefault="00A81A43">
            <w:pPr>
              <w:pStyle w:val="TableBodyText"/>
            </w:pPr>
            <w:r>
              <w:t>0x0315</w:t>
            </w:r>
          </w:p>
        </w:tc>
        <w:tc>
          <w:tcPr>
            <w:tcW w:w="0" w:type="auto"/>
            <w:vAlign w:val="center"/>
          </w:tcPr>
          <w:p w:rsidR="006C1A4C" w:rsidRDefault="00A81A43">
            <w:pPr>
              <w:pStyle w:val="TableBodyText"/>
            </w:pPr>
            <w:r>
              <w:t>Changes the top right to bottom left diagonal border of the selected table cells.</w:t>
            </w:r>
          </w:p>
        </w:tc>
      </w:tr>
      <w:tr w:rsidR="006C1A4C" w:rsidTr="006C1A4C">
        <w:tc>
          <w:tcPr>
            <w:tcW w:w="0" w:type="auto"/>
            <w:vAlign w:val="center"/>
          </w:tcPr>
          <w:p w:rsidR="006C1A4C" w:rsidRDefault="00A81A43">
            <w:pPr>
              <w:pStyle w:val="TableBodyText"/>
            </w:pPr>
            <w:bookmarkStart w:id="1944" w:name="ToolsOptionsFuzzy"/>
            <w:r>
              <w:rPr>
                <w:b/>
              </w:rPr>
              <w:lastRenderedPageBreak/>
              <w:t>ToolsOptionsFuzzy</w:t>
            </w:r>
            <w:bookmarkEnd w:id="1944"/>
          </w:p>
        </w:tc>
        <w:tc>
          <w:tcPr>
            <w:tcW w:w="0" w:type="auto"/>
            <w:vAlign w:val="center"/>
          </w:tcPr>
          <w:p w:rsidR="006C1A4C" w:rsidRDefault="00A81A43">
            <w:pPr>
              <w:pStyle w:val="TableBodyText"/>
            </w:pPr>
            <w:r>
              <w:t>0x0316</w:t>
            </w:r>
          </w:p>
        </w:tc>
        <w:tc>
          <w:tcPr>
            <w:tcW w:w="0" w:type="auto"/>
            <w:vAlign w:val="center"/>
          </w:tcPr>
          <w:p w:rsidR="006C1A4C" w:rsidRDefault="00A81A43">
            <w:pPr>
              <w:pStyle w:val="TableBodyText"/>
            </w:pPr>
            <w:r>
              <w:t>Changes the fuzzy expressions options.</w:t>
            </w:r>
          </w:p>
        </w:tc>
      </w:tr>
      <w:tr w:rsidR="006C1A4C" w:rsidTr="006C1A4C">
        <w:tc>
          <w:tcPr>
            <w:tcW w:w="0" w:type="auto"/>
            <w:vAlign w:val="center"/>
          </w:tcPr>
          <w:p w:rsidR="006C1A4C" w:rsidRDefault="00A81A43">
            <w:pPr>
              <w:pStyle w:val="TableBodyText"/>
            </w:pPr>
            <w:bookmarkStart w:id="1945" w:name="DrawBrace"/>
            <w:r>
              <w:rPr>
                <w:b/>
              </w:rPr>
              <w:t>DrawBrace</w:t>
            </w:r>
            <w:bookmarkEnd w:id="1945"/>
          </w:p>
        </w:tc>
        <w:tc>
          <w:tcPr>
            <w:tcW w:w="0" w:type="auto"/>
            <w:vAlign w:val="center"/>
          </w:tcPr>
          <w:p w:rsidR="006C1A4C" w:rsidRDefault="00A81A43">
            <w:pPr>
              <w:pStyle w:val="TableBodyText"/>
            </w:pPr>
            <w:r>
              <w:t>0x0317</w:t>
            </w:r>
          </w:p>
        </w:tc>
        <w:tc>
          <w:tcPr>
            <w:tcW w:w="0" w:type="auto"/>
            <w:vAlign w:val="center"/>
          </w:tcPr>
          <w:p w:rsidR="006C1A4C" w:rsidRDefault="00A81A43">
            <w:pPr>
              <w:pStyle w:val="TableBodyText"/>
            </w:pPr>
            <w:r>
              <w:t xml:space="preserve">Inserts a brace drawing </w:t>
            </w:r>
            <w:r>
              <w:t>object.</w:t>
            </w:r>
          </w:p>
        </w:tc>
      </w:tr>
      <w:tr w:rsidR="006C1A4C" w:rsidTr="006C1A4C">
        <w:tc>
          <w:tcPr>
            <w:tcW w:w="0" w:type="auto"/>
            <w:vAlign w:val="center"/>
          </w:tcPr>
          <w:p w:rsidR="006C1A4C" w:rsidRDefault="00A81A43">
            <w:pPr>
              <w:pStyle w:val="TableBodyText"/>
            </w:pPr>
            <w:bookmarkStart w:id="1946" w:name="DrawBracket"/>
            <w:r>
              <w:rPr>
                <w:b/>
              </w:rPr>
              <w:t>DrawBracket</w:t>
            </w:r>
            <w:bookmarkEnd w:id="1946"/>
          </w:p>
        </w:tc>
        <w:tc>
          <w:tcPr>
            <w:tcW w:w="0" w:type="auto"/>
            <w:vAlign w:val="center"/>
          </w:tcPr>
          <w:p w:rsidR="006C1A4C" w:rsidRDefault="00A81A43">
            <w:pPr>
              <w:pStyle w:val="TableBodyText"/>
            </w:pPr>
            <w:r>
              <w:t>0x0318</w:t>
            </w:r>
          </w:p>
        </w:tc>
        <w:tc>
          <w:tcPr>
            <w:tcW w:w="0" w:type="auto"/>
            <w:vAlign w:val="center"/>
          </w:tcPr>
          <w:p w:rsidR="006C1A4C" w:rsidRDefault="00A81A43">
            <w:pPr>
              <w:pStyle w:val="TableBodyText"/>
            </w:pPr>
            <w:r>
              <w:t>Inserts a bracket drawing object.</w:t>
            </w:r>
          </w:p>
        </w:tc>
      </w:tr>
      <w:tr w:rsidR="006C1A4C" w:rsidTr="006C1A4C">
        <w:tc>
          <w:tcPr>
            <w:tcW w:w="0" w:type="auto"/>
            <w:vAlign w:val="center"/>
          </w:tcPr>
          <w:p w:rsidR="006C1A4C" w:rsidRDefault="00A81A43">
            <w:pPr>
              <w:pStyle w:val="TableBodyText"/>
            </w:pPr>
            <w:bookmarkStart w:id="1947" w:name="HelpAW"/>
            <w:r>
              <w:rPr>
                <w:b/>
              </w:rPr>
              <w:t>HelpAW</w:t>
            </w:r>
            <w:bookmarkEnd w:id="1947"/>
          </w:p>
        </w:tc>
        <w:tc>
          <w:tcPr>
            <w:tcW w:w="0" w:type="auto"/>
            <w:vAlign w:val="center"/>
          </w:tcPr>
          <w:p w:rsidR="006C1A4C" w:rsidRDefault="00A81A43">
            <w:pPr>
              <w:pStyle w:val="TableBodyText"/>
            </w:pPr>
            <w:r>
              <w:t>0x031A</w:t>
            </w:r>
          </w:p>
        </w:tc>
        <w:tc>
          <w:tcPr>
            <w:tcW w:w="0" w:type="auto"/>
            <w:vAlign w:val="center"/>
          </w:tcPr>
          <w:p w:rsidR="006C1A4C" w:rsidRDefault="00A81A43">
            <w:pPr>
              <w:pStyle w:val="TableBodyText"/>
            </w:pPr>
            <w:r>
              <w:t>Locates Help topics based on an entered question or request.</w:t>
            </w:r>
          </w:p>
        </w:tc>
      </w:tr>
      <w:tr w:rsidR="006C1A4C" w:rsidTr="006C1A4C">
        <w:tc>
          <w:tcPr>
            <w:tcW w:w="0" w:type="auto"/>
            <w:vAlign w:val="center"/>
          </w:tcPr>
          <w:p w:rsidR="006C1A4C" w:rsidRDefault="00A81A43">
            <w:pPr>
              <w:pStyle w:val="TableBodyText"/>
            </w:pPr>
            <w:bookmarkStart w:id="1948" w:name="HelpMSN"/>
            <w:r>
              <w:rPr>
                <w:b/>
              </w:rPr>
              <w:t>HelpMSN</w:t>
            </w:r>
            <w:bookmarkEnd w:id="1948"/>
          </w:p>
        </w:tc>
        <w:tc>
          <w:tcPr>
            <w:tcW w:w="0" w:type="auto"/>
            <w:vAlign w:val="center"/>
          </w:tcPr>
          <w:p w:rsidR="006C1A4C" w:rsidRDefault="00A81A43">
            <w:pPr>
              <w:pStyle w:val="TableBodyText"/>
            </w:pPr>
            <w:r>
              <w:t>0x031B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49" w:name="CreateTable"/>
            <w:r>
              <w:rPr>
                <w:b/>
              </w:rPr>
              <w:t>CreateTable</w:t>
            </w:r>
            <w:bookmarkEnd w:id="1949"/>
          </w:p>
        </w:tc>
        <w:tc>
          <w:tcPr>
            <w:tcW w:w="0" w:type="auto"/>
            <w:vAlign w:val="center"/>
          </w:tcPr>
          <w:p w:rsidR="006C1A4C" w:rsidRDefault="00A81A43">
            <w:pPr>
              <w:pStyle w:val="TableBodyText"/>
            </w:pPr>
            <w:r>
              <w:t>0x031C</w:t>
            </w:r>
          </w:p>
        </w:tc>
        <w:tc>
          <w:tcPr>
            <w:tcW w:w="0" w:type="auto"/>
            <w:vAlign w:val="center"/>
          </w:tcPr>
          <w:p w:rsidR="006C1A4C" w:rsidRDefault="00A81A43">
            <w:pPr>
              <w:pStyle w:val="TableBodyText"/>
            </w:pPr>
            <w:r>
              <w:t>Inserts a table.</w:t>
            </w:r>
          </w:p>
        </w:tc>
      </w:tr>
      <w:tr w:rsidR="006C1A4C" w:rsidTr="006C1A4C">
        <w:tc>
          <w:tcPr>
            <w:tcW w:w="0" w:type="auto"/>
            <w:vAlign w:val="center"/>
          </w:tcPr>
          <w:p w:rsidR="006C1A4C" w:rsidRDefault="00A81A43">
            <w:pPr>
              <w:pStyle w:val="TableBodyText"/>
            </w:pPr>
            <w:bookmarkStart w:id="1950" w:name="CharScale"/>
            <w:r>
              <w:rPr>
                <w:b/>
              </w:rPr>
              <w:t>CharScale</w:t>
            </w:r>
            <w:bookmarkEnd w:id="1950"/>
          </w:p>
        </w:tc>
        <w:tc>
          <w:tcPr>
            <w:tcW w:w="0" w:type="auto"/>
            <w:vAlign w:val="center"/>
          </w:tcPr>
          <w:p w:rsidR="006C1A4C" w:rsidRDefault="00A81A43">
            <w:pPr>
              <w:pStyle w:val="TableBodyText"/>
            </w:pPr>
            <w:r>
              <w:t>0x031D</w:t>
            </w:r>
          </w:p>
        </w:tc>
        <w:tc>
          <w:tcPr>
            <w:tcW w:w="0" w:type="auto"/>
            <w:vAlign w:val="center"/>
          </w:tcPr>
          <w:p w:rsidR="006C1A4C" w:rsidRDefault="00A81A43">
            <w:pPr>
              <w:pStyle w:val="TableBodyText"/>
            </w:pPr>
            <w:r>
              <w:t>Applies character scaling to the</w:t>
            </w:r>
            <w:r>
              <w:t xml:space="preserve"> selection.</w:t>
            </w:r>
          </w:p>
        </w:tc>
      </w:tr>
      <w:tr w:rsidR="006C1A4C" w:rsidTr="006C1A4C">
        <w:tc>
          <w:tcPr>
            <w:tcW w:w="0" w:type="auto"/>
            <w:vAlign w:val="center"/>
          </w:tcPr>
          <w:p w:rsidR="006C1A4C" w:rsidRDefault="00A81A43">
            <w:pPr>
              <w:pStyle w:val="TableBodyText"/>
            </w:pPr>
            <w:bookmarkStart w:id="1951" w:name="DoubleStrikethrough"/>
            <w:r>
              <w:rPr>
                <w:b/>
              </w:rPr>
              <w:t>DoubleStrikethrough</w:t>
            </w:r>
            <w:bookmarkEnd w:id="1951"/>
          </w:p>
        </w:tc>
        <w:tc>
          <w:tcPr>
            <w:tcW w:w="0" w:type="auto"/>
            <w:vAlign w:val="center"/>
          </w:tcPr>
          <w:p w:rsidR="006C1A4C" w:rsidRDefault="00A81A43">
            <w:pPr>
              <w:pStyle w:val="TableBodyText"/>
            </w:pPr>
            <w:r>
              <w:t>0x031E</w:t>
            </w:r>
          </w:p>
        </w:tc>
        <w:tc>
          <w:tcPr>
            <w:tcW w:w="0" w:type="auto"/>
            <w:vAlign w:val="center"/>
          </w:tcPr>
          <w:p w:rsidR="006C1A4C" w:rsidRDefault="00A81A43">
            <w:pPr>
              <w:pStyle w:val="TableBodyText"/>
            </w:pPr>
            <w:r>
              <w:t>Makes the selection double strikethrough (toggle).</w:t>
            </w:r>
          </w:p>
        </w:tc>
      </w:tr>
      <w:tr w:rsidR="006C1A4C" w:rsidTr="006C1A4C">
        <w:tc>
          <w:tcPr>
            <w:tcW w:w="0" w:type="auto"/>
            <w:vAlign w:val="center"/>
          </w:tcPr>
          <w:p w:rsidR="006C1A4C" w:rsidRDefault="00A81A43">
            <w:pPr>
              <w:pStyle w:val="TableBodyText"/>
            </w:pPr>
            <w:bookmarkStart w:id="1952" w:name="TopAlign"/>
            <w:r>
              <w:rPr>
                <w:b/>
              </w:rPr>
              <w:t>TopAlign</w:t>
            </w:r>
            <w:bookmarkEnd w:id="1952"/>
          </w:p>
        </w:tc>
        <w:tc>
          <w:tcPr>
            <w:tcW w:w="0" w:type="auto"/>
            <w:vAlign w:val="center"/>
          </w:tcPr>
          <w:p w:rsidR="006C1A4C" w:rsidRDefault="00A81A43">
            <w:pPr>
              <w:pStyle w:val="TableBodyText"/>
            </w:pPr>
            <w:r>
              <w:t>0x031F</w:t>
            </w:r>
          </w:p>
        </w:tc>
        <w:tc>
          <w:tcPr>
            <w:tcW w:w="0" w:type="auto"/>
            <w:vAlign w:val="center"/>
          </w:tcPr>
          <w:p w:rsidR="006C1A4C" w:rsidRDefault="00A81A43">
            <w:pPr>
              <w:pStyle w:val="TableBodyText"/>
            </w:pPr>
            <w:r>
              <w:t>Aligns cell content to the top of cell.</w:t>
            </w:r>
          </w:p>
        </w:tc>
      </w:tr>
      <w:tr w:rsidR="006C1A4C" w:rsidTr="006C1A4C">
        <w:tc>
          <w:tcPr>
            <w:tcW w:w="0" w:type="auto"/>
            <w:vAlign w:val="center"/>
          </w:tcPr>
          <w:p w:rsidR="006C1A4C" w:rsidRDefault="00A81A43">
            <w:pPr>
              <w:pStyle w:val="TableBodyText"/>
            </w:pPr>
            <w:bookmarkStart w:id="1953" w:name="CenterAlign"/>
            <w:r>
              <w:rPr>
                <w:b/>
              </w:rPr>
              <w:t>CenterAlign</w:t>
            </w:r>
            <w:bookmarkEnd w:id="1953"/>
          </w:p>
        </w:tc>
        <w:tc>
          <w:tcPr>
            <w:tcW w:w="0" w:type="auto"/>
            <w:vAlign w:val="center"/>
          </w:tcPr>
          <w:p w:rsidR="006C1A4C" w:rsidRDefault="00A81A43">
            <w:pPr>
              <w:pStyle w:val="TableBodyText"/>
            </w:pPr>
            <w:r>
              <w:t>0x0320</w:t>
            </w:r>
          </w:p>
        </w:tc>
        <w:tc>
          <w:tcPr>
            <w:tcW w:w="0" w:type="auto"/>
            <w:vAlign w:val="center"/>
          </w:tcPr>
          <w:p w:rsidR="006C1A4C" w:rsidRDefault="00A81A43">
            <w:pPr>
              <w:pStyle w:val="TableBodyText"/>
            </w:pPr>
            <w:r>
              <w:t>Aligns cell content to the center of cell.</w:t>
            </w:r>
          </w:p>
        </w:tc>
      </w:tr>
      <w:tr w:rsidR="006C1A4C" w:rsidTr="006C1A4C">
        <w:tc>
          <w:tcPr>
            <w:tcW w:w="0" w:type="auto"/>
            <w:vAlign w:val="center"/>
          </w:tcPr>
          <w:p w:rsidR="006C1A4C" w:rsidRDefault="00A81A43">
            <w:pPr>
              <w:pStyle w:val="TableBodyText"/>
            </w:pPr>
            <w:bookmarkStart w:id="1954" w:name="BottomAlign"/>
            <w:r>
              <w:rPr>
                <w:b/>
              </w:rPr>
              <w:t>BottomAlign</w:t>
            </w:r>
            <w:bookmarkEnd w:id="1954"/>
          </w:p>
        </w:tc>
        <w:tc>
          <w:tcPr>
            <w:tcW w:w="0" w:type="auto"/>
            <w:vAlign w:val="center"/>
          </w:tcPr>
          <w:p w:rsidR="006C1A4C" w:rsidRDefault="00A81A43">
            <w:pPr>
              <w:pStyle w:val="TableBodyText"/>
            </w:pPr>
            <w:r>
              <w:t>0x0321</w:t>
            </w:r>
          </w:p>
        </w:tc>
        <w:tc>
          <w:tcPr>
            <w:tcW w:w="0" w:type="auto"/>
            <w:vAlign w:val="center"/>
          </w:tcPr>
          <w:p w:rsidR="006C1A4C" w:rsidRDefault="00A81A43">
            <w:pPr>
              <w:pStyle w:val="TableBodyText"/>
            </w:pPr>
            <w:r>
              <w:t>Aligns cell content to th</w:t>
            </w:r>
            <w:r>
              <w:t>e bottom of cell.</w:t>
            </w:r>
          </w:p>
        </w:tc>
      </w:tr>
      <w:tr w:rsidR="006C1A4C" w:rsidTr="006C1A4C">
        <w:tc>
          <w:tcPr>
            <w:tcW w:w="0" w:type="auto"/>
            <w:vAlign w:val="center"/>
          </w:tcPr>
          <w:p w:rsidR="006C1A4C" w:rsidRDefault="00A81A43">
            <w:pPr>
              <w:pStyle w:val="TableBodyText"/>
            </w:pPr>
            <w:bookmarkStart w:id="1955" w:name="ViewOutlineSplitToolbar"/>
            <w:r>
              <w:rPr>
                <w:b/>
              </w:rPr>
              <w:t>ViewOutlineSplitToolbar</w:t>
            </w:r>
            <w:bookmarkEnd w:id="1955"/>
          </w:p>
        </w:tc>
        <w:tc>
          <w:tcPr>
            <w:tcW w:w="0" w:type="auto"/>
            <w:vAlign w:val="center"/>
          </w:tcPr>
          <w:p w:rsidR="006C1A4C" w:rsidRDefault="00A81A43">
            <w:pPr>
              <w:pStyle w:val="TableBodyText"/>
            </w:pPr>
            <w:r>
              <w:t>0x0324</w:t>
            </w:r>
          </w:p>
        </w:tc>
        <w:tc>
          <w:tcPr>
            <w:tcW w:w="0" w:type="auto"/>
            <w:vAlign w:val="center"/>
          </w:tcPr>
          <w:p w:rsidR="006C1A4C" w:rsidRDefault="00A81A43">
            <w:pPr>
              <w:pStyle w:val="TableBodyText"/>
            </w:pPr>
            <w:r>
              <w:t>Shows or hides the Borders/Table toolbar.</w:t>
            </w:r>
          </w:p>
        </w:tc>
      </w:tr>
      <w:tr w:rsidR="006C1A4C" w:rsidTr="006C1A4C">
        <w:tc>
          <w:tcPr>
            <w:tcW w:w="0" w:type="auto"/>
            <w:vAlign w:val="center"/>
          </w:tcPr>
          <w:p w:rsidR="006C1A4C" w:rsidRDefault="00A81A43">
            <w:pPr>
              <w:pStyle w:val="TableBodyText"/>
            </w:pPr>
            <w:bookmarkStart w:id="1956" w:name="DistributeColumn"/>
            <w:r>
              <w:rPr>
                <w:b/>
              </w:rPr>
              <w:t>DistributeColumn</w:t>
            </w:r>
            <w:bookmarkEnd w:id="1956"/>
          </w:p>
        </w:tc>
        <w:tc>
          <w:tcPr>
            <w:tcW w:w="0" w:type="auto"/>
            <w:vAlign w:val="center"/>
          </w:tcPr>
          <w:p w:rsidR="006C1A4C" w:rsidRDefault="00A81A43">
            <w:pPr>
              <w:pStyle w:val="TableBodyText"/>
            </w:pPr>
            <w:r>
              <w:t>0x0327</w:t>
            </w:r>
          </w:p>
        </w:tc>
        <w:tc>
          <w:tcPr>
            <w:tcW w:w="0" w:type="auto"/>
            <w:vAlign w:val="center"/>
          </w:tcPr>
          <w:p w:rsidR="006C1A4C" w:rsidRDefault="00A81A43">
            <w:pPr>
              <w:pStyle w:val="TableBodyText"/>
            </w:pPr>
            <w:r>
              <w:t>Evenly distributes selected columns.</w:t>
            </w:r>
          </w:p>
        </w:tc>
      </w:tr>
      <w:tr w:rsidR="006C1A4C" w:rsidTr="006C1A4C">
        <w:tc>
          <w:tcPr>
            <w:tcW w:w="0" w:type="auto"/>
            <w:vAlign w:val="center"/>
          </w:tcPr>
          <w:p w:rsidR="006C1A4C" w:rsidRDefault="00A81A43">
            <w:pPr>
              <w:pStyle w:val="TableBodyText"/>
            </w:pPr>
            <w:bookmarkStart w:id="1957" w:name="ViewFormatExToolbar"/>
            <w:r>
              <w:rPr>
                <w:b/>
              </w:rPr>
              <w:t>ViewFormatExToolbar</w:t>
            </w:r>
            <w:bookmarkEnd w:id="1957"/>
          </w:p>
        </w:tc>
        <w:tc>
          <w:tcPr>
            <w:tcW w:w="0" w:type="auto"/>
            <w:vAlign w:val="center"/>
          </w:tcPr>
          <w:p w:rsidR="006C1A4C" w:rsidRDefault="00A81A43">
            <w:pPr>
              <w:pStyle w:val="TableBodyText"/>
            </w:pPr>
            <w:r>
              <w:t>0x032B</w:t>
            </w:r>
          </w:p>
        </w:tc>
        <w:tc>
          <w:tcPr>
            <w:tcW w:w="0" w:type="auto"/>
            <w:vAlign w:val="center"/>
          </w:tcPr>
          <w:p w:rsidR="006C1A4C" w:rsidRDefault="00A81A43">
            <w:pPr>
              <w:pStyle w:val="TableBodyText"/>
            </w:pPr>
            <w:r>
              <w:t>Shows or hides the Extended Formatting toolbar.</w:t>
            </w:r>
          </w:p>
        </w:tc>
      </w:tr>
      <w:tr w:rsidR="006C1A4C" w:rsidTr="006C1A4C">
        <w:tc>
          <w:tcPr>
            <w:tcW w:w="0" w:type="auto"/>
            <w:vAlign w:val="center"/>
          </w:tcPr>
          <w:p w:rsidR="006C1A4C" w:rsidRDefault="00A81A43">
            <w:pPr>
              <w:pStyle w:val="TableBodyText"/>
            </w:pPr>
            <w:bookmarkStart w:id="1958" w:name="InsertNumber"/>
            <w:r>
              <w:rPr>
                <w:b/>
              </w:rPr>
              <w:t>InsertNumber</w:t>
            </w:r>
            <w:bookmarkEnd w:id="1958"/>
          </w:p>
        </w:tc>
        <w:tc>
          <w:tcPr>
            <w:tcW w:w="0" w:type="auto"/>
            <w:vAlign w:val="center"/>
          </w:tcPr>
          <w:p w:rsidR="006C1A4C" w:rsidRDefault="00A81A43">
            <w:pPr>
              <w:pStyle w:val="TableBodyText"/>
            </w:pPr>
            <w:r>
              <w:t>0x032C</w:t>
            </w:r>
          </w:p>
        </w:tc>
        <w:tc>
          <w:tcPr>
            <w:tcW w:w="0" w:type="auto"/>
            <w:vAlign w:val="center"/>
          </w:tcPr>
          <w:p w:rsidR="006C1A4C" w:rsidRDefault="00A81A43">
            <w:pPr>
              <w:pStyle w:val="TableBodyText"/>
            </w:pPr>
            <w:r>
              <w:t>Inserts a number in the active document.</w:t>
            </w:r>
          </w:p>
        </w:tc>
      </w:tr>
      <w:tr w:rsidR="006C1A4C" w:rsidTr="006C1A4C">
        <w:tc>
          <w:tcPr>
            <w:tcW w:w="0" w:type="auto"/>
            <w:vAlign w:val="center"/>
          </w:tcPr>
          <w:p w:rsidR="006C1A4C" w:rsidRDefault="00A81A43">
            <w:pPr>
              <w:pStyle w:val="TableBodyText"/>
            </w:pPr>
            <w:bookmarkStart w:id="1959" w:name="ContextHelp"/>
            <w:r>
              <w:rPr>
                <w:b/>
              </w:rPr>
              <w:t>ContextHelp</w:t>
            </w:r>
            <w:bookmarkEnd w:id="1959"/>
          </w:p>
        </w:tc>
        <w:tc>
          <w:tcPr>
            <w:tcW w:w="0" w:type="auto"/>
            <w:vAlign w:val="center"/>
          </w:tcPr>
          <w:p w:rsidR="006C1A4C" w:rsidRDefault="00A81A43">
            <w:pPr>
              <w:pStyle w:val="TableBodyText"/>
            </w:pPr>
            <w:r>
              <w:t>0x032D</w:t>
            </w:r>
          </w:p>
        </w:tc>
        <w:tc>
          <w:tcPr>
            <w:tcW w:w="0" w:type="auto"/>
            <w:vAlign w:val="center"/>
          </w:tcPr>
          <w:p w:rsidR="006C1A4C" w:rsidRDefault="00A81A43">
            <w:pPr>
              <w:pStyle w:val="TableBodyText"/>
            </w:pPr>
            <w:r>
              <w:t>Toggles context sensitive help through F1 key.</w:t>
            </w:r>
          </w:p>
        </w:tc>
      </w:tr>
      <w:tr w:rsidR="006C1A4C" w:rsidTr="006C1A4C">
        <w:tc>
          <w:tcPr>
            <w:tcW w:w="0" w:type="auto"/>
            <w:vAlign w:val="center"/>
          </w:tcPr>
          <w:p w:rsidR="006C1A4C" w:rsidRDefault="00A81A43">
            <w:pPr>
              <w:pStyle w:val="TableBodyText"/>
            </w:pPr>
            <w:bookmarkStart w:id="1960" w:name="InsertOfficeDrawing"/>
            <w:r>
              <w:rPr>
                <w:b/>
              </w:rPr>
              <w:t>InsertOfficeDrawing</w:t>
            </w:r>
            <w:bookmarkEnd w:id="1960"/>
          </w:p>
        </w:tc>
        <w:tc>
          <w:tcPr>
            <w:tcW w:w="0" w:type="auto"/>
            <w:vAlign w:val="center"/>
          </w:tcPr>
          <w:p w:rsidR="006C1A4C" w:rsidRDefault="00A81A43">
            <w:pPr>
              <w:pStyle w:val="TableBodyText"/>
            </w:pPr>
            <w:r>
              <w:t>0x032F</w:t>
            </w:r>
          </w:p>
        </w:tc>
        <w:tc>
          <w:tcPr>
            <w:tcW w:w="0" w:type="auto"/>
            <w:vAlign w:val="center"/>
          </w:tcPr>
          <w:p w:rsidR="006C1A4C" w:rsidRDefault="00A81A43">
            <w:pPr>
              <w:pStyle w:val="TableBodyText"/>
            </w:pPr>
            <w:r>
              <w:t>Inserts a Microsoft Draw object.</w:t>
            </w:r>
          </w:p>
        </w:tc>
      </w:tr>
      <w:tr w:rsidR="006C1A4C" w:rsidTr="006C1A4C">
        <w:tc>
          <w:tcPr>
            <w:tcW w:w="0" w:type="auto"/>
            <w:vAlign w:val="center"/>
          </w:tcPr>
          <w:p w:rsidR="006C1A4C" w:rsidRDefault="00A81A43">
            <w:pPr>
              <w:pStyle w:val="TableBodyText"/>
            </w:pPr>
            <w:bookmarkStart w:id="1961" w:name="RedefineStyle"/>
            <w:r>
              <w:rPr>
                <w:b/>
              </w:rPr>
              <w:t>RedefineStyle</w:t>
            </w:r>
            <w:bookmarkEnd w:id="1961"/>
          </w:p>
        </w:tc>
        <w:tc>
          <w:tcPr>
            <w:tcW w:w="0" w:type="auto"/>
            <w:vAlign w:val="center"/>
          </w:tcPr>
          <w:p w:rsidR="006C1A4C" w:rsidRDefault="00A81A43">
            <w:pPr>
              <w:pStyle w:val="TableBodyText"/>
            </w:pPr>
            <w:r>
              <w:t>0x0330</w:t>
            </w:r>
          </w:p>
        </w:tc>
        <w:tc>
          <w:tcPr>
            <w:tcW w:w="0" w:type="auto"/>
            <w:vAlign w:val="center"/>
          </w:tcPr>
          <w:p w:rsidR="006C1A4C" w:rsidRDefault="00A81A43">
            <w:pPr>
              <w:pStyle w:val="TableBodyText"/>
            </w:pPr>
            <w:r>
              <w:t>Redefines the current style based on the selected text.</w:t>
            </w:r>
          </w:p>
        </w:tc>
      </w:tr>
      <w:tr w:rsidR="006C1A4C" w:rsidTr="006C1A4C">
        <w:tc>
          <w:tcPr>
            <w:tcW w:w="0" w:type="auto"/>
            <w:vAlign w:val="center"/>
          </w:tcPr>
          <w:p w:rsidR="006C1A4C" w:rsidRDefault="00A81A43">
            <w:pPr>
              <w:pStyle w:val="TableBodyText"/>
            </w:pPr>
            <w:bookmarkStart w:id="1962" w:name="ViewOnline"/>
            <w:r>
              <w:rPr>
                <w:b/>
              </w:rPr>
              <w:t>ViewOnline</w:t>
            </w:r>
            <w:bookmarkEnd w:id="1962"/>
          </w:p>
        </w:tc>
        <w:tc>
          <w:tcPr>
            <w:tcW w:w="0" w:type="auto"/>
            <w:vAlign w:val="center"/>
          </w:tcPr>
          <w:p w:rsidR="006C1A4C" w:rsidRDefault="00A81A43">
            <w:pPr>
              <w:pStyle w:val="TableBodyText"/>
            </w:pPr>
            <w:r>
              <w:t>0x0334</w:t>
            </w:r>
          </w:p>
        </w:tc>
        <w:tc>
          <w:tcPr>
            <w:tcW w:w="0" w:type="auto"/>
            <w:vAlign w:val="center"/>
          </w:tcPr>
          <w:p w:rsidR="006C1A4C" w:rsidRDefault="00A81A43">
            <w:pPr>
              <w:pStyle w:val="TableBodyText"/>
            </w:pPr>
            <w:r>
              <w:t>Displays the document optimized for reading online.</w:t>
            </w:r>
          </w:p>
        </w:tc>
      </w:tr>
      <w:tr w:rsidR="006C1A4C" w:rsidTr="006C1A4C">
        <w:tc>
          <w:tcPr>
            <w:tcW w:w="0" w:type="auto"/>
            <w:vAlign w:val="center"/>
          </w:tcPr>
          <w:p w:rsidR="006C1A4C" w:rsidRDefault="00A81A43">
            <w:pPr>
              <w:pStyle w:val="TableBodyText"/>
            </w:pPr>
            <w:bookmarkStart w:id="1963" w:name="LetterProperties"/>
            <w:r>
              <w:rPr>
                <w:b/>
              </w:rPr>
              <w:t>LetterProperties</w:t>
            </w:r>
            <w:bookmarkEnd w:id="1963"/>
          </w:p>
        </w:tc>
        <w:tc>
          <w:tcPr>
            <w:tcW w:w="0" w:type="auto"/>
            <w:vAlign w:val="center"/>
          </w:tcPr>
          <w:p w:rsidR="006C1A4C" w:rsidRDefault="00A81A43">
            <w:pPr>
              <w:pStyle w:val="TableBodyText"/>
            </w:pPr>
            <w:r>
              <w:t>0x0335</w:t>
            </w:r>
          </w:p>
        </w:tc>
        <w:tc>
          <w:tcPr>
            <w:tcW w:w="0" w:type="auto"/>
            <w:vAlign w:val="center"/>
          </w:tcPr>
          <w:p w:rsidR="006C1A4C" w:rsidRDefault="00A81A43">
            <w:pPr>
              <w:pStyle w:val="TableBodyText"/>
            </w:pPr>
            <w:r>
              <w:t>Formats a Letter Document.</w:t>
            </w:r>
          </w:p>
        </w:tc>
      </w:tr>
      <w:tr w:rsidR="006C1A4C" w:rsidTr="006C1A4C">
        <w:tc>
          <w:tcPr>
            <w:tcW w:w="0" w:type="auto"/>
            <w:vAlign w:val="center"/>
          </w:tcPr>
          <w:p w:rsidR="006C1A4C" w:rsidRDefault="00A81A43">
            <w:pPr>
              <w:pStyle w:val="TableBodyText"/>
            </w:pPr>
            <w:bookmarkStart w:id="1964" w:name="BrowseSel"/>
            <w:r>
              <w:rPr>
                <w:b/>
              </w:rPr>
              <w:t>BrowseSel</w:t>
            </w:r>
            <w:bookmarkEnd w:id="1964"/>
          </w:p>
        </w:tc>
        <w:tc>
          <w:tcPr>
            <w:tcW w:w="0" w:type="auto"/>
            <w:vAlign w:val="center"/>
          </w:tcPr>
          <w:p w:rsidR="006C1A4C" w:rsidRDefault="00A81A43">
            <w:pPr>
              <w:pStyle w:val="TableBodyText"/>
            </w:pPr>
            <w:r>
              <w:t>0x0336</w:t>
            </w:r>
          </w:p>
        </w:tc>
        <w:tc>
          <w:tcPr>
            <w:tcW w:w="0" w:type="auto"/>
            <w:vAlign w:val="center"/>
          </w:tcPr>
          <w:p w:rsidR="006C1A4C" w:rsidRDefault="00A81A43">
            <w:pPr>
              <w:pStyle w:val="TableBodyText"/>
            </w:pPr>
            <w:r>
              <w:t>Select the next/previous browse object.</w:t>
            </w:r>
          </w:p>
        </w:tc>
      </w:tr>
      <w:tr w:rsidR="006C1A4C" w:rsidTr="006C1A4C">
        <w:tc>
          <w:tcPr>
            <w:tcW w:w="0" w:type="auto"/>
            <w:vAlign w:val="center"/>
          </w:tcPr>
          <w:p w:rsidR="006C1A4C" w:rsidRDefault="00A81A43">
            <w:pPr>
              <w:pStyle w:val="TableBodyText"/>
            </w:pPr>
            <w:bookmarkStart w:id="1965" w:name="BrowsePrev"/>
            <w:r>
              <w:rPr>
                <w:b/>
              </w:rPr>
              <w:t>BrowsePrev</w:t>
            </w:r>
            <w:bookmarkEnd w:id="1965"/>
          </w:p>
        </w:tc>
        <w:tc>
          <w:tcPr>
            <w:tcW w:w="0" w:type="auto"/>
            <w:vAlign w:val="center"/>
          </w:tcPr>
          <w:p w:rsidR="006C1A4C" w:rsidRDefault="00A81A43">
            <w:pPr>
              <w:pStyle w:val="TableBodyText"/>
            </w:pPr>
            <w:r>
              <w:t>0x0337</w:t>
            </w:r>
          </w:p>
        </w:tc>
        <w:tc>
          <w:tcPr>
            <w:tcW w:w="0" w:type="auto"/>
            <w:vAlign w:val="center"/>
          </w:tcPr>
          <w:p w:rsidR="006C1A4C" w:rsidRDefault="00A81A43">
            <w:pPr>
              <w:pStyle w:val="TableBodyText"/>
            </w:pPr>
            <w:r>
              <w:t>Jump to the previous browse object.</w:t>
            </w:r>
          </w:p>
        </w:tc>
      </w:tr>
      <w:tr w:rsidR="006C1A4C" w:rsidTr="006C1A4C">
        <w:tc>
          <w:tcPr>
            <w:tcW w:w="0" w:type="auto"/>
            <w:vAlign w:val="center"/>
          </w:tcPr>
          <w:p w:rsidR="006C1A4C" w:rsidRDefault="00A81A43">
            <w:pPr>
              <w:pStyle w:val="TableBodyText"/>
            </w:pPr>
            <w:bookmarkStart w:id="1966" w:name="FormatBulletsAndNumbering"/>
            <w:r>
              <w:rPr>
                <w:b/>
              </w:rPr>
              <w:t>FormatBulletsAndNumb</w:t>
            </w:r>
            <w:r>
              <w:rPr>
                <w:b/>
              </w:rPr>
              <w:t>ering</w:t>
            </w:r>
            <w:bookmarkEnd w:id="1966"/>
          </w:p>
        </w:tc>
        <w:tc>
          <w:tcPr>
            <w:tcW w:w="0" w:type="auto"/>
            <w:vAlign w:val="center"/>
          </w:tcPr>
          <w:p w:rsidR="006C1A4C" w:rsidRDefault="00A81A43">
            <w:pPr>
              <w:pStyle w:val="TableBodyText"/>
            </w:pPr>
            <w:r>
              <w:t>0x0338</w:t>
            </w:r>
          </w:p>
        </w:tc>
        <w:tc>
          <w:tcPr>
            <w:tcW w:w="0" w:type="auto"/>
            <w:vAlign w:val="center"/>
          </w:tcPr>
          <w:p w:rsidR="006C1A4C" w:rsidRDefault="00A81A43">
            <w:pPr>
              <w:pStyle w:val="TableBodyText"/>
            </w:pPr>
            <w:r>
              <w:t>Creates a numbered or bulleted list.</w:t>
            </w:r>
          </w:p>
        </w:tc>
      </w:tr>
      <w:tr w:rsidR="006C1A4C" w:rsidTr="006C1A4C">
        <w:tc>
          <w:tcPr>
            <w:tcW w:w="0" w:type="auto"/>
            <w:vAlign w:val="center"/>
          </w:tcPr>
          <w:p w:rsidR="006C1A4C" w:rsidRDefault="00A81A43">
            <w:pPr>
              <w:pStyle w:val="TableBodyText"/>
            </w:pPr>
            <w:bookmarkStart w:id="1967" w:name="ListOutdent"/>
            <w:r>
              <w:rPr>
                <w:b/>
              </w:rPr>
              <w:t>ListOutdent</w:t>
            </w:r>
            <w:bookmarkEnd w:id="1967"/>
          </w:p>
        </w:tc>
        <w:tc>
          <w:tcPr>
            <w:tcW w:w="0" w:type="auto"/>
            <w:vAlign w:val="center"/>
          </w:tcPr>
          <w:p w:rsidR="006C1A4C" w:rsidRDefault="00A81A43">
            <w:pPr>
              <w:pStyle w:val="TableBodyText"/>
            </w:pPr>
            <w:r>
              <w:t>0x0339</w:t>
            </w:r>
          </w:p>
        </w:tc>
        <w:tc>
          <w:tcPr>
            <w:tcW w:w="0" w:type="auto"/>
            <w:vAlign w:val="center"/>
          </w:tcPr>
          <w:p w:rsidR="006C1A4C" w:rsidRDefault="00A81A43">
            <w:pPr>
              <w:pStyle w:val="TableBodyText"/>
            </w:pPr>
            <w:r>
              <w:t>Promotes the selection one level.</w:t>
            </w:r>
          </w:p>
        </w:tc>
      </w:tr>
      <w:tr w:rsidR="006C1A4C" w:rsidTr="006C1A4C">
        <w:tc>
          <w:tcPr>
            <w:tcW w:w="0" w:type="auto"/>
            <w:vAlign w:val="center"/>
          </w:tcPr>
          <w:p w:rsidR="006C1A4C" w:rsidRDefault="00A81A43">
            <w:pPr>
              <w:pStyle w:val="TableBodyText"/>
            </w:pPr>
            <w:bookmarkStart w:id="1968" w:name="ListIndent"/>
            <w:r>
              <w:rPr>
                <w:b/>
              </w:rPr>
              <w:t>ListIndent</w:t>
            </w:r>
            <w:bookmarkEnd w:id="1968"/>
          </w:p>
        </w:tc>
        <w:tc>
          <w:tcPr>
            <w:tcW w:w="0" w:type="auto"/>
            <w:vAlign w:val="center"/>
          </w:tcPr>
          <w:p w:rsidR="006C1A4C" w:rsidRDefault="00A81A43">
            <w:pPr>
              <w:pStyle w:val="TableBodyText"/>
            </w:pPr>
            <w:r>
              <w:t>0x033A</w:t>
            </w:r>
          </w:p>
        </w:tc>
        <w:tc>
          <w:tcPr>
            <w:tcW w:w="0" w:type="auto"/>
            <w:vAlign w:val="center"/>
          </w:tcPr>
          <w:p w:rsidR="006C1A4C" w:rsidRDefault="00A81A43">
            <w:pPr>
              <w:pStyle w:val="TableBodyText"/>
            </w:pPr>
            <w:r>
              <w:t>Demotes the selection one level.</w:t>
            </w:r>
          </w:p>
        </w:tc>
      </w:tr>
      <w:tr w:rsidR="006C1A4C" w:rsidTr="006C1A4C">
        <w:tc>
          <w:tcPr>
            <w:tcW w:w="0" w:type="auto"/>
            <w:vAlign w:val="center"/>
          </w:tcPr>
          <w:p w:rsidR="006C1A4C" w:rsidRDefault="00A81A43">
            <w:pPr>
              <w:pStyle w:val="TableBodyText"/>
            </w:pPr>
            <w:bookmarkStart w:id="1969" w:name="ToolsProofing"/>
            <w:r>
              <w:rPr>
                <w:b/>
              </w:rPr>
              <w:t>ToolsProofing</w:t>
            </w:r>
            <w:bookmarkEnd w:id="1969"/>
          </w:p>
        </w:tc>
        <w:tc>
          <w:tcPr>
            <w:tcW w:w="0" w:type="auto"/>
            <w:vAlign w:val="center"/>
          </w:tcPr>
          <w:p w:rsidR="006C1A4C" w:rsidRDefault="00A81A43">
            <w:pPr>
              <w:pStyle w:val="TableBodyText"/>
            </w:pPr>
            <w:r>
              <w:t>0x033C</w:t>
            </w:r>
          </w:p>
        </w:tc>
        <w:tc>
          <w:tcPr>
            <w:tcW w:w="0" w:type="auto"/>
            <w:vAlign w:val="center"/>
          </w:tcPr>
          <w:p w:rsidR="006C1A4C" w:rsidRDefault="00A81A43">
            <w:pPr>
              <w:pStyle w:val="TableBodyText"/>
            </w:pPr>
            <w:r>
              <w:t>Checks the proofing in the active document.</w:t>
            </w:r>
          </w:p>
        </w:tc>
      </w:tr>
      <w:tr w:rsidR="006C1A4C" w:rsidTr="006C1A4C">
        <w:tc>
          <w:tcPr>
            <w:tcW w:w="0" w:type="auto"/>
            <w:vAlign w:val="center"/>
          </w:tcPr>
          <w:p w:rsidR="006C1A4C" w:rsidRDefault="00A81A43">
            <w:pPr>
              <w:pStyle w:val="TableBodyText"/>
            </w:pPr>
            <w:bookmarkStart w:id="1970" w:name="InsertPageBreak"/>
            <w:r>
              <w:rPr>
                <w:b/>
              </w:rPr>
              <w:t>InsertPageBreak</w:t>
            </w:r>
            <w:bookmarkEnd w:id="1970"/>
          </w:p>
        </w:tc>
        <w:tc>
          <w:tcPr>
            <w:tcW w:w="0" w:type="auto"/>
            <w:vAlign w:val="center"/>
          </w:tcPr>
          <w:p w:rsidR="006C1A4C" w:rsidRDefault="00A81A43">
            <w:pPr>
              <w:pStyle w:val="TableBodyText"/>
            </w:pPr>
            <w:r>
              <w:t>0x033E</w:t>
            </w:r>
          </w:p>
        </w:tc>
        <w:tc>
          <w:tcPr>
            <w:tcW w:w="0" w:type="auto"/>
            <w:vAlign w:val="center"/>
          </w:tcPr>
          <w:p w:rsidR="006C1A4C" w:rsidRDefault="00A81A43">
            <w:pPr>
              <w:pStyle w:val="TableBodyText"/>
            </w:pPr>
            <w:r>
              <w:t xml:space="preserve">Inserts a </w:t>
            </w:r>
            <w:r>
              <w:t>page break at the insertion point.</w:t>
            </w:r>
          </w:p>
        </w:tc>
      </w:tr>
      <w:tr w:rsidR="006C1A4C" w:rsidTr="006C1A4C">
        <w:tc>
          <w:tcPr>
            <w:tcW w:w="0" w:type="auto"/>
            <w:vAlign w:val="center"/>
          </w:tcPr>
          <w:p w:rsidR="006C1A4C" w:rsidRDefault="00A81A43">
            <w:pPr>
              <w:pStyle w:val="TableBodyText"/>
            </w:pPr>
            <w:bookmarkStart w:id="1971" w:name="InsertColumnBreak"/>
            <w:r>
              <w:rPr>
                <w:b/>
              </w:rPr>
              <w:t>InsertColumnBreak</w:t>
            </w:r>
            <w:bookmarkEnd w:id="1971"/>
          </w:p>
        </w:tc>
        <w:tc>
          <w:tcPr>
            <w:tcW w:w="0" w:type="auto"/>
            <w:vAlign w:val="center"/>
          </w:tcPr>
          <w:p w:rsidR="006C1A4C" w:rsidRDefault="00A81A43">
            <w:pPr>
              <w:pStyle w:val="TableBodyText"/>
            </w:pPr>
            <w:r>
              <w:t>0x033F</w:t>
            </w:r>
          </w:p>
        </w:tc>
        <w:tc>
          <w:tcPr>
            <w:tcW w:w="0" w:type="auto"/>
            <w:vAlign w:val="center"/>
          </w:tcPr>
          <w:p w:rsidR="006C1A4C" w:rsidRDefault="00A81A43">
            <w:pPr>
              <w:pStyle w:val="TableBodyText"/>
            </w:pPr>
            <w:r>
              <w:t>Inserts a column break at the insertion point.</w:t>
            </w:r>
          </w:p>
        </w:tc>
      </w:tr>
      <w:tr w:rsidR="006C1A4C" w:rsidTr="006C1A4C">
        <w:tc>
          <w:tcPr>
            <w:tcW w:w="0" w:type="auto"/>
            <w:vAlign w:val="center"/>
          </w:tcPr>
          <w:p w:rsidR="006C1A4C" w:rsidRDefault="00A81A43">
            <w:pPr>
              <w:pStyle w:val="TableBodyText"/>
            </w:pPr>
            <w:bookmarkStart w:id="1972" w:name="ToolsCreateDirectory"/>
            <w:r>
              <w:rPr>
                <w:b/>
              </w:rPr>
              <w:t>ToolsCreateDirectory</w:t>
            </w:r>
            <w:bookmarkEnd w:id="1972"/>
          </w:p>
        </w:tc>
        <w:tc>
          <w:tcPr>
            <w:tcW w:w="0" w:type="auto"/>
            <w:vAlign w:val="center"/>
          </w:tcPr>
          <w:p w:rsidR="006C1A4C" w:rsidRDefault="00A81A43">
            <w:pPr>
              <w:pStyle w:val="TableBodyText"/>
            </w:pPr>
            <w:r>
              <w:t>0x0341</w:t>
            </w:r>
          </w:p>
        </w:tc>
        <w:tc>
          <w:tcPr>
            <w:tcW w:w="0" w:type="auto"/>
            <w:vAlign w:val="center"/>
          </w:tcPr>
          <w:p w:rsidR="006C1A4C" w:rsidRDefault="00A81A43">
            <w:pPr>
              <w:pStyle w:val="TableBodyText"/>
            </w:pPr>
            <w:r>
              <w:t>Creates a new directory.</w:t>
            </w:r>
          </w:p>
        </w:tc>
      </w:tr>
      <w:tr w:rsidR="006C1A4C" w:rsidTr="006C1A4C">
        <w:tc>
          <w:tcPr>
            <w:tcW w:w="0" w:type="auto"/>
            <w:vAlign w:val="center"/>
          </w:tcPr>
          <w:p w:rsidR="006C1A4C" w:rsidRDefault="00A81A43">
            <w:pPr>
              <w:pStyle w:val="TableBodyText"/>
            </w:pPr>
            <w:bookmarkStart w:id="1973" w:name="BrowseNext"/>
            <w:r>
              <w:rPr>
                <w:b/>
              </w:rPr>
              <w:t>BrowseNext</w:t>
            </w:r>
            <w:bookmarkEnd w:id="1973"/>
          </w:p>
        </w:tc>
        <w:tc>
          <w:tcPr>
            <w:tcW w:w="0" w:type="auto"/>
            <w:vAlign w:val="center"/>
          </w:tcPr>
          <w:p w:rsidR="006C1A4C" w:rsidRDefault="00A81A43">
            <w:pPr>
              <w:pStyle w:val="TableBodyText"/>
            </w:pPr>
            <w:r>
              <w:t>0x0342</w:t>
            </w:r>
          </w:p>
        </w:tc>
        <w:tc>
          <w:tcPr>
            <w:tcW w:w="0" w:type="auto"/>
            <w:vAlign w:val="center"/>
          </w:tcPr>
          <w:p w:rsidR="006C1A4C" w:rsidRDefault="00A81A43">
            <w:pPr>
              <w:pStyle w:val="TableBodyText"/>
            </w:pPr>
            <w:r>
              <w:t>Jump to the next browse object.</w:t>
            </w:r>
          </w:p>
        </w:tc>
      </w:tr>
      <w:tr w:rsidR="006C1A4C" w:rsidTr="006C1A4C">
        <w:tc>
          <w:tcPr>
            <w:tcW w:w="0" w:type="auto"/>
            <w:vAlign w:val="center"/>
          </w:tcPr>
          <w:p w:rsidR="006C1A4C" w:rsidRDefault="00A81A43">
            <w:pPr>
              <w:pStyle w:val="TableBodyText"/>
            </w:pPr>
            <w:bookmarkStart w:id="1974" w:name="InsertNumberOfPages"/>
            <w:r>
              <w:rPr>
                <w:b/>
              </w:rPr>
              <w:t>InsertNumberOfPages</w:t>
            </w:r>
            <w:bookmarkEnd w:id="1974"/>
          </w:p>
        </w:tc>
        <w:tc>
          <w:tcPr>
            <w:tcW w:w="0" w:type="auto"/>
            <w:vAlign w:val="center"/>
          </w:tcPr>
          <w:p w:rsidR="006C1A4C" w:rsidRDefault="00A81A43">
            <w:pPr>
              <w:pStyle w:val="TableBodyText"/>
            </w:pPr>
            <w:r>
              <w:t>0x0343</w:t>
            </w:r>
          </w:p>
        </w:tc>
        <w:tc>
          <w:tcPr>
            <w:tcW w:w="0" w:type="auto"/>
            <w:vAlign w:val="center"/>
          </w:tcPr>
          <w:p w:rsidR="006C1A4C" w:rsidRDefault="00A81A43">
            <w:pPr>
              <w:pStyle w:val="TableBodyText"/>
            </w:pPr>
            <w:r>
              <w:t xml:space="preserve">Inserts a </w:t>
            </w:r>
            <w:r>
              <w:t>number of pages field.</w:t>
            </w:r>
          </w:p>
        </w:tc>
      </w:tr>
      <w:tr w:rsidR="006C1A4C" w:rsidTr="006C1A4C">
        <w:tc>
          <w:tcPr>
            <w:tcW w:w="0" w:type="auto"/>
            <w:vAlign w:val="center"/>
          </w:tcPr>
          <w:p w:rsidR="006C1A4C" w:rsidRDefault="00A81A43">
            <w:pPr>
              <w:pStyle w:val="TableBodyText"/>
            </w:pPr>
            <w:bookmarkStart w:id="1975" w:name="NextInsert"/>
            <w:r>
              <w:rPr>
                <w:b/>
              </w:rPr>
              <w:lastRenderedPageBreak/>
              <w:t>NextInsert</w:t>
            </w:r>
            <w:bookmarkEnd w:id="1975"/>
          </w:p>
        </w:tc>
        <w:tc>
          <w:tcPr>
            <w:tcW w:w="0" w:type="auto"/>
            <w:vAlign w:val="center"/>
          </w:tcPr>
          <w:p w:rsidR="006C1A4C" w:rsidRDefault="00A81A43">
            <w:pPr>
              <w:pStyle w:val="TableBodyText"/>
            </w:pPr>
            <w:r>
              <w:t>0x0344</w:t>
            </w:r>
          </w:p>
        </w:tc>
        <w:tc>
          <w:tcPr>
            <w:tcW w:w="0" w:type="auto"/>
            <w:vAlign w:val="center"/>
          </w:tcPr>
          <w:p w:rsidR="006C1A4C" w:rsidRDefault="00A81A43">
            <w:pPr>
              <w:pStyle w:val="TableBodyText"/>
            </w:pPr>
            <w:r>
              <w:t>Returns to the next insertion point.</w:t>
            </w:r>
          </w:p>
        </w:tc>
      </w:tr>
      <w:tr w:rsidR="006C1A4C" w:rsidTr="006C1A4C">
        <w:tc>
          <w:tcPr>
            <w:tcW w:w="0" w:type="auto"/>
            <w:vAlign w:val="center"/>
          </w:tcPr>
          <w:p w:rsidR="006C1A4C" w:rsidRDefault="00A81A43">
            <w:pPr>
              <w:pStyle w:val="TableBodyText"/>
            </w:pPr>
            <w:bookmarkStart w:id="1976" w:name="TextBoxLinking"/>
            <w:r>
              <w:rPr>
                <w:b/>
              </w:rPr>
              <w:t>TextBoxLinking</w:t>
            </w:r>
            <w:bookmarkEnd w:id="1976"/>
          </w:p>
        </w:tc>
        <w:tc>
          <w:tcPr>
            <w:tcW w:w="0" w:type="auto"/>
            <w:vAlign w:val="center"/>
          </w:tcPr>
          <w:p w:rsidR="006C1A4C" w:rsidRDefault="00A81A43">
            <w:pPr>
              <w:pStyle w:val="TableBodyText"/>
            </w:pPr>
            <w:r>
              <w:t>0x0348</w:t>
            </w:r>
          </w:p>
        </w:tc>
        <w:tc>
          <w:tcPr>
            <w:tcW w:w="0" w:type="auto"/>
            <w:vAlign w:val="center"/>
          </w:tcPr>
          <w:p w:rsidR="006C1A4C" w:rsidRDefault="00A81A43">
            <w:pPr>
              <w:pStyle w:val="TableBodyText"/>
            </w:pPr>
            <w:r>
              <w:t>Creates a forward link to another text box.</w:t>
            </w:r>
          </w:p>
        </w:tc>
      </w:tr>
      <w:tr w:rsidR="006C1A4C" w:rsidTr="006C1A4C">
        <w:tc>
          <w:tcPr>
            <w:tcW w:w="0" w:type="auto"/>
            <w:vAlign w:val="center"/>
          </w:tcPr>
          <w:p w:rsidR="006C1A4C" w:rsidRDefault="00A81A43">
            <w:pPr>
              <w:pStyle w:val="TableBodyText"/>
            </w:pPr>
            <w:bookmarkStart w:id="1977" w:name="TextBoxUnlinking"/>
            <w:r>
              <w:rPr>
                <w:b/>
              </w:rPr>
              <w:t>TextBoxUnlinking</w:t>
            </w:r>
            <w:bookmarkEnd w:id="1977"/>
          </w:p>
        </w:tc>
        <w:tc>
          <w:tcPr>
            <w:tcW w:w="0" w:type="auto"/>
            <w:vAlign w:val="center"/>
          </w:tcPr>
          <w:p w:rsidR="006C1A4C" w:rsidRDefault="00A81A43">
            <w:pPr>
              <w:pStyle w:val="TableBodyText"/>
            </w:pPr>
            <w:r>
              <w:t>0x0349</w:t>
            </w:r>
          </w:p>
        </w:tc>
        <w:tc>
          <w:tcPr>
            <w:tcW w:w="0" w:type="auto"/>
            <w:vAlign w:val="center"/>
          </w:tcPr>
          <w:p w:rsidR="006C1A4C" w:rsidRDefault="00A81A43">
            <w:pPr>
              <w:pStyle w:val="TableBodyText"/>
            </w:pPr>
            <w:r>
              <w:t>Breaks the forward link to another text box.</w:t>
            </w:r>
          </w:p>
        </w:tc>
      </w:tr>
      <w:tr w:rsidR="006C1A4C" w:rsidTr="006C1A4C">
        <w:tc>
          <w:tcPr>
            <w:tcW w:w="0" w:type="auto"/>
            <w:vAlign w:val="center"/>
          </w:tcPr>
          <w:p w:rsidR="006C1A4C" w:rsidRDefault="00A81A43">
            <w:pPr>
              <w:pStyle w:val="TableBodyText"/>
            </w:pPr>
            <w:bookmarkStart w:id="1978" w:name="GotoNextLinkedTextBox"/>
            <w:r>
              <w:rPr>
                <w:b/>
              </w:rPr>
              <w:t>GotoNextLinkedTextBox</w:t>
            </w:r>
            <w:bookmarkEnd w:id="1978"/>
          </w:p>
        </w:tc>
        <w:tc>
          <w:tcPr>
            <w:tcW w:w="0" w:type="auto"/>
            <w:vAlign w:val="center"/>
          </w:tcPr>
          <w:p w:rsidR="006C1A4C" w:rsidRDefault="00A81A43">
            <w:pPr>
              <w:pStyle w:val="TableBodyText"/>
            </w:pPr>
            <w:r>
              <w:t>0x034A</w:t>
            </w:r>
          </w:p>
        </w:tc>
        <w:tc>
          <w:tcPr>
            <w:tcW w:w="0" w:type="auto"/>
            <w:vAlign w:val="center"/>
          </w:tcPr>
          <w:p w:rsidR="006C1A4C" w:rsidRDefault="00A81A43">
            <w:pPr>
              <w:pStyle w:val="TableBodyText"/>
            </w:pPr>
            <w:r>
              <w:t xml:space="preserve">Selects </w:t>
            </w:r>
            <w:r>
              <w:t>the next linked text box.</w:t>
            </w:r>
          </w:p>
        </w:tc>
      </w:tr>
      <w:tr w:rsidR="006C1A4C" w:rsidTr="006C1A4C">
        <w:tc>
          <w:tcPr>
            <w:tcW w:w="0" w:type="auto"/>
            <w:vAlign w:val="center"/>
          </w:tcPr>
          <w:p w:rsidR="006C1A4C" w:rsidRDefault="00A81A43">
            <w:pPr>
              <w:pStyle w:val="TableBodyText"/>
            </w:pPr>
            <w:bookmarkStart w:id="1979" w:name="GotoPrevLinkedTextBox"/>
            <w:r>
              <w:rPr>
                <w:b/>
              </w:rPr>
              <w:t>GotoPrevLinkedTextBox</w:t>
            </w:r>
            <w:bookmarkEnd w:id="1979"/>
          </w:p>
        </w:tc>
        <w:tc>
          <w:tcPr>
            <w:tcW w:w="0" w:type="auto"/>
            <w:vAlign w:val="center"/>
          </w:tcPr>
          <w:p w:rsidR="006C1A4C" w:rsidRDefault="00A81A43">
            <w:pPr>
              <w:pStyle w:val="TableBodyText"/>
            </w:pPr>
            <w:r>
              <w:t>0x034B</w:t>
            </w:r>
          </w:p>
        </w:tc>
        <w:tc>
          <w:tcPr>
            <w:tcW w:w="0" w:type="auto"/>
            <w:vAlign w:val="center"/>
          </w:tcPr>
          <w:p w:rsidR="006C1A4C" w:rsidRDefault="00A81A43">
            <w:pPr>
              <w:pStyle w:val="TableBodyText"/>
            </w:pPr>
            <w:r>
              <w:t>Selects the previous linked text box.</w:t>
            </w:r>
          </w:p>
        </w:tc>
      </w:tr>
      <w:tr w:rsidR="006C1A4C" w:rsidTr="006C1A4C">
        <w:tc>
          <w:tcPr>
            <w:tcW w:w="0" w:type="auto"/>
            <w:vAlign w:val="center"/>
          </w:tcPr>
          <w:p w:rsidR="006C1A4C" w:rsidRDefault="00A81A43">
            <w:pPr>
              <w:pStyle w:val="TableBodyText"/>
            </w:pPr>
            <w:bookmarkStart w:id="1980" w:name="ToolsSpellingRange"/>
            <w:r>
              <w:rPr>
                <w:b/>
              </w:rPr>
              <w:t>ToolsSpellingRange</w:t>
            </w:r>
            <w:bookmarkEnd w:id="1980"/>
          </w:p>
        </w:tc>
        <w:tc>
          <w:tcPr>
            <w:tcW w:w="0" w:type="auto"/>
            <w:vAlign w:val="center"/>
          </w:tcPr>
          <w:p w:rsidR="006C1A4C" w:rsidRDefault="00A81A43">
            <w:pPr>
              <w:pStyle w:val="TableBodyText"/>
            </w:pPr>
            <w:r>
              <w:t>0x034E</w:t>
            </w:r>
          </w:p>
        </w:tc>
        <w:tc>
          <w:tcPr>
            <w:tcW w:w="0" w:type="auto"/>
            <w:vAlign w:val="center"/>
          </w:tcPr>
          <w:p w:rsidR="006C1A4C" w:rsidRDefault="00A81A43">
            <w:pPr>
              <w:pStyle w:val="TableBodyText"/>
            </w:pPr>
            <w:r>
              <w:t>Checks the spelling on the range.</w:t>
            </w:r>
          </w:p>
        </w:tc>
      </w:tr>
      <w:tr w:rsidR="006C1A4C" w:rsidTr="006C1A4C">
        <w:tc>
          <w:tcPr>
            <w:tcW w:w="0" w:type="auto"/>
            <w:vAlign w:val="center"/>
          </w:tcPr>
          <w:p w:rsidR="006C1A4C" w:rsidRDefault="00A81A43">
            <w:pPr>
              <w:pStyle w:val="TableBodyText"/>
            </w:pPr>
            <w:bookmarkStart w:id="1981" w:name="ToolsGrammarRange"/>
            <w:r>
              <w:rPr>
                <w:b/>
              </w:rPr>
              <w:t>ToolsGrammarRange</w:t>
            </w:r>
            <w:bookmarkEnd w:id="1981"/>
          </w:p>
        </w:tc>
        <w:tc>
          <w:tcPr>
            <w:tcW w:w="0" w:type="auto"/>
            <w:vAlign w:val="center"/>
          </w:tcPr>
          <w:p w:rsidR="006C1A4C" w:rsidRDefault="00A81A43">
            <w:pPr>
              <w:pStyle w:val="TableBodyText"/>
            </w:pPr>
            <w:r>
              <w:t>0x034F</w:t>
            </w:r>
          </w:p>
        </w:tc>
        <w:tc>
          <w:tcPr>
            <w:tcW w:w="0" w:type="auto"/>
            <w:vAlign w:val="center"/>
          </w:tcPr>
          <w:p w:rsidR="006C1A4C" w:rsidRDefault="00A81A43">
            <w:pPr>
              <w:pStyle w:val="TableBodyText"/>
            </w:pPr>
            <w:r>
              <w:t>Checks the spelling and grammar on the range.</w:t>
            </w:r>
          </w:p>
        </w:tc>
      </w:tr>
      <w:tr w:rsidR="006C1A4C" w:rsidTr="006C1A4C">
        <w:tc>
          <w:tcPr>
            <w:tcW w:w="0" w:type="auto"/>
            <w:vAlign w:val="center"/>
          </w:tcPr>
          <w:p w:rsidR="006C1A4C" w:rsidRDefault="00A81A43">
            <w:pPr>
              <w:pStyle w:val="TableBodyText"/>
            </w:pPr>
            <w:bookmarkStart w:id="1982" w:name="ViewWeb"/>
            <w:r>
              <w:rPr>
                <w:b/>
              </w:rPr>
              <w:t>ViewWeb</w:t>
            </w:r>
            <w:bookmarkEnd w:id="1982"/>
          </w:p>
        </w:tc>
        <w:tc>
          <w:tcPr>
            <w:tcW w:w="0" w:type="auto"/>
            <w:vAlign w:val="center"/>
          </w:tcPr>
          <w:p w:rsidR="006C1A4C" w:rsidRDefault="00A81A43">
            <w:pPr>
              <w:pStyle w:val="TableBodyText"/>
            </w:pPr>
            <w:r>
              <w:t>0x0350</w:t>
            </w:r>
          </w:p>
        </w:tc>
        <w:tc>
          <w:tcPr>
            <w:tcW w:w="0" w:type="auto"/>
            <w:vAlign w:val="center"/>
          </w:tcPr>
          <w:p w:rsidR="006C1A4C" w:rsidRDefault="00A81A43">
            <w:pPr>
              <w:pStyle w:val="TableBodyText"/>
            </w:pPr>
            <w:r>
              <w:t xml:space="preserve">Displays the </w:t>
            </w:r>
            <w:r>
              <w:t>document similarly to how a web browser would.</w:t>
            </w:r>
          </w:p>
        </w:tc>
      </w:tr>
      <w:tr w:rsidR="006C1A4C" w:rsidTr="006C1A4C">
        <w:tc>
          <w:tcPr>
            <w:tcW w:w="0" w:type="auto"/>
            <w:vAlign w:val="center"/>
          </w:tcPr>
          <w:p w:rsidR="006C1A4C" w:rsidRDefault="00A81A43">
            <w:pPr>
              <w:pStyle w:val="TableBodyText"/>
            </w:pPr>
            <w:bookmarkStart w:id="1983" w:name="ShowTableGridlines"/>
            <w:r>
              <w:rPr>
                <w:b/>
              </w:rPr>
              <w:t>ShowTableGridlines</w:t>
            </w:r>
            <w:bookmarkEnd w:id="1983"/>
          </w:p>
        </w:tc>
        <w:tc>
          <w:tcPr>
            <w:tcW w:w="0" w:type="auto"/>
            <w:vAlign w:val="center"/>
          </w:tcPr>
          <w:p w:rsidR="006C1A4C" w:rsidRDefault="00A81A43">
            <w:pPr>
              <w:pStyle w:val="TableBodyText"/>
            </w:pPr>
            <w:r>
              <w:t>0x0351</w:t>
            </w:r>
          </w:p>
        </w:tc>
        <w:tc>
          <w:tcPr>
            <w:tcW w:w="0" w:type="auto"/>
            <w:vAlign w:val="center"/>
          </w:tcPr>
          <w:p w:rsidR="006C1A4C" w:rsidRDefault="00A81A43">
            <w:pPr>
              <w:pStyle w:val="TableBodyText"/>
            </w:pPr>
            <w:r>
              <w:t>Toggles table gridlines on and off.</w:t>
            </w:r>
          </w:p>
        </w:tc>
      </w:tr>
      <w:tr w:rsidR="006C1A4C" w:rsidTr="006C1A4C">
        <w:tc>
          <w:tcPr>
            <w:tcW w:w="0" w:type="auto"/>
            <w:vAlign w:val="center"/>
          </w:tcPr>
          <w:p w:rsidR="006C1A4C" w:rsidRDefault="00A81A43">
            <w:pPr>
              <w:pStyle w:val="TableBodyText"/>
            </w:pPr>
            <w:bookmarkStart w:id="1984" w:name="BlogBlogPublish"/>
            <w:r>
              <w:rPr>
                <w:b/>
              </w:rPr>
              <w:t>BlogBlogPublish</w:t>
            </w:r>
            <w:bookmarkEnd w:id="1984"/>
          </w:p>
        </w:tc>
        <w:tc>
          <w:tcPr>
            <w:tcW w:w="0" w:type="auto"/>
            <w:vAlign w:val="center"/>
          </w:tcPr>
          <w:p w:rsidR="006C1A4C" w:rsidRDefault="00A81A43">
            <w:pPr>
              <w:pStyle w:val="TableBodyText"/>
            </w:pPr>
            <w:r>
              <w:t>0x0352</w:t>
            </w:r>
          </w:p>
        </w:tc>
        <w:tc>
          <w:tcPr>
            <w:tcW w:w="0" w:type="auto"/>
            <w:vAlign w:val="center"/>
          </w:tcPr>
          <w:p w:rsidR="006C1A4C" w:rsidRDefault="00A81A43">
            <w:pPr>
              <w:pStyle w:val="TableBodyText"/>
            </w:pPr>
            <w:r>
              <w:t>Sends the active document to a blog.</w:t>
            </w:r>
          </w:p>
        </w:tc>
      </w:tr>
      <w:tr w:rsidR="006C1A4C" w:rsidTr="006C1A4C">
        <w:tc>
          <w:tcPr>
            <w:tcW w:w="0" w:type="auto"/>
            <w:vAlign w:val="center"/>
          </w:tcPr>
          <w:p w:rsidR="006C1A4C" w:rsidRDefault="00A81A43">
            <w:pPr>
              <w:pStyle w:val="TableBodyText"/>
            </w:pPr>
            <w:bookmarkStart w:id="1985" w:name="BlogBlogPublishDraft"/>
            <w:r>
              <w:rPr>
                <w:b/>
              </w:rPr>
              <w:t>BlogBlogPublishDraft</w:t>
            </w:r>
            <w:bookmarkEnd w:id="1985"/>
          </w:p>
        </w:tc>
        <w:tc>
          <w:tcPr>
            <w:tcW w:w="0" w:type="auto"/>
            <w:vAlign w:val="center"/>
          </w:tcPr>
          <w:p w:rsidR="006C1A4C" w:rsidRDefault="00A81A43">
            <w:pPr>
              <w:pStyle w:val="TableBodyText"/>
            </w:pPr>
            <w:r>
              <w:t>0x0353</w:t>
            </w:r>
          </w:p>
        </w:tc>
        <w:tc>
          <w:tcPr>
            <w:tcW w:w="0" w:type="auto"/>
            <w:vAlign w:val="center"/>
          </w:tcPr>
          <w:p w:rsidR="006C1A4C" w:rsidRDefault="00A81A43">
            <w:pPr>
              <w:pStyle w:val="TableBodyText"/>
            </w:pPr>
            <w:r>
              <w:t>Sends the active document to a blog.</w:t>
            </w:r>
          </w:p>
        </w:tc>
      </w:tr>
      <w:tr w:rsidR="006C1A4C" w:rsidTr="006C1A4C">
        <w:tc>
          <w:tcPr>
            <w:tcW w:w="0" w:type="auto"/>
            <w:vAlign w:val="center"/>
          </w:tcPr>
          <w:p w:rsidR="006C1A4C" w:rsidRDefault="00A81A43">
            <w:pPr>
              <w:pStyle w:val="TableBodyText"/>
            </w:pPr>
            <w:bookmarkStart w:id="1986" w:name="BlogBlogOpenExistingDlg"/>
            <w:r>
              <w:rPr>
                <w:b/>
              </w:rPr>
              <w:t>BlogBlogOpenExistingDlg</w:t>
            </w:r>
            <w:bookmarkEnd w:id="1986"/>
          </w:p>
        </w:tc>
        <w:tc>
          <w:tcPr>
            <w:tcW w:w="0" w:type="auto"/>
            <w:vAlign w:val="center"/>
          </w:tcPr>
          <w:p w:rsidR="006C1A4C" w:rsidRDefault="00A81A43">
            <w:pPr>
              <w:pStyle w:val="TableBodyText"/>
            </w:pPr>
            <w:r>
              <w:t>0x0354</w:t>
            </w:r>
          </w:p>
        </w:tc>
        <w:tc>
          <w:tcPr>
            <w:tcW w:w="0" w:type="auto"/>
            <w:vAlign w:val="center"/>
          </w:tcPr>
          <w:p w:rsidR="006C1A4C" w:rsidRDefault="00A81A43">
            <w:pPr>
              <w:pStyle w:val="TableBodyText"/>
            </w:pPr>
            <w:r>
              <w:t>Open an existing blog.</w:t>
            </w:r>
          </w:p>
        </w:tc>
      </w:tr>
      <w:tr w:rsidR="006C1A4C" w:rsidTr="006C1A4C">
        <w:tc>
          <w:tcPr>
            <w:tcW w:w="0" w:type="auto"/>
            <w:vAlign w:val="center"/>
          </w:tcPr>
          <w:p w:rsidR="006C1A4C" w:rsidRDefault="00A81A43">
            <w:pPr>
              <w:pStyle w:val="TableBodyText"/>
            </w:pPr>
            <w:bookmarkStart w:id="1987" w:name="BlogBlogInsertCategory"/>
            <w:r>
              <w:rPr>
                <w:b/>
              </w:rPr>
              <w:t>BlogBlogInsertCategory</w:t>
            </w:r>
            <w:bookmarkEnd w:id="1987"/>
          </w:p>
        </w:tc>
        <w:tc>
          <w:tcPr>
            <w:tcW w:w="0" w:type="auto"/>
            <w:vAlign w:val="center"/>
          </w:tcPr>
          <w:p w:rsidR="006C1A4C" w:rsidRDefault="00A81A43">
            <w:pPr>
              <w:pStyle w:val="TableBodyText"/>
            </w:pPr>
            <w:r>
              <w:t>0x0355</w:t>
            </w:r>
          </w:p>
        </w:tc>
        <w:tc>
          <w:tcPr>
            <w:tcW w:w="0" w:type="auto"/>
            <w:vAlign w:val="center"/>
          </w:tcPr>
          <w:p w:rsidR="006C1A4C" w:rsidRDefault="00A81A43">
            <w:pPr>
              <w:pStyle w:val="TableBodyText"/>
            </w:pPr>
            <w:r>
              <w:t>Inserts a category dropdown into the document.</w:t>
            </w:r>
          </w:p>
        </w:tc>
      </w:tr>
      <w:tr w:rsidR="006C1A4C" w:rsidTr="006C1A4C">
        <w:tc>
          <w:tcPr>
            <w:tcW w:w="0" w:type="auto"/>
            <w:vAlign w:val="center"/>
          </w:tcPr>
          <w:p w:rsidR="006C1A4C" w:rsidRDefault="00A81A43">
            <w:pPr>
              <w:pStyle w:val="TableBodyText"/>
            </w:pPr>
            <w:bookmarkStart w:id="1988" w:name="TableWrapping"/>
            <w:r>
              <w:rPr>
                <w:b/>
              </w:rPr>
              <w:t>TableWrapping</w:t>
            </w:r>
            <w:bookmarkEnd w:id="1988"/>
          </w:p>
        </w:tc>
        <w:tc>
          <w:tcPr>
            <w:tcW w:w="0" w:type="auto"/>
            <w:vAlign w:val="center"/>
          </w:tcPr>
          <w:p w:rsidR="006C1A4C" w:rsidRDefault="00A81A43">
            <w:pPr>
              <w:pStyle w:val="TableBodyText"/>
            </w:pPr>
            <w:r>
              <w:t>0x0356</w:t>
            </w:r>
          </w:p>
        </w:tc>
        <w:tc>
          <w:tcPr>
            <w:tcW w:w="0" w:type="auto"/>
            <w:vAlign w:val="center"/>
          </w:tcPr>
          <w:p w:rsidR="006C1A4C" w:rsidRDefault="00A81A43">
            <w:pPr>
              <w:pStyle w:val="TableBodyText"/>
            </w:pPr>
            <w:r>
              <w:t>Changes the wrapping in a table.</w:t>
            </w:r>
          </w:p>
        </w:tc>
      </w:tr>
      <w:tr w:rsidR="006C1A4C" w:rsidTr="006C1A4C">
        <w:tc>
          <w:tcPr>
            <w:tcW w:w="0" w:type="auto"/>
            <w:vAlign w:val="center"/>
          </w:tcPr>
          <w:p w:rsidR="006C1A4C" w:rsidRDefault="00A81A43">
            <w:pPr>
              <w:pStyle w:val="TableBodyText"/>
            </w:pPr>
            <w:bookmarkStart w:id="1989" w:name="FormatTheme"/>
            <w:r>
              <w:rPr>
                <w:b/>
              </w:rPr>
              <w:t>FormatTheme</w:t>
            </w:r>
            <w:bookmarkEnd w:id="1989"/>
          </w:p>
        </w:tc>
        <w:tc>
          <w:tcPr>
            <w:tcW w:w="0" w:type="auto"/>
            <w:vAlign w:val="center"/>
          </w:tcPr>
          <w:p w:rsidR="006C1A4C" w:rsidRDefault="00A81A43">
            <w:pPr>
              <w:pStyle w:val="TableBodyText"/>
            </w:pPr>
            <w:r>
              <w:t>0x0357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1990" w:name="EditIMEReconversion"/>
            <w:r>
              <w:rPr>
                <w:b/>
              </w:rPr>
              <w:t>EditIMEReconversion</w:t>
            </w:r>
            <w:bookmarkEnd w:id="1990"/>
          </w:p>
        </w:tc>
        <w:tc>
          <w:tcPr>
            <w:tcW w:w="0" w:type="auto"/>
            <w:vAlign w:val="center"/>
          </w:tcPr>
          <w:p w:rsidR="006C1A4C" w:rsidRDefault="00A81A43">
            <w:pPr>
              <w:pStyle w:val="TableBodyText"/>
            </w:pPr>
            <w:r>
              <w:t>0x0359</w:t>
            </w:r>
          </w:p>
        </w:tc>
        <w:tc>
          <w:tcPr>
            <w:tcW w:w="0" w:type="auto"/>
            <w:vAlign w:val="center"/>
          </w:tcPr>
          <w:p w:rsidR="006C1A4C" w:rsidRDefault="00A81A43">
            <w:pPr>
              <w:pStyle w:val="TableBodyText"/>
            </w:pPr>
            <w:r>
              <w:t>Reconv</w:t>
            </w:r>
            <w:r>
              <w:t>ert using IME.</w:t>
            </w:r>
          </w:p>
        </w:tc>
      </w:tr>
      <w:tr w:rsidR="006C1A4C" w:rsidTr="006C1A4C">
        <w:tc>
          <w:tcPr>
            <w:tcW w:w="0" w:type="auto"/>
            <w:vAlign w:val="center"/>
          </w:tcPr>
          <w:p w:rsidR="006C1A4C" w:rsidRDefault="00A81A43">
            <w:pPr>
              <w:pStyle w:val="TableBodyText"/>
            </w:pPr>
            <w:bookmarkStart w:id="1991" w:name="HelpShowHide"/>
            <w:r>
              <w:rPr>
                <w:b/>
              </w:rPr>
              <w:t>HelpShowHide</w:t>
            </w:r>
            <w:bookmarkEnd w:id="1991"/>
          </w:p>
        </w:tc>
        <w:tc>
          <w:tcPr>
            <w:tcW w:w="0" w:type="auto"/>
            <w:vAlign w:val="center"/>
          </w:tcPr>
          <w:p w:rsidR="006C1A4C" w:rsidRDefault="00A81A43">
            <w:pPr>
              <w:pStyle w:val="TableBodyText"/>
            </w:pPr>
            <w:r>
              <w:t>0x035A</w:t>
            </w:r>
          </w:p>
        </w:tc>
        <w:tc>
          <w:tcPr>
            <w:tcW w:w="0" w:type="auto"/>
            <w:vAlign w:val="center"/>
          </w:tcPr>
          <w:p w:rsidR="006C1A4C" w:rsidRDefault="00A81A43">
            <w:pPr>
              <w:pStyle w:val="TableBodyText"/>
            </w:pPr>
            <w:r>
              <w:t>Show/Hide the Office Assistant.</w:t>
            </w:r>
          </w:p>
        </w:tc>
      </w:tr>
      <w:tr w:rsidR="006C1A4C" w:rsidTr="006C1A4C">
        <w:tc>
          <w:tcPr>
            <w:tcW w:w="0" w:type="auto"/>
            <w:vAlign w:val="center"/>
          </w:tcPr>
          <w:p w:rsidR="006C1A4C" w:rsidRDefault="00A81A43">
            <w:pPr>
              <w:pStyle w:val="TableBodyText"/>
            </w:pPr>
            <w:bookmarkStart w:id="1992" w:name="InsertPictureBullet"/>
            <w:r>
              <w:rPr>
                <w:b/>
              </w:rPr>
              <w:t>InsertPictureBullet</w:t>
            </w:r>
            <w:bookmarkEnd w:id="1992"/>
          </w:p>
        </w:tc>
        <w:tc>
          <w:tcPr>
            <w:tcW w:w="0" w:type="auto"/>
            <w:vAlign w:val="center"/>
          </w:tcPr>
          <w:p w:rsidR="006C1A4C" w:rsidRDefault="00A81A43">
            <w:pPr>
              <w:pStyle w:val="TableBodyText"/>
            </w:pPr>
            <w:r>
              <w:t>0x035C</w:t>
            </w:r>
          </w:p>
        </w:tc>
        <w:tc>
          <w:tcPr>
            <w:tcW w:w="0" w:type="auto"/>
            <w:vAlign w:val="center"/>
          </w:tcPr>
          <w:p w:rsidR="006C1A4C" w:rsidRDefault="00A81A43">
            <w:pPr>
              <w:pStyle w:val="TableBodyText"/>
            </w:pPr>
            <w:r>
              <w:t>Inserts a picture as a bullet.</w:t>
            </w:r>
          </w:p>
        </w:tc>
      </w:tr>
      <w:tr w:rsidR="006C1A4C" w:rsidTr="006C1A4C">
        <w:tc>
          <w:tcPr>
            <w:tcW w:w="0" w:type="auto"/>
            <w:vAlign w:val="center"/>
          </w:tcPr>
          <w:p w:rsidR="006C1A4C" w:rsidRDefault="00A81A43">
            <w:pPr>
              <w:pStyle w:val="TableBodyText"/>
            </w:pPr>
            <w:bookmarkStart w:id="1993" w:name="TableProperties"/>
            <w:r>
              <w:rPr>
                <w:b/>
              </w:rPr>
              <w:t>TableProperties</w:t>
            </w:r>
            <w:bookmarkEnd w:id="1993"/>
          </w:p>
        </w:tc>
        <w:tc>
          <w:tcPr>
            <w:tcW w:w="0" w:type="auto"/>
            <w:vAlign w:val="center"/>
          </w:tcPr>
          <w:p w:rsidR="006C1A4C" w:rsidRDefault="00A81A43">
            <w:pPr>
              <w:pStyle w:val="TableBodyText"/>
            </w:pPr>
            <w:r>
              <w:t>0x035D</w:t>
            </w:r>
          </w:p>
        </w:tc>
        <w:tc>
          <w:tcPr>
            <w:tcW w:w="0" w:type="auto"/>
            <w:vAlign w:val="center"/>
          </w:tcPr>
          <w:p w:rsidR="006C1A4C" w:rsidRDefault="00A81A43">
            <w:pPr>
              <w:pStyle w:val="TableBodyText"/>
            </w:pPr>
            <w:r>
              <w:t>Changes the height and width of the rows and columns in a table.</w:t>
            </w:r>
          </w:p>
        </w:tc>
      </w:tr>
      <w:tr w:rsidR="006C1A4C" w:rsidTr="006C1A4C">
        <w:tc>
          <w:tcPr>
            <w:tcW w:w="0" w:type="auto"/>
            <w:vAlign w:val="center"/>
          </w:tcPr>
          <w:p w:rsidR="006C1A4C" w:rsidRDefault="00A81A43">
            <w:pPr>
              <w:pStyle w:val="TableBodyText"/>
            </w:pPr>
            <w:bookmarkStart w:id="1994" w:name="EmailSignatureOptions"/>
            <w:r>
              <w:rPr>
                <w:b/>
              </w:rPr>
              <w:t>EmailSignatureOptions</w:t>
            </w:r>
            <w:bookmarkEnd w:id="1994"/>
          </w:p>
        </w:tc>
        <w:tc>
          <w:tcPr>
            <w:tcW w:w="0" w:type="auto"/>
            <w:vAlign w:val="center"/>
          </w:tcPr>
          <w:p w:rsidR="006C1A4C" w:rsidRDefault="00A81A43">
            <w:pPr>
              <w:pStyle w:val="TableBodyText"/>
            </w:pPr>
            <w:r>
              <w:t>0x035E</w:t>
            </w:r>
          </w:p>
        </w:tc>
        <w:tc>
          <w:tcPr>
            <w:tcW w:w="0" w:type="auto"/>
            <w:vAlign w:val="center"/>
          </w:tcPr>
          <w:p w:rsidR="006C1A4C" w:rsidRDefault="00A81A43">
            <w:pPr>
              <w:pStyle w:val="TableBodyText"/>
            </w:pPr>
            <w:r>
              <w:t xml:space="preserve">Create or </w:t>
            </w:r>
            <w:r>
              <w:t>changes AutoSignature entries.</w:t>
            </w:r>
          </w:p>
        </w:tc>
      </w:tr>
      <w:tr w:rsidR="006C1A4C" w:rsidTr="006C1A4C">
        <w:tc>
          <w:tcPr>
            <w:tcW w:w="0" w:type="auto"/>
            <w:vAlign w:val="center"/>
          </w:tcPr>
          <w:p w:rsidR="006C1A4C" w:rsidRDefault="00A81A43">
            <w:pPr>
              <w:pStyle w:val="TableBodyText"/>
            </w:pPr>
            <w:bookmarkStart w:id="1995" w:name="EmailOptions"/>
            <w:r>
              <w:rPr>
                <w:b/>
              </w:rPr>
              <w:t>EmailOptions</w:t>
            </w:r>
            <w:bookmarkEnd w:id="1995"/>
          </w:p>
        </w:tc>
        <w:tc>
          <w:tcPr>
            <w:tcW w:w="0" w:type="auto"/>
            <w:vAlign w:val="center"/>
          </w:tcPr>
          <w:p w:rsidR="006C1A4C" w:rsidRDefault="00A81A43">
            <w:pPr>
              <w:pStyle w:val="TableBodyText"/>
            </w:pPr>
            <w:r>
              <w:t>0x035F</w:t>
            </w:r>
          </w:p>
        </w:tc>
        <w:tc>
          <w:tcPr>
            <w:tcW w:w="0" w:type="auto"/>
            <w:vAlign w:val="center"/>
          </w:tcPr>
          <w:p w:rsidR="006C1A4C" w:rsidRDefault="00A81A43">
            <w:pPr>
              <w:pStyle w:val="TableBodyText"/>
            </w:pPr>
            <w:r>
              <w:t>Changes various categories of e-mail options.</w:t>
            </w:r>
          </w:p>
        </w:tc>
      </w:tr>
      <w:tr w:rsidR="006C1A4C" w:rsidTr="006C1A4C">
        <w:tc>
          <w:tcPr>
            <w:tcW w:w="0" w:type="auto"/>
            <w:vAlign w:val="center"/>
          </w:tcPr>
          <w:p w:rsidR="006C1A4C" w:rsidRDefault="00A81A43">
            <w:pPr>
              <w:pStyle w:val="TableBodyText"/>
            </w:pPr>
            <w:bookmarkStart w:id="1996" w:name="ShadingColor"/>
            <w:r>
              <w:rPr>
                <w:b/>
              </w:rPr>
              <w:t>ShadingColor</w:t>
            </w:r>
            <w:bookmarkEnd w:id="1996"/>
          </w:p>
        </w:tc>
        <w:tc>
          <w:tcPr>
            <w:tcW w:w="0" w:type="auto"/>
            <w:vAlign w:val="center"/>
          </w:tcPr>
          <w:p w:rsidR="006C1A4C" w:rsidRDefault="00A81A43">
            <w:pPr>
              <w:pStyle w:val="TableBodyText"/>
            </w:pPr>
            <w:r>
              <w:t>0x0361</w:t>
            </w:r>
          </w:p>
        </w:tc>
        <w:tc>
          <w:tcPr>
            <w:tcW w:w="0" w:type="auto"/>
            <w:vAlign w:val="center"/>
          </w:tcPr>
          <w:p w:rsidR="006C1A4C" w:rsidRDefault="00A81A43">
            <w:pPr>
              <w:pStyle w:val="TableBodyText"/>
            </w:pPr>
            <w:r>
              <w:t>Changes the shading color of the selected text.</w:t>
            </w:r>
          </w:p>
        </w:tc>
      </w:tr>
      <w:tr w:rsidR="006C1A4C" w:rsidTr="006C1A4C">
        <w:tc>
          <w:tcPr>
            <w:tcW w:w="0" w:type="auto"/>
            <w:vAlign w:val="center"/>
          </w:tcPr>
          <w:p w:rsidR="006C1A4C" w:rsidRDefault="00A81A43">
            <w:pPr>
              <w:pStyle w:val="TableBodyText"/>
            </w:pPr>
            <w:bookmarkStart w:id="1997" w:name="DistributeGeneral"/>
            <w:r>
              <w:rPr>
                <w:b/>
              </w:rPr>
              <w:t>DistributeGeneral</w:t>
            </w:r>
            <w:bookmarkEnd w:id="1997"/>
          </w:p>
        </w:tc>
        <w:tc>
          <w:tcPr>
            <w:tcW w:w="0" w:type="auto"/>
            <w:vAlign w:val="center"/>
          </w:tcPr>
          <w:p w:rsidR="006C1A4C" w:rsidRDefault="00A81A43">
            <w:pPr>
              <w:pStyle w:val="TableBodyText"/>
            </w:pPr>
            <w:r>
              <w:t>0x0362</w:t>
            </w:r>
          </w:p>
        </w:tc>
        <w:tc>
          <w:tcPr>
            <w:tcW w:w="0" w:type="auto"/>
            <w:vAlign w:val="center"/>
          </w:tcPr>
          <w:p w:rsidR="006C1A4C" w:rsidRDefault="00A81A43">
            <w:pPr>
              <w:pStyle w:val="TableBodyText"/>
            </w:pPr>
            <w:r>
              <w:t>Evenly distributes selected rows/columns in a table.</w:t>
            </w:r>
          </w:p>
        </w:tc>
      </w:tr>
      <w:tr w:rsidR="006C1A4C" w:rsidTr="006C1A4C">
        <w:tc>
          <w:tcPr>
            <w:tcW w:w="0" w:type="auto"/>
            <w:vAlign w:val="center"/>
          </w:tcPr>
          <w:p w:rsidR="006C1A4C" w:rsidRDefault="00A81A43">
            <w:pPr>
              <w:pStyle w:val="TableBodyText"/>
            </w:pPr>
            <w:bookmarkStart w:id="1998" w:name="MergeSplitGeneral"/>
            <w:r>
              <w:rPr>
                <w:b/>
              </w:rPr>
              <w:t>MergeSplitGeneral</w:t>
            </w:r>
            <w:bookmarkEnd w:id="1998"/>
          </w:p>
        </w:tc>
        <w:tc>
          <w:tcPr>
            <w:tcW w:w="0" w:type="auto"/>
            <w:vAlign w:val="center"/>
          </w:tcPr>
          <w:p w:rsidR="006C1A4C" w:rsidRDefault="00A81A43">
            <w:pPr>
              <w:pStyle w:val="TableBodyText"/>
            </w:pPr>
            <w:r>
              <w:t>0x0363</w:t>
            </w:r>
          </w:p>
        </w:tc>
        <w:tc>
          <w:tcPr>
            <w:tcW w:w="0" w:type="auto"/>
            <w:vAlign w:val="center"/>
          </w:tcPr>
          <w:p w:rsidR="006C1A4C" w:rsidRDefault="00A81A43">
            <w:pPr>
              <w:pStyle w:val="TableBodyText"/>
            </w:pPr>
            <w:r>
              <w:t>Merges or splits the selected table cell(s).</w:t>
            </w:r>
          </w:p>
        </w:tc>
      </w:tr>
      <w:tr w:rsidR="006C1A4C" w:rsidTr="006C1A4C">
        <w:tc>
          <w:tcPr>
            <w:tcW w:w="0" w:type="auto"/>
            <w:vAlign w:val="center"/>
          </w:tcPr>
          <w:p w:rsidR="006C1A4C" w:rsidRDefault="00A81A43">
            <w:pPr>
              <w:pStyle w:val="TableBodyText"/>
            </w:pPr>
            <w:bookmarkStart w:id="1999" w:name="ViewTogglePageBoundaries"/>
            <w:r>
              <w:rPr>
                <w:b/>
              </w:rPr>
              <w:t>ViewTogglePageBoundaries</w:t>
            </w:r>
            <w:bookmarkEnd w:id="1999"/>
          </w:p>
        </w:tc>
        <w:tc>
          <w:tcPr>
            <w:tcW w:w="0" w:type="auto"/>
            <w:vAlign w:val="center"/>
          </w:tcPr>
          <w:p w:rsidR="006C1A4C" w:rsidRDefault="00A81A43">
            <w:pPr>
              <w:pStyle w:val="TableBodyText"/>
            </w:pPr>
            <w:r>
              <w:t>0x0367</w:t>
            </w:r>
          </w:p>
        </w:tc>
        <w:tc>
          <w:tcPr>
            <w:tcW w:w="0" w:type="auto"/>
            <w:vAlign w:val="center"/>
          </w:tcPr>
          <w:p w:rsidR="006C1A4C" w:rsidRDefault="00A81A43">
            <w:pPr>
              <w:pStyle w:val="TableBodyText"/>
            </w:pPr>
            <w:r>
              <w:t>Switches between showing/hiding vertical margins in Print Layout View.</w:t>
            </w:r>
          </w:p>
        </w:tc>
      </w:tr>
      <w:tr w:rsidR="006C1A4C" w:rsidTr="006C1A4C">
        <w:tc>
          <w:tcPr>
            <w:tcW w:w="0" w:type="auto"/>
            <w:vAlign w:val="center"/>
          </w:tcPr>
          <w:p w:rsidR="006C1A4C" w:rsidRDefault="00A81A43">
            <w:pPr>
              <w:pStyle w:val="TableBodyText"/>
            </w:pPr>
            <w:bookmarkStart w:id="2000" w:name="CreateAutoText"/>
            <w:r>
              <w:rPr>
                <w:b/>
              </w:rPr>
              <w:t>CreateAutoText</w:t>
            </w:r>
            <w:bookmarkEnd w:id="2000"/>
          </w:p>
        </w:tc>
        <w:tc>
          <w:tcPr>
            <w:tcW w:w="0" w:type="auto"/>
            <w:vAlign w:val="center"/>
          </w:tcPr>
          <w:p w:rsidR="006C1A4C" w:rsidRDefault="00A81A43">
            <w:pPr>
              <w:pStyle w:val="TableBodyText"/>
            </w:pPr>
            <w:r>
              <w:t>0x0368</w:t>
            </w:r>
          </w:p>
        </w:tc>
        <w:tc>
          <w:tcPr>
            <w:tcW w:w="0" w:type="auto"/>
            <w:vAlign w:val="center"/>
          </w:tcPr>
          <w:p w:rsidR="006C1A4C" w:rsidRDefault="00A81A43">
            <w:pPr>
              <w:pStyle w:val="TableBodyText"/>
            </w:pPr>
            <w:r>
              <w:t>Adds an AutoText entry to the active template.</w:t>
            </w:r>
          </w:p>
        </w:tc>
      </w:tr>
      <w:tr w:rsidR="006C1A4C" w:rsidTr="006C1A4C">
        <w:tc>
          <w:tcPr>
            <w:tcW w:w="0" w:type="auto"/>
            <w:vAlign w:val="center"/>
          </w:tcPr>
          <w:p w:rsidR="006C1A4C" w:rsidRDefault="00A81A43">
            <w:pPr>
              <w:pStyle w:val="TableBodyText"/>
            </w:pPr>
            <w:bookmarkStart w:id="2001" w:name="ToggleFormsDesign"/>
            <w:r>
              <w:rPr>
                <w:b/>
              </w:rPr>
              <w:t>ToggleForms</w:t>
            </w:r>
            <w:r>
              <w:rPr>
                <w:b/>
              </w:rPr>
              <w:t>Design</w:t>
            </w:r>
            <w:bookmarkEnd w:id="2001"/>
          </w:p>
        </w:tc>
        <w:tc>
          <w:tcPr>
            <w:tcW w:w="0" w:type="auto"/>
            <w:vAlign w:val="center"/>
          </w:tcPr>
          <w:p w:rsidR="006C1A4C" w:rsidRDefault="00A81A43">
            <w:pPr>
              <w:pStyle w:val="TableBodyText"/>
            </w:pPr>
            <w:r>
              <w:t>0x0369</w:t>
            </w:r>
          </w:p>
        </w:tc>
        <w:tc>
          <w:tcPr>
            <w:tcW w:w="0" w:type="auto"/>
            <w:vAlign w:val="center"/>
          </w:tcPr>
          <w:p w:rsidR="006C1A4C" w:rsidRDefault="00A81A43">
            <w:pPr>
              <w:pStyle w:val="TableBodyText"/>
            </w:pPr>
            <w:r>
              <w:t>Toggles Form Design mode.</w:t>
            </w:r>
          </w:p>
        </w:tc>
      </w:tr>
      <w:tr w:rsidR="006C1A4C" w:rsidTr="006C1A4C">
        <w:tc>
          <w:tcPr>
            <w:tcW w:w="0" w:type="auto"/>
            <w:vAlign w:val="center"/>
          </w:tcPr>
          <w:p w:rsidR="006C1A4C" w:rsidRDefault="00A81A43">
            <w:pPr>
              <w:pStyle w:val="TableBodyText"/>
            </w:pPr>
            <w:bookmarkStart w:id="2002" w:name="ToolsAutoSummarizeBegin"/>
            <w:r>
              <w:rPr>
                <w:b/>
              </w:rPr>
              <w:t>ToolsAutoSummarizeBegin</w:t>
            </w:r>
            <w:bookmarkEnd w:id="2002"/>
          </w:p>
        </w:tc>
        <w:tc>
          <w:tcPr>
            <w:tcW w:w="0" w:type="auto"/>
            <w:vAlign w:val="center"/>
          </w:tcPr>
          <w:p w:rsidR="006C1A4C" w:rsidRDefault="00A81A43">
            <w:pPr>
              <w:pStyle w:val="TableBodyText"/>
            </w:pPr>
            <w:r>
              <w:t>0x036A</w:t>
            </w:r>
          </w:p>
        </w:tc>
        <w:tc>
          <w:tcPr>
            <w:tcW w:w="0" w:type="auto"/>
            <w:vAlign w:val="center"/>
          </w:tcPr>
          <w:p w:rsidR="006C1A4C" w:rsidRDefault="00A81A43">
            <w:pPr>
              <w:pStyle w:val="TableBodyText"/>
            </w:pPr>
            <w:r>
              <w:t>Automatically generates a summary of the active document.</w:t>
            </w:r>
          </w:p>
        </w:tc>
      </w:tr>
      <w:tr w:rsidR="006C1A4C" w:rsidTr="006C1A4C">
        <w:tc>
          <w:tcPr>
            <w:tcW w:w="0" w:type="auto"/>
            <w:vAlign w:val="center"/>
          </w:tcPr>
          <w:p w:rsidR="006C1A4C" w:rsidRDefault="00A81A43">
            <w:pPr>
              <w:pStyle w:val="TableBodyText"/>
            </w:pPr>
            <w:bookmarkStart w:id="2003" w:name="EmailEnvelope"/>
            <w:r>
              <w:rPr>
                <w:b/>
              </w:rPr>
              <w:t>EmailEnvelope</w:t>
            </w:r>
            <w:bookmarkEnd w:id="2003"/>
          </w:p>
        </w:tc>
        <w:tc>
          <w:tcPr>
            <w:tcW w:w="0" w:type="auto"/>
            <w:vAlign w:val="center"/>
          </w:tcPr>
          <w:p w:rsidR="006C1A4C" w:rsidRDefault="00A81A43">
            <w:pPr>
              <w:pStyle w:val="TableBodyText"/>
            </w:pPr>
            <w:r>
              <w:t>0x036B</w:t>
            </w:r>
          </w:p>
        </w:tc>
        <w:tc>
          <w:tcPr>
            <w:tcW w:w="0" w:type="auto"/>
            <w:vAlign w:val="center"/>
          </w:tcPr>
          <w:p w:rsidR="006C1A4C" w:rsidRDefault="00A81A43">
            <w:pPr>
              <w:pStyle w:val="TableBodyText"/>
            </w:pPr>
            <w:r>
              <w:t>Displays the e-mail envelope.</w:t>
            </w:r>
          </w:p>
        </w:tc>
      </w:tr>
      <w:tr w:rsidR="006C1A4C" w:rsidTr="006C1A4C">
        <w:tc>
          <w:tcPr>
            <w:tcW w:w="0" w:type="auto"/>
            <w:vAlign w:val="center"/>
          </w:tcPr>
          <w:p w:rsidR="006C1A4C" w:rsidRDefault="00A81A43">
            <w:pPr>
              <w:pStyle w:val="TableBodyText"/>
            </w:pPr>
            <w:bookmarkStart w:id="2004" w:name="ViewCode"/>
            <w:r>
              <w:rPr>
                <w:b/>
              </w:rPr>
              <w:t>ViewCode</w:t>
            </w:r>
            <w:bookmarkEnd w:id="2004"/>
          </w:p>
        </w:tc>
        <w:tc>
          <w:tcPr>
            <w:tcW w:w="0" w:type="auto"/>
            <w:vAlign w:val="center"/>
          </w:tcPr>
          <w:p w:rsidR="006C1A4C" w:rsidRDefault="00A81A43">
            <w:pPr>
              <w:pStyle w:val="TableBodyText"/>
            </w:pPr>
            <w:r>
              <w:t>0x036E</w:t>
            </w:r>
          </w:p>
        </w:tc>
        <w:tc>
          <w:tcPr>
            <w:tcW w:w="0" w:type="auto"/>
            <w:vAlign w:val="center"/>
          </w:tcPr>
          <w:p w:rsidR="006C1A4C" w:rsidRDefault="00A81A43">
            <w:pPr>
              <w:pStyle w:val="TableBodyText"/>
            </w:pPr>
            <w:r>
              <w:t>View code for selected control.</w:t>
            </w:r>
          </w:p>
        </w:tc>
      </w:tr>
      <w:tr w:rsidR="006C1A4C" w:rsidTr="006C1A4C">
        <w:tc>
          <w:tcPr>
            <w:tcW w:w="0" w:type="auto"/>
            <w:vAlign w:val="center"/>
          </w:tcPr>
          <w:p w:rsidR="006C1A4C" w:rsidRDefault="00A81A43">
            <w:pPr>
              <w:pStyle w:val="TableBodyText"/>
            </w:pPr>
            <w:bookmarkStart w:id="2005" w:name="MenuNotesFlow"/>
            <w:r>
              <w:rPr>
                <w:b/>
              </w:rPr>
              <w:lastRenderedPageBreak/>
              <w:t>MenuNotesFlow</w:t>
            </w:r>
            <w:bookmarkEnd w:id="2005"/>
          </w:p>
        </w:tc>
        <w:tc>
          <w:tcPr>
            <w:tcW w:w="0" w:type="auto"/>
            <w:vAlign w:val="center"/>
          </w:tcPr>
          <w:p w:rsidR="006C1A4C" w:rsidRDefault="00A81A43">
            <w:pPr>
              <w:pStyle w:val="TableBodyText"/>
            </w:pPr>
            <w:r>
              <w:t>0x036F</w:t>
            </w:r>
          </w:p>
        </w:tc>
        <w:tc>
          <w:tcPr>
            <w:tcW w:w="0" w:type="auto"/>
            <w:vAlign w:val="center"/>
          </w:tcPr>
          <w:p w:rsidR="006C1A4C" w:rsidRDefault="00A81A43">
            <w:pPr>
              <w:pStyle w:val="TableBodyText"/>
            </w:pPr>
            <w:r>
              <w:t>Notes Flow Menu.</w:t>
            </w:r>
          </w:p>
        </w:tc>
      </w:tr>
      <w:tr w:rsidR="006C1A4C" w:rsidTr="006C1A4C">
        <w:tc>
          <w:tcPr>
            <w:tcW w:w="0" w:type="auto"/>
            <w:vAlign w:val="center"/>
          </w:tcPr>
          <w:p w:rsidR="006C1A4C" w:rsidRDefault="00A81A43">
            <w:pPr>
              <w:pStyle w:val="TableBodyText"/>
            </w:pPr>
            <w:bookmarkStart w:id="2006" w:name="UpdateFieldsVBA"/>
            <w:r>
              <w:rPr>
                <w:b/>
              </w:rPr>
              <w:t>UpdateFieldsVBA</w:t>
            </w:r>
            <w:bookmarkEnd w:id="2006"/>
          </w:p>
        </w:tc>
        <w:tc>
          <w:tcPr>
            <w:tcW w:w="0" w:type="auto"/>
            <w:vAlign w:val="center"/>
          </w:tcPr>
          <w:p w:rsidR="006C1A4C" w:rsidRDefault="00A81A43">
            <w:pPr>
              <w:pStyle w:val="TableBodyText"/>
            </w:pPr>
            <w:r>
              <w:t>0x0370</w:t>
            </w:r>
          </w:p>
        </w:tc>
        <w:tc>
          <w:tcPr>
            <w:tcW w:w="0" w:type="auto"/>
            <w:vAlign w:val="center"/>
          </w:tcPr>
          <w:p w:rsidR="006C1A4C" w:rsidRDefault="00A81A43">
            <w:pPr>
              <w:pStyle w:val="TableBodyText"/>
            </w:pPr>
            <w:r>
              <w:t>Updates and displays the results of the selected fields.</w:t>
            </w:r>
          </w:p>
        </w:tc>
      </w:tr>
      <w:tr w:rsidR="006C1A4C" w:rsidTr="006C1A4C">
        <w:tc>
          <w:tcPr>
            <w:tcW w:w="0" w:type="auto"/>
            <w:vAlign w:val="center"/>
          </w:tcPr>
          <w:p w:rsidR="006C1A4C" w:rsidRDefault="00A81A43">
            <w:pPr>
              <w:pStyle w:val="TableBodyText"/>
            </w:pPr>
            <w:bookmarkStart w:id="2007" w:name="FontColor"/>
            <w:r>
              <w:rPr>
                <w:b/>
              </w:rPr>
              <w:t>FontColor</w:t>
            </w:r>
            <w:bookmarkEnd w:id="2007"/>
          </w:p>
        </w:tc>
        <w:tc>
          <w:tcPr>
            <w:tcW w:w="0" w:type="auto"/>
            <w:vAlign w:val="center"/>
          </w:tcPr>
          <w:p w:rsidR="006C1A4C" w:rsidRDefault="00A81A43">
            <w:pPr>
              <w:pStyle w:val="TableBodyText"/>
            </w:pPr>
            <w:r>
              <w:t>0x0372</w:t>
            </w:r>
          </w:p>
        </w:tc>
        <w:tc>
          <w:tcPr>
            <w:tcW w:w="0" w:type="auto"/>
            <w:vAlign w:val="center"/>
          </w:tcPr>
          <w:p w:rsidR="006C1A4C" w:rsidRDefault="00A81A43">
            <w:pPr>
              <w:pStyle w:val="TableBodyText"/>
            </w:pPr>
            <w:r>
              <w:t>Changes the color of the selected text.</w:t>
            </w:r>
          </w:p>
        </w:tc>
      </w:tr>
      <w:tr w:rsidR="006C1A4C" w:rsidTr="006C1A4C">
        <w:tc>
          <w:tcPr>
            <w:tcW w:w="0" w:type="auto"/>
            <w:vAlign w:val="center"/>
          </w:tcPr>
          <w:p w:rsidR="006C1A4C" w:rsidRDefault="00A81A43">
            <w:pPr>
              <w:pStyle w:val="TableBodyText"/>
            </w:pPr>
            <w:bookmarkStart w:id="2008" w:name="UnlinkFieldsVBA"/>
            <w:r>
              <w:rPr>
                <w:b/>
              </w:rPr>
              <w:t>UnlinkFieldsVBA</w:t>
            </w:r>
            <w:bookmarkEnd w:id="2008"/>
          </w:p>
        </w:tc>
        <w:tc>
          <w:tcPr>
            <w:tcW w:w="0" w:type="auto"/>
            <w:vAlign w:val="center"/>
          </w:tcPr>
          <w:p w:rsidR="006C1A4C" w:rsidRDefault="00A81A43">
            <w:pPr>
              <w:pStyle w:val="TableBodyText"/>
            </w:pPr>
            <w:r>
              <w:t>0x0373</w:t>
            </w:r>
          </w:p>
        </w:tc>
        <w:tc>
          <w:tcPr>
            <w:tcW w:w="0" w:type="auto"/>
            <w:vAlign w:val="center"/>
          </w:tcPr>
          <w:p w:rsidR="006C1A4C" w:rsidRDefault="00A81A43">
            <w:pPr>
              <w:pStyle w:val="TableBodyText"/>
            </w:pPr>
            <w:r>
              <w:t>Permanently replaces the field codes with the results.</w:t>
            </w:r>
          </w:p>
        </w:tc>
      </w:tr>
      <w:tr w:rsidR="006C1A4C" w:rsidTr="006C1A4C">
        <w:tc>
          <w:tcPr>
            <w:tcW w:w="0" w:type="auto"/>
            <w:vAlign w:val="center"/>
          </w:tcPr>
          <w:p w:rsidR="006C1A4C" w:rsidRDefault="00A81A43">
            <w:pPr>
              <w:pStyle w:val="TableBodyText"/>
            </w:pPr>
            <w:bookmarkStart w:id="2009" w:name="ToggleMasterSubdocs"/>
            <w:r>
              <w:rPr>
                <w:b/>
              </w:rPr>
              <w:t>ToggleMasterSubdocs</w:t>
            </w:r>
            <w:bookmarkEnd w:id="2009"/>
          </w:p>
        </w:tc>
        <w:tc>
          <w:tcPr>
            <w:tcW w:w="0" w:type="auto"/>
            <w:vAlign w:val="center"/>
          </w:tcPr>
          <w:p w:rsidR="006C1A4C" w:rsidRDefault="00A81A43">
            <w:pPr>
              <w:pStyle w:val="TableBodyText"/>
            </w:pPr>
            <w:r>
              <w:t>0x0374</w:t>
            </w:r>
          </w:p>
        </w:tc>
        <w:tc>
          <w:tcPr>
            <w:tcW w:w="0" w:type="auto"/>
            <w:vAlign w:val="center"/>
          </w:tcPr>
          <w:p w:rsidR="006C1A4C" w:rsidRDefault="00A81A43">
            <w:pPr>
              <w:pStyle w:val="TableBodyText"/>
            </w:pPr>
            <w:r>
              <w:t>Switches between hyperlinks and subdocuments.</w:t>
            </w:r>
          </w:p>
        </w:tc>
      </w:tr>
      <w:tr w:rsidR="006C1A4C" w:rsidTr="006C1A4C">
        <w:tc>
          <w:tcPr>
            <w:tcW w:w="0" w:type="auto"/>
            <w:vAlign w:val="center"/>
          </w:tcPr>
          <w:p w:rsidR="006C1A4C" w:rsidRDefault="00A81A43">
            <w:pPr>
              <w:pStyle w:val="TableBodyText"/>
            </w:pPr>
            <w:bookmarkStart w:id="2010" w:name="ToolsGramSettings"/>
            <w:r>
              <w:rPr>
                <w:b/>
              </w:rPr>
              <w:t>ToolsGramSettings</w:t>
            </w:r>
            <w:bookmarkEnd w:id="2010"/>
          </w:p>
        </w:tc>
        <w:tc>
          <w:tcPr>
            <w:tcW w:w="0" w:type="auto"/>
            <w:vAlign w:val="center"/>
          </w:tcPr>
          <w:p w:rsidR="006C1A4C" w:rsidRDefault="00A81A43">
            <w:pPr>
              <w:pStyle w:val="TableBodyText"/>
            </w:pPr>
            <w:r>
              <w:t>0x0375</w:t>
            </w:r>
          </w:p>
        </w:tc>
        <w:tc>
          <w:tcPr>
            <w:tcW w:w="0" w:type="auto"/>
            <w:vAlign w:val="center"/>
          </w:tcPr>
          <w:p w:rsidR="006C1A4C" w:rsidRDefault="00A81A43">
            <w:pPr>
              <w:pStyle w:val="TableBodyText"/>
            </w:pPr>
            <w:r>
              <w:t>Customize Grammar Settings.</w:t>
            </w:r>
          </w:p>
        </w:tc>
      </w:tr>
      <w:tr w:rsidR="006C1A4C" w:rsidTr="006C1A4C">
        <w:tc>
          <w:tcPr>
            <w:tcW w:w="0" w:type="auto"/>
            <w:vAlign w:val="center"/>
          </w:tcPr>
          <w:p w:rsidR="006C1A4C" w:rsidRDefault="00A81A43">
            <w:pPr>
              <w:pStyle w:val="TableBodyText"/>
            </w:pPr>
            <w:bookmarkStart w:id="2011" w:name="RemoveCellPartition"/>
            <w:r>
              <w:rPr>
                <w:b/>
              </w:rPr>
              <w:t>RemoveCellPartition</w:t>
            </w:r>
            <w:bookmarkEnd w:id="2011"/>
          </w:p>
        </w:tc>
        <w:tc>
          <w:tcPr>
            <w:tcW w:w="0" w:type="auto"/>
            <w:vAlign w:val="center"/>
          </w:tcPr>
          <w:p w:rsidR="006C1A4C" w:rsidRDefault="00A81A43">
            <w:pPr>
              <w:pStyle w:val="TableBodyText"/>
            </w:pPr>
            <w:r>
              <w:t>0x0378</w:t>
            </w:r>
          </w:p>
        </w:tc>
        <w:tc>
          <w:tcPr>
            <w:tcW w:w="0" w:type="auto"/>
            <w:vAlign w:val="center"/>
          </w:tcPr>
          <w:p w:rsidR="006C1A4C" w:rsidRDefault="00A81A43">
            <w:pPr>
              <w:pStyle w:val="TableBodyText"/>
            </w:pPr>
            <w:r>
              <w:t>Removes cell partitions.</w:t>
            </w:r>
          </w:p>
        </w:tc>
      </w:tr>
      <w:tr w:rsidR="006C1A4C" w:rsidTr="006C1A4C">
        <w:tc>
          <w:tcPr>
            <w:tcW w:w="0" w:type="auto"/>
            <w:vAlign w:val="center"/>
          </w:tcPr>
          <w:p w:rsidR="006C1A4C" w:rsidRDefault="00A81A43">
            <w:pPr>
              <w:pStyle w:val="TableBodyText"/>
            </w:pPr>
            <w:bookmarkStart w:id="2012" w:name="ShowPara"/>
            <w:r>
              <w:rPr>
                <w:b/>
              </w:rPr>
              <w:t>ShowPara</w:t>
            </w:r>
            <w:bookmarkEnd w:id="2012"/>
          </w:p>
        </w:tc>
        <w:tc>
          <w:tcPr>
            <w:tcW w:w="0" w:type="auto"/>
            <w:vAlign w:val="center"/>
          </w:tcPr>
          <w:p w:rsidR="006C1A4C" w:rsidRDefault="00A81A43">
            <w:pPr>
              <w:pStyle w:val="TableBodyText"/>
            </w:pPr>
            <w:r>
              <w:t>0x037A</w:t>
            </w:r>
          </w:p>
        </w:tc>
        <w:tc>
          <w:tcPr>
            <w:tcW w:w="0" w:type="auto"/>
            <w:vAlign w:val="center"/>
          </w:tcPr>
          <w:p w:rsidR="006C1A4C" w:rsidRDefault="00A81A43">
            <w:pPr>
              <w:pStyle w:val="TableBodyText"/>
            </w:pPr>
            <w:r>
              <w:t>Shows/hides all non-printing paragraph marks.</w:t>
            </w:r>
          </w:p>
        </w:tc>
      </w:tr>
      <w:tr w:rsidR="006C1A4C" w:rsidTr="006C1A4C">
        <w:tc>
          <w:tcPr>
            <w:tcW w:w="0" w:type="auto"/>
            <w:vAlign w:val="center"/>
          </w:tcPr>
          <w:p w:rsidR="006C1A4C" w:rsidRDefault="00A81A43">
            <w:pPr>
              <w:pStyle w:val="TableBodyText"/>
            </w:pPr>
            <w:bookmarkStart w:id="2013" w:name="DistributeRow"/>
            <w:r>
              <w:rPr>
                <w:b/>
              </w:rPr>
              <w:t>DistributeRow</w:t>
            </w:r>
            <w:bookmarkEnd w:id="2013"/>
          </w:p>
        </w:tc>
        <w:tc>
          <w:tcPr>
            <w:tcW w:w="0" w:type="auto"/>
            <w:vAlign w:val="center"/>
          </w:tcPr>
          <w:p w:rsidR="006C1A4C" w:rsidRDefault="00A81A43">
            <w:pPr>
              <w:pStyle w:val="TableBodyText"/>
            </w:pPr>
            <w:r>
              <w:t>0x037D</w:t>
            </w:r>
          </w:p>
        </w:tc>
        <w:tc>
          <w:tcPr>
            <w:tcW w:w="0" w:type="auto"/>
            <w:vAlign w:val="center"/>
          </w:tcPr>
          <w:p w:rsidR="006C1A4C" w:rsidRDefault="00A81A43">
            <w:pPr>
              <w:pStyle w:val="TableBodyText"/>
            </w:pPr>
            <w:r>
              <w:t>Evenly dist</w:t>
            </w:r>
            <w:r>
              <w:t>ributes selected rows.</w:t>
            </w:r>
          </w:p>
        </w:tc>
      </w:tr>
      <w:tr w:rsidR="006C1A4C" w:rsidTr="006C1A4C">
        <w:tc>
          <w:tcPr>
            <w:tcW w:w="0" w:type="auto"/>
            <w:vAlign w:val="center"/>
          </w:tcPr>
          <w:p w:rsidR="006C1A4C" w:rsidRDefault="00A81A43">
            <w:pPr>
              <w:pStyle w:val="TableBodyText"/>
            </w:pPr>
            <w:bookmarkStart w:id="2014" w:name="EditGoTo"/>
            <w:r>
              <w:rPr>
                <w:b/>
              </w:rPr>
              <w:t>EditGoTo</w:t>
            </w:r>
            <w:bookmarkEnd w:id="2014"/>
          </w:p>
        </w:tc>
        <w:tc>
          <w:tcPr>
            <w:tcW w:w="0" w:type="auto"/>
            <w:vAlign w:val="center"/>
          </w:tcPr>
          <w:p w:rsidR="006C1A4C" w:rsidRDefault="00A81A43">
            <w:pPr>
              <w:pStyle w:val="TableBodyText"/>
            </w:pPr>
            <w:r>
              <w:t>0x0380</w:t>
            </w:r>
          </w:p>
        </w:tc>
        <w:tc>
          <w:tcPr>
            <w:tcW w:w="0" w:type="auto"/>
            <w:vAlign w:val="center"/>
          </w:tcPr>
          <w:p w:rsidR="006C1A4C" w:rsidRDefault="00A81A43">
            <w:pPr>
              <w:pStyle w:val="TableBodyText"/>
            </w:pPr>
            <w:r>
              <w:t>Jumps to a specified place in the active document.</w:t>
            </w:r>
          </w:p>
        </w:tc>
      </w:tr>
      <w:tr w:rsidR="006C1A4C" w:rsidTr="006C1A4C">
        <w:tc>
          <w:tcPr>
            <w:tcW w:w="0" w:type="auto"/>
            <w:vAlign w:val="center"/>
          </w:tcPr>
          <w:p w:rsidR="006C1A4C" w:rsidRDefault="00A81A43">
            <w:pPr>
              <w:pStyle w:val="TableBodyText"/>
            </w:pPr>
            <w:bookmarkStart w:id="2015" w:name="DeleteHyperlink"/>
            <w:r>
              <w:rPr>
                <w:b/>
              </w:rPr>
              <w:t>DeleteHyperlink</w:t>
            </w:r>
            <w:bookmarkEnd w:id="2015"/>
          </w:p>
        </w:tc>
        <w:tc>
          <w:tcPr>
            <w:tcW w:w="0" w:type="auto"/>
            <w:vAlign w:val="center"/>
          </w:tcPr>
          <w:p w:rsidR="006C1A4C" w:rsidRDefault="00A81A43">
            <w:pPr>
              <w:pStyle w:val="TableBodyText"/>
            </w:pPr>
            <w:r>
              <w:t>0x0381</w:t>
            </w:r>
          </w:p>
        </w:tc>
        <w:tc>
          <w:tcPr>
            <w:tcW w:w="0" w:type="auto"/>
            <w:vAlign w:val="center"/>
          </w:tcPr>
          <w:p w:rsidR="006C1A4C" w:rsidRDefault="00A81A43">
            <w:pPr>
              <w:pStyle w:val="TableBodyText"/>
            </w:pPr>
            <w:r>
              <w:t>Replaces a hyperlink with its displayed text.</w:t>
            </w:r>
          </w:p>
        </w:tc>
      </w:tr>
      <w:tr w:rsidR="006C1A4C" w:rsidTr="006C1A4C">
        <w:tc>
          <w:tcPr>
            <w:tcW w:w="0" w:type="auto"/>
            <w:vAlign w:val="center"/>
          </w:tcPr>
          <w:p w:rsidR="006C1A4C" w:rsidRDefault="00A81A43">
            <w:pPr>
              <w:pStyle w:val="TableBodyText"/>
            </w:pPr>
            <w:bookmarkStart w:id="2016" w:name="WebOptions"/>
            <w:r>
              <w:rPr>
                <w:b/>
              </w:rPr>
              <w:t>WebOptions</w:t>
            </w:r>
            <w:bookmarkEnd w:id="2016"/>
          </w:p>
        </w:tc>
        <w:tc>
          <w:tcPr>
            <w:tcW w:w="0" w:type="auto"/>
            <w:vAlign w:val="center"/>
          </w:tcPr>
          <w:p w:rsidR="006C1A4C" w:rsidRDefault="00A81A43">
            <w:pPr>
              <w:pStyle w:val="TableBodyText"/>
            </w:pPr>
            <w:r>
              <w:t>0x0382</w:t>
            </w:r>
          </w:p>
        </w:tc>
        <w:tc>
          <w:tcPr>
            <w:tcW w:w="0" w:type="auto"/>
            <w:vAlign w:val="center"/>
          </w:tcPr>
          <w:p w:rsidR="006C1A4C" w:rsidRDefault="00A81A43">
            <w:pPr>
              <w:pStyle w:val="TableBodyText"/>
            </w:pPr>
            <w:r>
              <w:t>Opens the Web Options Dialog.</w:t>
            </w:r>
          </w:p>
        </w:tc>
      </w:tr>
      <w:tr w:rsidR="006C1A4C" w:rsidTr="006C1A4C">
        <w:tc>
          <w:tcPr>
            <w:tcW w:w="0" w:type="auto"/>
            <w:vAlign w:val="center"/>
          </w:tcPr>
          <w:p w:rsidR="006C1A4C" w:rsidRDefault="00A81A43">
            <w:pPr>
              <w:pStyle w:val="TableBodyText"/>
            </w:pPr>
            <w:bookmarkStart w:id="2017" w:name="FixSpellingLang"/>
            <w:r>
              <w:rPr>
                <w:b/>
              </w:rPr>
              <w:t>FixSpellingLang</w:t>
            </w:r>
            <w:bookmarkEnd w:id="2017"/>
          </w:p>
        </w:tc>
        <w:tc>
          <w:tcPr>
            <w:tcW w:w="0" w:type="auto"/>
            <w:vAlign w:val="center"/>
          </w:tcPr>
          <w:p w:rsidR="006C1A4C" w:rsidRDefault="00A81A43">
            <w:pPr>
              <w:pStyle w:val="TableBodyText"/>
            </w:pPr>
            <w:r>
              <w:t>0x0383</w:t>
            </w:r>
          </w:p>
        </w:tc>
        <w:tc>
          <w:tcPr>
            <w:tcW w:w="0" w:type="auto"/>
            <w:vAlign w:val="center"/>
          </w:tcPr>
          <w:p w:rsidR="006C1A4C" w:rsidRDefault="00A81A43">
            <w:pPr>
              <w:pStyle w:val="TableBodyText"/>
            </w:pPr>
            <w:r>
              <w:t xml:space="preserve">Changes language of </w:t>
            </w:r>
            <w:r>
              <w:t>this word.</w:t>
            </w:r>
          </w:p>
        </w:tc>
      </w:tr>
      <w:tr w:rsidR="006C1A4C" w:rsidTr="006C1A4C">
        <w:tc>
          <w:tcPr>
            <w:tcW w:w="0" w:type="auto"/>
            <w:vAlign w:val="center"/>
          </w:tcPr>
          <w:p w:rsidR="006C1A4C" w:rsidRDefault="00A81A43">
            <w:pPr>
              <w:pStyle w:val="TableBodyText"/>
            </w:pPr>
            <w:bookmarkStart w:id="2018" w:name="CreateTask"/>
            <w:r>
              <w:rPr>
                <w:b/>
              </w:rPr>
              <w:t>CreateTask</w:t>
            </w:r>
            <w:bookmarkEnd w:id="2018"/>
          </w:p>
        </w:tc>
        <w:tc>
          <w:tcPr>
            <w:tcW w:w="0" w:type="auto"/>
            <w:vAlign w:val="center"/>
          </w:tcPr>
          <w:p w:rsidR="006C1A4C" w:rsidRDefault="00A81A43">
            <w:pPr>
              <w:pStyle w:val="TableBodyText"/>
            </w:pPr>
            <w:r>
              <w:t>0x0384</w:t>
            </w:r>
          </w:p>
        </w:tc>
        <w:tc>
          <w:tcPr>
            <w:tcW w:w="0" w:type="auto"/>
            <w:vAlign w:val="center"/>
          </w:tcPr>
          <w:p w:rsidR="006C1A4C" w:rsidRDefault="00A81A43">
            <w:pPr>
              <w:pStyle w:val="TableBodyText"/>
            </w:pPr>
            <w:r>
              <w:t>Creates a task from the current selection.</w:t>
            </w:r>
          </w:p>
        </w:tc>
      </w:tr>
      <w:tr w:rsidR="006C1A4C" w:rsidTr="006C1A4C">
        <w:tc>
          <w:tcPr>
            <w:tcW w:w="0" w:type="auto"/>
            <w:vAlign w:val="center"/>
          </w:tcPr>
          <w:p w:rsidR="006C1A4C" w:rsidRDefault="00A81A43">
            <w:pPr>
              <w:pStyle w:val="TableBodyText"/>
            </w:pPr>
            <w:bookmarkStart w:id="2019" w:name="DisplayDetails"/>
            <w:r>
              <w:rPr>
                <w:b/>
              </w:rPr>
              <w:t>DisplayDetails</w:t>
            </w:r>
            <w:bookmarkEnd w:id="2019"/>
          </w:p>
        </w:tc>
        <w:tc>
          <w:tcPr>
            <w:tcW w:w="0" w:type="auto"/>
            <w:vAlign w:val="center"/>
          </w:tcPr>
          <w:p w:rsidR="006C1A4C" w:rsidRDefault="00A81A43">
            <w:pPr>
              <w:pStyle w:val="TableBodyText"/>
            </w:pPr>
            <w:r>
              <w:t>0x0385</w:t>
            </w:r>
          </w:p>
        </w:tc>
        <w:tc>
          <w:tcPr>
            <w:tcW w:w="0" w:type="auto"/>
            <w:vAlign w:val="center"/>
          </w:tcPr>
          <w:p w:rsidR="006C1A4C" w:rsidRDefault="00A81A43">
            <w:pPr>
              <w:pStyle w:val="TableBodyText"/>
            </w:pPr>
            <w:r>
              <w:t>Displays the Details of the selected address.</w:t>
            </w:r>
          </w:p>
        </w:tc>
      </w:tr>
      <w:tr w:rsidR="006C1A4C" w:rsidTr="006C1A4C">
        <w:tc>
          <w:tcPr>
            <w:tcW w:w="0" w:type="auto"/>
            <w:vAlign w:val="center"/>
          </w:tcPr>
          <w:p w:rsidR="006C1A4C" w:rsidRDefault="00A81A43">
            <w:pPr>
              <w:pStyle w:val="TableBodyText"/>
            </w:pPr>
            <w:bookmarkStart w:id="2020" w:name="SpellingAndAutoCorrect"/>
            <w:r>
              <w:rPr>
                <w:b/>
              </w:rPr>
              <w:t>SpellingAndAutoCorrect</w:t>
            </w:r>
            <w:bookmarkEnd w:id="2020"/>
          </w:p>
        </w:tc>
        <w:tc>
          <w:tcPr>
            <w:tcW w:w="0" w:type="auto"/>
            <w:vAlign w:val="center"/>
          </w:tcPr>
          <w:p w:rsidR="006C1A4C" w:rsidRDefault="00A81A43">
            <w:pPr>
              <w:pStyle w:val="TableBodyText"/>
            </w:pPr>
            <w:r>
              <w:t>0x0387</w:t>
            </w:r>
          </w:p>
        </w:tc>
        <w:tc>
          <w:tcPr>
            <w:tcW w:w="0" w:type="auto"/>
            <w:vAlign w:val="center"/>
          </w:tcPr>
          <w:p w:rsidR="006C1A4C" w:rsidRDefault="00A81A43">
            <w:pPr>
              <w:pStyle w:val="TableBodyText"/>
            </w:pPr>
            <w:r>
              <w:t>Adds selected suggestion as AutoCorrect replacement for this word.</w:t>
            </w:r>
          </w:p>
        </w:tc>
      </w:tr>
      <w:tr w:rsidR="006C1A4C" w:rsidTr="006C1A4C">
        <w:tc>
          <w:tcPr>
            <w:tcW w:w="0" w:type="auto"/>
            <w:vAlign w:val="center"/>
          </w:tcPr>
          <w:p w:rsidR="006C1A4C" w:rsidRDefault="00A81A43">
            <w:pPr>
              <w:pStyle w:val="TableBodyText"/>
            </w:pPr>
            <w:bookmarkStart w:id="2021" w:name="EditPasteAsNestedTable"/>
            <w:r>
              <w:rPr>
                <w:b/>
              </w:rPr>
              <w:t>EditPasteAsNestedTable</w:t>
            </w:r>
            <w:bookmarkEnd w:id="2021"/>
          </w:p>
        </w:tc>
        <w:tc>
          <w:tcPr>
            <w:tcW w:w="0" w:type="auto"/>
            <w:vAlign w:val="center"/>
          </w:tcPr>
          <w:p w:rsidR="006C1A4C" w:rsidRDefault="00A81A43">
            <w:pPr>
              <w:pStyle w:val="TableBodyText"/>
            </w:pPr>
            <w:r>
              <w:t>0x0388</w:t>
            </w:r>
          </w:p>
        </w:tc>
        <w:tc>
          <w:tcPr>
            <w:tcW w:w="0" w:type="auto"/>
            <w:vAlign w:val="center"/>
          </w:tcPr>
          <w:p w:rsidR="006C1A4C" w:rsidRDefault="00A81A43">
            <w:pPr>
              <w:pStyle w:val="TableBodyText"/>
            </w:pPr>
            <w:r>
              <w:t>Inserts the Clipboard contents at the insertion point.</w:t>
            </w:r>
          </w:p>
        </w:tc>
      </w:tr>
      <w:tr w:rsidR="006C1A4C" w:rsidTr="006C1A4C">
        <w:tc>
          <w:tcPr>
            <w:tcW w:w="0" w:type="auto"/>
            <w:vAlign w:val="center"/>
          </w:tcPr>
          <w:p w:rsidR="006C1A4C" w:rsidRDefault="00A81A43">
            <w:pPr>
              <w:pStyle w:val="TableBodyText"/>
            </w:pPr>
            <w:bookmarkStart w:id="2022" w:name="ToolsAutoSummarize"/>
            <w:r>
              <w:rPr>
                <w:b/>
              </w:rPr>
              <w:t>ToolsAutoSummarize</w:t>
            </w:r>
            <w:bookmarkEnd w:id="2022"/>
          </w:p>
        </w:tc>
        <w:tc>
          <w:tcPr>
            <w:tcW w:w="0" w:type="auto"/>
            <w:vAlign w:val="center"/>
          </w:tcPr>
          <w:p w:rsidR="006C1A4C" w:rsidRDefault="00A81A43">
            <w:pPr>
              <w:pStyle w:val="TableBodyText"/>
            </w:pPr>
            <w:r>
              <w:t>0x0389</w:t>
            </w:r>
          </w:p>
        </w:tc>
        <w:tc>
          <w:tcPr>
            <w:tcW w:w="0" w:type="auto"/>
            <w:vAlign w:val="center"/>
          </w:tcPr>
          <w:p w:rsidR="006C1A4C" w:rsidRDefault="00A81A43">
            <w:pPr>
              <w:pStyle w:val="TableBodyText"/>
            </w:pPr>
            <w:r>
              <w:t>Automatically generates a summary of the active document.</w:t>
            </w:r>
          </w:p>
        </w:tc>
      </w:tr>
      <w:tr w:rsidR="006C1A4C" w:rsidTr="006C1A4C">
        <w:tc>
          <w:tcPr>
            <w:tcW w:w="0" w:type="auto"/>
            <w:vAlign w:val="center"/>
          </w:tcPr>
          <w:p w:rsidR="006C1A4C" w:rsidRDefault="00A81A43">
            <w:pPr>
              <w:pStyle w:val="TableBodyText"/>
            </w:pPr>
            <w:bookmarkStart w:id="2023" w:name="AutoSummarizeClose"/>
            <w:r>
              <w:rPr>
                <w:b/>
              </w:rPr>
              <w:t>AutoSummarizeClose</w:t>
            </w:r>
            <w:bookmarkEnd w:id="2023"/>
          </w:p>
        </w:tc>
        <w:tc>
          <w:tcPr>
            <w:tcW w:w="0" w:type="auto"/>
            <w:vAlign w:val="center"/>
          </w:tcPr>
          <w:p w:rsidR="006C1A4C" w:rsidRDefault="00A81A43">
            <w:pPr>
              <w:pStyle w:val="TableBodyText"/>
            </w:pPr>
            <w:r>
              <w:t>0x038A</w:t>
            </w:r>
          </w:p>
        </w:tc>
        <w:tc>
          <w:tcPr>
            <w:tcW w:w="0" w:type="auto"/>
            <w:vAlign w:val="center"/>
          </w:tcPr>
          <w:p w:rsidR="006C1A4C" w:rsidRDefault="00A81A43">
            <w:pPr>
              <w:pStyle w:val="TableBodyText"/>
            </w:pPr>
            <w:r>
              <w:t>Turns AutoSummarize view off.</w:t>
            </w:r>
          </w:p>
        </w:tc>
      </w:tr>
      <w:tr w:rsidR="006C1A4C" w:rsidTr="006C1A4C">
        <w:tc>
          <w:tcPr>
            <w:tcW w:w="0" w:type="auto"/>
            <w:vAlign w:val="center"/>
          </w:tcPr>
          <w:p w:rsidR="006C1A4C" w:rsidRDefault="00A81A43">
            <w:pPr>
              <w:pStyle w:val="TableBodyText"/>
            </w:pPr>
            <w:bookmarkStart w:id="2024" w:name="AutoSummarizeUpdateFileProperties"/>
            <w:r>
              <w:rPr>
                <w:b/>
              </w:rPr>
              <w:t>AutoSummarizeUpdateFilePrope</w:t>
            </w:r>
            <w:r>
              <w:rPr>
                <w:b/>
              </w:rPr>
              <w:t>rties</w:t>
            </w:r>
            <w:bookmarkEnd w:id="2024"/>
          </w:p>
        </w:tc>
        <w:tc>
          <w:tcPr>
            <w:tcW w:w="0" w:type="auto"/>
            <w:vAlign w:val="center"/>
          </w:tcPr>
          <w:p w:rsidR="006C1A4C" w:rsidRDefault="00A81A43">
            <w:pPr>
              <w:pStyle w:val="TableBodyText"/>
            </w:pPr>
            <w:r>
              <w:t>0x038C</w:t>
            </w:r>
          </w:p>
        </w:tc>
        <w:tc>
          <w:tcPr>
            <w:tcW w:w="0" w:type="auto"/>
            <w:vAlign w:val="center"/>
          </w:tcPr>
          <w:p w:rsidR="006C1A4C" w:rsidRDefault="00A81A43">
            <w:pPr>
              <w:pStyle w:val="TableBodyText"/>
            </w:pPr>
            <w:r>
              <w:t>Updates File/Properties information with the current summary.</w:t>
            </w:r>
          </w:p>
        </w:tc>
      </w:tr>
      <w:tr w:rsidR="006C1A4C" w:rsidTr="006C1A4C">
        <w:tc>
          <w:tcPr>
            <w:tcW w:w="0" w:type="auto"/>
            <w:vAlign w:val="center"/>
          </w:tcPr>
          <w:p w:rsidR="006C1A4C" w:rsidRDefault="00A81A43">
            <w:pPr>
              <w:pStyle w:val="TableBodyText"/>
            </w:pPr>
            <w:bookmarkStart w:id="2025" w:name="AutoSummarizePercentOfOriginal"/>
            <w:r>
              <w:rPr>
                <w:b/>
              </w:rPr>
              <w:t>AutoSummarizePercentOfOriginal</w:t>
            </w:r>
            <w:bookmarkEnd w:id="2025"/>
          </w:p>
        </w:tc>
        <w:tc>
          <w:tcPr>
            <w:tcW w:w="0" w:type="auto"/>
            <w:vAlign w:val="center"/>
          </w:tcPr>
          <w:p w:rsidR="006C1A4C" w:rsidRDefault="00A81A43">
            <w:pPr>
              <w:pStyle w:val="TableBodyText"/>
            </w:pPr>
            <w:r>
              <w:t>0x038D</w:t>
            </w:r>
          </w:p>
        </w:tc>
        <w:tc>
          <w:tcPr>
            <w:tcW w:w="0" w:type="auto"/>
            <w:vAlign w:val="center"/>
          </w:tcPr>
          <w:p w:rsidR="006C1A4C" w:rsidRDefault="00A81A43">
            <w:pPr>
              <w:pStyle w:val="TableBodyText"/>
            </w:pPr>
            <w:r>
              <w:t>Changes the size of the automatic summary.</w:t>
            </w:r>
          </w:p>
        </w:tc>
      </w:tr>
      <w:tr w:rsidR="006C1A4C" w:rsidTr="006C1A4C">
        <w:tc>
          <w:tcPr>
            <w:tcW w:w="0" w:type="auto"/>
            <w:vAlign w:val="center"/>
          </w:tcPr>
          <w:p w:rsidR="006C1A4C" w:rsidRDefault="00A81A43">
            <w:pPr>
              <w:pStyle w:val="TableBodyText"/>
            </w:pPr>
            <w:bookmarkStart w:id="2026" w:name="AutoSummarizeToggleView"/>
            <w:r>
              <w:rPr>
                <w:b/>
              </w:rPr>
              <w:t>AutoSummarizeToggleView</w:t>
            </w:r>
            <w:bookmarkEnd w:id="2026"/>
          </w:p>
        </w:tc>
        <w:tc>
          <w:tcPr>
            <w:tcW w:w="0" w:type="auto"/>
            <w:vAlign w:val="center"/>
          </w:tcPr>
          <w:p w:rsidR="006C1A4C" w:rsidRDefault="00A81A43">
            <w:pPr>
              <w:pStyle w:val="TableBodyText"/>
            </w:pPr>
            <w:r>
              <w:t>0x038E</w:t>
            </w:r>
          </w:p>
        </w:tc>
        <w:tc>
          <w:tcPr>
            <w:tcW w:w="0" w:type="auto"/>
            <w:vAlign w:val="center"/>
          </w:tcPr>
          <w:p w:rsidR="006C1A4C" w:rsidRDefault="00A81A43">
            <w:pPr>
              <w:pStyle w:val="TableBodyText"/>
            </w:pPr>
            <w:r>
              <w:t xml:space="preserve">Switches how the application displays a summary: highlighting </w:t>
            </w:r>
            <w:r>
              <w:t>summary text, or hiding everything but the summary.</w:t>
            </w:r>
          </w:p>
        </w:tc>
      </w:tr>
      <w:tr w:rsidR="006C1A4C" w:rsidTr="006C1A4C">
        <w:tc>
          <w:tcPr>
            <w:tcW w:w="0" w:type="auto"/>
            <w:vAlign w:val="center"/>
          </w:tcPr>
          <w:p w:rsidR="006C1A4C" w:rsidRDefault="00A81A43">
            <w:pPr>
              <w:pStyle w:val="TableBodyText"/>
            </w:pPr>
            <w:bookmarkStart w:id="2027" w:name="InsertOCX"/>
            <w:r>
              <w:rPr>
                <w:b/>
              </w:rPr>
              <w:t>InsertOCX</w:t>
            </w:r>
            <w:bookmarkEnd w:id="2027"/>
          </w:p>
        </w:tc>
        <w:tc>
          <w:tcPr>
            <w:tcW w:w="0" w:type="auto"/>
            <w:vAlign w:val="center"/>
          </w:tcPr>
          <w:p w:rsidR="006C1A4C" w:rsidRDefault="00A81A43">
            <w:pPr>
              <w:pStyle w:val="TableBodyText"/>
            </w:pPr>
            <w:r>
              <w:t>0x0391</w:t>
            </w:r>
          </w:p>
        </w:tc>
        <w:tc>
          <w:tcPr>
            <w:tcW w:w="0" w:type="auto"/>
            <w:vAlign w:val="center"/>
          </w:tcPr>
          <w:p w:rsidR="006C1A4C" w:rsidRDefault="00A81A43">
            <w:pPr>
              <w:pStyle w:val="TableBodyText"/>
            </w:pPr>
            <w:r>
              <w:t>Inserts the selected OCX control or registers a new OCX control.</w:t>
            </w:r>
          </w:p>
        </w:tc>
      </w:tr>
      <w:tr w:rsidR="006C1A4C" w:rsidTr="006C1A4C">
        <w:tc>
          <w:tcPr>
            <w:tcW w:w="0" w:type="auto"/>
            <w:vAlign w:val="center"/>
          </w:tcPr>
          <w:p w:rsidR="006C1A4C" w:rsidRDefault="00A81A43">
            <w:pPr>
              <w:pStyle w:val="TableBodyText"/>
            </w:pPr>
            <w:bookmarkStart w:id="2028" w:name="FormatBackground"/>
            <w:r>
              <w:rPr>
                <w:b/>
              </w:rPr>
              <w:t>FormatBackground</w:t>
            </w:r>
            <w:bookmarkEnd w:id="2028"/>
          </w:p>
        </w:tc>
        <w:tc>
          <w:tcPr>
            <w:tcW w:w="0" w:type="auto"/>
            <w:vAlign w:val="center"/>
          </w:tcPr>
          <w:p w:rsidR="006C1A4C" w:rsidRDefault="00A81A43">
            <w:pPr>
              <w:pStyle w:val="TableBodyText"/>
            </w:pPr>
            <w:r>
              <w:t>0x0392</w:t>
            </w:r>
          </w:p>
        </w:tc>
        <w:tc>
          <w:tcPr>
            <w:tcW w:w="0" w:type="auto"/>
            <w:vAlign w:val="center"/>
          </w:tcPr>
          <w:p w:rsidR="006C1A4C" w:rsidRDefault="00A81A43">
            <w:pPr>
              <w:pStyle w:val="TableBodyText"/>
            </w:pPr>
            <w:r>
              <w:t>Displays the format background submenu.</w:t>
            </w:r>
          </w:p>
        </w:tc>
      </w:tr>
      <w:tr w:rsidR="006C1A4C" w:rsidTr="006C1A4C">
        <w:tc>
          <w:tcPr>
            <w:tcW w:w="0" w:type="auto"/>
            <w:vAlign w:val="center"/>
          </w:tcPr>
          <w:p w:rsidR="006C1A4C" w:rsidRDefault="00A81A43">
            <w:pPr>
              <w:pStyle w:val="TableBodyText"/>
            </w:pPr>
            <w:bookmarkStart w:id="2029" w:name="ToolsAutoManager"/>
            <w:r>
              <w:rPr>
                <w:b/>
              </w:rPr>
              <w:t>ToolsAutoManager</w:t>
            </w:r>
            <w:bookmarkEnd w:id="2029"/>
          </w:p>
        </w:tc>
        <w:tc>
          <w:tcPr>
            <w:tcW w:w="0" w:type="auto"/>
            <w:vAlign w:val="center"/>
          </w:tcPr>
          <w:p w:rsidR="006C1A4C" w:rsidRDefault="00A81A43">
            <w:pPr>
              <w:pStyle w:val="TableBodyText"/>
            </w:pPr>
            <w:r>
              <w:t>0x0393</w:t>
            </w:r>
          </w:p>
        </w:tc>
        <w:tc>
          <w:tcPr>
            <w:tcW w:w="0" w:type="auto"/>
            <w:vAlign w:val="center"/>
          </w:tcPr>
          <w:p w:rsidR="006C1A4C" w:rsidRDefault="00A81A43">
            <w:pPr>
              <w:pStyle w:val="TableBodyText"/>
            </w:pPr>
            <w:r>
              <w:t xml:space="preserve">Changes various categories of </w:t>
            </w:r>
            <w:r>
              <w:t>automatic options, such as AutoCorrect, AutoFormat and so on.</w:t>
            </w:r>
          </w:p>
        </w:tc>
      </w:tr>
      <w:tr w:rsidR="006C1A4C" w:rsidTr="006C1A4C">
        <w:tc>
          <w:tcPr>
            <w:tcW w:w="0" w:type="auto"/>
            <w:vAlign w:val="center"/>
          </w:tcPr>
          <w:p w:rsidR="006C1A4C" w:rsidRDefault="00A81A43">
            <w:pPr>
              <w:pStyle w:val="TableBodyText"/>
            </w:pPr>
            <w:bookmarkStart w:id="2030" w:name="ConvertTextBoxToFrame"/>
            <w:r>
              <w:rPr>
                <w:b/>
              </w:rPr>
              <w:t>ConvertTextBoxToFrame</w:t>
            </w:r>
            <w:bookmarkEnd w:id="2030"/>
          </w:p>
        </w:tc>
        <w:tc>
          <w:tcPr>
            <w:tcW w:w="0" w:type="auto"/>
            <w:vAlign w:val="center"/>
          </w:tcPr>
          <w:p w:rsidR="006C1A4C" w:rsidRDefault="00A81A43">
            <w:pPr>
              <w:pStyle w:val="TableBodyText"/>
            </w:pPr>
            <w:r>
              <w:t>0x0394</w:t>
            </w:r>
          </w:p>
        </w:tc>
        <w:tc>
          <w:tcPr>
            <w:tcW w:w="0" w:type="auto"/>
            <w:vAlign w:val="center"/>
          </w:tcPr>
          <w:p w:rsidR="006C1A4C" w:rsidRDefault="00A81A43">
            <w:pPr>
              <w:pStyle w:val="TableBodyText"/>
            </w:pPr>
            <w:r>
              <w:t>Converts a single selected textbox into a frame.</w:t>
            </w:r>
          </w:p>
        </w:tc>
      </w:tr>
      <w:tr w:rsidR="006C1A4C" w:rsidTr="006C1A4C">
        <w:tc>
          <w:tcPr>
            <w:tcW w:w="0" w:type="auto"/>
            <w:vAlign w:val="center"/>
          </w:tcPr>
          <w:p w:rsidR="006C1A4C" w:rsidRDefault="00A81A43">
            <w:pPr>
              <w:pStyle w:val="TableBodyText"/>
            </w:pPr>
            <w:bookmarkStart w:id="2031" w:name="OfficeDrawingCommand"/>
            <w:r>
              <w:rPr>
                <w:b/>
              </w:rPr>
              <w:t>OfficeDrawingCommand</w:t>
            </w:r>
            <w:bookmarkEnd w:id="2031"/>
          </w:p>
        </w:tc>
        <w:tc>
          <w:tcPr>
            <w:tcW w:w="0" w:type="auto"/>
            <w:vAlign w:val="center"/>
          </w:tcPr>
          <w:p w:rsidR="006C1A4C" w:rsidRDefault="00A81A43">
            <w:pPr>
              <w:pStyle w:val="TableBodyText"/>
            </w:pPr>
            <w:r>
              <w:t>0x0395</w:t>
            </w:r>
          </w:p>
        </w:tc>
        <w:tc>
          <w:tcPr>
            <w:tcW w:w="0" w:type="auto"/>
            <w:vAlign w:val="center"/>
          </w:tcPr>
          <w:p w:rsidR="006C1A4C" w:rsidRDefault="00A81A43">
            <w:pPr>
              <w:pStyle w:val="TableBodyText"/>
            </w:pPr>
            <w:r>
              <w:t>Executes a Microsoft Office drawing command with the specified arguments.</w:t>
            </w:r>
          </w:p>
        </w:tc>
      </w:tr>
      <w:tr w:rsidR="006C1A4C" w:rsidTr="006C1A4C">
        <w:tc>
          <w:tcPr>
            <w:tcW w:w="0" w:type="auto"/>
            <w:vAlign w:val="center"/>
          </w:tcPr>
          <w:p w:rsidR="006C1A4C" w:rsidRDefault="00A81A43">
            <w:pPr>
              <w:pStyle w:val="TableBodyText"/>
            </w:pPr>
            <w:bookmarkStart w:id="2032" w:name="FormatObjectCore"/>
            <w:r>
              <w:rPr>
                <w:b/>
              </w:rPr>
              <w:lastRenderedPageBreak/>
              <w:t>FormatObjec</w:t>
            </w:r>
            <w:r>
              <w:rPr>
                <w:b/>
              </w:rPr>
              <w:t>tCore</w:t>
            </w:r>
            <w:bookmarkEnd w:id="2032"/>
          </w:p>
        </w:tc>
        <w:tc>
          <w:tcPr>
            <w:tcW w:w="0" w:type="auto"/>
            <w:vAlign w:val="center"/>
          </w:tcPr>
          <w:p w:rsidR="006C1A4C" w:rsidRDefault="00A81A43">
            <w:pPr>
              <w:pStyle w:val="TableBodyText"/>
            </w:pPr>
            <w:r>
              <w:t>0x0396</w:t>
            </w:r>
          </w:p>
        </w:tc>
        <w:tc>
          <w:tcPr>
            <w:tcW w:w="0" w:type="auto"/>
            <w:vAlign w:val="center"/>
          </w:tcPr>
          <w:p w:rsidR="006C1A4C" w:rsidRDefault="00A81A43">
            <w:pPr>
              <w:pStyle w:val="TableBodyText"/>
            </w:pPr>
            <w:r>
              <w:t>Changes the properties of the selected objects.</w:t>
            </w:r>
          </w:p>
        </w:tc>
      </w:tr>
      <w:tr w:rsidR="006C1A4C" w:rsidTr="006C1A4C">
        <w:tc>
          <w:tcPr>
            <w:tcW w:w="0" w:type="auto"/>
            <w:vAlign w:val="center"/>
          </w:tcPr>
          <w:p w:rsidR="006C1A4C" w:rsidRDefault="00A81A43">
            <w:pPr>
              <w:pStyle w:val="TableBodyText"/>
            </w:pPr>
            <w:bookmarkStart w:id="2033" w:name="LetterWizard"/>
            <w:r>
              <w:rPr>
                <w:b/>
              </w:rPr>
              <w:t>LetterWizard</w:t>
            </w:r>
            <w:bookmarkEnd w:id="2033"/>
          </w:p>
        </w:tc>
        <w:tc>
          <w:tcPr>
            <w:tcW w:w="0" w:type="auto"/>
            <w:vAlign w:val="center"/>
          </w:tcPr>
          <w:p w:rsidR="006C1A4C" w:rsidRDefault="00A81A43">
            <w:pPr>
              <w:pStyle w:val="TableBodyText"/>
            </w:pPr>
            <w:r>
              <w:t>0x0397</w:t>
            </w:r>
          </w:p>
        </w:tc>
        <w:tc>
          <w:tcPr>
            <w:tcW w:w="0" w:type="auto"/>
            <w:vAlign w:val="center"/>
          </w:tcPr>
          <w:p w:rsidR="006C1A4C" w:rsidRDefault="00A81A43">
            <w:pPr>
              <w:pStyle w:val="TableBodyText"/>
            </w:pPr>
            <w:r>
              <w:t>Wizard to create a Letter Document.</w:t>
            </w:r>
          </w:p>
        </w:tc>
      </w:tr>
      <w:tr w:rsidR="006C1A4C" w:rsidTr="006C1A4C">
        <w:tc>
          <w:tcPr>
            <w:tcW w:w="0" w:type="auto"/>
            <w:vAlign w:val="center"/>
          </w:tcPr>
          <w:p w:rsidR="006C1A4C" w:rsidRDefault="00A81A43">
            <w:pPr>
              <w:pStyle w:val="TableBodyText"/>
            </w:pPr>
            <w:bookmarkStart w:id="2034" w:name="HyperlinkOpen"/>
            <w:r>
              <w:rPr>
                <w:b/>
              </w:rPr>
              <w:t>HyperlinkOpen</w:t>
            </w:r>
            <w:bookmarkEnd w:id="2034"/>
          </w:p>
        </w:tc>
        <w:tc>
          <w:tcPr>
            <w:tcW w:w="0" w:type="auto"/>
            <w:vAlign w:val="center"/>
          </w:tcPr>
          <w:p w:rsidR="006C1A4C" w:rsidRDefault="00A81A43">
            <w:pPr>
              <w:pStyle w:val="TableBodyText"/>
            </w:pPr>
            <w:r>
              <w:t>0x0398</w:t>
            </w:r>
          </w:p>
        </w:tc>
        <w:tc>
          <w:tcPr>
            <w:tcW w:w="0" w:type="auto"/>
            <w:vAlign w:val="center"/>
          </w:tcPr>
          <w:p w:rsidR="006C1A4C" w:rsidRDefault="00A81A43">
            <w:pPr>
              <w:pStyle w:val="TableBodyText"/>
            </w:pPr>
            <w:r>
              <w:t>Open hyperlink.</w:t>
            </w:r>
          </w:p>
        </w:tc>
      </w:tr>
      <w:tr w:rsidR="006C1A4C" w:rsidTr="006C1A4C">
        <w:tc>
          <w:tcPr>
            <w:tcW w:w="0" w:type="auto"/>
            <w:vAlign w:val="center"/>
          </w:tcPr>
          <w:p w:rsidR="006C1A4C" w:rsidRDefault="00A81A43">
            <w:pPr>
              <w:pStyle w:val="TableBodyText"/>
            </w:pPr>
            <w:bookmarkStart w:id="2035" w:name="WebOpenHyperlink"/>
            <w:r>
              <w:rPr>
                <w:b/>
              </w:rPr>
              <w:t>WebOpenHyperlink</w:t>
            </w:r>
            <w:bookmarkEnd w:id="2035"/>
          </w:p>
        </w:tc>
        <w:tc>
          <w:tcPr>
            <w:tcW w:w="0" w:type="auto"/>
            <w:vAlign w:val="center"/>
          </w:tcPr>
          <w:p w:rsidR="006C1A4C" w:rsidRDefault="00A81A43">
            <w:pPr>
              <w:pStyle w:val="TableBodyText"/>
            </w:pPr>
            <w:r>
              <w:t>0x0399</w:t>
            </w:r>
          </w:p>
        </w:tc>
        <w:tc>
          <w:tcPr>
            <w:tcW w:w="0" w:type="auto"/>
            <w:vAlign w:val="center"/>
          </w:tcPr>
          <w:p w:rsidR="006C1A4C" w:rsidRDefault="00A81A43">
            <w:pPr>
              <w:pStyle w:val="TableBodyText"/>
            </w:pPr>
            <w:r>
              <w:t>Jump to a location.</w:t>
            </w:r>
          </w:p>
        </w:tc>
      </w:tr>
      <w:tr w:rsidR="006C1A4C" w:rsidTr="006C1A4C">
        <w:tc>
          <w:tcPr>
            <w:tcW w:w="0" w:type="auto"/>
            <w:vAlign w:val="center"/>
          </w:tcPr>
          <w:p w:rsidR="006C1A4C" w:rsidRDefault="00A81A43">
            <w:pPr>
              <w:pStyle w:val="TableBodyText"/>
            </w:pPr>
            <w:bookmarkStart w:id="2036" w:name="WebOpenInNewWindow"/>
            <w:r>
              <w:rPr>
                <w:b/>
              </w:rPr>
              <w:t>WebOpenInNewWindow</w:t>
            </w:r>
            <w:bookmarkEnd w:id="2036"/>
          </w:p>
        </w:tc>
        <w:tc>
          <w:tcPr>
            <w:tcW w:w="0" w:type="auto"/>
            <w:vAlign w:val="center"/>
          </w:tcPr>
          <w:p w:rsidR="006C1A4C" w:rsidRDefault="00A81A43">
            <w:pPr>
              <w:pStyle w:val="TableBodyText"/>
            </w:pPr>
            <w:r>
              <w:t>0x039A</w:t>
            </w:r>
          </w:p>
        </w:tc>
        <w:tc>
          <w:tcPr>
            <w:tcW w:w="0" w:type="auto"/>
            <w:vAlign w:val="center"/>
          </w:tcPr>
          <w:p w:rsidR="006C1A4C" w:rsidRDefault="00A81A43">
            <w:pPr>
              <w:pStyle w:val="TableBodyText"/>
            </w:pPr>
            <w:r>
              <w:t>Open in new window.</w:t>
            </w:r>
          </w:p>
        </w:tc>
      </w:tr>
      <w:tr w:rsidR="006C1A4C" w:rsidTr="006C1A4C">
        <w:tc>
          <w:tcPr>
            <w:tcW w:w="0" w:type="auto"/>
            <w:vAlign w:val="center"/>
          </w:tcPr>
          <w:p w:rsidR="006C1A4C" w:rsidRDefault="00A81A43">
            <w:pPr>
              <w:pStyle w:val="TableBodyText"/>
            </w:pPr>
            <w:bookmarkStart w:id="2037" w:name="WebCopyHyperlink"/>
            <w:r>
              <w:rPr>
                <w:b/>
              </w:rPr>
              <w:t>WebCopyHyperlink</w:t>
            </w:r>
            <w:bookmarkEnd w:id="2037"/>
          </w:p>
        </w:tc>
        <w:tc>
          <w:tcPr>
            <w:tcW w:w="0" w:type="auto"/>
            <w:vAlign w:val="center"/>
          </w:tcPr>
          <w:p w:rsidR="006C1A4C" w:rsidRDefault="00A81A43">
            <w:pPr>
              <w:pStyle w:val="TableBodyText"/>
            </w:pPr>
            <w:r>
              <w:t>0x039B</w:t>
            </w:r>
          </w:p>
        </w:tc>
        <w:tc>
          <w:tcPr>
            <w:tcW w:w="0" w:type="auto"/>
            <w:vAlign w:val="center"/>
          </w:tcPr>
          <w:p w:rsidR="006C1A4C" w:rsidRDefault="00A81A43">
            <w:pPr>
              <w:pStyle w:val="TableBodyText"/>
            </w:pPr>
            <w:r>
              <w:t>Copy shortcut.</w:t>
            </w:r>
          </w:p>
        </w:tc>
      </w:tr>
      <w:tr w:rsidR="006C1A4C" w:rsidTr="006C1A4C">
        <w:tc>
          <w:tcPr>
            <w:tcW w:w="0" w:type="auto"/>
            <w:vAlign w:val="center"/>
          </w:tcPr>
          <w:p w:rsidR="006C1A4C" w:rsidRDefault="00A81A43">
            <w:pPr>
              <w:pStyle w:val="TableBodyText"/>
            </w:pPr>
            <w:bookmarkStart w:id="2038" w:name="WebAddToFavorites"/>
            <w:r>
              <w:rPr>
                <w:b/>
              </w:rPr>
              <w:t>WebAddToFavorites</w:t>
            </w:r>
            <w:bookmarkEnd w:id="2038"/>
          </w:p>
        </w:tc>
        <w:tc>
          <w:tcPr>
            <w:tcW w:w="0" w:type="auto"/>
            <w:vAlign w:val="center"/>
          </w:tcPr>
          <w:p w:rsidR="006C1A4C" w:rsidRDefault="00A81A43">
            <w:pPr>
              <w:pStyle w:val="TableBodyText"/>
            </w:pPr>
            <w:r>
              <w:t>0x039C</w:t>
            </w:r>
          </w:p>
        </w:tc>
        <w:tc>
          <w:tcPr>
            <w:tcW w:w="0" w:type="auto"/>
            <w:vAlign w:val="center"/>
          </w:tcPr>
          <w:p w:rsidR="006C1A4C" w:rsidRDefault="00A81A43">
            <w:pPr>
              <w:pStyle w:val="TableBodyText"/>
            </w:pPr>
            <w:r>
              <w:t>Add to Favorites.</w:t>
            </w:r>
          </w:p>
        </w:tc>
      </w:tr>
      <w:tr w:rsidR="006C1A4C" w:rsidTr="006C1A4C">
        <w:tc>
          <w:tcPr>
            <w:tcW w:w="0" w:type="auto"/>
            <w:vAlign w:val="center"/>
          </w:tcPr>
          <w:p w:rsidR="006C1A4C" w:rsidRDefault="00A81A43">
            <w:pPr>
              <w:pStyle w:val="TableBodyText"/>
            </w:pPr>
            <w:bookmarkStart w:id="2039" w:name="InsertHyperlink"/>
            <w:r>
              <w:rPr>
                <w:b/>
              </w:rPr>
              <w:t>InsertHyperlink</w:t>
            </w:r>
            <w:bookmarkEnd w:id="2039"/>
          </w:p>
        </w:tc>
        <w:tc>
          <w:tcPr>
            <w:tcW w:w="0" w:type="auto"/>
            <w:vAlign w:val="center"/>
          </w:tcPr>
          <w:p w:rsidR="006C1A4C" w:rsidRDefault="00A81A43">
            <w:pPr>
              <w:pStyle w:val="TableBodyText"/>
            </w:pPr>
            <w:r>
              <w:t>0x039D</w:t>
            </w:r>
          </w:p>
        </w:tc>
        <w:tc>
          <w:tcPr>
            <w:tcW w:w="0" w:type="auto"/>
            <w:vAlign w:val="center"/>
          </w:tcPr>
          <w:p w:rsidR="006C1A4C" w:rsidRDefault="00A81A43">
            <w:pPr>
              <w:pStyle w:val="TableBodyText"/>
            </w:pPr>
            <w:r>
              <w:t>Insert hyperlink.</w:t>
            </w:r>
          </w:p>
        </w:tc>
      </w:tr>
      <w:tr w:rsidR="006C1A4C" w:rsidTr="006C1A4C">
        <w:tc>
          <w:tcPr>
            <w:tcW w:w="0" w:type="auto"/>
            <w:vAlign w:val="center"/>
          </w:tcPr>
          <w:p w:rsidR="006C1A4C" w:rsidRDefault="00A81A43">
            <w:pPr>
              <w:pStyle w:val="TableBodyText"/>
            </w:pPr>
            <w:bookmarkStart w:id="2040" w:name="EditHyperlink"/>
            <w:r>
              <w:rPr>
                <w:b/>
              </w:rPr>
              <w:t>EditHyperlink</w:t>
            </w:r>
            <w:bookmarkEnd w:id="2040"/>
          </w:p>
        </w:tc>
        <w:tc>
          <w:tcPr>
            <w:tcW w:w="0" w:type="auto"/>
            <w:vAlign w:val="center"/>
          </w:tcPr>
          <w:p w:rsidR="006C1A4C" w:rsidRDefault="00A81A43">
            <w:pPr>
              <w:pStyle w:val="TableBodyText"/>
            </w:pPr>
            <w:r>
              <w:t>0x039E</w:t>
            </w:r>
          </w:p>
        </w:tc>
        <w:tc>
          <w:tcPr>
            <w:tcW w:w="0" w:type="auto"/>
            <w:vAlign w:val="center"/>
          </w:tcPr>
          <w:p w:rsidR="006C1A4C" w:rsidRDefault="00A81A43">
            <w:pPr>
              <w:pStyle w:val="TableBodyText"/>
            </w:pPr>
            <w:r>
              <w:t>Edit hyperlink.</w:t>
            </w:r>
          </w:p>
        </w:tc>
      </w:tr>
      <w:tr w:rsidR="006C1A4C" w:rsidTr="006C1A4C">
        <w:tc>
          <w:tcPr>
            <w:tcW w:w="0" w:type="auto"/>
            <w:vAlign w:val="center"/>
          </w:tcPr>
          <w:p w:rsidR="006C1A4C" w:rsidRDefault="00A81A43">
            <w:pPr>
              <w:pStyle w:val="TableBodyText"/>
            </w:pPr>
            <w:bookmarkStart w:id="2041" w:name="WebSelectHyperlink"/>
            <w:r>
              <w:rPr>
                <w:b/>
              </w:rPr>
              <w:t>WebSelectHyperlink</w:t>
            </w:r>
            <w:bookmarkEnd w:id="2041"/>
          </w:p>
        </w:tc>
        <w:tc>
          <w:tcPr>
            <w:tcW w:w="0" w:type="auto"/>
            <w:vAlign w:val="center"/>
          </w:tcPr>
          <w:p w:rsidR="006C1A4C" w:rsidRDefault="00A81A43">
            <w:pPr>
              <w:pStyle w:val="TableBodyText"/>
            </w:pPr>
            <w:r>
              <w:t>0x039F</w:t>
            </w:r>
          </w:p>
        </w:tc>
        <w:tc>
          <w:tcPr>
            <w:tcW w:w="0" w:type="auto"/>
            <w:vAlign w:val="center"/>
          </w:tcPr>
          <w:p w:rsidR="006C1A4C" w:rsidRDefault="00A81A43">
            <w:pPr>
              <w:pStyle w:val="TableBodyText"/>
            </w:pPr>
            <w:r>
              <w:t>Edit text.</w:t>
            </w:r>
          </w:p>
        </w:tc>
      </w:tr>
      <w:tr w:rsidR="006C1A4C" w:rsidTr="006C1A4C">
        <w:tc>
          <w:tcPr>
            <w:tcW w:w="0" w:type="auto"/>
            <w:vAlign w:val="center"/>
          </w:tcPr>
          <w:p w:rsidR="006C1A4C" w:rsidRDefault="00A81A43">
            <w:pPr>
              <w:pStyle w:val="TableBodyText"/>
            </w:pPr>
            <w:bookmarkStart w:id="2042" w:name="WebOpenFavorites"/>
            <w:r>
              <w:rPr>
                <w:b/>
              </w:rPr>
              <w:t>WebOpenFavorites</w:t>
            </w:r>
            <w:bookmarkEnd w:id="2042"/>
          </w:p>
        </w:tc>
        <w:tc>
          <w:tcPr>
            <w:tcW w:w="0" w:type="auto"/>
            <w:vAlign w:val="center"/>
          </w:tcPr>
          <w:p w:rsidR="006C1A4C" w:rsidRDefault="00A81A43">
            <w:pPr>
              <w:pStyle w:val="TableBodyText"/>
            </w:pPr>
            <w:r>
              <w:t>0x03A0</w:t>
            </w:r>
          </w:p>
        </w:tc>
        <w:tc>
          <w:tcPr>
            <w:tcW w:w="0" w:type="auto"/>
            <w:vAlign w:val="center"/>
          </w:tcPr>
          <w:p w:rsidR="006C1A4C" w:rsidRDefault="00A81A43">
            <w:pPr>
              <w:pStyle w:val="TableBodyText"/>
            </w:pPr>
            <w:r>
              <w:t>Open Favorites folder.</w:t>
            </w:r>
          </w:p>
        </w:tc>
      </w:tr>
      <w:tr w:rsidR="006C1A4C" w:rsidTr="006C1A4C">
        <w:tc>
          <w:tcPr>
            <w:tcW w:w="0" w:type="auto"/>
            <w:vAlign w:val="center"/>
          </w:tcPr>
          <w:p w:rsidR="006C1A4C" w:rsidRDefault="00A81A43">
            <w:pPr>
              <w:pStyle w:val="TableBodyText"/>
            </w:pPr>
            <w:bookmarkStart w:id="2043" w:name="WebHideToolbars"/>
            <w:r>
              <w:rPr>
                <w:b/>
              </w:rPr>
              <w:t>WebHideToolbars</w:t>
            </w:r>
            <w:bookmarkEnd w:id="2043"/>
          </w:p>
        </w:tc>
        <w:tc>
          <w:tcPr>
            <w:tcW w:w="0" w:type="auto"/>
            <w:vAlign w:val="center"/>
          </w:tcPr>
          <w:p w:rsidR="006C1A4C" w:rsidRDefault="00A81A43">
            <w:pPr>
              <w:pStyle w:val="TableBodyText"/>
            </w:pPr>
            <w:r>
              <w:t>0x03A1</w:t>
            </w:r>
          </w:p>
        </w:tc>
        <w:tc>
          <w:tcPr>
            <w:tcW w:w="0" w:type="auto"/>
            <w:vAlign w:val="center"/>
          </w:tcPr>
          <w:p w:rsidR="006C1A4C" w:rsidRDefault="00A81A43">
            <w:pPr>
              <w:pStyle w:val="TableBodyText"/>
            </w:pPr>
            <w:r>
              <w:t>Hide other toolbars.</w:t>
            </w:r>
          </w:p>
        </w:tc>
      </w:tr>
      <w:tr w:rsidR="006C1A4C" w:rsidTr="006C1A4C">
        <w:tc>
          <w:tcPr>
            <w:tcW w:w="0" w:type="auto"/>
            <w:vAlign w:val="center"/>
          </w:tcPr>
          <w:p w:rsidR="006C1A4C" w:rsidRDefault="00A81A43">
            <w:pPr>
              <w:pStyle w:val="TableBodyText"/>
            </w:pPr>
            <w:bookmarkStart w:id="2044" w:name="WebOpenStartPage"/>
            <w:r>
              <w:rPr>
                <w:b/>
              </w:rPr>
              <w:t>WebOpenStartPage</w:t>
            </w:r>
            <w:bookmarkEnd w:id="2044"/>
          </w:p>
        </w:tc>
        <w:tc>
          <w:tcPr>
            <w:tcW w:w="0" w:type="auto"/>
            <w:vAlign w:val="center"/>
          </w:tcPr>
          <w:p w:rsidR="006C1A4C" w:rsidRDefault="00A81A43">
            <w:pPr>
              <w:pStyle w:val="TableBodyText"/>
            </w:pPr>
            <w:r>
              <w:t>0x03A2</w:t>
            </w:r>
          </w:p>
        </w:tc>
        <w:tc>
          <w:tcPr>
            <w:tcW w:w="0" w:type="auto"/>
            <w:vAlign w:val="center"/>
          </w:tcPr>
          <w:p w:rsidR="006C1A4C" w:rsidRDefault="00A81A43">
            <w:pPr>
              <w:pStyle w:val="TableBodyText"/>
            </w:pPr>
            <w:r>
              <w:t>Open Start Page.</w:t>
            </w:r>
          </w:p>
        </w:tc>
      </w:tr>
      <w:tr w:rsidR="006C1A4C" w:rsidTr="006C1A4C">
        <w:tc>
          <w:tcPr>
            <w:tcW w:w="0" w:type="auto"/>
            <w:vAlign w:val="center"/>
          </w:tcPr>
          <w:p w:rsidR="006C1A4C" w:rsidRDefault="00A81A43">
            <w:pPr>
              <w:pStyle w:val="TableBodyText"/>
            </w:pPr>
            <w:bookmarkStart w:id="2045" w:name="WebGoBack"/>
            <w:r>
              <w:rPr>
                <w:b/>
              </w:rPr>
              <w:t>WebGoBack</w:t>
            </w:r>
            <w:bookmarkEnd w:id="2045"/>
          </w:p>
        </w:tc>
        <w:tc>
          <w:tcPr>
            <w:tcW w:w="0" w:type="auto"/>
            <w:vAlign w:val="center"/>
          </w:tcPr>
          <w:p w:rsidR="006C1A4C" w:rsidRDefault="00A81A43">
            <w:pPr>
              <w:pStyle w:val="TableBodyText"/>
            </w:pPr>
            <w:r>
              <w:t>0x03A3</w:t>
            </w:r>
          </w:p>
        </w:tc>
        <w:tc>
          <w:tcPr>
            <w:tcW w:w="0" w:type="auto"/>
            <w:vAlign w:val="center"/>
          </w:tcPr>
          <w:p w:rsidR="006C1A4C" w:rsidRDefault="00A81A43">
            <w:pPr>
              <w:pStyle w:val="TableBodyText"/>
            </w:pPr>
            <w:r>
              <w:t>Backward hyperlink.</w:t>
            </w:r>
          </w:p>
        </w:tc>
      </w:tr>
      <w:tr w:rsidR="006C1A4C" w:rsidTr="006C1A4C">
        <w:tc>
          <w:tcPr>
            <w:tcW w:w="0" w:type="auto"/>
            <w:vAlign w:val="center"/>
          </w:tcPr>
          <w:p w:rsidR="006C1A4C" w:rsidRDefault="00A81A43">
            <w:pPr>
              <w:pStyle w:val="TableBodyText"/>
            </w:pPr>
            <w:bookmarkStart w:id="2046" w:name="FileCloseOrExit"/>
            <w:r>
              <w:rPr>
                <w:b/>
              </w:rPr>
              <w:t>FileCloseOrExit</w:t>
            </w:r>
            <w:bookmarkEnd w:id="2046"/>
          </w:p>
        </w:tc>
        <w:tc>
          <w:tcPr>
            <w:tcW w:w="0" w:type="auto"/>
            <w:vAlign w:val="center"/>
          </w:tcPr>
          <w:p w:rsidR="006C1A4C" w:rsidRDefault="00A81A43">
            <w:pPr>
              <w:pStyle w:val="TableBodyText"/>
            </w:pPr>
            <w:r>
              <w:t>0x03A4</w:t>
            </w:r>
          </w:p>
        </w:tc>
        <w:tc>
          <w:tcPr>
            <w:tcW w:w="0" w:type="auto"/>
            <w:vAlign w:val="center"/>
          </w:tcPr>
          <w:p w:rsidR="006C1A4C" w:rsidRDefault="00A81A43">
            <w:pPr>
              <w:pStyle w:val="TableBodyText"/>
            </w:pPr>
            <w:r>
              <w:t>Closes the current document. If only one document is open, the application is exited.</w:t>
            </w:r>
          </w:p>
        </w:tc>
      </w:tr>
      <w:tr w:rsidR="006C1A4C" w:rsidTr="006C1A4C">
        <w:tc>
          <w:tcPr>
            <w:tcW w:w="0" w:type="auto"/>
            <w:vAlign w:val="center"/>
          </w:tcPr>
          <w:p w:rsidR="006C1A4C" w:rsidRDefault="00A81A43">
            <w:pPr>
              <w:pStyle w:val="TableBodyText"/>
            </w:pPr>
            <w:bookmarkStart w:id="2047" w:name="WebGoForward"/>
            <w:r>
              <w:rPr>
                <w:b/>
              </w:rPr>
              <w:t>WebGoForward</w:t>
            </w:r>
            <w:bookmarkEnd w:id="2047"/>
          </w:p>
        </w:tc>
        <w:tc>
          <w:tcPr>
            <w:tcW w:w="0" w:type="auto"/>
            <w:vAlign w:val="center"/>
          </w:tcPr>
          <w:p w:rsidR="006C1A4C" w:rsidRDefault="00A81A43">
            <w:pPr>
              <w:pStyle w:val="TableBodyText"/>
            </w:pPr>
            <w:r>
              <w:t>0x03A5</w:t>
            </w:r>
          </w:p>
        </w:tc>
        <w:tc>
          <w:tcPr>
            <w:tcW w:w="0" w:type="auto"/>
            <w:vAlign w:val="center"/>
          </w:tcPr>
          <w:p w:rsidR="006C1A4C" w:rsidRDefault="00A81A43">
            <w:pPr>
              <w:pStyle w:val="TableBodyText"/>
            </w:pPr>
            <w:r>
              <w:t>Forward hyperlink.</w:t>
            </w:r>
          </w:p>
        </w:tc>
      </w:tr>
      <w:tr w:rsidR="006C1A4C" w:rsidTr="006C1A4C">
        <w:tc>
          <w:tcPr>
            <w:tcW w:w="0" w:type="auto"/>
            <w:vAlign w:val="center"/>
          </w:tcPr>
          <w:p w:rsidR="006C1A4C" w:rsidRDefault="00A81A43">
            <w:pPr>
              <w:pStyle w:val="TableBodyText"/>
            </w:pPr>
            <w:bookmarkStart w:id="2048" w:name="WebStopLoading"/>
            <w:r>
              <w:rPr>
                <w:b/>
              </w:rPr>
              <w:t>WebStopLoading</w:t>
            </w:r>
            <w:bookmarkEnd w:id="2048"/>
          </w:p>
        </w:tc>
        <w:tc>
          <w:tcPr>
            <w:tcW w:w="0" w:type="auto"/>
            <w:vAlign w:val="center"/>
          </w:tcPr>
          <w:p w:rsidR="006C1A4C" w:rsidRDefault="00A81A43">
            <w:pPr>
              <w:pStyle w:val="TableBodyText"/>
            </w:pPr>
            <w:r>
              <w:t>0x03A6</w:t>
            </w:r>
          </w:p>
        </w:tc>
        <w:tc>
          <w:tcPr>
            <w:tcW w:w="0" w:type="auto"/>
            <w:vAlign w:val="center"/>
          </w:tcPr>
          <w:p w:rsidR="006C1A4C" w:rsidRDefault="00A81A43">
            <w:pPr>
              <w:pStyle w:val="TableBodyText"/>
            </w:pPr>
            <w:r>
              <w:t>Stop current jump.</w:t>
            </w:r>
          </w:p>
        </w:tc>
      </w:tr>
      <w:tr w:rsidR="006C1A4C" w:rsidTr="006C1A4C">
        <w:tc>
          <w:tcPr>
            <w:tcW w:w="0" w:type="auto"/>
            <w:vAlign w:val="center"/>
          </w:tcPr>
          <w:p w:rsidR="006C1A4C" w:rsidRDefault="00A81A43">
            <w:pPr>
              <w:pStyle w:val="TableBodyText"/>
            </w:pPr>
            <w:bookmarkStart w:id="2049" w:name="WebRefresh"/>
            <w:r>
              <w:rPr>
                <w:b/>
              </w:rPr>
              <w:t>WebRefresh</w:t>
            </w:r>
            <w:bookmarkEnd w:id="2049"/>
          </w:p>
        </w:tc>
        <w:tc>
          <w:tcPr>
            <w:tcW w:w="0" w:type="auto"/>
            <w:vAlign w:val="center"/>
          </w:tcPr>
          <w:p w:rsidR="006C1A4C" w:rsidRDefault="00A81A43">
            <w:pPr>
              <w:pStyle w:val="TableBodyText"/>
            </w:pPr>
            <w:r>
              <w:t>0x03A7</w:t>
            </w:r>
          </w:p>
        </w:tc>
        <w:tc>
          <w:tcPr>
            <w:tcW w:w="0" w:type="auto"/>
            <w:vAlign w:val="center"/>
          </w:tcPr>
          <w:p w:rsidR="006C1A4C" w:rsidRDefault="00A81A43">
            <w:pPr>
              <w:pStyle w:val="TableBodyText"/>
            </w:pPr>
            <w:r>
              <w:t>Refresh current page.</w:t>
            </w:r>
          </w:p>
        </w:tc>
      </w:tr>
      <w:tr w:rsidR="006C1A4C" w:rsidTr="006C1A4C">
        <w:tc>
          <w:tcPr>
            <w:tcW w:w="0" w:type="auto"/>
            <w:vAlign w:val="center"/>
          </w:tcPr>
          <w:p w:rsidR="006C1A4C" w:rsidRDefault="00A81A43">
            <w:pPr>
              <w:pStyle w:val="TableBodyText"/>
            </w:pPr>
            <w:bookmarkStart w:id="2050" w:name="ShowAddInsXDialog"/>
            <w:r>
              <w:rPr>
                <w:b/>
              </w:rPr>
              <w:t>ShowAddInsXDialog</w:t>
            </w:r>
            <w:bookmarkEnd w:id="2050"/>
          </w:p>
        </w:tc>
        <w:tc>
          <w:tcPr>
            <w:tcW w:w="0" w:type="auto"/>
            <w:vAlign w:val="center"/>
          </w:tcPr>
          <w:p w:rsidR="006C1A4C" w:rsidRDefault="00A81A43">
            <w:pPr>
              <w:pStyle w:val="TableBodyText"/>
            </w:pPr>
            <w:r>
              <w:t>0x03A8</w:t>
            </w:r>
          </w:p>
        </w:tc>
        <w:tc>
          <w:tcPr>
            <w:tcW w:w="0" w:type="auto"/>
            <w:vAlign w:val="center"/>
          </w:tcPr>
          <w:p w:rsidR="006C1A4C" w:rsidRDefault="00A81A43">
            <w:pPr>
              <w:pStyle w:val="TableBodyText"/>
            </w:pPr>
            <w:r>
              <w:t>Displays the Office AddIn Manager dialog.</w:t>
            </w:r>
          </w:p>
        </w:tc>
      </w:tr>
      <w:tr w:rsidR="006C1A4C" w:rsidTr="006C1A4C">
        <w:tc>
          <w:tcPr>
            <w:tcW w:w="0" w:type="auto"/>
            <w:vAlign w:val="center"/>
          </w:tcPr>
          <w:p w:rsidR="006C1A4C" w:rsidRDefault="00A81A43">
            <w:pPr>
              <w:pStyle w:val="TableBodyText"/>
            </w:pPr>
            <w:bookmarkStart w:id="2051" w:name="MenuWebFavorites"/>
            <w:r>
              <w:rPr>
                <w:b/>
              </w:rPr>
              <w:t>MenuWebFavorites</w:t>
            </w:r>
            <w:bookmarkEnd w:id="2051"/>
          </w:p>
        </w:tc>
        <w:tc>
          <w:tcPr>
            <w:tcW w:w="0" w:type="auto"/>
            <w:vAlign w:val="center"/>
          </w:tcPr>
          <w:p w:rsidR="006C1A4C" w:rsidRDefault="00A81A43">
            <w:pPr>
              <w:pStyle w:val="TableBodyText"/>
            </w:pPr>
            <w:r>
              <w:t>0x03A9</w:t>
            </w:r>
          </w:p>
        </w:tc>
        <w:tc>
          <w:tcPr>
            <w:tcW w:w="0" w:type="auto"/>
            <w:vAlign w:val="center"/>
          </w:tcPr>
          <w:p w:rsidR="006C1A4C" w:rsidRDefault="00A81A43">
            <w:pPr>
              <w:pStyle w:val="TableBodyText"/>
            </w:pPr>
            <w:r>
              <w:t>Represents the "Favorites" menu. Has no effect.</w:t>
            </w:r>
          </w:p>
        </w:tc>
      </w:tr>
      <w:tr w:rsidR="006C1A4C" w:rsidTr="006C1A4C">
        <w:tc>
          <w:tcPr>
            <w:tcW w:w="0" w:type="auto"/>
            <w:vAlign w:val="center"/>
          </w:tcPr>
          <w:p w:rsidR="006C1A4C" w:rsidRDefault="00A81A43">
            <w:pPr>
              <w:pStyle w:val="TableBodyText"/>
            </w:pPr>
            <w:bookmarkStart w:id="2052" w:name="WebAddress"/>
            <w:r>
              <w:rPr>
                <w:b/>
              </w:rPr>
              <w:t>WebAddress</w:t>
            </w:r>
            <w:bookmarkEnd w:id="2052"/>
          </w:p>
        </w:tc>
        <w:tc>
          <w:tcPr>
            <w:tcW w:w="0" w:type="auto"/>
            <w:vAlign w:val="center"/>
          </w:tcPr>
          <w:p w:rsidR="006C1A4C" w:rsidRDefault="00A81A43">
            <w:pPr>
              <w:pStyle w:val="TableBodyText"/>
            </w:pPr>
            <w:r>
              <w:t>0x03AA</w:t>
            </w:r>
          </w:p>
        </w:tc>
        <w:tc>
          <w:tcPr>
            <w:tcW w:w="0" w:type="auto"/>
            <w:vAlign w:val="center"/>
          </w:tcPr>
          <w:p w:rsidR="006C1A4C" w:rsidRDefault="00A81A43">
            <w:pPr>
              <w:pStyle w:val="TableBodyText"/>
            </w:pPr>
            <w:r>
              <w:t>Hyperlink address.</w:t>
            </w:r>
          </w:p>
        </w:tc>
      </w:tr>
      <w:tr w:rsidR="006C1A4C" w:rsidTr="006C1A4C">
        <w:tc>
          <w:tcPr>
            <w:tcW w:w="0" w:type="auto"/>
            <w:vAlign w:val="center"/>
          </w:tcPr>
          <w:p w:rsidR="006C1A4C" w:rsidRDefault="00A81A43">
            <w:pPr>
              <w:pStyle w:val="TableBodyText"/>
            </w:pPr>
            <w:bookmarkStart w:id="2053" w:name="ToolsBusu"/>
            <w:r>
              <w:rPr>
                <w:b/>
              </w:rPr>
              <w:t>ToolsBusu</w:t>
            </w:r>
            <w:bookmarkEnd w:id="2053"/>
          </w:p>
        </w:tc>
        <w:tc>
          <w:tcPr>
            <w:tcW w:w="0" w:type="auto"/>
            <w:vAlign w:val="center"/>
          </w:tcPr>
          <w:p w:rsidR="006C1A4C" w:rsidRDefault="00A81A43">
            <w:pPr>
              <w:pStyle w:val="TableBodyText"/>
            </w:pPr>
            <w:r>
              <w:t>0x03AB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054" w:name="SendToFax"/>
            <w:r>
              <w:rPr>
                <w:b/>
              </w:rPr>
              <w:t>SendToFax</w:t>
            </w:r>
            <w:bookmarkEnd w:id="2054"/>
          </w:p>
        </w:tc>
        <w:tc>
          <w:tcPr>
            <w:tcW w:w="0" w:type="auto"/>
            <w:vAlign w:val="center"/>
          </w:tcPr>
          <w:p w:rsidR="006C1A4C" w:rsidRDefault="00A81A43">
            <w:pPr>
              <w:pStyle w:val="TableBodyText"/>
            </w:pPr>
            <w:r>
              <w:t>0x03AC</w:t>
            </w:r>
          </w:p>
        </w:tc>
        <w:tc>
          <w:tcPr>
            <w:tcW w:w="0" w:type="auto"/>
            <w:vAlign w:val="center"/>
          </w:tcPr>
          <w:p w:rsidR="006C1A4C" w:rsidRDefault="00A81A43">
            <w:pPr>
              <w:pStyle w:val="TableBodyText"/>
            </w:pPr>
            <w:r>
              <w:t>Send this document to fax.</w:t>
            </w:r>
          </w:p>
        </w:tc>
      </w:tr>
      <w:tr w:rsidR="006C1A4C" w:rsidTr="006C1A4C">
        <w:tc>
          <w:tcPr>
            <w:tcW w:w="0" w:type="auto"/>
            <w:vAlign w:val="center"/>
          </w:tcPr>
          <w:p w:rsidR="006C1A4C" w:rsidRDefault="00A81A43">
            <w:pPr>
              <w:pStyle w:val="TableBodyText"/>
            </w:pPr>
            <w:bookmarkStart w:id="2055" w:name="UpdateTocFull"/>
            <w:r>
              <w:rPr>
                <w:b/>
              </w:rPr>
              <w:t>UpdateTocFull</w:t>
            </w:r>
            <w:bookmarkEnd w:id="2055"/>
          </w:p>
        </w:tc>
        <w:tc>
          <w:tcPr>
            <w:tcW w:w="0" w:type="auto"/>
            <w:vAlign w:val="center"/>
          </w:tcPr>
          <w:p w:rsidR="006C1A4C" w:rsidRDefault="00A81A43">
            <w:pPr>
              <w:pStyle w:val="TableBodyText"/>
            </w:pPr>
            <w:r>
              <w:t>0x03AD</w:t>
            </w:r>
          </w:p>
        </w:tc>
        <w:tc>
          <w:tcPr>
            <w:tcW w:w="0" w:type="auto"/>
            <w:vAlign w:val="center"/>
          </w:tcPr>
          <w:p w:rsidR="006C1A4C" w:rsidRDefault="00A81A43">
            <w:pPr>
              <w:pStyle w:val="TableBodyText"/>
            </w:pPr>
            <w:r>
              <w:t>Rebuild a table of contents or captions.</w:t>
            </w:r>
          </w:p>
        </w:tc>
      </w:tr>
      <w:tr w:rsidR="006C1A4C" w:rsidTr="006C1A4C">
        <w:tc>
          <w:tcPr>
            <w:tcW w:w="0" w:type="auto"/>
            <w:vAlign w:val="center"/>
          </w:tcPr>
          <w:p w:rsidR="006C1A4C" w:rsidRDefault="00A81A43">
            <w:pPr>
              <w:pStyle w:val="TableBodyText"/>
            </w:pPr>
            <w:bookmarkStart w:id="2056" w:name="ToolsRevisionMarksAccept"/>
            <w:r>
              <w:rPr>
                <w:b/>
              </w:rPr>
              <w:t>ToolsRevisionMarksAccept</w:t>
            </w:r>
            <w:bookmarkEnd w:id="2056"/>
          </w:p>
        </w:tc>
        <w:tc>
          <w:tcPr>
            <w:tcW w:w="0" w:type="auto"/>
            <w:vAlign w:val="center"/>
          </w:tcPr>
          <w:p w:rsidR="006C1A4C" w:rsidRDefault="00A81A43">
            <w:pPr>
              <w:pStyle w:val="TableBodyText"/>
            </w:pPr>
            <w:r>
              <w:t>0x03AE</w:t>
            </w:r>
          </w:p>
        </w:tc>
        <w:tc>
          <w:tcPr>
            <w:tcW w:w="0" w:type="auto"/>
            <w:vAlign w:val="center"/>
          </w:tcPr>
          <w:p w:rsidR="006C1A4C" w:rsidRDefault="00A81A43">
            <w:pPr>
              <w:pStyle w:val="TableBodyText"/>
            </w:pPr>
            <w:r>
              <w:t>Accepts change in current selection.</w:t>
            </w:r>
          </w:p>
        </w:tc>
      </w:tr>
      <w:tr w:rsidR="006C1A4C" w:rsidTr="006C1A4C">
        <w:tc>
          <w:tcPr>
            <w:tcW w:w="0" w:type="auto"/>
            <w:vAlign w:val="center"/>
          </w:tcPr>
          <w:p w:rsidR="006C1A4C" w:rsidRDefault="00A81A43">
            <w:pPr>
              <w:pStyle w:val="TableBodyText"/>
            </w:pPr>
            <w:bookmarkStart w:id="2057" w:name="ToolsRevisionMarksReject"/>
            <w:r>
              <w:rPr>
                <w:b/>
              </w:rPr>
              <w:t>ToolsRevisionMarksReject</w:t>
            </w:r>
            <w:bookmarkEnd w:id="2057"/>
          </w:p>
        </w:tc>
        <w:tc>
          <w:tcPr>
            <w:tcW w:w="0" w:type="auto"/>
            <w:vAlign w:val="center"/>
          </w:tcPr>
          <w:p w:rsidR="006C1A4C" w:rsidRDefault="00A81A43">
            <w:pPr>
              <w:pStyle w:val="TableBodyText"/>
            </w:pPr>
            <w:r>
              <w:t>0x03AF</w:t>
            </w:r>
          </w:p>
        </w:tc>
        <w:tc>
          <w:tcPr>
            <w:tcW w:w="0" w:type="auto"/>
            <w:vAlign w:val="center"/>
          </w:tcPr>
          <w:p w:rsidR="006C1A4C" w:rsidRDefault="00A81A43">
            <w:pPr>
              <w:pStyle w:val="TableBodyText"/>
            </w:pPr>
            <w:r>
              <w:t>Rejects change in current selection.</w:t>
            </w:r>
          </w:p>
        </w:tc>
      </w:tr>
      <w:tr w:rsidR="006C1A4C" w:rsidTr="006C1A4C">
        <w:tc>
          <w:tcPr>
            <w:tcW w:w="0" w:type="auto"/>
            <w:vAlign w:val="center"/>
          </w:tcPr>
          <w:p w:rsidR="006C1A4C" w:rsidRDefault="00A81A43">
            <w:pPr>
              <w:pStyle w:val="TableBodyText"/>
            </w:pPr>
            <w:bookmarkStart w:id="2058" w:name="ViewDocumentMap"/>
            <w:r>
              <w:rPr>
                <w:b/>
              </w:rPr>
              <w:t>ViewDocumentMap</w:t>
            </w:r>
            <w:bookmarkEnd w:id="2058"/>
          </w:p>
        </w:tc>
        <w:tc>
          <w:tcPr>
            <w:tcW w:w="0" w:type="auto"/>
            <w:vAlign w:val="center"/>
          </w:tcPr>
          <w:p w:rsidR="006C1A4C" w:rsidRDefault="00A81A43">
            <w:pPr>
              <w:pStyle w:val="TableBodyText"/>
            </w:pPr>
            <w:r>
              <w:t>0x03B0</w:t>
            </w:r>
          </w:p>
        </w:tc>
        <w:tc>
          <w:tcPr>
            <w:tcW w:w="0" w:type="auto"/>
            <w:vAlign w:val="center"/>
          </w:tcPr>
          <w:p w:rsidR="006C1A4C" w:rsidRDefault="00A81A43">
            <w:pPr>
              <w:pStyle w:val="TableBodyText"/>
            </w:pPr>
            <w:r>
              <w:t>Toggles state of the Heading Explorer.</w:t>
            </w:r>
          </w:p>
        </w:tc>
      </w:tr>
      <w:tr w:rsidR="006C1A4C" w:rsidTr="006C1A4C">
        <w:tc>
          <w:tcPr>
            <w:tcW w:w="0" w:type="auto"/>
            <w:vAlign w:val="center"/>
          </w:tcPr>
          <w:p w:rsidR="006C1A4C" w:rsidRDefault="00A81A43">
            <w:pPr>
              <w:pStyle w:val="TableBodyText"/>
            </w:pPr>
            <w:bookmarkStart w:id="2059" w:name="FileVersions"/>
            <w:r>
              <w:rPr>
                <w:b/>
              </w:rPr>
              <w:t>FileVersions</w:t>
            </w:r>
            <w:bookmarkEnd w:id="2059"/>
          </w:p>
        </w:tc>
        <w:tc>
          <w:tcPr>
            <w:tcW w:w="0" w:type="auto"/>
            <w:vAlign w:val="center"/>
          </w:tcPr>
          <w:p w:rsidR="006C1A4C" w:rsidRDefault="00A81A43">
            <w:pPr>
              <w:pStyle w:val="TableBodyText"/>
            </w:pPr>
            <w:r>
              <w:t>0x03B1</w:t>
            </w:r>
          </w:p>
        </w:tc>
        <w:tc>
          <w:tcPr>
            <w:tcW w:w="0" w:type="auto"/>
            <w:vAlign w:val="center"/>
          </w:tcPr>
          <w:p w:rsidR="006C1A4C" w:rsidRDefault="00A81A43">
            <w:pPr>
              <w:pStyle w:val="TableBodyText"/>
            </w:pPr>
            <w:r>
              <w:t>Manages the versions of a document.</w:t>
            </w:r>
          </w:p>
        </w:tc>
      </w:tr>
      <w:tr w:rsidR="006C1A4C" w:rsidTr="006C1A4C">
        <w:tc>
          <w:tcPr>
            <w:tcW w:w="0" w:type="auto"/>
            <w:vAlign w:val="center"/>
          </w:tcPr>
          <w:p w:rsidR="006C1A4C" w:rsidRDefault="00A81A43">
            <w:pPr>
              <w:pStyle w:val="TableBodyText"/>
            </w:pPr>
            <w:bookmarkStart w:id="2060" w:name="FormatBackgroundWatermark"/>
            <w:r>
              <w:rPr>
                <w:b/>
              </w:rPr>
              <w:t>FormatBackgroundWatermark</w:t>
            </w:r>
            <w:bookmarkEnd w:id="2060"/>
          </w:p>
        </w:tc>
        <w:tc>
          <w:tcPr>
            <w:tcW w:w="0" w:type="auto"/>
            <w:vAlign w:val="center"/>
          </w:tcPr>
          <w:p w:rsidR="006C1A4C" w:rsidRDefault="00A81A43">
            <w:pPr>
              <w:pStyle w:val="TableBodyText"/>
            </w:pPr>
            <w:r>
              <w:t>0x03B2</w:t>
            </w:r>
          </w:p>
        </w:tc>
        <w:tc>
          <w:tcPr>
            <w:tcW w:w="0" w:type="auto"/>
            <w:vAlign w:val="center"/>
          </w:tcPr>
          <w:p w:rsidR="006C1A4C" w:rsidRDefault="00A81A43">
            <w:pPr>
              <w:pStyle w:val="TableBodyText"/>
            </w:pPr>
            <w:r>
              <w:t>Watermark background.</w:t>
            </w:r>
          </w:p>
        </w:tc>
      </w:tr>
      <w:tr w:rsidR="006C1A4C" w:rsidTr="006C1A4C">
        <w:tc>
          <w:tcPr>
            <w:tcW w:w="0" w:type="auto"/>
            <w:vAlign w:val="center"/>
          </w:tcPr>
          <w:p w:rsidR="006C1A4C" w:rsidRDefault="00A81A43">
            <w:pPr>
              <w:pStyle w:val="TableBodyText"/>
            </w:pPr>
            <w:bookmarkStart w:id="2061" w:name="DrawTextBox"/>
            <w:r>
              <w:rPr>
                <w:b/>
              </w:rPr>
              <w:t>DrawTextBox</w:t>
            </w:r>
            <w:bookmarkEnd w:id="2061"/>
          </w:p>
        </w:tc>
        <w:tc>
          <w:tcPr>
            <w:tcW w:w="0" w:type="auto"/>
            <w:vAlign w:val="center"/>
          </w:tcPr>
          <w:p w:rsidR="006C1A4C" w:rsidRDefault="00A81A43">
            <w:pPr>
              <w:pStyle w:val="TableBodyText"/>
            </w:pPr>
            <w:r>
              <w:t>0x03B3</w:t>
            </w:r>
          </w:p>
        </w:tc>
        <w:tc>
          <w:tcPr>
            <w:tcW w:w="0" w:type="auto"/>
            <w:vAlign w:val="center"/>
          </w:tcPr>
          <w:p w:rsidR="006C1A4C" w:rsidRDefault="00A81A43">
            <w:pPr>
              <w:pStyle w:val="TableBodyText"/>
            </w:pPr>
            <w:r>
              <w:t>Inserts an empty textbox or encloses the selected item in a textbox.</w:t>
            </w:r>
          </w:p>
        </w:tc>
      </w:tr>
      <w:tr w:rsidR="006C1A4C" w:rsidTr="006C1A4C">
        <w:tc>
          <w:tcPr>
            <w:tcW w:w="0" w:type="auto"/>
            <w:vAlign w:val="center"/>
          </w:tcPr>
          <w:p w:rsidR="006C1A4C" w:rsidRDefault="00A81A43">
            <w:pPr>
              <w:pStyle w:val="TableBodyText"/>
            </w:pPr>
            <w:bookmarkStart w:id="2062" w:name="ViewVBCode"/>
            <w:r>
              <w:rPr>
                <w:b/>
              </w:rPr>
              <w:t>ViewVBCode</w:t>
            </w:r>
            <w:bookmarkEnd w:id="2062"/>
          </w:p>
        </w:tc>
        <w:tc>
          <w:tcPr>
            <w:tcW w:w="0" w:type="auto"/>
            <w:vAlign w:val="center"/>
          </w:tcPr>
          <w:p w:rsidR="006C1A4C" w:rsidRDefault="00A81A43">
            <w:pPr>
              <w:pStyle w:val="TableBodyText"/>
            </w:pPr>
            <w:r>
              <w:t>0x03B4</w:t>
            </w:r>
          </w:p>
        </w:tc>
        <w:tc>
          <w:tcPr>
            <w:tcW w:w="0" w:type="auto"/>
            <w:vAlign w:val="center"/>
          </w:tcPr>
          <w:p w:rsidR="006C1A4C" w:rsidRDefault="00A81A43">
            <w:pPr>
              <w:pStyle w:val="TableBodyText"/>
            </w:pPr>
            <w:r>
              <w:t>Shows the VBA editing environment.</w:t>
            </w:r>
          </w:p>
        </w:tc>
      </w:tr>
      <w:tr w:rsidR="006C1A4C" w:rsidTr="006C1A4C">
        <w:tc>
          <w:tcPr>
            <w:tcW w:w="0" w:type="auto"/>
            <w:vAlign w:val="center"/>
          </w:tcPr>
          <w:p w:rsidR="006C1A4C" w:rsidRDefault="00A81A43">
            <w:pPr>
              <w:pStyle w:val="TableBodyText"/>
            </w:pPr>
            <w:bookmarkStart w:id="2063" w:name="FormatNumberDefault"/>
            <w:r>
              <w:rPr>
                <w:b/>
              </w:rPr>
              <w:lastRenderedPageBreak/>
              <w:t>FormatNumberDefault</w:t>
            </w:r>
            <w:bookmarkEnd w:id="2063"/>
          </w:p>
        </w:tc>
        <w:tc>
          <w:tcPr>
            <w:tcW w:w="0" w:type="auto"/>
            <w:vAlign w:val="center"/>
          </w:tcPr>
          <w:p w:rsidR="006C1A4C" w:rsidRDefault="00A81A43">
            <w:pPr>
              <w:pStyle w:val="TableBodyText"/>
            </w:pPr>
            <w:r>
              <w:t>0x03B6</w:t>
            </w:r>
          </w:p>
        </w:tc>
        <w:tc>
          <w:tcPr>
            <w:tcW w:w="0" w:type="auto"/>
            <w:vAlign w:val="center"/>
          </w:tcPr>
          <w:p w:rsidR="006C1A4C" w:rsidRDefault="00A81A43">
            <w:pPr>
              <w:pStyle w:val="TableBodyText"/>
            </w:pPr>
            <w:r>
              <w:t>Creates a numbered list based on the current defaults.</w:t>
            </w:r>
          </w:p>
        </w:tc>
      </w:tr>
      <w:tr w:rsidR="006C1A4C" w:rsidTr="006C1A4C">
        <w:tc>
          <w:tcPr>
            <w:tcW w:w="0" w:type="auto"/>
            <w:vAlign w:val="center"/>
          </w:tcPr>
          <w:p w:rsidR="006C1A4C" w:rsidRDefault="00A81A43">
            <w:pPr>
              <w:pStyle w:val="TableBodyText"/>
            </w:pPr>
            <w:bookmarkStart w:id="2064" w:name="FormatMultilevelDefault"/>
            <w:r>
              <w:rPr>
                <w:b/>
              </w:rPr>
              <w:t>FormatMultilevelDefault</w:t>
            </w:r>
            <w:bookmarkEnd w:id="2064"/>
          </w:p>
        </w:tc>
        <w:tc>
          <w:tcPr>
            <w:tcW w:w="0" w:type="auto"/>
            <w:vAlign w:val="center"/>
          </w:tcPr>
          <w:p w:rsidR="006C1A4C" w:rsidRDefault="00A81A43">
            <w:pPr>
              <w:pStyle w:val="TableBodyText"/>
            </w:pPr>
            <w:r>
              <w:t>0x03B7</w:t>
            </w:r>
          </w:p>
        </w:tc>
        <w:tc>
          <w:tcPr>
            <w:tcW w:w="0" w:type="auto"/>
            <w:vAlign w:val="center"/>
          </w:tcPr>
          <w:p w:rsidR="006C1A4C" w:rsidRDefault="00A81A43">
            <w:pPr>
              <w:pStyle w:val="TableBodyText"/>
            </w:pPr>
            <w:r>
              <w:t>Creates a numbered list based on the current defaults.</w:t>
            </w:r>
          </w:p>
        </w:tc>
      </w:tr>
      <w:tr w:rsidR="006C1A4C" w:rsidTr="006C1A4C">
        <w:tc>
          <w:tcPr>
            <w:tcW w:w="0" w:type="auto"/>
            <w:vAlign w:val="center"/>
          </w:tcPr>
          <w:p w:rsidR="006C1A4C" w:rsidRDefault="00A81A43">
            <w:pPr>
              <w:pStyle w:val="TableBodyText"/>
            </w:pPr>
            <w:bookmarkStart w:id="2065" w:name="DrawDuplicate"/>
            <w:r>
              <w:rPr>
                <w:b/>
              </w:rPr>
              <w:t>DrawDuplicate</w:t>
            </w:r>
            <w:bookmarkEnd w:id="2065"/>
          </w:p>
        </w:tc>
        <w:tc>
          <w:tcPr>
            <w:tcW w:w="0" w:type="auto"/>
            <w:vAlign w:val="center"/>
          </w:tcPr>
          <w:p w:rsidR="006C1A4C" w:rsidRDefault="00A81A43">
            <w:pPr>
              <w:pStyle w:val="TableBodyText"/>
            </w:pPr>
            <w:r>
              <w:t>0x03BB</w:t>
            </w:r>
          </w:p>
        </w:tc>
        <w:tc>
          <w:tcPr>
            <w:tcW w:w="0" w:type="auto"/>
            <w:vAlign w:val="center"/>
          </w:tcPr>
          <w:p w:rsidR="006C1A4C" w:rsidRDefault="00A81A43">
            <w:pPr>
              <w:pStyle w:val="TableBodyText"/>
            </w:pPr>
            <w:r>
              <w:t>Duplicates the selected drawing objects.</w:t>
            </w:r>
          </w:p>
        </w:tc>
      </w:tr>
      <w:tr w:rsidR="006C1A4C" w:rsidTr="006C1A4C">
        <w:tc>
          <w:tcPr>
            <w:tcW w:w="0" w:type="auto"/>
            <w:vAlign w:val="center"/>
          </w:tcPr>
          <w:p w:rsidR="006C1A4C" w:rsidRDefault="00A81A43">
            <w:pPr>
              <w:pStyle w:val="TableBodyText"/>
            </w:pPr>
            <w:bookmarkStart w:id="2066" w:name="ToolsRevisionMarksToggle"/>
            <w:r>
              <w:rPr>
                <w:b/>
              </w:rPr>
              <w:t>ToolsRevisionMarksToggle</w:t>
            </w:r>
            <w:bookmarkEnd w:id="2066"/>
          </w:p>
        </w:tc>
        <w:tc>
          <w:tcPr>
            <w:tcW w:w="0" w:type="auto"/>
            <w:vAlign w:val="center"/>
          </w:tcPr>
          <w:p w:rsidR="006C1A4C" w:rsidRDefault="00A81A43">
            <w:pPr>
              <w:pStyle w:val="TableBodyText"/>
            </w:pPr>
            <w:r>
              <w:t>0x03BC</w:t>
            </w:r>
          </w:p>
        </w:tc>
        <w:tc>
          <w:tcPr>
            <w:tcW w:w="0" w:type="auto"/>
            <w:vAlign w:val="center"/>
          </w:tcPr>
          <w:p w:rsidR="006C1A4C" w:rsidRDefault="00A81A43">
            <w:pPr>
              <w:pStyle w:val="TableBodyText"/>
            </w:pPr>
            <w:r>
              <w:t>Toggles track changes for the active document.</w:t>
            </w:r>
          </w:p>
        </w:tc>
      </w:tr>
      <w:tr w:rsidR="006C1A4C" w:rsidTr="006C1A4C">
        <w:tc>
          <w:tcPr>
            <w:tcW w:w="0" w:type="auto"/>
            <w:vAlign w:val="center"/>
          </w:tcPr>
          <w:p w:rsidR="006C1A4C" w:rsidRDefault="00A81A43">
            <w:pPr>
              <w:pStyle w:val="TableBodyText"/>
            </w:pPr>
            <w:bookmarkStart w:id="2067" w:name="ToolsBookshelfLookupReference"/>
            <w:r>
              <w:rPr>
                <w:b/>
              </w:rPr>
              <w:t>ToolsBookshelfLookupReference</w:t>
            </w:r>
            <w:bookmarkEnd w:id="2067"/>
          </w:p>
        </w:tc>
        <w:tc>
          <w:tcPr>
            <w:tcW w:w="0" w:type="auto"/>
            <w:vAlign w:val="center"/>
          </w:tcPr>
          <w:p w:rsidR="006C1A4C" w:rsidRDefault="00A81A43">
            <w:pPr>
              <w:pStyle w:val="TableBodyText"/>
            </w:pPr>
            <w:r>
              <w:t>0x03BD</w:t>
            </w:r>
          </w:p>
        </w:tc>
        <w:tc>
          <w:tcPr>
            <w:tcW w:w="0" w:type="auto"/>
            <w:vAlign w:val="center"/>
          </w:tcPr>
          <w:p w:rsidR="006C1A4C" w:rsidRDefault="00A81A43">
            <w:pPr>
              <w:pStyle w:val="TableBodyText"/>
            </w:pPr>
            <w:r>
              <w:t>Looks up a referenc</w:t>
            </w:r>
            <w:r>
              <w:t>e for the selected word in Microsoft Bookshelf.</w:t>
            </w:r>
          </w:p>
        </w:tc>
      </w:tr>
      <w:tr w:rsidR="006C1A4C" w:rsidTr="006C1A4C">
        <w:tc>
          <w:tcPr>
            <w:tcW w:w="0" w:type="auto"/>
            <w:vAlign w:val="center"/>
          </w:tcPr>
          <w:p w:rsidR="006C1A4C" w:rsidRDefault="00A81A43">
            <w:pPr>
              <w:pStyle w:val="TableBodyText"/>
            </w:pPr>
            <w:bookmarkStart w:id="2068" w:name="ToolsBookshelfDefineReference"/>
            <w:r>
              <w:rPr>
                <w:b/>
              </w:rPr>
              <w:t>ToolsBookshelfDefineReference</w:t>
            </w:r>
            <w:bookmarkEnd w:id="2068"/>
          </w:p>
        </w:tc>
        <w:tc>
          <w:tcPr>
            <w:tcW w:w="0" w:type="auto"/>
            <w:vAlign w:val="center"/>
          </w:tcPr>
          <w:p w:rsidR="006C1A4C" w:rsidRDefault="00A81A43">
            <w:pPr>
              <w:pStyle w:val="TableBodyText"/>
            </w:pPr>
            <w:r>
              <w:t>0x03BE</w:t>
            </w:r>
          </w:p>
        </w:tc>
        <w:tc>
          <w:tcPr>
            <w:tcW w:w="0" w:type="auto"/>
            <w:vAlign w:val="center"/>
          </w:tcPr>
          <w:p w:rsidR="006C1A4C" w:rsidRDefault="00A81A43">
            <w:pPr>
              <w:pStyle w:val="TableBodyText"/>
            </w:pPr>
            <w:r>
              <w:t>Looks up a definition for the selected word in Microsoft Bookshelf.</w:t>
            </w:r>
          </w:p>
        </w:tc>
      </w:tr>
      <w:tr w:rsidR="006C1A4C" w:rsidTr="006C1A4C">
        <w:tc>
          <w:tcPr>
            <w:tcW w:w="0" w:type="auto"/>
            <w:vAlign w:val="center"/>
          </w:tcPr>
          <w:p w:rsidR="006C1A4C" w:rsidRDefault="00A81A43">
            <w:pPr>
              <w:pStyle w:val="TableBodyText"/>
            </w:pPr>
            <w:bookmarkStart w:id="2069" w:name="ToolsOptionsAutoFormat"/>
            <w:r>
              <w:rPr>
                <w:b/>
              </w:rPr>
              <w:t>ToolsOptionsAutoFormat</w:t>
            </w:r>
            <w:bookmarkEnd w:id="2069"/>
          </w:p>
        </w:tc>
        <w:tc>
          <w:tcPr>
            <w:tcW w:w="0" w:type="auto"/>
            <w:vAlign w:val="center"/>
          </w:tcPr>
          <w:p w:rsidR="006C1A4C" w:rsidRDefault="00A81A43">
            <w:pPr>
              <w:pStyle w:val="TableBodyText"/>
            </w:pPr>
            <w:r>
              <w:t>0x03BF</w:t>
            </w:r>
          </w:p>
        </w:tc>
        <w:tc>
          <w:tcPr>
            <w:tcW w:w="0" w:type="auto"/>
            <w:vAlign w:val="center"/>
          </w:tcPr>
          <w:p w:rsidR="006C1A4C" w:rsidRDefault="00A81A43">
            <w:pPr>
              <w:pStyle w:val="TableBodyText"/>
            </w:pPr>
            <w:r>
              <w:t>Changes the AutoFormat options.</w:t>
            </w:r>
          </w:p>
        </w:tc>
      </w:tr>
      <w:tr w:rsidR="006C1A4C" w:rsidTr="006C1A4C">
        <w:tc>
          <w:tcPr>
            <w:tcW w:w="0" w:type="auto"/>
            <w:vAlign w:val="center"/>
          </w:tcPr>
          <w:p w:rsidR="006C1A4C" w:rsidRDefault="00A81A43">
            <w:pPr>
              <w:pStyle w:val="TableBodyText"/>
            </w:pPr>
            <w:bookmarkStart w:id="2070" w:name="FormatDrawingObject"/>
            <w:r>
              <w:rPr>
                <w:b/>
              </w:rPr>
              <w:t>FormatDrawingObject</w:t>
            </w:r>
            <w:bookmarkEnd w:id="2070"/>
          </w:p>
        </w:tc>
        <w:tc>
          <w:tcPr>
            <w:tcW w:w="0" w:type="auto"/>
            <w:vAlign w:val="center"/>
          </w:tcPr>
          <w:p w:rsidR="006C1A4C" w:rsidRDefault="00A81A43">
            <w:pPr>
              <w:pStyle w:val="TableBodyText"/>
            </w:pPr>
            <w:r>
              <w:t>0x03C0</w:t>
            </w:r>
          </w:p>
        </w:tc>
        <w:tc>
          <w:tcPr>
            <w:tcW w:w="0" w:type="auto"/>
            <w:vAlign w:val="center"/>
          </w:tcPr>
          <w:p w:rsidR="006C1A4C" w:rsidRDefault="00A81A43">
            <w:pPr>
              <w:pStyle w:val="TableBodyText"/>
            </w:pPr>
            <w:r>
              <w:t>Changes the</w:t>
            </w:r>
            <w:r>
              <w:t xml:space="preserve"> properties of the selected drawing objects.</w:t>
            </w:r>
          </w:p>
        </w:tc>
      </w:tr>
      <w:tr w:rsidR="006C1A4C" w:rsidTr="006C1A4C">
        <w:tc>
          <w:tcPr>
            <w:tcW w:w="0" w:type="auto"/>
            <w:vAlign w:val="center"/>
          </w:tcPr>
          <w:p w:rsidR="006C1A4C" w:rsidRDefault="00A81A43">
            <w:pPr>
              <w:pStyle w:val="TableBodyText"/>
            </w:pPr>
            <w:bookmarkStart w:id="2071" w:name="BorderLineWeight"/>
            <w:r>
              <w:rPr>
                <w:b/>
              </w:rPr>
              <w:t>BorderLineWeight</w:t>
            </w:r>
            <w:bookmarkEnd w:id="2071"/>
          </w:p>
        </w:tc>
        <w:tc>
          <w:tcPr>
            <w:tcW w:w="0" w:type="auto"/>
            <w:vAlign w:val="center"/>
          </w:tcPr>
          <w:p w:rsidR="006C1A4C" w:rsidRDefault="00A81A43">
            <w:pPr>
              <w:pStyle w:val="TableBodyText"/>
            </w:pPr>
            <w:r>
              <w:t>0x03C1</w:t>
            </w:r>
          </w:p>
        </w:tc>
        <w:tc>
          <w:tcPr>
            <w:tcW w:w="0" w:type="auto"/>
            <w:vAlign w:val="center"/>
          </w:tcPr>
          <w:p w:rsidR="006C1A4C" w:rsidRDefault="00A81A43">
            <w:pPr>
              <w:pStyle w:val="TableBodyText"/>
            </w:pPr>
            <w:r>
              <w:t>Changes border line weights of the selected paragraphs, table cells, and pictures.</w:t>
            </w:r>
          </w:p>
        </w:tc>
      </w:tr>
      <w:tr w:rsidR="006C1A4C" w:rsidTr="006C1A4C">
        <w:tc>
          <w:tcPr>
            <w:tcW w:w="0" w:type="auto"/>
            <w:vAlign w:val="center"/>
          </w:tcPr>
          <w:p w:rsidR="006C1A4C" w:rsidRDefault="00A81A43">
            <w:pPr>
              <w:pStyle w:val="TableBodyText"/>
            </w:pPr>
            <w:bookmarkStart w:id="2072" w:name="BorderHoriz"/>
            <w:r>
              <w:rPr>
                <w:b/>
              </w:rPr>
              <w:t>BorderHoriz</w:t>
            </w:r>
            <w:bookmarkEnd w:id="2072"/>
          </w:p>
        </w:tc>
        <w:tc>
          <w:tcPr>
            <w:tcW w:w="0" w:type="auto"/>
            <w:vAlign w:val="center"/>
          </w:tcPr>
          <w:p w:rsidR="006C1A4C" w:rsidRDefault="00A81A43">
            <w:pPr>
              <w:pStyle w:val="TableBodyText"/>
            </w:pPr>
            <w:r>
              <w:t>0x03C2</w:t>
            </w:r>
          </w:p>
        </w:tc>
        <w:tc>
          <w:tcPr>
            <w:tcW w:w="0" w:type="auto"/>
            <w:vAlign w:val="center"/>
          </w:tcPr>
          <w:p w:rsidR="006C1A4C" w:rsidRDefault="00A81A43">
            <w:pPr>
              <w:pStyle w:val="TableBodyText"/>
            </w:pPr>
            <w:r>
              <w:t>Changes the horizontal borders of the selected table cells.</w:t>
            </w:r>
          </w:p>
        </w:tc>
      </w:tr>
      <w:tr w:rsidR="006C1A4C" w:rsidTr="006C1A4C">
        <w:tc>
          <w:tcPr>
            <w:tcW w:w="0" w:type="auto"/>
            <w:vAlign w:val="center"/>
          </w:tcPr>
          <w:p w:rsidR="006C1A4C" w:rsidRDefault="00A81A43">
            <w:pPr>
              <w:pStyle w:val="TableBodyText"/>
            </w:pPr>
            <w:bookmarkStart w:id="2073" w:name="BorderVert"/>
            <w:r>
              <w:rPr>
                <w:b/>
              </w:rPr>
              <w:t>BorderVert</w:t>
            </w:r>
            <w:bookmarkEnd w:id="2073"/>
          </w:p>
        </w:tc>
        <w:tc>
          <w:tcPr>
            <w:tcW w:w="0" w:type="auto"/>
            <w:vAlign w:val="center"/>
          </w:tcPr>
          <w:p w:rsidR="006C1A4C" w:rsidRDefault="00A81A43">
            <w:pPr>
              <w:pStyle w:val="TableBodyText"/>
            </w:pPr>
            <w:r>
              <w:t>0x03C3</w:t>
            </w:r>
          </w:p>
        </w:tc>
        <w:tc>
          <w:tcPr>
            <w:tcW w:w="0" w:type="auto"/>
            <w:vAlign w:val="center"/>
          </w:tcPr>
          <w:p w:rsidR="006C1A4C" w:rsidRDefault="00A81A43">
            <w:pPr>
              <w:pStyle w:val="TableBodyText"/>
            </w:pPr>
            <w:r>
              <w:t>Chan</w:t>
            </w:r>
            <w:r>
              <w:t>ges the vertical borders of the selected table cells.</w:t>
            </w:r>
          </w:p>
        </w:tc>
      </w:tr>
      <w:tr w:rsidR="006C1A4C" w:rsidTr="006C1A4C">
        <w:tc>
          <w:tcPr>
            <w:tcW w:w="0" w:type="auto"/>
            <w:vAlign w:val="center"/>
          </w:tcPr>
          <w:p w:rsidR="006C1A4C" w:rsidRDefault="00A81A43">
            <w:pPr>
              <w:pStyle w:val="TableBodyText"/>
            </w:pPr>
            <w:bookmarkStart w:id="2074" w:name="BorderLineColor"/>
            <w:r>
              <w:rPr>
                <w:b/>
              </w:rPr>
              <w:t>BorderLineColor</w:t>
            </w:r>
            <w:bookmarkEnd w:id="2074"/>
          </w:p>
        </w:tc>
        <w:tc>
          <w:tcPr>
            <w:tcW w:w="0" w:type="auto"/>
            <w:vAlign w:val="center"/>
          </w:tcPr>
          <w:p w:rsidR="006C1A4C" w:rsidRDefault="00A81A43">
            <w:pPr>
              <w:pStyle w:val="TableBodyText"/>
            </w:pPr>
            <w:r>
              <w:t>0x03C4</w:t>
            </w:r>
          </w:p>
        </w:tc>
        <w:tc>
          <w:tcPr>
            <w:tcW w:w="0" w:type="auto"/>
            <w:vAlign w:val="center"/>
          </w:tcPr>
          <w:p w:rsidR="006C1A4C" w:rsidRDefault="00A81A43">
            <w:pPr>
              <w:pStyle w:val="TableBodyText"/>
            </w:pPr>
            <w:r>
              <w:t>Changes border line color of the selected paragraphs, table cells, and pictures.</w:t>
            </w:r>
          </w:p>
        </w:tc>
      </w:tr>
      <w:tr w:rsidR="006C1A4C" w:rsidTr="006C1A4C">
        <w:tc>
          <w:tcPr>
            <w:tcW w:w="0" w:type="auto"/>
            <w:vAlign w:val="center"/>
          </w:tcPr>
          <w:p w:rsidR="006C1A4C" w:rsidRDefault="00A81A43">
            <w:pPr>
              <w:pStyle w:val="TableBodyText"/>
            </w:pPr>
            <w:bookmarkStart w:id="2075" w:name="InsertListNumField"/>
            <w:r>
              <w:rPr>
                <w:b/>
              </w:rPr>
              <w:t>InsertListNumField</w:t>
            </w:r>
            <w:bookmarkEnd w:id="2075"/>
          </w:p>
        </w:tc>
        <w:tc>
          <w:tcPr>
            <w:tcW w:w="0" w:type="auto"/>
            <w:vAlign w:val="center"/>
          </w:tcPr>
          <w:p w:rsidR="006C1A4C" w:rsidRDefault="00A81A43">
            <w:pPr>
              <w:pStyle w:val="TableBodyText"/>
            </w:pPr>
            <w:r>
              <w:t>0x03C6</w:t>
            </w:r>
          </w:p>
        </w:tc>
        <w:tc>
          <w:tcPr>
            <w:tcW w:w="0" w:type="auto"/>
            <w:vAlign w:val="center"/>
          </w:tcPr>
          <w:p w:rsidR="006C1A4C" w:rsidRDefault="00A81A43">
            <w:pPr>
              <w:pStyle w:val="TableBodyText"/>
            </w:pPr>
            <w:r>
              <w:t>Inserts a ListNum Field.</w:t>
            </w:r>
          </w:p>
        </w:tc>
      </w:tr>
      <w:tr w:rsidR="006C1A4C" w:rsidTr="006C1A4C">
        <w:tc>
          <w:tcPr>
            <w:tcW w:w="0" w:type="auto"/>
            <w:vAlign w:val="center"/>
          </w:tcPr>
          <w:p w:rsidR="006C1A4C" w:rsidRDefault="00A81A43">
            <w:pPr>
              <w:pStyle w:val="TableBodyText"/>
            </w:pPr>
            <w:bookmarkStart w:id="2076" w:name="HtmlResAnchor"/>
            <w:r>
              <w:rPr>
                <w:b/>
              </w:rPr>
              <w:t>HtmlResAnchor</w:t>
            </w:r>
            <w:bookmarkEnd w:id="2076"/>
          </w:p>
        </w:tc>
        <w:tc>
          <w:tcPr>
            <w:tcW w:w="0" w:type="auto"/>
            <w:vAlign w:val="center"/>
          </w:tcPr>
          <w:p w:rsidR="006C1A4C" w:rsidRDefault="00A81A43">
            <w:pPr>
              <w:pStyle w:val="TableBodyText"/>
            </w:pPr>
            <w:r>
              <w:t>0x03C7</w:t>
            </w:r>
          </w:p>
        </w:tc>
        <w:tc>
          <w:tcPr>
            <w:tcW w:w="0" w:type="auto"/>
            <w:vAlign w:val="center"/>
          </w:tcPr>
          <w:p w:rsidR="006C1A4C" w:rsidRDefault="00A81A43">
            <w:pPr>
              <w:pStyle w:val="TableBodyText"/>
            </w:pPr>
            <w:r>
              <w:t xml:space="preserve">Handles Internet </w:t>
            </w:r>
            <w:r>
              <w:t>Assistant-style hyperlink macro buttons.</w:t>
            </w:r>
          </w:p>
        </w:tc>
      </w:tr>
      <w:tr w:rsidR="006C1A4C" w:rsidTr="006C1A4C">
        <w:tc>
          <w:tcPr>
            <w:tcW w:w="0" w:type="auto"/>
            <w:vAlign w:val="center"/>
          </w:tcPr>
          <w:p w:rsidR="006C1A4C" w:rsidRDefault="00A81A43">
            <w:pPr>
              <w:pStyle w:val="TableBodyText"/>
            </w:pPr>
            <w:bookmarkStart w:id="2077" w:name="WebOpenSearchPage"/>
            <w:r>
              <w:rPr>
                <w:b/>
              </w:rPr>
              <w:t>WebOpenSearchPage</w:t>
            </w:r>
            <w:bookmarkEnd w:id="2077"/>
          </w:p>
        </w:tc>
        <w:tc>
          <w:tcPr>
            <w:tcW w:w="0" w:type="auto"/>
            <w:vAlign w:val="center"/>
          </w:tcPr>
          <w:p w:rsidR="006C1A4C" w:rsidRDefault="00A81A43">
            <w:pPr>
              <w:pStyle w:val="TableBodyText"/>
            </w:pPr>
            <w:r>
              <w:t>0x03C8</w:t>
            </w:r>
          </w:p>
        </w:tc>
        <w:tc>
          <w:tcPr>
            <w:tcW w:w="0" w:type="auto"/>
            <w:vAlign w:val="center"/>
          </w:tcPr>
          <w:p w:rsidR="006C1A4C" w:rsidRDefault="00A81A43">
            <w:pPr>
              <w:pStyle w:val="TableBodyText"/>
            </w:pPr>
            <w:r>
              <w:t>Open Search Page.</w:t>
            </w:r>
          </w:p>
        </w:tc>
      </w:tr>
      <w:tr w:rsidR="006C1A4C" w:rsidTr="006C1A4C">
        <w:tc>
          <w:tcPr>
            <w:tcW w:w="0" w:type="auto"/>
            <w:vAlign w:val="center"/>
          </w:tcPr>
          <w:p w:rsidR="006C1A4C" w:rsidRDefault="00A81A43">
            <w:pPr>
              <w:pStyle w:val="TableBodyText"/>
            </w:pPr>
            <w:bookmarkStart w:id="2078" w:name="PresentIt"/>
            <w:r>
              <w:rPr>
                <w:b/>
              </w:rPr>
              <w:t>PresentIt</w:t>
            </w:r>
            <w:bookmarkEnd w:id="2078"/>
          </w:p>
        </w:tc>
        <w:tc>
          <w:tcPr>
            <w:tcW w:w="0" w:type="auto"/>
            <w:vAlign w:val="center"/>
          </w:tcPr>
          <w:p w:rsidR="006C1A4C" w:rsidRDefault="00A81A43">
            <w:pPr>
              <w:pStyle w:val="TableBodyText"/>
            </w:pPr>
            <w:r>
              <w:t>0x03C9</w:t>
            </w:r>
          </w:p>
        </w:tc>
        <w:tc>
          <w:tcPr>
            <w:tcW w:w="0" w:type="auto"/>
            <w:vAlign w:val="center"/>
          </w:tcPr>
          <w:p w:rsidR="006C1A4C" w:rsidRDefault="00A81A43">
            <w:pPr>
              <w:pStyle w:val="TableBodyText"/>
            </w:pPr>
            <w:r>
              <w:t>Creates a presentation from the current document.</w:t>
            </w:r>
          </w:p>
        </w:tc>
      </w:tr>
      <w:tr w:rsidR="006C1A4C" w:rsidTr="006C1A4C">
        <w:tc>
          <w:tcPr>
            <w:tcW w:w="0" w:type="auto"/>
            <w:vAlign w:val="center"/>
          </w:tcPr>
          <w:p w:rsidR="006C1A4C" w:rsidRDefault="00A81A43">
            <w:pPr>
              <w:pStyle w:val="TableBodyText"/>
            </w:pPr>
            <w:bookmarkStart w:id="2079" w:name="ToolsRevisionMarksPrev"/>
            <w:r>
              <w:rPr>
                <w:b/>
              </w:rPr>
              <w:t>ToolsRevisionMarksPrev</w:t>
            </w:r>
            <w:bookmarkEnd w:id="2079"/>
          </w:p>
        </w:tc>
        <w:tc>
          <w:tcPr>
            <w:tcW w:w="0" w:type="auto"/>
            <w:vAlign w:val="center"/>
          </w:tcPr>
          <w:p w:rsidR="006C1A4C" w:rsidRDefault="00A81A43">
            <w:pPr>
              <w:pStyle w:val="TableBodyText"/>
            </w:pPr>
            <w:r>
              <w:t>0x03CA</w:t>
            </w:r>
          </w:p>
        </w:tc>
        <w:tc>
          <w:tcPr>
            <w:tcW w:w="0" w:type="auto"/>
            <w:vAlign w:val="center"/>
          </w:tcPr>
          <w:p w:rsidR="006C1A4C" w:rsidRDefault="00A81A43">
            <w:pPr>
              <w:pStyle w:val="TableBodyText"/>
            </w:pPr>
            <w:r>
              <w:t>Find previous change.</w:t>
            </w:r>
          </w:p>
        </w:tc>
      </w:tr>
      <w:tr w:rsidR="006C1A4C" w:rsidTr="006C1A4C">
        <w:tc>
          <w:tcPr>
            <w:tcW w:w="0" w:type="auto"/>
            <w:vAlign w:val="center"/>
          </w:tcPr>
          <w:p w:rsidR="006C1A4C" w:rsidRDefault="00A81A43">
            <w:pPr>
              <w:pStyle w:val="TableBodyText"/>
            </w:pPr>
            <w:bookmarkStart w:id="2080" w:name="ToolsRevisionMarksNext"/>
            <w:r>
              <w:rPr>
                <w:b/>
              </w:rPr>
              <w:t>ToolsRevisionMarksNext</w:t>
            </w:r>
            <w:bookmarkEnd w:id="2080"/>
          </w:p>
        </w:tc>
        <w:tc>
          <w:tcPr>
            <w:tcW w:w="0" w:type="auto"/>
            <w:vAlign w:val="center"/>
          </w:tcPr>
          <w:p w:rsidR="006C1A4C" w:rsidRDefault="00A81A43">
            <w:pPr>
              <w:pStyle w:val="TableBodyText"/>
            </w:pPr>
            <w:r>
              <w:t>0x03CB</w:t>
            </w:r>
          </w:p>
        </w:tc>
        <w:tc>
          <w:tcPr>
            <w:tcW w:w="0" w:type="auto"/>
            <w:vAlign w:val="center"/>
          </w:tcPr>
          <w:p w:rsidR="006C1A4C" w:rsidRDefault="00A81A43">
            <w:pPr>
              <w:pStyle w:val="TableBodyText"/>
            </w:pPr>
            <w:r>
              <w:t>Find next change.</w:t>
            </w:r>
          </w:p>
        </w:tc>
      </w:tr>
      <w:tr w:rsidR="006C1A4C" w:rsidTr="006C1A4C">
        <w:tc>
          <w:tcPr>
            <w:tcW w:w="0" w:type="auto"/>
            <w:vAlign w:val="center"/>
          </w:tcPr>
          <w:p w:rsidR="006C1A4C" w:rsidRDefault="00A81A43">
            <w:pPr>
              <w:pStyle w:val="TableBodyText"/>
            </w:pPr>
            <w:bookmarkStart w:id="2081" w:name="DeleteAnnotation"/>
            <w:r>
              <w:rPr>
                <w:b/>
              </w:rPr>
              <w:t>DeleteAnnotation</w:t>
            </w:r>
            <w:bookmarkEnd w:id="2081"/>
          </w:p>
        </w:tc>
        <w:tc>
          <w:tcPr>
            <w:tcW w:w="0" w:type="auto"/>
            <w:vAlign w:val="center"/>
          </w:tcPr>
          <w:p w:rsidR="006C1A4C" w:rsidRDefault="00A81A43">
            <w:pPr>
              <w:pStyle w:val="TableBodyText"/>
            </w:pPr>
            <w:r>
              <w:t>0x03CD</w:t>
            </w:r>
          </w:p>
        </w:tc>
        <w:tc>
          <w:tcPr>
            <w:tcW w:w="0" w:type="auto"/>
            <w:vAlign w:val="center"/>
          </w:tcPr>
          <w:p w:rsidR="006C1A4C" w:rsidRDefault="00A81A43">
            <w:pPr>
              <w:pStyle w:val="TableBodyText"/>
            </w:pPr>
            <w:r>
              <w:t>Delete comment.</w:t>
            </w:r>
          </w:p>
        </w:tc>
      </w:tr>
      <w:tr w:rsidR="006C1A4C" w:rsidTr="006C1A4C">
        <w:tc>
          <w:tcPr>
            <w:tcW w:w="0" w:type="auto"/>
            <w:vAlign w:val="center"/>
          </w:tcPr>
          <w:p w:rsidR="006C1A4C" w:rsidRDefault="00A81A43">
            <w:pPr>
              <w:pStyle w:val="TableBodyText"/>
            </w:pPr>
            <w:bookmarkStart w:id="2082" w:name="ToolsOptions"/>
            <w:r>
              <w:rPr>
                <w:b/>
              </w:rPr>
              <w:t>ToolsOptions</w:t>
            </w:r>
            <w:bookmarkEnd w:id="2082"/>
          </w:p>
        </w:tc>
        <w:tc>
          <w:tcPr>
            <w:tcW w:w="0" w:type="auto"/>
            <w:vAlign w:val="center"/>
          </w:tcPr>
          <w:p w:rsidR="006C1A4C" w:rsidRDefault="00A81A43">
            <w:pPr>
              <w:pStyle w:val="TableBodyText"/>
            </w:pPr>
            <w:r>
              <w:t>0x03CE</w:t>
            </w:r>
          </w:p>
        </w:tc>
        <w:tc>
          <w:tcPr>
            <w:tcW w:w="0" w:type="auto"/>
            <w:vAlign w:val="center"/>
          </w:tcPr>
          <w:p w:rsidR="006C1A4C" w:rsidRDefault="00A81A43">
            <w:pPr>
              <w:pStyle w:val="TableBodyText"/>
            </w:pPr>
            <w:r>
              <w:t>Changes various categories of the application options.</w:t>
            </w:r>
          </w:p>
        </w:tc>
      </w:tr>
      <w:tr w:rsidR="006C1A4C" w:rsidTr="006C1A4C">
        <w:tc>
          <w:tcPr>
            <w:tcW w:w="0" w:type="auto"/>
            <w:vAlign w:val="center"/>
          </w:tcPr>
          <w:p w:rsidR="006C1A4C" w:rsidRDefault="00A81A43">
            <w:pPr>
              <w:pStyle w:val="TableBodyText"/>
            </w:pPr>
            <w:bookmarkStart w:id="2083" w:name="SendToOnlineMeetingParticipants"/>
            <w:r>
              <w:rPr>
                <w:b/>
              </w:rPr>
              <w:t>SendToOnlineMeetingParticipants</w:t>
            </w:r>
            <w:bookmarkEnd w:id="2083"/>
          </w:p>
        </w:tc>
        <w:tc>
          <w:tcPr>
            <w:tcW w:w="0" w:type="auto"/>
            <w:vAlign w:val="center"/>
          </w:tcPr>
          <w:p w:rsidR="006C1A4C" w:rsidRDefault="00A81A43">
            <w:pPr>
              <w:pStyle w:val="TableBodyText"/>
            </w:pPr>
            <w:r>
              <w:t>0x03CF</w:t>
            </w:r>
          </w:p>
        </w:tc>
        <w:tc>
          <w:tcPr>
            <w:tcW w:w="0" w:type="auto"/>
            <w:vAlign w:val="center"/>
          </w:tcPr>
          <w:p w:rsidR="006C1A4C" w:rsidRDefault="00A81A43">
            <w:pPr>
              <w:pStyle w:val="TableBodyText"/>
            </w:pPr>
            <w:r>
              <w:t>Send this document to Online Meeting participant.</w:t>
            </w:r>
          </w:p>
        </w:tc>
      </w:tr>
      <w:tr w:rsidR="006C1A4C" w:rsidTr="006C1A4C">
        <w:tc>
          <w:tcPr>
            <w:tcW w:w="0" w:type="auto"/>
            <w:vAlign w:val="center"/>
          </w:tcPr>
          <w:p w:rsidR="006C1A4C" w:rsidRDefault="00A81A43">
            <w:pPr>
              <w:pStyle w:val="TableBodyText"/>
            </w:pPr>
            <w:bookmarkStart w:id="2084" w:name="EditPasteAsHyperlink"/>
            <w:r>
              <w:rPr>
                <w:b/>
              </w:rPr>
              <w:t>EditPasteAsHyperlink</w:t>
            </w:r>
            <w:bookmarkEnd w:id="2084"/>
          </w:p>
        </w:tc>
        <w:tc>
          <w:tcPr>
            <w:tcW w:w="0" w:type="auto"/>
            <w:vAlign w:val="center"/>
          </w:tcPr>
          <w:p w:rsidR="006C1A4C" w:rsidRDefault="00A81A43">
            <w:pPr>
              <w:pStyle w:val="TableBodyText"/>
            </w:pPr>
            <w:r>
              <w:t>0x03D0</w:t>
            </w:r>
          </w:p>
        </w:tc>
        <w:tc>
          <w:tcPr>
            <w:tcW w:w="0" w:type="auto"/>
            <w:vAlign w:val="center"/>
          </w:tcPr>
          <w:p w:rsidR="006C1A4C" w:rsidRDefault="00A81A43">
            <w:pPr>
              <w:pStyle w:val="TableBodyText"/>
            </w:pPr>
            <w:r>
              <w:t>Inserts the Clipboard</w:t>
            </w:r>
            <w:r>
              <w:t xml:space="preserve"> contents as a hyperlink object.</w:t>
            </w:r>
          </w:p>
        </w:tc>
      </w:tr>
      <w:tr w:rsidR="006C1A4C" w:rsidTr="006C1A4C">
        <w:tc>
          <w:tcPr>
            <w:tcW w:w="0" w:type="auto"/>
            <w:vAlign w:val="center"/>
          </w:tcPr>
          <w:p w:rsidR="006C1A4C" w:rsidRDefault="00A81A43">
            <w:pPr>
              <w:pStyle w:val="TableBodyText"/>
            </w:pPr>
            <w:bookmarkStart w:id="2085" w:name="BorderAll"/>
            <w:r>
              <w:rPr>
                <w:b/>
              </w:rPr>
              <w:t>BorderAll</w:t>
            </w:r>
            <w:bookmarkEnd w:id="2085"/>
          </w:p>
        </w:tc>
        <w:tc>
          <w:tcPr>
            <w:tcW w:w="0" w:type="auto"/>
            <w:vAlign w:val="center"/>
          </w:tcPr>
          <w:p w:rsidR="006C1A4C" w:rsidRDefault="00A81A43">
            <w:pPr>
              <w:pStyle w:val="TableBodyText"/>
            </w:pPr>
            <w:r>
              <w:t>0x03D1</w:t>
            </w:r>
          </w:p>
        </w:tc>
        <w:tc>
          <w:tcPr>
            <w:tcW w:w="0" w:type="auto"/>
            <w:vAlign w:val="center"/>
          </w:tcPr>
          <w:p w:rsidR="006C1A4C" w:rsidRDefault="00A81A43">
            <w:pPr>
              <w:pStyle w:val="TableBodyText"/>
            </w:pPr>
            <w:r>
              <w:t>Changes all the borders of the selected table cells.</w:t>
            </w:r>
          </w:p>
        </w:tc>
      </w:tr>
      <w:tr w:rsidR="006C1A4C" w:rsidTr="006C1A4C">
        <w:tc>
          <w:tcPr>
            <w:tcW w:w="0" w:type="auto"/>
            <w:vAlign w:val="center"/>
          </w:tcPr>
          <w:p w:rsidR="006C1A4C" w:rsidRDefault="00A81A43">
            <w:pPr>
              <w:pStyle w:val="TableBodyText"/>
            </w:pPr>
            <w:bookmarkStart w:id="2086" w:name="ToolsSpellingHide"/>
            <w:r>
              <w:rPr>
                <w:b/>
              </w:rPr>
              <w:t>ToolsSpellingHide</w:t>
            </w:r>
            <w:bookmarkEnd w:id="2086"/>
          </w:p>
        </w:tc>
        <w:tc>
          <w:tcPr>
            <w:tcW w:w="0" w:type="auto"/>
            <w:vAlign w:val="center"/>
          </w:tcPr>
          <w:p w:rsidR="006C1A4C" w:rsidRDefault="00A81A43">
            <w:pPr>
              <w:pStyle w:val="TableBodyText"/>
            </w:pPr>
            <w:r>
              <w:t>0x03D2</w:t>
            </w:r>
          </w:p>
        </w:tc>
        <w:tc>
          <w:tcPr>
            <w:tcW w:w="0" w:type="auto"/>
            <w:vAlign w:val="center"/>
          </w:tcPr>
          <w:p w:rsidR="006C1A4C" w:rsidRDefault="00A81A43">
            <w:pPr>
              <w:pStyle w:val="TableBodyText"/>
            </w:pPr>
            <w:r>
              <w:t>Hide background spelling errors.</w:t>
            </w:r>
          </w:p>
        </w:tc>
      </w:tr>
      <w:tr w:rsidR="006C1A4C" w:rsidTr="006C1A4C">
        <w:tc>
          <w:tcPr>
            <w:tcW w:w="0" w:type="auto"/>
            <w:vAlign w:val="center"/>
          </w:tcPr>
          <w:p w:rsidR="006C1A4C" w:rsidRDefault="00A81A43">
            <w:pPr>
              <w:pStyle w:val="TableBodyText"/>
            </w:pPr>
            <w:bookmarkStart w:id="2087" w:name="ToolsGrammarHide"/>
            <w:r>
              <w:rPr>
                <w:b/>
              </w:rPr>
              <w:t>ToolsGrammarHide</w:t>
            </w:r>
            <w:bookmarkEnd w:id="2087"/>
          </w:p>
        </w:tc>
        <w:tc>
          <w:tcPr>
            <w:tcW w:w="0" w:type="auto"/>
            <w:vAlign w:val="center"/>
          </w:tcPr>
          <w:p w:rsidR="006C1A4C" w:rsidRDefault="00A81A43">
            <w:pPr>
              <w:pStyle w:val="TableBodyText"/>
            </w:pPr>
            <w:r>
              <w:t>0x03D3</w:t>
            </w:r>
          </w:p>
        </w:tc>
        <w:tc>
          <w:tcPr>
            <w:tcW w:w="0" w:type="auto"/>
            <w:vAlign w:val="center"/>
          </w:tcPr>
          <w:p w:rsidR="006C1A4C" w:rsidRDefault="00A81A43">
            <w:pPr>
              <w:pStyle w:val="TableBodyText"/>
            </w:pPr>
            <w:r>
              <w:t>Hide background grammar errors.</w:t>
            </w:r>
          </w:p>
        </w:tc>
      </w:tr>
      <w:tr w:rsidR="006C1A4C" w:rsidTr="006C1A4C">
        <w:tc>
          <w:tcPr>
            <w:tcW w:w="0" w:type="auto"/>
            <w:vAlign w:val="center"/>
          </w:tcPr>
          <w:p w:rsidR="006C1A4C" w:rsidRDefault="00A81A43">
            <w:pPr>
              <w:pStyle w:val="TableBodyText"/>
            </w:pPr>
            <w:bookmarkStart w:id="2088" w:name="FormatChangeCaseFareast"/>
            <w:r>
              <w:rPr>
                <w:b/>
              </w:rPr>
              <w:t>FormatChangeCaseFareast</w:t>
            </w:r>
            <w:bookmarkEnd w:id="2088"/>
          </w:p>
        </w:tc>
        <w:tc>
          <w:tcPr>
            <w:tcW w:w="0" w:type="auto"/>
            <w:vAlign w:val="center"/>
          </w:tcPr>
          <w:p w:rsidR="006C1A4C" w:rsidRDefault="00A81A43">
            <w:pPr>
              <w:pStyle w:val="TableBodyText"/>
            </w:pPr>
            <w:r>
              <w:t>0x03D4</w:t>
            </w:r>
          </w:p>
        </w:tc>
        <w:tc>
          <w:tcPr>
            <w:tcW w:w="0" w:type="auto"/>
            <w:vAlign w:val="center"/>
          </w:tcPr>
          <w:p w:rsidR="006C1A4C" w:rsidRDefault="00A81A43">
            <w:pPr>
              <w:pStyle w:val="TableBodyText"/>
            </w:pPr>
            <w:r>
              <w:t>Changes the case of the letters in the selection.</w:t>
            </w:r>
          </w:p>
        </w:tc>
      </w:tr>
      <w:tr w:rsidR="006C1A4C" w:rsidTr="006C1A4C">
        <w:tc>
          <w:tcPr>
            <w:tcW w:w="0" w:type="auto"/>
            <w:vAlign w:val="center"/>
          </w:tcPr>
          <w:p w:rsidR="006C1A4C" w:rsidRDefault="00A81A43">
            <w:pPr>
              <w:pStyle w:val="TableBodyText"/>
            </w:pPr>
            <w:bookmarkStart w:id="2089" w:name="InsertImagerScan"/>
            <w:r>
              <w:rPr>
                <w:b/>
              </w:rPr>
              <w:lastRenderedPageBreak/>
              <w:t>InsertImagerScan</w:t>
            </w:r>
            <w:bookmarkEnd w:id="2089"/>
          </w:p>
        </w:tc>
        <w:tc>
          <w:tcPr>
            <w:tcW w:w="0" w:type="auto"/>
            <w:vAlign w:val="center"/>
          </w:tcPr>
          <w:p w:rsidR="006C1A4C" w:rsidRDefault="00A81A43">
            <w:pPr>
              <w:pStyle w:val="TableBodyText"/>
            </w:pPr>
            <w:r>
              <w:t>0x03D5</w:t>
            </w:r>
          </w:p>
        </w:tc>
        <w:tc>
          <w:tcPr>
            <w:tcW w:w="0" w:type="auto"/>
            <w:vAlign w:val="center"/>
          </w:tcPr>
          <w:p w:rsidR="006C1A4C" w:rsidRDefault="00A81A43">
            <w:pPr>
              <w:pStyle w:val="TableBodyText"/>
            </w:pPr>
            <w:r>
              <w:t>Inserts one or more images from a scanner or digital camera.</w:t>
            </w:r>
          </w:p>
        </w:tc>
      </w:tr>
      <w:tr w:rsidR="006C1A4C" w:rsidTr="006C1A4C">
        <w:tc>
          <w:tcPr>
            <w:tcW w:w="0" w:type="auto"/>
            <w:vAlign w:val="center"/>
          </w:tcPr>
          <w:p w:rsidR="006C1A4C" w:rsidRDefault="00A81A43">
            <w:pPr>
              <w:pStyle w:val="TableBodyText"/>
            </w:pPr>
            <w:bookmarkStart w:id="2090" w:name="InsertClipArt"/>
            <w:r>
              <w:rPr>
                <w:b/>
              </w:rPr>
              <w:t>InsertClipArt</w:t>
            </w:r>
            <w:bookmarkEnd w:id="2090"/>
          </w:p>
        </w:tc>
        <w:tc>
          <w:tcPr>
            <w:tcW w:w="0" w:type="auto"/>
            <w:vAlign w:val="center"/>
          </w:tcPr>
          <w:p w:rsidR="006C1A4C" w:rsidRDefault="00A81A43">
            <w:pPr>
              <w:pStyle w:val="TableBodyText"/>
            </w:pPr>
            <w:r>
              <w:t>0x03D6</w:t>
            </w:r>
          </w:p>
        </w:tc>
        <w:tc>
          <w:tcPr>
            <w:tcW w:w="0" w:type="auto"/>
            <w:vAlign w:val="center"/>
          </w:tcPr>
          <w:p w:rsidR="006C1A4C" w:rsidRDefault="00A81A43">
            <w:pPr>
              <w:pStyle w:val="TableBodyText"/>
            </w:pPr>
            <w:r>
              <w:t>Inserts a Microsoft Clip Art Gallery object.</w:t>
            </w:r>
          </w:p>
        </w:tc>
      </w:tr>
      <w:tr w:rsidR="006C1A4C" w:rsidTr="006C1A4C">
        <w:tc>
          <w:tcPr>
            <w:tcW w:w="0" w:type="auto"/>
            <w:vAlign w:val="center"/>
          </w:tcPr>
          <w:p w:rsidR="006C1A4C" w:rsidRDefault="00A81A43">
            <w:pPr>
              <w:pStyle w:val="TableBodyText"/>
            </w:pPr>
            <w:bookmarkStart w:id="2091" w:name="FormatFitText"/>
            <w:r>
              <w:rPr>
                <w:b/>
              </w:rPr>
              <w:t>FormatFitText</w:t>
            </w:r>
            <w:bookmarkEnd w:id="2091"/>
          </w:p>
        </w:tc>
        <w:tc>
          <w:tcPr>
            <w:tcW w:w="0" w:type="auto"/>
            <w:vAlign w:val="center"/>
          </w:tcPr>
          <w:p w:rsidR="006C1A4C" w:rsidRDefault="00A81A43">
            <w:pPr>
              <w:pStyle w:val="TableBodyText"/>
            </w:pPr>
            <w:r>
              <w:t>0x03D7</w:t>
            </w:r>
          </w:p>
        </w:tc>
        <w:tc>
          <w:tcPr>
            <w:tcW w:w="0" w:type="auto"/>
            <w:vAlign w:val="center"/>
          </w:tcPr>
          <w:p w:rsidR="006C1A4C" w:rsidRDefault="00A81A43">
            <w:pPr>
              <w:pStyle w:val="TableBodyText"/>
            </w:pPr>
            <w:r>
              <w:t>Apply Fit Text Property.</w:t>
            </w:r>
          </w:p>
        </w:tc>
      </w:tr>
      <w:tr w:rsidR="006C1A4C" w:rsidTr="006C1A4C">
        <w:tc>
          <w:tcPr>
            <w:tcW w:w="0" w:type="auto"/>
            <w:vAlign w:val="center"/>
          </w:tcPr>
          <w:p w:rsidR="006C1A4C" w:rsidRDefault="00A81A43">
            <w:pPr>
              <w:pStyle w:val="TableBodyText"/>
            </w:pPr>
            <w:bookmarkStart w:id="2092" w:name="EditAutoText"/>
            <w:r>
              <w:rPr>
                <w:b/>
              </w:rPr>
              <w:t>EditAutoText</w:t>
            </w:r>
            <w:bookmarkEnd w:id="2092"/>
          </w:p>
        </w:tc>
        <w:tc>
          <w:tcPr>
            <w:tcW w:w="0" w:type="auto"/>
            <w:vAlign w:val="center"/>
          </w:tcPr>
          <w:p w:rsidR="006C1A4C" w:rsidRDefault="00A81A43">
            <w:pPr>
              <w:pStyle w:val="TableBodyText"/>
            </w:pPr>
            <w:r>
              <w:t>0x03D9</w:t>
            </w:r>
          </w:p>
        </w:tc>
        <w:tc>
          <w:tcPr>
            <w:tcW w:w="0" w:type="auto"/>
            <w:vAlign w:val="center"/>
          </w:tcPr>
          <w:p w:rsidR="006C1A4C" w:rsidRDefault="00A81A43">
            <w:pPr>
              <w:pStyle w:val="TableBodyText"/>
            </w:pPr>
            <w:r>
              <w:t>Inserts or defines AutoText entries.</w:t>
            </w:r>
          </w:p>
        </w:tc>
      </w:tr>
      <w:tr w:rsidR="006C1A4C" w:rsidTr="006C1A4C">
        <w:tc>
          <w:tcPr>
            <w:tcW w:w="0" w:type="auto"/>
            <w:vAlign w:val="center"/>
          </w:tcPr>
          <w:p w:rsidR="006C1A4C" w:rsidRDefault="00A81A43">
            <w:pPr>
              <w:pStyle w:val="TableBodyText"/>
            </w:pPr>
            <w:bookmarkStart w:id="2093" w:name="FormatPhoneticGuide"/>
            <w:r>
              <w:rPr>
                <w:b/>
              </w:rPr>
              <w:t>FormatPhoneticGuide</w:t>
            </w:r>
            <w:bookmarkEnd w:id="2093"/>
          </w:p>
        </w:tc>
        <w:tc>
          <w:tcPr>
            <w:tcW w:w="0" w:type="auto"/>
            <w:vAlign w:val="center"/>
          </w:tcPr>
          <w:p w:rsidR="006C1A4C" w:rsidRDefault="00A81A43">
            <w:pPr>
              <w:pStyle w:val="TableBodyText"/>
            </w:pPr>
            <w:r>
              <w:t>0x03DA</w:t>
            </w:r>
          </w:p>
        </w:tc>
        <w:tc>
          <w:tcPr>
            <w:tcW w:w="0" w:type="auto"/>
            <w:vAlign w:val="center"/>
          </w:tcPr>
          <w:p w:rsidR="006C1A4C" w:rsidRDefault="00A81A43">
            <w:pPr>
              <w:pStyle w:val="TableBodyText"/>
            </w:pPr>
            <w:r>
              <w:t>Inserts a Phonetic Guide field in the active document.</w:t>
            </w:r>
          </w:p>
        </w:tc>
      </w:tr>
      <w:tr w:rsidR="006C1A4C" w:rsidTr="006C1A4C">
        <w:tc>
          <w:tcPr>
            <w:tcW w:w="0" w:type="auto"/>
            <w:vAlign w:val="center"/>
          </w:tcPr>
          <w:p w:rsidR="006C1A4C" w:rsidRDefault="00A81A43">
            <w:pPr>
              <w:pStyle w:val="TableBodyText"/>
            </w:pPr>
            <w:bookmarkStart w:id="2094" w:name="FormatCombineCharacters"/>
            <w:r>
              <w:rPr>
                <w:b/>
              </w:rPr>
              <w:t>FormatCombineCharacters</w:t>
            </w:r>
            <w:bookmarkEnd w:id="2094"/>
          </w:p>
        </w:tc>
        <w:tc>
          <w:tcPr>
            <w:tcW w:w="0" w:type="auto"/>
            <w:vAlign w:val="center"/>
          </w:tcPr>
          <w:p w:rsidR="006C1A4C" w:rsidRDefault="00A81A43">
            <w:pPr>
              <w:pStyle w:val="TableBodyText"/>
            </w:pPr>
            <w:r>
              <w:t>0x03DB</w:t>
            </w:r>
          </w:p>
        </w:tc>
        <w:tc>
          <w:tcPr>
            <w:tcW w:w="0" w:type="auto"/>
            <w:vAlign w:val="center"/>
          </w:tcPr>
          <w:p w:rsidR="006C1A4C" w:rsidRDefault="00A81A43">
            <w:pPr>
              <w:pStyle w:val="TableBodyText"/>
            </w:pPr>
            <w:r>
              <w:t>Combine Characters.</w:t>
            </w:r>
          </w:p>
        </w:tc>
      </w:tr>
      <w:tr w:rsidR="006C1A4C" w:rsidTr="006C1A4C">
        <w:tc>
          <w:tcPr>
            <w:tcW w:w="0" w:type="auto"/>
            <w:vAlign w:val="center"/>
          </w:tcPr>
          <w:p w:rsidR="006C1A4C" w:rsidRDefault="00A81A43">
            <w:pPr>
              <w:pStyle w:val="TableBodyText"/>
            </w:pPr>
            <w:bookmarkStart w:id="2095" w:name="PostcardWizard"/>
            <w:r>
              <w:rPr>
                <w:b/>
              </w:rPr>
              <w:t>PostcardWizard</w:t>
            </w:r>
            <w:bookmarkEnd w:id="2095"/>
          </w:p>
        </w:tc>
        <w:tc>
          <w:tcPr>
            <w:tcW w:w="0" w:type="auto"/>
            <w:vAlign w:val="center"/>
          </w:tcPr>
          <w:p w:rsidR="006C1A4C" w:rsidRDefault="00A81A43">
            <w:pPr>
              <w:pStyle w:val="TableBodyText"/>
            </w:pPr>
            <w:r>
              <w:t>0x03DC</w:t>
            </w:r>
          </w:p>
        </w:tc>
        <w:tc>
          <w:tcPr>
            <w:tcW w:w="0" w:type="auto"/>
            <w:vAlign w:val="center"/>
          </w:tcPr>
          <w:p w:rsidR="006C1A4C" w:rsidRDefault="00A81A43">
            <w:pPr>
              <w:pStyle w:val="TableBodyText"/>
            </w:pPr>
            <w:r>
              <w:t>Starts the postcard wizard.</w:t>
            </w:r>
          </w:p>
        </w:tc>
      </w:tr>
      <w:tr w:rsidR="006C1A4C" w:rsidTr="006C1A4C">
        <w:tc>
          <w:tcPr>
            <w:tcW w:w="0" w:type="auto"/>
            <w:vAlign w:val="center"/>
          </w:tcPr>
          <w:p w:rsidR="006C1A4C" w:rsidRDefault="00A81A43">
            <w:pPr>
              <w:pStyle w:val="TableBodyText"/>
            </w:pPr>
            <w:bookmarkStart w:id="2096" w:name="ToolsDictionary"/>
            <w:r>
              <w:rPr>
                <w:b/>
              </w:rPr>
              <w:t>ToolsDictionary</w:t>
            </w:r>
            <w:bookmarkEnd w:id="2096"/>
          </w:p>
        </w:tc>
        <w:tc>
          <w:tcPr>
            <w:tcW w:w="0" w:type="auto"/>
            <w:vAlign w:val="center"/>
          </w:tcPr>
          <w:p w:rsidR="006C1A4C" w:rsidRDefault="00A81A43">
            <w:pPr>
              <w:pStyle w:val="TableBodyText"/>
            </w:pPr>
            <w:r>
              <w:t>0x03DD</w:t>
            </w:r>
          </w:p>
        </w:tc>
        <w:tc>
          <w:tcPr>
            <w:tcW w:w="0" w:type="auto"/>
            <w:vAlign w:val="center"/>
          </w:tcPr>
          <w:p w:rsidR="006C1A4C" w:rsidRDefault="00A81A43">
            <w:pPr>
              <w:pStyle w:val="TableBodyText"/>
            </w:pPr>
            <w:r>
              <w:t>Translates the selected word.</w:t>
            </w:r>
          </w:p>
        </w:tc>
      </w:tr>
      <w:tr w:rsidR="006C1A4C" w:rsidTr="006C1A4C">
        <w:tc>
          <w:tcPr>
            <w:tcW w:w="0" w:type="auto"/>
            <w:vAlign w:val="center"/>
          </w:tcPr>
          <w:p w:rsidR="006C1A4C" w:rsidRDefault="00A81A43">
            <w:pPr>
              <w:pStyle w:val="TableBodyText"/>
            </w:pPr>
            <w:bookmarkStart w:id="2097" w:name="ToolsConsistency"/>
            <w:r>
              <w:rPr>
                <w:b/>
              </w:rPr>
              <w:t>ToolsConsistency</w:t>
            </w:r>
            <w:bookmarkEnd w:id="2097"/>
          </w:p>
        </w:tc>
        <w:tc>
          <w:tcPr>
            <w:tcW w:w="0" w:type="auto"/>
            <w:vAlign w:val="center"/>
          </w:tcPr>
          <w:p w:rsidR="006C1A4C" w:rsidRDefault="00A81A43">
            <w:pPr>
              <w:pStyle w:val="TableBodyText"/>
            </w:pPr>
            <w:r>
              <w:t>0x03E0</w:t>
            </w:r>
          </w:p>
        </w:tc>
        <w:tc>
          <w:tcPr>
            <w:tcW w:w="0" w:type="auto"/>
            <w:vAlign w:val="center"/>
          </w:tcPr>
          <w:p w:rsidR="006C1A4C" w:rsidRDefault="00A81A43">
            <w:pPr>
              <w:pStyle w:val="TableBodyText"/>
            </w:pPr>
            <w:r>
              <w:t>Checks the consistency in the active document.</w:t>
            </w:r>
          </w:p>
        </w:tc>
      </w:tr>
      <w:tr w:rsidR="006C1A4C" w:rsidTr="006C1A4C">
        <w:tc>
          <w:tcPr>
            <w:tcW w:w="0" w:type="auto"/>
            <w:vAlign w:val="center"/>
          </w:tcPr>
          <w:p w:rsidR="006C1A4C" w:rsidRDefault="00A81A43">
            <w:pPr>
              <w:pStyle w:val="TableBodyText"/>
            </w:pPr>
            <w:bookmarkStart w:id="2098" w:name="SetDrawingDefaults"/>
            <w:r>
              <w:rPr>
                <w:b/>
              </w:rPr>
              <w:t>SetDrawingDefaults</w:t>
            </w:r>
            <w:bookmarkEnd w:id="2098"/>
          </w:p>
        </w:tc>
        <w:tc>
          <w:tcPr>
            <w:tcW w:w="0" w:type="auto"/>
            <w:vAlign w:val="center"/>
          </w:tcPr>
          <w:p w:rsidR="006C1A4C" w:rsidRDefault="00A81A43">
            <w:pPr>
              <w:pStyle w:val="TableBodyText"/>
            </w:pPr>
            <w:r>
              <w:t>0x03E1</w:t>
            </w:r>
          </w:p>
        </w:tc>
        <w:tc>
          <w:tcPr>
            <w:tcW w:w="0" w:type="auto"/>
            <w:vAlign w:val="center"/>
          </w:tcPr>
          <w:p w:rsidR="006C1A4C" w:rsidRDefault="00A81A43">
            <w:pPr>
              <w:pStyle w:val="TableBodyText"/>
            </w:pPr>
            <w:r>
              <w:t>Changes the default drawing object properties.</w:t>
            </w:r>
          </w:p>
        </w:tc>
      </w:tr>
      <w:tr w:rsidR="006C1A4C" w:rsidTr="006C1A4C">
        <w:tc>
          <w:tcPr>
            <w:tcW w:w="0" w:type="auto"/>
            <w:vAlign w:val="center"/>
          </w:tcPr>
          <w:p w:rsidR="006C1A4C" w:rsidRDefault="00A81A43">
            <w:pPr>
              <w:pStyle w:val="TableBodyText"/>
            </w:pPr>
            <w:bookmarkStart w:id="2099" w:name="AutoScroll"/>
            <w:r>
              <w:rPr>
                <w:b/>
              </w:rPr>
              <w:t>AutoScroll</w:t>
            </w:r>
            <w:bookmarkEnd w:id="2099"/>
          </w:p>
        </w:tc>
        <w:tc>
          <w:tcPr>
            <w:tcW w:w="0" w:type="auto"/>
            <w:vAlign w:val="center"/>
          </w:tcPr>
          <w:p w:rsidR="006C1A4C" w:rsidRDefault="00A81A43">
            <w:pPr>
              <w:pStyle w:val="TableBodyText"/>
            </w:pPr>
            <w:r>
              <w:t>0x03E2</w:t>
            </w:r>
          </w:p>
        </w:tc>
        <w:tc>
          <w:tcPr>
            <w:tcW w:w="0" w:type="auto"/>
            <w:vAlign w:val="center"/>
          </w:tcPr>
          <w:p w:rsidR="006C1A4C" w:rsidRDefault="00A81A43">
            <w:pPr>
              <w:pStyle w:val="TableBodyText"/>
            </w:pPr>
            <w:r>
              <w:t>Starts scrolling the active document.</w:t>
            </w:r>
          </w:p>
        </w:tc>
      </w:tr>
      <w:tr w:rsidR="006C1A4C" w:rsidTr="006C1A4C">
        <w:tc>
          <w:tcPr>
            <w:tcW w:w="0" w:type="auto"/>
            <w:vAlign w:val="center"/>
          </w:tcPr>
          <w:p w:rsidR="006C1A4C" w:rsidRDefault="00A81A43">
            <w:pPr>
              <w:pStyle w:val="TableBodyText"/>
            </w:pPr>
            <w:bookmarkStart w:id="2100" w:name="EditWrapBoundary"/>
            <w:r>
              <w:rPr>
                <w:b/>
              </w:rPr>
              <w:t>EditWrapBoundary</w:t>
            </w:r>
            <w:bookmarkEnd w:id="2100"/>
          </w:p>
        </w:tc>
        <w:tc>
          <w:tcPr>
            <w:tcW w:w="0" w:type="auto"/>
            <w:vAlign w:val="center"/>
          </w:tcPr>
          <w:p w:rsidR="006C1A4C" w:rsidRDefault="00A81A43">
            <w:pPr>
              <w:pStyle w:val="TableBodyText"/>
            </w:pPr>
            <w:r>
              <w:t>0x03E3</w:t>
            </w:r>
          </w:p>
        </w:tc>
        <w:tc>
          <w:tcPr>
            <w:tcW w:w="0" w:type="auto"/>
            <w:vAlign w:val="center"/>
          </w:tcPr>
          <w:p w:rsidR="006C1A4C" w:rsidRDefault="00A81A43">
            <w:pPr>
              <w:pStyle w:val="TableBodyText"/>
            </w:pPr>
            <w:r>
              <w:t>Edit the wrapping boundary for a picture or drawing object.</w:t>
            </w:r>
          </w:p>
        </w:tc>
      </w:tr>
      <w:tr w:rsidR="006C1A4C" w:rsidTr="006C1A4C">
        <w:tc>
          <w:tcPr>
            <w:tcW w:w="0" w:type="auto"/>
            <w:vAlign w:val="center"/>
          </w:tcPr>
          <w:p w:rsidR="006C1A4C" w:rsidRDefault="00A81A43">
            <w:pPr>
              <w:pStyle w:val="TableBodyText"/>
            </w:pPr>
            <w:bookmarkStart w:id="2101" w:name="DrawVerticalTextBox"/>
            <w:r>
              <w:rPr>
                <w:b/>
              </w:rPr>
              <w:t>DrawVerticalTextBox</w:t>
            </w:r>
            <w:bookmarkEnd w:id="2101"/>
          </w:p>
        </w:tc>
        <w:tc>
          <w:tcPr>
            <w:tcW w:w="0" w:type="auto"/>
            <w:vAlign w:val="center"/>
          </w:tcPr>
          <w:p w:rsidR="006C1A4C" w:rsidRDefault="00A81A43">
            <w:pPr>
              <w:pStyle w:val="TableBodyText"/>
            </w:pPr>
            <w:r>
              <w:t>0x03E4</w:t>
            </w:r>
          </w:p>
        </w:tc>
        <w:tc>
          <w:tcPr>
            <w:tcW w:w="0" w:type="auto"/>
            <w:vAlign w:val="center"/>
          </w:tcPr>
          <w:p w:rsidR="006C1A4C" w:rsidRDefault="00A81A43">
            <w:pPr>
              <w:pStyle w:val="TableBodyText"/>
            </w:pPr>
            <w:r>
              <w:t>Inserts an empty vertical text box or encloses the selected item in a vertical textbox.</w:t>
            </w:r>
          </w:p>
        </w:tc>
      </w:tr>
      <w:tr w:rsidR="006C1A4C" w:rsidTr="006C1A4C">
        <w:tc>
          <w:tcPr>
            <w:tcW w:w="0" w:type="auto"/>
            <w:vAlign w:val="center"/>
          </w:tcPr>
          <w:p w:rsidR="006C1A4C" w:rsidRDefault="00A81A43">
            <w:pPr>
              <w:pStyle w:val="TableBodyText"/>
            </w:pPr>
            <w:bookmarkStart w:id="2102" w:name="DefaultCharBorder"/>
            <w:r>
              <w:rPr>
                <w:b/>
              </w:rPr>
              <w:t>DefaultCharBorder</w:t>
            </w:r>
            <w:bookmarkEnd w:id="2102"/>
          </w:p>
        </w:tc>
        <w:tc>
          <w:tcPr>
            <w:tcW w:w="0" w:type="auto"/>
            <w:vAlign w:val="center"/>
          </w:tcPr>
          <w:p w:rsidR="006C1A4C" w:rsidRDefault="00A81A43">
            <w:pPr>
              <w:pStyle w:val="TableBodyText"/>
            </w:pPr>
            <w:r>
              <w:t>0x03E5</w:t>
            </w:r>
          </w:p>
        </w:tc>
        <w:tc>
          <w:tcPr>
            <w:tcW w:w="0" w:type="auto"/>
            <w:vAlign w:val="center"/>
          </w:tcPr>
          <w:p w:rsidR="006C1A4C" w:rsidRDefault="00A81A43">
            <w:pPr>
              <w:pStyle w:val="TableBodyText"/>
            </w:pPr>
            <w:r>
              <w:t>Default character border.</w:t>
            </w:r>
          </w:p>
        </w:tc>
      </w:tr>
      <w:tr w:rsidR="006C1A4C" w:rsidTr="006C1A4C">
        <w:tc>
          <w:tcPr>
            <w:tcW w:w="0" w:type="auto"/>
            <w:vAlign w:val="center"/>
          </w:tcPr>
          <w:p w:rsidR="006C1A4C" w:rsidRDefault="00A81A43">
            <w:pPr>
              <w:pStyle w:val="TableBodyText"/>
            </w:pPr>
            <w:bookmarkStart w:id="2103" w:name="MenuWebGo"/>
            <w:r>
              <w:rPr>
                <w:b/>
              </w:rPr>
              <w:t>Me</w:t>
            </w:r>
            <w:r>
              <w:rPr>
                <w:b/>
              </w:rPr>
              <w:t>nuWebGo</w:t>
            </w:r>
            <w:bookmarkEnd w:id="2103"/>
          </w:p>
        </w:tc>
        <w:tc>
          <w:tcPr>
            <w:tcW w:w="0" w:type="auto"/>
            <w:vAlign w:val="center"/>
          </w:tcPr>
          <w:p w:rsidR="006C1A4C" w:rsidRDefault="00A81A43">
            <w:pPr>
              <w:pStyle w:val="TableBodyText"/>
            </w:pPr>
            <w:r>
              <w:t>0x03E6</w:t>
            </w:r>
          </w:p>
        </w:tc>
        <w:tc>
          <w:tcPr>
            <w:tcW w:w="0" w:type="auto"/>
            <w:vAlign w:val="center"/>
          </w:tcPr>
          <w:p w:rsidR="006C1A4C" w:rsidRDefault="00A81A43">
            <w:pPr>
              <w:pStyle w:val="TableBodyText"/>
            </w:pPr>
            <w:r>
              <w:t>Represents the web options menu. Has no effect.</w:t>
            </w:r>
          </w:p>
        </w:tc>
      </w:tr>
      <w:tr w:rsidR="006C1A4C" w:rsidTr="006C1A4C">
        <w:tc>
          <w:tcPr>
            <w:tcW w:w="0" w:type="auto"/>
            <w:vAlign w:val="center"/>
          </w:tcPr>
          <w:p w:rsidR="006C1A4C" w:rsidRDefault="00A81A43">
            <w:pPr>
              <w:pStyle w:val="TableBodyText"/>
            </w:pPr>
            <w:bookmarkStart w:id="2104" w:name="WW7_ToolsGrammar"/>
            <w:r>
              <w:rPr>
                <w:b/>
              </w:rPr>
              <w:t>WW7_ToolsGrammar</w:t>
            </w:r>
            <w:bookmarkEnd w:id="2104"/>
          </w:p>
        </w:tc>
        <w:tc>
          <w:tcPr>
            <w:tcW w:w="0" w:type="auto"/>
            <w:vAlign w:val="center"/>
          </w:tcPr>
          <w:p w:rsidR="006C1A4C" w:rsidRDefault="00A81A43">
            <w:pPr>
              <w:pStyle w:val="TableBodyText"/>
            </w:pPr>
            <w:r>
              <w:t>0x03E8</w:t>
            </w:r>
          </w:p>
        </w:tc>
        <w:tc>
          <w:tcPr>
            <w:tcW w:w="0" w:type="auto"/>
            <w:vAlign w:val="center"/>
          </w:tcPr>
          <w:p w:rsidR="006C1A4C" w:rsidRDefault="00A81A43">
            <w:pPr>
              <w:pStyle w:val="TableBodyText"/>
            </w:pPr>
            <w:r>
              <w:t>Checks the proofing in the active document.</w:t>
            </w:r>
          </w:p>
        </w:tc>
      </w:tr>
      <w:tr w:rsidR="006C1A4C" w:rsidTr="006C1A4C">
        <w:tc>
          <w:tcPr>
            <w:tcW w:w="0" w:type="auto"/>
            <w:vAlign w:val="center"/>
          </w:tcPr>
          <w:p w:rsidR="006C1A4C" w:rsidRDefault="00A81A43">
            <w:pPr>
              <w:pStyle w:val="TableBodyText"/>
            </w:pPr>
            <w:bookmarkStart w:id="2105" w:name="ToolsAutoCorrectHECorrect"/>
            <w:r>
              <w:rPr>
                <w:b/>
              </w:rPr>
              <w:t>ToolsAutoCorrectHECorrect</w:t>
            </w:r>
            <w:bookmarkEnd w:id="2105"/>
          </w:p>
        </w:tc>
        <w:tc>
          <w:tcPr>
            <w:tcW w:w="0" w:type="auto"/>
            <w:vAlign w:val="center"/>
          </w:tcPr>
          <w:p w:rsidR="006C1A4C" w:rsidRDefault="00A81A43">
            <w:pPr>
              <w:pStyle w:val="TableBodyText"/>
            </w:pPr>
            <w:r>
              <w:t>0x03E9</w:t>
            </w:r>
          </w:p>
        </w:tc>
        <w:tc>
          <w:tcPr>
            <w:tcW w:w="0" w:type="auto"/>
            <w:vAlign w:val="center"/>
          </w:tcPr>
          <w:p w:rsidR="006C1A4C" w:rsidRDefault="00A81A43">
            <w:pPr>
              <w:pStyle w:val="TableBodyText"/>
            </w:pPr>
            <w:r>
              <w:t>Hangul and alphabet correction.</w:t>
            </w:r>
          </w:p>
        </w:tc>
      </w:tr>
      <w:tr w:rsidR="006C1A4C" w:rsidTr="006C1A4C">
        <w:tc>
          <w:tcPr>
            <w:tcW w:w="0" w:type="auto"/>
            <w:vAlign w:val="center"/>
          </w:tcPr>
          <w:p w:rsidR="006C1A4C" w:rsidRDefault="00A81A43">
            <w:pPr>
              <w:pStyle w:val="TableBodyText"/>
            </w:pPr>
            <w:bookmarkStart w:id="2106" w:name="WebAddHyperlnkToFavorites"/>
            <w:r>
              <w:rPr>
                <w:b/>
              </w:rPr>
              <w:t>WebAddHyperlnkToFavorites</w:t>
            </w:r>
            <w:bookmarkEnd w:id="2106"/>
          </w:p>
        </w:tc>
        <w:tc>
          <w:tcPr>
            <w:tcW w:w="0" w:type="auto"/>
            <w:vAlign w:val="center"/>
          </w:tcPr>
          <w:p w:rsidR="006C1A4C" w:rsidRDefault="00A81A43">
            <w:pPr>
              <w:pStyle w:val="TableBodyText"/>
            </w:pPr>
            <w:r>
              <w:t>0x03EA</w:t>
            </w:r>
          </w:p>
        </w:tc>
        <w:tc>
          <w:tcPr>
            <w:tcW w:w="0" w:type="auto"/>
            <w:vAlign w:val="center"/>
          </w:tcPr>
          <w:p w:rsidR="006C1A4C" w:rsidRDefault="00A81A43">
            <w:pPr>
              <w:pStyle w:val="TableBodyText"/>
            </w:pPr>
            <w:r>
              <w:t>Add to Favorites.</w:t>
            </w:r>
          </w:p>
        </w:tc>
      </w:tr>
      <w:tr w:rsidR="006C1A4C" w:rsidTr="006C1A4C">
        <w:tc>
          <w:tcPr>
            <w:tcW w:w="0" w:type="auto"/>
            <w:vAlign w:val="center"/>
          </w:tcPr>
          <w:p w:rsidR="006C1A4C" w:rsidRDefault="00A81A43">
            <w:pPr>
              <w:pStyle w:val="TableBodyText"/>
            </w:pPr>
            <w:bookmarkStart w:id="2107" w:name="FormatBackgroundSwatch"/>
            <w:r>
              <w:rPr>
                <w:b/>
              </w:rPr>
              <w:t>FormatBackgroundSwatch</w:t>
            </w:r>
            <w:bookmarkEnd w:id="2107"/>
          </w:p>
        </w:tc>
        <w:tc>
          <w:tcPr>
            <w:tcW w:w="0" w:type="auto"/>
            <w:vAlign w:val="center"/>
          </w:tcPr>
          <w:p w:rsidR="006C1A4C" w:rsidRDefault="00A81A43">
            <w:pPr>
              <w:pStyle w:val="TableBodyText"/>
            </w:pPr>
            <w:r>
              <w:t>0x03EB</w:t>
            </w:r>
          </w:p>
        </w:tc>
        <w:tc>
          <w:tcPr>
            <w:tcW w:w="0" w:type="auto"/>
            <w:vAlign w:val="center"/>
          </w:tcPr>
          <w:p w:rsidR="006C1A4C" w:rsidRDefault="00A81A43">
            <w:pPr>
              <w:pStyle w:val="TableBodyText"/>
            </w:pPr>
            <w:r>
              <w:t>Changes the background of the document.</w:t>
            </w:r>
          </w:p>
        </w:tc>
      </w:tr>
      <w:tr w:rsidR="006C1A4C" w:rsidTr="006C1A4C">
        <w:tc>
          <w:tcPr>
            <w:tcW w:w="0" w:type="auto"/>
            <w:vAlign w:val="center"/>
          </w:tcPr>
          <w:p w:rsidR="006C1A4C" w:rsidRDefault="00A81A43">
            <w:pPr>
              <w:pStyle w:val="TableBodyText"/>
            </w:pPr>
            <w:bookmarkStart w:id="2108" w:name="FormatBackgroundNone"/>
            <w:r>
              <w:rPr>
                <w:b/>
              </w:rPr>
              <w:t>FormatBackgroundNone</w:t>
            </w:r>
            <w:bookmarkEnd w:id="2108"/>
          </w:p>
        </w:tc>
        <w:tc>
          <w:tcPr>
            <w:tcW w:w="0" w:type="auto"/>
            <w:vAlign w:val="center"/>
          </w:tcPr>
          <w:p w:rsidR="006C1A4C" w:rsidRDefault="00A81A43">
            <w:pPr>
              <w:pStyle w:val="TableBodyText"/>
            </w:pPr>
            <w:r>
              <w:t>0x03EC</w:t>
            </w:r>
          </w:p>
        </w:tc>
        <w:tc>
          <w:tcPr>
            <w:tcW w:w="0" w:type="auto"/>
            <w:vAlign w:val="center"/>
          </w:tcPr>
          <w:p w:rsidR="006C1A4C" w:rsidRDefault="00A81A43">
            <w:pPr>
              <w:pStyle w:val="TableBodyText"/>
            </w:pPr>
            <w:r>
              <w:t>Removes the background from the document.</w:t>
            </w:r>
          </w:p>
        </w:tc>
      </w:tr>
      <w:tr w:rsidR="006C1A4C" w:rsidTr="006C1A4C">
        <w:tc>
          <w:tcPr>
            <w:tcW w:w="0" w:type="auto"/>
            <w:vAlign w:val="center"/>
          </w:tcPr>
          <w:p w:rsidR="006C1A4C" w:rsidRDefault="00A81A43">
            <w:pPr>
              <w:pStyle w:val="TableBodyText"/>
            </w:pPr>
            <w:bookmarkStart w:id="2109" w:name="FormatBackgroundMoreColors"/>
            <w:r>
              <w:rPr>
                <w:b/>
              </w:rPr>
              <w:t>FormatBackgroundMoreColors</w:t>
            </w:r>
            <w:bookmarkEnd w:id="2109"/>
          </w:p>
        </w:tc>
        <w:tc>
          <w:tcPr>
            <w:tcW w:w="0" w:type="auto"/>
            <w:vAlign w:val="center"/>
          </w:tcPr>
          <w:p w:rsidR="006C1A4C" w:rsidRDefault="00A81A43">
            <w:pPr>
              <w:pStyle w:val="TableBodyText"/>
            </w:pPr>
            <w:r>
              <w:t>0x03ED</w:t>
            </w:r>
          </w:p>
        </w:tc>
        <w:tc>
          <w:tcPr>
            <w:tcW w:w="0" w:type="auto"/>
            <w:vAlign w:val="center"/>
          </w:tcPr>
          <w:p w:rsidR="006C1A4C" w:rsidRDefault="00A81A43">
            <w:pPr>
              <w:pStyle w:val="TableBodyText"/>
            </w:pPr>
            <w:r>
              <w:t>Provides more color choices for the background color.</w:t>
            </w:r>
          </w:p>
        </w:tc>
      </w:tr>
      <w:tr w:rsidR="006C1A4C" w:rsidTr="006C1A4C">
        <w:tc>
          <w:tcPr>
            <w:tcW w:w="0" w:type="auto"/>
            <w:vAlign w:val="center"/>
          </w:tcPr>
          <w:p w:rsidR="006C1A4C" w:rsidRDefault="00A81A43">
            <w:pPr>
              <w:pStyle w:val="TableBodyText"/>
            </w:pPr>
            <w:bookmarkStart w:id="2110" w:name="FormatBackgroundFillEffect"/>
            <w:r>
              <w:rPr>
                <w:b/>
              </w:rPr>
              <w:t>FormatBackgroundFillEffect</w:t>
            </w:r>
            <w:bookmarkEnd w:id="2110"/>
          </w:p>
        </w:tc>
        <w:tc>
          <w:tcPr>
            <w:tcW w:w="0" w:type="auto"/>
            <w:vAlign w:val="center"/>
          </w:tcPr>
          <w:p w:rsidR="006C1A4C" w:rsidRDefault="00A81A43">
            <w:pPr>
              <w:pStyle w:val="TableBodyText"/>
            </w:pPr>
            <w:r>
              <w:t>0x03EE</w:t>
            </w:r>
          </w:p>
        </w:tc>
        <w:tc>
          <w:tcPr>
            <w:tcW w:w="0" w:type="auto"/>
            <w:vAlign w:val="center"/>
          </w:tcPr>
          <w:p w:rsidR="006C1A4C" w:rsidRDefault="00A81A43">
            <w:pPr>
              <w:pStyle w:val="TableBodyText"/>
            </w:pPr>
            <w:r>
              <w:t>Provides fill effects for the background color.</w:t>
            </w:r>
          </w:p>
        </w:tc>
      </w:tr>
      <w:tr w:rsidR="006C1A4C" w:rsidTr="006C1A4C">
        <w:tc>
          <w:tcPr>
            <w:tcW w:w="0" w:type="auto"/>
            <w:vAlign w:val="center"/>
          </w:tcPr>
          <w:p w:rsidR="006C1A4C" w:rsidRDefault="00A81A43">
            <w:pPr>
              <w:pStyle w:val="TableBodyText"/>
            </w:pPr>
            <w:bookmarkStart w:id="2111" w:name="FileSaveVersion"/>
            <w:r>
              <w:rPr>
                <w:b/>
              </w:rPr>
              <w:t>FileSaveVersion</w:t>
            </w:r>
            <w:bookmarkEnd w:id="2111"/>
          </w:p>
        </w:tc>
        <w:tc>
          <w:tcPr>
            <w:tcW w:w="0" w:type="auto"/>
            <w:vAlign w:val="center"/>
          </w:tcPr>
          <w:p w:rsidR="006C1A4C" w:rsidRDefault="00A81A43">
            <w:pPr>
              <w:pStyle w:val="TableBodyText"/>
            </w:pPr>
            <w:r>
              <w:t>0x03EF</w:t>
            </w:r>
          </w:p>
        </w:tc>
        <w:tc>
          <w:tcPr>
            <w:tcW w:w="0" w:type="auto"/>
            <w:vAlign w:val="center"/>
          </w:tcPr>
          <w:p w:rsidR="006C1A4C" w:rsidRDefault="00A81A43">
            <w:pPr>
              <w:pStyle w:val="TableBodyText"/>
            </w:pPr>
            <w:r>
              <w:t>Saves a new version of a document.</w:t>
            </w:r>
          </w:p>
        </w:tc>
      </w:tr>
      <w:tr w:rsidR="006C1A4C" w:rsidTr="006C1A4C">
        <w:tc>
          <w:tcPr>
            <w:tcW w:w="0" w:type="auto"/>
            <w:vAlign w:val="center"/>
          </w:tcPr>
          <w:p w:rsidR="006C1A4C" w:rsidRDefault="00A81A43">
            <w:pPr>
              <w:pStyle w:val="TableBodyText"/>
            </w:pPr>
            <w:bookmarkStart w:id="2112" w:name="WebToolbar"/>
            <w:r>
              <w:rPr>
                <w:b/>
              </w:rPr>
              <w:t>WebToolbar</w:t>
            </w:r>
            <w:bookmarkEnd w:id="2112"/>
          </w:p>
        </w:tc>
        <w:tc>
          <w:tcPr>
            <w:tcW w:w="0" w:type="auto"/>
            <w:vAlign w:val="center"/>
          </w:tcPr>
          <w:p w:rsidR="006C1A4C" w:rsidRDefault="00A81A43">
            <w:pPr>
              <w:pStyle w:val="TableBodyText"/>
            </w:pPr>
            <w:r>
              <w:t>0x03F0</w:t>
            </w:r>
          </w:p>
        </w:tc>
        <w:tc>
          <w:tcPr>
            <w:tcW w:w="0" w:type="auto"/>
            <w:vAlign w:val="center"/>
          </w:tcPr>
          <w:p w:rsidR="006C1A4C" w:rsidRDefault="00A81A43">
            <w:pPr>
              <w:pStyle w:val="TableBodyText"/>
            </w:pPr>
            <w:r>
              <w:t>Toggle Web toolbar.</w:t>
            </w:r>
          </w:p>
        </w:tc>
      </w:tr>
      <w:tr w:rsidR="006C1A4C" w:rsidTr="006C1A4C">
        <w:tc>
          <w:tcPr>
            <w:tcW w:w="0" w:type="auto"/>
            <w:vAlign w:val="center"/>
          </w:tcPr>
          <w:p w:rsidR="006C1A4C" w:rsidRDefault="00A81A43">
            <w:pPr>
              <w:pStyle w:val="TableBodyText"/>
            </w:pPr>
            <w:bookmarkStart w:id="2113" w:name="ToggleTextFlow"/>
            <w:r>
              <w:rPr>
                <w:b/>
              </w:rPr>
              <w:t>ToggleTextFlow</w:t>
            </w:r>
            <w:bookmarkEnd w:id="2113"/>
          </w:p>
        </w:tc>
        <w:tc>
          <w:tcPr>
            <w:tcW w:w="0" w:type="auto"/>
            <w:vAlign w:val="center"/>
          </w:tcPr>
          <w:p w:rsidR="006C1A4C" w:rsidRDefault="00A81A43">
            <w:pPr>
              <w:pStyle w:val="TableBodyText"/>
            </w:pPr>
            <w:r>
              <w:t>0x03F1</w:t>
            </w:r>
          </w:p>
        </w:tc>
        <w:tc>
          <w:tcPr>
            <w:tcW w:w="0" w:type="auto"/>
            <w:vAlign w:val="center"/>
          </w:tcPr>
          <w:p w:rsidR="006C1A4C" w:rsidRDefault="00A81A43">
            <w:pPr>
              <w:pStyle w:val="TableBodyText"/>
            </w:pPr>
            <w:r>
              <w:t xml:space="preserve">Changes text flow direction and character </w:t>
            </w:r>
            <w:r>
              <w:t>orientation.</w:t>
            </w:r>
          </w:p>
        </w:tc>
      </w:tr>
      <w:tr w:rsidR="006C1A4C" w:rsidTr="006C1A4C">
        <w:tc>
          <w:tcPr>
            <w:tcW w:w="0" w:type="auto"/>
            <w:vAlign w:val="center"/>
          </w:tcPr>
          <w:p w:rsidR="006C1A4C" w:rsidRDefault="00A81A43">
            <w:pPr>
              <w:pStyle w:val="TableBodyText"/>
            </w:pPr>
            <w:bookmarkStart w:id="2114" w:name="IncreaseIndent"/>
            <w:r>
              <w:rPr>
                <w:b/>
              </w:rPr>
              <w:t>IncreaseIndent</w:t>
            </w:r>
            <w:bookmarkEnd w:id="2114"/>
          </w:p>
        </w:tc>
        <w:tc>
          <w:tcPr>
            <w:tcW w:w="0" w:type="auto"/>
            <w:vAlign w:val="center"/>
          </w:tcPr>
          <w:p w:rsidR="006C1A4C" w:rsidRDefault="00A81A43">
            <w:pPr>
              <w:pStyle w:val="TableBodyText"/>
            </w:pPr>
            <w:r>
              <w:t>0x03F2</w:t>
            </w:r>
          </w:p>
        </w:tc>
        <w:tc>
          <w:tcPr>
            <w:tcW w:w="0" w:type="auto"/>
            <w:vAlign w:val="center"/>
          </w:tcPr>
          <w:p w:rsidR="006C1A4C" w:rsidRDefault="00A81A43">
            <w:pPr>
              <w:pStyle w:val="TableBodyText"/>
            </w:pPr>
            <w:r>
              <w:t>Increases indent or demotes the selection one level.</w:t>
            </w:r>
          </w:p>
        </w:tc>
      </w:tr>
      <w:tr w:rsidR="006C1A4C" w:rsidTr="006C1A4C">
        <w:tc>
          <w:tcPr>
            <w:tcW w:w="0" w:type="auto"/>
            <w:vAlign w:val="center"/>
          </w:tcPr>
          <w:p w:rsidR="006C1A4C" w:rsidRDefault="00A81A43">
            <w:pPr>
              <w:pStyle w:val="TableBodyText"/>
            </w:pPr>
            <w:bookmarkStart w:id="2115" w:name="DecreaseIndent"/>
            <w:r>
              <w:rPr>
                <w:b/>
              </w:rPr>
              <w:t>DecreaseIndent</w:t>
            </w:r>
            <w:bookmarkEnd w:id="2115"/>
          </w:p>
        </w:tc>
        <w:tc>
          <w:tcPr>
            <w:tcW w:w="0" w:type="auto"/>
            <w:vAlign w:val="center"/>
          </w:tcPr>
          <w:p w:rsidR="006C1A4C" w:rsidRDefault="00A81A43">
            <w:pPr>
              <w:pStyle w:val="TableBodyText"/>
            </w:pPr>
            <w:r>
              <w:t>0x03F3</w:t>
            </w:r>
          </w:p>
        </w:tc>
        <w:tc>
          <w:tcPr>
            <w:tcW w:w="0" w:type="auto"/>
            <w:vAlign w:val="center"/>
          </w:tcPr>
          <w:p w:rsidR="006C1A4C" w:rsidRDefault="00A81A43">
            <w:pPr>
              <w:pStyle w:val="TableBodyText"/>
            </w:pPr>
            <w:r>
              <w:t>Decreases indent or promotes the selection one level.</w:t>
            </w:r>
          </w:p>
        </w:tc>
      </w:tr>
      <w:tr w:rsidR="006C1A4C" w:rsidTr="006C1A4C">
        <w:tc>
          <w:tcPr>
            <w:tcW w:w="0" w:type="auto"/>
            <w:vAlign w:val="center"/>
          </w:tcPr>
          <w:p w:rsidR="006C1A4C" w:rsidRDefault="00A81A43">
            <w:pPr>
              <w:pStyle w:val="TableBodyText"/>
            </w:pPr>
            <w:bookmarkStart w:id="2116" w:name="FileSaveHtml"/>
            <w:r>
              <w:rPr>
                <w:b/>
              </w:rPr>
              <w:t>FileSaveHtml</w:t>
            </w:r>
            <w:bookmarkEnd w:id="2116"/>
          </w:p>
        </w:tc>
        <w:tc>
          <w:tcPr>
            <w:tcW w:w="0" w:type="auto"/>
            <w:vAlign w:val="center"/>
          </w:tcPr>
          <w:p w:rsidR="006C1A4C" w:rsidRDefault="00A81A43">
            <w:pPr>
              <w:pStyle w:val="TableBodyText"/>
            </w:pPr>
            <w:r>
              <w:t>0x03F4</w:t>
            </w:r>
          </w:p>
        </w:tc>
        <w:tc>
          <w:tcPr>
            <w:tcW w:w="0" w:type="auto"/>
            <w:vAlign w:val="center"/>
          </w:tcPr>
          <w:p w:rsidR="006C1A4C" w:rsidRDefault="00A81A43">
            <w:pPr>
              <w:pStyle w:val="TableBodyText"/>
            </w:pPr>
            <w:r>
              <w:t>Saves the file as an HTML document.</w:t>
            </w:r>
          </w:p>
        </w:tc>
      </w:tr>
      <w:tr w:rsidR="006C1A4C" w:rsidTr="006C1A4C">
        <w:tc>
          <w:tcPr>
            <w:tcW w:w="0" w:type="auto"/>
            <w:vAlign w:val="center"/>
          </w:tcPr>
          <w:p w:rsidR="006C1A4C" w:rsidRDefault="00A81A43">
            <w:pPr>
              <w:pStyle w:val="TableBodyText"/>
            </w:pPr>
            <w:bookmarkStart w:id="2117" w:name="DefaultCharShading"/>
            <w:r>
              <w:rPr>
                <w:b/>
              </w:rPr>
              <w:t>DefaultCharShading</w:t>
            </w:r>
            <w:bookmarkEnd w:id="2117"/>
          </w:p>
        </w:tc>
        <w:tc>
          <w:tcPr>
            <w:tcW w:w="0" w:type="auto"/>
            <w:vAlign w:val="center"/>
          </w:tcPr>
          <w:p w:rsidR="006C1A4C" w:rsidRDefault="00A81A43">
            <w:pPr>
              <w:pStyle w:val="TableBodyText"/>
            </w:pPr>
            <w:r>
              <w:t>0x03F7</w:t>
            </w:r>
          </w:p>
        </w:tc>
        <w:tc>
          <w:tcPr>
            <w:tcW w:w="0" w:type="auto"/>
            <w:vAlign w:val="center"/>
          </w:tcPr>
          <w:p w:rsidR="006C1A4C" w:rsidRDefault="00A81A43">
            <w:pPr>
              <w:pStyle w:val="TableBodyText"/>
            </w:pPr>
            <w:r>
              <w:t>Default character shading.</w:t>
            </w:r>
          </w:p>
        </w:tc>
      </w:tr>
      <w:tr w:rsidR="006C1A4C" w:rsidTr="006C1A4C">
        <w:tc>
          <w:tcPr>
            <w:tcW w:w="0" w:type="auto"/>
            <w:vAlign w:val="center"/>
          </w:tcPr>
          <w:p w:rsidR="006C1A4C" w:rsidRDefault="00A81A43">
            <w:pPr>
              <w:pStyle w:val="TableBodyText"/>
            </w:pPr>
            <w:bookmarkStart w:id="2118" w:name="ToolsFixSynonym"/>
            <w:r>
              <w:rPr>
                <w:b/>
              </w:rPr>
              <w:t>ToolsFixSynonym</w:t>
            </w:r>
            <w:bookmarkEnd w:id="2118"/>
          </w:p>
        </w:tc>
        <w:tc>
          <w:tcPr>
            <w:tcW w:w="0" w:type="auto"/>
            <w:vAlign w:val="center"/>
          </w:tcPr>
          <w:p w:rsidR="006C1A4C" w:rsidRDefault="00A81A43">
            <w:pPr>
              <w:pStyle w:val="TableBodyText"/>
            </w:pPr>
            <w:r>
              <w:t>0x03FA</w:t>
            </w:r>
          </w:p>
        </w:tc>
        <w:tc>
          <w:tcPr>
            <w:tcW w:w="0" w:type="auto"/>
            <w:vAlign w:val="center"/>
          </w:tcPr>
          <w:p w:rsidR="006C1A4C" w:rsidRDefault="00A81A43">
            <w:pPr>
              <w:pStyle w:val="TableBodyText"/>
            </w:pPr>
            <w:r>
              <w:t>Fixes a spelling mistake with a synonym suggestion.</w:t>
            </w:r>
          </w:p>
        </w:tc>
      </w:tr>
      <w:tr w:rsidR="006C1A4C" w:rsidTr="006C1A4C">
        <w:tc>
          <w:tcPr>
            <w:tcW w:w="0" w:type="auto"/>
            <w:vAlign w:val="center"/>
          </w:tcPr>
          <w:p w:rsidR="006C1A4C" w:rsidRDefault="00A81A43">
            <w:pPr>
              <w:pStyle w:val="TableBodyText"/>
            </w:pPr>
            <w:bookmarkStart w:id="2119" w:name="ToolsOptionsBidi"/>
            <w:r>
              <w:rPr>
                <w:b/>
              </w:rPr>
              <w:lastRenderedPageBreak/>
              <w:t>ToolsOptionsBidi</w:t>
            </w:r>
            <w:bookmarkEnd w:id="2119"/>
          </w:p>
        </w:tc>
        <w:tc>
          <w:tcPr>
            <w:tcW w:w="0" w:type="auto"/>
            <w:vAlign w:val="center"/>
          </w:tcPr>
          <w:p w:rsidR="006C1A4C" w:rsidRDefault="00A81A43">
            <w:pPr>
              <w:pStyle w:val="TableBodyText"/>
            </w:pPr>
            <w:r>
              <w:t>0x0405</w:t>
            </w:r>
          </w:p>
        </w:tc>
        <w:tc>
          <w:tcPr>
            <w:tcW w:w="0" w:type="auto"/>
            <w:vAlign w:val="center"/>
          </w:tcPr>
          <w:p w:rsidR="006C1A4C" w:rsidRDefault="00A81A43">
            <w:pPr>
              <w:pStyle w:val="TableBodyText"/>
            </w:pPr>
            <w:r>
              <w:t>Changes the Bidirectional options.</w:t>
            </w:r>
          </w:p>
        </w:tc>
      </w:tr>
      <w:tr w:rsidR="006C1A4C" w:rsidTr="006C1A4C">
        <w:tc>
          <w:tcPr>
            <w:tcW w:w="0" w:type="auto"/>
            <w:vAlign w:val="center"/>
          </w:tcPr>
          <w:p w:rsidR="006C1A4C" w:rsidRDefault="00A81A43">
            <w:pPr>
              <w:pStyle w:val="TableBodyText"/>
            </w:pPr>
            <w:bookmarkStart w:id="2120" w:name="ViewSecurity"/>
            <w:r>
              <w:rPr>
                <w:b/>
              </w:rPr>
              <w:t>ViewSecurity</w:t>
            </w:r>
            <w:bookmarkEnd w:id="2120"/>
          </w:p>
        </w:tc>
        <w:tc>
          <w:tcPr>
            <w:tcW w:w="0" w:type="auto"/>
            <w:vAlign w:val="center"/>
          </w:tcPr>
          <w:p w:rsidR="006C1A4C" w:rsidRDefault="00A81A43">
            <w:pPr>
              <w:pStyle w:val="TableBodyText"/>
            </w:pPr>
            <w:r>
              <w:t>0x0419</w:t>
            </w:r>
          </w:p>
        </w:tc>
        <w:tc>
          <w:tcPr>
            <w:tcW w:w="0" w:type="auto"/>
            <w:vAlign w:val="center"/>
          </w:tcPr>
          <w:p w:rsidR="006C1A4C" w:rsidRDefault="00A81A43">
            <w:pPr>
              <w:pStyle w:val="TableBodyText"/>
            </w:pPr>
            <w:r>
              <w:t>View document security options.</w:t>
            </w:r>
          </w:p>
        </w:tc>
      </w:tr>
      <w:tr w:rsidR="006C1A4C" w:rsidTr="006C1A4C">
        <w:tc>
          <w:tcPr>
            <w:tcW w:w="0" w:type="auto"/>
            <w:vAlign w:val="center"/>
          </w:tcPr>
          <w:p w:rsidR="006C1A4C" w:rsidRDefault="00A81A43">
            <w:pPr>
              <w:pStyle w:val="TableBodyText"/>
            </w:pPr>
            <w:bookmarkStart w:id="2121" w:name="ToolsInsertScript"/>
            <w:r>
              <w:rPr>
                <w:b/>
              </w:rPr>
              <w:t>ToolsInsertScript</w:t>
            </w:r>
            <w:bookmarkEnd w:id="2121"/>
          </w:p>
        </w:tc>
        <w:tc>
          <w:tcPr>
            <w:tcW w:w="0" w:type="auto"/>
            <w:vAlign w:val="center"/>
          </w:tcPr>
          <w:p w:rsidR="006C1A4C" w:rsidRDefault="00A81A43">
            <w:pPr>
              <w:pStyle w:val="TableBodyText"/>
            </w:pPr>
            <w:r>
              <w:t>0x041A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22" w:name="RemoveAllScripts"/>
            <w:r>
              <w:rPr>
                <w:b/>
              </w:rPr>
              <w:t>RemoveAllScripts</w:t>
            </w:r>
            <w:bookmarkEnd w:id="2122"/>
          </w:p>
        </w:tc>
        <w:tc>
          <w:tcPr>
            <w:tcW w:w="0" w:type="auto"/>
            <w:vAlign w:val="center"/>
          </w:tcPr>
          <w:p w:rsidR="006C1A4C" w:rsidRDefault="00A81A43">
            <w:pPr>
              <w:pStyle w:val="TableBodyText"/>
            </w:pPr>
            <w:r>
              <w:t>0x041B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23" w:name="MicrosoftScriptEditor"/>
            <w:r>
              <w:rPr>
                <w:b/>
              </w:rPr>
              <w:t>MicrosoftScriptEditor</w:t>
            </w:r>
            <w:bookmarkEnd w:id="2123"/>
          </w:p>
        </w:tc>
        <w:tc>
          <w:tcPr>
            <w:tcW w:w="0" w:type="auto"/>
            <w:vAlign w:val="center"/>
          </w:tcPr>
          <w:p w:rsidR="006C1A4C" w:rsidRDefault="00A81A43">
            <w:pPr>
              <w:pStyle w:val="TableBodyText"/>
            </w:pPr>
            <w:r>
              <w:t>0x041C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24" w:name="RunToggle"/>
            <w:r>
              <w:rPr>
                <w:b/>
              </w:rPr>
              <w:t>RunToggle</w:t>
            </w:r>
            <w:bookmarkEnd w:id="2124"/>
          </w:p>
        </w:tc>
        <w:tc>
          <w:tcPr>
            <w:tcW w:w="0" w:type="auto"/>
            <w:vAlign w:val="center"/>
          </w:tcPr>
          <w:p w:rsidR="006C1A4C" w:rsidRDefault="00A81A43">
            <w:pPr>
              <w:pStyle w:val="TableBodyText"/>
            </w:pPr>
            <w:r>
              <w:t>0x041D</w:t>
            </w:r>
          </w:p>
        </w:tc>
        <w:tc>
          <w:tcPr>
            <w:tcW w:w="0" w:type="auto"/>
            <w:vAlign w:val="center"/>
          </w:tcPr>
          <w:p w:rsidR="006C1A4C" w:rsidRDefault="00A81A43">
            <w:pPr>
              <w:pStyle w:val="TableBodyText"/>
            </w:pPr>
            <w:r>
              <w:t>Toggles the insertion point between right-to-left and left-to-right runs.</w:t>
            </w:r>
          </w:p>
        </w:tc>
      </w:tr>
      <w:tr w:rsidR="006C1A4C" w:rsidTr="006C1A4C">
        <w:tc>
          <w:tcPr>
            <w:tcW w:w="0" w:type="auto"/>
            <w:vAlign w:val="center"/>
          </w:tcPr>
          <w:p w:rsidR="006C1A4C" w:rsidRDefault="00A81A43">
            <w:pPr>
              <w:pStyle w:val="TableBodyText"/>
            </w:pPr>
            <w:bookmarkStart w:id="2125" w:name="LtrPara"/>
            <w:r>
              <w:rPr>
                <w:b/>
              </w:rPr>
              <w:t>LtrPara</w:t>
            </w:r>
            <w:bookmarkEnd w:id="2125"/>
          </w:p>
        </w:tc>
        <w:tc>
          <w:tcPr>
            <w:tcW w:w="0" w:type="auto"/>
            <w:vAlign w:val="center"/>
          </w:tcPr>
          <w:p w:rsidR="006C1A4C" w:rsidRDefault="00A81A43">
            <w:pPr>
              <w:pStyle w:val="TableBodyText"/>
            </w:pPr>
            <w:r>
              <w:t>0x041E</w:t>
            </w:r>
          </w:p>
        </w:tc>
        <w:tc>
          <w:tcPr>
            <w:tcW w:w="0" w:type="auto"/>
            <w:vAlign w:val="center"/>
          </w:tcPr>
          <w:p w:rsidR="006C1A4C" w:rsidRDefault="00A81A43">
            <w:pPr>
              <w:pStyle w:val="TableBodyText"/>
            </w:pPr>
            <w:r>
              <w:t>Set paragraph orientation to left-to-right.</w:t>
            </w:r>
          </w:p>
        </w:tc>
      </w:tr>
      <w:tr w:rsidR="006C1A4C" w:rsidTr="006C1A4C">
        <w:tc>
          <w:tcPr>
            <w:tcW w:w="0" w:type="auto"/>
            <w:vAlign w:val="center"/>
          </w:tcPr>
          <w:p w:rsidR="006C1A4C" w:rsidRDefault="00A81A43">
            <w:pPr>
              <w:pStyle w:val="TableBodyText"/>
            </w:pPr>
            <w:bookmarkStart w:id="2126" w:name="RtlPara"/>
            <w:r>
              <w:rPr>
                <w:b/>
              </w:rPr>
              <w:t>RtlPara</w:t>
            </w:r>
            <w:bookmarkEnd w:id="2126"/>
          </w:p>
        </w:tc>
        <w:tc>
          <w:tcPr>
            <w:tcW w:w="0" w:type="auto"/>
            <w:vAlign w:val="center"/>
          </w:tcPr>
          <w:p w:rsidR="006C1A4C" w:rsidRDefault="00A81A43">
            <w:pPr>
              <w:pStyle w:val="TableBodyText"/>
            </w:pPr>
            <w:r>
              <w:t>0x041F</w:t>
            </w:r>
          </w:p>
        </w:tc>
        <w:tc>
          <w:tcPr>
            <w:tcW w:w="0" w:type="auto"/>
            <w:vAlign w:val="center"/>
          </w:tcPr>
          <w:p w:rsidR="006C1A4C" w:rsidRDefault="00A81A43">
            <w:pPr>
              <w:pStyle w:val="TableBodyText"/>
            </w:pPr>
            <w:r>
              <w:t>Set paragraph orientation to right-to-left.</w:t>
            </w:r>
          </w:p>
        </w:tc>
      </w:tr>
      <w:tr w:rsidR="006C1A4C" w:rsidTr="006C1A4C">
        <w:tc>
          <w:tcPr>
            <w:tcW w:w="0" w:type="auto"/>
            <w:vAlign w:val="center"/>
          </w:tcPr>
          <w:p w:rsidR="006C1A4C" w:rsidRDefault="00A81A43">
            <w:pPr>
              <w:pStyle w:val="TableBodyText"/>
            </w:pPr>
            <w:bookmarkStart w:id="2127" w:name="RtlRun"/>
            <w:r>
              <w:rPr>
                <w:b/>
              </w:rPr>
              <w:t>RtlRun</w:t>
            </w:r>
            <w:bookmarkEnd w:id="2127"/>
          </w:p>
        </w:tc>
        <w:tc>
          <w:tcPr>
            <w:tcW w:w="0" w:type="auto"/>
            <w:vAlign w:val="center"/>
          </w:tcPr>
          <w:p w:rsidR="006C1A4C" w:rsidRDefault="00A81A43">
            <w:pPr>
              <w:pStyle w:val="TableBodyText"/>
            </w:pPr>
            <w:r>
              <w:t>0x0422</w:t>
            </w:r>
          </w:p>
        </w:tc>
        <w:tc>
          <w:tcPr>
            <w:tcW w:w="0" w:type="auto"/>
            <w:vAlign w:val="center"/>
          </w:tcPr>
          <w:p w:rsidR="006C1A4C" w:rsidRDefault="00A81A43">
            <w:pPr>
              <w:pStyle w:val="TableBodyText"/>
            </w:pPr>
            <w:r>
              <w:t>Makes the current run right-to-left.</w:t>
            </w:r>
          </w:p>
        </w:tc>
      </w:tr>
      <w:tr w:rsidR="006C1A4C" w:rsidTr="006C1A4C">
        <w:tc>
          <w:tcPr>
            <w:tcW w:w="0" w:type="auto"/>
            <w:vAlign w:val="center"/>
          </w:tcPr>
          <w:p w:rsidR="006C1A4C" w:rsidRDefault="00A81A43">
            <w:pPr>
              <w:pStyle w:val="TableBodyText"/>
            </w:pPr>
            <w:bookmarkStart w:id="2128" w:name="LtrRun"/>
            <w:r>
              <w:rPr>
                <w:b/>
              </w:rPr>
              <w:t>LtrRun</w:t>
            </w:r>
            <w:bookmarkEnd w:id="2128"/>
          </w:p>
        </w:tc>
        <w:tc>
          <w:tcPr>
            <w:tcW w:w="0" w:type="auto"/>
            <w:vAlign w:val="center"/>
          </w:tcPr>
          <w:p w:rsidR="006C1A4C" w:rsidRDefault="00A81A43">
            <w:pPr>
              <w:pStyle w:val="TableBodyText"/>
            </w:pPr>
            <w:r>
              <w:t>0x0423</w:t>
            </w:r>
          </w:p>
        </w:tc>
        <w:tc>
          <w:tcPr>
            <w:tcW w:w="0" w:type="auto"/>
            <w:vAlign w:val="center"/>
          </w:tcPr>
          <w:p w:rsidR="006C1A4C" w:rsidRDefault="00A81A43">
            <w:pPr>
              <w:pStyle w:val="TableBodyText"/>
            </w:pPr>
            <w:r>
              <w:t>Makes the current run left-to-right.</w:t>
            </w:r>
          </w:p>
        </w:tc>
      </w:tr>
      <w:tr w:rsidR="006C1A4C" w:rsidTr="006C1A4C">
        <w:tc>
          <w:tcPr>
            <w:tcW w:w="0" w:type="auto"/>
            <w:vAlign w:val="center"/>
          </w:tcPr>
          <w:p w:rsidR="006C1A4C" w:rsidRDefault="00A81A43">
            <w:pPr>
              <w:pStyle w:val="TableBodyText"/>
            </w:pPr>
            <w:bookmarkStart w:id="2129" w:name="BoldRun"/>
            <w:r>
              <w:rPr>
                <w:b/>
              </w:rPr>
              <w:t>BoldRun</w:t>
            </w:r>
            <w:bookmarkEnd w:id="2129"/>
          </w:p>
        </w:tc>
        <w:tc>
          <w:tcPr>
            <w:tcW w:w="0" w:type="auto"/>
            <w:vAlign w:val="center"/>
          </w:tcPr>
          <w:p w:rsidR="006C1A4C" w:rsidRDefault="00A81A43">
            <w:pPr>
              <w:pStyle w:val="TableBodyText"/>
            </w:pPr>
            <w:r>
              <w:t>0x0424</w:t>
            </w:r>
          </w:p>
        </w:tc>
        <w:tc>
          <w:tcPr>
            <w:tcW w:w="0" w:type="auto"/>
            <w:vAlign w:val="center"/>
          </w:tcPr>
          <w:p w:rsidR="006C1A4C" w:rsidRDefault="00A81A43">
            <w:pPr>
              <w:pStyle w:val="TableBodyText"/>
            </w:pPr>
            <w:r>
              <w:t>Makes the current run in the selection bold (toggle).</w:t>
            </w:r>
          </w:p>
        </w:tc>
      </w:tr>
      <w:tr w:rsidR="006C1A4C" w:rsidTr="006C1A4C">
        <w:tc>
          <w:tcPr>
            <w:tcW w:w="0" w:type="auto"/>
            <w:vAlign w:val="center"/>
          </w:tcPr>
          <w:p w:rsidR="006C1A4C" w:rsidRDefault="00A81A43">
            <w:pPr>
              <w:pStyle w:val="TableBodyText"/>
            </w:pPr>
            <w:bookmarkStart w:id="2130" w:name="ItalicRun"/>
            <w:r>
              <w:rPr>
                <w:b/>
              </w:rPr>
              <w:t>ItalicRun</w:t>
            </w:r>
            <w:bookmarkEnd w:id="2130"/>
          </w:p>
        </w:tc>
        <w:tc>
          <w:tcPr>
            <w:tcW w:w="0" w:type="auto"/>
            <w:vAlign w:val="center"/>
          </w:tcPr>
          <w:p w:rsidR="006C1A4C" w:rsidRDefault="00A81A43">
            <w:pPr>
              <w:pStyle w:val="TableBodyText"/>
            </w:pPr>
            <w:r>
              <w:t>0x0425</w:t>
            </w:r>
          </w:p>
        </w:tc>
        <w:tc>
          <w:tcPr>
            <w:tcW w:w="0" w:type="auto"/>
            <w:vAlign w:val="center"/>
          </w:tcPr>
          <w:p w:rsidR="006C1A4C" w:rsidRDefault="00A81A43">
            <w:pPr>
              <w:pStyle w:val="TableBodyText"/>
            </w:pPr>
            <w:r>
              <w:t xml:space="preserve">Makes the current </w:t>
            </w:r>
            <w:r>
              <w:t>run in the selection italic (toggle).</w:t>
            </w:r>
          </w:p>
        </w:tc>
      </w:tr>
      <w:tr w:rsidR="006C1A4C" w:rsidTr="006C1A4C">
        <w:tc>
          <w:tcPr>
            <w:tcW w:w="0" w:type="auto"/>
            <w:vAlign w:val="center"/>
          </w:tcPr>
          <w:p w:rsidR="006C1A4C" w:rsidRDefault="00A81A43">
            <w:pPr>
              <w:pStyle w:val="TableBodyText"/>
            </w:pPr>
            <w:bookmarkStart w:id="2131" w:name="FormattingProperties"/>
            <w:r>
              <w:rPr>
                <w:b/>
              </w:rPr>
              <w:t>FormattingProperties</w:t>
            </w:r>
            <w:bookmarkEnd w:id="2131"/>
          </w:p>
        </w:tc>
        <w:tc>
          <w:tcPr>
            <w:tcW w:w="0" w:type="auto"/>
            <w:vAlign w:val="center"/>
          </w:tcPr>
          <w:p w:rsidR="006C1A4C" w:rsidRDefault="00A81A43">
            <w:pPr>
              <w:pStyle w:val="TableBodyText"/>
            </w:pPr>
            <w:r>
              <w:t>0x0426</w:t>
            </w:r>
          </w:p>
        </w:tc>
        <w:tc>
          <w:tcPr>
            <w:tcW w:w="0" w:type="auto"/>
            <w:vAlign w:val="center"/>
          </w:tcPr>
          <w:p w:rsidR="006C1A4C" w:rsidRDefault="00A81A43">
            <w:pPr>
              <w:pStyle w:val="TableBodyText"/>
            </w:pPr>
            <w:r>
              <w:t>Shows or hides Formatting Properties.</w:t>
            </w:r>
          </w:p>
        </w:tc>
      </w:tr>
      <w:tr w:rsidR="006C1A4C" w:rsidTr="006C1A4C">
        <w:tc>
          <w:tcPr>
            <w:tcW w:w="0" w:type="auto"/>
            <w:vAlign w:val="center"/>
          </w:tcPr>
          <w:p w:rsidR="006C1A4C" w:rsidRDefault="00A81A43">
            <w:pPr>
              <w:pStyle w:val="TableBodyText"/>
            </w:pPr>
            <w:bookmarkStart w:id="2132" w:name="HelpContentsArabic"/>
            <w:r>
              <w:rPr>
                <w:b/>
              </w:rPr>
              <w:t>HelpContentsArabic</w:t>
            </w:r>
            <w:bookmarkEnd w:id="2132"/>
          </w:p>
        </w:tc>
        <w:tc>
          <w:tcPr>
            <w:tcW w:w="0" w:type="auto"/>
            <w:vAlign w:val="center"/>
          </w:tcPr>
          <w:p w:rsidR="006C1A4C" w:rsidRDefault="00A81A43">
            <w:pPr>
              <w:pStyle w:val="TableBodyText"/>
            </w:pPr>
            <w:r>
              <w:t>0x0427</w:t>
            </w:r>
          </w:p>
        </w:tc>
        <w:tc>
          <w:tcPr>
            <w:tcW w:w="0" w:type="auto"/>
            <w:vAlign w:val="center"/>
          </w:tcPr>
          <w:p w:rsidR="006C1A4C" w:rsidRDefault="00A81A43">
            <w:pPr>
              <w:pStyle w:val="TableBodyText"/>
            </w:pPr>
            <w:r>
              <w:t>Displays Help in a context of bidirectional editing.</w:t>
            </w:r>
          </w:p>
        </w:tc>
      </w:tr>
      <w:tr w:rsidR="006C1A4C" w:rsidTr="006C1A4C">
        <w:tc>
          <w:tcPr>
            <w:tcW w:w="0" w:type="auto"/>
            <w:vAlign w:val="center"/>
          </w:tcPr>
          <w:p w:rsidR="006C1A4C" w:rsidRDefault="00A81A43">
            <w:pPr>
              <w:pStyle w:val="TableBodyText"/>
            </w:pPr>
            <w:bookmarkStart w:id="2133" w:name="RTLMacroDialogs"/>
            <w:r>
              <w:rPr>
                <w:b/>
              </w:rPr>
              <w:t>RTLMacroDialogs</w:t>
            </w:r>
            <w:bookmarkEnd w:id="2133"/>
          </w:p>
        </w:tc>
        <w:tc>
          <w:tcPr>
            <w:tcW w:w="0" w:type="auto"/>
            <w:vAlign w:val="center"/>
          </w:tcPr>
          <w:p w:rsidR="006C1A4C" w:rsidRDefault="00A81A43">
            <w:pPr>
              <w:pStyle w:val="TableBodyText"/>
            </w:pPr>
            <w:r>
              <w:t>0x0428</w:t>
            </w:r>
          </w:p>
        </w:tc>
        <w:tc>
          <w:tcPr>
            <w:tcW w:w="0" w:type="auto"/>
            <w:vAlign w:val="center"/>
          </w:tcPr>
          <w:p w:rsidR="006C1A4C" w:rsidRDefault="00A81A43">
            <w:pPr>
              <w:pStyle w:val="TableBodyText"/>
            </w:pPr>
            <w:r>
              <w:t>Makes macro dialogs display right-to-left.</w:t>
            </w:r>
          </w:p>
        </w:tc>
      </w:tr>
      <w:tr w:rsidR="006C1A4C" w:rsidTr="006C1A4C">
        <w:tc>
          <w:tcPr>
            <w:tcW w:w="0" w:type="auto"/>
            <w:vAlign w:val="center"/>
          </w:tcPr>
          <w:p w:rsidR="006C1A4C" w:rsidRDefault="00A81A43">
            <w:pPr>
              <w:pStyle w:val="TableBodyText"/>
            </w:pPr>
            <w:bookmarkStart w:id="2134" w:name="LTRMacroDialogs"/>
            <w:r>
              <w:rPr>
                <w:b/>
              </w:rPr>
              <w:t>LTR</w:t>
            </w:r>
            <w:r>
              <w:rPr>
                <w:b/>
              </w:rPr>
              <w:t>MacroDialogs</w:t>
            </w:r>
            <w:bookmarkEnd w:id="2134"/>
          </w:p>
        </w:tc>
        <w:tc>
          <w:tcPr>
            <w:tcW w:w="0" w:type="auto"/>
            <w:vAlign w:val="center"/>
          </w:tcPr>
          <w:p w:rsidR="006C1A4C" w:rsidRDefault="00A81A43">
            <w:pPr>
              <w:pStyle w:val="TableBodyText"/>
            </w:pPr>
            <w:r>
              <w:t>0x0429</w:t>
            </w:r>
          </w:p>
        </w:tc>
        <w:tc>
          <w:tcPr>
            <w:tcW w:w="0" w:type="auto"/>
            <w:vAlign w:val="center"/>
          </w:tcPr>
          <w:p w:rsidR="006C1A4C" w:rsidRDefault="00A81A43">
            <w:pPr>
              <w:pStyle w:val="TableBodyText"/>
            </w:pPr>
            <w:r>
              <w:t>Makes macro dialogs display left-to-right.</w:t>
            </w:r>
          </w:p>
        </w:tc>
      </w:tr>
      <w:tr w:rsidR="006C1A4C" w:rsidTr="006C1A4C">
        <w:tc>
          <w:tcPr>
            <w:tcW w:w="0" w:type="auto"/>
            <w:vAlign w:val="center"/>
          </w:tcPr>
          <w:p w:rsidR="006C1A4C" w:rsidRDefault="00A81A43">
            <w:pPr>
              <w:pStyle w:val="TableBodyText"/>
            </w:pPr>
            <w:bookmarkStart w:id="2135" w:name="InsertHorizontalLine"/>
            <w:r>
              <w:rPr>
                <w:b/>
              </w:rPr>
              <w:t>InsertHorizontalLine</w:t>
            </w:r>
            <w:bookmarkEnd w:id="2135"/>
          </w:p>
        </w:tc>
        <w:tc>
          <w:tcPr>
            <w:tcW w:w="0" w:type="auto"/>
            <w:vAlign w:val="center"/>
          </w:tcPr>
          <w:p w:rsidR="006C1A4C" w:rsidRDefault="00A81A43">
            <w:pPr>
              <w:pStyle w:val="TableBodyText"/>
            </w:pPr>
            <w:r>
              <w:t>0x042A</w:t>
            </w:r>
          </w:p>
        </w:tc>
        <w:tc>
          <w:tcPr>
            <w:tcW w:w="0" w:type="auto"/>
            <w:vAlign w:val="center"/>
          </w:tcPr>
          <w:p w:rsidR="006C1A4C" w:rsidRDefault="00A81A43">
            <w:pPr>
              <w:pStyle w:val="TableBodyText"/>
            </w:pPr>
            <w:r>
              <w:t>Inserts a horizontal line.</w:t>
            </w:r>
          </w:p>
        </w:tc>
      </w:tr>
      <w:tr w:rsidR="006C1A4C" w:rsidTr="006C1A4C">
        <w:tc>
          <w:tcPr>
            <w:tcW w:w="0" w:type="auto"/>
            <w:vAlign w:val="center"/>
          </w:tcPr>
          <w:p w:rsidR="006C1A4C" w:rsidRDefault="00A81A43">
            <w:pPr>
              <w:pStyle w:val="TableBodyText"/>
            </w:pPr>
            <w:bookmarkStart w:id="2136" w:name="InsertGraphicalHorizontalLine"/>
            <w:r>
              <w:rPr>
                <w:b/>
              </w:rPr>
              <w:t>InsertGraphicalHorizontalLine</w:t>
            </w:r>
            <w:bookmarkEnd w:id="2136"/>
          </w:p>
        </w:tc>
        <w:tc>
          <w:tcPr>
            <w:tcW w:w="0" w:type="auto"/>
            <w:vAlign w:val="center"/>
          </w:tcPr>
          <w:p w:rsidR="006C1A4C" w:rsidRDefault="00A81A43">
            <w:pPr>
              <w:pStyle w:val="TableBodyText"/>
            </w:pPr>
            <w:r>
              <w:t>0x042B</w:t>
            </w:r>
          </w:p>
        </w:tc>
        <w:tc>
          <w:tcPr>
            <w:tcW w:w="0" w:type="auto"/>
            <w:vAlign w:val="center"/>
          </w:tcPr>
          <w:p w:rsidR="006C1A4C" w:rsidRDefault="00A81A43">
            <w:pPr>
              <w:pStyle w:val="TableBodyText"/>
            </w:pPr>
            <w:r>
              <w:t>Inserts a picture horizontal line.</w:t>
            </w:r>
          </w:p>
        </w:tc>
      </w:tr>
      <w:tr w:rsidR="006C1A4C" w:rsidTr="006C1A4C">
        <w:tc>
          <w:tcPr>
            <w:tcW w:w="0" w:type="auto"/>
            <w:vAlign w:val="center"/>
          </w:tcPr>
          <w:p w:rsidR="006C1A4C" w:rsidRDefault="00A81A43">
            <w:pPr>
              <w:pStyle w:val="TableBodyText"/>
            </w:pPr>
            <w:bookmarkStart w:id="2137" w:name="FramesetWizard"/>
            <w:r>
              <w:rPr>
                <w:b/>
              </w:rPr>
              <w:t>FramesetWizard</w:t>
            </w:r>
            <w:bookmarkEnd w:id="2137"/>
          </w:p>
        </w:tc>
        <w:tc>
          <w:tcPr>
            <w:tcW w:w="0" w:type="auto"/>
            <w:vAlign w:val="center"/>
          </w:tcPr>
          <w:p w:rsidR="006C1A4C" w:rsidRDefault="00A81A43">
            <w:pPr>
              <w:pStyle w:val="TableBodyText"/>
            </w:pPr>
            <w:r>
              <w:t>0x042C</w:t>
            </w:r>
          </w:p>
        </w:tc>
        <w:tc>
          <w:tcPr>
            <w:tcW w:w="0" w:type="auto"/>
            <w:vAlign w:val="center"/>
          </w:tcPr>
          <w:p w:rsidR="006C1A4C" w:rsidRDefault="00A81A43">
            <w:pPr>
              <w:pStyle w:val="TableBodyText"/>
            </w:pPr>
            <w:r>
              <w:t>Turns the current window into a frameset.</w:t>
            </w:r>
          </w:p>
        </w:tc>
      </w:tr>
      <w:tr w:rsidR="006C1A4C" w:rsidTr="006C1A4C">
        <w:tc>
          <w:tcPr>
            <w:tcW w:w="0" w:type="auto"/>
            <w:vAlign w:val="center"/>
          </w:tcPr>
          <w:p w:rsidR="006C1A4C" w:rsidRDefault="00A81A43">
            <w:pPr>
              <w:pStyle w:val="TableBodyText"/>
            </w:pPr>
            <w:bookmarkStart w:id="2138" w:name="FrameSplitAbove"/>
            <w:r>
              <w:rPr>
                <w:b/>
              </w:rPr>
              <w:t>FrameSplitAbove</w:t>
            </w:r>
            <w:bookmarkEnd w:id="2138"/>
          </w:p>
        </w:tc>
        <w:tc>
          <w:tcPr>
            <w:tcW w:w="0" w:type="auto"/>
            <w:vAlign w:val="center"/>
          </w:tcPr>
          <w:p w:rsidR="006C1A4C" w:rsidRDefault="00A81A43">
            <w:pPr>
              <w:pStyle w:val="TableBodyText"/>
            </w:pPr>
            <w:r>
              <w:t>0x042D</w:t>
            </w:r>
          </w:p>
        </w:tc>
        <w:tc>
          <w:tcPr>
            <w:tcW w:w="0" w:type="auto"/>
            <w:vAlign w:val="center"/>
          </w:tcPr>
          <w:p w:rsidR="006C1A4C" w:rsidRDefault="00A81A43">
            <w:pPr>
              <w:pStyle w:val="TableBodyText"/>
            </w:pPr>
            <w:r>
              <w:t>Splits the active frame, adding the new frame above the current.</w:t>
            </w:r>
          </w:p>
        </w:tc>
      </w:tr>
      <w:tr w:rsidR="006C1A4C" w:rsidTr="006C1A4C">
        <w:tc>
          <w:tcPr>
            <w:tcW w:w="0" w:type="auto"/>
            <w:vAlign w:val="center"/>
          </w:tcPr>
          <w:p w:rsidR="006C1A4C" w:rsidRDefault="00A81A43">
            <w:pPr>
              <w:pStyle w:val="TableBodyText"/>
            </w:pPr>
            <w:bookmarkStart w:id="2139" w:name="FrameSplitBelow"/>
            <w:r>
              <w:rPr>
                <w:b/>
              </w:rPr>
              <w:t>FrameSplitBelow</w:t>
            </w:r>
            <w:bookmarkEnd w:id="2139"/>
          </w:p>
        </w:tc>
        <w:tc>
          <w:tcPr>
            <w:tcW w:w="0" w:type="auto"/>
            <w:vAlign w:val="center"/>
          </w:tcPr>
          <w:p w:rsidR="006C1A4C" w:rsidRDefault="00A81A43">
            <w:pPr>
              <w:pStyle w:val="TableBodyText"/>
            </w:pPr>
            <w:r>
              <w:t>0x042E</w:t>
            </w:r>
          </w:p>
        </w:tc>
        <w:tc>
          <w:tcPr>
            <w:tcW w:w="0" w:type="auto"/>
            <w:vAlign w:val="center"/>
          </w:tcPr>
          <w:p w:rsidR="006C1A4C" w:rsidRDefault="00A81A43">
            <w:pPr>
              <w:pStyle w:val="TableBodyText"/>
            </w:pPr>
            <w:r>
              <w:t>Splits the active frame, adding the new frame below the current.</w:t>
            </w:r>
          </w:p>
        </w:tc>
      </w:tr>
      <w:tr w:rsidR="006C1A4C" w:rsidTr="006C1A4C">
        <w:tc>
          <w:tcPr>
            <w:tcW w:w="0" w:type="auto"/>
            <w:vAlign w:val="center"/>
          </w:tcPr>
          <w:p w:rsidR="006C1A4C" w:rsidRDefault="00A81A43">
            <w:pPr>
              <w:pStyle w:val="TableBodyText"/>
            </w:pPr>
            <w:bookmarkStart w:id="2140" w:name="FrameSplitLeft"/>
            <w:r>
              <w:rPr>
                <w:b/>
              </w:rPr>
              <w:t>FrameSplitLeft</w:t>
            </w:r>
            <w:bookmarkEnd w:id="2140"/>
          </w:p>
        </w:tc>
        <w:tc>
          <w:tcPr>
            <w:tcW w:w="0" w:type="auto"/>
            <w:vAlign w:val="center"/>
          </w:tcPr>
          <w:p w:rsidR="006C1A4C" w:rsidRDefault="00A81A43">
            <w:pPr>
              <w:pStyle w:val="TableBodyText"/>
            </w:pPr>
            <w:r>
              <w:t>0x042F</w:t>
            </w:r>
          </w:p>
        </w:tc>
        <w:tc>
          <w:tcPr>
            <w:tcW w:w="0" w:type="auto"/>
            <w:vAlign w:val="center"/>
          </w:tcPr>
          <w:p w:rsidR="006C1A4C" w:rsidRDefault="00A81A43">
            <w:pPr>
              <w:pStyle w:val="TableBodyText"/>
            </w:pPr>
            <w:r>
              <w:t xml:space="preserve">Splits the active frame, adding new frame left of the </w:t>
            </w:r>
            <w:r>
              <w:t>current.</w:t>
            </w:r>
          </w:p>
        </w:tc>
      </w:tr>
      <w:tr w:rsidR="006C1A4C" w:rsidTr="006C1A4C">
        <w:tc>
          <w:tcPr>
            <w:tcW w:w="0" w:type="auto"/>
            <w:vAlign w:val="center"/>
          </w:tcPr>
          <w:p w:rsidR="006C1A4C" w:rsidRDefault="00A81A43">
            <w:pPr>
              <w:pStyle w:val="TableBodyText"/>
            </w:pPr>
            <w:bookmarkStart w:id="2141" w:name="FrameSplitRight"/>
            <w:r>
              <w:rPr>
                <w:b/>
              </w:rPr>
              <w:t>FrameSplitRight</w:t>
            </w:r>
            <w:bookmarkEnd w:id="2141"/>
          </w:p>
        </w:tc>
        <w:tc>
          <w:tcPr>
            <w:tcW w:w="0" w:type="auto"/>
            <w:vAlign w:val="center"/>
          </w:tcPr>
          <w:p w:rsidR="006C1A4C" w:rsidRDefault="00A81A43">
            <w:pPr>
              <w:pStyle w:val="TableBodyText"/>
            </w:pPr>
            <w:r>
              <w:t>0x0430</w:t>
            </w:r>
          </w:p>
        </w:tc>
        <w:tc>
          <w:tcPr>
            <w:tcW w:w="0" w:type="auto"/>
            <w:vAlign w:val="center"/>
          </w:tcPr>
          <w:p w:rsidR="006C1A4C" w:rsidRDefault="00A81A43">
            <w:pPr>
              <w:pStyle w:val="TableBodyText"/>
            </w:pPr>
            <w:r>
              <w:t>Splits the active frame, adding new frame right of the current.</w:t>
            </w:r>
          </w:p>
        </w:tc>
      </w:tr>
      <w:tr w:rsidR="006C1A4C" w:rsidTr="006C1A4C">
        <w:tc>
          <w:tcPr>
            <w:tcW w:w="0" w:type="auto"/>
            <w:vAlign w:val="center"/>
          </w:tcPr>
          <w:p w:rsidR="006C1A4C" w:rsidRDefault="00A81A43">
            <w:pPr>
              <w:pStyle w:val="TableBodyText"/>
            </w:pPr>
            <w:bookmarkStart w:id="2142" w:name="FrameRemoveSplit"/>
            <w:r>
              <w:rPr>
                <w:b/>
              </w:rPr>
              <w:t>FrameRemoveSplit</w:t>
            </w:r>
            <w:bookmarkEnd w:id="2142"/>
          </w:p>
        </w:tc>
        <w:tc>
          <w:tcPr>
            <w:tcW w:w="0" w:type="auto"/>
            <w:vAlign w:val="center"/>
          </w:tcPr>
          <w:p w:rsidR="006C1A4C" w:rsidRDefault="00A81A43">
            <w:pPr>
              <w:pStyle w:val="TableBodyText"/>
            </w:pPr>
            <w:r>
              <w:t>0x0431</w:t>
            </w:r>
          </w:p>
        </w:tc>
        <w:tc>
          <w:tcPr>
            <w:tcW w:w="0" w:type="auto"/>
            <w:vAlign w:val="center"/>
          </w:tcPr>
          <w:p w:rsidR="006C1A4C" w:rsidRDefault="00A81A43">
            <w:pPr>
              <w:pStyle w:val="TableBodyText"/>
            </w:pPr>
            <w:r>
              <w:t>Removes the current frame.</w:t>
            </w:r>
          </w:p>
        </w:tc>
      </w:tr>
      <w:tr w:rsidR="006C1A4C" w:rsidTr="006C1A4C">
        <w:tc>
          <w:tcPr>
            <w:tcW w:w="0" w:type="auto"/>
            <w:vAlign w:val="center"/>
          </w:tcPr>
          <w:p w:rsidR="006C1A4C" w:rsidRDefault="00A81A43">
            <w:pPr>
              <w:pStyle w:val="TableBodyText"/>
            </w:pPr>
            <w:bookmarkStart w:id="2143" w:name="FrameProperties"/>
            <w:r>
              <w:rPr>
                <w:b/>
              </w:rPr>
              <w:t>FrameProperties</w:t>
            </w:r>
            <w:bookmarkEnd w:id="2143"/>
          </w:p>
        </w:tc>
        <w:tc>
          <w:tcPr>
            <w:tcW w:w="0" w:type="auto"/>
            <w:vAlign w:val="center"/>
          </w:tcPr>
          <w:p w:rsidR="006C1A4C" w:rsidRDefault="00A81A43">
            <w:pPr>
              <w:pStyle w:val="TableBodyText"/>
            </w:pPr>
            <w:r>
              <w:t>0x0432</w:t>
            </w:r>
          </w:p>
        </w:tc>
        <w:tc>
          <w:tcPr>
            <w:tcW w:w="0" w:type="auto"/>
            <w:vAlign w:val="center"/>
          </w:tcPr>
          <w:p w:rsidR="006C1A4C" w:rsidRDefault="00A81A43">
            <w:pPr>
              <w:pStyle w:val="TableBodyText"/>
            </w:pPr>
            <w:r>
              <w:t>Changes the properties of the frame.</w:t>
            </w:r>
          </w:p>
        </w:tc>
      </w:tr>
      <w:tr w:rsidR="006C1A4C" w:rsidTr="006C1A4C">
        <w:tc>
          <w:tcPr>
            <w:tcW w:w="0" w:type="auto"/>
            <w:vAlign w:val="center"/>
          </w:tcPr>
          <w:p w:rsidR="006C1A4C" w:rsidRDefault="00A81A43">
            <w:pPr>
              <w:pStyle w:val="TableBodyText"/>
            </w:pPr>
            <w:bookmarkStart w:id="2144" w:name="TableSelectCell"/>
            <w:r>
              <w:rPr>
                <w:b/>
              </w:rPr>
              <w:t>TableSelectCell</w:t>
            </w:r>
            <w:bookmarkEnd w:id="2144"/>
          </w:p>
        </w:tc>
        <w:tc>
          <w:tcPr>
            <w:tcW w:w="0" w:type="auto"/>
            <w:vAlign w:val="center"/>
          </w:tcPr>
          <w:p w:rsidR="006C1A4C" w:rsidRDefault="00A81A43">
            <w:pPr>
              <w:pStyle w:val="TableBodyText"/>
            </w:pPr>
            <w:r>
              <w:t>0x0433</w:t>
            </w:r>
          </w:p>
        </w:tc>
        <w:tc>
          <w:tcPr>
            <w:tcW w:w="0" w:type="auto"/>
            <w:vAlign w:val="center"/>
          </w:tcPr>
          <w:p w:rsidR="006C1A4C" w:rsidRDefault="00A81A43">
            <w:pPr>
              <w:pStyle w:val="TableBodyText"/>
            </w:pPr>
            <w:r>
              <w:t xml:space="preserve">Selects the current </w:t>
            </w:r>
            <w:r>
              <w:t>cell in a table.</w:t>
            </w:r>
          </w:p>
        </w:tc>
      </w:tr>
      <w:tr w:rsidR="006C1A4C" w:rsidTr="006C1A4C">
        <w:tc>
          <w:tcPr>
            <w:tcW w:w="0" w:type="auto"/>
            <w:vAlign w:val="center"/>
          </w:tcPr>
          <w:p w:rsidR="006C1A4C" w:rsidRDefault="00A81A43">
            <w:pPr>
              <w:pStyle w:val="TableBodyText"/>
            </w:pPr>
            <w:bookmarkStart w:id="2145" w:name="TableInsertRowBelow"/>
            <w:r>
              <w:rPr>
                <w:b/>
              </w:rPr>
              <w:t>TableInsertRowBelow</w:t>
            </w:r>
            <w:bookmarkEnd w:id="2145"/>
          </w:p>
        </w:tc>
        <w:tc>
          <w:tcPr>
            <w:tcW w:w="0" w:type="auto"/>
            <w:vAlign w:val="center"/>
          </w:tcPr>
          <w:p w:rsidR="006C1A4C" w:rsidRDefault="00A81A43">
            <w:pPr>
              <w:pStyle w:val="TableBodyText"/>
            </w:pPr>
            <w:r>
              <w:t>0x0434</w:t>
            </w:r>
          </w:p>
        </w:tc>
        <w:tc>
          <w:tcPr>
            <w:tcW w:w="0" w:type="auto"/>
            <w:vAlign w:val="center"/>
          </w:tcPr>
          <w:p w:rsidR="006C1A4C" w:rsidRDefault="00A81A43">
            <w:pPr>
              <w:pStyle w:val="TableBodyText"/>
            </w:pPr>
            <w:r>
              <w:t>Inserts one or more rows into the table below the current row.</w:t>
            </w:r>
          </w:p>
        </w:tc>
      </w:tr>
      <w:tr w:rsidR="006C1A4C" w:rsidTr="006C1A4C">
        <w:tc>
          <w:tcPr>
            <w:tcW w:w="0" w:type="auto"/>
            <w:vAlign w:val="center"/>
          </w:tcPr>
          <w:p w:rsidR="006C1A4C" w:rsidRDefault="00A81A43">
            <w:pPr>
              <w:pStyle w:val="TableBodyText"/>
            </w:pPr>
            <w:bookmarkStart w:id="2146" w:name="TableInsertColumnRight"/>
            <w:r>
              <w:rPr>
                <w:b/>
              </w:rPr>
              <w:t>TableInsertColumnRight</w:t>
            </w:r>
            <w:bookmarkEnd w:id="2146"/>
          </w:p>
        </w:tc>
        <w:tc>
          <w:tcPr>
            <w:tcW w:w="0" w:type="auto"/>
            <w:vAlign w:val="center"/>
          </w:tcPr>
          <w:p w:rsidR="006C1A4C" w:rsidRDefault="00A81A43">
            <w:pPr>
              <w:pStyle w:val="TableBodyText"/>
            </w:pPr>
            <w:r>
              <w:t>0x0435</w:t>
            </w:r>
          </w:p>
        </w:tc>
        <w:tc>
          <w:tcPr>
            <w:tcW w:w="0" w:type="auto"/>
            <w:vAlign w:val="center"/>
          </w:tcPr>
          <w:p w:rsidR="006C1A4C" w:rsidRDefault="00A81A43">
            <w:pPr>
              <w:pStyle w:val="TableBodyText"/>
            </w:pPr>
            <w:r>
              <w:t>Inserts one or more columns into the table to the right of the current column.</w:t>
            </w:r>
          </w:p>
        </w:tc>
      </w:tr>
      <w:tr w:rsidR="006C1A4C" w:rsidTr="006C1A4C">
        <w:tc>
          <w:tcPr>
            <w:tcW w:w="0" w:type="auto"/>
            <w:vAlign w:val="center"/>
          </w:tcPr>
          <w:p w:rsidR="006C1A4C" w:rsidRDefault="00A81A43">
            <w:pPr>
              <w:pStyle w:val="TableBodyText"/>
            </w:pPr>
            <w:bookmarkStart w:id="2147" w:name="TableDeleteTable"/>
            <w:r>
              <w:rPr>
                <w:b/>
              </w:rPr>
              <w:lastRenderedPageBreak/>
              <w:t>TableDeleteTable</w:t>
            </w:r>
            <w:bookmarkEnd w:id="2147"/>
          </w:p>
        </w:tc>
        <w:tc>
          <w:tcPr>
            <w:tcW w:w="0" w:type="auto"/>
            <w:vAlign w:val="center"/>
          </w:tcPr>
          <w:p w:rsidR="006C1A4C" w:rsidRDefault="00A81A43">
            <w:pPr>
              <w:pStyle w:val="TableBodyText"/>
            </w:pPr>
            <w:r>
              <w:t>0x0436</w:t>
            </w:r>
          </w:p>
        </w:tc>
        <w:tc>
          <w:tcPr>
            <w:tcW w:w="0" w:type="auto"/>
            <w:vAlign w:val="center"/>
          </w:tcPr>
          <w:p w:rsidR="006C1A4C" w:rsidRDefault="00A81A43">
            <w:pPr>
              <w:pStyle w:val="TableBodyText"/>
            </w:pPr>
            <w:r>
              <w:t xml:space="preserve">Deletes the </w:t>
            </w:r>
            <w:r>
              <w:t>selected table.</w:t>
            </w:r>
          </w:p>
        </w:tc>
      </w:tr>
      <w:tr w:rsidR="006C1A4C" w:rsidTr="006C1A4C">
        <w:tc>
          <w:tcPr>
            <w:tcW w:w="0" w:type="auto"/>
            <w:vAlign w:val="center"/>
          </w:tcPr>
          <w:p w:rsidR="006C1A4C" w:rsidRDefault="00A81A43">
            <w:pPr>
              <w:pStyle w:val="TableBodyText"/>
            </w:pPr>
            <w:bookmarkStart w:id="2148" w:name="TableInsertTableEG"/>
            <w:r>
              <w:rPr>
                <w:b/>
              </w:rPr>
              <w:t>TableInsertTableEG</w:t>
            </w:r>
            <w:bookmarkEnd w:id="2148"/>
          </w:p>
        </w:tc>
        <w:tc>
          <w:tcPr>
            <w:tcW w:w="0" w:type="auto"/>
            <w:vAlign w:val="center"/>
          </w:tcPr>
          <w:p w:rsidR="006C1A4C" w:rsidRDefault="00A81A43">
            <w:pPr>
              <w:pStyle w:val="TableBodyText"/>
            </w:pPr>
            <w:r>
              <w:t>0x0437</w:t>
            </w:r>
          </w:p>
        </w:tc>
        <w:tc>
          <w:tcPr>
            <w:tcW w:w="0" w:type="auto"/>
            <w:vAlign w:val="center"/>
          </w:tcPr>
          <w:p w:rsidR="006C1A4C" w:rsidRDefault="00A81A43">
            <w:pPr>
              <w:pStyle w:val="TableBodyText"/>
            </w:pPr>
            <w:r>
              <w:t>Inserts a table.</w:t>
            </w:r>
          </w:p>
        </w:tc>
      </w:tr>
      <w:tr w:rsidR="006C1A4C" w:rsidTr="006C1A4C">
        <w:tc>
          <w:tcPr>
            <w:tcW w:w="0" w:type="auto"/>
            <w:vAlign w:val="center"/>
          </w:tcPr>
          <w:p w:rsidR="006C1A4C" w:rsidRDefault="00A81A43">
            <w:pPr>
              <w:pStyle w:val="TableBodyText"/>
            </w:pPr>
            <w:bookmarkStart w:id="2149" w:name="TableOptions"/>
            <w:r>
              <w:rPr>
                <w:b/>
              </w:rPr>
              <w:t>TableOptions</w:t>
            </w:r>
            <w:bookmarkEnd w:id="2149"/>
          </w:p>
        </w:tc>
        <w:tc>
          <w:tcPr>
            <w:tcW w:w="0" w:type="auto"/>
            <w:vAlign w:val="center"/>
          </w:tcPr>
          <w:p w:rsidR="006C1A4C" w:rsidRDefault="00A81A43">
            <w:pPr>
              <w:pStyle w:val="TableBodyText"/>
            </w:pPr>
            <w:r>
              <w:t>0x0438</w:t>
            </w:r>
          </w:p>
        </w:tc>
        <w:tc>
          <w:tcPr>
            <w:tcW w:w="0" w:type="auto"/>
            <w:vAlign w:val="center"/>
          </w:tcPr>
          <w:p w:rsidR="006C1A4C" w:rsidRDefault="00A81A43">
            <w:pPr>
              <w:pStyle w:val="TableBodyText"/>
            </w:pPr>
            <w:r>
              <w:t>Changes the height and width of the rows and columns in a table.</w:t>
            </w:r>
          </w:p>
        </w:tc>
      </w:tr>
      <w:tr w:rsidR="006C1A4C" w:rsidTr="006C1A4C">
        <w:tc>
          <w:tcPr>
            <w:tcW w:w="0" w:type="auto"/>
            <w:vAlign w:val="center"/>
          </w:tcPr>
          <w:p w:rsidR="006C1A4C" w:rsidRDefault="00A81A43">
            <w:pPr>
              <w:pStyle w:val="TableBodyText"/>
            </w:pPr>
            <w:bookmarkStart w:id="2150" w:name="CellOptions"/>
            <w:r>
              <w:rPr>
                <w:b/>
              </w:rPr>
              <w:t>CellOptions</w:t>
            </w:r>
            <w:bookmarkEnd w:id="2150"/>
          </w:p>
        </w:tc>
        <w:tc>
          <w:tcPr>
            <w:tcW w:w="0" w:type="auto"/>
            <w:vAlign w:val="center"/>
          </w:tcPr>
          <w:p w:rsidR="006C1A4C" w:rsidRDefault="00A81A43">
            <w:pPr>
              <w:pStyle w:val="TableBodyText"/>
            </w:pPr>
            <w:r>
              <w:t>0x0439</w:t>
            </w:r>
          </w:p>
        </w:tc>
        <w:tc>
          <w:tcPr>
            <w:tcW w:w="0" w:type="auto"/>
            <w:vAlign w:val="center"/>
          </w:tcPr>
          <w:p w:rsidR="006C1A4C" w:rsidRDefault="00A81A43">
            <w:pPr>
              <w:pStyle w:val="TableBodyText"/>
            </w:pPr>
            <w:r>
              <w:t>Changes the margins and other options of a table cell.</w:t>
            </w:r>
          </w:p>
        </w:tc>
      </w:tr>
      <w:tr w:rsidR="006C1A4C" w:rsidTr="006C1A4C">
        <w:tc>
          <w:tcPr>
            <w:tcW w:w="0" w:type="auto"/>
            <w:vAlign w:val="center"/>
          </w:tcPr>
          <w:p w:rsidR="006C1A4C" w:rsidRDefault="00A81A43">
            <w:pPr>
              <w:pStyle w:val="TableBodyText"/>
            </w:pPr>
            <w:bookmarkStart w:id="2151" w:name="EmailSend"/>
            <w:r>
              <w:rPr>
                <w:b/>
              </w:rPr>
              <w:t>EmailSend</w:t>
            </w:r>
            <w:bookmarkEnd w:id="2151"/>
          </w:p>
        </w:tc>
        <w:tc>
          <w:tcPr>
            <w:tcW w:w="0" w:type="auto"/>
            <w:vAlign w:val="center"/>
          </w:tcPr>
          <w:p w:rsidR="006C1A4C" w:rsidRDefault="00A81A43">
            <w:pPr>
              <w:pStyle w:val="TableBodyText"/>
            </w:pPr>
            <w:r>
              <w:t>0x043A</w:t>
            </w:r>
          </w:p>
        </w:tc>
        <w:tc>
          <w:tcPr>
            <w:tcW w:w="0" w:type="auto"/>
            <w:vAlign w:val="center"/>
          </w:tcPr>
          <w:p w:rsidR="006C1A4C" w:rsidRDefault="00A81A43">
            <w:pPr>
              <w:pStyle w:val="TableBodyText"/>
            </w:pPr>
            <w:r>
              <w:t>Executes the e-ma</w:t>
            </w:r>
            <w:r>
              <w:t>il Send command of the e-mail envelope.</w:t>
            </w:r>
          </w:p>
        </w:tc>
      </w:tr>
      <w:tr w:rsidR="006C1A4C" w:rsidTr="006C1A4C">
        <w:tc>
          <w:tcPr>
            <w:tcW w:w="0" w:type="auto"/>
            <w:vAlign w:val="center"/>
          </w:tcPr>
          <w:p w:rsidR="006C1A4C" w:rsidRDefault="00A81A43">
            <w:pPr>
              <w:pStyle w:val="TableBodyText"/>
            </w:pPr>
            <w:bookmarkStart w:id="2152" w:name="EmailSelectNames"/>
            <w:r>
              <w:rPr>
                <w:b/>
              </w:rPr>
              <w:t>EmailSelectNames</w:t>
            </w:r>
            <w:bookmarkEnd w:id="2152"/>
          </w:p>
        </w:tc>
        <w:tc>
          <w:tcPr>
            <w:tcW w:w="0" w:type="auto"/>
            <w:vAlign w:val="center"/>
          </w:tcPr>
          <w:p w:rsidR="006C1A4C" w:rsidRDefault="00A81A43">
            <w:pPr>
              <w:pStyle w:val="TableBodyText"/>
            </w:pPr>
            <w:r>
              <w:t>0x043B</w:t>
            </w:r>
          </w:p>
        </w:tc>
        <w:tc>
          <w:tcPr>
            <w:tcW w:w="0" w:type="auto"/>
            <w:vAlign w:val="center"/>
          </w:tcPr>
          <w:p w:rsidR="006C1A4C" w:rsidRDefault="00A81A43">
            <w:pPr>
              <w:pStyle w:val="TableBodyText"/>
            </w:pPr>
            <w:r>
              <w:t>Displays the e-mail address book.</w:t>
            </w:r>
          </w:p>
        </w:tc>
      </w:tr>
      <w:tr w:rsidR="006C1A4C" w:rsidTr="006C1A4C">
        <w:tc>
          <w:tcPr>
            <w:tcW w:w="0" w:type="auto"/>
            <w:vAlign w:val="center"/>
          </w:tcPr>
          <w:p w:rsidR="006C1A4C" w:rsidRDefault="00A81A43">
            <w:pPr>
              <w:pStyle w:val="TableBodyText"/>
            </w:pPr>
            <w:bookmarkStart w:id="2153" w:name="EmailCheckNames"/>
            <w:r>
              <w:rPr>
                <w:b/>
              </w:rPr>
              <w:t>EmailCheckNames</w:t>
            </w:r>
            <w:bookmarkEnd w:id="2153"/>
          </w:p>
        </w:tc>
        <w:tc>
          <w:tcPr>
            <w:tcW w:w="0" w:type="auto"/>
            <w:vAlign w:val="center"/>
          </w:tcPr>
          <w:p w:rsidR="006C1A4C" w:rsidRDefault="00A81A43">
            <w:pPr>
              <w:pStyle w:val="TableBodyText"/>
            </w:pPr>
            <w:r>
              <w:t>0x043C</w:t>
            </w:r>
          </w:p>
        </w:tc>
        <w:tc>
          <w:tcPr>
            <w:tcW w:w="0" w:type="auto"/>
            <w:vAlign w:val="center"/>
          </w:tcPr>
          <w:p w:rsidR="006C1A4C" w:rsidRDefault="00A81A43">
            <w:pPr>
              <w:pStyle w:val="TableBodyText"/>
            </w:pPr>
            <w:r>
              <w:t>Verifies the recipient names in the e-mail envelope.</w:t>
            </w:r>
          </w:p>
        </w:tc>
      </w:tr>
      <w:tr w:rsidR="006C1A4C" w:rsidTr="006C1A4C">
        <w:tc>
          <w:tcPr>
            <w:tcW w:w="0" w:type="auto"/>
            <w:vAlign w:val="center"/>
          </w:tcPr>
          <w:p w:rsidR="006C1A4C" w:rsidRDefault="00A81A43">
            <w:pPr>
              <w:pStyle w:val="TableBodyText"/>
            </w:pPr>
            <w:bookmarkStart w:id="2154" w:name="EmailSelectToNames"/>
            <w:r>
              <w:rPr>
                <w:b/>
              </w:rPr>
              <w:t>EmailSelectToNames</w:t>
            </w:r>
            <w:bookmarkEnd w:id="2154"/>
          </w:p>
        </w:tc>
        <w:tc>
          <w:tcPr>
            <w:tcW w:w="0" w:type="auto"/>
            <w:vAlign w:val="center"/>
          </w:tcPr>
          <w:p w:rsidR="006C1A4C" w:rsidRDefault="00A81A43">
            <w:pPr>
              <w:pStyle w:val="TableBodyText"/>
            </w:pPr>
            <w:r>
              <w:t>0x043D</w:t>
            </w:r>
          </w:p>
        </w:tc>
        <w:tc>
          <w:tcPr>
            <w:tcW w:w="0" w:type="auto"/>
            <w:vAlign w:val="center"/>
          </w:tcPr>
          <w:p w:rsidR="006C1A4C" w:rsidRDefault="00A81A43">
            <w:pPr>
              <w:pStyle w:val="TableBodyText"/>
            </w:pPr>
            <w:r>
              <w:t>Displays the e-mail address book to add recipients to</w:t>
            </w:r>
            <w:r>
              <w:t xml:space="preserve"> the "To" field.</w:t>
            </w:r>
          </w:p>
        </w:tc>
      </w:tr>
      <w:tr w:rsidR="006C1A4C" w:rsidTr="006C1A4C">
        <w:tc>
          <w:tcPr>
            <w:tcW w:w="0" w:type="auto"/>
            <w:vAlign w:val="center"/>
          </w:tcPr>
          <w:p w:rsidR="006C1A4C" w:rsidRDefault="00A81A43">
            <w:pPr>
              <w:pStyle w:val="TableBodyText"/>
            </w:pPr>
            <w:bookmarkStart w:id="2155" w:name="EmailSelectCcNames"/>
            <w:r>
              <w:rPr>
                <w:b/>
              </w:rPr>
              <w:t>EmailSelectCcNames</w:t>
            </w:r>
            <w:bookmarkEnd w:id="2155"/>
          </w:p>
        </w:tc>
        <w:tc>
          <w:tcPr>
            <w:tcW w:w="0" w:type="auto"/>
            <w:vAlign w:val="center"/>
          </w:tcPr>
          <w:p w:rsidR="006C1A4C" w:rsidRDefault="00A81A43">
            <w:pPr>
              <w:pStyle w:val="TableBodyText"/>
            </w:pPr>
            <w:r>
              <w:t>0x043E</w:t>
            </w:r>
          </w:p>
        </w:tc>
        <w:tc>
          <w:tcPr>
            <w:tcW w:w="0" w:type="auto"/>
            <w:vAlign w:val="center"/>
          </w:tcPr>
          <w:p w:rsidR="006C1A4C" w:rsidRDefault="00A81A43">
            <w:pPr>
              <w:pStyle w:val="TableBodyText"/>
            </w:pPr>
            <w:r>
              <w:t>Displays the e-mail address book to add recipients to the "Cc" field.</w:t>
            </w:r>
          </w:p>
        </w:tc>
      </w:tr>
      <w:tr w:rsidR="006C1A4C" w:rsidTr="006C1A4C">
        <w:tc>
          <w:tcPr>
            <w:tcW w:w="0" w:type="auto"/>
            <w:vAlign w:val="center"/>
          </w:tcPr>
          <w:p w:rsidR="006C1A4C" w:rsidRDefault="00A81A43">
            <w:pPr>
              <w:pStyle w:val="TableBodyText"/>
            </w:pPr>
            <w:bookmarkStart w:id="2156" w:name="EmailSelectBccNames"/>
            <w:r>
              <w:rPr>
                <w:b/>
              </w:rPr>
              <w:t>EmailSelectBccNames</w:t>
            </w:r>
            <w:bookmarkEnd w:id="2156"/>
          </w:p>
        </w:tc>
        <w:tc>
          <w:tcPr>
            <w:tcW w:w="0" w:type="auto"/>
            <w:vAlign w:val="center"/>
          </w:tcPr>
          <w:p w:rsidR="006C1A4C" w:rsidRDefault="00A81A43">
            <w:pPr>
              <w:pStyle w:val="TableBodyText"/>
            </w:pPr>
            <w:r>
              <w:t>0x043F</w:t>
            </w:r>
          </w:p>
        </w:tc>
        <w:tc>
          <w:tcPr>
            <w:tcW w:w="0" w:type="auto"/>
            <w:vAlign w:val="center"/>
          </w:tcPr>
          <w:p w:rsidR="006C1A4C" w:rsidRDefault="00A81A43">
            <w:pPr>
              <w:pStyle w:val="TableBodyText"/>
            </w:pPr>
            <w:r>
              <w:t>Displays the e-mail address book to add recipients to the "Bcc" field.</w:t>
            </w:r>
          </w:p>
        </w:tc>
      </w:tr>
      <w:tr w:rsidR="006C1A4C" w:rsidTr="006C1A4C">
        <w:tc>
          <w:tcPr>
            <w:tcW w:w="0" w:type="auto"/>
            <w:vAlign w:val="center"/>
          </w:tcPr>
          <w:p w:rsidR="006C1A4C" w:rsidRDefault="00A81A43">
            <w:pPr>
              <w:pStyle w:val="TableBodyText"/>
            </w:pPr>
            <w:bookmarkStart w:id="2157" w:name="EmailFocusSubject"/>
            <w:r>
              <w:rPr>
                <w:b/>
              </w:rPr>
              <w:t>EmailFocusSubject</w:t>
            </w:r>
            <w:bookmarkEnd w:id="2157"/>
          </w:p>
        </w:tc>
        <w:tc>
          <w:tcPr>
            <w:tcW w:w="0" w:type="auto"/>
            <w:vAlign w:val="center"/>
          </w:tcPr>
          <w:p w:rsidR="006C1A4C" w:rsidRDefault="00A81A43">
            <w:pPr>
              <w:pStyle w:val="TableBodyText"/>
            </w:pPr>
            <w:r>
              <w:t>0x0440</w:t>
            </w:r>
          </w:p>
        </w:tc>
        <w:tc>
          <w:tcPr>
            <w:tcW w:w="0" w:type="auto"/>
            <w:vAlign w:val="center"/>
          </w:tcPr>
          <w:p w:rsidR="006C1A4C" w:rsidRDefault="00A81A43">
            <w:pPr>
              <w:pStyle w:val="TableBodyText"/>
            </w:pPr>
            <w:r>
              <w:t>Switches focus to</w:t>
            </w:r>
            <w:r>
              <w:t xml:space="preserve"> the subject field of the e-mail envelope.</w:t>
            </w:r>
          </w:p>
        </w:tc>
      </w:tr>
      <w:tr w:rsidR="006C1A4C" w:rsidTr="006C1A4C">
        <w:tc>
          <w:tcPr>
            <w:tcW w:w="0" w:type="auto"/>
            <w:vAlign w:val="center"/>
          </w:tcPr>
          <w:p w:rsidR="006C1A4C" w:rsidRDefault="00A81A43">
            <w:pPr>
              <w:pStyle w:val="TableBodyText"/>
            </w:pPr>
            <w:bookmarkStart w:id="2158" w:name="EmailMessageOptions"/>
            <w:r>
              <w:rPr>
                <w:b/>
              </w:rPr>
              <w:t>EmailMessageOptions</w:t>
            </w:r>
            <w:bookmarkEnd w:id="2158"/>
          </w:p>
        </w:tc>
        <w:tc>
          <w:tcPr>
            <w:tcW w:w="0" w:type="auto"/>
            <w:vAlign w:val="center"/>
          </w:tcPr>
          <w:p w:rsidR="006C1A4C" w:rsidRDefault="00A81A43">
            <w:pPr>
              <w:pStyle w:val="TableBodyText"/>
            </w:pPr>
            <w:r>
              <w:t>0x0441</w:t>
            </w:r>
          </w:p>
        </w:tc>
        <w:tc>
          <w:tcPr>
            <w:tcW w:w="0" w:type="auto"/>
            <w:vAlign w:val="center"/>
          </w:tcPr>
          <w:p w:rsidR="006C1A4C" w:rsidRDefault="00A81A43">
            <w:pPr>
              <w:pStyle w:val="TableBodyText"/>
            </w:pPr>
            <w:r>
              <w:t>Displays the options dialog of the e-mail envelope.</w:t>
            </w:r>
          </w:p>
        </w:tc>
      </w:tr>
      <w:tr w:rsidR="006C1A4C" w:rsidTr="006C1A4C">
        <w:tc>
          <w:tcPr>
            <w:tcW w:w="0" w:type="auto"/>
            <w:vAlign w:val="center"/>
          </w:tcPr>
          <w:p w:rsidR="006C1A4C" w:rsidRDefault="00A81A43">
            <w:pPr>
              <w:pStyle w:val="TableBodyText"/>
            </w:pPr>
            <w:bookmarkStart w:id="2159" w:name="EmailFlag"/>
            <w:r>
              <w:rPr>
                <w:b/>
              </w:rPr>
              <w:t>EmailFlag</w:t>
            </w:r>
            <w:bookmarkEnd w:id="2159"/>
          </w:p>
        </w:tc>
        <w:tc>
          <w:tcPr>
            <w:tcW w:w="0" w:type="auto"/>
            <w:vAlign w:val="center"/>
          </w:tcPr>
          <w:p w:rsidR="006C1A4C" w:rsidRDefault="00A81A43">
            <w:pPr>
              <w:pStyle w:val="TableBodyText"/>
            </w:pPr>
            <w:r>
              <w:t>0x0442</w:t>
            </w:r>
          </w:p>
        </w:tc>
        <w:tc>
          <w:tcPr>
            <w:tcW w:w="0" w:type="auto"/>
            <w:vAlign w:val="center"/>
          </w:tcPr>
          <w:p w:rsidR="006C1A4C" w:rsidRDefault="00A81A43">
            <w:pPr>
              <w:pStyle w:val="TableBodyText"/>
            </w:pPr>
            <w:r>
              <w:t>Displays the message flag dialog of the envelope.</w:t>
            </w:r>
          </w:p>
        </w:tc>
      </w:tr>
      <w:tr w:rsidR="006C1A4C" w:rsidTr="006C1A4C">
        <w:tc>
          <w:tcPr>
            <w:tcW w:w="0" w:type="auto"/>
            <w:vAlign w:val="center"/>
          </w:tcPr>
          <w:p w:rsidR="006C1A4C" w:rsidRDefault="00A81A43">
            <w:pPr>
              <w:pStyle w:val="TableBodyText"/>
            </w:pPr>
            <w:bookmarkStart w:id="2160" w:name="EmailSaveAttachment"/>
            <w:r>
              <w:rPr>
                <w:b/>
              </w:rPr>
              <w:t>EmailSaveAttachment</w:t>
            </w:r>
            <w:bookmarkEnd w:id="2160"/>
          </w:p>
        </w:tc>
        <w:tc>
          <w:tcPr>
            <w:tcW w:w="0" w:type="auto"/>
            <w:vAlign w:val="center"/>
          </w:tcPr>
          <w:p w:rsidR="006C1A4C" w:rsidRDefault="00A81A43">
            <w:pPr>
              <w:pStyle w:val="TableBodyText"/>
            </w:pPr>
            <w:r>
              <w:t>0x0443</w:t>
            </w:r>
          </w:p>
        </w:tc>
        <w:tc>
          <w:tcPr>
            <w:tcW w:w="0" w:type="auto"/>
            <w:vAlign w:val="center"/>
          </w:tcPr>
          <w:p w:rsidR="006C1A4C" w:rsidRDefault="00A81A43">
            <w:pPr>
              <w:pStyle w:val="TableBodyText"/>
            </w:pPr>
            <w:r>
              <w:t xml:space="preserve">Saves the attachments of an e-mail </w:t>
            </w:r>
            <w:r>
              <w:t>envelope message.</w:t>
            </w:r>
          </w:p>
        </w:tc>
      </w:tr>
      <w:tr w:rsidR="006C1A4C" w:rsidTr="006C1A4C">
        <w:tc>
          <w:tcPr>
            <w:tcW w:w="0" w:type="auto"/>
            <w:vAlign w:val="center"/>
          </w:tcPr>
          <w:p w:rsidR="006C1A4C" w:rsidRDefault="00A81A43">
            <w:pPr>
              <w:pStyle w:val="TableBodyText"/>
            </w:pPr>
            <w:bookmarkStart w:id="2161" w:name="FileNewEmail"/>
            <w:r>
              <w:rPr>
                <w:b/>
              </w:rPr>
              <w:t>FileNewEmail</w:t>
            </w:r>
            <w:bookmarkEnd w:id="2161"/>
          </w:p>
        </w:tc>
        <w:tc>
          <w:tcPr>
            <w:tcW w:w="0" w:type="auto"/>
            <w:vAlign w:val="center"/>
          </w:tcPr>
          <w:p w:rsidR="006C1A4C" w:rsidRDefault="00A81A43">
            <w:pPr>
              <w:pStyle w:val="TableBodyText"/>
            </w:pPr>
            <w:r>
              <w:t>0x0444</w:t>
            </w:r>
          </w:p>
        </w:tc>
        <w:tc>
          <w:tcPr>
            <w:tcW w:w="0" w:type="auto"/>
            <w:vAlign w:val="center"/>
          </w:tcPr>
          <w:p w:rsidR="006C1A4C" w:rsidRDefault="00A81A43">
            <w:pPr>
              <w:pStyle w:val="TableBodyText"/>
            </w:pPr>
            <w:r>
              <w:t>Creates a new e-mail message.</w:t>
            </w:r>
          </w:p>
        </w:tc>
      </w:tr>
      <w:tr w:rsidR="006C1A4C" w:rsidTr="006C1A4C">
        <w:tc>
          <w:tcPr>
            <w:tcW w:w="0" w:type="auto"/>
            <w:vAlign w:val="center"/>
          </w:tcPr>
          <w:p w:rsidR="006C1A4C" w:rsidRDefault="00A81A43">
            <w:pPr>
              <w:pStyle w:val="TableBodyText"/>
            </w:pPr>
            <w:bookmarkStart w:id="2162" w:name="WebPagePreview"/>
            <w:r>
              <w:rPr>
                <w:b/>
              </w:rPr>
              <w:t>WebPagePreview</w:t>
            </w:r>
            <w:bookmarkEnd w:id="2162"/>
          </w:p>
        </w:tc>
        <w:tc>
          <w:tcPr>
            <w:tcW w:w="0" w:type="auto"/>
            <w:vAlign w:val="center"/>
          </w:tcPr>
          <w:p w:rsidR="006C1A4C" w:rsidRDefault="00A81A43">
            <w:pPr>
              <w:pStyle w:val="TableBodyText"/>
            </w:pPr>
            <w:r>
              <w:t>0x0445</w:t>
            </w:r>
          </w:p>
        </w:tc>
        <w:tc>
          <w:tcPr>
            <w:tcW w:w="0" w:type="auto"/>
            <w:vAlign w:val="center"/>
          </w:tcPr>
          <w:p w:rsidR="006C1A4C" w:rsidRDefault="00A81A43">
            <w:pPr>
              <w:pStyle w:val="TableBodyText"/>
            </w:pPr>
            <w:r>
              <w:t>Displays full pages in a Web browser.</w:t>
            </w:r>
          </w:p>
        </w:tc>
      </w:tr>
      <w:tr w:rsidR="006C1A4C" w:rsidTr="006C1A4C">
        <w:tc>
          <w:tcPr>
            <w:tcW w:w="0" w:type="auto"/>
            <w:vAlign w:val="center"/>
          </w:tcPr>
          <w:p w:rsidR="006C1A4C" w:rsidRDefault="00A81A43">
            <w:pPr>
              <w:pStyle w:val="TableBodyText"/>
            </w:pPr>
            <w:bookmarkStart w:id="2163" w:name="TableInsertRowAbove"/>
            <w:r>
              <w:rPr>
                <w:b/>
              </w:rPr>
              <w:t>TableInsertRowAbove</w:t>
            </w:r>
            <w:bookmarkEnd w:id="2163"/>
          </w:p>
        </w:tc>
        <w:tc>
          <w:tcPr>
            <w:tcW w:w="0" w:type="auto"/>
            <w:vAlign w:val="center"/>
          </w:tcPr>
          <w:p w:rsidR="006C1A4C" w:rsidRDefault="00A81A43">
            <w:pPr>
              <w:pStyle w:val="TableBodyText"/>
            </w:pPr>
            <w:r>
              <w:t>0x0448</w:t>
            </w:r>
          </w:p>
        </w:tc>
        <w:tc>
          <w:tcPr>
            <w:tcW w:w="0" w:type="auto"/>
            <w:vAlign w:val="center"/>
          </w:tcPr>
          <w:p w:rsidR="006C1A4C" w:rsidRDefault="00A81A43">
            <w:pPr>
              <w:pStyle w:val="TableBodyText"/>
            </w:pPr>
            <w:r>
              <w:t>Inserts one or more rows into the table.</w:t>
            </w:r>
          </w:p>
        </w:tc>
      </w:tr>
      <w:tr w:rsidR="006C1A4C" w:rsidTr="006C1A4C">
        <w:tc>
          <w:tcPr>
            <w:tcW w:w="0" w:type="auto"/>
            <w:vAlign w:val="center"/>
          </w:tcPr>
          <w:p w:rsidR="006C1A4C" w:rsidRDefault="00A81A43">
            <w:pPr>
              <w:pStyle w:val="TableBodyText"/>
            </w:pPr>
            <w:bookmarkStart w:id="2164" w:name="PrivFunctionkey1"/>
            <w:r>
              <w:rPr>
                <w:b/>
              </w:rPr>
              <w:t>PrivFunctionkey1</w:t>
            </w:r>
            <w:bookmarkEnd w:id="2164"/>
          </w:p>
        </w:tc>
        <w:tc>
          <w:tcPr>
            <w:tcW w:w="0" w:type="auto"/>
            <w:vAlign w:val="center"/>
          </w:tcPr>
          <w:p w:rsidR="006C1A4C" w:rsidRDefault="00A81A43">
            <w:pPr>
              <w:pStyle w:val="TableBodyText"/>
            </w:pPr>
            <w:r>
              <w:t>0x0449</w:t>
            </w:r>
          </w:p>
        </w:tc>
        <w:tc>
          <w:tcPr>
            <w:tcW w:w="0" w:type="auto"/>
            <w:vAlign w:val="center"/>
          </w:tcPr>
          <w:p w:rsidR="006C1A4C" w:rsidRDefault="00A81A43">
            <w:pPr>
              <w:pStyle w:val="TableBodyText"/>
            </w:pPr>
            <w:r>
              <w:t>Private function for f1 key.</w:t>
            </w:r>
          </w:p>
        </w:tc>
      </w:tr>
      <w:tr w:rsidR="006C1A4C" w:rsidTr="006C1A4C">
        <w:tc>
          <w:tcPr>
            <w:tcW w:w="0" w:type="auto"/>
            <w:vAlign w:val="center"/>
          </w:tcPr>
          <w:p w:rsidR="006C1A4C" w:rsidRDefault="00A81A43">
            <w:pPr>
              <w:pStyle w:val="TableBodyText"/>
            </w:pPr>
            <w:bookmarkStart w:id="2165" w:name="PrivFunctionkey2"/>
            <w:r>
              <w:rPr>
                <w:b/>
              </w:rPr>
              <w:t>PrivFunctionkey2</w:t>
            </w:r>
            <w:bookmarkEnd w:id="2165"/>
          </w:p>
        </w:tc>
        <w:tc>
          <w:tcPr>
            <w:tcW w:w="0" w:type="auto"/>
            <w:vAlign w:val="center"/>
          </w:tcPr>
          <w:p w:rsidR="006C1A4C" w:rsidRDefault="00A81A43">
            <w:pPr>
              <w:pStyle w:val="TableBodyText"/>
            </w:pPr>
            <w:r>
              <w:t>0x044A</w:t>
            </w:r>
          </w:p>
        </w:tc>
        <w:tc>
          <w:tcPr>
            <w:tcW w:w="0" w:type="auto"/>
            <w:vAlign w:val="center"/>
          </w:tcPr>
          <w:p w:rsidR="006C1A4C" w:rsidRDefault="00A81A43">
            <w:pPr>
              <w:pStyle w:val="TableBodyText"/>
            </w:pPr>
            <w:r>
              <w:t>Private function for f2 key.</w:t>
            </w:r>
          </w:p>
        </w:tc>
      </w:tr>
      <w:tr w:rsidR="006C1A4C" w:rsidTr="006C1A4C">
        <w:tc>
          <w:tcPr>
            <w:tcW w:w="0" w:type="auto"/>
            <w:vAlign w:val="center"/>
          </w:tcPr>
          <w:p w:rsidR="006C1A4C" w:rsidRDefault="00A81A43">
            <w:pPr>
              <w:pStyle w:val="TableBodyText"/>
            </w:pPr>
            <w:bookmarkStart w:id="2166" w:name="PrivFunctionkey3"/>
            <w:r>
              <w:rPr>
                <w:b/>
              </w:rPr>
              <w:t>PrivFunctionkey3</w:t>
            </w:r>
            <w:bookmarkEnd w:id="2166"/>
          </w:p>
        </w:tc>
        <w:tc>
          <w:tcPr>
            <w:tcW w:w="0" w:type="auto"/>
            <w:vAlign w:val="center"/>
          </w:tcPr>
          <w:p w:rsidR="006C1A4C" w:rsidRDefault="00A81A43">
            <w:pPr>
              <w:pStyle w:val="TableBodyText"/>
            </w:pPr>
            <w:r>
              <w:t>0x044B</w:t>
            </w:r>
          </w:p>
        </w:tc>
        <w:tc>
          <w:tcPr>
            <w:tcW w:w="0" w:type="auto"/>
            <w:vAlign w:val="center"/>
          </w:tcPr>
          <w:p w:rsidR="006C1A4C" w:rsidRDefault="00A81A43">
            <w:pPr>
              <w:pStyle w:val="TableBodyText"/>
            </w:pPr>
            <w:r>
              <w:t>Private function for f3 key.</w:t>
            </w:r>
          </w:p>
        </w:tc>
      </w:tr>
      <w:tr w:rsidR="006C1A4C" w:rsidTr="006C1A4C">
        <w:tc>
          <w:tcPr>
            <w:tcW w:w="0" w:type="auto"/>
            <w:vAlign w:val="center"/>
          </w:tcPr>
          <w:p w:rsidR="006C1A4C" w:rsidRDefault="00A81A43">
            <w:pPr>
              <w:pStyle w:val="TableBodyText"/>
            </w:pPr>
            <w:bookmarkStart w:id="2167" w:name="PrivFunctionkey4"/>
            <w:r>
              <w:rPr>
                <w:b/>
              </w:rPr>
              <w:t>PrivFunctionkey4</w:t>
            </w:r>
            <w:bookmarkEnd w:id="2167"/>
          </w:p>
        </w:tc>
        <w:tc>
          <w:tcPr>
            <w:tcW w:w="0" w:type="auto"/>
            <w:vAlign w:val="center"/>
          </w:tcPr>
          <w:p w:rsidR="006C1A4C" w:rsidRDefault="00A81A43">
            <w:pPr>
              <w:pStyle w:val="TableBodyText"/>
            </w:pPr>
            <w:r>
              <w:t>0x044C</w:t>
            </w:r>
          </w:p>
        </w:tc>
        <w:tc>
          <w:tcPr>
            <w:tcW w:w="0" w:type="auto"/>
            <w:vAlign w:val="center"/>
          </w:tcPr>
          <w:p w:rsidR="006C1A4C" w:rsidRDefault="00A81A43">
            <w:pPr>
              <w:pStyle w:val="TableBodyText"/>
            </w:pPr>
            <w:r>
              <w:t>Private function for f4 key.</w:t>
            </w:r>
          </w:p>
        </w:tc>
      </w:tr>
      <w:tr w:rsidR="006C1A4C" w:rsidTr="006C1A4C">
        <w:tc>
          <w:tcPr>
            <w:tcW w:w="0" w:type="auto"/>
            <w:vAlign w:val="center"/>
          </w:tcPr>
          <w:p w:rsidR="006C1A4C" w:rsidRDefault="00A81A43">
            <w:pPr>
              <w:pStyle w:val="TableBodyText"/>
            </w:pPr>
            <w:bookmarkStart w:id="2168" w:name="PrivFunctionkey5"/>
            <w:r>
              <w:rPr>
                <w:b/>
              </w:rPr>
              <w:t>PrivFunctionkey5</w:t>
            </w:r>
            <w:bookmarkEnd w:id="2168"/>
          </w:p>
        </w:tc>
        <w:tc>
          <w:tcPr>
            <w:tcW w:w="0" w:type="auto"/>
            <w:vAlign w:val="center"/>
          </w:tcPr>
          <w:p w:rsidR="006C1A4C" w:rsidRDefault="00A81A43">
            <w:pPr>
              <w:pStyle w:val="TableBodyText"/>
            </w:pPr>
            <w:r>
              <w:t>0x044D</w:t>
            </w:r>
          </w:p>
        </w:tc>
        <w:tc>
          <w:tcPr>
            <w:tcW w:w="0" w:type="auto"/>
            <w:vAlign w:val="center"/>
          </w:tcPr>
          <w:p w:rsidR="006C1A4C" w:rsidRDefault="00A81A43">
            <w:pPr>
              <w:pStyle w:val="TableBodyText"/>
            </w:pPr>
            <w:r>
              <w:t>Private function for f5 key.</w:t>
            </w:r>
          </w:p>
        </w:tc>
      </w:tr>
      <w:tr w:rsidR="006C1A4C" w:rsidTr="006C1A4C">
        <w:tc>
          <w:tcPr>
            <w:tcW w:w="0" w:type="auto"/>
            <w:vAlign w:val="center"/>
          </w:tcPr>
          <w:p w:rsidR="006C1A4C" w:rsidRDefault="00A81A43">
            <w:pPr>
              <w:pStyle w:val="TableBodyText"/>
            </w:pPr>
            <w:bookmarkStart w:id="2169" w:name="PrivFunctionkey6"/>
            <w:r>
              <w:rPr>
                <w:b/>
              </w:rPr>
              <w:t>PrivFunctionkey6</w:t>
            </w:r>
            <w:bookmarkEnd w:id="2169"/>
          </w:p>
        </w:tc>
        <w:tc>
          <w:tcPr>
            <w:tcW w:w="0" w:type="auto"/>
            <w:vAlign w:val="center"/>
          </w:tcPr>
          <w:p w:rsidR="006C1A4C" w:rsidRDefault="00A81A43">
            <w:pPr>
              <w:pStyle w:val="TableBodyText"/>
            </w:pPr>
            <w:r>
              <w:t>0x044E</w:t>
            </w:r>
          </w:p>
        </w:tc>
        <w:tc>
          <w:tcPr>
            <w:tcW w:w="0" w:type="auto"/>
            <w:vAlign w:val="center"/>
          </w:tcPr>
          <w:p w:rsidR="006C1A4C" w:rsidRDefault="00A81A43">
            <w:pPr>
              <w:pStyle w:val="TableBodyText"/>
            </w:pPr>
            <w:r>
              <w:t>Private function</w:t>
            </w:r>
            <w:r>
              <w:t xml:space="preserve"> for f6 key.</w:t>
            </w:r>
          </w:p>
        </w:tc>
      </w:tr>
      <w:tr w:rsidR="006C1A4C" w:rsidTr="006C1A4C">
        <w:tc>
          <w:tcPr>
            <w:tcW w:w="0" w:type="auto"/>
            <w:vAlign w:val="center"/>
          </w:tcPr>
          <w:p w:rsidR="006C1A4C" w:rsidRDefault="00A81A43">
            <w:pPr>
              <w:pStyle w:val="TableBodyText"/>
            </w:pPr>
            <w:bookmarkStart w:id="2170" w:name="PrivFunctionkey7"/>
            <w:r>
              <w:rPr>
                <w:b/>
              </w:rPr>
              <w:t>PrivFunctionkey7</w:t>
            </w:r>
            <w:bookmarkEnd w:id="2170"/>
          </w:p>
        </w:tc>
        <w:tc>
          <w:tcPr>
            <w:tcW w:w="0" w:type="auto"/>
            <w:vAlign w:val="center"/>
          </w:tcPr>
          <w:p w:rsidR="006C1A4C" w:rsidRDefault="00A81A43">
            <w:pPr>
              <w:pStyle w:val="TableBodyText"/>
            </w:pPr>
            <w:r>
              <w:t>0x044F</w:t>
            </w:r>
          </w:p>
        </w:tc>
        <w:tc>
          <w:tcPr>
            <w:tcW w:w="0" w:type="auto"/>
            <w:vAlign w:val="center"/>
          </w:tcPr>
          <w:p w:rsidR="006C1A4C" w:rsidRDefault="00A81A43">
            <w:pPr>
              <w:pStyle w:val="TableBodyText"/>
            </w:pPr>
            <w:r>
              <w:t>Private function for f7 key.</w:t>
            </w:r>
          </w:p>
        </w:tc>
      </w:tr>
      <w:tr w:rsidR="006C1A4C" w:rsidTr="006C1A4C">
        <w:tc>
          <w:tcPr>
            <w:tcW w:w="0" w:type="auto"/>
            <w:vAlign w:val="center"/>
          </w:tcPr>
          <w:p w:rsidR="006C1A4C" w:rsidRDefault="00A81A43">
            <w:pPr>
              <w:pStyle w:val="TableBodyText"/>
            </w:pPr>
            <w:bookmarkStart w:id="2171" w:name="PrivFunctionkey8"/>
            <w:r>
              <w:rPr>
                <w:b/>
              </w:rPr>
              <w:t>PrivFunctionkey8</w:t>
            </w:r>
            <w:bookmarkEnd w:id="2171"/>
          </w:p>
        </w:tc>
        <w:tc>
          <w:tcPr>
            <w:tcW w:w="0" w:type="auto"/>
            <w:vAlign w:val="center"/>
          </w:tcPr>
          <w:p w:rsidR="006C1A4C" w:rsidRDefault="00A81A43">
            <w:pPr>
              <w:pStyle w:val="TableBodyText"/>
            </w:pPr>
            <w:r>
              <w:t>0x0450</w:t>
            </w:r>
          </w:p>
        </w:tc>
        <w:tc>
          <w:tcPr>
            <w:tcW w:w="0" w:type="auto"/>
            <w:vAlign w:val="center"/>
          </w:tcPr>
          <w:p w:rsidR="006C1A4C" w:rsidRDefault="00A81A43">
            <w:pPr>
              <w:pStyle w:val="TableBodyText"/>
            </w:pPr>
            <w:r>
              <w:t>Private function for f8 key.</w:t>
            </w:r>
          </w:p>
        </w:tc>
      </w:tr>
      <w:tr w:rsidR="006C1A4C" w:rsidTr="006C1A4C">
        <w:tc>
          <w:tcPr>
            <w:tcW w:w="0" w:type="auto"/>
            <w:vAlign w:val="center"/>
          </w:tcPr>
          <w:p w:rsidR="006C1A4C" w:rsidRDefault="00A81A43">
            <w:pPr>
              <w:pStyle w:val="TableBodyText"/>
            </w:pPr>
            <w:bookmarkStart w:id="2172" w:name="PrivFunctionkey9"/>
            <w:r>
              <w:rPr>
                <w:b/>
              </w:rPr>
              <w:t>PrivFunctionkey9</w:t>
            </w:r>
            <w:bookmarkEnd w:id="2172"/>
          </w:p>
        </w:tc>
        <w:tc>
          <w:tcPr>
            <w:tcW w:w="0" w:type="auto"/>
            <w:vAlign w:val="center"/>
          </w:tcPr>
          <w:p w:rsidR="006C1A4C" w:rsidRDefault="00A81A43">
            <w:pPr>
              <w:pStyle w:val="TableBodyText"/>
            </w:pPr>
            <w:r>
              <w:t>0x0451</w:t>
            </w:r>
          </w:p>
        </w:tc>
        <w:tc>
          <w:tcPr>
            <w:tcW w:w="0" w:type="auto"/>
            <w:vAlign w:val="center"/>
          </w:tcPr>
          <w:p w:rsidR="006C1A4C" w:rsidRDefault="00A81A43">
            <w:pPr>
              <w:pStyle w:val="TableBodyText"/>
            </w:pPr>
            <w:r>
              <w:t>Private function for f9 key.</w:t>
            </w:r>
          </w:p>
        </w:tc>
      </w:tr>
      <w:tr w:rsidR="006C1A4C" w:rsidTr="006C1A4C">
        <w:tc>
          <w:tcPr>
            <w:tcW w:w="0" w:type="auto"/>
            <w:vAlign w:val="center"/>
          </w:tcPr>
          <w:p w:rsidR="006C1A4C" w:rsidRDefault="00A81A43">
            <w:pPr>
              <w:pStyle w:val="TableBodyText"/>
            </w:pPr>
            <w:bookmarkStart w:id="2173" w:name="PrivFunctionkey10"/>
            <w:r>
              <w:rPr>
                <w:b/>
              </w:rPr>
              <w:t>PrivFunctionkey10</w:t>
            </w:r>
            <w:bookmarkEnd w:id="2173"/>
          </w:p>
        </w:tc>
        <w:tc>
          <w:tcPr>
            <w:tcW w:w="0" w:type="auto"/>
            <w:vAlign w:val="center"/>
          </w:tcPr>
          <w:p w:rsidR="006C1A4C" w:rsidRDefault="00A81A43">
            <w:pPr>
              <w:pStyle w:val="TableBodyText"/>
            </w:pPr>
            <w:r>
              <w:t>0x0452</w:t>
            </w:r>
          </w:p>
        </w:tc>
        <w:tc>
          <w:tcPr>
            <w:tcW w:w="0" w:type="auto"/>
            <w:vAlign w:val="center"/>
          </w:tcPr>
          <w:p w:rsidR="006C1A4C" w:rsidRDefault="00A81A43">
            <w:pPr>
              <w:pStyle w:val="TableBodyText"/>
            </w:pPr>
            <w:r>
              <w:t>Private function for f10 key.</w:t>
            </w:r>
          </w:p>
        </w:tc>
      </w:tr>
      <w:tr w:rsidR="006C1A4C" w:rsidTr="006C1A4C">
        <w:tc>
          <w:tcPr>
            <w:tcW w:w="0" w:type="auto"/>
            <w:vAlign w:val="center"/>
          </w:tcPr>
          <w:p w:rsidR="006C1A4C" w:rsidRDefault="00A81A43">
            <w:pPr>
              <w:pStyle w:val="TableBodyText"/>
            </w:pPr>
            <w:bookmarkStart w:id="2174" w:name="PrivFunctionkey11"/>
            <w:r>
              <w:rPr>
                <w:b/>
              </w:rPr>
              <w:t>PrivFunctionkey11</w:t>
            </w:r>
            <w:bookmarkEnd w:id="2174"/>
          </w:p>
        </w:tc>
        <w:tc>
          <w:tcPr>
            <w:tcW w:w="0" w:type="auto"/>
            <w:vAlign w:val="center"/>
          </w:tcPr>
          <w:p w:rsidR="006C1A4C" w:rsidRDefault="00A81A43">
            <w:pPr>
              <w:pStyle w:val="TableBodyText"/>
            </w:pPr>
            <w:r>
              <w:t>0x0453</w:t>
            </w:r>
          </w:p>
        </w:tc>
        <w:tc>
          <w:tcPr>
            <w:tcW w:w="0" w:type="auto"/>
            <w:vAlign w:val="center"/>
          </w:tcPr>
          <w:p w:rsidR="006C1A4C" w:rsidRDefault="00A81A43">
            <w:pPr>
              <w:pStyle w:val="TableBodyText"/>
            </w:pPr>
            <w:r>
              <w:t>Private function for f11 key.</w:t>
            </w:r>
          </w:p>
        </w:tc>
      </w:tr>
      <w:tr w:rsidR="006C1A4C" w:rsidTr="006C1A4C">
        <w:tc>
          <w:tcPr>
            <w:tcW w:w="0" w:type="auto"/>
            <w:vAlign w:val="center"/>
          </w:tcPr>
          <w:p w:rsidR="006C1A4C" w:rsidRDefault="00A81A43">
            <w:pPr>
              <w:pStyle w:val="TableBodyText"/>
            </w:pPr>
            <w:bookmarkStart w:id="2175" w:name="PrivFunctionkey12"/>
            <w:r>
              <w:rPr>
                <w:b/>
              </w:rPr>
              <w:lastRenderedPageBreak/>
              <w:t>PrivFunctionkey12</w:t>
            </w:r>
            <w:bookmarkEnd w:id="2175"/>
          </w:p>
        </w:tc>
        <w:tc>
          <w:tcPr>
            <w:tcW w:w="0" w:type="auto"/>
            <w:vAlign w:val="center"/>
          </w:tcPr>
          <w:p w:rsidR="006C1A4C" w:rsidRDefault="00A81A43">
            <w:pPr>
              <w:pStyle w:val="TableBodyText"/>
            </w:pPr>
            <w:r>
              <w:t>0x0454</w:t>
            </w:r>
          </w:p>
        </w:tc>
        <w:tc>
          <w:tcPr>
            <w:tcW w:w="0" w:type="auto"/>
            <w:vAlign w:val="center"/>
          </w:tcPr>
          <w:p w:rsidR="006C1A4C" w:rsidRDefault="00A81A43">
            <w:pPr>
              <w:pStyle w:val="TableBodyText"/>
            </w:pPr>
            <w:r>
              <w:t>Private function for f12 key.</w:t>
            </w:r>
          </w:p>
        </w:tc>
      </w:tr>
      <w:tr w:rsidR="006C1A4C" w:rsidTr="006C1A4C">
        <w:tc>
          <w:tcPr>
            <w:tcW w:w="0" w:type="auto"/>
            <w:vAlign w:val="center"/>
          </w:tcPr>
          <w:p w:rsidR="006C1A4C" w:rsidRDefault="00A81A43">
            <w:pPr>
              <w:pStyle w:val="TableBodyText"/>
            </w:pPr>
            <w:bookmarkStart w:id="2176" w:name="FileSaveFrameAs"/>
            <w:r>
              <w:rPr>
                <w:b/>
              </w:rPr>
              <w:t>FileSaveFrameAs</w:t>
            </w:r>
            <w:bookmarkEnd w:id="2176"/>
          </w:p>
        </w:tc>
        <w:tc>
          <w:tcPr>
            <w:tcW w:w="0" w:type="auto"/>
            <w:vAlign w:val="center"/>
          </w:tcPr>
          <w:p w:rsidR="006C1A4C" w:rsidRDefault="00A81A43">
            <w:pPr>
              <w:pStyle w:val="TableBodyText"/>
            </w:pPr>
            <w:r>
              <w:t>0x0455</w:t>
            </w:r>
          </w:p>
        </w:tc>
        <w:tc>
          <w:tcPr>
            <w:tcW w:w="0" w:type="auto"/>
            <w:vAlign w:val="center"/>
          </w:tcPr>
          <w:p w:rsidR="006C1A4C" w:rsidRDefault="00A81A43">
            <w:pPr>
              <w:pStyle w:val="TableBodyText"/>
            </w:pPr>
            <w:r>
              <w:t>Saves a copy of the current frame document in a separate file.</w:t>
            </w:r>
          </w:p>
        </w:tc>
      </w:tr>
      <w:tr w:rsidR="006C1A4C" w:rsidTr="006C1A4C">
        <w:tc>
          <w:tcPr>
            <w:tcW w:w="0" w:type="auto"/>
            <w:vAlign w:val="center"/>
          </w:tcPr>
          <w:p w:rsidR="006C1A4C" w:rsidRDefault="00A81A43">
            <w:pPr>
              <w:pStyle w:val="TableBodyText"/>
            </w:pPr>
            <w:bookmarkStart w:id="2177" w:name="ShowScriptAnchor"/>
            <w:r>
              <w:rPr>
                <w:b/>
              </w:rPr>
              <w:t>ShowScriptAnchor</w:t>
            </w:r>
            <w:bookmarkEnd w:id="2177"/>
          </w:p>
        </w:tc>
        <w:tc>
          <w:tcPr>
            <w:tcW w:w="0" w:type="auto"/>
            <w:vAlign w:val="center"/>
          </w:tcPr>
          <w:p w:rsidR="006C1A4C" w:rsidRDefault="00A81A43">
            <w:pPr>
              <w:pStyle w:val="TableBodyText"/>
            </w:pPr>
            <w:r>
              <w:t>0x0456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78" w:name="FramesetTOC"/>
            <w:r>
              <w:rPr>
                <w:b/>
              </w:rPr>
              <w:t>FramesetTOC</w:t>
            </w:r>
            <w:bookmarkEnd w:id="2178"/>
          </w:p>
        </w:tc>
        <w:tc>
          <w:tcPr>
            <w:tcW w:w="0" w:type="auto"/>
            <w:vAlign w:val="center"/>
          </w:tcPr>
          <w:p w:rsidR="006C1A4C" w:rsidRDefault="00A81A43">
            <w:pPr>
              <w:pStyle w:val="TableBodyText"/>
            </w:pPr>
            <w:r>
              <w:t>0x0457</w:t>
            </w:r>
          </w:p>
        </w:tc>
        <w:tc>
          <w:tcPr>
            <w:tcW w:w="0" w:type="auto"/>
            <w:vAlign w:val="center"/>
          </w:tcPr>
          <w:p w:rsidR="006C1A4C" w:rsidRDefault="00A81A43">
            <w:pPr>
              <w:pStyle w:val="TableBodyText"/>
            </w:pPr>
            <w:r>
              <w:t xml:space="preserve">Create a frameset </w:t>
            </w:r>
            <w:r>
              <w:t>table of content.</w:t>
            </w:r>
          </w:p>
        </w:tc>
      </w:tr>
      <w:tr w:rsidR="006C1A4C" w:rsidTr="006C1A4C">
        <w:tc>
          <w:tcPr>
            <w:tcW w:w="0" w:type="auto"/>
            <w:vAlign w:val="center"/>
          </w:tcPr>
          <w:p w:rsidR="006C1A4C" w:rsidRDefault="00A81A43">
            <w:pPr>
              <w:pStyle w:val="TableBodyText"/>
            </w:pPr>
            <w:bookmarkStart w:id="2179" w:name="DiacriticColor"/>
            <w:r>
              <w:rPr>
                <w:b/>
              </w:rPr>
              <w:t>DiacriticColor</w:t>
            </w:r>
            <w:bookmarkEnd w:id="2179"/>
          </w:p>
        </w:tc>
        <w:tc>
          <w:tcPr>
            <w:tcW w:w="0" w:type="auto"/>
            <w:vAlign w:val="center"/>
          </w:tcPr>
          <w:p w:rsidR="006C1A4C" w:rsidRDefault="00A81A43">
            <w:pPr>
              <w:pStyle w:val="TableBodyText"/>
            </w:pPr>
            <w:r>
              <w:t>0x0458</w:t>
            </w:r>
          </w:p>
        </w:tc>
        <w:tc>
          <w:tcPr>
            <w:tcW w:w="0" w:type="auto"/>
            <w:vAlign w:val="center"/>
          </w:tcPr>
          <w:p w:rsidR="006C1A4C" w:rsidRDefault="00A81A43">
            <w:pPr>
              <w:pStyle w:val="TableBodyText"/>
            </w:pPr>
            <w:r>
              <w:t>Changes the color of the diacritics.</w:t>
            </w:r>
          </w:p>
        </w:tc>
      </w:tr>
      <w:tr w:rsidR="006C1A4C" w:rsidTr="006C1A4C">
        <w:tc>
          <w:tcPr>
            <w:tcW w:w="0" w:type="auto"/>
            <w:vAlign w:val="center"/>
          </w:tcPr>
          <w:p w:rsidR="006C1A4C" w:rsidRDefault="00A81A43">
            <w:pPr>
              <w:pStyle w:val="TableBodyText"/>
            </w:pPr>
            <w:bookmarkStart w:id="2180" w:name="FileNewWeb"/>
            <w:r>
              <w:rPr>
                <w:b/>
              </w:rPr>
              <w:t>FileNewWeb</w:t>
            </w:r>
            <w:bookmarkEnd w:id="2180"/>
          </w:p>
        </w:tc>
        <w:tc>
          <w:tcPr>
            <w:tcW w:w="0" w:type="auto"/>
            <w:vAlign w:val="center"/>
          </w:tcPr>
          <w:p w:rsidR="006C1A4C" w:rsidRDefault="00A81A43">
            <w:pPr>
              <w:pStyle w:val="TableBodyText"/>
            </w:pPr>
            <w:r>
              <w:t>0x0459</w:t>
            </w:r>
          </w:p>
        </w:tc>
        <w:tc>
          <w:tcPr>
            <w:tcW w:w="0" w:type="auto"/>
            <w:vAlign w:val="center"/>
          </w:tcPr>
          <w:p w:rsidR="006C1A4C" w:rsidRDefault="00A81A43">
            <w:pPr>
              <w:pStyle w:val="TableBodyText"/>
            </w:pPr>
            <w:r>
              <w:t>Creates a new document based on the Normal template.</w:t>
            </w:r>
          </w:p>
        </w:tc>
      </w:tr>
      <w:tr w:rsidR="006C1A4C" w:rsidTr="006C1A4C">
        <w:tc>
          <w:tcPr>
            <w:tcW w:w="0" w:type="auto"/>
            <w:vAlign w:val="center"/>
          </w:tcPr>
          <w:p w:rsidR="006C1A4C" w:rsidRDefault="00A81A43">
            <w:pPr>
              <w:pStyle w:val="TableBodyText"/>
            </w:pPr>
            <w:bookmarkStart w:id="2181" w:name="FormatThemeName"/>
            <w:r>
              <w:rPr>
                <w:b/>
              </w:rPr>
              <w:t>FormatThemeName</w:t>
            </w:r>
            <w:bookmarkEnd w:id="2181"/>
          </w:p>
        </w:tc>
        <w:tc>
          <w:tcPr>
            <w:tcW w:w="0" w:type="auto"/>
            <w:vAlign w:val="center"/>
          </w:tcPr>
          <w:p w:rsidR="006C1A4C" w:rsidRDefault="00A81A43">
            <w:pPr>
              <w:pStyle w:val="TableBodyText"/>
            </w:pPr>
            <w:r>
              <w:t>0x045A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82" w:name="FileNewPrint"/>
            <w:r>
              <w:rPr>
                <w:b/>
              </w:rPr>
              <w:t>FileNewPrint</w:t>
            </w:r>
            <w:bookmarkEnd w:id="2182"/>
          </w:p>
        </w:tc>
        <w:tc>
          <w:tcPr>
            <w:tcW w:w="0" w:type="auto"/>
            <w:vAlign w:val="center"/>
          </w:tcPr>
          <w:p w:rsidR="006C1A4C" w:rsidRDefault="00A81A43">
            <w:pPr>
              <w:pStyle w:val="TableBodyText"/>
            </w:pPr>
            <w:r>
              <w:t>0x045B</w:t>
            </w:r>
          </w:p>
        </w:tc>
        <w:tc>
          <w:tcPr>
            <w:tcW w:w="0" w:type="auto"/>
            <w:vAlign w:val="center"/>
          </w:tcPr>
          <w:p w:rsidR="006C1A4C" w:rsidRDefault="00A81A43">
            <w:pPr>
              <w:pStyle w:val="TableBodyText"/>
            </w:pPr>
            <w:r>
              <w:t>Creates a new document based on the Normal tem</w:t>
            </w:r>
            <w:r>
              <w:t>plate.</w:t>
            </w:r>
          </w:p>
        </w:tc>
      </w:tr>
      <w:tr w:rsidR="006C1A4C" w:rsidTr="006C1A4C">
        <w:tc>
          <w:tcPr>
            <w:tcW w:w="0" w:type="auto"/>
            <w:vAlign w:val="center"/>
          </w:tcPr>
          <w:p w:rsidR="006C1A4C" w:rsidRDefault="00A81A43">
            <w:pPr>
              <w:pStyle w:val="TableBodyText"/>
            </w:pPr>
            <w:bookmarkStart w:id="2183" w:name="FileNewDialog"/>
            <w:r>
              <w:rPr>
                <w:b/>
              </w:rPr>
              <w:t>FileNewDialog</w:t>
            </w:r>
            <w:bookmarkEnd w:id="2183"/>
          </w:p>
        </w:tc>
        <w:tc>
          <w:tcPr>
            <w:tcW w:w="0" w:type="auto"/>
            <w:vAlign w:val="center"/>
          </w:tcPr>
          <w:p w:rsidR="006C1A4C" w:rsidRDefault="00A81A43">
            <w:pPr>
              <w:pStyle w:val="TableBodyText"/>
            </w:pPr>
            <w:r>
              <w:t>0x045C</w:t>
            </w:r>
          </w:p>
        </w:tc>
        <w:tc>
          <w:tcPr>
            <w:tcW w:w="0" w:type="auto"/>
            <w:vAlign w:val="center"/>
          </w:tcPr>
          <w:p w:rsidR="006C1A4C" w:rsidRDefault="00A81A43">
            <w:pPr>
              <w:pStyle w:val="TableBodyText"/>
            </w:pPr>
            <w:r>
              <w:t>Creates a new document based on the Normal template.</w:t>
            </w:r>
          </w:p>
        </w:tc>
      </w:tr>
      <w:tr w:rsidR="006C1A4C" w:rsidTr="006C1A4C">
        <w:tc>
          <w:tcPr>
            <w:tcW w:w="0" w:type="auto"/>
            <w:vAlign w:val="center"/>
          </w:tcPr>
          <w:p w:rsidR="006C1A4C" w:rsidRDefault="00A81A43">
            <w:pPr>
              <w:pStyle w:val="TableBodyText"/>
            </w:pPr>
            <w:bookmarkStart w:id="2184" w:name="HTMLSourceRefresh"/>
            <w:r>
              <w:rPr>
                <w:b/>
              </w:rPr>
              <w:t>HTMLSourceRefresh</w:t>
            </w:r>
            <w:bookmarkEnd w:id="2184"/>
          </w:p>
        </w:tc>
        <w:tc>
          <w:tcPr>
            <w:tcW w:w="0" w:type="auto"/>
            <w:vAlign w:val="center"/>
          </w:tcPr>
          <w:p w:rsidR="006C1A4C" w:rsidRDefault="00A81A43">
            <w:pPr>
              <w:pStyle w:val="TableBodyText"/>
            </w:pPr>
            <w:r>
              <w:t>0x045E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85" w:name="ToggleWebDesign"/>
            <w:r>
              <w:rPr>
                <w:b/>
              </w:rPr>
              <w:t>ToggleWebDesign</w:t>
            </w:r>
            <w:bookmarkEnd w:id="2185"/>
          </w:p>
        </w:tc>
        <w:tc>
          <w:tcPr>
            <w:tcW w:w="0" w:type="auto"/>
            <w:vAlign w:val="center"/>
          </w:tcPr>
          <w:p w:rsidR="006C1A4C" w:rsidRDefault="00A81A43">
            <w:pPr>
              <w:pStyle w:val="TableBodyText"/>
            </w:pPr>
            <w:r>
              <w:t>0x045F</w:t>
            </w:r>
          </w:p>
        </w:tc>
        <w:tc>
          <w:tcPr>
            <w:tcW w:w="0" w:type="auto"/>
            <w:vAlign w:val="center"/>
          </w:tcPr>
          <w:p w:rsidR="006C1A4C" w:rsidRDefault="00A81A43">
            <w:pPr>
              <w:pStyle w:val="TableBodyText"/>
            </w:pPr>
            <w:r>
              <w:t>Toggles Web Design mode.</w:t>
            </w:r>
          </w:p>
        </w:tc>
      </w:tr>
      <w:tr w:rsidR="006C1A4C" w:rsidTr="006C1A4C">
        <w:tc>
          <w:tcPr>
            <w:tcW w:w="0" w:type="auto"/>
            <w:vAlign w:val="center"/>
          </w:tcPr>
          <w:p w:rsidR="006C1A4C" w:rsidRDefault="00A81A43">
            <w:pPr>
              <w:pStyle w:val="TableBodyText"/>
            </w:pPr>
            <w:bookmarkStart w:id="2186" w:name="HTMLSourceDoNotRefresh"/>
            <w:r>
              <w:rPr>
                <w:b/>
              </w:rPr>
              <w:t>HTMLSourceDoNotRefresh</w:t>
            </w:r>
            <w:bookmarkEnd w:id="2186"/>
          </w:p>
        </w:tc>
        <w:tc>
          <w:tcPr>
            <w:tcW w:w="0" w:type="auto"/>
            <w:vAlign w:val="center"/>
          </w:tcPr>
          <w:p w:rsidR="006C1A4C" w:rsidRDefault="00A81A43">
            <w:pPr>
              <w:pStyle w:val="TableBodyText"/>
            </w:pPr>
            <w:r>
              <w:t>0x0460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87" w:name="ShowConsistency"/>
            <w:r>
              <w:rPr>
                <w:b/>
              </w:rPr>
              <w:t>ShowConsistency</w:t>
            </w:r>
            <w:bookmarkEnd w:id="2187"/>
          </w:p>
        </w:tc>
        <w:tc>
          <w:tcPr>
            <w:tcW w:w="0" w:type="auto"/>
            <w:vAlign w:val="center"/>
          </w:tcPr>
          <w:p w:rsidR="006C1A4C" w:rsidRDefault="00A81A43">
            <w:pPr>
              <w:pStyle w:val="TableBodyText"/>
            </w:pPr>
            <w:r>
              <w:t>0x0461</w:t>
            </w:r>
          </w:p>
        </w:tc>
        <w:tc>
          <w:tcPr>
            <w:tcW w:w="0" w:type="auto"/>
            <w:vAlign w:val="center"/>
          </w:tcPr>
          <w:p w:rsidR="006C1A4C" w:rsidRDefault="00A81A43">
            <w:pPr>
              <w:pStyle w:val="TableBodyText"/>
            </w:pPr>
            <w:r>
              <w:t xml:space="preserve">Show next </w:t>
            </w:r>
            <w:r>
              <w:t>formatting inconsistency.</w:t>
            </w:r>
          </w:p>
        </w:tc>
      </w:tr>
      <w:tr w:rsidR="006C1A4C" w:rsidTr="006C1A4C">
        <w:tc>
          <w:tcPr>
            <w:tcW w:w="0" w:type="auto"/>
            <w:vAlign w:val="center"/>
          </w:tcPr>
          <w:p w:rsidR="006C1A4C" w:rsidRDefault="00A81A43">
            <w:pPr>
              <w:pStyle w:val="TableBodyText"/>
            </w:pPr>
            <w:bookmarkStart w:id="2188" w:name="InsertHTMLCheckBox"/>
            <w:r>
              <w:rPr>
                <w:b/>
              </w:rPr>
              <w:t>InsertHTMLCheckBox</w:t>
            </w:r>
            <w:bookmarkEnd w:id="2188"/>
          </w:p>
        </w:tc>
        <w:tc>
          <w:tcPr>
            <w:tcW w:w="0" w:type="auto"/>
            <w:vAlign w:val="center"/>
          </w:tcPr>
          <w:p w:rsidR="006C1A4C" w:rsidRDefault="00A81A43">
            <w:pPr>
              <w:pStyle w:val="TableBodyText"/>
            </w:pPr>
            <w:r>
              <w:t>0x0462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89" w:name="InsertHTMLOptionButton"/>
            <w:r>
              <w:rPr>
                <w:b/>
              </w:rPr>
              <w:t>InsertHTMLOptionButton</w:t>
            </w:r>
            <w:bookmarkEnd w:id="2189"/>
          </w:p>
        </w:tc>
        <w:tc>
          <w:tcPr>
            <w:tcW w:w="0" w:type="auto"/>
            <w:vAlign w:val="center"/>
          </w:tcPr>
          <w:p w:rsidR="006C1A4C" w:rsidRDefault="00A81A43">
            <w:pPr>
              <w:pStyle w:val="TableBodyText"/>
            </w:pPr>
            <w:r>
              <w:t>0x0463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0" w:name="InsertHTMLDropdownBox"/>
            <w:r>
              <w:rPr>
                <w:b/>
              </w:rPr>
              <w:t>InsertHTMLDropdownBox</w:t>
            </w:r>
            <w:bookmarkEnd w:id="2190"/>
          </w:p>
        </w:tc>
        <w:tc>
          <w:tcPr>
            <w:tcW w:w="0" w:type="auto"/>
            <w:vAlign w:val="center"/>
          </w:tcPr>
          <w:p w:rsidR="006C1A4C" w:rsidRDefault="00A81A43">
            <w:pPr>
              <w:pStyle w:val="TableBodyText"/>
            </w:pPr>
            <w:r>
              <w:t>0x0464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1" w:name="InsertHTMLListBox"/>
            <w:r>
              <w:rPr>
                <w:b/>
              </w:rPr>
              <w:t>InsertHTMLListBox</w:t>
            </w:r>
            <w:bookmarkEnd w:id="2191"/>
          </w:p>
        </w:tc>
        <w:tc>
          <w:tcPr>
            <w:tcW w:w="0" w:type="auto"/>
            <w:vAlign w:val="center"/>
          </w:tcPr>
          <w:p w:rsidR="006C1A4C" w:rsidRDefault="00A81A43">
            <w:pPr>
              <w:pStyle w:val="TableBodyText"/>
            </w:pPr>
            <w:r>
              <w:t>0x0465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2" w:name="InsertHTMLTextBox"/>
            <w:r>
              <w:rPr>
                <w:b/>
              </w:rPr>
              <w:t>InsertHTMLTextBox</w:t>
            </w:r>
            <w:bookmarkEnd w:id="2192"/>
          </w:p>
        </w:tc>
        <w:tc>
          <w:tcPr>
            <w:tcW w:w="0" w:type="auto"/>
            <w:vAlign w:val="center"/>
          </w:tcPr>
          <w:p w:rsidR="006C1A4C" w:rsidRDefault="00A81A43">
            <w:pPr>
              <w:pStyle w:val="TableBodyText"/>
            </w:pPr>
            <w:r>
              <w:t>0x0466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3" w:name="InsertHTMLTextArea"/>
            <w:r>
              <w:rPr>
                <w:b/>
              </w:rPr>
              <w:t>InsertHTMLTextArea</w:t>
            </w:r>
            <w:bookmarkEnd w:id="2193"/>
          </w:p>
        </w:tc>
        <w:tc>
          <w:tcPr>
            <w:tcW w:w="0" w:type="auto"/>
            <w:vAlign w:val="center"/>
          </w:tcPr>
          <w:p w:rsidR="006C1A4C" w:rsidRDefault="00A81A43">
            <w:pPr>
              <w:pStyle w:val="TableBodyText"/>
            </w:pPr>
            <w:r>
              <w:t>0x0467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4" w:name="InsertHTMLSubmit"/>
            <w:r>
              <w:rPr>
                <w:b/>
              </w:rPr>
              <w:t>InsertHTMLSubmit</w:t>
            </w:r>
            <w:bookmarkEnd w:id="2194"/>
          </w:p>
        </w:tc>
        <w:tc>
          <w:tcPr>
            <w:tcW w:w="0" w:type="auto"/>
            <w:vAlign w:val="center"/>
          </w:tcPr>
          <w:p w:rsidR="006C1A4C" w:rsidRDefault="00A81A43">
            <w:pPr>
              <w:pStyle w:val="TableBodyText"/>
            </w:pPr>
            <w:r>
              <w:t>0x0468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5" w:name="InsertHTMLImageSubmit"/>
            <w:r>
              <w:rPr>
                <w:b/>
              </w:rPr>
              <w:t>InsertHTMLImageSubmit</w:t>
            </w:r>
            <w:bookmarkEnd w:id="2195"/>
          </w:p>
        </w:tc>
        <w:tc>
          <w:tcPr>
            <w:tcW w:w="0" w:type="auto"/>
            <w:vAlign w:val="center"/>
          </w:tcPr>
          <w:p w:rsidR="006C1A4C" w:rsidRDefault="00A81A43">
            <w:pPr>
              <w:pStyle w:val="TableBodyText"/>
            </w:pPr>
            <w:r>
              <w:t>0x0469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6" w:name="InsertHTMLReset"/>
            <w:r>
              <w:rPr>
                <w:b/>
              </w:rPr>
              <w:t>InsertHTMLReset</w:t>
            </w:r>
            <w:bookmarkEnd w:id="2196"/>
          </w:p>
        </w:tc>
        <w:tc>
          <w:tcPr>
            <w:tcW w:w="0" w:type="auto"/>
            <w:vAlign w:val="center"/>
          </w:tcPr>
          <w:p w:rsidR="006C1A4C" w:rsidRDefault="00A81A43">
            <w:pPr>
              <w:pStyle w:val="TableBodyText"/>
            </w:pPr>
            <w:r>
              <w:t>0x046A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7" w:name="InsertHTMLHidden"/>
            <w:r>
              <w:rPr>
                <w:b/>
              </w:rPr>
              <w:t>InsertHTMLHidden</w:t>
            </w:r>
            <w:bookmarkEnd w:id="2197"/>
          </w:p>
        </w:tc>
        <w:tc>
          <w:tcPr>
            <w:tcW w:w="0" w:type="auto"/>
            <w:vAlign w:val="center"/>
          </w:tcPr>
          <w:p w:rsidR="006C1A4C" w:rsidRDefault="00A81A43">
            <w:pPr>
              <w:pStyle w:val="TableBodyText"/>
            </w:pPr>
            <w:r>
              <w:t>0x046B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8" w:name="InsertHTMLPassword"/>
            <w:r>
              <w:rPr>
                <w:b/>
              </w:rPr>
              <w:t>InsertHTMLPassword</w:t>
            </w:r>
            <w:bookmarkEnd w:id="2198"/>
          </w:p>
        </w:tc>
        <w:tc>
          <w:tcPr>
            <w:tcW w:w="0" w:type="auto"/>
            <w:vAlign w:val="center"/>
          </w:tcPr>
          <w:p w:rsidR="006C1A4C" w:rsidRDefault="00A81A43">
            <w:pPr>
              <w:pStyle w:val="TableBodyText"/>
            </w:pPr>
            <w:r>
              <w:t>0x046C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199" w:name="InsertHTMLMovie"/>
            <w:r>
              <w:rPr>
                <w:b/>
              </w:rPr>
              <w:t>InsertHTMLMovie</w:t>
            </w:r>
            <w:bookmarkEnd w:id="2199"/>
          </w:p>
        </w:tc>
        <w:tc>
          <w:tcPr>
            <w:tcW w:w="0" w:type="auto"/>
            <w:vAlign w:val="center"/>
          </w:tcPr>
          <w:p w:rsidR="006C1A4C" w:rsidRDefault="00A81A43">
            <w:pPr>
              <w:pStyle w:val="TableBodyText"/>
            </w:pPr>
            <w:r>
              <w:t>0x046D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00" w:name="InsertHTMLBGSound"/>
            <w:r>
              <w:rPr>
                <w:b/>
              </w:rPr>
              <w:t>InsertHTMLBGSound</w:t>
            </w:r>
            <w:bookmarkEnd w:id="2200"/>
          </w:p>
        </w:tc>
        <w:tc>
          <w:tcPr>
            <w:tcW w:w="0" w:type="auto"/>
            <w:vAlign w:val="center"/>
          </w:tcPr>
          <w:p w:rsidR="006C1A4C" w:rsidRDefault="00A81A43">
            <w:pPr>
              <w:pStyle w:val="TableBodyText"/>
            </w:pPr>
            <w:r>
              <w:t>0x046E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01" w:name="InsertHTMLMarquee"/>
            <w:r>
              <w:rPr>
                <w:b/>
              </w:rPr>
              <w:t>InsertHTMLMarquee</w:t>
            </w:r>
            <w:bookmarkEnd w:id="2201"/>
          </w:p>
        </w:tc>
        <w:tc>
          <w:tcPr>
            <w:tcW w:w="0" w:type="auto"/>
            <w:vAlign w:val="center"/>
          </w:tcPr>
          <w:p w:rsidR="006C1A4C" w:rsidRDefault="00A81A43">
            <w:pPr>
              <w:pStyle w:val="TableBodyText"/>
            </w:pPr>
            <w:r>
              <w:t>0x046F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02" w:name="OnlineMeeting"/>
            <w:r>
              <w:rPr>
                <w:b/>
              </w:rPr>
              <w:t>OnlineMeeting</w:t>
            </w:r>
            <w:bookmarkEnd w:id="2202"/>
          </w:p>
        </w:tc>
        <w:tc>
          <w:tcPr>
            <w:tcW w:w="0" w:type="auto"/>
            <w:vAlign w:val="center"/>
          </w:tcPr>
          <w:p w:rsidR="006C1A4C" w:rsidRDefault="00A81A43">
            <w:pPr>
              <w:pStyle w:val="TableBodyText"/>
            </w:pPr>
            <w:r>
              <w:t>0x0470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03" w:name="ShowAllFareast"/>
            <w:r>
              <w:rPr>
                <w:b/>
              </w:rPr>
              <w:t>ShowAllFareast</w:t>
            </w:r>
            <w:bookmarkEnd w:id="2203"/>
          </w:p>
        </w:tc>
        <w:tc>
          <w:tcPr>
            <w:tcW w:w="0" w:type="auto"/>
            <w:vAlign w:val="center"/>
          </w:tcPr>
          <w:p w:rsidR="006C1A4C" w:rsidRDefault="00A81A43">
            <w:pPr>
              <w:pStyle w:val="TableBodyText"/>
            </w:pPr>
            <w:r>
              <w:t>0x0471</w:t>
            </w:r>
          </w:p>
        </w:tc>
        <w:tc>
          <w:tcPr>
            <w:tcW w:w="0" w:type="auto"/>
            <w:vAlign w:val="center"/>
          </w:tcPr>
          <w:p w:rsidR="006C1A4C" w:rsidRDefault="00A81A43">
            <w:pPr>
              <w:pStyle w:val="TableBodyText"/>
            </w:pPr>
            <w:r>
              <w:t>Shows or hides all nonprinting characters.</w:t>
            </w:r>
          </w:p>
        </w:tc>
      </w:tr>
      <w:tr w:rsidR="006C1A4C" w:rsidTr="006C1A4C">
        <w:tc>
          <w:tcPr>
            <w:tcW w:w="0" w:type="auto"/>
            <w:vAlign w:val="center"/>
          </w:tcPr>
          <w:p w:rsidR="006C1A4C" w:rsidRDefault="00A81A43">
            <w:pPr>
              <w:pStyle w:val="TableBodyText"/>
            </w:pPr>
            <w:bookmarkStart w:id="2204" w:name="AutoFitContent"/>
            <w:r>
              <w:rPr>
                <w:b/>
              </w:rPr>
              <w:t>AutoFitContent</w:t>
            </w:r>
            <w:bookmarkEnd w:id="2204"/>
          </w:p>
        </w:tc>
        <w:tc>
          <w:tcPr>
            <w:tcW w:w="0" w:type="auto"/>
            <w:vAlign w:val="center"/>
          </w:tcPr>
          <w:p w:rsidR="006C1A4C" w:rsidRDefault="00A81A43">
            <w:pPr>
              <w:pStyle w:val="TableBodyText"/>
            </w:pPr>
            <w:r>
              <w:t>0x0475</w:t>
            </w:r>
          </w:p>
        </w:tc>
        <w:tc>
          <w:tcPr>
            <w:tcW w:w="0" w:type="auto"/>
            <w:vAlign w:val="center"/>
          </w:tcPr>
          <w:p w:rsidR="006C1A4C" w:rsidRDefault="00A81A43">
            <w:pPr>
              <w:pStyle w:val="TableBodyText"/>
            </w:pPr>
            <w:r>
              <w:t xml:space="preserve">Auto-Fit </w:t>
            </w:r>
            <w:r>
              <w:t>table to the contents.</w:t>
            </w:r>
          </w:p>
        </w:tc>
      </w:tr>
      <w:tr w:rsidR="006C1A4C" w:rsidTr="006C1A4C">
        <w:tc>
          <w:tcPr>
            <w:tcW w:w="0" w:type="auto"/>
            <w:vAlign w:val="center"/>
          </w:tcPr>
          <w:p w:rsidR="006C1A4C" w:rsidRDefault="00A81A43">
            <w:pPr>
              <w:pStyle w:val="TableBodyText"/>
            </w:pPr>
            <w:bookmarkStart w:id="2205" w:name="AutoFitWindow"/>
            <w:r>
              <w:rPr>
                <w:b/>
              </w:rPr>
              <w:lastRenderedPageBreak/>
              <w:t>AutoFitWindow</w:t>
            </w:r>
            <w:bookmarkEnd w:id="2205"/>
          </w:p>
        </w:tc>
        <w:tc>
          <w:tcPr>
            <w:tcW w:w="0" w:type="auto"/>
            <w:vAlign w:val="center"/>
          </w:tcPr>
          <w:p w:rsidR="006C1A4C" w:rsidRDefault="00A81A43">
            <w:pPr>
              <w:pStyle w:val="TableBodyText"/>
            </w:pPr>
            <w:r>
              <w:t>0x0476</w:t>
            </w:r>
          </w:p>
        </w:tc>
        <w:tc>
          <w:tcPr>
            <w:tcW w:w="0" w:type="auto"/>
            <w:vAlign w:val="center"/>
          </w:tcPr>
          <w:p w:rsidR="006C1A4C" w:rsidRDefault="00A81A43">
            <w:pPr>
              <w:pStyle w:val="TableBodyText"/>
            </w:pPr>
            <w:r>
              <w:t>Auto-Fit table to the window.</w:t>
            </w:r>
          </w:p>
        </w:tc>
      </w:tr>
      <w:tr w:rsidR="006C1A4C" w:rsidTr="006C1A4C">
        <w:tc>
          <w:tcPr>
            <w:tcW w:w="0" w:type="auto"/>
            <w:vAlign w:val="center"/>
          </w:tcPr>
          <w:p w:rsidR="006C1A4C" w:rsidRDefault="00A81A43">
            <w:pPr>
              <w:pStyle w:val="TableBodyText"/>
            </w:pPr>
            <w:bookmarkStart w:id="2206" w:name="AutoFitFixed"/>
            <w:r>
              <w:rPr>
                <w:b/>
              </w:rPr>
              <w:t>AutoFitFixed</w:t>
            </w:r>
            <w:bookmarkEnd w:id="2206"/>
          </w:p>
        </w:tc>
        <w:tc>
          <w:tcPr>
            <w:tcW w:w="0" w:type="auto"/>
            <w:vAlign w:val="center"/>
          </w:tcPr>
          <w:p w:rsidR="006C1A4C" w:rsidRDefault="00A81A43">
            <w:pPr>
              <w:pStyle w:val="TableBodyText"/>
            </w:pPr>
            <w:r>
              <w:t>0x0478</w:t>
            </w:r>
          </w:p>
        </w:tc>
        <w:tc>
          <w:tcPr>
            <w:tcW w:w="0" w:type="auto"/>
            <w:vAlign w:val="center"/>
          </w:tcPr>
          <w:p w:rsidR="006C1A4C" w:rsidRDefault="00A81A43">
            <w:pPr>
              <w:pStyle w:val="TableBodyText"/>
            </w:pPr>
            <w:r>
              <w:t>Set table size to a fixed width.</w:t>
            </w:r>
          </w:p>
        </w:tc>
      </w:tr>
      <w:tr w:rsidR="006C1A4C" w:rsidTr="006C1A4C">
        <w:tc>
          <w:tcPr>
            <w:tcW w:w="0" w:type="auto"/>
            <w:vAlign w:val="center"/>
          </w:tcPr>
          <w:p w:rsidR="006C1A4C" w:rsidRDefault="00A81A43">
            <w:pPr>
              <w:pStyle w:val="TableBodyText"/>
            </w:pPr>
            <w:bookmarkStart w:id="2207" w:name="TopRightAlign"/>
            <w:r>
              <w:rPr>
                <w:b/>
              </w:rPr>
              <w:t>TopRightAlign</w:t>
            </w:r>
            <w:bookmarkEnd w:id="2207"/>
          </w:p>
        </w:tc>
        <w:tc>
          <w:tcPr>
            <w:tcW w:w="0" w:type="auto"/>
            <w:vAlign w:val="center"/>
          </w:tcPr>
          <w:p w:rsidR="006C1A4C" w:rsidRDefault="00A81A43">
            <w:pPr>
              <w:pStyle w:val="TableBodyText"/>
            </w:pPr>
            <w:r>
              <w:t>0x0479</w:t>
            </w:r>
          </w:p>
        </w:tc>
        <w:tc>
          <w:tcPr>
            <w:tcW w:w="0" w:type="auto"/>
            <w:vAlign w:val="center"/>
          </w:tcPr>
          <w:p w:rsidR="006C1A4C" w:rsidRDefault="00A81A43">
            <w:pPr>
              <w:pStyle w:val="TableBodyText"/>
            </w:pPr>
            <w:r>
              <w:t>Aligns cell content to the top-logical right of cell.</w:t>
            </w:r>
          </w:p>
        </w:tc>
      </w:tr>
      <w:tr w:rsidR="006C1A4C" w:rsidTr="006C1A4C">
        <w:tc>
          <w:tcPr>
            <w:tcW w:w="0" w:type="auto"/>
            <w:vAlign w:val="center"/>
          </w:tcPr>
          <w:p w:rsidR="006C1A4C" w:rsidRDefault="00A81A43">
            <w:pPr>
              <w:pStyle w:val="TableBodyText"/>
            </w:pPr>
            <w:bookmarkStart w:id="2208" w:name="TopCenterAlign"/>
            <w:r>
              <w:rPr>
                <w:b/>
              </w:rPr>
              <w:t>TopCenterAlign</w:t>
            </w:r>
            <w:bookmarkEnd w:id="2208"/>
          </w:p>
        </w:tc>
        <w:tc>
          <w:tcPr>
            <w:tcW w:w="0" w:type="auto"/>
            <w:vAlign w:val="center"/>
          </w:tcPr>
          <w:p w:rsidR="006C1A4C" w:rsidRDefault="00A81A43">
            <w:pPr>
              <w:pStyle w:val="TableBodyText"/>
            </w:pPr>
            <w:r>
              <w:t>0x047A</w:t>
            </w:r>
          </w:p>
        </w:tc>
        <w:tc>
          <w:tcPr>
            <w:tcW w:w="0" w:type="auto"/>
            <w:vAlign w:val="center"/>
          </w:tcPr>
          <w:p w:rsidR="006C1A4C" w:rsidRDefault="00A81A43">
            <w:pPr>
              <w:pStyle w:val="TableBodyText"/>
            </w:pPr>
            <w:r>
              <w:t xml:space="preserve">Aligns cell content to the </w:t>
            </w:r>
            <w:r>
              <w:t>top-center of cell.</w:t>
            </w:r>
          </w:p>
        </w:tc>
      </w:tr>
      <w:tr w:rsidR="006C1A4C" w:rsidTr="006C1A4C">
        <w:tc>
          <w:tcPr>
            <w:tcW w:w="0" w:type="auto"/>
            <w:vAlign w:val="center"/>
          </w:tcPr>
          <w:p w:rsidR="006C1A4C" w:rsidRDefault="00A81A43">
            <w:pPr>
              <w:pStyle w:val="TableBodyText"/>
            </w:pPr>
            <w:bookmarkStart w:id="2209" w:name="TopLeftAlign"/>
            <w:r>
              <w:rPr>
                <w:b/>
              </w:rPr>
              <w:t>TopLeftAlign</w:t>
            </w:r>
            <w:bookmarkEnd w:id="2209"/>
          </w:p>
        </w:tc>
        <w:tc>
          <w:tcPr>
            <w:tcW w:w="0" w:type="auto"/>
            <w:vAlign w:val="center"/>
          </w:tcPr>
          <w:p w:rsidR="006C1A4C" w:rsidRDefault="00A81A43">
            <w:pPr>
              <w:pStyle w:val="TableBodyText"/>
            </w:pPr>
            <w:r>
              <w:t>0x047B</w:t>
            </w:r>
          </w:p>
        </w:tc>
        <w:tc>
          <w:tcPr>
            <w:tcW w:w="0" w:type="auto"/>
            <w:vAlign w:val="center"/>
          </w:tcPr>
          <w:p w:rsidR="006C1A4C" w:rsidRDefault="00A81A43">
            <w:pPr>
              <w:pStyle w:val="TableBodyText"/>
            </w:pPr>
            <w:r>
              <w:t>Aligns cell content to the top-logical left of cell.</w:t>
            </w:r>
          </w:p>
        </w:tc>
      </w:tr>
      <w:tr w:rsidR="006C1A4C" w:rsidTr="006C1A4C">
        <w:tc>
          <w:tcPr>
            <w:tcW w:w="0" w:type="auto"/>
            <w:vAlign w:val="center"/>
          </w:tcPr>
          <w:p w:rsidR="006C1A4C" w:rsidRDefault="00A81A43">
            <w:pPr>
              <w:pStyle w:val="TableBodyText"/>
            </w:pPr>
            <w:bookmarkStart w:id="2210" w:name="MiddleRightAlign"/>
            <w:r>
              <w:rPr>
                <w:b/>
              </w:rPr>
              <w:t>MiddleRightAlign</w:t>
            </w:r>
            <w:bookmarkEnd w:id="2210"/>
          </w:p>
        </w:tc>
        <w:tc>
          <w:tcPr>
            <w:tcW w:w="0" w:type="auto"/>
            <w:vAlign w:val="center"/>
          </w:tcPr>
          <w:p w:rsidR="006C1A4C" w:rsidRDefault="00A81A43">
            <w:pPr>
              <w:pStyle w:val="TableBodyText"/>
            </w:pPr>
            <w:r>
              <w:t>0x047C</w:t>
            </w:r>
          </w:p>
        </w:tc>
        <w:tc>
          <w:tcPr>
            <w:tcW w:w="0" w:type="auto"/>
            <w:vAlign w:val="center"/>
          </w:tcPr>
          <w:p w:rsidR="006C1A4C" w:rsidRDefault="00A81A43">
            <w:pPr>
              <w:pStyle w:val="TableBodyText"/>
            </w:pPr>
            <w:r>
              <w:t>Aligns cell content to the middle-logical right of cell.</w:t>
            </w:r>
          </w:p>
        </w:tc>
      </w:tr>
      <w:tr w:rsidR="006C1A4C" w:rsidTr="006C1A4C">
        <w:tc>
          <w:tcPr>
            <w:tcW w:w="0" w:type="auto"/>
            <w:vAlign w:val="center"/>
          </w:tcPr>
          <w:p w:rsidR="006C1A4C" w:rsidRDefault="00A81A43">
            <w:pPr>
              <w:pStyle w:val="TableBodyText"/>
            </w:pPr>
            <w:bookmarkStart w:id="2211" w:name="MiddleCenterAlign"/>
            <w:r>
              <w:rPr>
                <w:b/>
              </w:rPr>
              <w:t>MiddleCenterAlign</w:t>
            </w:r>
            <w:bookmarkEnd w:id="2211"/>
          </w:p>
        </w:tc>
        <w:tc>
          <w:tcPr>
            <w:tcW w:w="0" w:type="auto"/>
            <w:vAlign w:val="center"/>
          </w:tcPr>
          <w:p w:rsidR="006C1A4C" w:rsidRDefault="00A81A43">
            <w:pPr>
              <w:pStyle w:val="TableBodyText"/>
            </w:pPr>
            <w:r>
              <w:t>0x047D</w:t>
            </w:r>
          </w:p>
        </w:tc>
        <w:tc>
          <w:tcPr>
            <w:tcW w:w="0" w:type="auto"/>
            <w:vAlign w:val="center"/>
          </w:tcPr>
          <w:p w:rsidR="006C1A4C" w:rsidRDefault="00A81A43">
            <w:pPr>
              <w:pStyle w:val="TableBodyText"/>
            </w:pPr>
            <w:r>
              <w:t>Aligns cell content to the middle-center of cell.</w:t>
            </w:r>
          </w:p>
        </w:tc>
      </w:tr>
      <w:tr w:rsidR="006C1A4C" w:rsidTr="006C1A4C">
        <w:tc>
          <w:tcPr>
            <w:tcW w:w="0" w:type="auto"/>
            <w:vAlign w:val="center"/>
          </w:tcPr>
          <w:p w:rsidR="006C1A4C" w:rsidRDefault="00A81A43">
            <w:pPr>
              <w:pStyle w:val="TableBodyText"/>
            </w:pPr>
            <w:bookmarkStart w:id="2212" w:name="MiddleLeftAlign"/>
            <w:r>
              <w:rPr>
                <w:b/>
              </w:rPr>
              <w:t>Mid</w:t>
            </w:r>
            <w:r>
              <w:rPr>
                <w:b/>
              </w:rPr>
              <w:t>dleLeftAlign</w:t>
            </w:r>
            <w:bookmarkEnd w:id="2212"/>
          </w:p>
        </w:tc>
        <w:tc>
          <w:tcPr>
            <w:tcW w:w="0" w:type="auto"/>
            <w:vAlign w:val="center"/>
          </w:tcPr>
          <w:p w:rsidR="006C1A4C" w:rsidRDefault="00A81A43">
            <w:pPr>
              <w:pStyle w:val="TableBodyText"/>
            </w:pPr>
            <w:r>
              <w:t>0x047E</w:t>
            </w:r>
          </w:p>
        </w:tc>
        <w:tc>
          <w:tcPr>
            <w:tcW w:w="0" w:type="auto"/>
            <w:vAlign w:val="center"/>
          </w:tcPr>
          <w:p w:rsidR="006C1A4C" w:rsidRDefault="00A81A43">
            <w:pPr>
              <w:pStyle w:val="TableBodyText"/>
            </w:pPr>
            <w:r>
              <w:t>Aligns cell content to the middle-logical left of cell.</w:t>
            </w:r>
          </w:p>
        </w:tc>
      </w:tr>
      <w:tr w:rsidR="006C1A4C" w:rsidTr="006C1A4C">
        <w:tc>
          <w:tcPr>
            <w:tcW w:w="0" w:type="auto"/>
            <w:vAlign w:val="center"/>
          </w:tcPr>
          <w:p w:rsidR="006C1A4C" w:rsidRDefault="00A81A43">
            <w:pPr>
              <w:pStyle w:val="TableBodyText"/>
            </w:pPr>
            <w:bookmarkStart w:id="2213" w:name="BottomRightAlign"/>
            <w:r>
              <w:rPr>
                <w:b/>
              </w:rPr>
              <w:t>BottomRightAlign</w:t>
            </w:r>
            <w:bookmarkEnd w:id="2213"/>
          </w:p>
        </w:tc>
        <w:tc>
          <w:tcPr>
            <w:tcW w:w="0" w:type="auto"/>
            <w:vAlign w:val="center"/>
          </w:tcPr>
          <w:p w:rsidR="006C1A4C" w:rsidRDefault="00A81A43">
            <w:pPr>
              <w:pStyle w:val="TableBodyText"/>
            </w:pPr>
            <w:r>
              <w:t>0x047F</w:t>
            </w:r>
          </w:p>
        </w:tc>
        <w:tc>
          <w:tcPr>
            <w:tcW w:w="0" w:type="auto"/>
            <w:vAlign w:val="center"/>
          </w:tcPr>
          <w:p w:rsidR="006C1A4C" w:rsidRDefault="00A81A43">
            <w:pPr>
              <w:pStyle w:val="TableBodyText"/>
            </w:pPr>
            <w:r>
              <w:t>Aligns cell content to the bottom-logical right of cell.</w:t>
            </w:r>
          </w:p>
        </w:tc>
      </w:tr>
      <w:tr w:rsidR="006C1A4C" w:rsidTr="006C1A4C">
        <w:tc>
          <w:tcPr>
            <w:tcW w:w="0" w:type="auto"/>
            <w:vAlign w:val="center"/>
          </w:tcPr>
          <w:p w:rsidR="006C1A4C" w:rsidRDefault="00A81A43">
            <w:pPr>
              <w:pStyle w:val="TableBodyText"/>
            </w:pPr>
            <w:bookmarkStart w:id="2214" w:name="BottomCenterAlign"/>
            <w:r>
              <w:rPr>
                <w:b/>
              </w:rPr>
              <w:t>BottomCenterAlign</w:t>
            </w:r>
            <w:bookmarkEnd w:id="2214"/>
          </w:p>
        </w:tc>
        <w:tc>
          <w:tcPr>
            <w:tcW w:w="0" w:type="auto"/>
            <w:vAlign w:val="center"/>
          </w:tcPr>
          <w:p w:rsidR="006C1A4C" w:rsidRDefault="00A81A43">
            <w:pPr>
              <w:pStyle w:val="TableBodyText"/>
            </w:pPr>
            <w:r>
              <w:t>0x0480</w:t>
            </w:r>
          </w:p>
        </w:tc>
        <w:tc>
          <w:tcPr>
            <w:tcW w:w="0" w:type="auto"/>
            <w:vAlign w:val="center"/>
          </w:tcPr>
          <w:p w:rsidR="006C1A4C" w:rsidRDefault="00A81A43">
            <w:pPr>
              <w:pStyle w:val="TableBodyText"/>
            </w:pPr>
            <w:r>
              <w:t>Aligns cell content to the bottom-center of cell.</w:t>
            </w:r>
          </w:p>
        </w:tc>
      </w:tr>
      <w:tr w:rsidR="006C1A4C" w:rsidTr="006C1A4C">
        <w:tc>
          <w:tcPr>
            <w:tcW w:w="0" w:type="auto"/>
            <w:vAlign w:val="center"/>
          </w:tcPr>
          <w:p w:rsidR="006C1A4C" w:rsidRDefault="00A81A43">
            <w:pPr>
              <w:pStyle w:val="TableBodyText"/>
            </w:pPr>
            <w:bookmarkStart w:id="2215" w:name="BottomLeftAlign"/>
            <w:r>
              <w:rPr>
                <w:b/>
              </w:rPr>
              <w:t>BottomLeftAlign</w:t>
            </w:r>
            <w:bookmarkEnd w:id="2215"/>
          </w:p>
        </w:tc>
        <w:tc>
          <w:tcPr>
            <w:tcW w:w="0" w:type="auto"/>
            <w:vAlign w:val="center"/>
          </w:tcPr>
          <w:p w:rsidR="006C1A4C" w:rsidRDefault="00A81A43">
            <w:pPr>
              <w:pStyle w:val="TableBodyText"/>
            </w:pPr>
            <w:r>
              <w:t>0x0481</w:t>
            </w:r>
          </w:p>
        </w:tc>
        <w:tc>
          <w:tcPr>
            <w:tcW w:w="0" w:type="auto"/>
            <w:vAlign w:val="center"/>
          </w:tcPr>
          <w:p w:rsidR="006C1A4C" w:rsidRDefault="00A81A43">
            <w:pPr>
              <w:pStyle w:val="TableBodyText"/>
            </w:pPr>
            <w:r>
              <w:t>Aligns cell content to the bottom-logical left of cell.</w:t>
            </w:r>
          </w:p>
        </w:tc>
      </w:tr>
      <w:tr w:rsidR="006C1A4C" w:rsidTr="006C1A4C">
        <w:tc>
          <w:tcPr>
            <w:tcW w:w="0" w:type="auto"/>
            <w:vAlign w:val="center"/>
          </w:tcPr>
          <w:p w:rsidR="006C1A4C" w:rsidRDefault="00A81A43">
            <w:pPr>
              <w:pStyle w:val="TableBodyText"/>
            </w:pPr>
            <w:bookmarkStart w:id="2216" w:name="ViewHTMLSource"/>
            <w:r>
              <w:rPr>
                <w:b/>
              </w:rPr>
              <w:t>ViewHTMLSource</w:t>
            </w:r>
            <w:bookmarkEnd w:id="2216"/>
          </w:p>
        </w:tc>
        <w:tc>
          <w:tcPr>
            <w:tcW w:w="0" w:type="auto"/>
            <w:vAlign w:val="center"/>
          </w:tcPr>
          <w:p w:rsidR="006C1A4C" w:rsidRDefault="00A81A43">
            <w:pPr>
              <w:pStyle w:val="TableBodyText"/>
            </w:pPr>
            <w:r>
              <w:t>0x0482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17" w:name="ToolsTCSCTranslation"/>
            <w:r>
              <w:rPr>
                <w:b/>
              </w:rPr>
              <w:t>ToolsTCSCTranslation</w:t>
            </w:r>
            <w:bookmarkEnd w:id="2217"/>
          </w:p>
        </w:tc>
        <w:tc>
          <w:tcPr>
            <w:tcW w:w="0" w:type="auto"/>
            <w:vAlign w:val="center"/>
          </w:tcPr>
          <w:p w:rsidR="006C1A4C" w:rsidRDefault="00A81A43">
            <w:pPr>
              <w:pStyle w:val="TableBodyText"/>
            </w:pPr>
            <w:r>
              <w:t>0x0484</w:t>
            </w:r>
          </w:p>
        </w:tc>
        <w:tc>
          <w:tcPr>
            <w:tcW w:w="0" w:type="auto"/>
            <w:vAlign w:val="center"/>
          </w:tcPr>
          <w:p w:rsidR="006C1A4C" w:rsidRDefault="00A81A43">
            <w:pPr>
              <w:pStyle w:val="TableBodyText"/>
            </w:pPr>
            <w:r>
              <w:t>Translates from Traditional Chinese to Simplified Chinese or vice-versa depending on the choice of the user.</w:t>
            </w:r>
          </w:p>
        </w:tc>
      </w:tr>
      <w:tr w:rsidR="006C1A4C" w:rsidTr="006C1A4C">
        <w:tc>
          <w:tcPr>
            <w:tcW w:w="0" w:type="auto"/>
            <w:vAlign w:val="center"/>
          </w:tcPr>
          <w:p w:rsidR="006C1A4C" w:rsidRDefault="00A81A43">
            <w:pPr>
              <w:pStyle w:val="TableBodyText"/>
            </w:pPr>
            <w:bookmarkStart w:id="2218" w:name="TableWizard"/>
            <w:r>
              <w:rPr>
                <w:b/>
              </w:rPr>
              <w:t>TableWizard</w:t>
            </w:r>
            <w:bookmarkEnd w:id="2218"/>
          </w:p>
        </w:tc>
        <w:tc>
          <w:tcPr>
            <w:tcW w:w="0" w:type="auto"/>
            <w:vAlign w:val="center"/>
          </w:tcPr>
          <w:p w:rsidR="006C1A4C" w:rsidRDefault="00A81A43">
            <w:pPr>
              <w:pStyle w:val="TableBodyText"/>
            </w:pPr>
            <w:r>
              <w:t>0x04</w:t>
            </w:r>
            <w:r>
              <w:t>85</w:t>
            </w:r>
          </w:p>
        </w:tc>
        <w:tc>
          <w:tcPr>
            <w:tcW w:w="0" w:type="auto"/>
            <w:vAlign w:val="center"/>
          </w:tcPr>
          <w:p w:rsidR="006C1A4C" w:rsidRDefault="00A81A43">
            <w:pPr>
              <w:pStyle w:val="TableBodyText"/>
            </w:pPr>
            <w:r>
              <w:t>Invokes the Table Wizard add-in (Korean and Chinese).</w:t>
            </w:r>
          </w:p>
        </w:tc>
      </w:tr>
      <w:tr w:rsidR="006C1A4C" w:rsidTr="006C1A4C">
        <w:tc>
          <w:tcPr>
            <w:tcW w:w="0" w:type="auto"/>
            <w:vAlign w:val="center"/>
          </w:tcPr>
          <w:p w:rsidR="006C1A4C" w:rsidRDefault="00A81A43">
            <w:pPr>
              <w:pStyle w:val="TableBodyText"/>
            </w:pPr>
            <w:bookmarkStart w:id="2219" w:name="HanjaDictionary"/>
            <w:r>
              <w:rPr>
                <w:b/>
              </w:rPr>
              <w:t>HanjaDictionary</w:t>
            </w:r>
            <w:bookmarkEnd w:id="2219"/>
          </w:p>
        </w:tc>
        <w:tc>
          <w:tcPr>
            <w:tcW w:w="0" w:type="auto"/>
            <w:vAlign w:val="center"/>
          </w:tcPr>
          <w:p w:rsidR="006C1A4C" w:rsidRDefault="00A81A43">
            <w:pPr>
              <w:pStyle w:val="TableBodyText"/>
            </w:pPr>
            <w:r>
              <w:t>0x0486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20" w:name="FormatHorizontalInVertical"/>
            <w:r>
              <w:rPr>
                <w:b/>
              </w:rPr>
              <w:t>FormatHorizontalInVertical</w:t>
            </w:r>
            <w:bookmarkEnd w:id="2220"/>
          </w:p>
        </w:tc>
        <w:tc>
          <w:tcPr>
            <w:tcW w:w="0" w:type="auto"/>
            <w:vAlign w:val="center"/>
          </w:tcPr>
          <w:p w:rsidR="006C1A4C" w:rsidRDefault="00A81A43">
            <w:pPr>
              <w:pStyle w:val="TableBodyText"/>
            </w:pPr>
            <w:r>
              <w:t>0x0488</w:t>
            </w:r>
          </w:p>
        </w:tc>
        <w:tc>
          <w:tcPr>
            <w:tcW w:w="0" w:type="auto"/>
            <w:vAlign w:val="center"/>
          </w:tcPr>
          <w:p w:rsidR="006C1A4C" w:rsidRDefault="00A81A43">
            <w:pPr>
              <w:pStyle w:val="TableBodyText"/>
            </w:pPr>
            <w:r>
              <w:t>Apply Horizontal in Vertical property.</w:t>
            </w:r>
          </w:p>
        </w:tc>
      </w:tr>
      <w:tr w:rsidR="006C1A4C" w:rsidTr="006C1A4C">
        <w:tc>
          <w:tcPr>
            <w:tcW w:w="0" w:type="auto"/>
            <w:vAlign w:val="center"/>
          </w:tcPr>
          <w:p w:rsidR="006C1A4C" w:rsidRDefault="00A81A43">
            <w:pPr>
              <w:pStyle w:val="TableBodyText"/>
            </w:pPr>
            <w:bookmarkStart w:id="2221" w:name="FormatTwoLinesInOne"/>
            <w:r>
              <w:rPr>
                <w:b/>
              </w:rPr>
              <w:t>FormatTwoLinesInOne</w:t>
            </w:r>
            <w:bookmarkEnd w:id="2221"/>
          </w:p>
        </w:tc>
        <w:tc>
          <w:tcPr>
            <w:tcW w:w="0" w:type="auto"/>
            <w:vAlign w:val="center"/>
          </w:tcPr>
          <w:p w:rsidR="006C1A4C" w:rsidRDefault="00A81A43">
            <w:pPr>
              <w:pStyle w:val="TableBodyText"/>
            </w:pPr>
            <w:r>
              <w:t>0x0489</w:t>
            </w:r>
          </w:p>
        </w:tc>
        <w:tc>
          <w:tcPr>
            <w:tcW w:w="0" w:type="auto"/>
            <w:vAlign w:val="center"/>
          </w:tcPr>
          <w:p w:rsidR="006C1A4C" w:rsidRDefault="00A81A43">
            <w:pPr>
              <w:pStyle w:val="TableBodyText"/>
            </w:pPr>
            <w:r>
              <w:t>Apply Two Lines in One property.</w:t>
            </w:r>
          </w:p>
        </w:tc>
      </w:tr>
      <w:tr w:rsidR="006C1A4C" w:rsidTr="006C1A4C">
        <w:tc>
          <w:tcPr>
            <w:tcW w:w="0" w:type="auto"/>
            <w:vAlign w:val="center"/>
          </w:tcPr>
          <w:p w:rsidR="006C1A4C" w:rsidRDefault="00A81A43">
            <w:pPr>
              <w:pStyle w:val="TableBodyText"/>
            </w:pPr>
            <w:bookmarkStart w:id="2222" w:name="FormatEncloseCharacters"/>
            <w:r>
              <w:rPr>
                <w:b/>
              </w:rPr>
              <w:t>FormatEncloseCharacters</w:t>
            </w:r>
            <w:bookmarkEnd w:id="2222"/>
          </w:p>
        </w:tc>
        <w:tc>
          <w:tcPr>
            <w:tcW w:w="0" w:type="auto"/>
            <w:vAlign w:val="center"/>
          </w:tcPr>
          <w:p w:rsidR="006C1A4C" w:rsidRDefault="00A81A43">
            <w:pPr>
              <w:pStyle w:val="TableBodyText"/>
            </w:pPr>
            <w:r>
              <w:t>0x048A</w:t>
            </w:r>
          </w:p>
        </w:tc>
        <w:tc>
          <w:tcPr>
            <w:tcW w:w="0" w:type="auto"/>
            <w:vAlign w:val="center"/>
          </w:tcPr>
          <w:p w:rsidR="006C1A4C" w:rsidRDefault="00A81A43">
            <w:pPr>
              <w:pStyle w:val="TableBodyText"/>
            </w:pPr>
            <w:r>
              <w:t>Inserts an enclosed character.</w:t>
            </w:r>
          </w:p>
        </w:tc>
      </w:tr>
      <w:tr w:rsidR="006C1A4C" w:rsidTr="006C1A4C">
        <w:tc>
          <w:tcPr>
            <w:tcW w:w="0" w:type="auto"/>
            <w:vAlign w:val="center"/>
          </w:tcPr>
          <w:p w:rsidR="006C1A4C" w:rsidRDefault="00A81A43">
            <w:pPr>
              <w:pStyle w:val="TableBodyText"/>
            </w:pPr>
            <w:bookmarkStart w:id="2223" w:name="UnderlineStyle"/>
            <w:r>
              <w:rPr>
                <w:b/>
              </w:rPr>
              <w:t>UnderlineStyle</w:t>
            </w:r>
            <w:bookmarkEnd w:id="2223"/>
          </w:p>
        </w:tc>
        <w:tc>
          <w:tcPr>
            <w:tcW w:w="0" w:type="auto"/>
            <w:vAlign w:val="center"/>
          </w:tcPr>
          <w:p w:rsidR="006C1A4C" w:rsidRDefault="00A81A43">
            <w:pPr>
              <w:pStyle w:val="TableBodyText"/>
            </w:pPr>
            <w:r>
              <w:t>0x048B</w:t>
            </w:r>
          </w:p>
        </w:tc>
        <w:tc>
          <w:tcPr>
            <w:tcW w:w="0" w:type="auto"/>
            <w:vAlign w:val="center"/>
          </w:tcPr>
          <w:p w:rsidR="006C1A4C" w:rsidRDefault="00A81A43">
            <w:pPr>
              <w:pStyle w:val="TableBodyText"/>
            </w:pPr>
            <w:r>
              <w:t>Formats the selection with a continuous underline.</w:t>
            </w:r>
          </w:p>
        </w:tc>
      </w:tr>
      <w:tr w:rsidR="006C1A4C" w:rsidTr="006C1A4C">
        <w:tc>
          <w:tcPr>
            <w:tcW w:w="0" w:type="auto"/>
            <w:vAlign w:val="center"/>
          </w:tcPr>
          <w:p w:rsidR="006C1A4C" w:rsidRDefault="00A81A43">
            <w:pPr>
              <w:pStyle w:val="TableBodyText"/>
            </w:pPr>
            <w:bookmarkStart w:id="2224" w:name="FileSaveAsWebPage"/>
            <w:r>
              <w:rPr>
                <w:b/>
              </w:rPr>
              <w:t>FileSaveAsWebPage</w:t>
            </w:r>
            <w:bookmarkEnd w:id="2224"/>
          </w:p>
        </w:tc>
        <w:tc>
          <w:tcPr>
            <w:tcW w:w="0" w:type="auto"/>
            <w:vAlign w:val="center"/>
          </w:tcPr>
          <w:p w:rsidR="006C1A4C" w:rsidRDefault="00A81A43">
            <w:pPr>
              <w:pStyle w:val="TableBodyText"/>
            </w:pPr>
            <w:r>
              <w:t>0x048C</w:t>
            </w:r>
          </w:p>
        </w:tc>
        <w:tc>
          <w:tcPr>
            <w:tcW w:w="0" w:type="auto"/>
            <w:vAlign w:val="center"/>
          </w:tcPr>
          <w:p w:rsidR="006C1A4C" w:rsidRDefault="00A81A43">
            <w:pPr>
              <w:pStyle w:val="TableBodyText"/>
            </w:pPr>
            <w:r>
              <w:t>Saves a copy of the document in a separate file.</w:t>
            </w:r>
          </w:p>
        </w:tc>
      </w:tr>
      <w:tr w:rsidR="006C1A4C" w:rsidTr="006C1A4C">
        <w:tc>
          <w:tcPr>
            <w:tcW w:w="0" w:type="auto"/>
            <w:vAlign w:val="center"/>
          </w:tcPr>
          <w:p w:rsidR="006C1A4C" w:rsidRDefault="00A81A43">
            <w:pPr>
              <w:pStyle w:val="TableBodyText"/>
            </w:pPr>
            <w:bookmarkStart w:id="2225" w:name="DrawingGrid"/>
            <w:r>
              <w:rPr>
                <w:b/>
              </w:rPr>
              <w:t>DrawingGrid</w:t>
            </w:r>
            <w:bookmarkEnd w:id="2225"/>
          </w:p>
        </w:tc>
        <w:tc>
          <w:tcPr>
            <w:tcW w:w="0" w:type="auto"/>
            <w:vAlign w:val="center"/>
          </w:tcPr>
          <w:p w:rsidR="006C1A4C" w:rsidRDefault="00A81A43">
            <w:pPr>
              <w:pStyle w:val="TableBodyText"/>
            </w:pPr>
            <w:r>
              <w:t>0x0490</w:t>
            </w:r>
          </w:p>
        </w:tc>
        <w:tc>
          <w:tcPr>
            <w:tcW w:w="0" w:type="auto"/>
            <w:vAlign w:val="center"/>
          </w:tcPr>
          <w:p w:rsidR="006C1A4C" w:rsidRDefault="00A81A43">
            <w:pPr>
              <w:pStyle w:val="TableBodyText"/>
            </w:pPr>
            <w:r>
              <w:t>Tunnel to SnapToGrid dialog.</w:t>
            </w:r>
          </w:p>
        </w:tc>
      </w:tr>
      <w:tr w:rsidR="006C1A4C" w:rsidTr="006C1A4C">
        <w:tc>
          <w:tcPr>
            <w:tcW w:w="0" w:type="auto"/>
            <w:vAlign w:val="center"/>
          </w:tcPr>
          <w:p w:rsidR="006C1A4C" w:rsidRDefault="00A81A43">
            <w:pPr>
              <w:pStyle w:val="TableBodyText"/>
            </w:pPr>
            <w:bookmarkStart w:id="2226" w:name="ToolsTCSCTranslate"/>
            <w:r>
              <w:rPr>
                <w:b/>
              </w:rPr>
              <w:t>ToolsTCSCTranslate</w:t>
            </w:r>
            <w:bookmarkEnd w:id="2226"/>
          </w:p>
        </w:tc>
        <w:tc>
          <w:tcPr>
            <w:tcW w:w="0" w:type="auto"/>
            <w:vAlign w:val="center"/>
          </w:tcPr>
          <w:p w:rsidR="006C1A4C" w:rsidRDefault="00A81A43">
            <w:pPr>
              <w:pStyle w:val="TableBodyText"/>
            </w:pPr>
            <w:r>
              <w:t>0x0491</w:t>
            </w:r>
          </w:p>
        </w:tc>
        <w:tc>
          <w:tcPr>
            <w:tcW w:w="0" w:type="auto"/>
            <w:vAlign w:val="center"/>
          </w:tcPr>
          <w:p w:rsidR="006C1A4C" w:rsidRDefault="00A81A43">
            <w:pPr>
              <w:pStyle w:val="TableBodyText"/>
            </w:pPr>
            <w:r>
              <w:t>Translates from Traditional Chinese to Simplified Chinese.</w:t>
            </w:r>
          </w:p>
        </w:tc>
      </w:tr>
      <w:tr w:rsidR="006C1A4C" w:rsidTr="006C1A4C">
        <w:tc>
          <w:tcPr>
            <w:tcW w:w="0" w:type="auto"/>
            <w:vAlign w:val="center"/>
          </w:tcPr>
          <w:p w:rsidR="006C1A4C" w:rsidRDefault="00A81A43">
            <w:pPr>
              <w:pStyle w:val="TableBodyText"/>
            </w:pPr>
            <w:bookmarkStart w:id="2227" w:name="ToolsSCTCTranslate"/>
            <w:r>
              <w:rPr>
                <w:b/>
              </w:rPr>
              <w:t>ToolsSCTCTranslate</w:t>
            </w:r>
            <w:bookmarkEnd w:id="2227"/>
          </w:p>
        </w:tc>
        <w:tc>
          <w:tcPr>
            <w:tcW w:w="0" w:type="auto"/>
            <w:vAlign w:val="center"/>
          </w:tcPr>
          <w:p w:rsidR="006C1A4C" w:rsidRDefault="00A81A43">
            <w:pPr>
              <w:pStyle w:val="TableBodyText"/>
            </w:pPr>
            <w:r>
              <w:t>0x0492</w:t>
            </w:r>
          </w:p>
        </w:tc>
        <w:tc>
          <w:tcPr>
            <w:tcW w:w="0" w:type="auto"/>
            <w:vAlign w:val="center"/>
          </w:tcPr>
          <w:p w:rsidR="006C1A4C" w:rsidRDefault="00A81A43">
            <w:pPr>
              <w:pStyle w:val="TableBodyText"/>
            </w:pPr>
            <w:r>
              <w:t>Translates from Simplified Chinese to Traditional Chinese.</w:t>
            </w:r>
          </w:p>
        </w:tc>
      </w:tr>
      <w:tr w:rsidR="006C1A4C" w:rsidTr="006C1A4C">
        <w:tc>
          <w:tcPr>
            <w:tcW w:w="0" w:type="auto"/>
            <w:vAlign w:val="center"/>
          </w:tcPr>
          <w:p w:rsidR="006C1A4C" w:rsidRDefault="00A81A43">
            <w:pPr>
              <w:pStyle w:val="TableBodyText"/>
            </w:pPr>
            <w:bookmarkStart w:id="2228" w:name="ToolsTranslateChinese"/>
            <w:r>
              <w:rPr>
                <w:b/>
              </w:rPr>
              <w:t>ToolsTranslateChinese</w:t>
            </w:r>
            <w:bookmarkEnd w:id="2228"/>
          </w:p>
        </w:tc>
        <w:tc>
          <w:tcPr>
            <w:tcW w:w="0" w:type="auto"/>
            <w:vAlign w:val="center"/>
          </w:tcPr>
          <w:p w:rsidR="006C1A4C" w:rsidRDefault="00A81A43">
            <w:pPr>
              <w:pStyle w:val="TableBodyText"/>
            </w:pPr>
            <w:r>
              <w:t>0x0493</w:t>
            </w:r>
          </w:p>
        </w:tc>
        <w:tc>
          <w:tcPr>
            <w:tcW w:w="0" w:type="auto"/>
            <w:vAlign w:val="center"/>
          </w:tcPr>
          <w:p w:rsidR="006C1A4C" w:rsidRDefault="00A81A43">
            <w:pPr>
              <w:pStyle w:val="TableBodyText"/>
            </w:pPr>
            <w:r>
              <w:t>Translates from Traditional Chinese to Simplified Chinese on a computer se</w:t>
            </w:r>
            <w:r>
              <w:t>t up with Taiwanese settings; otherwise translates from Simplified Chinese to Traditional Chinese.</w:t>
            </w:r>
          </w:p>
        </w:tc>
      </w:tr>
      <w:tr w:rsidR="006C1A4C" w:rsidTr="006C1A4C">
        <w:tc>
          <w:tcPr>
            <w:tcW w:w="0" w:type="auto"/>
            <w:vAlign w:val="center"/>
          </w:tcPr>
          <w:p w:rsidR="006C1A4C" w:rsidRDefault="00A81A43">
            <w:pPr>
              <w:pStyle w:val="TableBodyText"/>
            </w:pPr>
            <w:bookmarkStart w:id="2229" w:name="ShowAllConsistency"/>
            <w:r>
              <w:rPr>
                <w:b/>
              </w:rPr>
              <w:t>ShowAllConsistency</w:t>
            </w:r>
            <w:bookmarkEnd w:id="2229"/>
          </w:p>
        </w:tc>
        <w:tc>
          <w:tcPr>
            <w:tcW w:w="0" w:type="auto"/>
            <w:vAlign w:val="center"/>
          </w:tcPr>
          <w:p w:rsidR="006C1A4C" w:rsidRDefault="00A81A43">
            <w:pPr>
              <w:pStyle w:val="TableBodyText"/>
            </w:pPr>
            <w:r>
              <w:t>0x0494</w:t>
            </w:r>
          </w:p>
        </w:tc>
        <w:tc>
          <w:tcPr>
            <w:tcW w:w="0" w:type="auto"/>
            <w:vAlign w:val="center"/>
          </w:tcPr>
          <w:p w:rsidR="006C1A4C" w:rsidRDefault="00A81A43">
            <w:pPr>
              <w:pStyle w:val="TableBodyText"/>
            </w:pPr>
            <w:r>
              <w:t>Show all format inconsistencies.</w:t>
            </w:r>
          </w:p>
        </w:tc>
      </w:tr>
      <w:tr w:rsidR="006C1A4C" w:rsidTr="006C1A4C">
        <w:tc>
          <w:tcPr>
            <w:tcW w:w="0" w:type="auto"/>
            <w:vAlign w:val="center"/>
          </w:tcPr>
          <w:p w:rsidR="006C1A4C" w:rsidRDefault="00A81A43">
            <w:pPr>
              <w:pStyle w:val="TableBodyText"/>
            </w:pPr>
            <w:bookmarkStart w:id="2230" w:name="InsertSpecialSymbol"/>
            <w:r>
              <w:rPr>
                <w:b/>
              </w:rPr>
              <w:t>InsertSpecialSymbol</w:t>
            </w:r>
            <w:bookmarkEnd w:id="2230"/>
          </w:p>
        </w:tc>
        <w:tc>
          <w:tcPr>
            <w:tcW w:w="0" w:type="auto"/>
            <w:vAlign w:val="center"/>
          </w:tcPr>
          <w:p w:rsidR="006C1A4C" w:rsidRDefault="00A81A43">
            <w:pPr>
              <w:pStyle w:val="TableBodyText"/>
            </w:pPr>
            <w:r>
              <w:t>0x0496</w:t>
            </w:r>
          </w:p>
        </w:tc>
        <w:tc>
          <w:tcPr>
            <w:tcW w:w="0" w:type="auto"/>
            <w:vAlign w:val="center"/>
          </w:tcPr>
          <w:p w:rsidR="006C1A4C" w:rsidRDefault="00A81A43">
            <w:pPr>
              <w:pStyle w:val="TableBodyText"/>
            </w:pPr>
            <w:r>
              <w:t>Inserts a special character.</w:t>
            </w:r>
          </w:p>
        </w:tc>
      </w:tr>
      <w:tr w:rsidR="006C1A4C" w:rsidTr="006C1A4C">
        <w:tc>
          <w:tcPr>
            <w:tcW w:w="0" w:type="auto"/>
            <w:vAlign w:val="center"/>
          </w:tcPr>
          <w:p w:rsidR="006C1A4C" w:rsidRDefault="00A81A43">
            <w:pPr>
              <w:pStyle w:val="TableBodyText"/>
            </w:pPr>
            <w:bookmarkStart w:id="2231" w:name="EnvelopeWizard"/>
            <w:r>
              <w:rPr>
                <w:b/>
              </w:rPr>
              <w:t>EnvelopeWizard</w:t>
            </w:r>
            <w:bookmarkEnd w:id="2231"/>
          </w:p>
        </w:tc>
        <w:tc>
          <w:tcPr>
            <w:tcW w:w="0" w:type="auto"/>
            <w:vAlign w:val="center"/>
          </w:tcPr>
          <w:p w:rsidR="006C1A4C" w:rsidRDefault="00A81A43">
            <w:pPr>
              <w:pStyle w:val="TableBodyText"/>
            </w:pPr>
            <w:r>
              <w:t>0x0497</w:t>
            </w:r>
          </w:p>
        </w:tc>
        <w:tc>
          <w:tcPr>
            <w:tcW w:w="0" w:type="auto"/>
            <w:vAlign w:val="center"/>
          </w:tcPr>
          <w:p w:rsidR="006C1A4C" w:rsidRDefault="00A81A43">
            <w:pPr>
              <w:pStyle w:val="TableBodyText"/>
            </w:pPr>
            <w:r>
              <w:t xml:space="preserve">Invokes the </w:t>
            </w:r>
            <w:r>
              <w:t>Envelope Wizard add-in (Chinese).</w:t>
            </w:r>
          </w:p>
        </w:tc>
      </w:tr>
      <w:tr w:rsidR="006C1A4C" w:rsidTr="006C1A4C">
        <w:tc>
          <w:tcPr>
            <w:tcW w:w="0" w:type="auto"/>
            <w:vAlign w:val="center"/>
          </w:tcPr>
          <w:p w:rsidR="006C1A4C" w:rsidRDefault="00A81A43">
            <w:pPr>
              <w:pStyle w:val="TableBodyText"/>
            </w:pPr>
            <w:bookmarkStart w:id="2232" w:name="GreetingSentence"/>
            <w:r>
              <w:rPr>
                <w:b/>
              </w:rPr>
              <w:t>GreetingSentence</w:t>
            </w:r>
            <w:bookmarkEnd w:id="2232"/>
          </w:p>
        </w:tc>
        <w:tc>
          <w:tcPr>
            <w:tcW w:w="0" w:type="auto"/>
            <w:vAlign w:val="center"/>
          </w:tcPr>
          <w:p w:rsidR="006C1A4C" w:rsidRDefault="00A81A43">
            <w:pPr>
              <w:pStyle w:val="TableBodyText"/>
            </w:pPr>
            <w:r>
              <w:t>0x0498</w:t>
            </w:r>
          </w:p>
        </w:tc>
        <w:tc>
          <w:tcPr>
            <w:tcW w:w="0" w:type="auto"/>
            <w:vAlign w:val="center"/>
          </w:tcPr>
          <w:p w:rsidR="006C1A4C" w:rsidRDefault="00A81A43">
            <w:pPr>
              <w:pStyle w:val="TableBodyText"/>
            </w:pPr>
            <w:r>
              <w:t>Invokes the Japanese Greeting Wizard.</w:t>
            </w:r>
          </w:p>
        </w:tc>
      </w:tr>
      <w:tr w:rsidR="006C1A4C" w:rsidTr="006C1A4C">
        <w:tc>
          <w:tcPr>
            <w:tcW w:w="0" w:type="auto"/>
            <w:vAlign w:val="center"/>
          </w:tcPr>
          <w:p w:rsidR="006C1A4C" w:rsidRDefault="00A81A43">
            <w:pPr>
              <w:pStyle w:val="TableBodyText"/>
            </w:pPr>
            <w:bookmarkStart w:id="2233" w:name="ViewOutlineMaster"/>
            <w:r>
              <w:rPr>
                <w:b/>
              </w:rPr>
              <w:lastRenderedPageBreak/>
              <w:t>ViewOutlineMaster</w:t>
            </w:r>
            <w:bookmarkEnd w:id="2233"/>
          </w:p>
        </w:tc>
        <w:tc>
          <w:tcPr>
            <w:tcW w:w="0" w:type="auto"/>
            <w:vAlign w:val="center"/>
          </w:tcPr>
          <w:p w:rsidR="006C1A4C" w:rsidRDefault="00A81A43">
            <w:pPr>
              <w:pStyle w:val="TableBodyText"/>
            </w:pPr>
            <w:r>
              <w:t>0x0499</w:t>
            </w:r>
          </w:p>
        </w:tc>
        <w:tc>
          <w:tcPr>
            <w:tcW w:w="0" w:type="auto"/>
            <w:vAlign w:val="center"/>
          </w:tcPr>
          <w:p w:rsidR="006C1A4C" w:rsidRDefault="00A81A43">
            <w:pPr>
              <w:pStyle w:val="TableBodyText"/>
            </w:pPr>
            <w:r>
              <w:t>Displays a document outline.</w:t>
            </w:r>
          </w:p>
        </w:tc>
      </w:tr>
      <w:tr w:rsidR="006C1A4C" w:rsidTr="006C1A4C">
        <w:tc>
          <w:tcPr>
            <w:tcW w:w="0" w:type="auto"/>
            <w:vAlign w:val="center"/>
          </w:tcPr>
          <w:p w:rsidR="006C1A4C" w:rsidRDefault="00A81A43">
            <w:pPr>
              <w:pStyle w:val="TableBodyText"/>
            </w:pPr>
            <w:bookmarkStart w:id="2234" w:name="ScheduleMeeting"/>
            <w:r>
              <w:rPr>
                <w:b/>
              </w:rPr>
              <w:t>ScheduleMeeting</w:t>
            </w:r>
            <w:bookmarkEnd w:id="2234"/>
          </w:p>
        </w:tc>
        <w:tc>
          <w:tcPr>
            <w:tcW w:w="0" w:type="auto"/>
            <w:vAlign w:val="center"/>
          </w:tcPr>
          <w:p w:rsidR="006C1A4C" w:rsidRDefault="00A81A43">
            <w:pPr>
              <w:pStyle w:val="TableBodyText"/>
            </w:pPr>
            <w:r>
              <w:t>0x049A</w:t>
            </w:r>
          </w:p>
        </w:tc>
        <w:tc>
          <w:tcPr>
            <w:tcW w:w="0" w:type="auto"/>
            <w:vAlign w:val="center"/>
          </w:tcPr>
          <w:p w:rsidR="006C1A4C" w:rsidRDefault="00A81A43">
            <w:pPr>
              <w:pStyle w:val="TableBodyText"/>
            </w:pPr>
            <w:r>
              <w:t>Schedules an Online Meeting.</w:t>
            </w:r>
          </w:p>
        </w:tc>
      </w:tr>
      <w:tr w:rsidR="006C1A4C" w:rsidTr="006C1A4C">
        <w:tc>
          <w:tcPr>
            <w:tcW w:w="0" w:type="auto"/>
            <w:vAlign w:val="center"/>
          </w:tcPr>
          <w:p w:rsidR="006C1A4C" w:rsidRDefault="00A81A43">
            <w:pPr>
              <w:pStyle w:val="TableBodyText"/>
            </w:pPr>
            <w:bookmarkStart w:id="2235" w:name="WebDiscussions"/>
            <w:r>
              <w:rPr>
                <w:b/>
              </w:rPr>
              <w:t>WebDiscussions</w:t>
            </w:r>
            <w:bookmarkEnd w:id="2235"/>
          </w:p>
        </w:tc>
        <w:tc>
          <w:tcPr>
            <w:tcW w:w="0" w:type="auto"/>
            <w:vAlign w:val="center"/>
          </w:tcPr>
          <w:p w:rsidR="006C1A4C" w:rsidRDefault="00A81A43">
            <w:pPr>
              <w:pStyle w:val="TableBodyText"/>
            </w:pPr>
            <w:r>
              <w:t>0x049B</w:t>
            </w:r>
          </w:p>
        </w:tc>
        <w:tc>
          <w:tcPr>
            <w:tcW w:w="0" w:type="auto"/>
            <w:vAlign w:val="center"/>
          </w:tcPr>
          <w:p w:rsidR="006C1A4C" w:rsidRDefault="00A81A43">
            <w:pPr>
              <w:pStyle w:val="TableBodyText"/>
            </w:pPr>
            <w:r>
              <w:t>Starts Web Server Discussion</w:t>
            </w:r>
            <w:r>
              <w:t>s.</w:t>
            </w:r>
          </w:p>
        </w:tc>
      </w:tr>
      <w:tr w:rsidR="006C1A4C" w:rsidTr="006C1A4C">
        <w:tc>
          <w:tcPr>
            <w:tcW w:w="0" w:type="auto"/>
            <w:vAlign w:val="center"/>
          </w:tcPr>
          <w:p w:rsidR="006C1A4C" w:rsidRDefault="00A81A43">
            <w:pPr>
              <w:pStyle w:val="TableBodyText"/>
            </w:pPr>
            <w:bookmarkStart w:id="2236" w:name="EditPaste2"/>
            <w:r>
              <w:rPr>
                <w:b/>
              </w:rPr>
              <w:t>EditPaste2</w:t>
            </w:r>
            <w:bookmarkEnd w:id="2236"/>
          </w:p>
        </w:tc>
        <w:tc>
          <w:tcPr>
            <w:tcW w:w="0" w:type="auto"/>
            <w:vAlign w:val="center"/>
          </w:tcPr>
          <w:p w:rsidR="006C1A4C" w:rsidRDefault="00A81A43">
            <w:pPr>
              <w:pStyle w:val="TableBodyText"/>
            </w:pPr>
            <w:r>
              <w:t>0x049C</w:t>
            </w:r>
          </w:p>
        </w:tc>
        <w:tc>
          <w:tcPr>
            <w:tcW w:w="0" w:type="auto"/>
            <w:vAlign w:val="center"/>
          </w:tcPr>
          <w:p w:rsidR="006C1A4C" w:rsidRDefault="00A81A43">
            <w:pPr>
              <w:pStyle w:val="TableBodyText"/>
            </w:pPr>
            <w:r>
              <w:t>Inserts the Clipboard contents at the insertion point.</w:t>
            </w:r>
          </w:p>
        </w:tc>
      </w:tr>
      <w:tr w:rsidR="006C1A4C" w:rsidTr="006C1A4C">
        <w:tc>
          <w:tcPr>
            <w:tcW w:w="0" w:type="auto"/>
            <w:vAlign w:val="center"/>
          </w:tcPr>
          <w:p w:rsidR="006C1A4C" w:rsidRDefault="00A81A43">
            <w:pPr>
              <w:pStyle w:val="TableBodyText"/>
            </w:pPr>
            <w:bookmarkStart w:id="2237" w:name="ToolsProtect"/>
            <w:r>
              <w:rPr>
                <w:b/>
              </w:rPr>
              <w:t>ToolsProtect</w:t>
            </w:r>
            <w:bookmarkEnd w:id="2237"/>
          </w:p>
        </w:tc>
        <w:tc>
          <w:tcPr>
            <w:tcW w:w="0" w:type="auto"/>
            <w:vAlign w:val="center"/>
          </w:tcPr>
          <w:p w:rsidR="006C1A4C" w:rsidRDefault="00A81A43">
            <w:pPr>
              <w:pStyle w:val="TableBodyText"/>
            </w:pPr>
            <w:r>
              <w:t>0x04D8</w:t>
            </w:r>
          </w:p>
        </w:tc>
        <w:tc>
          <w:tcPr>
            <w:tcW w:w="0" w:type="auto"/>
            <w:vAlign w:val="center"/>
          </w:tcPr>
          <w:p w:rsidR="006C1A4C" w:rsidRDefault="00A81A43">
            <w:pPr>
              <w:pStyle w:val="TableBodyText"/>
            </w:pPr>
            <w:r>
              <w:t>Sets protection for the active document or selection.</w:t>
            </w:r>
          </w:p>
        </w:tc>
      </w:tr>
      <w:tr w:rsidR="006C1A4C" w:rsidTr="006C1A4C">
        <w:tc>
          <w:tcPr>
            <w:tcW w:w="0" w:type="auto"/>
            <w:vAlign w:val="center"/>
          </w:tcPr>
          <w:p w:rsidR="006C1A4C" w:rsidRDefault="00A81A43">
            <w:pPr>
              <w:pStyle w:val="TableBodyText"/>
            </w:pPr>
            <w:bookmarkStart w:id="2238" w:name="FileUndoCheckout"/>
            <w:r>
              <w:rPr>
                <w:b/>
              </w:rPr>
              <w:t>FileUndoCheckout</w:t>
            </w:r>
            <w:bookmarkEnd w:id="2238"/>
          </w:p>
        </w:tc>
        <w:tc>
          <w:tcPr>
            <w:tcW w:w="0" w:type="auto"/>
            <w:vAlign w:val="center"/>
          </w:tcPr>
          <w:p w:rsidR="006C1A4C" w:rsidRDefault="00A81A43">
            <w:pPr>
              <w:pStyle w:val="TableBodyText"/>
            </w:pPr>
            <w:r>
              <w:t>0x04D9</w:t>
            </w:r>
          </w:p>
        </w:tc>
        <w:tc>
          <w:tcPr>
            <w:tcW w:w="0" w:type="auto"/>
            <w:vAlign w:val="center"/>
          </w:tcPr>
          <w:p w:rsidR="006C1A4C" w:rsidRDefault="00A81A43">
            <w:pPr>
              <w:pStyle w:val="TableBodyText"/>
            </w:pPr>
            <w:r>
              <w:t>Undo the Check Out of a Document.</w:t>
            </w:r>
          </w:p>
        </w:tc>
      </w:tr>
      <w:tr w:rsidR="006C1A4C" w:rsidTr="006C1A4C">
        <w:tc>
          <w:tcPr>
            <w:tcW w:w="0" w:type="auto"/>
            <w:vAlign w:val="center"/>
          </w:tcPr>
          <w:p w:rsidR="006C1A4C" w:rsidRDefault="00A81A43">
            <w:pPr>
              <w:pStyle w:val="TableBodyText"/>
            </w:pPr>
            <w:bookmarkStart w:id="2239" w:name="ShowTableTools"/>
            <w:r>
              <w:rPr>
                <w:b/>
              </w:rPr>
              <w:t>ShowTableTools</w:t>
            </w:r>
            <w:bookmarkEnd w:id="2239"/>
          </w:p>
        </w:tc>
        <w:tc>
          <w:tcPr>
            <w:tcW w:w="0" w:type="auto"/>
            <w:vAlign w:val="center"/>
          </w:tcPr>
          <w:p w:rsidR="006C1A4C" w:rsidRDefault="00A81A43">
            <w:pPr>
              <w:pStyle w:val="TableBodyText"/>
            </w:pPr>
            <w:r>
              <w:t>0x04DA</w:t>
            </w:r>
          </w:p>
        </w:tc>
        <w:tc>
          <w:tcPr>
            <w:tcW w:w="0" w:type="auto"/>
            <w:vAlign w:val="center"/>
          </w:tcPr>
          <w:p w:rsidR="006C1A4C" w:rsidRDefault="00A81A43">
            <w:pPr>
              <w:pStyle w:val="TableBodyText"/>
            </w:pPr>
            <w:r>
              <w:t xml:space="preserve">Shows Table Tools in </w:t>
            </w:r>
            <w:r>
              <w:t>the Ribbon.</w:t>
            </w:r>
          </w:p>
        </w:tc>
      </w:tr>
      <w:tr w:rsidR="006C1A4C" w:rsidTr="006C1A4C">
        <w:tc>
          <w:tcPr>
            <w:tcW w:w="0" w:type="auto"/>
            <w:vAlign w:val="center"/>
          </w:tcPr>
          <w:p w:rsidR="006C1A4C" w:rsidRDefault="00A81A43">
            <w:pPr>
              <w:pStyle w:val="TableBodyText"/>
            </w:pPr>
            <w:bookmarkStart w:id="2240" w:name="ShowPictureTools"/>
            <w:r>
              <w:rPr>
                <w:b/>
              </w:rPr>
              <w:t>ShowPictureTools</w:t>
            </w:r>
            <w:bookmarkEnd w:id="2240"/>
          </w:p>
        </w:tc>
        <w:tc>
          <w:tcPr>
            <w:tcW w:w="0" w:type="auto"/>
            <w:vAlign w:val="center"/>
          </w:tcPr>
          <w:p w:rsidR="006C1A4C" w:rsidRDefault="00A81A43">
            <w:pPr>
              <w:pStyle w:val="TableBodyText"/>
            </w:pPr>
            <w:r>
              <w:t>0x04DB</w:t>
            </w:r>
          </w:p>
        </w:tc>
        <w:tc>
          <w:tcPr>
            <w:tcW w:w="0" w:type="auto"/>
            <w:vAlign w:val="center"/>
          </w:tcPr>
          <w:p w:rsidR="006C1A4C" w:rsidRDefault="00A81A43">
            <w:pPr>
              <w:pStyle w:val="TableBodyText"/>
            </w:pPr>
            <w:r>
              <w:t>Shows Picture Tools in the Ribbon.</w:t>
            </w:r>
          </w:p>
        </w:tc>
      </w:tr>
      <w:tr w:rsidR="006C1A4C" w:rsidTr="006C1A4C">
        <w:tc>
          <w:tcPr>
            <w:tcW w:w="0" w:type="auto"/>
            <w:vAlign w:val="center"/>
          </w:tcPr>
          <w:p w:rsidR="006C1A4C" w:rsidRDefault="00A81A43">
            <w:pPr>
              <w:pStyle w:val="TableBodyText"/>
            </w:pPr>
            <w:bookmarkStart w:id="2241" w:name="SelectSimilarFormatting"/>
            <w:r>
              <w:rPr>
                <w:b/>
              </w:rPr>
              <w:t>SelectSimilarFormatting</w:t>
            </w:r>
            <w:bookmarkEnd w:id="2241"/>
          </w:p>
        </w:tc>
        <w:tc>
          <w:tcPr>
            <w:tcW w:w="0" w:type="auto"/>
            <w:vAlign w:val="center"/>
          </w:tcPr>
          <w:p w:rsidR="006C1A4C" w:rsidRDefault="00A81A43">
            <w:pPr>
              <w:pStyle w:val="TableBodyText"/>
            </w:pPr>
            <w:r>
              <w:t>0x04DC</w:t>
            </w:r>
          </w:p>
        </w:tc>
        <w:tc>
          <w:tcPr>
            <w:tcW w:w="0" w:type="auto"/>
            <w:vAlign w:val="center"/>
          </w:tcPr>
          <w:p w:rsidR="006C1A4C" w:rsidRDefault="00A81A43">
            <w:pPr>
              <w:pStyle w:val="TableBodyText"/>
            </w:pPr>
            <w:r>
              <w:t>Select all similar formatting.</w:t>
            </w:r>
          </w:p>
        </w:tc>
      </w:tr>
      <w:tr w:rsidR="006C1A4C" w:rsidTr="006C1A4C">
        <w:tc>
          <w:tcPr>
            <w:tcW w:w="0" w:type="auto"/>
            <w:vAlign w:val="center"/>
          </w:tcPr>
          <w:p w:rsidR="006C1A4C" w:rsidRDefault="00A81A43">
            <w:pPr>
              <w:pStyle w:val="TableBodyText"/>
            </w:pPr>
            <w:bookmarkStart w:id="2242" w:name="MailMergeShadeFields"/>
            <w:r>
              <w:rPr>
                <w:b/>
              </w:rPr>
              <w:t>MailMergeShadeFields</w:t>
            </w:r>
            <w:bookmarkEnd w:id="2242"/>
          </w:p>
        </w:tc>
        <w:tc>
          <w:tcPr>
            <w:tcW w:w="0" w:type="auto"/>
            <w:vAlign w:val="center"/>
          </w:tcPr>
          <w:p w:rsidR="006C1A4C" w:rsidRDefault="00A81A43">
            <w:pPr>
              <w:pStyle w:val="TableBodyText"/>
            </w:pPr>
            <w:r>
              <w:t>0x04DD</w:t>
            </w:r>
          </w:p>
        </w:tc>
        <w:tc>
          <w:tcPr>
            <w:tcW w:w="0" w:type="auto"/>
            <w:vAlign w:val="center"/>
          </w:tcPr>
          <w:p w:rsidR="006C1A4C" w:rsidRDefault="00A81A43">
            <w:pPr>
              <w:pStyle w:val="TableBodyText"/>
            </w:pPr>
            <w:r>
              <w:t>Toggles shading of merge fields.</w:t>
            </w:r>
          </w:p>
        </w:tc>
      </w:tr>
      <w:tr w:rsidR="006C1A4C" w:rsidTr="006C1A4C">
        <w:tc>
          <w:tcPr>
            <w:tcW w:w="0" w:type="auto"/>
            <w:vAlign w:val="center"/>
          </w:tcPr>
          <w:p w:rsidR="006C1A4C" w:rsidRDefault="00A81A43">
            <w:pPr>
              <w:pStyle w:val="TableBodyText"/>
            </w:pPr>
            <w:bookmarkStart w:id="2243" w:name="MailMergeWizard"/>
            <w:r>
              <w:rPr>
                <w:b/>
              </w:rPr>
              <w:t>MailMergeWizard</w:t>
            </w:r>
            <w:bookmarkEnd w:id="2243"/>
          </w:p>
        </w:tc>
        <w:tc>
          <w:tcPr>
            <w:tcW w:w="0" w:type="auto"/>
            <w:vAlign w:val="center"/>
          </w:tcPr>
          <w:p w:rsidR="006C1A4C" w:rsidRDefault="00A81A43">
            <w:pPr>
              <w:pStyle w:val="TableBodyText"/>
            </w:pPr>
            <w:r>
              <w:t>0x04DE</w:t>
            </w:r>
          </w:p>
        </w:tc>
        <w:tc>
          <w:tcPr>
            <w:tcW w:w="0" w:type="auto"/>
            <w:vAlign w:val="center"/>
          </w:tcPr>
          <w:p w:rsidR="006C1A4C" w:rsidRDefault="00A81A43">
            <w:pPr>
              <w:pStyle w:val="TableBodyText"/>
            </w:pPr>
            <w:r>
              <w:t>Invokes Mail Merge.</w:t>
            </w:r>
          </w:p>
        </w:tc>
      </w:tr>
      <w:tr w:rsidR="006C1A4C" w:rsidTr="006C1A4C">
        <w:tc>
          <w:tcPr>
            <w:tcW w:w="0" w:type="auto"/>
            <w:vAlign w:val="center"/>
          </w:tcPr>
          <w:p w:rsidR="006C1A4C" w:rsidRDefault="00A81A43">
            <w:pPr>
              <w:pStyle w:val="TableBodyText"/>
            </w:pPr>
            <w:bookmarkStart w:id="2244" w:name="EditPasteOption"/>
            <w:r>
              <w:rPr>
                <w:b/>
              </w:rPr>
              <w:t>EditPasteOption</w:t>
            </w:r>
            <w:bookmarkEnd w:id="2244"/>
          </w:p>
        </w:tc>
        <w:tc>
          <w:tcPr>
            <w:tcW w:w="0" w:type="auto"/>
            <w:vAlign w:val="center"/>
          </w:tcPr>
          <w:p w:rsidR="006C1A4C" w:rsidRDefault="00A81A43">
            <w:pPr>
              <w:pStyle w:val="TableBodyText"/>
            </w:pPr>
            <w:r>
              <w:t>0x04DF</w:t>
            </w:r>
          </w:p>
        </w:tc>
        <w:tc>
          <w:tcPr>
            <w:tcW w:w="0" w:type="auto"/>
            <w:vAlign w:val="center"/>
          </w:tcPr>
          <w:p w:rsidR="006C1A4C" w:rsidRDefault="00A81A43">
            <w:pPr>
              <w:pStyle w:val="TableBodyText"/>
            </w:pPr>
            <w:r>
              <w:t>Inserts the Clipboard contents at the insertion point using specific recovery option.</w:t>
            </w:r>
          </w:p>
        </w:tc>
      </w:tr>
      <w:tr w:rsidR="006C1A4C" w:rsidTr="006C1A4C">
        <w:tc>
          <w:tcPr>
            <w:tcW w:w="0" w:type="auto"/>
            <w:vAlign w:val="center"/>
          </w:tcPr>
          <w:p w:rsidR="006C1A4C" w:rsidRDefault="00A81A43">
            <w:pPr>
              <w:pStyle w:val="TableBodyText"/>
            </w:pPr>
            <w:bookmarkStart w:id="2245" w:name="FormatStyleVisibility"/>
            <w:r>
              <w:rPr>
                <w:b/>
              </w:rPr>
              <w:t>FormatStyleVisibility</w:t>
            </w:r>
            <w:bookmarkEnd w:id="2245"/>
          </w:p>
        </w:tc>
        <w:tc>
          <w:tcPr>
            <w:tcW w:w="0" w:type="auto"/>
            <w:vAlign w:val="center"/>
          </w:tcPr>
          <w:p w:rsidR="006C1A4C" w:rsidRDefault="00A81A43">
            <w:pPr>
              <w:pStyle w:val="TableBodyText"/>
            </w:pPr>
            <w:r>
              <w:t>0x04E0</w:t>
            </w:r>
          </w:p>
        </w:tc>
        <w:tc>
          <w:tcPr>
            <w:tcW w:w="0" w:type="auto"/>
            <w:vAlign w:val="center"/>
          </w:tcPr>
          <w:p w:rsidR="006C1A4C" w:rsidRDefault="00A81A43">
            <w:pPr>
              <w:pStyle w:val="TableBodyText"/>
            </w:pPr>
            <w:r>
              <w:t>Changes the visibility state of the document's styles.</w:t>
            </w:r>
          </w:p>
        </w:tc>
      </w:tr>
      <w:tr w:rsidR="006C1A4C" w:rsidTr="006C1A4C">
        <w:tc>
          <w:tcPr>
            <w:tcW w:w="0" w:type="auto"/>
            <w:vAlign w:val="center"/>
          </w:tcPr>
          <w:p w:rsidR="006C1A4C" w:rsidRDefault="00A81A43">
            <w:pPr>
              <w:pStyle w:val="TableBodyText"/>
            </w:pPr>
            <w:bookmarkStart w:id="2246" w:name="JapaneseGreetingOpeningSentence"/>
            <w:r>
              <w:rPr>
                <w:b/>
              </w:rPr>
              <w:t>JapaneseGreetingOpeningSentence</w:t>
            </w:r>
            <w:bookmarkEnd w:id="2246"/>
          </w:p>
        </w:tc>
        <w:tc>
          <w:tcPr>
            <w:tcW w:w="0" w:type="auto"/>
            <w:vAlign w:val="center"/>
          </w:tcPr>
          <w:p w:rsidR="006C1A4C" w:rsidRDefault="00A81A43">
            <w:pPr>
              <w:pStyle w:val="TableBodyText"/>
            </w:pPr>
            <w:r>
              <w:t>0x04E1</w:t>
            </w:r>
          </w:p>
        </w:tc>
        <w:tc>
          <w:tcPr>
            <w:tcW w:w="0" w:type="auto"/>
            <w:vAlign w:val="center"/>
          </w:tcPr>
          <w:p w:rsidR="006C1A4C" w:rsidRDefault="00A81A43">
            <w:pPr>
              <w:pStyle w:val="TableBodyText"/>
            </w:pPr>
            <w:r>
              <w:t>Japanese Greeting Wiza</w:t>
            </w:r>
            <w:r>
              <w:t>rd Opening Sentence.</w:t>
            </w:r>
          </w:p>
        </w:tc>
      </w:tr>
      <w:tr w:rsidR="006C1A4C" w:rsidTr="006C1A4C">
        <w:tc>
          <w:tcPr>
            <w:tcW w:w="0" w:type="auto"/>
            <w:vAlign w:val="center"/>
          </w:tcPr>
          <w:p w:rsidR="006C1A4C" w:rsidRDefault="00A81A43">
            <w:pPr>
              <w:pStyle w:val="TableBodyText"/>
            </w:pPr>
            <w:bookmarkStart w:id="2247" w:name="JapaneseGreetingClosingSentence"/>
            <w:r>
              <w:rPr>
                <w:b/>
              </w:rPr>
              <w:t>JapaneseGreetingClosingSentence</w:t>
            </w:r>
            <w:bookmarkEnd w:id="2247"/>
          </w:p>
        </w:tc>
        <w:tc>
          <w:tcPr>
            <w:tcW w:w="0" w:type="auto"/>
            <w:vAlign w:val="center"/>
          </w:tcPr>
          <w:p w:rsidR="006C1A4C" w:rsidRDefault="00A81A43">
            <w:pPr>
              <w:pStyle w:val="TableBodyText"/>
            </w:pPr>
            <w:r>
              <w:t>0x04E2</w:t>
            </w:r>
          </w:p>
        </w:tc>
        <w:tc>
          <w:tcPr>
            <w:tcW w:w="0" w:type="auto"/>
            <w:vAlign w:val="center"/>
          </w:tcPr>
          <w:p w:rsidR="006C1A4C" w:rsidRDefault="00A81A43">
            <w:pPr>
              <w:pStyle w:val="TableBodyText"/>
            </w:pPr>
            <w:r>
              <w:t>Japanese Greeting Wizard Closing Sentence.</w:t>
            </w:r>
          </w:p>
        </w:tc>
      </w:tr>
      <w:tr w:rsidR="006C1A4C" w:rsidTr="006C1A4C">
        <w:tc>
          <w:tcPr>
            <w:tcW w:w="0" w:type="auto"/>
            <w:vAlign w:val="center"/>
          </w:tcPr>
          <w:p w:rsidR="006C1A4C" w:rsidRDefault="00A81A43">
            <w:pPr>
              <w:pStyle w:val="TableBodyText"/>
            </w:pPr>
            <w:bookmarkStart w:id="2248" w:name="JapaneseGreetingPreviousGreeting"/>
            <w:r>
              <w:rPr>
                <w:b/>
              </w:rPr>
              <w:t>JapaneseGreetingPreviousGreeting</w:t>
            </w:r>
            <w:bookmarkEnd w:id="2248"/>
          </w:p>
        </w:tc>
        <w:tc>
          <w:tcPr>
            <w:tcW w:w="0" w:type="auto"/>
            <w:vAlign w:val="center"/>
          </w:tcPr>
          <w:p w:rsidR="006C1A4C" w:rsidRDefault="00A81A43">
            <w:pPr>
              <w:pStyle w:val="TableBodyText"/>
            </w:pPr>
            <w:r>
              <w:t>0x04E3</w:t>
            </w:r>
          </w:p>
        </w:tc>
        <w:tc>
          <w:tcPr>
            <w:tcW w:w="0" w:type="auto"/>
            <w:vAlign w:val="center"/>
          </w:tcPr>
          <w:p w:rsidR="006C1A4C" w:rsidRDefault="00A81A43">
            <w:pPr>
              <w:pStyle w:val="TableBodyText"/>
            </w:pPr>
            <w:r>
              <w:t>Japanese Greeting Wizard Previous Greeting.</w:t>
            </w:r>
          </w:p>
        </w:tc>
      </w:tr>
      <w:tr w:rsidR="006C1A4C" w:rsidTr="006C1A4C">
        <w:tc>
          <w:tcPr>
            <w:tcW w:w="0" w:type="auto"/>
            <w:vAlign w:val="center"/>
          </w:tcPr>
          <w:p w:rsidR="006C1A4C" w:rsidRDefault="00A81A43">
            <w:pPr>
              <w:pStyle w:val="TableBodyText"/>
            </w:pPr>
            <w:bookmarkStart w:id="2249" w:name="ModifyProperty"/>
            <w:r>
              <w:rPr>
                <w:b/>
              </w:rPr>
              <w:t>ModifyProperty</w:t>
            </w:r>
            <w:bookmarkEnd w:id="2249"/>
          </w:p>
        </w:tc>
        <w:tc>
          <w:tcPr>
            <w:tcW w:w="0" w:type="auto"/>
            <w:vAlign w:val="center"/>
          </w:tcPr>
          <w:p w:rsidR="006C1A4C" w:rsidRDefault="00A81A43">
            <w:pPr>
              <w:pStyle w:val="TableBodyText"/>
            </w:pPr>
            <w:r>
              <w:t>0x04E4</w:t>
            </w:r>
          </w:p>
        </w:tc>
        <w:tc>
          <w:tcPr>
            <w:tcW w:w="0" w:type="auto"/>
            <w:vAlign w:val="center"/>
          </w:tcPr>
          <w:p w:rsidR="006C1A4C" w:rsidRDefault="00A81A43">
            <w:pPr>
              <w:pStyle w:val="TableBodyText"/>
            </w:pPr>
            <w:r>
              <w:t xml:space="preserve">Brings up a dialog to modify a particular </w:t>
            </w:r>
            <w:r>
              <w:t>property.</w:t>
            </w:r>
          </w:p>
        </w:tc>
      </w:tr>
      <w:tr w:rsidR="006C1A4C" w:rsidTr="006C1A4C">
        <w:tc>
          <w:tcPr>
            <w:tcW w:w="0" w:type="auto"/>
            <w:vAlign w:val="center"/>
          </w:tcPr>
          <w:p w:rsidR="006C1A4C" w:rsidRDefault="00A81A43">
            <w:pPr>
              <w:pStyle w:val="TableBodyText"/>
            </w:pPr>
            <w:bookmarkStart w:id="2250" w:name="ApplyPropertyOfSurrounding"/>
            <w:r>
              <w:rPr>
                <w:b/>
              </w:rPr>
              <w:t>ApplyPropertyOfSurrounding</w:t>
            </w:r>
            <w:bookmarkEnd w:id="2250"/>
          </w:p>
        </w:tc>
        <w:tc>
          <w:tcPr>
            <w:tcW w:w="0" w:type="auto"/>
            <w:vAlign w:val="center"/>
          </w:tcPr>
          <w:p w:rsidR="006C1A4C" w:rsidRDefault="00A81A43">
            <w:pPr>
              <w:pStyle w:val="TableBodyText"/>
            </w:pPr>
            <w:r>
              <w:t>0x04E5</w:t>
            </w:r>
          </w:p>
        </w:tc>
        <w:tc>
          <w:tcPr>
            <w:tcW w:w="0" w:type="auto"/>
            <w:vAlign w:val="center"/>
          </w:tcPr>
          <w:p w:rsidR="006C1A4C" w:rsidRDefault="00A81A43">
            <w:pPr>
              <w:pStyle w:val="TableBodyText"/>
            </w:pPr>
            <w:r>
              <w:t>Matches formatting of current selection to formatting of surrounding text for a particular property.</w:t>
            </w:r>
          </w:p>
        </w:tc>
      </w:tr>
      <w:tr w:rsidR="006C1A4C" w:rsidTr="006C1A4C">
        <w:tc>
          <w:tcPr>
            <w:tcW w:w="0" w:type="auto"/>
            <w:vAlign w:val="center"/>
          </w:tcPr>
          <w:p w:rsidR="006C1A4C" w:rsidRDefault="00A81A43">
            <w:pPr>
              <w:pStyle w:val="TableBodyText"/>
            </w:pPr>
            <w:bookmarkStart w:id="2251" w:name="TranslatePane"/>
            <w:r>
              <w:rPr>
                <w:b/>
              </w:rPr>
              <w:t>TranslatePane</w:t>
            </w:r>
            <w:bookmarkEnd w:id="2251"/>
          </w:p>
        </w:tc>
        <w:tc>
          <w:tcPr>
            <w:tcW w:w="0" w:type="auto"/>
            <w:vAlign w:val="center"/>
          </w:tcPr>
          <w:p w:rsidR="006C1A4C" w:rsidRDefault="00A81A43">
            <w:pPr>
              <w:pStyle w:val="TableBodyText"/>
            </w:pPr>
            <w:r>
              <w:t>0x04E6</w:t>
            </w:r>
          </w:p>
        </w:tc>
        <w:tc>
          <w:tcPr>
            <w:tcW w:w="0" w:type="auto"/>
            <w:vAlign w:val="center"/>
          </w:tcPr>
          <w:p w:rsidR="006C1A4C" w:rsidRDefault="00A81A43">
            <w:pPr>
              <w:pStyle w:val="TableBodyText"/>
            </w:pPr>
            <w:r>
              <w:t>Opens the translation pane.</w:t>
            </w:r>
          </w:p>
        </w:tc>
      </w:tr>
      <w:tr w:rsidR="006C1A4C" w:rsidTr="006C1A4C">
        <w:tc>
          <w:tcPr>
            <w:tcW w:w="0" w:type="auto"/>
            <w:vAlign w:val="center"/>
          </w:tcPr>
          <w:p w:rsidR="006C1A4C" w:rsidRDefault="00A81A43">
            <w:pPr>
              <w:pStyle w:val="TableBodyText"/>
            </w:pPr>
            <w:bookmarkStart w:id="2252" w:name="ContinueNumbering"/>
            <w:r>
              <w:rPr>
                <w:b/>
              </w:rPr>
              <w:t>ContinueNumbering</w:t>
            </w:r>
            <w:bookmarkEnd w:id="2252"/>
          </w:p>
        </w:tc>
        <w:tc>
          <w:tcPr>
            <w:tcW w:w="0" w:type="auto"/>
            <w:vAlign w:val="center"/>
          </w:tcPr>
          <w:p w:rsidR="006C1A4C" w:rsidRDefault="00A81A43">
            <w:pPr>
              <w:pStyle w:val="TableBodyText"/>
            </w:pPr>
            <w:r>
              <w:t>0x04E7</w:t>
            </w:r>
          </w:p>
        </w:tc>
        <w:tc>
          <w:tcPr>
            <w:tcW w:w="0" w:type="auto"/>
            <w:vAlign w:val="center"/>
          </w:tcPr>
          <w:p w:rsidR="006C1A4C" w:rsidRDefault="00A81A43">
            <w:pPr>
              <w:pStyle w:val="TableBodyText"/>
            </w:pPr>
            <w:r>
              <w:t>Continues paragraph numbering.</w:t>
            </w:r>
          </w:p>
        </w:tc>
      </w:tr>
      <w:tr w:rsidR="006C1A4C" w:rsidTr="006C1A4C">
        <w:tc>
          <w:tcPr>
            <w:tcW w:w="0" w:type="auto"/>
            <w:vAlign w:val="center"/>
          </w:tcPr>
          <w:p w:rsidR="006C1A4C" w:rsidRDefault="00A81A43">
            <w:pPr>
              <w:pStyle w:val="TableBodyText"/>
            </w:pPr>
            <w:bookmarkStart w:id="2253" w:name="ToolsSpeech"/>
            <w:r>
              <w:rPr>
                <w:b/>
              </w:rPr>
              <w:t>To</w:t>
            </w:r>
            <w:r>
              <w:rPr>
                <w:b/>
              </w:rPr>
              <w:t>olsSpeech</w:t>
            </w:r>
            <w:bookmarkEnd w:id="2253"/>
          </w:p>
        </w:tc>
        <w:tc>
          <w:tcPr>
            <w:tcW w:w="0" w:type="auto"/>
            <w:vAlign w:val="center"/>
          </w:tcPr>
          <w:p w:rsidR="006C1A4C" w:rsidRDefault="00A81A43">
            <w:pPr>
              <w:pStyle w:val="TableBodyText"/>
            </w:pPr>
            <w:r>
              <w:t>0x04EA</w:t>
            </w:r>
          </w:p>
        </w:tc>
        <w:tc>
          <w:tcPr>
            <w:tcW w:w="0" w:type="auto"/>
            <w:vAlign w:val="center"/>
          </w:tcPr>
          <w:p w:rsidR="006C1A4C" w:rsidRDefault="00A81A43">
            <w:pPr>
              <w:pStyle w:val="TableBodyText"/>
            </w:pPr>
            <w:r>
              <w:t>Turns Speech Recognition on or off.</w:t>
            </w:r>
          </w:p>
        </w:tc>
      </w:tr>
      <w:tr w:rsidR="006C1A4C" w:rsidTr="006C1A4C">
        <w:tc>
          <w:tcPr>
            <w:tcW w:w="0" w:type="auto"/>
            <w:vAlign w:val="center"/>
          </w:tcPr>
          <w:p w:rsidR="006C1A4C" w:rsidRDefault="00A81A43">
            <w:pPr>
              <w:pStyle w:val="TableBodyText"/>
            </w:pPr>
            <w:bookmarkStart w:id="2254" w:name="MailAsPlainText"/>
            <w:r>
              <w:rPr>
                <w:b/>
              </w:rPr>
              <w:t>MailAsPlainText</w:t>
            </w:r>
            <w:bookmarkEnd w:id="2254"/>
          </w:p>
        </w:tc>
        <w:tc>
          <w:tcPr>
            <w:tcW w:w="0" w:type="auto"/>
            <w:vAlign w:val="center"/>
          </w:tcPr>
          <w:p w:rsidR="006C1A4C" w:rsidRDefault="00A81A43">
            <w:pPr>
              <w:pStyle w:val="TableBodyText"/>
            </w:pPr>
            <w:r>
              <w:t>0x04EB</w:t>
            </w:r>
          </w:p>
        </w:tc>
        <w:tc>
          <w:tcPr>
            <w:tcW w:w="0" w:type="auto"/>
            <w:vAlign w:val="center"/>
          </w:tcPr>
          <w:p w:rsidR="006C1A4C" w:rsidRDefault="00A81A43">
            <w:pPr>
              <w:pStyle w:val="TableBodyText"/>
            </w:pPr>
            <w:r>
              <w:t>Converts the current message to plain text.</w:t>
            </w:r>
          </w:p>
        </w:tc>
      </w:tr>
      <w:tr w:rsidR="006C1A4C" w:rsidTr="006C1A4C">
        <w:tc>
          <w:tcPr>
            <w:tcW w:w="0" w:type="auto"/>
            <w:vAlign w:val="center"/>
          </w:tcPr>
          <w:p w:rsidR="006C1A4C" w:rsidRDefault="00A81A43">
            <w:pPr>
              <w:pStyle w:val="TableBodyText"/>
            </w:pPr>
            <w:bookmarkStart w:id="2255" w:name="MailAsHTML"/>
            <w:r>
              <w:rPr>
                <w:b/>
              </w:rPr>
              <w:t>MailAsHTML</w:t>
            </w:r>
            <w:bookmarkEnd w:id="2255"/>
          </w:p>
        </w:tc>
        <w:tc>
          <w:tcPr>
            <w:tcW w:w="0" w:type="auto"/>
            <w:vAlign w:val="center"/>
          </w:tcPr>
          <w:p w:rsidR="006C1A4C" w:rsidRDefault="00A81A43">
            <w:pPr>
              <w:pStyle w:val="TableBodyText"/>
            </w:pPr>
            <w:r>
              <w:t>0x04EC</w:t>
            </w:r>
          </w:p>
        </w:tc>
        <w:tc>
          <w:tcPr>
            <w:tcW w:w="0" w:type="auto"/>
            <w:vAlign w:val="center"/>
          </w:tcPr>
          <w:p w:rsidR="006C1A4C" w:rsidRDefault="00A81A43">
            <w:pPr>
              <w:pStyle w:val="TableBodyText"/>
            </w:pPr>
            <w:r>
              <w:t>Converts the current message to HTML.</w:t>
            </w:r>
          </w:p>
        </w:tc>
      </w:tr>
      <w:tr w:rsidR="006C1A4C" w:rsidTr="006C1A4C">
        <w:tc>
          <w:tcPr>
            <w:tcW w:w="0" w:type="auto"/>
            <w:vAlign w:val="center"/>
          </w:tcPr>
          <w:p w:rsidR="006C1A4C" w:rsidRDefault="00A81A43">
            <w:pPr>
              <w:pStyle w:val="TableBodyText"/>
            </w:pPr>
            <w:bookmarkStart w:id="2256" w:name="CssLinks"/>
            <w:r>
              <w:rPr>
                <w:b/>
              </w:rPr>
              <w:t>CssLinks</w:t>
            </w:r>
            <w:bookmarkEnd w:id="2256"/>
          </w:p>
        </w:tc>
        <w:tc>
          <w:tcPr>
            <w:tcW w:w="0" w:type="auto"/>
            <w:vAlign w:val="center"/>
          </w:tcPr>
          <w:p w:rsidR="006C1A4C" w:rsidRDefault="00A81A43">
            <w:pPr>
              <w:pStyle w:val="TableBodyText"/>
            </w:pPr>
            <w:r>
              <w:t>0x04ED</w:t>
            </w:r>
          </w:p>
        </w:tc>
        <w:tc>
          <w:tcPr>
            <w:tcW w:w="0" w:type="auto"/>
            <w:vAlign w:val="center"/>
          </w:tcPr>
          <w:p w:rsidR="006C1A4C" w:rsidRDefault="00A81A43">
            <w:pPr>
              <w:pStyle w:val="TableBodyText"/>
            </w:pPr>
            <w:r>
              <w:t>Manages external CSS links.</w:t>
            </w:r>
          </w:p>
        </w:tc>
      </w:tr>
      <w:tr w:rsidR="006C1A4C" w:rsidTr="006C1A4C">
        <w:tc>
          <w:tcPr>
            <w:tcW w:w="0" w:type="auto"/>
            <w:vAlign w:val="center"/>
          </w:tcPr>
          <w:p w:rsidR="006C1A4C" w:rsidRDefault="00A81A43">
            <w:pPr>
              <w:pStyle w:val="TableBodyText"/>
            </w:pPr>
            <w:bookmarkStart w:id="2257" w:name="ToolsFixHHC"/>
            <w:r>
              <w:rPr>
                <w:b/>
              </w:rPr>
              <w:t>ToolsFixHHC</w:t>
            </w:r>
            <w:bookmarkEnd w:id="2257"/>
          </w:p>
        </w:tc>
        <w:tc>
          <w:tcPr>
            <w:tcW w:w="0" w:type="auto"/>
            <w:vAlign w:val="center"/>
          </w:tcPr>
          <w:p w:rsidR="006C1A4C" w:rsidRDefault="00A81A43">
            <w:pPr>
              <w:pStyle w:val="TableBodyText"/>
            </w:pPr>
            <w:r>
              <w:t>0x04EE</w:t>
            </w:r>
          </w:p>
        </w:tc>
        <w:tc>
          <w:tcPr>
            <w:tcW w:w="0" w:type="auto"/>
            <w:vAlign w:val="center"/>
          </w:tcPr>
          <w:p w:rsidR="006C1A4C" w:rsidRDefault="00A81A43">
            <w:pPr>
              <w:pStyle w:val="TableBodyText"/>
            </w:pPr>
            <w:r>
              <w:t xml:space="preserve">Insert </w:t>
            </w:r>
            <w:r>
              <w:t>converted Hangul or Hanja text.</w:t>
            </w:r>
          </w:p>
        </w:tc>
      </w:tr>
      <w:tr w:rsidR="006C1A4C" w:rsidTr="006C1A4C">
        <w:tc>
          <w:tcPr>
            <w:tcW w:w="0" w:type="auto"/>
            <w:vAlign w:val="center"/>
          </w:tcPr>
          <w:p w:rsidR="006C1A4C" w:rsidRDefault="00A81A43">
            <w:pPr>
              <w:pStyle w:val="TableBodyText"/>
            </w:pPr>
            <w:bookmarkStart w:id="2258" w:name="LineSpacing"/>
            <w:r>
              <w:rPr>
                <w:b/>
              </w:rPr>
              <w:t>LineSpacing</w:t>
            </w:r>
            <w:bookmarkEnd w:id="2258"/>
          </w:p>
        </w:tc>
        <w:tc>
          <w:tcPr>
            <w:tcW w:w="0" w:type="auto"/>
            <w:vAlign w:val="center"/>
          </w:tcPr>
          <w:p w:rsidR="006C1A4C" w:rsidRDefault="00A81A43">
            <w:pPr>
              <w:pStyle w:val="TableBodyText"/>
            </w:pPr>
            <w:r>
              <w:t>0x04EF</w:t>
            </w:r>
          </w:p>
        </w:tc>
        <w:tc>
          <w:tcPr>
            <w:tcW w:w="0" w:type="auto"/>
            <w:vAlign w:val="center"/>
          </w:tcPr>
          <w:p w:rsidR="006C1A4C" w:rsidRDefault="00A81A43">
            <w:pPr>
              <w:pStyle w:val="TableBodyText"/>
            </w:pPr>
            <w:r>
              <w:t>Applies line spacing to the selection.</w:t>
            </w:r>
          </w:p>
        </w:tc>
      </w:tr>
      <w:tr w:rsidR="006C1A4C" w:rsidTr="006C1A4C">
        <w:tc>
          <w:tcPr>
            <w:tcW w:w="0" w:type="auto"/>
            <w:vAlign w:val="center"/>
          </w:tcPr>
          <w:p w:rsidR="006C1A4C" w:rsidRDefault="00A81A43">
            <w:pPr>
              <w:pStyle w:val="TableBodyText"/>
            </w:pPr>
            <w:bookmarkStart w:id="2259" w:name="MailAsRTF"/>
            <w:r>
              <w:rPr>
                <w:b/>
              </w:rPr>
              <w:t>MailAsRTF</w:t>
            </w:r>
            <w:bookmarkEnd w:id="2259"/>
          </w:p>
        </w:tc>
        <w:tc>
          <w:tcPr>
            <w:tcW w:w="0" w:type="auto"/>
            <w:vAlign w:val="center"/>
          </w:tcPr>
          <w:p w:rsidR="006C1A4C" w:rsidRDefault="00A81A43">
            <w:pPr>
              <w:pStyle w:val="TableBodyText"/>
            </w:pPr>
            <w:r>
              <w:t>0x04F0</w:t>
            </w:r>
          </w:p>
        </w:tc>
        <w:tc>
          <w:tcPr>
            <w:tcW w:w="0" w:type="auto"/>
            <w:vAlign w:val="center"/>
          </w:tcPr>
          <w:p w:rsidR="006C1A4C" w:rsidRDefault="00A81A43">
            <w:pPr>
              <w:pStyle w:val="TableBodyText"/>
            </w:pPr>
            <w:r>
              <w:t>Converts the current message to RTF.</w:t>
            </w:r>
          </w:p>
        </w:tc>
      </w:tr>
      <w:tr w:rsidR="006C1A4C" w:rsidTr="006C1A4C">
        <w:tc>
          <w:tcPr>
            <w:tcW w:w="0" w:type="auto"/>
            <w:vAlign w:val="center"/>
          </w:tcPr>
          <w:p w:rsidR="006C1A4C" w:rsidRDefault="00A81A43">
            <w:pPr>
              <w:pStyle w:val="TableBodyText"/>
            </w:pPr>
            <w:bookmarkStart w:id="2260" w:name="FileNewContext"/>
            <w:r>
              <w:rPr>
                <w:b/>
              </w:rPr>
              <w:t>FileNewContext</w:t>
            </w:r>
            <w:bookmarkEnd w:id="2260"/>
          </w:p>
        </w:tc>
        <w:tc>
          <w:tcPr>
            <w:tcW w:w="0" w:type="auto"/>
            <w:vAlign w:val="center"/>
          </w:tcPr>
          <w:p w:rsidR="006C1A4C" w:rsidRDefault="00A81A43">
            <w:pPr>
              <w:pStyle w:val="TableBodyText"/>
            </w:pPr>
            <w:r>
              <w:t>0x04F1</w:t>
            </w:r>
          </w:p>
        </w:tc>
        <w:tc>
          <w:tcPr>
            <w:tcW w:w="0" w:type="auto"/>
            <w:vAlign w:val="center"/>
          </w:tcPr>
          <w:p w:rsidR="006C1A4C" w:rsidRDefault="00A81A43">
            <w:pPr>
              <w:pStyle w:val="TableBodyText"/>
            </w:pPr>
            <w:r>
              <w:t>Creates a new document based on the NORMAL template.</w:t>
            </w:r>
          </w:p>
        </w:tc>
      </w:tr>
      <w:tr w:rsidR="006C1A4C" w:rsidTr="006C1A4C">
        <w:tc>
          <w:tcPr>
            <w:tcW w:w="0" w:type="auto"/>
            <w:vAlign w:val="center"/>
          </w:tcPr>
          <w:p w:rsidR="006C1A4C" w:rsidRDefault="00A81A43">
            <w:pPr>
              <w:pStyle w:val="TableBodyText"/>
            </w:pPr>
            <w:bookmarkStart w:id="2261" w:name="ViewSignatures"/>
            <w:r>
              <w:rPr>
                <w:b/>
              </w:rPr>
              <w:t>ViewSignatures</w:t>
            </w:r>
            <w:bookmarkEnd w:id="2261"/>
          </w:p>
        </w:tc>
        <w:tc>
          <w:tcPr>
            <w:tcW w:w="0" w:type="auto"/>
            <w:vAlign w:val="center"/>
          </w:tcPr>
          <w:p w:rsidR="006C1A4C" w:rsidRDefault="00A81A43">
            <w:pPr>
              <w:pStyle w:val="TableBodyText"/>
            </w:pPr>
            <w:r>
              <w:t>0x04F3</w:t>
            </w:r>
          </w:p>
        </w:tc>
        <w:tc>
          <w:tcPr>
            <w:tcW w:w="0" w:type="auto"/>
            <w:vAlign w:val="center"/>
          </w:tcPr>
          <w:p w:rsidR="006C1A4C" w:rsidRDefault="00A81A43">
            <w:pPr>
              <w:pStyle w:val="TableBodyText"/>
            </w:pPr>
            <w:r>
              <w:t xml:space="preserve">View the </w:t>
            </w:r>
            <w:r>
              <w:t>signatures in this document.</w:t>
            </w:r>
          </w:p>
        </w:tc>
      </w:tr>
      <w:tr w:rsidR="006C1A4C" w:rsidTr="006C1A4C">
        <w:tc>
          <w:tcPr>
            <w:tcW w:w="0" w:type="auto"/>
            <w:vAlign w:val="center"/>
          </w:tcPr>
          <w:p w:rsidR="006C1A4C" w:rsidRDefault="00A81A43">
            <w:pPr>
              <w:pStyle w:val="TableBodyText"/>
            </w:pPr>
            <w:bookmarkStart w:id="2262" w:name="ReturnReview"/>
            <w:r>
              <w:rPr>
                <w:b/>
              </w:rPr>
              <w:t>ReturnReview</w:t>
            </w:r>
            <w:bookmarkEnd w:id="2262"/>
          </w:p>
        </w:tc>
        <w:tc>
          <w:tcPr>
            <w:tcW w:w="0" w:type="auto"/>
            <w:vAlign w:val="center"/>
          </w:tcPr>
          <w:p w:rsidR="006C1A4C" w:rsidRDefault="00A81A43">
            <w:pPr>
              <w:pStyle w:val="TableBodyText"/>
            </w:pPr>
            <w:r>
              <w:t>0x04F4</w:t>
            </w:r>
          </w:p>
        </w:tc>
        <w:tc>
          <w:tcPr>
            <w:tcW w:w="0" w:type="auto"/>
            <w:vAlign w:val="center"/>
          </w:tcPr>
          <w:p w:rsidR="006C1A4C" w:rsidRDefault="00A81A43">
            <w:pPr>
              <w:pStyle w:val="TableBodyText"/>
            </w:pPr>
            <w:r>
              <w:t>Send this document under review.</w:t>
            </w:r>
          </w:p>
        </w:tc>
      </w:tr>
      <w:tr w:rsidR="006C1A4C" w:rsidTr="006C1A4C">
        <w:tc>
          <w:tcPr>
            <w:tcW w:w="0" w:type="auto"/>
            <w:vAlign w:val="center"/>
          </w:tcPr>
          <w:p w:rsidR="006C1A4C" w:rsidRDefault="00A81A43">
            <w:pPr>
              <w:pStyle w:val="TableBodyText"/>
            </w:pPr>
            <w:bookmarkStart w:id="2263" w:name="FileVersionsLocal"/>
            <w:r>
              <w:rPr>
                <w:b/>
              </w:rPr>
              <w:lastRenderedPageBreak/>
              <w:t>FileVersionsLocal</w:t>
            </w:r>
            <w:bookmarkEnd w:id="2263"/>
          </w:p>
        </w:tc>
        <w:tc>
          <w:tcPr>
            <w:tcW w:w="0" w:type="auto"/>
            <w:vAlign w:val="center"/>
          </w:tcPr>
          <w:p w:rsidR="006C1A4C" w:rsidRDefault="00A81A43">
            <w:pPr>
              <w:pStyle w:val="TableBodyText"/>
            </w:pPr>
            <w:r>
              <w:t>0x04F5</w:t>
            </w:r>
          </w:p>
        </w:tc>
        <w:tc>
          <w:tcPr>
            <w:tcW w:w="0" w:type="auto"/>
            <w:vAlign w:val="center"/>
          </w:tcPr>
          <w:p w:rsidR="006C1A4C" w:rsidRDefault="00A81A43">
            <w:pPr>
              <w:pStyle w:val="TableBodyText"/>
            </w:pPr>
            <w:r>
              <w:t>Manages the local versions of a document.</w:t>
            </w:r>
          </w:p>
        </w:tc>
      </w:tr>
      <w:tr w:rsidR="006C1A4C" w:rsidTr="006C1A4C">
        <w:tc>
          <w:tcPr>
            <w:tcW w:w="0" w:type="auto"/>
            <w:vAlign w:val="center"/>
          </w:tcPr>
          <w:p w:rsidR="006C1A4C" w:rsidRDefault="00A81A43">
            <w:pPr>
              <w:pStyle w:val="TableBodyText"/>
            </w:pPr>
            <w:bookmarkStart w:id="2264" w:name="EndReview"/>
            <w:r>
              <w:rPr>
                <w:b/>
              </w:rPr>
              <w:t>EndReview</w:t>
            </w:r>
            <w:bookmarkEnd w:id="2264"/>
          </w:p>
        </w:tc>
        <w:tc>
          <w:tcPr>
            <w:tcW w:w="0" w:type="auto"/>
            <w:vAlign w:val="center"/>
          </w:tcPr>
          <w:p w:rsidR="006C1A4C" w:rsidRDefault="00A81A43">
            <w:pPr>
              <w:pStyle w:val="TableBodyText"/>
            </w:pPr>
            <w:r>
              <w:t>0x04F6</w:t>
            </w:r>
          </w:p>
        </w:tc>
        <w:tc>
          <w:tcPr>
            <w:tcW w:w="0" w:type="auto"/>
            <w:vAlign w:val="center"/>
          </w:tcPr>
          <w:p w:rsidR="006C1A4C" w:rsidRDefault="00A81A43">
            <w:pPr>
              <w:pStyle w:val="TableBodyText"/>
            </w:pPr>
            <w:r>
              <w:t>End the review for this document.</w:t>
            </w:r>
          </w:p>
        </w:tc>
      </w:tr>
      <w:tr w:rsidR="006C1A4C" w:rsidTr="006C1A4C">
        <w:tc>
          <w:tcPr>
            <w:tcW w:w="0" w:type="auto"/>
            <w:vAlign w:val="center"/>
          </w:tcPr>
          <w:p w:rsidR="006C1A4C" w:rsidRDefault="00A81A43">
            <w:pPr>
              <w:pStyle w:val="TableBodyText"/>
            </w:pPr>
            <w:bookmarkStart w:id="2265" w:name="NormalizeText"/>
            <w:r>
              <w:rPr>
                <w:b/>
              </w:rPr>
              <w:t>NormalizeText</w:t>
            </w:r>
            <w:bookmarkEnd w:id="2265"/>
          </w:p>
        </w:tc>
        <w:tc>
          <w:tcPr>
            <w:tcW w:w="0" w:type="auto"/>
            <w:vAlign w:val="center"/>
          </w:tcPr>
          <w:p w:rsidR="006C1A4C" w:rsidRDefault="00A81A43">
            <w:pPr>
              <w:pStyle w:val="TableBodyText"/>
            </w:pPr>
            <w:r>
              <w:t>0x04F8</w:t>
            </w:r>
          </w:p>
        </w:tc>
        <w:tc>
          <w:tcPr>
            <w:tcW w:w="0" w:type="auto"/>
            <w:vAlign w:val="center"/>
          </w:tcPr>
          <w:p w:rsidR="006C1A4C" w:rsidRDefault="00A81A43">
            <w:pPr>
              <w:pStyle w:val="TableBodyText"/>
            </w:pPr>
            <w:r>
              <w:t>Make text consistent with the r</w:t>
            </w:r>
            <w:r>
              <w:t>est.</w:t>
            </w:r>
          </w:p>
        </w:tc>
      </w:tr>
      <w:tr w:rsidR="006C1A4C" w:rsidTr="006C1A4C">
        <w:tc>
          <w:tcPr>
            <w:tcW w:w="0" w:type="auto"/>
            <w:vAlign w:val="center"/>
          </w:tcPr>
          <w:p w:rsidR="006C1A4C" w:rsidRDefault="00A81A43">
            <w:pPr>
              <w:pStyle w:val="TableBodyText"/>
            </w:pPr>
            <w:bookmarkStart w:id="2266" w:name="IgnoreConsistenceError"/>
            <w:r>
              <w:rPr>
                <w:b/>
              </w:rPr>
              <w:t>IgnoreConsistenceError</w:t>
            </w:r>
            <w:bookmarkEnd w:id="2266"/>
          </w:p>
        </w:tc>
        <w:tc>
          <w:tcPr>
            <w:tcW w:w="0" w:type="auto"/>
            <w:vAlign w:val="center"/>
          </w:tcPr>
          <w:p w:rsidR="006C1A4C" w:rsidRDefault="00A81A43">
            <w:pPr>
              <w:pStyle w:val="TableBodyText"/>
            </w:pPr>
            <w:r>
              <w:t>0x04F9</w:t>
            </w:r>
          </w:p>
        </w:tc>
        <w:tc>
          <w:tcPr>
            <w:tcW w:w="0" w:type="auto"/>
            <w:vAlign w:val="center"/>
          </w:tcPr>
          <w:p w:rsidR="006C1A4C" w:rsidRDefault="00A81A43">
            <w:pPr>
              <w:pStyle w:val="TableBodyText"/>
            </w:pPr>
            <w:r>
              <w:t>Ignore formatting inconsistency error.</w:t>
            </w:r>
          </w:p>
        </w:tc>
      </w:tr>
      <w:tr w:rsidR="006C1A4C" w:rsidTr="006C1A4C">
        <w:tc>
          <w:tcPr>
            <w:tcW w:w="0" w:type="auto"/>
            <w:vAlign w:val="center"/>
          </w:tcPr>
          <w:p w:rsidR="006C1A4C" w:rsidRDefault="00A81A43">
            <w:pPr>
              <w:pStyle w:val="TableBodyText"/>
            </w:pPr>
            <w:bookmarkStart w:id="2267" w:name="IgnoreAllConsistenceError"/>
            <w:r>
              <w:rPr>
                <w:b/>
              </w:rPr>
              <w:t>IgnoreAllConsistenceError</w:t>
            </w:r>
            <w:bookmarkEnd w:id="2267"/>
          </w:p>
        </w:tc>
        <w:tc>
          <w:tcPr>
            <w:tcW w:w="0" w:type="auto"/>
            <w:vAlign w:val="center"/>
          </w:tcPr>
          <w:p w:rsidR="006C1A4C" w:rsidRDefault="00A81A43">
            <w:pPr>
              <w:pStyle w:val="TableBodyText"/>
            </w:pPr>
            <w:r>
              <w:t>0x04FA</w:t>
            </w:r>
          </w:p>
        </w:tc>
        <w:tc>
          <w:tcPr>
            <w:tcW w:w="0" w:type="auto"/>
            <w:vAlign w:val="center"/>
          </w:tcPr>
          <w:p w:rsidR="006C1A4C" w:rsidRDefault="00A81A43">
            <w:pPr>
              <w:pStyle w:val="TableBodyText"/>
            </w:pPr>
            <w:r>
              <w:t>Ignore all formatting inconsistency errors.</w:t>
            </w:r>
          </w:p>
        </w:tc>
      </w:tr>
      <w:tr w:rsidR="006C1A4C" w:rsidTr="006C1A4C">
        <w:tc>
          <w:tcPr>
            <w:tcW w:w="0" w:type="auto"/>
            <w:vAlign w:val="center"/>
          </w:tcPr>
          <w:p w:rsidR="006C1A4C" w:rsidRDefault="00A81A43">
            <w:pPr>
              <w:pStyle w:val="TableBodyText"/>
            </w:pPr>
            <w:bookmarkStart w:id="2268" w:name="ShrinkMultiSel"/>
            <w:r>
              <w:rPr>
                <w:b/>
              </w:rPr>
              <w:t>ShrinkMultiSel</w:t>
            </w:r>
            <w:bookmarkEnd w:id="2268"/>
          </w:p>
        </w:tc>
        <w:tc>
          <w:tcPr>
            <w:tcW w:w="0" w:type="auto"/>
            <w:vAlign w:val="center"/>
          </w:tcPr>
          <w:p w:rsidR="006C1A4C" w:rsidRDefault="00A81A43">
            <w:pPr>
              <w:pStyle w:val="TableBodyText"/>
            </w:pPr>
            <w:r>
              <w:t>0x04FB</w:t>
            </w:r>
          </w:p>
        </w:tc>
        <w:tc>
          <w:tcPr>
            <w:tcW w:w="0" w:type="auto"/>
            <w:vAlign w:val="center"/>
          </w:tcPr>
          <w:p w:rsidR="006C1A4C" w:rsidRDefault="00A81A43">
            <w:pPr>
              <w:pStyle w:val="TableBodyText"/>
            </w:pPr>
            <w:r>
              <w:t>Shrinks a multiple selection to the piece that was selected last.</w:t>
            </w:r>
          </w:p>
        </w:tc>
      </w:tr>
      <w:tr w:rsidR="006C1A4C" w:rsidTr="006C1A4C">
        <w:tc>
          <w:tcPr>
            <w:tcW w:w="0" w:type="auto"/>
            <w:vAlign w:val="center"/>
          </w:tcPr>
          <w:p w:rsidR="006C1A4C" w:rsidRDefault="00A81A43">
            <w:pPr>
              <w:pStyle w:val="TableBodyText"/>
            </w:pPr>
            <w:bookmarkStart w:id="2269" w:name="FileCheckout"/>
            <w:r>
              <w:rPr>
                <w:b/>
              </w:rPr>
              <w:t>FileCheckout</w:t>
            </w:r>
            <w:bookmarkEnd w:id="2269"/>
          </w:p>
        </w:tc>
        <w:tc>
          <w:tcPr>
            <w:tcW w:w="0" w:type="auto"/>
            <w:vAlign w:val="center"/>
          </w:tcPr>
          <w:p w:rsidR="006C1A4C" w:rsidRDefault="00A81A43">
            <w:pPr>
              <w:pStyle w:val="TableBodyText"/>
            </w:pPr>
            <w:r>
              <w:t>0x04FD</w:t>
            </w:r>
          </w:p>
        </w:tc>
        <w:tc>
          <w:tcPr>
            <w:tcW w:w="0" w:type="auto"/>
            <w:vAlign w:val="center"/>
          </w:tcPr>
          <w:p w:rsidR="006C1A4C" w:rsidRDefault="00A81A43">
            <w:pPr>
              <w:pStyle w:val="TableBodyText"/>
            </w:pPr>
            <w:r>
              <w:t>Check out a document.</w:t>
            </w:r>
          </w:p>
        </w:tc>
      </w:tr>
      <w:tr w:rsidR="006C1A4C" w:rsidTr="006C1A4C">
        <w:tc>
          <w:tcPr>
            <w:tcW w:w="0" w:type="auto"/>
            <w:vAlign w:val="center"/>
          </w:tcPr>
          <w:p w:rsidR="006C1A4C" w:rsidRDefault="00A81A43">
            <w:pPr>
              <w:pStyle w:val="TableBodyText"/>
            </w:pPr>
            <w:bookmarkStart w:id="2270" w:name="FileCheckin"/>
            <w:r>
              <w:rPr>
                <w:b/>
              </w:rPr>
              <w:t>FileCheckin</w:t>
            </w:r>
            <w:bookmarkEnd w:id="2270"/>
          </w:p>
        </w:tc>
        <w:tc>
          <w:tcPr>
            <w:tcW w:w="0" w:type="auto"/>
            <w:vAlign w:val="center"/>
          </w:tcPr>
          <w:p w:rsidR="006C1A4C" w:rsidRDefault="00A81A43">
            <w:pPr>
              <w:pStyle w:val="TableBodyText"/>
            </w:pPr>
            <w:r>
              <w:t>0x04FE</w:t>
            </w:r>
          </w:p>
        </w:tc>
        <w:tc>
          <w:tcPr>
            <w:tcW w:w="0" w:type="auto"/>
            <w:vAlign w:val="center"/>
          </w:tcPr>
          <w:p w:rsidR="006C1A4C" w:rsidRDefault="00A81A43">
            <w:pPr>
              <w:pStyle w:val="TableBodyText"/>
            </w:pPr>
            <w:r>
              <w:t>Check in a document.</w:t>
            </w:r>
          </w:p>
        </w:tc>
      </w:tr>
      <w:tr w:rsidR="006C1A4C" w:rsidTr="006C1A4C">
        <w:tc>
          <w:tcPr>
            <w:tcW w:w="0" w:type="auto"/>
            <w:vAlign w:val="center"/>
          </w:tcPr>
          <w:p w:rsidR="006C1A4C" w:rsidRDefault="00A81A43">
            <w:pPr>
              <w:pStyle w:val="TableBodyText"/>
            </w:pPr>
            <w:bookmarkStart w:id="2271" w:name="LearnWords"/>
            <w:r>
              <w:rPr>
                <w:b/>
              </w:rPr>
              <w:t>LearnWords</w:t>
            </w:r>
            <w:bookmarkEnd w:id="2271"/>
          </w:p>
        </w:tc>
        <w:tc>
          <w:tcPr>
            <w:tcW w:w="0" w:type="auto"/>
            <w:vAlign w:val="center"/>
          </w:tcPr>
          <w:p w:rsidR="006C1A4C" w:rsidRDefault="00A81A43">
            <w:pPr>
              <w:pStyle w:val="TableBodyText"/>
            </w:pPr>
            <w:r>
              <w:t>0x04FF</w:t>
            </w:r>
          </w:p>
        </w:tc>
        <w:tc>
          <w:tcPr>
            <w:tcW w:w="0" w:type="auto"/>
            <w:vAlign w:val="center"/>
          </w:tcPr>
          <w:p w:rsidR="006C1A4C" w:rsidRDefault="00A81A43">
            <w:pPr>
              <w:pStyle w:val="TableBodyText"/>
            </w:pPr>
            <w:r>
              <w:t>Use words from document to improve speech recognition.</w:t>
            </w:r>
          </w:p>
        </w:tc>
      </w:tr>
      <w:tr w:rsidR="006C1A4C" w:rsidTr="006C1A4C">
        <w:tc>
          <w:tcPr>
            <w:tcW w:w="0" w:type="auto"/>
            <w:vAlign w:val="center"/>
          </w:tcPr>
          <w:p w:rsidR="006C1A4C" w:rsidRDefault="00A81A43">
            <w:pPr>
              <w:pStyle w:val="TableBodyText"/>
            </w:pPr>
            <w:bookmarkStart w:id="2272" w:name="EditPictureEdit"/>
            <w:r>
              <w:rPr>
                <w:b/>
              </w:rPr>
              <w:t>EditPictureEdit</w:t>
            </w:r>
            <w:bookmarkEnd w:id="2272"/>
          </w:p>
        </w:tc>
        <w:tc>
          <w:tcPr>
            <w:tcW w:w="0" w:type="auto"/>
            <w:vAlign w:val="center"/>
          </w:tcPr>
          <w:p w:rsidR="006C1A4C" w:rsidRDefault="00A81A43">
            <w:pPr>
              <w:pStyle w:val="TableBodyText"/>
            </w:pPr>
            <w:r>
              <w:t>0x0500</w:t>
            </w:r>
          </w:p>
        </w:tc>
        <w:tc>
          <w:tcPr>
            <w:tcW w:w="0" w:type="auto"/>
            <w:vAlign w:val="center"/>
          </w:tcPr>
          <w:p w:rsidR="006C1A4C" w:rsidRDefault="00A81A43">
            <w:pPr>
              <w:pStyle w:val="TableBodyText"/>
            </w:pPr>
            <w:r>
              <w:t>Converts the selected picture into a Drawing Canvas.</w:t>
            </w:r>
          </w:p>
        </w:tc>
      </w:tr>
      <w:tr w:rsidR="006C1A4C" w:rsidTr="006C1A4C">
        <w:tc>
          <w:tcPr>
            <w:tcW w:w="0" w:type="auto"/>
            <w:vAlign w:val="center"/>
          </w:tcPr>
          <w:p w:rsidR="006C1A4C" w:rsidRDefault="00A81A43">
            <w:pPr>
              <w:pStyle w:val="TableBodyText"/>
            </w:pPr>
            <w:bookmarkStart w:id="2273" w:name="FormatDefineStyleTable"/>
            <w:r>
              <w:rPr>
                <w:b/>
              </w:rPr>
              <w:t>FormatDefineStyleTable</w:t>
            </w:r>
            <w:bookmarkEnd w:id="2273"/>
          </w:p>
        </w:tc>
        <w:tc>
          <w:tcPr>
            <w:tcW w:w="0" w:type="auto"/>
            <w:vAlign w:val="center"/>
          </w:tcPr>
          <w:p w:rsidR="006C1A4C" w:rsidRDefault="00A81A43">
            <w:pPr>
              <w:pStyle w:val="TableBodyText"/>
            </w:pPr>
            <w:r>
              <w:t>0x0502</w:t>
            </w:r>
          </w:p>
        </w:tc>
        <w:tc>
          <w:tcPr>
            <w:tcW w:w="0" w:type="auto"/>
            <w:vAlign w:val="center"/>
          </w:tcPr>
          <w:p w:rsidR="006C1A4C" w:rsidRDefault="00A81A43">
            <w:pPr>
              <w:pStyle w:val="TableBodyText"/>
            </w:pPr>
            <w:r>
              <w:t xml:space="preserve">Has </w:t>
            </w:r>
            <w:r>
              <w:t>no effect.</w:t>
            </w:r>
          </w:p>
        </w:tc>
      </w:tr>
      <w:tr w:rsidR="006C1A4C" w:rsidTr="006C1A4C">
        <w:tc>
          <w:tcPr>
            <w:tcW w:w="0" w:type="auto"/>
            <w:vAlign w:val="center"/>
          </w:tcPr>
          <w:p w:rsidR="006C1A4C" w:rsidRDefault="00A81A43">
            <w:pPr>
              <w:pStyle w:val="TableBodyText"/>
            </w:pPr>
            <w:bookmarkStart w:id="2274" w:name="FormatDefineStyleStripes"/>
            <w:r>
              <w:rPr>
                <w:b/>
              </w:rPr>
              <w:t>FormatDefineStyleStripes</w:t>
            </w:r>
            <w:bookmarkEnd w:id="2274"/>
          </w:p>
        </w:tc>
        <w:tc>
          <w:tcPr>
            <w:tcW w:w="0" w:type="auto"/>
            <w:vAlign w:val="center"/>
          </w:tcPr>
          <w:p w:rsidR="006C1A4C" w:rsidRDefault="00A81A43">
            <w:pPr>
              <w:pStyle w:val="TableBodyText"/>
            </w:pPr>
            <w:r>
              <w:t>0x0503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275" w:name="ViewChanges"/>
            <w:r>
              <w:rPr>
                <w:b/>
              </w:rPr>
              <w:t>ViewChanges</w:t>
            </w:r>
            <w:bookmarkEnd w:id="2275"/>
          </w:p>
        </w:tc>
        <w:tc>
          <w:tcPr>
            <w:tcW w:w="0" w:type="auto"/>
            <w:vAlign w:val="center"/>
          </w:tcPr>
          <w:p w:rsidR="006C1A4C" w:rsidRDefault="00A81A43">
            <w:pPr>
              <w:pStyle w:val="TableBodyText"/>
            </w:pPr>
            <w:r>
              <w:t>0x0504</w:t>
            </w:r>
          </w:p>
        </w:tc>
        <w:tc>
          <w:tcPr>
            <w:tcW w:w="0" w:type="auto"/>
            <w:vAlign w:val="center"/>
          </w:tcPr>
          <w:p w:rsidR="006C1A4C" w:rsidRDefault="00A81A43">
            <w:pPr>
              <w:pStyle w:val="TableBodyText"/>
            </w:pPr>
            <w:r>
              <w:t>Show or hide markup balloons.</w:t>
            </w:r>
          </w:p>
        </w:tc>
      </w:tr>
      <w:tr w:rsidR="006C1A4C" w:rsidTr="006C1A4C">
        <w:tc>
          <w:tcPr>
            <w:tcW w:w="0" w:type="auto"/>
            <w:vAlign w:val="center"/>
          </w:tcPr>
          <w:p w:rsidR="006C1A4C" w:rsidRDefault="00A81A43">
            <w:pPr>
              <w:pStyle w:val="TableBodyText"/>
            </w:pPr>
            <w:bookmarkStart w:id="2276" w:name="DisplayFinalDoc"/>
            <w:r>
              <w:rPr>
                <w:b/>
              </w:rPr>
              <w:t>DisplayFinalDoc</w:t>
            </w:r>
            <w:bookmarkEnd w:id="2276"/>
          </w:p>
        </w:tc>
        <w:tc>
          <w:tcPr>
            <w:tcW w:w="0" w:type="auto"/>
            <w:vAlign w:val="center"/>
          </w:tcPr>
          <w:p w:rsidR="006C1A4C" w:rsidRDefault="00A81A43">
            <w:pPr>
              <w:pStyle w:val="TableBodyText"/>
            </w:pPr>
            <w:r>
              <w:t>0x0505</w:t>
            </w:r>
          </w:p>
        </w:tc>
        <w:tc>
          <w:tcPr>
            <w:tcW w:w="0" w:type="auto"/>
            <w:vAlign w:val="center"/>
          </w:tcPr>
          <w:p w:rsidR="006C1A4C" w:rsidRDefault="00A81A43">
            <w:pPr>
              <w:pStyle w:val="TableBodyText"/>
            </w:pPr>
            <w:r>
              <w:t>Show insertions inline and deletions in balloons.</w:t>
            </w:r>
          </w:p>
        </w:tc>
      </w:tr>
      <w:tr w:rsidR="006C1A4C" w:rsidTr="006C1A4C">
        <w:tc>
          <w:tcPr>
            <w:tcW w:w="0" w:type="auto"/>
            <w:vAlign w:val="center"/>
          </w:tcPr>
          <w:p w:rsidR="006C1A4C" w:rsidRDefault="00A81A43">
            <w:pPr>
              <w:pStyle w:val="TableBodyText"/>
            </w:pPr>
            <w:bookmarkStart w:id="2277" w:name="DisplayOriginalDoc"/>
            <w:r>
              <w:rPr>
                <w:b/>
              </w:rPr>
              <w:t>DisplayOriginalDoc</w:t>
            </w:r>
            <w:bookmarkEnd w:id="2277"/>
          </w:p>
        </w:tc>
        <w:tc>
          <w:tcPr>
            <w:tcW w:w="0" w:type="auto"/>
            <w:vAlign w:val="center"/>
          </w:tcPr>
          <w:p w:rsidR="006C1A4C" w:rsidRDefault="00A81A43">
            <w:pPr>
              <w:pStyle w:val="TableBodyText"/>
            </w:pPr>
            <w:r>
              <w:t>0x0506</w:t>
            </w:r>
          </w:p>
        </w:tc>
        <w:tc>
          <w:tcPr>
            <w:tcW w:w="0" w:type="auto"/>
            <w:vAlign w:val="center"/>
          </w:tcPr>
          <w:p w:rsidR="006C1A4C" w:rsidRDefault="00A81A43">
            <w:pPr>
              <w:pStyle w:val="TableBodyText"/>
            </w:pPr>
            <w:r>
              <w:t>Show deletions inline and insertions in balloo</w:t>
            </w:r>
            <w:r>
              <w:t>ns.</w:t>
            </w:r>
          </w:p>
        </w:tc>
      </w:tr>
      <w:tr w:rsidR="006C1A4C" w:rsidTr="006C1A4C">
        <w:tc>
          <w:tcPr>
            <w:tcW w:w="0" w:type="auto"/>
            <w:vAlign w:val="center"/>
          </w:tcPr>
          <w:p w:rsidR="006C1A4C" w:rsidRDefault="00A81A43">
            <w:pPr>
              <w:pStyle w:val="TableBodyText"/>
            </w:pPr>
            <w:bookmarkStart w:id="2278" w:name="ShowChangesAndComments"/>
            <w:r>
              <w:rPr>
                <w:b/>
              </w:rPr>
              <w:t>ShowChangesAndComments</w:t>
            </w:r>
            <w:bookmarkEnd w:id="2278"/>
          </w:p>
        </w:tc>
        <w:tc>
          <w:tcPr>
            <w:tcW w:w="0" w:type="auto"/>
            <w:vAlign w:val="center"/>
          </w:tcPr>
          <w:p w:rsidR="006C1A4C" w:rsidRDefault="00A81A43">
            <w:pPr>
              <w:pStyle w:val="TableBodyText"/>
            </w:pPr>
            <w:r>
              <w:t>0x0508</w:t>
            </w:r>
          </w:p>
        </w:tc>
        <w:tc>
          <w:tcPr>
            <w:tcW w:w="0" w:type="auto"/>
            <w:vAlign w:val="center"/>
          </w:tcPr>
          <w:p w:rsidR="006C1A4C" w:rsidRDefault="00A81A43">
            <w:pPr>
              <w:pStyle w:val="TableBodyText"/>
            </w:pPr>
            <w:r>
              <w:t>Show or hide markup balloons.</w:t>
            </w:r>
          </w:p>
        </w:tc>
      </w:tr>
      <w:tr w:rsidR="006C1A4C" w:rsidTr="006C1A4C">
        <w:tc>
          <w:tcPr>
            <w:tcW w:w="0" w:type="auto"/>
            <w:vAlign w:val="center"/>
          </w:tcPr>
          <w:p w:rsidR="006C1A4C" w:rsidRDefault="00A81A43">
            <w:pPr>
              <w:pStyle w:val="TableBodyText"/>
            </w:pPr>
            <w:bookmarkStart w:id="2279" w:name="ShowComments"/>
            <w:r>
              <w:rPr>
                <w:b/>
              </w:rPr>
              <w:t>ShowComments</w:t>
            </w:r>
            <w:bookmarkEnd w:id="2279"/>
          </w:p>
        </w:tc>
        <w:tc>
          <w:tcPr>
            <w:tcW w:w="0" w:type="auto"/>
            <w:vAlign w:val="center"/>
          </w:tcPr>
          <w:p w:rsidR="006C1A4C" w:rsidRDefault="00A81A43">
            <w:pPr>
              <w:pStyle w:val="TableBodyText"/>
            </w:pPr>
            <w:r>
              <w:t>0x0509</w:t>
            </w:r>
          </w:p>
        </w:tc>
        <w:tc>
          <w:tcPr>
            <w:tcW w:w="0" w:type="auto"/>
            <w:vAlign w:val="center"/>
          </w:tcPr>
          <w:p w:rsidR="006C1A4C" w:rsidRDefault="00A81A43">
            <w:pPr>
              <w:pStyle w:val="TableBodyText"/>
            </w:pPr>
            <w:r>
              <w:t>Show or hide comment balloons.</w:t>
            </w:r>
          </w:p>
        </w:tc>
      </w:tr>
      <w:tr w:rsidR="006C1A4C" w:rsidTr="006C1A4C">
        <w:tc>
          <w:tcPr>
            <w:tcW w:w="0" w:type="auto"/>
            <w:vAlign w:val="center"/>
          </w:tcPr>
          <w:p w:rsidR="006C1A4C" w:rsidRDefault="00A81A43">
            <w:pPr>
              <w:pStyle w:val="TableBodyText"/>
            </w:pPr>
            <w:bookmarkStart w:id="2280" w:name="ShowInsertionsAndDeletions"/>
            <w:r>
              <w:rPr>
                <w:b/>
              </w:rPr>
              <w:t>ShowInsertionsAndDeletions</w:t>
            </w:r>
            <w:bookmarkEnd w:id="2280"/>
          </w:p>
        </w:tc>
        <w:tc>
          <w:tcPr>
            <w:tcW w:w="0" w:type="auto"/>
            <w:vAlign w:val="center"/>
          </w:tcPr>
          <w:p w:rsidR="006C1A4C" w:rsidRDefault="00A81A43">
            <w:pPr>
              <w:pStyle w:val="TableBodyText"/>
            </w:pPr>
            <w:r>
              <w:t>0x050A</w:t>
            </w:r>
          </w:p>
        </w:tc>
        <w:tc>
          <w:tcPr>
            <w:tcW w:w="0" w:type="auto"/>
            <w:vAlign w:val="center"/>
          </w:tcPr>
          <w:p w:rsidR="006C1A4C" w:rsidRDefault="00A81A43">
            <w:pPr>
              <w:pStyle w:val="TableBodyText"/>
            </w:pPr>
            <w:r>
              <w:t>Show or hide markup balloons.</w:t>
            </w:r>
          </w:p>
        </w:tc>
      </w:tr>
      <w:tr w:rsidR="006C1A4C" w:rsidTr="006C1A4C">
        <w:tc>
          <w:tcPr>
            <w:tcW w:w="0" w:type="auto"/>
            <w:vAlign w:val="center"/>
          </w:tcPr>
          <w:p w:rsidR="006C1A4C" w:rsidRDefault="00A81A43">
            <w:pPr>
              <w:pStyle w:val="TableBodyText"/>
            </w:pPr>
            <w:bookmarkStart w:id="2281" w:name="ShowFormatting"/>
            <w:r>
              <w:rPr>
                <w:b/>
              </w:rPr>
              <w:t>ShowFormatting</w:t>
            </w:r>
            <w:bookmarkEnd w:id="2281"/>
          </w:p>
        </w:tc>
        <w:tc>
          <w:tcPr>
            <w:tcW w:w="0" w:type="auto"/>
            <w:vAlign w:val="center"/>
          </w:tcPr>
          <w:p w:rsidR="006C1A4C" w:rsidRDefault="00A81A43">
            <w:pPr>
              <w:pStyle w:val="TableBodyText"/>
            </w:pPr>
            <w:r>
              <w:t>0x050B</w:t>
            </w:r>
          </w:p>
        </w:tc>
        <w:tc>
          <w:tcPr>
            <w:tcW w:w="0" w:type="auto"/>
            <w:vAlign w:val="center"/>
          </w:tcPr>
          <w:p w:rsidR="006C1A4C" w:rsidRDefault="00A81A43">
            <w:pPr>
              <w:pStyle w:val="TableBodyText"/>
            </w:pPr>
            <w:r>
              <w:t>Show or hide markup balloons.</w:t>
            </w:r>
          </w:p>
        </w:tc>
      </w:tr>
      <w:tr w:rsidR="006C1A4C" w:rsidTr="006C1A4C">
        <w:tc>
          <w:tcPr>
            <w:tcW w:w="0" w:type="auto"/>
            <w:vAlign w:val="center"/>
          </w:tcPr>
          <w:p w:rsidR="006C1A4C" w:rsidRDefault="00A81A43">
            <w:pPr>
              <w:pStyle w:val="TableBodyText"/>
            </w:pPr>
            <w:bookmarkStart w:id="2282" w:name="PreviousChangeOrComment"/>
            <w:r>
              <w:rPr>
                <w:b/>
              </w:rPr>
              <w:t>PreviousChangeOrComment</w:t>
            </w:r>
            <w:bookmarkEnd w:id="2282"/>
          </w:p>
        </w:tc>
        <w:tc>
          <w:tcPr>
            <w:tcW w:w="0" w:type="auto"/>
            <w:vAlign w:val="center"/>
          </w:tcPr>
          <w:p w:rsidR="006C1A4C" w:rsidRDefault="00A81A43">
            <w:pPr>
              <w:pStyle w:val="TableBodyText"/>
            </w:pPr>
            <w:r>
              <w:t>0x050D</w:t>
            </w:r>
          </w:p>
        </w:tc>
        <w:tc>
          <w:tcPr>
            <w:tcW w:w="0" w:type="auto"/>
            <w:vAlign w:val="center"/>
          </w:tcPr>
          <w:p w:rsidR="006C1A4C" w:rsidRDefault="00A81A43">
            <w:pPr>
              <w:pStyle w:val="TableBodyText"/>
            </w:pPr>
            <w:r>
              <w:t>Go to the previous insertion, deletion, or comment.</w:t>
            </w:r>
          </w:p>
        </w:tc>
      </w:tr>
      <w:tr w:rsidR="006C1A4C" w:rsidTr="006C1A4C">
        <w:tc>
          <w:tcPr>
            <w:tcW w:w="0" w:type="auto"/>
            <w:vAlign w:val="center"/>
          </w:tcPr>
          <w:p w:rsidR="006C1A4C" w:rsidRDefault="00A81A43">
            <w:pPr>
              <w:pStyle w:val="TableBodyText"/>
            </w:pPr>
            <w:bookmarkStart w:id="2283" w:name="NextChangeOrComment"/>
            <w:r>
              <w:rPr>
                <w:b/>
              </w:rPr>
              <w:t>NextChangeOrComment</w:t>
            </w:r>
            <w:bookmarkEnd w:id="2283"/>
          </w:p>
        </w:tc>
        <w:tc>
          <w:tcPr>
            <w:tcW w:w="0" w:type="auto"/>
            <w:vAlign w:val="center"/>
          </w:tcPr>
          <w:p w:rsidR="006C1A4C" w:rsidRDefault="00A81A43">
            <w:pPr>
              <w:pStyle w:val="TableBodyText"/>
            </w:pPr>
            <w:r>
              <w:t>0x050E</w:t>
            </w:r>
          </w:p>
        </w:tc>
        <w:tc>
          <w:tcPr>
            <w:tcW w:w="0" w:type="auto"/>
            <w:vAlign w:val="center"/>
          </w:tcPr>
          <w:p w:rsidR="006C1A4C" w:rsidRDefault="00A81A43">
            <w:pPr>
              <w:pStyle w:val="TableBodyText"/>
            </w:pPr>
            <w:r>
              <w:t>Go to the next insertion, deletion, or comment.</w:t>
            </w:r>
          </w:p>
        </w:tc>
      </w:tr>
      <w:tr w:rsidR="006C1A4C" w:rsidTr="006C1A4C">
        <w:tc>
          <w:tcPr>
            <w:tcW w:w="0" w:type="auto"/>
            <w:vAlign w:val="center"/>
          </w:tcPr>
          <w:p w:rsidR="006C1A4C" w:rsidRDefault="00A81A43">
            <w:pPr>
              <w:pStyle w:val="TableBodyText"/>
            </w:pPr>
            <w:bookmarkStart w:id="2284" w:name="AcceptChangesSelected"/>
            <w:r>
              <w:rPr>
                <w:b/>
              </w:rPr>
              <w:t>AcceptChangesSelected</w:t>
            </w:r>
            <w:bookmarkEnd w:id="2284"/>
          </w:p>
        </w:tc>
        <w:tc>
          <w:tcPr>
            <w:tcW w:w="0" w:type="auto"/>
            <w:vAlign w:val="center"/>
          </w:tcPr>
          <w:p w:rsidR="006C1A4C" w:rsidRDefault="00A81A43">
            <w:pPr>
              <w:pStyle w:val="TableBodyText"/>
            </w:pPr>
            <w:r>
              <w:t>0x050F</w:t>
            </w:r>
          </w:p>
        </w:tc>
        <w:tc>
          <w:tcPr>
            <w:tcW w:w="0" w:type="auto"/>
            <w:vAlign w:val="center"/>
          </w:tcPr>
          <w:p w:rsidR="006C1A4C" w:rsidRDefault="00A81A43">
            <w:pPr>
              <w:pStyle w:val="TableBodyText"/>
            </w:pPr>
            <w:r>
              <w:t>Accepts change in current selection.</w:t>
            </w:r>
          </w:p>
        </w:tc>
      </w:tr>
      <w:tr w:rsidR="006C1A4C" w:rsidTr="006C1A4C">
        <w:tc>
          <w:tcPr>
            <w:tcW w:w="0" w:type="auto"/>
            <w:vAlign w:val="center"/>
          </w:tcPr>
          <w:p w:rsidR="006C1A4C" w:rsidRDefault="00A81A43">
            <w:pPr>
              <w:pStyle w:val="TableBodyText"/>
            </w:pPr>
            <w:bookmarkStart w:id="2285" w:name="AcceptAllChangesShown"/>
            <w:r>
              <w:rPr>
                <w:b/>
              </w:rPr>
              <w:t>AcceptAllChangesShown</w:t>
            </w:r>
            <w:bookmarkEnd w:id="2285"/>
          </w:p>
        </w:tc>
        <w:tc>
          <w:tcPr>
            <w:tcW w:w="0" w:type="auto"/>
            <w:vAlign w:val="center"/>
          </w:tcPr>
          <w:p w:rsidR="006C1A4C" w:rsidRDefault="00A81A43">
            <w:pPr>
              <w:pStyle w:val="TableBodyText"/>
            </w:pPr>
            <w:r>
              <w:t>0x0510</w:t>
            </w:r>
          </w:p>
        </w:tc>
        <w:tc>
          <w:tcPr>
            <w:tcW w:w="0" w:type="auto"/>
            <w:vAlign w:val="center"/>
          </w:tcPr>
          <w:p w:rsidR="006C1A4C" w:rsidRDefault="00A81A43">
            <w:pPr>
              <w:pStyle w:val="TableBodyText"/>
            </w:pPr>
            <w:r>
              <w:t>Accepts all changes that are highlighted in the current filter settings.</w:t>
            </w:r>
          </w:p>
        </w:tc>
      </w:tr>
      <w:tr w:rsidR="006C1A4C" w:rsidTr="006C1A4C">
        <w:tc>
          <w:tcPr>
            <w:tcW w:w="0" w:type="auto"/>
            <w:vAlign w:val="center"/>
          </w:tcPr>
          <w:p w:rsidR="006C1A4C" w:rsidRDefault="00A81A43">
            <w:pPr>
              <w:pStyle w:val="TableBodyText"/>
            </w:pPr>
            <w:bookmarkStart w:id="2286" w:name="AcceptAllChangesInDoc"/>
            <w:r>
              <w:rPr>
                <w:b/>
              </w:rPr>
              <w:t>AcceptAllChangesInDoc</w:t>
            </w:r>
            <w:bookmarkEnd w:id="2286"/>
          </w:p>
        </w:tc>
        <w:tc>
          <w:tcPr>
            <w:tcW w:w="0" w:type="auto"/>
            <w:vAlign w:val="center"/>
          </w:tcPr>
          <w:p w:rsidR="006C1A4C" w:rsidRDefault="00A81A43">
            <w:pPr>
              <w:pStyle w:val="TableBodyText"/>
            </w:pPr>
            <w:r>
              <w:t>0x0511</w:t>
            </w:r>
          </w:p>
        </w:tc>
        <w:tc>
          <w:tcPr>
            <w:tcW w:w="0" w:type="auto"/>
            <w:vAlign w:val="center"/>
          </w:tcPr>
          <w:p w:rsidR="006C1A4C" w:rsidRDefault="00A81A43">
            <w:pPr>
              <w:pStyle w:val="TableBodyText"/>
            </w:pPr>
            <w:r>
              <w:t>Accepts all changes in document, ignoring filter settings.</w:t>
            </w:r>
          </w:p>
        </w:tc>
      </w:tr>
      <w:tr w:rsidR="006C1A4C" w:rsidTr="006C1A4C">
        <w:tc>
          <w:tcPr>
            <w:tcW w:w="0" w:type="auto"/>
            <w:vAlign w:val="center"/>
          </w:tcPr>
          <w:p w:rsidR="006C1A4C" w:rsidRDefault="00A81A43">
            <w:pPr>
              <w:pStyle w:val="TableBodyText"/>
            </w:pPr>
            <w:bookmarkStart w:id="2287" w:name="RejectChangesSelected"/>
            <w:r>
              <w:rPr>
                <w:b/>
              </w:rPr>
              <w:t>RejectChangesSelected</w:t>
            </w:r>
            <w:bookmarkEnd w:id="2287"/>
          </w:p>
        </w:tc>
        <w:tc>
          <w:tcPr>
            <w:tcW w:w="0" w:type="auto"/>
            <w:vAlign w:val="center"/>
          </w:tcPr>
          <w:p w:rsidR="006C1A4C" w:rsidRDefault="00A81A43">
            <w:pPr>
              <w:pStyle w:val="TableBodyText"/>
            </w:pPr>
            <w:r>
              <w:t>0x0512</w:t>
            </w:r>
          </w:p>
        </w:tc>
        <w:tc>
          <w:tcPr>
            <w:tcW w:w="0" w:type="auto"/>
            <w:vAlign w:val="center"/>
          </w:tcPr>
          <w:p w:rsidR="006C1A4C" w:rsidRDefault="00A81A43">
            <w:pPr>
              <w:pStyle w:val="TableBodyText"/>
            </w:pPr>
            <w:r>
              <w:t>Rejects changes and deletes comments in current selection.</w:t>
            </w:r>
          </w:p>
        </w:tc>
      </w:tr>
      <w:tr w:rsidR="006C1A4C" w:rsidTr="006C1A4C">
        <w:tc>
          <w:tcPr>
            <w:tcW w:w="0" w:type="auto"/>
            <w:vAlign w:val="center"/>
          </w:tcPr>
          <w:p w:rsidR="006C1A4C" w:rsidRDefault="00A81A43">
            <w:pPr>
              <w:pStyle w:val="TableBodyText"/>
            </w:pPr>
            <w:bookmarkStart w:id="2288" w:name="RejectAllChangesShown"/>
            <w:r>
              <w:rPr>
                <w:b/>
              </w:rPr>
              <w:t>Reje</w:t>
            </w:r>
            <w:r>
              <w:rPr>
                <w:b/>
              </w:rPr>
              <w:t>ctAllChangesShown</w:t>
            </w:r>
            <w:bookmarkEnd w:id="2288"/>
          </w:p>
        </w:tc>
        <w:tc>
          <w:tcPr>
            <w:tcW w:w="0" w:type="auto"/>
            <w:vAlign w:val="center"/>
          </w:tcPr>
          <w:p w:rsidR="006C1A4C" w:rsidRDefault="00A81A43">
            <w:pPr>
              <w:pStyle w:val="TableBodyText"/>
            </w:pPr>
            <w:r>
              <w:t>0x0513</w:t>
            </w:r>
          </w:p>
        </w:tc>
        <w:tc>
          <w:tcPr>
            <w:tcW w:w="0" w:type="auto"/>
            <w:vAlign w:val="center"/>
          </w:tcPr>
          <w:p w:rsidR="006C1A4C" w:rsidRDefault="00A81A43">
            <w:pPr>
              <w:pStyle w:val="TableBodyText"/>
            </w:pPr>
            <w:r>
              <w:t>Rejects all changes that are highlighted in the current filter settings.</w:t>
            </w:r>
          </w:p>
        </w:tc>
      </w:tr>
      <w:tr w:rsidR="006C1A4C" w:rsidTr="006C1A4C">
        <w:tc>
          <w:tcPr>
            <w:tcW w:w="0" w:type="auto"/>
            <w:vAlign w:val="center"/>
          </w:tcPr>
          <w:p w:rsidR="006C1A4C" w:rsidRDefault="00A81A43">
            <w:pPr>
              <w:pStyle w:val="TableBodyText"/>
            </w:pPr>
            <w:bookmarkStart w:id="2289" w:name="RejectAllChangesInDoc"/>
            <w:r>
              <w:rPr>
                <w:b/>
              </w:rPr>
              <w:t>RejectAllChangesInDoc</w:t>
            </w:r>
            <w:bookmarkEnd w:id="2289"/>
          </w:p>
        </w:tc>
        <w:tc>
          <w:tcPr>
            <w:tcW w:w="0" w:type="auto"/>
            <w:vAlign w:val="center"/>
          </w:tcPr>
          <w:p w:rsidR="006C1A4C" w:rsidRDefault="00A81A43">
            <w:pPr>
              <w:pStyle w:val="TableBodyText"/>
            </w:pPr>
            <w:r>
              <w:t>0x0514</w:t>
            </w:r>
          </w:p>
        </w:tc>
        <w:tc>
          <w:tcPr>
            <w:tcW w:w="0" w:type="auto"/>
            <w:vAlign w:val="center"/>
          </w:tcPr>
          <w:p w:rsidR="006C1A4C" w:rsidRDefault="00A81A43">
            <w:pPr>
              <w:pStyle w:val="TableBodyText"/>
            </w:pPr>
            <w:r>
              <w:t>Rejects all changes in document, ignoring filter settings.</w:t>
            </w:r>
          </w:p>
        </w:tc>
      </w:tr>
      <w:tr w:rsidR="006C1A4C" w:rsidTr="006C1A4C">
        <w:tc>
          <w:tcPr>
            <w:tcW w:w="0" w:type="auto"/>
            <w:vAlign w:val="center"/>
          </w:tcPr>
          <w:p w:rsidR="006C1A4C" w:rsidRDefault="00A81A43">
            <w:pPr>
              <w:pStyle w:val="TableBodyText"/>
            </w:pPr>
            <w:bookmarkStart w:id="2290" w:name="DeleteAllCommentsShown"/>
            <w:r>
              <w:rPr>
                <w:b/>
              </w:rPr>
              <w:t>DeleteAllCommentsShown</w:t>
            </w:r>
            <w:bookmarkEnd w:id="2290"/>
          </w:p>
        </w:tc>
        <w:tc>
          <w:tcPr>
            <w:tcW w:w="0" w:type="auto"/>
            <w:vAlign w:val="center"/>
          </w:tcPr>
          <w:p w:rsidR="006C1A4C" w:rsidRDefault="00A81A43">
            <w:pPr>
              <w:pStyle w:val="TableBodyText"/>
            </w:pPr>
            <w:r>
              <w:t>0x0515</w:t>
            </w:r>
          </w:p>
        </w:tc>
        <w:tc>
          <w:tcPr>
            <w:tcW w:w="0" w:type="auto"/>
            <w:vAlign w:val="center"/>
          </w:tcPr>
          <w:p w:rsidR="006C1A4C" w:rsidRDefault="00A81A43">
            <w:pPr>
              <w:pStyle w:val="TableBodyText"/>
            </w:pPr>
            <w:r>
              <w:t xml:space="preserve">Deletes all comments that are </w:t>
            </w:r>
            <w:r>
              <w:t>highlighted in the current filter settings.</w:t>
            </w:r>
          </w:p>
        </w:tc>
      </w:tr>
      <w:tr w:rsidR="006C1A4C" w:rsidTr="006C1A4C">
        <w:tc>
          <w:tcPr>
            <w:tcW w:w="0" w:type="auto"/>
            <w:vAlign w:val="center"/>
          </w:tcPr>
          <w:p w:rsidR="006C1A4C" w:rsidRDefault="00A81A43">
            <w:pPr>
              <w:pStyle w:val="TableBodyText"/>
            </w:pPr>
            <w:bookmarkStart w:id="2291" w:name="DeleteAllCommentsInDoc"/>
            <w:r>
              <w:rPr>
                <w:b/>
              </w:rPr>
              <w:lastRenderedPageBreak/>
              <w:t>DeleteAllCommentsInDoc</w:t>
            </w:r>
            <w:bookmarkEnd w:id="2291"/>
          </w:p>
        </w:tc>
        <w:tc>
          <w:tcPr>
            <w:tcW w:w="0" w:type="auto"/>
            <w:vAlign w:val="center"/>
          </w:tcPr>
          <w:p w:rsidR="006C1A4C" w:rsidRDefault="00A81A43">
            <w:pPr>
              <w:pStyle w:val="TableBodyText"/>
            </w:pPr>
            <w:r>
              <w:t>0x0516</w:t>
            </w:r>
          </w:p>
        </w:tc>
        <w:tc>
          <w:tcPr>
            <w:tcW w:w="0" w:type="auto"/>
            <w:vAlign w:val="center"/>
          </w:tcPr>
          <w:p w:rsidR="006C1A4C" w:rsidRDefault="00A81A43">
            <w:pPr>
              <w:pStyle w:val="TableBodyText"/>
            </w:pPr>
            <w:r>
              <w:t>Deletes all comments in document, ignoring filter settings.</w:t>
            </w:r>
          </w:p>
        </w:tc>
      </w:tr>
      <w:tr w:rsidR="006C1A4C" w:rsidTr="006C1A4C">
        <w:tc>
          <w:tcPr>
            <w:tcW w:w="0" w:type="auto"/>
            <w:vAlign w:val="center"/>
          </w:tcPr>
          <w:p w:rsidR="006C1A4C" w:rsidRDefault="00A81A43">
            <w:pPr>
              <w:pStyle w:val="TableBodyText"/>
            </w:pPr>
            <w:bookmarkStart w:id="2292" w:name="InsertNewComment"/>
            <w:r>
              <w:rPr>
                <w:b/>
              </w:rPr>
              <w:t>InsertNewComment</w:t>
            </w:r>
            <w:bookmarkEnd w:id="2292"/>
          </w:p>
        </w:tc>
        <w:tc>
          <w:tcPr>
            <w:tcW w:w="0" w:type="auto"/>
            <w:vAlign w:val="center"/>
          </w:tcPr>
          <w:p w:rsidR="006C1A4C" w:rsidRDefault="00A81A43">
            <w:pPr>
              <w:pStyle w:val="TableBodyText"/>
            </w:pPr>
            <w:r>
              <w:t>0x0517</w:t>
            </w:r>
          </w:p>
        </w:tc>
        <w:tc>
          <w:tcPr>
            <w:tcW w:w="0" w:type="auto"/>
            <w:vAlign w:val="center"/>
          </w:tcPr>
          <w:p w:rsidR="006C1A4C" w:rsidRDefault="00A81A43">
            <w:pPr>
              <w:pStyle w:val="TableBodyText"/>
            </w:pPr>
            <w:r>
              <w:t>Insert comment (includes menu).</w:t>
            </w:r>
          </w:p>
        </w:tc>
      </w:tr>
      <w:tr w:rsidR="006C1A4C" w:rsidTr="006C1A4C">
        <w:tc>
          <w:tcPr>
            <w:tcW w:w="0" w:type="auto"/>
            <w:vAlign w:val="center"/>
          </w:tcPr>
          <w:p w:rsidR="006C1A4C" w:rsidRDefault="00A81A43">
            <w:pPr>
              <w:pStyle w:val="TableBodyText"/>
            </w:pPr>
            <w:bookmarkStart w:id="2293" w:name="MailMergeFieldMapping"/>
            <w:r>
              <w:rPr>
                <w:b/>
              </w:rPr>
              <w:t>MailMergeFieldMapping</w:t>
            </w:r>
            <w:bookmarkEnd w:id="2293"/>
          </w:p>
        </w:tc>
        <w:tc>
          <w:tcPr>
            <w:tcW w:w="0" w:type="auto"/>
            <w:vAlign w:val="center"/>
          </w:tcPr>
          <w:p w:rsidR="006C1A4C" w:rsidRDefault="00A81A43">
            <w:pPr>
              <w:pStyle w:val="TableBodyText"/>
            </w:pPr>
            <w:r>
              <w:t>0x0518</w:t>
            </w:r>
          </w:p>
        </w:tc>
        <w:tc>
          <w:tcPr>
            <w:tcW w:w="0" w:type="auto"/>
            <w:vAlign w:val="center"/>
          </w:tcPr>
          <w:p w:rsidR="006C1A4C" w:rsidRDefault="00A81A43">
            <w:pPr>
              <w:pStyle w:val="TableBodyText"/>
            </w:pPr>
            <w:r>
              <w:t>Mail Merge field mapping.</w:t>
            </w:r>
          </w:p>
        </w:tc>
      </w:tr>
      <w:tr w:rsidR="006C1A4C" w:rsidTr="006C1A4C">
        <w:tc>
          <w:tcPr>
            <w:tcW w:w="0" w:type="auto"/>
            <w:vAlign w:val="center"/>
          </w:tcPr>
          <w:p w:rsidR="006C1A4C" w:rsidRDefault="00A81A43">
            <w:pPr>
              <w:pStyle w:val="TableBodyText"/>
            </w:pPr>
            <w:bookmarkStart w:id="2294" w:name="MailMergeAddressBlock"/>
            <w:r>
              <w:rPr>
                <w:b/>
              </w:rPr>
              <w:t>MailMergeAddressBlock</w:t>
            </w:r>
            <w:bookmarkEnd w:id="2294"/>
          </w:p>
        </w:tc>
        <w:tc>
          <w:tcPr>
            <w:tcW w:w="0" w:type="auto"/>
            <w:vAlign w:val="center"/>
          </w:tcPr>
          <w:p w:rsidR="006C1A4C" w:rsidRDefault="00A81A43">
            <w:pPr>
              <w:pStyle w:val="TableBodyText"/>
            </w:pPr>
            <w:r>
              <w:t>0x0519</w:t>
            </w:r>
          </w:p>
        </w:tc>
        <w:tc>
          <w:tcPr>
            <w:tcW w:w="0" w:type="auto"/>
            <w:vAlign w:val="center"/>
          </w:tcPr>
          <w:p w:rsidR="006C1A4C" w:rsidRDefault="00A81A43">
            <w:pPr>
              <w:pStyle w:val="TableBodyText"/>
            </w:pPr>
            <w:r>
              <w:t>Mail Merge Address Block.</w:t>
            </w:r>
          </w:p>
        </w:tc>
      </w:tr>
      <w:tr w:rsidR="006C1A4C" w:rsidTr="006C1A4C">
        <w:tc>
          <w:tcPr>
            <w:tcW w:w="0" w:type="auto"/>
            <w:vAlign w:val="center"/>
          </w:tcPr>
          <w:p w:rsidR="006C1A4C" w:rsidRDefault="00A81A43">
            <w:pPr>
              <w:pStyle w:val="TableBodyText"/>
            </w:pPr>
            <w:bookmarkStart w:id="2295" w:name="MailMergeGreetingLine"/>
            <w:r>
              <w:rPr>
                <w:b/>
              </w:rPr>
              <w:t>MailMergeGreetingLine</w:t>
            </w:r>
            <w:bookmarkEnd w:id="2295"/>
          </w:p>
        </w:tc>
        <w:tc>
          <w:tcPr>
            <w:tcW w:w="0" w:type="auto"/>
            <w:vAlign w:val="center"/>
          </w:tcPr>
          <w:p w:rsidR="006C1A4C" w:rsidRDefault="00A81A43">
            <w:pPr>
              <w:pStyle w:val="TableBodyText"/>
            </w:pPr>
            <w:r>
              <w:t>0x051A</w:t>
            </w:r>
          </w:p>
        </w:tc>
        <w:tc>
          <w:tcPr>
            <w:tcW w:w="0" w:type="auto"/>
            <w:vAlign w:val="center"/>
          </w:tcPr>
          <w:p w:rsidR="006C1A4C" w:rsidRDefault="00A81A43">
            <w:pPr>
              <w:pStyle w:val="TableBodyText"/>
            </w:pPr>
            <w:r>
              <w:t>Mail Merge Greeting Line.</w:t>
            </w:r>
          </w:p>
        </w:tc>
      </w:tr>
      <w:tr w:rsidR="006C1A4C" w:rsidTr="006C1A4C">
        <w:tc>
          <w:tcPr>
            <w:tcW w:w="0" w:type="auto"/>
            <w:vAlign w:val="center"/>
          </w:tcPr>
          <w:p w:rsidR="006C1A4C" w:rsidRDefault="00A81A43">
            <w:pPr>
              <w:pStyle w:val="TableBodyText"/>
            </w:pPr>
            <w:bookmarkStart w:id="2296" w:name="MailMergeInsertFields"/>
            <w:r>
              <w:rPr>
                <w:b/>
              </w:rPr>
              <w:t>MailMergeInsertFields</w:t>
            </w:r>
            <w:bookmarkEnd w:id="2296"/>
          </w:p>
        </w:tc>
        <w:tc>
          <w:tcPr>
            <w:tcW w:w="0" w:type="auto"/>
            <w:vAlign w:val="center"/>
          </w:tcPr>
          <w:p w:rsidR="006C1A4C" w:rsidRDefault="00A81A43">
            <w:pPr>
              <w:pStyle w:val="TableBodyText"/>
            </w:pPr>
            <w:r>
              <w:t>0x051B</w:t>
            </w:r>
          </w:p>
        </w:tc>
        <w:tc>
          <w:tcPr>
            <w:tcW w:w="0" w:type="auto"/>
            <w:vAlign w:val="center"/>
          </w:tcPr>
          <w:p w:rsidR="006C1A4C" w:rsidRDefault="00A81A43">
            <w:pPr>
              <w:pStyle w:val="TableBodyText"/>
            </w:pPr>
            <w:r>
              <w:t>Mail Merge Insert Fields.</w:t>
            </w:r>
          </w:p>
        </w:tc>
      </w:tr>
      <w:tr w:rsidR="006C1A4C" w:rsidTr="006C1A4C">
        <w:tc>
          <w:tcPr>
            <w:tcW w:w="0" w:type="auto"/>
            <w:vAlign w:val="center"/>
          </w:tcPr>
          <w:p w:rsidR="006C1A4C" w:rsidRDefault="00A81A43">
            <w:pPr>
              <w:pStyle w:val="TableBodyText"/>
            </w:pPr>
            <w:bookmarkStart w:id="2297" w:name="MailMergeRecipients"/>
            <w:r>
              <w:rPr>
                <w:b/>
              </w:rPr>
              <w:t>MailMergeRecipients</w:t>
            </w:r>
            <w:bookmarkEnd w:id="2297"/>
          </w:p>
        </w:tc>
        <w:tc>
          <w:tcPr>
            <w:tcW w:w="0" w:type="auto"/>
            <w:vAlign w:val="center"/>
          </w:tcPr>
          <w:p w:rsidR="006C1A4C" w:rsidRDefault="00A81A43">
            <w:pPr>
              <w:pStyle w:val="TableBodyText"/>
            </w:pPr>
            <w:r>
              <w:t>0x051C</w:t>
            </w:r>
          </w:p>
        </w:tc>
        <w:tc>
          <w:tcPr>
            <w:tcW w:w="0" w:type="auto"/>
            <w:vAlign w:val="center"/>
          </w:tcPr>
          <w:p w:rsidR="006C1A4C" w:rsidRDefault="00A81A43">
            <w:pPr>
              <w:pStyle w:val="TableBodyText"/>
            </w:pPr>
            <w:r>
              <w:t>Mail Merge Recipients.</w:t>
            </w:r>
          </w:p>
        </w:tc>
      </w:tr>
      <w:tr w:rsidR="006C1A4C" w:rsidTr="006C1A4C">
        <w:tc>
          <w:tcPr>
            <w:tcW w:w="0" w:type="auto"/>
            <w:vAlign w:val="center"/>
          </w:tcPr>
          <w:p w:rsidR="006C1A4C" w:rsidRDefault="00A81A43">
            <w:pPr>
              <w:pStyle w:val="TableBodyText"/>
            </w:pPr>
            <w:bookmarkStart w:id="2298" w:name="MMEmailOptions"/>
            <w:r>
              <w:rPr>
                <w:b/>
              </w:rPr>
              <w:t>MMEmailOptions</w:t>
            </w:r>
            <w:bookmarkEnd w:id="2298"/>
          </w:p>
        </w:tc>
        <w:tc>
          <w:tcPr>
            <w:tcW w:w="0" w:type="auto"/>
            <w:vAlign w:val="center"/>
          </w:tcPr>
          <w:p w:rsidR="006C1A4C" w:rsidRDefault="00A81A43">
            <w:pPr>
              <w:pStyle w:val="TableBodyText"/>
            </w:pPr>
            <w:r>
              <w:t>0x051D</w:t>
            </w:r>
          </w:p>
        </w:tc>
        <w:tc>
          <w:tcPr>
            <w:tcW w:w="0" w:type="auto"/>
            <w:vAlign w:val="center"/>
          </w:tcPr>
          <w:p w:rsidR="006C1A4C" w:rsidRDefault="00A81A43">
            <w:pPr>
              <w:pStyle w:val="TableBodyText"/>
            </w:pPr>
            <w:r>
              <w:t xml:space="preserve">Mail Merge </w:t>
            </w:r>
            <w:r>
              <w:t>E-mail Options Dialog.</w:t>
            </w:r>
          </w:p>
        </w:tc>
      </w:tr>
      <w:tr w:rsidR="006C1A4C" w:rsidTr="006C1A4C">
        <w:tc>
          <w:tcPr>
            <w:tcW w:w="0" w:type="auto"/>
            <w:vAlign w:val="center"/>
          </w:tcPr>
          <w:p w:rsidR="006C1A4C" w:rsidRDefault="00A81A43">
            <w:pPr>
              <w:pStyle w:val="TableBodyText"/>
            </w:pPr>
            <w:bookmarkStart w:id="2299" w:name="MMNewDocOptions"/>
            <w:r>
              <w:rPr>
                <w:b/>
              </w:rPr>
              <w:t>MMNewDocOptions</w:t>
            </w:r>
            <w:bookmarkEnd w:id="2299"/>
          </w:p>
        </w:tc>
        <w:tc>
          <w:tcPr>
            <w:tcW w:w="0" w:type="auto"/>
            <w:vAlign w:val="center"/>
          </w:tcPr>
          <w:p w:rsidR="006C1A4C" w:rsidRDefault="00A81A43">
            <w:pPr>
              <w:pStyle w:val="TableBodyText"/>
            </w:pPr>
            <w:r>
              <w:t>0x051E</w:t>
            </w:r>
          </w:p>
        </w:tc>
        <w:tc>
          <w:tcPr>
            <w:tcW w:w="0" w:type="auto"/>
            <w:vAlign w:val="center"/>
          </w:tcPr>
          <w:p w:rsidR="006C1A4C" w:rsidRDefault="00A81A43">
            <w:pPr>
              <w:pStyle w:val="TableBodyText"/>
            </w:pPr>
            <w:r>
              <w:t>Mail Merge New Document Merge Options Dialog.</w:t>
            </w:r>
          </w:p>
        </w:tc>
      </w:tr>
      <w:tr w:rsidR="006C1A4C" w:rsidTr="006C1A4C">
        <w:tc>
          <w:tcPr>
            <w:tcW w:w="0" w:type="auto"/>
            <w:vAlign w:val="center"/>
          </w:tcPr>
          <w:p w:rsidR="006C1A4C" w:rsidRDefault="00A81A43">
            <w:pPr>
              <w:pStyle w:val="TableBodyText"/>
            </w:pPr>
            <w:bookmarkStart w:id="2300" w:name="MMPrintOptions"/>
            <w:r>
              <w:rPr>
                <w:b/>
              </w:rPr>
              <w:t>MMPrintOptions</w:t>
            </w:r>
            <w:bookmarkEnd w:id="2300"/>
          </w:p>
        </w:tc>
        <w:tc>
          <w:tcPr>
            <w:tcW w:w="0" w:type="auto"/>
            <w:vAlign w:val="center"/>
          </w:tcPr>
          <w:p w:rsidR="006C1A4C" w:rsidRDefault="00A81A43">
            <w:pPr>
              <w:pStyle w:val="TableBodyText"/>
            </w:pPr>
            <w:r>
              <w:t>0x051F</w:t>
            </w:r>
          </w:p>
        </w:tc>
        <w:tc>
          <w:tcPr>
            <w:tcW w:w="0" w:type="auto"/>
            <w:vAlign w:val="center"/>
          </w:tcPr>
          <w:p w:rsidR="006C1A4C" w:rsidRDefault="00A81A43">
            <w:pPr>
              <w:pStyle w:val="TableBodyText"/>
            </w:pPr>
            <w:r>
              <w:t>Mail Merge Print Merge Options Dialog.</w:t>
            </w:r>
          </w:p>
        </w:tc>
      </w:tr>
      <w:tr w:rsidR="006C1A4C" w:rsidTr="006C1A4C">
        <w:tc>
          <w:tcPr>
            <w:tcW w:w="0" w:type="auto"/>
            <w:vAlign w:val="center"/>
          </w:tcPr>
          <w:p w:rsidR="006C1A4C" w:rsidRDefault="00A81A43">
            <w:pPr>
              <w:pStyle w:val="TableBodyText"/>
            </w:pPr>
            <w:bookmarkStart w:id="2301" w:name="MMFaxOptions"/>
            <w:r>
              <w:rPr>
                <w:b/>
              </w:rPr>
              <w:t>MMFaxOptions</w:t>
            </w:r>
            <w:bookmarkEnd w:id="2301"/>
          </w:p>
        </w:tc>
        <w:tc>
          <w:tcPr>
            <w:tcW w:w="0" w:type="auto"/>
            <w:vAlign w:val="center"/>
          </w:tcPr>
          <w:p w:rsidR="006C1A4C" w:rsidRDefault="00A81A43">
            <w:pPr>
              <w:pStyle w:val="TableBodyText"/>
            </w:pPr>
            <w:r>
              <w:t>0x0520</w:t>
            </w:r>
          </w:p>
        </w:tc>
        <w:tc>
          <w:tcPr>
            <w:tcW w:w="0" w:type="auto"/>
            <w:vAlign w:val="center"/>
          </w:tcPr>
          <w:p w:rsidR="006C1A4C" w:rsidRDefault="00A81A43">
            <w:pPr>
              <w:pStyle w:val="TableBodyText"/>
            </w:pPr>
            <w:r>
              <w:t>Mail Merge Fax Options Dialog.</w:t>
            </w:r>
          </w:p>
        </w:tc>
      </w:tr>
      <w:tr w:rsidR="006C1A4C" w:rsidTr="006C1A4C">
        <w:tc>
          <w:tcPr>
            <w:tcW w:w="0" w:type="auto"/>
            <w:vAlign w:val="center"/>
          </w:tcPr>
          <w:p w:rsidR="006C1A4C" w:rsidRDefault="00A81A43">
            <w:pPr>
              <w:pStyle w:val="TableBodyText"/>
            </w:pPr>
            <w:bookmarkStart w:id="2302" w:name="ViewTaskPane"/>
            <w:r>
              <w:rPr>
                <w:b/>
              </w:rPr>
              <w:t>ViewTaskPane</w:t>
            </w:r>
            <w:bookmarkEnd w:id="2302"/>
          </w:p>
        </w:tc>
        <w:tc>
          <w:tcPr>
            <w:tcW w:w="0" w:type="auto"/>
            <w:vAlign w:val="center"/>
          </w:tcPr>
          <w:p w:rsidR="006C1A4C" w:rsidRDefault="00A81A43">
            <w:pPr>
              <w:pStyle w:val="TableBodyText"/>
            </w:pPr>
            <w:r>
              <w:t>0x0521</w:t>
            </w:r>
          </w:p>
        </w:tc>
        <w:tc>
          <w:tcPr>
            <w:tcW w:w="0" w:type="auto"/>
            <w:vAlign w:val="center"/>
          </w:tcPr>
          <w:p w:rsidR="006C1A4C" w:rsidRDefault="00A81A43">
            <w:pPr>
              <w:pStyle w:val="TableBodyText"/>
            </w:pPr>
            <w:r>
              <w:t>Shows or hides the Task Pane</w:t>
            </w:r>
            <w:r>
              <w:t>.</w:t>
            </w:r>
          </w:p>
        </w:tc>
      </w:tr>
      <w:tr w:rsidR="006C1A4C" w:rsidTr="006C1A4C">
        <w:tc>
          <w:tcPr>
            <w:tcW w:w="0" w:type="auto"/>
            <w:vAlign w:val="center"/>
          </w:tcPr>
          <w:p w:rsidR="006C1A4C" w:rsidRDefault="00A81A43">
            <w:pPr>
              <w:pStyle w:val="TableBodyText"/>
            </w:pPr>
            <w:bookmarkStart w:id="2303" w:name="MailMergeEditAddressBlock"/>
            <w:r>
              <w:rPr>
                <w:b/>
              </w:rPr>
              <w:t>MailMergeEditAddressBlock</w:t>
            </w:r>
            <w:bookmarkEnd w:id="2303"/>
          </w:p>
        </w:tc>
        <w:tc>
          <w:tcPr>
            <w:tcW w:w="0" w:type="auto"/>
            <w:vAlign w:val="center"/>
          </w:tcPr>
          <w:p w:rsidR="006C1A4C" w:rsidRDefault="00A81A43">
            <w:pPr>
              <w:pStyle w:val="TableBodyText"/>
            </w:pPr>
            <w:r>
              <w:t>0x0523</w:t>
            </w:r>
          </w:p>
        </w:tc>
        <w:tc>
          <w:tcPr>
            <w:tcW w:w="0" w:type="auto"/>
            <w:vAlign w:val="center"/>
          </w:tcPr>
          <w:p w:rsidR="006C1A4C" w:rsidRDefault="00A81A43">
            <w:pPr>
              <w:pStyle w:val="TableBodyText"/>
            </w:pPr>
            <w:r>
              <w:t>Edit Address Block.</w:t>
            </w:r>
          </w:p>
        </w:tc>
      </w:tr>
      <w:tr w:rsidR="006C1A4C" w:rsidTr="006C1A4C">
        <w:tc>
          <w:tcPr>
            <w:tcW w:w="0" w:type="auto"/>
            <w:vAlign w:val="center"/>
          </w:tcPr>
          <w:p w:rsidR="006C1A4C" w:rsidRDefault="00A81A43">
            <w:pPr>
              <w:pStyle w:val="TableBodyText"/>
            </w:pPr>
            <w:bookmarkStart w:id="2304" w:name="MailMergeEditGreetingLine"/>
            <w:r>
              <w:rPr>
                <w:b/>
              </w:rPr>
              <w:t>MailMergeEditGreetingLine</w:t>
            </w:r>
            <w:bookmarkEnd w:id="2304"/>
          </w:p>
        </w:tc>
        <w:tc>
          <w:tcPr>
            <w:tcW w:w="0" w:type="auto"/>
            <w:vAlign w:val="center"/>
          </w:tcPr>
          <w:p w:rsidR="006C1A4C" w:rsidRDefault="00A81A43">
            <w:pPr>
              <w:pStyle w:val="TableBodyText"/>
            </w:pPr>
            <w:r>
              <w:t>0x0524</w:t>
            </w:r>
          </w:p>
        </w:tc>
        <w:tc>
          <w:tcPr>
            <w:tcW w:w="0" w:type="auto"/>
            <w:vAlign w:val="center"/>
          </w:tcPr>
          <w:p w:rsidR="006C1A4C" w:rsidRDefault="00A81A43">
            <w:pPr>
              <w:pStyle w:val="TableBodyText"/>
            </w:pPr>
            <w:r>
              <w:t>Edit Greeting Line.</w:t>
            </w:r>
          </w:p>
        </w:tc>
      </w:tr>
      <w:tr w:rsidR="006C1A4C" w:rsidTr="006C1A4C">
        <w:tc>
          <w:tcPr>
            <w:tcW w:w="0" w:type="auto"/>
            <w:vAlign w:val="center"/>
          </w:tcPr>
          <w:p w:rsidR="006C1A4C" w:rsidRDefault="00A81A43">
            <w:pPr>
              <w:pStyle w:val="TableBodyText"/>
            </w:pPr>
            <w:bookmarkStart w:id="2305" w:name="ApplyPropertyOfOriginal"/>
            <w:r>
              <w:rPr>
                <w:b/>
              </w:rPr>
              <w:t>ApplyPropertyOfOriginal</w:t>
            </w:r>
            <w:bookmarkEnd w:id="2305"/>
          </w:p>
        </w:tc>
        <w:tc>
          <w:tcPr>
            <w:tcW w:w="0" w:type="auto"/>
            <w:vAlign w:val="center"/>
          </w:tcPr>
          <w:p w:rsidR="006C1A4C" w:rsidRDefault="00A81A43">
            <w:pPr>
              <w:pStyle w:val="TableBodyText"/>
            </w:pPr>
            <w:r>
              <w:t>0x0525</w:t>
            </w:r>
          </w:p>
        </w:tc>
        <w:tc>
          <w:tcPr>
            <w:tcW w:w="0" w:type="auto"/>
            <w:vAlign w:val="center"/>
          </w:tcPr>
          <w:p w:rsidR="006C1A4C" w:rsidRDefault="00A81A43">
            <w:pPr>
              <w:pStyle w:val="TableBodyText"/>
            </w:pPr>
            <w:r>
              <w:t>Matches formatting of current selection to formatting of original selection for a particular property.</w:t>
            </w:r>
          </w:p>
        </w:tc>
      </w:tr>
      <w:tr w:rsidR="006C1A4C" w:rsidTr="006C1A4C">
        <w:tc>
          <w:tcPr>
            <w:tcW w:w="0" w:type="auto"/>
            <w:vAlign w:val="center"/>
          </w:tcPr>
          <w:p w:rsidR="006C1A4C" w:rsidRDefault="00A81A43">
            <w:pPr>
              <w:pStyle w:val="TableBodyText"/>
            </w:pPr>
            <w:bookmarkStart w:id="2306" w:name="ApplyFormattingOfSurrounding"/>
            <w:r>
              <w:rPr>
                <w:b/>
              </w:rPr>
              <w:t>ApplyFormattingOfSurrounding</w:t>
            </w:r>
            <w:bookmarkEnd w:id="2306"/>
          </w:p>
        </w:tc>
        <w:tc>
          <w:tcPr>
            <w:tcW w:w="0" w:type="auto"/>
            <w:vAlign w:val="center"/>
          </w:tcPr>
          <w:p w:rsidR="006C1A4C" w:rsidRDefault="00A81A43">
            <w:pPr>
              <w:pStyle w:val="TableBodyText"/>
            </w:pPr>
            <w:r>
              <w:t>0x0529</w:t>
            </w:r>
          </w:p>
        </w:tc>
        <w:tc>
          <w:tcPr>
            <w:tcW w:w="0" w:type="auto"/>
            <w:vAlign w:val="center"/>
          </w:tcPr>
          <w:p w:rsidR="006C1A4C" w:rsidRDefault="00A81A43">
            <w:pPr>
              <w:pStyle w:val="TableBodyText"/>
            </w:pPr>
            <w:r>
              <w:t>Applies formatting of surrounding text to current selection.</w:t>
            </w:r>
          </w:p>
        </w:tc>
      </w:tr>
      <w:tr w:rsidR="006C1A4C" w:rsidTr="006C1A4C">
        <w:tc>
          <w:tcPr>
            <w:tcW w:w="0" w:type="auto"/>
            <w:vAlign w:val="center"/>
          </w:tcPr>
          <w:p w:rsidR="006C1A4C" w:rsidRDefault="00A81A43">
            <w:pPr>
              <w:pStyle w:val="TableBodyText"/>
            </w:pPr>
            <w:bookmarkStart w:id="2307" w:name="ApplyFormattingOfOriginal"/>
            <w:r>
              <w:rPr>
                <w:b/>
              </w:rPr>
              <w:t>ApplyFormattingOfOriginal</w:t>
            </w:r>
            <w:bookmarkEnd w:id="2307"/>
          </w:p>
        </w:tc>
        <w:tc>
          <w:tcPr>
            <w:tcW w:w="0" w:type="auto"/>
            <w:vAlign w:val="center"/>
          </w:tcPr>
          <w:p w:rsidR="006C1A4C" w:rsidRDefault="00A81A43">
            <w:pPr>
              <w:pStyle w:val="TableBodyText"/>
            </w:pPr>
            <w:r>
              <w:t>0x052A</w:t>
            </w:r>
          </w:p>
        </w:tc>
        <w:tc>
          <w:tcPr>
            <w:tcW w:w="0" w:type="auto"/>
            <w:vAlign w:val="center"/>
          </w:tcPr>
          <w:p w:rsidR="006C1A4C" w:rsidRDefault="00A81A43">
            <w:pPr>
              <w:pStyle w:val="TableBodyText"/>
            </w:pPr>
            <w:r>
              <w:t>Applies formatting of original selection to current selection.</w:t>
            </w:r>
          </w:p>
        </w:tc>
      </w:tr>
      <w:tr w:rsidR="006C1A4C" w:rsidTr="006C1A4C">
        <w:tc>
          <w:tcPr>
            <w:tcW w:w="0" w:type="auto"/>
            <w:vAlign w:val="center"/>
          </w:tcPr>
          <w:p w:rsidR="006C1A4C" w:rsidRDefault="00A81A43">
            <w:pPr>
              <w:pStyle w:val="TableBodyText"/>
            </w:pPr>
            <w:bookmarkStart w:id="2308" w:name="LettersWizardJToolbar"/>
            <w:r>
              <w:rPr>
                <w:b/>
              </w:rPr>
              <w:t>LettersWizardJToolbar</w:t>
            </w:r>
            <w:bookmarkEnd w:id="2308"/>
          </w:p>
        </w:tc>
        <w:tc>
          <w:tcPr>
            <w:tcW w:w="0" w:type="auto"/>
            <w:vAlign w:val="center"/>
          </w:tcPr>
          <w:p w:rsidR="006C1A4C" w:rsidRDefault="00A81A43">
            <w:pPr>
              <w:pStyle w:val="TableBodyText"/>
            </w:pPr>
            <w:r>
              <w:t>0x052B</w:t>
            </w:r>
          </w:p>
        </w:tc>
        <w:tc>
          <w:tcPr>
            <w:tcW w:w="0" w:type="auto"/>
            <w:vAlign w:val="center"/>
          </w:tcPr>
          <w:p w:rsidR="006C1A4C" w:rsidRDefault="00A81A43">
            <w:pPr>
              <w:pStyle w:val="TableBodyText"/>
            </w:pPr>
            <w:r>
              <w:t>Displays or hides the Japanese G</w:t>
            </w:r>
            <w:r>
              <w:t>reeting Wizard Toolbar.</w:t>
            </w:r>
          </w:p>
        </w:tc>
      </w:tr>
      <w:tr w:rsidR="006C1A4C" w:rsidTr="006C1A4C">
        <w:tc>
          <w:tcPr>
            <w:tcW w:w="0" w:type="auto"/>
            <w:vAlign w:val="center"/>
          </w:tcPr>
          <w:p w:rsidR="006C1A4C" w:rsidRDefault="00A81A43">
            <w:pPr>
              <w:pStyle w:val="TableBodyText"/>
            </w:pPr>
            <w:bookmarkStart w:id="2309" w:name="InsertWebComponent"/>
            <w:r>
              <w:rPr>
                <w:b/>
              </w:rPr>
              <w:t>InsertWebComponent</w:t>
            </w:r>
            <w:bookmarkEnd w:id="2309"/>
          </w:p>
        </w:tc>
        <w:tc>
          <w:tcPr>
            <w:tcW w:w="0" w:type="auto"/>
            <w:vAlign w:val="center"/>
          </w:tcPr>
          <w:p w:rsidR="006C1A4C" w:rsidRDefault="00A81A43">
            <w:pPr>
              <w:pStyle w:val="TableBodyText"/>
            </w:pPr>
            <w:r>
              <w:t>0x052C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310" w:name="MailMergePropagateLabel"/>
            <w:r>
              <w:rPr>
                <w:b/>
              </w:rPr>
              <w:t>MailMergePropagateLabel</w:t>
            </w:r>
            <w:bookmarkEnd w:id="2310"/>
          </w:p>
        </w:tc>
        <w:tc>
          <w:tcPr>
            <w:tcW w:w="0" w:type="auto"/>
            <w:vAlign w:val="center"/>
          </w:tcPr>
          <w:p w:rsidR="006C1A4C" w:rsidRDefault="00A81A43">
            <w:pPr>
              <w:pStyle w:val="TableBodyText"/>
            </w:pPr>
            <w:r>
              <w:t>0x052D</w:t>
            </w:r>
          </w:p>
        </w:tc>
        <w:tc>
          <w:tcPr>
            <w:tcW w:w="0" w:type="auto"/>
            <w:vAlign w:val="center"/>
          </w:tcPr>
          <w:p w:rsidR="006C1A4C" w:rsidRDefault="00A81A43">
            <w:pPr>
              <w:pStyle w:val="TableBodyText"/>
            </w:pPr>
            <w:r>
              <w:t>Populate all mail merge labels in the document.</w:t>
            </w:r>
          </w:p>
        </w:tc>
      </w:tr>
      <w:tr w:rsidR="006C1A4C" w:rsidTr="006C1A4C">
        <w:tc>
          <w:tcPr>
            <w:tcW w:w="0" w:type="auto"/>
            <w:vAlign w:val="center"/>
          </w:tcPr>
          <w:p w:rsidR="006C1A4C" w:rsidRDefault="00A81A43">
            <w:pPr>
              <w:pStyle w:val="TableBodyText"/>
            </w:pPr>
            <w:bookmarkStart w:id="2311" w:name="MailMergeFindEntry"/>
            <w:r>
              <w:rPr>
                <w:b/>
              </w:rPr>
              <w:t>MailMergeFindEntry</w:t>
            </w:r>
            <w:bookmarkEnd w:id="2311"/>
          </w:p>
        </w:tc>
        <w:tc>
          <w:tcPr>
            <w:tcW w:w="0" w:type="auto"/>
            <w:vAlign w:val="center"/>
          </w:tcPr>
          <w:p w:rsidR="006C1A4C" w:rsidRDefault="00A81A43">
            <w:pPr>
              <w:pStyle w:val="TableBodyText"/>
            </w:pPr>
            <w:r>
              <w:t>0x052E</w:t>
            </w:r>
          </w:p>
        </w:tc>
        <w:tc>
          <w:tcPr>
            <w:tcW w:w="0" w:type="auto"/>
            <w:vAlign w:val="center"/>
          </w:tcPr>
          <w:p w:rsidR="006C1A4C" w:rsidRDefault="00A81A43">
            <w:pPr>
              <w:pStyle w:val="TableBodyText"/>
            </w:pPr>
            <w:r>
              <w:t>Finds a specified entry in a mail merge data source.</w:t>
            </w:r>
          </w:p>
        </w:tc>
      </w:tr>
      <w:tr w:rsidR="006C1A4C" w:rsidTr="006C1A4C">
        <w:tc>
          <w:tcPr>
            <w:tcW w:w="0" w:type="auto"/>
            <w:vAlign w:val="center"/>
          </w:tcPr>
          <w:p w:rsidR="006C1A4C" w:rsidRDefault="00A81A43">
            <w:pPr>
              <w:pStyle w:val="TableBodyText"/>
            </w:pPr>
            <w:bookmarkStart w:id="2312" w:name="ShowSmPane"/>
            <w:r>
              <w:rPr>
                <w:b/>
              </w:rPr>
              <w:t>ShowSmPane</w:t>
            </w:r>
            <w:bookmarkEnd w:id="2312"/>
          </w:p>
        </w:tc>
        <w:tc>
          <w:tcPr>
            <w:tcW w:w="0" w:type="auto"/>
            <w:vAlign w:val="center"/>
          </w:tcPr>
          <w:p w:rsidR="006C1A4C" w:rsidRDefault="00A81A43">
            <w:pPr>
              <w:pStyle w:val="TableBodyText"/>
            </w:pPr>
            <w:r>
              <w:t>0x052F</w:t>
            </w:r>
          </w:p>
        </w:tc>
        <w:tc>
          <w:tcPr>
            <w:tcW w:w="0" w:type="auto"/>
            <w:vAlign w:val="center"/>
          </w:tcPr>
          <w:p w:rsidR="006C1A4C" w:rsidRDefault="00A81A43">
            <w:pPr>
              <w:pStyle w:val="TableBodyText"/>
            </w:pPr>
            <w:r>
              <w:t xml:space="preserve">Displays </w:t>
            </w:r>
            <w:r>
              <w:t>the Document Updates Pane.</w:t>
            </w:r>
          </w:p>
        </w:tc>
      </w:tr>
      <w:tr w:rsidR="006C1A4C" w:rsidTr="006C1A4C">
        <w:tc>
          <w:tcPr>
            <w:tcW w:w="0" w:type="auto"/>
            <w:vAlign w:val="center"/>
          </w:tcPr>
          <w:p w:rsidR="006C1A4C" w:rsidRDefault="00A81A43">
            <w:pPr>
              <w:pStyle w:val="TableBodyText"/>
            </w:pPr>
            <w:bookmarkStart w:id="2313" w:name="SignatureLineMenuSign"/>
            <w:r>
              <w:rPr>
                <w:b/>
              </w:rPr>
              <w:t>SignatureLineMenuSign</w:t>
            </w:r>
            <w:bookmarkEnd w:id="2313"/>
          </w:p>
        </w:tc>
        <w:tc>
          <w:tcPr>
            <w:tcW w:w="0" w:type="auto"/>
            <w:vAlign w:val="center"/>
          </w:tcPr>
          <w:p w:rsidR="006C1A4C" w:rsidRDefault="00A81A43">
            <w:pPr>
              <w:pStyle w:val="TableBodyText"/>
            </w:pPr>
            <w:r>
              <w:t>0x0530</w:t>
            </w:r>
          </w:p>
        </w:tc>
        <w:tc>
          <w:tcPr>
            <w:tcW w:w="0" w:type="auto"/>
            <w:vAlign w:val="center"/>
          </w:tcPr>
          <w:p w:rsidR="006C1A4C" w:rsidRDefault="00A81A43">
            <w:pPr>
              <w:pStyle w:val="TableBodyText"/>
            </w:pPr>
            <w:r>
              <w:t xml:space="preserve">Signs with a </w:t>
            </w:r>
            <w:hyperlink w:anchor="gt_ad0cf6e3-05c3-482d-ab0f-617f91871189">
              <w:r>
                <w:rPr>
                  <w:rStyle w:val="HyperlinkGreen"/>
                  <w:b/>
                </w:rPr>
                <w:t>digital signature</w:t>
              </w:r>
            </w:hyperlink>
            <w:r>
              <w:t>.</w:t>
            </w:r>
          </w:p>
        </w:tc>
      </w:tr>
      <w:tr w:rsidR="006C1A4C" w:rsidTr="006C1A4C">
        <w:tc>
          <w:tcPr>
            <w:tcW w:w="0" w:type="auto"/>
            <w:vAlign w:val="center"/>
          </w:tcPr>
          <w:p w:rsidR="006C1A4C" w:rsidRDefault="00A81A43">
            <w:pPr>
              <w:pStyle w:val="TableBodyText"/>
            </w:pPr>
            <w:bookmarkStart w:id="2314" w:name="ResetFormField"/>
            <w:r>
              <w:rPr>
                <w:b/>
              </w:rPr>
              <w:t>ResetFormField</w:t>
            </w:r>
            <w:bookmarkEnd w:id="2314"/>
          </w:p>
        </w:tc>
        <w:tc>
          <w:tcPr>
            <w:tcW w:w="0" w:type="auto"/>
            <w:vAlign w:val="center"/>
          </w:tcPr>
          <w:p w:rsidR="006C1A4C" w:rsidRDefault="00A81A43">
            <w:pPr>
              <w:pStyle w:val="TableBodyText"/>
            </w:pPr>
            <w:r>
              <w:t>0x0531</w:t>
            </w:r>
          </w:p>
        </w:tc>
        <w:tc>
          <w:tcPr>
            <w:tcW w:w="0" w:type="auto"/>
            <w:vAlign w:val="center"/>
          </w:tcPr>
          <w:p w:rsidR="006C1A4C" w:rsidRDefault="00A81A43">
            <w:pPr>
              <w:pStyle w:val="TableBodyText"/>
            </w:pPr>
            <w:r>
              <w:t>Resets the selected form field to its default value.</w:t>
            </w:r>
          </w:p>
        </w:tc>
      </w:tr>
      <w:tr w:rsidR="006C1A4C" w:rsidTr="006C1A4C">
        <w:tc>
          <w:tcPr>
            <w:tcW w:w="0" w:type="auto"/>
            <w:vAlign w:val="center"/>
          </w:tcPr>
          <w:p w:rsidR="006C1A4C" w:rsidRDefault="00A81A43">
            <w:pPr>
              <w:pStyle w:val="TableBodyText"/>
            </w:pPr>
            <w:bookmarkStart w:id="2315" w:name="DisplaySharedWorkspacePane"/>
            <w:r>
              <w:rPr>
                <w:b/>
              </w:rPr>
              <w:t>DisplaySharedWorkspacePane</w:t>
            </w:r>
            <w:bookmarkEnd w:id="2315"/>
          </w:p>
        </w:tc>
        <w:tc>
          <w:tcPr>
            <w:tcW w:w="0" w:type="auto"/>
            <w:vAlign w:val="center"/>
          </w:tcPr>
          <w:p w:rsidR="006C1A4C" w:rsidRDefault="00A81A43">
            <w:pPr>
              <w:pStyle w:val="TableBodyText"/>
            </w:pPr>
            <w:r>
              <w:t>0x0532</w:t>
            </w:r>
          </w:p>
        </w:tc>
        <w:tc>
          <w:tcPr>
            <w:tcW w:w="0" w:type="auto"/>
            <w:vAlign w:val="center"/>
          </w:tcPr>
          <w:p w:rsidR="006C1A4C" w:rsidRDefault="00A81A43">
            <w:pPr>
              <w:pStyle w:val="TableBodyText"/>
            </w:pPr>
            <w:r>
              <w:t>Displays the Document Management pane.</w:t>
            </w:r>
          </w:p>
        </w:tc>
      </w:tr>
      <w:tr w:rsidR="006C1A4C" w:rsidTr="006C1A4C">
        <w:tc>
          <w:tcPr>
            <w:tcW w:w="0" w:type="auto"/>
            <w:vAlign w:val="center"/>
          </w:tcPr>
          <w:p w:rsidR="006C1A4C" w:rsidRDefault="00A81A43">
            <w:pPr>
              <w:pStyle w:val="TableBodyText"/>
            </w:pPr>
            <w:bookmarkStart w:id="2316" w:name="FileVersionsServer"/>
            <w:r>
              <w:rPr>
                <w:b/>
              </w:rPr>
              <w:t>FileVersionsServer</w:t>
            </w:r>
            <w:bookmarkEnd w:id="2316"/>
          </w:p>
        </w:tc>
        <w:tc>
          <w:tcPr>
            <w:tcW w:w="0" w:type="auto"/>
            <w:vAlign w:val="center"/>
          </w:tcPr>
          <w:p w:rsidR="006C1A4C" w:rsidRDefault="00A81A43">
            <w:pPr>
              <w:pStyle w:val="TableBodyText"/>
            </w:pPr>
            <w:r>
              <w:t>0x0533</w:t>
            </w:r>
          </w:p>
        </w:tc>
        <w:tc>
          <w:tcPr>
            <w:tcW w:w="0" w:type="auto"/>
            <w:vAlign w:val="center"/>
          </w:tcPr>
          <w:p w:rsidR="006C1A4C" w:rsidRDefault="00A81A43">
            <w:pPr>
              <w:pStyle w:val="TableBodyText"/>
            </w:pPr>
            <w:r>
              <w:t>Manages the server versions of a document.</w:t>
            </w:r>
          </w:p>
        </w:tc>
      </w:tr>
      <w:tr w:rsidR="006C1A4C" w:rsidTr="006C1A4C">
        <w:tc>
          <w:tcPr>
            <w:tcW w:w="0" w:type="auto"/>
            <w:vAlign w:val="center"/>
          </w:tcPr>
          <w:p w:rsidR="006C1A4C" w:rsidRDefault="00A81A43">
            <w:pPr>
              <w:pStyle w:val="TableBodyText"/>
            </w:pPr>
            <w:bookmarkStart w:id="2317" w:name="DisplayForReview"/>
            <w:r>
              <w:rPr>
                <w:b/>
              </w:rPr>
              <w:t>DisplayForReview</w:t>
            </w:r>
            <w:bookmarkEnd w:id="2317"/>
          </w:p>
        </w:tc>
        <w:tc>
          <w:tcPr>
            <w:tcW w:w="0" w:type="auto"/>
            <w:vAlign w:val="center"/>
          </w:tcPr>
          <w:p w:rsidR="006C1A4C" w:rsidRDefault="00A81A43">
            <w:pPr>
              <w:pStyle w:val="TableBodyText"/>
            </w:pPr>
            <w:r>
              <w:t>0x0534</w:t>
            </w:r>
          </w:p>
        </w:tc>
        <w:tc>
          <w:tcPr>
            <w:tcW w:w="0" w:type="auto"/>
            <w:vAlign w:val="center"/>
          </w:tcPr>
          <w:p w:rsidR="006C1A4C" w:rsidRDefault="00A81A43">
            <w:pPr>
              <w:pStyle w:val="TableBodyText"/>
            </w:pPr>
            <w:r>
              <w:t>Selects viewing mode for revisions and comments.</w:t>
            </w:r>
          </w:p>
        </w:tc>
      </w:tr>
      <w:tr w:rsidR="006C1A4C" w:rsidTr="006C1A4C">
        <w:tc>
          <w:tcPr>
            <w:tcW w:w="0" w:type="auto"/>
            <w:vAlign w:val="center"/>
          </w:tcPr>
          <w:p w:rsidR="006C1A4C" w:rsidRDefault="00A81A43">
            <w:pPr>
              <w:pStyle w:val="TableBodyText"/>
            </w:pPr>
            <w:bookmarkStart w:id="2318" w:name="AnnotationEdit"/>
            <w:r>
              <w:rPr>
                <w:b/>
              </w:rPr>
              <w:t>AnnotationEdit</w:t>
            </w:r>
            <w:bookmarkEnd w:id="2318"/>
          </w:p>
        </w:tc>
        <w:tc>
          <w:tcPr>
            <w:tcW w:w="0" w:type="auto"/>
            <w:vAlign w:val="center"/>
          </w:tcPr>
          <w:p w:rsidR="006C1A4C" w:rsidRDefault="00A81A43">
            <w:pPr>
              <w:pStyle w:val="TableBodyText"/>
            </w:pPr>
            <w:r>
              <w:t>0x0535</w:t>
            </w:r>
          </w:p>
        </w:tc>
        <w:tc>
          <w:tcPr>
            <w:tcW w:w="0" w:type="auto"/>
            <w:vAlign w:val="center"/>
          </w:tcPr>
          <w:p w:rsidR="006C1A4C" w:rsidRDefault="00A81A43">
            <w:pPr>
              <w:pStyle w:val="TableBodyText"/>
            </w:pPr>
            <w:r>
              <w:t>Edit comment.</w:t>
            </w:r>
          </w:p>
        </w:tc>
      </w:tr>
      <w:tr w:rsidR="006C1A4C" w:rsidTr="006C1A4C">
        <w:tc>
          <w:tcPr>
            <w:tcW w:w="0" w:type="auto"/>
            <w:vAlign w:val="center"/>
          </w:tcPr>
          <w:p w:rsidR="006C1A4C" w:rsidRDefault="00A81A43">
            <w:pPr>
              <w:pStyle w:val="TableBodyText"/>
            </w:pPr>
            <w:bookmarkStart w:id="2319" w:name="ShowAllAuthors"/>
            <w:r>
              <w:rPr>
                <w:b/>
              </w:rPr>
              <w:t>ShowAllAuthors</w:t>
            </w:r>
            <w:bookmarkEnd w:id="2319"/>
          </w:p>
        </w:tc>
        <w:tc>
          <w:tcPr>
            <w:tcW w:w="0" w:type="auto"/>
            <w:vAlign w:val="center"/>
          </w:tcPr>
          <w:p w:rsidR="006C1A4C" w:rsidRDefault="00A81A43">
            <w:pPr>
              <w:pStyle w:val="TableBodyText"/>
            </w:pPr>
            <w:r>
              <w:t>0x0539</w:t>
            </w:r>
          </w:p>
        </w:tc>
        <w:tc>
          <w:tcPr>
            <w:tcW w:w="0" w:type="auto"/>
            <w:vAlign w:val="center"/>
          </w:tcPr>
          <w:p w:rsidR="006C1A4C" w:rsidRDefault="00A81A43">
            <w:pPr>
              <w:pStyle w:val="TableBodyText"/>
            </w:pPr>
            <w:r>
              <w:t>Show o</w:t>
            </w:r>
            <w:r>
              <w:t>r hide markup balloons for all authors.</w:t>
            </w:r>
          </w:p>
        </w:tc>
      </w:tr>
      <w:tr w:rsidR="006C1A4C" w:rsidTr="006C1A4C">
        <w:tc>
          <w:tcPr>
            <w:tcW w:w="0" w:type="auto"/>
            <w:vAlign w:val="center"/>
          </w:tcPr>
          <w:p w:rsidR="006C1A4C" w:rsidRDefault="00A81A43">
            <w:pPr>
              <w:pStyle w:val="TableBodyText"/>
            </w:pPr>
            <w:bookmarkStart w:id="2320" w:name="Translate"/>
            <w:r>
              <w:rPr>
                <w:b/>
              </w:rPr>
              <w:lastRenderedPageBreak/>
              <w:t>Translate</w:t>
            </w:r>
            <w:bookmarkEnd w:id="2320"/>
          </w:p>
        </w:tc>
        <w:tc>
          <w:tcPr>
            <w:tcW w:w="0" w:type="auto"/>
            <w:vAlign w:val="center"/>
          </w:tcPr>
          <w:p w:rsidR="006C1A4C" w:rsidRDefault="00A81A43">
            <w:pPr>
              <w:pStyle w:val="TableBodyText"/>
            </w:pPr>
            <w:r>
              <w:t>0x053A</w:t>
            </w:r>
          </w:p>
        </w:tc>
        <w:tc>
          <w:tcPr>
            <w:tcW w:w="0" w:type="auto"/>
            <w:vAlign w:val="center"/>
          </w:tcPr>
          <w:p w:rsidR="006C1A4C" w:rsidRDefault="00A81A43">
            <w:pPr>
              <w:pStyle w:val="TableBodyText"/>
            </w:pPr>
            <w:r>
              <w:t>Opens the translation pane.</w:t>
            </w:r>
          </w:p>
        </w:tc>
      </w:tr>
      <w:tr w:rsidR="006C1A4C" w:rsidTr="006C1A4C">
        <w:tc>
          <w:tcPr>
            <w:tcW w:w="0" w:type="auto"/>
            <w:vAlign w:val="center"/>
          </w:tcPr>
          <w:p w:rsidR="006C1A4C" w:rsidRDefault="00A81A43">
            <w:pPr>
              <w:pStyle w:val="TableBodyText"/>
            </w:pPr>
            <w:bookmarkStart w:id="2321" w:name="MailMergeSetDocumentType"/>
            <w:r>
              <w:rPr>
                <w:b/>
              </w:rPr>
              <w:t>MailMergeSetDocumentType</w:t>
            </w:r>
            <w:bookmarkEnd w:id="2321"/>
          </w:p>
        </w:tc>
        <w:tc>
          <w:tcPr>
            <w:tcW w:w="0" w:type="auto"/>
            <w:vAlign w:val="center"/>
          </w:tcPr>
          <w:p w:rsidR="006C1A4C" w:rsidRDefault="00A81A43">
            <w:pPr>
              <w:pStyle w:val="TableBodyText"/>
            </w:pPr>
            <w:r>
              <w:t>0x053B</w:t>
            </w:r>
          </w:p>
        </w:tc>
        <w:tc>
          <w:tcPr>
            <w:tcW w:w="0" w:type="auto"/>
            <w:vAlign w:val="center"/>
          </w:tcPr>
          <w:p w:rsidR="006C1A4C" w:rsidRDefault="00A81A43">
            <w:pPr>
              <w:pStyle w:val="TableBodyText"/>
            </w:pPr>
            <w:r>
              <w:t>Sets or clears the Mail Merge document type.</w:t>
            </w:r>
          </w:p>
        </w:tc>
      </w:tr>
      <w:tr w:rsidR="006C1A4C" w:rsidTr="006C1A4C">
        <w:tc>
          <w:tcPr>
            <w:tcW w:w="0" w:type="auto"/>
            <w:vAlign w:val="center"/>
          </w:tcPr>
          <w:p w:rsidR="006C1A4C" w:rsidRDefault="00A81A43">
            <w:pPr>
              <w:pStyle w:val="TableBodyText"/>
            </w:pPr>
            <w:bookmarkStart w:id="2322" w:name="FormatField"/>
            <w:r>
              <w:rPr>
                <w:b/>
              </w:rPr>
              <w:t>FormatField</w:t>
            </w:r>
            <w:bookmarkEnd w:id="2322"/>
          </w:p>
        </w:tc>
        <w:tc>
          <w:tcPr>
            <w:tcW w:w="0" w:type="auto"/>
            <w:vAlign w:val="center"/>
          </w:tcPr>
          <w:p w:rsidR="006C1A4C" w:rsidRDefault="00A81A43">
            <w:pPr>
              <w:pStyle w:val="TableBodyText"/>
            </w:pPr>
            <w:r>
              <w:t>0x053C</w:t>
            </w:r>
          </w:p>
        </w:tc>
        <w:tc>
          <w:tcPr>
            <w:tcW w:w="0" w:type="auto"/>
            <w:vAlign w:val="center"/>
          </w:tcPr>
          <w:p w:rsidR="006C1A4C" w:rsidRDefault="00A81A43">
            <w:pPr>
              <w:pStyle w:val="TableBodyText"/>
            </w:pPr>
            <w:r>
              <w:t>Inserts a field in the active document.</w:t>
            </w:r>
          </w:p>
        </w:tc>
      </w:tr>
      <w:tr w:rsidR="006C1A4C" w:rsidTr="006C1A4C">
        <w:tc>
          <w:tcPr>
            <w:tcW w:w="0" w:type="auto"/>
            <w:vAlign w:val="center"/>
          </w:tcPr>
          <w:p w:rsidR="006C1A4C" w:rsidRDefault="00A81A43">
            <w:pPr>
              <w:pStyle w:val="TableBodyText"/>
            </w:pPr>
            <w:bookmarkStart w:id="2323" w:name="ReplaceEmailSignature"/>
            <w:r>
              <w:rPr>
                <w:b/>
              </w:rPr>
              <w:t>ReplaceEmailSignature</w:t>
            </w:r>
            <w:bookmarkEnd w:id="2323"/>
          </w:p>
        </w:tc>
        <w:tc>
          <w:tcPr>
            <w:tcW w:w="0" w:type="auto"/>
            <w:vAlign w:val="center"/>
          </w:tcPr>
          <w:p w:rsidR="006C1A4C" w:rsidRDefault="00A81A43">
            <w:pPr>
              <w:pStyle w:val="TableBodyText"/>
            </w:pPr>
            <w:r>
              <w:t>0x053D</w:t>
            </w:r>
          </w:p>
        </w:tc>
        <w:tc>
          <w:tcPr>
            <w:tcW w:w="0" w:type="auto"/>
            <w:vAlign w:val="center"/>
          </w:tcPr>
          <w:p w:rsidR="006C1A4C" w:rsidRDefault="00A81A43">
            <w:pPr>
              <w:pStyle w:val="TableBodyText"/>
            </w:pPr>
            <w:r>
              <w:t>Replaces the current AutoSignature with a different one.</w:t>
            </w:r>
          </w:p>
        </w:tc>
      </w:tr>
      <w:tr w:rsidR="006C1A4C" w:rsidTr="006C1A4C">
        <w:tc>
          <w:tcPr>
            <w:tcW w:w="0" w:type="auto"/>
            <w:vAlign w:val="center"/>
          </w:tcPr>
          <w:p w:rsidR="006C1A4C" w:rsidRDefault="00A81A43">
            <w:pPr>
              <w:pStyle w:val="TableBodyText"/>
            </w:pPr>
            <w:bookmarkStart w:id="2324" w:name="IncreaseParagraphSpacing"/>
            <w:r>
              <w:rPr>
                <w:b/>
              </w:rPr>
              <w:t>IncreaseParagraphSpacing</w:t>
            </w:r>
            <w:bookmarkEnd w:id="2324"/>
          </w:p>
        </w:tc>
        <w:tc>
          <w:tcPr>
            <w:tcW w:w="0" w:type="auto"/>
            <w:vAlign w:val="center"/>
          </w:tcPr>
          <w:p w:rsidR="006C1A4C" w:rsidRDefault="00A81A43">
            <w:pPr>
              <w:pStyle w:val="TableBodyText"/>
            </w:pPr>
            <w:r>
              <w:t>0x053E</w:t>
            </w:r>
          </w:p>
        </w:tc>
        <w:tc>
          <w:tcPr>
            <w:tcW w:w="0" w:type="auto"/>
            <w:vAlign w:val="center"/>
          </w:tcPr>
          <w:p w:rsidR="006C1A4C" w:rsidRDefault="00A81A43">
            <w:pPr>
              <w:pStyle w:val="TableBodyText"/>
            </w:pPr>
            <w:r>
              <w:t>Increases paragraph spacing by 6 points.</w:t>
            </w:r>
          </w:p>
        </w:tc>
      </w:tr>
      <w:tr w:rsidR="006C1A4C" w:rsidTr="006C1A4C">
        <w:tc>
          <w:tcPr>
            <w:tcW w:w="0" w:type="auto"/>
            <w:vAlign w:val="center"/>
          </w:tcPr>
          <w:p w:rsidR="006C1A4C" w:rsidRDefault="00A81A43">
            <w:pPr>
              <w:pStyle w:val="TableBodyText"/>
            </w:pPr>
            <w:bookmarkStart w:id="2325" w:name="DecreaseParagraphSpacing"/>
            <w:r>
              <w:rPr>
                <w:b/>
              </w:rPr>
              <w:t>DecreaseParagraphSpacing</w:t>
            </w:r>
            <w:bookmarkEnd w:id="2325"/>
          </w:p>
        </w:tc>
        <w:tc>
          <w:tcPr>
            <w:tcW w:w="0" w:type="auto"/>
            <w:vAlign w:val="center"/>
          </w:tcPr>
          <w:p w:rsidR="006C1A4C" w:rsidRDefault="00A81A43">
            <w:pPr>
              <w:pStyle w:val="TableBodyText"/>
            </w:pPr>
            <w:r>
              <w:t>0x053F</w:t>
            </w:r>
          </w:p>
        </w:tc>
        <w:tc>
          <w:tcPr>
            <w:tcW w:w="0" w:type="auto"/>
            <w:vAlign w:val="center"/>
          </w:tcPr>
          <w:p w:rsidR="006C1A4C" w:rsidRDefault="00A81A43">
            <w:pPr>
              <w:pStyle w:val="TableBodyText"/>
            </w:pPr>
            <w:r>
              <w:t>Decreases paragraph spacing by 6 points.</w:t>
            </w:r>
          </w:p>
        </w:tc>
      </w:tr>
      <w:tr w:rsidR="006C1A4C" w:rsidTr="006C1A4C">
        <w:tc>
          <w:tcPr>
            <w:tcW w:w="0" w:type="auto"/>
            <w:vAlign w:val="center"/>
          </w:tcPr>
          <w:p w:rsidR="006C1A4C" w:rsidRDefault="00A81A43">
            <w:pPr>
              <w:pStyle w:val="TableBodyText"/>
            </w:pPr>
            <w:bookmarkStart w:id="2326" w:name="ReplyToAnnotation"/>
            <w:r>
              <w:rPr>
                <w:b/>
              </w:rPr>
              <w:t>ReplyToAnnotation</w:t>
            </w:r>
            <w:bookmarkEnd w:id="2326"/>
          </w:p>
        </w:tc>
        <w:tc>
          <w:tcPr>
            <w:tcW w:w="0" w:type="auto"/>
            <w:vAlign w:val="center"/>
          </w:tcPr>
          <w:p w:rsidR="006C1A4C" w:rsidRDefault="00A81A43">
            <w:pPr>
              <w:pStyle w:val="TableBodyText"/>
            </w:pPr>
            <w:r>
              <w:t>0x0540</w:t>
            </w:r>
          </w:p>
        </w:tc>
        <w:tc>
          <w:tcPr>
            <w:tcW w:w="0" w:type="auto"/>
            <w:vAlign w:val="center"/>
          </w:tcPr>
          <w:p w:rsidR="006C1A4C" w:rsidRDefault="00A81A43">
            <w:pPr>
              <w:pStyle w:val="TableBodyText"/>
            </w:pPr>
            <w:r>
              <w:t>Reply to comment.</w:t>
            </w:r>
          </w:p>
        </w:tc>
      </w:tr>
      <w:tr w:rsidR="006C1A4C" w:rsidTr="006C1A4C">
        <w:tc>
          <w:tcPr>
            <w:tcW w:w="0" w:type="auto"/>
            <w:vAlign w:val="center"/>
          </w:tcPr>
          <w:p w:rsidR="006C1A4C" w:rsidRDefault="00A81A43">
            <w:pPr>
              <w:pStyle w:val="TableBodyText"/>
            </w:pPr>
            <w:bookmarkStart w:id="2327" w:name="ToolsWordCountRecount"/>
            <w:r>
              <w:rPr>
                <w:b/>
              </w:rPr>
              <w:t>ToolsWordCountRecount</w:t>
            </w:r>
            <w:bookmarkEnd w:id="2327"/>
          </w:p>
        </w:tc>
        <w:tc>
          <w:tcPr>
            <w:tcW w:w="0" w:type="auto"/>
            <w:vAlign w:val="center"/>
          </w:tcPr>
          <w:p w:rsidR="006C1A4C" w:rsidRDefault="00A81A43">
            <w:pPr>
              <w:pStyle w:val="TableBodyText"/>
            </w:pPr>
            <w:r>
              <w:t>0x0541</w:t>
            </w:r>
          </w:p>
        </w:tc>
        <w:tc>
          <w:tcPr>
            <w:tcW w:w="0" w:type="auto"/>
            <w:vAlign w:val="center"/>
          </w:tcPr>
          <w:p w:rsidR="006C1A4C" w:rsidRDefault="00A81A43">
            <w:pPr>
              <w:pStyle w:val="TableBodyText"/>
            </w:pPr>
            <w:r>
              <w:t>Updates the word count statistics of the active document.</w:t>
            </w:r>
          </w:p>
        </w:tc>
      </w:tr>
      <w:tr w:rsidR="006C1A4C" w:rsidTr="006C1A4C">
        <w:tc>
          <w:tcPr>
            <w:tcW w:w="0" w:type="auto"/>
            <w:vAlign w:val="center"/>
          </w:tcPr>
          <w:p w:rsidR="006C1A4C" w:rsidRDefault="00A81A43">
            <w:pPr>
              <w:pStyle w:val="TableBodyText"/>
            </w:pPr>
            <w:bookmarkStart w:id="2328" w:name="ToolsWordCountList"/>
            <w:r>
              <w:rPr>
                <w:b/>
              </w:rPr>
              <w:t>ToolsWordCountList</w:t>
            </w:r>
            <w:bookmarkEnd w:id="2328"/>
          </w:p>
        </w:tc>
        <w:tc>
          <w:tcPr>
            <w:tcW w:w="0" w:type="auto"/>
            <w:vAlign w:val="center"/>
          </w:tcPr>
          <w:p w:rsidR="006C1A4C" w:rsidRDefault="00A81A43">
            <w:pPr>
              <w:pStyle w:val="TableBodyText"/>
            </w:pPr>
            <w:r>
              <w:t>0x0542</w:t>
            </w:r>
          </w:p>
        </w:tc>
        <w:tc>
          <w:tcPr>
            <w:tcW w:w="0" w:type="auto"/>
            <w:vAlign w:val="center"/>
          </w:tcPr>
          <w:p w:rsidR="006C1A4C" w:rsidRDefault="00A81A43">
            <w:pPr>
              <w:pStyle w:val="TableBodyText"/>
            </w:pPr>
            <w:r>
              <w:t>Displays the word count statistics of the active document.</w:t>
            </w:r>
          </w:p>
        </w:tc>
      </w:tr>
      <w:tr w:rsidR="006C1A4C" w:rsidTr="006C1A4C">
        <w:tc>
          <w:tcPr>
            <w:tcW w:w="0" w:type="auto"/>
            <w:vAlign w:val="center"/>
          </w:tcPr>
          <w:p w:rsidR="006C1A4C" w:rsidRDefault="00A81A43">
            <w:pPr>
              <w:pStyle w:val="TableBodyText"/>
            </w:pPr>
            <w:bookmarkStart w:id="2329" w:name="FormatStyleModify"/>
            <w:r>
              <w:rPr>
                <w:b/>
              </w:rPr>
              <w:t>FormatStyleModify</w:t>
            </w:r>
            <w:bookmarkEnd w:id="2329"/>
          </w:p>
        </w:tc>
        <w:tc>
          <w:tcPr>
            <w:tcW w:w="0" w:type="auto"/>
            <w:vAlign w:val="center"/>
          </w:tcPr>
          <w:p w:rsidR="006C1A4C" w:rsidRDefault="00A81A43">
            <w:pPr>
              <w:pStyle w:val="TableBodyText"/>
            </w:pPr>
            <w:r>
              <w:t>0x0543</w:t>
            </w:r>
          </w:p>
        </w:tc>
        <w:tc>
          <w:tcPr>
            <w:tcW w:w="0" w:type="auto"/>
            <w:vAlign w:val="center"/>
          </w:tcPr>
          <w:p w:rsidR="006C1A4C" w:rsidRDefault="00A81A43">
            <w:pPr>
              <w:pStyle w:val="TableBodyText"/>
            </w:pPr>
            <w:r>
              <w:t>Modifies selected style.</w:t>
            </w:r>
          </w:p>
        </w:tc>
      </w:tr>
      <w:tr w:rsidR="006C1A4C" w:rsidTr="006C1A4C">
        <w:tc>
          <w:tcPr>
            <w:tcW w:w="0" w:type="auto"/>
            <w:vAlign w:val="center"/>
          </w:tcPr>
          <w:p w:rsidR="006C1A4C" w:rsidRDefault="00A81A43">
            <w:pPr>
              <w:pStyle w:val="TableBodyText"/>
            </w:pPr>
            <w:bookmarkStart w:id="2330" w:name="FormatStyleByExample"/>
            <w:r>
              <w:rPr>
                <w:b/>
              </w:rPr>
              <w:t>FormatStyleByExample</w:t>
            </w:r>
            <w:bookmarkEnd w:id="2330"/>
          </w:p>
        </w:tc>
        <w:tc>
          <w:tcPr>
            <w:tcW w:w="0" w:type="auto"/>
            <w:vAlign w:val="center"/>
          </w:tcPr>
          <w:p w:rsidR="006C1A4C" w:rsidRDefault="00A81A43">
            <w:pPr>
              <w:pStyle w:val="TableBodyText"/>
            </w:pPr>
            <w:r>
              <w:t>0x0544</w:t>
            </w:r>
          </w:p>
        </w:tc>
        <w:tc>
          <w:tcPr>
            <w:tcW w:w="0" w:type="auto"/>
            <w:vAlign w:val="center"/>
          </w:tcPr>
          <w:p w:rsidR="006C1A4C" w:rsidRDefault="00A81A43">
            <w:pPr>
              <w:pStyle w:val="TableBodyText"/>
            </w:pPr>
            <w:r>
              <w:t>Cre</w:t>
            </w:r>
            <w:r>
              <w:t>ates a style out of the currently selected text.</w:t>
            </w:r>
          </w:p>
        </w:tc>
      </w:tr>
      <w:tr w:rsidR="006C1A4C" w:rsidTr="006C1A4C">
        <w:tc>
          <w:tcPr>
            <w:tcW w:w="0" w:type="auto"/>
            <w:vAlign w:val="center"/>
          </w:tcPr>
          <w:p w:rsidR="006C1A4C" w:rsidRDefault="00A81A43">
            <w:pPr>
              <w:pStyle w:val="TableBodyText"/>
            </w:pPr>
            <w:bookmarkStart w:id="2331" w:name="SelectNumber"/>
            <w:r>
              <w:rPr>
                <w:b/>
              </w:rPr>
              <w:t>SelectNumber</w:t>
            </w:r>
            <w:bookmarkEnd w:id="2331"/>
          </w:p>
        </w:tc>
        <w:tc>
          <w:tcPr>
            <w:tcW w:w="0" w:type="auto"/>
            <w:vAlign w:val="center"/>
          </w:tcPr>
          <w:p w:rsidR="006C1A4C" w:rsidRDefault="00A81A43">
            <w:pPr>
              <w:pStyle w:val="TableBodyText"/>
            </w:pPr>
            <w:r>
              <w:t>0x0545</w:t>
            </w:r>
          </w:p>
        </w:tc>
        <w:tc>
          <w:tcPr>
            <w:tcW w:w="0" w:type="auto"/>
            <w:vAlign w:val="center"/>
          </w:tcPr>
          <w:p w:rsidR="006C1A4C" w:rsidRDefault="00A81A43">
            <w:pPr>
              <w:pStyle w:val="TableBodyText"/>
            </w:pPr>
            <w:r>
              <w:t>Selects the paragraph number.</w:t>
            </w:r>
          </w:p>
        </w:tc>
      </w:tr>
      <w:tr w:rsidR="006C1A4C" w:rsidTr="006C1A4C">
        <w:tc>
          <w:tcPr>
            <w:tcW w:w="0" w:type="auto"/>
            <w:vAlign w:val="center"/>
          </w:tcPr>
          <w:p w:rsidR="006C1A4C" w:rsidRDefault="00A81A43">
            <w:pPr>
              <w:pStyle w:val="TableBodyText"/>
            </w:pPr>
            <w:bookmarkStart w:id="2332" w:name="RestartNumbering"/>
            <w:r>
              <w:rPr>
                <w:b/>
              </w:rPr>
              <w:t>RestartNumbering</w:t>
            </w:r>
            <w:bookmarkEnd w:id="2332"/>
          </w:p>
        </w:tc>
        <w:tc>
          <w:tcPr>
            <w:tcW w:w="0" w:type="auto"/>
            <w:vAlign w:val="center"/>
          </w:tcPr>
          <w:p w:rsidR="006C1A4C" w:rsidRDefault="00A81A43">
            <w:pPr>
              <w:pStyle w:val="TableBodyText"/>
            </w:pPr>
            <w:r>
              <w:t>0x0546</w:t>
            </w:r>
          </w:p>
        </w:tc>
        <w:tc>
          <w:tcPr>
            <w:tcW w:w="0" w:type="auto"/>
            <w:vAlign w:val="center"/>
          </w:tcPr>
          <w:p w:rsidR="006C1A4C" w:rsidRDefault="00A81A43">
            <w:pPr>
              <w:pStyle w:val="TableBodyText"/>
            </w:pPr>
            <w:r>
              <w:t>Restarts paragraph numbering.</w:t>
            </w:r>
          </w:p>
        </w:tc>
      </w:tr>
      <w:tr w:rsidR="006C1A4C" w:rsidTr="006C1A4C">
        <w:tc>
          <w:tcPr>
            <w:tcW w:w="0" w:type="auto"/>
            <w:vAlign w:val="center"/>
          </w:tcPr>
          <w:p w:rsidR="006C1A4C" w:rsidRDefault="00A81A43">
            <w:pPr>
              <w:pStyle w:val="TableBodyText"/>
            </w:pPr>
            <w:bookmarkStart w:id="2333" w:name="FixUIMChange"/>
            <w:r>
              <w:rPr>
                <w:b/>
              </w:rPr>
              <w:t>FixUIMChange</w:t>
            </w:r>
            <w:bookmarkEnd w:id="2333"/>
          </w:p>
        </w:tc>
        <w:tc>
          <w:tcPr>
            <w:tcW w:w="0" w:type="auto"/>
            <w:vAlign w:val="center"/>
          </w:tcPr>
          <w:p w:rsidR="006C1A4C" w:rsidRDefault="00A81A43">
            <w:pPr>
              <w:pStyle w:val="TableBodyText"/>
            </w:pPr>
            <w:r>
              <w:t>0x0547</w:t>
            </w:r>
          </w:p>
        </w:tc>
        <w:tc>
          <w:tcPr>
            <w:tcW w:w="0" w:type="auto"/>
            <w:vAlign w:val="center"/>
          </w:tcPr>
          <w:p w:rsidR="006C1A4C" w:rsidRDefault="00A81A43">
            <w:pPr>
              <w:pStyle w:val="TableBodyText"/>
            </w:pPr>
            <w:r>
              <w:t>Replaces this word by the selected suggestion.</w:t>
            </w:r>
          </w:p>
        </w:tc>
      </w:tr>
      <w:tr w:rsidR="006C1A4C" w:rsidTr="006C1A4C">
        <w:tc>
          <w:tcPr>
            <w:tcW w:w="0" w:type="auto"/>
            <w:vAlign w:val="center"/>
          </w:tcPr>
          <w:p w:rsidR="006C1A4C" w:rsidRDefault="00A81A43">
            <w:pPr>
              <w:pStyle w:val="TableBodyText"/>
            </w:pPr>
            <w:bookmarkStart w:id="2334" w:name="UIMCorrectionUI"/>
            <w:r>
              <w:rPr>
                <w:b/>
              </w:rPr>
              <w:t>UIMCorrectionUI</w:t>
            </w:r>
            <w:bookmarkEnd w:id="2334"/>
          </w:p>
        </w:tc>
        <w:tc>
          <w:tcPr>
            <w:tcW w:w="0" w:type="auto"/>
            <w:vAlign w:val="center"/>
          </w:tcPr>
          <w:p w:rsidR="006C1A4C" w:rsidRDefault="00A81A43">
            <w:pPr>
              <w:pStyle w:val="TableBodyText"/>
            </w:pPr>
            <w:r>
              <w:t>0x0548</w:t>
            </w:r>
          </w:p>
        </w:tc>
        <w:tc>
          <w:tcPr>
            <w:tcW w:w="0" w:type="auto"/>
            <w:vAlign w:val="center"/>
          </w:tcPr>
          <w:p w:rsidR="006C1A4C" w:rsidRDefault="00A81A43">
            <w:pPr>
              <w:pStyle w:val="TableBodyText"/>
            </w:pPr>
            <w:r>
              <w:t>Brings up</w:t>
            </w:r>
            <w:r>
              <w:t xml:space="preserve"> the correction UI for the Tablet Input Panel.</w:t>
            </w:r>
          </w:p>
        </w:tc>
      </w:tr>
      <w:tr w:rsidR="006C1A4C" w:rsidTr="006C1A4C">
        <w:tc>
          <w:tcPr>
            <w:tcW w:w="0" w:type="auto"/>
            <w:vAlign w:val="center"/>
          </w:tcPr>
          <w:p w:rsidR="006C1A4C" w:rsidRDefault="00A81A43">
            <w:pPr>
              <w:pStyle w:val="TableBodyText"/>
            </w:pPr>
            <w:bookmarkStart w:id="2335" w:name="FixUIMDeleteWord"/>
            <w:r>
              <w:rPr>
                <w:b/>
              </w:rPr>
              <w:t>FixUIMDeleteWord</w:t>
            </w:r>
            <w:bookmarkEnd w:id="2335"/>
          </w:p>
        </w:tc>
        <w:tc>
          <w:tcPr>
            <w:tcW w:w="0" w:type="auto"/>
            <w:vAlign w:val="center"/>
          </w:tcPr>
          <w:p w:rsidR="006C1A4C" w:rsidRDefault="00A81A43">
            <w:pPr>
              <w:pStyle w:val="TableBodyText"/>
            </w:pPr>
            <w:r>
              <w:t>0x0549</w:t>
            </w:r>
          </w:p>
        </w:tc>
        <w:tc>
          <w:tcPr>
            <w:tcW w:w="0" w:type="auto"/>
            <w:vAlign w:val="center"/>
          </w:tcPr>
          <w:p w:rsidR="006C1A4C" w:rsidRDefault="00A81A43">
            <w:pPr>
              <w:pStyle w:val="TableBodyText"/>
            </w:pPr>
            <w:r>
              <w:t>Removes the word.</w:t>
            </w:r>
          </w:p>
        </w:tc>
      </w:tr>
      <w:tr w:rsidR="006C1A4C" w:rsidTr="006C1A4C">
        <w:tc>
          <w:tcPr>
            <w:tcW w:w="0" w:type="auto"/>
            <w:vAlign w:val="center"/>
          </w:tcPr>
          <w:p w:rsidR="006C1A4C" w:rsidRDefault="00A81A43">
            <w:pPr>
              <w:pStyle w:val="TableBodyText"/>
            </w:pPr>
            <w:bookmarkStart w:id="2336" w:name="ClearFormatting"/>
            <w:r>
              <w:rPr>
                <w:b/>
              </w:rPr>
              <w:t>ClearFormatting</w:t>
            </w:r>
            <w:bookmarkEnd w:id="2336"/>
          </w:p>
        </w:tc>
        <w:tc>
          <w:tcPr>
            <w:tcW w:w="0" w:type="auto"/>
            <w:vAlign w:val="center"/>
          </w:tcPr>
          <w:p w:rsidR="006C1A4C" w:rsidRDefault="00A81A43">
            <w:pPr>
              <w:pStyle w:val="TableBodyText"/>
            </w:pPr>
            <w:r>
              <w:t>0x054A</w:t>
            </w:r>
          </w:p>
        </w:tc>
        <w:tc>
          <w:tcPr>
            <w:tcW w:w="0" w:type="auto"/>
            <w:vAlign w:val="center"/>
          </w:tcPr>
          <w:p w:rsidR="006C1A4C" w:rsidRDefault="00A81A43">
            <w:pPr>
              <w:pStyle w:val="TableBodyText"/>
            </w:pPr>
            <w:r>
              <w:t>Clears formatting and styles from selected text.</w:t>
            </w:r>
          </w:p>
        </w:tc>
      </w:tr>
      <w:tr w:rsidR="006C1A4C" w:rsidTr="006C1A4C">
        <w:tc>
          <w:tcPr>
            <w:tcW w:w="0" w:type="auto"/>
            <w:vAlign w:val="center"/>
          </w:tcPr>
          <w:p w:rsidR="006C1A4C" w:rsidRDefault="00A81A43">
            <w:pPr>
              <w:pStyle w:val="TableBodyText"/>
            </w:pPr>
            <w:bookmarkStart w:id="2337" w:name="ToolsOptionsEditCopyPaste"/>
            <w:r>
              <w:rPr>
                <w:b/>
              </w:rPr>
              <w:t>ToolsOptionsEditCopyPaste</w:t>
            </w:r>
            <w:bookmarkEnd w:id="2337"/>
          </w:p>
        </w:tc>
        <w:tc>
          <w:tcPr>
            <w:tcW w:w="0" w:type="auto"/>
            <w:vAlign w:val="center"/>
          </w:tcPr>
          <w:p w:rsidR="006C1A4C" w:rsidRDefault="00A81A43">
            <w:pPr>
              <w:pStyle w:val="TableBodyText"/>
            </w:pPr>
            <w:r>
              <w:t>0x054C</w:t>
            </w:r>
          </w:p>
        </w:tc>
        <w:tc>
          <w:tcPr>
            <w:tcW w:w="0" w:type="auto"/>
            <w:vAlign w:val="center"/>
          </w:tcPr>
          <w:p w:rsidR="006C1A4C" w:rsidRDefault="00A81A43">
            <w:pPr>
              <w:pStyle w:val="TableBodyText"/>
            </w:pPr>
            <w:r>
              <w:t>Changes the editing options.</w:t>
            </w:r>
          </w:p>
        </w:tc>
      </w:tr>
      <w:tr w:rsidR="006C1A4C" w:rsidTr="006C1A4C">
        <w:tc>
          <w:tcPr>
            <w:tcW w:w="0" w:type="auto"/>
            <w:vAlign w:val="center"/>
          </w:tcPr>
          <w:p w:rsidR="006C1A4C" w:rsidRDefault="00A81A43">
            <w:pPr>
              <w:pStyle w:val="TableBodyText"/>
            </w:pPr>
            <w:bookmarkStart w:id="2338" w:name="TxbxAutosize"/>
            <w:r>
              <w:rPr>
                <w:b/>
              </w:rPr>
              <w:t>TxbxAutosize</w:t>
            </w:r>
            <w:bookmarkEnd w:id="2338"/>
          </w:p>
        </w:tc>
        <w:tc>
          <w:tcPr>
            <w:tcW w:w="0" w:type="auto"/>
            <w:vAlign w:val="center"/>
          </w:tcPr>
          <w:p w:rsidR="006C1A4C" w:rsidRDefault="00A81A43">
            <w:pPr>
              <w:pStyle w:val="TableBodyText"/>
            </w:pPr>
            <w:r>
              <w:t>0x054D</w:t>
            </w:r>
          </w:p>
        </w:tc>
        <w:tc>
          <w:tcPr>
            <w:tcW w:w="0" w:type="auto"/>
            <w:vAlign w:val="center"/>
          </w:tcPr>
          <w:p w:rsidR="006C1A4C" w:rsidRDefault="00A81A43">
            <w:pPr>
              <w:pStyle w:val="TableBodyText"/>
            </w:pPr>
            <w:r>
              <w:t xml:space="preserve">Changes </w:t>
            </w:r>
            <w:r>
              <w:t>the selected drawing object to autosize.</w:t>
            </w:r>
          </w:p>
        </w:tc>
      </w:tr>
      <w:tr w:rsidR="006C1A4C" w:rsidTr="006C1A4C">
        <w:tc>
          <w:tcPr>
            <w:tcW w:w="0" w:type="auto"/>
            <w:vAlign w:val="center"/>
          </w:tcPr>
          <w:p w:rsidR="006C1A4C" w:rsidRDefault="00A81A43">
            <w:pPr>
              <w:pStyle w:val="TableBodyText"/>
            </w:pPr>
            <w:bookmarkStart w:id="2339" w:name="EditPasteAppendTable"/>
            <w:r>
              <w:rPr>
                <w:b/>
              </w:rPr>
              <w:t>EditPasteAppendTable</w:t>
            </w:r>
            <w:bookmarkEnd w:id="2339"/>
          </w:p>
        </w:tc>
        <w:tc>
          <w:tcPr>
            <w:tcW w:w="0" w:type="auto"/>
            <w:vAlign w:val="center"/>
          </w:tcPr>
          <w:p w:rsidR="006C1A4C" w:rsidRDefault="00A81A43">
            <w:pPr>
              <w:pStyle w:val="TableBodyText"/>
            </w:pPr>
            <w:r>
              <w:t>0x054E</w:t>
            </w:r>
          </w:p>
        </w:tc>
        <w:tc>
          <w:tcPr>
            <w:tcW w:w="0" w:type="auto"/>
            <w:vAlign w:val="center"/>
          </w:tcPr>
          <w:p w:rsidR="006C1A4C" w:rsidRDefault="00A81A43">
            <w:pPr>
              <w:pStyle w:val="TableBodyText"/>
            </w:pPr>
            <w:r>
              <w:t>Inserts the clipboard contents at the insertion point.</w:t>
            </w:r>
          </w:p>
        </w:tc>
      </w:tr>
      <w:tr w:rsidR="006C1A4C" w:rsidTr="006C1A4C">
        <w:tc>
          <w:tcPr>
            <w:tcW w:w="0" w:type="auto"/>
            <w:vAlign w:val="center"/>
          </w:tcPr>
          <w:p w:rsidR="006C1A4C" w:rsidRDefault="00A81A43">
            <w:pPr>
              <w:pStyle w:val="TableBodyText"/>
            </w:pPr>
            <w:bookmarkStart w:id="2340" w:name="ReviewingPane"/>
            <w:r>
              <w:rPr>
                <w:b/>
              </w:rPr>
              <w:t>ReviewingPane</w:t>
            </w:r>
            <w:bookmarkEnd w:id="2340"/>
          </w:p>
        </w:tc>
        <w:tc>
          <w:tcPr>
            <w:tcW w:w="0" w:type="auto"/>
            <w:vAlign w:val="center"/>
          </w:tcPr>
          <w:p w:rsidR="006C1A4C" w:rsidRDefault="00A81A43">
            <w:pPr>
              <w:pStyle w:val="TableBodyText"/>
            </w:pPr>
            <w:r>
              <w:t>0x054F</w:t>
            </w:r>
          </w:p>
        </w:tc>
        <w:tc>
          <w:tcPr>
            <w:tcW w:w="0" w:type="auto"/>
            <w:vAlign w:val="center"/>
          </w:tcPr>
          <w:p w:rsidR="006C1A4C" w:rsidRDefault="00A81A43">
            <w:pPr>
              <w:pStyle w:val="TableBodyText"/>
            </w:pPr>
            <w:r>
              <w:t>Opens a summary pane for viewing and editing document revisions (toggle).</w:t>
            </w:r>
          </w:p>
        </w:tc>
      </w:tr>
      <w:tr w:rsidR="006C1A4C" w:rsidTr="006C1A4C">
        <w:tc>
          <w:tcPr>
            <w:tcW w:w="0" w:type="auto"/>
            <w:vAlign w:val="center"/>
          </w:tcPr>
          <w:p w:rsidR="006C1A4C" w:rsidRDefault="00A81A43">
            <w:pPr>
              <w:pStyle w:val="TableBodyText"/>
            </w:pPr>
            <w:bookmarkStart w:id="2341" w:name="OutlinePromoteHeading1"/>
            <w:r>
              <w:rPr>
                <w:b/>
              </w:rPr>
              <w:t>OutlinePromoteHeading1</w:t>
            </w:r>
            <w:bookmarkEnd w:id="2341"/>
          </w:p>
        </w:tc>
        <w:tc>
          <w:tcPr>
            <w:tcW w:w="0" w:type="auto"/>
            <w:vAlign w:val="center"/>
          </w:tcPr>
          <w:p w:rsidR="006C1A4C" w:rsidRDefault="00A81A43">
            <w:pPr>
              <w:pStyle w:val="TableBodyText"/>
            </w:pPr>
            <w:r>
              <w:t>0x0550</w:t>
            </w:r>
          </w:p>
        </w:tc>
        <w:tc>
          <w:tcPr>
            <w:tcW w:w="0" w:type="auto"/>
            <w:vAlign w:val="center"/>
          </w:tcPr>
          <w:p w:rsidR="006C1A4C" w:rsidRDefault="00A81A43">
            <w:pPr>
              <w:pStyle w:val="TableBodyText"/>
            </w:pPr>
            <w:r>
              <w:t>Promotes the selected text to Heading 1 style.</w:t>
            </w:r>
          </w:p>
        </w:tc>
      </w:tr>
      <w:tr w:rsidR="006C1A4C" w:rsidTr="006C1A4C">
        <w:tc>
          <w:tcPr>
            <w:tcW w:w="0" w:type="auto"/>
            <w:vAlign w:val="center"/>
          </w:tcPr>
          <w:p w:rsidR="006C1A4C" w:rsidRDefault="00A81A43">
            <w:pPr>
              <w:pStyle w:val="TableBodyText"/>
            </w:pPr>
            <w:bookmarkStart w:id="2342" w:name="ToolsOptionsSecurity"/>
            <w:r>
              <w:rPr>
                <w:b/>
              </w:rPr>
              <w:t>ToolsOptionsSecurity</w:t>
            </w:r>
            <w:bookmarkEnd w:id="2342"/>
          </w:p>
        </w:tc>
        <w:tc>
          <w:tcPr>
            <w:tcW w:w="0" w:type="auto"/>
            <w:vAlign w:val="center"/>
          </w:tcPr>
          <w:p w:rsidR="006C1A4C" w:rsidRDefault="00A81A43">
            <w:pPr>
              <w:pStyle w:val="TableBodyText"/>
            </w:pPr>
            <w:r>
              <w:t>0x0551</w:t>
            </w:r>
          </w:p>
        </w:tc>
        <w:tc>
          <w:tcPr>
            <w:tcW w:w="0" w:type="auto"/>
            <w:vAlign w:val="center"/>
          </w:tcPr>
          <w:p w:rsidR="006C1A4C" w:rsidRDefault="00A81A43">
            <w:pPr>
              <w:pStyle w:val="TableBodyText"/>
            </w:pPr>
            <w:r>
              <w:t>Changes security options.</w:t>
            </w:r>
          </w:p>
        </w:tc>
      </w:tr>
      <w:tr w:rsidR="006C1A4C" w:rsidTr="006C1A4C">
        <w:tc>
          <w:tcPr>
            <w:tcW w:w="0" w:type="auto"/>
            <w:vAlign w:val="center"/>
          </w:tcPr>
          <w:p w:rsidR="006C1A4C" w:rsidRDefault="00A81A43">
            <w:pPr>
              <w:pStyle w:val="TableBodyText"/>
            </w:pPr>
            <w:bookmarkStart w:id="2343" w:name="FileSearch"/>
            <w:r>
              <w:rPr>
                <w:b/>
              </w:rPr>
              <w:t>FileSearch</w:t>
            </w:r>
            <w:bookmarkEnd w:id="2343"/>
          </w:p>
        </w:tc>
        <w:tc>
          <w:tcPr>
            <w:tcW w:w="0" w:type="auto"/>
            <w:vAlign w:val="center"/>
          </w:tcPr>
          <w:p w:rsidR="006C1A4C" w:rsidRDefault="00A81A43">
            <w:pPr>
              <w:pStyle w:val="TableBodyText"/>
            </w:pPr>
            <w:r>
              <w:t>0x0553</w:t>
            </w:r>
          </w:p>
        </w:tc>
        <w:tc>
          <w:tcPr>
            <w:tcW w:w="0" w:type="auto"/>
            <w:vAlign w:val="center"/>
          </w:tcPr>
          <w:p w:rsidR="006C1A4C" w:rsidRDefault="00A81A43">
            <w:pPr>
              <w:pStyle w:val="TableBodyText"/>
            </w:pPr>
            <w:r>
              <w:t>Brings up the Search UI workpane.</w:t>
            </w:r>
          </w:p>
        </w:tc>
      </w:tr>
      <w:tr w:rsidR="006C1A4C" w:rsidTr="006C1A4C">
        <w:tc>
          <w:tcPr>
            <w:tcW w:w="0" w:type="auto"/>
            <w:vAlign w:val="center"/>
          </w:tcPr>
          <w:p w:rsidR="006C1A4C" w:rsidRDefault="00A81A43">
            <w:pPr>
              <w:pStyle w:val="TableBodyText"/>
            </w:pPr>
            <w:bookmarkStart w:id="2344" w:name="FormattingPane"/>
            <w:r>
              <w:rPr>
                <w:b/>
              </w:rPr>
              <w:t>FormattingPane</w:t>
            </w:r>
            <w:bookmarkEnd w:id="2344"/>
          </w:p>
        </w:tc>
        <w:tc>
          <w:tcPr>
            <w:tcW w:w="0" w:type="auto"/>
            <w:vAlign w:val="center"/>
          </w:tcPr>
          <w:p w:rsidR="006C1A4C" w:rsidRDefault="00A81A43">
            <w:pPr>
              <w:pStyle w:val="TableBodyText"/>
            </w:pPr>
            <w:r>
              <w:t>0x0554</w:t>
            </w:r>
          </w:p>
        </w:tc>
        <w:tc>
          <w:tcPr>
            <w:tcW w:w="0" w:type="auto"/>
            <w:vAlign w:val="center"/>
          </w:tcPr>
          <w:p w:rsidR="006C1A4C" w:rsidRDefault="00A81A43">
            <w:pPr>
              <w:pStyle w:val="TableBodyText"/>
            </w:pPr>
            <w:r>
              <w:t>Applies, creates, or modifies styles and formatting.</w:t>
            </w:r>
          </w:p>
        </w:tc>
      </w:tr>
      <w:tr w:rsidR="006C1A4C" w:rsidTr="006C1A4C">
        <w:tc>
          <w:tcPr>
            <w:tcW w:w="0" w:type="auto"/>
            <w:vAlign w:val="center"/>
          </w:tcPr>
          <w:p w:rsidR="006C1A4C" w:rsidRDefault="00A81A43">
            <w:pPr>
              <w:pStyle w:val="TableBodyText"/>
            </w:pPr>
            <w:bookmarkStart w:id="2345" w:name="DeleteStyle"/>
            <w:r>
              <w:rPr>
                <w:b/>
              </w:rPr>
              <w:t>DeleteStyle</w:t>
            </w:r>
            <w:bookmarkEnd w:id="2345"/>
          </w:p>
        </w:tc>
        <w:tc>
          <w:tcPr>
            <w:tcW w:w="0" w:type="auto"/>
            <w:vAlign w:val="center"/>
          </w:tcPr>
          <w:p w:rsidR="006C1A4C" w:rsidRDefault="00A81A43">
            <w:pPr>
              <w:pStyle w:val="TableBodyText"/>
            </w:pPr>
            <w:r>
              <w:t>0x0555</w:t>
            </w:r>
          </w:p>
        </w:tc>
        <w:tc>
          <w:tcPr>
            <w:tcW w:w="0" w:type="auto"/>
            <w:vAlign w:val="center"/>
          </w:tcPr>
          <w:p w:rsidR="006C1A4C" w:rsidRDefault="00A81A43">
            <w:pPr>
              <w:pStyle w:val="TableBodyText"/>
            </w:pPr>
            <w:r>
              <w:t>Deletes the current style.</w:t>
            </w:r>
          </w:p>
        </w:tc>
      </w:tr>
      <w:tr w:rsidR="006C1A4C" w:rsidTr="006C1A4C">
        <w:tc>
          <w:tcPr>
            <w:tcW w:w="0" w:type="auto"/>
            <w:vAlign w:val="center"/>
          </w:tcPr>
          <w:p w:rsidR="006C1A4C" w:rsidRDefault="00A81A43">
            <w:pPr>
              <w:pStyle w:val="TableBodyText"/>
            </w:pPr>
            <w:bookmarkStart w:id="2346" w:name="RenameStyle"/>
            <w:r>
              <w:rPr>
                <w:b/>
              </w:rPr>
              <w:t>RenameStyle</w:t>
            </w:r>
            <w:bookmarkEnd w:id="2346"/>
          </w:p>
        </w:tc>
        <w:tc>
          <w:tcPr>
            <w:tcW w:w="0" w:type="auto"/>
            <w:vAlign w:val="center"/>
          </w:tcPr>
          <w:p w:rsidR="006C1A4C" w:rsidRDefault="00A81A43">
            <w:pPr>
              <w:pStyle w:val="TableBodyText"/>
            </w:pPr>
            <w:r>
              <w:t>0x0556</w:t>
            </w:r>
          </w:p>
        </w:tc>
        <w:tc>
          <w:tcPr>
            <w:tcW w:w="0" w:type="auto"/>
            <w:vAlign w:val="center"/>
          </w:tcPr>
          <w:p w:rsidR="006C1A4C" w:rsidRDefault="00A81A43">
            <w:pPr>
              <w:pStyle w:val="TableBodyText"/>
            </w:pPr>
            <w:r>
              <w:t>Renames the current style.</w:t>
            </w:r>
          </w:p>
        </w:tc>
      </w:tr>
      <w:tr w:rsidR="006C1A4C" w:rsidTr="006C1A4C">
        <w:tc>
          <w:tcPr>
            <w:tcW w:w="0" w:type="auto"/>
            <w:vAlign w:val="center"/>
          </w:tcPr>
          <w:p w:rsidR="006C1A4C" w:rsidRDefault="00A81A43">
            <w:pPr>
              <w:pStyle w:val="TableBodyText"/>
            </w:pPr>
            <w:bookmarkStart w:id="2347" w:name="LabelOptions"/>
            <w:r>
              <w:rPr>
                <w:b/>
              </w:rPr>
              <w:t>LabelOptions</w:t>
            </w:r>
            <w:bookmarkEnd w:id="2347"/>
          </w:p>
        </w:tc>
        <w:tc>
          <w:tcPr>
            <w:tcW w:w="0" w:type="auto"/>
            <w:vAlign w:val="center"/>
          </w:tcPr>
          <w:p w:rsidR="006C1A4C" w:rsidRDefault="00A81A43">
            <w:pPr>
              <w:pStyle w:val="TableBodyText"/>
            </w:pPr>
            <w:r>
              <w:t>0x0557</w:t>
            </w:r>
          </w:p>
        </w:tc>
        <w:tc>
          <w:tcPr>
            <w:tcW w:w="0" w:type="auto"/>
            <w:vAlign w:val="center"/>
          </w:tcPr>
          <w:p w:rsidR="006C1A4C" w:rsidRDefault="00A81A43">
            <w:pPr>
              <w:pStyle w:val="TableBodyText"/>
            </w:pPr>
            <w:r>
              <w:t>Label Options Dialog.</w:t>
            </w:r>
          </w:p>
        </w:tc>
      </w:tr>
      <w:tr w:rsidR="006C1A4C" w:rsidTr="006C1A4C">
        <w:tc>
          <w:tcPr>
            <w:tcW w:w="0" w:type="auto"/>
            <w:vAlign w:val="center"/>
          </w:tcPr>
          <w:p w:rsidR="006C1A4C" w:rsidRDefault="00A81A43">
            <w:pPr>
              <w:pStyle w:val="TableBodyText"/>
            </w:pPr>
            <w:bookmarkStart w:id="2348" w:name="EnvelopeSetup"/>
            <w:r>
              <w:rPr>
                <w:b/>
              </w:rPr>
              <w:t>EnvelopeSetup</w:t>
            </w:r>
            <w:bookmarkEnd w:id="2348"/>
          </w:p>
        </w:tc>
        <w:tc>
          <w:tcPr>
            <w:tcW w:w="0" w:type="auto"/>
            <w:vAlign w:val="center"/>
          </w:tcPr>
          <w:p w:rsidR="006C1A4C" w:rsidRDefault="00A81A43">
            <w:pPr>
              <w:pStyle w:val="TableBodyText"/>
            </w:pPr>
            <w:r>
              <w:t>0x0558</w:t>
            </w:r>
          </w:p>
        </w:tc>
        <w:tc>
          <w:tcPr>
            <w:tcW w:w="0" w:type="auto"/>
            <w:vAlign w:val="center"/>
          </w:tcPr>
          <w:p w:rsidR="006C1A4C" w:rsidRDefault="00A81A43">
            <w:pPr>
              <w:pStyle w:val="TableBodyText"/>
            </w:pPr>
            <w:r>
              <w:t>Envelopes Option Dialog.</w:t>
            </w:r>
          </w:p>
        </w:tc>
      </w:tr>
      <w:tr w:rsidR="006C1A4C" w:rsidTr="006C1A4C">
        <w:tc>
          <w:tcPr>
            <w:tcW w:w="0" w:type="auto"/>
            <w:vAlign w:val="center"/>
          </w:tcPr>
          <w:p w:rsidR="006C1A4C" w:rsidRDefault="00A81A43">
            <w:pPr>
              <w:pStyle w:val="TableBodyText"/>
            </w:pPr>
            <w:bookmarkStart w:id="2349" w:name="MailMergeToEMail"/>
            <w:r>
              <w:rPr>
                <w:b/>
              </w:rPr>
              <w:lastRenderedPageBreak/>
              <w:t>MailMergeToEMail</w:t>
            </w:r>
            <w:bookmarkEnd w:id="2349"/>
          </w:p>
        </w:tc>
        <w:tc>
          <w:tcPr>
            <w:tcW w:w="0" w:type="auto"/>
            <w:vAlign w:val="center"/>
          </w:tcPr>
          <w:p w:rsidR="006C1A4C" w:rsidRDefault="00A81A43">
            <w:pPr>
              <w:pStyle w:val="TableBodyText"/>
            </w:pPr>
            <w:r>
              <w:t>0x0559</w:t>
            </w:r>
          </w:p>
        </w:tc>
        <w:tc>
          <w:tcPr>
            <w:tcW w:w="0" w:type="auto"/>
            <w:vAlign w:val="center"/>
          </w:tcPr>
          <w:p w:rsidR="006C1A4C" w:rsidRDefault="00A81A43">
            <w:pPr>
              <w:pStyle w:val="TableBodyText"/>
            </w:pPr>
            <w:r>
              <w:t>Sends the results of the mail merge to an e-mail message.</w:t>
            </w:r>
          </w:p>
        </w:tc>
      </w:tr>
      <w:tr w:rsidR="006C1A4C" w:rsidTr="006C1A4C">
        <w:tc>
          <w:tcPr>
            <w:tcW w:w="0" w:type="auto"/>
            <w:vAlign w:val="center"/>
          </w:tcPr>
          <w:p w:rsidR="006C1A4C" w:rsidRDefault="00A81A43">
            <w:pPr>
              <w:pStyle w:val="TableBodyText"/>
            </w:pPr>
            <w:bookmarkStart w:id="2350" w:name="MailMergeToFax"/>
            <w:r>
              <w:rPr>
                <w:b/>
              </w:rPr>
              <w:t>MailMerg</w:t>
            </w:r>
            <w:r>
              <w:rPr>
                <w:b/>
              </w:rPr>
              <w:t>eToFax</w:t>
            </w:r>
            <w:bookmarkEnd w:id="2350"/>
          </w:p>
        </w:tc>
        <w:tc>
          <w:tcPr>
            <w:tcW w:w="0" w:type="auto"/>
            <w:vAlign w:val="center"/>
          </w:tcPr>
          <w:p w:rsidR="006C1A4C" w:rsidRDefault="00A81A43">
            <w:pPr>
              <w:pStyle w:val="TableBodyText"/>
            </w:pPr>
            <w:r>
              <w:t>0x055A</w:t>
            </w:r>
          </w:p>
        </w:tc>
        <w:tc>
          <w:tcPr>
            <w:tcW w:w="0" w:type="auto"/>
            <w:vAlign w:val="center"/>
          </w:tcPr>
          <w:p w:rsidR="006C1A4C" w:rsidRDefault="00A81A43">
            <w:pPr>
              <w:pStyle w:val="TableBodyText"/>
            </w:pPr>
            <w:r>
              <w:t>Sends the results of the mail merge to Fax.</w:t>
            </w:r>
          </w:p>
        </w:tc>
      </w:tr>
      <w:tr w:rsidR="006C1A4C" w:rsidTr="006C1A4C">
        <w:tc>
          <w:tcPr>
            <w:tcW w:w="0" w:type="auto"/>
            <w:vAlign w:val="center"/>
          </w:tcPr>
          <w:p w:rsidR="006C1A4C" w:rsidRDefault="00A81A43">
            <w:pPr>
              <w:pStyle w:val="TableBodyText"/>
            </w:pPr>
            <w:bookmarkStart w:id="2351" w:name="MailMergeToolbar"/>
            <w:r>
              <w:rPr>
                <w:b/>
              </w:rPr>
              <w:t>MailMergeToolbar</w:t>
            </w:r>
            <w:bookmarkEnd w:id="2351"/>
          </w:p>
        </w:tc>
        <w:tc>
          <w:tcPr>
            <w:tcW w:w="0" w:type="auto"/>
            <w:vAlign w:val="center"/>
          </w:tcPr>
          <w:p w:rsidR="006C1A4C" w:rsidRDefault="00A81A43">
            <w:pPr>
              <w:pStyle w:val="TableBodyText"/>
            </w:pPr>
            <w:r>
              <w:t>0x055B</w:t>
            </w:r>
          </w:p>
        </w:tc>
        <w:tc>
          <w:tcPr>
            <w:tcW w:w="0" w:type="auto"/>
            <w:vAlign w:val="center"/>
          </w:tcPr>
          <w:p w:rsidR="006C1A4C" w:rsidRDefault="00A81A43">
            <w:pPr>
              <w:pStyle w:val="TableBodyText"/>
            </w:pPr>
            <w:r>
              <w:t>Displays or hides the Mail Merge Toolbar.</w:t>
            </w:r>
          </w:p>
        </w:tc>
      </w:tr>
      <w:tr w:rsidR="006C1A4C" w:rsidTr="006C1A4C">
        <w:tc>
          <w:tcPr>
            <w:tcW w:w="0" w:type="auto"/>
            <w:vAlign w:val="center"/>
          </w:tcPr>
          <w:p w:rsidR="006C1A4C" w:rsidRDefault="00A81A43">
            <w:pPr>
              <w:pStyle w:val="TableBodyText"/>
            </w:pPr>
            <w:bookmarkStart w:id="2352" w:name="MailMergeCreateList"/>
            <w:r>
              <w:rPr>
                <w:b/>
              </w:rPr>
              <w:t>MailMergeCreateList</w:t>
            </w:r>
            <w:bookmarkEnd w:id="2352"/>
          </w:p>
        </w:tc>
        <w:tc>
          <w:tcPr>
            <w:tcW w:w="0" w:type="auto"/>
            <w:vAlign w:val="center"/>
          </w:tcPr>
          <w:p w:rsidR="006C1A4C" w:rsidRDefault="00A81A43">
            <w:pPr>
              <w:pStyle w:val="TableBodyText"/>
            </w:pPr>
            <w:r>
              <w:t>0x055C</w:t>
            </w:r>
          </w:p>
        </w:tc>
        <w:tc>
          <w:tcPr>
            <w:tcW w:w="0" w:type="auto"/>
            <w:vAlign w:val="center"/>
          </w:tcPr>
          <w:p w:rsidR="006C1A4C" w:rsidRDefault="00A81A43">
            <w:pPr>
              <w:pStyle w:val="TableBodyText"/>
            </w:pPr>
            <w:r>
              <w:t>Create an Office Address List.</w:t>
            </w:r>
          </w:p>
        </w:tc>
      </w:tr>
      <w:tr w:rsidR="006C1A4C" w:rsidTr="006C1A4C">
        <w:tc>
          <w:tcPr>
            <w:tcW w:w="0" w:type="auto"/>
            <w:vAlign w:val="center"/>
          </w:tcPr>
          <w:p w:rsidR="006C1A4C" w:rsidRDefault="00A81A43">
            <w:pPr>
              <w:pStyle w:val="TableBodyText"/>
            </w:pPr>
            <w:bookmarkStart w:id="2353" w:name="MailMergeEditList"/>
            <w:r>
              <w:rPr>
                <w:b/>
              </w:rPr>
              <w:t>MailMergeEditList</w:t>
            </w:r>
            <w:bookmarkEnd w:id="2353"/>
          </w:p>
        </w:tc>
        <w:tc>
          <w:tcPr>
            <w:tcW w:w="0" w:type="auto"/>
            <w:vAlign w:val="center"/>
          </w:tcPr>
          <w:p w:rsidR="006C1A4C" w:rsidRDefault="00A81A43">
            <w:pPr>
              <w:pStyle w:val="TableBodyText"/>
            </w:pPr>
            <w:r>
              <w:t>0x055D</w:t>
            </w:r>
          </w:p>
        </w:tc>
        <w:tc>
          <w:tcPr>
            <w:tcW w:w="0" w:type="auto"/>
            <w:vAlign w:val="center"/>
          </w:tcPr>
          <w:p w:rsidR="006C1A4C" w:rsidRDefault="00A81A43">
            <w:pPr>
              <w:pStyle w:val="TableBodyText"/>
            </w:pPr>
            <w:r>
              <w:t>Edit an Office Address List.</w:t>
            </w:r>
          </w:p>
        </w:tc>
      </w:tr>
      <w:tr w:rsidR="006C1A4C" w:rsidTr="006C1A4C">
        <w:tc>
          <w:tcPr>
            <w:tcW w:w="0" w:type="auto"/>
            <w:vAlign w:val="center"/>
          </w:tcPr>
          <w:p w:rsidR="006C1A4C" w:rsidRDefault="00A81A43">
            <w:pPr>
              <w:pStyle w:val="TableBodyText"/>
            </w:pPr>
            <w:bookmarkStart w:id="2354" w:name="TableAutoFormatStyle"/>
            <w:r>
              <w:rPr>
                <w:b/>
              </w:rPr>
              <w:t>TableAutoFormatStyle</w:t>
            </w:r>
            <w:bookmarkEnd w:id="2354"/>
          </w:p>
        </w:tc>
        <w:tc>
          <w:tcPr>
            <w:tcW w:w="0" w:type="auto"/>
            <w:vAlign w:val="center"/>
          </w:tcPr>
          <w:p w:rsidR="006C1A4C" w:rsidRDefault="00A81A43">
            <w:pPr>
              <w:pStyle w:val="TableBodyText"/>
            </w:pPr>
            <w:r>
              <w:t>0x055F</w:t>
            </w:r>
          </w:p>
        </w:tc>
        <w:tc>
          <w:tcPr>
            <w:tcW w:w="0" w:type="auto"/>
            <w:vAlign w:val="center"/>
          </w:tcPr>
          <w:p w:rsidR="006C1A4C" w:rsidRDefault="00A81A43">
            <w:pPr>
              <w:pStyle w:val="TableBodyText"/>
            </w:pPr>
            <w:r>
              <w:t>Applies a table style to a table.</w:t>
            </w:r>
          </w:p>
        </w:tc>
      </w:tr>
      <w:tr w:rsidR="006C1A4C" w:rsidTr="006C1A4C">
        <w:tc>
          <w:tcPr>
            <w:tcW w:w="0" w:type="auto"/>
            <w:vAlign w:val="center"/>
          </w:tcPr>
          <w:p w:rsidR="006C1A4C" w:rsidRDefault="00A81A43">
            <w:pPr>
              <w:pStyle w:val="TableBodyText"/>
            </w:pPr>
            <w:bookmarkStart w:id="2355" w:name="LicenseVerification"/>
            <w:r>
              <w:rPr>
                <w:b/>
              </w:rPr>
              <w:t>LicenseVerification</w:t>
            </w:r>
            <w:bookmarkEnd w:id="2355"/>
          </w:p>
        </w:tc>
        <w:tc>
          <w:tcPr>
            <w:tcW w:w="0" w:type="auto"/>
            <w:vAlign w:val="center"/>
          </w:tcPr>
          <w:p w:rsidR="006C1A4C" w:rsidRDefault="00A81A43">
            <w:pPr>
              <w:pStyle w:val="TableBodyText"/>
            </w:pPr>
            <w:r>
              <w:t>0x0561</w:t>
            </w:r>
          </w:p>
        </w:tc>
        <w:tc>
          <w:tcPr>
            <w:tcW w:w="0" w:type="auto"/>
            <w:vAlign w:val="center"/>
          </w:tcPr>
          <w:p w:rsidR="006C1A4C" w:rsidRDefault="00A81A43">
            <w:pPr>
              <w:pStyle w:val="TableBodyText"/>
            </w:pPr>
            <w:r>
              <w:t>Displays the dialog box for activating the product.</w:t>
            </w:r>
          </w:p>
        </w:tc>
      </w:tr>
      <w:tr w:rsidR="006C1A4C" w:rsidTr="006C1A4C">
        <w:tc>
          <w:tcPr>
            <w:tcW w:w="0" w:type="auto"/>
            <w:vAlign w:val="center"/>
          </w:tcPr>
          <w:p w:rsidR="006C1A4C" w:rsidRDefault="00A81A43">
            <w:pPr>
              <w:pStyle w:val="TableBodyText"/>
            </w:pPr>
            <w:bookmarkStart w:id="2356" w:name="FormatConsistencyCheck"/>
            <w:r>
              <w:rPr>
                <w:b/>
              </w:rPr>
              <w:t>FormatConsistencyCheck</w:t>
            </w:r>
            <w:bookmarkEnd w:id="2356"/>
          </w:p>
        </w:tc>
        <w:tc>
          <w:tcPr>
            <w:tcW w:w="0" w:type="auto"/>
            <w:vAlign w:val="center"/>
          </w:tcPr>
          <w:p w:rsidR="006C1A4C" w:rsidRDefault="00A81A43">
            <w:pPr>
              <w:pStyle w:val="TableBodyText"/>
            </w:pPr>
            <w:r>
              <w:t>0x0562</w:t>
            </w:r>
          </w:p>
        </w:tc>
        <w:tc>
          <w:tcPr>
            <w:tcW w:w="0" w:type="auto"/>
            <w:vAlign w:val="center"/>
          </w:tcPr>
          <w:p w:rsidR="006C1A4C" w:rsidRDefault="00A81A43">
            <w:pPr>
              <w:pStyle w:val="TableBodyText"/>
            </w:pPr>
            <w:r>
              <w:t>Check for formatting consistency.</w:t>
            </w:r>
          </w:p>
        </w:tc>
      </w:tr>
      <w:tr w:rsidR="006C1A4C" w:rsidTr="006C1A4C">
        <w:tc>
          <w:tcPr>
            <w:tcW w:w="0" w:type="auto"/>
            <w:vAlign w:val="center"/>
          </w:tcPr>
          <w:p w:rsidR="006C1A4C" w:rsidRDefault="00A81A43">
            <w:pPr>
              <w:pStyle w:val="TableBodyText"/>
            </w:pPr>
            <w:bookmarkStart w:id="2357" w:name="SendForReview"/>
            <w:r>
              <w:rPr>
                <w:b/>
              </w:rPr>
              <w:t>SendForReview</w:t>
            </w:r>
            <w:bookmarkEnd w:id="2357"/>
          </w:p>
        </w:tc>
        <w:tc>
          <w:tcPr>
            <w:tcW w:w="0" w:type="auto"/>
            <w:vAlign w:val="center"/>
          </w:tcPr>
          <w:p w:rsidR="006C1A4C" w:rsidRDefault="00A81A43">
            <w:pPr>
              <w:pStyle w:val="TableBodyText"/>
            </w:pPr>
            <w:r>
              <w:t>0x0563</w:t>
            </w:r>
          </w:p>
        </w:tc>
        <w:tc>
          <w:tcPr>
            <w:tcW w:w="0" w:type="auto"/>
            <w:vAlign w:val="center"/>
          </w:tcPr>
          <w:p w:rsidR="006C1A4C" w:rsidRDefault="00A81A43">
            <w:pPr>
              <w:pStyle w:val="TableBodyText"/>
            </w:pPr>
            <w:r>
              <w:t xml:space="preserve">Send this document for </w:t>
            </w:r>
            <w:r>
              <w:t>review.</w:t>
            </w:r>
          </w:p>
        </w:tc>
      </w:tr>
      <w:tr w:rsidR="006C1A4C" w:rsidTr="006C1A4C">
        <w:tc>
          <w:tcPr>
            <w:tcW w:w="0" w:type="auto"/>
            <w:vAlign w:val="center"/>
          </w:tcPr>
          <w:p w:rsidR="006C1A4C" w:rsidRDefault="00A81A43">
            <w:pPr>
              <w:pStyle w:val="TableBodyText"/>
            </w:pPr>
            <w:bookmarkStart w:id="2358" w:name="SignOutOfPassport"/>
            <w:r>
              <w:rPr>
                <w:b/>
              </w:rPr>
              <w:t>SignOutOfPassport</w:t>
            </w:r>
            <w:bookmarkEnd w:id="2358"/>
          </w:p>
        </w:tc>
        <w:tc>
          <w:tcPr>
            <w:tcW w:w="0" w:type="auto"/>
            <w:vAlign w:val="center"/>
          </w:tcPr>
          <w:p w:rsidR="006C1A4C" w:rsidRDefault="00A81A43">
            <w:pPr>
              <w:pStyle w:val="TableBodyText"/>
            </w:pPr>
            <w:r>
              <w:t>0x0564</w:t>
            </w:r>
          </w:p>
        </w:tc>
        <w:tc>
          <w:tcPr>
            <w:tcW w:w="0" w:type="auto"/>
            <w:vAlign w:val="center"/>
          </w:tcPr>
          <w:p w:rsidR="006C1A4C" w:rsidRDefault="00A81A43">
            <w:pPr>
              <w:pStyle w:val="TableBodyText"/>
            </w:pPr>
            <w:r>
              <w:t>Signs out of Windows Live ID.</w:t>
            </w:r>
          </w:p>
        </w:tc>
      </w:tr>
      <w:tr w:rsidR="006C1A4C" w:rsidTr="006C1A4C">
        <w:tc>
          <w:tcPr>
            <w:tcW w:w="0" w:type="auto"/>
            <w:vAlign w:val="center"/>
          </w:tcPr>
          <w:p w:rsidR="006C1A4C" w:rsidRDefault="00A81A43">
            <w:pPr>
              <w:pStyle w:val="TableBodyText"/>
            </w:pPr>
            <w:bookmarkStart w:id="2359" w:name="ShowRepairs"/>
            <w:r>
              <w:rPr>
                <w:b/>
              </w:rPr>
              <w:t>ShowRepairs</w:t>
            </w:r>
            <w:bookmarkEnd w:id="2359"/>
          </w:p>
        </w:tc>
        <w:tc>
          <w:tcPr>
            <w:tcW w:w="0" w:type="auto"/>
            <w:vAlign w:val="center"/>
          </w:tcPr>
          <w:p w:rsidR="006C1A4C" w:rsidRDefault="00A81A43">
            <w:pPr>
              <w:pStyle w:val="TableBodyText"/>
            </w:pPr>
            <w:r>
              <w:t>0x0565</w:t>
            </w:r>
          </w:p>
        </w:tc>
        <w:tc>
          <w:tcPr>
            <w:tcW w:w="0" w:type="auto"/>
            <w:vAlign w:val="center"/>
          </w:tcPr>
          <w:p w:rsidR="006C1A4C" w:rsidRDefault="00A81A43">
            <w:pPr>
              <w:pStyle w:val="TableBodyText"/>
            </w:pPr>
            <w:r>
              <w:t>Shows all repairs made to the document during Crash Recovery.</w:t>
            </w:r>
          </w:p>
        </w:tc>
      </w:tr>
      <w:tr w:rsidR="006C1A4C" w:rsidTr="006C1A4C">
        <w:tc>
          <w:tcPr>
            <w:tcW w:w="0" w:type="auto"/>
            <w:vAlign w:val="center"/>
          </w:tcPr>
          <w:p w:rsidR="006C1A4C" w:rsidRDefault="00A81A43">
            <w:pPr>
              <w:pStyle w:val="TableBodyText"/>
            </w:pPr>
            <w:bookmarkStart w:id="2360" w:name="ToolsEServices"/>
            <w:r>
              <w:rPr>
                <w:b/>
              </w:rPr>
              <w:t>ToolsEServices</w:t>
            </w:r>
            <w:bookmarkEnd w:id="2360"/>
          </w:p>
        </w:tc>
        <w:tc>
          <w:tcPr>
            <w:tcW w:w="0" w:type="auto"/>
            <w:vAlign w:val="center"/>
          </w:tcPr>
          <w:p w:rsidR="006C1A4C" w:rsidRDefault="00A81A43">
            <w:pPr>
              <w:pStyle w:val="TableBodyText"/>
            </w:pPr>
            <w:r>
              <w:t>0x0567</w:t>
            </w:r>
          </w:p>
        </w:tc>
        <w:tc>
          <w:tcPr>
            <w:tcW w:w="0" w:type="auto"/>
            <w:vAlign w:val="center"/>
          </w:tcPr>
          <w:p w:rsidR="006C1A4C" w:rsidRDefault="00A81A43">
            <w:pPr>
              <w:pStyle w:val="TableBodyText"/>
            </w:pPr>
            <w:r>
              <w:t>Opens the eServices dialog.</w:t>
            </w:r>
          </w:p>
        </w:tc>
      </w:tr>
      <w:tr w:rsidR="006C1A4C" w:rsidTr="006C1A4C">
        <w:tc>
          <w:tcPr>
            <w:tcW w:w="0" w:type="auto"/>
            <w:vAlign w:val="center"/>
          </w:tcPr>
          <w:p w:rsidR="006C1A4C" w:rsidRDefault="00A81A43">
            <w:pPr>
              <w:pStyle w:val="TableBodyText"/>
            </w:pPr>
            <w:bookmarkStart w:id="2361" w:name="DeleteStructure"/>
            <w:r>
              <w:rPr>
                <w:b/>
              </w:rPr>
              <w:t>DeleteStructure</w:t>
            </w:r>
            <w:bookmarkEnd w:id="2361"/>
          </w:p>
        </w:tc>
        <w:tc>
          <w:tcPr>
            <w:tcW w:w="0" w:type="auto"/>
            <w:vAlign w:val="center"/>
          </w:tcPr>
          <w:p w:rsidR="006C1A4C" w:rsidRDefault="00A81A43">
            <w:pPr>
              <w:pStyle w:val="TableBodyText"/>
            </w:pPr>
            <w:r>
              <w:t>0x0568</w:t>
            </w:r>
          </w:p>
        </w:tc>
        <w:tc>
          <w:tcPr>
            <w:tcW w:w="0" w:type="auto"/>
            <w:vAlign w:val="center"/>
          </w:tcPr>
          <w:p w:rsidR="006C1A4C" w:rsidRDefault="00A81A43">
            <w:pPr>
              <w:pStyle w:val="TableBodyText"/>
            </w:pPr>
            <w:r>
              <w:t>Remove XML Element.</w:t>
            </w:r>
          </w:p>
        </w:tc>
      </w:tr>
      <w:tr w:rsidR="006C1A4C" w:rsidTr="006C1A4C">
        <w:tc>
          <w:tcPr>
            <w:tcW w:w="0" w:type="auto"/>
            <w:vAlign w:val="center"/>
          </w:tcPr>
          <w:p w:rsidR="006C1A4C" w:rsidRDefault="00A81A43">
            <w:pPr>
              <w:pStyle w:val="TableBodyText"/>
            </w:pPr>
            <w:bookmarkStart w:id="2362" w:name="ViewXMLStructure"/>
            <w:r>
              <w:rPr>
                <w:b/>
              </w:rPr>
              <w:t>ViewXMLStructu</w:t>
            </w:r>
            <w:r>
              <w:rPr>
                <w:b/>
              </w:rPr>
              <w:t>re</w:t>
            </w:r>
            <w:bookmarkEnd w:id="2362"/>
          </w:p>
        </w:tc>
        <w:tc>
          <w:tcPr>
            <w:tcW w:w="0" w:type="auto"/>
            <w:vAlign w:val="center"/>
          </w:tcPr>
          <w:p w:rsidR="006C1A4C" w:rsidRDefault="00A81A43">
            <w:pPr>
              <w:pStyle w:val="TableBodyText"/>
            </w:pPr>
            <w:r>
              <w:t>0x056C</w:t>
            </w:r>
          </w:p>
        </w:tc>
        <w:tc>
          <w:tcPr>
            <w:tcW w:w="0" w:type="auto"/>
            <w:vAlign w:val="center"/>
          </w:tcPr>
          <w:p w:rsidR="006C1A4C" w:rsidRDefault="00A81A43">
            <w:pPr>
              <w:pStyle w:val="TableBodyText"/>
            </w:pPr>
            <w:r>
              <w:t>Show XML Structure Pane.</w:t>
            </w:r>
          </w:p>
        </w:tc>
      </w:tr>
      <w:tr w:rsidR="006C1A4C" w:rsidTr="006C1A4C">
        <w:tc>
          <w:tcPr>
            <w:tcW w:w="0" w:type="auto"/>
            <w:vAlign w:val="center"/>
          </w:tcPr>
          <w:p w:rsidR="006C1A4C" w:rsidRDefault="00A81A43">
            <w:pPr>
              <w:pStyle w:val="TableBodyText"/>
            </w:pPr>
            <w:bookmarkStart w:id="2363" w:name="GotoTableOfContents"/>
            <w:r>
              <w:rPr>
                <w:b/>
              </w:rPr>
              <w:t>GotoTableOfContents</w:t>
            </w:r>
            <w:bookmarkEnd w:id="2363"/>
          </w:p>
        </w:tc>
        <w:tc>
          <w:tcPr>
            <w:tcW w:w="0" w:type="auto"/>
            <w:vAlign w:val="center"/>
          </w:tcPr>
          <w:p w:rsidR="006C1A4C" w:rsidRDefault="00A81A43">
            <w:pPr>
              <w:pStyle w:val="TableBodyText"/>
            </w:pPr>
            <w:r>
              <w:t>0x056D</w:t>
            </w:r>
          </w:p>
        </w:tc>
        <w:tc>
          <w:tcPr>
            <w:tcW w:w="0" w:type="auto"/>
            <w:vAlign w:val="center"/>
          </w:tcPr>
          <w:p w:rsidR="006C1A4C" w:rsidRDefault="00A81A43">
            <w:pPr>
              <w:pStyle w:val="TableBodyText"/>
            </w:pPr>
            <w:r>
              <w:t>Selects the first table of contents in the document.</w:t>
            </w:r>
          </w:p>
        </w:tc>
      </w:tr>
      <w:tr w:rsidR="006C1A4C" w:rsidTr="006C1A4C">
        <w:tc>
          <w:tcPr>
            <w:tcW w:w="0" w:type="auto"/>
            <w:vAlign w:val="center"/>
          </w:tcPr>
          <w:p w:rsidR="006C1A4C" w:rsidRDefault="00A81A43">
            <w:pPr>
              <w:pStyle w:val="TableBodyText"/>
            </w:pPr>
            <w:bookmarkStart w:id="2364" w:name="UpdateTableOfContents"/>
            <w:r>
              <w:rPr>
                <w:b/>
              </w:rPr>
              <w:t>UpdateTableOfContents</w:t>
            </w:r>
            <w:bookmarkEnd w:id="2364"/>
          </w:p>
        </w:tc>
        <w:tc>
          <w:tcPr>
            <w:tcW w:w="0" w:type="auto"/>
            <w:vAlign w:val="center"/>
          </w:tcPr>
          <w:p w:rsidR="006C1A4C" w:rsidRDefault="00A81A43">
            <w:pPr>
              <w:pStyle w:val="TableBodyText"/>
            </w:pPr>
            <w:r>
              <w:t>0x056E</w:t>
            </w:r>
          </w:p>
        </w:tc>
        <w:tc>
          <w:tcPr>
            <w:tcW w:w="0" w:type="auto"/>
            <w:vAlign w:val="center"/>
          </w:tcPr>
          <w:p w:rsidR="006C1A4C" w:rsidRDefault="00A81A43">
            <w:pPr>
              <w:pStyle w:val="TableBodyText"/>
            </w:pPr>
            <w:r>
              <w:t>Updates the first table of contents in the document.</w:t>
            </w:r>
          </w:p>
        </w:tc>
      </w:tr>
      <w:tr w:rsidR="006C1A4C" w:rsidTr="006C1A4C">
        <w:tc>
          <w:tcPr>
            <w:tcW w:w="0" w:type="auto"/>
            <w:vAlign w:val="center"/>
          </w:tcPr>
          <w:p w:rsidR="006C1A4C" w:rsidRDefault="00A81A43">
            <w:pPr>
              <w:pStyle w:val="TableBodyText"/>
            </w:pPr>
            <w:bookmarkStart w:id="2365" w:name="OutlineLevel"/>
            <w:r>
              <w:rPr>
                <w:b/>
              </w:rPr>
              <w:t>OutlineLevel</w:t>
            </w:r>
            <w:bookmarkEnd w:id="2365"/>
          </w:p>
        </w:tc>
        <w:tc>
          <w:tcPr>
            <w:tcW w:w="0" w:type="auto"/>
            <w:vAlign w:val="center"/>
          </w:tcPr>
          <w:p w:rsidR="006C1A4C" w:rsidRDefault="00A81A43">
            <w:pPr>
              <w:pStyle w:val="TableBodyText"/>
            </w:pPr>
            <w:r>
              <w:t>0x056F</w:t>
            </w:r>
          </w:p>
        </w:tc>
        <w:tc>
          <w:tcPr>
            <w:tcW w:w="0" w:type="auto"/>
            <w:vAlign w:val="center"/>
          </w:tcPr>
          <w:p w:rsidR="006C1A4C" w:rsidRDefault="00A81A43">
            <w:pPr>
              <w:pStyle w:val="TableBodyText"/>
            </w:pPr>
            <w:r>
              <w:t xml:space="preserve">Sets the selected paragraphs to the </w:t>
            </w:r>
            <w:r>
              <w:t>heading level.</w:t>
            </w:r>
          </w:p>
        </w:tc>
      </w:tr>
      <w:tr w:rsidR="006C1A4C" w:rsidTr="006C1A4C">
        <w:tc>
          <w:tcPr>
            <w:tcW w:w="0" w:type="auto"/>
            <w:vAlign w:val="center"/>
          </w:tcPr>
          <w:p w:rsidR="006C1A4C" w:rsidRDefault="00A81A43">
            <w:pPr>
              <w:pStyle w:val="TableBodyText"/>
            </w:pPr>
            <w:bookmarkStart w:id="2366" w:name="ShowLevel"/>
            <w:r>
              <w:rPr>
                <w:b/>
              </w:rPr>
              <w:t>ShowLevel</w:t>
            </w:r>
            <w:bookmarkEnd w:id="2366"/>
          </w:p>
        </w:tc>
        <w:tc>
          <w:tcPr>
            <w:tcW w:w="0" w:type="auto"/>
            <w:vAlign w:val="center"/>
          </w:tcPr>
          <w:p w:rsidR="006C1A4C" w:rsidRDefault="00A81A43">
            <w:pPr>
              <w:pStyle w:val="TableBodyText"/>
            </w:pPr>
            <w:r>
              <w:t>0x0570</w:t>
            </w:r>
          </w:p>
        </w:tc>
        <w:tc>
          <w:tcPr>
            <w:tcW w:w="0" w:type="auto"/>
            <w:vAlign w:val="center"/>
          </w:tcPr>
          <w:p w:rsidR="006C1A4C" w:rsidRDefault="00A81A43">
            <w:pPr>
              <w:pStyle w:val="TableBodyText"/>
            </w:pPr>
            <w:r>
              <w:t>Displays the selected level headings only.</w:t>
            </w:r>
          </w:p>
        </w:tc>
      </w:tr>
      <w:tr w:rsidR="006C1A4C" w:rsidTr="006C1A4C">
        <w:tc>
          <w:tcPr>
            <w:tcW w:w="0" w:type="auto"/>
            <w:vAlign w:val="center"/>
          </w:tcPr>
          <w:p w:rsidR="006C1A4C" w:rsidRDefault="00A81A43">
            <w:pPr>
              <w:pStyle w:val="TableBodyText"/>
            </w:pPr>
            <w:bookmarkStart w:id="2367" w:name="ToggleCharacterCode"/>
            <w:r>
              <w:rPr>
                <w:b/>
              </w:rPr>
              <w:t>ToggleCharacterCode</w:t>
            </w:r>
            <w:bookmarkEnd w:id="2367"/>
          </w:p>
        </w:tc>
        <w:tc>
          <w:tcPr>
            <w:tcW w:w="0" w:type="auto"/>
            <w:vAlign w:val="center"/>
          </w:tcPr>
          <w:p w:rsidR="006C1A4C" w:rsidRDefault="00A81A43">
            <w:pPr>
              <w:pStyle w:val="TableBodyText"/>
            </w:pPr>
            <w:r>
              <w:t>0x0571</w:t>
            </w:r>
          </w:p>
        </w:tc>
        <w:tc>
          <w:tcPr>
            <w:tcW w:w="0" w:type="auto"/>
            <w:vAlign w:val="center"/>
          </w:tcPr>
          <w:p w:rsidR="006C1A4C" w:rsidRDefault="00A81A43">
            <w:pPr>
              <w:pStyle w:val="TableBodyText"/>
            </w:pPr>
            <w:r>
              <w:t>Toggles a character code and a character.</w:t>
            </w:r>
          </w:p>
        </w:tc>
      </w:tr>
      <w:tr w:rsidR="006C1A4C" w:rsidTr="006C1A4C">
        <w:tc>
          <w:tcPr>
            <w:tcW w:w="0" w:type="auto"/>
            <w:vAlign w:val="center"/>
          </w:tcPr>
          <w:p w:rsidR="006C1A4C" w:rsidRDefault="00A81A43">
            <w:pPr>
              <w:pStyle w:val="TableBodyText"/>
            </w:pPr>
            <w:bookmarkStart w:id="2368" w:name="ToolsOptionsSmartTag"/>
            <w:r>
              <w:rPr>
                <w:b/>
              </w:rPr>
              <w:t>ToolsOptionsSmartTag</w:t>
            </w:r>
            <w:bookmarkEnd w:id="2368"/>
          </w:p>
        </w:tc>
        <w:tc>
          <w:tcPr>
            <w:tcW w:w="0" w:type="auto"/>
            <w:vAlign w:val="center"/>
          </w:tcPr>
          <w:p w:rsidR="006C1A4C" w:rsidRDefault="00A81A43">
            <w:pPr>
              <w:pStyle w:val="TableBodyText"/>
            </w:pPr>
            <w:r>
              <w:t>0x0573</w:t>
            </w:r>
          </w:p>
        </w:tc>
        <w:tc>
          <w:tcPr>
            <w:tcW w:w="0" w:type="auto"/>
            <w:vAlign w:val="center"/>
          </w:tcPr>
          <w:p w:rsidR="006C1A4C" w:rsidRDefault="00A81A43">
            <w:pPr>
              <w:pStyle w:val="TableBodyText"/>
            </w:pPr>
            <w:r>
              <w:t>Changes the Smart Tag options.</w:t>
            </w:r>
          </w:p>
        </w:tc>
      </w:tr>
      <w:tr w:rsidR="006C1A4C" w:rsidTr="006C1A4C">
        <w:tc>
          <w:tcPr>
            <w:tcW w:w="0" w:type="auto"/>
            <w:vAlign w:val="center"/>
          </w:tcPr>
          <w:p w:rsidR="006C1A4C" w:rsidRDefault="00A81A43">
            <w:pPr>
              <w:pStyle w:val="TableBodyText"/>
            </w:pPr>
            <w:bookmarkStart w:id="2369" w:name="EmailFocusIntroduction"/>
            <w:r>
              <w:rPr>
                <w:b/>
              </w:rPr>
              <w:t>EmailFocusIntroduction</w:t>
            </w:r>
            <w:bookmarkEnd w:id="2369"/>
          </w:p>
        </w:tc>
        <w:tc>
          <w:tcPr>
            <w:tcW w:w="0" w:type="auto"/>
            <w:vAlign w:val="center"/>
          </w:tcPr>
          <w:p w:rsidR="006C1A4C" w:rsidRDefault="00A81A43">
            <w:pPr>
              <w:pStyle w:val="TableBodyText"/>
            </w:pPr>
            <w:r>
              <w:t>0x0574</w:t>
            </w:r>
          </w:p>
        </w:tc>
        <w:tc>
          <w:tcPr>
            <w:tcW w:w="0" w:type="auto"/>
            <w:vAlign w:val="center"/>
          </w:tcPr>
          <w:p w:rsidR="006C1A4C" w:rsidRDefault="00A81A43">
            <w:pPr>
              <w:pStyle w:val="TableBodyText"/>
            </w:pPr>
            <w:r>
              <w:t xml:space="preserve">Switches focus to </w:t>
            </w:r>
            <w:r>
              <w:t>the introduction field of the e-mail envelope.</w:t>
            </w:r>
          </w:p>
        </w:tc>
      </w:tr>
      <w:tr w:rsidR="006C1A4C" w:rsidTr="006C1A4C">
        <w:tc>
          <w:tcPr>
            <w:tcW w:w="0" w:type="auto"/>
            <w:vAlign w:val="center"/>
          </w:tcPr>
          <w:p w:rsidR="006C1A4C" w:rsidRDefault="00A81A43">
            <w:pPr>
              <w:pStyle w:val="TableBodyText"/>
            </w:pPr>
            <w:bookmarkStart w:id="2370" w:name="EditPasteFromExcel"/>
            <w:r>
              <w:rPr>
                <w:b/>
              </w:rPr>
              <w:t>EditPasteFromExcel</w:t>
            </w:r>
            <w:bookmarkEnd w:id="2370"/>
          </w:p>
        </w:tc>
        <w:tc>
          <w:tcPr>
            <w:tcW w:w="0" w:type="auto"/>
            <w:vAlign w:val="center"/>
          </w:tcPr>
          <w:p w:rsidR="006C1A4C" w:rsidRDefault="00A81A43">
            <w:pPr>
              <w:pStyle w:val="TableBodyText"/>
            </w:pPr>
            <w:r>
              <w:t>0x0575</w:t>
            </w:r>
          </w:p>
        </w:tc>
        <w:tc>
          <w:tcPr>
            <w:tcW w:w="0" w:type="auto"/>
            <w:vAlign w:val="center"/>
          </w:tcPr>
          <w:p w:rsidR="006C1A4C" w:rsidRDefault="00A81A43">
            <w:pPr>
              <w:pStyle w:val="TableBodyText"/>
            </w:pPr>
            <w:r>
              <w:t>Inserts the Clipboard contents at the insertion point.</w:t>
            </w:r>
          </w:p>
        </w:tc>
      </w:tr>
      <w:tr w:rsidR="006C1A4C" w:rsidTr="006C1A4C">
        <w:tc>
          <w:tcPr>
            <w:tcW w:w="0" w:type="auto"/>
            <w:vAlign w:val="center"/>
          </w:tcPr>
          <w:p w:rsidR="006C1A4C" w:rsidRDefault="00A81A43">
            <w:pPr>
              <w:pStyle w:val="TableBodyText"/>
            </w:pPr>
            <w:bookmarkStart w:id="2371" w:name="InsertStyleSeparator"/>
            <w:r>
              <w:rPr>
                <w:b/>
              </w:rPr>
              <w:t>InsertStyleSeparator</w:t>
            </w:r>
            <w:bookmarkEnd w:id="2371"/>
          </w:p>
        </w:tc>
        <w:tc>
          <w:tcPr>
            <w:tcW w:w="0" w:type="auto"/>
            <w:vAlign w:val="center"/>
          </w:tcPr>
          <w:p w:rsidR="006C1A4C" w:rsidRDefault="00A81A43">
            <w:pPr>
              <w:pStyle w:val="TableBodyText"/>
            </w:pPr>
            <w:r>
              <w:t>0x0576</w:t>
            </w:r>
          </w:p>
        </w:tc>
        <w:tc>
          <w:tcPr>
            <w:tcW w:w="0" w:type="auto"/>
            <w:vAlign w:val="center"/>
          </w:tcPr>
          <w:p w:rsidR="006C1A4C" w:rsidRDefault="00A81A43">
            <w:pPr>
              <w:pStyle w:val="TableBodyText"/>
            </w:pPr>
            <w:r>
              <w:t>Joins two paragraphs together creating leading emphasis.</w:t>
            </w:r>
          </w:p>
        </w:tc>
      </w:tr>
      <w:tr w:rsidR="006C1A4C" w:rsidTr="006C1A4C">
        <w:tc>
          <w:tcPr>
            <w:tcW w:w="0" w:type="auto"/>
            <w:vAlign w:val="center"/>
          </w:tcPr>
          <w:p w:rsidR="006C1A4C" w:rsidRDefault="00A81A43">
            <w:pPr>
              <w:pStyle w:val="TableBodyText"/>
            </w:pPr>
            <w:bookmarkStart w:id="2372" w:name="FixBrokenText"/>
            <w:r>
              <w:rPr>
                <w:b/>
              </w:rPr>
              <w:t>FixBrokenText</w:t>
            </w:r>
            <w:bookmarkEnd w:id="2372"/>
          </w:p>
        </w:tc>
        <w:tc>
          <w:tcPr>
            <w:tcW w:w="0" w:type="auto"/>
            <w:vAlign w:val="center"/>
          </w:tcPr>
          <w:p w:rsidR="006C1A4C" w:rsidRDefault="00A81A43">
            <w:pPr>
              <w:pStyle w:val="TableBodyText"/>
            </w:pPr>
            <w:r>
              <w:t>0x0577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373" w:name="ReadingModePageview"/>
            <w:r>
              <w:rPr>
                <w:b/>
              </w:rPr>
              <w:t>ReadingModePageview</w:t>
            </w:r>
            <w:bookmarkEnd w:id="2373"/>
          </w:p>
        </w:tc>
        <w:tc>
          <w:tcPr>
            <w:tcW w:w="0" w:type="auto"/>
            <w:vAlign w:val="center"/>
          </w:tcPr>
          <w:p w:rsidR="006C1A4C" w:rsidRDefault="00A81A43">
            <w:pPr>
              <w:pStyle w:val="TableBodyText"/>
            </w:pPr>
            <w:r>
              <w:t>0x0587</w:t>
            </w:r>
          </w:p>
        </w:tc>
        <w:tc>
          <w:tcPr>
            <w:tcW w:w="0" w:type="auto"/>
            <w:vAlign w:val="center"/>
          </w:tcPr>
          <w:p w:rsidR="006C1A4C" w:rsidRDefault="00A81A43">
            <w:pPr>
              <w:pStyle w:val="TableBodyText"/>
            </w:pPr>
            <w:r>
              <w:t>Show pages as they will look if printed.</w:t>
            </w:r>
          </w:p>
        </w:tc>
      </w:tr>
      <w:tr w:rsidR="006C1A4C" w:rsidTr="006C1A4C">
        <w:tc>
          <w:tcPr>
            <w:tcW w:w="0" w:type="auto"/>
            <w:vAlign w:val="center"/>
          </w:tcPr>
          <w:p w:rsidR="006C1A4C" w:rsidRDefault="00A81A43">
            <w:pPr>
              <w:pStyle w:val="TableBodyText"/>
            </w:pPr>
            <w:bookmarkStart w:id="2374" w:name="ToggleXMLTagView"/>
            <w:r>
              <w:rPr>
                <w:b/>
              </w:rPr>
              <w:t>ToggleXMLTagView</w:t>
            </w:r>
            <w:bookmarkEnd w:id="2374"/>
          </w:p>
        </w:tc>
        <w:tc>
          <w:tcPr>
            <w:tcW w:w="0" w:type="auto"/>
            <w:vAlign w:val="center"/>
          </w:tcPr>
          <w:p w:rsidR="006C1A4C" w:rsidRDefault="00A81A43">
            <w:pPr>
              <w:pStyle w:val="TableBodyText"/>
            </w:pPr>
            <w:r>
              <w:t>0x0588</w:t>
            </w:r>
          </w:p>
        </w:tc>
        <w:tc>
          <w:tcPr>
            <w:tcW w:w="0" w:type="auto"/>
            <w:vAlign w:val="center"/>
          </w:tcPr>
          <w:p w:rsidR="006C1A4C" w:rsidRDefault="00A81A43">
            <w:pPr>
              <w:pStyle w:val="TableBodyText"/>
            </w:pPr>
            <w:r>
              <w:t>Toggle XML Tag View on or off.</w:t>
            </w:r>
          </w:p>
        </w:tc>
      </w:tr>
      <w:tr w:rsidR="006C1A4C" w:rsidTr="006C1A4C">
        <w:tc>
          <w:tcPr>
            <w:tcW w:w="0" w:type="auto"/>
            <w:vAlign w:val="center"/>
          </w:tcPr>
          <w:p w:rsidR="006C1A4C" w:rsidRDefault="00A81A43">
            <w:pPr>
              <w:pStyle w:val="TableBodyText"/>
            </w:pPr>
            <w:bookmarkStart w:id="2375" w:name="SchemaLibrary"/>
            <w:r>
              <w:rPr>
                <w:b/>
              </w:rPr>
              <w:t>SchemaLibrary</w:t>
            </w:r>
            <w:bookmarkEnd w:id="2375"/>
          </w:p>
        </w:tc>
        <w:tc>
          <w:tcPr>
            <w:tcW w:w="0" w:type="auto"/>
            <w:vAlign w:val="center"/>
          </w:tcPr>
          <w:p w:rsidR="006C1A4C" w:rsidRDefault="00A81A43">
            <w:pPr>
              <w:pStyle w:val="TableBodyText"/>
            </w:pPr>
            <w:r>
              <w:t>0x0589</w:t>
            </w:r>
          </w:p>
        </w:tc>
        <w:tc>
          <w:tcPr>
            <w:tcW w:w="0" w:type="auto"/>
            <w:vAlign w:val="center"/>
          </w:tcPr>
          <w:p w:rsidR="006C1A4C" w:rsidRDefault="00A81A43">
            <w:pPr>
              <w:pStyle w:val="TableBodyText"/>
            </w:pPr>
            <w:r>
              <w:t>Displays the Schema Library dialog.</w:t>
            </w:r>
          </w:p>
        </w:tc>
      </w:tr>
      <w:tr w:rsidR="006C1A4C" w:rsidTr="006C1A4C">
        <w:tc>
          <w:tcPr>
            <w:tcW w:w="0" w:type="auto"/>
            <w:vAlign w:val="center"/>
          </w:tcPr>
          <w:p w:rsidR="006C1A4C" w:rsidRDefault="00A81A43">
            <w:pPr>
              <w:pStyle w:val="TableBodyText"/>
            </w:pPr>
            <w:bookmarkStart w:id="2376" w:name="ResearchLookup"/>
            <w:r>
              <w:rPr>
                <w:b/>
              </w:rPr>
              <w:t>ResearchLookup</w:t>
            </w:r>
            <w:bookmarkEnd w:id="2376"/>
          </w:p>
        </w:tc>
        <w:tc>
          <w:tcPr>
            <w:tcW w:w="0" w:type="auto"/>
            <w:vAlign w:val="center"/>
          </w:tcPr>
          <w:p w:rsidR="006C1A4C" w:rsidRDefault="00A81A43">
            <w:pPr>
              <w:pStyle w:val="TableBodyText"/>
            </w:pPr>
            <w:r>
              <w:t>0x058A</w:t>
            </w:r>
          </w:p>
        </w:tc>
        <w:tc>
          <w:tcPr>
            <w:tcW w:w="0" w:type="auto"/>
            <w:vAlign w:val="center"/>
          </w:tcPr>
          <w:p w:rsidR="006C1A4C" w:rsidRDefault="00A81A43">
            <w:pPr>
              <w:pStyle w:val="TableBodyText"/>
            </w:pPr>
            <w:r>
              <w:t>Looks up the word in the research tool.</w:t>
            </w:r>
          </w:p>
        </w:tc>
      </w:tr>
      <w:tr w:rsidR="006C1A4C" w:rsidTr="006C1A4C">
        <w:tc>
          <w:tcPr>
            <w:tcW w:w="0" w:type="auto"/>
            <w:vAlign w:val="center"/>
          </w:tcPr>
          <w:p w:rsidR="006C1A4C" w:rsidRDefault="00A81A43">
            <w:pPr>
              <w:pStyle w:val="TableBodyText"/>
            </w:pPr>
            <w:bookmarkStart w:id="2377" w:name="WindowArrangeSideBySide"/>
            <w:r>
              <w:rPr>
                <w:b/>
              </w:rPr>
              <w:t>WindowArrangeSideBySide</w:t>
            </w:r>
            <w:bookmarkEnd w:id="2377"/>
          </w:p>
        </w:tc>
        <w:tc>
          <w:tcPr>
            <w:tcW w:w="0" w:type="auto"/>
            <w:vAlign w:val="center"/>
          </w:tcPr>
          <w:p w:rsidR="006C1A4C" w:rsidRDefault="00A81A43">
            <w:pPr>
              <w:pStyle w:val="TableBodyText"/>
            </w:pPr>
            <w:r>
              <w:t>0x058B</w:t>
            </w:r>
          </w:p>
        </w:tc>
        <w:tc>
          <w:tcPr>
            <w:tcW w:w="0" w:type="auto"/>
            <w:vAlign w:val="center"/>
          </w:tcPr>
          <w:p w:rsidR="006C1A4C" w:rsidRDefault="00A81A43">
            <w:pPr>
              <w:pStyle w:val="TableBodyText"/>
            </w:pPr>
            <w:r>
              <w:t>Arranges two windows side by side.</w:t>
            </w:r>
          </w:p>
        </w:tc>
      </w:tr>
      <w:tr w:rsidR="006C1A4C" w:rsidTr="006C1A4C">
        <w:tc>
          <w:tcPr>
            <w:tcW w:w="0" w:type="auto"/>
            <w:vAlign w:val="center"/>
          </w:tcPr>
          <w:p w:rsidR="006C1A4C" w:rsidRDefault="00A81A43">
            <w:pPr>
              <w:pStyle w:val="TableBodyText"/>
            </w:pPr>
            <w:bookmarkStart w:id="2378" w:name="SqmDialog"/>
            <w:r>
              <w:rPr>
                <w:b/>
              </w:rPr>
              <w:t>SqmDialog</w:t>
            </w:r>
            <w:bookmarkEnd w:id="2378"/>
          </w:p>
        </w:tc>
        <w:tc>
          <w:tcPr>
            <w:tcW w:w="0" w:type="auto"/>
            <w:vAlign w:val="center"/>
          </w:tcPr>
          <w:p w:rsidR="006C1A4C" w:rsidRDefault="00A81A43">
            <w:pPr>
              <w:pStyle w:val="TableBodyText"/>
            </w:pPr>
            <w:r>
              <w:t>0x058C</w:t>
            </w:r>
          </w:p>
        </w:tc>
        <w:tc>
          <w:tcPr>
            <w:tcW w:w="0" w:type="auto"/>
            <w:vAlign w:val="center"/>
          </w:tcPr>
          <w:p w:rsidR="006C1A4C" w:rsidRDefault="00A81A43">
            <w:pPr>
              <w:pStyle w:val="TableBodyText"/>
            </w:pPr>
            <w:r>
              <w:t>Opens the Customer Feedback Options dialog.</w:t>
            </w:r>
          </w:p>
        </w:tc>
      </w:tr>
      <w:tr w:rsidR="006C1A4C" w:rsidTr="006C1A4C">
        <w:tc>
          <w:tcPr>
            <w:tcW w:w="0" w:type="auto"/>
            <w:vAlign w:val="center"/>
          </w:tcPr>
          <w:p w:rsidR="006C1A4C" w:rsidRDefault="00A81A43">
            <w:pPr>
              <w:pStyle w:val="TableBodyText"/>
            </w:pPr>
            <w:bookmarkStart w:id="2379" w:name="InsertInkComment"/>
            <w:r>
              <w:rPr>
                <w:b/>
              </w:rPr>
              <w:lastRenderedPageBreak/>
              <w:t>InsertInkComment</w:t>
            </w:r>
            <w:bookmarkEnd w:id="2379"/>
          </w:p>
        </w:tc>
        <w:tc>
          <w:tcPr>
            <w:tcW w:w="0" w:type="auto"/>
            <w:vAlign w:val="center"/>
          </w:tcPr>
          <w:p w:rsidR="006C1A4C" w:rsidRDefault="00A81A43">
            <w:pPr>
              <w:pStyle w:val="TableBodyText"/>
            </w:pPr>
            <w:r>
              <w:t>0x058D</w:t>
            </w:r>
          </w:p>
        </w:tc>
        <w:tc>
          <w:tcPr>
            <w:tcW w:w="0" w:type="auto"/>
            <w:vAlign w:val="center"/>
          </w:tcPr>
          <w:p w:rsidR="006C1A4C" w:rsidRDefault="00A81A43">
            <w:pPr>
              <w:pStyle w:val="TableBodyText"/>
            </w:pPr>
            <w:r>
              <w:t>Insert ink comment.</w:t>
            </w:r>
          </w:p>
        </w:tc>
      </w:tr>
      <w:tr w:rsidR="006C1A4C" w:rsidTr="006C1A4C">
        <w:tc>
          <w:tcPr>
            <w:tcW w:w="0" w:type="auto"/>
            <w:vAlign w:val="center"/>
          </w:tcPr>
          <w:p w:rsidR="006C1A4C" w:rsidRDefault="00A81A43">
            <w:pPr>
              <w:pStyle w:val="TableBodyText"/>
            </w:pPr>
            <w:bookmarkStart w:id="2380" w:name="StyleLockDown"/>
            <w:r>
              <w:rPr>
                <w:b/>
              </w:rPr>
              <w:t>StyleLockDown</w:t>
            </w:r>
            <w:bookmarkEnd w:id="2380"/>
          </w:p>
        </w:tc>
        <w:tc>
          <w:tcPr>
            <w:tcW w:w="0" w:type="auto"/>
            <w:vAlign w:val="center"/>
          </w:tcPr>
          <w:p w:rsidR="006C1A4C" w:rsidRDefault="00A81A43">
            <w:pPr>
              <w:pStyle w:val="TableBodyText"/>
            </w:pPr>
            <w:r>
              <w:t>0x058E</w:t>
            </w:r>
          </w:p>
        </w:tc>
        <w:tc>
          <w:tcPr>
            <w:tcW w:w="0" w:type="auto"/>
            <w:vAlign w:val="center"/>
          </w:tcPr>
          <w:p w:rsidR="006C1A4C" w:rsidRDefault="00A81A43">
            <w:pPr>
              <w:pStyle w:val="TableBodyText"/>
            </w:pPr>
            <w:r>
              <w:t>Locks styles in a document.</w:t>
            </w:r>
          </w:p>
        </w:tc>
      </w:tr>
      <w:tr w:rsidR="006C1A4C" w:rsidTr="006C1A4C">
        <w:tc>
          <w:tcPr>
            <w:tcW w:w="0" w:type="auto"/>
            <w:vAlign w:val="center"/>
          </w:tcPr>
          <w:p w:rsidR="006C1A4C" w:rsidRDefault="00A81A43">
            <w:pPr>
              <w:pStyle w:val="TableBodyText"/>
            </w:pPr>
            <w:bookmarkStart w:id="2381" w:name="SyncScrollSideBySide"/>
            <w:r>
              <w:rPr>
                <w:b/>
              </w:rPr>
              <w:t>SyncScrollSideBySide</w:t>
            </w:r>
            <w:bookmarkEnd w:id="2381"/>
          </w:p>
        </w:tc>
        <w:tc>
          <w:tcPr>
            <w:tcW w:w="0" w:type="auto"/>
            <w:vAlign w:val="center"/>
          </w:tcPr>
          <w:p w:rsidR="006C1A4C" w:rsidRDefault="00A81A43">
            <w:pPr>
              <w:pStyle w:val="TableBodyText"/>
            </w:pPr>
            <w:r>
              <w:t>0x058F</w:t>
            </w:r>
          </w:p>
        </w:tc>
        <w:tc>
          <w:tcPr>
            <w:tcW w:w="0" w:type="auto"/>
            <w:vAlign w:val="center"/>
          </w:tcPr>
          <w:p w:rsidR="006C1A4C" w:rsidRDefault="00A81A43">
            <w:pPr>
              <w:pStyle w:val="TableBodyText"/>
            </w:pPr>
            <w:r>
              <w:t>Enables synchronous scrolling of two windows side-by-side.</w:t>
            </w:r>
          </w:p>
        </w:tc>
      </w:tr>
      <w:tr w:rsidR="006C1A4C" w:rsidTr="006C1A4C">
        <w:tc>
          <w:tcPr>
            <w:tcW w:w="0" w:type="auto"/>
            <w:vAlign w:val="center"/>
          </w:tcPr>
          <w:p w:rsidR="006C1A4C" w:rsidRDefault="00A81A43">
            <w:pPr>
              <w:pStyle w:val="TableBodyText"/>
            </w:pPr>
            <w:bookmarkStart w:id="2382" w:name="ResetSideBySide"/>
            <w:r>
              <w:rPr>
                <w:b/>
              </w:rPr>
              <w:t>ResetSideBySide</w:t>
            </w:r>
            <w:bookmarkEnd w:id="2382"/>
          </w:p>
        </w:tc>
        <w:tc>
          <w:tcPr>
            <w:tcW w:w="0" w:type="auto"/>
            <w:vAlign w:val="center"/>
          </w:tcPr>
          <w:p w:rsidR="006C1A4C" w:rsidRDefault="00A81A43">
            <w:pPr>
              <w:pStyle w:val="TableBodyText"/>
            </w:pPr>
            <w:r>
              <w:t>0x0590</w:t>
            </w:r>
          </w:p>
        </w:tc>
        <w:tc>
          <w:tcPr>
            <w:tcW w:w="0" w:type="auto"/>
            <w:vAlign w:val="center"/>
          </w:tcPr>
          <w:p w:rsidR="006C1A4C" w:rsidRDefault="00A81A43">
            <w:pPr>
              <w:pStyle w:val="TableBodyText"/>
            </w:pPr>
            <w:r>
              <w:t>Resets window position for side-by-side.</w:t>
            </w:r>
          </w:p>
        </w:tc>
      </w:tr>
      <w:tr w:rsidR="006C1A4C" w:rsidTr="006C1A4C">
        <w:tc>
          <w:tcPr>
            <w:tcW w:w="0" w:type="auto"/>
            <w:vAlign w:val="center"/>
          </w:tcPr>
          <w:p w:rsidR="006C1A4C" w:rsidRDefault="00A81A43">
            <w:pPr>
              <w:pStyle w:val="TableBodyText"/>
            </w:pPr>
            <w:bookmarkStart w:id="2383" w:name="XMLOptions"/>
            <w:r>
              <w:rPr>
                <w:b/>
              </w:rPr>
              <w:t>XMLOptions</w:t>
            </w:r>
            <w:bookmarkEnd w:id="2383"/>
          </w:p>
        </w:tc>
        <w:tc>
          <w:tcPr>
            <w:tcW w:w="0" w:type="auto"/>
            <w:vAlign w:val="center"/>
          </w:tcPr>
          <w:p w:rsidR="006C1A4C" w:rsidRDefault="00A81A43">
            <w:pPr>
              <w:pStyle w:val="TableBodyText"/>
            </w:pPr>
            <w:r>
              <w:t>0x0591</w:t>
            </w:r>
          </w:p>
        </w:tc>
        <w:tc>
          <w:tcPr>
            <w:tcW w:w="0" w:type="auto"/>
            <w:vAlign w:val="center"/>
          </w:tcPr>
          <w:p w:rsidR="006C1A4C" w:rsidRDefault="00A81A43">
            <w:pPr>
              <w:pStyle w:val="TableBodyText"/>
            </w:pPr>
            <w:r>
              <w:t>Changes XML settings for this document.</w:t>
            </w:r>
          </w:p>
        </w:tc>
      </w:tr>
      <w:tr w:rsidR="006C1A4C" w:rsidTr="006C1A4C">
        <w:tc>
          <w:tcPr>
            <w:tcW w:w="0" w:type="auto"/>
            <w:vAlign w:val="center"/>
          </w:tcPr>
          <w:p w:rsidR="006C1A4C" w:rsidRDefault="00A81A43">
            <w:pPr>
              <w:pStyle w:val="TableBodyText"/>
            </w:pPr>
            <w:bookmarkStart w:id="2384" w:name="XMLDocument"/>
            <w:r>
              <w:rPr>
                <w:b/>
              </w:rPr>
              <w:t>XMLDocument</w:t>
            </w:r>
            <w:bookmarkEnd w:id="2384"/>
          </w:p>
        </w:tc>
        <w:tc>
          <w:tcPr>
            <w:tcW w:w="0" w:type="auto"/>
            <w:vAlign w:val="center"/>
          </w:tcPr>
          <w:p w:rsidR="006C1A4C" w:rsidRDefault="00A81A43">
            <w:pPr>
              <w:pStyle w:val="TableBodyText"/>
            </w:pPr>
            <w:r>
              <w:t>0x0592</w:t>
            </w:r>
          </w:p>
        </w:tc>
        <w:tc>
          <w:tcPr>
            <w:tcW w:w="0" w:type="auto"/>
            <w:vAlign w:val="center"/>
          </w:tcPr>
          <w:p w:rsidR="006C1A4C" w:rsidRDefault="00A81A43">
            <w:pPr>
              <w:pStyle w:val="TableBodyText"/>
            </w:pPr>
            <w:r>
              <w:t>Applies XML Transforms to this document.</w:t>
            </w:r>
          </w:p>
        </w:tc>
      </w:tr>
      <w:tr w:rsidR="006C1A4C" w:rsidTr="006C1A4C">
        <w:tc>
          <w:tcPr>
            <w:tcW w:w="0" w:type="auto"/>
            <w:vAlign w:val="center"/>
          </w:tcPr>
          <w:p w:rsidR="006C1A4C" w:rsidRDefault="00A81A43">
            <w:pPr>
              <w:pStyle w:val="TableBodyText"/>
            </w:pPr>
            <w:bookmarkStart w:id="2385" w:name="FormattingRestrictions"/>
            <w:r>
              <w:rPr>
                <w:b/>
              </w:rPr>
              <w:t>FormattingR</w:t>
            </w:r>
            <w:r>
              <w:rPr>
                <w:b/>
              </w:rPr>
              <w:t>estrictions</w:t>
            </w:r>
            <w:bookmarkEnd w:id="2385"/>
          </w:p>
        </w:tc>
        <w:tc>
          <w:tcPr>
            <w:tcW w:w="0" w:type="auto"/>
            <w:vAlign w:val="center"/>
          </w:tcPr>
          <w:p w:rsidR="006C1A4C" w:rsidRDefault="00A81A43">
            <w:pPr>
              <w:pStyle w:val="TableBodyText"/>
            </w:pPr>
            <w:r>
              <w:t>0x0593</w:t>
            </w:r>
          </w:p>
        </w:tc>
        <w:tc>
          <w:tcPr>
            <w:tcW w:w="0" w:type="auto"/>
            <w:vAlign w:val="center"/>
          </w:tcPr>
          <w:p w:rsidR="006C1A4C" w:rsidRDefault="00A81A43">
            <w:pPr>
              <w:pStyle w:val="TableBodyText"/>
            </w:pPr>
            <w:r>
              <w:t>Style lock down settings.</w:t>
            </w:r>
          </w:p>
        </w:tc>
      </w:tr>
      <w:tr w:rsidR="006C1A4C" w:rsidTr="006C1A4C">
        <w:tc>
          <w:tcPr>
            <w:tcW w:w="0" w:type="auto"/>
            <w:vAlign w:val="center"/>
          </w:tcPr>
          <w:p w:rsidR="006C1A4C" w:rsidRDefault="00A81A43">
            <w:pPr>
              <w:pStyle w:val="TableBodyText"/>
            </w:pPr>
            <w:bookmarkStart w:id="2386" w:name="FilePermissionMenu"/>
            <w:r>
              <w:rPr>
                <w:b/>
              </w:rPr>
              <w:t>FilePermissionMenu</w:t>
            </w:r>
            <w:bookmarkEnd w:id="2386"/>
          </w:p>
        </w:tc>
        <w:tc>
          <w:tcPr>
            <w:tcW w:w="0" w:type="auto"/>
            <w:vAlign w:val="center"/>
          </w:tcPr>
          <w:p w:rsidR="006C1A4C" w:rsidRDefault="00A81A43">
            <w:pPr>
              <w:pStyle w:val="TableBodyText"/>
            </w:pPr>
            <w:r>
              <w:t>0x0596</w:t>
            </w:r>
          </w:p>
        </w:tc>
        <w:tc>
          <w:tcPr>
            <w:tcW w:w="0" w:type="auto"/>
            <w:vAlign w:val="center"/>
          </w:tcPr>
          <w:p w:rsidR="006C1A4C" w:rsidRDefault="00A81A43">
            <w:pPr>
              <w:pStyle w:val="TableBodyText"/>
            </w:pPr>
            <w:r>
              <w:t>File Permission Menu.</w:t>
            </w:r>
          </w:p>
        </w:tc>
      </w:tr>
      <w:tr w:rsidR="006C1A4C" w:rsidTr="006C1A4C">
        <w:tc>
          <w:tcPr>
            <w:tcW w:w="0" w:type="auto"/>
            <w:vAlign w:val="center"/>
          </w:tcPr>
          <w:p w:rsidR="006C1A4C" w:rsidRDefault="00A81A43">
            <w:pPr>
              <w:pStyle w:val="TableBodyText"/>
            </w:pPr>
            <w:bookmarkStart w:id="2387" w:name="FPUnprotected"/>
            <w:r>
              <w:rPr>
                <w:b/>
              </w:rPr>
              <w:t>FPUnprotected</w:t>
            </w:r>
            <w:bookmarkEnd w:id="2387"/>
          </w:p>
        </w:tc>
        <w:tc>
          <w:tcPr>
            <w:tcW w:w="0" w:type="auto"/>
            <w:vAlign w:val="center"/>
          </w:tcPr>
          <w:p w:rsidR="006C1A4C" w:rsidRDefault="00A81A43">
            <w:pPr>
              <w:pStyle w:val="TableBodyText"/>
            </w:pPr>
            <w:r>
              <w:t>0x0597</w:t>
            </w:r>
          </w:p>
        </w:tc>
        <w:tc>
          <w:tcPr>
            <w:tcW w:w="0" w:type="auto"/>
            <w:vAlign w:val="center"/>
          </w:tcPr>
          <w:p w:rsidR="006C1A4C" w:rsidRDefault="00A81A43">
            <w:pPr>
              <w:pStyle w:val="TableBodyText"/>
            </w:pPr>
            <w:r>
              <w:t>"Unprotected" template (DRM).</w:t>
            </w:r>
          </w:p>
        </w:tc>
      </w:tr>
      <w:tr w:rsidR="006C1A4C" w:rsidTr="006C1A4C">
        <w:tc>
          <w:tcPr>
            <w:tcW w:w="0" w:type="auto"/>
            <w:vAlign w:val="center"/>
          </w:tcPr>
          <w:p w:rsidR="006C1A4C" w:rsidRDefault="00A81A43">
            <w:pPr>
              <w:pStyle w:val="TableBodyText"/>
            </w:pPr>
            <w:bookmarkStart w:id="2388" w:name="FPConfidential"/>
            <w:r>
              <w:rPr>
                <w:b/>
              </w:rPr>
              <w:t>FPConfidential</w:t>
            </w:r>
            <w:bookmarkEnd w:id="2388"/>
          </w:p>
        </w:tc>
        <w:tc>
          <w:tcPr>
            <w:tcW w:w="0" w:type="auto"/>
            <w:vAlign w:val="center"/>
          </w:tcPr>
          <w:p w:rsidR="006C1A4C" w:rsidRDefault="00A81A43">
            <w:pPr>
              <w:pStyle w:val="TableBodyText"/>
            </w:pPr>
            <w:r>
              <w:t>0x0598</w:t>
            </w:r>
          </w:p>
        </w:tc>
        <w:tc>
          <w:tcPr>
            <w:tcW w:w="0" w:type="auto"/>
            <w:vAlign w:val="center"/>
          </w:tcPr>
          <w:p w:rsidR="006C1A4C" w:rsidRDefault="00A81A43">
            <w:pPr>
              <w:pStyle w:val="TableBodyText"/>
            </w:pPr>
            <w:r>
              <w:t>"Confidential" template (DRM).</w:t>
            </w:r>
          </w:p>
        </w:tc>
      </w:tr>
      <w:tr w:rsidR="006C1A4C" w:rsidTr="006C1A4C">
        <w:tc>
          <w:tcPr>
            <w:tcW w:w="0" w:type="auto"/>
            <w:vAlign w:val="center"/>
          </w:tcPr>
          <w:p w:rsidR="006C1A4C" w:rsidRDefault="00A81A43">
            <w:pPr>
              <w:pStyle w:val="TableBodyText"/>
            </w:pPr>
            <w:bookmarkStart w:id="2389" w:name="FPAdminTemplates"/>
            <w:r>
              <w:rPr>
                <w:b/>
              </w:rPr>
              <w:t>FPAdminTemplates</w:t>
            </w:r>
            <w:bookmarkEnd w:id="2389"/>
          </w:p>
        </w:tc>
        <w:tc>
          <w:tcPr>
            <w:tcW w:w="0" w:type="auto"/>
            <w:vAlign w:val="center"/>
          </w:tcPr>
          <w:p w:rsidR="006C1A4C" w:rsidRDefault="00A81A43">
            <w:pPr>
              <w:pStyle w:val="TableBodyText"/>
            </w:pPr>
            <w:r>
              <w:t>0x059C</w:t>
            </w:r>
          </w:p>
        </w:tc>
        <w:tc>
          <w:tcPr>
            <w:tcW w:w="0" w:type="auto"/>
            <w:vAlign w:val="center"/>
          </w:tcPr>
          <w:p w:rsidR="006C1A4C" w:rsidRDefault="00A81A43">
            <w:pPr>
              <w:pStyle w:val="TableBodyText"/>
            </w:pPr>
            <w:r>
              <w:t xml:space="preserve">Administrator-defined template </w:t>
            </w:r>
            <w:r>
              <w:t>(DRM).</w:t>
            </w:r>
          </w:p>
        </w:tc>
      </w:tr>
      <w:tr w:rsidR="006C1A4C" w:rsidTr="006C1A4C">
        <w:tc>
          <w:tcPr>
            <w:tcW w:w="0" w:type="auto"/>
            <w:vAlign w:val="center"/>
          </w:tcPr>
          <w:p w:rsidR="006C1A4C" w:rsidRDefault="00A81A43">
            <w:pPr>
              <w:pStyle w:val="TableBodyText"/>
            </w:pPr>
            <w:bookmarkStart w:id="2390" w:name="MyPermission"/>
            <w:r>
              <w:rPr>
                <w:b/>
              </w:rPr>
              <w:t>MyPermission</w:t>
            </w:r>
            <w:bookmarkEnd w:id="2390"/>
          </w:p>
        </w:tc>
        <w:tc>
          <w:tcPr>
            <w:tcW w:w="0" w:type="auto"/>
            <w:vAlign w:val="center"/>
          </w:tcPr>
          <w:p w:rsidR="006C1A4C" w:rsidRDefault="00A81A43">
            <w:pPr>
              <w:pStyle w:val="TableBodyText"/>
            </w:pPr>
            <w:r>
              <w:t>0x059D</w:t>
            </w:r>
          </w:p>
        </w:tc>
        <w:tc>
          <w:tcPr>
            <w:tcW w:w="0" w:type="auto"/>
            <w:vAlign w:val="center"/>
          </w:tcPr>
          <w:p w:rsidR="006C1A4C" w:rsidRDefault="00A81A43">
            <w:pPr>
              <w:pStyle w:val="TableBodyText"/>
            </w:pPr>
            <w:r>
              <w:t>Displays the DRM usage permissions for the user.</w:t>
            </w:r>
          </w:p>
        </w:tc>
      </w:tr>
      <w:tr w:rsidR="006C1A4C" w:rsidTr="006C1A4C">
        <w:tc>
          <w:tcPr>
            <w:tcW w:w="0" w:type="auto"/>
            <w:vAlign w:val="center"/>
          </w:tcPr>
          <w:p w:rsidR="006C1A4C" w:rsidRDefault="00A81A43">
            <w:pPr>
              <w:pStyle w:val="TableBodyText"/>
            </w:pPr>
            <w:bookmarkStart w:id="2391" w:name="ToggleThumbnail"/>
            <w:r>
              <w:rPr>
                <w:b/>
              </w:rPr>
              <w:t>ToggleThumbnail</w:t>
            </w:r>
            <w:bookmarkEnd w:id="2391"/>
          </w:p>
        </w:tc>
        <w:tc>
          <w:tcPr>
            <w:tcW w:w="0" w:type="auto"/>
            <w:vAlign w:val="center"/>
          </w:tcPr>
          <w:p w:rsidR="006C1A4C" w:rsidRDefault="00A81A43">
            <w:pPr>
              <w:pStyle w:val="TableBodyText"/>
            </w:pPr>
            <w:r>
              <w:t>0x059E</w:t>
            </w:r>
          </w:p>
        </w:tc>
        <w:tc>
          <w:tcPr>
            <w:tcW w:w="0" w:type="auto"/>
            <w:vAlign w:val="center"/>
          </w:tcPr>
          <w:p w:rsidR="006C1A4C" w:rsidRDefault="00A81A43">
            <w:pPr>
              <w:pStyle w:val="TableBodyText"/>
            </w:pPr>
            <w:r>
              <w:t>Toggles thumbnail view.</w:t>
            </w:r>
          </w:p>
        </w:tc>
      </w:tr>
      <w:tr w:rsidR="006C1A4C" w:rsidTr="006C1A4C">
        <w:tc>
          <w:tcPr>
            <w:tcW w:w="0" w:type="auto"/>
            <w:vAlign w:val="center"/>
          </w:tcPr>
          <w:p w:rsidR="006C1A4C" w:rsidRDefault="00A81A43">
            <w:pPr>
              <w:pStyle w:val="TableBodyText"/>
            </w:pPr>
            <w:bookmarkStart w:id="2392" w:name="ToolsThesaurusRR"/>
            <w:r>
              <w:rPr>
                <w:b/>
              </w:rPr>
              <w:t>ToolsThesaurusRR</w:t>
            </w:r>
            <w:bookmarkEnd w:id="2392"/>
          </w:p>
        </w:tc>
        <w:tc>
          <w:tcPr>
            <w:tcW w:w="0" w:type="auto"/>
            <w:vAlign w:val="center"/>
          </w:tcPr>
          <w:p w:rsidR="006C1A4C" w:rsidRDefault="00A81A43">
            <w:pPr>
              <w:pStyle w:val="TableBodyText"/>
            </w:pPr>
            <w:r>
              <w:t>0x059F</w:t>
            </w:r>
          </w:p>
        </w:tc>
        <w:tc>
          <w:tcPr>
            <w:tcW w:w="0" w:type="auto"/>
            <w:vAlign w:val="center"/>
          </w:tcPr>
          <w:p w:rsidR="006C1A4C" w:rsidRDefault="00A81A43">
            <w:pPr>
              <w:pStyle w:val="TableBodyText"/>
            </w:pPr>
            <w:r>
              <w:t>Displays synonyms for the selected word in the Research pane.</w:t>
            </w:r>
          </w:p>
        </w:tc>
      </w:tr>
      <w:tr w:rsidR="006C1A4C" w:rsidTr="006C1A4C">
        <w:tc>
          <w:tcPr>
            <w:tcW w:w="0" w:type="auto"/>
            <w:vAlign w:val="center"/>
          </w:tcPr>
          <w:p w:rsidR="006C1A4C" w:rsidRDefault="00A81A43">
            <w:pPr>
              <w:pStyle w:val="TableBodyText"/>
            </w:pPr>
            <w:bookmarkStart w:id="2393" w:name="DoNotDistribute"/>
            <w:r>
              <w:rPr>
                <w:b/>
              </w:rPr>
              <w:t>DoNotDistribute</w:t>
            </w:r>
            <w:bookmarkEnd w:id="2393"/>
          </w:p>
        </w:tc>
        <w:tc>
          <w:tcPr>
            <w:tcW w:w="0" w:type="auto"/>
            <w:vAlign w:val="center"/>
          </w:tcPr>
          <w:p w:rsidR="006C1A4C" w:rsidRDefault="00A81A43">
            <w:pPr>
              <w:pStyle w:val="TableBodyText"/>
            </w:pPr>
            <w:r>
              <w:t>0x05A0</w:t>
            </w:r>
          </w:p>
        </w:tc>
        <w:tc>
          <w:tcPr>
            <w:tcW w:w="0" w:type="auto"/>
            <w:vAlign w:val="center"/>
          </w:tcPr>
          <w:p w:rsidR="006C1A4C" w:rsidRDefault="00A81A43">
            <w:pPr>
              <w:pStyle w:val="TableBodyText"/>
            </w:pPr>
            <w:r>
              <w:t xml:space="preserve">Permission toggle </w:t>
            </w:r>
            <w:r>
              <w:t>button on toolbar.</w:t>
            </w:r>
          </w:p>
        </w:tc>
      </w:tr>
      <w:tr w:rsidR="006C1A4C" w:rsidTr="006C1A4C">
        <w:tc>
          <w:tcPr>
            <w:tcW w:w="0" w:type="auto"/>
            <w:vAlign w:val="center"/>
          </w:tcPr>
          <w:p w:rsidR="006C1A4C" w:rsidRDefault="00A81A43">
            <w:pPr>
              <w:pStyle w:val="TableBodyText"/>
            </w:pPr>
            <w:bookmarkStart w:id="2394" w:name="ToggleReadingMode2Pages"/>
            <w:r>
              <w:rPr>
                <w:b/>
              </w:rPr>
              <w:t>ToggleReadingMode2Pages</w:t>
            </w:r>
            <w:bookmarkEnd w:id="2394"/>
          </w:p>
        </w:tc>
        <w:tc>
          <w:tcPr>
            <w:tcW w:w="0" w:type="auto"/>
            <w:vAlign w:val="center"/>
          </w:tcPr>
          <w:p w:rsidR="006C1A4C" w:rsidRDefault="00A81A43">
            <w:pPr>
              <w:pStyle w:val="TableBodyText"/>
            </w:pPr>
            <w:r>
              <w:t>0x05A2</w:t>
            </w:r>
          </w:p>
        </w:tc>
        <w:tc>
          <w:tcPr>
            <w:tcW w:w="0" w:type="auto"/>
            <w:vAlign w:val="center"/>
          </w:tcPr>
          <w:p w:rsidR="006C1A4C" w:rsidRDefault="00A81A43">
            <w:pPr>
              <w:pStyle w:val="TableBodyText"/>
            </w:pPr>
            <w:r>
              <w:t>Toggles 2 Pages view.</w:t>
            </w:r>
          </w:p>
        </w:tc>
      </w:tr>
      <w:tr w:rsidR="006C1A4C" w:rsidTr="006C1A4C">
        <w:tc>
          <w:tcPr>
            <w:tcW w:w="0" w:type="auto"/>
            <w:vAlign w:val="center"/>
          </w:tcPr>
          <w:p w:rsidR="006C1A4C" w:rsidRDefault="00A81A43">
            <w:pPr>
              <w:pStyle w:val="TableBodyText"/>
            </w:pPr>
            <w:bookmarkStart w:id="2395" w:name="ToggleReadingModeInk"/>
            <w:r>
              <w:rPr>
                <w:b/>
              </w:rPr>
              <w:t>ToggleReadingModeInk</w:t>
            </w:r>
            <w:bookmarkEnd w:id="2395"/>
          </w:p>
        </w:tc>
        <w:tc>
          <w:tcPr>
            <w:tcW w:w="0" w:type="auto"/>
            <w:vAlign w:val="center"/>
          </w:tcPr>
          <w:p w:rsidR="006C1A4C" w:rsidRDefault="00A81A43">
            <w:pPr>
              <w:pStyle w:val="TableBodyText"/>
            </w:pPr>
            <w:r>
              <w:t>0x05A3</w:t>
            </w:r>
          </w:p>
        </w:tc>
        <w:tc>
          <w:tcPr>
            <w:tcW w:w="0" w:type="auto"/>
            <w:vAlign w:val="center"/>
          </w:tcPr>
          <w:p w:rsidR="006C1A4C" w:rsidRDefault="00A81A43">
            <w:pPr>
              <w:pStyle w:val="TableBodyText"/>
            </w:pPr>
            <w:r>
              <w:t>Enables Ink Annotation.</w:t>
            </w:r>
          </w:p>
        </w:tc>
      </w:tr>
      <w:tr w:rsidR="006C1A4C" w:rsidTr="006C1A4C">
        <w:tc>
          <w:tcPr>
            <w:tcW w:w="0" w:type="auto"/>
            <w:vAlign w:val="center"/>
          </w:tcPr>
          <w:p w:rsidR="006C1A4C" w:rsidRDefault="00A81A43">
            <w:pPr>
              <w:pStyle w:val="TableBodyText"/>
            </w:pPr>
            <w:bookmarkStart w:id="2396" w:name="ReadingModeInkOff"/>
            <w:r>
              <w:rPr>
                <w:b/>
              </w:rPr>
              <w:t>ReadingModeInkOff</w:t>
            </w:r>
            <w:bookmarkEnd w:id="2396"/>
          </w:p>
        </w:tc>
        <w:tc>
          <w:tcPr>
            <w:tcW w:w="0" w:type="auto"/>
            <w:vAlign w:val="center"/>
          </w:tcPr>
          <w:p w:rsidR="006C1A4C" w:rsidRDefault="00A81A43">
            <w:pPr>
              <w:pStyle w:val="TableBodyText"/>
            </w:pPr>
            <w:r>
              <w:t>0x05A4</w:t>
            </w:r>
          </w:p>
        </w:tc>
        <w:tc>
          <w:tcPr>
            <w:tcW w:w="0" w:type="auto"/>
            <w:vAlign w:val="center"/>
          </w:tcPr>
          <w:p w:rsidR="006C1A4C" w:rsidRDefault="00A81A43">
            <w:pPr>
              <w:pStyle w:val="TableBodyText"/>
            </w:pPr>
            <w:r>
              <w:t>Unlocks document for ink.</w:t>
            </w:r>
          </w:p>
        </w:tc>
      </w:tr>
      <w:tr w:rsidR="006C1A4C" w:rsidTr="006C1A4C">
        <w:tc>
          <w:tcPr>
            <w:tcW w:w="0" w:type="auto"/>
            <w:vAlign w:val="center"/>
          </w:tcPr>
          <w:p w:rsidR="006C1A4C" w:rsidRDefault="00A81A43">
            <w:pPr>
              <w:pStyle w:val="TableBodyText"/>
            </w:pPr>
            <w:bookmarkStart w:id="2397" w:name="InsertSoundComment"/>
            <w:r>
              <w:rPr>
                <w:b/>
              </w:rPr>
              <w:t>InsertSoundComment</w:t>
            </w:r>
            <w:bookmarkEnd w:id="2397"/>
          </w:p>
        </w:tc>
        <w:tc>
          <w:tcPr>
            <w:tcW w:w="0" w:type="auto"/>
            <w:vAlign w:val="center"/>
          </w:tcPr>
          <w:p w:rsidR="006C1A4C" w:rsidRDefault="00A81A43">
            <w:pPr>
              <w:pStyle w:val="TableBodyText"/>
            </w:pPr>
            <w:r>
              <w:t>0x05A5</w:t>
            </w:r>
          </w:p>
        </w:tc>
        <w:tc>
          <w:tcPr>
            <w:tcW w:w="0" w:type="auto"/>
            <w:vAlign w:val="center"/>
          </w:tcPr>
          <w:p w:rsidR="006C1A4C" w:rsidRDefault="00A81A43">
            <w:pPr>
              <w:pStyle w:val="TableBodyText"/>
            </w:pPr>
            <w:r>
              <w:t>Inserts a sound object into the document.</w:t>
            </w:r>
          </w:p>
        </w:tc>
      </w:tr>
      <w:tr w:rsidR="006C1A4C" w:rsidTr="006C1A4C">
        <w:tc>
          <w:tcPr>
            <w:tcW w:w="0" w:type="auto"/>
            <w:vAlign w:val="center"/>
          </w:tcPr>
          <w:p w:rsidR="006C1A4C" w:rsidRDefault="00A81A43">
            <w:pPr>
              <w:pStyle w:val="TableBodyText"/>
            </w:pPr>
            <w:bookmarkStart w:id="2398" w:name="EditFindReadingMode"/>
            <w:r>
              <w:rPr>
                <w:b/>
              </w:rPr>
              <w:t>EditFind</w:t>
            </w:r>
            <w:r>
              <w:rPr>
                <w:b/>
              </w:rPr>
              <w:t>ReadingMode</w:t>
            </w:r>
            <w:bookmarkEnd w:id="2398"/>
          </w:p>
        </w:tc>
        <w:tc>
          <w:tcPr>
            <w:tcW w:w="0" w:type="auto"/>
            <w:vAlign w:val="center"/>
          </w:tcPr>
          <w:p w:rsidR="006C1A4C" w:rsidRDefault="00A81A43">
            <w:pPr>
              <w:pStyle w:val="TableBodyText"/>
            </w:pPr>
            <w:r>
              <w:t>0x05A6</w:t>
            </w:r>
          </w:p>
        </w:tc>
        <w:tc>
          <w:tcPr>
            <w:tcW w:w="0" w:type="auto"/>
            <w:vAlign w:val="center"/>
          </w:tcPr>
          <w:p w:rsidR="006C1A4C" w:rsidRDefault="00A81A43">
            <w:pPr>
              <w:pStyle w:val="TableBodyText"/>
            </w:pPr>
            <w:r>
              <w:t>Finds the specified text or the specified formatting.</w:t>
            </w:r>
          </w:p>
        </w:tc>
      </w:tr>
      <w:tr w:rsidR="006C1A4C" w:rsidTr="006C1A4C">
        <w:tc>
          <w:tcPr>
            <w:tcW w:w="0" w:type="auto"/>
            <w:vAlign w:val="center"/>
          </w:tcPr>
          <w:p w:rsidR="006C1A4C" w:rsidRDefault="00A81A43">
            <w:pPr>
              <w:pStyle w:val="TableBodyText"/>
            </w:pPr>
            <w:bookmarkStart w:id="2399" w:name="UseBalloons"/>
            <w:r>
              <w:rPr>
                <w:b/>
              </w:rPr>
              <w:t>UseBalloons</w:t>
            </w:r>
            <w:bookmarkEnd w:id="2399"/>
          </w:p>
        </w:tc>
        <w:tc>
          <w:tcPr>
            <w:tcW w:w="0" w:type="auto"/>
            <w:vAlign w:val="center"/>
          </w:tcPr>
          <w:p w:rsidR="006C1A4C" w:rsidRDefault="00A81A43">
            <w:pPr>
              <w:pStyle w:val="TableBodyText"/>
            </w:pPr>
            <w:r>
              <w:t>0x05A7</w:t>
            </w:r>
          </w:p>
        </w:tc>
        <w:tc>
          <w:tcPr>
            <w:tcW w:w="0" w:type="auto"/>
            <w:vAlign w:val="center"/>
          </w:tcPr>
          <w:p w:rsidR="006C1A4C" w:rsidRDefault="00A81A43">
            <w:pPr>
              <w:pStyle w:val="TableBodyText"/>
            </w:pPr>
            <w:r>
              <w:t>Show all revisions in balloons.</w:t>
            </w:r>
          </w:p>
        </w:tc>
      </w:tr>
      <w:tr w:rsidR="006C1A4C" w:rsidTr="006C1A4C">
        <w:tc>
          <w:tcPr>
            <w:tcW w:w="0" w:type="auto"/>
            <w:vAlign w:val="center"/>
          </w:tcPr>
          <w:p w:rsidR="006C1A4C" w:rsidRDefault="00A81A43">
            <w:pPr>
              <w:pStyle w:val="TableBodyText"/>
            </w:pPr>
            <w:bookmarkStart w:id="2400" w:name="NeverUseBalloons"/>
            <w:r>
              <w:rPr>
                <w:b/>
              </w:rPr>
              <w:t>NeverUseBalloons</w:t>
            </w:r>
            <w:bookmarkEnd w:id="2400"/>
          </w:p>
        </w:tc>
        <w:tc>
          <w:tcPr>
            <w:tcW w:w="0" w:type="auto"/>
            <w:vAlign w:val="center"/>
          </w:tcPr>
          <w:p w:rsidR="006C1A4C" w:rsidRDefault="00A81A43">
            <w:pPr>
              <w:pStyle w:val="TableBodyText"/>
            </w:pPr>
            <w:r>
              <w:t>0x05A8</w:t>
            </w:r>
          </w:p>
        </w:tc>
        <w:tc>
          <w:tcPr>
            <w:tcW w:w="0" w:type="auto"/>
            <w:vAlign w:val="center"/>
          </w:tcPr>
          <w:p w:rsidR="006C1A4C" w:rsidRDefault="00A81A43">
            <w:pPr>
              <w:pStyle w:val="TableBodyText"/>
            </w:pPr>
            <w:r>
              <w:t>Show all revisions inline.</w:t>
            </w:r>
          </w:p>
        </w:tc>
      </w:tr>
      <w:tr w:rsidR="006C1A4C" w:rsidTr="006C1A4C">
        <w:tc>
          <w:tcPr>
            <w:tcW w:w="0" w:type="auto"/>
            <w:vAlign w:val="center"/>
          </w:tcPr>
          <w:p w:rsidR="006C1A4C" w:rsidRDefault="00A81A43">
            <w:pPr>
              <w:pStyle w:val="TableBodyText"/>
            </w:pPr>
            <w:bookmarkStart w:id="2401" w:name="NoInsertionDeletionBalloons"/>
            <w:r>
              <w:rPr>
                <w:b/>
              </w:rPr>
              <w:t>NoInsertionDeletionBalloons</w:t>
            </w:r>
            <w:bookmarkEnd w:id="2401"/>
          </w:p>
        </w:tc>
        <w:tc>
          <w:tcPr>
            <w:tcW w:w="0" w:type="auto"/>
            <w:vAlign w:val="center"/>
          </w:tcPr>
          <w:p w:rsidR="006C1A4C" w:rsidRDefault="00A81A43">
            <w:pPr>
              <w:pStyle w:val="TableBodyText"/>
            </w:pPr>
            <w:r>
              <w:t>0x05A9</w:t>
            </w:r>
          </w:p>
        </w:tc>
        <w:tc>
          <w:tcPr>
            <w:tcW w:w="0" w:type="auto"/>
            <w:vAlign w:val="center"/>
          </w:tcPr>
          <w:p w:rsidR="006C1A4C" w:rsidRDefault="00A81A43">
            <w:pPr>
              <w:pStyle w:val="TableBodyText"/>
            </w:pPr>
            <w:r>
              <w:t xml:space="preserve">Show comments and formatting revisions in </w:t>
            </w:r>
            <w:r>
              <w:t>balloons.</w:t>
            </w:r>
          </w:p>
        </w:tc>
      </w:tr>
      <w:tr w:rsidR="006C1A4C" w:rsidTr="006C1A4C">
        <w:tc>
          <w:tcPr>
            <w:tcW w:w="0" w:type="auto"/>
            <w:vAlign w:val="center"/>
          </w:tcPr>
          <w:p w:rsidR="006C1A4C" w:rsidRDefault="00A81A43">
            <w:pPr>
              <w:pStyle w:val="TableBodyText"/>
            </w:pPr>
            <w:bookmarkStart w:id="2402" w:name="ShowInkAnnotations"/>
            <w:r>
              <w:rPr>
                <w:b/>
              </w:rPr>
              <w:t>ShowInkAnnotations</w:t>
            </w:r>
            <w:bookmarkEnd w:id="2402"/>
          </w:p>
        </w:tc>
        <w:tc>
          <w:tcPr>
            <w:tcW w:w="0" w:type="auto"/>
            <w:vAlign w:val="center"/>
          </w:tcPr>
          <w:p w:rsidR="006C1A4C" w:rsidRDefault="00A81A43">
            <w:pPr>
              <w:pStyle w:val="TableBodyText"/>
            </w:pPr>
            <w:r>
              <w:t>0x05AA</w:t>
            </w:r>
          </w:p>
        </w:tc>
        <w:tc>
          <w:tcPr>
            <w:tcW w:w="0" w:type="auto"/>
            <w:vAlign w:val="center"/>
          </w:tcPr>
          <w:p w:rsidR="006C1A4C" w:rsidRDefault="00A81A43">
            <w:pPr>
              <w:pStyle w:val="TableBodyText"/>
            </w:pPr>
            <w:r>
              <w:t>Show or hide ink annotations.</w:t>
            </w:r>
          </w:p>
        </w:tc>
      </w:tr>
      <w:tr w:rsidR="006C1A4C" w:rsidTr="006C1A4C">
        <w:tc>
          <w:tcPr>
            <w:tcW w:w="0" w:type="auto"/>
            <w:vAlign w:val="center"/>
          </w:tcPr>
          <w:p w:rsidR="006C1A4C" w:rsidRDefault="00A81A43">
            <w:pPr>
              <w:pStyle w:val="TableBodyText"/>
            </w:pPr>
            <w:bookmarkStart w:id="2403" w:name="DeleteAllInkAnnotations"/>
            <w:r>
              <w:rPr>
                <w:b/>
              </w:rPr>
              <w:t>DeleteAllInkAnnotations</w:t>
            </w:r>
            <w:bookmarkEnd w:id="2403"/>
          </w:p>
        </w:tc>
        <w:tc>
          <w:tcPr>
            <w:tcW w:w="0" w:type="auto"/>
            <w:vAlign w:val="center"/>
          </w:tcPr>
          <w:p w:rsidR="006C1A4C" w:rsidRDefault="00A81A43">
            <w:pPr>
              <w:pStyle w:val="TableBodyText"/>
            </w:pPr>
            <w:r>
              <w:t>0x05AB</w:t>
            </w:r>
          </w:p>
        </w:tc>
        <w:tc>
          <w:tcPr>
            <w:tcW w:w="0" w:type="auto"/>
            <w:vAlign w:val="center"/>
          </w:tcPr>
          <w:p w:rsidR="006C1A4C" w:rsidRDefault="00A81A43">
            <w:pPr>
              <w:pStyle w:val="TableBodyText"/>
            </w:pPr>
            <w:r>
              <w:t>Delete all ink annotations.</w:t>
            </w:r>
          </w:p>
        </w:tc>
      </w:tr>
      <w:tr w:rsidR="006C1A4C" w:rsidTr="006C1A4C">
        <w:tc>
          <w:tcPr>
            <w:tcW w:w="0" w:type="auto"/>
            <w:vAlign w:val="center"/>
          </w:tcPr>
          <w:p w:rsidR="006C1A4C" w:rsidRDefault="00A81A43">
            <w:pPr>
              <w:pStyle w:val="TableBodyText"/>
            </w:pPr>
            <w:bookmarkStart w:id="2404" w:name="ToggleReadingModeHelp"/>
            <w:r>
              <w:rPr>
                <w:b/>
              </w:rPr>
              <w:t>ToggleReadingModeHelp</w:t>
            </w:r>
            <w:bookmarkEnd w:id="2404"/>
          </w:p>
        </w:tc>
        <w:tc>
          <w:tcPr>
            <w:tcW w:w="0" w:type="auto"/>
            <w:vAlign w:val="center"/>
          </w:tcPr>
          <w:p w:rsidR="006C1A4C" w:rsidRDefault="00A81A43">
            <w:pPr>
              <w:pStyle w:val="TableBodyText"/>
            </w:pPr>
            <w:r>
              <w:t>0x05AC</w:t>
            </w:r>
          </w:p>
        </w:tc>
        <w:tc>
          <w:tcPr>
            <w:tcW w:w="0" w:type="auto"/>
            <w:vAlign w:val="center"/>
          </w:tcPr>
          <w:p w:rsidR="006C1A4C" w:rsidRDefault="00A81A43">
            <w:pPr>
              <w:pStyle w:val="TableBodyText"/>
            </w:pPr>
            <w:r>
              <w:t>Help for Ink Annotation.</w:t>
            </w:r>
          </w:p>
        </w:tc>
      </w:tr>
      <w:tr w:rsidR="006C1A4C" w:rsidTr="006C1A4C">
        <w:tc>
          <w:tcPr>
            <w:tcW w:w="0" w:type="auto"/>
            <w:vAlign w:val="center"/>
          </w:tcPr>
          <w:p w:rsidR="006C1A4C" w:rsidRDefault="00A81A43">
            <w:pPr>
              <w:pStyle w:val="TableBodyText"/>
            </w:pPr>
            <w:bookmarkStart w:id="2405" w:name="HelpContactUs"/>
            <w:r>
              <w:rPr>
                <w:b/>
              </w:rPr>
              <w:t>HelpContactUs</w:t>
            </w:r>
            <w:bookmarkEnd w:id="2405"/>
          </w:p>
        </w:tc>
        <w:tc>
          <w:tcPr>
            <w:tcW w:w="0" w:type="auto"/>
            <w:vAlign w:val="center"/>
          </w:tcPr>
          <w:p w:rsidR="006C1A4C" w:rsidRDefault="00A81A43">
            <w:pPr>
              <w:pStyle w:val="TableBodyText"/>
            </w:pPr>
            <w:r>
              <w:t>0x05AD</w:t>
            </w:r>
          </w:p>
        </w:tc>
        <w:tc>
          <w:tcPr>
            <w:tcW w:w="0" w:type="auto"/>
            <w:vAlign w:val="center"/>
          </w:tcPr>
          <w:p w:rsidR="006C1A4C" w:rsidRDefault="00A81A43">
            <w:pPr>
              <w:pStyle w:val="TableBodyText"/>
            </w:pPr>
            <w:r>
              <w:t xml:space="preserve">Brings up the Web browser and displays the Contact </w:t>
            </w:r>
            <w:r>
              <w:t>Us page.</w:t>
            </w:r>
          </w:p>
        </w:tc>
      </w:tr>
      <w:tr w:rsidR="006C1A4C" w:rsidTr="006C1A4C">
        <w:tc>
          <w:tcPr>
            <w:tcW w:w="0" w:type="auto"/>
            <w:vAlign w:val="center"/>
          </w:tcPr>
          <w:p w:rsidR="006C1A4C" w:rsidRDefault="00A81A43">
            <w:pPr>
              <w:pStyle w:val="TableBodyText"/>
            </w:pPr>
            <w:bookmarkStart w:id="2406" w:name="HelpCheckForUpdates"/>
            <w:r>
              <w:rPr>
                <w:b/>
              </w:rPr>
              <w:t>HelpCheckForUpdates</w:t>
            </w:r>
            <w:bookmarkEnd w:id="2406"/>
          </w:p>
        </w:tc>
        <w:tc>
          <w:tcPr>
            <w:tcW w:w="0" w:type="auto"/>
            <w:vAlign w:val="center"/>
          </w:tcPr>
          <w:p w:rsidR="006C1A4C" w:rsidRDefault="00A81A43">
            <w:pPr>
              <w:pStyle w:val="TableBodyText"/>
            </w:pPr>
            <w:r>
              <w:t>0x05AE</w:t>
            </w:r>
          </w:p>
        </w:tc>
        <w:tc>
          <w:tcPr>
            <w:tcW w:w="0" w:type="auto"/>
            <w:vAlign w:val="center"/>
          </w:tcPr>
          <w:p w:rsidR="006C1A4C" w:rsidRDefault="00A81A43">
            <w:pPr>
              <w:pStyle w:val="TableBodyText"/>
            </w:pPr>
            <w:r>
              <w:t>Brings up the Web browser and displays the Product Update page.</w:t>
            </w:r>
          </w:p>
        </w:tc>
      </w:tr>
      <w:tr w:rsidR="006C1A4C" w:rsidTr="006C1A4C">
        <w:tc>
          <w:tcPr>
            <w:tcW w:w="0" w:type="auto"/>
            <w:vAlign w:val="center"/>
          </w:tcPr>
          <w:p w:rsidR="006C1A4C" w:rsidRDefault="00A81A43">
            <w:pPr>
              <w:pStyle w:val="TableBodyText"/>
            </w:pPr>
            <w:bookmarkStart w:id="2407" w:name="BlogBlogInsertCategories"/>
            <w:r>
              <w:rPr>
                <w:b/>
              </w:rPr>
              <w:t>BlogBlogInsertCategories</w:t>
            </w:r>
            <w:bookmarkEnd w:id="2407"/>
          </w:p>
        </w:tc>
        <w:tc>
          <w:tcPr>
            <w:tcW w:w="0" w:type="auto"/>
            <w:vAlign w:val="center"/>
          </w:tcPr>
          <w:p w:rsidR="006C1A4C" w:rsidRDefault="00A81A43">
            <w:pPr>
              <w:pStyle w:val="TableBodyText"/>
            </w:pPr>
            <w:r>
              <w:t>0x05AF</w:t>
            </w:r>
          </w:p>
        </w:tc>
        <w:tc>
          <w:tcPr>
            <w:tcW w:w="0" w:type="auto"/>
            <w:vAlign w:val="center"/>
          </w:tcPr>
          <w:p w:rsidR="006C1A4C" w:rsidRDefault="00A81A43">
            <w:pPr>
              <w:pStyle w:val="TableBodyText"/>
            </w:pPr>
            <w:r>
              <w:t>Inserts a category into the document.</w:t>
            </w:r>
          </w:p>
        </w:tc>
      </w:tr>
      <w:tr w:rsidR="006C1A4C" w:rsidTr="006C1A4C">
        <w:tc>
          <w:tcPr>
            <w:tcW w:w="0" w:type="auto"/>
            <w:vAlign w:val="center"/>
          </w:tcPr>
          <w:p w:rsidR="006C1A4C" w:rsidRDefault="00A81A43">
            <w:pPr>
              <w:pStyle w:val="TableBodyText"/>
            </w:pPr>
            <w:bookmarkStart w:id="2408" w:name="ToggleToolbars"/>
            <w:r>
              <w:rPr>
                <w:b/>
              </w:rPr>
              <w:t>ToggleToolbars</w:t>
            </w:r>
            <w:bookmarkEnd w:id="2408"/>
          </w:p>
        </w:tc>
        <w:tc>
          <w:tcPr>
            <w:tcW w:w="0" w:type="auto"/>
            <w:vAlign w:val="center"/>
          </w:tcPr>
          <w:p w:rsidR="006C1A4C" w:rsidRDefault="00A81A43">
            <w:pPr>
              <w:pStyle w:val="TableBodyText"/>
            </w:pPr>
            <w:r>
              <w:t>0x05B0</w:t>
            </w:r>
          </w:p>
        </w:tc>
        <w:tc>
          <w:tcPr>
            <w:tcW w:w="0" w:type="auto"/>
            <w:vAlign w:val="center"/>
          </w:tcPr>
          <w:p w:rsidR="006C1A4C" w:rsidRDefault="00A81A43">
            <w:pPr>
              <w:pStyle w:val="TableBodyText"/>
            </w:pPr>
            <w:r>
              <w:t>Toggles Toolbars.</w:t>
            </w:r>
          </w:p>
        </w:tc>
      </w:tr>
      <w:tr w:rsidR="006C1A4C" w:rsidTr="006C1A4C">
        <w:tc>
          <w:tcPr>
            <w:tcW w:w="0" w:type="auto"/>
            <w:vAlign w:val="center"/>
          </w:tcPr>
          <w:p w:rsidR="006C1A4C" w:rsidRDefault="00A81A43">
            <w:pPr>
              <w:pStyle w:val="TableBodyText"/>
            </w:pPr>
            <w:bookmarkStart w:id="2409" w:name="ReadingMode"/>
            <w:r>
              <w:rPr>
                <w:b/>
              </w:rPr>
              <w:lastRenderedPageBreak/>
              <w:t>ReadingMode</w:t>
            </w:r>
            <w:bookmarkEnd w:id="2409"/>
          </w:p>
        </w:tc>
        <w:tc>
          <w:tcPr>
            <w:tcW w:w="0" w:type="auto"/>
            <w:vAlign w:val="center"/>
          </w:tcPr>
          <w:p w:rsidR="006C1A4C" w:rsidRDefault="00A81A43">
            <w:pPr>
              <w:pStyle w:val="TableBodyText"/>
            </w:pPr>
            <w:r>
              <w:t>0x05B1</w:t>
            </w:r>
          </w:p>
        </w:tc>
        <w:tc>
          <w:tcPr>
            <w:tcW w:w="0" w:type="auto"/>
            <w:vAlign w:val="center"/>
          </w:tcPr>
          <w:p w:rsidR="006C1A4C" w:rsidRDefault="00A81A43">
            <w:pPr>
              <w:pStyle w:val="TableBodyText"/>
            </w:pPr>
            <w:r>
              <w:t>Toggles full screen rea</w:t>
            </w:r>
            <w:r>
              <w:t>ding.</w:t>
            </w:r>
          </w:p>
        </w:tc>
      </w:tr>
      <w:tr w:rsidR="006C1A4C" w:rsidTr="006C1A4C">
        <w:tc>
          <w:tcPr>
            <w:tcW w:w="0" w:type="auto"/>
            <w:vAlign w:val="center"/>
          </w:tcPr>
          <w:p w:rsidR="006C1A4C" w:rsidRDefault="00A81A43">
            <w:pPr>
              <w:pStyle w:val="TableBodyText"/>
            </w:pPr>
            <w:bookmarkStart w:id="2410" w:name="ApplyStructure"/>
            <w:r>
              <w:rPr>
                <w:b/>
              </w:rPr>
              <w:t>ApplyStructure</w:t>
            </w:r>
            <w:bookmarkEnd w:id="2410"/>
          </w:p>
        </w:tc>
        <w:tc>
          <w:tcPr>
            <w:tcW w:w="0" w:type="auto"/>
            <w:vAlign w:val="center"/>
          </w:tcPr>
          <w:p w:rsidR="006C1A4C" w:rsidRDefault="00A81A43">
            <w:pPr>
              <w:pStyle w:val="TableBodyText"/>
            </w:pPr>
            <w:r>
              <w:t>0x05B2</w:t>
            </w:r>
          </w:p>
        </w:tc>
        <w:tc>
          <w:tcPr>
            <w:tcW w:w="0" w:type="auto"/>
            <w:vAlign w:val="center"/>
          </w:tcPr>
          <w:p w:rsidR="006C1A4C" w:rsidRDefault="00A81A43">
            <w:pPr>
              <w:pStyle w:val="TableBodyText"/>
            </w:pPr>
            <w:r>
              <w:t>Apply XML Element.</w:t>
            </w:r>
          </w:p>
        </w:tc>
      </w:tr>
      <w:tr w:rsidR="006C1A4C" w:rsidTr="006C1A4C">
        <w:tc>
          <w:tcPr>
            <w:tcW w:w="0" w:type="auto"/>
            <w:vAlign w:val="center"/>
          </w:tcPr>
          <w:p w:rsidR="006C1A4C" w:rsidRDefault="00A81A43">
            <w:pPr>
              <w:pStyle w:val="TableBodyText"/>
            </w:pPr>
            <w:bookmarkStart w:id="2411" w:name="Research"/>
            <w:r>
              <w:rPr>
                <w:b/>
              </w:rPr>
              <w:t>Research</w:t>
            </w:r>
            <w:bookmarkEnd w:id="2411"/>
          </w:p>
        </w:tc>
        <w:tc>
          <w:tcPr>
            <w:tcW w:w="0" w:type="auto"/>
            <w:vAlign w:val="center"/>
          </w:tcPr>
          <w:p w:rsidR="006C1A4C" w:rsidRDefault="00A81A43">
            <w:pPr>
              <w:pStyle w:val="TableBodyText"/>
            </w:pPr>
            <w:r>
              <w:t>0x05B3</w:t>
            </w:r>
          </w:p>
        </w:tc>
        <w:tc>
          <w:tcPr>
            <w:tcW w:w="0" w:type="auto"/>
            <w:vAlign w:val="center"/>
          </w:tcPr>
          <w:p w:rsidR="006C1A4C" w:rsidRDefault="00A81A43">
            <w:pPr>
              <w:pStyle w:val="TableBodyText"/>
            </w:pPr>
            <w:r>
              <w:t>Initiates the Research pane.</w:t>
            </w:r>
          </w:p>
        </w:tc>
      </w:tr>
      <w:tr w:rsidR="006C1A4C" w:rsidTr="006C1A4C">
        <w:tc>
          <w:tcPr>
            <w:tcW w:w="0" w:type="auto"/>
            <w:vAlign w:val="center"/>
          </w:tcPr>
          <w:p w:rsidR="006C1A4C" w:rsidRDefault="00A81A43">
            <w:pPr>
              <w:pStyle w:val="TableBodyText"/>
            </w:pPr>
            <w:bookmarkStart w:id="2412" w:name="XmlAttr"/>
            <w:r>
              <w:rPr>
                <w:b/>
              </w:rPr>
              <w:t>XmlAttr</w:t>
            </w:r>
            <w:bookmarkEnd w:id="2412"/>
          </w:p>
        </w:tc>
        <w:tc>
          <w:tcPr>
            <w:tcW w:w="0" w:type="auto"/>
            <w:vAlign w:val="center"/>
          </w:tcPr>
          <w:p w:rsidR="006C1A4C" w:rsidRDefault="00A81A43">
            <w:pPr>
              <w:pStyle w:val="TableBodyText"/>
            </w:pPr>
            <w:r>
              <w:t>0x05B4</w:t>
            </w:r>
          </w:p>
        </w:tc>
        <w:tc>
          <w:tcPr>
            <w:tcW w:w="0" w:type="auto"/>
            <w:vAlign w:val="center"/>
          </w:tcPr>
          <w:p w:rsidR="006C1A4C" w:rsidRDefault="00A81A43">
            <w:pPr>
              <w:pStyle w:val="TableBodyText"/>
            </w:pPr>
            <w:r>
              <w:t>Modify attribute settings of an XML element.</w:t>
            </w:r>
          </w:p>
        </w:tc>
      </w:tr>
      <w:tr w:rsidR="006C1A4C" w:rsidTr="006C1A4C">
        <w:tc>
          <w:tcPr>
            <w:tcW w:w="0" w:type="auto"/>
            <w:vAlign w:val="center"/>
          </w:tcPr>
          <w:p w:rsidR="006C1A4C" w:rsidRDefault="00A81A43">
            <w:pPr>
              <w:pStyle w:val="TableBodyText"/>
            </w:pPr>
            <w:bookmarkStart w:id="2413" w:name="FPSelectUser"/>
            <w:r>
              <w:rPr>
                <w:b/>
              </w:rPr>
              <w:t>FPSelectUser</w:t>
            </w:r>
            <w:bookmarkEnd w:id="2413"/>
          </w:p>
        </w:tc>
        <w:tc>
          <w:tcPr>
            <w:tcW w:w="0" w:type="auto"/>
            <w:vAlign w:val="center"/>
          </w:tcPr>
          <w:p w:rsidR="006C1A4C" w:rsidRDefault="00A81A43">
            <w:pPr>
              <w:pStyle w:val="TableBodyText"/>
            </w:pPr>
            <w:r>
              <w:t>0x05B5</w:t>
            </w:r>
          </w:p>
        </w:tc>
        <w:tc>
          <w:tcPr>
            <w:tcW w:w="0" w:type="auto"/>
            <w:vAlign w:val="center"/>
          </w:tcPr>
          <w:p w:rsidR="006C1A4C" w:rsidRDefault="00A81A43">
            <w:pPr>
              <w:pStyle w:val="TableBodyText"/>
            </w:pPr>
            <w:r>
              <w:t>Select user in permission menu.</w:t>
            </w:r>
          </w:p>
        </w:tc>
      </w:tr>
      <w:tr w:rsidR="006C1A4C" w:rsidTr="006C1A4C">
        <w:tc>
          <w:tcPr>
            <w:tcW w:w="0" w:type="auto"/>
            <w:vAlign w:val="center"/>
          </w:tcPr>
          <w:p w:rsidR="006C1A4C" w:rsidRDefault="00A81A43">
            <w:pPr>
              <w:pStyle w:val="TableBodyText"/>
            </w:pPr>
            <w:bookmarkStart w:id="2414" w:name="ViewDocumentMapReadingMode"/>
            <w:r>
              <w:rPr>
                <w:b/>
              </w:rPr>
              <w:t>ViewDocumentMapReadingMode</w:t>
            </w:r>
            <w:bookmarkEnd w:id="2414"/>
          </w:p>
        </w:tc>
        <w:tc>
          <w:tcPr>
            <w:tcW w:w="0" w:type="auto"/>
            <w:vAlign w:val="center"/>
          </w:tcPr>
          <w:p w:rsidR="006C1A4C" w:rsidRDefault="00A81A43">
            <w:pPr>
              <w:pStyle w:val="TableBodyText"/>
            </w:pPr>
            <w:r>
              <w:t>0x05B6</w:t>
            </w:r>
          </w:p>
        </w:tc>
        <w:tc>
          <w:tcPr>
            <w:tcW w:w="0" w:type="auto"/>
            <w:vAlign w:val="center"/>
          </w:tcPr>
          <w:p w:rsidR="006C1A4C" w:rsidRDefault="00A81A43">
            <w:pPr>
              <w:pStyle w:val="TableBodyText"/>
            </w:pPr>
            <w:r>
              <w:t>Toggles state</w:t>
            </w:r>
            <w:r>
              <w:t xml:space="preserve"> of the Heading Explorer.</w:t>
            </w:r>
          </w:p>
        </w:tc>
      </w:tr>
      <w:tr w:rsidR="006C1A4C" w:rsidTr="006C1A4C">
        <w:tc>
          <w:tcPr>
            <w:tcW w:w="0" w:type="auto"/>
            <w:vAlign w:val="center"/>
          </w:tcPr>
          <w:p w:rsidR="006C1A4C" w:rsidRDefault="00A81A43">
            <w:pPr>
              <w:pStyle w:val="TableBodyText"/>
            </w:pPr>
            <w:bookmarkStart w:id="2415" w:name="ReadingModeMini"/>
            <w:r>
              <w:rPr>
                <w:b/>
              </w:rPr>
              <w:t>ReadingModeMini</w:t>
            </w:r>
            <w:bookmarkEnd w:id="2415"/>
          </w:p>
        </w:tc>
        <w:tc>
          <w:tcPr>
            <w:tcW w:w="0" w:type="auto"/>
            <w:vAlign w:val="center"/>
          </w:tcPr>
          <w:p w:rsidR="006C1A4C" w:rsidRDefault="00A81A43">
            <w:pPr>
              <w:pStyle w:val="TableBodyText"/>
            </w:pPr>
            <w:r>
              <w:t>0x05B7</w:t>
            </w:r>
          </w:p>
        </w:tc>
        <w:tc>
          <w:tcPr>
            <w:tcW w:w="0" w:type="auto"/>
            <w:vAlign w:val="center"/>
          </w:tcPr>
          <w:p w:rsidR="006C1A4C" w:rsidRDefault="00A81A43">
            <w:pPr>
              <w:pStyle w:val="TableBodyText"/>
            </w:pPr>
            <w:r>
              <w:t>Switch to full screen reading.</w:t>
            </w:r>
          </w:p>
        </w:tc>
      </w:tr>
      <w:tr w:rsidR="006C1A4C" w:rsidTr="006C1A4C">
        <w:tc>
          <w:tcPr>
            <w:tcW w:w="0" w:type="auto"/>
            <w:vAlign w:val="center"/>
          </w:tcPr>
          <w:p w:rsidR="006C1A4C" w:rsidRDefault="00A81A43">
            <w:pPr>
              <w:pStyle w:val="TableBodyText"/>
            </w:pPr>
            <w:bookmarkStart w:id="2416" w:name="ReadingModeLookup"/>
            <w:r>
              <w:rPr>
                <w:b/>
              </w:rPr>
              <w:t>ReadingModeLookup</w:t>
            </w:r>
            <w:bookmarkEnd w:id="2416"/>
          </w:p>
        </w:tc>
        <w:tc>
          <w:tcPr>
            <w:tcW w:w="0" w:type="auto"/>
            <w:vAlign w:val="center"/>
          </w:tcPr>
          <w:p w:rsidR="006C1A4C" w:rsidRDefault="00A81A43">
            <w:pPr>
              <w:pStyle w:val="TableBodyText"/>
            </w:pPr>
            <w:r>
              <w:t>0x05B8</w:t>
            </w:r>
          </w:p>
        </w:tc>
        <w:tc>
          <w:tcPr>
            <w:tcW w:w="0" w:type="auto"/>
            <w:vAlign w:val="center"/>
          </w:tcPr>
          <w:p w:rsidR="006C1A4C" w:rsidRDefault="00A81A43">
            <w:pPr>
              <w:pStyle w:val="TableBodyText"/>
            </w:pPr>
            <w:r>
              <w:t>Lookup tools for reading.</w:t>
            </w:r>
          </w:p>
        </w:tc>
      </w:tr>
      <w:tr w:rsidR="006C1A4C" w:rsidTr="006C1A4C">
        <w:tc>
          <w:tcPr>
            <w:tcW w:w="0" w:type="auto"/>
            <w:vAlign w:val="center"/>
          </w:tcPr>
          <w:p w:rsidR="006C1A4C" w:rsidRDefault="00A81A43">
            <w:pPr>
              <w:pStyle w:val="TableBodyText"/>
            </w:pPr>
            <w:bookmarkStart w:id="2417" w:name="ReadingModeGrowFont"/>
            <w:r>
              <w:rPr>
                <w:b/>
              </w:rPr>
              <w:t>ReadingModeGrowFont</w:t>
            </w:r>
            <w:bookmarkEnd w:id="2417"/>
          </w:p>
        </w:tc>
        <w:tc>
          <w:tcPr>
            <w:tcW w:w="0" w:type="auto"/>
            <w:vAlign w:val="center"/>
          </w:tcPr>
          <w:p w:rsidR="006C1A4C" w:rsidRDefault="00A81A43">
            <w:pPr>
              <w:pStyle w:val="TableBodyText"/>
            </w:pPr>
            <w:r>
              <w:t>0x05B9</w:t>
            </w:r>
          </w:p>
        </w:tc>
        <w:tc>
          <w:tcPr>
            <w:tcW w:w="0" w:type="auto"/>
            <w:vAlign w:val="center"/>
          </w:tcPr>
          <w:p w:rsidR="006C1A4C" w:rsidRDefault="00A81A43">
            <w:pPr>
              <w:pStyle w:val="TableBodyText"/>
            </w:pPr>
            <w:r>
              <w:t>Increases the font size for full screen reading.</w:t>
            </w:r>
          </w:p>
        </w:tc>
      </w:tr>
      <w:tr w:rsidR="006C1A4C" w:rsidTr="006C1A4C">
        <w:tc>
          <w:tcPr>
            <w:tcW w:w="0" w:type="auto"/>
            <w:vAlign w:val="center"/>
          </w:tcPr>
          <w:p w:rsidR="006C1A4C" w:rsidRDefault="00A81A43">
            <w:pPr>
              <w:pStyle w:val="TableBodyText"/>
            </w:pPr>
            <w:bookmarkStart w:id="2418" w:name="ReadingModeShrinkFont"/>
            <w:r>
              <w:rPr>
                <w:b/>
              </w:rPr>
              <w:t>ReadingModeShrinkFont</w:t>
            </w:r>
            <w:bookmarkEnd w:id="2418"/>
          </w:p>
        </w:tc>
        <w:tc>
          <w:tcPr>
            <w:tcW w:w="0" w:type="auto"/>
            <w:vAlign w:val="center"/>
          </w:tcPr>
          <w:p w:rsidR="006C1A4C" w:rsidRDefault="00A81A43">
            <w:pPr>
              <w:pStyle w:val="TableBodyText"/>
            </w:pPr>
            <w:r>
              <w:t>0x05BA</w:t>
            </w:r>
          </w:p>
        </w:tc>
        <w:tc>
          <w:tcPr>
            <w:tcW w:w="0" w:type="auto"/>
            <w:vAlign w:val="center"/>
          </w:tcPr>
          <w:p w:rsidR="006C1A4C" w:rsidRDefault="00A81A43">
            <w:pPr>
              <w:pStyle w:val="TableBodyText"/>
            </w:pPr>
            <w:r>
              <w:t xml:space="preserve">Decreases the </w:t>
            </w:r>
            <w:r>
              <w:t>font size for full screen reading.</w:t>
            </w:r>
          </w:p>
        </w:tc>
      </w:tr>
      <w:tr w:rsidR="006C1A4C" w:rsidTr="006C1A4C">
        <w:tc>
          <w:tcPr>
            <w:tcW w:w="0" w:type="auto"/>
            <w:vAlign w:val="center"/>
          </w:tcPr>
          <w:p w:rsidR="006C1A4C" w:rsidRDefault="00A81A43">
            <w:pPr>
              <w:pStyle w:val="TableBodyText"/>
            </w:pPr>
            <w:bookmarkStart w:id="2419" w:name="FaxService"/>
            <w:r>
              <w:rPr>
                <w:b/>
              </w:rPr>
              <w:t>FaxService</w:t>
            </w:r>
            <w:bookmarkEnd w:id="2419"/>
          </w:p>
        </w:tc>
        <w:tc>
          <w:tcPr>
            <w:tcW w:w="0" w:type="auto"/>
            <w:vAlign w:val="center"/>
          </w:tcPr>
          <w:p w:rsidR="006C1A4C" w:rsidRDefault="00A81A43">
            <w:pPr>
              <w:pStyle w:val="TableBodyText"/>
            </w:pPr>
            <w:r>
              <w:t>0x05BB</w:t>
            </w:r>
          </w:p>
        </w:tc>
        <w:tc>
          <w:tcPr>
            <w:tcW w:w="0" w:type="auto"/>
            <w:vAlign w:val="center"/>
          </w:tcPr>
          <w:p w:rsidR="006C1A4C" w:rsidRDefault="00A81A43">
            <w:pPr>
              <w:pStyle w:val="TableBodyText"/>
            </w:pPr>
            <w:r>
              <w:t>Send this document to fax over the Internet.</w:t>
            </w:r>
          </w:p>
        </w:tc>
      </w:tr>
      <w:tr w:rsidR="006C1A4C" w:rsidTr="006C1A4C">
        <w:tc>
          <w:tcPr>
            <w:tcW w:w="0" w:type="auto"/>
            <w:vAlign w:val="center"/>
          </w:tcPr>
          <w:p w:rsidR="006C1A4C" w:rsidRDefault="00A81A43">
            <w:pPr>
              <w:pStyle w:val="TableBodyText"/>
            </w:pPr>
            <w:bookmarkStart w:id="2420" w:name="GettingStartedPane"/>
            <w:r>
              <w:rPr>
                <w:b/>
              </w:rPr>
              <w:t>GettingStartedPane</w:t>
            </w:r>
            <w:bookmarkEnd w:id="2420"/>
          </w:p>
        </w:tc>
        <w:tc>
          <w:tcPr>
            <w:tcW w:w="0" w:type="auto"/>
            <w:vAlign w:val="center"/>
          </w:tcPr>
          <w:p w:rsidR="006C1A4C" w:rsidRDefault="00A81A43">
            <w:pPr>
              <w:pStyle w:val="TableBodyText"/>
            </w:pPr>
            <w:r>
              <w:t>0x05BC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421" w:name="FilePermission"/>
            <w:r>
              <w:rPr>
                <w:b/>
              </w:rPr>
              <w:t>FilePermission</w:t>
            </w:r>
            <w:bookmarkEnd w:id="2421"/>
          </w:p>
        </w:tc>
        <w:tc>
          <w:tcPr>
            <w:tcW w:w="0" w:type="auto"/>
            <w:vAlign w:val="center"/>
          </w:tcPr>
          <w:p w:rsidR="006C1A4C" w:rsidRDefault="00A81A43">
            <w:pPr>
              <w:pStyle w:val="TableBodyText"/>
            </w:pPr>
            <w:r>
              <w:t>0x05BD</w:t>
            </w:r>
          </w:p>
        </w:tc>
        <w:tc>
          <w:tcPr>
            <w:tcW w:w="0" w:type="auto"/>
            <w:vAlign w:val="center"/>
          </w:tcPr>
          <w:p w:rsidR="006C1A4C" w:rsidRDefault="00A81A43">
            <w:pPr>
              <w:pStyle w:val="TableBodyText"/>
            </w:pPr>
            <w:r>
              <w:t>Restricts permission for a document.</w:t>
            </w:r>
          </w:p>
        </w:tc>
      </w:tr>
      <w:tr w:rsidR="006C1A4C" w:rsidTr="006C1A4C">
        <w:tc>
          <w:tcPr>
            <w:tcW w:w="0" w:type="auto"/>
            <w:vAlign w:val="center"/>
          </w:tcPr>
          <w:p w:rsidR="006C1A4C" w:rsidRDefault="00A81A43">
            <w:pPr>
              <w:pStyle w:val="TableBodyText"/>
            </w:pPr>
            <w:bookmarkStart w:id="2422" w:name="DocumentActionsPane"/>
            <w:r>
              <w:rPr>
                <w:b/>
              </w:rPr>
              <w:t>DocumentActionsPane</w:t>
            </w:r>
            <w:bookmarkEnd w:id="2422"/>
          </w:p>
        </w:tc>
        <w:tc>
          <w:tcPr>
            <w:tcW w:w="0" w:type="auto"/>
            <w:vAlign w:val="center"/>
          </w:tcPr>
          <w:p w:rsidR="006C1A4C" w:rsidRDefault="00A81A43">
            <w:pPr>
              <w:pStyle w:val="TableBodyText"/>
            </w:pPr>
            <w:r>
              <w:t>0x05BE</w:t>
            </w:r>
          </w:p>
        </w:tc>
        <w:tc>
          <w:tcPr>
            <w:tcW w:w="0" w:type="auto"/>
            <w:vAlign w:val="center"/>
          </w:tcPr>
          <w:p w:rsidR="006C1A4C" w:rsidRDefault="00A81A43">
            <w:pPr>
              <w:pStyle w:val="TableBodyText"/>
            </w:pPr>
            <w:r>
              <w:t>Smart Document Pane.</w:t>
            </w:r>
          </w:p>
        </w:tc>
      </w:tr>
      <w:tr w:rsidR="006C1A4C" w:rsidTr="006C1A4C">
        <w:tc>
          <w:tcPr>
            <w:tcW w:w="0" w:type="auto"/>
            <w:vAlign w:val="center"/>
          </w:tcPr>
          <w:p w:rsidR="006C1A4C" w:rsidRDefault="00A81A43">
            <w:pPr>
              <w:pStyle w:val="TableBodyText"/>
            </w:pPr>
            <w:bookmarkStart w:id="2423" w:name="ReadingModeLayout"/>
            <w:r>
              <w:rPr>
                <w:b/>
              </w:rPr>
              <w:t>ReadingModeLayout</w:t>
            </w:r>
            <w:bookmarkEnd w:id="2423"/>
          </w:p>
        </w:tc>
        <w:tc>
          <w:tcPr>
            <w:tcW w:w="0" w:type="auto"/>
            <w:vAlign w:val="center"/>
          </w:tcPr>
          <w:p w:rsidR="006C1A4C" w:rsidRDefault="00A81A43">
            <w:pPr>
              <w:pStyle w:val="TableBodyText"/>
            </w:pPr>
            <w:r>
              <w:t>0x05BF</w:t>
            </w:r>
          </w:p>
        </w:tc>
        <w:tc>
          <w:tcPr>
            <w:tcW w:w="0" w:type="auto"/>
            <w:vAlign w:val="center"/>
          </w:tcPr>
          <w:p w:rsidR="006C1A4C" w:rsidRDefault="00A81A43">
            <w:pPr>
              <w:pStyle w:val="TableBodyText"/>
            </w:pPr>
            <w:r>
              <w:t>Switch to full screen reading.</w:t>
            </w:r>
          </w:p>
        </w:tc>
      </w:tr>
      <w:tr w:rsidR="006C1A4C" w:rsidTr="006C1A4C">
        <w:tc>
          <w:tcPr>
            <w:tcW w:w="0" w:type="auto"/>
            <w:vAlign w:val="center"/>
          </w:tcPr>
          <w:p w:rsidR="006C1A4C" w:rsidRDefault="00A81A43">
            <w:pPr>
              <w:pStyle w:val="TableBodyText"/>
            </w:pPr>
            <w:bookmarkStart w:id="2424" w:name="AnnotInkPen"/>
            <w:r>
              <w:rPr>
                <w:b/>
              </w:rPr>
              <w:t>AnnotInkPen</w:t>
            </w:r>
            <w:bookmarkEnd w:id="2424"/>
          </w:p>
        </w:tc>
        <w:tc>
          <w:tcPr>
            <w:tcW w:w="0" w:type="auto"/>
            <w:vAlign w:val="center"/>
          </w:tcPr>
          <w:p w:rsidR="006C1A4C" w:rsidRDefault="00A81A43">
            <w:pPr>
              <w:pStyle w:val="TableBodyText"/>
            </w:pPr>
            <w:r>
              <w:t>0x05C0</w:t>
            </w:r>
          </w:p>
        </w:tc>
        <w:tc>
          <w:tcPr>
            <w:tcW w:w="0" w:type="auto"/>
            <w:vAlign w:val="center"/>
          </w:tcPr>
          <w:p w:rsidR="006C1A4C" w:rsidRDefault="00A81A43">
            <w:pPr>
              <w:pStyle w:val="TableBodyText"/>
            </w:pPr>
            <w:r>
              <w:t>Ink Comment Pen.</w:t>
            </w:r>
          </w:p>
        </w:tc>
      </w:tr>
      <w:tr w:rsidR="006C1A4C" w:rsidTr="006C1A4C">
        <w:tc>
          <w:tcPr>
            <w:tcW w:w="0" w:type="auto"/>
            <w:vAlign w:val="center"/>
          </w:tcPr>
          <w:p w:rsidR="006C1A4C" w:rsidRDefault="00A81A43">
            <w:pPr>
              <w:pStyle w:val="TableBodyText"/>
            </w:pPr>
            <w:bookmarkStart w:id="2425" w:name="AnnotInkEraser"/>
            <w:r>
              <w:rPr>
                <w:b/>
              </w:rPr>
              <w:t>AnnotInkEraser</w:t>
            </w:r>
            <w:bookmarkEnd w:id="2425"/>
          </w:p>
        </w:tc>
        <w:tc>
          <w:tcPr>
            <w:tcW w:w="0" w:type="auto"/>
            <w:vAlign w:val="center"/>
          </w:tcPr>
          <w:p w:rsidR="006C1A4C" w:rsidRDefault="00A81A43">
            <w:pPr>
              <w:pStyle w:val="TableBodyText"/>
            </w:pPr>
            <w:r>
              <w:t>0x05C1</w:t>
            </w:r>
          </w:p>
        </w:tc>
        <w:tc>
          <w:tcPr>
            <w:tcW w:w="0" w:type="auto"/>
            <w:vAlign w:val="center"/>
          </w:tcPr>
          <w:p w:rsidR="006C1A4C" w:rsidRDefault="00A81A43">
            <w:pPr>
              <w:pStyle w:val="TableBodyText"/>
            </w:pPr>
            <w:r>
              <w:t>Ink Comment Eraser.</w:t>
            </w:r>
          </w:p>
        </w:tc>
      </w:tr>
      <w:tr w:rsidR="006C1A4C" w:rsidTr="006C1A4C">
        <w:tc>
          <w:tcPr>
            <w:tcW w:w="0" w:type="auto"/>
            <w:vAlign w:val="center"/>
          </w:tcPr>
          <w:p w:rsidR="006C1A4C" w:rsidRDefault="00A81A43">
            <w:pPr>
              <w:pStyle w:val="TableBodyText"/>
            </w:pPr>
            <w:bookmarkStart w:id="2426" w:name="CopyInkAsText"/>
            <w:r>
              <w:rPr>
                <w:b/>
              </w:rPr>
              <w:t>CopyInkAsText</w:t>
            </w:r>
            <w:bookmarkEnd w:id="2426"/>
          </w:p>
        </w:tc>
        <w:tc>
          <w:tcPr>
            <w:tcW w:w="0" w:type="auto"/>
            <w:vAlign w:val="center"/>
          </w:tcPr>
          <w:p w:rsidR="006C1A4C" w:rsidRDefault="00A81A43">
            <w:pPr>
              <w:pStyle w:val="TableBodyText"/>
            </w:pPr>
            <w:r>
              <w:t>0x05C2</w:t>
            </w:r>
          </w:p>
        </w:tc>
        <w:tc>
          <w:tcPr>
            <w:tcW w:w="0" w:type="auto"/>
            <w:vAlign w:val="center"/>
          </w:tcPr>
          <w:p w:rsidR="006C1A4C" w:rsidRDefault="00A81A43">
            <w:pPr>
              <w:pStyle w:val="TableBodyText"/>
            </w:pPr>
            <w:r>
              <w:t>Copies the ink selection and puts its text equivalent on the Clipboard.</w:t>
            </w:r>
          </w:p>
        </w:tc>
      </w:tr>
      <w:tr w:rsidR="006C1A4C" w:rsidTr="006C1A4C">
        <w:tc>
          <w:tcPr>
            <w:tcW w:w="0" w:type="auto"/>
            <w:vAlign w:val="center"/>
          </w:tcPr>
          <w:p w:rsidR="006C1A4C" w:rsidRDefault="00A81A43">
            <w:pPr>
              <w:pStyle w:val="TableBodyText"/>
            </w:pPr>
            <w:bookmarkStart w:id="2427" w:name="InsertInkAnnotations"/>
            <w:r>
              <w:rPr>
                <w:b/>
              </w:rPr>
              <w:t>InsertInkAnnotations</w:t>
            </w:r>
            <w:bookmarkEnd w:id="2427"/>
          </w:p>
        </w:tc>
        <w:tc>
          <w:tcPr>
            <w:tcW w:w="0" w:type="auto"/>
            <w:vAlign w:val="center"/>
          </w:tcPr>
          <w:p w:rsidR="006C1A4C" w:rsidRDefault="00A81A43">
            <w:pPr>
              <w:pStyle w:val="TableBodyText"/>
            </w:pPr>
            <w:r>
              <w:t>0x05</w:t>
            </w:r>
            <w:r>
              <w:t>C3</w:t>
            </w:r>
          </w:p>
        </w:tc>
        <w:tc>
          <w:tcPr>
            <w:tcW w:w="0" w:type="auto"/>
            <w:vAlign w:val="center"/>
          </w:tcPr>
          <w:p w:rsidR="006C1A4C" w:rsidRDefault="00A81A43">
            <w:pPr>
              <w:pStyle w:val="TableBodyText"/>
            </w:pPr>
            <w:r>
              <w:t>Insert ink annotation.</w:t>
            </w:r>
          </w:p>
        </w:tc>
      </w:tr>
      <w:tr w:rsidR="006C1A4C" w:rsidTr="006C1A4C">
        <w:tc>
          <w:tcPr>
            <w:tcW w:w="0" w:type="auto"/>
            <w:vAlign w:val="center"/>
          </w:tcPr>
          <w:p w:rsidR="006C1A4C" w:rsidRDefault="00A81A43">
            <w:pPr>
              <w:pStyle w:val="TableBodyText"/>
            </w:pPr>
            <w:bookmarkStart w:id="2428" w:name="EmailChooseAccount"/>
            <w:r>
              <w:rPr>
                <w:b/>
              </w:rPr>
              <w:t>EmailChooseAccount</w:t>
            </w:r>
            <w:bookmarkEnd w:id="2428"/>
          </w:p>
        </w:tc>
        <w:tc>
          <w:tcPr>
            <w:tcW w:w="0" w:type="auto"/>
            <w:vAlign w:val="center"/>
          </w:tcPr>
          <w:p w:rsidR="006C1A4C" w:rsidRDefault="00A81A43">
            <w:pPr>
              <w:pStyle w:val="TableBodyText"/>
            </w:pPr>
            <w:r>
              <w:t>0x05C4</w:t>
            </w:r>
          </w:p>
        </w:tc>
        <w:tc>
          <w:tcPr>
            <w:tcW w:w="0" w:type="auto"/>
            <w:vAlign w:val="center"/>
          </w:tcPr>
          <w:p w:rsidR="006C1A4C" w:rsidRDefault="00A81A43">
            <w:pPr>
              <w:pStyle w:val="TableBodyText"/>
            </w:pPr>
            <w:r>
              <w:t>Allows choosing an e-mail account.</w:t>
            </w:r>
          </w:p>
        </w:tc>
      </w:tr>
      <w:tr w:rsidR="006C1A4C" w:rsidTr="006C1A4C">
        <w:tc>
          <w:tcPr>
            <w:tcW w:w="0" w:type="auto"/>
            <w:vAlign w:val="center"/>
          </w:tcPr>
          <w:p w:rsidR="006C1A4C" w:rsidRDefault="00A81A43">
            <w:pPr>
              <w:pStyle w:val="TableBodyText"/>
            </w:pPr>
            <w:bookmarkStart w:id="2429" w:name="EmailAttachmentOptions"/>
            <w:r>
              <w:rPr>
                <w:b/>
              </w:rPr>
              <w:t>EmailAttachmentOptions</w:t>
            </w:r>
            <w:bookmarkEnd w:id="2429"/>
          </w:p>
        </w:tc>
        <w:tc>
          <w:tcPr>
            <w:tcW w:w="0" w:type="auto"/>
            <w:vAlign w:val="center"/>
          </w:tcPr>
          <w:p w:rsidR="006C1A4C" w:rsidRDefault="00A81A43">
            <w:pPr>
              <w:pStyle w:val="TableBodyText"/>
            </w:pPr>
            <w:r>
              <w:t>0x05C5</w:t>
            </w:r>
          </w:p>
        </w:tc>
        <w:tc>
          <w:tcPr>
            <w:tcW w:w="0" w:type="auto"/>
            <w:vAlign w:val="center"/>
          </w:tcPr>
          <w:p w:rsidR="006C1A4C" w:rsidRDefault="00A81A43">
            <w:pPr>
              <w:pStyle w:val="TableBodyText"/>
            </w:pPr>
            <w:r>
              <w:t>Toggles display of the Attachment Options task pane.</w:t>
            </w:r>
          </w:p>
        </w:tc>
      </w:tr>
      <w:tr w:rsidR="006C1A4C" w:rsidTr="006C1A4C">
        <w:tc>
          <w:tcPr>
            <w:tcW w:w="0" w:type="auto"/>
            <w:vAlign w:val="center"/>
          </w:tcPr>
          <w:p w:rsidR="006C1A4C" w:rsidRDefault="00A81A43">
            <w:pPr>
              <w:pStyle w:val="TableBodyText"/>
            </w:pPr>
            <w:bookmarkStart w:id="2430" w:name="InkEraser"/>
            <w:r>
              <w:rPr>
                <w:b/>
              </w:rPr>
              <w:t>InkEraser</w:t>
            </w:r>
            <w:bookmarkEnd w:id="2430"/>
          </w:p>
        </w:tc>
        <w:tc>
          <w:tcPr>
            <w:tcW w:w="0" w:type="auto"/>
            <w:vAlign w:val="center"/>
          </w:tcPr>
          <w:p w:rsidR="006C1A4C" w:rsidRDefault="00A81A43">
            <w:pPr>
              <w:pStyle w:val="TableBodyText"/>
            </w:pPr>
            <w:r>
              <w:t>0x05C6</w:t>
            </w:r>
          </w:p>
        </w:tc>
        <w:tc>
          <w:tcPr>
            <w:tcW w:w="0" w:type="auto"/>
            <w:vAlign w:val="center"/>
          </w:tcPr>
          <w:p w:rsidR="006C1A4C" w:rsidRDefault="00A81A43">
            <w:pPr>
              <w:pStyle w:val="TableBodyText"/>
            </w:pPr>
            <w:r>
              <w:t>Ink Eraser.</w:t>
            </w:r>
          </w:p>
        </w:tc>
      </w:tr>
      <w:tr w:rsidR="006C1A4C" w:rsidTr="006C1A4C">
        <w:tc>
          <w:tcPr>
            <w:tcW w:w="0" w:type="auto"/>
            <w:vAlign w:val="center"/>
          </w:tcPr>
          <w:p w:rsidR="006C1A4C" w:rsidRDefault="00A81A43">
            <w:pPr>
              <w:pStyle w:val="TableBodyText"/>
            </w:pPr>
            <w:bookmarkStart w:id="2431" w:name="CloseReadingMode"/>
            <w:r>
              <w:rPr>
                <w:b/>
              </w:rPr>
              <w:t>CloseReadingMode</w:t>
            </w:r>
            <w:bookmarkEnd w:id="2431"/>
          </w:p>
        </w:tc>
        <w:tc>
          <w:tcPr>
            <w:tcW w:w="0" w:type="auto"/>
            <w:vAlign w:val="center"/>
          </w:tcPr>
          <w:p w:rsidR="006C1A4C" w:rsidRDefault="00A81A43">
            <w:pPr>
              <w:pStyle w:val="TableBodyText"/>
            </w:pPr>
            <w:r>
              <w:t>0x05C8</w:t>
            </w:r>
          </w:p>
        </w:tc>
        <w:tc>
          <w:tcPr>
            <w:tcW w:w="0" w:type="auto"/>
            <w:vAlign w:val="center"/>
          </w:tcPr>
          <w:p w:rsidR="006C1A4C" w:rsidRDefault="00A81A43">
            <w:pPr>
              <w:pStyle w:val="TableBodyText"/>
            </w:pPr>
            <w:r>
              <w:t>Stops full screen reading.</w:t>
            </w:r>
          </w:p>
        </w:tc>
      </w:tr>
      <w:tr w:rsidR="006C1A4C" w:rsidTr="006C1A4C">
        <w:tc>
          <w:tcPr>
            <w:tcW w:w="0" w:type="auto"/>
            <w:vAlign w:val="center"/>
          </w:tcPr>
          <w:p w:rsidR="006C1A4C" w:rsidRDefault="00A81A43">
            <w:pPr>
              <w:pStyle w:val="TableBodyText"/>
            </w:pPr>
            <w:bookmarkStart w:id="2432" w:name="InkAnnotationEraser"/>
            <w:r>
              <w:rPr>
                <w:b/>
              </w:rPr>
              <w:t>InkAnnotationEraser</w:t>
            </w:r>
            <w:bookmarkEnd w:id="2432"/>
          </w:p>
        </w:tc>
        <w:tc>
          <w:tcPr>
            <w:tcW w:w="0" w:type="auto"/>
            <w:vAlign w:val="center"/>
          </w:tcPr>
          <w:p w:rsidR="006C1A4C" w:rsidRDefault="00A81A43">
            <w:pPr>
              <w:pStyle w:val="TableBodyText"/>
            </w:pPr>
            <w:r>
              <w:t>0x05C9</w:t>
            </w:r>
          </w:p>
        </w:tc>
        <w:tc>
          <w:tcPr>
            <w:tcW w:w="0" w:type="auto"/>
            <w:vAlign w:val="center"/>
          </w:tcPr>
          <w:p w:rsidR="006C1A4C" w:rsidRDefault="00A81A43">
            <w:pPr>
              <w:pStyle w:val="TableBodyText"/>
            </w:pPr>
            <w:r>
              <w:t>Ink Eraser.</w:t>
            </w:r>
          </w:p>
        </w:tc>
      </w:tr>
      <w:tr w:rsidR="006C1A4C" w:rsidTr="006C1A4C">
        <w:tc>
          <w:tcPr>
            <w:tcW w:w="0" w:type="auto"/>
            <w:vAlign w:val="center"/>
          </w:tcPr>
          <w:p w:rsidR="006C1A4C" w:rsidRDefault="00A81A43">
            <w:pPr>
              <w:pStyle w:val="TableBodyText"/>
            </w:pPr>
            <w:bookmarkStart w:id="2433" w:name="DocInspector"/>
            <w:r>
              <w:rPr>
                <w:b/>
              </w:rPr>
              <w:t>DocInspector</w:t>
            </w:r>
            <w:bookmarkEnd w:id="2433"/>
          </w:p>
        </w:tc>
        <w:tc>
          <w:tcPr>
            <w:tcW w:w="0" w:type="auto"/>
            <w:vAlign w:val="center"/>
          </w:tcPr>
          <w:p w:rsidR="006C1A4C" w:rsidRDefault="00A81A43">
            <w:pPr>
              <w:pStyle w:val="TableBodyText"/>
            </w:pPr>
            <w:r>
              <w:t>0x05CA</w:t>
            </w:r>
          </w:p>
        </w:tc>
        <w:tc>
          <w:tcPr>
            <w:tcW w:w="0" w:type="auto"/>
            <w:vAlign w:val="center"/>
          </w:tcPr>
          <w:p w:rsidR="006C1A4C" w:rsidRDefault="00A81A43">
            <w:pPr>
              <w:pStyle w:val="TableBodyText"/>
            </w:pPr>
            <w:r>
              <w:t>Document Inspector.</w:t>
            </w:r>
          </w:p>
        </w:tc>
      </w:tr>
      <w:tr w:rsidR="006C1A4C" w:rsidTr="006C1A4C">
        <w:tc>
          <w:tcPr>
            <w:tcW w:w="0" w:type="auto"/>
            <w:vAlign w:val="center"/>
          </w:tcPr>
          <w:p w:rsidR="006C1A4C" w:rsidRDefault="00A81A43">
            <w:pPr>
              <w:pStyle w:val="TableBodyText"/>
            </w:pPr>
            <w:bookmarkStart w:id="2434" w:name="GoToFurthestReadPg"/>
            <w:r>
              <w:rPr>
                <w:b/>
              </w:rPr>
              <w:t>GoToFurthestReadPg</w:t>
            </w:r>
            <w:bookmarkEnd w:id="2434"/>
          </w:p>
        </w:tc>
        <w:tc>
          <w:tcPr>
            <w:tcW w:w="0" w:type="auto"/>
            <w:vAlign w:val="center"/>
          </w:tcPr>
          <w:p w:rsidR="006C1A4C" w:rsidRDefault="00A81A43">
            <w:pPr>
              <w:pStyle w:val="TableBodyText"/>
            </w:pPr>
            <w:r>
              <w:t>0x05CB</w:t>
            </w:r>
          </w:p>
        </w:tc>
        <w:tc>
          <w:tcPr>
            <w:tcW w:w="0" w:type="auto"/>
            <w:vAlign w:val="center"/>
          </w:tcPr>
          <w:p w:rsidR="006C1A4C" w:rsidRDefault="00A81A43">
            <w:pPr>
              <w:pStyle w:val="TableBodyText"/>
            </w:pPr>
            <w:r>
              <w:t>Goes to furthest read page.</w:t>
            </w:r>
          </w:p>
        </w:tc>
      </w:tr>
      <w:tr w:rsidR="006C1A4C" w:rsidTr="006C1A4C">
        <w:tc>
          <w:tcPr>
            <w:tcW w:w="0" w:type="auto"/>
            <w:vAlign w:val="center"/>
          </w:tcPr>
          <w:p w:rsidR="006C1A4C" w:rsidRDefault="00A81A43">
            <w:pPr>
              <w:pStyle w:val="TableBodyText"/>
            </w:pPr>
            <w:bookmarkStart w:id="2435" w:name="GoToFirstPg"/>
            <w:r>
              <w:rPr>
                <w:b/>
              </w:rPr>
              <w:t>GoToFirstPg</w:t>
            </w:r>
            <w:bookmarkEnd w:id="2435"/>
          </w:p>
        </w:tc>
        <w:tc>
          <w:tcPr>
            <w:tcW w:w="0" w:type="auto"/>
            <w:vAlign w:val="center"/>
          </w:tcPr>
          <w:p w:rsidR="006C1A4C" w:rsidRDefault="00A81A43">
            <w:pPr>
              <w:pStyle w:val="TableBodyText"/>
            </w:pPr>
            <w:r>
              <w:t>0x05CC</w:t>
            </w:r>
          </w:p>
        </w:tc>
        <w:tc>
          <w:tcPr>
            <w:tcW w:w="0" w:type="auto"/>
            <w:vAlign w:val="center"/>
          </w:tcPr>
          <w:p w:rsidR="006C1A4C" w:rsidRDefault="00A81A43">
            <w:pPr>
              <w:pStyle w:val="TableBodyText"/>
            </w:pPr>
            <w:r>
              <w:t>Goes to first page.</w:t>
            </w:r>
          </w:p>
        </w:tc>
      </w:tr>
      <w:tr w:rsidR="006C1A4C" w:rsidTr="006C1A4C">
        <w:tc>
          <w:tcPr>
            <w:tcW w:w="0" w:type="auto"/>
            <w:vAlign w:val="center"/>
          </w:tcPr>
          <w:p w:rsidR="006C1A4C" w:rsidRDefault="00A81A43">
            <w:pPr>
              <w:pStyle w:val="TableBodyText"/>
            </w:pPr>
            <w:bookmarkStart w:id="2436" w:name="GoToLastPg"/>
            <w:r>
              <w:rPr>
                <w:b/>
              </w:rPr>
              <w:t>GoToLastPg</w:t>
            </w:r>
            <w:bookmarkEnd w:id="2436"/>
          </w:p>
        </w:tc>
        <w:tc>
          <w:tcPr>
            <w:tcW w:w="0" w:type="auto"/>
            <w:vAlign w:val="center"/>
          </w:tcPr>
          <w:p w:rsidR="006C1A4C" w:rsidRDefault="00A81A43">
            <w:pPr>
              <w:pStyle w:val="TableBodyText"/>
            </w:pPr>
            <w:r>
              <w:t>0x05CD</w:t>
            </w:r>
          </w:p>
        </w:tc>
        <w:tc>
          <w:tcPr>
            <w:tcW w:w="0" w:type="auto"/>
            <w:vAlign w:val="center"/>
          </w:tcPr>
          <w:p w:rsidR="006C1A4C" w:rsidRDefault="00A81A43">
            <w:pPr>
              <w:pStyle w:val="TableBodyText"/>
            </w:pPr>
            <w:r>
              <w:t>Goes to last page.</w:t>
            </w:r>
          </w:p>
        </w:tc>
      </w:tr>
      <w:tr w:rsidR="006C1A4C" w:rsidTr="006C1A4C">
        <w:tc>
          <w:tcPr>
            <w:tcW w:w="0" w:type="auto"/>
            <w:vAlign w:val="center"/>
          </w:tcPr>
          <w:p w:rsidR="006C1A4C" w:rsidRDefault="00A81A43">
            <w:pPr>
              <w:pStyle w:val="TableBodyText"/>
            </w:pPr>
            <w:bookmarkStart w:id="2437" w:name="BackHistoryItem"/>
            <w:r>
              <w:rPr>
                <w:b/>
              </w:rPr>
              <w:t>BackHistoryItem</w:t>
            </w:r>
            <w:bookmarkEnd w:id="2437"/>
          </w:p>
        </w:tc>
        <w:tc>
          <w:tcPr>
            <w:tcW w:w="0" w:type="auto"/>
            <w:vAlign w:val="center"/>
          </w:tcPr>
          <w:p w:rsidR="006C1A4C" w:rsidRDefault="00A81A43">
            <w:pPr>
              <w:pStyle w:val="TableBodyText"/>
            </w:pPr>
            <w:r>
              <w:t>0x05CE</w:t>
            </w:r>
          </w:p>
        </w:tc>
        <w:tc>
          <w:tcPr>
            <w:tcW w:w="0" w:type="auto"/>
            <w:vAlign w:val="center"/>
          </w:tcPr>
          <w:p w:rsidR="006C1A4C" w:rsidRDefault="00A81A43">
            <w:pPr>
              <w:pStyle w:val="TableBodyText"/>
            </w:pPr>
            <w:r>
              <w:t xml:space="preserve">Goes back to most </w:t>
            </w:r>
            <w:r>
              <w:t>recent screen.</w:t>
            </w:r>
          </w:p>
        </w:tc>
      </w:tr>
      <w:tr w:rsidR="006C1A4C" w:rsidTr="006C1A4C">
        <w:tc>
          <w:tcPr>
            <w:tcW w:w="0" w:type="auto"/>
            <w:vAlign w:val="center"/>
          </w:tcPr>
          <w:p w:rsidR="006C1A4C" w:rsidRDefault="00A81A43">
            <w:pPr>
              <w:pStyle w:val="TableBodyText"/>
            </w:pPr>
            <w:bookmarkStart w:id="2438" w:name="ForwardHistoryItem"/>
            <w:r>
              <w:rPr>
                <w:b/>
              </w:rPr>
              <w:t>ForwardHistoryItem</w:t>
            </w:r>
            <w:bookmarkEnd w:id="2438"/>
          </w:p>
        </w:tc>
        <w:tc>
          <w:tcPr>
            <w:tcW w:w="0" w:type="auto"/>
            <w:vAlign w:val="center"/>
          </w:tcPr>
          <w:p w:rsidR="006C1A4C" w:rsidRDefault="00A81A43">
            <w:pPr>
              <w:pStyle w:val="TableBodyText"/>
            </w:pPr>
            <w:r>
              <w:t>0x05CF</w:t>
            </w:r>
          </w:p>
        </w:tc>
        <w:tc>
          <w:tcPr>
            <w:tcW w:w="0" w:type="auto"/>
            <w:vAlign w:val="center"/>
          </w:tcPr>
          <w:p w:rsidR="006C1A4C" w:rsidRDefault="00A81A43">
            <w:pPr>
              <w:pStyle w:val="TableBodyText"/>
            </w:pPr>
            <w:r>
              <w:t>Goes forward to next visited screen.</w:t>
            </w:r>
          </w:p>
        </w:tc>
      </w:tr>
      <w:tr w:rsidR="006C1A4C" w:rsidTr="006C1A4C">
        <w:tc>
          <w:tcPr>
            <w:tcW w:w="0" w:type="auto"/>
            <w:vAlign w:val="center"/>
          </w:tcPr>
          <w:p w:rsidR="006C1A4C" w:rsidRDefault="00A81A43">
            <w:pPr>
              <w:pStyle w:val="TableBodyText"/>
            </w:pPr>
            <w:bookmarkStart w:id="2439" w:name="JumpToScrn"/>
            <w:r>
              <w:rPr>
                <w:b/>
              </w:rPr>
              <w:t>JumpToScrn</w:t>
            </w:r>
            <w:bookmarkEnd w:id="2439"/>
          </w:p>
        </w:tc>
        <w:tc>
          <w:tcPr>
            <w:tcW w:w="0" w:type="auto"/>
            <w:vAlign w:val="center"/>
          </w:tcPr>
          <w:p w:rsidR="006C1A4C" w:rsidRDefault="00A81A43">
            <w:pPr>
              <w:pStyle w:val="TableBodyText"/>
            </w:pPr>
            <w:r>
              <w:t>0x05D0</w:t>
            </w:r>
          </w:p>
        </w:tc>
        <w:tc>
          <w:tcPr>
            <w:tcW w:w="0" w:type="auto"/>
            <w:vAlign w:val="center"/>
          </w:tcPr>
          <w:p w:rsidR="006C1A4C" w:rsidRDefault="00A81A43">
            <w:pPr>
              <w:pStyle w:val="TableBodyText"/>
            </w:pPr>
            <w:r>
              <w:t>Jump to screen label for screen navigator popup menu.</w:t>
            </w:r>
          </w:p>
        </w:tc>
      </w:tr>
      <w:tr w:rsidR="006C1A4C" w:rsidTr="006C1A4C">
        <w:tc>
          <w:tcPr>
            <w:tcW w:w="0" w:type="auto"/>
            <w:vAlign w:val="center"/>
          </w:tcPr>
          <w:p w:rsidR="006C1A4C" w:rsidRDefault="00A81A43">
            <w:pPr>
              <w:pStyle w:val="TableBodyText"/>
            </w:pPr>
            <w:bookmarkStart w:id="2440" w:name="JumpToHeading"/>
            <w:r>
              <w:rPr>
                <w:b/>
              </w:rPr>
              <w:lastRenderedPageBreak/>
              <w:t>JumpToHeading</w:t>
            </w:r>
            <w:bookmarkEnd w:id="2440"/>
          </w:p>
        </w:tc>
        <w:tc>
          <w:tcPr>
            <w:tcW w:w="0" w:type="auto"/>
            <w:vAlign w:val="center"/>
          </w:tcPr>
          <w:p w:rsidR="006C1A4C" w:rsidRDefault="00A81A43">
            <w:pPr>
              <w:pStyle w:val="TableBodyText"/>
            </w:pPr>
            <w:r>
              <w:t>0x05D1</w:t>
            </w:r>
          </w:p>
        </w:tc>
        <w:tc>
          <w:tcPr>
            <w:tcW w:w="0" w:type="auto"/>
            <w:vAlign w:val="center"/>
          </w:tcPr>
          <w:p w:rsidR="006C1A4C" w:rsidRDefault="00A81A43">
            <w:pPr>
              <w:pStyle w:val="TableBodyText"/>
            </w:pPr>
            <w:r>
              <w:t>Jump to Heading label from screen navigator popup menu.</w:t>
            </w:r>
          </w:p>
        </w:tc>
      </w:tr>
      <w:tr w:rsidR="006C1A4C" w:rsidTr="006C1A4C">
        <w:tc>
          <w:tcPr>
            <w:tcW w:w="0" w:type="auto"/>
            <w:vAlign w:val="center"/>
          </w:tcPr>
          <w:p w:rsidR="006C1A4C" w:rsidRDefault="00A81A43">
            <w:pPr>
              <w:pStyle w:val="TableBodyText"/>
            </w:pPr>
            <w:bookmarkStart w:id="2441" w:name="SaveAsQuickFormatSet"/>
            <w:r>
              <w:rPr>
                <w:b/>
              </w:rPr>
              <w:t>SaveAsQuickFormatSet</w:t>
            </w:r>
            <w:bookmarkEnd w:id="2441"/>
          </w:p>
        </w:tc>
        <w:tc>
          <w:tcPr>
            <w:tcW w:w="0" w:type="auto"/>
            <w:vAlign w:val="center"/>
          </w:tcPr>
          <w:p w:rsidR="006C1A4C" w:rsidRDefault="00A81A43">
            <w:pPr>
              <w:pStyle w:val="TableBodyText"/>
            </w:pPr>
            <w:r>
              <w:t>0x05D5</w:t>
            </w:r>
          </w:p>
        </w:tc>
        <w:tc>
          <w:tcPr>
            <w:tcW w:w="0" w:type="auto"/>
            <w:vAlign w:val="center"/>
          </w:tcPr>
          <w:p w:rsidR="006C1A4C" w:rsidRDefault="00A81A43">
            <w:pPr>
              <w:pStyle w:val="TableBodyText"/>
            </w:pPr>
            <w:r>
              <w:t>Saves the current Quick Style list as a new Quick Style set.</w:t>
            </w:r>
          </w:p>
        </w:tc>
      </w:tr>
      <w:tr w:rsidR="006C1A4C" w:rsidTr="006C1A4C">
        <w:tc>
          <w:tcPr>
            <w:tcW w:w="0" w:type="auto"/>
            <w:vAlign w:val="center"/>
          </w:tcPr>
          <w:p w:rsidR="006C1A4C" w:rsidRDefault="00A81A43">
            <w:pPr>
              <w:pStyle w:val="TableBodyText"/>
            </w:pPr>
            <w:bookmarkStart w:id="2442" w:name="InsertAlignmentTab"/>
            <w:r>
              <w:rPr>
                <w:b/>
              </w:rPr>
              <w:t>InsertAlignmentTab</w:t>
            </w:r>
            <w:bookmarkEnd w:id="2442"/>
          </w:p>
        </w:tc>
        <w:tc>
          <w:tcPr>
            <w:tcW w:w="0" w:type="auto"/>
            <w:vAlign w:val="center"/>
          </w:tcPr>
          <w:p w:rsidR="006C1A4C" w:rsidRDefault="00A81A43">
            <w:pPr>
              <w:pStyle w:val="TableBodyText"/>
            </w:pPr>
            <w:r>
              <w:t>0x05DB</w:t>
            </w:r>
          </w:p>
        </w:tc>
        <w:tc>
          <w:tcPr>
            <w:tcW w:w="0" w:type="auto"/>
            <w:vAlign w:val="center"/>
          </w:tcPr>
          <w:p w:rsidR="006C1A4C" w:rsidRDefault="00A81A43">
            <w:pPr>
              <w:pStyle w:val="TableBodyText"/>
            </w:pPr>
            <w:r>
              <w:t>Inserts an alignment tab at the insertion point.</w:t>
            </w:r>
          </w:p>
        </w:tc>
      </w:tr>
      <w:tr w:rsidR="006C1A4C" w:rsidTr="006C1A4C">
        <w:tc>
          <w:tcPr>
            <w:tcW w:w="0" w:type="auto"/>
            <w:vAlign w:val="center"/>
          </w:tcPr>
          <w:p w:rsidR="006C1A4C" w:rsidRDefault="00A81A43">
            <w:pPr>
              <w:pStyle w:val="TableBodyText"/>
            </w:pPr>
            <w:bookmarkStart w:id="2443" w:name="ResetParagraphFormatting"/>
            <w:r>
              <w:rPr>
                <w:b/>
              </w:rPr>
              <w:t>ResetParagraphFormatting</w:t>
            </w:r>
            <w:bookmarkEnd w:id="2443"/>
          </w:p>
        </w:tc>
        <w:tc>
          <w:tcPr>
            <w:tcW w:w="0" w:type="auto"/>
            <w:vAlign w:val="center"/>
          </w:tcPr>
          <w:p w:rsidR="006C1A4C" w:rsidRDefault="00A81A43">
            <w:pPr>
              <w:pStyle w:val="TableBodyText"/>
            </w:pPr>
            <w:r>
              <w:t>0x076C</w:t>
            </w:r>
          </w:p>
        </w:tc>
        <w:tc>
          <w:tcPr>
            <w:tcW w:w="0" w:type="auto"/>
            <w:vAlign w:val="center"/>
          </w:tcPr>
          <w:p w:rsidR="006C1A4C" w:rsidRDefault="00A81A43">
            <w:pPr>
              <w:pStyle w:val="TableBodyText"/>
            </w:pPr>
            <w:r>
              <w:t>Resets paragraph formatting.</w:t>
            </w:r>
          </w:p>
        </w:tc>
      </w:tr>
      <w:tr w:rsidR="006C1A4C" w:rsidTr="006C1A4C">
        <w:tc>
          <w:tcPr>
            <w:tcW w:w="0" w:type="auto"/>
            <w:vAlign w:val="center"/>
          </w:tcPr>
          <w:p w:rsidR="006C1A4C" w:rsidRDefault="00A81A43">
            <w:pPr>
              <w:pStyle w:val="TableBodyText"/>
            </w:pPr>
            <w:bookmarkStart w:id="2444" w:name="CharacterRemoveStyle"/>
            <w:r>
              <w:rPr>
                <w:b/>
              </w:rPr>
              <w:t>CharacterRemoveStyle</w:t>
            </w:r>
            <w:bookmarkEnd w:id="2444"/>
          </w:p>
        </w:tc>
        <w:tc>
          <w:tcPr>
            <w:tcW w:w="0" w:type="auto"/>
            <w:vAlign w:val="center"/>
          </w:tcPr>
          <w:p w:rsidR="006C1A4C" w:rsidRDefault="00A81A43">
            <w:pPr>
              <w:pStyle w:val="TableBodyText"/>
            </w:pPr>
            <w:r>
              <w:t>0x076D</w:t>
            </w:r>
          </w:p>
        </w:tc>
        <w:tc>
          <w:tcPr>
            <w:tcW w:w="0" w:type="auto"/>
            <w:vAlign w:val="center"/>
          </w:tcPr>
          <w:p w:rsidR="006C1A4C" w:rsidRDefault="00A81A43">
            <w:pPr>
              <w:pStyle w:val="TableBodyText"/>
            </w:pPr>
            <w:r>
              <w:t>Clears character styl</w:t>
            </w:r>
            <w:r>
              <w:t>e from selection.</w:t>
            </w:r>
          </w:p>
        </w:tc>
      </w:tr>
      <w:tr w:rsidR="006C1A4C" w:rsidTr="006C1A4C">
        <w:tc>
          <w:tcPr>
            <w:tcW w:w="0" w:type="auto"/>
            <w:vAlign w:val="center"/>
          </w:tcPr>
          <w:p w:rsidR="006C1A4C" w:rsidRDefault="00A81A43">
            <w:pPr>
              <w:pStyle w:val="TableBodyText"/>
            </w:pPr>
            <w:bookmarkStart w:id="2445" w:name="RestoreCharacterStyle"/>
            <w:r>
              <w:rPr>
                <w:b/>
              </w:rPr>
              <w:t>RestoreCharacterStyle</w:t>
            </w:r>
            <w:bookmarkEnd w:id="2445"/>
          </w:p>
        </w:tc>
        <w:tc>
          <w:tcPr>
            <w:tcW w:w="0" w:type="auto"/>
            <w:vAlign w:val="center"/>
          </w:tcPr>
          <w:p w:rsidR="006C1A4C" w:rsidRDefault="00A81A43">
            <w:pPr>
              <w:pStyle w:val="TableBodyText"/>
            </w:pPr>
            <w:r>
              <w:t>0x076E</w:t>
            </w:r>
          </w:p>
        </w:tc>
        <w:tc>
          <w:tcPr>
            <w:tcW w:w="0" w:type="auto"/>
            <w:vAlign w:val="center"/>
          </w:tcPr>
          <w:p w:rsidR="006C1A4C" w:rsidRDefault="00A81A43">
            <w:pPr>
              <w:pStyle w:val="TableBodyText"/>
            </w:pPr>
            <w:r>
              <w:t>Restores character style and removes direct formatting.</w:t>
            </w:r>
          </w:p>
        </w:tc>
      </w:tr>
      <w:tr w:rsidR="006C1A4C" w:rsidTr="006C1A4C">
        <w:tc>
          <w:tcPr>
            <w:tcW w:w="0" w:type="auto"/>
            <w:vAlign w:val="center"/>
          </w:tcPr>
          <w:p w:rsidR="006C1A4C" w:rsidRDefault="00A81A43">
            <w:pPr>
              <w:pStyle w:val="TableBodyText"/>
            </w:pPr>
            <w:bookmarkStart w:id="2446" w:name="CharacterClearFormatting"/>
            <w:r>
              <w:rPr>
                <w:b/>
              </w:rPr>
              <w:t>CharacterClearFormatting</w:t>
            </w:r>
            <w:bookmarkEnd w:id="2446"/>
          </w:p>
        </w:tc>
        <w:tc>
          <w:tcPr>
            <w:tcW w:w="0" w:type="auto"/>
            <w:vAlign w:val="center"/>
          </w:tcPr>
          <w:p w:rsidR="006C1A4C" w:rsidRDefault="00A81A43">
            <w:pPr>
              <w:pStyle w:val="TableBodyText"/>
            </w:pPr>
            <w:r>
              <w:t>0x076F</w:t>
            </w:r>
          </w:p>
        </w:tc>
        <w:tc>
          <w:tcPr>
            <w:tcW w:w="0" w:type="auto"/>
            <w:vAlign w:val="center"/>
          </w:tcPr>
          <w:p w:rsidR="006C1A4C" w:rsidRDefault="00A81A43">
            <w:pPr>
              <w:pStyle w:val="TableBodyText"/>
            </w:pPr>
            <w:r>
              <w:t>Clears character properties from formatting.</w:t>
            </w:r>
          </w:p>
        </w:tc>
      </w:tr>
      <w:tr w:rsidR="006C1A4C" w:rsidTr="006C1A4C">
        <w:tc>
          <w:tcPr>
            <w:tcW w:w="0" w:type="auto"/>
            <w:vAlign w:val="center"/>
          </w:tcPr>
          <w:p w:rsidR="006C1A4C" w:rsidRDefault="00A81A43">
            <w:pPr>
              <w:pStyle w:val="TableBodyText"/>
            </w:pPr>
            <w:bookmarkStart w:id="2447" w:name="SeparateList"/>
            <w:r>
              <w:rPr>
                <w:b/>
              </w:rPr>
              <w:t>SeparateList</w:t>
            </w:r>
            <w:bookmarkEnd w:id="2447"/>
          </w:p>
        </w:tc>
        <w:tc>
          <w:tcPr>
            <w:tcW w:w="0" w:type="auto"/>
            <w:vAlign w:val="center"/>
          </w:tcPr>
          <w:p w:rsidR="006C1A4C" w:rsidRDefault="00A81A43">
            <w:pPr>
              <w:pStyle w:val="TableBodyText"/>
            </w:pPr>
            <w:r>
              <w:t>0x0770</w:t>
            </w:r>
          </w:p>
        </w:tc>
        <w:tc>
          <w:tcPr>
            <w:tcW w:w="0" w:type="auto"/>
            <w:vAlign w:val="center"/>
          </w:tcPr>
          <w:p w:rsidR="006C1A4C" w:rsidRDefault="00A81A43">
            <w:pPr>
              <w:pStyle w:val="TableBodyText"/>
            </w:pPr>
            <w:r>
              <w:t>Separates current paragraph into a new list.</w:t>
            </w:r>
          </w:p>
        </w:tc>
      </w:tr>
      <w:tr w:rsidR="006C1A4C" w:rsidTr="006C1A4C">
        <w:tc>
          <w:tcPr>
            <w:tcW w:w="0" w:type="auto"/>
            <w:vAlign w:val="center"/>
          </w:tcPr>
          <w:p w:rsidR="006C1A4C" w:rsidRDefault="00A81A43">
            <w:pPr>
              <w:pStyle w:val="TableBodyText"/>
            </w:pPr>
            <w:bookmarkStart w:id="2448" w:name="JoinToPreviousList"/>
            <w:r>
              <w:rPr>
                <w:b/>
              </w:rPr>
              <w:t>JoinToPreviousList</w:t>
            </w:r>
            <w:bookmarkEnd w:id="2448"/>
          </w:p>
        </w:tc>
        <w:tc>
          <w:tcPr>
            <w:tcW w:w="0" w:type="auto"/>
            <w:vAlign w:val="center"/>
          </w:tcPr>
          <w:p w:rsidR="006C1A4C" w:rsidRDefault="00A81A43">
            <w:pPr>
              <w:pStyle w:val="TableBodyText"/>
            </w:pPr>
            <w:r>
              <w:t>0x0771</w:t>
            </w:r>
          </w:p>
        </w:tc>
        <w:tc>
          <w:tcPr>
            <w:tcW w:w="0" w:type="auto"/>
            <w:vAlign w:val="center"/>
          </w:tcPr>
          <w:p w:rsidR="006C1A4C" w:rsidRDefault="00A81A43">
            <w:pPr>
              <w:pStyle w:val="TableBodyText"/>
            </w:pPr>
            <w:r>
              <w:t>Joins to previous list.</w:t>
            </w:r>
          </w:p>
        </w:tc>
      </w:tr>
      <w:tr w:rsidR="006C1A4C" w:rsidTr="006C1A4C">
        <w:tc>
          <w:tcPr>
            <w:tcW w:w="0" w:type="auto"/>
            <w:vAlign w:val="center"/>
          </w:tcPr>
          <w:p w:rsidR="006C1A4C" w:rsidRDefault="00A81A43">
            <w:pPr>
              <w:pStyle w:val="TableBodyText"/>
            </w:pPr>
            <w:bookmarkStart w:id="2449" w:name="SetNumberingValue"/>
            <w:r>
              <w:rPr>
                <w:b/>
              </w:rPr>
              <w:t>SetNumberingValue</w:t>
            </w:r>
            <w:bookmarkEnd w:id="2449"/>
          </w:p>
        </w:tc>
        <w:tc>
          <w:tcPr>
            <w:tcW w:w="0" w:type="auto"/>
            <w:vAlign w:val="center"/>
          </w:tcPr>
          <w:p w:rsidR="006C1A4C" w:rsidRDefault="00A81A43">
            <w:pPr>
              <w:pStyle w:val="TableBodyText"/>
            </w:pPr>
            <w:r>
              <w:t>0x0774</w:t>
            </w:r>
          </w:p>
        </w:tc>
        <w:tc>
          <w:tcPr>
            <w:tcW w:w="0" w:type="auto"/>
            <w:vAlign w:val="center"/>
          </w:tcPr>
          <w:p w:rsidR="006C1A4C" w:rsidRDefault="00A81A43">
            <w:pPr>
              <w:pStyle w:val="TableBodyText"/>
            </w:pPr>
            <w:r>
              <w:t>Sets the numbering value.</w:t>
            </w:r>
          </w:p>
        </w:tc>
      </w:tr>
      <w:tr w:rsidR="006C1A4C" w:rsidTr="006C1A4C">
        <w:tc>
          <w:tcPr>
            <w:tcW w:w="0" w:type="auto"/>
            <w:vAlign w:val="center"/>
          </w:tcPr>
          <w:p w:rsidR="006C1A4C" w:rsidRDefault="00A81A43">
            <w:pPr>
              <w:pStyle w:val="TableBodyText"/>
            </w:pPr>
            <w:bookmarkStart w:id="2450" w:name="EquationToggle"/>
            <w:r>
              <w:rPr>
                <w:b/>
              </w:rPr>
              <w:t>EquationToggle</w:t>
            </w:r>
            <w:bookmarkEnd w:id="2450"/>
          </w:p>
        </w:tc>
        <w:tc>
          <w:tcPr>
            <w:tcW w:w="0" w:type="auto"/>
            <w:vAlign w:val="center"/>
          </w:tcPr>
          <w:p w:rsidR="006C1A4C" w:rsidRDefault="00A81A43">
            <w:pPr>
              <w:pStyle w:val="TableBodyText"/>
            </w:pPr>
            <w:r>
              <w:t>0x0775</w:t>
            </w:r>
          </w:p>
        </w:tc>
        <w:tc>
          <w:tcPr>
            <w:tcW w:w="0" w:type="auto"/>
            <w:vAlign w:val="center"/>
          </w:tcPr>
          <w:p w:rsidR="006C1A4C" w:rsidRDefault="00A81A43">
            <w:pPr>
              <w:pStyle w:val="TableBodyText"/>
            </w:pPr>
            <w:r>
              <w:t>Insert an equation.</w:t>
            </w:r>
          </w:p>
        </w:tc>
      </w:tr>
      <w:tr w:rsidR="006C1A4C" w:rsidTr="006C1A4C">
        <w:tc>
          <w:tcPr>
            <w:tcW w:w="0" w:type="auto"/>
            <w:vAlign w:val="center"/>
          </w:tcPr>
          <w:p w:rsidR="006C1A4C" w:rsidRDefault="00A81A43">
            <w:pPr>
              <w:pStyle w:val="TableBodyText"/>
            </w:pPr>
            <w:bookmarkStart w:id="2451" w:name="EquationProfessionalFormat"/>
            <w:r>
              <w:rPr>
                <w:b/>
              </w:rPr>
              <w:t>EquationProfessionalFormat</w:t>
            </w:r>
            <w:bookmarkEnd w:id="2451"/>
          </w:p>
        </w:tc>
        <w:tc>
          <w:tcPr>
            <w:tcW w:w="0" w:type="auto"/>
            <w:vAlign w:val="center"/>
          </w:tcPr>
          <w:p w:rsidR="006C1A4C" w:rsidRDefault="00A81A43">
            <w:pPr>
              <w:pStyle w:val="TableBodyText"/>
            </w:pPr>
            <w:r>
              <w:t>0x0776</w:t>
            </w:r>
          </w:p>
        </w:tc>
        <w:tc>
          <w:tcPr>
            <w:tcW w:w="0" w:type="auto"/>
            <w:vAlign w:val="center"/>
          </w:tcPr>
          <w:p w:rsidR="006C1A4C" w:rsidRDefault="00A81A43">
            <w:pPr>
              <w:pStyle w:val="TableBodyText"/>
            </w:pPr>
            <w:r>
              <w:t>Convert to Professional Format.</w:t>
            </w:r>
          </w:p>
        </w:tc>
      </w:tr>
      <w:tr w:rsidR="006C1A4C" w:rsidTr="006C1A4C">
        <w:tc>
          <w:tcPr>
            <w:tcW w:w="0" w:type="auto"/>
            <w:vAlign w:val="center"/>
          </w:tcPr>
          <w:p w:rsidR="006C1A4C" w:rsidRDefault="00A81A43">
            <w:pPr>
              <w:pStyle w:val="TableBodyText"/>
            </w:pPr>
            <w:bookmarkStart w:id="2452" w:name="EquationLinearFormat"/>
            <w:r>
              <w:rPr>
                <w:b/>
              </w:rPr>
              <w:t>EquationLinearFormat</w:t>
            </w:r>
            <w:bookmarkEnd w:id="2452"/>
          </w:p>
        </w:tc>
        <w:tc>
          <w:tcPr>
            <w:tcW w:w="0" w:type="auto"/>
            <w:vAlign w:val="center"/>
          </w:tcPr>
          <w:p w:rsidR="006C1A4C" w:rsidRDefault="00A81A43">
            <w:pPr>
              <w:pStyle w:val="TableBodyText"/>
            </w:pPr>
            <w:r>
              <w:t>0x0777</w:t>
            </w:r>
          </w:p>
        </w:tc>
        <w:tc>
          <w:tcPr>
            <w:tcW w:w="0" w:type="auto"/>
            <w:vAlign w:val="center"/>
          </w:tcPr>
          <w:p w:rsidR="006C1A4C" w:rsidRDefault="00A81A43">
            <w:pPr>
              <w:pStyle w:val="TableBodyText"/>
            </w:pPr>
            <w:r>
              <w:t xml:space="preserve">Convert to </w:t>
            </w:r>
            <w:r>
              <w:t>Linear Format.</w:t>
            </w:r>
          </w:p>
        </w:tc>
      </w:tr>
      <w:tr w:rsidR="006C1A4C" w:rsidTr="006C1A4C">
        <w:tc>
          <w:tcPr>
            <w:tcW w:w="0" w:type="auto"/>
            <w:vAlign w:val="center"/>
          </w:tcPr>
          <w:p w:rsidR="006C1A4C" w:rsidRDefault="00A81A43">
            <w:pPr>
              <w:pStyle w:val="TableBodyText"/>
            </w:pPr>
            <w:bookmarkStart w:id="2453" w:name="AdjustListIndents"/>
            <w:r>
              <w:rPr>
                <w:b/>
              </w:rPr>
              <w:t>AdjustListIndents</w:t>
            </w:r>
            <w:bookmarkEnd w:id="2453"/>
          </w:p>
        </w:tc>
        <w:tc>
          <w:tcPr>
            <w:tcW w:w="0" w:type="auto"/>
            <w:vAlign w:val="center"/>
          </w:tcPr>
          <w:p w:rsidR="006C1A4C" w:rsidRDefault="00A81A43">
            <w:pPr>
              <w:pStyle w:val="TableBodyText"/>
            </w:pPr>
            <w:r>
              <w:t>0x0778</w:t>
            </w:r>
          </w:p>
        </w:tc>
        <w:tc>
          <w:tcPr>
            <w:tcW w:w="0" w:type="auto"/>
            <w:vAlign w:val="center"/>
          </w:tcPr>
          <w:p w:rsidR="006C1A4C" w:rsidRDefault="00A81A43">
            <w:pPr>
              <w:pStyle w:val="TableBodyText"/>
            </w:pPr>
            <w:r>
              <w:t>Changes the position of the list.</w:t>
            </w:r>
          </w:p>
        </w:tc>
      </w:tr>
      <w:tr w:rsidR="006C1A4C" w:rsidTr="006C1A4C">
        <w:tc>
          <w:tcPr>
            <w:tcW w:w="0" w:type="auto"/>
            <w:vAlign w:val="center"/>
          </w:tcPr>
          <w:p w:rsidR="006C1A4C" w:rsidRDefault="00A81A43">
            <w:pPr>
              <w:pStyle w:val="TableBodyText"/>
            </w:pPr>
            <w:bookmarkStart w:id="2454" w:name="ShowTasks"/>
            <w:r>
              <w:rPr>
                <w:b/>
              </w:rPr>
              <w:t>ShowTasks</w:t>
            </w:r>
            <w:bookmarkEnd w:id="2454"/>
          </w:p>
        </w:tc>
        <w:tc>
          <w:tcPr>
            <w:tcW w:w="0" w:type="auto"/>
            <w:vAlign w:val="center"/>
          </w:tcPr>
          <w:p w:rsidR="006C1A4C" w:rsidRDefault="00A81A43">
            <w:pPr>
              <w:pStyle w:val="TableBodyText"/>
            </w:pPr>
            <w:r>
              <w:t>0x0779</w:t>
            </w:r>
          </w:p>
        </w:tc>
        <w:tc>
          <w:tcPr>
            <w:tcW w:w="0" w:type="auto"/>
            <w:vAlign w:val="center"/>
          </w:tcPr>
          <w:p w:rsidR="006C1A4C" w:rsidRDefault="00A81A43">
            <w:pPr>
              <w:pStyle w:val="TableBodyText"/>
            </w:pPr>
            <w:r>
              <w:t>Shows workflow tasks for this Document.</w:t>
            </w:r>
          </w:p>
        </w:tc>
      </w:tr>
      <w:tr w:rsidR="006C1A4C" w:rsidTr="006C1A4C">
        <w:tc>
          <w:tcPr>
            <w:tcW w:w="0" w:type="auto"/>
            <w:vAlign w:val="center"/>
          </w:tcPr>
          <w:p w:rsidR="006C1A4C" w:rsidRDefault="00A81A43">
            <w:pPr>
              <w:pStyle w:val="TableBodyText"/>
            </w:pPr>
            <w:bookmarkStart w:id="2455" w:name="InsertSignatureLine"/>
            <w:r>
              <w:rPr>
                <w:b/>
              </w:rPr>
              <w:t>InsertSignatureLine</w:t>
            </w:r>
            <w:bookmarkEnd w:id="2455"/>
          </w:p>
        </w:tc>
        <w:tc>
          <w:tcPr>
            <w:tcW w:w="0" w:type="auto"/>
            <w:vAlign w:val="center"/>
          </w:tcPr>
          <w:p w:rsidR="006C1A4C" w:rsidRDefault="00A81A43">
            <w:pPr>
              <w:pStyle w:val="TableBodyText"/>
            </w:pPr>
            <w:r>
              <w:t>0x077A</w:t>
            </w:r>
          </w:p>
        </w:tc>
        <w:tc>
          <w:tcPr>
            <w:tcW w:w="0" w:type="auto"/>
            <w:vAlign w:val="center"/>
          </w:tcPr>
          <w:p w:rsidR="006C1A4C" w:rsidRDefault="00A81A43">
            <w:pPr>
              <w:pStyle w:val="TableBodyText"/>
            </w:pPr>
            <w:r>
              <w:t>Insert digital signature line.</w:t>
            </w:r>
          </w:p>
        </w:tc>
      </w:tr>
      <w:tr w:rsidR="006C1A4C" w:rsidTr="006C1A4C">
        <w:tc>
          <w:tcPr>
            <w:tcW w:w="0" w:type="auto"/>
            <w:vAlign w:val="center"/>
          </w:tcPr>
          <w:p w:rsidR="006C1A4C" w:rsidRDefault="00A81A43">
            <w:pPr>
              <w:pStyle w:val="TableBodyText"/>
            </w:pPr>
            <w:bookmarkStart w:id="2456" w:name="EquationMathAutoCorrect"/>
            <w:r>
              <w:rPr>
                <w:b/>
              </w:rPr>
              <w:t>EquationMathAutoCorrect</w:t>
            </w:r>
            <w:bookmarkEnd w:id="2456"/>
          </w:p>
        </w:tc>
        <w:tc>
          <w:tcPr>
            <w:tcW w:w="0" w:type="auto"/>
            <w:vAlign w:val="center"/>
          </w:tcPr>
          <w:p w:rsidR="006C1A4C" w:rsidRDefault="00A81A43">
            <w:pPr>
              <w:pStyle w:val="TableBodyText"/>
            </w:pPr>
            <w:r>
              <w:t>0x077B</w:t>
            </w:r>
          </w:p>
        </w:tc>
        <w:tc>
          <w:tcPr>
            <w:tcW w:w="0" w:type="auto"/>
            <w:vAlign w:val="center"/>
          </w:tcPr>
          <w:p w:rsidR="006C1A4C" w:rsidRDefault="00A81A43">
            <w:pPr>
              <w:pStyle w:val="TableBodyText"/>
            </w:pPr>
            <w:r>
              <w:t xml:space="preserve">Add or delete Math AutoCorrect </w:t>
            </w:r>
            <w:r>
              <w:t>entries.</w:t>
            </w:r>
          </w:p>
        </w:tc>
      </w:tr>
      <w:tr w:rsidR="006C1A4C" w:rsidTr="006C1A4C">
        <w:tc>
          <w:tcPr>
            <w:tcW w:w="0" w:type="auto"/>
            <w:vAlign w:val="center"/>
          </w:tcPr>
          <w:p w:rsidR="006C1A4C" w:rsidRDefault="00A81A43">
            <w:pPr>
              <w:pStyle w:val="TableBodyText"/>
            </w:pPr>
            <w:bookmarkStart w:id="2457" w:name="InsertCitation"/>
            <w:r>
              <w:rPr>
                <w:b/>
              </w:rPr>
              <w:t>InsertCitation</w:t>
            </w:r>
            <w:bookmarkEnd w:id="2457"/>
          </w:p>
        </w:tc>
        <w:tc>
          <w:tcPr>
            <w:tcW w:w="0" w:type="auto"/>
            <w:vAlign w:val="center"/>
          </w:tcPr>
          <w:p w:rsidR="006C1A4C" w:rsidRDefault="00A81A43">
            <w:pPr>
              <w:pStyle w:val="TableBodyText"/>
            </w:pPr>
            <w:r>
              <w:t>0x077C</w:t>
            </w:r>
          </w:p>
        </w:tc>
        <w:tc>
          <w:tcPr>
            <w:tcW w:w="0" w:type="auto"/>
            <w:vAlign w:val="center"/>
          </w:tcPr>
          <w:p w:rsidR="006C1A4C" w:rsidRDefault="00A81A43">
            <w:pPr>
              <w:pStyle w:val="TableBodyText"/>
            </w:pPr>
            <w:r>
              <w:t>Insert citation.</w:t>
            </w:r>
          </w:p>
        </w:tc>
      </w:tr>
      <w:tr w:rsidR="006C1A4C" w:rsidTr="006C1A4C">
        <w:tc>
          <w:tcPr>
            <w:tcW w:w="0" w:type="auto"/>
            <w:vAlign w:val="center"/>
          </w:tcPr>
          <w:p w:rsidR="006C1A4C" w:rsidRDefault="00A81A43">
            <w:pPr>
              <w:pStyle w:val="TableBodyText"/>
            </w:pPr>
            <w:bookmarkStart w:id="2458" w:name="InsertBibliography"/>
            <w:r>
              <w:rPr>
                <w:b/>
              </w:rPr>
              <w:t>InsertBibliography</w:t>
            </w:r>
            <w:bookmarkEnd w:id="2458"/>
          </w:p>
        </w:tc>
        <w:tc>
          <w:tcPr>
            <w:tcW w:w="0" w:type="auto"/>
            <w:vAlign w:val="center"/>
          </w:tcPr>
          <w:p w:rsidR="006C1A4C" w:rsidRDefault="00A81A43">
            <w:pPr>
              <w:pStyle w:val="TableBodyText"/>
            </w:pPr>
            <w:r>
              <w:t>0x077D</w:t>
            </w:r>
          </w:p>
        </w:tc>
        <w:tc>
          <w:tcPr>
            <w:tcW w:w="0" w:type="auto"/>
            <w:vAlign w:val="center"/>
          </w:tcPr>
          <w:p w:rsidR="006C1A4C" w:rsidRDefault="00A81A43">
            <w:pPr>
              <w:pStyle w:val="TableBodyText"/>
            </w:pPr>
            <w:r>
              <w:t>Insert bibliography.</w:t>
            </w:r>
          </w:p>
        </w:tc>
      </w:tr>
      <w:tr w:rsidR="006C1A4C" w:rsidTr="006C1A4C">
        <w:tc>
          <w:tcPr>
            <w:tcW w:w="0" w:type="auto"/>
            <w:vAlign w:val="center"/>
          </w:tcPr>
          <w:p w:rsidR="006C1A4C" w:rsidRDefault="00A81A43">
            <w:pPr>
              <w:pStyle w:val="TableBodyText"/>
            </w:pPr>
            <w:bookmarkStart w:id="2459" w:name="SelectBibliographyStyle"/>
            <w:r>
              <w:rPr>
                <w:b/>
              </w:rPr>
              <w:t>SelectBibliographyStyle</w:t>
            </w:r>
            <w:bookmarkEnd w:id="2459"/>
          </w:p>
        </w:tc>
        <w:tc>
          <w:tcPr>
            <w:tcW w:w="0" w:type="auto"/>
            <w:vAlign w:val="center"/>
          </w:tcPr>
          <w:p w:rsidR="006C1A4C" w:rsidRDefault="00A81A43">
            <w:pPr>
              <w:pStyle w:val="TableBodyText"/>
            </w:pPr>
            <w:r>
              <w:t>0x077E</w:t>
            </w:r>
          </w:p>
        </w:tc>
        <w:tc>
          <w:tcPr>
            <w:tcW w:w="0" w:type="auto"/>
            <w:vAlign w:val="center"/>
          </w:tcPr>
          <w:p w:rsidR="006C1A4C" w:rsidRDefault="00A81A43">
            <w:pPr>
              <w:pStyle w:val="TableBodyText"/>
            </w:pPr>
            <w:r>
              <w:t>Select bibliography style.</w:t>
            </w:r>
          </w:p>
        </w:tc>
      </w:tr>
      <w:tr w:rsidR="006C1A4C" w:rsidTr="006C1A4C">
        <w:tc>
          <w:tcPr>
            <w:tcW w:w="0" w:type="auto"/>
            <w:vAlign w:val="center"/>
          </w:tcPr>
          <w:p w:rsidR="006C1A4C" w:rsidRDefault="00A81A43">
            <w:pPr>
              <w:pStyle w:val="TableBodyText"/>
            </w:pPr>
            <w:bookmarkStart w:id="2460" w:name="BibliographySourceManager"/>
            <w:r>
              <w:rPr>
                <w:b/>
              </w:rPr>
              <w:t>BibliographySourceManager</w:t>
            </w:r>
            <w:bookmarkEnd w:id="2460"/>
          </w:p>
        </w:tc>
        <w:tc>
          <w:tcPr>
            <w:tcW w:w="0" w:type="auto"/>
            <w:vAlign w:val="center"/>
          </w:tcPr>
          <w:p w:rsidR="006C1A4C" w:rsidRDefault="00A81A43">
            <w:pPr>
              <w:pStyle w:val="TableBodyText"/>
            </w:pPr>
            <w:r>
              <w:t>0x0780</w:t>
            </w:r>
          </w:p>
        </w:tc>
        <w:tc>
          <w:tcPr>
            <w:tcW w:w="0" w:type="auto"/>
            <w:vAlign w:val="center"/>
          </w:tcPr>
          <w:p w:rsidR="006C1A4C" w:rsidRDefault="00A81A43">
            <w:pPr>
              <w:pStyle w:val="TableBodyText"/>
            </w:pPr>
            <w:r>
              <w:t>Opens the Source Manager dialog box.</w:t>
            </w:r>
          </w:p>
        </w:tc>
      </w:tr>
      <w:tr w:rsidR="006C1A4C" w:rsidTr="006C1A4C">
        <w:tc>
          <w:tcPr>
            <w:tcW w:w="0" w:type="auto"/>
            <w:vAlign w:val="center"/>
          </w:tcPr>
          <w:p w:rsidR="006C1A4C" w:rsidRDefault="00A81A43">
            <w:pPr>
              <w:pStyle w:val="TableBodyText"/>
            </w:pPr>
            <w:bookmarkStart w:id="2461" w:name="EquationInsertSymbol"/>
            <w:r>
              <w:rPr>
                <w:b/>
              </w:rPr>
              <w:t>EquationInsertSymbol</w:t>
            </w:r>
            <w:bookmarkEnd w:id="2461"/>
          </w:p>
        </w:tc>
        <w:tc>
          <w:tcPr>
            <w:tcW w:w="0" w:type="auto"/>
            <w:vAlign w:val="center"/>
          </w:tcPr>
          <w:p w:rsidR="006C1A4C" w:rsidRDefault="00A81A43">
            <w:pPr>
              <w:pStyle w:val="TableBodyText"/>
            </w:pPr>
            <w:r>
              <w:t>0x0781</w:t>
            </w:r>
          </w:p>
        </w:tc>
        <w:tc>
          <w:tcPr>
            <w:tcW w:w="0" w:type="auto"/>
            <w:vAlign w:val="center"/>
          </w:tcPr>
          <w:p w:rsidR="006C1A4C" w:rsidRDefault="00A81A43">
            <w:pPr>
              <w:pStyle w:val="TableBodyText"/>
            </w:pPr>
            <w:r>
              <w:t>Insert equation symbol.</w:t>
            </w:r>
          </w:p>
        </w:tc>
      </w:tr>
      <w:tr w:rsidR="006C1A4C" w:rsidTr="006C1A4C">
        <w:tc>
          <w:tcPr>
            <w:tcW w:w="0" w:type="auto"/>
            <w:vAlign w:val="center"/>
          </w:tcPr>
          <w:p w:rsidR="006C1A4C" w:rsidRDefault="00A81A43">
            <w:pPr>
              <w:pStyle w:val="TableBodyText"/>
            </w:pPr>
            <w:bookmarkStart w:id="2462" w:name="BibliographyCreateSource"/>
            <w:r>
              <w:rPr>
                <w:b/>
              </w:rPr>
              <w:t>BibliographyCreateSource</w:t>
            </w:r>
            <w:bookmarkEnd w:id="2462"/>
          </w:p>
        </w:tc>
        <w:tc>
          <w:tcPr>
            <w:tcW w:w="0" w:type="auto"/>
            <w:vAlign w:val="center"/>
          </w:tcPr>
          <w:p w:rsidR="006C1A4C" w:rsidRDefault="00A81A43">
            <w:pPr>
              <w:pStyle w:val="TableBodyText"/>
            </w:pPr>
            <w:r>
              <w:t>0x0782</w:t>
            </w:r>
          </w:p>
        </w:tc>
        <w:tc>
          <w:tcPr>
            <w:tcW w:w="0" w:type="auto"/>
            <w:vAlign w:val="center"/>
          </w:tcPr>
          <w:p w:rsidR="006C1A4C" w:rsidRDefault="00A81A43">
            <w:pPr>
              <w:pStyle w:val="TableBodyText"/>
            </w:pPr>
            <w:r>
              <w:t>Opens the Create Source dialog box.</w:t>
            </w:r>
          </w:p>
        </w:tc>
      </w:tr>
      <w:tr w:rsidR="006C1A4C" w:rsidTr="006C1A4C">
        <w:tc>
          <w:tcPr>
            <w:tcW w:w="0" w:type="auto"/>
            <w:vAlign w:val="center"/>
          </w:tcPr>
          <w:p w:rsidR="006C1A4C" w:rsidRDefault="00A81A43">
            <w:pPr>
              <w:pStyle w:val="TableBodyText"/>
            </w:pPr>
            <w:bookmarkStart w:id="2463" w:name="LockPolicyLabel"/>
            <w:r>
              <w:rPr>
                <w:b/>
              </w:rPr>
              <w:t>LockPolicyLabel</w:t>
            </w:r>
            <w:bookmarkEnd w:id="2463"/>
          </w:p>
        </w:tc>
        <w:tc>
          <w:tcPr>
            <w:tcW w:w="0" w:type="auto"/>
            <w:vAlign w:val="center"/>
          </w:tcPr>
          <w:p w:rsidR="006C1A4C" w:rsidRDefault="00A81A43">
            <w:pPr>
              <w:pStyle w:val="TableBodyText"/>
            </w:pPr>
            <w:r>
              <w:t>0x0783</w:t>
            </w:r>
          </w:p>
        </w:tc>
        <w:tc>
          <w:tcPr>
            <w:tcW w:w="0" w:type="auto"/>
            <w:vAlign w:val="center"/>
          </w:tcPr>
          <w:p w:rsidR="006C1A4C" w:rsidRDefault="00A81A43">
            <w:pPr>
              <w:pStyle w:val="TableBodyText"/>
            </w:pPr>
            <w:r>
              <w:t>Locks .</w:t>
            </w:r>
            <w:hyperlink w:anchor="gt_5b3d0155-ba7b-4023-bd99-90f9f649a283">
              <w:r>
                <w:rPr>
                  <w:rStyle w:val="HyperlinkGreen"/>
                  <w:b/>
                </w:rPr>
                <w:t>policy labels</w:t>
              </w:r>
            </w:hyperlink>
            <w:r>
              <w:t>. for this document.</w:t>
            </w:r>
          </w:p>
        </w:tc>
      </w:tr>
      <w:tr w:rsidR="006C1A4C" w:rsidTr="006C1A4C">
        <w:tc>
          <w:tcPr>
            <w:tcW w:w="0" w:type="auto"/>
            <w:vAlign w:val="center"/>
          </w:tcPr>
          <w:p w:rsidR="006C1A4C" w:rsidRDefault="00A81A43">
            <w:pPr>
              <w:pStyle w:val="TableBodyText"/>
            </w:pPr>
            <w:bookmarkStart w:id="2464" w:name="UnlockPolicyLabel"/>
            <w:r>
              <w:rPr>
                <w:b/>
              </w:rPr>
              <w:t>UnlockPolicyLabel</w:t>
            </w:r>
            <w:bookmarkEnd w:id="2464"/>
          </w:p>
        </w:tc>
        <w:tc>
          <w:tcPr>
            <w:tcW w:w="0" w:type="auto"/>
            <w:vAlign w:val="center"/>
          </w:tcPr>
          <w:p w:rsidR="006C1A4C" w:rsidRDefault="00A81A43">
            <w:pPr>
              <w:pStyle w:val="TableBodyText"/>
            </w:pPr>
            <w:r>
              <w:t>0x0784</w:t>
            </w:r>
          </w:p>
        </w:tc>
        <w:tc>
          <w:tcPr>
            <w:tcW w:w="0" w:type="auto"/>
            <w:vAlign w:val="center"/>
          </w:tcPr>
          <w:p w:rsidR="006C1A4C" w:rsidRDefault="00A81A43">
            <w:pPr>
              <w:pStyle w:val="TableBodyText"/>
            </w:pPr>
            <w:r>
              <w:t>Unlocks .p</w:t>
            </w:r>
            <w:r>
              <w:t>olicy labels. for this document.</w:t>
            </w:r>
          </w:p>
        </w:tc>
      </w:tr>
      <w:tr w:rsidR="006C1A4C" w:rsidTr="006C1A4C">
        <w:tc>
          <w:tcPr>
            <w:tcW w:w="0" w:type="auto"/>
            <w:vAlign w:val="center"/>
          </w:tcPr>
          <w:p w:rsidR="006C1A4C" w:rsidRDefault="00A81A43">
            <w:pPr>
              <w:pStyle w:val="TableBodyText"/>
            </w:pPr>
            <w:bookmarkStart w:id="2465" w:name="InsertPolicyLabel"/>
            <w:r>
              <w:rPr>
                <w:b/>
              </w:rPr>
              <w:t>InsertPolicyLabel</w:t>
            </w:r>
            <w:bookmarkEnd w:id="2465"/>
          </w:p>
        </w:tc>
        <w:tc>
          <w:tcPr>
            <w:tcW w:w="0" w:type="auto"/>
            <w:vAlign w:val="center"/>
          </w:tcPr>
          <w:p w:rsidR="006C1A4C" w:rsidRDefault="00A81A43">
            <w:pPr>
              <w:pStyle w:val="TableBodyText"/>
            </w:pPr>
            <w:r>
              <w:t>0x0785</w:t>
            </w:r>
          </w:p>
        </w:tc>
        <w:tc>
          <w:tcPr>
            <w:tcW w:w="0" w:type="auto"/>
            <w:vAlign w:val="center"/>
          </w:tcPr>
          <w:p w:rsidR="006C1A4C" w:rsidRDefault="00A81A43">
            <w:pPr>
              <w:pStyle w:val="TableBodyText"/>
            </w:pPr>
            <w:r>
              <w:t>Inserts .policy labels. for this document.</w:t>
            </w:r>
          </w:p>
        </w:tc>
      </w:tr>
      <w:tr w:rsidR="006C1A4C" w:rsidTr="006C1A4C">
        <w:tc>
          <w:tcPr>
            <w:tcW w:w="0" w:type="auto"/>
            <w:vAlign w:val="center"/>
          </w:tcPr>
          <w:p w:rsidR="006C1A4C" w:rsidRDefault="00A81A43">
            <w:pPr>
              <w:pStyle w:val="TableBodyText"/>
            </w:pPr>
            <w:bookmarkStart w:id="2466" w:name="FillPolicyLabel"/>
            <w:r>
              <w:rPr>
                <w:b/>
              </w:rPr>
              <w:t>FillPolicyLabel</w:t>
            </w:r>
            <w:bookmarkEnd w:id="2466"/>
          </w:p>
        </w:tc>
        <w:tc>
          <w:tcPr>
            <w:tcW w:w="0" w:type="auto"/>
            <w:vAlign w:val="center"/>
          </w:tcPr>
          <w:p w:rsidR="006C1A4C" w:rsidRDefault="00A81A43">
            <w:pPr>
              <w:pStyle w:val="TableBodyText"/>
            </w:pPr>
            <w:r>
              <w:t>0x0786</w:t>
            </w:r>
          </w:p>
        </w:tc>
        <w:tc>
          <w:tcPr>
            <w:tcW w:w="0" w:type="auto"/>
            <w:vAlign w:val="center"/>
          </w:tcPr>
          <w:p w:rsidR="006C1A4C" w:rsidRDefault="00A81A43">
            <w:pPr>
              <w:pStyle w:val="TableBodyText"/>
            </w:pPr>
            <w:r>
              <w:t>Fills in the .policy labels. for this document.</w:t>
            </w:r>
          </w:p>
        </w:tc>
      </w:tr>
      <w:tr w:rsidR="006C1A4C" w:rsidTr="006C1A4C">
        <w:tc>
          <w:tcPr>
            <w:tcW w:w="0" w:type="auto"/>
            <w:vAlign w:val="center"/>
          </w:tcPr>
          <w:p w:rsidR="006C1A4C" w:rsidRDefault="00A81A43">
            <w:pPr>
              <w:pStyle w:val="TableBodyText"/>
            </w:pPr>
            <w:bookmarkStart w:id="2467" w:name="InsertPolicyBarcode"/>
            <w:r>
              <w:rPr>
                <w:b/>
              </w:rPr>
              <w:t>InsertPolicyBarcode</w:t>
            </w:r>
            <w:bookmarkEnd w:id="2467"/>
          </w:p>
        </w:tc>
        <w:tc>
          <w:tcPr>
            <w:tcW w:w="0" w:type="auto"/>
            <w:vAlign w:val="center"/>
          </w:tcPr>
          <w:p w:rsidR="006C1A4C" w:rsidRDefault="00A81A43">
            <w:pPr>
              <w:pStyle w:val="TableBodyText"/>
            </w:pPr>
            <w:r>
              <w:t>0x0787</w:t>
            </w:r>
          </w:p>
        </w:tc>
        <w:tc>
          <w:tcPr>
            <w:tcW w:w="0" w:type="auto"/>
            <w:vAlign w:val="center"/>
          </w:tcPr>
          <w:p w:rsidR="006C1A4C" w:rsidRDefault="00A81A43">
            <w:pPr>
              <w:pStyle w:val="TableBodyText"/>
            </w:pPr>
            <w:r>
              <w:t>Inserts barcode.</w:t>
            </w:r>
          </w:p>
        </w:tc>
      </w:tr>
      <w:tr w:rsidR="006C1A4C" w:rsidTr="006C1A4C">
        <w:tc>
          <w:tcPr>
            <w:tcW w:w="0" w:type="auto"/>
            <w:vAlign w:val="center"/>
          </w:tcPr>
          <w:p w:rsidR="006C1A4C" w:rsidRDefault="00A81A43">
            <w:pPr>
              <w:pStyle w:val="TableBodyText"/>
            </w:pPr>
            <w:bookmarkStart w:id="2468" w:name="InsertBuildingBlockIP"/>
            <w:r>
              <w:rPr>
                <w:b/>
              </w:rPr>
              <w:t>InsertBuildingBlockIP</w:t>
            </w:r>
            <w:bookmarkEnd w:id="2468"/>
          </w:p>
        </w:tc>
        <w:tc>
          <w:tcPr>
            <w:tcW w:w="0" w:type="auto"/>
            <w:vAlign w:val="center"/>
          </w:tcPr>
          <w:p w:rsidR="006C1A4C" w:rsidRDefault="00A81A43">
            <w:pPr>
              <w:pStyle w:val="TableBodyText"/>
            </w:pPr>
            <w:r>
              <w:t>0x0789</w:t>
            </w:r>
          </w:p>
        </w:tc>
        <w:tc>
          <w:tcPr>
            <w:tcW w:w="0" w:type="auto"/>
            <w:vAlign w:val="center"/>
          </w:tcPr>
          <w:p w:rsidR="006C1A4C" w:rsidRDefault="00A81A43">
            <w:pPr>
              <w:pStyle w:val="TableBodyText"/>
            </w:pPr>
            <w:r>
              <w:t>Inserts</w:t>
            </w:r>
            <w:r>
              <w:t xml:space="preserve"> the building block at the insertion point.</w:t>
            </w:r>
          </w:p>
        </w:tc>
      </w:tr>
      <w:tr w:rsidR="006C1A4C" w:rsidTr="006C1A4C">
        <w:tc>
          <w:tcPr>
            <w:tcW w:w="0" w:type="auto"/>
            <w:vAlign w:val="center"/>
          </w:tcPr>
          <w:p w:rsidR="006C1A4C" w:rsidRDefault="00A81A43">
            <w:pPr>
              <w:pStyle w:val="TableBodyText"/>
            </w:pPr>
            <w:bookmarkStart w:id="2469" w:name="InsertBuildingBlockHeader"/>
            <w:r>
              <w:rPr>
                <w:b/>
              </w:rPr>
              <w:t>InsertBuildingBlockHeader</w:t>
            </w:r>
            <w:bookmarkEnd w:id="2469"/>
          </w:p>
        </w:tc>
        <w:tc>
          <w:tcPr>
            <w:tcW w:w="0" w:type="auto"/>
            <w:vAlign w:val="center"/>
          </w:tcPr>
          <w:p w:rsidR="006C1A4C" w:rsidRDefault="00A81A43">
            <w:pPr>
              <w:pStyle w:val="TableBodyText"/>
            </w:pPr>
            <w:r>
              <w:t>0x078A</w:t>
            </w:r>
          </w:p>
        </w:tc>
        <w:tc>
          <w:tcPr>
            <w:tcW w:w="0" w:type="auto"/>
            <w:vAlign w:val="center"/>
          </w:tcPr>
          <w:p w:rsidR="006C1A4C" w:rsidRDefault="00A81A43">
            <w:pPr>
              <w:pStyle w:val="TableBodyText"/>
            </w:pPr>
            <w:r>
              <w:t>Inserts the building block in the header.</w:t>
            </w:r>
          </w:p>
        </w:tc>
      </w:tr>
      <w:tr w:rsidR="006C1A4C" w:rsidTr="006C1A4C">
        <w:tc>
          <w:tcPr>
            <w:tcW w:w="0" w:type="auto"/>
            <w:vAlign w:val="center"/>
          </w:tcPr>
          <w:p w:rsidR="006C1A4C" w:rsidRDefault="00A81A43">
            <w:pPr>
              <w:pStyle w:val="TableBodyText"/>
            </w:pPr>
            <w:bookmarkStart w:id="2470" w:name="InsertBuildingBlockFooter"/>
            <w:r>
              <w:rPr>
                <w:b/>
              </w:rPr>
              <w:lastRenderedPageBreak/>
              <w:t>InsertBuildingBlockFooter</w:t>
            </w:r>
            <w:bookmarkEnd w:id="2470"/>
          </w:p>
        </w:tc>
        <w:tc>
          <w:tcPr>
            <w:tcW w:w="0" w:type="auto"/>
            <w:vAlign w:val="center"/>
          </w:tcPr>
          <w:p w:rsidR="006C1A4C" w:rsidRDefault="00A81A43">
            <w:pPr>
              <w:pStyle w:val="TableBodyText"/>
            </w:pPr>
            <w:r>
              <w:t>0x078B</w:t>
            </w:r>
          </w:p>
        </w:tc>
        <w:tc>
          <w:tcPr>
            <w:tcW w:w="0" w:type="auto"/>
            <w:vAlign w:val="center"/>
          </w:tcPr>
          <w:p w:rsidR="006C1A4C" w:rsidRDefault="00A81A43">
            <w:pPr>
              <w:pStyle w:val="TableBodyText"/>
            </w:pPr>
            <w:r>
              <w:t>Inserts the building block in the footer.</w:t>
            </w:r>
          </w:p>
        </w:tc>
      </w:tr>
      <w:tr w:rsidR="006C1A4C" w:rsidTr="006C1A4C">
        <w:tc>
          <w:tcPr>
            <w:tcW w:w="0" w:type="auto"/>
            <w:vAlign w:val="center"/>
          </w:tcPr>
          <w:p w:rsidR="006C1A4C" w:rsidRDefault="00A81A43">
            <w:pPr>
              <w:pStyle w:val="TableBodyText"/>
            </w:pPr>
            <w:bookmarkStart w:id="2471" w:name="InsertBuildingBlockBeginSection"/>
            <w:r>
              <w:rPr>
                <w:b/>
              </w:rPr>
              <w:t>InsertBuildingBlockBeginSection</w:t>
            </w:r>
            <w:bookmarkEnd w:id="2471"/>
          </w:p>
        </w:tc>
        <w:tc>
          <w:tcPr>
            <w:tcW w:w="0" w:type="auto"/>
            <w:vAlign w:val="center"/>
          </w:tcPr>
          <w:p w:rsidR="006C1A4C" w:rsidRDefault="00A81A43">
            <w:pPr>
              <w:pStyle w:val="TableBodyText"/>
            </w:pPr>
            <w:r>
              <w:t>0x078C</w:t>
            </w:r>
          </w:p>
        </w:tc>
        <w:tc>
          <w:tcPr>
            <w:tcW w:w="0" w:type="auto"/>
            <w:vAlign w:val="center"/>
          </w:tcPr>
          <w:p w:rsidR="006C1A4C" w:rsidRDefault="00A81A43">
            <w:pPr>
              <w:pStyle w:val="TableBodyText"/>
            </w:pPr>
            <w:r>
              <w:t>Inserts the building</w:t>
            </w:r>
            <w:r>
              <w:t xml:space="preserve"> block at the beginning of the current section.</w:t>
            </w:r>
          </w:p>
        </w:tc>
      </w:tr>
      <w:tr w:rsidR="006C1A4C" w:rsidTr="006C1A4C">
        <w:tc>
          <w:tcPr>
            <w:tcW w:w="0" w:type="auto"/>
            <w:vAlign w:val="center"/>
          </w:tcPr>
          <w:p w:rsidR="006C1A4C" w:rsidRDefault="00A81A43">
            <w:pPr>
              <w:pStyle w:val="TableBodyText"/>
            </w:pPr>
            <w:bookmarkStart w:id="2472" w:name="InsertBuildingBlockEndSection"/>
            <w:r>
              <w:rPr>
                <w:b/>
              </w:rPr>
              <w:t>InsertBuildingBlockEndSection</w:t>
            </w:r>
            <w:bookmarkEnd w:id="2472"/>
          </w:p>
        </w:tc>
        <w:tc>
          <w:tcPr>
            <w:tcW w:w="0" w:type="auto"/>
            <w:vAlign w:val="center"/>
          </w:tcPr>
          <w:p w:rsidR="006C1A4C" w:rsidRDefault="00A81A43">
            <w:pPr>
              <w:pStyle w:val="TableBodyText"/>
            </w:pPr>
            <w:r>
              <w:t>0x078D</w:t>
            </w:r>
          </w:p>
        </w:tc>
        <w:tc>
          <w:tcPr>
            <w:tcW w:w="0" w:type="auto"/>
            <w:vAlign w:val="center"/>
          </w:tcPr>
          <w:p w:rsidR="006C1A4C" w:rsidRDefault="00A81A43">
            <w:pPr>
              <w:pStyle w:val="TableBodyText"/>
            </w:pPr>
            <w:r>
              <w:t>Inserts the building block at the end of the current section.</w:t>
            </w:r>
          </w:p>
        </w:tc>
      </w:tr>
      <w:tr w:rsidR="006C1A4C" w:rsidTr="006C1A4C">
        <w:tc>
          <w:tcPr>
            <w:tcW w:w="0" w:type="auto"/>
            <w:vAlign w:val="center"/>
          </w:tcPr>
          <w:p w:rsidR="006C1A4C" w:rsidRDefault="00A81A43">
            <w:pPr>
              <w:pStyle w:val="TableBodyText"/>
            </w:pPr>
            <w:bookmarkStart w:id="2473" w:name="InsertBuildingBlockBeginDocument"/>
            <w:r>
              <w:rPr>
                <w:b/>
              </w:rPr>
              <w:t>InsertBuildingBlockBeginDocument</w:t>
            </w:r>
            <w:bookmarkEnd w:id="2473"/>
          </w:p>
        </w:tc>
        <w:tc>
          <w:tcPr>
            <w:tcW w:w="0" w:type="auto"/>
            <w:vAlign w:val="center"/>
          </w:tcPr>
          <w:p w:rsidR="006C1A4C" w:rsidRDefault="00A81A43">
            <w:pPr>
              <w:pStyle w:val="TableBodyText"/>
            </w:pPr>
            <w:r>
              <w:t>0x078E</w:t>
            </w:r>
          </w:p>
        </w:tc>
        <w:tc>
          <w:tcPr>
            <w:tcW w:w="0" w:type="auto"/>
            <w:vAlign w:val="center"/>
          </w:tcPr>
          <w:p w:rsidR="006C1A4C" w:rsidRDefault="00A81A43">
            <w:pPr>
              <w:pStyle w:val="TableBodyText"/>
            </w:pPr>
            <w:r>
              <w:t>Inserts the building block at the beginning of the document.</w:t>
            </w:r>
          </w:p>
        </w:tc>
      </w:tr>
      <w:tr w:rsidR="006C1A4C" w:rsidTr="006C1A4C">
        <w:tc>
          <w:tcPr>
            <w:tcW w:w="0" w:type="auto"/>
            <w:vAlign w:val="center"/>
          </w:tcPr>
          <w:p w:rsidR="006C1A4C" w:rsidRDefault="00A81A43">
            <w:pPr>
              <w:pStyle w:val="TableBodyText"/>
            </w:pPr>
            <w:bookmarkStart w:id="2474" w:name="InsertBuildingBlockEndDocument"/>
            <w:r>
              <w:rPr>
                <w:b/>
              </w:rPr>
              <w:t>Inser</w:t>
            </w:r>
            <w:r>
              <w:rPr>
                <w:b/>
              </w:rPr>
              <w:t>tBuildingBlockEndDocument</w:t>
            </w:r>
            <w:bookmarkEnd w:id="2474"/>
          </w:p>
        </w:tc>
        <w:tc>
          <w:tcPr>
            <w:tcW w:w="0" w:type="auto"/>
            <w:vAlign w:val="center"/>
          </w:tcPr>
          <w:p w:rsidR="006C1A4C" w:rsidRDefault="00A81A43">
            <w:pPr>
              <w:pStyle w:val="TableBodyText"/>
            </w:pPr>
            <w:r>
              <w:t>0x078F</w:t>
            </w:r>
          </w:p>
        </w:tc>
        <w:tc>
          <w:tcPr>
            <w:tcW w:w="0" w:type="auto"/>
            <w:vAlign w:val="center"/>
          </w:tcPr>
          <w:p w:rsidR="006C1A4C" w:rsidRDefault="00A81A43">
            <w:pPr>
              <w:pStyle w:val="TableBodyText"/>
            </w:pPr>
            <w:r>
              <w:t>Inserts the building block at the end of a document.</w:t>
            </w:r>
          </w:p>
        </w:tc>
      </w:tr>
      <w:tr w:rsidR="006C1A4C" w:rsidTr="006C1A4C">
        <w:tc>
          <w:tcPr>
            <w:tcW w:w="0" w:type="auto"/>
            <w:vAlign w:val="center"/>
          </w:tcPr>
          <w:p w:rsidR="006C1A4C" w:rsidRDefault="00A81A43">
            <w:pPr>
              <w:pStyle w:val="TableBodyText"/>
            </w:pPr>
            <w:bookmarkStart w:id="2475" w:name="AdvertisePublishAs"/>
            <w:r>
              <w:rPr>
                <w:b/>
              </w:rPr>
              <w:t>AdvertisePublishAs</w:t>
            </w:r>
            <w:bookmarkEnd w:id="2475"/>
          </w:p>
        </w:tc>
        <w:tc>
          <w:tcPr>
            <w:tcW w:w="0" w:type="auto"/>
            <w:vAlign w:val="center"/>
          </w:tcPr>
          <w:p w:rsidR="006C1A4C" w:rsidRDefault="00A81A43">
            <w:pPr>
              <w:pStyle w:val="TableBodyText"/>
            </w:pPr>
            <w:r>
              <w:t>0x0790</w:t>
            </w:r>
          </w:p>
        </w:tc>
        <w:tc>
          <w:tcPr>
            <w:tcW w:w="0" w:type="auto"/>
            <w:vAlign w:val="center"/>
          </w:tcPr>
          <w:p w:rsidR="006C1A4C" w:rsidRDefault="00A81A43">
            <w:pPr>
              <w:pStyle w:val="TableBodyText"/>
            </w:pPr>
            <w:r>
              <w:t>Advertise Publish Export to PDF and XPS.</w:t>
            </w:r>
          </w:p>
        </w:tc>
      </w:tr>
      <w:tr w:rsidR="006C1A4C" w:rsidTr="006C1A4C">
        <w:tc>
          <w:tcPr>
            <w:tcW w:w="0" w:type="auto"/>
            <w:vAlign w:val="center"/>
          </w:tcPr>
          <w:p w:rsidR="006C1A4C" w:rsidRDefault="00A81A43">
            <w:pPr>
              <w:pStyle w:val="TableBodyText"/>
            </w:pPr>
            <w:bookmarkStart w:id="2476" w:name="ShowMarkupArea"/>
            <w:r>
              <w:rPr>
                <w:b/>
              </w:rPr>
              <w:t>ShowMarkupArea</w:t>
            </w:r>
            <w:bookmarkEnd w:id="2476"/>
          </w:p>
        </w:tc>
        <w:tc>
          <w:tcPr>
            <w:tcW w:w="0" w:type="auto"/>
            <w:vAlign w:val="center"/>
          </w:tcPr>
          <w:p w:rsidR="006C1A4C" w:rsidRDefault="00A81A43">
            <w:pPr>
              <w:pStyle w:val="TableBodyText"/>
            </w:pPr>
            <w:r>
              <w:t>0x0791</w:t>
            </w:r>
          </w:p>
        </w:tc>
        <w:tc>
          <w:tcPr>
            <w:tcW w:w="0" w:type="auto"/>
            <w:vAlign w:val="center"/>
          </w:tcPr>
          <w:p w:rsidR="006C1A4C" w:rsidRDefault="00A81A43">
            <w:pPr>
              <w:pStyle w:val="TableBodyText"/>
            </w:pPr>
            <w:r>
              <w:t>Show or hide markup area highlight.</w:t>
            </w:r>
          </w:p>
        </w:tc>
      </w:tr>
      <w:tr w:rsidR="006C1A4C" w:rsidTr="006C1A4C">
        <w:tc>
          <w:tcPr>
            <w:tcW w:w="0" w:type="auto"/>
            <w:vAlign w:val="center"/>
          </w:tcPr>
          <w:p w:rsidR="006C1A4C" w:rsidRDefault="00A81A43">
            <w:pPr>
              <w:pStyle w:val="TableBodyText"/>
            </w:pPr>
            <w:bookmarkStart w:id="2477" w:name="SwitchNavigationWindow"/>
            <w:r>
              <w:rPr>
                <w:b/>
              </w:rPr>
              <w:t>SwitchNavigationWindow</w:t>
            </w:r>
            <w:bookmarkEnd w:id="2477"/>
          </w:p>
        </w:tc>
        <w:tc>
          <w:tcPr>
            <w:tcW w:w="0" w:type="auto"/>
            <w:vAlign w:val="center"/>
          </w:tcPr>
          <w:p w:rsidR="006C1A4C" w:rsidRDefault="00A81A43">
            <w:pPr>
              <w:pStyle w:val="TableBodyText"/>
            </w:pPr>
            <w:r>
              <w:t>0x0793</w:t>
            </w:r>
          </w:p>
        </w:tc>
        <w:tc>
          <w:tcPr>
            <w:tcW w:w="0" w:type="auto"/>
            <w:vAlign w:val="center"/>
          </w:tcPr>
          <w:p w:rsidR="006C1A4C" w:rsidRDefault="00A81A43">
            <w:pPr>
              <w:pStyle w:val="TableBodyText"/>
            </w:pPr>
            <w:r>
              <w:t xml:space="preserve">Choose </w:t>
            </w:r>
            <w:r>
              <w:t>navigation window.</w:t>
            </w:r>
          </w:p>
        </w:tc>
      </w:tr>
      <w:tr w:rsidR="006C1A4C" w:rsidTr="006C1A4C">
        <w:tc>
          <w:tcPr>
            <w:tcW w:w="0" w:type="auto"/>
            <w:vAlign w:val="center"/>
          </w:tcPr>
          <w:p w:rsidR="006C1A4C" w:rsidRDefault="00A81A43">
            <w:pPr>
              <w:pStyle w:val="TableBodyText"/>
            </w:pPr>
            <w:bookmarkStart w:id="2478" w:name="ToolsAutoCorrectManager"/>
            <w:r>
              <w:rPr>
                <w:b/>
              </w:rPr>
              <w:t>ToolsAutoCorrectManager</w:t>
            </w:r>
            <w:bookmarkEnd w:id="2478"/>
          </w:p>
        </w:tc>
        <w:tc>
          <w:tcPr>
            <w:tcW w:w="0" w:type="auto"/>
            <w:vAlign w:val="center"/>
          </w:tcPr>
          <w:p w:rsidR="006C1A4C" w:rsidRDefault="00A81A43">
            <w:pPr>
              <w:pStyle w:val="TableBodyText"/>
            </w:pPr>
            <w:r>
              <w:t>0x0794</w:t>
            </w:r>
          </w:p>
        </w:tc>
        <w:tc>
          <w:tcPr>
            <w:tcW w:w="0" w:type="auto"/>
            <w:vAlign w:val="center"/>
          </w:tcPr>
          <w:p w:rsidR="006C1A4C" w:rsidRDefault="00A81A43">
            <w:pPr>
              <w:pStyle w:val="TableBodyText"/>
            </w:pPr>
            <w:r>
              <w:t>Adds or deletes AutoCorrect or Math AutoCorrect entries.</w:t>
            </w:r>
          </w:p>
        </w:tc>
      </w:tr>
      <w:tr w:rsidR="006C1A4C" w:rsidTr="006C1A4C">
        <w:tc>
          <w:tcPr>
            <w:tcW w:w="0" w:type="auto"/>
            <w:vAlign w:val="center"/>
          </w:tcPr>
          <w:p w:rsidR="006C1A4C" w:rsidRDefault="00A81A43">
            <w:pPr>
              <w:pStyle w:val="TableBodyText"/>
            </w:pPr>
            <w:bookmarkStart w:id="2479" w:name="ReadingModeAllowEditing"/>
            <w:r>
              <w:rPr>
                <w:b/>
              </w:rPr>
              <w:t>ReadingModeAllowEditing</w:t>
            </w:r>
            <w:bookmarkEnd w:id="2479"/>
          </w:p>
        </w:tc>
        <w:tc>
          <w:tcPr>
            <w:tcW w:w="0" w:type="auto"/>
            <w:vAlign w:val="center"/>
          </w:tcPr>
          <w:p w:rsidR="006C1A4C" w:rsidRDefault="00A81A43">
            <w:pPr>
              <w:pStyle w:val="TableBodyText"/>
            </w:pPr>
            <w:r>
              <w:t>0x0795</w:t>
            </w:r>
          </w:p>
        </w:tc>
        <w:tc>
          <w:tcPr>
            <w:tcW w:w="0" w:type="auto"/>
            <w:vAlign w:val="center"/>
          </w:tcPr>
          <w:p w:rsidR="006C1A4C" w:rsidRDefault="00A81A43">
            <w:pPr>
              <w:pStyle w:val="TableBodyText"/>
            </w:pPr>
            <w:r>
              <w:t>Allow or disallow typing while reading.</w:t>
            </w:r>
          </w:p>
        </w:tc>
      </w:tr>
      <w:tr w:rsidR="006C1A4C" w:rsidTr="006C1A4C">
        <w:tc>
          <w:tcPr>
            <w:tcW w:w="0" w:type="auto"/>
            <w:vAlign w:val="center"/>
          </w:tcPr>
          <w:p w:rsidR="006C1A4C" w:rsidRDefault="00A81A43">
            <w:pPr>
              <w:pStyle w:val="TableBodyText"/>
            </w:pPr>
            <w:bookmarkStart w:id="2480" w:name="ReadingModePageMarginsType"/>
            <w:r>
              <w:rPr>
                <w:b/>
              </w:rPr>
              <w:t>ReadingModePageMarginsType</w:t>
            </w:r>
            <w:bookmarkEnd w:id="2480"/>
          </w:p>
        </w:tc>
        <w:tc>
          <w:tcPr>
            <w:tcW w:w="0" w:type="auto"/>
            <w:vAlign w:val="center"/>
          </w:tcPr>
          <w:p w:rsidR="006C1A4C" w:rsidRDefault="00A81A43">
            <w:pPr>
              <w:pStyle w:val="TableBodyText"/>
            </w:pPr>
            <w:r>
              <w:t>0x0796</w:t>
            </w:r>
          </w:p>
        </w:tc>
        <w:tc>
          <w:tcPr>
            <w:tcW w:w="0" w:type="auto"/>
            <w:vAlign w:val="center"/>
          </w:tcPr>
          <w:p w:rsidR="006C1A4C" w:rsidRDefault="00A81A43">
            <w:pPr>
              <w:pStyle w:val="TableBodyText"/>
            </w:pPr>
            <w:r>
              <w:t>Hide the margins on the printed page to d</w:t>
            </w:r>
            <w:r>
              <w:t>isplay larger text.</w:t>
            </w:r>
          </w:p>
        </w:tc>
      </w:tr>
      <w:tr w:rsidR="006C1A4C" w:rsidTr="006C1A4C">
        <w:tc>
          <w:tcPr>
            <w:tcW w:w="0" w:type="auto"/>
            <w:vAlign w:val="center"/>
          </w:tcPr>
          <w:p w:rsidR="006C1A4C" w:rsidRDefault="00A81A43">
            <w:pPr>
              <w:pStyle w:val="TableBodyText"/>
            </w:pPr>
            <w:bookmarkStart w:id="2481" w:name="EquationInsert"/>
            <w:r>
              <w:rPr>
                <w:b/>
              </w:rPr>
              <w:t>EquationInsert</w:t>
            </w:r>
            <w:bookmarkEnd w:id="2481"/>
          </w:p>
        </w:tc>
        <w:tc>
          <w:tcPr>
            <w:tcW w:w="0" w:type="auto"/>
            <w:vAlign w:val="center"/>
          </w:tcPr>
          <w:p w:rsidR="006C1A4C" w:rsidRDefault="00A81A43">
            <w:pPr>
              <w:pStyle w:val="TableBodyText"/>
            </w:pPr>
            <w:r>
              <w:t>0x0797</w:t>
            </w:r>
          </w:p>
        </w:tc>
        <w:tc>
          <w:tcPr>
            <w:tcW w:w="0" w:type="auto"/>
            <w:vAlign w:val="center"/>
          </w:tcPr>
          <w:p w:rsidR="006C1A4C" w:rsidRDefault="00A81A43">
            <w:pPr>
              <w:pStyle w:val="TableBodyText"/>
            </w:pPr>
            <w:r>
              <w:t>Insert an equation.</w:t>
            </w:r>
          </w:p>
        </w:tc>
      </w:tr>
      <w:tr w:rsidR="006C1A4C" w:rsidTr="006C1A4C">
        <w:tc>
          <w:tcPr>
            <w:tcW w:w="0" w:type="auto"/>
            <w:vAlign w:val="center"/>
          </w:tcPr>
          <w:p w:rsidR="006C1A4C" w:rsidRDefault="00A81A43">
            <w:pPr>
              <w:pStyle w:val="TableBodyText"/>
            </w:pPr>
            <w:bookmarkStart w:id="2482" w:name="StartWorkflow"/>
            <w:r>
              <w:rPr>
                <w:b/>
              </w:rPr>
              <w:t>StartWorkflow</w:t>
            </w:r>
            <w:bookmarkEnd w:id="2482"/>
          </w:p>
        </w:tc>
        <w:tc>
          <w:tcPr>
            <w:tcW w:w="0" w:type="auto"/>
            <w:vAlign w:val="center"/>
          </w:tcPr>
          <w:p w:rsidR="006C1A4C" w:rsidRDefault="00A81A43">
            <w:pPr>
              <w:pStyle w:val="TableBodyText"/>
            </w:pPr>
            <w:r>
              <w:t>0x0798</w:t>
            </w:r>
          </w:p>
        </w:tc>
        <w:tc>
          <w:tcPr>
            <w:tcW w:w="0" w:type="auto"/>
            <w:vAlign w:val="center"/>
          </w:tcPr>
          <w:p w:rsidR="006C1A4C" w:rsidRDefault="00A81A43">
            <w:pPr>
              <w:pStyle w:val="TableBodyText"/>
            </w:pPr>
            <w:r>
              <w:t>Starts a workflow for this document.</w:t>
            </w:r>
          </w:p>
        </w:tc>
      </w:tr>
      <w:tr w:rsidR="006C1A4C" w:rsidTr="006C1A4C">
        <w:tc>
          <w:tcPr>
            <w:tcW w:w="0" w:type="auto"/>
            <w:vAlign w:val="center"/>
          </w:tcPr>
          <w:p w:rsidR="006C1A4C" w:rsidRDefault="00A81A43">
            <w:pPr>
              <w:pStyle w:val="TableBodyText"/>
            </w:pPr>
            <w:bookmarkStart w:id="2483" w:name="DropCapGallery"/>
            <w:r>
              <w:rPr>
                <w:b/>
              </w:rPr>
              <w:t>DropCapGallery</w:t>
            </w:r>
            <w:bookmarkEnd w:id="2483"/>
          </w:p>
        </w:tc>
        <w:tc>
          <w:tcPr>
            <w:tcW w:w="0" w:type="auto"/>
            <w:vAlign w:val="center"/>
          </w:tcPr>
          <w:p w:rsidR="006C1A4C" w:rsidRDefault="00A81A43">
            <w:pPr>
              <w:pStyle w:val="TableBodyText"/>
            </w:pPr>
            <w:r>
              <w:t>0x0799</w:t>
            </w:r>
          </w:p>
        </w:tc>
        <w:tc>
          <w:tcPr>
            <w:tcW w:w="0" w:type="auto"/>
            <w:vAlign w:val="center"/>
          </w:tcPr>
          <w:p w:rsidR="006C1A4C" w:rsidRDefault="00A81A43">
            <w:pPr>
              <w:pStyle w:val="TableBodyText"/>
            </w:pPr>
            <w:r>
              <w:t>Opens the list of drop cap styles.</w:t>
            </w:r>
          </w:p>
        </w:tc>
      </w:tr>
      <w:tr w:rsidR="006C1A4C" w:rsidTr="006C1A4C">
        <w:tc>
          <w:tcPr>
            <w:tcW w:w="0" w:type="auto"/>
            <w:vAlign w:val="center"/>
          </w:tcPr>
          <w:p w:rsidR="006C1A4C" w:rsidRDefault="00A81A43">
            <w:pPr>
              <w:pStyle w:val="TableBodyText"/>
            </w:pPr>
            <w:bookmarkStart w:id="2484" w:name="PageOrientationGallery"/>
            <w:r>
              <w:rPr>
                <w:b/>
              </w:rPr>
              <w:t>PageOrientationGallery</w:t>
            </w:r>
            <w:bookmarkEnd w:id="2484"/>
          </w:p>
        </w:tc>
        <w:tc>
          <w:tcPr>
            <w:tcW w:w="0" w:type="auto"/>
            <w:vAlign w:val="center"/>
          </w:tcPr>
          <w:p w:rsidR="006C1A4C" w:rsidRDefault="00A81A43">
            <w:pPr>
              <w:pStyle w:val="TableBodyText"/>
            </w:pPr>
            <w:r>
              <w:t>0x079B</w:t>
            </w:r>
          </w:p>
        </w:tc>
        <w:tc>
          <w:tcPr>
            <w:tcW w:w="0" w:type="auto"/>
            <w:vAlign w:val="center"/>
          </w:tcPr>
          <w:p w:rsidR="006C1A4C" w:rsidRDefault="00A81A43">
            <w:pPr>
              <w:pStyle w:val="TableBodyText"/>
            </w:pPr>
            <w:r>
              <w:t xml:space="preserve">Opens the list of options for page </w:t>
            </w:r>
            <w:r>
              <w:t>orientation.</w:t>
            </w:r>
          </w:p>
        </w:tc>
      </w:tr>
      <w:tr w:rsidR="006C1A4C" w:rsidTr="006C1A4C">
        <w:tc>
          <w:tcPr>
            <w:tcW w:w="0" w:type="auto"/>
            <w:vAlign w:val="center"/>
          </w:tcPr>
          <w:p w:rsidR="006C1A4C" w:rsidRDefault="00A81A43">
            <w:pPr>
              <w:pStyle w:val="TableBodyText"/>
            </w:pPr>
            <w:bookmarkStart w:id="2485" w:name="FormatStyleManagement"/>
            <w:r>
              <w:rPr>
                <w:b/>
              </w:rPr>
              <w:t>FormatStyleManagement</w:t>
            </w:r>
            <w:bookmarkEnd w:id="2485"/>
          </w:p>
        </w:tc>
        <w:tc>
          <w:tcPr>
            <w:tcW w:w="0" w:type="auto"/>
            <w:vAlign w:val="center"/>
          </w:tcPr>
          <w:p w:rsidR="006C1A4C" w:rsidRDefault="00A81A43">
            <w:pPr>
              <w:pStyle w:val="TableBodyText"/>
            </w:pPr>
            <w:r>
              <w:t>0x079C</w:t>
            </w:r>
          </w:p>
        </w:tc>
        <w:tc>
          <w:tcPr>
            <w:tcW w:w="0" w:type="auto"/>
            <w:vAlign w:val="center"/>
          </w:tcPr>
          <w:p w:rsidR="006C1A4C" w:rsidRDefault="00A81A43">
            <w:pPr>
              <w:pStyle w:val="TableBodyText"/>
            </w:pPr>
            <w:r>
              <w:t>Manage the document or stylesheet.</w:t>
            </w:r>
          </w:p>
        </w:tc>
      </w:tr>
      <w:tr w:rsidR="006C1A4C" w:rsidTr="006C1A4C">
        <w:tc>
          <w:tcPr>
            <w:tcW w:w="0" w:type="auto"/>
            <w:vAlign w:val="center"/>
          </w:tcPr>
          <w:p w:rsidR="006C1A4C" w:rsidRDefault="00A81A43">
            <w:pPr>
              <w:pStyle w:val="TableBodyText"/>
            </w:pPr>
            <w:bookmarkStart w:id="2486" w:name="UpdateStyle"/>
            <w:r>
              <w:rPr>
                <w:b/>
              </w:rPr>
              <w:t>UpdateStyle</w:t>
            </w:r>
            <w:bookmarkEnd w:id="2486"/>
          </w:p>
        </w:tc>
        <w:tc>
          <w:tcPr>
            <w:tcW w:w="0" w:type="auto"/>
            <w:vAlign w:val="center"/>
          </w:tcPr>
          <w:p w:rsidR="006C1A4C" w:rsidRDefault="00A81A43">
            <w:pPr>
              <w:pStyle w:val="TableBodyText"/>
            </w:pPr>
            <w:r>
              <w:t>0x079D</w:t>
            </w:r>
          </w:p>
        </w:tc>
        <w:tc>
          <w:tcPr>
            <w:tcW w:w="0" w:type="auto"/>
            <w:vAlign w:val="center"/>
          </w:tcPr>
          <w:p w:rsidR="006C1A4C" w:rsidRDefault="00A81A43">
            <w:pPr>
              <w:pStyle w:val="TableBodyText"/>
            </w:pPr>
            <w:r>
              <w:t>Updates the current style based on the selected text.</w:t>
            </w:r>
          </w:p>
        </w:tc>
      </w:tr>
      <w:tr w:rsidR="006C1A4C" w:rsidTr="006C1A4C">
        <w:tc>
          <w:tcPr>
            <w:tcW w:w="0" w:type="auto"/>
            <w:vAlign w:val="center"/>
          </w:tcPr>
          <w:p w:rsidR="006C1A4C" w:rsidRDefault="00A81A43">
            <w:pPr>
              <w:pStyle w:val="TableBodyText"/>
            </w:pPr>
            <w:bookmarkStart w:id="2487" w:name="NewStyle"/>
            <w:r>
              <w:rPr>
                <w:b/>
              </w:rPr>
              <w:t>NewStyle</w:t>
            </w:r>
            <w:bookmarkEnd w:id="2487"/>
          </w:p>
        </w:tc>
        <w:tc>
          <w:tcPr>
            <w:tcW w:w="0" w:type="auto"/>
            <w:vAlign w:val="center"/>
          </w:tcPr>
          <w:p w:rsidR="006C1A4C" w:rsidRDefault="00A81A43">
            <w:pPr>
              <w:pStyle w:val="TableBodyText"/>
            </w:pPr>
            <w:r>
              <w:t>0x079E</w:t>
            </w:r>
          </w:p>
        </w:tc>
        <w:tc>
          <w:tcPr>
            <w:tcW w:w="0" w:type="auto"/>
            <w:vAlign w:val="center"/>
          </w:tcPr>
          <w:p w:rsidR="006C1A4C" w:rsidRDefault="00A81A43">
            <w:pPr>
              <w:pStyle w:val="TableBodyText"/>
            </w:pPr>
            <w:r>
              <w:t>New quick style from selection.</w:t>
            </w:r>
          </w:p>
        </w:tc>
      </w:tr>
      <w:tr w:rsidR="006C1A4C" w:rsidTr="006C1A4C">
        <w:tc>
          <w:tcPr>
            <w:tcW w:w="0" w:type="auto"/>
            <w:vAlign w:val="center"/>
          </w:tcPr>
          <w:p w:rsidR="006C1A4C" w:rsidRDefault="00A81A43">
            <w:pPr>
              <w:pStyle w:val="TableBodyText"/>
            </w:pPr>
            <w:bookmarkStart w:id="2488" w:name="FormattingPaneCurrent"/>
            <w:r>
              <w:rPr>
                <w:b/>
              </w:rPr>
              <w:t>FormattingPaneCurrent</w:t>
            </w:r>
            <w:bookmarkEnd w:id="2488"/>
          </w:p>
        </w:tc>
        <w:tc>
          <w:tcPr>
            <w:tcW w:w="0" w:type="auto"/>
            <w:vAlign w:val="center"/>
          </w:tcPr>
          <w:p w:rsidR="006C1A4C" w:rsidRDefault="00A81A43">
            <w:pPr>
              <w:pStyle w:val="TableBodyText"/>
            </w:pPr>
            <w:r>
              <w:t>0x079F</w:t>
            </w:r>
          </w:p>
        </w:tc>
        <w:tc>
          <w:tcPr>
            <w:tcW w:w="0" w:type="auto"/>
            <w:vAlign w:val="center"/>
          </w:tcPr>
          <w:p w:rsidR="006C1A4C" w:rsidRDefault="00A81A43">
            <w:pPr>
              <w:pStyle w:val="TableBodyText"/>
            </w:pPr>
            <w:r>
              <w:t>Lists the current formatt</w:t>
            </w:r>
            <w:r>
              <w:t>ing in the document.</w:t>
            </w:r>
          </w:p>
        </w:tc>
      </w:tr>
      <w:tr w:rsidR="006C1A4C" w:rsidTr="006C1A4C">
        <w:tc>
          <w:tcPr>
            <w:tcW w:w="0" w:type="auto"/>
            <w:vAlign w:val="center"/>
          </w:tcPr>
          <w:p w:rsidR="006C1A4C" w:rsidRDefault="00A81A43">
            <w:pPr>
              <w:pStyle w:val="TableBodyText"/>
            </w:pPr>
            <w:bookmarkStart w:id="2489" w:name="ListAdvanceToVBA"/>
            <w:r>
              <w:rPr>
                <w:b/>
              </w:rPr>
              <w:t>ListAdvanceToVBA</w:t>
            </w:r>
            <w:bookmarkEnd w:id="2489"/>
          </w:p>
        </w:tc>
        <w:tc>
          <w:tcPr>
            <w:tcW w:w="0" w:type="auto"/>
            <w:vAlign w:val="center"/>
          </w:tcPr>
          <w:p w:rsidR="006C1A4C" w:rsidRDefault="00A81A43">
            <w:pPr>
              <w:pStyle w:val="TableBodyText"/>
            </w:pPr>
            <w:r>
              <w:t>0x07A0</w:t>
            </w:r>
          </w:p>
        </w:tc>
        <w:tc>
          <w:tcPr>
            <w:tcW w:w="0" w:type="auto"/>
            <w:vAlign w:val="center"/>
          </w:tcPr>
          <w:p w:rsidR="006C1A4C" w:rsidRDefault="00A81A43">
            <w:pPr>
              <w:pStyle w:val="TableBodyText"/>
            </w:pPr>
            <w:r>
              <w:t>Advances the numbering value.</w:t>
            </w:r>
          </w:p>
        </w:tc>
      </w:tr>
      <w:tr w:rsidR="006C1A4C" w:rsidTr="006C1A4C">
        <w:tc>
          <w:tcPr>
            <w:tcW w:w="0" w:type="auto"/>
            <w:vAlign w:val="center"/>
          </w:tcPr>
          <w:p w:rsidR="006C1A4C" w:rsidRDefault="00A81A43">
            <w:pPr>
              <w:pStyle w:val="TableBodyText"/>
            </w:pPr>
            <w:bookmarkStart w:id="2490" w:name="ResetAdvanceToVBA"/>
            <w:r>
              <w:rPr>
                <w:b/>
              </w:rPr>
              <w:t>ResetAdvanceToVBA</w:t>
            </w:r>
            <w:bookmarkEnd w:id="2490"/>
          </w:p>
        </w:tc>
        <w:tc>
          <w:tcPr>
            <w:tcW w:w="0" w:type="auto"/>
            <w:vAlign w:val="center"/>
          </w:tcPr>
          <w:p w:rsidR="006C1A4C" w:rsidRDefault="00A81A43">
            <w:pPr>
              <w:pStyle w:val="TableBodyText"/>
            </w:pPr>
            <w:r>
              <w:t>0x07A1</w:t>
            </w:r>
          </w:p>
        </w:tc>
        <w:tc>
          <w:tcPr>
            <w:tcW w:w="0" w:type="auto"/>
            <w:vAlign w:val="center"/>
          </w:tcPr>
          <w:p w:rsidR="006C1A4C" w:rsidRDefault="00A81A43">
            <w:pPr>
              <w:pStyle w:val="TableBodyText"/>
            </w:pPr>
            <w:r>
              <w:t>Resets the value of the number to advance to.</w:t>
            </w:r>
          </w:p>
        </w:tc>
      </w:tr>
      <w:tr w:rsidR="006C1A4C" w:rsidTr="006C1A4C">
        <w:tc>
          <w:tcPr>
            <w:tcW w:w="0" w:type="auto"/>
            <w:vAlign w:val="center"/>
          </w:tcPr>
          <w:p w:rsidR="006C1A4C" w:rsidRDefault="00A81A43">
            <w:pPr>
              <w:pStyle w:val="TableBodyText"/>
            </w:pPr>
            <w:bookmarkStart w:id="2491" w:name="DownloadPictures"/>
            <w:r>
              <w:rPr>
                <w:b/>
              </w:rPr>
              <w:t>DownloadPictures</w:t>
            </w:r>
            <w:bookmarkEnd w:id="2491"/>
          </w:p>
        </w:tc>
        <w:tc>
          <w:tcPr>
            <w:tcW w:w="0" w:type="auto"/>
            <w:vAlign w:val="center"/>
          </w:tcPr>
          <w:p w:rsidR="006C1A4C" w:rsidRDefault="00A81A43">
            <w:pPr>
              <w:pStyle w:val="TableBodyText"/>
            </w:pPr>
            <w:r>
              <w:t>0x07A2</w:t>
            </w:r>
          </w:p>
        </w:tc>
        <w:tc>
          <w:tcPr>
            <w:tcW w:w="0" w:type="auto"/>
            <w:vAlign w:val="center"/>
          </w:tcPr>
          <w:p w:rsidR="006C1A4C" w:rsidRDefault="00A81A43">
            <w:pPr>
              <w:pStyle w:val="TableBodyText"/>
            </w:pPr>
            <w:r>
              <w:t xml:space="preserve">Reloads the e-mail message, allowing linked pictures to be downloaded from the </w:t>
            </w:r>
            <w:r>
              <w:t>Internet.</w:t>
            </w:r>
          </w:p>
        </w:tc>
      </w:tr>
      <w:tr w:rsidR="006C1A4C" w:rsidTr="006C1A4C">
        <w:tc>
          <w:tcPr>
            <w:tcW w:w="0" w:type="auto"/>
            <w:vAlign w:val="center"/>
          </w:tcPr>
          <w:p w:rsidR="006C1A4C" w:rsidRDefault="00A81A43">
            <w:pPr>
              <w:pStyle w:val="TableBodyText"/>
            </w:pPr>
            <w:bookmarkStart w:id="2492" w:name="ViewZoomTwoPage"/>
            <w:r>
              <w:rPr>
                <w:b/>
              </w:rPr>
              <w:t>ViewZoomTwoPage</w:t>
            </w:r>
            <w:bookmarkEnd w:id="2492"/>
          </w:p>
        </w:tc>
        <w:tc>
          <w:tcPr>
            <w:tcW w:w="0" w:type="auto"/>
            <w:vAlign w:val="center"/>
          </w:tcPr>
          <w:p w:rsidR="006C1A4C" w:rsidRDefault="00A81A43">
            <w:pPr>
              <w:pStyle w:val="TableBodyText"/>
            </w:pPr>
            <w:r>
              <w:t>0x07A3</w:t>
            </w:r>
          </w:p>
        </w:tc>
        <w:tc>
          <w:tcPr>
            <w:tcW w:w="0" w:type="auto"/>
            <w:vAlign w:val="center"/>
          </w:tcPr>
          <w:p w:rsidR="006C1A4C" w:rsidRDefault="00A81A43">
            <w:pPr>
              <w:pStyle w:val="TableBodyText"/>
            </w:pPr>
            <w:r>
              <w:t>Scales the editing view to see the two pages in page layout view.</w:t>
            </w:r>
          </w:p>
        </w:tc>
      </w:tr>
      <w:tr w:rsidR="006C1A4C" w:rsidTr="006C1A4C">
        <w:tc>
          <w:tcPr>
            <w:tcW w:w="0" w:type="auto"/>
            <w:vAlign w:val="center"/>
          </w:tcPr>
          <w:p w:rsidR="006C1A4C" w:rsidRDefault="00A81A43">
            <w:pPr>
              <w:pStyle w:val="TableBodyText"/>
            </w:pPr>
            <w:bookmarkStart w:id="2493" w:name="SymbolMRUGallery"/>
            <w:r>
              <w:rPr>
                <w:b/>
              </w:rPr>
              <w:t>SymbolMRUGallery</w:t>
            </w:r>
            <w:bookmarkEnd w:id="2493"/>
          </w:p>
        </w:tc>
        <w:tc>
          <w:tcPr>
            <w:tcW w:w="0" w:type="auto"/>
            <w:vAlign w:val="center"/>
          </w:tcPr>
          <w:p w:rsidR="006C1A4C" w:rsidRDefault="00A81A43">
            <w:pPr>
              <w:pStyle w:val="TableBodyText"/>
            </w:pPr>
            <w:r>
              <w:t>0x07A6</w:t>
            </w:r>
          </w:p>
        </w:tc>
        <w:tc>
          <w:tcPr>
            <w:tcW w:w="0" w:type="auto"/>
            <w:vAlign w:val="center"/>
          </w:tcPr>
          <w:p w:rsidR="006C1A4C" w:rsidRDefault="00A81A43">
            <w:pPr>
              <w:pStyle w:val="TableBodyText"/>
            </w:pPr>
            <w:r>
              <w:t>Symbol MRU Gallery.</w:t>
            </w:r>
          </w:p>
        </w:tc>
      </w:tr>
      <w:tr w:rsidR="006C1A4C" w:rsidTr="006C1A4C">
        <w:tc>
          <w:tcPr>
            <w:tcW w:w="0" w:type="auto"/>
            <w:vAlign w:val="center"/>
          </w:tcPr>
          <w:p w:rsidR="006C1A4C" w:rsidRDefault="00A81A43">
            <w:pPr>
              <w:pStyle w:val="TableBodyText"/>
            </w:pPr>
            <w:bookmarkStart w:id="2494" w:name="QuickFormatsGallery"/>
            <w:r>
              <w:rPr>
                <w:b/>
              </w:rPr>
              <w:t>QuickFormatsGallery</w:t>
            </w:r>
            <w:bookmarkEnd w:id="2494"/>
          </w:p>
        </w:tc>
        <w:tc>
          <w:tcPr>
            <w:tcW w:w="0" w:type="auto"/>
            <w:vAlign w:val="center"/>
          </w:tcPr>
          <w:p w:rsidR="006C1A4C" w:rsidRDefault="00A81A43">
            <w:pPr>
              <w:pStyle w:val="TableBodyText"/>
            </w:pPr>
            <w:r>
              <w:t>0x07A7</w:t>
            </w:r>
          </w:p>
        </w:tc>
        <w:tc>
          <w:tcPr>
            <w:tcW w:w="0" w:type="auto"/>
            <w:vAlign w:val="center"/>
          </w:tcPr>
          <w:p w:rsidR="006C1A4C" w:rsidRDefault="00A81A43">
            <w:pPr>
              <w:pStyle w:val="TableBodyText"/>
            </w:pPr>
            <w:r>
              <w:t>Opens the list of Quick Styles.</w:t>
            </w:r>
          </w:p>
        </w:tc>
      </w:tr>
      <w:tr w:rsidR="006C1A4C" w:rsidTr="006C1A4C">
        <w:tc>
          <w:tcPr>
            <w:tcW w:w="0" w:type="auto"/>
            <w:vAlign w:val="center"/>
          </w:tcPr>
          <w:p w:rsidR="006C1A4C" w:rsidRDefault="00A81A43">
            <w:pPr>
              <w:pStyle w:val="TableBodyText"/>
            </w:pPr>
            <w:bookmarkStart w:id="2495" w:name="QuickFormatsThemeGallery"/>
            <w:r>
              <w:rPr>
                <w:b/>
              </w:rPr>
              <w:t>QuickFormatsThemeGallery</w:t>
            </w:r>
            <w:bookmarkEnd w:id="2495"/>
          </w:p>
        </w:tc>
        <w:tc>
          <w:tcPr>
            <w:tcW w:w="0" w:type="auto"/>
            <w:vAlign w:val="center"/>
          </w:tcPr>
          <w:p w:rsidR="006C1A4C" w:rsidRDefault="00A81A43">
            <w:pPr>
              <w:pStyle w:val="TableBodyText"/>
            </w:pPr>
            <w:r>
              <w:t>0x07A8</w:t>
            </w:r>
          </w:p>
        </w:tc>
        <w:tc>
          <w:tcPr>
            <w:tcW w:w="0" w:type="auto"/>
            <w:vAlign w:val="center"/>
          </w:tcPr>
          <w:p w:rsidR="006C1A4C" w:rsidRDefault="00A81A43">
            <w:pPr>
              <w:pStyle w:val="TableBodyText"/>
            </w:pPr>
            <w:r>
              <w:t xml:space="preserve">Opens the list of </w:t>
            </w:r>
            <w:r>
              <w:t>Quick Style sets.</w:t>
            </w:r>
          </w:p>
        </w:tc>
      </w:tr>
      <w:tr w:rsidR="006C1A4C" w:rsidTr="006C1A4C">
        <w:tc>
          <w:tcPr>
            <w:tcW w:w="0" w:type="auto"/>
            <w:vAlign w:val="center"/>
          </w:tcPr>
          <w:p w:rsidR="006C1A4C" w:rsidRDefault="00A81A43">
            <w:pPr>
              <w:pStyle w:val="TableBodyText"/>
            </w:pPr>
            <w:bookmarkStart w:id="2496" w:name="ClearAllFormatting"/>
            <w:r>
              <w:rPr>
                <w:b/>
              </w:rPr>
              <w:t>ClearAllFormatting</w:t>
            </w:r>
            <w:bookmarkEnd w:id="2496"/>
          </w:p>
        </w:tc>
        <w:tc>
          <w:tcPr>
            <w:tcW w:w="0" w:type="auto"/>
            <w:vAlign w:val="center"/>
          </w:tcPr>
          <w:p w:rsidR="006C1A4C" w:rsidRDefault="00A81A43">
            <w:pPr>
              <w:pStyle w:val="TableBodyText"/>
            </w:pPr>
            <w:r>
              <w:t>0x07A9</w:t>
            </w:r>
          </w:p>
        </w:tc>
        <w:tc>
          <w:tcPr>
            <w:tcW w:w="0" w:type="auto"/>
            <w:vAlign w:val="center"/>
          </w:tcPr>
          <w:p w:rsidR="006C1A4C" w:rsidRDefault="00A81A43">
            <w:pPr>
              <w:pStyle w:val="TableBodyText"/>
            </w:pPr>
            <w:r>
              <w:t>Clears formatting and styles from selected text.</w:t>
            </w:r>
          </w:p>
        </w:tc>
      </w:tr>
      <w:tr w:rsidR="006C1A4C" w:rsidTr="006C1A4C">
        <w:tc>
          <w:tcPr>
            <w:tcW w:w="0" w:type="auto"/>
            <w:vAlign w:val="center"/>
          </w:tcPr>
          <w:p w:rsidR="006C1A4C" w:rsidRDefault="00A81A43">
            <w:pPr>
              <w:pStyle w:val="TableBodyText"/>
            </w:pPr>
            <w:bookmarkStart w:id="2497" w:name="TogglePanningHand"/>
            <w:r>
              <w:rPr>
                <w:b/>
              </w:rPr>
              <w:t>TogglePanningHand</w:t>
            </w:r>
            <w:bookmarkEnd w:id="2497"/>
          </w:p>
        </w:tc>
        <w:tc>
          <w:tcPr>
            <w:tcW w:w="0" w:type="auto"/>
            <w:vAlign w:val="center"/>
          </w:tcPr>
          <w:p w:rsidR="006C1A4C" w:rsidRDefault="00A81A43">
            <w:pPr>
              <w:pStyle w:val="TableBodyText"/>
            </w:pPr>
            <w:r>
              <w:t>0x07AA</w:t>
            </w:r>
          </w:p>
        </w:tc>
        <w:tc>
          <w:tcPr>
            <w:tcW w:w="0" w:type="auto"/>
            <w:vAlign w:val="center"/>
          </w:tcPr>
          <w:p w:rsidR="006C1A4C" w:rsidRDefault="00A81A43">
            <w:pPr>
              <w:pStyle w:val="TableBodyText"/>
            </w:pPr>
            <w:r>
              <w:t>Displays the panning state of the document.</w:t>
            </w:r>
          </w:p>
        </w:tc>
      </w:tr>
      <w:tr w:rsidR="006C1A4C" w:rsidTr="006C1A4C">
        <w:tc>
          <w:tcPr>
            <w:tcW w:w="0" w:type="auto"/>
            <w:vAlign w:val="center"/>
          </w:tcPr>
          <w:p w:rsidR="006C1A4C" w:rsidRDefault="00A81A43">
            <w:pPr>
              <w:pStyle w:val="TableBodyText"/>
            </w:pPr>
            <w:bookmarkStart w:id="2498" w:name="BulletsGallery"/>
            <w:r>
              <w:rPr>
                <w:b/>
              </w:rPr>
              <w:lastRenderedPageBreak/>
              <w:t>BulletsGallery</w:t>
            </w:r>
            <w:bookmarkEnd w:id="2498"/>
          </w:p>
        </w:tc>
        <w:tc>
          <w:tcPr>
            <w:tcW w:w="0" w:type="auto"/>
            <w:vAlign w:val="center"/>
          </w:tcPr>
          <w:p w:rsidR="006C1A4C" w:rsidRDefault="00A81A43">
            <w:pPr>
              <w:pStyle w:val="TableBodyText"/>
            </w:pPr>
            <w:r>
              <w:t>0x07AB</w:t>
            </w:r>
          </w:p>
        </w:tc>
        <w:tc>
          <w:tcPr>
            <w:tcW w:w="0" w:type="auto"/>
            <w:vAlign w:val="center"/>
          </w:tcPr>
          <w:p w:rsidR="006C1A4C" w:rsidRDefault="00A81A43">
            <w:pPr>
              <w:pStyle w:val="TableBodyText"/>
            </w:pPr>
            <w:r>
              <w:t>Opens the Bullet gallery.</w:t>
            </w:r>
          </w:p>
        </w:tc>
      </w:tr>
      <w:tr w:rsidR="006C1A4C" w:rsidTr="006C1A4C">
        <w:tc>
          <w:tcPr>
            <w:tcW w:w="0" w:type="auto"/>
            <w:vAlign w:val="center"/>
          </w:tcPr>
          <w:p w:rsidR="006C1A4C" w:rsidRDefault="00A81A43">
            <w:pPr>
              <w:pStyle w:val="TableBodyText"/>
            </w:pPr>
            <w:bookmarkStart w:id="2499" w:name="NumberingGallery"/>
            <w:r>
              <w:rPr>
                <w:b/>
              </w:rPr>
              <w:t>NumberingGallery</w:t>
            </w:r>
            <w:bookmarkEnd w:id="2499"/>
          </w:p>
        </w:tc>
        <w:tc>
          <w:tcPr>
            <w:tcW w:w="0" w:type="auto"/>
            <w:vAlign w:val="center"/>
          </w:tcPr>
          <w:p w:rsidR="006C1A4C" w:rsidRDefault="00A81A43">
            <w:pPr>
              <w:pStyle w:val="TableBodyText"/>
            </w:pPr>
            <w:r>
              <w:t>0x07AC</w:t>
            </w:r>
          </w:p>
        </w:tc>
        <w:tc>
          <w:tcPr>
            <w:tcW w:w="0" w:type="auto"/>
            <w:vAlign w:val="center"/>
          </w:tcPr>
          <w:p w:rsidR="006C1A4C" w:rsidRDefault="00A81A43">
            <w:pPr>
              <w:pStyle w:val="TableBodyText"/>
            </w:pPr>
            <w:r>
              <w:t>Opens the Numberin</w:t>
            </w:r>
            <w:r>
              <w:t>g Gallery.</w:t>
            </w:r>
          </w:p>
        </w:tc>
      </w:tr>
      <w:tr w:rsidR="006C1A4C" w:rsidTr="006C1A4C">
        <w:tc>
          <w:tcPr>
            <w:tcW w:w="0" w:type="auto"/>
            <w:vAlign w:val="center"/>
          </w:tcPr>
          <w:p w:rsidR="006C1A4C" w:rsidRDefault="00A81A43">
            <w:pPr>
              <w:pStyle w:val="TableBodyText"/>
            </w:pPr>
            <w:bookmarkStart w:id="2500" w:name="MenuShowSourceDocuments"/>
            <w:r>
              <w:rPr>
                <w:b/>
              </w:rPr>
              <w:t>MenuShowSourceDocuments</w:t>
            </w:r>
            <w:bookmarkEnd w:id="2500"/>
          </w:p>
        </w:tc>
        <w:tc>
          <w:tcPr>
            <w:tcW w:w="0" w:type="auto"/>
            <w:vAlign w:val="center"/>
          </w:tcPr>
          <w:p w:rsidR="006C1A4C" w:rsidRDefault="00A81A43">
            <w:pPr>
              <w:pStyle w:val="TableBodyText"/>
            </w:pPr>
            <w:r>
              <w:t>0x07AD</w:t>
            </w:r>
          </w:p>
        </w:tc>
        <w:tc>
          <w:tcPr>
            <w:tcW w:w="0" w:type="auto"/>
            <w:vAlign w:val="center"/>
          </w:tcPr>
          <w:p w:rsidR="006C1A4C" w:rsidRDefault="00A81A43">
            <w:pPr>
              <w:pStyle w:val="TableBodyText"/>
            </w:pPr>
            <w:r>
              <w:t>Shows or hides source documents.</w:t>
            </w:r>
          </w:p>
        </w:tc>
      </w:tr>
      <w:tr w:rsidR="006C1A4C" w:rsidTr="006C1A4C">
        <w:tc>
          <w:tcPr>
            <w:tcW w:w="0" w:type="auto"/>
            <w:vAlign w:val="center"/>
          </w:tcPr>
          <w:p w:rsidR="006C1A4C" w:rsidRDefault="00A81A43">
            <w:pPr>
              <w:pStyle w:val="TableBodyText"/>
            </w:pPr>
            <w:bookmarkStart w:id="2501" w:name="PageMarginsGallery"/>
            <w:r>
              <w:rPr>
                <w:b/>
              </w:rPr>
              <w:t>PageMarginsGallery</w:t>
            </w:r>
            <w:bookmarkEnd w:id="2501"/>
          </w:p>
        </w:tc>
        <w:tc>
          <w:tcPr>
            <w:tcW w:w="0" w:type="auto"/>
            <w:vAlign w:val="center"/>
          </w:tcPr>
          <w:p w:rsidR="006C1A4C" w:rsidRDefault="00A81A43">
            <w:pPr>
              <w:pStyle w:val="TableBodyText"/>
            </w:pPr>
            <w:r>
              <w:t>0x07B1</w:t>
            </w:r>
          </w:p>
        </w:tc>
        <w:tc>
          <w:tcPr>
            <w:tcW w:w="0" w:type="auto"/>
            <w:vAlign w:val="center"/>
          </w:tcPr>
          <w:p w:rsidR="006C1A4C" w:rsidRDefault="00A81A43">
            <w:pPr>
              <w:pStyle w:val="TableBodyText"/>
            </w:pPr>
            <w:r>
              <w:t>Opens the list of options for page margins.</w:t>
            </w:r>
          </w:p>
        </w:tc>
      </w:tr>
      <w:tr w:rsidR="006C1A4C" w:rsidTr="006C1A4C">
        <w:tc>
          <w:tcPr>
            <w:tcW w:w="0" w:type="auto"/>
            <w:vAlign w:val="center"/>
          </w:tcPr>
          <w:p w:rsidR="006C1A4C" w:rsidRDefault="00A81A43">
            <w:pPr>
              <w:pStyle w:val="TableBodyText"/>
            </w:pPr>
            <w:bookmarkStart w:id="2502" w:name="CharScaleDialog"/>
            <w:r>
              <w:rPr>
                <w:b/>
              </w:rPr>
              <w:t>CharScaleDialog</w:t>
            </w:r>
            <w:bookmarkEnd w:id="2502"/>
          </w:p>
        </w:tc>
        <w:tc>
          <w:tcPr>
            <w:tcW w:w="0" w:type="auto"/>
            <w:vAlign w:val="center"/>
          </w:tcPr>
          <w:p w:rsidR="006C1A4C" w:rsidRDefault="00A81A43">
            <w:pPr>
              <w:pStyle w:val="TableBodyText"/>
            </w:pPr>
            <w:r>
              <w:t>0x07B2</w:t>
            </w:r>
          </w:p>
        </w:tc>
        <w:tc>
          <w:tcPr>
            <w:tcW w:w="0" w:type="auto"/>
            <w:vAlign w:val="center"/>
          </w:tcPr>
          <w:p w:rsidR="006C1A4C" w:rsidRDefault="00A81A43">
            <w:pPr>
              <w:pStyle w:val="TableBodyText"/>
            </w:pPr>
            <w:r>
              <w:t>Opens the list of font scaling percentages.</w:t>
            </w:r>
          </w:p>
        </w:tc>
      </w:tr>
      <w:tr w:rsidR="006C1A4C" w:rsidTr="006C1A4C">
        <w:tc>
          <w:tcPr>
            <w:tcW w:w="0" w:type="auto"/>
            <w:vAlign w:val="center"/>
          </w:tcPr>
          <w:p w:rsidR="006C1A4C" w:rsidRDefault="00A81A43">
            <w:pPr>
              <w:pStyle w:val="TableBodyText"/>
            </w:pPr>
            <w:bookmarkStart w:id="2503" w:name="AllShapesGallery"/>
            <w:r>
              <w:rPr>
                <w:b/>
              </w:rPr>
              <w:t>AllShapesGallery</w:t>
            </w:r>
            <w:bookmarkEnd w:id="2503"/>
          </w:p>
        </w:tc>
        <w:tc>
          <w:tcPr>
            <w:tcW w:w="0" w:type="auto"/>
            <w:vAlign w:val="center"/>
          </w:tcPr>
          <w:p w:rsidR="006C1A4C" w:rsidRDefault="00A81A43">
            <w:pPr>
              <w:pStyle w:val="TableBodyText"/>
            </w:pPr>
            <w:r>
              <w:t>0x07B4</w:t>
            </w:r>
          </w:p>
        </w:tc>
        <w:tc>
          <w:tcPr>
            <w:tcW w:w="0" w:type="auto"/>
            <w:vAlign w:val="center"/>
          </w:tcPr>
          <w:p w:rsidR="006C1A4C" w:rsidRDefault="00A81A43">
            <w:pPr>
              <w:pStyle w:val="TableBodyText"/>
            </w:pPr>
            <w:r>
              <w:t xml:space="preserve">Displays the </w:t>
            </w:r>
            <w:r>
              <w:t>shapes that are available to insert.</w:t>
            </w:r>
          </w:p>
        </w:tc>
      </w:tr>
      <w:tr w:rsidR="006C1A4C" w:rsidTr="006C1A4C">
        <w:tc>
          <w:tcPr>
            <w:tcW w:w="0" w:type="auto"/>
            <w:vAlign w:val="center"/>
          </w:tcPr>
          <w:p w:rsidR="006C1A4C" w:rsidRDefault="00A81A43">
            <w:pPr>
              <w:pStyle w:val="TableBodyText"/>
            </w:pPr>
            <w:bookmarkStart w:id="2504" w:name="RotateObjectGallery"/>
            <w:r>
              <w:rPr>
                <w:b/>
              </w:rPr>
              <w:t>RotateObjectGallery</w:t>
            </w:r>
            <w:bookmarkEnd w:id="2504"/>
          </w:p>
        </w:tc>
        <w:tc>
          <w:tcPr>
            <w:tcW w:w="0" w:type="auto"/>
            <w:vAlign w:val="center"/>
          </w:tcPr>
          <w:p w:rsidR="006C1A4C" w:rsidRDefault="00A81A43">
            <w:pPr>
              <w:pStyle w:val="TableBodyText"/>
            </w:pPr>
            <w:r>
              <w:t>0x07B5</w:t>
            </w:r>
          </w:p>
        </w:tc>
        <w:tc>
          <w:tcPr>
            <w:tcW w:w="0" w:type="auto"/>
            <w:vAlign w:val="center"/>
          </w:tcPr>
          <w:p w:rsidR="006C1A4C" w:rsidRDefault="00A81A43">
            <w:pPr>
              <w:pStyle w:val="TableBodyText"/>
            </w:pPr>
            <w:r>
              <w:t>Opens the list of options for rotating objects.</w:t>
            </w:r>
          </w:p>
        </w:tc>
      </w:tr>
      <w:tr w:rsidR="006C1A4C" w:rsidTr="006C1A4C">
        <w:tc>
          <w:tcPr>
            <w:tcW w:w="0" w:type="auto"/>
            <w:vAlign w:val="center"/>
          </w:tcPr>
          <w:p w:rsidR="006C1A4C" w:rsidRDefault="00A81A43">
            <w:pPr>
              <w:pStyle w:val="TableBodyText"/>
            </w:pPr>
            <w:bookmarkStart w:id="2505" w:name="LineStyleGallery"/>
            <w:r>
              <w:rPr>
                <w:b/>
              </w:rPr>
              <w:t>LineStyleGallery</w:t>
            </w:r>
            <w:bookmarkEnd w:id="2505"/>
          </w:p>
        </w:tc>
        <w:tc>
          <w:tcPr>
            <w:tcW w:w="0" w:type="auto"/>
            <w:vAlign w:val="center"/>
          </w:tcPr>
          <w:p w:rsidR="006C1A4C" w:rsidRDefault="00A81A43">
            <w:pPr>
              <w:pStyle w:val="TableBodyText"/>
            </w:pPr>
            <w:r>
              <w:t>0x07B6</w:t>
            </w:r>
          </w:p>
        </w:tc>
        <w:tc>
          <w:tcPr>
            <w:tcW w:w="0" w:type="auto"/>
            <w:vAlign w:val="center"/>
          </w:tcPr>
          <w:p w:rsidR="006C1A4C" w:rsidRDefault="00A81A43">
            <w:pPr>
              <w:pStyle w:val="TableBodyText"/>
            </w:pPr>
            <w:r>
              <w:t>Opens the list of line styles.</w:t>
            </w:r>
          </w:p>
        </w:tc>
      </w:tr>
      <w:tr w:rsidR="006C1A4C" w:rsidTr="006C1A4C">
        <w:tc>
          <w:tcPr>
            <w:tcW w:w="0" w:type="auto"/>
            <w:vAlign w:val="center"/>
          </w:tcPr>
          <w:p w:rsidR="006C1A4C" w:rsidRDefault="00A81A43">
            <w:pPr>
              <w:pStyle w:val="TableBodyText"/>
            </w:pPr>
            <w:bookmarkStart w:id="2506" w:name="LineWidthGallery"/>
            <w:r>
              <w:rPr>
                <w:b/>
              </w:rPr>
              <w:t>LineWidthGallery</w:t>
            </w:r>
            <w:bookmarkEnd w:id="2506"/>
          </w:p>
        </w:tc>
        <w:tc>
          <w:tcPr>
            <w:tcW w:w="0" w:type="auto"/>
            <w:vAlign w:val="center"/>
          </w:tcPr>
          <w:p w:rsidR="006C1A4C" w:rsidRDefault="00A81A43">
            <w:pPr>
              <w:pStyle w:val="TableBodyText"/>
            </w:pPr>
            <w:r>
              <w:t>0x07B7</w:t>
            </w:r>
          </w:p>
        </w:tc>
        <w:tc>
          <w:tcPr>
            <w:tcW w:w="0" w:type="auto"/>
            <w:vAlign w:val="center"/>
          </w:tcPr>
          <w:p w:rsidR="006C1A4C" w:rsidRDefault="00A81A43">
            <w:pPr>
              <w:pStyle w:val="TableBodyText"/>
            </w:pPr>
            <w:r>
              <w:t>Opens the list of line widths.</w:t>
            </w:r>
          </w:p>
        </w:tc>
      </w:tr>
      <w:tr w:rsidR="006C1A4C" w:rsidTr="006C1A4C">
        <w:tc>
          <w:tcPr>
            <w:tcW w:w="0" w:type="auto"/>
            <w:vAlign w:val="center"/>
          </w:tcPr>
          <w:p w:rsidR="006C1A4C" w:rsidRDefault="00A81A43">
            <w:pPr>
              <w:pStyle w:val="TableBodyText"/>
            </w:pPr>
            <w:bookmarkStart w:id="2507" w:name="ArrowStyleGallery"/>
            <w:r>
              <w:rPr>
                <w:b/>
              </w:rPr>
              <w:t>ArrowStyleGallery</w:t>
            </w:r>
            <w:bookmarkEnd w:id="2507"/>
          </w:p>
        </w:tc>
        <w:tc>
          <w:tcPr>
            <w:tcW w:w="0" w:type="auto"/>
            <w:vAlign w:val="center"/>
          </w:tcPr>
          <w:p w:rsidR="006C1A4C" w:rsidRDefault="00A81A43">
            <w:pPr>
              <w:pStyle w:val="TableBodyText"/>
            </w:pPr>
            <w:r>
              <w:t>0x07B8</w:t>
            </w:r>
          </w:p>
        </w:tc>
        <w:tc>
          <w:tcPr>
            <w:tcW w:w="0" w:type="auto"/>
            <w:vAlign w:val="center"/>
          </w:tcPr>
          <w:p w:rsidR="006C1A4C" w:rsidRDefault="00A81A43">
            <w:pPr>
              <w:pStyle w:val="TableBodyText"/>
            </w:pPr>
            <w:r>
              <w:t>Opens</w:t>
            </w:r>
            <w:r>
              <w:t xml:space="preserve"> the list of arrow styles.</w:t>
            </w:r>
          </w:p>
        </w:tc>
      </w:tr>
      <w:tr w:rsidR="006C1A4C" w:rsidTr="006C1A4C">
        <w:tc>
          <w:tcPr>
            <w:tcW w:w="0" w:type="auto"/>
            <w:vAlign w:val="center"/>
          </w:tcPr>
          <w:p w:rsidR="006C1A4C" w:rsidRDefault="00A81A43">
            <w:pPr>
              <w:pStyle w:val="TableBodyText"/>
            </w:pPr>
            <w:bookmarkStart w:id="2508" w:name="ChangeShapesGallery"/>
            <w:r>
              <w:rPr>
                <w:b/>
              </w:rPr>
              <w:t>ChangeShapesGallery</w:t>
            </w:r>
            <w:bookmarkEnd w:id="2508"/>
          </w:p>
        </w:tc>
        <w:tc>
          <w:tcPr>
            <w:tcW w:w="0" w:type="auto"/>
            <w:vAlign w:val="center"/>
          </w:tcPr>
          <w:p w:rsidR="006C1A4C" w:rsidRDefault="00A81A43">
            <w:pPr>
              <w:pStyle w:val="TableBodyText"/>
            </w:pPr>
            <w:r>
              <w:t>0x07B9</w:t>
            </w:r>
          </w:p>
        </w:tc>
        <w:tc>
          <w:tcPr>
            <w:tcW w:w="0" w:type="auto"/>
            <w:vAlign w:val="center"/>
          </w:tcPr>
          <w:p w:rsidR="006C1A4C" w:rsidRDefault="00A81A43">
            <w:pPr>
              <w:pStyle w:val="TableBodyText"/>
            </w:pPr>
            <w:r>
              <w:t>Displays the shapes that are available to substitute.</w:t>
            </w:r>
          </w:p>
        </w:tc>
      </w:tr>
      <w:tr w:rsidR="006C1A4C" w:rsidTr="006C1A4C">
        <w:tc>
          <w:tcPr>
            <w:tcW w:w="0" w:type="auto"/>
            <w:vAlign w:val="center"/>
          </w:tcPr>
          <w:p w:rsidR="006C1A4C" w:rsidRDefault="00A81A43">
            <w:pPr>
              <w:pStyle w:val="TableBodyText"/>
            </w:pPr>
            <w:bookmarkStart w:id="2509" w:name="TexturesGallery"/>
            <w:r>
              <w:rPr>
                <w:b/>
              </w:rPr>
              <w:t>TexturesGallery</w:t>
            </w:r>
            <w:bookmarkEnd w:id="2509"/>
          </w:p>
        </w:tc>
        <w:tc>
          <w:tcPr>
            <w:tcW w:w="0" w:type="auto"/>
            <w:vAlign w:val="center"/>
          </w:tcPr>
          <w:p w:rsidR="006C1A4C" w:rsidRDefault="00A81A43">
            <w:pPr>
              <w:pStyle w:val="TableBodyText"/>
            </w:pPr>
            <w:r>
              <w:t>0x07BA</w:t>
            </w:r>
          </w:p>
        </w:tc>
        <w:tc>
          <w:tcPr>
            <w:tcW w:w="0" w:type="auto"/>
            <w:vAlign w:val="center"/>
          </w:tcPr>
          <w:p w:rsidR="006C1A4C" w:rsidRDefault="00A81A43">
            <w:pPr>
              <w:pStyle w:val="TableBodyText"/>
            </w:pPr>
            <w:r>
              <w:t>Opens the list of textures.</w:t>
            </w:r>
          </w:p>
        </w:tc>
      </w:tr>
      <w:tr w:rsidR="006C1A4C" w:rsidTr="006C1A4C">
        <w:tc>
          <w:tcPr>
            <w:tcW w:w="0" w:type="auto"/>
            <w:vAlign w:val="center"/>
          </w:tcPr>
          <w:p w:rsidR="006C1A4C" w:rsidRDefault="00A81A43">
            <w:pPr>
              <w:pStyle w:val="TableBodyText"/>
            </w:pPr>
            <w:bookmarkStart w:id="2510" w:name="FontColorPicker"/>
            <w:r>
              <w:rPr>
                <w:b/>
              </w:rPr>
              <w:t>FontColorPicker</w:t>
            </w:r>
            <w:bookmarkEnd w:id="2510"/>
          </w:p>
        </w:tc>
        <w:tc>
          <w:tcPr>
            <w:tcW w:w="0" w:type="auto"/>
            <w:vAlign w:val="center"/>
          </w:tcPr>
          <w:p w:rsidR="006C1A4C" w:rsidRDefault="00A81A43">
            <w:pPr>
              <w:pStyle w:val="TableBodyText"/>
            </w:pPr>
            <w:r>
              <w:t>0x07BB</w:t>
            </w:r>
          </w:p>
        </w:tc>
        <w:tc>
          <w:tcPr>
            <w:tcW w:w="0" w:type="auto"/>
            <w:vAlign w:val="center"/>
          </w:tcPr>
          <w:p w:rsidR="006C1A4C" w:rsidRDefault="00A81A43">
            <w:pPr>
              <w:pStyle w:val="TableBodyText"/>
            </w:pPr>
            <w:r>
              <w:t>Opens the list of font colors.</w:t>
            </w:r>
          </w:p>
        </w:tc>
      </w:tr>
      <w:tr w:rsidR="006C1A4C" w:rsidTr="006C1A4C">
        <w:tc>
          <w:tcPr>
            <w:tcW w:w="0" w:type="auto"/>
            <w:vAlign w:val="center"/>
          </w:tcPr>
          <w:p w:rsidR="006C1A4C" w:rsidRDefault="00A81A43">
            <w:pPr>
              <w:pStyle w:val="TableBodyText"/>
            </w:pPr>
            <w:bookmarkStart w:id="2511" w:name="ColumnsGallery"/>
            <w:r>
              <w:rPr>
                <w:b/>
              </w:rPr>
              <w:t>ColumnsGallery</w:t>
            </w:r>
            <w:bookmarkEnd w:id="2511"/>
          </w:p>
        </w:tc>
        <w:tc>
          <w:tcPr>
            <w:tcW w:w="0" w:type="auto"/>
            <w:vAlign w:val="center"/>
          </w:tcPr>
          <w:p w:rsidR="006C1A4C" w:rsidRDefault="00A81A43">
            <w:pPr>
              <w:pStyle w:val="TableBodyText"/>
            </w:pPr>
            <w:r>
              <w:t>0x07BC</w:t>
            </w:r>
          </w:p>
        </w:tc>
        <w:tc>
          <w:tcPr>
            <w:tcW w:w="0" w:type="auto"/>
            <w:vAlign w:val="center"/>
          </w:tcPr>
          <w:p w:rsidR="006C1A4C" w:rsidRDefault="00A81A43">
            <w:pPr>
              <w:pStyle w:val="TableBodyText"/>
            </w:pPr>
            <w:r>
              <w:t>Opens the list of</w:t>
            </w:r>
            <w:r>
              <w:t xml:space="preserve"> preset column layouts.</w:t>
            </w:r>
          </w:p>
        </w:tc>
      </w:tr>
      <w:tr w:rsidR="006C1A4C" w:rsidTr="006C1A4C">
        <w:tc>
          <w:tcPr>
            <w:tcW w:w="0" w:type="auto"/>
            <w:vAlign w:val="center"/>
          </w:tcPr>
          <w:p w:rsidR="006C1A4C" w:rsidRDefault="00A81A43">
            <w:pPr>
              <w:pStyle w:val="TableBodyText"/>
            </w:pPr>
            <w:bookmarkStart w:id="2512" w:name="EquationIncreaseAlignment"/>
            <w:r>
              <w:rPr>
                <w:b/>
              </w:rPr>
              <w:t>EquationIncreaseAlignment</w:t>
            </w:r>
            <w:bookmarkEnd w:id="2512"/>
          </w:p>
        </w:tc>
        <w:tc>
          <w:tcPr>
            <w:tcW w:w="0" w:type="auto"/>
            <w:vAlign w:val="center"/>
          </w:tcPr>
          <w:p w:rsidR="006C1A4C" w:rsidRDefault="00A81A43">
            <w:pPr>
              <w:pStyle w:val="TableBodyText"/>
            </w:pPr>
            <w:r>
              <w:t>0x07BD</w:t>
            </w:r>
          </w:p>
        </w:tc>
        <w:tc>
          <w:tcPr>
            <w:tcW w:w="0" w:type="auto"/>
            <w:vAlign w:val="center"/>
          </w:tcPr>
          <w:p w:rsidR="006C1A4C" w:rsidRDefault="00A81A43">
            <w:pPr>
              <w:pStyle w:val="TableBodyText"/>
            </w:pPr>
            <w:r>
              <w:t>Increase alignment point after a manual break.</w:t>
            </w:r>
          </w:p>
        </w:tc>
      </w:tr>
      <w:tr w:rsidR="006C1A4C" w:rsidTr="006C1A4C">
        <w:tc>
          <w:tcPr>
            <w:tcW w:w="0" w:type="auto"/>
            <w:vAlign w:val="center"/>
          </w:tcPr>
          <w:p w:rsidR="006C1A4C" w:rsidRDefault="00A81A43">
            <w:pPr>
              <w:pStyle w:val="TableBodyText"/>
            </w:pPr>
            <w:bookmarkStart w:id="2513" w:name="EquationDecreaseAlignment"/>
            <w:r>
              <w:rPr>
                <w:b/>
              </w:rPr>
              <w:t>EquationDecreaseAlignment</w:t>
            </w:r>
            <w:bookmarkEnd w:id="2513"/>
          </w:p>
        </w:tc>
        <w:tc>
          <w:tcPr>
            <w:tcW w:w="0" w:type="auto"/>
            <w:vAlign w:val="center"/>
          </w:tcPr>
          <w:p w:rsidR="006C1A4C" w:rsidRDefault="00A81A43">
            <w:pPr>
              <w:pStyle w:val="TableBodyText"/>
            </w:pPr>
            <w:r>
              <w:t>0x07BE</w:t>
            </w:r>
          </w:p>
        </w:tc>
        <w:tc>
          <w:tcPr>
            <w:tcW w:w="0" w:type="auto"/>
            <w:vAlign w:val="center"/>
          </w:tcPr>
          <w:p w:rsidR="006C1A4C" w:rsidRDefault="00A81A43">
            <w:pPr>
              <w:pStyle w:val="TableBodyText"/>
            </w:pPr>
            <w:r>
              <w:t>Decrease alignment point after a manual break.</w:t>
            </w:r>
          </w:p>
        </w:tc>
      </w:tr>
      <w:tr w:rsidR="006C1A4C" w:rsidTr="006C1A4C">
        <w:tc>
          <w:tcPr>
            <w:tcW w:w="0" w:type="auto"/>
            <w:vAlign w:val="center"/>
          </w:tcPr>
          <w:p w:rsidR="006C1A4C" w:rsidRDefault="00A81A43">
            <w:pPr>
              <w:pStyle w:val="TableBodyText"/>
            </w:pPr>
            <w:bookmarkStart w:id="2514" w:name="EquationChangeStyle"/>
            <w:r>
              <w:rPr>
                <w:b/>
              </w:rPr>
              <w:t>EquationChangeStyle</w:t>
            </w:r>
            <w:bookmarkEnd w:id="2514"/>
          </w:p>
        </w:tc>
        <w:tc>
          <w:tcPr>
            <w:tcW w:w="0" w:type="auto"/>
            <w:vAlign w:val="center"/>
          </w:tcPr>
          <w:p w:rsidR="006C1A4C" w:rsidRDefault="00A81A43">
            <w:pPr>
              <w:pStyle w:val="TableBodyText"/>
            </w:pPr>
            <w:r>
              <w:t>0x07BF</w:t>
            </w:r>
          </w:p>
        </w:tc>
        <w:tc>
          <w:tcPr>
            <w:tcW w:w="0" w:type="auto"/>
            <w:vAlign w:val="center"/>
          </w:tcPr>
          <w:p w:rsidR="006C1A4C" w:rsidRDefault="00A81A43">
            <w:pPr>
              <w:pStyle w:val="TableBodyText"/>
            </w:pPr>
            <w:r>
              <w:t>Change equation style (Display or Inline).</w:t>
            </w:r>
          </w:p>
        </w:tc>
      </w:tr>
      <w:tr w:rsidR="006C1A4C" w:rsidTr="006C1A4C">
        <w:tc>
          <w:tcPr>
            <w:tcW w:w="0" w:type="auto"/>
            <w:vAlign w:val="center"/>
          </w:tcPr>
          <w:p w:rsidR="006C1A4C" w:rsidRDefault="00A81A43">
            <w:pPr>
              <w:pStyle w:val="TableBodyText"/>
            </w:pPr>
            <w:bookmarkStart w:id="2515" w:name="DocEncryption"/>
            <w:r>
              <w:rPr>
                <w:b/>
              </w:rPr>
              <w:t>DocEncryption</w:t>
            </w:r>
            <w:bookmarkEnd w:id="2515"/>
          </w:p>
        </w:tc>
        <w:tc>
          <w:tcPr>
            <w:tcW w:w="0" w:type="auto"/>
            <w:vAlign w:val="center"/>
          </w:tcPr>
          <w:p w:rsidR="006C1A4C" w:rsidRDefault="00A81A43">
            <w:pPr>
              <w:pStyle w:val="TableBodyText"/>
            </w:pPr>
            <w:r>
              <w:t>0x07C0</w:t>
            </w:r>
          </w:p>
        </w:tc>
        <w:tc>
          <w:tcPr>
            <w:tcW w:w="0" w:type="auto"/>
            <w:vAlign w:val="center"/>
          </w:tcPr>
          <w:p w:rsidR="006C1A4C" w:rsidRDefault="00A81A43">
            <w:pPr>
              <w:pStyle w:val="TableBodyText"/>
            </w:pPr>
            <w:r>
              <w:t>Add document encryption.</w:t>
            </w:r>
          </w:p>
        </w:tc>
      </w:tr>
      <w:tr w:rsidR="006C1A4C" w:rsidTr="006C1A4C">
        <w:tc>
          <w:tcPr>
            <w:tcW w:w="0" w:type="auto"/>
            <w:vAlign w:val="center"/>
          </w:tcPr>
          <w:p w:rsidR="006C1A4C" w:rsidRDefault="00A81A43">
            <w:pPr>
              <w:pStyle w:val="TableBodyText"/>
            </w:pPr>
            <w:bookmarkStart w:id="2516" w:name="BlogBlogAccountOptionsDlg"/>
            <w:r>
              <w:rPr>
                <w:b/>
              </w:rPr>
              <w:t>BlogBlogAccountOptionsDlg</w:t>
            </w:r>
            <w:bookmarkEnd w:id="2516"/>
          </w:p>
        </w:tc>
        <w:tc>
          <w:tcPr>
            <w:tcW w:w="0" w:type="auto"/>
            <w:vAlign w:val="center"/>
          </w:tcPr>
          <w:p w:rsidR="006C1A4C" w:rsidRDefault="00A81A43">
            <w:pPr>
              <w:pStyle w:val="TableBodyText"/>
            </w:pPr>
            <w:r>
              <w:t>0x07C1</w:t>
            </w:r>
          </w:p>
        </w:tc>
        <w:tc>
          <w:tcPr>
            <w:tcW w:w="0" w:type="auto"/>
            <w:vAlign w:val="center"/>
          </w:tcPr>
          <w:p w:rsidR="006C1A4C" w:rsidRDefault="00A81A43">
            <w:pPr>
              <w:pStyle w:val="TableBodyText"/>
            </w:pPr>
            <w:r>
              <w:t>Changes blog account settings.</w:t>
            </w:r>
          </w:p>
        </w:tc>
      </w:tr>
      <w:tr w:rsidR="006C1A4C" w:rsidTr="006C1A4C">
        <w:tc>
          <w:tcPr>
            <w:tcW w:w="0" w:type="auto"/>
            <w:vAlign w:val="center"/>
          </w:tcPr>
          <w:p w:rsidR="006C1A4C" w:rsidRDefault="00A81A43">
            <w:pPr>
              <w:pStyle w:val="TableBodyText"/>
            </w:pPr>
            <w:bookmarkStart w:id="2517" w:name="EquationInsertRowBefore"/>
            <w:r>
              <w:rPr>
                <w:b/>
              </w:rPr>
              <w:t>EquationInsertRowBefore</w:t>
            </w:r>
            <w:bookmarkEnd w:id="2517"/>
          </w:p>
        </w:tc>
        <w:tc>
          <w:tcPr>
            <w:tcW w:w="0" w:type="auto"/>
            <w:vAlign w:val="center"/>
          </w:tcPr>
          <w:p w:rsidR="006C1A4C" w:rsidRDefault="00A81A43">
            <w:pPr>
              <w:pStyle w:val="TableBodyText"/>
            </w:pPr>
            <w:r>
              <w:t>0x07C2</w:t>
            </w:r>
          </w:p>
        </w:tc>
        <w:tc>
          <w:tcPr>
            <w:tcW w:w="0" w:type="auto"/>
            <w:vAlign w:val="center"/>
          </w:tcPr>
          <w:p w:rsidR="006C1A4C" w:rsidRDefault="00A81A43">
            <w:pPr>
              <w:pStyle w:val="TableBodyText"/>
            </w:pPr>
            <w:r>
              <w:t>Insert a row into a matrix object.</w:t>
            </w:r>
          </w:p>
        </w:tc>
      </w:tr>
      <w:tr w:rsidR="006C1A4C" w:rsidTr="006C1A4C">
        <w:tc>
          <w:tcPr>
            <w:tcW w:w="0" w:type="auto"/>
            <w:vAlign w:val="center"/>
          </w:tcPr>
          <w:p w:rsidR="006C1A4C" w:rsidRDefault="00A81A43">
            <w:pPr>
              <w:pStyle w:val="TableBodyText"/>
            </w:pPr>
            <w:bookmarkStart w:id="2518" w:name="EquationInsertRowAfter"/>
            <w:r>
              <w:rPr>
                <w:b/>
              </w:rPr>
              <w:t>EquationInsertRowAfter</w:t>
            </w:r>
            <w:bookmarkEnd w:id="2518"/>
          </w:p>
        </w:tc>
        <w:tc>
          <w:tcPr>
            <w:tcW w:w="0" w:type="auto"/>
            <w:vAlign w:val="center"/>
          </w:tcPr>
          <w:p w:rsidR="006C1A4C" w:rsidRDefault="00A81A43">
            <w:pPr>
              <w:pStyle w:val="TableBodyText"/>
            </w:pPr>
            <w:r>
              <w:t>0x07C3</w:t>
            </w:r>
          </w:p>
        </w:tc>
        <w:tc>
          <w:tcPr>
            <w:tcW w:w="0" w:type="auto"/>
            <w:vAlign w:val="center"/>
          </w:tcPr>
          <w:p w:rsidR="006C1A4C" w:rsidRDefault="00A81A43">
            <w:pPr>
              <w:pStyle w:val="TableBodyText"/>
            </w:pPr>
            <w:r>
              <w:t>Insert a row into a matrix object.</w:t>
            </w:r>
          </w:p>
        </w:tc>
      </w:tr>
      <w:tr w:rsidR="006C1A4C" w:rsidTr="006C1A4C">
        <w:tc>
          <w:tcPr>
            <w:tcW w:w="0" w:type="auto"/>
            <w:vAlign w:val="center"/>
          </w:tcPr>
          <w:p w:rsidR="006C1A4C" w:rsidRDefault="00A81A43">
            <w:pPr>
              <w:pStyle w:val="TableBodyText"/>
            </w:pPr>
            <w:bookmarkStart w:id="2519" w:name="FileSendBlog"/>
            <w:r>
              <w:rPr>
                <w:b/>
              </w:rPr>
              <w:t>FileSendBlog</w:t>
            </w:r>
            <w:bookmarkEnd w:id="2519"/>
          </w:p>
        </w:tc>
        <w:tc>
          <w:tcPr>
            <w:tcW w:w="0" w:type="auto"/>
            <w:vAlign w:val="center"/>
          </w:tcPr>
          <w:p w:rsidR="006C1A4C" w:rsidRDefault="00A81A43">
            <w:pPr>
              <w:pStyle w:val="TableBodyText"/>
            </w:pPr>
            <w:r>
              <w:t>0x07C4</w:t>
            </w:r>
          </w:p>
        </w:tc>
        <w:tc>
          <w:tcPr>
            <w:tcW w:w="0" w:type="auto"/>
            <w:vAlign w:val="center"/>
          </w:tcPr>
          <w:p w:rsidR="006C1A4C" w:rsidRDefault="00A81A43">
            <w:pPr>
              <w:pStyle w:val="TableBodyText"/>
            </w:pPr>
            <w:r>
              <w:t>Sends the active document to a blog.</w:t>
            </w:r>
          </w:p>
        </w:tc>
      </w:tr>
      <w:tr w:rsidR="006C1A4C" w:rsidTr="006C1A4C">
        <w:tc>
          <w:tcPr>
            <w:tcW w:w="0" w:type="auto"/>
            <w:vAlign w:val="center"/>
          </w:tcPr>
          <w:p w:rsidR="006C1A4C" w:rsidRDefault="00A81A43">
            <w:pPr>
              <w:pStyle w:val="TableBodyText"/>
            </w:pPr>
            <w:bookmarkStart w:id="2520" w:name="EquationInsertColumnBefore"/>
            <w:r>
              <w:rPr>
                <w:b/>
              </w:rPr>
              <w:t>EquationInsertColumnBefore</w:t>
            </w:r>
            <w:bookmarkEnd w:id="2520"/>
          </w:p>
        </w:tc>
        <w:tc>
          <w:tcPr>
            <w:tcW w:w="0" w:type="auto"/>
            <w:vAlign w:val="center"/>
          </w:tcPr>
          <w:p w:rsidR="006C1A4C" w:rsidRDefault="00A81A43">
            <w:pPr>
              <w:pStyle w:val="TableBodyText"/>
            </w:pPr>
            <w:r>
              <w:t>0x07C5</w:t>
            </w:r>
          </w:p>
        </w:tc>
        <w:tc>
          <w:tcPr>
            <w:tcW w:w="0" w:type="auto"/>
            <w:vAlign w:val="center"/>
          </w:tcPr>
          <w:p w:rsidR="006C1A4C" w:rsidRDefault="00A81A43">
            <w:pPr>
              <w:pStyle w:val="TableBodyText"/>
            </w:pPr>
            <w:r>
              <w:t>Insert a column into a matrix object.</w:t>
            </w:r>
          </w:p>
        </w:tc>
      </w:tr>
      <w:tr w:rsidR="006C1A4C" w:rsidTr="006C1A4C">
        <w:tc>
          <w:tcPr>
            <w:tcW w:w="0" w:type="auto"/>
            <w:vAlign w:val="center"/>
          </w:tcPr>
          <w:p w:rsidR="006C1A4C" w:rsidRDefault="00A81A43">
            <w:pPr>
              <w:pStyle w:val="TableBodyText"/>
            </w:pPr>
            <w:bookmarkStart w:id="2521" w:name="EquationInsertColumnAfter"/>
            <w:r>
              <w:rPr>
                <w:b/>
              </w:rPr>
              <w:t>EquationInsertColumnAfter</w:t>
            </w:r>
            <w:bookmarkEnd w:id="2521"/>
          </w:p>
        </w:tc>
        <w:tc>
          <w:tcPr>
            <w:tcW w:w="0" w:type="auto"/>
            <w:vAlign w:val="center"/>
          </w:tcPr>
          <w:p w:rsidR="006C1A4C" w:rsidRDefault="00A81A43">
            <w:pPr>
              <w:pStyle w:val="TableBodyText"/>
            </w:pPr>
            <w:r>
              <w:t>0x07C6</w:t>
            </w:r>
          </w:p>
        </w:tc>
        <w:tc>
          <w:tcPr>
            <w:tcW w:w="0" w:type="auto"/>
            <w:vAlign w:val="center"/>
          </w:tcPr>
          <w:p w:rsidR="006C1A4C" w:rsidRDefault="00A81A43">
            <w:pPr>
              <w:pStyle w:val="TableBodyText"/>
            </w:pPr>
            <w:r>
              <w:t>Insert a column into a matrix object.</w:t>
            </w:r>
          </w:p>
        </w:tc>
      </w:tr>
      <w:tr w:rsidR="006C1A4C" w:rsidTr="006C1A4C">
        <w:tc>
          <w:tcPr>
            <w:tcW w:w="0" w:type="auto"/>
            <w:vAlign w:val="center"/>
          </w:tcPr>
          <w:p w:rsidR="006C1A4C" w:rsidRDefault="00A81A43">
            <w:pPr>
              <w:pStyle w:val="TableBodyText"/>
            </w:pPr>
            <w:bookmarkStart w:id="2522" w:name="EquationDeleteRow"/>
            <w:r>
              <w:rPr>
                <w:b/>
              </w:rPr>
              <w:t>EquationDeleteRow</w:t>
            </w:r>
            <w:bookmarkEnd w:id="2522"/>
          </w:p>
        </w:tc>
        <w:tc>
          <w:tcPr>
            <w:tcW w:w="0" w:type="auto"/>
            <w:vAlign w:val="center"/>
          </w:tcPr>
          <w:p w:rsidR="006C1A4C" w:rsidRDefault="00A81A43">
            <w:pPr>
              <w:pStyle w:val="TableBodyText"/>
            </w:pPr>
            <w:r>
              <w:t>0x07C7</w:t>
            </w:r>
          </w:p>
        </w:tc>
        <w:tc>
          <w:tcPr>
            <w:tcW w:w="0" w:type="auto"/>
            <w:vAlign w:val="center"/>
          </w:tcPr>
          <w:p w:rsidR="006C1A4C" w:rsidRDefault="00A81A43">
            <w:pPr>
              <w:pStyle w:val="TableBodyText"/>
            </w:pPr>
            <w:r>
              <w:t>Delete a row from a matrix o</w:t>
            </w:r>
            <w:r>
              <w:t>bject.</w:t>
            </w:r>
          </w:p>
        </w:tc>
      </w:tr>
      <w:tr w:rsidR="006C1A4C" w:rsidTr="006C1A4C">
        <w:tc>
          <w:tcPr>
            <w:tcW w:w="0" w:type="auto"/>
            <w:vAlign w:val="center"/>
          </w:tcPr>
          <w:p w:rsidR="006C1A4C" w:rsidRDefault="00A81A43">
            <w:pPr>
              <w:pStyle w:val="TableBodyText"/>
            </w:pPr>
            <w:bookmarkStart w:id="2523" w:name="EquationDeleteColumn"/>
            <w:r>
              <w:rPr>
                <w:b/>
              </w:rPr>
              <w:t>EquationDeleteColumn</w:t>
            </w:r>
            <w:bookmarkEnd w:id="2523"/>
          </w:p>
        </w:tc>
        <w:tc>
          <w:tcPr>
            <w:tcW w:w="0" w:type="auto"/>
            <w:vAlign w:val="center"/>
          </w:tcPr>
          <w:p w:rsidR="006C1A4C" w:rsidRDefault="00A81A43">
            <w:pPr>
              <w:pStyle w:val="TableBodyText"/>
            </w:pPr>
            <w:r>
              <w:t>0x07C8</w:t>
            </w:r>
          </w:p>
        </w:tc>
        <w:tc>
          <w:tcPr>
            <w:tcW w:w="0" w:type="auto"/>
            <w:vAlign w:val="center"/>
          </w:tcPr>
          <w:p w:rsidR="006C1A4C" w:rsidRDefault="00A81A43">
            <w:pPr>
              <w:pStyle w:val="TableBodyText"/>
            </w:pPr>
            <w:r>
              <w:t>Delete a column from a matrix object.</w:t>
            </w:r>
          </w:p>
        </w:tc>
      </w:tr>
      <w:tr w:rsidR="006C1A4C" w:rsidTr="006C1A4C">
        <w:tc>
          <w:tcPr>
            <w:tcW w:w="0" w:type="auto"/>
            <w:vAlign w:val="center"/>
          </w:tcPr>
          <w:p w:rsidR="006C1A4C" w:rsidRDefault="00A81A43">
            <w:pPr>
              <w:pStyle w:val="TableBodyText"/>
            </w:pPr>
            <w:bookmarkStart w:id="2524" w:name="EquationVerticalCenter"/>
            <w:r>
              <w:rPr>
                <w:b/>
              </w:rPr>
              <w:t>EquationVerticalCenter</w:t>
            </w:r>
            <w:bookmarkEnd w:id="2524"/>
          </w:p>
        </w:tc>
        <w:tc>
          <w:tcPr>
            <w:tcW w:w="0" w:type="auto"/>
            <w:vAlign w:val="center"/>
          </w:tcPr>
          <w:p w:rsidR="006C1A4C" w:rsidRDefault="00A81A43">
            <w:pPr>
              <w:pStyle w:val="TableBodyText"/>
            </w:pPr>
            <w:r>
              <w:t>0x07C9</w:t>
            </w:r>
          </w:p>
        </w:tc>
        <w:tc>
          <w:tcPr>
            <w:tcW w:w="0" w:type="auto"/>
            <w:vAlign w:val="center"/>
          </w:tcPr>
          <w:p w:rsidR="006C1A4C" w:rsidRDefault="00A81A43">
            <w:pPr>
              <w:pStyle w:val="TableBodyText"/>
            </w:pPr>
            <w:r>
              <w:t>Set equation vertical alignment to Center.</w:t>
            </w:r>
          </w:p>
        </w:tc>
      </w:tr>
      <w:tr w:rsidR="006C1A4C" w:rsidTr="006C1A4C">
        <w:tc>
          <w:tcPr>
            <w:tcW w:w="0" w:type="auto"/>
            <w:vAlign w:val="center"/>
          </w:tcPr>
          <w:p w:rsidR="006C1A4C" w:rsidRDefault="00A81A43">
            <w:pPr>
              <w:pStyle w:val="TableBodyText"/>
            </w:pPr>
            <w:bookmarkStart w:id="2525" w:name="EquationVerticalTop"/>
            <w:r>
              <w:rPr>
                <w:b/>
              </w:rPr>
              <w:t>EquationVerticalTop</w:t>
            </w:r>
            <w:bookmarkEnd w:id="2525"/>
          </w:p>
        </w:tc>
        <w:tc>
          <w:tcPr>
            <w:tcW w:w="0" w:type="auto"/>
            <w:vAlign w:val="center"/>
          </w:tcPr>
          <w:p w:rsidR="006C1A4C" w:rsidRDefault="00A81A43">
            <w:pPr>
              <w:pStyle w:val="TableBodyText"/>
            </w:pPr>
            <w:r>
              <w:t>0x07CA</w:t>
            </w:r>
          </w:p>
        </w:tc>
        <w:tc>
          <w:tcPr>
            <w:tcW w:w="0" w:type="auto"/>
            <w:vAlign w:val="center"/>
          </w:tcPr>
          <w:p w:rsidR="006C1A4C" w:rsidRDefault="00A81A43">
            <w:pPr>
              <w:pStyle w:val="TableBodyText"/>
            </w:pPr>
            <w:r>
              <w:t>Set equation vertical alignment to Top.</w:t>
            </w:r>
          </w:p>
        </w:tc>
      </w:tr>
      <w:tr w:rsidR="006C1A4C" w:rsidTr="006C1A4C">
        <w:tc>
          <w:tcPr>
            <w:tcW w:w="0" w:type="auto"/>
            <w:vAlign w:val="center"/>
          </w:tcPr>
          <w:p w:rsidR="006C1A4C" w:rsidRDefault="00A81A43">
            <w:pPr>
              <w:pStyle w:val="TableBodyText"/>
            </w:pPr>
            <w:bookmarkStart w:id="2526" w:name="EquationVerticalBottom"/>
            <w:r>
              <w:rPr>
                <w:b/>
              </w:rPr>
              <w:t>EquationVerticalBottom</w:t>
            </w:r>
            <w:bookmarkEnd w:id="2526"/>
          </w:p>
        </w:tc>
        <w:tc>
          <w:tcPr>
            <w:tcW w:w="0" w:type="auto"/>
            <w:vAlign w:val="center"/>
          </w:tcPr>
          <w:p w:rsidR="006C1A4C" w:rsidRDefault="00A81A43">
            <w:pPr>
              <w:pStyle w:val="TableBodyText"/>
            </w:pPr>
            <w:r>
              <w:t>0x07CB</w:t>
            </w:r>
          </w:p>
        </w:tc>
        <w:tc>
          <w:tcPr>
            <w:tcW w:w="0" w:type="auto"/>
            <w:vAlign w:val="center"/>
          </w:tcPr>
          <w:p w:rsidR="006C1A4C" w:rsidRDefault="00A81A43">
            <w:pPr>
              <w:pStyle w:val="TableBodyText"/>
            </w:pPr>
            <w:r>
              <w:t xml:space="preserve">Set </w:t>
            </w:r>
            <w:r>
              <w:t>equation vertical alignment to Bottom.</w:t>
            </w:r>
          </w:p>
        </w:tc>
      </w:tr>
      <w:tr w:rsidR="006C1A4C" w:rsidTr="006C1A4C">
        <w:tc>
          <w:tcPr>
            <w:tcW w:w="0" w:type="auto"/>
            <w:vAlign w:val="center"/>
          </w:tcPr>
          <w:p w:rsidR="006C1A4C" w:rsidRDefault="00A81A43">
            <w:pPr>
              <w:pStyle w:val="TableBodyText"/>
            </w:pPr>
            <w:bookmarkStart w:id="2527" w:name="EquationHorizontalCenter"/>
            <w:r>
              <w:rPr>
                <w:b/>
              </w:rPr>
              <w:t>EquationHorizontalCenter</w:t>
            </w:r>
            <w:bookmarkEnd w:id="2527"/>
          </w:p>
        </w:tc>
        <w:tc>
          <w:tcPr>
            <w:tcW w:w="0" w:type="auto"/>
            <w:vAlign w:val="center"/>
          </w:tcPr>
          <w:p w:rsidR="006C1A4C" w:rsidRDefault="00A81A43">
            <w:pPr>
              <w:pStyle w:val="TableBodyText"/>
            </w:pPr>
            <w:r>
              <w:t>0x07CC</w:t>
            </w:r>
          </w:p>
        </w:tc>
        <w:tc>
          <w:tcPr>
            <w:tcW w:w="0" w:type="auto"/>
            <w:vAlign w:val="center"/>
          </w:tcPr>
          <w:p w:rsidR="006C1A4C" w:rsidRDefault="00A81A43">
            <w:pPr>
              <w:pStyle w:val="TableBodyText"/>
            </w:pPr>
            <w:r>
              <w:t>Set equation horizontal alignment to Center.</w:t>
            </w:r>
          </w:p>
        </w:tc>
      </w:tr>
      <w:tr w:rsidR="006C1A4C" w:rsidTr="006C1A4C">
        <w:tc>
          <w:tcPr>
            <w:tcW w:w="0" w:type="auto"/>
            <w:vAlign w:val="center"/>
          </w:tcPr>
          <w:p w:rsidR="006C1A4C" w:rsidRDefault="00A81A43">
            <w:pPr>
              <w:pStyle w:val="TableBodyText"/>
            </w:pPr>
            <w:bookmarkStart w:id="2528" w:name="EquationHorizontalLeft"/>
            <w:r>
              <w:rPr>
                <w:b/>
              </w:rPr>
              <w:t>EquationHorizontalLeft</w:t>
            </w:r>
            <w:bookmarkEnd w:id="2528"/>
          </w:p>
        </w:tc>
        <w:tc>
          <w:tcPr>
            <w:tcW w:w="0" w:type="auto"/>
            <w:vAlign w:val="center"/>
          </w:tcPr>
          <w:p w:rsidR="006C1A4C" w:rsidRDefault="00A81A43">
            <w:pPr>
              <w:pStyle w:val="TableBodyText"/>
            </w:pPr>
            <w:r>
              <w:t>0x07CD</w:t>
            </w:r>
          </w:p>
        </w:tc>
        <w:tc>
          <w:tcPr>
            <w:tcW w:w="0" w:type="auto"/>
            <w:vAlign w:val="center"/>
          </w:tcPr>
          <w:p w:rsidR="006C1A4C" w:rsidRDefault="00A81A43">
            <w:pPr>
              <w:pStyle w:val="TableBodyText"/>
            </w:pPr>
            <w:r>
              <w:t>Set equation horizontal alignment to Left.</w:t>
            </w:r>
          </w:p>
        </w:tc>
      </w:tr>
      <w:tr w:rsidR="006C1A4C" w:rsidTr="006C1A4C">
        <w:tc>
          <w:tcPr>
            <w:tcW w:w="0" w:type="auto"/>
            <w:vAlign w:val="center"/>
          </w:tcPr>
          <w:p w:rsidR="006C1A4C" w:rsidRDefault="00A81A43">
            <w:pPr>
              <w:pStyle w:val="TableBodyText"/>
            </w:pPr>
            <w:bookmarkStart w:id="2529" w:name="EquationHorizontalRight"/>
            <w:r>
              <w:rPr>
                <w:b/>
              </w:rPr>
              <w:t>EquationHorizontalRight</w:t>
            </w:r>
            <w:bookmarkEnd w:id="2529"/>
          </w:p>
        </w:tc>
        <w:tc>
          <w:tcPr>
            <w:tcW w:w="0" w:type="auto"/>
            <w:vAlign w:val="center"/>
          </w:tcPr>
          <w:p w:rsidR="006C1A4C" w:rsidRDefault="00A81A43">
            <w:pPr>
              <w:pStyle w:val="TableBodyText"/>
            </w:pPr>
            <w:r>
              <w:t>0x07CE</w:t>
            </w:r>
          </w:p>
        </w:tc>
        <w:tc>
          <w:tcPr>
            <w:tcW w:w="0" w:type="auto"/>
            <w:vAlign w:val="center"/>
          </w:tcPr>
          <w:p w:rsidR="006C1A4C" w:rsidRDefault="00A81A43">
            <w:pPr>
              <w:pStyle w:val="TableBodyText"/>
            </w:pPr>
            <w:r>
              <w:t>Set equation horizontal alignment</w:t>
            </w:r>
            <w:r>
              <w:t xml:space="preserve"> to Right.</w:t>
            </w:r>
          </w:p>
        </w:tc>
      </w:tr>
      <w:tr w:rsidR="006C1A4C" w:rsidTr="006C1A4C">
        <w:tc>
          <w:tcPr>
            <w:tcW w:w="0" w:type="auto"/>
            <w:vAlign w:val="center"/>
          </w:tcPr>
          <w:p w:rsidR="006C1A4C" w:rsidRDefault="00A81A43">
            <w:pPr>
              <w:pStyle w:val="TableBodyText"/>
            </w:pPr>
            <w:bookmarkStart w:id="2530" w:name="EquationShowHideLowerLimit"/>
            <w:r>
              <w:rPr>
                <w:b/>
              </w:rPr>
              <w:lastRenderedPageBreak/>
              <w:t>EquationShowHideLowerLimit</w:t>
            </w:r>
            <w:bookmarkEnd w:id="2530"/>
          </w:p>
        </w:tc>
        <w:tc>
          <w:tcPr>
            <w:tcW w:w="0" w:type="auto"/>
            <w:vAlign w:val="center"/>
          </w:tcPr>
          <w:p w:rsidR="006C1A4C" w:rsidRDefault="00A81A43">
            <w:pPr>
              <w:pStyle w:val="TableBodyText"/>
            </w:pPr>
            <w:r>
              <w:t>0x07CF</w:t>
            </w:r>
          </w:p>
        </w:tc>
        <w:tc>
          <w:tcPr>
            <w:tcW w:w="0" w:type="auto"/>
            <w:vAlign w:val="center"/>
          </w:tcPr>
          <w:p w:rsidR="006C1A4C" w:rsidRDefault="00A81A43">
            <w:pPr>
              <w:pStyle w:val="TableBodyText"/>
            </w:pPr>
            <w:r>
              <w:t>Show/Hide N-ary lower limit.</w:t>
            </w:r>
          </w:p>
        </w:tc>
      </w:tr>
      <w:tr w:rsidR="006C1A4C" w:rsidTr="006C1A4C">
        <w:tc>
          <w:tcPr>
            <w:tcW w:w="0" w:type="auto"/>
            <w:vAlign w:val="center"/>
          </w:tcPr>
          <w:p w:rsidR="006C1A4C" w:rsidRDefault="00A81A43">
            <w:pPr>
              <w:pStyle w:val="TableBodyText"/>
            </w:pPr>
            <w:bookmarkStart w:id="2531" w:name="EquationShowHideUpperLimit"/>
            <w:r>
              <w:rPr>
                <w:b/>
              </w:rPr>
              <w:t>EquationShowHideUpperLimit</w:t>
            </w:r>
            <w:bookmarkEnd w:id="2531"/>
          </w:p>
        </w:tc>
        <w:tc>
          <w:tcPr>
            <w:tcW w:w="0" w:type="auto"/>
            <w:vAlign w:val="center"/>
          </w:tcPr>
          <w:p w:rsidR="006C1A4C" w:rsidRDefault="00A81A43">
            <w:pPr>
              <w:pStyle w:val="TableBodyText"/>
            </w:pPr>
            <w:r>
              <w:t>0x07D0</w:t>
            </w:r>
          </w:p>
        </w:tc>
        <w:tc>
          <w:tcPr>
            <w:tcW w:w="0" w:type="auto"/>
            <w:vAlign w:val="center"/>
          </w:tcPr>
          <w:p w:rsidR="006C1A4C" w:rsidRDefault="00A81A43">
            <w:pPr>
              <w:pStyle w:val="TableBodyText"/>
            </w:pPr>
            <w:r>
              <w:t>Show/Hide N-ary upper limit.</w:t>
            </w:r>
          </w:p>
        </w:tc>
      </w:tr>
      <w:tr w:rsidR="006C1A4C" w:rsidTr="006C1A4C">
        <w:tc>
          <w:tcPr>
            <w:tcW w:w="0" w:type="auto"/>
            <w:vAlign w:val="center"/>
          </w:tcPr>
          <w:p w:rsidR="006C1A4C" w:rsidRDefault="00A81A43">
            <w:pPr>
              <w:pStyle w:val="TableBodyText"/>
            </w:pPr>
            <w:bookmarkStart w:id="2532" w:name="EquationShowHideRadicalDegree"/>
            <w:r>
              <w:rPr>
                <w:b/>
              </w:rPr>
              <w:t>EquationShowHideRadicalDegree</w:t>
            </w:r>
            <w:bookmarkEnd w:id="2532"/>
          </w:p>
        </w:tc>
        <w:tc>
          <w:tcPr>
            <w:tcW w:w="0" w:type="auto"/>
            <w:vAlign w:val="center"/>
          </w:tcPr>
          <w:p w:rsidR="006C1A4C" w:rsidRDefault="00A81A43">
            <w:pPr>
              <w:pStyle w:val="TableBodyText"/>
            </w:pPr>
            <w:r>
              <w:t>0x07D1</w:t>
            </w:r>
          </w:p>
        </w:tc>
        <w:tc>
          <w:tcPr>
            <w:tcW w:w="0" w:type="auto"/>
            <w:vAlign w:val="center"/>
          </w:tcPr>
          <w:p w:rsidR="006C1A4C" w:rsidRDefault="00A81A43">
            <w:pPr>
              <w:pStyle w:val="TableBodyText"/>
            </w:pPr>
            <w:r>
              <w:t>Show/Hide the radical degree.</w:t>
            </w:r>
          </w:p>
        </w:tc>
      </w:tr>
      <w:tr w:rsidR="006C1A4C" w:rsidTr="006C1A4C">
        <w:tc>
          <w:tcPr>
            <w:tcW w:w="0" w:type="auto"/>
            <w:vAlign w:val="center"/>
          </w:tcPr>
          <w:p w:rsidR="006C1A4C" w:rsidRDefault="00A81A43">
            <w:pPr>
              <w:pStyle w:val="TableBodyText"/>
            </w:pPr>
            <w:bookmarkStart w:id="2533" w:name="EquationShowHideOpeningDelimiter"/>
            <w:r>
              <w:rPr>
                <w:b/>
              </w:rPr>
              <w:t>EquationShowHideOpeningDelimiter</w:t>
            </w:r>
            <w:bookmarkEnd w:id="2533"/>
          </w:p>
        </w:tc>
        <w:tc>
          <w:tcPr>
            <w:tcW w:w="0" w:type="auto"/>
            <w:vAlign w:val="center"/>
          </w:tcPr>
          <w:p w:rsidR="006C1A4C" w:rsidRDefault="00A81A43">
            <w:pPr>
              <w:pStyle w:val="TableBodyText"/>
            </w:pPr>
            <w:r>
              <w:t>0x07D2</w:t>
            </w:r>
          </w:p>
        </w:tc>
        <w:tc>
          <w:tcPr>
            <w:tcW w:w="0" w:type="auto"/>
            <w:vAlign w:val="center"/>
          </w:tcPr>
          <w:p w:rsidR="006C1A4C" w:rsidRDefault="00A81A43">
            <w:pPr>
              <w:pStyle w:val="TableBodyText"/>
            </w:pPr>
            <w:r>
              <w:t>Show/Hide the left character.</w:t>
            </w:r>
          </w:p>
        </w:tc>
      </w:tr>
      <w:tr w:rsidR="006C1A4C" w:rsidTr="006C1A4C">
        <w:tc>
          <w:tcPr>
            <w:tcW w:w="0" w:type="auto"/>
            <w:vAlign w:val="center"/>
          </w:tcPr>
          <w:p w:rsidR="006C1A4C" w:rsidRDefault="00A81A43">
            <w:pPr>
              <w:pStyle w:val="TableBodyText"/>
            </w:pPr>
            <w:bookmarkStart w:id="2534" w:name="EquationShowHideClosingDelimiter"/>
            <w:r>
              <w:rPr>
                <w:b/>
              </w:rPr>
              <w:t>EquationShowHideClosingDelimiter</w:t>
            </w:r>
            <w:bookmarkEnd w:id="2534"/>
          </w:p>
        </w:tc>
        <w:tc>
          <w:tcPr>
            <w:tcW w:w="0" w:type="auto"/>
            <w:vAlign w:val="center"/>
          </w:tcPr>
          <w:p w:rsidR="006C1A4C" w:rsidRDefault="00A81A43">
            <w:pPr>
              <w:pStyle w:val="TableBodyText"/>
            </w:pPr>
            <w:r>
              <w:t>0x07D3</w:t>
            </w:r>
          </w:p>
        </w:tc>
        <w:tc>
          <w:tcPr>
            <w:tcW w:w="0" w:type="auto"/>
            <w:vAlign w:val="center"/>
          </w:tcPr>
          <w:p w:rsidR="006C1A4C" w:rsidRDefault="00A81A43">
            <w:pPr>
              <w:pStyle w:val="TableBodyText"/>
            </w:pPr>
            <w:r>
              <w:t>Show/Hide the right character.</w:t>
            </w:r>
          </w:p>
        </w:tc>
      </w:tr>
      <w:tr w:rsidR="006C1A4C" w:rsidTr="006C1A4C">
        <w:tc>
          <w:tcPr>
            <w:tcW w:w="0" w:type="auto"/>
            <w:vAlign w:val="center"/>
          </w:tcPr>
          <w:p w:rsidR="006C1A4C" w:rsidRDefault="00A81A43">
            <w:pPr>
              <w:pStyle w:val="TableBodyText"/>
            </w:pPr>
            <w:bookmarkStart w:id="2535" w:name="EquationAutoProfessionalFormat"/>
            <w:r>
              <w:rPr>
                <w:b/>
              </w:rPr>
              <w:t>EquationAutoProfessionalFormat</w:t>
            </w:r>
            <w:bookmarkEnd w:id="2535"/>
          </w:p>
        </w:tc>
        <w:tc>
          <w:tcPr>
            <w:tcW w:w="0" w:type="auto"/>
            <w:vAlign w:val="center"/>
          </w:tcPr>
          <w:p w:rsidR="006C1A4C" w:rsidRDefault="00A81A43">
            <w:pPr>
              <w:pStyle w:val="TableBodyText"/>
            </w:pPr>
            <w:r>
              <w:t>0x07D4</w:t>
            </w:r>
          </w:p>
        </w:tc>
        <w:tc>
          <w:tcPr>
            <w:tcW w:w="0" w:type="auto"/>
            <w:vAlign w:val="center"/>
          </w:tcPr>
          <w:p w:rsidR="006C1A4C" w:rsidRDefault="00A81A43">
            <w:pPr>
              <w:pStyle w:val="TableBodyText"/>
            </w:pPr>
            <w:r>
              <w:t>Automatically convert equation to Professional Format.</w:t>
            </w:r>
          </w:p>
        </w:tc>
      </w:tr>
      <w:tr w:rsidR="006C1A4C" w:rsidTr="006C1A4C">
        <w:tc>
          <w:tcPr>
            <w:tcW w:w="0" w:type="auto"/>
            <w:vAlign w:val="center"/>
          </w:tcPr>
          <w:p w:rsidR="006C1A4C" w:rsidRDefault="00A81A43">
            <w:pPr>
              <w:pStyle w:val="TableBodyText"/>
            </w:pPr>
            <w:bookmarkStart w:id="2536" w:name="SignatureLineMenuDetails"/>
            <w:r>
              <w:rPr>
                <w:b/>
              </w:rPr>
              <w:t>SignatureLineMenuDetails</w:t>
            </w:r>
            <w:bookmarkEnd w:id="2536"/>
          </w:p>
        </w:tc>
        <w:tc>
          <w:tcPr>
            <w:tcW w:w="0" w:type="auto"/>
            <w:vAlign w:val="center"/>
          </w:tcPr>
          <w:p w:rsidR="006C1A4C" w:rsidRDefault="00A81A43">
            <w:pPr>
              <w:pStyle w:val="TableBodyText"/>
            </w:pPr>
            <w:r>
              <w:t>0x07D5</w:t>
            </w:r>
          </w:p>
        </w:tc>
        <w:tc>
          <w:tcPr>
            <w:tcW w:w="0" w:type="auto"/>
            <w:vAlign w:val="center"/>
          </w:tcPr>
          <w:p w:rsidR="006C1A4C" w:rsidRDefault="00A81A43">
            <w:pPr>
              <w:pStyle w:val="TableBodyText"/>
            </w:pPr>
            <w:r>
              <w:t>Digital signature line deta</w:t>
            </w:r>
            <w:r>
              <w:t>ils.</w:t>
            </w:r>
          </w:p>
        </w:tc>
      </w:tr>
      <w:tr w:rsidR="006C1A4C" w:rsidTr="006C1A4C">
        <w:tc>
          <w:tcPr>
            <w:tcW w:w="0" w:type="auto"/>
            <w:vAlign w:val="center"/>
          </w:tcPr>
          <w:p w:rsidR="006C1A4C" w:rsidRDefault="00A81A43">
            <w:pPr>
              <w:pStyle w:val="TableBodyText"/>
            </w:pPr>
            <w:bookmarkStart w:id="2537" w:name="SignatureLineMenuSetup"/>
            <w:r>
              <w:rPr>
                <w:b/>
              </w:rPr>
              <w:t>SignatureLineMenuSetup</w:t>
            </w:r>
            <w:bookmarkEnd w:id="2537"/>
          </w:p>
        </w:tc>
        <w:tc>
          <w:tcPr>
            <w:tcW w:w="0" w:type="auto"/>
            <w:vAlign w:val="center"/>
          </w:tcPr>
          <w:p w:rsidR="006C1A4C" w:rsidRDefault="00A81A43">
            <w:pPr>
              <w:pStyle w:val="TableBodyText"/>
            </w:pPr>
            <w:r>
              <w:t>0x07D6</w:t>
            </w:r>
          </w:p>
        </w:tc>
        <w:tc>
          <w:tcPr>
            <w:tcW w:w="0" w:type="auto"/>
            <w:vAlign w:val="center"/>
          </w:tcPr>
          <w:p w:rsidR="006C1A4C" w:rsidRDefault="00A81A43">
            <w:pPr>
              <w:pStyle w:val="TableBodyText"/>
            </w:pPr>
            <w:r>
              <w:t>Digital signature line setup.</w:t>
            </w:r>
          </w:p>
        </w:tc>
      </w:tr>
      <w:tr w:rsidR="006C1A4C" w:rsidTr="006C1A4C">
        <w:tc>
          <w:tcPr>
            <w:tcW w:w="0" w:type="auto"/>
            <w:vAlign w:val="center"/>
          </w:tcPr>
          <w:p w:rsidR="006C1A4C" w:rsidRDefault="00A81A43">
            <w:pPr>
              <w:pStyle w:val="TableBodyText"/>
            </w:pPr>
            <w:bookmarkStart w:id="2538" w:name="SignatureLineMenuUnSign"/>
            <w:r>
              <w:rPr>
                <w:b/>
              </w:rPr>
              <w:t>SignatureLineMenuUnSign</w:t>
            </w:r>
            <w:bookmarkEnd w:id="2538"/>
          </w:p>
        </w:tc>
        <w:tc>
          <w:tcPr>
            <w:tcW w:w="0" w:type="auto"/>
            <w:vAlign w:val="center"/>
          </w:tcPr>
          <w:p w:rsidR="006C1A4C" w:rsidRDefault="00A81A43">
            <w:pPr>
              <w:pStyle w:val="TableBodyText"/>
            </w:pPr>
            <w:r>
              <w:t>0x07D7</w:t>
            </w:r>
          </w:p>
        </w:tc>
        <w:tc>
          <w:tcPr>
            <w:tcW w:w="0" w:type="auto"/>
            <w:vAlign w:val="center"/>
          </w:tcPr>
          <w:p w:rsidR="006C1A4C" w:rsidRDefault="00A81A43">
            <w:pPr>
              <w:pStyle w:val="TableBodyText"/>
            </w:pPr>
            <w:r>
              <w:t>Removes digital signature.</w:t>
            </w:r>
          </w:p>
        </w:tc>
      </w:tr>
      <w:tr w:rsidR="006C1A4C" w:rsidTr="006C1A4C">
        <w:tc>
          <w:tcPr>
            <w:tcW w:w="0" w:type="auto"/>
            <w:vAlign w:val="center"/>
          </w:tcPr>
          <w:p w:rsidR="006C1A4C" w:rsidRDefault="00A81A43">
            <w:pPr>
              <w:pStyle w:val="TableBodyText"/>
            </w:pPr>
            <w:bookmarkStart w:id="2539" w:name="EquationFractionGallery"/>
            <w:r>
              <w:rPr>
                <w:b/>
              </w:rPr>
              <w:t>EquationFractionGallery</w:t>
            </w:r>
            <w:bookmarkEnd w:id="2539"/>
          </w:p>
        </w:tc>
        <w:tc>
          <w:tcPr>
            <w:tcW w:w="0" w:type="auto"/>
            <w:vAlign w:val="center"/>
          </w:tcPr>
          <w:p w:rsidR="006C1A4C" w:rsidRDefault="00A81A43">
            <w:pPr>
              <w:pStyle w:val="TableBodyText"/>
            </w:pPr>
            <w:r>
              <w:t>0x07D8</w:t>
            </w:r>
          </w:p>
        </w:tc>
        <w:tc>
          <w:tcPr>
            <w:tcW w:w="0" w:type="auto"/>
            <w:vAlign w:val="center"/>
          </w:tcPr>
          <w:p w:rsidR="006C1A4C" w:rsidRDefault="00A81A43">
            <w:pPr>
              <w:pStyle w:val="TableBodyText"/>
            </w:pPr>
            <w:r>
              <w:t>Equation fraction gallery.</w:t>
            </w:r>
          </w:p>
        </w:tc>
      </w:tr>
      <w:tr w:rsidR="006C1A4C" w:rsidTr="006C1A4C">
        <w:tc>
          <w:tcPr>
            <w:tcW w:w="0" w:type="auto"/>
            <w:vAlign w:val="center"/>
          </w:tcPr>
          <w:p w:rsidR="006C1A4C" w:rsidRDefault="00A81A43">
            <w:pPr>
              <w:pStyle w:val="TableBodyText"/>
            </w:pPr>
            <w:bookmarkStart w:id="2540" w:name="EquationIntegralGallery"/>
            <w:r>
              <w:rPr>
                <w:b/>
              </w:rPr>
              <w:t>EquationIntegralGallery</w:t>
            </w:r>
            <w:bookmarkEnd w:id="2540"/>
          </w:p>
        </w:tc>
        <w:tc>
          <w:tcPr>
            <w:tcW w:w="0" w:type="auto"/>
            <w:vAlign w:val="center"/>
          </w:tcPr>
          <w:p w:rsidR="006C1A4C" w:rsidRDefault="00A81A43">
            <w:pPr>
              <w:pStyle w:val="TableBodyText"/>
            </w:pPr>
            <w:r>
              <w:t>0x07D9</w:t>
            </w:r>
          </w:p>
        </w:tc>
        <w:tc>
          <w:tcPr>
            <w:tcW w:w="0" w:type="auto"/>
            <w:vAlign w:val="center"/>
          </w:tcPr>
          <w:p w:rsidR="006C1A4C" w:rsidRDefault="00A81A43">
            <w:pPr>
              <w:pStyle w:val="TableBodyText"/>
            </w:pPr>
            <w:r>
              <w:t>Equation integral gallery.</w:t>
            </w:r>
          </w:p>
        </w:tc>
      </w:tr>
      <w:tr w:rsidR="006C1A4C" w:rsidTr="006C1A4C">
        <w:tc>
          <w:tcPr>
            <w:tcW w:w="0" w:type="auto"/>
            <w:vAlign w:val="center"/>
          </w:tcPr>
          <w:p w:rsidR="006C1A4C" w:rsidRDefault="00A81A43">
            <w:pPr>
              <w:pStyle w:val="TableBodyText"/>
            </w:pPr>
            <w:bookmarkStart w:id="2541" w:name="EquationRadicalGallery"/>
            <w:r>
              <w:rPr>
                <w:b/>
              </w:rPr>
              <w:t>EquationRadicalGallery</w:t>
            </w:r>
            <w:bookmarkEnd w:id="2541"/>
          </w:p>
        </w:tc>
        <w:tc>
          <w:tcPr>
            <w:tcW w:w="0" w:type="auto"/>
            <w:vAlign w:val="center"/>
          </w:tcPr>
          <w:p w:rsidR="006C1A4C" w:rsidRDefault="00A81A43">
            <w:pPr>
              <w:pStyle w:val="TableBodyText"/>
            </w:pPr>
            <w:r>
              <w:t>0x07DA</w:t>
            </w:r>
          </w:p>
        </w:tc>
        <w:tc>
          <w:tcPr>
            <w:tcW w:w="0" w:type="auto"/>
            <w:vAlign w:val="center"/>
          </w:tcPr>
          <w:p w:rsidR="006C1A4C" w:rsidRDefault="00A81A43">
            <w:pPr>
              <w:pStyle w:val="TableBodyText"/>
            </w:pPr>
            <w:r>
              <w:t>Equation radical gallery.</w:t>
            </w:r>
          </w:p>
        </w:tc>
      </w:tr>
      <w:tr w:rsidR="006C1A4C" w:rsidTr="006C1A4C">
        <w:tc>
          <w:tcPr>
            <w:tcW w:w="0" w:type="auto"/>
            <w:vAlign w:val="center"/>
          </w:tcPr>
          <w:p w:rsidR="006C1A4C" w:rsidRDefault="00A81A43">
            <w:pPr>
              <w:pStyle w:val="TableBodyText"/>
            </w:pPr>
            <w:bookmarkStart w:id="2542" w:name="EquationNaryGallery"/>
            <w:r>
              <w:rPr>
                <w:b/>
              </w:rPr>
              <w:t>EquationNaryGallery</w:t>
            </w:r>
            <w:bookmarkEnd w:id="2542"/>
          </w:p>
        </w:tc>
        <w:tc>
          <w:tcPr>
            <w:tcW w:w="0" w:type="auto"/>
            <w:vAlign w:val="center"/>
          </w:tcPr>
          <w:p w:rsidR="006C1A4C" w:rsidRDefault="00A81A43">
            <w:pPr>
              <w:pStyle w:val="TableBodyText"/>
            </w:pPr>
            <w:r>
              <w:t>0x07DB</w:t>
            </w:r>
          </w:p>
        </w:tc>
        <w:tc>
          <w:tcPr>
            <w:tcW w:w="0" w:type="auto"/>
            <w:vAlign w:val="center"/>
          </w:tcPr>
          <w:p w:rsidR="006C1A4C" w:rsidRDefault="00A81A43">
            <w:pPr>
              <w:pStyle w:val="TableBodyText"/>
            </w:pPr>
            <w:r>
              <w:t>Equation N-ary gallery.</w:t>
            </w:r>
          </w:p>
        </w:tc>
      </w:tr>
      <w:tr w:rsidR="006C1A4C" w:rsidTr="006C1A4C">
        <w:tc>
          <w:tcPr>
            <w:tcW w:w="0" w:type="auto"/>
            <w:vAlign w:val="center"/>
          </w:tcPr>
          <w:p w:rsidR="006C1A4C" w:rsidRDefault="00A81A43">
            <w:pPr>
              <w:pStyle w:val="TableBodyText"/>
            </w:pPr>
            <w:bookmarkStart w:id="2543" w:name="EquationDelimiterGallery"/>
            <w:r>
              <w:rPr>
                <w:b/>
              </w:rPr>
              <w:t>EquationDelimiterGallery</w:t>
            </w:r>
            <w:bookmarkEnd w:id="2543"/>
          </w:p>
        </w:tc>
        <w:tc>
          <w:tcPr>
            <w:tcW w:w="0" w:type="auto"/>
            <w:vAlign w:val="center"/>
          </w:tcPr>
          <w:p w:rsidR="006C1A4C" w:rsidRDefault="00A81A43">
            <w:pPr>
              <w:pStyle w:val="TableBodyText"/>
            </w:pPr>
            <w:r>
              <w:t>0x07DC</w:t>
            </w:r>
          </w:p>
        </w:tc>
        <w:tc>
          <w:tcPr>
            <w:tcW w:w="0" w:type="auto"/>
            <w:vAlign w:val="center"/>
          </w:tcPr>
          <w:p w:rsidR="006C1A4C" w:rsidRDefault="00A81A43">
            <w:pPr>
              <w:pStyle w:val="TableBodyText"/>
            </w:pPr>
            <w:r>
              <w:t>Equation delimiter gallery.</w:t>
            </w:r>
          </w:p>
        </w:tc>
      </w:tr>
      <w:tr w:rsidR="006C1A4C" w:rsidTr="006C1A4C">
        <w:tc>
          <w:tcPr>
            <w:tcW w:w="0" w:type="auto"/>
            <w:vAlign w:val="center"/>
          </w:tcPr>
          <w:p w:rsidR="006C1A4C" w:rsidRDefault="00A81A43">
            <w:pPr>
              <w:pStyle w:val="TableBodyText"/>
            </w:pPr>
            <w:bookmarkStart w:id="2544" w:name="EquationScriptGallery"/>
            <w:r>
              <w:rPr>
                <w:b/>
              </w:rPr>
              <w:t>EquationScriptGallery</w:t>
            </w:r>
            <w:bookmarkEnd w:id="2544"/>
          </w:p>
        </w:tc>
        <w:tc>
          <w:tcPr>
            <w:tcW w:w="0" w:type="auto"/>
            <w:vAlign w:val="center"/>
          </w:tcPr>
          <w:p w:rsidR="006C1A4C" w:rsidRDefault="00A81A43">
            <w:pPr>
              <w:pStyle w:val="TableBodyText"/>
            </w:pPr>
            <w:r>
              <w:t>0x07DD</w:t>
            </w:r>
          </w:p>
        </w:tc>
        <w:tc>
          <w:tcPr>
            <w:tcW w:w="0" w:type="auto"/>
            <w:vAlign w:val="center"/>
          </w:tcPr>
          <w:p w:rsidR="006C1A4C" w:rsidRDefault="00A81A43">
            <w:pPr>
              <w:pStyle w:val="TableBodyText"/>
            </w:pPr>
            <w:r>
              <w:t>Equation script gallery.</w:t>
            </w:r>
          </w:p>
        </w:tc>
      </w:tr>
      <w:tr w:rsidR="006C1A4C" w:rsidTr="006C1A4C">
        <w:tc>
          <w:tcPr>
            <w:tcW w:w="0" w:type="auto"/>
            <w:vAlign w:val="center"/>
          </w:tcPr>
          <w:p w:rsidR="006C1A4C" w:rsidRDefault="00A81A43">
            <w:pPr>
              <w:pStyle w:val="TableBodyText"/>
            </w:pPr>
            <w:bookmarkStart w:id="2545" w:name="NextComment"/>
            <w:r>
              <w:rPr>
                <w:b/>
              </w:rPr>
              <w:t>NextComment</w:t>
            </w:r>
            <w:bookmarkEnd w:id="2545"/>
          </w:p>
        </w:tc>
        <w:tc>
          <w:tcPr>
            <w:tcW w:w="0" w:type="auto"/>
            <w:vAlign w:val="center"/>
          </w:tcPr>
          <w:p w:rsidR="006C1A4C" w:rsidRDefault="00A81A43">
            <w:pPr>
              <w:pStyle w:val="TableBodyText"/>
            </w:pPr>
            <w:r>
              <w:t>0x07DE</w:t>
            </w:r>
          </w:p>
        </w:tc>
        <w:tc>
          <w:tcPr>
            <w:tcW w:w="0" w:type="auto"/>
            <w:vAlign w:val="center"/>
          </w:tcPr>
          <w:p w:rsidR="006C1A4C" w:rsidRDefault="00A81A43">
            <w:pPr>
              <w:pStyle w:val="TableBodyText"/>
            </w:pPr>
            <w:r>
              <w:t xml:space="preserve">Go to the </w:t>
            </w:r>
            <w:r>
              <w:t>next comment.</w:t>
            </w:r>
          </w:p>
        </w:tc>
      </w:tr>
      <w:tr w:rsidR="006C1A4C" w:rsidTr="006C1A4C">
        <w:tc>
          <w:tcPr>
            <w:tcW w:w="0" w:type="auto"/>
            <w:vAlign w:val="center"/>
          </w:tcPr>
          <w:p w:rsidR="006C1A4C" w:rsidRDefault="00A81A43">
            <w:pPr>
              <w:pStyle w:val="TableBodyText"/>
            </w:pPr>
            <w:bookmarkStart w:id="2546" w:name="PreviousComment"/>
            <w:r>
              <w:rPr>
                <w:b/>
              </w:rPr>
              <w:t>PreviousComment</w:t>
            </w:r>
            <w:bookmarkEnd w:id="2546"/>
          </w:p>
        </w:tc>
        <w:tc>
          <w:tcPr>
            <w:tcW w:w="0" w:type="auto"/>
            <w:vAlign w:val="center"/>
          </w:tcPr>
          <w:p w:rsidR="006C1A4C" w:rsidRDefault="00A81A43">
            <w:pPr>
              <w:pStyle w:val="TableBodyText"/>
            </w:pPr>
            <w:r>
              <w:t>0x07DF</w:t>
            </w:r>
          </w:p>
        </w:tc>
        <w:tc>
          <w:tcPr>
            <w:tcW w:w="0" w:type="auto"/>
            <w:vAlign w:val="center"/>
          </w:tcPr>
          <w:p w:rsidR="006C1A4C" w:rsidRDefault="00A81A43">
            <w:pPr>
              <w:pStyle w:val="TableBodyText"/>
            </w:pPr>
            <w:r>
              <w:t>Go to the previous comment.</w:t>
            </w:r>
          </w:p>
        </w:tc>
      </w:tr>
      <w:tr w:rsidR="006C1A4C" w:rsidTr="006C1A4C">
        <w:tc>
          <w:tcPr>
            <w:tcW w:w="0" w:type="auto"/>
            <w:vAlign w:val="center"/>
          </w:tcPr>
          <w:p w:rsidR="006C1A4C" w:rsidRDefault="00A81A43">
            <w:pPr>
              <w:pStyle w:val="TableBodyText"/>
            </w:pPr>
            <w:bookmarkStart w:id="2547" w:name="DefineNewBullet"/>
            <w:r>
              <w:rPr>
                <w:b/>
              </w:rPr>
              <w:t>DefineNewBullet</w:t>
            </w:r>
            <w:bookmarkEnd w:id="2547"/>
          </w:p>
        </w:tc>
        <w:tc>
          <w:tcPr>
            <w:tcW w:w="0" w:type="auto"/>
            <w:vAlign w:val="center"/>
          </w:tcPr>
          <w:p w:rsidR="006C1A4C" w:rsidRDefault="00A81A43">
            <w:pPr>
              <w:pStyle w:val="TableBodyText"/>
            </w:pPr>
            <w:r>
              <w:t>0x07E0</w:t>
            </w:r>
          </w:p>
        </w:tc>
        <w:tc>
          <w:tcPr>
            <w:tcW w:w="0" w:type="auto"/>
            <w:vAlign w:val="center"/>
          </w:tcPr>
          <w:p w:rsidR="006C1A4C" w:rsidRDefault="00A81A43">
            <w:pPr>
              <w:pStyle w:val="TableBodyText"/>
            </w:pPr>
            <w:r>
              <w:t>Defines a new bullet.</w:t>
            </w:r>
          </w:p>
        </w:tc>
      </w:tr>
      <w:tr w:rsidR="006C1A4C" w:rsidTr="006C1A4C">
        <w:tc>
          <w:tcPr>
            <w:tcW w:w="0" w:type="auto"/>
            <w:vAlign w:val="center"/>
          </w:tcPr>
          <w:p w:rsidR="006C1A4C" w:rsidRDefault="00A81A43">
            <w:pPr>
              <w:pStyle w:val="TableBodyText"/>
            </w:pPr>
            <w:bookmarkStart w:id="2548" w:name="DefineNewNumber"/>
            <w:r>
              <w:rPr>
                <w:b/>
              </w:rPr>
              <w:t>DefineNewNumber</w:t>
            </w:r>
            <w:bookmarkEnd w:id="2548"/>
          </w:p>
        </w:tc>
        <w:tc>
          <w:tcPr>
            <w:tcW w:w="0" w:type="auto"/>
            <w:vAlign w:val="center"/>
          </w:tcPr>
          <w:p w:rsidR="006C1A4C" w:rsidRDefault="00A81A43">
            <w:pPr>
              <w:pStyle w:val="TableBodyText"/>
            </w:pPr>
            <w:r>
              <w:t>0x07E1</w:t>
            </w:r>
          </w:p>
        </w:tc>
        <w:tc>
          <w:tcPr>
            <w:tcW w:w="0" w:type="auto"/>
            <w:vAlign w:val="center"/>
          </w:tcPr>
          <w:p w:rsidR="006C1A4C" w:rsidRDefault="00A81A43">
            <w:pPr>
              <w:pStyle w:val="TableBodyText"/>
            </w:pPr>
            <w:r>
              <w:t>Defines a new number format.</w:t>
            </w:r>
          </w:p>
        </w:tc>
      </w:tr>
      <w:tr w:rsidR="006C1A4C" w:rsidTr="006C1A4C">
        <w:tc>
          <w:tcPr>
            <w:tcW w:w="0" w:type="auto"/>
            <w:vAlign w:val="center"/>
          </w:tcPr>
          <w:p w:rsidR="006C1A4C" w:rsidRDefault="00A81A43">
            <w:pPr>
              <w:pStyle w:val="TableBodyText"/>
            </w:pPr>
            <w:bookmarkStart w:id="2549" w:name="CreateBuildingBlockFromSel"/>
            <w:r>
              <w:rPr>
                <w:b/>
              </w:rPr>
              <w:t>CreateBuildingBlockFromSel</w:t>
            </w:r>
            <w:bookmarkEnd w:id="2549"/>
          </w:p>
        </w:tc>
        <w:tc>
          <w:tcPr>
            <w:tcW w:w="0" w:type="auto"/>
            <w:vAlign w:val="center"/>
          </w:tcPr>
          <w:p w:rsidR="006C1A4C" w:rsidRDefault="00A81A43">
            <w:pPr>
              <w:pStyle w:val="TableBodyText"/>
            </w:pPr>
            <w:r>
              <w:t>0x07E2</w:t>
            </w:r>
          </w:p>
        </w:tc>
        <w:tc>
          <w:tcPr>
            <w:tcW w:w="0" w:type="auto"/>
            <w:vAlign w:val="center"/>
          </w:tcPr>
          <w:p w:rsidR="006C1A4C" w:rsidRDefault="00A81A43">
            <w:pPr>
              <w:pStyle w:val="TableBodyText"/>
            </w:pPr>
            <w:r>
              <w:t>Creates a building block from the current selection.</w:t>
            </w:r>
          </w:p>
        </w:tc>
      </w:tr>
      <w:tr w:rsidR="006C1A4C" w:rsidTr="006C1A4C">
        <w:tc>
          <w:tcPr>
            <w:tcW w:w="0" w:type="auto"/>
            <w:vAlign w:val="center"/>
          </w:tcPr>
          <w:p w:rsidR="006C1A4C" w:rsidRDefault="00A81A43">
            <w:pPr>
              <w:pStyle w:val="TableBodyText"/>
            </w:pPr>
            <w:bookmarkStart w:id="2550" w:name="FooterGallery"/>
            <w:r>
              <w:rPr>
                <w:b/>
              </w:rPr>
              <w:t>FooterGallery</w:t>
            </w:r>
            <w:bookmarkEnd w:id="2550"/>
          </w:p>
        </w:tc>
        <w:tc>
          <w:tcPr>
            <w:tcW w:w="0" w:type="auto"/>
            <w:vAlign w:val="center"/>
          </w:tcPr>
          <w:p w:rsidR="006C1A4C" w:rsidRDefault="00A81A43">
            <w:pPr>
              <w:pStyle w:val="TableBodyText"/>
            </w:pPr>
            <w:r>
              <w:t>0x07E3</w:t>
            </w:r>
          </w:p>
        </w:tc>
        <w:tc>
          <w:tcPr>
            <w:tcW w:w="0" w:type="auto"/>
            <w:vAlign w:val="center"/>
          </w:tcPr>
          <w:p w:rsidR="006C1A4C" w:rsidRDefault="00A81A43">
            <w:pPr>
              <w:pStyle w:val="TableBodyText"/>
            </w:pPr>
            <w:r>
              <w:t>Footer Gallery.</w:t>
            </w:r>
          </w:p>
        </w:tc>
      </w:tr>
      <w:tr w:rsidR="006C1A4C" w:rsidTr="006C1A4C">
        <w:tc>
          <w:tcPr>
            <w:tcW w:w="0" w:type="auto"/>
            <w:vAlign w:val="center"/>
          </w:tcPr>
          <w:p w:rsidR="006C1A4C" w:rsidRDefault="00A81A43">
            <w:pPr>
              <w:pStyle w:val="TableBodyText"/>
            </w:pPr>
            <w:bookmarkStart w:id="2551" w:name="HeaderGallery"/>
            <w:r>
              <w:rPr>
                <w:b/>
              </w:rPr>
              <w:t>HeaderGallery</w:t>
            </w:r>
            <w:bookmarkEnd w:id="2551"/>
          </w:p>
        </w:tc>
        <w:tc>
          <w:tcPr>
            <w:tcW w:w="0" w:type="auto"/>
            <w:vAlign w:val="center"/>
          </w:tcPr>
          <w:p w:rsidR="006C1A4C" w:rsidRDefault="00A81A43">
            <w:pPr>
              <w:pStyle w:val="TableBodyText"/>
            </w:pPr>
            <w:r>
              <w:t>0x07E4</w:t>
            </w:r>
          </w:p>
        </w:tc>
        <w:tc>
          <w:tcPr>
            <w:tcW w:w="0" w:type="auto"/>
            <w:vAlign w:val="center"/>
          </w:tcPr>
          <w:p w:rsidR="006C1A4C" w:rsidRDefault="00A81A43">
            <w:pPr>
              <w:pStyle w:val="TableBodyText"/>
            </w:pPr>
            <w:r>
              <w:t>Header Gallery.</w:t>
            </w:r>
          </w:p>
        </w:tc>
      </w:tr>
      <w:tr w:rsidR="006C1A4C" w:rsidTr="006C1A4C">
        <w:tc>
          <w:tcPr>
            <w:tcW w:w="0" w:type="auto"/>
            <w:vAlign w:val="center"/>
          </w:tcPr>
          <w:p w:rsidR="006C1A4C" w:rsidRDefault="00A81A43">
            <w:pPr>
              <w:pStyle w:val="TableBodyText"/>
            </w:pPr>
            <w:bookmarkStart w:id="2552" w:name="CoverPageGallery"/>
            <w:r>
              <w:rPr>
                <w:b/>
              </w:rPr>
              <w:t>CoverPageGallery</w:t>
            </w:r>
            <w:bookmarkEnd w:id="2552"/>
          </w:p>
        </w:tc>
        <w:tc>
          <w:tcPr>
            <w:tcW w:w="0" w:type="auto"/>
            <w:vAlign w:val="center"/>
          </w:tcPr>
          <w:p w:rsidR="006C1A4C" w:rsidRDefault="00A81A43">
            <w:pPr>
              <w:pStyle w:val="TableBodyText"/>
            </w:pPr>
            <w:r>
              <w:t>0x07E5</w:t>
            </w:r>
          </w:p>
        </w:tc>
        <w:tc>
          <w:tcPr>
            <w:tcW w:w="0" w:type="auto"/>
            <w:vAlign w:val="center"/>
          </w:tcPr>
          <w:p w:rsidR="006C1A4C" w:rsidRDefault="00A81A43">
            <w:pPr>
              <w:pStyle w:val="TableBodyText"/>
            </w:pPr>
            <w:r>
              <w:t>Cover Page Gallery.</w:t>
            </w:r>
          </w:p>
        </w:tc>
      </w:tr>
      <w:tr w:rsidR="006C1A4C" w:rsidTr="006C1A4C">
        <w:tc>
          <w:tcPr>
            <w:tcW w:w="0" w:type="auto"/>
            <w:vAlign w:val="center"/>
          </w:tcPr>
          <w:p w:rsidR="006C1A4C" w:rsidRDefault="00A81A43">
            <w:pPr>
              <w:pStyle w:val="TableBodyText"/>
            </w:pPr>
            <w:bookmarkStart w:id="2553" w:name="LegoPageNumGallery"/>
            <w:r>
              <w:rPr>
                <w:b/>
              </w:rPr>
              <w:t>LegoPageNumGallery</w:t>
            </w:r>
            <w:bookmarkEnd w:id="2553"/>
          </w:p>
        </w:tc>
        <w:tc>
          <w:tcPr>
            <w:tcW w:w="0" w:type="auto"/>
            <w:vAlign w:val="center"/>
          </w:tcPr>
          <w:p w:rsidR="006C1A4C" w:rsidRDefault="00A81A43">
            <w:pPr>
              <w:pStyle w:val="TableBodyText"/>
            </w:pPr>
            <w:r>
              <w:t>0x07E7</w:t>
            </w:r>
          </w:p>
        </w:tc>
        <w:tc>
          <w:tcPr>
            <w:tcW w:w="0" w:type="auto"/>
            <w:vAlign w:val="center"/>
          </w:tcPr>
          <w:p w:rsidR="006C1A4C" w:rsidRDefault="00A81A43">
            <w:pPr>
              <w:pStyle w:val="TableBodyText"/>
            </w:pPr>
            <w:r>
              <w:t>Page Numbers Gallery.</w:t>
            </w:r>
          </w:p>
        </w:tc>
      </w:tr>
      <w:tr w:rsidR="006C1A4C" w:rsidTr="006C1A4C">
        <w:tc>
          <w:tcPr>
            <w:tcW w:w="0" w:type="auto"/>
            <w:vAlign w:val="center"/>
          </w:tcPr>
          <w:p w:rsidR="006C1A4C" w:rsidRDefault="00A81A43">
            <w:pPr>
              <w:pStyle w:val="TableBodyText"/>
            </w:pPr>
            <w:bookmarkStart w:id="2554" w:name="LegoPageNumPageGallery"/>
            <w:r>
              <w:rPr>
                <w:b/>
              </w:rPr>
              <w:t>LegoPageNumPageGallery</w:t>
            </w:r>
            <w:bookmarkEnd w:id="2554"/>
          </w:p>
        </w:tc>
        <w:tc>
          <w:tcPr>
            <w:tcW w:w="0" w:type="auto"/>
            <w:vAlign w:val="center"/>
          </w:tcPr>
          <w:p w:rsidR="006C1A4C" w:rsidRDefault="00A81A43">
            <w:pPr>
              <w:pStyle w:val="TableBodyText"/>
            </w:pPr>
            <w:r>
              <w:t>0x07E8</w:t>
            </w:r>
          </w:p>
        </w:tc>
        <w:tc>
          <w:tcPr>
            <w:tcW w:w="0" w:type="auto"/>
            <w:vAlign w:val="center"/>
          </w:tcPr>
          <w:p w:rsidR="006C1A4C" w:rsidRDefault="00A81A43">
            <w:pPr>
              <w:pStyle w:val="TableBodyText"/>
            </w:pPr>
            <w:r>
              <w:t>Page Numbers (Page) Gallery.</w:t>
            </w:r>
          </w:p>
        </w:tc>
      </w:tr>
      <w:tr w:rsidR="006C1A4C" w:rsidTr="006C1A4C">
        <w:tc>
          <w:tcPr>
            <w:tcW w:w="0" w:type="auto"/>
            <w:vAlign w:val="center"/>
          </w:tcPr>
          <w:p w:rsidR="006C1A4C" w:rsidRDefault="00A81A43">
            <w:pPr>
              <w:pStyle w:val="TableBodyText"/>
            </w:pPr>
            <w:bookmarkStart w:id="2555" w:name="LegoWatermarkGallery"/>
            <w:r>
              <w:rPr>
                <w:b/>
              </w:rPr>
              <w:t>LegoWatermarkGallery</w:t>
            </w:r>
            <w:bookmarkEnd w:id="2555"/>
          </w:p>
        </w:tc>
        <w:tc>
          <w:tcPr>
            <w:tcW w:w="0" w:type="auto"/>
            <w:vAlign w:val="center"/>
          </w:tcPr>
          <w:p w:rsidR="006C1A4C" w:rsidRDefault="00A81A43">
            <w:pPr>
              <w:pStyle w:val="TableBodyText"/>
            </w:pPr>
            <w:r>
              <w:t>0x07E9</w:t>
            </w:r>
          </w:p>
        </w:tc>
        <w:tc>
          <w:tcPr>
            <w:tcW w:w="0" w:type="auto"/>
            <w:vAlign w:val="center"/>
          </w:tcPr>
          <w:p w:rsidR="006C1A4C" w:rsidRDefault="00A81A43">
            <w:pPr>
              <w:pStyle w:val="TableBodyText"/>
            </w:pPr>
            <w:r>
              <w:t>Watermark Gallery.</w:t>
            </w:r>
          </w:p>
        </w:tc>
      </w:tr>
      <w:tr w:rsidR="006C1A4C" w:rsidTr="006C1A4C">
        <w:tc>
          <w:tcPr>
            <w:tcW w:w="0" w:type="auto"/>
            <w:vAlign w:val="center"/>
          </w:tcPr>
          <w:p w:rsidR="006C1A4C" w:rsidRDefault="00A81A43">
            <w:pPr>
              <w:pStyle w:val="TableBodyText"/>
            </w:pPr>
            <w:bookmarkStart w:id="2556" w:name="LegoPageNumTopGallery"/>
            <w:r>
              <w:rPr>
                <w:b/>
              </w:rPr>
              <w:t>LegoPageNumTopGallery</w:t>
            </w:r>
            <w:bookmarkEnd w:id="2556"/>
          </w:p>
        </w:tc>
        <w:tc>
          <w:tcPr>
            <w:tcW w:w="0" w:type="auto"/>
            <w:vAlign w:val="center"/>
          </w:tcPr>
          <w:p w:rsidR="006C1A4C" w:rsidRDefault="00A81A43">
            <w:pPr>
              <w:pStyle w:val="TableBodyText"/>
            </w:pPr>
            <w:r>
              <w:t>0x07EA</w:t>
            </w:r>
          </w:p>
        </w:tc>
        <w:tc>
          <w:tcPr>
            <w:tcW w:w="0" w:type="auto"/>
            <w:vAlign w:val="center"/>
          </w:tcPr>
          <w:p w:rsidR="006C1A4C" w:rsidRDefault="00A81A43">
            <w:pPr>
              <w:pStyle w:val="TableBodyText"/>
            </w:pPr>
            <w:r>
              <w:t>Page Numbers (Top) Gallery.</w:t>
            </w:r>
          </w:p>
        </w:tc>
      </w:tr>
      <w:tr w:rsidR="006C1A4C" w:rsidTr="006C1A4C">
        <w:tc>
          <w:tcPr>
            <w:tcW w:w="0" w:type="auto"/>
            <w:vAlign w:val="center"/>
          </w:tcPr>
          <w:p w:rsidR="006C1A4C" w:rsidRDefault="00A81A43">
            <w:pPr>
              <w:pStyle w:val="TableBodyText"/>
            </w:pPr>
            <w:bookmarkStart w:id="2557" w:name="LegoPageNumBottomGallery"/>
            <w:r>
              <w:rPr>
                <w:b/>
              </w:rPr>
              <w:t>LegoPageNumBottomGallery</w:t>
            </w:r>
            <w:bookmarkEnd w:id="2557"/>
          </w:p>
        </w:tc>
        <w:tc>
          <w:tcPr>
            <w:tcW w:w="0" w:type="auto"/>
            <w:vAlign w:val="center"/>
          </w:tcPr>
          <w:p w:rsidR="006C1A4C" w:rsidRDefault="00A81A43">
            <w:pPr>
              <w:pStyle w:val="TableBodyText"/>
            </w:pPr>
            <w:r>
              <w:t>0x07EB</w:t>
            </w:r>
          </w:p>
        </w:tc>
        <w:tc>
          <w:tcPr>
            <w:tcW w:w="0" w:type="auto"/>
            <w:vAlign w:val="center"/>
          </w:tcPr>
          <w:p w:rsidR="006C1A4C" w:rsidRDefault="00A81A43">
            <w:pPr>
              <w:pStyle w:val="TableBodyText"/>
            </w:pPr>
            <w:r>
              <w:t>Page Numbers (Bottom) Gallery.</w:t>
            </w:r>
          </w:p>
        </w:tc>
      </w:tr>
      <w:tr w:rsidR="006C1A4C" w:rsidTr="006C1A4C">
        <w:tc>
          <w:tcPr>
            <w:tcW w:w="0" w:type="auto"/>
            <w:vAlign w:val="center"/>
          </w:tcPr>
          <w:p w:rsidR="006C1A4C" w:rsidRDefault="00A81A43">
            <w:pPr>
              <w:pStyle w:val="TableBodyText"/>
            </w:pPr>
            <w:bookmarkStart w:id="2558" w:name="LegoEquationsGallery"/>
            <w:r>
              <w:rPr>
                <w:b/>
              </w:rPr>
              <w:t>LegoEquationsGallery</w:t>
            </w:r>
            <w:bookmarkEnd w:id="2558"/>
          </w:p>
        </w:tc>
        <w:tc>
          <w:tcPr>
            <w:tcW w:w="0" w:type="auto"/>
            <w:vAlign w:val="center"/>
          </w:tcPr>
          <w:p w:rsidR="006C1A4C" w:rsidRDefault="00A81A43">
            <w:pPr>
              <w:pStyle w:val="TableBodyText"/>
            </w:pPr>
            <w:r>
              <w:t>0x07EC</w:t>
            </w:r>
          </w:p>
        </w:tc>
        <w:tc>
          <w:tcPr>
            <w:tcW w:w="0" w:type="auto"/>
            <w:vAlign w:val="center"/>
          </w:tcPr>
          <w:p w:rsidR="006C1A4C" w:rsidRDefault="00A81A43">
            <w:pPr>
              <w:pStyle w:val="TableBodyText"/>
            </w:pPr>
            <w:r>
              <w:t>Equations Gallery.</w:t>
            </w:r>
          </w:p>
        </w:tc>
      </w:tr>
      <w:tr w:rsidR="006C1A4C" w:rsidTr="006C1A4C">
        <w:tc>
          <w:tcPr>
            <w:tcW w:w="0" w:type="auto"/>
            <w:vAlign w:val="center"/>
          </w:tcPr>
          <w:p w:rsidR="006C1A4C" w:rsidRDefault="00A81A43">
            <w:pPr>
              <w:pStyle w:val="TableBodyText"/>
            </w:pPr>
            <w:bookmarkStart w:id="2559" w:name="LegoTablesGallery"/>
            <w:r>
              <w:rPr>
                <w:b/>
              </w:rPr>
              <w:t>LegoTablesGallery</w:t>
            </w:r>
            <w:bookmarkEnd w:id="2559"/>
          </w:p>
        </w:tc>
        <w:tc>
          <w:tcPr>
            <w:tcW w:w="0" w:type="auto"/>
            <w:vAlign w:val="center"/>
          </w:tcPr>
          <w:p w:rsidR="006C1A4C" w:rsidRDefault="00A81A43">
            <w:pPr>
              <w:pStyle w:val="TableBodyText"/>
            </w:pPr>
            <w:r>
              <w:t>0x07EE</w:t>
            </w:r>
          </w:p>
        </w:tc>
        <w:tc>
          <w:tcPr>
            <w:tcW w:w="0" w:type="auto"/>
            <w:vAlign w:val="center"/>
          </w:tcPr>
          <w:p w:rsidR="006C1A4C" w:rsidRDefault="00A81A43">
            <w:pPr>
              <w:pStyle w:val="TableBodyText"/>
            </w:pPr>
            <w:r>
              <w:t>Tables Gallery.</w:t>
            </w:r>
          </w:p>
        </w:tc>
      </w:tr>
      <w:tr w:rsidR="006C1A4C" w:rsidTr="006C1A4C">
        <w:tc>
          <w:tcPr>
            <w:tcW w:w="0" w:type="auto"/>
            <w:vAlign w:val="center"/>
          </w:tcPr>
          <w:p w:rsidR="006C1A4C" w:rsidRDefault="00A81A43">
            <w:pPr>
              <w:pStyle w:val="TableBodyText"/>
            </w:pPr>
            <w:bookmarkStart w:id="2560" w:name="LegoCommonPartsGallery"/>
            <w:r>
              <w:rPr>
                <w:b/>
              </w:rPr>
              <w:t>LegoCommonPartsGa</w:t>
            </w:r>
            <w:r>
              <w:rPr>
                <w:b/>
              </w:rPr>
              <w:t>llery</w:t>
            </w:r>
            <w:bookmarkEnd w:id="2560"/>
          </w:p>
        </w:tc>
        <w:tc>
          <w:tcPr>
            <w:tcW w:w="0" w:type="auto"/>
            <w:vAlign w:val="center"/>
          </w:tcPr>
          <w:p w:rsidR="006C1A4C" w:rsidRDefault="00A81A43">
            <w:pPr>
              <w:pStyle w:val="TableBodyText"/>
            </w:pPr>
            <w:r>
              <w:t>0x07F0</w:t>
            </w:r>
          </w:p>
        </w:tc>
        <w:tc>
          <w:tcPr>
            <w:tcW w:w="0" w:type="auto"/>
            <w:vAlign w:val="center"/>
          </w:tcPr>
          <w:p w:rsidR="006C1A4C" w:rsidRDefault="00A81A43">
            <w:pPr>
              <w:pStyle w:val="TableBodyText"/>
            </w:pPr>
            <w:r>
              <w:t>Common Parts Gallery.</w:t>
            </w:r>
          </w:p>
        </w:tc>
      </w:tr>
      <w:tr w:rsidR="006C1A4C" w:rsidTr="006C1A4C">
        <w:tc>
          <w:tcPr>
            <w:tcW w:w="0" w:type="auto"/>
            <w:vAlign w:val="center"/>
          </w:tcPr>
          <w:p w:rsidR="006C1A4C" w:rsidRDefault="00A81A43">
            <w:pPr>
              <w:pStyle w:val="TableBodyText"/>
            </w:pPr>
            <w:bookmarkStart w:id="2561" w:name="CreateCommonFieldBlockFromSel"/>
            <w:r>
              <w:rPr>
                <w:b/>
              </w:rPr>
              <w:lastRenderedPageBreak/>
              <w:t>CreateCommonFieldBlockFromSel</w:t>
            </w:r>
            <w:bookmarkEnd w:id="2561"/>
          </w:p>
        </w:tc>
        <w:tc>
          <w:tcPr>
            <w:tcW w:w="0" w:type="auto"/>
            <w:vAlign w:val="center"/>
          </w:tcPr>
          <w:p w:rsidR="006C1A4C" w:rsidRDefault="00A81A43">
            <w:pPr>
              <w:pStyle w:val="TableBodyText"/>
            </w:pPr>
            <w:r>
              <w:t>0x07F3</w:t>
            </w:r>
          </w:p>
        </w:tc>
        <w:tc>
          <w:tcPr>
            <w:tcW w:w="0" w:type="auto"/>
            <w:vAlign w:val="center"/>
          </w:tcPr>
          <w:p w:rsidR="006C1A4C" w:rsidRDefault="00A81A43">
            <w:pPr>
              <w:pStyle w:val="TableBodyText"/>
            </w:pPr>
            <w:r>
              <w:t>Creates a new Common Field building block from the current selection.</w:t>
            </w:r>
          </w:p>
        </w:tc>
      </w:tr>
      <w:tr w:rsidR="006C1A4C" w:rsidTr="006C1A4C">
        <w:tc>
          <w:tcPr>
            <w:tcW w:w="0" w:type="auto"/>
            <w:vAlign w:val="center"/>
          </w:tcPr>
          <w:p w:rsidR="006C1A4C" w:rsidRDefault="00A81A43">
            <w:pPr>
              <w:pStyle w:val="TableBodyText"/>
            </w:pPr>
            <w:bookmarkStart w:id="2562" w:name="CreateCoverPageBlockFromSel"/>
            <w:r>
              <w:rPr>
                <w:b/>
              </w:rPr>
              <w:t>CreateCoverPageBlockFromSel</w:t>
            </w:r>
            <w:bookmarkEnd w:id="2562"/>
          </w:p>
        </w:tc>
        <w:tc>
          <w:tcPr>
            <w:tcW w:w="0" w:type="auto"/>
            <w:vAlign w:val="center"/>
          </w:tcPr>
          <w:p w:rsidR="006C1A4C" w:rsidRDefault="00A81A43">
            <w:pPr>
              <w:pStyle w:val="TableBodyText"/>
            </w:pPr>
            <w:r>
              <w:t>0x07F4</w:t>
            </w:r>
          </w:p>
        </w:tc>
        <w:tc>
          <w:tcPr>
            <w:tcW w:w="0" w:type="auto"/>
            <w:vAlign w:val="center"/>
          </w:tcPr>
          <w:p w:rsidR="006C1A4C" w:rsidRDefault="00A81A43">
            <w:pPr>
              <w:pStyle w:val="TableBodyText"/>
            </w:pPr>
            <w:r>
              <w:t>Creates a new Cover Page building block from the current selection.</w:t>
            </w:r>
          </w:p>
        </w:tc>
      </w:tr>
      <w:tr w:rsidR="006C1A4C" w:rsidTr="006C1A4C">
        <w:tc>
          <w:tcPr>
            <w:tcW w:w="0" w:type="auto"/>
            <w:vAlign w:val="center"/>
          </w:tcPr>
          <w:p w:rsidR="006C1A4C" w:rsidRDefault="00A81A43">
            <w:pPr>
              <w:pStyle w:val="TableBodyText"/>
            </w:pPr>
            <w:bookmarkStart w:id="2563" w:name="CreateEquationBlockFromSel"/>
            <w:r>
              <w:rPr>
                <w:b/>
              </w:rPr>
              <w:t>CreateEquationBlockFromSel</w:t>
            </w:r>
            <w:bookmarkEnd w:id="2563"/>
          </w:p>
        </w:tc>
        <w:tc>
          <w:tcPr>
            <w:tcW w:w="0" w:type="auto"/>
            <w:vAlign w:val="center"/>
          </w:tcPr>
          <w:p w:rsidR="006C1A4C" w:rsidRDefault="00A81A43">
            <w:pPr>
              <w:pStyle w:val="TableBodyText"/>
            </w:pPr>
            <w:r>
              <w:t>0x07F5</w:t>
            </w:r>
          </w:p>
        </w:tc>
        <w:tc>
          <w:tcPr>
            <w:tcW w:w="0" w:type="auto"/>
            <w:vAlign w:val="center"/>
          </w:tcPr>
          <w:p w:rsidR="006C1A4C" w:rsidRDefault="00A81A43">
            <w:pPr>
              <w:pStyle w:val="TableBodyText"/>
            </w:pPr>
            <w:r>
              <w:t>Creates a new Equation building block from the current selection.</w:t>
            </w:r>
          </w:p>
        </w:tc>
      </w:tr>
      <w:tr w:rsidR="006C1A4C" w:rsidTr="006C1A4C">
        <w:tc>
          <w:tcPr>
            <w:tcW w:w="0" w:type="auto"/>
            <w:vAlign w:val="center"/>
          </w:tcPr>
          <w:p w:rsidR="006C1A4C" w:rsidRDefault="00A81A43">
            <w:pPr>
              <w:pStyle w:val="TableBodyText"/>
            </w:pPr>
            <w:bookmarkStart w:id="2564" w:name="CreateFooterBlockFromSel"/>
            <w:r>
              <w:rPr>
                <w:b/>
              </w:rPr>
              <w:t>CreateFooterBlockFromSel</w:t>
            </w:r>
            <w:bookmarkEnd w:id="2564"/>
          </w:p>
        </w:tc>
        <w:tc>
          <w:tcPr>
            <w:tcW w:w="0" w:type="auto"/>
            <w:vAlign w:val="center"/>
          </w:tcPr>
          <w:p w:rsidR="006C1A4C" w:rsidRDefault="00A81A43">
            <w:pPr>
              <w:pStyle w:val="TableBodyText"/>
            </w:pPr>
            <w:r>
              <w:t>0x07F6</w:t>
            </w:r>
          </w:p>
        </w:tc>
        <w:tc>
          <w:tcPr>
            <w:tcW w:w="0" w:type="auto"/>
            <w:vAlign w:val="center"/>
          </w:tcPr>
          <w:p w:rsidR="006C1A4C" w:rsidRDefault="00A81A43">
            <w:pPr>
              <w:pStyle w:val="TableBodyText"/>
            </w:pPr>
            <w:r>
              <w:t>Creates a new Footer building block from the current selection.</w:t>
            </w:r>
          </w:p>
        </w:tc>
      </w:tr>
      <w:tr w:rsidR="006C1A4C" w:rsidTr="006C1A4C">
        <w:tc>
          <w:tcPr>
            <w:tcW w:w="0" w:type="auto"/>
            <w:vAlign w:val="center"/>
          </w:tcPr>
          <w:p w:rsidR="006C1A4C" w:rsidRDefault="00A81A43">
            <w:pPr>
              <w:pStyle w:val="TableBodyText"/>
            </w:pPr>
            <w:bookmarkStart w:id="2565" w:name="CreateHeaderBlockFromSel"/>
            <w:r>
              <w:rPr>
                <w:b/>
              </w:rPr>
              <w:t>CreateHeaderBlockFromSel</w:t>
            </w:r>
            <w:bookmarkEnd w:id="2565"/>
          </w:p>
        </w:tc>
        <w:tc>
          <w:tcPr>
            <w:tcW w:w="0" w:type="auto"/>
            <w:vAlign w:val="center"/>
          </w:tcPr>
          <w:p w:rsidR="006C1A4C" w:rsidRDefault="00A81A43">
            <w:pPr>
              <w:pStyle w:val="TableBodyText"/>
            </w:pPr>
            <w:r>
              <w:t>0x07F7</w:t>
            </w:r>
          </w:p>
        </w:tc>
        <w:tc>
          <w:tcPr>
            <w:tcW w:w="0" w:type="auto"/>
            <w:vAlign w:val="center"/>
          </w:tcPr>
          <w:p w:rsidR="006C1A4C" w:rsidRDefault="00A81A43">
            <w:pPr>
              <w:pStyle w:val="TableBodyText"/>
            </w:pPr>
            <w:r>
              <w:t>Creates a new Header build</w:t>
            </w:r>
            <w:r>
              <w:t>ing block from the current selection.</w:t>
            </w:r>
          </w:p>
        </w:tc>
      </w:tr>
      <w:tr w:rsidR="006C1A4C" w:rsidTr="006C1A4C">
        <w:tc>
          <w:tcPr>
            <w:tcW w:w="0" w:type="auto"/>
            <w:vAlign w:val="center"/>
          </w:tcPr>
          <w:p w:rsidR="006C1A4C" w:rsidRDefault="00A81A43">
            <w:pPr>
              <w:pStyle w:val="TableBodyText"/>
            </w:pPr>
            <w:bookmarkStart w:id="2566" w:name="CreatePageNumFromSel"/>
            <w:r>
              <w:rPr>
                <w:b/>
              </w:rPr>
              <w:t>CreatePageNumFromSel</w:t>
            </w:r>
            <w:bookmarkEnd w:id="2566"/>
          </w:p>
        </w:tc>
        <w:tc>
          <w:tcPr>
            <w:tcW w:w="0" w:type="auto"/>
            <w:vAlign w:val="center"/>
          </w:tcPr>
          <w:p w:rsidR="006C1A4C" w:rsidRDefault="00A81A43">
            <w:pPr>
              <w:pStyle w:val="TableBodyText"/>
            </w:pPr>
            <w:r>
              <w:t>0x07F9</w:t>
            </w:r>
          </w:p>
        </w:tc>
        <w:tc>
          <w:tcPr>
            <w:tcW w:w="0" w:type="auto"/>
            <w:vAlign w:val="center"/>
          </w:tcPr>
          <w:p w:rsidR="006C1A4C" w:rsidRDefault="00A81A43">
            <w:pPr>
              <w:pStyle w:val="TableBodyText"/>
            </w:pPr>
            <w:r>
              <w:t>Creates a new Page Number building block from the current selection.</w:t>
            </w:r>
          </w:p>
        </w:tc>
      </w:tr>
      <w:tr w:rsidR="006C1A4C" w:rsidTr="006C1A4C">
        <w:tc>
          <w:tcPr>
            <w:tcW w:w="0" w:type="auto"/>
            <w:vAlign w:val="center"/>
          </w:tcPr>
          <w:p w:rsidR="006C1A4C" w:rsidRDefault="00A81A43">
            <w:pPr>
              <w:pStyle w:val="TableBodyText"/>
            </w:pPr>
            <w:bookmarkStart w:id="2567" w:name="CreatePageNumTopFromSel"/>
            <w:r>
              <w:rPr>
                <w:b/>
              </w:rPr>
              <w:t>CreatePageNumTopFromSel</w:t>
            </w:r>
            <w:bookmarkEnd w:id="2567"/>
          </w:p>
        </w:tc>
        <w:tc>
          <w:tcPr>
            <w:tcW w:w="0" w:type="auto"/>
            <w:vAlign w:val="center"/>
          </w:tcPr>
          <w:p w:rsidR="006C1A4C" w:rsidRDefault="00A81A43">
            <w:pPr>
              <w:pStyle w:val="TableBodyText"/>
            </w:pPr>
            <w:r>
              <w:t>0x07FA</w:t>
            </w:r>
          </w:p>
        </w:tc>
        <w:tc>
          <w:tcPr>
            <w:tcW w:w="0" w:type="auto"/>
            <w:vAlign w:val="center"/>
          </w:tcPr>
          <w:p w:rsidR="006C1A4C" w:rsidRDefault="00A81A43">
            <w:pPr>
              <w:pStyle w:val="TableBodyText"/>
            </w:pPr>
            <w:r>
              <w:t>Creates a new Page Number (Top) from the current selection.</w:t>
            </w:r>
          </w:p>
        </w:tc>
      </w:tr>
      <w:tr w:rsidR="006C1A4C" w:rsidTr="006C1A4C">
        <w:tc>
          <w:tcPr>
            <w:tcW w:w="0" w:type="auto"/>
            <w:vAlign w:val="center"/>
          </w:tcPr>
          <w:p w:rsidR="006C1A4C" w:rsidRDefault="00A81A43">
            <w:pPr>
              <w:pStyle w:val="TableBodyText"/>
            </w:pPr>
            <w:bookmarkStart w:id="2568" w:name="CreatePageNumBottomFromSel"/>
            <w:r>
              <w:rPr>
                <w:b/>
              </w:rPr>
              <w:t>CreatePageNumBottomFromSel</w:t>
            </w:r>
            <w:bookmarkEnd w:id="2568"/>
          </w:p>
        </w:tc>
        <w:tc>
          <w:tcPr>
            <w:tcW w:w="0" w:type="auto"/>
            <w:vAlign w:val="center"/>
          </w:tcPr>
          <w:p w:rsidR="006C1A4C" w:rsidRDefault="00A81A43">
            <w:pPr>
              <w:pStyle w:val="TableBodyText"/>
            </w:pPr>
            <w:r>
              <w:t>0x07FB</w:t>
            </w:r>
          </w:p>
        </w:tc>
        <w:tc>
          <w:tcPr>
            <w:tcW w:w="0" w:type="auto"/>
            <w:vAlign w:val="center"/>
          </w:tcPr>
          <w:p w:rsidR="006C1A4C" w:rsidRDefault="00A81A43">
            <w:pPr>
              <w:pStyle w:val="TableBodyText"/>
            </w:pPr>
            <w:r>
              <w:t>Creates a new Page Number (Bottom) from the current selection.</w:t>
            </w:r>
          </w:p>
        </w:tc>
      </w:tr>
      <w:tr w:rsidR="006C1A4C" w:rsidTr="006C1A4C">
        <w:tc>
          <w:tcPr>
            <w:tcW w:w="0" w:type="auto"/>
            <w:vAlign w:val="center"/>
          </w:tcPr>
          <w:p w:rsidR="006C1A4C" w:rsidRDefault="00A81A43">
            <w:pPr>
              <w:pStyle w:val="TableBodyText"/>
            </w:pPr>
            <w:bookmarkStart w:id="2569" w:name="CreateTableBlockFromSel"/>
            <w:r>
              <w:rPr>
                <w:b/>
              </w:rPr>
              <w:t>CreateTableBlockFromSel</w:t>
            </w:r>
            <w:bookmarkEnd w:id="2569"/>
          </w:p>
        </w:tc>
        <w:tc>
          <w:tcPr>
            <w:tcW w:w="0" w:type="auto"/>
            <w:vAlign w:val="center"/>
          </w:tcPr>
          <w:p w:rsidR="006C1A4C" w:rsidRDefault="00A81A43">
            <w:pPr>
              <w:pStyle w:val="TableBodyText"/>
            </w:pPr>
            <w:r>
              <w:t>0x07FC</w:t>
            </w:r>
          </w:p>
        </w:tc>
        <w:tc>
          <w:tcPr>
            <w:tcW w:w="0" w:type="auto"/>
            <w:vAlign w:val="center"/>
          </w:tcPr>
          <w:p w:rsidR="006C1A4C" w:rsidRDefault="00A81A43">
            <w:pPr>
              <w:pStyle w:val="TableBodyText"/>
            </w:pPr>
            <w:r>
              <w:t>Creates a new Table building block from the current selection.</w:t>
            </w:r>
          </w:p>
        </w:tc>
      </w:tr>
      <w:tr w:rsidR="006C1A4C" w:rsidTr="006C1A4C">
        <w:tc>
          <w:tcPr>
            <w:tcW w:w="0" w:type="auto"/>
            <w:vAlign w:val="center"/>
          </w:tcPr>
          <w:p w:rsidR="006C1A4C" w:rsidRDefault="00A81A43">
            <w:pPr>
              <w:pStyle w:val="TableBodyText"/>
            </w:pPr>
            <w:bookmarkStart w:id="2570" w:name="CreatePageNumPageBlockFromSel"/>
            <w:r>
              <w:rPr>
                <w:b/>
              </w:rPr>
              <w:t>CreatePageNumPageBlockFromSel</w:t>
            </w:r>
            <w:bookmarkEnd w:id="2570"/>
          </w:p>
        </w:tc>
        <w:tc>
          <w:tcPr>
            <w:tcW w:w="0" w:type="auto"/>
            <w:vAlign w:val="center"/>
          </w:tcPr>
          <w:p w:rsidR="006C1A4C" w:rsidRDefault="00A81A43">
            <w:pPr>
              <w:pStyle w:val="TableBodyText"/>
            </w:pPr>
            <w:r>
              <w:t>0x07FD</w:t>
            </w:r>
          </w:p>
        </w:tc>
        <w:tc>
          <w:tcPr>
            <w:tcW w:w="0" w:type="auto"/>
            <w:vAlign w:val="center"/>
          </w:tcPr>
          <w:p w:rsidR="006C1A4C" w:rsidRDefault="00A81A43">
            <w:pPr>
              <w:pStyle w:val="TableBodyText"/>
            </w:pPr>
            <w:r>
              <w:t>Creates a new Page Number (Page) from the current sel</w:t>
            </w:r>
            <w:r>
              <w:t>ection.</w:t>
            </w:r>
          </w:p>
        </w:tc>
      </w:tr>
      <w:tr w:rsidR="006C1A4C" w:rsidTr="006C1A4C">
        <w:tc>
          <w:tcPr>
            <w:tcW w:w="0" w:type="auto"/>
            <w:vAlign w:val="center"/>
          </w:tcPr>
          <w:p w:rsidR="006C1A4C" w:rsidRDefault="00A81A43">
            <w:pPr>
              <w:pStyle w:val="TableBodyText"/>
            </w:pPr>
            <w:bookmarkStart w:id="2571" w:name="CreateWaterMarkBlockFromSel"/>
            <w:r>
              <w:rPr>
                <w:b/>
              </w:rPr>
              <w:t>CreateWaterMarkBlockFromSel</w:t>
            </w:r>
            <w:bookmarkEnd w:id="2571"/>
          </w:p>
        </w:tc>
        <w:tc>
          <w:tcPr>
            <w:tcW w:w="0" w:type="auto"/>
            <w:vAlign w:val="center"/>
          </w:tcPr>
          <w:p w:rsidR="006C1A4C" w:rsidRDefault="00A81A43">
            <w:pPr>
              <w:pStyle w:val="TableBodyText"/>
            </w:pPr>
            <w:r>
              <w:t>0x07FF</w:t>
            </w:r>
          </w:p>
        </w:tc>
        <w:tc>
          <w:tcPr>
            <w:tcW w:w="0" w:type="auto"/>
            <w:vAlign w:val="center"/>
          </w:tcPr>
          <w:p w:rsidR="006C1A4C" w:rsidRDefault="00A81A43">
            <w:pPr>
              <w:pStyle w:val="TableBodyText"/>
            </w:pPr>
            <w:r>
              <w:t>Creates a new Watermark Building Block from the current selection.</w:t>
            </w:r>
          </w:p>
        </w:tc>
      </w:tr>
      <w:tr w:rsidR="006C1A4C" w:rsidTr="006C1A4C">
        <w:tc>
          <w:tcPr>
            <w:tcW w:w="0" w:type="auto"/>
            <w:vAlign w:val="center"/>
          </w:tcPr>
          <w:p w:rsidR="006C1A4C" w:rsidRDefault="00A81A43">
            <w:pPr>
              <w:pStyle w:val="TableBodyText"/>
            </w:pPr>
            <w:bookmarkStart w:id="2572" w:name="EquationEdit"/>
            <w:r>
              <w:rPr>
                <w:b/>
              </w:rPr>
              <w:t>EquationEdit</w:t>
            </w:r>
            <w:bookmarkEnd w:id="2572"/>
          </w:p>
        </w:tc>
        <w:tc>
          <w:tcPr>
            <w:tcW w:w="0" w:type="auto"/>
            <w:vAlign w:val="center"/>
          </w:tcPr>
          <w:p w:rsidR="006C1A4C" w:rsidRDefault="00A81A43">
            <w:pPr>
              <w:pStyle w:val="TableBodyText"/>
            </w:pPr>
            <w:r>
              <w:t>0x0800</w:t>
            </w:r>
          </w:p>
        </w:tc>
        <w:tc>
          <w:tcPr>
            <w:tcW w:w="0" w:type="auto"/>
            <w:vAlign w:val="center"/>
          </w:tcPr>
          <w:p w:rsidR="006C1A4C" w:rsidRDefault="00A81A43">
            <w:pPr>
              <w:pStyle w:val="TableBodyText"/>
            </w:pPr>
            <w:r>
              <w:t>Insert/Edit an equation.</w:t>
            </w:r>
          </w:p>
        </w:tc>
      </w:tr>
      <w:tr w:rsidR="006C1A4C" w:rsidTr="006C1A4C">
        <w:tc>
          <w:tcPr>
            <w:tcW w:w="0" w:type="auto"/>
            <w:vAlign w:val="center"/>
          </w:tcPr>
          <w:p w:rsidR="006C1A4C" w:rsidRDefault="00A81A43">
            <w:pPr>
              <w:pStyle w:val="TableBodyText"/>
            </w:pPr>
            <w:bookmarkStart w:id="2573" w:name="DefaultCondensed"/>
            <w:r>
              <w:rPr>
                <w:b/>
              </w:rPr>
              <w:t>DefaultCondensed</w:t>
            </w:r>
            <w:bookmarkEnd w:id="2573"/>
          </w:p>
        </w:tc>
        <w:tc>
          <w:tcPr>
            <w:tcW w:w="0" w:type="auto"/>
            <w:vAlign w:val="center"/>
          </w:tcPr>
          <w:p w:rsidR="006C1A4C" w:rsidRDefault="00A81A43">
            <w:pPr>
              <w:pStyle w:val="TableBodyText"/>
            </w:pPr>
            <w:r>
              <w:t>0x0801</w:t>
            </w:r>
          </w:p>
        </w:tc>
        <w:tc>
          <w:tcPr>
            <w:tcW w:w="0" w:type="auto"/>
            <w:vAlign w:val="center"/>
          </w:tcPr>
          <w:p w:rsidR="006C1A4C" w:rsidRDefault="00A81A43">
            <w:pPr>
              <w:pStyle w:val="TableBodyText"/>
            </w:pPr>
            <w:r>
              <w:t>Sets the font character spacing of the selection to condensed.</w:t>
            </w:r>
          </w:p>
        </w:tc>
      </w:tr>
      <w:tr w:rsidR="006C1A4C" w:rsidTr="006C1A4C">
        <w:tc>
          <w:tcPr>
            <w:tcW w:w="0" w:type="auto"/>
            <w:vAlign w:val="center"/>
          </w:tcPr>
          <w:p w:rsidR="006C1A4C" w:rsidRDefault="00A81A43">
            <w:pPr>
              <w:pStyle w:val="TableBodyText"/>
            </w:pPr>
            <w:bookmarkStart w:id="2574" w:name="DefaultExpanded"/>
            <w:r>
              <w:rPr>
                <w:b/>
              </w:rPr>
              <w:t>DefaultExpanded</w:t>
            </w:r>
            <w:bookmarkEnd w:id="2574"/>
          </w:p>
        </w:tc>
        <w:tc>
          <w:tcPr>
            <w:tcW w:w="0" w:type="auto"/>
            <w:vAlign w:val="center"/>
          </w:tcPr>
          <w:p w:rsidR="006C1A4C" w:rsidRDefault="00A81A43">
            <w:pPr>
              <w:pStyle w:val="TableBodyText"/>
            </w:pPr>
            <w:r>
              <w:t>0x0802</w:t>
            </w:r>
          </w:p>
        </w:tc>
        <w:tc>
          <w:tcPr>
            <w:tcW w:w="0" w:type="auto"/>
            <w:vAlign w:val="center"/>
          </w:tcPr>
          <w:p w:rsidR="006C1A4C" w:rsidRDefault="00A81A43">
            <w:pPr>
              <w:pStyle w:val="TableBodyText"/>
            </w:pPr>
            <w:r>
              <w:t>Sets the font character spacing of the selection to expanded.</w:t>
            </w:r>
          </w:p>
        </w:tc>
      </w:tr>
      <w:tr w:rsidR="006C1A4C" w:rsidTr="006C1A4C">
        <w:tc>
          <w:tcPr>
            <w:tcW w:w="0" w:type="auto"/>
            <w:vAlign w:val="center"/>
          </w:tcPr>
          <w:p w:rsidR="006C1A4C" w:rsidRDefault="00A81A43">
            <w:pPr>
              <w:pStyle w:val="TableBodyText"/>
            </w:pPr>
            <w:bookmarkStart w:id="2575" w:name="EquationSymbolsGallery"/>
            <w:r>
              <w:rPr>
                <w:b/>
              </w:rPr>
              <w:t>EquationSymbolsGallery</w:t>
            </w:r>
            <w:bookmarkEnd w:id="2575"/>
          </w:p>
        </w:tc>
        <w:tc>
          <w:tcPr>
            <w:tcW w:w="0" w:type="auto"/>
            <w:vAlign w:val="center"/>
          </w:tcPr>
          <w:p w:rsidR="006C1A4C" w:rsidRDefault="00A81A43">
            <w:pPr>
              <w:pStyle w:val="TableBodyText"/>
            </w:pPr>
            <w:r>
              <w:t>0x0803</w:t>
            </w:r>
          </w:p>
        </w:tc>
        <w:tc>
          <w:tcPr>
            <w:tcW w:w="0" w:type="auto"/>
            <w:vAlign w:val="center"/>
          </w:tcPr>
          <w:p w:rsidR="006C1A4C" w:rsidRDefault="00A81A43">
            <w:pPr>
              <w:pStyle w:val="TableBodyText"/>
            </w:pPr>
            <w:r>
              <w:t>Equation symbols gallery.</w:t>
            </w:r>
          </w:p>
        </w:tc>
      </w:tr>
      <w:tr w:rsidR="006C1A4C" w:rsidTr="006C1A4C">
        <w:tc>
          <w:tcPr>
            <w:tcW w:w="0" w:type="auto"/>
            <w:vAlign w:val="center"/>
          </w:tcPr>
          <w:p w:rsidR="006C1A4C" w:rsidRDefault="00A81A43">
            <w:pPr>
              <w:pStyle w:val="TableBodyText"/>
            </w:pPr>
            <w:bookmarkStart w:id="2576" w:name="WordSearchLibraries"/>
            <w:r>
              <w:rPr>
                <w:b/>
              </w:rPr>
              <w:t>WordSearchLibraries</w:t>
            </w:r>
            <w:bookmarkEnd w:id="2576"/>
          </w:p>
        </w:tc>
        <w:tc>
          <w:tcPr>
            <w:tcW w:w="0" w:type="auto"/>
            <w:vAlign w:val="center"/>
          </w:tcPr>
          <w:p w:rsidR="006C1A4C" w:rsidRDefault="00A81A43">
            <w:pPr>
              <w:pStyle w:val="TableBodyText"/>
            </w:pPr>
            <w:r>
              <w:t>0x080D</w:t>
            </w:r>
          </w:p>
        </w:tc>
        <w:tc>
          <w:tcPr>
            <w:tcW w:w="0" w:type="auto"/>
            <w:vAlign w:val="center"/>
          </w:tcPr>
          <w:p w:rsidR="006C1A4C" w:rsidRDefault="00A81A43">
            <w:pPr>
              <w:pStyle w:val="TableBodyText"/>
            </w:pPr>
            <w:r>
              <w:t>Search libraries.</w:t>
            </w:r>
          </w:p>
        </w:tc>
      </w:tr>
      <w:tr w:rsidR="006C1A4C" w:rsidTr="006C1A4C">
        <w:tc>
          <w:tcPr>
            <w:tcW w:w="0" w:type="auto"/>
            <w:vAlign w:val="center"/>
          </w:tcPr>
          <w:p w:rsidR="006C1A4C" w:rsidRDefault="00A81A43">
            <w:pPr>
              <w:pStyle w:val="TableBodyText"/>
            </w:pPr>
            <w:bookmarkStart w:id="2577" w:name="InsertOCXDialog"/>
            <w:r>
              <w:rPr>
                <w:b/>
              </w:rPr>
              <w:t>InsertOCXDialog</w:t>
            </w:r>
            <w:bookmarkEnd w:id="2577"/>
          </w:p>
        </w:tc>
        <w:tc>
          <w:tcPr>
            <w:tcW w:w="0" w:type="auto"/>
            <w:vAlign w:val="center"/>
          </w:tcPr>
          <w:p w:rsidR="006C1A4C" w:rsidRDefault="00A81A43">
            <w:pPr>
              <w:pStyle w:val="TableBodyText"/>
            </w:pPr>
            <w:r>
              <w:t>0x080E</w:t>
            </w:r>
          </w:p>
        </w:tc>
        <w:tc>
          <w:tcPr>
            <w:tcW w:w="0" w:type="auto"/>
            <w:vAlign w:val="center"/>
          </w:tcPr>
          <w:p w:rsidR="006C1A4C" w:rsidRDefault="00A81A43">
            <w:pPr>
              <w:pStyle w:val="TableBodyText"/>
            </w:pPr>
            <w:r>
              <w:t>Inserts the selected ActiveX control.</w:t>
            </w:r>
          </w:p>
        </w:tc>
      </w:tr>
      <w:tr w:rsidR="006C1A4C" w:rsidTr="006C1A4C">
        <w:tc>
          <w:tcPr>
            <w:tcW w:w="0" w:type="auto"/>
            <w:vAlign w:val="center"/>
          </w:tcPr>
          <w:p w:rsidR="006C1A4C" w:rsidRDefault="00A81A43">
            <w:pPr>
              <w:pStyle w:val="TableBodyText"/>
            </w:pPr>
            <w:bookmarkStart w:id="2578" w:name="ToggleXMLStructure"/>
            <w:r>
              <w:rPr>
                <w:b/>
              </w:rPr>
              <w:t>Toggl</w:t>
            </w:r>
            <w:r>
              <w:rPr>
                <w:b/>
              </w:rPr>
              <w:t>eXMLStructure</w:t>
            </w:r>
            <w:bookmarkEnd w:id="2578"/>
          </w:p>
        </w:tc>
        <w:tc>
          <w:tcPr>
            <w:tcW w:w="0" w:type="auto"/>
            <w:vAlign w:val="center"/>
          </w:tcPr>
          <w:p w:rsidR="006C1A4C" w:rsidRDefault="00A81A43">
            <w:pPr>
              <w:pStyle w:val="TableBodyText"/>
            </w:pPr>
            <w:r>
              <w:t>0x080F</w:t>
            </w:r>
          </w:p>
        </w:tc>
        <w:tc>
          <w:tcPr>
            <w:tcW w:w="0" w:type="auto"/>
            <w:vAlign w:val="center"/>
          </w:tcPr>
          <w:p w:rsidR="006C1A4C" w:rsidRDefault="00A81A43">
            <w:pPr>
              <w:pStyle w:val="TableBodyText"/>
            </w:pPr>
            <w:r>
              <w:t>Shows/Hides XML Structure Pane.</w:t>
            </w:r>
          </w:p>
        </w:tc>
      </w:tr>
      <w:tr w:rsidR="006C1A4C" w:rsidTr="006C1A4C">
        <w:tc>
          <w:tcPr>
            <w:tcW w:w="0" w:type="auto"/>
            <w:vAlign w:val="center"/>
          </w:tcPr>
          <w:p w:rsidR="006C1A4C" w:rsidRDefault="00A81A43">
            <w:pPr>
              <w:pStyle w:val="TableBodyText"/>
            </w:pPr>
            <w:bookmarkStart w:id="2579" w:name="XmlSchema"/>
            <w:r>
              <w:rPr>
                <w:b/>
              </w:rPr>
              <w:t>XmlSchema</w:t>
            </w:r>
            <w:bookmarkEnd w:id="2579"/>
          </w:p>
        </w:tc>
        <w:tc>
          <w:tcPr>
            <w:tcW w:w="0" w:type="auto"/>
            <w:vAlign w:val="center"/>
          </w:tcPr>
          <w:p w:rsidR="006C1A4C" w:rsidRDefault="00A81A43">
            <w:pPr>
              <w:pStyle w:val="TableBodyText"/>
            </w:pPr>
            <w:r>
              <w:t>0x0810</w:t>
            </w:r>
          </w:p>
        </w:tc>
        <w:tc>
          <w:tcPr>
            <w:tcW w:w="0" w:type="auto"/>
            <w:vAlign w:val="center"/>
          </w:tcPr>
          <w:p w:rsidR="006C1A4C" w:rsidRDefault="00A81A43">
            <w:pPr>
              <w:pStyle w:val="TableBodyText"/>
            </w:pPr>
            <w:r>
              <w:t>Changes the XML Schema options.</w:t>
            </w:r>
          </w:p>
        </w:tc>
      </w:tr>
      <w:tr w:rsidR="006C1A4C" w:rsidTr="006C1A4C">
        <w:tc>
          <w:tcPr>
            <w:tcW w:w="0" w:type="auto"/>
            <w:vAlign w:val="center"/>
          </w:tcPr>
          <w:p w:rsidR="006C1A4C" w:rsidRDefault="00A81A43">
            <w:pPr>
              <w:pStyle w:val="TableBodyText"/>
            </w:pPr>
            <w:bookmarkStart w:id="2580" w:name="XmlExpansionPacks"/>
            <w:r>
              <w:rPr>
                <w:b/>
              </w:rPr>
              <w:t>XmlExpansionPacks</w:t>
            </w:r>
            <w:bookmarkEnd w:id="2580"/>
          </w:p>
        </w:tc>
        <w:tc>
          <w:tcPr>
            <w:tcW w:w="0" w:type="auto"/>
            <w:vAlign w:val="center"/>
          </w:tcPr>
          <w:p w:rsidR="006C1A4C" w:rsidRDefault="00A81A43">
            <w:pPr>
              <w:pStyle w:val="TableBodyText"/>
            </w:pPr>
            <w:r>
              <w:t>0x0811</w:t>
            </w:r>
          </w:p>
        </w:tc>
        <w:tc>
          <w:tcPr>
            <w:tcW w:w="0" w:type="auto"/>
            <w:vAlign w:val="center"/>
          </w:tcPr>
          <w:p w:rsidR="006C1A4C" w:rsidRDefault="00A81A43">
            <w:pPr>
              <w:pStyle w:val="TableBodyText"/>
            </w:pPr>
            <w:r>
              <w:t>Changes the XML Expansion Pack options.</w:t>
            </w:r>
          </w:p>
        </w:tc>
      </w:tr>
      <w:tr w:rsidR="006C1A4C" w:rsidTr="006C1A4C">
        <w:tc>
          <w:tcPr>
            <w:tcW w:w="0" w:type="auto"/>
            <w:vAlign w:val="center"/>
          </w:tcPr>
          <w:p w:rsidR="006C1A4C" w:rsidRDefault="00A81A43">
            <w:pPr>
              <w:pStyle w:val="TableBodyText"/>
            </w:pPr>
            <w:bookmarkStart w:id="2581" w:name="OartCommand"/>
            <w:r>
              <w:rPr>
                <w:b/>
              </w:rPr>
              <w:t>OartCommand</w:t>
            </w:r>
            <w:bookmarkEnd w:id="2581"/>
          </w:p>
        </w:tc>
        <w:tc>
          <w:tcPr>
            <w:tcW w:w="0" w:type="auto"/>
            <w:vAlign w:val="center"/>
          </w:tcPr>
          <w:p w:rsidR="006C1A4C" w:rsidRDefault="00A81A43">
            <w:pPr>
              <w:pStyle w:val="TableBodyText"/>
            </w:pPr>
            <w:r>
              <w:t>0x0812</w:t>
            </w:r>
          </w:p>
        </w:tc>
        <w:tc>
          <w:tcPr>
            <w:tcW w:w="0" w:type="auto"/>
            <w:vAlign w:val="center"/>
          </w:tcPr>
          <w:p w:rsidR="006C1A4C" w:rsidRDefault="00A81A43">
            <w:pPr>
              <w:pStyle w:val="TableBodyText"/>
            </w:pPr>
            <w:r>
              <w:t>Execute an OfficeArt undo or redo command.</w:t>
            </w:r>
          </w:p>
        </w:tc>
      </w:tr>
      <w:tr w:rsidR="006C1A4C" w:rsidTr="006C1A4C">
        <w:tc>
          <w:tcPr>
            <w:tcW w:w="0" w:type="auto"/>
            <w:vAlign w:val="center"/>
          </w:tcPr>
          <w:p w:rsidR="006C1A4C" w:rsidRDefault="00A81A43">
            <w:pPr>
              <w:pStyle w:val="TableBodyText"/>
            </w:pPr>
            <w:bookmarkStart w:id="2582" w:name="BuildingBlockOrganizer"/>
            <w:r>
              <w:rPr>
                <w:b/>
              </w:rPr>
              <w:t>BuildingBlockOrganizer</w:t>
            </w:r>
            <w:bookmarkEnd w:id="2582"/>
          </w:p>
        </w:tc>
        <w:tc>
          <w:tcPr>
            <w:tcW w:w="0" w:type="auto"/>
            <w:vAlign w:val="center"/>
          </w:tcPr>
          <w:p w:rsidR="006C1A4C" w:rsidRDefault="00A81A43">
            <w:pPr>
              <w:pStyle w:val="TableBodyText"/>
            </w:pPr>
            <w:r>
              <w:t>0x0813</w:t>
            </w:r>
          </w:p>
        </w:tc>
        <w:tc>
          <w:tcPr>
            <w:tcW w:w="0" w:type="auto"/>
            <w:vAlign w:val="center"/>
          </w:tcPr>
          <w:p w:rsidR="006C1A4C" w:rsidRDefault="00A81A43">
            <w:pPr>
              <w:pStyle w:val="TableBodyText"/>
            </w:pPr>
            <w:r>
              <w:t>Manages Building Block entries.</w:t>
            </w:r>
          </w:p>
        </w:tc>
      </w:tr>
      <w:tr w:rsidR="006C1A4C" w:rsidTr="006C1A4C">
        <w:tc>
          <w:tcPr>
            <w:tcW w:w="0" w:type="auto"/>
            <w:vAlign w:val="center"/>
          </w:tcPr>
          <w:p w:rsidR="006C1A4C" w:rsidRDefault="00A81A43">
            <w:pPr>
              <w:pStyle w:val="TableBodyText"/>
            </w:pPr>
            <w:bookmarkStart w:id="2583" w:name="CompareDocumentsCompare"/>
            <w:r>
              <w:rPr>
                <w:b/>
              </w:rPr>
              <w:t>CompareDocumentsCompare</w:t>
            </w:r>
            <w:bookmarkEnd w:id="2583"/>
          </w:p>
        </w:tc>
        <w:tc>
          <w:tcPr>
            <w:tcW w:w="0" w:type="auto"/>
            <w:vAlign w:val="center"/>
          </w:tcPr>
          <w:p w:rsidR="006C1A4C" w:rsidRDefault="00A81A43">
            <w:pPr>
              <w:pStyle w:val="TableBodyText"/>
            </w:pPr>
            <w:r>
              <w:t>0x0814</w:t>
            </w:r>
          </w:p>
        </w:tc>
        <w:tc>
          <w:tcPr>
            <w:tcW w:w="0" w:type="auto"/>
            <w:vAlign w:val="center"/>
          </w:tcPr>
          <w:p w:rsidR="006C1A4C" w:rsidRDefault="00A81A43">
            <w:pPr>
              <w:pStyle w:val="TableBodyText"/>
            </w:pPr>
            <w:r>
              <w:t>Compare two versions of a document (legal blackline).</w:t>
            </w:r>
          </w:p>
        </w:tc>
      </w:tr>
      <w:tr w:rsidR="006C1A4C" w:rsidTr="006C1A4C">
        <w:tc>
          <w:tcPr>
            <w:tcW w:w="0" w:type="auto"/>
            <w:vAlign w:val="center"/>
          </w:tcPr>
          <w:p w:rsidR="006C1A4C" w:rsidRDefault="00A81A43">
            <w:pPr>
              <w:pStyle w:val="TableBodyText"/>
            </w:pPr>
            <w:bookmarkStart w:id="2584" w:name="CompareDocumentsCombine"/>
            <w:r>
              <w:rPr>
                <w:b/>
              </w:rPr>
              <w:t>CompareDocumentsCombine</w:t>
            </w:r>
            <w:bookmarkEnd w:id="2584"/>
          </w:p>
        </w:tc>
        <w:tc>
          <w:tcPr>
            <w:tcW w:w="0" w:type="auto"/>
            <w:vAlign w:val="center"/>
          </w:tcPr>
          <w:p w:rsidR="006C1A4C" w:rsidRDefault="00A81A43">
            <w:pPr>
              <w:pStyle w:val="TableBodyText"/>
            </w:pPr>
            <w:r>
              <w:t>0x0815</w:t>
            </w:r>
          </w:p>
        </w:tc>
        <w:tc>
          <w:tcPr>
            <w:tcW w:w="0" w:type="auto"/>
            <w:vAlign w:val="center"/>
          </w:tcPr>
          <w:p w:rsidR="006C1A4C" w:rsidRDefault="00A81A43">
            <w:pPr>
              <w:pStyle w:val="TableBodyText"/>
            </w:pPr>
            <w:r>
              <w:t>Combine revisions from multiple authors into a single document.</w:t>
            </w:r>
          </w:p>
        </w:tc>
      </w:tr>
      <w:tr w:rsidR="006C1A4C" w:rsidTr="006C1A4C">
        <w:tc>
          <w:tcPr>
            <w:tcW w:w="0" w:type="auto"/>
            <w:vAlign w:val="center"/>
          </w:tcPr>
          <w:p w:rsidR="006C1A4C" w:rsidRDefault="00A81A43">
            <w:pPr>
              <w:pStyle w:val="TableBodyText"/>
            </w:pPr>
            <w:bookmarkStart w:id="2585" w:name="CompareDocumentsLastMajor"/>
            <w:r>
              <w:rPr>
                <w:b/>
              </w:rPr>
              <w:lastRenderedPageBreak/>
              <w:t>CompareDocumentsLastMajor</w:t>
            </w:r>
            <w:bookmarkEnd w:id="2585"/>
          </w:p>
        </w:tc>
        <w:tc>
          <w:tcPr>
            <w:tcW w:w="0" w:type="auto"/>
            <w:vAlign w:val="center"/>
          </w:tcPr>
          <w:p w:rsidR="006C1A4C" w:rsidRDefault="00A81A43">
            <w:pPr>
              <w:pStyle w:val="TableBodyText"/>
            </w:pPr>
            <w:r>
              <w:t>0x0816</w:t>
            </w:r>
          </w:p>
        </w:tc>
        <w:tc>
          <w:tcPr>
            <w:tcW w:w="0" w:type="auto"/>
            <w:vAlign w:val="center"/>
          </w:tcPr>
          <w:p w:rsidR="006C1A4C" w:rsidRDefault="00A81A43">
            <w:pPr>
              <w:pStyle w:val="TableBodyText"/>
            </w:pPr>
            <w:r>
              <w:t>Compare this document with the last major version published on the server.</w:t>
            </w:r>
          </w:p>
        </w:tc>
      </w:tr>
      <w:tr w:rsidR="006C1A4C" w:rsidTr="006C1A4C">
        <w:tc>
          <w:tcPr>
            <w:tcW w:w="0" w:type="auto"/>
            <w:vAlign w:val="center"/>
          </w:tcPr>
          <w:p w:rsidR="006C1A4C" w:rsidRDefault="00A81A43">
            <w:pPr>
              <w:pStyle w:val="TableBodyText"/>
            </w:pPr>
            <w:bookmarkStart w:id="2586" w:name="CompareDocumentsLastMinor"/>
            <w:r>
              <w:rPr>
                <w:b/>
              </w:rPr>
              <w:t>CompareDocumentsLastMinor</w:t>
            </w:r>
            <w:bookmarkEnd w:id="2586"/>
          </w:p>
        </w:tc>
        <w:tc>
          <w:tcPr>
            <w:tcW w:w="0" w:type="auto"/>
            <w:vAlign w:val="center"/>
          </w:tcPr>
          <w:p w:rsidR="006C1A4C" w:rsidRDefault="00A81A43">
            <w:pPr>
              <w:pStyle w:val="TableBodyText"/>
            </w:pPr>
            <w:r>
              <w:t>0x0817</w:t>
            </w:r>
          </w:p>
        </w:tc>
        <w:tc>
          <w:tcPr>
            <w:tcW w:w="0" w:type="auto"/>
            <w:vAlign w:val="center"/>
          </w:tcPr>
          <w:p w:rsidR="006C1A4C" w:rsidRDefault="00A81A43">
            <w:pPr>
              <w:pStyle w:val="TableBodyText"/>
            </w:pPr>
            <w:r>
              <w:t>Compare this document with the last version saved on the server.</w:t>
            </w:r>
          </w:p>
        </w:tc>
      </w:tr>
      <w:tr w:rsidR="006C1A4C" w:rsidTr="006C1A4C">
        <w:tc>
          <w:tcPr>
            <w:tcW w:w="0" w:type="auto"/>
            <w:vAlign w:val="center"/>
          </w:tcPr>
          <w:p w:rsidR="006C1A4C" w:rsidRDefault="00A81A43">
            <w:pPr>
              <w:pStyle w:val="TableBodyText"/>
            </w:pPr>
            <w:bookmarkStart w:id="2587" w:name="CompareDocumentsVersion"/>
            <w:r>
              <w:rPr>
                <w:b/>
              </w:rPr>
              <w:t>CompareDocumentsVersion</w:t>
            </w:r>
            <w:bookmarkEnd w:id="2587"/>
          </w:p>
        </w:tc>
        <w:tc>
          <w:tcPr>
            <w:tcW w:w="0" w:type="auto"/>
            <w:vAlign w:val="center"/>
          </w:tcPr>
          <w:p w:rsidR="006C1A4C" w:rsidRDefault="00A81A43">
            <w:pPr>
              <w:pStyle w:val="TableBodyText"/>
            </w:pPr>
            <w:r>
              <w:t>0x0818</w:t>
            </w:r>
          </w:p>
        </w:tc>
        <w:tc>
          <w:tcPr>
            <w:tcW w:w="0" w:type="auto"/>
            <w:vAlign w:val="center"/>
          </w:tcPr>
          <w:p w:rsidR="006C1A4C" w:rsidRDefault="00A81A43">
            <w:pPr>
              <w:pStyle w:val="TableBodyText"/>
            </w:pPr>
            <w:r>
              <w:t>Compare this document with a specific version save</w:t>
            </w:r>
            <w:r>
              <w:t>d on the server.</w:t>
            </w:r>
          </w:p>
        </w:tc>
      </w:tr>
      <w:tr w:rsidR="006C1A4C" w:rsidTr="006C1A4C">
        <w:tc>
          <w:tcPr>
            <w:tcW w:w="0" w:type="auto"/>
            <w:vAlign w:val="center"/>
          </w:tcPr>
          <w:p w:rsidR="006C1A4C" w:rsidRDefault="00A81A43">
            <w:pPr>
              <w:pStyle w:val="TableBodyText"/>
            </w:pPr>
            <w:bookmarkStart w:id="2588" w:name="InsertSignatureLineMenuItem"/>
            <w:r>
              <w:rPr>
                <w:b/>
              </w:rPr>
              <w:t>InsertSignatureLineMenuItem</w:t>
            </w:r>
            <w:bookmarkEnd w:id="2588"/>
          </w:p>
        </w:tc>
        <w:tc>
          <w:tcPr>
            <w:tcW w:w="0" w:type="auto"/>
            <w:vAlign w:val="center"/>
          </w:tcPr>
          <w:p w:rsidR="006C1A4C" w:rsidRDefault="00A81A43">
            <w:pPr>
              <w:pStyle w:val="TableBodyText"/>
            </w:pPr>
            <w:r>
              <w:t>0x0819</w:t>
            </w:r>
          </w:p>
        </w:tc>
        <w:tc>
          <w:tcPr>
            <w:tcW w:w="0" w:type="auto"/>
            <w:vAlign w:val="center"/>
          </w:tcPr>
          <w:p w:rsidR="006C1A4C" w:rsidRDefault="00A81A43">
            <w:pPr>
              <w:pStyle w:val="TableBodyText"/>
            </w:pPr>
            <w:r>
              <w:t>Insert digital signature line.</w:t>
            </w:r>
          </w:p>
        </w:tc>
      </w:tr>
      <w:tr w:rsidR="006C1A4C" w:rsidTr="006C1A4C">
        <w:tc>
          <w:tcPr>
            <w:tcW w:w="0" w:type="auto"/>
            <w:vAlign w:val="center"/>
          </w:tcPr>
          <w:p w:rsidR="006C1A4C" w:rsidRDefault="00A81A43">
            <w:pPr>
              <w:pStyle w:val="TableBodyText"/>
            </w:pPr>
            <w:bookmarkStart w:id="2589" w:name="UpdateFieldsTable"/>
            <w:r>
              <w:rPr>
                <w:b/>
              </w:rPr>
              <w:t>UpdateFieldsTable</w:t>
            </w:r>
            <w:bookmarkEnd w:id="2589"/>
          </w:p>
        </w:tc>
        <w:tc>
          <w:tcPr>
            <w:tcW w:w="0" w:type="auto"/>
            <w:vAlign w:val="center"/>
          </w:tcPr>
          <w:p w:rsidR="006C1A4C" w:rsidRDefault="00A81A43">
            <w:pPr>
              <w:pStyle w:val="TableBodyText"/>
            </w:pPr>
            <w:r>
              <w:t>0x081A</w:t>
            </w:r>
          </w:p>
        </w:tc>
        <w:tc>
          <w:tcPr>
            <w:tcW w:w="0" w:type="auto"/>
            <w:vAlign w:val="center"/>
          </w:tcPr>
          <w:p w:rsidR="006C1A4C" w:rsidRDefault="00A81A43">
            <w:pPr>
              <w:pStyle w:val="TableBodyText"/>
            </w:pPr>
            <w:r>
              <w:t>Updates and displays the results of the selected fields.</w:t>
            </w:r>
          </w:p>
        </w:tc>
      </w:tr>
      <w:tr w:rsidR="006C1A4C" w:rsidTr="006C1A4C">
        <w:tc>
          <w:tcPr>
            <w:tcW w:w="0" w:type="auto"/>
            <w:vAlign w:val="center"/>
          </w:tcPr>
          <w:p w:rsidR="006C1A4C" w:rsidRDefault="00A81A43">
            <w:pPr>
              <w:pStyle w:val="TableBodyText"/>
            </w:pPr>
            <w:bookmarkStart w:id="2590" w:name="UpdateFieldsIndex"/>
            <w:r>
              <w:rPr>
                <w:b/>
              </w:rPr>
              <w:t>UpdateFieldsIndex</w:t>
            </w:r>
            <w:bookmarkEnd w:id="2590"/>
          </w:p>
        </w:tc>
        <w:tc>
          <w:tcPr>
            <w:tcW w:w="0" w:type="auto"/>
            <w:vAlign w:val="center"/>
          </w:tcPr>
          <w:p w:rsidR="006C1A4C" w:rsidRDefault="00A81A43">
            <w:pPr>
              <w:pStyle w:val="TableBodyText"/>
            </w:pPr>
            <w:r>
              <w:t>0x081B</w:t>
            </w:r>
          </w:p>
        </w:tc>
        <w:tc>
          <w:tcPr>
            <w:tcW w:w="0" w:type="auto"/>
            <w:vAlign w:val="center"/>
          </w:tcPr>
          <w:p w:rsidR="006C1A4C" w:rsidRDefault="00A81A43">
            <w:pPr>
              <w:pStyle w:val="TableBodyText"/>
            </w:pPr>
            <w:r>
              <w:t>Updates and displays the results of the selected fields.</w:t>
            </w:r>
          </w:p>
        </w:tc>
      </w:tr>
      <w:tr w:rsidR="006C1A4C" w:rsidTr="006C1A4C">
        <w:tc>
          <w:tcPr>
            <w:tcW w:w="0" w:type="auto"/>
            <w:vAlign w:val="center"/>
          </w:tcPr>
          <w:p w:rsidR="006C1A4C" w:rsidRDefault="00A81A43">
            <w:pPr>
              <w:pStyle w:val="TableBodyText"/>
            </w:pPr>
            <w:bookmarkStart w:id="2591" w:name="ToolsHyphenationAutoOn"/>
            <w:r>
              <w:rPr>
                <w:b/>
              </w:rPr>
              <w:t>ToolsHyphenationAutoOn</w:t>
            </w:r>
            <w:bookmarkEnd w:id="2591"/>
          </w:p>
        </w:tc>
        <w:tc>
          <w:tcPr>
            <w:tcW w:w="0" w:type="auto"/>
            <w:vAlign w:val="center"/>
          </w:tcPr>
          <w:p w:rsidR="006C1A4C" w:rsidRDefault="00A81A43">
            <w:pPr>
              <w:pStyle w:val="TableBodyText"/>
            </w:pPr>
            <w:r>
              <w:t>0x081C</w:t>
            </w:r>
          </w:p>
        </w:tc>
        <w:tc>
          <w:tcPr>
            <w:tcW w:w="0" w:type="auto"/>
            <w:vAlign w:val="center"/>
          </w:tcPr>
          <w:p w:rsidR="006C1A4C" w:rsidRDefault="00A81A43">
            <w:pPr>
              <w:pStyle w:val="TableBodyText"/>
            </w:pPr>
            <w:r>
              <w:t>Changes the automatic hyphenation setting for the active document.</w:t>
            </w:r>
          </w:p>
        </w:tc>
      </w:tr>
      <w:tr w:rsidR="006C1A4C" w:rsidTr="006C1A4C">
        <w:tc>
          <w:tcPr>
            <w:tcW w:w="0" w:type="auto"/>
            <w:vAlign w:val="center"/>
          </w:tcPr>
          <w:p w:rsidR="006C1A4C" w:rsidRDefault="00A81A43">
            <w:pPr>
              <w:pStyle w:val="TableBodyText"/>
            </w:pPr>
            <w:bookmarkStart w:id="2592" w:name="ToolsHyphenationAutoOff"/>
            <w:r>
              <w:rPr>
                <w:b/>
              </w:rPr>
              <w:t>ToolsHyphenationAutoOff</w:t>
            </w:r>
            <w:bookmarkEnd w:id="2592"/>
          </w:p>
        </w:tc>
        <w:tc>
          <w:tcPr>
            <w:tcW w:w="0" w:type="auto"/>
            <w:vAlign w:val="center"/>
          </w:tcPr>
          <w:p w:rsidR="006C1A4C" w:rsidRDefault="00A81A43">
            <w:pPr>
              <w:pStyle w:val="TableBodyText"/>
            </w:pPr>
            <w:r>
              <w:t>0x081D</w:t>
            </w:r>
          </w:p>
        </w:tc>
        <w:tc>
          <w:tcPr>
            <w:tcW w:w="0" w:type="auto"/>
            <w:vAlign w:val="center"/>
          </w:tcPr>
          <w:p w:rsidR="006C1A4C" w:rsidRDefault="00A81A43">
            <w:pPr>
              <w:pStyle w:val="TableBodyText"/>
            </w:pPr>
            <w:r>
              <w:t>Changes the automatic hyphenation setting for the active document.</w:t>
            </w:r>
          </w:p>
        </w:tc>
      </w:tr>
      <w:tr w:rsidR="006C1A4C" w:rsidTr="006C1A4C">
        <w:tc>
          <w:tcPr>
            <w:tcW w:w="0" w:type="auto"/>
            <w:vAlign w:val="center"/>
          </w:tcPr>
          <w:p w:rsidR="006C1A4C" w:rsidRDefault="00A81A43">
            <w:pPr>
              <w:pStyle w:val="TableBodyText"/>
            </w:pPr>
            <w:bookmarkStart w:id="2593" w:name="MailMergeClearDocumentType"/>
            <w:r>
              <w:rPr>
                <w:b/>
              </w:rPr>
              <w:t>MailMergeClearDocumentType</w:t>
            </w:r>
            <w:bookmarkEnd w:id="2593"/>
          </w:p>
        </w:tc>
        <w:tc>
          <w:tcPr>
            <w:tcW w:w="0" w:type="auto"/>
            <w:vAlign w:val="center"/>
          </w:tcPr>
          <w:p w:rsidR="006C1A4C" w:rsidRDefault="00A81A43">
            <w:pPr>
              <w:pStyle w:val="TableBodyText"/>
            </w:pPr>
            <w:r>
              <w:t>0x081E</w:t>
            </w:r>
          </w:p>
        </w:tc>
        <w:tc>
          <w:tcPr>
            <w:tcW w:w="0" w:type="auto"/>
            <w:vAlign w:val="center"/>
          </w:tcPr>
          <w:p w:rsidR="006C1A4C" w:rsidRDefault="00A81A43">
            <w:pPr>
              <w:pStyle w:val="TableBodyText"/>
            </w:pPr>
            <w:r>
              <w:t>Clears the Mail Merge doc</w:t>
            </w:r>
            <w:r>
              <w:t>ument type.</w:t>
            </w:r>
          </w:p>
        </w:tc>
      </w:tr>
      <w:tr w:rsidR="006C1A4C" w:rsidTr="006C1A4C">
        <w:tc>
          <w:tcPr>
            <w:tcW w:w="0" w:type="auto"/>
            <w:vAlign w:val="center"/>
          </w:tcPr>
          <w:p w:rsidR="006C1A4C" w:rsidRDefault="00A81A43">
            <w:pPr>
              <w:pStyle w:val="TableBodyText"/>
            </w:pPr>
            <w:bookmarkStart w:id="2594" w:name="MailMergeSetDocTypeFormLetter"/>
            <w:r>
              <w:rPr>
                <w:b/>
              </w:rPr>
              <w:t>MailMergeSetDocTypeFormLetter</w:t>
            </w:r>
            <w:bookmarkEnd w:id="2594"/>
          </w:p>
        </w:tc>
        <w:tc>
          <w:tcPr>
            <w:tcW w:w="0" w:type="auto"/>
            <w:vAlign w:val="center"/>
          </w:tcPr>
          <w:p w:rsidR="006C1A4C" w:rsidRDefault="00A81A43">
            <w:pPr>
              <w:pStyle w:val="TableBodyText"/>
            </w:pPr>
            <w:r>
              <w:t>0x081F</w:t>
            </w:r>
          </w:p>
        </w:tc>
        <w:tc>
          <w:tcPr>
            <w:tcW w:w="0" w:type="auto"/>
            <w:vAlign w:val="center"/>
          </w:tcPr>
          <w:p w:rsidR="006C1A4C" w:rsidRDefault="00A81A43">
            <w:pPr>
              <w:pStyle w:val="TableBodyText"/>
            </w:pPr>
            <w:r>
              <w:t>Sets the Mail Merge document type to Form Letter.</w:t>
            </w:r>
          </w:p>
        </w:tc>
      </w:tr>
      <w:tr w:rsidR="006C1A4C" w:rsidTr="006C1A4C">
        <w:tc>
          <w:tcPr>
            <w:tcW w:w="0" w:type="auto"/>
            <w:vAlign w:val="center"/>
          </w:tcPr>
          <w:p w:rsidR="006C1A4C" w:rsidRDefault="00A81A43">
            <w:pPr>
              <w:pStyle w:val="TableBodyText"/>
            </w:pPr>
            <w:bookmarkStart w:id="2595" w:name="MailMergeSetDocTypeEmail"/>
            <w:r>
              <w:rPr>
                <w:b/>
              </w:rPr>
              <w:t>MailMergeSetDocTypeEmail</w:t>
            </w:r>
            <w:bookmarkEnd w:id="2595"/>
          </w:p>
        </w:tc>
        <w:tc>
          <w:tcPr>
            <w:tcW w:w="0" w:type="auto"/>
            <w:vAlign w:val="center"/>
          </w:tcPr>
          <w:p w:rsidR="006C1A4C" w:rsidRDefault="00A81A43">
            <w:pPr>
              <w:pStyle w:val="TableBodyText"/>
            </w:pPr>
            <w:r>
              <w:t>0x0820</w:t>
            </w:r>
          </w:p>
        </w:tc>
        <w:tc>
          <w:tcPr>
            <w:tcW w:w="0" w:type="auto"/>
            <w:vAlign w:val="center"/>
          </w:tcPr>
          <w:p w:rsidR="006C1A4C" w:rsidRDefault="00A81A43">
            <w:pPr>
              <w:pStyle w:val="TableBodyText"/>
            </w:pPr>
            <w:r>
              <w:t>Sets the Mail Merge document type to E-mail.</w:t>
            </w:r>
          </w:p>
        </w:tc>
      </w:tr>
      <w:tr w:rsidR="006C1A4C" w:rsidTr="006C1A4C">
        <w:tc>
          <w:tcPr>
            <w:tcW w:w="0" w:type="auto"/>
            <w:vAlign w:val="center"/>
          </w:tcPr>
          <w:p w:rsidR="006C1A4C" w:rsidRDefault="00A81A43">
            <w:pPr>
              <w:pStyle w:val="TableBodyText"/>
            </w:pPr>
            <w:bookmarkStart w:id="2596" w:name="MailMergeSetDocTypeFax"/>
            <w:r>
              <w:rPr>
                <w:b/>
              </w:rPr>
              <w:t>MailMergeSetDocTypeFax</w:t>
            </w:r>
            <w:bookmarkEnd w:id="2596"/>
          </w:p>
        </w:tc>
        <w:tc>
          <w:tcPr>
            <w:tcW w:w="0" w:type="auto"/>
            <w:vAlign w:val="center"/>
          </w:tcPr>
          <w:p w:rsidR="006C1A4C" w:rsidRDefault="00A81A43">
            <w:pPr>
              <w:pStyle w:val="TableBodyText"/>
            </w:pPr>
            <w:r>
              <w:t>0x0821</w:t>
            </w:r>
          </w:p>
        </w:tc>
        <w:tc>
          <w:tcPr>
            <w:tcW w:w="0" w:type="auto"/>
            <w:vAlign w:val="center"/>
          </w:tcPr>
          <w:p w:rsidR="006C1A4C" w:rsidRDefault="00A81A43">
            <w:pPr>
              <w:pStyle w:val="TableBodyText"/>
            </w:pPr>
            <w:r>
              <w:t>Sets the Mail Merge document type to Fax.</w:t>
            </w:r>
          </w:p>
        </w:tc>
      </w:tr>
      <w:tr w:rsidR="006C1A4C" w:rsidTr="006C1A4C">
        <w:tc>
          <w:tcPr>
            <w:tcW w:w="0" w:type="auto"/>
            <w:vAlign w:val="center"/>
          </w:tcPr>
          <w:p w:rsidR="006C1A4C" w:rsidRDefault="00A81A43">
            <w:pPr>
              <w:pStyle w:val="TableBodyText"/>
            </w:pPr>
            <w:bookmarkStart w:id="2597" w:name="MailMergeSetDocTypeEnvelope"/>
            <w:r>
              <w:rPr>
                <w:b/>
              </w:rPr>
              <w:t>MailMergeSetDocTypeEnvelope</w:t>
            </w:r>
            <w:bookmarkEnd w:id="2597"/>
          </w:p>
        </w:tc>
        <w:tc>
          <w:tcPr>
            <w:tcW w:w="0" w:type="auto"/>
            <w:vAlign w:val="center"/>
          </w:tcPr>
          <w:p w:rsidR="006C1A4C" w:rsidRDefault="00A81A43">
            <w:pPr>
              <w:pStyle w:val="TableBodyText"/>
            </w:pPr>
            <w:r>
              <w:t>0x0822</w:t>
            </w:r>
          </w:p>
        </w:tc>
        <w:tc>
          <w:tcPr>
            <w:tcW w:w="0" w:type="auto"/>
            <w:vAlign w:val="center"/>
          </w:tcPr>
          <w:p w:rsidR="006C1A4C" w:rsidRDefault="00A81A43">
            <w:pPr>
              <w:pStyle w:val="TableBodyText"/>
            </w:pPr>
            <w:r>
              <w:t>Sets the Mail Merge document type to Envelope.</w:t>
            </w:r>
          </w:p>
        </w:tc>
      </w:tr>
      <w:tr w:rsidR="006C1A4C" w:rsidTr="006C1A4C">
        <w:tc>
          <w:tcPr>
            <w:tcW w:w="0" w:type="auto"/>
            <w:vAlign w:val="center"/>
          </w:tcPr>
          <w:p w:rsidR="006C1A4C" w:rsidRDefault="00A81A43">
            <w:pPr>
              <w:pStyle w:val="TableBodyText"/>
            </w:pPr>
            <w:bookmarkStart w:id="2598" w:name="MailMergeSetDocTypeLabel"/>
            <w:r>
              <w:rPr>
                <w:b/>
              </w:rPr>
              <w:t>MailMergeSetDocTypeLabel</w:t>
            </w:r>
            <w:bookmarkEnd w:id="2598"/>
          </w:p>
        </w:tc>
        <w:tc>
          <w:tcPr>
            <w:tcW w:w="0" w:type="auto"/>
            <w:vAlign w:val="center"/>
          </w:tcPr>
          <w:p w:rsidR="006C1A4C" w:rsidRDefault="00A81A43">
            <w:pPr>
              <w:pStyle w:val="TableBodyText"/>
            </w:pPr>
            <w:r>
              <w:t>0x0823</w:t>
            </w:r>
          </w:p>
        </w:tc>
        <w:tc>
          <w:tcPr>
            <w:tcW w:w="0" w:type="auto"/>
            <w:vAlign w:val="center"/>
          </w:tcPr>
          <w:p w:rsidR="006C1A4C" w:rsidRDefault="00A81A43">
            <w:pPr>
              <w:pStyle w:val="TableBodyText"/>
            </w:pPr>
            <w:r>
              <w:t>Sets the Mail Merge document type to Label.</w:t>
            </w:r>
          </w:p>
        </w:tc>
      </w:tr>
      <w:tr w:rsidR="006C1A4C" w:rsidTr="006C1A4C">
        <w:tc>
          <w:tcPr>
            <w:tcW w:w="0" w:type="auto"/>
            <w:vAlign w:val="center"/>
          </w:tcPr>
          <w:p w:rsidR="006C1A4C" w:rsidRDefault="00A81A43">
            <w:pPr>
              <w:pStyle w:val="TableBodyText"/>
            </w:pPr>
            <w:bookmarkStart w:id="2599" w:name="MailMergeSetDocTypeDirectory"/>
            <w:r>
              <w:rPr>
                <w:b/>
              </w:rPr>
              <w:t>MailMergeSetDocTypeDirectory</w:t>
            </w:r>
            <w:bookmarkEnd w:id="2599"/>
          </w:p>
        </w:tc>
        <w:tc>
          <w:tcPr>
            <w:tcW w:w="0" w:type="auto"/>
            <w:vAlign w:val="center"/>
          </w:tcPr>
          <w:p w:rsidR="006C1A4C" w:rsidRDefault="00A81A43">
            <w:pPr>
              <w:pStyle w:val="TableBodyText"/>
            </w:pPr>
            <w:r>
              <w:t>0x0824</w:t>
            </w:r>
          </w:p>
        </w:tc>
        <w:tc>
          <w:tcPr>
            <w:tcW w:w="0" w:type="auto"/>
            <w:vAlign w:val="center"/>
          </w:tcPr>
          <w:p w:rsidR="006C1A4C" w:rsidRDefault="00A81A43">
            <w:pPr>
              <w:pStyle w:val="TableBodyText"/>
            </w:pPr>
            <w:r>
              <w:t>Sets the Mail Merge document type to Directory.</w:t>
            </w:r>
          </w:p>
        </w:tc>
      </w:tr>
      <w:tr w:rsidR="006C1A4C" w:rsidTr="006C1A4C">
        <w:tc>
          <w:tcPr>
            <w:tcW w:w="0" w:type="auto"/>
            <w:vAlign w:val="center"/>
          </w:tcPr>
          <w:p w:rsidR="006C1A4C" w:rsidRDefault="00A81A43">
            <w:pPr>
              <w:pStyle w:val="TableBodyText"/>
            </w:pPr>
            <w:bookmarkStart w:id="2600" w:name="UpdatePolicyLabels"/>
            <w:r>
              <w:rPr>
                <w:b/>
              </w:rPr>
              <w:t>UpdatePolicyLabels</w:t>
            </w:r>
            <w:bookmarkEnd w:id="2600"/>
          </w:p>
        </w:tc>
        <w:tc>
          <w:tcPr>
            <w:tcW w:w="0" w:type="auto"/>
            <w:vAlign w:val="center"/>
          </w:tcPr>
          <w:p w:rsidR="006C1A4C" w:rsidRDefault="00A81A43">
            <w:pPr>
              <w:pStyle w:val="TableBodyText"/>
            </w:pPr>
            <w:r>
              <w:t>0x0825</w:t>
            </w:r>
          </w:p>
        </w:tc>
        <w:tc>
          <w:tcPr>
            <w:tcW w:w="0" w:type="auto"/>
            <w:vAlign w:val="center"/>
          </w:tcPr>
          <w:p w:rsidR="006C1A4C" w:rsidRDefault="00A81A43">
            <w:pPr>
              <w:pStyle w:val="TableBodyText"/>
            </w:pPr>
            <w:r>
              <w:t>Updates .policy labels.</w:t>
            </w:r>
          </w:p>
        </w:tc>
      </w:tr>
      <w:tr w:rsidR="006C1A4C" w:rsidTr="006C1A4C">
        <w:tc>
          <w:tcPr>
            <w:tcW w:w="0" w:type="auto"/>
            <w:vAlign w:val="center"/>
          </w:tcPr>
          <w:p w:rsidR="006C1A4C" w:rsidRDefault="00A81A43">
            <w:pPr>
              <w:pStyle w:val="TableBodyText"/>
            </w:pPr>
            <w:bookmarkStart w:id="2601" w:name="BlogBlogOpenBlogSite"/>
            <w:r>
              <w:rPr>
                <w:b/>
              </w:rPr>
              <w:t>BlogBlogOpenBlogSite</w:t>
            </w:r>
            <w:bookmarkEnd w:id="2601"/>
          </w:p>
        </w:tc>
        <w:tc>
          <w:tcPr>
            <w:tcW w:w="0" w:type="auto"/>
            <w:vAlign w:val="center"/>
          </w:tcPr>
          <w:p w:rsidR="006C1A4C" w:rsidRDefault="00A81A43">
            <w:pPr>
              <w:pStyle w:val="TableBodyText"/>
            </w:pPr>
            <w:r>
              <w:t>0x0826</w:t>
            </w:r>
          </w:p>
        </w:tc>
        <w:tc>
          <w:tcPr>
            <w:tcW w:w="0" w:type="auto"/>
            <w:vAlign w:val="center"/>
          </w:tcPr>
          <w:p w:rsidR="006C1A4C" w:rsidRDefault="00A81A43">
            <w:pPr>
              <w:pStyle w:val="TableBodyText"/>
            </w:pPr>
            <w:r>
              <w:t>Opens the blog's Web site.</w:t>
            </w:r>
          </w:p>
        </w:tc>
      </w:tr>
      <w:tr w:rsidR="006C1A4C" w:rsidTr="006C1A4C">
        <w:tc>
          <w:tcPr>
            <w:tcW w:w="0" w:type="auto"/>
            <w:vAlign w:val="center"/>
          </w:tcPr>
          <w:p w:rsidR="006C1A4C" w:rsidRDefault="00A81A43">
            <w:pPr>
              <w:pStyle w:val="TableBodyText"/>
            </w:pPr>
            <w:bookmarkStart w:id="2602" w:name="StyleQuickFormat"/>
            <w:r>
              <w:rPr>
                <w:b/>
              </w:rPr>
              <w:t>StyleQuickFormat</w:t>
            </w:r>
            <w:bookmarkEnd w:id="2602"/>
          </w:p>
        </w:tc>
        <w:tc>
          <w:tcPr>
            <w:tcW w:w="0" w:type="auto"/>
            <w:vAlign w:val="center"/>
          </w:tcPr>
          <w:p w:rsidR="006C1A4C" w:rsidRDefault="00A81A43">
            <w:pPr>
              <w:pStyle w:val="TableBodyText"/>
            </w:pPr>
            <w:r>
              <w:t>0x0827</w:t>
            </w:r>
          </w:p>
        </w:tc>
        <w:tc>
          <w:tcPr>
            <w:tcW w:w="0" w:type="auto"/>
            <w:vAlign w:val="center"/>
          </w:tcPr>
          <w:p w:rsidR="006C1A4C" w:rsidRDefault="00A81A43">
            <w:pPr>
              <w:pStyle w:val="TableBodyText"/>
            </w:pPr>
            <w:r>
              <w:t>Add or remove the current style from the Quick Style list.</w:t>
            </w:r>
          </w:p>
        </w:tc>
      </w:tr>
      <w:tr w:rsidR="006C1A4C" w:rsidTr="006C1A4C">
        <w:tc>
          <w:tcPr>
            <w:tcW w:w="0" w:type="auto"/>
            <w:vAlign w:val="center"/>
          </w:tcPr>
          <w:p w:rsidR="006C1A4C" w:rsidRDefault="00A81A43">
            <w:pPr>
              <w:pStyle w:val="TableBodyText"/>
            </w:pPr>
            <w:bookmarkStart w:id="2603" w:name="RefTipLangGallery"/>
            <w:r>
              <w:rPr>
                <w:b/>
              </w:rPr>
              <w:t>RefTipLangGallery</w:t>
            </w:r>
            <w:bookmarkEnd w:id="2603"/>
          </w:p>
        </w:tc>
        <w:tc>
          <w:tcPr>
            <w:tcW w:w="0" w:type="auto"/>
            <w:vAlign w:val="center"/>
          </w:tcPr>
          <w:p w:rsidR="006C1A4C" w:rsidRDefault="00A81A43">
            <w:pPr>
              <w:pStyle w:val="TableBodyText"/>
            </w:pPr>
            <w:r>
              <w:t>0x0828</w:t>
            </w:r>
          </w:p>
        </w:tc>
        <w:tc>
          <w:tcPr>
            <w:tcW w:w="0" w:type="auto"/>
            <w:vAlign w:val="center"/>
          </w:tcPr>
          <w:p w:rsidR="006C1A4C" w:rsidRDefault="00A81A43">
            <w:pPr>
              <w:pStyle w:val="TableBodyText"/>
            </w:pPr>
            <w:r>
              <w:t>Translation ScreenTip Gallery.</w:t>
            </w:r>
          </w:p>
        </w:tc>
      </w:tr>
      <w:tr w:rsidR="006C1A4C" w:rsidTr="006C1A4C">
        <w:tc>
          <w:tcPr>
            <w:tcW w:w="0" w:type="auto"/>
            <w:vAlign w:val="center"/>
          </w:tcPr>
          <w:p w:rsidR="006C1A4C" w:rsidRDefault="00A81A43">
            <w:pPr>
              <w:pStyle w:val="TableBodyText"/>
            </w:pPr>
            <w:bookmarkStart w:id="2604" w:name="RefTipSelectLang"/>
            <w:r>
              <w:rPr>
                <w:b/>
              </w:rPr>
              <w:t>RefTipSelectLang</w:t>
            </w:r>
            <w:bookmarkEnd w:id="2604"/>
          </w:p>
        </w:tc>
        <w:tc>
          <w:tcPr>
            <w:tcW w:w="0" w:type="auto"/>
            <w:vAlign w:val="center"/>
          </w:tcPr>
          <w:p w:rsidR="006C1A4C" w:rsidRDefault="00A81A43">
            <w:pPr>
              <w:pStyle w:val="TableBodyText"/>
            </w:pPr>
            <w:r>
              <w:t>0x0829</w:t>
            </w:r>
          </w:p>
        </w:tc>
        <w:tc>
          <w:tcPr>
            <w:tcW w:w="0" w:type="auto"/>
            <w:vAlign w:val="center"/>
          </w:tcPr>
          <w:p w:rsidR="006C1A4C" w:rsidRDefault="00A81A43">
            <w:pPr>
              <w:pStyle w:val="TableBodyText"/>
            </w:pPr>
            <w:r>
              <w:t>Show or Hide Translation ScreenTip.</w:t>
            </w:r>
          </w:p>
        </w:tc>
      </w:tr>
      <w:tr w:rsidR="006C1A4C" w:rsidTr="006C1A4C">
        <w:tc>
          <w:tcPr>
            <w:tcW w:w="0" w:type="auto"/>
            <w:vAlign w:val="center"/>
          </w:tcPr>
          <w:p w:rsidR="006C1A4C" w:rsidRDefault="00A81A43">
            <w:pPr>
              <w:pStyle w:val="TableBodyText"/>
            </w:pPr>
            <w:bookmarkStart w:id="2605" w:name="EquationInsertEmptyStructure"/>
            <w:r>
              <w:rPr>
                <w:b/>
              </w:rPr>
              <w:t>EquationInsertEmptyStructure</w:t>
            </w:r>
            <w:bookmarkEnd w:id="2605"/>
          </w:p>
        </w:tc>
        <w:tc>
          <w:tcPr>
            <w:tcW w:w="0" w:type="auto"/>
            <w:vAlign w:val="center"/>
          </w:tcPr>
          <w:p w:rsidR="006C1A4C" w:rsidRDefault="00A81A43">
            <w:pPr>
              <w:pStyle w:val="TableBodyText"/>
            </w:pPr>
            <w:r>
              <w:t>0x082C</w:t>
            </w:r>
          </w:p>
        </w:tc>
        <w:tc>
          <w:tcPr>
            <w:tcW w:w="0" w:type="auto"/>
            <w:vAlign w:val="center"/>
          </w:tcPr>
          <w:p w:rsidR="006C1A4C" w:rsidRDefault="00A81A43">
            <w:pPr>
              <w:pStyle w:val="TableBodyText"/>
            </w:pPr>
            <w:r>
              <w:t>Insert equation structure.</w:t>
            </w:r>
          </w:p>
        </w:tc>
      </w:tr>
      <w:tr w:rsidR="006C1A4C" w:rsidTr="006C1A4C">
        <w:tc>
          <w:tcPr>
            <w:tcW w:w="0" w:type="auto"/>
            <w:vAlign w:val="center"/>
          </w:tcPr>
          <w:p w:rsidR="006C1A4C" w:rsidRDefault="00A81A43">
            <w:pPr>
              <w:pStyle w:val="TableBodyText"/>
            </w:pPr>
            <w:bookmarkStart w:id="2606" w:name="RemoveSimilarFormatting"/>
            <w:r>
              <w:rPr>
                <w:b/>
              </w:rPr>
              <w:t>RemoveSimilarFormatting</w:t>
            </w:r>
            <w:bookmarkEnd w:id="2606"/>
          </w:p>
        </w:tc>
        <w:tc>
          <w:tcPr>
            <w:tcW w:w="0" w:type="auto"/>
            <w:vAlign w:val="center"/>
          </w:tcPr>
          <w:p w:rsidR="006C1A4C" w:rsidRDefault="00A81A43">
            <w:pPr>
              <w:pStyle w:val="TableBodyText"/>
            </w:pPr>
            <w:r>
              <w:t>0x082D</w:t>
            </w:r>
          </w:p>
        </w:tc>
        <w:tc>
          <w:tcPr>
            <w:tcW w:w="0" w:type="auto"/>
            <w:vAlign w:val="center"/>
          </w:tcPr>
          <w:p w:rsidR="006C1A4C" w:rsidRDefault="00A81A43">
            <w:pPr>
              <w:pStyle w:val="TableBodyText"/>
            </w:pPr>
            <w:r>
              <w:t>Removes all similar formatting.</w:t>
            </w:r>
          </w:p>
        </w:tc>
      </w:tr>
      <w:tr w:rsidR="006C1A4C" w:rsidTr="006C1A4C">
        <w:tc>
          <w:tcPr>
            <w:tcW w:w="0" w:type="auto"/>
            <w:vAlign w:val="center"/>
          </w:tcPr>
          <w:p w:rsidR="006C1A4C" w:rsidRDefault="00A81A43">
            <w:pPr>
              <w:pStyle w:val="TableBodyText"/>
            </w:pPr>
            <w:bookmarkStart w:id="2607" w:name="TogglePropertyPanel"/>
            <w:r>
              <w:rPr>
                <w:b/>
              </w:rPr>
              <w:t>TogglePropertyPanel</w:t>
            </w:r>
            <w:bookmarkEnd w:id="2607"/>
          </w:p>
        </w:tc>
        <w:tc>
          <w:tcPr>
            <w:tcW w:w="0" w:type="auto"/>
            <w:vAlign w:val="center"/>
          </w:tcPr>
          <w:p w:rsidR="006C1A4C" w:rsidRDefault="00A81A43">
            <w:pPr>
              <w:pStyle w:val="TableBodyText"/>
            </w:pPr>
            <w:r>
              <w:t>0x082E</w:t>
            </w:r>
          </w:p>
        </w:tc>
        <w:tc>
          <w:tcPr>
            <w:tcW w:w="0" w:type="auto"/>
            <w:vAlign w:val="center"/>
          </w:tcPr>
          <w:p w:rsidR="006C1A4C" w:rsidRDefault="00A81A43">
            <w:pPr>
              <w:pStyle w:val="TableBodyText"/>
            </w:pPr>
            <w:r>
              <w:t>Turns on or off the Property Editor.</w:t>
            </w:r>
          </w:p>
        </w:tc>
      </w:tr>
      <w:tr w:rsidR="006C1A4C" w:rsidTr="006C1A4C">
        <w:tc>
          <w:tcPr>
            <w:tcW w:w="0" w:type="auto"/>
            <w:vAlign w:val="center"/>
          </w:tcPr>
          <w:p w:rsidR="006C1A4C" w:rsidRDefault="00A81A43">
            <w:pPr>
              <w:pStyle w:val="TableBodyText"/>
            </w:pPr>
            <w:bookmarkStart w:id="2608" w:name="OutlineLevelGallery"/>
            <w:r>
              <w:rPr>
                <w:b/>
              </w:rPr>
              <w:t>Ou</w:t>
            </w:r>
            <w:r>
              <w:rPr>
                <w:b/>
              </w:rPr>
              <w:t>tlineLevelGallery</w:t>
            </w:r>
            <w:bookmarkEnd w:id="2608"/>
          </w:p>
        </w:tc>
        <w:tc>
          <w:tcPr>
            <w:tcW w:w="0" w:type="auto"/>
            <w:vAlign w:val="center"/>
          </w:tcPr>
          <w:p w:rsidR="006C1A4C" w:rsidRDefault="00A81A43">
            <w:pPr>
              <w:pStyle w:val="TableBodyText"/>
            </w:pPr>
            <w:r>
              <w:t>0x082F</w:t>
            </w:r>
          </w:p>
        </w:tc>
        <w:tc>
          <w:tcPr>
            <w:tcW w:w="0" w:type="auto"/>
            <w:vAlign w:val="center"/>
          </w:tcPr>
          <w:p w:rsidR="006C1A4C" w:rsidRDefault="00A81A43">
            <w:pPr>
              <w:pStyle w:val="TableBodyText"/>
            </w:pPr>
            <w:r>
              <w:t>Outline Level Gallery.</w:t>
            </w:r>
          </w:p>
        </w:tc>
      </w:tr>
      <w:tr w:rsidR="006C1A4C" w:rsidTr="006C1A4C">
        <w:tc>
          <w:tcPr>
            <w:tcW w:w="0" w:type="auto"/>
            <w:vAlign w:val="center"/>
          </w:tcPr>
          <w:p w:rsidR="006C1A4C" w:rsidRDefault="00A81A43">
            <w:pPr>
              <w:pStyle w:val="TableBodyText"/>
            </w:pPr>
            <w:bookmarkStart w:id="2609" w:name="BreaksGallery"/>
            <w:r>
              <w:rPr>
                <w:b/>
              </w:rPr>
              <w:t>BreaksGallery</w:t>
            </w:r>
            <w:bookmarkEnd w:id="2609"/>
          </w:p>
        </w:tc>
        <w:tc>
          <w:tcPr>
            <w:tcW w:w="0" w:type="auto"/>
            <w:vAlign w:val="center"/>
          </w:tcPr>
          <w:p w:rsidR="006C1A4C" w:rsidRDefault="00A81A43">
            <w:pPr>
              <w:pStyle w:val="TableBodyText"/>
            </w:pPr>
            <w:r>
              <w:t>0x0830</w:t>
            </w:r>
          </w:p>
        </w:tc>
        <w:tc>
          <w:tcPr>
            <w:tcW w:w="0" w:type="auto"/>
            <w:vAlign w:val="center"/>
          </w:tcPr>
          <w:p w:rsidR="006C1A4C" w:rsidRDefault="00A81A43">
            <w:pPr>
              <w:pStyle w:val="TableBodyText"/>
            </w:pPr>
            <w:r>
              <w:t>Breaks Gallery.</w:t>
            </w:r>
          </w:p>
        </w:tc>
      </w:tr>
      <w:tr w:rsidR="006C1A4C" w:rsidTr="006C1A4C">
        <w:tc>
          <w:tcPr>
            <w:tcW w:w="0" w:type="auto"/>
            <w:vAlign w:val="center"/>
          </w:tcPr>
          <w:p w:rsidR="006C1A4C" w:rsidRDefault="00A81A43">
            <w:pPr>
              <w:pStyle w:val="TableBodyText"/>
            </w:pPr>
            <w:bookmarkStart w:id="2610" w:name="ToolsLineNumOff"/>
            <w:r>
              <w:rPr>
                <w:b/>
              </w:rPr>
              <w:t>ToolsLineNumOff</w:t>
            </w:r>
            <w:bookmarkEnd w:id="2610"/>
          </w:p>
        </w:tc>
        <w:tc>
          <w:tcPr>
            <w:tcW w:w="0" w:type="auto"/>
            <w:vAlign w:val="center"/>
          </w:tcPr>
          <w:p w:rsidR="006C1A4C" w:rsidRDefault="00A81A43">
            <w:pPr>
              <w:pStyle w:val="TableBodyText"/>
            </w:pPr>
            <w:r>
              <w:t>0x0831</w:t>
            </w:r>
          </w:p>
        </w:tc>
        <w:tc>
          <w:tcPr>
            <w:tcW w:w="0" w:type="auto"/>
            <w:vAlign w:val="center"/>
          </w:tcPr>
          <w:p w:rsidR="006C1A4C" w:rsidRDefault="00A81A43">
            <w:pPr>
              <w:pStyle w:val="TableBodyText"/>
            </w:pPr>
            <w:r>
              <w:t>Turns off line numbering for the current document.</w:t>
            </w:r>
          </w:p>
        </w:tc>
      </w:tr>
      <w:tr w:rsidR="006C1A4C" w:rsidTr="006C1A4C">
        <w:tc>
          <w:tcPr>
            <w:tcW w:w="0" w:type="auto"/>
            <w:vAlign w:val="center"/>
          </w:tcPr>
          <w:p w:rsidR="006C1A4C" w:rsidRDefault="00A81A43">
            <w:pPr>
              <w:pStyle w:val="TableBodyText"/>
            </w:pPr>
            <w:bookmarkStart w:id="2611" w:name="ToolsLineNumContinuous"/>
            <w:r>
              <w:rPr>
                <w:b/>
              </w:rPr>
              <w:t>ToolsLineNumContinuous</w:t>
            </w:r>
            <w:bookmarkEnd w:id="2611"/>
          </w:p>
        </w:tc>
        <w:tc>
          <w:tcPr>
            <w:tcW w:w="0" w:type="auto"/>
            <w:vAlign w:val="center"/>
          </w:tcPr>
          <w:p w:rsidR="006C1A4C" w:rsidRDefault="00A81A43">
            <w:pPr>
              <w:pStyle w:val="TableBodyText"/>
            </w:pPr>
            <w:r>
              <w:t>0x0832</w:t>
            </w:r>
          </w:p>
        </w:tc>
        <w:tc>
          <w:tcPr>
            <w:tcW w:w="0" w:type="auto"/>
            <w:vAlign w:val="center"/>
          </w:tcPr>
          <w:p w:rsidR="006C1A4C" w:rsidRDefault="00A81A43">
            <w:pPr>
              <w:pStyle w:val="TableBodyText"/>
            </w:pPr>
            <w:r>
              <w:t>Turns off line numbering for the current document.</w:t>
            </w:r>
          </w:p>
        </w:tc>
      </w:tr>
      <w:tr w:rsidR="006C1A4C" w:rsidTr="006C1A4C">
        <w:tc>
          <w:tcPr>
            <w:tcW w:w="0" w:type="auto"/>
            <w:vAlign w:val="center"/>
          </w:tcPr>
          <w:p w:rsidR="006C1A4C" w:rsidRDefault="00A81A43">
            <w:pPr>
              <w:pStyle w:val="TableBodyText"/>
            </w:pPr>
            <w:bookmarkStart w:id="2612" w:name="ToolsLineNumRestPage"/>
            <w:r>
              <w:rPr>
                <w:b/>
              </w:rPr>
              <w:t>ToolsLineNumRestPage</w:t>
            </w:r>
            <w:bookmarkEnd w:id="2612"/>
          </w:p>
        </w:tc>
        <w:tc>
          <w:tcPr>
            <w:tcW w:w="0" w:type="auto"/>
            <w:vAlign w:val="center"/>
          </w:tcPr>
          <w:p w:rsidR="006C1A4C" w:rsidRDefault="00A81A43">
            <w:pPr>
              <w:pStyle w:val="TableBodyText"/>
            </w:pPr>
            <w:r>
              <w:t>0x0833</w:t>
            </w:r>
          </w:p>
        </w:tc>
        <w:tc>
          <w:tcPr>
            <w:tcW w:w="0" w:type="auto"/>
            <w:vAlign w:val="center"/>
          </w:tcPr>
          <w:p w:rsidR="006C1A4C" w:rsidRDefault="00A81A43">
            <w:pPr>
              <w:pStyle w:val="TableBodyText"/>
            </w:pPr>
            <w:r>
              <w:t>Turns off line numbering for the current document.</w:t>
            </w:r>
          </w:p>
        </w:tc>
      </w:tr>
      <w:tr w:rsidR="006C1A4C" w:rsidTr="006C1A4C">
        <w:tc>
          <w:tcPr>
            <w:tcW w:w="0" w:type="auto"/>
            <w:vAlign w:val="center"/>
          </w:tcPr>
          <w:p w:rsidR="006C1A4C" w:rsidRDefault="00A81A43">
            <w:pPr>
              <w:pStyle w:val="TableBodyText"/>
            </w:pPr>
            <w:bookmarkStart w:id="2613" w:name="ToolsLineNumResetSection"/>
            <w:r>
              <w:rPr>
                <w:b/>
              </w:rPr>
              <w:lastRenderedPageBreak/>
              <w:t>ToolsLineNumResetSection</w:t>
            </w:r>
            <w:bookmarkEnd w:id="2613"/>
          </w:p>
        </w:tc>
        <w:tc>
          <w:tcPr>
            <w:tcW w:w="0" w:type="auto"/>
            <w:vAlign w:val="center"/>
          </w:tcPr>
          <w:p w:rsidR="006C1A4C" w:rsidRDefault="00A81A43">
            <w:pPr>
              <w:pStyle w:val="TableBodyText"/>
            </w:pPr>
            <w:r>
              <w:t>0x0834</w:t>
            </w:r>
          </w:p>
        </w:tc>
        <w:tc>
          <w:tcPr>
            <w:tcW w:w="0" w:type="auto"/>
            <w:vAlign w:val="center"/>
          </w:tcPr>
          <w:p w:rsidR="006C1A4C" w:rsidRDefault="00A81A43">
            <w:pPr>
              <w:pStyle w:val="TableBodyText"/>
            </w:pPr>
            <w:r>
              <w:t>Turns off line numbering for the current document.</w:t>
            </w:r>
          </w:p>
        </w:tc>
      </w:tr>
      <w:tr w:rsidR="006C1A4C" w:rsidTr="006C1A4C">
        <w:tc>
          <w:tcPr>
            <w:tcW w:w="0" w:type="auto"/>
            <w:vAlign w:val="center"/>
          </w:tcPr>
          <w:p w:rsidR="006C1A4C" w:rsidRDefault="00A81A43">
            <w:pPr>
              <w:pStyle w:val="TableBodyText"/>
            </w:pPr>
            <w:bookmarkStart w:id="2614" w:name="ToolsLineNumSuppress"/>
            <w:r>
              <w:rPr>
                <w:b/>
              </w:rPr>
              <w:t>ToolsLineNumSuppress</w:t>
            </w:r>
            <w:bookmarkEnd w:id="2614"/>
          </w:p>
        </w:tc>
        <w:tc>
          <w:tcPr>
            <w:tcW w:w="0" w:type="auto"/>
            <w:vAlign w:val="center"/>
          </w:tcPr>
          <w:p w:rsidR="006C1A4C" w:rsidRDefault="00A81A43">
            <w:pPr>
              <w:pStyle w:val="TableBodyText"/>
            </w:pPr>
            <w:r>
              <w:t>0x0835</w:t>
            </w:r>
          </w:p>
        </w:tc>
        <w:tc>
          <w:tcPr>
            <w:tcW w:w="0" w:type="auto"/>
            <w:vAlign w:val="center"/>
          </w:tcPr>
          <w:p w:rsidR="006C1A4C" w:rsidRDefault="00A81A43">
            <w:pPr>
              <w:pStyle w:val="TableBodyText"/>
            </w:pPr>
            <w:r>
              <w:t>Turns off line numbering for the current document.</w:t>
            </w:r>
          </w:p>
        </w:tc>
      </w:tr>
      <w:tr w:rsidR="006C1A4C" w:rsidTr="006C1A4C">
        <w:tc>
          <w:tcPr>
            <w:tcW w:w="0" w:type="auto"/>
            <w:vAlign w:val="center"/>
          </w:tcPr>
          <w:p w:rsidR="006C1A4C" w:rsidRDefault="00A81A43">
            <w:pPr>
              <w:pStyle w:val="TableBodyText"/>
            </w:pPr>
            <w:bookmarkStart w:id="2615" w:name="TocOutlineLevelGallery"/>
            <w:r>
              <w:rPr>
                <w:b/>
              </w:rPr>
              <w:t>TocOutlineLevelGallery</w:t>
            </w:r>
            <w:bookmarkEnd w:id="2615"/>
          </w:p>
        </w:tc>
        <w:tc>
          <w:tcPr>
            <w:tcW w:w="0" w:type="auto"/>
            <w:vAlign w:val="center"/>
          </w:tcPr>
          <w:p w:rsidR="006C1A4C" w:rsidRDefault="00A81A43">
            <w:pPr>
              <w:pStyle w:val="TableBodyText"/>
            </w:pPr>
            <w:r>
              <w:t>0x0836</w:t>
            </w:r>
          </w:p>
        </w:tc>
        <w:tc>
          <w:tcPr>
            <w:tcW w:w="0" w:type="auto"/>
            <w:vAlign w:val="center"/>
          </w:tcPr>
          <w:p w:rsidR="006C1A4C" w:rsidRDefault="00A81A43">
            <w:pPr>
              <w:pStyle w:val="TableBodyText"/>
            </w:pPr>
            <w:r>
              <w:t>Outline Level Gallery for the Table of Contents.</w:t>
            </w:r>
          </w:p>
        </w:tc>
      </w:tr>
      <w:tr w:rsidR="006C1A4C" w:rsidTr="006C1A4C">
        <w:tc>
          <w:tcPr>
            <w:tcW w:w="0" w:type="auto"/>
            <w:vAlign w:val="center"/>
          </w:tcPr>
          <w:p w:rsidR="006C1A4C" w:rsidRDefault="00A81A43">
            <w:pPr>
              <w:pStyle w:val="TableBodyText"/>
            </w:pPr>
            <w:bookmarkStart w:id="2616" w:name="AcceptChangesAndAdvance"/>
            <w:r>
              <w:rPr>
                <w:b/>
              </w:rPr>
              <w:t>AcceptChangesAndAdvance</w:t>
            </w:r>
            <w:bookmarkEnd w:id="2616"/>
          </w:p>
        </w:tc>
        <w:tc>
          <w:tcPr>
            <w:tcW w:w="0" w:type="auto"/>
            <w:vAlign w:val="center"/>
          </w:tcPr>
          <w:p w:rsidR="006C1A4C" w:rsidRDefault="00A81A43">
            <w:pPr>
              <w:pStyle w:val="TableBodyText"/>
            </w:pPr>
            <w:r>
              <w:t>0x0837</w:t>
            </w:r>
          </w:p>
        </w:tc>
        <w:tc>
          <w:tcPr>
            <w:tcW w:w="0" w:type="auto"/>
            <w:vAlign w:val="center"/>
          </w:tcPr>
          <w:p w:rsidR="006C1A4C" w:rsidRDefault="00A81A43">
            <w:pPr>
              <w:pStyle w:val="TableBodyText"/>
            </w:pPr>
            <w:r>
              <w:t>Accepts change in current selection.</w:t>
            </w:r>
          </w:p>
        </w:tc>
      </w:tr>
      <w:tr w:rsidR="006C1A4C" w:rsidTr="006C1A4C">
        <w:tc>
          <w:tcPr>
            <w:tcW w:w="0" w:type="auto"/>
            <w:vAlign w:val="center"/>
          </w:tcPr>
          <w:p w:rsidR="006C1A4C" w:rsidRDefault="00A81A43">
            <w:pPr>
              <w:pStyle w:val="TableBodyText"/>
            </w:pPr>
            <w:bookmarkStart w:id="2617" w:name="RejectChangesAndAdvance"/>
            <w:r>
              <w:rPr>
                <w:b/>
              </w:rPr>
              <w:t>RejectChangesAndAdvance</w:t>
            </w:r>
            <w:bookmarkEnd w:id="2617"/>
          </w:p>
        </w:tc>
        <w:tc>
          <w:tcPr>
            <w:tcW w:w="0" w:type="auto"/>
            <w:vAlign w:val="center"/>
          </w:tcPr>
          <w:p w:rsidR="006C1A4C" w:rsidRDefault="00A81A43">
            <w:pPr>
              <w:pStyle w:val="TableBodyText"/>
            </w:pPr>
            <w:r>
              <w:t>0x0838</w:t>
            </w:r>
          </w:p>
        </w:tc>
        <w:tc>
          <w:tcPr>
            <w:tcW w:w="0" w:type="auto"/>
            <w:vAlign w:val="center"/>
          </w:tcPr>
          <w:p w:rsidR="006C1A4C" w:rsidRDefault="00A81A43">
            <w:pPr>
              <w:pStyle w:val="TableBodyText"/>
            </w:pPr>
            <w:r>
              <w:t>Rejects changes and deletes comments in current selection.</w:t>
            </w:r>
          </w:p>
        </w:tc>
      </w:tr>
      <w:tr w:rsidR="006C1A4C" w:rsidTr="006C1A4C">
        <w:tc>
          <w:tcPr>
            <w:tcW w:w="0" w:type="auto"/>
            <w:vAlign w:val="center"/>
          </w:tcPr>
          <w:p w:rsidR="006C1A4C" w:rsidRDefault="00A81A43">
            <w:pPr>
              <w:pStyle w:val="TableBodyText"/>
            </w:pPr>
            <w:bookmarkStart w:id="2618" w:name="CreateSharedWorkspace"/>
            <w:r>
              <w:rPr>
                <w:b/>
              </w:rPr>
              <w:t>CreateSharedWorkspace</w:t>
            </w:r>
            <w:bookmarkEnd w:id="2618"/>
          </w:p>
        </w:tc>
        <w:tc>
          <w:tcPr>
            <w:tcW w:w="0" w:type="auto"/>
            <w:vAlign w:val="center"/>
          </w:tcPr>
          <w:p w:rsidR="006C1A4C" w:rsidRDefault="00A81A43">
            <w:pPr>
              <w:pStyle w:val="TableBodyText"/>
            </w:pPr>
            <w:r>
              <w:t>0x0839</w:t>
            </w:r>
          </w:p>
        </w:tc>
        <w:tc>
          <w:tcPr>
            <w:tcW w:w="0" w:type="auto"/>
            <w:vAlign w:val="center"/>
          </w:tcPr>
          <w:p w:rsidR="006C1A4C" w:rsidRDefault="00A81A43">
            <w:pPr>
              <w:pStyle w:val="TableBodyText"/>
            </w:pPr>
            <w:r>
              <w:t>Creates a document workspace.</w:t>
            </w:r>
          </w:p>
        </w:tc>
      </w:tr>
      <w:tr w:rsidR="006C1A4C" w:rsidTr="006C1A4C">
        <w:tc>
          <w:tcPr>
            <w:tcW w:w="0" w:type="auto"/>
            <w:vAlign w:val="center"/>
          </w:tcPr>
          <w:p w:rsidR="006C1A4C" w:rsidRDefault="00A81A43">
            <w:pPr>
              <w:pStyle w:val="TableBodyText"/>
            </w:pPr>
            <w:bookmarkStart w:id="2619" w:name="SaveToDocMgmtServer"/>
            <w:r>
              <w:rPr>
                <w:b/>
              </w:rPr>
              <w:t>SaveToDocMgmtServer</w:t>
            </w:r>
            <w:bookmarkEnd w:id="2619"/>
          </w:p>
        </w:tc>
        <w:tc>
          <w:tcPr>
            <w:tcW w:w="0" w:type="auto"/>
            <w:vAlign w:val="center"/>
          </w:tcPr>
          <w:p w:rsidR="006C1A4C" w:rsidRDefault="00A81A43">
            <w:pPr>
              <w:pStyle w:val="TableBodyText"/>
            </w:pPr>
            <w:r>
              <w:t>0x083A</w:t>
            </w:r>
          </w:p>
        </w:tc>
        <w:tc>
          <w:tcPr>
            <w:tcW w:w="0" w:type="auto"/>
            <w:vAlign w:val="center"/>
          </w:tcPr>
          <w:p w:rsidR="006C1A4C" w:rsidRDefault="00A81A43">
            <w:pPr>
              <w:pStyle w:val="TableBodyText"/>
            </w:pPr>
            <w:r>
              <w:t>Saves to Document Management Server.</w:t>
            </w:r>
          </w:p>
        </w:tc>
      </w:tr>
      <w:tr w:rsidR="006C1A4C" w:rsidTr="006C1A4C">
        <w:tc>
          <w:tcPr>
            <w:tcW w:w="0" w:type="auto"/>
            <w:vAlign w:val="center"/>
          </w:tcPr>
          <w:p w:rsidR="006C1A4C" w:rsidRDefault="00A81A43">
            <w:pPr>
              <w:pStyle w:val="TableBodyText"/>
            </w:pPr>
            <w:bookmarkStart w:id="2620" w:name="DisplayDocumentManagementPane"/>
            <w:r>
              <w:rPr>
                <w:b/>
              </w:rPr>
              <w:t>DisplayDocumentManagementPane</w:t>
            </w:r>
            <w:bookmarkEnd w:id="2620"/>
          </w:p>
        </w:tc>
        <w:tc>
          <w:tcPr>
            <w:tcW w:w="0" w:type="auto"/>
            <w:vAlign w:val="center"/>
          </w:tcPr>
          <w:p w:rsidR="006C1A4C" w:rsidRDefault="00A81A43">
            <w:pPr>
              <w:pStyle w:val="TableBodyText"/>
            </w:pPr>
            <w:r>
              <w:t>0x083B</w:t>
            </w:r>
          </w:p>
        </w:tc>
        <w:tc>
          <w:tcPr>
            <w:tcW w:w="0" w:type="auto"/>
            <w:vAlign w:val="center"/>
          </w:tcPr>
          <w:p w:rsidR="006C1A4C" w:rsidRDefault="00A81A43">
            <w:pPr>
              <w:pStyle w:val="TableBodyText"/>
            </w:pPr>
            <w:r>
              <w:t>Displays the Document Management Pane.</w:t>
            </w:r>
          </w:p>
        </w:tc>
      </w:tr>
      <w:tr w:rsidR="006C1A4C" w:rsidTr="006C1A4C">
        <w:tc>
          <w:tcPr>
            <w:tcW w:w="0" w:type="auto"/>
            <w:vAlign w:val="center"/>
          </w:tcPr>
          <w:p w:rsidR="006C1A4C" w:rsidRDefault="00A81A43">
            <w:pPr>
              <w:pStyle w:val="TableBodyText"/>
            </w:pPr>
            <w:bookmarkStart w:id="2621" w:name="FreezeLayout"/>
            <w:r>
              <w:rPr>
                <w:b/>
              </w:rPr>
              <w:t>FreezeLayout</w:t>
            </w:r>
            <w:bookmarkEnd w:id="2621"/>
          </w:p>
        </w:tc>
        <w:tc>
          <w:tcPr>
            <w:tcW w:w="0" w:type="auto"/>
            <w:vAlign w:val="center"/>
          </w:tcPr>
          <w:p w:rsidR="006C1A4C" w:rsidRDefault="00A81A43">
            <w:pPr>
              <w:pStyle w:val="TableBodyText"/>
            </w:pPr>
            <w:r>
              <w:t>0x083C</w:t>
            </w:r>
          </w:p>
        </w:tc>
        <w:tc>
          <w:tcPr>
            <w:tcW w:w="0" w:type="auto"/>
            <w:vAlign w:val="center"/>
          </w:tcPr>
          <w:p w:rsidR="006C1A4C" w:rsidRDefault="00A81A43">
            <w:pPr>
              <w:pStyle w:val="TableBodyText"/>
            </w:pPr>
            <w:r>
              <w:t>Freeze wrapping width.</w:t>
            </w:r>
          </w:p>
        </w:tc>
      </w:tr>
      <w:tr w:rsidR="006C1A4C" w:rsidTr="006C1A4C">
        <w:tc>
          <w:tcPr>
            <w:tcW w:w="0" w:type="auto"/>
            <w:vAlign w:val="center"/>
          </w:tcPr>
          <w:p w:rsidR="006C1A4C" w:rsidRDefault="00A81A43">
            <w:pPr>
              <w:pStyle w:val="TableBodyText"/>
            </w:pPr>
            <w:bookmarkStart w:id="2622" w:name="NavBack"/>
            <w:r>
              <w:rPr>
                <w:b/>
              </w:rPr>
              <w:t>NavBack</w:t>
            </w:r>
            <w:bookmarkEnd w:id="2622"/>
          </w:p>
        </w:tc>
        <w:tc>
          <w:tcPr>
            <w:tcW w:w="0" w:type="auto"/>
            <w:vAlign w:val="center"/>
          </w:tcPr>
          <w:p w:rsidR="006C1A4C" w:rsidRDefault="00A81A43">
            <w:pPr>
              <w:pStyle w:val="TableBodyText"/>
            </w:pPr>
            <w:r>
              <w:t>0x083D</w:t>
            </w:r>
          </w:p>
        </w:tc>
        <w:tc>
          <w:tcPr>
            <w:tcW w:w="0" w:type="auto"/>
            <w:vAlign w:val="center"/>
          </w:tcPr>
          <w:p w:rsidR="006C1A4C" w:rsidRDefault="00A81A43">
            <w:pPr>
              <w:pStyle w:val="TableBodyText"/>
            </w:pPr>
            <w:r>
              <w:t>Jump back to the previous page in full screen reading.</w:t>
            </w:r>
          </w:p>
        </w:tc>
      </w:tr>
      <w:tr w:rsidR="006C1A4C" w:rsidTr="006C1A4C">
        <w:tc>
          <w:tcPr>
            <w:tcW w:w="0" w:type="auto"/>
            <w:vAlign w:val="center"/>
          </w:tcPr>
          <w:p w:rsidR="006C1A4C" w:rsidRDefault="00A81A43">
            <w:pPr>
              <w:pStyle w:val="TableBodyText"/>
            </w:pPr>
            <w:bookmarkStart w:id="2623" w:name="NavForward"/>
            <w:r>
              <w:rPr>
                <w:b/>
              </w:rPr>
              <w:t>NavForward</w:t>
            </w:r>
            <w:bookmarkEnd w:id="2623"/>
          </w:p>
        </w:tc>
        <w:tc>
          <w:tcPr>
            <w:tcW w:w="0" w:type="auto"/>
            <w:vAlign w:val="center"/>
          </w:tcPr>
          <w:p w:rsidR="006C1A4C" w:rsidRDefault="00A81A43">
            <w:pPr>
              <w:pStyle w:val="TableBodyText"/>
            </w:pPr>
            <w:r>
              <w:t>0x083E</w:t>
            </w:r>
          </w:p>
        </w:tc>
        <w:tc>
          <w:tcPr>
            <w:tcW w:w="0" w:type="auto"/>
            <w:vAlign w:val="center"/>
          </w:tcPr>
          <w:p w:rsidR="006C1A4C" w:rsidRDefault="00A81A43">
            <w:pPr>
              <w:pStyle w:val="TableBodyText"/>
            </w:pPr>
            <w:r>
              <w:t>Jump forward to the next page in full screen reading.</w:t>
            </w:r>
          </w:p>
        </w:tc>
      </w:tr>
      <w:tr w:rsidR="006C1A4C" w:rsidTr="006C1A4C">
        <w:tc>
          <w:tcPr>
            <w:tcW w:w="0" w:type="auto"/>
            <w:vAlign w:val="center"/>
          </w:tcPr>
          <w:p w:rsidR="006C1A4C" w:rsidRDefault="00A81A43">
            <w:pPr>
              <w:pStyle w:val="TableBodyText"/>
            </w:pPr>
            <w:bookmarkStart w:id="2624" w:name="MenuManageDocument"/>
            <w:r>
              <w:rPr>
                <w:b/>
              </w:rPr>
              <w:t>MenuManageDocument</w:t>
            </w:r>
            <w:bookmarkEnd w:id="2624"/>
          </w:p>
        </w:tc>
        <w:tc>
          <w:tcPr>
            <w:tcW w:w="0" w:type="auto"/>
            <w:vAlign w:val="center"/>
          </w:tcPr>
          <w:p w:rsidR="006C1A4C" w:rsidRDefault="00A81A43">
            <w:pPr>
              <w:pStyle w:val="TableBodyText"/>
            </w:pPr>
            <w:r>
              <w:t>0x083F</w:t>
            </w:r>
          </w:p>
        </w:tc>
        <w:tc>
          <w:tcPr>
            <w:tcW w:w="0" w:type="auto"/>
            <w:vAlign w:val="center"/>
          </w:tcPr>
          <w:p w:rsidR="006C1A4C" w:rsidRDefault="00A81A43">
            <w:pPr>
              <w:pStyle w:val="TableBodyText"/>
            </w:pPr>
            <w:r>
              <w:t>Manage.</w:t>
            </w:r>
          </w:p>
        </w:tc>
      </w:tr>
      <w:tr w:rsidR="006C1A4C" w:rsidTr="006C1A4C">
        <w:tc>
          <w:tcPr>
            <w:tcW w:w="0" w:type="auto"/>
            <w:vAlign w:val="center"/>
          </w:tcPr>
          <w:p w:rsidR="006C1A4C" w:rsidRDefault="00A81A43">
            <w:pPr>
              <w:pStyle w:val="TableBodyText"/>
            </w:pPr>
            <w:bookmarkStart w:id="2625" w:name="MenuShareDocument"/>
            <w:r>
              <w:rPr>
                <w:b/>
              </w:rPr>
              <w:t>MenuShareDocument</w:t>
            </w:r>
            <w:bookmarkEnd w:id="2625"/>
          </w:p>
        </w:tc>
        <w:tc>
          <w:tcPr>
            <w:tcW w:w="0" w:type="auto"/>
            <w:vAlign w:val="center"/>
          </w:tcPr>
          <w:p w:rsidR="006C1A4C" w:rsidRDefault="00A81A43">
            <w:pPr>
              <w:pStyle w:val="TableBodyText"/>
            </w:pPr>
            <w:r>
              <w:t>0x0840</w:t>
            </w:r>
          </w:p>
        </w:tc>
        <w:tc>
          <w:tcPr>
            <w:tcW w:w="0" w:type="auto"/>
            <w:vAlign w:val="center"/>
          </w:tcPr>
          <w:p w:rsidR="006C1A4C" w:rsidRDefault="00A81A43">
            <w:pPr>
              <w:pStyle w:val="TableBodyText"/>
            </w:pPr>
            <w:r>
              <w:t>Shares a copy.</w:t>
            </w:r>
          </w:p>
        </w:tc>
      </w:tr>
      <w:tr w:rsidR="006C1A4C" w:rsidTr="006C1A4C">
        <w:tc>
          <w:tcPr>
            <w:tcW w:w="0" w:type="auto"/>
            <w:vAlign w:val="center"/>
          </w:tcPr>
          <w:p w:rsidR="006C1A4C" w:rsidRDefault="00A81A43">
            <w:pPr>
              <w:pStyle w:val="TableBodyText"/>
            </w:pPr>
            <w:bookmarkStart w:id="2626" w:name="MenuFinalizeDocument"/>
            <w:r>
              <w:rPr>
                <w:b/>
              </w:rPr>
              <w:t>MenuFinalizeDocument</w:t>
            </w:r>
            <w:bookmarkEnd w:id="2626"/>
          </w:p>
        </w:tc>
        <w:tc>
          <w:tcPr>
            <w:tcW w:w="0" w:type="auto"/>
            <w:vAlign w:val="center"/>
          </w:tcPr>
          <w:p w:rsidR="006C1A4C" w:rsidRDefault="00A81A43">
            <w:pPr>
              <w:pStyle w:val="TableBodyText"/>
            </w:pPr>
            <w:r>
              <w:t>0x0841</w:t>
            </w:r>
          </w:p>
        </w:tc>
        <w:tc>
          <w:tcPr>
            <w:tcW w:w="0" w:type="auto"/>
            <w:vAlign w:val="center"/>
          </w:tcPr>
          <w:p w:rsidR="006C1A4C" w:rsidRDefault="00A81A43">
            <w:pPr>
              <w:pStyle w:val="TableBodyText"/>
            </w:pPr>
            <w:r>
              <w:t>Finalize Documen</w:t>
            </w:r>
            <w:r>
              <w:t>t.</w:t>
            </w:r>
          </w:p>
        </w:tc>
      </w:tr>
      <w:tr w:rsidR="006C1A4C" w:rsidTr="006C1A4C">
        <w:tc>
          <w:tcPr>
            <w:tcW w:w="0" w:type="auto"/>
            <w:vAlign w:val="center"/>
          </w:tcPr>
          <w:p w:rsidR="006C1A4C" w:rsidRDefault="00A81A43">
            <w:pPr>
              <w:pStyle w:val="TableBodyText"/>
            </w:pPr>
            <w:bookmarkStart w:id="2627" w:name="MenuSignaturesDocument"/>
            <w:r>
              <w:rPr>
                <w:b/>
              </w:rPr>
              <w:t>MenuSignaturesDocument</w:t>
            </w:r>
            <w:bookmarkEnd w:id="2627"/>
          </w:p>
        </w:tc>
        <w:tc>
          <w:tcPr>
            <w:tcW w:w="0" w:type="auto"/>
            <w:vAlign w:val="center"/>
          </w:tcPr>
          <w:p w:rsidR="006C1A4C" w:rsidRDefault="00A81A43">
            <w:pPr>
              <w:pStyle w:val="TableBodyText"/>
            </w:pPr>
            <w:r>
              <w:t>0x0842</w:t>
            </w:r>
          </w:p>
        </w:tc>
        <w:tc>
          <w:tcPr>
            <w:tcW w:w="0" w:type="auto"/>
            <w:vAlign w:val="center"/>
          </w:tcPr>
          <w:p w:rsidR="006C1A4C" w:rsidRDefault="00A81A43">
            <w:pPr>
              <w:pStyle w:val="TableBodyText"/>
            </w:pPr>
            <w:r>
              <w:t>View any digital signatures for this document.</w:t>
            </w:r>
          </w:p>
        </w:tc>
      </w:tr>
      <w:tr w:rsidR="006C1A4C" w:rsidTr="006C1A4C">
        <w:tc>
          <w:tcPr>
            <w:tcW w:w="0" w:type="auto"/>
            <w:vAlign w:val="center"/>
          </w:tcPr>
          <w:p w:rsidR="006C1A4C" w:rsidRDefault="00A81A43">
            <w:pPr>
              <w:pStyle w:val="TableBodyText"/>
            </w:pPr>
            <w:bookmarkStart w:id="2628" w:name="MarkAsReadOnly"/>
            <w:r>
              <w:rPr>
                <w:b/>
              </w:rPr>
              <w:t>MarkAsReadOnly</w:t>
            </w:r>
            <w:bookmarkEnd w:id="2628"/>
          </w:p>
        </w:tc>
        <w:tc>
          <w:tcPr>
            <w:tcW w:w="0" w:type="auto"/>
            <w:vAlign w:val="center"/>
          </w:tcPr>
          <w:p w:rsidR="006C1A4C" w:rsidRDefault="00A81A43">
            <w:pPr>
              <w:pStyle w:val="TableBodyText"/>
            </w:pPr>
            <w:r>
              <w:t>0x0843</w:t>
            </w:r>
          </w:p>
        </w:tc>
        <w:tc>
          <w:tcPr>
            <w:tcW w:w="0" w:type="auto"/>
            <w:vAlign w:val="center"/>
          </w:tcPr>
          <w:p w:rsidR="006C1A4C" w:rsidRDefault="00A81A43">
            <w:pPr>
              <w:pStyle w:val="TableBodyText"/>
            </w:pPr>
            <w:r>
              <w:t>Marks as Final.</w:t>
            </w:r>
          </w:p>
        </w:tc>
      </w:tr>
      <w:tr w:rsidR="006C1A4C" w:rsidTr="006C1A4C">
        <w:tc>
          <w:tcPr>
            <w:tcW w:w="0" w:type="auto"/>
            <w:vAlign w:val="center"/>
          </w:tcPr>
          <w:p w:rsidR="006C1A4C" w:rsidRDefault="00A81A43">
            <w:pPr>
              <w:pStyle w:val="TableBodyText"/>
            </w:pPr>
            <w:bookmarkStart w:id="2629" w:name="SignDocument"/>
            <w:r>
              <w:rPr>
                <w:b/>
              </w:rPr>
              <w:t>SignDocument</w:t>
            </w:r>
            <w:bookmarkEnd w:id="2629"/>
          </w:p>
        </w:tc>
        <w:tc>
          <w:tcPr>
            <w:tcW w:w="0" w:type="auto"/>
            <w:vAlign w:val="center"/>
          </w:tcPr>
          <w:p w:rsidR="006C1A4C" w:rsidRDefault="00A81A43">
            <w:pPr>
              <w:pStyle w:val="TableBodyText"/>
            </w:pPr>
            <w:r>
              <w:t>0x0844</w:t>
            </w:r>
          </w:p>
        </w:tc>
        <w:tc>
          <w:tcPr>
            <w:tcW w:w="0" w:type="auto"/>
            <w:vAlign w:val="center"/>
          </w:tcPr>
          <w:p w:rsidR="006C1A4C" w:rsidRDefault="00A81A43">
            <w:pPr>
              <w:pStyle w:val="TableBodyText"/>
            </w:pPr>
            <w:r>
              <w:t>Sign this document.</w:t>
            </w:r>
          </w:p>
        </w:tc>
      </w:tr>
      <w:tr w:rsidR="006C1A4C" w:rsidTr="006C1A4C">
        <w:tc>
          <w:tcPr>
            <w:tcW w:w="0" w:type="auto"/>
            <w:vAlign w:val="center"/>
          </w:tcPr>
          <w:p w:rsidR="006C1A4C" w:rsidRDefault="00A81A43">
            <w:pPr>
              <w:pStyle w:val="TableBodyText"/>
            </w:pPr>
            <w:bookmarkStart w:id="2630" w:name="AddDigitalSignature"/>
            <w:r>
              <w:rPr>
                <w:b/>
              </w:rPr>
              <w:t>AddDigitalSignature</w:t>
            </w:r>
            <w:bookmarkEnd w:id="2630"/>
          </w:p>
        </w:tc>
        <w:tc>
          <w:tcPr>
            <w:tcW w:w="0" w:type="auto"/>
            <w:vAlign w:val="center"/>
          </w:tcPr>
          <w:p w:rsidR="006C1A4C" w:rsidRDefault="00A81A43">
            <w:pPr>
              <w:pStyle w:val="TableBodyText"/>
            </w:pPr>
            <w:r>
              <w:t>0x0845</w:t>
            </w:r>
          </w:p>
        </w:tc>
        <w:tc>
          <w:tcPr>
            <w:tcW w:w="0" w:type="auto"/>
            <w:vAlign w:val="center"/>
          </w:tcPr>
          <w:p w:rsidR="006C1A4C" w:rsidRDefault="00A81A43">
            <w:pPr>
              <w:pStyle w:val="TableBodyText"/>
            </w:pPr>
            <w:r>
              <w:t>Add a digital signature.</w:t>
            </w:r>
          </w:p>
        </w:tc>
      </w:tr>
      <w:tr w:rsidR="006C1A4C" w:rsidTr="006C1A4C">
        <w:tc>
          <w:tcPr>
            <w:tcW w:w="0" w:type="auto"/>
            <w:vAlign w:val="center"/>
          </w:tcPr>
          <w:p w:rsidR="006C1A4C" w:rsidRDefault="00A81A43">
            <w:pPr>
              <w:pStyle w:val="TableBodyText"/>
            </w:pPr>
            <w:bookmarkStart w:id="2631" w:name="ShowReviewerFilter"/>
            <w:r>
              <w:rPr>
                <w:b/>
              </w:rPr>
              <w:t>ShowReviewerFilter</w:t>
            </w:r>
            <w:bookmarkEnd w:id="2631"/>
          </w:p>
        </w:tc>
        <w:tc>
          <w:tcPr>
            <w:tcW w:w="0" w:type="auto"/>
            <w:vAlign w:val="center"/>
          </w:tcPr>
          <w:p w:rsidR="006C1A4C" w:rsidRDefault="00A81A43">
            <w:pPr>
              <w:pStyle w:val="TableBodyText"/>
            </w:pPr>
            <w:r>
              <w:t>0x0846</w:t>
            </w:r>
          </w:p>
        </w:tc>
        <w:tc>
          <w:tcPr>
            <w:tcW w:w="0" w:type="auto"/>
            <w:vAlign w:val="center"/>
          </w:tcPr>
          <w:p w:rsidR="006C1A4C" w:rsidRDefault="00A81A43">
            <w:pPr>
              <w:pStyle w:val="TableBodyText"/>
            </w:pPr>
            <w:r>
              <w:t xml:space="preserve">Menu for </w:t>
            </w:r>
            <w:r>
              <w:t>showing reviewers.</w:t>
            </w:r>
          </w:p>
        </w:tc>
      </w:tr>
      <w:tr w:rsidR="006C1A4C" w:rsidTr="006C1A4C">
        <w:tc>
          <w:tcPr>
            <w:tcW w:w="0" w:type="auto"/>
            <w:vAlign w:val="center"/>
          </w:tcPr>
          <w:p w:rsidR="006C1A4C" w:rsidRDefault="00A81A43">
            <w:pPr>
              <w:pStyle w:val="TableBodyText"/>
            </w:pPr>
            <w:bookmarkStart w:id="2632" w:name="SigningServices"/>
            <w:r>
              <w:rPr>
                <w:b/>
              </w:rPr>
              <w:t>SigningServices</w:t>
            </w:r>
            <w:bookmarkEnd w:id="2632"/>
          </w:p>
        </w:tc>
        <w:tc>
          <w:tcPr>
            <w:tcW w:w="0" w:type="auto"/>
            <w:vAlign w:val="center"/>
          </w:tcPr>
          <w:p w:rsidR="006C1A4C" w:rsidRDefault="00A81A43">
            <w:pPr>
              <w:pStyle w:val="TableBodyText"/>
            </w:pPr>
            <w:r>
              <w:t>0x0847</w:t>
            </w:r>
          </w:p>
        </w:tc>
        <w:tc>
          <w:tcPr>
            <w:tcW w:w="0" w:type="auto"/>
            <w:vAlign w:val="center"/>
          </w:tcPr>
          <w:p w:rsidR="006C1A4C" w:rsidRDefault="00A81A43">
            <w:pPr>
              <w:pStyle w:val="TableBodyText"/>
            </w:pPr>
            <w:r>
              <w:t>Signing services.</w:t>
            </w:r>
          </w:p>
        </w:tc>
      </w:tr>
      <w:tr w:rsidR="006C1A4C" w:rsidTr="006C1A4C">
        <w:tc>
          <w:tcPr>
            <w:tcW w:w="0" w:type="auto"/>
            <w:vAlign w:val="center"/>
          </w:tcPr>
          <w:p w:rsidR="006C1A4C" w:rsidRDefault="00A81A43">
            <w:pPr>
              <w:pStyle w:val="TableBodyText"/>
            </w:pPr>
            <w:bookmarkStart w:id="2633" w:name="BibInsertSource"/>
            <w:r>
              <w:rPr>
                <w:b/>
              </w:rPr>
              <w:t>BibInsertSource</w:t>
            </w:r>
            <w:bookmarkEnd w:id="2633"/>
          </w:p>
        </w:tc>
        <w:tc>
          <w:tcPr>
            <w:tcW w:w="0" w:type="auto"/>
            <w:vAlign w:val="center"/>
          </w:tcPr>
          <w:p w:rsidR="006C1A4C" w:rsidRDefault="00A81A43">
            <w:pPr>
              <w:pStyle w:val="TableBodyText"/>
            </w:pPr>
            <w:r>
              <w:t>0x0848</w:t>
            </w:r>
          </w:p>
        </w:tc>
        <w:tc>
          <w:tcPr>
            <w:tcW w:w="0" w:type="auto"/>
            <w:vAlign w:val="center"/>
          </w:tcPr>
          <w:p w:rsidR="006C1A4C" w:rsidRDefault="00A81A43">
            <w:pPr>
              <w:pStyle w:val="TableBodyText"/>
            </w:pPr>
            <w:r>
              <w:t>Insert New Bibliography Source.</w:t>
            </w:r>
          </w:p>
        </w:tc>
      </w:tr>
      <w:tr w:rsidR="006C1A4C" w:rsidTr="006C1A4C">
        <w:tc>
          <w:tcPr>
            <w:tcW w:w="0" w:type="auto"/>
            <w:vAlign w:val="center"/>
          </w:tcPr>
          <w:p w:rsidR="006C1A4C" w:rsidRDefault="00A81A43">
            <w:pPr>
              <w:pStyle w:val="TableBodyText"/>
            </w:pPr>
            <w:bookmarkStart w:id="2634" w:name="ControlProperties"/>
            <w:r>
              <w:rPr>
                <w:b/>
              </w:rPr>
              <w:t>ControlProperties</w:t>
            </w:r>
            <w:bookmarkEnd w:id="2634"/>
          </w:p>
        </w:tc>
        <w:tc>
          <w:tcPr>
            <w:tcW w:w="0" w:type="auto"/>
            <w:vAlign w:val="center"/>
          </w:tcPr>
          <w:p w:rsidR="006C1A4C" w:rsidRDefault="00A81A43">
            <w:pPr>
              <w:pStyle w:val="TableBodyText"/>
            </w:pPr>
            <w:r>
              <w:t>0x0849</w:t>
            </w:r>
          </w:p>
        </w:tc>
        <w:tc>
          <w:tcPr>
            <w:tcW w:w="0" w:type="auto"/>
            <w:vAlign w:val="center"/>
          </w:tcPr>
          <w:p w:rsidR="006C1A4C" w:rsidRDefault="00A81A43">
            <w:pPr>
              <w:pStyle w:val="TableBodyText"/>
            </w:pPr>
            <w:r>
              <w:t>Shows the properties of the current control.</w:t>
            </w:r>
          </w:p>
        </w:tc>
      </w:tr>
      <w:tr w:rsidR="006C1A4C" w:rsidTr="006C1A4C">
        <w:tc>
          <w:tcPr>
            <w:tcW w:w="0" w:type="auto"/>
            <w:vAlign w:val="center"/>
          </w:tcPr>
          <w:p w:rsidR="006C1A4C" w:rsidRDefault="00A81A43">
            <w:pPr>
              <w:pStyle w:val="TableBodyText"/>
            </w:pPr>
            <w:bookmarkStart w:id="2635" w:name="FillColorPicker"/>
            <w:r>
              <w:rPr>
                <w:b/>
              </w:rPr>
              <w:t>FillColorPicker</w:t>
            </w:r>
            <w:bookmarkEnd w:id="2635"/>
          </w:p>
        </w:tc>
        <w:tc>
          <w:tcPr>
            <w:tcW w:w="0" w:type="auto"/>
            <w:vAlign w:val="center"/>
          </w:tcPr>
          <w:p w:rsidR="006C1A4C" w:rsidRDefault="00A81A43">
            <w:pPr>
              <w:pStyle w:val="TableBodyText"/>
            </w:pPr>
            <w:r>
              <w:t>0x084A</w:t>
            </w:r>
          </w:p>
        </w:tc>
        <w:tc>
          <w:tcPr>
            <w:tcW w:w="0" w:type="auto"/>
            <w:vAlign w:val="center"/>
          </w:tcPr>
          <w:p w:rsidR="006C1A4C" w:rsidRDefault="00A81A43">
            <w:pPr>
              <w:pStyle w:val="TableBodyText"/>
            </w:pPr>
            <w:r>
              <w:t>Fill Color Picker.</w:t>
            </w:r>
          </w:p>
        </w:tc>
      </w:tr>
      <w:tr w:rsidR="006C1A4C" w:rsidTr="006C1A4C">
        <w:tc>
          <w:tcPr>
            <w:tcW w:w="0" w:type="auto"/>
            <w:vAlign w:val="center"/>
          </w:tcPr>
          <w:p w:rsidR="006C1A4C" w:rsidRDefault="00A81A43">
            <w:pPr>
              <w:pStyle w:val="TableBodyText"/>
            </w:pPr>
            <w:bookmarkStart w:id="2636" w:name="LineColorPicker"/>
            <w:r>
              <w:rPr>
                <w:b/>
              </w:rPr>
              <w:t>LineColorPicker</w:t>
            </w:r>
            <w:bookmarkEnd w:id="2636"/>
          </w:p>
        </w:tc>
        <w:tc>
          <w:tcPr>
            <w:tcW w:w="0" w:type="auto"/>
            <w:vAlign w:val="center"/>
          </w:tcPr>
          <w:p w:rsidR="006C1A4C" w:rsidRDefault="00A81A43">
            <w:pPr>
              <w:pStyle w:val="TableBodyText"/>
            </w:pPr>
            <w:r>
              <w:t>0x084B</w:t>
            </w:r>
          </w:p>
        </w:tc>
        <w:tc>
          <w:tcPr>
            <w:tcW w:w="0" w:type="auto"/>
            <w:vAlign w:val="center"/>
          </w:tcPr>
          <w:p w:rsidR="006C1A4C" w:rsidRDefault="00A81A43">
            <w:pPr>
              <w:pStyle w:val="TableBodyText"/>
            </w:pPr>
            <w:r>
              <w:t>Line Color Picker.</w:t>
            </w:r>
          </w:p>
        </w:tc>
      </w:tr>
      <w:tr w:rsidR="006C1A4C" w:rsidTr="006C1A4C">
        <w:tc>
          <w:tcPr>
            <w:tcW w:w="0" w:type="auto"/>
            <w:vAlign w:val="center"/>
          </w:tcPr>
          <w:p w:rsidR="006C1A4C" w:rsidRDefault="00A81A43">
            <w:pPr>
              <w:pStyle w:val="TableBodyText"/>
            </w:pPr>
            <w:bookmarkStart w:id="2637" w:name="ToggleDocumentText"/>
            <w:r>
              <w:rPr>
                <w:b/>
              </w:rPr>
              <w:t>ToggleDocumentText</w:t>
            </w:r>
            <w:bookmarkEnd w:id="2637"/>
          </w:p>
        </w:tc>
        <w:tc>
          <w:tcPr>
            <w:tcW w:w="0" w:type="auto"/>
            <w:vAlign w:val="center"/>
          </w:tcPr>
          <w:p w:rsidR="006C1A4C" w:rsidRDefault="00A81A43">
            <w:pPr>
              <w:pStyle w:val="TableBodyText"/>
            </w:pPr>
            <w:r>
              <w:t>0x084C</w:t>
            </w:r>
          </w:p>
        </w:tc>
        <w:tc>
          <w:tcPr>
            <w:tcW w:w="0" w:type="auto"/>
            <w:vAlign w:val="center"/>
          </w:tcPr>
          <w:p w:rsidR="006C1A4C" w:rsidRDefault="00A81A43">
            <w:pPr>
              <w:pStyle w:val="TableBodyText"/>
            </w:pPr>
            <w:r>
              <w:t>Shows or hides the main text layer in page layout view.</w:t>
            </w:r>
          </w:p>
        </w:tc>
      </w:tr>
      <w:tr w:rsidR="006C1A4C" w:rsidTr="006C1A4C">
        <w:tc>
          <w:tcPr>
            <w:tcW w:w="0" w:type="auto"/>
            <w:vAlign w:val="center"/>
          </w:tcPr>
          <w:p w:rsidR="006C1A4C" w:rsidRDefault="00A81A43">
            <w:pPr>
              <w:pStyle w:val="TableBodyText"/>
            </w:pPr>
            <w:bookmarkStart w:id="2638" w:name="HeadFootDiffFirstPage"/>
            <w:r>
              <w:rPr>
                <w:b/>
              </w:rPr>
              <w:t>HeadFootDiffFirstPage</w:t>
            </w:r>
            <w:bookmarkEnd w:id="2638"/>
          </w:p>
        </w:tc>
        <w:tc>
          <w:tcPr>
            <w:tcW w:w="0" w:type="auto"/>
            <w:vAlign w:val="center"/>
          </w:tcPr>
          <w:p w:rsidR="006C1A4C" w:rsidRDefault="00A81A43">
            <w:pPr>
              <w:pStyle w:val="TableBodyText"/>
            </w:pPr>
            <w:r>
              <w:t>0x084D</w:t>
            </w:r>
          </w:p>
        </w:tc>
        <w:tc>
          <w:tcPr>
            <w:tcW w:w="0" w:type="auto"/>
            <w:vAlign w:val="center"/>
          </w:tcPr>
          <w:p w:rsidR="006C1A4C" w:rsidRDefault="00A81A43">
            <w:pPr>
              <w:pStyle w:val="TableBodyText"/>
            </w:pPr>
            <w:r>
              <w:t>Turns on a different header and footer for the first page.</w:t>
            </w:r>
          </w:p>
        </w:tc>
      </w:tr>
      <w:tr w:rsidR="006C1A4C" w:rsidTr="006C1A4C">
        <w:tc>
          <w:tcPr>
            <w:tcW w:w="0" w:type="auto"/>
            <w:vAlign w:val="center"/>
          </w:tcPr>
          <w:p w:rsidR="006C1A4C" w:rsidRDefault="00A81A43">
            <w:pPr>
              <w:pStyle w:val="TableBodyText"/>
            </w:pPr>
            <w:bookmarkStart w:id="2639" w:name="HeadFootDiffOddEvenPage"/>
            <w:r>
              <w:rPr>
                <w:b/>
              </w:rPr>
              <w:t>HeadFootDiffOddEvenPage</w:t>
            </w:r>
            <w:bookmarkEnd w:id="2639"/>
          </w:p>
        </w:tc>
        <w:tc>
          <w:tcPr>
            <w:tcW w:w="0" w:type="auto"/>
            <w:vAlign w:val="center"/>
          </w:tcPr>
          <w:p w:rsidR="006C1A4C" w:rsidRDefault="00A81A43">
            <w:pPr>
              <w:pStyle w:val="TableBodyText"/>
            </w:pPr>
            <w:r>
              <w:t>0x084E</w:t>
            </w:r>
          </w:p>
        </w:tc>
        <w:tc>
          <w:tcPr>
            <w:tcW w:w="0" w:type="auto"/>
            <w:vAlign w:val="center"/>
          </w:tcPr>
          <w:p w:rsidR="006C1A4C" w:rsidRDefault="00A81A43">
            <w:pPr>
              <w:pStyle w:val="TableBodyText"/>
            </w:pPr>
            <w:r>
              <w:t xml:space="preserve">Turns on a different header and </w:t>
            </w:r>
            <w:r>
              <w:t>footer for odd and even pages.</w:t>
            </w:r>
          </w:p>
        </w:tc>
      </w:tr>
      <w:tr w:rsidR="006C1A4C" w:rsidTr="006C1A4C">
        <w:tc>
          <w:tcPr>
            <w:tcW w:w="0" w:type="auto"/>
            <w:vAlign w:val="center"/>
          </w:tcPr>
          <w:p w:rsidR="006C1A4C" w:rsidRDefault="00A81A43">
            <w:pPr>
              <w:pStyle w:val="TableBodyText"/>
            </w:pPr>
            <w:bookmarkStart w:id="2640" w:name="InsertNewPage"/>
            <w:r>
              <w:rPr>
                <w:b/>
              </w:rPr>
              <w:t>InsertNewPage</w:t>
            </w:r>
            <w:bookmarkEnd w:id="2640"/>
          </w:p>
        </w:tc>
        <w:tc>
          <w:tcPr>
            <w:tcW w:w="0" w:type="auto"/>
            <w:vAlign w:val="center"/>
          </w:tcPr>
          <w:p w:rsidR="006C1A4C" w:rsidRDefault="00A81A43">
            <w:pPr>
              <w:pStyle w:val="TableBodyText"/>
            </w:pPr>
            <w:r>
              <w:t>0x084F</w:t>
            </w:r>
          </w:p>
        </w:tc>
        <w:tc>
          <w:tcPr>
            <w:tcW w:w="0" w:type="auto"/>
            <w:vAlign w:val="center"/>
          </w:tcPr>
          <w:p w:rsidR="006C1A4C" w:rsidRDefault="00A81A43">
            <w:pPr>
              <w:pStyle w:val="TableBodyText"/>
            </w:pPr>
            <w:r>
              <w:t>Inserts a new page break at the insertion point.</w:t>
            </w:r>
          </w:p>
        </w:tc>
      </w:tr>
      <w:tr w:rsidR="006C1A4C" w:rsidTr="006C1A4C">
        <w:tc>
          <w:tcPr>
            <w:tcW w:w="0" w:type="auto"/>
            <w:vAlign w:val="center"/>
          </w:tcPr>
          <w:p w:rsidR="006C1A4C" w:rsidRDefault="00A81A43">
            <w:pPr>
              <w:pStyle w:val="TableBodyText"/>
            </w:pPr>
            <w:bookmarkStart w:id="2641" w:name="HideOutline"/>
            <w:r>
              <w:rPr>
                <w:b/>
              </w:rPr>
              <w:t>HideOutline</w:t>
            </w:r>
            <w:bookmarkEnd w:id="2641"/>
          </w:p>
        </w:tc>
        <w:tc>
          <w:tcPr>
            <w:tcW w:w="0" w:type="auto"/>
            <w:vAlign w:val="center"/>
          </w:tcPr>
          <w:p w:rsidR="006C1A4C" w:rsidRDefault="00A81A43">
            <w:pPr>
              <w:pStyle w:val="TableBodyText"/>
            </w:pPr>
            <w:r>
              <w:t>0x0850</w:t>
            </w:r>
          </w:p>
        </w:tc>
        <w:tc>
          <w:tcPr>
            <w:tcW w:w="0" w:type="auto"/>
            <w:vAlign w:val="center"/>
          </w:tcPr>
          <w:p w:rsidR="006C1A4C" w:rsidRDefault="00A81A43">
            <w:pPr>
              <w:pStyle w:val="TableBodyText"/>
            </w:pPr>
            <w:r>
              <w:t>Turns off the document outline.</w:t>
            </w:r>
          </w:p>
        </w:tc>
      </w:tr>
      <w:tr w:rsidR="006C1A4C" w:rsidTr="006C1A4C">
        <w:tc>
          <w:tcPr>
            <w:tcW w:w="0" w:type="auto"/>
            <w:vAlign w:val="center"/>
          </w:tcPr>
          <w:p w:rsidR="006C1A4C" w:rsidRDefault="00A81A43">
            <w:pPr>
              <w:pStyle w:val="TableBodyText"/>
            </w:pPr>
            <w:bookmarkStart w:id="2642" w:name="BrightnessGallery"/>
            <w:r>
              <w:rPr>
                <w:b/>
              </w:rPr>
              <w:lastRenderedPageBreak/>
              <w:t>BrightnessGallery</w:t>
            </w:r>
            <w:bookmarkEnd w:id="2642"/>
          </w:p>
        </w:tc>
        <w:tc>
          <w:tcPr>
            <w:tcW w:w="0" w:type="auto"/>
            <w:vAlign w:val="center"/>
          </w:tcPr>
          <w:p w:rsidR="006C1A4C" w:rsidRDefault="00A81A43">
            <w:pPr>
              <w:pStyle w:val="TableBodyText"/>
            </w:pPr>
            <w:r>
              <w:t>0x0851</w:t>
            </w:r>
          </w:p>
        </w:tc>
        <w:tc>
          <w:tcPr>
            <w:tcW w:w="0" w:type="auto"/>
            <w:vAlign w:val="center"/>
          </w:tcPr>
          <w:p w:rsidR="006C1A4C" w:rsidRDefault="00A81A43">
            <w:pPr>
              <w:pStyle w:val="TableBodyText"/>
            </w:pPr>
            <w:r>
              <w:t>Brightness Gallery.</w:t>
            </w:r>
          </w:p>
        </w:tc>
      </w:tr>
      <w:tr w:rsidR="006C1A4C" w:rsidTr="006C1A4C">
        <w:tc>
          <w:tcPr>
            <w:tcW w:w="0" w:type="auto"/>
            <w:vAlign w:val="center"/>
          </w:tcPr>
          <w:p w:rsidR="006C1A4C" w:rsidRDefault="00A81A43">
            <w:pPr>
              <w:pStyle w:val="TableBodyText"/>
            </w:pPr>
            <w:bookmarkStart w:id="2643" w:name="ContrastGallery"/>
            <w:r>
              <w:rPr>
                <w:b/>
              </w:rPr>
              <w:t>ContrastGallery</w:t>
            </w:r>
            <w:bookmarkEnd w:id="2643"/>
          </w:p>
        </w:tc>
        <w:tc>
          <w:tcPr>
            <w:tcW w:w="0" w:type="auto"/>
            <w:vAlign w:val="center"/>
          </w:tcPr>
          <w:p w:rsidR="006C1A4C" w:rsidRDefault="00A81A43">
            <w:pPr>
              <w:pStyle w:val="TableBodyText"/>
            </w:pPr>
            <w:r>
              <w:t>0x0852</w:t>
            </w:r>
          </w:p>
        </w:tc>
        <w:tc>
          <w:tcPr>
            <w:tcW w:w="0" w:type="auto"/>
            <w:vAlign w:val="center"/>
          </w:tcPr>
          <w:p w:rsidR="006C1A4C" w:rsidRDefault="00A81A43">
            <w:pPr>
              <w:pStyle w:val="TableBodyText"/>
            </w:pPr>
            <w:r>
              <w:t>Contrast Gallery.</w:t>
            </w:r>
          </w:p>
        </w:tc>
      </w:tr>
      <w:tr w:rsidR="006C1A4C" w:rsidTr="006C1A4C">
        <w:tc>
          <w:tcPr>
            <w:tcW w:w="0" w:type="auto"/>
            <w:vAlign w:val="center"/>
          </w:tcPr>
          <w:p w:rsidR="006C1A4C" w:rsidRDefault="00A81A43">
            <w:pPr>
              <w:pStyle w:val="TableBodyText"/>
            </w:pPr>
            <w:bookmarkStart w:id="2644" w:name="ChangeCaseGallery"/>
            <w:r>
              <w:rPr>
                <w:b/>
              </w:rPr>
              <w:t>ChangeCaseGal</w:t>
            </w:r>
            <w:r>
              <w:rPr>
                <w:b/>
              </w:rPr>
              <w:t>lery</w:t>
            </w:r>
            <w:bookmarkEnd w:id="2644"/>
          </w:p>
        </w:tc>
        <w:tc>
          <w:tcPr>
            <w:tcW w:w="0" w:type="auto"/>
            <w:vAlign w:val="center"/>
          </w:tcPr>
          <w:p w:rsidR="006C1A4C" w:rsidRDefault="00A81A43">
            <w:pPr>
              <w:pStyle w:val="TableBodyText"/>
            </w:pPr>
            <w:r>
              <w:t>0x0853</w:t>
            </w:r>
          </w:p>
        </w:tc>
        <w:tc>
          <w:tcPr>
            <w:tcW w:w="0" w:type="auto"/>
            <w:vAlign w:val="center"/>
          </w:tcPr>
          <w:p w:rsidR="006C1A4C" w:rsidRDefault="00A81A43">
            <w:pPr>
              <w:pStyle w:val="TableBodyText"/>
            </w:pPr>
            <w:r>
              <w:t>Change Case Gallery.</w:t>
            </w:r>
          </w:p>
        </w:tc>
      </w:tr>
      <w:tr w:rsidR="006C1A4C" w:rsidTr="006C1A4C">
        <w:tc>
          <w:tcPr>
            <w:tcW w:w="0" w:type="auto"/>
            <w:vAlign w:val="center"/>
          </w:tcPr>
          <w:p w:rsidR="006C1A4C" w:rsidRDefault="00A81A43">
            <w:pPr>
              <w:pStyle w:val="TableBodyText"/>
            </w:pPr>
            <w:bookmarkStart w:id="2645" w:name="ShadingColorPicker"/>
            <w:r>
              <w:rPr>
                <w:b/>
              </w:rPr>
              <w:t>ShadingColorPicker</w:t>
            </w:r>
            <w:bookmarkEnd w:id="2645"/>
          </w:p>
        </w:tc>
        <w:tc>
          <w:tcPr>
            <w:tcW w:w="0" w:type="auto"/>
            <w:vAlign w:val="center"/>
          </w:tcPr>
          <w:p w:rsidR="006C1A4C" w:rsidRDefault="00A81A43">
            <w:pPr>
              <w:pStyle w:val="TableBodyText"/>
            </w:pPr>
            <w:r>
              <w:t>0x0856</w:t>
            </w:r>
          </w:p>
        </w:tc>
        <w:tc>
          <w:tcPr>
            <w:tcW w:w="0" w:type="auto"/>
            <w:vAlign w:val="center"/>
          </w:tcPr>
          <w:p w:rsidR="006C1A4C" w:rsidRDefault="00A81A43">
            <w:pPr>
              <w:pStyle w:val="TableBodyText"/>
            </w:pPr>
            <w:r>
              <w:t>Shading Color Picker.</w:t>
            </w:r>
          </w:p>
        </w:tc>
      </w:tr>
      <w:tr w:rsidR="006C1A4C" w:rsidTr="006C1A4C">
        <w:tc>
          <w:tcPr>
            <w:tcW w:w="0" w:type="auto"/>
            <w:vAlign w:val="center"/>
          </w:tcPr>
          <w:p w:rsidR="006C1A4C" w:rsidRDefault="00A81A43">
            <w:pPr>
              <w:pStyle w:val="TableBodyText"/>
            </w:pPr>
            <w:bookmarkStart w:id="2646" w:name="BringForward"/>
            <w:r>
              <w:rPr>
                <w:b/>
              </w:rPr>
              <w:t>BringForward</w:t>
            </w:r>
            <w:bookmarkEnd w:id="2646"/>
          </w:p>
        </w:tc>
        <w:tc>
          <w:tcPr>
            <w:tcW w:w="0" w:type="auto"/>
            <w:vAlign w:val="center"/>
          </w:tcPr>
          <w:p w:rsidR="006C1A4C" w:rsidRDefault="00A81A43">
            <w:pPr>
              <w:pStyle w:val="TableBodyText"/>
            </w:pPr>
            <w:r>
              <w:t>0x0857</w:t>
            </w:r>
          </w:p>
        </w:tc>
        <w:tc>
          <w:tcPr>
            <w:tcW w:w="0" w:type="auto"/>
            <w:vAlign w:val="center"/>
          </w:tcPr>
          <w:p w:rsidR="006C1A4C" w:rsidRDefault="00A81A43">
            <w:pPr>
              <w:pStyle w:val="TableBodyText"/>
            </w:pPr>
            <w:r>
              <w:t>Brings the selected drawing objects forward.</w:t>
            </w:r>
          </w:p>
        </w:tc>
      </w:tr>
      <w:tr w:rsidR="006C1A4C" w:rsidTr="006C1A4C">
        <w:tc>
          <w:tcPr>
            <w:tcW w:w="0" w:type="auto"/>
            <w:vAlign w:val="center"/>
          </w:tcPr>
          <w:p w:rsidR="006C1A4C" w:rsidRDefault="00A81A43">
            <w:pPr>
              <w:pStyle w:val="TableBodyText"/>
            </w:pPr>
            <w:bookmarkStart w:id="2647" w:name="BringToFront"/>
            <w:r>
              <w:rPr>
                <w:b/>
              </w:rPr>
              <w:t>BringToFront</w:t>
            </w:r>
            <w:bookmarkEnd w:id="2647"/>
          </w:p>
        </w:tc>
        <w:tc>
          <w:tcPr>
            <w:tcW w:w="0" w:type="auto"/>
            <w:vAlign w:val="center"/>
          </w:tcPr>
          <w:p w:rsidR="006C1A4C" w:rsidRDefault="00A81A43">
            <w:pPr>
              <w:pStyle w:val="TableBodyText"/>
            </w:pPr>
            <w:r>
              <w:t>0x0858</w:t>
            </w:r>
          </w:p>
        </w:tc>
        <w:tc>
          <w:tcPr>
            <w:tcW w:w="0" w:type="auto"/>
            <w:vAlign w:val="center"/>
          </w:tcPr>
          <w:p w:rsidR="006C1A4C" w:rsidRDefault="00A81A43">
            <w:pPr>
              <w:pStyle w:val="TableBodyText"/>
            </w:pPr>
            <w:r>
              <w:t>Brings the selected drawing objects to the front.</w:t>
            </w:r>
          </w:p>
        </w:tc>
      </w:tr>
      <w:tr w:rsidR="006C1A4C" w:rsidTr="006C1A4C">
        <w:tc>
          <w:tcPr>
            <w:tcW w:w="0" w:type="auto"/>
            <w:vAlign w:val="center"/>
          </w:tcPr>
          <w:p w:rsidR="006C1A4C" w:rsidRDefault="00A81A43">
            <w:pPr>
              <w:pStyle w:val="TableBodyText"/>
            </w:pPr>
            <w:bookmarkStart w:id="2648" w:name="SendBackward"/>
            <w:r>
              <w:rPr>
                <w:b/>
              </w:rPr>
              <w:t>SendBackward</w:t>
            </w:r>
            <w:bookmarkEnd w:id="2648"/>
          </w:p>
        </w:tc>
        <w:tc>
          <w:tcPr>
            <w:tcW w:w="0" w:type="auto"/>
            <w:vAlign w:val="center"/>
          </w:tcPr>
          <w:p w:rsidR="006C1A4C" w:rsidRDefault="00A81A43">
            <w:pPr>
              <w:pStyle w:val="TableBodyText"/>
            </w:pPr>
            <w:r>
              <w:t>0x0859</w:t>
            </w:r>
          </w:p>
        </w:tc>
        <w:tc>
          <w:tcPr>
            <w:tcW w:w="0" w:type="auto"/>
            <w:vAlign w:val="center"/>
          </w:tcPr>
          <w:p w:rsidR="006C1A4C" w:rsidRDefault="00A81A43">
            <w:pPr>
              <w:pStyle w:val="TableBodyText"/>
            </w:pPr>
            <w:r>
              <w:t xml:space="preserve">Sends the </w:t>
            </w:r>
            <w:r>
              <w:t>selected drawing objects backward.</w:t>
            </w:r>
          </w:p>
        </w:tc>
      </w:tr>
      <w:tr w:rsidR="006C1A4C" w:rsidTr="006C1A4C">
        <w:tc>
          <w:tcPr>
            <w:tcW w:w="0" w:type="auto"/>
            <w:vAlign w:val="center"/>
          </w:tcPr>
          <w:p w:rsidR="006C1A4C" w:rsidRDefault="00A81A43">
            <w:pPr>
              <w:pStyle w:val="TableBodyText"/>
            </w:pPr>
            <w:bookmarkStart w:id="2649" w:name="SendToBack"/>
            <w:r>
              <w:rPr>
                <w:b/>
              </w:rPr>
              <w:t>SendToBack</w:t>
            </w:r>
            <w:bookmarkEnd w:id="2649"/>
          </w:p>
        </w:tc>
        <w:tc>
          <w:tcPr>
            <w:tcW w:w="0" w:type="auto"/>
            <w:vAlign w:val="center"/>
          </w:tcPr>
          <w:p w:rsidR="006C1A4C" w:rsidRDefault="00A81A43">
            <w:pPr>
              <w:pStyle w:val="TableBodyText"/>
            </w:pPr>
            <w:r>
              <w:t>0x085A</w:t>
            </w:r>
          </w:p>
        </w:tc>
        <w:tc>
          <w:tcPr>
            <w:tcW w:w="0" w:type="auto"/>
            <w:vAlign w:val="center"/>
          </w:tcPr>
          <w:p w:rsidR="006C1A4C" w:rsidRDefault="00A81A43">
            <w:pPr>
              <w:pStyle w:val="TableBodyText"/>
            </w:pPr>
            <w:r>
              <w:t>Sends the selected drawing objects to the back.</w:t>
            </w:r>
          </w:p>
        </w:tc>
      </w:tr>
      <w:tr w:rsidR="006C1A4C" w:rsidTr="006C1A4C">
        <w:tc>
          <w:tcPr>
            <w:tcW w:w="0" w:type="auto"/>
            <w:vAlign w:val="center"/>
          </w:tcPr>
          <w:p w:rsidR="006C1A4C" w:rsidRDefault="00A81A43">
            <w:pPr>
              <w:pStyle w:val="TableBodyText"/>
            </w:pPr>
            <w:bookmarkStart w:id="2650" w:name="EquationInsertArgumentBefore"/>
            <w:r>
              <w:rPr>
                <w:b/>
              </w:rPr>
              <w:t>EquationInsertArgumentBefore</w:t>
            </w:r>
            <w:bookmarkEnd w:id="2650"/>
          </w:p>
        </w:tc>
        <w:tc>
          <w:tcPr>
            <w:tcW w:w="0" w:type="auto"/>
            <w:vAlign w:val="center"/>
          </w:tcPr>
          <w:p w:rsidR="006C1A4C" w:rsidRDefault="00A81A43">
            <w:pPr>
              <w:pStyle w:val="TableBodyText"/>
            </w:pPr>
            <w:r>
              <w:t>0x085C</w:t>
            </w:r>
          </w:p>
        </w:tc>
        <w:tc>
          <w:tcPr>
            <w:tcW w:w="0" w:type="auto"/>
            <w:vAlign w:val="center"/>
          </w:tcPr>
          <w:p w:rsidR="006C1A4C" w:rsidRDefault="00A81A43">
            <w:pPr>
              <w:pStyle w:val="TableBodyText"/>
            </w:pPr>
            <w:r>
              <w:t>Insert a new argument.</w:t>
            </w:r>
          </w:p>
        </w:tc>
      </w:tr>
      <w:tr w:rsidR="006C1A4C" w:rsidTr="006C1A4C">
        <w:tc>
          <w:tcPr>
            <w:tcW w:w="0" w:type="auto"/>
            <w:vAlign w:val="center"/>
          </w:tcPr>
          <w:p w:rsidR="006C1A4C" w:rsidRDefault="00A81A43">
            <w:pPr>
              <w:pStyle w:val="TableBodyText"/>
            </w:pPr>
            <w:bookmarkStart w:id="2651" w:name="EquationInsertArgumentAfter"/>
            <w:r>
              <w:rPr>
                <w:b/>
              </w:rPr>
              <w:t>EquationInsertArgumentAfter</w:t>
            </w:r>
            <w:bookmarkEnd w:id="2651"/>
          </w:p>
        </w:tc>
        <w:tc>
          <w:tcPr>
            <w:tcW w:w="0" w:type="auto"/>
            <w:vAlign w:val="center"/>
          </w:tcPr>
          <w:p w:rsidR="006C1A4C" w:rsidRDefault="00A81A43">
            <w:pPr>
              <w:pStyle w:val="TableBodyText"/>
            </w:pPr>
            <w:r>
              <w:t>0x085D</w:t>
            </w:r>
          </w:p>
        </w:tc>
        <w:tc>
          <w:tcPr>
            <w:tcW w:w="0" w:type="auto"/>
            <w:vAlign w:val="center"/>
          </w:tcPr>
          <w:p w:rsidR="006C1A4C" w:rsidRDefault="00A81A43">
            <w:pPr>
              <w:pStyle w:val="TableBodyText"/>
            </w:pPr>
            <w:r>
              <w:t>Insert a new argument.</w:t>
            </w:r>
          </w:p>
        </w:tc>
      </w:tr>
      <w:tr w:rsidR="006C1A4C" w:rsidTr="006C1A4C">
        <w:tc>
          <w:tcPr>
            <w:tcW w:w="0" w:type="auto"/>
            <w:vAlign w:val="center"/>
          </w:tcPr>
          <w:p w:rsidR="006C1A4C" w:rsidRDefault="00A81A43">
            <w:pPr>
              <w:pStyle w:val="TableBodyText"/>
            </w:pPr>
            <w:bookmarkStart w:id="2652" w:name="EquationDeleteArgument"/>
            <w:r>
              <w:rPr>
                <w:b/>
              </w:rPr>
              <w:t>EquationDeleteArgument</w:t>
            </w:r>
            <w:bookmarkEnd w:id="2652"/>
          </w:p>
        </w:tc>
        <w:tc>
          <w:tcPr>
            <w:tcW w:w="0" w:type="auto"/>
            <w:vAlign w:val="center"/>
          </w:tcPr>
          <w:p w:rsidR="006C1A4C" w:rsidRDefault="00A81A43">
            <w:pPr>
              <w:pStyle w:val="TableBodyText"/>
            </w:pPr>
            <w:r>
              <w:t>0x085E</w:t>
            </w:r>
          </w:p>
        </w:tc>
        <w:tc>
          <w:tcPr>
            <w:tcW w:w="0" w:type="auto"/>
            <w:vAlign w:val="center"/>
          </w:tcPr>
          <w:p w:rsidR="006C1A4C" w:rsidRDefault="00A81A43">
            <w:pPr>
              <w:pStyle w:val="TableBodyText"/>
            </w:pPr>
            <w:r>
              <w:t>Delete an argument.</w:t>
            </w:r>
          </w:p>
        </w:tc>
      </w:tr>
      <w:tr w:rsidR="006C1A4C" w:rsidTr="006C1A4C">
        <w:tc>
          <w:tcPr>
            <w:tcW w:w="0" w:type="auto"/>
            <w:vAlign w:val="center"/>
          </w:tcPr>
          <w:p w:rsidR="006C1A4C" w:rsidRDefault="00A81A43">
            <w:pPr>
              <w:pStyle w:val="TableBodyText"/>
            </w:pPr>
            <w:bookmarkStart w:id="2653" w:name="EquationRemoveStructure"/>
            <w:r>
              <w:rPr>
                <w:b/>
              </w:rPr>
              <w:t>EquationRemoveStructure</w:t>
            </w:r>
            <w:bookmarkEnd w:id="2653"/>
          </w:p>
        </w:tc>
        <w:tc>
          <w:tcPr>
            <w:tcW w:w="0" w:type="auto"/>
            <w:vAlign w:val="center"/>
          </w:tcPr>
          <w:p w:rsidR="006C1A4C" w:rsidRDefault="00A81A43">
            <w:pPr>
              <w:pStyle w:val="TableBodyText"/>
            </w:pPr>
            <w:r>
              <w:t>0x085F</w:t>
            </w:r>
          </w:p>
        </w:tc>
        <w:tc>
          <w:tcPr>
            <w:tcW w:w="0" w:type="auto"/>
            <w:vAlign w:val="center"/>
          </w:tcPr>
          <w:p w:rsidR="006C1A4C" w:rsidRDefault="00A81A43">
            <w:pPr>
              <w:pStyle w:val="TableBodyText"/>
            </w:pPr>
            <w:r>
              <w:t>Remove the equation structure.</w:t>
            </w:r>
          </w:p>
        </w:tc>
      </w:tr>
      <w:tr w:rsidR="006C1A4C" w:rsidTr="006C1A4C">
        <w:tc>
          <w:tcPr>
            <w:tcW w:w="0" w:type="auto"/>
            <w:vAlign w:val="center"/>
          </w:tcPr>
          <w:p w:rsidR="006C1A4C" w:rsidRDefault="00A81A43">
            <w:pPr>
              <w:pStyle w:val="TableBodyText"/>
            </w:pPr>
            <w:bookmarkStart w:id="2654" w:name="EquationRemoveSubscript"/>
            <w:r>
              <w:rPr>
                <w:b/>
              </w:rPr>
              <w:t>EquationRemoveSubscript</w:t>
            </w:r>
            <w:bookmarkEnd w:id="2654"/>
          </w:p>
        </w:tc>
        <w:tc>
          <w:tcPr>
            <w:tcW w:w="0" w:type="auto"/>
            <w:vAlign w:val="center"/>
          </w:tcPr>
          <w:p w:rsidR="006C1A4C" w:rsidRDefault="00A81A43">
            <w:pPr>
              <w:pStyle w:val="TableBodyText"/>
            </w:pPr>
            <w:r>
              <w:t>0x0860</w:t>
            </w:r>
          </w:p>
        </w:tc>
        <w:tc>
          <w:tcPr>
            <w:tcW w:w="0" w:type="auto"/>
            <w:vAlign w:val="center"/>
          </w:tcPr>
          <w:p w:rsidR="006C1A4C" w:rsidRDefault="00A81A43">
            <w:pPr>
              <w:pStyle w:val="TableBodyText"/>
            </w:pPr>
            <w:r>
              <w:t>Remove the subscript.</w:t>
            </w:r>
          </w:p>
        </w:tc>
      </w:tr>
      <w:tr w:rsidR="006C1A4C" w:rsidTr="006C1A4C">
        <w:tc>
          <w:tcPr>
            <w:tcW w:w="0" w:type="auto"/>
            <w:vAlign w:val="center"/>
          </w:tcPr>
          <w:p w:rsidR="006C1A4C" w:rsidRDefault="00A81A43">
            <w:pPr>
              <w:pStyle w:val="TableBodyText"/>
            </w:pPr>
            <w:bookmarkStart w:id="2655" w:name="EquationRemoveSuperscript"/>
            <w:r>
              <w:rPr>
                <w:b/>
              </w:rPr>
              <w:t>EquationRemoveSuperscript</w:t>
            </w:r>
            <w:bookmarkEnd w:id="2655"/>
          </w:p>
        </w:tc>
        <w:tc>
          <w:tcPr>
            <w:tcW w:w="0" w:type="auto"/>
            <w:vAlign w:val="center"/>
          </w:tcPr>
          <w:p w:rsidR="006C1A4C" w:rsidRDefault="00A81A43">
            <w:pPr>
              <w:pStyle w:val="TableBodyText"/>
            </w:pPr>
            <w:r>
              <w:t>0x0861</w:t>
            </w:r>
          </w:p>
        </w:tc>
        <w:tc>
          <w:tcPr>
            <w:tcW w:w="0" w:type="auto"/>
            <w:vAlign w:val="center"/>
          </w:tcPr>
          <w:p w:rsidR="006C1A4C" w:rsidRDefault="00A81A43">
            <w:pPr>
              <w:pStyle w:val="TableBodyText"/>
            </w:pPr>
            <w:r>
              <w:t>Remove the superscript.</w:t>
            </w:r>
          </w:p>
        </w:tc>
      </w:tr>
      <w:tr w:rsidR="006C1A4C" w:rsidTr="006C1A4C">
        <w:tc>
          <w:tcPr>
            <w:tcW w:w="0" w:type="auto"/>
            <w:vAlign w:val="center"/>
          </w:tcPr>
          <w:p w:rsidR="006C1A4C" w:rsidRDefault="00A81A43">
            <w:pPr>
              <w:pStyle w:val="TableBodyText"/>
            </w:pPr>
            <w:bookmarkStart w:id="2656" w:name="EquationStackedFraction"/>
            <w:r>
              <w:rPr>
                <w:b/>
              </w:rPr>
              <w:t>EquationStackedFraction</w:t>
            </w:r>
            <w:bookmarkEnd w:id="2656"/>
          </w:p>
        </w:tc>
        <w:tc>
          <w:tcPr>
            <w:tcW w:w="0" w:type="auto"/>
            <w:vAlign w:val="center"/>
          </w:tcPr>
          <w:p w:rsidR="006C1A4C" w:rsidRDefault="00A81A43">
            <w:pPr>
              <w:pStyle w:val="TableBodyText"/>
            </w:pPr>
            <w:r>
              <w:t>0x0862</w:t>
            </w:r>
          </w:p>
        </w:tc>
        <w:tc>
          <w:tcPr>
            <w:tcW w:w="0" w:type="auto"/>
            <w:vAlign w:val="center"/>
          </w:tcPr>
          <w:p w:rsidR="006C1A4C" w:rsidRDefault="00A81A43">
            <w:pPr>
              <w:pStyle w:val="TableBodyText"/>
            </w:pPr>
            <w:r>
              <w:t>Stacked fraction.</w:t>
            </w:r>
          </w:p>
        </w:tc>
      </w:tr>
      <w:tr w:rsidR="006C1A4C" w:rsidTr="006C1A4C">
        <w:tc>
          <w:tcPr>
            <w:tcW w:w="0" w:type="auto"/>
            <w:vAlign w:val="center"/>
          </w:tcPr>
          <w:p w:rsidR="006C1A4C" w:rsidRDefault="00A81A43">
            <w:pPr>
              <w:pStyle w:val="TableBodyText"/>
            </w:pPr>
            <w:bookmarkStart w:id="2657" w:name="EquationNoBarFraction"/>
            <w:r>
              <w:rPr>
                <w:b/>
              </w:rPr>
              <w:t>EquationNoBarFraction</w:t>
            </w:r>
            <w:bookmarkEnd w:id="2657"/>
          </w:p>
        </w:tc>
        <w:tc>
          <w:tcPr>
            <w:tcW w:w="0" w:type="auto"/>
            <w:vAlign w:val="center"/>
          </w:tcPr>
          <w:p w:rsidR="006C1A4C" w:rsidRDefault="00A81A43">
            <w:pPr>
              <w:pStyle w:val="TableBodyText"/>
            </w:pPr>
            <w:r>
              <w:t>0x0863</w:t>
            </w:r>
          </w:p>
        </w:tc>
        <w:tc>
          <w:tcPr>
            <w:tcW w:w="0" w:type="auto"/>
            <w:vAlign w:val="center"/>
          </w:tcPr>
          <w:p w:rsidR="006C1A4C" w:rsidRDefault="00A81A43">
            <w:pPr>
              <w:pStyle w:val="TableBodyText"/>
            </w:pPr>
            <w:r>
              <w:t>No-Bar fraction.</w:t>
            </w:r>
          </w:p>
        </w:tc>
      </w:tr>
      <w:tr w:rsidR="006C1A4C" w:rsidTr="006C1A4C">
        <w:tc>
          <w:tcPr>
            <w:tcW w:w="0" w:type="auto"/>
            <w:vAlign w:val="center"/>
          </w:tcPr>
          <w:p w:rsidR="006C1A4C" w:rsidRDefault="00A81A43">
            <w:pPr>
              <w:pStyle w:val="TableBodyText"/>
            </w:pPr>
            <w:bookmarkStart w:id="2658" w:name="EquationSkewedFraction"/>
            <w:r>
              <w:rPr>
                <w:b/>
              </w:rPr>
              <w:t>EquationSkewedFraction</w:t>
            </w:r>
            <w:bookmarkEnd w:id="2658"/>
          </w:p>
        </w:tc>
        <w:tc>
          <w:tcPr>
            <w:tcW w:w="0" w:type="auto"/>
            <w:vAlign w:val="center"/>
          </w:tcPr>
          <w:p w:rsidR="006C1A4C" w:rsidRDefault="00A81A43">
            <w:pPr>
              <w:pStyle w:val="TableBodyText"/>
            </w:pPr>
            <w:r>
              <w:t>0x0864</w:t>
            </w:r>
          </w:p>
        </w:tc>
        <w:tc>
          <w:tcPr>
            <w:tcW w:w="0" w:type="auto"/>
            <w:vAlign w:val="center"/>
          </w:tcPr>
          <w:p w:rsidR="006C1A4C" w:rsidRDefault="00A81A43">
            <w:pPr>
              <w:pStyle w:val="TableBodyText"/>
            </w:pPr>
            <w:r>
              <w:t>Skewed fraction.</w:t>
            </w:r>
          </w:p>
        </w:tc>
      </w:tr>
      <w:tr w:rsidR="006C1A4C" w:rsidTr="006C1A4C">
        <w:tc>
          <w:tcPr>
            <w:tcW w:w="0" w:type="auto"/>
            <w:vAlign w:val="center"/>
          </w:tcPr>
          <w:p w:rsidR="006C1A4C" w:rsidRDefault="00A81A43">
            <w:pPr>
              <w:pStyle w:val="TableBodyText"/>
            </w:pPr>
            <w:bookmarkStart w:id="2659" w:name="EquationLinearFraction"/>
            <w:r>
              <w:rPr>
                <w:b/>
              </w:rPr>
              <w:t>EquationLinearFraction</w:t>
            </w:r>
            <w:bookmarkEnd w:id="2659"/>
          </w:p>
        </w:tc>
        <w:tc>
          <w:tcPr>
            <w:tcW w:w="0" w:type="auto"/>
            <w:vAlign w:val="center"/>
          </w:tcPr>
          <w:p w:rsidR="006C1A4C" w:rsidRDefault="00A81A43">
            <w:pPr>
              <w:pStyle w:val="TableBodyText"/>
            </w:pPr>
            <w:r>
              <w:t>0x0865</w:t>
            </w:r>
          </w:p>
        </w:tc>
        <w:tc>
          <w:tcPr>
            <w:tcW w:w="0" w:type="auto"/>
            <w:vAlign w:val="center"/>
          </w:tcPr>
          <w:p w:rsidR="006C1A4C" w:rsidRDefault="00A81A43">
            <w:pPr>
              <w:pStyle w:val="TableBodyText"/>
            </w:pPr>
            <w:r>
              <w:t>Linear fraction.</w:t>
            </w:r>
          </w:p>
        </w:tc>
      </w:tr>
      <w:tr w:rsidR="006C1A4C" w:rsidTr="006C1A4C">
        <w:tc>
          <w:tcPr>
            <w:tcW w:w="0" w:type="auto"/>
            <w:vAlign w:val="center"/>
          </w:tcPr>
          <w:p w:rsidR="006C1A4C" w:rsidRDefault="00A81A43">
            <w:pPr>
              <w:pStyle w:val="TableBodyText"/>
            </w:pPr>
            <w:bookmarkStart w:id="2660" w:name="EquationStretchDelimiters"/>
            <w:r>
              <w:rPr>
                <w:b/>
              </w:rPr>
              <w:t>EquationStretchDelimiters</w:t>
            </w:r>
            <w:bookmarkEnd w:id="2660"/>
          </w:p>
        </w:tc>
        <w:tc>
          <w:tcPr>
            <w:tcW w:w="0" w:type="auto"/>
            <w:vAlign w:val="center"/>
          </w:tcPr>
          <w:p w:rsidR="006C1A4C" w:rsidRDefault="00A81A43">
            <w:pPr>
              <w:pStyle w:val="TableBodyText"/>
            </w:pPr>
            <w:r>
              <w:t>0x0866</w:t>
            </w:r>
          </w:p>
        </w:tc>
        <w:tc>
          <w:tcPr>
            <w:tcW w:w="0" w:type="auto"/>
            <w:vAlign w:val="center"/>
          </w:tcPr>
          <w:p w:rsidR="006C1A4C" w:rsidRDefault="00A81A43">
            <w:pPr>
              <w:pStyle w:val="TableBodyText"/>
            </w:pPr>
            <w:r>
              <w:t>Stretch delimiter characters.</w:t>
            </w:r>
          </w:p>
        </w:tc>
      </w:tr>
      <w:tr w:rsidR="006C1A4C" w:rsidTr="006C1A4C">
        <w:tc>
          <w:tcPr>
            <w:tcW w:w="0" w:type="auto"/>
            <w:vAlign w:val="center"/>
          </w:tcPr>
          <w:p w:rsidR="006C1A4C" w:rsidRDefault="00A81A43">
            <w:pPr>
              <w:pStyle w:val="TableBodyText"/>
            </w:pPr>
            <w:bookmarkStart w:id="2661" w:name="EquationShowHidePlaceholders"/>
            <w:r>
              <w:rPr>
                <w:b/>
              </w:rPr>
              <w:t>EquationShowHidePlaceholders</w:t>
            </w:r>
            <w:bookmarkEnd w:id="2661"/>
          </w:p>
        </w:tc>
        <w:tc>
          <w:tcPr>
            <w:tcW w:w="0" w:type="auto"/>
            <w:vAlign w:val="center"/>
          </w:tcPr>
          <w:p w:rsidR="006C1A4C" w:rsidRDefault="00A81A43">
            <w:pPr>
              <w:pStyle w:val="TableBodyText"/>
            </w:pPr>
            <w:r>
              <w:t>0x0867</w:t>
            </w:r>
          </w:p>
        </w:tc>
        <w:tc>
          <w:tcPr>
            <w:tcW w:w="0" w:type="auto"/>
            <w:vAlign w:val="center"/>
          </w:tcPr>
          <w:p w:rsidR="006C1A4C" w:rsidRDefault="00A81A43">
            <w:pPr>
              <w:pStyle w:val="TableBodyText"/>
            </w:pPr>
            <w:r>
              <w:t xml:space="preserve">Show or hide </w:t>
            </w:r>
            <w:r>
              <w:t>placeholders in a matrix.</w:t>
            </w:r>
          </w:p>
        </w:tc>
      </w:tr>
      <w:tr w:rsidR="006C1A4C" w:rsidTr="006C1A4C">
        <w:tc>
          <w:tcPr>
            <w:tcW w:w="0" w:type="auto"/>
            <w:vAlign w:val="center"/>
          </w:tcPr>
          <w:p w:rsidR="006C1A4C" w:rsidRDefault="00A81A43">
            <w:pPr>
              <w:pStyle w:val="TableBodyText"/>
            </w:pPr>
            <w:bookmarkStart w:id="2662" w:name="EquationScriptAlignment"/>
            <w:r>
              <w:rPr>
                <w:b/>
              </w:rPr>
              <w:t>EquationScriptAlignment</w:t>
            </w:r>
            <w:bookmarkEnd w:id="2662"/>
          </w:p>
        </w:tc>
        <w:tc>
          <w:tcPr>
            <w:tcW w:w="0" w:type="auto"/>
            <w:vAlign w:val="center"/>
          </w:tcPr>
          <w:p w:rsidR="006C1A4C" w:rsidRDefault="00A81A43">
            <w:pPr>
              <w:pStyle w:val="TableBodyText"/>
            </w:pPr>
            <w:r>
              <w:t>0x0868</w:t>
            </w:r>
          </w:p>
        </w:tc>
        <w:tc>
          <w:tcPr>
            <w:tcW w:w="0" w:type="auto"/>
            <w:vAlign w:val="center"/>
          </w:tcPr>
          <w:p w:rsidR="006C1A4C" w:rsidRDefault="00A81A43">
            <w:pPr>
              <w:pStyle w:val="TableBodyText"/>
            </w:pPr>
            <w:r>
              <w:t>Change scripts alignment.</w:t>
            </w:r>
          </w:p>
        </w:tc>
      </w:tr>
      <w:tr w:rsidR="006C1A4C" w:rsidTr="006C1A4C">
        <w:tc>
          <w:tcPr>
            <w:tcW w:w="0" w:type="auto"/>
            <w:vAlign w:val="center"/>
          </w:tcPr>
          <w:p w:rsidR="006C1A4C" w:rsidRDefault="00A81A43">
            <w:pPr>
              <w:pStyle w:val="TableBodyText"/>
            </w:pPr>
            <w:bookmarkStart w:id="2663" w:name="OutlookInsertFile"/>
            <w:r>
              <w:rPr>
                <w:b/>
              </w:rPr>
              <w:t>OutlookInsertFile</w:t>
            </w:r>
            <w:bookmarkEnd w:id="2663"/>
          </w:p>
        </w:tc>
        <w:tc>
          <w:tcPr>
            <w:tcW w:w="0" w:type="auto"/>
            <w:vAlign w:val="center"/>
          </w:tcPr>
          <w:p w:rsidR="006C1A4C" w:rsidRDefault="00A81A43">
            <w:pPr>
              <w:pStyle w:val="TableBodyText"/>
            </w:pPr>
            <w:r>
              <w:t>0x0869</w:t>
            </w:r>
          </w:p>
        </w:tc>
        <w:tc>
          <w:tcPr>
            <w:tcW w:w="0" w:type="auto"/>
            <w:vAlign w:val="center"/>
          </w:tcPr>
          <w:p w:rsidR="006C1A4C" w:rsidRDefault="00A81A43">
            <w:pPr>
              <w:pStyle w:val="TableBodyText"/>
            </w:pPr>
            <w:r>
              <w:t>Launches the Insert file attachment dialog for e-mail.</w:t>
            </w:r>
          </w:p>
        </w:tc>
      </w:tr>
      <w:tr w:rsidR="006C1A4C" w:rsidTr="006C1A4C">
        <w:tc>
          <w:tcPr>
            <w:tcW w:w="0" w:type="auto"/>
            <w:vAlign w:val="center"/>
          </w:tcPr>
          <w:p w:rsidR="006C1A4C" w:rsidRDefault="00A81A43">
            <w:pPr>
              <w:pStyle w:val="TableBodyText"/>
            </w:pPr>
            <w:bookmarkStart w:id="2664" w:name="EquationMatchDelimiters"/>
            <w:r>
              <w:rPr>
                <w:b/>
              </w:rPr>
              <w:t>EquationMatchDelimiters</w:t>
            </w:r>
            <w:bookmarkEnd w:id="2664"/>
          </w:p>
        </w:tc>
        <w:tc>
          <w:tcPr>
            <w:tcW w:w="0" w:type="auto"/>
            <w:vAlign w:val="center"/>
          </w:tcPr>
          <w:p w:rsidR="006C1A4C" w:rsidRDefault="00A81A43">
            <w:pPr>
              <w:pStyle w:val="TableBodyText"/>
            </w:pPr>
            <w:r>
              <w:t>0x086A</w:t>
            </w:r>
          </w:p>
        </w:tc>
        <w:tc>
          <w:tcPr>
            <w:tcW w:w="0" w:type="auto"/>
            <w:vAlign w:val="center"/>
          </w:tcPr>
          <w:p w:rsidR="006C1A4C" w:rsidRDefault="00A81A43">
            <w:pPr>
              <w:pStyle w:val="TableBodyText"/>
            </w:pPr>
            <w:r>
              <w:t>Match delimiters to argument height.</w:t>
            </w:r>
          </w:p>
        </w:tc>
      </w:tr>
      <w:tr w:rsidR="006C1A4C" w:rsidTr="006C1A4C">
        <w:tc>
          <w:tcPr>
            <w:tcW w:w="0" w:type="auto"/>
            <w:vAlign w:val="center"/>
          </w:tcPr>
          <w:p w:rsidR="006C1A4C" w:rsidRDefault="00A81A43">
            <w:pPr>
              <w:pStyle w:val="TableBodyText"/>
            </w:pPr>
            <w:bookmarkStart w:id="2665" w:name="EquationNaryLimitLocation"/>
            <w:r>
              <w:rPr>
                <w:b/>
              </w:rPr>
              <w:t>EquationNaryLimitLocation</w:t>
            </w:r>
            <w:bookmarkEnd w:id="2665"/>
          </w:p>
        </w:tc>
        <w:tc>
          <w:tcPr>
            <w:tcW w:w="0" w:type="auto"/>
            <w:vAlign w:val="center"/>
          </w:tcPr>
          <w:p w:rsidR="006C1A4C" w:rsidRDefault="00A81A43">
            <w:pPr>
              <w:pStyle w:val="TableBodyText"/>
            </w:pPr>
            <w:r>
              <w:t>0x086B</w:t>
            </w:r>
          </w:p>
        </w:tc>
        <w:tc>
          <w:tcPr>
            <w:tcW w:w="0" w:type="auto"/>
            <w:vAlign w:val="center"/>
          </w:tcPr>
          <w:p w:rsidR="006C1A4C" w:rsidRDefault="00A81A43">
            <w:pPr>
              <w:pStyle w:val="TableBodyText"/>
            </w:pPr>
            <w:r>
              <w:t>Change N-ary limits location.</w:t>
            </w:r>
          </w:p>
        </w:tc>
      </w:tr>
      <w:tr w:rsidR="006C1A4C" w:rsidTr="006C1A4C">
        <w:tc>
          <w:tcPr>
            <w:tcW w:w="0" w:type="auto"/>
            <w:vAlign w:val="center"/>
          </w:tcPr>
          <w:p w:rsidR="006C1A4C" w:rsidRDefault="00A81A43">
            <w:pPr>
              <w:pStyle w:val="TableBodyText"/>
            </w:pPr>
            <w:bookmarkStart w:id="2666" w:name="EquationLimitLocation"/>
            <w:r>
              <w:rPr>
                <w:b/>
              </w:rPr>
              <w:t>EquationLimitLocation</w:t>
            </w:r>
            <w:bookmarkEnd w:id="2666"/>
          </w:p>
        </w:tc>
        <w:tc>
          <w:tcPr>
            <w:tcW w:w="0" w:type="auto"/>
            <w:vAlign w:val="center"/>
          </w:tcPr>
          <w:p w:rsidR="006C1A4C" w:rsidRDefault="00A81A43">
            <w:pPr>
              <w:pStyle w:val="TableBodyText"/>
            </w:pPr>
            <w:r>
              <w:t>0x086C</w:t>
            </w:r>
          </w:p>
        </w:tc>
        <w:tc>
          <w:tcPr>
            <w:tcW w:w="0" w:type="auto"/>
            <w:vAlign w:val="center"/>
          </w:tcPr>
          <w:p w:rsidR="006C1A4C" w:rsidRDefault="00A81A43">
            <w:pPr>
              <w:pStyle w:val="TableBodyText"/>
            </w:pPr>
            <w:r>
              <w:t>Change limit location.</w:t>
            </w:r>
          </w:p>
        </w:tc>
      </w:tr>
      <w:tr w:rsidR="006C1A4C" w:rsidTr="006C1A4C">
        <w:tc>
          <w:tcPr>
            <w:tcW w:w="0" w:type="auto"/>
            <w:vAlign w:val="center"/>
          </w:tcPr>
          <w:p w:rsidR="006C1A4C" w:rsidRDefault="00A81A43">
            <w:pPr>
              <w:pStyle w:val="TableBodyText"/>
            </w:pPr>
            <w:bookmarkStart w:id="2667" w:name="EquationBarLocation"/>
            <w:r>
              <w:rPr>
                <w:b/>
              </w:rPr>
              <w:t>EquationBarLocation</w:t>
            </w:r>
            <w:bookmarkEnd w:id="2667"/>
          </w:p>
        </w:tc>
        <w:tc>
          <w:tcPr>
            <w:tcW w:w="0" w:type="auto"/>
            <w:vAlign w:val="center"/>
          </w:tcPr>
          <w:p w:rsidR="006C1A4C" w:rsidRDefault="00A81A43">
            <w:pPr>
              <w:pStyle w:val="TableBodyText"/>
            </w:pPr>
            <w:r>
              <w:t>0x086E</w:t>
            </w:r>
          </w:p>
        </w:tc>
        <w:tc>
          <w:tcPr>
            <w:tcW w:w="0" w:type="auto"/>
            <w:vAlign w:val="center"/>
          </w:tcPr>
          <w:p w:rsidR="006C1A4C" w:rsidRDefault="00A81A43">
            <w:pPr>
              <w:pStyle w:val="TableBodyText"/>
            </w:pPr>
            <w:r>
              <w:t>Change bar location.</w:t>
            </w:r>
          </w:p>
        </w:tc>
      </w:tr>
      <w:tr w:rsidR="006C1A4C" w:rsidTr="006C1A4C">
        <w:tc>
          <w:tcPr>
            <w:tcW w:w="0" w:type="auto"/>
            <w:vAlign w:val="center"/>
          </w:tcPr>
          <w:p w:rsidR="006C1A4C" w:rsidRDefault="00A81A43">
            <w:pPr>
              <w:pStyle w:val="TableBodyText"/>
            </w:pPr>
            <w:bookmarkStart w:id="2668" w:name="EquationStretchNaryOperator"/>
            <w:r>
              <w:rPr>
                <w:b/>
              </w:rPr>
              <w:t>EquationStretchNaryOperator</w:t>
            </w:r>
            <w:bookmarkEnd w:id="2668"/>
          </w:p>
        </w:tc>
        <w:tc>
          <w:tcPr>
            <w:tcW w:w="0" w:type="auto"/>
            <w:vAlign w:val="center"/>
          </w:tcPr>
          <w:p w:rsidR="006C1A4C" w:rsidRDefault="00A81A43">
            <w:pPr>
              <w:pStyle w:val="TableBodyText"/>
            </w:pPr>
            <w:r>
              <w:t>0x086F</w:t>
            </w:r>
          </w:p>
        </w:tc>
        <w:tc>
          <w:tcPr>
            <w:tcW w:w="0" w:type="auto"/>
            <w:vAlign w:val="center"/>
          </w:tcPr>
          <w:p w:rsidR="006C1A4C" w:rsidRDefault="00A81A43">
            <w:pPr>
              <w:pStyle w:val="TableBodyText"/>
            </w:pPr>
            <w:r>
              <w:t>Stretch N-ary characters.</w:t>
            </w:r>
          </w:p>
        </w:tc>
      </w:tr>
      <w:tr w:rsidR="006C1A4C" w:rsidTr="006C1A4C">
        <w:tc>
          <w:tcPr>
            <w:tcW w:w="0" w:type="auto"/>
            <w:vAlign w:val="center"/>
          </w:tcPr>
          <w:p w:rsidR="006C1A4C" w:rsidRDefault="00A81A43">
            <w:pPr>
              <w:pStyle w:val="TableBodyText"/>
            </w:pPr>
            <w:bookmarkStart w:id="2669" w:name="EquationGroupingCharacterLocation"/>
            <w:r>
              <w:rPr>
                <w:b/>
              </w:rPr>
              <w:t>EquationGroupingCharacterLocation</w:t>
            </w:r>
            <w:bookmarkEnd w:id="2669"/>
          </w:p>
        </w:tc>
        <w:tc>
          <w:tcPr>
            <w:tcW w:w="0" w:type="auto"/>
            <w:vAlign w:val="center"/>
          </w:tcPr>
          <w:p w:rsidR="006C1A4C" w:rsidRDefault="00A81A43">
            <w:pPr>
              <w:pStyle w:val="TableBodyText"/>
            </w:pPr>
            <w:r>
              <w:t>0x0870</w:t>
            </w:r>
          </w:p>
        </w:tc>
        <w:tc>
          <w:tcPr>
            <w:tcW w:w="0" w:type="auto"/>
            <w:vAlign w:val="center"/>
          </w:tcPr>
          <w:p w:rsidR="006C1A4C" w:rsidRDefault="00A81A43">
            <w:pPr>
              <w:pStyle w:val="TableBodyText"/>
            </w:pPr>
            <w:r>
              <w:t>Change grouping character location.</w:t>
            </w:r>
          </w:p>
        </w:tc>
      </w:tr>
      <w:tr w:rsidR="006C1A4C" w:rsidTr="006C1A4C">
        <w:tc>
          <w:tcPr>
            <w:tcW w:w="0" w:type="auto"/>
            <w:vAlign w:val="center"/>
          </w:tcPr>
          <w:p w:rsidR="006C1A4C" w:rsidRDefault="00A81A43">
            <w:pPr>
              <w:pStyle w:val="TableBodyText"/>
            </w:pPr>
            <w:bookmarkStart w:id="2670" w:name="EquationArrayExpansion"/>
            <w:r>
              <w:rPr>
                <w:b/>
              </w:rPr>
              <w:t>EquationArrayExpansion</w:t>
            </w:r>
            <w:bookmarkEnd w:id="2670"/>
          </w:p>
        </w:tc>
        <w:tc>
          <w:tcPr>
            <w:tcW w:w="0" w:type="auto"/>
            <w:vAlign w:val="center"/>
          </w:tcPr>
          <w:p w:rsidR="006C1A4C" w:rsidRDefault="00A81A43">
            <w:pPr>
              <w:pStyle w:val="TableBodyText"/>
            </w:pPr>
            <w:r>
              <w:t>0x0871</w:t>
            </w:r>
          </w:p>
        </w:tc>
        <w:tc>
          <w:tcPr>
            <w:tcW w:w="0" w:type="auto"/>
            <w:vAlign w:val="center"/>
          </w:tcPr>
          <w:p w:rsidR="006C1A4C" w:rsidRDefault="00A81A43">
            <w:pPr>
              <w:pStyle w:val="TableBodyText"/>
            </w:pPr>
            <w:r>
              <w:t>Expand equation array to the column width.</w:t>
            </w:r>
          </w:p>
        </w:tc>
      </w:tr>
      <w:tr w:rsidR="006C1A4C" w:rsidTr="006C1A4C">
        <w:tc>
          <w:tcPr>
            <w:tcW w:w="0" w:type="auto"/>
            <w:vAlign w:val="center"/>
          </w:tcPr>
          <w:p w:rsidR="006C1A4C" w:rsidRDefault="00A81A43">
            <w:pPr>
              <w:pStyle w:val="TableBodyText"/>
            </w:pPr>
            <w:bookmarkStart w:id="2671" w:name="EquationExpansion"/>
            <w:r>
              <w:rPr>
                <w:b/>
              </w:rPr>
              <w:t>EquationExpansion</w:t>
            </w:r>
            <w:bookmarkEnd w:id="2671"/>
          </w:p>
        </w:tc>
        <w:tc>
          <w:tcPr>
            <w:tcW w:w="0" w:type="auto"/>
            <w:vAlign w:val="center"/>
          </w:tcPr>
          <w:p w:rsidR="006C1A4C" w:rsidRDefault="00A81A43">
            <w:pPr>
              <w:pStyle w:val="TableBodyText"/>
            </w:pPr>
            <w:r>
              <w:t>0x0872</w:t>
            </w:r>
          </w:p>
        </w:tc>
        <w:tc>
          <w:tcPr>
            <w:tcW w:w="0" w:type="auto"/>
            <w:vAlign w:val="center"/>
          </w:tcPr>
          <w:p w:rsidR="006C1A4C" w:rsidRDefault="00A81A43">
            <w:pPr>
              <w:pStyle w:val="TableBodyText"/>
            </w:pPr>
            <w:r>
              <w:t>Expand equation to equation array width.</w:t>
            </w:r>
          </w:p>
        </w:tc>
      </w:tr>
      <w:tr w:rsidR="006C1A4C" w:rsidTr="006C1A4C">
        <w:tc>
          <w:tcPr>
            <w:tcW w:w="0" w:type="auto"/>
            <w:vAlign w:val="center"/>
          </w:tcPr>
          <w:p w:rsidR="006C1A4C" w:rsidRDefault="00A81A43">
            <w:pPr>
              <w:pStyle w:val="TableBodyText"/>
            </w:pPr>
            <w:bookmarkStart w:id="2672" w:name="EquationIncreaseArgumentSize"/>
            <w:r>
              <w:rPr>
                <w:b/>
              </w:rPr>
              <w:t>EquationIncreaseArgumentSize</w:t>
            </w:r>
            <w:bookmarkEnd w:id="2672"/>
          </w:p>
        </w:tc>
        <w:tc>
          <w:tcPr>
            <w:tcW w:w="0" w:type="auto"/>
            <w:vAlign w:val="center"/>
          </w:tcPr>
          <w:p w:rsidR="006C1A4C" w:rsidRDefault="00A81A43">
            <w:pPr>
              <w:pStyle w:val="TableBodyText"/>
            </w:pPr>
            <w:r>
              <w:t>0x0873</w:t>
            </w:r>
          </w:p>
        </w:tc>
        <w:tc>
          <w:tcPr>
            <w:tcW w:w="0" w:type="auto"/>
            <w:vAlign w:val="center"/>
          </w:tcPr>
          <w:p w:rsidR="006C1A4C" w:rsidRDefault="00A81A43">
            <w:pPr>
              <w:pStyle w:val="TableBodyText"/>
            </w:pPr>
            <w:r>
              <w:t>I</w:t>
            </w:r>
            <w:r>
              <w:t>ncrease argument size.</w:t>
            </w:r>
          </w:p>
        </w:tc>
      </w:tr>
      <w:tr w:rsidR="006C1A4C" w:rsidTr="006C1A4C">
        <w:tc>
          <w:tcPr>
            <w:tcW w:w="0" w:type="auto"/>
            <w:vAlign w:val="center"/>
          </w:tcPr>
          <w:p w:rsidR="006C1A4C" w:rsidRDefault="00A81A43">
            <w:pPr>
              <w:pStyle w:val="TableBodyText"/>
            </w:pPr>
            <w:bookmarkStart w:id="2673" w:name="EquationDecreaseArgumentSize"/>
            <w:r>
              <w:rPr>
                <w:b/>
              </w:rPr>
              <w:t>EquationDecreaseArgumentSize</w:t>
            </w:r>
            <w:bookmarkEnd w:id="2673"/>
          </w:p>
        </w:tc>
        <w:tc>
          <w:tcPr>
            <w:tcW w:w="0" w:type="auto"/>
            <w:vAlign w:val="center"/>
          </w:tcPr>
          <w:p w:rsidR="006C1A4C" w:rsidRDefault="00A81A43">
            <w:pPr>
              <w:pStyle w:val="TableBodyText"/>
            </w:pPr>
            <w:r>
              <w:t>0x0874</w:t>
            </w:r>
          </w:p>
        </w:tc>
        <w:tc>
          <w:tcPr>
            <w:tcW w:w="0" w:type="auto"/>
            <w:vAlign w:val="center"/>
          </w:tcPr>
          <w:p w:rsidR="006C1A4C" w:rsidRDefault="00A81A43">
            <w:pPr>
              <w:pStyle w:val="TableBodyText"/>
            </w:pPr>
            <w:r>
              <w:t>Decrease argument size.</w:t>
            </w:r>
          </w:p>
        </w:tc>
      </w:tr>
      <w:tr w:rsidR="006C1A4C" w:rsidTr="006C1A4C">
        <w:tc>
          <w:tcPr>
            <w:tcW w:w="0" w:type="auto"/>
            <w:vAlign w:val="center"/>
          </w:tcPr>
          <w:p w:rsidR="006C1A4C" w:rsidRDefault="00A81A43">
            <w:pPr>
              <w:pStyle w:val="TableBodyText"/>
            </w:pPr>
            <w:bookmarkStart w:id="2674" w:name="EquationRecognizedFunctions"/>
            <w:r>
              <w:rPr>
                <w:b/>
              </w:rPr>
              <w:lastRenderedPageBreak/>
              <w:t>EquationRecognizedFunctions</w:t>
            </w:r>
            <w:bookmarkEnd w:id="2674"/>
          </w:p>
        </w:tc>
        <w:tc>
          <w:tcPr>
            <w:tcW w:w="0" w:type="auto"/>
            <w:vAlign w:val="center"/>
          </w:tcPr>
          <w:p w:rsidR="006C1A4C" w:rsidRDefault="00A81A43">
            <w:pPr>
              <w:pStyle w:val="TableBodyText"/>
            </w:pPr>
            <w:r>
              <w:t>0x0875</w:t>
            </w:r>
          </w:p>
        </w:tc>
        <w:tc>
          <w:tcPr>
            <w:tcW w:w="0" w:type="auto"/>
            <w:vAlign w:val="center"/>
          </w:tcPr>
          <w:p w:rsidR="006C1A4C" w:rsidRDefault="00A81A43">
            <w:pPr>
              <w:pStyle w:val="TableBodyText"/>
            </w:pPr>
            <w:r>
              <w:t>Add or delete equation recognized functions.</w:t>
            </w:r>
          </w:p>
        </w:tc>
      </w:tr>
      <w:tr w:rsidR="006C1A4C" w:rsidTr="006C1A4C">
        <w:tc>
          <w:tcPr>
            <w:tcW w:w="0" w:type="auto"/>
            <w:vAlign w:val="center"/>
          </w:tcPr>
          <w:p w:rsidR="006C1A4C" w:rsidRDefault="00A81A43">
            <w:pPr>
              <w:pStyle w:val="TableBodyText"/>
            </w:pPr>
            <w:bookmarkStart w:id="2675" w:name="SearchOfficeOnline"/>
            <w:r>
              <w:rPr>
                <w:b/>
              </w:rPr>
              <w:t>SearchOfficeOnline</w:t>
            </w:r>
            <w:bookmarkEnd w:id="2675"/>
          </w:p>
        </w:tc>
        <w:tc>
          <w:tcPr>
            <w:tcW w:w="0" w:type="auto"/>
            <w:vAlign w:val="center"/>
          </w:tcPr>
          <w:p w:rsidR="006C1A4C" w:rsidRDefault="00A81A43">
            <w:pPr>
              <w:pStyle w:val="TableBodyText"/>
            </w:pPr>
            <w:r>
              <w:t>0x0876</w:t>
            </w:r>
          </w:p>
        </w:tc>
        <w:tc>
          <w:tcPr>
            <w:tcW w:w="0" w:type="auto"/>
            <w:vAlign w:val="center"/>
          </w:tcPr>
          <w:p w:rsidR="006C1A4C" w:rsidRDefault="00A81A43">
            <w:pPr>
              <w:pStyle w:val="TableBodyText"/>
            </w:pPr>
            <w:r>
              <w:t>Opens the Search Office Online page.</w:t>
            </w:r>
          </w:p>
        </w:tc>
      </w:tr>
      <w:tr w:rsidR="006C1A4C" w:rsidTr="006C1A4C">
        <w:tc>
          <w:tcPr>
            <w:tcW w:w="0" w:type="auto"/>
            <w:vAlign w:val="center"/>
          </w:tcPr>
          <w:p w:rsidR="006C1A4C" w:rsidRDefault="00A81A43">
            <w:pPr>
              <w:pStyle w:val="TableBodyText"/>
            </w:pPr>
            <w:bookmarkStart w:id="2676" w:name="BrowseForThemes"/>
            <w:r>
              <w:rPr>
                <w:b/>
              </w:rPr>
              <w:t>BrowseForThemes</w:t>
            </w:r>
            <w:bookmarkEnd w:id="2676"/>
          </w:p>
        </w:tc>
        <w:tc>
          <w:tcPr>
            <w:tcW w:w="0" w:type="auto"/>
            <w:vAlign w:val="center"/>
          </w:tcPr>
          <w:p w:rsidR="006C1A4C" w:rsidRDefault="00A81A43">
            <w:pPr>
              <w:pStyle w:val="TableBodyText"/>
            </w:pPr>
            <w:r>
              <w:t>0x0877</w:t>
            </w:r>
          </w:p>
        </w:tc>
        <w:tc>
          <w:tcPr>
            <w:tcW w:w="0" w:type="auto"/>
            <w:vAlign w:val="center"/>
          </w:tcPr>
          <w:p w:rsidR="006C1A4C" w:rsidRDefault="00A81A43">
            <w:pPr>
              <w:pStyle w:val="TableBodyText"/>
            </w:pPr>
            <w:r>
              <w:t>Opens a dialog to browse for themes.</w:t>
            </w:r>
          </w:p>
        </w:tc>
      </w:tr>
      <w:tr w:rsidR="006C1A4C" w:rsidTr="006C1A4C">
        <w:tc>
          <w:tcPr>
            <w:tcW w:w="0" w:type="auto"/>
            <w:vAlign w:val="center"/>
          </w:tcPr>
          <w:p w:rsidR="006C1A4C" w:rsidRDefault="00A81A43">
            <w:pPr>
              <w:pStyle w:val="TableBodyText"/>
            </w:pPr>
            <w:bookmarkStart w:id="2677" w:name="ListLevelGallery"/>
            <w:r>
              <w:rPr>
                <w:b/>
              </w:rPr>
              <w:t>ListLevelGallery</w:t>
            </w:r>
            <w:bookmarkEnd w:id="2677"/>
          </w:p>
        </w:tc>
        <w:tc>
          <w:tcPr>
            <w:tcW w:w="0" w:type="auto"/>
            <w:vAlign w:val="center"/>
          </w:tcPr>
          <w:p w:rsidR="006C1A4C" w:rsidRDefault="00A81A43">
            <w:pPr>
              <w:pStyle w:val="TableBodyText"/>
            </w:pPr>
            <w:r>
              <w:t>0x0878</w:t>
            </w:r>
          </w:p>
        </w:tc>
        <w:tc>
          <w:tcPr>
            <w:tcW w:w="0" w:type="auto"/>
            <w:vAlign w:val="center"/>
          </w:tcPr>
          <w:p w:rsidR="006C1A4C" w:rsidRDefault="00A81A43">
            <w:pPr>
              <w:pStyle w:val="TableBodyText"/>
            </w:pPr>
            <w:r>
              <w:t>Opens the List Level Gallery.</w:t>
            </w:r>
          </w:p>
        </w:tc>
      </w:tr>
      <w:tr w:rsidR="006C1A4C" w:rsidTr="006C1A4C">
        <w:tc>
          <w:tcPr>
            <w:tcW w:w="0" w:type="auto"/>
            <w:vAlign w:val="center"/>
          </w:tcPr>
          <w:p w:rsidR="006C1A4C" w:rsidRDefault="00A81A43">
            <w:pPr>
              <w:pStyle w:val="TableBodyText"/>
            </w:pPr>
            <w:bookmarkStart w:id="2678" w:name="OutlineNumberingGallery"/>
            <w:r>
              <w:rPr>
                <w:b/>
              </w:rPr>
              <w:t>OutlineNumberingGallery</w:t>
            </w:r>
            <w:bookmarkEnd w:id="2678"/>
          </w:p>
        </w:tc>
        <w:tc>
          <w:tcPr>
            <w:tcW w:w="0" w:type="auto"/>
            <w:vAlign w:val="center"/>
          </w:tcPr>
          <w:p w:rsidR="006C1A4C" w:rsidRDefault="00A81A43">
            <w:pPr>
              <w:pStyle w:val="TableBodyText"/>
            </w:pPr>
            <w:r>
              <w:t>0x0879</w:t>
            </w:r>
          </w:p>
        </w:tc>
        <w:tc>
          <w:tcPr>
            <w:tcW w:w="0" w:type="auto"/>
            <w:vAlign w:val="center"/>
          </w:tcPr>
          <w:p w:rsidR="006C1A4C" w:rsidRDefault="00A81A43">
            <w:pPr>
              <w:pStyle w:val="TableBodyText"/>
            </w:pPr>
            <w:r>
              <w:t>Opens the Multilevel List Gallery.</w:t>
            </w:r>
          </w:p>
        </w:tc>
      </w:tr>
      <w:tr w:rsidR="006C1A4C" w:rsidTr="006C1A4C">
        <w:tc>
          <w:tcPr>
            <w:tcW w:w="0" w:type="auto"/>
            <w:vAlign w:val="center"/>
          </w:tcPr>
          <w:p w:rsidR="006C1A4C" w:rsidRDefault="00A81A43">
            <w:pPr>
              <w:pStyle w:val="TableBodyText"/>
            </w:pPr>
            <w:bookmarkStart w:id="2679" w:name="DefineNewList"/>
            <w:r>
              <w:rPr>
                <w:b/>
              </w:rPr>
              <w:t>DefineNewList</w:t>
            </w:r>
            <w:bookmarkEnd w:id="2679"/>
          </w:p>
        </w:tc>
        <w:tc>
          <w:tcPr>
            <w:tcW w:w="0" w:type="auto"/>
            <w:vAlign w:val="center"/>
          </w:tcPr>
          <w:p w:rsidR="006C1A4C" w:rsidRDefault="00A81A43">
            <w:pPr>
              <w:pStyle w:val="TableBodyText"/>
            </w:pPr>
            <w:r>
              <w:t>0x087A</w:t>
            </w:r>
          </w:p>
        </w:tc>
        <w:tc>
          <w:tcPr>
            <w:tcW w:w="0" w:type="auto"/>
            <w:vAlign w:val="center"/>
          </w:tcPr>
          <w:p w:rsidR="006C1A4C" w:rsidRDefault="00A81A43">
            <w:pPr>
              <w:pStyle w:val="TableBodyText"/>
            </w:pPr>
            <w:r>
              <w:t>Defines a new list.</w:t>
            </w:r>
          </w:p>
        </w:tc>
      </w:tr>
      <w:tr w:rsidR="006C1A4C" w:rsidTr="006C1A4C">
        <w:tc>
          <w:tcPr>
            <w:tcW w:w="0" w:type="auto"/>
            <w:vAlign w:val="center"/>
          </w:tcPr>
          <w:p w:rsidR="006C1A4C" w:rsidRDefault="00A81A43">
            <w:pPr>
              <w:pStyle w:val="TableBodyText"/>
            </w:pPr>
            <w:bookmarkStart w:id="2680" w:name="DefineNewListStyle"/>
            <w:r>
              <w:rPr>
                <w:b/>
              </w:rPr>
              <w:t>DefineNewListStyle</w:t>
            </w:r>
            <w:bookmarkEnd w:id="2680"/>
          </w:p>
        </w:tc>
        <w:tc>
          <w:tcPr>
            <w:tcW w:w="0" w:type="auto"/>
            <w:vAlign w:val="center"/>
          </w:tcPr>
          <w:p w:rsidR="006C1A4C" w:rsidRDefault="00A81A43">
            <w:pPr>
              <w:pStyle w:val="TableBodyText"/>
            </w:pPr>
            <w:r>
              <w:t>0x087B</w:t>
            </w:r>
          </w:p>
        </w:tc>
        <w:tc>
          <w:tcPr>
            <w:tcW w:w="0" w:type="auto"/>
            <w:vAlign w:val="center"/>
          </w:tcPr>
          <w:p w:rsidR="006C1A4C" w:rsidRDefault="00A81A43">
            <w:pPr>
              <w:pStyle w:val="TableBodyText"/>
            </w:pPr>
            <w:r>
              <w:t>Defines a new list style.</w:t>
            </w:r>
          </w:p>
        </w:tc>
      </w:tr>
      <w:tr w:rsidR="006C1A4C" w:rsidTr="006C1A4C">
        <w:tc>
          <w:tcPr>
            <w:tcW w:w="0" w:type="auto"/>
            <w:vAlign w:val="center"/>
          </w:tcPr>
          <w:p w:rsidR="006C1A4C" w:rsidRDefault="00A81A43">
            <w:pPr>
              <w:pStyle w:val="TableBodyText"/>
            </w:pPr>
            <w:bookmarkStart w:id="2681" w:name="AddToContacts"/>
            <w:r>
              <w:rPr>
                <w:b/>
              </w:rPr>
              <w:t>AddToContacts</w:t>
            </w:r>
            <w:bookmarkEnd w:id="2681"/>
          </w:p>
        </w:tc>
        <w:tc>
          <w:tcPr>
            <w:tcW w:w="0" w:type="auto"/>
            <w:vAlign w:val="center"/>
          </w:tcPr>
          <w:p w:rsidR="006C1A4C" w:rsidRDefault="00A81A43">
            <w:pPr>
              <w:pStyle w:val="TableBodyText"/>
            </w:pPr>
            <w:r>
              <w:t>0x087C</w:t>
            </w:r>
          </w:p>
        </w:tc>
        <w:tc>
          <w:tcPr>
            <w:tcW w:w="0" w:type="auto"/>
            <w:vAlign w:val="center"/>
          </w:tcPr>
          <w:p w:rsidR="006C1A4C" w:rsidRDefault="00A81A43">
            <w:pPr>
              <w:pStyle w:val="TableBodyText"/>
            </w:pPr>
            <w:r>
              <w:t>Adds selected business card to Contacts.</w:t>
            </w:r>
          </w:p>
        </w:tc>
      </w:tr>
      <w:tr w:rsidR="006C1A4C" w:rsidTr="006C1A4C">
        <w:tc>
          <w:tcPr>
            <w:tcW w:w="0" w:type="auto"/>
            <w:vAlign w:val="center"/>
          </w:tcPr>
          <w:p w:rsidR="006C1A4C" w:rsidRDefault="00A81A43">
            <w:pPr>
              <w:pStyle w:val="TableBodyText"/>
            </w:pPr>
            <w:bookmarkStart w:id="2682" w:name="PropertiesGallery"/>
            <w:r>
              <w:rPr>
                <w:b/>
              </w:rPr>
              <w:t>PropertiesGallery</w:t>
            </w:r>
            <w:bookmarkEnd w:id="2682"/>
          </w:p>
        </w:tc>
        <w:tc>
          <w:tcPr>
            <w:tcW w:w="0" w:type="auto"/>
            <w:vAlign w:val="center"/>
          </w:tcPr>
          <w:p w:rsidR="006C1A4C" w:rsidRDefault="00A81A43">
            <w:pPr>
              <w:pStyle w:val="TableBodyText"/>
            </w:pPr>
            <w:r>
              <w:t>0x087D</w:t>
            </w:r>
          </w:p>
        </w:tc>
        <w:tc>
          <w:tcPr>
            <w:tcW w:w="0" w:type="auto"/>
            <w:vAlign w:val="center"/>
          </w:tcPr>
          <w:p w:rsidR="006C1A4C" w:rsidRDefault="00A81A43">
            <w:pPr>
              <w:pStyle w:val="TableBodyText"/>
            </w:pPr>
            <w:r>
              <w:t>Properties Gallery.</w:t>
            </w:r>
          </w:p>
        </w:tc>
      </w:tr>
      <w:tr w:rsidR="006C1A4C" w:rsidTr="006C1A4C">
        <w:tc>
          <w:tcPr>
            <w:tcW w:w="0" w:type="auto"/>
            <w:vAlign w:val="center"/>
          </w:tcPr>
          <w:p w:rsidR="006C1A4C" w:rsidRDefault="00A81A43">
            <w:pPr>
              <w:pStyle w:val="TableBodyText"/>
            </w:pPr>
            <w:bookmarkStart w:id="2683" w:name="ToggleDocumentActionBar"/>
            <w:r>
              <w:rPr>
                <w:b/>
              </w:rPr>
              <w:t>ToggleDocumentActionBar</w:t>
            </w:r>
            <w:bookmarkEnd w:id="2683"/>
          </w:p>
        </w:tc>
        <w:tc>
          <w:tcPr>
            <w:tcW w:w="0" w:type="auto"/>
            <w:vAlign w:val="center"/>
          </w:tcPr>
          <w:p w:rsidR="006C1A4C" w:rsidRDefault="00A81A43">
            <w:pPr>
              <w:pStyle w:val="TableBodyText"/>
            </w:pPr>
            <w:r>
              <w:t>0x087E</w:t>
            </w:r>
          </w:p>
        </w:tc>
        <w:tc>
          <w:tcPr>
            <w:tcW w:w="0" w:type="auto"/>
            <w:vAlign w:val="center"/>
          </w:tcPr>
          <w:p w:rsidR="006C1A4C" w:rsidRDefault="00A81A43">
            <w:pPr>
              <w:pStyle w:val="TableBodyText"/>
            </w:pPr>
            <w:r>
              <w:t>Shows or hides the Message Bar.</w:t>
            </w:r>
          </w:p>
        </w:tc>
      </w:tr>
      <w:tr w:rsidR="006C1A4C" w:rsidTr="006C1A4C">
        <w:tc>
          <w:tcPr>
            <w:tcW w:w="0" w:type="auto"/>
            <w:vAlign w:val="center"/>
          </w:tcPr>
          <w:p w:rsidR="006C1A4C" w:rsidRDefault="00A81A43">
            <w:pPr>
              <w:pStyle w:val="TableBodyText"/>
            </w:pPr>
            <w:bookmarkStart w:id="2684" w:name="StyleApplyPane"/>
            <w:r>
              <w:rPr>
                <w:b/>
              </w:rPr>
              <w:t>StyleApplyPane</w:t>
            </w:r>
            <w:bookmarkEnd w:id="2684"/>
          </w:p>
        </w:tc>
        <w:tc>
          <w:tcPr>
            <w:tcW w:w="0" w:type="auto"/>
            <w:vAlign w:val="center"/>
          </w:tcPr>
          <w:p w:rsidR="006C1A4C" w:rsidRDefault="00A81A43">
            <w:pPr>
              <w:pStyle w:val="TableBodyText"/>
            </w:pPr>
            <w:r>
              <w:t>0x087F</w:t>
            </w:r>
          </w:p>
        </w:tc>
        <w:tc>
          <w:tcPr>
            <w:tcW w:w="0" w:type="auto"/>
            <w:vAlign w:val="center"/>
          </w:tcPr>
          <w:p w:rsidR="006C1A4C" w:rsidRDefault="00A81A43">
            <w:pPr>
              <w:pStyle w:val="TableBodyText"/>
            </w:pPr>
            <w:r>
              <w:t>Applies, creates, or modifies styles and formatting.</w:t>
            </w:r>
          </w:p>
        </w:tc>
      </w:tr>
      <w:tr w:rsidR="006C1A4C" w:rsidTr="006C1A4C">
        <w:tc>
          <w:tcPr>
            <w:tcW w:w="0" w:type="auto"/>
            <w:vAlign w:val="center"/>
          </w:tcPr>
          <w:p w:rsidR="006C1A4C" w:rsidRDefault="00A81A43">
            <w:pPr>
              <w:pStyle w:val="TableBodyText"/>
            </w:pPr>
            <w:bookmarkStart w:id="2685" w:name="EquationManualBreak"/>
            <w:r>
              <w:rPr>
                <w:b/>
              </w:rPr>
              <w:t>EquationManualBreak</w:t>
            </w:r>
            <w:bookmarkEnd w:id="2685"/>
          </w:p>
        </w:tc>
        <w:tc>
          <w:tcPr>
            <w:tcW w:w="0" w:type="auto"/>
            <w:vAlign w:val="center"/>
          </w:tcPr>
          <w:p w:rsidR="006C1A4C" w:rsidRDefault="00A81A43">
            <w:pPr>
              <w:pStyle w:val="TableBodyText"/>
            </w:pPr>
            <w:r>
              <w:t>0x0881</w:t>
            </w:r>
          </w:p>
        </w:tc>
        <w:tc>
          <w:tcPr>
            <w:tcW w:w="0" w:type="auto"/>
            <w:vAlign w:val="center"/>
          </w:tcPr>
          <w:p w:rsidR="006C1A4C" w:rsidRDefault="00A81A43">
            <w:pPr>
              <w:pStyle w:val="TableBodyText"/>
            </w:pPr>
            <w:r>
              <w:t>Insert or remove a manual break in equations.</w:t>
            </w:r>
          </w:p>
        </w:tc>
      </w:tr>
      <w:tr w:rsidR="006C1A4C" w:rsidTr="006C1A4C">
        <w:tc>
          <w:tcPr>
            <w:tcW w:w="0" w:type="auto"/>
            <w:vAlign w:val="center"/>
          </w:tcPr>
          <w:p w:rsidR="006C1A4C" w:rsidRDefault="00A81A43">
            <w:pPr>
              <w:pStyle w:val="TableBodyText"/>
            </w:pPr>
            <w:bookmarkStart w:id="2686" w:name="EquationAlignThisCharacter"/>
            <w:r>
              <w:rPr>
                <w:b/>
              </w:rPr>
              <w:t>EquationAlignThisCharacter</w:t>
            </w:r>
            <w:bookmarkEnd w:id="2686"/>
          </w:p>
        </w:tc>
        <w:tc>
          <w:tcPr>
            <w:tcW w:w="0" w:type="auto"/>
            <w:vAlign w:val="center"/>
          </w:tcPr>
          <w:p w:rsidR="006C1A4C" w:rsidRDefault="00A81A43">
            <w:pPr>
              <w:pStyle w:val="TableBodyText"/>
            </w:pPr>
            <w:r>
              <w:t>0x0882</w:t>
            </w:r>
          </w:p>
        </w:tc>
        <w:tc>
          <w:tcPr>
            <w:tcW w:w="0" w:type="auto"/>
            <w:vAlign w:val="center"/>
          </w:tcPr>
          <w:p w:rsidR="006C1A4C" w:rsidRDefault="00A81A43">
            <w:pPr>
              <w:pStyle w:val="TableBodyText"/>
            </w:pPr>
            <w:r>
              <w:t>Insert or remove an alignment point in equations.</w:t>
            </w:r>
          </w:p>
        </w:tc>
      </w:tr>
      <w:tr w:rsidR="006C1A4C" w:rsidTr="006C1A4C">
        <w:tc>
          <w:tcPr>
            <w:tcW w:w="0" w:type="auto"/>
            <w:vAlign w:val="center"/>
          </w:tcPr>
          <w:p w:rsidR="006C1A4C" w:rsidRDefault="00A81A43">
            <w:pPr>
              <w:pStyle w:val="TableBodyText"/>
            </w:pPr>
            <w:bookmarkStart w:id="2687" w:name="EquationAlignAtEquals"/>
            <w:r>
              <w:rPr>
                <w:b/>
              </w:rPr>
              <w:t>EquationAlignAtEquals</w:t>
            </w:r>
            <w:bookmarkEnd w:id="2687"/>
          </w:p>
        </w:tc>
        <w:tc>
          <w:tcPr>
            <w:tcW w:w="0" w:type="auto"/>
            <w:vAlign w:val="center"/>
          </w:tcPr>
          <w:p w:rsidR="006C1A4C" w:rsidRDefault="00A81A43">
            <w:pPr>
              <w:pStyle w:val="TableBodyText"/>
            </w:pPr>
            <w:r>
              <w:t>0x0883</w:t>
            </w:r>
          </w:p>
        </w:tc>
        <w:tc>
          <w:tcPr>
            <w:tcW w:w="0" w:type="auto"/>
            <w:vAlign w:val="center"/>
          </w:tcPr>
          <w:p w:rsidR="006C1A4C" w:rsidRDefault="00A81A43">
            <w:pPr>
              <w:pStyle w:val="TableBodyText"/>
            </w:pPr>
            <w:r>
              <w:t>Insert or remove an alignment point in equations.</w:t>
            </w:r>
          </w:p>
        </w:tc>
      </w:tr>
      <w:tr w:rsidR="006C1A4C" w:rsidTr="006C1A4C">
        <w:tc>
          <w:tcPr>
            <w:tcW w:w="0" w:type="auto"/>
            <w:vAlign w:val="center"/>
          </w:tcPr>
          <w:p w:rsidR="006C1A4C" w:rsidRDefault="00A81A43">
            <w:pPr>
              <w:pStyle w:val="TableBodyText"/>
            </w:pPr>
            <w:bookmarkStart w:id="2688" w:name="EmailStationeryOptions"/>
            <w:r>
              <w:rPr>
                <w:b/>
              </w:rPr>
              <w:t>EmailStationeryOptions</w:t>
            </w:r>
            <w:bookmarkEnd w:id="2688"/>
          </w:p>
        </w:tc>
        <w:tc>
          <w:tcPr>
            <w:tcW w:w="0" w:type="auto"/>
            <w:vAlign w:val="center"/>
          </w:tcPr>
          <w:p w:rsidR="006C1A4C" w:rsidRDefault="00A81A43">
            <w:pPr>
              <w:pStyle w:val="TableBodyText"/>
            </w:pPr>
            <w:r>
              <w:t>0x0884</w:t>
            </w:r>
          </w:p>
        </w:tc>
        <w:tc>
          <w:tcPr>
            <w:tcW w:w="0" w:type="auto"/>
            <w:vAlign w:val="center"/>
          </w:tcPr>
          <w:p w:rsidR="006C1A4C" w:rsidRDefault="00A81A43">
            <w:pPr>
              <w:pStyle w:val="TableBodyText"/>
            </w:pPr>
            <w:r>
              <w:t>Creates or changes Stationery entries.</w:t>
            </w:r>
          </w:p>
        </w:tc>
      </w:tr>
      <w:tr w:rsidR="006C1A4C" w:rsidTr="006C1A4C">
        <w:tc>
          <w:tcPr>
            <w:tcW w:w="0" w:type="auto"/>
            <w:vAlign w:val="center"/>
          </w:tcPr>
          <w:p w:rsidR="006C1A4C" w:rsidRDefault="00A81A43">
            <w:pPr>
              <w:pStyle w:val="TableBodyText"/>
            </w:pPr>
            <w:bookmarkStart w:id="2689" w:name="SetListLevelVBA"/>
            <w:r>
              <w:rPr>
                <w:b/>
              </w:rPr>
              <w:t>SetListLevelVBA</w:t>
            </w:r>
            <w:bookmarkEnd w:id="2689"/>
          </w:p>
        </w:tc>
        <w:tc>
          <w:tcPr>
            <w:tcW w:w="0" w:type="auto"/>
            <w:vAlign w:val="center"/>
          </w:tcPr>
          <w:p w:rsidR="006C1A4C" w:rsidRDefault="00A81A43">
            <w:pPr>
              <w:pStyle w:val="TableBodyText"/>
            </w:pPr>
            <w:r>
              <w:t>0x0885</w:t>
            </w:r>
          </w:p>
        </w:tc>
        <w:tc>
          <w:tcPr>
            <w:tcW w:w="0" w:type="auto"/>
            <w:vAlign w:val="center"/>
          </w:tcPr>
          <w:p w:rsidR="006C1A4C" w:rsidRDefault="00A81A43">
            <w:pPr>
              <w:pStyle w:val="TableBodyText"/>
            </w:pPr>
            <w:r>
              <w:t>Sets the list level.</w:t>
            </w:r>
          </w:p>
        </w:tc>
      </w:tr>
      <w:tr w:rsidR="006C1A4C" w:rsidTr="006C1A4C">
        <w:tc>
          <w:tcPr>
            <w:tcW w:w="0" w:type="auto"/>
            <w:vAlign w:val="center"/>
          </w:tcPr>
          <w:p w:rsidR="006C1A4C" w:rsidRDefault="00A81A43">
            <w:pPr>
              <w:pStyle w:val="TableBodyText"/>
            </w:pPr>
            <w:bookmarkStart w:id="2690" w:name="ApplyQuickFormat"/>
            <w:r>
              <w:rPr>
                <w:b/>
              </w:rPr>
              <w:t>ApplyQuickFormat</w:t>
            </w:r>
            <w:bookmarkEnd w:id="2690"/>
          </w:p>
        </w:tc>
        <w:tc>
          <w:tcPr>
            <w:tcW w:w="0" w:type="auto"/>
            <w:vAlign w:val="center"/>
          </w:tcPr>
          <w:p w:rsidR="006C1A4C" w:rsidRDefault="00A81A43">
            <w:pPr>
              <w:pStyle w:val="TableBodyText"/>
            </w:pPr>
            <w:r>
              <w:t>0x0887</w:t>
            </w:r>
          </w:p>
        </w:tc>
        <w:tc>
          <w:tcPr>
            <w:tcW w:w="0" w:type="auto"/>
            <w:vAlign w:val="center"/>
          </w:tcPr>
          <w:p w:rsidR="006C1A4C" w:rsidRDefault="00A81A43">
            <w:pPr>
              <w:pStyle w:val="TableBodyText"/>
            </w:pPr>
            <w:r>
              <w:t>Applies the selected style from the Quick Style set.</w:t>
            </w:r>
          </w:p>
        </w:tc>
      </w:tr>
      <w:tr w:rsidR="006C1A4C" w:rsidTr="006C1A4C">
        <w:tc>
          <w:tcPr>
            <w:tcW w:w="0" w:type="auto"/>
            <w:vAlign w:val="center"/>
          </w:tcPr>
          <w:p w:rsidR="006C1A4C" w:rsidRDefault="00A81A43">
            <w:pPr>
              <w:pStyle w:val="TableBodyText"/>
            </w:pPr>
            <w:bookmarkStart w:id="2691" w:name="ApplyQuickStyleSet"/>
            <w:r>
              <w:rPr>
                <w:b/>
              </w:rPr>
              <w:t>ApplyQuickStyleSet</w:t>
            </w:r>
            <w:bookmarkEnd w:id="2691"/>
          </w:p>
        </w:tc>
        <w:tc>
          <w:tcPr>
            <w:tcW w:w="0" w:type="auto"/>
            <w:vAlign w:val="center"/>
          </w:tcPr>
          <w:p w:rsidR="006C1A4C" w:rsidRDefault="00A81A43">
            <w:pPr>
              <w:pStyle w:val="TableBodyText"/>
            </w:pPr>
            <w:r>
              <w:t>0x0888</w:t>
            </w:r>
          </w:p>
        </w:tc>
        <w:tc>
          <w:tcPr>
            <w:tcW w:w="0" w:type="auto"/>
            <w:vAlign w:val="center"/>
          </w:tcPr>
          <w:p w:rsidR="006C1A4C" w:rsidRDefault="00A81A43">
            <w:pPr>
              <w:pStyle w:val="TableBodyText"/>
            </w:pPr>
            <w:r>
              <w:t>Applies the selected Quick Style set.</w:t>
            </w:r>
          </w:p>
        </w:tc>
      </w:tr>
      <w:tr w:rsidR="006C1A4C" w:rsidTr="006C1A4C">
        <w:tc>
          <w:tcPr>
            <w:tcW w:w="0" w:type="auto"/>
            <w:vAlign w:val="center"/>
          </w:tcPr>
          <w:p w:rsidR="006C1A4C" w:rsidRDefault="00A81A43">
            <w:pPr>
              <w:pStyle w:val="TableBodyText"/>
            </w:pPr>
            <w:bookmarkStart w:id="2692" w:name="OutlookViewZoom"/>
            <w:r>
              <w:rPr>
                <w:b/>
              </w:rPr>
              <w:t>OutlookViewZoom</w:t>
            </w:r>
            <w:bookmarkEnd w:id="2692"/>
          </w:p>
        </w:tc>
        <w:tc>
          <w:tcPr>
            <w:tcW w:w="0" w:type="auto"/>
            <w:vAlign w:val="center"/>
          </w:tcPr>
          <w:p w:rsidR="006C1A4C" w:rsidRDefault="00A81A43">
            <w:pPr>
              <w:pStyle w:val="TableBodyText"/>
            </w:pPr>
            <w:r>
              <w:t>0x0889</w:t>
            </w:r>
          </w:p>
        </w:tc>
        <w:tc>
          <w:tcPr>
            <w:tcW w:w="0" w:type="auto"/>
            <w:vAlign w:val="center"/>
          </w:tcPr>
          <w:p w:rsidR="006C1A4C" w:rsidRDefault="00A81A43">
            <w:pPr>
              <w:pStyle w:val="TableBodyText"/>
            </w:pPr>
            <w:r>
              <w:t>Scales the editing view.</w:t>
            </w:r>
          </w:p>
        </w:tc>
      </w:tr>
      <w:tr w:rsidR="006C1A4C" w:rsidTr="006C1A4C">
        <w:tc>
          <w:tcPr>
            <w:tcW w:w="0" w:type="auto"/>
            <w:vAlign w:val="center"/>
          </w:tcPr>
          <w:p w:rsidR="006C1A4C" w:rsidRDefault="00A81A43">
            <w:pPr>
              <w:pStyle w:val="TableBodyText"/>
            </w:pPr>
            <w:bookmarkStart w:id="2693" w:name="DeleteBuildingBlock"/>
            <w:r>
              <w:rPr>
                <w:b/>
              </w:rPr>
              <w:t>DeleteBuildingBlock</w:t>
            </w:r>
            <w:bookmarkEnd w:id="2693"/>
          </w:p>
        </w:tc>
        <w:tc>
          <w:tcPr>
            <w:tcW w:w="0" w:type="auto"/>
            <w:vAlign w:val="center"/>
          </w:tcPr>
          <w:p w:rsidR="006C1A4C" w:rsidRDefault="00A81A43">
            <w:pPr>
              <w:pStyle w:val="TableBodyText"/>
            </w:pPr>
            <w:r>
              <w:t>0x088A</w:t>
            </w:r>
          </w:p>
        </w:tc>
        <w:tc>
          <w:tcPr>
            <w:tcW w:w="0" w:type="auto"/>
            <w:vAlign w:val="center"/>
          </w:tcPr>
          <w:p w:rsidR="006C1A4C" w:rsidRDefault="00A81A43">
            <w:pPr>
              <w:pStyle w:val="TableBodyText"/>
            </w:pPr>
            <w:r>
              <w:t>Deletes the surrounding building block.</w:t>
            </w:r>
          </w:p>
        </w:tc>
      </w:tr>
      <w:tr w:rsidR="006C1A4C" w:rsidTr="006C1A4C">
        <w:tc>
          <w:tcPr>
            <w:tcW w:w="0" w:type="auto"/>
            <w:vAlign w:val="center"/>
          </w:tcPr>
          <w:p w:rsidR="006C1A4C" w:rsidRDefault="00A81A43">
            <w:pPr>
              <w:pStyle w:val="TableBodyText"/>
            </w:pPr>
            <w:bookmarkStart w:id="2694" w:name="EquationNormalText"/>
            <w:r>
              <w:rPr>
                <w:b/>
              </w:rPr>
              <w:t>EquationNormalText</w:t>
            </w:r>
            <w:bookmarkEnd w:id="2694"/>
          </w:p>
        </w:tc>
        <w:tc>
          <w:tcPr>
            <w:tcW w:w="0" w:type="auto"/>
            <w:vAlign w:val="center"/>
          </w:tcPr>
          <w:p w:rsidR="006C1A4C" w:rsidRDefault="00A81A43">
            <w:pPr>
              <w:pStyle w:val="TableBodyText"/>
            </w:pPr>
            <w:r>
              <w:t>0x088B</w:t>
            </w:r>
          </w:p>
        </w:tc>
        <w:tc>
          <w:tcPr>
            <w:tcW w:w="0" w:type="auto"/>
            <w:vAlign w:val="center"/>
          </w:tcPr>
          <w:p w:rsidR="006C1A4C" w:rsidRDefault="00A81A43">
            <w:pPr>
              <w:pStyle w:val="TableBodyText"/>
            </w:pPr>
            <w:r>
              <w:t>Make the selection Normal Text (toggle).</w:t>
            </w:r>
          </w:p>
        </w:tc>
      </w:tr>
      <w:tr w:rsidR="006C1A4C" w:rsidTr="006C1A4C">
        <w:tc>
          <w:tcPr>
            <w:tcW w:w="0" w:type="auto"/>
            <w:vAlign w:val="center"/>
          </w:tcPr>
          <w:p w:rsidR="006C1A4C" w:rsidRDefault="00A81A43">
            <w:pPr>
              <w:pStyle w:val="TableBodyText"/>
            </w:pPr>
            <w:bookmarkStart w:id="2695" w:name="EquationFunctionGallery"/>
            <w:r>
              <w:rPr>
                <w:b/>
              </w:rPr>
              <w:t>EquationFunctionGallery</w:t>
            </w:r>
            <w:bookmarkEnd w:id="2695"/>
          </w:p>
        </w:tc>
        <w:tc>
          <w:tcPr>
            <w:tcW w:w="0" w:type="auto"/>
            <w:vAlign w:val="center"/>
          </w:tcPr>
          <w:p w:rsidR="006C1A4C" w:rsidRDefault="00A81A43">
            <w:pPr>
              <w:pStyle w:val="TableBodyText"/>
            </w:pPr>
            <w:r>
              <w:t>0x088C</w:t>
            </w:r>
          </w:p>
        </w:tc>
        <w:tc>
          <w:tcPr>
            <w:tcW w:w="0" w:type="auto"/>
            <w:vAlign w:val="center"/>
          </w:tcPr>
          <w:p w:rsidR="006C1A4C" w:rsidRDefault="00A81A43">
            <w:pPr>
              <w:pStyle w:val="TableBodyText"/>
            </w:pPr>
            <w:r>
              <w:t>Equation function gallery.</w:t>
            </w:r>
          </w:p>
        </w:tc>
      </w:tr>
      <w:tr w:rsidR="006C1A4C" w:rsidTr="006C1A4C">
        <w:tc>
          <w:tcPr>
            <w:tcW w:w="0" w:type="auto"/>
            <w:vAlign w:val="center"/>
          </w:tcPr>
          <w:p w:rsidR="006C1A4C" w:rsidRDefault="00A81A43">
            <w:pPr>
              <w:pStyle w:val="TableBodyText"/>
            </w:pPr>
            <w:bookmarkStart w:id="2696" w:name="EquationAccentGallery"/>
            <w:r>
              <w:rPr>
                <w:b/>
              </w:rPr>
              <w:t>EquationAccentGallery</w:t>
            </w:r>
            <w:bookmarkEnd w:id="2696"/>
          </w:p>
        </w:tc>
        <w:tc>
          <w:tcPr>
            <w:tcW w:w="0" w:type="auto"/>
            <w:vAlign w:val="center"/>
          </w:tcPr>
          <w:p w:rsidR="006C1A4C" w:rsidRDefault="00A81A43">
            <w:pPr>
              <w:pStyle w:val="TableBodyText"/>
            </w:pPr>
            <w:r>
              <w:t>0x088D</w:t>
            </w:r>
          </w:p>
        </w:tc>
        <w:tc>
          <w:tcPr>
            <w:tcW w:w="0" w:type="auto"/>
            <w:vAlign w:val="center"/>
          </w:tcPr>
          <w:p w:rsidR="006C1A4C" w:rsidRDefault="00A81A43">
            <w:pPr>
              <w:pStyle w:val="TableBodyText"/>
            </w:pPr>
            <w:r>
              <w:t>Equation accent gallery.</w:t>
            </w:r>
          </w:p>
        </w:tc>
      </w:tr>
      <w:tr w:rsidR="006C1A4C" w:rsidTr="006C1A4C">
        <w:tc>
          <w:tcPr>
            <w:tcW w:w="0" w:type="auto"/>
            <w:vAlign w:val="center"/>
          </w:tcPr>
          <w:p w:rsidR="006C1A4C" w:rsidRDefault="00A81A43">
            <w:pPr>
              <w:pStyle w:val="TableBodyText"/>
            </w:pPr>
            <w:bookmarkStart w:id="2697" w:name="EquationLimitGallery"/>
            <w:r>
              <w:rPr>
                <w:b/>
              </w:rPr>
              <w:t>EquationLimitGallery</w:t>
            </w:r>
            <w:bookmarkEnd w:id="2697"/>
          </w:p>
        </w:tc>
        <w:tc>
          <w:tcPr>
            <w:tcW w:w="0" w:type="auto"/>
            <w:vAlign w:val="center"/>
          </w:tcPr>
          <w:p w:rsidR="006C1A4C" w:rsidRDefault="00A81A43">
            <w:pPr>
              <w:pStyle w:val="TableBodyText"/>
            </w:pPr>
            <w:r>
              <w:t>0x088E</w:t>
            </w:r>
          </w:p>
        </w:tc>
        <w:tc>
          <w:tcPr>
            <w:tcW w:w="0" w:type="auto"/>
            <w:vAlign w:val="center"/>
          </w:tcPr>
          <w:p w:rsidR="006C1A4C" w:rsidRDefault="00A81A43">
            <w:pPr>
              <w:pStyle w:val="TableBodyText"/>
            </w:pPr>
            <w:r>
              <w:t>Equation limit gallery.</w:t>
            </w:r>
          </w:p>
        </w:tc>
      </w:tr>
      <w:tr w:rsidR="006C1A4C" w:rsidTr="006C1A4C">
        <w:tc>
          <w:tcPr>
            <w:tcW w:w="0" w:type="auto"/>
            <w:vAlign w:val="center"/>
          </w:tcPr>
          <w:p w:rsidR="006C1A4C" w:rsidRDefault="00A81A43">
            <w:pPr>
              <w:pStyle w:val="TableBodyText"/>
            </w:pPr>
            <w:bookmarkStart w:id="2698" w:name="EquationOperatorGallery"/>
            <w:r>
              <w:rPr>
                <w:b/>
              </w:rPr>
              <w:t>EquationOperatorGallery</w:t>
            </w:r>
            <w:bookmarkEnd w:id="2698"/>
          </w:p>
        </w:tc>
        <w:tc>
          <w:tcPr>
            <w:tcW w:w="0" w:type="auto"/>
            <w:vAlign w:val="center"/>
          </w:tcPr>
          <w:p w:rsidR="006C1A4C" w:rsidRDefault="00A81A43">
            <w:pPr>
              <w:pStyle w:val="TableBodyText"/>
            </w:pPr>
            <w:r>
              <w:t>0x088F</w:t>
            </w:r>
          </w:p>
        </w:tc>
        <w:tc>
          <w:tcPr>
            <w:tcW w:w="0" w:type="auto"/>
            <w:vAlign w:val="center"/>
          </w:tcPr>
          <w:p w:rsidR="006C1A4C" w:rsidRDefault="00A81A43">
            <w:pPr>
              <w:pStyle w:val="TableBodyText"/>
            </w:pPr>
            <w:r>
              <w:t>Equation operator gallery.</w:t>
            </w:r>
          </w:p>
        </w:tc>
      </w:tr>
      <w:tr w:rsidR="006C1A4C" w:rsidTr="006C1A4C">
        <w:tc>
          <w:tcPr>
            <w:tcW w:w="0" w:type="auto"/>
            <w:vAlign w:val="center"/>
          </w:tcPr>
          <w:p w:rsidR="006C1A4C" w:rsidRDefault="00A81A43">
            <w:pPr>
              <w:pStyle w:val="TableBodyText"/>
            </w:pPr>
            <w:bookmarkStart w:id="2699" w:name="EquationMatrixGallery"/>
            <w:r>
              <w:rPr>
                <w:b/>
              </w:rPr>
              <w:t>EquationMatrixGallery</w:t>
            </w:r>
            <w:bookmarkEnd w:id="2699"/>
          </w:p>
        </w:tc>
        <w:tc>
          <w:tcPr>
            <w:tcW w:w="0" w:type="auto"/>
            <w:vAlign w:val="center"/>
          </w:tcPr>
          <w:p w:rsidR="006C1A4C" w:rsidRDefault="00A81A43">
            <w:pPr>
              <w:pStyle w:val="TableBodyText"/>
            </w:pPr>
            <w:r>
              <w:t>0x0890</w:t>
            </w:r>
          </w:p>
        </w:tc>
        <w:tc>
          <w:tcPr>
            <w:tcW w:w="0" w:type="auto"/>
            <w:vAlign w:val="center"/>
          </w:tcPr>
          <w:p w:rsidR="006C1A4C" w:rsidRDefault="00A81A43">
            <w:pPr>
              <w:pStyle w:val="TableBodyText"/>
            </w:pPr>
            <w:r>
              <w:t>Equation matrix gallery.</w:t>
            </w:r>
          </w:p>
        </w:tc>
      </w:tr>
      <w:tr w:rsidR="006C1A4C" w:rsidTr="006C1A4C">
        <w:tc>
          <w:tcPr>
            <w:tcW w:w="0" w:type="auto"/>
            <w:vAlign w:val="center"/>
          </w:tcPr>
          <w:p w:rsidR="006C1A4C" w:rsidRDefault="00A81A43">
            <w:pPr>
              <w:pStyle w:val="TableBodyText"/>
            </w:pPr>
            <w:bookmarkStart w:id="2700" w:name="MenuReadingTools"/>
            <w:r>
              <w:rPr>
                <w:b/>
              </w:rPr>
              <w:t>MenuReadingTools</w:t>
            </w:r>
            <w:bookmarkEnd w:id="2700"/>
          </w:p>
        </w:tc>
        <w:tc>
          <w:tcPr>
            <w:tcW w:w="0" w:type="auto"/>
            <w:vAlign w:val="center"/>
          </w:tcPr>
          <w:p w:rsidR="006C1A4C" w:rsidRDefault="00A81A43">
            <w:pPr>
              <w:pStyle w:val="TableBodyText"/>
            </w:pPr>
            <w:r>
              <w:t>0x0891</w:t>
            </w:r>
          </w:p>
        </w:tc>
        <w:tc>
          <w:tcPr>
            <w:tcW w:w="0" w:type="auto"/>
            <w:vAlign w:val="center"/>
          </w:tcPr>
          <w:p w:rsidR="006C1A4C" w:rsidRDefault="00A81A43">
            <w:pPr>
              <w:pStyle w:val="TableBodyText"/>
            </w:pPr>
            <w:r>
              <w:t xml:space="preserve">Reading </w:t>
            </w:r>
            <w:r>
              <w:t>tools for full screen reading.</w:t>
            </w:r>
          </w:p>
        </w:tc>
      </w:tr>
      <w:tr w:rsidR="006C1A4C" w:rsidTr="006C1A4C">
        <w:tc>
          <w:tcPr>
            <w:tcW w:w="0" w:type="auto"/>
            <w:vAlign w:val="center"/>
          </w:tcPr>
          <w:p w:rsidR="006C1A4C" w:rsidRDefault="00A81A43">
            <w:pPr>
              <w:pStyle w:val="TableBodyText"/>
            </w:pPr>
            <w:bookmarkStart w:id="2701" w:name="GoToNextReadingPage"/>
            <w:r>
              <w:rPr>
                <w:b/>
              </w:rPr>
              <w:t>GoToNextReadingPage</w:t>
            </w:r>
            <w:bookmarkEnd w:id="2701"/>
          </w:p>
        </w:tc>
        <w:tc>
          <w:tcPr>
            <w:tcW w:w="0" w:type="auto"/>
            <w:vAlign w:val="center"/>
          </w:tcPr>
          <w:p w:rsidR="006C1A4C" w:rsidRDefault="00A81A43">
            <w:pPr>
              <w:pStyle w:val="TableBodyText"/>
            </w:pPr>
            <w:r>
              <w:t>0x0892</w:t>
            </w:r>
          </w:p>
        </w:tc>
        <w:tc>
          <w:tcPr>
            <w:tcW w:w="0" w:type="auto"/>
            <w:vAlign w:val="center"/>
          </w:tcPr>
          <w:p w:rsidR="006C1A4C" w:rsidRDefault="00A81A43">
            <w:pPr>
              <w:pStyle w:val="TableBodyText"/>
            </w:pPr>
            <w:r>
              <w:t>Moves to the next page in full screen reading.</w:t>
            </w:r>
          </w:p>
        </w:tc>
      </w:tr>
      <w:tr w:rsidR="006C1A4C" w:rsidTr="006C1A4C">
        <w:tc>
          <w:tcPr>
            <w:tcW w:w="0" w:type="auto"/>
            <w:vAlign w:val="center"/>
          </w:tcPr>
          <w:p w:rsidR="006C1A4C" w:rsidRDefault="00A81A43">
            <w:pPr>
              <w:pStyle w:val="TableBodyText"/>
            </w:pPr>
            <w:bookmarkStart w:id="2702" w:name="GoToPrevReadingPage"/>
            <w:r>
              <w:rPr>
                <w:b/>
              </w:rPr>
              <w:t>GoToPrevReadingPage</w:t>
            </w:r>
            <w:bookmarkEnd w:id="2702"/>
          </w:p>
        </w:tc>
        <w:tc>
          <w:tcPr>
            <w:tcW w:w="0" w:type="auto"/>
            <w:vAlign w:val="center"/>
          </w:tcPr>
          <w:p w:rsidR="006C1A4C" w:rsidRDefault="00A81A43">
            <w:pPr>
              <w:pStyle w:val="TableBodyText"/>
            </w:pPr>
            <w:r>
              <w:t>0x0893</w:t>
            </w:r>
          </w:p>
        </w:tc>
        <w:tc>
          <w:tcPr>
            <w:tcW w:w="0" w:type="auto"/>
            <w:vAlign w:val="center"/>
          </w:tcPr>
          <w:p w:rsidR="006C1A4C" w:rsidRDefault="00A81A43">
            <w:pPr>
              <w:pStyle w:val="TableBodyText"/>
            </w:pPr>
            <w:r>
              <w:t>Moves to the previous page in full screen reading.</w:t>
            </w:r>
          </w:p>
        </w:tc>
      </w:tr>
      <w:tr w:rsidR="006C1A4C" w:rsidTr="006C1A4C">
        <w:tc>
          <w:tcPr>
            <w:tcW w:w="0" w:type="auto"/>
            <w:vAlign w:val="center"/>
          </w:tcPr>
          <w:p w:rsidR="006C1A4C" w:rsidRDefault="00A81A43">
            <w:pPr>
              <w:pStyle w:val="TableBodyText"/>
            </w:pPr>
            <w:bookmarkStart w:id="2703" w:name="ReadingMode1Page"/>
            <w:r>
              <w:rPr>
                <w:b/>
              </w:rPr>
              <w:t>ReadingMode1Page</w:t>
            </w:r>
            <w:bookmarkEnd w:id="2703"/>
          </w:p>
        </w:tc>
        <w:tc>
          <w:tcPr>
            <w:tcW w:w="0" w:type="auto"/>
            <w:vAlign w:val="center"/>
          </w:tcPr>
          <w:p w:rsidR="006C1A4C" w:rsidRDefault="00A81A43">
            <w:pPr>
              <w:pStyle w:val="TableBodyText"/>
            </w:pPr>
            <w:r>
              <w:t>0x0894</w:t>
            </w:r>
          </w:p>
        </w:tc>
        <w:tc>
          <w:tcPr>
            <w:tcW w:w="0" w:type="auto"/>
            <w:vAlign w:val="center"/>
          </w:tcPr>
          <w:p w:rsidR="006C1A4C" w:rsidRDefault="00A81A43">
            <w:pPr>
              <w:pStyle w:val="TableBodyText"/>
            </w:pPr>
            <w:r>
              <w:t>Show 1 Page view.</w:t>
            </w:r>
          </w:p>
        </w:tc>
      </w:tr>
      <w:tr w:rsidR="006C1A4C" w:rsidTr="006C1A4C">
        <w:tc>
          <w:tcPr>
            <w:tcW w:w="0" w:type="auto"/>
            <w:vAlign w:val="center"/>
          </w:tcPr>
          <w:p w:rsidR="006C1A4C" w:rsidRDefault="00A81A43">
            <w:pPr>
              <w:pStyle w:val="TableBodyText"/>
            </w:pPr>
            <w:bookmarkStart w:id="2704" w:name="ReadingMode2Pages"/>
            <w:r>
              <w:rPr>
                <w:b/>
              </w:rPr>
              <w:t>ReadingMode2Pages</w:t>
            </w:r>
            <w:bookmarkEnd w:id="2704"/>
          </w:p>
        </w:tc>
        <w:tc>
          <w:tcPr>
            <w:tcW w:w="0" w:type="auto"/>
            <w:vAlign w:val="center"/>
          </w:tcPr>
          <w:p w:rsidR="006C1A4C" w:rsidRDefault="00A81A43">
            <w:pPr>
              <w:pStyle w:val="TableBodyText"/>
            </w:pPr>
            <w:r>
              <w:t>0x0895</w:t>
            </w:r>
          </w:p>
        </w:tc>
        <w:tc>
          <w:tcPr>
            <w:tcW w:w="0" w:type="auto"/>
            <w:vAlign w:val="center"/>
          </w:tcPr>
          <w:p w:rsidR="006C1A4C" w:rsidRDefault="00A81A43">
            <w:pPr>
              <w:pStyle w:val="TableBodyText"/>
            </w:pPr>
            <w:r>
              <w:t>Sh</w:t>
            </w:r>
            <w:r>
              <w:t>ow 2 Pages view.</w:t>
            </w:r>
          </w:p>
        </w:tc>
      </w:tr>
      <w:tr w:rsidR="006C1A4C" w:rsidTr="006C1A4C">
        <w:tc>
          <w:tcPr>
            <w:tcW w:w="0" w:type="auto"/>
            <w:vAlign w:val="center"/>
          </w:tcPr>
          <w:p w:rsidR="006C1A4C" w:rsidRDefault="00A81A43">
            <w:pPr>
              <w:pStyle w:val="TableBodyText"/>
            </w:pPr>
            <w:bookmarkStart w:id="2705" w:name="MenuReadingViewOptions"/>
            <w:r>
              <w:rPr>
                <w:b/>
              </w:rPr>
              <w:t>MenuReadingViewOptions</w:t>
            </w:r>
            <w:bookmarkEnd w:id="2705"/>
          </w:p>
        </w:tc>
        <w:tc>
          <w:tcPr>
            <w:tcW w:w="0" w:type="auto"/>
            <w:vAlign w:val="center"/>
          </w:tcPr>
          <w:p w:rsidR="006C1A4C" w:rsidRDefault="00A81A43">
            <w:pPr>
              <w:pStyle w:val="TableBodyText"/>
            </w:pPr>
            <w:r>
              <w:t>0x0896</w:t>
            </w:r>
          </w:p>
        </w:tc>
        <w:tc>
          <w:tcPr>
            <w:tcW w:w="0" w:type="auto"/>
            <w:vAlign w:val="center"/>
          </w:tcPr>
          <w:p w:rsidR="006C1A4C" w:rsidRDefault="00A81A43">
            <w:pPr>
              <w:pStyle w:val="TableBodyText"/>
            </w:pPr>
            <w:r>
              <w:t>View options for full screen reading.</w:t>
            </w:r>
          </w:p>
        </w:tc>
      </w:tr>
      <w:tr w:rsidR="006C1A4C" w:rsidTr="006C1A4C">
        <w:tc>
          <w:tcPr>
            <w:tcW w:w="0" w:type="auto"/>
            <w:vAlign w:val="center"/>
          </w:tcPr>
          <w:p w:rsidR="006C1A4C" w:rsidRDefault="00A81A43">
            <w:pPr>
              <w:pStyle w:val="TableBodyText"/>
            </w:pPr>
            <w:bookmarkStart w:id="2706" w:name="ScrnNav"/>
            <w:r>
              <w:rPr>
                <w:b/>
              </w:rPr>
              <w:lastRenderedPageBreak/>
              <w:t>ScrnNav</w:t>
            </w:r>
            <w:bookmarkEnd w:id="2706"/>
          </w:p>
        </w:tc>
        <w:tc>
          <w:tcPr>
            <w:tcW w:w="0" w:type="auto"/>
            <w:vAlign w:val="center"/>
          </w:tcPr>
          <w:p w:rsidR="006C1A4C" w:rsidRDefault="00A81A43">
            <w:pPr>
              <w:pStyle w:val="TableBodyText"/>
            </w:pPr>
            <w:r>
              <w:t>0x0897</w:t>
            </w:r>
          </w:p>
        </w:tc>
        <w:tc>
          <w:tcPr>
            <w:tcW w:w="0" w:type="auto"/>
            <w:vAlign w:val="center"/>
          </w:tcPr>
          <w:p w:rsidR="006C1A4C" w:rsidRDefault="00A81A43">
            <w:pPr>
              <w:pStyle w:val="TableBodyText"/>
            </w:pPr>
            <w:r>
              <w:t>Display Screen Navigator Menu.</w:t>
            </w:r>
          </w:p>
        </w:tc>
      </w:tr>
      <w:tr w:rsidR="006C1A4C" w:rsidTr="006C1A4C">
        <w:tc>
          <w:tcPr>
            <w:tcW w:w="0" w:type="auto"/>
            <w:vAlign w:val="center"/>
          </w:tcPr>
          <w:p w:rsidR="006C1A4C" w:rsidRDefault="00A81A43">
            <w:pPr>
              <w:pStyle w:val="TableBodyText"/>
            </w:pPr>
            <w:bookmarkStart w:id="2707" w:name="ReadingModePageMargins"/>
            <w:r>
              <w:rPr>
                <w:b/>
              </w:rPr>
              <w:t>ReadingModePageMargins</w:t>
            </w:r>
            <w:bookmarkEnd w:id="2707"/>
          </w:p>
        </w:tc>
        <w:tc>
          <w:tcPr>
            <w:tcW w:w="0" w:type="auto"/>
            <w:vAlign w:val="center"/>
          </w:tcPr>
          <w:p w:rsidR="006C1A4C" w:rsidRDefault="00A81A43">
            <w:pPr>
              <w:pStyle w:val="TableBodyText"/>
            </w:pPr>
            <w:r>
              <w:t>0x0898</w:t>
            </w:r>
          </w:p>
        </w:tc>
        <w:tc>
          <w:tcPr>
            <w:tcW w:w="0" w:type="auto"/>
            <w:vAlign w:val="center"/>
          </w:tcPr>
          <w:p w:rsidR="006C1A4C" w:rsidRDefault="00A81A43">
            <w:pPr>
              <w:pStyle w:val="TableBodyText"/>
            </w:pPr>
            <w:r>
              <w:t>Show the actual page unaltered.</w:t>
            </w:r>
          </w:p>
        </w:tc>
      </w:tr>
      <w:tr w:rsidR="006C1A4C" w:rsidTr="006C1A4C">
        <w:tc>
          <w:tcPr>
            <w:tcW w:w="0" w:type="auto"/>
            <w:vAlign w:val="center"/>
          </w:tcPr>
          <w:p w:rsidR="006C1A4C" w:rsidRDefault="00A81A43">
            <w:pPr>
              <w:pStyle w:val="TableBodyText"/>
            </w:pPr>
            <w:bookmarkStart w:id="2708" w:name="ReadingModePageNoMargins"/>
            <w:r>
              <w:rPr>
                <w:b/>
              </w:rPr>
              <w:t>ReadingModePageNoMargins</w:t>
            </w:r>
            <w:bookmarkEnd w:id="2708"/>
          </w:p>
        </w:tc>
        <w:tc>
          <w:tcPr>
            <w:tcW w:w="0" w:type="auto"/>
            <w:vAlign w:val="center"/>
          </w:tcPr>
          <w:p w:rsidR="006C1A4C" w:rsidRDefault="00A81A43">
            <w:pPr>
              <w:pStyle w:val="TableBodyText"/>
            </w:pPr>
            <w:r>
              <w:t>0x0899</w:t>
            </w:r>
          </w:p>
        </w:tc>
        <w:tc>
          <w:tcPr>
            <w:tcW w:w="0" w:type="auto"/>
            <w:vAlign w:val="center"/>
          </w:tcPr>
          <w:p w:rsidR="006C1A4C" w:rsidRDefault="00A81A43">
            <w:pPr>
              <w:pStyle w:val="TableBodyText"/>
            </w:pPr>
            <w:r>
              <w:t xml:space="preserve">Zoom in, making the text </w:t>
            </w:r>
            <w:r>
              <w:t>larger, and suppress the margins to make sure the page remains visible.</w:t>
            </w:r>
          </w:p>
        </w:tc>
      </w:tr>
      <w:tr w:rsidR="006C1A4C" w:rsidTr="006C1A4C">
        <w:tc>
          <w:tcPr>
            <w:tcW w:w="0" w:type="auto"/>
            <w:vAlign w:val="center"/>
          </w:tcPr>
          <w:p w:rsidR="006C1A4C" w:rsidRDefault="00A81A43">
            <w:pPr>
              <w:pStyle w:val="TableBodyText"/>
            </w:pPr>
            <w:bookmarkStart w:id="2709" w:name="ReadingModePageAutoMargins"/>
            <w:r>
              <w:rPr>
                <w:b/>
              </w:rPr>
              <w:t>ReadingModePageAutoMargins</w:t>
            </w:r>
            <w:bookmarkEnd w:id="2709"/>
          </w:p>
        </w:tc>
        <w:tc>
          <w:tcPr>
            <w:tcW w:w="0" w:type="auto"/>
            <w:vAlign w:val="center"/>
          </w:tcPr>
          <w:p w:rsidR="006C1A4C" w:rsidRDefault="00A81A43">
            <w:pPr>
              <w:pStyle w:val="TableBodyText"/>
            </w:pPr>
            <w:r>
              <w:t>0x089A</w:t>
            </w:r>
          </w:p>
        </w:tc>
        <w:tc>
          <w:tcPr>
            <w:tcW w:w="0" w:type="auto"/>
            <w:vAlign w:val="center"/>
          </w:tcPr>
          <w:p w:rsidR="006C1A4C" w:rsidRDefault="00A81A43">
            <w:pPr>
              <w:pStyle w:val="TableBodyText"/>
            </w:pPr>
            <w:r>
              <w:t>Hide the margins if the page display is too small to read.</w:t>
            </w:r>
          </w:p>
        </w:tc>
      </w:tr>
      <w:tr w:rsidR="006C1A4C" w:rsidTr="006C1A4C">
        <w:tc>
          <w:tcPr>
            <w:tcW w:w="0" w:type="auto"/>
            <w:vAlign w:val="center"/>
          </w:tcPr>
          <w:p w:rsidR="006C1A4C" w:rsidRDefault="00A81A43">
            <w:pPr>
              <w:pStyle w:val="TableBodyText"/>
            </w:pPr>
            <w:bookmarkStart w:id="2710" w:name="ToggleDontOpenAttachInFullScreen"/>
            <w:r>
              <w:rPr>
                <w:b/>
              </w:rPr>
              <w:t>ToggleDontOpenAttachInFullScreen</w:t>
            </w:r>
            <w:bookmarkEnd w:id="2710"/>
          </w:p>
        </w:tc>
        <w:tc>
          <w:tcPr>
            <w:tcW w:w="0" w:type="auto"/>
            <w:vAlign w:val="center"/>
          </w:tcPr>
          <w:p w:rsidR="006C1A4C" w:rsidRDefault="00A81A43">
            <w:pPr>
              <w:pStyle w:val="TableBodyText"/>
            </w:pPr>
            <w:r>
              <w:t>0x089C</w:t>
            </w:r>
          </w:p>
        </w:tc>
        <w:tc>
          <w:tcPr>
            <w:tcW w:w="0" w:type="auto"/>
            <w:vAlign w:val="center"/>
          </w:tcPr>
          <w:p w:rsidR="006C1A4C" w:rsidRDefault="00A81A43">
            <w:pPr>
              <w:pStyle w:val="TableBodyText"/>
            </w:pPr>
            <w:r>
              <w:t>Prevents opening of attachments in full screen.</w:t>
            </w:r>
          </w:p>
        </w:tc>
      </w:tr>
      <w:tr w:rsidR="006C1A4C" w:rsidTr="006C1A4C">
        <w:tc>
          <w:tcPr>
            <w:tcW w:w="0" w:type="auto"/>
            <w:vAlign w:val="center"/>
          </w:tcPr>
          <w:p w:rsidR="006C1A4C" w:rsidRDefault="00A81A43">
            <w:pPr>
              <w:pStyle w:val="TableBodyText"/>
            </w:pPr>
            <w:bookmarkStart w:id="2711" w:name="TrackChangesOptions"/>
            <w:r>
              <w:rPr>
                <w:b/>
              </w:rPr>
              <w:t>TrackChangesOptions</w:t>
            </w:r>
            <w:bookmarkEnd w:id="2711"/>
          </w:p>
        </w:tc>
        <w:tc>
          <w:tcPr>
            <w:tcW w:w="0" w:type="auto"/>
            <w:vAlign w:val="center"/>
          </w:tcPr>
          <w:p w:rsidR="006C1A4C" w:rsidRDefault="00A81A43">
            <w:pPr>
              <w:pStyle w:val="TableBodyText"/>
            </w:pPr>
            <w:r>
              <w:t>0x089F</w:t>
            </w:r>
          </w:p>
        </w:tc>
        <w:tc>
          <w:tcPr>
            <w:tcW w:w="0" w:type="auto"/>
            <w:vAlign w:val="center"/>
          </w:tcPr>
          <w:p w:rsidR="006C1A4C" w:rsidRDefault="00A81A43">
            <w:pPr>
              <w:pStyle w:val="TableBodyText"/>
            </w:pPr>
            <w:r>
              <w:t>Changes track changes options.</w:t>
            </w:r>
          </w:p>
        </w:tc>
      </w:tr>
      <w:tr w:rsidR="006C1A4C" w:rsidTr="006C1A4C">
        <w:tc>
          <w:tcPr>
            <w:tcW w:w="0" w:type="auto"/>
            <w:vAlign w:val="center"/>
          </w:tcPr>
          <w:p w:rsidR="006C1A4C" w:rsidRDefault="00A81A43">
            <w:pPr>
              <w:pStyle w:val="TableBodyText"/>
            </w:pPr>
            <w:bookmarkStart w:id="2712" w:name="ColorPickerShadowE1o"/>
            <w:r>
              <w:rPr>
                <w:b/>
              </w:rPr>
              <w:t>ColorPickerShadowE1o</w:t>
            </w:r>
            <w:bookmarkEnd w:id="2712"/>
          </w:p>
        </w:tc>
        <w:tc>
          <w:tcPr>
            <w:tcW w:w="0" w:type="auto"/>
            <w:vAlign w:val="center"/>
          </w:tcPr>
          <w:p w:rsidR="006C1A4C" w:rsidRDefault="00A81A43">
            <w:pPr>
              <w:pStyle w:val="TableBodyText"/>
            </w:pPr>
            <w:r>
              <w:t>0x08A0</w:t>
            </w:r>
          </w:p>
        </w:tc>
        <w:tc>
          <w:tcPr>
            <w:tcW w:w="0" w:type="auto"/>
            <w:vAlign w:val="center"/>
          </w:tcPr>
          <w:p w:rsidR="006C1A4C" w:rsidRDefault="00A81A43">
            <w:pPr>
              <w:pStyle w:val="TableBodyText"/>
            </w:pPr>
            <w:r>
              <w:t>Opens the shadow color picker.</w:t>
            </w:r>
          </w:p>
        </w:tc>
      </w:tr>
      <w:tr w:rsidR="006C1A4C" w:rsidTr="006C1A4C">
        <w:tc>
          <w:tcPr>
            <w:tcW w:w="0" w:type="auto"/>
            <w:vAlign w:val="center"/>
          </w:tcPr>
          <w:p w:rsidR="006C1A4C" w:rsidRDefault="00A81A43">
            <w:pPr>
              <w:pStyle w:val="TableBodyText"/>
            </w:pPr>
            <w:bookmarkStart w:id="2713" w:name="ColorPicker3DE1o"/>
            <w:r>
              <w:rPr>
                <w:b/>
              </w:rPr>
              <w:t>ColorPicker3DE1o</w:t>
            </w:r>
            <w:bookmarkEnd w:id="2713"/>
          </w:p>
        </w:tc>
        <w:tc>
          <w:tcPr>
            <w:tcW w:w="0" w:type="auto"/>
            <w:vAlign w:val="center"/>
          </w:tcPr>
          <w:p w:rsidR="006C1A4C" w:rsidRDefault="00A81A43">
            <w:pPr>
              <w:pStyle w:val="TableBodyText"/>
            </w:pPr>
            <w:r>
              <w:t>0x08A1</w:t>
            </w:r>
          </w:p>
        </w:tc>
        <w:tc>
          <w:tcPr>
            <w:tcW w:w="0" w:type="auto"/>
            <w:vAlign w:val="center"/>
          </w:tcPr>
          <w:p w:rsidR="006C1A4C" w:rsidRDefault="00A81A43">
            <w:pPr>
              <w:pStyle w:val="TableBodyText"/>
            </w:pPr>
            <w:r>
              <w:t>Opens the 3-D color picker.</w:t>
            </w:r>
          </w:p>
        </w:tc>
      </w:tr>
      <w:tr w:rsidR="006C1A4C" w:rsidTr="006C1A4C">
        <w:tc>
          <w:tcPr>
            <w:tcW w:w="0" w:type="auto"/>
            <w:vAlign w:val="center"/>
          </w:tcPr>
          <w:p w:rsidR="006C1A4C" w:rsidRDefault="00A81A43">
            <w:pPr>
              <w:pStyle w:val="TableBodyText"/>
            </w:pPr>
            <w:bookmarkStart w:id="2714" w:name="GradientGallery"/>
            <w:r>
              <w:rPr>
                <w:b/>
              </w:rPr>
              <w:t>GradientGallery</w:t>
            </w:r>
            <w:bookmarkEnd w:id="2714"/>
          </w:p>
        </w:tc>
        <w:tc>
          <w:tcPr>
            <w:tcW w:w="0" w:type="auto"/>
            <w:vAlign w:val="center"/>
          </w:tcPr>
          <w:p w:rsidR="006C1A4C" w:rsidRDefault="00A81A43">
            <w:pPr>
              <w:pStyle w:val="TableBodyText"/>
            </w:pPr>
            <w:r>
              <w:t>0x08A2</w:t>
            </w:r>
          </w:p>
        </w:tc>
        <w:tc>
          <w:tcPr>
            <w:tcW w:w="0" w:type="auto"/>
            <w:vAlign w:val="center"/>
          </w:tcPr>
          <w:p w:rsidR="006C1A4C" w:rsidRDefault="00A81A43">
            <w:pPr>
              <w:pStyle w:val="TableBodyText"/>
            </w:pPr>
            <w:r>
              <w:t>Gradient Gallery.</w:t>
            </w:r>
          </w:p>
        </w:tc>
      </w:tr>
      <w:tr w:rsidR="006C1A4C" w:rsidTr="006C1A4C">
        <w:tc>
          <w:tcPr>
            <w:tcW w:w="0" w:type="auto"/>
            <w:vAlign w:val="center"/>
          </w:tcPr>
          <w:p w:rsidR="006C1A4C" w:rsidRDefault="00A81A43">
            <w:pPr>
              <w:pStyle w:val="TableBodyText"/>
            </w:pPr>
            <w:bookmarkStart w:id="2715" w:name="BarCodeGroup"/>
            <w:r>
              <w:rPr>
                <w:b/>
              </w:rPr>
              <w:t>BarCodeGroup</w:t>
            </w:r>
            <w:bookmarkEnd w:id="2715"/>
          </w:p>
        </w:tc>
        <w:tc>
          <w:tcPr>
            <w:tcW w:w="0" w:type="auto"/>
            <w:vAlign w:val="center"/>
          </w:tcPr>
          <w:p w:rsidR="006C1A4C" w:rsidRDefault="00A81A43">
            <w:pPr>
              <w:pStyle w:val="TableBodyText"/>
            </w:pPr>
            <w:r>
              <w:t>0x08A3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16" w:name="AsianLayoutFlyout"/>
            <w:r>
              <w:rPr>
                <w:b/>
              </w:rPr>
              <w:t>AsianLayoutFlyout</w:t>
            </w:r>
            <w:bookmarkEnd w:id="2716"/>
          </w:p>
        </w:tc>
        <w:tc>
          <w:tcPr>
            <w:tcW w:w="0" w:type="auto"/>
            <w:vAlign w:val="center"/>
          </w:tcPr>
          <w:p w:rsidR="006C1A4C" w:rsidRDefault="00A81A43">
            <w:pPr>
              <w:pStyle w:val="TableBodyText"/>
            </w:pPr>
            <w:r>
              <w:t>0x08A4</w:t>
            </w:r>
          </w:p>
        </w:tc>
        <w:tc>
          <w:tcPr>
            <w:tcW w:w="0" w:type="auto"/>
            <w:vAlign w:val="center"/>
          </w:tcPr>
          <w:p w:rsidR="006C1A4C" w:rsidRDefault="00A81A43">
            <w:pPr>
              <w:pStyle w:val="TableBodyText"/>
            </w:pPr>
            <w:r>
              <w:t>Asian Layout Menu.</w:t>
            </w:r>
          </w:p>
        </w:tc>
      </w:tr>
      <w:tr w:rsidR="006C1A4C" w:rsidTr="006C1A4C">
        <w:tc>
          <w:tcPr>
            <w:tcW w:w="0" w:type="auto"/>
            <w:vAlign w:val="center"/>
          </w:tcPr>
          <w:p w:rsidR="006C1A4C" w:rsidRDefault="00A81A43">
            <w:pPr>
              <w:pStyle w:val="TableBodyText"/>
            </w:pPr>
            <w:bookmarkStart w:id="2717" w:name="JustifyFlyout"/>
            <w:r>
              <w:rPr>
                <w:b/>
              </w:rPr>
              <w:t>JustifyFlyout</w:t>
            </w:r>
            <w:bookmarkEnd w:id="2717"/>
          </w:p>
        </w:tc>
        <w:tc>
          <w:tcPr>
            <w:tcW w:w="0" w:type="auto"/>
            <w:vAlign w:val="center"/>
          </w:tcPr>
          <w:p w:rsidR="006C1A4C" w:rsidRDefault="00A81A43">
            <w:pPr>
              <w:pStyle w:val="TableBodyText"/>
            </w:pPr>
            <w:r>
              <w:t>0x08A5</w:t>
            </w:r>
          </w:p>
        </w:tc>
        <w:tc>
          <w:tcPr>
            <w:tcW w:w="0" w:type="auto"/>
            <w:vAlign w:val="center"/>
          </w:tcPr>
          <w:p w:rsidR="006C1A4C" w:rsidRDefault="00A81A43">
            <w:pPr>
              <w:pStyle w:val="TableBodyText"/>
            </w:pPr>
            <w:r>
              <w:t>Displays the Justify menu for East Asian languages.</w:t>
            </w:r>
          </w:p>
        </w:tc>
      </w:tr>
      <w:tr w:rsidR="006C1A4C" w:rsidTr="006C1A4C">
        <w:tc>
          <w:tcPr>
            <w:tcW w:w="0" w:type="auto"/>
            <w:vAlign w:val="center"/>
          </w:tcPr>
          <w:p w:rsidR="006C1A4C" w:rsidRDefault="00A81A43">
            <w:pPr>
              <w:pStyle w:val="TableBodyText"/>
            </w:pPr>
            <w:bookmarkStart w:id="2718" w:name="TOAGroup"/>
            <w:r>
              <w:rPr>
                <w:b/>
              </w:rPr>
              <w:t>TOAGroup</w:t>
            </w:r>
            <w:bookmarkEnd w:id="2718"/>
          </w:p>
        </w:tc>
        <w:tc>
          <w:tcPr>
            <w:tcW w:w="0" w:type="auto"/>
            <w:vAlign w:val="center"/>
          </w:tcPr>
          <w:p w:rsidR="006C1A4C" w:rsidRDefault="00A81A43">
            <w:pPr>
              <w:pStyle w:val="TableBodyText"/>
            </w:pPr>
            <w:r>
              <w:t>0x08A6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19" w:name="JapaneseGreetingFlyout"/>
            <w:r>
              <w:rPr>
                <w:b/>
              </w:rPr>
              <w:t>JapaneseGreetingFlyout</w:t>
            </w:r>
            <w:bookmarkEnd w:id="2719"/>
          </w:p>
        </w:tc>
        <w:tc>
          <w:tcPr>
            <w:tcW w:w="0" w:type="auto"/>
            <w:vAlign w:val="center"/>
          </w:tcPr>
          <w:p w:rsidR="006C1A4C" w:rsidRDefault="00A81A43">
            <w:pPr>
              <w:pStyle w:val="TableBodyText"/>
            </w:pPr>
            <w:r>
              <w:t>0x08A7</w:t>
            </w:r>
          </w:p>
        </w:tc>
        <w:tc>
          <w:tcPr>
            <w:tcW w:w="0" w:type="auto"/>
            <w:vAlign w:val="center"/>
          </w:tcPr>
          <w:p w:rsidR="006C1A4C" w:rsidRDefault="00A81A43">
            <w:pPr>
              <w:pStyle w:val="TableBodyText"/>
            </w:pPr>
            <w:r>
              <w:t>Japanese Greeting flyout anchor.</w:t>
            </w:r>
          </w:p>
        </w:tc>
      </w:tr>
      <w:tr w:rsidR="006C1A4C" w:rsidTr="006C1A4C">
        <w:tc>
          <w:tcPr>
            <w:tcW w:w="0" w:type="auto"/>
            <w:vAlign w:val="center"/>
          </w:tcPr>
          <w:p w:rsidR="006C1A4C" w:rsidRDefault="00A81A43">
            <w:pPr>
              <w:pStyle w:val="TableBodyText"/>
            </w:pPr>
            <w:bookmarkStart w:id="2720" w:name="JustifyParaSpecial"/>
            <w:r>
              <w:rPr>
                <w:b/>
              </w:rPr>
              <w:t>JustifyParaSpecial</w:t>
            </w:r>
            <w:bookmarkEnd w:id="2720"/>
          </w:p>
        </w:tc>
        <w:tc>
          <w:tcPr>
            <w:tcW w:w="0" w:type="auto"/>
            <w:vAlign w:val="center"/>
          </w:tcPr>
          <w:p w:rsidR="006C1A4C" w:rsidRDefault="00A81A43">
            <w:pPr>
              <w:pStyle w:val="TableBodyText"/>
            </w:pPr>
            <w:r>
              <w:t>0x08A8</w:t>
            </w:r>
          </w:p>
        </w:tc>
        <w:tc>
          <w:tcPr>
            <w:tcW w:w="0" w:type="auto"/>
            <w:vAlign w:val="center"/>
          </w:tcPr>
          <w:p w:rsidR="006C1A4C" w:rsidRDefault="00A81A43">
            <w:pPr>
              <w:pStyle w:val="TableBodyText"/>
            </w:pPr>
            <w:r>
              <w:t xml:space="preserve">Aligns the </w:t>
            </w:r>
            <w:r>
              <w:t>paragraph at both the left and the right indent.</w:t>
            </w:r>
          </w:p>
        </w:tc>
      </w:tr>
      <w:tr w:rsidR="006C1A4C" w:rsidTr="006C1A4C">
        <w:tc>
          <w:tcPr>
            <w:tcW w:w="0" w:type="auto"/>
            <w:vAlign w:val="center"/>
          </w:tcPr>
          <w:p w:rsidR="006C1A4C" w:rsidRDefault="00A81A43">
            <w:pPr>
              <w:pStyle w:val="TableBodyText"/>
            </w:pPr>
            <w:bookmarkStart w:id="2721" w:name="JustifyParaLow"/>
            <w:r>
              <w:rPr>
                <w:b/>
              </w:rPr>
              <w:t>JustifyParaLow</w:t>
            </w:r>
            <w:bookmarkEnd w:id="2721"/>
          </w:p>
        </w:tc>
        <w:tc>
          <w:tcPr>
            <w:tcW w:w="0" w:type="auto"/>
            <w:vAlign w:val="center"/>
          </w:tcPr>
          <w:p w:rsidR="006C1A4C" w:rsidRDefault="00A81A43">
            <w:pPr>
              <w:pStyle w:val="TableBodyText"/>
            </w:pPr>
            <w:r>
              <w:t>0x08A9</w:t>
            </w:r>
          </w:p>
        </w:tc>
        <w:tc>
          <w:tcPr>
            <w:tcW w:w="0" w:type="auto"/>
            <w:vAlign w:val="center"/>
          </w:tcPr>
          <w:p w:rsidR="006C1A4C" w:rsidRDefault="00A81A43">
            <w:pPr>
              <w:pStyle w:val="TableBodyText"/>
            </w:pPr>
            <w:r>
              <w:t>Aligns the paragraph - Arabic setting.</w:t>
            </w:r>
          </w:p>
        </w:tc>
      </w:tr>
      <w:tr w:rsidR="006C1A4C" w:rsidTr="006C1A4C">
        <w:tc>
          <w:tcPr>
            <w:tcW w:w="0" w:type="auto"/>
            <w:vAlign w:val="center"/>
          </w:tcPr>
          <w:p w:rsidR="006C1A4C" w:rsidRDefault="00A81A43">
            <w:pPr>
              <w:pStyle w:val="TableBodyText"/>
            </w:pPr>
            <w:bookmarkStart w:id="2722" w:name="JustifyParaMedium"/>
            <w:r>
              <w:rPr>
                <w:b/>
              </w:rPr>
              <w:t>JustifyParaMedium</w:t>
            </w:r>
            <w:bookmarkEnd w:id="2722"/>
          </w:p>
        </w:tc>
        <w:tc>
          <w:tcPr>
            <w:tcW w:w="0" w:type="auto"/>
            <w:vAlign w:val="center"/>
          </w:tcPr>
          <w:p w:rsidR="006C1A4C" w:rsidRDefault="00A81A43">
            <w:pPr>
              <w:pStyle w:val="TableBodyText"/>
            </w:pPr>
            <w:r>
              <w:t>0x08AA</w:t>
            </w:r>
          </w:p>
        </w:tc>
        <w:tc>
          <w:tcPr>
            <w:tcW w:w="0" w:type="auto"/>
            <w:vAlign w:val="center"/>
          </w:tcPr>
          <w:p w:rsidR="006C1A4C" w:rsidRDefault="00A81A43">
            <w:pPr>
              <w:pStyle w:val="TableBodyText"/>
            </w:pPr>
            <w:r>
              <w:t>Aligns the paragraph - Arabic setting.</w:t>
            </w:r>
          </w:p>
        </w:tc>
      </w:tr>
      <w:tr w:rsidR="006C1A4C" w:rsidTr="006C1A4C">
        <w:tc>
          <w:tcPr>
            <w:tcW w:w="0" w:type="auto"/>
            <w:vAlign w:val="center"/>
          </w:tcPr>
          <w:p w:rsidR="006C1A4C" w:rsidRDefault="00A81A43">
            <w:pPr>
              <w:pStyle w:val="TableBodyText"/>
            </w:pPr>
            <w:bookmarkStart w:id="2723" w:name="JustifyParaHigh"/>
            <w:r>
              <w:rPr>
                <w:b/>
              </w:rPr>
              <w:t>JustifyParaHigh</w:t>
            </w:r>
            <w:bookmarkEnd w:id="2723"/>
          </w:p>
        </w:tc>
        <w:tc>
          <w:tcPr>
            <w:tcW w:w="0" w:type="auto"/>
            <w:vAlign w:val="center"/>
          </w:tcPr>
          <w:p w:rsidR="006C1A4C" w:rsidRDefault="00A81A43">
            <w:pPr>
              <w:pStyle w:val="TableBodyText"/>
            </w:pPr>
            <w:r>
              <w:t>0x08AB</w:t>
            </w:r>
          </w:p>
        </w:tc>
        <w:tc>
          <w:tcPr>
            <w:tcW w:w="0" w:type="auto"/>
            <w:vAlign w:val="center"/>
          </w:tcPr>
          <w:p w:rsidR="006C1A4C" w:rsidRDefault="00A81A43">
            <w:pPr>
              <w:pStyle w:val="TableBodyText"/>
            </w:pPr>
            <w:r>
              <w:t>Aligns the paragraph - Arabic setting.</w:t>
            </w:r>
          </w:p>
        </w:tc>
      </w:tr>
      <w:tr w:rsidR="006C1A4C" w:rsidTr="006C1A4C">
        <w:tc>
          <w:tcPr>
            <w:tcW w:w="0" w:type="auto"/>
            <w:vAlign w:val="center"/>
          </w:tcPr>
          <w:p w:rsidR="006C1A4C" w:rsidRDefault="00A81A43">
            <w:pPr>
              <w:pStyle w:val="TableBodyText"/>
            </w:pPr>
            <w:bookmarkStart w:id="2724" w:name="JustifyParaThai"/>
            <w:r>
              <w:rPr>
                <w:b/>
              </w:rPr>
              <w:t>JustifyParaThai</w:t>
            </w:r>
            <w:bookmarkEnd w:id="2724"/>
          </w:p>
        </w:tc>
        <w:tc>
          <w:tcPr>
            <w:tcW w:w="0" w:type="auto"/>
            <w:vAlign w:val="center"/>
          </w:tcPr>
          <w:p w:rsidR="006C1A4C" w:rsidRDefault="00A81A43">
            <w:pPr>
              <w:pStyle w:val="TableBodyText"/>
            </w:pPr>
            <w:r>
              <w:t>0x08AC</w:t>
            </w:r>
          </w:p>
        </w:tc>
        <w:tc>
          <w:tcPr>
            <w:tcW w:w="0" w:type="auto"/>
            <w:vAlign w:val="center"/>
          </w:tcPr>
          <w:p w:rsidR="006C1A4C" w:rsidRDefault="00A81A43">
            <w:pPr>
              <w:pStyle w:val="TableBodyText"/>
            </w:pPr>
            <w:r>
              <w:t>Aligns the paragraph - Thai setting.</w:t>
            </w:r>
          </w:p>
        </w:tc>
      </w:tr>
      <w:tr w:rsidR="006C1A4C" w:rsidTr="006C1A4C">
        <w:tc>
          <w:tcPr>
            <w:tcW w:w="0" w:type="auto"/>
            <w:vAlign w:val="center"/>
          </w:tcPr>
          <w:p w:rsidR="006C1A4C" w:rsidRDefault="00A81A43">
            <w:pPr>
              <w:pStyle w:val="TableBodyText"/>
            </w:pPr>
            <w:bookmarkStart w:id="2725" w:name="IndentLeftSpinner"/>
            <w:r>
              <w:rPr>
                <w:b/>
              </w:rPr>
              <w:t>IndentLeftSpinner</w:t>
            </w:r>
            <w:bookmarkEnd w:id="2725"/>
          </w:p>
        </w:tc>
        <w:tc>
          <w:tcPr>
            <w:tcW w:w="0" w:type="auto"/>
            <w:vAlign w:val="center"/>
          </w:tcPr>
          <w:p w:rsidR="006C1A4C" w:rsidRDefault="00A81A43">
            <w:pPr>
              <w:pStyle w:val="TableBodyText"/>
            </w:pPr>
            <w:r>
              <w:t>0x08AD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26" w:name="IndentRightSpinner"/>
            <w:r>
              <w:rPr>
                <w:b/>
              </w:rPr>
              <w:t>IndentRightSpinner</w:t>
            </w:r>
            <w:bookmarkEnd w:id="2726"/>
          </w:p>
        </w:tc>
        <w:tc>
          <w:tcPr>
            <w:tcW w:w="0" w:type="auto"/>
            <w:vAlign w:val="center"/>
          </w:tcPr>
          <w:p w:rsidR="006C1A4C" w:rsidRDefault="00A81A43">
            <w:pPr>
              <w:pStyle w:val="TableBodyText"/>
            </w:pPr>
            <w:r>
              <w:t>0x08AE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27" w:name="SpacingBeforeSpinner"/>
            <w:r>
              <w:rPr>
                <w:b/>
              </w:rPr>
              <w:t>SpacingBeforeSpinner</w:t>
            </w:r>
            <w:bookmarkEnd w:id="2727"/>
          </w:p>
        </w:tc>
        <w:tc>
          <w:tcPr>
            <w:tcW w:w="0" w:type="auto"/>
            <w:vAlign w:val="center"/>
          </w:tcPr>
          <w:p w:rsidR="006C1A4C" w:rsidRDefault="00A81A43">
            <w:pPr>
              <w:pStyle w:val="TableBodyText"/>
            </w:pPr>
            <w:r>
              <w:t>0x08AF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28" w:name="SpacingAfterSpinner"/>
            <w:r>
              <w:rPr>
                <w:b/>
              </w:rPr>
              <w:t>SpacingAfterSpinner</w:t>
            </w:r>
            <w:bookmarkEnd w:id="2728"/>
          </w:p>
        </w:tc>
        <w:tc>
          <w:tcPr>
            <w:tcW w:w="0" w:type="auto"/>
            <w:vAlign w:val="center"/>
          </w:tcPr>
          <w:p w:rsidR="006C1A4C" w:rsidRDefault="00A81A43">
            <w:pPr>
              <w:pStyle w:val="TableBodyText"/>
            </w:pPr>
            <w:r>
              <w:t>0x08B0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29" w:name="HeaderPositionSpinner"/>
            <w:r>
              <w:rPr>
                <w:b/>
              </w:rPr>
              <w:t>HeaderPositionSpinner</w:t>
            </w:r>
            <w:bookmarkEnd w:id="2729"/>
          </w:p>
        </w:tc>
        <w:tc>
          <w:tcPr>
            <w:tcW w:w="0" w:type="auto"/>
            <w:vAlign w:val="center"/>
          </w:tcPr>
          <w:p w:rsidR="006C1A4C" w:rsidRDefault="00A81A43">
            <w:pPr>
              <w:pStyle w:val="TableBodyText"/>
            </w:pPr>
            <w:r>
              <w:t>0x08B1</w:t>
            </w:r>
          </w:p>
        </w:tc>
        <w:tc>
          <w:tcPr>
            <w:tcW w:w="0" w:type="auto"/>
            <w:vAlign w:val="center"/>
          </w:tcPr>
          <w:p w:rsidR="006C1A4C" w:rsidRDefault="00A81A43">
            <w:pPr>
              <w:pStyle w:val="TableBodyText"/>
            </w:pPr>
            <w:r>
              <w:t xml:space="preserve">Has no </w:t>
            </w:r>
            <w:r>
              <w:t>effect.</w:t>
            </w:r>
          </w:p>
        </w:tc>
      </w:tr>
      <w:tr w:rsidR="006C1A4C" w:rsidTr="006C1A4C">
        <w:tc>
          <w:tcPr>
            <w:tcW w:w="0" w:type="auto"/>
            <w:vAlign w:val="center"/>
          </w:tcPr>
          <w:p w:rsidR="006C1A4C" w:rsidRDefault="00A81A43">
            <w:pPr>
              <w:pStyle w:val="TableBodyText"/>
            </w:pPr>
            <w:bookmarkStart w:id="2730" w:name="FooterPositionSpinner"/>
            <w:r>
              <w:rPr>
                <w:b/>
              </w:rPr>
              <w:t>FooterPositionSpinner</w:t>
            </w:r>
            <w:bookmarkEnd w:id="2730"/>
          </w:p>
        </w:tc>
        <w:tc>
          <w:tcPr>
            <w:tcW w:w="0" w:type="auto"/>
            <w:vAlign w:val="center"/>
          </w:tcPr>
          <w:p w:rsidR="006C1A4C" w:rsidRDefault="00A81A43">
            <w:pPr>
              <w:pStyle w:val="TableBodyText"/>
            </w:pPr>
            <w:r>
              <w:t>0x08B2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31" w:name="SpacingLabel"/>
            <w:r>
              <w:rPr>
                <w:b/>
              </w:rPr>
              <w:t>SpacingLabel</w:t>
            </w:r>
            <w:bookmarkEnd w:id="2731"/>
          </w:p>
        </w:tc>
        <w:tc>
          <w:tcPr>
            <w:tcW w:w="0" w:type="auto"/>
            <w:vAlign w:val="center"/>
          </w:tcPr>
          <w:p w:rsidR="006C1A4C" w:rsidRDefault="00A81A43">
            <w:pPr>
              <w:pStyle w:val="TableBodyText"/>
            </w:pPr>
            <w:r>
              <w:t>0x08B3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32" w:name="IndentLabel"/>
            <w:r>
              <w:rPr>
                <w:b/>
              </w:rPr>
              <w:t>IndentLabel</w:t>
            </w:r>
            <w:bookmarkEnd w:id="2732"/>
          </w:p>
        </w:tc>
        <w:tc>
          <w:tcPr>
            <w:tcW w:w="0" w:type="auto"/>
            <w:vAlign w:val="center"/>
          </w:tcPr>
          <w:p w:rsidR="006C1A4C" w:rsidRDefault="00A81A43">
            <w:pPr>
              <w:pStyle w:val="TableBodyText"/>
            </w:pPr>
            <w:r>
              <w:t>0x08B4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33" w:name="InsertFormControlsGallery"/>
            <w:r>
              <w:rPr>
                <w:b/>
              </w:rPr>
              <w:t>InsertFormControlsGallery</w:t>
            </w:r>
            <w:bookmarkEnd w:id="2733"/>
          </w:p>
        </w:tc>
        <w:tc>
          <w:tcPr>
            <w:tcW w:w="0" w:type="auto"/>
            <w:vAlign w:val="center"/>
          </w:tcPr>
          <w:p w:rsidR="006C1A4C" w:rsidRDefault="00A81A43">
            <w:pPr>
              <w:pStyle w:val="TableBodyText"/>
            </w:pPr>
            <w:r>
              <w:t>0x08B5</w:t>
            </w:r>
          </w:p>
        </w:tc>
        <w:tc>
          <w:tcPr>
            <w:tcW w:w="0" w:type="auto"/>
            <w:vAlign w:val="center"/>
          </w:tcPr>
          <w:p w:rsidR="006C1A4C" w:rsidRDefault="00A81A43">
            <w:pPr>
              <w:pStyle w:val="TableBodyText"/>
            </w:pPr>
            <w:r>
              <w:t>Opens the list of form controls.</w:t>
            </w:r>
          </w:p>
        </w:tc>
      </w:tr>
      <w:tr w:rsidR="006C1A4C" w:rsidTr="006C1A4C">
        <w:tc>
          <w:tcPr>
            <w:tcW w:w="0" w:type="auto"/>
            <w:vAlign w:val="center"/>
          </w:tcPr>
          <w:p w:rsidR="006C1A4C" w:rsidRDefault="00A81A43">
            <w:pPr>
              <w:pStyle w:val="TableBodyText"/>
            </w:pPr>
            <w:bookmarkStart w:id="2734" w:name="ShapeHeightSpinner"/>
            <w:r>
              <w:rPr>
                <w:b/>
              </w:rPr>
              <w:t>ShapeHeightSpinner</w:t>
            </w:r>
            <w:bookmarkEnd w:id="2734"/>
          </w:p>
        </w:tc>
        <w:tc>
          <w:tcPr>
            <w:tcW w:w="0" w:type="auto"/>
            <w:vAlign w:val="center"/>
          </w:tcPr>
          <w:p w:rsidR="006C1A4C" w:rsidRDefault="00A81A43">
            <w:pPr>
              <w:pStyle w:val="TableBodyText"/>
            </w:pPr>
            <w:r>
              <w:t>0x08B6</w:t>
            </w:r>
          </w:p>
        </w:tc>
        <w:tc>
          <w:tcPr>
            <w:tcW w:w="0" w:type="auto"/>
            <w:vAlign w:val="center"/>
          </w:tcPr>
          <w:p w:rsidR="006C1A4C" w:rsidRDefault="00A81A43">
            <w:pPr>
              <w:pStyle w:val="TableBodyText"/>
            </w:pPr>
            <w:r>
              <w:t>Displays the Shape Height spin box.</w:t>
            </w:r>
          </w:p>
        </w:tc>
      </w:tr>
      <w:tr w:rsidR="006C1A4C" w:rsidTr="006C1A4C">
        <w:tc>
          <w:tcPr>
            <w:tcW w:w="0" w:type="auto"/>
            <w:vAlign w:val="center"/>
          </w:tcPr>
          <w:p w:rsidR="006C1A4C" w:rsidRDefault="00A81A43">
            <w:pPr>
              <w:pStyle w:val="TableBodyText"/>
            </w:pPr>
            <w:bookmarkStart w:id="2735" w:name="ShapeWidthSpinner"/>
            <w:r>
              <w:rPr>
                <w:b/>
              </w:rPr>
              <w:t>ShapeWidthSpinner</w:t>
            </w:r>
            <w:bookmarkEnd w:id="2735"/>
          </w:p>
        </w:tc>
        <w:tc>
          <w:tcPr>
            <w:tcW w:w="0" w:type="auto"/>
            <w:vAlign w:val="center"/>
          </w:tcPr>
          <w:p w:rsidR="006C1A4C" w:rsidRDefault="00A81A43">
            <w:pPr>
              <w:pStyle w:val="TableBodyText"/>
            </w:pPr>
            <w:r>
              <w:t>0x08B7</w:t>
            </w:r>
          </w:p>
        </w:tc>
        <w:tc>
          <w:tcPr>
            <w:tcW w:w="0" w:type="auto"/>
            <w:vAlign w:val="center"/>
          </w:tcPr>
          <w:p w:rsidR="006C1A4C" w:rsidRDefault="00A81A43">
            <w:pPr>
              <w:pStyle w:val="TableBodyText"/>
            </w:pPr>
            <w:r>
              <w:t>Displays the Shape Width spin box.</w:t>
            </w:r>
          </w:p>
        </w:tc>
      </w:tr>
      <w:tr w:rsidR="006C1A4C" w:rsidTr="006C1A4C">
        <w:tc>
          <w:tcPr>
            <w:tcW w:w="0" w:type="auto"/>
            <w:vAlign w:val="center"/>
          </w:tcPr>
          <w:p w:rsidR="006C1A4C" w:rsidRDefault="00A81A43">
            <w:pPr>
              <w:pStyle w:val="TableBodyText"/>
            </w:pPr>
            <w:bookmarkStart w:id="2736" w:name="HighlightColorPicker"/>
            <w:r>
              <w:rPr>
                <w:b/>
              </w:rPr>
              <w:lastRenderedPageBreak/>
              <w:t>HighlightColorPicker</w:t>
            </w:r>
            <w:bookmarkEnd w:id="2736"/>
          </w:p>
        </w:tc>
        <w:tc>
          <w:tcPr>
            <w:tcW w:w="0" w:type="auto"/>
            <w:vAlign w:val="center"/>
          </w:tcPr>
          <w:p w:rsidR="006C1A4C" w:rsidRDefault="00A81A43">
            <w:pPr>
              <w:pStyle w:val="TableBodyText"/>
            </w:pPr>
            <w:r>
              <w:t>0x08B8</w:t>
            </w:r>
          </w:p>
        </w:tc>
        <w:tc>
          <w:tcPr>
            <w:tcW w:w="0" w:type="auto"/>
            <w:vAlign w:val="center"/>
          </w:tcPr>
          <w:p w:rsidR="006C1A4C" w:rsidRDefault="00A81A43">
            <w:pPr>
              <w:pStyle w:val="TableBodyText"/>
            </w:pPr>
            <w:r>
              <w:t>Opens the highlight color picker.</w:t>
            </w:r>
          </w:p>
        </w:tc>
      </w:tr>
      <w:tr w:rsidR="006C1A4C" w:rsidTr="006C1A4C">
        <w:tc>
          <w:tcPr>
            <w:tcW w:w="0" w:type="auto"/>
            <w:vAlign w:val="center"/>
          </w:tcPr>
          <w:p w:rsidR="006C1A4C" w:rsidRDefault="00A81A43">
            <w:pPr>
              <w:pStyle w:val="TableBodyText"/>
            </w:pPr>
            <w:bookmarkStart w:id="2737" w:name="BorderColorPicker"/>
            <w:r>
              <w:rPr>
                <w:b/>
              </w:rPr>
              <w:t>BorderColorPicker</w:t>
            </w:r>
            <w:bookmarkEnd w:id="2737"/>
          </w:p>
        </w:tc>
        <w:tc>
          <w:tcPr>
            <w:tcW w:w="0" w:type="auto"/>
            <w:vAlign w:val="center"/>
          </w:tcPr>
          <w:p w:rsidR="006C1A4C" w:rsidRDefault="00A81A43">
            <w:pPr>
              <w:pStyle w:val="TableBodyText"/>
            </w:pPr>
            <w:r>
              <w:t>0x08B9</w:t>
            </w:r>
          </w:p>
        </w:tc>
        <w:tc>
          <w:tcPr>
            <w:tcW w:w="0" w:type="auto"/>
            <w:vAlign w:val="center"/>
          </w:tcPr>
          <w:p w:rsidR="006C1A4C" w:rsidRDefault="00A81A43">
            <w:pPr>
              <w:pStyle w:val="TableBodyText"/>
            </w:pPr>
            <w:r>
              <w:t>Opens the border color picker.</w:t>
            </w:r>
          </w:p>
        </w:tc>
      </w:tr>
      <w:tr w:rsidR="006C1A4C" w:rsidTr="006C1A4C">
        <w:tc>
          <w:tcPr>
            <w:tcW w:w="0" w:type="auto"/>
            <w:vAlign w:val="center"/>
          </w:tcPr>
          <w:p w:rsidR="006C1A4C" w:rsidRDefault="00A81A43">
            <w:pPr>
              <w:pStyle w:val="TableBodyText"/>
            </w:pPr>
            <w:bookmarkStart w:id="2738" w:name="BackgroundColorPicker"/>
            <w:r>
              <w:rPr>
                <w:b/>
              </w:rPr>
              <w:t>BackgroundColorPicker</w:t>
            </w:r>
            <w:bookmarkEnd w:id="2738"/>
          </w:p>
        </w:tc>
        <w:tc>
          <w:tcPr>
            <w:tcW w:w="0" w:type="auto"/>
            <w:vAlign w:val="center"/>
          </w:tcPr>
          <w:p w:rsidR="006C1A4C" w:rsidRDefault="00A81A43">
            <w:pPr>
              <w:pStyle w:val="TableBodyText"/>
            </w:pPr>
            <w:r>
              <w:t>0x08BA</w:t>
            </w:r>
          </w:p>
        </w:tc>
        <w:tc>
          <w:tcPr>
            <w:tcW w:w="0" w:type="auto"/>
            <w:vAlign w:val="center"/>
          </w:tcPr>
          <w:p w:rsidR="006C1A4C" w:rsidRDefault="00A81A43">
            <w:pPr>
              <w:pStyle w:val="TableBodyText"/>
            </w:pPr>
            <w:r>
              <w:t>Opens the background color picker.</w:t>
            </w:r>
          </w:p>
        </w:tc>
      </w:tr>
      <w:tr w:rsidR="006C1A4C" w:rsidTr="006C1A4C">
        <w:tc>
          <w:tcPr>
            <w:tcW w:w="0" w:type="auto"/>
            <w:vAlign w:val="center"/>
          </w:tcPr>
          <w:p w:rsidR="006C1A4C" w:rsidRDefault="00A81A43">
            <w:pPr>
              <w:pStyle w:val="TableBodyText"/>
            </w:pPr>
            <w:bookmarkStart w:id="2739" w:name="GoToHeader"/>
            <w:r>
              <w:rPr>
                <w:b/>
              </w:rPr>
              <w:t>GoToHeader</w:t>
            </w:r>
            <w:bookmarkEnd w:id="2739"/>
          </w:p>
        </w:tc>
        <w:tc>
          <w:tcPr>
            <w:tcW w:w="0" w:type="auto"/>
            <w:vAlign w:val="center"/>
          </w:tcPr>
          <w:p w:rsidR="006C1A4C" w:rsidRDefault="00A81A43">
            <w:pPr>
              <w:pStyle w:val="TableBodyText"/>
            </w:pPr>
            <w:r>
              <w:t>0x08BB</w:t>
            </w:r>
          </w:p>
        </w:tc>
        <w:tc>
          <w:tcPr>
            <w:tcW w:w="0" w:type="auto"/>
            <w:vAlign w:val="center"/>
          </w:tcPr>
          <w:p w:rsidR="006C1A4C" w:rsidRDefault="00A81A43">
            <w:pPr>
              <w:pStyle w:val="TableBodyText"/>
            </w:pPr>
            <w:r>
              <w:t>Move between the header and footer.</w:t>
            </w:r>
          </w:p>
        </w:tc>
      </w:tr>
      <w:tr w:rsidR="006C1A4C" w:rsidTr="006C1A4C">
        <w:tc>
          <w:tcPr>
            <w:tcW w:w="0" w:type="auto"/>
            <w:vAlign w:val="center"/>
          </w:tcPr>
          <w:p w:rsidR="006C1A4C" w:rsidRDefault="00A81A43">
            <w:pPr>
              <w:pStyle w:val="TableBodyText"/>
            </w:pPr>
            <w:bookmarkStart w:id="2740" w:name="GoToFooter"/>
            <w:r>
              <w:rPr>
                <w:b/>
              </w:rPr>
              <w:t>GoToFooter</w:t>
            </w:r>
            <w:bookmarkEnd w:id="2740"/>
          </w:p>
        </w:tc>
        <w:tc>
          <w:tcPr>
            <w:tcW w:w="0" w:type="auto"/>
            <w:vAlign w:val="center"/>
          </w:tcPr>
          <w:p w:rsidR="006C1A4C" w:rsidRDefault="00A81A43">
            <w:pPr>
              <w:pStyle w:val="TableBodyText"/>
            </w:pPr>
            <w:r>
              <w:t>0x08BC</w:t>
            </w:r>
          </w:p>
        </w:tc>
        <w:tc>
          <w:tcPr>
            <w:tcW w:w="0" w:type="auto"/>
            <w:vAlign w:val="center"/>
          </w:tcPr>
          <w:p w:rsidR="006C1A4C" w:rsidRDefault="00A81A43">
            <w:pPr>
              <w:pStyle w:val="TableBodyText"/>
            </w:pPr>
            <w:r>
              <w:t>Move between the header and footer.</w:t>
            </w:r>
          </w:p>
        </w:tc>
      </w:tr>
      <w:tr w:rsidR="006C1A4C" w:rsidTr="006C1A4C">
        <w:tc>
          <w:tcPr>
            <w:tcW w:w="0" w:type="auto"/>
            <w:vAlign w:val="center"/>
          </w:tcPr>
          <w:p w:rsidR="006C1A4C" w:rsidRDefault="00A81A43">
            <w:pPr>
              <w:pStyle w:val="TableBodyText"/>
            </w:pPr>
            <w:bookmarkStart w:id="2741" w:name="FormatBackgroundColor"/>
            <w:r>
              <w:rPr>
                <w:b/>
              </w:rPr>
              <w:t>FormatBackgroundColor</w:t>
            </w:r>
            <w:bookmarkEnd w:id="2741"/>
          </w:p>
        </w:tc>
        <w:tc>
          <w:tcPr>
            <w:tcW w:w="0" w:type="auto"/>
            <w:vAlign w:val="center"/>
          </w:tcPr>
          <w:p w:rsidR="006C1A4C" w:rsidRDefault="00A81A43">
            <w:pPr>
              <w:pStyle w:val="TableBodyText"/>
            </w:pPr>
            <w:r>
              <w:t>0x08BD</w:t>
            </w:r>
          </w:p>
        </w:tc>
        <w:tc>
          <w:tcPr>
            <w:tcW w:w="0" w:type="auto"/>
            <w:vAlign w:val="center"/>
          </w:tcPr>
          <w:p w:rsidR="006C1A4C" w:rsidRDefault="00A81A43">
            <w:pPr>
              <w:pStyle w:val="TableBodyText"/>
            </w:pPr>
            <w:r>
              <w:t>Sets the document background color.</w:t>
            </w:r>
          </w:p>
        </w:tc>
      </w:tr>
      <w:tr w:rsidR="006C1A4C" w:rsidTr="006C1A4C">
        <w:tc>
          <w:tcPr>
            <w:tcW w:w="0" w:type="auto"/>
            <w:vAlign w:val="center"/>
          </w:tcPr>
          <w:p w:rsidR="006C1A4C" w:rsidRDefault="00A81A43">
            <w:pPr>
              <w:pStyle w:val="TableBodyText"/>
            </w:pPr>
            <w:bookmarkStart w:id="2742" w:name="CancelHighlightMode"/>
            <w:r>
              <w:rPr>
                <w:b/>
              </w:rPr>
              <w:t>CancelHighlightMode</w:t>
            </w:r>
            <w:bookmarkEnd w:id="2742"/>
          </w:p>
        </w:tc>
        <w:tc>
          <w:tcPr>
            <w:tcW w:w="0" w:type="auto"/>
            <w:vAlign w:val="center"/>
          </w:tcPr>
          <w:p w:rsidR="006C1A4C" w:rsidRDefault="00A81A43">
            <w:pPr>
              <w:pStyle w:val="TableBodyText"/>
            </w:pPr>
            <w:r>
              <w:t>0x08BE</w:t>
            </w:r>
          </w:p>
        </w:tc>
        <w:tc>
          <w:tcPr>
            <w:tcW w:w="0" w:type="auto"/>
            <w:vAlign w:val="center"/>
          </w:tcPr>
          <w:p w:rsidR="006C1A4C" w:rsidRDefault="00A81A43">
            <w:pPr>
              <w:pStyle w:val="TableBodyText"/>
            </w:pPr>
            <w:r>
              <w:t>Applies color highlighting to the selection.</w:t>
            </w:r>
          </w:p>
        </w:tc>
      </w:tr>
      <w:tr w:rsidR="006C1A4C" w:rsidTr="006C1A4C">
        <w:tc>
          <w:tcPr>
            <w:tcW w:w="0" w:type="auto"/>
            <w:vAlign w:val="center"/>
          </w:tcPr>
          <w:p w:rsidR="006C1A4C" w:rsidRDefault="00A81A43">
            <w:pPr>
              <w:pStyle w:val="TableBodyText"/>
            </w:pPr>
            <w:bookmarkStart w:id="2743" w:name="UnderlineGallery"/>
            <w:r>
              <w:rPr>
                <w:b/>
              </w:rPr>
              <w:t>UnderlineGallery</w:t>
            </w:r>
            <w:bookmarkEnd w:id="2743"/>
          </w:p>
        </w:tc>
        <w:tc>
          <w:tcPr>
            <w:tcW w:w="0" w:type="auto"/>
            <w:vAlign w:val="center"/>
          </w:tcPr>
          <w:p w:rsidR="006C1A4C" w:rsidRDefault="00A81A43">
            <w:pPr>
              <w:pStyle w:val="TableBodyText"/>
            </w:pPr>
            <w:r>
              <w:t>0x08BF</w:t>
            </w:r>
          </w:p>
        </w:tc>
        <w:tc>
          <w:tcPr>
            <w:tcW w:w="0" w:type="auto"/>
            <w:vAlign w:val="center"/>
          </w:tcPr>
          <w:p w:rsidR="006C1A4C" w:rsidRDefault="00A81A43">
            <w:pPr>
              <w:pStyle w:val="TableBodyText"/>
            </w:pPr>
            <w:r>
              <w:t>Opens the list of underline styles.</w:t>
            </w:r>
          </w:p>
        </w:tc>
      </w:tr>
      <w:tr w:rsidR="006C1A4C" w:rsidTr="006C1A4C">
        <w:tc>
          <w:tcPr>
            <w:tcW w:w="0" w:type="auto"/>
            <w:vAlign w:val="center"/>
          </w:tcPr>
          <w:p w:rsidR="006C1A4C" w:rsidRDefault="00A81A43">
            <w:pPr>
              <w:pStyle w:val="TableBodyText"/>
            </w:pPr>
            <w:bookmarkStart w:id="2744" w:name="UnderlineColorPicker"/>
            <w:r>
              <w:rPr>
                <w:b/>
              </w:rPr>
              <w:t>UnderlineColorPicker</w:t>
            </w:r>
            <w:bookmarkEnd w:id="2744"/>
          </w:p>
        </w:tc>
        <w:tc>
          <w:tcPr>
            <w:tcW w:w="0" w:type="auto"/>
            <w:vAlign w:val="center"/>
          </w:tcPr>
          <w:p w:rsidR="006C1A4C" w:rsidRDefault="00A81A43">
            <w:pPr>
              <w:pStyle w:val="TableBodyText"/>
            </w:pPr>
            <w:r>
              <w:t>0x08C0</w:t>
            </w:r>
          </w:p>
        </w:tc>
        <w:tc>
          <w:tcPr>
            <w:tcW w:w="0" w:type="auto"/>
            <w:vAlign w:val="center"/>
          </w:tcPr>
          <w:p w:rsidR="006C1A4C" w:rsidRDefault="00A81A43">
            <w:pPr>
              <w:pStyle w:val="TableBodyText"/>
            </w:pPr>
            <w:r>
              <w:t>Opens the underline color picker.</w:t>
            </w:r>
          </w:p>
        </w:tc>
      </w:tr>
      <w:tr w:rsidR="006C1A4C" w:rsidTr="006C1A4C">
        <w:tc>
          <w:tcPr>
            <w:tcW w:w="0" w:type="auto"/>
            <w:vAlign w:val="center"/>
          </w:tcPr>
          <w:p w:rsidR="006C1A4C" w:rsidRDefault="00A81A43">
            <w:pPr>
              <w:pStyle w:val="TableBodyText"/>
            </w:pPr>
            <w:bookmarkStart w:id="2745" w:name="TextFlowGallery"/>
            <w:r>
              <w:rPr>
                <w:b/>
              </w:rPr>
              <w:t>TextFlowGallery</w:t>
            </w:r>
            <w:bookmarkEnd w:id="2745"/>
          </w:p>
        </w:tc>
        <w:tc>
          <w:tcPr>
            <w:tcW w:w="0" w:type="auto"/>
            <w:vAlign w:val="center"/>
          </w:tcPr>
          <w:p w:rsidR="006C1A4C" w:rsidRDefault="00A81A43">
            <w:pPr>
              <w:pStyle w:val="TableBodyText"/>
            </w:pPr>
            <w:r>
              <w:t>0x08C1</w:t>
            </w:r>
          </w:p>
        </w:tc>
        <w:tc>
          <w:tcPr>
            <w:tcW w:w="0" w:type="auto"/>
            <w:vAlign w:val="center"/>
          </w:tcPr>
          <w:p w:rsidR="006C1A4C" w:rsidRDefault="00A81A43">
            <w:pPr>
              <w:pStyle w:val="TableBodyText"/>
            </w:pPr>
            <w:r>
              <w:t>Opens the list of text flow options.</w:t>
            </w:r>
          </w:p>
        </w:tc>
      </w:tr>
      <w:tr w:rsidR="006C1A4C" w:rsidTr="006C1A4C">
        <w:tc>
          <w:tcPr>
            <w:tcW w:w="0" w:type="auto"/>
            <w:vAlign w:val="center"/>
          </w:tcPr>
          <w:p w:rsidR="006C1A4C" w:rsidRDefault="00A81A43">
            <w:pPr>
              <w:pStyle w:val="TableBodyText"/>
            </w:pPr>
            <w:bookmarkStart w:id="2746" w:name="CellAlignmentGallery"/>
            <w:r>
              <w:rPr>
                <w:b/>
              </w:rPr>
              <w:t>CellAlignmentGallery</w:t>
            </w:r>
            <w:bookmarkEnd w:id="2746"/>
          </w:p>
        </w:tc>
        <w:tc>
          <w:tcPr>
            <w:tcW w:w="0" w:type="auto"/>
            <w:vAlign w:val="center"/>
          </w:tcPr>
          <w:p w:rsidR="006C1A4C" w:rsidRDefault="00A81A43">
            <w:pPr>
              <w:pStyle w:val="TableBodyText"/>
            </w:pPr>
            <w:r>
              <w:t>0x08C2</w:t>
            </w:r>
          </w:p>
        </w:tc>
        <w:tc>
          <w:tcPr>
            <w:tcW w:w="0" w:type="auto"/>
            <w:vAlign w:val="center"/>
          </w:tcPr>
          <w:p w:rsidR="006C1A4C" w:rsidRDefault="00A81A43">
            <w:pPr>
              <w:pStyle w:val="TableBodyText"/>
            </w:pPr>
            <w:r>
              <w:t>Opens the list of table cell alignment options.</w:t>
            </w:r>
          </w:p>
        </w:tc>
      </w:tr>
      <w:tr w:rsidR="006C1A4C" w:rsidTr="006C1A4C">
        <w:tc>
          <w:tcPr>
            <w:tcW w:w="0" w:type="auto"/>
            <w:vAlign w:val="center"/>
          </w:tcPr>
          <w:p w:rsidR="006C1A4C" w:rsidRDefault="00A81A43">
            <w:pPr>
              <w:pStyle w:val="TableBodyText"/>
            </w:pPr>
            <w:bookmarkStart w:id="2747" w:name="PicturePositionGallery"/>
            <w:r>
              <w:rPr>
                <w:b/>
              </w:rPr>
              <w:t>PicturePositionGallery</w:t>
            </w:r>
            <w:bookmarkEnd w:id="2747"/>
          </w:p>
        </w:tc>
        <w:tc>
          <w:tcPr>
            <w:tcW w:w="0" w:type="auto"/>
            <w:vAlign w:val="center"/>
          </w:tcPr>
          <w:p w:rsidR="006C1A4C" w:rsidRDefault="00A81A43">
            <w:pPr>
              <w:pStyle w:val="TableBodyText"/>
            </w:pPr>
            <w:r>
              <w:t>0x08C3</w:t>
            </w:r>
          </w:p>
        </w:tc>
        <w:tc>
          <w:tcPr>
            <w:tcW w:w="0" w:type="auto"/>
            <w:vAlign w:val="center"/>
          </w:tcPr>
          <w:p w:rsidR="006C1A4C" w:rsidRDefault="00A81A43">
            <w:pPr>
              <w:pStyle w:val="TableBodyText"/>
            </w:pPr>
            <w:r>
              <w:t>Opens the list of picture position options.</w:t>
            </w:r>
          </w:p>
        </w:tc>
      </w:tr>
      <w:tr w:rsidR="006C1A4C" w:rsidTr="006C1A4C">
        <w:tc>
          <w:tcPr>
            <w:tcW w:w="0" w:type="auto"/>
            <w:vAlign w:val="center"/>
          </w:tcPr>
          <w:p w:rsidR="006C1A4C" w:rsidRDefault="00A81A43">
            <w:pPr>
              <w:pStyle w:val="TableBodyText"/>
            </w:pPr>
            <w:bookmarkStart w:id="2748" w:name="InkingGroup"/>
            <w:r>
              <w:rPr>
                <w:b/>
              </w:rPr>
              <w:t>InkingGroup</w:t>
            </w:r>
            <w:bookmarkEnd w:id="2748"/>
          </w:p>
        </w:tc>
        <w:tc>
          <w:tcPr>
            <w:tcW w:w="0" w:type="auto"/>
            <w:vAlign w:val="center"/>
          </w:tcPr>
          <w:p w:rsidR="006C1A4C" w:rsidRDefault="00A81A43">
            <w:pPr>
              <w:pStyle w:val="TableBodyText"/>
            </w:pPr>
            <w:r>
              <w:t>0x08C4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49" w:name="AdvancedBrightnessContrast"/>
            <w:r>
              <w:rPr>
                <w:b/>
              </w:rPr>
              <w:t>AdvancedBrightnessContrast</w:t>
            </w:r>
            <w:bookmarkEnd w:id="2749"/>
          </w:p>
        </w:tc>
        <w:tc>
          <w:tcPr>
            <w:tcW w:w="0" w:type="auto"/>
            <w:vAlign w:val="center"/>
          </w:tcPr>
          <w:p w:rsidR="006C1A4C" w:rsidRDefault="00A81A43">
            <w:pPr>
              <w:pStyle w:val="TableBodyText"/>
            </w:pPr>
            <w:r>
              <w:t>0x08C5</w:t>
            </w:r>
          </w:p>
        </w:tc>
        <w:tc>
          <w:tcPr>
            <w:tcW w:w="0" w:type="auto"/>
            <w:vAlign w:val="center"/>
          </w:tcPr>
          <w:p w:rsidR="006C1A4C" w:rsidRDefault="00A81A43">
            <w:pPr>
              <w:pStyle w:val="TableBodyText"/>
            </w:pPr>
            <w:r>
              <w:t>Changes the properties of the selected drawing objects.</w:t>
            </w:r>
          </w:p>
        </w:tc>
      </w:tr>
      <w:tr w:rsidR="006C1A4C" w:rsidTr="006C1A4C">
        <w:tc>
          <w:tcPr>
            <w:tcW w:w="0" w:type="auto"/>
            <w:vAlign w:val="center"/>
          </w:tcPr>
          <w:p w:rsidR="006C1A4C" w:rsidRDefault="00A81A43">
            <w:pPr>
              <w:pStyle w:val="TableBodyText"/>
            </w:pPr>
            <w:bookmarkStart w:id="2750" w:name="RecolorGallery"/>
            <w:r>
              <w:rPr>
                <w:b/>
              </w:rPr>
              <w:t>RecolorGallery</w:t>
            </w:r>
            <w:bookmarkEnd w:id="2750"/>
          </w:p>
        </w:tc>
        <w:tc>
          <w:tcPr>
            <w:tcW w:w="0" w:type="auto"/>
            <w:vAlign w:val="center"/>
          </w:tcPr>
          <w:p w:rsidR="006C1A4C" w:rsidRDefault="00A81A43">
            <w:pPr>
              <w:pStyle w:val="TableBodyText"/>
            </w:pPr>
            <w:r>
              <w:t>0x08C7</w:t>
            </w:r>
          </w:p>
        </w:tc>
        <w:tc>
          <w:tcPr>
            <w:tcW w:w="0" w:type="auto"/>
            <w:vAlign w:val="center"/>
          </w:tcPr>
          <w:p w:rsidR="006C1A4C" w:rsidRDefault="00A81A43">
            <w:pPr>
              <w:pStyle w:val="TableBodyText"/>
            </w:pPr>
            <w:r>
              <w:t>Recolor Gallery.</w:t>
            </w:r>
          </w:p>
        </w:tc>
      </w:tr>
      <w:tr w:rsidR="006C1A4C" w:rsidTr="006C1A4C">
        <w:tc>
          <w:tcPr>
            <w:tcW w:w="0" w:type="auto"/>
            <w:vAlign w:val="center"/>
          </w:tcPr>
          <w:p w:rsidR="006C1A4C" w:rsidRDefault="00A81A43">
            <w:pPr>
              <w:pStyle w:val="TableBodyText"/>
            </w:pPr>
            <w:bookmarkStart w:id="2751" w:name="ShadowStyleGallery"/>
            <w:r>
              <w:rPr>
                <w:b/>
              </w:rPr>
              <w:t>ShadowStyleGallery</w:t>
            </w:r>
            <w:bookmarkEnd w:id="2751"/>
          </w:p>
        </w:tc>
        <w:tc>
          <w:tcPr>
            <w:tcW w:w="0" w:type="auto"/>
            <w:vAlign w:val="center"/>
          </w:tcPr>
          <w:p w:rsidR="006C1A4C" w:rsidRDefault="00A81A43">
            <w:pPr>
              <w:pStyle w:val="TableBodyText"/>
            </w:pPr>
            <w:r>
              <w:t>0x08C8</w:t>
            </w:r>
          </w:p>
        </w:tc>
        <w:tc>
          <w:tcPr>
            <w:tcW w:w="0" w:type="auto"/>
            <w:vAlign w:val="center"/>
          </w:tcPr>
          <w:p w:rsidR="006C1A4C" w:rsidRDefault="00A81A43">
            <w:pPr>
              <w:pStyle w:val="TableBodyText"/>
            </w:pPr>
            <w:r>
              <w:t>Opens the list of shadow styles.</w:t>
            </w:r>
          </w:p>
        </w:tc>
      </w:tr>
      <w:tr w:rsidR="006C1A4C" w:rsidTr="006C1A4C">
        <w:tc>
          <w:tcPr>
            <w:tcW w:w="0" w:type="auto"/>
            <w:vAlign w:val="center"/>
          </w:tcPr>
          <w:p w:rsidR="006C1A4C" w:rsidRDefault="00A81A43">
            <w:pPr>
              <w:pStyle w:val="TableBodyText"/>
            </w:pPr>
            <w:bookmarkStart w:id="2752" w:name="Style3DGallery"/>
            <w:r>
              <w:rPr>
                <w:b/>
              </w:rPr>
              <w:t>Style3DGallery</w:t>
            </w:r>
            <w:bookmarkEnd w:id="2752"/>
          </w:p>
        </w:tc>
        <w:tc>
          <w:tcPr>
            <w:tcW w:w="0" w:type="auto"/>
            <w:vAlign w:val="center"/>
          </w:tcPr>
          <w:p w:rsidR="006C1A4C" w:rsidRDefault="00A81A43">
            <w:pPr>
              <w:pStyle w:val="TableBodyText"/>
            </w:pPr>
            <w:r>
              <w:t>0x08C9</w:t>
            </w:r>
          </w:p>
        </w:tc>
        <w:tc>
          <w:tcPr>
            <w:tcW w:w="0" w:type="auto"/>
            <w:vAlign w:val="center"/>
          </w:tcPr>
          <w:p w:rsidR="006C1A4C" w:rsidRDefault="00A81A43">
            <w:pPr>
              <w:pStyle w:val="TableBodyText"/>
            </w:pPr>
            <w:r>
              <w:t>Opens the list of 3-D style options.</w:t>
            </w:r>
          </w:p>
        </w:tc>
      </w:tr>
      <w:tr w:rsidR="006C1A4C" w:rsidTr="006C1A4C">
        <w:tc>
          <w:tcPr>
            <w:tcW w:w="0" w:type="auto"/>
            <w:vAlign w:val="center"/>
          </w:tcPr>
          <w:p w:rsidR="006C1A4C" w:rsidRDefault="00A81A43">
            <w:pPr>
              <w:pStyle w:val="TableBodyText"/>
            </w:pPr>
            <w:bookmarkStart w:id="2753" w:name="Direction3DGallery"/>
            <w:r>
              <w:rPr>
                <w:b/>
              </w:rPr>
              <w:t>Direction3DGallery</w:t>
            </w:r>
            <w:bookmarkEnd w:id="2753"/>
          </w:p>
        </w:tc>
        <w:tc>
          <w:tcPr>
            <w:tcW w:w="0" w:type="auto"/>
            <w:vAlign w:val="center"/>
          </w:tcPr>
          <w:p w:rsidR="006C1A4C" w:rsidRDefault="00A81A43">
            <w:pPr>
              <w:pStyle w:val="TableBodyText"/>
            </w:pPr>
            <w:r>
              <w:t>0x08CA</w:t>
            </w:r>
          </w:p>
        </w:tc>
        <w:tc>
          <w:tcPr>
            <w:tcW w:w="0" w:type="auto"/>
            <w:vAlign w:val="center"/>
          </w:tcPr>
          <w:p w:rsidR="006C1A4C" w:rsidRDefault="00A81A43">
            <w:pPr>
              <w:pStyle w:val="TableBodyText"/>
            </w:pPr>
            <w:r>
              <w:t>Opens the list of 3-D direction options.</w:t>
            </w:r>
          </w:p>
        </w:tc>
      </w:tr>
      <w:tr w:rsidR="006C1A4C" w:rsidTr="006C1A4C">
        <w:tc>
          <w:tcPr>
            <w:tcW w:w="0" w:type="auto"/>
            <w:vAlign w:val="center"/>
          </w:tcPr>
          <w:p w:rsidR="006C1A4C" w:rsidRDefault="00A81A43">
            <w:pPr>
              <w:pStyle w:val="TableBodyText"/>
            </w:pPr>
            <w:bookmarkStart w:id="2754" w:name="DepthGallery"/>
            <w:r>
              <w:rPr>
                <w:b/>
              </w:rPr>
              <w:t>DepthGallery</w:t>
            </w:r>
            <w:bookmarkEnd w:id="2754"/>
          </w:p>
        </w:tc>
        <w:tc>
          <w:tcPr>
            <w:tcW w:w="0" w:type="auto"/>
            <w:vAlign w:val="center"/>
          </w:tcPr>
          <w:p w:rsidR="006C1A4C" w:rsidRDefault="00A81A43">
            <w:pPr>
              <w:pStyle w:val="TableBodyText"/>
            </w:pPr>
            <w:r>
              <w:t>0x08CB</w:t>
            </w:r>
          </w:p>
        </w:tc>
        <w:tc>
          <w:tcPr>
            <w:tcW w:w="0" w:type="auto"/>
            <w:vAlign w:val="center"/>
          </w:tcPr>
          <w:p w:rsidR="006C1A4C" w:rsidRDefault="00A81A43">
            <w:pPr>
              <w:pStyle w:val="TableBodyText"/>
            </w:pPr>
            <w:r>
              <w:t>Opens the extrusion depth gallery.</w:t>
            </w:r>
          </w:p>
        </w:tc>
      </w:tr>
      <w:tr w:rsidR="006C1A4C" w:rsidTr="006C1A4C">
        <w:tc>
          <w:tcPr>
            <w:tcW w:w="0" w:type="auto"/>
            <w:vAlign w:val="center"/>
          </w:tcPr>
          <w:p w:rsidR="006C1A4C" w:rsidRDefault="00A81A43">
            <w:pPr>
              <w:pStyle w:val="TableBodyText"/>
            </w:pPr>
            <w:bookmarkStart w:id="2755" w:name="SurfaceMatGallery"/>
            <w:r>
              <w:rPr>
                <w:b/>
              </w:rPr>
              <w:t>SurfaceMatGallery</w:t>
            </w:r>
            <w:bookmarkEnd w:id="2755"/>
          </w:p>
        </w:tc>
        <w:tc>
          <w:tcPr>
            <w:tcW w:w="0" w:type="auto"/>
            <w:vAlign w:val="center"/>
          </w:tcPr>
          <w:p w:rsidR="006C1A4C" w:rsidRDefault="00A81A43">
            <w:pPr>
              <w:pStyle w:val="TableBodyText"/>
            </w:pPr>
            <w:r>
              <w:t>0x08CC</w:t>
            </w:r>
          </w:p>
        </w:tc>
        <w:tc>
          <w:tcPr>
            <w:tcW w:w="0" w:type="auto"/>
            <w:vAlign w:val="center"/>
          </w:tcPr>
          <w:p w:rsidR="006C1A4C" w:rsidRDefault="00A81A43">
            <w:pPr>
              <w:pStyle w:val="TableBodyText"/>
            </w:pPr>
            <w:r>
              <w:t>Opens the 3D surface material gallery.</w:t>
            </w:r>
          </w:p>
        </w:tc>
      </w:tr>
      <w:tr w:rsidR="006C1A4C" w:rsidTr="006C1A4C">
        <w:tc>
          <w:tcPr>
            <w:tcW w:w="0" w:type="auto"/>
            <w:vAlign w:val="center"/>
          </w:tcPr>
          <w:p w:rsidR="006C1A4C" w:rsidRDefault="00A81A43">
            <w:pPr>
              <w:pStyle w:val="TableBodyText"/>
            </w:pPr>
            <w:bookmarkStart w:id="2756" w:name="Lighting3DGallery"/>
            <w:r>
              <w:rPr>
                <w:b/>
              </w:rPr>
              <w:t>Lighting3DGallery</w:t>
            </w:r>
            <w:bookmarkEnd w:id="2756"/>
          </w:p>
        </w:tc>
        <w:tc>
          <w:tcPr>
            <w:tcW w:w="0" w:type="auto"/>
            <w:vAlign w:val="center"/>
          </w:tcPr>
          <w:p w:rsidR="006C1A4C" w:rsidRDefault="00A81A43">
            <w:pPr>
              <w:pStyle w:val="TableBodyText"/>
            </w:pPr>
            <w:r>
              <w:t>0x08CD</w:t>
            </w:r>
          </w:p>
        </w:tc>
        <w:tc>
          <w:tcPr>
            <w:tcW w:w="0" w:type="auto"/>
            <w:vAlign w:val="center"/>
          </w:tcPr>
          <w:p w:rsidR="006C1A4C" w:rsidRDefault="00A81A43">
            <w:pPr>
              <w:pStyle w:val="TableBodyText"/>
            </w:pPr>
            <w:r>
              <w:t>Opens the list of 3-D lighting options.</w:t>
            </w:r>
          </w:p>
        </w:tc>
      </w:tr>
      <w:tr w:rsidR="006C1A4C" w:rsidTr="006C1A4C">
        <w:tc>
          <w:tcPr>
            <w:tcW w:w="0" w:type="auto"/>
            <w:vAlign w:val="center"/>
          </w:tcPr>
          <w:p w:rsidR="006C1A4C" w:rsidRDefault="00A81A43">
            <w:pPr>
              <w:pStyle w:val="TableBodyText"/>
            </w:pPr>
            <w:bookmarkStart w:id="2757" w:name="WordArtGallery"/>
            <w:r>
              <w:rPr>
                <w:b/>
              </w:rPr>
              <w:t>WordArtGallery</w:t>
            </w:r>
            <w:bookmarkEnd w:id="2757"/>
          </w:p>
        </w:tc>
        <w:tc>
          <w:tcPr>
            <w:tcW w:w="0" w:type="auto"/>
            <w:vAlign w:val="center"/>
          </w:tcPr>
          <w:p w:rsidR="006C1A4C" w:rsidRDefault="00A81A43">
            <w:pPr>
              <w:pStyle w:val="TableBodyText"/>
            </w:pPr>
            <w:r>
              <w:t>0x08CE</w:t>
            </w:r>
          </w:p>
        </w:tc>
        <w:tc>
          <w:tcPr>
            <w:tcW w:w="0" w:type="auto"/>
            <w:vAlign w:val="center"/>
          </w:tcPr>
          <w:p w:rsidR="006C1A4C" w:rsidRDefault="00A81A43">
            <w:pPr>
              <w:pStyle w:val="TableBodyText"/>
            </w:pPr>
            <w:r>
              <w:t>Opens the list of WordArt options.</w:t>
            </w:r>
          </w:p>
        </w:tc>
      </w:tr>
      <w:tr w:rsidR="006C1A4C" w:rsidTr="006C1A4C">
        <w:tc>
          <w:tcPr>
            <w:tcW w:w="0" w:type="auto"/>
            <w:vAlign w:val="center"/>
          </w:tcPr>
          <w:p w:rsidR="006C1A4C" w:rsidRDefault="00A81A43">
            <w:pPr>
              <w:pStyle w:val="TableBodyText"/>
            </w:pPr>
            <w:bookmarkStart w:id="2758" w:name="InsertWordArtGallery"/>
            <w:r>
              <w:rPr>
                <w:b/>
              </w:rPr>
              <w:t>InsertWordArtGallery</w:t>
            </w:r>
            <w:bookmarkEnd w:id="2758"/>
          </w:p>
        </w:tc>
        <w:tc>
          <w:tcPr>
            <w:tcW w:w="0" w:type="auto"/>
            <w:vAlign w:val="center"/>
          </w:tcPr>
          <w:p w:rsidR="006C1A4C" w:rsidRDefault="00A81A43">
            <w:pPr>
              <w:pStyle w:val="TableBodyText"/>
            </w:pPr>
            <w:r>
              <w:t>0x08CF</w:t>
            </w:r>
          </w:p>
        </w:tc>
        <w:tc>
          <w:tcPr>
            <w:tcW w:w="0" w:type="auto"/>
            <w:vAlign w:val="center"/>
          </w:tcPr>
          <w:p w:rsidR="006C1A4C" w:rsidRDefault="00A81A43">
            <w:pPr>
              <w:pStyle w:val="TableBodyText"/>
            </w:pPr>
            <w:r>
              <w:t>Represents a Microsoft WordArt Gallery.</w:t>
            </w:r>
          </w:p>
        </w:tc>
      </w:tr>
      <w:tr w:rsidR="006C1A4C" w:rsidTr="006C1A4C">
        <w:tc>
          <w:tcPr>
            <w:tcW w:w="0" w:type="auto"/>
            <w:vAlign w:val="center"/>
          </w:tcPr>
          <w:p w:rsidR="006C1A4C" w:rsidRDefault="00A81A43">
            <w:pPr>
              <w:pStyle w:val="TableBodyText"/>
            </w:pPr>
            <w:bookmarkStart w:id="2759" w:name="PageSizeGallery"/>
            <w:r>
              <w:rPr>
                <w:b/>
              </w:rPr>
              <w:t>PageSizeGallery</w:t>
            </w:r>
            <w:bookmarkEnd w:id="2759"/>
          </w:p>
        </w:tc>
        <w:tc>
          <w:tcPr>
            <w:tcW w:w="0" w:type="auto"/>
            <w:vAlign w:val="center"/>
          </w:tcPr>
          <w:p w:rsidR="006C1A4C" w:rsidRDefault="00A81A43">
            <w:pPr>
              <w:pStyle w:val="TableBodyText"/>
            </w:pPr>
            <w:r>
              <w:t>0x08D0</w:t>
            </w:r>
          </w:p>
        </w:tc>
        <w:tc>
          <w:tcPr>
            <w:tcW w:w="0" w:type="auto"/>
            <w:vAlign w:val="center"/>
          </w:tcPr>
          <w:p w:rsidR="006C1A4C" w:rsidRDefault="00A81A43">
            <w:pPr>
              <w:pStyle w:val="TableBodyText"/>
            </w:pPr>
            <w:r>
              <w:t>Opens the list of page size options.</w:t>
            </w:r>
          </w:p>
        </w:tc>
      </w:tr>
      <w:tr w:rsidR="006C1A4C" w:rsidTr="006C1A4C">
        <w:tc>
          <w:tcPr>
            <w:tcW w:w="0" w:type="auto"/>
            <w:vAlign w:val="center"/>
          </w:tcPr>
          <w:p w:rsidR="006C1A4C" w:rsidRDefault="00A81A43">
            <w:pPr>
              <w:pStyle w:val="TableBodyText"/>
            </w:pPr>
            <w:bookmarkStart w:id="2760" w:name="InsertTableGallery"/>
            <w:r>
              <w:rPr>
                <w:b/>
              </w:rPr>
              <w:t>InsertTableGallery</w:t>
            </w:r>
            <w:bookmarkEnd w:id="2760"/>
          </w:p>
        </w:tc>
        <w:tc>
          <w:tcPr>
            <w:tcW w:w="0" w:type="auto"/>
            <w:vAlign w:val="center"/>
          </w:tcPr>
          <w:p w:rsidR="006C1A4C" w:rsidRDefault="00A81A43">
            <w:pPr>
              <w:pStyle w:val="TableBodyText"/>
            </w:pPr>
            <w:r>
              <w:t>0x08D1</w:t>
            </w:r>
          </w:p>
        </w:tc>
        <w:tc>
          <w:tcPr>
            <w:tcW w:w="0" w:type="auto"/>
            <w:vAlign w:val="center"/>
          </w:tcPr>
          <w:p w:rsidR="006C1A4C" w:rsidRDefault="00A81A43">
            <w:pPr>
              <w:pStyle w:val="TableBodyText"/>
            </w:pPr>
            <w:r>
              <w:t>Opens the list of table templates.</w:t>
            </w:r>
          </w:p>
        </w:tc>
      </w:tr>
      <w:tr w:rsidR="006C1A4C" w:rsidTr="006C1A4C">
        <w:tc>
          <w:tcPr>
            <w:tcW w:w="0" w:type="auto"/>
            <w:vAlign w:val="center"/>
          </w:tcPr>
          <w:p w:rsidR="006C1A4C" w:rsidRDefault="00A81A43">
            <w:pPr>
              <w:pStyle w:val="TableBodyText"/>
            </w:pPr>
            <w:bookmarkStart w:id="2761" w:name="ShapeStyleGallery"/>
            <w:r>
              <w:rPr>
                <w:b/>
              </w:rPr>
              <w:t>ShapeStyleGallery</w:t>
            </w:r>
            <w:bookmarkEnd w:id="2761"/>
          </w:p>
        </w:tc>
        <w:tc>
          <w:tcPr>
            <w:tcW w:w="0" w:type="auto"/>
            <w:vAlign w:val="center"/>
          </w:tcPr>
          <w:p w:rsidR="006C1A4C" w:rsidRDefault="00A81A43">
            <w:pPr>
              <w:pStyle w:val="TableBodyText"/>
            </w:pPr>
            <w:r>
              <w:t>0x08D2</w:t>
            </w:r>
          </w:p>
        </w:tc>
        <w:tc>
          <w:tcPr>
            <w:tcW w:w="0" w:type="auto"/>
            <w:vAlign w:val="center"/>
          </w:tcPr>
          <w:p w:rsidR="006C1A4C" w:rsidRDefault="00A81A43">
            <w:pPr>
              <w:pStyle w:val="TableBodyText"/>
            </w:pPr>
            <w:r>
              <w:t>Opens the list of shape styles.</w:t>
            </w:r>
          </w:p>
        </w:tc>
      </w:tr>
      <w:tr w:rsidR="006C1A4C" w:rsidTr="006C1A4C">
        <w:tc>
          <w:tcPr>
            <w:tcW w:w="0" w:type="auto"/>
            <w:vAlign w:val="center"/>
          </w:tcPr>
          <w:p w:rsidR="006C1A4C" w:rsidRDefault="00A81A43">
            <w:pPr>
              <w:pStyle w:val="TableBodyText"/>
            </w:pPr>
            <w:bookmarkStart w:id="2762" w:name="WordArtShapeGallery"/>
            <w:r>
              <w:rPr>
                <w:b/>
              </w:rPr>
              <w:t>WordArtShapeGallery</w:t>
            </w:r>
            <w:bookmarkEnd w:id="2762"/>
          </w:p>
        </w:tc>
        <w:tc>
          <w:tcPr>
            <w:tcW w:w="0" w:type="auto"/>
            <w:vAlign w:val="center"/>
          </w:tcPr>
          <w:p w:rsidR="006C1A4C" w:rsidRDefault="00A81A43">
            <w:pPr>
              <w:pStyle w:val="TableBodyText"/>
            </w:pPr>
            <w:r>
              <w:t>0x08D3</w:t>
            </w:r>
          </w:p>
        </w:tc>
        <w:tc>
          <w:tcPr>
            <w:tcW w:w="0" w:type="auto"/>
            <w:vAlign w:val="center"/>
          </w:tcPr>
          <w:p w:rsidR="006C1A4C" w:rsidRDefault="00A81A43">
            <w:pPr>
              <w:pStyle w:val="TableBodyText"/>
            </w:pPr>
            <w:r>
              <w:t>Opens the list of WordArt shapes.</w:t>
            </w:r>
          </w:p>
        </w:tc>
      </w:tr>
      <w:tr w:rsidR="006C1A4C" w:rsidTr="006C1A4C">
        <w:tc>
          <w:tcPr>
            <w:tcW w:w="0" w:type="auto"/>
            <w:vAlign w:val="center"/>
          </w:tcPr>
          <w:p w:rsidR="006C1A4C" w:rsidRDefault="00A81A43">
            <w:pPr>
              <w:pStyle w:val="TableBodyText"/>
            </w:pPr>
            <w:bookmarkStart w:id="2763" w:name="XMLGroup"/>
            <w:r>
              <w:rPr>
                <w:b/>
              </w:rPr>
              <w:t>XMLGroup</w:t>
            </w:r>
            <w:bookmarkEnd w:id="2763"/>
          </w:p>
        </w:tc>
        <w:tc>
          <w:tcPr>
            <w:tcW w:w="0" w:type="auto"/>
            <w:vAlign w:val="center"/>
          </w:tcPr>
          <w:p w:rsidR="006C1A4C" w:rsidRDefault="00A81A43">
            <w:pPr>
              <w:pStyle w:val="TableBodyText"/>
            </w:pPr>
            <w:r>
              <w:t>0x08D4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764" w:name="ReviewingPaneHorizontal"/>
            <w:r>
              <w:rPr>
                <w:b/>
              </w:rPr>
              <w:t>ReviewingPaneHorizontal</w:t>
            </w:r>
            <w:bookmarkEnd w:id="2764"/>
          </w:p>
        </w:tc>
        <w:tc>
          <w:tcPr>
            <w:tcW w:w="0" w:type="auto"/>
            <w:vAlign w:val="center"/>
          </w:tcPr>
          <w:p w:rsidR="006C1A4C" w:rsidRDefault="00A81A43">
            <w:pPr>
              <w:pStyle w:val="TableBodyText"/>
            </w:pPr>
            <w:r>
              <w:t>0x08D6</w:t>
            </w:r>
          </w:p>
        </w:tc>
        <w:tc>
          <w:tcPr>
            <w:tcW w:w="0" w:type="auto"/>
            <w:vAlign w:val="center"/>
          </w:tcPr>
          <w:p w:rsidR="006C1A4C" w:rsidRDefault="00A81A43">
            <w:pPr>
              <w:pStyle w:val="TableBodyText"/>
            </w:pPr>
            <w:r>
              <w:t>Shows or hides a summary pane for viewing and editing document revisions (horizontal).</w:t>
            </w:r>
          </w:p>
        </w:tc>
      </w:tr>
      <w:tr w:rsidR="006C1A4C" w:rsidTr="006C1A4C">
        <w:tc>
          <w:tcPr>
            <w:tcW w:w="0" w:type="auto"/>
            <w:vAlign w:val="center"/>
          </w:tcPr>
          <w:p w:rsidR="006C1A4C" w:rsidRDefault="00A81A43">
            <w:pPr>
              <w:pStyle w:val="TableBodyText"/>
            </w:pPr>
            <w:bookmarkStart w:id="2765" w:name="ReviewingPaneVertical"/>
            <w:r>
              <w:rPr>
                <w:b/>
              </w:rPr>
              <w:t>ReviewingPaneVertical</w:t>
            </w:r>
            <w:bookmarkEnd w:id="2765"/>
          </w:p>
        </w:tc>
        <w:tc>
          <w:tcPr>
            <w:tcW w:w="0" w:type="auto"/>
            <w:vAlign w:val="center"/>
          </w:tcPr>
          <w:p w:rsidR="006C1A4C" w:rsidRDefault="00A81A43">
            <w:pPr>
              <w:pStyle w:val="TableBodyText"/>
            </w:pPr>
            <w:r>
              <w:t>0x08D7</w:t>
            </w:r>
          </w:p>
        </w:tc>
        <w:tc>
          <w:tcPr>
            <w:tcW w:w="0" w:type="auto"/>
            <w:vAlign w:val="center"/>
          </w:tcPr>
          <w:p w:rsidR="006C1A4C" w:rsidRDefault="00A81A43">
            <w:pPr>
              <w:pStyle w:val="TableBodyText"/>
            </w:pPr>
            <w:r>
              <w:t>Shows or hides a summary pane for viewing and editing document revisions (vertical).</w:t>
            </w:r>
          </w:p>
        </w:tc>
      </w:tr>
      <w:tr w:rsidR="006C1A4C" w:rsidTr="006C1A4C">
        <w:tc>
          <w:tcPr>
            <w:tcW w:w="0" w:type="auto"/>
            <w:vAlign w:val="center"/>
          </w:tcPr>
          <w:p w:rsidR="006C1A4C" w:rsidRDefault="00A81A43">
            <w:pPr>
              <w:pStyle w:val="TableBodyText"/>
            </w:pPr>
            <w:bookmarkStart w:id="2766" w:name="EquationScriptLocation"/>
            <w:r>
              <w:rPr>
                <w:b/>
              </w:rPr>
              <w:lastRenderedPageBreak/>
              <w:t>EquationScriptLocation</w:t>
            </w:r>
            <w:bookmarkEnd w:id="2766"/>
          </w:p>
        </w:tc>
        <w:tc>
          <w:tcPr>
            <w:tcW w:w="0" w:type="auto"/>
            <w:vAlign w:val="center"/>
          </w:tcPr>
          <w:p w:rsidR="006C1A4C" w:rsidRDefault="00A81A43">
            <w:pPr>
              <w:pStyle w:val="TableBodyText"/>
            </w:pPr>
            <w:r>
              <w:t>0x08D8</w:t>
            </w:r>
          </w:p>
        </w:tc>
        <w:tc>
          <w:tcPr>
            <w:tcW w:w="0" w:type="auto"/>
            <w:vAlign w:val="center"/>
          </w:tcPr>
          <w:p w:rsidR="006C1A4C" w:rsidRDefault="00A81A43">
            <w:pPr>
              <w:pStyle w:val="TableBodyText"/>
            </w:pPr>
            <w:r>
              <w:t>Change scripts location.</w:t>
            </w:r>
          </w:p>
        </w:tc>
      </w:tr>
      <w:tr w:rsidR="006C1A4C" w:rsidTr="006C1A4C">
        <w:tc>
          <w:tcPr>
            <w:tcW w:w="0" w:type="auto"/>
            <w:vAlign w:val="center"/>
          </w:tcPr>
          <w:p w:rsidR="006C1A4C" w:rsidRDefault="00A81A43">
            <w:pPr>
              <w:pStyle w:val="TableBodyText"/>
            </w:pPr>
            <w:bookmarkStart w:id="2767" w:name="EquationInsertStructure"/>
            <w:r>
              <w:rPr>
                <w:b/>
              </w:rPr>
              <w:t>EquationInsertStructure</w:t>
            </w:r>
            <w:bookmarkEnd w:id="2767"/>
          </w:p>
        </w:tc>
        <w:tc>
          <w:tcPr>
            <w:tcW w:w="0" w:type="auto"/>
            <w:vAlign w:val="center"/>
          </w:tcPr>
          <w:p w:rsidR="006C1A4C" w:rsidRDefault="00A81A43">
            <w:pPr>
              <w:pStyle w:val="TableBodyText"/>
            </w:pPr>
            <w:r>
              <w:t>0x08D9</w:t>
            </w:r>
          </w:p>
        </w:tc>
        <w:tc>
          <w:tcPr>
            <w:tcW w:w="0" w:type="auto"/>
            <w:vAlign w:val="center"/>
          </w:tcPr>
          <w:p w:rsidR="006C1A4C" w:rsidRDefault="00A81A43">
            <w:pPr>
              <w:pStyle w:val="TableBodyText"/>
            </w:pPr>
            <w:r>
              <w:t>Insert equation structure.</w:t>
            </w:r>
          </w:p>
        </w:tc>
      </w:tr>
      <w:tr w:rsidR="006C1A4C" w:rsidTr="006C1A4C">
        <w:tc>
          <w:tcPr>
            <w:tcW w:w="0" w:type="auto"/>
            <w:vAlign w:val="center"/>
          </w:tcPr>
          <w:p w:rsidR="006C1A4C" w:rsidRDefault="00A81A43">
            <w:pPr>
              <w:pStyle w:val="TableBodyText"/>
            </w:pPr>
            <w:bookmarkStart w:id="2768" w:name="BulletsNumberingStyleDialog"/>
            <w:r>
              <w:rPr>
                <w:b/>
              </w:rPr>
              <w:t>BulletsNumberingStyleDialog</w:t>
            </w:r>
            <w:bookmarkEnd w:id="2768"/>
          </w:p>
        </w:tc>
        <w:tc>
          <w:tcPr>
            <w:tcW w:w="0" w:type="auto"/>
            <w:vAlign w:val="center"/>
          </w:tcPr>
          <w:p w:rsidR="006C1A4C" w:rsidRDefault="00A81A43">
            <w:pPr>
              <w:pStyle w:val="TableBodyText"/>
            </w:pPr>
            <w:r>
              <w:t>0x08DA</w:t>
            </w:r>
          </w:p>
        </w:tc>
        <w:tc>
          <w:tcPr>
            <w:tcW w:w="0" w:type="auto"/>
            <w:vAlign w:val="center"/>
          </w:tcPr>
          <w:p w:rsidR="006C1A4C" w:rsidRDefault="00A81A43">
            <w:pPr>
              <w:pStyle w:val="TableBodyText"/>
            </w:pPr>
            <w:r>
              <w:t>Bullets and Numbering Style Definition Dialog Box.</w:t>
            </w:r>
          </w:p>
        </w:tc>
      </w:tr>
      <w:tr w:rsidR="006C1A4C" w:rsidTr="006C1A4C">
        <w:tc>
          <w:tcPr>
            <w:tcW w:w="0" w:type="auto"/>
            <w:vAlign w:val="center"/>
          </w:tcPr>
          <w:p w:rsidR="006C1A4C" w:rsidRDefault="00A81A43">
            <w:pPr>
              <w:pStyle w:val="TableBodyText"/>
            </w:pPr>
            <w:bookmarkStart w:id="2769" w:name="SaveCurrentTheme"/>
            <w:r>
              <w:rPr>
                <w:b/>
              </w:rPr>
              <w:t>SaveCurrentTheme</w:t>
            </w:r>
            <w:bookmarkEnd w:id="2769"/>
          </w:p>
        </w:tc>
        <w:tc>
          <w:tcPr>
            <w:tcW w:w="0" w:type="auto"/>
            <w:vAlign w:val="center"/>
          </w:tcPr>
          <w:p w:rsidR="006C1A4C" w:rsidRDefault="00A81A43">
            <w:pPr>
              <w:pStyle w:val="TableBodyText"/>
            </w:pPr>
            <w:r>
              <w:t>0x08DB</w:t>
            </w:r>
          </w:p>
        </w:tc>
        <w:tc>
          <w:tcPr>
            <w:tcW w:w="0" w:type="auto"/>
            <w:vAlign w:val="center"/>
          </w:tcPr>
          <w:p w:rsidR="006C1A4C" w:rsidRDefault="00A81A43">
            <w:pPr>
              <w:pStyle w:val="TableBodyText"/>
            </w:pPr>
            <w:r>
              <w:t>Saves the current theme.</w:t>
            </w:r>
          </w:p>
        </w:tc>
      </w:tr>
      <w:tr w:rsidR="006C1A4C" w:rsidTr="006C1A4C">
        <w:tc>
          <w:tcPr>
            <w:tcW w:w="0" w:type="auto"/>
            <w:vAlign w:val="center"/>
          </w:tcPr>
          <w:p w:rsidR="006C1A4C" w:rsidRDefault="00A81A43">
            <w:pPr>
              <w:pStyle w:val="TableBodyText"/>
            </w:pPr>
            <w:bookmarkStart w:id="2770" w:name="AutoTextGallery"/>
            <w:r>
              <w:rPr>
                <w:b/>
              </w:rPr>
              <w:t>Aut</w:t>
            </w:r>
            <w:r>
              <w:rPr>
                <w:b/>
              </w:rPr>
              <w:t>oTextGallery</w:t>
            </w:r>
            <w:bookmarkEnd w:id="2770"/>
          </w:p>
        </w:tc>
        <w:tc>
          <w:tcPr>
            <w:tcW w:w="0" w:type="auto"/>
            <w:vAlign w:val="center"/>
          </w:tcPr>
          <w:p w:rsidR="006C1A4C" w:rsidRDefault="00A81A43">
            <w:pPr>
              <w:pStyle w:val="TableBodyText"/>
            </w:pPr>
            <w:r>
              <w:t>0x08DE</w:t>
            </w:r>
          </w:p>
        </w:tc>
        <w:tc>
          <w:tcPr>
            <w:tcW w:w="0" w:type="auto"/>
            <w:vAlign w:val="center"/>
          </w:tcPr>
          <w:p w:rsidR="006C1A4C" w:rsidRDefault="00A81A43">
            <w:pPr>
              <w:pStyle w:val="TableBodyText"/>
            </w:pPr>
            <w:r>
              <w:t>AutoText Gallery.</w:t>
            </w:r>
          </w:p>
        </w:tc>
      </w:tr>
      <w:tr w:rsidR="006C1A4C" w:rsidTr="006C1A4C">
        <w:tc>
          <w:tcPr>
            <w:tcW w:w="0" w:type="auto"/>
            <w:vAlign w:val="center"/>
          </w:tcPr>
          <w:p w:rsidR="006C1A4C" w:rsidRDefault="00A81A43">
            <w:pPr>
              <w:pStyle w:val="TableBodyText"/>
            </w:pPr>
            <w:bookmarkStart w:id="2771" w:name="TextBoxGallery"/>
            <w:r>
              <w:rPr>
                <w:b/>
              </w:rPr>
              <w:t>TextBoxGallery</w:t>
            </w:r>
            <w:bookmarkEnd w:id="2771"/>
          </w:p>
        </w:tc>
        <w:tc>
          <w:tcPr>
            <w:tcW w:w="0" w:type="auto"/>
            <w:vAlign w:val="center"/>
          </w:tcPr>
          <w:p w:rsidR="006C1A4C" w:rsidRDefault="00A81A43">
            <w:pPr>
              <w:pStyle w:val="TableBodyText"/>
            </w:pPr>
            <w:r>
              <w:t>0x08DF</w:t>
            </w:r>
          </w:p>
        </w:tc>
        <w:tc>
          <w:tcPr>
            <w:tcW w:w="0" w:type="auto"/>
            <w:vAlign w:val="center"/>
          </w:tcPr>
          <w:p w:rsidR="006C1A4C" w:rsidRDefault="00A81A43">
            <w:pPr>
              <w:pStyle w:val="TableBodyText"/>
            </w:pPr>
            <w:r>
              <w:t>Text Box Gallery.</w:t>
            </w:r>
          </w:p>
        </w:tc>
      </w:tr>
      <w:tr w:rsidR="006C1A4C" w:rsidTr="006C1A4C">
        <w:tc>
          <w:tcPr>
            <w:tcW w:w="0" w:type="auto"/>
            <w:vAlign w:val="center"/>
          </w:tcPr>
          <w:p w:rsidR="006C1A4C" w:rsidRDefault="00A81A43">
            <w:pPr>
              <w:pStyle w:val="TableBodyText"/>
            </w:pPr>
            <w:bookmarkStart w:id="2772" w:name="BibliographyGallery"/>
            <w:r>
              <w:rPr>
                <w:b/>
              </w:rPr>
              <w:t>BibliographyGallery</w:t>
            </w:r>
            <w:bookmarkEnd w:id="2772"/>
          </w:p>
        </w:tc>
        <w:tc>
          <w:tcPr>
            <w:tcW w:w="0" w:type="auto"/>
            <w:vAlign w:val="center"/>
          </w:tcPr>
          <w:p w:rsidR="006C1A4C" w:rsidRDefault="00A81A43">
            <w:pPr>
              <w:pStyle w:val="TableBodyText"/>
            </w:pPr>
            <w:r>
              <w:t>0x08E0</w:t>
            </w:r>
          </w:p>
        </w:tc>
        <w:tc>
          <w:tcPr>
            <w:tcW w:w="0" w:type="auto"/>
            <w:vAlign w:val="center"/>
          </w:tcPr>
          <w:p w:rsidR="006C1A4C" w:rsidRDefault="00A81A43">
            <w:pPr>
              <w:pStyle w:val="TableBodyText"/>
            </w:pPr>
            <w:r>
              <w:t>Bibliography Gallery.</w:t>
            </w:r>
          </w:p>
        </w:tc>
      </w:tr>
      <w:tr w:rsidR="006C1A4C" w:rsidTr="006C1A4C">
        <w:tc>
          <w:tcPr>
            <w:tcW w:w="0" w:type="auto"/>
            <w:vAlign w:val="center"/>
          </w:tcPr>
          <w:p w:rsidR="006C1A4C" w:rsidRDefault="00A81A43">
            <w:pPr>
              <w:pStyle w:val="TableBodyText"/>
            </w:pPr>
            <w:bookmarkStart w:id="2773" w:name="CreateAutoTextBlockFromSel"/>
            <w:r>
              <w:rPr>
                <w:b/>
              </w:rPr>
              <w:t>CreateAutoTextBlockFromSel</w:t>
            </w:r>
            <w:bookmarkEnd w:id="2773"/>
          </w:p>
        </w:tc>
        <w:tc>
          <w:tcPr>
            <w:tcW w:w="0" w:type="auto"/>
            <w:vAlign w:val="center"/>
          </w:tcPr>
          <w:p w:rsidR="006C1A4C" w:rsidRDefault="00A81A43">
            <w:pPr>
              <w:pStyle w:val="TableBodyText"/>
            </w:pPr>
            <w:r>
              <w:t>0x08E1</w:t>
            </w:r>
          </w:p>
        </w:tc>
        <w:tc>
          <w:tcPr>
            <w:tcW w:w="0" w:type="auto"/>
            <w:vAlign w:val="center"/>
          </w:tcPr>
          <w:p w:rsidR="006C1A4C" w:rsidRDefault="00A81A43">
            <w:pPr>
              <w:pStyle w:val="TableBodyText"/>
            </w:pPr>
            <w:r>
              <w:t>Creates a new AutoText Building Block from the current selection.</w:t>
            </w:r>
          </w:p>
        </w:tc>
      </w:tr>
      <w:tr w:rsidR="006C1A4C" w:rsidTr="006C1A4C">
        <w:tc>
          <w:tcPr>
            <w:tcW w:w="0" w:type="auto"/>
            <w:vAlign w:val="center"/>
          </w:tcPr>
          <w:p w:rsidR="006C1A4C" w:rsidRDefault="00A81A43">
            <w:pPr>
              <w:pStyle w:val="TableBodyText"/>
            </w:pPr>
            <w:bookmarkStart w:id="2774" w:name="CreateTextBoxBlockFromSel"/>
            <w:r>
              <w:rPr>
                <w:b/>
              </w:rPr>
              <w:t>CreateTextBoxBlockFromSel</w:t>
            </w:r>
            <w:bookmarkEnd w:id="2774"/>
          </w:p>
        </w:tc>
        <w:tc>
          <w:tcPr>
            <w:tcW w:w="0" w:type="auto"/>
            <w:vAlign w:val="center"/>
          </w:tcPr>
          <w:p w:rsidR="006C1A4C" w:rsidRDefault="00A81A43">
            <w:pPr>
              <w:pStyle w:val="TableBodyText"/>
            </w:pPr>
            <w:r>
              <w:t>0x08E2</w:t>
            </w:r>
          </w:p>
        </w:tc>
        <w:tc>
          <w:tcPr>
            <w:tcW w:w="0" w:type="auto"/>
            <w:vAlign w:val="center"/>
          </w:tcPr>
          <w:p w:rsidR="006C1A4C" w:rsidRDefault="00A81A43">
            <w:pPr>
              <w:pStyle w:val="TableBodyText"/>
            </w:pPr>
            <w:r>
              <w:t>Creates a new Text Box Building Block from the current selection.</w:t>
            </w:r>
          </w:p>
        </w:tc>
      </w:tr>
      <w:tr w:rsidR="006C1A4C" w:rsidTr="006C1A4C">
        <w:tc>
          <w:tcPr>
            <w:tcW w:w="0" w:type="auto"/>
            <w:vAlign w:val="center"/>
          </w:tcPr>
          <w:p w:rsidR="006C1A4C" w:rsidRDefault="00A81A43">
            <w:pPr>
              <w:pStyle w:val="TableBodyText"/>
            </w:pPr>
            <w:bookmarkStart w:id="2775" w:name="CreateLayoutBlockFromSel"/>
            <w:r>
              <w:rPr>
                <w:b/>
              </w:rPr>
              <w:t>CreateLayoutBlockFromSel</w:t>
            </w:r>
            <w:bookmarkEnd w:id="2775"/>
          </w:p>
        </w:tc>
        <w:tc>
          <w:tcPr>
            <w:tcW w:w="0" w:type="auto"/>
            <w:vAlign w:val="center"/>
          </w:tcPr>
          <w:p w:rsidR="006C1A4C" w:rsidRDefault="00A81A43">
            <w:pPr>
              <w:pStyle w:val="TableBodyText"/>
            </w:pPr>
            <w:r>
              <w:t>0x08E3</w:t>
            </w:r>
          </w:p>
        </w:tc>
        <w:tc>
          <w:tcPr>
            <w:tcW w:w="0" w:type="auto"/>
            <w:vAlign w:val="center"/>
          </w:tcPr>
          <w:p w:rsidR="006C1A4C" w:rsidRDefault="00A81A43">
            <w:pPr>
              <w:pStyle w:val="TableBodyText"/>
            </w:pPr>
            <w:r>
              <w:t>Creates a new Layout Building Block from the current selection.</w:t>
            </w:r>
          </w:p>
        </w:tc>
      </w:tr>
      <w:tr w:rsidR="006C1A4C" w:rsidTr="006C1A4C">
        <w:tc>
          <w:tcPr>
            <w:tcW w:w="0" w:type="auto"/>
            <w:vAlign w:val="center"/>
          </w:tcPr>
          <w:p w:rsidR="006C1A4C" w:rsidRDefault="00A81A43">
            <w:pPr>
              <w:pStyle w:val="TableBodyText"/>
            </w:pPr>
            <w:bookmarkStart w:id="2776" w:name="SaveCoverPageBlock"/>
            <w:r>
              <w:rPr>
                <w:b/>
              </w:rPr>
              <w:t>SaveCoverPageBlock</w:t>
            </w:r>
            <w:bookmarkEnd w:id="2776"/>
          </w:p>
        </w:tc>
        <w:tc>
          <w:tcPr>
            <w:tcW w:w="0" w:type="auto"/>
            <w:vAlign w:val="center"/>
          </w:tcPr>
          <w:p w:rsidR="006C1A4C" w:rsidRDefault="00A81A43">
            <w:pPr>
              <w:pStyle w:val="TableBodyText"/>
            </w:pPr>
            <w:r>
              <w:t>0x08E4</w:t>
            </w:r>
          </w:p>
        </w:tc>
        <w:tc>
          <w:tcPr>
            <w:tcW w:w="0" w:type="auto"/>
            <w:vAlign w:val="center"/>
          </w:tcPr>
          <w:p w:rsidR="006C1A4C" w:rsidRDefault="00A81A43">
            <w:pPr>
              <w:pStyle w:val="TableBodyText"/>
            </w:pPr>
            <w:r>
              <w:t>Saves the current cover page as a new building block.</w:t>
            </w:r>
          </w:p>
        </w:tc>
      </w:tr>
      <w:tr w:rsidR="006C1A4C" w:rsidTr="006C1A4C">
        <w:tc>
          <w:tcPr>
            <w:tcW w:w="0" w:type="auto"/>
            <w:vAlign w:val="center"/>
          </w:tcPr>
          <w:p w:rsidR="006C1A4C" w:rsidRDefault="00A81A43">
            <w:pPr>
              <w:pStyle w:val="TableBodyText"/>
            </w:pPr>
            <w:bookmarkStart w:id="2777" w:name="SaveHeaderBlock"/>
            <w:r>
              <w:rPr>
                <w:b/>
              </w:rPr>
              <w:t>SaveHeaderBlock</w:t>
            </w:r>
            <w:bookmarkEnd w:id="2777"/>
          </w:p>
        </w:tc>
        <w:tc>
          <w:tcPr>
            <w:tcW w:w="0" w:type="auto"/>
            <w:vAlign w:val="center"/>
          </w:tcPr>
          <w:p w:rsidR="006C1A4C" w:rsidRDefault="00A81A43">
            <w:pPr>
              <w:pStyle w:val="TableBodyText"/>
            </w:pPr>
            <w:r>
              <w:t>0x08E5</w:t>
            </w:r>
          </w:p>
        </w:tc>
        <w:tc>
          <w:tcPr>
            <w:tcW w:w="0" w:type="auto"/>
            <w:vAlign w:val="center"/>
          </w:tcPr>
          <w:p w:rsidR="006C1A4C" w:rsidRDefault="00A81A43">
            <w:pPr>
              <w:pStyle w:val="TableBodyText"/>
            </w:pPr>
            <w:r>
              <w:t>Saves the current header as a new building block.</w:t>
            </w:r>
          </w:p>
        </w:tc>
      </w:tr>
      <w:tr w:rsidR="006C1A4C" w:rsidTr="006C1A4C">
        <w:tc>
          <w:tcPr>
            <w:tcW w:w="0" w:type="auto"/>
            <w:vAlign w:val="center"/>
          </w:tcPr>
          <w:p w:rsidR="006C1A4C" w:rsidRDefault="00A81A43">
            <w:pPr>
              <w:pStyle w:val="TableBodyText"/>
            </w:pPr>
            <w:bookmarkStart w:id="2778" w:name="SaveFooterBlock"/>
            <w:r>
              <w:rPr>
                <w:b/>
              </w:rPr>
              <w:t>SaveFooterBlock</w:t>
            </w:r>
            <w:bookmarkEnd w:id="2778"/>
          </w:p>
        </w:tc>
        <w:tc>
          <w:tcPr>
            <w:tcW w:w="0" w:type="auto"/>
            <w:vAlign w:val="center"/>
          </w:tcPr>
          <w:p w:rsidR="006C1A4C" w:rsidRDefault="00A81A43">
            <w:pPr>
              <w:pStyle w:val="TableBodyText"/>
            </w:pPr>
            <w:r>
              <w:t>0x08E6</w:t>
            </w:r>
          </w:p>
        </w:tc>
        <w:tc>
          <w:tcPr>
            <w:tcW w:w="0" w:type="auto"/>
            <w:vAlign w:val="center"/>
          </w:tcPr>
          <w:p w:rsidR="006C1A4C" w:rsidRDefault="00A81A43">
            <w:pPr>
              <w:pStyle w:val="TableBodyText"/>
            </w:pPr>
            <w:r>
              <w:t>Saves the current footer as a new building block.</w:t>
            </w:r>
          </w:p>
        </w:tc>
      </w:tr>
      <w:tr w:rsidR="006C1A4C" w:rsidTr="006C1A4C">
        <w:tc>
          <w:tcPr>
            <w:tcW w:w="0" w:type="auto"/>
            <w:vAlign w:val="center"/>
          </w:tcPr>
          <w:p w:rsidR="006C1A4C" w:rsidRDefault="00A81A43">
            <w:pPr>
              <w:pStyle w:val="TableBodyText"/>
            </w:pPr>
            <w:bookmarkStart w:id="2779" w:name="SavePageNumTopBlock"/>
            <w:r>
              <w:rPr>
                <w:b/>
              </w:rPr>
              <w:t>SavePageNumTopBlock</w:t>
            </w:r>
            <w:bookmarkEnd w:id="2779"/>
          </w:p>
        </w:tc>
        <w:tc>
          <w:tcPr>
            <w:tcW w:w="0" w:type="auto"/>
            <w:vAlign w:val="center"/>
          </w:tcPr>
          <w:p w:rsidR="006C1A4C" w:rsidRDefault="00A81A43">
            <w:pPr>
              <w:pStyle w:val="TableBodyText"/>
            </w:pPr>
            <w:r>
              <w:t>0x08E7</w:t>
            </w:r>
          </w:p>
        </w:tc>
        <w:tc>
          <w:tcPr>
            <w:tcW w:w="0" w:type="auto"/>
            <w:vAlign w:val="center"/>
          </w:tcPr>
          <w:p w:rsidR="006C1A4C" w:rsidRDefault="00A81A43">
            <w:pPr>
              <w:pStyle w:val="TableBodyText"/>
            </w:pPr>
            <w:r>
              <w:t>Saves the current page number (top) as a new building block.</w:t>
            </w:r>
          </w:p>
        </w:tc>
      </w:tr>
      <w:tr w:rsidR="006C1A4C" w:rsidTr="006C1A4C">
        <w:tc>
          <w:tcPr>
            <w:tcW w:w="0" w:type="auto"/>
            <w:vAlign w:val="center"/>
          </w:tcPr>
          <w:p w:rsidR="006C1A4C" w:rsidRDefault="00A81A43">
            <w:pPr>
              <w:pStyle w:val="TableBodyText"/>
            </w:pPr>
            <w:bookmarkStart w:id="2780" w:name="SavePageNumBottomBlock"/>
            <w:r>
              <w:rPr>
                <w:b/>
              </w:rPr>
              <w:t>SavePageNumBottomBl</w:t>
            </w:r>
            <w:r>
              <w:rPr>
                <w:b/>
              </w:rPr>
              <w:t>ock</w:t>
            </w:r>
            <w:bookmarkEnd w:id="2780"/>
          </w:p>
        </w:tc>
        <w:tc>
          <w:tcPr>
            <w:tcW w:w="0" w:type="auto"/>
            <w:vAlign w:val="center"/>
          </w:tcPr>
          <w:p w:rsidR="006C1A4C" w:rsidRDefault="00A81A43">
            <w:pPr>
              <w:pStyle w:val="TableBodyText"/>
            </w:pPr>
            <w:r>
              <w:t>0x08E8</w:t>
            </w:r>
          </w:p>
        </w:tc>
        <w:tc>
          <w:tcPr>
            <w:tcW w:w="0" w:type="auto"/>
            <w:vAlign w:val="center"/>
          </w:tcPr>
          <w:p w:rsidR="006C1A4C" w:rsidRDefault="00A81A43">
            <w:pPr>
              <w:pStyle w:val="TableBodyText"/>
            </w:pPr>
            <w:r>
              <w:t>Saves the current page number (bottom) as a new building block.</w:t>
            </w:r>
          </w:p>
        </w:tc>
      </w:tr>
      <w:tr w:rsidR="006C1A4C" w:rsidTr="006C1A4C">
        <w:tc>
          <w:tcPr>
            <w:tcW w:w="0" w:type="auto"/>
            <w:vAlign w:val="center"/>
          </w:tcPr>
          <w:p w:rsidR="006C1A4C" w:rsidRDefault="00A81A43">
            <w:pPr>
              <w:pStyle w:val="TableBodyText"/>
            </w:pPr>
            <w:bookmarkStart w:id="2781" w:name="SavePageNumBlock"/>
            <w:r>
              <w:rPr>
                <w:b/>
              </w:rPr>
              <w:t>SavePageNumBlock</w:t>
            </w:r>
            <w:bookmarkEnd w:id="2781"/>
          </w:p>
        </w:tc>
        <w:tc>
          <w:tcPr>
            <w:tcW w:w="0" w:type="auto"/>
            <w:vAlign w:val="center"/>
          </w:tcPr>
          <w:p w:rsidR="006C1A4C" w:rsidRDefault="00A81A43">
            <w:pPr>
              <w:pStyle w:val="TableBodyText"/>
            </w:pPr>
            <w:r>
              <w:t>0x08E9</w:t>
            </w:r>
          </w:p>
        </w:tc>
        <w:tc>
          <w:tcPr>
            <w:tcW w:w="0" w:type="auto"/>
            <w:vAlign w:val="center"/>
          </w:tcPr>
          <w:p w:rsidR="006C1A4C" w:rsidRDefault="00A81A43">
            <w:pPr>
              <w:pStyle w:val="TableBodyText"/>
            </w:pPr>
            <w:r>
              <w:t>Saves the current page number as a new building block.</w:t>
            </w:r>
          </w:p>
        </w:tc>
      </w:tr>
      <w:tr w:rsidR="006C1A4C" w:rsidTr="006C1A4C">
        <w:tc>
          <w:tcPr>
            <w:tcW w:w="0" w:type="auto"/>
            <w:vAlign w:val="center"/>
          </w:tcPr>
          <w:p w:rsidR="006C1A4C" w:rsidRDefault="00A81A43">
            <w:pPr>
              <w:pStyle w:val="TableBodyText"/>
            </w:pPr>
            <w:bookmarkStart w:id="2782" w:name="ViewHeaderOnly"/>
            <w:r>
              <w:rPr>
                <w:b/>
              </w:rPr>
              <w:t>ViewHeaderOnly</w:t>
            </w:r>
            <w:bookmarkEnd w:id="2782"/>
          </w:p>
        </w:tc>
        <w:tc>
          <w:tcPr>
            <w:tcW w:w="0" w:type="auto"/>
            <w:vAlign w:val="center"/>
          </w:tcPr>
          <w:p w:rsidR="006C1A4C" w:rsidRDefault="00A81A43">
            <w:pPr>
              <w:pStyle w:val="TableBodyText"/>
            </w:pPr>
            <w:r>
              <w:t>0x08EA</w:t>
            </w:r>
          </w:p>
        </w:tc>
        <w:tc>
          <w:tcPr>
            <w:tcW w:w="0" w:type="auto"/>
            <w:vAlign w:val="center"/>
          </w:tcPr>
          <w:p w:rsidR="006C1A4C" w:rsidRDefault="00A81A43">
            <w:pPr>
              <w:pStyle w:val="TableBodyText"/>
            </w:pPr>
            <w:r>
              <w:t>Displays the header in page layout view.</w:t>
            </w:r>
          </w:p>
        </w:tc>
      </w:tr>
      <w:tr w:rsidR="006C1A4C" w:rsidTr="006C1A4C">
        <w:tc>
          <w:tcPr>
            <w:tcW w:w="0" w:type="auto"/>
            <w:vAlign w:val="center"/>
          </w:tcPr>
          <w:p w:rsidR="006C1A4C" w:rsidRDefault="00A81A43">
            <w:pPr>
              <w:pStyle w:val="TableBodyText"/>
            </w:pPr>
            <w:bookmarkStart w:id="2783" w:name="EquationLeftJustification"/>
            <w:r>
              <w:rPr>
                <w:b/>
              </w:rPr>
              <w:t>EquationLeftJustification</w:t>
            </w:r>
            <w:bookmarkEnd w:id="2783"/>
          </w:p>
        </w:tc>
        <w:tc>
          <w:tcPr>
            <w:tcW w:w="0" w:type="auto"/>
            <w:vAlign w:val="center"/>
          </w:tcPr>
          <w:p w:rsidR="006C1A4C" w:rsidRDefault="00A81A43">
            <w:pPr>
              <w:pStyle w:val="TableBodyText"/>
            </w:pPr>
            <w:r>
              <w:t>0x08EB</w:t>
            </w:r>
          </w:p>
        </w:tc>
        <w:tc>
          <w:tcPr>
            <w:tcW w:w="0" w:type="auto"/>
            <w:vAlign w:val="center"/>
          </w:tcPr>
          <w:p w:rsidR="006C1A4C" w:rsidRDefault="00A81A43">
            <w:pPr>
              <w:pStyle w:val="TableBodyText"/>
            </w:pPr>
            <w:r>
              <w:t>Left-align equation.</w:t>
            </w:r>
          </w:p>
        </w:tc>
      </w:tr>
      <w:tr w:rsidR="006C1A4C" w:rsidTr="006C1A4C">
        <w:tc>
          <w:tcPr>
            <w:tcW w:w="0" w:type="auto"/>
            <w:vAlign w:val="center"/>
          </w:tcPr>
          <w:p w:rsidR="006C1A4C" w:rsidRDefault="00A81A43">
            <w:pPr>
              <w:pStyle w:val="TableBodyText"/>
            </w:pPr>
            <w:bookmarkStart w:id="2784" w:name="EquationRightJustification"/>
            <w:r>
              <w:rPr>
                <w:b/>
              </w:rPr>
              <w:t>EquationRightJustification</w:t>
            </w:r>
            <w:bookmarkEnd w:id="2784"/>
          </w:p>
        </w:tc>
        <w:tc>
          <w:tcPr>
            <w:tcW w:w="0" w:type="auto"/>
            <w:vAlign w:val="center"/>
          </w:tcPr>
          <w:p w:rsidR="006C1A4C" w:rsidRDefault="00A81A43">
            <w:pPr>
              <w:pStyle w:val="TableBodyText"/>
            </w:pPr>
            <w:r>
              <w:t>0x08EC</w:t>
            </w:r>
          </w:p>
        </w:tc>
        <w:tc>
          <w:tcPr>
            <w:tcW w:w="0" w:type="auto"/>
            <w:vAlign w:val="center"/>
          </w:tcPr>
          <w:p w:rsidR="006C1A4C" w:rsidRDefault="00A81A43">
            <w:pPr>
              <w:pStyle w:val="TableBodyText"/>
            </w:pPr>
            <w:r>
              <w:t>Right-align equation.</w:t>
            </w:r>
          </w:p>
        </w:tc>
      </w:tr>
      <w:tr w:rsidR="006C1A4C" w:rsidTr="006C1A4C">
        <w:tc>
          <w:tcPr>
            <w:tcW w:w="0" w:type="auto"/>
            <w:vAlign w:val="center"/>
          </w:tcPr>
          <w:p w:rsidR="006C1A4C" w:rsidRDefault="00A81A43">
            <w:pPr>
              <w:pStyle w:val="TableBodyText"/>
            </w:pPr>
            <w:bookmarkStart w:id="2785" w:name="EquationCenteredJustification"/>
            <w:r>
              <w:rPr>
                <w:b/>
              </w:rPr>
              <w:t>EquationCenteredJustification</w:t>
            </w:r>
            <w:bookmarkEnd w:id="2785"/>
          </w:p>
        </w:tc>
        <w:tc>
          <w:tcPr>
            <w:tcW w:w="0" w:type="auto"/>
            <w:vAlign w:val="center"/>
          </w:tcPr>
          <w:p w:rsidR="006C1A4C" w:rsidRDefault="00A81A43">
            <w:pPr>
              <w:pStyle w:val="TableBodyText"/>
            </w:pPr>
            <w:r>
              <w:t>0x08ED</w:t>
            </w:r>
          </w:p>
        </w:tc>
        <w:tc>
          <w:tcPr>
            <w:tcW w:w="0" w:type="auto"/>
            <w:vAlign w:val="center"/>
          </w:tcPr>
          <w:p w:rsidR="006C1A4C" w:rsidRDefault="00A81A43">
            <w:pPr>
              <w:pStyle w:val="TableBodyText"/>
            </w:pPr>
            <w:r>
              <w:t>Center equation.</w:t>
            </w:r>
          </w:p>
        </w:tc>
      </w:tr>
      <w:tr w:rsidR="006C1A4C" w:rsidTr="006C1A4C">
        <w:tc>
          <w:tcPr>
            <w:tcW w:w="0" w:type="auto"/>
            <w:vAlign w:val="center"/>
          </w:tcPr>
          <w:p w:rsidR="006C1A4C" w:rsidRDefault="00A81A43">
            <w:pPr>
              <w:pStyle w:val="TableBodyText"/>
            </w:pPr>
            <w:bookmarkStart w:id="2786" w:name="EquationCenteredAsGroupJustification"/>
            <w:r>
              <w:rPr>
                <w:b/>
              </w:rPr>
              <w:t>EquationCenteredAsGroupJustification</w:t>
            </w:r>
            <w:bookmarkEnd w:id="2786"/>
          </w:p>
        </w:tc>
        <w:tc>
          <w:tcPr>
            <w:tcW w:w="0" w:type="auto"/>
            <w:vAlign w:val="center"/>
          </w:tcPr>
          <w:p w:rsidR="006C1A4C" w:rsidRDefault="00A81A43">
            <w:pPr>
              <w:pStyle w:val="TableBodyText"/>
            </w:pPr>
            <w:r>
              <w:t>0x08EE</w:t>
            </w:r>
          </w:p>
        </w:tc>
        <w:tc>
          <w:tcPr>
            <w:tcW w:w="0" w:type="auto"/>
            <w:vAlign w:val="center"/>
          </w:tcPr>
          <w:p w:rsidR="006C1A4C" w:rsidRDefault="00A81A43">
            <w:pPr>
              <w:pStyle w:val="TableBodyText"/>
            </w:pPr>
            <w:r>
              <w:t>Center equations as a group.</w:t>
            </w:r>
          </w:p>
        </w:tc>
      </w:tr>
      <w:tr w:rsidR="006C1A4C" w:rsidTr="006C1A4C">
        <w:tc>
          <w:tcPr>
            <w:tcW w:w="0" w:type="auto"/>
            <w:vAlign w:val="center"/>
          </w:tcPr>
          <w:p w:rsidR="006C1A4C" w:rsidRDefault="00A81A43">
            <w:pPr>
              <w:pStyle w:val="TableBodyText"/>
            </w:pPr>
            <w:bookmarkStart w:id="2787" w:name="UxGalWordTableStyles"/>
            <w:r>
              <w:rPr>
                <w:b/>
              </w:rPr>
              <w:t>UxGalWordTableStyles</w:t>
            </w:r>
            <w:bookmarkEnd w:id="2787"/>
          </w:p>
        </w:tc>
        <w:tc>
          <w:tcPr>
            <w:tcW w:w="0" w:type="auto"/>
            <w:vAlign w:val="center"/>
          </w:tcPr>
          <w:p w:rsidR="006C1A4C" w:rsidRDefault="00A81A43">
            <w:pPr>
              <w:pStyle w:val="TableBodyText"/>
            </w:pPr>
            <w:r>
              <w:t>0x08EF</w:t>
            </w:r>
          </w:p>
        </w:tc>
        <w:tc>
          <w:tcPr>
            <w:tcW w:w="0" w:type="auto"/>
            <w:vAlign w:val="center"/>
          </w:tcPr>
          <w:p w:rsidR="006C1A4C" w:rsidRDefault="00A81A43">
            <w:pPr>
              <w:pStyle w:val="TableBodyText"/>
            </w:pPr>
            <w:r>
              <w:t>Opens the list of ta</w:t>
            </w:r>
            <w:r>
              <w:t>ble styles.</w:t>
            </w:r>
          </w:p>
        </w:tc>
      </w:tr>
      <w:tr w:rsidR="006C1A4C" w:rsidTr="006C1A4C">
        <w:tc>
          <w:tcPr>
            <w:tcW w:w="0" w:type="auto"/>
            <w:vAlign w:val="center"/>
          </w:tcPr>
          <w:p w:rsidR="006C1A4C" w:rsidRDefault="00A81A43">
            <w:pPr>
              <w:pStyle w:val="TableBodyText"/>
            </w:pPr>
            <w:bookmarkStart w:id="2788" w:name="WordTableStylesHeaderRow"/>
            <w:r>
              <w:rPr>
                <w:b/>
              </w:rPr>
              <w:t>WordTableStylesHeaderRow</w:t>
            </w:r>
            <w:bookmarkEnd w:id="2788"/>
          </w:p>
        </w:tc>
        <w:tc>
          <w:tcPr>
            <w:tcW w:w="0" w:type="auto"/>
            <w:vAlign w:val="center"/>
          </w:tcPr>
          <w:p w:rsidR="006C1A4C" w:rsidRDefault="00A81A43">
            <w:pPr>
              <w:pStyle w:val="TableBodyText"/>
            </w:pPr>
            <w:r>
              <w:t>0x08F0</w:t>
            </w:r>
          </w:p>
        </w:tc>
        <w:tc>
          <w:tcPr>
            <w:tcW w:w="0" w:type="auto"/>
            <w:vAlign w:val="center"/>
          </w:tcPr>
          <w:p w:rsidR="006C1A4C" w:rsidRDefault="00A81A43">
            <w:pPr>
              <w:pStyle w:val="TableBodyText"/>
            </w:pPr>
            <w:r>
              <w:t>Header Row.</w:t>
            </w:r>
          </w:p>
        </w:tc>
      </w:tr>
      <w:tr w:rsidR="006C1A4C" w:rsidTr="006C1A4C">
        <w:tc>
          <w:tcPr>
            <w:tcW w:w="0" w:type="auto"/>
            <w:vAlign w:val="center"/>
          </w:tcPr>
          <w:p w:rsidR="006C1A4C" w:rsidRDefault="00A81A43">
            <w:pPr>
              <w:pStyle w:val="TableBodyText"/>
            </w:pPr>
            <w:bookmarkStart w:id="2789" w:name="WordTableStylesTotalRow"/>
            <w:r>
              <w:rPr>
                <w:b/>
              </w:rPr>
              <w:t>WordTableStylesTotalRow</w:t>
            </w:r>
            <w:bookmarkEnd w:id="2789"/>
          </w:p>
        </w:tc>
        <w:tc>
          <w:tcPr>
            <w:tcW w:w="0" w:type="auto"/>
            <w:vAlign w:val="center"/>
          </w:tcPr>
          <w:p w:rsidR="006C1A4C" w:rsidRDefault="00A81A43">
            <w:pPr>
              <w:pStyle w:val="TableBodyText"/>
            </w:pPr>
            <w:r>
              <w:t>0x08F1</w:t>
            </w:r>
          </w:p>
        </w:tc>
        <w:tc>
          <w:tcPr>
            <w:tcW w:w="0" w:type="auto"/>
            <w:vAlign w:val="center"/>
          </w:tcPr>
          <w:p w:rsidR="006C1A4C" w:rsidRDefault="00A81A43">
            <w:pPr>
              <w:pStyle w:val="TableBodyText"/>
            </w:pPr>
            <w:r>
              <w:t>Total Row.</w:t>
            </w:r>
          </w:p>
        </w:tc>
      </w:tr>
      <w:tr w:rsidR="006C1A4C" w:rsidTr="006C1A4C">
        <w:tc>
          <w:tcPr>
            <w:tcW w:w="0" w:type="auto"/>
            <w:vAlign w:val="center"/>
          </w:tcPr>
          <w:p w:rsidR="006C1A4C" w:rsidRDefault="00A81A43">
            <w:pPr>
              <w:pStyle w:val="TableBodyText"/>
            </w:pPr>
            <w:bookmarkStart w:id="2790" w:name="WordTableStylesFirstColumn"/>
            <w:r>
              <w:rPr>
                <w:b/>
              </w:rPr>
              <w:t>WordTableStylesFirstColumn</w:t>
            </w:r>
            <w:bookmarkEnd w:id="2790"/>
          </w:p>
        </w:tc>
        <w:tc>
          <w:tcPr>
            <w:tcW w:w="0" w:type="auto"/>
            <w:vAlign w:val="center"/>
          </w:tcPr>
          <w:p w:rsidR="006C1A4C" w:rsidRDefault="00A81A43">
            <w:pPr>
              <w:pStyle w:val="TableBodyText"/>
            </w:pPr>
            <w:r>
              <w:t>0x08F2</w:t>
            </w:r>
          </w:p>
        </w:tc>
        <w:tc>
          <w:tcPr>
            <w:tcW w:w="0" w:type="auto"/>
            <w:vAlign w:val="center"/>
          </w:tcPr>
          <w:p w:rsidR="006C1A4C" w:rsidRDefault="00A81A43">
            <w:pPr>
              <w:pStyle w:val="TableBodyText"/>
            </w:pPr>
            <w:r>
              <w:t>First Column.</w:t>
            </w:r>
          </w:p>
        </w:tc>
      </w:tr>
      <w:tr w:rsidR="006C1A4C" w:rsidTr="006C1A4C">
        <w:tc>
          <w:tcPr>
            <w:tcW w:w="0" w:type="auto"/>
            <w:vAlign w:val="center"/>
          </w:tcPr>
          <w:p w:rsidR="006C1A4C" w:rsidRDefault="00A81A43">
            <w:pPr>
              <w:pStyle w:val="TableBodyText"/>
            </w:pPr>
            <w:bookmarkStart w:id="2791" w:name="WordTableStylesLastColumn"/>
            <w:r>
              <w:rPr>
                <w:b/>
              </w:rPr>
              <w:t>WordTableStylesLastColumn</w:t>
            </w:r>
            <w:bookmarkEnd w:id="2791"/>
          </w:p>
        </w:tc>
        <w:tc>
          <w:tcPr>
            <w:tcW w:w="0" w:type="auto"/>
            <w:vAlign w:val="center"/>
          </w:tcPr>
          <w:p w:rsidR="006C1A4C" w:rsidRDefault="00A81A43">
            <w:pPr>
              <w:pStyle w:val="TableBodyText"/>
            </w:pPr>
            <w:r>
              <w:t>0x08F3</w:t>
            </w:r>
          </w:p>
        </w:tc>
        <w:tc>
          <w:tcPr>
            <w:tcW w:w="0" w:type="auto"/>
            <w:vAlign w:val="center"/>
          </w:tcPr>
          <w:p w:rsidR="006C1A4C" w:rsidRDefault="00A81A43">
            <w:pPr>
              <w:pStyle w:val="TableBodyText"/>
            </w:pPr>
            <w:r>
              <w:t>Last Column.</w:t>
            </w:r>
          </w:p>
        </w:tc>
      </w:tr>
      <w:tr w:rsidR="006C1A4C" w:rsidTr="006C1A4C">
        <w:tc>
          <w:tcPr>
            <w:tcW w:w="0" w:type="auto"/>
            <w:vAlign w:val="center"/>
          </w:tcPr>
          <w:p w:rsidR="006C1A4C" w:rsidRDefault="00A81A43">
            <w:pPr>
              <w:pStyle w:val="TableBodyText"/>
            </w:pPr>
            <w:bookmarkStart w:id="2792" w:name="WordTableStylesBandedRows"/>
            <w:r>
              <w:rPr>
                <w:b/>
              </w:rPr>
              <w:t>WordTableStylesBandedRows</w:t>
            </w:r>
            <w:bookmarkEnd w:id="2792"/>
          </w:p>
        </w:tc>
        <w:tc>
          <w:tcPr>
            <w:tcW w:w="0" w:type="auto"/>
            <w:vAlign w:val="center"/>
          </w:tcPr>
          <w:p w:rsidR="006C1A4C" w:rsidRDefault="00A81A43">
            <w:pPr>
              <w:pStyle w:val="TableBodyText"/>
            </w:pPr>
            <w:r>
              <w:t>0x08F4</w:t>
            </w:r>
          </w:p>
        </w:tc>
        <w:tc>
          <w:tcPr>
            <w:tcW w:w="0" w:type="auto"/>
            <w:vAlign w:val="center"/>
          </w:tcPr>
          <w:p w:rsidR="006C1A4C" w:rsidRDefault="00A81A43">
            <w:pPr>
              <w:pStyle w:val="TableBodyText"/>
            </w:pPr>
            <w:r>
              <w:t>Banded Rows.</w:t>
            </w:r>
          </w:p>
        </w:tc>
      </w:tr>
      <w:tr w:rsidR="006C1A4C" w:rsidTr="006C1A4C">
        <w:tc>
          <w:tcPr>
            <w:tcW w:w="0" w:type="auto"/>
            <w:vAlign w:val="center"/>
          </w:tcPr>
          <w:p w:rsidR="006C1A4C" w:rsidRDefault="00A81A43">
            <w:pPr>
              <w:pStyle w:val="TableBodyText"/>
            </w:pPr>
            <w:bookmarkStart w:id="2793" w:name="WordTableStylesBandedColumns"/>
            <w:r>
              <w:rPr>
                <w:b/>
              </w:rPr>
              <w:t>WordTableStylesBandedColumns</w:t>
            </w:r>
            <w:bookmarkEnd w:id="2793"/>
          </w:p>
        </w:tc>
        <w:tc>
          <w:tcPr>
            <w:tcW w:w="0" w:type="auto"/>
            <w:vAlign w:val="center"/>
          </w:tcPr>
          <w:p w:rsidR="006C1A4C" w:rsidRDefault="00A81A43">
            <w:pPr>
              <w:pStyle w:val="TableBodyText"/>
            </w:pPr>
            <w:r>
              <w:t>0x08F5</w:t>
            </w:r>
          </w:p>
        </w:tc>
        <w:tc>
          <w:tcPr>
            <w:tcW w:w="0" w:type="auto"/>
            <w:vAlign w:val="center"/>
          </w:tcPr>
          <w:p w:rsidR="006C1A4C" w:rsidRDefault="00A81A43">
            <w:pPr>
              <w:pStyle w:val="TableBodyText"/>
            </w:pPr>
            <w:r>
              <w:t>Banded Columns.</w:t>
            </w:r>
          </w:p>
        </w:tc>
      </w:tr>
      <w:tr w:rsidR="006C1A4C" w:rsidTr="006C1A4C">
        <w:tc>
          <w:tcPr>
            <w:tcW w:w="0" w:type="auto"/>
            <w:vAlign w:val="center"/>
          </w:tcPr>
          <w:p w:rsidR="006C1A4C" w:rsidRDefault="00A81A43">
            <w:pPr>
              <w:pStyle w:val="TableBodyText"/>
            </w:pPr>
            <w:bookmarkStart w:id="2794" w:name="ClearTableStyle"/>
            <w:r>
              <w:rPr>
                <w:b/>
              </w:rPr>
              <w:lastRenderedPageBreak/>
              <w:t>ClearTableStyle</w:t>
            </w:r>
            <w:bookmarkEnd w:id="2794"/>
          </w:p>
        </w:tc>
        <w:tc>
          <w:tcPr>
            <w:tcW w:w="0" w:type="auto"/>
            <w:vAlign w:val="center"/>
          </w:tcPr>
          <w:p w:rsidR="006C1A4C" w:rsidRDefault="00A81A43">
            <w:pPr>
              <w:pStyle w:val="TableBodyText"/>
            </w:pPr>
            <w:r>
              <w:t>0x08F6</w:t>
            </w:r>
          </w:p>
        </w:tc>
        <w:tc>
          <w:tcPr>
            <w:tcW w:w="0" w:type="auto"/>
            <w:vAlign w:val="center"/>
          </w:tcPr>
          <w:p w:rsidR="006C1A4C" w:rsidRDefault="00A81A43">
            <w:pPr>
              <w:pStyle w:val="TableBodyText"/>
            </w:pPr>
            <w:r>
              <w:t>Clears table style formatting.</w:t>
            </w:r>
          </w:p>
        </w:tc>
      </w:tr>
      <w:tr w:rsidR="006C1A4C" w:rsidTr="006C1A4C">
        <w:tc>
          <w:tcPr>
            <w:tcW w:w="0" w:type="auto"/>
            <w:vAlign w:val="center"/>
          </w:tcPr>
          <w:p w:rsidR="006C1A4C" w:rsidRDefault="00A81A43">
            <w:pPr>
              <w:pStyle w:val="TableBodyText"/>
            </w:pPr>
            <w:bookmarkStart w:id="2795" w:name="ApplyTableStyle"/>
            <w:r>
              <w:rPr>
                <w:b/>
              </w:rPr>
              <w:t>ApplyTableStyle</w:t>
            </w:r>
            <w:bookmarkEnd w:id="2795"/>
          </w:p>
        </w:tc>
        <w:tc>
          <w:tcPr>
            <w:tcW w:w="0" w:type="auto"/>
            <w:vAlign w:val="center"/>
          </w:tcPr>
          <w:p w:rsidR="006C1A4C" w:rsidRDefault="00A81A43">
            <w:pPr>
              <w:pStyle w:val="TableBodyText"/>
            </w:pPr>
            <w:r>
              <w:t>0x08F7</w:t>
            </w:r>
          </w:p>
        </w:tc>
        <w:tc>
          <w:tcPr>
            <w:tcW w:w="0" w:type="auto"/>
            <w:vAlign w:val="center"/>
          </w:tcPr>
          <w:p w:rsidR="006C1A4C" w:rsidRDefault="00A81A43">
            <w:pPr>
              <w:pStyle w:val="TableBodyText"/>
            </w:pPr>
            <w:r>
              <w:t>Applies the selected table style.</w:t>
            </w:r>
          </w:p>
        </w:tc>
      </w:tr>
      <w:tr w:rsidR="006C1A4C" w:rsidTr="006C1A4C">
        <w:tc>
          <w:tcPr>
            <w:tcW w:w="0" w:type="auto"/>
            <w:vAlign w:val="center"/>
          </w:tcPr>
          <w:p w:rsidR="006C1A4C" w:rsidRDefault="00A81A43">
            <w:pPr>
              <w:pStyle w:val="TableBodyText"/>
            </w:pPr>
            <w:bookmarkStart w:id="2796" w:name="ModifyTableStyle"/>
            <w:r>
              <w:rPr>
                <w:b/>
              </w:rPr>
              <w:t>ModifyTableStyle</w:t>
            </w:r>
            <w:bookmarkEnd w:id="2796"/>
          </w:p>
        </w:tc>
        <w:tc>
          <w:tcPr>
            <w:tcW w:w="0" w:type="auto"/>
            <w:vAlign w:val="center"/>
          </w:tcPr>
          <w:p w:rsidR="006C1A4C" w:rsidRDefault="00A81A43">
            <w:pPr>
              <w:pStyle w:val="TableBodyText"/>
            </w:pPr>
            <w:r>
              <w:t>0x08F8</w:t>
            </w:r>
          </w:p>
        </w:tc>
        <w:tc>
          <w:tcPr>
            <w:tcW w:w="0" w:type="auto"/>
            <w:vAlign w:val="center"/>
          </w:tcPr>
          <w:p w:rsidR="006C1A4C" w:rsidRDefault="00A81A43">
            <w:pPr>
              <w:pStyle w:val="TableBodyText"/>
            </w:pPr>
            <w:r>
              <w:t>Modifies the table style.</w:t>
            </w:r>
          </w:p>
        </w:tc>
      </w:tr>
      <w:tr w:rsidR="006C1A4C" w:rsidTr="006C1A4C">
        <w:tc>
          <w:tcPr>
            <w:tcW w:w="0" w:type="auto"/>
            <w:vAlign w:val="center"/>
          </w:tcPr>
          <w:p w:rsidR="006C1A4C" w:rsidRDefault="00A81A43">
            <w:pPr>
              <w:pStyle w:val="TableBodyText"/>
            </w:pPr>
            <w:bookmarkStart w:id="2797" w:name="CheckCompatibility"/>
            <w:r>
              <w:rPr>
                <w:b/>
              </w:rPr>
              <w:t>CheckCompatibility</w:t>
            </w:r>
            <w:bookmarkEnd w:id="2797"/>
          </w:p>
        </w:tc>
        <w:tc>
          <w:tcPr>
            <w:tcW w:w="0" w:type="auto"/>
            <w:vAlign w:val="center"/>
          </w:tcPr>
          <w:p w:rsidR="006C1A4C" w:rsidRDefault="00A81A43">
            <w:pPr>
              <w:pStyle w:val="TableBodyText"/>
            </w:pPr>
            <w:r>
              <w:t>0x08F9</w:t>
            </w:r>
          </w:p>
        </w:tc>
        <w:tc>
          <w:tcPr>
            <w:tcW w:w="0" w:type="auto"/>
            <w:vAlign w:val="center"/>
          </w:tcPr>
          <w:p w:rsidR="006C1A4C" w:rsidRDefault="00A81A43">
            <w:pPr>
              <w:pStyle w:val="TableBodyText"/>
            </w:pPr>
            <w:r>
              <w:t xml:space="preserve">Check </w:t>
            </w:r>
            <w:r>
              <w:t>document compatibility.</w:t>
            </w:r>
          </w:p>
        </w:tc>
      </w:tr>
      <w:tr w:rsidR="006C1A4C" w:rsidTr="006C1A4C">
        <w:tc>
          <w:tcPr>
            <w:tcW w:w="0" w:type="auto"/>
            <w:vAlign w:val="center"/>
          </w:tcPr>
          <w:p w:rsidR="006C1A4C" w:rsidRDefault="00A81A43">
            <w:pPr>
              <w:pStyle w:val="TableBodyText"/>
            </w:pPr>
            <w:bookmarkStart w:id="2798" w:name="CompareTranslationBaseDocuments"/>
            <w:r>
              <w:rPr>
                <w:b/>
              </w:rPr>
              <w:t>CompareTranslationBaseDocuments</w:t>
            </w:r>
            <w:bookmarkEnd w:id="2798"/>
          </w:p>
        </w:tc>
        <w:tc>
          <w:tcPr>
            <w:tcW w:w="0" w:type="auto"/>
            <w:vAlign w:val="center"/>
          </w:tcPr>
          <w:p w:rsidR="006C1A4C" w:rsidRDefault="00A81A43">
            <w:pPr>
              <w:pStyle w:val="TableBodyText"/>
            </w:pPr>
            <w:r>
              <w:t>0x08FA</w:t>
            </w:r>
          </w:p>
        </w:tc>
        <w:tc>
          <w:tcPr>
            <w:tcW w:w="0" w:type="auto"/>
            <w:vAlign w:val="center"/>
          </w:tcPr>
          <w:p w:rsidR="006C1A4C" w:rsidRDefault="00A81A43">
            <w:pPr>
              <w:pStyle w:val="TableBodyText"/>
            </w:pPr>
            <w:r>
              <w:t>View changes in the source document.</w:t>
            </w:r>
          </w:p>
        </w:tc>
      </w:tr>
      <w:tr w:rsidR="006C1A4C" w:rsidTr="006C1A4C">
        <w:tc>
          <w:tcPr>
            <w:tcW w:w="0" w:type="auto"/>
            <w:vAlign w:val="center"/>
          </w:tcPr>
          <w:p w:rsidR="006C1A4C" w:rsidRDefault="00A81A43">
            <w:pPr>
              <w:pStyle w:val="TableBodyText"/>
            </w:pPr>
            <w:bookmarkStart w:id="2799" w:name="FontSchemePicker"/>
            <w:r>
              <w:rPr>
                <w:b/>
              </w:rPr>
              <w:t>FontSchemePicker</w:t>
            </w:r>
            <w:bookmarkEnd w:id="2799"/>
          </w:p>
        </w:tc>
        <w:tc>
          <w:tcPr>
            <w:tcW w:w="0" w:type="auto"/>
            <w:vAlign w:val="center"/>
          </w:tcPr>
          <w:p w:rsidR="006C1A4C" w:rsidRDefault="00A81A43">
            <w:pPr>
              <w:pStyle w:val="TableBodyText"/>
            </w:pPr>
            <w:r>
              <w:t>0x08FB</w:t>
            </w:r>
          </w:p>
        </w:tc>
        <w:tc>
          <w:tcPr>
            <w:tcW w:w="0" w:type="auto"/>
            <w:vAlign w:val="center"/>
          </w:tcPr>
          <w:p w:rsidR="006C1A4C" w:rsidRDefault="00A81A43">
            <w:pPr>
              <w:pStyle w:val="TableBodyText"/>
            </w:pPr>
            <w:r>
              <w:t>Opens the font scheme picker.</w:t>
            </w:r>
          </w:p>
        </w:tc>
      </w:tr>
      <w:tr w:rsidR="006C1A4C" w:rsidTr="006C1A4C">
        <w:tc>
          <w:tcPr>
            <w:tcW w:w="0" w:type="auto"/>
            <w:vAlign w:val="center"/>
          </w:tcPr>
          <w:p w:rsidR="006C1A4C" w:rsidRDefault="00A81A43">
            <w:pPr>
              <w:pStyle w:val="TableBodyText"/>
            </w:pPr>
            <w:bookmarkStart w:id="2800" w:name="ColorSchemePicker"/>
            <w:r>
              <w:rPr>
                <w:b/>
              </w:rPr>
              <w:t>ColorSchemePicker</w:t>
            </w:r>
            <w:bookmarkEnd w:id="2800"/>
          </w:p>
        </w:tc>
        <w:tc>
          <w:tcPr>
            <w:tcW w:w="0" w:type="auto"/>
            <w:vAlign w:val="center"/>
          </w:tcPr>
          <w:p w:rsidR="006C1A4C" w:rsidRDefault="00A81A43">
            <w:pPr>
              <w:pStyle w:val="TableBodyText"/>
            </w:pPr>
            <w:r>
              <w:t>0x08FC</w:t>
            </w:r>
          </w:p>
        </w:tc>
        <w:tc>
          <w:tcPr>
            <w:tcW w:w="0" w:type="auto"/>
            <w:vAlign w:val="center"/>
          </w:tcPr>
          <w:p w:rsidR="006C1A4C" w:rsidRDefault="00A81A43">
            <w:pPr>
              <w:pStyle w:val="TableBodyText"/>
            </w:pPr>
            <w:r>
              <w:t>Opens the color scheme picker.</w:t>
            </w:r>
          </w:p>
        </w:tc>
      </w:tr>
      <w:tr w:rsidR="006C1A4C" w:rsidTr="006C1A4C">
        <w:tc>
          <w:tcPr>
            <w:tcW w:w="0" w:type="auto"/>
            <w:vAlign w:val="center"/>
          </w:tcPr>
          <w:p w:rsidR="006C1A4C" w:rsidRDefault="00A81A43">
            <w:pPr>
              <w:pStyle w:val="TableBodyText"/>
            </w:pPr>
            <w:bookmarkStart w:id="2801" w:name="StyleMatrixPicker"/>
            <w:r>
              <w:rPr>
                <w:b/>
              </w:rPr>
              <w:t>StyleMatrixPicker</w:t>
            </w:r>
            <w:bookmarkEnd w:id="2801"/>
          </w:p>
        </w:tc>
        <w:tc>
          <w:tcPr>
            <w:tcW w:w="0" w:type="auto"/>
            <w:vAlign w:val="center"/>
          </w:tcPr>
          <w:p w:rsidR="006C1A4C" w:rsidRDefault="00A81A43">
            <w:pPr>
              <w:pStyle w:val="TableBodyText"/>
            </w:pPr>
            <w:r>
              <w:t>0x08FD</w:t>
            </w:r>
          </w:p>
        </w:tc>
        <w:tc>
          <w:tcPr>
            <w:tcW w:w="0" w:type="auto"/>
            <w:vAlign w:val="center"/>
          </w:tcPr>
          <w:p w:rsidR="006C1A4C" w:rsidRDefault="00A81A43">
            <w:pPr>
              <w:pStyle w:val="TableBodyText"/>
            </w:pPr>
            <w:r>
              <w:t xml:space="preserve">Opens the style </w:t>
            </w:r>
            <w:r>
              <w:t>matrix picker.</w:t>
            </w:r>
          </w:p>
        </w:tc>
      </w:tr>
      <w:tr w:rsidR="006C1A4C" w:rsidTr="006C1A4C">
        <w:tc>
          <w:tcPr>
            <w:tcW w:w="0" w:type="auto"/>
            <w:vAlign w:val="center"/>
          </w:tcPr>
          <w:p w:rsidR="006C1A4C" w:rsidRDefault="00A81A43">
            <w:pPr>
              <w:pStyle w:val="TableBodyText"/>
            </w:pPr>
            <w:bookmarkStart w:id="2802" w:name="ThemeGallery"/>
            <w:r>
              <w:rPr>
                <w:b/>
              </w:rPr>
              <w:t>ThemeGallery</w:t>
            </w:r>
            <w:bookmarkEnd w:id="2802"/>
          </w:p>
        </w:tc>
        <w:tc>
          <w:tcPr>
            <w:tcW w:w="0" w:type="auto"/>
            <w:vAlign w:val="center"/>
          </w:tcPr>
          <w:p w:rsidR="006C1A4C" w:rsidRDefault="00A81A43">
            <w:pPr>
              <w:pStyle w:val="TableBodyText"/>
            </w:pPr>
            <w:r>
              <w:t>0x08FE</w:t>
            </w:r>
          </w:p>
        </w:tc>
        <w:tc>
          <w:tcPr>
            <w:tcW w:w="0" w:type="auto"/>
            <w:vAlign w:val="center"/>
          </w:tcPr>
          <w:p w:rsidR="006C1A4C" w:rsidRDefault="00A81A43">
            <w:pPr>
              <w:pStyle w:val="TableBodyText"/>
            </w:pPr>
            <w:r>
              <w:t>Opens the list of available themes.</w:t>
            </w:r>
          </w:p>
        </w:tc>
      </w:tr>
      <w:tr w:rsidR="006C1A4C" w:rsidTr="006C1A4C">
        <w:tc>
          <w:tcPr>
            <w:tcW w:w="0" w:type="auto"/>
            <w:vAlign w:val="center"/>
          </w:tcPr>
          <w:p w:rsidR="006C1A4C" w:rsidRDefault="00A81A43">
            <w:pPr>
              <w:pStyle w:val="TableBodyText"/>
            </w:pPr>
            <w:bookmarkStart w:id="2803" w:name="EquationMatrixSpacing"/>
            <w:r>
              <w:rPr>
                <w:b/>
              </w:rPr>
              <w:t>EquationMatrixSpacing</w:t>
            </w:r>
            <w:bookmarkEnd w:id="2803"/>
          </w:p>
        </w:tc>
        <w:tc>
          <w:tcPr>
            <w:tcW w:w="0" w:type="auto"/>
            <w:vAlign w:val="center"/>
          </w:tcPr>
          <w:p w:rsidR="006C1A4C" w:rsidRDefault="00A81A43">
            <w:pPr>
              <w:pStyle w:val="TableBodyText"/>
            </w:pPr>
            <w:r>
              <w:t>0x08FF</w:t>
            </w:r>
          </w:p>
        </w:tc>
        <w:tc>
          <w:tcPr>
            <w:tcW w:w="0" w:type="auto"/>
            <w:vAlign w:val="center"/>
          </w:tcPr>
          <w:p w:rsidR="006C1A4C" w:rsidRDefault="00A81A43">
            <w:pPr>
              <w:pStyle w:val="TableBodyText"/>
            </w:pPr>
            <w:r>
              <w:t>Set the spacing of a matrix.</w:t>
            </w:r>
          </w:p>
        </w:tc>
      </w:tr>
      <w:tr w:rsidR="006C1A4C" w:rsidTr="006C1A4C">
        <w:tc>
          <w:tcPr>
            <w:tcW w:w="0" w:type="auto"/>
            <w:vAlign w:val="center"/>
          </w:tcPr>
          <w:p w:rsidR="006C1A4C" w:rsidRDefault="00A81A43">
            <w:pPr>
              <w:pStyle w:val="TableBodyText"/>
            </w:pPr>
            <w:bookmarkStart w:id="2804" w:name="EquationEquationArraySpacing"/>
            <w:r>
              <w:rPr>
                <w:b/>
              </w:rPr>
              <w:t>EquationEquationArraySpacing</w:t>
            </w:r>
            <w:bookmarkEnd w:id="2804"/>
          </w:p>
        </w:tc>
        <w:tc>
          <w:tcPr>
            <w:tcW w:w="0" w:type="auto"/>
            <w:vAlign w:val="center"/>
          </w:tcPr>
          <w:p w:rsidR="006C1A4C" w:rsidRDefault="00A81A43">
            <w:pPr>
              <w:pStyle w:val="TableBodyText"/>
            </w:pPr>
            <w:r>
              <w:t>0x0900</w:t>
            </w:r>
          </w:p>
        </w:tc>
        <w:tc>
          <w:tcPr>
            <w:tcW w:w="0" w:type="auto"/>
            <w:vAlign w:val="center"/>
          </w:tcPr>
          <w:p w:rsidR="006C1A4C" w:rsidRDefault="00A81A43">
            <w:pPr>
              <w:pStyle w:val="TableBodyText"/>
            </w:pPr>
            <w:r>
              <w:t>Set the spacing of an equation array.</w:t>
            </w:r>
          </w:p>
        </w:tc>
      </w:tr>
      <w:tr w:rsidR="006C1A4C" w:rsidTr="006C1A4C">
        <w:tc>
          <w:tcPr>
            <w:tcW w:w="0" w:type="auto"/>
            <w:vAlign w:val="center"/>
          </w:tcPr>
          <w:p w:rsidR="006C1A4C" w:rsidRDefault="00A81A43">
            <w:pPr>
              <w:pStyle w:val="TableBodyText"/>
            </w:pPr>
            <w:bookmarkStart w:id="2805" w:name="DrawingAdvancedLayout"/>
            <w:r>
              <w:rPr>
                <w:b/>
              </w:rPr>
              <w:t>DrawingAdvancedLayout</w:t>
            </w:r>
            <w:bookmarkEnd w:id="2805"/>
          </w:p>
        </w:tc>
        <w:tc>
          <w:tcPr>
            <w:tcW w:w="0" w:type="auto"/>
            <w:vAlign w:val="center"/>
          </w:tcPr>
          <w:p w:rsidR="006C1A4C" w:rsidRDefault="00A81A43">
            <w:pPr>
              <w:pStyle w:val="TableBodyText"/>
            </w:pPr>
            <w:r>
              <w:t>0x0901</w:t>
            </w:r>
          </w:p>
        </w:tc>
        <w:tc>
          <w:tcPr>
            <w:tcW w:w="0" w:type="auto"/>
            <w:vAlign w:val="center"/>
          </w:tcPr>
          <w:p w:rsidR="006C1A4C" w:rsidRDefault="00A81A43">
            <w:pPr>
              <w:pStyle w:val="TableBodyText"/>
            </w:pPr>
            <w:r>
              <w:t>Changes the advanced</w:t>
            </w:r>
            <w:r>
              <w:t xml:space="preserve"> layout properties of the selected drawing objects.</w:t>
            </w:r>
          </w:p>
        </w:tc>
      </w:tr>
      <w:tr w:rsidR="006C1A4C" w:rsidTr="006C1A4C">
        <w:tc>
          <w:tcPr>
            <w:tcW w:w="0" w:type="auto"/>
            <w:vAlign w:val="center"/>
          </w:tcPr>
          <w:p w:rsidR="006C1A4C" w:rsidRDefault="00A81A43">
            <w:pPr>
              <w:pStyle w:val="TableBodyText"/>
            </w:pPr>
            <w:bookmarkStart w:id="2806" w:name="ReadingModeToPrintView"/>
            <w:r>
              <w:rPr>
                <w:b/>
              </w:rPr>
              <w:t>ReadingModeToPrintView</w:t>
            </w:r>
            <w:bookmarkEnd w:id="2806"/>
          </w:p>
        </w:tc>
        <w:tc>
          <w:tcPr>
            <w:tcW w:w="0" w:type="auto"/>
            <w:vAlign w:val="center"/>
          </w:tcPr>
          <w:p w:rsidR="006C1A4C" w:rsidRDefault="00A81A43">
            <w:pPr>
              <w:pStyle w:val="TableBodyText"/>
            </w:pPr>
            <w:r>
              <w:t>0x0902</w:t>
            </w:r>
          </w:p>
        </w:tc>
        <w:tc>
          <w:tcPr>
            <w:tcW w:w="0" w:type="auto"/>
            <w:vAlign w:val="center"/>
          </w:tcPr>
          <w:p w:rsidR="006C1A4C" w:rsidRDefault="00A81A43">
            <w:pPr>
              <w:pStyle w:val="TableBodyText"/>
            </w:pPr>
            <w:r>
              <w:t>Switch from full screen reading mode to print view.</w:t>
            </w:r>
          </w:p>
        </w:tc>
      </w:tr>
      <w:tr w:rsidR="006C1A4C" w:rsidTr="006C1A4C">
        <w:tc>
          <w:tcPr>
            <w:tcW w:w="0" w:type="auto"/>
            <w:vAlign w:val="center"/>
          </w:tcPr>
          <w:p w:rsidR="006C1A4C" w:rsidRDefault="00A81A43">
            <w:pPr>
              <w:pStyle w:val="TableBodyText"/>
            </w:pPr>
            <w:bookmarkStart w:id="2807" w:name="LineSpacingMenu"/>
            <w:r>
              <w:rPr>
                <w:b/>
              </w:rPr>
              <w:t>LineSpacingMenu</w:t>
            </w:r>
            <w:bookmarkEnd w:id="2807"/>
          </w:p>
        </w:tc>
        <w:tc>
          <w:tcPr>
            <w:tcW w:w="0" w:type="auto"/>
            <w:vAlign w:val="center"/>
          </w:tcPr>
          <w:p w:rsidR="006C1A4C" w:rsidRDefault="00A81A43">
            <w:pPr>
              <w:pStyle w:val="TableBodyText"/>
            </w:pPr>
            <w:r>
              <w:t>0x0904</w:t>
            </w:r>
          </w:p>
        </w:tc>
        <w:tc>
          <w:tcPr>
            <w:tcW w:w="0" w:type="auto"/>
            <w:vAlign w:val="center"/>
          </w:tcPr>
          <w:p w:rsidR="006C1A4C" w:rsidRDefault="00A81A43">
            <w:pPr>
              <w:pStyle w:val="TableBodyText"/>
            </w:pPr>
            <w:r>
              <w:t>Applies line spacing to the selection.</w:t>
            </w:r>
          </w:p>
        </w:tc>
      </w:tr>
      <w:tr w:rsidR="006C1A4C" w:rsidTr="006C1A4C">
        <w:tc>
          <w:tcPr>
            <w:tcW w:w="0" w:type="auto"/>
            <w:vAlign w:val="center"/>
          </w:tcPr>
          <w:p w:rsidR="006C1A4C" w:rsidRDefault="00A81A43">
            <w:pPr>
              <w:pStyle w:val="TableBodyText"/>
            </w:pPr>
            <w:bookmarkStart w:id="2808" w:name="FileSendPdf"/>
            <w:r>
              <w:rPr>
                <w:b/>
              </w:rPr>
              <w:t>FileSendPdf</w:t>
            </w:r>
            <w:bookmarkEnd w:id="2808"/>
          </w:p>
        </w:tc>
        <w:tc>
          <w:tcPr>
            <w:tcW w:w="0" w:type="auto"/>
            <w:vAlign w:val="center"/>
          </w:tcPr>
          <w:p w:rsidR="006C1A4C" w:rsidRDefault="00A81A43">
            <w:pPr>
              <w:pStyle w:val="TableBodyText"/>
            </w:pPr>
            <w:r>
              <w:t>0x0905</w:t>
            </w:r>
          </w:p>
        </w:tc>
        <w:tc>
          <w:tcPr>
            <w:tcW w:w="0" w:type="auto"/>
            <w:vAlign w:val="center"/>
          </w:tcPr>
          <w:p w:rsidR="006C1A4C" w:rsidRDefault="00A81A43">
            <w:pPr>
              <w:pStyle w:val="TableBodyText"/>
            </w:pPr>
            <w:r>
              <w:t xml:space="preserve">Sends the active document through </w:t>
            </w:r>
            <w:r>
              <w:t>e-mail as PDF attachment.</w:t>
            </w:r>
          </w:p>
        </w:tc>
      </w:tr>
      <w:tr w:rsidR="006C1A4C" w:rsidTr="006C1A4C">
        <w:tc>
          <w:tcPr>
            <w:tcW w:w="0" w:type="auto"/>
            <w:vAlign w:val="center"/>
          </w:tcPr>
          <w:p w:rsidR="006C1A4C" w:rsidRDefault="00A81A43">
            <w:pPr>
              <w:pStyle w:val="TableBodyText"/>
            </w:pPr>
            <w:bookmarkStart w:id="2809" w:name="FileSendXps"/>
            <w:r>
              <w:rPr>
                <w:b/>
              </w:rPr>
              <w:t>FileSendXps</w:t>
            </w:r>
            <w:bookmarkEnd w:id="2809"/>
          </w:p>
        </w:tc>
        <w:tc>
          <w:tcPr>
            <w:tcW w:w="0" w:type="auto"/>
            <w:vAlign w:val="center"/>
          </w:tcPr>
          <w:p w:rsidR="006C1A4C" w:rsidRDefault="00A81A43">
            <w:pPr>
              <w:pStyle w:val="TableBodyText"/>
            </w:pPr>
            <w:r>
              <w:t>0x0906</w:t>
            </w:r>
          </w:p>
        </w:tc>
        <w:tc>
          <w:tcPr>
            <w:tcW w:w="0" w:type="auto"/>
            <w:vAlign w:val="center"/>
          </w:tcPr>
          <w:p w:rsidR="006C1A4C" w:rsidRDefault="00A81A43">
            <w:pPr>
              <w:pStyle w:val="TableBodyText"/>
            </w:pPr>
            <w:r>
              <w:t>Sends the active document through e-mail as XPS attachment.</w:t>
            </w:r>
          </w:p>
        </w:tc>
      </w:tr>
      <w:tr w:rsidR="006C1A4C" w:rsidTr="006C1A4C">
        <w:tc>
          <w:tcPr>
            <w:tcW w:w="0" w:type="auto"/>
            <w:vAlign w:val="center"/>
          </w:tcPr>
          <w:p w:rsidR="006C1A4C" w:rsidRDefault="00A81A43">
            <w:pPr>
              <w:pStyle w:val="TableBodyText"/>
            </w:pPr>
            <w:bookmarkStart w:id="2810" w:name="CreateNewColorScheme"/>
            <w:r>
              <w:rPr>
                <w:b/>
              </w:rPr>
              <w:t>CreateNewColorScheme</w:t>
            </w:r>
            <w:bookmarkEnd w:id="2810"/>
          </w:p>
        </w:tc>
        <w:tc>
          <w:tcPr>
            <w:tcW w:w="0" w:type="auto"/>
            <w:vAlign w:val="center"/>
          </w:tcPr>
          <w:p w:rsidR="006C1A4C" w:rsidRDefault="00A81A43">
            <w:pPr>
              <w:pStyle w:val="TableBodyText"/>
            </w:pPr>
            <w:r>
              <w:t>0x0909</w:t>
            </w:r>
          </w:p>
        </w:tc>
        <w:tc>
          <w:tcPr>
            <w:tcW w:w="0" w:type="auto"/>
            <w:vAlign w:val="center"/>
          </w:tcPr>
          <w:p w:rsidR="006C1A4C" w:rsidRDefault="00A81A43">
            <w:pPr>
              <w:pStyle w:val="TableBodyText"/>
            </w:pPr>
            <w:r>
              <w:t>Opens the create new color scheme dialog.</w:t>
            </w:r>
          </w:p>
        </w:tc>
      </w:tr>
      <w:tr w:rsidR="006C1A4C" w:rsidTr="006C1A4C">
        <w:tc>
          <w:tcPr>
            <w:tcW w:w="0" w:type="auto"/>
            <w:vAlign w:val="center"/>
          </w:tcPr>
          <w:p w:rsidR="006C1A4C" w:rsidRDefault="00A81A43">
            <w:pPr>
              <w:pStyle w:val="TableBodyText"/>
            </w:pPr>
            <w:bookmarkStart w:id="2811" w:name="FileSaveWordDotx"/>
            <w:r>
              <w:rPr>
                <w:b/>
              </w:rPr>
              <w:t>FileSaveWordDotx</w:t>
            </w:r>
            <w:bookmarkEnd w:id="2811"/>
          </w:p>
        </w:tc>
        <w:tc>
          <w:tcPr>
            <w:tcW w:w="0" w:type="auto"/>
            <w:vAlign w:val="center"/>
          </w:tcPr>
          <w:p w:rsidR="006C1A4C" w:rsidRDefault="00A81A43">
            <w:pPr>
              <w:pStyle w:val="TableBodyText"/>
            </w:pPr>
            <w:r>
              <w:t>0x090A</w:t>
            </w:r>
          </w:p>
        </w:tc>
        <w:tc>
          <w:tcPr>
            <w:tcW w:w="0" w:type="auto"/>
            <w:vAlign w:val="center"/>
          </w:tcPr>
          <w:p w:rsidR="006C1A4C" w:rsidRDefault="00A81A43">
            <w:pPr>
              <w:pStyle w:val="TableBodyText"/>
            </w:pPr>
            <w:r>
              <w:t xml:space="preserve">Save file as a </w:t>
            </w:r>
            <w:hyperlink r:id="rId130">
              <w:r>
                <w:rPr>
                  <w:rStyle w:val="Hyperlink"/>
                </w:rPr>
                <w:t>[ECMA-376]</w:t>
              </w:r>
            </w:hyperlink>
            <w:r>
              <w:t xml:space="preserve"> template.</w:t>
            </w:r>
          </w:p>
        </w:tc>
      </w:tr>
      <w:tr w:rsidR="006C1A4C" w:rsidTr="006C1A4C">
        <w:tc>
          <w:tcPr>
            <w:tcW w:w="0" w:type="auto"/>
            <w:vAlign w:val="center"/>
          </w:tcPr>
          <w:p w:rsidR="006C1A4C" w:rsidRDefault="00A81A43">
            <w:pPr>
              <w:pStyle w:val="TableBodyText"/>
            </w:pPr>
            <w:bookmarkStart w:id="2812" w:name="FileSaveWordDocx"/>
            <w:r>
              <w:rPr>
                <w:b/>
              </w:rPr>
              <w:t>FileSaveWordDocx</w:t>
            </w:r>
            <w:bookmarkEnd w:id="2812"/>
          </w:p>
        </w:tc>
        <w:tc>
          <w:tcPr>
            <w:tcW w:w="0" w:type="auto"/>
            <w:vAlign w:val="center"/>
          </w:tcPr>
          <w:p w:rsidR="006C1A4C" w:rsidRDefault="00A81A43">
            <w:pPr>
              <w:pStyle w:val="TableBodyText"/>
            </w:pPr>
            <w:r>
              <w:t>0x090B</w:t>
            </w:r>
          </w:p>
        </w:tc>
        <w:tc>
          <w:tcPr>
            <w:tcW w:w="0" w:type="auto"/>
            <w:vAlign w:val="center"/>
          </w:tcPr>
          <w:p w:rsidR="006C1A4C" w:rsidRDefault="00A81A43">
            <w:pPr>
              <w:pStyle w:val="TableBodyText"/>
            </w:pPr>
            <w:r>
              <w:t>Save file as a [ECMA-376] document.</w:t>
            </w:r>
          </w:p>
        </w:tc>
      </w:tr>
      <w:tr w:rsidR="006C1A4C" w:rsidTr="006C1A4C">
        <w:tc>
          <w:tcPr>
            <w:tcW w:w="0" w:type="auto"/>
            <w:vAlign w:val="center"/>
          </w:tcPr>
          <w:p w:rsidR="006C1A4C" w:rsidRDefault="00A81A43">
            <w:pPr>
              <w:pStyle w:val="TableBodyText"/>
            </w:pPr>
            <w:bookmarkStart w:id="2813" w:name="FileSaveWord11"/>
            <w:r>
              <w:rPr>
                <w:b/>
              </w:rPr>
              <w:t>FileSaveWord11</w:t>
            </w:r>
            <w:bookmarkEnd w:id="2813"/>
          </w:p>
        </w:tc>
        <w:tc>
          <w:tcPr>
            <w:tcW w:w="0" w:type="auto"/>
            <w:vAlign w:val="center"/>
          </w:tcPr>
          <w:p w:rsidR="006C1A4C" w:rsidRDefault="00A81A43">
            <w:pPr>
              <w:pStyle w:val="TableBodyText"/>
            </w:pPr>
            <w:r>
              <w:t>0x090C</w:t>
            </w:r>
          </w:p>
        </w:tc>
        <w:tc>
          <w:tcPr>
            <w:tcW w:w="0" w:type="auto"/>
            <w:vAlign w:val="center"/>
          </w:tcPr>
          <w:p w:rsidR="006C1A4C" w:rsidRDefault="00A81A43">
            <w:pPr>
              <w:pStyle w:val="TableBodyText"/>
            </w:pPr>
            <w:r>
              <w:t>Save file in Word Binary File format.</w:t>
            </w:r>
          </w:p>
        </w:tc>
      </w:tr>
      <w:tr w:rsidR="006C1A4C" w:rsidTr="006C1A4C">
        <w:tc>
          <w:tcPr>
            <w:tcW w:w="0" w:type="auto"/>
            <w:vAlign w:val="center"/>
          </w:tcPr>
          <w:p w:rsidR="006C1A4C" w:rsidRDefault="00A81A43">
            <w:pPr>
              <w:pStyle w:val="TableBodyText"/>
            </w:pPr>
            <w:bookmarkStart w:id="2814" w:name="InsertPicture3"/>
            <w:r>
              <w:rPr>
                <w:b/>
              </w:rPr>
              <w:t>InsertPicture3</w:t>
            </w:r>
            <w:bookmarkEnd w:id="2814"/>
          </w:p>
        </w:tc>
        <w:tc>
          <w:tcPr>
            <w:tcW w:w="0" w:type="auto"/>
            <w:vAlign w:val="center"/>
          </w:tcPr>
          <w:p w:rsidR="006C1A4C" w:rsidRDefault="00A81A43">
            <w:pPr>
              <w:pStyle w:val="TableBodyText"/>
            </w:pPr>
            <w:r>
              <w:t>0x090D</w:t>
            </w:r>
          </w:p>
        </w:tc>
        <w:tc>
          <w:tcPr>
            <w:tcW w:w="0" w:type="auto"/>
            <w:vAlign w:val="center"/>
          </w:tcPr>
          <w:p w:rsidR="006C1A4C" w:rsidRDefault="00A81A43">
            <w:pPr>
              <w:pStyle w:val="TableBodyText"/>
            </w:pPr>
            <w:r>
              <w:t>Inserts a picture.</w:t>
            </w:r>
          </w:p>
        </w:tc>
      </w:tr>
      <w:tr w:rsidR="006C1A4C" w:rsidTr="006C1A4C">
        <w:tc>
          <w:tcPr>
            <w:tcW w:w="0" w:type="auto"/>
            <w:vAlign w:val="center"/>
          </w:tcPr>
          <w:p w:rsidR="006C1A4C" w:rsidRDefault="00A81A43">
            <w:pPr>
              <w:pStyle w:val="TableBodyText"/>
            </w:pPr>
            <w:bookmarkStart w:id="2815" w:name="SaveEquation"/>
            <w:r>
              <w:rPr>
                <w:b/>
              </w:rPr>
              <w:t>SaveEquation</w:t>
            </w:r>
            <w:bookmarkEnd w:id="2815"/>
          </w:p>
        </w:tc>
        <w:tc>
          <w:tcPr>
            <w:tcW w:w="0" w:type="auto"/>
            <w:vAlign w:val="center"/>
          </w:tcPr>
          <w:p w:rsidR="006C1A4C" w:rsidRDefault="00A81A43">
            <w:pPr>
              <w:pStyle w:val="TableBodyText"/>
            </w:pPr>
            <w:r>
              <w:t>0x090E</w:t>
            </w:r>
          </w:p>
        </w:tc>
        <w:tc>
          <w:tcPr>
            <w:tcW w:w="0" w:type="auto"/>
            <w:vAlign w:val="center"/>
          </w:tcPr>
          <w:p w:rsidR="006C1A4C" w:rsidRDefault="00A81A43">
            <w:pPr>
              <w:pStyle w:val="TableBodyText"/>
            </w:pPr>
            <w:r>
              <w:t xml:space="preserve">Saves the current </w:t>
            </w:r>
            <w:r>
              <w:t>Equation as a new building block.</w:t>
            </w:r>
          </w:p>
        </w:tc>
      </w:tr>
      <w:tr w:rsidR="006C1A4C" w:rsidTr="006C1A4C">
        <w:tc>
          <w:tcPr>
            <w:tcW w:w="0" w:type="auto"/>
            <w:vAlign w:val="center"/>
          </w:tcPr>
          <w:p w:rsidR="006C1A4C" w:rsidRDefault="00A81A43">
            <w:pPr>
              <w:pStyle w:val="TableBodyText"/>
            </w:pPr>
            <w:bookmarkStart w:id="2816" w:name="ViewFooterOnly"/>
            <w:r>
              <w:rPr>
                <w:b/>
              </w:rPr>
              <w:t>ViewFooterOnly</w:t>
            </w:r>
            <w:bookmarkEnd w:id="2816"/>
          </w:p>
        </w:tc>
        <w:tc>
          <w:tcPr>
            <w:tcW w:w="0" w:type="auto"/>
            <w:vAlign w:val="center"/>
          </w:tcPr>
          <w:p w:rsidR="006C1A4C" w:rsidRDefault="00A81A43">
            <w:pPr>
              <w:pStyle w:val="TableBodyText"/>
            </w:pPr>
            <w:r>
              <w:t>0x090F</w:t>
            </w:r>
          </w:p>
        </w:tc>
        <w:tc>
          <w:tcPr>
            <w:tcW w:w="0" w:type="auto"/>
            <w:vAlign w:val="center"/>
          </w:tcPr>
          <w:p w:rsidR="006C1A4C" w:rsidRDefault="00A81A43">
            <w:pPr>
              <w:pStyle w:val="TableBodyText"/>
            </w:pPr>
            <w:r>
              <w:t>Displays footer in page layout view.</w:t>
            </w:r>
          </w:p>
        </w:tc>
      </w:tr>
      <w:tr w:rsidR="006C1A4C" w:rsidTr="006C1A4C">
        <w:tc>
          <w:tcPr>
            <w:tcW w:w="0" w:type="auto"/>
            <w:vAlign w:val="center"/>
          </w:tcPr>
          <w:p w:rsidR="006C1A4C" w:rsidRDefault="00A81A43">
            <w:pPr>
              <w:pStyle w:val="TableBodyText"/>
            </w:pPr>
            <w:bookmarkStart w:id="2817" w:name="EngWritingAssistant"/>
            <w:r>
              <w:rPr>
                <w:b/>
              </w:rPr>
              <w:t>EngWritingAssistant</w:t>
            </w:r>
            <w:bookmarkEnd w:id="2817"/>
          </w:p>
        </w:tc>
        <w:tc>
          <w:tcPr>
            <w:tcW w:w="0" w:type="auto"/>
            <w:vAlign w:val="center"/>
          </w:tcPr>
          <w:p w:rsidR="006C1A4C" w:rsidRDefault="00A81A43">
            <w:pPr>
              <w:pStyle w:val="TableBodyText"/>
            </w:pPr>
            <w:r>
              <w:t>0x0910</w:t>
            </w:r>
          </w:p>
        </w:tc>
        <w:tc>
          <w:tcPr>
            <w:tcW w:w="0" w:type="auto"/>
            <w:vAlign w:val="center"/>
          </w:tcPr>
          <w:p w:rsidR="006C1A4C" w:rsidRDefault="00A81A43">
            <w:pPr>
              <w:pStyle w:val="TableBodyText"/>
            </w:pPr>
            <w:r>
              <w:t>English Assistant.</w:t>
            </w:r>
          </w:p>
        </w:tc>
      </w:tr>
      <w:tr w:rsidR="006C1A4C" w:rsidTr="006C1A4C">
        <w:tc>
          <w:tcPr>
            <w:tcW w:w="0" w:type="auto"/>
            <w:vAlign w:val="center"/>
          </w:tcPr>
          <w:p w:rsidR="006C1A4C" w:rsidRDefault="00A81A43">
            <w:pPr>
              <w:pStyle w:val="TableBodyText"/>
            </w:pPr>
            <w:bookmarkStart w:id="2818" w:name="TableOfContentsGallery"/>
            <w:r>
              <w:rPr>
                <w:b/>
              </w:rPr>
              <w:t>TableOfContentsGallery</w:t>
            </w:r>
            <w:bookmarkEnd w:id="2818"/>
          </w:p>
        </w:tc>
        <w:tc>
          <w:tcPr>
            <w:tcW w:w="0" w:type="auto"/>
            <w:vAlign w:val="center"/>
          </w:tcPr>
          <w:p w:rsidR="006C1A4C" w:rsidRDefault="00A81A43">
            <w:pPr>
              <w:pStyle w:val="TableBodyText"/>
            </w:pPr>
            <w:r>
              <w:t>0x0911</w:t>
            </w:r>
          </w:p>
        </w:tc>
        <w:tc>
          <w:tcPr>
            <w:tcW w:w="0" w:type="auto"/>
            <w:vAlign w:val="center"/>
          </w:tcPr>
          <w:p w:rsidR="006C1A4C" w:rsidRDefault="00A81A43">
            <w:pPr>
              <w:pStyle w:val="TableBodyText"/>
            </w:pPr>
            <w:r>
              <w:t>Table Of Contents Gallery.</w:t>
            </w:r>
          </w:p>
        </w:tc>
      </w:tr>
      <w:tr w:rsidR="006C1A4C" w:rsidTr="006C1A4C">
        <w:tc>
          <w:tcPr>
            <w:tcW w:w="0" w:type="auto"/>
            <w:vAlign w:val="center"/>
          </w:tcPr>
          <w:p w:rsidR="006C1A4C" w:rsidRDefault="00A81A43">
            <w:pPr>
              <w:pStyle w:val="TableBodyText"/>
            </w:pPr>
            <w:bookmarkStart w:id="2819" w:name="FileSaveAsOtherFormats"/>
            <w:r>
              <w:rPr>
                <w:b/>
              </w:rPr>
              <w:t>FileSaveAsOtherFormats</w:t>
            </w:r>
            <w:bookmarkEnd w:id="2819"/>
          </w:p>
        </w:tc>
        <w:tc>
          <w:tcPr>
            <w:tcW w:w="0" w:type="auto"/>
            <w:vAlign w:val="center"/>
          </w:tcPr>
          <w:p w:rsidR="006C1A4C" w:rsidRDefault="00A81A43">
            <w:pPr>
              <w:pStyle w:val="TableBodyText"/>
            </w:pPr>
            <w:r>
              <w:t>0x0912</w:t>
            </w:r>
          </w:p>
        </w:tc>
        <w:tc>
          <w:tcPr>
            <w:tcW w:w="0" w:type="auto"/>
            <w:vAlign w:val="center"/>
          </w:tcPr>
          <w:p w:rsidR="006C1A4C" w:rsidRDefault="00A81A43">
            <w:pPr>
              <w:pStyle w:val="TableBodyText"/>
            </w:pPr>
            <w:r>
              <w:t xml:space="preserve">Saves a copy of the </w:t>
            </w:r>
            <w:r>
              <w:t>document in a separate file.</w:t>
            </w:r>
          </w:p>
        </w:tc>
      </w:tr>
      <w:tr w:rsidR="006C1A4C" w:rsidTr="006C1A4C">
        <w:tc>
          <w:tcPr>
            <w:tcW w:w="0" w:type="auto"/>
            <w:vAlign w:val="center"/>
          </w:tcPr>
          <w:p w:rsidR="006C1A4C" w:rsidRDefault="00A81A43">
            <w:pPr>
              <w:pStyle w:val="TableBodyText"/>
            </w:pPr>
            <w:bookmarkStart w:id="2820" w:name="CreateTableOfContentsFromSel"/>
            <w:r>
              <w:rPr>
                <w:b/>
              </w:rPr>
              <w:t>CreateTableOfContentsFromSel</w:t>
            </w:r>
            <w:bookmarkEnd w:id="2820"/>
          </w:p>
        </w:tc>
        <w:tc>
          <w:tcPr>
            <w:tcW w:w="0" w:type="auto"/>
            <w:vAlign w:val="center"/>
          </w:tcPr>
          <w:p w:rsidR="006C1A4C" w:rsidRDefault="00A81A43">
            <w:pPr>
              <w:pStyle w:val="TableBodyText"/>
            </w:pPr>
            <w:r>
              <w:t>0x0915</w:t>
            </w:r>
          </w:p>
        </w:tc>
        <w:tc>
          <w:tcPr>
            <w:tcW w:w="0" w:type="auto"/>
            <w:vAlign w:val="center"/>
          </w:tcPr>
          <w:p w:rsidR="006C1A4C" w:rsidRDefault="00A81A43">
            <w:pPr>
              <w:pStyle w:val="TableBodyText"/>
            </w:pPr>
            <w:r>
              <w:t>Creates a new table of contents building block from the current selection.</w:t>
            </w:r>
          </w:p>
        </w:tc>
      </w:tr>
      <w:tr w:rsidR="006C1A4C" w:rsidTr="006C1A4C">
        <w:tc>
          <w:tcPr>
            <w:tcW w:w="0" w:type="auto"/>
            <w:vAlign w:val="center"/>
          </w:tcPr>
          <w:p w:rsidR="006C1A4C" w:rsidRDefault="00A81A43">
            <w:pPr>
              <w:pStyle w:val="TableBodyText"/>
            </w:pPr>
            <w:bookmarkStart w:id="2821" w:name="SaveTableOfContentsBlock"/>
            <w:r>
              <w:rPr>
                <w:b/>
              </w:rPr>
              <w:t>SaveTableOfContentsBlock</w:t>
            </w:r>
            <w:bookmarkEnd w:id="2821"/>
          </w:p>
        </w:tc>
        <w:tc>
          <w:tcPr>
            <w:tcW w:w="0" w:type="auto"/>
            <w:vAlign w:val="center"/>
          </w:tcPr>
          <w:p w:rsidR="006C1A4C" w:rsidRDefault="00A81A43">
            <w:pPr>
              <w:pStyle w:val="TableBodyText"/>
            </w:pPr>
            <w:r>
              <w:t>0x0919</w:t>
            </w:r>
          </w:p>
        </w:tc>
        <w:tc>
          <w:tcPr>
            <w:tcW w:w="0" w:type="auto"/>
            <w:vAlign w:val="center"/>
          </w:tcPr>
          <w:p w:rsidR="006C1A4C" w:rsidRDefault="00A81A43">
            <w:pPr>
              <w:pStyle w:val="TableBodyText"/>
            </w:pPr>
            <w:r>
              <w:t>Saves the current table of contents as a new building block.</w:t>
            </w:r>
          </w:p>
        </w:tc>
      </w:tr>
      <w:tr w:rsidR="006C1A4C" w:rsidTr="006C1A4C">
        <w:tc>
          <w:tcPr>
            <w:tcW w:w="0" w:type="auto"/>
            <w:vAlign w:val="center"/>
          </w:tcPr>
          <w:p w:rsidR="006C1A4C" w:rsidRDefault="00A81A43">
            <w:pPr>
              <w:pStyle w:val="TableBodyText"/>
            </w:pPr>
            <w:bookmarkStart w:id="2822" w:name="TextboxPositionGallery"/>
            <w:r>
              <w:rPr>
                <w:b/>
              </w:rPr>
              <w:t>TextboxPositionGalle</w:t>
            </w:r>
            <w:r>
              <w:rPr>
                <w:b/>
              </w:rPr>
              <w:t>ry</w:t>
            </w:r>
            <w:bookmarkEnd w:id="2822"/>
          </w:p>
        </w:tc>
        <w:tc>
          <w:tcPr>
            <w:tcW w:w="0" w:type="auto"/>
            <w:vAlign w:val="center"/>
          </w:tcPr>
          <w:p w:rsidR="006C1A4C" w:rsidRDefault="00A81A43">
            <w:pPr>
              <w:pStyle w:val="TableBodyText"/>
            </w:pPr>
            <w:r>
              <w:t>0x091D</w:t>
            </w:r>
          </w:p>
        </w:tc>
        <w:tc>
          <w:tcPr>
            <w:tcW w:w="0" w:type="auto"/>
            <w:vAlign w:val="center"/>
          </w:tcPr>
          <w:p w:rsidR="006C1A4C" w:rsidRDefault="00A81A43">
            <w:pPr>
              <w:pStyle w:val="TableBodyText"/>
            </w:pPr>
            <w:r>
              <w:t>Opens the list of textbox position options.</w:t>
            </w:r>
          </w:p>
        </w:tc>
      </w:tr>
      <w:tr w:rsidR="006C1A4C" w:rsidTr="006C1A4C">
        <w:tc>
          <w:tcPr>
            <w:tcW w:w="0" w:type="auto"/>
            <w:vAlign w:val="center"/>
          </w:tcPr>
          <w:p w:rsidR="006C1A4C" w:rsidRDefault="00A81A43">
            <w:pPr>
              <w:pStyle w:val="TableBodyText"/>
            </w:pPr>
            <w:bookmarkStart w:id="2823" w:name="TextboxStyleGallery"/>
            <w:r>
              <w:rPr>
                <w:b/>
              </w:rPr>
              <w:lastRenderedPageBreak/>
              <w:t>TextboxStyleGallery</w:t>
            </w:r>
            <w:bookmarkEnd w:id="2823"/>
          </w:p>
        </w:tc>
        <w:tc>
          <w:tcPr>
            <w:tcW w:w="0" w:type="auto"/>
            <w:vAlign w:val="center"/>
          </w:tcPr>
          <w:p w:rsidR="006C1A4C" w:rsidRDefault="00A81A43">
            <w:pPr>
              <w:pStyle w:val="TableBodyText"/>
            </w:pPr>
            <w:r>
              <w:t>0x091E</w:t>
            </w:r>
          </w:p>
        </w:tc>
        <w:tc>
          <w:tcPr>
            <w:tcW w:w="0" w:type="auto"/>
            <w:vAlign w:val="center"/>
          </w:tcPr>
          <w:p w:rsidR="006C1A4C" w:rsidRDefault="00A81A43">
            <w:pPr>
              <w:pStyle w:val="TableBodyText"/>
            </w:pPr>
            <w:r>
              <w:t>Opens the list of textbox styles.</w:t>
            </w:r>
          </w:p>
        </w:tc>
      </w:tr>
      <w:tr w:rsidR="006C1A4C" w:rsidTr="006C1A4C">
        <w:tc>
          <w:tcPr>
            <w:tcW w:w="0" w:type="auto"/>
            <w:vAlign w:val="center"/>
          </w:tcPr>
          <w:p w:rsidR="006C1A4C" w:rsidRDefault="00A81A43">
            <w:pPr>
              <w:pStyle w:val="TableBodyText"/>
            </w:pPr>
            <w:bookmarkStart w:id="2824" w:name="TableColumnWidthSpinner"/>
            <w:r>
              <w:rPr>
                <w:b/>
              </w:rPr>
              <w:t>TableColumnWidthSpinner</w:t>
            </w:r>
            <w:bookmarkEnd w:id="2824"/>
          </w:p>
        </w:tc>
        <w:tc>
          <w:tcPr>
            <w:tcW w:w="0" w:type="auto"/>
            <w:vAlign w:val="center"/>
          </w:tcPr>
          <w:p w:rsidR="006C1A4C" w:rsidRDefault="00A81A43">
            <w:pPr>
              <w:pStyle w:val="TableBodyText"/>
            </w:pPr>
            <w:r>
              <w:t>0x091F</w:t>
            </w:r>
          </w:p>
        </w:tc>
        <w:tc>
          <w:tcPr>
            <w:tcW w:w="0" w:type="auto"/>
            <w:vAlign w:val="center"/>
          </w:tcPr>
          <w:p w:rsidR="006C1A4C" w:rsidRDefault="00A81A43">
            <w:pPr>
              <w:pStyle w:val="TableBodyText"/>
            </w:pPr>
            <w:r>
              <w:t>Changes the width of the columns in a table.</w:t>
            </w:r>
          </w:p>
        </w:tc>
      </w:tr>
      <w:tr w:rsidR="006C1A4C" w:rsidTr="006C1A4C">
        <w:tc>
          <w:tcPr>
            <w:tcW w:w="0" w:type="auto"/>
            <w:vAlign w:val="center"/>
          </w:tcPr>
          <w:p w:rsidR="006C1A4C" w:rsidRDefault="00A81A43">
            <w:pPr>
              <w:pStyle w:val="TableBodyText"/>
            </w:pPr>
            <w:bookmarkStart w:id="2825" w:name="TableRowHeightSpinner"/>
            <w:r>
              <w:rPr>
                <w:b/>
              </w:rPr>
              <w:t>TableRowHeightSpinner</w:t>
            </w:r>
            <w:bookmarkEnd w:id="2825"/>
          </w:p>
        </w:tc>
        <w:tc>
          <w:tcPr>
            <w:tcW w:w="0" w:type="auto"/>
            <w:vAlign w:val="center"/>
          </w:tcPr>
          <w:p w:rsidR="006C1A4C" w:rsidRDefault="00A81A43">
            <w:pPr>
              <w:pStyle w:val="TableBodyText"/>
            </w:pPr>
            <w:r>
              <w:t>0x0920</w:t>
            </w:r>
          </w:p>
        </w:tc>
        <w:tc>
          <w:tcPr>
            <w:tcW w:w="0" w:type="auto"/>
            <w:vAlign w:val="center"/>
          </w:tcPr>
          <w:p w:rsidR="006C1A4C" w:rsidRDefault="00A81A43">
            <w:pPr>
              <w:pStyle w:val="TableBodyText"/>
            </w:pPr>
            <w:r>
              <w:t xml:space="preserve">Changes the height of the row in </w:t>
            </w:r>
            <w:r>
              <w:t>a table.</w:t>
            </w:r>
          </w:p>
        </w:tc>
      </w:tr>
      <w:tr w:rsidR="006C1A4C" w:rsidTr="006C1A4C">
        <w:tc>
          <w:tcPr>
            <w:tcW w:w="0" w:type="auto"/>
            <w:vAlign w:val="center"/>
          </w:tcPr>
          <w:p w:rsidR="006C1A4C" w:rsidRDefault="00A81A43">
            <w:pPr>
              <w:pStyle w:val="TableBodyText"/>
            </w:pPr>
            <w:bookmarkStart w:id="2826" w:name="RibbonFilePermissionMenu"/>
            <w:r>
              <w:rPr>
                <w:b/>
              </w:rPr>
              <w:t>RibbonFilePermissionMenu</w:t>
            </w:r>
            <w:bookmarkEnd w:id="2826"/>
          </w:p>
        </w:tc>
        <w:tc>
          <w:tcPr>
            <w:tcW w:w="0" w:type="auto"/>
            <w:vAlign w:val="center"/>
          </w:tcPr>
          <w:p w:rsidR="006C1A4C" w:rsidRDefault="00A81A43">
            <w:pPr>
              <w:pStyle w:val="TableBodyText"/>
            </w:pPr>
            <w:r>
              <w:t>0x0921</w:t>
            </w:r>
          </w:p>
        </w:tc>
        <w:tc>
          <w:tcPr>
            <w:tcW w:w="0" w:type="auto"/>
            <w:vAlign w:val="center"/>
          </w:tcPr>
          <w:p w:rsidR="006C1A4C" w:rsidRDefault="00A81A43">
            <w:pPr>
              <w:pStyle w:val="TableBodyText"/>
            </w:pPr>
            <w:r>
              <w:t>File Permission Menu.</w:t>
            </w:r>
          </w:p>
        </w:tc>
      </w:tr>
      <w:tr w:rsidR="006C1A4C" w:rsidTr="006C1A4C">
        <w:tc>
          <w:tcPr>
            <w:tcW w:w="0" w:type="auto"/>
            <w:vAlign w:val="center"/>
          </w:tcPr>
          <w:p w:rsidR="006C1A4C" w:rsidRDefault="00A81A43">
            <w:pPr>
              <w:pStyle w:val="TableBodyText"/>
            </w:pPr>
            <w:bookmarkStart w:id="2827" w:name="MailMergeInsertMergeKeyword"/>
            <w:r>
              <w:rPr>
                <w:b/>
              </w:rPr>
              <w:t>MailMergeInsertMergeKeyword</w:t>
            </w:r>
            <w:bookmarkEnd w:id="2827"/>
          </w:p>
        </w:tc>
        <w:tc>
          <w:tcPr>
            <w:tcW w:w="0" w:type="auto"/>
            <w:vAlign w:val="center"/>
          </w:tcPr>
          <w:p w:rsidR="006C1A4C" w:rsidRDefault="00A81A43">
            <w:pPr>
              <w:pStyle w:val="TableBodyText"/>
            </w:pPr>
            <w:r>
              <w:t>0x0922</w:t>
            </w:r>
          </w:p>
        </w:tc>
        <w:tc>
          <w:tcPr>
            <w:tcW w:w="0" w:type="auto"/>
            <w:vAlign w:val="center"/>
          </w:tcPr>
          <w:p w:rsidR="006C1A4C" w:rsidRDefault="00A81A43">
            <w:pPr>
              <w:pStyle w:val="TableBodyText"/>
            </w:pPr>
            <w:r>
              <w:t>Mail Merge Insert Merge Keywords.</w:t>
            </w:r>
          </w:p>
        </w:tc>
      </w:tr>
      <w:tr w:rsidR="006C1A4C" w:rsidTr="006C1A4C">
        <w:tc>
          <w:tcPr>
            <w:tcW w:w="0" w:type="auto"/>
            <w:vAlign w:val="center"/>
          </w:tcPr>
          <w:p w:rsidR="006C1A4C" w:rsidRDefault="00A81A43">
            <w:pPr>
              <w:pStyle w:val="TableBodyText"/>
            </w:pPr>
            <w:bookmarkStart w:id="2828" w:name="InsertTableOfContentsMenu"/>
            <w:r>
              <w:rPr>
                <w:b/>
              </w:rPr>
              <w:t>InsertTableOfContentsMenu</w:t>
            </w:r>
            <w:bookmarkEnd w:id="2828"/>
          </w:p>
        </w:tc>
        <w:tc>
          <w:tcPr>
            <w:tcW w:w="0" w:type="auto"/>
            <w:vAlign w:val="center"/>
          </w:tcPr>
          <w:p w:rsidR="006C1A4C" w:rsidRDefault="00A81A43">
            <w:pPr>
              <w:pStyle w:val="TableBodyText"/>
            </w:pPr>
            <w:r>
              <w:t>0x0923</w:t>
            </w:r>
          </w:p>
        </w:tc>
        <w:tc>
          <w:tcPr>
            <w:tcW w:w="0" w:type="auto"/>
            <w:vAlign w:val="center"/>
          </w:tcPr>
          <w:p w:rsidR="006C1A4C" w:rsidRDefault="00A81A43">
            <w:pPr>
              <w:pStyle w:val="TableBodyText"/>
            </w:pPr>
            <w:r>
              <w:t>Collects the headings or the table of contents entries into a table of contents.</w:t>
            </w:r>
          </w:p>
        </w:tc>
      </w:tr>
      <w:tr w:rsidR="006C1A4C" w:rsidTr="006C1A4C">
        <w:tc>
          <w:tcPr>
            <w:tcW w:w="0" w:type="auto"/>
            <w:vAlign w:val="center"/>
          </w:tcPr>
          <w:p w:rsidR="006C1A4C" w:rsidRDefault="00A81A43">
            <w:pPr>
              <w:pStyle w:val="TableBodyText"/>
            </w:pPr>
            <w:bookmarkStart w:id="2829" w:name="WordSetDefaultPaste"/>
            <w:r>
              <w:rPr>
                <w:b/>
              </w:rPr>
              <w:t>WordSetDefaultPaste</w:t>
            </w:r>
            <w:bookmarkEnd w:id="2829"/>
          </w:p>
        </w:tc>
        <w:tc>
          <w:tcPr>
            <w:tcW w:w="0" w:type="auto"/>
            <w:vAlign w:val="center"/>
          </w:tcPr>
          <w:p w:rsidR="006C1A4C" w:rsidRDefault="00A81A43">
            <w:pPr>
              <w:pStyle w:val="TableBodyText"/>
            </w:pPr>
            <w:r>
              <w:t>0x0924</w:t>
            </w:r>
          </w:p>
        </w:tc>
        <w:tc>
          <w:tcPr>
            <w:tcW w:w="0" w:type="auto"/>
            <w:vAlign w:val="center"/>
          </w:tcPr>
          <w:p w:rsidR="006C1A4C" w:rsidRDefault="00A81A43">
            <w:pPr>
              <w:pStyle w:val="TableBodyText"/>
            </w:pPr>
            <w:r>
              <w:t>Allows setting the default paste action.</w:t>
            </w:r>
          </w:p>
        </w:tc>
      </w:tr>
      <w:tr w:rsidR="006C1A4C" w:rsidTr="006C1A4C">
        <w:tc>
          <w:tcPr>
            <w:tcW w:w="0" w:type="auto"/>
            <w:vAlign w:val="center"/>
          </w:tcPr>
          <w:p w:rsidR="006C1A4C" w:rsidRDefault="00A81A43">
            <w:pPr>
              <w:pStyle w:val="TableBodyText"/>
            </w:pPr>
            <w:bookmarkStart w:id="2830" w:name="ReadingTrackChanges"/>
            <w:r>
              <w:rPr>
                <w:b/>
              </w:rPr>
              <w:t>ReadingTrackChanges</w:t>
            </w:r>
            <w:bookmarkEnd w:id="2830"/>
          </w:p>
        </w:tc>
        <w:tc>
          <w:tcPr>
            <w:tcW w:w="0" w:type="auto"/>
            <w:vAlign w:val="center"/>
          </w:tcPr>
          <w:p w:rsidR="006C1A4C" w:rsidRDefault="00A81A43">
            <w:pPr>
              <w:pStyle w:val="TableBodyText"/>
            </w:pPr>
            <w:r>
              <w:t>0x0926</w:t>
            </w:r>
          </w:p>
        </w:tc>
        <w:tc>
          <w:tcPr>
            <w:tcW w:w="0" w:type="auto"/>
            <w:vAlign w:val="center"/>
          </w:tcPr>
          <w:p w:rsidR="006C1A4C" w:rsidRDefault="00A81A43">
            <w:pPr>
              <w:pStyle w:val="TableBodyText"/>
            </w:pPr>
            <w:r>
              <w:t>Menu for tracking changes.</w:t>
            </w:r>
          </w:p>
        </w:tc>
      </w:tr>
      <w:tr w:rsidR="006C1A4C" w:rsidTr="006C1A4C">
        <w:tc>
          <w:tcPr>
            <w:tcW w:w="0" w:type="auto"/>
            <w:vAlign w:val="center"/>
          </w:tcPr>
          <w:p w:rsidR="006C1A4C" w:rsidRDefault="00A81A43">
            <w:pPr>
              <w:pStyle w:val="TableBodyText"/>
            </w:pPr>
            <w:bookmarkStart w:id="2831" w:name="ReadingFlyoutAnchorShowAcetateMarkup"/>
            <w:r>
              <w:rPr>
                <w:b/>
              </w:rPr>
              <w:t>ReadingFlyoutAnchorShowAcetateMarkup</w:t>
            </w:r>
            <w:bookmarkEnd w:id="2831"/>
          </w:p>
        </w:tc>
        <w:tc>
          <w:tcPr>
            <w:tcW w:w="0" w:type="auto"/>
            <w:vAlign w:val="center"/>
          </w:tcPr>
          <w:p w:rsidR="006C1A4C" w:rsidRDefault="00A81A43">
            <w:pPr>
              <w:pStyle w:val="TableBodyText"/>
            </w:pPr>
            <w:r>
              <w:t>0x0927</w:t>
            </w:r>
          </w:p>
        </w:tc>
        <w:tc>
          <w:tcPr>
            <w:tcW w:w="0" w:type="auto"/>
            <w:vAlign w:val="center"/>
          </w:tcPr>
          <w:p w:rsidR="006C1A4C" w:rsidRDefault="00A81A43">
            <w:pPr>
              <w:pStyle w:val="TableBodyText"/>
            </w:pPr>
            <w:r>
              <w:t>Show comments and changes.</w:t>
            </w:r>
          </w:p>
        </w:tc>
      </w:tr>
      <w:tr w:rsidR="006C1A4C" w:rsidTr="006C1A4C">
        <w:tc>
          <w:tcPr>
            <w:tcW w:w="0" w:type="auto"/>
            <w:vAlign w:val="center"/>
          </w:tcPr>
          <w:p w:rsidR="006C1A4C" w:rsidRDefault="00A81A43">
            <w:pPr>
              <w:pStyle w:val="TableBodyText"/>
            </w:pPr>
            <w:bookmarkStart w:id="2832" w:name="ReadingInkTools"/>
            <w:r>
              <w:rPr>
                <w:b/>
              </w:rPr>
              <w:t>ReadingInkTools</w:t>
            </w:r>
            <w:bookmarkEnd w:id="2832"/>
          </w:p>
        </w:tc>
        <w:tc>
          <w:tcPr>
            <w:tcW w:w="0" w:type="auto"/>
            <w:vAlign w:val="center"/>
          </w:tcPr>
          <w:p w:rsidR="006C1A4C" w:rsidRDefault="00A81A43">
            <w:pPr>
              <w:pStyle w:val="TableBodyText"/>
            </w:pPr>
            <w:r>
              <w:t>0x0928</w:t>
            </w:r>
          </w:p>
        </w:tc>
        <w:tc>
          <w:tcPr>
            <w:tcW w:w="0" w:type="auto"/>
            <w:vAlign w:val="center"/>
          </w:tcPr>
          <w:p w:rsidR="006C1A4C" w:rsidRDefault="00A81A43">
            <w:pPr>
              <w:pStyle w:val="TableBodyText"/>
            </w:pPr>
            <w:r>
              <w:t>Menu for Ink tools.</w:t>
            </w:r>
          </w:p>
        </w:tc>
      </w:tr>
      <w:tr w:rsidR="006C1A4C" w:rsidTr="006C1A4C">
        <w:tc>
          <w:tcPr>
            <w:tcW w:w="0" w:type="auto"/>
            <w:vAlign w:val="center"/>
          </w:tcPr>
          <w:p w:rsidR="006C1A4C" w:rsidRDefault="00A81A43">
            <w:pPr>
              <w:pStyle w:val="TableBodyText"/>
            </w:pPr>
            <w:bookmarkStart w:id="2833" w:name="ViewEmailSource"/>
            <w:r>
              <w:rPr>
                <w:b/>
              </w:rPr>
              <w:t>ViewEmailSource</w:t>
            </w:r>
            <w:bookmarkEnd w:id="2833"/>
          </w:p>
        </w:tc>
        <w:tc>
          <w:tcPr>
            <w:tcW w:w="0" w:type="auto"/>
            <w:vAlign w:val="center"/>
          </w:tcPr>
          <w:p w:rsidR="006C1A4C" w:rsidRDefault="00A81A43">
            <w:pPr>
              <w:pStyle w:val="TableBodyText"/>
            </w:pPr>
            <w:r>
              <w:t>0x0929</w:t>
            </w:r>
          </w:p>
        </w:tc>
        <w:tc>
          <w:tcPr>
            <w:tcW w:w="0" w:type="auto"/>
            <w:vAlign w:val="center"/>
          </w:tcPr>
          <w:p w:rsidR="006C1A4C" w:rsidRDefault="00A81A43">
            <w:pPr>
              <w:pStyle w:val="TableBodyText"/>
            </w:pPr>
            <w:r>
              <w:t>View the HTML source of this e-mail message.</w:t>
            </w:r>
          </w:p>
        </w:tc>
      </w:tr>
      <w:tr w:rsidR="006C1A4C" w:rsidTr="006C1A4C">
        <w:tc>
          <w:tcPr>
            <w:tcW w:w="0" w:type="auto"/>
            <w:vAlign w:val="center"/>
          </w:tcPr>
          <w:p w:rsidR="006C1A4C" w:rsidRDefault="00A81A43">
            <w:pPr>
              <w:pStyle w:val="TableBodyText"/>
            </w:pPr>
            <w:bookmarkStart w:id="2834" w:name="ParagraphRemoveStyle"/>
            <w:r>
              <w:rPr>
                <w:b/>
              </w:rPr>
              <w:t>ParagraphRemoveStyle</w:t>
            </w:r>
            <w:bookmarkEnd w:id="2834"/>
          </w:p>
        </w:tc>
        <w:tc>
          <w:tcPr>
            <w:tcW w:w="0" w:type="auto"/>
            <w:vAlign w:val="center"/>
          </w:tcPr>
          <w:p w:rsidR="006C1A4C" w:rsidRDefault="00A81A43">
            <w:pPr>
              <w:pStyle w:val="TableBodyText"/>
            </w:pPr>
            <w:r>
              <w:t>0x092A</w:t>
            </w:r>
          </w:p>
        </w:tc>
        <w:tc>
          <w:tcPr>
            <w:tcW w:w="0" w:type="auto"/>
            <w:vAlign w:val="center"/>
          </w:tcPr>
          <w:p w:rsidR="006C1A4C" w:rsidRDefault="00A81A43">
            <w:pPr>
              <w:pStyle w:val="TableBodyText"/>
            </w:pPr>
            <w:r>
              <w:t>Clears paragraph style from selection (restores the normal style).</w:t>
            </w:r>
          </w:p>
        </w:tc>
      </w:tr>
      <w:tr w:rsidR="006C1A4C" w:rsidTr="006C1A4C">
        <w:tc>
          <w:tcPr>
            <w:tcW w:w="0" w:type="auto"/>
            <w:vAlign w:val="center"/>
          </w:tcPr>
          <w:p w:rsidR="006C1A4C" w:rsidRDefault="00A81A43">
            <w:pPr>
              <w:pStyle w:val="TableBodyText"/>
            </w:pPr>
            <w:bookmarkStart w:id="2835" w:name="RestoreParagraphStyle"/>
            <w:r>
              <w:rPr>
                <w:b/>
              </w:rPr>
              <w:t>RestoreParagraphStyle</w:t>
            </w:r>
            <w:bookmarkEnd w:id="2835"/>
          </w:p>
        </w:tc>
        <w:tc>
          <w:tcPr>
            <w:tcW w:w="0" w:type="auto"/>
            <w:vAlign w:val="center"/>
          </w:tcPr>
          <w:p w:rsidR="006C1A4C" w:rsidRDefault="00A81A43">
            <w:pPr>
              <w:pStyle w:val="TableBodyText"/>
            </w:pPr>
            <w:r>
              <w:t>0x092B</w:t>
            </w:r>
          </w:p>
        </w:tc>
        <w:tc>
          <w:tcPr>
            <w:tcW w:w="0" w:type="auto"/>
            <w:vAlign w:val="center"/>
          </w:tcPr>
          <w:p w:rsidR="006C1A4C" w:rsidRDefault="00A81A43">
            <w:pPr>
              <w:pStyle w:val="TableBodyText"/>
            </w:pPr>
            <w:r>
              <w:t>Restores paragraph style and removes direct formatting.</w:t>
            </w:r>
          </w:p>
        </w:tc>
      </w:tr>
      <w:tr w:rsidR="006C1A4C" w:rsidTr="006C1A4C">
        <w:tc>
          <w:tcPr>
            <w:tcW w:w="0" w:type="auto"/>
            <w:vAlign w:val="center"/>
          </w:tcPr>
          <w:p w:rsidR="006C1A4C" w:rsidRDefault="00A81A43">
            <w:pPr>
              <w:pStyle w:val="TableBodyText"/>
            </w:pPr>
            <w:bookmarkStart w:id="2836" w:name="MSWordBibAddNewPlaceholder"/>
            <w:r>
              <w:rPr>
                <w:b/>
              </w:rPr>
              <w:t>MSWordBibAddNewPlaceh</w:t>
            </w:r>
            <w:r>
              <w:rPr>
                <w:b/>
              </w:rPr>
              <w:t>older</w:t>
            </w:r>
            <w:bookmarkEnd w:id="2836"/>
          </w:p>
        </w:tc>
        <w:tc>
          <w:tcPr>
            <w:tcW w:w="0" w:type="auto"/>
            <w:vAlign w:val="center"/>
          </w:tcPr>
          <w:p w:rsidR="006C1A4C" w:rsidRDefault="00A81A43">
            <w:pPr>
              <w:pStyle w:val="TableBodyText"/>
            </w:pPr>
            <w:r>
              <w:t>0x092C</w:t>
            </w:r>
          </w:p>
        </w:tc>
        <w:tc>
          <w:tcPr>
            <w:tcW w:w="0" w:type="auto"/>
            <w:vAlign w:val="center"/>
          </w:tcPr>
          <w:p w:rsidR="006C1A4C" w:rsidRDefault="00A81A43">
            <w:pPr>
              <w:pStyle w:val="TableBodyText"/>
            </w:pPr>
            <w:r>
              <w:t>Add new placeholder.</w:t>
            </w:r>
          </w:p>
        </w:tc>
      </w:tr>
      <w:tr w:rsidR="006C1A4C" w:rsidTr="006C1A4C">
        <w:tc>
          <w:tcPr>
            <w:tcW w:w="0" w:type="auto"/>
            <w:vAlign w:val="center"/>
          </w:tcPr>
          <w:p w:rsidR="006C1A4C" w:rsidRDefault="00A81A43">
            <w:pPr>
              <w:pStyle w:val="TableBodyText"/>
            </w:pPr>
            <w:bookmarkStart w:id="2837" w:name="DocExport"/>
            <w:r>
              <w:rPr>
                <w:b/>
              </w:rPr>
              <w:t>DocExport</w:t>
            </w:r>
            <w:bookmarkEnd w:id="2837"/>
          </w:p>
        </w:tc>
        <w:tc>
          <w:tcPr>
            <w:tcW w:w="0" w:type="auto"/>
            <w:vAlign w:val="center"/>
          </w:tcPr>
          <w:p w:rsidR="006C1A4C" w:rsidRDefault="00A81A43">
            <w:pPr>
              <w:pStyle w:val="TableBodyText"/>
            </w:pPr>
            <w:r>
              <w:t>0x092D</w:t>
            </w:r>
          </w:p>
        </w:tc>
        <w:tc>
          <w:tcPr>
            <w:tcW w:w="0" w:type="auto"/>
            <w:vAlign w:val="center"/>
          </w:tcPr>
          <w:p w:rsidR="006C1A4C" w:rsidRDefault="00A81A43">
            <w:pPr>
              <w:pStyle w:val="TableBodyText"/>
            </w:pPr>
            <w:r>
              <w:t>Publish current document as XPS or PDF.</w:t>
            </w:r>
          </w:p>
        </w:tc>
      </w:tr>
      <w:tr w:rsidR="006C1A4C" w:rsidTr="006C1A4C">
        <w:tc>
          <w:tcPr>
            <w:tcW w:w="0" w:type="auto"/>
            <w:vAlign w:val="center"/>
          </w:tcPr>
          <w:p w:rsidR="006C1A4C" w:rsidRDefault="00A81A43">
            <w:pPr>
              <w:pStyle w:val="TableBodyText"/>
            </w:pPr>
            <w:bookmarkStart w:id="2838" w:name="RemoveWatermark"/>
            <w:r>
              <w:rPr>
                <w:b/>
              </w:rPr>
              <w:t>RemoveWatermark</w:t>
            </w:r>
            <w:bookmarkEnd w:id="2838"/>
          </w:p>
        </w:tc>
        <w:tc>
          <w:tcPr>
            <w:tcW w:w="0" w:type="auto"/>
            <w:vAlign w:val="center"/>
          </w:tcPr>
          <w:p w:rsidR="006C1A4C" w:rsidRDefault="00A81A43">
            <w:pPr>
              <w:pStyle w:val="TableBodyText"/>
            </w:pPr>
            <w:r>
              <w:t>0x092E</w:t>
            </w:r>
          </w:p>
        </w:tc>
        <w:tc>
          <w:tcPr>
            <w:tcW w:w="0" w:type="auto"/>
            <w:vAlign w:val="center"/>
          </w:tcPr>
          <w:p w:rsidR="006C1A4C" w:rsidRDefault="00A81A43">
            <w:pPr>
              <w:pStyle w:val="TableBodyText"/>
            </w:pPr>
            <w:r>
              <w:t>Removes the Watermarks from the current section.</w:t>
            </w:r>
          </w:p>
        </w:tc>
      </w:tr>
      <w:tr w:rsidR="006C1A4C" w:rsidTr="006C1A4C">
        <w:tc>
          <w:tcPr>
            <w:tcW w:w="0" w:type="auto"/>
            <w:vAlign w:val="center"/>
          </w:tcPr>
          <w:p w:rsidR="006C1A4C" w:rsidRDefault="00A81A43">
            <w:pPr>
              <w:pStyle w:val="TableBodyText"/>
            </w:pPr>
            <w:bookmarkStart w:id="2839" w:name="RemoveCoverPage"/>
            <w:r>
              <w:rPr>
                <w:b/>
              </w:rPr>
              <w:t>RemoveCoverPage</w:t>
            </w:r>
            <w:bookmarkEnd w:id="2839"/>
          </w:p>
        </w:tc>
        <w:tc>
          <w:tcPr>
            <w:tcW w:w="0" w:type="auto"/>
            <w:vAlign w:val="center"/>
          </w:tcPr>
          <w:p w:rsidR="006C1A4C" w:rsidRDefault="00A81A43">
            <w:pPr>
              <w:pStyle w:val="TableBodyText"/>
            </w:pPr>
            <w:r>
              <w:t>0x092F</w:t>
            </w:r>
          </w:p>
        </w:tc>
        <w:tc>
          <w:tcPr>
            <w:tcW w:w="0" w:type="auto"/>
            <w:vAlign w:val="center"/>
          </w:tcPr>
          <w:p w:rsidR="006C1A4C" w:rsidRDefault="00A81A43">
            <w:pPr>
              <w:pStyle w:val="TableBodyText"/>
            </w:pPr>
            <w:r>
              <w:t>Removes the Cover Page from the document.</w:t>
            </w:r>
          </w:p>
        </w:tc>
      </w:tr>
      <w:tr w:rsidR="006C1A4C" w:rsidTr="006C1A4C">
        <w:tc>
          <w:tcPr>
            <w:tcW w:w="0" w:type="auto"/>
            <w:vAlign w:val="center"/>
          </w:tcPr>
          <w:p w:rsidR="006C1A4C" w:rsidRDefault="00A81A43">
            <w:pPr>
              <w:pStyle w:val="TableBodyText"/>
            </w:pPr>
            <w:bookmarkStart w:id="2840" w:name="RemoveHeader"/>
            <w:r>
              <w:rPr>
                <w:b/>
              </w:rPr>
              <w:t>RemoveHeader</w:t>
            </w:r>
            <w:bookmarkEnd w:id="2840"/>
          </w:p>
        </w:tc>
        <w:tc>
          <w:tcPr>
            <w:tcW w:w="0" w:type="auto"/>
            <w:vAlign w:val="center"/>
          </w:tcPr>
          <w:p w:rsidR="006C1A4C" w:rsidRDefault="00A81A43">
            <w:pPr>
              <w:pStyle w:val="TableBodyText"/>
            </w:pPr>
            <w:r>
              <w:t>0x0930</w:t>
            </w:r>
          </w:p>
        </w:tc>
        <w:tc>
          <w:tcPr>
            <w:tcW w:w="0" w:type="auto"/>
            <w:vAlign w:val="center"/>
          </w:tcPr>
          <w:p w:rsidR="006C1A4C" w:rsidRDefault="00A81A43">
            <w:pPr>
              <w:pStyle w:val="TableBodyText"/>
            </w:pPr>
            <w:r>
              <w:t>Removes the header in the current section.</w:t>
            </w:r>
          </w:p>
        </w:tc>
      </w:tr>
      <w:tr w:rsidR="006C1A4C" w:rsidTr="006C1A4C">
        <w:tc>
          <w:tcPr>
            <w:tcW w:w="0" w:type="auto"/>
            <w:vAlign w:val="center"/>
          </w:tcPr>
          <w:p w:rsidR="006C1A4C" w:rsidRDefault="00A81A43">
            <w:pPr>
              <w:pStyle w:val="TableBodyText"/>
            </w:pPr>
            <w:bookmarkStart w:id="2841" w:name="RemoveFooter"/>
            <w:r>
              <w:rPr>
                <w:b/>
              </w:rPr>
              <w:t>RemoveFooter</w:t>
            </w:r>
            <w:bookmarkEnd w:id="2841"/>
          </w:p>
        </w:tc>
        <w:tc>
          <w:tcPr>
            <w:tcW w:w="0" w:type="auto"/>
            <w:vAlign w:val="center"/>
          </w:tcPr>
          <w:p w:rsidR="006C1A4C" w:rsidRDefault="00A81A43">
            <w:pPr>
              <w:pStyle w:val="TableBodyText"/>
            </w:pPr>
            <w:r>
              <w:t>0x0931</w:t>
            </w:r>
          </w:p>
        </w:tc>
        <w:tc>
          <w:tcPr>
            <w:tcW w:w="0" w:type="auto"/>
            <w:vAlign w:val="center"/>
          </w:tcPr>
          <w:p w:rsidR="006C1A4C" w:rsidRDefault="00A81A43">
            <w:pPr>
              <w:pStyle w:val="TableBodyText"/>
            </w:pPr>
            <w:r>
              <w:t>Removes the footer in the current section.</w:t>
            </w:r>
          </w:p>
        </w:tc>
      </w:tr>
      <w:tr w:rsidR="006C1A4C" w:rsidTr="006C1A4C">
        <w:tc>
          <w:tcPr>
            <w:tcW w:w="0" w:type="auto"/>
            <w:vAlign w:val="center"/>
          </w:tcPr>
          <w:p w:rsidR="006C1A4C" w:rsidRDefault="00A81A43">
            <w:pPr>
              <w:pStyle w:val="TableBodyText"/>
            </w:pPr>
            <w:bookmarkStart w:id="2842" w:name="RemovePageNumbers"/>
            <w:r>
              <w:rPr>
                <w:b/>
              </w:rPr>
              <w:t>RemovePageNumbers</w:t>
            </w:r>
            <w:bookmarkEnd w:id="2842"/>
          </w:p>
        </w:tc>
        <w:tc>
          <w:tcPr>
            <w:tcW w:w="0" w:type="auto"/>
            <w:vAlign w:val="center"/>
          </w:tcPr>
          <w:p w:rsidR="006C1A4C" w:rsidRDefault="00A81A43">
            <w:pPr>
              <w:pStyle w:val="TableBodyText"/>
            </w:pPr>
            <w:r>
              <w:t>0x0932</w:t>
            </w:r>
          </w:p>
        </w:tc>
        <w:tc>
          <w:tcPr>
            <w:tcW w:w="0" w:type="auto"/>
            <w:vAlign w:val="center"/>
          </w:tcPr>
          <w:p w:rsidR="006C1A4C" w:rsidRDefault="00A81A43">
            <w:pPr>
              <w:pStyle w:val="TableBodyText"/>
            </w:pPr>
            <w:r>
              <w:t>Removes Page Number building block from the document.</w:t>
            </w:r>
          </w:p>
        </w:tc>
      </w:tr>
      <w:tr w:rsidR="006C1A4C" w:rsidTr="006C1A4C">
        <w:tc>
          <w:tcPr>
            <w:tcW w:w="0" w:type="auto"/>
            <w:vAlign w:val="center"/>
          </w:tcPr>
          <w:p w:rsidR="006C1A4C" w:rsidRDefault="00A81A43">
            <w:pPr>
              <w:pStyle w:val="TableBodyText"/>
            </w:pPr>
            <w:bookmarkStart w:id="2843" w:name="RemoveCurrentBuildingBlock"/>
            <w:r>
              <w:rPr>
                <w:b/>
              </w:rPr>
              <w:t>RemoveCurrentBuildingBlock</w:t>
            </w:r>
            <w:bookmarkEnd w:id="2843"/>
          </w:p>
        </w:tc>
        <w:tc>
          <w:tcPr>
            <w:tcW w:w="0" w:type="auto"/>
            <w:vAlign w:val="center"/>
          </w:tcPr>
          <w:p w:rsidR="006C1A4C" w:rsidRDefault="00A81A43">
            <w:pPr>
              <w:pStyle w:val="TableBodyText"/>
            </w:pPr>
            <w:r>
              <w:t>0x0933</w:t>
            </w:r>
          </w:p>
        </w:tc>
        <w:tc>
          <w:tcPr>
            <w:tcW w:w="0" w:type="auto"/>
            <w:vAlign w:val="center"/>
          </w:tcPr>
          <w:p w:rsidR="006C1A4C" w:rsidRDefault="00A81A43">
            <w:pPr>
              <w:pStyle w:val="TableBodyText"/>
            </w:pPr>
            <w:r>
              <w:t>Removes the current building block</w:t>
            </w:r>
            <w:r>
              <w:t xml:space="preserve"> from the document.</w:t>
            </w:r>
          </w:p>
        </w:tc>
      </w:tr>
      <w:tr w:rsidR="006C1A4C" w:rsidTr="006C1A4C">
        <w:tc>
          <w:tcPr>
            <w:tcW w:w="0" w:type="auto"/>
            <w:vAlign w:val="center"/>
          </w:tcPr>
          <w:p w:rsidR="006C1A4C" w:rsidRDefault="00A81A43">
            <w:pPr>
              <w:pStyle w:val="TableBodyText"/>
            </w:pPr>
            <w:bookmarkStart w:id="2844" w:name="RemoveTableOfContents"/>
            <w:r>
              <w:rPr>
                <w:b/>
              </w:rPr>
              <w:t>RemoveTableOfContents</w:t>
            </w:r>
            <w:bookmarkEnd w:id="2844"/>
          </w:p>
        </w:tc>
        <w:tc>
          <w:tcPr>
            <w:tcW w:w="0" w:type="auto"/>
            <w:vAlign w:val="center"/>
          </w:tcPr>
          <w:p w:rsidR="006C1A4C" w:rsidRDefault="00A81A43">
            <w:pPr>
              <w:pStyle w:val="TableBodyText"/>
            </w:pPr>
            <w:r>
              <w:t>0x0934</w:t>
            </w:r>
          </w:p>
        </w:tc>
        <w:tc>
          <w:tcPr>
            <w:tcW w:w="0" w:type="auto"/>
            <w:vAlign w:val="center"/>
          </w:tcPr>
          <w:p w:rsidR="006C1A4C" w:rsidRDefault="00A81A43">
            <w:pPr>
              <w:pStyle w:val="TableBodyText"/>
            </w:pPr>
            <w:r>
              <w:t>Removes Table of Contents building block from the document.</w:t>
            </w:r>
          </w:p>
        </w:tc>
      </w:tr>
      <w:tr w:rsidR="006C1A4C" w:rsidTr="006C1A4C">
        <w:tc>
          <w:tcPr>
            <w:tcW w:w="0" w:type="auto"/>
            <w:vAlign w:val="center"/>
          </w:tcPr>
          <w:p w:rsidR="006C1A4C" w:rsidRDefault="00A81A43">
            <w:pPr>
              <w:pStyle w:val="TableBodyText"/>
            </w:pPr>
            <w:bookmarkStart w:id="2845" w:name="ApplyQFSetInitial"/>
            <w:r>
              <w:rPr>
                <w:b/>
              </w:rPr>
              <w:t>ApplyQFSetInitial</w:t>
            </w:r>
            <w:bookmarkEnd w:id="2845"/>
          </w:p>
        </w:tc>
        <w:tc>
          <w:tcPr>
            <w:tcW w:w="0" w:type="auto"/>
            <w:vAlign w:val="center"/>
          </w:tcPr>
          <w:p w:rsidR="006C1A4C" w:rsidRDefault="00A81A43">
            <w:pPr>
              <w:pStyle w:val="TableBodyText"/>
            </w:pPr>
            <w:r>
              <w:t>0x0935</w:t>
            </w:r>
          </w:p>
        </w:tc>
        <w:tc>
          <w:tcPr>
            <w:tcW w:w="0" w:type="auto"/>
            <w:vAlign w:val="center"/>
          </w:tcPr>
          <w:p w:rsidR="006C1A4C" w:rsidRDefault="00A81A43">
            <w:pPr>
              <w:pStyle w:val="TableBodyText"/>
            </w:pPr>
            <w:r>
              <w:t>Applies the initial Quick Style set.</w:t>
            </w:r>
          </w:p>
        </w:tc>
      </w:tr>
      <w:tr w:rsidR="006C1A4C" w:rsidTr="006C1A4C">
        <w:tc>
          <w:tcPr>
            <w:tcW w:w="0" w:type="auto"/>
            <w:vAlign w:val="center"/>
          </w:tcPr>
          <w:p w:rsidR="006C1A4C" w:rsidRDefault="00A81A43">
            <w:pPr>
              <w:pStyle w:val="TableBodyText"/>
            </w:pPr>
            <w:bookmarkStart w:id="2846" w:name="ApplyQFSetTemplate"/>
            <w:r>
              <w:rPr>
                <w:b/>
              </w:rPr>
              <w:t>ApplyQFSetTemplate</w:t>
            </w:r>
            <w:bookmarkEnd w:id="2846"/>
          </w:p>
        </w:tc>
        <w:tc>
          <w:tcPr>
            <w:tcW w:w="0" w:type="auto"/>
            <w:vAlign w:val="center"/>
          </w:tcPr>
          <w:p w:rsidR="006C1A4C" w:rsidRDefault="00A81A43">
            <w:pPr>
              <w:pStyle w:val="TableBodyText"/>
            </w:pPr>
            <w:r>
              <w:t>0x0936</w:t>
            </w:r>
          </w:p>
        </w:tc>
        <w:tc>
          <w:tcPr>
            <w:tcW w:w="0" w:type="auto"/>
            <w:vAlign w:val="center"/>
          </w:tcPr>
          <w:p w:rsidR="006C1A4C" w:rsidRDefault="00A81A43">
            <w:pPr>
              <w:pStyle w:val="TableBodyText"/>
            </w:pPr>
            <w:r>
              <w:t>Applies the document template Quick Style set.</w:t>
            </w:r>
          </w:p>
        </w:tc>
      </w:tr>
      <w:tr w:rsidR="006C1A4C" w:rsidTr="006C1A4C">
        <w:tc>
          <w:tcPr>
            <w:tcW w:w="0" w:type="auto"/>
            <w:vAlign w:val="center"/>
          </w:tcPr>
          <w:p w:rsidR="006C1A4C" w:rsidRDefault="00A81A43">
            <w:pPr>
              <w:pStyle w:val="TableBodyText"/>
            </w:pPr>
            <w:bookmarkStart w:id="2847" w:name="CreateNewFontScheme"/>
            <w:r>
              <w:rPr>
                <w:b/>
              </w:rPr>
              <w:t>CreateNewFontScheme</w:t>
            </w:r>
            <w:bookmarkEnd w:id="2847"/>
          </w:p>
        </w:tc>
        <w:tc>
          <w:tcPr>
            <w:tcW w:w="0" w:type="auto"/>
            <w:vAlign w:val="center"/>
          </w:tcPr>
          <w:p w:rsidR="006C1A4C" w:rsidRDefault="00A81A43">
            <w:pPr>
              <w:pStyle w:val="TableBodyText"/>
            </w:pPr>
            <w:r>
              <w:t>0x0937</w:t>
            </w:r>
          </w:p>
        </w:tc>
        <w:tc>
          <w:tcPr>
            <w:tcW w:w="0" w:type="auto"/>
            <w:vAlign w:val="center"/>
          </w:tcPr>
          <w:p w:rsidR="006C1A4C" w:rsidRDefault="00A81A43">
            <w:pPr>
              <w:pStyle w:val="TableBodyText"/>
            </w:pPr>
            <w:r>
              <w:t>Opens the Create New Font Scheme dialog.</w:t>
            </w:r>
          </w:p>
        </w:tc>
      </w:tr>
      <w:tr w:rsidR="006C1A4C" w:rsidTr="006C1A4C">
        <w:tc>
          <w:tcPr>
            <w:tcW w:w="0" w:type="auto"/>
            <w:vAlign w:val="center"/>
          </w:tcPr>
          <w:p w:rsidR="006C1A4C" w:rsidRDefault="00A81A43">
            <w:pPr>
              <w:pStyle w:val="TableBodyText"/>
            </w:pPr>
            <w:bookmarkStart w:id="2848" w:name="RemoveCitation"/>
            <w:r>
              <w:rPr>
                <w:b/>
              </w:rPr>
              <w:t>RemoveCitation</w:t>
            </w:r>
            <w:bookmarkEnd w:id="2848"/>
          </w:p>
        </w:tc>
        <w:tc>
          <w:tcPr>
            <w:tcW w:w="0" w:type="auto"/>
            <w:vAlign w:val="center"/>
          </w:tcPr>
          <w:p w:rsidR="006C1A4C" w:rsidRDefault="00A81A43">
            <w:pPr>
              <w:pStyle w:val="TableBodyText"/>
            </w:pPr>
            <w:r>
              <w:t>0x0938</w:t>
            </w:r>
          </w:p>
        </w:tc>
        <w:tc>
          <w:tcPr>
            <w:tcW w:w="0" w:type="auto"/>
            <w:vAlign w:val="center"/>
          </w:tcPr>
          <w:p w:rsidR="006C1A4C" w:rsidRDefault="00A81A43">
            <w:pPr>
              <w:pStyle w:val="TableBodyText"/>
            </w:pPr>
            <w:r>
              <w:t>Remove bibliography citation.</w:t>
            </w:r>
          </w:p>
        </w:tc>
      </w:tr>
      <w:tr w:rsidR="006C1A4C" w:rsidTr="006C1A4C">
        <w:tc>
          <w:tcPr>
            <w:tcW w:w="0" w:type="auto"/>
            <w:vAlign w:val="center"/>
          </w:tcPr>
          <w:p w:rsidR="006C1A4C" w:rsidRDefault="00A81A43">
            <w:pPr>
              <w:pStyle w:val="TableBodyText"/>
            </w:pPr>
            <w:bookmarkStart w:id="2849" w:name="EditCitation"/>
            <w:r>
              <w:rPr>
                <w:b/>
              </w:rPr>
              <w:t>EditCitation</w:t>
            </w:r>
            <w:bookmarkEnd w:id="2849"/>
          </w:p>
        </w:tc>
        <w:tc>
          <w:tcPr>
            <w:tcW w:w="0" w:type="auto"/>
            <w:vAlign w:val="center"/>
          </w:tcPr>
          <w:p w:rsidR="006C1A4C" w:rsidRDefault="00A81A43">
            <w:pPr>
              <w:pStyle w:val="TableBodyText"/>
            </w:pPr>
            <w:r>
              <w:t>0x0939</w:t>
            </w:r>
          </w:p>
        </w:tc>
        <w:tc>
          <w:tcPr>
            <w:tcW w:w="0" w:type="auto"/>
            <w:vAlign w:val="center"/>
          </w:tcPr>
          <w:p w:rsidR="006C1A4C" w:rsidRDefault="00A81A43">
            <w:pPr>
              <w:pStyle w:val="TableBodyText"/>
            </w:pPr>
            <w:r>
              <w:t>Edit bibliography citation.</w:t>
            </w:r>
          </w:p>
        </w:tc>
      </w:tr>
      <w:tr w:rsidR="006C1A4C" w:rsidTr="006C1A4C">
        <w:tc>
          <w:tcPr>
            <w:tcW w:w="0" w:type="auto"/>
            <w:vAlign w:val="center"/>
          </w:tcPr>
          <w:p w:rsidR="006C1A4C" w:rsidRDefault="00A81A43">
            <w:pPr>
              <w:pStyle w:val="TableBodyText"/>
            </w:pPr>
            <w:bookmarkStart w:id="2850" w:name="EditSource"/>
            <w:r>
              <w:rPr>
                <w:b/>
              </w:rPr>
              <w:t>EditSource</w:t>
            </w:r>
            <w:bookmarkEnd w:id="2850"/>
          </w:p>
        </w:tc>
        <w:tc>
          <w:tcPr>
            <w:tcW w:w="0" w:type="auto"/>
            <w:vAlign w:val="center"/>
          </w:tcPr>
          <w:p w:rsidR="006C1A4C" w:rsidRDefault="00A81A43">
            <w:pPr>
              <w:pStyle w:val="TableBodyText"/>
            </w:pPr>
            <w:r>
              <w:t>0x093A</w:t>
            </w:r>
          </w:p>
        </w:tc>
        <w:tc>
          <w:tcPr>
            <w:tcW w:w="0" w:type="auto"/>
            <w:vAlign w:val="center"/>
          </w:tcPr>
          <w:p w:rsidR="006C1A4C" w:rsidRDefault="00A81A43">
            <w:pPr>
              <w:pStyle w:val="TableBodyText"/>
            </w:pPr>
            <w:r>
              <w:t>Opens the Edit Source dialog box.</w:t>
            </w:r>
          </w:p>
        </w:tc>
      </w:tr>
      <w:tr w:rsidR="006C1A4C" w:rsidTr="006C1A4C">
        <w:tc>
          <w:tcPr>
            <w:tcW w:w="0" w:type="auto"/>
            <w:vAlign w:val="center"/>
          </w:tcPr>
          <w:p w:rsidR="006C1A4C" w:rsidRDefault="00A81A43">
            <w:pPr>
              <w:pStyle w:val="TableBodyText"/>
            </w:pPr>
            <w:bookmarkStart w:id="2851" w:name="BibliographyCitationToText"/>
            <w:r>
              <w:rPr>
                <w:b/>
              </w:rPr>
              <w:t>BibliographyCitationToText</w:t>
            </w:r>
            <w:bookmarkEnd w:id="2851"/>
          </w:p>
        </w:tc>
        <w:tc>
          <w:tcPr>
            <w:tcW w:w="0" w:type="auto"/>
            <w:vAlign w:val="center"/>
          </w:tcPr>
          <w:p w:rsidR="006C1A4C" w:rsidRDefault="00A81A43">
            <w:pPr>
              <w:pStyle w:val="TableBodyText"/>
            </w:pPr>
            <w:r>
              <w:t>0x093B</w:t>
            </w:r>
          </w:p>
        </w:tc>
        <w:tc>
          <w:tcPr>
            <w:tcW w:w="0" w:type="auto"/>
            <w:vAlign w:val="center"/>
          </w:tcPr>
          <w:p w:rsidR="006C1A4C" w:rsidRDefault="00A81A43">
            <w:pPr>
              <w:pStyle w:val="TableBodyText"/>
            </w:pPr>
            <w:r>
              <w:t>Converts bibliography citation to static text.</w:t>
            </w:r>
          </w:p>
        </w:tc>
      </w:tr>
      <w:tr w:rsidR="006C1A4C" w:rsidTr="006C1A4C">
        <w:tc>
          <w:tcPr>
            <w:tcW w:w="0" w:type="auto"/>
            <w:vAlign w:val="center"/>
          </w:tcPr>
          <w:p w:rsidR="006C1A4C" w:rsidRDefault="00A81A43">
            <w:pPr>
              <w:pStyle w:val="TableBodyText"/>
            </w:pPr>
            <w:bookmarkStart w:id="2852" w:name="BibliographyEditSource"/>
            <w:r>
              <w:rPr>
                <w:b/>
              </w:rPr>
              <w:lastRenderedPageBreak/>
              <w:t>BibliographyEditSource</w:t>
            </w:r>
            <w:bookmarkEnd w:id="2852"/>
          </w:p>
        </w:tc>
        <w:tc>
          <w:tcPr>
            <w:tcW w:w="0" w:type="auto"/>
            <w:vAlign w:val="center"/>
          </w:tcPr>
          <w:p w:rsidR="006C1A4C" w:rsidRDefault="00A81A43">
            <w:pPr>
              <w:pStyle w:val="TableBodyText"/>
            </w:pPr>
            <w:r>
              <w:t>0x093C</w:t>
            </w:r>
          </w:p>
        </w:tc>
        <w:tc>
          <w:tcPr>
            <w:tcW w:w="0" w:type="auto"/>
            <w:vAlign w:val="center"/>
          </w:tcPr>
          <w:p w:rsidR="006C1A4C" w:rsidRDefault="00A81A43">
            <w:pPr>
              <w:pStyle w:val="TableBodyText"/>
            </w:pPr>
            <w:r>
              <w:t>Opens the Edit Source dialog box.</w:t>
            </w:r>
          </w:p>
        </w:tc>
      </w:tr>
      <w:tr w:rsidR="006C1A4C" w:rsidTr="006C1A4C">
        <w:tc>
          <w:tcPr>
            <w:tcW w:w="0" w:type="auto"/>
            <w:vAlign w:val="center"/>
          </w:tcPr>
          <w:p w:rsidR="006C1A4C" w:rsidRDefault="00A81A43">
            <w:pPr>
              <w:pStyle w:val="TableBodyText"/>
            </w:pPr>
            <w:bookmarkStart w:id="2853" w:name="SaveOssThemeToTemplate"/>
            <w:r>
              <w:rPr>
                <w:b/>
              </w:rPr>
              <w:t>SaveOssThemeToTemplate</w:t>
            </w:r>
            <w:bookmarkEnd w:id="2853"/>
          </w:p>
        </w:tc>
        <w:tc>
          <w:tcPr>
            <w:tcW w:w="0" w:type="auto"/>
            <w:vAlign w:val="center"/>
          </w:tcPr>
          <w:p w:rsidR="006C1A4C" w:rsidRDefault="00A81A43">
            <w:pPr>
              <w:pStyle w:val="TableBodyText"/>
            </w:pPr>
            <w:r>
              <w:t>0x093D</w:t>
            </w:r>
          </w:p>
        </w:tc>
        <w:tc>
          <w:tcPr>
            <w:tcW w:w="0" w:type="auto"/>
            <w:vAlign w:val="center"/>
          </w:tcPr>
          <w:p w:rsidR="006C1A4C" w:rsidRDefault="00A81A43">
            <w:pPr>
              <w:pStyle w:val="TableBodyText"/>
            </w:pPr>
            <w:r>
              <w:t>Save OSS Theme to Template.</w:t>
            </w:r>
          </w:p>
        </w:tc>
      </w:tr>
      <w:tr w:rsidR="006C1A4C" w:rsidTr="006C1A4C">
        <w:tc>
          <w:tcPr>
            <w:tcW w:w="0" w:type="auto"/>
            <w:vAlign w:val="center"/>
          </w:tcPr>
          <w:p w:rsidR="006C1A4C" w:rsidRDefault="00A81A43">
            <w:pPr>
              <w:pStyle w:val="TableBodyText"/>
            </w:pPr>
            <w:bookmarkStart w:id="2854" w:name="LoadOssThemeFromTemplate"/>
            <w:r>
              <w:rPr>
                <w:b/>
              </w:rPr>
              <w:t>LoadOssThemeFromTemplate</w:t>
            </w:r>
            <w:bookmarkEnd w:id="2854"/>
          </w:p>
        </w:tc>
        <w:tc>
          <w:tcPr>
            <w:tcW w:w="0" w:type="auto"/>
            <w:vAlign w:val="center"/>
          </w:tcPr>
          <w:p w:rsidR="006C1A4C" w:rsidRDefault="00A81A43">
            <w:pPr>
              <w:pStyle w:val="TableBodyText"/>
            </w:pPr>
            <w:r>
              <w:t>0x093E</w:t>
            </w:r>
          </w:p>
        </w:tc>
        <w:tc>
          <w:tcPr>
            <w:tcW w:w="0" w:type="auto"/>
            <w:vAlign w:val="center"/>
          </w:tcPr>
          <w:p w:rsidR="006C1A4C" w:rsidRDefault="00A81A43">
            <w:pPr>
              <w:pStyle w:val="TableBodyText"/>
            </w:pPr>
            <w:r>
              <w:t>Load OSS Theme to Template.</w:t>
            </w:r>
          </w:p>
        </w:tc>
      </w:tr>
      <w:tr w:rsidR="006C1A4C" w:rsidTr="006C1A4C">
        <w:tc>
          <w:tcPr>
            <w:tcW w:w="0" w:type="auto"/>
            <w:vAlign w:val="center"/>
          </w:tcPr>
          <w:p w:rsidR="006C1A4C" w:rsidRDefault="00A81A43">
            <w:pPr>
              <w:pStyle w:val="TableBodyText"/>
            </w:pPr>
            <w:bookmarkStart w:id="2855" w:name="OutlookInsertFile2"/>
            <w:r>
              <w:rPr>
                <w:b/>
              </w:rPr>
              <w:t>OutlookInsertFile2</w:t>
            </w:r>
            <w:bookmarkEnd w:id="2855"/>
          </w:p>
        </w:tc>
        <w:tc>
          <w:tcPr>
            <w:tcW w:w="0" w:type="auto"/>
            <w:vAlign w:val="center"/>
          </w:tcPr>
          <w:p w:rsidR="006C1A4C" w:rsidRDefault="00A81A43">
            <w:pPr>
              <w:pStyle w:val="TableBodyText"/>
            </w:pPr>
            <w:r>
              <w:t>0x093F</w:t>
            </w:r>
          </w:p>
        </w:tc>
        <w:tc>
          <w:tcPr>
            <w:tcW w:w="0" w:type="auto"/>
            <w:vAlign w:val="center"/>
          </w:tcPr>
          <w:p w:rsidR="006C1A4C" w:rsidRDefault="00A81A43">
            <w:pPr>
              <w:pStyle w:val="TableBodyText"/>
            </w:pPr>
            <w:r>
              <w:t>Inserts the text of another file into the active document.</w:t>
            </w:r>
          </w:p>
        </w:tc>
      </w:tr>
      <w:tr w:rsidR="006C1A4C" w:rsidTr="006C1A4C">
        <w:tc>
          <w:tcPr>
            <w:tcW w:w="0" w:type="auto"/>
            <w:vAlign w:val="center"/>
          </w:tcPr>
          <w:p w:rsidR="006C1A4C" w:rsidRDefault="00A81A43">
            <w:pPr>
              <w:pStyle w:val="TableBodyText"/>
            </w:pPr>
            <w:bookmarkStart w:id="2856" w:name="UpgradeDocument"/>
            <w:r>
              <w:rPr>
                <w:b/>
              </w:rPr>
              <w:t>UpgradeDocument</w:t>
            </w:r>
            <w:bookmarkEnd w:id="2856"/>
          </w:p>
        </w:tc>
        <w:tc>
          <w:tcPr>
            <w:tcW w:w="0" w:type="auto"/>
            <w:vAlign w:val="center"/>
          </w:tcPr>
          <w:p w:rsidR="006C1A4C" w:rsidRDefault="00A81A43">
            <w:pPr>
              <w:pStyle w:val="TableBodyText"/>
            </w:pPr>
            <w:r>
              <w:t>0x0940</w:t>
            </w:r>
          </w:p>
        </w:tc>
        <w:tc>
          <w:tcPr>
            <w:tcW w:w="0" w:type="auto"/>
            <w:vAlign w:val="center"/>
          </w:tcPr>
          <w:p w:rsidR="006C1A4C" w:rsidRDefault="00A81A43">
            <w:pPr>
              <w:pStyle w:val="TableBodyText"/>
            </w:pPr>
            <w:r>
              <w:t>Upgrade Document to current file format.</w:t>
            </w:r>
          </w:p>
        </w:tc>
      </w:tr>
      <w:tr w:rsidR="006C1A4C" w:rsidTr="006C1A4C">
        <w:tc>
          <w:tcPr>
            <w:tcW w:w="0" w:type="auto"/>
            <w:vAlign w:val="center"/>
          </w:tcPr>
          <w:p w:rsidR="006C1A4C" w:rsidRDefault="00A81A43">
            <w:pPr>
              <w:pStyle w:val="TableBodyText"/>
            </w:pPr>
            <w:bookmarkStart w:id="2857" w:name="UpdateFieldsToa"/>
            <w:r>
              <w:rPr>
                <w:b/>
              </w:rPr>
              <w:t>UpdateFieldsToa</w:t>
            </w:r>
            <w:bookmarkEnd w:id="2857"/>
          </w:p>
        </w:tc>
        <w:tc>
          <w:tcPr>
            <w:tcW w:w="0" w:type="auto"/>
            <w:vAlign w:val="center"/>
          </w:tcPr>
          <w:p w:rsidR="006C1A4C" w:rsidRDefault="00A81A43">
            <w:pPr>
              <w:pStyle w:val="TableBodyText"/>
            </w:pPr>
            <w:r>
              <w:t>0x0947</w:t>
            </w:r>
          </w:p>
        </w:tc>
        <w:tc>
          <w:tcPr>
            <w:tcW w:w="0" w:type="auto"/>
            <w:vAlign w:val="center"/>
          </w:tcPr>
          <w:p w:rsidR="006C1A4C" w:rsidRDefault="00A81A43">
            <w:pPr>
              <w:pStyle w:val="TableBodyText"/>
            </w:pPr>
            <w:r>
              <w:t>Updates and displays the results of the selected fields.</w:t>
            </w:r>
          </w:p>
        </w:tc>
      </w:tr>
      <w:tr w:rsidR="006C1A4C" w:rsidTr="006C1A4C">
        <w:tc>
          <w:tcPr>
            <w:tcW w:w="0" w:type="auto"/>
            <w:vAlign w:val="center"/>
          </w:tcPr>
          <w:p w:rsidR="006C1A4C" w:rsidRDefault="00A81A43">
            <w:pPr>
              <w:pStyle w:val="TableBodyText"/>
            </w:pPr>
            <w:bookmarkStart w:id="2858" w:name="UpdateFieldsTof"/>
            <w:r>
              <w:rPr>
                <w:b/>
              </w:rPr>
              <w:t>UpdateFieldsTof</w:t>
            </w:r>
            <w:bookmarkEnd w:id="2858"/>
          </w:p>
        </w:tc>
        <w:tc>
          <w:tcPr>
            <w:tcW w:w="0" w:type="auto"/>
            <w:vAlign w:val="center"/>
          </w:tcPr>
          <w:p w:rsidR="006C1A4C" w:rsidRDefault="00A81A43">
            <w:pPr>
              <w:pStyle w:val="TableBodyText"/>
            </w:pPr>
            <w:r>
              <w:t>0x0948</w:t>
            </w:r>
          </w:p>
        </w:tc>
        <w:tc>
          <w:tcPr>
            <w:tcW w:w="0" w:type="auto"/>
            <w:vAlign w:val="center"/>
          </w:tcPr>
          <w:p w:rsidR="006C1A4C" w:rsidRDefault="00A81A43">
            <w:pPr>
              <w:pStyle w:val="TableBodyText"/>
            </w:pPr>
            <w:r>
              <w:t>U</w:t>
            </w:r>
            <w:r>
              <w:t>pdates and displays the results of the selected fields.</w:t>
            </w:r>
          </w:p>
        </w:tc>
      </w:tr>
      <w:tr w:rsidR="006C1A4C" w:rsidTr="006C1A4C">
        <w:tc>
          <w:tcPr>
            <w:tcW w:w="0" w:type="auto"/>
            <w:vAlign w:val="center"/>
          </w:tcPr>
          <w:p w:rsidR="006C1A4C" w:rsidRDefault="00A81A43">
            <w:pPr>
              <w:pStyle w:val="TableBodyText"/>
            </w:pPr>
            <w:bookmarkStart w:id="2859" w:name="NavigateMove"/>
            <w:r>
              <w:rPr>
                <w:b/>
              </w:rPr>
              <w:t>NavigateMove</w:t>
            </w:r>
            <w:bookmarkEnd w:id="2859"/>
          </w:p>
        </w:tc>
        <w:tc>
          <w:tcPr>
            <w:tcW w:w="0" w:type="auto"/>
            <w:vAlign w:val="center"/>
          </w:tcPr>
          <w:p w:rsidR="006C1A4C" w:rsidRDefault="00A81A43">
            <w:pPr>
              <w:pStyle w:val="TableBodyText"/>
            </w:pPr>
            <w:r>
              <w:t>0x0949</w:t>
            </w:r>
          </w:p>
        </w:tc>
        <w:tc>
          <w:tcPr>
            <w:tcW w:w="0" w:type="auto"/>
            <w:vAlign w:val="center"/>
          </w:tcPr>
          <w:p w:rsidR="006C1A4C" w:rsidRDefault="00A81A43">
            <w:pPr>
              <w:pStyle w:val="TableBodyText"/>
            </w:pPr>
            <w:r>
              <w:t>Navigate to the opposite Move location.</w:t>
            </w:r>
          </w:p>
        </w:tc>
      </w:tr>
      <w:tr w:rsidR="006C1A4C" w:rsidTr="006C1A4C">
        <w:tc>
          <w:tcPr>
            <w:tcW w:w="0" w:type="auto"/>
            <w:vAlign w:val="center"/>
          </w:tcPr>
          <w:p w:rsidR="006C1A4C" w:rsidRDefault="00A81A43">
            <w:pPr>
              <w:pStyle w:val="TableBodyText"/>
            </w:pPr>
            <w:bookmarkStart w:id="2860" w:name="ContentControlGroup"/>
            <w:r>
              <w:rPr>
                <w:b/>
              </w:rPr>
              <w:t>ContentControlGroup</w:t>
            </w:r>
            <w:bookmarkEnd w:id="2860"/>
          </w:p>
        </w:tc>
        <w:tc>
          <w:tcPr>
            <w:tcW w:w="0" w:type="auto"/>
            <w:vAlign w:val="center"/>
          </w:tcPr>
          <w:p w:rsidR="006C1A4C" w:rsidRDefault="00A81A43">
            <w:pPr>
              <w:pStyle w:val="TableBodyText"/>
            </w:pPr>
            <w:r>
              <w:t>0x094A</w:t>
            </w:r>
          </w:p>
        </w:tc>
        <w:tc>
          <w:tcPr>
            <w:tcW w:w="0" w:type="auto"/>
            <w:vAlign w:val="center"/>
          </w:tcPr>
          <w:p w:rsidR="006C1A4C" w:rsidRDefault="00A81A43">
            <w:pPr>
              <w:pStyle w:val="TableBodyText"/>
            </w:pPr>
            <w:r>
              <w:t>Group the selection into a rich text content control with locked contents.</w:t>
            </w:r>
          </w:p>
        </w:tc>
      </w:tr>
      <w:tr w:rsidR="006C1A4C" w:rsidTr="006C1A4C">
        <w:tc>
          <w:tcPr>
            <w:tcW w:w="0" w:type="auto"/>
            <w:vAlign w:val="center"/>
          </w:tcPr>
          <w:p w:rsidR="006C1A4C" w:rsidRDefault="00A81A43">
            <w:pPr>
              <w:pStyle w:val="TableBodyText"/>
            </w:pPr>
            <w:bookmarkStart w:id="2861" w:name="FormatPageBordersAndShading"/>
            <w:r>
              <w:rPr>
                <w:b/>
              </w:rPr>
              <w:t>FormatPageBordersAndShading</w:t>
            </w:r>
            <w:bookmarkEnd w:id="2861"/>
          </w:p>
        </w:tc>
        <w:tc>
          <w:tcPr>
            <w:tcW w:w="0" w:type="auto"/>
            <w:vAlign w:val="center"/>
          </w:tcPr>
          <w:p w:rsidR="006C1A4C" w:rsidRDefault="00A81A43">
            <w:pPr>
              <w:pStyle w:val="TableBodyText"/>
            </w:pPr>
            <w:r>
              <w:t>0x094B</w:t>
            </w:r>
          </w:p>
        </w:tc>
        <w:tc>
          <w:tcPr>
            <w:tcW w:w="0" w:type="auto"/>
            <w:vAlign w:val="center"/>
          </w:tcPr>
          <w:p w:rsidR="006C1A4C" w:rsidRDefault="00A81A43">
            <w:pPr>
              <w:pStyle w:val="TableBodyText"/>
            </w:pPr>
            <w:r>
              <w:t>Changes the borders and shading of the selected paragraphs, table cells, and pictures.</w:t>
            </w:r>
          </w:p>
        </w:tc>
      </w:tr>
      <w:tr w:rsidR="006C1A4C" w:rsidTr="006C1A4C">
        <w:tc>
          <w:tcPr>
            <w:tcW w:w="0" w:type="auto"/>
            <w:vAlign w:val="center"/>
          </w:tcPr>
          <w:p w:rsidR="006C1A4C" w:rsidRDefault="00A81A43">
            <w:pPr>
              <w:pStyle w:val="TableBodyText"/>
            </w:pPr>
            <w:bookmarkStart w:id="2862" w:name="DrawVerticalTextBox2"/>
            <w:r>
              <w:rPr>
                <w:b/>
              </w:rPr>
              <w:t>DrawVerticalTextBox2</w:t>
            </w:r>
            <w:bookmarkEnd w:id="2862"/>
          </w:p>
        </w:tc>
        <w:tc>
          <w:tcPr>
            <w:tcW w:w="0" w:type="auto"/>
            <w:vAlign w:val="center"/>
          </w:tcPr>
          <w:p w:rsidR="006C1A4C" w:rsidRDefault="00A81A43">
            <w:pPr>
              <w:pStyle w:val="TableBodyText"/>
            </w:pPr>
            <w:r>
              <w:t>0x094C</w:t>
            </w:r>
          </w:p>
        </w:tc>
        <w:tc>
          <w:tcPr>
            <w:tcW w:w="0" w:type="auto"/>
            <w:vAlign w:val="center"/>
          </w:tcPr>
          <w:p w:rsidR="006C1A4C" w:rsidRDefault="00A81A43">
            <w:pPr>
              <w:pStyle w:val="TableBodyText"/>
            </w:pPr>
            <w:r>
              <w:t>Inserts an empty vertical text box or encloses the selected item in a vertical textbox.</w:t>
            </w:r>
          </w:p>
        </w:tc>
      </w:tr>
      <w:tr w:rsidR="006C1A4C" w:rsidTr="006C1A4C">
        <w:tc>
          <w:tcPr>
            <w:tcW w:w="0" w:type="auto"/>
            <w:vAlign w:val="center"/>
          </w:tcPr>
          <w:p w:rsidR="006C1A4C" w:rsidRDefault="00A81A43">
            <w:pPr>
              <w:pStyle w:val="TableBodyText"/>
            </w:pPr>
            <w:bookmarkStart w:id="2863" w:name="ViewPageFromOutline"/>
            <w:r>
              <w:rPr>
                <w:b/>
              </w:rPr>
              <w:t>ViewPageFromOutline</w:t>
            </w:r>
            <w:bookmarkEnd w:id="2863"/>
          </w:p>
        </w:tc>
        <w:tc>
          <w:tcPr>
            <w:tcW w:w="0" w:type="auto"/>
            <w:vAlign w:val="center"/>
          </w:tcPr>
          <w:p w:rsidR="006C1A4C" w:rsidRDefault="00A81A43">
            <w:pPr>
              <w:pStyle w:val="TableBodyText"/>
            </w:pPr>
            <w:r>
              <w:t>0x094D</w:t>
            </w:r>
          </w:p>
        </w:tc>
        <w:tc>
          <w:tcPr>
            <w:tcW w:w="0" w:type="auto"/>
            <w:vAlign w:val="center"/>
          </w:tcPr>
          <w:p w:rsidR="006C1A4C" w:rsidRDefault="00A81A43">
            <w:pPr>
              <w:pStyle w:val="TableBodyText"/>
            </w:pPr>
            <w:r>
              <w:t xml:space="preserve">Displays the page as it </w:t>
            </w:r>
            <w:r>
              <w:t>will be printed and allows editing.</w:t>
            </w:r>
          </w:p>
        </w:tc>
      </w:tr>
      <w:tr w:rsidR="006C1A4C" w:rsidTr="006C1A4C">
        <w:tc>
          <w:tcPr>
            <w:tcW w:w="0" w:type="auto"/>
            <w:vAlign w:val="center"/>
          </w:tcPr>
          <w:p w:rsidR="006C1A4C" w:rsidRDefault="00A81A43">
            <w:pPr>
              <w:pStyle w:val="TableBodyText"/>
            </w:pPr>
            <w:bookmarkStart w:id="2864" w:name="StylePaneNewStyle"/>
            <w:r>
              <w:rPr>
                <w:b/>
              </w:rPr>
              <w:t>StylePaneNewStyle</w:t>
            </w:r>
            <w:bookmarkEnd w:id="2864"/>
          </w:p>
        </w:tc>
        <w:tc>
          <w:tcPr>
            <w:tcW w:w="0" w:type="auto"/>
            <w:vAlign w:val="center"/>
          </w:tcPr>
          <w:p w:rsidR="006C1A4C" w:rsidRDefault="00A81A43">
            <w:pPr>
              <w:pStyle w:val="TableBodyText"/>
            </w:pPr>
            <w:r>
              <w:t>0x094E</w:t>
            </w:r>
          </w:p>
        </w:tc>
        <w:tc>
          <w:tcPr>
            <w:tcW w:w="0" w:type="auto"/>
            <w:vAlign w:val="center"/>
          </w:tcPr>
          <w:p w:rsidR="006C1A4C" w:rsidRDefault="00A81A43">
            <w:pPr>
              <w:pStyle w:val="TableBodyText"/>
            </w:pPr>
            <w:r>
              <w:t>Creates a new style out of the currently selected text.</w:t>
            </w:r>
          </w:p>
        </w:tc>
      </w:tr>
      <w:tr w:rsidR="006C1A4C" w:rsidTr="006C1A4C">
        <w:tc>
          <w:tcPr>
            <w:tcW w:w="0" w:type="auto"/>
            <w:vAlign w:val="center"/>
          </w:tcPr>
          <w:p w:rsidR="006C1A4C" w:rsidRDefault="00A81A43">
            <w:pPr>
              <w:pStyle w:val="TableBodyText"/>
            </w:pPr>
            <w:bookmarkStart w:id="2865" w:name="ContentControlRichText"/>
            <w:r>
              <w:rPr>
                <w:b/>
              </w:rPr>
              <w:t>ContentControlRichText</w:t>
            </w:r>
            <w:bookmarkEnd w:id="2865"/>
          </w:p>
        </w:tc>
        <w:tc>
          <w:tcPr>
            <w:tcW w:w="0" w:type="auto"/>
            <w:vAlign w:val="center"/>
          </w:tcPr>
          <w:p w:rsidR="006C1A4C" w:rsidRDefault="00A81A43">
            <w:pPr>
              <w:pStyle w:val="TableBodyText"/>
            </w:pPr>
            <w:r>
              <w:t>0x094F</w:t>
            </w:r>
          </w:p>
        </w:tc>
        <w:tc>
          <w:tcPr>
            <w:tcW w:w="0" w:type="auto"/>
            <w:vAlign w:val="center"/>
          </w:tcPr>
          <w:p w:rsidR="006C1A4C" w:rsidRDefault="00A81A43">
            <w:pPr>
              <w:pStyle w:val="TableBodyText"/>
            </w:pPr>
            <w:r>
              <w:t>Insert a rich text content control.</w:t>
            </w:r>
          </w:p>
        </w:tc>
      </w:tr>
      <w:tr w:rsidR="006C1A4C" w:rsidTr="006C1A4C">
        <w:tc>
          <w:tcPr>
            <w:tcW w:w="0" w:type="auto"/>
            <w:vAlign w:val="center"/>
          </w:tcPr>
          <w:p w:rsidR="006C1A4C" w:rsidRDefault="00A81A43">
            <w:pPr>
              <w:pStyle w:val="TableBodyText"/>
            </w:pPr>
            <w:bookmarkStart w:id="2866" w:name="ContentControlText"/>
            <w:r>
              <w:rPr>
                <w:b/>
              </w:rPr>
              <w:t>ContentControlText</w:t>
            </w:r>
            <w:bookmarkEnd w:id="2866"/>
          </w:p>
        </w:tc>
        <w:tc>
          <w:tcPr>
            <w:tcW w:w="0" w:type="auto"/>
            <w:vAlign w:val="center"/>
          </w:tcPr>
          <w:p w:rsidR="006C1A4C" w:rsidRDefault="00A81A43">
            <w:pPr>
              <w:pStyle w:val="TableBodyText"/>
            </w:pPr>
            <w:r>
              <w:t>0x0950</w:t>
            </w:r>
          </w:p>
        </w:tc>
        <w:tc>
          <w:tcPr>
            <w:tcW w:w="0" w:type="auto"/>
            <w:vAlign w:val="center"/>
          </w:tcPr>
          <w:p w:rsidR="006C1A4C" w:rsidRDefault="00A81A43">
            <w:pPr>
              <w:pStyle w:val="TableBodyText"/>
            </w:pPr>
            <w:r>
              <w:t>Insert a plain text content control.</w:t>
            </w:r>
          </w:p>
        </w:tc>
      </w:tr>
      <w:tr w:rsidR="006C1A4C" w:rsidTr="006C1A4C">
        <w:tc>
          <w:tcPr>
            <w:tcW w:w="0" w:type="auto"/>
            <w:vAlign w:val="center"/>
          </w:tcPr>
          <w:p w:rsidR="006C1A4C" w:rsidRDefault="00A81A43">
            <w:pPr>
              <w:pStyle w:val="TableBodyText"/>
            </w:pPr>
            <w:bookmarkStart w:id="2867" w:name="ContentControlPicture"/>
            <w:r>
              <w:rPr>
                <w:b/>
              </w:rPr>
              <w:t>ContentControlPicture</w:t>
            </w:r>
            <w:bookmarkEnd w:id="2867"/>
          </w:p>
        </w:tc>
        <w:tc>
          <w:tcPr>
            <w:tcW w:w="0" w:type="auto"/>
            <w:vAlign w:val="center"/>
          </w:tcPr>
          <w:p w:rsidR="006C1A4C" w:rsidRDefault="00A81A43">
            <w:pPr>
              <w:pStyle w:val="TableBodyText"/>
            </w:pPr>
            <w:r>
              <w:t>0x0951</w:t>
            </w:r>
          </w:p>
        </w:tc>
        <w:tc>
          <w:tcPr>
            <w:tcW w:w="0" w:type="auto"/>
            <w:vAlign w:val="center"/>
          </w:tcPr>
          <w:p w:rsidR="006C1A4C" w:rsidRDefault="00A81A43">
            <w:pPr>
              <w:pStyle w:val="TableBodyText"/>
            </w:pPr>
            <w:r>
              <w:t>Insert a picture content control.</w:t>
            </w:r>
          </w:p>
        </w:tc>
      </w:tr>
      <w:tr w:rsidR="006C1A4C" w:rsidTr="006C1A4C">
        <w:tc>
          <w:tcPr>
            <w:tcW w:w="0" w:type="auto"/>
            <w:vAlign w:val="center"/>
          </w:tcPr>
          <w:p w:rsidR="006C1A4C" w:rsidRDefault="00A81A43">
            <w:pPr>
              <w:pStyle w:val="TableBodyText"/>
            </w:pPr>
            <w:bookmarkStart w:id="2868" w:name="ContentControlComboBox"/>
            <w:r>
              <w:rPr>
                <w:b/>
              </w:rPr>
              <w:t>ContentControlComboBox</w:t>
            </w:r>
            <w:bookmarkEnd w:id="2868"/>
          </w:p>
        </w:tc>
        <w:tc>
          <w:tcPr>
            <w:tcW w:w="0" w:type="auto"/>
            <w:vAlign w:val="center"/>
          </w:tcPr>
          <w:p w:rsidR="006C1A4C" w:rsidRDefault="00A81A43">
            <w:pPr>
              <w:pStyle w:val="TableBodyText"/>
            </w:pPr>
            <w:r>
              <w:t>0x0952</w:t>
            </w:r>
          </w:p>
        </w:tc>
        <w:tc>
          <w:tcPr>
            <w:tcW w:w="0" w:type="auto"/>
            <w:vAlign w:val="center"/>
          </w:tcPr>
          <w:p w:rsidR="006C1A4C" w:rsidRDefault="00A81A43">
            <w:pPr>
              <w:pStyle w:val="TableBodyText"/>
            </w:pPr>
            <w:r>
              <w:t>Insert a combo box content control.</w:t>
            </w:r>
          </w:p>
        </w:tc>
      </w:tr>
      <w:tr w:rsidR="006C1A4C" w:rsidTr="006C1A4C">
        <w:tc>
          <w:tcPr>
            <w:tcW w:w="0" w:type="auto"/>
            <w:vAlign w:val="center"/>
          </w:tcPr>
          <w:p w:rsidR="006C1A4C" w:rsidRDefault="00A81A43">
            <w:pPr>
              <w:pStyle w:val="TableBodyText"/>
            </w:pPr>
            <w:bookmarkStart w:id="2869" w:name="ContentControlDropdownList"/>
            <w:r>
              <w:rPr>
                <w:b/>
              </w:rPr>
              <w:t>ContentControlDropdownList</w:t>
            </w:r>
            <w:bookmarkEnd w:id="2869"/>
          </w:p>
        </w:tc>
        <w:tc>
          <w:tcPr>
            <w:tcW w:w="0" w:type="auto"/>
            <w:vAlign w:val="center"/>
          </w:tcPr>
          <w:p w:rsidR="006C1A4C" w:rsidRDefault="00A81A43">
            <w:pPr>
              <w:pStyle w:val="TableBodyText"/>
            </w:pPr>
            <w:r>
              <w:t>0x0953</w:t>
            </w:r>
          </w:p>
        </w:tc>
        <w:tc>
          <w:tcPr>
            <w:tcW w:w="0" w:type="auto"/>
            <w:vAlign w:val="center"/>
          </w:tcPr>
          <w:p w:rsidR="006C1A4C" w:rsidRDefault="00A81A43">
            <w:pPr>
              <w:pStyle w:val="TableBodyText"/>
            </w:pPr>
            <w:r>
              <w:t>Insert a dropdown content control.</w:t>
            </w:r>
          </w:p>
        </w:tc>
      </w:tr>
      <w:tr w:rsidR="006C1A4C" w:rsidTr="006C1A4C">
        <w:tc>
          <w:tcPr>
            <w:tcW w:w="0" w:type="auto"/>
            <w:vAlign w:val="center"/>
          </w:tcPr>
          <w:p w:rsidR="006C1A4C" w:rsidRDefault="00A81A43">
            <w:pPr>
              <w:pStyle w:val="TableBodyText"/>
            </w:pPr>
            <w:bookmarkStart w:id="2870" w:name="ContentControlBuildingBlockGallery"/>
            <w:r>
              <w:rPr>
                <w:b/>
              </w:rPr>
              <w:t>ContentControlBuildingBlockGallery</w:t>
            </w:r>
            <w:bookmarkEnd w:id="2870"/>
          </w:p>
        </w:tc>
        <w:tc>
          <w:tcPr>
            <w:tcW w:w="0" w:type="auto"/>
            <w:vAlign w:val="center"/>
          </w:tcPr>
          <w:p w:rsidR="006C1A4C" w:rsidRDefault="00A81A43">
            <w:pPr>
              <w:pStyle w:val="TableBodyText"/>
            </w:pPr>
            <w:r>
              <w:t>0x0954</w:t>
            </w:r>
          </w:p>
        </w:tc>
        <w:tc>
          <w:tcPr>
            <w:tcW w:w="0" w:type="auto"/>
            <w:vAlign w:val="center"/>
          </w:tcPr>
          <w:p w:rsidR="006C1A4C" w:rsidRDefault="00A81A43">
            <w:pPr>
              <w:pStyle w:val="TableBodyText"/>
            </w:pPr>
            <w:r>
              <w:t>Insert a buil</w:t>
            </w:r>
            <w:r>
              <w:t>ding block content control.</w:t>
            </w:r>
          </w:p>
        </w:tc>
      </w:tr>
      <w:tr w:rsidR="006C1A4C" w:rsidTr="006C1A4C">
        <w:tc>
          <w:tcPr>
            <w:tcW w:w="0" w:type="auto"/>
            <w:vAlign w:val="center"/>
          </w:tcPr>
          <w:p w:rsidR="006C1A4C" w:rsidRDefault="00A81A43">
            <w:pPr>
              <w:pStyle w:val="TableBodyText"/>
            </w:pPr>
            <w:bookmarkStart w:id="2871" w:name="ContentControlDate"/>
            <w:r>
              <w:rPr>
                <w:b/>
              </w:rPr>
              <w:t>ContentControlDate</w:t>
            </w:r>
            <w:bookmarkEnd w:id="2871"/>
          </w:p>
        </w:tc>
        <w:tc>
          <w:tcPr>
            <w:tcW w:w="0" w:type="auto"/>
            <w:vAlign w:val="center"/>
          </w:tcPr>
          <w:p w:rsidR="006C1A4C" w:rsidRDefault="00A81A43">
            <w:pPr>
              <w:pStyle w:val="TableBodyText"/>
            </w:pPr>
            <w:r>
              <w:t>0x0955</w:t>
            </w:r>
          </w:p>
        </w:tc>
        <w:tc>
          <w:tcPr>
            <w:tcW w:w="0" w:type="auto"/>
            <w:vAlign w:val="center"/>
          </w:tcPr>
          <w:p w:rsidR="006C1A4C" w:rsidRDefault="00A81A43">
            <w:pPr>
              <w:pStyle w:val="TableBodyText"/>
            </w:pPr>
            <w:r>
              <w:t>Insert a date picker content control.</w:t>
            </w:r>
          </w:p>
        </w:tc>
      </w:tr>
      <w:tr w:rsidR="006C1A4C" w:rsidTr="006C1A4C">
        <w:tc>
          <w:tcPr>
            <w:tcW w:w="0" w:type="auto"/>
            <w:vAlign w:val="center"/>
          </w:tcPr>
          <w:p w:rsidR="006C1A4C" w:rsidRDefault="00A81A43">
            <w:pPr>
              <w:pStyle w:val="TableBodyText"/>
            </w:pPr>
            <w:bookmarkStart w:id="2872" w:name="ToggleRibbon"/>
            <w:r>
              <w:rPr>
                <w:b/>
              </w:rPr>
              <w:t>ToggleRibbon</w:t>
            </w:r>
            <w:bookmarkEnd w:id="2872"/>
          </w:p>
        </w:tc>
        <w:tc>
          <w:tcPr>
            <w:tcW w:w="0" w:type="auto"/>
            <w:vAlign w:val="center"/>
          </w:tcPr>
          <w:p w:rsidR="006C1A4C" w:rsidRDefault="00A81A43">
            <w:pPr>
              <w:pStyle w:val="TableBodyText"/>
            </w:pPr>
            <w:r>
              <w:t>0x0956</w:t>
            </w:r>
          </w:p>
        </w:tc>
        <w:tc>
          <w:tcPr>
            <w:tcW w:w="0" w:type="auto"/>
            <w:vAlign w:val="center"/>
          </w:tcPr>
          <w:p w:rsidR="006C1A4C" w:rsidRDefault="00A81A43">
            <w:pPr>
              <w:pStyle w:val="TableBodyText"/>
            </w:pPr>
            <w:r>
              <w:t>Shows or hides the Ribbon.</w:t>
            </w:r>
          </w:p>
        </w:tc>
      </w:tr>
      <w:tr w:rsidR="006C1A4C" w:rsidTr="006C1A4C">
        <w:tc>
          <w:tcPr>
            <w:tcW w:w="0" w:type="auto"/>
            <w:vAlign w:val="center"/>
          </w:tcPr>
          <w:p w:rsidR="006C1A4C" w:rsidRDefault="00A81A43">
            <w:pPr>
              <w:pStyle w:val="TableBodyText"/>
            </w:pPr>
            <w:bookmarkStart w:id="2873" w:name="InkColorPicker"/>
            <w:r>
              <w:rPr>
                <w:b/>
              </w:rPr>
              <w:t>InkColorPicker</w:t>
            </w:r>
            <w:bookmarkEnd w:id="2873"/>
          </w:p>
        </w:tc>
        <w:tc>
          <w:tcPr>
            <w:tcW w:w="0" w:type="auto"/>
            <w:vAlign w:val="center"/>
          </w:tcPr>
          <w:p w:rsidR="006C1A4C" w:rsidRDefault="00A81A43">
            <w:pPr>
              <w:pStyle w:val="TableBodyText"/>
            </w:pPr>
            <w:r>
              <w:t>0x0957</w:t>
            </w:r>
          </w:p>
        </w:tc>
        <w:tc>
          <w:tcPr>
            <w:tcW w:w="0" w:type="auto"/>
            <w:vAlign w:val="center"/>
          </w:tcPr>
          <w:p w:rsidR="006C1A4C" w:rsidRDefault="00A81A43">
            <w:pPr>
              <w:pStyle w:val="TableBodyText"/>
            </w:pPr>
            <w:r>
              <w:t>Ink Color Picker.</w:t>
            </w:r>
          </w:p>
        </w:tc>
      </w:tr>
      <w:tr w:rsidR="006C1A4C" w:rsidTr="006C1A4C">
        <w:tc>
          <w:tcPr>
            <w:tcW w:w="0" w:type="auto"/>
            <w:vAlign w:val="center"/>
          </w:tcPr>
          <w:p w:rsidR="006C1A4C" w:rsidRDefault="00A81A43">
            <w:pPr>
              <w:pStyle w:val="TableBodyText"/>
            </w:pPr>
            <w:bookmarkStart w:id="2874" w:name="EATextBoxMenu"/>
            <w:r>
              <w:rPr>
                <w:b/>
              </w:rPr>
              <w:t>EATextBoxMenu</w:t>
            </w:r>
            <w:bookmarkEnd w:id="2874"/>
          </w:p>
        </w:tc>
        <w:tc>
          <w:tcPr>
            <w:tcW w:w="0" w:type="auto"/>
            <w:vAlign w:val="center"/>
          </w:tcPr>
          <w:p w:rsidR="006C1A4C" w:rsidRDefault="00A81A43">
            <w:pPr>
              <w:pStyle w:val="TableBodyText"/>
            </w:pPr>
            <w:r>
              <w:t>0x0958</w:t>
            </w:r>
          </w:p>
        </w:tc>
        <w:tc>
          <w:tcPr>
            <w:tcW w:w="0" w:type="auto"/>
            <w:vAlign w:val="center"/>
          </w:tcPr>
          <w:p w:rsidR="006C1A4C" w:rsidRDefault="00A81A43">
            <w:pPr>
              <w:pStyle w:val="TableBodyText"/>
            </w:pPr>
            <w:r>
              <w:t>Insert Textbox menu.</w:t>
            </w:r>
          </w:p>
        </w:tc>
      </w:tr>
      <w:tr w:rsidR="006C1A4C" w:rsidTr="006C1A4C">
        <w:tc>
          <w:tcPr>
            <w:tcW w:w="0" w:type="auto"/>
            <w:vAlign w:val="center"/>
          </w:tcPr>
          <w:p w:rsidR="006C1A4C" w:rsidRDefault="00A81A43">
            <w:pPr>
              <w:pStyle w:val="TableBodyText"/>
            </w:pPr>
            <w:bookmarkStart w:id="2875" w:name="DrawTextBox2"/>
            <w:r>
              <w:rPr>
                <w:b/>
              </w:rPr>
              <w:t>DrawTextBox2</w:t>
            </w:r>
            <w:bookmarkEnd w:id="2875"/>
          </w:p>
        </w:tc>
        <w:tc>
          <w:tcPr>
            <w:tcW w:w="0" w:type="auto"/>
            <w:vAlign w:val="center"/>
          </w:tcPr>
          <w:p w:rsidR="006C1A4C" w:rsidRDefault="00A81A43">
            <w:pPr>
              <w:pStyle w:val="TableBodyText"/>
            </w:pPr>
            <w:r>
              <w:t>0x0959</w:t>
            </w:r>
          </w:p>
        </w:tc>
        <w:tc>
          <w:tcPr>
            <w:tcW w:w="0" w:type="auto"/>
            <w:vAlign w:val="center"/>
          </w:tcPr>
          <w:p w:rsidR="006C1A4C" w:rsidRDefault="00A81A43">
            <w:pPr>
              <w:pStyle w:val="TableBodyText"/>
            </w:pPr>
            <w:r>
              <w:t>Inserts an</w:t>
            </w:r>
            <w:r>
              <w:t xml:space="preserve"> empty textbox or encloses the selected item in a textbox.</w:t>
            </w:r>
          </w:p>
        </w:tc>
      </w:tr>
      <w:tr w:rsidR="006C1A4C" w:rsidTr="006C1A4C">
        <w:tc>
          <w:tcPr>
            <w:tcW w:w="0" w:type="auto"/>
            <w:vAlign w:val="center"/>
          </w:tcPr>
          <w:p w:rsidR="006C1A4C" w:rsidRDefault="00A81A43">
            <w:pPr>
              <w:pStyle w:val="TableBodyText"/>
            </w:pPr>
            <w:bookmarkStart w:id="2876" w:name="BBPropertiesDlg"/>
            <w:r>
              <w:rPr>
                <w:b/>
              </w:rPr>
              <w:t>BBPropertiesDlg</w:t>
            </w:r>
            <w:bookmarkEnd w:id="2876"/>
          </w:p>
        </w:tc>
        <w:tc>
          <w:tcPr>
            <w:tcW w:w="0" w:type="auto"/>
            <w:vAlign w:val="center"/>
          </w:tcPr>
          <w:p w:rsidR="006C1A4C" w:rsidRDefault="00A81A43">
            <w:pPr>
              <w:pStyle w:val="TableBodyText"/>
            </w:pPr>
            <w:r>
              <w:t>0x095A</w:t>
            </w:r>
          </w:p>
        </w:tc>
        <w:tc>
          <w:tcPr>
            <w:tcW w:w="0" w:type="auto"/>
            <w:vAlign w:val="center"/>
          </w:tcPr>
          <w:p w:rsidR="006C1A4C" w:rsidRDefault="00A81A43">
            <w:pPr>
              <w:pStyle w:val="TableBodyText"/>
            </w:pPr>
            <w:r>
              <w:t>Building block properties dialog.</w:t>
            </w:r>
          </w:p>
        </w:tc>
      </w:tr>
      <w:tr w:rsidR="006C1A4C" w:rsidTr="006C1A4C">
        <w:tc>
          <w:tcPr>
            <w:tcW w:w="0" w:type="auto"/>
            <w:vAlign w:val="center"/>
          </w:tcPr>
          <w:p w:rsidR="006C1A4C" w:rsidRDefault="00A81A43">
            <w:pPr>
              <w:pStyle w:val="TableBodyText"/>
            </w:pPr>
            <w:bookmarkStart w:id="2877" w:name="EquationsOptions"/>
            <w:r>
              <w:rPr>
                <w:b/>
              </w:rPr>
              <w:t>EquationsOptions</w:t>
            </w:r>
            <w:bookmarkEnd w:id="2877"/>
          </w:p>
        </w:tc>
        <w:tc>
          <w:tcPr>
            <w:tcW w:w="0" w:type="auto"/>
            <w:vAlign w:val="center"/>
          </w:tcPr>
          <w:p w:rsidR="006C1A4C" w:rsidRDefault="00A81A43">
            <w:pPr>
              <w:pStyle w:val="TableBodyText"/>
            </w:pPr>
            <w:r>
              <w:t>0x095B</w:t>
            </w:r>
          </w:p>
        </w:tc>
        <w:tc>
          <w:tcPr>
            <w:tcW w:w="0" w:type="auto"/>
            <w:vAlign w:val="center"/>
          </w:tcPr>
          <w:p w:rsidR="006C1A4C" w:rsidRDefault="00A81A43">
            <w:pPr>
              <w:pStyle w:val="TableBodyText"/>
            </w:pPr>
            <w:r>
              <w:t>Equation Options.</w:t>
            </w:r>
          </w:p>
        </w:tc>
      </w:tr>
      <w:tr w:rsidR="006C1A4C" w:rsidTr="006C1A4C">
        <w:tc>
          <w:tcPr>
            <w:tcW w:w="0" w:type="auto"/>
            <w:vAlign w:val="center"/>
          </w:tcPr>
          <w:p w:rsidR="006C1A4C" w:rsidRDefault="00A81A43">
            <w:pPr>
              <w:pStyle w:val="TableBodyText"/>
            </w:pPr>
            <w:bookmarkStart w:id="2878" w:name="ReapplyTableStyle"/>
            <w:r>
              <w:rPr>
                <w:b/>
              </w:rPr>
              <w:t>ReapplyTableStyle</w:t>
            </w:r>
            <w:bookmarkEnd w:id="2878"/>
          </w:p>
        </w:tc>
        <w:tc>
          <w:tcPr>
            <w:tcW w:w="0" w:type="auto"/>
            <w:vAlign w:val="center"/>
          </w:tcPr>
          <w:p w:rsidR="006C1A4C" w:rsidRDefault="00A81A43">
            <w:pPr>
              <w:pStyle w:val="TableBodyText"/>
            </w:pPr>
            <w:r>
              <w:t>0x095C</w:t>
            </w:r>
          </w:p>
        </w:tc>
        <w:tc>
          <w:tcPr>
            <w:tcW w:w="0" w:type="auto"/>
            <w:vAlign w:val="center"/>
          </w:tcPr>
          <w:p w:rsidR="006C1A4C" w:rsidRDefault="00A81A43">
            <w:pPr>
              <w:pStyle w:val="TableBodyText"/>
            </w:pPr>
            <w:r>
              <w:t>Reapplies the selected table style (keeping direct formatting intact).</w:t>
            </w:r>
          </w:p>
        </w:tc>
      </w:tr>
      <w:tr w:rsidR="006C1A4C" w:rsidTr="006C1A4C">
        <w:tc>
          <w:tcPr>
            <w:tcW w:w="0" w:type="auto"/>
            <w:vAlign w:val="center"/>
          </w:tcPr>
          <w:p w:rsidR="006C1A4C" w:rsidRDefault="00A81A43">
            <w:pPr>
              <w:pStyle w:val="TableBodyText"/>
            </w:pPr>
            <w:bookmarkStart w:id="2879" w:name="CustomHeaderGallery"/>
            <w:r>
              <w:rPr>
                <w:b/>
              </w:rPr>
              <w:lastRenderedPageBreak/>
              <w:t>CustomHeaderGallery</w:t>
            </w:r>
            <w:bookmarkEnd w:id="2879"/>
          </w:p>
        </w:tc>
        <w:tc>
          <w:tcPr>
            <w:tcW w:w="0" w:type="auto"/>
            <w:vAlign w:val="center"/>
          </w:tcPr>
          <w:p w:rsidR="006C1A4C" w:rsidRDefault="00A81A43">
            <w:pPr>
              <w:pStyle w:val="TableBodyText"/>
            </w:pPr>
            <w:r>
              <w:t>0x095D</w:t>
            </w:r>
          </w:p>
        </w:tc>
        <w:tc>
          <w:tcPr>
            <w:tcW w:w="0" w:type="auto"/>
            <w:vAlign w:val="center"/>
          </w:tcPr>
          <w:p w:rsidR="006C1A4C" w:rsidRDefault="00A81A43">
            <w:pPr>
              <w:pStyle w:val="TableBodyText"/>
            </w:pPr>
            <w:r>
              <w:t>Custom Header Gallery.</w:t>
            </w:r>
          </w:p>
        </w:tc>
      </w:tr>
      <w:tr w:rsidR="006C1A4C" w:rsidTr="006C1A4C">
        <w:tc>
          <w:tcPr>
            <w:tcW w:w="0" w:type="auto"/>
            <w:vAlign w:val="center"/>
          </w:tcPr>
          <w:p w:rsidR="006C1A4C" w:rsidRDefault="00A81A43">
            <w:pPr>
              <w:pStyle w:val="TableBodyText"/>
            </w:pPr>
            <w:bookmarkStart w:id="2880" w:name="CustomFooterGallery"/>
            <w:r>
              <w:rPr>
                <w:b/>
              </w:rPr>
              <w:t>CustomFooterGallery</w:t>
            </w:r>
            <w:bookmarkEnd w:id="2880"/>
          </w:p>
        </w:tc>
        <w:tc>
          <w:tcPr>
            <w:tcW w:w="0" w:type="auto"/>
            <w:vAlign w:val="center"/>
          </w:tcPr>
          <w:p w:rsidR="006C1A4C" w:rsidRDefault="00A81A43">
            <w:pPr>
              <w:pStyle w:val="TableBodyText"/>
            </w:pPr>
            <w:r>
              <w:t>0x095E</w:t>
            </w:r>
          </w:p>
        </w:tc>
        <w:tc>
          <w:tcPr>
            <w:tcW w:w="0" w:type="auto"/>
            <w:vAlign w:val="center"/>
          </w:tcPr>
          <w:p w:rsidR="006C1A4C" w:rsidRDefault="00A81A43">
            <w:pPr>
              <w:pStyle w:val="TableBodyText"/>
            </w:pPr>
            <w:r>
              <w:t>Custom Footer Gallery.</w:t>
            </w:r>
          </w:p>
        </w:tc>
      </w:tr>
      <w:tr w:rsidR="006C1A4C" w:rsidTr="006C1A4C">
        <w:tc>
          <w:tcPr>
            <w:tcW w:w="0" w:type="auto"/>
            <w:vAlign w:val="center"/>
          </w:tcPr>
          <w:p w:rsidR="006C1A4C" w:rsidRDefault="00A81A43">
            <w:pPr>
              <w:pStyle w:val="TableBodyText"/>
            </w:pPr>
            <w:bookmarkStart w:id="2881" w:name="CustomCoverPageGallery"/>
            <w:r>
              <w:rPr>
                <w:b/>
              </w:rPr>
              <w:t>CustomCoverPageGallery</w:t>
            </w:r>
            <w:bookmarkEnd w:id="2881"/>
          </w:p>
        </w:tc>
        <w:tc>
          <w:tcPr>
            <w:tcW w:w="0" w:type="auto"/>
            <w:vAlign w:val="center"/>
          </w:tcPr>
          <w:p w:rsidR="006C1A4C" w:rsidRDefault="00A81A43">
            <w:pPr>
              <w:pStyle w:val="TableBodyText"/>
            </w:pPr>
            <w:r>
              <w:t>0x095F</w:t>
            </w:r>
          </w:p>
        </w:tc>
        <w:tc>
          <w:tcPr>
            <w:tcW w:w="0" w:type="auto"/>
            <w:vAlign w:val="center"/>
          </w:tcPr>
          <w:p w:rsidR="006C1A4C" w:rsidRDefault="00A81A43">
            <w:pPr>
              <w:pStyle w:val="TableBodyText"/>
            </w:pPr>
            <w:r>
              <w:t>Custom Cover Page Gallery.</w:t>
            </w:r>
          </w:p>
        </w:tc>
      </w:tr>
      <w:tr w:rsidR="006C1A4C" w:rsidTr="006C1A4C">
        <w:tc>
          <w:tcPr>
            <w:tcW w:w="0" w:type="auto"/>
            <w:vAlign w:val="center"/>
          </w:tcPr>
          <w:p w:rsidR="006C1A4C" w:rsidRDefault="00A81A43">
            <w:pPr>
              <w:pStyle w:val="TableBodyText"/>
            </w:pPr>
            <w:bookmarkStart w:id="2882" w:name="CustomPageNumGallery"/>
            <w:r>
              <w:rPr>
                <w:b/>
              </w:rPr>
              <w:t>CustomPageNumGallery</w:t>
            </w:r>
            <w:bookmarkEnd w:id="2882"/>
          </w:p>
        </w:tc>
        <w:tc>
          <w:tcPr>
            <w:tcW w:w="0" w:type="auto"/>
            <w:vAlign w:val="center"/>
          </w:tcPr>
          <w:p w:rsidR="006C1A4C" w:rsidRDefault="00A81A43">
            <w:pPr>
              <w:pStyle w:val="TableBodyText"/>
            </w:pPr>
            <w:r>
              <w:t>0x0960</w:t>
            </w:r>
          </w:p>
        </w:tc>
        <w:tc>
          <w:tcPr>
            <w:tcW w:w="0" w:type="auto"/>
            <w:vAlign w:val="center"/>
          </w:tcPr>
          <w:p w:rsidR="006C1A4C" w:rsidRDefault="00A81A43">
            <w:pPr>
              <w:pStyle w:val="TableBodyText"/>
            </w:pPr>
            <w:r>
              <w:t>Custom Page Number Gallery.</w:t>
            </w:r>
          </w:p>
        </w:tc>
      </w:tr>
      <w:tr w:rsidR="006C1A4C" w:rsidTr="006C1A4C">
        <w:tc>
          <w:tcPr>
            <w:tcW w:w="0" w:type="auto"/>
            <w:vAlign w:val="center"/>
          </w:tcPr>
          <w:p w:rsidR="006C1A4C" w:rsidRDefault="00A81A43">
            <w:pPr>
              <w:pStyle w:val="TableBodyText"/>
            </w:pPr>
            <w:bookmarkStart w:id="2883" w:name="CustomPageNumTopGallery"/>
            <w:r>
              <w:rPr>
                <w:b/>
              </w:rPr>
              <w:t>CustomPageNumTopGallery</w:t>
            </w:r>
            <w:bookmarkEnd w:id="2883"/>
          </w:p>
        </w:tc>
        <w:tc>
          <w:tcPr>
            <w:tcW w:w="0" w:type="auto"/>
            <w:vAlign w:val="center"/>
          </w:tcPr>
          <w:p w:rsidR="006C1A4C" w:rsidRDefault="00A81A43">
            <w:pPr>
              <w:pStyle w:val="TableBodyText"/>
            </w:pPr>
            <w:r>
              <w:t>0x0961</w:t>
            </w:r>
          </w:p>
        </w:tc>
        <w:tc>
          <w:tcPr>
            <w:tcW w:w="0" w:type="auto"/>
            <w:vAlign w:val="center"/>
          </w:tcPr>
          <w:p w:rsidR="006C1A4C" w:rsidRDefault="00A81A43">
            <w:pPr>
              <w:pStyle w:val="TableBodyText"/>
            </w:pPr>
            <w:r>
              <w:t>Custom</w:t>
            </w:r>
            <w:r>
              <w:t xml:space="preserve"> Page Number Top Gallery.</w:t>
            </w:r>
          </w:p>
        </w:tc>
      </w:tr>
      <w:tr w:rsidR="006C1A4C" w:rsidTr="006C1A4C">
        <w:tc>
          <w:tcPr>
            <w:tcW w:w="0" w:type="auto"/>
            <w:vAlign w:val="center"/>
          </w:tcPr>
          <w:p w:rsidR="006C1A4C" w:rsidRDefault="00A81A43">
            <w:pPr>
              <w:pStyle w:val="TableBodyText"/>
            </w:pPr>
            <w:bookmarkStart w:id="2884" w:name="CustomPageNumBottomGallery"/>
            <w:r>
              <w:rPr>
                <w:b/>
              </w:rPr>
              <w:t>CustomPageNumBottomGallery</w:t>
            </w:r>
            <w:bookmarkEnd w:id="2884"/>
          </w:p>
        </w:tc>
        <w:tc>
          <w:tcPr>
            <w:tcW w:w="0" w:type="auto"/>
            <w:vAlign w:val="center"/>
          </w:tcPr>
          <w:p w:rsidR="006C1A4C" w:rsidRDefault="00A81A43">
            <w:pPr>
              <w:pStyle w:val="TableBodyText"/>
            </w:pPr>
            <w:r>
              <w:t>0x0962</w:t>
            </w:r>
          </w:p>
        </w:tc>
        <w:tc>
          <w:tcPr>
            <w:tcW w:w="0" w:type="auto"/>
            <w:vAlign w:val="center"/>
          </w:tcPr>
          <w:p w:rsidR="006C1A4C" w:rsidRDefault="00A81A43">
            <w:pPr>
              <w:pStyle w:val="TableBodyText"/>
            </w:pPr>
            <w:r>
              <w:t>Custom Page Number Bottom Gallery.</w:t>
            </w:r>
          </w:p>
        </w:tc>
      </w:tr>
      <w:tr w:rsidR="006C1A4C" w:rsidTr="006C1A4C">
        <w:tc>
          <w:tcPr>
            <w:tcW w:w="0" w:type="auto"/>
            <w:vAlign w:val="center"/>
          </w:tcPr>
          <w:p w:rsidR="006C1A4C" w:rsidRDefault="00A81A43">
            <w:pPr>
              <w:pStyle w:val="TableBodyText"/>
            </w:pPr>
            <w:bookmarkStart w:id="2885" w:name="CustomPageNumPageGallery"/>
            <w:r>
              <w:rPr>
                <w:b/>
              </w:rPr>
              <w:t>CustomPageNumPageGallery</w:t>
            </w:r>
            <w:bookmarkEnd w:id="2885"/>
          </w:p>
        </w:tc>
        <w:tc>
          <w:tcPr>
            <w:tcW w:w="0" w:type="auto"/>
            <w:vAlign w:val="center"/>
          </w:tcPr>
          <w:p w:rsidR="006C1A4C" w:rsidRDefault="00A81A43">
            <w:pPr>
              <w:pStyle w:val="TableBodyText"/>
            </w:pPr>
            <w:r>
              <w:t>0x0963</w:t>
            </w:r>
          </w:p>
        </w:tc>
        <w:tc>
          <w:tcPr>
            <w:tcW w:w="0" w:type="auto"/>
            <w:vAlign w:val="center"/>
          </w:tcPr>
          <w:p w:rsidR="006C1A4C" w:rsidRDefault="00A81A43">
            <w:pPr>
              <w:pStyle w:val="TableBodyText"/>
            </w:pPr>
            <w:r>
              <w:t>Custom Page Number Page Gallery.</w:t>
            </w:r>
          </w:p>
        </w:tc>
      </w:tr>
      <w:tr w:rsidR="006C1A4C" w:rsidTr="006C1A4C">
        <w:tc>
          <w:tcPr>
            <w:tcW w:w="0" w:type="auto"/>
            <w:vAlign w:val="center"/>
          </w:tcPr>
          <w:p w:rsidR="006C1A4C" w:rsidRDefault="00A81A43">
            <w:pPr>
              <w:pStyle w:val="TableBodyText"/>
            </w:pPr>
            <w:bookmarkStart w:id="2886" w:name="CustomWatermarkGallery"/>
            <w:r>
              <w:rPr>
                <w:b/>
              </w:rPr>
              <w:t>CustomWatermarkGallery</w:t>
            </w:r>
            <w:bookmarkEnd w:id="2886"/>
          </w:p>
        </w:tc>
        <w:tc>
          <w:tcPr>
            <w:tcW w:w="0" w:type="auto"/>
            <w:vAlign w:val="center"/>
          </w:tcPr>
          <w:p w:rsidR="006C1A4C" w:rsidRDefault="00A81A43">
            <w:pPr>
              <w:pStyle w:val="TableBodyText"/>
            </w:pPr>
            <w:r>
              <w:t>0x0964</w:t>
            </w:r>
          </w:p>
        </w:tc>
        <w:tc>
          <w:tcPr>
            <w:tcW w:w="0" w:type="auto"/>
            <w:vAlign w:val="center"/>
          </w:tcPr>
          <w:p w:rsidR="006C1A4C" w:rsidRDefault="00A81A43">
            <w:pPr>
              <w:pStyle w:val="TableBodyText"/>
            </w:pPr>
            <w:r>
              <w:t>Custom Watermark Gallery.</w:t>
            </w:r>
          </w:p>
        </w:tc>
      </w:tr>
      <w:tr w:rsidR="006C1A4C" w:rsidTr="006C1A4C">
        <w:tc>
          <w:tcPr>
            <w:tcW w:w="0" w:type="auto"/>
            <w:vAlign w:val="center"/>
          </w:tcPr>
          <w:p w:rsidR="006C1A4C" w:rsidRDefault="00A81A43">
            <w:pPr>
              <w:pStyle w:val="TableBodyText"/>
            </w:pPr>
            <w:bookmarkStart w:id="2887" w:name="CustomEquationsGallery"/>
            <w:r>
              <w:rPr>
                <w:b/>
              </w:rPr>
              <w:t>CustomEquationsGallery</w:t>
            </w:r>
            <w:bookmarkEnd w:id="2887"/>
          </w:p>
        </w:tc>
        <w:tc>
          <w:tcPr>
            <w:tcW w:w="0" w:type="auto"/>
            <w:vAlign w:val="center"/>
          </w:tcPr>
          <w:p w:rsidR="006C1A4C" w:rsidRDefault="00A81A43">
            <w:pPr>
              <w:pStyle w:val="TableBodyText"/>
            </w:pPr>
            <w:r>
              <w:t>0x0965</w:t>
            </w:r>
          </w:p>
        </w:tc>
        <w:tc>
          <w:tcPr>
            <w:tcW w:w="0" w:type="auto"/>
            <w:vAlign w:val="center"/>
          </w:tcPr>
          <w:p w:rsidR="006C1A4C" w:rsidRDefault="00A81A43">
            <w:pPr>
              <w:pStyle w:val="TableBodyText"/>
            </w:pPr>
            <w:r>
              <w:t>Custom</w:t>
            </w:r>
            <w:r>
              <w:t xml:space="preserve"> Equations Gallery.</w:t>
            </w:r>
          </w:p>
        </w:tc>
      </w:tr>
      <w:tr w:rsidR="006C1A4C" w:rsidTr="006C1A4C">
        <w:tc>
          <w:tcPr>
            <w:tcW w:w="0" w:type="auto"/>
            <w:vAlign w:val="center"/>
          </w:tcPr>
          <w:p w:rsidR="006C1A4C" w:rsidRDefault="00A81A43">
            <w:pPr>
              <w:pStyle w:val="TableBodyText"/>
            </w:pPr>
            <w:bookmarkStart w:id="2888" w:name="CustomTablesGallery"/>
            <w:r>
              <w:rPr>
                <w:b/>
              </w:rPr>
              <w:t>CustomTablesGallery</w:t>
            </w:r>
            <w:bookmarkEnd w:id="2888"/>
          </w:p>
        </w:tc>
        <w:tc>
          <w:tcPr>
            <w:tcW w:w="0" w:type="auto"/>
            <w:vAlign w:val="center"/>
          </w:tcPr>
          <w:p w:rsidR="006C1A4C" w:rsidRDefault="00A81A43">
            <w:pPr>
              <w:pStyle w:val="TableBodyText"/>
            </w:pPr>
            <w:r>
              <w:t>0x0966</w:t>
            </w:r>
          </w:p>
        </w:tc>
        <w:tc>
          <w:tcPr>
            <w:tcW w:w="0" w:type="auto"/>
            <w:vAlign w:val="center"/>
          </w:tcPr>
          <w:p w:rsidR="006C1A4C" w:rsidRDefault="00A81A43">
            <w:pPr>
              <w:pStyle w:val="TableBodyText"/>
            </w:pPr>
            <w:r>
              <w:t>Custom Tables Gallery.</w:t>
            </w:r>
          </w:p>
        </w:tc>
      </w:tr>
      <w:tr w:rsidR="006C1A4C" w:rsidTr="006C1A4C">
        <w:tc>
          <w:tcPr>
            <w:tcW w:w="0" w:type="auto"/>
            <w:vAlign w:val="center"/>
          </w:tcPr>
          <w:p w:rsidR="006C1A4C" w:rsidRDefault="00A81A43">
            <w:pPr>
              <w:pStyle w:val="TableBodyText"/>
            </w:pPr>
            <w:bookmarkStart w:id="2889" w:name="CustomQuickPartsGallery"/>
            <w:r>
              <w:rPr>
                <w:b/>
              </w:rPr>
              <w:t>CustomQuickPartsGallery</w:t>
            </w:r>
            <w:bookmarkEnd w:id="2889"/>
          </w:p>
        </w:tc>
        <w:tc>
          <w:tcPr>
            <w:tcW w:w="0" w:type="auto"/>
            <w:vAlign w:val="center"/>
          </w:tcPr>
          <w:p w:rsidR="006C1A4C" w:rsidRDefault="00A81A43">
            <w:pPr>
              <w:pStyle w:val="TableBodyText"/>
            </w:pPr>
            <w:r>
              <w:t>0x0967</w:t>
            </w:r>
          </w:p>
        </w:tc>
        <w:tc>
          <w:tcPr>
            <w:tcW w:w="0" w:type="auto"/>
            <w:vAlign w:val="center"/>
          </w:tcPr>
          <w:p w:rsidR="006C1A4C" w:rsidRDefault="00A81A43">
            <w:pPr>
              <w:pStyle w:val="TableBodyText"/>
            </w:pPr>
            <w:r>
              <w:t>Custom Quick Parts Gallery.</w:t>
            </w:r>
          </w:p>
        </w:tc>
      </w:tr>
      <w:tr w:rsidR="006C1A4C" w:rsidTr="006C1A4C">
        <w:tc>
          <w:tcPr>
            <w:tcW w:w="0" w:type="auto"/>
            <w:vAlign w:val="center"/>
          </w:tcPr>
          <w:p w:rsidR="006C1A4C" w:rsidRDefault="00A81A43">
            <w:pPr>
              <w:pStyle w:val="TableBodyText"/>
            </w:pPr>
            <w:bookmarkStart w:id="2890" w:name="CustomAutoTextGallery"/>
            <w:r>
              <w:rPr>
                <w:b/>
              </w:rPr>
              <w:t>CustomAutoTextGallery</w:t>
            </w:r>
            <w:bookmarkEnd w:id="2890"/>
          </w:p>
        </w:tc>
        <w:tc>
          <w:tcPr>
            <w:tcW w:w="0" w:type="auto"/>
            <w:vAlign w:val="center"/>
          </w:tcPr>
          <w:p w:rsidR="006C1A4C" w:rsidRDefault="00A81A43">
            <w:pPr>
              <w:pStyle w:val="TableBodyText"/>
            </w:pPr>
            <w:r>
              <w:t>0x0968</w:t>
            </w:r>
          </w:p>
        </w:tc>
        <w:tc>
          <w:tcPr>
            <w:tcW w:w="0" w:type="auto"/>
            <w:vAlign w:val="center"/>
          </w:tcPr>
          <w:p w:rsidR="006C1A4C" w:rsidRDefault="00A81A43">
            <w:pPr>
              <w:pStyle w:val="TableBodyText"/>
            </w:pPr>
            <w:r>
              <w:t>Custom AutoText Gallery.</w:t>
            </w:r>
          </w:p>
        </w:tc>
      </w:tr>
      <w:tr w:rsidR="006C1A4C" w:rsidTr="006C1A4C">
        <w:tc>
          <w:tcPr>
            <w:tcW w:w="0" w:type="auto"/>
            <w:vAlign w:val="center"/>
          </w:tcPr>
          <w:p w:rsidR="006C1A4C" w:rsidRDefault="00A81A43">
            <w:pPr>
              <w:pStyle w:val="TableBodyText"/>
            </w:pPr>
            <w:bookmarkStart w:id="2891" w:name="CustomTextBoxGallery"/>
            <w:r>
              <w:rPr>
                <w:b/>
              </w:rPr>
              <w:t>CustomTextBoxGallery</w:t>
            </w:r>
            <w:bookmarkEnd w:id="2891"/>
          </w:p>
        </w:tc>
        <w:tc>
          <w:tcPr>
            <w:tcW w:w="0" w:type="auto"/>
            <w:vAlign w:val="center"/>
          </w:tcPr>
          <w:p w:rsidR="006C1A4C" w:rsidRDefault="00A81A43">
            <w:pPr>
              <w:pStyle w:val="TableBodyText"/>
            </w:pPr>
            <w:r>
              <w:t>0x0969</w:t>
            </w:r>
          </w:p>
        </w:tc>
        <w:tc>
          <w:tcPr>
            <w:tcW w:w="0" w:type="auto"/>
            <w:vAlign w:val="center"/>
          </w:tcPr>
          <w:p w:rsidR="006C1A4C" w:rsidRDefault="00A81A43">
            <w:pPr>
              <w:pStyle w:val="TableBodyText"/>
            </w:pPr>
            <w:r>
              <w:t>Custom Text Box Gallery.</w:t>
            </w:r>
          </w:p>
        </w:tc>
      </w:tr>
      <w:tr w:rsidR="006C1A4C" w:rsidTr="006C1A4C">
        <w:tc>
          <w:tcPr>
            <w:tcW w:w="0" w:type="auto"/>
            <w:vAlign w:val="center"/>
          </w:tcPr>
          <w:p w:rsidR="006C1A4C" w:rsidRDefault="00A81A43">
            <w:pPr>
              <w:pStyle w:val="TableBodyText"/>
            </w:pPr>
            <w:bookmarkStart w:id="2892" w:name="CustomTableOfContentsGallery"/>
            <w:r>
              <w:rPr>
                <w:b/>
              </w:rPr>
              <w:t>CustomTableOfContentsGallery</w:t>
            </w:r>
            <w:bookmarkEnd w:id="2892"/>
          </w:p>
        </w:tc>
        <w:tc>
          <w:tcPr>
            <w:tcW w:w="0" w:type="auto"/>
            <w:vAlign w:val="center"/>
          </w:tcPr>
          <w:p w:rsidR="006C1A4C" w:rsidRDefault="00A81A43">
            <w:pPr>
              <w:pStyle w:val="TableBodyText"/>
            </w:pPr>
            <w:r>
              <w:t>0x096A</w:t>
            </w:r>
          </w:p>
        </w:tc>
        <w:tc>
          <w:tcPr>
            <w:tcW w:w="0" w:type="auto"/>
            <w:vAlign w:val="center"/>
          </w:tcPr>
          <w:p w:rsidR="006C1A4C" w:rsidRDefault="00A81A43">
            <w:pPr>
              <w:pStyle w:val="TableBodyText"/>
            </w:pPr>
            <w:r>
              <w:t>Custom Table of Contents Gallery.</w:t>
            </w:r>
          </w:p>
        </w:tc>
      </w:tr>
      <w:tr w:rsidR="006C1A4C" w:rsidTr="006C1A4C">
        <w:tc>
          <w:tcPr>
            <w:tcW w:w="0" w:type="auto"/>
            <w:vAlign w:val="center"/>
          </w:tcPr>
          <w:p w:rsidR="006C1A4C" w:rsidRDefault="00A81A43">
            <w:pPr>
              <w:pStyle w:val="TableBodyText"/>
            </w:pPr>
            <w:bookmarkStart w:id="2893" w:name="CustomBibliographyGallery"/>
            <w:r>
              <w:rPr>
                <w:b/>
              </w:rPr>
              <w:t>CustomBibliographyGallery</w:t>
            </w:r>
            <w:bookmarkEnd w:id="2893"/>
          </w:p>
        </w:tc>
        <w:tc>
          <w:tcPr>
            <w:tcW w:w="0" w:type="auto"/>
            <w:vAlign w:val="center"/>
          </w:tcPr>
          <w:p w:rsidR="006C1A4C" w:rsidRDefault="00A81A43">
            <w:pPr>
              <w:pStyle w:val="TableBodyText"/>
            </w:pPr>
            <w:r>
              <w:t>0x096B</w:t>
            </w:r>
          </w:p>
        </w:tc>
        <w:tc>
          <w:tcPr>
            <w:tcW w:w="0" w:type="auto"/>
            <w:vAlign w:val="center"/>
          </w:tcPr>
          <w:p w:rsidR="006C1A4C" w:rsidRDefault="00A81A43">
            <w:pPr>
              <w:pStyle w:val="TableBodyText"/>
            </w:pPr>
            <w:r>
              <w:t>Custom Bibliography Gallery.</w:t>
            </w:r>
          </w:p>
        </w:tc>
      </w:tr>
      <w:tr w:rsidR="006C1A4C" w:rsidTr="006C1A4C">
        <w:tc>
          <w:tcPr>
            <w:tcW w:w="0" w:type="auto"/>
            <w:vAlign w:val="center"/>
          </w:tcPr>
          <w:p w:rsidR="006C1A4C" w:rsidRDefault="00A81A43">
            <w:pPr>
              <w:pStyle w:val="TableBodyText"/>
            </w:pPr>
            <w:bookmarkStart w:id="2894" w:name="Custom1Gallery"/>
            <w:r>
              <w:rPr>
                <w:b/>
              </w:rPr>
              <w:t>Custom1Gallery</w:t>
            </w:r>
            <w:bookmarkEnd w:id="2894"/>
          </w:p>
        </w:tc>
        <w:tc>
          <w:tcPr>
            <w:tcW w:w="0" w:type="auto"/>
            <w:vAlign w:val="center"/>
          </w:tcPr>
          <w:p w:rsidR="006C1A4C" w:rsidRDefault="00A81A43">
            <w:pPr>
              <w:pStyle w:val="TableBodyText"/>
            </w:pPr>
            <w:r>
              <w:t>0x096C</w:t>
            </w:r>
          </w:p>
        </w:tc>
        <w:tc>
          <w:tcPr>
            <w:tcW w:w="0" w:type="auto"/>
            <w:vAlign w:val="center"/>
          </w:tcPr>
          <w:p w:rsidR="006C1A4C" w:rsidRDefault="00A81A43">
            <w:pPr>
              <w:pStyle w:val="TableBodyText"/>
            </w:pPr>
            <w:r>
              <w:t>Custom 1 Gallery.</w:t>
            </w:r>
          </w:p>
        </w:tc>
      </w:tr>
      <w:tr w:rsidR="006C1A4C" w:rsidTr="006C1A4C">
        <w:tc>
          <w:tcPr>
            <w:tcW w:w="0" w:type="auto"/>
            <w:vAlign w:val="center"/>
          </w:tcPr>
          <w:p w:rsidR="006C1A4C" w:rsidRDefault="00A81A43">
            <w:pPr>
              <w:pStyle w:val="TableBodyText"/>
            </w:pPr>
            <w:bookmarkStart w:id="2895" w:name="Custom2Gallery"/>
            <w:r>
              <w:rPr>
                <w:b/>
              </w:rPr>
              <w:t>Custom2Gallery</w:t>
            </w:r>
            <w:bookmarkEnd w:id="2895"/>
          </w:p>
        </w:tc>
        <w:tc>
          <w:tcPr>
            <w:tcW w:w="0" w:type="auto"/>
            <w:vAlign w:val="center"/>
          </w:tcPr>
          <w:p w:rsidR="006C1A4C" w:rsidRDefault="00A81A43">
            <w:pPr>
              <w:pStyle w:val="TableBodyText"/>
            </w:pPr>
            <w:r>
              <w:t>0x096D</w:t>
            </w:r>
          </w:p>
        </w:tc>
        <w:tc>
          <w:tcPr>
            <w:tcW w:w="0" w:type="auto"/>
            <w:vAlign w:val="center"/>
          </w:tcPr>
          <w:p w:rsidR="006C1A4C" w:rsidRDefault="00A81A43">
            <w:pPr>
              <w:pStyle w:val="TableBodyText"/>
            </w:pPr>
            <w:r>
              <w:t>Custom 2 Gallery.</w:t>
            </w:r>
          </w:p>
        </w:tc>
      </w:tr>
      <w:tr w:rsidR="006C1A4C" w:rsidTr="006C1A4C">
        <w:tc>
          <w:tcPr>
            <w:tcW w:w="0" w:type="auto"/>
            <w:vAlign w:val="center"/>
          </w:tcPr>
          <w:p w:rsidR="006C1A4C" w:rsidRDefault="00A81A43">
            <w:pPr>
              <w:pStyle w:val="TableBodyText"/>
            </w:pPr>
            <w:bookmarkStart w:id="2896" w:name="Custom3Gallery"/>
            <w:r>
              <w:rPr>
                <w:b/>
              </w:rPr>
              <w:t>Custom3Gallery</w:t>
            </w:r>
            <w:bookmarkEnd w:id="2896"/>
          </w:p>
        </w:tc>
        <w:tc>
          <w:tcPr>
            <w:tcW w:w="0" w:type="auto"/>
            <w:vAlign w:val="center"/>
          </w:tcPr>
          <w:p w:rsidR="006C1A4C" w:rsidRDefault="00A81A43">
            <w:pPr>
              <w:pStyle w:val="TableBodyText"/>
            </w:pPr>
            <w:r>
              <w:t>0x096E</w:t>
            </w:r>
          </w:p>
        </w:tc>
        <w:tc>
          <w:tcPr>
            <w:tcW w:w="0" w:type="auto"/>
            <w:vAlign w:val="center"/>
          </w:tcPr>
          <w:p w:rsidR="006C1A4C" w:rsidRDefault="00A81A43">
            <w:pPr>
              <w:pStyle w:val="TableBodyText"/>
            </w:pPr>
            <w:r>
              <w:t>Custom 3 Gallery.</w:t>
            </w:r>
          </w:p>
        </w:tc>
      </w:tr>
      <w:tr w:rsidR="006C1A4C" w:rsidTr="006C1A4C">
        <w:tc>
          <w:tcPr>
            <w:tcW w:w="0" w:type="auto"/>
            <w:vAlign w:val="center"/>
          </w:tcPr>
          <w:p w:rsidR="006C1A4C" w:rsidRDefault="00A81A43">
            <w:pPr>
              <w:pStyle w:val="TableBodyText"/>
            </w:pPr>
            <w:bookmarkStart w:id="2897" w:name="Custom4Gallery"/>
            <w:r>
              <w:rPr>
                <w:b/>
              </w:rPr>
              <w:t>Custom4Gallery</w:t>
            </w:r>
            <w:bookmarkEnd w:id="2897"/>
          </w:p>
        </w:tc>
        <w:tc>
          <w:tcPr>
            <w:tcW w:w="0" w:type="auto"/>
            <w:vAlign w:val="center"/>
          </w:tcPr>
          <w:p w:rsidR="006C1A4C" w:rsidRDefault="00A81A43">
            <w:pPr>
              <w:pStyle w:val="TableBodyText"/>
            </w:pPr>
            <w:r>
              <w:t>0x096F</w:t>
            </w:r>
          </w:p>
        </w:tc>
        <w:tc>
          <w:tcPr>
            <w:tcW w:w="0" w:type="auto"/>
            <w:vAlign w:val="center"/>
          </w:tcPr>
          <w:p w:rsidR="006C1A4C" w:rsidRDefault="00A81A43">
            <w:pPr>
              <w:pStyle w:val="TableBodyText"/>
            </w:pPr>
            <w:r>
              <w:t>Custom 4 Gallery.</w:t>
            </w:r>
          </w:p>
        </w:tc>
      </w:tr>
      <w:tr w:rsidR="006C1A4C" w:rsidTr="006C1A4C">
        <w:tc>
          <w:tcPr>
            <w:tcW w:w="0" w:type="auto"/>
            <w:vAlign w:val="center"/>
          </w:tcPr>
          <w:p w:rsidR="006C1A4C" w:rsidRDefault="00A81A43">
            <w:pPr>
              <w:pStyle w:val="TableBodyText"/>
            </w:pPr>
            <w:bookmarkStart w:id="2898" w:name="Custom5Gallery"/>
            <w:r>
              <w:rPr>
                <w:b/>
              </w:rPr>
              <w:t>Custom5Gallery</w:t>
            </w:r>
            <w:bookmarkEnd w:id="2898"/>
          </w:p>
        </w:tc>
        <w:tc>
          <w:tcPr>
            <w:tcW w:w="0" w:type="auto"/>
            <w:vAlign w:val="center"/>
          </w:tcPr>
          <w:p w:rsidR="006C1A4C" w:rsidRDefault="00A81A43">
            <w:pPr>
              <w:pStyle w:val="TableBodyText"/>
            </w:pPr>
            <w:r>
              <w:t>0x0970</w:t>
            </w:r>
          </w:p>
        </w:tc>
        <w:tc>
          <w:tcPr>
            <w:tcW w:w="0" w:type="auto"/>
            <w:vAlign w:val="center"/>
          </w:tcPr>
          <w:p w:rsidR="006C1A4C" w:rsidRDefault="00A81A43">
            <w:pPr>
              <w:pStyle w:val="TableBodyText"/>
            </w:pPr>
            <w:r>
              <w:t>Custom 5 Gallery.</w:t>
            </w:r>
          </w:p>
        </w:tc>
      </w:tr>
      <w:tr w:rsidR="006C1A4C" w:rsidTr="006C1A4C">
        <w:tc>
          <w:tcPr>
            <w:tcW w:w="0" w:type="auto"/>
            <w:vAlign w:val="center"/>
          </w:tcPr>
          <w:p w:rsidR="006C1A4C" w:rsidRDefault="00A81A43">
            <w:pPr>
              <w:pStyle w:val="TableBodyText"/>
            </w:pPr>
            <w:bookmarkStart w:id="2899" w:name="CreateBibliographyFromSel"/>
            <w:r>
              <w:rPr>
                <w:b/>
              </w:rPr>
              <w:t>CreateBibliographyFromSel</w:t>
            </w:r>
            <w:bookmarkEnd w:id="2899"/>
          </w:p>
        </w:tc>
        <w:tc>
          <w:tcPr>
            <w:tcW w:w="0" w:type="auto"/>
            <w:vAlign w:val="center"/>
          </w:tcPr>
          <w:p w:rsidR="006C1A4C" w:rsidRDefault="00A81A43">
            <w:pPr>
              <w:pStyle w:val="TableBodyText"/>
            </w:pPr>
            <w:r>
              <w:t>0x0971</w:t>
            </w:r>
          </w:p>
        </w:tc>
        <w:tc>
          <w:tcPr>
            <w:tcW w:w="0" w:type="auto"/>
            <w:vAlign w:val="center"/>
          </w:tcPr>
          <w:p w:rsidR="006C1A4C" w:rsidRDefault="00A81A43">
            <w:pPr>
              <w:pStyle w:val="TableBodyText"/>
            </w:pPr>
            <w:r>
              <w:t>Creates a new bibliography building block from the current selection.</w:t>
            </w:r>
          </w:p>
        </w:tc>
      </w:tr>
      <w:tr w:rsidR="006C1A4C" w:rsidTr="006C1A4C">
        <w:tc>
          <w:tcPr>
            <w:tcW w:w="0" w:type="auto"/>
            <w:vAlign w:val="center"/>
          </w:tcPr>
          <w:p w:rsidR="006C1A4C" w:rsidRDefault="00A81A43">
            <w:pPr>
              <w:pStyle w:val="TableBodyText"/>
            </w:pPr>
            <w:bookmarkStart w:id="2900" w:name="SaveBibliographyBlock"/>
            <w:r>
              <w:rPr>
                <w:b/>
              </w:rPr>
              <w:t>SaveBibliographyBlock</w:t>
            </w:r>
            <w:bookmarkEnd w:id="2900"/>
          </w:p>
        </w:tc>
        <w:tc>
          <w:tcPr>
            <w:tcW w:w="0" w:type="auto"/>
            <w:vAlign w:val="center"/>
          </w:tcPr>
          <w:p w:rsidR="006C1A4C" w:rsidRDefault="00A81A43">
            <w:pPr>
              <w:pStyle w:val="TableBodyText"/>
            </w:pPr>
            <w:r>
              <w:t>0x0972</w:t>
            </w:r>
          </w:p>
        </w:tc>
        <w:tc>
          <w:tcPr>
            <w:tcW w:w="0" w:type="auto"/>
            <w:vAlign w:val="center"/>
          </w:tcPr>
          <w:p w:rsidR="006C1A4C" w:rsidRDefault="00A81A43">
            <w:pPr>
              <w:pStyle w:val="TableBodyText"/>
            </w:pPr>
            <w:r>
              <w:t xml:space="preserve">Saves the current bibliography as a new </w:t>
            </w:r>
            <w:r>
              <w:t>building block.</w:t>
            </w:r>
          </w:p>
        </w:tc>
      </w:tr>
      <w:tr w:rsidR="006C1A4C" w:rsidTr="006C1A4C">
        <w:tc>
          <w:tcPr>
            <w:tcW w:w="0" w:type="auto"/>
            <w:vAlign w:val="center"/>
          </w:tcPr>
          <w:p w:rsidR="006C1A4C" w:rsidRDefault="00A81A43">
            <w:pPr>
              <w:pStyle w:val="TableBodyText"/>
            </w:pPr>
            <w:bookmarkStart w:id="2901" w:name="MailMergeUseOutlookContacts"/>
            <w:r>
              <w:rPr>
                <w:b/>
              </w:rPr>
              <w:t>MailMergeUseOutlookContacts</w:t>
            </w:r>
            <w:bookmarkEnd w:id="2901"/>
          </w:p>
        </w:tc>
        <w:tc>
          <w:tcPr>
            <w:tcW w:w="0" w:type="auto"/>
            <w:vAlign w:val="center"/>
          </w:tcPr>
          <w:p w:rsidR="006C1A4C" w:rsidRDefault="00A81A43">
            <w:pPr>
              <w:pStyle w:val="TableBodyText"/>
            </w:pPr>
            <w:r>
              <w:t>0x0974</w:t>
            </w:r>
          </w:p>
        </w:tc>
        <w:tc>
          <w:tcPr>
            <w:tcW w:w="0" w:type="auto"/>
            <w:vAlign w:val="center"/>
          </w:tcPr>
          <w:p w:rsidR="006C1A4C" w:rsidRDefault="00A81A43">
            <w:pPr>
              <w:pStyle w:val="TableBodyText"/>
            </w:pPr>
            <w:r>
              <w:t>Opens Outlook contacts as a data source for mail merge.</w:t>
            </w:r>
          </w:p>
        </w:tc>
      </w:tr>
      <w:tr w:rsidR="006C1A4C" w:rsidTr="006C1A4C">
        <w:tc>
          <w:tcPr>
            <w:tcW w:w="0" w:type="auto"/>
            <w:vAlign w:val="center"/>
          </w:tcPr>
          <w:p w:rsidR="006C1A4C" w:rsidRDefault="00A81A43">
            <w:pPr>
              <w:pStyle w:val="TableBodyText"/>
            </w:pPr>
            <w:bookmarkStart w:id="2902" w:name="ChineseTranslationGroup"/>
            <w:r>
              <w:rPr>
                <w:b/>
              </w:rPr>
              <w:t>ChineseTranslationGroup</w:t>
            </w:r>
            <w:bookmarkEnd w:id="2902"/>
          </w:p>
        </w:tc>
        <w:tc>
          <w:tcPr>
            <w:tcW w:w="0" w:type="auto"/>
            <w:vAlign w:val="center"/>
          </w:tcPr>
          <w:p w:rsidR="006C1A4C" w:rsidRDefault="00A81A43">
            <w:pPr>
              <w:pStyle w:val="TableBodyText"/>
            </w:pPr>
            <w:r>
              <w:t>0x0976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2903" w:name="TableInsertCells2"/>
            <w:r>
              <w:rPr>
                <w:b/>
              </w:rPr>
              <w:t>TableInsertCells2</w:t>
            </w:r>
            <w:bookmarkEnd w:id="2903"/>
          </w:p>
        </w:tc>
        <w:tc>
          <w:tcPr>
            <w:tcW w:w="0" w:type="auto"/>
            <w:vAlign w:val="center"/>
          </w:tcPr>
          <w:p w:rsidR="006C1A4C" w:rsidRDefault="00A81A43">
            <w:pPr>
              <w:pStyle w:val="TableBodyText"/>
            </w:pPr>
            <w:r>
              <w:t>0x0977</w:t>
            </w:r>
          </w:p>
        </w:tc>
        <w:tc>
          <w:tcPr>
            <w:tcW w:w="0" w:type="auto"/>
            <w:vAlign w:val="center"/>
          </w:tcPr>
          <w:p w:rsidR="006C1A4C" w:rsidRDefault="00A81A43">
            <w:pPr>
              <w:pStyle w:val="TableBodyText"/>
            </w:pPr>
            <w:r>
              <w:t>Inserts one or more cells into the table.</w:t>
            </w:r>
          </w:p>
        </w:tc>
      </w:tr>
      <w:tr w:rsidR="006C1A4C" w:rsidTr="006C1A4C">
        <w:tc>
          <w:tcPr>
            <w:tcW w:w="0" w:type="auto"/>
            <w:vAlign w:val="center"/>
          </w:tcPr>
          <w:p w:rsidR="006C1A4C" w:rsidRDefault="00A81A43">
            <w:pPr>
              <w:pStyle w:val="TableBodyText"/>
            </w:pPr>
            <w:bookmarkStart w:id="2904" w:name="ContentControlUngroup"/>
            <w:r>
              <w:rPr>
                <w:b/>
              </w:rPr>
              <w:t>ContentControlUngroup</w:t>
            </w:r>
            <w:bookmarkEnd w:id="2904"/>
          </w:p>
        </w:tc>
        <w:tc>
          <w:tcPr>
            <w:tcW w:w="0" w:type="auto"/>
            <w:vAlign w:val="center"/>
          </w:tcPr>
          <w:p w:rsidR="006C1A4C" w:rsidRDefault="00A81A43">
            <w:pPr>
              <w:pStyle w:val="TableBodyText"/>
            </w:pPr>
            <w:r>
              <w:t>0x0978</w:t>
            </w:r>
          </w:p>
        </w:tc>
        <w:tc>
          <w:tcPr>
            <w:tcW w:w="0" w:type="auto"/>
            <w:vAlign w:val="center"/>
          </w:tcPr>
          <w:p w:rsidR="006C1A4C" w:rsidRDefault="00A81A43">
            <w:pPr>
              <w:pStyle w:val="TableBodyText"/>
            </w:pPr>
            <w:r>
              <w:t>Remove a content control group.</w:t>
            </w:r>
          </w:p>
        </w:tc>
      </w:tr>
      <w:tr w:rsidR="006C1A4C" w:rsidTr="006C1A4C">
        <w:tc>
          <w:tcPr>
            <w:tcW w:w="0" w:type="auto"/>
            <w:vAlign w:val="center"/>
          </w:tcPr>
          <w:p w:rsidR="006C1A4C" w:rsidRDefault="00A81A43">
            <w:pPr>
              <w:pStyle w:val="TableBodyText"/>
            </w:pPr>
            <w:bookmarkStart w:id="2905" w:name="BibliographyEditCitationButton"/>
            <w:r>
              <w:rPr>
                <w:b/>
              </w:rPr>
              <w:t>BibliographyEditCitationButton</w:t>
            </w:r>
            <w:bookmarkEnd w:id="2905"/>
          </w:p>
        </w:tc>
        <w:tc>
          <w:tcPr>
            <w:tcW w:w="0" w:type="auto"/>
            <w:vAlign w:val="center"/>
          </w:tcPr>
          <w:p w:rsidR="006C1A4C" w:rsidRDefault="00A81A43">
            <w:pPr>
              <w:pStyle w:val="TableBodyText"/>
            </w:pPr>
            <w:r>
              <w:t>0x0979</w:t>
            </w:r>
          </w:p>
        </w:tc>
        <w:tc>
          <w:tcPr>
            <w:tcW w:w="0" w:type="auto"/>
            <w:vAlign w:val="center"/>
          </w:tcPr>
          <w:p w:rsidR="006C1A4C" w:rsidRDefault="00A81A43">
            <w:pPr>
              <w:pStyle w:val="TableBodyText"/>
            </w:pPr>
            <w:r>
              <w:t>Edit bibliography Citation.</w:t>
            </w:r>
          </w:p>
        </w:tc>
      </w:tr>
      <w:tr w:rsidR="006C1A4C" w:rsidTr="006C1A4C">
        <w:tc>
          <w:tcPr>
            <w:tcW w:w="0" w:type="auto"/>
            <w:vAlign w:val="center"/>
          </w:tcPr>
          <w:p w:rsidR="006C1A4C" w:rsidRDefault="00A81A43">
            <w:pPr>
              <w:pStyle w:val="TableBodyText"/>
            </w:pPr>
            <w:bookmarkStart w:id="2906" w:name="BibliographyEditSourceButton"/>
            <w:r>
              <w:rPr>
                <w:b/>
              </w:rPr>
              <w:t>BibliographyEditSourceButton</w:t>
            </w:r>
            <w:bookmarkEnd w:id="2906"/>
          </w:p>
        </w:tc>
        <w:tc>
          <w:tcPr>
            <w:tcW w:w="0" w:type="auto"/>
            <w:vAlign w:val="center"/>
          </w:tcPr>
          <w:p w:rsidR="006C1A4C" w:rsidRDefault="00A81A43">
            <w:pPr>
              <w:pStyle w:val="TableBodyText"/>
            </w:pPr>
            <w:r>
              <w:t>0x097A</w:t>
            </w:r>
          </w:p>
        </w:tc>
        <w:tc>
          <w:tcPr>
            <w:tcW w:w="0" w:type="auto"/>
            <w:vAlign w:val="center"/>
          </w:tcPr>
          <w:p w:rsidR="006C1A4C" w:rsidRDefault="00A81A43">
            <w:pPr>
              <w:pStyle w:val="TableBodyText"/>
            </w:pPr>
            <w:r>
              <w:t>Opens the Edit Source dialog box.</w:t>
            </w:r>
          </w:p>
        </w:tc>
      </w:tr>
      <w:tr w:rsidR="006C1A4C" w:rsidTr="006C1A4C">
        <w:tc>
          <w:tcPr>
            <w:tcW w:w="0" w:type="auto"/>
            <w:vAlign w:val="center"/>
          </w:tcPr>
          <w:p w:rsidR="006C1A4C" w:rsidRDefault="00A81A43">
            <w:pPr>
              <w:pStyle w:val="TableBodyText"/>
            </w:pPr>
            <w:bookmarkStart w:id="2907" w:name="BibliographyEditCitationToolbar"/>
            <w:r>
              <w:rPr>
                <w:b/>
              </w:rPr>
              <w:t>BibliographyEditCitationToolbar</w:t>
            </w:r>
            <w:bookmarkEnd w:id="2907"/>
          </w:p>
        </w:tc>
        <w:tc>
          <w:tcPr>
            <w:tcW w:w="0" w:type="auto"/>
            <w:vAlign w:val="center"/>
          </w:tcPr>
          <w:p w:rsidR="006C1A4C" w:rsidRDefault="00A81A43">
            <w:pPr>
              <w:pStyle w:val="TableBodyText"/>
            </w:pPr>
            <w:r>
              <w:t>0x097B</w:t>
            </w:r>
          </w:p>
        </w:tc>
        <w:tc>
          <w:tcPr>
            <w:tcW w:w="0" w:type="auto"/>
            <w:vAlign w:val="center"/>
          </w:tcPr>
          <w:p w:rsidR="006C1A4C" w:rsidRDefault="00A81A43">
            <w:pPr>
              <w:pStyle w:val="TableBodyText"/>
            </w:pPr>
            <w:r>
              <w:t>Edit bibliography Citation.</w:t>
            </w:r>
          </w:p>
        </w:tc>
      </w:tr>
      <w:tr w:rsidR="006C1A4C" w:rsidTr="006C1A4C">
        <w:tc>
          <w:tcPr>
            <w:tcW w:w="0" w:type="auto"/>
            <w:vAlign w:val="center"/>
          </w:tcPr>
          <w:p w:rsidR="006C1A4C" w:rsidRDefault="00A81A43">
            <w:pPr>
              <w:pStyle w:val="TableBodyText"/>
            </w:pPr>
            <w:bookmarkStart w:id="2908" w:name="BibliographyEditSourceToolbar"/>
            <w:r>
              <w:rPr>
                <w:b/>
              </w:rPr>
              <w:t>BibliographyEditS</w:t>
            </w:r>
            <w:r>
              <w:rPr>
                <w:b/>
              </w:rPr>
              <w:t>ourceToolbar</w:t>
            </w:r>
            <w:bookmarkEnd w:id="2908"/>
          </w:p>
        </w:tc>
        <w:tc>
          <w:tcPr>
            <w:tcW w:w="0" w:type="auto"/>
            <w:vAlign w:val="center"/>
          </w:tcPr>
          <w:p w:rsidR="006C1A4C" w:rsidRDefault="00A81A43">
            <w:pPr>
              <w:pStyle w:val="TableBodyText"/>
            </w:pPr>
            <w:r>
              <w:t>0x097C</w:t>
            </w:r>
          </w:p>
        </w:tc>
        <w:tc>
          <w:tcPr>
            <w:tcW w:w="0" w:type="auto"/>
            <w:vAlign w:val="center"/>
          </w:tcPr>
          <w:p w:rsidR="006C1A4C" w:rsidRDefault="00A81A43">
            <w:pPr>
              <w:pStyle w:val="TableBodyText"/>
            </w:pPr>
            <w:r>
              <w:t>Opens the Edit Source dialog box.</w:t>
            </w:r>
          </w:p>
        </w:tc>
      </w:tr>
      <w:tr w:rsidR="006C1A4C" w:rsidTr="006C1A4C">
        <w:tc>
          <w:tcPr>
            <w:tcW w:w="0" w:type="auto"/>
            <w:vAlign w:val="center"/>
          </w:tcPr>
          <w:p w:rsidR="006C1A4C" w:rsidRDefault="00A81A43">
            <w:pPr>
              <w:pStyle w:val="TableBodyText"/>
            </w:pPr>
            <w:bookmarkStart w:id="2909" w:name="EquationShowHideBorderTop"/>
            <w:r>
              <w:rPr>
                <w:b/>
              </w:rPr>
              <w:lastRenderedPageBreak/>
              <w:t>EquationShowHideBorderTop</w:t>
            </w:r>
            <w:bookmarkEnd w:id="2909"/>
          </w:p>
        </w:tc>
        <w:tc>
          <w:tcPr>
            <w:tcW w:w="0" w:type="auto"/>
            <w:vAlign w:val="center"/>
          </w:tcPr>
          <w:p w:rsidR="006C1A4C" w:rsidRDefault="00A81A43">
            <w:pPr>
              <w:pStyle w:val="TableBodyText"/>
            </w:pPr>
            <w:r>
              <w:t>0x097D</w:t>
            </w:r>
          </w:p>
        </w:tc>
        <w:tc>
          <w:tcPr>
            <w:tcW w:w="0" w:type="auto"/>
            <w:vAlign w:val="center"/>
          </w:tcPr>
          <w:p w:rsidR="006C1A4C" w:rsidRDefault="00A81A43">
            <w:pPr>
              <w:pStyle w:val="TableBodyText"/>
            </w:pPr>
            <w:r>
              <w:t>Show or hide the top edge.</w:t>
            </w:r>
          </w:p>
        </w:tc>
      </w:tr>
      <w:tr w:rsidR="006C1A4C" w:rsidTr="006C1A4C">
        <w:tc>
          <w:tcPr>
            <w:tcW w:w="0" w:type="auto"/>
            <w:vAlign w:val="center"/>
          </w:tcPr>
          <w:p w:rsidR="006C1A4C" w:rsidRDefault="00A81A43">
            <w:pPr>
              <w:pStyle w:val="TableBodyText"/>
            </w:pPr>
            <w:bookmarkStart w:id="2910" w:name="EquationShowHideBorderBottom"/>
            <w:r>
              <w:rPr>
                <w:b/>
              </w:rPr>
              <w:t>EquationShowHideBorderBottom</w:t>
            </w:r>
            <w:bookmarkEnd w:id="2910"/>
          </w:p>
        </w:tc>
        <w:tc>
          <w:tcPr>
            <w:tcW w:w="0" w:type="auto"/>
            <w:vAlign w:val="center"/>
          </w:tcPr>
          <w:p w:rsidR="006C1A4C" w:rsidRDefault="00A81A43">
            <w:pPr>
              <w:pStyle w:val="TableBodyText"/>
            </w:pPr>
            <w:r>
              <w:t>0x097E</w:t>
            </w:r>
          </w:p>
        </w:tc>
        <w:tc>
          <w:tcPr>
            <w:tcW w:w="0" w:type="auto"/>
            <w:vAlign w:val="center"/>
          </w:tcPr>
          <w:p w:rsidR="006C1A4C" w:rsidRDefault="00A81A43">
            <w:pPr>
              <w:pStyle w:val="TableBodyText"/>
            </w:pPr>
            <w:r>
              <w:t>Show or hide the bottom edge.</w:t>
            </w:r>
          </w:p>
        </w:tc>
      </w:tr>
      <w:tr w:rsidR="006C1A4C" w:rsidTr="006C1A4C">
        <w:tc>
          <w:tcPr>
            <w:tcW w:w="0" w:type="auto"/>
            <w:vAlign w:val="center"/>
          </w:tcPr>
          <w:p w:rsidR="006C1A4C" w:rsidRDefault="00A81A43">
            <w:pPr>
              <w:pStyle w:val="TableBodyText"/>
            </w:pPr>
            <w:bookmarkStart w:id="2911" w:name="EquationShowHideBorderLeft"/>
            <w:r>
              <w:rPr>
                <w:b/>
              </w:rPr>
              <w:t>EquationShowHideBorderLeft</w:t>
            </w:r>
            <w:bookmarkEnd w:id="2911"/>
          </w:p>
        </w:tc>
        <w:tc>
          <w:tcPr>
            <w:tcW w:w="0" w:type="auto"/>
            <w:vAlign w:val="center"/>
          </w:tcPr>
          <w:p w:rsidR="006C1A4C" w:rsidRDefault="00A81A43">
            <w:pPr>
              <w:pStyle w:val="TableBodyText"/>
            </w:pPr>
            <w:r>
              <w:t>0x097F</w:t>
            </w:r>
          </w:p>
        </w:tc>
        <w:tc>
          <w:tcPr>
            <w:tcW w:w="0" w:type="auto"/>
            <w:vAlign w:val="center"/>
          </w:tcPr>
          <w:p w:rsidR="006C1A4C" w:rsidRDefault="00A81A43">
            <w:pPr>
              <w:pStyle w:val="TableBodyText"/>
            </w:pPr>
            <w:r>
              <w:t>Show or hide the left edge.</w:t>
            </w:r>
          </w:p>
        </w:tc>
      </w:tr>
      <w:tr w:rsidR="006C1A4C" w:rsidTr="006C1A4C">
        <w:tc>
          <w:tcPr>
            <w:tcW w:w="0" w:type="auto"/>
            <w:vAlign w:val="center"/>
          </w:tcPr>
          <w:p w:rsidR="006C1A4C" w:rsidRDefault="00A81A43">
            <w:pPr>
              <w:pStyle w:val="TableBodyText"/>
            </w:pPr>
            <w:bookmarkStart w:id="2912" w:name="EquationShowHideBorderRight"/>
            <w:r>
              <w:rPr>
                <w:b/>
              </w:rPr>
              <w:t>EquationShowHideBorderRight</w:t>
            </w:r>
            <w:bookmarkEnd w:id="2912"/>
          </w:p>
        </w:tc>
        <w:tc>
          <w:tcPr>
            <w:tcW w:w="0" w:type="auto"/>
            <w:vAlign w:val="center"/>
          </w:tcPr>
          <w:p w:rsidR="006C1A4C" w:rsidRDefault="00A81A43">
            <w:pPr>
              <w:pStyle w:val="TableBodyText"/>
            </w:pPr>
            <w:r>
              <w:t>0x0980</w:t>
            </w:r>
          </w:p>
        </w:tc>
        <w:tc>
          <w:tcPr>
            <w:tcW w:w="0" w:type="auto"/>
            <w:vAlign w:val="center"/>
          </w:tcPr>
          <w:p w:rsidR="006C1A4C" w:rsidRDefault="00A81A43">
            <w:pPr>
              <w:pStyle w:val="TableBodyText"/>
            </w:pPr>
            <w:r>
              <w:t>Show or hide the right edge.</w:t>
            </w:r>
          </w:p>
        </w:tc>
      </w:tr>
      <w:tr w:rsidR="006C1A4C" w:rsidTr="006C1A4C">
        <w:tc>
          <w:tcPr>
            <w:tcW w:w="0" w:type="auto"/>
            <w:vAlign w:val="center"/>
          </w:tcPr>
          <w:p w:rsidR="006C1A4C" w:rsidRDefault="00A81A43">
            <w:pPr>
              <w:pStyle w:val="TableBodyText"/>
            </w:pPr>
            <w:bookmarkStart w:id="2913" w:name="EquationShowHideBorderHorizontalStrike"/>
            <w:r>
              <w:rPr>
                <w:b/>
              </w:rPr>
              <w:t>EquationShowHideBorderHorizontalStrike</w:t>
            </w:r>
            <w:bookmarkEnd w:id="2913"/>
          </w:p>
        </w:tc>
        <w:tc>
          <w:tcPr>
            <w:tcW w:w="0" w:type="auto"/>
            <w:vAlign w:val="center"/>
          </w:tcPr>
          <w:p w:rsidR="006C1A4C" w:rsidRDefault="00A81A43">
            <w:pPr>
              <w:pStyle w:val="TableBodyText"/>
            </w:pPr>
            <w:r>
              <w:t>0x0981</w:t>
            </w:r>
          </w:p>
        </w:tc>
        <w:tc>
          <w:tcPr>
            <w:tcW w:w="0" w:type="auto"/>
            <w:vAlign w:val="center"/>
          </w:tcPr>
          <w:p w:rsidR="006C1A4C" w:rsidRDefault="00A81A43">
            <w:pPr>
              <w:pStyle w:val="TableBodyText"/>
            </w:pPr>
            <w:r>
              <w:t>Add or remove horizontal strike.</w:t>
            </w:r>
          </w:p>
        </w:tc>
      </w:tr>
      <w:tr w:rsidR="006C1A4C" w:rsidTr="006C1A4C">
        <w:tc>
          <w:tcPr>
            <w:tcW w:w="0" w:type="auto"/>
            <w:vAlign w:val="center"/>
          </w:tcPr>
          <w:p w:rsidR="006C1A4C" w:rsidRDefault="00A81A43">
            <w:pPr>
              <w:pStyle w:val="TableBodyText"/>
            </w:pPr>
            <w:bookmarkStart w:id="2914" w:name="EquationShowHideBorderVerticalStrike"/>
            <w:r>
              <w:rPr>
                <w:b/>
              </w:rPr>
              <w:t>EquationShowHideBorderVerticalStrike</w:t>
            </w:r>
            <w:bookmarkEnd w:id="2914"/>
          </w:p>
        </w:tc>
        <w:tc>
          <w:tcPr>
            <w:tcW w:w="0" w:type="auto"/>
            <w:vAlign w:val="center"/>
          </w:tcPr>
          <w:p w:rsidR="006C1A4C" w:rsidRDefault="00A81A43">
            <w:pPr>
              <w:pStyle w:val="TableBodyText"/>
            </w:pPr>
            <w:r>
              <w:t>0x0982</w:t>
            </w:r>
          </w:p>
        </w:tc>
        <w:tc>
          <w:tcPr>
            <w:tcW w:w="0" w:type="auto"/>
            <w:vAlign w:val="center"/>
          </w:tcPr>
          <w:p w:rsidR="006C1A4C" w:rsidRDefault="00A81A43">
            <w:pPr>
              <w:pStyle w:val="TableBodyText"/>
            </w:pPr>
            <w:r>
              <w:t>Add or remove vertical strike.</w:t>
            </w:r>
          </w:p>
        </w:tc>
      </w:tr>
      <w:tr w:rsidR="006C1A4C" w:rsidTr="006C1A4C">
        <w:tc>
          <w:tcPr>
            <w:tcW w:w="0" w:type="auto"/>
            <w:vAlign w:val="center"/>
          </w:tcPr>
          <w:p w:rsidR="006C1A4C" w:rsidRDefault="00A81A43">
            <w:pPr>
              <w:pStyle w:val="TableBodyText"/>
            </w:pPr>
            <w:bookmarkStart w:id="2915" w:name="EquationShowHideBorderTLBRStrike"/>
            <w:r>
              <w:rPr>
                <w:b/>
              </w:rPr>
              <w:t>EquationShowHideBorderTLBRStrike</w:t>
            </w:r>
            <w:bookmarkEnd w:id="2915"/>
          </w:p>
        </w:tc>
        <w:tc>
          <w:tcPr>
            <w:tcW w:w="0" w:type="auto"/>
            <w:vAlign w:val="center"/>
          </w:tcPr>
          <w:p w:rsidR="006C1A4C" w:rsidRDefault="00A81A43">
            <w:pPr>
              <w:pStyle w:val="TableBodyText"/>
            </w:pPr>
            <w:r>
              <w:t>0x0983</w:t>
            </w:r>
          </w:p>
        </w:tc>
        <w:tc>
          <w:tcPr>
            <w:tcW w:w="0" w:type="auto"/>
            <w:vAlign w:val="center"/>
          </w:tcPr>
          <w:p w:rsidR="006C1A4C" w:rsidRDefault="00A81A43">
            <w:pPr>
              <w:pStyle w:val="TableBodyText"/>
            </w:pPr>
            <w:r>
              <w:t>Add or remove strike from top left.</w:t>
            </w:r>
          </w:p>
        </w:tc>
      </w:tr>
      <w:tr w:rsidR="006C1A4C" w:rsidTr="006C1A4C">
        <w:tc>
          <w:tcPr>
            <w:tcW w:w="0" w:type="auto"/>
            <w:vAlign w:val="center"/>
          </w:tcPr>
          <w:p w:rsidR="006C1A4C" w:rsidRDefault="00A81A43">
            <w:pPr>
              <w:pStyle w:val="TableBodyText"/>
            </w:pPr>
            <w:bookmarkStart w:id="2916" w:name="EquationShowHideBorderBLTRStrike"/>
            <w:r>
              <w:rPr>
                <w:b/>
              </w:rPr>
              <w:t>EquationShowHideBorderBLTRStrike</w:t>
            </w:r>
            <w:bookmarkEnd w:id="2916"/>
          </w:p>
        </w:tc>
        <w:tc>
          <w:tcPr>
            <w:tcW w:w="0" w:type="auto"/>
            <w:vAlign w:val="center"/>
          </w:tcPr>
          <w:p w:rsidR="006C1A4C" w:rsidRDefault="00A81A43">
            <w:pPr>
              <w:pStyle w:val="TableBodyText"/>
            </w:pPr>
            <w:r>
              <w:t>0x0984</w:t>
            </w:r>
          </w:p>
        </w:tc>
        <w:tc>
          <w:tcPr>
            <w:tcW w:w="0" w:type="auto"/>
            <w:vAlign w:val="center"/>
          </w:tcPr>
          <w:p w:rsidR="006C1A4C" w:rsidRDefault="00A81A43">
            <w:pPr>
              <w:pStyle w:val="TableBodyText"/>
            </w:pPr>
            <w:r>
              <w:t>Add or remove strike from bottom left.</w:t>
            </w:r>
          </w:p>
        </w:tc>
      </w:tr>
      <w:tr w:rsidR="006C1A4C" w:rsidTr="006C1A4C">
        <w:tc>
          <w:tcPr>
            <w:tcW w:w="0" w:type="auto"/>
            <w:vAlign w:val="center"/>
          </w:tcPr>
          <w:p w:rsidR="006C1A4C" w:rsidRDefault="00A81A43">
            <w:pPr>
              <w:pStyle w:val="TableBodyText"/>
            </w:pPr>
            <w:bookmarkStart w:id="2917" w:name="BibliographyBibliographyToText"/>
            <w:r>
              <w:rPr>
                <w:b/>
              </w:rPr>
              <w:t>BibliographyBibliographyToText</w:t>
            </w:r>
            <w:bookmarkEnd w:id="2917"/>
          </w:p>
        </w:tc>
        <w:tc>
          <w:tcPr>
            <w:tcW w:w="0" w:type="auto"/>
            <w:vAlign w:val="center"/>
          </w:tcPr>
          <w:p w:rsidR="006C1A4C" w:rsidRDefault="00A81A43">
            <w:pPr>
              <w:pStyle w:val="TableBodyText"/>
            </w:pPr>
            <w:r>
              <w:t>0x0985</w:t>
            </w:r>
          </w:p>
        </w:tc>
        <w:tc>
          <w:tcPr>
            <w:tcW w:w="0" w:type="auto"/>
            <w:vAlign w:val="center"/>
          </w:tcPr>
          <w:p w:rsidR="006C1A4C" w:rsidRDefault="00A81A43">
            <w:pPr>
              <w:pStyle w:val="TableBodyText"/>
            </w:pPr>
            <w:r>
              <w:t>Converts bibliography to static text.</w:t>
            </w:r>
          </w:p>
        </w:tc>
      </w:tr>
      <w:tr w:rsidR="006C1A4C" w:rsidTr="006C1A4C">
        <w:tc>
          <w:tcPr>
            <w:tcW w:w="0" w:type="auto"/>
            <w:vAlign w:val="center"/>
          </w:tcPr>
          <w:p w:rsidR="006C1A4C" w:rsidRDefault="00A81A43">
            <w:pPr>
              <w:pStyle w:val="TableBodyText"/>
            </w:pPr>
            <w:bookmarkStart w:id="2918" w:name="QFSetAsDefault"/>
            <w:r>
              <w:rPr>
                <w:b/>
              </w:rPr>
              <w:t>QFSetAsDefault</w:t>
            </w:r>
            <w:bookmarkEnd w:id="2918"/>
          </w:p>
        </w:tc>
        <w:tc>
          <w:tcPr>
            <w:tcW w:w="0" w:type="auto"/>
            <w:vAlign w:val="center"/>
          </w:tcPr>
          <w:p w:rsidR="006C1A4C" w:rsidRDefault="00A81A43">
            <w:pPr>
              <w:pStyle w:val="TableBodyText"/>
            </w:pPr>
            <w:r>
              <w:t>0x0986</w:t>
            </w:r>
          </w:p>
        </w:tc>
        <w:tc>
          <w:tcPr>
            <w:tcW w:w="0" w:type="auto"/>
            <w:vAlign w:val="center"/>
          </w:tcPr>
          <w:p w:rsidR="006C1A4C" w:rsidRDefault="00A81A43">
            <w:pPr>
              <w:pStyle w:val="TableBodyText"/>
            </w:pPr>
            <w:r>
              <w:t>Saves the current Quick Styles to</w:t>
            </w:r>
            <w:r>
              <w:t xml:space="preserve"> the document template.</w:t>
            </w:r>
          </w:p>
        </w:tc>
      </w:tr>
      <w:tr w:rsidR="006C1A4C" w:rsidTr="006C1A4C">
        <w:tc>
          <w:tcPr>
            <w:tcW w:w="0" w:type="auto"/>
            <w:vAlign w:val="center"/>
          </w:tcPr>
          <w:p w:rsidR="006C1A4C" w:rsidRDefault="00A81A43">
            <w:pPr>
              <w:pStyle w:val="TableBodyText"/>
            </w:pPr>
            <w:bookmarkStart w:id="2919" w:name="CompatChkr"/>
            <w:r>
              <w:rPr>
                <w:b/>
              </w:rPr>
              <w:t>CompatChkr</w:t>
            </w:r>
            <w:bookmarkEnd w:id="2919"/>
          </w:p>
        </w:tc>
        <w:tc>
          <w:tcPr>
            <w:tcW w:w="0" w:type="auto"/>
            <w:vAlign w:val="center"/>
          </w:tcPr>
          <w:p w:rsidR="006C1A4C" w:rsidRDefault="00A81A43">
            <w:pPr>
              <w:pStyle w:val="TableBodyText"/>
            </w:pPr>
            <w:r>
              <w:t>0x0987</w:t>
            </w:r>
          </w:p>
        </w:tc>
        <w:tc>
          <w:tcPr>
            <w:tcW w:w="0" w:type="auto"/>
            <w:vAlign w:val="center"/>
          </w:tcPr>
          <w:p w:rsidR="006C1A4C" w:rsidRDefault="00A81A43">
            <w:pPr>
              <w:pStyle w:val="TableBodyText"/>
            </w:pPr>
            <w:r>
              <w:t>Compatibility check.</w:t>
            </w:r>
          </w:p>
        </w:tc>
      </w:tr>
      <w:tr w:rsidR="006C1A4C" w:rsidTr="006C1A4C">
        <w:tc>
          <w:tcPr>
            <w:tcW w:w="0" w:type="auto"/>
            <w:vAlign w:val="center"/>
          </w:tcPr>
          <w:p w:rsidR="006C1A4C" w:rsidRDefault="00A81A43">
            <w:pPr>
              <w:pStyle w:val="TableBodyText"/>
            </w:pPr>
            <w:bookmarkStart w:id="2920" w:name="MailMergeInsertFieldsFlyout"/>
            <w:r>
              <w:rPr>
                <w:b/>
              </w:rPr>
              <w:t>MailMergeInsertFieldsFlyout</w:t>
            </w:r>
            <w:bookmarkEnd w:id="2920"/>
          </w:p>
        </w:tc>
        <w:tc>
          <w:tcPr>
            <w:tcW w:w="0" w:type="auto"/>
            <w:vAlign w:val="center"/>
          </w:tcPr>
          <w:p w:rsidR="006C1A4C" w:rsidRDefault="00A81A43">
            <w:pPr>
              <w:pStyle w:val="TableBodyText"/>
            </w:pPr>
            <w:r>
              <w:t>0x0988</w:t>
            </w:r>
          </w:p>
        </w:tc>
        <w:tc>
          <w:tcPr>
            <w:tcW w:w="0" w:type="auto"/>
            <w:vAlign w:val="center"/>
          </w:tcPr>
          <w:p w:rsidR="006C1A4C" w:rsidRDefault="00A81A43">
            <w:pPr>
              <w:pStyle w:val="TableBodyText"/>
            </w:pPr>
            <w:r>
              <w:t>Mail Merge Insert Fields.</w:t>
            </w:r>
          </w:p>
        </w:tc>
      </w:tr>
      <w:tr w:rsidR="006C1A4C" w:rsidTr="006C1A4C">
        <w:tc>
          <w:tcPr>
            <w:tcW w:w="0" w:type="auto"/>
            <w:vAlign w:val="center"/>
          </w:tcPr>
          <w:p w:rsidR="006C1A4C" w:rsidRDefault="00A81A43">
            <w:pPr>
              <w:pStyle w:val="TableBodyText"/>
            </w:pPr>
            <w:bookmarkStart w:id="2921" w:name="AcceptChangesOrAdvance"/>
            <w:r>
              <w:rPr>
                <w:b/>
              </w:rPr>
              <w:t>AcceptChangesOrAdvance</w:t>
            </w:r>
            <w:bookmarkEnd w:id="2921"/>
          </w:p>
        </w:tc>
        <w:tc>
          <w:tcPr>
            <w:tcW w:w="0" w:type="auto"/>
            <w:vAlign w:val="center"/>
          </w:tcPr>
          <w:p w:rsidR="006C1A4C" w:rsidRDefault="00A81A43">
            <w:pPr>
              <w:pStyle w:val="TableBodyText"/>
            </w:pPr>
            <w:r>
              <w:t>0x0989</w:t>
            </w:r>
          </w:p>
        </w:tc>
        <w:tc>
          <w:tcPr>
            <w:tcW w:w="0" w:type="auto"/>
            <w:vAlign w:val="center"/>
          </w:tcPr>
          <w:p w:rsidR="006C1A4C" w:rsidRDefault="00A81A43">
            <w:pPr>
              <w:pStyle w:val="TableBodyText"/>
            </w:pPr>
            <w:r>
              <w:t>Accepts change in current selection.</w:t>
            </w:r>
          </w:p>
        </w:tc>
      </w:tr>
      <w:tr w:rsidR="006C1A4C" w:rsidTr="006C1A4C">
        <w:tc>
          <w:tcPr>
            <w:tcW w:w="0" w:type="auto"/>
            <w:vAlign w:val="center"/>
          </w:tcPr>
          <w:p w:rsidR="006C1A4C" w:rsidRDefault="00A81A43">
            <w:pPr>
              <w:pStyle w:val="TableBodyText"/>
            </w:pPr>
            <w:bookmarkStart w:id="2922" w:name="RejectChangesOrAdvance"/>
            <w:r>
              <w:rPr>
                <w:b/>
              </w:rPr>
              <w:t>RejectChangesOrAdvance</w:t>
            </w:r>
            <w:bookmarkEnd w:id="2922"/>
          </w:p>
        </w:tc>
        <w:tc>
          <w:tcPr>
            <w:tcW w:w="0" w:type="auto"/>
            <w:vAlign w:val="center"/>
          </w:tcPr>
          <w:p w:rsidR="006C1A4C" w:rsidRDefault="00A81A43">
            <w:pPr>
              <w:pStyle w:val="TableBodyText"/>
            </w:pPr>
            <w:r>
              <w:t>0x098A</w:t>
            </w:r>
          </w:p>
        </w:tc>
        <w:tc>
          <w:tcPr>
            <w:tcW w:w="0" w:type="auto"/>
            <w:vAlign w:val="center"/>
          </w:tcPr>
          <w:p w:rsidR="006C1A4C" w:rsidRDefault="00A81A43">
            <w:pPr>
              <w:pStyle w:val="TableBodyText"/>
            </w:pPr>
            <w:r>
              <w:t xml:space="preserve">Rejects changes and deletes </w:t>
            </w:r>
            <w:r>
              <w:t>comments in current selection.</w:t>
            </w:r>
          </w:p>
        </w:tc>
      </w:tr>
      <w:tr w:rsidR="006C1A4C" w:rsidTr="006C1A4C">
        <w:tc>
          <w:tcPr>
            <w:tcW w:w="0" w:type="auto"/>
            <w:vAlign w:val="center"/>
          </w:tcPr>
          <w:p w:rsidR="006C1A4C" w:rsidRDefault="00A81A43">
            <w:pPr>
              <w:pStyle w:val="TableBodyText"/>
            </w:pPr>
            <w:bookmarkStart w:id="2923" w:name="NavBackMenu"/>
            <w:r>
              <w:rPr>
                <w:b/>
              </w:rPr>
              <w:t>NavBackMenu</w:t>
            </w:r>
            <w:bookmarkEnd w:id="2923"/>
          </w:p>
        </w:tc>
        <w:tc>
          <w:tcPr>
            <w:tcW w:w="0" w:type="auto"/>
            <w:vAlign w:val="center"/>
          </w:tcPr>
          <w:p w:rsidR="006C1A4C" w:rsidRDefault="00A81A43">
            <w:pPr>
              <w:pStyle w:val="TableBodyText"/>
            </w:pPr>
            <w:r>
              <w:t>0x098B</w:t>
            </w:r>
          </w:p>
        </w:tc>
        <w:tc>
          <w:tcPr>
            <w:tcW w:w="0" w:type="auto"/>
            <w:vAlign w:val="center"/>
          </w:tcPr>
          <w:p w:rsidR="006C1A4C" w:rsidRDefault="00A81A43">
            <w:pPr>
              <w:pStyle w:val="TableBodyText"/>
            </w:pPr>
            <w:r>
              <w:t>Menu for jumping back to the previous page in full screen reading.</w:t>
            </w:r>
          </w:p>
        </w:tc>
      </w:tr>
      <w:tr w:rsidR="006C1A4C" w:rsidTr="006C1A4C">
        <w:tc>
          <w:tcPr>
            <w:tcW w:w="0" w:type="auto"/>
            <w:vAlign w:val="center"/>
          </w:tcPr>
          <w:p w:rsidR="006C1A4C" w:rsidRDefault="00A81A43">
            <w:pPr>
              <w:pStyle w:val="TableBodyText"/>
            </w:pPr>
            <w:bookmarkStart w:id="2924" w:name="NavForwardMenu"/>
            <w:r>
              <w:rPr>
                <w:b/>
              </w:rPr>
              <w:t>NavForwardMenu</w:t>
            </w:r>
            <w:bookmarkEnd w:id="2924"/>
          </w:p>
        </w:tc>
        <w:tc>
          <w:tcPr>
            <w:tcW w:w="0" w:type="auto"/>
            <w:vAlign w:val="center"/>
          </w:tcPr>
          <w:p w:rsidR="006C1A4C" w:rsidRDefault="00A81A43">
            <w:pPr>
              <w:pStyle w:val="TableBodyText"/>
            </w:pPr>
            <w:r>
              <w:t>0x098C</w:t>
            </w:r>
          </w:p>
        </w:tc>
        <w:tc>
          <w:tcPr>
            <w:tcW w:w="0" w:type="auto"/>
            <w:vAlign w:val="center"/>
          </w:tcPr>
          <w:p w:rsidR="006C1A4C" w:rsidRDefault="00A81A43">
            <w:pPr>
              <w:pStyle w:val="TableBodyText"/>
            </w:pPr>
            <w:r>
              <w:t>Menu for jumping forward to the next page in full screen reading.</w:t>
            </w:r>
          </w:p>
        </w:tc>
      </w:tr>
      <w:tr w:rsidR="006C1A4C" w:rsidTr="006C1A4C">
        <w:tc>
          <w:tcPr>
            <w:tcW w:w="0" w:type="auto"/>
            <w:vAlign w:val="center"/>
          </w:tcPr>
          <w:p w:rsidR="006C1A4C" w:rsidRDefault="00A81A43">
            <w:pPr>
              <w:pStyle w:val="TableBodyText"/>
            </w:pPr>
            <w:bookmarkStart w:id="2925" w:name="ReadModeShowMarkup"/>
            <w:r>
              <w:rPr>
                <w:b/>
              </w:rPr>
              <w:t>ReadModeShowMarkup</w:t>
            </w:r>
            <w:bookmarkEnd w:id="2925"/>
          </w:p>
        </w:tc>
        <w:tc>
          <w:tcPr>
            <w:tcW w:w="0" w:type="auto"/>
            <w:vAlign w:val="center"/>
          </w:tcPr>
          <w:p w:rsidR="006C1A4C" w:rsidRDefault="00A81A43">
            <w:pPr>
              <w:pStyle w:val="TableBodyText"/>
            </w:pPr>
            <w:r>
              <w:t>0x098D</w:t>
            </w:r>
          </w:p>
        </w:tc>
        <w:tc>
          <w:tcPr>
            <w:tcW w:w="0" w:type="auto"/>
            <w:vAlign w:val="center"/>
          </w:tcPr>
          <w:p w:rsidR="006C1A4C" w:rsidRDefault="00A81A43">
            <w:pPr>
              <w:pStyle w:val="TableBodyText"/>
            </w:pPr>
            <w:r>
              <w:t xml:space="preserve">Menu for viewing mode </w:t>
            </w:r>
            <w:r>
              <w:t>for revisions and comments in reading mode.</w:t>
            </w:r>
          </w:p>
        </w:tc>
      </w:tr>
      <w:tr w:rsidR="006C1A4C" w:rsidTr="006C1A4C">
        <w:tc>
          <w:tcPr>
            <w:tcW w:w="0" w:type="auto"/>
            <w:vAlign w:val="center"/>
          </w:tcPr>
          <w:p w:rsidR="006C1A4C" w:rsidRDefault="00A81A43">
            <w:pPr>
              <w:pStyle w:val="TableBodyText"/>
            </w:pPr>
            <w:bookmarkStart w:id="2926" w:name="ReadModeMarkupFinal"/>
            <w:r>
              <w:rPr>
                <w:b/>
              </w:rPr>
              <w:t>ReadModeMarkupFinal</w:t>
            </w:r>
            <w:bookmarkEnd w:id="2926"/>
          </w:p>
        </w:tc>
        <w:tc>
          <w:tcPr>
            <w:tcW w:w="0" w:type="auto"/>
            <w:vAlign w:val="center"/>
          </w:tcPr>
          <w:p w:rsidR="006C1A4C" w:rsidRDefault="00A81A43">
            <w:pPr>
              <w:pStyle w:val="TableBodyText"/>
            </w:pPr>
            <w:r>
              <w:t>0x098E</w:t>
            </w:r>
          </w:p>
        </w:tc>
        <w:tc>
          <w:tcPr>
            <w:tcW w:w="0" w:type="auto"/>
            <w:vAlign w:val="center"/>
          </w:tcPr>
          <w:p w:rsidR="006C1A4C" w:rsidRDefault="00A81A43">
            <w:pPr>
              <w:pStyle w:val="TableBodyText"/>
            </w:pPr>
            <w:r>
              <w:t>Menu item for showing final view in reading mode.</w:t>
            </w:r>
          </w:p>
        </w:tc>
      </w:tr>
      <w:tr w:rsidR="006C1A4C" w:rsidTr="006C1A4C">
        <w:tc>
          <w:tcPr>
            <w:tcW w:w="0" w:type="auto"/>
            <w:vAlign w:val="center"/>
          </w:tcPr>
          <w:p w:rsidR="006C1A4C" w:rsidRDefault="00A81A43">
            <w:pPr>
              <w:pStyle w:val="TableBodyText"/>
            </w:pPr>
            <w:bookmarkStart w:id="2927" w:name="ReadModeMarkupFinalMarkup"/>
            <w:r>
              <w:rPr>
                <w:b/>
              </w:rPr>
              <w:t>ReadModeMarkupFinalMarkup</w:t>
            </w:r>
            <w:bookmarkEnd w:id="2927"/>
          </w:p>
        </w:tc>
        <w:tc>
          <w:tcPr>
            <w:tcW w:w="0" w:type="auto"/>
            <w:vAlign w:val="center"/>
          </w:tcPr>
          <w:p w:rsidR="006C1A4C" w:rsidRDefault="00A81A43">
            <w:pPr>
              <w:pStyle w:val="TableBodyText"/>
            </w:pPr>
            <w:r>
              <w:t>0x098F</w:t>
            </w:r>
          </w:p>
        </w:tc>
        <w:tc>
          <w:tcPr>
            <w:tcW w:w="0" w:type="auto"/>
            <w:vAlign w:val="center"/>
          </w:tcPr>
          <w:p w:rsidR="006C1A4C" w:rsidRDefault="00A81A43">
            <w:pPr>
              <w:pStyle w:val="TableBodyText"/>
            </w:pPr>
            <w:r>
              <w:t>Menu item for showing final+markup view in reading mode.</w:t>
            </w:r>
          </w:p>
        </w:tc>
      </w:tr>
      <w:tr w:rsidR="006C1A4C" w:rsidTr="006C1A4C">
        <w:tc>
          <w:tcPr>
            <w:tcW w:w="0" w:type="auto"/>
            <w:vAlign w:val="center"/>
          </w:tcPr>
          <w:p w:rsidR="006C1A4C" w:rsidRDefault="00A81A43">
            <w:pPr>
              <w:pStyle w:val="TableBodyText"/>
            </w:pPr>
            <w:bookmarkStart w:id="2928" w:name="ReadModeMarkupOriginal"/>
            <w:r>
              <w:rPr>
                <w:b/>
              </w:rPr>
              <w:t>ReadModeMarkupOriginal</w:t>
            </w:r>
            <w:bookmarkEnd w:id="2928"/>
          </w:p>
        </w:tc>
        <w:tc>
          <w:tcPr>
            <w:tcW w:w="0" w:type="auto"/>
            <w:vAlign w:val="center"/>
          </w:tcPr>
          <w:p w:rsidR="006C1A4C" w:rsidRDefault="00A81A43">
            <w:pPr>
              <w:pStyle w:val="TableBodyText"/>
            </w:pPr>
            <w:r>
              <w:t>0x0990</w:t>
            </w:r>
          </w:p>
        </w:tc>
        <w:tc>
          <w:tcPr>
            <w:tcW w:w="0" w:type="auto"/>
            <w:vAlign w:val="center"/>
          </w:tcPr>
          <w:p w:rsidR="006C1A4C" w:rsidRDefault="00A81A43">
            <w:pPr>
              <w:pStyle w:val="TableBodyText"/>
            </w:pPr>
            <w:r>
              <w:t xml:space="preserve">Menu item </w:t>
            </w:r>
            <w:r>
              <w:t>for Original view in reading mode.</w:t>
            </w:r>
          </w:p>
        </w:tc>
      </w:tr>
      <w:tr w:rsidR="006C1A4C" w:rsidTr="006C1A4C">
        <w:tc>
          <w:tcPr>
            <w:tcW w:w="0" w:type="auto"/>
            <w:vAlign w:val="center"/>
          </w:tcPr>
          <w:p w:rsidR="006C1A4C" w:rsidRDefault="00A81A43">
            <w:pPr>
              <w:pStyle w:val="TableBodyText"/>
            </w:pPr>
            <w:bookmarkStart w:id="2929" w:name="ReadModeMarkupOriginalMarkup"/>
            <w:r>
              <w:rPr>
                <w:b/>
              </w:rPr>
              <w:t>ReadModeMarkupOriginalMarkup</w:t>
            </w:r>
            <w:bookmarkEnd w:id="2929"/>
          </w:p>
        </w:tc>
        <w:tc>
          <w:tcPr>
            <w:tcW w:w="0" w:type="auto"/>
            <w:vAlign w:val="center"/>
          </w:tcPr>
          <w:p w:rsidR="006C1A4C" w:rsidRDefault="00A81A43">
            <w:pPr>
              <w:pStyle w:val="TableBodyText"/>
            </w:pPr>
            <w:r>
              <w:t>0x0991</w:t>
            </w:r>
          </w:p>
        </w:tc>
        <w:tc>
          <w:tcPr>
            <w:tcW w:w="0" w:type="auto"/>
            <w:vAlign w:val="center"/>
          </w:tcPr>
          <w:p w:rsidR="006C1A4C" w:rsidRDefault="00A81A43">
            <w:pPr>
              <w:pStyle w:val="TableBodyText"/>
            </w:pPr>
            <w:r>
              <w:t>Menu item for Original+markup view in reading mode.</w:t>
            </w:r>
          </w:p>
        </w:tc>
      </w:tr>
      <w:tr w:rsidR="006C1A4C" w:rsidTr="006C1A4C">
        <w:tc>
          <w:tcPr>
            <w:tcW w:w="0" w:type="auto"/>
            <w:vAlign w:val="center"/>
          </w:tcPr>
          <w:p w:rsidR="006C1A4C" w:rsidRDefault="00A81A43">
            <w:pPr>
              <w:pStyle w:val="TableBodyText"/>
            </w:pPr>
            <w:bookmarkStart w:id="2930" w:name="OpenOrCloseParaAbove"/>
            <w:r>
              <w:rPr>
                <w:b/>
              </w:rPr>
              <w:t>OpenOrCloseParaAbove</w:t>
            </w:r>
            <w:bookmarkEnd w:id="2930"/>
          </w:p>
        </w:tc>
        <w:tc>
          <w:tcPr>
            <w:tcW w:w="0" w:type="auto"/>
            <w:vAlign w:val="center"/>
          </w:tcPr>
          <w:p w:rsidR="006C1A4C" w:rsidRDefault="00A81A43">
            <w:pPr>
              <w:pStyle w:val="TableBodyText"/>
            </w:pPr>
            <w:r>
              <w:t>0x0992</w:t>
            </w:r>
          </w:p>
        </w:tc>
        <w:tc>
          <w:tcPr>
            <w:tcW w:w="0" w:type="auto"/>
            <w:vAlign w:val="center"/>
          </w:tcPr>
          <w:p w:rsidR="006C1A4C" w:rsidRDefault="00A81A43">
            <w:pPr>
              <w:pStyle w:val="TableBodyText"/>
            </w:pPr>
            <w:r>
              <w:t>Sets or removes extra spacing above the selected paragraph.</w:t>
            </w:r>
          </w:p>
        </w:tc>
      </w:tr>
      <w:tr w:rsidR="006C1A4C" w:rsidTr="006C1A4C">
        <w:tc>
          <w:tcPr>
            <w:tcW w:w="0" w:type="auto"/>
            <w:vAlign w:val="center"/>
          </w:tcPr>
          <w:p w:rsidR="006C1A4C" w:rsidRDefault="00A81A43">
            <w:pPr>
              <w:pStyle w:val="TableBodyText"/>
            </w:pPr>
            <w:bookmarkStart w:id="2931" w:name="OpenOrCloseParaBelow"/>
            <w:r>
              <w:rPr>
                <w:b/>
              </w:rPr>
              <w:t>OpenOrCloseParaBelow</w:t>
            </w:r>
            <w:bookmarkEnd w:id="2931"/>
          </w:p>
        </w:tc>
        <w:tc>
          <w:tcPr>
            <w:tcW w:w="0" w:type="auto"/>
            <w:vAlign w:val="center"/>
          </w:tcPr>
          <w:p w:rsidR="006C1A4C" w:rsidRDefault="00A81A43">
            <w:pPr>
              <w:pStyle w:val="TableBodyText"/>
            </w:pPr>
            <w:r>
              <w:t>0x0993</w:t>
            </w:r>
          </w:p>
        </w:tc>
        <w:tc>
          <w:tcPr>
            <w:tcW w:w="0" w:type="auto"/>
            <w:vAlign w:val="center"/>
          </w:tcPr>
          <w:p w:rsidR="006C1A4C" w:rsidRDefault="00A81A43">
            <w:pPr>
              <w:pStyle w:val="TableBodyText"/>
            </w:pPr>
            <w:r>
              <w:t>Sets or remove</w:t>
            </w:r>
            <w:r>
              <w:t>s extra spacing below the selected paragraph.</w:t>
            </w:r>
          </w:p>
        </w:tc>
      </w:tr>
      <w:tr w:rsidR="006C1A4C" w:rsidTr="006C1A4C">
        <w:tc>
          <w:tcPr>
            <w:tcW w:w="0" w:type="auto"/>
            <w:vAlign w:val="center"/>
          </w:tcPr>
          <w:p w:rsidR="006C1A4C" w:rsidRDefault="00A81A43">
            <w:pPr>
              <w:pStyle w:val="TableBodyText"/>
            </w:pPr>
            <w:bookmarkStart w:id="2932" w:name="OpenParaAbove"/>
            <w:r>
              <w:rPr>
                <w:b/>
              </w:rPr>
              <w:t>OpenParaAbove</w:t>
            </w:r>
            <w:bookmarkEnd w:id="2932"/>
          </w:p>
        </w:tc>
        <w:tc>
          <w:tcPr>
            <w:tcW w:w="0" w:type="auto"/>
            <w:vAlign w:val="center"/>
          </w:tcPr>
          <w:p w:rsidR="006C1A4C" w:rsidRDefault="00A81A43">
            <w:pPr>
              <w:pStyle w:val="TableBodyText"/>
            </w:pPr>
            <w:r>
              <w:t>0x0994</w:t>
            </w:r>
          </w:p>
        </w:tc>
        <w:tc>
          <w:tcPr>
            <w:tcW w:w="0" w:type="auto"/>
            <w:vAlign w:val="center"/>
          </w:tcPr>
          <w:p w:rsidR="006C1A4C" w:rsidRDefault="00A81A43">
            <w:pPr>
              <w:pStyle w:val="TableBodyText"/>
            </w:pPr>
            <w:r>
              <w:t>Adds extra spacing above the selected paragraph.</w:t>
            </w:r>
          </w:p>
        </w:tc>
      </w:tr>
      <w:tr w:rsidR="006C1A4C" w:rsidTr="006C1A4C">
        <w:tc>
          <w:tcPr>
            <w:tcW w:w="0" w:type="auto"/>
            <w:vAlign w:val="center"/>
          </w:tcPr>
          <w:p w:rsidR="006C1A4C" w:rsidRDefault="00A81A43">
            <w:pPr>
              <w:pStyle w:val="TableBodyText"/>
            </w:pPr>
            <w:bookmarkStart w:id="2933" w:name="CloseParaAbove"/>
            <w:r>
              <w:rPr>
                <w:b/>
              </w:rPr>
              <w:t>CloseParaAbove</w:t>
            </w:r>
            <w:bookmarkEnd w:id="2933"/>
          </w:p>
        </w:tc>
        <w:tc>
          <w:tcPr>
            <w:tcW w:w="0" w:type="auto"/>
            <w:vAlign w:val="center"/>
          </w:tcPr>
          <w:p w:rsidR="006C1A4C" w:rsidRDefault="00A81A43">
            <w:pPr>
              <w:pStyle w:val="TableBodyText"/>
            </w:pPr>
            <w:r>
              <w:t>0x0995</w:t>
            </w:r>
          </w:p>
        </w:tc>
        <w:tc>
          <w:tcPr>
            <w:tcW w:w="0" w:type="auto"/>
            <w:vAlign w:val="center"/>
          </w:tcPr>
          <w:p w:rsidR="006C1A4C" w:rsidRDefault="00A81A43">
            <w:pPr>
              <w:pStyle w:val="TableBodyText"/>
            </w:pPr>
            <w:r>
              <w:t>Removes extra spacing above the selected paragraph.</w:t>
            </w:r>
          </w:p>
        </w:tc>
      </w:tr>
      <w:tr w:rsidR="006C1A4C" w:rsidTr="006C1A4C">
        <w:tc>
          <w:tcPr>
            <w:tcW w:w="0" w:type="auto"/>
            <w:vAlign w:val="center"/>
          </w:tcPr>
          <w:p w:rsidR="006C1A4C" w:rsidRDefault="00A81A43">
            <w:pPr>
              <w:pStyle w:val="TableBodyText"/>
            </w:pPr>
            <w:bookmarkStart w:id="2934" w:name="OpenParaBelow"/>
            <w:r>
              <w:rPr>
                <w:b/>
              </w:rPr>
              <w:t>OpenParaBelow</w:t>
            </w:r>
            <w:bookmarkEnd w:id="2934"/>
          </w:p>
        </w:tc>
        <w:tc>
          <w:tcPr>
            <w:tcW w:w="0" w:type="auto"/>
            <w:vAlign w:val="center"/>
          </w:tcPr>
          <w:p w:rsidR="006C1A4C" w:rsidRDefault="00A81A43">
            <w:pPr>
              <w:pStyle w:val="TableBodyText"/>
            </w:pPr>
            <w:r>
              <w:t>0x0996</w:t>
            </w:r>
          </w:p>
        </w:tc>
        <w:tc>
          <w:tcPr>
            <w:tcW w:w="0" w:type="auto"/>
            <w:vAlign w:val="center"/>
          </w:tcPr>
          <w:p w:rsidR="006C1A4C" w:rsidRDefault="00A81A43">
            <w:pPr>
              <w:pStyle w:val="TableBodyText"/>
            </w:pPr>
            <w:r>
              <w:t xml:space="preserve">Adds extra spacing below the selected </w:t>
            </w:r>
            <w:r>
              <w:t>paragraph.</w:t>
            </w:r>
          </w:p>
        </w:tc>
      </w:tr>
      <w:tr w:rsidR="006C1A4C" w:rsidTr="006C1A4C">
        <w:tc>
          <w:tcPr>
            <w:tcW w:w="0" w:type="auto"/>
            <w:vAlign w:val="center"/>
          </w:tcPr>
          <w:p w:rsidR="006C1A4C" w:rsidRDefault="00A81A43">
            <w:pPr>
              <w:pStyle w:val="TableBodyText"/>
            </w:pPr>
            <w:bookmarkStart w:id="2935" w:name="CloseParaBelow"/>
            <w:r>
              <w:rPr>
                <w:b/>
              </w:rPr>
              <w:t>CloseParaBelow</w:t>
            </w:r>
            <w:bookmarkEnd w:id="2935"/>
          </w:p>
        </w:tc>
        <w:tc>
          <w:tcPr>
            <w:tcW w:w="0" w:type="auto"/>
            <w:vAlign w:val="center"/>
          </w:tcPr>
          <w:p w:rsidR="006C1A4C" w:rsidRDefault="00A81A43">
            <w:pPr>
              <w:pStyle w:val="TableBodyText"/>
            </w:pPr>
            <w:r>
              <w:t>0x0997</w:t>
            </w:r>
          </w:p>
        </w:tc>
        <w:tc>
          <w:tcPr>
            <w:tcW w:w="0" w:type="auto"/>
            <w:vAlign w:val="center"/>
          </w:tcPr>
          <w:p w:rsidR="006C1A4C" w:rsidRDefault="00A81A43">
            <w:pPr>
              <w:pStyle w:val="TableBodyText"/>
            </w:pPr>
            <w:r>
              <w:t xml:space="preserve">Removes extra spacing below the selected </w:t>
            </w:r>
            <w:r>
              <w:lastRenderedPageBreak/>
              <w:t>paragraph.</w:t>
            </w:r>
          </w:p>
        </w:tc>
      </w:tr>
      <w:tr w:rsidR="006C1A4C" w:rsidTr="006C1A4C">
        <w:tc>
          <w:tcPr>
            <w:tcW w:w="0" w:type="auto"/>
            <w:vAlign w:val="center"/>
          </w:tcPr>
          <w:p w:rsidR="006C1A4C" w:rsidRDefault="00A81A43">
            <w:pPr>
              <w:pStyle w:val="TableBodyText"/>
            </w:pPr>
            <w:bookmarkStart w:id="2936" w:name="NextPane"/>
            <w:r>
              <w:rPr>
                <w:b/>
              </w:rPr>
              <w:lastRenderedPageBreak/>
              <w:t>NextPane</w:t>
            </w:r>
            <w:bookmarkEnd w:id="2936"/>
          </w:p>
        </w:tc>
        <w:tc>
          <w:tcPr>
            <w:tcW w:w="0" w:type="auto"/>
            <w:vAlign w:val="center"/>
          </w:tcPr>
          <w:p w:rsidR="006C1A4C" w:rsidRDefault="00A81A43">
            <w:pPr>
              <w:pStyle w:val="TableBodyText"/>
            </w:pPr>
            <w:r>
              <w:t>0x0999</w:t>
            </w:r>
          </w:p>
        </w:tc>
        <w:tc>
          <w:tcPr>
            <w:tcW w:w="0" w:type="auto"/>
            <w:vAlign w:val="center"/>
          </w:tcPr>
          <w:p w:rsidR="006C1A4C" w:rsidRDefault="00A81A43">
            <w:pPr>
              <w:pStyle w:val="TableBodyText"/>
            </w:pPr>
            <w:r>
              <w:t>Switches to the next window pane or taskpane.</w:t>
            </w:r>
          </w:p>
        </w:tc>
      </w:tr>
      <w:tr w:rsidR="006C1A4C" w:rsidTr="006C1A4C">
        <w:tc>
          <w:tcPr>
            <w:tcW w:w="0" w:type="auto"/>
            <w:vAlign w:val="center"/>
          </w:tcPr>
          <w:p w:rsidR="006C1A4C" w:rsidRDefault="00A81A43">
            <w:pPr>
              <w:pStyle w:val="TableBodyText"/>
            </w:pPr>
            <w:bookmarkStart w:id="2937" w:name="PrevPane"/>
            <w:r>
              <w:rPr>
                <w:b/>
              </w:rPr>
              <w:t>PrevPane</w:t>
            </w:r>
            <w:bookmarkEnd w:id="2937"/>
          </w:p>
        </w:tc>
        <w:tc>
          <w:tcPr>
            <w:tcW w:w="0" w:type="auto"/>
            <w:vAlign w:val="center"/>
          </w:tcPr>
          <w:p w:rsidR="006C1A4C" w:rsidRDefault="00A81A43">
            <w:pPr>
              <w:pStyle w:val="TableBodyText"/>
            </w:pPr>
            <w:r>
              <w:t>0x099A</w:t>
            </w:r>
          </w:p>
        </w:tc>
        <w:tc>
          <w:tcPr>
            <w:tcW w:w="0" w:type="auto"/>
            <w:vAlign w:val="center"/>
          </w:tcPr>
          <w:p w:rsidR="006C1A4C" w:rsidRDefault="00A81A43">
            <w:pPr>
              <w:pStyle w:val="TableBodyText"/>
            </w:pPr>
            <w:r>
              <w:t>Switches to the previous window pane or taskpane.</w:t>
            </w:r>
          </w:p>
        </w:tc>
      </w:tr>
      <w:tr w:rsidR="006C1A4C" w:rsidTr="006C1A4C">
        <w:tc>
          <w:tcPr>
            <w:tcW w:w="0" w:type="auto"/>
            <w:vAlign w:val="center"/>
          </w:tcPr>
          <w:p w:rsidR="006C1A4C" w:rsidRDefault="00A81A43">
            <w:pPr>
              <w:pStyle w:val="TableBodyText"/>
            </w:pPr>
            <w:bookmarkStart w:id="2938" w:name="CheckDocumentParts"/>
            <w:r>
              <w:rPr>
                <w:b/>
              </w:rPr>
              <w:t>CheckDocumentParts</w:t>
            </w:r>
            <w:bookmarkEnd w:id="2938"/>
          </w:p>
        </w:tc>
        <w:tc>
          <w:tcPr>
            <w:tcW w:w="0" w:type="auto"/>
            <w:vAlign w:val="center"/>
          </w:tcPr>
          <w:p w:rsidR="006C1A4C" w:rsidRDefault="00A81A43">
            <w:pPr>
              <w:pStyle w:val="TableBodyText"/>
            </w:pPr>
            <w:r>
              <w:t>0x099B</w:t>
            </w:r>
          </w:p>
        </w:tc>
        <w:tc>
          <w:tcPr>
            <w:tcW w:w="0" w:type="auto"/>
            <w:vAlign w:val="center"/>
          </w:tcPr>
          <w:p w:rsidR="006C1A4C" w:rsidRDefault="00A81A43">
            <w:pPr>
              <w:pStyle w:val="TableBodyText"/>
            </w:pPr>
            <w:r>
              <w:t>Goes to Offic</w:t>
            </w:r>
            <w:r>
              <w:t>e Online to Check for New Document Building Blocks.</w:t>
            </w:r>
          </w:p>
        </w:tc>
      </w:tr>
      <w:tr w:rsidR="006C1A4C" w:rsidTr="006C1A4C">
        <w:tc>
          <w:tcPr>
            <w:tcW w:w="0" w:type="auto"/>
            <w:vAlign w:val="center"/>
          </w:tcPr>
          <w:p w:rsidR="006C1A4C" w:rsidRDefault="00A81A43">
            <w:pPr>
              <w:pStyle w:val="TableBodyText"/>
            </w:pPr>
            <w:bookmarkStart w:id="2939" w:name="BibliographyFilterLanguages"/>
            <w:r>
              <w:rPr>
                <w:b/>
              </w:rPr>
              <w:t>BibliographyFilterLanguages</w:t>
            </w:r>
            <w:bookmarkEnd w:id="2939"/>
          </w:p>
        </w:tc>
        <w:tc>
          <w:tcPr>
            <w:tcW w:w="0" w:type="auto"/>
            <w:vAlign w:val="center"/>
          </w:tcPr>
          <w:p w:rsidR="006C1A4C" w:rsidRDefault="00A81A43">
            <w:pPr>
              <w:pStyle w:val="TableBodyText"/>
            </w:pPr>
            <w:r>
              <w:t>0x099C</w:t>
            </w:r>
          </w:p>
        </w:tc>
        <w:tc>
          <w:tcPr>
            <w:tcW w:w="0" w:type="auto"/>
            <w:vAlign w:val="center"/>
          </w:tcPr>
          <w:p w:rsidR="006C1A4C" w:rsidRDefault="00A81A43">
            <w:pPr>
              <w:pStyle w:val="TableBodyText"/>
            </w:pPr>
            <w:r>
              <w:t>Filter Languages.</w:t>
            </w:r>
          </w:p>
        </w:tc>
      </w:tr>
      <w:tr w:rsidR="006C1A4C" w:rsidTr="006C1A4C">
        <w:tc>
          <w:tcPr>
            <w:tcW w:w="0" w:type="auto"/>
            <w:vAlign w:val="center"/>
          </w:tcPr>
          <w:p w:rsidR="006C1A4C" w:rsidRDefault="00A81A43">
            <w:pPr>
              <w:pStyle w:val="TableBodyText"/>
            </w:pPr>
            <w:bookmarkStart w:id="2940" w:name="RaiseTextBaseline"/>
            <w:r>
              <w:rPr>
                <w:b/>
              </w:rPr>
              <w:t>RaiseTextBaseline</w:t>
            </w:r>
            <w:bookmarkEnd w:id="2940"/>
          </w:p>
        </w:tc>
        <w:tc>
          <w:tcPr>
            <w:tcW w:w="0" w:type="auto"/>
            <w:vAlign w:val="center"/>
          </w:tcPr>
          <w:p w:rsidR="006C1A4C" w:rsidRDefault="00A81A43">
            <w:pPr>
              <w:pStyle w:val="TableBodyText"/>
            </w:pPr>
            <w:r>
              <w:t>0x099F</w:t>
            </w:r>
          </w:p>
        </w:tc>
        <w:tc>
          <w:tcPr>
            <w:tcW w:w="0" w:type="auto"/>
            <w:vAlign w:val="center"/>
          </w:tcPr>
          <w:p w:rsidR="006C1A4C" w:rsidRDefault="00A81A43">
            <w:pPr>
              <w:pStyle w:val="TableBodyText"/>
            </w:pPr>
            <w:r>
              <w:t>Moves text baseline up.</w:t>
            </w:r>
          </w:p>
        </w:tc>
      </w:tr>
      <w:tr w:rsidR="006C1A4C" w:rsidTr="006C1A4C">
        <w:tc>
          <w:tcPr>
            <w:tcW w:w="0" w:type="auto"/>
            <w:vAlign w:val="center"/>
          </w:tcPr>
          <w:p w:rsidR="006C1A4C" w:rsidRDefault="00A81A43">
            <w:pPr>
              <w:pStyle w:val="TableBodyText"/>
            </w:pPr>
            <w:bookmarkStart w:id="2941" w:name="LowerTextBaseline"/>
            <w:r>
              <w:rPr>
                <w:b/>
              </w:rPr>
              <w:t>LowerTextBaseline</w:t>
            </w:r>
            <w:bookmarkEnd w:id="2941"/>
          </w:p>
        </w:tc>
        <w:tc>
          <w:tcPr>
            <w:tcW w:w="0" w:type="auto"/>
            <w:vAlign w:val="center"/>
          </w:tcPr>
          <w:p w:rsidR="006C1A4C" w:rsidRDefault="00A81A43">
            <w:pPr>
              <w:pStyle w:val="TableBodyText"/>
            </w:pPr>
            <w:r>
              <w:t>0x09A0</w:t>
            </w:r>
          </w:p>
        </w:tc>
        <w:tc>
          <w:tcPr>
            <w:tcW w:w="0" w:type="auto"/>
            <w:vAlign w:val="center"/>
          </w:tcPr>
          <w:p w:rsidR="006C1A4C" w:rsidRDefault="00A81A43">
            <w:pPr>
              <w:pStyle w:val="TableBodyText"/>
            </w:pPr>
            <w:r>
              <w:t>Moves text baseline down.</w:t>
            </w:r>
          </w:p>
        </w:tc>
      </w:tr>
      <w:tr w:rsidR="006C1A4C" w:rsidTr="006C1A4C">
        <w:tc>
          <w:tcPr>
            <w:tcW w:w="0" w:type="auto"/>
            <w:vAlign w:val="center"/>
          </w:tcPr>
          <w:p w:rsidR="006C1A4C" w:rsidRDefault="00A81A43">
            <w:pPr>
              <w:pStyle w:val="TableBodyText"/>
            </w:pPr>
            <w:bookmarkStart w:id="2942" w:name="BibUpdateLang"/>
            <w:r>
              <w:rPr>
                <w:b/>
              </w:rPr>
              <w:t>BibUpdateLang</w:t>
            </w:r>
            <w:bookmarkEnd w:id="2942"/>
          </w:p>
        </w:tc>
        <w:tc>
          <w:tcPr>
            <w:tcW w:w="0" w:type="auto"/>
            <w:vAlign w:val="center"/>
          </w:tcPr>
          <w:p w:rsidR="006C1A4C" w:rsidRDefault="00A81A43">
            <w:pPr>
              <w:pStyle w:val="TableBodyText"/>
            </w:pPr>
            <w:r>
              <w:t>0x09A1</w:t>
            </w:r>
          </w:p>
        </w:tc>
        <w:tc>
          <w:tcPr>
            <w:tcW w:w="0" w:type="auto"/>
            <w:vAlign w:val="center"/>
          </w:tcPr>
          <w:p w:rsidR="006C1A4C" w:rsidRDefault="00A81A43">
            <w:pPr>
              <w:pStyle w:val="TableBodyText"/>
            </w:pPr>
            <w:r>
              <w:t xml:space="preserve">Update Bibliography </w:t>
            </w:r>
            <w:r>
              <w:t>Language.</w:t>
            </w:r>
          </w:p>
        </w:tc>
      </w:tr>
      <w:tr w:rsidR="006C1A4C" w:rsidTr="006C1A4C">
        <w:tc>
          <w:tcPr>
            <w:tcW w:w="0" w:type="auto"/>
            <w:vAlign w:val="center"/>
          </w:tcPr>
          <w:p w:rsidR="006C1A4C" w:rsidRDefault="00A81A43">
            <w:pPr>
              <w:pStyle w:val="TableBodyText"/>
            </w:pPr>
            <w:bookmarkStart w:id="2943" w:name="TableStyleNew"/>
            <w:r>
              <w:rPr>
                <w:b/>
              </w:rPr>
              <w:t>TableStyleNew</w:t>
            </w:r>
            <w:bookmarkEnd w:id="2943"/>
          </w:p>
        </w:tc>
        <w:tc>
          <w:tcPr>
            <w:tcW w:w="0" w:type="auto"/>
            <w:vAlign w:val="center"/>
          </w:tcPr>
          <w:p w:rsidR="006C1A4C" w:rsidRDefault="00A81A43">
            <w:pPr>
              <w:pStyle w:val="TableBodyText"/>
            </w:pPr>
            <w:r>
              <w:t>0x09A2</w:t>
            </w:r>
          </w:p>
        </w:tc>
        <w:tc>
          <w:tcPr>
            <w:tcW w:w="0" w:type="auto"/>
            <w:vAlign w:val="center"/>
          </w:tcPr>
          <w:p w:rsidR="006C1A4C" w:rsidRDefault="00A81A43">
            <w:pPr>
              <w:pStyle w:val="TableBodyText"/>
            </w:pPr>
            <w:r>
              <w:t>Creates a new table style.</w:t>
            </w:r>
          </w:p>
        </w:tc>
      </w:tr>
      <w:tr w:rsidR="006C1A4C" w:rsidTr="006C1A4C">
        <w:tc>
          <w:tcPr>
            <w:tcW w:w="0" w:type="auto"/>
            <w:vAlign w:val="center"/>
          </w:tcPr>
          <w:p w:rsidR="006C1A4C" w:rsidRDefault="00A81A43">
            <w:pPr>
              <w:pStyle w:val="TableBodyText"/>
            </w:pPr>
            <w:bookmarkStart w:id="2944" w:name="Zoom100"/>
            <w:r>
              <w:rPr>
                <w:b/>
              </w:rPr>
              <w:t>Zoom100</w:t>
            </w:r>
            <w:bookmarkEnd w:id="2944"/>
          </w:p>
        </w:tc>
        <w:tc>
          <w:tcPr>
            <w:tcW w:w="0" w:type="auto"/>
            <w:vAlign w:val="center"/>
          </w:tcPr>
          <w:p w:rsidR="006C1A4C" w:rsidRDefault="00A81A43">
            <w:pPr>
              <w:pStyle w:val="TableBodyText"/>
            </w:pPr>
            <w:r>
              <w:t>0x09A3</w:t>
            </w:r>
          </w:p>
        </w:tc>
        <w:tc>
          <w:tcPr>
            <w:tcW w:w="0" w:type="auto"/>
            <w:vAlign w:val="center"/>
          </w:tcPr>
          <w:p w:rsidR="006C1A4C" w:rsidRDefault="00A81A43">
            <w:pPr>
              <w:pStyle w:val="TableBodyText"/>
            </w:pPr>
            <w:r>
              <w:t>Scales the current view to 100%.</w:t>
            </w:r>
          </w:p>
        </w:tc>
      </w:tr>
      <w:tr w:rsidR="006C1A4C" w:rsidTr="006C1A4C">
        <w:tc>
          <w:tcPr>
            <w:tcW w:w="0" w:type="auto"/>
            <w:vAlign w:val="center"/>
          </w:tcPr>
          <w:p w:rsidR="006C1A4C" w:rsidRDefault="00A81A43">
            <w:pPr>
              <w:pStyle w:val="TableBodyText"/>
            </w:pPr>
            <w:bookmarkStart w:id="2945" w:name="UpdateBibliography"/>
            <w:r>
              <w:rPr>
                <w:b/>
              </w:rPr>
              <w:t>UpdateBibliography</w:t>
            </w:r>
            <w:bookmarkEnd w:id="2945"/>
          </w:p>
        </w:tc>
        <w:tc>
          <w:tcPr>
            <w:tcW w:w="0" w:type="auto"/>
            <w:vAlign w:val="center"/>
          </w:tcPr>
          <w:p w:rsidR="006C1A4C" w:rsidRDefault="00A81A43">
            <w:pPr>
              <w:pStyle w:val="TableBodyText"/>
            </w:pPr>
            <w:r>
              <w:t>0x09A6</w:t>
            </w:r>
          </w:p>
        </w:tc>
        <w:tc>
          <w:tcPr>
            <w:tcW w:w="0" w:type="auto"/>
            <w:vAlign w:val="center"/>
          </w:tcPr>
          <w:p w:rsidR="006C1A4C" w:rsidRDefault="00A81A43">
            <w:pPr>
              <w:pStyle w:val="TableBodyText"/>
            </w:pPr>
            <w:r>
              <w:t>Update bibliography.</w:t>
            </w:r>
          </w:p>
        </w:tc>
      </w:tr>
      <w:tr w:rsidR="006C1A4C" w:rsidTr="006C1A4C">
        <w:tc>
          <w:tcPr>
            <w:tcW w:w="0" w:type="auto"/>
            <w:vAlign w:val="center"/>
          </w:tcPr>
          <w:p w:rsidR="006C1A4C" w:rsidRDefault="00A81A43">
            <w:pPr>
              <w:pStyle w:val="TableBodyText"/>
            </w:pPr>
            <w:bookmarkStart w:id="2946" w:name="RibbonReviewProtectDocumentMenu"/>
            <w:r>
              <w:rPr>
                <w:b/>
              </w:rPr>
              <w:t>RibbonReviewProtectDocumentMenu</w:t>
            </w:r>
            <w:bookmarkEnd w:id="2946"/>
          </w:p>
        </w:tc>
        <w:tc>
          <w:tcPr>
            <w:tcW w:w="0" w:type="auto"/>
            <w:vAlign w:val="center"/>
          </w:tcPr>
          <w:p w:rsidR="006C1A4C" w:rsidRDefault="00A81A43">
            <w:pPr>
              <w:pStyle w:val="TableBodyText"/>
            </w:pPr>
            <w:r>
              <w:t>0x09A7</w:t>
            </w:r>
          </w:p>
        </w:tc>
        <w:tc>
          <w:tcPr>
            <w:tcW w:w="0" w:type="auto"/>
            <w:vAlign w:val="center"/>
          </w:tcPr>
          <w:p w:rsidR="006C1A4C" w:rsidRDefault="00A81A43">
            <w:pPr>
              <w:pStyle w:val="TableBodyText"/>
            </w:pPr>
            <w:r>
              <w:t>Review Protect Document Menu.</w:t>
            </w:r>
          </w:p>
        </w:tc>
      </w:tr>
      <w:tr w:rsidR="006C1A4C" w:rsidTr="006C1A4C">
        <w:tc>
          <w:tcPr>
            <w:tcW w:w="0" w:type="auto"/>
            <w:vAlign w:val="center"/>
          </w:tcPr>
          <w:p w:rsidR="006C1A4C" w:rsidRDefault="00A81A43">
            <w:pPr>
              <w:pStyle w:val="TableBodyText"/>
            </w:pPr>
            <w:bookmarkStart w:id="2947" w:name="RibbonReviewRestrictFormatting"/>
            <w:r>
              <w:rPr>
                <w:b/>
              </w:rPr>
              <w:t>RibbonReviewRestrictFormatting</w:t>
            </w:r>
            <w:bookmarkEnd w:id="2947"/>
          </w:p>
        </w:tc>
        <w:tc>
          <w:tcPr>
            <w:tcW w:w="0" w:type="auto"/>
            <w:vAlign w:val="center"/>
          </w:tcPr>
          <w:p w:rsidR="006C1A4C" w:rsidRDefault="00A81A43">
            <w:pPr>
              <w:pStyle w:val="TableBodyText"/>
            </w:pPr>
            <w:r>
              <w:t>0x09A8</w:t>
            </w:r>
          </w:p>
        </w:tc>
        <w:tc>
          <w:tcPr>
            <w:tcW w:w="0" w:type="auto"/>
            <w:vAlign w:val="center"/>
          </w:tcPr>
          <w:p w:rsidR="006C1A4C" w:rsidRDefault="00A81A43">
            <w:pPr>
              <w:pStyle w:val="TableBodyText"/>
            </w:pPr>
            <w:r>
              <w:t>Restrict Formatting and Editing in the Protect Document menu.</w:t>
            </w:r>
          </w:p>
        </w:tc>
      </w:tr>
      <w:tr w:rsidR="006C1A4C" w:rsidTr="006C1A4C">
        <w:tc>
          <w:tcPr>
            <w:tcW w:w="0" w:type="auto"/>
            <w:vAlign w:val="center"/>
          </w:tcPr>
          <w:p w:rsidR="006C1A4C" w:rsidRDefault="00A81A43">
            <w:pPr>
              <w:pStyle w:val="TableBodyText"/>
            </w:pPr>
            <w:bookmarkStart w:id="2948" w:name="ToggleOptimizeForLayout"/>
            <w:r>
              <w:rPr>
                <w:b/>
              </w:rPr>
              <w:t>ToggleOptimizeForLayout</w:t>
            </w:r>
            <w:bookmarkEnd w:id="2948"/>
          </w:p>
        </w:tc>
        <w:tc>
          <w:tcPr>
            <w:tcW w:w="0" w:type="auto"/>
            <w:vAlign w:val="center"/>
          </w:tcPr>
          <w:p w:rsidR="006C1A4C" w:rsidRDefault="00A81A43">
            <w:pPr>
              <w:pStyle w:val="TableBodyText"/>
            </w:pPr>
            <w:r>
              <w:t>0x09A9</w:t>
            </w:r>
          </w:p>
        </w:tc>
        <w:tc>
          <w:tcPr>
            <w:tcW w:w="0" w:type="auto"/>
            <w:vAlign w:val="center"/>
          </w:tcPr>
          <w:p w:rsidR="006C1A4C" w:rsidRDefault="00A81A43">
            <w:pPr>
              <w:pStyle w:val="TableBodyText"/>
            </w:pPr>
            <w:r>
              <w:t>Toggles optimize for layout option.</w:t>
            </w:r>
          </w:p>
        </w:tc>
      </w:tr>
      <w:tr w:rsidR="006C1A4C" w:rsidTr="006C1A4C">
        <w:tc>
          <w:tcPr>
            <w:tcW w:w="0" w:type="auto"/>
            <w:vAlign w:val="center"/>
          </w:tcPr>
          <w:p w:rsidR="006C1A4C" w:rsidRDefault="00A81A43">
            <w:pPr>
              <w:pStyle w:val="TableBodyText"/>
            </w:pPr>
            <w:bookmarkStart w:id="2949" w:name="CharLeft"/>
            <w:r>
              <w:rPr>
                <w:b/>
              </w:rPr>
              <w:t>CharLeft</w:t>
            </w:r>
            <w:bookmarkEnd w:id="2949"/>
          </w:p>
        </w:tc>
        <w:tc>
          <w:tcPr>
            <w:tcW w:w="0" w:type="auto"/>
            <w:vAlign w:val="center"/>
          </w:tcPr>
          <w:p w:rsidR="006C1A4C" w:rsidRDefault="00A81A43">
            <w:pPr>
              <w:pStyle w:val="TableBodyText"/>
            </w:pPr>
            <w:r>
              <w:t>0x0FA0</w:t>
            </w:r>
          </w:p>
        </w:tc>
        <w:tc>
          <w:tcPr>
            <w:tcW w:w="0" w:type="auto"/>
            <w:vAlign w:val="center"/>
          </w:tcPr>
          <w:p w:rsidR="006C1A4C" w:rsidRDefault="00A81A43">
            <w:pPr>
              <w:pStyle w:val="TableBodyText"/>
            </w:pPr>
            <w:r>
              <w:t>Moves the insertion point to the left one character.</w:t>
            </w:r>
          </w:p>
        </w:tc>
      </w:tr>
      <w:tr w:rsidR="006C1A4C" w:rsidTr="006C1A4C">
        <w:tc>
          <w:tcPr>
            <w:tcW w:w="0" w:type="auto"/>
            <w:vAlign w:val="center"/>
          </w:tcPr>
          <w:p w:rsidR="006C1A4C" w:rsidRDefault="00A81A43">
            <w:pPr>
              <w:pStyle w:val="TableBodyText"/>
            </w:pPr>
            <w:bookmarkStart w:id="2950" w:name="CharRight"/>
            <w:r>
              <w:rPr>
                <w:b/>
              </w:rPr>
              <w:t>CharRight</w:t>
            </w:r>
            <w:bookmarkEnd w:id="2950"/>
          </w:p>
        </w:tc>
        <w:tc>
          <w:tcPr>
            <w:tcW w:w="0" w:type="auto"/>
            <w:vAlign w:val="center"/>
          </w:tcPr>
          <w:p w:rsidR="006C1A4C" w:rsidRDefault="00A81A43">
            <w:pPr>
              <w:pStyle w:val="TableBodyText"/>
            </w:pPr>
            <w:r>
              <w:t>0x0FA1</w:t>
            </w:r>
          </w:p>
        </w:tc>
        <w:tc>
          <w:tcPr>
            <w:tcW w:w="0" w:type="auto"/>
            <w:vAlign w:val="center"/>
          </w:tcPr>
          <w:p w:rsidR="006C1A4C" w:rsidRDefault="00A81A43">
            <w:pPr>
              <w:pStyle w:val="TableBodyText"/>
            </w:pPr>
            <w:r>
              <w:t>Moves the insertion point to the right one character.</w:t>
            </w:r>
          </w:p>
        </w:tc>
      </w:tr>
      <w:tr w:rsidR="006C1A4C" w:rsidTr="006C1A4C">
        <w:tc>
          <w:tcPr>
            <w:tcW w:w="0" w:type="auto"/>
            <w:vAlign w:val="center"/>
          </w:tcPr>
          <w:p w:rsidR="006C1A4C" w:rsidRDefault="00A81A43">
            <w:pPr>
              <w:pStyle w:val="TableBodyText"/>
            </w:pPr>
            <w:bookmarkStart w:id="2951" w:name="WordLeft"/>
            <w:r>
              <w:rPr>
                <w:b/>
              </w:rPr>
              <w:t>WordLeft</w:t>
            </w:r>
            <w:bookmarkEnd w:id="2951"/>
          </w:p>
        </w:tc>
        <w:tc>
          <w:tcPr>
            <w:tcW w:w="0" w:type="auto"/>
            <w:vAlign w:val="center"/>
          </w:tcPr>
          <w:p w:rsidR="006C1A4C" w:rsidRDefault="00A81A43">
            <w:pPr>
              <w:pStyle w:val="TableBodyText"/>
            </w:pPr>
            <w:r>
              <w:t>0x0FA2</w:t>
            </w:r>
          </w:p>
        </w:tc>
        <w:tc>
          <w:tcPr>
            <w:tcW w:w="0" w:type="auto"/>
            <w:vAlign w:val="center"/>
          </w:tcPr>
          <w:p w:rsidR="006C1A4C" w:rsidRDefault="00A81A43">
            <w:pPr>
              <w:pStyle w:val="TableBodyText"/>
            </w:pPr>
            <w:r>
              <w:t>Moves the insertion point to the left one word.</w:t>
            </w:r>
          </w:p>
        </w:tc>
      </w:tr>
      <w:tr w:rsidR="006C1A4C" w:rsidTr="006C1A4C">
        <w:tc>
          <w:tcPr>
            <w:tcW w:w="0" w:type="auto"/>
            <w:vAlign w:val="center"/>
          </w:tcPr>
          <w:p w:rsidR="006C1A4C" w:rsidRDefault="00A81A43">
            <w:pPr>
              <w:pStyle w:val="TableBodyText"/>
            </w:pPr>
            <w:bookmarkStart w:id="2952" w:name="WordRight"/>
            <w:r>
              <w:rPr>
                <w:b/>
              </w:rPr>
              <w:t>WordRight</w:t>
            </w:r>
            <w:bookmarkEnd w:id="2952"/>
          </w:p>
        </w:tc>
        <w:tc>
          <w:tcPr>
            <w:tcW w:w="0" w:type="auto"/>
            <w:vAlign w:val="center"/>
          </w:tcPr>
          <w:p w:rsidR="006C1A4C" w:rsidRDefault="00A81A43">
            <w:pPr>
              <w:pStyle w:val="TableBodyText"/>
            </w:pPr>
            <w:r>
              <w:t>0x0FA3</w:t>
            </w:r>
          </w:p>
        </w:tc>
        <w:tc>
          <w:tcPr>
            <w:tcW w:w="0" w:type="auto"/>
            <w:vAlign w:val="center"/>
          </w:tcPr>
          <w:p w:rsidR="006C1A4C" w:rsidRDefault="00A81A43">
            <w:pPr>
              <w:pStyle w:val="TableBodyText"/>
            </w:pPr>
            <w:r>
              <w:t>Moves the insertion point to the right one word.</w:t>
            </w:r>
          </w:p>
        </w:tc>
      </w:tr>
      <w:tr w:rsidR="006C1A4C" w:rsidTr="006C1A4C">
        <w:tc>
          <w:tcPr>
            <w:tcW w:w="0" w:type="auto"/>
            <w:vAlign w:val="center"/>
          </w:tcPr>
          <w:p w:rsidR="006C1A4C" w:rsidRDefault="00A81A43">
            <w:pPr>
              <w:pStyle w:val="TableBodyText"/>
            </w:pPr>
            <w:bookmarkStart w:id="2953" w:name="SentLeft"/>
            <w:r>
              <w:rPr>
                <w:b/>
              </w:rPr>
              <w:t>SentLeft</w:t>
            </w:r>
            <w:bookmarkEnd w:id="2953"/>
          </w:p>
        </w:tc>
        <w:tc>
          <w:tcPr>
            <w:tcW w:w="0" w:type="auto"/>
            <w:vAlign w:val="center"/>
          </w:tcPr>
          <w:p w:rsidR="006C1A4C" w:rsidRDefault="00A81A43">
            <w:pPr>
              <w:pStyle w:val="TableBodyText"/>
            </w:pPr>
            <w:r>
              <w:t>0x0FA4</w:t>
            </w:r>
          </w:p>
        </w:tc>
        <w:tc>
          <w:tcPr>
            <w:tcW w:w="0" w:type="auto"/>
            <w:vAlign w:val="center"/>
          </w:tcPr>
          <w:p w:rsidR="006C1A4C" w:rsidRDefault="00A81A43">
            <w:pPr>
              <w:pStyle w:val="TableBodyText"/>
            </w:pPr>
            <w:r>
              <w:t xml:space="preserve">Moves the insertion point to the beginning of the </w:t>
            </w:r>
            <w:r>
              <w:t>previous sentence.</w:t>
            </w:r>
          </w:p>
        </w:tc>
      </w:tr>
      <w:tr w:rsidR="006C1A4C" w:rsidTr="006C1A4C">
        <w:tc>
          <w:tcPr>
            <w:tcW w:w="0" w:type="auto"/>
            <w:vAlign w:val="center"/>
          </w:tcPr>
          <w:p w:rsidR="006C1A4C" w:rsidRDefault="00A81A43">
            <w:pPr>
              <w:pStyle w:val="TableBodyText"/>
            </w:pPr>
            <w:bookmarkStart w:id="2954" w:name="SentRight"/>
            <w:r>
              <w:rPr>
                <w:b/>
              </w:rPr>
              <w:t>SentRight</w:t>
            </w:r>
            <w:bookmarkEnd w:id="2954"/>
          </w:p>
        </w:tc>
        <w:tc>
          <w:tcPr>
            <w:tcW w:w="0" w:type="auto"/>
            <w:vAlign w:val="center"/>
          </w:tcPr>
          <w:p w:rsidR="006C1A4C" w:rsidRDefault="00A81A43">
            <w:pPr>
              <w:pStyle w:val="TableBodyText"/>
            </w:pPr>
            <w:r>
              <w:t>0x0FA5</w:t>
            </w:r>
          </w:p>
        </w:tc>
        <w:tc>
          <w:tcPr>
            <w:tcW w:w="0" w:type="auto"/>
            <w:vAlign w:val="center"/>
          </w:tcPr>
          <w:p w:rsidR="006C1A4C" w:rsidRDefault="00A81A43">
            <w:pPr>
              <w:pStyle w:val="TableBodyText"/>
            </w:pPr>
            <w:r>
              <w:t>Moves the insertion point to beginning of the next sentence.</w:t>
            </w:r>
          </w:p>
        </w:tc>
      </w:tr>
      <w:tr w:rsidR="006C1A4C" w:rsidTr="006C1A4C">
        <w:tc>
          <w:tcPr>
            <w:tcW w:w="0" w:type="auto"/>
            <w:vAlign w:val="center"/>
          </w:tcPr>
          <w:p w:rsidR="006C1A4C" w:rsidRDefault="00A81A43">
            <w:pPr>
              <w:pStyle w:val="TableBodyText"/>
            </w:pPr>
            <w:bookmarkStart w:id="2955" w:name="ParaUp"/>
            <w:r>
              <w:rPr>
                <w:b/>
              </w:rPr>
              <w:t>ParaUp</w:t>
            </w:r>
            <w:bookmarkEnd w:id="2955"/>
          </w:p>
        </w:tc>
        <w:tc>
          <w:tcPr>
            <w:tcW w:w="0" w:type="auto"/>
            <w:vAlign w:val="center"/>
          </w:tcPr>
          <w:p w:rsidR="006C1A4C" w:rsidRDefault="00A81A43">
            <w:pPr>
              <w:pStyle w:val="TableBodyText"/>
            </w:pPr>
            <w:r>
              <w:t>0x0FA6</w:t>
            </w:r>
          </w:p>
        </w:tc>
        <w:tc>
          <w:tcPr>
            <w:tcW w:w="0" w:type="auto"/>
            <w:vAlign w:val="center"/>
          </w:tcPr>
          <w:p w:rsidR="006C1A4C" w:rsidRDefault="00A81A43">
            <w:pPr>
              <w:pStyle w:val="TableBodyText"/>
            </w:pPr>
            <w:r>
              <w:t>Moves the insertion point to the beginning of the previous paragraph.</w:t>
            </w:r>
          </w:p>
        </w:tc>
      </w:tr>
      <w:tr w:rsidR="006C1A4C" w:rsidTr="006C1A4C">
        <w:tc>
          <w:tcPr>
            <w:tcW w:w="0" w:type="auto"/>
            <w:vAlign w:val="center"/>
          </w:tcPr>
          <w:p w:rsidR="006C1A4C" w:rsidRDefault="00A81A43">
            <w:pPr>
              <w:pStyle w:val="TableBodyText"/>
            </w:pPr>
            <w:bookmarkStart w:id="2956" w:name="ParaDown"/>
            <w:r>
              <w:rPr>
                <w:b/>
              </w:rPr>
              <w:t>ParaDown</w:t>
            </w:r>
            <w:bookmarkEnd w:id="2956"/>
          </w:p>
        </w:tc>
        <w:tc>
          <w:tcPr>
            <w:tcW w:w="0" w:type="auto"/>
            <w:vAlign w:val="center"/>
          </w:tcPr>
          <w:p w:rsidR="006C1A4C" w:rsidRDefault="00A81A43">
            <w:pPr>
              <w:pStyle w:val="TableBodyText"/>
            </w:pPr>
            <w:r>
              <w:t>0x0FA7</w:t>
            </w:r>
          </w:p>
        </w:tc>
        <w:tc>
          <w:tcPr>
            <w:tcW w:w="0" w:type="auto"/>
            <w:vAlign w:val="center"/>
          </w:tcPr>
          <w:p w:rsidR="006C1A4C" w:rsidRDefault="00A81A43">
            <w:pPr>
              <w:pStyle w:val="TableBodyText"/>
            </w:pPr>
            <w:r>
              <w:t>Moves the insertion point to the beginning of the next p</w:t>
            </w:r>
            <w:r>
              <w:t>aragraph.</w:t>
            </w:r>
          </w:p>
        </w:tc>
      </w:tr>
      <w:tr w:rsidR="006C1A4C" w:rsidTr="006C1A4C">
        <w:tc>
          <w:tcPr>
            <w:tcW w:w="0" w:type="auto"/>
            <w:vAlign w:val="center"/>
          </w:tcPr>
          <w:p w:rsidR="006C1A4C" w:rsidRDefault="00A81A43">
            <w:pPr>
              <w:pStyle w:val="TableBodyText"/>
            </w:pPr>
            <w:bookmarkStart w:id="2957" w:name="LineUp"/>
            <w:r>
              <w:rPr>
                <w:b/>
              </w:rPr>
              <w:t>LineUp</w:t>
            </w:r>
            <w:bookmarkEnd w:id="2957"/>
          </w:p>
        </w:tc>
        <w:tc>
          <w:tcPr>
            <w:tcW w:w="0" w:type="auto"/>
            <w:vAlign w:val="center"/>
          </w:tcPr>
          <w:p w:rsidR="006C1A4C" w:rsidRDefault="00A81A43">
            <w:pPr>
              <w:pStyle w:val="TableBodyText"/>
            </w:pPr>
            <w:r>
              <w:t>0x0FA8</w:t>
            </w:r>
          </w:p>
        </w:tc>
        <w:tc>
          <w:tcPr>
            <w:tcW w:w="0" w:type="auto"/>
            <w:vAlign w:val="center"/>
          </w:tcPr>
          <w:p w:rsidR="006C1A4C" w:rsidRDefault="00A81A43">
            <w:pPr>
              <w:pStyle w:val="TableBodyText"/>
            </w:pPr>
            <w:r>
              <w:t>Moves the insertion point up one line.</w:t>
            </w:r>
          </w:p>
        </w:tc>
      </w:tr>
      <w:tr w:rsidR="006C1A4C" w:rsidTr="006C1A4C">
        <w:tc>
          <w:tcPr>
            <w:tcW w:w="0" w:type="auto"/>
            <w:vAlign w:val="center"/>
          </w:tcPr>
          <w:p w:rsidR="006C1A4C" w:rsidRDefault="00A81A43">
            <w:pPr>
              <w:pStyle w:val="TableBodyText"/>
            </w:pPr>
            <w:bookmarkStart w:id="2958" w:name="LineDown"/>
            <w:r>
              <w:rPr>
                <w:b/>
              </w:rPr>
              <w:t>LineDown</w:t>
            </w:r>
            <w:bookmarkEnd w:id="2958"/>
          </w:p>
        </w:tc>
        <w:tc>
          <w:tcPr>
            <w:tcW w:w="0" w:type="auto"/>
            <w:vAlign w:val="center"/>
          </w:tcPr>
          <w:p w:rsidR="006C1A4C" w:rsidRDefault="00A81A43">
            <w:pPr>
              <w:pStyle w:val="TableBodyText"/>
            </w:pPr>
            <w:r>
              <w:t>0x0FA9</w:t>
            </w:r>
          </w:p>
        </w:tc>
        <w:tc>
          <w:tcPr>
            <w:tcW w:w="0" w:type="auto"/>
            <w:vAlign w:val="center"/>
          </w:tcPr>
          <w:p w:rsidR="006C1A4C" w:rsidRDefault="00A81A43">
            <w:pPr>
              <w:pStyle w:val="TableBodyText"/>
            </w:pPr>
            <w:r>
              <w:t>Moves the insertion point down one line.</w:t>
            </w:r>
          </w:p>
        </w:tc>
      </w:tr>
      <w:tr w:rsidR="006C1A4C" w:rsidTr="006C1A4C">
        <w:tc>
          <w:tcPr>
            <w:tcW w:w="0" w:type="auto"/>
            <w:vAlign w:val="center"/>
          </w:tcPr>
          <w:p w:rsidR="006C1A4C" w:rsidRDefault="00A81A43">
            <w:pPr>
              <w:pStyle w:val="TableBodyText"/>
            </w:pPr>
            <w:bookmarkStart w:id="2959" w:name="PageUp"/>
            <w:r>
              <w:rPr>
                <w:b/>
              </w:rPr>
              <w:t>PageUp</w:t>
            </w:r>
            <w:bookmarkEnd w:id="2959"/>
          </w:p>
        </w:tc>
        <w:tc>
          <w:tcPr>
            <w:tcW w:w="0" w:type="auto"/>
            <w:vAlign w:val="center"/>
          </w:tcPr>
          <w:p w:rsidR="006C1A4C" w:rsidRDefault="00A81A43">
            <w:pPr>
              <w:pStyle w:val="TableBodyText"/>
            </w:pPr>
            <w:r>
              <w:t>0x0FAA</w:t>
            </w:r>
          </w:p>
        </w:tc>
        <w:tc>
          <w:tcPr>
            <w:tcW w:w="0" w:type="auto"/>
            <w:vAlign w:val="center"/>
          </w:tcPr>
          <w:p w:rsidR="006C1A4C" w:rsidRDefault="00A81A43">
            <w:pPr>
              <w:pStyle w:val="TableBodyText"/>
            </w:pPr>
            <w:r>
              <w:t>Moves the insertion point and document display to the previous screen of text.</w:t>
            </w:r>
          </w:p>
        </w:tc>
      </w:tr>
      <w:tr w:rsidR="006C1A4C" w:rsidTr="006C1A4C">
        <w:tc>
          <w:tcPr>
            <w:tcW w:w="0" w:type="auto"/>
            <w:vAlign w:val="center"/>
          </w:tcPr>
          <w:p w:rsidR="006C1A4C" w:rsidRDefault="00A81A43">
            <w:pPr>
              <w:pStyle w:val="TableBodyText"/>
            </w:pPr>
            <w:bookmarkStart w:id="2960" w:name="PageDown"/>
            <w:r>
              <w:rPr>
                <w:b/>
              </w:rPr>
              <w:t>PageDown</w:t>
            </w:r>
            <w:bookmarkEnd w:id="2960"/>
          </w:p>
        </w:tc>
        <w:tc>
          <w:tcPr>
            <w:tcW w:w="0" w:type="auto"/>
            <w:vAlign w:val="center"/>
          </w:tcPr>
          <w:p w:rsidR="006C1A4C" w:rsidRDefault="00A81A43">
            <w:pPr>
              <w:pStyle w:val="TableBodyText"/>
            </w:pPr>
            <w:r>
              <w:t>0x0FAB</w:t>
            </w:r>
          </w:p>
        </w:tc>
        <w:tc>
          <w:tcPr>
            <w:tcW w:w="0" w:type="auto"/>
            <w:vAlign w:val="center"/>
          </w:tcPr>
          <w:p w:rsidR="006C1A4C" w:rsidRDefault="00A81A43">
            <w:pPr>
              <w:pStyle w:val="TableBodyText"/>
            </w:pPr>
            <w:r>
              <w:t xml:space="preserve">Moves the insertion </w:t>
            </w:r>
            <w:r>
              <w:t>point and document display to the next screen of text.</w:t>
            </w:r>
          </w:p>
        </w:tc>
      </w:tr>
      <w:tr w:rsidR="006C1A4C" w:rsidTr="006C1A4C">
        <w:tc>
          <w:tcPr>
            <w:tcW w:w="0" w:type="auto"/>
            <w:vAlign w:val="center"/>
          </w:tcPr>
          <w:p w:rsidR="006C1A4C" w:rsidRDefault="00A81A43">
            <w:pPr>
              <w:pStyle w:val="TableBodyText"/>
            </w:pPr>
            <w:bookmarkStart w:id="2961" w:name="StartOfLine"/>
            <w:r>
              <w:rPr>
                <w:b/>
              </w:rPr>
              <w:t>StartOfLine</w:t>
            </w:r>
            <w:bookmarkEnd w:id="2961"/>
          </w:p>
        </w:tc>
        <w:tc>
          <w:tcPr>
            <w:tcW w:w="0" w:type="auto"/>
            <w:vAlign w:val="center"/>
          </w:tcPr>
          <w:p w:rsidR="006C1A4C" w:rsidRDefault="00A81A43">
            <w:pPr>
              <w:pStyle w:val="TableBodyText"/>
            </w:pPr>
            <w:r>
              <w:t>0x0FAC</w:t>
            </w:r>
          </w:p>
        </w:tc>
        <w:tc>
          <w:tcPr>
            <w:tcW w:w="0" w:type="auto"/>
            <w:vAlign w:val="center"/>
          </w:tcPr>
          <w:p w:rsidR="006C1A4C" w:rsidRDefault="00A81A43">
            <w:pPr>
              <w:pStyle w:val="TableBodyText"/>
            </w:pPr>
            <w:r>
              <w:t>Moves the insertion point to the beginning of the current line.</w:t>
            </w:r>
          </w:p>
        </w:tc>
      </w:tr>
      <w:tr w:rsidR="006C1A4C" w:rsidTr="006C1A4C">
        <w:tc>
          <w:tcPr>
            <w:tcW w:w="0" w:type="auto"/>
            <w:vAlign w:val="center"/>
          </w:tcPr>
          <w:p w:rsidR="006C1A4C" w:rsidRDefault="00A81A43">
            <w:pPr>
              <w:pStyle w:val="TableBodyText"/>
            </w:pPr>
            <w:bookmarkStart w:id="2962" w:name="EndOfLine"/>
            <w:r>
              <w:rPr>
                <w:b/>
              </w:rPr>
              <w:lastRenderedPageBreak/>
              <w:t>EndOfLine</w:t>
            </w:r>
            <w:bookmarkEnd w:id="2962"/>
          </w:p>
        </w:tc>
        <w:tc>
          <w:tcPr>
            <w:tcW w:w="0" w:type="auto"/>
            <w:vAlign w:val="center"/>
          </w:tcPr>
          <w:p w:rsidR="006C1A4C" w:rsidRDefault="00A81A43">
            <w:pPr>
              <w:pStyle w:val="TableBodyText"/>
            </w:pPr>
            <w:r>
              <w:t>0x0FAD</w:t>
            </w:r>
          </w:p>
        </w:tc>
        <w:tc>
          <w:tcPr>
            <w:tcW w:w="0" w:type="auto"/>
            <w:vAlign w:val="center"/>
          </w:tcPr>
          <w:p w:rsidR="006C1A4C" w:rsidRDefault="00A81A43">
            <w:pPr>
              <w:pStyle w:val="TableBodyText"/>
            </w:pPr>
            <w:r>
              <w:t>Moves the insertion point to the end of the current line.</w:t>
            </w:r>
          </w:p>
        </w:tc>
      </w:tr>
      <w:tr w:rsidR="006C1A4C" w:rsidTr="006C1A4C">
        <w:tc>
          <w:tcPr>
            <w:tcW w:w="0" w:type="auto"/>
            <w:vAlign w:val="center"/>
          </w:tcPr>
          <w:p w:rsidR="006C1A4C" w:rsidRDefault="00A81A43">
            <w:pPr>
              <w:pStyle w:val="TableBodyText"/>
            </w:pPr>
            <w:bookmarkStart w:id="2963" w:name="StartOfWindow"/>
            <w:r>
              <w:rPr>
                <w:b/>
              </w:rPr>
              <w:t>StartOfWindow</w:t>
            </w:r>
            <w:bookmarkEnd w:id="2963"/>
          </w:p>
        </w:tc>
        <w:tc>
          <w:tcPr>
            <w:tcW w:w="0" w:type="auto"/>
            <w:vAlign w:val="center"/>
          </w:tcPr>
          <w:p w:rsidR="006C1A4C" w:rsidRDefault="00A81A43">
            <w:pPr>
              <w:pStyle w:val="TableBodyText"/>
            </w:pPr>
            <w:r>
              <w:t>0x0FAE</w:t>
            </w:r>
          </w:p>
        </w:tc>
        <w:tc>
          <w:tcPr>
            <w:tcW w:w="0" w:type="auto"/>
            <w:vAlign w:val="center"/>
          </w:tcPr>
          <w:p w:rsidR="006C1A4C" w:rsidRDefault="00A81A43">
            <w:pPr>
              <w:pStyle w:val="TableBodyText"/>
            </w:pPr>
            <w:r>
              <w:t>Moves the insertion</w:t>
            </w:r>
            <w:r>
              <w:t xml:space="preserve"> point to the beginning of the first visible line on the screen.</w:t>
            </w:r>
          </w:p>
        </w:tc>
      </w:tr>
      <w:tr w:rsidR="006C1A4C" w:rsidTr="006C1A4C">
        <w:tc>
          <w:tcPr>
            <w:tcW w:w="0" w:type="auto"/>
            <w:vAlign w:val="center"/>
          </w:tcPr>
          <w:p w:rsidR="006C1A4C" w:rsidRDefault="00A81A43">
            <w:pPr>
              <w:pStyle w:val="TableBodyText"/>
            </w:pPr>
            <w:bookmarkStart w:id="2964" w:name="EndOfWindow"/>
            <w:r>
              <w:rPr>
                <w:b/>
              </w:rPr>
              <w:t>EndOfWindow</w:t>
            </w:r>
            <w:bookmarkEnd w:id="2964"/>
          </w:p>
        </w:tc>
        <w:tc>
          <w:tcPr>
            <w:tcW w:w="0" w:type="auto"/>
            <w:vAlign w:val="center"/>
          </w:tcPr>
          <w:p w:rsidR="006C1A4C" w:rsidRDefault="00A81A43">
            <w:pPr>
              <w:pStyle w:val="TableBodyText"/>
            </w:pPr>
            <w:r>
              <w:t>0x0FAF</w:t>
            </w:r>
          </w:p>
        </w:tc>
        <w:tc>
          <w:tcPr>
            <w:tcW w:w="0" w:type="auto"/>
            <w:vAlign w:val="center"/>
          </w:tcPr>
          <w:p w:rsidR="006C1A4C" w:rsidRDefault="00A81A43">
            <w:pPr>
              <w:pStyle w:val="TableBodyText"/>
            </w:pPr>
            <w:r>
              <w:t>Moves the insertion point to the end of the last visible line on the screen.</w:t>
            </w:r>
          </w:p>
        </w:tc>
      </w:tr>
      <w:tr w:rsidR="006C1A4C" w:rsidTr="006C1A4C">
        <w:tc>
          <w:tcPr>
            <w:tcW w:w="0" w:type="auto"/>
            <w:vAlign w:val="center"/>
          </w:tcPr>
          <w:p w:rsidR="006C1A4C" w:rsidRDefault="00A81A43">
            <w:pPr>
              <w:pStyle w:val="TableBodyText"/>
            </w:pPr>
            <w:bookmarkStart w:id="2965" w:name="StartOfDocument"/>
            <w:r>
              <w:rPr>
                <w:b/>
              </w:rPr>
              <w:t>StartOfDocument</w:t>
            </w:r>
            <w:bookmarkEnd w:id="2965"/>
          </w:p>
        </w:tc>
        <w:tc>
          <w:tcPr>
            <w:tcW w:w="0" w:type="auto"/>
            <w:vAlign w:val="center"/>
          </w:tcPr>
          <w:p w:rsidR="006C1A4C" w:rsidRDefault="00A81A43">
            <w:pPr>
              <w:pStyle w:val="TableBodyText"/>
            </w:pPr>
            <w:r>
              <w:t>0x0FB0</w:t>
            </w:r>
          </w:p>
        </w:tc>
        <w:tc>
          <w:tcPr>
            <w:tcW w:w="0" w:type="auto"/>
            <w:vAlign w:val="center"/>
          </w:tcPr>
          <w:p w:rsidR="006C1A4C" w:rsidRDefault="00A81A43">
            <w:pPr>
              <w:pStyle w:val="TableBodyText"/>
            </w:pPr>
            <w:r>
              <w:t>Moves the insertion point to the beginning of the first line of the do</w:t>
            </w:r>
            <w:r>
              <w:t>cument.</w:t>
            </w:r>
          </w:p>
        </w:tc>
      </w:tr>
      <w:tr w:rsidR="006C1A4C" w:rsidTr="006C1A4C">
        <w:tc>
          <w:tcPr>
            <w:tcW w:w="0" w:type="auto"/>
            <w:vAlign w:val="center"/>
          </w:tcPr>
          <w:p w:rsidR="006C1A4C" w:rsidRDefault="00A81A43">
            <w:pPr>
              <w:pStyle w:val="TableBodyText"/>
            </w:pPr>
            <w:bookmarkStart w:id="2966" w:name="EndOfDocument"/>
            <w:r>
              <w:rPr>
                <w:b/>
              </w:rPr>
              <w:t>EndOfDocument</w:t>
            </w:r>
            <w:bookmarkEnd w:id="2966"/>
          </w:p>
        </w:tc>
        <w:tc>
          <w:tcPr>
            <w:tcW w:w="0" w:type="auto"/>
            <w:vAlign w:val="center"/>
          </w:tcPr>
          <w:p w:rsidR="006C1A4C" w:rsidRDefault="00A81A43">
            <w:pPr>
              <w:pStyle w:val="TableBodyText"/>
            </w:pPr>
            <w:r>
              <w:t>0x0FB1</w:t>
            </w:r>
          </w:p>
        </w:tc>
        <w:tc>
          <w:tcPr>
            <w:tcW w:w="0" w:type="auto"/>
            <w:vAlign w:val="center"/>
          </w:tcPr>
          <w:p w:rsidR="006C1A4C" w:rsidRDefault="00A81A43">
            <w:pPr>
              <w:pStyle w:val="TableBodyText"/>
            </w:pPr>
            <w:r>
              <w:t>Moves the insertion point to the end of the last line of the document.</w:t>
            </w:r>
          </w:p>
        </w:tc>
      </w:tr>
      <w:tr w:rsidR="006C1A4C" w:rsidTr="006C1A4C">
        <w:tc>
          <w:tcPr>
            <w:tcW w:w="0" w:type="auto"/>
            <w:vAlign w:val="center"/>
          </w:tcPr>
          <w:p w:rsidR="006C1A4C" w:rsidRDefault="00A81A43">
            <w:pPr>
              <w:pStyle w:val="TableBodyText"/>
            </w:pPr>
            <w:bookmarkStart w:id="2967" w:name="CharLeftExtend"/>
            <w:r>
              <w:rPr>
                <w:b/>
              </w:rPr>
              <w:t>CharLeftExtend</w:t>
            </w:r>
            <w:bookmarkEnd w:id="2967"/>
          </w:p>
        </w:tc>
        <w:tc>
          <w:tcPr>
            <w:tcW w:w="0" w:type="auto"/>
            <w:vAlign w:val="center"/>
          </w:tcPr>
          <w:p w:rsidR="006C1A4C" w:rsidRDefault="00A81A43">
            <w:pPr>
              <w:pStyle w:val="TableBodyText"/>
            </w:pPr>
            <w:r>
              <w:t>0x0FB2</w:t>
            </w:r>
          </w:p>
        </w:tc>
        <w:tc>
          <w:tcPr>
            <w:tcW w:w="0" w:type="auto"/>
            <w:vAlign w:val="center"/>
          </w:tcPr>
          <w:p w:rsidR="006C1A4C" w:rsidRDefault="00A81A43">
            <w:pPr>
              <w:pStyle w:val="TableBodyText"/>
            </w:pPr>
            <w:r>
              <w:t>Extends the selection to the left one character.</w:t>
            </w:r>
          </w:p>
        </w:tc>
      </w:tr>
      <w:tr w:rsidR="006C1A4C" w:rsidTr="006C1A4C">
        <w:tc>
          <w:tcPr>
            <w:tcW w:w="0" w:type="auto"/>
            <w:vAlign w:val="center"/>
          </w:tcPr>
          <w:p w:rsidR="006C1A4C" w:rsidRDefault="00A81A43">
            <w:pPr>
              <w:pStyle w:val="TableBodyText"/>
            </w:pPr>
            <w:bookmarkStart w:id="2968" w:name="CharRightExtend"/>
            <w:r>
              <w:rPr>
                <w:b/>
              </w:rPr>
              <w:t>CharRightExtend</w:t>
            </w:r>
            <w:bookmarkEnd w:id="2968"/>
          </w:p>
        </w:tc>
        <w:tc>
          <w:tcPr>
            <w:tcW w:w="0" w:type="auto"/>
            <w:vAlign w:val="center"/>
          </w:tcPr>
          <w:p w:rsidR="006C1A4C" w:rsidRDefault="00A81A43">
            <w:pPr>
              <w:pStyle w:val="TableBodyText"/>
            </w:pPr>
            <w:r>
              <w:t>0x0FB3</w:t>
            </w:r>
          </w:p>
        </w:tc>
        <w:tc>
          <w:tcPr>
            <w:tcW w:w="0" w:type="auto"/>
            <w:vAlign w:val="center"/>
          </w:tcPr>
          <w:p w:rsidR="006C1A4C" w:rsidRDefault="00A81A43">
            <w:pPr>
              <w:pStyle w:val="TableBodyText"/>
            </w:pPr>
            <w:r>
              <w:t>Extends the selection to the right one character.</w:t>
            </w:r>
          </w:p>
        </w:tc>
      </w:tr>
      <w:tr w:rsidR="006C1A4C" w:rsidTr="006C1A4C">
        <w:tc>
          <w:tcPr>
            <w:tcW w:w="0" w:type="auto"/>
            <w:vAlign w:val="center"/>
          </w:tcPr>
          <w:p w:rsidR="006C1A4C" w:rsidRDefault="00A81A43">
            <w:pPr>
              <w:pStyle w:val="TableBodyText"/>
            </w:pPr>
            <w:bookmarkStart w:id="2969" w:name="WordLeftExtend"/>
            <w:r>
              <w:rPr>
                <w:b/>
              </w:rPr>
              <w:t>WordLeftExtend</w:t>
            </w:r>
            <w:bookmarkEnd w:id="2969"/>
          </w:p>
        </w:tc>
        <w:tc>
          <w:tcPr>
            <w:tcW w:w="0" w:type="auto"/>
            <w:vAlign w:val="center"/>
          </w:tcPr>
          <w:p w:rsidR="006C1A4C" w:rsidRDefault="00A81A43">
            <w:pPr>
              <w:pStyle w:val="TableBodyText"/>
            </w:pPr>
            <w:r>
              <w:t>0x0FB4</w:t>
            </w:r>
          </w:p>
        </w:tc>
        <w:tc>
          <w:tcPr>
            <w:tcW w:w="0" w:type="auto"/>
            <w:vAlign w:val="center"/>
          </w:tcPr>
          <w:p w:rsidR="006C1A4C" w:rsidRDefault="00A81A43">
            <w:pPr>
              <w:pStyle w:val="TableBodyText"/>
            </w:pPr>
            <w:r>
              <w:t>Extends the selection to the left one word.</w:t>
            </w:r>
          </w:p>
        </w:tc>
      </w:tr>
      <w:tr w:rsidR="006C1A4C" w:rsidTr="006C1A4C">
        <w:tc>
          <w:tcPr>
            <w:tcW w:w="0" w:type="auto"/>
            <w:vAlign w:val="center"/>
          </w:tcPr>
          <w:p w:rsidR="006C1A4C" w:rsidRDefault="00A81A43">
            <w:pPr>
              <w:pStyle w:val="TableBodyText"/>
            </w:pPr>
            <w:bookmarkStart w:id="2970" w:name="WordRightExtend"/>
            <w:r>
              <w:rPr>
                <w:b/>
              </w:rPr>
              <w:t>WordRightExtend</w:t>
            </w:r>
            <w:bookmarkEnd w:id="2970"/>
          </w:p>
        </w:tc>
        <w:tc>
          <w:tcPr>
            <w:tcW w:w="0" w:type="auto"/>
            <w:vAlign w:val="center"/>
          </w:tcPr>
          <w:p w:rsidR="006C1A4C" w:rsidRDefault="00A81A43">
            <w:pPr>
              <w:pStyle w:val="TableBodyText"/>
            </w:pPr>
            <w:r>
              <w:t>0x0FB5</w:t>
            </w:r>
          </w:p>
        </w:tc>
        <w:tc>
          <w:tcPr>
            <w:tcW w:w="0" w:type="auto"/>
            <w:vAlign w:val="center"/>
          </w:tcPr>
          <w:p w:rsidR="006C1A4C" w:rsidRDefault="00A81A43">
            <w:pPr>
              <w:pStyle w:val="TableBodyText"/>
            </w:pPr>
            <w:r>
              <w:t>Extends the selection to the right one word.</w:t>
            </w:r>
          </w:p>
        </w:tc>
      </w:tr>
      <w:tr w:rsidR="006C1A4C" w:rsidTr="006C1A4C">
        <w:tc>
          <w:tcPr>
            <w:tcW w:w="0" w:type="auto"/>
            <w:vAlign w:val="center"/>
          </w:tcPr>
          <w:p w:rsidR="006C1A4C" w:rsidRDefault="00A81A43">
            <w:pPr>
              <w:pStyle w:val="TableBodyText"/>
            </w:pPr>
            <w:bookmarkStart w:id="2971" w:name="SentLeftExtend"/>
            <w:r>
              <w:rPr>
                <w:b/>
              </w:rPr>
              <w:t>SentLeftExtend</w:t>
            </w:r>
            <w:bookmarkEnd w:id="2971"/>
          </w:p>
        </w:tc>
        <w:tc>
          <w:tcPr>
            <w:tcW w:w="0" w:type="auto"/>
            <w:vAlign w:val="center"/>
          </w:tcPr>
          <w:p w:rsidR="006C1A4C" w:rsidRDefault="00A81A43">
            <w:pPr>
              <w:pStyle w:val="TableBodyText"/>
            </w:pPr>
            <w:r>
              <w:t>0x0FB6</w:t>
            </w:r>
          </w:p>
        </w:tc>
        <w:tc>
          <w:tcPr>
            <w:tcW w:w="0" w:type="auto"/>
            <w:vAlign w:val="center"/>
          </w:tcPr>
          <w:p w:rsidR="006C1A4C" w:rsidRDefault="00A81A43">
            <w:pPr>
              <w:pStyle w:val="TableBodyText"/>
            </w:pPr>
            <w:r>
              <w:t>Extends the selection to the beginning of the previous sentence.</w:t>
            </w:r>
          </w:p>
        </w:tc>
      </w:tr>
      <w:tr w:rsidR="006C1A4C" w:rsidTr="006C1A4C">
        <w:tc>
          <w:tcPr>
            <w:tcW w:w="0" w:type="auto"/>
            <w:vAlign w:val="center"/>
          </w:tcPr>
          <w:p w:rsidR="006C1A4C" w:rsidRDefault="00A81A43">
            <w:pPr>
              <w:pStyle w:val="TableBodyText"/>
            </w:pPr>
            <w:bookmarkStart w:id="2972" w:name="SentRightExtend"/>
            <w:r>
              <w:rPr>
                <w:b/>
              </w:rPr>
              <w:t>SentRightExtend</w:t>
            </w:r>
            <w:bookmarkEnd w:id="2972"/>
          </w:p>
        </w:tc>
        <w:tc>
          <w:tcPr>
            <w:tcW w:w="0" w:type="auto"/>
            <w:vAlign w:val="center"/>
          </w:tcPr>
          <w:p w:rsidR="006C1A4C" w:rsidRDefault="00A81A43">
            <w:pPr>
              <w:pStyle w:val="TableBodyText"/>
            </w:pPr>
            <w:r>
              <w:t>0x0FB7</w:t>
            </w:r>
          </w:p>
        </w:tc>
        <w:tc>
          <w:tcPr>
            <w:tcW w:w="0" w:type="auto"/>
            <w:vAlign w:val="center"/>
          </w:tcPr>
          <w:p w:rsidR="006C1A4C" w:rsidRDefault="00A81A43">
            <w:pPr>
              <w:pStyle w:val="TableBodyText"/>
            </w:pPr>
            <w:r>
              <w:t>Extends t</w:t>
            </w:r>
            <w:r>
              <w:t>he selection to beginning of the next sentence.</w:t>
            </w:r>
          </w:p>
        </w:tc>
      </w:tr>
      <w:tr w:rsidR="006C1A4C" w:rsidTr="006C1A4C">
        <w:tc>
          <w:tcPr>
            <w:tcW w:w="0" w:type="auto"/>
            <w:vAlign w:val="center"/>
          </w:tcPr>
          <w:p w:rsidR="006C1A4C" w:rsidRDefault="00A81A43">
            <w:pPr>
              <w:pStyle w:val="TableBodyText"/>
            </w:pPr>
            <w:bookmarkStart w:id="2973" w:name="ParaUpExtend"/>
            <w:r>
              <w:rPr>
                <w:b/>
              </w:rPr>
              <w:t>ParaUpExtend</w:t>
            </w:r>
            <w:bookmarkEnd w:id="2973"/>
          </w:p>
        </w:tc>
        <w:tc>
          <w:tcPr>
            <w:tcW w:w="0" w:type="auto"/>
            <w:vAlign w:val="center"/>
          </w:tcPr>
          <w:p w:rsidR="006C1A4C" w:rsidRDefault="00A81A43">
            <w:pPr>
              <w:pStyle w:val="TableBodyText"/>
            </w:pPr>
            <w:r>
              <w:t>0x0FB8</w:t>
            </w:r>
          </w:p>
        </w:tc>
        <w:tc>
          <w:tcPr>
            <w:tcW w:w="0" w:type="auto"/>
            <w:vAlign w:val="center"/>
          </w:tcPr>
          <w:p w:rsidR="006C1A4C" w:rsidRDefault="00A81A43">
            <w:pPr>
              <w:pStyle w:val="TableBodyText"/>
            </w:pPr>
            <w:r>
              <w:t>Extends the selection to the beginning of the previous paragraph.</w:t>
            </w:r>
          </w:p>
        </w:tc>
      </w:tr>
      <w:tr w:rsidR="006C1A4C" w:rsidTr="006C1A4C">
        <w:tc>
          <w:tcPr>
            <w:tcW w:w="0" w:type="auto"/>
            <w:vAlign w:val="center"/>
          </w:tcPr>
          <w:p w:rsidR="006C1A4C" w:rsidRDefault="00A81A43">
            <w:pPr>
              <w:pStyle w:val="TableBodyText"/>
            </w:pPr>
            <w:bookmarkStart w:id="2974" w:name="ParaDownExtend"/>
            <w:r>
              <w:rPr>
                <w:b/>
              </w:rPr>
              <w:t>ParaDownExtend</w:t>
            </w:r>
            <w:bookmarkEnd w:id="2974"/>
          </w:p>
        </w:tc>
        <w:tc>
          <w:tcPr>
            <w:tcW w:w="0" w:type="auto"/>
            <w:vAlign w:val="center"/>
          </w:tcPr>
          <w:p w:rsidR="006C1A4C" w:rsidRDefault="00A81A43">
            <w:pPr>
              <w:pStyle w:val="TableBodyText"/>
            </w:pPr>
            <w:r>
              <w:t>0x0FB9</w:t>
            </w:r>
          </w:p>
        </w:tc>
        <w:tc>
          <w:tcPr>
            <w:tcW w:w="0" w:type="auto"/>
            <w:vAlign w:val="center"/>
          </w:tcPr>
          <w:p w:rsidR="006C1A4C" w:rsidRDefault="00A81A43">
            <w:pPr>
              <w:pStyle w:val="TableBodyText"/>
            </w:pPr>
            <w:r>
              <w:t>Extends the selection to the beginning of the next paragraph.</w:t>
            </w:r>
          </w:p>
        </w:tc>
      </w:tr>
      <w:tr w:rsidR="006C1A4C" w:rsidTr="006C1A4C">
        <w:tc>
          <w:tcPr>
            <w:tcW w:w="0" w:type="auto"/>
            <w:vAlign w:val="center"/>
          </w:tcPr>
          <w:p w:rsidR="006C1A4C" w:rsidRDefault="00A81A43">
            <w:pPr>
              <w:pStyle w:val="TableBodyText"/>
            </w:pPr>
            <w:bookmarkStart w:id="2975" w:name="LineUpExtend"/>
            <w:r>
              <w:rPr>
                <w:b/>
              </w:rPr>
              <w:t>LineUpExtend</w:t>
            </w:r>
            <w:bookmarkEnd w:id="2975"/>
          </w:p>
        </w:tc>
        <w:tc>
          <w:tcPr>
            <w:tcW w:w="0" w:type="auto"/>
            <w:vAlign w:val="center"/>
          </w:tcPr>
          <w:p w:rsidR="006C1A4C" w:rsidRDefault="00A81A43">
            <w:pPr>
              <w:pStyle w:val="TableBodyText"/>
            </w:pPr>
            <w:r>
              <w:t>0x0FBA</w:t>
            </w:r>
          </w:p>
        </w:tc>
        <w:tc>
          <w:tcPr>
            <w:tcW w:w="0" w:type="auto"/>
            <w:vAlign w:val="center"/>
          </w:tcPr>
          <w:p w:rsidR="006C1A4C" w:rsidRDefault="00A81A43">
            <w:pPr>
              <w:pStyle w:val="TableBodyText"/>
            </w:pPr>
            <w:r>
              <w:t xml:space="preserve">Extends the </w:t>
            </w:r>
            <w:r>
              <w:t>selection up one line.</w:t>
            </w:r>
          </w:p>
        </w:tc>
      </w:tr>
      <w:tr w:rsidR="006C1A4C" w:rsidTr="006C1A4C">
        <w:tc>
          <w:tcPr>
            <w:tcW w:w="0" w:type="auto"/>
            <w:vAlign w:val="center"/>
          </w:tcPr>
          <w:p w:rsidR="006C1A4C" w:rsidRDefault="00A81A43">
            <w:pPr>
              <w:pStyle w:val="TableBodyText"/>
            </w:pPr>
            <w:bookmarkStart w:id="2976" w:name="LineDownExtend"/>
            <w:r>
              <w:rPr>
                <w:b/>
              </w:rPr>
              <w:t>LineDownExtend</w:t>
            </w:r>
            <w:bookmarkEnd w:id="2976"/>
          </w:p>
        </w:tc>
        <w:tc>
          <w:tcPr>
            <w:tcW w:w="0" w:type="auto"/>
            <w:vAlign w:val="center"/>
          </w:tcPr>
          <w:p w:rsidR="006C1A4C" w:rsidRDefault="00A81A43">
            <w:pPr>
              <w:pStyle w:val="TableBodyText"/>
            </w:pPr>
            <w:r>
              <w:t>0x0FBB</w:t>
            </w:r>
          </w:p>
        </w:tc>
        <w:tc>
          <w:tcPr>
            <w:tcW w:w="0" w:type="auto"/>
            <w:vAlign w:val="center"/>
          </w:tcPr>
          <w:p w:rsidR="006C1A4C" w:rsidRDefault="00A81A43">
            <w:pPr>
              <w:pStyle w:val="TableBodyText"/>
            </w:pPr>
            <w:r>
              <w:t>Extends the selection down one line.</w:t>
            </w:r>
          </w:p>
        </w:tc>
      </w:tr>
      <w:tr w:rsidR="006C1A4C" w:rsidTr="006C1A4C">
        <w:tc>
          <w:tcPr>
            <w:tcW w:w="0" w:type="auto"/>
            <w:vAlign w:val="center"/>
          </w:tcPr>
          <w:p w:rsidR="006C1A4C" w:rsidRDefault="00A81A43">
            <w:pPr>
              <w:pStyle w:val="TableBodyText"/>
            </w:pPr>
            <w:bookmarkStart w:id="2977" w:name="PageUpExtend"/>
            <w:r>
              <w:rPr>
                <w:b/>
              </w:rPr>
              <w:t>PageUpExtend</w:t>
            </w:r>
            <w:bookmarkEnd w:id="2977"/>
          </w:p>
        </w:tc>
        <w:tc>
          <w:tcPr>
            <w:tcW w:w="0" w:type="auto"/>
            <w:vAlign w:val="center"/>
          </w:tcPr>
          <w:p w:rsidR="006C1A4C" w:rsidRDefault="00A81A43">
            <w:pPr>
              <w:pStyle w:val="TableBodyText"/>
            </w:pPr>
            <w:r>
              <w:t>0x0FBC</w:t>
            </w:r>
          </w:p>
        </w:tc>
        <w:tc>
          <w:tcPr>
            <w:tcW w:w="0" w:type="auto"/>
            <w:vAlign w:val="center"/>
          </w:tcPr>
          <w:p w:rsidR="006C1A4C" w:rsidRDefault="00A81A43">
            <w:pPr>
              <w:pStyle w:val="TableBodyText"/>
            </w:pPr>
            <w:r>
              <w:t>Extends the selection and changes the document display to the previous screen of text.</w:t>
            </w:r>
          </w:p>
        </w:tc>
      </w:tr>
      <w:tr w:rsidR="006C1A4C" w:rsidTr="006C1A4C">
        <w:tc>
          <w:tcPr>
            <w:tcW w:w="0" w:type="auto"/>
            <w:vAlign w:val="center"/>
          </w:tcPr>
          <w:p w:rsidR="006C1A4C" w:rsidRDefault="00A81A43">
            <w:pPr>
              <w:pStyle w:val="TableBodyText"/>
            </w:pPr>
            <w:bookmarkStart w:id="2978" w:name="PageDownExtend"/>
            <w:r>
              <w:rPr>
                <w:b/>
              </w:rPr>
              <w:t>PageDownExtend</w:t>
            </w:r>
            <w:bookmarkEnd w:id="2978"/>
          </w:p>
        </w:tc>
        <w:tc>
          <w:tcPr>
            <w:tcW w:w="0" w:type="auto"/>
            <w:vAlign w:val="center"/>
          </w:tcPr>
          <w:p w:rsidR="006C1A4C" w:rsidRDefault="00A81A43">
            <w:pPr>
              <w:pStyle w:val="TableBodyText"/>
            </w:pPr>
            <w:r>
              <w:t>0x0FBD</w:t>
            </w:r>
          </w:p>
        </w:tc>
        <w:tc>
          <w:tcPr>
            <w:tcW w:w="0" w:type="auto"/>
            <w:vAlign w:val="center"/>
          </w:tcPr>
          <w:p w:rsidR="006C1A4C" w:rsidRDefault="00A81A43">
            <w:pPr>
              <w:pStyle w:val="TableBodyText"/>
            </w:pPr>
            <w:r>
              <w:t xml:space="preserve">Extends the selection and changes the </w:t>
            </w:r>
            <w:r>
              <w:t>document display to the next screen of text.</w:t>
            </w:r>
          </w:p>
        </w:tc>
      </w:tr>
      <w:tr w:rsidR="006C1A4C" w:rsidTr="006C1A4C">
        <w:tc>
          <w:tcPr>
            <w:tcW w:w="0" w:type="auto"/>
            <w:vAlign w:val="center"/>
          </w:tcPr>
          <w:p w:rsidR="006C1A4C" w:rsidRDefault="00A81A43">
            <w:pPr>
              <w:pStyle w:val="TableBodyText"/>
            </w:pPr>
            <w:bookmarkStart w:id="2979" w:name="StartOfLineExtend"/>
            <w:r>
              <w:rPr>
                <w:b/>
              </w:rPr>
              <w:t>StartOfLineExtend</w:t>
            </w:r>
            <w:bookmarkEnd w:id="2979"/>
          </w:p>
        </w:tc>
        <w:tc>
          <w:tcPr>
            <w:tcW w:w="0" w:type="auto"/>
            <w:vAlign w:val="center"/>
          </w:tcPr>
          <w:p w:rsidR="006C1A4C" w:rsidRDefault="00A81A43">
            <w:pPr>
              <w:pStyle w:val="TableBodyText"/>
            </w:pPr>
            <w:r>
              <w:t>0x0FBE</w:t>
            </w:r>
          </w:p>
        </w:tc>
        <w:tc>
          <w:tcPr>
            <w:tcW w:w="0" w:type="auto"/>
            <w:vAlign w:val="center"/>
          </w:tcPr>
          <w:p w:rsidR="006C1A4C" w:rsidRDefault="00A81A43">
            <w:pPr>
              <w:pStyle w:val="TableBodyText"/>
            </w:pPr>
            <w:r>
              <w:t>Extends the selection to the beginning of the current line.</w:t>
            </w:r>
          </w:p>
        </w:tc>
      </w:tr>
      <w:tr w:rsidR="006C1A4C" w:rsidTr="006C1A4C">
        <w:tc>
          <w:tcPr>
            <w:tcW w:w="0" w:type="auto"/>
            <w:vAlign w:val="center"/>
          </w:tcPr>
          <w:p w:rsidR="006C1A4C" w:rsidRDefault="00A81A43">
            <w:pPr>
              <w:pStyle w:val="TableBodyText"/>
            </w:pPr>
            <w:bookmarkStart w:id="2980" w:name="EndOfLineExtend"/>
            <w:r>
              <w:rPr>
                <w:b/>
              </w:rPr>
              <w:t>EndOfLineExtend</w:t>
            </w:r>
            <w:bookmarkEnd w:id="2980"/>
          </w:p>
        </w:tc>
        <w:tc>
          <w:tcPr>
            <w:tcW w:w="0" w:type="auto"/>
            <w:vAlign w:val="center"/>
          </w:tcPr>
          <w:p w:rsidR="006C1A4C" w:rsidRDefault="00A81A43">
            <w:pPr>
              <w:pStyle w:val="TableBodyText"/>
            </w:pPr>
            <w:r>
              <w:t>0x0FBF</w:t>
            </w:r>
          </w:p>
        </w:tc>
        <w:tc>
          <w:tcPr>
            <w:tcW w:w="0" w:type="auto"/>
            <w:vAlign w:val="center"/>
          </w:tcPr>
          <w:p w:rsidR="006C1A4C" w:rsidRDefault="00A81A43">
            <w:pPr>
              <w:pStyle w:val="TableBodyText"/>
            </w:pPr>
            <w:r>
              <w:t>Extends the selection to the end of the current line.</w:t>
            </w:r>
          </w:p>
        </w:tc>
      </w:tr>
      <w:tr w:rsidR="006C1A4C" w:rsidTr="006C1A4C">
        <w:tc>
          <w:tcPr>
            <w:tcW w:w="0" w:type="auto"/>
            <w:vAlign w:val="center"/>
          </w:tcPr>
          <w:p w:rsidR="006C1A4C" w:rsidRDefault="00A81A43">
            <w:pPr>
              <w:pStyle w:val="TableBodyText"/>
            </w:pPr>
            <w:bookmarkStart w:id="2981" w:name="StartOfWindowExtend"/>
            <w:r>
              <w:rPr>
                <w:b/>
              </w:rPr>
              <w:t>StartOfWindowExtend</w:t>
            </w:r>
            <w:bookmarkEnd w:id="2981"/>
          </w:p>
        </w:tc>
        <w:tc>
          <w:tcPr>
            <w:tcW w:w="0" w:type="auto"/>
            <w:vAlign w:val="center"/>
          </w:tcPr>
          <w:p w:rsidR="006C1A4C" w:rsidRDefault="00A81A43">
            <w:pPr>
              <w:pStyle w:val="TableBodyText"/>
            </w:pPr>
            <w:r>
              <w:t>0x0FC0</w:t>
            </w:r>
          </w:p>
        </w:tc>
        <w:tc>
          <w:tcPr>
            <w:tcW w:w="0" w:type="auto"/>
            <w:vAlign w:val="center"/>
          </w:tcPr>
          <w:p w:rsidR="006C1A4C" w:rsidRDefault="00A81A43">
            <w:pPr>
              <w:pStyle w:val="TableBodyText"/>
            </w:pPr>
            <w:r>
              <w:t xml:space="preserve">Extends the </w:t>
            </w:r>
            <w:r>
              <w:t>selection to the beginning of the first visible line on the screen.</w:t>
            </w:r>
          </w:p>
        </w:tc>
      </w:tr>
      <w:tr w:rsidR="006C1A4C" w:rsidTr="006C1A4C">
        <w:tc>
          <w:tcPr>
            <w:tcW w:w="0" w:type="auto"/>
            <w:vAlign w:val="center"/>
          </w:tcPr>
          <w:p w:rsidR="006C1A4C" w:rsidRDefault="00A81A43">
            <w:pPr>
              <w:pStyle w:val="TableBodyText"/>
            </w:pPr>
            <w:bookmarkStart w:id="2982" w:name="EndOfWindowExtend"/>
            <w:r>
              <w:rPr>
                <w:b/>
              </w:rPr>
              <w:t>EndOfWindowExtend</w:t>
            </w:r>
            <w:bookmarkEnd w:id="2982"/>
          </w:p>
        </w:tc>
        <w:tc>
          <w:tcPr>
            <w:tcW w:w="0" w:type="auto"/>
            <w:vAlign w:val="center"/>
          </w:tcPr>
          <w:p w:rsidR="006C1A4C" w:rsidRDefault="00A81A43">
            <w:pPr>
              <w:pStyle w:val="TableBodyText"/>
            </w:pPr>
            <w:r>
              <w:t>0x0FC1</w:t>
            </w:r>
          </w:p>
        </w:tc>
        <w:tc>
          <w:tcPr>
            <w:tcW w:w="0" w:type="auto"/>
            <w:vAlign w:val="center"/>
          </w:tcPr>
          <w:p w:rsidR="006C1A4C" w:rsidRDefault="00A81A43">
            <w:pPr>
              <w:pStyle w:val="TableBodyText"/>
            </w:pPr>
            <w:r>
              <w:t>Extends the selection to the end of the last visible line on the screen.</w:t>
            </w:r>
          </w:p>
        </w:tc>
      </w:tr>
      <w:tr w:rsidR="006C1A4C" w:rsidTr="006C1A4C">
        <w:tc>
          <w:tcPr>
            <w:tcW w:w="0" w:type="auto"/>
            <w:vAlign w:val="center"/>
          </w:tcPr>
          <w:p w:rsidR="006C1A4C" w:rsidRDefault="00A81A43">
            <w:pPr>
              <w:pStyle w:val="TableBodyText"/>
            </w:pPr>
            <w:bookmarkStart w:id="2983" w:name="StartOfDocExtend"/>
            <w:r>
              <w:rPr>
                <w:b/>
              </w:rPr>
              <w:t>StartOfDocExtend</w:t>
            </w:r>
            <w:bookmarkEnd w:id="2983"/>
          </w:p>
        </w:tc>
        <w:tc>
          <w:tcPr>
            <w:tcW w:w="0" w:type="auto"/>
            <w:vAlign w:val="center"/>
          </w:tcPr>
          <w:p w:rsidR="006C1A4C" w:rsidRDefault="00A81A43">
            <w:pPr>
              <w:pStyle w:val="TableBodyText"/>
            </w:pPr>
            <w:r>
              <w:t>0x0FC2</w:t>
            </w:r>
          </w:p>
        </w:tc>
        <w:tc>
          <w:tcPr>
            <w:tcW w:w="0" w:type="auto"/>
            <w:vAlign w:val="center"/>
          </w:tcPr>
          <w:p w:rsidR="006C1A4C" w:rsidRDefault="00A81A43">
            <w:pPr>
              <w:pStyle w:val="TableBodyText"/>
            </w:pPr>
            <w:r>
              <w:t xml:space="preserve">Extends the selection to the beginning of the first line of the </w:t>
            </w:r>
            <w:r>
              <w:t>document.</w:t>
            </w:r>
          </w:p>
        </w:tc>
      </w:tr>
      <w:tr w:rsidR="006C1A4C" w:rsidTr="006C1A4C">
        <w:tc>
          <w:tcPr>
            <w:tcW w:w="0" w:type="auto"/>
            <w:vAlign w:val="center"/>
          </w:tcPr>
          <w:p w:rsidR="006C1A4C" w:rsidRDefault="00A81A43">
            <w:pPr>
              <w:pStyle w:val="TableBodyText"/>
            </w:pPr>
            <w:bookmarkStart w:id="2984" w:name="EndOfDocExtend"/>
            <w:r>
              <w:rPr>
                <w:b/>
              </w:rPr>
              <w:t>EndOfDocExtend</w:t>
            </w:r>
            <w:bookmarkEnd w:id="2984"/>
          </w:p>
        </w:tc>
        <w:tc>
          <w:tcPr>
            <w:tcW w:w="0" w:type="auto"/>
            <w:vAlign w:val="center"/>
          </w:tcPr>
          <w:p w:rsidR="006C1A4C" w:rsidRDefault="00A81A43">
            <w:pPr>
              <w:pStyle w:val="TableBodyText"/>
            </w:pPr>
            <w:r>
              <w:t>0x0FC3</w:t>
            </w:r>
          </w:p>
        </w:tc>
        <w:tc>
          <w:tcPr>
            <w:tcW w:w="0" w:type="auto"/>
            <w:vAlign w:val="center"/>
          </w:tcPr>
          <w:p w:rsidR="006C1A4C" w:rsidRDefault="00A81A43">
            <w:pPr>
              <w:pStyle w:val="TableBodyText"/>
            </w:pPr>
            <w:r>
              <w:t>Extends the selection to the end of the last line of the document.</w:t>
            </w:r>
          </w:p>
        </w:tc>
      </w:tr>
      <w:tr w:rsidR="006C1A4C" w:rsidTr="006C1A4C">
        <w:tc>
          <w:tcPr>
            <w:tcW w:w="0" w:type="auto"/>
            <w:vAlign w:val="center"/>
          </w:tcPr>
          <w:p w:rsidR="006C1A4C" w:rsidRDefault="00A81A43">
            <w:pPr>
              <w:pStyle w:val="TableBodyText"/>
            </w:pPr>
            <w:bookmarkStart w:id="2985" w:name="File1"/>
            <w:r>
              <w:rPr>
                <w:b/>
              </w:rPr>
              <w:t>File1</w:t>
            </w:r>
            <w:bookmarkEnd w:id="2985"/>
          </w:p>
        </w:tc>
        <w:tc>
          <w:tcPr>
            <w:tcW w:w="0" w:type="auto"/>
            <w:vAlign w:val="center"/>
          </w:tcPr>
          <w:p w:rsidR="006C1A4C" w:rsidRDefault="00A81A43">
            <w:pPr>
              <w:pStyle w:val="TableBodyText"/>
            </w:pPr>
            <w:r>
              <w:t>0x0FC5</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86" w:name="File2"/>
            <w:r>
              <w:rPr>
                <w:b/>
              </w:rPr>
              <w:lastRenderedPageBreak/>
              <w:t>File2</w:t>
            </w:r>
            <w:bookmarkEnd w:id="2986"/>
          </w:p>
        </w:tc>
        <w:tc>
          <w:tcPr>
            <w:tcW w:w="0" w:type="auto"/>
            <w:vAlign w:val="center"/>
          </w:tcPr>
          <w:p w:rsidR="006C1A4C" w:rsidRDefault="00A81A43">
            <w:pPr>
              <w:pStyle w:val="TableBodyText"/>
            </w:pPr>
            <w:r>
              <w:t>0x0FC6</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87" w:name="File3"/>
            <w:r>
              <w:rPr>
                <w:b/>
              </w:rPr>
              <w:t>File3</w:t>
            </w:r>
            <w:bookmarkEnd w:id="2987"/>
          </w:p>
        </w:tc>
        <w:tc>
          <w:tcPr>
            <w:tcW w:w="0" w:type="auto"/>
            <w:vAlign w:val="center"/>
          </w:tcPr>
          <w:p w:rsidR="006C1A4C" w:rsidRDefault="00A81A43">
            <w:pPr>
              <w:pStyle w:val="TableBodyText"/>
            </w:pPr>
            <w:r>
              <w:t>0x0FC7</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88" w:name="File4"/>
            <w:r>
              <w:rPr>
                <w:b/>
              </w:rPr>
              <w:t>File4</w:t>
            </w:r>
            <w:bookmarkEnd w:id="2988"/>
          </w:p>
        </w:tc>
        <w:tc>
          <w:tcPr>
            <w:tcW w:w="0" w:type="auto"/>
            <w:vAlign w:val="center"/>
          </w:tcPr>
          <w:p w:rsidR="006C1A4C" w:rsidRDefault="00A81A43">
            <w:pPr>
              <w:pStyle w:val="TableBodyText"/>
            </w:pPr>
            <w:r>
              <w:t>0x0FC8</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89" w:name="File5"/>
            <w:r>
              <w:rPr>
                <w:b/>
              </w:rPr>
              <w:t>File5</w:t>
            </w:r>
            <w:bookmarkEnd w:id="2989"/>
          </w:p>
        </w:tc>
        <w:tc>
          <w:tcPr>
            <w:tcW w:w="0" w:type="auto"/>
            <w:vAlign w:val="center"/>
          </w:tcPr>
          <w:p w:rsidR="006C1A4C" w:rsidRDefault="00A81A43">
            <w:pPr>
              <w:pStyle w:val="TableBodyText"/>
            </w:pPr>
            <w:r>
              <w:t>0x0FC9</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90" w:name="File6"/>
            <w:r>
              <w:rPr>
                <w:b/>
              </w:rPr>
              <w:t>File6</w:t>
            </w:r>
            <w:bookmarkEnd w:id="2990"/>
          </w:p>
        </w:tc>
        <w:tc>
          <w:tcPr>
            <w:tcW w:w="0" w:type="auto"/>
            <w:vAlign w:val="center"/>
          </w:tcPr>
          <w:p w:rsidR="006C1A4C" w:rsidRDefault="00A81A43">
            <w:pPr>
              <w:pStyle w:val="TableBodyText"/>
            </w:pPr>
            <w:r>
              <w:t>0x0FCA</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91" w:name="File7"/>
            <w:r>
              <w:rPr>
                <w:b/>
              </w:rPr>
              <w:t>File7</w:t>
            </w:r>
            <w:bookmarkEnd w:id="2991"/>
          </w:p>
        </w:tc>
        <w:tc>
          <w:tcPr>
            <w:tcW w:w="0" w:type="auto"/>
            <w:vAlign w:val="center"/>
          </w:tcPr>
          <w:p w:rsidR="006C1A4C" w:rsidRDefault="00A81A43">
            <w:pPr>
              <w:pStyle w:val="TableBodyText"/>
            </w:pPr>
            <w:r>
              <w:t>0x0FCB</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92" w:name="File8"/>
            <w:r>
              <w:rPr>
                <w:b/>
              </w:rPr>
              <w:t>File8</w:t>
            </w:r>
            <w:bookmarkEnd w:id="2992"/>
          </w:p>
        </w:tc>
        <w:tc>
          <w:tcPr>
            <w:tcW w:w="0" w:type="auto"/>
            <w:vAlign w:val="center"/>
          </w:tcPr>
          <w:p w:rsidR="006C1A4C" w:rsidRDefault="00A81A43">
            <w:pPr>
              <w:pStyle w:val="TableBodyText"/>
            </w:pPr>
            <w:r>
              <w:t>0x0FCC</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93" w:name="File9"/>
            <w:r>
              <w:rPr>
                <w:b/>
              </w:rPr>
              <w:t>File9</w:t>
            </w:r>
            <w:bookmarkEnd w:id="2993"/>
          </w:p>
        </w:tc>
        <w:tc>
          <w:tcPr>
            <w:tcW w:w="0" w:type="auto"/>
            <w:vAlign w:val="center"/>
          </w:tcPr>
          <w:p w:rsidR="006C1A4C" w:rsidRDefault="00A81A43">
            <w:pPr>
              <w:pStyle w:val="TableBodyText"/>
            </w:pPr>
            <w:r>
              <w:t>0x0FCD</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2994" w:name="MailMergeInsertAsk"/>
            <w:r>
              <w:rPr>
                <w:b/>
              </w:rPr>
              <w:t>MailMergeInsertAsk</w:t>
            </w:r>
            <w:bookmarkEnd w:id="2994"/>
          </w:p>
        </w:tc>
        <w:tc>
          <w:tcPr>
            <w:tcW w:w="0" w:type="auto"/>
            <w:vAlign w:val="center"/>
          </w:tcPr>
          <w:p w:rsidR="006C1A4C" w:rsidRDefault="00A81A43">
            <w:pPr>
              <w:pStyle w:val="TableBodyText"/>
            </w:pPr>
            <w:r>
              <w:t>0x0FCF</w:t>
            </w:r>
          </w:p>
        </w:tc>
        <w:tc>
          <w:tcPr>
            <w:tcW w:w="0" w:type="auto"/>
            <w:vAlign w:val="center"/>
          </w:tcPr>
          <w:p w:rsidR="006C1A4C" w:rsidRDefault="00A81A43">
            <w:pPr>
              <w:pStyle w:val="TableBodyText"/>
            </w:pPr>
            <w:r>
              <w:t>Inserts an Ask field at the insertion point.</w:t>
            </w:r>
          </w:p>
        </w:tc>
      </w:tr>
      <w:tr w:rsidR="006C1A4C" w:rsidTr="006C1A4C">
        <w:tc>
          <w:tcPr>
            <w:tcW w:w="0" w:type="auto"/>
            <w:vAlign w:val="center"/>
          </w:tcPr>
          <w:p w:rsidR="006C1A4C" w:rsidRDefault="00A81A43">
            <w:pPr>
              <w:pStyle w:val="TableBodyText"/>
            </w:pPr>
            <w:bookmarkStart w:id="2995" w:name="MailMergeInsertFillIn"/>
            <w:r>
              <w:rPr>
                <w:b/>
              </w:rPr>
              <w:t>MailMergeInsertFillIn</w:t>
            </w:r>
            <w:bookmarkEnd w:id="2995"/>
          </w:p>
        </w:tc>
        <w:tc>
          <w:tcPr>
            <w:tcW w:w="0" w:type="auto"/>
            <w:vAlign w:val="center"/>
          </w:tcPr>
          <w:p w:rsidR="006C1A4C" w:rsidRDefault="00A81A43">
            <w:pPr>
              <w:pStyle w:val="TableBodyText"/>
            </w:pPr>
            <w:r>
              <w:t>0x0FD0</w:t>
            </w:r>
          </w:p>
        </w:tc>
        <w:tc>
          <w:tcPr>
            <w:tcW w:w="0" w:type="auto"/>
            <w:vAlign w:val="center"/>
          </w:tcPr>
          <w:p w:rsidR="006C1A4C" w:rsidRDefault="00A81A43">
            <w:pPr>
              <w:pStyle w:val="TableBodyText"/>
            </w:pPr>
            <w:r>
              <w:t>Inserts a Fill-in field at the insertion point.</w:t>
            </w:r>
          </w:p>
        </w:tc>
      </w:tr>
      <w:tr w:rsidR="006C1A4C" w:rsidTr="006C1A4C">
        <w:tc>
          <w:tcPr>
            <w:tcW w:w="0" w:type="auto"/>
            <w:vAlign w:val="center"/>
          </w:tcPr>
          <w:p w:rsidR="006C1A4C" w:rsidRDefault="00A81A43">
            <w:pPr>
              <w:pStyle w:val="TableBodyText"/>
            </w:pPr>
            <w:bookmarkStart w:id="2996" w:name="MailMergeInsertIf"/>
            <w:r>
              <w:rPr>
                <w:b/>
              </w:rPr>
              <w:t>MailMergeInsertIf</w:t>
            </w:r>
            <w:bookmarkEnd w:id="2996"/>
          </w:p>
        </w:tc>
        <w:tc>
          <w:tcPr>
            <w:tcW w:w="0" w:type="auto"/>
            <w:vAlign w:val="center"/>
          </w:tcPr>
          <w:p w:rsidR="006C1A4C" w:rsidRDefault="00A81A43">
            <w:pPr>
              <w:pStyle w:val="TableBodyText"/>
            </w:pPr>
            <w:r>
              <w:t>0x0FD1</w:t>
            </w:r>
          </w:p>
        </w:tc>
        <w:tc>
          <w:tcPr>
            <w:tcW w:w="0" w:type="auto"/>
            <w:vAlign w:val="center"/>
          </w:tcPr>
          <w:p w:rsidR="006C1A4C" w:rsidRDefault="00A81A43">
            <w:pPr>
              <w:pStyle w:val="TableBodyText"/>
            </w:pPr>
            <w:r>
              <w:t>Inserts an If field at the insertion point.</w:t>
            </w:r>
          </w:p>
        </w:tc>
      </w:tr>
      <w:tr w:rsidR="006C1A4C" w:rsidTr="006C1A4C">
        <w:tc>
          <w:tcPr>
            <w:tcW w:w="0" w:type="auto"/>
            <w:vAlign w:val="center"/>
          </w:tcPr>
          <w:p w:rsidR="006C1A4C" w:rsidRDefault="00A81A43">
            <w:pPr>
              <w:pStyle w:val="TableBodyText"/>
            </w:pPr>
            <w:bookmarkStart w:id="2997" w:name="MailMergeInsertMergeRec"/>
            <w:r>
              <w:rPr>
                <w:b/>
              </w:rPr>
              <w:t>MailMergeInsertMergeRec</w:t>
            </w:r>
            <w:bookmarkEnd w:id="2997"/>
          </w:p>
        </w:tc>
        <w:tc>
          <w:tcPr>
            <w:tcW w:w="0" w:type="auto"/>
            <w:vAlign w:val="center"/>
          </w:tcPr>
          <w:p w:rsidR="006C1A4C" w:rsidRDefault="00A81A43">
            <w:pPr>
              <w:pStyle w:val="TableBodyText"/>
            </w:pPr>
            <w:r>
              <w:t>0x0FD2</w:t>
            </w:r>
          </w:p>
        </w:tc>
        <w:tc>
          <w:tcPr>
            <w:tcW w:w="0" w:type="auto"/>
            <w:vAlign w:val="center"/>
          </w:tcPr>
          <w:p w:rsidR="006C1A4C" w:rsidRDefault="00A81A43">
            <w:pPr>
              <w:pStyle w:val="TableBodyText"/>
            </w:pPr>
            <w:r>
              <w:t>Inserts a MergeRec field at the insertion point.</w:t>
            </w:r>
          </w:p>
        </w:tc>
      </w:tr>
      <w:tr w:rsidR="006C1A4C" w:rsidTr="006C1A4C">
        <w:tc>
          <w:tcPr>
            <w:tcW w:w="0" w:type="auto"/>
            <w:vAlign w:val="center"/>
          </w:tcPr>
          <w:p w:rsidR="006C1A4C" w:rsidRDefault="00A81A43">
            <w:pPr>
              <w:pStyle w:val="TableBodyText"/>
            </w:pPr>
            <w:bookmarkStart w:id="2998" w:name="MailMergeInsertMergeSeq"/>
            <w:r>
              <w:rPr>
                <w:b/>
              </w:rPr>
              <w:t>MailMergeInsertMergeSeq</w:t>
            </w:r>
            <w:bookmarkEnd w:id="2998"/>
          </w:p>
        </w:tc>
        <w:tc>
          <w:tcPr>
            <w:tcW w:w="0" w:type="auto"/>
            <w:vAlign w:val="center"/>
          </w:tcPr>
          <w:p w:rsidR="006C1A4C" w:rsidRDefault="00A81A43">
            <w:pPr>
              <w:pStyle w:val="TableBodyText"/>
            </w:pPr>
            <w:r>
              <w:t>0x0FD3</w:t>
            </w:r>
          </w:p>
        </w:tc>
        <w:tc>
          <w:tcPr>
            <w:tcW w:w="0" w:type="auto"/>
            <w:vAlign w:val="center"/>
          </w:tcPr>
          <w:p w:rsidR="006C1A4C" w:rsidRDefault="00A81A43">
            <w:pPr>
              <w:pStyle w:val="TableBodyText"/>
            </w:pPr>
            <w:r>
              <w:t>Inserts a MergeSeq</w:t>
            </w:r>
            <w:r>
              <w:t xml:space="preserve"> field at the insertion point.</w:t>
            </w:r>
          </w:p>
        </w:tc>
      </w:tr>
      <w:tr w:rsidR="006C1A4C" w:rsidTr="006C1A4C">
        <w:tc>
          <w:tcPr>
            <w:tcW w:w="0" w:type="auto"/>
            <w:vAlign w:val="center"/>
          </w:tcPr>
          <w:p w:rsidR="006C1A4C" w:rsidRDefault="00A81A43">
            <w:pPr>
              <w:pStyle w:val="TableBodyText"/>
            </w:pPr>
            <w:bookmarkStart w:id="2999" w:name="MailMergeInsertNext"/>
            <w:r>
              <w:rPr>
                <w:b/>
              </w:rPr>
              <w:t>MailMergeInsertNext</w:t>
            </w:r>
            <w:bookmarkEnd w:id="2999"/>
          </w:p>
        </w:tc>
        <w:tc>
          <w:tcPr>
            <w:tcW w:w="0" w:type="auto"/>
            <w:vAlign w:val="center"/>
          </w:tcPr>
          <w:p w:rsidR="006C1A4C" w:rsidRDefault="00A81A43">
            <w:pPr>
              <w:pStyle w:val="TableBodyText"/>
            </w:pPr>
            <w:r>
              <w:t>0x0FD4</w:t>
            </w:r>
          </w:p>
        </w:tc>
        <w:tc>
          <w:tcPr>
            <w:tcW w:w="0" w:type="auto"/>
            <w:vAlign w:val="center"/>
          </w:tcPr>
          <w:p w:rsidR="006C1A4C" w:rsidRDefault="00A81A43">
            <w:pPr>
              <w:pStyle w:val="TableBodyText"/>
            </w:pPr>
            <w:r>
              <w:t>Inserts a Next field at the insertion point.</w:t>
            </w:r>
          </w:p>
        </w:tc>
      </w:tr>
      <w:tr w:rsidR="006C1A4C" w:rsidTr="006C1A4C">
        <w:tc>
          <w:tcPr>
            <w:tcW w:w="0" w:type="auto"/>
            <w:vAlign w:val="center"/>
          </w:tcPr>
          <w:p w:rsidR="006C1A4C" w:rsidRDefault="00A81A43">
            <w:pPr>
              <w:pStyle w:val="TableBodyText"/>
            </w:pPr>
            <w:bookmarkStart w:id="3000" w:name="MailMergeInsertNextIf"/>
            <w:r>
              <w:rPr>
                <w:b/>
              </w:rPr>
              <w:t>MailMergeInsertNextIf</w:t>
            </w:r>
            <w:bookmarkEnd w:id="3000"/>
          </w:p>
        </w:tc>
        <w:tc>
          <w:tcPr>
            <w:tcW w:w="0" w:type="auto"/>
            <w:vAlign w:val="center"/>
          </w:tcPr>
          <w:p w:rsidR="006C1A4C" w:rsidRDefault="00A81A43">
            <w:pPr>
              <w:pStyle w:val="TableBodyText"/>
            </w:pPr>
            <w:r>
              <w:t>0x0FD5</w:t>
            </w:r>
          </w:p>
        </w:tc>
        <w:tc>
          <w:tcPr>
            <w:tcW w:w="0" w:type="auto"/>
            <w:vAlign w:val="center"/>
          </w:tcPr>
          <w:p w:rsidR="006C1A4C" w:rsidRDefault="00A81A43">
            <w:pPr>
              <w:pStyle w:val="TableBodyText"/>
            </w:pPr>
            <w:r>
              <w:t>Inserts a NextIf field at the insertion point.</w:t>
            </w:r>
          </w:p>
        </w:tc>
      </w:tr>
      <w:tr w:rsidR="006C1A4C" w:rsidTr="006C1A4C">
        <w:tc>
          <w:tcPr>
            <w:tcW w:w="0" w:type="auto"/>
            <w:vAlign w:val="center"/>
          </w:tcPr>
          <w:p w:rsidR="006C1A4C" w:rsidRDefault="00A81A43">
            <w:pPr>
              <w:pStyle w:val="TableBodyText"/>
            </w:pPr>
            <w:bookmarkStart w:id="3001" w:name="MailMergeInsertSet"/>
            <w:r>
              <w:rPr>
                <w:b/>
              </w:rPr>
              <w:t>MailMergeInsertSet</w:t>
            </w:r>
            <w:bookmarkEnd w:id="3001"/>
          </w:p>
        </w:tc>
        <w:tc>
          <w:tcPr>
            <w:tcW w:w="0" w:type="auto"/>
            <w:vAlign w:val="center"/>
          </w:tcPr>
          <w:p w:rsidR="006C1A4C" w:rsidRDefault="00A81A43">
            <w:pPr>
              <w:pStyle w:val="TableBodyText"/>
            </w:pPr>
            <w:r>
              <w:t>0x0FD6</w:t>
            </w:r>
          </w:p>
        </w:tc>
        <w:tc>
          <w:tcPr>
            <w:tcW w:w="0" w:type="auto"/>
            <w:vAlign w:val="center"/>
          </w:tcPr>
          <w:p w:rsidR="006C1A4C" w:rsidRDefault="00A81A43">
            <w:pPr>
              <w:pStyle w:val="TableBodyText"/>
            </w:pPr>
            <w:r>
              <w:t>Inserts a Set field at the insertion point.</w:t>
            </w:r>
          </w:p>
        </w:tc>
      </w:tr>
      <w:tr w:rsidR="006C1A4C" w:rsidTr="006C1A4C">
        <w:tc>
          <w:tcPr>
            <w:tcW w:w="0" w:type="auto"/>
            <w:vAlign w:val="center"/>
          </w:tcPr>
          <w:p w:rsidR="006C1A4C" w:rsidRDefault="00A81A43">
            <w:pPr>
              <w:pStyle w:val="TableBodyText"/>
            </w:pPr>
            <w:bookmarkStart w:id="3002" w:name="MailMergeInsertSkipIf"/>
            <w:r>
              <w:rPr>
                <w:b/>
              </w:rPr>
              <w:t>MailMergeInsertSkipIf</w:t>
            </w:r>
            <w:bookmarkEnd w:id="3002"/>
          </w:p>
        </w:tc>
        <w:tc>
          <w:tcPr>
            <w:tcW w:w="0" w:type="auto"/>
            <w:vAlign w:val="center"/>
          </w:tcPr>
          <w:p w:rsidR="006C1A4C" w:rsidRDefault="00A81A43">
            <w:pPr>
              <w:pStyle w:val="TableBodyText"/>
            </w:pPr>
            <w:r>
              <w:t>0x0FD7</w:t>
            </w:r>
          </w:p>
        </w:tc>
        <w:tc>
          <w:tcPr>
            <w:tcW w:w="0" w:type="auto"/>
            <w:vAlign w:val="center"/>
          </w:tcPr>
          <w:p w:rsidR="006C1A4C" w:rsidRDefault="00A81A43">
            <w:pPr>
              <w:pStyle w:val="TableBodyText"/>
            </w:pPr>
            <w:r>
              <w:t>Inserts a SkipIf field at the insertion point.</w:t>
            </w:r>
          </w:p>
        </w:tc>
      </w:tr>
      <w:tr w:rsidR="006C1A4C" w:rsidTr="006C1A4C">
        <w:tc>
          <w:tcPr>
            <w:tcW w:w="0" w:type="auto"/>
            <w:vAlign w:val="center"/>
          </w:tcPr>
          <w:p w:rsidR="006C1A4C" w:rsidRDefault="00A81A43">
            <w:pPr>
              <w:pStyle w:val="TableBodyText"/>
            </w:pPr>
            <w:bookmarkStart w:id="3003" w:name="BorderTop"/>
            <w:r>
              <w:rPr>
                <w:b/>
              </w:rPr>
              <w:t>BorderTop</w:t>
            </w:r>
            <w:bookmarkEnd w:id="3003"/>
          </w:p>
        </w:tc>
        <w:tc>
          <w:tcPr>
            <w:tcW w:w="0" w:type="auto"/>
            <w:vAlign w:val="center"/>
          </w:tcPr>
          <w:p w:rsidR="006C1A4C" w:rsidRDefault="00A81A43">
            <w:pPr>
              <w:pStyle w:val="TableBodyText"/>
            </w:pPr>
            <w:r>
              <w:t>0x0FDE</w:t>
            </w:r>
          </w:p>
        </w:tc>
        <w:tc>
          <w:tcPr>
            <w:tcW w:w="0" w:type="auto"/>
            <w:vAlign w:val="center"/>
          </w:tcPr>
          <w:p w:rsidR="006C1A4C" w:rsidRDefault="00A81A43">
            <w:pPr>
              <w:pStyle w:val="TableBodyText"/>
            </w:pPr>
            <w:r>
              <w:t>Changes the top borders of the selected paragraphs, table cells, and pictures.</w:t>
            </w:r>
          </w:p>
        </w:tc>
      </w:tr>
      <w:tr w:rsidR="006C1A4C" w:rsidTr="006C1A4C">
        <w:tc>
          <w:tcPr>
            <w:tcW w:w="0" w:type="auto"/>
            <w:vAlign w:val="center"/>
          </w:tcPr>
          <w:p w:rsidR="006C1A4C" w:rsidRDefault="00A81A43">
            <w:pPr>
              <w:pStyle w:val="TableBodyText"/>
            </w:pPr>
            <w:bookmarkStart w:id="3004" w:name="BorderLeft"/>
            <w:r>
              <w:rPr>
                <w:b/>
              </w:rPr>
              <w:t>BorderLeft</w:t>
            </w:r>
            <w:bookmarkEnd w:id="3004"/>
          </w:p>
        </w:tc>
        <w:tc>
          <w:tcPr>
            <w:tcW w:w="0" w:type="auto"/>
            <w:vAlign w:val="center"/>
          </w:tcPr>
          <w:p w:rsidR="006C1A4C" w:rsidRDefault="00A81A43">
            <w:pPr>
              <w:pStyle w:val="TableBodyText"/>
            </w:pPr>
            <w:r>
              <w:t>0x0FDF</w:t>
            </w:r>
          </w:p>
        </w:tc>
        <w:tc>
          <w:tcPr>
            <w:tcW w:w="0" w:type="auto"/>
            <w:vAlign w:val="center"/>
          </w:tcPr>
          <w:p w:rsidR="006C1A4C" w:rsidRDefault="00A81A43">
            <w:pPr>
              <w:pStyle w:val="TableBodyText"/>
            </w:pPr>
            <w:r>
              <w:t>Changes the left border of the selected paragraphs, table cells,</w:t>
            </w:r>
            <w:r>
              <w:t xml:space="preserve"> and pictures.</w:t>
            </w:r>
          </w:p>
        </w:tc>
      </w:tr>
      <w:tr w:rsidR="006C1A4C" w:rsidTr="006C1A4C">
        <w:tc>
          <w:tcPr>
            <w:tcW w:w="0" w:type="auto"/>
            <w:vAlign w:val="center"/>
          </w:tcPr>
          <w:p w:rsidR="006C1A4C" w:rsidRDefault="00A81A43">
            <w:pPr>
              <w:pStyle w:val="TableBodyText"/>
            </w:pPr>
            <w:bookmarkStart w:id="3005" w:name="BorderBottom"/>
            <w:r>
              <w:rPr>
                <w:b/>
              </w:rPr>
              <w:t>BorderBottom</w:t>
            </w:r>
            <w:bookmarkEnd w:id="3005"/>
          </w:p>
        </w:tc>
        <w:tc>
          <w:tcPr>
            <w:tcW w:w="0" w:type="auto"/>
            <w:vAlign w:val="center"/>
          </w:tcPr>
          <w:p w:rsidR="006C1A4C" w:rsidRDefault="00A81A43">
            <w:pPr>
              <w:pStyle w:val="TableBodyText"/>
            </w:pPr>
            <w:r>
              <w:t>0x0FE0</w:t>
            </w:r>
          </w:p>
        </w:tc>
        <w:tc>
          <w:tcPr>
            <w:tcW w:w="0" w:type="auto"/>
            <w:vAlign w:val="center"/>
          </w:tcPr>
          <w:p w:rsidR="006C1A4C" w:rsidRDefault="00A81A43">
            <w:pPr>
              <w:pStyle w:val="TableBodyText"/>
            </w:pPr>
            <w:r>
              <w:t>Changes the bottom border of the selected paragraphs, table cells, and pictures.</w:t>
            </w:r>
          </w:p>
        </w:tc>
      </w:tr>
      <w:tr w:rsidR="006C1A4C" w:rsidTr="006C1A4C">
        <w:tc>
          <w:tcPr>
            <w:tcW w:w="0" w:type="auto"/>
            <w:vAlign w:val="center"/>
          </w:tcPr>
          <w:p w:rsidR="006C1A4C" w:rsidRDefault="00A81A43">
            <w:pPr>
              <w:pStyle w:val="TableBodyText"/>
            </w:pPr>
            <w:bookmarkStart w:id="3006" w:name="BorderRight"/>
            <w:r>
              <w:rPr>
                <w:b/>
              </w:rPr>
              <w:t>BorderRight</w:t>
            </w:r>
            <w:bookmarkEnd w:id="3006"/>
          </w:p>
        </w:tc>
        <w:tc>
          <w:tcPr>
            <w:tcW w:w="0" w:type="auto"/>
            <w:vAlign w:val="center"/>
          </w:tcPr>
          <w:p w:rsidR="006C1A4C" w:rsidRDefault="00A81A43">
            <w:pPr>
              <w:pStyle w:val="TableBodyText"/>
            </w:pPr>
            <w:r>
              <w:t>0x0FE1</w:t>
            </w:r>
          </w:p>
        </w:tc>
        <w:tc>
          <w:tcPr>
            <w:tcW w:w="0" w:type="auto"/>
            <w:vAlign w:val="center"/>
          </w:tcPr>
          <w:p w:rsidR="006C1A4C" w:rsidRDefault="00A81A43">
            <w:pPr>
              <w:pStyle w:val="TableBodyText"/>
            </w:pPr>
            <w:r>
              <w:t>Changes the right border of the selected paragraphs, table cells, and pictures.</w:t>
            </w:r>
          </w:p>
        </w:tc>
      </w:tr>
      <w:tr w:rsidR="006C1A4C" w:rsidTr="006C1A4C">
        <w:tc>
          <w:tcPr>
            <w:tcW w:w="0" w:type="auto"/>
            <w:vAlign w:val="center"/>
          </w:tcPr>
          <w:p w:rsidR="006C1A4C" w:rsidRDefault="00A81A43">
            <w:pPr>
              <w:pStyle w:val="TableBodyText"/>
            </w:pPr>
            <w:bookmarkStart w:id="3007" w:name="BorderInside"/>
            <w:r>
              <w:rPr>
                <w:b/>
              </w:rPr>
              <w:t>BorderInside</w:t>
            </w:r>
            <w:bookmarkEnd w:id="3007"/>
          </w:p>
        </w:tc>
        <w:tc>
          <w:tcPr>
            <w:tcW w:w="0" w:type="auto"/>
            <w:vAlign w:val="center"/>
          </w:tcPr>
          <w:p w:rsidR="006C1A4C" w:rsidRDefault="00A81A43">
            <w:pPr>
              <w:pStyle w:val="TableBodyText"/>
            </w:pPr>
            <w:r>
              <w:t>0x0FE2</w:t>
            </w:r>
          </w:p>
        </w:tc>
        <w:tc>
          <w:tcPr>
            <w:tcW w:w="0" w:type="auto"/>
            <w:vAlign w:val="center"/>
          </w:tcPr>
          <w:p w:rsidR="006C1A4C" w:rsidRDefault="00A81A43">
            <w:pPr>
              <w:pStyle w:val="TableBodyText"/>
            </w:pPr>
            <w:r>
              <w:t>Changes the inside</w:t>
            </w:r>
            <w:r>
              <w:t xml:space="preserve"> borders of the selected paragraphs, table cells, and pictures.</w:t>
            </w:r>
          </w:p>
        </w:tc>
      </w:tr>
      <w:tr w:rsidR="006C1A4C" w:rsidTr="006C1A4C">
        <w:tc>
          <w:tcPr>
            <w:tcW w:w="0" w:type="auto"/>
            <w:vAlign w:val="center"/>
          </w:tcPr>
          <w:p w:rsidR="006C1A4C" w:rsidRDefault="00A81A43">
            <w:pPr>
              <w:pStyle w:val="TableBodyText"/>
            </w:pPr>
            <w:bookmarkStart w:id="3008" w:name="ShowMe"/>
            <w:r>
              <w:rPr>
                <w:b/>
              </w:rPr>
              <w:t>ShowMe</w:t>
            </w:r>
            <w:bookmarkEnd w:id="3008"/>
          </w:p>
        </w:tc>
        <w:tc>
          <w:tcPr>
            <w:tcW w:w="0" w:type="auto"/>
            <w:vAlign w:val="center"/>
          </w:tcPr>
          <w:p w:rsidR="006C1A4C" w:rsidRDefault="00A81A43">
            <w:pPr>
              <w:pStyle w:val="TableBodyText"/>
            </w:pPr>
            <w:r>
              <w:t>0x0FE4</w:t>
            </w:r>
          </w:p>
        </w:tc>
        <w:tc>
          <w:tcPr>
            <w:tcW w:w="0" w:type="auto"/>
            <w:vAlign w:val="center"/>
          </w:tcPr>
          <w:p w:rsidR="006C1A4C" w:rsidRDefault="00A81A43">
            <w:pPr>
              <w:pStyle w:val="TableBodyText"/>
            </w:pPr>
            <w:r>
              <w:t>Gives an in-depth explanation of the suggested tip.</w:t>
            </w:r>
          </w:p>
        </w:tc>
      </w:tr>
      <w:tr w:rsidR="006C1A4C" w:rsidTr="006C1A4C">
        <w:tc>
          <w:tcPr>
            <w:tcW w:w="0" w:type="auto"/>
            <w:vAlign w:val="center"/>
          </w:tcPr>
          <w:p w:rsidR="006C1A4C" w:rsidRDefault="00A81A43">
            <w:pPr>
              <w:pStyle w:val="TableBodyText"/>
            </w:pPr>
            <w:bookmarkStart w:id="3009" w:name="AutomaticChange"/>
            <w:r>
              <w:rPr>
                <w:b/>
              </w:rPr>
              <w:t>AutomaticChange</w:t>
            </w:r>
            <w:bookmarkEnd w:id="3009"/>
          </w:p>
        </w:tc>
        <w:tc>
          <w:tcPr>
            <w:tcW w:w="0" w:type="auto"/>
            <w:vAlign w:val="center"/>
          </w:tcPr>
          <w:p w:rsidR="006C1A4C" w:rsidRDefault="00A81A43">
            <w:pPr>
              <w:pStyle w:val="TableBodyText"/>
            </w:pPr>
            <w:r>
              <w:t>0x0FE6</w:t>
            </w:r>
          </w:p>
        </w:tc>
        <w:tc>
          <w:tcPr>
            <w:tcW w:w="0" w:type="auto"/>
            <w:vAlign w:val="center"/>
          </w:tcPr>
          <w:p w:rsidR="006C1A4C" w:rsidRDefault="00A81A43">
            <w:pPr>
              <w:pStyle w:val="TableBodyText"/>
            </w:pPr>
            <w:r>
              <w:t>Performs the suggested AutoFormat action.</w:t>
            </w:r>
          </w:p>
        </w:tc>
      </w:tr>
      <w:tr w:rsidR="006C1A4C" w:rsidTr="006C1A4C">
        <w:tc>
          <w:tcPr>
            <w:tcW w:w="0" w:type="auto"/>
            <w:vAlign w:val="center"/>
          </w:tcPr>
          <w:p w:rsidR="006C1A4C" w:rsidRDefault="00A81A43">
            <w:pPr>
              <w:pStyle w:val="TableBodyText"/>
            </w:pPr>
            <w:bookmarkStart w:id="3010" w:name="FormatDrawingObjectWrapSquare"/>
            <w:r>
              <w:rPr>
                <w:b/>
              </w:rPr>
              <w:t>FormatDrawingObjectWrapSquare</w:t>
            </w:r>
            <w:bookmarkEnd w:id="3010"/>
          </w:p>
        </w:tc>
        <w:tc>
          <w:tcPr>
            <w:tcW w:w="0" w:type="auto"/>
            <w:vAlign w:val="center"/>
          </w:tcPr>
          <w:p w:rsidR="006C1A4C" w:rsidRDefault="00A81A43">
            <w:pPr>
              <w:pStyle w:val="TableBodyText"/>
            </w:pPr>
            <w:r>
              <w:t>0x0FF8</w:t>
            </w:r>
          </w:p>
        </w:tc>
        <w:tc>
          <w:tcPr>
            <w:tcW w:w="0" w:type="auto"/>
            <w:vAlign w:val="center"/>
          </w:tcPr>
          <w:p w:rsidR="006C1A4C" w:rsidRDefault="00A81A43">
            <w:pPr>
              <w:pStyle w:val="TableBodyText"/>
            </w:pPr>
            <w:r>
              <w:t xml:space="preserve">Changes the selected </w:t>
            </w:r>
            <w:r>
              <w:t>drawing objects to square wrapping.</w:t>
            </w:r>
          </w:p>
        </w:tc>
      </w:tr>
      <w:tr w:rsidR="006C1A4C" w:rsidTr="006C1A4C">
        <w:tc>
          <w:tcPr>
            <w:tcW w:w="0" w:type="auto"/>
            <w:vAlign w:val="center"/>
          </w:tcPr>
          <w:p w:rsidR="006C1A4C" w:rsidRDefault="00A81A43">
            <w:pPr>
              <w:pStyle w:val="TableBodyText"/>
            </w:pPr>
            <w:bookmarkStart w:id="3011" w:name="FormatDrawingObjectWrapTight"/>
            <w:r>
              <w:rPr>
                <w:b/>
              </w:rPr>
              <w:t>FormatDrawingObjectWrapTight</w:t>
            </w:r>
            <w:bookmarkEnd w:id="3011"/>
          </w:p>
        </w:tc>
        <w:tc>
          <w:tcPr>
            <w:tcW w:w="0" w:type="auto"/>
            <w:vAlign w:val="center"/>
          </w:tcPr>
          <w:p w:rsidR="006C1A4C" w:rsidRDefault="00A81A43">
            <w:pPr>
              <w:pStyle w:val="TableBodyText"/>
            </w:pPr>
            <w:r>
              <w:t>0x0FF9</w:t>
            </w:r>
          </w:p>
        </w:tc>
        <w:tc>
          <w:tcPr>
            <w:tcW w:w="0" w:type="auto"/>
            <w:vAlign w:val="center"/>
          </w:tcPr>
          <w:p w:rsidR="006C1A4C" w:rsidRDefault="00A81A43">
            <w:pPr>
              <w:pStyle w:val="TableBodyText"/>
            </w:pPr>
            <w:r>
              <w:t>Changes the selected drawing objects to tight wrapping.</w:t>
            </w:r>
          </w:p>
        </w:tc>
      </w:tr>
      <w:tr w:rsidR="006C1A4C" w:rsidTr="006C1A4C">
        <w:tc>
          <w:tcPr>
            <w:tcW w:w="0" w:type="auto"/>
            <w:vAlign w:val="center"/>
          </w:tcPr>
          <w:p w:rsidR="006C1A4C" w:rsidRDefault="00A81A43">
            <w:pPr>
              <w:pStyle w:val="TableBodyText"/>
            </w:pPr>
            <w:bookmarkStart w:id="3012" w:name="FormatDrawingObjectWrapThrough"/>
            <w:r>
              <w:rPr>
                <w:b/>
              </w:rPr>
              <w:t>FormatDrawingObjectWrapThrough</w:t>
            </w:r>
            <w:bookmarkEnd w:id="3012"/>
          </w:p>
        </w:tc>
        <w:tc>
          <w:tcPr>
            <w:tcW w:w="0" w:type="auto"/>
            <w:vAlign w:val="center"/>
          </w:tcPr>
          <w:p w:rsidR="006C1A4C" w:rsidRDefault="00A81A43">
            <w:pPr>
              <w:pStyle w:val="TableBodyText"/>
            </w:pPr>
            <w:r>
              <w:t>0x0FFA</w:t>
            </w:r>
          </w:p>
        </w:tc>
        <w:tc>
          <w:tcPr>
            <w:tcW w:w="0" w:type="auto"/>
            <w:vAlign w:val="center"/>
          </w:tcPr>
          <w:p w:rsidR="006C1A4C" w:rsidRDefault="00A81A43">
            <w:pPr>
              <w:pStyle w:val="TableBodyText"/>
            </w:pPr>
            <w:r>
              <w:t>Changes the selected drawing objects to tight through wrapping.</w:t>
            </w:r>
          </w:p>
        </w:tc>
      </w:tr>
      <w:tr w:rsidR="006C1A4C" w:rsidTr="006C1A4C">
        <w:tc>
          <w:tcPr>
            <w:tcW w:w="0" w:type="auto"/>
            <w:vAlign w:val="center"/>
          </w:tcPr>
          <w:p w:rsidR="006C1A4C" w:rsidRDefault="00A81A43">
            <w:pPr>
              <w:pStyle w:val="TableBodyText"/>
            </w:pPr>
            <w:bookmarkStart w:id="3013" w:name="FormatDrawingObjectWrapNone"/>
            <w:r>
              <w:rPr>
                <w:b/>
              </w:rPr>
              <w:t>FormatDrawingObjectWrapNone</w:t>
            </w:r>
            <w:bookmarkEnd w:id="3013"/>
          </w:p>
        </w:tc>
        <w:tc>
          <w:tcPr>
            <w:tcW w:w="0" w:type="auto"/>
            <w:vAlign w:val="center"/>
          </w:tcPr>
          <w:p w:rsidR="006C1A4C" w:rsidRDefault="00A81A43">
            <w:pPr>
              <w:pStyle w:val="TableBodyText"/>
            </w:pPr>
            <w:r>
              <w:t>0x0FFB</w:t>
            </w:r>
          </w:p>
        </w:tc>
        <w:tc>
          <w:tcPr>
            <w:tcW w:w="0" w:type="auto"/>
            <w:vAlign w:val="center"/>
          </w:tcPr>
          <w:p w:rsidR="006C1A4C" w:rsidRDefault="00A81A43">
            <w:pPr>
              <w:pStyle w:val="TableBodyText"/>
            </w:pPr>
            <w:r>
              <w:t xml:space="preserve">Changes the selected drawing objects to no </w:t>
            </w:r>
            <w:r>
              <w:lastRenderedPageBreak/>
              <w:t>wrapping.</w:t>
            </w:r>
          </w:p>
        </w:tc>
      </w:tr>
      <w:tr w:rsidR="006C1A4C" w:rsidTr="006C1A4C">
        <w:tc>
          <w:tcPr>
            <w:tcW w:w="0" w:type="auto"/>
            <w:vAlign w:val="center"/>
          </w:tcPr>
          <w:p w:rsidR="006C1A4C" w:rsidRDefault="00A81A43">
            <w:pPr>
              <w:pStyle w:val="TableBodyText"/>
            </w:pPr>
            <w:bookmarkStart w:id="3014" w:name="FormatDrawingObjectWrapTopBottom"/>
            <w:r>
              <w:rPr>
                <w:b/>
              </w:rPr>
              <w:lastRenderedPageBreak/>
              <w:t>FormatDrawingObjectWrapTopBottom</w:t>
            </w:r>
            <w:bookmarkEnd w:id="3014"/>
          </w:p>
        </w:tc>
        <w:tc>
          <w:tcPr>
            <w:tcW w:w="0" w:type="auto"/>
            <w:vAlign w:val="center"/>
          </w:tcPr>
          <w:p w:rsidR="006C1A4C" w:rsidRDefault="00A81A43">
            <w:pPr>
              <w:pStyle w:val="TableBodyText"/>
            </w:pPr>
            <w:r>
              <w:t>0x0FFC</w:t>
            </w:r>
          </w:p>
        </w:tc>
        <w:tc>
          <w:tcPr>
            <w:tcW w:w="0" w:type="auto"/>
            <w:vAlign w:val="center"/>
          </w:tcPr>
          <w:p w:rsidR="006C1A4C" w:rsidRDefault="00A81A43">
            <w:pPr>
              <w:pStyle w:val="TableBodyText"/>
            </w:pPr>
            <w:r>
              <w:t>Changes the selected drawing objects to top/bottom wrapping.</w:t>
            </w:r>
          </w:p>
        </w:tc>
      </w:tr>
      <w:tr w:rsidR="006C1A4C" w:rsidTr="006C1A4C">
        <w:tc>
          <w:tcPr>
            <w:tcW w:w="0" w:type="auto"/>
            <w:vAlign w:val="center"/>
          </w:tcPr>
          <w:p w:rsidR="006C1A4C" w:rsidRDefault="00A81A43">
            <w:pPr>
              <w:pStyle w:val="TableBodyText"/>
            </w:pPr>
            <w:bookmarkStart w:id="3015" w:name="MicrosoftOnTheWeb1"/>
            <w:r>
              <w:rPr>
                <w:b/>
              </w:rPr>
              <w:t>MicrosoftOnTheWeb1</w:t>
            </w:r>
            <w:bookmarkEnd w:id="3015"/>
          </w:p>
        </w:tc>
        <w:tc>
          <w:tcPr>
            <w:tcW w:w="0" w:type="auto"/>
            <w:vAlign w:val="center"/>
          </w:tcPr>
          <w:p w:rsidR="006C1A4C" w:rsidRDefault="00A81A43">
            <w:pPr>
              <w:pStyle w:val="TableBodyText"/>
            </w:pPr>
            <w:r>
              <w:t>0x0FFE</w:t>
            </w:r>
          </w:p>
        </w:tc>
        <w:tc>
          <w:tcPr>
            <w:tcW w:w="0" w:type="auto"/>
            <w:vAlign w:val="center"/>
          </w:tcPr>
          <w:p w:rsidR="006C1A4C" w:rsidRDefault="00A81A43">
            <w:pPr>
              <w:pStyle w:val="TableBodyText"/>
            </w:pPr>
            <w:r>
              <w:t>Browse to an application-related Web si</w:t>
            </w:r>
            <w:r>
              <w:t>te.</w:t>
            </w:r>
          </w:p>
        </w:tc>
      </w:tr>
      <w:tr w:rsidR="006C1A4C" w:rsidTr="006C1A4C">
        <w:tc>
          <w:tcPr>
            <w:tcW w:w="0" w:type="auto"/>
            <w:vAlign w:val="center"/>
          </w:tcPr>
          <w:p w:rsidR="006C1A4C" w:rsidRDefault="00A81A43">
            <w:pPr>
              <w:pStyle w:val="TableBodyText"/>
            </w:pPr>
            <w:bookmarkStart w:id="3016" w:name="MicrosoftOnTheWeb2"/>
            <w:r>
              <w:rPr>
                <w:b/>
              </w:rPr>
              <w:t>MicrosoftOnTheWeb2</w:t>
            </w:r>
            <w:bookmarkEnd w:id="3016"/>
          </w:p>
        </w:tc>
        <w:tc>
          <w:tcPr>
            <w:tcW w:w="0" w:type="auto"/>
            <w:vAlign w:val="center"/>
          </w:tcPr>
          <w:p w:rsidR="006C1A4C" w:rsidRDefault="00A81A43">
            <w:pPr>
              <w:pStyle w:val="TableBodyText"/>
            </w:pPr>
            <w:r>
              <w:t>0x0FFF</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17" w:name="MicrosoftOnTheWeb3"/>
            <w:r>
              <w:rPr>
                <w:b/>
              </w:rPr>
              <w:t>MicrosoftOnTheWeb3</w:t>
            </w:r>
            <w:bookmarkEnd w:id="3017"/>
          </w:p>
        </w:tc>
        <w:tc>
          <w:tcPr>
            <w:tcW w:w="0" w:type="auto"/>
            <w:vAlign w:val="center"/>
          </w:tcPr>
          <w:p w:rsidR="006C1A4C" w:rsidRDefault="00A81A43">
            <w:pPr>
              <w:pStyle w:val="TableBodyText"/>
            </w:pPr>
            <w:r>
              <w:t>0x1000</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18" w:name="MicrosoftOnTheWeb4"/>
            <w:r>
              <w:rPr>
                <w:b/>
              </w:rPr>
              <w:t>MicrosoftOnTheWeb4</w:t>
            </w:r>
            <w:bookmarkEnd w:id="3018"/>
          </w:p>
        </w:tc>
        <w:tc>
          <w:tcPr>
            <w:tcW w:w="0" w:type="auto"/>
            <w:vAlign w:val="center"/>
          </w:tcPr>
          <w:p w:rsidR="006C1A4C" w:rsidRDefault="00A81A43">
            <w:pPr>
              <w:pStyle w:val="TableBodyText"/>
            </w:pPr>
            <w:r>
              <w:t>0x1001</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19" w:name="MicrosoftOnTheWeb5"/>
            <w:r>
              <w:rPr>
                <w:b/>
              </w:rPr>
              <w:t>MicrosoftOnTheWeb5</w:t>
            </w:r>
            <w:bookmarkEnd w:id="3019"/>
          </w:p>
        </w:tc>
        <w:tc>
          <w:tcPr>
            <w:tcW w:w="0" w:type="auto"/>
            <w:vAlign w:val="center"/>
          </w:tcPr>
          <w:p w:rsidR="006C1A4C" w:rsidRDefault="00A81A43">
            <w:pPr>
              <w:pStyle w:val="TableBodyText"/>
            </w:pPr>
            <w:r>
              <w:t>0x1002</w:t>
            </w:r>
          </w:p>
        </w:tc>
        <w:tc>
          <w:tcPr>
            <w:tcW w:w="0" w:type="auto"/>
            <w:vAlign w:val="center"/>
          </w:tcPr>
          <w:p w:rsidR="006C1A4C" w:rsidRDefault="00A81A43">
            <w:pPr>
              <w:pStyle w:val="TableBodyText"/>
            </w:pPr>
            <w:r>
              <w:t xml:space="preserve">Browse to an </w:t>
            </w:r>
            <w:r>
              <w:t>application-related Web site.</w:t>
            </w:r>
          </w:p>
        </w:tc>
      </w:tr>
      <w:tr w:rsidR="006C1A4C" w:rsidTr="006C1A4C">
        <w:tc>
          <w:tcPr>
            <w:tcW w:w="0" w:type="auto"/>
            <w:vAlign w:val="center"/>
          </w:tcPr>
          <w:p w:rsidR="006C1A4C" w:rsidRDefault="00A81A43">
            <w:pPr>
              <w:pStyle w:val="TableBodyText"/>
            </w:pPr>
            <w:bookmarkStart w:id="3020" w:name="MicrosoftOnTheWeb6"/>
            <w:r>
              <w:rPr>
                <w:b/>
              </w:rPr>
              <w:t>MicrosoftOnTheWeb6</w:t>
            </w:r>
            <w:bookmarkEnd w:id="3020"/>
          </w:p>
        </w:tc>
        <w:tc>
          <w:tcPr>
            <w:tcW w:w="0" w:type="auto"/>
            <w:vAlign w:val="center"/>
          </w:tcPr>
          <w:p w:rsidR="006C1A4C" w:rsidRDefault="00A81A43">
            <w:pPr>
              <w:pStyle w:val="TableBodyText"/>
            </w:pPr>
            <w:r>
              <w:t>0x1003</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1" w:name="MicrosoftOnTheWeb7"/>
            <w:r>
              <w:rPr>
                <w:b/>
              </w:rPr>
              <w:t>MicrosoftOnTheWeb7</w:t>
            </w:r>
            <w:bookmarkEnd w:id="3021"/>
          </w:p>
        </w:tc>
        <w:tc>
          <w:tcPr>
            <w:tcW w:w="0" w:type="auto"/>
            <w:vAlign w:val="center"/>
          </w:tcPr>
          <w:p w:rsidR="006C1A4C" w:rsidRDefault="00A81A43">
            <w:pPr>
              <w:pStyle w:val="TableBodyText"/>
            </w:pPr>
            <w:r>
              <w:t>0x1004</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2" w:name="MicrosoftOnTheWeb8"/>
            <w:r>
              <w:rPr>
                <w:b/>
              </w:rPr>
              <w:t>MicrosoftOnTheWeb8</w:t>
            </w:r>
            <w:bookmarkEnd w:id="3022"/>
          </w:p>
        </w:tc>
        <w:tc>
          <w:tcPr>
            <w:tcW w:w="0" w:type="auto"/>
            <w:vAlign w:val="center"/>
          </w:tcPr>
          <w:p w:rsidR="006C1A4C" w:rsidRDefault="00A81A43">
            <w:pPr>
              <w:pStyle w:val="TableBodyText"/>
            </w:pPr>
            <w:r>
              <w:t>0x1005</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3" w:name="MicrosoftOnTheWeb9"/>
            <w:r>
              <w:rPr>
                <w:b/>
              </w:rPr>
              <w:t>MicrosoftOnTheWeb9</w:t>
            </w:r>
            <w:bookmarkEnd w:id="3023"/>
          </w:p>
        </w:tc>
        <w:tc>
          <w:tcPr>
            <w:tcW w:w="0" w:type="auto"/>
            <w:vAlign w:val="center"/>
          </w:tcPr>
          <w:p w:rsidR="006C1A4C" w:rsidRDefault="00A81A43">
            <w:pPr>
              <w:pStyle w:val="TableBodyText"/>
            </w:pPr>
            <w:r>
              <w:t>0x1006</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4" w:name="MicrosoftOnTheWeb10"/>
            <w:r>
              <w:rPr>
                <w:b/>
              </w:rPr>
              <w:t>MicrosoftOnTheWeb10</w:t>
            </w:r>
            <w:bookmarkEnd w:id="3024"/>
          </w:p>
        </w:tc>
        <w:tc>
          <w:tcPr>
            <w:tcW w:w="0" w:type="auto"/>
            <w:vAlign w:val="center"/>
          </w:tcPr>
          <w:p w:rsidR="006C1A4C" w:rsidRDefault="00A81A43">
            <w:pPr>
              <w:pStyle w:val="TableBodyText"/>
            </w:pPr>
            <w:r>
              <w:t>0x1007</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5" w:name="MicrosoftOnTheWeb11"/>
            <w:r>
              <w:rPr>
                <w:b/>
              </w:rPr>
              <w:t>MicrosoftOnTheWeb11</w:t>
            </w:r>
            <w:bookmarkEnd w:id="3025"/>
          </w:p>
        </w:tc>
        <w:tc>
          <w:tcPr>
            <w:tcW w:w="0" w:type="auto"/>
            <w:vAlign w:val="center"/>
          </w:tcPr>
          <w:p w:rsidR="006C1A4C" w:rsidRDefault="00A81A43">
            <w:pPr>
              <w:pStyle w:val="TableBodyText"/>
            </w:pPr>
            <w:r>
              <w:t>0x1008</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6" w:name="MicrosoftOnTheWeb12"/>
            <w:r>
              <w:rPr>
                <w:b/>
              </w:rPr>
              <w:t>MicrosoftOnTheWeb12</w:t>
            </w:r>
            <w:bookmarkEnd w:id="3026"/>
          </w:p>
        </w:tc>
        <w:tc>
          <w:tcPr>
            <w:tcW w:w="0" w:type="auto"/>
            <w:vAlign w:val="center"/>
          </w:tcPr>
          <w:p w:rsidR="006C1A4C" w:rsidRDefault="00A81A43">
            <w:pPr>
              <w:pStyle w:val="TableBodyText"/>
            </w:pPr>
            <w:r>
              <w:t>0x1009</w:t>
            </w:r>
          </w:p>
        </w:tc>
        <w:tc>
          <w:tcPr>
            <w:tcW w:w="0" w:type="auto"/>
            <w:vAlign w:val="center"/>
          </w:tcPr>
          <w:p w:rsidR="006C1A4C" w:rsidRDefault="00A81A43">
            <w:pPr>
              <w:pStyle w:val="TableBodyText"/>
            </w:pPr>
            <w:r>
              <w:t>Browse to an appl</w:t>
            </w:r>
            <w:r>
              <w:t>ication-related Web site.</w:t>
            </w:r>
          </w:p>
        </w:tc>
      </w:tr>
      <w:tr w:rsidR="006C1A4C" w:rsidTr="006C1A4C">
        <w:tc>
          <w:tcPr>
            <w:tcW w:w="0" w:type="auto"/>
            <w:vAlign w:val="center"/>
          </w:tcPr>
          <w:p w:rsidR="006C1A4C" w:rsidRDefault="00A81A43">
            <w:pPr>
              <w:pStyle w:val="TableBodyText"/>
            </w:pPr>
            <w:bookmarkStart w:id="3027" w:name="MicrosoftOnTheWeb13"/>
            <w:r>
              <w:rPr>
                <w:b/>
              </w:rPr>
              <w:t>MicrosoftOnTheWeb13</w:t>
            </w:r>
            <w:bookmarkEnd w:id="3027"/>
          </w:p>
        </w:tc>
        <w:tc>
          <w:tcPr>
            <w:tcW w:w="0" w:type="auto"/>
            <w:vAlign w:val="center"/>
          </w:tcPr>
          <w:p w:rsidR="006C1A4C" w:rsidRDefault="00A81A43">
            <w:pPr>
              <w:pStyle w:val="TableBodyText"/>
            </w:pPr>
            <w:r>
              <w:t>0x100A</w:t>
            </w:r>
          </w:p>
        </w:tc>
        <w:tc>
          <w:tcPr>
            <w:tcW w:w="0" w:type="auto"/>
            <w:vAlign w:val="center"/>
          </w:tcPr>
          <w:p w:rsidR="006C1A4C" w:rsidRDefault="00A81A43">
            <w:pPr>
              <w:pStyle w:val="TableBodyText"/>
            </w:pPr>
            <w:r>
              <w:t>Browse to an application-related Web site.</w:t>
            </w:r>
          </w:p>
        </w:tc>
      </w:tr>
      <w:tr w:rsidR="006C1A4C" w:rsidTr="006C1A4C">
        <w:tc>
          <w:tcPr>
            <w:tcW w:w="0" w:type="auto"/>
            <w:vAlign w:val="center"/>
          </w:tcPr>
          <w:p w:rsidR="006C1A4C" w:rsidRDefault="00A81A43">
            <w:pPr>
              <w:pStyle w:val="TableBodyText"/>
            </w:pPr>
            <w:bookmarkStart w:id="3028" w:name="MicrosoftOnTheWeb14"/>
            <w:r>
              <w:rPr>
                <w:b/>
              </w:rPr>
              <w:t>MicrosoftOnTheWeb14</w:t>
            </w:r>
            <w:bookmarkEnd w:id="3028"/>
          </w:p>
        </w:tc>
        <w:tc>
          <w:tcPr>
            <w:tcW w:w="0" w:type="auto"/>
            <w:vAlign w:val="center"/>
          </w:tcPr>
          <w:p w:rsidR="006C1A4C" w:rsidRDefault="00A81A43">
            <w:pPr>
              <w:pStyle w:val="TableBodyText"/>
            </w:pPr>
            <w:r>
              <w:t>0x100B</w:t>
            </w:r>
          </w:p>
        </w:tc>
        <w:tc>
          <w:tcPr>
            <w:tcW w:w="0" w:type="auto"/>
            <w:vAlign w:val="center"/>
          </w:tcPr>
          <w:p w:rsidR="006C1A4C" w:rsidRDefault="00A81A43">
            <w:pPr>
              <w:pStyle w:val="TableBodyText"/>
            </w:pPr>
            <w:r>
              <w:t>Browse to an application related Web site.</w:t>
            </w:r>
          </w:p>
        </w:tc>
      </w:tr>
      <w:tr w:rsidR="006C1A4C" w:rsidTr="006C1A4C">
        <w:tc>
          <w:tcPr>
            <w:tcW w:w="0" w:type="auto"/>
            <w:vAlign w:val="center"/>
          </w:tcPr>
          <w:p w:rsidR="006C1A4C" w:rsidRDefault="00A81A43">
            <w:pPr>
              <w:pStyle w:val="TableBodyText"/>
            </w:pPr>
            <w:bookmarkStart w:id="3029" w:name="MicrosoftOnTheWeb15"/>
            <w:r>
              <w:rPr>
                <w:b/>
              </w:rPr>
              <w:t>MicrosoftOnTheWeb15</w:t>
            </w:r>
            <w:bookmarkEnd w:id="3029"/>
          </w:p>
        </w:tc>
        <w:tc>
          <w:tcPr>
            <w:tcW w:w="0" w:type="auto"/>
            <w:vAlign w:val="center"/>
          </w:tcPr>
          <w:p w:rsidR="006C1A4C" w:rsidRDefault="00A81A43">
            <w:pPr>
              <w:pStyle w:val="TableBodyText"/>
            </w:pPr>
            <w:r>
              <w:t>0x100C</w:t>
            </w:r>
          </w:p>
        </w:tc>
        <w:tc>
          <w:tcPr>
            <w:tcW w:w="0" w:type="auto"/>
            <w:vAlign w:val="center"/>
          </w:tcPr>
          <w:p w:rsidR="006C1A4C" w:rsidRDefault="00A81A43">
            <w:pPr>
              <w:pStyle w:val="TableBodyText"/>
            </w:pPr>
            <w:r>
              <w:t>Browse to an application related Web site.</w:t>
            </w:r>
          </w:p>
        </w:tc>
      </w:tr>
      <w:tr w:rsidR="006C1A4C" w:rsidTr="006C1A4C">
        <w:tc>
          <w:tcPr>
            <w:tcW w:w="0" w:type="auto"/>
            <w:vAlign w:val="center"/>
          </w:tcPr>
          <w:p w:rsidR="006C1A4C" w:rsidRDefault="00A81A43">
            <w:pPr>
              <w:pStyle w:val="TableBodyText"/>
            </w:pPr>
            <w:bookmarkStart w:id="3030" w:name="MicrosoftOnTheWeb16"/>
            <w:r>
              <w:rPr>
                <w:b/>
              </w:rPr>
              <w:t>MicrosoftOnTheWeb16</w:t>
            </w:r>
            <w:bookmarkEnd w:id="3030"/>
          </w:p>
        </w:tc>
        <w:tc>
          <w:tcPr>
            <w:tcW w:w="0" w:type="auto"/>
            <w:vAlign w:val="center"/>
          </w:tcPr>
          <w:p w:rsidR="006C1A4C" w:rsidRDefault="00A81A43">
            <w:pPr>
              <w:pStyle w:val="TableBodyText"/>
            </w:pPr>
            <w:r>
              <w:t>0x100D</w:t>
            </w:r>
          </w:p>
        </w:tc>
        <w:tc>
          <w:tcPr>
            <w:tcW w:w="0" w:type="auto"/>
            <w:vAlign w:val="center"/>
          </w:tcPr>
          <w:p w:rsidR="006C1A4C" w:rsidRDefault="00A81A43">
            <w:pPr>
              <w:pStyle w:val="TableBodyText"/>
            </w:pPr>
            <w:r>
              <w:t>Browse to an application related Web site.</w:t>
            </w:r>
          </w:p>
        </w:tc>
      </w:tr>
      <w:tr w:rsidR="006C1A4C" w:rsidTr="006C1A4C">
        <w:tc>
          <w:tcPr>
            <w:tcW w:w="0" w:type="auto"/>
            <w:vAlign w:val="center"/>
          </w:tcPr>
          <w:p w:rsidR="006C1A4C" w:rsidRDefault="00A81A43">
            <w:pPr>
              <w:pStyle w:val="TableBodyText"/>
            </w:pPr>
            <w:bookmarkStart w:id="3031" w:name="MicrosoftOnTheWeb17"/>
            <w:r>
              <w:rPr>
                <w:b/>
              </w:rPr>
              <w:t>MicrosoftOnTheWeb17</w:t>
            </w:r>
            <w:bookmarkEnd w:id="3031"/>
          </w:p>
        </w:tc>
        <w:tc>
          <w:tcPr>
            <w:tcW w:w="0" w:type="auto"/>
            <w:vAlign w:val="center"/>
          </w:tcPr>
          <w:p w:rsidR="006C1A4C" w:rsidRDefault="00A81A43">
            <w:pPr>
              <w:pStyle w:val="TableBodyText"/>
            </w:pPr>
            <w:r>
              <w:t>0x100E</w:t>
            </w:r>
          </w:p>
        </w:tc>
        <w:tc>
          <w:tcPr>
            <w:tcW w:w="0" w:type="auto"/>
            <w:vAlign w:val="center"/>
          </w:tcPr>
          <w:p w:rsidR="006C1A4C" w:rsidRDefault="00A81A43">
            <w:pPr>
              <w:pStyle w:val="TableBodyText"/>
            </w:pPr>
            <w:r>
              <w:t>Browse to an application related Web site.</w:t>
            </w:r>
          </w:p>
        </w:tc>
      </w:tr>
      <w:tr w:rsidR="006C1A4C" w:rsidTr="006C1A4C">
        <w:tc>
          <w:tcPr>
            <w:tcW w:w="0" w:type="auto"/>
            <w:vAlign w:val="center"/>
          </w:tcPr>
          <w:p w:rsidR="006C1A4C" w:rsidRDefault="00A81A43">
            <w:pPr>
              <w:pStyle w:val="TableBodyText"/>
            </w:pPr>
            <w:bookmarkStart w:id="3032" w:name="FormatDrawingObjectWrapFront"/>
            <w:r>
              <w:rPr>
                <w:b/>
              </w:rPr>
              <w:t>FormatDrawingObjectWrapFront</w:t>
            </w:r>
            <w:bookmarkEnd w:id="3032"/>
          </w:p>
        </w:tc>
        <w:tc>
          <w:tcPr>
            <w:tcW w:w="0" w:type="auto"/>
            <w:vAlign w:val="center"/>
          </w:tcPr>
          <w:p w:rsidR="006C1A4C" w:rsidRDefault="00A81A43">
            <w:pPr>
              <w:pStyle w:val="TableBodyText"/>
            </w:pPr>
            <w:r>
              <w:t>0x100F</w:t>
            </w:r>
          </w:p>
        </w:tc>
        <w:tc>
          <w:tcPr>
            <w:tcW w:w="0" w:type="auto"/>
            <w:vAlign w:val="center"/>
          </w:tcPr>
          <w:p w:rsidR="006C1A4C" w:rsidRDefault="00A81A43">
            <w:pPr>
              <w:pStyle w:val="TableBodyText"/>
            </w:pPr>
            <w:r>
              <w:t>Changes the selected drawing objects to no wrapping in front of text.</w:t>
            </w:r>
          </w:p>
        </w:tc>
      </w:tr>
      <w:tr w:rsidR="006C1A4C" w:rsidTr="006C1A4C">
        <w:tc>
          <w:tcPr>
            <w:tcW w:w="0" w:type="auto"/>
            <w:vAlign w:val="center"/>
          </w:tcPr>
          <w:p w:rsidR="006C1A4C" w:rsidRDefault="00A81A43">
            <w:pPr>
              <w:pStyle w:val="TableBodyText"/>
            </w:pPr>
            <w:bookmarkStart w:id="3033" w:name="FormatDrawingObjectWrapBehind"/>
            <w:r>
              <w:rPr>
                <w:b/>
              </w:rPr>
              <w:t>FormatD</w:t>
            </w:r>
            <w:r>
              <w:rPr>
                <w:b/>
              </w:rPr>
              <w:t>rawingObjectWrapBehind</w:t>
            </w:r>
            <w:bookmarkEnd w:id="3033"/>
          </w:p>
        </w:tc>
        <w:tc>
          <w:tcPr>
            <w:tcW w:w="0" w:type="auto"/>
            <w:vAlign w:val="center"/>
          </w:tcPr>
          <w:p w:rsidR="006C1A4C" w:rsidRDefault="00A81A43">
            <w:pPr>
              <w:pStyle w:val="TableBodyText"/>
            </w:pPr>
            <w:r>
              <w:t>0x1010</w:t>
            </w:r>
          </w:p>
        </w:tc>
        <w:tc>
          <w:tcPr>
            <w:tcW w:w="0" w:type="auto"/>
            <w:vAlign w:val="center"/>
          </w:tcPr>
          <w:p w:rsidR="006C1A4C" w:rsidRDefault="00A81A43">
            <w:pPr>
              <w:pStyle w:val="TableBodyText"/>
            </w:pPr>
            <w:r>
              <w:t>Changes the selected drawing objects to no wrapping behind text.</w:t>
            </w:r>
          </w:p>
        </w:tc>
      </w:tr>
      <w:tr w:rsidR="006C1A4C" w:rsidTr="006C1A4C">
        <w:tc>
          <w:tcPr>
            <w:tcW w:w="0" w:type="auto"/>
            <w:vAlign w:val="center"/>
          </w:tcPr>
          <w:p w:rsidR="006C1A4C" w:rsidRDefault="00A81A43">
            <w:pPr>
              <w:pStyle w:val="TableBodyText"/>
            </w:pPr>
            <w:bookmarkStart w:id="3034" w:name="FormatDrawingObjectWrapInline"/>
            <w:r>
              <w:rPr>
                <w:b/>
              </w:rPr>
              <w:t>FormatDrawingObjectWrapInline</w:t>
            </w:r>
            <w:bookmarkEnd w:id="3034"/>
          </w:p>
        </w:tc>
        <w:tc>
          <w:tcPr>
            <w:tcW w:w="0" w:type="auto"/>
            <w:vAlign w:val="center"/>
          </w:tcPr>
          <w:p w:rsidR="006C1A4C" w:rsidRDefault="00A81A43">
            <w:pPr>
              <w:pStyle w:val="TableBodyText"/>
            </w:pPr>
            <w:r>
              <w:t>0x1011</w:t>
            </w:r>
          </w:p>
        </w:tc>
        <w:tc>
          <w:tcPr>
            <w:tcW w:w="0" w:type="auto"/>
            <w:vAlign w:val="center"/>
          </w:tcPr>
          <w:p w:rsidR="006C1A4C" w:rsidRDefault="00A81A43">
            <w:pPr>
              <w:pStyle w:val="TableBodyText"/>
            </w:pPr>
            <w:r>
              <w:t>Changes the selected drawing object to inline wrapping.</w:t>
            </w:r>
          </w:p>
        </w:tc>
      </w:tr>
      <w:tr w:rsidR="006C1A4C" w:rsidTr="006C1A4C">
        <w:tc>
          <w:tcPr>
            <w:tcW w:w="0" w:type="auto"/>
            <w:vAlign w:val="center"/>
          </w:tcPr>
          <w:p w:rsidR="006C1A4C" w:rsidRDefault="00A81A43">
            <w:pPr>
              <w:pStyle w:val="TableBodyText"/>
            </w:pPr>
            <w:bookmarkStart w:id="3035" w:name="File10"/>
            <w:r>
              <w:rPr>
                <w:b/>
              </w:rPr>
              <w:t>File10</w:t>
            </w:r>
            <w:bookmarkEnd w:id="3035"/>
          </w:p>
        </w:tc>
        <w:tc>
          <w:tcPr>
            <w:tcW w:w="0" w:type="auto"/>
            <w:vAlign w:val="center"/>
          </w:tcPr>
          <w:p w:rsidR="006C1A4C" w:rsidRDefault="00A81A43">
            <w:pPr>
              <w:pStyle w:val="TableBodyText"/>
            </w:pPr>
            <w:r>
              <w:t>0x10CC</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36" w:name="File11"/>
            <w:r>
              <w:rPr>
                <w:b/>
              </w:rPr>
              <w:t>File11</w:t>
            </w:r>
            <w:bookmarkEnd w:id="3036"/>
          </w:p>
        </w:tc>
        <w:tc>
          <w:tcPr>
            <w:tcW w:w="0" w:type="auto"/>
            <w:vAlign w:val="center"/>
          </w:tcPr>
          <w:p w:rsidR="006C1A4C" w:rsidRDefault="00A81A43">
            <w:pPr>
              <w:pStyle w:val="TableBodyText"/>
            </w:pPr>
            <w:r>
              <w:t>0x10CD</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37" w:name="File12"/>
            <w:r>
              <w:rPr>
                <w:b/>
              </w:rPr>
              <w:t>File12</w:t>
            </w:r>
            <w:bookmarkEnd w:id="3037"/>
          </w:p>
        </w:tc>
        <w:tc>
          <w:tcPr>
            <w:tcW w:w="0" w:type="auto"/>
            <w:vAlign w:val="center"/>
          </w:tcPr>
          <w:p w:rsidR="006C1A4C" w:rsidRDefault="00A81A43">
            <w:pPr>
              <w:pStyle w:val="TableBodyText"/>
            </w:pPr>
            <w:r>
              <w:t>0x10CE</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38" w:name="File13"/>
            <w:r>
              <w:rPr>
                <w:b/>
              </w:rPr>
              <w:t>File13</w:t>
            </w:r>
            <w:bookmarkEnd w:id="3038"/>
          </w:p>
        </w:tc>
        <w:tc>
          <w:tcPr>
            <w:tcW w:w="0" w:type="auto"/>
            <w:vAlign w:val="center"/>
          </w:tcPr>
          <w:p w:rsidR="006C1A4C" w:rsidRDefault="00A81A43">
            <w:pPr>
              <w:pStyle w:val="TableBodyText"/>
            </w:pPr>
            <w:r>
              <w:t>0x10CF</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39" w:name="File14"/>
            <w:r>
              <w:rPr>
                <w:b/>
              </w:rPr>
              <w:t>File14</w:t>
            </w:r>
            <w:bookmarkEnd w:id="3039"/>
          </w:p>
        </w:tc>
        <w:tc>
          <w:tcPr>
            <w:tcW w:w="0" w:type="auto"/>
            <w:vAlign w:val="center"/>
          </w:tcPr>
          <w:p w:rsidR="006C1A4C" w:rsidRDefault="00A81A43">
            <w:pPr>
              <w:pStyle w:val="TableBodyText"/>
            </w:pPr>
            <w:r>
              <w:t>0x10D0</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0" w:name="File15"/>
            <w:r>
              <w:rPr>
                <w:b/>
              </w:rPr>
              <w:t>File15</w:t>
            </w:r>
            <w:bookmarkEnd w:id="3040"/>
          </w:p>
        </w:tc>
        <w:tc>
          <w:tcPr>
            <w:tcW w:w="0" w:type="auto"/>
            <w:vAlign w:val="center"/>
          </w:tcPr>
          <w:p w:rsidR="006C1A4C" w:rsidRDefault="00A81A43">
            <w:pPr>
              <w:pStyle w:val="TableBodyText"/>
            </w:pPr>
            <w:r>
              <w:t>0x10D1</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1" w:name="File16"/>
            <w:r>
              <w:rPr>
                <w:b/>
              </w:rPr>
              <w:t>File16</w:t>
            </w:r>
            <w:bookmarkEnd w:id="3041"/>
          </w:p>
        </w:tc>
        <w:tc>
          <w:tcPr>
            <w:tcW w:w="0" w:type="auto"/>
            <w:vAlign w:val="center"/>
          </w:tcPr>
          <w:p w:rsidR="006C1A4C" w:rsidRDefault="00A81A43">
            <w:pPr>
              <w:pStyle w:val="TableBodyText"/>
            </w:pPr>
            <w:r>
              <w:t>0x10D2</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2" w:name="File17"/>
            <w:r>
              <w:rPr>
                <w:b/>
              </w:rPr>
              <w:t>File17</w:t>
            </w:r>
            <w:bookmarkEnd w:id="3042"/>
          </w:p>
        </w:tc>
        <w:tc>
          <w:tcPr>
            <w:tcW w:w="0" w:type="auto"/>
            <w:vAlign w:val="center"/>
          </w:tcPr>
          <w:p w:rsidR="006C1A4C" w:rsidRDefault="00A81A43">
            <w:pPr>
              <w:pStyle w:val="TableBodyText"/>
            </w:pPr>
            <w:r>
              <w:t>0x10D3</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3" w:name="File18"/>
            <w:r>
              <w:rPr>
                <w:b/>
              </w:rPr>
              <w:lastRenderedPageBreak/>
              <w:t>File18</w:t>
            </w:r>
            <w:bookmarkEnd w:id="3043"/>
          </w:p>
        </w:tc>
        <w:tc>
          <w:tcPr>
            <w:tcW w:w="0" w:type="auto"/>
            <w:vAlign w:val="center"/>
          </w:tcPr>
          <w:p w:rsidR="006C1A4C" w:rsidRDefault="00A81A43">
            <w:pPr>
              <w:pStyle w:val="TableBodyText"/>
            </w:pPr>
            <w:r>
              <w:t>0x10D4</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44" w:name="File19"/>
            <w:r>
              <w:rPr>
                <w:b/>
              </w:rPr>
              <w:t>File19</w:t>
            </w:r>
            <w:bookmarkEnd w:id="3044"/>
          </w:p>
        </w:tc>
        <w:tc>
          <w:tcPr>
            <w:tcW w:w="0" w:type="auto"/>
            <w:vAlign w:val="center"/>
          </w:tcPr>
          <w:p w:rsidR="006C1A4C" w:rsidRDefault="00A81A43">
            <w:pPr>
              <w:pStyle w:val="TableBodyText"/>
            </w:pPr>
            <w:r>
              <w:t>0x10D5</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5" w:name="File20"/>
            <w:r>
              <w:rPr>
                <w:b/>
              </w:rPr>
              <w:t>File20</w:t>
            </w:r>
            <w:bookmarkEnd w:id="3045"/>
          </w:p>
        </w:tc>
        <w:tc>
          <w:tcPr>
            <w:tcW w:w="0" w:type="auto"/>
            <w:vAlign w:val="center"/>
          </w:tcPr>
          <w:p w:rsidR="006C1A4C" w:rsidRDefault="00A81A43">
            <w:pPr>
              <w:pStyle w:val="TableBodyText"/>
            </w:pPr>
            <w:r>
              <w:t>0x10D6</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6" w:name="File21"/>
            <w:r>
              <w:rPr>
                <w:b/>
              </w:rPr>
              <w:t>File21</w:t>
            </w:r>
            <w:bookmarkEnd w:id="3046"/>
          </w:p>
        </w:tc>
        <w:tc>
          <w:tcPr>
            <w:tcW w:w="0" w:type="auto"/>
            <w:vAlign w:val="center"/>
          </w:tcPr>
          <w:p w:rsidR="006C1A4C" w:rsidRDefault="00A81A43">
            <w:pPr>
              <w:pStyle w:val="TableBodyText"/>
            </w:pPr>
            <w:r>
              <w:t>0x10D7</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7" w:name="File22"/>
            <w:r>
              <w:rPr>
                <w:b/>
              </w:rPr>
              <w:t>File22</w:t>
            </w:r>
            <w:bookmarkEnd w:id="3047"/>
          </w:p>
        </w:tc>
        <w:tc>
          <w:tcPr>
            <w:tcW w:w="0" w:type="auto"/>
            <w:vAlign w:val="center"/>
          </w:tcPr>
          <w:p w:rsidR="006C1A4C" w:rsidRDefault="00A81A43">
            <w:pPr>
              <w:pStyle w:val="TableBodyText"/>
            </w:pPr>
            <w:r>
              <w:t>0x10D8</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8" w:name="File23"/>
            <w:r>
              <w:rPr>
                <w:b/>
              </w:rPr>
              <w:t>File23</w:t>
            </w:r>
            <w:bookmarkEnd w:id="3048"/>
          </w:p>
        </w:tc>
        <w:tc>
          <w:tcPr>
            <w:tcW w:w="0" w:type="auto"/>
            <w:vAlign w:val="center"/>
          </w:tcPr>
          <w:p w:rsidR="006C1A4C" w:rsidRDefault="00A81A43">
            <w:pPr>
              <w:pStyle w:val="TableBodyText"/>
            </w:pPr>
            <w:r>
              <w:t>0x10D9</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49" w:name="File24"/>
            <w:r>
              <w:rPr>
                <w:b/>
              </w:rPr>
              <w:t>File24</w:t>
            </w:r>
            <w:bookmarkEnd w:id="3049"/>
          </w:p>
        </w:tc>
        <w:tc>
          <w:tcPr>
            <w:tcW w:w="0" w:type="auto"/>
            <w:vAlign w:val="center"/>
          </w:tcPr>
          <w:p w:rsidR="006C1A4C" w:rsidRDefault="00A81A43">
            <w:pPr>
              <w:pStyle w:val="TableBodyText"/>
            </w:pPr>
            <w:r>
              <w:t>0x10DA</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0" w:name="File25"/>
            <w:r>
              <w:rPr>
                <w:b/>
              </w:rPr>
              <w:t>File25</w:t>
            </w:r>
            <w:bookmarkEnd w:id="3050"/>
          </w:p>
        </w:tc>
        <w:tc>
          <w:tcPr>
            <w:tcW w:w="0" w:type="auto"/>
            <w:vAlign w:val="center"/>
          </w:tcPr>
          <w:p w:rsidR="006C1A4C" w:rsidRDefault="00A81A43">
            <w:pPr>
              <w:pStyle w:val="TableBodyText"/>
            </w:pPr>
            <w:r>
              <w:t>0x10DB</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51" w:name="File26"/>
            <w:r>
              <w:rPr>
                <w:b/>
              </w:rPr>
              <w:t>File26</w:t>
            </w:r>
            <w:bookmarkEnd w:id="3051"/>
          </w:p>
        </w:tc>
        <w:tc>
          <w:tcPr>
            <w:tcW w:w="0" w:type="auto"/>
            <w:vAlign w:val="center"/>
          </w:tcPr>
          <w:p w:rsidR="006C1A4C" w:rsidRDefault="00A81A43">
            <w:pPr>
              <w:pStyle w:val="TableBodyText"/>
            </w:pPr>
            <w:r>
              <w:t>0x10DC</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2" w:name="File27"/>
            <w:r>
              <w:rPr>
                <w:b/>
              </w:rPr>
              <w:t>File27</w:t>
            </w:r>
            <w:bookmarkEnd w:id="3052"/>
          </w:p>
        </w:tc>
        <w:tc>
          <w:tcPr>
            <w:tcW w:w="0" w:type="auto"/>
            <w:vAlign w:val="center"/>
          </w:tcPr>
          <w:p w:rsidR="006C1A4C" w:rsidRDefault="00A81A43">
            <w:pPr>
              <w:pStyle w:val="TableBodyText"/>
            </w:pPr>
            <w:r>
              <w:t>0x10DD</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3" w:name="File28"/>
            <w:r>
              <w:rPr>
                <w:b/>
              </w:rPr>
              <w:t>File28</w:t>
            </w:r>
            <w:bookmarkEnd w:id="3053"/>
          </w:p>
        </w:tc>
        <w:tc>
          <w:tcPr>
            <w:tcW w:w="0" w:type="auto"/>
            <w:vAlign w:val="center"/>
          </w:tcPr>
          <w:p w:rsidR="006C1A4C" w:rsidRDefault="00A81A43">
            <w:pPr>
              <w:pStyle w:val="TableBodyText"/>
            </w:pPr>
            <w:r>
              <w:t>0x10DE</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4" w:name="File29"/>
            <w:r>
              <w:rPr>
                <w:b/>
              </w:rPr>
              <w:t>File29</w:t>
            </w:r>
            <w:bookmarkEnd w:id="3054"/>
          </w:p>
        </w:tc>
        <w:tc>
          <w:tcPr>
            <w:tcW w:w="0" w:type="auto"/>
            <w:vAlign w:val="center"/>
          </w:tcPr>
          <w:p w:rsidR="006C1A4C" w:rsidRDefault="00A81A43">
            <w:pPr>
              <w:pStyle w:val="TableBodyText"/>
            </w:pPr>
            <w:r>
              <w:t>0x10DF</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5" w:name="File30"/>
            <w:r>
              <w:rPr>
                <w:b/>
              </w:rPr>
              <w:t>File30</w:t>
            </w:r>
            <w:bookmarkEnd w:id="3055"/>
          </w:p>
        </w:tc>
        <w:tc>
          <w:tcPr>
            <w:tcW w:w="0" w:type="auto"/>
            <w:vAlign w:val="center"/>
          </w:tcPr>
          <w:p w:rsidR="006C1A4C" w:rsidRDefault="00A81A43">
            <w:pPr>
              <w:pStyle w:val="TableBodyText"/>
            </w:pPr>
            <w:r>
              <w:t>0x10E0</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6" w:name="File31"/>
            <w:r>
              <w:rPr>
                <w:b/>
              </w:rPr>
              <w:t>File31</w:t>
            </w:r>
            <w:bookmarkEnd w:id="3056"/>
          </w:p>
        </w:tc>
        <w:tc>
          <w:tcPr>
            <w:tcW w:w="0" w:type="auto"/>
            <w:vAlign w:val="center"/>
          </w:tcPr>
          <w:p w:rsidR="006C1A4C" w:rsidRDefault="00A81A43">
            <w:pPr>
              <w:pStyle w:val="TableBodyText"/>
            </w:pPr>
            <w:r>
              <w:t>0x10E1</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7" w:name="File32"/>
            <w:r>
              <w:rPr>
                <w:b/>
              </w:rPr>
              <w:t>File32</w:t>
            </w:r>
            <w:bookmarkEnd w:id="3057"/>
          </w:p>
        </w:tc>
        <w:tc>
          <w:tcPr>
            <w:tcW w:w="0" w:type="auto"/>
            <w:vAlign w:val="center"/>
          </w:tcPr>
          <w:p w:rsidR="006C1A4C" w:rsidRDefault="00A81A43">
            <w:pPr>
              <w:pStyle w:val="TableBodyText"/>
            </w:pPr>
            <w:r>
              <w:t>0x10E2</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58" w:name="File33"/>
            <w:r>
              <w:rPr>
                <w:b/>
              </w:rPr>
              <w:t>File33</w:t>
            </w:r>
            <w:bookmarkEnd w:id="3058"/>
          </w:p>
        </w:tc>
        <w:tc>
          <w:tcPr>
            <w:tcW w:w="0" w:type="auto"/>
            <w:vAlign w:val="center"/>
          </w:tcPr>
          <w:p w:rsidR="006C1A4C" w:rsidRDefault="00A81A43">
            <w:pPr>
              <w:pStyle w:val="TableBodyText"/>
            </w:pPr>
            <w:r>
              <w:t>0x10E3</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59" w:name="File34"/>
            <w:r>
              <w:rPr>
                <w:b/>
              </w:rPr>
              <w:t>File34</w:t>
            </w:r>
            <w:bookmarkEnd w:id="3059"/>
          </w:p>
        </w:tc>
        <w:tc>
          <w:tcPr>
            <w:tcW w:w="0" w:type="auto"/>
            <w:vAlign w:val="center"/>
          </w:tcPr>
          <w:p w:rsidR="006C1A4C" w:rsidRDefault="00A81A43">
            <w:pPr>
              <w:pStyle w:val="TableBodyText"/>
            </w:pPr>
            <w:r>
              <w:t>0x10E4</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0" w:name="File35"/>
            <w:r>
              <w:rPr>
                <w:b/>
              </w:rPr>
              <w:t>File35</w:t>
            </w:r>
            <w:bookmarkEnd w:id="3060"/>
          </w:p>
        </w:tc>
        <w:tc>
          <w:tcPr>
            <w:tcW w:w="0" w:type="auto"/>
            <w:vAlign w:val="center"/>
          </w:tcPr>
          <w:p w:rsidR="006C1A4C" w:rsidRDefault="00A81A43">
            <w:pPr>
              <w:pStyle w:val="TableBodyText"/>
            </w:pPr>
            <w:r>
              <w:t>0x10E5</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1" w:name="File36"/>
            <w:r>
              <w:rPr>
                <w:b/>
              </w:rPr>
              <w:t>File36</w:t>
            </w:r>
            <w:bookmarkEnd w:id="3061"/>
          </w:p>
        </w:tc>
        <w:tc>
          <w:tcPr>
            <w:tcW w:w="0" w:type="auto"/>
            <w:vAlign w:val="center"/>
          </w:tcPr>
          <w:p w:rsidR="006C1A4C" w:rsidRDefault="00A81A43">
            <w:pPr>
              <w:pStyle w:val="TableBodyText"/>
            </w:pPr>
            <w:r>
              <w:t>0x10E6</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2" w:name="File37"/>
            <w:r>
              <w:rPr>
                <w:b/>
              </w:rPr>
              <w:t>File37</w:t>
            </w:r>
            <w:bookmarkEnd w:id="3062"/>
          </w:p>
        </w:tc>
        <w:tc>
          <w:tcPr>
            <w:tcW w:w="0" w:type="auto"/>
            <w:vAlign w:val="center"/>
          </w:tcPr>
          <w:p w:rsidR="006C1A4C" w:rsidRDefault="00A81A43">
            <w:pPr>
              <w:pStyle w:val="TableBodyText"/>
            </w:pPr>
            <w:r>
              <w:t>0x10E7</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3" w:name="File38"/>
            <w:r>
              <w:rPr>
                <w:b/>
              </w:rPr>
              <w:t>File38</w:t>
            </w:r>
            <w:bookmarkEnd w:id="3063"/>
          </w:p>
        </w:tc>
        <w:tc>
          <w:tcPr>
            <w:tcW w:w="0" w:type="auto"/>
            <w:vAlign w:val="center"/>
          </w:tcPr>
          <w:p w:rsidR="006C1A4C" w:rsidRDefault="00A81A43">
            <w:pPr>
              <w:pStyle w:val="TableBodyText"/>
            </w:pPr>
            <w:r>
              <w:t>0x10E8</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4" w:name="File39"/>
            <w:r>
              <w:rPr>
                <w:b/>
              </w:rPr>
              <w:t>File39</w:t>
            </w:r>
            <w:bookmarkEnd w:id="3064"/>
          </w:p>
        </w:tc>
        <w:tc>
          <w:tcPr>
            <w:tcW w:w="0" w:type="auto"/>
            <w:vAlign w:val="center"/>
          </w:tcPr>
          <w:p w:rsidR="006C1A4C" w:rsidRDefault="00A81A43">
            <w:pPr>
              <w:pStyle w:val="TableBodyText"/>
            </w:pPr>
            <w:r>
              <w:t>0x10E9</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65" w:name="File40"/>
            <w:r>
              <w:rPr>
                <w:b/>
              </w:rPr>
              <w:t>File40</w:t>
            </w:r>
            <w:bookmarkEnd w:id="3065"/>
          </w:p>
        </w:tc>
        <w:tc>
          <w:tcPr>
            <w:tcW w:w="0" w:type="auto"/>
            <w:vAlign w:val="center"/>
          </w:tcPr>
          <w:p w:rsidR="006C1A4C" w:rsidRDefault="00A81A43">
            <w:pPr>
              <w:pStyle w:val="TableBodyText"/>
            </w:pPr>
            <w:r>
              <w:t>0x10EA</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6" w:name="File41"/>
            <w:r>
              <w:rPr>
                <w:b/>
              </w:rPr>
              <w:t>File41</w:t>
            </w:r>
            <w:bookmarkEnd w:id="3066"/>
          </w:p>
        </w:tc>
        <w:tc>
          <w:tcPr>
            <w:tcW w:w="0" w:type="auto"/>
            <w:vAlign w:val="center"/>
          </w:tcPr>
          <w:p w:rsidR="006C1A4C" w:rsidRDefault="00A81A43">
            <w:pPr>
              <w:pStyle w:val="TableBodyText"/>
            </w:pPr>
            <w:r>
              <w:t>0x10EB</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7" w:name="File42"/>
            <w:r>
              <w:rPr>
                <w:b/>
              </w:rPr>
              <w:t>File42</w:t>
            </w:r>
            <w:bookmarkEnd w:id="3067"/>
          </w:p>
        </w:tc>
        <w:tc>
          <w:tcPr>
            <w:tcW w:w="0" w:type="auto"/>
            <w:vAlign w:val="center"/>
          </w:tcPr>
          <w:p w:rsidR="006C1A4C" w:rsidRDefault="00A81A43">
            <w:pPr>
              <w:pStyle w:val="TableBodyText"/>
            </w:pPr>
            <w:r>
              <w:t>0x10EC</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8" w:name="File43"/>
            <w:r>
              <w:rPr>
                <w:b/>
              </w:rPr>
              <w:t>File43</w:t>
            </w:r>
            <w:bookmarkEnd w:id="3068"/>
          </w:p>
        </w:tc>
        <w:tc>
          <w:tcPr>
            <w:tcW w:w="0" w:type="auto"/>
            <w:vAlign w:val="center"/>
          </w:tcPr>
          <w:p w:rsidR="006C1A4C" w:rsidRDefault="00A81A43">
            <w:pPr>
              <w:pStyle w:val="TableBodyText"/>
            </w:pPr>
            <w:r>
              <w:t>0x10ED</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69" w:name="File44"/>
            <w:r>
              <w:rPr>
                <w:b/>
              </w:rPr>
              <w:t>File44</w:t>
            </w:r>
            <w:bookmarkEnd w:id="3069"/>
          </w:p>
        </w:tc>
        <w:tc>
          <w:tcPr>
            <w:tcW w:w="0" w:type="auto"/>
            <w:vAlign w:val="center"/>
          </w:tcPr>
          <w:p w:rsidR="006C1A4C" w:rsidRDefault="00A81A43">
            <w:pPr>
              <w:pStyle w:val="TableBodyText"/>
            </w:pPr>
            <w:r>
              <w:t>0x10EE</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0" w:name="File45"/>
            <w:r>
              <w:rPr>
                <w:b/>
              </w:rPr>
              <w:t>File45</w:t>
            </w:r>
            <w:bookmarkEnd w:id="3070"/>
          </w:p>
        </w:tc>
        <w:tc>
          <w:tcPr>
            <w:tcW w:w="0" w:type="auto"/>
            <w:vAlign w:val="center"/>
          </w:tcPr>
          <w:p w:rsidR="006C1A4C" w:rsidRDefault="00A81A43">
            <w:pPr>
              <w:pStyle w:val="TableBodyText"/>
            </w:pPr>
            <w:r>
              <w:t>0x10EF</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1" w:name="File46"/>
            <w:r>
              <w:rPr>
                <w:b/>
              </w:rPr>
              <w:t>File46</w:t>
            </w:r>
            <w:bookmarkEnd w:id="3071"/>
          </w:p>
        </w:tc>
        <w:tc>
          <w:tcPr>
            <w:tcW w:w="0" w:type="auto"/>
            <w:vAlign w:val="center"/>
          </w:tcPr>
          <w:p w:rsidR="006C1A4C" w:rsidRDefault="00A81A43">
            <w:pPr>
              <w:pStyle w:val="TableBodyText"/>
            </w:pPr>
            <w:r>
              <w:t>0x10F0</w:t>
            </w:r>
          </w:p>
        </w:tc>
        <w:tc>
          <w:tcPr>
            <w:tcW w:w="0" w:type="auto"/>
            <w:vAlign w:val="center"/>
          </w:tcPr>
          <w:p w:rsidR="006C1A4C" w:rsidRDefault="00A81A43">
            <w:pPr>
              <w:pStyle w:val="TableBodyText"/>
            </w:pPr>
            <w:r>
              <w:t xml:space="preserve">Opens this </w:t>
            </w:r>
            <w:r>
              <w:t>document.</w:t>
            </w:r>
          </w:p>
        </w:tc>
      </w:tr>
      <w:tr w:rsidR="006C1A4C" w:rsidTr="006C1A4C">
        <w:tc>
          <w:tcPr>
            <w:tcW w:w="0" w:type="auto"/>
            <w:vAlign w:val="center"/>
          </w:tcPr>
          <w:p w:rsidR="006C1A4C" w:rsidRDefault="00A81A43">
            <w:pPr>
              <w:pStyle w:val="TableBodyText"/>
            </w:pPr>
            <w:bookmarkStart w:id="3072" w:name="File47"/>
            <w:r>
              <w:rPr>
                <w:b/>
              </w:rPr>
              <w:t>File47</w:t>
            </w:r>
            <w:bookmarkEnd w:id="3072"/>
          </w:p>
        </w:tc>
        <w:tc>
          <w:tcPr>
            <w:tcW w:w="0" w:type="auto"/>
            <w:vAlign w:val="center"/>
          </w:tcPr>
          <w:p w:rsidR="006C1A4C" w:rsidRDefault="00A81A43">
            <w:pPr>
              <w:pStyle w:val="TableBodyText"/>
            </w:pPr>
            <w:r>
              <w:t>0x10F1</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3" w:name="File48"/>
            <w:r>
              <w:rPr>
                <w:b/>
              </w:rPr>
              <w:t>File48</w:t>
            </w:r>
            <w:bookmarkEnd w:id="3073"/>
          </w:p>
        </w:tc>
        <w:tc>
          <w:tcPr>
            <w:tcW w:w="0" w:type="auto"/>
            <w:vAlign w:val="center"/>
          </w:tcPr>
          <w:p w:rsidR="006C1A4C" w:rsidRDefault="00A81A43">
            <w:pPr>
              <w:pStyle w:val="TableBodyText"/>
            </w:pPr>
            <w:r>
              <w:t>0x10F2</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4" w:name="File49"/>
            <w:r>
              <w:rPr>
                <w:b/>
              </w:rPr>
              <w:t>File49</w:t>
            </w:r>
            <w:bookmarkEnd w:id="3074"/>
          </w:p>
        </w:tc>
        <w:tc>
          <w:tcPr>
            <w:tcW w:w="0" w:type="auto"/>
            <w:vAlign w:val="center"/>
          </w:tcPr>
          <w:p w:rsidR="006C1A4C" w:rsidRDefault="00A81A43">
            <w:pPr>
              <w:pStyle w:val="TableBodyText"/>
            </w:pPr>
            <w:r>
              <w:t>0x10F3</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5" w:name="File50"/>
            <w:r>
              <w:rPr>
                <w:b/>
              </w:rPr>
              <w:lastRenderedPageBreak/>
              <w:t>File50</w:t>
            </w:r>
            <w:bookmarkEnd w:id="3075"/>
          </w:p>
        </w:tc>
        <w:tc>
          <w:tcPr>
            <w:tcW w:w="0" w:type="auto"/>
            <w:vAlign w:val="center"/>
          </w:tcPr>
          <w:p w:rsidR="006C1A4C" w:rsidRDefault="00A81A43">
            <w:pPr>
              <w:pStyle w:val="TableBodyText"/>
            </w:pPr>
            <w:r>
              <w:t>0x10F4</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76" w:name="PageSetupMargins"/>
            <w:r>
              <w:rPr>
                <w:b/>
              </w:rPr>
              <w:t>PageSetupMargins</w:t>
            </w:r>
            <w:bookmarkEnd w:id="3076"/>
          </w:p>
        </w:tc>
        <w:tc>
          <w:tcPr>
            <w:tcW w:w="0" w:type="auto"/>
            <w:vAlign w:val="center"/>
          </w:tcPr>
          <w:p w:rsidR="006C1A4C" w:rsidRDefault="00A81A43">
            <w:pPr>
              <w:pStyle w:val="TableBodyText"/>
            </w:pPr>
            <w:r>
              <w:t>0x10F5</w:t>
            </w:r>
          </w:p>
        </w:tc>
        <w:tc>
          <w:tcPr>
            <w:tcW w:w="0" w:type="auto"/>
            <w:vAlign w:val="center"/>
          </w:tcPr>
          <w:p w:rsidR="006C1A4C" w:rsidRDefault="00A81A43">
            <w:pPr>
              <w:pStyle w:val="TableBodyText"/>
            </w:pPr>
            <w:r>
              <w:t>Changes the page setup of the selected sections.</w:t>
            </w:r>
          </w:p>
        </w:tc>
      </w:tr>
      <w:tr w:rsidR="006C1A4C" w:rsidTr="006C1A4C">
        <w:tc>
          <w:tcPr>
            <w:tcW w:w="0" w:type="auto"/>
            <w:vAlign w:val="center"/>
          </w:tcPr>
          <w:p w:rsidR="006C1A4C" w:rsidRDefault="00A81A43">
            <w:pPr>
              <w:pStyle w:val="TableBodyText"/>
            </w:pPr>
            <w:bookmarkStart w:id="3077" w:name="PageSetupPaper"/>
            <w:r>
              <w:rPr>
                <w:b/>
              </w:rPr>
              <w:t>PageSetupPaper</w:t>
            </w:r>
            <w:bookmarkEnd w:id="3077"/>
          </w:p>
        </w:tc>
        <w:tc>
          <w:tcPr>
            <w:tcW w:w="0" w:type="auto"/>
            <w:vAlign w:val="center"/>
          </w:tcPr>
          <w:p w:rsidR="006C1A4C" w:rsidRDefault="00A81A43">
            <w:pPr>
              <w:pStyle w:val="TableBodyText"/>
            </w:pPr>
            <w:r>
              <w:t>0x10F6</w:t>
            </w:r>
          </w:p>
        </w:tc>
        <w:tc>
          <w:tcPr>
            <w:tcW w:w="0" w:type="auto"/>
            <w:vAlign w:val="center"/>
          </w:tcPr>
          <w:p w:rsidR="006C1A4C" w:rsidRDefault="00A81A43">
            <w:pPr>
              <w:pStyle w:val="TableBodyText"/>
            </w:pPr>
            <w:r>
              <w:t>Changes the page setup of the selected sections.</w:t>
            </w:r>
          </w:p>
        </w:tc>
      </w:tr>
      <w:tr w:rsidR="006C1A4C" w:rsidTr="006C1A4C">
        <w:tc>
          <w:tcPr>
            <w:tcW w:w="0" w:type="auto"/>
            <w:vAlign w:val="center"/>
          </w:tcPr>
          <w:p w:rsidR="006C1A4C" w:rsidRDefault="00A81A43">
            <w:pPr>
              <w:pStyle w:val="TableBodyText"/>
            </w:pPr>
            <w:bookmarkStart w:id="3078" w:name="PageSetupLayout"/>
            <w:r>
              <w:rPr>
                <w:b/>
              </w:rPr>
              <w:t>PageSetupLayout</w:t>
            </w:r>
            <w:bookmarkEnd w:id="3078"/>
          </w:p>
        </w:tc>
        <w:tc>
          <w:tcPr>
            <w:tcW w:w="0" w:type="auto"/>
            <w:vAlign w:val="center"/>
          </w:tcPr>
          <w:p w:rsidR="006C1A4C" w:rsidRDefault="00A81A43">
            <w:pPr>
              <w:pStyle w:val="TableBodyText"/>
            </w:pPr>
            <w:r>
              <w:t>0x10F7</w:t>
            </w:r>
          </w:p>
        </w:tc>
        <w:tc>
          <w:tcPr>
            <w:tcW w:w="0" w:type="auto"/>
            <w:vAlign w:val="center"/>
          </w:tcPr>
          <w:p w:rsidR="006C1A4C" w:rsidRDefault="00A81A43">
            <w:pPr>
              <w:pStyle w:val="TableBodyText"/>
            </w:pPr>
            <w:r>
              <w:t>Changes the page setup of the selected sections.</w:t>
            </w:r>
          </w:p>
        </w:tc>
      </w:tr>
      <w:tr w:rsidR="006C1A4C" w:rsidTr="006C1A4C">
        <w:tc>
          <w:tcPr>
            <w:tcW w:w="0" w:type="auto"/>
            <w:vAlign w:val="center"/>
          </w:tcPr>
          <w:p w:rsidR="006C1A4C" w:rsidRDefault="00A81A43">
            <w:pPr>
              <w:pStyle w:val="TableBodyText"/>
            </w:pPr>
            <w:bookmarkStart w:id="3079" w:name="LegacyFileMru"/>
            <w:r>
              <w:rPr>
                <w:b/>
              </w:rPr>
              <w:t>LegacyFileMru</w:t>
            </w:r>
            <w:bookmarkEnd w:id="3079"/>
          </w:p>
        </w:tc>
        <w:tc>
          <w:tcPr>
            <w:tcW w:w="0" w:type="auto"/>
            <w:vAlign w:val="center"/>
          </w:tcPr>
          <w:p w:rsidR="006C1A4C" w:rsidRDefault="00A81A43">
            <w:pPr>
              <w:pStyle w:val="TableBodyText"/>
            </w:pPr>
            <w:r>
              <w:t>0x10F8</w:t>
            </w:r>
          </w:p>
        </w:tc>
        <w:tc>
          <w:tcPr>
            <w:tcW w:w="0" w:type="auto"/>
            <w:vAlign w:val="center"/>
          </w:tcPr>
          <w:p w:rsidR="006C1A4C" w:rsidRDefault="00A81A43">
            <w:pPr>
              <w:pStyle w:val="TableBodyText"/>
            </w:pPr>
            <w:r>
              <w:t>Opens this document.</w:t>
            </w:r>
          </w:p>
        </w:tc>
      </w:tr>
      <w:tr w:rsidR="006C1A4C" w:rsidTr="006C1A4C">
        <w:tc>
          <w:tcPr>
            <w:tcW w:w="0" w:type="auto"/>
            <w:vAlign w:val="center"/>
          </w:tcPr>
          <w:p w:rsidR="006C1A4C" w:rsidRDefault="00A81A43">
            <w:pPr>
              <w:pStyle w:val="TableBodyText"/>
            </w:pPr>
            <w:bookmarkStart w:id="3080" w:name="MenuFile"/>
            <w:r>
              <w:rPr>
                <w:b/>
              </w:rPr>
              <w:t>MenuFile</w:t>
            </w:r>
            <w:bookmarkEnd w:id="3080"/>
          </w:p>
        </w:tc>
        <w:tc>
          <w:tcPr>
            <w:tcW w:w="0" w:type="auto"/>
            <w:vAlign w:val="center"/>
          </w:tcPr>
          <w:p w:rsidR="006C1A4C" w:rsidRDefault="00A81A43">
            <w:pPr>
              <w:pStyle w:val="TableBodyText"/>
            </w:pPr>
            <w:r>
              <w:t>0x1644</w:t>
            </w:r>
          </w:p>
        </w:tc>
        <w:tc>
          <w:tcPr>
            <w:tcW w:w="0" w:type="auto"/>
            <w:vAlign w:val="center"/>
          </w:tcPr>
          <w:p w:rsidR="006C1A4C" w:rsidRDefault="00A81A43">
            <w:pPr>
              <w:pStyle w:val="TableBodyText"/>
            </w:pPr>
            <w:r>
              <w:t>File Menu.</w:t>
            </w:r>
          </w:p>
        </w:tc>
      </w:tr>
      <w:tr w:rsidR="006C1A4C" w:rsidTr="006C1A4C">
        <w:tc>
          <w:tcPr>
            <w:tcW w:w="0" w:type="auto"/>
            <w:vAlign w:val="center"/>
          </w:tcPr>
          <w:p w:rsidR="006C1A4C" w:rsidRDefault="00A81A43">
            <w:pPr>
              <w:pStyle w:val="TableBodyText"/>
            </w:pPr>
            <w:bookmarkStart w:id="3081" w:name="MenuEdit"/>
            <w:r>
              <w:rPr>
                <w:b/>
              </w:rPr>
              <w:t>MenuEdit</w:t>
            </w:r>
            <w:bookmarkEnd w:id="3081"/>
          </w:p>
        </w:tc>
        <w:tc>
          <w:tcPr>
            <w:tcW w:w="0" w:type="auto"/>
            <w:vAlign w:val="center"/>
          </w:tcPr>
          <w:p w:rsidR="006C1A4C" w:rsidRDefault="00A81A43">
            <w:pPr>
              <w:pStyle w:val="TableBodyText"/>
            </w:pPr>
            <w:r>
              <w:t>0x1645</w:t>
            </w:r>
          </w:p>
        </w:tc>
        <w:tc>
          <w:tcPr>
            <w:tcW w:w="0" w:type="auto"/>
            <w:vAlign w:val="center"/>
          </w:tcPr>
          <w:p w:rsidR="006C1A4C" w:rsidRDefault="00A81A43">
            <w:pPr>
              <w:pStyle w:val="TableBodyText"/>
            </w:pPr>
            <w:r>
              <w:t>Edit Menu.</w:t>
            </w:r>
          </w:p>
        </w:tc>
      </w:tr>
      <w:tr w:rsidR="006C1A4C" w:rsidTr="006C1A4C">
        <w:tc>
          <w:tcPr>
            <w:tcW w:w="0" w:type="auto"/>
            <w:vAlign w:val="center"/>
          </w:tcPr>
          <w:p w:rsidR="006C1A4C" w:rsidRDefault="00A81A43">
            <w:pPr>
              <w:pStyle w:val="TableBodyText"/>
            </w:pPr>
            <w:bookmarkStart w:id="3082" w:name="MenuView"/>
            <w:r>
              <w:rPr>
                <w:b/>
              </w:rPr>
              <w:t>MenuView</w:t>
            </w:r>
            <w:bookmarkEnd w:id="3082"/>
          </w:p>
        </w:tc>
        <w:tc>
          <w:tcPr>
            <w:tcW w:w="0" w:type="auto"/>
            <w:vAlign w:val="center"/>
          </w:tcPr>
          <w:p w:rsidR="006C1A4C" w:rsidRDefault="00A81A43">
            <w:pPr>
              <w:pStyle w:val="TableBodyText"/>
            </w:pPr>
            <w:r>
              <w:t>0x1646</w:t>
            </w:r>
          </w:p>
        </w:tc>
        <w:tc>
          <w:tcPr>
            <w:tcW w:w="0" w:type="auto"/>
            <w:vAlign w:val="center"/>
          </w:tcPr>
          <w:p w:rsidR="006C1A4C" w:rsidRDefault="00A81A43">
            <w:pPr>
              <w:pStyle w:val="TableBodyText"/>
            </w:pPr>
            <w:r>
              <w:t>View Menu.</w:t>
            </w:r>
          </w:p>
        </w:tc>
      </w:tr>
      <w:tr w:rsidR="006C1A4C" w:rsidTr="006C1A4C">
        <w:tc>
          <w:tcPr>
            <w:tcW w:w="0" w:type="auto"/>
            <w:vAlign w:val="center"/>
          </w:tcPr>
          <w:p w:rsidR="006C1A4C" w:rsidRDefault="00A81A43">
            <w:pPr>
              <w:pStyle w:val="TableBodyText"/>
            </w:pPr>
            <w:bookmarkStart w:id="3083" w:name="MenuInsert"/>
            <w:r>
              <w:rPr>
                <w:b/>
              </w:rPr>
              <w:t>MenuInsert</w:t>
            </w:r>
            <w:bookmarkEnd w:id="3083"/>
          </w:p>
        </w:tc>
        <w:tc>
          <w:tcPr>
            <w:tcW w:w="0" w:type="auto"/>
            <w:vAlign w:val="center"/>
          </w:tcPr>
          <w:p w:rsidR="006C1A4C" w:rsidRDefault="00A81A43">
            <w:pPr>
              <w:pStyle w:val="TableBodyText"/>
            </w:pPr>
            <w:r>
              <w:t>0x1647</w:t>
            </w:r>
          </w:p>
        </w:tc>
        <w:tc>
          <w:tcPr>
            <w:tcW w:w="0" w:type="auto"/>
            <w:vAlign w:val="center"/>
          </w:tcPr>
          <w:p w:rsidR="006C1A4C" w:rsidRDefault="00A81A43">
            <w:pPr>
              <w:pStyle w:val="TableBodyText"/>
            </w:pPr>
            <w:r>
              <w:t>Insert Menu.</w:t>
            </w:r>
          </w:p>
        </w:tc>
      </w:tr>
      <w:tr w:rsidR="006C1A4C" w:rsidTr="006C1A4C">
        <w:tc>
          <w:tcPr>
            <w:tcW w:w="0" w:type="auto"/>
            <w:vAlign w:val="center"/>
          </w:tcPr>
          <w:p w:rsidR="006C1A4C" w:rsidRDefault="00A81A43">
            <w:pPr>
              <w:pStyle w:val="TableBodyText"/>
            </w:pPr>
            <w:bookmarkStart w:id="3084" w:name="MenuFormat"/>
            <w:r>
              <w:rPr>
                <w:b/>
              </w:rPr>
              <w:t>MenuFormat</w:t>
            </w:r>
            <w:bookmarkEnd w:id="3084"/>
          </w:p>
        </w:tc>
        <w:tc>
          <w:tcPr>
            <w:tcW w:w="0" w:type="auto"/>
            <w:vAlign w:val="center"/>
          </w:tcPr>
          <w:p w:rsidR="006C1A4C" w:rsidRDefault="00A81A43">
            <w:pPr>
              <w:pStyle w:val="TableBodyText"/>
            </w:pPr>
            <w:r>
              <w:t>0x1648</w:t>
            </w:r>
          </w:p>
        </w:tc>
        <w:tc>
          <w:tcPr>
            <w:tcW w:w="0" w:type="auto"/>
            <w:vAlign w:val="center"/>
          </w:tcPr>
          <w:p w:rsidR="006C1A4C" w:rsidRDefault="00A81A43">
            <w:pPr>
              <w:pStyle w:val="TableBodyText"/>
            </w:pPr>
            <w:r>
              <w:t>Format Menu.</w:t>
            </w:r>
          </w:p>
        </w:tc>
      </w:tr>
      <w:tr w:rsidR="006C1A4C" w:rsidTr="006C1A4C">
        <w:tc>
          <w:tcPr>
            <w:tcW w:w="0" w:type="auto"/>
            <w:vAlign w:val="center"/>
          </w:tcPr>
          <w:p w:rsidR="006C1A4C" w:rsidRDefault="00A81A43">
            <w:pPr>
              <w:pStyle w:val="TableBodyText"/>
            </w:pPr>
            <w:bookmarkStart w:id="3085" w:name="MenuTools"/>
            <w:r>
              <w:rPr>
                <w:b/>
              </w:rPr>
              <w:t>MenuTools</w:t>
            </w:r>
            <w:bookmarkEnd w:id="3085"/>
          </w:p>
        </w:tc>
        <w:tc>
          <w:tcPr>
            <w:tcW w:w="0" w:type="auto"/>
            <w:vAlign w:val="center"/>
          </w:tcPr>
          <w:p w:rsidR="006C1A4C" w:rsidRDefault="00A81A43">
            <w:pPr>
              <w:pStyle w:val="TableBodyText"/>
            </w:pPr>
            <w:r>
              <w:t>0x1649</w:t>
            </w:r>
          </w:p>
        </w:tc>
        <w:tc>
          <w:tcPr>
            <w:tcW w:w="0" w:type="auto"/>
            <w:vAlign w:val="center"/>
          </w:tcPr>
          <w:p w:rsidR="006C1A4C" w:rsidRDefault="00A81A43">
            <w:pPr>
              <w:pStyle w:val="TableBodyText"/>
            </w:pPr>
            <w:r>
              <w:t>Tools Menu.</w:t>
            </w:r>
          </w:p>
        </w:tc>
      </w:tr>
      <w:tr w:rsidR="006C1A4C" w:rsidTr="006C1A4C">
        <w:tc>
          <w:tcPr>
            <w:tcW w:w="0" w:type="auto"/>
            <w:vAlign w:val="center"/>
          </w:tcPr>
          <w:p w:rsidR="006C1A4C" w:rsidRDefault="00A81A43">
            <w:pPr>
              <w:pStyle w:val="TableBodyText"/>
            </w:pPr>
            <w:bookmarkStart w:id="3086" w:name="MenuTable"/>
            <w:r>
              <w:rPr>
                <w:b/>
              </w:rPr>
              <w:t>MenuTable</w:t>
            </w:r>
            <w:bookmarkEnd w:id="3086"/>
          </w:p>
        </w:tc>
        <w:tc>
          <w:tcPr>
            <w:tcW w:w="0" w:type="auto"/>
            <w:vAlign w:val="center"/>
          </w:tcPr>
          <w:p w:rsidR="006C1A4C" w:rsidRDefault="00A81A43">
            <w:pPr>
              <w:pStyle w:val="TableBodyText"/>
            </w:pPr>
            <w:r>
              <w:t>0x164A</w:t>
            </w:r>
          </w:p>
        </w:tc>
        <w:tc>
          <w:tcPr>
            <w:tcW w:w="0" w:type="auto"/>
            <w:vAlign w:val="center"/>
          </w:tcPr>
          <w:p w:rsidR="006C1A4C" w:rsidRDefault="00A81A43">
            <w:pPr>
              <w:pStyle w:val="TableBodyText"/>
            </w:pPr>
            <w:r>
              <w:t>Table Menu.</w:t>
            </w:r>
          </w:p>
        </w:tc>
      </w:tr>
      <w:tr w:rsidR="006C1A4C" w:rsidTr="006C1A4C">
        <w:tc>
          <w:tcPr>
            <w:tcW w:w="0" w:type="auto"/>
            <w:vAlign w:val="center"/>
          </w:tcPr>
          <w:p w:rsidR="006C1A4C" w:rsidRDefault="00A81A43">
            <w:pPr>
              <w:pStyle w:val="TableBodyText"/>
            </w:pPr>
            <w:bookmarkStart w:id="3087" w:name="MenuWindow"/>
            <w:r>
              <w:rPr>
                <w:b/>
              </w:rPr>
              <w:t>MenuWindow</w:t>
            </w:r>
            <w:bookmarkEnd w:id="3087"/>
          </w:p>
        </w:tc>
        <w:tc>
          <w:tcPr>
            <w:tcW w:w="0" w:type="auto"/>
            <w:vAlign w:val="center"/>
          </w:tcPr>
          <w:p w:rsidR="006C1A4C" w:rsidRDefault="00A81A43">
            <w:pPr>
              <w:pStyle w:val="TableBodyText"/>
            </w:pPr>
            <w:r>
              <w:t>0x164B</w:t>
            </w:r>
          </w:p>
        </w:tc>
        <w:tc>
          <w:tcPr>
            <w:tcW w:w="0" w:type="auto"/>
            <w:vAlign w:val="center"/>
          </w:tcPr>
          <w:p w:rsidR="006C1A4C" w:rsidRDefault="00A81A43">
            <w:pPr>
              <w:pStyle w:val="TableBodyText"/>
            </w:pPr>
            <w:r>
              <w:t>Window Menu.</w:t>
            </w:r>
          </w:p>
        </w:tc>
      </w:tr>
      <w:tr w:rsidR="006C1A4C" w:rsidTr="006C1A4C">
        <w:tc>
          <w:tcPr>
            <w:tcW w:w="0" w:type="auto"/>
            <w:vAlign w:val="center"/>
          </w:tcPr>
          <w:p w:rsidR="006C1A4C" w:rsidRDefault="00A81A43">
            <w:pPr>
              <w:pStyle w:val="TableBodyText"/>
            </w:pPr>
            <w:bookmarkStart w:id="3088" w:name="MenuHelp"/>
            <w:r>
              <w:rPr>
                <w:b/>
              </w:rPr>
              <w:t>MenuHelp</w:t>
            </w:r>
            <w:bookmarkEnd w:id="3088"/>
          </w:p>
        </w:tc>
        <w:tc>
          <w:tcPr>
            <w:tcW w:w="0" w:type="auto"/>
            <w:vAlign w:val="center"/>
          </w:tcPr>
          <w:p w:rsidR="006C1A4C" w:rsidRDefault="00A81A43">
            <w:pPr>
              <w:pStyle w:val="TableBodyText"/>
            </w:pPr>
            <w:r>
              <w:t>0x164C</w:t>
            </w:r>
          </w:p>
        </w:tc>
        <w:tc>
          <w:tcPr>
            <w:tcW w:w="0" w:type="auto"/>
            <w:vAlign w:val="center"/>
          </w:tcPr>
          <w:p w:rsidR="006C1A4C" w:rsidRDefault="00A81A43">
            <w:pPr>
              <w:pStyle w:val="TableBodyText"/>
            </w:pPr>
            <w:r>
              <w:t>Help Menu.</w:t>
            </w:r>
          </w:p>
        </w:tc>
      </w:tr>
      <w:tr w:rsidR="006C1A4C" w:rsidTr="006C1A4C">
        <w:tc>
          <w:tcPr>
            <w:tcW w:w="0" w:type="auto"/>
            <w:vAlign w:val="center"/>
          </w:tcPr>
          <w:p w:rsidR="006C1A4C" w:rsidRDefault="00A81A43">
            <w:pPr>
              <w:pStyle w:val="TableBodyText"/>
            </w:pPr>
            <w:bookmarkStart w:id="3089" w:name="MenuWork"/>
            <w:r>
              <w:rPr>
                <w:b/>
              </w:rPr>
              <w:t>MenuWork</w:t>
            </w:r>
            <w:bookmarkEnd w:id="3089"/>
          </w:p>
        </w:tc>
        <w:tc>
          <w:tcPr>
            <w:tcW w:w="0" w:type="auto"/>
            <w:vAlign w:val="center"/>
          </w:tcPr>
          <w:p w:rsidR="006C1A4C" w:rsidRDefault="00A81A43">
            <w:pPr>
              <w:pStyle w:val="TableBodyText"/>
            </w:pPr>
            <w:r>
              <w:t>0x164D</w:t>
            </w:r>
          </w:p>
        </w:tc>
        <w:tc>
          <w:tcPr>
            <w:tcW w:w="0" w:type="auto"/>
            <w:vAlign w:val="center"/>
          </w:tcPr>
          <w:p w:rsidR="006C1A4C" w:rsidRDefault="00A81A43">
            <w:pPr>
              <w:pStyle w:val="TableBodyText"/>
            </w:pPr>
            <w:r>
              <w:t>Work Menu.</w:t>
            </w:r>
          </w:p>
        </w:tc>
      </w:tr>
      <w:tr w:rsidR="006C1A4C" w:rsidTr="006C1A4C">
        <w:tc>
          <w:tcPr>
            <w:tcW w:w="0" w:type="auto"/>
            <w:vAlign w:val="center"/>
          </w:tcPr>
          <w:p w:rsidR="006C1A4C" w:rsidRDefault="00A81A43">
            <w:pPr>
              <w:pStyle w:val="TableBodyText"/>
            </w:pPr>
            <w:bookmarkStart w:id="3090" w:name="MenuFont"/>
            <w:r>
              <w:rPr>
                <w:b/>
              </w:rPr>
              <w:t>MenuFont</w:t>
            </w:r>
            <w:bookmarkEnd w:id="3090"/>
          </w:p>
        </w:tc>
        <w:tc>
          <w:tcPr>
            <w:tcW w:w="0" w:type="auto"/>
            <w:vAlign w:val="center"/>
          </w:tcPr>
          <w:p w:rsidR="006C1A4C" w:rsidRDefault="00A81A43">
            <w:pPr>
              <w:pStyle w:val="TableBodyText"/>
            </w:pPr>
            <w:r>
              <w:t>0x164E</w:t>
            </w:r>
          </w:p>
        </w:tc>
        <w:tc>
          <w:tcPr>
            <w:tcW w:w="0" w:type="auto"/>
            <w:vAlign w:val="center"/>
          </w:tcPr>
          <w:p w:rsidR="006C1A4C" w:rsidRDefault="00A81A43">
            <w:pPr>
              <w:pStyle w:val="TableBodyText"/>
            </w:pPr>
            <w:r>
              <w:t>Font Menu.</w:t>
            </w:r>
          </w:p>
        </w:tc>
      </w:tr>
      <w:tr w:rsidR="006C1A4C" w:rsidTr="006C1A4C">
        <w:tc>
          <w:tcPr>
            <w:tcW w:w="0" w:type="auto"/>
            <w:vAlign w:val="center"/>
          </w:tcPr>
          <w:p w:rsidR="006C1A4C" w:rsidRDefault="00A81A43">
            <w:pPr>
              <w:pStyle w:val="TableBodyText"/>
            </w:pPr>
            <w:bookmarkStart w:id="3091" w:name="MenuLanguage"/>
            <w:r>
              <w:rPr>
                <w:b/>
              </w:rPr>
              <w:t>MenuLanguage</w:t>
            </w:r>
            <w:bookmarkEnd w:id="3091"/>
          </w:p>
        </w:tc>
        <w:tc>
          <w:tcPr>
            <w:tcW w:w="0" w:type="auto"/>
            <w:vAlign w:val="center"/>
          </w:tcPr>
          <w:p w:rsidR="006C1A4C" w:rsidRDefault="00A81A43">
            <w:pPr>
              <w:pStyle w:val="TableBodyText"/>
            </w:pPr>
            <w:r>
              <w:t>0x1650</w:t>
            </w:r>
          </w:p>
        </w:tc>
        <w:tc>
          <w:tcPr>
            <w:tcW w:w="0" w:type="auto"/>
            <w:vAlign w:val="center"/>
          </w:tcPr>
          <w:p w:rsidR="006C1A4C" w:rsidRDefault="00A81A43">
            <w:pPr>
              <w:pStyle w:val="TableBodyText"/>
            </w:pPr>
            <w:r>
              <w:t>Language Submenu.</w:t>
            </w:r>
          </w:p>
        </w:tc>
      </w:tr>
      <w:tr w:rsidR="006C1A4C" w:rsidTr="006C1A4C">
        <w:tc>
          <w:tcPr>
            <w:tcW w:w="0" w:type="auto"/>
            <w:vAlign w:val="center"/>
          </w:tcPr>
          <w:p w:rsidR="006C1A4C" w:rsidRDefault="00A81A43">
            <w:pPr>
              <w:pStyle w:val="TableBodyText"/>
            </w:pPr>
            <w:bookmarkStart w:id="3092" w:name="MenuMicrosoftOnTheWeb"/>
            <w:r>
              <w:rPr>
                <w:b/>
              </w:rPr>
              <w:t>MenuMicrosoftOnTheWeb</w:t>
            </w:r>
            <w:bookmarkEnd w:id="3092"/>
          </w:p>
        </w:tc>
        <w:tc>
          <w:tcPr>
            <w:tcW w:w="0" w:type="auto"/>
            <w:vAlign w:val="center"/>
          </w:tcPr>
          <w:p w:rsidR="006C1A4C" w:rsidRDefault="00A81A43">
            <w:pPr>
              <w:pStyle w:val="TableBodyText"/>
            </w:pPr>
            <w:r>
              <w:t>0x1651</w:t>
            </w:r>
          </w:p>
        </w:tc>
        <w:tc>
          <w:tcPr>
            <w:tcW w:w="0" w:type="auto"/>
            <w:vAlign w:val="center"/>
          </w:tcPr>
          <w:p w:rsidR="006C1A4C" w:rsidRDefault="00A81A43">
            <w:pPr>
              <w:pStyle w:val="TableBodyText"/>
            </w:pPr>
            <w:r>
              <w:t>Microsoft On the Web Menu.</w:t>
            </w:r>
          </w:p>
        </w:tc>
      </w:tr>
      <w:tr w:rsidR="006C1A4C" w:rsidTr="006C1A4C">
        <w:tc>
          <w:tcPr>
            <w:tcW w:w="0" w:type="auto"/>
            <w:vAlign w:val="center"/>
          </w:tcPr>
          <w:p w:rsidR="006C1A4C" w:rsidRDefault="00A81A43">
            <w:pPr>
              <w:pStyle w:val="TableBodyText"/>
            </w:pPr>
            <w:bookmarkStart w:id="3093" w:name="MenuBorder"/>
            <w:r>
              <w:rPr>
                <w:b/>
              </w:rPr>
              <w:t>MenuBorder</w:t>
            </w:r>
            <w:bookmarkEnd w:id="3093"/>
          </w:p>
        </w:tc>
        <w:tc>
          <w:tcPr>
            <w:tcW w:w="0" w:type="auto"/>
            <w:vAlign w:val="center"/>
          </w:tcPr>
          <w:p w:rsidR="006C1A4C" w:rsidRDefault="00A81A43">
            <w:pPr>
              <w:pStyle w:val="TableBodyText"/>
            </w:pPr>
            <w:r>
              <w:t>0x1652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094" w:name="MenuInsertTextBox"/>
            <w:r>
              <w:rPr>
                <w:b/>
              </w:rPr>
              <w:t>MenuInsertTextBox</w:t>
            </w:r>
            <w:bookmarkEnd w:id="3094"/>
          </w:p>
        </w:tc>
        <w:tc>
          <w:tcPr>
            <w:tcW w:w="0" w:type="auto"/>
            <w:vAlign w:val="center"/>
          </w:tcPr>
          <w:p w:rsidR="006C1A4C" w:rsidRDefault="00A81A43">
            <w:pPr>
              <w:pStyle w:val="TableBodyText"/>
            </w:pPr>
            <w:r>
              <w:t>0x1653</w:t>
            </w:r>
          </w:p>
        </w:tc>
        <w:tc>
          <w:tcPr>
            <w:tcW w:w="0" w:type="auto"/>
            <w:vAlign w:val="center"/>
          </w:tcPr>
          <w:p w:rsidR="006C1A4C" w:rsidRDefault="00A81A43">
            <w:pPr>
              <w:pStyle w:val="TableBodyText"/>
            </w:pPr>
            <w:r>
              <w:t>Insert Textbox Submenu.</w:t>
            </w:r>
          </w:p>
        </w:tc>
      </w:tr>
      <w:tr w:rsidR="006C1A4C" w:rsidTr="006C1A4C">
        <w:tc>
          <w:tcPr>
            <w:tcW w:w="0" w:type="auto"/>
            <w:vAlign w:val="center"/>
          </w:tcPr>
          <w:p w:rsidR="006C1A4C" w:rsidRDefault="00A81A43">
            <w:pPr>
              <w:pStyle w:val="TableBodyText"/>
            </w:pPr>
            <w:bookmarkStart w:id="3095" w:name="MenuInsertFrame"/>
            <w:r>
              <w:rPr>
                <w:b/>
              </w:rPr>
              <w:t>MenuInsertFrame</w:t>
            </w:r>
            <w:bookmarkEnd w:id="3095"/>
          </w:p>
        </w:tc>
        <w:tc>
          <w:tcPr>
            <w:tcW w:w="0" w:type="auto"/>
            <w:vAlign w:val="center"/>
          </w:tcPr>
          <w:p w:rsidR="006C1A4C" w:rsidRDefault="00A81A43">
            <w:pPr>
              <w:pStyle w:val="TableBodyText"/>
            </w:pPr>
            <w:r>
              <w:t>0x1654</w:t>
            </w:r>
          </w:p>
        </w:tc>
        <w:tc>
          <w:tcPr>
            <w:tcW w:w="0" w:type="auto"/>
            <w:vAlign w:val="center"/>
          </w:tcPr>
          <w:p w:rsidR="006C1A4C" w:rsidRDefault="00A81A43">
            <w:pPr>
              <w:pStyle w:val="TableBodyText"/>
            </w:pPr>
            <w:r>
              <w:t>Insert Frame Submenu.</w:t>
            </w:r>
          </w:p>
        </w:tc>
      </w:tr>
      <w:tr w:rsidR="006C1A4C" w:rsidTr="006C1A4C">
        <w:tc>
          <w:tcPr>
            <w:tcW w:w="0" w:type="auto"/>
            <w:vAlign w:val="center"/>
          </w:tcPr>
          <w:p w:rsidR="006C1A4C" w:rsidRDefault="00A81A43">
            <w:pPr>
              <w:pStyle w:val="TableBodyText"/>
            </w:pPr>
            <w:bookmarkStart w:id="3096" w:name="MenuDraw"/>
            <w:r>
              <w:rPr>
                <w:b/>
              </w:rPr>
              <w:t>MenuDraw</w:t>
            </w:r>
            <w:bookmarkEnd w:id="3096"/>
          </w:p>
        </w:tc>
        <w:tc>
          <w:tcPr>
            <w:tcW w:w="0" w:type="auto"/>
            <w:vAlign w:val="center"/>
          </w:tcPr>
          <w:p w:rsidR="006C1A4C" w:rsidRDefault="00A81A43">
            <w:pPr>
              <w:pStyle w:val="TableBodyText"/>
            </w:pPr>
            <w:r>
              <w:t>0x1655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097" w:name="DrawMenuTextWrapping"/>
            <w:r>
              <w:rPr>
                <w:b/>
              </w:rPr>
              <w:t>DrawMenuTextWrapping</w:t>
            </w:r>
            <w:bookmarkEnd w:id="3097"/>
          </w:p>
        </w:tc>
        <w:tc>
          <w:tcPr>
            <w:tcW w:w="0" w:type="auto"/>
            <w:vAlign w:val="center"/>
          </w:tcPr>
          <w:p w:rsidR="006C1A4C" w:rsidRDefault="00A81A43">
            <w:pPr>
              <w:pStyle w:val="TableBodyText"/>
            </w:pPr>
            <w:r>
              <w:t>0x1656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098" w:name="DrawMenuOrder"/>
            <w:r>
              <w:rPr>
                <w:b/>
              </w:rPr>
              <w:t>DrawMenuOrder</w:t>
            </w:r>
            <w:bookmarkEnd w:id="3098"/>
          </w:p>
        </w:tc>
        <w:tc>
          <w:tcPr>
            <w:tcW w:w="0" w:type="auto"/>
            <w:vAlign w:val="center"/>
          </w:tcPr>
          <w:p w:rsidR="006C1A4C" w:rsidRDefault="00A81A43">
            <w:pPr>
              <w:pStyle w:val="TableBodyText"/>
            </w:pPr>
            <w:r>
              <w:t>0x1657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099" w:name="DrawMenuGrouping"/>
            <w:r>
              <w:rPr>
                <w:b/>
              </w:rPr>
              <w:t>DrawMenuGrouping</w:t>
            </w:r>
            <w:bookmarkEnd w:id="3099"/>
          </w:p>
        </w:tc>
        <w:tc>
          <w:tcPr>
            <w:tcW w:w="0" w:type="auto"/>
            <w:vAlign w:val="center"/>
          </w:tcPr>
          <w:p w:rsidR="006C1A4C" w:rsidRDefault="00A81A43">
            <w:pPr>
              <w:pStyle w:val="TableBodyText"/>
            </w:pPr>
            <w:r>
              <w:t>0x1658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0" w:name="DrawMenuAlignDistribute"/>
            <w:r>
              <w:rPr>
                <w:b/>
              </w:rPr>
              <w:t>DrawMenuAlignDistribute</w:t>
            </w:r>
            <w:bookmarkEnd w:id="3100"/>
          </w:p>
        </w:tc>
        <w:tc>
          <w:tcPr>
            <w:tcW w:w="0" w:type="auto"/>
            <w:vAlign w:val="center"/>
          </w:tcPr>
          <w:p w:rsidR="006C1A4C" w:rsidRDefault="00A81A43">
            <w:pPr>
              <w:pStyle w:val="TableBodyText"/>
            </w:pPr>
            <w:r>
              <w:t>0x1659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1" w:name="DrawMenuRotateFlip"/>
            <w:r>
              <w:rPr>
                <w:b/>
              </w:rPr>
              <w:t>DrawMenuRotateFlip</w:t>
            </w:r>
            <w:bookmarkEnd w:id="3101"/>
          </w:p>
        </w:tc>
        <w:tc>
          <w:tcPr>
            <w:tcW w:w="0" w:type="auto"/>
            <w:vAlign w:val="center"/>
          </w:tcPr>
          <w:p w:rsidR="006C1A4C" w:rsidRDefault="00A81A43">
            <w:pPr>
              <w:pStyle w:val="TableBodyText"/>
            </w:pPr>
            <w:r>
              <w:t>0x165A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2" w:name="DrawMenuNudge"/>
            <w:r>
              <w:rPr>
                <w:b/>
              </w:rPr>
              <w:t>DrawMenuNudge</w:t>
            </w:r>
            <w:bookmarkEnd w:id="3102"/>
          </w:p>
        </w:tc>
        <w:tc>
          <w:tcPr>
            <w:tcW w:w="0" w:type="auto"/>
            <w:vAlign w:val="center"/>
          </w:tcPr>
          <w:p w:rsidR="006C1A4C" w:rsidRDefault="00A81A43">
            <w:pPr>
              <w:pStyle w:val="TableBodyText"/>
            </w:pPr>
            <w:r>
              <w:t>0x165B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3" w:name="FormatFillColor"/>
            <w:r>
              <w:rPr>
                <w:b/>
              </w:rPr>
              <w:t>FormatFillColor</w:t>
            </w:r>
            <w:bookmarkEnd w:id="3103"/>
          </w:p>
        </w:tc>
        <w:tc>
          <w:tcPr>
            <w:tcW w:w="0" w:type="auto"/>
            <w:vAlign w:val="center"/>
          </w:tcPr>
          <w:p w:rsidR="006C1A4C" w:rsidRDefault="00A81A43">
            <w:pPr>
              <w:pStyle w:val="TableBodyText"/>
            </w:pPr>
            <w:r>
              <w:t>0x165C</w:t>
            </w:r>
          </w:p>
        </w:tc>
        <w:tc>
          <w:tcPr>
            <w:tcW w:w="0" w:type="auto"/>
            <w:vAlign w:val="center"/>
          </w:tcPr>
          <w:p w:rsidR="006C1A4C" w:rsidRDefault="00A81A43">
            <w:pPr>
              <w:pStyle w:val="TableBodyText"/>
            </w:pPr>
            <w:r>
              <w:t>Applies the most recently used fill color to the selected AutoShape.</w:t>
            </w:r>
          </w:p>
        </w:tc>
      </w:tr>
      <w:tr w:rsidR="006C1A4C" w:rsidTr="006C1A4C">
        <w:tc>
          <w:tcPr>
            <w:tcW w:w="0" w:type="auto"/>
            <w:vAlign w:val="center"/>
          </w:tcPr>
          <w:p w:rsidR="006C1A4C" w:rsidRDefault="00A81A43">
            <w:pPr>
              <w:pStyle w:val="TableBodyText"/>
            </w:pPr>
            <w:bookmarkStart w:id="3104" w:name="FormatLineColor"/>
            <w:r>
              <w:rPr>
                <w:b/>
              </w:rPr>
              <w:t>FormatLineColor</w:t>
            </w:r>
            <w:bookmarkEnd w:id="3104"/>
          </w:p>
        </w:tc>
        <w:tc>
          <w:tcPr>
            <w:tcW w:w="0" w:type="auto"/>
            <w:vAlign w:val="center"/>
          </w:tcPr>
          <w:p w:rsidR="006C1A4C" w:rsidRDefault="00A81A43">
            <w:pPr>
              <w:pStyle w:val="TableBodyText"/>
            </w:pPr>
            <w:r>
              <w:t>0x165D</w:t>
            </w:r>
          </w:p>
        </w:tc>
        <w:tc>
          <w:tcPr>
            <w:tcW w:w="0" w:type="auto"/>
            <w:vAlign w:val="center"/>
          </w:tcPr>
          <w:p w:rsidR="006C1A4C" w:rsidRDefault="00A81A43">
            <w:pPr>
              <w:pStyle w:val="TableBodyText"/>
            </w:pPr>
            <w:r>
              <w:t>Applies the most recently used line color to the selected AutoShape.</w:t>
            </w:r>
          </w:p>
        </w:tc>
      </w:tr>
      <w:tr w:rsidR="006C1A4C" w:rsidTr="006C1A4C">
        <w:tc>
          <w:tcPr>
            <w:tcW w:w="0" w:type="auto"/>
            <w:vAlign w:val="center"/>
          </w:tcPr>
          <w:p w:rsidR="006C1A4C" w:rsidRDefault="00A81A43">
            <w:pPr>
              <w:pStyle w:val="TableBodyText"/>
            </w:pPr>
            <w:bookmarkStart w:id="3105" w:name="DrawMenuShadows"/>
            <w:r>
              <w:rPr>
                <w:b/>
              </w:rPr>
              <w:t>DrawMenuShadows</w:t>
            </w:r>
            <w:bookmarkEnd w:id="3105"/>
          </w:p>
        </w:tc>
        <w:tc>
          <w:tcPr>
            <w:tcW w:w="0" w:type="auto"/>
            <w:vAlign w:val="center"/>
          </w:tcPr>
          <w:p w:rsidR="006C1A4C" w:rsidRDefault="00A81A43">
            <w:pPr>
              <w:pStyle w:val="TableBodyText"/>
            </w:pPr>
            <w:r>
              <w:t>0x165E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6" w:name="FormatLineStyle"/>
            <w:r>
              <w:rPr>
                <w:b/>
              </w:rPr>
              <w:lastRenderedPageBreak/>
              <w:t>FormatLineStyle</w:t>
            </w:r>
            <w:bookmarkEnd w:id="3106"/>
          </w:p>
        </w:tc>
        <w:tc>
          <w:tcPr>
            <w:tcW w:w="0" w:type="auto"/>
            <w:vAlign w:val="center"/>
          </w:tcPr>
          <w:p w:rsidR="006C1A4C" w:rsidRDefault="00A81A43">
            <w:pPr>
              <w:pStyle w:val="TableBodyText"/>
            </w:pPr>
            <w:r>
              <w:t>0x165F</w:t>
            </w:r>
          </w:p>
        </w:tc>
        <w:tc>
          <w:tcPr>
            <w:tcW w:w="0" w:type="auto"/>
            <w:vAlign w:val="center"/>
          </w:tcPr>
          <w:p w:rsidR="006C1A4C" w:rsidRDefault="00A81A43">
            <w:pPr>
              <w:pStyle w:val="TableBodyText"/>
            </w:pPr>
            <w:r>
              <w:t>Has no e</w:t>
            </w:r>
            <w:r>
              <w:t>ffect.</w:t>
            </w:r>
          </w:p>
        </w:tc>
      </w:tr>
      <w:tr w:rsidR="006C1A4C" w:rsidTr="006C1A4C">
        <w:tc>
          <w:tcPr>
            <w:tcW w:w="0" w:type="auto"/>
            <w:vAlign w:val="center"/>
          </w:tcPr>
          <w:p w:rsidR="006C1A4C" w:rsidRDefault="00A81A43">
            <w:pPr>
              <w:pStyle w:val="TableBodyText"/>
            </w:pPr>
            <w:bookmarkStart w:id="3107" w:name="DrawMenuLineDash"/>
            <w:r>
              <w:rPr>
                <w:b/>
              </w:rPr>
              <w:t>DrawMenuLineDash</w:t>
            </w:r>
            <w:bookmarkEnd w:id="3107"/>
          </w:p>
        </w:tc>
        <w:tc>
          <w:tcPr>
            <w:tcW w:w="0" w:type="auto"/>
            <w:vAlign w:val="center"/>
          </w:tcPr>
          <w:p w:rsidR="006C1A4C" w:rsidRDefault="00A81A43">
            <w:pPr>
              <w:pStyle w:val="TableBodyText"/>
            </w:pPr>
            <w:r>
              <w:t>0x1660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8" w:name="DrawMenuArrows"/>
            <w:r>
              <w:rPr>
                <w:b/>
              </w:rPr>
              <w:t>DrawMenuArrows</w:t>
            </w:r>
            <w:bookmarkEnd w:id="3108"/>
          </w:p>
        </w:tc>
        <w:tc>
          <w:tcPr>
            <w:tcW w:w="0" w:type="auto"/>
            <w:vAlign w:val="center"/>
          </w:tcPr>
          <w:p w:rsidR="006C1A4C" w:rsidRDefault="00A81A43">
            <w:pPr>
              <w:pStyle w:val="TableBodyText"/>
            </w:pPr>
            <w:r>
              <w:t>0x1661</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09" w:name="DrawMenu3D"/>
            <w:r>
              <w:rPr>
                <w:b/>
              </w:rPr>
              <w:t>DrawMenu3D</w:t>
            </w:r>
            <w:bookmarkEnd w:id="3109"/>
          </w:p>
        </w:tc>
        <w:tc>
          <w:tcPr>
            <w:tcW w:w="0" w:type="auto"/>
            <w:vAlign w:val="center"/>
          </w:tcPr>
          <w:p w:rsidR="006C1A4C" w:rsidRDefault="00A81A43">
            <w:pPr>
              <w:pStyle w:val="TableBodyText"/>
            </w:pPr>
            <w:r>
              <w:t>0x1662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0" w:name="DrawMenuShadowColor"/>
            <w:r>
              <w:rPr>
                <w:b/>
              </w:rPr>
              <w:t>DrawMenuShadowColor</w:t>
            </w:r>
            <w:bookmarkEnd w:id="3110"/>
          </w:p>
        </w:tc>
        <w:tc>
          <w:tcPr>
            <w:tcW w:w="0" w:type="auto"/>
            <w:vAlign w:val="center"/>
          </w:tcPr>
          <w:p w:rsidR="006C1A4C" w:rsidRDefault="00A81A43">
            <w:pPr>
              <w:pStyle w:val="TableBodyText"/>
            </w:pPr>
            <w:r>
              <w:t>0x1663</w:t>
            </w:r>
          </w:p>
        </w:tc>
        <w:tc>
          <w:tcPr>
            <w:tcW w:w="0" w:type="auto"/>
            <w:vAlign w:val="center"/>
          </w:tcPr>
          <w:p w:rsidR="006C1A4C" w:rsidRDefault="00A81A43">
            <w:pPr>
              <w:pStyle w:val="TableBodyText"/>
            </w:pPr>
            <w:r>
              <w:t>Applies the most recently used shadow color to the selected AutoShape.</w:t>
            </w:r>
          </w:p>
        </w:tc>
      </w:tr>
      <w:tr w:rsidR="006C1A4C" w:rsidTr="006C1A4C">
        <w:tc>
          <w:tcPr>
            <w:tcW w:w="0" w:type="auto"/>
            <w:vAlign w:val="center"/>
          </w:tcPr>
          <w:p w:rsidR="006C1A4C" w:rsidRDefault="00A81A43">
            <w:pPr>
              <w:pStyle w:val="TableBodyText"/>
            </w:pPr>
            <w:bookmarkStart w:id="3111" w:name="DrawMenuImageControl"/>
            <w:r>
              <w:rPr>
                <w:b/>
              </w:rPr>
              <w:t>DrawMenuImageControl</w:t>
            </w:r>
            <w:bookmarkEnd w:id="3111"/>
          </w:p>
        </w:tc>
        <w:tc>
          <w:tcPr>
            <w:tcW w:w="0" w:type="auto"/>
            <w:vAlign w:val="center"/>
          </w:tcPr>
          <w:p w:rsidR="006C1A4C" w:rsidRDefault="00A81A43">
            <w:pPr>
              <w:pStyle w:val="TableBodyText"/>
            </w:pPr>
            <w:r>
              <w:t>0x1664</w:t>
            </w:r>
          </w:p>
        </w:tc>
        <w:tc>
          <w:tcPr>
            <w:tcW w:w="0" w:type="auto"/>
            <w:vAlign w:val="center"/>
          </w:tcPr>
          <w:p w:rsidR="006C1A4C" w:rsidRDefault="00A81A43">
            <w:pPr>
              <w:pStyle w:val="TableBodyText"/>
            </w:pPr>
            <w:r>
              <w:t xml:space="preserve">Has no </w:t>
            </w:r>
            <w:r>
              <w:t>effect.</w:t>
            </w:r>
          </w:p>
        </w:tc>
      </w:tr>
      <w:tr w:rsidR="006C1A4C" w:rsidTr="006C1A4C">
        <w:tc>
          <w:tcPr>
            <w:tcW w:w="0" w:type="auto"/>
            <w:vAlign w:val="center"/>
          </w:tcPr>
          <w:p w:rsidR="006C1A4C" w:rsidRDefault="00A81A43">
            <w:pPr>
              <w:pStyle w:val="TableBodyText"/>
            </w:pPr>
            <w:bookmarkStart w:id="3112" w:name="DrawMenuChangeShape"/>
            <w:r>
              <w:rPr>
                <w:b/>
              </w:rPr>
              <w:t>DrawMenuChangeShape</w:t>
            </w:r>
            <w:bookmarkEnd w:id="3112"/>
          </w:p>
        </w:tc>
        <w:tc>
          <w:tcPr>
            <w:tcW w:w="0" w:type="auto"/>
            <w:vAlign w:val="center"/>
          </w:tcPr>
          <w:p w:rsidR="006C1A4C" w:rsidRDefault="00A81A43">
            <w:pPr>
              <w:pStyle w:val="TableBodyText"/>
            </w:pPr>
            <w:r>
              <w:t>0x1665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3" w:name="DrawMenuChangeShape0"/>
            <w:r>
              <w:rPr>
                <w:b/>
              </w:rPr>
              <w:t>DrawMenuChangeShape0</w:t>
            </w:r>
            <w:bookmarkEnd w:id="3113"/>
          </w:p>
        </w:tc>
        <w:tc>
          <w:tcPr>
            <w:tcW w:w="0" w:type="auto"/>
            <w:vAlign w:val="center"/>
          </w:tcPr>
          <w:p w:rsidR="006C1A4C" w:rsidRDefault="00A81A43">
            <w:pPr>
              <w:pStyle w:val="TableBodyText"/>
            </w:pPr>
            <w:r>
              <w:t>0x1666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4" w:name="DrawMenuChangeShape1"/>
            <w:r>
              <w:rPr>
                <w:b/>
              </w:rPr>
              <w:t>DrawMenuChangeShape1</w:t>
            </w:r>
            <w:bookmarkEnd w:id="3114"/>
          </w:p>
        </w:tc>
        <w:tc>
          <w:tcPr>
            <w:tcW w:w="0" w:type="auto"/>
            <w:vAlign w:val="center"/>
          </w:tcPr>
          <w:p w:rsidR="006C1A4C" w:rsidRDefault="00A81A43">
            <w:pPr>
              <w:pStyle w:val="TableBodyText"/>
            </w:pPr>
            <w:r>
              <w:t>0x1667</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5" w:name="DrawMenuChangeShape2"/>
            <w:r>
              <w:rPr>
                <w:b/>
              </w:rPr>
              <w:t>DrawMenuChangeShape2</w:t>
            </w:r>
            <w:bookmarkEnd w:id="3115"/>
          </w:p>
        </w:tc>
        <w:tc>
          <w:tcPr>
            <w:tcW w:w="0" w:type="auto"/>
            <w:vAlign w:val="center"/>
          </w:tcPr>
          <w:p w:rsidR="006C1A4C" w:rsidRDefault="00A81A43">
            <w:pPr>
              <w:pStyle w:val="TableBodyText"/>
            </w:pPr>
            <w:r>
              <w:t>0x1668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6" w:name="DrawMenuChangeShape3"/>
            <w:r>
              <w:rPr>
                <w:b/>
              </w:rPr>
              <w:t>DrawMenuChangeShape3</w:t>
            </w:r>
            <w:bookmarkEnd w:id="3116"/>
          </w:p>
        </w:tc>
        <w:tc>
          <w:tcPr>
            <w:tcW w:w="0" w:type="auto"/>
            <w:vAlign w:val="center"/>
          </w:tcPr>
          <w:p w:rsidR="006C1A4C" w:rsidRDefault="00A81A43">
            <w:pPr>
              <w:pStyle w:val="TableBodyText"/>
            </w:pPr>
            <w:r>
              <w:t>0x1669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7" w:name="DrawMenuChangeShape4"/>
            <w:r>
              <w:rPr>
                <w:b/>
              </w:rPr>
              <w:t>DrawMenuChangeShape4</w:t>
            </w:r>
            <w:bookmarkEnd w:id="3117"/>
          </w:p>
        </w:tc>
        <w:tc>
          <w:tcPr>
            <w:tcW w:w="0" w:type="auto"/>
            <w:vAlign w:val="center"/>
          </w:tcPr>
          <w:p w:rsidR="006C1A4C" w:rsidRDefault="00A81A43">
            <w:pPr>
              <w:pStyle w:val="TableBodyText"/>
            </w:pPr>
            <w:r>
              <w:t>0x166A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8" w:name="DrawMenuAutoShapes"/>
            <w:r>
              <w:rPr>
                <w:b/>
              </w:rPr>
              <w:t>DrawMenuAutoShapes</w:t>
            </w:r>
            <w:bookmarkEnd w:id="3118"/>
          </w:p>
        </w:tc>
        <w:tc>
          <w:tcPr>
            <w:tcW w:w="0" w:type="auto"/>
            <w:vAlign w:val="center"/>
          </w:tcPr>
          <w:p w:rsidR="006C1A4C" w:rsidRDefault="00A81A43">
            <w:pPr>
              <w:pStyle w:val="TableBodyText"/>
            </w:pPr>
            <w:r>
              <w:t>0x166B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19" w:name="DrawMenuMoreShapes1"/>
            <w:r>
              <w:rPr>
                <w:b/>
              </w:rPr>
              <w:t>DrawMenuMoreShapes1</w:t>
            </w:r>
            <w:bookmarkEnd w:id="3119"/>
          </w:p>
        </w:tc>
        <w:tc>
          <w:tcPr>
            <w:tcW w:w="0" w:type="auto"/>
            <w:vAlign w:val="center"/>
          </w:tcPr>
          <w:p w:rsidR="006C1A4C" w:rsidRDefault="00A81A43">
            <w:pPr>
              <w:pStyle w:val="TableBodyText"/>
            </w:pPr>
            <w:r>
              <w:t>0x166C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0" w:name="DrawMenuMoreShapes2"/>
            <w:r>
              <w:rPr>
                <w:b/>
              </w:rPr>
              <w:t>DrawMenuMoreShapes2</w:t>
            </w:r>
            <w:bookmarkEnd w:id="3120"/>
          </w:p>
        </w:tc>
        <w:tc>
          <w:tcPr>
            <w:tcW w:w="0" w:type="auto"/>
            <w:vAlign w:val="center"/>
          </w:tcPr>
          <w:p w:rsidR="006C1A4C" w:rsidRDefault="00A81A43">
            <w:pPr>
              <w:pStyle w:val="TableBodyText"/>
            </w:pPr>
            <w:r>
              <w:t>0x166D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1" w:name="DrawMenuMoreShapes3"/>
            <w:r>
              <w:rPr>
                <w:b/>
              </w:rPr>
              <w:t>DrawMenuMoreShapes3</w:t>
            </w:r>
            <w:bookmarkEnd w:id="3121"/>
          </w:p>
        </w:tc>
        <w:tc>
          <w:tcPr>
            <w:tcW w:w="0" w:type="auto"/>
            <w:vAlign w:val="center"/>
          </w:tcPr>
          <w:p w:rsidR="006C1A4C" w:rsidRDefault="00A81A43">
            <w:pPr>
              <w:pStyle w:val="TableBodyText"/>
            </w:pPr>
            <w:r>
              <w:t>0x166E</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2" w:name="DrawMenuMoreShapes4"/>
            <w:r>
              <w:rPr>
                <w:b/>
              </w:rPr>
              <w:t>DrawMenuMoreShapes4</w:t>
            </w:r>
            <w:bookmarkEnd w:id="3122"/>
          </w:p>
        </w:tc>
        <w:tc>
          <w:tcPr>
            <w:tcW w:w="0" w:type="auto"/>
            <w:vAlign w:val="center"/>
          </w:tcPr>
          <w:p w:rsidR="006C1A4C" w:rsidRDefault="00A81A43">
            <w:pPr>
              <w:pStyle w:val="TableBodyText"/>
            </w:pPr>
            <w:r>
              <w:t>0x166F</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3" w:name="DrawMenuMoreShapes5"/>
            <w:r>
              <w:rPr>
                <w:b/>
              </w:rPr>
              <w:t>DrawMenuMoreShapes5</w:t>
            </w:r>
            <w:bookmarkEnd w:id="3123"/>
          </w:p>
        </w:tc>
        <w:tc>
          <w:tcPr>
            <w:tcW w:w="0" w:type="auto"/>
            <w:vAlign w:val="center"/>
          </w:tcPr>
          <w:p w:rsidR="006C1A4C" w:rsidRDefault="00A81A43">
            <w:pPr>
              <w:pStyle w:val="TableBodyText"/>
            </w:pPr>
            <w:r>
              <w:t>0x1670</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4" w:name="DrawMenuMoreShapes6"/>
            <w:r>
              <w:rPr>
                <w:b/>
              </w:rPr>
              <w:t>DrawMenuMoreShapes6</w:t>
            </w:r>
            <w:bookmarkEnd w:id="3124"/>
          </w:p>
        </w:tc>
        <w:tc>
          <w:tcPr>
            <w:tcW w:w="0" w:type="auto"/>
            <w:vAlign w:val="center"/>
          </w:tcPr>
          <w:p w:rsidR="006C1A4C" w:rsidRDefault="00A81A43">
            <w:pPr>
              <w:pStyle w:val="TableBodyText"/>
            </w:pPr>
            <w:r>
              <w:t>0x1671</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5" w:name="DrawMenuTextShape"/>
            <w:r>
              <w:rPr>
                <w:b/>
              </w:rPr>
              <w:t>DrawMenuTextShape</w:t>
            </w:r>
            <w:bookmarkEnd w:id="3125"/>
          </w:p>
        </w:tc>
        <w:tc>
          <w:tcPr>
            <w:tcW w:w="0" w:type="auto"/>
            <w:vAlign w:val="center"/>
          </w:tcPr>
          <w:p w:rsidR="006C1A4C" w:rsidRDefault="00A81A43">
            <w:pPr>
              <w:pStyle w:val="TableBodyText"/>
            </w:pPr>
            <w:r>
              <w:t>0x1672</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6" w:name="DrawMenuTextAlignment"/>
            <w:r>
              <w:rPr>
                <w:b/>
              </w:rPr>
              <w:t>DrawMenuTextAlignment</w:t>
            </w:r>
            <w:bookmarkEnd w:id="3126"/>
          </w:p>
        </w:tc>
        <w:tc>
          <w:tcPr>
            <w:tcW w:w="0" w:type="auto"/>
            <w:vAlign w:val="center"/>
          </w:tcPr>
          <w:p w:rsidR="006C1A4C" w:rsidRDefault="00A81A43">
            <w:pPr>
              <w:pStyle w:val="TableBodyText"/>
            </w:pPr>
            <w:r>
              <w:t>0x1673</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7" w:name="DrawMenuTextTracking"/>
            <w:r>
              <w:rPr>
                <w:b/>
              </w:rPr>
              <w:t>DrawMenuTextTracking</w:t>
            </w:r>
            <w:bookmarkEnd w:id="3127"/>
          </w:p>
        </w:tc>
        <w:tc>
          <w:tcPr>
            <w:tcW w:w="0" w:type="auto"/>
            <w:vAlign w:val="center"/>
          </w:tcPr>
          <w:p w:rsidR="006C1A4C" w:rsidRDefault="00A81A43">
            <w:pPr>
              <w:pStyle w:val="TableBodyText"/>
            </w:pPr>
            <w:r>
              <w:t>0x1674</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8" w:name="DrawMenu3DDepth"/>
            <w:r>
              <w:rPr>
                <w:b/>
              </w:rPr>
              <w:t>DrawMenu3DDepth</w:t>
            </w:r>
            <w:bookmarkEnd w:id="3128"/>
          </w:p>
        </w:tc>
        <w:tc>
          <w:tcPr>
            <w:tcW w:w="0" w:type="auto"/>
            <w:vAlign w:val="center"/>
          </w:tcPr>
          <w:p w:rsidR="006C1A4C" w:rsidRDefault="00A81A43">
            <w:pPr>
              <w:pStyle w:val="TableBodyText"/>
            </w:pPr>
            <w:r>
              <w:t>0x1675</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29" w:name="DrawMenu3DDirection"/>
            <w:r>
              <w:rPr>
                <w:b/>
              </w:rPr>
              <w:t>DrawMenu3DDirection</w:t>
            </w:r>
            <w:bookmarkEnd w:id="3129"/>
          </w:p>
        </w:tc>
        <w:tc>
          <w:tcPr>
            <w:tcW w:w="0" w:type="auto"/>
            <w:vAlign w:val="center"/>
          </w:tcPr>
          <w:p w:rsidR="006C1A4C" w:rsidRDefault="00A81A43">
            <w:pPr>
              <w:pStyle w:val="TableBodyText"/>
            </w:pPr>
            <w:r>
              <w:t>0x1676</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30" w:name="DrawMenu3DColor"/>
            <w:r>
              <w:rPr>
                <w:b/>
              </w:rPr>
              <w:t>DrawMenu3DColor</w:t>
            </w:r>
            <w:bookmarkEnd w:id="3130"/>
          </w:p>
        </w:tc>
        <w:tc>
          <w:tcPr>
            <w:tcW w:w="0" w:type="auto"/>
            <w:vAlign w:val="center"/>
          </w:tcPr>
          <w:p w:rsidR="006C1A4C" w:rsidRDefault="00A81A43">
            <w:pPr>
              <w:pStyle w:val="TableBodyText"/>
            </w:pPr>
            <w:r>
              <w:t>0x1677</w:t>
            </w:r>
          </w:p>
        </w:tc>
        <w:tc>
          <w:tcPr>
            <w:tcW w:w="0" w:type="auto"/>
            <w:vAlign w:val="center"/>
          </w:tcPr>
          <w:p w:rsidR="006C1A4C" w:rsidRDefault="00A81A43">
            <w:pPr>
              <w:pStyle w:val="TableBodyText"/>
            </w:pPr>
            <w:r>
              <w:t>Applies the most recently used 3-D color to the selected AutoShape.</w:t>
            </w:r>
          </w:p>
        </w:tc>
      </w:tr>
      <w:tr w:rsidR="006C1A4C" w:rsidTr="006C1A4C">
        <w:tc>
          <w:tcPr>
            <w:tcW w:w="0" w:type="auto"/>
            <w:vAlign w:val="center"/>
          </w:tcPr>
          <w:p w:rsidR="006C1A4C" w:rsidRDefault="00A81A43">
            <w:pPr>
              <w:pStyle w:val="TableBodyText"/>
            </w:pPr>
            <w:bookmarkStart w:id="3131" w:name="DrawMenu3DLighting"/>
            <w:r>
              <w:rPr>
                <w:b/>
              </w:rPr>
              <w:t>DrawMenu3DLighting</w:t>
            </w:r>
            <w:bookmarkEnd w:id="3131"/>
          </w:p>
        </w:tc>
        <w:tc>
          <w:tcPr>
            <w:tcW w:w="0" w:type="auto"/>
            <w:vAlign w:val="center"/>
          </w:tcPr>
          <w:p w:rsidR="006C1A4C" w:rsidRDefault="00A81A43">
            <w:pPr>
              <w:pStyle w:val="TableBodyText"/>
            </w:pPr>
            <w:r>
              <w:t>0x1678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32" w:name="DrawMenu3DSurface"/>
            <w:r>
              <w:rPr>
                <w:b/>
              </w:rPr>
              <w:t>DrawMenu3DSurface</w:t>
            </w:r>
            <w:bookmarkEnd w:id="3132"/>
          </w:p>
        </w:tc>
        <w:tc>
          <w:tcPr>
            <w:tcW w:w="0" w:type="auto"/>
            <w:vAlign w:val="center"/>
          </w:tcPr>
          <w:p w:rsidR="006C1A4C" w:rsidRDefault="00A81A43">
            <w:pPr>
              <w:pStyle w:val="TableBodyText"/>
            </w:pPr>
            <w:r>
              <w:t>0x1679</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33" w:name="MenuOrgChartSelect"/>
            <w:r>
              <w:rPr>
                <w:b/>
              </w:rPr>
              <w:t>MenuOrgChartSelect</w:t>
            </w:r>
            <w:bookmarkEnd w:id="3133"/>
          </w:p>
        </w:tc>
        <w:tc>
          <w:tcPr>
            <w:tcW w:w="0" w:type="auto"/>
            <w:vAlign w:val="center"/>
          </w:tcPr>
          <w:p w:rsidR="006C1A4C" w:rsidRDefault="00A81A43">
            <w:pPr>
              <w:pStyle w:val="TableBodyText"/>
            </w:pPr>
            <w:r>
              <w:t>0x167A</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34" w:name="MenuTableInsert"/>
            <w:r>
              <w:rPr>
                <w:b/>
              </w:rPr>
              <w:t>MenuTableInsert</w:t>
            </w:r>
            <w:bookmarkEnd w:id="3134"/>
          </w:p>
        </w:tc>
        <w:tc>
          <w:tcPr>
            <w:tcW w:w="0" w:type="auto"/>
            <w:vAlign w:val="center"/>
          </w:tcPr>
          <w:p w:rsidR="006C1A4C" w:rsidRDefault="00A81A43">
            <w:pPr>
              <w:pStyle w:val="TableBodyText"/>
            </w:pPr>
            <w:r>
              <w:t>0x167B</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35" w:name="MenuTableDelete"/>
            <w:r>
              <w:rPr>
                <w:b/>
              </w:rPr>
              <w:t>MenuTableDelete</w:t>
            </w:r>
            <w:bookmarkEnd w:id="3135"/>
          </w:p>
        </w:tc>
        <w:tc>
          <w:tcPr>
            <w:tcW w:w="0" w:type="auto"/>
            <w:vAlign w:val="center"/>
          </w:tcPr>
          <w:p w:rsidR="006C1A4C" w:rsidRDefault="00A81A43">
            <w:pPr>
              <w:pStyle w:val="TableBodyText"/>
            </w:pPr>
            <w:r>
              <w:t>0x167C</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36" w:name="AutoSignatureList"/>
            <w:r>
              <w:rPr>
                <w:b/>
              </w:rPr>
              <w:t>AutoSignatureList</w:t>
            </w:r>
            <w:bookmarkEnd w:id="3136"/>
          </w:p>
        </w:tc>
        <w:tc>
          <w:tcPr>
            <w:tcW w:w="0" w:type="auto"/>
            <w:vAlign w:val="center"/>
          </w:tcPr>
          <w:p w:rsidR="006C1A4C" w:rsidRDefault="00A81A43">
            <w:pPr>
              <w:pStyle w:val="TableBodyText"/>
            </w:pPr>
            <w:r>
              <w:t>0x167D</w:t>
            </w:r>
          </w:p>
        </w:tc>
        <w:tc>
          <w:tcPr>
            <w:tcW w:w="0" w:type="auto"/>
            <w:vAlign w:val="center"/>
          </w:tcPr>
          <w:p w:rsidR="006C1A4C" w:rsidRDefault="00A81A43">
            <w:pPr>
              <w:pStyle w:val="TableBodyText"/>
            </w:pPr>
            <w:r>
              <w:t>Email AutoSignatures menu.</w:t>
            </w:r>
          </w:p>
        </w:tc>
      </w:tr>
      <w:tr w:rsidR="006C1A4C" w:rsidTr="006C1A4C">
        <w:tc>
          <w:tcPr>
            <w:tcW w:w="0" w:type="auto"/>
            <w:vAlign w:val="center"/>
          </w:tcPr>
          <w:p w:rsidR="006C1A4C" w:rsidRDefault="00A81A43">
            <w:pPr>
              <w:pStyle w:val="TableBodyText"/>
            </w:pPr>
            <w:bookmarkStart w:id="3137" w:name="MenuFrameset"/>
            <w:r>
              <w:rPr>
                <w:b/>
              </w:rPr>
              <w:lastRenderedPageBreak/>
              <w:t>MenuFrameset</w:t>
            </w:r>
            <w:bookmarkEnd w:id="3137"/>
          </w:p>
        </w:tc>
        <w:tc>
          <w:tcPr>
            <w:tcW w:w="0" w:type="auto"/>
            <w:vAlign w:val="center"/>
          </w:tcPr>
          <w:p w:rsidR="006C1A4C" w:rsidRDefault="00A81A43">
            <w:pPr>
              <w:pStyle w:val="TableBodyText"/>
            </w:pPr>
            <w:r>
              <w:t>0x167E</w:t>
            </w:r>
          </w:p>
        </w:tc>
        <w:tc>
          <w:tcPr>
            <w:tcW w:w="0" w:type="auto"/>
            <w:vAlign w:val="center"/>
          </w:tcPr>
          <w:p w:rsidR="006C1A4C" w:rsidRDefault="00A81A43">
            <w:pPr>
              <w:pStyle w:val="TableBodyText"/>
            </w:pPr>
            <w:r>
              <w:t>Format Frameset Submenu.</w:t>
            </w:r>
          </w:p>
        </w:tc>
      </w:tr>
      <w:tr w:rsidR="006C1A4C" w:rsidTr="006C1A4C">
        <w:tc>
          <w:tcPr>
            <w:tcW w:w="0" w:type="auto"/>
            <w:vAlign w:val="center"/>
          </w:tcPr>
          <w:p w:rsidR="006C1A4C" w:rsidRDefault="00A81A43">
            <w:pPr>
              <w:pStyle w:val="TableBodyText"/>
            </w:pPr>
            <w:bookmarkStart w:id="3138" w:name="FilePreview"/>
            <w:r>
              <w:rPr>
                <w:b/>
              </w:rPr>
              <w:t>FilePreview</w:t>
            </w:r>
            <w:bookmarkEnd w:id="3138"/>
          </w:p>
        </w:tc>
        <w:tc>
          <w:tcPr>
            <w:tcW w:w="0" w:type="auto"/>
            <w:vAlign w:val="center"/>
          </w:tcPr>
          <w:p w:rsidR="006C1A4C" w:rsidRDefault="00A81A43">
            <w:pPr>
              <w:pStyle w:val="TableBodyText"/>
            </w:pPr>
            <w:r>
              <w:t>0x167F</w:t>
            </w:r>
          </w:p>
        </w:tc>
        <w:tc>
          <w:tcPr>
            <w:tcW w:w="0" w:type="auto"/>
            <w:vAlign w:val="center"/>
          </w:tcPr>
          <w:p w:rsidR="006C1A4C" w:rsidRDefault="00A81A43">
            <w:pPr>
              <w:pStyle w:val="TableBodyText"/>
            </w:pPr>
            <w:r>
              <w:t>File Preview Menu.</w:t>
            </w:r>
          </w:p>
        </w:tc>
      </w:tr>
      <w:tr w:rsidR="006C1A4C" w:rsidTr="006C1A4C">
        <w:tc>
          <w:tcPr>
            <w:tcW w:w="0" w:type="auto"/>
            <w:vAlign w:val="center"/>
          </w:tcPr>
          <w:p w:rsidR="006C1A4C" w:rsidRDefault="00A81A43">
            <w:pPr>
              <w:pStyle w:val="TableBodyText"/>
            </w:pPr>
            <w:bookmarkStart w:id="3139" w:name="MenuFixSpellingLang"/>
            <w:r>
              <w:rPr>
                <w:b/>
              </w:rPr>
              <w:t>MenuFixSpellingLang</w:t>
            </w:r>
            <w:bookmarkEnd w:id="3139"/>
          </w:p>
        </w:tc>
        <w:tc>
          <w:tcPr>
            <w:tcW w:w="0" w:type="auto"/>
            <w:vAlign w:val="center"/>
          </w:tcPr>
          <w:p w:rsidR="006C1A4C" w:rsidRDefault="00A81A43">
            <w:pPr>
              <w:pStyle w:val="TableBodyText"/>
            </w:pPr>
            <w:r>
              <w:t>0x1680</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40" w:name="MenuRevisions"/>
            <w:r>
              <w:rPr>
                <w:b/>
              </w:rPr>
              <w:t>MenuRevisions</w:t>
            </w:r>
            <w:bookmarkEnd w:id="3140"/>
          </w:p>
        </w:tc>
        <w:tc>
          <w:tcPr>
            <w:tcW w:w="0" w:type="auto"/>
            <w:vAlign w:val="center"/>
          </w:tcPr>
          <w:p w:rsidR="006C1A4C" w:rsidRDefault="00A81A43">
            <w:pPr>
              <w:pStyle w:val="TableBodyText"/>
            </w:pPr>
            <w:r>
              <w:t>0x1681</w:t>
            </w:r>
          </w:p>
        </w:tc>
        <w:tc>
          <w:tcPr>
            <w:tcW w:w="0" w:type="auto"/>
            <w:vAlign w:val="center"/>
          </w:tcPr>
          <w:p w:rsidR="006C1A4C" w:rsidRDefault="00A81A43">
            <w:pPr>
              <w:pStyle w:val="TableBodyText"/>
            </w:pPr>
            <w:r>
              <w:t>Revisions Submenu.</w:t>
            </w:r>
          </w:p>
        </w:tc>
      </w:tr>
      <w:tr w:rsidR="006C1A4C" w:rsidTr="006C1A4C">
        <w:tc>
          <w:tcPr>
            <w:tcW w:w="0" w:type="auto"/>
            <w:vAlign w:val="center"/>
          </w:tcPr>
          <w:p w:rsidR="006C1A4C" w:rsidRDefault="00A81A43">
            <w:pPr>
              <w:pStyle w:val="TableBodyText"/>
            </w:pPr>
            <w:bookmarkStart w:id="3141" w:name="MenuFormatBackground"/>
            <w:r>
              <w:rPr>
                <w:b/>
              </w:rPr>
              <w:t>MenuFormatBackground</w:t>
            </w:r>
            <w:bookmarkEnd w:id="3141"/>
          </w:p>
        </w:tc>
        <w:tc>
          <w:tcPr>
            <w:tcW w:w="0" w:type="auto"/>
            <w:vAlign w:val="center"/>
          </w:tcPr>
          <w:p w:rsidR="006C1A4C" w:rsidRDefault="00A81A43">
            <w:pPr>
              <w:pStyle w:val="TableBodyText"/>
            </w:pPr>
            <w:r>
              <w:t>0x1682</w:t>
            </w:r>
          </w:p>
        </w:tc>
        <w:tc>
          <w:tcPr>
            <w:tcW w:w="0" w:type="auto"/>
            <w:vAlign w:val="center"/>
          </w:tcPr>
          <w:p w:rsidR="006C1A4C" w:rsidRDefault="00A81A43">
            <w:pPr>
              <w:pStyle w:val="TableBodyText"/>
            </w:pPr>
            <w:r>
              <w:t>Format Background Submenu.</w:t>
            </w:r>
          </w:p>
        </w:tc>
      </w:tr>
      <w:tr w:rsidR="006C1A4C" w:rsidTr="006C1A4C">
        <w:tc>
          <w:tcPr>
            <w:tcW w:w="0" w:type="auto"/>
            <w:vAlign w:val="center"/>
          </w:tcPr>
          <w:p w:rsidR="006C1A4C" w:rsidRDefault="00A81A43">
            <w:pPr>
              <w:pStyle w:val="TableBodyText"/>
            </w:pPr>
            <w:bookmarkStart w:id="3142" w:name="MenuFixSpellingAC"/>
            <w:r>
              <w:rPr>
                <w:b/>
              </w:rPr>
              <w:t>MenuFixSpellingAC</w:t>
            </w:r>
            <w:bookmarkEnd w:id="3142"/>
          </w:p>
        </w:tc>
        <w:tc>
          <w:tcPr>
            <w:tcW w:w="0" w:type="auto"/>
            <w:vAlign w:val="center"/>
          </w:tcPr>
          <w:p w:rsidR="006C1A4C" w:rsidRDefault="00A81A43">
            <w:pPr>
              <w:pStyle w:val="TableBodyText"/>
            </w:pPr>
            <w:r>
              <w:t>0x1683</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43" w:name="MenuPicture"/>
            <w:r>
              <w:rPr>
                <w:b/>
              </w:rPr>
              <w:t>MenuPicture</w:t>
            </w:r>
            <w:bookmarkEnd w:id="3143"/>
          </w:p>
        </w:tc>
        <w:tc>
          <w:tcPr>
            <w:tcW w:w="0" w:type="auto"/>
            <w:vAlign w:val="center"/>
          </w:tcPr>
          <w:p w:rsidR="006C1A4C" w:rsidRDefault="00A81A43">
            <w:pPr>
              <w:pStyle w:val="TableBodyText"/>
            </w:pPr>
            <w:r>
              <w:t>0x1684</w:t>
            </w:r>
          </w:p>
        </w:tc>
        <w:tc>
          <w:tcPr>
            <w:tcW w:w="0" w:type="auto"/>
            <w:vAlign w:val="center"/>
          </w:tcPr>
          <w:p w:rsidR="006C1A4C" w:rsidRDefault="00A81A43">
            <w:pPr>
              <w:pStyle w:val="TableBodyText"/>
            </w:pPr>
            <w:r>
              <w:t>Insert Picture Submenu.</w:t>
            </w:r>
          </w:p>
        </w:tc>
      </w:tr>
      <w:tr w:rsidR="006C1A4C" w:rsidTr="006C1A4C">
        <w:tc>
          <w:tcPr>
            <w:tcW w:w="0" w:type="auto"/>
            <w:vAlign w:val="center"/>
          </w:tcPr>
          <w:p w:rsidR="006C1A4C" w:rsidRDefault="00A81A43">
            <w:pPr>
              <w:pStyle w:val="TableBodyText"/>
            </w:pPr>
            <w:bookmarkStart w:id="3144" w:name="MenuAutoText"/>
            <w:r>
              <w:rPr>
                <w:b/>
              </w:rPr>
              <w:t>MenuAutoText</w:t>
            </w:r>
            <w:bookmarkEnd w:id="3144"/>
          </w:p>
        </w:tc>
        <w:tc>
          <w:tcPr>
            <w:tcW w:w="0" w:type="auto"/>
            <w:vAlign w:val="center"/>
          </w:tcPr>
          <w:p w:rsidR="006C1A4C" w:rsidRDefault="00A81A43">
            <w:pPr>
              <w:pStyle w:val="TableBodyText"/>
            </w:pPr>
            <w:r>
              <w:t>0x1685</w:t>
            </w:r>
          </w:p>
        </w:tc>
        <w:tc>
          <w:tcPr>
            <w:tcW w:w="0" w:type="auto"/>
            <w:vAlign w:val="center"/>
          </w:tcPr>
          <w:p w:rsidR="006C1A4C" w:rsidRDefault="00A81A43">
            <w:pPr>
              <w:pStyle w:val="TableBodyText"/>
            </w:pPr>
            <w:r>
              <w:t>Insert AutoText Submenu.</w:t>
            </w:r>
          </w:p>
        </w:tc>
      </w:tr>
      <w:tr w:rsidR="006C1A4C" w:rsidTr="006C1A4C">
        <w:tc>
          <w:tcPr>
            <w:tcW w:w="0" w:type="auto"/>
            <w:vAlign w:val="center"/>
          </w:tcPr>
          <w:p w:rsidR="006C1A4C" w:rsidRDefault="00A81A43">
            <w:pPr>
              <w:pStyle w:val="TableBodyText"/>
            </w:pPr>
            <w:bookmarkStart w:id="3145" w:name="MenuMacro"/>
            <w:r>
              <w:rPr>
                <w:b/>
              </w:rPr>
              <w:t>MenuMacro</w:t>
            </w:r>
            <w:bookmarkEnd w:id="3145"/>
          </w:p>
        </w:tc>
        <w:tc>
          <w:tcPr>
            <w:tcW w:w="0" w:type="auto"/>
            <w:vAlign w:val="center"/>
          </w:tcPr>
          <w:p w:rsidR="006C1A4C" w:rsidRDefault="00A81A43">
            <w:pPr>
              <w:pStyle w:val="TableBodyText"/>
            </w:pPr>
            <w:r>
              <w:t>0x1686</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46" w:name="MenuPowerTalk"/>
            <w:r>
              <w:rPr>
                <w:b/>
              </w:rPr>
              <w:t>MenuPowerTalk</w:t>
            </w:r>
            <w:bookmarkEnd w:id="3146"/>
          </w:p>
        </w:tc>
        <w:tc>
          <w:tcPr>
            <w:tcW w:w="0" w:type="auto"/>
            <w:vAlign w:val="center"/>
          </w:tcPr>
          <w:p w:rsidR="006C1A4C" w:rsidRDefault="00A81A43">
            <w:pPr>
              <w:pStyle w:val="TableBodyText"/>
            </w:pPr>
            <w:r>
              <w:t>0x1687</w:t>
            </w:r>
          </w:p>
        </w:tc>
        <w:tc>
          <w:tcPr>
            <w:tcW w:w="0" w:type="auto"/>
            <w:vAlign w:val="center"/>
          </w:tcPr>
          <w:p w:rsidR="006C1A4C" w:rsidRDefault="00A81A43">
            <w:pPr>
              <w:pStyle w:val="TableBodyText"/>
            </w:pPr>
            <w:r>
              <w:t>PowerTalk Submenu.</w:t>
            </w:r>
          </w:p>
        </w:tc>
      </w:tr>
      <w:tr w:rsidR="006C1A4C" w:rsidTr="006C1A4C">
        <w:tc>
          <w:tcPr>
            <w:tcW w:w="0" w:type="auto"/>
            <w:vAlign w:val="center"/>
          </w:tcPr>
          <w:p w:rsidR="006C1A4C" w:rsidRDefault="00A81A43">
            <w:pPr>
              <w:pStyle w:val="TableBodyText"/>
            </w:pPr>
            <w:bookmarkStart w:id="3147" w:name="MenuHyperlinkSub"/>
            <w:r>
              <w:rPr>
                <w:b/>
              </w:rPr>
              <w:t>MenuHyperlinkSub</w:t>
            </w:r>
            <w:bookmarkEnd w:id="3147"/>
          </w:p>
        </w:tc>
        <w:tc>
          <w:tcPr>
            <w:tcW w:w="0" w:type="auto"/>
            <w:vAlign w:val="center"/>
          </w:tcPr>
          <w:p w:rsidR="006C1A4C" w:rsidRDefault="00A81A43">
            <w:pPr>
              <w:pStyle w:val="TableBodyText"/>
            </w:pPr>
            <w:r>
              <w:t>0x1688</w:t>
            </w:r>
          </w:p>
        </w:tc>
        <w:tc>
          <w:tcPr>
            <w:tcW w:w="0" w:type="auto"/>
            <w:vAlign w:val="center"/>
          </w:tcPr>
          <w:p w:rsidR="006C1A4C" w:rsidRDefault="00A81A43">
            <w:pPr>
              <w:pStyle w:val="TableBodyText"/>
            </w:pPr>
            <w:r>
              <w:t>Hyperlink.</w:t>
            </w:r>
          </w:p>
        </w:tc>
      </w:tr>
      <w:tr w:rsidR="006C1A4C" w:rsidTr="006C1A4C">
        <w:tc>
          <w:tcPr>
            <w:tcW w:w="0" w:type="auto"/>
            <w:vAlign w:val="center"/>
          </w:tcPr>
          <w:p w:rsidR="006C1A4C" w:rsidRDefault="00A81A43">
            <w:pPr>
              <w:pStyle w:val="TableBodyText"/>
            </w:pPr>
            <w:bookmarkStart w:id="3148" w:name="MenuCellVerticalAlign"/>
            <w:r>
              <w:rPr>
                <w:b/>
              </w:rPr>
              <w:t>MenuCellVerticalAlign</w:t>
            </w:r>
            <w:bookmarkEnd w:id="3148"/>
          </w:p>
        </w:tc>
        <w:tc>
          <w:tcPr>
            <w:tcW w:w="0" w:type="auto"/>
            <w:vAlign w:val="center"/>
          </w:tcPr>
          <w:p w:rsidR="006C1A4C" w:rsidRDefault="00A81A43">
            <w:pPr>
              <w:pStyle w:val="TableBodyText"/>
            </w:pPr>
            <w:r>
              <w:t>0x1689</w:t>
            </w:r>
          </w:p>
        </w:tc>
        <w:tc>
          <w:tcPr>
            <w:tcW w:w="0" w:type="auto"/>
            <w:vAlign w:val="center"/>
          </w:tcPr>
          <w:p w:rsidR="006C1A4C" w:rsidRDefault="00A81A43">
            <w:pPr>
              <w:pStyle w:val="TableBodyText"/>
            </w:pPr>
            <w:r>
              <w:t>Cell Vertical Alignment Submenu.</w:t>
            </w:r>
          </w:p>
        </w:tc>
      </w:tr>
      <w:tr w:rsidR="006C1A4C" w:rsidTr="006C1A4C">
        <w:tc>
          <w:tcPr>
            <w:tcW w:w="0" w:type="auto"/>
            <w:vAlign w:val="center"/>
          </w:tcPr>
          <w:p w:rsidR="006C1A4C" w:rsidRDefault="00A81A43">
            <w:pPr>
              <w:pStyle w:val="TableBodyText"/>
            </w:pPr>
            <w:bookmarkStart w:id="3149" w:name="MenuEditObject"/>
            <w:r>
              <w:rPr>
                <w:b/>
              </w:rPr>
              <w:t>MenuEditObject</w:t>
            </w:r>
            <w:bookmarkEnd w:id="3149"/>
          </w:p>
        </w:tc>
        <w:tc>
          <w:tcPr>
            <w:tcW w:w="0" w:type="auto"/>
            <w:vAlign w:val="center"/>
          </w:tcPr>
          <w:p w:rsidR="006C1A4C" w:rsidRDefault="00A81A43">
            <w:pPr>
              <w:pStyle w:val="TableBodyText"/>
            </w:pPr>
            <w:r>
              <w:t>0x168A</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50" w:name="MenuSendTo"/>
            <w:r>
              <w:rPr>
                <w:b/>
              </w:rPr>
              <w:t>MenuSendTo</w:t>
            </w:r>
            <w:bookmarkEnd w:id="3150"/>
          </w:p>
        </w:tc>
        <w:tc>
          <w:tcPr>
            <w:tcW w:w="0" w:type="auto"/>
            <w:vAlign w:val="center"/>
          </w:tcPr>
          <w:p w:rsidR="006C1A4C" w:rsidRDefault="00A81A43">
            <w:pPr>
              <w:pStyle w:val="TableBodyText"/>
            </w:pPr>
            <w:r>
              <w:t>0x168B</w:t>
            </w:r>
          </w:p>
        </w:tc>
        <w:tc>
          <w:tcPr>
            <w:tcW w:w="0" w:type="auto"/>
            <w:vAlign w:val="center"/>
          </w:tcPr>
          <w:p w:rsidR="006C1A4C" w:rsidRDefault="00A81A43">
            <w:pPr>
              <w:pStyle w:val="TableBodyText"/>
            </w:pPr>
            <w:r>
              <w:t xml:space="preserve">Represents a </w:t>
            </w:r>
            <w:r>
              <w:t>menu. Has no effect.</w:t>
            </w:r>
          </w:p>
        </w:tc>
      </w:tr>
      <w:tr w:rsidR="006C1A4C" w:rsidTr="006C1A4C">
        <w:tc>
          <w:tcPr>
            <w:tcW w:w="0" w:type="auto"/>
            <w:vAlign w:val="center"/>
          </w:tcPr>
          <w:p w:rsidR="006C1A4C" w:rsidRDefault="00A81A43">
            <w:pPr>
              <w:pStyle w:val="TableBodyText"/>
            </w:pPr>
            <w:bookmarkStart w:id="3151" w:name="MenuAutoTextList"/>
            <w:r>
              <w:rPr>
                <w:b/>
              </w:rPr>
              <w:t>MenuAutoTextList</w:t>
            </w:r>
            <w:bookmarkEnd w:id="3151"/>
          </w:p>
        </w:tc>
        <w:tc>
          <w:tcPr>
            <w:tcW w:w="0" w:type="auto"/>
            <w:vAlign w:val="center"/>
          </w:tcPr>
          <w:p w:rsidR="006C1A4C" w:rsidRDefault="00A81A43">
            <w:pPr>
              <w:pStyle w:val="TableBodyText"/>
            </w:pPr>
            <w:r>
              <w:t>0x168D</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52" w:name="MenuTableSelect"/>
            <w:r>
              <w:rPr>
                <w:b/>
              </w:rPr>
              <w:t>MenuTableSelect</w:t>
            </w:r>
            <w:bookmarkEnd w:id="3152"/>
          </w:p>
        </w:tc>
        <w:tc>
          <w:tcPr>
            <w:tcW w:w="0" w:type="auto"/>
            <w:vAlign w:val="center"/>
          </w:tcPr>
          <w:p w:rsidR="006C1A4C" w:rsidRDefault="00A81A43">
            <w:pPr>
              <w:pStyle w:val="TableBodyText"/>
            </w:pPr>
            <w:r>
              <w:t>0x1696</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53" w:name="MenuTableConvert"/>
            <w:r>
              <w:rPr>
                <w:b/>
              </w:rPr>
              <w:t>MenuTableConvert</w:t>
            </w:r>
            <w:bookmarkEnd w:id="3153"/>
          </w:p>
        </w:tc>
        <w:tc>
          <w:tcPr>
            <w:tcW w:w="0" w:type="auto"/>
            <w:vAlign w:val="center"/>
          </w:tcPr>
          <w:p w:rsidR="006C1A4C" w:rsidRDefault="00A81A43">
            <w:pPr>
              <w:pStyle w:val="TableBodyText"/>
            </w:pPr>
            <w:r>
              <w:t>0x1697</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54" w:name="MenuTableInsertPalette"/>
            <w:r>
              <w:rPr>
                <w:b/>
              </w:rPr>
              <w:t>MenuTableInsertPalette</w:t>
            </w:r>
            <w:bookmarkEnd w:id="3154"/>
          </w:p>
        </w:tc>
        <w:tc>
          <w:tcPr>
            <w:tcW w:w="0" w:type="auto"/>
            <w:vAlign w:val="center"/>
          </w:tcPr>
          <w:p w:rsidR="006C1A4C" w:rsidRDefault="00A81A43">
            <w:pPr>
              <w:pStyle w:val="TableBodyText"/>
            </w:pPr>
            <w:r>
              <w:t>0x1698</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55" w:name="FixHHCMenu"/>
            <w:r>
              <w:rPr>
                <w:b/>
              </w:rPr>
              <w:t>FixHHCMenu</w:t>
            </w:r>
            <w:bookmarkEnd w:id="3155"/>
          </w:p>
        </w:tc>
        <w:tc>
          <w:tcPr>
            <w:tcW w:w="0" w:type="auto"/>
            <w:vAlign w:val="center"/>
          </w:tcPr>
          <w:p w:rsidR="006C1A4C" w:rsidRDefault="00A81A43">
            <w:pPr>
              <w:pStyle w:val="TableBodyText"/>
            </w:pPr>
            <w:r>
              <w:t>0x1699</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56" w:name="MenuTableAutoFitShort"/>
            <w:r>
              <w:rPr>
                <w:b/>
              </w:rPr>
              <w:t>MenuTableAutoFitShort</w:t>
            </w:r>
            <w:bookmarkEnd w:id="3156"/>
          </w:p>
        </w:tc>
        <w:tc>
          <w:tcPr>
            <w:tcW w:w="0" w:type="auto"/>
            <w:vAlign w:val="center"/>
          </w:tcPr>
          <w:p w:rsidR="006C1A4C" w:rsidRDefault="00A81A43">
            <w:pPr>
              <w:pStyle w:val="TableBodyText"/>
            </w:pPr>
            <w:r>
              <w:t>0x169A</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57" w:name="MenuTableAutoFitLong"/>
            <w:r>
              <w:rPr>
                <w:b/>
              </w:rPr>
              <w:t>MenuTableAutoFitLong</w:t>
            </w:r>
            <w:bookmarkEnd w:id="3157"/>
          </w:p>
        </w:tc>
        <w:tc>
          <w:tcPr>
            <w:tcW w:w="0" w:type="auto"/>
            <w:vAlign w:val="center"/>
          </w:tcPr>
          <w:p w:rsidR="006C1A4C" w:rsidRDefault="00A81A43">
            <w:pPr>
              <w:pStyle w:val="TableBodyText"/>
            </w:pPr>
            <w:r>
              <w:t>0x169B</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58" w:name="MenuCellAlignment"/>
            <w:r>
              <w:rPr>
                <w:b/>
              </w:rPr>
              <w:t>MenuCellAlignment</w:t>
            </w:r>
            <w:bookmarkEnd w:id="3158"/>
          </w:p>
        </w:tc>
        <w:tc>
          <w:tcPr>
            <w:tcW w:w="0" w:type="auto"/>
            <w:vAlign w:val="center"/>
          </w:tcPr>
          <w:p w:rsidR="006C1A4C" w:rsidRDefault="00A81A43">
            <w:pPr>
              <w:pStyle w:val="TableBodyText"/>
            </w:pPr>
            <w:r>
              <w:t>0x169C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59" w:name="MenuTableInsertLong"/>
            <w:r>
              <w:rPr>
                <w:b/>
              </w:rPr>
              <w:t>MenuTableInsertLong</w:t>
            </w:r>
            <w:bookmarkEnd w:id="3159"/>
          </w:p>
        </w:tc>
        <w:tc>
          <w:tcPr>
            <w:tcW w:w="0" w:type="auto"/>
            <w:vAlign w:val="center"/>
          </w:tcPr>
          <w:p w:rsidR="006C1A4C" w:rsidRDefault="00A81A43">
            <w:pPr>
              <w:pStyle w:val="TableBodyText"/>
            </w:pPr>
            <w:r>
              <w:t>0x169D</w:t>
            </w:r>
          </w:p>
        </w:tc>
        <w:tc>
          <w:tcPr>
            <w:tcW w:w="0" w:type="auto"/>
            <w:vAlign w:val="center"/>
          </w:tcPr>
          <w:p w:rsidR="006C1A4C" w:rsidRDefault="00A81A43">
            <w:pPr>
              <w:pStyle w:val="TableBodyText"/>
            </w:pPr>
            <w:r>
              <w:t>Macro Submenu.</w:t>
            </w:r>
          </w:p>
        </w:tc>
      </w:tr>
      <w:tr w:rsidR="006C1A4C" w:rsidTr="006C1A4C">
        <w:tc>
          <w:tcPr>
            <w:tcW w:w="0" w:type="auto"/>
            <w:vAlign w:val="center"/>
          </w:tcPr>
          <w:p w:rsidR="006C1A4C" w:rsidRDefault="00A81A43">
            <w:pPr>
              <w:pStyle w:val="TableBodyText"/>
            </w:pPr>
            <w:bookmarkStart w:id="3160" w:name="MenuCollaboration"/>
            <w:r>
              <w:rPr>
                <w:b/>
              </w:rPr>
              <w:t>MenuCollaboration</w:t>
            </w:r>
            <w:bookmarkEnd w:id="3160"/>
          </w:p>
        </w:tc>
        <w:tc>
          <w:tcPr>
            <w:tcW w:w="0" w:type="auto"/>
            <w:vAlign w:val="center"/>
          </w:tcPr>
          <w:p w:rsidR="006C1A4C" w:rsidRDefault="00A81A43">
            <w:pPr>
              <w:pStyle w:val="TableBodyText"/>
            </w:pPr>
            <w:r>
              <w:t>0x169E</w:t>
            </w:r>
          </w:p>
        </w:tc>
        <w:tc>
          <w:tcPr>
            <w:tcW w:w="0" w:type="auto"/>
            <w:vAlign w:val="center"/>
          </w:tcPr>
          <w:p w:rsidR="006C1A4C" w:rsidRDefault="00A81A43">
            <w:pPr>
              <w:pStyle w:val="TableBodyText"/>
            </w:pPr>
            <w:r>
              <w:t>Collaboration Submenu.</w:t>
            </w:r>
          </w:p>
        </w:tc>
      </w:tr>
      <w:tr w:rsidR="006C1A4C" w:rsidTr="006C1A4C">
        <w:tc>
          <w:tcPr>
            <w:tcW w:w="0" w:type="auto"/>
            <w:vAlign w:val="center"/>
          </w:tcPr>
          <w:p w:rsidR="006C1A4C" w:rsidRDefault="00A81A43">
            <w:pPr>
              <w:pStyle w:val="TableBodyText"/>
            </w:pPr>
            <w:bookmarkStart w:id="3161" w:name="MenuAsianLayout"/>
            <w:r>
              <w:rPr>
                <w:b/>
              </w:rPr>
              <w:t>MenuAsianLayout</w:t>
            </w:r>
            <w:bookmarkEnd w:id="3161"/>
          </w:p>
        </w:tc>
        <w:tc>
          <w:tcPr>
            <w:tcW w:w="0" w:type="auto"/>
            <w:vAlign w:val="center"/>
          </w:tcPr>
          <w:p w:rsidR="006C1A4C" w:rsidRDefault="00A81A43">
            <w:pPr>
              <w:pStyle w:val="TableBodyText"/>
            </w:pPr>
            <w:r>
              <w:t>0x169F</w:t>
            </w:r>
          </w:p>
        </w:tc>
        <w:tc>
          <w:tcPr>
            <w:tcW w:w="0" w:type="auto"/>
            <w:vAlign w:val="center"/>
          </w:tcPr>
          <w:p w:rsidR="006C1A4C" w:rsidRDefault="00A81A43">
            <w:pPr>
              <w:pStyle w:val="TableBodyText"/>
            </w:pPr>
            <w:r>
              <w:t xml:space="preserve">Asian </w:t>
            </w:r>
            <w:r>
              <w:t>Layout Submenu.</w:t>
            </w:r>
          </w:p>
        </w:tc>
      </w:tr>
      <w:tr w:rsidR="006C1A4C" w:rsidTr="006C1A4C">
        <w:tc>
          <w:tcPr>
            <w:tcW w:w="0" w:type="auto"/>
            <w:vAlign w:val="center"/>
          </w:tcPr>
          <w:p w:rsidR="006C1A4C" w:rsidRDefault="00A81A43">
            <w:pPr>
              <w:pStyle w:val="TableBodyText"/>
            </w:pPr>
            <w:bookmarkStart w:id="3162" w:name="FixSynonymMenu"/>
            <w:r>
              <w:rPr>
                <w:b/>
              </w:rPr>
              <w:t>FixSynonymMenu</w:t>
            </w:r>
            <w:bookmarkEnd w:id="3162"/>
          </w:p>
        </w:tc>
        <w:tc>
          <w:tcPr>
            <w:tcW w:w="0" w:type="auto"/>
            <w:vAlign w:val="center"/>
          </w:tcPr>
          <w:p w:rsidR="006C1A4C" w:rsidRDefault="00A81A43">
            <w:pPr>
              <w:pStyle w:val="TableBodyText"/>
            </w:pPr>
            <w:r>
              <w:t>0x16A0</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63" w:name="MenuOrgChartLayout"/>
            <w:r>
              <w:rPr>
                <w:b/>
              </w:rPr>
              <w:t>MenuOrgChartLayout</w:t>
            </w:r>
            <w:bookmarkEnd w:id="3163"/>
          </w:p>
        </w:tc>
        <w:tc>
          <w:tcPr>
            <w:tcW w:w="0" w:type="auto"/>
            <w:vAlign w:val="center"/>
          </w:tcPr>
          <w:p w:rsidR="006C1A4C" w:rsidRDefault="00A81A43">
            <w:pPr>
              <w:pStyle w:val="TableBodyText"/>
            </w:pPr>
            <w:r>
              <w:t>0x16AB</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64" w:name="DrawMenuMoreShapes7"/>
            <w:r>
              <w:rPr>
                <w:b/>
              </w:rPr>
              <w:t>DrawMenuMoreShapes7</w:t>
            </w:r>
            <w:bookmarkEnd w:id="3164"/>
          </w:p>
        </w:tc>
        <w:tc>
          <w:tcPr>
            <w:tcW w:w="0" w:type="auto"/>
            <w:vAlign w:val="center"/>
          </w:tcPr>
          <w:p w:rsidR="006C1A4C" w:rsidRDefault="00A81A43">
            <w:pPr>
              <w:pStyle w:val="TableBodyText"/>
            </w:pPr>
            <w:r>
              <w:t>0x16AC</w:t>
            </w:r>
          </w:p>
        </w:tc>
        <w:tc>
          <w:tcPr>
            <w:tcW w:w="0" w:type="auto"/>
            <w:vAlign w:val="center"/>
          </w:tcPr>
          <w:p w:rsidR="006C1A4C" w:rsidRDefault="00A81A43">
            <w:pPr>
              <w:pStyle w:val="TableBodyText"/>
            </w:pPr>
            <w:r>
              <w:t>Has no effect.</w:t>
            </w:r>
          </w:p>
        </w:tc>
      </w:tr>
      <w:tr w:rsidR="006C1A4C" w:rsidTr="006C1A4C">
        <w:tc>
          <w:tcPr>
            <w:tcW w:w="0" w:type="auto"/>
            <w:vAlign w:val="center"/>
          </w:tcPr>
          <w:p w:rsidR="006C1A4C" w:rsidRDefault="00A81A43">
            <w:pPr>
              <w:pStyle w:val="TableBodyText"/>
            </w:pPr>
            <w:bookmarkStart w:id="3165" w:name="MenuReference"/>
            <w:r>
              <w:rPr>
                <w:b/>
              </w:rPr>
              <w:t>MenuReference</w:t>
            </w:r>
            <w:bookmarkEnd w:id="3165"/>
          </w:p>
        </w:tc>
        <w:tc>
          <w:tcPr>
            <w:tcW w:w="0" w:type="auto"/>
            <w:vAlign w:val="center"/>
          </w:tcPr>
          <w:p w:rsidR="006C1A4C" w:rsidRDefault="00A81A43">
            <w:pPr>
              <w:pStyle w:val="TableBodyText"/>
            </w:pPr>
            <w:r>
              <w:t>0x16AE</w:t>
            </w:r>
          </w:p>
        </w:tc>
        <w:tc>
          <w:tcPr>
            <w:tcW w:w="0" w:type="auto"/>
            <w:vAlign w:val="center"/>
          </w:tcPr>
          <w:p w:rsidR="006C1A4C" w:rsidRDefault="00A81A43">
            <w:pPr>
              <w:pStyle w:val="TableBodyText"/>
            </w:pPr>
            <w:r>
              <w:t>Insert Reference Submenu.</w:t>
            </w:r>
          </w:p>
        </w:tc>
      </w:tr>
      <w:tr w:rsidR="006C1A4C" w:rsidTr="006C1A4C">
        <w:tc>
          <w:tcPr>
            <w:tcW w:w="0" w:type="auto"/>
            <w:vAlign w:val="center"/>
          </w:tcPr>
          <w:p w:rsidR="006C1A4C" w:rsidRDefault="00A81A43">
            <w:pPr>
              <w:pStyle w:val="TableBodyText"/>
            </w:pPr>
            <w:bookmarkStart w:id="3166" w:name="MenuLettersMail"/>
            <w:r>
              <w:rPr>
                <w:b/>
              </w:rPr>
              <w:t>MenuLettersMail</w:t>
            </w:r>
            <w:bookmarkEnd w:id="3166"/>
          </w:p>
        </w:tc>
        <w:tc>
          <w:tcPr>
            <w:tcW w:w="0" w:type="auto"/>
            <w:vAlign w:val="center"/>
          </w:tcPr>
          <w:p w:rsidR="006C1A4C" w:rsidRDefault="00A81A43">
            <w:pPr>
              <w:pStyle w:val="TableBodyText"/>
            </w:pPr>
            <w:r>
              <w:t>0x16AF</w:t>
            </w:r>
          </w:p>
        </w:tc>
        <w:tc>
          <w:tcPr>
            <w:tcW w:w="0" w:type="auto"/>
            <w:vAlign w:val="center"/>
          </w:tcPr>
          <w:p w:rsidR="006C1A4C" w:rsidRDefault="00A81A43">
            <w:pPr>
              <w:pStyle w:val="TableBodyText"/>
            </w:pPr>
            <w:r>
              <w:t>Tools Letters and Mailings</w:t>
            </w:r>
            <w:r>
              <w:t xml:space="preserve"> Submenu.</w:t>
            </w:r>
          </w:p>
        </w:tc>
      </w:tr>
      <w:tr w:rsidR="006C1A4C" w:rsidTr="006C1A4C">
        <w:tc>
          <w:tcPr>
            <w:tcW w:w="0" w:type="auto"/>
            <w:vAlign w:val="center"/>
          </w:tcPr>
          <w:p w:rsidR="006C1A4C" w:rsidRDefault="00A81A43">
            <w:pPr>
              <w:pStyle w:val="TableBodyText"/>
            </w:pPr>
            <w:bookmarkStart w:id="3167" w:name="MenuClear"/>
            <w:r>
              <w:rPr>
                <w:b/>
              </w:rPr>
              <w:t>MenuClear</w:t>
            </w:r>
            <w:bookmarkEnd w:id="3167"/>
          </w:p>
        </w:tc>
        <w:tc>
          <w:tcPr>
            <w:tcW w:w="0" w:type="auto"/>
            <w:vAlign w:val="center"/>
          </w:tcPr>
          <w:p w:rsidR="006C1A4C" w:rsidRDefault="00A81A43">
            <w:pPr>
              <w:pStyle w:val="TableBodyText"/>
            </w:pPr>
            <w:r>
              <w:t>0x16B0</w:t>
            </w:r>
          </w:p>
        </w:tc>
        <w:tc>
          <w:tcPr>
            <w:tcW w:w="0" w:type="auto"/>
            <w:vAlign w:val="center"/>
          </w:tcPr>
          <w:p w:rsidR="006C1A4C" w:rsidRDefault="00A81A43">
            <w:pPr>
              <w:pStyle w:val="TableBodyText"/>
            </w:pPr>
            <w:r>
              <w:t>Clear Submenu.</w:t>
            </w:r>
          </w:p>
        </w:tc>
      </w:tr>
      <w:tr w:rsidR="006C1A4C" w:rsidTr="006C1A4C">
        <w:tc>
          <w:tcPr>
            <w:tcW w:w="0" w:type="auto"/>
            <w:vAlign w:val="center"/>
          </w:tcPr>
          <w:p w:rsidR="006C1A4C" w:rsidRDefault="00A81A43">
            <w:pPr>
              <w:pStyle w:val="TableBodyText"/>
            </w:pPr>
            <w:bookmarkStart w:id="3168" w:name="MenuDiagramLayout"/>
            <w:r>
              <w:rPr>
                <w:b/>
              </w:rPr>
              <w:t>MenuDiagramLayout</w:t>
            </w:r>
            <w:bookmarkEnd w:id="3168"/>
          </w:p>
        </w:tc>
        <w:tc>
          <w:tcPr>
            <w:tcW w:w="0" w:type="auto"/>
            <w:vAlign w:val="center"/>
          </w:tcPr>
          <w:p w:rsidR="006C1A4C" w:rsidRDefault="00A81A43">
            <w:pPr>
              <w:pStyle w:val="TableBodyText"/>
            </w:pPr>
            <w:r>
              <w:t>0x16B1</w:t>
            </w:r>
          </w:p>
        </w:tc>
        <w:tc>
          <w:tcPr>
            <w:tcW w:w="0" w:type="auto"/>
            <w:vAlign w:val="center"/>
          </w:tcPr>
          <w:p w:rsidR="006C1A4C" w:rsidRDefault="00A81A43">
            <w:pPr>
              <w:pStyle w:val="TableBodyText"/>
            </w:pPr>
            <w:r>
              <w:t>Diagram Layout.</w:t>
            </w:r>
          </w:p>
        </w:tc>
      </w:tr>
      <w:tr w:rsidR="006C1A4C" w:rsidTr="006C1A4C">
        <w:tc>
          <w:tcPr>
            <w:tcW w:w="0" w:type="auto"/>
            <w:vAlign w:val="center"/>
          </w:tcPr>
          <w:p w:rsidR="006C1A4C" w:rsidRDefault="00A81A43">
            <w:pPr>
              <w:pStyle w:val="TableBodyText"/>
            </w:pPr>
            <w:bookmarkStart w:id="3169" w:name="MenuShowChanges"/>
            <w:r>
              <w:rPr>
                <w:b/>
              </w:rPr>
              <w:lastRenderedPageBreak/>
              <w:t>MenuShowChanges</w:t>
            </w:r>
            <w:bookmarkEnd w:id="3169"/>
          </w:p>
        </w:tc>
        <w:tc>
          <w:tcPr>
            <w:tcW w:w="0" w:type="auto"/>
            <w:vAlign w:val="center"/>
          </w:tcPr>
          <w:p w:rsidR="006C1A4C" w:rsidRDefault="00A81A43">
            <w:pPr>
              <w:pStyle w:val="TableBodyText"/>
            </w:pPr>
            <w:r>
              <w:t>0x16B3</w:t>
            </w:r>
          </w:p>
        </w:tc>
        <w:tc>
          <w:tcPr>
            <w:tcW w:w="0" w:type="auto"/>
            <w:vAlign w:val="center"/>
          </w:tcPr>
          <w:p w:rsidR="006C1A4C" w:rsidRDefault="00A81A43">
            <w:pPr>
              <w:pStyle w:val="TableBodyText"/>
            </w:pPr>
            <w:r>
              <w:t>Fine tune which balloons are shown.</w:t>
            </w:r>
          </w:p>
        </w:tc>
      </w:tr>
      <w:tr w:rsidR="006C1A4C" w:rsidTr="006C1A4C">
        <w:tc>
          <w:tcPr>
            <w:tcW w:w="0" w:type="auto"/>
            <w:vAlign w:val="center"/>
          </w:tcPr>
          <w:p w:rsidR="006C1A4C" w:rsidRDefault="00A81A43">
            <w:pPr>
              <w:pStyle w:val="TableBodyText"/>
            </w:pPr>
            <w:bookmarkStart w:id="3170" w:name="MenuShowReviewers"/>
            <w:r>
              <w:rPr>
                <w:b/>
              </w:rPr>
              <w:t>MenuShowReviewers</w:t>
            </w:r>
            <w:bookmarkEnd w:id="3170"/>
          </w:p>
        </w:tc>
        <w:tc>
          <w:tcPr>
            <w:tcW w:w="0" w:type="auto"/>
            <w:vAlign w:val="center"/>
          </w:tcPr>
          <w:p w:rsidR="006C1A4C" w:rsidRDefault="00A81A43">
            <w:pPr>
              <w:pStyle w:val="TableBodyText"/>
            </w:pPr>
            <w:r>
              <w:t>0x16B4</w:t>
            </w:r>
          </w:p>
        </w:tc>
        <w:tc>
          <w:tcPr>
            <w:tcW w:w="0" w:type="auto"/>
            <w:vAlign w:val="center"/>
          </w:tcPr>
          <w:p w:rsidR="006C1A4C" w:rsidRDefault="00A81A43">
            <w:pPr>
              <w:pStyle w:val="TableBodyText"/>
            </w:pPr>
            <w:r>
              <w:t>Fine tune which balloons are shown.</w:t>
            </w:r>
          </w:p>
        </w:tc>
      </w:tr>
      <w:tr w:rsidR="006C1A4C" w:rsidTr="006C1A4C">
        <w:tc>
          <w:tcPr>
            <w:tcW w:w="0" w:type="auto"/>
            <w:vAlign w:val="center"/>
          </w:tcPr>
          <w:p w:rsidR="006C1A4C" w:rsidRDefault="00A81A43">
            <w:pPr>
              <w:pStyle w:val="TableBodyText"/>
            </w:pPr>
            <w:bookmarkStart w:id="3171" w:name="ResolveMenu"/>
            <w:r>
              <w:rPr>
                <w:b/>
              </w:rPr>
              <w:t>ResolveMenu</w:t>
            </w:r>
            <w:bookmarkEnd w:id="3171"/>
          </w:p>
        </w:tc>
        <w:tc>
          <w:tcPr>
            <w:tcW w:w="0" w:type="auto"/>
            <w:vAlign w:val="center"/>
          </w:tcPr>
          <w:p w:rsidR="006C1A4C" w:rsidRDefault="00A81A43">
            <w:pPr>
              <w:pStyle w:val="TableBodyText"/>
            </w:pPr>
            <w:r>
              <w:t>0x16B5</w:t>
            </w:r>
          </w:p>
        </w:tc>
        <w:tc>
          <w:tcPr>
            <w:tcW w:w="0" w:type="auto"/>
            <w:vAlign w:val="center"/>
          </w:tcPr>
          <w:p w:rsidR="006C1A4C" w:rsidRDefault="00A81A43">
            <w:pPr>
              <w:pStyle w:val="TableBodyText"/>
            </w:pPr>
            <w:r>
              <w:t xml:space="preserve">Accept/Reject Changes and </w:t>
            </w:r>
            <w:r>
              <w:t>Delete Comments.</w:t>
            </w:r>
          </w:p>
        </w:tc>
      </w:tr>
      <w:tr w:rsidR="006C1A4C" w:rsidTr="006C1A4C">
        <w:tc>
          <w:tcPr>
            <w:tcW w:w="0" w:type="auto"/>
            <w:vAlign w:val="center"/>
          </w:tcPr>
          <w:p w:rsidR="006C1A4C" w:rsidRDefault="00A81A43">
            <w:pPr>
              <w:pStyle w:val="TableBodyText"/>
            </w:pPr>
            <w:bookmarkStart w:id="3172" w:name="MenuOrgChartInsert"/>
            <w:r>
              <w:rPr>
                <w:b/>
              </w:rPr>
              <w:t>MenuOrgChartInsert</w:t>
            </w:r>
            <w:bookmarkEnd w:id="3172"/>
          </w:p>
        </w:tc>
        <w:tc>
          <w:tcPr>
            <w:tcW w:w="0" w:type="auto"/>
            <w:vAlign w:val="center"/>
          </w:tcPr>
          <w:p w:rsidR="006C1A4C" w:rsidRDefault="00A81A43">
            <w:pPr>
              <w:pStyle w:val="TableBodyText"/>
            </w:pPr>
            <w:r>
              <w:t>0x16B6</w:t>
            </w:r>
          </w:p>
        </w:tc>
        <w:tc>
          <w:tcPr>
            <w:tcW w:w="0" w:type="auto"/>
            <w:vAlign w:val="center"/>
          </w:tcPr>
          <w:p w:rsidR="006C1A4C" w:rsidRDefault="00A81A43">
            <w:pPr>
              <w:pStyle w:val="TableBodyText"/>
            </w:pPr>
            <w:r>
              <w:t>Inserts an additional box to the organization chart.</w:t>
            </w:r>
          </w:p>
        </w:tc>
      </w:tr>
      <w:tr w:rsidR="006C1A4C" w:rsidTr="006C1A4C">
        <w:tc>
          <w:tcPr>
            <w:tcW w:w="0" w:type="auto"/>
            <w:vAlign w:val="center"/>
          </w:tcPr>
          <w:p w:rsidR="006C1A4C" w:rsidRDefault="00A81A43">
            <w:pPr>
              <w:pStyle w:val="TableBodyText"/>
            </w:pPr>
            <w:bookmarkStart w:id="3173" w:name="MenuDiagramConvertTo"/>
            <w:r>
              <w:rPr>
                <w:b/>
              </w:rPr>
              <w:t>MenuDiagramConvertTo</w:t>
            </w:r>
            <w:bookmarkEnd w:id="3173"/>
          </w:p>
        </w:tc>
        <w:tc>
          <w:tcPr>
            <w:tcW w:w="0" w:type="auto"/>
            <w:vAlign w:val="center"/>
          </w:tcPr>
          <w:p w:rsidR="006C1A4C" w:rsidRDefault="00A81A43">
            <w:pPr>
              <w:pStyle w:val="TableBodyText"/>
            </w:pPr>
            <w:r>
              <w:t>0x16B7</w:t>
            </w:r>
          </w:p>
        </w:tc>
        <w:tc>
          <w:tcPr>
            <w:tcW w:w="0" w:type="auto"/>
            <w:vAlign w:val="center"/>
          </w:tcPr>
          <w:p w:rsidR="006C1A4C" w:rsidRDefault="00A81A43">
            <w:pPr>
              <w:pStyle w:val="TableBodyText"/>
            </w:pPr>
            <w:r>
              <w:t>Convert To.</w:t>
            </w:r>
          </w:p>
        </w:tc>
      </w:tr>
      <w:tr w:rsidR="006C1A4C" w:rsidTr="006C1A4C">
        <w:tc>
          <w:tcPr>
            <w:tcW w:w="0" w:type="auto"/>
            <w:vAlign w:val="center"/>
          </w:tcPr>
          <w:p w:rsidR="006C1A4C" w:rsidRDefault="00A81A43">
            <w:pPr>
              <w:pStyle w:val="TableBodyText"/>
            </w:pPr>
            <w:bookmarkStart w:id="3174" w:name="ApplyXMLStructureMenu"/>
            <w:r>
              <w:rPr>
                <w:b/>
              </w:rPr>
              <w:t>ApplyXMLStructureMenu</w:t>
            </w:r>
            <w:bookmarkEnd w:id="3174"/>
          </w:p>
        </w:tc>
        <w:tc>
          <w:tcPr>
            <w:tcW w:w="0" w:type="auto"/>
            <w:vAlign w:val="center"/>
          </w:tcPr>
          <w:p w:rsidR="006C1A4C" w:rsidRDefault="00A81A43">
            <w:pPr>
              <w:pStyle w:val="TableBodyText"/>
            </w:pPr>
            <w:r>
              <w:t>0x16B8</w:t>
            </w:r>
          </w:p>
        </w:tc>
        <w:tc>
          <w:tcPr>
            <w:tcW w:w="0" w:type="auto"/>
            <w:vAlign w:val="center"/>
          </w:tcPr>
          <w:p w:rsidR="006C1A4C" w:rsidRDefault="00A81A43">
            <w:pPr>
              <w:pStyle w:val="TableBodyText"/>
            </w:pPr>
            <w:r>
              <w:t>Represents a menu. Has no effect.</w:t>
            </w:r>
          </w:p>
        </w:tc>
      </w:tr>
      <w:tr w:rsidR="006C1A4C" w:rsidTr="006C1A4C">
        <w:tc>
          <w:tcPr>
            <w:tcW w:w="0" w:type="auto"/>
            <w:vAlign w:val="center"/>
          </w:tcPr>
          <w:p w:rsidR="006C1A4C" w:rsidRDefault="00A81A43">
            <w:pPr>
              <w:pStyle w:val="TableBodyText"/>
            </w:pPr>
            <w:bookmarkStart w:id="3175" w:name="FormatInkColor"/>
            <w:r>
              <w:rPr>
                <w:b/>
              </w:rPr>
              <w:t>FormatInkColor</w:t>
            </w:r>
            <w:bookmarkEnd w:id="3175"/>
          </w:p>
        </w:tc>
        <w:tc>
          <w:tcPr>
            <w:tcW w:w="0" w:type="auto"/>
            <w:vAlign w:val="center"/>
          </w:tcPr>
          <w:p w:rsidR="006C1A4C" w:rsidRDefault="00A81A43">
            <w:pPr>
              <w:pStyle w:val="TableBodyText"/>
            </w:pPr>
            <w:r>
              <w:t>0x16B9</w:t>
            </w:r>
          </w:p>
        </w:tc>
        <w:tc>
          <w:tcPr>
            <w:tcW w:w="0" w:type="auto"/>
            <w:vAlign w:val="center"/>
          </w:tcPr>
          <w:p w:rsidR="006C1A4C" w:rsidRDefault="00A81A43">
            <w:pPr>
              <w:pStyle w:val="TableBodyText"/>
            </w:pPr>
            <w:r>
              <w:t xml:space="preserve">Brings up the format ink color </w:t>
            </w:r>
            <w:r>
              <w:t>dialog.</w:t>
            </w:r>
          </w:p>
        </w:tc>
      </w:tr>
      <w:tr w:rsidR="006C1A4C" w:rsidTr="006C1A4C">
        <w:tc>
          <w:tcPr>
            <w:tcW w:w="0" w:type="auto"/>
            <w:vAlign w:val="center"/>
          </w:tcPr>
          <w:p w:rsidR="006C1A4C" w:rsidRDefault="00A81A43">
            <w:pPr>
              <w:pStyle w:val="TableBodyText"/>
            </w:pPr>
            <w:bookmarkStart w:id="3176" w:name="MenuVersion"/>
            <w:r>
              <w:rPr>
                <w:b/>
              </w:rPr>
              <w:t>MenuVersion</w:t>
            </w:r>
            <w:bookmarkEnd w:id="3176"/>
          </w:p>
        </w:tc>
        <w:tc>
          <w:tcPr>
            <w:tcW w:w="0" w:type="auto"/>
            <w:vAlign w:val="center"/>
          </w:tcPr>
          <w:p w:rsidR="006C1A4C" w:rsidRDefault="00A81A43">
            <w:pPr>
              <w:pStyle w:val="TableBodyText"/>
            </w:pPr>
            <w:r>
              <w:t>0x16BA</w:t>
            </w:r>
          </w:p>
        </w:tc>
        <w:tc>
          <w:tcPr>
            <w:tcW w:w="0" w:type="auto"/>
            <w:vAlign w:val="center"/>
          </w:tcPr>
          <w:p w:rsidR="006C1A4C" w:rsidRDefault="00A81A43">
            <w:pPr>
              <w:pStyle w:val="TableBodyText"/>
            </w:pPr>
            <w:r>
              <w:t>Manages the versions of a document.</w:t>
            </w:r>
          </w:p>
        </w:tc>
      </w:tr>
      <w:tr w:rsidR="006C1A4C" w:rsidTr="006C1A4C">
        <w:tc>
          <w:tcPr>
            <w:tcW w:w="0" w:type="auto"/>
            <w:vAlign w:val="center"/>
          </w:tcPr>
          <w:p w:rsidR="006C1A4C" w:rsidRDefault="00A81A43">
            <w:pPr>
              <w:pStyle w:val="TableBodyText"/>
            </w:pPr>
            <w:bookmarkStart w:id="3177" w:name="FormatInkAnnotColor"/>
            <w:r>
              <w:rPr>
                <w:b/>
              </w:rPr>
              <w:t>FormatInkAnnotColor</w:t>
            </w:r>
            <w:bookmarkEnd w:id="3177"/>
          </w:p>
        </w:tc>
        <w:tc>
          <w:tcPr>
            <w:tcW w:w="0" w:type="auto"/>
            <w:vAlign w:val="center"/>
          </w:tcPr>
          <w:p w:rsidR="006C1A4C" w:rsidRDefault="00A81A43">
            <w:pPr>
              <w:pStyle w:val="TableBodyText"/>
            </w:pPr>
            <w:r>
              <w:t>0x16BB</w:t>
            </w:r>
          </w:p>
        </w:tc>
        <w:tc>
          <w:tcPr>
            <w:tcW w:w="0" w:type="auto"/>
            <w:vAlign w:val="center"/>
          </w:tcPr>
          <w:p w:rsidR="006C1A4C" w:rsidRDefault="00A81A43">
            <w:pPr>
              <w:pStyle w:val="TableBodyText"/>
            </w:pPr>
            <w:r>
              <w:t>Brings up the format ink annotation color dialog.</w:t>
            </w:r>
          </w:p>
        </w:tc>
      </w:tr>
      <w:tr w:rsidR="006C1A4C" w:rsidTr="006C1A4C">
        <w:tc>
          <w:tcPr>
            <w:tcW w:w="0" w:type="auto"/>
            <w:vAlign w:val="center"/>
          </w:tcPr>
          <w:p w:rsidR="006C1A4C" w:rsidRDefault="00A81A43">
            <w:pPr>
              <w:pStyle w:val="TableBodyText"/>
            </w:pPr>
            <w:bookmarkStart w:id="3178" w:name="MenuShowBalloons"/>
            <w:r>
              <w:rPr>
                <w:b/>
              </w:rPr>
              <w:t>MenuShowBalloons</w:t>
            </w:r>
            <w:bookmarkEnd w:id="3178"/>
          </w:p>
        </w:tc>
        <w:tc>
          <w:tcPr>
            <w:tcW w:w="0" w:type="auto"/>
            <w:vAlign w:val="center"/>
          </w:tcPr>
          <w:p w:rsidR="006C1A4C" w:rsidRDefault="00A81A43">
            <w:pPr>
              <w:pStyle w:val="TableBodyText"/>
            </w:pPr>
            <w:r>
              <w:t>0x16BC</w:t>
            </w:r>
          </w:p>
        </w:tc>
        <w:tc>
          <w:tcPr>
            <w:tcW w:w="0" w:type="auto"/>
            <w:vAlign w:val="center"/>
          </w:tcPr>
          <w:p w:rsidR="006C1A4C" w:rsidRDefault="00A81A43">
            <w:pPr>
              <w:pStyle w:val="TableBodyText"/>
            </w:pPr>
            <w:r>
              <w:t>Fine tune which balloons are shown.</w:t>
            </w:r>
          </w:p>
        </w:tc>
      </w:tr>
      <w:tr w:rsidR="006C1A4C" w:rsidTr="006C1A4C">
        <w:tc>
          <w:tcPr>
            <w:tcW w:w="0" w:type="auto"/>
            <w:vAlign w:val="center"/>
          </w:tcPr>
          <w:p w:rsidR="006C1A4C" w:rsidRDefault="00A81A43">
            <w:pPr>
              <w:pStyle w:val="TableBodyText"/>
            </w:pPr>
            <w:bookmarkStart w:id="3179" w:name="InsertInkSplitMenu"/>
            <w:r>
              <w:rPr>
                <w:b/>
              </w:rPr>
              <w:t>InsertInkSplitMenu</w:t>
            </w:r>
            <w:bookmarkEnd w:id="3179"/>
          </w:p>
        </w:tc>
        <w:tc>
          <w:tcPr>
            <w:tcW w:w="0" w:type="auto"/>
            <w:vAlign w:val="center"/>
          </w:tcPr>
          <w:p w:rsidR="006C1A4C" w:rsidRDefault="00A81A43">
            <w:pPr>
              <w:pStyle w:val="TableBodyText"/>
            </w:pPr>
            <w:r>
              <w:t>0x16BD</w:t>
            </w:r>
          </w:p>
        </w:tc>
        <w:tc>
          <w:tcPr>
            <w:tcW w:w="0" w:type="auto"/>
            <w:vAlign w:val="center"/>
          </w:tcPr>
          <w:p w:rsidR="006C1A4C" w:rsidRDefault="00A81A43">
            <w:pPr>
              <w:pStyle w:val="TableBodyText"/>
            </w:pPr>
            <w:r>
              <w:t xml:space="preserve">Adds the Ink Tools tab to </w:t>
            </w:r>
            <w:r>
              <w:t>the Ribbon.</w:t>
            </w:r>
          </w:p>
        </w:tc>
      </w:tr>
      <w:tr w:rsidR="006C1A4C" w:rsidTr="006C1A4C">
        <w:tc>
          <w:tcPr>
            <w:tcW w:w="0" w:type="auto"/>
            <w:vAlign w:val="center"/>
          </w:tcPr>
          <w:p w:rsidR="006C1A4C" w:rsidRDefault="00A81A43">
            <w:pPr>
              <w:pStyle w:val="TableBodyText"/>
            </w:pPr>
            <w:bookmarkStart w:id="3180" w:name="ReadingModeViewAllMenu"/>
            <w:r>
              <w:rPr>
                <w:b/>
              </w:rPr>
              <w:t>ReadingModeViewAllMenu</w:t>
            </w:r>
            <w:bookmarkEnd w:id="3180"/>
          </w:p>
        </w:tc>
        <w:tc>
          <w:tcPr>
            <w:tcW w:w="0" w:type="auto"/>
            <w:vAlign w:val="center"/>
          </w:tcPr>
          <w:p w:rsidR="006C1A4C" w:rsidRDefault="00A81A43">
            <w:pPr>
              <w:pStyle w:val="TableBodyText"/>
            </w:pPr>
            <w:r>
              <w:t>0x16C0</w:t>
            </w:r>
          </w:p>
        </w:tc>
        <w:tc>
          <w:tcPr>
            <w:tcW w:w="0" w:type="auto"/>
            <w:vAlign w:val="center"/>
          </w:tcPr>
          <w:p w:rsidR="006C1A4C" w:rsidRDefault="00A81A43">
            <w:pPr>
              <w:pStyle w:val="TableBodyText"/>
            </w:pPr>
            <w:r>
              <w:t>Produces a submenu of Heading1 or 2.</w:t>
            </w:r>
          </w:p>
        </w:tc>
      </w:tr>
      <w:tr w:rsidR="006C1A4C" w:rsidTr="006C1A4C">
        <w:tc>
          <w:tcPr>
            <w:tcW w:w="0" w:type="auto"/>
            <w:vAlign w:val="center"/>
          </w:tcPr>
          <w:p w:rsidR="006C1A4C" w:rsidRDefault="00A81A43">
            <w:pPr>
              <w:pStyle w:val="TableBodyText"/>
            </w:pPr>
            <w:bookmarkStart w:id="3181" w:name="EquationVerticalMenu"/>
            <w:r>
              <w:rPr>
                <w:b/>
              </w:rPr>
              <w:t>EquationVerticalMenu</w:t>
            </w:r>
            <w:bookmarkEnd w:id="3181"/>
          </w:p>
        </w:tc>
        <w:tc>
          <w:tcPr>
            <w:tcW w:w="0" w:type="auto"/>
            <w:vAlign w:val="center"/>
          </w:tcPr>
          <w:p w:rsidR="006C1A4C" w:rsidRDefault="00A81A43">
            <w:pPr>
              <w:pStyle w:val="TableBodyText"/>
            </w:pPr>
            <w:r>
              <w:t>0x16C2</w:t>
            </w:r>
          </w:p>
        </w:tc>
        <w:tc>
          <w:tcPr>
            <w:tcW w:w="0" w:type="auto"/>
            <w:vAlign w:val="center"/>
          </w:tcPr>
          <w:p w:rsidR="006C1A4C" w:rsidRDefault="00A81A43">
            <w:pPr>
              <w:pStyle w:val="TableBodyText"/>
            </w:pPr>
            <w:r>
              <w:t>Equation vertical alignment menu.</w:t>
            </w:r>
          </w:p>
        </w:tc>
      </w:tr>
      <w:tr w:rsidR="006C1A4C" w:rsidTr="006C1A4C">
        <w:tc>
          <w:tcPr>
            <w:tcW w:w="0" w:type="auto"/>
            <w:vAlign w:val="center"/>
          </w:tcPr>
          <w:p w:rsidR="006C1A4C" w:rsidRDefault="00A81A43">
            <w:pPr>
              <w:pStyle w:val="TableBodyText"/>
            </w:pPr>
            <w:bookmarkStart w:id="3182" w:name="EquationHorizontalMenu"/>
            <w:r>
              <w:rPr>
                <w:b/>
              </w:rPr>
              <w:t>EquationHorizontalMenu</w:t>
            </w:r>
            <w:bookmarkEnd w:id="3182"/>
          </w:p>
        </w:tc>
        <w:tc>
          <w:tcPr>
            <w:tcW w:w="0" w:type="auto"/>
            <w:vAlign w:val="center"/>
          </w:tcPr>
          <w:p w:rsidR="006C1A4C" w:rsidRDefault="00A81A43">
            <w:pPr>
              <w:pStyle w:val="TableBodyText"/>
            </w:pPr>
            <w:r>
              <w:t>0x16C3</w:t>
            </w:r>
          </w:p>
        </w:tc>
        <w:tc>
          <w:tcPr>
            <w:tcW w:w="0" w:type="auto"/>
            <w:vAlign w:val="center"/>
          </w:tcPr>
          <w:p w:rsidR="006C1A4C" w:rsidRDefault="00A81A43">
            <w:pPr>
              <w:pStyle w:val="TableBodyText"/>
            </w:pPr>
            <w:r>
              <w:t>Equation horizontal alignment menu.</w:t>
            </w:r>
          </w:p>
        </w:tc>
      </w:tr>
      <w:tr w:rsidR="006C1A4C" w:rsidTr="006C1A4C">
        <w:tc>
          <w:tcPr>
            <w:tcW w:w="0" w:type="auto"/>
            <w:vAlign w:val="center"/>
          </w:tcPr>
          <w:p w:rsidR="006C1A4C" w:rsidRDefault="00A81A43">
            <w:pPr>
              <w:pStyle w:val="TableBodyText"/>
            </w:pPr>
            <w:bookmarkStart w:id="3183" w:name="RefTipLangMenu"/>
            <w:r>
              <w:rPr>
                <w:b/>
              </w:rPr>
              <w:t>RefTipLangMenu</w:t>
            </w:r>
            <w:bookmarkEnd w:id="3183"/>
          </w:p>
        </w:tc>
        <w:tc>
          <w:tcPr>
            <w:tcW w:w="0" w:type="auto"/>
            <w:vAlign w:val="center"/>
          </w:tcPr>
          <w:p w:rsidR="006C1A4C" w:rsidRDefault="00A81A43">
            <w:pPr>
              <w:pStyle w:val="TableBodyText"/>
            </w:pPr>
            <w:r>
              <w:t>0x16C4</w:t>
            </w:r>
          </w:p>
        </w:tc>
        <w:tc>
          <w:tcPr>
            <w:tcW w:w="0" w:type="auto"/>
            <w:vAlign w:val="center"/>
          </w:tcPr>
          <w:p w:rsidR="006C1A4C" w:rsidRDefault="00A81A43">
            <w:pPr>
              <w:pStyle w:val="TableBodyText"/>
            </w:pPr>
            <w:r>
              <w:t>Translation.</w:t>
            </w:r>
          </w:p>
        </w:tc>
      </w:tr>
      <w:tr w:rsidR="006C1A4C" w:rsidTr="006C1A4C">
        <w:tc>
          <w:tcPr>
            <w:tcW w:w="0" w:type="auto"/>
            <w:vAlign w:val="center"/>
          </w:tcPr>
          <w:p w:rsidR="006C1A4C" w:rsidRDefault="00A81A43">
            <w:pPr>
              <w:pStyle w:val="TableBodyText"/>
            </w:pPr>
            <w:bookmarkStart w:id="3184" w:name="MenuTableInsertIntoTable"/>
            <w:r>
              <w:rPr>
                <w:b/>
              </w:rPr>
              <w:t>MenuTable</w:t>
            </w:r>
            <w:r>
              <w:rPr>
                <w:b/>
              </w:rPr>
              <w:t>InsertIntoTable</w:t>
            </w:r>
            <w:bookmarkEnd w:id="3184"/>
          </w:p>
        </w:tc>
        <w:tc>
          <w:tcPr>
            <w:tcW w:w="0" w:type="auto"/>
            <w:vAlign w:val="center"/>
          </w:tcPr>
          <w:p w:rsidR="006C1A4C" w:rsidRDefault="00A81A43">
            <w:pPr>
              <w:pStyle w:val="TableBodyText"/>
            </w:pPr>
            <w:r>
              <w:t>0x16C5</w:t>
            </w:r>
          </w:p>
        </w:tc>
        <w:tc>
          <w:tcPr>
            <w:tcW w:w="0" w:type="auto"/>
            <w:vAlign w:val="center"/>
          </w:tcPr>
          <w:p w:rsidR="006C1A4C" w:rsidRDefault="00A81A43">
            <w:pPr>
              <w:pStyle w:val="TableBodyText"/>
            </w:pPr>
            <w:r>
              <w:t>Menu for inserting rows, columns, or cells into a table.</w:t>
            </w:r>
          </w:p>
        </w:tc>
      </w:tr>
      <w:tr w:rsidR="006C1A4C" w:rsidTr="006C1A4C">
        <w:tc>
          <w:tcPr>
            <w:tcW w:w="0" w:type="auto"/>
            <w:vAlign w:val="center"/>
          </w:tcPr>
          <w:p w:rsidR="006C1A4C" w:rsidRDefault="00A81A43">
            <w:pPr>
              <w:pStyle w:val="TableBodyText"/>
            </w:pPr>
            <w:bookmarkStart w:id="3185" w:name="MenuCellAlignmentNoTearoff"/>
            <w:r>
              <w:rPr>
                <w:b/>
              </w:rPr>
              <w:t>MenuCellAlignmentNoTearoff</w:t>
            </w:r>
            <w:bookmarkEnd w:id="3185"/>
          </w:p>
        </w:tc>
        <w:tc>
          <w:tcPr>
            <w:tcW w:w="0" w:type="auto"/>
            <w:vAlign w:val="center"/>
          </w:tcPr>
          <w:p w:rsidR="006C1A4C" w:rsidRDefault="00A81A43">
            <w:pPr>
              <w:pStyle w:val="TableBodyText"/>
            </w:pPr>
            <w:r>
              <w:t>0x16C6</w:t>
            </w:r>
          </w:p>
        </w:tc>
        <w:tc>
          <w:tcPr>
            <w:tcW w:w="0" w:type="auto"/>
            <w:vAlign w:val="center"/>
          </w:tcPr>
          <w:p w:rsidR="006C1A4C" w:rsidRDefault="00A81A43">
            <w:pPr>
              <w:pStyle w:val="TableBodyText"/>
            </w:pPr>
            <w:r>
              <w:t>Menu for table cell alignment in dialog boxes.</w:t>
            </w:r>
          </w:p>
        </w:tc>
      </w:tr>
      <w:tr w:rsidR="006C1A4C" w:rsidTr="006C1A4C">
        <w:tc>
          <w:tcPr>
            <w:tcW w:w="0" w:type="auto"/>
            <w:vAlign w:val="center"/>
          </w:tcPr>
          <w:p w:rsidR="006C1A4C" w:rsidRDefault="00A81A43">
            <w:pPr>
              <w:pStyle w:val="TableBodyText"/>
            </w:pPr>
            <w:bookmarkStart w:id="3186" w:name="EquationJustificationMenu"/>
            <w:r>
              <w:rPr>
                <w:b/>
              </w:rPr>
              <w:t>EquationJustificationMenu</w:t>
            </w:r>
            <w:bookmarkEnd w:id="3186"/>
          </w:p>
        </w:tc>
        <w:tc>
          <w:tcPr>
            <w:tcW w:w="0" w:type="auto"/>
            <w:vAlign w:val="center"/>
          </w:tcPr>
          <w:p w:rsidR="006C1A4C" w:rsidRDefault="00A81A43">
            <w:pPr>
              <w:pStyle w:val="TableBodyText"/>
            </w:pPr>
            <w:r>
              <w:t>0x16C7</w:t>
            </w:r>
          </w:p>
        </w:tc>
        <w:tc>
          <w:tcPr>
            <w:tcW w:w="0" w:type="auto"/>
            <w:vAlign w:val="center"/>
          </w:tcPr>
          <w:p w:rsidR="006C1A4C" w:rsidRDefault="00A81A43">
            <w:pPr>
              <w:pStyle w:val="TableBodyText"/>
            </w:pPr>
            <w:r>
              <w:t>Equation justification.</w:t>
            </w:r>
          </w:p>
        </w:tc>
      </w:tr>
      <w:tr w:rsidR="006C1A4C" w:rsidTr="006C1A4C">
        <w:tc>
          <w:tcPr>
            <w:tcW w:w="0" w:type="auto"/>
            <w:vAlign w:val="center"/>
          </w:tcPr>
          <w:p w:rsidR="006C1A4C" w:rsidRDefault="00A81A43">
            <w:pPr>
              <w:pStyle w:val="TableBodyText"/>
            </w:pPr>
            <w:bookmarkStart w:id="3187" w:name="EquationInsertMenu"/>
            <w:r>
              <w:rPr>
                <w:b/>
              </w:rPr>
              <w:t>EquationInsertMenu</w:t>
            </w:r>
            <w:bookmarkEnd w:id="3187"/>
          </w:p>
        </w:tc>
        <w:tc>
          <w:tcPr>
            <w:tcW w:w="0" w:type="auto"/>
            <w:vAlign w:val="center"/>
          </w:tcPr>
          <w:p w:rsidR="006C1A4C" w:rsidRDefault="00A81A43">
            <w:pPr>
              <w:pStyle w:val="TableBodyText"/>
            </w:pPr>
            <w:r>
              <w:t>0x16C8</w:t>
            </w:r>
          </w:p>
        </w:tc>
        <w:tc>
          <w:tcPr>
            <w:tcW w:w="0" w:type="auto"/>
            <w:vAlign w:val="center"/>
          </w:tcPr>
          <w:p w:rsidR="006C1A4C" w:rsidRDefault="00A81A43">
            <w:pPr>
              <w:pStyle w:val="TableBodyText"/>
            </w:pPr>
            <w:r>
              <w:t xml:space="preserve">Matrix </w:t>
            </w:r>
            <w:r>
              <w:t>insert menu.</w:t>
            </w:r>
          </w:p>
        </w:tc>
      </w:tr>
      <w:tr w:rsidR="006C1A4C" w:rsidTr="006C1A4C">
        <w:tc>
          <w:tcPr>
            <w:tcW w:w="0" w:type="auto"/>
            <w:vAlign w:val="center"/>
          </w:tcPr>
          <w:p w:rsidR="006C1A4C" w:rsidRDefault="00A81A43">
            <w:pPr>
              <w:pStyle w:val="TableBodyText"/>
            </w:pPr>
            <w:bookmarkStart w:id="3188" w:name="EquationDeleteMenu"/>
            <w:r>
              <w:rPr>
                <w:b/>
              </w:rPr>
              <w:t>EquationDeleteMenu</w:t>
            </w:r>
            <w:bookmarkEnd w:id="3188"/>
          </w:p>
        </w:tc>
        <w:tc>
          <w:tcPr>
            <w:tcW w:w="0" w:type="auto"/>
            <w:vAlign w:val="center"/>
          </w:tcPr>
          <w:p w:rsidR="006C1A4C" w:rsidRDefault="00A81A43">
            <w:pPr>
              <w:pStyle w:val="TableBodyText"/>
            </w:pPr>
            <w:r>
              <w:t>0x16C9</w:t>
            </w:r>
          </w:p>
        </w:tc>
        <w:tc>
          <w:tcPr>
            <w:tcW w:w="0" w:type="auto"/>
            <w:vAlign w:val="center"/>
          </w:tcPr>
          <w:p w:rsidR="006C1A4C" w:rsidRDefault="00A81A43">
            <w:pPr>
              <w:pStyle w:val="TableBodyText"/>
            </w:pPr>
            <w:r>
              <w:t>Matrix delete menu.</w:t>
            </w:r>
          </w:p>
        </w:tc>
      </w:tr>
      <w:tr w:rsidR="006C1A4C" w:rsidTr="006C1A4C">
        <w:tc>
          <w:tcPr>
            <w:tcW w:w="0" w:type="auto"/>
            <w:vAlign w:val="center"/>
          </w:tcPr>
          <w:p w:rsidR="006C1A4C" w:rsidRDefault="00A81A43">
            <w:pPr>
              <w:pStyle w:val="TableBodyText"/>
            </w:pPr>
            <w:bookmarkStart w:id="3189" w:name="EquationBorderPropertiesMenu"/>
            <w:r>
              <w:rPr>
                <w:b/>
              </w:rPr>
              <w:t>EquationBorderPropertiesMenu</w:t>
            </w:r>
            <w:bookmarkEnd w:id="3189"/>
          </w:p>
        </w:tc>
        <w:tc>
          <w:tcPr>
            <w:tcW w:w="0" w:type="auto"/>
            <w:vAlign w:val="center"/>
          </w:tcPr>
          <w:p w:rsidR="006C1A4C" w:rsidRDefault="00A81A43">
            <w:pPr>
              <w:pStyle w:val="TableBodyText"/>
            </w:pPr>
            <w:r>
              <w:t>0x16CA</w:t>
            </w:r>
          </w:p>
        </w:tc>
        <w:tc>
          <w:tcPr>
            <w:tcW w:w="0" w:type="auto"/>
            <w:vAlign w:val="center"/>
          </w:tcPr>
          <w:p w:rsidR="006C1A4C" w:rsidRDefault="00A81A43">
            <w:pPr>
              <w:pStyle w:val="TableBodyText"/>
            </w:pPr>
            <w:r>
              <w:t>Equation border properties menu.</w:t>
            </w:r>
          </w:p>
        </w:tc>
      </w:tr>
      <w:tr w:rsidR="006C1A4C" w:rsidTr="006C1A4C">
        <w:tc>
          <w:tcPr>
            <w:tcW w:w="0" w:type="auto"/>
            <w:vAlign w:val="center"/>
          </w:tcPr>
          <w:p w:rsidR="006C1A4C" w:rsidRDefault="00A81A43">
            <w:pPr>
              <w:pStyle w:val="TableBodyText"/>
            </w:pPr>
            <w:bookmarkStart w:id="3190" w:name="MenuWordQFStyles"/>
            <w:r>
              <w:rPr>
                <w:b/>
              </w:rPr>
              <w:t>MenuWordQFStyles</w:t>
            </w:r>
            <w:bookmarkEnd w:id="3190"/>
          </w:p>
        </w:tc>
        <w:tc>
          <w:tcPr>
            <w:tcW w:w="0" w:type="auto"/>
            <w:vAlign w:val="center"/>
          </w:tcPr>
          <w:p w:rsidR="006C1A4C" w:rsidRDefault="00A81A43">
            <w:pPr>
              <w:pStyle w:val="TableBodyText"/>
            </w:pPr>
            <w:r>
              <w:t>0x16CB</w:t>
            </w:r>
          </w:p>
        </w:tc>
        <w:tc>
          <w:tcPr>
            <w:tcW w:w="0" w:type="auto"/>
            <w:vAlign w:val="center"/>
          </w:tcPr>
          <w:p w:rsidR="006C1A4C" w:rsidRDefault="00A81A43">
            <w:pPr>
              <w:pStyle w:val="TableBodyText"/>
            </w:pPr>
            <w:r>
              <w:t>Quick formatting menu.</w:t>
            </w:r>
          </w:p>
        </w:tc>
      </w:tr>
      <w:tr w:rsidR="006C1A4C" w:rsidTr="006C1A4C">
        <w:tc>
          <w:tcPr>
            <w:tcW w:w="0" w:type="auto"/>
            <w:vAlign w:val="center"/>
          </w:tcPr>
          <w:p w:rsidR="006C1A4C" w:rsidRDefault="00A81A43">
            <w:pPr>
              <w:pStyle w:val="TableBodyText"/>
            </w:pPr>
            <w:bookmarkStart w:id="3191" w:name="WW2_FileTemplates"/>
            <w:r>
              <w:rPr>
                <w:b/>
              </w:rPr>
              <w:t>WW2_FileTemplates</w:t>
            </w:r>
            <w:bookmarkEnd w:id="3191"/>
          </w:p>
        </w:tc>
        <w:tc>
          <w:tcPr>
            <w:tcW w:w="0" w:type="auto"/>
            <w:vAlign w:val="center"/>
          </w:tcPr>
          <w:p w:rsidR="006C1A4C" w:rsidRDefault="00A81A43">
            <w:pPr>
              <w:pStyle w:val="TableBodyText"/>
            </w:pPr>
            <w:r>
              <w:t>0x17A6</w:t>
            </w:r>
          </w:p>
        </w:tc>
        <w:tc>
          <w:tcPr>
            <w:tcW w:w="0" w:type="auto"/>
            <w:vAlign w:val="center"/>
          </w:tcPr>
          <w:p w:rsidR="006C1A4C" w:rsidRDefault="00A81A43">
            <w:pPr>
              <w:pStyle w:val="TableBodyText"/>
            </w:pPr>
            <w:r>
              <w:t xml:space="preserve">Changes the active template and the template </w:t>
            </w:r>
            <w:r>
              <w:t>options.</w:t>
            </w:r>
          </w:p>
        </w:tc>
      </w:tr>
      <w:tr w:rsidR="006C1A4C" w:rsidTr="006C1A4C">
        <w:tc>
          <w:tcPr>
            <w:tcW w:w="0" w:type="auto"/>
            <w:vAlign w:val="center"/>
          </w:tcPr>
          <w:p w:rsidR="006C1A4C" w:rsidRDefault="00A81A43">
            <w:pPr>
              <w:pStyle w:val="TableBodyText"/>
            </w:pPr>
            <w:bookmarkStart w:id="3192" w:name="TrustCenter"/>
            <w:r>
              <w:rPr>
                <w:b/>
              </w:rPr>
              <w:t>TrustCenter</w:t>
            </w:r>
            <w:bookmarkEnd w:id="3192"/>
          </w:p>
        </w:tc>
        <w:tc>
          <w:tcPr>
            <w:tcW w:w="0" w:type="auto"/>
            <w:vAlign w:val="center"/>
          </w:tcPr>
          <w:p w:rsidR="006C1A4C" w:rsidRDefault="00A81A43">
            <w:pPr>
              <w:pStyle w:val="TableBodyText"/>
            </w:pPr>
            <w:r>
              <w:t>0x17C7</w:t>
            </w:r>
          </w:p>
        </w:tc>
        <w:tc>
          <w:tcPr>
            <w:tcW w:w="0" w:type="auto"/>
            <w:vAlign w:val="center"/>
          </w:tcPr>
          <w:p w:rsidR="006C1A4C" w:rsidRDefault="00A81A43">
            <w:pPr>
              <w:pStyle w:val="TableBodyText"/>
            </w:pPr>
            <w:r>
              <w:t>Changes various security and privacy options.</w:t>
            </w:r>
          </w:p>
        </w:tc>
      </w:tr>
      <w:tr w:rsidR="006C1A4C" w:rsidTr="006C1A4C">
        <w:tc>
          <w:tcPr>
            <w:tcW w:w="0" w:type="auto"/>
            <w:vAlign w:val="center"/>
          </w:tcPr>
          <w:p w:rsidR="006C1A4C" w:rsidRDefault="00A81A43">
            <w:pPr>
              <w:pStyle w:val="TableBodyText"/>
            </w:pPr>
            <w:bookmarkStart w:id="3193" w:name="OfficeCenter"/>
            <w:r>
              <w:rPr>
                <w:b/>
              </w:rPr>
              <w:t>OfficeCenter</w:t>
            </w:r>
            <w:bookmarkEnd w:id="3193"/>
          </w:p>
        </w:tc>
        <w:tc>
          <w:tcPr>
            <w:tcW w:w="0" w:type="auto"/>
            <w:vAlign w:val="center"/>
          </w:tcPr>
          <w:p w:rsidR="006C1A4C" w:rsidRDefault="00A81A43">
            <w:pPr>
              <w:pStyle w:val="TableBodyText"/>
            </w:pPr>
            <w:r>
              <w:t>0x17D0</w:t>
            </w:r>
          </w:p>
        </w:tc>
        <w:tc>
          <w:tcPr>
            <w:tcW w:w="0" w:type="auto"/>
            <w:vAlign w:val="center"/>
          </w:tcPr>
          <w:p w:rsidR="006C1A4C" w:rsidRDefault="00A81A43">
            <w:pPr>
              <w:pStyle w:val="TableBodyText"/>
            </w:pPr>
            <w:r>
              <w:t>Changes various categories of the application options.</w:t>
            </w:r>
          </w:p>
        </w:tc>
      </w:tr>
      <w:tr w:rsidR="006C1A4C" w:rsidTr="006C1A4C">
        <w:tc>
          <w:tcPr>
            <w:tcW w:w="0" w:type="auto"/>
            <w:vAlign w:val="center"/>
          </w:tcPr>
          <w:p w:rsidR="006C1A4C" w:rsidRDefault="00A81A43">
            <w:pPr>
              <w:pStyle w:val="TableBodyText"/>
            </w:pPr>
            <w:bookmarkStart w:id="3194" w:name="InsertOCXCheckbox"/>
            <w:r>
              <w:rPr>
                <w:b/>
              </w:rPr>
              <w:t>InsertOCXCheckbox</w:t>
            </w:r>
            <w:bookmarkEnd w:id="3194"/>
          </w:p>
        </w:tc>
        <w:tc>
          <w:tcPr>
            <w:tcW w:w="0" w:type="auto"/>
            <w:vAlign w:val="center"/>
          </w:tcPr>
          <w:p w:rsidR="006C1A4C" w:rsidRDefault="00A81A43">
            <w:pPr>
              <w:pStyle w:val="TableBodyText"/>
            </w:pPr>
            <w:r>
              <w:t>0x1BA5</w:t>
            </w:r>
          </w:p>
        </w:tc>
        <w:tc>
          <w:tcPr>
            <w:tcW w:w="0" w:type="auto"/>
            <w:vAlign w:val="center"/>
          </w:tcPr>
          <w:p w:rsidR="006C1A4C" w:rsidRDefault="00A81A43">
            <w:pPr>
              <w:pStyle w:val="TableBodyText"/>
            </w:pPr>
            <w:r>
              <w:t>Inserts a Checkbox Control.</w:t>
            </w:r>
          </w:p>
        </w:tc>
      </w:tr>
      <w:tr w:rsidR="006C1A4C" w:rsidTr="006C1A4C">
        <w:tc>
          <w:tcPr>
            <w:tcW w:w="0" w:type="auto"/>
            <w:vAlign w:val="center"/>
          </w:tcPr>
          <w:p w:rsidR="006C1A4C" w:rsidRDefault="00A81A43">
            <w:pPr>
              <w:pStyle w:val="TableBodyText"/>
            </w:pPr>
            <w:bookmarkStart w:id="3195" w:name="InsertOCXSpin"/>
            <w:r>
              <w:rPr>
                <w:b/>
              </w:rPr>
              <w:t>InsertOCXSpin</w:t>
            </w:r>
            <w:bookmarkEnd w:id="3195"/>
          </w:p>
        </w:tc>
        <w:tc>
          <w:tcPr>
            <w:tcW w:w="0" w:type="auto"/>
            <w:vAlign w:val="center"/>
          </w:tcPr>
          <w:p w:rsidR="006C1A4C" w:rsidRDefault="00A81A43">
            <w:pPr>
              <w:pStyle w:val="TableBodyText"/>
            </w:pPr>
            <w:r>
              <w:t>0x1BA6</w:t>
            </w:r>
          </w:p>
        </w:tc>
        <w:tc>
          <w:tcPr>
            <w:tcW w:w="0" w:type="auto"/>
            <w:vAlign w:val="center"/>
          </w:tcPr>
          <w:p w:rsidR="006C1A4C" w:rsidRDefault="00A81A43">
            <w:pPr>
              <w:pStyle w:val="TableBodyText"/>
            </w:pPr>
            <w:r>
              <w:t>Inserts a Spin Control.</w:t>
            </w:r>
          </w:p>
        </w:tc>
      </w:tr>
      <w:tr w:rsidR="006C1A4C" w:rsidTr="006C1A4C">
        <w:tc>
          <w:tcPr>
            <w:tcW w:w="0" w:type="auto"/>
            <w:vAlign w:val="center"/>
          </w:tcPr>
          <w:p w:rsidR="006C1A4C" w:rsidRDefault="00A81A43">
            <w:pPr>
              <w:pStyle w:val="TableBodyText"/>
            </w:pPr>
            <w:bookmarkStart w:id="3196" w:name="InsertOCXScrollbar"/>
            <w:r>
              <w:rPr>
                <w:b/>
              </w:rPr>
              <w:t>InsertOCXScrollbar</w:t>
            </w:r>
            <w:bookmarkEnd w:id="3196"/>
          </w:p>
        </w:tc>
        <w:tc>
          <w:tcPr>
            <w:tcW w:w="0" w:type="auto"/>
            <w:vAlign w:val="center"/>
          </w:tcPr>
          <w:p w:rsidR="006C1A4C" w:rsidRDefault="00A81A43">
            <w:pPr>
              <w:pStyle w:val="TableBodyText"/>
            </w:pPr>
            <w:r>
              <w:t>0x1BA7</w:t>
            </w:r>
          </w:p>
        </w:tc>
        <w:tc>
          <w:tcPr>
            <w:tcW w:w="0" w:type="auto"/>
            <w:vAlign w:val="center"/>
          </w:tcPr>
          <w:p w:rsidR="006C1A4C" w:rsidRDefault="00A81A43">
            <w:pPr>
              <w:pStyle w:val="TableBodyText"/>
            </w:pPr>
            <w:r>
              <w:t>Inserts a Scrollbar Control.</w:t>
            </w:r>
          </w:p>
        </w:tc>
      </w:tr>
      <w:tr w:rsidR="006C1A4C" w:rsidTr="006C1A4C">
        <w:tc>
          <w:tcPr>
            <w:tcW w:w="0" w:type="auto"/>
            <w:vAlign w:val="center"/>
          </w:tcPr>
          <w:p w:rsidR="006C1A4C" w:rsidRDefault="00A81A43">
            <w:pPr>
              <w:pStyle w:val="TableBodyText"/>
            </w:pPr>
            <w:bookmarkStart w:id="3197" w:name="InsertOCXLabel"/>
            <w:r>
              <w:rPr>
                <w:b/>
              </w:rPr>
              <w:t>InsertOCXLabel</w:t>
            </w:r>
            <w:bookmarkEnd w:id="3197"/>
          </w:p>
        </w:tc>
        <w:tc>
          <w:tcPr>
            <w:tcW w:w="0" w:type="auto"/>
            <w:vAlign w:val="center"/>
          </w:tcPr>
          <w:p w:rsidR="006C1A4C" w:rsidRDefault="00A81A43">
            <w:pPr>
              <w:pStyle w:val="TableBodyText"/>
            </w:pPr>
            <w:r>
              <w:t>0x1BA8</w:t>
            </w:r>
          </w:p>
        </w:tc>
        <w:tc>
          <w:tcPr>
            <w:tcW w:w="0" w:type="auto"/>
            <w:vAlign w:val="center"/>
          </w:tcPr>
          <w:p w:rsidR="006C1A4C" w:rsidRDefault="00A81A43">
            <w:pPr>
              <w:pStyle w:val="TableBodyText"/>
            </w:pPr>
            <w:r>
              <w:t>Inserts a Label Control.</w:t>
            </w:r>
          </w:p>
        </w:tc>
      </w:tr>
      <w:tr w:rsidR="006C1A4C" w:rsidTr="006C1A4C">
        <w:tc>
          <w:tcPr>
            <w:tcW w:w="0" w:type="auto"/>
            <w:vAlign w:val="center"/>
          </w:tcPr>
          <w:p w:rsidR="006C1A4C" w:rsidRDefault="00A81A43">
            <w:pPr>
              <w:pStyle w:val="TableBodyText"/>
            </w:pPr>
            <w:bookmarkStart w:id="3198" w:name="InsertOCXTextBox"/>
            <w:r>
              <w:rPr>
                <w:b/>
              </w:rPr>
              <w:t>InsertOCXTextBox</w:t>
            </w:r>
            <w:bookmarkEnd w:id="3198"/>
          </w:p>
        </w:tc>
        <w:tc>
          <w:tcPr>
            <w:tcW w:w="0" w:type="auto"/>
            <w:vAlign w:val="center"/>
          </w:tcPr>
          <w:p w:rsidR="006C1A4C" w:rsidRDefault="00A81A43">
            <w:pPr>
              <w:pStyle w:val="TableBodyText"/>
            </w:pPr>
            <w:r>
              <w:t>0x1BA9</w:t>
            </w:r>
          </w:p>
        </w:tc>
        <w:tc>
          <w:tcPr>
            <w:tcW w:w="0" w:type="auto"/>
            <w:vAlign w:val="center"/>
          </w:tcPr>
          <w:p w:rsidR="006C1A4C" w:rsidRDefault="00A81A43">
            <w:pPr>
              <w:pStyle w:val="TableBodyText"/>
            </w:pPr>
            <w:r>
              <w:t>Inserts a Text Box Control.</w:t>
            </w:r>
          </w:p>
        </w:tc>
      </w:tr>
      <w:tr w:rsidR="006C1A4C" w:rsidTr="006C1A4C">
        <w:tc>
          <w:tcPr>
            <w:tcW w:w="0" w:type="auto"/>
            <w:vAlign w:val="center"/>
          </w:tcPr>
          <w:p w:rsidR="006C1A4C" w:rsidRDefault="00A81A43">
            <w:pPr>
              <w:pStyle w:val="TableBodyText"/>
            </w:pPr>
            <w:bookmarkStart w:id="3199" w:name="InsertOCXButton"/>
            <w:r>
              <w:rPr>
                <w:b/>
              </w:rPr>
              <w:lastRenderedPageBreak/>
              <w:t>InsertOCXButton</w:t>
            </w:r>
            <w:bookmarkEnd w:id="3199"/>
          </w:p>
        </w:tc>
        <w:tc>
          <w:tcPr>
            <w:tcW w:w="0" w:type="auto"/>
            <w:vAlign w:val="center"/>
          </w:tcPr>
          <w:p w:rsidR="006C1A4C" w:rsidRDefault="00A81A43">
            <w:pPr>
              <w:pStyle w:val="TableBodyText"/>
            </w:pPr>
            <w:r>
              <w:t>0x1BAA</w:t>
            </w:r>
          </w:p>
        </w:tc>
        <w:tc>
          <w:tcPr>
            <w:tcW w:w="0" w:type="auto"/>
            <w:vAlign w:val="center"/>
          </w:tcPr>
          <w:p w:rsidR="006C1A4C" w:rsidRDefault="00A81A43">
            <w:pPr>
              <w:pStyle w:val="TableBodyText"/>
            </w:pPr>
            <w:r>
              <w:t>Inserts a Button Control.</w:t>
            </w:r>
          </w:p>
        </w:tc>
      </w:tr>
      <w:tr w:rsidR="006C1A4C" w:rsidTr="006C1A4C">
        <w:tc>
          <w:tcPr>
            <w:tcW w:w="0" w:type="auto"/>
            <w:vAlign w:val="center"/>
          </w:tcPr>
          <w:p w:rsidR="006C1A4C" w:rsidRDefault="00A81A43">
            <w:pPr>
              <w:pStyle w:val="TableBodyText"/>
            </w:pPr>
            <w:bookmarkStart w:id="3200" w:name="InsertOCXOptionButton"/>
            <w:r>
              <w:rPr>
                <w:b/>
              </w:rPr>
              <w:t>InsertOCXOptionButton</w:t>
            </w:r>
            <w:bookmarkEnd w:id="3200"/>
          </w:p>
        </w:tc>
        <w:tc>
          <w:tcPr>
            <w:tcW w:w="0" w:type="auto"/>
            <w:vAlign w:val="center"/>
          </w:tcPr>
          <w:p w:rsidR="006C1A4C" w:rsidRDefault="00A81A43">
            <w:pPr>
              <w:pStyle w:val="TableBodyText"/>
            </w:pPr>
            <w:r>
              <w:t>0x1BAB</w:t>
            </w:r>
          </w:p>
        </w:tc>
        <w:tc>
          <w:tcPr>
            <w:tcW w:w="0" w:type="auto"/>
            <w:vAlign w:val="center"/>
          </w:tcPr>
          <w:p w:rsidR="006C1A4C" w:rsidRDefault="00A81A43">
            <w:pPr>
              <w:pStyle w:val="TableBodyText"/>
            </w:pPr>
            <w:r>
              <w:t xml:space="preserve">Inserts a </w:t>
            </w:r>
            <w:r>
              <w:t>RadioButton Control.</w:t>
            </w:r>
          </w:p>
        </w:tc>
      </w:tr>
      <w:tr w:rsidR="006C1A4C" w:rsidTr="006C1A4C">
        <w:tc>
          <w:tcPr>
            <w:tcW w:w="0" w:type="auto"/>
            <w:vAlign w:val="center"/>
          </w:tcPr>
          <w:p w:rsidR="006C1A4C" w:rsidRDefault="00A81A43">
            <w:pPr>
              <w:pStyle w:val="TableBodyText"/>
            </w:pPr>
            <w:bookmarkStart w:id="3201" w:name="InsertOCXListBox"/>
            <w:r>
              <w:rPr>
                <w:b/>
              </w:rPr>
              <w:t>InsertOCXListBox</w:t>
            </w:r>
            <w:bookmarkEnd w:id="3201"/>
          </w:p>
        </w:tc>
        <w:tc>
          <w:tcPr>
            <w:tcW w:w="0" w:type="auto"/>
            <w:vAlign w:val="center"/>
          </w:tcPr>
          <w:p w:rsidR="006C1A4C" w:rsidRDefault="00A81A43">
            <w:pPr>
              <w:pStyle w:val="TableBodyText"/>
            </w:pPr>
            <w:r>
              <w:t>0x1BAC</w:t>
            </w:r>
          </w:p>
        </w:tc>
        <w:tc>
          <w:tcPr>
            <w:tcW w:w="0" w:type="auto"/>
            <w:vAlign w:val="center"/>
          </w:tcPr>
          <w:p w:rsidR="006C1A4C" w:rsidRDefault="00A81A43">
            <w:pPr>
              <w:pStyle w:val="TableBodyText"/>
            </w:pPr>
            <w:r>
              <w:t>Inserts a Listbox Control.</w:t>
            </w:r>
          </w:p>
        </w:tc>
      </w:tr>
      <w:tr w:rsidR="006C1A4C" w:rsidTr="006C1A4C">
        <w:tc>
          <w:tcPr>
            <w:tcW w:w="0" w:type="auto"/>
            <w:vAlign w:val="center"/>
          </w:tcPr>
          <w:p w:rsidR="006C1A4C" w:rsidRDefault="00A81A43">
            <w:pPr>
              <w:pStyle w:val="TableBodyText"/>
            </w:pPr>
            <w:bookmarkStart w:id="3202" w:name="InsertOCXDropdownCombo"/>
            <w:r>
              <w:rPr>
                <w:b/>
              </w:rPr>
              <w:t>InsertOCXDropdownCombo</w:t>
            </w:r>
            <w:bookmarkEnd w:id="3202"/>
          </w:p>
        </w:tc>
        <w:tc>
          <w:tcPr>
            <w:tcW w:w="0" w:type="auto"/>
            <w:vAlign w:val="center"/>
          </w:tcPr>
          <w:p w:rsidR="006C1A4C" w:rsidRDefault="00A81A43">
            <w:pPr>
              <w:pStyle w:val="TableBodyText"/>
            </w:pPr>
            <w:r>
              <w:t>0x1BAD</w:t>
            </w:r>
          </w:p>
        </w:tc>
        <w:tc>
          <w:tcPr>
            <w:tcW w:w="0" w:type="auto"/>
            <w:vAlign w:val="center"/>
          </w:tcPr>
          <w:p w:rsidR="006C1A4C" w:rsidRDefault="00A81A43">
            <w:pPr>
              <w:pStyle w:val="TableBodyText"/>
            </w:pPr>
            <w:r>
              <w:t>Inserts a Combobox Control.</w:t>
            </w:r>
          </w:p>
        </w:tc>
      </w:tr>
      <w:tr w:rsidR="006C1A4C" w:rsidTr="006C1A4C">
        <w:tc>
          <w:tcPr>
            <w:tcW w:w="0" w:type="auto"/>
            <w:vAlign w:val="center"/>
          </w:tcPr>
          <w:p w:rsidR="006C1A4C" w:rsidRDefault="00A81A43">
            <w:pPr>
              <w:pStyle w:val="TableBodyText"/>
            </w:pPr>
            <w:bookmarkStart w:id="3203" w:name="InsertOCXToggleButton"/>
            <w:r>
              <w:rPr>
                <w:b/>
              </w:rPr>
              <w:t>InsertOCXToggleButton</w:t>
            </w:r>
            <w:bookmarkEnd w:id="3203"/>
          </w:p>
        </w:tc>
        <w:tc>
          <w:tcPr>
            <w:tcW w:w="0" w:type="auto"/>
            <w:vAlign w:val="center"/>
          </w:tcPr>
          <w:p w:rsidR="006C1A4C" w:rsidRDefault="00A81A43">
            <w:pPr>
              <w:pStyle w:val="TableBodyText"/>
            </w:pPr>
            <w:r>
              <w:t>0x1BAE</w:t>
            </w:r>
          </w:p>
        </w:tc>
        <w:tc>
          <w:tcPr>
            <w:tcW w:w="0" w:type="auto"/>
            <w:vAlign w:val="center"/>
          </w:tcPr>
          <w:p w:rsidR="006C1A4C" w:rsidRDefault="00A81A43">
            <w:pPr>
              <w:pStyle w:val="TableBodyText"/>
            </w:pPr>
            <w:r>
              <w:t>Inserts a Toggle Button Control.</w:t>
            </w:r>
          </w:p>
        </w:tc>
      </w:tr>
      <w:tr w:rsidR="006C1A4C" w:rsidTr="006C1A4C">
        <w:tc>
          <w:tcPr>
            <w:tcW w:w="0" w:type="auto"/>
            <w:vAlign w:val="center"/>
          </w:tcPr>
          <w:p w:rsidR="006C1A4C" w:rsidRDefault="00A81A43">
            <w:pPr>
              <w:pStyle w:val="TableBodyText"/>
            </w:pPr>
            <w:bookmarkStart w:id="3204" w:name="ViewControlToolbox"/>
            <w:r>
              <w:rPr>
                <w:b/>
              </w:rPr>
              <w:t>ViewControlToolbox</w:t>
            </w:r>
            <w:bookmarkEnd w:id="3204"/>
          </w:p>
        </w:tc>
        <w:tc>
          <w:tcPr>
            <w:tcW w:w="0" w:type="auto"/>
            <w:vAlign w:val="center"/>
          </w:tcPr>
          <w:p w:rsidR="006C1A4C" w:rsidRDefault="00A81A43">
            <w:pPr>
              <w:pStyle w:val="TableBodyText"/>
            </w:pPr>
            <w:r>
              <w:t>0x1BAF</w:t>
            </w:r>
          </w:p>
        </w:tc>
        <w:tc>
          <w:tcPr>
            <w:tcW w:w="0" w:type="auto"/>
            <w:vAlign w:val="center"/>
          </w:tcPr>
          <w:p w:rsidR="006C1A4C" w:rsidRDefault="00A81A43">
            <w:pPr>
              <w:pStyle w:val="TableBodyText"/>
            </w:pPr>
            <w:r>
              <w:t xml:space="preserve">Shows or hides the Control </w:t>
            </w:r>
            <w:r>
              <w:t>Toolbox.</w:t>
            </w:r>
          </w:p>
        </w:tc>
      </w:tr>
      <w:tr w:rsidR="006C1A4C" w:rsidTr="006C1A4C">
        <w:tc>
          <w:tcPr>
            <w:tcW w:w="0" w:type="auto"/>
            <w:vAlign w:val="center"/>
          </w:tcPr>
          <w:p w:rsidR="006C1A4C" w:rsidRDefault="00A81A43">
            <w:pPr>
              <w:pStyle w:val="TableBodyText"/>
            </w:pPr>
            <w:bookmarkStart w:id="3205" w:name="ShowPropertyBrowser"/>
            <w:r>
              <w:rPr>
                <w:b/>
              </w:rPr>
              <w:t>ShowPropertyBrowser</w:t>
            </w:r>
            <w:bookmarkEnd w:id="3205"/>
          </w:p>
        </w:tc>
        <w:tc>
          <w:tcPr>
            <w:tcW w:w="0" w:type="auto"/>
            <w:vAlign w:val="center"/>
          </w:tcPr>
          <w:p w:rsidR="006C1A4C" w:rsidRDefault="00A81A43">
            <w:pPr>
              <w:pStyle w:val="TableBodyText"/>
            </w:pPr>
            <w:r>
              <w:t>0x1BB0</w:t>
            </w:r>
          </w:p>
        </w:tc>
        <w:tc>
          <w:tcPr>
            <w:tcW w:w="0" w:type="auto"/>
            <w:vAlign w:val="center"/>
          </w:tcPr>
          <w:p w:rsidR="006C1A4C" w:rsidRDefault="00A81A43">
            <w:pPr>
              <w:pStyle w:val="TableBodyText"/>
            </w:pPr>
            <w:r>
              <w:t>Shows the Property Browser.</w:t>
            </w:r>
          </w:p>
        </w:tc>
      </w:tr>
      <w:tr w:rsidR="006C1A4C" w:rsidTr="006C1A4C">
        <w:tc>
          <w:tcPr>
            <w:tcW w:w="0" w:type="auto"/>
            <w:vAlign w:val="center"/>
          </w:tcPr>
          <w:p w:rsidR="006C1A4C" w:rsidRDefault="00A81A43">
            <w:pPr>
              <w:pStyle w:val="TableBodyText"/>
            </w:pPr>
            <w:bookmarkStart w:id="3206" w:name="InsertOCXFrame"/>
            <w:r>
              <w:rPr>
                <w:b/>
              </w:rPr>
              <w:t>InsertOCXFrame</w:t>
            </w:r>
            <w:bookmarkEnd w:id="3206"/>
          </w:p>
        </w:tc>
        <w:tc>
          <w:tcPr>
            <w:tcW w:w="0" w:type="auto"/>
            <w:vAlign w:val="center"/>
          </w:tcPr>
          <w:p w:rsidR="006C1A4C" w:rsidRDefault="00A81A43">
            <w:pPr>
              <w:pStyle w:val="TableBodyText"/>
            </w:pPr>
            <w:r>
              <w:t>0x1BB1</w:t>
            </w:r>
          </w:p>
        </w:tc>
        <w:tc>
          <w:tcPr>
            <w:tcW w:w="0" w:type="auto"/>
            <w:vAlign w:val="center"/>
          </w:tcPr>
          <w:p w:rsidR="006C1A4C" w:rsidRDefault="00A81A43">
            <w:pPr>
              <w:pStyle w:val="TableBodyText"/>
            </w:pPr>
            <w:r>
              <w:t>Inserts a Frame Control.</w:t>
            </w:r>
          </w:p>
        </w:tc>
      </w:tr>
      <w:tr w:rsidR="006C1A4C" w:rsidTr="006C1A4C">
        <w:tc>
          <w:tcPr>
            <w:tcW w:w="0" w:type="auto"/>
            <w:vAlign w:val="center"/>
          </w:tcPr>
          <w:p w:rsidR="006C1A4C" w:rsidRDefault="00A81A43">
            <w:pPr>
              <w:pStyle w:val="TableBodyText"/>
            </w:pPr>
            <w:bookmarkStart w:id="3207" w:name="InsertOCXImage"/>
            <w:r>
              <w:rPr>
                <w:b/>
              </w:rPr>
              <w:t>InsertOCXImage</w:t>
            </w:r>
            <w:bookmarkEnd w:id="3207"/>
          </w:p>
        </w:tc>
        <w:tc>
          <w:tcPr>
            <w:tcW w:w="0" w:type="auto"/>
            <w:vAlign w:val="center"/>
          </w:tcPr>
          <w:p w:rsidR="006C1A4C" w:rsidRDefault="00A81A43">
            <w:pPr>
              <w:pStyle w:val="TableBodyText"/>
            </w:pPr>
            <w:r>
              <w:t>0x1BB2</w:t>
            </w:r>
          </w:p>
        </w:tc>
        <w:tc>
          <w:tcPr>
            <w:tcW w:w="0" w:type="auto"/>
            <w:vAlign w:val="center"/>
          </w:tcPr>
          <w:p w:rsidR="006C1A4C" w:rsidRDefault="00A81A43">
            <w:pPr>
              <w:pStyle w:val="TableBodyText"/>
            </w:pPr>
            <w:r>
              <w:t>Inserts an Image Control.</w:t>
            </w:r>
          </w:p>
        </w:tc>
      </w:tr>
      <w:tr w:rsidR="006C1A4C" w:rsidTr="006C1A4C">
        <w:tc>
          <w:tcPr>
            <w:tcW w:w="0" w:type="auto"/>
            <w:vAlign w:val="center"/>
          </w:tcPr>
          <w:p w:rsidR="006C1A4C" w:rsidRDefault="00A81A43">
            <w:pPr>
              <w:pStyle w:val="TableBodyText"/>
            </w:pPr>
            <w:bookmarkStart w:id="3208" w:name="ToolbarLabel"/>
            <w:r>
              <w:rPr>
                <w:b/>
              </w:rPr>
              <w:t>ToolbarLabel</w:t>
            </w:r>
            <w:bookmarkEnd w:id="3208"/>
          </w:p>
        </w:tc>
        <w:tc>
          <w:tcPr>
            <w:tcW w:w="0" w:type="auto"/>
            <w:vAlign w:val="center"/>
          </w:tcPr>
          <w:p w:rsidR="006C1A4C" w:rsidRDefault="00A81A43">
            <w:pPr>
              <w:pStyle w:val="TableBodyText"/>
            </w:pPr>
            <w:r>
              <w:t>0x1BB4</w:t>
            </w:r>
          </w:p>
        </w:tc>
        <w:tc>
          <w:tcPr>
            <w:tcW w:w="0" w:type="auto"/>
            <w:vAlign w:val="center"/>
          </w:tcPr>
          <w:p w:rsidR="006C1A4C" w:rsidRDefault="00A81A43">
            <w:pPr>
              <w:pStyle w:val="TableBodyText"/>
            </w:pPr>
            <w:r>
              <w:t>Represents a toolbar label control. Has no effect.</w:t>
            </w:r>
          </w:p>
        </w:tc>
      </w:tr>
      <w:tr w:rsidR="006C1A4C" w:rsidTr="006C1A4C">
        <w:tc>
          <w:tcPr>
            <w:tcW w:w="0" w:type="auto"/>
            <w:vAlign w:val="center"/>
          </w:tcPr>
          <w:p w:rsidR="006C1A4C" w:rsidRDefault="00A81A43">
            <w:pPr>
              <w:pStyle w:val="TableBodyText"/>
            </w:pPr>
            <w:bookmarkStart w:id="3209" w:name="ViewWebToolbox"/>
            <w:r>
              <w:rPr>
                <w:b/>
              </w:rPr>
              <w:t>ViewWebToolbox</w:t>
            </w:r>
            <w:bookmarkEnd w:id="3209"/>
          </w:p>
        </w:tc>
        <w:tc>
          <w:tcPr>
            <w:tcW w:w="0" w:type="auto"/>
            <w:vAlign w:val="center"/>
          </w:tcPr>
          <w:p w:rsidR="006C1A4C" w:rsidRDefault="00A81A43">
            <w:pPr>
              <w:pStyle w:val="TableBodyText"/>
            </w:pPr>
            <w:r>
              <w:t>0x1BC4</w:t>
            </w:r>
          </w:p>
        </w:tc>
        <w:tc>
          <w:tcPr>
            <w:tcW w:w="0" w:type="auto"/>
            <w:vAlign w:val="center"/>
          </w:tcPr>
          <w:p w:rsidR="006C1A4C" w:rsidRDefault="00A81A43">
            <w:pPr>
              <w:pStyle w:val="TableBodyText"/>
            </w:pPr>
            <w:r>
              <w:t>Shows or hides the Web Toolbox.</w:t>
            </w:r>
          </w:p>
        </w:tc>
      </w:tr>
      <w:tr w:rsidR="006C1A4C" w:rsidTr="006C1A4C">
        <w:tc>
          <w:tcPr>
            <w:tcW w:w="0" w:type="auto"/>
            <w:vAlign w:val="center"/>
          </w:tcPr>
          <w:p w:rsidR="006C1A4C" w:rsidRDefault="00A81A43">
            <w:pPr>
              <w:pStyle w:val="TableBodyText"/>
            </w:pPr>
            <w:bookmarkStart w:id="3210" w:name="ChangeMailFormat"/>
            <w:r>
              <w:rPr>
                <w:b/>
              </w:rPr>
              <w:t>ChangeMailFormat</w:t>
            </w:r>
            <w:bookmarkEnd w:id="3210"/>
          </w:p>
        </w:tc>
        <w:tc>
          <w:tcPr>
            <w:tcW w:w="0" w:type="auto"/>
            <w:vAlign w:val="center"/>
          </w:tcPr>
          <w:p w:rsidR="006C1A4C" w:rsidRDefault="00A81A43">
            <w:pPr>
              <w:pStyle w:val="TableBodyText"/>
            </w:pPr>
            <w:r>
              <w:t>0x1BC9</w:t>
            </w:r>
          </w:p>
        </w:tc>
        <w:tc>
          <w:tcPr>
            <w:tcW w:w="0" w:type="auto"/>
            <w:vAlign w:val="center"/>
          </w:tcPr>
          <w:p w:rsidR="006C1A4C" w:rsidRDefault="00A81A43">
            <w:pPr>
              <w:pStyle w:val="TableBodyText"/>
            </w:pPr>
            <w:r>
              <w:t>Changes the current message format.</w:t>
            </w:r>
          </w:p>
        </w:tc>
      </w:tr>
      <w:tr w:rsidR="006C1A4C" w:rsidTr="006C1A4C">
        <w:tc>
          <w:tcPr>
            <w:tcW w:w="0" w:type="auto"/>
            <w:vAlign w:val="center"/>
          </w:tcPr>
          <w:p w:rsidR="006C1A4C" w:rsidRDefault="00A81A43">
            <w:pPr>
              <w:pStyle w:val="TableBodyText"/>
            </w:pPr>
            <w:bookmarkStart w:id="3211" w:name="DeleteSchema"/>
            <w:r>
              <w:rPr>
                <w:b/>
              </w:rPr>
              <w:t>DeleteSchema</w:t>
            </w:r>
            <w:bookmarkEnd w:id="3211"/>
          </w:p>
        </w:tc>
        <w:tc>
          <w:tcPr>
            <w:tcW w:w="0" w:type="auto"/>
            <w:vAlign w:val="center"/>
          </w:tcPr>
          <w:p w:rsidR="006C1A4C" w:rsidRDefault="00A81A43">
            <w:pPr>
              <w:pStyle w:val="TableBodyText"/>
            </w:pPr>
            <w:r>
              <w:t>0x1BD1</w:t>
            </w:r>
          </w:p>
        </w:tc>
        <w:tc>
          <w:tcPr>
            <w:tcW w:w="0" w:type="auto"/>
            <w:vAlign w:val="center"/>
          </w:tcPr>
          <w:p w:rsidR="006C1A4C" w:rsidRDefault="00A81A43">
            <w:pPr>
              <w:pStyle w:val="TableBodyText"/>
            </w:pPr>
            <w:r>
              <w:t>Deletes an XML Schema from the document.</w:t>
            </w:r>
          </w:p>
        </w:tc>
      </w:tr>
      <w:tr w:rsidR="006C1A4C" w:rsidTr="006C1A4C">
        <w:tc>
          <w:tcPr>
            <w:tcW w:w="0" w:type="auto"/>
            <w:vAlign w:val="center"/>
          </w:tcPr>
          <w:p w:rsidR="006C1A4C" w:rsidRDefault="00A81A43">
            <w:pPr>
              <w:pStyle w:val="TableBodyText"/>
            </w:pPr>
            <w:bookmarkStart w:id="3212" w:name="AlignLeft"/>
            <w:r>
              <w:rPr>
                <w:b/>
              </w:rPr>
              <w:t>AlignLeft</w:t>
            </w:r>
            <w:bookmarkEnd w:id="3212"/>
          </w:p>
        </w:tc>
        <w:tc>
          <w:tcPr>
            <w:tcW w:w="0" w:type="auto"/>
            <w:vAlign w:val="center"/>
          </w:tcPr>
          <w:p w:rsidR="006C1A4C" w:rsidRDefault="00A81A43">
            <w:pPr>
              <w:pStyle w:val="TableBodyText"/>
            </w:pPr>
            <w:r>
              <w:t>0x1BDD</w:t>
            </w:r>
          </w:p>
        </w:tc>
        <w:tc>
          <w:tcPr>
            <w:tcW w:w="0" w:type="auto"/>
            <w:vAlign w:val="center"/>
          </w:tcPr>
          <w:p w:rsidR="006C1A4C" w:rsidRDefault="00A81A43">
            <w:pPr>
              <w:pStyle w:val="TableBodyText"/>
            </w:pPr>
            <w:r>
              <w:t>Aligns the selected drawing objects to the left.</w:t>
            </w:r>
          </w:p>
        </w:tc>
      </w:tr>
      <w:tr w:rsidR="006C1A4C" w:rsidTr="006C1A4C">
        <w:tc>
          <w:tcPr>
            <w:tcW w:w="0" w:type="auto"/>
            <w:vAlign w:val="center"/>
          </w:tcPr>
          <w:p w:rsidR="006C1A4C" w:rsidRDefault="00A81A43">
            <w:pPr>
              <w:pStyle w:val="TableBodyText"/>
            </w:pPr>
            <w:bookmarkStart w:id="3213" w:name="AlignCenterHorizontal"/>
            <w:r>
              <w:rPr>
                <w:b/>
              </w:rPr>
              <w:t>AlignCenterHorizontal</w:t>
            </w:r>
            <w:bookmarkEnd w:id="3213"/>
          </w:p>
        </w:tc>
        <w:tc>
          <w:tcPr>
            <w:tcW w:w="0" w:type="auto"/>
            <w:vAlign w:val="center"/>
          </w:tcPr>
          <w:p w:rsidR="006C1A4C" w:rsidRDefault="00A81A43">
            <w:pPr>
              <w:pStyle w:val="TableBodyText"/>
            </w:pPr>
            <w:r>
              <w:t>0x1BDE</w:t>
            </w:r>
          </w:p>
        </w:tc>
        <w:tc>
          <w:tcPr>
            <w:tcW w:w="0" w:type="auto"/>
            <w:vAlign w:val="center"/>
          </w:tcPr>
          <w:p w:rsidR="006C1A4C" w:rsidRDefault="00A81A43">
            <w:pPr>
              <w:pStyle w:val="TableBodyText"/>
            </w:pPr>
            <w:r>
              <w:t>Ali</w:t>
            </w:r>
            <w:r>
              <w:t>gns the selected drawing objects horizontally to the center.</w:t>
            </w:r>
          </w:p>
        </w:tc>
      </w:tr>
      <w:tr w:rsidR="006C1A4C" w:rsidTr="006C1A4C">
        <w:tc>
          <w:tcPr>
            <w:tcW w:w="0" w:type="auto"/>
            <w:vAlign w:val="center"/>
          </w:tcPr>
          <w:p w:rsidR="006C1A4C" w:rsidRDefault="00A81A43">
            <w:pPr>
              <w:pStyle w:val="TableBodyText"/>
            </w:pPr>
            <w:bookmarkStart w:id="3214" w:name="AlignRight"/>
            <w:r>
              <w:rPr>
                <w:b/>
              </w:rPr>
              <w:t>AlignRight</w:t>
            </w:r>
            <w:bookmarkEnd w:id="3214"/>
          </w:p>
        </w:tc>
        <w:tc>
          <w:tcPr>
            <w:tcW w:w="0" w:type="auto"/>
            <w:vAlign w:val="center"/>
          </w:tcPr>
          <w:p w:rsidR="006C1A4C" w:rsidRDefault="00A81A43">
            <w:pPr>
              <w:pStyle w:val="TableBodyText"/>
            </w:pPr>
            <w:r>
              <w:t>0x1BDF</w:t>
            </w:r>
          </w:p>
        </w:tc>
        <w:tc>
          <w:tcPr>
            <w:tcW w:w="0" w:type="auto"/>
            <w:vAlign w:val="center"/>
          </w:tcPr>
          <w:p w:rsidR="006C1A4C" w:rsidRDefault="00A81A43">
            <w:pPr>
              <w:pStyle w:val="TableBodyText"/>
            </w:pPr>
            <w:r>
              <w:t>Aligns the selected drawing objects to the right.</w:t>
            </w:r>
          </w:p>
        </w:tc>
      </w:tr>
      <w:tr w:rsidR="006C1A4C" w:rsidTr="006C1A4C">
        <w:tc>
          <w:tcPr>
            <w:tcW w:w="0" w:type="auto"/>
            <w:vAlign w:val="center"/>
          </w:tcPr>
          <w:p w:rsidR="006C1A4C" w:rsidRDefault="00A81A43">
            <w:pPr>
              <w:pStyle w:val="TableBodyText"/>
            </w:pPr>
            <w:bookmarkStart w:id="3215" w:name="AlignTop"/>
            <w:r>
              <w:rPr>
                <w:b/>
              </w:rPr>
              <w:t>AlignTop</w:t>
            </w:r>
            <w:bookmarkEnd w:id="3215"/>
          </w:p>
        </w:tc>
        <w:tc>
          <w:tcPr>
            <w:tcW w:w="0" w:type="auto"/>
            <w:vAlign w:val="center"/>
          </w:tcPr>
          <w:p w:rsidR="006C1A4C" w:rsidRDefault="00A81A43">
            <w:pPr>
              <w:pStyle w:val="TableBodyText"/>
            </w:pPr>
            <w:r>
              <w:t>0x1BE0</w:t>
            </w:r>
          </w:p>
        </w:tc>
        <w:tc>
          <w:tcPr>
            <w:tcW w:w="0" w:type="auto"/>
            <w:vAlign w:val="center"/>
          </w:tcPr>
          <w:p w:rsidR="006C1A4C" w:rsidRDefault="00A81A43">
            <w:pPr>
              <w:pStyle w:val="TableBodyText"/>
            </w:pPr>
            <w:r>
              <w:t>Aligns the selected drawing objects to the top.</w:t>
            </w:r>
          </w:p>
        </w:tc>
      </w:tr>
      <w:tr w:rsidR="006C1A4C" w:rsidTr="006C1A4C">
        <w:tc>
          <w:tcPr>
            <w:tcW w:w="0" w:type="auto"/>
            <w:vAlign w:val="center"/>
          </w:tcPr>
          <w:p w:rsidR="006C1A4C" w:rsidRDefault="00A81A43">
            <w:pPr>
              <w:pStyle w:val="TableBodyText"/>
            </w:pPr>
            <w:bookmarkStart w:id="3216" w:name="AlignCenterVertical"/>
            <w:r>
              <w:rPr>
                <w:b/>
              </w:rPr>
              <w:t>AlignCenterVertical</w:t>
            </w:r>
            <w:bookmarkEnd w:id="3216"/>
          </w:p>
        </w:tc>
        <w:tc>
          <w:tcPr>
            <w:tcW w:w="0" w:type="auto"/>
            <w:vAlign w:val="center"/>
          </w:tcPr>
          <w:p w:rsidR="006C1A4C" w:rsidRDefault="00A81A43">
            <w:pPr>
              <w:pStyle w:val="TableBodyText"/>
            </w:pPr>
            <w:r>
              <w:t>0x1BE1</w:t>
            </w:r>
          </w:p>
        </w:tc>
        <w:tc>
          <w:tcPr>
            <w:tcW w:w="0" w:type="auto"/>
            <w:vAlign w:val="center"/>
          </w:tcPr>
          <w:p w:rsidR="006C1A4C" w:rsidRDefault="00A81A43">
            <w:pPr>
              <w:pStyle w:val="TableBodyText"/>
            </w:pPr>
            <w:r>
              <w:t xml:space="preserve">Aligns the selected drawing </w:t>
            </w:r>
            <w:r>
              <w:t>objects vertically to the center.</w:t>
            </w:r>
          </w:p>
        </w:tc>
      </w:tr>
      <w:tr w:rsidR="006C1A4C" w:rsidTr="006C1A4C">
        <w:tc>
          <w:tcPr>
            <w:tcW w:w="0" w:type="auto"/>
            <w:vAlign w:val="center"/>
          </w:tcPr>
          <w:p w:rsidR="006C1A4C" w:rsidRDefault="00A81A43">
            <w:pPr>
              <w:pStyle w:val="TableBodyText"/>
            </w:pPr>
            <w:bookmarkStart w:id="3217" w:name="AlignBottom"/>
            <w:r>
              <w:rPr>
                <w:b/>
              </w:rPr>
              <w:t>AlignBottom</w:t>
            </w:r>
            <w:bookmarkEnd w:id="3217"/>
          </w:p>
        </w:tc>
        <w:tc>
          <w:tcPr>
            <w:tcW w:w="0" w:type="auto"/>
            <w:vAlign w:val="center"/>
          </w:tcPr>
          <w:p w:rsidR="006C1A4C" w:rsidRDefault="00A81A43">
            <w:pPr>
              <w:pStyle w:val="TableBodyText"/>
            </w:pPr>
            <w:r>
              <w:t>0x1BE2</w:t>
            </w:r>
          </w:p>
        </w:tc>
        <w:tc>
          <w:tcPr>
            <w:tcW w:w="0" w:type="auto"/>
            <w:vAlign w:val="center"/>
          </w:tcPr>
          <w:p w:rsidR="006C1A4C" w:rsidRDefault="00A81A43">
            <w:pPr>
              <w:pStyle w:val="TableBodyText"/>
            </w:pPr>
            <w:r>
              <w:t>Aligns the selected drawing objects to the bottom.</w:t>
            </w:r>
          </w:p>
        </w:tc>
      </w:tr>
      <w:tr w:rsidR="006C1A4C" w:rsidTr="006C1A4C">
        <w:tc>
          <w:tcPr>
            <w:tcW w:w="0" w:type="auto"/>
            <w:vAlign w:val="center"/>
          </w:tcPr>
          <w:p w:rsidR="006C1A4C" w:rsidRDefault="00A81A43">
            <w:pPr>
              <w:pStyle w:val="TableBodyText"/>
            </w:pPr>
            <w:bookmarkStart w:id="3218" w:name="PPPropertyEditorDlg"/>
            <w:r>
              <w:rPr>
                <w:b/>
              </w:rPr>
              <w:t>PPPropertyEditorDlg</w:t>
            </w:r>
            <w:bookmarkEnd w:id="3218"/>
          </w:p>
        </w:tc>
        <w:tc>
          <w:tcPr>
            <w:tcW w:w="0" w:type="auto"/>
            <w:vAlign w:val="center"/>
          </w:tcPr>
          <w:p w:rsidR="006C1A4C" w:rsidRDefault="00A81A43">
            <w:pPr>
              <w:pStyle w:val="TableBodyText"/>
            </w:pPr>
            <w:r>
              <w:t>0x1BE3</w:t>
            </w:r>
          </w:p>
        </w:tc>
        <w:tc>
          <w:tcPr>
            <w:tcW w:w="0" w:type="auto"/>
            <w:vAlign w:val="center"/>
          </w:tcPr>
          <w:p w:rsidR="006C1A4C" w:rsidRDefault="00A81A43">
            <w:pPr>
              <w:pStyle w:val="TableBodyText"/>
            </w:pPr>
            <w:r>
              <w:t>Show property editor dialog.</w:t>
            </w:r>
          </w:p>
        </w:tc>
      </w:tr>
    </w:tbl>
    <w:p w:rsidR="006C1A4C" w:rsidRDefault="00A81A43">
      <w:pPr>
        <w:pStyle w:val="Heading3"/>
      </w:pPr>
      <w:bookmarkStart w:id="3219" w:name="Section_b72c028a313c4d828e017b9285fb8f19"/>
      <w:bookmarkStart w:id="3220" w:name="FCKS"/>
      <w:bookmarkStart w:id="3221" w:name="_Toc118867123"/>
      <w:r>
        <w:t>FCKS</w:t>
      </w:r>
      <w:bookmarkEnd w:id="3219"/>
      <w:bookmarkEnd w:id="3220"/>
      <w:bookmarkEnd w:id="3221"/>
      <w:r>
        <w:fldChar w:fldCharType="begin"/>
      </w:r>
      <w:r>
        <w:instrText xml:space="preserve"> XE "Details:FCKS structure" </w:instrText>
      </w:r>
      <w:r>
        <w:fldChar w:fldCharType="end"/>
      </w:r>
      <w:r>
        <w:fldChar w:fldCharType="begin"/>
      </w:r>
      <w:r>
        <w:instrText xml:space="preserve"> XE "FCKS structure" </w:instrText>
      </w:r>
      <w:r>
        <w:fldChar w:fldCharType="end"/>
      </w:r>
      <w:r>
        <w:fldChar w:fldCharType="begin"/>
      </w:r>
      <w:r>
        <w:instrText xml:space="preserve"> XE "Structures:FCKS" </w:instrText>
      </w:r>
      <w:r>
        <w:fldChar w:fldCharType="end"/>
      </w:r>
      <w:r>
        <w:fldChar w:fldCharType="begin"/>
      </w:r>
      <w:r>
        <w:instrText xml:space="preserve"> XE "Basic </w:instrText>
      </w:r>
      <w:r>
        <w:instrText xml:space="preserve">types:FCKS" </w:instrText>
      </w:r>
      <w:r>
        <w:fldChar w:fldCharType="end"/>
      </w:r>
    </w:p>
    <w:p w:rsidR="006C1A4C" w:rsidRDefault="00A81A43">
      <w:r>
        <w:t xml:space="preserve">The </w:t>
      </w:r>
      <w:r>
        <w:rPr>
          <w:b/>
        </w:rPr>
        <w:t>FCKS</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w:t>
      </w:r>
      <w:r>
        <w:t xml:space="preserve">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dcp</w:t>
            </w:r>
          </w:p>
        </w:tc>
        <w:tc>
          <w:tcPr>
            <w:tcW w:w="4320" w:type="dxa"/>
            <w:gridSpan w:val="16"/>
          </w:tcPr>
          <w:p w:rsidR="006C1A4C" w:rsidRDefault="00A81A43">
            <w:pPr>
              <w:pStyle w:val="PacketDiagramBodyText"/>
            </w:pPr>
            <w:r>
              <w:t>dcpSent</w:t>
            </w:r>
          </w:p>
        </w:tc>
      </w:tr>
      <w:tr w:rsidR="006C1A4C" w:rsidTr="006C1A4C">
        <w:trPr>
          <w:trHeight w:hRule="exact" w:val="490"/>
        </w:trPr>
        <w:tc>
          <w:tcPr>
            <w:tcW w:w="8640" w:type="dxa"/>
            <w:gridSpan w:val="32"/>
          </w:tcPr>
          <w:p w:rsidR="006C1A4C" w:rsidRDefault="00A81A43">
            <w:pPr>
              <w:pStyle w:val="PacketDiagramBodyText"/>
            </w:pPr>
            <w:r>
              <w:t>icdb</w:t>
            </w:r>
          </w:p>
        </w:tc>
      </w:tr>
      <w:tr w:rsidR="006C1A4C" w:rsidTr="006C1A4C">
        <w:trPr>
          <w:gridAfter w:val="16"/>
          <w:wAfter w:w="4320" w:type="dxa"/>
          <w:trHeight w:hRule="exact" w:val="490"/>
        </w:trPr>
        <w:tc>
          <w:tcPr>
            <w:tcW w:w="540" w:type="dxa"/>
            <w:gridSpan w:val="2"/>
          </w:tcPr>
          <w:p w:rsidR="006C1A4C" w:rsidRDefault="00A81A43">
            <w:pPr>
              <w:pStyle w:val="PacketDiagramBodyText"/>
            </w:pPr>
            <w:r>
              <w:t>cet</w:t>
            </w:r>
          </w:p>
        </w:tc>
        <w:tc>
          <w:tcPr>
            <w:tcW w:w="270" w:type="dxa"/>
          </w:tcPr>
          <w:p w:rsidR="006C1A4C" w:rsidRDefault="00A81A43">
            <w:pPr>
              <w:pStyle w:val="PacketDiagramBodyText"/>
            </w:pPr>
            <w:r>
              <w:t>A</w:t>
            </w:r>
          </w:p>
        </w:tc>
        <w:tc>
          <w:tcPr>
            <w:tcW w:w="1350" w:type="dxa"/>
            <w:gridSpan w:val="5"/>
          </w:tcPr>
          <w:p w:rsidR="006C1A4C" w:rsidRDefault="00A81A43">
            <w:pPr>
              <w:pStyle w:val="PacketDiagramBodyText"/>
            </w:pPr>
            <w:r>
              <w:t>lidSub</w:t>
            </w:r>
          </w:p>
        </w:tc>
        <w:tc>
          <w:tcPr>
            <w:tcW w:w="1890" w:type="dxa"/>
            <w:gridSpan w:val="7"/>
          </w:tcPr>
          <w:p w:rsidR="006C1A4C" w:rsidRDefault="00A81A43">
            <w:pPr>
              <w:pStyle w:val="PacketDiagramBodyText"/>
            </w:pPr>
            <w:r>
              <w:t>lidPrimary</w:t>
            </w:r>
          </w:p>
        </w:tc>
        <w:tc>
          <w:tcPr>
            <w:tcW w:w="270" w:type="dxa"/>
          </w:tcPr>
          <w:p w:rsidR="006C1A4C" w:rsidRDefault="00A81A43">
            <w:pPr>
              <w:pStyle w:val="PacketDiagramBodyText"/>
            </w:pPr>
            <w:r>
              <w:t>B</w:t>
            </w:r>
          </w:p>
        </w:tc>
      </w:tr>
    </w:tbl>
    <w:p w:rsidR="006C1A4C" w:rsidRDefault="00A81A43">
      <w:pPr>
        <w:pStyle w:val="Definition-Field"/>
      </w:pPr>
      <w:r>
        <w:rPr>
          <w:b/>
        </w:rPr>
        <w:lastRenderedPageBreak/>
        <w:t xml:space="preserve">dcp (2 bytes): </w:t>
      </w:r>
      <w:r>
        <w:t xml:space="preserve">An integer that specifies the number of characters that are spanned by the text corresponding to the given grammar checker cookie. If </w:t>
      </w:r>
      <w:r>
        <w:rPr>
          <w:b/>
        </w:rPr>
        <w:t>fHeader</w:t>
      </w:r>
      <w:r>
        <w:t xml:space="preserve"> is equal to 0x01, this value MUST be ignored.</w:t>
      </w:r>
    </w:p>
    <w:p w:rsidR="006C1A4C" w:rsidRDefault="00A81A43">
      <w:pPr>
        <w:pStyle w:val="Definition-Field"/>
      </w:pPr>
      <w:r>
        <w:rPr>
          <w:b/>
        </w:rPr>
        <w:t xml:space="preserve">dcpSent (2 bytes): </w:t>
      </w:r>
      <w:r>
        <w:t>An integer that specifies the number of character</w:t>
      </w:r>
      <w:r>
        <w:t xml:space="preserve">s between the start of the text that corresponds to the given grammar checker cookie and the start of the sentence which contains the text. If </w:t>
      </w:r>
      <w:r>
        <w:rPr>
          <w:b/>
        </w:rPr>
        <w:t>fHeader</w:t>
      </w:r>
      <w:r>
        <w:t xml:space="preserve"> is equal to 0x01, this value MUST be ignored.</w:t>
      </w:r>
    </w:p>
    <w:p w:rsidR="006C1A4C" w:rsidRDefault="00A81A43">
      <w:pPr>
        <w:pStyle w:val="Definition-Field"/>
      </w:pPr>
      <w:r>
        <w:rPr>
          <w:b/>
        </w:rPr>
        <w:t xml:space="preserve">icdb (4 bytes): </w:t>
      </w:r>
      <w:r>
        <w:t>An unsigned integer that specifies the byte</w:t>
      </w:r>
      <w:r>
        <w:t xml:space="preserve"> offset within the </w:t>
      </w:r>
      <w:hyperlink w:anchor="Section_3e8b9b89e4b34f88b39f179dc4c70053" w:history="1">
        <w:r>
          <w:rPr>
            <w:rStyle w:val="Hyperlink"/>
          </w:rPr>
          <w:t>RgCdb</w:t>
        </w:r>
      </w:hyperlink>
      <w:r>
        <w:t xml:space="preserve"> that is specified by the </w:t>
      </w:r>
      <w:r>
        <w:rPr>
          <w:b/>
        </w:rPr>
        <w:t>fcCookieData</w:t>
      </w:r>
      <w:r>
        <w:t xml:space="preserve"> member of FibRgFcLcb97, at which the data corresponding to this grammar checker cookie is located.</w:t>
      </w:r>
    </w:p>
    <w:p w:rsidR="006C1A4C" w:rsidRDefault="00A81A43">
      <w:pPr>
        <w:pStyle w:val="Definition-Field"/>
      </w:pPr>
      <w:r>
        <w:rPr>
          <w:b/>
        </w:rPr>
        <w:t xml:space="preserve">cet (2 bits): </w:t>
      </w:r>
      <w:r>
        <w:t>The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900"/>
        <w:gridCol w:w="415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900" w:type="dxa"/>
          </w:tcPr>
          <w:p w:rsidR="006C1A4C" w:rsidRDefault="00A81A43">
            <w:pPr>
              <w:pStyle w:val="TableHeaderText"/>
              <w:spacing w:before="0" w:after="0"/>
            </w:pPr>
            <w:r>
              <w:t>Value</w:t>
            </w:r>
          </w:p>
        </w:tc>
        <w:tc>
          <w:tcPr>
            <w:tcW w:w="4153" w:type="dxa"/>
          </w:tcPr>
          <w:p w:rsidR="006C1A4C" w:rsidRDefault="00A81A43">
            <w:pPr>
              <w:pStyle w:val="TableHeaderText"/>
              <w:spacing w:before="0" w:after="0"/>
            </w:pPr>
            <w:r>
              <w:t>Meaning</w:t>
            </w:r>
          </w:p>
        </w:tc>
      </w:tr>
      <w:tr w:rsidR="006C1A4C" w:rsidTr="006C1A4C">
        <w:tc>
          <w:tcPr>
            <w:tcW w:w="900" w:type="dxa"/>
          </w:tcPr>
          <w:p w:rsidR="006C1A4C" w:rsidRDefault="00A81A43">
            <w:pPr>
              <w:pStyle w:val="TableBodyText"/>
              <w:keepNext/>
              <w:spacing w:before="0" w:after="0"/>
            </w:pPr>
            <w:r>
              <w:t>0x0</w:t>
            </w:r>
          </w:p>
        </w:tc>
        <w:tc>
          <w:tcPr>
            <w:tcW w:w="4153" w:type="dxa"/>
          </w:tcPr>
          <w:p w:rsidR="006C1A4C" w:rsidRDefault="00A81A43">
            <w:pPr>
              <w:pStyle w:val="TableBodyText"/>
              <w:keepNext/>
              <w:spacing w:before="0" w:after="0"/>
            </w:pPr>
            <w:r>
              <w:t>Default (not typo, homonym, or consistency)</w:t>
            </w:r>
          </w:p>
        </w:tc>
      </w:tr>
      <w:tr w:rsidR="006C1A4C" w:rsidTr="006C1A4C">
        <w:tc>
          <w:tcPr>
            <w:tcW w:w="900" w:type="dxa"/>
          </w:tcPr>
          <w:p w:rsidR="006C1A4C" w:rsidRDefault="00A81A43">
            <w:pPr>
              <w:pStyle w:val="TableBodyText"/>
              <w:keepNext/>
              <w:spacing w:before="0" w:after="0"/>
            </w:pPr>
            <w:r>
              <w:t>0x1</w:t>
            </w:r>
          </w:p>
        </w:tc>
        <w:tc>
          <w:tcPr>
            <w:tcW w:w="4153" w:type="dxa"/>
          </w:tcPr>
          <w:p w:rsidR="006C1A4C" w:rsidRDefault="00A81A43">
            <w:pPr>
              <w:pStyle w:val="TableBodyText"/>
              <w:keepNext/>
              <w:spacing w:before="0" w:after="0"/>
            </w:pPr>
            <w:r>
              <w:t>Typo</w:t>
            </w:r>
          </w:p>
        </w:tc>
      </w:tr>
      <w:tr w:rsidR="006C1A4C" w:rsidTr="006C1A4C">
        <w:tc>
          <w:tcPr>
            <w:tcW w:w="900" w:type="dxa"/>
          </w:tcPr>
          <w:p w:rsidR="006C1A4C" w:rsidRDefault="00A81A43">
            <w:pPr>
              <w:pStyle w:val="TableBodyText"/>
              <w:keepNext/>
              <w:spacing w:before="0" w:after="0"/>
            </w:pPr>
            <w:r>
              <w:t>0x2</w:t>
            </w:r>
          </w:p>
        </w:tc>
        <w:tc>
          <w:tcPr>
            <w:tcW w:w="4153" w:type="dxa"/>
          </w:tcPr>
          <w:p w:rsidR="006C1A4C" w:rsidRDefault="00A81A43">
            <w:pPr>
              <w:pStyle w:val="TableBodyText"/>
              <w:keepNext/>
              <w:spacing w:before="0" w:after="0"/>
            </w:pPr>
            <w:r>
              <w:t>Homonym</w:t>
            </w:r>
          </w:p>
        </w:tc>
      </w:tr>
      <w:tr w:rsidR="006C1A4C" w:rsidTr="006C1A4C">
        <w:tc>
          <w:tcPr>
            <w:tcW w:w="900" w:type="dxa"/>
          </w:tcPr>
          <w:p w:rsidR="006C1A4C" w:rsidRDefault="00A81A43">
            <w:pPr>
              <w:pStyle w:val="TableBodyText"/>
              <w:keepNext/>
              <w:spacing w:before="0" w:after="0"/>
            </w:pPr>
            <w:r>
              <w:t>0x3</w:t>
            </w:r>
          </w:p>
        </w:tc>
        <w:tc>
          <w:tcPr>
            <w:tcW w:w="4153" w:type="dxa"/>
          </w:tcPr>
          <w:p w:rsidR="006C1A4C" w:rsidRDefault="00A81A43">
            <w:pPr>
              <w:pStyle w:val="TableBodyText"/>
              <w:keepNext/>
              <w:spacing w:before="0" w:after="0"/>
            </w:pPr>
            <w:r>
              <w:t>Consistency</w:t>
            </w:r>
          </w:p>
        </w:tc>
      </w:tr>
    </w:tbl>
    <w:p w:rsidR="006C1A4C" w:rsidRDefault="00A81A43">
      <w:pPr>
        <w:pStyle w:val="Definition-Field2"/>
      </w:pPr>
      <w:r>
        <w:t xml:space="preserve">If </w:t>
      </w:r>
      <w:r>
        <w:rPr>
          <w:b/>
        </w:rPr>
        <w:t>fHeader</w:t>
      </w:r>
      <w:r>
        <w:t xml:space="preserve"> is equal to 0x1, this value MUST be ignored.</w:t>
      </w:r>
    </w:p>
    <w:p w:rsidR="006C1A4C" w:rsidRDefault="00A81A43">
      <w:pPr>
        <w:pStyle w:val="Definition-Field"/>
      </w:pPr>
      <w:r>
        <w:rPr>
          <w:b/>
        </w:rPr>
        <w:t xml:space="preserve">A - fError (1 bit): </w:t>
      </w:r>
      <w:r>
        <w:t xml:space="preserve">A bit that indicates whether the grammar checker cookie corresponds to a </w:t>
      </w:r>
      <w:hyperlink w:anchor="gt_19363950-99e9-4f11-a562-96e4dd4ea5ce">
        <w:r>
          <w:rPr>
            <w:rStyle w:val="HyperlinkGreen"/>
            <w:b/>
          </w:rPr>
          <w:t>grammar checker</w:t>
        </w:r>
      </w:hyperlink>
      <w:r>
        <w:t xml:space="preserve"> error that is displayed to the user. If</w:t>
      </w:r>
      <w:r>
        <w:t xml:space="preserve"> </w:t>
      </w:r>
      <w:r>
        <w:rPr>
          <w:b/>
        </w:rPr>
        <w:t>fHeader</w:t>
      </w:r>
      <w:r>
        <w:t xml:space="preserve"> is equal to 0x1, this value MUST be ignored.</w:t>
      </w:r>
    </w:p>
    <w:p w:rsidR="006C1A4C" w:rsidRDefault="00A81A43">
      <w:pPr>
        <w:pStyle w:val="Definition-Field"/>
      </w:pPr>
      <w:r>
        <w:rPr>
          <w:b/>
        </w:rPr>
        <w:t xml:space="preserve">lidSub (5 bits): </w:t>
      </w:r>
      <w:r>
        <w:t>The 10</w:t>
      </w:r>
      <w:r>
        <w:rPr>
          <w:vertAlign w:val="superscript"/>
        </w:rPr>
        <w:t>th</w:t>
      </w:r>
      <w:r>
        <w:t xml:space="preserve"> through 14</w:t>
      </w:r>
      <w:r>
        <w:rPr>
          <w:vertAlign w:val="superscript"/>
        </w:rPr>
        <w:t>th</w:t>
      </w:r>
      <w:r>
        <w:t xml:space="preserve"> least significant bits of the language ID component of the LCID of the grammar checker which created the given grammar checker cookie, as specified in </w:t>
      </w:r>
      <w:hyperlink r:id="rId131" w:anchor="Section_70feba9f294e491eb6eb56532684c37f">
        <w:r>
          <w:rPr>
            <w:rStyle w:val="Hyperlink"/>
          </w:rPr>
          <w:t>[MS-LCID]</w:t>
        </w:r>
      </w:hyperlink>
      <w:r>
        <w:t>.</w:t>
      </w:r>
    </w:p>
    <w:p w:rsidR="006C1A4C" w:rsidRDefault="00A81A43">
      <w:pPr>
        <w:pStyle w:val="Definition-Field"/>
      </w:pPr>
      <w:r>
        <w:rPr>
          <w:b/>
        </w:rPr>
        <w:t xml:space="preserve">lidPrimary (7 bits): </w:t>
      </w:r>
      <w:r>
        <w:t xml:space="preserve">The 7 least significant bits of the language ID component of the LCID of the grammar checker which created the given grammar checker cookie, as specified in </w:t>
      </w:r>
      <w:r>
        <w:t>[MS-LCID].</w:t>
      </w:r>
    </w:p>
    <w:p w:rsidR="006C1A4C" w:rsidRDefault="00A81A43">
      <w:pPr>
        <w:pStyle w:val="Definition-Field"/>
      </w:pPr>
      <w:r>
        <w:rPr>
          <w:b/>
        </w:rPr>
        <w:t xml:space="preserve">B - fHeader (1 bit): </w:t>
      </w:r>
      <w:r>
        <w:t xml:space="preserve">A bit indicating whether this is a special entry containing implementation-specific data for the grammar checker which created this grammar checker cookie. There MUST be only one entry with </w:t>
      </w:r>
      <w:r>
        <w:rPr>
          <w:b/>
        </w:rPr>
        <w:t>fHeader</w:t>
      </w:r>
      <w:r>
        <w:t xml:space="preserve"> set to 0x1 by a given gram</w:t>
      </w:r>
      <w:r>
        <w:t>mar checker in a document.</w:t>
      </w:r>
    </w:p>
    <w:p w:rsidR="006C1A4C" w:rsidRDefault="00A81A43">
      <w:pPr>
        <w:pStyle w:val="Heading3"/>
      </w:pPr>
      <w:bookmarkStart w:id="3222" w:name="Section_a0d3b0d3e1244be19d71e827c60e39e0"/>
      <w:bookmarkStart w:id="3223" w:name="FCKSOLD"/>
      <w:bookmarkStart w:id="3224" w:name="_Toc118867124"/>
      <w:r>
        <w:t>FCKSOLD</w:t>
      </w:r>
      <w:bookmarkEnd w:id="3222"/>
      <w:bookmarkEnd w:id="3223"/>
      <w:bookmarkEnd w:id="3224"/>
      <w:r>
        <w:fldChar w:fldCharType="begin"/>
      </w:r>
      <w:r>
        <w:instrText xml:space="preserve"> XE "Details:FCKSOLD structure" </w:instrText>
      </w:r>
      <w:r>
        <w:fldChar w:fldCharType="end"/>
      </w:r>
      <w:r>
        <w:fldChar w:fldCharType="begin"/>
      </w:r>
      <w:r>
        <w:instrText xml:space="preserve"> XE "FCKSOLD structure" </w:instrText>
      </w:r>
      <w:r>
        <w:fldChar w:fldCharType="end"/>
      </w:r>
      <w:r>
        <w:fldChar w:fldCharType="begin"/>
      </w:r>
      <w:r>
        <w:instrText xml:space="preserve"> XE "Structures:FCKSOLD" </w:instrText>
      </w:r>
      <w:r>
        <w:fldChar w:fldCharType="end"/>
      </w:r>
      <w:r>
        <w:fldChar w:fldCharType="begin"/>
      </w:r>
      <w:r>
        <w:instrText xml:space="preserve"> XE "Basic types:FCKSOLD" </w:instrText>
      </w:r>
      <w:r>
        <w:fldChar w:fldCharType="end"/>
      </w:r>
    </w:p>
    <w:p w:rsidR="006C1A4C" w:rsidRDefault="00A81A43">
      <w:r>
        <w:t xml:space="preserve">The </w:t>
      </w:r>
      <w:r>
        <w:rPr>
          <w:b/>
        </w:rPr>
        <w:t>FCKSOLD</w:t>
      </w:r>
      <w:r>
        <w:t xml:space="preserve"> structure contains information about a </w:t>
      </w:r>
      <w:hyperlink w:anchor="gt_69c5a114-8e6b-4003-b8e4-a06577cfc226">
        <w:r>
          <w:rPr>
            <w:rStyle w:val="HyperlinkGreen"/>
            <w:b/>
          </w:rPr>
          <w:t>grammar checker cookie</w:t>
        </w:r>
      </w:hyperlink>
      <w:r>
        <w:t xml:space="preserve">. The grammar checker cookie itself is contained within the data that corresponds to the </w:t>
      </w:r>
      <w:r>
        <w:rPr>
          <w:b/>
        </w:rPr>
        <w:t>fcCookieData</w:t>
      </w:r>
      <w:r>
        <w:t xml:space="preserve"> member of </w:t>
      </w:r>
      <w:hyperlink w:anchor="Section_0c9df81f98d0454ead84b612cd05b1a4" w:history="1">
        <w:r>
          <w:rPr>
            <w:rStyle w:val="Hyperlink"/>
          </w:rPr>
          <w:t>FibRgFcLcb97</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lid</w:t>
            </w:r>
          </w:p>
        </w:tc>
        <w:tc>
          <w:tcPr>
            <w:tcW w:w="4320" w:type="dxa"/>
            <w:gridSpan w:val="16"/>
          </w:tcPr>
          <w:p w:rsidR="006C1A4C" w:rsidRDefault="00A81A43">
            <w:pPr>
              <w:pStyle w:val="PacketDiagramBodyText"/>
            </w:pPr>
            <w:r>
              <w:t>dcp</w:t>
            </w:r>
          </w:p>
        </w:tc>
      </w:tr>
      <w:tr w:rsidR="006C1A4C" w:rsidTr="006C1A4C">
        <w:trPr>
          <w:trHeight w:hRule="exact" w:val="490"/>
        </w:trPr>
        <w:tc>
          <w:tcPr>
            <w:tcW w:w="4320" w:type="dxa"/>
            <w:gridSpan w:val="16"/>
          </w:tcPr>
          <w:p w:rsidR="006C1A4C" w:rsidRDefault="00A81A43">
            <w:pPr>
              <w:pStyle w:val="PacketDiagramBodyText"/>
            </w:pPr>
            <w:r>
              <w:t>dcpSent</w:t>
            </w:r>
          </w:p>
        </w:tc>
        <w:tc>
          <w:tcPr>
            <w:tcW w:w="4320" w:type="dxa"/>
            <w:gridSpan w:val="16"/>
          </w:tcPr>
          <w:p w:rsidR="006C1A4C" w:rsidRDefault="00A81A43">
            <w:pPr>
              <w:pStyle w:val="PacketDiagramBodyText"/>
            </w:pPr>
            <w:r>
              <w:t>padding1</w:t>
            </w:r>
          </w:p>
        </w:tc>
      </w:tr>
      <w:tr w:rsidR="006C1A4C" w:rsidTr="006C1A4C">
        <w:trPr>
          <w:trHeight w:hRule="exact" w:val="490"/>
        </w:trPr>
        <w:tc>
          <w:tcPr>
            <w:tcW w:w="540" w:type="dxa"/>
            <w:gridSpan w:val="2"/>
          </w:tcPr>
          <w:p w:rsidR="006C1A4C" w:rsidRDefault="00A81A43">
            <w:pPr>
              <w:pStyle w:val="PacketDiagramBodyText"/>
            </w:pPr>
            <w:r>
              <w:t>cet</w:t>
            </w:r>
          </w:p>
        </w:tc>
        <w:tc>
          <w:tcPr>
            <w:tcW w:w="3510" w:type="dxa"/>
            <w:gridSpan w:val="13"/>
          </w:tcPr>
          <w:p w:rsidR="006C1A4C" w:rsidRDefault="00A81A43">
            <w:pPr>
              <w:pStyle w:val="PacketDiagramBodyText"/>
            </w:pPr>
            <w:r>
              <w:t>spare</w:t>
            </w:r>
          </w:p>
        </w:tc>
        <w:tc>
          <w:tcPr>
            <w:tcW w:w="270" w:type="dxa"/>
          </w:tcPr>
          <w:p w:rsidR="006C1A4C" w:rsidRDefault="00A81A43">
            <w:pPr>
              <w:pStyle w:val="PacketDiagramBodyText"/>
            </w:pPr>
            <w:r>
              <w:t>A</w:t>
            </w:r>
          </w:p>
        </w:tc>
        <w:tc>
          <w:tcPr>
            <w:tcW w:w="4320" w:type="dxa"/>
            <w:gridSpan w:val="16"/>
          </w:tcPr>
          <w:p w:rsidR="006C1A4C" w:rsidRDefault="00A81A43">
            <w:pPr>
              <w:pStyle w:val="PacketDiagramBodyText"/>
            </w:pPr>
            <w:r>
              <w:t>padding2</w:t>
            </w:r>
          </w:p>
        </w:tc>
      </w:tr>
      <w:tr w:rsidR="006C1A4C" w:rsidTr="006C1A4C">
        <w:trPr>
          <w:trHeight w:hRule="exact" w:val="490"/>
        </w:trPr>
        <w:tc>
          <w:tcPr>
            <w:tcW w:w="8640" w:type="dxa"/>
            <w:gridSpan w:val="32"/>
          </w:tcPr>
          <w:p w:rsidR="006C1A4C" w:rsidRDefault="00A81A43">
            <w:pPr>
              <w:pStyle w:val="PacketDiagramBodyText"/>
            </w:pPr>
            <w:r>
              <w:t>icdb</w:t>
            </w:r>
          </w:p>
        </w:tc>
      </w:tr>
    </w:tbl>
    <w:p w:rsidR="006C1A4C" w:rsidRDefault="00A81A43">
      <w:pPr>
        <w:pStyle w:val="Definition-Field"/>
      </w:pPr>
      <w:r>
        <w:rPr>
          <w:b/>
        </w:rPr>
        <w:lastRenderedPageBreak/>
        <w:t xml:space="preserve">lid (2 bytes): </w:t>
      </w:r>
      <w:r>
        <w:t xml:space="preserve">A </w:t>
      </w:r>
      <w:hyperlink w:anchor="Section_f2773236fc5b4361abf6ea357cd4c89a" w:history="1">
        <w:r>
          <w:rPr>
            <w:rStyle w:val="Hyperlink"/>
          </w:rPr>
          <w:t>LID</w:t>
        </w:r>
      </w:hyperlink>
      <w:r>
        <w:t xml:space="preserve"> that corresponds to the </w:t>
      </w:r>
      <w:hyperlink w:anchor="gt_19363950-99e9-4f11-a562-96e4dd4ea5ce">
        <w:r>
          <w:rPr>
            <w:rStyle w:val="HyperlinkGreen"/>
            <w:b/>
          </w:rPr>
          <w:t>grammar checker</w:t>
        </w:r>
      </w:hyperlink>
      <w:r>
        <w:t xml:space="preserve"> that created the given grammar checker cookie.</w:t>
      </w:r>
    </w:p>
    <w:p w:rsidR="006C1A4C" w:rsidRDefault="00A81A43">
      <w:pPr>
        <w:pStyle w:val="Definition-Field"/>
      </w:pPr>
      <w:r>
        <w:rPr>
          <w:b/>
        </w:rPr>
        <w:t xml:space="preserve">dcp (2 bytes): </w:t>
      </w:r>
      <w:r>
        <w:t xml:space="preserve"> An integer that specifies the number of characters that are spanned by the text corresponding to the given grammar checker cookie. This value MUST be greater than or equal to </w:t>
      </w:r>
      <w:r>
        <w:t>zero.</w:t>
      </w:r>
    </w:p>
    <w:p w:rsidR="006C1A4C" w:rsidRDefault="00A81A43">
      <w:pPr>
        <w:pStyle w:val="Definition-Field"/>
      </w:pPr>
      <w:r>
        <w:rPr>
          <w:b/>
        </w:rPr>
        <w:t xml:space="preserve">dcpSent (2 bytes): </w:t>
      </w:r>
      <w:r>
        <w:t xml:space="preserve"> An integer that specifies the number of characters between the start of the text that corresponds to the given grammar checker cookie and the start of the sentence that contains the text. This value MUST be less than or equal to z</w:t>
      </w:r>
      <w:r>
        <w:t>ero.</w:t>
      </w:r>
    </w:p>
    <w:p w:rsidR="006C1A4C" w:rsidRDefault="00A81A43">
      <w:pPr>
        <w:pStyle w:val="Definition-Field"/>
      </w:pPr>
      <w:r>
        <w:rPr>
          <w:b/>
        </w:rPr>
        <w:t xml:space="preserve">padding1 (2 bytes): </w:t>
      </w:r>
      <w:r>
        <w:t>This value is undefined and MUST be ignored.</w:t>
      </w:r>
    </w:p>
    <w:p w:rsidR="006C1A4C" w:rsidRDefault="00A81A43">
      <w:pPr>
        <w:pStyle w:val="Definition-Field"/>
      </w:pPr>
      <w:r>
        <w:rPr>
          <w:b/>
        </w:rPr>
        <w:t xml:space="preserve">cet (2 bits): </w:t>
      </w:r>
      <w:r>
        <w:t>An error type that corresponds to the grammar checker cookie. The error types are interpreted as follows.</w:t>
      </w:r>
    </w:p>
    <w:tbl>
      <w:tblPr>
        <w:tblStyle w:val="Table-ShadedHeaderIndented"/>
        <w:tblW w:w="0" w:type="auto"/>
        <w:tblLook w:val="04A0" w:firstRow="1" w:lastRow="0" w:firstColumn="1" w:lastColumn="0" w:noHBand="0" w:noVBand="1"/>
      </w:tblPr>
      <w:tblGrid>
        <w:gridCol w:w="4428"/>
        <w:gridCol w:w="44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428" w:type="dxa"/>
          </w:tcPr>
          <w:p w:rsidR="006C1A4C" w:rsidRDefault="00A81A43">
            <w:pPr>
              <w:pStyle w:val="TableHeaderText"/>
              <w:spacing w:before="0" w:after="0"/>
            </w:pPr>
            <w:r>
              <w:t>Value</w:t>
            </w:r>
          </w:p>
        </w:tc>
        <w:tc>
          <w:tcPr>
            <w:tcW w:w="4428" w:type="dxa"/>
          </w:tcPr>
          <w:p w:rsidR="006C1A4C" w:rsidRDefault="00A81A43">
            <w:pPr>
              <w:pStyle w:val="TableHeaderText"/>
              <w:spacing w:before="0" w:after="0"/>
            </w:pPr>
            <w:r>
              <w:t>Meaning</w:t>
            </w:r>
          </w:p>
        </w:tc>
      </w:tr>
      <w:tr w:rsidR="006C1A4C" w:rsidTr="006C1A4C">
        <w:tc>
          <w:tcPr>
            <w:tcW w:w="4428" w:type="dxa"/>
          </w:tcPr>
          <w:p w:rsidR="006C1A4C" w:rsidRDefault="00A81A43">
            <w:pPr>
              <w:pStyle w:val="TableBodyText"/>
              <w:spacing w:before="0" w:after="0"/>
            </w:pPr>
            <w:r>
              <w:t>0x0</w:t>
            </w:r>
          </w:p>
        </w:tc>
        <w:tc>
          <w:tcPr>
            <w:tcW w:w="4428" w:type="dxa"/>
          </w:tcPr>
          <w:p w:rsidR="006C1A4C" w:rsidRDefault="00A81A43">
            <w:pPr>
              <w:pStyle w:val="TableBodyText"/>
              <w:spacing w:before="0" w:after="0"/>
            </w:pPr>
            <w:r>
              <w:t>Default (not typo, homonym, or consistency)</w:t>
            </w:r>
          </w:p>
        </w:tc>
      </w:tr>
      <w:tr w:rsidR="006C1A4C" w:rsidTr="006C1A4C">
        <w:tc>
          <w:tcPr>
            <w:tcW w:w="4428" w:type="dxa"/>
          </w:tcPr>
          <w:p w:rsidR="006C1A4C" w:rsidRDefault="00A81A43">
            <w:pPr>
              <w:pStyle w:val="TableBodyText"/>
              <w:spacing w:before="0" w:after="0"/>
            </w:pPr>
            <w:r>
              <w:t>0x1</w:t>
            </w:r>
          </w:p>
        </w:tc>
        <w:tc>
          <w:tcPr>
            <w:tcW w:w="4428" w:type="dxa"/>
          </w:tcPr>
          <w:p w:rsidR="006C1A4C" w:rsidRDefault="00A81A43">
            <w:pPr>
              <w:pStyle w:val="TableBodyText"/>
              <w:spacing w:before="0" w:after="0"/>
            </w:pPr>
            <w:r>
              <w:t>Typo</w:t>
            </w:r>
          </w:p>
        </w:tc>
      </w:tr>
      <w:tr w:rsidR="006C1A4C" w:rsidTr="006C1A4C">
        <w:tc>
          <w:tcPr>
            <w:tcW w:w="4428" w:type="dxa"/>
          </w:tcPr>
          <w:p w:rsidR="006C1A4C" w:rsidRDefault="00A81A43">
            <w:pPr>
              <w:pStyle w:val="TableBodyText"/>
              <w:spacing w:before="0" w:after="0"/>
            </w:pPr>
            <w:r>
              <w:t>0x2</w:t>
            </w:r>
          </w:p>
        </w:tc>
        <w:tc>
          <w:tcPr>
            <w:tcW w:w="4428" w:type="dxa"/>
          </w:tcPr>
          <w:p w:rsidR="006C1A4C" w:rsidRDefault="00A81A43">
            <w:pPr>
              <w:pStyle w:val="TableBodyText"/>
              <w:spacing w:before="0" w:after="0"/>
            </w:pPr>
            <w:r>
              <w:t>Homonym</w:t>
            </w:r>
          </w:p>
        </w:tc>
      </w:tr>
      <w:tr w:rsidR="006C1A4C" w:rsidTr="006C1A4C">
        <w:tc>
          <w:tcPr>
            <w:tcW w:w="4428" w:type="dxa"/>
          </w:tcPr>
          <w:p w:rsidR="006C1A4C" w:rsidRDefault="00A81A43">
            <w:pPr>
              <w:pStyle w:val="TableBodyText"/>
              <w:spacing w:before="0" w:after="0"/>
            </w:pPr>
            <w:r>
              <w:t>0x3</w:t>
            </w:r>
          </w:p>
        </w:tc>
        <w:tc>
          <w:tcPr>
            <w:tcW w:w="4428" w:type="dxa"/>
          </w:tcPr>
          <w:p w:rsidR="006C1A4C" w:rsidRDefault="00A81A43">
            <w:pPr>
              <w:pStyle w:val="TableBodyText"/>
              <w:spacing w:before="0" w:after="0"/>
            </w:pPr>
            <w:r>
              <w:t>Consistency</w:t>
            </w:r>
          </w:p>
        </w:tc>
      </w:tr>
    </w:tbl>
    <w:p w:rsidR="006C1A4C" w:rsidRDefault="006C1A4C"/>
    <w:p w:rsidR="006C1A4C" w:rsidRDefault="00A81A43">
      <w:pPr>
        <w:pStyle w:val="Definition-Field"/>
      </w:pPr>
      <w:r>
        <w:rPr>
          <w:b/>
        </w:rPr>
        <w:t xml:space="preserve">spare (13 bits): </w:t>
      </w:r>
      <w:r>
        <w:t>This value is undefined and MUST be ignored.</w:t>
      </w:r>
    </w:p>
    <w:p w:rsidR="006C1A4C" w:rsidRDefault="00A81A43">
      <w:pPr>
        <w:pStyle w:val="Definition-Field"/>
      </w:pPr>
      <w:r>
        <w:rPr>
          <w:b/>
        </w:rPr>
        <w:t xml:space="preserve">A - fError (1 bit): </w:t>
      </w:r>
      <w:r>
        <w:t>A bit that indicates whether the grammar checker cookie corresponds to a grammar checker error that is intended to be displayed to th</w:t>
      </w:r>
      <w:r>
        <w:t>e user.</w:t>
      </w:r>
    </w:p>
    <w:p w:rsidR="006C1A4C" w:rsidRDefault="00A81A43">
      <w:pPr>
        <w:pStyle w:val="Definition-Field"/>
      </w:pPr>
      <w:r>
        <w:rPr>
          <w:b/>
        </w:rPr>
        <w:t xml:space="preserve">padding2 (2 bytes): </w:t>
      </w:r>
      <w:r>
        <w:t>This value is undefined and MUST be ignored.</w:t>
      </w:r>
    </w:p>
    <w:p w:rsidR="006C1A4C" w:rsidRDefault="00A81A43">
      <w:pPr>
        <w:pStyle w:val="Definition-Field"/>
      </w:pPr>
      <w:r>
        <w:rPr>
          <w:b/>
        </w:rPr>
        <w:t xml:space="preserve">icdb (4 bytes): </w:t>
      </w:r>
      <w:r>
        <w:t xml:space="preserve"> An unsigned integer that specifies the byte offset within the </w:t>
      </w:r>
      <w:hyperlink w:anchor="Section_3e8b9b89e4b34f88b39f179dc4c70053" w:history="1">
        <w:r>
          <w:rPr>
            <w:rStyle w:val="Hyperlink"/>
          </w:rPr>
          <w:t>RgCdb</w:t>
        </w:r>
      </w:hyperlink>
      <w:r>
        <w:t xml:space="preserve"> that is specified by the </w:t>
      </w:r>
      <w:r>
        <w:rPr>
          <w:b/>
        </w:rPr>
        <w:t>fcCookieData</w:t>
      </w:r>
      <w:r>
        <w:t xml:space="preserve"> </w:t>
      </w:r>
      <w:r>
        <w:t>member of FibRgFcLcb97 at which the data corresponding to this grammar checker cookie is located.</w:t>
      </w:r>
    </w:p>
    <w:p w:rsidR="006C1A4C" w:rsidRDefault="00A81A43">
      <w:pPr>
        <w:pStyle w:val="Heading3"/>
      </w:pPr>
      <w:bookmarkStart w:id="3225" w:name="Section_3dd0761d34df4b7a8d62d74e23b2d1e0"/>
      <w:bookmarkStart w:id="3226" w:name="FFData"/>
      <w:bookmarkStart w:id="3227" w:name="_Toc118867125"/>
      <w:r>
        <w:t>FFData</w:t>
      </w:r>
      <w:bookmarkEnd w:id="3225"/>
      <w:bookmarkEnd w:id="3226"/>
      <w:bookmarkEnd w:id="3227"/>
      <w:r>
        <w:fldChar w:fldCharType="begin"/>
      </w:r>
      <w:r>
        <w:instrText xml:space="preserve"> XE "Details:FFData structure" </w:instrText>
      </w:r>
      <w:r>
        <w:fldChar w:fldCharType="end"/>
      </w:r>
      <w:r>
        <w:fldChar w:fldCharType="begin"/>
      </w:r>
      <w:r>
        <w:instrText xml:space="preserve"> XE "FFData structure" </w:instrText>
      </w:r>
      <w:r>
        <w:fldChar w:fldCharType="end"/>
      </w:r>
      <w:r>
        <w:fldChar w:fldCharType="begin"/>
      </w:r>
      <w:r>
        <w:instrText xml:space="preserve"> XE "Structures:FFData" </w:instrText>
      </w:r>
      <w:r>
        <w:fldChar w:fldCharType="end"/>
      </w:r>
      <w:r>
        <w:fldChar w:fldCharType="begin"/>
      </w:r>
      <w:r>
        <w:instrText xml:space="preserve"> XE "Basic types:FFData" </w:instrText>
      </w:r>
      <w:r>
        <w:fldChar w:fldCharType="end"/>
      </w:r>
    </w:p>
    <w:p w:rsidR="006C1A4C" w:rsidRDefault="00A81A43">
      <w:r>
        <w:t xml:space="preserve">The </w:t>
      </w:r>
      <w:r>
        <w:rPr>
          <w:b/>
        </w:rPr>
        <w:t>FFData</w:t>
      </w:r>
      <w:r>
        <w:t xml:space="preserve"> structure specifies </w:t>
      </w:r>
      <w:hyperlink w:anchor="gt_8fa0b648-6259-4969-8561-a87b325fb240">
        <w:r>
          <w:rPr>
            <w:rStyle w:val="HyperlinkGreen"/>
            <w:b/>
          </w:rPr>
          <w:t>form field</w:t>
        </w:r>
      </w:hyperlink>
      <w:r>
        <w:t xml:space="preserve"> data for a text box, check box, or drop-down list box.</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version</w:t>
            </w:r>
          </w:p>
        </w:tc>
      </w:tr>
      <w:tr w:rsidR="006C1A4C" w:rsidTr="006C1A4C">
        <w:trPr>
          <w:trHeight w:hRule="exact" w:val="490"/>
        </w:trPr>
        <w:tc>
          <w:tcPr>
            <w:tcW w:w="4320" w:type="dxa"/>
            <w:gridSpan w:val="16"/>
          </w:tcPr>
          <w:p w:rsidR="006C1A4C" w:rsidRDefault="00A81A43">
            <w:pPr>
              <w:pStyle w:val="PacketDiagramBodyText"/>
            </w:pPr>
            <w:r>
              <w:t>bits</w:t>
            </w:r>
          </w:p>
        </w:tc>
        <w:tc>
          <w:tcPr>
            <w:tcW w:w="4320" w:type="dxa"/>
            <w:gridSpan w:val="16"/>
          </w:tcPr>
          <w:p w:rsidR="006C1A4C" w:rsidRDefault="00A81A43">
            <w:pPr>
              <w:pStyle w:val="PacketDiagramBodyText"/>
            </w:pPr>
            <w:r>
              <w:t>cch</w:t>
            </w:r>
          </w:p>
        </w:tc>
      </w:tr>
      <w:tr w:rsidR="006C1A4C" w:rsidTr="006C1A4C">
        <w:trPr>
          <w:trHeight w:hRule="exact" w:val="490"/>
        </w:trPr>
        <w:tc>
          <w:tcPr>
            <w:tcW w:w="4320" w:type="dxa"/>
            <w:gridSpan w:val="16"/>
          </w:tcPr>
          <w:p w:rsidR="006C1A4C" w:rsidRDefault="00A81A43">
            <w:pPr>
              <w:pStyle w:val="PacketDiagramBodyText"/>
            </w:pPr>
            <w:r>
              <w:t>hps</w:t>
            </w:r>
          </w:p>
        </w:tc>
        <w:tc>
          <w:tcPr>
            <w:tcW w:w="4320" w:type="dxa"/>
            <w:gridSpan w:val="16"/>
          </w:tcPr>
          <w:p w:rsidR="006C1A4C" w:rsidRDefault="00A81A43">
            <w:pPr>
              <w:pStyle w:val="PacketDiagramBodyText"/>
            </w:pPr>
            <w:r>
              <w:t>xstzName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xstzTextDef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lastRenderedPageBreak/>
              <w:t>wDef (optional)</w:t>
            </w:r>
          </w:p>
        </w:tc>
        <w:tc>
          <w:tcPr>
            <w:tcW w:w="4320" w:type="dxa"/>
            <w:gridSpan w:val="16"/>
          </w:tcPr>
          <w:p w:rsidR="006C1A4C" w:rsidRDefault="00A81A43">
            <w:pPr>
              <w:pStyle w:val="PacketDiagramBodyText"/>
            </w:pPr>
            <w:r>
              <w:t>xstzTextFormat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xstzHelpText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xstzStatText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xstzEntryMcr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xstzExitMcr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hsttbDropList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version (4 bytes): </w:t>
      </w:r>
      <w:r>
        <w:t xml:space="preserve">An </w:t>
      </w:r>
      <w:r>
        <w:t>unsigned integer that MUST be 0xFFFFFFFF.</w:t>
      </w:r>
    </w:p>
    <w:p w:rsidR="006C1A4C" w:rsidRDefault="00A81A43">
      <w:pPr>
        <w:pStyle w:val="Definition-Field"/>
      </w:pPr>
      <w:r>
        <w:rPr>
          <w:b/>
        </w:rPr>
        <w:t xml:space="preserve">bits (2 bytes): </w:t>
      </w:r>
      <w:r>
        <w:t xml:space="preserve">An </w:t>
      </w:r>
      <w:hyperlink w:anchor="Section_22a1f1e5f4b24a7d9e103afa26056122" w:history="1">
        <w:r>
          <w:rPr>
            <w:rStyle w:val="Hyperlink"/>
          </w:rPr>
          <w:t>FFDataBits</w:t>
        </w:r>
      </w:hyperlink>
      <w:r>
        <w:t xml:space="preserve"> that specifies the type and state of this form field.</w:t>
      </w:r>
    </w:p>
    <w:p w:rsidR="006C1A4C" w:rsidRDefault="00A81A43">
      <w:pPr>
        <w:pStyle w:val="Definition-Field"/>
      </w:pPr>
      <w:r>
        <w:rPr>
          <w:b/>
        </w:rPr>
        <w:t xml:space="preserve">cch (2 bytes): </w:t>
      </w:r>
      <w:r>
        <w:t xml:space="preserve">An unsigned integer that specifies the maximum length, in characters, of the value of the textbox. This value MUST NOT exceed 32767. A value of 0 means there is no maximum length of the value of the textbox. If </w:t>
      </w:r>
      <w:r>
        <w:rPr>
          <w:b/>
        </w:rPr>
        <w:t>bits.iType</w:t>
      </w:r>
      <w:r>
        <w:t xml:space="preserve"> is not iTypeText (0), this value M</w:t>
      </w:r>
      <w:r>
        <w:t>UST be 0.</w:t>
      </w:r>
    </w:p>
    <w:p w:rsidR="006C1A4C" w:rsidRDefault="00A81A43">
      <w:pPr>
        <w:pStyle w:val="Definition-Field"/>
      </w:pPr>
      <w:r>
        <w:rPr>
          <w:b/>
        </w:rPr>
        <w:t xml:space="preserve">hps (2 bytes): </w:t>
      </w:r>
      <w:r>
        <w:t xml:space="preserve">An unsigned integer. If </w:t>
      </w:r>
      <w:r>
        <w:rPr>
          <w:b/>
        </w:rPr>
        <w:t>bits.iType</w:t>
      </w:r>
      <w:r>
        <w:t xml:space="preserve"> is iTypeChck (1), </w:t>
      </w:r>
      <w:r>
        <w:rPr>
          <w:b/>
        </w:rPr>
        <w:t>hps</w:t>
      </w:r>
      <w:r>
        <w:t xml:space="preserve"> specifies the size, in half-points, of the checkbox and MUST be between 2 and 3168, inclusive. If </w:t>
      </w:r>
      <w:r>
        <w:rPr>
          <w:b/>
        </w:rPr>
        <w:t>bits.iType</w:t>
      </w:r>
      <w:r>
        <w:t xml:space="preserve"> is not iTypeChck (1), </w:t>
      </w:r>
      <w:r>
        <w:rPr>
          <w:b/>
        </w:rPr>
        <w:t>hps</w:t>
      </w:r>
      <w:r>
        <w:t xml:space="preserve"> is undefined and MUST be ignored.</w:t>
      </w:r>
    </w:p>
    <w:p w:rsidR="006C1A4C" w:rsidRDefault="00A81A43">
      <w:pPr>
        <w:pStyle w:val="Definition-Field"/>
      </w:pPr>
      <w:r>
        <w:rPr>
          <w:b/>
        </w:rPr>
        <w:t>xstzN</w:t>
      </w:r>
      <w:r>
        <w:rPr>
          <w:b/>
        </w:rPr>
        <w:t xml:space="preserve">ame (variable): </w:t>
      </w:r>
      <w:r>
        <w:t xml:space="preserve">An </w:t>
      </w:r>
      <w:hyperlink w:anchor="Section_a3c8358d46744751898b6261b54906df" w:history="1">
        <w:r>
          <w:rPr>
            <w:rStyle w:val="Hyperlink"/>
          </w:rPr>
          <w:t>Xstz</w:t>
        </w:r>
      </w:hyperlink>
      <w:r>
        <w:t xml:space="preserve"> that specifies the name of this form field. </w:t>
      </w:r>
      <w:r>
        <w:rPr>
          <w:b/>
        </w:rPr>
        <w:t>xstzName.cch</w:t>
      </w:r>
      <w:r>
        <w:t xml:space="preserve"> MUST NOT exceed 20.</w:t>
      </w:r>
    </w:p>
    <w:p w:rsidR="006C1A4C" w:rsidRDefault="00A81A43">
      <w:pPr>
        <w:pStyle w:val="Definition-Field"/>
      </w:pPr>
      <w:r>
        <w:rPr>
          <w:b/>
        </w:rPr>
        <w:t xml:space="preserve">xstzTextDef (variable): </w:t>
      </w:r>
      <w:r>
        <w:t xml:space="preserve">An optional Xstz that specifies the default text of this textbox. This </w:t>
      </w:r>
      <w:r>
        <w:t xml:space="preserve">structure MUST exist if and only if </w:t>
      </w:r>
      <w:r>
        <w:rPr>
          <w:b/>
        </w:rPr>
        <w:t>bits.iType</w:t>
      </w:r>
      <w:r>
        <w:t xml:space="preserve"> is iTypeTxt (0). </w:t>
      </w:r>
      <w:r>
        <w:rPr>
          <w:b/>
        </w:rPr>
        <w:t>xstzTextDef.cch</w:t>
      </w:r>
      <w:r>
        <w:t xml:space="preserve"> MUST NOT exceed 255. If </w:t>
      </w:r>
      <w:r>
        <w:rPr>
          <w:b/>
        </w:rPr>
        <w:t>bits.iTypeTxt</w:t>
      </w:r>
      <w:r>
        <w:t xml:space="preserve"> is either iTypeTxtCurDate (3) or iTypeTxtCurTime (4), </w:t>
      </w:r>
      <w:r>
        <w:rPr>
          <w:b/>
        </w:rPr>
        <w:t>xstzTextDef</w:t>
      </w:r>
      <w:r>
        <w:t xml:space="preserve"> MUST be an empty string. If </w:t>
      </w:r>
      <w:r>
        <w:rPr>
          <w:b/>
        </w:rPr>
        <w:t>bits.iTypeTxt</w:t>
      </w:r>
      <w:r>
        <w:t xml:space="preserve"> is iTypeTxtCalc (5), </w:t>
      </w:r>
      <w:r>
        <w:rPr>
          <w:b/>
        </w:rPr>
        <w:t>xstzTextD</w:t>
      </w:r>
      <w:r>
        <w:rPr>
          <w:b/>
        </w:rPr>
        <w:t>ef</w:t>
      </w:r>
      <w:r>
        <w:t xml:space="preserve"> specifies an expression to calculate.</w:t>
      </w:r>
    </w:p>
    <w:p w:rsidR="006C1A4C" w:rsidRDefault="00A81A43">
      <w:pPr>
        <w:pStyle w:val="Definition-Field"/>
      </w:pPr>
      <w:r>
        <w:rPr>
          <w:b/>
        </w:rPr>
        <w:t xml:space="preserve">wDef (2 bytes): </w:t>
      </w:r>
      <w:r>
        <w:t xml:space="preserve">An optional unsigned integer that specifies the default state of the checkbox or dropdown list box. This value MUST exist if and only if </w:t>
      </w:r>
      <w:r>
        <w:rPr>
          <w:b/>
        </w:rPr>
        <w:t>bits.iType</w:t>
      </w:r>
      <w:r>
        <w:t xml:space="preserve"> is iTypeChck (1) or iTypeDrop (2). If </w:t>
      </w:r>
      <w:r>
        <w:rPr>
          <w:b/>
        </w:rPr>
        <w:t>bits.iType</w:t>
      </w:r>
      <w:r>
        <w:t xml:space="preserve"> is</w:t>
      </w:r>
      <w:r>
        <w:t xml:space="preserve"> iTypeChck (1), </w:t>
      </w:r>
      <w:r>
        <w:rPr>
          <w:b/>
        </w:rPr>
        <w:t>wDef</w:t>
      </w:r>
      <w:r>
        <w:t xml:space="preserve"> MUST be 0 or 1 and specify the default state of the checkbox as unchecked or checked, respectively. If </w:t>
      </w:r>
      <w:r>
        <w:rPr>
          <w:b/>
        </w:rPr>
        <w:t>bits.iType</w:t>
      </w:r>
      <w:r>
        <w:t xml:space="preserve"> is iTypeDrop (2), </w:t>
      </w:r>
      <w:r>
        <w:rPr>
          <w:b/>
        </w:rPr>
        <w:t>wDef</w:t>
      </w:r>
      <w:r>
        <w:t xml:space="preserve"> MUST be less than the number of items in the dropdown list box and specify the default item select</w:t>
      </w:r>
      <w:r>
        <w:t>ed (zero-based index).</w:t>
      </w:r>
    </w:p>
    <w:p w:rsidR="006C1A4C" w:rsidRDefault="00A81A43">
      <w:pPr>
        <w:pStyle w:val="Definition-Field"/>
      </w:pPr>
      <w:r>
        <w:rPr>
          <w:b/>
        </w:rPr>
        <w:t xml:space="preserve">xstzTextFormat (variable): </w:t>
      </w:r>
      <w:r>
        <w:t xml:space="preserve">An Xstz that specifies the string format of the textbox. </w:t>
      </w:r>
      <w:r>
        <w:rPr>
          <w:b/>
        </w:rPr>
        <w:t>xstzTextFormat</w:t>
      </w:r>
      <w:r>
        <w:t xml:space="preserve"> MUST be an empty string if </w:t>
      </w:r>
      <w:r>
        <w:rPr>
          <w:b/>
        </w:rPr>
        <w:t>bits.iType</w:t>
      </w:r>
      <w:r>
        <w:t xml:space="preserve"> is not iTypeTxt (0). </w:t>
      </w:r>
      <w:r>
        <w:rPr>
          <w:b/>
        </w:rPr>
        <w:lastRenderedPageBreak/>
        <w:t>xstzTextFormat.cch</w:t>
      </w:r>
      <w:r>
        <w:t xml:space="preserve"> MUST NOT exceed 64. Valid formatting strings are specifi</w:t>
      </w:r>
      <w:r>
        <w:t xml:space="preserve">ed in </w:t>
      </w:r>
      <w:hyperlink r:id="rId132">
        <w:r>
          <w:rPr>
            <w:rStyle w:val="Hyperlink"/>
          </w:rPr>
          <w:t>[ECMA-376]</w:t>
        </w:r>
      </w:hyperlink>
      <w:r>
        <w:t xml:space="preserve"> part 4, section 2.16.22 format (Text Box Form Field Formatting).</w:t>
      </w:r>
    </w:p>
    <w:p w:rsidR="006C1A4C" w:rsidRDefault="00A81A43">
      <w:pPr>
        <w:pStyle w:val="Definition-Field"/>
      </w:pPr>
      <w:r>
        <w:rPr>
          <w:b/>
        </w:rPr>
        <w:t xml:space="preserve">xstzHelpText (variable): </w:t>
      </w:r>
      <w:r>
        <w:t xml:space="preserve">An Xstz that specifies the help text for the form field. The value of </w:t>
      </w:r>
      <w:r>
        <w:rPr>
          <w:b/>
        </w:rPr>
        <w:t>xstzHelpText.</w:t>
      </w:r>
      <w:r>
        <w:rPr>
          <w:b/>
        </w:rPr>
        <w:t>cch</w:t>
      </w:r>
      <w:r>
        <w:t xml:space="preserve"> MUST NOT exceed 255.</w:t>
      </w:r>
    </w:p>
    <w:p w:rsidR="006C1A4C" w:rsidRDefault="00A81A43">
      <w:pPr>
        <w:pStyle w:val="Definition-Field"/>
      </w:pPr>
      <w:r>
        <w:rPr>
          <w:b/>
        </w:rPr>
        <w:t xml:space="preserve">xstzStatText (variable): </w:t>
      </w:r>
      <w:r>
        <w:t xml:space="preserve">An Xstz that specifies the status bar text for the form field. The value of </w:t>
      </w:r>
      <w:r>
        <w:rPr>
          <w:b/>
        </w:rPr>
        <w:t>xstzStatText.cch</w:t>
      </w:r>
      <w:r>
        <w:t xml:space="preserve"> MUST NOT exceed 138.</w:t>
      </w:r>
    </w:p>
    <w:p w:rsidR="006C1A4C" w:rsidRDefault="00A81A43">
      <w:pPr>
        <w:pStyle w:val="Definition-Field"/>
      </w:pPr>
      <w:r>
        <w:rPr>
          <w:b/>
        </w:rPr>
        <w:t xml:space="preserve">xstzEntryMcr (variable): </w:t>
      </w:r>
      <w:r>
        <w:t>An Xstz that specifies a macro to run on entry of the form field. T</w:t>
      </w:r>
      <w:r>
        <w:t xml:space="preserve">he value of </w:t>
      </w:r>
      <w:r>
        <w:rPr>
          <w:b/>
        </w:rPr>
        <w:t>xstzEntryMcr.cch</w:t>
      </w:r>
      <w:r>
        <w:t xml:space="preserve"> MUST NOT exceed 32.</w:t>
      </w:r>
    </w:p>
    <w:p w:rsidR="006C1A4C" w:rsidRDefault="00A81A43">
      <w:pPr>
        <w:pStyle w:val="Definition-Field"/>
      </w:pPr>
      <w:r>
        <w:rPr>
          <w:b/>
        </w:rPr>
        <w:t xml:space="preserve">xstzExitMcr (variable): </w:t>
      </w:r>
      <w:r>
        <w:t xml:space="preserve">An Xstz that specifies a macro to run after the value of the form field changes. The value of </w:t>
      </w:r>
      <w:r>
        <w:rPr>
          <w:b/>
        </w:rPr>
        <w:t>xstzExitMcr.cch</w:t>
      </w:r>
      <w:r>
        <w:t xml:space="preserve"> MUST NOT exceed 32.</w:t>
      </w:r>
    </w:p>
    <w:p w:rsidR="006C1A4C" w:rsidRDefault="00A81A43">
      <w:pPr>
        <w:pStyle w:val="Definition-Field"/>
      </w:pPr>
      <w:r>
        <w:rPr>
          <w:b/>
        </w:rPr>
        <w:t xml:space="preserve">hsttbDropList (variable): </w:t>
      </w:r>
      <w:r>
        <w:t xml:space="preserve">An optional </w:t>
      </w:r>
      <w:hyperlink w:anchor="Section_4a491aedad454b41910b082c71d5ef14" w:history="1">
        <w:r>
          <w:rPr>
            <w:rStyle w:val="Hyperlink"/>
          </w:rPr>
          <w:t>STTB</w:t>
        </w:r>
      </w:hyperlink>
      <w:r>
        <w:t xml:space="preserve"> that specifies the entries in the dropdown list box. This MUST exist if and only if </w:t>
      </w:r>
      <w:r>
        <w:rPr>
          <w:b/>
        </w:rPr>
        <w:t>bits.iType</w:t>
      </w:r>
      <w:r>
        <w:t xml:space="preserve"> is iTypeDrop (2). The entries are </w:t>
      </w:r>
      <w:hyperlink w:anchor="gt_c305d0ab-8b94-461a-bd76-13b40cb8c4d8">
        <w:r>
          <w:rPr>
            <w:rStyle w:val="HyperlinkGreen"/>
            <w:b/>
          </w:rPr>
          <w:t>Unicode</w:t>
        </w:r>
      </w:hyperlink>
      <w:r>
        <w:t xml:space="preserve"> strings and do not have extra data. This MUST NOT exceed 25 elements.</w:t>
      </w:r>
    </w:p>
    <w:p w:rsidR="006C1A4C" w:rsidRDefault="00A81A43">
      <w:pPr>
        <w:pStyle w:val="Heading3"/>
      </w:pPr>
      <w:bookmarkStart w:id="3228" w:name="Section_22a1f1e5f4b24a7d9e103afa26056122"/>
      <w:bookmarkStart w:id="3229" w:name="FFDataBits"/>
      <w:bookmarkStart w:id="3230" w:name="_Toc118867126"/>
      <w:r>
        <w:t>FFDataBits</w:t>
      </w:r>
      <w:bookmarkEnd w:id="3228"/>
      <w:bookmarkEnd w:id="3229"/>
      <w:bookmarkEnd w:id="3230"/>
      <w:r>
        <w:fldChar w:fldCharType="begin"/>
      </w:r>
      <w:r>
        <w:instrText xml:space="preserve"> XE "Details:FFDataBits structure" </w:instrText>
      </w:r>
      <w:r>
        <w:fldChar w:fldCharType="end"/>
      </w:r>
      <w:r>
        <w:fldChar w:fldCharType="begin"/>
      </w:r>
      <w:r>
        <w:instrText xml:space="preserve"> XE "FFDataBits structure" </w:instrText>
      </w:r>
      <w:r>
        <w:fldChar w:fldCharType="end"/>
      </w:r>
      <w:r>
        <w:fldChar w:fldCharType="begin"/>
      </w:r>
      <w:r>
        <w:instrText xml:space="preserve"> XE "Structures:FFDataBits" </w:instrText>
      </w:r>
      <w:r>
        <w:fldChar w:fldCharType="end"/>
      </w:r>
      <w:r>
        <w:fldChar w:fldCharType="begin"/>
      </w:r>
      <w:r>
        <w:instrText xml:space="preserve"> XE "Basic types:FFDataBits" </w:instrText>
      </w:r>
      <w:r>
        <w:fldChar w:fldCharType="end"/>
      </w:r>
    </w:p>
    <w:p w:rsidR="006C1A4C" w:rsidRDefault="00A81A43">
      <w:r>
        <w:t xml:space="preserve">The </w:t>
      </w:r>
      <w:r>
        <w:rPr>
          <w:b/>
        </w:rPr>
        <w:t>FFDataBits</w:t>
      </w:r>
      <w:r>
        <w:t xml:space="preserve"> structure specifies the type and properties for a </w:t>
      </w:r>
      <w:hyperlink w:anchor="gt_8fa0b648-6259-4969-8561-a87b325fb240">
        <w:r>
          <w:rPr>
            <w:rStyle w:val="HyperlinkGreen"/>
            <w:b/>
          </w:rPr>
          <w:t>form field</w:t>
        </w:r>
      </w:hyperlink>
      <w:r>
        <w:t xml:space="preserve"> that is specified by a </w:t>
      </w:r>
      <w:hyperlink w:anchor="Section_3dd0761d34df4b7a8d62d74e23b2d1e0" w:history="1">
        <w:r>
          <w:rPr>
            <w:rStyle w:val="Hyperlink"/>
          </w:rPr>
          <w:t>FFData</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540" w:type="dxa"/>
            <w:gridSpan w:val="2"/>
          </w:tcPr>
          <w:p w:rsidR="006C1A4C" w:rsidRDefault="00A81A43">
            <w:pPr>
              <w:pStyle w:val="PacketDiagramBodyText"/>
            </w:pPr>
            <w:r>
              <w:t>A</w:t>
            </w:r>
          </w:p>
        </w:tc>
        <w:tc>
          <w:tcPr>
            <w:tcW w:w="1350" w:type="dxa"/>
            <w:gridSpan w:val="5"/>
          </w:tcPr>
          <w:p w:rsidR="006C1A4C" w:rsidRDefault="00A81A43">
            <w:pPr>
              <w:pStyle w:val="PacketDiagramBodyText"/>
            </w:pPr>
            <w:r>
              <w:t>iRes</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810" w:type="dxa"/>
            <w:gridSpan w:val="3"/>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r>
    </w:tbl>
    <w:p w:rsidR="006C1A4C" w:rsidRDefault="00A81A43">
      <w:pPr>
        <w:pStyle w:val="Definition-Field"/>
      </w:pPr>
      <w:r>
        <w:rPr>
          <w:b/>
        </w:rPr>
        <w:t xml:space="preserve">A - iType (2 bits): </w:t>
      </w:r>
      <w:r>
        <w:t>An unsigned integer that specifies the type of the form field. This value MUST be one of the following.</w:t>
      </w:r>
    </w:p>
    <w:tbl>
      <w:tblPr>
        <w:tblStyle w:val="Table-ShadedHeaderIndented"/>
        <w:tblW w:w="0" w:type="auto"/>
        <w:tblLook w:val="04A0" w:firstRow="1" w:lastRow="0" w:firstColumn="1" w:lastColumn="0" w:noHBand="0" w:noVBand="1"/>
      </w:tblPr>
      <w:tblGrid>
        <w:gridCol w:w="847"/>
        <w:gridCol w:w="1271"/>
        <w:gridCol w:w="509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847" w:type="dxa"/>
          </w:tcPr>
          <w:p w:rsidR="006C1A4C" w:rsidRDefault="00A81A43">
            <w:pPr>
              <w:pStyle w:val="Definition-Field2"/>
              <w:spacing w:before="0" w:after="0"/>
              <w:ind w:left="0"/>
              <w:rPr>
                <w:b/>
              </w:rPr>
            </w:pPr>
            <w:r>
              <w:rPr>
                <w:b/>
              </w:rPr>
              <w:t>Value</w:t>
            </w:r>
          </w:p>
        </w:tc>
        <w:tc>
          <w:tcPr>
            <w:tcW w:w="1271" w:type="dxa"/>
          </w:tcPr>
          <w:p w:rsidR="006C1A4C" w:rsidRDefault="00A81A43">
            <w:pPr>
              <w:pStyle w:val="Definition-Field2"/>
              <w:spacing w:before="0" w:after="0"/>
              <w:ind w:left="0"/>
              <w:rPr>
                <w:b/>
              </w:rPr>
            </w:pPr>
            <w:r>
              <w:rPr>
                <w:b/>
              </w:rPr>
              <w:t>Name</w:t>
            </w:r>
          </w:p>
        </w:tc>
        <w:tc>
          <w:tcPr>
            <w:tcW w:w="5093" w:type="dxa"/>
          </w:tcPr>
          <w:p w:rsidR="006C1A4C" w:rsidRDefault="00A81A43">
            <w:pPr>
              <w:pStyle w:val="Definition-Field2"/>
              <w:spacing w:before="0" w:after="0"/>
              <w:ind w:left="0"/>
              <w:rPr>
                <w:b/>
              </w:rPr>
            </w:pPr>
            <w:r>
              <w:rPr>
                <w:b/>
              </w:rPr>
              <w:t>Description</w:t>
            </w:r>
          </w:p>
        </w:tc>
      </w:tr>
      <w:tr w:rsidR="006C1A4C" w:rsidTr="006C1A4C">
        <w:tc>
          <w:tcPr>
            <w:tcW w:w="847" w:type="dxa"/>
          </w:tcPr>
          <w:p w:rsidR="006C1A4C" w:rsidRDefault="00A81A43">
            <w:pPr>
              <w:pStyle w:val="Definition-Field2"/>
              <w:spacing w:before="0" w:after="0"/>
              <w:ind w:left="0"/>
            </w:pPr>
            <w:r>
              <w:t>0</w:t>
            </w:r>
          </w:p>
        </w:tc>
        <w:tc>
          <w:tcPr>
            <w:tcW w:w="1271" w:type="dxa"/>
          </w:tcPr>
          <w:p w:rsidR="006C1A4C" w:rsidRDefault="00A81A43">
            <w:pPr>
              <w:pStyle w:val="Definition-Field2"/>
              <w:spacing w:before="0" w:after="0"/>
              <w:ind w:left="0"/>
            </w:pPr>
            <w:r>
              <w:t>iTypeText</w:t>
            </w:r>
          </w:p>
        </w:tc>
        <w:tc>
          <w:tcPr>
            <w:tcW w:w="5093" w:type="dxa"/>
          </w:tcPr>
          <w:p w:rsidR="006C1A4C" w:rsidRDefault="00A81A43">
            <w:pPr>
              <w:pStyle w:val="Definition-Field2"/>
              <w:spacing w:before="0" w:after="0"/>
              <w:ind w:left="0"/>
            </w:pPr>
            <w:r>
              <w:t>Specifies that the form field is a textbox.</w:t>
            </w:r>
          </w:p>
        </w:tc>
      </w:tr>
      <w:tr w:rsidR="006C1A4C" w:rsidTr="006C1A4C">
        <w:tc>
          <w:tcPr>
            <w:tcW w:w="847" w:type="dxa"/>
          </w:tcPr>
          <w:p w:rsidR="006C1A4C" w:rsidRDefault="00A81A43">
            <w:pPr>
              <w:pStyle w:val="Definition-Field2"/>
              <w:spacing w:before="0" w:after="0"/>
              <w:ind w:left="0"/>
            </w:pPr>
            <w:r>
              <w:t>1</w:t>
            </w:r>
          </w:p>
        </w:tc>
        <w:tc>
          <w:tcPr>
            <w:tcW w:w="1271" w:type="dxa"/>
          </w:tcPr>
          <w:p w:rsidR="006C1A4C" w:rsidRDefault="00A81A43">
            <w:pPr>
              <w:pStyle w:val="Definition-Field2"/>
              <w:spacing w:before="0" w:after="0"/>
              <w:ind w:left="0"/>
            </w:pPr>
            <w:r>
              <w:t>iTypeChck</w:t>
            </w:r>
          </w:p>
        </w:tc>
        <w:tc>
          <w:tcPr>
            <w:tcW w:w="5093" w:type="dxa"/>
          </w:tcPr>
          <w:p w:rsidR="006C1A4C" w:rsidRDefault="00A81A43">
            <w:pPr>
              <w:pStyle w:val="Definition-Field2"/>
              <w:spacing w:before="0" w:after="0"/>
              <w:ind w:left="0"/>
            </w:pPr>
            <w:r>
              <w:t>Specifies that the form field is a checkbox.</w:t>
            </w:r>
          </w:p>
        </w:tc>
      </w:tr>
      <w:tr w:rsidR="006C1A4C" w:rsidTr="006C1A4C">
        <w:tc>
          <w:tcPr>
            <w:tcW w:w="847" w:type="dxa"/>
          </w:tcPr>
          <w:p w:rsidR="006C1A4C" w:rsidRDefault="00A81A43">
            <w:pPr>
              <w:pStyle w:val="Definition-Field2"/>
              <w:spacing w:before="0" w:after="0"/>
              <w:ind w:left="0"/>
            </w:pPr>
            <w:r>
              <w:t>2</w:t>
            </w:r>
          </w:p>
        </w:tc>
        <w:tc>
          <w:tcPr>
            <w:tcW w:w="1271" w:type="dxa"/>
          </w:tcPr>
          <w:p w:rsidR="006C1A4C" w:rsidRDefault="00A81A43">
            <w:pPr>
              <w:pStyle w:val="Definition-Field2"/>
              <w:spacing w:before="0" w:after="0"/>
              <w:ind w:left="0"/>
            </w:pPr>
            <w:r>
              <w:t>iTypeDrop</w:t>
            </w:r>
          </w:p>
        </w:tc>
        <w:tc>
          <w:tcPr>
            <w:tcW w:w="5093" w:type="dxa"/>
          </w:tcPr>
          <w:p w:rsidR="006C1A4C" w:rsidRDefault="00A81A43">
            <w:pPr>
              <w:pStyle w:val="Definition-Field2"/>
              <w:spacing w:before="0" w:after="0"/>
              <w:ind w:left="0"/>
            </w:pPr>
            <w:r>
              <w:t>Specifies that the form field is a dropdown list box.</w:t>
            </w:r>
          </w:p>
        </w:tc>
      </w:tr>
    </w:tbl>
    <w:p w:rsidR="006C1A4C" w:rsidRDefault="006C1A4C">
      <w:pPr>
        <w:pStyle w:val="Definition-Field2"/>
        <w:ind w:left="0"/>
      </w:pPr>
    </w:p>
    <w:p w:rsidR="006C1A4C" w:rsidRDefault="00A81A43">
      <w:pPr>
        <w:pStyle w:val="Definition-Field"/>
      </w:pPr>
      <w:r>
        <w:rPr>
          <w:b/>
        </w:rPr>
        <w:t xml:space="preserve">iRes (5 bits): </w:t>
      </w:r>
      <w:r>
        <w:t xml:space="preserve">An unsigned integer. If </w:t>
      </w:r>
      <w:r>
        <w:rPr>
          <w:b/>
        </w:rPr>
        <w:t>iType</w:t>
      </w:r>
      <w:r>
        <w:t xml:space="preserve"> is iTypeText (0), then </w:t>
      </w:r>
      <w:r>
        <w:rPr>
          <w:b/>
        </w:rPr>
        <w:t>iRes</w:t>
      </w:r>
      <w:r>
        <w:t xml:space="preserve"> MUST be 0. If </w:t>
      </w:r>
      <w:r>
        <w:rPr>
          <w:b/>
        </w:rPr>
        <w:t>iType</w:t>
      </w:r>
      <w:r>
        <w:t xml:space="preserve"> is iTypeChck (1), </w:t>
      </w:r>
      <w:r>
        <w:rPr>
          <w:b/>
        </w:rPr>
        <w:t>iRes</w:t>
      </w:r>
      <w:r>
        <w:t xml:space="preserve"> specifies the</w:t>
      </w:r>
      <w:r>
        <w:t xml:space="preserve"> state of the checkbox and MUST be 0 (unchecked), 1 (checked), or 25 (undefined). Undefined checkboxes are treated as unchecked. If </w:t>
      </w:r>
      <w:r>
        <w:rPr>
          <w:b/>
        </w:rPr>
        <w:t>iType</w:t>
      </w:r>
      <w:r>
        <w:t xml:space="preserve"> is iTypeDrop (2), </w:t>
      </w:r>
      <w:r>
        <w:rPr>
          <w:b/>
        </w:rPr>
        <w:t>iRes</w:t>
      </w:r>
      <w:r>
        <w:t xml:space="preserve"> specifies the current selected list box item. A value of 25 specifies the selection is undefine</w:t>
      </w:r>
      <w:r>
        <w:t xml:space="preserve">d. Otherwise, </w:t>
      </w:r>
      <w:r>
        <w:rPr>
          <w:b/>
        </w:rPr>
        <w:t>iRes</w:t>
      </w:r>
      <w:r>
        <w:t xml:space="preserve"> is a zero-based index into FFData</w:t>
      </w:r>
      <w:r>
        <w:rPr>
          <w:b/>
        </w:rPr>
        <w:t>.hsttbDropList</w:t>
      </w:r>
      <w:r>
        <w:t>.</w:t>
      </w:r>
    </w:p>
    <w:p w:rsidR="006C1A4C" w:rsidRDefault="00A81A43">
      <w:pPr>
        <w:pStyle w:val="Definition-Field"/>
      </w:pPr>
      <w:r>
        <w:rPr>
          <w:b/>
        </w:rPr>
        <w:t xml:space="preserve">B - fOwnHelp (1 bit): </w:t>
      </w:r>
      <w:r>
        <w:t>A bit that specifies whether the form field has custom help text in FFData</w:t>
      </w:r>
      <w:r>
        <w:rPr>
          <w:b/>
        </w:rPr>
        <w:t>.xstzHelpText</w:t>
      </w:r>
      <w:r>
        <w:t xml:space="preserve">. If </w:t>
      </w:r>
      <w:r>
        <w:rPr>
          <w:b/>
        </w:rPr>
        <w:t>fOwnHelp</w:t>
      </w:r>
      <w:r>
        <w:t xml:space="preserve"> is 0, FFData</w:t>
      </w:r>
      <w:r>
        <w:rPr>
          <w:b/>
        </w:rPr>
        <w:t>.xstzHelpText</w:t>
      </w:r>
      <w:r>
        <w:t xml:space="preserve"> contains an empty or auto-generated str</w:t>
      </w:r>
      <w:r>
        <w:t>ing.</w:t>
      </w:r>
    </w:p>
    <w:p w:rsidR="006C1A4C" w:rsidRDefault="00A81A43">
      <w:pPr>
        <w:pStyle w:val="Definition-Field"/>
      </w:pPr>
      <w:r>
        <w:rPr>
          <w:b/>
        </w:rPr>
        <w:t xml:space="preserve">C - fOwnStat (1 bit): </w:t>
      </w:r>
      <w:r>
        <w:t>A bit that specifies whether the form field has custom status bar text in FFData</w:t>
      </w:r>
      <w:r>
        <w:rPr>
          <w:b/>
        </w:rPr>
        <w:t>.xstzStatText</w:t>
      </w:r>
      <w:r>
        <w:t xml:space="preserve">. If </w:t>
      </w:r>
      <w:r>
        <w:rPr>
          <w:b/>
        </w:rPr>
        <w:t>fOwnStat</w:t>
      </w:r>
      <w:r>
        <w:t xml:space="preserve"> is 0, FFData</w:t>
      </w:r>
      <w:r>
        <w:rPr>
          <w:b/>
        </w:rPr>
        <w:t>.xstzStatText</w:t>
      </w:r>
      <w:r>
        <w:t xml:space="preserve"> contains an empty or auto-generated string.</w:t>
      </w:r>
    </w:p>
    <w:p w:rsidR="006C1A4C" w:rsidRDefault="00A81A43">
      <w:pPr>
        <w:pStyle w:val="Definition-Field"/>
      </w:pPr>
      <w:r>
        <w:rPr>
          <w:b/>
        </w:rPr>
        <w:t xml:space="preserve">D - fProt (1 bit): </w:t>
      </w:r>
      <w:r>
        <w:t xml:space="preserve">A bit that specifies whether the </w:t>
      </w:r>
      <w:r>
        <w:t>form field is protected and its value cannot be changed.</w:t>
      </w:r>
    </w:p>
    <w:p w:rsidR="006C1A4C" w:rsidRDefault="00A81A43">
      <w:pPr>
        <w:pStyle w:val="Definition-Field"/>
      </w:pPr>
      <w:r>
        <w:rPr>
          <w:b/>
        </w:rPr>
        <w:t xml:space="preserve">E - iSize (1 bit): </w:t>
      </w:r>
      <w:r>
        <w:t xml:space="preserve">A bit that specifies whether the size of a checkbox is automatically determined by the text size where the checkbox is located. This value MUST be 0 if </w:t>
      </w:r>
      <w:r>
        <w:rPr>
          <w:b/>
        </w:rPr>
        <w:t>iType</w:t>
      </w:r>
      <w:r>
        <w:t xml:space="preserve"> is not iTypeChck (1).</w:t>
      </w:r>
    </w:p>
    <w:p w:rsidR="006C1A4C" w:rsidRDefault="00A81A43">
      <w:pPr>
        <w:pStyle w:val="Definition-Field"/>
      </w:pPr>
      <w:r>
        <w:rPr>
          <w:b/>
        </w:rPr>
        <w:lastRenderedPageBreak/>
        <w:t xml:space="preserve">F - iTypeTxt (3 bits): </w:t>
      </w:r>
      <w:r>
        <w:t>An unsigned integer that specifies the type of the textbox. This MUST be one of the following values.</w:t>
      </w:r>
    </w:p>
    <w:tbl>
      <w:tblPr>
        <w:tblStyle w:val="Table-ShadedHeaderIndented"/>
        <w:tblW w:w="0" w:type="auto"/>
        <w:tblLook w:val="04A0" w:firstRow="1" w:lastRow="0" w:firstColumn="1" w:lastColumn="0" w:noHBand="0" w:noVBand="1"/>
      </w:tblPr>
      <w:tblGrid>
        <w:gridCol w:w="847"/>
        <w:gridCol w:w="1879"/>
        <w:gridCol w:w="566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847" w:type="dxa"/>
          </w:tcPr>
          <w:p w:rsidR="006C1A4C" w:rsidRDefault="00A81A43">
            <w:pPr>
              <w:pStyle w:val="Definition-Field2"/>
              <w:ind w:left="0"/>
              <w:rPr>
                <w:b/>
              </w:rPr>
            </w:pPr>
            <w:r>
              <w:rPr>
                <w:b/>
              </w:rPr>
              <w:t>Value</w:t>
            </w:r>
          </w:p>
        </w:tc>
        <w:tc>
          <w:tcPr>
            <w:tcW w:w="1879" w:type="dxa"/>
          </w:tcPr>
          <w:p w:rsidR="006C1A4C" w:rsidRDefault="00A81A43">
            <w:pPr>
              <w:pStyle w:val="Definition-Field2"/>
              <w:ind w:left="0"/>
              <w:rPr>
                <w:b/>
              </w:rPr>
            </w:pPr>
            <w:r>
              <w:rPr>
                <w:b/>
              </w:rPr>
              <w:t>Name</w:t>
            </w:r>
          </w:p>
        </w:tc>
        <w:tc>
          <w:tcPr>
            <w:tcW w:w="5669" w:type="dxa"/>
          </w:tcPr>
          <w:p w:rsidR="006C1A4C" w:rsidRDefault="00A81A43">
            <w:pPr>
              <w:pStyle w:val="Definition-Field2"/>
              <w:ind w:left="0"/>
              <w:rPr>
                <w:b/>
              </w:rPr>
            </w:pPr>
            <w:r>
              <w:rPr>
                <w:b/>
              </w:rPr>
              <w:t>Description</w:t>
            </w:r>
          </w:p>
        </w:tc>
      </w:tr>
      <w:tr w:rsidR="006C1A4C" w:rsidTr="006C1A4C">
        <w:tc>
          <w:tcPr>
            <w:tcW w:w="847" w:type="dxa"/>
          </w:tcPr>
          <w:p w:rsidR="006C1A4C" w:rsidRDefault="00A81A43">
            <w:pPr>
              <w:pStyle w:val="Definition-Field2"/>
              <w:spacing w:before="0" w:after="0"/>
              <w:ind w:left="0"/>
            </w:pPr>
            <w:r>
              <w:t>0</w:t>
            </w:r>
          </w:p>
        </w:tc>
        <w:tc>
          <w:tcPr>
            <w:tcW w:w="1879" w:type="dxa"/>
          </w:tcPr>
          <w:p w:rsidR="006C1A4C" w:rsidRDefault="00A81A43">
            <w:pPr>
              <w:pStyle w:val="Definition-Field2"/>
              <w:spacing w:before="0" w:after="0"/>
              <w:ind w:left="0"/>
            </w:pPr>
            <w:r>
              <w:t>iTypeTxtReg</w:t>
            </w:r>
          </w:p>
        </w:tc>
        <w:tc>
          <w:tcPr>
            <w:tcW w:w="5669" w:type="dxa"/>
          </w:tcPr>
          <w:p w:rsidR="006C1A4C" w:rsidRDefault="00A81A43">
            <w:pPr>
              <w:pStyle w:val="Definition-Field2"/>
              <w:spacing w:before="0" w:after="0"/>
              <w:ind w:left="0"/>
            </w:pPr>
            <w:r>
              <w:t>Specifies that the textbox value is regular text.</w:t>
            </w:r>
          </w:p>
        </w:tc>
      </w:tr>
      <w:tr w:rsidR="006C1A4C" w:rsidTr="006C1A4C">
        <w:tc>
          <w:tcPr>
            <w:tcW w:w="847" w:type="dxa"/>
          </w:tcPr>
          <w:p w:rsidR="006C1A4C" w:rsidRDefault="00A81A43">
            <w:pPr>
              <w:pStyle w:val="Definition-Field2"/>
              <w:spacing w:before="0" w:after="0"/>
              <w:ind w:left="0"/>
            </w:pPr>
            <w:r>
              <w:t>1</w:t>
            </w:r>
          </w:p>
        </w:tc>
        <w:tc>
          <w:tcPr>
            <w:tcW w:w="1879" w:type="dxa"/>
          </w:tcPr>
          <w:p w:rsidR="006C1A4C" w:rsidRDefault="00A81A43">
            <w:pPr>
              <w:pStyle w:val="Definition-Field2"/>
              <w:spacing w:before="0" w:after="0"/>
              <w:ind w:left="0"/>
            </w:pPr>
            <w:r>
              <w:t>iTypeTxtNum</w:t>
            </w:r>
          </w:p>
        </w:tc>
        <w:tc>
          <w:tcPr>
            <w:tcW w:w="5669" w:type="dxa"/>
          </w:tcPr>
          <w:p w:rsidR="006C1A4C" w:rsidRDefault="00A81A43">
            <w:pPr>
              <w:pStyle w:val="Definition-Field2"/>
              <w:spacing w:before="0" w:after="0"/>
              <w:ind w:left="0"/>
            </w:pPr>
            <w:r>
              <w:t xml:space="preserve">Specifies that the textbox </w:t>
            </w:r>
            <w:r>
              <w:t>value is a number.</w:t>
            </w:r>
          </w:p>
        </w:tc>
      </w:tr>
      <w:tr w:rsidR="006C1A4C" w:rsidTr="006C1A4C">
        <w:tc>
          <w:tcPr>
            <w:tcW w:w="847" w:type="dxa"/>
          </w:tcPr>
          <w:p w:rsidR="006C1A4C" w:rsidRDefault="00A81A43">
            <w:pPr>
              <w:pStyle w:val="Definition-Field2"/>
              <w:spacing w:before="0" w:after="0"/>
              <w:ind w:left="0"/>
            </w:pPr>
            <w:r>
              <w:t>2</w:t>
            </w:r>
          </w:p>
        </w:tc>
        <w:tc>
          <w:tcPr>
            <w:tcW w:w="1879" w:type="dxa"/>
          </w:tcPr>
          <w:p w:rsidR="006C1A4C" w:rsidRDefault="00A81A43">
            <w:pPr>
              <w:pStyle w:val="Definition-Field2"/>
              <w:spacing w:before="0" w:after="0"/>
              <w:ind w:left="0"/>
            </w:pPr>
            <w:r>
              <w:t>iTypeTxtDate</w:t>
            </w:r>
          </w:p>
        </w:tc>
        <w:tc>
          <w:tcPr>
            <w:tcW w:w="5669" w:type="dxa"/>
          </w:tcPr>
          <w:p w:rsidR="006C1A4C" w:rsidRDefault="00A81A43">
            <w:pPr>
              <w:pStyle w:val="Definition-Field2"/>
              <w:spacing w:before="0" w:after="0"/>
              <w:ind w:left="0"/>
            </w:pPr>
            <w:r>
              <w:t>Specifies that the textbox value is a date or time.</w:t>
            </w:r>
          </w:p>
        </w:tc>
      </w:tr>
      <w:tr w:rsidR="006C1A4C" w:rsidTr="006C1A4C">
        <w:tc>
          <w:tcPr>
            <w:tcW w:w="847" w:type="dxa"/>
          </w:tcPr>
          <w:p w:rsidR="006C1A4C" w:rsidRDefault="00A81A43">
            <w:pPr>
              <w:pStyle w:val="Definition-Field2"/>
              <w:spacing w:before="0" w:after="0"/>
              <w:ind w:left="0"/>
            </w:pPr>
            <w:r>
              <w:t>3</w:t>
            </w:r>
          </w:p>
        </w:tc>
        <w:tc>
          <w:tcPr>
            <w:tcW w:w="1879" w:type="dxa"/>
          </w:tcPr>
          <w:p w:rsidR="006C1A4C" w:rsidRDefault="00A81A43">
            <w:pPr>
              <w:pStyle w:val="Definition-Field2"/>
              <w:spacing w:before="0" w:after="0"/>
              <w:ind w:left="0"/>
            </w:pPr>
            <w:r>
              <w:t>iTypeTxtCurDate</w:t>
            </w:r>
          </w:p>
        </w:tc>
        <w:tc>
          <w:tcPr>
            <w:tcW w:w="5669" w:type="dxa"/>
          </w:tcPr>
          <w:p w:rsidR="006C1A4C" w:rsidRDefault="00A81A43">
            <w:pPr>
              <w:pStyle w:val="Definition-Field2"/>
              <w:spacing w:before="0" w:after="0"/>
              <w:ind w:left="0"/>
            </w:pPr>
            <w:r>
              <w:t>Specifies that the textbox value is the current date.</w:t>
            </w:r>
          </w:p>
        </w:tc>
      </w:tr>
      <w:tr w:rsidR="006C1A4C" w:rsidTr="006C1A4C">
        <w:tc>
          <w:tcPr>
            <w:tcW w:w="847" w:type="dxa"/>
          </w:tcPr>
          <w:p w:rsidR="006C1A4C" w:rsidRDefault="00A81A43">
            <w:pPr>
              <w:pStyle w:val="Definition-Field2"/>
              <w:spacing w:before="0" w:after="0"/>
              <w:ind w:left="0"/>
            </w:pPr>
            <w:r>
              <w:t>4</w:t>
            </w:r>
          </w:p>
        </w:tc>
        <w:tc>
          <w:tcPr>
            <w:tcW w:w="1879" w:type="dxa"/>
          </w:tcPr>
          <w:p w:rsidR="006C1A4C" w:rsidRDefault="00A81A43">
            <w:pPr>
              <w:pStyle w:val="Definition-Field2"/>
              <w:spacing w:before="0" w:after="0"/>
              <w:ind w:left="0"/>
            </w:pPr>
            <w:r>
              <w:t>iTypeTxtCurTime</w:t>
            </w:r>
          </w:p>
        </w:tc>
        <w:tc>
          <w:tcPr>
            <w:tcW w:w="5669" w:type="dxa"/>
          </w:tcPr>
          <w:p w:rsidR="006C1A4C" w:rsidRDefault="00A81A43">
            <w:pPr>
              <w:pStyle w:val="Definition-Field2"/>
              <w:spacing w:before="0" w:after="0"/>
              <w:ind w:left="0"/>
            </w:pPr>
            <w:r>
              <w:t>Specifies that the textbox value is the current time.</w:t>
            </w:r>
          </w:p>
        </w:tc>
      </w:tr>
      <w:tr w:rsidR="006C1A4C" w:rsidTr="006C1A4C">
        <w:tc>
          <w:tcPr>
            <w:tcW w:w="847" w:type="dxa"/>
          </w:tcPr>
          <w:p w:rsidR="006C1A4C" w:rsidRDefault="00A81A43">
            <w:pPr>
              <w:pStyle w:val="Definition-Field2"/>
              <w:spacing w:before="0" w:after="0"/>
              <w:ind w:left="0"/>
            </w:pPr>
            <w:r>
              <w:t>5</w:t>
            </w:r>
          </w:p>
        </w:tc>
        <w:tc>
          <w:tcPr>
            <w:tcW w:w="1879" w:type="dxa"/>
          </w:tcPr>
          <w:p w:rsidR="006C1A4C" w:rsidRDefault="00A81A43">
            <w:pPr>
              <w:pStyle w:val="Definition-Field2"/>
              <w:spacing w:before="0" w:after="0"/>
              <w:ind w:left="0"/>
            </w:pPr>
            <w:r>
              <w:t>iTypeTxtCalc</w:t>
            </w:r>
          </w:p>
        </w:tc>
        <w:tc>
          <w:tcPr>
            <w:tcW w:w="5669" w:type="dxa"/>
          </w:tcPr>
          <w:p w:rsidR="006C1A4C" w:rsidRDefault="00A81A43">
            <w:pPr>
              <w:pStyle w:val="Definition-Field2"/>
              <w:spacing w:before="0" w:after="0"/>
              <w:ind w:left="0"/>
            </w:pPr>
            <w:r>
              <w:t>Specifies that the textbox value is calculated from an expression. The expression is given by FFData</w:t>
            </w:r>
            <w:r>
              <w:rPr>
                <w:b/>
              </w:rPr>
              <w:t>.xstzTextDef</w:t>
            </w:r>
            <w:r>
              <w:t>.</w:t>
            </w:r>
          </w:p>
        </w:tc>
      </w:tr>
    </w:tbl>
    <w:p w:rsidR="006C1A4C" w:rsidRDefault="00A81A43">
      <w:pPr>
        <w:pStyle w:val="Definition-Field2"/>
      </w:pPr>
      <w:r>
        <w:t xml:space="preserve">If </w:t>
      </w:r>
      <w:r>
        <w:rPr>
          <w:b/>
        </w:rPr>
        <w:t>iType</w:t>
      </w:r>
      <w:r>
        <w:t xml:space="preserve"> is not iTypeText (0), </w:t>
      </w:r>
      <w:r>
        <w:rPr>
          <w:b/>
        </w:rPr>
        <w:t>iTypeTxt</w:t>
      </w:r>
      <w:r>
        <w:t xml:space="preserve"> MUST be 0 and MUST be ignored.</w:t>
      </w:r>
    </w:p>
    <w:p w:rsidR="006C1A4C" w:rsidRDefault="00A81A43">
      <w:pPr>
        <w:pStyle w:val="Definition-Field"/>
      </w:pPr>
      <w:r>
        <w:rPr>
          <w:b/>
        </w:rPr>
        <w:t xml:space="preserve">G - fRecalc (1 bit): </w:t>
      </w:r>
      <w:r>
        <w:t>A bit that specifies whether the value of the fie</w:t>
      </w:r>
      <w:r>
        <w:t>ld is automatically calculated after the field is modified.</w:t>
      </w:r>
    </w:p>
    <w:p w:rsidR="006C1A4C" w:rsidRDefault="00A81A43">
      <w:pPr>
        <w:pStyle w:val="Definition-Field"/>
      </w:pPr>
      <w:r>
        <w:rPr>
          <w:b/>
        </w:rPr>
        <w:t xml:space="preserve">H - fHasListBox (1 bit): </w:t>
      </w:r>
      <w:r>
        <w:t xml:space="preserve">A bit that specifies that the form field has a list box. This value MUST be 1 if </w:t>
      </w:r>
      <w:r>
        <w:rPr>
          <w:b/>
        </w:rPr>
        <w:t>iType</w:t>
      </w:r>
      <w:r>
        <w:t xml:space="preserve"> is iTypeDrop (2). Otherwise, this value MUST be 0.</w:t>
      </w:r>
    </w:p>
    <w:p w:rsidR="006C1A4C" w:rsidRDefault="00A81A43">
      <w:pPr>
        <w:pStyle w:val="Heading3"/>
      </w:pPr>
      <w:bookmarkStart w:id="3231" w:name="Section_f0f489b10ca549d098265ad811da87c7"/>
      <w:bookmarkStart w:id="3232" w:name="FFID"/>
      <w:bookmarkStart w:id="3233" w:name="_Toc118867127"/>
      <w:r>
        <w:t>FFID</w:t>
      </w:r>
      <w:bookmarkEnd w:id="3231"/>
      <w:bookmarkEnd w:id="3232"/>
      <w:bookmarkEnd w:id="3233"/>
      <w:r>
        <w:fldChar w:fldCharType="begin"/>
      </w:r>
      <w:r>
        <w:instrText xml:space="preserve"> XE "Details:FFID structure" </w:instrText>
      </w:r>
      <w:r>
        <w:fldChar w:fldCharType="end"/>
      </w:r>
      <w:r>
        <w:fldChar w:fldCharType="begin"/>
      </w:r>
      <w:r>
        <w:instrText xml:space="preserve"> XE "FFID structure" </w:instrText>
      </w:r>
      <w:r>
        <w:fldChar w:fldCharType="end"/>
      </w:r>
      <w:r>
        <w:fldChar w:fldCharType="begin"/>
      </w:r>
      <w:r>
        <w:instrText xml:space="preserve"> XE "Structures:FFID" </w:instrText>
      </w:r>
      <w:r>
        <w:fldChar w:fldCharType="end"/>
      </w:r>
      <w:r>
        <w:fldChar w:fldCharType="begin"/>
      </w:r>
      <w:r>
        <w:instrText xml:space="preserve"> XE "Basic types:FFID" </w:instrText>
      </w:r>
      <w:r>
        <w:fldChar w:fldCharType="end"/>
      </w:r>
    </w:p>
    <w:p w:rsidR="006C1A4C" w:rsidRDefault="00A81A43">
      <w:r>
        <w:t xml:space="preserve">The </w:t>
      </w:r>
      <w:r>
        <w:rPr>
          <w:b/>
        </w:rPr>
        <w:t>FFID</w:t>
      </w:r>
      <w:r>
        <w:t xml:space="preserve"> structure specifies the font family and </w:t>
      </w:r>
      <w:hyperlink w:anchor="gt_44c69cba-79c8-4147-8b3a-ead7b39a63d5">
        <w:r>
          <w:rPr>
            <w:rStyle w:val="HyperlinkGreen"/>
            <w:b/>
          </w:rPr>
          <w:t>character pitch</w:t>
        </w:r>
      </w:hyperlink>
      <w:r>
        <w:t xml:space="preserve"> for a font.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540" w:type="dxa"/>
            <w:gridSpan w:val="2"/>
          </w:tcPr>
          <w:p w:rsidR="006C1A4C" w:rsidRDefault="00A81A43">
            <w:pPr>
              <w:pStyle w:val="PacketDiagramBodyText"/>
            </w:pPr>
            <w:r>
              <w:t>prq</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810" w:type="dxa"/>
            <w:gridSpan w:val="3"/>
          </w:tcPr>
          <w:p w:rsidR="006C1A4C" w:rsidRDefault="00A81A43">
            <w:pPr>
              <w:pStyle w:val="PacketDiagramBodyText"/>
            </w:pPr>
            <w:r>
              <w:t>ff</w:t>
            </w:r>
          </w:p>
        </w:tc>
        <w:tc>
          <w:tcPr>
            <w:tcW w:w="270" w:type="dxa"/>
          </w:tcPr>
          <w:p w:rsidR="006C1A4C" w:rsidRDefault="00A81A43">
            <w:pPr>
              <w:pStyle w:val="PacketDiagramBodyText"/>
            </w:pPr>
            <w:r>
              <w:t>C</w:t>
            </w:r>
          </w:p>
        </w:tc>
      </w:tr>
    </w:tbl>
    <w:p w:rsidR="006C1A4C" w:rsidRDefault="00A81A43">
      <w:pPr>
        <w:pStyle w:val="Definition-Field"/>
      </w:pPr>
      <w:r>
        <w:rPr>
          <w:b/>
        </w:rPr>
        <w:t xml:space="preserve">prq (2 bits): </w:t>
      </w:r>
      <w:r>
        <w:t xml:space="preserve"> A 2-bit field that specifies character pitch. This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70" w:type="dxa"/>
          </w:tcPr>
          <w:p w:rsidR="006C1A4C" w:rsidRDefault="00A81A43">
            <w:pPr>
              <w:pStyle w:val="TableHeaderText"/>
              <w:spacing w:before="0" w:after="0"/>
            </w:pPr>
            <w:r>
              <w:t>Value</w:t>
            </w:r>
          </w:p>
        </w:tc>
        <w:tc>
          <w:tcPr>
            <w:tcW w:w="7470" w:type="dxa"/>
          </w:tcPr>
          <w:p w:rsidR="006C1A4C" w:rsidRDefault="00A81A43">
            <w:pPr>
              <w:pStyle w:val="TableHeaderText"/>
              <w:spacing w:before="0" w:after="0"/>
            </w:pPr>
            <w:r>
              <w:t>Meaning</w:t>
            </w:r>
          </w:p>
        </w:tc>
      </w:tr>
      <w:tr w:rsidR="006C1A4C" w:rsidTr="006C1A4C">
        <w:tc>
          <w:tcPr>
            <w:tcW w:w="1170" w:type="dxa"/>
          </w:tcPr>
          <w:p w:rsidR="006C1A4C" w:rsidRDefault="00A81A43">
            <w:pPr>
              <w:pStyle w:val="TableBodyText"/>
              <w:spacing w:before="0" w:after="0"/>
            </w:pPr>
            <w:r>
              <w:t>0x00</w:t>
            </w:r>
          </w:p>
        </w:tc>
        <w:tc>
          <w:tcPr>
            <w:tcW w:w="7470" w:type="dxa"/>
          </w:tcPr>
          <w:p w:rsidR="006C1A4C" w:rsidRDefault="00A81A43">
            <w:pPr>
              <w:pStyle w:val="TableBodyText"/>
              <w:spacing w:before="0" w:after="0"/>
            </w:pPr>
            <w:r>
              <w:t>Default pitch.</w:t>
            </w:r>
          </w:p>
        </w:tc>
      </w:tr>
      <w:tr w:rsidR="006C1A4C" w:rsidTr="006C1A4C">
        <w:tc>
          <w:tcPr>
            <w:tcW w:w="1170" w:type="dxa"/>
          </w:tcPr>
          <w:p w:rsidR="006C1A4C" w:rsidRDefault="00A81A43">
            <w:pPr>
              <w:pStyle w:val="TableBodyText"/>
              <w:spacing w:before="0" w:after="0"/>
            </w:pPr>
            <w:r>
              <w:t>0x01</w:t>
            </w:r>
          </w:p>
        </w:tc>
        <w:tc>
          <w:tcPr>
            <w:tcW w:w="7470" w:type="dxa"/>
          </w:tcPr>
          <w:p w:rsidR="006C1A4C" w:rsidRDefault="00A81A43">
            <w:pPr>
              <w:pStyle w:val="TableBodyText"/>
              <w:spacing w:before="0" w:after="0"/>
            </w:pPr>
            <w:r>
              <w:t>Fixed pitch.</w:t>
            </w:r>
          </w:p>
        </w:tc>
      </w:tr>
      <w:tr w:rsidR="006C1A4C" w:rsidTr="006C1A4C">
        <w:tc>
          <w:tcPr>
            <w:tcW w:w="1170" w:type="dxa"/>
          </w:tcPr>
          <w:p w:rsidR="006C1A4C" w:rsidRDefault="00A81A43">
            <w:pPr>
              <w:pStyle w:val="TableBodyText"/>
              <w:spacing w:before="0" w:after="0"/>
            </w:pPr>
            <w:r>
              <w:t>0x02</w:t>
            </w:r>
          </w:p>
        </w:tc>
        <w:tc>
          <w:tcPr>
            <w:tcW w:w="7470" w:type="dxa"/>
          </w:tcPr>
          <w:p w:rsidR="006C1A4C" w:rsidRDefault="00A81A43">
            <w:pPr>
              <w:pStyle w:val="TableBodyText"/>
              <w:spacing w:before="0" w:after="0"/>
            </w:pPr>
            <w:r>
              <w:t xml:space="preserve">Variable pitch. </w:t>
            </w:r>
          </w:p>
        </w:tc>
      </w:tr>
    </w:tbl>
    <w:p w:rsidR="006C1A4C" w:rsidRDefault="006C1A4C"/>
    <w:p w:rsidR="006C1A4C" w:rsidRDefault="00A81A43">
      <w:pPr>
        <w:pStyle w:val="Definition-Field"/>
      </w:pPr>
      <w:r>
        <w:rPr>
          <w:b/>
        </w:rPr>
        <w:t xml:space="preserve">A - fTrueType (1 bit): </w:t>
      </w:r>
      <w:r>
        <w:t xml:space="preserve"> A bit that specifies whether the font is a </w:t>
      </w:r>
      <w:hyperlink w:anchor="gt_f2f46046-d233-4083-8a96-1b72a89f9583">
        <w:r>
          <w:rPr>
            <w:rStyle w:val="HyperlinkGreen"/>
            <w:b/>
          </w:rPr>
          <w:t>TrueType font</w:t>
        </w:r>
      </w:hyperlink>
      <w:r>
        <w:t>.</w:t>
      </w:r>
    </w:p>
    <w:p w:rsidR="006C1A4C" w:rsidRDefault="00A81A43">
      <w:pPr>
        <w:pStyle w:val="Definition-Field"/>
      </w:pPr>
      <w:r>
        <w:rPr>
          <w:b/>
        </w:rPr>
        <w:t xml:space="preserve">B - unused1 (1 bit): </w:t>
      </w:r>
      <w:r>
        <w:t xml:space="preserve"> This bit is undefined and MUST be ignored.</w:t>
      </w:r>
    </w:p>
    <w:p w:rsidR="006C1A4C" w:rsidRDefault="00A81A43">
      <w:pPr>
        <w:pStyle w:val="Definition-Field"/>
      </w:pPr>
      <w:r>
        <w:rPr>
          <w:b/>
        </w:rPr>
        <w:t xml:space="preserve">ff (3 bits): </w:t>
      </w:r>
      <w:r>
        <w:t xml:space="preserve"> A bit field that specifies the font family type as described in </w:t>
      </w:r>
      <w:hyperlink r:id="rId133">
        <w:r>
          <w:rPr>
            <w:rStyle w:val="Hyperlink"/>
          </w:rPr>
          <w:t>[MSDN-FONTS]</w:t>
        </w:r>
      </w:hyperlink>
      <w:r>
        <w:t>. This field MUST contain one of the following values.</w:t>
      </w:r>
    </w:p>
    <w:tbl>
      <w:tblPr>
        <w:tblStyle w:val="Table-ShadedHeaderIndented"/>
        <w:tblW w:w="0" w:type="auto"/>
        <w:tblInd w:w="108" w:type="dxa"/>
        <w:tblLook w:val="04A0" w:firstRow="1" w:lastRow="0" w:firstColumn="1" w:lastColumn="0" w:noHBand="0" w:noVBand="1"/>
      </w:tblPr>
      <w:tblGrid>
        <w:gridCol w:w="1170"/>
        <w:gridCol w:w="747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70" w:type="dxa"/>
          </w:tcPr>
          <w:p w:rsidR="006C1A4C" w:rsidRDefault="00A81A43">
            <w:pPr>
              <w:pStyle w:val="TableHeaderText"/>
              <w:spacing w:before="0" w:after="0"/>
            </w:pPr>
            <w:r>
              <w:t>Value</w:t>
            </w:r>
          </w:p>
        </w:tc>
        <w:tc>
          <w:tcPr>
            <w:tcW w:w="7470" w:type="dxa"/>
          </w:tcPr>
          <w:p w:rsidR="006C1A4C" w:rsidRDefault="00A81A43">
            <w:pPr>
              <w:pStyle w:val="TableHeaderText"/>
              <w:spacing w:before="0" w:after="0"/>
            </w:pPr>
            <w:r>
              <w:t>Meaning</w:t>
            </w:r>
          </w:p>
        </w:tc>
      </w:tr>
      <w:tr w:rsidR="006C1A4C" w:rsidTr="006C1A4C">
        <w:tc>
          <w:tcPr>
            <w:tcW w:w="1170" w:type="dxa"/>
          </w:tcPr>
          <w:p w:rsidR="006C1A4C" w:rsidRDefault="00A81A43">
            <w:pPr>
              <w:pStyle w:val="TableBodyText"/>
              <w:spacing w:before="0" w:after="0"/>
            </w:pPr>
            <w:r>
              <w:t>0x00</w:t>
            </w:r>
          </w:p>
        </w:tc>
        <w:tc>
          <w:tcPr>
            <w:tcW w:w="7470" w:type="dxa"/>
          </w:tcPr>
          <w:p w:rsidR="006C1A4C" w:rsidRDefault="00A81A43">
            <w:pPr>
              <w:pStyle w:val="TableBodyText"/>
              <w:spacing w:before="0" w:after="0"/>
            </w:pPr>
            <w:r>
              <w:t xml:space="preserve">Font family is unspecified for this </w:t>
            </w:r>
            <w:r>
              <w:t>font.</w:t>
            </w:r>
          </w:p>
        </w:tc>
      </w:tr>
      <w:tr w:rsidR="006C1A4C" w:rsidTr="006C1A4C">
        <w:tc>
          <w:tcPr>
            <w:tcW w:w="1170" w:type="dxa"/>
          </w:tcPr>
          <w:p w:rsidR="006C1A4C" w:rsidRDefault="00A81A43">
            <w:pPr>
              <w:pStyle w:val="TableBodyText"/>
              <w:spacing w:before="0" w:after="0"/>
            </w:pPr>
            <w:r>
              <w:t>0x01</w:t>
            </w:r>
          </w:p>
        </w:tc>
        <w:tc>
          <w:tcPr>
            <w:tcW w:w="7470" w:type="dxa"/>
          </w:tcPr>
          <w:p w:rsidR="006C1A4C" w:rsidRDefault="00A81A43">
            <w:pPr>
              <w:pStyle w:val="TableBodyText"/>
              <w:spacing w:before="0" w:after="0"/>
            </w:pPr>
            <w:r>
              <w:t>Roman (Serif).</w:t>
            </w:r>
          </w:p>
        </w:tc>
      </w:tr>
      <w:tr w:rsidR="006C1A4C" w:rsidTr="006C1A4C">
        <w:tc>
          <w:tcPr>
            <w:tcW w:w="1170" w:type="dxa"/>
          </w:tcPr>
          <w:p w:rsidR="006C1A4C" w:rsidRDefault="00A81A43">
            <w:pPr>
              <w:pStyle w:val="TableBodyText"/>
              <w:spacing w:before="0" w:after="0"/>
            </w:pPr>
            <w:r>
              <w:t>0x02</w:t>
            </w:r>
          </w:p>
        </w:tc>
        <w:tc>
          <w:tcPr>
            <w:tcW w:w="7470" w:type="dxa"/>
          </w:tcPr>
          <w:p w:rsidR="006C1A4C" w:rsidRDefault="00A81A43">
            <w:pPr>
              <w:pStyle w:val="TableBodyText"/>
              <w:spacing w:before="0" w:after="0"/>
            </w:pPr>
            <w:r>
              <w:t>Swiss (Sans-serif).</w:t>
            </w:r>
          </w:p>
        </w:tc>
      </w:tr>
      <w:tr w:rsidR="006C1A4C" w:rsidTr="006C1A4C">
        <w:tc>
          <w:tcPr>
            <w:tcW w:w="1170" w:type="dxa"/>
          </w:tcPr>
          <w:p w:rsidR="006C1A4C" w:rsidRDefault="00A81A43">
            <w:pPr>
              <w:pStyle w:val="TableBodyText"/>
              <w:spacing w:before="0" w:after="0"/>
            </w:pPr>
            <w:r>
              <w:t>0x03</w:t>
            </w:r>
          </w:p>
        </w:tc>
        <w:tc>
          <w:tcPr>
            <w:tcW w:w="7470" w:type="dxa"/>
          </w:tcPr>
          <w:p w:rsidR="006C1A4C" w:rsidRDefault="00A81A43">
            <w:pPr>
              <w:pStyle w:val="TableBodyText"/>
              <w:spacing w:before="0" w:after="0"/>
            </w:pPr>
            <w:r>
              <w:t>Modern (Monospace).</w:t>
            </w:r>
          </w:p>
        </w:tc>
      </w:tr>
      <w:tr w:rsidR="006C1A4C" w:rsidTr="006C1A4C">
        <w:tc>
          <w:tcPr>
            <w:tcW w:w="1170" w:type="dxa"/>
          </w:tcPr>
          <w:p w:rsidR="006C1A4C" w:rsidRDefault="00A81A43">
            <w:pPr>
              <w:pStyle w:val="TableBodyText"/>
              <w:spacing w:before="0" w:after="0"/>
            </w:pPr>
            <w:r>
              <w:t>0x04</w:t>
            </w:r>
          </w:p>
        </w:tc>
        <w:tc>
          <w:tcPr>
            <w:tcW w:w="7470" w:type="dxa"/>
          </w:tcPr>
          <w:p w:rsidR="006C1A4C" w:rsidRDefault="00A81A43">
            <w:pPr>
              <w:pStyle w:val="TableBodyText"/>
              <w:spacing w:before="0" w:after="0"/>
            </w:pPr>
            <w:r>
              <w:t>Script (Cursive).</w:t>
            </w:r>
          </w:p>
        </w:tc>
      </w:tr>
      <w:tr w:rsidR="006C1A4C" w:rsidTr="006C1A4C">
        <w:tc>
          <w:tcPr>
            <w:tcW w:w="1170" w:type="dxa"/>
          </w:tcPr>
          <w:p w:rsidR="006C1A4C" w:rsidRDefault="00A81A43">
            <w:pPr>
              <w:pStyle w:val="TableBodyText"/>
              <w:spacing w:before="0" w:after="0"/>
            </w:pPr>
            <w:r>
              <w:t>0x05</w:t>
            </w:r>
          </w:p>
        </w:tc>
        <w:tc>
          <w:tcPr>
            <w:tcW w:w="7470" w:type="dxa"/>
          </w:tcPr>
          <w:p w:rsidR="006C1A4C" w:rsidRDefault="00A81A43">
            <w:pPr>
              <w:pStyle w:val="TableBodyText"/>
              <w:spacing w:before="0" w:after="0"/>
            </w:pPr>
            <w:r>
              <w:t>Decorative (Fantasy).</w:t>
            </w:r>
          </w:p>
        </w:tc>
      </w:tr>
    </w:tbl>
    <w:p w:rsidR="006C1A4C" w:rsidRDefault="006C1A4C"/>
    <w:p w:rsidR="006C1A4C" w:rsidRDefault="00A81A43">
      <w:pPr>
        <w:pStyle w:val="Definition-Field"/>
      </w:pPr>
      <w:r>
        <w:rPr>
          <w:b/>
        </w:rPr>
        <w:t xml:space="preserve">C - unused2 (1 bit): </w:t>
      </w:r>
      <w:r>
        <w:t xml:space="preserve"> This field MUST be zero and MUST be ignored.</w:t>
      </w:r>
    </w:p>
    <w:p w:rsidR="006C1A4C" w:rsidRDefault="00A81A43">
      <w:pPr>
        <w:pStyle w:val="Heading3"/>
      </w:pPr>
      <w:bookmarkStart w:id="3234" w:name="Section_cc7cf61766be4cd4a8501a0081929aca"/>
      <w:bookmarkStart w:id="3235" w:name="FFM"/>
      <w:bookmarkStart w:id="3236" w:name="_Toc118867128"/>
      <w:r>
        <w:t>FFM</w:t>
      </w:r>
      <w:bookmarkEnd w:id="3234"/>
      <w:bookmarkEnd w:id="3235"/>
      <w:bookmarkEnd w:id="3236"/>
      <w:r>
        <w:fldChar w:fldCharType="begin"/>
      </w:r>
      <w:r>
        <w:instrText xml:space="preserve"> XE "Details:FFM enumeration" </w:instrText>
      </w:r>
      <w:r>
        <w:fldChar w:fldCharType="end"/>
      </w:r>
      <w:r>
        <w:fldChar w:fldCharType="begin"/>
      </w:r>
      <w:r>
        <w:instrText xml:space="preserve"> XE "FFM enumeration" </w:instrText>
      </w:r>
      <w:r>
        <w:fldChar w:fldCharType="end"/>
      </w:r>
      <w:r>
        <w:fldChar w:fldCharType="begin"/>
      </w:r>
      <w:r>
        <w:instrText xml:space="preserve"> XE "Structures:FFM enumeration" </w:instrText>
      </w:r>
      <w:r>
        <w:fldChar w:fldCharType="end"/>
      </w:r>
      <w:r>
        <w:fldChar w:fldCharType="begin"/>
      </w:r>
      <w:r>
        <w:instrText xml:space="preserve"> XE "Basic types:FFM enumeration" </w:instrText>
      </w:r>
      <w:r>
        <w:fldChar w:fldCharType="end"/>
      </w:r>
    </w:p>
    <w:p w:rsidR="006C1A4C" w:rsidRDefault="00A81A43">
      <w:r>
        <w:t xml:space="preserve">The </w:t>
      </w:r>
      <w:r>
        <w:rPr>
          <w:b/>
        </w:rPr>
        <w:t>FFM</w:t>
      </w:r>
      <w:r>
        <w:t xml:space="preserve"> enumeration specifies the type of font substitution that is needed for the associated text. Font substitution is needed when certain language characters</w:t>
      </w:r>
      <w:r>
        <w:t xml:space="preserve"> are not supported by the current font for the text, so a different font needs to be picked that supports the characters.</w:t>
      </w:r>
    </w:p>
    <w:tbl>
      <w:tblPr>
        <w:tblStyle w:val="Table-ShadedHeader"/>
        <w:tblW w:w="0" w:type="auto"/>
        <w:tblLook w:val="04A0" w:firstRow="1" w:lastRow="0" w:firstColumn="1" w:lastColumn="0" w:noHBand="0" w:noVBand="1"/>
      </w:tblPr>
      <w:tblGrid>
        <w:gridCol w:w="1323"/>
        <w:gridCol w:w="734"/>
        <w:gridCol w:w="74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237" w:name="ffmNone"/>
            <w:r>
              <w:rPr>
                <w:b/>
              </w:rPr>
              <w:t>ffmNone</w:t>
            </w:r>
            <w:bookmarkEnd w:id="3237"/>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No font substitution is needed for this text.</w:t>
            </w:r>
          </w:p>
        </w:tc>
      </w:tr>
      <w:tr w:rsidR="006C1A4C" w:rsidTr="006C1A4C">
        <w:tc>
          <w:tcPr>
            <w:tcW w:w="0" w:type="auto"/>
            <w:vAlign w:val="center"/>
          </w:tcPr>
          <w:p w:rsidR="006C1A4C" w:rsidRDefault="00A81A43">
            <w:pPr>
              <w:pStyle w:val="TableBodyText"/>
            </w:pPr>
            <w:bookmarkStart w:id="3238" w:name="ffmDefault"/>
            <w:r>
              <w:rPr>
                <w:b/>
              </w:rPr>
              <w:t>ffmDefault</w:t>
            </w:r>
            <w:bookmarkEnd w:id="3238"/>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 xml:space="preserve">Substitute a font using default </w:t>
            </w:r>
            <w:r>
              <w:t>heuristics.</w:t>
            </w:r>
          </w:p>
        </w:tc>
      </w:tr>
      <w:tr w:rsidR="006C1A4C" w:rsidTr="006C1A4C">
        <w:tc>
          <w:tcPr>
            <w:tcW w:w="0" w:type="auto"/>
            <w:vAlign w:val="center"/>
          </w:tcPr>
          <w:p w:rsidR="006C1A4C" w:rsidRDefault="00A81A43">
            <w:pPr>
              <w:pStyle w:val="TableBodyText"/>
            </w:pPr>
            <w:bookmarkStart w:id="3239" w:name="ffmUILang"/>
            <w:r>
              <w:rPr>
                <w:b/>
              </w:rPr>
              <w:t>ffmUILang</w:t>
            </w:r>
            <w:bookmarkEnd w:id="3239"/>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Substitute a font using the best font for the language of the text.</w:t>
            </w:r>
          </w:p>
        </w:tc>
      </w:tr>
      <w:tr w:rsidR="006C1A4C" w:rsidTr="006C1A4C">
        <w:tc>
          <w:tcPr>
            <w:tcW w:w="0" w:type="auto"/>
            <w:vAlign w:val="center"/>
          </w:tcPr>
          <w:p w:rsidR="006C1A4C" w:rsidRDefault="00A81A43">
            <w:pPr>
              <w:pStyle w:val="TableBodyText"/>
            </w:pPr>
            <w:bookmarkStart w:id="3240" w:name="ffmUIDialog"/>
            <w:r>
              <w:rPr>
                <w:b/>
              </w:rPr>
              <w:t>ffmUIDialog</w:t>
            </w:r>
            <w:bookmarkEnd w:id="3240"/>
          </w:p>
        </w:tc>
        <w:tc>
          <w:tcPr>
            <w:tcW w:w="0" w:type="auto"/>
            <w:vAlign w:val="center"/>
          </w:tcPr>
          <w:p w:rsidR="006C1A4C" w:rsidRDefault="00A81A43">
            <w:pPr>
              <w:pStyle w:val="TableBodyText"/>
            </w:pPr>
            <w:r>
              <w:t>0x04</w:t>
            </w:r>
          </w:p>
        </w:tc>
        <w:tc>
          <w:tcPr>
            <w:tcW w:w="0" w:type="auto"/>
            <w:vAlign w:val="center"/>
          </w:tcPr>
          <w:p w:rsidR="006C1A4C" w:rsidRDefault="00A81A43">
            <w:pPr>
              <w:pStyle w:val="TableBodyText"/>
            </w:pPr>
            <w:r>
              <w:t>Substitute a font using the same font that the user interface text is displayed in, if appropriate.</w:t>
            </w:r>
          </w:p>
        </w:tc>
      </w:tr>
    </w:tbl>
    <w:p w:rsidR="006C1A4C" w:rsidRDefault="00A81A43">
      <w:pPr>
        <w:pStyle w:val="Heading3"/>
      </w:pPr>
      <w:bookmarkStart w:id="3241" w:name="Section_ff407d6434784b569b986dbcfc66a4ae"/>
      <w:bookmarkStart w:id="3242" w:name="FFN"/>
      <w:bookmarkStart w:id="3243" w:name="_Toc118867129"/>
      <w:r>
        <w:t>FFN</w:t>
      </w:r>
      <w:bookmarkEnd w:id="3241"/>
      <w:bookmarkEnd w:id="3242"/>
      <w:bookmarkEnd w:id="3243"/>
      <w:r>
        <w:fldChar w:fldCharType="begin"/>
      </w:r>
      <w:r>
        <w:instrText xml:space="preserve"> XE "Details:FFN structure" </w:instrText>
      </w:r>
      <w:r>
        <w:fldChar w:fldCharType="end"/>
      </w:r>
      <w:r>
        <w:fldChar w:fldCharType="begin"/>
      </w:r>
      <w:r>
        <w:instrText xml:space="preserve"> XE "FFN</w:instrText>
      </w:r>
      <w:r>
        <w:instrText xml:space="preserve"> structure" </w:instrText>
      </w:r>
      <w:r>
        <w:fldChar w:fldCharType="end"/>
      </w:r>
      <w:r>
        <w:fldChar w:fldCharType="begin"/>
      </w:r>
      <w:r>
        <w:instrText xml:space="preserve"> XE "Structures:FFN" </w:instrText>
      </w:r>
      <w:r>
        <w:fldChar w:fldCharType="end"/>
      </w:r>
      <w:r>
        <w:fldChar w:fldCharType="begin"/>
      </w:r>
      <w:r>
        <w:instrText xml:space="preserve"> XE "Basic types:FFN" </w:instrText>
      </w:r>
      <w:r>
        <w:fldChar w:fldCharType="end"/>
      </w:r>
    </w:p>
    <w:p w:rsidR="006C1A4C" w:rsidRDefault="00A81A43">
      <w:r>
        <w:t xml:space="preserve">The </w:t>
      </w:r>
      <w:r>
        <w:rPr>
          <w:b/>
        </w:rPr>
        <w:t>FFN</w:t>
      </w:r>
      <w:r>
        <w:t xml:space="preserve"> structure specifies information about a font that is used in the document. This information MUST be complete for each font. In addition to specifying a specific named font, this information is intended for the purpose of font substitution when that named </w:t>
      </w:r>
      <w:r>
        <w:t>font is not available.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ffid</w:t>
            </w:r>
          </w:p>
        </w:tc>
        <w:tc>
          <w:tcPr>
            <w:tcW w:w="4320" w:type="dxa"/>
            <w:gridSpan w:val="16"/>
          </w:tcPr>
          <w:p w:rsidR="006C1A4C" w:rsidRDefault="00A81A43">
            <w:pPr>
              <w:pStyle w:val="PacketDiagramBodyText"/>
            </w:pPr>
            <w:r>
              <w:t>wWeight</w:t>
            </w:r>
          </w:p>
        </w:tc>
        <w:tc>
          <w:tcPr>
            <w:tcW w:w="2160" w:type="dxa"/>
            <w:gridSpan w:val="8"/>
          </w:tcPr>
          <w:p w:rsidR="006C1A4C" w:rsidRDefault="00A81A43">
            <w:pPr>
              <w:pStyle w:val="PacketDiagramBodyText"/>
            </w:pPr>
            <w:r>
              <w:t>chs</w:t>
            </w:r>
          </w:p>
        </w:tc>
      </w:tr>
      <w:tr w:rsidR="006C1A4C" w:rsidTr="006C1A4C">
        <w:trPr>
          <w:trHeight w:hRule="exact" w:val="490"/>
        </w:trPr>
        <w:tc>
          <w:tcPr>
            <w:tcW w:w="2160" w:type="dxa"/>
            <w:gridSpan w:val="8"/>
          </w:tcPr>
          <w:p w:rsidR="006C1A4C" w:rsidRDefault="00A81A43">
            <w:pPr>
              <w:pStyle w:val="PacketDiagramBodyText"/>
            </w:pPr>
            <w:r>
              <w:t>ixchSzAlt</w:t>
            </w:r>
          </w:p>
        </w:tc>
        <w:tc>
          <w:tcPr>
            <w:tcW w:w="6480" w:type="dxa"/>
            <w:gridSpan w:val="24"/>
          </w:tcPr>
          <w:p w:rsidR="006C1A4C" w:rsidRDefault="00A81A43">
            <w:pPr>
              <w:pStyle w:val="PacketDiagramBodyText"/>
            </w:pPr>
            <w:r>
              <w:t>panose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6480" w:type="dxa"/>
            <w:gridSpan w:val="24"/>
          </w:tcPr>
          <w:p w:rsidR="006C1A4C" w:rsidRDefault="00A81A43">
            <w:pPr>
              <w:pStyle w:val="PacketDiagramBodyText"/>
            </w:pPr>
            <w:r>
              <w:t>...</w:t>
            </w:r>
          </w:p>
        </w:tc>
        <w:tc>
          <w:tcPr>
            <w:tcW w:w="2160" w:type="dxa"/>
            <w:gridSpan w:val="8"/>
          </w:tcPr>
          <w:p w:rsidR="006C1A4C" w:rsidRDefault="00A81A43">
            <w:pPr>
              <w:pStyle w:val="PacketDiagramBodyText"/>
            </w:pPr>
            <w:r>
              <w:t>fs (24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6480" w:type="dxa"/>
            <w:gridSpan w:val="24"/>
          </w:tcPr>
          <w:p w:rsidR="006C1A4C" w:rsidRDefault="00A81A43">
            <w:pPr>
              <w:pStyle w:val="PacketDiagramBodyText"/>
            </w:pPr>
            <w:r>
              <w:t>...</w:t>
            </w:r>
          </w:p>
        </w:tc>
        <w:tc>
          <w:tcPr>
            <w:tcW w:w="2160" w:type="dxa"/>
            <w:gridSpan w:val="8"/>
          </w:tcPr>
          <w:p w:rsidR="006C1A4C" w:rsidRDefault="00A81A43">
            <w:pPr>
              <w:pStyle w:val="PacketDiagramBodyText"/>
            </w:pPr>
            <w:r>
              <w:t>xszFfn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xszAlt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ffid (1 byte): </w:t>
      </w:r>
      <w:r>
        <w:t xml:space="preserve"> An </w:t>
      </w:r>
      <w:hyperlink w:anchor="Section_f0f489b10ca549d098265ad811da87c7" w:history="1">
        <w:r>
          <w:rPr>
            <w:rStyle w:val="Hyperlink"/>
          </w:rPr>
          <w:t>FFID</w:t>
        </w:r>
      </w:hyperlink>
      <w:r>
        <w:t xml:space="preserve"> that specifies the font family. </w:t>
      </w:r>
    </w:p>
    <w:p w:rsidR="006C1A4C" w:rsidRDefault="00A81A43">
      <w:pPr>
        <w:pStyle w:val="Definition-Field"/>
      </w:pPr>
      <w:r>
        <w:rPr>
          <w:b/>
        </w:rPr>
        <w:t xml:space="preserve">wWeight (2 bytes): </w:t>
      </w:r>
      <w:r>
        <w:t xml:space="preserve"> A signed integer that specifies the visual weight of the font. This value MUST be between 0 and 1000. A value of 700 corresponds to bold tex</w:t>
      </w:r>
      <w:r>
        <w:t>t. A value of 400 corresponds to normal text.</w:t>
      </w:r>
    </w:p>
    <w:p w:rsidR="006C1A4C" w:rsidRDefault="00A81A43">
      <w:pPr>
        <w:pStyle w:val="Definition-Field"/>
      </w:pPr>
      <w:r>
        <w:rPr>
          <w:b/>
        </w:rPr>
        <w:lastRenderedPageBreak/>
        <w:t xml:space="preserve">chs (1 byte): </w:t>
      </w:r>
      <w:r>
        <w:t xml:space="preserve"> An unsigned integer that specifies the </w:t>
      </w:r>
      <w:hyperlink w:anchor="gt_5004b992-4a9c-41c9-b65c-b2e7a2b04204">
        <w:r>
          <w:rPr>
            <w:rStyle w:val="HyperlinkGreen"/>
            <w:b/>
          </w:rPr>
          <w:t>character set</w:t>
        </w:r>
      </w:hyperlink>
      <w:r>
        <w:t xml:space="preserve"> that is used by the font. This MUST be one of the following values.</w:t>
      </w:r>
    </w:p>
    <w:tbl>
      <w:tblPr>
        <w:tblStyle w:val="Table-ShadedHeaderIndented"/>
        <w:tblW w:w="0" w:type="auto"/>
        <w:tblLook w:val="04A0" w:firstRow="1" w:lastRow="0" w:firstColumn="1" w:lastColumn="0" w:noHBand="0" w:noVBand="1"/>
      </w:tblPr>
      <w:tblGrid>
        <w:gridCol w:w="1458"/>
        <w:gridCol w:w="739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458" w:type="dxa"/>
          </w:tcPr>
          <w:p w:rsidR="006C1A4C" w:rsidRDefault="00A81A43">
            <w:pPr>
              <w:pStyle w:val="TableHeaderText"/>
              <w:spacing w:before="0" w:after="0"/>
            </w:pPr>
            <w:r>
              <w:t>Value</w:t>
            </w:r>
          </w:p>
        </w:tc>
        <w:tc>
          <w:tcPr>
            <w:tcW w:w="7398" w:type="dxa"/>
          </w:tcPr>
          <w:p w:rsidR="006C1A4C" w:rsidRDefault="00A81A43">
            <w:pPr>
              <w:pStyle w:val="TableHeaderText"/>
              <w:spacing w:before="0" w:after="0"/>
            </w:pPr>
            <w:r>
              <w:t>Meaning</w:t>
            </w:r>
          </w:p>
        </w:tc>
      </w:tr>
      <w:tr w:rsidR="006C1A4C" w:rsidTr="006C1A4C">
        <w:tc>
          <w:tcPr>
            <w:tcW w:w="1458" w:type="dxa"/>
          </w:tcPr>
          <w:p w:rsidR="006C1A4C" w:rsidRDefault="00A81A43">
            <w:pPr>
              <w:pStyle w:val="TableBodyText"/>
              <w:spacing w:before="0" w:after="0"/>
            </w:pPr>
            <w:r>
              <w:t>0</w:t>
            </w:r>
          </w:p>
        </w:tc>
        <w:tc>
          <w:tcPr>
            <w:tcW w:w="7398" w:type="dxa"/>
          </w:tcPr>
          <w:p w:rsidR="006C1A4C" w:rsidRDefault="00A81A43">
            <w:pPr>
              <w:pStyle w:val="TableBodyText"/>
              <w:spacing w:before="0" w:after="0"/>
            </w:pPr>
            <w:r>
              <w:t>ANSI_CHARSET</w:t>
            </w:r>
          </w:p>
        </w:tc>
      </w:tr>
      <w:tr w:rsidR="006C1A4C" w:rsidTr="006C1A4C">
        <w:tc>
          <w:tcPr>
            <w:tcW w:w="1458" w:type="dxa"/>
          </w:tcPr>
          <w:p w:rsidR="006C1A4C" w:rsidRDefault="00A81A43">
            <w:pPr>
              <w:pStyle w:val="TableBodyText"/>
              <w:spacing w:before="0" w:after="0"/>
            </w:pPr>
            <w:r>
              <w:t>1</w:t>
            </w:r>
          </w:p>
        </w:tc>
        <w:tc>
          <w:tcPr>
            <w:tcW w:w="7398" w:type="dxa"/>
          </w:tcPr>
          <w:p w:rsidR="006C1A4C" w:rsidRDefault="00A81A43">
            <w:pPr>
              <w:pStyle w:val="TableBodyText"/>
              <w:spacing w:before="0" w:after="0"/>
            </w:pPr>
            <w:r>
              <w:t>DEFAULT_CHARSET</w:t>
            </w:r>
          </w:p>
        </w:tc>
      </w:tr>
      <w:tr w:rsidR="006C1A4C" w:rsidTr="006C1A4C">
        <w:tc>
          <w:tcPr>
            <w:tcW w:w="1458" w:type="dxa"/>
          </w:tcPr>
          <w:p w:rsidR="006C1A4C" w:rsidRDefault="00A81A43">
            <w:pPr>
              <w:pStyle w:val="TableBodyText"/>
              <w:spacing w:before="0" w:after="0"/>
            </w:pPr>
            <w:r>
              <w:t>2</w:t>
            </w:r>
          </w:p>
        </w:tc>
        <w:tc>
          <w:tcPr>
            <w:tcW w:w="7398" w:type="dxa"/>
          </w:tcPr>
          <w:p w:rsidR="006C1A4C" w:rsidRDefault="00A81A43">
            <w:pPr>
              <w:pStyle w:val="TableBodyText"/>
              <w:spacing w:before="0" w:after="0"/>
            </w:pPr>
            <w:r>
              <w:t>SYMBOL_CHARSET</w:t>
            </w:r>
          </w:p>
        </w:tc>
      </w:tr>
      <w:tr w:rsidR="006C1A4C" w:rsidTr="006C1A4C">
        <w:tc>
          <w:tcPr>
            <w:tcW w:w="1458" w:type="dxa"/>
          </w:tcPr>
          <w:p w:rsidR="006C1A4C" w:rsidRDefault="00A81A43">
            <w:pPr>
              <w:pStyle w:val="TableBodyText"/>
              <w:spacing w:before="0" w:after="0"/>
            </w:pPr>
            <w:r>
              <w:t>128</w:t>
            </w:r>
          </w:p>
        </w:tc>
        <w:tc>
          <w:tcPr>
            <w:tcW w:w="7398" w:type="dxa"/>
          </w:tcPr>
          <w:p w:rsidR="006C1A4C" w:rsidRDefault="00A81A43">
            <w:pPr>
              <w:pStyle w:val="TableBodyText"/>
              <w:spacing w:before="0" w:after="0"/>
            </w:pPr>
            <w:r>
              <w:t>SHIFTJIS_CHARSET</w:t>
            </w:r>
          </w:p>
        </w:tc>
      </w:tr>
      <w:tr w:rsidR="006C1A4C" w:rsidTr="006C1A4C">
        <w:tc>
          <w:tcPr>
            <w:tcW w:w="1458" w:type="dxa"/>
          </w:tcPr>
          <w:p w:rsidR="006C1A4C" w:rsidRDefault="00A81A43">
            <w:pPr>
              <w:pStyle w:val="TableBodyText"/>
              <w:spacing w:before="0" w:after="0"/>
            </w:pPr>
            <w:r>
              <w:t>129</w:t>
            </w:r>
          </w:p>
        </w:tc>
        <w:tc>
          <w:tcPr>
            <w:tcW w:w="7398" w:type="dxa"/>
          </w:tcPr>
          <w:p w:rsidR="006C1A4C" w:rsidRDefault="00A81A43">
            <w:pPr>
              <w:pStyle w:val="TableBodyText"/>
              <w:spacing w:before="0" w:after="0"/>
            </w:pPr>
            <w:r>
              <w:t>HANGEUL_CHARSET</w:t>
            </w:r>
          </w:p>
        </w:tc>
      </w:tr>
      <w:tr w:rsidR="006C1A4C" w:rsidTr="006C1A4C">
        <w:tc>
          <w:tcPr>
            <w:tcW w:w="1458" w:type="dxa"/>
          </w:tcPr>
          <w:p w:rsidR="006C1A4C" w:rsidRDefault="00A81A43">
            <w:pPr>
              <w:pStyle w:val="TableBodyText"/>
              <w:spacing w:before="0" w:after="0"/>
            </w:pPr>
            <w:r>
              <w:t>129</w:t>
            </w:r>
          </w:p>
        </w:tc>
        <w:tc>
          <w:tcPr>
            <w:tcW w:w="7398" w:type="dxa"/>
          </w:tcPr>
          <w:p w:rsidR="006C1A4C" w:rsidRDefault="00A81A43">
            <w:pPr>
              <w:pStyle w:val="TableBodyText"/>
              <w:spacing w:before="0" w:after="0"/>
            </w:pPr>
            <w:r>
              <w:t>HANGUL_CHARSET</w:t>
            </w:r>
          </w:p>
        </w:tc>
      </w:tr>
      <w:tr w:rsidR="006C1A4C" w:rsidTr="006C1A4C">
        <w:tc>
          <w:tcPr>
            <w:tcW w:w="1458" w:type="dxa"/>
          </w:tcPr>
          <w:p w:rsidR="006C1A4C" w:rsidRDefault="00A81A43">
            <w:pPr>
              <w:pStyle w:val="TableBodyText"/>
              <w:spacing w:before="0" w:after="0"/>
            </w:pPr>
            <w:r>
              <w:t>134</w:t>
            </w:r>
          </w:p>
        </w:tc>
        <w:tc>
          <w:tcPr>
            <w:tcW w:w="7398" w:type="dxa"/>
          </w:tcPr>
          <w:p w:rsidR="006C1A4C" w:rsidRDefault="00A81A43">
            <w:pPr>
              <w:pStyle w:val="TableBodyText"/>
              <w:spacing w:before="0" w:after="0"/>
            </w:pPr>
            <w:r>
              <w:t>GB2312_CHARSET</w:t>
            </w:r>
          </w:p>
        </w:tc>
      </w:tr>
      <w:tr w:rsidR="006C1A4C" w:rsidTr="006C1A4C">
        <w:tc>
          <w:tcPr>
            <w:tcW w:w="1458" w:type="dxa"/>
          </w:tcPr>
          <w:p w:rsidR="006C1A4C" w:rsidRDefault="00A81A43">
            <w:pPr>
              <w:pStyle w:val="TableBodyText"/>
              <w:spacing w:before="0" w:after="0"/>
            </w:pPr>
            <w:r>
              <w:t>136</w:t>
            </w:r>
          </w:p>
        </w:tc>
        <w:tc>
          <w:tcPr>
            <w:tcW w:w="7398" w:type="dxa"/>
          </w:tcPr>
          <w:p w:rsidR="006C1A4C" w:rsidRDefault="00A81A43">
            <w:pPr>
              <w:pStyle w:val="TableBodyText"/>
              <w:spacing w:before="0" w:after="0"/>
            </w:pPr>
            <w:r>
              <w:t>CHINESEBIG5_CHARSET</w:t>
            </w:r>
          </w:p>
        </w:tc>
      </w:tr>
      <w:tr w:rsidR="006C1A4C" w:rsidTr="006C1A4C">
        <w:tc>
          <w:tcPr>
            <w:tcW w:w="1458" w:type="dxa"/>
          </w:tcPr>
          <w:p w:rsidR="006C1A4C" w:rsidRDefault="00A81A43">
            <w:pPr>
              <w:pStyle w:val="TableBodyText"/>
              <w:spacing w:before="0" w:after="0"/>
            </w:pPr>
            <w:r>
              <w:t>255</w:t>
            </w:r>
          </w:p>
        </w:tc>
        <w:tc>
          <w:tcPr>
            <w:tcW w:w="7398" w:type="dxa"/>
          </w:tcPr>
          <w:p w:rsidR="006C1A4C" w:rsidRDefault="00A81A43">
            <w:pPr>
              <w:pStyle w:val="TableBodyText"/>
              <w:spacing w:before="0" w:after="0"/>
            </w:pPr>
            <w:r>
              <w:t xml:space="preserve">OEM_CHARSET </w:t>
            </w:r>
          </w:p>
        </w:tc>
      </w:tr>
      <w:tr w:rsidR="006C1A4C" w:rsidTr="006C1A4C">
        <w:tc>
          <w:tcPr>
            <w:tcW w:w="1458" w:type="dxa"/>
          </w:tcPr>
          <w:p w:rsidR="006C1A4C" w:rsidRDefault="00A81A43">
            <w:pPr>
              <w:pStyle w:val="TableBodyText"/>
              <w:spacing w:before="0" w:after="0"/>
            </w:pPr>
            <w:r>
              <w:t>130</w:t>
            </w:r>
          </w:p>
        </w:tc>
        <w:tc>
          <w:tcPr>
            <w:tcW w:w="7398" w:type="dxa"/>
          </w:tcPr>
          <w:p w:rsidR="006C1A4C" w:rsidRDefault="00A81A43">
            <w:pPr>
              <w:pStyle w:val="TableBodyText"/>
              <w:spacing w:before="0" w:after="0"/>
            </w:pPr>
            <w:r>
              <w:t>JOHAB_CHARSET</w:t>
            </w:r>
          </w:p>
        </w:tc>
      </w:tr>
      <w:tr w:rsidR="006C1A4C" w:rsidTr="006C1A4C">
        <w:tc>
          <w:tcPr>
            <w:tcW w:w="1458" w:type="dxa"/>
          </w:tcPr>
          <w:p w:rsidR="006C1A4C" w:rsidRDefault="00A81A43">
            <w:pPr>
              <w:pStyle w:val="TableBodyText"/>
              <w:spacing w:before="0" w:after="0"/>
            </w:pPr>
            <w:r>
              <w:t>177</w:t>
            </w:r>
          </w:p>
        </w:tc>
        <w:tc>
          <w:tcPr>
            <w:tcW w:w="7398" w:type="dxa"/>
          </w:tcPr>
          <w:p w:rsidR="006C1A4C" w:rsidRDefault="00A81A43">
            <w:pPr>
              <w:pStyle w:val="TableBodyText"/>
              <w:spacing w:before="0" w:after="0"/>
            </w:pPr>
            <w:r>
              <w:t>HEBREW_CHARSET</w:t>
            </w:r>
          </w:p>
        </w:tc>
      </w:tr>
      <w:tr w:rsidR="006C1A4C" w:rsidTr="006C1A4C">
        <w:tc>
          <w:tcPr>
            <w:tcW w:w="1458" w:type="dxa"/>
          </w:tcPr>
          <w:p w:rsidR="006C1A4C" w:rsidRDefault="00A81A43">
            <w:pPr>
              <w:pStyle w:val="TableBodyText"/>
              <w:spacing w:before="0" w:after="0"/>
            </w:pPr>
            <w:r>
              <w:t>178</w:t>
            </w:r>
          </w:p>
        </w:tc>
        <w:tc>
          <w:tcPr>
            <w:tcW w:w="7398" w:type="dxa"/>
          </w:tcPr>
          <w:p w:rsidR="006C1A4C" w:rsidRDefault="00A81A43">
            <w:pPr>
              <w:pStyle w:val="TableBodyText"/>
              <w:spacing w:before="0" w:after="0"/>
            </w:pPr>
            <w:r>
              <w:t>ARABIC_CHARSET</w:t>
            </w:r>
          </w:p>
        </w:tc>
      </w:tr>
      <w:tr w:rsidR="006C1A4C" w:rsidTr="006C1A4C">
        <w:tc>
          <w:tcPr>
            <w:tcW w:w="1458" w:type="dxa"/>
          </w:tcPr>
          <w:p w:rsidR="006C1A4C" w:rsidRDefault="00A81A43">
            <w:pPr>
              <w:pStyle w:val="TableBodyText"/>
              <w:spacing w:before="0" w:after="0"/>
            </w:pPr>
            <w:r>
              <w:t>161</w:t>
            </w:r>
          </w:p>
        </w:tc>
        <w:tc>
          <w:tcPr>
            <w:tcW w:w="7398" w:type="dxa"/>
          </w:tcPr>
          <w:p w:rsidR="006C1A4C" w:rsidRDefault="00A81A43">
            <w:pPr>
              <w:pStyle w:val="TableBodyText"/>
              <w:spacing w:before="0" w:after="0"/>
            </w:pPr>
            <w:r>
              <w:t>GREEK_CHARSET</w:t>
            </w:r>
          </w:p>
        </w:tc>
      </w:tr>
      <w:tr w:rsidR="006C1A4C" w:rsidTr="006C1A4C">
        <w:tc>
          <w:tcPr>
            <w:tcW w:w="1458" w:type="dxa"/>
          </w:tcPr>
          <w:p w:rsidR="006C1A4C" w:rsidRDefault="00A81A43">
            <w:pPr>
              <w:pStyle w:val="TableBodyText"/>
              <w:spacing w:before="0" w:after="0"/>
            </w:pPr>
            <w:r>
              <w:t>162</w:t>
            </w:r>
          </w:p>
        </w:tc>
        <w:tc>
          <w:tcPr>
            <w:tcW w:w="7398" w:type="dxa"/>
          </w:tcPr>
          <w:p w:rsidR="006C1A4C" w:rsidRDefault="00A81A43">
            <w:pPr>
              <w:pStyle w:val="TableBodyText"/>
              <w:spacing w:before="0" w:after="0"/>
            </w:pPr>
            <w:r>
              <w:t>TURKISH_CHARSET</w:t>
            </w:r>
          </w:p>
        </w:tc>
      </w:tr>
      <w:tr w:rsidR="006C1A4C" w:rsidTr="006C1A4C">
        <w:tc>
          <w:tcPr>
            <w:tcW w:w="1458" w:type="dxa"/>
          </w:tcPr>
          <w:p w:rsidR="006C1A4C" w:rsidRDefault="00A81A43">
            <w:pPr>
              <w:pStyle w:val="TableBodyText"/>
              <w:spacing w:before="0" w:after="0"/>
            </w:pPr>
            <w:r>
              <w:t>163</w:t>
            </w:r>
          </w:p>
        </w:tc>
        <w:tc>
          <w:tcPr>
            <w:tcW w:w="7398" w:type="dxa"/>
          </w:tcPr>
          <w:p w:rsidR="006C1A4C" w:rsidRDefault="00A81A43">
            <w:pPr>
              <w:pStyle w:val="TableBodyText"/>
              <w:spacing w:before="0" w:after="0"/>
            </w:pPr>
            <w:r>
              <w:t>VIETNAMESE_CHARSET</w:t>
            </w:r>
          </w:p>
        </w:tc>
      </w:tr>
      <w:tr w:rsidR="006C1A4C" w:rsidTr="006C1A4C">
        <w:tc>
          <w:tcPr>
            <w:tcW w:w="1458" w:type="dxa"/>
          </w:tcPr>
          <w:p w:rsidR="006C1A4C" w:rsidRDefault="00A81A43">
            <w:pPr>
              <w:pStyle w:val="TableBodyText"/>
              <w:spacing w:before="0" w:after="0"/>
            </w:pPr>
            <w:r>
              <w:t>222</w:t>
            </w:r>
          </w:p>
        </w:tc>
        <w:tc>
          <w:tcPr>
            <w:tcW w:w="7398" w:type="dxa"/>
          </w:tcPr>
          <w:p w:rsidR="006C1A4C" w:rsidRDefault="00A81A43">
            <w:pPr>
              <w:pStyle w:val="TableBodyText"/>
              <w:spacing w:before="0" w:after="0"/>
            </w:pPr>
            <w:r>
              <w:t>THAI_CHARSET</w:t>
            </w:r>
          </w:p>
        </w:tc>
      </w:tr>
      <w:tr w:rsidR="006C1A4C" w:rsidTr="006C1A4C">
        <w:tc>
          <w:tcPr>
            <w:tcW w:w="1458" w:type="dxa"/>
          </w:tcPr>
          <w:p w:rsidR="006C1A4C" w:rsidRDefault="00A81A43">
            <w:pPr>
              <w:pStyle w:val="TableBodyText"/>
              <w:spacing w:before="0" w:after="0"/>
            </w:pPr>
            <w:r>
              <w:t>238</w:t>
            </w:r>
          </w:p>
        </w:tc>
        <w:tc>
          <w:tcPr>
            <w:tcW w:w="7398" w:type="dxa"/>
          </w:tcPr>
          <w:p w:rsidR="006C1A4C" w:rsidRDefault="00A81A43">
            <w:pPr>
              <w:pStyle w:val="TableBodyText"/>
              <w:spacing w:before="0" w:after="0"/>
            </w:pPr>
            <w:r>
              <w:t>EASTEUROPE_CHARSET</w:t>
            </w:r>
          </w:p>
        </w:tc>
      </w:tr>
      <w:tr w:rsidR="006C1A4C" w:rsidTr="006C1A4C">
        <w:tc>
          <w:tcPr>
            <w:tcW w:w="1458" w:type="dxa"/>
          </w:tcPr>
          <w:p w:rsidR="006C1A4C" w:rsidRDefault="00A81A43">
            <w:pPr>
              <w:pStyle w:val="TableBodyText"/>
              <w:spacing w:before="0" w:after="0"/>
            </w:pPr>
            <w:r>
              <w:t>204</w:t>
            </w:r>
          </w:p>
        </w:tc>
        <w:tc>
          <w:tcPr>
            <w:tcW w:w="7398" w:type="dxa"/>
          </w:tcPr>
          <w:p w:rsidR="006C1A4C" w:rsidRDefault="00A81A43">
            <w:pPr>
              <w:pStyle w:val="TableBodyText"/>
              <w:spacing w:before="0" w:after="0"/>
            </w:pPr>
            <w:r>
              <w:t>RUSSIAN_CHARSET</w:t>
            </w:r>
          </w:p>
        </w:tc>
      </w:tr>
      <w:tr w:rsidR="006C1A4C" w:rsidTr="006C1A4C">
        <w:tc>
          <w:tcPr>
            <w:tcW w:w="1458" w:type="dxa"/>
          </w:tcPr>
          <w:p w:rsidR="006C1A4C" w:rsidRDefault="00A81A43">
            <w:pPr>
              <w:pStyle w:val="TableBodyText"/>
              <w:spacing w:before="0" w:after="0"/>
            </w:pPr>
            <w:r>
              <w:t>77</w:t>
            </w:r>
          </w:p>
        </w:tc>
        <w:tc>
          <w:tcPr>
            <w:tcW w:w="7398" w:type="dxa"/>
          </w:tcPr>
          <w:p w:rsidR="006C1A4C" w:rsidRDefault="00A81A43">
            <w:pPr>
              <w:pStyle w:val="TableBodyText"/>
              <w:spacing w:before="0" w:after="0"/>
            </w:pPr>
            <w:r>
              <w:t>MAC_CHARSET</w:t>
            </w:r>
          </w:p>
        </w:tc>
      </w:tr>
      <w:tr w:rsidR="006C1A4C" w:rsidTr="006C1A4C">
        <w:tc>
          <w:tcPr>
            <w:tcW w:w="1458" w:type="dxa"/>
          </w:tcPr>
          <w:p w:rsidR="006C1A4C" w:rsidRDefault="00A81A43">
            <w:pPr>
              <w:pStyle w:val="TableBodyText"/>
              <w:spacing w:before="0" w:after="0"/>
            </w:pPr>
            <w:r>
              <w:t>186</w:t>
            </w:r>
          </w:p>
        </w:tc>
        <w:tc>
          <w:tcPr>
            <w:tcW w:w="7398" w:type="dxa"/>
          </w:tcPr>
          <w:p w:rsidR="006C1A4C" w:rsidRDefault="00A81A43">
            <w:pPr>
              <w:pStyle w:val="TableBodyText"/>
              <w:spacing w:before="0" w:after="0"/>
            </w:pPr>
            <w:r>
              <w:t>BALTIC_CHARSET</w:t>
            </w:r>
          </w:p>
        </w:tc>
      </w:tr>
    </w:tbl>
    <w:p w:rsidR="006C1A4C" w:rsidRDefault="006C1A4C"/>
    <w:p w:rsidR="006C1A4C" w:rsidRDefault="00A81A43">
      <w:pPr>
        <w:pStyle w:val="Definition-Field"/>
      </w:pPr>
      <w:r>
        <w:rPr>
          <w:b/>
        </w:rPr>
        <w:t xml:space="preserve">ixchSzAlt (1 byte): </w:t>
      </w:r>
      <w:r>
        <w:t xml:space="preserve"> An unsigned integer that specifies the zero-based index into the </w:t>
      </w:r>
      <w:r>
        <w:rPr>
          <w:b/>
        </w:rPr>
        <w:t>xszFfn</w:t>
      </w:r>
      <w:r>
        <w:t xml:space="preserve">. If nonzero, this value specifies the location within </w:t>
      </w:r>
      <w:r>
        <w:rPr>
          <w:b/>
        </w:rPr>
        <w:t>xszFfn</w:t>
      </w:r>
      <w:r>
        <w:t xml:space="preserve"> where </w:t>
      </w:r>
      <w:r>
        <w:rPr>
          <w:b/>
        </w:rPr>
        <w:t>xszAlt</w:t>
      </w:r>
      <w:r>
        <w:t xml:space="preserve"> begins.</w:t>
      </w:r>
    </w:p>
    <w:p w:rsidR="006C1A4C" w:rsidRDefault="00A81A43">
      <w:pPr>
        <w:pStyle w:val="Definition-Field"/>
      </w:pPr>
      <w:r>
        <w:rPr>
          <w:b/>
        </w:rPr>
        <w:t xml:space="preserve">panose (10 bytes): </w:t>
      </w:r>
      <w:r>
        <w:t xml:space="preserve"> A </w:t>
      </w:r>
      <w:hyperlink w:anchor="Section_6063ca187f1241bf9e6beaaecdc315a0" w:history="1">
        <w:r>
          <w:rPr>
            <w:rStyle w:val="Hyperlink"/>
            <w:b/>
          </w:rPr>
          <w:t>Panose</w:t>
        </w:r>
      </w:hyperlink>
      <w:r>
        <w:t xml:space="preserve"> that specifies font attributes for TrueType fonts.</w:t>
      </w:r>
    </w:p>
    <w:p w:rsidR="006C1A4C" w:rsidRDefault="00A81A43">
      <w:pPr>
        <w:pStyle w:val="Definition-Field"/>
      </w:pPr>
      <w:r>
        <w:rPr>
          <w:b/>
        </w:rPr>
        <w:t xml:space="preserve">fs (24 bytes): </w:t>
      </w:r>
      <w:r>
        <w:t xml:space="preserve"> A </w:t>
      </w:r>
      <w:r>
        <w:rPr>
          <w:b/>
        </w:rPr>
        <w:t>FontSignature</w:t>
      </w:r>
      <w:r>
        <w:t xml:space="preserve">, </w:t>
      </w:r>
      <w:r>
        <w:t xml:space="preserve">as specified in </w:t>
      </w:r>
      <w:hyperlink r:id="rId134">
        <w:r>
          <w:rPr>
            <w:rStyle w:val="Hyperlink"/>
          </w:rPr>
          <w:t>[MC-FONTSIGNATURE]</w:t>
        </w:r>
      </w:hyperlink>
      <w:r>
        <w:t xml:space="preserve">, that specifies the </w:t>
      </w:r>
      <w:r>
        <w:rPr>
          <w:b/>
        </w:rPr>
        <w:t>Unicode Subset Bitfields</w:t>
      </w:r>
      <w:r>
        <w:t xml:space="preserve"> of the font, as specified in </w:t>
      </w:r>
      <w:hyperlink r:id="rId135">
        <w:r>
          <w:rPr>
            <w:rStyle w:val="Hyperlink"/>
          </w:rPr>
          <w:t>[MC-USB]</w:t>
        </w:r>
      </w:hyperlink>
      <w:r>
        <w:t xml:space="preserve">, and </w:t>
      </w:r>
      <w:r>
        <w:rPr>
          <w:b/>
        </w:rPr>
        <w:t>Code Page Bitfields</w:t>
      </w:r>
      <w:r>
        <w:t xml:space="preserve">, as specified in </w:t>
      </w:r>
      <w:hyperlink r:id="rId136">
        <w:r>
          <w:rPr>
            <w:rStyle w:val="Hyperlink"/>
          </w:rPr>
          <w:t>[MC-CPB]</w:t>
        </w:r>
      </w:hyperlink>
      <w:r>
        <w:t>.</w:t>
      </w:r>
    </w:p>
    <w:p w:rsidR="006C1A4C" w:rsidRDefault="00A81A43">
      <w:pPr>
        <w:pStyle w:val="Definition-Field"/>
      </w:pPr>
      <w:r>
        <w:rPr>
          <w:b/>
        </w:rPr>
        <w:t xml:space="preserve">xszFfn (variable): </w:t>
      </w:r>
      <w:r>
        <w:t xml:space="preserve"> A null-terminated Unicode string that MUST contain the name of the font.</w:t>
      </w:r>
    </w:p>
    <w:p w:rsidR="006C1A4C" w:rsidRDefault="00A81A43">
      <w:pPr>
        <w:pStyle w:val="Definition-Field"/>
      </w:pPr>
      <w:r>
        <w:rPr>
          <w:b/>
        </w:rPr>
        <w:t xml:space="preserve">xszAlt (variable): </w:t>
      </w:r>
      <w:r>
        <w:t xml:space="preserve"> A null-terminated Unicode string that specifies the name of an alternative font, intended for font substitution if the font</w:t>
      </w:r>
      <w:r>
        <w:t xml:space="preserve"> specified by xszFfn is not available. This field, if it exists, begins immediately after the terminating null character of xszFfn. If </w:t>
      </w:r>
      <w:r>
        <w:rPr>
          <w:b/>
        </w:rPr>
        <w:t xml:space="preserve">ixchSzAlt </w:t>
      </w:r>
      <w:r>
        <w:t xml:space="preserve">is nonzero, this string MUST exist, otherwise it MUST NOT exist. </w:t>
      </w:r>
    </w:p>
    <w:p w:rsidR="006C1A4C" w:rsidRDefault="00A81A43">
      <w:pPr>
        <w:pStyle w:val="Heading3"/>
      </w:pPr>
      <w:bookmarkStart w:id="3244" w:name="Section_f2db15beb0ac456e870b633d12123afa"/>
      <w:bookmarkStart w:id="3245" w:name="FieldMapBase"/>
      <w:bookmarkStart w:id="3246" w:name="_Toc118867130"/>
      <w:r>
        <w:t>FieldMapBase</w:t>
      </w:r>
      <w:bookmarkEnd w:id="3244"/>
      <w:bookmarkEnd w:id="3245"/>
      <w:bookmarkEnd w:id="3246"/>
      <w:r>
        <w:fldChar w:fldCharType="begin"/>
      </w:r>
      <w:r>
        <w:instrText xml:space="preserve"> XE "Details:FieldMapBase structu</w:instrText>
      </w:r>
      <w:r>
        <w:instrText xml:space="preserve">re" </w:instrText>
      </w:r>
      <w:r>
        <w:fldChar w:fldCharType="end"/>
      </w:r>
      <w:r>
        <w:fldChar w:fldCharType="begin"/>
      </w:r>
      <w:r>
        <w:instrText xml:space="preserve"> XE "FieldMapBase structure" </w:instrText>
      </w:r>
      <w:r>
        <w:fldChar w:fldCharType="end"/>
      </w:r>
      <w:r>
        <w:fldChar w:fldCharType="begin"/>
      </w:r>
      <w:r>
        <w:instrText xml:space="preserve"> XE "Structures:FieldMapBase" </w:instrText>
      </w:r>
      <w:r>
        <w:fldChar w:fldCharType="end"/>
      </w:r>
      <w:r>
        <w:fldChar w:fldCharType="begin"/>
      </w:r>
      <w:r>
        <w:instrText xml:space="preserve"> XE "Basic types:FieldMapBase" </w:instrText>
      </w:r>
      <w:r>
        <w:fldChar w:fldCharType="end"/>
      </w:r>
    </w:p>
    <w:p w:rsidR="006C1A4C" w:rsidRDefault="00A81A43">
      <w:r>
        <w:t xml:space="preserve">The </w:t>
      </w:r>
      <w:r>
        <w:rPr>
          <w:b/>
        </w:rPr>
        <w:t>FieldMapBase</w:t>
      </w:r>
      <w:r>
        <w:t xml:space="preserve"> structure contains a </w:t>
      </w:r>
      <w:r>
        <w:rPr>
          <w:b/>
        </w:rPr>
        <w:t>FieldMap</w:t>
      </w:r>
      <w:r>
        <w:t xml:space="preserve"> which is followed by a marker that specifies where the </w:t>
      </w:r>
      <w:r>
        <w:rPr>
          <w:b/>
        </w:rPr>
        <w:t>FieldMap</w:t>
      </w:r>
      <w:r>
        <w:t xml:space="preserve"> ends (</w:t>
      </w:r>
      <w:r>
        <w:rPr>
          <w:b/>
        </w:rPr>
        <w:t>FieldMapLast</w:t>
      </w:r>
      <w:r>
        <w:t xml:space="preserve">). A </w:t>
      </w:r>
      <w:r>
        <w:rPr>
          <w:b/>
        </w:rPr>
        <w:t>FieldMapBase</w:t>
      </w:r>
      <w:r>
        <w:t xml:space="preserve"> MUST c</w:t>
      </w:r>
      <w:r>
        <w:t xml:space="preserve">orrespond with one of 30 standard mail merge address fields, which are defined for </w:t>
      </w:r>
      <w:hyperlink w:anchor="Section_c8331a0fcce84d329eaf3046aa5cc3dd" w:history="1">
        <w:r>
          <w:rPr>
            <w:rStyle w:val="Hyperlink"/>
          </w:rPr>
          <w:t>ODSOPropertyBase</w:t>
        </w:r>
      </w:hyperlink>
      <w:r>
        <w:t>.OdsoProp when ODSOPropertyBase.id is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FieldMap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FieldMapLast</w:t>
            </w:r>
          </w:p>
        </w:tc>
      </w:tr>
    </w:tbl>
    <w:p w:rsidR="006C1A4C" w:rsidRDefault="00A81A43">
      <w:pPr>
        <w:pStyle w:val="Definition-Field"/>
      </w:pPr>
      <w:r>
        <w:rPr>
          <w:b/>
        </w:rPr>
        <w:t xml:space="preserve">FieldMap (variable): </w:t>
      </w:r>
      <w:r>
        <w:t xml:space="preserve">An array of </w:t>
      </w:r>
      <w:hyperlink w:anchor="Section_8e831b8eb1484b79a6df4cf10f54240e">
        <w:r>
          <w:rPr>
            <w:rStyle w:val="Hyperlink"/>
          </w:rPr>
          <w:t>FieldMapDataItem</w:t>
        </w:r>
      </w:hyperlink>
      <w:r>
        <w:t xml:space="preserve">. Data that specifies the mapping between one of 30 standard mail merge </w:t>
      </w:r>
      <w:r>
        <w:t>address fields and a column in the data source.</w:t>
      </w:r>
    </w:p>
    <w:p w:rsidR="006C1A4C" w:rsidRDefault="00A81A43">
      <w:pPr>
        <w:pStyle w:val="Definition-Field"/>
      </w:pPr>
      <w:r>
        <w:rPr>
          <w:b/>
        </w:rPr>
        <w:t xml:space="preserve">FieldMapLast (4 bytes): </w:t>
      </w:r>
      <w:r>
        <w:t xml:space="preserve"> Contains a </w:t>
      </w:r>
      <w:hyperlink w:anchor="Section_5e64c9a5bd904e2ea6bfc899a915acb3" w:history="1">
        <w:r>
          <w:rPr>
            <w:rStyle w:val="Hyperlink"/>
          </w:rPr>
          <w:t>FieldMapTerminator</w:t>
        </w:r>
      </w:hyperlink>
      <w:r>
        <w:t xml:space="preserve"> that specifies that there is no further data to read for the current </w:t>
      </w:r>
      <w:r>
        <w:rPr>
          <w:b/>
        </w:rPr>
        <w:t>FieldMap</w:t>
      </w:r>
      <w:r>
        <w:t>.</w:t>
      </w:r>
    </w:p>
    <w:p w:rsidR="006C1A4C" w:rsidRDefault="00A81A43">
      <w:pPr>
        <w:pStyle w:val="Heading3"/>
      </w:pPr>
      <w:bookmarkStart w:id="3247" w:name="Section_8e831b8eb1484b79a6df4cf10f54240e"/>
      <w:bookmarkStart w:id="3248" w:name="FieldMapDataItem"/>
      <w:bookmarkStart w:id="3249" w:name="_Toc118867131"/>
      <w:r>
        <w:t>FieldMapDataItem</w:t>
      </w:r>
      <w:bookmarkEnd w:id="3247"/>
      <w:bookmarkEnd w:id="3248"/>
      <w:bookmarkEnd w:id="3249"/>
      <w:r>
        <w:fldChar w:fldCharType="begin"/>
      </w:r>
      <w:r>
        <w:instrText xml:space="preserve"> XE "Details:FieldMapDataItem structure" </w:instrText>
      </w:r>
      <w:r>
        <w:fldChar w:fldCharType="end"/>
      </w:r>
      <w:r>
        <w:fldChar w:fldCharType="begin"/>
      </w:r>
      <w:r>
        <w:instrText xml:space="preserve"> XE "FieldMapDataItem structure" </w:instrText>
      </w:r>
      <w:r>
        <w:fldChar w:fldCharType="end"/>
      </w:r>
      <w:r>
        <w:fldChar w:fldCharType="begin"/>
      </w:r>
      <w:r>
        <w:instrText xml:space="preserve"> XE "Structures:FieldMapDataItem" </w:instrText>
      </w:r>
      <w:r>
        <w:fldChar w:fldCharType="end"/>
      </w:r>
      <w:r>
        <w:fldChar w:fldCharType="begin"/>
      </w:r>
      <w:r>
        <w:instrText xml:space="preserve"> XE "Basic types:FieldMapDataItem" </w:instrText>
      </w:r>
      <w:r>
        <w:fldChar w:fldCharType="end"/>
      </w:r>
    </w:p>
    <w:p w:rsidR="006C1A4C" w:rsidRDefault="00A81A43">
      <w:r>
        <w:t xml:space="preserve">The </w:t>
      </w:r>
      <w:r>
        <w:rPr>
          <w:b/>
        </w:rPr>
        <w:t>FieldMapDataItem</w:t>
      </w:r>
      <w:r>
        <w:t xml:space="preserve"> structure contains information about a mail merge field mapping. Al</w:t>
      </w:r>
      <w:r>
        <w:t xml:space="preserve">l </w:t>
      </w:r>
      <w:r>
        <w:rPr>
          <w:b/>
        </w:rPr>
        <w:t>FieldMapDataItems</w:t>
      </w:r>
      <w:r>
        <w:t xml:space="preserve"> that apply to a particular field mapping are grouped together. When a </w:t>
      </w:r>
      <w:hyperlink w:anchor="Section_5e64c9a5bd904e2ea6bfc899a915acb3" w:history="1">
        <w:r>
          <w:rPr>
            <w:rStyle w:val="Hyperlink"/>
            <w:b/>
          </w:rPr>
          <w:t>FieldMapTerminator</w:t>
        </w:r>
      </w:hyperlink>
      <w:r>
        <w:t xml:space="preserve"> is encountered, there is no further data about this field mapping, and any subsequent </w:t>
      </w:r>
      <w:r>
        <w:rPr>
          <w:b/>
        </w:rPr>
        <w:t>F</w:t>
      </w:r>
      <w:r>
        <w:rPr>
          <w:b/>
        </w:rPr>
        <w:t>ieldMapDataItem</w:t>
      </w:r>
      <w:r>
        <w:t xml:space="preserve"> structures are associated with subsequent field mappings.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FieldMapDataId</w:t>
            </w:r>
          </w:p>
        </w:tc>
        <w:tc>
          <w:tcPr>
            <w:tcW w:w="4320" w:type="dxa"/>
            <w:gridSpan w:val="16"/>
          </w:tcPr>
          <w:p w:rsidR="006C1A4C" w:rsidRDefault="00A81A43">
            <w:pPr>
              <w:pStyle w:val="PacketDiagramBodyText"/>
            </w:pPr>
            <w:r>
              <w:t>cbFieldMapData</w:t>
            </w:r>
          </w:p>
        </w:tc>
      </w:tr>
      <w:tr w:rsidR="006C1A4C" w:rsidTr="006C1A4C">
        <w:trPr>
          <w:trHeight w:hRule="exact" w:val="490"/>
        </w:trPr>
        <w:tc>
          <w:tcPr>
            <w:tcW w:w="8640" w:type="dxa"/>
            <w:gridSpan w:val="32"/>
          </w:tcPr>
          <w:p w:rsidR="006C1A4C" w:rsidRDefault="00A81A43">
            <w:pPr>
              <w:pStyle w:val="PacketDiagramBodyText"/>
            </w:pPr>
            <w:r>
              <w:t>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FieldMapDataId (2 bytes): </w:t>
      </w:r>
      <w:r>
        <w:t xml:space="preserve"> An unsigned integer that specifies the type of this </w:t>
      </w:r>
      <w:r>
        <w:rPr>
          <w:b/>
        </w:rPr>
        <w:t>FieldMapDataItem</w:t>
      </w:r>
      <w:r>
        <w:t>. This value MUST be 0x0001, 0x0002, 0x0003, or 0x0004.</w:t>
      </w:r>
    </w:p>
    <w:p w:rsidR="006C1A4C" w:rsidRDefault="00A81A43">
      <w:pPr>
        <w:pStyle w:val="Definition-Field"/>
      </w:pPr>
      <w:r>
        <w:rPr>
          <w:b/>
        </w:rPr>
        <w:t xml:space="preserve">cbFieldMapData (2 bytes): </w:t>
      </w:r>
      <w:r>
        <w:t xml:space="preserve"> An unsigned integer that specifies the size, in bytes, of the following </w:t>
      </w:r>
      <w:r>
        <w:rPr>
          <w:b/>
        </w:rPr>
        <w:t>Data</w:t>
      </w:r>
      <w:r>
        <w:t xml:space="preserve"> element.</w:t>
      </w:r>
    </w:p>
    <w:p w:rsidR="006C1A4C" w:rsidRDefault="00A81A43">
      <w:pPr>
        <w:pStyle w:val="Definition-Field"/>
      </w:pPr>
      <w:r>
        <w:rPr>
          <w:b/>
        </w:rPr>
        <w:t xml:space="preserve">Data (variable): </w:t>
      </w:r>
      <w:r>
        <w:t xml:space="preserve"> </w:t>
      </w:r>
      <w:r>
        <w:t xml:space="preserve">Contains the actual data for this </w:t>
      </w:r>
      <w:r>
        <w:rPr>
          <w:b/>
        </w:rPr>
        <w:t>FieldMapDataItem</w:t>
      </w:r>
      <w:r>
        <w:t xml:space="preserve">. The meaning of the data depends on the preceding </w:t>
      </w:r>
      <w:r>
        <w:rPr>
          <w:b/>
        </w:rPr>
        <w:t>FieldMapDataId</w:t>
      </w:r>
      <w:r>
        <w:t xml:space="preserve"> and is specified as follows.</w:t>
      </w:r>
    </w:p>
    <w:tbl>
      <w:tblPr>
        <w:tblStyle w:val="Table-ShadedHeaderIndented"/>
        <w:tblW w:w="0" w:type="auto"/>
        <w:tblLook w:val="04A0" w:firstRow="1" w:lastRow="0" w:firstColumn="1" w:lastColumn="0" w:noHBand="0" w:noVBand="1"/>
      </w:tblPr>
      <w:tblGrid>
        <w:gridCol w:w="1733"/>
        <w:gridCol w:w="712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733" w:type="dxa"/>
          </w:tcPr>
          <w:p w:rsidR="006C1A4C" w:rsidRDefault="00A81A43">
            <w:pPr>
              <w:pStyle w:val="TableHeaderText"/>
              <w:spacing w:before="0" w:after="0"/>
            </w:pPr>
            <w:r>
              <w:t>FieldMapDataId</w:t>
            </w:r>
          </w:p>
        </w:tc>
        <w:tc>
          <w:tcPr>
            <w:tcW w:w="7123" w:type="dxa"/>
          </w:tcPr>
          <w:p w:rsidR="006C1A4C" w:rsidRDefault="00A81A43">
            <w:pPr>
              <w:pStyle w:val="TableHeaderText"/>
              <w:spacing w:before="0" w:after="0"/>
            </w:pPr>
            <w:r>
              <w:t>Data</w:t>
            </w:r>
          </w:p>
        </w:tc>
      </w:tr>
      <w:tr w:rsidR="006C1A4C" w:rsidTr="006C1A4C">
        <w:tc>
          <w:tcPr>
            <w:tcW w:w="1733" w:type="dxa"/>
          </w:tcPr>
          <w:p w:rsidR="006C1A4C" w:rsidRDefault="00A81A43">
            <w:pPr>
              <w:pStyle w:val="TableBodyText"/>
              <w:spacing w:before="0" w:after="0"/>
            </w:pPr>
            <w:r>
              <w:t>0x0001</w:t>
            </w:r>
          </w:p>
        </w:tc>
        <w:tc>
          <w:tcPr>
            <w:tcW w:w="7123" w:type="dxa"/>
          </w:tcPr>
          <w:p w:rsidR="006C1A4C" w:rsidRDefault="00A81A43">
            <w:pPr>
              <w:pStyle w:val="TableBodyText"/>
              <w:spacing w:before="0" w:after="0"/>
            </w:pPr>
            <w:r>
              <w:t xml:space="preserve">An unsigned integer that specifies the mail merge field is being mapped to a data </w:t>
            </w:r>
            <w:r>
              <w:t>source column. This value MUST be 0x00000001.</w:t>
            </w:r>
          </w:p>
        </w:tc>
      </w:tr>
      <w:tr w:rsidR="006C1A4C" w:rsidTr="006C1A4C">
        <w:tc>
          <w:tcPr>
            <w:tcW w:w="1733" w:type="dxa"/>
          </w:tcPr>
          <w:p w:rsidR="006C1A4C" w:rsidRDefault="00A81A43">
            <w:pPr>
              <w:pStyle w:val="TableBodyText"/>
              <w:spacing w:before="0" w:after="0"/>
            </w:pPr>
            <w:r>
              <w:t>0x0002</w:t>
            </w:r>
          </w:p>
        </w:tc>
        <w:tc>
          <w:tcPr>
            <w:tcW w:w="7123" w:type="dxa"/>
          </w:tcPr>
          <w:p w:rsidR="006C1A4C" w:rsidRDefault="00A81A43">
            <w:pPr>
              <w:pStyle w:val="TableBodyText"/>
              <w:spacing w:before="0" w:after="0"/>
            </w:pPr>
            <w:r>
              <w:t>A Unicode string that specifies the name of the data source column to which this merge field is being mapped. The string is not null-terminated.</w:t>
            </w:r>
          </w:p>
        </w:tc>
      </w:tr>
      <w:tr w:rsidR="006C1A4C" w:rsidTr="006C1A4C">
        <w:tc>
          <w:tcPr>
            <w:tcW w:w="1733" w:type="dxa"/>
          </w:tcPr>
          <w:p w:rsidR="006C1A4C" w:rsidRDefault="00A81A43">
            <w:pPr>
              <w:pStyle w:val="TableBodyText"/>
              <w:spacing w:before="0" w:after="0"/>
            </w:pPr>
            <w:r>
              <w:t>0x0003</w:t>
            </w:r>
          </w:p>
        </w:tc>
        <w:tc>
          <w:tcPr>
            <w:tcW w:w="7123" w:type="dxa"/>
          </w:tcPr>
          <w:p w:rsidR="006C1A4C" w:rsidRDefault="00A81A43">
            <w:pPr>
              <w:pStyle w:val="TableBodyText"/>
              <w:spacing w:before="0" w:after="0"/>
            </w:pPr>
            <w:r>
              <w:t>A Unicode string that specifies the name of the s</w:t>
            </w:r>
            <w:r>
              <w:t>tandard mail merge field to which the data source column is being mapped. The string is not null-terminated. This string MUST be ignored.</w:t>
            </w:r>
          </w:p>
        </w:tc>
      </w:tr>
      <w:tr w:rsidR="006C1A4C" w:rsidTr="006C1A4C">
        <w:tc>
          <w:tcPr>
            <w:tcW w:w="1733" w:type="dxa"/>
          </w:tcPr>
          <w:p w:rsidR="006C1A4C" w:rsidRDefault="00A81A43">
            <w:pPr>
              <w:pStyle w:val="TableBodyText"/>
              <w:spacing w:before="0" w:after="0"/>
            </w:pPr>
            <w:r>
              <w:t>0x0004</w:t>
            </w:r>
          </w:p>
        </w:tc>
        <w:tc>
          <w:tcPr>
            <w:tcW w:w="7123" w:type="dxa"/>
          </w:tcPr>
          <w:p w:rsidR="006C1A4C" w:rsidRDefault="00A81A43">
            <w:pPr>
              <w:pStyle w:val="TableBodyText"/>
              <w:spacing w:before="0" w:after="0"/>
            </w:pPr>
            <w:r>
              <w:t>An unsigned integer that specifies the zero-based index of the data source column to which this merge field is</w:t>
            </w:r>
            <w:r>
              <w:t xml:space="preserve"> being mapped. If the value is 0xFFFFFFFF, this </w:t>
            </w:r>
            <w:r>
              <w:rPr>
                <w:b/>
              </w:rPr>
              <w:t>FieldMapDataItem</w:t>
            </w:r>
            <w:r>
              <w:t xml:space="preserve"> MUST be ignored.</w:t>
            </w:r>
          </w:p>
        </w:tc>
      </w:tr>
    </w:tbl>
    <w:p w:rsidR="006C1A4C" w:rsidRDefault="006C1A4C"/>
    <w:p w:rsidR="006C1A4C" w:rsidRDefault="00A81A43">
      <w:pPr>
        <w:pStyle w:val="Heading3"/>
      </w:pPr>
      <w:bookmarkStart w:id="3250" w:name="Section_63d082be0386495396a8e48c0ea58bd4"/>
      <w:bookmarkStart w:id="3251" w:name="FieldMapInfo"/>
      <w:bookmarkStart w:id="3252" w:name="_Toc118867132"/>
      <w:r>
        <w:t>FieldMapInfo</w:t>
      </w:r>
      <w:bookmarkEnd w:id="3250"/>
      <w:bookmarkEnd w:id="3251"/>
      <w:bookmarkEnd w:id="3252"/>
      <w:r>
        <w:fldChar w:fldCharType="begin"/>
      </w:r>
      <w:r>
        <w:instrText xml:space="preserve"> XE "Details:FieldMapInfo structure" </w:instrText>
      </w:r>
      <w:r>
        <w:fldChar w:fldCharType="end"/>
      </w:r>
      <w:r>
        <w:fldChar w:fldCharType="begin"/>
      </w:r>
      <w:r>
        <w:instrText xml:space="preserve"> XE "FieldMapInfo structure" </w:instrText>
      </w:r>
      <w:r>
        <w:fldChar w:fldCharType="end"/>
      </w:r>
      <w:r>
        <w:fldChar w:fldCharType="begin"/>
      </w:r>
      <w:r>
        <w:instrText xml:space="preserve"> XE "Structures:FieldMapInfo" </w:instrText>
      </w:r>
      <w:r>
        <w:fldChar w:fldCharType="end"/>
      </w:r>
      <w:r>
        <w:fldChar w:fldCharType="begin"/>
      </w:r>
      <w:r>
        <w:instrText xml:space="preserve"> XE "Basic types:FieldMapInfo" </w:instrText>
      </w:r>
      <w:r>
        <w:fldChar w:fldCharType="end"/>
      </w:r>
    </w:p>
    <w:p w:rsidR="006C1A4C" w:rsidRDefault="00A81A43">
      <w:r>
        <w:t xml:space="preserve">The </w:t>
      </w:r>
      <w:r>
        <w:rPr>
          <w:b/>
        </w:rPr>
        <w:t>FieldMapInfo</w:t>
      </w:r>
      <w:r>
        <w:t xml:space="preserve"> structu</w:t>
      </w:r>
      <w:r>
        <w:t xml:space="preserve">re specifies information about how fields from a mail merge data source are mapped to standard mail merge address fields, which are defined for </w:t>
      </w:r>
      <w:hyperlink w:anchor="Section_c8331a0fcce84d329eaf3046aa5cc3dd" w:history="1">
        <w:r>
          <w:rPr>
            <w:rStyle w:val="Hyperlink"/>
            <w:b/>
          </w:rPr>
          <w:t>ODSOPropertyBase</w:t>
        </w:r>
      </w:hyperlink>
      <w:r>
        <w:rPr>
          <w:b/>
        </w:rPr>
        <w:t>.OdsoProp</w:t>
      </w:r>
      <w:r>
        <w:t xml:space="preserve"> when </w:t>
      </w:r>
      <w:r>
        <w:rPr>
          <w:b/>
        </w:rPr>
        <w:t>ODSOPropertyBase.id</w:t>
      </w:r>
      <w:r>
        <w:t xml:space="preserve"> i</w:t>
      </w:r>
      <w:r>
        <w:t>s equal to 0x0016.</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countMarker</w:t>
            </w:r>
          </w:p>
        </w:tc>
        <w:tc>
          <w:tcPr>
            <w:tcW w:w="4320" w:type="dxa"/>
            <w:gridSpan w:val="16"/>
          </w:tcPr>
          <w:p w:rsidR="006C1A4C" w:rsidRDefault="00A81A43">
            <w:pPr>
              <w:pStyle w:val="PacketDiagramBodyText"/>
            </w:pPr>
            <w:r>
              <w:t>cbCount</w:t>
            </w:r>
          </w:p>
        </w:tc>
      </w:tr>
      <w:tr w:rsidR="006C1A4C" w:rsidTr="006C1A4C">
        <w:trPr>
          <w:trHeight w:hRule="exact" w:val="490"/>
        </w:trPr>
        <w:tc>
          <w:tcPr>
            <w:tcW w:w="8640" w:type="dxa"/>
            <w:gridSpan w:val="32"/>
          </w:tcPr>
          <w:p w:rsidR="006C1A4C" w:rsidRDefault="00A81A43">
            <w:pPr>
              <w:pStyle w:val="PacketDiagramBodyText"/>
            </w:pPr>
            <w:r>
              <w:t>cFields</w:t>
            </w:r>
          </w:p>
        </w:tc>
      </w:tr>
      <w:tr w:rsidR="006C1A4C" w:rsidTr="006C1A4C">
        <w:trPr>
          <w:trHeight w:hRule="exact" w:val="490"/>
        </w:trPr>
        <w:tc>
          <w:tcPr>
            <w:tcW w:w="4320" w:type="dxa"/>
            <w:gridSpan w:val="16"/>
          </w:tcPr>
          <w:p w:rsidR="006C1A4C" w:rsidRDefault="00A81A43">
            <w:pPr>
              <w:pStyle w:val="PacketDiagramBodyText"/>
            </w:pPr>
            <w:r>
              <w:t>FieldMapListSizeMarker</w:t>
            </w:r>
          </w:p>
        </w:tc>
        <w:tc>
          <w:tcPr>
            <w:tcW w:w="4320" w:type="dxa"/>
            <w:gridSpan w:val="16"/>
          </w:tcPr>
          <w:p w:rsidR="006C1A4C" w:rsidRDefault="00A81A43">
            <w:pPr>
              <w:pStyle w:val="PacketDiagramBodyText"/>
            </w:pPr>
            <w:r>
              <w:t>cbFieldMapList</w:t>
            </w:r>
          </w:p>
        </w:tc>
      </w:tr>
      <w:tr w:rsidR="006C1A4C" w:rsidTr="006C1A4C">
        <w:trPr>
          <w:trHeight w:hRule="exact" w:val="490"/>
        </w:trPr>
        <w:tc>
          <w:tcPr>
            <w:tcW w:w="8640" w:type="dxa"/>
            <w:gridSpan w:val="32"/>
          </w:tcPr>
          <w:p w:rsidR="006C1A4C" w:rsidRDefault="00A81A43">
            <w:pPr>
              <w:pStyle w:val="PacketDiagramBodyText"/>
            </w:pPr>
            <w:r>
              <w:t>cbFieldMapListOverflow (optional)</w:t>
            </w:r>
          </w:p>
        </w:tc>
      </w:tr>
      <w:tr w:rsidR="006C1A4C" w:rsidTr="006C1A4C">
        <w:trPr>
          <w:trHeight w:hRule="exact" w:val="490"/>
        </w:trPr>
        <w:tc>
          <w:tcPr>
            <w:tcW w:w="8640" w:type="dxa"/>
            <w:gridSpan w:val="32"/>
          </w:tcPr>
          <w:p w:rsidR="006C1A4C" w:rsidRDefault="00A81A43">
            <w:pPr>
              <w:pStyle w:val="PacketDiagramBodyText"/>
            </w:pPr>
            <w:r>
              <w:t>FieldMappings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countMarker (2 bytes): </w:t>
      </w:r>
      <w:r>
        <w:t xml:space="preserve"> An unsigned integer that specifies that the count of </w:t>
      </w:r>
      <w:r>
        <w:rPr>
          <w:b/>
        </w:rPr>
        <w:t>FieldMappings</w:t>
      </w:r>
      <w:r>
        <w:t xml:space="preserve"> follows. This value MUST be 0.</w:t>
      </w:r>
    </w:p>
    <w:p w:rsidR="006C1A4C" w:rsidRDefault="00A81A43">
      <w:pPr>
        <w:pStyle w:val="Definition-Field"/>
      </w:pPr>
      <w:r>
        <w:rPr>
          <w:b/>
        </w:rPr>
        <w:t xml:space="preserve">cbCount (2 bytes): </w:t>
      </w:r>
      <w:r>
        <w:t xml:space="preserve"> An unsigned integer that specifies the size, in bytes, of the following mapped field count. This value MUST be 0x0004.</w:t>
      </w:r>
    </w:p>
    <w:p w:rsidR="006C1A4C" w:rsidRDefault="00A81A43">
      <w:pPr>
        <w:pStyle w:val="Definition-Field"/>
      </w:pPr>
      <w:r>
        <w:rPr>
          <w:b/>
        </w:rPr>
        <w:t>cFields (4 bytes):</w:t>
      </w:r>
      <w:r>
        <w:rPr>
          <w:b/>
        </w:rPr>
        <w:t xml:space="preserve"> </w:t>
      </w:r>
      <w:r>
        <w:t xml:space="preserve"> An unsigned integer that specifies the number of elements in the </w:t>
      </w:r>
      <w:r>
        <w:rPr>
          <w:b/>
        </w:rPr>
        <w:t>FieldMappings</w:t>
      </w:r>
      <w:r>
        <w:t xml:space="preserve"> array. This value MUST be 30.</w:t>
      </w:r>
    </w:p>
    <w:p w:rsidR="006C1A4C" w:rsidRDefault="00A81A43">
      <w:pPr>
        <w:pStyle w:val="Definition-Field"/>
      </w:pPr>
      <w:r>
        <w:rPr>
          <w:b/>
        </w:rPr>
        <w:t xml:space="preserve">FieldMapListSizeMarker (2 bytes): </w:t>
      </w:r>
      <w:r>
        <w:t xml:space="preserve"> An unsigned integer that specifies that the size of the </w:t>
      </w:r>
      <w:r>
        <w:rPr>
          <w:b/>
        </w:rPr>
        <w:t>FieldMappings</w:t>
      </w:r>
      <w:r>
        <w:t xml:space="preserve"> array that follows. This value MUST be 0</w:t>
      </w:r>
      <w:r>
        <w:t>x0001.</w:t>
      </w:r>
    </w:p>
    <w:p w:rsidR="006C1A4C" w:rsidRDefault="00A81A43">
      <w:pPr>
        <w:pStyle w:val="Definition-Field"/>
      </w:pPr>
      <w:r>
        <w:rPr>
          <w:b/>
        </w:rPr>
        <w:t xml:space="preserve">cbFieldMapList (2 bytes): </w:t>
      </w:r>
      <w:r>
        <w:t xml:space="preserve"> An unsigned integer that specifies the size, in bytes, of the </w:t>
      </w:r>
      <w:r>
        <w:rPr>
          <w:b/>
        </w:rPr>
        <w:t>FieldMappings</w:t>
      </w:r>
      <w:r>
        <w:t xml:space="preserve"> array. If the size is greater than 0xFFFE, this value MUST be 0xFFFF.</w:t>
      </w:r>
    </w:p>
    <w:p w:rsidR="006C1A4C" w:rsidRDefault="00A81A43">
      <w:pPr>
        <w:pStyle w:val="Definition-Field"/>
      </w:pPr>
      <w:r>
        <w:rPr>
          <w:b/>
        </w:rPr>
        <w:t xml:space="preserve">cbFieldMapListOverflow (4 bytes): </w:t>
      </w:r>
      <w:r>
        <w:t>An unsigned integer that specifies the siz</w:t>
      </w:r>
      <w:r>
        <w:t xml:space="preserve">e in bytes of the </w:t>
      </w:r>
      <w:r>
        <w:rPr>
          <w:b/>
        </w:rPr>
        <w:t>FieldMappings</w:t>
      </w:r>
      <w:r>
        <w:t xml:space="preserve"> array. This value is only present if </w:t>
      </w:r>
      <w:r>
        <w:rPr>
          <w:b/>
        </w:rPr>
        <w:t>cbFieldMapList</w:t>
      </w:r>
      <w:r>
        <w:t xml:space="preserve"> is set to 0xFFFF.</w:t>
      </w:r>
    </w:p>
    <w:p w:rsidR="006C1A4C" w:rsidRDefault="00A81A43">
      <w:pPr>
        <w:pStyle w:val="Definition-Field"/>
      </w:pPr>
      <w:r>
        <w:rPr>
          <w:b/>
        </w:rPr>
        <w:t xml:space="preserve">FieldMappings (variable): </w:t>
      </w:r>
      <w:r>
        <w:t xml:space="preserve">An array of </w:t>
      </w:r>
      <w:hyperlink w:anchor="Section_f2db15beb0ac456e870b633d12123afa">
        <w:r>
          <w:rPr>
            <w:rStyle w:val="Hyperlink"/>
          </w:rPr>
          <w:t>FieldMapBase</w:t>
        </w:r>
      </w:hyperlink>
      <w:r>
        <w:t>. Each FieldMapBase</w:t>
      </w:r>
      <w:r>
        <w:t xml:space="preserve"> element in this array maps a column in the mail merge data source to a corresponding standard mail merge address field. There are 30 standard mail merge address fields, which are defined for </w:t>
      </w:r>
      <w:r>
        <w:rPr>
          <w:b/>
        </w:rPr>
        <w:t>ODSOPropertyBase.OdsoProp</w:t>
      </w:r>
      <w:r>
        <w:t xml:space="preserve"> when </w:t>
      </w:r>
      <w:r>
        <w:rPr>
          <w:b/>
        </w:rPr>
        <w:t>ODSOPropertyBase.id</w:t>
      </w:r>
      <w:r>
        <w:t xml:space="preserve"> is equal to 0</w:t>
      </w:r>
      <w:r>
        <w:t>x0016.</w:t>
      </w:r>
    </w:p>
    <w:p w:rsidR="006C1A4C" w:rsidRDefault="00A81A43">
      <w:pPr>
        <w:pStyle w:val="Heading3"/>
      </w:pPr>
      <w:bookmarkStart w:id="3253" w:name="Section_5e64c9a5bd904e2ea6bfc899a915acb3"/>
      <w:bookmarkStart w:id="3254" w:name="FieldMapTerminator"/>
      <w:bookmarkStart w:id="3255" w:name="_Toc118867133"/>
      <w:r>
        <w:t>FieldMapTerminator</w:t>
      </w:r>
      <w:bookmarkEnd w:id="3253"/>
      <w:bookmarkEnd w:id="3254"/>
      <w:bookmarkEnd w:id="3255"/>
      <w:r>
        <w:fldChar w:fldCharType="begin"/>
      </w:r>
      <w:r>
        <w:instrText xml:space="preserve"> XE "Details:FieldMapTerminator structure" </w:instrText>
      </w:r>
      <w:r>
        <w:fldChar w:fldCharType="end"/>
      </w:r>
      <w:r>
        <w:fldChar w:fldCharType="begin"/>
      </w:r>
      <w:r>
        <w:instrText xml:space="preserve"> XE "FieldMapTerminator structure" </w:instrText>
      </w:r>
      <w:r>
        <w:fldChar w:fldCharType="end"/>
      </w:r>
      <w:r>
        <w:fldChar w:fldCharType="begin"/>
      </w:r>
      <w:r>
        <w:instrText xml:space="preserve"> XE "Structures:FieldMapTerminator" </w:instrText>
      </w:r>
      <w:r>
        <w:fldChar w:fldCharType="end"/>
      </w:r>
      <w:r>
        <w:fldChar w:fldCharType="begin"/>
      </w:r>
      <w:r>
        <w:instrText xml:space="preserve"> XE "Basic types:FieldMapTerminator" </w:instrText>
      </w:r>
      <w:r>
        <w:fldChar w:fldCharType="end"/>
      </w:r>
    </w:p>
    <w:p w:rsidR="006C1A4C" w:rsidRDefault="00A81A43">
      <w:r>
        <w:t xml:space="preserve">The </w:t>
      </w:r>
      <w:r>
        <w:rPr>
          <w:b/>
        </w:rPr>
        <w:t>FieldMapTerminator</w:t>
      </w:r>
      <w:r>
        <w:t xml:space="preserve"> structure marks the end of the </w:t>
      </w:r>
      <w:hyperlink w:anchor="Section_827a0325e8584e4091a7494d5a66f6e4" w:history="1">
        <w:r>
          <w:rPr>
            <w:rStyle w:val="Hyperlink"/>
            <w:b/>
          </w:rPr>
          <w:t>FieldMapDataItem</w:t>
        </w:r>
      </w:hyperlink>
      <w:r>
        <w:t xml:space="preserve"> structures that apply to an element of the </w:t>
      </w:r>
      <w:r>
        <w:rPr>
          <w:b/>
        </w:rPr>
        <w:t>FieldMap</w:t>
      </w:r>
      <w:r>
        <w:t xml:space="preserve"> field of a </w:t>
      </w:r>
      <w:hyperlink w:anchor="Section_f2db15beb0ac456e870b633d12123afa" w:history="1">
        <w:r>
          <w:rPr>
            <w:rStyle w:val="Hyperlink"/>
          </w:rPr>
          <w:t>FieldMapBase</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FieldMapDataId</w:t>
            </w:r>
          </w:p>
        </w:tc>
        <w:tc>
          <w:tcPr>
            <w:tcW w:w="4320" w:type="dxa"/>
            <w:gridSpan w:val="16"/>
          </w:tcPr>
          <w:p w:rsidR="006C1A4C" w:rsidRDefault="00A81A43">
            <w:pPr>
              <w:pStyle w:val="PacketDiagramBodyText"/>
            </w:pPr>
            <w:r>
              <w:t>CbFieldMapData</w:t>
            </w:r>
          </w:p>
        </w:tc>
      </w:tr>
    </w:tbl>
    <w:p w:rsidR="006C1A4C" w:rsidRDefault="00A81A43">
      <w:pPr>
        <w:pStyle w:val="Definition-Field"/>
      </w:pPr>
      <w:r>
        <w:rPr>
          <w:b/>
        </w:rPr>
        <w:t xml:space="preserve">FieldMapDataId (2 bytes): </w:t>
      </w:r>
      <w:r>
        <w:t xml:space="preserve"> An unsigned integer that specifies there is no further data to read for the current </w:t>
      </w:r>
      <w:r>
        <w:rPr>
          <w:b/>
        </w:rPr>
        <w:t>FieldMap</w:t>
      </w:r>
      <w:r>
        <w:t>. This value MUST be 0.</w:t>
      </w:r>
    </w:p>
    <w:p w:rsidR="006C1A4C" w:rsidRDefault="00A81A43">
      <w:pPr>
        <w:pStyle w:val="Definition-Field"/>
      </w:pPr>
      <w:r>
        <w:rPr>
          <w:b/>
        </w:rPr>
        <w:t xml:space="preserve">CbFieldMapData (2 bytes): </w:t>
      </w:r>
      <w:r>
        <w:t xml:space="preserve"> This value MUST be 0.</w:t>
      </w:r>
    </w:p>
    <w:p w:rsidR="006C1A4C" w:rsidRDefault="00A81A43">
      <w:pPr>
        <w:pStyle w:val="Heading3"/>
      </w:pPr>
      <w:bookmarkStart w:id="3256" w:name="Section_827a0325e8584e4091a7494d5a66f6e4"/>
      <w:bookmarkStart w:id="3257" w:name="FilterDataItem"/>
      <w:bookmarkStart w:id="3258" w:name="_Toc118867134"/>
      <w:r>
        <w:lastRenderedPageBreak/>
        <w:t>FilterDataItem</w:t>
      </w:r>
      <w:bookmarkEnd w:id="3256"/>
      <w:bookmarkEnd w:id="3257"/>
      <w:bookmarkEnd w:id="3258"/>
      <w:r>
        <w:fldChar w:fldCharType="begin"/>
      </w:r>
      <w:r>
        <w:instrText xml:space="preserve"> XE "Details:FilterDataItem structure" </w:instrText>
      </w:r>
      <w:r>
        <w:fldChar w:fldCharType="end"/>
      </w:r>
      <w:r>
        <w:fldChar w:fldCharType="begin"/>
      </w:r>
      <w:r>
        <w:instrText xml:space="preserve"> XE "FilterDataItem structure" </w:instrText>
      </w:r>
      <w:r>
        <w:fldChar w:fldCharType="end"/>
      </w:r>
      <w:r>
        <w:fldChar w:fldCharType="begin"/>
      </w:r>
      <w:r>
        <w:instrText xml:space="preserve"> XE "Structures:FilterDataItem" </w:instrText>
      </w:r>
      <w:r>
        <w:fldChar w:fldCharType="end"/>
      </w:r>
      <w:r>
        <w:fldChar w:fldCharType="begin"/>
      </w:r>
      <w:r>
        <w:instrText xml:space="preserve"> XE "Basic types:FilterDataItem" </w:instrText>
      </w:r>
      <w:r>
        <w:fldChar w:fldCharType="end"/>
      </w:r>
    </w:p>
    <w:p w:rsidR="006C1A4C" w:rsidRDefault="00A81A43">
      <w:r>
        <w:t xml:space="preserve">The </w:t>
      </w:r>
      <w:r>
        <w:rPr>
          <w:b/>
        </w:rPr>
        <w:t>FilterDataItem</w:t>
      </w:r>
      <w:r>
        <w:t xml:space="preserve"> structure contains data that is used to filter a list of mail merge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cbItem</w:t>
            </w:r>
          </w:p>
        </w:tc>
      </w:tr>
      <w:tr w:rsidR="006C1A4C" w:rsidTr="006C1A4C">
        <w:trPr>
          <w:trHeight w:hRule="exact" w:val="490"/>
        </w:trPr>
        <w:tc>
          <w:tcPr>
            <w:tcW w:w="8640" w:type="dxa"/>
            <w:gridSpan w:val="32"/>
          </w:tcPr>
          <w:p w:rsidR="006C1A4C" w:rsidRDefault="00A81A43">
            <w:pPr>
              <w:pStyle w:val="PacketDiagramBodyText"/>
            </w:pPr>
            <w:r>
              <w:t>iColumn</w:t>
            </w:r>
          </w:p>
        </w:tc>
      </w:tr>
      <w:tr w:rsidR="006C1A4C" w:rsidTr="006C1A4C">
        <w:trPr>
          <w:trHeight w:hRule="exact" w:val="490"/>
        </w:trPr>
        <w:tc>
          <w:tcPr>
            <w:tcW w:w="8640" w:type="dxa"/>
            <w:gridSpan w:val="32"/>
          </w:tcPr>
          <w:p w:rsidR="006C1A4C" w:rsidRDefault="00A81A43">
            <w:pPr>
              <w:pStyle w:val="PacketDiagramBodyText"/>
            </w:pPr>
            <w:r>
              <w:t>iComparisonOperator</w:t>
            </w:r>
          </w:p>
        </w:tc>
      </w:tr>
      <w:tr w:rsidR="006C1A4C" w:rsidTr="006C1A4C">
        <w:trPr>
          <w:trHeight w:hRule="exact" w:val="490"/>
        </w:trPr>
        <w:tc>
          <w:tcPr>
            <w:tcW w:w="8640" w:type="dxa"/>
            <w:gridSpan w:val="32"/>
          </w:tcPr>
          <w:p w:rsidR="006C1A4C" w:rsidRDefault="00A81A43">
            <w:pPr>
              <w:pStyle w:val="PacketDiagramBodyText"/>
            </w:pPr>
            <w:r>
              <w:t>iCondition</w:t>
            </w:r>
          </w:p>
        </w:tc>
      </w:tr>
      <w:tr w:rsidR="006C1A4C" w:rsidTr="006C1A4C">
        <w:trPr>
          <w:trHeight w:hRule="exact" w:val="490"/>
        </w:trPr>
        <w:tc>
          <w:tcPr>
            <w:tcW w:w="8640" w:type="dxa"/>
            <w:gridSpan w:val="32"/>
          </w:tcPr>
          <w:p w:rsidR="006C1A4C" w:rsidRDefault="00A81A43">
            <w:pPr>
              <w:pStyle w:val="PacketDiagramBodyText"/>
            </w:pPr>
            <w:r>
              <w:t>rgwchFilter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cbItem (4 bytes): </w:t>
      </w:r>
      <w:r>
        <w:t xml:space="preserve"> An unsigned integer that specifies the size, in bytes, of this </w:t>
      </w:r>
      <w:r>
        <w:rPr>
          <w:b/>
        </w:rPr>
        <w:t>FilterDataItem</w:t>
      </w:r>
      <w:r>
        <w:t>.</w:t>
      </w:r>
    </w:p>
    <w:p w:rsidR="006C1A4C" w:rsidRDefault="00A81A43">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6C1A4C" w:rsidRDefault="00A81A43">
      <w:pPr>
        <w:pStyle w:val="Definition-Field"/>
      </w:pPr>
      <w:r>
        <w:rPr>
          <w:b/>
        </w:rPr>
        <w:t xml:space="preserve">iComparisonOperator (4 bytes): </w:t>
      </w:r>
      <w:r>
        <w:t xml:space="preserve"> An unsigned integer that s</w:t>
      </w:r>
      <w:r>
        <w:t>pecifies the comparison operator to be used for the comparison. This MUST be one of the following values.</w:t>
      </w:r>
    </w:p>
    <w:tbl>
      <w:tblPr>
        <w:tblStyle w:val="Table-ShadedHeaderIndented"/>
        <w:tblW w:w="0" w:type="auto"/>
        <w:tblLook w:val="04A0" w:firstRow="1" w:lastRow="0" w:firstColumn="1" w:lastColumn="0" w:noHBand="0" w:noVBand="1"/>
      </w:tblPr>
      <w:tblGrid>
        <w:gridCol w:w="1818"/>
        <w:gridCol w:w="423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818" w:type="dxa"/>
          </w:tcPr>
          <w:p w:rsidR="006C1A4C" w:rsidRDefault="00A81A43">
            <w:pPr>
              <w:pStyle w:val="TableHeaderText"/>
              <w:spacing w:before="0" w:after="0"/>
            </w:pPr>
            <w:r>
              <w:t>Value</w:t>
            </w:r>
          </w:p>
        </w:tc>
        <w:tc>
          <w:tcPr>
            <w:tcW w:w="4230" w:type="dxa"/>
          </w:tcPr>
          <w:p w:rsidR="006C1A4C" w:rsidRDefault="00A81A43">
            <w:pPr>
              <w:pStyle w:val="TableHeaderText"/>
              <w:spacing w:before="0" w:after="0"/>
            </w:pPr>
            <w:r>
              <w:t>Meaning</w:t>
            </w:r>
          </w:p>
        </w:tc>
      </w:tr>
      <w:tr w:rsidR="006C1A4C" w:rsidTr="006C1A4C">
        <w:tc>
          <w:tcPr>
            <w:tcW w:w="1818" w:type="dxa"/>
          </w:tcPr>
          <w:p w:rsidR="006C1A4C" w:rsidRDefault="00A81A43">
            <w:pPr>
              <w:pStyle w:val="TableBodyText"/>
              <w:spacing w:before="0" w:after="0"/>
            </w:pPr>
            <w:r>
              <w:t>0x00000000</w:t>
            </w:r>
          </w:p>
        </w:tc>
        <w:tc>
          <w:tcPr>
            <w:tcW w:w="4230" w:type="dxa"/>
          </w:tcPr>
          <w:p w:rsidR="006C1A4C" w:rsidRDefault="00A81A43">
            <w:pPr>
              <w:pStyle w:val="TableBodyText"/>
              <w:spacing w:before="0" w:after="0"/>
            </w:pPr>
            <w:r>
              <w:t>Equal.</w:t>
            </w:r>
          </w:p>
        </w:tc>
      </w:tr>
      <w:tr w:rsidR="006C1A4C" w:rsidTr="006C1A4C">
        <w:tc>
          <w:tcPr>
            <w:tcW w:w="1818" w:type="dxa"/>
          </w:tcPr>
          <w:p w:rsidR="006C1A4C" w:rsidRDefault="00A81A43">
            <w:pPr>
              <w:pStyle w:val="TableBodyText"/>
              <w:spacing w:before="0" w:after="0"/>
            </w:pPr>
            <w:r>
              <w:t>0x00000001</w:t>
            </w:r>
          </w:p>
        </w:tc>
        <w:tc>
          <w:tcPr>
            <w:tcW w:w="4230" w:type="dxa"/>
          </w:tcPr>
          <w:p w:rsidR="006C1A4C" w:rsidRDefault="00A81A43">
            <w:pPr>
              <w:pStyle w:val="TableBodyText"/>
              <w:spacing w:before="0" w:after="0"/>
            </w:pPr>
            <w:r>
              <w:t>Not equal.</w:t>
            </w:r>
          </w:p>
        </w:tc>
      </w:tr>
      <w:tr w:rsidR="006C1A4C" w:rsidTr="006C1A4C">
        <w:tc>
          <w:tcPr>
            <w:tcW w:w="1818" w:type="dxa"/>
          </w:tcPr>
          <w:p w:rsidR="006C1A4C" w:rsidRDefault="00A81A43">
            <w:pPr>
              <w:pStyle w:val="TableBodyText"/>
              <w:spacing w:before="0" w:after="0"/>
            </w:pPr>
            <w:r>
              <w:t>0x00000002</w:t>
            </w:r>
          </w:p>
        </w:tc>
        <w:tc>
          <w:tcPr>
            <w:tcW w:w="4230" w:type="dxa"/>
          </w:tcPr>
          <w:p w:rsidR="006C1A4C" w:rsidRDefault="00A81A43">
            <w:pPr>
              <w:pStyle w:val="TableBodyText"/>
              <w:spacing w:before="0" w:after="0"/>
            </w:pPr>
            <w:r>
              <w:t>Less than.</w:t>
            </w:r>
          </w:p>
        </w:tc>
      </w:tr>
      <w:tr w:rsidR="006C1A4C" w:rsidTr="006C1A4C">
        <w:tc>
          <w:tcPr>
            <w:tcW w:w="1818" w:type="dxa"/>
          </w:tcPr>
          <w:p w:rsidR="006C1A4C" w:rsidRDefault="00A81A43">
            <w:pPr>
              <w:pStyle w:val="TableBodyText"/>
              <w:spacing w:before="0" w:after="0"/>
            </w:pPr>
            <w:r>
              <w:t>0x00000003</w:t>
            </w:r>
          </w:p>
        </w:tc>
        <w:tc>
          <w:tcPr>
            <w:tcW w:w="4230" w:type="dxa"/>
          </w:tcPr>
          <w:p w:rsidR="006C1A4C" w:rsidRDefault="00A81A43">
            <w:pPr>
              <w:pStyle w:val="TableBodyText"/>
              <w:spacing w:before="0" w:after="0"/>
            </w:pPr>
            <w:r>
              <w:t>Greater than.</w:t>
            </w:r>
          </w:p>
        </w:tc>
      </w:tr>
      <w:tr w:rsidR="006C1A4C" w:rsidTr="006C1A4C">
        <w:tc>
          <w:tcPr>
            <w:tcW w:w="1818" w:type="dxa"/>
          </w:tcPr>
          <w:p w:rsidR="006C1A4C" w:rsidRDefault="00A81A43">
            <w:pPr>
              <w:pStyle w:val="TableBodyText"/>
              <w:spacing w:before="0" w:after="0"/>
            </w:pPr>
            <w:r>
              <w:t>0x00000004</w:t>
            </w:r>
          </w:p>
        </w:tc>
        <w:tc>
          <w:tcPr>
            <w:tcW w:w="4230" w:type="dxa"/>
          </w:tcPr>
          <w:p w:rsidR="006C1A4C" w:rsidRDefault="00A81A43">
            <w:pPr>
              <w:pStyle w:val="TableBodyText"/>
              <w:spacing w:before="0" w:after="0"/>
            </w:pPr>
            <w:r>
              <w:t>Less than or equal.</w:t>
            </w:r>
          </w:p>
        </w:tc>
      </w:tr>
      <w:tr w:rsidR="006C1A4C" w:rsidTr="006C1A4C">
        <w:tc>
          <w:tcPr>
            <w:tcW w:w="1818" w:type="dxa"/>
          </w:tcPr>
          <w:p w:rsidR="006C1A4C" w:rsidRDefault="00A81A43">
            <w:pPr>
              <w:pStyle w:val="TableBodyText"/>
              <w:spacing w:before="0" w:after="0"/>
            </w:pPr>
            <w:r>
              <w:t>0x00000005</w:t>
            </w:r>
          </w:p>
        </w:tc>
        <w:tc>
          <w:tcPr>
            <w:tcW w:w="4230" w:type="dxa"/>
          </w:tcPr>
          <w:p w:rsidR="006C1A4C" w:rsidRDefault="00A81A43">
            <w:pPr>
              <w:pStyle w:val="TableBodyText"/>
              <w:spacing w:before="0" w:after="0"/>
            </w:pPr>
            <w:r>
              <w:t>Greater than or equal.</w:t>
            </w:r>
          </w:p>
        </w:tc>
      </w:tr>
      <w:tr w:rsidR="006C1A4C" w:rsidTr="006C1A4C">
        <w:tc>
          <w:tcPr>
            <w:tcW w:w="1818" w:type="dxa"/>
          </w:tcPr>
          <w:p w:rsidR="006C1A4C" w:rsidRDefault="00A81A43">
            <w:pPr>
              <w:pStyle w:val="TableBodyText"/>
              <w:spacing w:before="0" w:after="0"/>
            </w:pPr>
            <w:r>
              <w:t>0x00000006</w:t>
            </w:r>
          </w:p>
        </w:tc>
        <w:tc>
          <w:tcPr>
            <w:tcW w:w="4230" w:type="dxa"/>
          </w:tcPr>
          <w:p w:rsidR="006C1A4C" w:rsidRDefault="00A81A43">
            <w:pPr>
              <w:pStyle w:val="TableBodyText"/>
              <w:spacing w:before="0" w:after="0"/>
            </w:pPr>
            <w:r>
              <w:t>Empty.</w:t>
            </w:r>
          </w:p>
        </w:tc>
      </w:tr>
      <w:tr w:rsidR="006C1A4C" w:rsidTr="006C1A4C">
        <w:tc>
          <w:tcPr>
            <w:tcW w:w="1818" w:type="dxa"/>
          </w:tcPr>
          <w:p w:rsidR="006C1A4C" w:rsidRDefault="00A81A43">
            <w:pPr>
              <w:pStyle w:val="TableBodyText"/>
              <w:spacing w:before="0" w:after="0"/>
            </w:pPr>
            <w:r>
              <w:t>0x00000007</w:t>
            </w:r>
          </w:p>
        </w:tc>
        <w:tc>
          <w:tcPr>
            <w:tcW w:w="4230" w:type="dxa"/>
          </w:tcPr>
          <w:p w:rsidR="006C1A4C" w:rsidRDefault="00A81A43">
            <w:pPr>
              <w:pStyle w:val="TableBodyText"/>
              <w:spacing w:before="0" w:after="0"/>
            </w:pPr>
            <w:r>
              <w:t>Not empty.</w:t>
            </w:r>
          </w:p>
        </w:tc>
      </w:tr>
    </w:tbl>
    <w:p w:rsidR="006C1A4C" w:rsidRDefault="006C1A4C"/>
    <w:p w:rsidR="006C1A4C" w:rsidRDefault="00A81A43">
      <w:pPr>
        <w:pStyle w:val="Definition-Field"/>
      </w:pPr>
      <w:r>
        <w:rPr>
          <w:b/>
        </w:rPr>
        <w:t xml:space="preserve">iCondition (4 bytes): </w:t>
      </w:r>
      <w:r>
        <w:t xml:space="preserve">An unsigned integer that specifies how this comparison is combined with other comparisons in the filter. This value MUST be 0 (logical </w:t>
      </w:r>
      <w:r>
        <w:rPr>
          <w:b/>
        </w:rPr>
        <w:t>AND</w:t>
      </w:r>
      <w:r>
        <w:t xml:space="preserve">) or 1 (logical </w:t>
      </w:r>
      <w:r>
        <w:rPr>
          <w:b/>
        </w:rPr>
        <w:t>OR</w:t>
      </w:r>
      <w:r>
        <w:t>).</w:t>
      </w:r>
    </w:p>
    <w:p w:rsidR="006C1A4C" w:rsidRDefault="00A81A43">
      <w:pPr>
        <w:pStyle w:val="Definition-Field"/>
      </w:pPr>
      <w:r>
        <w:rPr>
          <w:b/>
        </w:rPr>
        <w:t xml:space="preserve">rgwchFilter (variable): </w:t>
      </w:r>
      <w:r>
        <w:t xml:space="preserve"> A Unicode string that specifies the value to be used as the basis for the comparison. The string is null-terminated and MUST contain no more than 212 characters.</w:t>
      </w:r>
    </w:p>
    <w:p w:rsidR="006C1A4C" w:rsidRDefault="00A81A43">
      <w:pPr>
        <w:pStyle w:val="Heading3"/>
      </w:pPr>
      <w:bookmarkStart w:id="3259" w:name="Section_badcfbd294f341929288096892cefb00"/>
      <w:bookmarkStart w:id="3260" w:name="Fld"/>
      <w:bookmarkStart w:id="3261" w:name="_Toc118867135"/>
      <w:r>
        <w:t>Fld</w:t>
      </w:r>
      <w:bookmarkEnd w:id="3259"/>
      <w:bookmarkEnd w:id="3260"/>
      <w:bookmarkEnd w:id="3261"/>
      <w:r>
        <w:fldChar w:fldCharType="begin"/>
      </w:r>
      <w:r>
        <w:instrText xml:space="preserve"> XE "Details:Fld structure" </w:instrText>
      </w:r>
      <w:r>
        <w:fldChar w:fldCharType="end"/>
      </w:r>
      <w:r>
        <w:fldChar w:fldCharType="begin"/>
      </w:r>
      <w:r>
        <w:instrText xml:space="preserve"> XE "Fld structure" </w:instrText>
      </w:r>
      <w:r>
        <w:fldChar w:fldCharType="end"/>
      </w:r>
      <w:r>
        <w:fldChar w:fldCharType="begin"/>
      </w:r>
      <w:r>
        <w:instrText xml:space="preserve"> XE "Structure</w:instrText>
      </w:r>
      <w:r>
        <w:instrText xml:space="preserve">s:Fld" </w:instrText>
      </w:r>
      <w:r>
        <w:fldChar w:fldCharType="end"/>
      </w:r>
      <w:r>
        <w:fldChar w:fldCharType="begin"/>
      </w:r>
      <w:r>
        <w:instrText xml:space="preserve"> XE "Basic types:Fld" </w:instrText>
      </w:r>
      <w:r>
        <w:fldChar w:fldCharType="end"/>
      </w:r>
    </w:p>
    <w:p w:rsidR="006C1A4C" w:rsidRDefault="00A81A43">
      <w:r>
        <w:t xml:space="preserve">The </w:t>
      </w:r>
      <w:r>
        <w:rPr>
          <w:b/>
        </w:rPr>
        <w:t>Fld</w:t>
      </w:r>
      <w:r>
        <w:t xml:space="preserve"> structure specifies a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160" w:type="dxa"/>
            <w:gridSpan w:val="8"/>
          </w:tcPr>
          <w:p w:rsidR="006C1A4C" w:rsidRDefault="00A81A43">
            <w:pPr>
              <w:pStyle w:val="PacketDiagramBodyText"/>
            </w:pPr>
            <w:r>
              <w:t>fldch</w:t>
            </w:r>
          </w:p>
        </w:tc>
        <w:tc>
          <w:tcPr>
            <w:tcW w:w="2160" w:type="dxa"/>
            <w:gridSpan w:val="8"/>
          </w:tcPr>
          <w:p w:rsidR="006C1A4C" w:rsidRDefault="00A81A43">
            <w:pPr>
              <w:pStyle w:val="PacketDiagramBodyText"/>
            </w:pPr>
            <w:r>
              <w:t>grffld</w:t>
            </w:r>
          </w:p>
        </w:tc>
      </w:tr>
    </w:tbl>
    <w:p w:rsidR="006C1A4C" w:rsidRDefault="00A81A43">
      <w:pPr>
        <w:pStyle w:val="Definition-Field"/>
      </w:pPr>
      <w:r>
        <w:rPr>
          <w:b/>
        </w:rPr>
        <w:lastRenderedPageBreak/>
        <w:t xml:space="preserve">fldch (1 byte): </w:t>
      </w:r>
      <w:r>
        <w:t xml:space="preserve">An </w:t>
      </w:r>
      <w:hyperlink w:anchor="Section_8c33059182ed4693b4396afa43225e2e" w:history="1">
        <w:r>
          <w:rPr>
            <w:rStyle w:val="Hyperlink"/>
            <w:b/>
          </w:rPr>
          <w:t>fldch</w:t>
        </w:r>
      </w:hyperlink>
      <w:r>
        <w:t xml:space="preserve"> whose </w:t>
      </w:r>
      <w:r>
        <w:rPr>
          <w:b/>
        </w:rPr>
        <w:t>ch</w:t>
      </w:r>
      <w:r>
        <w:t xml:space="preserve"> member controls the interpretation of </w:t>
      </w:r>
      <w:r>
        <w:rPr>
          <w:b/>
        </w:rPr>
        <w:t>grffld</w:t>
      </w:r>
      <w:r>
        <w:t>. This value MUST be 0x13, 0x14, or 0x15.</w:t>
      </w:r>
    </w:p>
    <w:p w:rsidR="006C1A4C" w:rsidRDefault="00A81A43">
      <w:pPr>
        <w:pStyle w:val="Definition-Field"/>
      </w:pPr>
      <w:r>
        <w:rPr>
          <w:b/>
        </w:rPr>
        <w:t xml:space="preserve">grffld (1 byte): </w:t>
      </w:r>
      <w:r>
        <w:t xml:space="preserve"> The meaning of this field is dependent on the value of </w:t>
      </w:r>
      <w:r>
        <w:rPr>
          <w:b/>
        </w:rPr>
        <w:t>fldch</w:t>
      </w:r>
      <w:r>
        <w:t>, as defined following.</w:t>
      </w:r>
    </w:p>
    <w:tbl>
      <w:tblPr>
        <w:tblStyle w:val="Table-ShadedHeaderIndented"/>
        <w:tblW w:w="0" w:type="auto"/>
        <w:tblLook w:val="04A0" w:firstRow="1" w:lastRow="0" w:firstColumn="1" w:lastColumn="0" w:noHBand="0" w:noVBand="1"/>
      </w:tblPr>
      <w:tblGrid>
        <w:gridCol w:w="939"/>
        <w:gridCol w:w="817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pPr>
            <w:r>
              <w:t>fldch.ch</w:t>
            </w:r>
          </w:p>
        </w:tc>
        <w:tc>
          <w:tcPr>
            <w:tcW w:w="0" w:type="auto"/>
          </w:tcPr>
          <w:p w:rsidR="006C1A4C" w:rsidRDefault="00A81A43">
            <w:pPr>
              <w:pStyle w:val="TableHeaderText"/>
            </w:pPr>
            <w:r>
              <w:t>Meaning</w:t>
            </w:r>
          </w:p>
        </w:tc>
      </w:tr>
      <w:tr w:rsidR="006C1A4C" w:rsidTr="006C1A4C">
        <w:tc>
          <w:tcPr>
            <w:tcW w:w="0" w:type="auto"/>
          </w:tcPr>
          <w:p w:rsidR="006C1A4C" w:rsidRDefault="00A81A43">
            <w:pPr>
              <w:pStyle w:val="TableBodyText"/>
            </w:pPr>
            <w:r>
              <w:t>0x13</w:t>
            </w:r>
          </w:p>
        </w:tc>
        <w:tc>
          <w:tcPr>
            <w:tcW w:w="0" w:type="auto"/>
          </w:tcPr>
          <w:p w:rsidR="006C1A4C" w:rsidRDefault="00A81A43">
            <w:pPr>
              <w:pStyle w:val="TableBodyText"/>
            </w:pPr>
            <w:r>
              <w:rPr>
                <w:b/>
              </w:rPr>
              <w:t>grffld</w:t>
            </w:r>
            <w:r>
              <w:t xml:space="preserve"> is an unsigned integer that </w:t>
            </w:r>
            <w:r>
              <w:t xml:space="preserve">indicates the kind of field this was the last time that an application parsed it. The values are specified in </w:t>
            </w:r>
            <w:hyperlink w:anchor="Section_28a8d2c26107409d8f6ae345ab6d4179" w:history="1">
              <w:r>
                <w:rPr>
                  <w:rStyle w:val="Hyperlink"/>
                </w:rPr>
                <w:t>flt</w:t>
              </w:r>
            </w:hyperlink>
            <w:r>
              <w:t>.</w:t>
            </w:r>
          </w:p>
        </w:tc>
      </w:tr>
      <w:tr w:rsidR="006C1A4C" w:rsidTr="006C1A4C">
        <w:tc>
          <w:tcPr>
            <w:tcW w:w="0" w:type="auto"/>
          </w:tcPr>
          <w:p w:rsidR="006C1A4C" w:rsidRDefault="00A81A43">
            <w:pPr>
              <w:pStyle w:val="TableBodyText"/>
            </w:pPr>
            <w:r>
              <w:t>0x14</w:t>
            </w:r>
          </w:p>
        </w:tc>
        <w:tc>
          <w:tcPr>
            <w:tcW w:w="0" w:type="auto"/>
          </w:tcPr>
          <w:p w:rsidR="006C1A4C" w:rsidRDefault="00A81A43">
            <w:pPr>
              <w:pStyle w:val="TableBodyText"/>
            </w:pPr>
            <w:r>
              <w:rPr>
                <w:b/>
              </w:rPr>
              <w:t>grffld</w:t>
            </w:r>
            <w:r>
              <w:t xml:space="preserve"> is unused and MUST be ignored.</w:t>
            </w:r>
          </w:p>
        </w:tc>
      </w:tr>
      <w:tr w:rsidR="006C1A4C" w:rsidTr="006C1A4C">
        <w:tc>
          <w:tcPr>
            <w:tcW w:w="0" w:type="auto"/>
          </w:tcPr>
          <w:p w:rsidR="006C1A4C" w:rsidRDefault="00A81A43">
            <w:pPr>
              <w:pStyle w:val="TableBodyText"/>
            </w:pPr>
            <w:r>
              <w:t>0x15</w:t>
            </w:r>
          </w:p>
        </w:tc>
        <w:tc>
          <w:tcPr>
            <w:tcW w:w="0" w:type="auto"/>
          </w:tcPr>
          <w:p w:rsidR="006C1A4C" w:rsidRDefault="00A81A43">
            <w:pPr>
              <w:pStyle w:val="TableBodyText"/>
            </w:pPr>
            <w:r>
              <w:rPr>
                <w:b/>
              </w:rPr>
              <w:t>grffld</w:t>
            </w:r>
            <w:r>
              <w:t xml:space="preserve"> is a </w:t>
            </w:r>
            <w:hyperlink w:anchor="Section_28ab752b055a47258797159bba0d125c" w:history="1">
              <w:r>
                <w:rPr>
                  <w:rStyle w:val="Hyperlink"/>
                </w:rPr>
                <w:t>grffldEnd</w:t>
              </w:r>
            </w:hyperlink>
            <w:r>
              <w:t>.</w:t>
            </w:r>
          </w:p>
        </w:tc>
      </w:tr>
    </w:tbl>
    <w:p w:rsidR="006C1A4C" w:rsidRDefault="006C1A4C">
      <w:pPr>
        <w:pStyle w:val="Definition-Field"/>
        <w:ind w:left="0" w:firstLine="0"/>
      </w:pPr>
    </w:p>
    <w:p w:rsidR="006C1A4C" w:rsidRDefault="00A81A43">
      <w:pPr>
        <w:pStyle w:val="Heading3"/>
      </w:pPr>
      <w:bookmarkStart w:id="3262" w:name="Section_8c33059182ed4693b4396afa43225e2e"/>
      <w:bookmarkStart w:id="3263" w:name="fldch"/>
      <w:bookmarkStart w:id="3264" w:name="_Toc118867136"/>
      <w:r>
        <w:t>fldch</w:t>
      </w:r>
      <w:bookmarkEnd w:id="3262"/>
      <w:bookmarkEnd w:id="3263"/>
      <w:bookmarkEnd w:id="3264"/>
      <w:r>
        <w:fldChar w:fldCharType="begin"/>
      </w:r>
      <w:r>
        <w:instrText xml:space="preserve"> XE "Details:fldch structure" </w:instrText>
      </w:r>
      <w:r>
        <w:fldChar w:fldCharType="end"/>
      </w:r>
      <w:r>
        <w:fldChar w:fldCharType="begin"/>
      </w:r>
      <w:r>
        <w:instrText xml:space="preserve"> XE "fldch structure" </w:instrText>
      </w:r>
      <w:r>
        <w:fldChar w:fldCharType="end"/>
      </w:r>
      <w:r>
        <w:fldChar w:fldCharType="begin"/>
      </w:r>
      <w:r>
        <w:instrText xml:space="preserve"> XE "Structures:fldch" </w:instrText>
      </w:r>
      <w:r>
        <w:fldChar w:fldCharType="end"/>
      </w:r>
      <w:r>
        <w:fldChar w:fldCharType="begin"/>
      </w:r>
      <w:r>
        <w:instrText xml:space="preserve"> XE "Basic types:fldch" </w:instrText>
      </w:r>
      <w:r>
        <w:fldChar w:fldCharType="end"/>
      </w:r>
    </w:p>
    <w:p w:rsidR="006C1A4C" w:rsidRDefault="00A81A43">
      <w:r>
        <w:t xml:space="preserve">The </w:t>
      </w:r>
      <w:r>
        <w:rPr>
          <w:b/>
        </w:rPr>
        <w:t>fldch</w:t>
      </w:r>
      <w:r>
        <w:t xml:space="preserve"> structure determines the type of the field character.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1350" w:type="dxa"/>
            <w:gridSpan w:val="5"/>
          </w:tcPr>
          <w:p w:rsidR="006C1A4C" w:rsidRDefault="00A81A43">
            <w:pPr>
              <w:pStyle w:val="PacketDiagramBodyText"/>
            </w:pPr>
            <w:r>
              <w:t>ch</w:t>
            </w:r>
          </w:p>
        </w:tc>
        <w:tc>
          <w:tcPr>
            <w:tcW w:w="810" w:type="dxa"/>
            <w:gridSpan w:val="3"/>
          </w:tcPr>
          <w:p w:rsidR="006C1A4C" w:rsidRDefault="00A81A43">
            <w:pPr>
              <w:pStyle w:val="PacketDiagramBodyText"/>
            </w:pPr>
            <w:r>
              <w:t>A</w:t>
            </w:r>
          </w:p>
        </w:tc>
      </w:tr>
    </w:tbl>
    <w:p w:rsidR="006C1A4C" w:rsidRDefault="00A81A43">
      <w:pPr>
        <w:pStyle w:val="Definition-Field"/>
      </w:pPr>
      <w:r>
        <w:rPr>
          <w:b/>
        </w:rPr>
        <w:t xml:space="preserve">ch (5 bits): </w:t>
      </w:r>
      <w:r>
        <w:t xml:space="preserve">An unsigned integer whose value MUST be either 0x13, 0x14, or 0x15. This value controls the interpretation of the </w:t>
      </w:r>
      <w:r>
        <w:rPr>
          <w:b/>
        </w:rPr>
        <w:t>grffld</w:t>
      </w:r>
      <w:r>
        <w:t xml:space="preserve"> member of the containing </w:t>
      </w:r>
      <w:hyperlink w:anchor="Section_badcfbd294f341929288096892cefb00" w:history="1">
        <w:r>
          <w:rPr>
            <w:rStyle w:val="Hyperlink"/>
          </w:rPr>
          <w:t>Fld</w:t>
        </w:r>
      </w:hyperlink>
      <w:r>
        <w:t>.</w:t>
      </w:r>
    </w:p>
    <w:p w:rsidR="006C1A4C" w:rsidRDefault="00A81A43">
      <w:pPr>
        <w:pStyle w:val="Definition-Field"/>
      </w:pPr>
      <w:r>
        <w:rPr>
          <w:b/>
        </w:rPr>
        <w:t xml:space="preserve">A - reserved (3 bits): </w:t>
      </w:r>
      <w:r>
        <w:t>Three reserved bits, which an application MUST ignore.</w:t>
      </w:r>
    </w:p>
    <w:p w:rsidR="006C1A4C" w:rsidRDefault="00A81A43">
      <w:pPr>
        <w:pStyle w:val="Heading3"/>
      </w:pPr>
      <w:bookmarkStart w:id="3265" w:name="Section_28a8d2c26107409d8f6ae345ab6d4179"/>
      <w:bookmarkStart w:id="3266" w:name="flt"/>
      <w:bookmarkStart w:id="3267" w:name="_Toc118867137"/>
      <w:r>
        <w:t>flt</w:t>
      </w:r>
      <w:bookmarkEnd w:id="3265"/>
      <w:bookmarkEnd w:id="3266"/>
      <w:bookmarkEnd w:id="3267"/>
      <w:r>
        <w:fldChar w:fldCharType="begin"/>
      </w:r>
      <w:r>
        <w:instrText xml:space="preserve"> XE "Details:flt enumeration" </w:instrText>
      </w:r>
      <w:r>
        <w:fldChar w:fldCharType="end"/>
      </w:r>
      <w:r>
        <w:fldChar w:fldCharType="begin"/>
      </w:r>
      <w:r>
        <w:instrText xml:space="preserve"> XE "flt enumeration" </w:instrText>
      </w:r>
      <w:r>
        <w:fldChar w:fldCharType="end"/>
      </w:r>
      <w:r>
        <w:fldChar w:fldCharType="begin"/>
      </w:r>
      <w:r>
        <w:instrText xml:space="preserve"> XE "Structures:flt enumeration" </w:instrText>
      </w:r>
      <w:r>
        <w:fldChar w:fldCharType="end"/>
      </w:r>
      <w:r>
        <w:fldChar w:fldCharType="begin"/>
      </w:r>
      <w:r>
        <w:instrText xml:space="preserve"> XE "Basic types:flt </w:instrText>
      </w:r>
      <w:r>
        <w:instrText xml:space="preserve">enumeration" </w:instrText>
      </w:r>
      <w:r>
        <w:fldChar w:fldCharType="end"/>
      </w:r>
    </w:p>
    <w:p w:rsidR="006C1A4C" w:rsidRDefault="00A81A43">
      <w:r>
        <w:t xml:space="preserve">The </w:t>
      </w:r>
      <w:r>
        <w:rPr>
          <w:b/>
        </w:rPr>
        <w:t>flt</w:t>
      </w:r>
      <w:r>
        <w:t xml:space="preserve"> enumeration is an index to a </w:t>
      </w:r>
      <w:hyperlink w:anchor="gt_1be27f15-12a7-416d-9db9-8dc1b8cf78a3">
        <w:r>
          <w:rPr>
            <w:rStyle w:val="HyperlinkGreen"/>
            <w:b/>
          </w:rPr>
          <w:t>field type</w:t>
        </w:r>
      </w:hyperlink>
      <w:r>
        <w:t xml:space="preserve">. Most of the field type indices that are listed in the following table are mapped to entries in </w:t>
      </w:r>
      <w:hyperlink r:id="rId137">
        <w:r>
          <w:rPr>
            <w:rStyle w:val="Hyperlink"/>
          </w:rPr>
          <w:t>[ECMA-376]</w:t>
        </w:r>
      </w:hyperlink>
      <w:r>
        <w:t xml:space="preserve"> part 4, section 2.16.5. Values that are not specified following MUST NOT</w:t>
      </w:r>
      <w:r>
        <w:rPr>
          <w:rStyle w:val="FootnoteReference"/>
        </w:rPr>
        <w:t xml:space="preserve"> </w:t>
      </w:r>
      <w:r>
        <w:t>be used.</w:t>
      </w:r>
    </w:p>
    <w:tbl>
      <w:tblPr>
        <w:tblStyle w:val="Table-ShadedHeader"/>
        <w:tblW w:w="4935" w:type="pct"/>
        <w:tblLayout w:type="fixed"/>
        <w:tblLook w:val="04A0" w:firstRow="1" w:lastRow="0" w:firstColumn="1" w:lastColumn="0" w:noHBand="0" w:noVBand="1"/>
      </w:tblPr>
      <w:tblGrid>
        <w:gridCol w:w="876"/>
        <w:gridCol w:w="1751"/>
        <w:gridCol w:w="6838"/>
      </w:tblGrid>
      <w:tr w:rsidR="006C1A4C" w:rsidTr="006C1A4C">
        <w:trPr>
          <w:cnfStyle w:val="100000000000" w:firstRow="1" w:lastRow="0" w:firstColumn="0" w:lastColumn="0" w:oddVBand="0" w:evenVBand="0" w:oddHBand="0" w:evenHBand="0" w:firstRowFirstColumn="0" w:firstRowLastColumn="0" w:lastRowFirstColumn="0" w:lastRowLastColumn="0"/>
          <w:trHeight w:val="300"/>
          <w:tblHeader/>
        </w:trPr>
        <w:tc>
          <w:tcPr>
            <w:tcW w:w="463" w:type="pct"/>
            <w:noWrap/>
            <w:hideMark/>
          </w:tcPr>
          <w:p w:rsidR="006C1A4C" w:rsidRDefault="00A81A43">
            <w:pPr>
              <w:pStyle w:val="TableHeaderText"/>
              <w:spacing w:before="0" w:after="0"/>
            </w:pPr>
            <w:r>
              <w:t>Value</w:t>
            </w:r>
          </w:p>
        </w:tc>
        <w:tc>
          <w:tcPr>
            <w:tcW w:w="925" w:type="pct"/>
            <w:noWrap/>
            <w:hideMark/>
          </w:tcPr>
          <w:p w:rsidR="006C1A4C" w:rsidRDefault="00A81A43">
            <w:pPr>
              <w:pStyle w:val="TableHeaderText"/>
              <w:spacing w:before="0" w:after="0"/>
            </w:pPr>
            <w:r>
              <w:t>Name</w:t>
            </w:r>
          </w:p>
        </w:tc>
        <w:tc>
          <w:tcPr>
            <w:tcW w:w="3612" w:type="pct"/>
            <w:noWrap/>
            <w:hideMark/>
          </w:tcPr>
          <w:p w:rsidR="006C1A4C" w:rsidRDefault="00A81A43">
            <w:pPr>
              <w:pStyle w:val="TableHeaderText"/>
              <w:spacing w:before="0" w:after="0"/>
            </w:pPr>
            <w:r>
              <w:t>Meaning</w:t>
            </w:r>
          </w:p>
        </w:tc>
      </w:tr>
      <w:tr w:rsidR="006C1A4C" w:rsidTr="006C1A4C">
        <w:trPr>
          <w:trHeight w:val="300"/>
        </w:trPr>
        <w:tc>
          <w:tcPr>
            <w:tcW w:w="463" w:type="pct"/>
            <w:noWrap/>
            <w:hideMark/>
          </w:tcPr>
          <w:p w:rsidR="006C1A4C" w:rsidRDefault="00A81A43">
            <w:pPr>
              <w:pStyle w:val="TableBodyText"/>
            </w:pPr>
            <w:r>
              <w:t>0x01</w:t>
            </w:r>
          </w:p>
        </w:tc>
        <w:tc>
          <w:tcPr>
            <w:tcW w:w="925" w:type="pct"/>
            <w:noWrap/>
            <w:hideMark/>
          </w:tcPr>
          <w:p w:rsidR="006C1A4C" w:rsidRDefault="00A81A43">
            <w:pPr>
              <w:pStyle w:val="TableBodyText"/>
            </w:pPr>
            <w:r>
              <w:t>Not Named</w:t>
            </w:r>
          </w:p>
        </w:tc>
        <w:tc>
          <w:tcPr>
            <w:tcW w:w="3612" w:type="pct"/>
            <w:noWrap/>
            <w:hideMark/>
          </w:tcPr>
          <w:p w:rsidR="006C1A4C" w:rsidRDefault="00A81A43">
            <w:pPr>
              <w:pStyle w:val="TableBodyText"/>
            </w:pPr>
            <w:r>
              <w:t>Specifies that the field was unable to be parsed.</w:t>
            </w:r>
          </w:p>
        </w:tc>
      </w:tr>
      <w:tr w:rsidR="006C1A4C" w:rsidTr="006C1A4C">
        <w:trPr>
          <w:trHeight w:val="300"/>
        </w:trPr>
        <w:tc>
          <w:tcPr>
            <w:tcW w:w="463" w:type="pct"/>
            <w:noWrap/>
            <w:hideMark/>
          </w:tcPr>
          <w:p w:rsidR="006C1A4C" w:rsidRDefault="00A81A43">
            <w:pPr>
              <w:pStyle w:val="TableBodyText"/>
            </w:pPr>
            <w:r>
              <w:t>0x02</w:t>
            </w:r>
          </w:p>
        </w:tc>
        <w:tc>
          <w:tcPr>
            <w:tcW w:w="925" w:type="pct"/>
            <w:noWrap/>
            <w:hideMark/>
          </w:tcPr>
          <w:p w:rsidR="006C1A4C" w:rsidRDefault="00A81A43">
            <w:pPr>
              <w:pStyle w:val="TableBodyText"/>
            </w:pPr>
            <w:r>
              <w:t>Not Named</w:t>
            </w:r>
          </w:p>
        </w:tc>
        <w:tc>
          <w:tcPr>
            <w:tcW w:w="3612" w:type="pct"/>
            <w:noWrap/>
            <w:hideMark/>
          </w:tcPr>
          <w:p w:rsidR="006C1A4C" w:rsidRDefault="00A81A43">
            <w:pPr>
              <w:pStyle w:val="TableBodyText"/>
            </w:pPr>
            <w:r>
              <w:t xml:space="preserve">Specifies that the field represents a </w:t>
            </w:r>
            <w:r>
              <w:rPr>
                <w:b/>
              </w:rPr>
              <w:t>REF</w:t>
            </w:r>
            <w:r>
              <w:t xml:space="preserve"> field where the keyword has been omitted.</w:t>
            </w:r>
          </w:p>
          <w:p w:rsidR="006C1A4C" w:rsidRDefault="00A81A43">
            <w:pPr>
              <w:pStyle w:val="TableBodyText"/>
            </w:pPr>
            <w:r>
              <w:t xml:space="preserve">The </w:t>
            </w:r>
            <w:r>
              <w:rPr>
                <w:b/>
              </w:rPr>
              <w:t>REF</w:t>
            </w:r>
            <w:r>
              <w:t xml:space="preserve"> field is specified in [ECMA-376] part 4, section 2.16.5.58.</w:t>
            </w:r>
          </w:p>
        </w:tc>
      </w:tr>
      <w:tr w:rsidR="006C1A4C" w:rsidTr="006C1A4C">
        <w:trPr>
          <w:trHeight w:val="300"/>
        </w:trPr>
        <w:tc>
          <w:tcPr>
            <w:tcW w:w="463" w:type="pct"/>
            <w:noWrap/>
            <w:hideMark/>
          </w:tcPr>
          <w:p w:rsidR="006C1A4C" w:rsidRDefault="00A81A43">
            <w:pPr>
              <w:pStyle w:val="TableBodyText"/>
            </w:pPr>
            <w:r>
              <w:t xml:space="preserve">0x03 </w:t>
            </w:r>
          </w:p>
        </w:tc>
        <w:tc>
          <w:tcPr>
            <w:tcW w:w="925" w:type="pct"/>
            <w:noWrap/>
            <w:hideMark/>
          </w:tcPr>
          <w:p w:rsidR="006C1A4C" w:rsidRDefault="00A81A43">
            <w:pPr>
              <w:pStyle w:val="TableBodyText"/>
            </w:pPr>
            <w:r>
              <w:t>REF</w:t>
            </w:r>
          </w:p>
        </w:tc>
        <w:tc>
          <w:tcPr>
            <w:tcW w:w="3612" w:type="pct"/>
            <w:noWrap/>
            <w:hideMark/>
          </w:tcPr>
          <w:p w:rsidR="006C1A4C" w:rsidRDefault="00A81A43">
            <w:pPr>
              <w:pStyle w:val="TableBodyText"/>
            </w:pPr>
            <w:r>
              <w:t>Specified in [ECMA-376] part 4, section 2.16.5.58</w:t>
            </w:r>
          </w:p>
        </w:tc>
      </w:tr>
      <w:tr w:rsidR="006C1A4C" w:rsidTr="006C1A4C">
        <w:trPr>
          <w:trHeight w:val="300"/>
        </w:trPr>
        <w:tc>
          <w:tcPr>
            <w:tcW w:w="463" w:type="pct"/>
            <w:noWrap/>
            <w:hideMark/>
          </w:tcPr>
          <w:p w:rsidR="006C1A4C" w:rsidRDefault="00A81A43">
            <w:pPr>
              <w:pStyle w:val="TableBodyText"/>
            </w:pPr>
            <w:r>
              <w:t xml:space="preserve">0x05 </w:t>
            </w:r>
          </w:p>
        </w:tc>
        <w:tc>
          <w:tcPr>
            <w:tcW w:w="925" w:type="pct"/>
            <w:noWrap/>
            <w:hideMark/>
          </w:tcPr>
          <w:p w:rsidR="006C1A4C" w:rsidRDefault="00A81A43">
            <w:pPr>
              <w:pStyle w:val="TableBodyText"/>
            </w:pPr>
            <w:r>
              <w:t>FTNREF</w:t>
            </w:r>
          </w:p>
        </w:tc>
        <w:tc>
          <w:tcPr>
            <w:tcW w:w="3612" w:type="pct"/>
            <w:noWrap/>
            <w:hideMark/>
          </w:tcPr>
          <w:p w:rsidR="006C1A4C" w:rsidRDefault="00A81A43">
            <w:pPr>
              <w:pStyle w:val="TableBodyText"/>
            </w:pPr>
            <w:r>
              <w:t>This field is identical to NOTEREF specified in [ECMA-376] part 4, section 2.16.5.47.</w:t>
            </w:r>
          </w:p>
        </w:tc>
      </w:tr>
      <w:tr w:rsidR="006C1A4C" w:rsidTr="006C1A4C">
        <w:trPr>
          <w:trHeight w:val="300"/>
        </w:trPr>
        <w:tc>
          <w:tcPr>
            <w:tcW w:w="463" w:type="pct"/>
            <w:noWrap/>
            <w:hideMark/>
          </w:tcPr>
          <w:p w:rsidR="006C1A4C" w:rsidRDefault="00A81A43">
            <w:pPr>
              <w:pStyle w:val="TableBodyText"/>
            </w:pPr>
            <w:r>
              <w:t xml:space="preserve">0x06 </w:t>
            </w:r>
          </w:p>
        </w:tc>
        <w:tc>
          <w:tcPr>
            <w:tcW w:w="925" w:type="pct"/>
            <w:noWrap/>
            <w:hideMark/>
          </w:tcPr>
          <w:p w:rsidR="006C1A4C" w:rsidRDefault="00A81A43">
            <w:pPr>
              <w:pStyle w:val="TableBodyText"/>
            </w:pPr>
            <w:r>
              <w:t>SET</w:t>
            </w:r>
          </w:p>
        </w:tc>
        <w:tc>
          <w:tcPr>
            <w:tcW w:w="3612" w:type="pct"/>
            <w:noWrap/>
            <w:hideMark/>
          </w:tcPr>
          <w:p w:rsidR="006C1A4C" w:rsidRDefault="00A81A43">
            <w:pPr>
              <w:pStyle w:val="TableBodyText"/>
            </w:pPr>
            <w:r>
              <w:t>Specified in [ECMA-376] part 4, section 2.16.5.64.</w:t>
            </w:r>
          </w:p>
        </w:tc>
      </w:tr>
      <w:tr w:rsidR="006C1A4C" w:rsidTr="006C1A4C">
        <w:trPr>
          <w:trHeight w:val="300"/>
        </w:trPr>
        <w:tc>
          <w:tcPr>
            <w:tcW w:w="463" w:type="pct"/>
            <w:noWrap/>
            <w:hideMark/>
          </w:tcPr>
          <w:p w:rsidR="006C1A4C" w:rsidRDefault="00A81A43">
            <w:pPr>
              <w:pStyle w:val="TableBodyText"/>
            </w:pPr>
            <w:r>
              <w:t xml:space="preserve">0x07 </w:t>
            </w:r>
          </w:p>
        </w:tc>
        <w:tc>
          <w:tcPr>
            <w:tcW w:w="925" w:type="pct"/>
            <w:noWrap/>
            <w:hideMark/>
          </w:tcPr>
          <w:p w:rsidR="006C1A4C" w:rsidRDefault="00A81A43">
            <w:pPr>
              <w:pStyle w:val="TableBodyText"/>
            </w:pPr>
            <w:r>
              <w:t>IF</w:t>
            </w:r>
          </w:p>
        </w:tc>
        <w:tc>
          <w:tcPr>
            <w:tcW w:w="3612" w:type="pct"/>
            <w:noWrap/>
            <w:hideMark/>
          </w:tcPr>
          <w:p w:rsidR="006C1A4C" w:rsidRDefault="00A81A43">
            <w:pPr>
              <w:pStyle w:val="TableBodyText"/>
            </w:pPr>
            <w:r>
              <w:t>Specified in [ECMA-376] part 4, section 2.16.5.32.</w:t>
            </w:r>
          </w:p>
        </w:tc>
      </w:tr>
      <w:tr w:rsidR="006C1A4C" w:rsidTr="006C1A4C">
        <w:trPr>
          <w:trHeight w:val="300"/>
        </w:trPr>
        <w:tc>
          <w:tcPr>
            <w:tcW w:w="463" w:type="pct"/>
            <w:noWrap/>
            <w:hideMark/>
          </w:tcPr>
          <w:p w:rsidR="006C1A4C" w:rsidRDefault="00A81A43">
            <w:pPr>
              <w:pStyle w:val="TableBodyText"/>
            </w:pPr>
            <w:r>
              <w:t>0x08</w:t>
            </w:r>
          </w:p>
        </w:tc>
        <w:tc>
          <w:tcPr>
            <w:tcW w:w="925" w:type="pct"/>
            <w:noWrap/>
            <w:hideMark/>
          </w:tcPr>
          <w:p w:rsidR="006C1A4C" w:rsidRDefault="00A81A43">
            <w:pPr>
              <w:pStyle w:val="TableBodyText"/>
            </w:pPr>
            <w:r>
              <w:t>INDEX</w:t>
            </w:r>
          </w:p>
        </w:tc>
        <w:tc>
          <w:tcPr>
            <w:tcW w:w="3612" w:type="pct"/>
            <w:noWrap/>
            <w:hideMark/>
          </w:tcPr>
          <w:p w:rsidR="006C1A4C" w:rsidRDefault="00A81A43">
            <w:pPr>
              <w:pStyle w:val="TableBodyText"/>
            </w:pPr>
            <w:r>
              <w:t>Specified in [ECMA-376]</w:t>
            </w:r>
            <w:r>
              <w:t xml:space="preserve"> part 4, section 2.16.5.35.</w:t>
            </w:r>
          </w:p>
        </w:tc>
      </w:tr>
      <w:tr w:rsidR="006C1A4C" w:rsidTr="006C1A4C">
        <w:trPr>
          <w:trHeight w:val="300"/>
        </w:trPr>
        <w:tc>
          <w:tcPr>
            <w:tcW w:w="463" w:type="pct"/>
            <w:noWrap/>
            <w:hideMark/>
          </w:tcPr>
          <w:p w:rsidR="006C1A4C" w:rsidRDefault="00A81A43">
            <w:pPr>
              <w:pStyle w:val="TableBodyText"/>
            </w:pPr>
            <w:r>
              <w:t xml:space="preserve">0x0A </w:t>
            </w:r>
          </w:p>
        </w:tc>
        <w:tc>
          <w:tcPr>
            <w:tcW w:w="925" w:type="pct"/>
            <w:noWrap/>
            <w:hideMark/>
          </w:tcPr>
          <w:p w:rsidR="006C1A4C" w:rsidRDefault="00A81A43">
            <w:pPr>
              <w:pStyle w:val="TableBodyText"/>
            </w:pPr>
            <w:r>
              <w:t>STYLEREF</w:t>
            </w:r>
          </w:p>
        </w:tc>
        <w:tc>
          <w:tcPr>
            <w:tcW w:w="3612" w:type="pct"/>
            <w:noWrap/>
            <w:hideMark/>
          </w:tcPr>
          <w:p w:rsidR="006C1A4C" w:rsidRDefault="00A81A43">
            <w:pPr>
              <w:pStyle w:val="TableBodyText"/>
            </w:pPr>
            <w:r>
              <w:t>Specified in [ECMA-376] part 4, section 2.16.5.66.</w:t>
            </w:r>
          </w:p>
        </w:tc>
      </w:tr>
      <w:tr w:rsidR="006C1A4C" w:rsidTr="006C1A4C">
        <w:trPr>
          <w:trHeight w:val="300"/>
        </w:trPr>
        <w:tc>
          <w:tcPr>
            <w:tcW w:w="463" w:type="pct"/>
            <w:noWrap/>
            <w:hideMark/>
          </w:tcPr>
          <w:p w:rsidR="006C1A4C" w:rsidRDefault="00A81A43">
            <w:pPr>
              <w:pStyle w:val="TableBodyText"/>
            </w:pPr>
            <w:r>
              <w:t xml:space="preserve">0x0C </w:t>
            </w:r>
          </w:p>
        </w:tc>
        <w:tc>
          <w:tcPr>
            <w:tcW w:w="925" w:type="pct"/>
            <w:noWrap/>
            <w:hideMark/>
          </w:tcPr>
          <w:p w:rsidR="006C1A4C" w:rsidRDefault="00A81A43">
            <w:pPr>
              <w:pStyle w:val="TableBodyText"/>
            </w:pPr>
            <w:r>
              <w:t>SEQ</w:t>
            </w:r>
          </w:p>
        </w:tc>
        <w:tc>
          <w:tcPr>
            <w:tcW w:w="3612" w:type="pct"/>
            <w:noWrap/>
            <w:hideMark/>
          </w:tcPr>
          <w:p w:rsidR="006C1A4C" w:rsidRDefault="00A81A43">
            <w:pPr>
              <w:pStyle w:val="TableBodyText"/>
            </w:pPr>
            <w:r>
              <w:t>Specified in [ECMA-376] part 4, section 2.16.5.63.</w:t>
            </w:r>
          </w:p>
        </w:tc>
      </w:tr>
      <w:tr w:rsidR="006C1A4C" w:rsidTr="006C1A4C">
        <w:trPr>
          <w:trHeight w:val="300"/>
        </w:trPr>
        <w:tc>
          <w:tcPr>
            <w:tcW w:w="463" w:type="pct"/>
            <w:noWrap/>
            <w:hideMark/>
          </w:tcPr>
          <w:p w:rsidR="006C1A4C" w:rsidRDefault="00A81A43">
            <w:pPr>
              <w:pStyle w:val="TableBodyText"/>
            </w:pPr>
            <w:r>
              <w:lastRenderedPageBreak/>
              <w:t xml:space="preserve">0x0D </w:t>
            </w:r>
          </w:p>
        </w:tc>
        <w:tc>
          <w:tcPr>
            <w:tcW w:w="925" w:type="pct"/>
            <w:noWrap/>
            <w:hideMark/>
          </w:tcPr>
          <w:p w:rsidR="006C1A4C" w:rsidRDefault="00A81A43">
            <w:pPr>
              <w:pStyle w:val="TableBodyText"/>
            </w:pPr>
            <w:r>
              <w:t>TOC</w:t>
            </w:r>
          </w:p>
        </w:tc>
        <w:tc>
          <w:tcPr>
            <w:tcW w:w="3612" w:type="pct"/>
            <w:noWrap/>
            <w:hideMark/>
          </w:tcPr>
          <w:p w:rsidR="006C1A4C" w:rsidRDefault="00A81A43">
            <w:pPr>
              <w:pStyle w:val="TableBodyText"/>
            </w:pPr>
            <w:r>
              <w:t>Specified in [ECMA-376] part 4, section 2.16.5.75.</w:t>
            </w:r>
          </w:p>
        </w:tc>
      </w:tr>
      <w:tr w:rsidR="006C1A4C" w:rsidTr="006C1A4C">
        <w:trPr>
          <w:trHeight w:val="300"/>
        </w:trPr>
        <w:tc>
          <w:tcPr>
            <w:tcW w:w="463" w:type="pct"/>
            <w:noWrap/>
            <w:hideMark/>
          </w:tcPr>
          <w:p w:rsidR="006C1A4C" w:rsidRDefault="00A81A43">
            <w:pPr>
              <w:pStyle w:val="TableBodyText"/>
            </w:pPr>
            <w:r>
              <w:t xml:space="preserve">0x0E </w:t>
            </w:r>
          </w:p>
        </w:tc>
        <w:tc>
          <w:tcPr>
            <w:tcW w:w="925" w:type="pct"/>
            <w:noWrap/>
            <w:hideMark/>
          </w:tcPr>
          <w:p w:rsidR="006C1A4C" w:rsidRDefault="00A81A43">
            <w:pPr>
              <w:pStyle w:val="TableBodyText"/>
            </w:pPr>
            <w:r>
              <w:t>INFO</w:t>
            </w:r>
          </w:p>
        </w:tc>
        <w:tc>
          <w:tcPr>
            <w:tcW w:w="3612" w:type="pct"/>
            <w:noWrap/>
            <w:hideMark/>
          </w:tcPr>
          <w:p w:rsidR="006C1A4C" w:rsidRDefault="00A81A43">
            <w:pPr>
              <w:pStyle w:val="TableBodyText"/>
            </w:pPr>
            <w:r>
              <w:t>Specified in [ECMA-376]</w:t>
            </w:r>
            <w:r>
              <w:t xml:space="preserve"> part 4, section 2.16.5.36.</w:t>
            </w:r>
          </w:p>
        </w:tc>
      </w:tr>
      <w:tr w:rsidR="006C1A4C" w:rsidTr="006C1A4C">
        <w:trPr>
          <w:trHeight w:val="300"/>
        </w:trPr>
        <w:tc>
          <w:tcPr>
            <w:tcW w:w="463" w:type="pct"/>
            <w:noWrap/>
            <w:hideMark/>
          </w:tcPr>
          <w:p w:rsidR="006C1A4C" w:rsidRDefault="00A81A43">
            <w:pPr>
              <w:pStyle w:val="TableBodyText"/>
            </w:pPr>
            <w:r>
              <w:t xml:space="preserve">0x0F </w:t>
            </w:r>
          </w:p>
        </w:tc>
        <w:tc>
          <w:tcPr>
            <w:tcW w:w="925" w:type="pct"/>
            <w:noWrap/>
            <w:hideMark/>
          </w:tcPr>
          <w:p w:rsidR="006C1A4C" w:rsidRDefault="00A81A43">
            <w:pPr>
              <w:pStyle w:val="TableBodyText"/>
            </w:pPr>
            <w:r>
              <w:t>TITLE</w:t>
            </w:r>
          </w:p>
        </w:tc>
        <w:tc>
          <w:tcPr>
            <w:tcW w:w="3612" w:type="pct"/>
            <w:noWrap/>
            <w:hideMark/>
          </w:tcPr>
          <w:p w:rsidR="006C1A4C" w:rsidRDefault="00A81A43">
            <w:pPr>
              <w:pStyle w:val="TableBodyText"/>
            </w:pPr>
            <w:r>
              <w:t>Specified in [ECMA-376] part 4, section 2.16.5.73.</w:t>
            </w:r>
          </w:p>
        </w:tc>
      </w:tr>
      <w:tr w:rsidR="006C1A4C" w:rsidTr="006C1A4C">
        <w:trPr>
          <w:trHeight w:val="300"/>
        </w:trPr>
        <w:tc>
          <w:tcPr>
            <w:tcW w:w="463" w:type="pct"/>
            <w:noWrap/>
            <w:hideMark/>
          </w:tcPr>
          <w:p w:rsidR="006C1A4C" w:rsidRDefault="00A81A43">
            <w:pPr>
              <w:pStyle w:val="TableBodyText"/>
            </w:pPr>
            <w:r>
              <w:t xml:space="preserve">0x10 </w:t>
            </w:r>
          </w:p>
        </w:tc>
        <w:tc>
          <w:tcPr>
            <w:tcW w:w="925" w:type="pct"/>
            <w:noWrap/>
            <w:hideMark/>
          </w:tcPr>
          <w:p w:rsidR="006C1A4C" w:rsidRDefault="00A81A43">
            <w:pPr>
              <w:pStyle w:val="TableBodyText"/>
            </w:pPr>
            <w:r>
              <w:t>SUBJECT</w:t>
            </w:r>
          </w:p>
        </w:tc>
        <w:tc>
          <w:tcPr>
            <w:tcW w:w="3612" w:type="pct"/>
            <w:noWrap/>
            <w:hideMark/>
          </w:tcPr>
          <w:p w:rsidR="006C1A4C" w:rsidRDefault="00A81A43">
            <w:pPr>
              <w:pStyle w:val="TableBodyText"/>
            </w:pPr>
            <w:r>
              <w:t>Specified in [ECMA-376] part 4, section 2.16.5.67.</w:t>
            </w:r>
          </w:p>
        </w:tc>
      </w:tr>
      <w:tr w:rsidR="006C1A4C" w:rsidTr="006C1A4C">
        <w:trPr>
          <w:trHeight w:val="300"/>
        </w:trPr>
        <w:tc>
          <w:tcPr>
            <w:tcW w:w="463" w:type="pct"/>
            <w:noWrap/>
            <w:hideMark/>
          </w:tcPr>
          <w:p w:rsidR="006C1A4C" w:rsidRDefault="00A81A43">
            <w:pPr>
              <w:pStyle w:val="TableBodyText"/>
            </w:pPr>
            <w:r>
              <w:t xml:space="preserve">0x11 </w:t>
            </w:r>
          </w:p>
        </w:tc>
        <w:tc>
          <w:tcPr>
            <w:tcW w:w="925" w:type="pct"/>
            <w:noWrap/>
            <w:hideMark/>
          </w:tcPr>
          <w:p w:rsidR="006C1A4C" w:rsidRDefault="00A81A43">
            <w:pPr>
              <w:pStyle w:val="TableBodyText"/>
            </w:pPr>
            <w:r>
              <w:t>AUTHOR</w:t>
            </w:r>
          </w:p>
        </w:tc>
        <w:tc>
          <w:tcPr>
            <w:tcW w:w="3612" w:type="pct"/>
            <w:noWrap/>
            <w:hideMark/>
          </w:tcPr>
          <w:p w:rsidR="006C1A4C" w:rsidRDefault="00A81A43">
            <w:pPr>
              <w:pStyle w:val="TableBodyText"/>
            </w:pPr>
            <w:r>
              <w:t>Specified in [ECMA-376] part 4, section 2.16.5.4.</w:t>
            </w:r>
          </w:p>
        </w:tc>
      </w:tr>
      <w:tr w:rsidR="006C1A4C" w:rsidTr="006C1A4C">
        <w:trPr>
          <w:trHeight w:val="300"/>
        </w:trPr>
        <w:tc>
          <w:tcPr>
            <w:tcW w:w="463" w:type="pct"/>
            <w:noWrap/>
            <w:hideMark/>
          </w:tcPr>
          <w:p w:rsidR="006C1A4C" w:rsidRDefault="00A81A43">
            <w:pPr>
              <w:pStyle w:val="TableBodyText"/>
            </w:pPr>
            <w:r>
              <w:t xml:space="preserve">0x12 </w:t>
            </w:r>
          </w:p>
        </w:tc>
        <w:tc>
          <w:tcPr>
            <w:tcW w:w="925" w:type="pct"/>
            <w:noWrap/>
            <w:hideMark/>
          </w:tcPr>
          <w:p w:rsidR="006C1A4C" w:rsidRDefault="00A81A43">
            <w:pPr>
              <w:pStyle w:val="TableBodyText"/>
            </w:pPr>
            <w:r>
              <w:t>KEYWORDS</w:t>
            </w:r>
          </w:p>
        </w:tc>
        <w:tc>
          <w:tcPr>
            <w:tcW w:w="3612" w:type="pct"/>
            <w:noWrap/>
            <w:hideMark/>
          </w:tcPr>
          <w:p w:rsidR="006C1A4C" w:rsidRDefault="00A81A43">
            <w:pPr>
              <w:pStyle w:val="TableBodyText"/>
            </w:pPr>
            <w:r>
              <w:t xml:space="preserve">Specified in </w:t>
            </w:r>
            <w:r>
              <w:t>[ECMA-376] part 4, section 2.16.5.37.</w:t>
            </w:r>
          </w:p>
        </w:tc>
      </w:tr>
      <w:tr w:rsidR="006C1A4C" w:rsidTr="006C1A4C">
        <w:trPr>
          <w:trHeight w:val="300"/>
        </w:trPr>
        <w:tc>
          <w:tcPr>
            <w:tcW w:w="463" w:type="pct"/>
            <w:noWrap/>
            <w:hideMark/>
          </w:tcPr>
          <w:p w:rsidR="006C1A4C" w:rsidRDefault="00A81A43">
            <w:pPr>
              <w:pStyle w:val="TableBodyText"/>
            </w:pPr>
            <w:r>
              <w:t xml:space="preserve">0x13 </w:t>
            </w:r>
          </w:p>
        </w:tc>
        <w:tc>
          <w:tcPr>
            <w:tcW w:w="925" w:type="pct"/>
            <w:noWrap/>
            <w:hideMark/>
          </w:tcPr>
          <w:p w:rsidR="006C1A4C" w:rsidRDefault="00A81A43">
            <w:pPr>
              <w:pStyle w:val="TableBodyText"/>
            </w:pPr>
            <w:r>
              <w:t>COMMENTS</w:t>
            </w:r>
          </w:p>
        </w:tc>
        <w:tc>
          <w:tcPr>
            <w:tcW w:w="3612" w:type="pct"/>
            <w:noWrap/>
            <w:hideMark/>
          </w:tcPr>
          <w:p w:rsidR="006C1A4C" w:rsidRDefault="00A81A43">
            <w:pPr>
              <w:pStyle w:val="TableBodyText"/>
            </w:pPr>
            <w:r>
              <w:t>Specified in [ECMA-376] part 4, section 2.16.5.14.</w:t>
            </w:r>
          </w:p>
        </w:tc>
      </w:tr>
      <w:tr w:rsidR="006C1A4C" w:rsidTr="006C1A4C">
        <w:trPr>
          <w:trHeight w:val="300"/>
        </w:trPr>
        <w:tc>
          <w:tcPr>
            <w:tcW w:w="463" w:type="pct"/>
            <w:noWrap/>
            <w:hideMark/>
          </w:tcPr>
          <w:p w:rsidR="006C1A4C" w:rsidRDefault="00A81A43">
            <w:pPr>
              <w:pStyle w:val="TableBodyText"/>
            </w:pPr>
            <w:r>
              <w:t xml:space="preserve">0x14 </w:t>
            </w:r>
          </w:p>
        </w:tc>
        <w:tc>
          <w:tcPr>
            <w:tcW w:w="925" w:type="pct"/>
            <w:noWrap/>
            <w:hideMark/>
          </w:tcPr>
          <w:p w:rsidR="006C1A4C" w:rsidRDefault="00A81A43">
            <w:pPr>
              <w:pStyle w:val="TableBodyText"/>
            </w:pPr>
            <w:r>
              <w:t>LASTSAVEDBY</w:t>
            </w:r>
          </w:p>
        </w:tc>
        <w:tc>
          <w:tcPr>
            <w:tcW w:w="3612" w:type="pct"/>
            <w:noWrap/>
            <w:hideMark/>
          </w:tcPr>
          <w:p w:rsidR="006C1A4C" w:rsidRDefault="00A81A43">
            <w:pPr>
              <w:pStyle w:val="TableBodyText"/>
            </w:pPr>
            <w:r>
              <w:t>Specified in [ECMA-376] part 4, section 2.16.5.38.</w:t>
            </w:r>
          </w:p>
        </w:tc>
      </w:tr>
      <w:tr w:rsidR="006C1A4C" w:rsidTr="006C1A4C">
        <w:trPr>
          <w:trHeight w:val="300"/>
        </w:trPr>
        <w:tc>
          <w:tcPr>
            <w:tcW w:w="463" w:type="pct"/>
            <w:noWrap/>
            <w:hideMark/>
          </w:tcPr>
          <w:p w:rsidR="006C1A4C" w:rsidRDefault="00A81A43">
            <w:pPr>
              <w:pStyle w:val="TableBodyText"/>
            </w:pPr>
            <w:r>
              <w:t xml:space="preserve">0x15 </w:t>
            </w:r>
          </w:p>
        </w:tc>
        <w:tc>
          <w:tcPr>
            <w:tcW w:w="925" w:type="pct"/>
            <w:noWrap/>
            <w:hideMark/>
          </w:tcPr>
          <w:p w:rsidR="006C1A4C" w:rsidRDefault="00A81A43">
            <w:pPr>
              <w:pStyle w:val="TableBodyText"/>
            </w:pPr>
            <w:r>
              <w:t>CREATEDATE</w:t>
            </w:r>
          </w:p>
        </w:tc>
        <w:tc>
          <w:tcPr>
            <w:tcW w:w="3612" w:type="pct"/>
            <w:noWrap/>
            <w:hideMark/>
          </w:tcPr>
          <w:p w:rsidR="006C1A4C" w:rsidRDefault="00A81A43">
            <w:pPr>
              <w:pStyle w:val="TableBodyText"/>
            </w:pPr>
            <w:r>
              <w:t>Specified in [ECMA-376] part 4, section 2.16.5.16.</w:t>
            </w:r>
          </w:p>
        </w:tc>
      </w:tr>
      <w:tr w:rsidR="006C1A4C" w:rsidTr="006C1A4C">
        <w:trPr>
          <w:trHeight w:val="300"/>
        </w:trPr>
        <w:tc>
          <w:tcPr>
            <w:tcW w:w="463" w:type="pct"/>
            <w:noWrap/>
            <w:hideMark/>
          </w:tcPr>
          <w:p w:rsidR="006C1A4C" w:rsidRDefault="00A81A43">
            <w:pPr>
              <w:pStyle w:val="TableBodyText"/>
            </w:pPr>
            <w:r>
              <w:t xml:space="preserve">0x16 </w:t>
            </w:r>
          </w:p>
        </w:tc>
        <w:tc>
          <w:tcPr>
            <w:tcW w:w="925" w:type="pct"/>
            <w:noWrap/>
            <w:hideMark/>
          </w:tcPr>
          <w:p w:rsidR="006C1A4C" w:rsidRDefault="00A81A43">
            <w:pPr>
              <w:pStyle w:val="TableBodyText"/>
            </w:pPr>
            <w:r>
              <w:t>SAVED</w:t>
            </w:r>
            <w:r>
              <w:t>ATE</w:t>
            </w:r>
          </w:p>
        </w:tc>
        <w:tc>
          <w:tcPr>
            <w:tcW w:w="3612" w:type="pct"/>
            <w:noWrap/>
            <w:hideMark/>
          </w:tcPr>
          <w:p w:rsidR="006C1A4C" w:rsidRDefault="00A81A43">
            <w:pPr>
              <w:pStyle w:val="TableBodyText"/>
            </w:pPr>
            <w:r>
              <w:t>Specified in [ECMA-376] part 4, section 2.16.5.60.</w:t>
            </w:r>
          </w:p>
        </w:tc>
      </w:tr>
      <w:tr w:rsidR="006C1A4C" w:rsidTr="006C1A4C">
        <w:trPr>
          <w:trHeight w:val="300"/>
        </w:trPr>
        <w:tc>
          <w:tcPr>
            <w:tcW w:w="463" w:type="pct"/>
            <w:noWrap/>
            <w:hideMark/>
          </w:tcPr>
          <w:p w:rsidR="006C1A4C" w:rsidRDefault="00A81A43">
            <w:pPr>
              <w:pStyle w:val="TableBodyText"/>
            </w:pPr>
            <w:r>
              <w:t xml:space="preserve">0x17 </w:t>
            </w:r>
          </w:p>
        </w:tc>
        <w:tc>
          <w:tcPr>
            <w:tcW w:w="925" w:type="pct"/>
            <w:noWrap/>
            <w:hideMark/>
          </w:tcPr>
          <w:p w:rsidR="006C1A4C" w:rsidRDefault="00A81A43">
            <w:pPr>
              <w:pStyle w:val="TableBodyText"/>
            </w:pPr>
            <w:r>
              <w:t>PRINTDATE</w:t>
            </w:r>
          </w:p>
        </w:tc>
        <w:tc>
          <w:tcPr>
            <w:tcW w:w="3612" w:type="pct"/>
            <w:noWrap/>
            <w:hideMark/>
          </w:tcPr>
          <w:p w:rsidR="006C1A4C" w:rsidRDefault="00A81A43">
            <w:pPr>
              <w:pStyle w:val="TableBodyText"/>
            </w:pPr>
            <w:r>
              <w:t>Specified in [ECMA-376] part 4, section 2.16.5.54.</w:t>
            </w:r>
          </w:p>
        </w:tc>
      </w:tr>
      <w:tr w:rsidR="006C1A4C" w:rsidTr="006C1A4C">
        <w:trPr>
          <w:trHeight w:val="300"/>
        </w:trPr>
        <w:tc>
          <w:tcPr>
            <w:tcW w:w="463" w:type="pct"/>
            <w:noWrap/>
            <w:hideMark/>
          </w:tcPr>
          <w:p w:rsidR="006C1A4C" w:rsidRDefault="00A81A43">
            <w:pPr>
              <w:pStyle w:val="TableBodyText"/>
            </w:pPr>
            <w:r>
              <w:t xml:space="preserve">0x18 </w:t>
            </w:r>
          </w:p>
        </w:tc>
        <w:tc>
          <w:tcPr>
            <w:tcW w:w="925" w:type="pct"/>
            <w:noWrap/>
            <w:hideMark/>
          </w:tcPr>
          <w:p w:rsidR="006C1A4C" w:rsidRDefault="00A81A43">
            <w:pPr>
              <w:pStyle w:val="TableBodyText"/>
            </w:pPr>
            <w:r>
              <w:t>REVNUM</w:t>
            </w:r>
          </w:p>
        </w:tc>
        <w:tc>
          <w:tcPr>
            <w:tcW w:w="3612" w:type="pct"/>
            <w:noWrap/>
            <w:hideMark/>
          </w:tcPr>
          <w:p w:rsidR="006C1A4C" w:rsidRDefault="00A81A43">
            <w:pPr>
              <w:pStyle w:val="TableBodyText"/>
            </w:pPr>
            <w:r>
              <w:t>Specified in [ECMA-376] part 4, section 2.16.5.59.</w:t>
            </w:r>
          </w:p>
        </w:tc>
      </w:tr>
      <w:tr w:rsidR="006C1A4C" w:rsidTr="006C1A4C">
        <w:trPr>
          <w:trHeight w:val="300"/>
        </w:trPr>
        <w:tc>
          <w:tcPr>
            <w:tcW w:w="463" w:type="pct"/>
            <w:noWrap/>
            <w:hideMark/>
          </w:tcPr>
          <w:p w:rsidR="006C1A4C" w:rsidRDefault="00A81A43">
            <w:pPr>
              <w:pStyle w:val="TableBodyText"/>
            </w:pPr>
            <w:r>
              <w:t xml:space="preserve">0x19 </w:t>
            </w:r>
          </w:p>
        </w:tc>
        <w:tc>
          <w:tcPr>
            <w:tcW w:w="925" w:type="pct"/>
            <w:noWrap/>
            <w:hideMark/>
          </w:tcPr>
          <w:p w:rsidR="006C1A4C" w:rsidRDefault="00A81A43">
            <w:pPr>
              <w:pStyle w:val="TableBodyText"/>
            </w:pPr>
            <w:r>
              <w:t>EDITTIME</w:t>
            </w:r>
          </w:p>
        </w:tc>
        <w:tc>
          <w:tcPr>
            <w:tcW w:w="3612" w:type="pct"/>
            <w:noWrap/>
            <w:hideMark/>
          </w:tcPr>
          <w:p w:rsidR="006C1A4C" w:rsidRDefault="00A81A43">
            <w:pPr>
              <w:pStyle w:val="TableBodyText"/>
            </w:pPr>
            <w:r>
              <w:t>Specified in [ECMA-376] part 4, section 2.16.5.21.</w:t>
            </w:r>
          </w:p>
        </w:tc>
      </w:tr>
      <w:tr w:rsidR="006C1A4C" w:rsidTr="006C1A4C">
        <w:trPr>
          <w:trHeight w:val="300"/>
        </w:trPr>
        <w:tc>
          <w:tcPr>
            <w:tcW w:w="463" w:type="pct"/>
            <w:noWrap/>
            <w:hideMark/>
          </w:tcPr>
          <w:p w:rsidR="006C1A4C" w:rsidRDefault="00A81A43">
            <w:pPr>
              <w:pStyle w:val="TableBodyText"/>
            </w:pPr>
            <w:r>
              <w:t xml:space="preserve">0x1A </w:t>
            </w:r>
          </w:p>
        </w:tc>
        <w:tc>
          <w:tcPr>
            <w:tcW w:w="925" w:type="pct"/>
            <w:noWrap/>
            <w:hideMark/>
          </w:tcPr>
          <w:p w:rsidR="006C1A4C" w:rsidRDefault="00A81A43">
            <w:pPr>
              <w:pStyle w:val="TableBodyText"/>
            </w:pPr>
            <w:r>
              <w:t>NUMPAGES</w:t>
            </w:r>
          </w:p>
        </w:tc>
        <w:tc>
          <w:tcPr>
            <w:tcW w:w="3612" w:type="pct"/>
            <w:noWrap/>
            <w:hideMark/>
          </w:tcPr>
          <w:p w:rsidR="006C1A4C" w:rsidRDefault="00A81A43">
            <w:pPr>
              <w:pStyle w:val="TableBodyText"/>
            </w:pPr>
            <w:r>
              <w:t>Specified in [ECMA-376] part 4, section 2.16.5.49.</w:t>
            </w:r>
          </w:p>
        </w:tc>
      </w:tr>
      <w:tr w:rsidR="006C1A4C" w:rsidTr="006C1A4C">
        <w:trPr>
          <w:trHeight w:val="300"/>
        </w:trPr>
        <w:tc>
          <w:tcPr>
            <w:tcW w:w="463" w:type="pct"/>
            <w:noWrap/>
            <w:hideMark/>
          </w:tcPr>
          <w:p w:rsidR="006C1A4C" w:rsidRDefault="00A81A43">
            <w:pPr>
              <w:pStyle w:val="TableBodyText"/>
            </w:pPr>
            <w:r>
              <w:t xml:space="preserve">0x1B </w:t>
            </w:r>
          </w:p>
        </w:tc>
        <w:tc>
          <w:tcPr>
            <w:tcW w:w="925" w:type="pct"/>
            <w:noWrap/>
            <w:hideMark/>
          </w:tcPr>
          <w:p w:rsidR="006C1A4C" w:rsidRDefault="00A81A43">
            <w:pPr>
              <w:pStyle w:val="TableBodyText"/>
            </w:pPr>
            <w:r>
              <w:t>NUMWORDS</w:t>
            </w:r>
          </w:p>
        </w:tc>
        <w:tc>
          <w:tcPr>
            <w:tcW w:w="3612" w:type="pct"/>
            <w:noWrap/>
            <w:hideMark/>
          </w:tcPr>
          <w:p w:rsidR="006C1A4C" w:rsidRDefault="00A81A43">
            <w:pPr>
              <w:pStyle w:val="TableBodyText"/>
            </w:pPr>
            <w:r>
              <w:t>Specified in [ECMA-376] part 4, section 2.16.5.50.</w:t>
            </w:r>
          </w:p>
        </w:tc>
      </w:tr>
      <w:tr w:rsidR="006C1A4C" w:rsidTr="006C1A4C">
        <w:trPr>
          <w:trHeight w:val="300"/>
        </w:trPr>
        <w:tc>
          <w:tcPr>
            <w:tcW w:w="463" w:type="pct"/>
            <w:noWrap/>
            <w:hideMark/>
          </w:tcPr>
          <w:p w:rsidR="006C1A4C" w:rsidRDefault="00A81A43">
            <w:pPr>
              <w:pStyle w:val="TableBodyText"/>
            </w:pPr>
            <w:r>
              <w:t xml:space="preserve">0x1C </w:t>
            </w:r>
          </w:p>
        </w:tc>
        <w:tc>
          <w:tcPr>
            <w:tcW w:w="925" w:type="pct"/>
            <w:noWrap/>
            <w:hideMark/>
          </w:tcPr>
          <w:p w:rsidR="006C1A4C" w:rsidRDefault="00A81A43">
            <w:pPr>
              <w:pStyle w:val="TableBodyText"/>
            </w:pPr>
            <w:r>
              <w:t>NUMCHARS</w:t>
            </w:r>
          </w:p>
        </w:tc>
        <w:tc>
          <w:tcPr>
            <w:tcW w:w="3612" w:type="pct"/>
            <w:noWrap/>
            <w:hideMark/>
          </w:tcPr>
          <w:p w:rsidR="006C1A4C" w:rsidRDefault="00A81A43">
            <w:pPr>
              <w:pStyle w:val="TableBodyText"/>
            </w:pPr>
            <w:r>
              <w:t>Specified in [ECMA-376] part 4, section 2.16.5.48.</w:t>
            </w:r>
          </w:p>
        </w:tc>
      </w:tr>
      <w:tr w:rsidR="006C1A4C" w:rsidTr="006C1A4C">
        <w:trPr>
          <w:trHeight w:val="300"/>
        </w:trPr>
        <w:tc>
          <w:tcPr>
            <w:tcW w:w="463" w:type="pct"/>
            <w:noWrap/>
            <w:hideMark/>
          </w:tcPr>
          <w:p w:rsidR="006C1A4C" w:rsidRDefault="00A81A43">
            <w:pPr>
              <w:pStyle w:val="TableBodyText"/>
            </w:pPr>
            <w:r>
              <w:t xml:space="preserve">0x1D </w:t>
            </w:r>
          </w:p>
        </w:tc>
        <w:tc>
          <w:tcPr>
            <w:tcW w:w="925" w:type="pct"/>
            <w:noWrap/>
            <w:hideMark/>
          </w:tcPr>
          <w:p w:rsidR="006C1A4C" w:rsidRDefault="00A81A43">
            <w:pPr>
              <w:pStyle w:val="TableBodyText"/>
            </w:pPr>
            <w:r>
              <w:t>FILENAME</w:t>
            </w:r>
          </w:p>
        </w:tc>
        <w:tc>
          <w:tcPr>
            <w:tcW w:w="3612" w:type="pct"/>
            <w:noWrap/>
            <w:hideMark/>
          </w:tcPr>
          <w:p w:rsidR="006C1A4C" w:rsidRDefault="00A81A43">
            <w:pPr>
              <w:pStyle w:val="TableBodyText"/>
            </w:pPr>
            <w:r>
              <w:t>Specified in [ECMA-376]</w:t>
            </w:r>
            <w:r>
              <w:t xml:space="preserve"> part 4, section 2.16.5.23.</w:t>
            </w:r>
          </w:p>
        </w:tc>
      </w:tr>
      <w:tr w:rsidR="006C1A4C" w:rsidTr="006C1A4C">
        <w:trPr>
          <w:trHeight w:val="300"/>
        </w:trPr>
        <w:tc>
          <w:tcPr>
            <w:tcW w:w="463" w:type="pct"/>
            <w:noWrap/>
            <w:hideMark/>
          </w:tcPr>
          <w:p w:rsidR="006C1A4C" w:rsidRDefault="00A81A43">
            <w:pPr>
              <w:pStyle w:val="TableBodyText"/>
            </w:pPr>
            <w:r>
              <w:t xml:space="preserve">0x1E </w:t>
            </w:r>
          </w:p>
        </w:tc>
        <w:tc>
          <w:tcPr>
            <w:tcW w:w="925" w:type="pct"/>
            <w:noWrap/>
            <w:hideMark/>
          </w:tcPr>
          <w:p w:rsidR="006C1A4C" w:rsidRDefault="00A81A43">
            <w:pPr>
              <w:pStyle w:val="TableBodyText"/>
            </w:pPr>
            <w:r>
              <w:t>TEMPLATE</w:t>
            </w:r>
          </w:p>
        </w:tc>
        <w:tc>
          <w:tcPr>
            <w:tcW w:w="3612" w:type="pct"/>
            <w:noWrap/>
            <w:hideMark/>
          </w:tcPr>
          <w:p w:rsidR="006C1A4C" w:rsidRDefault="00A81A43">
            <w:pPr>
              <w:pStyle w:val="TableBodyText"/>
            </w:pPr>
            <w:r>
              <w:t>Specified in [ECMA-376] part 4, section 2.16.5.71.</w:t>
            </w:r>
          </w:p>
        </w:tc>
      </w:tr>
      <w:tr w:rsidR="006C1A4C" w:rsidTr="006C1A4C">
        <w:trPr>
          <w:trHeight w:val="300"/>
        </w:trPr>
        <w:tc>
          <w:tcPr>
            <w:tcW w:w="463" w:type="pct"/>
            <w:noWrap/>
            <w:hideMark/>
          </w:tcPr>
          <w:p w:rsidR="006C1A4C" w:rsidRDefault="00A81A43">
            <w:pPr>
              <w:pStyle w:val="TableBodyText"/>
            </w:pPr>
            <w:r>
              <w:t xml:space="preserve">0x1F </w:t>
            </w:r>
          </w:p>
        </w:tc>
        <w:tc>
          <w:tcPr>
            <w:tcW w:w="925" w:type="pct"/>
            <w:noWrap/>
            <w:hideMark/>
          </w:tcPr>
          <w:p w:rsidR="006C1A4C" w:rsidRDefault="00A81A43">
            <w:pPr>
              <w:pStyle w:val="TableBodyText"/>
            </w:pPr>
            <w:r>
              <w:t>DATE</w:t>
            </w:r>
          </w:p>
        </w:tc>
        <w:tc>
          <w:tcPr>
            <w:tcW w:w="3612" w:type="pct"/>
            <w:noWrap/>
            <w:hideMark/>
          </w:tcPr>
          <w:p w:rsidR="006C1A4C" w:rsidRDefault="00A81A43">
            <w:pPr>
              <w:pStyle w:val="TableBodyText"/>
            </w:pPr>
            <w:r>
              <w:t>Specified in [ECMA-376] part 4, section 2.16.5.18.</w:t>
            </w:r>
          </w:p>
        </w:tc>
      </w:tr>
      <w:tr w:rsidR="006C1A4C" w:rsidTr="006C1A4C">
        <w:trPr>
          <w:trHeight w:val="300"/>
        </w:trPr>
        <w:tc>
          <w:tcPr>
            <w:tcW w:w="463" w:type="pct"/>
            <w:noWrap/>
            <w:hideMark/>
          </w:tcPr>
          <w:p w:rsidR="006C1A4C" w:rsidRDefault="00A81A43">
            <w:pPr>
              <w:pStyle w:val="TableBodyText"/>
            </w:pPr>
            <w:r>
              <w:t xml:space="preserve">0x20 </w:t>
            </w:r>
          </w:p>
        </w:tc>
        <w:tc>
          <w:tcPr>
            <w:tcW w:w="925" w:type="pct"/>
            <w:noWrap/>
            <w:hideMark/>
          </w:tcPr>
          <w:p w:rsidR="006C1A4C" w:rsidRDefault="00A81A43">
            <w:pPr>
              <w:pStyle w:val="TableBodyText"/>
            </w:pPr>
            <w:r>
              <w:t>TIME</w:t>
            </w:r>
          </w:p>
        </w:tc>
        <w:tc>
          <w:tcPr>
            <w:tcW w:w="3612" w:type="pct"/>
            <w:noWrap/>
            <w:hideMark/>
          </w:tcPr>
          <w:p w:rsidR="006C1A4C" w:rsidRDefault="00A81A43">
            <w:pPr>
              <w:pStyle w:val="TableBodyText"/>
            </w:pPr>
            <w:r>
              <w:t>Specified in [ECMA-376] part 4, section 2.16.5.72.</w:t>
            </w:r>
          </w:p>
        </w:tc>
      </w:tr>
      <w:tr w:rsidR="006C1A4C" w:rsidTr="006C1A4C">
        <w:trPr>
          <w:trHeight w:val="300"/>
        </w:trPr>
        <w:tc>
          <w:tcPr>
            <w:tcW w:w="463" w:type="pct"/>
            <w:noWrap/>
            <w:hideMark/>
          </w:tcPr>
          <w:p w:rsidR="006C1A4C" w:rsidRDefault="00A81A43">
            <w:pPr>
              <w:pStyle w:val="TableBodyText"/>
            </w:pPr>
            <w:r>
              <w:t xml:space="preserve">0x21 </w:t>
            </w:r>
          </w:p>
        </w:tc>
        <w:tc>
          <w:tcPr>
            <w:tcW w:w="925" w:type="pct"/>
            <w:noWrap/>
            <w:hideMark/>
          </w:tcPr>
          <w:p w:rsidR="006C1A4C" w:rsidRDefault="00A81A43">
            <w:pPr>
              <w:pStyle w:val="TableBodyText"/>
            </w:pPr>
            <w:r>
              <w:t>PAGE</w:t>
            </w:r>
          </w:p>
        </w:tc>
        <w:tc>
          <w:tcPr>
            <w:tcW w:w="3612" w:type="pct"/>
            <w:noWrap/>
            <w:hideMark/>
          </w:tcPr>
          <w:p w:rsidR="006C1A4C" w:rsidRDefault="00A81A43">
            <w:pPr>
              <w:pStyle w:val="TableBodyText"/>
            </w:pPr>
            <w:r>
              <w:t>Specified in [ECMA-376]</w:t>
            </w:r>
            <w:r>
              <w:t xml:space="preserve"> part 4, section 2.16.5.51.</w:t>
            </w:r>
          </w:p>
        </w:tc>
      </w:tr>
      <w:tr w:rsidR="006C1A4C" w:rsidTr="006C1A4C">
        <w:trPr>
          <w:trHeight w:val="300"/>
        </w:trPr>
        <w:tc>
          <w:tcPr>
            <w:tcW w:w="463" w:type="pct"/>
            <w:noWrap/>
            <w:hideMark/>
          </w:tcPr>
          <w:p w:rsidR="006C1A4C" w:rsidRDefault="00A81A43">
            <w:pPr>
              <w:pStyle w:val="TableBodyText"/>
            </w:pPr>
            <w:r>
              <w:t xml:space="preserve">0x22 </w:t>
            </w:r>
          </w:p>
        </w:tc>
        <w:tc>
          <w:tcPr>
            <w:tcW w:w="925" w:type="pct"/>
            <w:noWrap/>
            <w:hideMark/>
          </w:tcPr>
          <w:p w:rsidR="006C1A4C" w:rsidRDefault="00A81A43">
            <w:pPr>
              <w:pStyle w:val="TableBodyText"/>
            </w:pPr>
            <w:r>
              <w:t>=</w:t>
            </w:r>
          </w:p>
        </w:tc>
        <w:tc>
          <w:tcPr>
            <w:tcW w:w="3612" w:type="pct"/>
            <w:noWrap/>
            <w:hideMark/>
          </w:tcPr>
          <w:p w:rsidR="006C1A4C" w:rsidRDefault="00A81A43">
            <w:pPr>
              <w:pStyle w:val="TableBodyText"/>
            </w:pPr>
            <w:r>
              <w:t>Specified in [ECMA-376]part 4, section 2.16.3.3.</w:t>
            </w:r>
          </w:p>
        </w:tc>
      </w:tr>
      <w:tr w:rsidR="006C1A4C" w:rsidTr="006C1A4C">
        <w:trPr>
          <w:trHeight w:val="300"/>
        </w:trPr>
        <w:tc>
          <w:tcPr>
            <w:tcW w:w="463" w:type="pct"/>
            <w:noWrap/>
            <w:hideMark/>
          </w:tcPr>
          <w:p w:rsidR="006C1A4C" w:rsidRDefault="00A81A43">
            <w:pPr>
              <w:pStyle w:val="TableBodyText"/>
            </w:pPr>
            <w:r>
              <w:t xml:space="preserve">0x23 </w:t>
            </w:r>
          </w:p>
        </w:tc>
        <w:tc>
          <w:tcPr>
            <w:tcW w:w="925" w:type="pct"/>
            <w:noWrap/>
            <w:hideMark/>
          </w:tcPr>
          <w:p w:rsidR="006C1A4C" w:rsidRDefault="00A81A43">
            <w:pPr>
              <w:pStyle w:val="TableBodyText"/>
            </w:pPr>
            <w:r>
              <w:t>QUOTE</w:t>
            </w:r>
          </w:p>
        </w:tc>
        <w:tc>
          <w:tcPr>
            <w:tcW w:w="3612" w:type="pct"/>
            <w:noWrap/>
            <w:hideMark/>
          </w:tcPr>
          <w:p w:rsidR="006C1A4C" w:rsidRDefault="00A81A43">
            <w:pPr>
              <w:pStyle w:val="TableBodyText"/>
            </w:pPr>
            <w:r>
              <w:t>Specified in [ECMA-376] part 4, section 2.16.5.56.</w:t>
            </w:r>
          </w:p>
        </w:tc>
      </w:tr>
      <w:tr w:rsidR="006C1A4C" w:rsidTr="006C1A4C">
        <w:trPr>
          <w:trHeight w:val="300"/>
        </w:trPr>
        <w:tc>
          <w:tcPr>
            <w:tcW w:w="463" w:type="pct"/>
            <w:noWrap/>
            <w:hideMark/>
          </w:tcPr>
          <w:p w:rsidR="006C1A4C" w:rsidRDefault="00A81A43">
            <w:pPr>
              <w:pStyle w:val="TableBodyText"/>
            </w:pPr>
            <w:r>
              <w:t xml:space="preserve">0x24 </w:t>
            </w:r>
          </w:p>
        </w:tc>
        <w:tc>
          <w:tcPr>
            <w:tcW w:w="925" w:type="pct"/>
            <w:noWrap/>
            <w:hideMark/>
          </w:tcPr>
          <w:p w:rsidR="006C1A4C" w:rsidRDefault="00A81A43">
            <w:pPr>
              <w:pStyle w:val="TableBodyText"/>
            </w:pPr>
            <w:r>
              <w:t>INCLUDE</w:t>
            </w:r>
          </w:p>
        </w:tc>
        <w:tc>
          <w:tcPr>
            <w:tcW w:w="3612" w:type="pct"/>
            <w:noWrap/>
            <w:hideMark/>
          </w:tcPr>
          <w:p w:rsidR="006C1A4C" w:rsidRDefault="00A81A43">
            <w:pPr>
              <w:pStyle w:val="TableBodyText"/>
            </w:pPr>
            <w:r>
              <w:t xml:space="preserve">This field is identical to </w:t>
            </w:r>
            <w:r>
              <w:rPr>
                <w:b/>
              </w:rPr>
              <w:t>INCLUDETEXT</w:t>
            </w:r>
            <w:r>
              <w:t xml:space="preserve"> specified in [ECMA-376] part 4, section 2.16.5.34.</w:t>
            </w:r>
          </w:p>
        </w:tc>
      </w:tr>
      <w:tr w:rsidR="006C1A4C" w:rsidTr="006C1A4C">
        <w:trPr>
          <w:trHeight w:val="300"/>
        </w:trPr>
        <w:tc>
          <w:tcPr>
            <w:tcW w:w="463" w:type="pct"/>
            <w:noWrap/>
            <w:hideMark/>
          </w:tcPr>
          <w:p w:rsidR="006C1A4C" w:rsidRDefault="00A81A43">
            <w:pPr>
              <w:pStyle w:val="TableBodyText"/>
            </w:pPr>
            <w:r>
              <w:t xml:space="preserve">0x25 </w:t>
            </w:r>
          </w:p>
        </w:tc>
        <w:tc>
          <w:tcPr>
            <w:tcW w:w="925" w:type="pct"/>
            <w:noWrap/>
            <w:hideMark/>
          </w:tcPr>
          <w:p w:rsidR="006C1A4C" w:rsidRDefault="00A81A43">
            <w:pPr>
              <w:pStyle w:val="TableBodyText"/>
            </w:pPr>
            <w:r>
              <w:t>PAGEREF</w:t>
            </w:r>
          </w:p>
        </w:tc>
        <w:tc>
          <w:tcPr>
            <w:tcW w:w="3612" w:type="pct"/>
            <w:noWrap/>
            <w:hideMark/>
          </w:tcPr>
          <w:p w:rsidR="006C1A4C" w:rsidRDefault="00A81A43">
            <w:pPr>
              <w:pStyle w:val="TableBodyText"/>
            </w:pPr>
            <w:r>
              <w:t>Specified in [ECMA-376] part 4, section 2.16.5.52.</w:t>
            </w:r>
          </w:p>
        </w:tc>
      </w:tr>
      <w:tr w:rsidR="006C1A4C" w:rsidTr="006C1A4C">
        <w:trPr>
          <w:trHeight w:val="300"/>
        </w:trPr>
        <w:tc>
          <w:tcPr>
            <w:tcW w:w="463" w:type="pct"/>
            <w:noWrap/>
            <w:hideMark/>
          </w:tcPr>
          <w:p w:rsidR="006C1A4C" w:rsidRDefault="00A81A43">
            <w:pPr>
              <w:pStyle w:val="TableBodyText"/>
            </w:pPr>
            <w:r>
              <w:t xml:space="preserve">0x26 </w:t>
            </w:r>
          </w:p>
        </w:tc>
        <w:tc>
          <w:tcPr>
            <w:tcW w:w="925" w:type="pct"/>
            <w:noWrap/>
            <w:hideMark/>
          </w:tcPr>
          <w:p w:rsidR="006C1A4C" w:rsidRDefault="00A81A43">
            <w:pPr>
              <w:pStyle w:val="TableBodyText"/>
            </w:pPr>
            <w:r>
              <w:t>ASK</w:t>
            </w:r>
          </w:p>
        </w:tc>
        <w:tc>
          <w:tcPr>
            <w:tcW w:w="3612" w:type="pct"/>
            <w:noWrap/>
            <w:hideMark/>
          </w:tcPr>
          <w:p w:rsidR="006C1A4C" w:rsidRDefault="00A81A43">
            <w:pPr>
              <w:pStyle w:val="TableBodyText"/>
            </w:pPr>
            <w:r>
              <w:t>Specified in [ECMA-376] part 4, section 2.16.5.3.</w:t>
            </w:r>
          </w:p>
        </w:tc>
      </w:tr>
      <w:tr w:rsidR="006C1A4C" w:rsidTr="006C1A4C">
        <w:trPr>
          <w:trHeight w:val="300"/>
        </w:trPr>
        <w:tc>
          <w:tcPr>
            <w:tcW w:w="463" w:type="pct"/>
            <w:noWrap/>
            <w:hideMark/>
          </w:tcPr>
          <w:p w:rsidR="006C1A4C" w:rsidRDefault="00A81A43">
            <w:pPr>
              <w:pStyle w:val="TableBodyText"/>
            </w:pPr>
            <w:r>
              <w:t xml:space="preserve">0x27 </w:t>
            </w:r>
          </w:p>
        </w:tc>
        <w:tc>
          <w:tcPr>
            <w:tcW w:w="925" w:type="pct"/>
            <w:noWrap/>
            <w:hideMark/>
          </w:tcPr>
          <w:p w:rsidR="006C1A4C" w:rsidRDefault="00A81A43">
            <w:pPr>
              <w:pStyle w:val="TableBodyText"/>
            </w:pPr>
            <w:r>
              <w:t>FILLIN</w:t>
            </w:r>
          </w:p>
        </w:tc>
        <w:tc>
          <w:tcPr>
            <w:tcW w:w="3612" w:type="pct"/>
            <w:noWrap/>
            <w:hideMark/>
          </w:tcPr>
          <w:p w:rsidR="006C1A4C" w:rsidRDefault="00A81A43">
            <w:pPr>
              <w:pStyle w:val="TableBodyText"/>
            </w:pPr>
            <w:r>
              <w:t>Specified in [ECMA-376] part 4, section 2.16.5.25.</w:t>
            </w:r>
          </w:p>
        </w:tc>
      </w:tr>
      <w:tr w:rsidR="006C1A4C" w:rsidTr="006C1A4C">
        <w:trPr>
          <w:trHeight w:val="300"/>
        </w:trPr>
        <w:tc>
          <w:tcPr>
            <w:tcW w:w="463" w:type="pct"/>
            <w:noWrap/>
            <w:hideMark/>
          </w:tcPr>
          <w:p w:rsidR="006C1A4C" w:rsidRDefault="00A81A43">
            <w:pPr>
              <w:pStyle w:val="TableBodyText"/>
            </w:pPr>
            <w:r>
              <w:t xml:space="preserve">0x28 </w:t>
            </w:r>
          </w:p>
        </w:tc>
        <w:tc>
          <w:tcPr>
            <w:tcW w:w="925" w:type="pct"/>
            <w:noWrap/>
            <w:hideMark/>
          </w:tcPr>
          <w:p w:rsidR="006C1A4C" w:rsidRDefault="00A81A43">
            <w:pPr>
              <w:pStyle w:val="TableBodyText"/>
            </w:pPr>
            <w:r>
              <w:t>DATA</w:t>
            </w:r>
          </w:p>
        </w:tc>
        <w:tc>
          <w:tcPr>
            <w:tcW w:w="3612" w:type="pct"/>
            <w:noWrap/>
            <w:hideMark/>
          </w:tcPr>
          <w:p w:rsidR="006C1A4C" w:rsidRDefault="00A81A43">
            <w:pPr>
              <w:pStyle w:val="TableBodyText"/>
            </w:pPr>
            <w:r>
              <w:t>Usage:</w:t>
            </w:r>
          </w:p>
          <w:p w:rsidR="006C1A4C" w:rsidRDefault="00A81A43">
            <w:pPr>
              <w:pStyle w:val="TableBodyText"/>
              <w:rPr>
                <w:i/>
              </w:rPr>
            </w:pPr>
            <w:r>
              <w:t xml:space="preserve">DATA </w:t>
            </w:r>
            <w:r>
              <w:rPr>
                <w:i/>
              </w:rPr>
              <w:t>datafile [headerfile]</w:t>
            </w:r>
          </w:p>
          <w:p w:rsidR="006C1A4C" w:rsidRDefault="00A81A43">
            <w:pPr>
              <w:pStyle w:val="TableBodyText"/>
            </w:pPr>
            <w:r>
              <w:t>Specifies that this</w:t>
            </w:r>
            <w:r>
              <w:t xml:space="preserve"> field SHOULD</w:t>
            </w:r>
            <w:bookmarkStart w:id="3268" w:name="Appendix_A_Target_223"/>
            <w:r>
              <w:rPr>
                <w:rStyle w:val="Hyperlink"/>
              </w:rPr>
              <w:fldChar w:fldCharType="begin"/>
            </w:r>
            <w:r>
              <w:rPr>
                <w:rStyle w:val="Hyperlink"/>
                <w:szCs w:val="24"/>
              </w:rPr>
              <w:instrText xml:space="preserve"> HYPERLINK \l "Appendix_A_223" \o "Product behavior note 223" \h </w:instrText>
            </w:r>
            <w:r>
              <w:rPr>
                <w:rStyle w:val="Hyperlink"/>
              </w:rPr>
            </w:r>
            <w:r>
              <w:rPr>
                <w:rStyle w:val="Hyperlink"/>
                <w:szCs w:val="24"/>
              </w:rPr>
              <w:fldChar w:fldCharType="separate"/>
            </w:r>
            <w:r>
              <w:rPr>
                <w:rStyle w:val="Hyperlink"/>
              </w:rPr>
              <w:t>&lt;223&gt;</w:t>
            </w:r>
            <w:r>
              <w:rPr>
                <w:rStyle w:val="Hyperlink"/>
              </w:rPr>
              <w:fldChar w:fldCharType="end"/>
            </w:r>
            <w:bookmarkEnd w:id="3268"/>
            <w:r>
              <w:t xml:space="preserve"> redirect the mail merge data and header files to the ones specified.</w:t>
            </w:r>
          </w:p>
        </w:tc>
      </w:tr>
      <w:tr w:rsidR="006C1A4C" w:rsidTr="006C1A4C">
        <w:trPr>
          <w:trHeight w:val="300"/>
        </w:trPr>
        <w:tc>
          <w:tcPr>
            <w:tcW w:w="463" w:type="pct"/>
            <w:noWrap/>
            <w:hideMark/>
          </w:tcPr>
          <w:p w:rsidR="006C1A4C" w:rsidRDefault="00A81A43">
            <w:pPr>
              <w:pStyle w:val="TableBodyText"/>
            </w:pPr>
            <w:r>
              <w:t xml:space="preserve">0x29 </w:t>
            </w:r>
          </w:p>
        </w:tc>
        <w:tc>
          <w:tcPr>
            <w:tcW w:w="925" w:type="pct"/>
            <w:noWrap/>
            <w:hideMark/>
          </w:tcPr>
          <w:p w:rsidR="006C1A4C" w:rsidRDefault="00A81A43">
            <w:pPr>
              <w:pStyle w:val="TableBodyText"/>
            </w:pPr>
            <w:r>
              <w:t>NEXT</w:t>
            </w:r>
          </w:p>
        </w:tc>
        <w:tc>
          <w:tcPr>
            <w:tcW w:w="3612" w:type="pct"/>
            <w:noWrap/>
            <w:hideMark/>
          </w:tcPr>
          <w:p w:rsidR="006C1A4C" w:rsidRDefault="00A81A43">
            <w:pPr>
              <w:pStyle w:val="TableBodyText"/>
            </w:pPr>
            <w:r>
              <w:t>Specified in [ECMA-376] part 4, section 2.16.5.45.</w:t>
            </w:r>
          </w:p>
        </w:tc>
      </w:tr>
      <w:tr w:rsidR="006C1A4C" w:rsidTr="006C1A4C">
        <w:trPr>
          <w:trHeight w:val="300"/>
        </w:trPr>
        <w:tc>
          <w:tcPr>
            <w:tcW w:w="463" w:type="pct"/>
            <w:noWrap/>
            <w:hideMark/>
          </w:tcPr>
          <w:p w:rsidR="006C1A4C" w:rsidRDefault="00A81A43">
            <w:pPr>
              <w:pStyle w:val="TableBodyText"/>
            </w:pPr>
            <w:r>
              <w:lastRenderedPageBreak/>
              <w:t xml:space="preserve">0x2A </w:t>
            </w:r>
          </w:p>
        </w:tc>
        <w:tc>
          <w:tcPr>
            <w:tcW w:w="925" w:type="pct"/>
            <w:noWrap/>
            <w:hideMark/>
          </w:tcPr>
          <w:p w:rsidR="006C1A4C" w:rsidRDefault="00A81A43">
            <w:pPr>
              <w:pStyle w:val="TableBodyText"/>
            </w:pPr>
            <w:r>
              <w:t>NEXTIF</w:t>
            </w:r>
          </w:p>
        </w:tc>
        <w:tc>
          <w:tcPr>
            <w:tcW w:w="3612" w:type="pct"/>
            <w:noWrap/>
            <w:hideMark/>
          </w:tcPr>
          <w:p w:rsidR="006C1A4C" w:rsidRDefault="00A81A43">
            <w:pPr>
              <w:pStyle w:val="TableBodyText"/>
            </w:pPr>
            <w:r>
              <w:t>Specified in [ECMA-376]</w:t>
            </w:r>
            <w:r>
              <w:t xml:space="preserve"> part 4, section 2.16.5.46.</w:t>
            </w:r>
          </w:p>
        </w:tc>
      </w:tr>
      <w:tr w:rsidR="006C1A4C" w:rsidTr="006C1A4C">
        <w:trPr>
          <w:trHeight w:val="300"/>
        </w:trPr>
        <w:tc>
          <w:tcPr>
            <w:tcW w:w="463" w:type="pct"/>
            <w:noWrap/>
            <w:hideMark/>
          </w:tcPr>
          <w:p w:rsidR="006C1A4C" w:rsidRDefault="00A81A43">
            <w:pPr>
              <w:pStyle w:val="TableBodyText"/>
            </w:pPr>
            <w:r>
              <w:t xml:space="preserve">0x2B </w:t>
            </w:r>
          </w:p>
        </w:tc>
        <w:tc>
          <w:tcPr>
            <w:tcW w:w="925" w:type="pct"/>
            <w:noWrap/>
            <w:hideMark/>
          </w:tcPr>
          <w:p w:rsidR="006C1A4C" w:rsidRDefault="00A81A43">
            <w:pPr>
              <w:pStyle w:val="TableBodyText"/>
            </w:pPr>
            <w:r>
              <w:t>SKIPIF</w:t>
            </w:r>
          </w:p>
        </w:tc>
        <w:tc>
          <w:tcPr>
            <w:tcW w:w="3612" w:type="pct"/>
            <w:noWrap/>
            <w:hideMark/>
          </w:tcPr>
          <w:p w:rsidR="006C1A4C" w:rsidRDefault="00A81A43">
            <w:pPr>
              <w:pStyle w:val="TableBodyText"/>
            </w:pPr>
            <w:r>
              <w:t>Specified in [ECMA-376] part 4, section 2.16.5.65.</w:t>
            </w:r>
          </w:p>
        </w:tc>
      </w:tr>
      <w:tr w:rsidR="006C1A4C" w:rsidTr="006C1A4C">
        <w:trPr>
          <w:trHeight w:val="300"/>
        </w:trPr>
        <w:tc>
          <w:tcPr>
            <w:tcW w:w="463" w:type="pct"/>
            <w:noWrap/>
            <w:hideMark/>
          </w:tcPr>
          <w:p w:rsidR="006C1A4C" w:rsidRDefault="00A81A43">
            <w:pPr>
              <w:pStyle w:val="TableBodyText"/>
            </w:pPr>
            <w:r>
              <w:t xml:space="preserve">0x2C </w:t>
            </w:r>
          </w:p>
        </w:tc>
        <w:tc>
          <w:tcPr>
            <w:tcW w:w="925" w:type="pct"/>
            <w:noWrap/>
            <w:hideMark/>
          </w:tcPr>
          <w:p w:rsidR="006C1A4C" w:rsidRDefault="00A81A43">
            <w:pPr>
              <w:pStyle w:val="TableBodyText"/>
            </w:pPr>
            <w:r>
              <w:t>MERGEREC</w:t>
            </w:r>
          </w:p>
        </w:tc>
        <w:tc>
          <w:tcPr>
            <w:tcW w:w="3612" w:type="pct"/>
            <w:noWrap/>
            <w:hideMark/>
          </w:tcPr>
          <w:p w:rsidR="006C1A4C" w:rsidRDefault="00A81A43">
            <w:pPr>
              <w:pStyle w:val="TableBodyText"/>
            </w:pPr>
            <w:r>
              <w:t>Specified in [ECMA-376] part 4, section 2.16.5.43.</w:t>
            </w:r>
          </w:p>
        </w:tc>
      </w:tr>
      <w:tr w:rsidR="006C1A4C" w:rsidTr="006C1A4C">
        <w:trPr>
          <w:trHeight w:val="300"/>
        </w:trPr>
        <w:tc>
          <w:tcPr>
            <w:tcW w:w="463" w:type="pct"/>
            <w:noWrap/>
            <w:hideMark/>
          </w:tcPr>
          <w:p w:rsidR="006C1A4C" w:rsidRDefault="00A81A43">
            <w:pPr>
              <w:pStyle w:val="TableBodyText"/>
            </w:pPr>
            <w:r>
              <w:t xml:space="preserve">0x2D </w:t>
            </w:r>
          </w:p>
        </w:tc>
        <w:tc>
          <w:tcPr>
            <w:tcW w:w="925" w:type="pct"/>
            <w:noWrap/>
            <w:hideMark/>
          </w:tcPr>
          <w:p w:rsidR="006C1A4C" w:rsidRDefault="00A81A43">
            <w:pPr>
              <w:pStyle w:val="TableBodyText"/>
            </w:pPr>
            <w:r>
              <w:t>DDE</w:t>
            </w:r>
          </w:p>
        </w:tc>
        <w:tc>
          <w:tcPr>
            <w:tcW w:w="3612" w:type="pct"/>
            <w:noWrap/>
            <w:hideMark/>
          </w:tcPr>
          <w:p w:rsidR="006C1A4C" w:rsidRDefault="00A81A43">
            <w:pPr>
              <w:pStyle w:val="TableBodyText"/>
            </w:pPr>
            <w:r>
              <w:t xml:space="preserve">Specified in </w:t>
            </w:r>
            <w:hyperlink r:id="rId138" w:anchor="Section_db9b9b72b10b4e7e844c09f88c972219">
              <w:r>
                <w:rPr>
                  <w:rStyle w:val="Hyperlink"/>
                </w:rPr>
                <w:t>[MS-OE376]</w:t>
              </w:r>
            </w:hyperlink>
            <w:r>
              <w:t xml:space="preserve"> part 2, section 1.3.2.1.</w:t>
            </w:r>
          </w:p>
        </w:tc>
      </w:tr>
      <w:tr w:rsidR="006C1A4C" w:rsidTr="006C1A4C">
        <w:trPr>
          <w:trHeight w:val="300"/>
        </w:trPr>
        <w:tc>
          <w:tcPr>
            <w:tcW w:w="463" w:type="pct"/>
            <w:noWrap/>
            <w:hideMark/>
          </w:tcPr>
          <w:p w:rsidR="006C1A4C" w:rsidRDefault="00A81A43">
            <w:pPr>
              <w:pStyle w:val="TableBodyText"/>
            </w:pPr>
            <w:r>
              <w:t xml:space="preserve">0x2E </w:t>
            </w:r>
          </w:p>
        </w:tc>
        <w:tc>
          <w:tcPr>
            <w:tcW w:w="925" w:type="pct"/>
            <w:noWrap/>
            <w:hideMark/>
          </w:tcPr>
          <w:p w:rsidR="006C1A4C" w:rsidRDefault="00A81A43">
            <w:pPr>
              <w:pStyle w:val="TableBodyText"/>
            </w:pPr>
            <w:r>
              <w:t>DDEAUTO</w:t>
            </w:r>
          </w:p>
        </w:tc>
        <w:tc>
          <w:tcPr>
            <w:tcW w:w="3612" w:type="pct"/>
            <w:noWrap/>
            <w:hideMark/>
          </w:tcPr>
          <w:p w:rsidR="006C1A4C" w:rsidRDefault="00A81A43">
            <w:pPr>
              <w:pStyle w:val="TableBodyText"/>
            </w:pPr>
            <w:r>
              <w:t>Specified in [MS-OE376] part 2, section 1.3.2.2.</w:t>
            </w:r>
          </w:p>
        </w:tc>
      </w:tr>
      <w:tr w:rsidR="006C1A4C" w:rsidTr="006C1A4C">
        <w:trPr>
          <w:trHeight w:val="300"/>
        </w:trPr>
        <w:tc>
          <w:tcPr>
            <w:tcW w:w="463" w:type="pct"/>
            <w:noWrap/>
            <w:hideMark/>
          </w:tcPr>
          <w:p w:rsidR="006C1A4C" w:rsidRDefault="00A81A43">
            <w:pPr>
              <w:pStyle w:val="TableBodyText"/>
            </w:pPr>
            <w:r>
              <w:t xml:space="preserve">0x2F </w:t>
            </w:r>
          </w:p>
        </w:tc>
        <w:tc>
          <w:tcPr>
            <w:tcW w:w="925" w:type="pct"/>
            <w:noWrap/>
            <w:hideMark/>
          </w:tcPr>
          <w:p w:rsidR="006C1A4C" w:rsidRDefault="00A81A43">
            <w:pPr>
              <w:pStyle w:val="TableBodyText"/>
            </w:pPr>
            <w:r>
              <w:t>GLOSSARY</w:t>
            </w:r>
          </w:p>
        </w:tc>
        <w:tc>
          <w:tcPr>
            <w:tcW w:w="3612" w:type="pct"/>
            <w:noWrap/>
            <w:hideMark/>
          </w:tcPr>
          <w:p w:rsidR="006C1A4C" w:rsidRDefault="00A81A43">
            <w:pPr>
              <w:pStyle w:val="TableBodyText"/>
            </w:pPr>
            <w:r>
              <w:t xml:space="preserve">This field is identical to </w:t>
            </w:r>
            <w:r>
              <w:rPr>
                <w:b/>
              </w:rPr>
              <w:t>AUTOTEXT</w:t>
            </w:r>
            <w:r>
              <w:t xml:space="preserve"> specified in [ECMA-376] pa</w:t>
            </w:r>
            <w:r>
              <w:t>rt 4, section 2.16.5.8.</w:t>
            </w:r>
          </w:p>
        </w:tc>
      </w:tr>
      <w:tr w:rsidR="006C1A4C" w:rsidTr="006C1A4C">
        <w:trPr>
          <w:trHeight w:val="300"/>
        </w:trPr>
        <w:tc>
          <w:tcPr>
            <w:tcW w:w="463" w:type="pct"/>
            <w:noWrap/>
            <w:hideMark/>
          </w:tcPr>
          <w:p w:rsidR="006C1A4C" w:rsidRDefault="00A81A43">
            <w:pPr>
              <w:pStyle w:val="TableBodyText"/>
            </w:pPr>
            <w:r>
              <w:t xml:space="preserve">0x30 </w:t>
            </w:r>
          </w:p>
        </w:tc>
        <w:tc>
          <w:tcPr>
            <w:tcW w:w="925" w:type="pct"/>
            <w:noWrap/>
            <w:hideMark/>
          </w:tcPr>
          <w:p w:rsidR="006C1A4C" w:rsidRDefault="00A81A43">
            <w:pPr>
              <w:pStyle w:val="TableBodyText"/>
            </w:pPr>
            <w:r>
              <w:t>PRINT</w:t>
            </w:r>
          </w:p>
        </w:tc>
        <w:tc>
          <w:tcPr>
            <w:tcW w:w="3612" w:type="pct"/>
            <w:noWrap/>
            <w:hideMark/>
          </w:tcPr>
          <w:p w:rsidR="006C1A4C" w:rsidRDefault="00A81A43">
            <w:pPr>
              <w:pStyle w:val="TableBodyText"/>
            </w:pPr>
            <w:r>
              <w:t>Specified in [ECMA-376] part 4, section 2.16.5.53.</w:t>
            </w:r>
          </w:p>
        </w:tc>
      </w:tr>
      <w:tr w:rsidR="006C1A4C" w:rsidTr="006C1A4C">
        <w:trPr>
          <w:trHeight w:val="300"/>
        </w:trPr>
        <w:tc>
          <w:tcPr>
            <w:tcW w:w="463" w:type="pct"/>
            <w:noWrap/>
            <w:hideMark/>
          </w:tcPr>
          <w:p w:rsidR="006C1A4C" w:rsidRDefault="00A81A43">
            <w:pPr>
              <w:pStyle w:val="TableBodyText"/>
            </w:pPr>
            <w:r>
              <w:t xml:space="preserve">0x31 </w:t>
            </w:r>
          </w:p>
        </w:tc>
        <w:tc>
          <w:tcPr>
            <w:tcW w:w="925" w:type="pct"/>
            <w:noWrap/>
            <w:hideMark/>
          </w:tcPr>
          <w:p w:rsidR="006C1A4C" w:rsidRDefault="00A81A43">
            <w:pPr>
              <w:pStyle w:val="TableBodyText"/>
            </w:pPr>
            <w:r>
              <w:t>EQ</w:t>
            </w:r>
          </w:p>
        </w:tc>
        <w:tc>
          <w:tcPr>
            <w:tcW w:w="3612" w:type="pct"/>
            <w:noWrap/>
            <w:hideMark/>
          </w:tcPr>
          <w:p w:rsidR="006C1A4C" w:rsidRDefault="00A81A43">
            <w:pPr>
              <w:pStyle w:val="TableBodyText"/>
            </w:pPr>
            <w:r>
              <w:t>Specified in [ECMA-376] part 4, section 2.16.5.22.</w:t>
            </w:r>
          </w:p>
        </w:tc>
      </w:tr>
      <w:tr w:rsidR="006C1A4C" w:rsidTr="006C1A4C">
        <w:trPr>
          <w:trHeight w:val="300"/>
        </w:trPr>
        <w:tc>
          <w:tcPr>
            <w:tcW w:w="463" w:type="pct"/>
            <w:noWrap/>
            <w:hideMark/>
          </w:tcPr>
          <w:p w:rsidR="006C1A4C" w:rsidRDefault="00A81A43">
            <w:pPr>
              <w:pStyle w:val="TableBodyText"/>
            </w:pPr>
            <w:r>
              <w:t xml:space="preserve">0x32 </w:t>
            </w:r>
          </w:p>
        </w:tc>
        <w:tc>
          <w:tcPr>
            <w:tcW w:w="925" w:type="pct"/>
            <w:noWrap/>
            <w:hideMark/>
          </w:tcPr>
          <w:p w:rsidR="006C1A4C" w:rsidRDefault="00A81A43">
            <w:pPr>
              <w:pStyle w:val="TableBodyText"/>
            </w:pPr>
            <w:r>
              <w:t>GOTOBUTTON</w:t>
            </w:r>
          </w:p>
        </w:tc>
        <w:tc>
          <w:tcPr>
            <w:tcW w:w="3612" w:type="pct"/>
            <w:noWrap/>
            <w:hideMark/>
          </w:tcPr>
          <w:p w:rsidR="006C1A4C" w:rsidRDefault="00A81A43">
            <w:pPr>
              <w:pStyle w:val="TableBodyText"/>
            </w:pPr>
            <w:r>
              <w:t>Specified in [ECMA-376] part 4, section 2.16.5.29.</w:t>
            </w:r>
          </w:p>
        </w:tc>
      </w:tr>
      <w:tr w:rsidR="006C1A4C" w:rsidTr="006C1A4C">
        <w:trPr>
          <w:trHeight w:val="300"/>
        </w:trPr>
        <w:tc>
          <w:tcPr>
            <w:tcW w:w="463" w:type="pct"/>
            <w:noWrap/>
            <w:hideMark/>
          </w:tcPr>
          <w:p w:rsidR="006C1A4C" w:rsidRDefault="00A81A43">
            <w:pPr>
              <w:pStyle w:val="TableBodyText"/>
            </w:pPr>
            <w:r>
              <w:t xml:space="preserve">0x33 </w:t>
            </w:r>
          </w:p>
        </w:tc>
        <w:tc>
          <w:tcPr>
            <w:tcW w:w="925" w:type="pct"/>
            <w:noWrap/>
            <w:hideMark/>
          </w:tcPr>
          <w:p w:rsidR="006C1A4C" w:rsidRDefault="00A81A43">
            <w:pPr>
              <w:pStyle w:val="TableBodyText"/>
            </w:pPr>
            <w:r>
              <w:t>MACROBUTTON</w:t>
            </w:r>
          </w:p>
        </w:tc>
        <w:tc>
          <w:tcPr>
            <w:tcW w:w="3612" w:type="pct"/>
            <w:noWrap/>
            <w:hideMark/>
          </w:tcPr>
          <w:p w:rsidR="006C1A4C" w:rsidRDefault="00A81A43">
            <w:pPr>
              <w:pStyle w:val="TableBodyText"/>
            </w:pPr>
            <w:r>
              <w:t xml:space="preserve">Specified in </w:t>
            </w:r>
            <w:r>
              <w:t>[ECMA-376] part 4, section 2.16.5.41.</w:t>
            </w:r>
          </w:p>
        </w:tc>
      </w:tr>
      <w:tr w:rsidR="006C1A4C" w:rsidTr="006C1A4C">
        <w:trPr>
          <w:trHeight w:val="300"/>
        </w:trPr>
        <w:tc>
          <w:tcPr>
            <w:tcW w:w="463" w:type="pct"/>
            <w:noWrap/>
            <w:hideMark/>
          </w:tcPr>
          <w:p w:rsidR="006C1A4C" w:rsidRDefault="00A81A43">
            <w:pPr>
              <w:pStyle w:val="TableBodyText"/>
            </w:pPr>
            <w:r>
              <w:t xml:space="preserve">0x34 </w:t>
            </w:r>
          </w:p>
        </w:tc>
        <w:tc>
          <w:tcPr>
            <w:tcW w:w="925" w:type="pct"/>
            <w:noWrap/>
            <w:hideMark/>
          </w:tcPr>
          <w:p w:rsidR="006C1A4C" w:rsidRDefault="00A81A43">
            <w:pPr>
              <w:pStyle w:val="TableBodyText"/>
            </w:pPr>
            <w:r>
              <w:t>AUTONUMOUT</w:t>
            </w:r>
          </w:p>
        </w:tc>
        <w:tc>
          <w:tcPr>
            <w:tcW w:w="3612" w:type="pct"/>
            <w:noWrap/>
            <w:hideMark/>
          </w:tcPr>
          <w:p w:rsidR="006C1A4C" w:rsidRDefault="00A81A43">
            <w:pPr>
              <w:pStyle w:val="TableBodyText"/>
            </w:pPr>
            <w:r>
              <w:t>Specified in [ECMA-376] part 4, section 2.16.5.7.</w:t>
            </w:r>
          </w:p>
        </w:tc>
      </w:tr>
      <w:tr w:rsidR="006C1A4C" w:rsidTr="006C1A4C">
        <w:trPr>
          <w:trHeight w:val="300"/>
        </w:trPr>
        <w:tc>
          <w:tcPr>
            <w:tcW w:w="463" w:type="pct"/>
            <w:noWrap/>
            <w:hideMark/>
          </w:tcPr>
          <w:p w:rsidR="006C1A4C" w:rsidRDefault="00A81A43">
            <w:pPr>
              <w:pStyle w:val="TableBodyText"/>
            </w:pPr>
            <w:r>
              <w:t xml:space="preserve">0x35 </w:t>
            </w:r>
          </w:p>
        </w:tc>
        <w:tc>
          <w:tcPr>
            <w:tcW w:w="925" w:type="pct"/>
            <w:noWrap/>
            <w:hideMark/>
          </w:tcPr>
          <w:p w:rsidR="006C1A4C" w:rsidRDefault="00A81A43">
            <w:pPr>
              <w:pStyle w:val="TableBodyText"/>
            </w:pPr>
            <w:r>
              <w:t>AUTONUMLGL</w:t>
            </w:r>
          </w:p>
        </w:tc>
        <w:tc>
          <w:tcPr>
            <w:tcW w:w="3612" w:type="pct"/>
            <w:noWrap/>
            <w:hideMark/>
          </w:tcPr>
          <w:p w:rsidR="006C1A4C" w:rsidRDefault="00A81A43">
            <w:pPr>
              <w:pStyle w:val="TableBodyText"/>
            </w:pPr>
            <w:r>
              <w:t>Specified in [ECMA-376] part 4, section 2.16.5.6.</w:t>
            </w:r>
          </w:p>
        </w:tc>
      </w:tr>
      <w:tr w:rsidR="006C1A4C" w:rsidTr="006C1A4C">
        <w:trPr>
          <w:trHeight w:val="300"/>
        </w:trPr>
        <w:tc>
          <w:tcPr>
            <w:tcW w:w="463" w:type="pct"/>
            <w:noWrap/>
            <w:hideMark/>
          </w:tcPr>
          <w:p w:rsidR="006C1A4C" w:rsidRDefault="00A81A43">
            <w:pPr>
              <w:pStyle w:val="TableBodyText"/>
            </w:pPr>
            <w:r>
              <w:t xml:space="preserve">0x36 </w:t>
            </w:r>
          </w:p>
        </w:tc>
        <w:tc>
          <w:tcPr>
            <w:tcW w:w="925" w:type="pct"/>
            <w:noWrap/>
            <w:hideMark/>
          </w:tcPr>
          <w:p w:rsidR="006C1A4C" w:rsidRDefault="00A81A43">
            <w:pPr>
              <w:pStyle w:val="TableBodyText"/>
            </w:pPr>
            <w:r>
              <w:t>AUTONUM</w:t>
            </w:r>
          </w:p>
        </w:tc>
        <w:tc>
          <w:tcPr>
            <w:tcW w:w="3612" w:type="pct"/>
            <w:noWrap/>
            <w:hideMark/>
          </w:tcPr>
          <w:p w:rsidR="006C1A4C" w:rsidRDefault="00A81A43">
            <w:pPr>
              <w:pStyle w:val="TableBodyText"/>
            </w:pPr>
            <w:r>
              <w:t>Specified in [ECMA-376] part 4, section 2.16.5.5.</w:t>
            </w:r>
          </w:p>
        </w:tc>
      </w:tr>
      <w:tr w:rsidR="006C1A4C" w:rsidTr="006C1A4C">
        <w:trPr>
          <w:trHeight w:val="300"/>
        </w:trPr>
        <w:tc>
          <w:tcPr>
            <w:tcW w:w="463" w:type="pct"/>
            <w:noWrap/>
            <w:hideMark/>
          </w:tcPr>
          <w:p w:rsidR="006C1A4C" w:rsidRDefault="00A81A43">
            <w:pPr>
              <w:pStyle w:val="TableBodyText"/>
            </w:pPr>
            <w:r>
              <w:t xml:space="preserve">0x37 </w:t>
            </w:r>
          </w:p>
        </w:tc>
        <w:tc>
          <w:tcPr>
            <w:tcW w:w="925" w:type="pct"/>
            <w:noWrap/>
            <w:hideMark/>
          </w:tcPr>
          <w:p w:rsidR="006C1A4C" w:rsidRDefault="00A81A43">
            <w:pPr>
              <w:pStyle w:val="TableBodyText"/>
            </w:pPr>
            <w:r>
              <w:t>IMPORT</w:t>
            </w:r>
          </w:p>
        </w:tc>
        <w:tc>
          <w:tcPr>
            <w:tcW w:w="3612" w:type="pct"/>
            <w:noWrap/>
            <w:hideMark/>
          </w:tcPr>
          <w:p w:rsidR="006C1A4C" w:rsidRDefault="00A81A43">
            <w:pPr>
              <w:pStyle w:val="TableBodyText"/>
            </w:pPr>
            <w:r>
              <w:t>Identical to the INCLUDEPICTURE field specified in [ECMA-376] part 4, section 2.16.5.33.</w:t>
            </w:r>
          </w:p>
        </w:tc>
      </w:tr>
      <w:tr w:rsidR="006C1A4C" w:rsidTr="006C1A4C">
        <w:trPr>
          <w:trHeight w:val="300"/>
        </w:trPr>
        <w:tc>
          <w:tcPr>
            <w:tcW w:w="463" w:type="pct"/>
            <w:noWrap/>
            <w:hideMark/>
          </w:tcPr>
          <w:p w:rsidR="006C1A4C" w:rsidRDefault="00A81A43">
            <w:pPr>
              <w:pStyle w:val="TableBodyText"/>
            </w:pPr>
            <w:r>
              <w:t xml:space="preserve">0x38 </w:t>
            </w:r>
          </w:p>
        </w:tc>
        <w:tc>
          <w:tcPr>
            <w:tcW w:w="925" w:type="pct"/>
            <w:noWrap/>
            <w:hideMark/>
          </w:tcPr>
          <w:p w:rsidR="006C1A4C" w:rsidRDefault="00A81A43">
            <w:pPr>
              <w:pStyle w:val="TableBodyText"/>
            </w:pPr>
            <w:r>
              <w:t>LINK</w:t>
            </w:r>
          </w:p>
        </w:tc>
        <w:tc>
          <w:tcPr>
            <w:tcW w:w="3612" w:type="pct"/>
            <w:noWrap/>
            <w:hideMark/>
          </w:tcPr>
          <w:p w:rsidR="006C1A4C" w:rsidRDefault="00A81A43">
            <w:pPr>
              <w:pStyle w:val="TableBodyText"/>
            </w:pPr>
            <w:r>
              <w:t>Specified in [ECMA-376] part 4, section 2.16.5.39.</w:t>
            </w:r>
          </w:p>
        </w:tc>
      </w:tr>
      <w:tr w:rsidR="006C1A4C" w:rsidTr="006C1A4C">
        <w:trPr>
          <w:trHeight w:val="300"/>
        </w:trPr>
        <w:tc>
          <w:tcPr>
            <w:tcW w:w="463" w:type="pct"/>
            <w:noWrap/>
            <w:hideMark/>
          </w:tcPr>
          <w:p w:rsidR="006C1A4C" w:rsidRDefault="00A81A43">
            <w:pPr>
              <w:pStyle w:val="TableBodyText"/>
            </w:pPr>
            <w:r>
              <w:t xml:space="preserve">0x39 </w:t>
            </w:r>
          </w:p>
        </w:tc>
        <w:tc>
          <w:tcPr>
            <w:tcW w:w="925" w:type="pct"/>
            <w:noWrap/>
            <w:hideMark/>
          </w:tcPr>
          <w:p w:rsidR="006C1A4C" w:rsidRDefault="00A81A43">
            <w:pPr>
              <w:pStyle w:val="TableBodyText"/>
            </w:pPr>
            <w:r>
              <w:t>SYMBOL</w:t>
            </w:r>
          </w:p>
        </w:tc>
        <w:tc>
          <w:tcPr>
            <w:tcW w:w="3612" w:type="pct"/>
            <w:noWrap/>
            <w:hideMark/>
          </w:tcPr>
          <w:p w:rsidR="006C1A4C" w:rsidRDefault="00A81A43">
            <w:pPr>
              <w:pStyle w:val="TableBodyText"/>
            </w:pPr>
            <w:r>
              <w:t>Specified in [ECMA-376] part 4, section 2.16.5.68.</w:t>
            </w:r>
          </w:p>
        </w:tc>
      </w:tr>
      <w:tr w:rsidR="006C1A4C" w:rsidTr="006C1A4C">
        <w:trPr>
          <w:trHeight w:val="300"/>
        </w:trPr>
        <w:tc>
          <w:tcPr>
            <w:tcW w:w="463" w:type="pct"/>
            <w:noWrap/>
            <w:hideMark/>
          </w:tcPr>
          <w:p w:rsidR="006C1A4C" w:rsidRDefault="00A81A43">
            <w:pPr>
              <w:pStyle w:val="TableBodyText"/>
            </w:pPr>
            <w:r>
              <w:t xml:space="preserve">0x3A </w:t>
            </w:r>
          </w:p>
        </w:tc>
        <w:tc>
          <w:tcPr>
            <w:tcW w:w="925" w:type="pct"/>
            <w:noWrap/>
            <w:hideMark/>
          </w:tcPr>
          <w:p w:rsidR="006C1A4C" w:rsidRDefault="00A81A43">
            <w:pPr>
              <w:pStyle w:val="TableBodyText"/>
            </w:pPr>
            <w:r>
              <w:t>EMBED</w:t>
            </w:r>
          </w:p>
        </w:tc>
        <w:tc>
          <w:tcPr>
            <w:tcW w:w="3612" w:type="pct"/>
            <w:noWrap/>
            <w:hideMark/>
          </w:tcPr>
          <w:p w:rsidR="006C1A4C" w:rsidRDefault="00A81A43">
            <w:pPr>
              <w:pStyle w:val="TableBodyText"/>
            </w:pPr>
            <w:r>
              <w:t xml:space="preserve">Specifies that the field represents an embedded </w:t>
            </w:r>
            <w:hyperlink w:anchor="gt_cdff9514-a3fb-4897-941d-4e99193a0096">
              <w:r>
                <w:rPr>
                  <w:rStyle w:val="HyperlinkGreen"/>
                  <w:b/>
                </w:rPr>
                <w:t>OLE object</w:t>
              </w:r>
            </w:hyperlink>
            <w:r>
              <w:t>.</w:t>
            </w:r>
          </w:p>
        </w:tc>
      </w:tr>
      <w:tr w:rsidR="006C1A4C" w:rsidTr="006C1A4C">
        <w:trPr>
          <w:trHeight w:val="300"/>
        </w:trPr>
        <w:tc>
          <w:tcPr>
            <w:tcW w:w="463" w:type="pct"/>
            <w:noWrap/>
            <w:hideMark/>
          </w:tcPr>
          <w:p w:rsidR="006C1A4C" w:rsidRDefault="00A81A43">
            <w:pPr>
              <w:pStyle w:val="TableBodyText"/>
            </w:pPr>
            <w:r>
              <w:t xml:space="preserve">0x3B </w:t>
            </w:r>
          </w:p>
        </w:tc>
        <w:tc>
          <w:tcPr>
            <w:tcW w:w="925" w:type="pct"/>
            <w:noWrap/>
            <w:hideMark/>
          </w:tcPr>
          <w:p w:rsidR="006C1A4C" w:rsidRDefault="00A81A43">
            <w:pPr>
              <w:pStyle w:val="TableBodyText"/>
            </w:pPr>
            <w:r>
              <w:t>MERGEFIELD</w:t>
            </w:r>
          </w:p>
        </w:tc>
        <w:tc>
          <w:tcPr>
            <w:tcW w:w="3612" w:type="pct"/>
            <w:noWrap/>
            <w:hideMark/>
          </w:tcPr>
          <w:p w:rsidR="006C1A4C" w:rsidRDefault="00A81A43">
            <w:pPr>
              <w:pStyle w:val="TableBodyText"/>
            </w:pPr>
            <w:r>
              <w:t>Specified in [ECMA-376] part 4, section 2.16.5.42.</w:t>
            </w:r>
          </w:p>
        </w:tc>
      </w:tr>
      <w:tr w:rsidR="006C1A4C" w:rsidTr="006C1A4C">
        <w:trPr>
          <w:trHeight w:val="300"/>
        </w:trPr>
        <w:tc>
          <w:tcPr>
            <w:tcW w:w="463" w:type="pct"/>
            <w:noWrap/>
            <w:hideMark/>
          </w:tcPr>
          <w:p w:rsidR="006C1A4C" w:rsidRDefault="00A81A43">
            <w:pPr>
              <w:pStyle w:val="TableBodyText"/>
            </w:pPr>
            <w:r>
              <w:t xml:space="preserve">0x3C </w:t>
            </w:r>
          </w:p>
        </w:tc>
        <w:tc>
          <w:tcPr>
            <w:tcW w:w="925" w:type="pct"/>
            <w:noWrap/>
            <w:hideMark/>
          </w:tcPr>
          <w:p w:rsidR="006C1A4C" w:rsidRDefault="00A81A43">
            <w:pPr>
              <w:pStyle w:val="TableBodyText"/>
            </w:pPr>
            <w:r>
              <w:t>USERNAME</w:t>
            </w:r>
          </w:p>
        </w:tc>
        <w:tc>
          <w:tcPr>
            <w:tcW w:w="3612" w:type="pct"/>
            <w:noWrap/>
            <w:hideMark/>
          </w:tcPr>
          <w:p w:rsidR="006C1A4C" w:rsidRDefault="00A81A43">
            <w:pPr>
              <w:pStyle w:val="TableBodyText"/>
            </w:pPr>
            <w:r>
              <w:t>Specified in [ECMA-376] part 4, section 2.16.5.78</w:t>
            </w:r>
            <w:r>
              <w:t>.</w:t>
            </w:r>
          </w:p>
        </w:tc>
      </w:tr>
      <w:tr w:rsidR="006C1A4C" w:rsidTr="006C1A4C">
        <w:trPr>
          <w:trHeight w:val="300"/>
        </w:trPr>
        <w:tc>
          <w:tcPr>
            <w:tcW w:w="463" w:type="pct"/>
            <w:noWrap/>
            <w:hideMark/>
          </w:tcPr>
          <w:p w:rsidR="006C1A4C" w:rsidRDefault="00A81A43">
            <w:pPr>
              <w:pStyle w:val="TableBodyText"/>
            </w:pPr>
            <w:r>
              <w:t>0x3D</w:t>
            </w:r>
          </w:p>
        </w:tc>
        <w:tc>
          <w:tcPr>
            <w:tcW w:w="925" w:type="pct"/>
            <w:noWrap/>
            <w:hideMark/>
          </w:tcPr>
          <w:p w:rsidR="006C1A4C" w:rsidRDefault="00A81A43">
            <w:pPr>
              <w:pStyle w:val="TableBodyText"/>
            </w:pPr>
            <w:r>
              <w:t>USERINITIALS</w:t>
            </w:r>
          </w:p>
        </w:tc>
        <w:tc>
          <w:tcPr>
            <w:tcW w:w="3612" w:type="pct"/>
            <w:noWrap/>
            <w:hideMark/>
          </w:tcPr>
          <w:p w:rsidR="006C1A4C" w:rsidRDefault="00A81A43">
            <w:pPr>
              <w:pStyle w:val="TableBodyText"/>
            </w:pPr>
            <w:r>
              <w:t>Specified in [ECMA-376] part 4, section 2.16.5.77.</w:t>
            </w:r>
          </w:p>
        </w:tc>
      </w:tr>
      <w:tr w:rsidR="006C1A4C" w:rsidTr="006C1A4C">
        <w:trPr>
          <w:trHeight w:val="300"/>
        </w:trPr>
        <w:tc>
          <w:tcPr>
            <w:tcW w:w="463" w:type="pct"/>
            <w:noWrap/>
            <w:hideMark/>
          </w:tcPr>
          <w:p w:rsidR="006C1A4C" w:rsidRDefault="00A81A43">
            <w:pPr>
              <w:pStyle w:val="TableBodyText"/>
            </w:pPr>
            <w:r>
              <w:t xml:space="preserve">0x3E </w:t>
            </w:r>
          </w:p>
        </w:tc>
        <w:tc>
          <w:tcPr>
            <w:tcW w:w="925" w:type="pct"/>
            <w:noWrap/>
            <w:hideMark/>
          </w:tcPr>
          <w:p w:rsidR="006C1A4C" w:rsidRDefault="00A81A43">
            <w:pPr>
              <w:pStyle w:val="TableBodyText"/>
            </w:pPr>
            <w:r>
              <w:t>USERADDRESS</w:t>
            </w:r>
          </w:p>
        </w:tc>
        <w:tc>
          <w:tcPr>
            <w:tcW w:w="3612" w:type="pct"/>
            <w:noWrap/>
            <w:hideMark/>
          </w:tcPr>
          <w:p w:rsidR="006C1A4C" w:rsidRDefault="00A81A43">
            <w:pPr>
              <w:pStyle w:val="TableBodyText"/>
            </w:pPr>
            <w:r>
              <w:t>Specified in [ECMA-376] part 4, section 2.16.5.76.</w:t>
            </w:r>
          </w:p>
        </w:tc>
      </w:tr>
      <w:tr w:rsidR="006C1A4C" w:rsidTr="006C1A4C">
        <w:trPr>
          <w:trHeight w:val="300"/>
        </w:trPr>
        <w:tc>
          <w:tcPr>
            <w:tcW w:w="463" w:type="pct"/>
            <w:noWrap/>
            <w:hideMark/>
          </w:tcPr>
          <w:p w:rsidR="006C1A4C" w:rsidRDefault="00A81A43">
            <w:pPr>
              <w:pStyle w:val="TableBodyText"/>
            </w:pPr>
            <w:r>
              <w:t xml:space="preserve">0x3F </w:t>
            </w:r>
          </w:p>
        </w:tc>
        <w:tc>
          <w:tcPr>
            <w:tcW w:w="925" w:type="pct"/>
            <w:noWrap/>
            <w:hideMark/>
          </w:tcPr>
          <w:p w:rsidR="006C1A4C" w:rsidRDefault="00A81A43">
            <w:pPr>
              <w:pStyle w:val="TableBodyText"/>
            </w:pPr>
            <w:r>
              <w:t>BARCODE</w:t>
            </w:r>
          </w:p>
        </w:tc>
        <w:tc>
          <w:tcPr>
            <w:tcW w:w="3612" w:type="pct"/>
            <w:noWrap/>
            <w:hideMark/>
          </w:tcPr>
          <w:p w:rsidR="006C1A4C" w:rsidRDefault="00A81A43">
            <w:pPr>
              <w:pStyle w:val="TableBodyText"/>
            </w:pPr>
            <w:r>
              <w:t>Specified in [ECMA-376] part 4, section 2.16.5.10.</w:t>
            </w:r>
          </w:p>
        </w:tc>
      </w:tr>
      <w:tr w:rsidR="006C1A4C" w:rsidTr="006C1A4C">
        <w:trPr>
          <w:trHeight w:val="300"/>
        </w:trPr>
        <w:tc>
          <w:tcPr>
            <w:tcW w:w="463" w:type="pct"/>
            <w:noWrap/>
            <w:hideMark/>
          </w:tcPr>
          <w:p w:rsidR="006C1A4C" w:rsidRDefault="00A81A43">
            <w:pPr>
              <w:pStyle w:val="TableBodyText"/>
            </w:pPr>
            <w:r>
              <w:t xml:space="preserve">0x40 </w:t>
            </w:r>
          </w:p>
        </w:tc>
        <w:tc>
          <w:tcPr>
            <w:tcW w:w="925" w:type="pct"/>
            <w:noWrap/>
            <w:hideMark/>
          </w:tcPr>
          <w:p w:rsidR="006C1A4C" w:rsidRDefault="00A81A43">
            <w:pPr>
              <w:pStyle w:val="TableBodyText"/>
            </w:pPr>
            <w:r>
              <w:t>DOCVARIABLE</w:t>
            </w:r>
          </w:p>
        </w:tc>
        <w:tc>
          <w:tcPr>
            <w:tcW w:w="3612" w:type="pct"/>
            <w:noWrap/>
            <w:hideMark/>
          </w:tcPr>
          <w:p w:rsidR="006C1A4C" w:rsidRDefault="00A81A43">
            <w:pPr>
              <w:pStyle w:val="TableBodyText"/>
            </w:pPr>
            <w:r>
              <w:t>Specified in [ECMA-376]</w:t>
            </w:r>
            <w:r>
              <w:t xml:space="preserve"> part 4, section 2.16.5.20.</w:t>
            </w:r>
          </w:p>
        </w:tc>
      </w:tr>
      <w:tr w:rsidR="006C1A4C" w:rsidTr="006C1A4C">
        <w:trPr>
          <w:trHeight w:val="300"/>
        </w:trPr>
        <w:tc>
          <w:tcPr>
            <w:tcW w:w="463" w:type="pct"/>
            <w:noWrap/>
            <w:hideMark/>
          </w:tcPr>
          <w:p w:rsidR="006C1A4C" w:rsidRDefault="00A81A43">
            <w:pPr>
              <w:pStyle w:val="TableBodyText"/>
            </w:pPr>
            <w:r>
              <w:t xml:space="preserve">0x41 </w:t>
            </w:r>
          </w:p>
        </w:tc>
        <w:tc>
          <w:tcPr>
            <w:tcW w:w="925" w:type="pct"/>
            <w:noWrap/>
            <w:hideMark/>
          </w:tcPr>
          <w:p w:rsidR="006C1A4C" w:rsidRDefault="00A81A43">
            <w:pPr>
              <w:pStyle w:val="TableBodyText"/>
            </w:pPr>
            <w:r>
              <w:t>SECTION</w:t>
            </w:r>
          </w:p>
        </w:tc>
        <w:tc>
          <w:tcPr>
            <w:tcW w:w="3612" w:type="pct"/>
            <w:noWrap/>
            <w:hideMark/>
          </w:tcPr>
          <w:p w:rsidR="006C1A4C" w:rsidRDefault="00A81A43">
            <w:pPr>
              <w:pStyle w:val="TableBodyText"/>
            </w:pPr>
            <w:r>
              <w:t>Specified in [ECMA-376] part 4, section 2.16.5.61.</w:t>
            </w:r>
          </w:p>
        </w:tc>
      </w:tr>
      <w:tr w:rsidR="006C1A4C" w:rsidTr="006C1A4C">
        <w:trPr>
          <w:trHeight w:val="300"/>
        </w:trPr>
        <w:tc>
          <w:tcPr>
            <w:tcW w:w="463" w:type="pct"/>
            <w:noWrap/>
            <w:hideMark/>
          </w:tcPr>
          <w:p w:rsidR="006C1A4C" w:rsidRDefault="00A81A43">
            <w:pPr>
              <w:pStyle w:val="TableBodyText"/>
            </w:pPr>
            <w:r>
              <w:t xml:space="preserve">0x42 </w:t>
            </w:r>
          </w:p>
        </w:tc>
        <w:tc>
          <w:tcPr>
            <w:tcW w:w="925" w:type="pct"/>
            <w:noWrap/>
            <w:hideMark/>
          </w:tcPr>
          <w:p w:rsidR="006C1A4C" w:rsidRDefault="00A81A43">
            <w:pPr>
              <w:pStyle w:val="TableBodyText"/>
            </w:pPr>
            <w:r>
              <w:t>SECTIONPAGES</w:t>
            </w:r>
          </w:p>
        </w:tc>
        <w:tc>
          <w:tcPr>
            <w:tcW w:w="3612" w:type="pct"/>
            <w:noWrap/>
            <w:hideMark/>
          </w:tcPr>
          <w:p w:rsidR="006C1A4C" w:rsidRDefault="00A81A43">
            <w:pPr>
              <w:pStyle w:val="TableBodyText"/>
            </w:pPr>
            <w:r>
              <w:t>Specified in [ECMA-376] part 4, section 2.16.5.62.</w:t>
            </w:r>
          </w:p>
        </w:tc>
      </w:tr>
      <w:tr w:rsidR="006C1A4C" w:rsidTr="006C1A4C">
        <w:trPr>
          <w:trHeight w:val="300"/>
        </w:trPr>
        <w:tc>
          <w:tcPr>
            <w:tcW w:w="463" w:type="pct"/>
            <w:noWrap/>
            <w:hideMark/>
          </w:tcPr>
          <w:p w:rsidR="006C1A4C" w:rsidRDefault="00A81A43">
            <w:pPr>
              <w:pStyle w:val="TableBodyText"/>
            </w:pPr>
            <w:r>
              <w:t xml:space="preserve">0x43 </w:t>
            </w:r>
          </w:p>
        </w:tc>
        <w:tc>
          <w:tcPr>
            <w:tcW w:w="925" w:type="pct"/>
            <w:noWrap/>
            <w:hideMark/>
          </w:tcPr>
          <w:p w:rsidR="006C1A4C" w:rsidRDefault="00A81A43">
            <w:pPr>
              <w:pStyle w:val="TableBodyText"/>
            </w:pPr>
            <w:r>
              <w:t>INCLUDEPICTURE</w:t>
            </w:r>
          </w:p>
        </w:tc>
        <w:tc>
          <w:tcPr>
            <w:tcW w:w="3612" w:type="pct"/>
            <w:noWrap/>
            <w:hideMark/>
          </w:tcPr>
          <w:p w:rsidR="006C1A4C" w:rsidRDefault="00A81A43">
            <w:pPr>
              <w:pStyle w:val="TableBodyText"/>
            </w:pPr>
            <w:r>
              <w:t>Specified in [ECMA-376] part 4, section 2.16.5.33.</w:t>
            </w:r>
          </w:p>
        </w:tc>
      </w:tr>
      <w:tr w:rsidR="006C1A4C" w:rsidTr="006C1A4C">
        <w:trPr>
          <w:trHeight w:val="300"/>
        </w:trPr>
        <w:tc>
          <w:tcPr>
            <w:tcW w:w="463" w:type="pct"/>
            <w:noWrap/>
            <w:hideMark/>
          </w:tcPr>
          <w:p w:rsidR="006C1A4C" w:rsidRDefault="00A81A43">
            <w:pPr>
              <w:pStyle w:val="TableBodyText"/>
            </w:pPr>
            <w:r>
              <w:t xml:space="preserve">0x44 </w:t>
            </w:r>
          </w:p>
        </w:tc>
        <w:tc>
          <w:tcPr>
            <w:tcW w:w="925" w:type="pct"/>
            <w:noWrap/>
            <w:hideMark/>
          </w:tcPr>
          <w:p w:rsidR="006C1A4C" w:rsidRDefault="00A81A43">
            <w:pPr>
              <w:pStyle w:val="TableBodyText"/>
            </w:pPr>
            <w:r>
              <w:t>INCLUDETEXT</w:t>
            </w:r>
          </w:p>
        </w:tc>
        <w:tc>
          <w:tcPr>
            <w:tcW w:w="3612" w:type="pct"/>
            <w:noWrap/>
            <w:hideMark/>
          </w:tcPr>
          <w:p w:rsidR="006C1A4C" w:rsidRDefault="00A81A43">
            <w:pPr>
              <w:pStyle w:val="TableBodyText"/>
            </w:pPr>
            <w:r>
              <w:t>Specified in [ECMA-376] part 4, section 2.16.5.34.</w:t>
            </w:r>
          </w:p>
        </w:tc>
      </w:tr>
      <w:tr w:rsidR="006C1A4C" w:rsidTr="006C1A4C">
        <w:trPr>
          <w:trHeight w:val="300"/>
        </w:trPr>
        <w:tc>
          <w:tcPr>
            <w:tcW w:w="463" w:type="pct"/>
            <w:noWrap/>
            <w:hideMark/>
          </w:tcPr>
          <w:p w:rsidR="006C1A4C" w:rsidRDefault="00A81A43">
            <w:pPr>
              <w:pStyle w:val="TableBodyText"/>
            </w:pPr>
            <w:r>
              <w:t xml:space="preserve">0x45 </w:t>
            </w:r>
          </w:p>
        </w:tc>
        <w:tc>
          <w:tcPr>
            <w:tcW w:w="925" w:type="pct"/>
            <w:noWrap/>
            <w:hideMark/>
          </w:tcPr>
          <w:p w:rsidR="006C1A4C" w:rsidRDefault="00A81A43">
            <w:pPr>
              <w:pStyle w:val="TableBodyText"/>
            </w:pPr>
            <w:r>
              <w:t>FILESIZE</w:t>
            </w:r>
          </w:p>
        </w:tc>
        <w:tc>
          <w:tcPr>
            <w:tcW w:w="3612" w:type="pct"/>
            <w:noWrap/>
            <w:hideMark/>
          </w:tcPr>
          <w:p w:rsidR="006C1A4C" w:rsidRDefault="00A81A43">
            <w:pPr>
              <w:pStyle w:val="TableBodyText"/>
            </w:pPr>
            <w:r>
              <w:t>Specified in [ECMA-376] part 4, section 2.16.5.24.</w:t>
            </w:r>
          </w:p>
        </w:tc>
      </w:tr>
      <w:tr w:rsidR="006C1A4C" w:rsidTr="006C1A4C">
        <w:trPr>
          <w:trHeight w:val="300"/>
        </w:trPr>
        <w:tc>
          <w:tcPr>
            <w:tcW w:w="463" w:type="pct"/>
            <w:noWrap/>
            <w:hideMark/>
          </w:tcPr>
          <w:p w:rsidR="006C1A4C" w:rsidRDefault="00A81A43">
            <w:pPr>
              <w:pStyle w:val="TableBodyText"/>
            </w:pPr>
            <w:r>
              <w:t xml:space="preserve">0x46 </w:t>
            </w:r>
          </w:p>
        </w:tc>
        <w:tc>
          <w:tcPr>
            <w:tcW w:w="925" w:type="pct"/>
            <w:noWrap/>
            <w:hideMark/>
          </w:tcPr>
          <w:p w:rsidR="006C1A4C" w:rsidRDefault="00A81A43">
            <w:pPr>
              <w:pStyle w:val="TableBodyText"/>
            </w:pPr>
            <w:r>
              <w:t>FORMTEXT</w:t>
            </w:r>
          </w:p>
        </w:tc>
        <w:tc>
          <w:tcPr>
            <w:tcW w:w="3612" w:type="pct"/>
            <w:noWrap/>
            <w:hideMark/>
          </w:tcPr>
          <w:p w:rsidR="006C1A4C" w:rsidRDefault="00A81A43">
            <w:pPr>
              <w:pStyle w:val="TableBodyText"/>
            </w:pPr>
            <w:r>
              <w:t>Specified in [ECMA-376] part 4, section 2.16.5.28.</w:t>
            </w:r>
          </w:p>
        </w:tc>
      </w:tr>
      <w:tr w:rsidR="006C1A4C" w:rsidTr="006C1A4C">
        <w:trPr>
          <w:trHeight w:val="300"/>
        </w:trPr>
        <w:tc>
          <w:tcPr>
            <w:tcW w:w="463" w:type="pct"/>
            <w:noWrap/>
            <w:hideMark/>
          </w:tcPr>
          <w:p w:rsidR="006C1A4C" w:rsidRDefault="00A81A43">
            <w:pPr>
              <w:pStyle w:val="TableBodyText"/>
            </w:pPr>
            <w:r>
              <w:t xml:space="preserve">0x47 </w:t>
            </w:r>
          </w:p>
        </w:tc>
        <w:tc>
          <w:tcPr>
            <w:tcW w:w="925" w:type="pct"/>
            <w:noWrap/>
            <w:hideMark/>
          </w:tcPr>
          <w:p w:rsidR="006C1A4C" w:rsidRDefault="00A81A43">
            <w:pPr>
              <w:pStyle w:val="TableBodyText"/>
            </w:pPr>
            <w:r>
              <w:t>FORMCHECKBOX</w:t>
            </w:r>
          </w:p>
        </w:tc>
        <w:tc>
          <w:tcPr>
            <w:tcW w:w="3612" w:type="pct"/>
            <w:noWrap/>
            <w:hideMark/>
          </w:tcPr>
          <w:p w:rsidR="006C1A4C" w:rsidRDefault="00A81A43">
            <w:pPr>
              <w:pStyle w:val="TableBodyText"/>
            </w:pPr>
            <w:r>
              <w:t>Specified in [ECMA-376] part 4, section 2.16.5.26.</w:t>
            </w:r>
          </w:p>
        </w:tc>
      </w:tr>
      <w:tr w:rsidR="006C1A4C" w:rsidTr="006C1A4C">
        <w:trPr>
          <w:trHeight w:val="300"/>
        </w:trPr>
        <w:tc>
          <w:tcPr>
            <w:tcW w:w="463" w:type="pct"/>
            <w:noWrap/>
            <w:hideMark/>
          </w:tcPr>
          <w:p w:rsidR="006C1A4C" w:rsidRDefault="00A81A43">
            <w:pPr>
              <w:pStyle w:val="TableBodyText"/>
            </w:pPr>
            <w:r>
              <w:t xml:space="preserve">0x48 </w:t>
            </w:r>
          </w:p>
        </w:tc>
        <w:tc>
          <w:tcPr>
            <w:tcW w:w="925" w:type="pct"/>
            <w:noWrap/>
            <w:hideMark/>
          </w:tcPr>
          <w:p w:rsidR="006C1A4C" w:rsidRDefault="00A81A43">
            <w:pPr>
              <w:pStyle w:val="TableBodyText"/>
            </w:pPr>
            <w:r>
              <w:t>NOTEREF</w:t>
            </w:r>
          </w:p>
        </w:tc>
        <w:tc>
          <w:tcPr>
            <w:tcW w:w="3612" w:type="pct"/>
            <w:noWrap/>
            <w:hideMark/>
          </w:tcPr>
          <w:p w:rsidR="006C1A4C" w:rsidRDefault="00A81A43">
            <w:pPr>
              <w:pStyle w:val="TableBodyText"/>
            </w:pPr>
            <w:r>
              <w:t>Specified in [ECMA-376] part 4, section 2.16.5.47.</w:t>
            </w:r>
          </w:p>
        </w:tc>
      </w:tr>
      <w:tr w:rsidR="006C1A4C" w:rsidTr="006C1A4C">
        <w:trPr>
          <w:trHeight w:val="300"/>
        </w:trPr>
        <w:tc>
          <w:tcPr>
            <w:tcW w:w="463" w:type="pct"/>
            <w:noWrap/>
            <w:hideMark/>
          </w:tcPr>
          <w:p w:rsidR="006C1A4C" w:rsidRDefault="00A81A43">
            <w:pPr>
              <w:pStyle w:val="TableBodyText"/>
            </w:pPr>
            <w:r>
              <w:lastRenderedPageBreak/>
              <w:t xml:space="preserve">0x49 </w:t>
            </w:r>
          </w:p>
        </w:tc>
        <w:tc>
          <w:tcPr>
            <w:tcW w:w="925" w:type="pct"/>
            <w:noWrap/>
            <w:hideMark/>
          </w:tcPr>
          <w:p w:rsidR="006C1A4C" w:rsidRDefault="00A81A43">
            <w:pPr>
              <w:pStyle w:val="TableBodyText"/>
            </w:pPr>
            <w:r>
              <w:t>TOA</w:t>
            </w:r>
          </w:p>
        </w:tc>
        <w:tc>
          <w:tcPr>
            <w:tcW w:w="3612" w:type="pct"/>
            <w:noWrap/>
            <w:hideMark/>
          </w:tcPr>
          <w:p w:rsidR="006C1A4C" w:rsidRDefault="00A81A43">
            <w:pPr>
              <w:pStyle w:val="TableBodyText"/>
            </w:pPr>
            <w:r>
              <w:t>Specified in [ECMA-376] part 4, section 2.16.5.74.</w:t>
            </w:r>
          </w:p>
        </w:tc>
      </w:tr>
      <w:tr w:rsidR="006C1A4C" w:rsidTr="006C1A4C">
        <w:trPr>
          <w:trHeight w:val="300"/>
        </w:trPr>
        <w:tc>
          <w:tcPr>
            <w:tcW w:w="463" w:type="pct"/>
            <w:noWrap/>
            <w:hideMark/>
          </w:tcPr>
          <w:p w:rsidR="006C1A4C" w:rsidRDefault="00A81A43">
            <w:pPr>
              <w:pStyle w:val="TableBodyText"/>
            </w:pPr>
            <w:r>
              <w:t xml:space="preserve">0x4B </w:t>
            </w:r>
          </w:p>
        </w:tc>
        <w:tc>
          <w:tcPr>
            <w:tcW w:w="925" w:type="pct"/>
            <w:noWrap/>
            <w:hideMark/>
          </w:tcPr>
          <w:p w:rsidR="006C1A4C" w:rsidRDefault="00A81A43">
            <w:pPr>
              <w:pStyle w:val="TableBodyText"/>
            </w:pPr>
            <w:r>
              <w:t>MERGESEQ</w:t>
            </w:r>
          </w:p>
        </w:tc>
        <w:tc>
          <w:tcPr>
            <w:tcW w:w="3612" w:type="pct"/>
            <w:noWrap/>
            <w:hideMark/>
          </w:tcPr>
          <w:p w:rsidR="006C1A4C" w:rsidRDefault="00A81A43">
            <w:pPr>
              <w:pStyle w:val="TableBodyText"/>
            </w:pPr>
            <w:r>
              <w:t>Specified in [ECMA-376] part 4, section 2.16.5.44.</w:t>
            </w:r>
          </w:p>
        </w:tc>
      </w:tr>
      <w:tr w:rsidR="006C1A4C" w:rsidTr="006C1A4C">
        <w:trPr>
          <w:trHeight w:val="300"/>
        </w:trPr>
        <w:tc>
          <w:tcPr>
            <w:tcW w:w="463" w:type="pct"/>
            <w:noWrap/>
            <w:hideMark/>
          </w:tcPr>
          <w:p w:rsidR="006C1A4C" w:rsidRDefault="00A81A43">
            <w:pPr>
              <w:pStyle w:val="TableBodyText"/>
            </w:pPr>
            <w:r>
              <w:t xml:space="preserve">0x4F </w:t>
            </w:r>
          </w:p>
        </w:tc>
        <w:tc>
          <w:tcPr>
            <w:tcW w:w="925" w:type="pct"/>
            <w:noWrap/>
            <w:hideMark/>
          </w:tcPr>
          <w:p w:rsidR="006C1A4C" w:rsidRDefault="00A81A43">
            <w:pPr>
              <w:pStyle w:val="TableBodyText"/>
            </w:pPr>
            <w:r>
              <w:t>AUTOTEXT</w:t>
            </w:r>
          </w:p>
        </w:tc>
        <w:tc>
          <w:tcPr>
            <w:tcW w:w="3612" w:type="pct"/>
            <w:noWrap/>
            <w:hideMark/>
          </w:tcPr>
          <w:p w:rsidR="006C1A4C" w:rsidRDefault="00A81A43">
            <w:pPr>
              <w:pStyle w:val="TableBodyText"/>
            </w:pPr>
            <w:r>
              <w:t>Specified in [ECMA-376]</w:t>
            </w:r>
            <w:r>
              <w:t xml:space="preserve"> part 4, section 2.16.5.8.</w:t>
            </w:r>
          </w:p>
        </w:tc>
      </w:tr>
      <w:tr w:rsidR="006C1A4C" w:rsidTr="006C1A4C">
        <w:trPr>
          <w:trHeight w:val="300"/>
        </w:trPr>
        <w:tc>
          <w:tcPr>
            <w:tcW w:w="463" w:type="pct"/>
            <w:noWrap/>
            <w:hideMark/>
          </w:tcPr>
          <w:p w:rsidR="006C1A4C" w:rsidRDefault="00A81A43">
            <w:pPr>
              <w:pStyle w:val="TableBodyText"/>
            </w:pPr>
            <w:r>
              <w:t xml:space="preserve">0x50 </w:t>
            </w:r>
          </w:p>
        </w:tc>
        <w:tc>
          <w:tcPr>
            <w:tcW w:w="925" w:type="pct"/>
            <w:noWrap/>
            <w:hideMark/>
          </w:tcPr>
          <w:p w:rsidR="006C1A4C" w:rsidRDefault="00A81A43">
            <w:pPr>
              <w:pStyle w:val="TableBodyText"/>
            </w:pPr>
            <w:r>
              <w:t>COMPARE</w:t>
            </w:r>
          </w:p>
        </w:tc>
        <w:tc>
          <w:tcPr>
            <w:tcW w:w="3612" w:type="pct"/>
            <w:noWrap/>
            <w:hideMark/>
          </w:tcPr>
          <w:p w:rsidR="006C1A4C" w:rsidRDefault="00A81A43">
            <w:pPr>
              <w:pStyle w:val="TableBodyText"/>
            </w:pPr>
            <w:r>
              <w:t>Specified in [ECMA-376] part 4, section 2.16.5.15.</w:t>
            </w:r>
          </w:p>
        </w:tc>
      </w:tr>
      <w:tr w:rsidR="006C1A4C" w:rsidTr="006C1A4C">
        <w:trPr>
          <w:trHeight w:val="300"/>
        </w:trPr>
        <w:tc>
          <w:tcPr>
            <w:tcW w:w="463" w:type="pct"/>
            <w:noWrap/>
            <w:hideMark/>
          </w:tcPr>
          <w:p w:rsidR="006C1A4C" w:rsidRDefault="00A81A43">
            <w:pPr>
              <w:pStyle w:val="TableBodyText"/>
            </w:pPr>
            <w:r>
              <w:t xml:space="preserve">0x51 </w:t>
            </w:r>
          </w:p>
        </w:tc>
        <w:tc>
          <w:tcPr>
            <w:tcW w:w="925" w:type="pct"/>
            <w:noWrap/>
            <w:hideMark/>
          </w:tcPr>
          <w:p w:rsidR="006C1A4C" w:rsidRDefault="00A81A43">
            <w:pPr>
              <w:pStyle w:val="TableBodyText"/>
            </w:pPr>
            <w:r>
              <w:t>ADDIN</w:t>
            </w:r>
          </w:p>
        </w:tc>
        <w:tc>
          <w:tcPr>
            <w:tcW w:w="3612" w:type="pct"/>
            <w:noWrap/>
            <w:hideMark/>
          </w:tcPr>
          <w:p w:rsidR="006C1A4C" w:rsidRDefault="00A81A43">
            <w:pPr>
              <w:pStyle w:val="TableBodyText"/>
            </w:pPr>
            <w:r>
              <w:t>Specifies that the field contains data created by an add-in.</w:t>
            </w:r>
          </w:p>
        </w:tc>
      </w:tr>
      <w:tr w:rsidR="006C1A4C" w:rsidTr="006C1A4C">
        <w:trPr>
          <w:trHeight w:val="300"/>
        </w:trPr>
        <w:tc>
          <w:tcPr>
            <w:tcW w:w="463" w:type="pct"/>
            <w:noWrap/>
            <w:hideMark/>
          </w:tcPr>
          <w:p w:rsidR="006C1A4C" w:rsidRDefault="00A81A43">
            <w:pPr>
              <w:pStyle w:val="TableBodyText"/>
            </w:pPr>
            <w:r>
              <w:t xml:space="preserve">0x53 </w:t>
            </w:r>
          </w:p>
        </w:tc>
        <w:tc>
          <w:tcPr>
            <w:tcW w:w="925" w:type="pct"/>
            <w:noWrap/>
            <w:hideMark/>
          </w:tcPr>
          <w:p w:rsidR="006C1A4C" w:rsidRDefault="00A81A43">
            <w:pPr>
              <w:pStyle w:val="TableBodyText"/>
            </w:pPr>
            <w:r>
              <w:t>FORMDROPDOWN</w:t>
            </w:r>
          </w:p>
        </w:tc>
        <w:tc>
          <w:tcPr>
            <w:tcW w:w="3612" w:type="pct"/>
            <w:noWrap/>
            <w:hideMark/>
          </w:tcPr>
          <w:p w:rsidR="006C1A4C" w:rsidRDefault="00A81A43">
            <w:pPr>
              <w:pStyle w:val="TableBodyText"/>
            </w:pPr>
            <w:r>
              <w:t>Specified in [ECMA-376] part 4, section 2.16.5.27.</w:t>
            </w:r>
          </w:p>
        </w:tc>
      </w:tr>
      <w:tr w:rsidR="006C1A4C" w:rsidTr="006C1A4C">
        <w:trPr>
          <w:trHeight w:val="300"/>
        </w:trPr>
        <w:tc>
          <w:tcPr>
            <w:tcW w:w="463" w:type="pct"/>
            <w:noWrap/>
            <w:hideMark/>
          </w:tcPr>
          <w:p w:rsidR="006C1A4C" w:rsidRDefault="00A81A43">
            <w:pPr>
              <w:pStyle w:val="TableBodyText"/>
            </w:pPr>
            <w:r>
              <w:t xml:space="preserve">0x54 </w:t>
            </w:r>
          </w:p>
        </w:tc>
        <w:tc>
          <w:tcPr>
            <w:tcW w:w="925" w:type="pct"/>
            <w:noWrap/>
            <w:hideMark/>
          </w:tcPr>
          <w:p w:rsidR="006C1A4C" w:rsidRDefault="00A81A43">
            <w:pPr>
              <w:pStyle w:val="TableBodyText"/>
            </w:pPr>
            <w:r>
              <w:t>ADVANCE</w:t>
            </w:r>
          </w:p>
        </w:tc>
        <w:tc>
          <w:tcPr>
            <w:tcW w:w="3612" w:type="pct"/>
            <w:noWrap/>
            <w:hideMark/>
          </w:tcPr>
          <w:p w:rsidR="006C1A4C" w:rsidRDefault="00A81A43">
            <w:pPr>
              <w:pStyle w:val="TableBodyText"/>
            </w:pPr>
            <w:r>
              <w:t>Specified in [ECMA-376] part 4, section 2.16.5.2.</w:t>
            </w:r>
          </w:p>
        </w:tc>
      </w:tr>
      <w:tr w:rsidR="006C1A4C" w:rsidTr="006C1A4C">
        <w:trPr>
          <w:trHeight w:val="300"/>
        </w:trPr>
        <w:tc>
          <w:tcPr>
            <w:tcW w:w="463" w:type="pct"/>
            <w:noWrap/>
            <w:hideMark/>
          </w:tcPr>
          <w:p w:rsidR="006C1A4C" w:rsidRDefault="00A81A43">
            <w:pPr>
              <w:pStyle w:val="TableBodyText"/>
            </w:pPr>
            <w:r>
              <w:t xml:space="preserve">0x55 </w:t>
            </w:r>
          </w:p>
        </w:tc>
        <w:tc>
          <w:tcPr>
            <w:tcW w:w="925" w:type="pct"/>
            <w:noWrap/>
            <w:hideMark/>
          </w:tcPr>
          <w:p w:rsidR="006C1A4C" w:rsidRDefault="00A81A43">
            <w:pPr>
              <w:pStyle w:val="TableBodyText"/>
            </w:pPr>
            <w:r>
              <w:t>DOCPROPERTY</w:t>
            </w:r>
          </w:p>
        </w:tc>
        <w:tc>
          <w:tcPr>
            <w:tcW w:w="3612" w:type="pct"/>
            <w:noWrap/>
            <w:hideMark/>
          </w:tcPr>
          <w:p w:rsidR="006C1A4C" w:rsidRDefault="00A81A43">
            <w:pPr>
              <w:pStyle w:val="TableBodyText"/>
            </w:pPr>
            <w:r>
              <w:t>Specified in [ECMA-376] part 4, section 2.16.5.19.</w:t>
            </w:r>
          </w:p>
        </w:tc>
      </w:tr>
      <w:tr w:rsidR="006C1A4C" w:rsidTr="006C1A4C">
        <w:trPr>
          <w:trHeight w:val="300"/>
        </w:trPr>
        <w:tc>
          <w:tcPr>
            <w:tcW w:w="463" w:type="pct"/>
            <w:noWrap/>
            <w:hideMark/>
          </w:tcPr>
          <w:p w:rsidR="006C1A4C" w:rsidRDefault="00A81A43">
            <w:pPr>
              <w:pStyle w:val="TableBodyText"/>
            </w:pPr>
            <w:r>
              <w:t xml:space="preserve">0x57 </w:t>
            </w:r>
          </w:p>
        </w:tc>
        <w:tc>
          <w:tcPr>
            <w:tcW w:w="925" w:type="pct"/>
            <w:noWrap/>
            <w:hideMark/>
          </w:tcPr>
          <w:p w:rsidR="006C1A4C" w:rsidRDefault="00A81A43">
            <w:pPr>
              <w:pStyle w:val="TableBodyText"/>
            </w:pPr>
            <w:r>
              <w:t>CONTROL</w:t>
            </w:r>
          </w:p>
        </w:tc>
        <w:tc>
          <w:tcPr>
            <w:tcW w:w="3612" w:type="pct"/>
            <w:noWrap/>
            <w:hideMark/>
          </w:tcPr>
          <w:p w:rsidR="006C1A4C" w:rsidRDefault="00A81A43">
            <w:pPr>
              <w:pStyle w:val="TableBodyText"/>
            </w:pPr>
            <w:r>
              <w:t>Specifies that the field represents an OCX control.</w:t>
            </w:r>
          </w:p>
        </w:tc>
      </w:tr>
      <w:tr w:rsidR="006C1A4C" w:rsidTr="006C1A4C">
        <w:trPr>
          <w:trHeight w:val="300"/>
        </w:trPr>
        <w:tc>
          <w:tcPr>
            <w:tcW w:w="463" w:type="pct"/>
            <w:noWrap/>
            <w:hideMark/>
          </w:tcPr>
          <w:p w:rsidR="006C1A4C" w:rsidRDefault="00A81A43">
            <w:pPr>
              <w:pStyle w:val="TableBodyText"/>
            </w:pPr>
            <w:r>
              <w:t xml:space="preserve">0x58 </w:t>
            </w:r>
          </w:p>
        </w:tc>
        <w:tc>
          <w:tcPr>
            <w:tcW w:w="925" w:type="pct"/>
            <w:noWrap/>
            <w:hideMark/>
          </w:tcPr>
          <w:p w:rsidR="006C1A4C" w:rsidRDefault="00A81A43">
            <w:pPr>
              <w:pStyle w:val="TableBodyText"/>
            </w:pPr>
            <w:r>
              <w:t>HYPERLINK</w:t>
            </w:r>
          </w:p>
        </w:tc>
        <w:tc>
          <w:tcPr>
            <w:tcW w:w="3612" w:type="pct"/>
            <w:noWrap/>
            <w:hideMark/>
          </w:tcPr>
          <w:p w:rsidR="006C1A4C" w:rsidRDefault="00A81A43">
            <w:pPr>
              <w:pStyle w:val="TableBodyText"/>
            </w:pPr>
            <w:r>
              <w:t>Specified in [ECMA-376] part 4, section 2.16.5.31.</w:t>
            </w:r>
          </w:p>
        </w:tc>
      </w:tr>
      <w:tr w:rsidR="006C1A4C" w:rsidTr="006C1A4C">
        <w:trPr>
          <w:trHeight w:val="300"/>
        </w:trPr>
        <w:tc>
          <w:tcPr>
            <w:tcW w:w="463" w:type="pct"/>
            <w:noWrap/>
            <w:hideMark/>
          </w:tcPr>
          <w:p w:rsidR="006C1A4C" w:rsidRDefault="00A81A43">
            <w:pPr>
              <w:pStyle w:val="TableBodyText"/>
            </w:pPr>
            <w:r>
              <w:t xml:space="preserve">0x59 </w:t>
            </w:r>
          </w:p>
        </w:tc>
        <w:tc>
          <w:tcPr>
            <w:tcW w:w="925" w:type="pct"/>
            <w:noWrap/>
            <w:hideMark/>
          </w:tcPr>
          <w:p w:rsidR="006C1A4C" w:rsidRDefault="00A81A43">
            <w:pPr>
              <w:pStyle w:val="TableBodyText"/>
            </w:pPr>
            <w:r>
              <w:t>AUTOTEXTLIST</w:t>
            </w:r>
          </w:p>
        </w:tc>
        <w:tc>
          <w:tcPr>
            <w:tcW w:w="3612" w:type="pct"/>
            <w:noWrap/>
            <w:hideMark/>
          </w:tcPr>
          <w:p w:rsidR="006C1A4C" w:rsidRDefault="00A81A43">
            <w:pPr>
              <w:pStyle w:val="TableBodyText"/>
            </w:pPr>
            <w:r>
              <w:t>Specified in [ECMA-376] part 4, section 2.16.5.9.</w:t>
            </w:r>
          </w:p>
        </w:tc>
      </w:tr>
      <w:tr w:rsidR="006C1A4C" w:rsidTr="006C1A4C">
        <w:trPr>
          <w:trHeight w:val="300"/>
        </w:trPr>
        <w:tc>
          <w:tcPr>
            <w:tcW w:w="463" w:type="pct"/>
            <w:noWrap/>
            <w:hideMark/>
          </w:tcPr>
          <w:p w:rsidR="006C1A4C" w:rsidRDefault="00A81A43">
            <w:pPr>
              <w:pStyle w:val="TableBodyText"/>
            </w:pPr>
            <w:r>
              <w:t xml:space="preserve">0x5A </w:t>
            </w:r>
          </w:p>
        </w:tc>
        <w:tc>
          <w:tcPr>
            <w:tcW w:w="925" w:type="pct"/>
            <w:noWrap/>
            <w:hideMark/>
          </w:tcPr>
          <w:p w:rsidR="006C1A4C" w:rsidRDefault="00A81A43">
            <w:pPr>
              <w:pStyle w:val="TableBodyText"/>
            </w:pPr>
            <w:bookmarkStart w:id="3269" w:name="LISTNUM"/>
            <w:r>
              <w:t>LISTNUM</w:t>
            </w:r>
            <w:bookmarkEnd w:id="3269"/>
          </w:p>
        </w:tc>
        <w:tc>
          <w:tcPr>
            <w:tcW w:w="3612" w:type="pct"/>
            <w:noWrap/>
            <w:hideMark/>
          </w:tcPr>
          <w:p w:rsidR="006C1A4C" w:rsidRDefault="00A81A43">
            <w:pPr>
              <w:pStyle w:val="TableBodyText"/>
            </w:pPr>
            <w:r>
              <w:t>Specified in [ECMA-376] part 4, section 2.16.5.40.</w:t>
            </w:r>
          </w:p>
        </w:tc>
      </w:tr>
      <w:tr w:rsidR="006C1A4C" w:rsidTr="006C1A4C">
        <w:trPr>
          <w:trHeight w:val="300"/>
        </w:trPr>
        <w:tc>
          <w:tcPr>
            <w:tcW w:w="463" w:type="pct"/>
            <w:noWrap/>
            <w:hideMark/>
          </w:tcPr>
          <w:p w:rsidR="006C1A4C" w:rsidRDefault="00A81A43">
            <w:pPr>
              <w:pStyle w:val="TableBodyText"/>
            </w:pPr>
            <w:r>
              <w:t xml:space="preserve">0x5B </w:t>
            </w:r>
          </w:p>
        </w:tc>
        <w:tc>
          <w:tcPr>
            <w:tcW w:w="925" w:type="pct"/>
            <w:noWrap/>
            <w:hideMark/>
          </w:tcPr>
          <w:p w:rsidR="006C1A4C" w:rsidRDefault="00A81A43">
            <w:pPr>
              <w:pStyle w:val="TableBodyText"/>
            </w:pPr>
            <w:r>
              <w:t>HTMLCONTROL</w:t>
            </w:r>
          </w:p>
        </w:tc>
        <w:tc>
          <w:tcPr>
            <w:tcW w:w="3612" w:type="pct"/>
            <w:noWrap/>
            <w:hideMark/>
          </w:tcPr>
          <w:p w:rsidR="006C1A4C" w:rsidRDefault="00A81A43">
            <w:pPr>
              <w:pStyle w:val="TableBodyText"/>
            </w:pPr>
            <w:r>
              <w:t>Specifies the field represents an HTML control.</w:t>
            </w:r>
          </w:p>
        </w:tc>
      </w:tr>
      <w:tr w:rsidR="006C1A4C" w:rsidTr="006C1A4C">
        <w:trPr>
          <w:trHeight w:val="300"/>
        </w:trPr>
        <w:tc>
          <w:tcPr>
            <w:tcW w:w="463" w:type="pct"/>
            <w:noWrap/>
            <w:hideMark/>
          </w:tcPr>
          <w:p w:rsidR="006C1A4C" w:rsidRDefault="00A81A43">
            <w:pPr>
              <w:pStyle w:val="TableBodyText"/>
            </w:pPr>
            <w:r>
              <w:t>0x5C</w:t>
            </w:r>
          </w:p>
        </w:tc>
        <w:tc>
          <w:tcPr>
            <w:tcW w:w="925" w:type="pct"/>
            <w:noWrap/>
            <w:hideMark/>
          </w:tcPr>
          <w:p w:rsidR="006C1A4C" w:rsidRDefault="00A81A43">
            <w:pPr>
              <w:pStyle w:val="TableBodyText"/>
            </w:pPr>
            <w:r>
              <w:t>BIDIOUTLINE</w:t>
            </w:r>
          </w:p>
        </w:tc>
        <w:tc>
          <w:tcPr>
            <w:tcW w:w="3612" w:type="pct"/>
            <w:noWrap/>
            <w:hideMark/>
          </w:tcPr>
          <w:p w:rsidR="006C1A4C" w:rsidRDefault="00A81A43">
            <w:pPr>
              <w:pStyle w:val="TableBodyText"/>
            </w:pPr>
            <w:r>
              <w:t>Specified in [ECMA-376]</w:t>
            </w:r>
            <w:r>
              <w:t xml:space="preserve"> part 4, section 2.16.5.12.</w:t>
            </w:r>
          </w:p>
        </w:tc>
      </w:tr>
      <w:tr w:rsidR="006C1A4C" w:rsidTr="006C1A4C">
        <w:trPr>
          <w:trHeight w:val="300"/>
        </w:trPr>
        <w:tc>
          <w:tcPr>
            <w:tcW w:w="463" w:type="pct"/>
            <w:noWrap/>
            <w:hideMark/>
          </w:tcPr>
          <w:p w:rsidR="006C1A4C" w:rsidRDefault="00A81A43">
            <w:pPr>
              <w:pStyle w:val="TableBodyText"/>
            </w:pPr>
            <w:r>
              <w:t xml:space="preserve">0x5D </w:t>
            </w:r>
          </w:p>
        </w:tc>
        <w:tc>
          <w:tcPr>
            <w:tcW w:w="925" w:type="pct"/>
            <w:noWrap/>
            <w:hideMark/>
          </w:tcPr>
          <w:p w:rsidR="006C1A4C" w:rsidRDefault="00A81A43">
            <w:pPr>
              <w:pStyle w:val="TableBodyText"/>
            </w:pPr>
            <w:r>
              <w:t>ADDRESSBLOCK</w:t>
            </w:r>
          </w:p>
        </w:tc>
        <w:tc>
          <w:tcPr>
            <w:tcW w:w="3612" w:type="pct"/>
            <w:noWrap/>
            <w:hideMark/>
          </w:tcPr>
          <w:p w:rsidR="006C1A4C" w:rsidRDefault="00A81A43">
            <w:pPr>
              <w:pStyle w:val="TableBodyText"/>
            </w:pPr>
            <w:r>
              <w:t>Specified in [ECMA-376] part 4, section 2.16.5.1.</w:t>
            </w:r>
          </w:p>
        </w:tc>
      </w:tr>
      <w:tr w:rsidR="006C1A4C" w:rsidTr="006C1A4C">
        <w:trPr>
          <w:trHeight w:val="300"/>
        </w:trPr>
        <w:tc>
          <w:tcPr>
            <w:tcW w:w="463" w:type="pct"/>
            <w:noWrap/>
            <w:hideMark/>
          </w:tcPr>
          <w:p w:rsidR="006C1A4C" w:rsidRDefault="00A81A43">
            <w:pPr>
              <w:pStyle w:val="TableBodyText"/>
            </w:pPr>
            <w:r>
              <w:t xml:space="preserve">0x5E </w:t>
            </w:r>
          </w:p>
        </w:tc>
        <w:tc>
          <w:tcPr>
            <w:tcW w:w="925" w:type="pct"/>
            <w:noWrap/>
            <w:hideMark/>
          </w:tcPr>
          <w:p w:rsidR="006C1A4C" w:rsidRDefault="00A81A43">
            <w:pPr>
              <w:pStyle w:val="TableBodyText"/>
            </w:pPr>
            <w:r>
              <w:t>GREETINGLINE</w:t>
            </w:r>
          </w:p>
        </w:tc>
        <w:tc>
          <w:tcPr>
            <w:tcW w:w="3612" w:type="pct"/>
            <w:noWrap/>
            <w:hideMark/>
          </w:tcPr>
          <w:p w:rsidR="006C1A4C" w:rsidRDefault="00A81A43">
            <w:pPr>
              <w:pStyle w:val="TableBodyText"/>
            </w:pPr>
            <w:r>
              <w:t>Specified in [ECMA-376] part 4, section 2.16.5.30.</w:t>
            </w:r>
          </w:p>
        </w:tc>
      </w:tr>
      <w:tr w:rsidR="006C1A4C" w:rsidTr="006C1A4C">
        <w:trPr>
          <w:trHeight w:val="300"/>
        </w:trPr>
        <w:tc>
          <w:tcPr>
            <w:tcW w:w="463" w:type="pct"/>
            <w:noWrap/>
            <w:hideMark/>
          </w:tcPr>
          <w:p w:rsidR="006C1A4C" w:rsidRDefault="00A81A43">
            <w:pPr>
              <w:pStyle w:val="TableBodyText"/>
            </w:pPr>
            <w:r>
              <w:t>0x5F</w:t>
            </w:r>
          </w:p>
        </w:tc>
        <w:tc>
          <w:tcPr>
            <w:tcW w:w="925" w:type="pct"/>
            <w:noWrap/>
            <w:hideMark/>
          </w:tcPr>
          <w:p w:rsidR="006C1A4C" w:rsidRDefault="00A81A43">
            <w:pPr>
              <w:pStyle w:val="TableBodyText"/>
            </w:pPr>
            <w:r>
              <w:t>SHAPE</w:t>
            </w:r>
          </w:p>
        </w:tc>
        <w:tc>
          <w:tcPr>
            <w:tcW w:w="3612" w:type="pct"/>
            <w:noWrap/>
            <w:hideMark/>
          </w:tcPr>
          <w:p w:rsidR="006C1A4C" w:rsidRDefault="00A81A43">
            <w:pPr>
              <w:pStyle w:val="TableBodyText"/>
            </w:pPr>
            <w:r>
              <w:t xml:space="preserve">This field is identical to </w:t>
            </w:r>
            <w:r>
              <w:rPr>
                <w:b/>
              </w:rPr>
              <w:t>QUOTE</w:t>
            </w:r>
            <w:r>
              <w:t xml:space="preserve"> specified in [ECMA-376]</w:t>
            </w:r>
            <w:r>
              <w:t xml:space="preserve"> part 4, section 2.16.5.56.</w:t>
            </w:r>
          </w:p>
        </w:tc>
      </w:tr>
    </w:tbl>
    <w:p w:rsidR="006C1A4C" w:rsidRDefault="006C1A4C"/>
    <w:p w:rsidR="006C1A4C" w:rsidRDefault="00A81A43">
      <w:pPr>
        <w:pStyle w:val="Heading3"/>
      </w:pPr>
      <w:bookmarkStart w:id="3270" w:name="Section_4a6bb77fa24546ddb163850fcadf74cf"/>
      <w:bookmarkStart w:id="3271" w:name="FNFB"/>
      <w:bookmarkStart w:id="3272" w:name="_Toc118867138"/>
      <w:r>
        <w:t>FNFB</w:t>
      </w:r>
      <w:bookmarkEnd w:id="3270"/>
      <w:bookmarkEnd w:id="3271"/>
      <w:bookmarkEnd w:id="3272"/>
      <w:r>
        <w:fldChar w:fldCharType="begin"/>
      </w:r>
      <w:r>
        <w:instrText xml:space="preserve"> XE "Details:FNFB structure" </w:instrText>
      </w:r>
      <w:r>
        <w:fldChar w:fldCharType="end"/>
      </w:r>
      <w:r>
        <w:fldChar w:fldCharType="begin"/>
      </w:r>
      <w:r>
        <w:instrText xml:space="preserve"> XE "FNFB structure" </w:instrText>
      </w:r>
      <w:r>
        <w:fldChar w:fldCharType="end"/>
      </w:r>
      <w:r>
        <w:fldChar w:fldCharType="begin"/>
      </w:r>
      <w:r>
        <w:instrText xml:space="preserve"> XE "Structures:FNFB" </w:instrText>
      </w:r>
      <w:r>
        <w:fldChar w:fldCharType="end"/>
      </w:r>
      <w:r>
        <w:fldChar w:fldCharType="begin"/>
      </w:r>
      <w:r>
        <w:instrText xml:space="preserve"> XE "Basic types:FNFB" </w:instrText>
      </w:r>
      <w:r>
        <w:fldChar w:fldCharType="end"/>
      </w:r>
    </w:p>
    <w:p w:rsidR="006C1A4C" w:rsidRDefault="00A81A43">
      <w:r>
        <w:t xml:space="preserve">The </w:t>
      </w:r>
      <w:r>
        <w:rPr>
          <w:b/>
        </w:rPr>
        <w:t>FNFB</w:t>
      </w:r>
      <w:r>
        <w:t xml:space="preserve"> structure describes the file systems for which a given path is valid.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540" w:type="dxa"/>
            <w:gridSpan w:val="2"/>
          </w:tcPr>
          <w:p w:rsidR="006C1A4C" w:rsidRDefault="00A81A43">
            <w:pPr>
              <w:pStyle w:val="PacketDiagramBodyText"/>
            </w:pPr>
            <w:r>
              <w:t>F</w:t>
            </w:r>
          </w:p>
        </w:tc>
        <w:tc>
          <w:tcPr>
            <w:tcW w:w="270" w:type="dxa"/>
          </w:tcPr>
          <w:p w:rsidR="006C1A4C" w:rsidRDefault="00A81A43">
            <w:pPr>
              <w:pStyle w:val="PacketDiagramBodyText"/>
            </w:pPr>
            <w:r>
              <w:t>G</w:t>
            </w:r>
          </w:p>
        </w:tc>
      </w:tr>
    </w:tbl>
    <w:p w:rsidR="006C1A4C" w:rsidRDefault="00A81A43">
      <w:pPr>
        <w:pStyle w:val="Definition-Field"/>
      </w:pPr>
      <w:r>
        <w:rPr>
          <w:b/>
        </w:rPr>
        <w:t xml:space="preserve">A - fFAT (1 bit): </w:t>
      </w:r>
      <w:r>
        <w:t xml:space="preserve"> A bit that specifies whether the path is valid on </w:t>
      </w:r>
      <w:hyperlink w:anchor="gt_f2bf797b-e733-4fb9-b5e5-7e122f4abbe0">
        <w:r>
          <w:rPr>
            <w:rStyle w:val="HyperlinkGreen"/>
            <w:b/>
          </w:rPr>
          <w:t>FAT</w:t>
        </w:r>
      </w:hyperlink>
      <w:r>
        <w:t xml:space="preserve"> file systems. If </w:t>
      </w:r>
      <w:r>
        <w:rPr>
          <w:b/>
        </w:rPr>
        <w:t>fNonFileSys</w:t>
      </w:r>
      <w:r>
        <w:t xml:space="preserve"> is nonzero, this value MUST be 0.</w:t>
      </w:r>
    </w:p>
    <w:p w:rsidR="006C1A4C" w:rsidRDefault="00A81A43">
      <w:pPr>
        <w:pStyle w:val="Definition-Field"/>
      </w:pPr>
      <w:r>
        <w:rPr>
          <w:b/>
        </w:rPr>
        <w:t xml:space="preserve">B - unused1 (1 bit): </w:t>
      </w:r>
      <w:r>
        <w:t>This bit is undefined and MUST be ignored.</w:t>
      </w:r>
    </w:p>
    <w:p w:rsidR="006C1A4C" w:rsidRDefault="00A81A43">
      <w:pPr>
        <w:pStyle w:val="Definition-Field"/>
      </w:pPr>
      <w:r>
        <w:rPr>
          <w:b/>
        </w:rPr>
        <w:t xml:space="preserve">C - unused2 (1 bit): </w:t>
      </w:r>
      <w:r>
        <w:t>This bit is undefined and MUST be ignored.</w:t>
      </w:r>
    </w:p>
    <w:p w:rsidR="006C1A4C" w:rsidRDefault="00A81A43">
      <w:pPr>
        <w:pStyle w:val="Definition-Field"/>
      </w:pPr>
      <w:r>
        <w:rPr>
          <w:b/>
        </w:rPr>
        <w:t xml:space="preserve">D - fNTFS (1 bit): </w:t>
      </w:r>
      <w:r>
        <w:t xml:space="preserve"> A bit that specifies whether the path is valid on </w:t>
      </w:r>
      <w:hyperlink w:anchor="gt_86f79a17-c0be-4937-8660-0cf6ce5ddc1a">
        <w:r>
          <w:rPr>
            <w:rStyle w:val="HyperlinkGreen"/>
            <w:b/>
          </w:rPr>
          <w:t>NTFS</w:t>
        </w:r>
      </w:hyperlink>
      <w:r>
        <w:t xml:space="preserve"> file systems. If </w:t>
      </w:r>
      <w:r>
        <w:rPr>
          <w:b/>
        </w:rPr>
        <w:t>fNonFileSys</w:t>
      </w:r>
      <w:r>
        <w:t xml:space="preserve"> is nonzero, this MUST be zero.</w:t>
      </w:r>
    </w:p>
    <w:p w:rsidR="006C1A4C" w:rsidRDefault="00A81A43">
      <w:pPr>
        <w:pStyle w:val="Definition-Field"/>
      </w:pPr>
      <w:r>
        <w:rPr>
          <w:b/>
        </w:rPr>
        <w:t xml:space="preserve">E - fNonFileSys (1 bit): </w:t>
      </w:r>
      <w:r>
        <w:t xml:space="preserve"> A bit that specifies whether the path is not a native file system path. If this value is nonzero, the path is not a native file system path, and therefore requir</w:t>
      </w:r>
      <w:r>
        <w:t xml:space="preserve">es an external file </w:t>
      </w:r>
      <w:r>
        <w:lastRenderedPageBreak/>
        <w:t>I/O protocol. If this value is zero, the path is native and can be used by the native Windows file I/O API.</w:t>
      </w:r>
    </w:p>
    <w:p w:rsidR="006C1A4C" w:rsidRDefault="00A81A43">
      <w:pPr>
        <w:pStyle w:val="Definition-Field"/>
      </w:pPr>
      <w:r>
        <w:rPr>
          <w:b/>
        </w:rPr>
        <w:t xml:space="preserve">F - unused3 (2 bits): </w:t>
      </w:r>
      <w:r>
        <w:t>This field is undefined and MUST be ignored.</w:t>
      </w:r>
    </w:p>
    <w:p w:rsidR="006C1A4C" w:rsidRDefault="00A81A43">
      <w:pPr>
        <w:pStyle w:val="Definition-Field"/>
      </w:pPr>
      <w:r>
        <w:rPr>
          <w:b/>
        </w:rPr>
        <w:t xml:space="preserve">G - unused4 (1 bit): </w:t>
      </w:r>
      <w:r>
        <w:t>This field is undefined and MUST be igno</w:t>
      </w:r>
      <w:r>
        <w:t>red.</w:t>
      </w:r>
    </w:p>
    <w:p w:rsidR="006C1A4C" w:rsidRDefault="00A81A43">
      <w:pPr>
        <w:pStyle w:val="Heading3"/>
      </w:pPr>
      <w:bookmarkStart w:id="3273" w:name="Section_17f5604fc6ea4cb6b3c7e06ccda51d64"/>
      <w:bookmarkStart w:id="3274" w:name="FNIF"/>
      <w:bookmarkStart w:id="3275" w:name="_Toc118867139"/>
      <w:r>
        <w:t>FNIF</w:t>
      </w:r>
      <w:bookmarkEnd w:id="3273"/>
      <w:bookmarkEnd w:id="3274"/>
      <w:bookmarkEnd w:id="3275"/>
      <w:r>
        <w:fldChar w:fldCharType="begin"/>
      </w:r>
      <w:r>
        <w:instrText xml:space="preserve"> XE "Details:FNIF structure" </w:instrText>
      </w:r>
      <w:r>
        <w:fldChar w:fldCharType="end"/>
      </w:r>
      <w:r>
        <w:fldChar w:fldCharType="begin"/>
      </w:r>
      <w:r>
        <w:instrText xml:space="preserve"> XE "FNIF structure" </w:instrText>
      </w:r>
      <w:r>
        <w:fldChar w:fldCharType="end"/>
      </w:r>
      <w:r>
        <w:fldChar w:fldCharType="begin"/>
      </w:r>
      <w:r>
        <w:instrText xml:space="preserve"> XE "Structures:FNIF" </w:instrText>
      </w:r>
      <w:r>
        <w:fldChar w:fldCharType="end"/>
      </w:r>
      <w:r>
        <w:fldChar w:fldCharType="begin"/>
      </w:r>
      <w:r>
        <w:instrText xml:space="preserve"> XE "Basic types:FNIF" </w:instrText>
      </w:r>
      <w:r>
        <w:fldChar w:fldCharType="end"/>
      </w:r>
    </w:p>
    <w:p w:rsidR="006C1A4C" w:rsidRDefault="00A81A43">
      <w:r>
        <w:t xml:space="preserve">The </w:t>
      </w:r>
      <w:r>
        <w:rPr>
          <w:b/>
        </w:rPr>
        <w:t>FNIF</w:t>
      </w:r>
      <w:r>
        <w:t xml:space="preserve"> structure contains information about a file name (see </w:t>
      </w:r>
      <w:hyperlink w:anchor="Section_996b14754a094893be9c13a71b1f3935" w:history="1">
        <w:r>
          <w:rPr>
            <w:rStyle w:val="Hyperlink"/>
          </w:rPr>
          <w:t>SttbFnm</w:t>
        </w:r>
      </w:hyperlink>
      <w:r>
        <w:t>) so that the</w:t>
      </w:r>
      <w:r>
        <w:t xml:space="preserve"> path, type, and file system of the file can be determined.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fnpi</w:t>
            </w:r>
          </w:p>
        </w:tc>
        <w:tc>
          <w:tcPr>
            <w:tcW w:w="2160" w:type="dxa"/>
            <w:gridSpan w:val="8"/>
          </w:tcPr>
          <w:p w:rsidR="006C1A4C" w:rsidRDefault="00A81A43">
            <w:pPr>
              <w:pStyle w:val="PacketDiagramBodyText"/>
            </w:pPr>
            <w:r>
              <w:t>ichRelative</w:t>
            </w:r>
          </w:p>
        </w:tc>
        <w:tc>
          <w:tcPr>
            <w:tcW w:w="2160" w:type="dxa"/>
            <w:gridSpan w:val="8"/>
          </w:tcPr>
          <w:p w:rsidR="006C1A4C" w:rsidRDefault="00A81A43">
            <w:pPr>
              <w:pStyle w:val="PacketDiagramBodyText"/>
            </w:pPr>
            <w:r>
              <w:t>fnfb</w:t>
            </w:r>
          </w:p>
        </w:tc>
      </w:tr>
      <w:tr w:rsidR="006C1A4C" w:rsidTr="006C1A4C">
        <w:trPr>
          <w:trHeight w:hRule="exact" w:val="490"/>
        </w:trPr>
        <w:tc>
          <w:tcPr>
            <w:tcW w:w="8640" w:type="dxa"/>
            <w:gridSpan w:val="32"/>
          </w:tcPr>
          <w:p w:rsidR="006C1A4C" w:rsidRDefault="00A81A43">
            <w:pPr>
              <w:pStyle w:val="PacketDiagramBodyText"/>
            </w:pPr>
            <w:r>
              <w:t>unused</w:t>
            </w:r>
          </w:p>
        </w:tc>
      </w:tr>
    </w:tbl>
    <w:p w:rsidR="006C1A4C" w:rsidRDefault="00A81A43">
      <w:pPr>
        <w:pStyle w:val="Definition-Field"/>
      </w:pPr>
      <w:r>
        <w:rPr>
          <w:b/>
        </w:rPr>
        <w:t xml:space="preserve">fnpi (2 bytes): </w:t>
      </w:r>
      <w:r>
        <w:t xml:space="preserve"> An </w:t>
      </w:r>
      <w:hyperlink w:anchor="Section_3bac13190f5c47348a79229c63bd6109" w:history="1">
        <w:r>
          <w:rPr>
            <w:rStyle w:val="Hyperlink"/>
          </w:rPr>
          <w:t>FNPI</w:t>
        </w:r>
      </w:hyperlink>
      <w:r>
        <w:t xml:space="preserve"> that specifies the type and the identifier of the file name, which is unique within the scope of </w:t>
      </w:r>
      <w:r>
        <w:rPr>
          <w:b/>
        </w:rPr>
        <w:t>fnpi.fnpt</w:t>
      </w:r>
      <w:r>
        <w:t>. This is used to define these values, not to reference a file name.</w:t>
      </w:r>
    </w:p>
    <w:p w:rsidR="006C1A4C" w:rsidRDefault="00A81A43">
      <w:pPr>
        <w:pStyle w:val="Definition-Field"/>
      </w:pPr>
      <w:r>
        <w:rPr>
          <w:b/>
        </w:rPr>
        <w:t xml:space="preserve">ichRelative (1 byte): </w:t>
      </w:r>
      <w:r>
        <w:t xml:space="preserve"> An unsigned integer that specifies a character offset int</w:t>
      </w:r>
      <w:r>
        <w:t xml:space="preserve">o the file name string. The segment of the file name string that starts at this character offset specifies the path of the file relative to the folder that contains the </w:t>
      </w:r>
      <w:hyperlink w:anchor="gt_7b9a05f4-888b-4176-b00a-115046299e1b">
        <w:r>
          <w:rPr>
            <w:rStyle w:val="HyperlinkGreen"/>
            <w:b/>
          </w:rPr>
          <w:t>document</w:t>
        </w:r>
      </w:hyperlink>
      <w:r>
        <w:t>. If the file nam</w:t>
      </w:r>
      <w:r>
        <w:t>e does not contain such a path, this value MUST be 0xFF.</w:t>
      </w:r>
    </w:p>
    <w:p w:rsidR="006C1A4C" w:rsidRDefault="00A81A43">
      <w:pPr>
        <w:pStyle w:val="Definition-Field"/>
      </w:pPr>
      <w:r>
        <w:rPr>
          <w:b/>
        </w:rPr>
        <w:t xml:space="preserve">fnfb (1 byte): </w:t>
      </w:r>
      <w:r>
        <w:t xml:space="preserve"> An </w:t>
      </w:r>
      <w:hyperlink w:anchor="Section_4a6bb77fa24546ddb163850fcadf74cf" w:history="1">
        <w:r>
          <w:rPr>
            <w:rStyle w:val="Hyperlink"/>
          </w:rPr>
          <w:t>FNFB</w:t>
        </w:r>
      </w:hyperlink>
      <w:r>
        <w:t xml:space="preserve"> that specifies on what file systems the file name is valid.</w:t>
      </w:r>
    </w:p>
    <w:p w:rsidR="006C1A4C" w:rsidRDefault="00A81A43">
      <w:pPr>
        <w:pStyle w:val="Definition-Field"/>
      </w:pPr>
      <w:r>
        <w:rPr>
          <w:b/>
        </w:rPr>
        <w:t xml:space="preserve">unused (4 bytes): </w:t>
      </w:r>
      <w:r>
        <w:t>This field is undefined and MUST be i</w:t>
      </w:r>
      <w:r>
        <w:t>gnored.</w:t>
      </w:r>
    </w:p>
    <w:p w:rsidR="006C1A4C" w:rsidRDefault="00A81A43">
      <w:pPr>
        <w:pStyle w:val="Heading3"/>
      </w:pPr>
      <w:bookmarkStart w:id="3276" w:name="Section_3bac13190f5c47348a79229c63bd6109"/>
      <w:bookmarkStart w:id="3277" w:name="FNPI"/>
      <w:bookmarkStart w:id="3278" w:name="_Toc118867140"/>
      <w:r>
        <w:t>FNPI</w:t>
      </w:r>
      <w:bookmarkEnd w:id="3276"/>
      <w:bookmarkEnd w:id="3277"/>
      <w:bookmarkEnd w:id="3278"/>
      <w:r>
        <w:fldChar w:fldCharType="begin"/>
      </w:r>
      <w:r>
        <w:instrText xml:space="preserve"> XE "Details:FNPI structure" </w:instrText>
      </w:r>
      <w:r>
        <w:fldChar w:fldCharType="end"/>
      </w:r>
      <w:r>
        <w:fldChar w:fldCharType="begin"/>
      </w:r>
      <w:r>
        <w:instrText xml:space="preserve"> XE "FNPI structure" </w:instrText>
      </w:r>
      <w:r>
        <w:fldChar w:fldCharType="end"/>
      </w:r>
      <w:r>
        <w:fldChar w:fldCharType="begin"/>
      </w:r>
      <w:r>
        <w:instrText xml:space="preserve"> XE "Structures:FNPI" </w:instrText>
      </w:r>
      <w:r>
        <w:fldChar w:fldCharType="end"/>
      </w:r>
      <w:r>
        <w:fldChar w:fldCharType="begin"/>
      </w:r>
      <w:r>
        <w:instrText xml:space="preserve"> XE "Basic types:FNPI" </w:instrText>
      </w:r>
      <w:r>
        <w:fldChar w:fldCharType="end"/>
      </w:r>
    </w:p>
    <w:p w:rsidR="006C1A4C" w:rsidRDefault="00A81A43">
      <w:r>
        <w:t xml:space="preserve">The </w:t>
      </w:r>
      <w:r>
        <w:rPr>
          <w:b/>
        </w:rPr>
        <w:t>FNPI</w:t>
      </w:r>
      <w:r>
        <w:t xml:space="preserve"> structure contains a type and an identifier for a file name. This structure can be used to define the type and identifier of a file name in </w:t>
      </w:r>
      <w:hyperlink w:anchor="Section_996b14754a094893be9c13a71b1f3935" w:history="1">
        <w:r>
          <w:rPr>
            <w:rStyle w:val="Hyperlink"/>
          </w:rPr>
          <w:t>SttbFnm</w:t>
        </w:r>
      </w:hyperlink>
      <w:r>
        <w:t>, or it can be used to reference the file name i</w:t>
      </w:r>
      <w:r>
        <w:t xml:space="preserve">n SttbFnm that has an identical </w:t>
      </w:r>
      <w:r>
        <w:rPr>
          <w:b/>
        </w:rPr>
        <w:t>fnpi</w:t>
      </w:r>
      <w:r>
        <w:t xml:space="preserve"> in the appended </w:t>
      </w:r>
      <w:hyperlink w:anchor="Section_17f5604fc6ea4cb6b3c7e06ccda51d64" w:history="1">
        <w:r>
          <w:rPr>
            <w:rStyle w:val="Hyperlink"/>
          </w:rPr>
          <w:t>FNIF</w:t>
        </w:r>
      </w:hyperlink>
      <w:r>
        <w:t xml:space="preserve">. The definition of each </w:t>
      </w:r>
      <w:r>
        <w:rPr>
          <w:b/>
        </w:rPr>
        <w:t>FNPI</w:t>
      </w:r>
      <w:r>
        <w:t xml:space="preserve"> specifies how it is used.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1080" w:type="dxa"/>
            <w:gridSpan w:val="4"/>
          </w:tcPr>
          <w:p w:rsidR="006C1A4C" w:rsidRDefault="00A81A43">
            <w:pPr>
              <w:pStyle w:val="PacketDiagramBodyText"/>
            </w:pPr>
            <w:r>
              <w:t>fnpt</w:t>
            </w:r>
          </w:p>
        </w:tc>
        <w:tc>
          <w:tcPr>
            <w:tcW w:w="3240" w:type="dxa"/>
            <w:gridSpan w:val="12"/>
          </w:tcPr>
          <w:p w:rsidR="006C1A4C" w:rsidRDefault="00A81A43">
            <w:pPr>
              <w:pStyle w:val="PacketDiagramBodyText"/>
            </w:pPr>
            <w:r>
              <w:t>fnpd</w:t>
            </w:r>
          </w:p>
        </w:tc>
      </w:tr>
    </w:tbl>
    <w:p w:rsidR="006C1A4C" w:rsidRDefault="00A81A43">
      <w:pPr>
        <w:pStyle w:val="Definition-Field"/>
      </w:pPr>
      <w:r>
        <w:rPr>
          <w:b/>
        </w:rPr>
        <w:t xml:space="preserve">fnpt (4 bits): </w:t>
      </w:r>
      <w:r>
        <w:t xml:space="preserve"> A signed integer that specifies the type of a file name. This MUST be one of the following values.</w:t>
      </w:r>
    </w:p>
    <w:tbl>
      <w:tblPr>
        <w:tblStyle w:val="Table-ShadedHeaderIndented"/>
        <w:tblW w:w="0" w:type="auto"/>
        <w:tblInd w:w="108" w:type="dxa"/>
        <w:tblLook w:val="04A0" w:firstRow="1" w:lastRow="0" w:firstColumn="1" w:lastColumn="0" w:noHBand="0" w:noVBand="1"/>
      </w:tblPr>
      <w:tblGrid>
        <w:gridCol w:w="900"/>
        <w:gridCol w:w="774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900" w:type="dxa"/>
          </w:tcPr>
          <w:p w:rsidR="006C1A4C" w:rsidRDefault="00A81A43">
            <w:pPr>
              <w:pStyle w:val="TableHeaderText"/>
              <w:spacing w:before="0" w:after="0"/>
            </w:pPr>
            <w:r>
              <w:t>Value</w:t>
            </w:r>
          </w:p>
        </w:tc>
        <w:tc>
          <w:tcPr>
            <w:tcW w:w="7740" w:type="dxa"/>
          </w:tcPr>
          <w:p w:rsidR="006C1A4C" w:rsidRDefault="00A81A43">
            <w:pPr>
              <w:pStyle w:val="TableHeaderText"/>
              <w:spacing w:before="0" w:after="0"/>
            </w:pPr>
            <w:r>
              <w:t>Meaning</w:t>
            </w:r>
          </w:p>
        </w:tc>
      </w:tr>
      <w:tr w:rsidR="006C1A4C" w:rsidTr="006C1A4C">
        <w:tc>
          <w:tcPr>
            <w:tcW w:w="900" w:type="dxa"/>
          </w:tcPr>
          <w:p w:rsidR="006C1A4C" w:rsidRDefault="00A81A43">
            <w:pPr>
              <w:pStyle w:val="TableBodyText"/>
              <w:spacing w:before="0" w:after="0"/>
            </w:pPr>
            <w:r>
              <w:t>3</w:t>
            </w:r>
          </w:p>
        </w:tc>
        <w:tc>
          <w:tcPr>
            <w:tcW w:w="7740" w:type="dxa"/>
          </w:tcPr>
          <w:p w:rsidR="006C1A4C" w:rsidRDefault="00A81A43">
            <w:pPr>
              <w:pStyle w:val="TableBodyText"/>
              <w:spacing w:before="0" w:after="0"/>
            </w:pPr>
            <w:r>
              <w:t xml:space="preserve">The file name refers to a </w:t>
            </w:r>
            <w:hyperlink w:anchor="gt_e8b5db76-7c9e-4e19-a697-4bdc87a39134">
              <w:r>
                <w:rPr>
                  <w:rStyle w:val="HyperlinkGreen"/>
                  <w:b/>
                </w:rPr>
                <w:t>mail merge data source</w:t>
              </w:r>
            </w:hyperlink>
            <w:r>
              <w:t xml:space="preserve"> file. This document MUST be a </w:t>
            </w:r>
            <w:hyperlink w:anchor="gt_ef22fa3e-e856-4381-b360-e2e75d146b96">
              <w:r>
                <w:rPr>
                  <w:rStyle w:val="HyperlinkGreen"/>
                  <w:b/>
                </w:rPr>
                <w:t>mail merge</w:t>
              </w:r>
            </w:hyperlink>
            <w:r>
              <w:t xml:space="preserve"> document.</w:t>
            </w:r>
          </w:p>
        </w:tc>
      </w:tr>
      <w:tr w:rsidR="006C1A4C" w:rsidTr="006C1A4C">
        <w:tc>
          <w:tcPr>
            <w:tcW w:w="900" w:type="dxa"/>
          </w:tcPr>
          <w:p w:rsidR="006C1A4C" w:rsidRDefault="00A81A43">
            <w:pPr>
              <w:pStyle w:val="TableBodyText"/>
              <w:spacing w:before="0" w:after="0"/>
            </w:pPr>
            <w:r>
              <w:t>5</w:t>
            </w:r>
          </w:p>
        </w:tc>
        <w:tc>
          <w:tcPr>
            <w:tcW w:w="7740" w:type="dxa"/>
          </w:tcPr>
          <w:p w:rsidR="006C1A4C" w:rsidRDefault="00A81A43">
            <w:pPr>
              <w:pStyle w:val="TableBodyText"/>
              <w:spacing w:before="0" w:after="0"/>
            </w:pPr>
            <w:r>
              <w:t xml:space="preserve">The file name refers to a </w:t>
            </w:r>
            <w:hyperlink w:anchor="gt_30c0248a-accc-4ae5-b3b7-9c3c97f94d73">
              <w:r>
                <w:rPr>
                  <w:rStyle w:val="HyperlinkGreen"/>
                  <w:b/>
                </w:rPr>
                <w:t>subdocument</w:t>
              </w:r>
            </w:hyperlink>
            <w:r>
              <w:t xml:space="preserve">. This document MUST be a </w:t>
            </w:r>
            <w:hyperlink w:anchor="gt_2ccb282b-4280-4db6-8f27-37f9a7a14b07">
              <w:r>
                <w:rPr>
                  <w:rStyle w:val="HyperlinkGreen"/>
                  <w:b/>
                </w:rPr>
                <w:t>master document</w:t>
              </w:r>
            </w:hyperlink>
            <w:r>
              <w:t>.</w:t>
            </w:r>
          </w:p>
        </w:tc>
      </w:tr>
    </w:tbl>
    <w:p w:rsidR="006C1A4C" w:rsidRDefault="006C1A4C"/>
    <w:p w:rsidR="006C1A4C" w:rsidRDefault="00A81A43">
      <w:pPr>
        <w:pStyle w:val="Definition-Field"/>
      </w:pPr>
      <w:r>
        <w:rPr>
          <w:b/>
        </w:rPr>
        <w:t xml:space="preserve">fnpd (12 bits): </w:t>
      </w:r>
      <w:r>
        <w:t xml:space="preserve"> A signed integer that specifies an identifier for a file name. This value MUST NOT be 0xFFF.</w:t>
      </w:r>
    </w:p>
    <w:p w:rsidR="006C1A4C" w:rsidRDefault="00A81A43">
      <w:pPr>
        <w:pStyle w:val="Heading3"/>
      </w:pPr>
      <w:bookmarkStart w:id="3279" w:name="Section_16b5bf723acd4a4cb60223ba525caa99"/>
      <w:bookmarkStart w:id="3280" w:name="FOBJH"/>
      <w:bookmarkStart w:id="3281" w:name="_Toc118867141"/>
      <w:r>
        <w:lastRenderedPageBreak/>
        <w:t>FOBJH</w:t>
      </w:r>
      <w:bookmarkEnd w:id="3279"/>
      <w:bookmarkEnd w:id="3280"/>
      <w:bookmarkEnd w:id="3281"/>
      <w:r>
        <w:fldChar w:fldCharType="begin"/>
      </w:r>
      <w:r>
        <w:instrText xml:space="preserve"> XE "Details:FOBJH structure" </w:instrText>
      </w:r>
      <w:r>
        <w:fldChar w:fldCharType="end"/>
      </w:r>
      <w:r>
        <w:fldChar w:fldCharType="begin"/>
      </w:r>
      <w:r>
        <w:instrText xml:space="preserve"> XE "FOBJH structure" </w:instrText>
      </w:r>
      <w:r>
        <w:fldChar w:fldCharType="end"/>
      </w:r>
      <w:r>
        <w:fldChar w:fldCharType="begin"/>
      </w:r>
      <w:r>
        <w:instrText xml:space="preserve"> XE "Structures:FO</w:instrText>
      </w:r>
      <w:r>
        <w:instrText xml:space="preserve">BJH" </w:instrText>
      </w:r>
      <w:r>
        <w:fldChar w:fldCharType="end"/>
      </w:r>
      <w:r>
        <w:fldChar w:fldCharType="begin"/>
      </w:r>
      <w:r>
        <w:instrText xml:space="preserve"> XE "Basic types:FOBJH" </w:instrText>
      </w:r>
      <w:r>
        <w:fldChar w:fldCharType="end"/>
      </w:r>
    </w:p>
    <w:p w:rsidR="006C1A4C" w:rsidRDefault="00A81A43">
      <w:r>
        <w:t xml:space="preserve">The </w:t>
      </w:r>
      <w:r>
        <w:rPr>
          <w:b/>
        </w:rPr>
        <w:t>FOBJH</w:t>
      </w:r>
      <w:r>
        <w:t xml:space="preserve"> structure specifies size and compression information about the </w:t>
      </w:r>
      <w:hyperlink w:anchor="gt_cdff9514-a3fb-4897-941d-4e99193a0096">
        <w:r>
          <w:rPr>
            <w:rStyle w:val="HyperlinkGreen"/>
            <w:b/>
          </w:rPr>
          <w:t>OLE object</w:t>
        </w:r>
      </w:hyperlink>
      <w:r>
        <w:t xml:space="preserve"> storage that immediately follows it in the </w:t>
      </w:r>
      <w:hyperlink w:anchor="Section_0218f8a661504695965c9abc8a685b81" w:history="1">
        <w:r>
          <w:rPr>
            <w:rStyle w:val="Hyperlink"/>
          </w:rPr>
          <w:t>Data stream</w:t>
        </w:r>
      </w:hyperlink>
      <w:r>
        <w:t xml:space="preserve"> of a file that is encrypted with Office Binary Document RC4 CryptoAPI Encryption (section </w:t>
      </w:r>
      <w:hyperlink w:anchor="Section_55d29d8efd804c2da258ffdb7ed9e236" w:history="1">
        <w:r>
          <w:rPr>
            <w:rStyle w:val="Hyperlink"/>
          </w:rPr>
          <w:t>2.2.6.3</w:t>
        </w:r>
      </w:hyperlink>
      <w:r>
        <w:t>). Every OLE object storage in the Data stream MUST be prece</w:t>
      </w:r>
      <w:r>
        <w:t>ded by an FOBJH.</w:t>
      </w:r>
    </w:p>
    <w:p w:rsidR="006C1A4C" w:rsidRDefault="00A81A43">
      <w:r>
        <w:t xml:space="preserve">If </w:t>
      </w:r>
      <w:r>
        <w:rPr>
          <w:b/>
        </w:rPr>
        <w:t>fCompressed</w:t>
      </w:r>
      <w:r>
        <w:t xml:space="preserve"> is 1, the bytes of the OLE object storage are compressed by the algorithm specified in </w:t>
      </w:r>
      <w:hyperlink r:id="rId139">
        <w:r>
          <w:rPr>
            <w:rStyle w:val="Hyperlink"/>
          </w:rPr>
          <w:t>[RFC1950]</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cbHeader</w:t>
            </w:r>
          </w:p>
        </w:tc>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unused</w:t>
            </w:r>
          </w:p>
        </w:tc>
      </w:tr>
      <w:tr w:rsidR="006C1A4C" w:rsidTr="006C1A4C">
        <w:trPr>
          <w:trHeight w:hRule="exact" w:val="490"/>
        </w:trPr>
        <w:tc>
          <w:tcPr>
            <w:tcW w:w="8640" w:type="dxa"/>
            <w:gridSpan w:val="32"/>
          </w:tcPr>
          <w:p w:rsidR="006C1A4C" w:rsidRDefault="00A81A43">
            <w:pPr>
              <w:pStyle w:val="PacketDiagramBodyText"/>
            </w:pPr>
            <w:r>
              <w:t>cbObj</w:t>
            </w:r>
          </w:p>
        </w:tc>
      </w:tr>
    </w:tbl>
    <w:p w:rsidR="006C1A4C" w:rsidRDefault="00A81A43">
      <w:pPr>
        <w:pStyle w:val="Definition-Field"/>
      </w:pPr>
      <w:r>
        <w:rPr>
          <w:b/>
        </w:rPr>
        <w:t xml:space="preserve">cbHeader (2 bytes): </w:t>
      </w:r>
      <w:r>
        <w:t>A signed integer that specifies the size, in bytes, of the FOBJH. This value MUST be 8.</w:t>
      </w:r>
    </w:p>
    <w:p w:rsidR="006C1A4C" w:rsidRDefault="00A81A43">
      <w:pPr>
        <w:pStyle w:val="Definition-Field"/>
      </w:pPr>
      <w:r>
        <w:rPr>
          <w:b/>
        </w:rPr>
        <w:t xml:space="preserve">A - fCompressed (1 bit): </w:t>
      </w:r>
      <w:r>
        <w:t>Specifies whether the OLE object storage that follows this FOBJH is compressed.</w:t>
      </w:r>
    </w:p>
    <w:p w:rsidR="006C1A4C" w:rsidRDefault="00A81A43">
      <w:pPr>
        <w:pStyle w:val="Definition-Field"/>
      </w:pPr>
      <w:r>
        <w:rPr>
          <w:b/>
        </w:rPr>
        <w:t xml:space="preserve">unused (15 bits): </w:t>
      </w:r>
      <w:r>
        <w:t>This field is undefined and MUST be ignored.</w:t>
      </w:r>
    </w:p>
    <w:p w:rsidR="006C1A4C" w:rsidRDefault="00A81A43">
      <w:pPr>
        <w:pStyle w:val="Definition-Field"/>
      </w:pPr>
      <w:r>
        <w:rPr>
          <w:b/>
        </w:rPr>
        <w:t xml:space="preserve">cbObj (4 bytes): </w:t>
      </w:r>
      <w:r>
        <w:t>A signed integer that specifies the size, in bytes, of the FOBJH and the OLE object storage that follows it.</w:t>
      </w:r>
    </w:p>
    <w:p w:rsidR="006C1A4C" w:rsidRDefault="00A81A43">
      <w:pPr>
        <w:pStyle w:val="Heading3"/>
      </w:pPr>
      <w:bookmarkStart w:id="3282" w:name="Section_f83fcc14ab184f5f94fca03e00a7d367"/>
      <w:bookmarkStart w:id="3283" w:name="FrameTextFlowOperand"/>
      <w:bookmarkStart w:id="3284" w:name="_Toc118867142"/>
      <w:r>
        <w:t>FrameTextFlowOperand</w:t>
      </w:r>
      <w:bookmarkEnd w:id="3282"/>
      <w:bookmarkEnd w:id="3283"/>
      <w:bookmarkEnd w:id="3284"/>
      <w:r>
        <w:fldChar w:fldCharType="begin"/>
      </w:r>
      <w:r>
        <w:instrText xml:space="preserve"> XE "Details:FrameTextFlowOperand structure" </w:instrText>
      </w:r>
      <w:r>
        <w:fldChar w:fldCharType="end"/>
      </w:r>
      <w:r>
        <w:fldChar w:fldCharType="begin"/>
      </w:r>
      <w:r>
        <w:instrText xml:space="preserve"> XE "FrameTextFlowOperand structure" </w:instrText>
      </w:r>
      <w:r>
        <w:fldChar w:fldCharType="end"/>
      </w:r>
      <w:r>
        <w:fldChar w:fldCharType="begin"/>
      </w:r>
      <w:r>
        <w:instrText xml:space="preserve"> XE "Structures:FrameTextFlowOperand" </w:instrText>
      </w:r>
      <w:r>
        <w:fldChar w:fldCharType="end"/>
      </w:r>
      <w:r>
        <w:fldChar w:fldCharType="begin"/>
      </w:r>
      <w:r>
        <w:instrText xml:space="preserve"> XE "Basic types:FrameTextFlowOperand" </w:instrText>
      </w:r>
      <w:r>
        <w:fldChar w:fldCharType="end"/>
      </w:r>
    </w:p>
    <w:p w:rsidR="006C1A4C" w:rsidRDefault="00A81A43">
      <w:r>
        <w:t xml:space="preserve">The </w:t>
      </w:r>
      <w:r>
        <w:rPr>
          <w:b/>
        </w:rPr>
        <w:t>FrameTextFlowOperand</w:t>
      </w:r>
      <w:r>
        <w:t xml:space="preserve"> structure specifies the direction of text flow for a frame.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3510" w:type="dxa"/>
            <w:gridSpan w:val="13"/>
          </w:tcPr>
          <w:p w:rsidR="006C1A4C" w:rsidRDefault="00A81A43">
            <w:pPr>
              <w:pStyle w:val="PacketDiagramBodyText"/>
            </w:pPr>
            <w:r>
              <w:t>reserved</w:t>
            </w:r>
          </w:p>
        </w:tc>
      </w:tr>
    </w:tbl>
    <w:p w:rsidR="006C1A4C" w:rsidRDefault="00A81A43">
      <w:pPr>
        <w:pStyle w:val="Definition-Field"/>
      </w:pPr>
      <w:r>
        <w:rPr>
          <w:b/>
        </w:rPr>
        <w:t xml:space="preserve">A - fVertical (1 bit): </w:t>
      </w:r>
      <w:r>
        <w:t xml:space="preserve"> A bit that specifies that text flows vertically instead of horizontally.</w:t>
      </w:r>
    </w:p>
    <w:p w:rsidR="006C1A4C" w:rsidRDefault="00A81A43">
      <w:pPr>
        <w:pStyle w:val="Definition-Field"/>
      </w:pPr>
      <w:r>
        <w:rPr>
          <w:b/>
        </w:rPr>
        <w:t xml:space="preserve">B - fBackwards (1 bit): </w:t>
      </w:r>
      <w:r>
        <w:t xml:space="preserve"> A bit that specifies that vertical text flow is from bottom to top. If this bit is set, </w:t>
      </w:r>
      <w:r>
        <w:rPr>
          <w:b/>
        </w:rPr>
        <w:t>fVertical</w:t>
      </w:r>
      <w:r>
        <w:t xml:space="preserve"> MUST also be set.</w:t>
      </w:r>
    </w:p>
    <w:p w:rsidR="006C1A4C" w:rsidRDefault="00A81A43">
      <w:pPr>
        <w:pStyle w:val="Definition-Field"/>
      </w:pPr>
      <w:r>
        <w:rPr>
          <w:b/>
        </w:rPr>
        <w:t xml:space="preserve">C - fRotateFont (1 bit): </w:t>
      </w:r>
      <w:r>
        <w:t xml:space="preserve"> A bit that specifies that non-Latin text flow is rotated 90 degrees counter-clockwise.</w:t>
      </w:r>
    </w:p>
    <w:p w:rsidR="006C1A4C" w:rsidRDefault="00A81A43">
      <w:pPr>
        <w:pStyle w:val="Definition-Field"/>
      </w:pPr>
      <w:r>
        <w:rPr>
          <w:b/>
        </w:rPr>
        <w:t xml:space="preserve">reserved (13 bits): </w:t>
      </w:r>
      <w:r>
        <w:t xml:space="preserve"> This value MUST be 0 and MUST be ignored. </w:t>
      </w:r>
    </w:p>
    <w:p w:rsidR="006C1A4C" w:rsidRDefault="00A81A43">
      <w:pPr>
        <w:pStyle w:val="Heading3"/>
      </w:pPr>
      <w:bookmarkStart w:id="3285" w:name="Section_02fa0bab14de44578b09e318a36eb621"/>
      <w:bookmarkStart w:id="3286" w:name="FSDAP"/>
      <w:bookmarkStart w:id="3287" w:name="_Toc118867143"/>
      <w:r>
        <w:t>FSDAP</w:t>
      </w:r>
      <w:bookmarkEnd w:id="3285"/>
      <w:bookmarkEnd w:id="3286"/>
      <w:bookmarkEnd w:id="3287"/>
      <w:r>
        <w:fldChar w:fldCharType="begin"/>
      </w:r>
      <w:r>
        <w:instrText xml:space="preserve"> XE "Details:FSDAP structure" </w:instrText>
      </w:r>
      <w:r>
        <w:fldChar w:fldCharType="end"/>
      </w:r>
      <w:r>
        <w:fldChar w:fldCharType="begin"/>
      </w:r>
      <w:r>
        <w:instrText xml:space="preserve"> XE "FSDAP structure" </w:instrText>
      </w:r>
      <w:r>
        <w:fldChar w:fldCharType="end"/>
      </w:r>
      <w:r>
        <w:fldChar w:fldCharType="begin"/>
      </w:r>
      <w:r>
        <w:instrText xml:space="preserve"> XE "Structures:FSDAP" </w:instrText>
      </w:r>
      <w:r>
        <w:fldChar w:fldCharType="end"/>
      </w:r>
      <w:r>
        <w:fldChar w:fldCharType="begin"/>
      </w:r>
      <w:r>
        <w:instrText xml:space="preserve"> XE "Basic types:FSDAP" </w:instrText>
      </w:r>
      <w:r>
        <w:fldChar w:fldCharType="end"/>
      </w:r>
    </w:p>
    <w:p w:rsidR="006C1A4C" w:rsidRDefault="00A81A43">
      <w:r>
        <w:t xml:space="preserve">The </w:t>
      </w:r>
      <w:r>
        <w:rPr>
          <w:b/>
        </w:rPr>
        <w:t>FSDAP</w:t>
      </w:r>
      <w:r>
        <w:t xml:space="preserve"> structure specifies information about an attribute on a </w:t>
      </w:r>
      <w:hyperlink w:anchor="gt_b4b00e1c-5410-4a49-8914-f2fb445b5c4d">
        <w:r>
          <w:rPr>
            <w:rStyle w:val="HyperlinkGreen"/>
            <w:b/>
          </w:rPr>
          <w:t>structured document tag</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tiq</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4320" w:type="dxa"/>
            <w:gridSpan w:val="16"/>
          </w:tcPr>
          <w:p w:rsidR="006C1A4C" w:rsidRDefault="00A81A43">
            <w:pPr>
              <w:pStyle w:val="PacketDiagramBodyText"/>
            </w:pPr>
            <w:r>
              <w:t>cch</w:t>
            </w:r>
          </w:p>
        </w:tc>
        <w:tc>
          <w:tcPr>
            <w:tcW w:w="4320" w:type="dxa"/>
            <w:gridSpan w:val="16"/>
          </w:tcPr>
          <w:p w:rsidR="006C1A4C" w:rsidRDefault="00A81A43">
            <w:pPr>
              <w:pStyle w:val="PacketDiagramBodyText"/>
            </w:pPr>
            <w:r>
              <w:t>rgValue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tiq (8 bytes): </w:t>
      </w:r>
      <w:r>
        <w:t xml:space="preserve">A </w:t>
      </w:r>
      <w:hyperlink w:anchor="Section_8075ca71cf4346c68a179d5a80e1689e" w:history="1">
        <w:r>
          <w:rPr>
            <w:rStyle w:val="Hyperlink"/>
          </w:rPr>
          <w:t>TIQ</w:t>
        </w:r>
      </w:hyperlink>
      <w:r>
        <w:t xml:space="preserve"> that specifies further information about the attribute represented by this FSDAP. </w:t>
      </w:r>
    </w:p>
    <w:p w:rsidR="006C1A4C" w:rsidRDefault="00A81A43">
      <w:pPr>
        <w:pStyle w:val="Definition-Field"/>
      </w:pPr>
      <w:r>
        <w:rPr>
          <w:b/>
        </w:rPr>
        <w:t xml:space="preserve">cch (2 bytes): </w:t>
      </w:r>
      <w:r>
        <w:t xml:space="preserve">An unsigned integer that specifies the count of characters in </w:t>
      </w:r>
      <w:r>
        <w:rPr>
          <w:b/>
        </w:rPr>
        <w:t>rgValue</w:t>
      </w:r>
      <w:r>
        <w:t>, not including its null terminator.</w:t>
      </w:r>
    </w:p>
    <w:p w:rsidR="006C1A4C" w:rsidRDefault="00A81A43">
      <w:pPr>
        <w:pStyle w:val="Definition-Field"/>
      </w:pPr>
      <w:r>
        <w:rPr>
          <w:b/>
        </w:rPr>
        <w:t xml:space="preserve">rgValue (variable): </w:t>
      </w:r>
      <w:r>
        <w:t xml:space="preserve">A null-terminated sequence of </w:t>
      </w:r>
      <w:hyperlink w:anchor="gt_c305d0ab-8b94-461a-bd76-13b40cb8c4d8">
        <w:r>
          <w:rPr>
            <w:rStyle w:val="HyperlinkGreen"/>
            <w:b/>
          </w:rPr>
          <w:t>Unicode</w:t>
        </w:r>
      </w:hyperlink>
      <w:r>
        <w:t xml:space="preserve"> characters that specifies the </w:t>
      </w:r>
      <w:r>
        <w:t>value of the attribute represented by this FSDAP.</w:t>
      </w:r>
    </w:p>
    <w:p w:rsidR="006C1A4C" w:rsidRDefault="00A81A43">
      <w:pPr>
        <w:pStyle w:val="Heading3"/>
      </w:pPr>
      <w:bookmarkStart w:id="3288" w:name="Section_169b6f0927b84cffaf1b3e2d72d28c86"/>
      <w:bookmarkStart w:id="3289" w:name="Fsnk"/>
      <w:bookmarkStart w:id="3290" w:name="_Toc118867144"/>
      <w:r>
        <w:t>Fsnk</w:t>
      </w:r>
      <w:bookmarkEnd w:id="3288"/>
      <w:bookmarkEnd w:id="3289"/>
      <w:bookmarkEnd w:id="3290"/>
      <w:r>
        <w:fldChar w:fldCharType="begin"/>
      </w:r>
      <w:r>
        <w:instrText xml:space="preserve"> XE "Details:Fsnk enumeration" </w:instrText>
      </w:r>
      <w:r>
        <w:fldChar w:fldCharType="end"/>
      </w:r>
      <w:r>
        <w:fldChar w:fldCharType="begin"/>
      </w:r>
      <w:r>
        <w:instrText xml:space="preserve"> XE "Fsnk enumeration" </w:instrText>
      </w:r>
      <w:r>
        <w:fldChar w:fldCharType="end"/>
      </w:r>
      <w:r>
        <w:fldChar w:fldCharType="begin"/>
      </w:r>
      <w:r>
        <w:instrText xml:space="preserve"> XE "Structures:Fsnk enumeration" </w:instrText>
      </w:r>
      <w:r>
        <w:fldChar w:fldCharType="end"/>
      </w:r>
      <w:r>
        <w:fldChar w:fldCharType="begin"/>
      </w:r>
      <w:r>
        <w:instrText xml:space="preserve"> XE "Basic types:Fsnk enumeration" </w:instrText>
      </w:r>
      <w:r>
        <w:fldChar w:fldCharType="end"/>
      </w:r>
    </w:p>
    <w:p w:rsidR="006C1A4C" w:rsidRDefault="00A81A43">
      <w:r>
        <w:t xml:space="preserve">The </w:t>
      </w:r>
      <w:r>
        <w:rPr>
          <w:b/>
        </w:rPr>
        <w:t>Fsnk</w:t>
      </w:r>
      <w:r>
        <w:t xml:space="preserve"> enumeration provides a 32-bit integer that specifies what kin</w:t>
      </w:r>
      <w:r>
        <w:t xml:space="preserve">d of </w:t>
      </w:r>
      <w:hyperlink w:anchor="Section_9b5f3e3809e84eb3b51547d8b56b076c" w:history="1">
        <w:r>
          <w:rPr>
            <w:rStyle w:val="Hyperlink"/>
            <w:b/>
          </w:rPr>
          <w:t>DofrFsn</w:t>
        </w:r>
      </w:hyperlink>
      <w:r>
        <w:t xml:space="preserve"> a record is. A field of this type MUST contain one of the following values.</w:t>
      </w:r>
    </w:p>
    <w:p w:rsidR="006C1A4C" w:rsidRDefault="006C1A4C"/>
    <w:tbl>
      <w:tblPr>
        <w:tblStyle w:val="Table-ShadedHeader"/>
        <w:tblW w:w="0" w:type="auto"/>
        <w:tblLook w:val="04A0" w:firstRow="1" w:lastRow="0" w:firstColumn="1" w:lastColumn="0" w:noHBand="0" w:noVBand="1"/>
      </w:tblPr>
      <w:tblGrid>
        <w:gridCol w:w="1454"/>
        <w:gridCol w:w="1241"/>
        <w:gridCol w:w="67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291" w:name="fsnkNil"/>
            <w:r>
              <w:rPr>
                <w:b/>
              </w:rPr>
              <w:t>fsnkNil</w:t>
            </w:r>
            <w:bookmarkEnd w:id="3291"/>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No specified record kind.</w:t>
            </w:r>
          </w:p>
        </w:tc>
      </w:tr>
      <w:tr w:rsidR="006C1A4C" w:rsidTr="006C1A4C">
        <w:tc>
          <w:tcPr>
            <w:tcW w:w="0" w:type="auto"/>
            <w:vAlign w:val="center"/>
          </w:tcPr>
          <w:p w:rsidR="006C1A4C" w:rsidRDefault="00A81A43">
            <w:pPr>
              <w:pStyle w:val="TableBodyText"/>
            </w:pPr>
            <w:bookmarkStart w:id="3292" w:name="fsnkFrameset"/>
            <w:r>
              <w:rPr>
                <w:b/>
              </w:rPr>
              <w:t>fsnkFrameset</w:t>
            </w:r>
            <w:bookmarkEnd w:id="3292"/>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 xml:space="preserve">A record that has this </w:t>
            </w:r>
            <w:r>
              <w:rPr>
                <w:b/>
              </w:rPr>
              <w:t>fsnk</w:t>
            </w:r>
            <w:r>
              <w:t xml:space="preserve"> value applies to the most recent </w:t>
            </w:r>
            <w:r>
              <w:rPr>
                <w:b/>
              </w:rPr>
              <w:t>DofrFsn</w:t>
            </w:r>
            <w:r>
              <w:t xml:space="preserve"> record with </w:t>
            </w:r>
            <w:r>
              <w:rPr>
                <w:b/>
              </w:rPr>
              <w:t>fsnk</w:t>
            </w:r>
            <w:r>
              <w:t xml:space="preserve"> equal to </w:t>
            </w:r>
            <w:r>
              <w:rPr>
                <w:b/>
              </w:rPr>
              <w:t>fsnkFrame</w:t>
            </w:r>
            <w:r>
              <w:t xml:space="preserve">, unless it appears before the first </w:t>
            </w:r>
            <w:r>
              <w:rPr>
                <w:b/>
              </w:rPr>
              <w:t>DofrFsn</w:t>
            </w:r>
            <w:r>
              <w:t xml:space="preserve"> record with </w:t>
            </w:r>
            <w:r>
              <w:rPr>
                <w:b/>
              </w:rPr>
              <w:t>fsnk</w:t>
            </w:r>
            <w:r>
              <w:t xml:space="preserve"> equal to </w:t>
            </w:r>
            <w:r>
              <w:rPr>
                <w:b/>
              </w:rPr>
              <w:t>fsnkFrame</w:t>
            </w:r>
            <w:r>
              <w:t>, in which case it applies to the outermost frame. This record type supp</w:t>
            </w:r>
            <w:r>
              <w:t>lies more details about how that frame handles its child frames.</w:t>
            </w:r>
          </w:p>
        </w:tc>
      </w:tr>
      <w:tr w:rsidR="006C1A4C" w:rsidTr="006C1A4C">
        <w:tc>
          <w:tcPr>
            <w:tcW w:w="0" w:type="auto"/>
            <w:vAlign w:val="center"/>
          </w:tcPr>
          <w:p w:rsidR="006C1A4C" w:rsidRDefault="00A81A43">
            <w:pPr>
              <w:pStyle w:val="TableBodyText"/>
            </w:pPr>
            <w:bookmarkStart w:id="3293" w:name="fsnkFrame"/>
            <w:r>
              <w:rPr>
                <w:b/>
              </w:rPr>
              <w:t>fsnkFrame</w:t>
            </w:r>
            <w:bookmarkEnd w:id="3293"/>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 xml:space="preserve">This record contains basic specifications for a frame. Records that have this </w:t>
            </w:r>
            <w:r>
              <w:rPr>
                <w:b/>
              </w:rPr>
              <w:t>fsnk</w:t>
            </w:r>
            <w:r>
              <w:t xml:space="preserve"> value MUST appear before any other records that describe that frame.</w:t>
            </w:r>
          </w:p>
        </w:tc>
      </w:tr>
    </w:tbl>
    <w:p w:rsidR="006C1A4C" w:rsidRDefault="00A81A43">
      <w:pPr>
        <w:pStyle w:val="Heading3"/>
      </w:pPr>
      <w:bookmarkStart w:id="3294" w:name="Section_8794d0ea67374476bedd69f7fe8680dc"/>
      <w:bookmarkStart w:id="3295" w:name="Fssd"/>
      <w:bookmarkStart w:id="3296" w:name="_Toc118867145"/>
      <w:r>
        <w:t>Fssd</w:t>
      </w:r>
      <w:bookmarkEnd w:id="3294"/>
      <w:bookmarkEnd w:id="3295"/>
      <w:bookmarkEnd w:id="3296"/>
      <w:r>
        <w:fldChar w:fldCharType="begin"/>
      </w:r>
      <w:r>
        <w:instrText xml:space="preserve"> XE "Details</w:instrText>
      </w:r>
      <w:r>
        <w:instrText xml:space="preserve">:Fssd structure" </w:instrText>
      </w:r>
      <w:r>
        <w:fldChar w:fldCharType="end"/>
      </w:r>
      <w:r>
        <w:fldChar w:fldCharType="begin"/>
      </w:r>
      <w:r>
        <w:instrText xml:space="preserve"> XE "Fssd structure" </w:instrText>
      </w:r>
      <w:r>
        <w:fldChar w:fldCharType="end"/>
      </w:r>
      <w:r>
        <w:fldChar w:fldCharType="begin"/>
      </w:r>
      <w:r>
        <w:instrText xml:space="preserve"> XE "Structures:Fssd" </w:instrText>
      </w:r>
      <w:r>
        <w:fldChar w:fldCharType="end"/>
      </w:r>
      <w:r>
        <w:fldChar w:fldCharType="begin"/>
      </w:r>
      <w:r>
        <w:instrText xml:space="preserve"> XE "Basic types:Fssd" </w:instrText>
      </w:r>
      <w:r>
        <w:fldChar w:fldCharType="end"/>
      </w:r>
    </w:p>
    <w:p w:rsidR="006C1A4C" w:rsidRDefault="00A81A43">
      <w:r>
        <w:t xml:space="preserve">The </w:t>
      </w:r>
      <w:r>
        <w:rPr>
          <w:b/>
        </w:rPr>
        <w:t>Fssd</w:t>
      </w:r>
      <w:r>
        <w:t xml:space="preserve"> structure specifies the position and units of a frame divider position.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Units</w:t>
            </w:r>
          </w:p>
        </w:tc>
      </w:tr>
      <w:tr w:rsidR="006C1A4C" w:rsidTr="006C1A4C">
        <w:trPr>
          <w:trHeight w:hRule="exact" w:val="490"/>
        </w:trPr>
        <w:tc>
          <w:tcPr>
            <w:tcW w:w="8640" w:type="dxa"/>
            <w:gridSpan w:val="32"/>
          </w:tcPr>
          <w:p w:rsidR="006C1A4C" w:rsidRDefault="00A81A43">
            <w:pPr>
              <w:pStyle w:val="PacketDiagramBodyText"/>
            </w:pPr>
            <w:r>
              <w:t>Val</w:t>
            </w:r>
          </w:p>
        </w:tc>
      </w:tr>
    </w:tbl>
    <w:p w:rsidR="006C1A4C" w:rsidRDefault="00A81A43">
      <w:pPr>
        <w:pStyle w:val="Definition-Field"/>
      </w:pPr>
      <w:r>
        <w:rPr>
          <w:b/>
        </w:rPr>
        <w:t xml:space="preserve">Units (4 bytes): </w:t>
      </w:r>
      <w:r>
        <w:t xml:space="preserve">An </w:t>
      </w:r>
      <w:hyperlink w:anchor="Section_f14120f230ca4a37b74ec710d05b3e3f" w:history="1">
        <w:r>
          <w:rPr>
            <w:rStyle w:val="Hyperlink"/>
            <w:b/>
          </w:rPr>
          <w:t>FssUnits</w:t>
        </w:r>
      </w:hyperlink>
      <w:r>
        <w:t xml:space="preserve"> element that specifies how to interpret </w:t>
      </w:r>
      <w:r>
        <w:rPr>
          <w:b/>
        </w:rPr>
        <w:t>Val</w:t>
      </w:r>
      <w:r>
        <w:t>.</w:t>
      </w:r>
    </w:p>
    <w:p w:rsidR="006C1A4C" w:rsidRDefault="00A81A43">
      <w:pPr>
        <w:pStyle w:val="Definition-Field"/>
      </w:pPr>
      <w:r>
        <w:rPr>
          <w:b/>
        </w:rPr>
        <w:t xml:space="preserve">Val (4 bytes): </w:t>
      </w:r>
      <w:r>
        <w:t xml:space="preserve">The position of the divider. This value can be interpreted in several ways, as specified by </w:t>
      </w:r>
      <w:r>
        <w:rPr>
          <w:b/>
        </w:rPr>
        <w:t>Units</w:t>
      </w:r>
      <w:r>
        <w:t xml:space="preserve">. If </w:t>
      </w:r>
      <w:r>
        <w:rPr>
          <w:b/>
        </w:rPr>
        <w:t>Units</w:t>
      </w:r>
      <w:r>
        <w:t xml:space="preserve"> is set to </w:t>
      </w:r>
      <w:r>
        <w:rPr>
          <w:b/>
        </w:rPr>
        <w:t>iFssUnitsNil</w:t>
      </w:r>
      <w:r>
        <w:t>, this value MUST be ignored.</w:t>
      </w:r>
    </w:p>
    <w:p w:rsidR="006C1A4C" w:rsidRDefault="00A81A43">
      <w:pPr>
        <w:pStyle w:val="Heading3"/>
      </w:pPr>
      <w:bookmarkStart w:id="3297" w:name="Section_f14120f230ca4a37b74ec710d05b3e3f"/>
      <w:bookmarkStart w:id="3298" w:name="FssUnits"/>
      <w:bookmarkStart w:id="3299" w:name="_Toc118867146"/>
      <w:r>
        <w:t>FssUnits</w:t>
      </w:r>
      <w:bookmarkEnd w:id="3297"/>
      <w:bookmarkEnd w:id="3298"/>
      <w:bookmarkEnd w:id="3299"/>
      <w:r>
        <w:fldChar w:fldCharType="begin"/>
      </w:r>
      <w:r>
        <w:instrText xml:space="preserve"> XE "Details:FssUnits structure" </w:instrText>
      </w:r>
      <w:r>
        <w:fldChar w:fldCharType="end"/>
      </w:r>
      <w:r>
        <w:fldChar w:fldCharType="begin"/>
      </w:r>
      <w:r>
        <w:instrText xml:space="preserve"> XE "FssUnits structure" </w:instrText>
      </w:r>
      <w:r>
        <w:fldChar w:fldCharType="end"/>
      </w:r>
      <w:r>
        <w:fldChar w:fldCharType="begin"/>
      </w:r>
      <w:r>
        <w:instrText xml:space="preserve"> XE "Structures:FssUnits" </w:instrText>
      </w:r>
      <w:r>
        <w:fldChar w:fldCharType="end"/>
      </w:r>
      <w:r>
        <w:fldChar w:fldCharType="begin"/>
      </w:r>
      <w:r>
        <w:instrText xml:space="preserve"> XE "Basic types:FssUnits" </w:instrText>
      </w:r>
      <w:r>
        <w:fldChar w:fldCharType="end"/>
      </w:r>
    </w:p>
    <w:p w:rsidR="006C1A4C" w:rsidRDefault="00A81A43">
      <w:r>
        <w:t xml:space="preserve">The </w:t>
      </w:r>
      <w:r>
        <w:rPr>
          <w:b/>
        </w:rPr>
        <w:t>FssUnits</w:t>
      </w:r>
      <w:r>
        <w:t xml:space="preserve"> enumerated type specifies the units in an </w:t>
      </w:r>
      <w:hyperlink w:anchor="Section_8794d0ea67374476bedd69f7fe8680dc" w:history="1">
        <w:r>
          <w:rPr>
            <w:rStyle w:val="Hyperlink"/>
            <w:b/>
          </w:rPr>
          <w:t>Fssd</w:t>
        </w:r>
      </w:hyperlink>
      <w:r>
        <w:t>. A field of this type MUST contain one of the following values.</w:t>
      </w:r>
    </w:p>
    <w:tbl>
      <w:tblPr>
        <w:tblStyle w:val="Table-ShadedHeader"/>
        <w:tblW w:w="0" w:type="auto"/>
        <w:tblLook w:val="04A0" w:firstRow="1" w:lastRow="0" w:firstColumn="1" w:lastColumn="0" w:noHBand="0" w:noVBand="1"/>
      </w:tblPr>
      <w:tblGrid>
        <w:gridCol w:w="1332"/>
        <w:gridCol w:w="1241"/>
        <w:gridCol w:w="690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lastRenderedPageBreak/>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300" w:name="iFssUnitsNil"/>
            <w:r>
              <w:rPr>
                <w:b/>
              </w:rPr>
              <w:t>iFssUnitsNil</w:t>
            </w:r>
            <w:bookmarkEnd w:id="3300"/>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No units are specified.</w:t>
            </w:r>
          </w:p>
        </w:tc>
      </w:tr>
      <w:tr w:rsidR="006C1A4C" w:rsidTr="006C1A4C">
        <w:tc>
          <w:tcPr>
            <w:tcW w:w="0" w:type="auto"/>
            <w:vAlign w:val="center"/>
          </w:tcPr>
          <w:p w:rsidR="006C1A4C" w:rsidRDefault="00A81A43">
            <w:pPr>
              <w:pStyle w:val="TableBodyText"/>
            </w:pPr>
            <w:bookmarkStart w:id="3301" w:name="iFssUnitsPxl"/>
            <w:r>
              <w:rPr>
                <w:b/>
              </w:rPr>
              <w:t>iFssUnitsPxl</w:t>
            </w:r>
            <w:bookmarkEnd w:id="3301"/>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The value is in pixels.</w:t>
            </w:r>
          </w:p>
        </w:tc>
      </w:tr>
      <w:tr w:rsidR="006C1A4C" w:rsidTr="006C1A4C">
        <w:tc>
          <w:tcPr>
            <w:tcW w:w="0" w:type="auto"/>
            <w:vAlign w:val="center"/>
          </w:tcPr>
          <w:p w:rsidR="006C1A4C" w:rsidRDefault="00A81A43">
            <w:pPr>
              <w:pStyle w:val="TableBodyText"/>
            </w:pPr>
            <w:bookmarkStart w:id="3302" w:name="iFssUnitsPct"/>
            <w:r>
              <w:rPr>
                <w:b/>
              </w:rPr>
              <w:t>iFssUnitsPct</w:t>
            </w:r>
            <w:bookmarkEnd w:id="3302"/>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The value is a percentage of the size of the parent frame.</w:t>
            </w:r>
          </w:p>
        </w:tc>
      </w:tr>
      <w:tr w:rsidR="006C1A4C" w:rsidTr="006C1A4C">
        <w:tc>
          <w:tcPr>
            <w:tcW w:w="0" w:type="auto"/>
            <w:vAlign w:val="center"/>
          </w:tcPr>
          <w:p w:rsidR="006C1A4C" w:rsidRDefault="00A81A43">
            <w:pPr>
              <w:pStyle w:val="TableBodyText"/>
            </w:pPr>
            <w:bookmarkStart w:id="3303" w:name="iFssUnitsRel"/>
            <w:r>
              <w:rPr>
                <w:b/>
              </w:rPr>
              <w:t>iFssUnitsRel</w:t>
            </w:r>
            <w:bookmarkEnd w:id="3303"/>
          </w:p>
        </w:tc>
        <w:tc>
          <w:tcPr>
            <w:tcW w:w="0" w:type="auto"/>
            <w:vAlign w:val="center"/>
          </w:tcPr>
          <w:p w:rsidR="006C1A4C" w:rsidRDefault="00A81A43">
            <w:pPr>
              <w:pStyle w:val="TableBodyText"/>
            </w:pPr>
            <w:r>
              <w:t>0x00000003</w:t>
            </w:r>
          </w:p>
        </w:tc>
        <w:tc>
          <w:tcPr>
            <w:tcW w:w="0" w:type="auto"/>
            <w:vAlign w:val="center"/>
          </w:tcPr>
          <w:p w:rsidR="006C1A4C" w:rsidRDefault="00A81A43">
            <w:pPr>
              <w:pStyle w:val="TableBodyText"/>
            </w:pPr>
            <w:r>
              <w:t>The value is a relative position. The actual position is a fraction of the parent frame size with this value as the numerator and the sum of all rel</w:t>
            </w:r>
            <w:r>
              <w:t xml:space="preserve">ative sizes for this row or column as the denominator. </w:t>
            </w:r>
          </w:p>
        </w:tc>
      </w:tr>
    </w:tbl>
    <w:p w:rsidR="006C1A4C" w:rsidRDefault="00A81A43">
      <w:pPr>
        <w:pStyle w:val="Heading3"/>
      </w:pPr>
      <w:bookmarkStart w:id="3304" w:name="Section_40db65cb40784338965d639d2c72d113"/>
      <w:bookmarkStart w:id="3305" w:name="FTO"/>
      <w:bookmarkStart w:id="3306" w:name="_Toc118867147"/>
      <w:r>
        <w:t>FTO</w:t>
      </w:r>
      <w:bookmarkEnd w:id="3304"/>
      <w:bookmarkEnd w:id="3305"/>
      <w:bookmarkEnd w:id="3306"/>
      <w:r>
        <w:fldChar w:fldCharType="begin"/>
      </w:r>
      <w:r>
        <w:instrText xml:space="preserve"> XE "Details:FTO structure" </w:instrText>
      </w:r>
      <w:r>
        <w:fldChar w:fldCharType="end"/>
      </w:r>
      <w:r>
        <w:fldChar w:fldCharType="begin"/>
      </w:r>
      <w:r>
        <w:instrText xml:space="preserve"> XE "FTO structure" </w:instrText>
      </w:r>
      <w:r>
        <w:fldChar w:fldCharType="end"/>
      </w:r>
      <w:r>
        <w:fldChar w:fldCharType="begin"/>
      </w:r>
      <w:r>
        <w:instrText xml:space="preserve"> XE "Structures:FTO" </w:instrText>
      </w:r>
      <w:r>
        <w:fldChar w:fldCharType="end"/>
      </w:r>
      <w:r>
        <w:fldChar w:fldCharType="begin"/>
      </w:r>
      <w:r>
        <w:instrText xml:space="preserve"> XE "Basic types:FTO" </w:instrText>
      </w:r>
      <w:r>
        <w:fldChar w:fldCharType="end"/>
      </w:r>
    </w:p>
    <w:p w:rsidR="006C1A4C" w:rsidRDefault="00A81A43">
      <w:r>
        <w:t xml:space="preserve">The </w:t>
      </w:r>
      <w:r>
        <w:rPr>
          <w:b/>
        </w:rPr>
        <w:t>FTO</w:t>
      </w:r>
      <w:r>
        <w:t xml:space="preserve"> enumerated type identifies the feature that is responsible to create a given smart tag i</w:t>
      </w:r>
      <w:r>
        <w:t>n a document.</w:t>
      </w:r>
    </w:p>
    <w:tbl>
      <w:tblPr>
        <w:tblStyle w:val="Table-ShadedHeader"/>
        <w:tblW w:w="0" w:type="auto"/>
        <w:tblLook w:val="04A0" w:firstRow="1" w:lastRow="0" w:firstColumn="1" w:lastColumn="0" w:noHBand="0" w:noVBand="1"/>
      </w:tblPr>
      <w:tblGrid>
        <w:gridCol w:w="1327"/>
        <w:gridCol w:w="834"/>
        <w:gridCol w:w="356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307" w:name="ftoUnknown"/>
            <w:r>
              <w:rPr>
                <w:b/>
              </w:rPr>
              <w:t>ftoUnknown</w:t>
            </w:r>
            <w:bookmarkEnd w:id="3307"/>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Not known.</w:t>
            </w:r>
          </w:p>
        </w:tc>
      </w:tr>
      <w:tr w:rsidR="006C1A4C" w:rsidTr="006C1A4C">
        <w:tc>
          <w:tcPr>
            <w:tcW w:w="0" w:type="auto"/>
            <w:vAlign w:val="center"/>
          </w:tcPr>
          <w:p w:rsidR="006C1A4C" w:rsidRDefault="00A81A43">
            <w:pPr>
              <w:pStyle w:val="TableBodyText"/>
            </w:pPr>
            <w:bookmarkStart w:id="3308" w:name="ftoGrammar"/>
            <w:r>
              <w:rPr>
                <w:b/>
              </w:rPr>
              <w:t>ftoGrammar</w:t>
            </w:r>
            <w:bookmarkEnd w:id="3308"/>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The grammar checker.</w:t>
            </w:r>
          </w:p>
        </w:tc>
      </w:tr>
      <w:tr w:rsidR="006C1A4C" w:rsidTr="006C1A4C">
        <w:tc>
          <w:tcPr>
            <w:tcW w:w="0" w:type="auto"/>
            <w:vAlign w:val="center"/>
          </w:tcPr>
          <w:p w:rsidR="006C1A4C" w:rsidRDefault="00A81A43">
            <w:pPr>
              <w:pStyle w:val="TableBodyText"/>
            </w:pPr>
            <w:bookmarkStart w:id="3309" w:name="ftoScanDll"/>
            <w:r>
              <w:rPr>
                <w:b/>
              </w:rPr>
              <w:t>ftoScanDll</w:t>
            </w:r>
            <w:bookmarkEnd w:id="3309"/>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An external scanning DLL.</w:t>
            </w:r>
          </w:p>
        </w:tc>
      </w:tr>
      <w:tr w:rsidR="006C1A4C" w:rsidTr="006C1A4C">
        <w:tc>
          <w:tcPr>
            <w:tcW w:w="0" w:type="auto"/>
            <w:vAlign w:val="center"/>
          </w:tcPr>
          <w:p w:rsidR="006C1A4C" w:rsidRDefault="00A81A43">
            <w:pPr>
              <w:pStyle w:val="TableBodyText"/>
            </w:pPr>
            <w:bookmarkStart w:id="3310" w:name="ftoVB"/>
            <w:r>
              <w:rPr>
                <w:b/>
              </w:rPr>
              <w:t>ftoVB</w:t>
            </w:r>
            <w:bookmarkEnd w:id="3310"/>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Visual Basic for Applications (VBA) script.</w:t>
            </w:r>
          </w:p>
        </w:tc>
      </w:tr>
    </w:tbl>
    <w:p w:rsidR="006C1A4C" w:rsidRDefault="00A81A43">
      <w:pPr>
        <w:pStyle w:val="Heading3"/>
      </w:pPr>
      <w:bookmarkStart w:id="3311" w:name="Section_930b1e3911324f689cb0eb1ebdc39c5e"/>
      <w:bookmarkStart w:id="3312" w:name="Fts"/>
      <w:bookmarkStart w:id="3313" w:name="_Toc118867148"/>
      <w:r>
        <w:t>Fts</w:t>
      </w:r>
      <w:bookmarkEnd w:id="3311"/>
      <w:bookmarkEnd w:id="3312"/>
      <w:bookmarkEnd w:id="3313"/>
      <w:r>
        <w:fldChar w:fldCharType="begin"/>
      </w:r>
      <w:r>
        <w:instrText xml:space="preserve"> XE "Details:Fts structure" </w:instrText>
      </w:r>
      <w:r>
        <w:fldChar w:fldCharType="end"/>
      </w:r>
      <w:r>
        <w:fldChar w:fldCharType="begin"/>
      </w:r>
      <w:r>
        <w:instrText xml:space="preserve"> XE "Fts structure" </w:instrText>
      </w:r>
      <w:r>
        <w:fldChar w:fldCharType="end"/>
      </w:r>
      <w:r>
        <w:fldChar w:fldCharType="begin"/>
      </w:r>
      <w:r>
        <w:instrText xml:space="preserve"> XE "Structures:Fts" </w:instrText>
      </w:r>
      <w:r>
        <w:fldChar w:fldCharType="end"/>
      </w:r>
      <w:r>
        <w:fldChar w:fldCharType="begin"/>
      </w:r>
      <w:r>
        <w:instrText xml:space="preserve"> XE "Basic types:Fts" </w:instrText>
      </w:r>
      <w:r>
        <w:fldChar w:fldCharType="end"/>
      </w:r>
    </w:p>
    <w:p w:rsidR="006C1A4C" w:rsidRDefault="00A81A43">
      <w:r>
        <w:t xml:space="preserve">The </w:t>
      </w:r>
      <w:r>
        <w:rPr>
          <w:b/>
        </w:rPr>
        <w:t>Fts</w:t>
      </w:r>
      <w:r>
        <w:t xml:space="preserve"> enumeration specifies how the preferred width for a table, table indent, table cell, </w:t>
      </w:r>
      <w:hyperlink w:anchor="gt_43d1e51e-4f26-493b-b7c9-e84e920d7461">
        <w:r>
          <w:rPr>
            <w:rStyle w:val="HyperlinkGreen"/>
            <w:b/>
          </w:rPr>
          <w:t>cell</w:t>
        </w:r>
      </w:hyperlink>
      <w:r>
        <w:t xml:space="preserve"> margin, or </w:t>
      </w:r>
      <w:hyperlink w:anchor="gt_4a64964b-c1e8-41b3-b3da-e9866f5227d2">
        <w:r>
          <w:rPr>
            <w:rStyle w:val="HyperlinkGreen"/>
            <w:b/>
          </w:rPr>
          <w:t>cell spacing</w:t>
        </w:r>
      </w:hyperlink>
      <w:r>
        <w:t xml:space="preserve"> is defined. Any </w:t>
      </w:r>
      <w:hyperlink w:anchor="Section_b39a6648501c436183664f042f579469" w:history="1">
        <w:r>
          <w:rPr>
            <w:rStyle w:val="Hyperlink"/>
          </w:rPr>
          <w:t>Table SPRM</w:t>
        </w:r>
      </w:hyperlink>
      <w:r>
        <w:t xml:space="preserve"> that specifies a preferred table width, table indent, cell width, </w:t>
      </w:r>
      <w:hyperlink w:anchor="gt_30232e45-c2f5-4d92-854c-74ffdea1e163">
        <w:r>
          <w:rPr>
            <w:rStyle w:val="HyperlinkGreen"/>
            <w:b/>
          </w:rPr>
          <w:t>cell margin</w:t>
        </w:r>
      </w:hyperlink>
      <w:r>
        <w:t xml:space="preserve">, or cell spacing MUST also specify an </w:t>
      </w:r>
      <w:r>
        <w:rPr>
          <w:b/>
        </w:rPr>
        <w:t>Fts</w:t>
      </w:r>
      <w:r>
        <w:t xml:space="preserve"> value to determine how the size is defined. Some </w:t>
      </w:r>
      <w:r>
        <w:rPr>
          <w:b/>
        </w:rPr>
        <w:t>Fts</w:t>
      </w:r>
      <w:r>
        <w:t xml:space="preserve"> values are disallowed for some </w:t>
      </w:r>
      <w:hyperlink w:anchor="Section_099eb99ca9274cafa80c66254ea83d6a" w:history="1">
        <w:r>
          <w:rPr>
            <w:rStyle w:val="Hyperlink"/>
          </w:rPr>
          <w:t>Sprms</w:t>
        </w:r>
      </w:hyperlink>
      <w:r>
        <w:t>.</w:t>
      </w:r>
    </w:p>
    <w:tbl>
      <w:tblPr>
        <w:tblStyle w:val="Table-ShadedHeader"/>
        <w:tblW w:w="0" w:type="auto"/>
        <w:tblLook w:val="04A0" w:firstRow="1" w:lastRow="0" w:firstColumn="1" w:lastColumn="0" w:noHBand="0" w:noVBand="1"/>
      </w:tblPr>
      <w:tblGrid>
        <w:gridCol w:w="1156"/>
        <w:gridCol w:w="734"/>
        <w:gridCol w:w="758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314" w:name="ftsNil"/>
            <w:r>
              <w:rPr>
                <w:b/>
              </w:rPr>
              <w:t>ftsNil</w:t>
            </w:r>
            <w:bookmarkEnd w:id="3314"/>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The size is undefined and MUST be ignored.</w:t>
            </w:r>
          </w:p>
        </w:tc>
      </w:tr>
      <w:tr w:rsidR="006C1A4C" w:rsidTr="006C1A4C">
        <w:tc>
          <w:tcPr>
            <w:tcW w:w="0" w:type="auto"/>
            <w:vAlign w:val="center"/>
          </w:tcPr>
          <w:p w:rsidR="006C1A4C" w:rsidRDefault="00A81A43">
            <w:pPr>
              <w:pStyle w:val="TableBodyText"/>
            </w:pPr>
            <w:bookmarkStart w:id="3315" w:name="ftsAuto"/>
            <w:r>
              <w:rPr>
                <w:b/>
              </w:rPr>
              <w:t>ftsAuto</w:t>
            </w:r>
            <w:bookmarkEnd w:id="3315"/>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No preferred width is specified.</w:t>
            </w:r>
          </w:p>
          <w:p w:rsidR="006C1A4C" w:rsidRDefault="00A81A43">
            <w:pPr>
              <w:pStyle w:val="TableBodyText"/>
            </w:pPr>
            <w:r>
              <w:t>The width is derived from other table measurements where a preferred size is specified, as well as from the size of the table contents, and the constrain</w:t>
            </w:r>
            <w:r>
              <w:t>ing size of the container of the table.</w:t>
            </w:r>
          </w:p>
        </w:tc>
      </w:tr>
      <w:tr w:rsidR="006C1A4C" w:rsidTr="006C1A4C">
        <w:tc>
          <w:tcPr>
            <w:tcW w:w="0" w:type="auto"/>
            <w:vAlign w:val="center"/>
          </w:tcPr>
          <w:p w:rsidR="006C1A4C" w:rsidRDefault="00A81A43">
            <w:pPr>
              <w:pStyle w:val="TableBodyText"/>
            </w:pPr>
            <w:bookmarkStart w:id="3316" w:name="ftsPercent"/>
            <w:r>
              <w:rPr>
                <w:b/>
              </w:rPr>
              <w:t>ftsPercent</w:t>
            </w:r>
            <w:bookmarkEnd w:id="3316"/>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The preferred width is measured in units of 1/50th of a percent (that is, a value of 50 translates to 1 percent).</w:t>
            </w:r>
          </w:p>
          <w:p w:rsidR="006C1A4C" w:rsidRDefault="00A81A43">
            <w:pPr>
              <w:pStyle w:val="TableBodyText"/>
            </w:pPr>
            <w:r>
              <w:t xml:space="preserve">When specifying the preferred width of a portion of a table, such as a cell, spacing or indent, the percentage is relative to the width of the entire table. </w:t>
            </w:r>
          </w:p>
          <w:p w:rsidR="006C1A4C" w:rsidRDefault="00A81A43">
            <w:pPr>
              <w:pStyle w:val="TableBodyText"/>
            </w:pPr>
            <w:r>
              <w:t>When specifying the preferred width of an entire table, the percentage is relative to the width of</w:t>
            </w:r>
            <w:r>
              <w:t xml:space="preserve"> the page, less any margin or gutter space. Alternatively, if the table is nested inside another table, the percentage is relative to the width of the cell in the containing table, less cell margins. </w:t>
            </w:r>
          </w:p>
        </w:tc>
      </w:tr>
      <w:tr w:rsidR="006C1A4C" w:rsidTr="006C1A4C">
        <w:tc>
          <w:tcPr>
            <w:tcW w:w="0" w:type="auto"/>
            <w:vAlign w:val="center"/>
          </w:tcPr>
          <w:p w:rsidR="006C1A4C" w:rsidRDefault="00A81A43">
            <w:pPr>
              <w:pStyle w:val="TableBodyText"/>
            </w:pPr>
            <w:bookmarkStart w:id="3317" w:name="ftsDxa"/>
            <w:r>
              <w:rPr>
                <w:b/>
              </w:rPr>
              <w:t>ftsDxa</w:t>
            </w:r>
            <w:bookmarkEnd w:id="3317"/>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 xml:space="preserve">The preferred width of the table, indent, </w:t>
            </w:r>
            <w:r>
              <w:t xml:space="preserve">cell, cell margin, or cell spacing is an absolute width measured in </w:t>
            </w:r>
            <w:hyperlink w:anchor="gt_4b82472c-103d-4eff-a07e-6a0f784e3382">
              <w:r>
                <w:rPr>
                  <w:rStyle w:val="HyperlinkGreen"/>
                  <w:b/>
                </w:rPr>
                <w:t>twips</w:t>
              </w:r>
            </w:hyperlink>
            <w:r>
              <w:t>.</w:t>
            </w:r>
          </w:p>
        </w:tc>
      </w:tr>
      <w:tr w:rsidR="006C1A4C" w:rsidTr="006C1A4C">
        <w:tc>
          <w:tcPr>
            <w:tcW w:w="0" w:type="auto"/>
            <w:vAlign w:val="center"/>
          </w:tcPr>
          <w:p w:rsidR="006C1A4C" w:rsidRDefault="00A81A43">
            <w:pPr>
              <w:pStyle w:val="TableBodyText"/>
            </w:pPr>
            <w:bookmarkStart w:id="3318" w:name="ftsDxaSys"/>
            <w:r>
              <w:rPr>
                <w:b/>
              </w:rPr>
              <w:t>ftsDxaSys</w:t>
            </w:r>
            <w:bookmarkEnd w:id="3318"/>
          </w:p>
        </w:tc>
        <w:tc>
          <w:tcPr>
            <w:tcW w:w="0" w:type="auto"/>
            <w:vAlign w:val="center"/>
          </w:tcPr>
          <w:p w:rsidR="006C1A4C" w:rsidRDefault="00A81A43">
            <w:pPr>
              <w:pStyle w:val="TableBodyText"/>
            </w:pPr>
            <w:r>
              <w:t>0x13</w:t>
            </w:r>
          </w:p>
        </w:tc>
        <w:tc>
          <w:tcPr>
            <w:tcW w:w="0" w:type="auto"/>
            <w:vAlign w:val="center"/>
          </w:tcPr>
          <w:p w:rsidR="006C1A4C" w:rsidRDefault="00A81A43">
            <w:pPr>
              <w:pStyle w:val="TableBodyText"/>
            </w:pPr>
            <w:r>
              <w:t xml:space="preserve">The preferred cell spacing is an absolute width measured in twips. ftsDxaSys is used when cell spacing </w:t>
            </w:r>
            <w:r>
              <w:t>is applied as a result of applying a table border.</w:t>
            </w:r>
          </w:p>
        </w:tc>
      </w:tr>
    </w:tbl>
    <w:p w:rsidR="006C1A4C" w:rsidRDefault="00A81A43">
      <w:pPr>
        <w:pStyle w:val="Heading3"/>
      </w:pPr>
      <w:bookmarkStart w:id="3319" w:name="Section_f8a568461be64f89b744a81aafd4fda3"/>
      <w:bookmarkStart w:id="3320" w:name="FtsWWidth_Indent"/>
      <w:bookmarkStart w:id="3321" w:name="_Toc118867149"/>
      <w:r>
        <w:lastRenderedPageBreak/>
        <w:t>FtsWWidth_Indent</w:t>
      </w:r>
      <w:bookmarkEnd w:id="3319"/>
      <w:bookmarkEnd w:id="3320"/>
      <w:bookmarkEnd w:id="3321"/>
      <w:r>
        <w:fldChar w:fldCharType="begin"/>
      </w:r>
      <w:r>
        <w:instrText xml:space="preserve"> XE "Details:FtsWWidth_Indent structure" </w:instrText>
      </w:r>
      <w:r>
        <w:fldChar w:fldCharType="end"/>
      </w:r>
      <w:r>
        <w:fldChar w:fldCharType="begin"/>
      </w:r>
      <w:r>
        <w:instrText xml:space="preserve"> XE "FtsWWidth_Indent structure" </w:instrText>
      </w:r>
      <w:r>
        <w:fldChar w:fldCharType="end"/>
      </w:r>
      <w:r>
        <w:fldChar w:fldCharType="begin"/>
      </w:r>
      <w:r>
        <w:instrText xml:space="preserve"> XE "Structures:FtsWWidth_Indent" </w:instrText>
      </w:r>
      <w:r>
        <w:fldChar w:fldCharType="end"/>
      </w:r>
      <w:r>
        <w:fldChar w:fldCharType="begin"/>
      </w:r>
      <w:r>
        <w:instrText xml:space="preserve"> XE "Basic types:FtsWWidth_Indent" </w:instrText>
      </w:r>
      <w:r>
        <w:fldChar w:fldCharType="end"/>
      </w:r>
    </w:p>
    <w:p w:rsidR="006C1A4C" w:rsidRDefault="00A81A43">
      <w:r>
        <w:t xml:space="preserve">The </w:t>
      </w:r>
      <w:r>
        <w:rPr>
          <w:b/>
        </w:rPr>
        <w:t>FtsWWidth_Indent</w:t>
      </w:r>
      <w:r>
        <w:t xml:space="preserve"> structure specifies the preferred width of indentation for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ftsWidth</w:t>
            </w:r>
          </w:p>
        </w:tc>
        <w:tc>
          <w:tcPr>
            <w:tcW w:w="4320" w:type="dxa"/>
            <w:gridSpan w:val="16"/>
          </w:tcPr>
          <w:p w:rsidR="006C1A4C" w:rsidRDefault="00A81A43">
            <w:pPr>
              <w:pStyle w:val="PacketDiagramBodyText"/>
            </w:pPr>
            <w:r>
              <w:t>wWidth</w:t>
            </w:r>
          </w:p>
        </w:tc>
      </w:tr>
    </w:tbl>
    <w:p w:rsidR="006C1A4C" w:rsidRDefault="00A81A43">
      <w:pPr>
        <w:pStyle w:val="Definition-Field"/>
        <w:rPr>
          <w:b/>
        </w:rPr>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w:t>
      </w:r>
      <w:r>
        <w:rPr>
          <w:b/>
        </w:rPr>
        <w:t>ftsWidth</w:t>
      </w:r>
      <w:r>
        <w:t xml:space="preserve"> MUST NOT be ftsPercent. </w:t>
      </w:r>
      <w:r>
        <w:rPr>
          <w:b/>
        </w:rPr>
        <w:t>ftsWidth</w:t>
      </w:r>
      <w:r>
        <w:t xml:space="preserve"> MUST NOT be ftsDxaSys.</w:t>
      </w:r>
    </w:p>
    <w:p w:rsidR="006C1A4C" w:rsidRDefault="00A81A43">
      <w:pPr>
        <w:pStyle w:val="Definition-Field"/>
      </w:pPr>
      <w:r>
        <w:rPr>
          <w:b/>
        </w:rPr>
        <w:t xml:space="preserve">wWidth (2 bytes): </w:t>
      </w:r>
      <w:r>
        <w:t xml:space="preserve"> An integer that specifies the preferred size of the indent. The size is evaluated differently </w:t>
      </w:r>
      <w:r>
        <w:t xml:space="preserve">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998" w:type="dxa"/>
          </w:tcPr>
          <w:p w:rsidR="006C1A4C" w:rsidRDefault="00A81A43">
            <w:pPr>
              <w:pStyle w:val="TableHeaderText"/>
              <w:keepNext w:val="0"/>
              <w:spacing w:before="0" w:after="0"/>
            </w:pPr>
            <w:r>
              <w:t>ftsWidth value</w:t>
            </w:r>
          </w:p>
        </w:tc>
        <w:tc>
          <w:tcPr>
            <w:tcW w:w="6858" w:type="dxa"/>
          </w:tcPr>
          <w:p w:rsidR="006C1A4C" w:rsidRDefault="00A81A43">
            <w:pPr>
              <w:pStyle w:val="TableHeaderText"/>
              <w:keepNext w:val="0"/>
              <w:spacing w:before="0" w:after="0"/>
            </w:pPr>
            <w:r>
              <w:t>wWidth meaning</w:t>
            </w:r>
          </w:p>
        </w:tc>
      </w:tr>
      <w:tr w:rsidR="006C1A4C" w:rsidTr="006C1A4C">
        <w:tc>
          <w:tcPr>
            <w:tcW w:w="1998" w:type="dxa"/>
          </w:tcPr>
          <w:p w:rsidR="006C1A4C" w:rsidRDefault="00A81A43">
            <w:pPr>
              <w:pStyle w:val="TableBodyText"/>
              <w:spacing w:before="0" w:after="0"/>
            </w:pPr>
            <w:r>
              <w:t>ftsNil</w:t>
            </w:r>
          </w:p>
        </w:tc>
        <w:tc>
          <w:tcPr>
            <w:tcW w:w="6858" w:type="dxa"/>
          </w:tcPr>
          <w:p w:rsidR="006C1A4C" w:rsidRDefault="00A81A43">
            <w:pPr>
              <w:pStyle w:val="TableBodyText"/>
              <w:spacing w:before="0" w:after="0"/>
            </w:pPr>
            <w:r>
              <w:rPr>
                <w:b/>
              </w:rPr>
              <w:t>wWidth</w:t>
            </w:r>
            <w:r>
              <w:t xml:space="preserve"> is not used and MUST be zero.</w:t>
            </w:r>
          </w:p>
        </w:tc>
      </w:tr>
      <w:tr w:rsidR="006C1A4C" w:rsidTr="006C1A4C">
        <w:tc>
          <w:tcPr>
            <w:tcW w:w="1998" w:type="dxa"/>
          </w:tcPr>
          <w:p w:rsidR="006C1A4C" w:rsidRDefault="00A81A43">
            <w:pPr>
              <w:pStyle w:val="TableBodyText"/>
              <w:spacing w:before="0" w:after="0"/>
            </w:pPr>
            <w:r>
              <w:t>ftsAuto</w:t>
            </w:r>
          </w:p>
        </w:tc>
        <w:tc>
          <w:tcPr>
            <w:tcW w:w="6858" w:type="dxa"/>
          </w:tcPr>
          <w:p w:rsidR="006C1A4C" w:rsidRDefault="00A81A43">
            <w:pPr>
              <w:pStyle w:val="TableBodyText"/>
              <w:spacing w:before="0" w:after="0"/>
            </w:pPr>
            <w:r>
              <w:rPr>
                <w:b/>
              </w:rPr>
              <w:t>wWidth</w:t>
            </w:r>
            <w:r>
              <w:t xml:space="preserve"> is not used and MUST be zero.</w:t>
            </w:r>
          </w:p>
        </w:tc>
      </w:tr>
      <w:tr w:rsidR="006C1A4C" w:rsidTr="006C1A4C">
        <w:tc>
          <w:tcPr>
            <w:tcW w:w="1998" w:type="dxa"/>
          </w:tcPr>
          <w:p w:rsidR="006C1A4C" w:rsidRDefault="00A81A43">
            <w:pPr>
              <w:pStyle w:val="TableBodyText"/>
              <w:spacing w:before="0" w:after="0"/>
            </w:pPr>
            <w:r>
              <w:t>ftsPercent</w:t>
            </w:r>
          </w:p>
        </w:tc>
        <w:tc>
          <w:tcPr>
            <w:tcW w:w="6858" w:type="dxa"/>
          </w:tcPr>
          <w:p w:rsidR="006C1A4C" w:rsidRDefault="00A81A43">
            <w:pPr>
              <w:pStyle w:val="TableBodyText"/>
              <w:spacing w:before="0" w:after="0"/>
            </w:pPr>
            <w:r>
              <w:t xml:space="preserve">This value of </w:t>
            </w:r>
            <w:r>
              <w:rPr>
                <w:b/>
              </w:rPr>
              <w:t>ftsWidth</w:t>
            </w:r>
            <w:r>
              <w:t xml:space="preserve"> is not allowed.</w:t>
            </w:r>
          </w:p>
        </w:tc>
      </w:tr>
      <w:tr w:rsidR="006C1A4C" w:rsidTr="006C1A4C">
        <w:tc>
          <w:tcPr>
            <w:tcW w:w="1998" w:type="dxa"/>
          </w:tcPr>
          <w:p w:rsidR="006C1A4C" w:rsidRDefault="00A81A43">
            <w:pPr>
              <w:pStyle w:val="TableBodyText"/>
              <w:spacing w:before="0" w:after="0"/>
            </w:pPr>
            <w:r>
              <w:t>ftsDxa</w:t>
            </w:r>
          </w:p>
        </w:tc>
        <w:tc>
          <w:tcPr>
            <w:tcW w:w="6858" w:type="dxa"/>
          </w:tcPr>
          <w:p w:rsidR="006C1A4C" w:rsidRDefault="00A81A43">
            <w:pPr>
              <w:pStyle w:val="TableBodyText"/>
              <w:spacing w:before="0" w:after="0"/>
            </w:pPr>
            <w:r>
              <w:rPr>
                <w:b/>
              </w:rPr>
              <w:t>wWidth</w:t>
            </w:r>
            <w:r>
              <w:t xml:space="preserve"> is measured in </w:t>
            </w:r>
            <w:hyperlink w:anchor="gt_4b82472c-103d-4eff-a07e-6a0f784e3382">
              <w:r>
                <w:rPr>
                  <w:rStyle w:val="HyperlinkGreen"/>
                  <w:b/>
                </w:rPr>
                <w:t>twips</w:t>
              </w:r>
            </w:hyperlink>
            <w:r>
              <w:t xml:space="preserve">. It MUST be greater than or equal to -31,560 (-21 </w:t>
            </w:r>
            <w:r>
              <w:rPr>
                <w:vertAlign w:val="superscript"/>
              </w:rPr>
              <w:t>11</w:t>
            </w:r>
            <w:r>
              <w:t>/</w:t>
            </w:r>
            <w:r>
              <w:rPr>
                <w:vertAlign w:val="subscript"/>
              </w:rPr>
              <w:t>12</w:t>
            </w:r>
            <w:r>
              <w:t xml:space="preserve"> inches). It MUST be less than or equal to 31,680 (22 inches), less the width of the table. That is, the </w:t>
            </w:r>
            <w:hyperlink w:anchor="gt_ef86cf61-a2e3-4130-abc4-9e92dae5a2a7">
              <w:r>
                <w:rPr>
                  <w:rStyle w:val="HyperlinkGreen"/>
                  <w:b/>
                </w:rPr>
                <w:t>logical right</w:t>
              </w:r>
            </w:hyperlink>
            <w:r>
              <w:t xml:space="preserve"> edge of the table, calculated as the sum of this indentation and the width of the table (or the sum of the widths of the cells), MUST be less than or equal to 31,680 (22 inches).</w:t>
            </w:r>
          </w:p>
        </w:tc>
      </w:tr>
    </w:tbl>
    <w:p w:rsidR="006C1A4C" w:rsidRDefault="006C1A4C"/>
    <w:p w:rsidR="006C1A4C" w:rsidRDefault="00A81A43">
      <w:pPr>
        <w:pStyle w:val="Heading3"/>
      </w:pPr>
      <w:bookmarkStart w:id="3322" w:name="Section_4cc723161fe74c6789ff83762f162b8f"/>
      <w:bookmarkStart w:id="3323" w:name="FtsWWidth_Table"/>
      <w:bookmarkStart w:id="3324" w:name="_Toc118867150"/>
      <w:r>
        <w:t>FtsWWidth_Table</w:t>
      </w:r>
      <w:bookmarkEnd w:id="3322"/>
      <w:bookmarkEnd w:id="3323"/>
      <w:bookmarkEnd w:id="3324"/>
      <w:r>
        <w:fldChar w:fldCharType="begin"/>
      </w:r>
      <w:r>
        <w:instrText xml:space="preserve"> XE "Details:F</w:instrText>
      </w:r>
      <w:r>
        <w:instrText xml:space="preserve">tsWWidth_Table structure" </w:instrText>
      </w:r>
      <w:r>
        <w:fldChar w:fldCharType="end"/>
      </w:r>
      <w:r>
        <w:fldChar w:fldCharType="begin"/>
      </w:r>
      <w:r>
        <w:instrText xml:space="preserve"> XE "FtsWWidth_Table structure" </w:instrText>
      </w:r>
      <w:r>
        <w:fldChar w:fldCharType="end"/>
      </w:r>
      <w:r>
        <w:fldChar w:fldCharType="begin"/>
      </w:r>
      <w:r>
        <w:instrText xml:space="preserve"> XE "Structures:FtsWWidth_Table" </w:instrText>
      </w:r>
      <w:r>
        <w:fldChar w:fldCharType="end"/>
      </w:r>
      <w:r>
        <w:fldChar w:fldCharType="begin"/>
      </w:r>
      <w:r>
        <w:instrText xml:space="preserve"> XE "Basic types:FtsWWidth_Table" </w:instrText>
      </w:r>
      <w:r>
        <w:fldChar w:fldCharType="end"/>
      </w:r>
    </w:p>
    <w:p w:rsidR="006C1A4C" w:rsidRDefault="00A81A43">
      <w:r>
        <w:t xml:space="preserve">The </w:t>
      </w:r>
      <w:r>
        <w:rPr>
          <w:b/>
        </w:rPr>
        <w:t>FtsWWidth_Table</w:t>
      </w:r>
      <w:r>
        <w:t xml:space="preserve"> structure specifies the preferred horizontal width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ftsWidth</w:t>
            </w:r>
          </w:p>
        </w:tc>
        <w:tc>
          <w:tcPr>
            <w:tcW w:w="4320" w:type="dxa"/>
            <w:gridSpan w:val="16"/>
          </w:tcPr>
          <w:p w:rsidR="006C1A4C" w:rsidRDefault="00A81A43">
            <w:pPr>
              <w:pStyle w:val="PacketDiagramBodyText"/>
            </w:pPr>
            <w:r>
              <w:t>wWidth</w:t>
            </w:r>
          </w:p>
        </w:tc>
      </w:tr>
    </w:tbl>
    <w:p w:rsidR="006C1A4C" w:rsidRDefault="00A81A43">
      <w:pPr>
        <w:pStyle w:val="Definition-Field"/>
      </w:pPr>
      <w:r>
        <w:rPr>
          <w:b/>
        </w:rPr>
        <w:t xml:space="preserve">ftsWidth (1 byte): </w:t>
      </w:r>
      <w:r>
        <w:t xml:space="preserve"> 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w:t>
      </w:r>
      <w:r>
        <w:t>ftsDxaSys.</w:t>
      </w:r>
    </w:p>
    <w:p w:rsidR="006C1A4C" w:rsidRDefault="00A81A43">
      <w:pPr>
        <w:pStyle w:val="Definition-Field"/>
      </w:pPr>
      <w:r>
        <w:rPr>
          <w:b/>
        </w:rPr>
        <w:t xml:space="preserve">wWidth (2 bytes): </w:t>
      </w:r>
      <w:r>
        <w:t xml:space="preserve"> 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998" w:type="dxa"/>
          </w:tcPr>
          <w:p w:rsidR="006C1A4C" w:rsidRDefault="00A81A43">
            <w:pPr>
              <w:pStyle w:val="TableHeaderText"/>
              <w:spacing w:before="0" w:after="0"/>
            </w:pPr>
            <w:r>
              <w:t>ftsWidth value</w:t>
            </w:r>
          </w:p>
        </w:tc>
        <w:tc>
          <w:tcPr>
            <w:tcW w:w="6858" w:type="dxa"/>
          </w:tcPr>
          <w:p w:rsidR="006C1A4C" w:rsidRDefault="00A81A43">
            <w:pPr>
              <w:pStyle w:val="TableHeaderText"/>
              <w:spacing w:before="0" w:after="0"/>
            </w:pPr>
            <w:r>
              <w:t>wWidth meaning</w:t>
            </w:r>
          </w:p>
        </w:tc>
      </w:tr>
      <w:tr w:rsidR="006C1A4C" w:rsidTr="006C1A4C">
        <w:tc>
          <w:tcPr>
            <w:tcW w:w="1998" w:type="dxa"/>
          </w:tcPr>
          <w:p w:rsidR="006C1A4C" w:rsidRDefault="00A81A43">
            <w:pPr>
              <w:pStyle w:val="TableBodyText"/>
              <w:spacing w:before="0" w:after="0"/>
            </w:pPr>
            <w:r>
              <w:t>ftsNil</w:t>
            </w:r>
          </w:p>
        </w:tc>
        <w:tc>
          <w:tcPr>
            <w:tcW w:w="6858" w:type="dxa"/>
          </w:tcPr>
          <w:p w:rsidR="006C1A4C" w:rsidRDefault="00A81A43">
            <w:pPr>
              <w:pStyle w:val="TableBodyText"/>
              <w:spacing w:before="0" w:after="0"/>
            </w:pPr>
            <w:r>
              <w:rPr>
                <w:b/>
              </w:rPr>
              <w:t>wWidth</w:t>
            </w:r>
            <w:r>
              <w:t xml:space="preserve"> is not used and MUST be zero.</w:t>
            </w:r>
          </w:p>
        </w:tc>
      </w:tr>
      <w:tr w:rsidR="006C1A4C" w:rsidTr="006C1A4C">
        <w:tc>
          <w:tcPr>
            <w:tcW w:w="1998" w:type="dxa"/>
          </w:tcPr>
          <w:p w:rsidR="006C1A4C" w:rsidRDefault="00A81A43">
            <w:pPr>
              <w:pStyle w:val="TableBodyText"/>
              <w:spacing w:before="0" w:after="0"/>
            </w:pPr>
            <w:r>
              <w:t>ftsAuto</w:t>
            </w:r>
          </w:p>
        </w:tc>
        <w:tc>
          <w:tcPr>
            <w:tcW w:w="6858" w:type="dxa"/>
          </w:tcPr>
          <w:p w:rsidR="006C1A4C" w:rsidRDefault="00A81A43">
            <w:pPr>
              <w:pStyle w:val="TableBodyText"/>
              <w:spacing w:before="0" w:after="0"/>
            </w:pPr>
            <w:r>
              <w:rPr>
                <w:b/>
              </w:rPr>
              <w:t>wWidth</w:t>
            </w:r>
            <w:r>
              <w:t xml:space="preserve"> is not used and MUST be zero.</w:t>
            </w:r>
          </w:p>
        </w:tc>
      </w:tr>
      <w:tr w:rsidR="006C1A4C" w:rsidTr="006C1A4C">
        <w:tc>
          <w:tcPr>
            <w:tcW w:w="1998" w:type="dxa"/>
          </w:tcPr>
          <w:p w:rsidR="006C1A4C" w:rsidRDefault="00A81A43">
            <w:pPr>
              <w:pStyle w:val="TableBodyText"/>
              <w:spacing w:before="0" w:after="0"/>
            </w:pPr>
            <w:r>
              <w:t>ftsPercent</w:t>
            </w:r>
          </w:p>
        </w:tc>
        <w:tc>
          <w:tcPr>
            <w:tcW w:w="6858" w:type="dxa"/>
          </w:tcPr>
          <w:p w:rsidR="006C1A4C" w:rsidRDefault="00A81A43">
            <w:pPr>
              <w:pStyle w:val="TableBodyText"/>
              <w:spacing w:before="0" w:after="0"/>
            </w:pPr>
            <w:r>
              <w:rPr>
                <w:b/>
              </w:rPr>
              <w:t>wWidth</w:t>
            </w:r>
            <w:r>
              <w:t xml:space="preserve"> MUST be non-negative and MUST be less than or equal to 30,000 (600%).</w:t>
            </w:r>
          </w:p>
        </w:tc>
      </w:tr>
      <w:tr w:rsidR="006C1A4C" w:rsidTr="006C1A4C">
        <w:tc>
          <w:tcPr>
            <w:tcW w:w="1998" w:type="dxa"/>
          </w:tcPr>
          <w:p w:rsidR="006C1A4C" w:rsidRDefault="00A81A43">
            <w:pPr>
              <w:pStyle w:val="TableBodyText"/>
              <w:spacing w:before="0" w:after="0"/>
            </w:pPr>
            <w:r>
              <w:t>ftsDxa</w:t>
            </w:r>
          </w:p>
        </w:tc>
        <w:tc>
          <w:tcPr>
            <w:tcW w:w="6858" w:type="dxa"/>
          </w:tcPr>
          <w:p w:rsidR="006C1A4C" w:rsidRDefault="00A81A43">
            <w:pPr>
              <w:pStyle w:val="TableBodyText"/>
              <w:spacing w:before="0" w:after="0"/>
            </w:pPr>
            <w:r>
              <w:rPr>
                <w:b/>
              </w:rPr>
              <w:t>wWidth</w:t>
            </w:r>
            <w:r>
              <w:t xml:space="preserve"> MUST be non-negative and MUST be less than or equal to 31,680 (22 inches).</w:t>
            </w:r>
          </w:p>
        </w:tc>
      </w:tr>
    </w:tbl>
    <w:p w:rsidR="006C1A4C" w:rsidRDefault="006C1A4C"/>
    <w:p w:rsidR="006C1A4C" w:rsidRDefault="00A81A43">
      <w:pPr>
        <w:pStyle w:val="Heading3"/>
      </w:pPr>
      <w:bookmarkStart w:id="3325" w:name="Section_78aa9e68a7324bd693449c9d2b8a6e55"/>
      <w:bookmarkStart w:id="3326" w:name="FtsWWidth_TablePart"/>
      <w:bookmarkStart w:id="3327" w:name="_Toc118867151"/>
      <w:r>
        <w:t>FtsWWidth_TablePart</w:t>
      </w:r>
      <w:bookmarkEnd w:id="3325"/>
      <w:bookmarkEnd w:id="3326"/>
      <w:bookmarkEnd w:id="3327"/>
      <w:r>
        <w:fldChar w:fldCharType="begin"/>
      </w:r>
      <w:r>
        <w:instrText xml:space="preserve"> XE "Details:FtsWWidth_Ta</w:instrText>
      </w:r>
      <w:r>
        <w:instrText xml:space="preserve">blePart structure" </w:instrText>
      </w:r>
      <w:r>
        <w:fldChar w:fldCharType="end"/>
      </w:r>
      <w:r>
        <w:fldChar w:fldCharType="begin"/>
      </w:r>
      <w:r>
        <w:instrText xml:space="preserve"> XE "FtsWWidth_TablePart structure" </w:instrText>
      </w:r>
      <w:r>
        <w:fldChar w:fldCharType="end"/>
      </w:r>
      <w:r>
        <w:fldChar w:fldCharType="begin"/>
      </w:r>
      <w:r>
        <w:instrText xml:space="preserve"> XE "Structures:FtsWWidth_TablePart" </w:instrText>
      </w:r>
      <w:r>
        <w:fldChar w:fldCharType="end"/>
      </w:r>
      <w:r>
        <w:fldChar w:fldCharType="begin"/>
      </w:r>
      <w:r>
        <w:instrText xml:space="preserve"> XE "Basic types:FtsWWidth_TablePart" </w:instrText>
      </w:r>
      <w:r>
        <w:fldChar w:fldCharType="end"/>
      </w:r>
    </w:p>
    <w:p w:rsidR="006C1A4C" w:rsidRDefault="00A81A43">
      <w:r>
        <w:t xml:space="preserve">The </w:t>
      </w:r>
      <w:r>
        <w:rPr>
          <w:b/>
        </w:rPr>
        <w:t>FtsWWidth_TablePart</w:t>
      </w:r>
      <w:r>
        <w:t xml:space="preserve"> structure specifies the preferred horizontal width of an internal part of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ftsWidth</w:t>
            </w:r>
          </w:p>
        </w:tc>
        <w:tc>
          <w:tcPr>
            <w:tcW w:w="4320" w:type="dxa"/>
            <w:gridSpan w:val="16"/>
          </w:tcPr>
          <w:p w:rsidR="006C1A4C" w:rsidRDefault="00A81A43">
            <w:pPr>
              <w:pStyle w:val="PacketDiagramBodyText"/>
            </w:pPr>
            <w:r>
              <w:t>wWidth</w:t>
            </w:r>
          </w:p>
        </w:tc>
      </w:tr>
    </w:tbl>
    <w:p w:rsidR="006C1A4C" w:rsidRDefault="00A81A43">
      <w:pPr>
        <w:pStyle w:val="Definition-Field"/>
      </w:pPr>
      <w:r>
        <w:rPr>
          <w:b/>
        </w:rPr>
        <w:t xml:space="preserve">ftsWidth (1 byte): </w:t>
      </w:r>
      <w:r>
        <w:t xml:space="preserve">A value from the </w:t>
      </w:r>
      <w:hyperlink w:anchor="Section_930b1e3911324f689cb0eb1ebdc39c5e" w:history="1">
        <w:r>
          <w:rPr>
            <w:rStyle w:val="Hyperlink"/>
            <w:b/>
          </w:rPr>
          <w:t>Fts</w:t>
        </w:r>
      </w:hyperlink>
      <w:r>
        <w:t xml:space="preserve"> enumeration that specifies the units of measurement for the </w:t>
      </w:r>
      <w:r>
        <w:rPr>
          <w:b/>
        </w:rPr>
        <w:t>wWidth</w:t>
      </w:r>
      <w:r>
        <w:t xml:space="preserve"> value. The </w:t>
      </w:r>
      <w:r>
        <w:rPr>
          <w:b/>
        </w:rPr>
        <w:t>ftsWidth</w:t>
      </w:r>
      <w:r>
        <w:t xml:space="preserve"> value MUST NOT be ftsDxaSys.</w:t>
      </w:r>
    </w:p>
    <w:p w:rsidR="006C1A4C" w:rsidRDefault="00A81A43">
      <w:pPr>
        <w:pStyle w:val="Definition-Field"/>
      </w:pPr>
      <w:r>
        <w:rPr>
          <w:b/>
        </w:rPr>
        <w:t xml:space="preserve">wWidth (2 bytes): </w:t>
      </w:r>
      <w:r>
        <w:t xml:space="preserve">An integer that specifies the preferred width. The size is evaluated differently depending on the value of </w:t>
      </w:r>
      <w:r>
        <w:rPr>
          <w:b/>
        </w:rPr>
        <w:t>ftsWidth</w:t>
      </w:r>
      <w:r>
        <w:t>.</w:t>
      </w:r>
    </w:p>
    <w:tbl>
      <w:tblPr>
        <w:tblStyle w:val="Table-ShadedHeaderIndented"/>
        <w:tblW w:w="0" w:type="auto"/>
        <w:tblLook w:val="04A0" w:firstRow="1" w:lastRow="0" w:firstColumn="1" w:lastColumn="0" w:noHBand="0" w:noVBand="1"/>
      </w:tblPr>
      <w:tblGrid>
        <w:gridCol w:w="1998"/>
        <w:gridCol w:w="685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998" w:type="dxa"/>
          </w:tcPr>
          <w:p w:rsidR="006C1A4C" w:rsidRDefault="00A81A43">
            <w:pPr>
              <w:pStyle w:val="TableHeaderText"/>
              <w:spacing w:before="0" w:after="0"/>
            </w:pPr>
            <w:r>
              <w:t>ftsWidth value</w:t>
            </w:r>
          </w:p>
        </w:tc>
        <w:tc>
          <w:tcPr>
            <w:tcW w:w="6858" w:type="dxa"/>
          </w:tcPr>
          <w:p w:rsidR="006C1A4C" w:rsidRDefault="00A81A43">
            <w:pPr>
              <w:pStyle w:val="TableHeaderText"/>
              <w:spacing w:before="0" w:after="0"/>
            </w:pPr>
            <w:r>
              <w:t>wWidth meaning</w:t>
            </w:r>
          </w:p>
        </w:tc>
      </w:tr>
      <w:tr w:rsidR="006C1A4C" w:rsidTr="006C1A4C">
        <w:tc>
          <w:tcPr>
            <w:tcW w:w="1998" w:type="dxa"/>
          </w:tcPr>
          <w:p w:rsidR="006C1A4C" w:rsidRDefault="00A81A43">
            <w:pPr>
              <w:pStyle w:val="TableBodyText"/>
              <w:spacing w:before="0" w:after="0"/>
            </w:pPr>
            <w:r>
              <w:t>ftsNil</w:t>
            </w:r>
          </w:p>
        </w:tc>
        <w:tc>
          <w:tcPr>
            <w:tcW w:w="6858" w:type="dxa"/>
          </w:tcPr>
          <w:p w:rsidR="006C1A4C" w:rsidRDefault="00A81A43">
            <w:pPr>
              <w:pStyle w:val="TableBodyText"/>
              <w:spacing w:before="0" w:after="0"/>
            </w:pPr>
            <w:r>
              <w:rPr>
                <w:b/>
              </w:rPr>
              <w:t>wWidth</w:t>
            </w:r>
            <w:r>
              <w:t xml:space="preserve"> is undefined and MUST be ignored.</w:t>
            </w:r>
          </w:p>
        </w:tc>
      </w:tr>
      <w:tr w:rsidR="006C1A4C" w:rsidTr="006C1A4C">
        <w:tc>
          <w:tcPr>
            <w:tcW w:w="1998" w:type="dxa"/>
          </w:tcPr>
          <w:p w:rsidR="006C1A4C" w:rsidRDefault="00A81A43">
            <w:pPr>
              <w:pStyle w:val="TableBodyText"/>
              <w:spacing w:before="0" w:after="0"/>
            </w:pPr>
            <w:r>
              <w:t>ftsAuto</w:t>
            </w:r>
          </w:p>
        </w:tc>
        <w:tc>
          <w:tcPr>
            <w:tcW w:w="6858" w:type="dxa"/>
          </w:tcPr>
          <w:p w:rsidR="006C1A4C" w:rsidRDefault="00A81A43">
            <w:pPr>
              <w:pStyle w:val="TableBodyText"/>
              <w:spacing w:before="0" w:after="0"/>
            </w:pPr>
            <w:r>
              <w:rPr>
                <w:b/>
              </w:rPr>
              <w:t>wWidth</w:t>
            </w:r>
            <w:r>
              <w:t xml:space="preserve"> is not used and MUST be zero.</w:t>
            </w:r>
          </w:p>
        </w:tc>
      </w:tr>
      <w:tr w:rsidR="006C1A4C" w:rsidTr="006C1A4C">
        <w:tc>
          <w:tcPr>
            <w:tcW w:w="1998" w:type="dxa"/>
          </w:tcPr>
          <w:p w:rsidR="006C1A4C" w:rsidRDefault="00A81A43">
            <w:pPr>
              <w:pStyle w:val="TableBodyText"/>
              <w:spacing w:before="0" w:after="0"/>
            </w:pPr>
            <w:r>
              <w:t>ftsPercent</w:t>
            </w:r>
          </w:p>
        </w:tc>
        <w:tc>
          <w:tcPr>
            <w:tcW w:w="6858" w:type="dxa"/>
          </w:tcPr>
          <w:p w:rsidR="006C1A4C" w:rsidRDefault="00A81A43">
            <w:pPr>
              <w:pStyle w:val="TableBodyText"/>
              <w:spacing w:before="0" w:after="0"/>
            </w:pPr>
            <w:r>
              <w:rPr>
                <w:b/>
              </w:rPr>
              <w:t>wWidth</w:t>
            </w:r>
            <w:r>
              <w:t xml:space="preserve"> MUST be non-negative and MUST be less than or equal to 5000 (100%).</w:t>
            </w:r>
          </w:p>
        </w:tc>
      </w:tr>
      <w:tr w:rsidR="006C1A4C" w:rsidTr="006C1A4C">
        <w:tc>
          <w:tcPr>
            <w:tcW w:w="1998" w:type="dxa"/>
          </w:tcPr>
          <w:p w:rsidR="006C1A4C" w:rsidRDefault="00A81A43">
            <w:pPr>
              <w:pStyle w:val="TableBodyText"/>
              <w:spacing w:before="0" w:after="0"/>
            </w:pPr>
            <w:r>
              <w:t>ftsDxa</w:t>
            </w:r>
          </w:p>
        </w:tc>
        <w:tc>
          <w:tcPr>
            <w:tcW w:w="6858" w:type="dxa"/>
          </w:tcPr>
          <w:p w:rsidR="006C1A4C" w:rsidRDefault="00A81A43">
            <w:pPr>
              <w:pStyle w:val="TableBodyText"/>
              <w:spacing w:before="0" w:after="0"/>
            </w:pPr>
            <w:r>
              <w:rPr>
                <w:b/>
              </w:rPr>
              <w:t>wWidth</w:t>
            </w:r>
            <w:r>
              <w:t xml:space="preserve"> MUST be non-negative and MUST be less than or equal to 31,680 (22 inches).</w:t>
            </w:r>
          </w:p>
        </w:tc>
      </w:tr>
    </w:tbl>
    <w:p w:rsidR="006C1A4C" w:rsidRDefault="006C1A4C"/>
    <w:p w:rsidR="006C1A4C" w:rsidRDefault="00A81A43">
      <w:pPr>
        <w:pStyle w:val="Heading3"/>
      </w:pPr>
      <w:bookmarkStart w:id="3328" w:name="Section_5aaa54b6f38c440a82b18d61beb95b31"/>
      <w:bookmarkStart w:id="3329" w:name="FTXBXNonReusable"/>
      <w:bookmarkStart w:id="3330" w:name="_Toc118867152"/>
      <w:r>
        <w:t>FTXBXNonReusable</w:t>
      </w:r>
      <w:bookmarkEnd w:id="3328"/>
      <w:bookmarkEnd w:id="3329"/>
      <w:bookmarkEnd w:id="3330"/>
      <w:r>
        <w:fldChar w:fldCharType="begin"/>
      </w:r>
      <w:r>
        <w:instrText xml:space="preserve"> XE "Details:FTX</w:instrText>
      </w:r>
      <w:r>
        <w:instrText xml:space="preserve">BXNonReusable structure" </w:instrText>
      </w:r>
      <w:r>
        <w:fldChar w:fldCharType="end"/>
      </w:r>
      <w:r>
        <w:fldChar w:fldCharType="begin"/>
      </w:r>
      <w:r>
        <w:instrText xml:space="preserve"> XE "FTXBXNonReusable structure" </w:instrText>
      </w:r>
      <w:r>
        <w:fldChar w:fldCharType="end"/>
      </w:r>
      <w:r>
        <w:fldChar w:fldCharType="begin"/>
      </w:r>
      <w:r>
        <w:instrText xml:space="preserve"> XE "Structures:FTXBXNonReusable" </w:instrText>
      </w:r>
      <w:r>
        <w:fldChar w:fldCharType="end"/>
      </w:r>
      <w:r>
        <w:fldChar w:fldCharType="begin"/>
      </w:r>
      <w:r>
        <w:instrText xml:space="preserve"> XE "Basic types:FTXBXNonReusable" </w:instrText>
      </w:r>
      <w:r>
        <w:fldChar w:fldCharType="end"/>
      </w:r>
    </w:p>
    <w:p w:rsidR="006C1A4C" w:rsidRDefault="00A81A43">
      <w:r>
        <w:t xml:space="preserve">The </w:t>
      </w:r>
      <w:r>
        <w:rPr>
          <w:b/>
        </w:rPr>
        <w:t>FTXBXNonReusable</w:t>
      </w:r>
      <w:r>
        <w:t xml:space="preserve"> structure is used within the </w:t>
      </w:r>
      <w:hyperlink w:anchor="Section_d0a81fe8f9e84130923384732e3d9420" w:history="1">
        <w:r>
          <w:rPr>
            <w:rStyle w:val="Hyperlink"/>
            <w:b/>
          </w:rPr>
          <w:t>FTXBXS</w:t>
        </w:r>
      </w:hyperlink>
      <w:r>
        <w:t xml:space="preserve"> str</w:t>
      </w:r>
      <w:r>
        <w:t>ucture when that structure describes a real textbox. A real textbox is any shape object into which text is added, and that is the first or only shape in a linked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cTxbx</w:t>
            </w:r>
          </w:p>
        </w:tc>
      </w:tr>
      <w:tr w:rsidR="006C1A4C" w:rsidTr="006C1A4C">
        <w:trPr>
          <w:trHeight w:hRule="exact" w:val="490"/>
        </w:trPr>
        <w:tc>
          <w:tcPr>
            <w:tcW w:w="8640" w:type="dxa"/>
            <w:gridSpan w:val="32"/>
          </w:tcPr>
          <w:p w:rsidR="006C1A4C" w:rsidRDefault="00A81A43">
            <w:pPr>
              <w:pStyle w:val="PacketDiagramBodyText"/>
            </w:pPr>
            <w:r>
              <w:t>cTxbxEdit</w:t>
            </w:r>
          </w:p>
        </w:tc>
      </w:tr>
    </w:tbl>
    <w:p w:rsidR="006C1A4C" w:rsidRDefault="00A81A43">
      <w:pPr>
        <w:pStyle w:val="Definition-Field"/>
      </w:pPr>
      <w:r>
        <w:rPr>
          <w:b/>
        </w:rPr>
        <w:t xml:space="preserve">cTxbx (4 bytes): </w:t>
      </w:r>
      <w:r>
        <w:t xml:space="preserve">An integer that specifies how many shapes are in the chain into which the textbox text can flow. This number MUST be greater than zero and MUST match the length of the chain starting with the shape that is identified by the </w:t>
      </w:r>
      <w:r>
        <w:rPr>
          <w:b/>
        </w:rPr>
        <w:t>lid</w:t>
      </w:r>
      <w:r>
        <w:t xml:space="preserve"> field in </w:t>
      </w:r>
      <w:r>
        <w:t xml:space="preserve">the FTXBXS structure and continuing through each linked shape. </w:t>
      </w:r>
    </w:p>
    <w:p w:rsidR="006C1A4C" w:rsidRDefault="00A81A43">
      <w:pPr>
        <w:pStyle w:val="Definition-Field"/>
      </w:pPr>
      <w:r>
        <w:rPr>
          <w:b/>
        </w:rPr>
        <w:t xml:space="preserve">cTxbxEdit (4 bytes): </w:t>
      </w:r>
      <w:r>
        <w:t>This value MUST be 0 and MUST be ignored.</w:t>
      </w:r>
    </w:p>
    <w:p w:rsidR="006C1A4C" w:rsidRDefault="00A81A43">
      <w:pPr>
        <w:pStyle w:val="Heading3"/>
      </w:pPr>
      <w:bookmarkStart w:id="3331" w:name="Section_d0a81fe8f9e84130923384732e3d9420"/>
      <w:bookmarkStart w:id="3332" w:name="FTXBXS"/>
      <w:bookmarkStart w:id="3333" w:name="_Toc118867153"/>
      <w:r>
        <w:t>FTXBXS</w:t>
      </w:r>
      <w:bookmarkEnd w:id="3331"/>
      <w:bookmarkEnd w:id="3332"/>
      <w:bookmarkEnd w:id="3333"/>
      <w:r>
        <w:fldChar w:fldCharType="begin"/>
      </w:r>
      <w:r>
        <w:instrText xml:space="preserve"> XE "Details:FTXBXS structure" </w:instrText>
      </w:r>
      <w:r>
        <w:fldChar w:fldCharType="end"/>
      </w:r>
      <w:r>
        <w:fldChar w:fldCharType="begin"/>
      </w:r>
      <w:r>
        <w:instrText xml:space="preserve"> XE "FTXBXS structure" </w:instrText>
      </w:r>
      <w:r>
        <w:fldChar w:fldCharType="end"/>
      </w:r>
      <w:r>
        <w:fldChar w:fldCharType="begin"/>
      </w:r>
      <w:r>
        <w:instrText xml:space="preserve"> XE "Structures:FTXBXS" </w:instrText>
      </w:r>
      <w:r>
        <w:fldChar w:fldCharType="end"/>
      </w:r>
      <w:r>
        <w:fldChar w:fldCharType="begin"/>
      </w:r>
      <w:r>
        <w:instrText xml:space="preserve"> XE "Basic types:FTXBXS" </w:instrText>
      </w:r>
      <w:r>
        <w:fldChar w:fldCharType="end"/>
      </w:r>
    </w:p>
    <w:p w:rsidR="006C1A4C" w:rsidRDefault="00A81A43">
      <w:r>
        <w:t xml:space="preserve">The </w:t>
      </w:r>
      <w:r>
        <w:rPr>
          <w:b/>
        </w:rPr>
        <w:t>FTXBXS</w:t>
      </w:r>
      <w:r>
        <w:t xml:space="preserve"> </w:t>
      </w:r>
      <w:r>
        <w:t xml:space="preserve">structure is used by </w:t>
      </w:r>
      <w:hyperlink w:anchor="Section_9f17f89a64d64546a811e62e1d238102" w:history="1">
        <w:r>
          <w:rPr>
            <w:rStyle w:val="Hyperlink"/>
          </w:rPr>
          <w:t>PlcftxbxTxt</w:t>
        </w:r>
      </w:hyperlink>
      <w:r>
        <w:t xml:space="preserve"> and by </w:t>
      </w:r>
      <w:hyperlink w:anchor="Section_efaa95085dcb4bcb846887939ea34181" w:history="1">
        <w:r>
          <w:rPr>
            <w:rStyle w:val="Hyperlink"/>
          </w:rPr>
          <w:t>PlcfHdrtxbxTxt</w:t>
        </w:r>
      </w:hyperlink>
      <w:r>
        <w:t xml:space="preserve"> to associate ranges of text from the </w:t>
      </w:r>
      <w:hyperlink w:anchor="Section_f87b35602c234d109751ff141d307308" w:history="1">
        <w:r>
          <w:rPr>
            <w:rStyle w:val="Hyperlink"/>
          </w:rPr>
          <w:t>Textboxes Document</w:t>
        </w:r>
      </w:hyperlink>
      <w:r>
        <w:t xml:space="preserve"> and the </w:t>
      </w:r>
      <w:hyperlink w:anchor="Section_7392319674e14e6988b8d2cc9ac8093b" w:history="1">
        <w:r>
          <w:rPr>
            <w:rStyle w:val="Hyperlink"/>
          </w:rPr>
          <w:t>Header Textboxes Document</w:t>
        </w:r>
      </w:hyperlink>
      <w:r>
        <w:t>, respectively, with shape objects. In addition to the actual textboxes, there are 1 or more extra FTXBXS structures that can be</w:t>
      </w:r>
      <w:r>
        <w:t xml:space="preserve"> reused by the application when creating new actual textboxes. The last FTXBXS in the </w:t>
      </w:r>
      <w:hyperlink w:anchor="Section_a649fcc578684245be1204eea89d916b" w:history="1">
        <w:r>
          <w:rPr>
            <w:rStyle w:val="Hyperlink"/>
          </w:rPr>
          <w:t>PLC</w:t>
        </w:r>
      </w:hyperlink>
      <w:r>
        <w:t xml:space="preserve"> MUST be a reusable structure rather than an actual textbox. Additional reusable FTXBXS structures can occu</w:t>
      </w:r>
      <w:r>
        <w:t>r at any index in the PLC.</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ftxbxsunion</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4320" w:type="dxa"/>
            <w:gridSpan w:val="16"/>
          </w:tcPr>
          <w:p w:rsidR="006C1A4C" w:rsidRDefault="00A81A43">
            <w:pPr>
              <w:pStyle w:val="PacketDiagramBodyText"/>
            </w:pPr>
            <w:r>
              <w:t>fReusable</w:t>
            </w:r>
          </w:p>
        </w:tc>
        <w:tc>
          <w:tcPr>
            <w:tcW w:w="4320" w:type="dxa"/>
            <w:gridSpan w:val="16"/>
          </w:tcPr>
          <w:p w:rsidR="006C1A4C" w:rsidRDefault="00A81A43">
            <w:pPr>
              <w:pStyle w:val="PacketDiagramBodyText"/>
            </w:pPr>
            <w:r>
              <w:t>itxbxsDest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lid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txidUndo</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ftxbxsunion (8 bytes): </w:t>
      </w:r>
      <w:r>
        <w:t xml:space="preserve">If </w:t>
      </w:r>
      <w:r>
        <w:rPr>
          <w:b/>
        </w:rPr>
        <w:t>fReusable</w:t>
      </w:r>
      <w:r>
        <w:t xml:space="preserve"> is "true", </w:t>
      </w:r>
      <w:r>
        <w:rPr>
          <w:b/>
        </w:rPr>
        <w:t>ftxbxsunion</w:t>
      </w:r>
      <w:r>
        <w:t xml:space="preserve"> is an </w:t>
      </w:r>
      <w:hyperlink w:anchor="Section_e6335a6aef1e410f96de6674db016c29" w:history="1">
        <w:r>
          <w:rPr>
            <w:rStyle w:val="Hyperlink"/>
          </w:rPr>
          <w:t>FTXBXSReusable</w:t>
        </w:r>
      </w:hyperlink>
      <w:r>
        <w:t xml:space="preserve"> structure. Also, if this is the last FTXBXS structure in the PLC, </w:t>
      </w:r>
      <w:r>
        <w:rPr>
          <w:b/>
        </w:rPr>
        <w:t>ftxbxsunion</w:t>
      </w:r>
      <w:r>
        <w:t xml:space="preserve"> is an FTXBXSReusable structure, regardless of the </w:t>
      </w:r>
      <w:r>
        <w:rPr>
          <w:b/>
        </w:rPr>
        <w:t>fReusable</w:t>
      </w:r>
      <w:r>
        <w:t xml:space="preserve"> flag. Otherwise, </w:t>
      </w:r>
      <w:r>
        <w:rPr>
          <w:b/>
        </w:rPr>
        <w:t>ftxbxsunion</w:t>
      </w:r>
      <w:r>
        <w:t xml:space="preserve"> is an </w:t>
      </w:r>
      <w:hyperlink w:anchor="Section_5aaa54b6f38c440a82b18d61beb95b31" w:history="1">
        <w:r>
          <w:rPr>
            <w:rStyle w:val="Hyperlink"/>
          </w:rPr>
          <w:t>FTXBXNonReusable</w:t>
        </w:r>
      </w:hyperlink>
      <w:r>
        <w:t xml:space="preserve"> structure.</w:t>
      </w:r>
    </w:p>
    <w:p w:rsidR="006C1A4C" w:rsidRDefault="00A81A43">
      <w:pPr>
        <w:pStyle w:val="Definition-Field"/>
      </w:pPr>
      <w:r>
        <w:rPr>
          <w:b/>
        </w:rPr>
        <w:t xml:space="preserve">fReusable (2 bytes): </w:t>
      </w:r>
      <w:r>
        <w:t xml:space="preserve">An integer that specifies whether this structure describes an actual textbox or an extra structure that is available for reuse by the application. </w:t>
      </w:r>
      <w:r>
        <w:rPr>
          <w:b/>
        </w:rPr>
        <w:t>fReusable</w:t>
      </w:r>
      <w:r>
        <w:t xml:space="preserve"> </w:t>
      </w:r>
      <w:r>
        <w:t>MUST be either zero ("false"), or it MUST have the 0x0001 bit set. When nonzero ("true"), bits other than 0x0001 MUST be ignored.</w:t>
      </w:r>
    </w:p>
    <w:p w:rsidR="006C1A4C" w:rsidRDefault="00A81A43">
      <w:pPr>
        <w:pStyle w:val="Definition-Field2"/>
      </w:pPr>
      <w:r>
        <w:t xml:space="preserve">When </w:t>
      </w:r>
      <w:r>
        <w:rPr>
          <w:b/>
        </w:rPr>
        <w:t>fReusable</w:t>
      </w:r>
      <w:r>
        <w:t xml:space="preserve"> is zero, this FTXBXS structure describes an actual textbox. The bounding </w:t>
      </w:r>
      <w:hyperlink w:anchor="Section_a3d44e167d2946f7bb7bd0d8a5734f83" w:history="1">
        <w:r>
          <w:rPr>
            <w:rStyle w:val="Hyperlink"/>
          </w:rPr>
          <w:t>CP</w:t>
        </w:r>
      </w:hyperlink>
      <w:r>
        <w:t>s in PlcftxbxTxt or PlcfHdrtxbxTxt MUST be more than one character position apart, except when this is the last FTXBXS structure in the PLC. In that case there is no restriction on the character range specified by the bounding CPs i</w:t>
      </w:r>
      <w:r>
        <w:t>n PlcftxbxTxt or PlcfHdrtxbxTxt. Text within this CP range MUST be ignored.</w:t>
      </w:r>
    </w:p>
    <w:p w:rsidR="006C1A4C" w:rsidRDefault="00A81A43">
      <w:pPr>
        <w:pStyle w:val="Definition-Field2"/>
      </w:pPr>
      <w:r>
        <w:t xml:space="preserve">When </w:t>
      </w:r>
      <w:r>
        <w:rPr>
          <w:b/>
        </w:rPr>
        <w:t>fReusable</w:t>
      </w:r>
      <w:r>
        <w:t xml:space="preserve"> is nonzero, this FTXBXS structure describes a reusable spare textbox structure. The bounding CPs in PlcftxbxTxt or PlcfHdrtxbxTxt</w:t>
      </w:r>
      <w:r>
        <w:t xml:space="preserve"> MUST be one character position apart. When this is the last FTXBXS structure in the PLC, </w:t>
      </w:r>
      <w:r>
        <w:rPr>
          <w:b/>
        </w:rPr>
        <w:t>fReusable</w:t>
      </w:r>
      <w:r>
        <w:t xml:space="preserve"> MUST be ignored and treated as if it were set to 0x0001 for the purposes of </w:t>
      </w:r>
      <w:r>
        <w:rPr>
          <w:b/>
        </w:rPr>
        <w:t>ftxbxsunion</w:t>
      </w:r>
      <w:r>
        <w:t xml:space="preserve"> and </w:t>
      </w:r>
      <w:r>
        <w:rPr>
          <w:b/>
        </w:rPr>
        <w:t>lid</w:t>
      </w:r>
      <w:r>
        <w:t>.</w:t>
      </w:r>
    </w:p>
    <w:p w:rsidR="006C1A4C" w:rsidRDefault="00A81A43">
      <w:pPr>
        <w:pStyle w:val="Definition-Field"/>
      </w:pPr>
      <w:r>
        <w:rPr>
          <w:b/>
        </w:rPr>
        <w:t xml:space="preserve">itxbxsDest (4 bytes): </w:t>
      </w:r>
      <w:r>
        <w:t>This field MUST be ignored.</w:t>
      </w:r>
    </w:p>
    <w:p w:rsidR="006C1A4C" w:rsidRDefault="00A81A43">
      <w:pPr>
        <w:pStyle w:val="Definition-Field"/>
      </w:pPr>
      <w:r>
        <w:rPr>
          <w:b/>
        </w:rPr>
        <w:t>lid (4 by</w:t>
      </w:r>
      <w:r>
        <w:rPr>
          <w:b/>
        </w:rPr>
        <w:t xml:space="preserve">tes): </w:t>
      </w:r>
      <w:r>
        <w:t xml:space="preserve">An integer that specifies which shape object the textbox text begins in. When </w:t>
      </w:r>
      <w:r>
        <w:rPr>
          <w:b/>
        </w:rPr>
        <w:t>fReusable</w:t>
      </w:r>
      <w:r>
        <w:t xml:space="preserve"> is "true", </w:t>
      </w:r>
      <w:r>
        <w:rPr>
          <w:b/>
        </w:rPr>
        <w:t>lid</w:t>
      </w:r>
      <w:r>
        <w:t xml:space="preserve"> MUST be zero and MUST be ignored.</w:t>
      </w:r>
    </w:p>
    <w:p w:rsidR="006C1A4C" w:rsidRDefault="00A81A43">
      <w:pPr>
        <w:pStyle w:val="Definition-Field2"/>
      </w:pPr>
      <w:r>
        <w:t xml:space="preserve">When </w:t>
      </w:r>
      <w:r>
        <w:rPr>
          <w:b/>
        </w:rPr>
        <w:t>fReusable</w:t>
      </w:r>
      <w:r>
        <w:t xml:space="preserve"> is "false", </w:t>
      </w:r>
      <w:r>
        <w:rPr>
          <w:b/>
        </w:rPr>
        <w:t>lid</w:t>
      </w:r>
      <w:r>
        <w:t xml:space="preserve"> MUST match the </w:t>
      </w:r>
      <w:r>
        <w:rPr>
          <w:b/>
        </w:rPr>
        <w:t>OfficeArtFSP.spid</w:t>
      </w:r>
      <w:r>
        <w:t xml:space="preserve"> shape identifier in an </w:t>
      </w:r>
      <w:r>
        <w:rPr>
          <w:b/>
        </w:rPr>
        <w:t>OfficeArtSpContainer</w:t>
      </w:r>
      <w:r>
        <w:t xml:space="preserve"> struc</w:t>
      </w:r>
      <w:r>
        <w:t xml:space="preserve">ture as specified by </w:t>
      </w:r>
      <w:hyperlink r:id="rId140" w:anchor="Section_8560795e77594745838ff7f2ef2f1872">
        <w:r>
          <w:rPr>
            <w:rStyle w:val="Hyperlink"/>
          </w:rPr>
          <w:t>[MS-ODRAW]</w:t>
        </w:r>
      </w:hyperlink>
      <w:r>
        <w:t xml:space="preserve"> section 2.2.14. Furthermore, the </w:t>
      </w:r>
      <w:r>
        <w:rPr>
          <w:b/>
        </w:rPr>
        <w:t>MSOPSText_lTxid</w:t>
      </w:r>
      <w:r>
        <w:t xml:space="preserve"> property of the </w:t>
      </w:r>
      <w:r>
        <w:rPr>
          <w:b/>
        </w:rPr>
        <w:t>OfficeArtSpContainer</w:t>
      </w:r>
      <w:r>
        <w:t>, as specified in [MS-ODRAW] section 2.3.21.1, MUST be a 4-</w:t>
      </w:r>
      <w:r>
        <w:t xml:space="preserve">byte integer where the high 2 bytes divided by 0x10000 gives the 1-based index of this </w:t>
      </w:r>
      <w:r>
        <w:rPr>
          <w:b/>
        </w:rPr>
        <w:t>FTXBXS</w:t>
      </w:r>
      <w:r>
        <w:t xml:space="preserve"> structure in its </w:t>
      </w:r>
      <w:r>
        <w:rPr>
          <w:b/>
        </w:rPr>
        <w:t>PLC</w:t>
      </w:r>
      <w:r>
        <w:t>, and where the low 2 bytes are 0x0000.</w:t>
      </w:r>
    </w:p>
    <w:p w:rsidR="006C1A4C" w:rsidRDefault="00A81A43">
      <w:pPr>
        <w:pStyle w:val="Definition-Field"/>
      </w:pPr>
      <w:r>
        <w:rPr>
          <w:b/>
        </w:rPr>
        <w:t xml:space="preserve">txidUndo (4 bytes): </w:t>
      </w:r>
      <w:r>
        <w:t>This value MUST be 0 and MUST be ignored.</w:t>
      </w:r>
    </w:p>
    <w:p w:rsidR="006C1A4C" w:rsidRDefault="00A81A43">
      <w:pPr>
        <w:pStyle w:val="Heading3"/>
      </w:pPr>
      <w:bookmarkStart w:id="3334" w:name="Section_e6335a6aef1e410f96de6674db016c29"/>
      <w:bookmarkStart w:id="3335" w:name="FTXBXSReusable"/>
      <w:bookmarkStart w:id="3336" w:name="_Toc118867154"/>
      <w:r>
        <w:t>FTXBXSReusable</w:t>
      </w:r>
      <w:bookmarkEnd w:id="3334"/>
      <w:bookmarkEnd w:id="3335"/>
      <w:bookmarkEnd w:id="3336"/>
      <w:r>
        <w:fldChar w:fldCharType="begin"/>
      </w:r>
      <w:r>
        <w:instrText xml:space="preserve"> XE "Details:FTXBXSReusabl</w:instrText>
      </w:r>
      <w:r>
        <w:instrText xml:space="preserve">e structure" </w:instrText>
      </w:r>
      <w:r>
        <w:fldChar w:fldCharType="end"/>
      </w:r>
      <w:r>
        <w:fldChar w:fldCharType="begin"/>
      </w:r>
      <w:r>
        <w:instrText xml:space="preserve"> XE "FTXBXSReusable structure" </w:instrText>
      </w:r>
      <w:r>
        <w:fldChar w:fldCharType="end"/>
      </w:r>
      <w:r>
        <w:fldChar w:fldCharType="begin"/>
      </w:r>
      <w:r>
        <w:instrText xml:space="preserve"> XE "Structures:FTXBXSReusable" </w:instrText>
      </w:r>
      <w:r>
        <w:fldChar w:fldCharType="end"/>
      </w:r>
      <w:r>
        <w:fldChar w:fldCharType="begin"/>
      </w:r>
      <w:r>
        <w:instrText xml:space="preserve"> XE "Basic types:FTXBXSReusable" </w:instrText>
      </w:r>
      <w:r>
        <w:fldChar w:fldCharType="end"/>
      </w:r>
    </w:p>
    <w:p w:rsidR="006C1A4C" w:rsidRDefault="00A81A43">
      <w:r>
        <w:t xml:space="preserve">The </w:t>
      </w:r>
      <w:r>
        <w:rPr>
          <w:b/>
        </w:rPr>
        <w:t>FTXBXSReusable</w:t>
      </w:r>
      <w:r>
        <w:t xml:space="preserve"> structure is used within the </w:t>
      </w:r>
      <w:hyperlink w:anchor="Section_d0a81fe8f9e84130923384732e3d9420" w:history="1">
        <w:r>
          <w:rPr>
            <w:rStyle w:val="Hyperlink"/>
            <w:b/>
          </w:rPr>
          <w:t>FTXBXS</w:t>
        </w:r>
      </w:hyperlink>
      <w:r>
        <w:t xml:space="preserve"> structure when it descr</w:t>
      </w:r>
      <w:r>
        <w:t xml:space="preserve">ibes a spare structure that can be reused by the application and converted into an actual textbox. An </w:t>
      </w:r>
      <w:r>
        <w:rPr>
          <w:b/>
        </w:rPr>
        <w:t>FTXBXS</w:t>
      </w:r>
      <w:r>
        <w:t xml:space="preserve"> structure can become reusable when the shape is deleted or linked after another shape in a chain. Additionally, the final </w:t>
      </w:r>
      <w:r>
        <w:rPr>
          <w:b/>
        </w:rPr>
        <w:t>FTXBXS</w:t>
      </w:r>
      <w:r>
        <w:t xml:space="preserve"> structure in a </w:t>
      </w:r>
      <w:hyperlink w:anchor="Section_a649fcc578684245be1204eea89d916b" w:history="1">
        <w:r>
          <w:rPr>
            <w:rStyle w:val="Hyperlink"/>
            <w:b/>
          </w:rPr>
          <w:t>PLC</w:t>
        </w:r>
      </w:hyperlink>
      <w:r>
        <w:t xml:space="preserve"> is reusable. All reusable </w:t>
      </w:r>
      <w:r>
        <w:rPr>
          <w:b/>
        </w:rPr>
        <w:t>FTXBXS</w:t>
      </w:r>
      <w:r>
        <w:t xml:space="preserve"> structures in a </w:t>
      </w:r>
      <w:r>
        <w:rPr>
          <w:b/>
        </w:rPr>
        <w:t>PLC</w:t>
      </w:r>
      <w:r>
        <w:t xml:space="preserve"> are part of a single chain, with the last </w:t>
      </w:r>
      <w:r>
        <w:rPr>
          <w:b/>
        </w:rPr>
        <w:t>FTXBXS</w:t>
      </w:r>
      <w:r>
        <w:t xml:space="preserve"> structure in a </w:t>
      </w:r>
      <w:r>
        <w:rPr>
          <w:b/>
        </w:rPr>
        <w:t>PLC</w:t>
      </w:r>
      <w:r>
        <w:t xml:space="preserve"> being the first item in the chain.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iNextReuse</w:t>
            </w:r>
          </w:p>
        </w:tc>
      </w:tr>
      <w:tr w:rsidR="006C1A4C" w:rsidTr="006C1A4C">
        <w:trPr>
          <w:trHeight w:hRule="exact" w:val="490"/>
        </w:trPr>
        <w:tc>
          <w:tcPr>
            <w:tcW w:w="8640" w:type="dxa"/>
            <w:gridSpan w:val="32"/>
          </w:tcPr>
          <w:p w:rsidR="006C1A4C" w:rsidRDefault="00A81A43">
            <w:pPr>
              <w:pStyle w:val="PacketDiagramBodyText"/>
            </w:pPr>
            <w:r>
              <w:t>cReusable</w:t>
            </w:r>
          </w:p>
        </w:tc>
      </w:tr>
    </w:tbl>
    <w:p w:rsidR="006C1A4C" w:rsidRDefault="00A81A43">
      <w:pPr>
        <w:pStyle w:val="Definition-Field"/>
      </w:pPr>
      <w:r>
        <w:rPr>
          <w:b/>
        </w:rPr>
        <w:t xml:space="preserve">iNextReuse (4 bytes): </w:t>
      </w:r>
      <w:r>
        <w:t xml:space="preserve">An integer that specifies the index of the next reusable item in the chain. If this is the last </w:t>
      </w:r>
      <w:r>
        <w:rPr>
          <w:b/>
        </w:rPr>
        <w:t>FTXBXS</w:t>
      </w:r>
      <w:r>
        <w:t xml:space="preserve"> structure in the chain, this value MUST be -1. Otherwise, this value MUST be non-negative, and MUST be less than the number of </w:t>
      </w:r>
      <w:r>
        <w:rPr>
          <w:b/>
        </w:rPr>
        <w:t>FTXBXS</w:t>
      </w:r>
      <w:r>
        <w:t xml:space="preserve"> structures in the </w:t>
      </w:r>
      <w:r>
        <w:rPr>
          <w:b/>
        </w:rPr>
        <w:t>PLC</w:t>
      </w:r>
      <w:r>
        <w:t xml:space="preserve">. Furthermore, the </w:t>
      </w:r>
      <w:r>
        <w:rPr>
          <w:b/>
        </w:rPr>
        <w:t>FTXBXS</w:t>
      </w:r>
      <w:r>
        <w:t xml:space="preserve"> structure at that index MUST be flagged as reusable, and MUST have a </w:t>
      </w:r>
      <w:r>
        <w:rPr>
          <w:b/>
        </w:rPr>
        <w:t>cReus</w:t>
      </w:r>
      <w:r>
        <w:rPr>
          <w:b/>
        </w:rPr>
        <w:t>able</w:t>
      </w:r>
      <w:r>
        <w:t xml:space="preserve"> value that is 1 less than the </w:t>
      </w:r>
      <w:r>
        <w:rPr>
          <w:b/>
        </w:rPr>
        <w:t>cReusable</w:t>
      </w:r>
      <w:r>
        <w:t xml:space="preserve"> value from this structure. </w:t>
      </w:r>
    </w:p>
    <w:p w:rsidR="006C1A4C" w:rsidRDefault="00A81A43">
      <w:pPr>
        <w:pStyle w:val="Definition-Field"/>
      </w:pPr>
      <w:r>
        <w:rPr>
          <w:b/>
        </w:rPr>
        <w:t xml:space="preserve">cReusable (4 bytes): </w:t>
      </w:r>
      <w:r>
        <w:t xml:space="preserve">An integer that specifies how many reusable </w:t>
      </w:r>
      <w:r>
        <w:rPr>
          <w:b/>
        </w:rPr>
        <w:t>FTXBXS</w:t>
      </w:r>
      <w:r>
        <w:t xml:space="preserve"> structures are in the chain after this one. If this is the last </w:t>
      </w:r>
      <w:r>
        <w:rPr>
          <w:b/>
        </w:rPr>
        <w:t>FTXBXS</w:t>
      </w:r>
      <w:r>
        <w:t xml:space="preserve"> structure in the chain, this value MUST </w:t>
      </w:r>
      <w:r>
        <w:t xml:space="preserve">be 0. Otherwise, it MUST be greater than zero, and MUST be less than the number of </w:t>
      </w:r>
      <w:r>
        <w:rPr>
          <w:b/>
        </w:rPr>
        <w:t>FTXBXS</w:t>
      </w:r>
      <w:r>
        <w:t xml:space="preserve"> structures in the </w:t>
      </w:r>
      <w:r>
        <w:rPr>
          <w:b/>
        </w:rPr>
        <w:t>PLC</w:t>
      </w:r>
      <w:r>
        <w:t>.</w:t>
      </w:r>
    </w:p>
    <w:p w:rsidR="006C1A4C" w:rsidRDefault="00A81A43">
      <w:pPr>
        <w:pStyle w:val="Heading3"/>
      </w:pPr>
      <w:bookmarkStart w:id="3337" w:name="Section_f37b1acace35415d822dd929a51f23a3"/>
      <w:bookmarkStart w:id="3338" w:name="GOSL"/>
      <w:bookmarkStart w:id="3339" w:name="_Toc118867155"/>
      <w:r>
        <w:t>GOSL</w:t>
      </w:r>
      <w:bookmarkEnd w:id="3337"/>
      <w:bookmarkEnd w:id="3338"/>
      <w:bookmarkEnd w:id="3339"/>
      <w:r>
        <w:fldChar w:fldCharType="begin"/>
      </w:r>
      <w:r>
        <w:instrText xml:space="preserve"> XE "Details:GOSL structure" </w:instrText>
      </w:r>
      <w:r>
        <w:fldChar w:fldCharType="end"/>
      </w:r>
      <w:r>
        <w:fldChar w:fldCharType="begin"/>
      </w:r>
      <w:r>
        <w:instrText xml:space="preserve"> XE "GOSL structure" </w:instrText>
      </w:r>
      <w:r>
        <w:fldChar w:fldCharType="end"/>
      </w:r>
      <w:r>
        <w:fldChar w:fldCharType="begin"/>
      </w:r>
      <w:r>
        <w:instrText xml:space="preserve"> XE "Structures:GOSL" </w:instrText>
      </w:r>
      <w:r>
        <w:fldChar w:fldCharType="end"/>
      </w:r>
      <w:r>
        <w:fldChar w:fldCharType="begin"/>
      </w:r>
      <w:r>
        <w:instrText xml:space="preserve"> XE "Basic types:GOSL" </w:instrText>
      </w:r>
      <w:r>
        <w:fldChar w:fldCharType="end"/>
      </w:r>
    </w:p>
    <w:p w:rsidR="006C1A4C" w:rsidRDefault="00A81A43">
      <w:r>
        <w:t xml:space="preserve">The </w:t>
      </w:r>
      <w:r>
        <w:rPr>
          <w:b/>
        </w:rPr>
        <w:t>GOSL</w:t>
      </w:r>
      <w:r>
        <w:t xml:space="preserve"> structure specifies the option set for a grammar checker implementing the </w:t>
      </w:r>
      <w:hyperlink w:anchor="gt_28faddfb-e8ce-4bde-8e29-a85ce2dd5e49">
        <w:r>
          <w:rPr>
            <w:rStyle w:val="HyperlinkGreen"/>
            <w:b/>
          </w:rPr>
          <w:t>CGAPI</w:t>
        </w:r>
      </w:hyperlink>
      <w:r>
        <w:t xml:space="preserve"> interface, as well as information to identify the corresponding grammar checker.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gos</w:t>
            </w:r>
          </w:p>
        </w:tc>
        <w:tc>
          <w:tcPr>
            <w:tcW w:w="4320" w:type="dxa"/>
            <w:gridSpan w:val="16"/>
          </w:tcPr>
          <w:p w:rsidR="006C1A4C" w:rsidRDefault="00A81A43">
            <w:pPr>
              <w:pStyle w:val="PacketDiagramBodyText"/>
            </w:pPr>
            <w:r>
              <w:t>lid</w:t>
            </w:r>
          </w:p>
        </w:tc>
      </w:tr>
      <w:tr w:rsidR="006C1A4C" w:rsidTr="006C1A4C">
        <w:trPr>
          <w:trHeight w:hRule="exact" w:val="490"/>
        </w:trPr>
        <w:tc>
          <w:tcPr>
            <w:tcW w:w="4320" w:type="dxa"/>
            <w:gridSpan w:val="16"/>
          </w:tcPr>
          <w:p w:rsidR="006C1A4C" w:rsidRDefault="00A81A43">
            <w:pPr>
              <w:pStyle w:val="PacketDiagramBodyText"/>
            </w:pPr>
            <w:r>
              <w:t>ver</w:t>
            </w:r>
          </w:p>
        </w:tc>
        <w:tc>
          <w:tcPr>
            <w:tcW w:w="4320" w:type="dxa"/>
            <w:gridSpan w:val="16"/>
          </w:tcPr>
          <w:p w:rsidR="006C1A4C" w:rsidRDefault="00A81A43">
            <w:pPr>
              <w:pStyle w:val="PacketDiagramBodyText"/>
            </w:pPr>
            <w:r>
              <w:t>geid</w:t>
            </w:r>
          </w:p>
        </w:tc>
      </w:tr>
    </w:tbl>
    <w:p w:rsidR="006C1A4C" w:rsidRDefault="00A81A43">
      <w:pPr>
        <w:pStyle w:val="Definition-Field"/>
      </w:pPr>
      <w:r>
        <w:rPr>
          <w:b/>
        </w:rPr>
        <w:t xml:space="preserve">gos (2 bytes): </w:t>
      </w:r>
      <w:r>
        <w:t xml:space="preserve">An unsigned integer that specifies a CGAPI option set. </w:t>
      </w:r>
      <w:r>
        <w:rPr>
          <w:b/>
        </w:rPr>
        <w:t>gos</w:t>
      </w:r>
      <w:r>
        <w:t xml:space="preserve"> is implementation-specific to the grammar checker identified by </w:t>
      </w:r>
      <w:r>
        <w:rPr>
          <w:b/>
        </w:rPr>
        <w:t>lid</w:t>
      </w:r>
      <w:r>
        <w:t xml:space="preserve">, </w:t>
      </w:r>
      <w:r>
        <w:rPr>
          <w:b/>
        </w:rPr>
        <w:t>ver</w:t>
      </w:r>
      <w:r>
        <w:t xml:space="preserve">, and </w:t>
      </w:r>
      <w:r>
        <w:rPr>
          <w:b/>
        </w:rPr>
        <w:t>ceid</w:t>
      </w:r>
      <w:r>
        <w:t>. By default, the value is 0x0001.</w:t>
      </w:r>
    </w:p>
    <w:p w:rsidR="006C1A4C" w:rsidRDefault="00A81A4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of the associated grammar checker.</w:t>
      </w:r>
    </w:p>
    <w:p w:rsidR="006C1A4C" w:rsidRDefault="00A81A43">
      <w:pPr>
        <w:pStyle w:val="Definition-Field"/>
      </w:pPr>
      <w:r>
        <w:rPr>
          <w:b/>
        </w:rPr>
        <w:t xml:space="preserve">ver (2 bytes): </w:t>
      </w:r>
      <w:r>
        <w:t>An unsigned integer that is the version number of the associated grammar checker, as it is specif</w:t>
      </w:r>
      <w:r>
        <w:t>ied through CGAPI.</w:t>
      </w:r>
    </w:p>
    <w:p w:rsidR="006C1A4C" w:rsidRDefault="00A81A43">
      <w:pPr>
        <w:pStyle w:val="Definition-Field"/>
      </w:pPr>
      <w:r>
        <w:rPr>
          <w:b/>
        </w:rPr>
        <w:t xml:space="preserve">geid (2 bytes): </w:t>
      </w:r>
      <w:r>
        <w:t>An unsigned integer that is the company identifier of the associated grammar checker, as it is specified through CGAPI.</w:t>
      </w:r>
    </w:p>
    <w:p w:rsidR="006C1A4C" w:rsidRDefault="00A81A43">
      <w:pPr>
        <w:pStyle w:val="Heading3"/>
      </w:pPr>
      <w:bookmarkStart w:id="3340" w:name="Section_1437859a8c174d178b2fc05fe6cf1b78"/>
      <w:bookmarkStart w:id="3341" w:name="GrammarSpls"/>
      <w:bookmarkStart w:id="3342" w:name="_Toc118867156"/>
      <w:r>
        <w:t>GrammarSpls</w:t>
      </w:r>
      <w:bookmarkEnd w:id="3340"/>
      <w:bookmarkEnd w:id="3341"/>
      <w:bookmarkEnd w:id="3342"/>
      <w:r>
        <w:fldChar w:fldCharType="begin"/>
      </w:r>
      <w:r>
        <w:instrText xml:space="preserve"> XE "Details:GrammarSpls structure" </w:instrText>
      </w:r>
      <w:r>
        <w:fldChar w:fldCharType="end"/>
      </w:r>
      <w:r>
        <w:fldChar w:fldCharType="begin"/>
      </w:r>
      <w:r>
        <w:instrText xml:space="preserve"> XE "GrammarSpls structure" </w:instrText>
      </w:r>
      <w:r>
        <w:fldChar w:fldCharType="end"/>
      </w:r>
      <w:r>
        <w:fldChar w:fldCharType="begin"/>
      </w:r>
      <w:r>
        <w:instrText xml:space="preserve"> XE "Structures:Gramma</w:instrText>
      </w:r>
      <w:r>
        <w:instrText xml:space="preserve">rSpls" </w:instrText>
      </w:r>
      <w:r>
        <w:fldChar w:fldCharType="end"/>
      </w:r>
      <w:r>
        <w:fldChar w:fldCharType="begin"/>
      </w:r>
      <w:r>
        <w:instrText xml:space="preserve"> XE "Basic types:GrammarSpls" </w:instrText>
      </w:r>
      <w:r>
        <w:fldChar w:fldCharType="end"/>
      </w:r>
    </w:p>
    <w:p w:rsidR="006C1A4C" w:rsidRDefault="00A81A43">
      <w:r>
        <w:t xml:space="preserve">The </w:t>
      </w:r>
      <w:r>
        <w:rPr>
          <w:b/>
        </w:rPr>
        <w:t>GrammarSpls</w:t>
      </w:r>
      <w:r>
        <w:t xml:space="preserve"> structure is an </w:t>
      </w:r>
      <w:hyperlink w:anchor="Section_66e0b23f8ec24b2cb5aff7f3a66b6ebb" w:history="1">
        <w:r>
          <w:rPr>
            <w:rStyle w:val="Hyperlink"/>
            <w:b/>
          </w:rPr>
          <w:t>SPLS</w:t>
        </w:r>
      </w:hyperlink>
      <w:r>
        <w:t xml:space="preserve"> structure that specifies the state of the grammar checker over a range of text. Some states that are possible in a ge</w:t>
      </w:r>
      <w:r>
        <w:t xml:space="preserve">neric </w:t>
      </w:r>
      <w:r>
        <w:rPr>
          <w:b/>
        </w:rPr>
        <w:t>SPLS</w:t>
      </w:r>
      <w:r>
        <w:t xml:space="preserve"> are not allowed in a </w:t>
      </w:r>
      <w:r>
        <w:rPr>
          <w:b/>
        </w:rPr>
        <w:t>GrammarSpls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320" w:type="dxa"/>
            <w:gridSpan w:val="16"/>
          </w:tcPr>
          <w:p w:rsidR="006C1A4C" w:rsidRDefault="00A81A43">
            <w:pPr>
              <w:pStyle w:val="PacketDiagramBodyText"/>
            </w:pPr>
            <w:r>
              <w:t>spls</w:t>
            </w:r>
          </w:p>
        </w:tc>
      </w:tr>
    </w:tbl>
    <w:p w:rsidR="006C1A4C" w:rsidRDefault="00A81A43">
      <w:pPr>
        <w:pStyle w:val="Definition-Field"/>
      </w:pPr>
      <w:r>
        <w:rPr>
          <w:b/>
        </w:rPr>
        <w:t xml:space="preserve">spls (2 bytes): </w:t>
      </w:r>
      <w:r>
        <w:t xml:space="preserve">An </w:t>
      </w:r>
      <w:r>
        <w:rPr>
          <w:b/>
        </w:rPr>
        <w:t>SPLS</w:t>
      </w:r>
      <w:r>
        <w:t xml:space="preserve"> structure. The </w:t>
      </w:r>
      <w:r>
        <w:rPr>
          <w:b/>
        </w:rPr>
        <w:t>spls.fExtend</w:t>
      </w:r>
      <w:r>
        <w:t xml:space="preserve"> field MUST be zero if the </w:t>
      </w:r>
      <w:r>
        <w:rPr>
          <w:b/>
        </w:rPr>
        <w:t>spls.fError</w:t>
      </w:r>
      <w:r>
        <w:t xml:space="preserve"> field is zero. The </w:t>
      </w:r>
      <w:r>
        <w:rPr>
          <w:b/>
        </w:rPr>
        <w:t>spls.splf</w:t>
      </w:r>
      <w:r>
        <w:t xml:space="preserve"> field MUST be one of the following:</w:t>
      </w:r>
    </w:p>
    <w:p w:rsidR="006C1A4C" w:rsidRDefault="00A81A43">
      <w:pPr>
        <w:pStyle w:val="ListParagraph"/>
        <w:numPr>
          <w:ilvl w:val="0"/>
          <w:numId w:val="70"/>
        </w:numPr>
      </w:pPr>
      <w:r>
        <w:lastRenderedPageBreak/>
        <w:t>splfMaybeDirty</w:t>
      </w:r>
    </w:p>
    <w:p w:rsidR="006C1A4C" w:rsidRDefault="00A81A43">
      <w:pPr>
        <w:pStyle w:val="ListParagraph"/>
        <w:numPr>
          <w:ilvl w:val="0"/>
          <w:numId w:val="70"/>
        </w:numPr>
      </w:pPr>
      <w:r>
        <w:t>splfDirty</w:t>
      </w:r>
    </w:p>
    <w:p w:rsidR="006C1A4C" w:rsidRDefault="00A81A43">
      <w:pPr>
        <w:pStyle w:val="ListParagraph"/>
        <w:numPr>
          <w:ilvl w:val="0"/>
          <w:numId w:val="70"/>
        </w:numPr>
      </w:pPr>
      <w:r>
        <w:t>splfEdit</w:t>
      </w:r>
    </w:p>
    <w:p w:rsidR="006C1A4C" w:rsidRDefault="00A81A43">
      <w:pPr>
        <w:pStyle w:val="ListParagraph"/>
        <w:numPr>
          <w:ilvl w:val="0"/>
          <w:numId w:val="70"/>
        </w:numPr>
      </w:pPr>
      <w:r>
        <w:t>splfForeign</w:t>
      </w:r>
    </w:p>
    <w:p w:rsidR="006C1A4C" w:rsidRDefault="00A81A43">
      <w:pPr>
        <w:pStyle w:val="ListParagraph"/>
        <w:numPr>
          <w:ilvl w:val="0"/>
          <w:numId w:val="70"/>
        </w:numPr>
      </w:pPr>
      <w:r>
        <w:t>splfClean</w:t>
      </w:r>
    </w:p>
    <w:p w:rsidR="006C1A4C" w:rsidRDefault="00A81A43">
      <w:pPr>
        <w:pStyle w:val="ListParagraph"/>
        <w:numPr>
          <w:ilvl w:val="0"/>
          <w:numId w:val="70"/>
        </w:numPr>
      </w:pPr>
      <w:r>
        <w:t>splfErrorMin</w:t>
      </w:r>
    </w:p>
    <w:p w:rsidR="006C1A4C" w:rsidRDefault="00A81A43">
      <w:pPr>
        <w:pStyle w:val="ListParagraph"/>
        <w:numPr>
          <w:ilvl w:val="0"/>
          <w:numId w:val="70"/>
        </w:numPr>
      </w:pPr>
      <w:r>
        <w:t>splfRepeatWord</w:t>
      </w:r>
    </w:p>
    <w:p w:rsidR="006C1A4C" w:rsidRDefault="00A81A43">
      <w:pPr>
        <w:pStyle w:val="ListParagraph"/>
        <w:numPr>
          <w:ilvl w:val="0"/>
          <w:numId w:val="70"/>
        </w:numPr>
      </w:pPr>
      <w:r>
        <w:t>splfUnknownWord</w:t>
      </w:r>
    </w:p>
    <w:p w:rsidR="006C1A4C" w:rsidRDefault="00A81A43">
      <w:pPr>
        <w:pStyle w:val="Heading3"/>
      </w:pPr>
      <w:bookmarkStart w:id="3343" w:name="Section_28ab752b055a47258797159bba0d125c"/>
      <w:bookmarkStart w:id="3344" w:name="grffldEnd"/>
      <w:bookmarkStart w:id="3345" w:name="_Toc118867157"/>
      <w:r>
        <w:t>grffldEnd</w:t>
      </w:r>
      <w:bookmarkEnd w:id="3343"/>
      <w:bookmarkEnd w:id="3344"/>
      <w:bookmarkEnd w:id="3345"/>
      <w:r>
        <w:fldChar w:fldCharType="begin"/>
      </w:r>
      <w:r>
        <w:instrText xml:space="preserve"> XE "Details:grffldEnd structure" </w:instrText>
      </w:r>
      <w:r>
        <w:fldChar w:fldCharType="end"/>
      </w:r>
      <w:r>
        <w:fldChar w:fldCharType="begin"/>
      </w:r>
      <w:r>
        <w:instrText xml:space="preserve"> XE "grffldEnd structure" </w:instrText>
      </w:r>
      <w:r>
        <w:fldChar w:fldCharType="end"/>
      </w:r>
      <w:r>
        <w:fldChar w:fldCharType="begin"/>
      </w:r>
      <w:r>
        <w:instrText xml:space="preserve"> XE "Structures:grffldEnd" </w:instrText>
      </w:r>
      <w:r>
        <w:fldChar w:fldCharType="end"/>
      </w:r>
      <w:r>
        <w:fldChar w:fldCharType="begin"/>
      </w:r>
      <w:r>
        <w:instrText xml:space="preserve"> XE "Basic types:</w:instrText>
      </w:r>
      <w:r>
        <w:instrText xml:space="preserve">grffldEnd" </w:instrText>
      </w:r>
      <w:r>
        <w:fldChar w:fldCharType="end"/>
      </w:r>
    </w:p>
    <w:p w:rsidR="006C1A4C" w:rsidRDefault="00A81A43">
      <w:r>
        <w:t xml:space="preserve">The </w:t>
      </w:r>
      <w:r>
        <w:rPr>
          <w:b/>
        </w:rPr>
        <w:t>grffldEnd</w:t>
      </w:r>
      <w:r>
        <w:t xml:space="preserve"> structure describes the properties of the field.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r>
    </w:tbl>
    <w:p w:rsidR="006C1A4C" w:rsidRDefault="00A81A43">
      <w:pPr>
        <w:pStyle w:val="Definition-Field"/>
      </w:pPr>
      <w:r>
        <w:rPr>
          <w:b/>
        </w:rPr>
        <w:t xml:space="preserve">A - fDiffer (1 bit): </w:t>
      </w:r>
      <w:r>
        <w:t xml:space="preserve">If this bit is set, the field shows results if the document-level </w:t>
      </w:r>
      <w:r>
        <w:t>setting is to show field instructions, and shows instructions if the document-level setting is to show field results.</w:t>
      </w:r>
    </w:p>
    <w:p w:rsidR="006C1A4C" w:rsidRDefault="00A81A43">
      <w:pPr>
        <w:pStyle w:val="Definition-Field"/>
      </w:pPr>
      <w:r>
        <w:rPr>
          <w:b/>
        </w:rPr>
        <w:t xml:space="preserve">B - fZombieEmbed (1 bit): </w:t>
      </w:r>
      <w:r>
        <w:t xml:space="preserve">If this bit is set, the field result contains an </w:t>
      </w:r>
      <w:hyperlink w:anchor="gt_cdff9514-a3fb-4897-941d-4e99193a0096">
        <w:r>
          <w:rPr>
            <w:rStyle w:val="HyperlinkGreen"/>
            <w:b/>
          </w:rPr>
          <w:t>O</w:t>
        </w:r>
        <w:r>
          <w:rPr>
            <w:rStyle w:val="HyperlinkGreen"/>
            <w:b/>
          </w:rPr>
          <w:t>LE object</w:t>
        </w:r>
      </w:hyperlink>
      <w:r>
        <w:t>, but the field type is not able to generate OLE objects.</w:t>
      </w:r>
    </w:p>
    <w:p w:rsidR="006C1A4C" w:rsidRDefault="00A81A43">
      <w:pPr>
        <w:pStyle w:val="Definition-Field"/>
      </w:pPr>
      <w:r>
        <w:rPr>
          <w:b/>
        </w:rPr>
        <w:t xml:space="preserve">C - fResultsDirty (1 bit): </w:t>
      </w:r>
      <w:r>
        <w:t>If this bit is set, the field results were either edited or formatted since the last time that an application calculated the field.</w:t>
      </w:r>
    </w:p>
    <w:p w:rsidR="006C1A4C" w:rsidRDefault="00A81A43">
      <w:pPr>
        <w:pStyle w:val="Definition-Field"/>
      </w:pPr>
      <w:r>
        <w:rPr>
          <w:b/>
        </w:rPr>
        <w:t xml:space="preserve">D - fResultsEdited (1 bit): </w:t>
      </w:r>
      <w:r>
        <w:t>If</w:t>
      </w:r>
      <w:r>
        <w:t xml:space="preserve"> this bit is set, the field results were edited since the last time that an application calculated the field.</w:t>
      </w:r>
    </w:p>
    <w:p w:rsidR="006C1A4C" w:rsidRDefault="00A81A43">
      <w:pPr>
        <w:pStyle w:val="Definition-Field"/>
      </w:pPr>
      <w:r>
        <w:rPr>
          <w:b/>
        </w:rPr>
        <w:t xml:space="preserve">E - fLocked (1 bit): </w:t>
      </w:r>
      <w:r>
        <w:t>If this bit is set, this field does not recalculate.</w:t>
      </w:r>
    </w:p>
    <w:p w:rsidR="006C1A4C" w:rsidRDefault="00A81A43">
      <w:pPr>
        <w:pStyle w:val="Definition-Field"/>
      </w:pPr>
      <w:r>
        <w:rPr>
          <w:b/>
        </w:rPr>
        <w:t xml:space="preserve">F - fPrivateResult (1 bit): </w:t>
      </w:r>
      <w:r>
        <w:t xml:space="preserve">If this bit is set, the field result is not </w:t>
      </w:r>
      <w:r>
        <w:t>intended to be visible to the user.</w:t>
      </w:r>
    </w:p>
    <w:p w:rsidR="006C1A4C" w:rsidRDefault="00A81A43">
      <w:pPr>
        <w:pStyle w:val="Definition-Field"/>
      </w:pPr>
      <w:r>
        <w:rPr>
          <w:b/>
        </w:rPr>
        <w:t xml:space="preserve">G - fNested (1 bit): </w:t>
      </w:r>
      <w:r>
        <w:t>This bit MUST be set if this field is contained in another field.</w:t>
      </w:r>
    </w:p>
    <w:p w:rsidR="006C1A4C" w:rsidRDefault="00A81A43">
      <w:pPr>
        <w:pStyle w:val="Definition-Field"/>
      </w:pPr>
      <w:r>
        <w:rPr>
          <w:b/>
        </w:rPr>
        <w:t xml:space="preserve">H - fHasSep (1 bit): </w:t>
      </w:r>
      <w:r>
        <w:t>This bit MUST be set if this field has a separator.</w:t>
      </w:r>
    </w:p>
    <w:p w:rsidR="006C1A4C" w:rsidRDefault="00A81A43">
      <w:pPr>
        <w:pStyle w:val="Heading3"/>
      </w:pPr>
      <w:bookmarkStart w:id="3346" w:name="Section_a530d5d179f942e8975d57e664e67973"/>
      <w:bookmarkStart w:id="3347" w:name="grfhic"/>
      <w:bookmarkStart w:id="3348" w:name="_Toc118867158"/>
      <w:r>
        <w:t>grfhic</w:t>
      </w:r>
      <w:bookmarkEnd w:id="3346"/>
      <w:bookmarkEnd w:id="3347"/>
      <w:bookmarkEnd w:id="3348"/>
      <w:r>
        <w:fldChar w:fldCharType="begin"/>
      </w:r>
      <w:r>
        <w:instrText xml:space="preserve"> XE "Details:grfhic structure" </w:instrText>
      </w:r>
      <w:r>
        <w:fldChar w:fldCharType="end"/>
      </w:r>
      <w:r>
        <w:fldChar w:fldCharType="begin"/>
      </w:r>
      <w:r>
        <w:instrText xml:space="preserve"> XE "grfhic structure</w:instrText>
      </w:r>
      <w:r>
        <w:instrText xml:space="preserve">" </w:instrText>
      </w:r>
      <w:r>
        <w:fldChar w:fldCharType="end"/>
      </w:r>
      <w:r>
        <w:fldChar w:fldCharType="begin"/>
      </w:r>
      <w:r>
        <w:instrText xml:space="preserve"> XE "Structures:grfhic" </w:instrText>
      </w:r>
      <w:r>
        <w:fldChar w:fldCharType="end"/>
      </w:r>
      <w:r>
        <w:fldChar w:fldCharType="begin"/>
      </w:r>
      <w:r>
        <w:instrText xml:space="preserve"> XE "Basic types:grfhic" </w:instrText>
      </w:r>
      <w:r>
        <w:fldChar w:fldCharType="end"/>
      </w:r>
    </w:p>
    <w:p w:rsidR="006C1A4C" w:rsidRDefault="00A81A43">
      <w:r>
        <w:t xml:space="preserve">The </w:t>
      </w:r>
      <w:r>
        <w:rPr>
          <w:b/>
        </w:rPr>
        <w:t>grfhic</w:t>
      </w:r>
      <w:r>
        <w:t xml:space="preserve"> structure is a set of HTML incompatibility flags that specify the HTML incompatibilities of a list structure. The values specify possible incompatibilities between an </w:t>
      </w:r>
      <w:hyperlink w:anchor="Section_da06b036d4e84dcf8759f157b26c5aaf" w:history="1">
        <w:r>
          <w:rPr>
            <w:rStyle w:val="Hyperlink"/>
          </w:rPr>
          <w:t>LVL</w:t>
        </w:r>
      </w:hyperlink>
      <w:r>
        <w:t xml:space="preserve"> or </w:t>
      </w:r>
      <w:hyperlink w:anchor="Section_500d1b05cd1546afbc8f03bc290d1bdd" w:history="1">
        <w:r>
          <w:rPr>
            <w:rStyle w:val="Hyperlink"/>
          </w:rPr>
          <w:t>LVLF</w:t>
        </w:r>
      </w:hyperlink>
      <w:r>
        <w:t xml:space="preserve"> and HTML lists. The values do not define list properties.</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r>
    </w:tbl>
    <w:p w:rsidR="006C1A4C" w:rsidRDefault="00A81A43">
      <w:pPr>
        <w:pStyle w:val="Definition-Field"/>
      </w:pPr>
      <w:r>
        <w:rPr>
          <w:b/>
        </w:rPr>
        <w:lastRenderedPageBreak/>
        <w:t xml:space="preserve">A - fhicChecked (1 bit): </w:t>
      </w:r>
      <w:r>
        <w:t xml:space="preserve"> A bit that specifies whether the list structure that contains this </w:t>
      </w:r>
      <w:r>
        <w:rPr>
          <w:b/>
        </w:rPr>
        <w:t>grfhic</w:t>
      </w:r>
      <w:r>
        <w:t xml:space="preserve"> structure is checked for HTML incompatibilities.</w:t>
      </w:r>
    </w:p>
    <w:p w:rsidR="006C1A4C" w:rsidRDefault="00A81A43">
      <w:r>
        <w:rPr>
          <w:b/>
        </w:rPr>
        <w:t xml:space="preserve">B - fhicFormat (1 bit): </w:t>
      </w:r>
      <w:r>
        <w:t xml:space="preserve"> A bit that specifies whether the numbering sequence or format of an LVL</w:t>
      </w:r>
      <w:r>
        <w:t xml:space="preserve"> is unsupported by HTML at the time of the most recent HTML compatibility check. The numbering sequence or format of an LVL is unsupported by HTML if one or more of the following conditions are "true".</w:t>
      </w:r>
    </w:p>
    <w:p w:rsidR="006C1A4C" w:rsidRDefault="00A81A43">
      <w:pPr>
        <w:pStyle w:val="ListParagraph"/>
        <w:numPr>
          <w:ilvl w:val="0"/>
          <w:numId w:val="66"/>
        </w:numPr>
      </w:pPr>
      <w:r>
        <w:rPr>
          <w:b/>
        </w:rPr>
        <w:t>LVL.lvlf.nfc</w:t>
      </w:r>
      <w:r>
        <w:t xml:space="preserve"> is greater than 0x04</w:t>
      </w:r>
    </w:p>
    <w:p w:rsidR="006C1A4C" w:rsidRDefault="00A81A43">
      <w:pPr>
        <w:pStyle w:val="ListParagraph"/>
        <w:numPr>
          <w:ilvl w:val="0"/>
          <w:numId w:val="66"/>
        </w:numPr>
      </w:pPr>
      <w:r>
        <w:rPr>
          <w:b/>
        </w:rPr>
        <w:t>LVL.lvlf.fLegal</w:t>
      </w:r>
      <w:r>
        <w:t xml:space="preserve"> is n</w:t>
      </w:r>
      <w:r>
        <w:t>onzero</w:t>
      </w:r>
    </w:p>
    <w:p w:rsidR="006C1A4C" w:rsidRDefault="00A81A43">
      <w:pPr>
        <w:pStyle w:val="ListParagraph"/>
        <w:numPr>
          <w:ilvl w:val="0"/>
          <w:numId w:val="66"/>
        </w:numPr>
      </w:pPr>
      <w:r>
        <w:rPr>
          <w:b/>
        </w:rPr>
        <w:t>LVL.lvlf.fNoRestart</w:t>
      </w:r>
      <w:r>
        <w:t xml:space="preserve"> is nonzero</w:t>
      </w:r>
    </w:p>
    <w:p w:rsidR="006C1A4C" w:rsidRDefault="00A81A43">
      <w:pPr>
        <w:pStyle w:val="ListParagraph"/>
        <w:numPr>
          <w:ilvl w:val="0"/>
          <w:numId w:val="66"/>
        </w:numPr>
      </w:pPr>
      <w:r>
        <w:rPr>
          <w:b/>
        </w:rPr>
        <w:t>LVL.lvlf.ixchFollow</w:t>
      </w:r>
      <w:r>
        <w:t xml:space="preserve"> is nonzero</w:t>
      </w:r>
    </w:p>
    <w:p w:rsidR="006C1A4C" w:rsidRDefault="00A81A43">
      <w:pPr>
        <w:pStyle w:val="Definition-Field2"/>
      </w:pPr>
      <w:r>
        <w:t xml:space="preserve">If </w:t>
      </w:r>
      <w:r>
        <w:rPr>
          <w:b/>
        </w:rPr>
        <w:t>fhicChecked</w:t>
      </w:r>
      <w:r>
        <w:t xml:space="preserve"> is zero, this MUST be ignored. If the structure that contains this </w:t>
      </w:r>
      <w:r>
        <w:rPr>
          <w:b/>
        </w:rPr>
        <w:t>grfhic</w:t>
      </w:r>
      <w:r>
        <w:t xml:space="preserve"> is not an LVLF, this MUST be ignored.</w:t>
      </w:r>
    </w:p>
    <w:p w:rsidR="006C1A4C" w:rsidRDefault="00A81A43">
      <w:pPr>
        <w:pStyle w:val="Definition-Field"/>
      </w:pPr>
      <w:r>
        <w:rPr>
          <w:b/>
        </w:rPr>
        <w:t xml:space="preserve">C - fhicListText (1 bit): </w:t>
      </w:r>
      <w:r>
        <w:t xml:space="preserve"> A bit that specifies whether the </w:t>
      </w:r>
      <w:r>
        <w:t>string specified by LVL.</w:t>
      </w:r>
      <w:r>
        <w:rPr>
          <w:b/>
        </w:rPr>
        <w:t>xst</w:t>
      </w:r>
      <w:r>
        <w:t xml:space="preserve"> was not of the standard form "#." (a level number placeholder followed by a period) at the time of the most recent HTML compatibility check. If </w:t>
      </w:r>
      <w:r>
        <w:rPr>
          <w:b/>
        </w:rPr>
        <w:t>fhicChecked</w:t>
      </w:r>
      <w:r>
        <w:t xml:space="preserve"> is zero, this MUST be ignored. If the structure that contains this grfhi</w:t>
      </w:r>
      <w:r>
        <w:t>c is not an LVLF, this MUST be ignored.</w:t>
      </w:r>
    </w:p>
    <w:p w:rsidR="006C1A4C" w:rsidRDefault="00A81A43">
      <w:pPr>
        <w:pStyle w:val="Definition-Field"/>
      </w:pPr>
      <w:r>
        <w:rPr>
          <w:b/>
        </w:rPr>
        <w:t xml:space="preserve">D - fhicPeriod (1 bit): </w:t>
      </w:r>
      <w:r>
        <w:t xml:space="preserve"> A bit that specifies whether something other than a period was the last character of the number text specified by LVL.</w:t>
      </w:r>
      <w:r>
        <w:rPr>
          <w:b/>
        </w:rPr>
        <w:t xml:space="preserve">xst </w:t>
      </w:r>
      <w:r>
        <w:t xml:space="preserve">at the time of the most recent HTML compatibility check. If </w:t>
      </w:r>
      <w:r>
        <w:rPr>
          <w:b/>
        </w:rPr>
        <w:t>fhicCheck</w:t>
      </w:r>
      <w:r>
        <w:rPr>
          <w:b/>
        </w:rPr>
        <w:t>ed</w:t>
      </w:r>
      <w:r>
        <w:t xml:space="preserve"> is zero, this MUST be ignored. If the structure that contains this grfhic is not an LVLF, this MUST be ignored.</w:t>
      </w:r>
    </w:p>
    <w:p w:rsidR="006C1A4C" w:rsidRDefault="00A81A43">
      <w:pPr>
        <w:pStyle w:val="Definition-Field"/>
      </w:pPr>
      <w:r>
        <w:rPr>
          <w:b/>
        </w:rPr>
        <w:t xml:space="preserve">E - fhicLeft1 (1 bit): </w:t>
      </w:r>
      <w:r>
        <w:t xml:space="preserve"> A bit that specifies whether the indents specified by LVL.</w:t>
      </w:r>
      <w:r>
        <w:rPr>
          <w:b/>
        </w:rPr>
        <w:t>grpprlPapx</w:t>
      </w:r>
      <w:r>
        <w:t xml:space="preserve"> were different than the standard HTML indents at</w:t>
      </w:r>
      <w:r>
        <w:t xml:space="preserve"> the time of the most recent HTML compatibility check. The indents that are specified by LVL.</w:t>
      </w:r>
      <w:r>
        <w:rPr>
          <w:b/>
        </w:rPr>
        <w:t>grpprlPapx</w:t>
      </w:r>
      <w:r>
        <w:t xml:space="preserve"> are different than the standard HTML indents if one or more of the conditions in the following list are "true":</w:t>
      </w:r>
    </w:p>
    <w:p w:rsidR="006C1A4C" w:rsidRDefault="00A81A43">
      <w:pPr>
        <w:pStyle w:val="ListParagraph"/>
        <w:numPr>
          <w:ilvl w:val="0"/>
          <w:numId w:val="67"/>
        </w:numPr>
      </w:pPr>
      <w:r>
        <w:t>The logical left indent of the first lin</w:t>
      </w:r>
      <w:r>
        <w:t>e of the paragraph properties that are specified by LVL.</w:t>
      </w:r>
      <w:r>
        <w:rPr>
          <w:b/>
        </w:rPr>
        <w:t>grpprlPapx</w:t>
      </w:r>
      <w:r>
        <w:t xml:space="preserve"> (see </w:t>
      </w:r>
      <w:hyperlink w:anchor="section_484822eea9d94af4842329fda67a6a58" w:history="1">
        <w:r>
          <w:rPr>
            <w:rStyle w:val="Hyperlink"/>
          </w:rPr>
          <w:t>sprmPDxaLeft1</w:t>
        </w:r>
      </w:hyperlink>
      <w:r>
        <w:t>) is not equal to -360.</w:t>
      </w:r>
    </w:p>
    <w:p w:rsidR="006C1A4C" w:rsidRDefault="00A81A43">
      <w:pPr>
        <w:pStyle w:val="ListParagraph"/>
        <w:numPr>
          <w:ilvl w:val="0"/>
          <w:numId w:val="67"/>
        </w:numPr>
      </w:pPr>
      <w:r>
        <w:t>The logical left indent of the paragraph properties that are specified by LVL.</w:t>
      </w:r>
      <w:r>
        <w:rPr>
          <w:b/>
        </w:rPr>
        <w:t>grpprlPap</w:t>
      </w:r>
      <w:r>
        <w:rPr>
          <w:b/>
        </w:rPr>
        <w:t>x</w:t>
      </w:r>
      <w:r>
        <w:t xml:space="preserve"> (see sprmPDxaLeft) is not equal to 720 * (</w:t>
      </w:r>
      <w:r>
        <w:rPr>
          <w:i/>
        </w:rPr>
        <w:t>iLvl</w:t>
      </w:r>
      <w:r>
        <w:t xml:space="preserve"> + 1), where </w:t>
      </w:r>
      <w:r>
        <w:rPr>
          <w:i/>
        </w:rPr>
        <w:t>iLvl</w:t>
      </w:r>
      <w:r>
        <w:t xml:space="preserve"> is the zero-based level of the list that LVL corresponds to.</w:t>
      </w:r>
    </w:p>
    <w:p w:rsidR="006C1A4C" w:rsidRDefault="00A81A43">
      <w:pPr>
        <w:pStyle w:val="Definition-Field2"/>
      </w:pPr>
      <w:r>
        <w:t xml:space="preserve">If </w:t>
      </w:r>
      <w:r>
        <w:rPr>
          <w:b/>
        </w:rPr>
        <w:t>fhicChecked</w:t>
      </w:r>
      <w:r>
        <w:t xml:space="preserve"> is zero, this MUST be ignored. If the structure that contains this grfhic is not a LVLF, this MUST be ignored.</w:t>
      </w:r>
    </w:p>
    <w:p w:rsidR="006C1A4C" w:rsidRDefault="00A81A43">
      <w:pPr>
        <w:pStyle w:val="Definition-Field"/>
      </w:pPr>
      <w:r>
        <w:rPr>
          <w:b/>
        </w:rPr>
        <w:t>F -</w:t>
      </w:r>
      <w:r>
        <w:rPr>
          <w:b/>
        </w:rPr>
        <w:t xml:space="preserve"> fhicListTab (1 bit): </w:t>
      </w:r>
      <w:r>
        <w:t xml:space="preserve"> A bit that specifies whether the first added custom tab stop of the paragraph properties specified by LVL.</w:t>
      </w:r>
      <w:r>
        <w:rPr>
          <w:b/>
        </w:rPr>
        <w:t>grpprlPapx</w:t>
      </w:r>
      <w:r>
        <w:t xml:space="preserve"> (see sprmPChgTabs and sprmPChgTabsPapx) was not equal to the logical left indent of the paragraph properties specifi</w:t>
      </w:r>
      <w:r>
        <w:t>ed by LVL.</w:t>
      </w:r>
      <w:r>
        <w:rPr>
          <w:b/>
        </w:rPr>
        <w:t>grpprlPapx</w:t>
      </w:r>
      <w:r>
        <w:t xml:space="preserve"> (see sprmPDxaLeft) at the time of the most recent HTML compatibility check. If LVL.</w:t>
      </w:r>
      <w:r>
        <w:rPr>
          <w:b/>
        </w:rPr>
        <w:t>grpprlPapx</w:t>
      </w:r>
      <w:r>
        <w:t xml:space="preserve"> does not add any custom tabs, this MUST be zero. If </w:t>
      </w:r>
      <w:r>
        <w:rPr>
          <w:b/>
        </w:rPr>
        <w:t>fhicChecked</w:t>
      </w:r>
      <w:r>
        <w:t xml:space="preserve"> is zero, this MUST be ignored. If the structure that contains this </w:t>
      </w:r>
      <w:r>
        <w:rPr>
          <w:b/>
        </w:rPr>
        <w:t>grfhic</w:t>
      </w:r>
      <w:r>
        <w:t xml:space="preserve"> is </w:t>
      </w:r>
      <w:r>
        <w:t>not an LVLF, this MUST be ignored.</w:t>
      </w:r>
    </w:p>
    <w:p w:rsidR="006C1A4C" w:rsidRDefault="00A81A43">
      <w:pPr>
        <w:pStyle w:val="Definition-Field"/>
      </w:pPr>
      <w:r>
        <w:rPr>
          <w:b/>
        </w:rPr>
        <w:t xml:space="preserve">G - unused (1 bit): </w:t>
      </w:r>
      <w:r>
        <w:t>This bit is undefined and MUST be ignored.</w:t>
      </w:r>
    </w:p>
    <w:p w:rsidR="006C1A4C" w:rsidRDefault="00A81A43">
      <w:pPr>
        <w:pStyle w:val="Definition-Field"/>
      </w:pPr>
      <w:r>
        <w:rPr>
          <w:b/>
        </w:rPr>
        <w:t xml:space="preserve">H - fhicBullet (1 bit): </w:t>
      </w:r>
      <w:r>
        <w:t xml:space="preserve"> A bit that specifies whether the level used bullets instead of numbers at the time of the most recent HTML compatibility check. A lev</w:t>
      </w:r>
      <w:r>
        <w:t>el uses bullets if LVL.</w:t>
      </w:r>
      <w:r>
        <w:rPr>
          <w:b/>
        </w:rPr>
        <w:t>lvlf</w:t>
      </w:r>
      <w:r>
        <w:t>.</w:t>
      </w:r>
      <w:r>
        <w:rPr>
          <w:b/>
        </w:rPr>
        <w:t>nfc</w:t>
      </w:r>
      <w:r>
        <w:t xml:space="preserve"> is equal to 0x17. If </w:t>
      </w:r>
      <w:r>
        <w:rPr>
          <w:b/>
        </w:rPr>
        <w:t>fhicChecked</w:t>
      </w:r>
      <w:r>
        <w:t xml:space="preserve"> is zero, this MUST be ignored. If the structure that contains this </w:t>
      </w:r>
      <w:r>
        <w:rPr>
          <w:b/>
        </w:rPr>
        <w:t>grfhic</w:t>
      </w:r>
      <w:r>
        <w:t xml:space="preserve"> is not an LVLF, this MUST be ignored.</w:t>
      </w:r>
    </w:p>
    <w:p w:rsidR="006C1A4C" w:rsidRDefault="00A81A43">
      <w:pPr>
        <w:pStyle w:val="Heading3"/>
      </w:pPr>
      <w:bookmarkStart w:id="3349" w:name="Section_6783cead0ba346d3a1802923e5b8de40"/>
      <w:bookmarkStart w:id="3350" w:name="GRFSTD"/>
      <w:bookmarkStart w:id="3351" w:name="_Toc118867159"/>
      <w:r>
        <w:lastRenderedPageBreak/>
        <w:t>GRFSTD</w:t>
      </w:r>
      <w:bookmarkEnd w:id="3349"/>
      <w:bookmarkEnd w:id="3350"/>
      <w:bookmarkEnd w:id="3351"/>
      <w:r>
        <w:fldChar w:fldCharType="begin"/>
      </w:r>
      <w:r>
        <w:instrText xml:space="preserve"> XE "Details:GRFSTD structure" </w:instrText>
      </w:r>
      <w:r>
        <w:fldChar w:fldCharType="end"/>
      </w:r>
      <w:r>
        <w:fldChar w:fldCharType="begin"/>
      </w:r>
      <w:r>
        <w:instrText xml:space="preserve"> XE "GRFSTD structure" </w:instrText>
      </w:r>
      <w:r>
        <w:fldChar w:fldCharType="end"/>
      </w:r>
      <w:r>
        <w:fldChar w:fldCharType="begin"/>
      </w:r>
      <w:r>
        <w:instrText xml:space="preserve"> XE "Structures:GRFSTD" </w:instrText>
      </w:r>
      <w:r>
        <w:fldChar w:fldCharType="end"/>
      </w:r>
      <w:r>
        <w:fldChar w:fldCharType="begin"/>
      </w:r>
      <w:r>
        <w:instrText xml:space="preserve"> XE "Basic types:GRFSTD" </w:instrText>
      </w:r>
      <w:r>
        <w:fldChar w:fldCharType="end"/>
      </w:r>
    </w:p>
    <w:p w:rsidR="006C1A4C" w:rsidRDefault="00A81A43">
      <w:r>
        <w:t xml:space="preserve">The </w:t>
      </w:r>
      <w:r>
        <w:rPr>
          <w:b/>
        </w:rPr>
        <w:t>GRFSTD</w:t>
      </w:r>
      <w:r>
        <w:t xml:space="preserve"> structure specifies the general properties of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810" w:type="dxa"/>
            <w:gridSpan w:val="3"/>
          </w:tcPr>
          <w:p w:rsidR="006C1A4C" w:rsidRDefault="00A81A43">
            <w:pPr>
              <w:pStyle w:val="PacketDiagramBodyText"/>
            </w:pPr>
            <w:r>
              <w:t>N</w:t>
            </w:r>
          </w:p>
        </w:tc>
      </w:tr>
    </w:tbl>
    <w:p w:rsidR="006C1A4C" w:rsidRDefault="00A81A43">
      <w:pPr>
        <w:pStyle w:val="Definition-Field"/>
      </w:pPr>
      <w:r>
        <w:rPr>
          <w:b/>
        </w:rPr>
        <w:t xml:space="preserve">A - fAutoRedef (1 bit): </w:t>
      </w:r>
      <w:r>
        <w:t xml:space="preserve">Specifies whether user formatting modifications are automatically merged into the paragraph style definition, as specified in </w:t>
      </w:r>
      <w:hyperlink r:id="rId141">
        <w:r>
          <w:rPr>
            <w:rStyle w:val="Hyperlink"/>
          </w:rPr>
          <w:t>[ECMA-376]</w:t>
        </w:r>
      </w:hyperlink>
      <w:r>
        <w:t xml:space="preserve"> part 4, section 2.7.3.2 (autoRedefine).</w:t>
      </w:r>
    </w:p>
    <w:p w:rsidR="006C1A4C" w:rsidRDefault="00A81A43">
      <w:pPr>
        <w:pStyle w:val="Definition-Field"/>
      </w:pPr>
      <w:r>
        <w:rPr>
          <w:b/>
        </w:rPr>
        <w:t>B - fHidden (</w:t>
      </w:r>
      <w:r>
        <w:rPr>
          <w:b/>
        </w:rPr>
        <w:t xml:space="preserve">1 bit): </w:t>
      </w:r>
      <w:r>
        <w:t>Specifies whether this style is not shown in the application UI, as specified in [ECMA-376] part 4, section 2.7.3.4 (hidden).</w:t>
      </w:r>
    </w:p>
    <w:p w:rsidR="006C1A4C" w:rsidRDefault="00A81A43">
      <w:pPr>
        <w:pStyle w:val="Definition-Field"/>
      </w:pPr>
      <w:r>
        <w:rPr>
          <w:b/>
        </w:rPr>
        <w:t xml:space="preserve">C - f97LidsSet (1 bit): </w:t>
      </w:r>
      <w:r>
        <w:t xml:space="preserve">Specifies whether </w:t>
      </w:r>
      <w:hyperlink w:anchor="section_7022285b962142e9ad4d4e02c115ef18" w:history="1">
        <w:r>
          <w:rPr>
            <w:rStyle w:val="Hyperlink"/>
          </w:rPr>
          <w:t>sprmCRgLid0_80</w:t>
        </w:r>
      </w:hyperlink>
      <w:r>
        <w:t xml:space="preserve"> and s</w:t>
      </w:r>
      <w:r>
        <w:t xml:space="preserve">prmCRgLid1_80 were applied, as appropriate, to this paragraph or character style for compatibility with applications that do not support sprmCRgLid0, sprmCRgLid1, and sprmCFNoProof. If this value is 1, the compatibility </w:t>
      </w:r>
      <w:hyperlink w:anchor="Section_099eb99ca9274cafa80c66254ea83d6a" w:history="1">
        <w:r>
          <w:rPr>
            <w:rStyle w:val="Hyperlink"/>
          </w:rPr>
          <w:t>Sprm</w:t>
        </w:r>
      </w:hyperlink>
      <w:r>
        <w:t>s have already been applied for this style. If this value is 0, the compatibility Sprms need to be applied to the formatting properties of the current style or a base style. This value SHOULD</w:t>
      </w:r>
      <w:bookmarkStart w:id="3352" w:name="Appendix_A_Target_224"/>
      <w:r>
        <w:rPr>
          <w:rStyle w:val="Hyperlink"/>
        </w:rPr>
        <w:fldChar w:fldCharType="begin"/>
      </w:r>
      <w:r>
        <w:rPr>
          <w:rStyle w:val="Hyperlink"/>
        </w:rPr>
        <w:instrText xml:space="preserve"> HYPERLINK \l "Appendix_A_224" \o "</w:instrText>
      </w:r>
      <w:r>
        <w:rPr>
          <w:rStyle w:val="Hyperlink"/>
        </w:rPr>
        <w:instrText xml:space="preserve">Product behavior note 224" \h </w:instrText>
      </w:r>
      <w:r>
        <w:rPr>
          <w:rStyle w:val="Hyperlink"/>
        </w:rPr>
      </w:r>
      <w:r>
        <w:rPr>
          <w:rStyle w:val="Hyperlink"/>
        </w:rPr>
        <w:fldChar w:fldCharType="separate"/>
      </w:r>
      <w:r>
        <w:rPr>
          <w:rStyle w:val="Hyperlink"/>
        </w:rPr>
        <w:t>&lt;224&gt;</w:t>
      </w:r>
      <w:r>
        <w:rPr>
          <w:rStyle w:val="Hyperlink"/>
        </w:rPr>
        <w:fldChar w:fldCharType="end"/>
      </w:r>
      <w:bookmarkEnd w:id="3352"/>
      <w:r>
        <w:t xml:space="preserve"> be 0.</w:t>
      </w:r>
    </w:p>
    <w:p w:rsidR="006C1A4C" w:rsidRDefault="00A81A43">
      <w:pPr>
        <w:pStyle w:val="Definition-Field"/>
      </w:pPr>
      <w:r>
        <w:rPr>
          <w:b/>
        </w:rPr>
        <w:t xml:space="preserve">D - fCopyLang (1 bit): </w:t>
      </w:r>
      <w:r>
        <w:t xml:space="preserve">If </w:t>
      </w:r>
      <w:r>
        <w:rPr>
          <w:b/>
        </w:rPr>
        <w:t>f97LidsSet</w:t>
      </w:r>
      <w:r>
        <w:t xml:space="preserve"> is 1, this value specifies whether the applied compatibility sprmCRgLid0_80 or sprmCRgLid1_80 specified an actual language or a special </w:t>
      </w:r>
      <w:hyperlink w:anchor="Section_f2773236fc5b4361abf6ea357cd4c89a" w:history="1">
        <w:r>
          <w:rPr>
            <w:rStyle w:val="Hyperlink"/>
          </w:rPr>
          <w:t>LID</w:t>
        </w:r>
      </w:hyperlink>
      <w:r>
        <w:t xml:space="preserve"> value (0x0400) signifying that no proofing is needed for the text. This MUST be ignored if </w:t>
      </w:r>
      <w:r>
        <w:rPr>
          <w:b/>
        </w:rPr>
        <w:t>f97LidsSet</w:t>
      </w:r>
      <w:r>
        <w:t xml:space="preserve"> is 0.</w:t>
      </w:r>
    </w:p>
    <w:p w:rsidR="006C1A4C" w:rsidRDefault="00A81A43">
      <w:pPr>
        <w:pStyle w:val="Definition-Field"/>
      </w:pPr>
      <w:r>
        <w:rPr>
          <w:b/>
        </w:rPr>
        <w:t xml:space="preserve">E - fPersonalCompose (1 bit): </w:t>
      </w:r>
      <w:r>
        <w:t>Specifies whether this character style can be used to automatically format the new message tex</w:t>
      </w:r>
      <w:r>
        <w:t xml:space="preserve">t in a new e-mail, as specified in [ECMA-376] part 4, section 2.7.3.12 (personalCompose). This MUST be ignored if this is not a character style. </w:t>
      </w:r>
    </w:p>
    <w:p w:rsidR="006C1A4C" w:rsidRDefault="00A81A43">
      <w:pPr>
        <w:pStyle w:val="Definition-Field"/>
      </w:pPr>
      <w:r>
        <w:rPr>
          <w:b/>
        </w:rPr>
        <w:t xml:space="preserve">F - fPersonalReply (1 bit): </w:t>
      </w:r>
      <w:r>
        <w:t>Specifies whether this character style can be used to automatically format the new</w:t>
      </w:r>
      <w:r>
        <w:t xml:space="preserve"> message text when replying to an e-mail, as specified in [ECMA-376] part 4, section 2.7.3.13 (personalReply). This MUST be ignored if this is not a character style.</w:t>
      </w:r>
    </w:p>
    <w:p w:rsidR="006C1A4C" w:rsidRDefault="00A81A43">
      <w:pPr>
        <w:pStyle w:val="Definition-Field"/>
      </w:pPr>
      <w:r>
        <w:rPr>
          <w:b/>
        </w:rPr>
        <w:t xml:space="preserve">G - fPersonal (1 bit): </w:t>
      </w:r>
      <w:r>
        <w:t>Specifies whether this character style was applied to format all me</w:t>
      </w:r>
      <w:r>
        <w:t>ssage text from one or more users in an e-mail, as specified in [ECMA-376] part 4, section 2.7.3.11 (personal). This MUST be ignored if this is not a character style.</w:t>
      </w:r>
    </w:p>
    <w:p w:rsidR="006C1A4C" w:rsidRDefault="00A81A43">
      <w:pPr>
        <w:pStyle w:val="Definition-Field"/>
      </w:pPr>
      <w:r>
        <w:rPr>
          <w:b/>
        </w:rPr>
        <w:t xml:space="preserve">H - fNoHtmlExport (1 bit): </w:t>
      </w:r>
      <w:r>
        <w:t>This value MUST be 0 and MUST be ignored.</w:t>
      </w:r>
    </w:p>
    <w:p w:rsidR="006C1A4C" w:rsidRDefault="00A81A43">
      <w:pPr>
        <w:pStyle w:val="Definition-Field"/>
      </w:pPr>
      <w:r>
        <w:rPr>
          <w:b/>
        </w:rPr>
        <w:t>I - fSemiHidden (1 b</w:t>
      </w:r>
      <w:r>
        <w:rPr>
          <w:b/>
        </w:rPr>
        <w:t xml:space="preserve">it): </w:t>
      </w:r>
      <w:r>
        <w:t>Specifies whether this style is not shown in the simplified main styles UI of the application, as specified in [ECMA-376] part 4, section 2.7.3.16 (semiHidden).</w:t>
      </w:r>
    </w:p>
    <w:p w:rsidR="006C1A4C" w:rsidRDefault="00A81A43">
      <w:pPr>
        <w:pStyle w:val="Definition-Field"/>
      </w:pPr>
      <w:r>
        <w:rPr>
          <w:b/>
        </w:rPr>
        <w:t xml:space="preserve">J - fLocked (1 bit): </w:t>
      </w:r>
      <w:r>
        <w:t>Specifies whether this style is prevented from being applied by using</w:t>
      </w:r>
      <w:r>
        <w:t xml:space="preserve"> the application UI, as specified in [ECMA-376] part 4, section 2.7.3.7 (locked).</w:t>
      </w:r>
    </w:p>
    <w:p w:rsidR="006C1A4C" w:rsidRDefault="00A81A43">
      <w:pPr>
        <w:pStyle w:val="Definition-Field"/>
      </w:pPr>
      <w:r>
        <w:rPr>
          <w:b/>
        </w:rPr>
        <w:t xml:space="preserve">K - fInternalUse (1 bit): </w:t>
      </w:r>
      <w:r>
        <w:t>This bit is undefined and MUST be ignored.</w:t>
      </w:r>
    </w:p>
    <w:p w:rsidR="006C1A4C" w:rsidRDefault="00A81A43">
      <w:pPr>
        <w:pStyle w:val="Definition-Field"/>
      </w:pPr>
      <w:r>
        <w:rPr>
          <w:b/>
        </w:rPr>
        <w:t xml:space="preserve">L - fUnhideWhenUsed (1 bit): </w:t>
      </w:r>
      <w:r>
        <w:t xml:space="preserve">Specifies whether the </w:t>
      </w:r>
      <w:r>
        <w:rPr>
          <w:b/>
        </w:rPr>
        <w:t>fSemiHidden</w:t>
      </w:r>
      <w:r>
        <w:t xml:space="preserve"> property is to be set to 0 when this style</w:t>
      </w:r>
      <w:r>
        <w:t xml:space="preserve"> is used, as specified in [ECMA-376] part 4, section 2.7.3.20 (unhideWhenUsed).</w:t>
      </w:r>
    </w:p>
    <w:p w:rsidR="006C1A4C" w:rsidRDefault="00A81A43">
      <w:pPr>
        <w:pStyle w:val="Definition-Field"/>
      </w:pPr>
      <w:r>
        <w:rPr>
          <w:b/>
        </w:rPr>
        <w:t xml:space="preserve">M - fQFormat (1 bit): </w:t>
      </w:r>
      <w:r>
        <w:t>Specifies whether this style is shown in the Ribbon Style gallery, as specified in [ECMA-376] part 4, section 2.7.3.14 (qFormat).</w:t>
      </w:r>
    </w:p>
    <w:p w:rsidR="006C1A4C" w:rsidRDefault="00A81A43">
      <w:pPr>
        <w:pStyle w:val="Definition-Field"/>
      </w:pPr>
      <w:r>
        <w:rPr>
          <w:b/>
        </w:rPr>
        <w:t xml:space="preserve">N - fReserved (3 bits): </w:t>
      </w:r>
      <w:r>
        <w:t>This value MUST be 0 and MUST be ignored.</w:t>
      </w:r>
    </w:p>
    <w:p w:rsidR="006C1A4C" w:rsidRDefault="00A81A43">
      <w:pPr>
        <w:pStyle w:val="Heading3"/>
      </w:pPr>
      <w:bookmarkStart w:id="3353" w:name="Section_1aa1a487721e4a028bea351e7a77e307"/>
      <w:bookmarkStart w:id="3354" w:name="GrLPUpxSw"/>
      <w:bookmarkStart w:id="3355" w:name="_Toc118867160"/>
      <w:r>
        <w:lastRenderedPageBreak/>
        <w:t>GrLPUpxSw</w:t>
      </w:r>
      <w:bookmarkEnd w:id="3353"/>
      <w:bookmarkEnd w:id="3354"/>
      <w:bookmarkEnd w:id="3355"/>
      <w:r>
        <w:fldChar w:fldCharType="begin"/>
      </w:r>
      <w:r>
        <w:instrText xml:space="preserve"> XE "Details:GrLPUpxSw structure" </w:instrText>
      </w:r>
      <w:r>
        <w:fldChar w:fldCharType="end"/>
      </w:r>
      <w:r>
        <w:fldChar w:fldCharType="begin"/>
      </w:r>
      <w:r>
        <w:instrText xml:space="preserve"> XE "GrLPUpxSw structure" </w:instrText>
      </w:r>
      <w:r>
        <w:fldChar w:fldCharType="end"/>
      </w:r>
      <w:r>
        <w:fldChar w:fldCharType="begin"/>
      </w:r>
      <w:r>
        <w:instrText xml:space="preserve"> XE "Structures:GrLPUpxSw" </w:instrText>
      </w:r>
      <w:r>
        <w:fldChar w:fldCharType="end"/>
      </w:r>
      <w:r>
        <w:fldChar w:fldCharType="begin"/>
      </w:r>
      <w:r>
        <w:instrText xml:space="preserve"> XE "Basic types:GrLPUpxSw" </w:instrText>
      </w:r>
      <w:r>
        <w:fldChar w:fldCharType="end"/>
      </w:r>
    </w:p>
    <w:p w:rsidR="006C1A4C" w:rsidRDefault="00A81A43">
      <w:r>
        <w:t xml:space="preserve">The </w:t>
      </w:r>
      <w:r>
        <w:rPr>
          <w:b/>
        </w:rPr>
        <w:t>GrLPUpxSw</w:t>
      </w:r>
      <w:r>
        <w:t xml:space="preserve"> structure is an array of variable-size structures that specify the formatting of the style.</w:t>
      </w:r>
    </w:p>
    <w:p w:rsidR="006C1A4C" w:rsidRDefault="00A81A43">
      <w:r>
        <w:t xml:space="preserve">The content of the </w:t>
      </w:r>
      <w:r>
        <w:rPr>
          <w:b/>
        </w:rPr>
        <w:t>GrLPUpxSw</w:t>
      </w:r>
      <w:r>
        <w:t xml:space="preserve"> structure depends on the type of the style (the </w:t>
      </w:r>
      <w:r>
        <w:rPr>
          <w:b/>
        </w:rPr>
        <w:t>stk</w:t>
      </w:r>
      <w:r>
        <w:t xml:space="preserve"> member of </w:t>
      </w:r>
      <w:hyperlink w:anchor="Section_df0f4654071d442f8563752d7e0285ef" w:history="1">
        <w:r>
          <w:rPr>
            <w:rStyle w:val="Hyperlink"/>
          </w:rPr>
          <w:t>StdfBase</w:t>
        </w:r>
      </w:hyperlink>
      <w:r>
        <w:t>); s</w:t>
      </w:r>
      <w:r>
        <w:t>ee the following.</w:t>
      </w:r>
    </w:p>
    <w:tbl>
      <w:tblPr>
        <w:tblStyle w:val="Table-ShadedHeader"/>
        <w:tblW w:w="0" w:type="auto"/>
        <w:tblLook w:val="04A0" w:firstRow="1" w:lastRow="0" w:firstColumn="1" w:lastColumn="0" w:noHBand="0" w:noVBand="1"/>
      </w:tblPr>
      <w:tblGrid>
        <w:gridCol w:w="905"/>
        <w:gridCol w:w="492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r>
              <w:t>stkPara</w:t>
            </w:r>
          </w:p>
        </w:tc>
        <w:tc>
          <w:tcPr>
            <w:tcW w:w="0" w:type="auto"/>
            <w:vAlign w:val="center"/>
          </w:tcPr>
          <w:p w:rsidR="006C1A4C" w:rsidRDefault="00A81A43">
            <w:pPr>
              <w:pStyle w:val="TableBodyText"/>
            </w:pPr>
            <w:r>
              <w:t xml:space="preserve">stk value 1; the GrLPUpxSw contains a </w:t>
            </w:r>
            <w:hyperlink w:anchor="Section_742bb472b6b3416ab8ef0dcc9f82f918" w:history="1">
              <w:r>
                <w:rPr>
                  <w:rStyle w:val="Hyperlink"/>
                </w:rPr>
                <w:t>StkParaGRLPUPX</w:t>
              </w:r>
            </w:hyperlink>
            <w:r>
              <w:t>.</w:t>
            </w:r>
          </w:p>
        </w:tc>
      </w:tr>
      <w:tr w:rsidR="006C1A4C" w:rsidTr="006C1A4C">
        <w:tc>
          <w:tcPr>
            <w:tcW w:w="0" w:type="auto"/>
            <w:vAlign w:val="center"/>
          </w:tcPr>
          <w:p w:rsidR="006C1A4C" w:rsidRDefault="00A81A43">
            <w:pPr>
              <w:pStyle w:val="TableBodyText"/>
            </w:pPr>
            <w:r>
              <w:t>stkChar</w:t>
            </w:r>
          </w:p>
        </w:tc>
        <w:tc>
          <w:tcPr>
            <w:tcW w:w="0" w:type="auto"/>
            <w:vAlign w:val="center"/>
          </w:tcPr>
          <w:p w:rsidR="006C1A4C" w:rsidRDefault="00A81A43">
            <w:pPr>
              <w:pStyle w:val="TableBodyText"/>
            </w:pPr>
            <w:r>
              <w:t xml:space="preserve">stk value 2; the GrLPUpxSw contains a </w:t>
            </w:r>
            <w:hyperlink w:anchor="Section_de1fa9843a114698838317379627fe71" w:history="1">
              <w:r>
                <w:rPr>
                  <w:rStyle w:val="Hyperlink"/>
                </w:rPr>
                <w:t>StkCharGRLPUPX</w:t>
              </w:r>
            </w:hyperlink>
            <w:r>
              <w:t>.</w:t>
            </w:r>
          </w:p>
        </w:tc>
      </w:tr>
      <w:tr w:rsidR="006C1A4C" w:rsidTr="006C1A4C">
        <w:tc>
          <w:tcPr>
            <w:tcW w:w="0" w:type="auto"/>
            <w:vAlign w:val="center"/>
          </w:tcPr>
          <w:p w:rsidR="006C1A4C" w:rsidRDefault="00A81A43">
            <w:pPr>
              <w:pStyle w:val="TableBodyText"/>
            </w:pPr>
            <w:r>
              <w:t>stkTable</w:t>
            </w:r>
          </w:p>
        </w:tc>
        <w:tc>
          <w:tcPr>
            <w:tcW w:w="0" w:type="auto"/>
            <w:vAlign w:val="center"/>
          </w:tcPr>
          <w:p w:rsidR="006C1A4C" w:rsidRDefault="00A81A43">
            <w:pPr>
              <w:pStyle w:val="TableBodyText"/>
            </w:pPr>
            <w:r>
              <w:t xml:space="preserve">stk value 3; the GrLPUpxSw contains a </w:t>
            </w:r>
            <w:hyperlink w:anchor="Section_1bf3748685c7469ba8176204bbb7ed32" w:history="1">
              <w:r>
                <w:rPr>
                  <w:rStyle w:val="Hyperlink"/>
                </w:rPr>
                <w:t>StkTableGRLPUPX</w:t>
              </w:r>
            </w:hyperlink>
            <w:r>
              <w:t>.</w:t>
            </w:r>
          </w:p>
        </w:tc>
      </w:tr>
      <w:tr w:rsidR="006C1A4C" w:rsidTr="006C1A4C">
        <w:tc>
          <w:tcPr>
            <w:tcW w:w="0" w:type="auto"/>
            <w:vAlign w:val="center"/>
          </w:tcPr>
          <w:p w:rsidR="006C1A4C" w:rsidRDefault="00A81A43">
            <w:pPr>
              <w:pStyle w:val="TableBodyText"/>
            </w:pPr>
            <w:r>
              <w:t>stkList</w:t>
            </w:r>
          </w:p>
        </w:tc>
        <w:tc>
          <w:tcPr>
            <w:tcW w:w="0" w:type="auto"/>
            <w:vAlign w:val="center"/>
          </w:tcPr>
          <w:p w:rsidR="006C1A4C" w:rsidRDefault="00A81A43">
            <w:pPr>
              <w:pStyle w:val="TableBodyText"/>
            </w:pPr>
            <w:r>
              <w:t xml:space="preserve">stk value 4; the GrLPUpxSw contains a </w:t>
            </w:r>
            <w:hyperlink w:anchor="Section_38b9a67c54df48f9a76255081ecc4893" w:history="1">
              <w:r>
                <w:rPr>
                  <w:rStyle w:val="Hyperlink"/>
                </w:rPr>
                <w:t>StkListGRLPUPX</w:t>
              </w:r>
            </w:hyperlink>
            <w:r>
              <w:t>.</w:t>
            </w:r>
          </w:p>
        </w:tc>
      </w:tr>
    </w:tbl>
    <w:p w:rsidR="006C1A4C" w:rsidRDefault="00A81A43">
      <w:pPr>
        <w:pStyle w:val="Heading3"/>
      </w:pPr>
      <w:bookmarkStart w:id="3356" w:name="Section_bd96f2aa1318406697234db035ef412b"/>
      <w:bookmarkStart w:id="3357" w:name="GrpPrlAndIstd"/>
      <w:bookmarkStart w:id="3358" w:name="_Toc118867161"/>
      <w:r>
        <w:t>GrpPrlAndIstd</w:t>
      </w:r>
      <w:bookmarkEnd w:id="3356"/>
      <w:bookmarkEnd w:id="3357"/>
      <w:bookmarkEnd w:id="3358"/>
      <w:r>
        <w:fldChar w:fldCharType="begin"/>
      </w:r>
      <w:r>
        <w:instrText xml:space="preserve"> XE "Details:GrpPrlAndIstd structure" </w:instrText>
      </w:r>
      <w:r>
        <w:fldChar w:fldCharType="end"/>
      </w:r>
      <w:r>
        <w:fldChar w:fldCharType="begin"/>
      </w:r>
      <w:r>
        <w:instrText xml:space="preserve"> XE "GrpPrlAndIstd structure" </w:instrText>
      </w:r>
      <w:r>
        <w:fldChar w:fldCharType="end"/>
      </w:r>
      <w:r>
        <w:fldChar w:fldCharType="begin"/>
      </w:r>
      <w:r>
        <w:instrText xml:space="preserve"> XE "Structures:GrpPrlAndIstd" </w:instrText>
      </w:r>
      <w:r>
        <w:fldChar w:fldCharType="end"/>
      </w:r>
      <w:r>
        <w:fldChar w:fldCharType="begin"/>
      </w:r>
      <w:r>
        <w:instrText xml:space="preserve"> XE "Basic types:GrpPrlAndIstd" </w:instrText>
      </w:r>
      <w:r>
        <w:fldChar w:fldCharType="end"/>
      </w:r>
    </w:p>
    <w:p w:rsidR="006C1A4C" w:rsidRDefault="00A81A43">
      <w:r>
        <w:t xml:space="preserve">The </w:t>
      </w:r>
      <w:r>
        <w:rPr>
          <w:b/>
        </w:rPr>
        <w:t>GrpPrlAndIstd</w:t>
      </w:r>
      <w:r>
        <w:t xml:space="preserve"> structure specifie</w:t>
      </w:r>
      <w:r>
        <w:t>s the style and properties that are applied to a paragraph, a table row, or a table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istd</w:t>
            </w:r>
          </w:p>
        </w:tc>
        <w:tc>
          <w:tcPr>
            <w:tcW w:w="4320" w:type="dxa"/>
            <w:gridSpan w:val="16"/>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istd (2 bytes): </w:t>
      </w:r>
      <w:r>
        <w:t xml:space="preserve">An integer that specifies the style that is applied to this paragraph, cell marker or table row marker. See </w:t>
      </w:r>
      <w:hyperlink w:anchor="Section_4e918665c4da41d8aed5615c2e96c216" w:history="1">
        <w:r>
          <w:rPr>
            <w:rStyle w:val="Hyperlink"/>
          </w:rPr>
          <w:t>Applying Properties</w:t>
        </w:r>
      </w:hyperlink>
      <w:r>
        <w:t xml:space="preserve"> for more details about how to interpret this value.</w:t>
      </w:r>
    </w:p>
    <w:p w:rsidR="006C1A4C" w:rsidRDefault="00A81A43">
      <w:pPr>
        <w:pStyle w:val="Definition-Field"/>
      </w:pPr>
      <w:r>
        <w:rPr>
          <w:b/>
        </w:rPr>
        <w:t>grpprl (variable</w:t>
      </w:r>
      <w:r>
        <w:rPr>
          <w:b/>
        </w:rPr>
        <w:t xml:space="preserve">): </w:t>
      </w:r>
      <w:r>
        <w:t xml:space="preserve">An array of </w:t>
      </w:r>
      <w:hyperlink w:anchor="Section_4eabffa2b8b6444c9a923291ab5035ef">
        <w:r>
          <w:rPr>
            <w:rStyle w:val="Hyperlink"/>
          </w:rPr>
          <w:t>Prl</w:t>
        </w:r>
      </w:hyperlink>
      <w:r>
        <w:t xml:space="preserve"> elements. Specifies the properties of this paragraph, table row, or table cell. This array MUST contain a whole number of Prl elements. </w:t>
      </w:r>
    </w:p>
    <w:p w:rsidR="006C1A4C" w:rsidRDefault="00A81A43">
      <w:pPr>
        <w:pStyle w:val="Heading3"/>
      </w:pPr>
      <w:bookmarkStart w:id="3359" w:name="Section_f41daffefb3b4373a071d3e86c59409d"/>
      <w:bookmarkStart w:id="3360" w:name="HFD"/>
      <w:bookmarkStart w:id="3361" w:name="_Toc118867162"/>
      <w:r>
        <w:t>HFD</w:t>
      </w:r>
      <w:bookmarkEnd w:id="3359"/>
      <w:bookmarkEnd w:id="3360"/>
      <w:bookmarkEnd w:id="3361"/>
      <w:r>
        <w:fldChar w:fldCharType="begin"/>
      </w:r>
      <w:r>
        <w:instrText xml:space="preserve"> XE "Details:HFD structure" </w:instrText>
      </w:r>
      <w:r>
        <w:fldChar w:fldCharType="end"/>
      </w:r>
      <w:r>
        <w:fldChar w:fldCharType="begin"/>
      </w:r>
      <w:r>
        <w:instrText xml:space="preserve"> XE </w:instrText>
      </w:r>
      <w:r>
        <w:instrText xml:space="preserve">"HFD structure" </w:instrText>
      </w:r>
      <w:r>
        <w:fldChar w:fldCharType="end"/>
      </w:r>
      <w:r>
        <w:fldChar w:fldCharType="begin"/>
      </w:r>
      <w:r>
        <w:instrText xml:space="preserve"> XE "Structures:HFD" </w:instrText>
      </w:r>
      <w:r>
        <w:fldChar w:fldCharType="end"/>
      </w:r>
      <w:r>
        <w:fldChar w:fldCharType="begin"/>
      </w:r>
      <w:r>
        <w:instrText xml:space="preserve"> XE "Basic types:HFD" </w:instrText>
      </w:r>
      <w:r>
        <w:fldChar w:fldCharType="end"/>
      </w:r>
    </w:p>
    <w:p w:rsidR="006C1A4C" w:rsidRDefault="00A81A43">
      <w:r>
        <w:t xml:space="preserve">The </w:t>
      </w:r>
      <w:r>
        <w:rPr>
          <w:b/>
        </w:rPr>
        <w:t>HFD</w:t>
      </w:r>
      <w:r>
        <w:t xml:space="preserve"> structure specifies hyperlink field data including how to handle the hyperlink when it is traversed and a location in this document or an external document or webpage.</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bits</w:t>
            </w:r>
          </w:p>
        </w:tc>
        <w:tc>
          <w:tcPr>
            <w:tcW w:w="6480" w:type="dxa"/>
            <w:gridSpan w:val="24"/>
          </w:tcPr>
          <w:p w:rsidR="006C1A4C" w:rsidRDefault="00A81A43">
            <w:pPr>
              <w:pStyle w:val="PacketDiagramBodyText"/>
            </w:pPr>
            <w:r>
              <w:t>clsid (16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hyperlink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bits (1 byte): </w:t>
      </w:r>
      <w:r>
        <w:t xml:space="preserve">An </w:t>
      </w:r>
      <w:hyperlink w:anchor="Section_3bfc60eda4c64626ac334639b8df10c7" w:history="1">
        <w:r>
          <w:rPr>
            <w:rStyle w:val="Hyperlink"/>
          </w:rPr>
          <w:t>HFDBits</w:t>
        </w:r>
      </w:hyperlink>
      <w:r>
        <w:t xml:space="preserve"> that specifies how to handle the hyperlink when it is traversed.</w:t>
      </w:r>
    </w:p>
    <w:p w:rsidR="006C1A4C" w:rsidRDefault="00A81A43">
      <w:pPr>
        <w:pStyle w:val="Definition-Field"/>
      </w:pPr>
      <w:r>
        <w:rPr>
          <w:b/>
        </w:rPr>
        <w:t xml:space="preserve">clsid (16 bytes): </w:t>
      </w:r>
      <w:r>
        <w:t xml:space="preserve">A </w:t>
      </w:r>
      <w:hyperlink w:anchor="gt_e433c806-6cb6-46a2-bb95-523df8818c99">
        <w:r>
          <w:rPr>
            <w:rStyle w:val="HyperlinkGreen"/>
            <w:b/>
          </w:rPr>
          <w:t>CLSID</w:t>
        </w:r>
      </w:hyperlink>
      <w:r>
        <w:t xml:space="preserve"> that specifies the </w:t>
      </w:r>
      <w:hyperlink w:anchor="gt_ef2ebebc-1760-407a-9ace-af48f9050e02">
        <w:r>
          <w:rPr>
            <w:rStyle w:val="HyperlinkGreen"/>
            <w:b/>
          </w:rPr>
          <w:t>COM</w:t>
        </w:r>
      </w:hyperlink>
      <w:r>
        <w:t xml:space="preserve"> component that is</w:t>
      </w:r>
      <w:r>
        <w:t xml:space="preserve"> used to create the </w:t>
      </w:r>
      <w:r>
        <w:rPr>
          <w:b/>
        </w:rPr>
        <w:t>hyperlink</w:t>
      </w:r>
      <w:r>
        <w:t>.</w:t>
      </w:r>
    </w:p>
    <w:p w:rsidR="006C1A4C" w:rsidRDefault="00A81A43">
      <w:pPr>
        <w:pStyle w:val="Definition-Field"/>
      </w:pPr>
      <w:r>
        <w:rPr>
          <w:b/>
        </w:rPr>
        <w:t xml:space="preserve">hyperlink (variable): </w:t>
      </w:r>
      <w:r>
        <w:t xml:space="preserve">A Hyperlink Object as specified in </w:t>
      </w:r>
      <w:hyperlink r:id="rId142" w:anchor="Section_d93502fa5b8f4f47a3fe5574046f4b8d">
        <w:r>
          <w:rPr>
            <w:rStyle w:val="Hyperlink"/>
          </w:rPr>
          <w:t>[MS-OSHARED]</w:t>
        </w:r>
      </w:hyperlink>
      <w:r>
        <w:t xml:space="preserve"> section 2.3.7.1. This object specifies a location in this document or an </w:t>
      </w:r>
      <w:r>
        <w:t>external document or webpage.</w:t>
      </w:r>
    </w:p>
    <w:p w:rsidR="006C1A4C" w:rsidRDefault="00A81A43">
      <w:pPr>
        <w:pStyle w:val="Heading3"/>
      </w:pPr>
      <w:bookmarkStart w:id="3362" w:name="Section_3bfc60eda4c64626ac334639b8df10c7"/>
      <w:bookmarkStart w:id="3363" w:name="HFDBits"/>
      <w:bookmarkStart w:id="3364" w:name="_Toc118867163"/>
      <w:r>
        <w:t>HFDBits</w:t>
      </w:r>
      <w:bookmarkEnd w:id="3362"/>
      <w:bookmarkEnd w:id="3363"/>
      <w:bookmarkEnd w:id="3364"/>
      <w:r>
        <w:fldChar w:fldCharType="begin"/>
      </w:r>
      <w:r>
        <w:instrText xml:space="preserve"> XE "Details:HFDBits structure" </w:instrText>
      </w:r>
      <w:r>
        <w:fldChar w:fldCharType="end"/>
      </w:r>
      <w:r>
        <w:fldChar w:fldCharType="begin"/>
      </w:r>
      <w:r>
        <w:instrText xml:space="preserve"> XE "HFDBits structure" </w:instrText>
      </w:r>
      <w:r>
        <w:fldChar w:fldCharType="end"/>
      </w:r>
      <w:r>
        <w:fldChar w:fldCharType="begin"/>
      </w:r>
      <w:r>
        <w:instrText xml:space="preserve"> XE "Structures:HFDBits" </w:instrText>
      </w:r>
      <w:r>
        <w:fldChar w:fldCharType="end"/>
      </w:r>
      <w:r>
        <w:fldChar w:fldCharType="begin"/>
      </w:r>
      <w:r>
        <w:instrText xml:space="preserve"> XE "Basic types:HFDBits" </w:instrText>
      </w:r>
      <w:r>
        <w:fldChar w:fldCharType="end"/>
      </w:r>
    </w:p>
    <w:p w:rsidR="006C1A4C" w:rsidRDefault="00A81A43">
      <w:r>
        <w:t xml:space="preserve">The </w:t>
      </w:r>
      <w:r>
        <w:rPr>
          <w:b/>
        </w:rPr>
        <w:t>HFDBits</w:t>
      </w:r>
      <w:r>
        <w:t xml:space="preserve"> structure specifies how to handle a hyperlink when it is traversed.</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810" w:type="dxa"/>
            <w:gridSpan w:val="3"/>
          </w:tcPr>
          <w:p w:rsidR="006C1A4C" w:rsidRDefault="00A81A43">
            <w:pPr>
              <w:pStyle w:val="PacketDiagramBodyText"/>
            </w:pPr>
            <w:r>
              <w:t>F</w:t>
            </w:r>
          </w:p>
        </w:tc>
      </w:tr>
    </w:tbl>
    <w:p w:rsidR="006C1A4C" w:rsidRDefault="00A81A43">
      <w:pPr>
        <w:pStyle w:val="Definition-Field"/>
      </w:pPr>
      <w:r>
        <w:rPr>
          <w:b/>
        </w:rPr>
        <w:t xml:space="preserve">A - fNew (1 bit): </w:t>
      </w:r>
      <w:r>
        <w:t>A bit that specifies if the hyperlink is to be opened in a new window.</w:t>
      </w:r>
    </w:p>
    <w:p w:rsidR="006C1A4C" w:rsidRDefault="00A81A43">
      <w:pPr>
        <w:pStyle w:val="Definition-Field"/>
      </w:pPr>
      <w:r>
        <w:rPr>
          <w:b/>
        </w:rPr>
        <w:t xml:space="preserve">B - fNoHist (1 bit): </w:t>
      </w:r>
      <w:r>
        <w:t xml:space="preserve">A bit that specifies if the navigation history is preserved when traversing this </w:t>
      </w:r>
      <w:r>
        <w:t>hyperlink. This value is 1 if the navigation history is not preserved and 0 if the navigation history is preserved.</w:t>
      </w:r>
    </w:p>
    <w:p w:rsidR="006C1A4C" w:rsidRDefault="00A81A43">
      <w:pPr>
        <w:pStyle w:val="Definition-Field"/>
      </w:pPr>
      <w:r>
        <w:rPr>
          <w:b/>
        </w:rPr>
        <w:t xml:space="preserve">C - fImageMap (1 bit): </w:t>
      </w:r>
      <w:r>
        <w:t xml:space="preserve">A bit that specifies if the hyperlink is a location in an </w:t>
      </w:r>
      <w:hyperlink w:anchor="gt_e6f7b5be-1735-4258-807a-812a1e91e611">
        <w:r>
          <w:rPr>
            <w:rStyle w:val="HyperlinkGreen"/>
            <w:b/>
          </w:rPr>
          <w:t>HTML image map</w:t>
        </w:r>
      </w:hyperlink>
      <w:r>
        <w:t>.</w:t>
      </w:r>
    </w:p>
    <w:p w:rsidR="006C1A4C" w:rsidRDefault="00A81A43">
      <w:pPr>
        <w:pStyle w:val="Definition-Field"/>
      </w:pPr>
      <w:r>
        <w:rPr>
          <w:b/>
        </w:rPr>
        <w:t xml:space="preserve">D - fLocation (1 bit): </w:t>
      </w:r>
      <w:r>
        <w:t>A bit that specifies if the hyperlink contains a specific location in the target document.</w:t>
      </w:r>
    </w:p>
    <w:p w:rsidR="006C1A4C" w:rsidRDefault="00A81A43">
      <w:pPr>
        <w:pStyle w:val="Definition-Field"/>
      </w:pPr>
      <w:r>
        <w:rPr>
          <w:b/>
        </w:rPr>
        <w:t xml:space="preserve">E - fTooltip (1 bit): </w:t>
      </w:r>
      <w:r>
        <w:t xml:space="preserve">A bit that specifies if the hyperlink contains a </w:t>
      </w:r>
      <w:hyperlink w:anchor="gt_abd88099-7f22-44b4-9336-995c91d9e7ce">
        <w:r>
          <w:rPr>
            <w:rStyle w:val="HyperlinkGreen"/>
            <w:b/>
          </w:rPr>
          <w:t>ScreenTip</w:t>
        </w:r>
      </w:hyperlink>
      <w:r>
        <w:t xml:space="preserve"> string.</w:t>
      </w:r>
    </w:p>
    <w:p w:rsidR="006C1A4C" w:rsidRDefault="00A81A43">
      <w:pPr>
        <w:pStyle w:val="Definition-Field"/>
      </w:pPr>
      <w:r>
        <w:rPr>
          <w:b/>
        </w:rPr>
        <w:t xml:space="preserve">F - unused (3 bits): </w:t>
      </w:r>
      <w:r>
        <w:t>This value MUST be 0 and MUST be ignored.</w:t>
      </w:r>
    </w:p>
    <w:p w:rsidR="006C1A4C" w:rsidRDefault="00A81A43">
      <w:pPr>
        <w:pStyle w:val="Heading3"/>
      </w:pPr>
      <w:bookmarkStart w:id="3365" w:name="Section_50b03d9b9c7344cea63f9b707a0f920c"/>
      <w:bookmarkStart w:id="3366" w:name="Hplxsdr"/>
      <w:bookmarkStart w:id="3367" w:name="_Toc118867164"/>
      <w:r>
        <w:t>Hplxsdr</w:t>
      </w:r>
      <w:bookmarkEnd w:id="3365"/>
      <w:bookmarkEnd w:id="3366"/>
      <w:bookmarkEnd w:id="3367"/>
      <w:r>
        <w:fldChar w:fldCharType="begin"/>
      </w:r>
      <w:r>
        <w:instrText xml:space="preserve"> XE "Details:Hplxsdr structure" </w:instrText>
      </w:r>
      <w:r>
        <w:fldChar w:fldCharType="end"/>
      </w:r>
      <w:r>
        <w:fldChar w:fldCharType="begin"/>
      </w:r>
      <w:r>
        <w:instrText xml:space="preserve"> XE "Hplxsdr structure" </w:instrText>
      </w:r>
      <w:r>
        <w:fldChar w:fldCharType="end"/>
      </w:r>
      <w:r>
        <w:fldChar w:fldCharType="begin"/>
      </w:r>
      <w:r>
        <w:instrText xml:space="preserve"> XE "Structures:Hplxsdr" </w:instrText>
      </w:r>
      <w:r>
        <w:fldChar w:fldCharType="end"/>
      </w:r>
      <w:r>
        <w:fldChar w:fldCharType="begin"/>
      </w:r>
      <w:r>
        <w:instrText xml:space="preserve"> XE "Basic types:Hplxsdr" </w:instrText>
      </w:r>
      <w:r>
        <w:fldChar w:fldCharType="end"/>
      </w:r>
    </w:p>
    <w:p w:rsidR="006C1A4C" w:rsidRDefault="00A81A43">
      <w:r>
        <w:t xml:space="preserve">The </w:t>
      </w:r>
      <w:r>
        <w:rPr>
          <w:b/>
        </w:rPr>
        <w:t>Hplxsdr</w:t>
      </w:r>
      <w:r>
        <w:t xml:space="preserve"> structure contains the schema definition references of the document. Each individual reference consists of a </w:t>
      </w:r>
      <w:hyperlink w:anchor="gt_e18af8e8-01d7-4f91-8a1e-0fb21b191f95">
        <w:r>
          <w:rPr>
            <w:rStyle w:val="HyperlinkGreen"/>
            <w:b/>
          </w:rPr>
          <w:t>Uniform Resource Identifier (URI)</w:t>
        </w:r>
      </w:hyperlink>
      <w:r>
        <w:t xml:space="preserve">, </w:t>
      </w:r>
      <w:hyperlink w:anchor="gt_d1a20cdc-cced-44de-a041-857fb9054856">
        <w:r>
          <w:rPr>
            <w:rStyle w:val="HyperlinkGreen"/>
            <w:b/>
          </w:rPr>
          <w:t>manifest</w:t>
        </w:r>
      </w:hyperlink>
      <w:r>
        <w:t xml:space="preserve"> location, table of elements, and table of attributes.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cXSDR</w:t>
            </w:r>
          </w:p>
        </w:tc>
      </w:tr>
      <w:tr w:rsidR="006C1A4C" w:rsidTr="006C1A4C">
        <w:trPr>
          <w:trHeight w:hRule="exact" w:val="490"/>
        </w:trPr>
        <w:tc>
          <w:tcPr>
            <w:tcW w:w="8640" w:type="dxa"/>
            <w:gridSpan w:val="32"/>
          </w:tcPr>
          <w:p w:rsidR="006C1A4C" w:rsidRDefault="00A81A43">
            <w:pPr>
              <w:pStyle w:val="PacketDiagramBodyText"/>
            </w:pPr>
            <w:r>
              <w:t>rgxsdr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cXSDR (4 bytes): </w:t>
      </w:r>
      <w:r>
        <w:t xml:space="preserve">A signed integer that specifies the number of schema </w:t>
      </w:r>
      <w:r>
        <w:t>definition references. The minimum value is 0.</w:t>
      </w:r>
    </w:p>
    <w:p w:rsidR="006C1A4C" w:rsidRDefault="00A81A43">
      <w:pPr>
        <w:pStyle w:val="Definition-Field"/>
      </w:pPr>
      <w:r>
        <w:rPr>
          <w:b/>
        </w:rPr>
        <w:t xml:space="preserve">rgxsdr (variable): </w:t>
      </w:r>
      <w:r>
        <w:t xml:space="preserve">An array of </w:t>
      </w:r>
      <w:hyperlink w:anchor="Section_afa4d325053d4b76b737a3a914c425ab">
        <w:r>
          <w:rPr>
            <w:rStyle w:val="Hyperlink"/>
          </w:rPr>
          <w:t>XSDR</w:t>
        </w:r>
      </w:hyperlink>
      <w:r>
        <w:t xml:space="preserve">. </w:t>
      </w:r>
    </w:p>
    <w:p w:rsidR="006C1A4C" w:rsidRDefault="00A81A43">
      <w:pPr>
        <w:pStyle w:val="Heading3"/>
      </w:pPr>
      <w:bookmarkStart w:id="3368" w:name="Section_78a63d73bfec4da590c07c14a6d6b97c"/>
      <w:bookmarkStart w:id="3369" w:name="HresiOperand"/>
      <w:bookmarkStart w:id="3370" w:name="_Toc118867165"/>
      <w:r>
        <w:t>HresiOperand</w:t>
      </w:r>
      <w:bookmarkEnd w:id="3368"/>
      <w:bookmarkEnd w:id="3369"/>
      <w:bookmarkEnd w:id="3370"/>
      <w:r>
        <w:fldChar w:fldCharType="begin"/>
      </w:r>
      <w:r>
        <w:instrText xml:space="preserve"> XE "Details:HresiOperand structure" </w:instrText>
      </w:r>
      <w:r>
        <w:fldChar w:fldCharType="end"/>
      </w:r>
      <w:r>
        <w:fldChar w:fldCharType="begin"/>
      </w:r>
      <w:r>
        <w:instrText xml:space="preserve"> XE "HresiOperand structure" </w:instrText>
      </w:r>
      <w:r>
        <w:fldChar w:fldCharType="end"/>
      </w:r>
      <w:r>
        <w:fldChar w:fldCharType="begin"/>
      </w:r>
      <w:r>
        <w:instrText xml:space="preserve"> XE "Structures:HresiOperand" </w:instrText>
      </w:r>
      <w:r>
        <w:fldChar w:fldCharType="end"/>
      </w:r>
      <w:r>
        <w:fldChar w:fldCharType="begin"/>
      </w:r>
      <w:r>
        <w:instrText xml:space="preserve"> XE "Basic types:HresiOperand" </w:instrText>
      </w:r>
      <w:r>
        <w:fldChar w:fldCharType="end"/>
      </w:r>
    </w:p>
    <w:p w:rsidR="006C1A4C" w:rsidRDefault="00A81A43">
      <w:r>
        <w:t xml:space="preserve">The </w:t>
      </w:r>
      <w:r>
        <w:rPr>
          <w:b/>
        </w:rPr>
        <w:t>HresiOperand</w:t>
      </w:r>
      <w:r>
        <w:t xml:space="preserve"> structure specifies how word-breaking is handled.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160" w:type="dxa"/>
            <w:gridSpan w:val="8"/>
          </w:tcPr>
          <w:p w:rsidR="006C1A4C" w:rsidRDefault="00A81A43">
            <w:pPr>
              <w:pStyle w:val="PacketDiagramBodyText"/>
            </w:pPr>
            <w:r>
              <w:t>Hres</w:t>
            </w:r>
          </w:p>
        </w:tc>
        <w:tc>
          <w:tcPr>
            <w:tcW w:w="2160" w:type="dxa"/>
            <w:gridSpan w:val="8"/>
          </w:tcPr>
          <w:p w:rsidR="006C1A4C" w:rsidRDefault="00A81A43">
            <w:pPr>
              <w:pStyle w:val="PacketDiagramBodyText"/>
            </w:pPr>
            <w:r>
              <w:t>ChHres</w:t>
            </w:r>
          </w:p>
        </w:tc>
      </w:tr>
    </w:tbl>
    <w:p w:rsidR="006C1A4C" w:rsidRDefault="00A81A43">
      <w:pPr>
        <w:pStyle w:val="Definition-Field"/>
      </w:pPr>
      <w:r>
        <w:rPr>
          <w:b/>
        </w:rPr>
        <w:t xml:space="preserve">Hres (1 byte): </w:t>
      </w:r>
      <w:bookmarkStart w:id="3371" w:name="Hres"/>
      <w:bookmarkEnd w:id="3371"/>
      <w:r>
        <w:t>An unsigned integer that</w:t>
      </w:r>
      <w:r>
        <w:t xml:space="preserve"> specifies the word-breaking method. This property MUST specify one of the following values. By default, normal word-breaking is used.</w:t>
      </w:r>
    </w:p>
    <w:tbl>
      <w:tblPr>
        <w:tblStyle w:val="Table-ShadedHeaderIndented"/>
        <w:tblW w:w="0" w:type="auto"/>
        <w:tblLook w:val="04A0" w:firstRow="1" w:lastRow="0" w:firstColumn="1" w:lastColumn="0" w:noHBand="0" w:noVBand="1"/>
      </w:tblPr>
      <w:tblGrid>
        <w:gridCol w:w="1170"/>
        <w:gridCol w:w="2160"/>
        <w:gridCol w:w="46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70" w:type="dxa"/>
          </w:tcPr>
          <w:p w:rsidR="006C1A4C" w:rsidRDefault="00A81A43">
            <w:pPr>
              <w:pStyle w:val="TableHeaderText"/>
              <w:spacing w:before="0" w:after="0"/>
            </w:pPr>
            <w:r>
              <w:t>Value</w:t>
            </w:r>
          </w:p>
        </w:tc>
        <w:tc>
          <w:tcPr>
            <w:tcW w:w="2160" w:type="dxa"/>
          </w:tcPr>
          <w:p w:rsidR="006C1A4C" w:rsidRDefault="00A81A43">
            <w:pPr>
              <w:pStyle w:val="TableHeaderText"/>
              <w:spacing w:before="0" w:after="0"/>
            </w:pPr>
            <w:r>
              <w:t>Name</w:t>
            </w:r>
          </w:p>
        </w:tc>
        <w:tc>
          <w:tcPr>
            <w:tcW w:w="4680" w:type="dxa"/>
          </w:tcPr>
          <w:p w:rsidR="006C1A4C" w:rsidRDefault="00A81A43">
            <w:pPr>
              <w:pStyle w:val="TableHeaderText"/>
              <w:spacing w:before="0" w:after="0"/>
            </w:pPr>
            <w:r>
              <w:t>Description</w:t>
            </w:r>
          </w:p>
        </w:tc>
      </w:tr>
      <w:tr w:rsidR="006C1A4C" w:rsidTr="006C1A4C">
        <w:tc>
          <w:tcPr>
            <w:tcW w:w="1170" w:type="dxa"/>
          </w:tcPr>
          <w:p w:rsidR="006C1A4C" w:rsidRDefault="00A81A43">
            <w:pPr>
              <w:pStyle w:val="TableBodyText"/>
              <w:spacing w:before="0" w:after="0"/>
            </w:pPr>
            <w:r>
              <w:t>0x01</w:t>
            </w:r>
          </w:p>
        </w:tc>
        <w:tc>
          <w:tcPr>
            <w:tcW w:w="2160" w:type="dxa"/>
          </w:tcPr>
          <w:p w:rsidR="006C1A4C" w:rsidRDefault="00A81A43">
            <w:pPr>
              <w:pStyle w:val="TableBodyText"/>
              <w:spacing w:before="0" w:after="0"/>
            </w:pPr>
            <w:r>
              <w:t>hresNormal</w:t>
            </w:r>
          </w:p>
        </w:tc>
        <w:tc>
          <w:tcPr>
            <w:tcW w:w="4680" w:type="dxa"/>
          </w:tcPr>
          <w:p w:rsidR="006C1A4C" w:rsidRDefault="00A81A43">
            <w:pPr>
              <w:pStyle w:val="TableBodyText"/>
              <w:spacing w:before="0" w:after="0"/>
            </w:pPr>
            <w:r>
              <w:t>Normal word-breaking: Insert a hyphen and continue word on the next line.</w:t>
            </w:r>
          </w:p>
        </w:tc>
      </w:tr>
      <w:tr w:rsidR="006C1A4C" w:rsidTr="006C1A4C">
        <w:tc>
          <w:tcPr>
            <w:tcW w:w="1170" w:type="dxa"/>
          </w:tcPr>
          <w:p w:rsidR="006C1A4C" w:rsidRDefault="00A81A43">
            <w:pPr>
              <w:pStyle w:val="TableBodyText"/>
              <w:spacing w:before="0" w:after="0"/>
            </w:pPr>
            <w:r>
              <w:t>0x02</w:t>
            </w:r>
          </w:p>
        </w:tc>
        <w:tc>
          <w:tcPr>
            <w:tcW w:w="2160" w:type="dxa"/>
          </w:tcPr>
          <w:p w:rsidR="006C1A4C" w:rsidRDefault="00A81A43">
            <w:pPr>
              <w:pStyle w:val="TableBodyText"/>
              <w:spacing w:before="0" w:after="0"/>
            </w:pPr>
            <w:r>
              <w:t>hresAddBefore</w:t>
            </w:r>
          </w:p>
        </w:tc>
        <w:tc>
          <w:tcPr>
            <w:tcW w:w="4680" w:type="dxa"/>
          </w:tcPr>
          <w:p w:rsidR="006C1A4C" w:rsidRDefault="00A81A43">
            <w:pPr>
              <w:pStyle w:val="TableBodyText"/>
              <w:spacing w:before="0" w:after="0"/>
            </w:pPr>
            <w:r>
              <w:t xml:space="preserve">Similar to Normal but also add </w:t>
            </w:r>
            <w:r>
              <w:rPr>
                <w:b/>
              </w:rPr>
              <w:t>ChHres</w:t>
            </w:r>
            <w:r>
              <w:t xml:space="preserve"> before the hyphen.</w:t>
            </w:r>
          </w:p>
        </w:tc>
      </w:tr>
      <w:tr w:rsidR="006C1A4C" w:rsidTr="006C1A4C">
        <w:tc>
          <w:tcPr>
            <w:tcW w:w="1170" w:type="dxa"/>
          </w:tcPr>
          <w:p w:rsidR="006C1A4C" w:rsidRDefault="00A81A43">
            <w:pPr>
              <w:pStyle w:val="TableBodyText"/>
              <w:spacing w:before="0" w:after="0"/>
            </w:pPr>
            <w:r>
              <w:t>0x03</w:t>
            </w:r>
          </w:p>
        </w:tc>
        <w:tc>
          <w:tcPr>
            <w:tcW w:w="2160" w:type="dxa"/>
          </w:tcPr>
          <w:p w:rsidR="006C1A4C" w:rsidRDefault="00A81A43">
            <w:pPr>
              <w:pStyle w:val="TableBodyText"/>
              <w:spacing w:before="0" w:after="0"/>
            </w:pPr>
            <w:r>
              <w:t>hresChangeBefore</w:t>
            </w:r>
          </w:p>
        </w:tc>
        <w:tc>
          <w:tcPr>
            <w:tcW w:w="4680" w:type="dxa"/>
          </w:tcPr>
          <w:p w:rsidR="006C1A4C" w:rsidRDefault="00A81A43">
            <w:pPr>
              <w:pStyle w:val="TableBodyText"/>
              <w:spacing w:before="0" w:after="0"/>
            </w:pPr>
            <w:r>
              <w:t xml:space="preserve">Similar to Normal but also change the character before the hyphen to </w:t>
            </w:r>
            <w:r>
              <w:rPr>
                <w:b/>
              </w:rPr>
              <w:t>ChHres</w:t>
            </w:r>
            <w:r>
              <w:t>.</w:t>
            </w:r>
          </w:p>
        </w:tc>
      </w:tr>
      <w:tr w:rsidR="006C1A4C" w:rsidTr="006C1A4C">
        <w:tc>
          <w:tcPr>
            <w:tcW w:w="1170" w:type="dxa"/>
          </w:tcPr>
          <w:p w:rsidR="006C1A4C" w:rsidRDefault="00A81A43">
            <w:pPr>
              <w:pStyle w:val="TableBodyText"/>
              <w:spacing w:before="0" w:after="0"/>
            </w:pPr>
            <w:r>
              <w:t>0x04</w:t>
            </w:r>
          </w:p>
        </w:tc>
        <w:tc>
          <w:tcPr>
            <w:tcW w:w="2160" w:type="dxa"/>
          </w:tcPr>
          <w:p w:rsidR="006C1A4C" w:rsidRDefault="00A81A43">
            <w:pPr>
              <w:pStyle w:val="TableBodyText"/>
              <w:spacing w:before="0" w:after="0"/>
            </w:pPr>
            <w:r>
              <w:t>hresDeleteBefore</w:t>
            </w:r>
          </w:p>
        </w:tc>
        <w:tc>
          <w:tcPr>
            <w:tcW w:w="4680" w:type="dxa"/>
          </w:tcPr>
          <w:p w:rsidR="006C1A4C" w:rsidRDefault="00A81A43">
            <w:pPr>
              <w:pStyle w:val="TableBodyText"/>
              <w:spacing w:before="0" w:after="0"/>
            </w:pPr>
            <w:r>
              <w:t xml:space="preserve">Similar to Normal but also delete the character before the </w:t>
            </w:r>
            <w:r>
              <w:t>hyphen.</w:t>
            </w:r>
          </w:p>
        </w:tc>
      </w:tr>
      <w:tr w:rsidR="006C1A4C" w:rsidTr="006C1A4C">
        <w:tc>
          <w:tcPr>
            <w:tcW w:w="1170" w:type="dxa"/>
          </w:tcPr>
          <w:p w:rsidR="006C1A4C" w:rsidRDefault="00A81A43">
            <w:pPr>
              <w:pStyle w:val="TableBodyText"/>
              <w:spacing w:before="0" w:after="0"/>
            </w:pPr>
            <w:r>
              <w:t>0x05</w:t>
            </w:r>
          </w:p>
        </w:tc>
        <w:tc>
          <w:tcPr>
            <w:tcW w:w="2160" w:type="dxa"/>
          </w:tcPr>
          <w:p w:rsidR="006C1A4C" w:rsidRDefault="00A81A43">
            <w:pPr>
              <w:pStyle w:val="TableBodyText"/>
              <w:spacing w:before="0" w:after="0"/>
            </w:pPr>
            <w:r>
              <w:t>hresChangeAfter</w:t>
            </w:r>
          </w:p>
        </w:tc>
        <w:tc>
          <w:tcPr>
            <w:tcW w:w="4680" w:type="dxa"/>
          </w:tcPr>
          <w:p w:rsidR="006C1A4C" w:rsidRDefault="00A81A43">
            <w:pPr>
              <w:pStyle w:val="TableBodyText"/>
              <w:spacing w:before="0" w:after="0"/>
            </w:pPr>
            <w:r>
              <w:t xml:space="preserve">Similar to Normal but also change the character after the hyphen to </w:t>
            </w:r>
            <w:r>
              <w:rPr>
                <w:b/>
              </w:rPr>
              <w:t>ChHres</w:t>
            </w:r>
            <w:r>
              <w:t>.</w:t>
            </w:r>
          </w:p>
        </w:tc>
      </w:tr>
      <w:tr w:rsidR="006C1A4C" w:rsidTr="006C1A4C">
        <w:tc>
          <w:tcPr>
            <w:tcW w:w="1170" w:type="dxa"/>
          </w:tcPr>
          <w:p w:rsidR="006C1A4C" w:rsidRDefault="00A81A43">
            <w:pPr>
              <w:pStyle w:val="TableBodyText"/>
              <w:spacing w:before="0" w:after="0"/>
            </w:pPr>
            <w:r>
              <w:t>0x06</w:t>
            </w:r>
          </w:p>
        </w:tc>
        <w:tc>
          <w:tcPr>
            <w:tcW w:w="2160" w:type="dxa"/>
          </w:tcPr>
          <w:p w:rsidR="006C1A4C" w:rsidRDefault="00A81A43">
            <w:pPr>
              <w:pStyle w:val="TableBodyText"/>
              <w:spacing w:before="0" w:after="0"/>
            </w:pPr>
            <w:r>
              <w:t>hresDelAndChange</w:t>
            </w:r>
          </w:p>
        </w:tc>
        <w:tc>
          <w:tcPr>
            <w:tcW w:w="4680" w:type="dxa"/>
          </w:tcPr>
          <w:p w:rsidR="006C1A4C" w:rsidRDefault="00A81A43">
            <w:pPr>
              <w:pStyle w:val="TableBodyText"/>
              <w:spacing w:before="0" w:after="0"/>
            </w:pPr>
            <w:r>
              <w:t>Similar to Normal but also delete two characters before the hyphen and replace them both with</w:t>
            </w:r>
            <w:r>
              <w:rPr>
                <w:b/>
              </w:rPr>
              <w:t xml:space="preserve"> ChHres</w:t>
            </w:r>
            <w:r>
              <w:t>.</w:t>
            </w:r>
          </w:p>
        </w:tc>
      </w:tr>
      <w:tr w:rsidR="006C1A4C" w:rsidTr="006C1A4C">
        <w:trPr>
          <w:trHeight w:val="96"/>
        </w:trPr>
        <w:tc>
          <w:tcPr>
            <w:tcW w:w="8010" w:type="dxa"/>
            <w:gridSpan w:val="3"/>
          </w:tcPr>
          <w:p w:rsidR="006C1A4C" w:rsidRDefault="006C1A4C">
            <w:pPr>
              <w:pStyle w:val="TableBodyText"/>
              <w:spacing w:before="0" w:after="0"/>
            </w:pPr>
          </w:p>
        </w:tc>
      </w:tr>
    </w:tbl>
    <w:p w:rsidR="006C1A4C" w:rsidRDefault="006C1A4C"/>
    <w:p w:rsidR="006C1A4C" w:rsidRDefault="00A81A43">
      <w:pPr>
        <w:pStyle w:val="Definition-Field"/>
      </w:pPr>
      <w:r>
        <w:rPr>
          <w:b/>
        </w:rPr>
        <w:t xml:space="preserve">ChHres (1 byte): </w:t>
      </w:r>
      <w:bookmarkStart w:id="3372" w:name="ChHres"/>
      <w:bookmarkEnd w:id="3372"/>
      <w:r>
        <w:t>An u</w:t>
      </w:r>
      <w:r>
        <w:t xml:space="preserve">nsigned integer that specifies the </w:t>
      </w:r>
      <w:hyperlink w:anchor="gt_79fa85ca-ac61-467c-b819-e97dc1a7a599">
        <w:r>
          <w:rPr>
            <w:rStyle w:val="HyperlinkGreen"/>
            <w:b/>
          </w:rPr>
          <w:t>ASCII</w:t>
        </w:r>
      </w:hyperlink>
      <w:r>
        <w:t xml:space="preserve"> character to be added to the text in addition to the hyphen. If </w:t>
      </w:r>
      <w:r>
        <w:rPr>
          <w:b/>
        </w:rPr>
        <w:t>Hres</w:t>
      </w:r>
      <w:r>
        <w:t xml:space="preserve"> is set to </w:t>
      </w:r>
      <w:r>
        <w:rPr>
          <w:b/>
        </w:rPr>
        <w:t>hresNormal</w:t>
      </w:r>
      <w:r>
        <w:t xml:space="preserve">, </w:t>
      </w:r>
      <w:r>
        <w:rPr>
          <w:b/>
        </w:rPr>
        <w:t>ChHres</w:t>
      </w:r>
      <w:r>
        <w:t xml:space="preserve"> MUST be 0x00; otherwise it MUST be a valid character.</w:t>
      </w:r>
    </w:p>
    <w:p w:rsidR="006C1A4C" w:rsidRDefault="00A81A43">
      <w:pPr>
        <w:pStyle w:val="Heading3"/>
      </w:pPr>
      <w:bookmarkStart w:id="3373" w:name="Section_b7327097ac004a0aac34770e4b4ff9e1"/>
      <w:bookmarkStart w:id="3374" w:name="Ico"/>
      <w:bookmarkStart w:id="3375" w:name="_Toc118867166"/>
      <w:r>
        <w:t>Ico</w:t>
      </w:r>
      <w:bookmarkEnd w:id="3373"/>
      <w:bookmarkEnd w:id="3374"/>
      <w:bookmarkEnd w:id="3375"/>
      <w:r>
        <w:fldChar w:fldCharType="begin"/>
      </w:r>
      <w:r>
        <w:instrText xml:space="preserve"> XE "Details:Ico structure" </w:instrText>
      </w:r>
      <w:r>
        <w:fldChar w:fldCharType="end"/>
      </w:r>
      <w:r>
        <w:fldChar w:fldCharType="begin"/>
      </w:r>
      <w:r>
        <w:instrText xml:space="preserve"> XE "Ico structure" </w:instrText>
      </w:r>
      <w:r>
        <w:fldChar w:fldCharType="end"/>
      </w:r>
      <w:r>
        <w:fldChar w:fldCharType="begin"/>
      </w:r>
      <w:r>
        <w:instrText xml:space="preserve"> XE "Structures:Ico" </w:instrText>
      </w:r>
      <w:r>
        <w:fldChar w:fldCharType="end"/>
      </w:r>
      <w:r>
        <w:fldChar w:fldCharType="begin"/>
      </w:r>
      <w:r>
        <w:instrText xml:space="preserve"> XE "Basic types:Ico" </w:instrText>
      </w:r>
      <w:r>
        <w:fldChar w:fldCharType="end"/>
      </w:r>
    </w:p>
    <w:p w:rsidR="006C1A4C" w:rsidRDefault="00A81A43">
      <w:r>
        <w:t xml:space="preserve">The </w:t>
      </w:r>
      <w:r>
        <w:rPr>
          <w:b/>
        </w:rPr>
        <w:t>Ico</w:t>
      </w:r>
      <w:r>
        <w:t xml:space="preserve"> structure specifies an entry in the color palette that is listed in the following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160" w:type="dxa"/>
            <w:gridSpan w:val="8"/>
          </w:tcPr>
          <w:p w:rsidR="006C1A4C" w:rsidRDefault="00A81A43">
            <w:pPr>
              <w:pStyle w:val="PacketDiagramBodyText"/>
            </w:pPr>
            <w:r>
              <w:t>value</w:t>
            </w:r>
          </w:p>
        </w:tc>
      </w:tr>
    </w:tbl>
    <w:p w:rsidR="006C1A4C" w:rsidRDefault="00A81A43">
      <w:pPr>
        <w:pStyle w:val="Definition-Field"/>
      </w:pPr>
      <w:r>
        <w:rPr>
          <w:b/>
        </w:rPr>
        <w:t xml:space="preserve">value (1 byte): </w:t>
      </w:r>
      <w:r>
        <w:t xml:space="preserve">An unsigned integer which maps to a </w:t>
      </w:r>
      <w:hyperlink w:anchor="Section_ddb07674737a42a887d4b9b6dc924f18" w:history="1">
        <w:r>
          <w:rPr>
            <w:rStyle w:val="Hyperlink"/>
          </w:rPr>
          <w:t>COLORREF</w:t>
        </w:r>
      </w:hyperlink>
      <w:r>
        <w:t xml:space="preserve"> according to the following. The value MUST be less than 0x11.</w:t>
      </w:r>
    </w:p>
    <w:tbl>
      <w:tblPr>
        <w:tblStyle w:val="Table-ShadedHeaderIndented"/>
        <w:tblW w:w="0" w:type="auto"/>
        <w:tblLook w:val="04A0" w:firstRow="1" w:lastRow="0" w:firstColumn="1" w:lastColumn="0" w:noHBand="0" w:noVBand="1"/>
      </w:tblPr>
      <w:tblGrid>
        <w:gridCol w:w="1771"/>
        <w:gridCol w:w="1771"/>
        <w:gridCol w:w="1771"/>
        <w:gridCol w:w="1771"/>
        <w:gridCol w:w="177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771" w:type="dxa"/>
            <w:vMerge w:val="restart"/>
          </w:tcPr>
          <w:p w:rsidR="006C1A4C" w:rsidRDefault="00A81A43">
            <w:pPr>
              <w:pStyle w:val="TableHeaderText"/>
              <w:spacing w:before="0" w:after="0"/>
            </w:pPr>
            <w:r>
              <w:t>Value</w:t>
            </w:r>
          </w:p>
        </w:tc>
        <w:tc>
          <w:tcPr>
            <w:tcW w:w="7085" w:type="dxa"/>
            <w:gridSpan w:val="4"/>
          </w:tcPr>
          <w:p w:rsidR="006C1A4C" w:rsidRDefault="00A81A43">
            <w:pPr>
              <w:pStyle w:val="TableHeaderText"/>
              <w:spacing w:before="0" w:after="0"/>
              <w:jc w:val="center"/>
            </w:pPr>
            <w:r>
              <w:t>COLORREF</w:t>
            </w:r>
          </w:p>
        </w:tc>
      </w:tr>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771" w:type="dxa"/>
            <w:vMerge/>
          </w:tcPr>
          <w:p w:rsidR="006C1A4C" w:rsidRDefault="006C1A4C">
            <w:pPr>
              <w:pStyle w:val="TableBodyText"/>
              <w:spacing w:before="0" w:after="0"/>
            </w:pPr>
          </w:p>
        </w:tc>
        <w:tc>
          <w:tcPr>
            <w:tcW w:w="1771" w:type="dxa"/>
          </w:tcPr>
          <w:p w:rsidR="006C1A4C" w:rsidRDefault="00A81A43">
            <w:pPr>
              <w:pStyle w:val="TableBodyText"/>
              <w:spacing w:before="0" w:after="0"/>
              <w:rPr>
                <w:b/>
              </w:rPr>
            </w:pPr>
            <w:r>
              <w:rPr>
                <w:b/>
              </w:rPr>
              <w:t>Red</w:t>
            </w:r>
          </w:p>
        </w:tc>
        <w:tc>
          <w:tcPr>
            <w:tcW w:w="1771" w:type="dxa"/>
          </w:tcPr>
          <w:p w:rsidR="006C1A4C" w:rsidRDefault="00A81A43">
            <w:pPr>
              <w:pStyle w:val="TableBodyText"/>
              <w:spacing w:before="0" w:after="0"/>
              <w:rPr>
                <w:b/>
              </w:rPr>
            </w:pPr>
            <w:r>
              <w:rPr>
                <w:b/>
              </w:rPr>
              <w:t>Green</w:t>
            </w:r>
          </w:p>
        </w:tc>
        <w:tc>
          <w:tcPr>
            <w:tcW w:w="1771" w:type="dxa"/>
          </w:tcPr>
          <w:p w:rsidR="006C1A4C" w:rsidRDefault="00A81A43">
            <w:pPr>
              <w:pStyle w:val="TableBodyText"/>
              <w:spacing w:before="0" w:after="0"/>
              <w:rPr>
                <w:b/>
              </w:rPr>
            </w:pPr>
            <w:r>
              <w:rPr>
                <w:b/>
              </w:rPr>
              <w:t>Blue</w:t>
            </w:r>
          </w:p>
        </w:tc>
        <w:tc>
          <w:tcPr>
            <w:tcW w:w="1772" w:type="dxa"/>
          </w:tcPr>
          <w:p w:rsidR="006C1A4C" w:rsidRDefault="00A81A43">
            <w:pPr>
              <w:pStyle w:val="TableBodyText"/>
              <w:spacing w:before="0" w:after="0"/>
              <w:rPr>
                <w:b/>
              </w:rPr>
            </w:pPr>
            <w:r>
              <w:rPr>
                <w:b/>
              </w:rPr>
              <w:t>fAuto</w:t>
            </w:r>
          </w:p>
        </w:tc>
      </w:tr>
      <w:tr w:rsidR="006C1A4C" w:rsidTr="006C1A4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0xFF</w:t>
            </w:r>
          </w:p>
        </w:tc>
      </w:tr>
      <w:tr w:rsidR="006C1A4C" w:rsidTr="006C1A4C">
        <w:tc>
          <w:tcPr>
            <w:tcW w:w="1771" w:type="dxa"/>
          </w:tcPr>
          <w:p w:rsidR="006C1A4C" w:rsidRDefault="00A81A43">
            <w:pPr>
              <w:pStyle w:val="TableBodyText"/>
              <w:spacing w:before="0" w:after="0"/>
            </w:pPr>
            <w:r>
              <w:t>0x01</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0x02</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0xFF</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0x03</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0xFF</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0x04</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0x05</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0xFF</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0x06</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0x07</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0x08</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0xFF</w:t>
            </w:r>
          </w:p>
        </w:tc>
        <w:tc>
          <w:tcPr>
            <w:tcW w:w="1771" w:type="dxa"/>
          </w:tcPr>
          <w:p w:rsidR="006C1A4C" w:rsidRDefault="00A81A43">
            <w:pPr>
              <w:pStyle w:val="TableBodyText"/>
              <w:spacing w:before="0" w:after="0"/>
            </w:pPr>
            <w:r>
              <w:t>0xFF</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lastRenderedPageBreak/>
              <w:t>0x09</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0x80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0x0A</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0x80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0x0B</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0x0C</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0x80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0x0D</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0x00</w:t>
            </w:r>
          </w:p>
        </w:tc>
        <w:tc>
          <w:tcPr>
            <w:tcW w:w="1771" w:type="dxa"/>
          </w:tcPr>
          <w:p w:rsidR="006C1A4C" w:rsidRDefault="00A81A43">
            <w:pPr>
              <w:pStyle w:val="TableBodyText"/>
              <w:spacing w:before="0" w:after="0"/>
            </w:pPr>
            <w:r>
              <w:t>0x80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0x0E</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0x00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0x0F</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0x80</w:t>
            </w:r>
          </w:p>
        </w:tc>
        <w:tc>
          <w:tcPr>
            <w:tcW w:w="1771" w:type="dxa"/>
          </w:tcPr>
          <w:p w:rsidR="006C1A4C" w:rsidRDefault="00A81A43">
            <w:pPr>
              <w:pStyle w:val="TableBodyText"/>
              <w:spacing w:before="0" w:after="0"/>
            </w:pPr>
            <w:r>
              <w:t>0x80</w:t>
            </w:r>
          </w:p>
        </w:tc>
        <w:tc>
          <w:tcPr>
            <w:tcW w:w="1772" w:type="dxa"/>
          </w:tcPr>
          <w:p w:rsidR="006C1A4C" w:rsidRDefault="00A81A43">
            <w:pPr>
              <w:pStyle w:val="TableBodyText"/>
              <w:spacing w:before="0" w:after="0"/>
            </w:pPr>
            <w:r>
              <w:t>0x00</w:t>
            </w:r>
          </w:p>
        </w:tc>
      </w:tr>
      <w:tr w:rsidR="006C1A4C" w:rsidTr="006C1A4C">
        <w:tc>
          <w:tcPr>
            <w:tcW w:w="1771" w:type="dxa"/>
          </w:tcPr>
          <w:p w:rsidR="006C1A4C" w:rsidRDefault="00A81A43">
            <w:pPr>
              <w:pStyle w:val="TableBodyText"/>
              <w:spacing w:before="0" w:after="0"/>
            </w:pPr>
            <w:r>
              <w:t>0x10</w:t>
            </w:r>
          </w:p>
        </w:tc>
        <w:tc>
          <w:tcPr>
            <w:tcW w:w="1771" w:type="dxa"/>
          </w:tcPr>
          <w:p w:rsidR="006C1A4C" w:rsidRDefault="00A81A43">
            <w:pPr>
              <w:pStyle w:val="TableBodyText"/>
              <w:spacing w:before="0" w:after="0"/>
            </w:pPr>
            <w:r>
              <w:t>0xC0</w:t>
            </w:r>
          </w:p>
        </w:tc>
        <w:tc>
          <w:tcPr>
            <w:tcW w:w="1771" w:type="dxa"/>
          </w:tcPr>
          <w:p w:rsidR="006C1A4C" w:rsidRDefault="00A81A43">
            <w:pPr>
              <w:pStyle w:val="TableBodyText"/>
              <w:spacing w:before="0" w:after="0"/>
            </w:pPr>
            <w:r>
              <w:t>0xC0</w:t>
            </w:r>
          </w:p>
        </w:tc>
        <w:tc>
          <w:tcPr>
            <w:tcW w:w="1771" w:type="dxa"/>
          </w:tcPr>
          <w:p w:rsidR="006C1A4C" w:rsidRDefault="00A81A43">
            <w:pPr>
              <w:pStyle w:val="TableBodyText"/>
              <w:spacing w:before="0" w:after="0"/>
            </w:pPr>
            <w:r>
              <w:t>0xC0</w:t>
            </w:r>
          </w:p>
        </w:tc>
        <w:tc>
          <w:tcPr>
            <w:tcW w:w="1772" w:type="dxa"/>
          </w:tcPr>
          <w:p w:rsidR="006C1A4C" w:rsidRDefault="00A81A43">
            <w:pPr>
              <w:pStyle w:val="TableBodyText"/>
              <w:spacing w:before="0" w:after="0"/>
            </w:pPr>
            <w:r>
              <w:t>0x00</w:t>
            </w:r>
          </w:p>
        </w:tc>
      </w:tr>
    </w:tbl>
    <w:p w:rsidR="006C1A4C" w:rsidRDefault="006C1A4C"/>
    <w:p w:rsidR="006C1A4C" w:rsidRDefault="00A81A43">
      <w:pPr>
        <w:pStyle w:val="Heading3"/>
      </w:pPr>
      <w:bookmarkStart w:id="3376" w:name="Section_9df3131ff74e4da6831d7ff110125361"/>
      <w:bookmarkStart w:id="3377" w:name="IDPCI"/>
      <w:bookmarkStart w:id="3378" w:name="_Toc118867167"/>
      <w:r>
        <w:t>IDPCI</w:t>
      </w:r>
      <w:bookmarkEnd w:id="3376"/>
      <w:bookmarkEnd w:id="3377"/>
      <w:bookmarkEnd w:id="3378"/>
      <w:r>
        <w:fldChar w:fldCharType="begin"/>
      </w:r>
      <w:r>
        <w:instrText xml:space="preserve"> XE "Details:IDPCI structure" </w:instrText>
      </w:r>
      <w:r>
        <w:fldChar w:fldCharType="end"/>
      </w:r>
      <w:r>
        <w:fldChar w:fldCharType="begin"/>
      </w:r>
      <w:r>
        <w:instrText xml:space="preserve"> XE "IDPCI structure" </w:instrText>
      </w:r>
      <w:r>
        <w:fldChar w:fldCharType="end"/>
      </w:r>
      <w:r>
        <w:fldChar w:fldCharType="begin"/>
      </w:r>
      <w:r>
        <w:instrText xml:space="preserve"> XE "Structures:IDPCI" </w:instrText>
      </w:r>
      <w:r>
        <w:fldChar w:fldCharType="end"/>
      </w:r>
      <w:r>
        <w:fldChar w:fldCharType="begin"/>
      </w:r>
      <w:r>
        <w:instrText xml:space="preserve"> XE "Basic types:IDPCI" </w:instrText>
      </w:r>
      <w:r>
        <w:fldChar w:fldCharType="end"/>
      </w:r>
    </w:p>
    <w:p w:rsidR="006C1A4C" w:rsidRDefault="00A81A43">
      <w:r>
        <w:t xml:space="preserve">The </w:t>
      </w:r>
      <w:r>
        <w:rPr>
          <w:b/>
        </w:rPr>
        <w:t>IDPCI</w:t>
      </w:r>
      <w:r>
        <w:t xml:space="preserve"> structure specifies the kind of formatting that the </w:t>
      </w:r>
      <w:hyperlink w:anchor="gt_a2a42bb4-740d-4d06-9922-2e10d6233622">
        <w:r>
          <w:rPr>
            <w:rStyle w:val="HyperlinkGreen"/>
            <w:b/>
          </w:rPr>
          <w:t>format consistency checker</w:t>
        </w:r>
      </w:hyperlink>
      <w:r>
        <w:t xml:space="preserve"> flagged within a region of text in the document. The </w:t>
      </w:r>
      <w:r>
        <w:t xml:space="preserve">possible values are showing following. </w:t>
      </w:r>
    </w:p>
    <w:tbl>
      <w:tblPr>
        <w:tblStyle w:val="Table-ShadedHeader"/>
        <w:tblW w:w="0" w:type="auto"/>
        <w:tblLook w:val="04A0" w:firstRow="1" w:lastRow="0" w:firstColumn="1" w:lastColumn="0" w:noHBand="0" w:noVBand="1"/>
      </w:tblPr>
      <w:tblGrid>
        <w:gridCol w:w="1482"/>
        <w:gridCol w:w="1249"/>
        <w:gridCol w:w="674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379" w:name="idpciFmt"/>
            <w:r>
              <w:rPr>
                <w:b/>
              </w:rPr>
              <w:t>idpciFmt</w:t>
            </w:r>
            <w:bookmarkEnd w:id="3379"/>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Character formatting in the region is inconsistent with formatting in the rest of the document.</w:t>
            </w:r>
          </w:p>
        </w:tc>
      </w:tr>
      <w:tr w:rsidR="006C1A4C" w:rsidTr="006C1A4C">
        <w:tc>
          <w:tcPr>
            <w:tcW w:w="0" w:type="auto"/>
            <w:vAlign w:val="center"/>
          </w:tcPr>
          <w:p w:rsidR="006C1A4C" w:rsidRDefault="00A81A43">
            <w:pPr>
              <w:pStyle w:val="TableBodyText"/>
            </w:pPr>
            <w:bookmarkStart w:id="3380" w:name="idpciStyChar"/>
            <w:r>
              <w:rPr>
                <w:b/>
              </w:rPr>
              <w:t>idpciStyChar</w:t>
            </w:r>
            <w:bookmarkEnd w:id="3380"/>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 xml:space="preserve">Character style in the region is identical to a </w:t>
            </w:r>
            <w:r>
              <w:t>character style elsewhere in the document.</w:t>
            </w:r>
          </w:p>
        </w:tc>
      </w:tr>
      <w:tr w:rsidR="006C1A4C" w:rsidTr="006C1A4C">
        <w:tc>
          <w:tcPr>
            <w:tcW w:w="0" w:type="auto"/>
            <w:vAlign w:val="center"/>
          </w:tcPr>
          <w:p w:rsidR="006C1A4C" w:rsidRDefault="00A81A43">
            <w:pPr>
              <w:pStyle w:val="TableBodyText"/>
            </w:pPr>
            <w:bookmarkStart w:id="3381" w:name="idpciPapc"/>
            <w:r>
              <w:rPr>
                <w:b/>
              </w:rPr>
              <w:t>idpciPapc</w:t>
            </w:r>
            <w:bookmarkEnd w:id="3381"/>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Paragraph formatting in the region is inconsistent with formatting in the rest of the document.</w:t>
            </w:r>
          </w:p>
        </w:tc>
      </w:tr>
      <w:tr w:rsidR="006C1A4C" w:rsidTr="006C1A4C">
        <w:tc>
          <w:tcPr>
            <w:tcW w:w="0" w:type="auto"/>
            <w:vAlign w:val="center"/>
          </w:tcPr>
          <w:p w:rsidR="006C1A4C" w:rsidRDefault="00A81A43">
            <w:pPr>
              <w:pStyle w:val="TableBodyText"/>
            </w:pPr>
            <w:bookmarkStart w:id="3382" w:name="idpciStyPara"/>
            <w:r>
              <w:rPr>
                <w:b/>
              </w:rPr>
              <w:t>idpciStyPara</w:t>
            </w:r>
            <w:bookmarkEnd w:id="3382"/>
          </w:p>
        </w:tc>
        <w:tc>
          <w:tcPr>
            <w:tcW w:w="0" w:type="auto"/>
            <w:vAlign w:val="center"/>
          </w:tcPr>
          <w:p w:rsidR="006C1A4C" w:rsidRDefault="00A81A43">
            <w:pPr>
              <w:pStyle w:val="TableBodyText"/>
            </w:pPr>
            <w:r>
              <w:t>0x00000003</w:t>
            </w:r>
          </w:p>
        </w:tc>
        <w:tc>
          <w:tcPr>
            <w:tcW w:w="0" w:type="auto"/>
            <w:vAlign w:val="center"/>
          </w:tcPr>
          <w:p w:rsidR="006C1A4C" w:rsidRDefault="00A81A43">
            <w:pPr>
              <w:pStyle w:val="TableBodyText"/>
            </w:pPr>
            <w:r>
              <w:t>Paragraph style in the region is identical to a paragraph style elsewh</w:t>
            </w:r>
            <w:r>
              <w:t>ere in the document.</w:t>
            </w:r>
          </w:p>
        </w:tc>
      </w:tr>
      <w:tr w:rsidR="006C1A4C" w:rsidTr="006C1A4C">
        <w:tc>
          <w:tcPr>
            <w:tcW w:w="0" w:type="auto"/>
            <w:vAlign w:val="center"/>
          </w:tcPr>
          <w:p w:rsidR="006C1A4C" w:rsidRDefault="00A81A43">
            <w:pPr>
              <w:pStyle w:val="TableBodyText"/>
            </w:pPr>
            <w:bookmarkStart w:id="3383" w:name="idpciLvl"/>
            <w:r>
              <w:rPr>
                <w:b/>
              </w:rPr>
              <w:t>idpciLvl</w:t>
            </w:r>
            <w:bookmarkEnd w:id="3383"/>
          </w:p>
        </w:tc>
        <w:tc>
          <w:tcPr>
            <w:tcW w:w="0" w:type="auto"/>
            <w:vAlign w:val="center"/>
          </w:tcPr>
          <w:p w:rsidR="006C1A4C" w:rsidRDefault="00A81A43">
            <w:pPr>
              <w:pStyle w:val="TableBodyText"/>
            </w:pPr>
            <w:r>
              <w:t>0x00000004</w:t>
            </w:r>
          </w:p>
        </w:tc>
        <w:tc>
          <w:tcPr>
            <w:tcW w:w="0" w:type="auto"/>
            <w:vAlign w:val="center"/>
          </w:tcPr>
          <w:p w:rsidR="006C1A4C" w:rsidRDefault="00A81A43">
            <w:pPr>
              <w:pStyle w:val="TableBodyText"/>
            </w:pPr>
            <w:r>
              <w:t>Formatting of items in a numbered or bulleted list in the region is inconsistent with formatting in the rest of the document.</w:t>
            </w:r>
          </w:p>
        </w:tc>
      </w:tr>
      <w:tr w:rsidR="006C1A4C" w:rsidTr="006C1A4C">
        <w:tc>
          <w:tcPr>
            <w:tcW w:w="0" w:type="auto"/>
            <w:vAlign w:val="center"/>
          </w:tcPr>
          <w:p w:rsidR="006C1A4C" w:rsidRDefault="00A81A43">
            <w:pPr>
              <w:pStyle w:val="TableBodyText"/>
            </w:pPr>
            <w:bookmarkStart w:id="3384" w:name="idpciStyList"/>
            <w:r>
              <w:rPr>
                <w:b/>
              </w:rPr>
              <w:t>idpciStyList</w:t>
            </w:r>
            <w:bookmarkEnd w:id="3384"/>
          </w:p>
        </w:tc>
        <w:tc>
          <w:tcPr>
            <w:tcW w:w="0" w:type="auto"/>
            <w:vAlign w:val="center"/>
          </w:tcPr>
          <w:p w:rsidR="006C1A4C" w:rsidRDefault="00A81A43">
            <w:pPr>
              <w:pStyle w:val="TableBodyText"/>
            </w:pPr>
            <w:r>
              <w:t>0x00000005</w:t>
            </w:r>
          </w:p>
        </w:tc>
        <w:tc>
          <w:tcPr>
            <w:tcW w:w="0" w:type="auto"/>
            <w:vAlign w:val="center"/>
          </w:tcPr>
          <w:p w:rsidR="006C1A4C" w:rsidRDefault="00A81A43">
            <w:pPr>
              <w:pStyle w:val="TableBodyText"/>
            </w:pPr>
            <w:r>
              <w:t>Bulleted or numbered list style in the region is identical to a</w:t>
            </w:r>
            <w:r>
              <w:t xml:space="preserve"> bulleted or numbered list style elsewhere in the document.</w:t>
            </w:r>
          </w:p>
        </w:tc>
      </w:tr>
      <w:tr w:rsidR="006C1A4C" w:rsidTr="006C1A4C">
        <w:tc>
          <w:tcPr>
            <w:tcW w:w="0" w:type="auto"/>
            <w:vAlign w:val="center"/>
          </w:tcPr>
          <w:p w:rsidR="006C1A4C" w:rsidRDefault="00A81A43">
            <w:pPr>
              <w:pStyle w:val="TableBodyText"/>
            </w:pPr>
            <w:bookmarkStart w:id="3385" w:name="idpciStyTable"/>
            <w:r>
              <w:rPr>
                <w:b/>
              </w:rPr>
              <w:t>idpciStyTable</w:t>
            </w:r>
            <w:bookmarkEnd w:id="3385"/>
          </w:p>
        </w:tc>
        <w:tc>
          <w:tcPr>
            <w:tcW w:w="0" w:type="auto"/>
            <w:vAlign w:val="center"/>
          </w:tcPr>
          <w:p w:rsidR="006C1A4C" w:rsidRDefault="00A81A43">
            <w:pPr>
              <w:pStyle w:val="TableBodyText"/>
            </w:pPr>
            <w:r>
              <w:t>0x00000006</w:t>
            </w:r>
          </w:p>
        </w:tc>
        <w:tc>
          <w:tcPr>
            <w:tcW w:w="0" w:type="auto"/>
            <w:vAlign w:val="center"/>
          </w:tcPr>
          <w:p w:rsidR="006C1A4C" w:rsidRDefault="00A81A43">
            <w:pPr>
              <w:pStyle w:val="TableBodyText"/>
            </w:pPr>
            <w:r>
              <w:t>Table style in the region is identical to a table style elsewhere in the document.</w:t>
            </w:r>
          </w:p>
        </w:tc>
      </w:tr>
      <w:tr w:rsidR="006C1A4C" w:rsidTr="006C1A4C">
        <w:tc>
          <w:tcPr>
            <w:tcW w:w="0" w:type="auto"/>
            <w:vAlign w:val="center"/>
          </w:tcPr>
          <w:p w:rsidR="006C1A4C" w:rsidRDefault="00A81A43">
            <w:pPr>
              <w:pStyle w:val="TableBodyText"/>
            </w:pPr>
            <w:bookmarkStart w:id="3386" w:name="idpciRevChar"/>
            <w:r>
              <w:rPr>
                <w:b/>
              </w:rPr>
              <w:t>idpciRevChar</w:t>
            </w:r>
            <w:bookmarkEnd w:id="3386"/>
          </w:p>
        </w:tc>
        <w:tc>
          <w:tcPr>
            <w:tcW w:w="0" w:type="auto"/>
            <w:vAlign w:val="center"/>
          </w:tcPr>
          <w:p w:rsidR="006C1A4C" w:rsidRDefault="00A81A43">
            <w:pPr>
              <w:pStyle w:val="TableBodyText"/>
            </w:pPr>
            <w:r>
              <w:t>0x00000007</w:t>
            </w:r>
          </w:p>
        </w:tc>
        <w:tc>
          <w:tcPr>
            <w:tcW w:w="0" w:type="auto"/>
            <w:vAlign w:val="center"/>
          </w:tcPr>
          <w:p w:rsidR="006C1A4C" w:rsidRDefault="00A81A43">
            <w:pPr>
              <w:pStyle w:val="TableBodyText"/>
            </w:pPr>
            <w:r>
              <w:t xml:space="preserve">(Revised Character) Characters in the region were changed </w:t>
            </w:r>
            <w:r>
              <w:t>while revision marking was on.</w:t>
            </w:r>
          </w:p>
        </w:tc>
      </w:tr>
      <w:tr w:rsidR="006C1A4C" w:rsidTr="006C1A4C">
        <w:tc>
          <w:tcPr>
            <w:tcW w:w="0" w:type="auto"/>
            <w:vAlign w:val="center"/>
          </w:tcPr>
          <w:p w:rsidR="006C1A4C" w:rsidRDefault="00A81A43">
            <w:pPr>
              <w:pStyle w:val="TableBodyText"/>
            </w:pPr>
            <w:bookmarkStart w:id="3387" w:name="idpciRevPara"/>
            <w:r>
              <w:rPr>
                <w:b/>
              </w:rPr>
              <w:t>idpciRevPara</w:t>
            </w:r>
            <w:bookmarkEnd w:id="3387"/>
          </w:p>
        </w:tc>
        <w:tc>
          <w:tcPr>
            <w:tcW w:w="0" w:type="auto"/>
            <w:vAlign w:val="center"/>
          </w:tcPr>
          <w:p w:rsidR="006C1A4C" w:rsidRDefault="00A81A43">
            <w:pPr>
              <w:pStyle w:val="TableBodyText"/>
            </w:pPr>
            <w:r>
              <w:t>0x00000008</w:t>
            </w:r>
          </w:p>
        </w:tc>
        <w:tc>
          <w:tcPr>
            <w:tcW w:w="0" w:type="auto"/>
            <w:vAlign w:val="center"/>
          </w:tcPr>
          <w:p w:rsidR="006C1A4C" w:rsidRDefault="00A81A43">
            <w:pPr>
              <w:pStyle w:val="TableBodyText"/>
            </w:pPr>
            <w:r>
              <w:t>(Revised Paragraph) Paragraphs in the region were changed while revision marking was on.</w:t>
            </w:r>
          </w:p>
        </w:tc>
      </w:tr>
      <w:tr w:rsidR="006C1A4C" w:rsidTr="006C1A4C">
        <w:tc>
          <w:tcPr>
            <w:tcW w:w="0" w:type="auto"/>
            <w:vAlign w:val="center"/>
          </w:tcPr>
          <w:p w:rsidR="006C1A4C" w:rsidRDefault="00A81A43">
            <w:pPr>
              <w:pStyle w:val="TableBodyText"/>
            </w:pPr>
            <w:bookmarkStart w:id="3388" w:name="idpciRevTable"/>
            <w:r>
              <w:rPr>
                <w:b/>
              </w:rPr>
              <w:t>idpciRevTable</w:t>
            </w:r>
            <w:bookmarkEnd w:id="3388"/>
          </w:p>
        </w:tc>
        <w:tc>
          <w:tcPr>
            <w:tcW w:w="0" w:type="auto"/>
            <w:vAlign w:val="center"/>
          </w:tcPr>
          <w:p w:rsidR="006C1A4C" w:rsidRDefault="00A81A43">
            <w:pPr>
              <w:pStyle w:val="TableBodyText"/>
            </w:pPr>
            <w:r>
              <w:t>0x00000009</w:t>
            </w:r>
          </w:p>
        </w:tc>
        <w:tc>
          <w:tcPr>
            <w:tcW w:w="0" w:type="auto"/>
            <w:vAlign w:val="center"/>
          </w:tcPr>
          <w:p w:rsidR="006C1A4C" w:rsidRDefault="00A81A43">
            <w:pPr>
              <w:pStyle w:val="TableBodyText"/>
            </w:pPr>
            <w:r>
              <w:t>(Revised Table) Tables in the region were changed while revision marking was on.</w:t>
            </w:r>
          </w:p>
        </w:tc>
      </w:tr>
      <w:tr w:rsidR="006C1A4C" w:rsidTr="006C1A4C">
        <w:tc>
          <w:tcPr>
            <w:tcW w:w="0" w:type="auto"/>
            <w:vAlign w:val="center"/>
          </w:tcPr>
          <w:p w:rsidR="006C1A4C" w:rsidRDefault="00A81A43">
            <w:pPr>
              <w:pStyle w:val="TableBodyText"/>
            </w:pPr>
            <w:bookmarkStart w:id="3389" w:name="idpciRevSect"/>
            <w:r>
              <w:rPr>
                <w:b/>
              </w:rPr>
              <w:t>idp</w:t>
            </w:r>
            <w:r>
              <w:rPr>
                <w:b/>
              </w:rPr>
              <w:t>ciRevSect</w:t>
            </w:r>
            <w:bookmarkEnd w:id="3389"/>
          </w:p>
        </w:tc>
        <w:tc>
          <w:tcPr>
            <w:tcW w:w="0" w:type="auto"/>
            <w:vAlign w:val="center"/>
          </w:tcPr>
          <w:p w:rsidR="006C1A4C" w:rsidRDefault="00A81A43">
            <w:pPr>
              <w:pStyle w:val="TableBodyText"/>
            </w:pPr>
            <w:r>
              <w:t>0x0000000A</w:t>
            </w:r>
          </w:p>
        </w:tc>
        <w:tc>
          <w:tcPr>
            <w:tcW w:w="0" w:type="auto"/>
            <w:vAlign w:val="center"/>
          </w:tcPr>
          <w:p w:rsidR="006C1A4C" w:rsidRDefault="00A81A43">
            <w:pPr>
              <w:pStyle w:val="TableBodyText"/>
            </w:pPr>
            <w:r>
              <w:t>(Revised Section) Sections in the region were changed while revision marking was on.</w:t>
            </w:r>
          </w:p>
        </w:tc>
      </w:tr>
      <w:tr w:rsidR="006C1A4C" w:rsidTr="006C1A4C">
        <w:tc>
          <w:tcPr>
            <w:tcW w:w="0" w:type="auto"/>
            <w:vAlign w:val="center"/>
          </w:tcPr>
          <w:p w:rsidR="006C1A4C" w:rsidRDefault="00A81A43">
            <w:pPr>
              <w:pStyle w:val="TableBodyText"/>
            </w:pPr>
            <w:bookmarkStart w:id="3390" w:name="idpciImage"/>
            <w:r>
              <w:rPr>
                <w:b/>
              </w:rPr>
              <w:t>idpciImage</w:t>
            </w:r>
            <w:bookmarkEnd w:id="3390"/>
          </w:p>
        </w:tc>
        <w:tc>
          <w:tcPr>
            <w:tcW w:w="0" w:type="auto"/>
            <w:vAlign w:val="center"/>
          </w:tcPr>
          <w:p w:rsidR="006C1A4C" w:rsidRDefault="00A81A43">
            <w:pPr>
              <w:pStyle w:val="TableBodyText"/>
            </w:pPr>
            <w:r>
              <w:t>0x0000000B</w:t>
            </w:r>
          </w:p>
        </w:tc>
        <w:tc>
          <w:tcPr>
            <w:tcW w:w="0" w:type="auto"/>
            <w:vAlign w:val="center"/>
          </w:tcPr>
          <w:p w:rsidR="006C1A4C" w:rsidRDefault="00A81A43">
            <w:pPr>
              <w:pStyle w:val="TableBodyText"/>
            </w:pPr>
            <w:r>
              <w:t>A picture defined inline in the region has been combined, to save space, with an identical picture defined elsewhere in the doc</w:t>
            </w:r>
            <w:r>
              <w:t>ument.</w:t>
            </w:r>
          </w:p>
        </w:tc>
      </w:tr>
    </w:tbl>
    <w:p w:rsidR="006C1A4C" w:rsidRDefault="00A81A43">
      <w:pPr>
        <w:pStyle w:val="Heading3"/>
      </w:pPr>
      <w:bookmarkStart w:id="3391" w:name="Section_3f7d0bde4e594395a6d6a1242c577e3f"/>
      <w:bookmarkStart w:id="3392" w:name="Ipat"/>
      <w:bookmarkStart w:id="3393" w:name="_Toc118867168"/>
      <w:r>
        <w:t>Ipat</w:t>
      </w:r>
      <w:bookmarkEnd w:id="3391"/>
      <w:bookmarkEnd w:id="3392"/>
      <w:bookmarkEnd w:id="3393"/>
      <w:r>
        <w:fldChar w:fldCharType="begin"/>
      </w:r>
      <w:r>
        <w:instrText xml:space="preserve"> XE "Details:Ipat structure" </w:instrText>
      </w:r>
      <w:r>
        <w:fldChar w:fldCharType="end"/>
      </w:r>
      <w:r>
        <w:fldChar w:fldCharType="begin"/>
      </w:r>
      <w:r>
        <w:instrText xml:space="preserve"> XE "Ipat structure" </w:instrText>
      </w:r>
      <w:r>
        <w:fldChar w:fldCharType="end"/>
      </w:r>
      <w:r>
        <w:fldChar w:fldCharType="begin"/>
      </w:r>
      <w:r>
        <w:instrText xml:space="preserve"> XE "Structures:Ipat" </w:instrText>
      </w:r>
      <w:r>
        <w:fldChar w:fldCharType="end"/>
      </w:r>
      <w:r>
        <w:fldChar w:fldCharType="begin"/>
      </w:r>
      <w:r>
        <w:instrText xml:space="preserve"> XE "Basic types:Ipat" </w:instrText>
      </w:r>
      <w:r>
        <w:fldChar w:fldCharType="end"/>
      </w:r>
    </w:p>
    <w:p w:rsidR="006C1A4C" w:rsidRDefault="00A81A43">
      <w:r>
        <w:t xml:space="preserve">The </w:t>
      </w:r>
      <w:r>
        <w:rPr>
          <w:b/>
        </w:rPr>
        <w:t>Ipat</w:t>
      </w:r>
      <w:r>
        <w:t xml:space="preserve"> enumeration is an index to a </w:t>
      </w:r>
      <w:hyperlink w:anchor="gt_080e4126-c548-4aea-9601-e351feeddfa2">
        <w:r>
          <w:rPr>
            <w:rStyle w:val="HyperlinkGreen"/>
            <w:b/>
          </w:rPr>
          <w:t>shading pattern</w:t>
        </w:r>
      </w:hyperlink>
      <w:r>
        <w:t xml:space="preserve">. Most pattern indices listed in the following table are mapped to entries of ST_Shd, as specified in </w:t>
      </w:r>
      <w:hyperlink r:id="rId143">
        <w:r>
          <w:rPr>
            <w:rStyle w:val="Hyperlink"/>
          </w:rPr>
          <w:t>[ECMA-376]</w:t>
        </w:r>
      </w:hyperlink>
      <w:r>
        <w:t xml:space="preserve"> part 4, section 2.18.85 ST_Shd </w:t>
      </w:r>
      <w:r>
        <w:lastRenderedPageBreak/>
        <w:t>(Shading Patterns). All pattern indices that a</w:t>
      </w:r>
      <w:r>
        <w:t>re not mapped to an ST_Shd value are not supported by the [ECMA-376] format and are lost if converted from the MS-DOC format to the [ECMA-376] format; these pattern values SHOULD NOT</w:t>
      </w:r>
      <w:bookmarkStart w:id="3394"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3394"/>
      <w:r>
        <w:t xml:space="preserve"> </w:t>
      </w:r>
      <w:r>
        <w:t>be used.</w:t>
      </w:r>
    </w:p>
    <w:tbl>
      <w:tblPr>
        <w:tblStyle w:val="Table-ShadedHeader"/>
        <w:tblW w:w="0" w:type="auto"/>
        <w:tblLook w:val="04A0" w:firstRow="1" w:lastRow="0" w:firstColumn="1" w:lastColumn="0" w:noHBand="0" w:noVBand="1"/>
      </w:tblPr>
      <w:tblGrid>
        <w:gridCol w:w="1749"/>
        <w:gridCol w:w="855"/>
        <w:gridCol w:w="687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395" w:name="ipatAuto"/>
            <w:r>
              <w:rPr>
                <w:b/>
              </w:rPr>
              <w:t>ipatAuto</w:t>
            </w:r>
            <w:bookmarkEnd w:id="3395"/>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Clear, ST_Shd: clear</w:t>
            </w:r>
          </w:p>
        </w:tc>
      </w:tr>
      <w:tr w:rsidR="006C1A4C" w:rsidTr="006C1A4C">
        <w:tc>
          <w:tcPr>
            <w:tcW w:w="0" w:type="auto"/>
            <w:vAlign w:val="center"/>
          </w:tcPr>
          <w:p w:rsidR="006C1A4C" w:rsidRDefault="00A81A43">
            <w:pPr>
              <w:pStyle w:val="TableBodyText"/>
            </w:pPr>
            <w:bookmarkStart w:id="3396" w:name="ipatSolid"/>
            <w:r>
              <w:rPr>
                <w:b/>
              </w:rPr>
              <w:t>ipatSolid</w:t>
            </w:r>
            <w:bookmarkEnd w:id="3396"/>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 xml:space="preserve">Solid ST_Shd: solid </w:t>
            </w:r>
          </w:p>
        </w:tc>
      </w:tr>
      <w:tr w:rsidR="006C1A4C" w:rsidTr="006C1A4C">
        <w:tc>
          <w:tcPr>
            <w:tcW w:w="0" w:type="auto"/>
            <w:vAlign w:val="center"/>
          </w:tcPr>
          <w:p w:rsidR="006C1A4C" w:rsidRDefault="00A81A43">
            <w:pPr>
              <w:pStyle w:val="TableBodyText"/>
            </w:pPr>
            <w:bookmarkStart w:id="3397" w:name="ipatPct5"/>
            <w:r>
              <w:rPr>
                <w:b/>
              </w:rPr>
              <w:t>ipatPct5</w:t>
            </w:r>
            <w:bookmarkEnd w:id="3397"/>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 xml:space="preserve">5%, ST_Shd: pct5 </w:t>
            </w:r>
          </w:p>
        </w:tc>
      </w:tr>
      <w:tr w:rsidR="006C1A4C" w:rsidTr="006C1A4C">
        <w:tc>
          <w:tcPr>
            <w:tcW w:w="0" w:type="auto"/>
            <w:vAlign w:val="center"/>
          </w:tcPr>
          <w:p w:rsidR="006C1A4C" w:rsidRDefault="00A81A43">
            <w:pPr>
              <w:pStyle w:val="TableBodyText"/>
            </w:pPr>
            <w:bookmarkStart w:id="3398" w:name="ipatPct10"/>
            <w:r>
              <w:rPr>
                <w:b/>
              </w:rPr>
              <w:t>ipatPct10</w:t>
            </w:r>
            <w:bookmarkEnd w:id="3398"/>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 xml:space="preserve">10%, ST_Shd: pct10 </w:t>
            </w:r>
          </w:p>
        </w:tc>
      </w:tr>
      <w:tr w:rsidR="006C1A4C" w:rsidTr="006C1A4C">
        <w:tc>
          <w:tcPr>
            <w:tcW w:w="0" w:type="auto"/>
            <w:vAlign w:val="center"/>
          </w:tcPr>
          <w:p w:rsidR="006C1A4C" w:rsidRDefault="00A81A43">
            <w:pPr>
              <w:pStyle w:val="TableBodyText"/>
            </w:pPr>
            <w:bookmarkStart w:id="3399" w:name="ipatPct20"/>
            <w:r>
              <w:rPr>
                <w:b/>
              </w:rPr>
              <w:t>ipatPct20</w:t>
            </w:r>
            <w:bookmarkEnd w:id="3399"/>
          </w:p>
        </w:tc>
        <w:tc>
          <w:tcPr>
            <w:tcW w:w="0" w:type="auto"/>
            <w:vAlign w:val="center"/>
          </w:tcPr>
          <w:p w:rsidR="006C1A4C" w:rsidRDefault="00A81A43">
            <w:pPr>
              <w:pStyle w:val="TableBodyText"/>
            </w:pPr>
            <w:r>
              <w:t>0x0004</w:t>
            </w:r>
          </w:p>
        </w:tc>
        <w:tc>
          <w:tcPr>
            <w:tcW w:w="0" w:type="auto"/>
            <w:vAlign w:val="center"/>
          </w:tcPr>
          <w:p w:rsidR="006C1A4C" w:rsidRDefault="00A81A43">
            <w:pPr>
              <w:pStyle w:val="TableBodyText"/>
            </w:pPr>
            <w:r>
              <w:t xml:space="preserve">20%, ST_Shd: pct20 </w:t>
            </w:r>
          </w:p>
        </w:tc>
      </w:tr>
      <w:tr w:rsidR="006C1A4C" w:rsidTr="006C1A4C">
        <w:tc>
          <w:tcPr>
            <w:tcW w:w="0" w:type="auto"/>
            <w:vAlign w:val="center"/>
          </w:tcPr>
          <w:p w:rsidR="006C1A4C" w:rsidRDefault="00A81A43">
            <w:pPr>
              <w:pStyle w:val="TableBodyText"/>
            </w:pPr>
            <w:bookmarkStart w:id="3400" w:name="ipatPct25"/>
            <w:r>
              <w:rPr>
                <w:b/>
              </w:rPr>
              <w:t>ipatPct25</w:t>
            </w:r>
            <w:bookmarkEnd w:id="3400"/>
          </w:p>
        </w:tc>
        <w:tc>
          <w:tcPr>
            <w:tcW w:w="0" w:type="auto"/>
            <w:vAlign w:val="center"/>
          </w:tcPr>
          <w:p w:rsidR="006C1A4C" w:rsidRDefault="00A81A43">
            <w:pPr>
              <w:pStyle w:val="TableBodyText"/>
            </w:pPr>
            <w:r>
              <w:t>0x0005</w:t>
            </w:r>
          </w:p>
        </w:tc>
        <w:tc>
          <w:tcPr>
            <w:tcW w:w="0" w:type="auto"/>
            <w:vAlign w:val="center"/>
          </w:tcPr>
          <w:p w:rsidR="006C1A4C" w:rsidRDefault="00A81A43">
            <w:pPr>
              <w:pStyle w:val="TableBodyText"/>
            </w:pPr>
            <w:r>
              <w:t xml:space="preserve">25%, ST_Shd: pct25 </w:t>
            </w:r>
          </w:p>
        </w:tc>
      </w:tr>
      <w:tr w:rsidR="006C1A4C" w:rsidTr="006C1A4C">
        <w:tc>
          <w:tcPr>
            <w:tcW w:w="0" w:type="auto"/>
            <w:vAlign w:val="center"/>
          </w:tcPr>
          <w:p w:rsidR="006C1A4C" w:rsidRDefault="00A81A43">
            <w:pPr>
              <w:pStyle w:val="TableBodyText"/>
            </w:pPr>
            <w:bookmarkStart w:id="3401" w:name="ipatPct30"/>
            <w:r>
              <w:rPr>
                <w:b/>
              </w:rPr>
              <w:t>ipatPct30</w:t>
            </w:r>
            <w:bookmarkEnd w:id="3401"/>
          </w:p>
        </w:tc>
        <w:tc>
          <w:tcPr>
            <w:tcW w:w="0" w:type="auto"/>
            <w:vAlign w:val="center"/>
          </w:tcPr>
          <w:p w:rsidR="006C1A4C" w:rsidRDefault="00A81A43">
            <w:pPr>
              <w:pStyle w:val="TableBodyText"/>
            </w:pPr>
            <w:r>
              <w:t>0x0006</w:t>
            </w:r>
          </w:p>
        </w:tc>
        <w:tc>
          <w:tcPr>
            <w:tcW w:w="0" w:type="auto"/>
            <w:vAlign w:val="center"/>
          </w:tcPr>
          <w:p w:rsidR="006C1A4C" w:rsidRDefault="00A81A43">
            <w:pPr>
              <w:pStyle w:val="TableBodyText"/>
            </w:pPr>
            <w:r>
              <w:t xml:space="preserve">30%, ST_Shd: pct30 </w:t>
            </w:r>
          </w:p>
        </w:tc>
      </w:tr>
      <w:tr w:rsidR="006C1A4C" w:rsidTr="006C1A4C">
        <w:tc>
          <w:tcPr>
            <w:tcW w:w="0" w:type="auto"/>
            <w:vAlign w:val="center"/>
          </w:tcPr>
          <w:p w:rsidR="006C1A4C" w:rsidRDefault="00A81A43">
            <w:pPr>
              <w:pStyle w:val="TableBodyText"/>
            </w:pPr>
            <w:bookmarkStart w:id="3402" w:name="ipatPct40"/>
            <w:r>
              <w:rPr>
                <w:b/>
              </w:rPr>
              <w:t>ipatPct40</w:t>
            </w:r>
            <w:bookmarkEnd w:id="3402"/>
          </w:p>
        </w:tc>
        <w:tc>
          <w:tcPr>
            <w:tcW w:w="0" w:type="auto"/>
            <w:vAlign w:val="center"/>
          </w:tcPr>
          <w:p w:rsidR="006C1A4C" w:rsidRDefault="00A81A43">
            <w:pPr>
              <w:pStyle w:val="TableBodyText"/>
            </w:pPr>
            <w:r>
              <w:t>0x0007</w:t>
            </w:r>
          </w:p>
        </w:tc>
        <w:tc>
          <w:tcPr>
            <w:tcW w:w="0" w:type="auto"/>
            <w:vAlign w:val="center"/>
          </w:tcPr>
          <w:p w:rsidR="006C1A4C" w:rsidRDefault="00A81A43">
            <w:pPr>
              <w:pStyle w:val="TableBodyText"/>
            </w:pPr>
            <w:r>
              <w:t xml:space="preserve">40%, ST_Shd: pct40 </w:t>
            </w:r>
          </w:p>
        </w:tc>
      </w:tr>
      <w:tr w:rsidR="006C1A4C" w:rsidTr="006C1A4C">
        <w:tc>
          <w:tcPr>
            <w:tcW w:w="0" w:type="auto"/>
            <w:vAlign w:val="center"/>
          </w:tcPr>
          <w:p w:rsidR="006C1A4C" w:rsidRDefault="00A81A43">
            <w:pPr>
              <w:pStyle w:val="TableBodyText"/>
            </w:pPr>
            <w:bookmarkStart w:id="3403" w:name="ipatPct50"/>
            <w:r>
              <w:rPr>
                <w:b/>
              </w:rPr>
              <w:t>ipatPct50</w:t>
            </w:r>
            <w:bookmarkEnd w:id="3403"/>
          </w:p>
        </w:tc>
        <w:tc>
          <w:tcPr>
            <w:tcW w:w="0" w:type="auto"/>
            <w:vAlign w:val="center"/>
          </w:tcPr>
          <w:p w:rsidR="006C1A4C" w:rsidRDefault="00A81A43">
            <w:pPr>
              <w:pStyle w:val="TableBodyText"/>
            </w:pPr>
            <w:r>
              <w:t>0x0008</w:t>
            </w:r>
          </w:p>
        </w:tc>
        <w:tc>
          <w:tcPr>
            <w:tcW w:w="0" w:type="auto"/>
            <w:vAlign w:val="center"/>
          </w:tcPr>
          <w:p w:rsidR="006C1A4C" w:rsidRDefault="00A81A43">
            <w:pPr>
              <w:pStyle w:val="TableBodyText"/>
            </w:pPr>
            <w:r>
              <w:t xml:space="preserve">50%, ST_Shd: pct50 </w:t>
            </w:r>
          </w:p>
        </w:tc>
      </w:tr>
      <w:tr w:rsidR="006C1A4C" w:rsidTr="006C1A4C">
        <w:tc>
          <w:tcPr>
            <w:tcW w:w="0" w:type="auto"/>
            <w:vAlign w:val="center"/>
          </w:tcPr>
          <w:p w:rsidR="006C1A4C" w:rsidRDefault="00A81A43">
            <w:pPr>
              <w:pStyle w:val="TableBodyText"/>
            </w:pPr>
            <w:bookmarkStart w:id="3404" w:name="ipatPct60"/>
            <w:r>
              <w:rPr>
                <w:b/>
              </w:rPr>
              <w:t>ipatPct60</w:t>
            </w:r>
            <w:bookmarkEnd w:id="3404"/>
          </w:p>
        </w:tc>
        <w:tc>
          <w:tcPr>
            <w:tcW w:w="0" w:type="auto"/>
            <w:vAlign w:val="center"/>
          </w:tcPr>
          <w:p w:rsidR="006C1A4C" w:rsidRDefault="00A81A43">
            <w:pPr>
              <w:pStyle w:val="TableBodyText"/>
            </w:pPr>
            <w:r>
              <w:t>0x0009</w:t>
            </w:r>
          </w:p>
        </w:tc>
        <w:tc>
          <w:tcPr>
            <w:tcW w:w="0" w:type="auto"/>
            <w:vAlign w:val="center"/>
          </w:tcPr>
          <w:p w:rsidR="006C1A4C" w:rsidRDefault="00A81A43">
            <w:pPr>
              <w:pStyle w:val="TableBodyText"/>
            </w:pPr>
            <w:r>
              <w:t xml:space="preserve">60%, ST_Shd: pct60 </w:t>
            </w:r>
          </w:p>
        </w:tc>
      </w:tr>
      <w:tr w:rsidR="006C1A4C" w:rsidTr="006C1A4C">
        <w:tc>
          <w:tcPr>
            <w:tcW w:w="0" w:type="auto"/>
            <w:vAlign w:val="center"/>
          </w:tcPr>
          <w:p w:rsidR="006C1A4C" w:rsidRDefault="00A81A43">
            <w:pPr>
              <w:pStyle w:val="TableBodyText"/>
            </w:pPr>
            <w:bookmarkStart w:id="3405" w:name="ipatPct70"/>
            <w:r>
              <w:rPr>
                <w:b/>
              </w:rPr>
              <w:t>ipatPct70</w:t>
            </w:r>
            <w:bookmarkEnd w:id="3405"/>
          </w:p>
        </w:tc>
        <w:tc>
          <w:tcPr>
            <w:tcW w:w="0" w:type="auto"/>
            <w:vAlign w:val="center"/>
          </w:tcPr>
          <w:p w:rsidR="006C1A4C" w:rsidRDefault="00A81A43">
            <w:pPr>
              <w:pStyle w:val="TableBodyText"/>
            </w:pPr>
            <w:r>
              <w:t>0x000A</w:t>
            </w:r>
          </w:p>
        </w:tc>
        <w:tc>
          <w:tcPr>
            <w:tcW w:w="0" w:type="auto"/>
            <w:vAlign w:val="center"/>
          </w:tcPr>
          <w:p w:rsidR="006C1A4C" w:rsidRDefault="00A81A43">
            <w:pPr>
              <w:pStyle w:val="TableBodyText"/>
            </w:pPr>
            <w:r>
              <w:t xml:space="preserve">70%, ST_Shd: pct70 </w:t>
            </w:r>
          </w:p>
        </w:tc>
      </w:tr>
      <w:tr w:rsidR="006C1A4C" w:rsidTr="006C1A4C">
        <w:tc>
          <w:tcPr>
            <w:tcW w:w="0" w:type="auto"/>
            <w:vAlign w:val="center"/>
          </w:tcPr>
          <w:p w:rsidR="006C1A4C" w:rsidRDefault="00A81A43">
            <w:pPr>
              <w:pStyle w:val="TableBodyText"/>
            </w:pPr>
            <w:bookmarkStart w:id="3406" w:name="ipatPct75"/>
            <w:r>
              <w:rPr>
                <w:b/>
              </w:rPr>
              <w:t>ipatPct75</w:t>
            </w:r>
            <w:bookmarkEnd w:id="3406"/>
          </w:p>
        </w:tc>
        <w:tc>
          <w:tcPr>
            <w:tcW w:w="0" w:type="auto"/>
            <w:vAlign w:val="center"/>
          </w:tcPr>
          <w:p w:rsidR="006C1A4C" w:rsidRDefault="00A81A43">
            <w:pPr>
              <w:pStyle w:val="TableBodyText"/>
            </w:pPr>
            <w:r>
              <w:t>0x000B</w:t>
            </w:r>
          </w:p>
        </w:tc>
        <w:tc>
          <w:tcPr>
            <w:tcW w:w="0" w:type="auto"/>
            <w:vAlign w:val="center"/>
          </w:tcPr>
          <w:p w:rsidR="006C1A4C" w:rsidRDefault="00A81A43">
            <w:pPr>
              <w:pStyle w:val="TableBodyText"/>
            </w:pPr>
            <w:r>
              <w:t xml:space="preserve">75%, ST_Shd: pct75 </w:t>
            </w:r>
          </w:p>
        </w:tc>
      </w:tr>
      <w:tr w:rsidR="006C1A4C" w:rsidTr="006C1A4C">
        <w:tc>
          <w:tcPr>
            <w:tcW w:w="0" w:type="auto"/>
            <w:vAlign w:val="center"/>
          </w:tcPr>
          <w:p w:rsidR="006C1A4C" w:rsidRDefault="00A81A43">
            <w:pPr>
              <w:pStyle w:val="TableBodyText"/>
            </w:pPr>
            <w:bookmarkStart w:id="3407" w:name="ipatPct80"/>
            <w:r>
              <w:rPr>
                <w:b/>
              </w:rPr>
              <w:t>ipatPct80</w:t>
            </w:r>
            <w:bookmarkEnd w:id="3407"/>
          </w:p>
        </w:tc>
        <w:tc>
          <w:tcPr>
            <w:tcW w:w="0" w:type="auto"/>
            <w:vAlign w:val="center"/>
          </w:tcPr>
          <w:p w:rsidR="006C1A4C" w:rsidRDefault="00A81A43">
            <w:pPr>
              <w:pStyle w:val="TableBodyText"/>
            </w:pPr>
            <w:r>
              <w:t>0x000C</w:t>
            </w:r>
          </w:p>
        </w:tc>
        <w:tc>
          <w:tcPr>
            <w:tcW w:w="0" w:type="auto"/>
            <w:vAlign w:val="center"/>
          </w:tcPr>
          <w:p w:rsidR="006C1A4C" w:rsidRDefault="00A81A43">
            <w:pPr>
              <w:pStyle w:val="TableBodyText"/>
            </w:pPr>
            <w:r>
              <w:t xml:space="preserve">80%, ST_Shd: pct80 </w:t>
            </w:r>
          </w:p>
        </w:tc>
      </w:tr>
      <w:tr w:rsidR="006C1A4C" w:rsidTr="006C1A4C">
        <w:tc>
          <w:tcPr>
            <w:tcW w:w="0" w:type="auto"/>
            <w:vAlign w:val="center"/>
          </w:tcPr>
          <w:p w:rsidR="006C1A4C" w:rsidRDefault="00A81A43">
            <w:pPr>
              <w:pStyle w:val="TableBodyText"/>
            </w:pPr>
            <w:bookmarkStart w:id="3408" w:name="ipatPct90"/>
            <w:r>
              <w:rPr>
                <w:b/>
              </w:rPr>
              <w:t>ipatPct90</w:t>
            </w:r>
            <w:bookmarkEnd w:id="3408"/>
          </w:p>
        </w:tc>
        <w:tc>
          <w:tcPr>
            <w:tcW w:w="0" w:type="auto"/>
            <w:vAlign w:val="center"/>
          </w:tcPr>
          <w:p w:rsidR="006C1A4C" w:rsidRDefault="00A81A43">
            <w:pPr>
              <w:pStyle w:val="TableBodyText"/>
            </w:pPr>
            <w:r>
              <w:t>0x000D</w:t>
            </w:r>
          </w:p>
        </w:tc>
        <w:tc>
          <w:tcPr>
            <w:tcW w:w="0" w:type="auto"/>
            <w:vAlign w:val="center"/>
          </w:tcPr>
          <w:p w:rsidR="006C1A4C" w:rsidRDefault="00A81A43">
            <w:pPr>
              <w:pStyle w:val="TableBodyText"/>
            </w:pPr>
            <w:r>
              <w:t xml:space="preserve">90%, ST_Shd: pct90 </w:t>
            </w:r>
          </w:p>
        </w:tc>
      </w:tr>
      <w:tr w:rsidR="006C1A4C" w:rsidTr="006C1A4C">
        <w:tc>
          <w:tcPr>
            <w:tcW w:w="0" w:type="auto"/>
            <w:vAlign w:val="center"/>
          </w:tcPr>
          <w:p w:rsidR="006C1A4C" w:rsidRDefault="00A81A43">
            <w:pPr>
              <w:pStyle w:val="TableBodyText"/>
            </w:pPr>
            <w:bookmarkStart w:id="3409" w:name="ipatDkHorizontal"/>
            <w:r>
              <w:rPr>
                <w:b/>
              </w:rPr>
              <w:t>ipatDkHorizontal</w:t>
            </w:r>
            <w:bookmarkEnd w:id="3409"/>
          </w:p>
        </w:tc>
        <w:tc>
          <w:tcPr>
            <w:tcW w:w="0" w:type="auto"/>
            <w:vAlign w:val="center"/>
          </w:tcPr>
          <w:p w:rsidR="006C1A4C" w:rsidRDefault="00A81A43">
            <w:pPr>
              <w:pStyle w:val="TableBodyText"/>
            </w:pPr>
            <w:r>
              <w:t>0x000E</w:t>
            </w:r>
          </w:p>
        </w:tc>
        <w:tc>
          <w:tcPr>
            <w:tcW w:w="0" w:type="auto"/>
            <w:vAlign w:val="center"/>
          </w:tcPr>
          <w:p w:rsidR="006C1A4C" w:rsidRDefault="00A81A43">
            <w:pPr>
              <w:pStyle w:val="TableBodyText"/>
            </w:pPr>
            <w:r>
              <w:t xml:space="preserve">Horizontal Stripe, ST_Shd: horzStripe </w:t>
            </w:r>
          </w:p>
        </w:tc>
      </w:tr>
      <w:tr w:rsidR="006C1A4C" w:rsidTr="006C1A4C">
        <w:tc>
          <w:tcPr>
            <w:tcW w:w="0" w:type="auto"/>
            <w:vAlign w:val="center"/>
          </w:tcPr>
          <w:p w:rsidR="006C1A4C" w:rsidRDefault="00A81A43">
            <w:pPr>
              <w:pStyle w:val="TableBodyText"/>
            </w:pPr>
            <w:bookmarkStart w:id="3410" w:name="ipatDkVertical"/>
            <w:r>
              <w:rPr>
                <w:b/>
              </w:rPr>
              <w:t>ipatDkVertical</w:t>
            </w:r>
            <w:bookmarkEnd w:id="3410"/>
          </w:p>
        </w:tc>
        <w:tc>
          <w:tcPr>
            <w:tcW w:w="0" w:type="auto"/>
            <w:vAlign w:val="center"/>
          </w:tcPr>
          <w:p w:rsidR="006C1A4C" w:rsidRDefault="00A81A43">
            <w:pPr>
              <w:pStyle w:val="TableBodyText"/>
            </w:pPr>
            <w:r>
              <w:t>0x000F</w:t>
            </w:r>
          </w:p>
        </w:tc>
        <w:tc>
          <w:tcPr>
            <w:tcW w:w="0" w:type="auto"/>
            <w:vAlign w:val="center"/>
          </w:tcPr>
          <w:p w:rsidR="006C1A4C" w:rsidRDefault="00A81A43">
            <w:pPr>
              <w:pStyle w:val="TableBodyText"/>
            </w:pPr>
            <w:r>
              <w:t xml:space="preserve">Vertical Stripe, ST_Shd: vertStripe </w:t>
            </w:r>
          </w:p>
        </w:tc>
      </w:tr>
      <w:tr w:rsidR="006C1A4C" w:rsidTr="006C1A4C">
        <w:tc>
          <w:tcPr>
            <w:tcW w:w="0" w:type="auto"/>
            <w:vAlign w:val="center"/>
          </w:tcPr>
          <w:p w:rsidR="006C1A4C" w:rsidRDefault="00A81A43">
            <w:pPr>
              <w:pStyle w:val="TableBodyText"/>
            </w:pPr>
            <w:bookmarkStart w:id="3411" w:name="ipatDkForeDiag"/>
            <w:r>
              <w:rPr>
                <w:b/>
              </w:rPr>
              <w:t>ipatDkForeDiag</w:t>
            </w:r>
            <w:bookmarkEnd w:id="3411"/>
          </w:p>
        </w:tc>
        <w:tc>
          <w:tcPr>
            <w:tcW w:w="0" w:type="auto"/>
            <w:vAlign w:val="center"/>
          </w:tcPr>
          <w:p w:rsidR="006C1A4C" w:rsidRDefault="00A81A43">
            <w:pPr>
              <w:pStyle w:val="TableBodyText"/>
            </w:pPr>
            <w:r>
              <w:t>0x0010</w:t>
            </w:r>
          </w:p>
        </w:tc>
        <w:tc>
          <w:tcPr>
            <w:tcW w:w="0" w:type="auto"/>
            <w:vAlign w:val="center"/>
          </w:tcPr>
          <w:p w:rsidR="006C1A4C" w:rsidRDefault="00A81A43">
            <w:pPr>
              <w:pStyle w:val="TableBodyText"/>
            </w:pPr>
            <w:r>
              <w:t>Reverse Diagonal Stripe, ST_Shd: reverseDiagStripe</w:t>
            </w:r>
          </w:p>
        </w:tc>
      </w:tr>
      <w:tr w:rsidR="006C1A4C" w:rsidTr="006C1A4C">
        <w:tc>
          <w:tcPr>
            <w:tcW w:w="0" w:type="auto"/>
            <w:vAlign w:val="center"/>
          </w:tcPr>
          <w:p w:rsidR="006C1A4C" w:rsidRDefault="00A81A43">
            <w:pPr>
              <w:pStyle w:val="TableBodyText"/>
            </w:pPr>
            <w:bookmarkStart w:id="3412" w:name="ipatDkBackDiag"/>
            <w:r>
              <w:rPr>
                <w:b/>
              </w:rPr>
              <w:t>ipatDkBackDiag</w:t>
            </w:r>
            <w:bookmarkEnd w:id="3412"/>
          </w:p>
        </w:tc>
        <w:tc>
          <w:tcPr>
            <w:tcW w:w="0" w:type="auto"/>
            <w:vAlign w:val="center"/>
          </w:tcPr>
          <w:p w:rsidR="006C1A4C" w:rsidRDefault="00A81A43">
            <w:pPr>
              <w:pStyle w:val="TableBodyText"/>
            </w:pPr>
            <w:r>
              <w:t>0x0011</w:t>
            </w:r>
          </w:p>
        </w:tc>
        <w:tc>
          <w:tcPr>
            <w:tcW w:w="0" w:type="auto"/>
            <w:vAlign w:val="center"/>
          </w:tcPr>
          <w:p w:rsidR="006C1A4C" w:rsidRDefault="00A81A43">
            <w:pPr>
              <w:pStyle w:val="TableBodyText"/>
            </w:pPr>
            <w:r>
              <w:t>Diagonal Stripe, ST_Shd: diagStripe</w:t>
            </w:r>
          </w:p>
        </w:tc>
      </w:tr>
      <w:tr w:rsidR="006C1A4C" w:rsidTr="006C1A4C">
        <w:tc>
          <w:tcPr>
            <w:tcW w:w="0" w:type="auto"/>
            <w:vAlign w:val="center"/>
          </w:tcPr>
          <w:p w:rsidR="006C1A4C" w:rsidRDefault="00A81A43">
            <w:pPr>
              <w:pStyle w:val="TableBodyText"/>
            </w:pPr>
            <w:bookmarkStart w:id="3413" w:name="ipatDkCross"/>
            <w:r>
              <w:rPr>
                <w:b/>
              </w:rPr>
              <w:t>ipatDkCross</w:t>
            </w:r>
            <w:bookmarkEnd w:id="3413"/>
          </w:p>
        </w:tc>
        <w:tc>
          <w:tcPr>
            <w:tcW w:w="0" w:type="auto"/>
            <w:vAlign w:val="center"/>
          </w:tcPr>
          <w:p w:rsidR="006C1A4C" w:rsidRDefault="00A81A43">
            <w:pPr>
              <w:pStyle w:val="TableBodyText"/>
            </w:pPr>
            <w:r>
              <w:t>0x0012</w:t>
            </w:r>
          </w:p>
        </w:tc>
        <w:tc>
          <w:tcPr>
            <w:tcW w:w="0" w:type="auto"/>
            <w:vAlign w:val="center"/>
          </w:tcPr>
          <w:p w:rsidR="006C1A4C" w:rsidRDefault="00A81A43">
            <w:pPr>
              <w:pStyle w:val="TableBodyText"/>
            </w:pPr>
            <w:r>
              <w:t xml:space="preserve">Horizontal Cross, ST_Shd: horzCross </w:t>
            </w:r>
          </w:p>
        </w:tc>
      </w:tr>
      <w:tr w:rsidR="006C1A4C" w:rsidTr="006C1A4C">
        <w:tc>
          <w:tcPr>
            <w:tcW w:w="0" w:type="auto"/>
            <w:vAlign w:val="center"/>
          </w:tcPr>
          <w:p w:rsidR="006C1A4C" w:rsidRDefault="00A81A43">
            <w:pPr>
              <w:pStyle w:val="TableBodyText"/>
            </w:pPr>
            <w:bookmarkStart w:id="3414" w:name="ipatDkDiagCross"/>
            <w:r>
              <w:rPr>
                <w:b/>
              </w:rPr>
              <w:t>ipatDkDiagCross</w:t>
            </w:r>
            <w:bookmarkEnd w:id="3414"/>
          </w:p>
        </w:tc>
        <w:tc>
          <w:tcPr>
            <w:tcW w:w="0" w:type="auto"/>
            <w:vAlign w:val="center"/>
          </w:tcPr>
          <w:p w:rsidR="006C1A4C" w:rsidRDefault="00A81A43">
            <w:pPr>
              <w:pStyle w:val="TableBodyText"/>
            </w:pPr>
            <w:r>
              <w:t>0x0013</w:t>
            </w:r>
          </w:p>
        </w:tc>
        <w:tc>
          <w:tcPr>
            <w:tcW w:w="0" w:type="auto"/>
            <w:vAlign w:val="center"/>
          </w:tcPr>
          <w:p w:rsidR="006C1A4C" w:rsidRDefault="00A81A43">
            <w:pPr>
              <w:pStyle w:val="TableBodyText"/>
            </w:pPr>
            <w:r>
              <w:t xml:space="preserve">Diagonal Cross, ST_Shd: diagCross </w:t>
            </w:r>
          </w:p>
        </w:tc>
      </w:tr>
      <w:tr w:rsidR="006C1A4C" w:rsidTr="006C1A4C">
        <w:tc>
          <w:tcPr>
            <w:tcW w:w="0" w:type="auto"/>
            <w:vAlign w:val="center"/>
          </w:tcPr>
          <w:p w:rsidR="006C1A4C" w:rsidRDefault="00A81A43">
            <w:pPr>
              <w:pStyle w:val="TableBodyText"/>
            </w:pPr>
            <w:bookmarkStart w:id="3415" w:name="ipatHorizontal"/>
            <w:r>
              <w:rPr>
                <w:b/>
              </w:rPr>
              <w:t>ipatHorizontal</w:t>
            </w:r>
            <w:bookmarkEnd w:id="3415"/>
          </w:p>
        </w:tc>
        <w:tc>
          <w:tcPr>
            <w:tcW w:w="0" w:type="auto"/>
            <w:vAlign w:val="center"/>
          </w:tcPr>
          <w:p w:rsidR="006C1A4C" w:rsidRDefault="00A81A43">
            <w:pPr>
              <w:pStyle w:val="TableBodyText"/>
            </w:pPr>
            <w:r>
              <w:t>0x0014</w:t>
            </w:r>
          </w:p>
        </w:tc>
        <w:tc>
          <w:tcPr>
            <w:tcW w:w="0" w:type="auto"/>
            <w:vAlign w:val="center"/>
          </w:tcPr>
          <w:p w:rsidR="006C1A4C" w:rsidRDefault="00A81A43">
            <w:pPr>
              <w:pStyle w:val="TableBodyText"/>
            </w:pPr>
            <w:r>
              <w:t xml:space="preserve">Thin Horizontal Stripe, ST_Shd: thinHorzStripe </w:t>
            </w:r>
          </w:p>
        </w:tc>
      </w:tr>
      <w:tr w:rsidR="006C1A4C" w:rsidTr="006C1A4C">
        <w:tc>
          <w:tcPr>
            <w:tcW w:w="0" w:type="auto"/>
            <w:vAlign w:val="center"/>
          </w:tcPr>
          <w:p w:rsidR="006C1A4C" w:rsidRDefault="00A81A43">
            <w:pPr>
              <w:pStyle w:val="TableBodyText"/>
            </w:pPr>
            <w:bookmarkStart w:id="3416" w:name="ipatVertical"/>
            <w:r>
              <w:rPr>
                <w:b/>
              </w:rPr>
              <w:t>ipatVerti</w:t>
            </w:r>
            <w:r>
              <w:rPr>
                <w:b/>
              </w:rPr>
              <w:t>cal</w:t>
            </w:r>
            <w:bookmarkEnd w:id="3416"/>
          </w:p>
        </w:tc>
        <w:tc>
          <w:tcPr>
            <w:tcW w:w="0" w:type="auto"/>
            <w:vAlign w:val="center"/>
          </w:tcPr>
          <w:p w:rsidR="006C1A4C" w:rsidRDefault="00A81A43">
            <w:pPr>
              <w:pStyle w:val="TableBodyText"/>
            </w:pPr>
            <w:r>
              <w:t>0x0015</w:t>
            </w:r>
          </w:p>
        </w:tc>
        <w:tc>
          <w:tcPr>
            <w:tcW w:w="0" w:type="auto"/>
            <w:vAlign w:val="center"/>
          </w:tcPr>
          <w:p w:rsidR="006C1A4C" w:rsidRDefault="00A81A43">
            <w:pPr>
              <w:pStyle w:val="TableBodyText"/>
            </w:pPr>
            <w:r>
              <w:t xml:space="preserve">Thin Vertical Stripe, ST_Shd: thinVertStripe </w:t>
            </w:r>
          </w:p>
        </w:tc>
      </w:tr>
      <w:tr w:rsidR="006C1A4C" w:rsidTr="006C1A4C">
        <w:tc>
          <w:tcPr>
            <w:tcW w:w="0" w:type="auto"/>
            <w:vAlign w:val="center"/>
          </w:tcPr>
          <w:p w:rsidR="006C1A4C" w:rsidRDefault="00A81A43">
            <w:pPr>
              <w:pStyle w:val="TableBodyText"/>
            </w:pPr>
            <w:bookmarkStart w:id="3417" w:name="ipatForeDiag"/>
            <w:r>
              <w:rPr>
                <w:b/>
              </w:rPr>
              <w:t>ipatForeDiag</w:t>
            </w:r>
            <w:bookmarkEnd w:id="3417"/>
          </w:p>
        </w:tc>
        <w:tc>
          <w:tcPr>
            <w:tcW w:w="0" w:type="auto"/>
            <w:vAlign w:val="center"/>
          </w:tcPr>
          <w:p w:rsidR="006C1A4C" w:rsidRDefault="00A81A43">
            <w:pPr>
              <w:pStyle w:val="TableBodyText"/>
            </w:pPr>
            <w:r>
              <w:t>0x0016</w:t>
            </w:r>
          </w:p>
        </w:tc>
        <w:tc>
          <w:tcPr>
            <w:tcW w:w="0" w:type="auto"/>
            <w:vAlign w:val="center"/>
          </w:tcPr>
          <w:p w:rsidR="006C1A4C" w:rsidRDefault="00A81A43">
            <w:pPr>
              <w:pStyle w:val="TableBodyText"/>
            </w:pPr>
            <w:r>
              <w:t>Thin Reverse Diagonal Stripe, ST_Shd: thinReverseDiagStripe</w:t>
            </w:r>
          </w:p>
        </w:tc>
      </w:tr>
      <w:tr w:rsidR="006C1A4C" w:rsidTr="006C1A4C">
        <w:tc>
          <w:tcPr>
            <w:tcW w:w="0" w:type="auto"/>
            <w:vAlign w:val="center"/>
          </w:tcPr>
          <w:p w:rsidR="006C1A4C" w:rsidRDefault="00A81A43">
            <w:pPr>
              <w:pStyle w:val="TableBodyText"/>
            </w:pPr>
            <w:bookmarkStart w:id="3418" w:name="ipatBackDiag"/>
            <w:r>
              <w:rPr>
                <w:b/>
              </w:rPr>
              <w:t>ipatBackDiag</w:t>
            </w:r>
            <w:bookmarkEnd w:id="3418"/>
          </w:p>
        </w:tc>
        <w:tc>
          <w:tcPr>
            <w:tcW w:w="0" w:type="auto"/>
            <w:vAlign w:val="center"/>
          </w:tcPr>
          <w:p w:rsidR="006C1A4C" w:rsidRDefault="00A81A43">
            <w:pPr>
              <w:pStyle w:val="TableBodyText"/>
            </w:pPr>
            <w:r>
              <w:t>0x0017</w:t>
            </w:r>
          </w:p>
        </w:tc>
        <w:tc>
          <w:tcPr>
            <w:tcW w:w="0" w:type="auto"/>
            <w:vAlign w:val="center"/>
          </w:tcPr>
          <w:p w:rsidR="006C1A4C" w:rsidRDefault="00A81A43">
            <w:pPr>
              <w:pStyle w:val="TableBodyText"/>
            </w:pPr>
            <w:r>
              <w:t>Thin Diagonal Stripe, ST_Shd: thinDiagStripe</w:t>
            </w:r>
          </w:p>
        </w:tc>
      </w:tr>
      <w:tr w:rsidR="006C1A4C" w:rsidTr="006C1A4C">
        <w:tc>
          <w:tcPr>
            <w:tcW w:w="0" w:type="auto"/>
            <w:vAlign w:val="center"/>
          </w:tcPr>
          <w:p w:rsidR="006C1A4C" w:rsidRDefault="00A81A43">
            <w:pPr>
              <w:pStyle w:val="TableBodyText"/>
            </w:pPr>
            <w:bookmarkStart w:id="3419" w:name="ipatCross"/>
            <w:r>
              <w:rPr>
                <w:b/>
              </w:rPr>
              <w:t>ipatCross</w:t>
            </w:r>
            <w:bookmarkEnd w:id="3419"/>
          </w:p>
        </w:tc>
        <w:tc>
          <w:tcPr>
            <w:tcW w:w="0" w:type="auto"/>
            <w:vAlign w:val="center"/>
          </w:tcPr>
          <w:p w:rsidR="006C1A4C" w:rsidRDefault="00A81A43">
            <w:pPr>
              <w:pStyle w:val="TableBodyText"/>
            </w:pPr>
            <w:r>
              <w:t>0x0018</w:t>
            </w:r>
          </w:p>
        </w:tc>
        <w:tc>
          <w:tcPr>
            <w:tcW w:w="0" w:type="auto"/>
            <w:vAlign w:val="center"/>
          </w:tcPr>
          <w:p w:rsidR="006C1A4C" w:rsidRDefault="00A81A43">
            <w:pPr>
              <w:pStyle w:val="TableBodyText"/>
            </w:pPr>
            <w:r>
              <w:t xml:space="preserve">Thin Horizontal Cross, ST_Shd: thinHorzCross </w:t>
            </w:r>
          </w:p>
        </w:tc>
      </w:tr>
      <w:tr w:rsidR="006C1A4C" w:rsidTr="006C1A4C">
        <w:tc>
          <w:tcPr>
            <w:tcW w:w="0" w:type="auto"/>
            <w:vAlign w:val="center"/>
          </w:tcPr>
          <w:p w:rsidR="006C1A4C" w:rsidRDefault="00A81A43">
            <w:pPr>
              <w:pStyle w:val="TableBodyText"/>
            </w:pPr>
            <w:bookmarkStart w:id="3420" w:name="ipatDiagCross"/>
            <w:r>
              <w:rPr>
                <w:b/>
              </w:rPr>
              <w:t>ipatDiagCross</w:t>
            </w:r>
            <w:bookmarkEnd w:id="3420"/>
          </w:p>
        </w:tc>
        <w:tc>
          <w:tcPr>
            <w:tcW w:w="0" w:type="auto"/>
            <w:vAlign w:val="center"/>
          </w:tcPr>
          <w:p w:rsidR="006C1A4C" w:rsidRDefault="00A81A43">
            <w:pPr>
              <w:pStyle w:val="TableBodyText"/>
            </w:pPr>
            <w:r>
              <w:t>0x0019</w:t>
            </w:r>
          </w:p>
        </w:tc>
        <w:tc>
          <w:tcPr>
            <w:tcW w:w="0" w:type="auto"/>
            <w:vAlign w:val="center"/>
          </w:tcPr>
          <w:p w:rsidR="006C1A4C" w:rsidRDefault="00A81A43">
            <w:pPr>
              <w:pStyle w:val="TableBodyText"/>
            </w:pPr>
            <w:r>
              <w:t xml:space="preserve">Thin Diagonal Cross, ST_Shd: thinDiagCross </w:t>
            </w:r>
          </w:p>
        </w:tc>
      </w:tr>
      <w:tr w:rsidR="006C1A4C" w:rsidTr="006C1A4C">
        <w:tc>
          <w:tcPr>
            <w:tcW w:w="0" w:type="auto"/>
            <w:vAlign w:val="center"/>
          </w:tcPr>
          <w:p w:rsidR="006C1A4C" w:rsidRDefault="00A81A43">
            <w:pPr>
              <w:pStyle w:val="TableBodyText"/>
            </w:pPr>
            <w:bookmarkStart w:id="3421" w:name="ipatPctNew2"/>
            <w:r>
              <w:rPr>
                <w:b/>
              </w:rPr>
              <w:t>ipatPctNew2</w:t>
            </w:r>
            <w:bookmarkEnd w:id="3421"/>
          </w:p>
        </w:tc>
        <w:tc>
          <w:tcPr>
            <w:tcW w:w="0" w:type="auto"/>
            <w:vAlign w:val="center"/>
          </w:tcPr>
          <w:p w:rsidR="006C1A4C" w:rsidRDefault="00A81A43">
            <w:pPr>
              <w:pStyle w:val="TableBodyText"/>
            </w:pPr>
            <w:r>
              <w:t>0x0023</w:t>
            </w:r>
          </w:p>
        </w:tc>
        <w:tc>
          <w:tcPr>
            <w:tcW w:w="0" w:type="auto"/>
            <w:vAlign w:val="center"/>
          </w:tcPr>
          <w:p w:rsidR="006C1A4C" w:rsidRDefault="00A81A43">
            <w:pPr>
              <w:pStyle w:val="TableBodyText"/>
            </w:pPr>
            <w:r>
              <w:t>Specifies that the pattern used for the current shaded region shall be a 2.5% fill pattern, as follows:</w:t>
            </w:r>
          </w:p>
          <w:p w:rsidR="006C1A4C" w:rsidRDefault="00A81A43">
            <w:pPr>
              <w:pStyle w:val="TableBodyText"/>
            </w:pPr>
            <w:r>
              <w:rPr>
                <w:noProof/>
              </w:rPr>
              <w:lastRenderedPageBreak/>
              <w:drawing>
                <wp:inline distT="0" distB="0" distL="0" distR="0">
                  <wp:extent cx="619125" cy="600075"/>
                  <wp:effectExtent l="0" t="0" r="0" b="0"/>
                  <wp:docPr id="3" name="[MS-DOC]" descr="2 point 5 percent fill pattern" title="2 point 5 percent fill pattern"/>
                  <wp:cNvGraphicFramePr/>
                  <a:graphic xmlns:a="http://schemas.openxmlformats.org/drawingml/2006/main">
                    <a:graphicData uri="http://schemas.openxmlformats.org/drawingml/2006/picture">
                      <pic:pic xmlns:pic="http://schemas.openxmlformats.org/drawingml/2006/picture">
                        <pic:nvPicPr>
                          <pic:cNvPr id="0" name="pict8932c898-403d-43d5-945d-33215d3582f4" descr="2 point 5 percent fill pattern" title="2 point 5 percent fill pattern"/>
                          <pic:cNvPicPr/>
                        </pic:nvPicPr>
                        <pic:blipFill>
                          <a:blip r:embed="rId144" cstate="print"/>
                          <a:stretch>
                            <a:fillRect/>
                          </a:stretch>
                        </pic:blipFill>
                        <pic:spPr>
                          <a:xfrm>
                            <a:off x="0" y="0"/>
                            <a:ext cx="619125" cy="6000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2" w:name="ipatPctNew7"/>
            <w:r>
              <w:rPr>
                <w:b/>
              </w:rPr>
              <w:lastRenderedPageBreak/>
              <w:t>ipatPctNew7</w:t>
            </w:r>
            <w:bookmarkEnd w:id="3422"/>
          </w:p>
        </w:tc>
        <w:tc>
          <w:tcPr>
            <w:tcW w:w="0" w:type="auto"/>
            <w:vAlign w:val="center"/>
          </w:tcPr>
          <w:p w:rsidR="006C1A4C" w:rsidRDefault="00A81A43">
            <w:pPr>
              <w:pStyle w:val="TableBodyText"/>
            </w:pPr>
            <w:r>
              <w:t>0x0024</w:t>
            </w:r>
          </w:p>
        </w:tc>
        <w:tc>
          <w:tcPr>
            <w:tcW w:w="0" w:type="auto"/>
            <w:vAlign w:val="center"/>
          </w:tcPr>
          <w:p w:rsidR="006C1A4C" w:rsidRDefault="00A81A43">
            <w:pPr>
              <w:pStyle w:val="TableBodyText"/>
            </w:pPr>
            <w:r>
              <w:t>Specifies that the pattern used for the current shaded region shall be a 7.5% fill pattern, as follows:</w:t>
            </w:r>
          </w:p>
          <w:p w:rsidR="006C1A4C" w:rsidRDefault="00A81A43">
            <w:pPr>
              <w:pStyle w:val="TableBodyText"/>
            </w:pPr>
            <w:r>
              <w:rPr>
                <w:noProof/>
              </w:rPr>
              <w:drawing>
                <wp:inline distT="0" distB="0" distL="0" distR="0">
                  <wp:extent cx="809625" cy="809625"/>
                  <wp:effectExtent l="0" t="0" r="0" b="0"/>
                  <wp:docPr id="4" name="[MS-DOC]" descr="7 point 5 percent fill pattern" title="7 point 5 percent fill pattern"/>
                  <wp:cNvGraphicFramePr/>
                  <a:graphic xmlns:a="http://schemas.openxmlformats.org/drawingml/2006/main">
                    <a:graphicData uri="http://schemas.openxmlformats.org/drawingml/2006/picture">
                      <pic:pic xmlns:pic="http://schemas.openxmlformats.org/drawingml/2006/picture">
                        <pic:nvPicPr>
                          <pic:cNvPr id="0" name="picta11547f8-e4da-4bf2-b4a9-1999d6a97cb9" descr="7 point 5 percent fill pattern" title="7 point 5 percent fill pattern"/>
                          <pic:cNvPicPr/>
                        </pic:nvPicPr>
                        <pic:blipFill>
                          <a:blip r:embed="rId145" cstate="print"/>
                          <a:stretch>
                            <a:fillRect/>
                          </a:stretch>
                        </pic:blipFill>
                        <pic:spPr>
                          <a:xfrm>
                            <a:off x="0" y="0"/>
                            <a:ext cx="809625" cy="80962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3" w:name="ipatPctNew12"/>
            <w:r>
              <w:rPr>
                <w:b/>
              </w:rPr>
              <w:t>ipatPctNew12</w:t>
            </w:r>
            <w:bookmarkEnd w:id="3423"/>
          </w:p>
        </w:tc>
        <w:tc>
          <w:tcPr>
            <w:tcW w:w="0" w:type="auto"/>
            <w:vAlign w:val="center"/>
          </w:tcPr>
          <w:p w:rsidR="006C1A4C" w:rsidRDefault="00A81A43">
            <w:pPr>
              <w:pStyle w:val="TableBodyText"/>
            </w:pPr>
            <w:r>
              <w:t>0x0025</w:t>
            </w:r>
          </w:p>
        </w:tc>
        <w:tc>
          <w:tcPr>
            <w:tcW w:w="0" w:type="auto"/>
            <w:vAlign w:val="center"/>
          </w:tcPr>
          <w:p w:rsidR="006C1A4C" w:rsidRDefault="00A81A43">
            <w:pPr>
              <w:pStyle w:val="TableBodyText"/>
            </w:pPr>
            <w:r>
              <w:t xml:space="preserve">12.5%, ST_Shd: pct12 </w:t>
            </w:r>
          </w:p>
        </w:tc>
      </w:tr>
      <w:tr w:rsidR="006C1A4C" w:rsidTr="006C1A4C">
        <w:tc>
          <w:tcPr>
            <w:tcW w:w="0" w:type="auto"/>
            <w:vAlign w:val="center"/>
          </w:tcPr>
          <w:p w:rsidR="006C1A4C" w:rsidRDefault="00A81A43">
            <w:pPr>
              <w:pStyle w:val="TableBodyText"/>
            </w:pPr>
            <w:bookmarkStart w:id="3424" w:name="ipatPctNew15"/>
            <w:r>
              <w:rPr>
                <w:b/>
              </w:rPr>
              <w:t>ipatPctNew15</w:t>
            </w:r>
            <w:bookmarkEnd w:id="3424"/>
          </w:p>
        </w:tc>
        <w:tc>
          <w:tcPr>
            <w:tcW w:w="0" w:type="auto"/>
            <w:vAlign w:val="center"/>
          </w:tcPr>
          <w:p w:rsidR="006C1A4C" w:rsidRDefault="00A81A43">
            <w:pPr>
              <w:pStyle w:val="TableBodyText"/>
            </w:pPr>
            <w:r>
              <w:t>0x0026</w:t>
            </w:r>
          </w:p>
        </w:tc>
        <w:tc>
          <w:tcPr>
            <w:tcW w:w="0" w:type="auto"/>
            <w:vAlign w:val="center"/>
          </w:tcPr>
          <w:p w:rsidR="006C1A4C" w:rsidRDefault="00A81A43">
            <w:pPr>
              <w:pStyle w:val="TableBodyText"/>
            </w:pPr>
            <w:r>
              <w:t xml:space="preserve">15%, ST_Shd: pct15 </w:t>
            </w:r>
          </w:p>
        </w:tc>
      </w:tr>
      <w:tr w:rsidR="006C1A4C" w:rsidTr="006C1A4C">
        <w:tc>
          <w:tcPr>
            <w:tcW w:w="0" w:type="auto"/>
            <w:vAlign w:val="center"/>
          </w:tcPr>
          <w:p w:rsidR="006C1A4C" w:rsidRDefault="00A81A43">
            <w:pPr>
              <w:pStyle w:val="TableBodyText"/>
            </w:pPr>
            <w:bookmarkStart w:id="3425" w:name="ipatPctNew17"/>
            <w:r>
              <w:rPr>
                <w:b/>
              </w:rPr>
              <w:t>ipatPctNew17</w:t>
            </w:r>
            <w:bookmarkEnd w:id="3425"/>
          </w:p>
        </w:tc>
        <w:tc>
          <w:tcPr>
            <w:tcW w:w="0" w:type="auto"/>
            <w:vAlign w:val="center"/>
          </w:tcPr>
          <w:p w:rsidR="006C1A4C" w:rsidRDefault="00A81A43">
            <w:pPr>
              <w:pStyle w:val="TableBodyText"/>
            </w:pPr>
            <w:r>
              <w:t>0x0027</w:t>
            </w:r>
          </w:p>
        </w:tc>
        <w:tc>
          <w:tcPr>
            <w:tcW w:w="0" w:type="auto"/>
            <w:vAlign w:val="center"/>
          </w:tcPr>
          <w:p w:rsidR="006C1A4C" w:rsidRDefault="00A81A43">
            <w:pPr>
              <w:pStyle w:val="TableBodyText"/>
            </w:pPr>
            <w:r>
              <w:t xml:space="preserve">Specifies that the pattern used for </w:t>
            </w:r>
            <w:r>
              <w:t>the current shaded region shall be a 17.5% fill pattern, as follows:</w:t>
            </w:r>
          </w:p>
          <w:p w:rsidR="006C1A4C" w:rsidRDefault="00A81A43">
            <w:pPr>
              <w:pStyle w:val="TableBodyText"/>
            </w:pPr>
            <w:r>
              <w:rPr>
                <w:noProof/>
              </w:rPr>
              <w:drawing>
                <wp:inline distT="0" distB="0" distL="0" distR="0">
                  <wp:extent cx="781050" cy="781050"/>
                  <wp:effectExtent l="0" t="0" r="0" b="0"/>
                  <wp:docPr id="5" name="[MS-DOC]" descr="17 point 5 percent fill pattern" title="17 point 5 percent fill pattern"/>
                  <wp:cNvGraphicFramePr/>
                  <a:graphic xmlns:a="http://schemas.openxmlformats.org/drawingml/2006/main">
                    <a:graphicData uri="http://schemas.openxmlformats.org/drawingml/2006/picture">
                      <pic:pic xmlns:pic="http://schemas.openxmlformats.org/drawingml/2006/picture">
                        <pic:nvPicPr>
                          <pic:cNvPr id="0" name="pict7ae5ec5b-a1f6-4ac2-ae20-a4dcdc3a062a" descr="17 point 5 percent fill pattern" title="17 point 5 percent fill pattern"/>
                          <pic:cNvPicPr/>
                        </pic:nvPicPr>
                        <pic:blipFill>
                          <a:blip r:embed="rId146" cstate="print"/>
                          <a:stretch>
                            <a:fillRect/>
                          </a:stretch>
                        </pic:blipFill>
                        <pic:spPr>
                          <a:xfrm>
                            <a:off x="0" y="0"/>
                            <a:ext cx="781050" cy="78105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6" w:name="ipatPctNew22"/>
            <w:r>
              <w:rPr>
                <w:b/>
              </w:rPr>
              <w:t>ipatPctNew22</w:t>
            </w:r>
            <w:bookmarkEnd w:id="3426"/>
          </w:p>
        </w:tc>
        <w:tc>
          <w:tcPr>
            <w:tcW w:w="0" w:type="auto"/>
            <w:vAlign w:val="center"/>
          </w:tcPr>
          <w:p w:rsidR="006C1A4C" w:rsidRDefault="00A81A43">
            <w:pPr>
              <w:pStyle w:val="TableBodyText"/>
            </w:pPr>
            <w:r>
              <w:t>0x0028</w:t>
            </w:r>
          </w:p>
        </w:tc>
        <w:tc>
          <w:tcPr>
            <w:tcW w:w="0" w:type="auto"/>
            <w:vAlign w:val="center"/>
          </w:tcPr>
          <w:p w:rsidR="006C1A4C" w:rsidRDefault="00A81A43">
            <w:pPr>
              <w:pStyle w:val="TableBodyText"/>
            </w:pPr>
            <w:r>
              <w:t>Specifies that the pattern used for the current shaded region shall be a 22.5% fill pattern, as follows:</w:t>
            </w:r>
          </w:p>
          <w:p w:rsidR="006C1A4C" w:rsidRDefault="00A81A43">
            <w:pPr>
              <w:pStyle w:val="TableBodyText"/>
            </w:pPr>
            <w:r>
              <w:rPr>
                <w:noProof/>
              </w:rPr>
              <w:drawing>
                <wp:inline distT="0" distB="0" distL="0" distR="0">
                  <wp:extent cx="771525" cy="685800"/>
                  <wp:effectExtent l="0" t="0" r="0" b="0"/>
                  <wp:docPr id="6" name="[MS-DOC]" descr="22 point 5 percent fill pattern" title="22 point 5 percent fill pattern"/>
                  <wp:cNvGraphicFramePr/>
                  <a:graphic xmlns:a="http://schemas.openxmlformats.org/drawingml/2006/main">
                    <a:graphicData uri="http://schemas.openxmlformats.org/drawingml/2006/picture">
                      <pic:pic xmlns:pic="http://schemas.openxmlformats.org/drawingml/2006/picture">
                        <pic:nvPicPr>
                          <pic:cNvPr id="0" name="pict21fa0331-6a9f-4d4d-b006-6132b29da1ad" descr="22 point 5 percent fill pattern" title="22 point 5 percent fill pattern"/>
                          <pic:cNvPicPr/>
                        </pic:nvPicPr>
                        <pic:blipFill>
                          <a:blip r:embed="rId147" cstate="print"/>
                          <a:stretch>
                            <a:fillRect/>
                          </a:stretch>
                        </pic:blipFill>
                        <pic:spPr>
                          <a:xfrm>
                            <a:off x="0" y="0"/>
                            <a:ext cx="771525" cy="68580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7" w:name="ipatPctNew27"/>
            <w:r>
              <w:rPr>
                <w:b/>
              </w:rPr>
              <w:t>ipatPctNew27</w:t>
            </w:r>
            <w:bookmarkEnd w:id="3427"/>
          </w:p>
        </w:tc>
        <w:tc>
          <w:tcPr>
            <w:tcW w:w="0" w:type="auto"/>
            <w:vAlign w:val="center"/>
          </w:tcPr>
          <w:p w:rsidR="006C1A4C" w:rsidRDefault="00A81A43">
            <w:pPr>
              <w:pStyle w:val="TableBodyText"/>
            </w:pPr>
            <w:r>
              <w:t>0x0029</w:t>
            </w:r>
          </w:p>
        </w:tc>
        <w:tc>
          <w:tcPr>
            <w:tcW w:w="0" w:type="auto"/>
            <w:vAlign w:val="center"/>
          </w:tcPr>
          <w:p w:rsidR="006C1A4C" w:rsidRDefault="00A81A43">
            <w:pPr>
              <w:pStyle w:val="TableBodyText"/>
            </w:pPr>
            <w:r>
              <w:t>Specifies that the pattern used fo</w:t>
            </w:r>
            <w:r>
              <w:t>r the current shaded region shall be a 27.5% fill pattern, as follows:</w:t>
            </w:r>
          </w:p>
          <w:p w:rsidR="006C1A4C" w:rsidRDefault="00A81A43">
            <w:pPr>
              <w:pStyle w:val="TableBodyText"/>
            </w:pPr>
            <w:r>
              <w:rPr>
                <w:noProof/>
              </w:rPr>
              <w:drawing>
                <wp:inline distT="0" distB="0" distL="0" distR="0">
                  <wp:extent cx="895350" cy="790575"/>
                  <wp:effectExtent l="0" t="0" r="0" b="0"/>
                  <wp:docPr id="7" name="[MS-DOC]" descr="27 point 5 percent fill pattern" title="27 point 5 percent fill pattern"/>
                  <wp:cNvGraphicFramePr/>
                  <a:graphic xmlns:a="http://schemas.openxmlformats.org/drawingml/2006/main">
                    <a:graphicData uri="http://schemas.openxmlformats.org/drawingml/2006/picture">
                      <pic:pic xmlns:pic="http://schemas.openxmlformats.org/drawingml/2006/picture">
                        <pic:nvPicPr>
                          <pic:cNvPr id="0" name="pictbbc92368-5b0b-486e-b4a2-b51c689f7b4c" descr="27 point 5 percent fill pattern" title="27 point 5 percent fill pattern"/>
                          <pic:cNvPicPr/>
                        </pic:nvPicPr>
                        <pic:blipFill>
                          <a:blip r:embed="rId148" cstate="print"/>
                          <a:stretch>
                            <a:fillRect/>
                          </a:stretch>
                        </pic:blipFill>
                        <pic:spPr>
                          <a:xfrm>
                            <a:off x="0" y="0"/>
                            <a:ext cx="895350" cy="7905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8" w:name="ipatPctNew32"/>
            <w:r>
              <w:rPr>
                <w:b/>
              </w:rPr>
              <w:t>ipatPctNew32</w:t>
            </w:r>
            <w:bookmarkEnd w:id="3428"/>
          </w:p>
        </w:tc>
        <w:tc>
          <w:tcPr>
            <w:tcW w:w="0" w:type="auto"/>
            <w:vAlign w:val="center"/>
          </w:tcPr>
          <w:p w:rsidR="006C1A4C" w:rsidRDefault="00A81A43">
            <w:pPr>
              <w:pStyle w:val="TableBodyText"/>
            </w:pPr>
            <w:r>
              <w:t>0x002A</w:t>
            </w:r>
          </w:p>
        </w:tc>
        <w:tc>
          <w:tcPr>
            <w:tcW w:w="0" w:type="auto"/>
            <w:vAlign w:val="center"/>
          </w:tcPr>
          <w:p w:rsidR="006C1A4C" w:rsidRDefault="00A81A43">
            <w:pPr>
              <w:pStyle w:val="TableBodyText"/>
            </w:pPr>
            <w:r>
              <w:t>Specifies that the pattern used for the current shaded region shall be a 32.5% fill pattern, as follows:</w:t>
            </w:r>
          </w:p>
          <w:p w:rsidR="006C1A4C" w:rsidRDefault="00A81A43">
            <w:pPr>
              <w:pStyle w:val="TableBodyText"/>
            </w:pPr>
            <w:r>
              <w:rPr>
                <w:noProof/>
              </w:rPr>
              <w:drawing>
                <wp:inline distT="0" distB="0" distL="0" distR="0">
                  <wp:extent cx="828675" cy="676275"/>
                  <wp:effectExtent l="0" t="0" r="0" b="0"/>
                  <wp:docPr id="8" name="[MS-DOC]" descr="32 point 5 percent fill pattern" title="32 point 5 percent fill pattern"/>
                  <wp:cNvGraphicFramePr/>
                  <a:graphic xmlns:a="http://schemas.openxmlformats.org/drawingml/2006/main">
                    <a:graphicData uri="http://schemas.openxmlformats.org/drawingml/2006/picture">
                      <pic:pic xmlns:pic="http://schemas.openxmlformats.org/drawingml/2006/picture">
                        <pic:nvPicPr>
                          <pic:cNvPr id="0" name="pictd711a628-a34a-4ba2-b752-1c643a2c34a1" descr="32 point 5 percent fill pattern" title="32 point 5 percent fill pattern"/>
                          <pic:cNvPicPr/>
                        </pic:nvPicPr>
                        <pic:blipFill>
                          <a:blip r:embed="rId149" cstate="print"/>
                          <a:stretch>
                            <a:fillRect/>
                          </a:stretch>
                        </pic:blipFill>
                        <pic:spPr>
                          <a:xfrm>
                            <a:off x="0" y="0"/>
                            <a:ext cx="828675" cy="6762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29" w:name="ipatPctNew35"/>
            <w:r>
              <w:rPr>
                <w:b/>
              </w:rPr>
              <w:t>ipatPctNew35</w:t>
            </w:r>
            <w:bookmarkEnd w:id="3429"/>
          </w:p>
        </w:tc>
        <w:tc>
          <w:tcPr>
            <w:tcW w:w="0" w:type="auto"/>
            <w:vAlign w:val="center"/>
          </w:tcPr>
          <w:p w:rsidR="006C1A4C" w:rsidRDefault="00A81A43">
            <w:pPr>
              <w:pStyle w:val="TableBodyText"/>
            </w:pPr>
            <w:r>
              <w:t>0x002B</w:t>
            </w:r>
          </w:p>
        </w:tc>
        <w:tc>
          <w:tcPr>
            <w:tcW w:w="0" w:type="auto"/>
            <w:vAlign w:val="center"/>
          </w:tcPr>
          <w:p w:rsidR="006C1A4C" w:rsidRDefault="00A81A43">
            <w:pPr>
              <w:pStyle w:val="TableBodyText"/>
            </w:pPr>
            <w:r>
              <w:t xml:space="preserve">35%, ST_Shd: pct35 </w:t>
            </w:r>
          </w:p>
        </w:tc>
      </w:tr>
      <w:tr w:rsidR="006C1A4C" w:rsidTr="006C1A4C">
        <w:tc>
          <w:tcPr>
            <w:tcW w:w="0" w:type="auto"/>
            <w:vAlign w:val="center"/>
          </w:tcPr>
          <w:p w:rsidR="006C1A4C" w:rsidRDefault="00A81A43">
            <w:pPr>
              <w:pStyle w:val="TableBodyText"/>
            </w:pPr>
            <w:bookmarkStart w:id="3430" w:name="ipatPctNew37"/>
            <w:r>
              <w:rPr>
                <w:b/>
              </w:rPr>
              <w:t>ipatPctNew37</w:t>
            </w:r>
            <w:bookmarkEnd w:id="3430"/>
          </w:p>
        </w:tc>
        <w:tc>
          <w:tcPr>
            <w:tcW w:w="0" w:type="auto"/>
            <w:vAlign w:val="center"/>
          </w:tcPr>
          <w:p w:rsidR="006C1A4C" w:rsidRDefault="00A81A43">
            <w:pPr>
              <w:pStyle w:val="TableBodyText"/>
            </w:pPr>
            <w:r>
              <w:t>0x002C</w:t>
            </w:r>
          </w:p>
        </w:tc>
        <w:tc>
          <w:tcPr>
            <w:tcW w:w="0" w:type="auto"/>
            <w:vAlign w:val="center"/>
          </w:tcPr>
          <w:p w:rsidR="006C1A4C" w:rsidRDefault="00A81A43">
            <w:pPr>
              <w:pStyle w:val="TableBodyText"/>
            </w:pPr>
            <w:r>
              <w:t xml:space="preserve">37.5%, ST_Shd: pct37 </w:t>
            </w:r>
          </w:p>
        </w:tc>
      </w:tr>
      <w:tr w:rsidR="006C1A4C" w:rsidTr="006C1A4C">
        <w:tc>
          <w:tcPr>
            <w:tcW w:w="0" w:type="auto"/>
            <w:vAlign w:val="center"/>
          </w:tcPr>
          <w:p w:rsidR="006C1A4C" w:rsidRDefault="00A81A43">
            <w:pPr>
              <w:pStyle w:val="TableBodyText"/>
            </w:pPr>
            <w:bookmarkStart w:id="3431" w:name="ipatPctNew42"/>
            <w:r>
              <w:rPr>
                <w:b/>
              </w:rPr>
              <w:t>ipatPctNew42</w:t>
            </w:r>
            <w:bookmarkEnd w:id="3431"/>
          </w:p>
        </w:tc>
        <w:tc>
          <w:tcPr>
            <w:tcW w:w="0" w:type="auto"/>
            <w:vAlign w:val="center"/>
          </w:tcPr>
          <w:p w:rsidR="006C1A4C" w:rsidRDefault="00A81A43">
            <w:pPr>
              <w:pStyle w:val="TableBodyText"/>
            </w:pPr>
            <w:r>
              <w:t>0x002D</w:t>
            </w:r>
          </w:p>
        </w:tc>
        <w:tc>
          <w:tcPr>
            <w:tcW w:w="0" w:type="auto"/>
            <w:vAlign w:val="center"/>
          </w:tcPr>
          <w:p w:rsidR="006C1A4C" w:rsidRDefault="00A81A43">
            <w:pPr>
              <w:pStyle w:val="TableBodyText"/>
            </w:pPr>
            <w:r>
              <w:t>Specifies that the pattern used for the current shaded region shall be a 42.5% fill pattern, as follows:</w:t>
            </w:r>
          </w:p>
          <w:p w:rsidR="006C1A4C" w:rsidRDefault="00A81A43">
            <w:pPr>
              <w:pStyle w:val="TableBodyText"/>
            </w:pPr>
            <w:r>
              <w:rPr>
                <w:noProof/>
              </w:rPr>
              <w:lastRenderedPageBreak/>
              <w:drawing>
                <wp:inline distT="0" distB="0" distL="0" distR="0">
                  <wp:extent cx="885825" cy="762000"/>
                  <wp:effectExtent l="0" t="0" r="0" b="0"/>
                  <wp:docPr id="9" name="[MS-DOC]" descr="42 point 5 percent fill pattern" title="42 point 5 percent fill pattern"/>
                  <wp:cNvGraphicFramePr/>
                  <a:graphic xmlns:a="http://schemas.openxmlformats.org/drawingml/2006/main">
                    <a:graphicData uri="http://schemas.openxmlformats.org/drawingml/2006/picture">
                      <pic:pic xmlns:pic="http://schemas.openxmlformats.org/drawingml/2006/picture">
                        <pic:nvPicPr>
                          <pic:cNvPr id="0" name="pictcb090d3d-7eea-4dcd-8c9e-3afa0b1b7f50" descr="42 point 5 percent fill pattern" title="42 point 5 percent fill pattern"/>
                          <pic:cNvPicPr/>
                        </pic:nvPicPr>
                        <pic:blipFill>
                          <a:blip r:embed="rId150" cstate="print"/>
                          <a:stretch>
                            <a:fillRect/>
                          </a:stretch>
                        </pic:blipFill>
                        <pic:spPr>
                          <a:xfrm>
                            <a:off x="0" y="0"/>
                            <a:ext cx="885825" cy="76200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32" w:name="ipatPctNew45"/>
            <w:r>
              <w:rPr>
                <w:b/>
              </w:rPr>
              <w:lastRenderedPageBreak/>
              <w:t>ipatPctNew45</w:t>
            </w:r>
            <w:bookmarkEnd w:id="3432"/>
          </w:p>
        </w:tc>
        <w:tc>
          <w:tcPr>
            <w:tcW w:w="0" w:type="auto"/>
            <w:vAlign w:val="center"/>
          </w:tcPr>
          <w:p w:rsidR="006C1A4C" w:rsidRDefault="00A81A43">
            <w:pPr>
              <w:pStyle w:val="TableBodyText"/>
            </w:pPr>
            <w:r>
              <w:t>0x002E</w:t>
            </w:r>
          </w:p>
        </w:tc>
        <w:tc>
          <w:tcPr>
            <w:tcW w:w="0" w:type="auto"/>
            <w:vAlign w:val="center"/>
          </w:tcPr>
          <w:p w:rsidR="006C1A4C" w:rsidRDefault="00A81A43">
            <w:pPr>
              <w:pStyle w:val="TableBodyText"/>
            </w:pPr>
            <w:r>
              <w:t xml:space="preserve">45%, ST_Shd: pct45 </w:t>
            </w:r>
          </w:p>
        </w:tc>
      </w:tr>
      <w:tr w:rsidR="006C1A4C" w:rsidTr="006C1A4C">
        <w:tc>
          <w:tcPr>
            <w:tcW w:w="0" w:type="auto"/>
            <w:vAlign w:val="center"/>
          </w:tcPr>
          <w:p w:rsidR="006C1A4C" w:rsidRDefault="00A81A43">
            <w:pPr>
              <w:pStyle w:val="TableBodyText"/>
            </w:pPr>
            <w:bookmarkStart w:id="3433" w:name="ipatPctNew47"/>
            <w:r>
              <w:rPr>
                <w:b/>
              </w:rPr>
              <w:t>ipatPctNew47</w:t>
            </w:r>
            <w:bookmarkEnd w:id="3433"/>
          </w:p>
        </w:tc>
        <w:tc>
          <w:tcPr>
            <w:tcW w:w="0" w:type="auto"/>
            <w:vAlign w:val="center"/>
          </w:tcPr>
          <w:p w:rsidR="006C1A4C" w:rsidRDefault="00A81A43">
            <w:pPr>
              <w:pStyle w:val="TableBodyText"/>
            </w:pPr>
            <w:r>
              <w:t>0x002F</w:t>
            </w:r>
          </w:p>
        </w:tc>
        <w:tc>
          <w:tcPr>
            <w:tcW w:w="0" w:type="auto"/>
            <w:vAlign w:val="center"/>
          </w:tcPr>
          <w:p w:rsidR="006C1A4C" w:rsidRDefault="00A81A43">
            <w:pPr>
              <w:pStyle w:val="TableBodyText"/>
            </w:pPr>
            <w:r>
              <w:t xml:space="preserve">Specifies that the </w:t>
            </w:r>
            <w:r>
              <w:t>pattern used for the current shaded region shall be a 47.5% fill pattern, as follows:</w:t>
            </w:r>
          </w:p>
          <w:p w:rsidR="006C1A4C" w:rsidRDefault="00A81A43">
            <w:pPr>
              <w:pStyle w:val="TableBodyText"/>
            </w:pPr>
            <w:r>
              <w:rPr>
                <w:noProof/>
              </w:rPr>
              <w:drawing>
                <wp:inline distT="0" distB="0" distL="0" distR="0">
                  <wp:extent cx="838200" cy="771525"/>
                  <wp:effectExtent l="0" t="0" r="0" b="0"/>
                  <wp:docPr id="10" name="[MS-DOC]" descr="47 point 5 percent fill pattern" title="47 point 5 percent fill pattern"/>
                  <wp:cNvGraphicFramePr/>
                  <a:graphic xmlns:a="http://schemas.openxmlformats.org/drawingml/2006/main">
                    <a:graphicData uri="http://schemas.openxmlformats.org/drawingml/2006/picture">
                      <pic:pic xmlns:pic="http://schemas.openxmlformats.org/drawingml/2006/picture">
                        <pic:nvPicPr>
                          <pic:cNvPr id="0" name="pict2dff3816-f74f-44ea-b417-6d0b9874f3d5" descr="47 point 5 percent fill pattern" title="47 point 5 percent fill pattern"/>
                          <pic:cNvPicPr/>
                        </pic:nvPicPr>
                        <pic:blipFill>
                          <a:blip r:embed="rId151" cstate="print"/>
                          <a:stretch>
                            <a:fillRect/>
                          </a:stretch>
                        </pic:blipFill>
                        <pic:spPr>
                          <a:xfrm>
                            <a:off x="0" y="0"/>
                            <a:ext cx="838200" cy="77152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34" w:name="ipatPctNew52"/>
            <w:r>
              <w:rPr>
                <w:b/>
              </w:rPr>
              <w:t>ipatPctNew52</w:t>
            </w:r>
            <w:bookmarkEnd w:id="3434"/>
          </w:p>
        </w:tc>
        <w:tc>
          <w:tcPr>
            <w:tcW w:w="0" w:type="auto"/>
            <w:vAlign w:val="center"/>
          </w:tcPr>
          <w:p w:rsidR="006C1A4C" w:rsidRDefault="00A81A43">
            <w:pPr>
              <w:pStyle w:val="TableBodyText"/>
            </w:pPr>
            <w:r>
              <w:t>0x0030</w:t>
            </w:r>
          </w:p>
        </w:tc>
        <w:tc>
          <w:tcPr>
            <w:tcW w:w="0" w:type="auto"/>
            <w:vAlign w:val="center"/>
          </w:tcPr>
          <w:p w:rsidR="006C1A4C" w:rsidRDefault="00A81A43">
            <w:pPr>
              <w:pStyle w:val="TableBodyText"/>
            </w:pPr>
            <w:r>
              <w:t>Specifies that the pattern used for the current shaded region shall be a 52.5% fill pattern, as follows:</w:t>
            </w:r>
          </w:p>
          <w:p w:rsidR="006C1A4C" w:rsidRDefault="00A81A43">
            <w:pPr>
              <w:pStyle w:val="TableBodyText"/>
            </w:pPr>
            <w:r>
              <w:rPr>
                <w:noProof/>
              </w:rPr>
              <w:drawing>
                <wp:inline distT="0" distB="0" distL="0" distR="0">
                  <wp:extent cx="857250" cy="752475"/>
                  <wp:effectExtent l="0" t="0" r="0" b="0"/>
                  <wp:docPr id="11" name="[MS-DOC]" descr="52 point 5 percent fill pattern" title="52 point 5 percent fill pattern"/>
                  <wp:cNvGraphicFramePr/>
                  <a:graphic xmlns:a="http://schemas.openxmlformats.org/drawingml/2006/main">
                    <a:graphicData uri="http://schemas.openxmlformats.org/drawingml/2006/picture">
                      <pic:pic xmlns:pic="http://schemas.openxmlformats.org/drawingml/2006/picture">
                        <pic:nvPicPr>
                          <pic:cNvPr id="0" name="pict5c9e41ef-5ed3-49a9-ba6e-dec354222808" descr="52 point 5 percent fill pattern" title="52 point 5 percent fill pattern"/>
                          <pic:cNvPicPr/>
                        </pic:nvPicPr>
                        <pic:blipFill>
                          <a:blip r:embed="rId152" cstate="print"/>
                          <a:stretch>
                            <a:fillRect/>
                          </a:stretch>
                        </pic:blipFill>
                        <pic:spPr>
                          <a:xfrm>
                            <a:off x="0" y="0"/>
                            <a:ext cx="857250" cy="7524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35" w:name="ipatPctNew55"/>
            <w:r>
              <w:rPr>
                <w:b/>
              </w:rPr>
              <w:t>ipatPctNew55</w:t>
            </w:r>
            <w:bookmarkEnd w:id="3435"/>
          </w:p>
        </w:tc>
        <w:tc>
          <w:tcPr>
            <w:tcW w:w="0" w:type="auto"/>
            <w:vAlign w:val="center"/>
          </w:tcPr>
          <w:p w:rsidR="006C1A4C" w:rsidRDefault="00A81A43">
            <w:pPr>
              <w:pStyle w:val="TableBodyText"/>
            </w:pPr>
            <w:r>
              <w:t>0x0031</w:t>
            </w:r>
          </w:p>
        </w:tc>
        <w:tc>
          <w:tcPr>
            <w:tcW w:w="0" w:type="auto"/>
            <w:vAlign w:val="center"/>
          </w:tcPr>
          <w:p w:rsidR="006C1A4C" w:rsidRDefault="00A81A43">
            <w:pPr>
              <w:pStyle w:val="TableBodyText"/>
            </w:pPr>
            <w:r>
              <w:t>55%, ST_Shd: pct5</w:t>
            </w:r>
            <w:r>
              <w:t xml:space="preserve">5 </w:t>
            </w:r>
          </w:p>
        </w:tc>
      </w:tr>
      <w:tr w:rsidR="006C1A4C" w:rsidTr="006C1A4C">
        <w:tc>
          <w:tcPr>
            <w:tcW w:w="0" w:type="auto"/>
            <w:vAlign w:val="center"/>
          </w:tcPr>
          <w:p w:rsidR="006C1A4C" w:rsidRDefault="00A81A43">
            <w:pPr>
              <w:pStyle w:val="TableBodyText"/>
            </w:pPr>
            <w:bookmarkStart w:id="3436" w:name="ipatPctNew57"/>
            <w:r>
              <w:rPr>
                <w:b/>
              </w:rPr>
              <w:t>ipatPctNew57</w:t>
            </w:r>
            <w:bookmarkEnd w:id="3436"/>
          </w:p>
        </w:tc>
        <w:tc>
          <w:tcPr>
            <w:tcW w:w="0" w:type="auto"/>
            <w:vAlign w:val="center"/>
          </w:tcPr>
          <w:p w:rsidR="006C1A4C" w:rsidRDefault="00A81A43">
            <w:pPr>
              <w:pStyle w:val="TableBodyText"/>
            </w:pPr>
            <w:r>
              <w:t>0x0032</w:t>
            </w:r>
          </w:p>
        </w:tc>
        <w:tc>
          <w:tcPr>
            <w:tcW w:w="0" w:type="auto"/>
            <w:vAlign w:val="center"/>
          </w:tcPr>
          <w:p w:rsidR="006C1A4C" w:rsidRDefault="00A81A43">
            <w:pPr>
              <w:pStyle w:val="TableBodyText"/>
            </w:pPr>
            <w:r>
              <w:t>Specifies that the pattern used for the current shaded region shall be a 57.5% fill pattern, as follows:</w:t>
            </w:r>
          </w:p>
          <w:p w:rsidR="006C1A4C" w:rsidRDefault="00A81A43">
            <w:pPr>
              <w:pStyle w:val="TableBodyText"/>
            </w:pPr>
            <w:r>
              <w:rPr>
                <w:noProof/>
              </w:rPr>
              <w:drawing>
                <wp:inline distT="0" distB="0" distL="0" distR="0">
                  <wp:extent cx="876300" cy="781050"/>
                  <wp:effectExtent l="0" t="0" r="0" b="0"/>
                  <wp:docPr id="12" name="[MS-DOC]" descr="57 point 5 percent fill pattern" title="57 point 5 percent fill pattern"/>
                  <wp:cNvGraphicFramePr/>
                  <a:graphic xmlns:a="http://schemas.openxmlformats.org/drawingml/2006/main">
                    <a:graphicData uri="http://schemas.openxmlformats.org/drawingml/2006/picture">
                      <pic:pic xmlns:pic="http://schemas.openxmlformats.org/drawingml/2006/picture">
                        <pic:nvPicPr>
                          <pic:cNvPr id="0" name="pictcd18f778-1c0b-45ab-833b-da26f559a291" descr="57 point 5 percent fill pattern" title="57 point 5 percent fill pattern"/>
                          <pic:cNvPicPr/>
                        </pic:nvPicPr>
                        <pic:blipFill>
                          <a:blip r:embed="rId153" cstate="print"/>
                          <a:stretch>
                            <a:fillRect/>
                          </a:stretch>
                        </pic:blipFill>
                        <pic:spPr>
                          <a:xfrm>
                            <a:off x="0" y="0"/>
                            <a:ext cx="876300" cy="78105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37" w:name="ipatPctNew62"/>
            <w:r>
              <w:rPr>
                <w:b/>
              </w:rPr>
              <w:t>ipatPctNew62</w:t>
            </w:r>
            <w:bookmarkEnd w:id="3437"/>
          </w:p>
        </w:tc>
        <w:tc>
          <w:tcPr>
            <w:tcW w:w="0" w:type="auto"/>
            <w:vAlign w:val="center"/>
          </w:tcPr>
          <w:p w:rsidR="006C1A4C" w:rsidRDefault="00A81A43">
            <w:pPr>
              <w:pStyle w:val="TableBodyText"/>
            </w:pPr>
            <w:r>
              <w:t>0x0033</w:t>
            </w:r>
          </w:p>
        </w:tc>
        <w:tc>
          <w:tcPr>
            <w:tcW w:w="0" w:type="auto"/>
            <w:vAlign w:val="center"/>
          </w:tcPr>
          <w:p w:rsidR="006C1A4C" w:rsidRDefault="00A81A43">
            <w:pPr>
              <w:pStyle w:val="TableBodyText"/>
            </w:pPr>
            <w:r>
              <w:t xml:space="preserve">62.5%, ST_Shd: pct62 </w:t>
            </w:r>
          </w:p>
        </w:tc>
      </w:tr>
      <w:tr w:rsidR="006C1A4C" w:rsidTr="006C1A4C">
        <w:tc>
          <w:tcPr>
            <w:tcW w:w="0" w:type="auto"/>
            <w:vAlign w:val="center"/>
          </w:tcPr>
          <w:p w:rsidR="006C1A4C" w:rsidRDefault="00A81A43">
            <w:pPr>
              <w:pStyle w:val="TableBodyText"/>
            </w:pPr>
            <w:bookmarkStart w:id="3438" w:name="ipatPctNew65"/>
            <w:r>
              <w:rPr>
                <w:b/>
              </w:rPr>
              <w:t>ipatPctNew65</w:t>
            </w:r>
            <w:bookmarkEnd w:id="3438"/>
          </w:p>
        </w:tc>
        <w:tc>
          <w:tcPr>
            <w:tcW w:w="0" w:type="auto"/>
            <w:vAlign w:val="center"/>
          </w:tcPr>
          <w:p w:rsidR="006C1A4C" w:rsidRDefault="00A81A43">
            <w:pPr>
              <w:pStyle w:val="TableBodyText"/>
            </w:pPr>
            <w:r>
              <w:t>0x0034</w:t>
            </w:r>
          </w:p>
        </w:tc>
        <w:tc>
          <w:tcPr>
            <w:tcW w:w="0" w:type="auto"/>
            <w:vAlign w:val="center"/>
          </w:tcPr>
          <w:p w:rsidR="006C1A4C" w:rsidRDefault="00A81A43">
            <w:pPr>
              <w:pStyle w:val="TableBodyText"/>
            </w:pPr>
            <w:r>
              <w:t xml:space="preserve">65%, ST_Shd: pct65 </w:t>
            </w:r>
          </w:p>
        </w:tc>
      </w:tr>
      <w:tr w:rsidR="006C1A4C" w:rsidTr="006C1A4C">
        <w:tc>
          <w:tcPr>
            <w:tcW w:w="0" w:type="auto"/>
            <w:vAlign w:val="center"/>
          </w:tcPr>
          <w:p w:rsidR="006C1A4C" w:rsidRDefault="00A81A43">
            <w:pPr>
              <w:pStyle w:val="TableBodyText"/>
            </w:pPr>
            <w:bookmarkStart w:id="3439" w:name="ipatPctNew67"/>
            <w:r>
              <w:rPr>
                <w:b/>
              </w:rPr>
              <w:t>ipatPctNew67</w:t>
            </w:r>
            <w:bookmarkEnd w:id="3439"/>
          </w:p>
        </w:tc>
        <w:tc>
          <w:tcPr>
            <w:tcW w:w="0" w:type="auto"/>
            <w:vAlign w:val="center"/>
          </w:tcPr>
          <w:p w:rsidR="006C1A4C" w:rsidRDefault="00A81A43">
            <w:pPr>
              <w:pStyle w:val="TableBodyText"/>
            </w:pPr>
            <w:r>
              <w:t>0x0035</w:t>
            </w:r>
          </w:p>
        </w:tc>
        <w:tc>
          <w:tcPr>
            <w:tcW w:w="0" w:type="auto"/>
            <w:vAlign w:val="center"/>
          </w:tcPr>
          <w:p w:rsidR="006C1A4C" w:rsidRDefault="00A81A43">
            <w:pPr>
              <w:pStyle w:val="TableBodyText"/>
            </w:pPr>
            <w:r>
              <w:t xml:space="preserve">Specifies that the </w:t>
            </w:r>
            <w:r>
              <w:t>pattern used for the current shaded region shall be a 67.5% fill pattern, as follows:</w:t>
            </w:r>
          </w:p>
          <w:p w:rsidR="006C1A4C" w:rsidRDefault="00A81A43">
            <w:pPr>
              <w:pStyle w:val="TableBodyText"/>
            </w:pPr>
            <w:r>
              <w:rPr>
                <w:noProof/>
              </w:rPr>
              <w:drawing>
                <wp:inline distT="0" distB="0" distL="0" distR="0">
                  <wp:extent cx="866775" cy="752475"/>
                  <wp:effectExtent l="0" t="0" r="0" b="0"/>
                  <wp:docPr id="13" name="[MS-DOC]" descr="67 point 5 percent fill pattern" title="67 point 5 percent fill pattern"/>
                  <wp:cNvGraphicFramePr/>
                  <a:graphic xmlns:a="http://schemas.openxmlformats.org/drawingml/2006/main">
                    <a:graphicData uri="http://schemas.openxmlformats.org/drawingml/2006/picture">
                      <pic:pic xmlns:pic="http://schemas.openxmlformats.org/drawingml/2006/picture">
                        <pic:nvPicPr>
                          <pic:cNvPr id="0" name="pictcf30c933-27bb-4d55-a587-77b7de367d1c" descr="67 point 5 percent fill pattern" title="67 point 5 percent fill pattern"/>
                          <pic:cNvPicPr/>
                        </pic:nvPicPr>
                        <pic:blipFill>
                          <a:blip r:embed="rId154" cstate="print"/>
                          <a:stretch>
                            <a:fillRect/>
                          </a:stretch>
                        </pic:blipFill>
                        <pic:spPr>
                          <a:xfrm>
                            <a:off x="0" y="0"/>
                            <a:ext cx="866775" cy="7524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0" w:name="ipatPctNew72"/>
            <w:r>
              <w:rPr>
                <w:b/>
              </w:rPr>
              <w:t>ipatPctNew72</w:t>
            </w:r>
            <w:bookmarkEnd w:id="3440"/>
          </w:p>
        </w:tc>
        <w:tc>
          <w:tcPr>
            <w:tcW w:w="0" w:type="auto"/>
            <w:vAlign w:val="center"/>
          </w:tcPr>
          <w:p w:rsidR="006C1A4C" w:rsidRDefault="00A81A43">
            <w:pPr>
              <w:pStyle w:val="TableBodyText"/>
            </w:pPr>
            <w:r>
              <w:t>0x0036</w:t>
            </w:r>
          </w:p>
        </w:tc>
        <w:tc>
          <w:tcPr>
            <w:tcW w:w="0" w:type="auto"/>
            <w:vAlign w:val="center"/>
          </w:tcPr>
          <w:p w:rsidR="006C1A4C" w:rsidRDefault="00A81A43">
            <w:pPr>
              <w:pStyle w:val="TableBodyText"/>
            </w:pPr>
            <w:r>
              <w:t>Specifies that the pattern used for the current shaded region shall be a 72.5% fill pattern, as follows:</w:t>
            </w:r>
          </w:p>
          <w:p w:rsidR="006C1A4C" w:rsidRDefault="00A81A43">
            <w:pPr>
              <w:pStyle w:val="TableBodyText"/>
            </w:pPr>
            <w:r>
              <w:rPr>
                <w:noProof/>
              </w:rPr>
              <w:drawing>
                <wp:inline distT="0" distB="0" distL="0" distR="0">
                  <wp:extent cx="771525" cy="733425"/>
                  <wp:effectExtent l="0" t="0" r="0" b="0"/>
                  <wp:docPr id="14" name="[MS-DOC]" descr="72 point 5 percent fill pattern" title="72 point 5 percent fill pattern"/>
                  <wp:cNvGraphicFramePr/>
                  <a:graphic xmlns:a="http://schemas.openxmlformats.org/drawingml/2006/main">
                    <a:graphicData uri="http://schemas.openxmlformats.org/drawingml/2006/picture">
                      <pic:pic xmlns:pic="http://schemas.openxmlformats.org/drawingml/2006/picture">
                        <pic:nvPicPr>
                          <pic:cNvPr id="0" name="pict79376415-243a-4ee8-bf8f-ad1df2d0d71f" descr="72 point 5 percent fill pattern" title="72 point 5 percent fill pattern"/>
                          <pic:cNvPicPr/>
                        </pic:nvPicPr>
                        <pic:blipFill>
                          <a:blip r:embed="rId155" cstate="print"/>
                          <a:stretch>
                            <a:fillRect/>
                          </a:stretch>
                        </pic:blipFill>
                        <pic:spPr>
                          <a:xfrm>
                            <a:off x="0" y="0"/>
                            <a:ext cx="771525" cy="73342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1" w:name="ipatPctNew77"/>
            <w:r>
              <w:rPr>
                <w:b/>
              </w:rPr>
              <w:lastRenderedPageBreak/>
              <w:t>ipatPctNew77</w:t>
            </w:r>
            <w:bookmarkEnd w:id="3441"/>
          </w:p>
        </w:tc>
        <w:tc>
          <w:tcPr>
            <w:tcW w:w="0" w:type="auto"/>
            <w:vAlign w:val="center"/>
          </w:tcPr>
          <w:p w:rsidR="006C1A4C" w:rsidRDefault="00A81A43">
            <w:pPr>
              <w:pStyle w:val="TableBodyText"/>
            </w:pPr>
            <w:r>
              <w:t>0x0037</w:t>
            </w:r>
          </w:p>
        </w:tc>
        <w:tc>
          <w:tcPr>
            <w:tcW w:w="0" w:type="auto"/>
            <w:vAlign w:val="center"/>
          </w:tcPr>
          <w:p w:rsidR="006C1A4C" w:rsidRDefault="00A81A43">
            <w:pPr>
              <w:pStyle w:val="TableBodyText"/>
            </w:pPr>
            <w:r>
              <w:t>Specifies that th</w:t>
            </w:r>
            <w:r>
              <w:t>e pattern used for the current shaded region shall be a 77.5% fill pattern, as follows:</w:t>
            </w:r>
          </w:p>
          <w:p w:rsidR="006C1A4C" w:rsidRDefault="00A81A43">
            <w:pPr>
              <w:pStyle w:val="TableBodyText"/>
            </w:pPr>
            <w:r>
              <w:rPr>
                <w:noProof/>
              </w:rPr>
              <w:drawing>
                <wp:inline distT="0" distB="0" distL="0" distR="0">
                  <wp:extent cx="819150" cy="704850"/>
                  <wp:effectExtent l="0" t="0" r="0" b="0"/>
                  <wp:docPr id="15" name="[MS-DOC]" descr="77 point 5 percent fill pattern" title="77 point 5 percent fill pattern"/>
                  <wp:cNvGraphicFramePr/>
                  <a:graphic xmlns:a="http://schemas.openxmlformats.org/drawingml/2006/main">
                    <a:graphicData uri="http://schemas.openxmlformats.org/drawingml/2006/picture">
                      <pic:pic xmlns:pic="http://schemas.openxmlformats.org/drawingml/2006/picture">
                        <pic:nvPicPr>
                          <pic:cNvPr id="0" name="pictd6a93284-ab8b-43d7-8c25-df419c7c90fa" descr="77 point 5 percent fill pattern" title="77 point 5 percent fill pattern"/>
                          <pic:cNvPicPr/>
                        </pic:nvPicPr>
                        <pic:blipFill>
                          <a:blip r:embed="rId156" cstate="print"/>
                          <a:stretch>
                            <a:fillRect/>
                          </a:stretch>
                        </pic:blipFill>
                        <pic:spPr>
                          <a:xfrm>
                            <a:off x="0" y="0"/>
                            <a:ext cx="819150" cy="70485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2" w:name="ipatPctNew82"/>
            <w:r>
              <w:rPr>
                <w:b/>
              </w:rPr>
              <w:t>ipatPctNew82</w:t>
            </w:r>
            <w:bookmarkEnd w:id="3442"/>
          </w:p>
        </w:tc>
        <w:tc>
          <w:tcPr>
            <w:tcW w:w="0" w:type="auto"/>
            <w:vAlign w:val="center"/>
          </w:tcPr>
          <w:p w:rsidR="006C1A4C" w:rsidRDefault="00A81A43">
            <w:pPr>
              <w:pStyle w:val="TableBodyText"/>
            </w:pPr>
            <w:r>
              <w:t>0x0038</w:t>
            </w:r>
          </w:p>
        </w:tc>
        <w:tc>
          <w:tcPr>
            <w:tcW w:w="0" w:type="auto"/>
            <w:vAlign w:val="center"/>
          </w:tcPr>
          <w:p w:rsidR="006C1A4C" w:rsidRDefault="00A81A43">
            <w:pPr>
              <w:pStyle w:val="TableBodyText"/>
            </w:pPr>
            <w:r>
              <w:t>Specifies that the pattern used for the current shaded region shall be an 82.5% fill pattern, as follows:</w:t>
            </w:r>
          </w:p>
          <w:p w:rsidR="006C1A4C" w:rsidRDefault="00A81A43">
            <w:pPr>
              <w:pStyle w:val="TableBodyText"/>
            </w:pPr>
            <w:r>
              <w:rPr>
                <w:noProof/>
              </w:rPr>
              <w:drawing>
                <wp:inline distT="0" distB="0" distL="0" distR="0">
                  <wp:extent cx="933450" cy="857250"/>
                  <wp:effectExtent l="0" t="0" r="0" b="0"/>
                  <wp:docPr id="16" name="[MS-DOC]" descr="82 point 5 percent fill pattern" title="82 point 5 percent fill pattern"/>
                  <wp:cNvGraphicFramePr/>
                  <a:graphic xmlns:a="http://schemas.openxmlformats.org/drawingml/2006/main">
                    <a:graphicData uri="http://schemas.openxmlformats.org/drawingml/2006/picture">
                      <pic:pic xmlns:pic="http://schemas.openxmlformats.org/drawingml/2006/picture">
                        <pic:nvPicPr>
                          <pic:cNvPr id="0" name="picta293e66d-4994-44a7-b677-a63f0929ebcf" descr="82 point 5 percent fill pattern" title="82 point 5 percent fill pattern"/>
                          <pic:cNvPicPr/>
                        </pic:nvPicPr>
                        <pic:blipFill>
                          <a:blip r:embed="rId157" cstate="print"/>
                          <a:stretch>
                            <a:fillRect/>
                          </a:stretch>
                        </pic:blipFill>
                        <pic:spPr>
                          <a:xfrm>
                            <a:off x="0" y="0"/>
                            <a:ext cx="933450" cy="857250"/>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3" w:name="ipatPctNew85"/>
            <w:r>
              <w:rPr>
                <w:b/>
              </w:rPr>
              <w:t>ipatPctNew85</w:t>
            </w:r>
            <w:bookmarkEnd w:id="3443"/>
          </w:p>
        </w:tc>
        <w:tc>
          <w:tcPr>
            <w:tcW w:w="0" w:type="auto"/>
            <w:vAlign w:val="center"/>
          </w:tcPr>
          <w:p w:rsidR="006C1A4C" w:rsidRDefault="00A81A43">
            <w:pPr>
              <w:pStyle w:val="TableBodyText"/>
            </w:pPr>
            <w:r>
              <w:t>0x0039</w:t>
            </w:r>
          </w:p>
        </w:tc>
        <w:tc>
          <w:tcPr>
            <w:tcW w:w="0" w:type="auto"/>
            <w:vAlign w:val="center"/>
          </w:tcPr>
          <w:p w:rsidR="006C1A4C" w:rsidRDefault="00A81A43">
            <w:pPr>
              <w:pStyle w:val="TableBodyText"/>
            </w:pPr>
            <w:r>
              <w:t xml:space="preserve">85%, ST_Shd: pct85 </w:t>
            </w:r>
          </w:p>
        </w:tc>
      </w:tr>
      <w:tr w:rsidR="006C1A4C" w:rsidTr="006C1A4C">
        <w:tc>
          <w:tcPr>
            <w:tcW w:w="0" w:type="auto"/>
            <w:vAlign w:val="center"/>
          </w:tcPr>
          <w:p w:rsidR="006C1A4C" w:rsidRDefault="00A81A43">
            <w:pPr>
              <w:pStyle w:val="TableBodyText"/>
            </w:pPr>
            <w:bookmarkStart w:id="3444" w:name="ipatPctNew87"/>
            <w:r>
              <w:rPr>
                <w:b/>
              </w:rPr>
              <w:t>ipatPctNew87</w:t>
            </w:r>
            <w:bookmarkEnd w:id="3444"/>
          </w:p>
        </w:tc>
        <w:tc>
          <w:tcPr>
            <w:tcW w:w="0" w:type="auto"/>
            <w:vAlign w:val="center"/>
          </w:tcPr>
          <w:p w:rsidR="006C1A4C" w:rsidRDefault="00A81A43">
            <w:pPr>
              <w:pStyle w:val="TableBodyText"/>
            </w:pPr>
            <w:r>
              <w:t>0x003A</w:t>
            </w:r>
          </w:p>
        </w:tc>
        <w:tc>
          <w:tcPr>
            <w:tcW w:w="0" w:type="auto"/>
            <w:vAlign w:val="center"/>
          </w:tcPr>
          <w:p w:rsidR="006C1A4C" w:rsidRDefault="00A81A43">
            <w:pPr>
              <w:pStyle w:val="TableBodyText"/>
            </w:pPr>
            <w:r>
              <w:t>87.5%, ST_Shd: pct87</w:t>
            </w:r>
          </w:p>
        </w:tc>
      </w:tr>
      <w:tr w:rsidR="006C1A4C" w:rsidTr="006C1A4C">
        <w:tc>
          <w:tcPr>
            <w:tcW w:w="0" w:type="auto"/>
            <w:vAlign w:val="center"/>
          </w:tcPr>
          <w:p w:rsidR="006C1A4C" w:rsidRDefault="00A81A43">
            <w:pPr>
              <w:pStyle w:val="TableBodyText"/>
            </w:pPr>
            <w:bookmarkStart w:id="3445" w:name="ipatPctNew92"/>
            <w:r>
              <w:rPr>
                <w:b/>
              </w:rPr>
              <w:t>ipatPctNew92</w:t>
            </w:r>
            <w:bookmarkEnd w:id="3445"/>
          </w:p>
        </w:tc>
        <w:tc>
          <w:tcPr>
            <w:tcW w:w="0" w:type="auto"/>
            <w:vAlign w:val="center"/>
          </w:tcPr>
          <w:p w:rsidR="006C1A4C" w:rsidRDefault="00A81A43">
            <w:pPr>
              <w:pStyle w:val="TableBodyText"/>
            </w:pPr>
            <w:r>
              <w:t>0x003B</w:t>
            </w:r>
          </w:p>
        </w:tc>
        <w:tc>
          <w:tcPr>
            <w:tcW w:w="0" w:type="auto"/>
            <w:vAlign w:val="center"/>
          </w:tcPr>
          <w:p w:rsidR="006C1A4C" w:rsidRDefault="00A81A43">
            <w:pPr>
              <w:pStyle w:val="TableBodyText"/>
            </w:pPr>
            <w:r>
              <w:t>Specifies that the pattern used for the current shaded region shall be a 92.5% fill pattern, as follows:</w:t>
            </w:r>
          </w:p>
          <w:p w:rsidR="006C1A4C" w:rsidRDefault="00A81A43">
            <w:pPr>
              <w:pStyle w:val="TableBodyText"/>
            </w:pPr>
            <w:r>
              <w:rPr>
                <w:noProof/>
              </w:rPr>
              <w:drawing>
                <wp:inline distT="0" distB="0" distL="0" distR="0">
                  <wp:extent cx="771525" cy="714375"/>
                  <wp:effectExtent l="0" t="0" r="0" b="0"/>
                  <wp:docPr id="17" name="[MS-DOC]" descr="92 point 5 percent fill pattern" title="92 point 5 percent fill pattern"/>
                  <wp:cNvGraphicFramePr/>
                  <a:graphic xmlns:a="http://schemas.openxmlformats.org/drawingml/2006/main">
                    <a:graphicData uri="http://schemas.openxmlformats.org/drawingml/2006/picture">
                      <pic:pic xmlns:pic="http://schemas.openxmlformats.org/drawingml/2006/picture">
                        <pic:nvPicPr>
                          <pic:cNvPr id="0" name="pict9306ef5e-e2e9-41e4-a40d-ddf21c885c60" descr="92 point 5 percent fill pattern" title="92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6" w:name="ipatPctNew95"/>
            <w:r>
              <w:rPr>
                <w:b/>
              </w:rPr>
              <w:t>ipatPctNew95</w:t>
            </w:r>
            <w:bookmarkEnd w:id="3446"/>
          </w:p>
        </w:tc>
        <w:tc>
          <w:tcPr>
            <w:tcW w:w="0" w:type="auto"/>
            <w:vAlign w:val="center"/>
          </w:tcPr>
          <w:p w:rsidR="006C1A4C" w:rsidRDefault="00A81A43">
            <w:pPr>
              <w:pStyle w:val="TableBodyText"/>
            </w:pPr>
            <w:r>
              <w:t>0x003C</w:t>
            </w:r>
          </w:p>
        </w:tc>
        <w:tc>
          <w:tcPr>
            <w:tcW w:w="0" w:type="auto"/>
            <w:vAlign w:val="center"/>
          </w:tcPr>
          <w:p w:rsidR="006C1A4C" w:rsidRDefault="00A81A43">
            <w:pPr>
              <w:pStyle w:val="TableBodyText"/>
            </w:pPr>
            <w:r>
              <w:t xml:space="preserve">95%, ST_Shd: pct95 </w:t>
            </w:r>
          </w:p>
        </w:tc>
      </w:tr>
      <w:tr w:rsidR="006C1A4C" w:rsidTr="006C1A4C">
        <w:tc>
          <w:tcPr>
            <w:tcW w:w="0" w:type="auto"/>
            <w:vAlign w:val="center"/>
          </w:tcPr>
          <w:p w:rsidR="006C1A4C" w:rsidRDefault="00A81A43">
            <w:pPr>
              <w:pStyle w:val="TableBodyText"/>
            </w:pPr>
            <w:bookmarkStart w:id="3447" w:name="ipatPctNew97"/>
            <w:r>
              <w:rPr>
                <w:b/>
              </w:rPr>
              <w:t>ipatPctNew97</w:t>
            </w:r>
            <w:bookmarkEnd w:id="3447"/>
          </w:p>
        </w:tc>
        <w:tc>
          <w:tcPr>
            <w:tcW w:w="0" w:type="auto"/>
            <w:vAlign w:val="center"/>
          </w:tcPr>
          <w:p w:rsidR="006C1A4C" w:rsidRDefault="00A81A43">
            <w:pPr>
              <w:pStyle w:val="TableBodyText"/>
            </w:pPr>
            <w:r>
              <w:t>0x003D</w:t>
            </w:r>
          </w:p>
        </w:tc>
        <w:tc>
          <w:tcPr>
            <w:tcW w:w="0" w:type="auto"/>
            <w:vAlign w:val="center"/>
          </w:tcPr>
          <w:p w:rsidR="006C1A4C" w:rsidRDefault="00A81A43">
            <w:pPr>
              <w:pStyle w:val="TableBodyText"/>
              <w:ind w:left="14" w:hanging="14"/>
            </w:pPr>
            <w:r>
              <w:t>Specifies that the pattern used for the current shaded region shall be a 97.5% fill pattern, as follows:</w:t>
            </w:r>
          </w:p>
          <w:p w:rsidR="006C1A4C" w:rsidRDefault="00A81A43">
            <w:pPr>
              <w:pStyle w:val="TableBodyText"/>
            </w:pPr>
            <w:r>
              <w:rPr>
                <w:noProof/>
              </w:rPr>
              <w:drawing>
                <wp:inline distT="0" distB="0" distL="0" distR="0">
                  <wp:extent cx="771525" cy="714375"/>
                  <wp:effectExtent l="0" t="0" r="0" b="0"/>
                  <wp:docPr id="18" name="[MS-DOC]" descr="97 point 5 percent fill pattern" title="97 point 5 percent fill pattern"/>
                  <wp:cNvGraphicFramePr/>
                  <a:graphic xmlns:a="http://schemas.openxmlformats.org/drawingml/2006/main">
                    <a:graphicData uri="http://schemas.openxmlformats.org/drawingml/2006/picture">
                      <pic:pic xmlns:pic="http://schemas.openxmlformats.org/drawingml/2006/picture">
                        <pic:nvPicPr>
                          <pic:cNvPr id="0" name="pictd8c6da54-3447-4b4d-a917-fd06b5102f71" descr="97 point 5 percent fill pattern" title="97 point 5 percent fill pattern"/>
                          <pic:cNvPicPr/>
                        </pic:nvPicPr>
                        <pic:blipFill>
                          <a:blip r:embed="rId158" cstate="print"/>
                          <a:stretch>
                            <a:fillRect/>
                          </a:stretch>
                        </pic:blipFill>
                        <pic:spPr>
                          <a:xfrm>
                            <a:off x="0" y="0"/>
                            <a:ext cx="771525" cy="714375"/>
                          </a:xfrm>
                          <a:prstGeom prst="rect">
                            <a:avLst/>
                          </a:prstGeom>
                        </pic:spPr>
                      </pic:pic>
                    </a:graphicData>
                  </a:graphic>
                </wp:inline>
              </w:drawing>
            </w:r>
            <w:r>
              <w:t xml:space="preserve"> </w:t>
            </w:r>
          </w:p>
        </w:tc>
      </w:tr>
      <w:tr w:rsidR="006C1A4C" w:rsidTr="006C1A4C">
        <w:tc>
          <w:tcPr>
            <w:tcW w:w="0" w:type="auto"/>
            <w:vAlign w:val="center"/>
          </w:tcPr>
          <w:p w:rsidR="006C1A4C" w:rsidRDefault="00A81A43">
            <w:pPr>
              <w:pStyle w:val="TableBodyText"/>
            </w:pPr>
            <w:bookmarkStart w:id="3448" w:name="ipatNil"/>
            <w:r>
              <w:rPr>
                <w:b/>
              </w:rPr>
              <w:t>ipatNil</w:t>
            </w:r>
            <w:bookmarkEnd w:id="3448"/>
          </w:p>
        </w:tc>
        <w:tc>
          <w:tcPr>
            <w:tcW w:w="0" w:type="auto"/>
            <w:vAlign w:val="center"/>
          </w:tcPr>
          <w:p w:rsidR="006C1A4C" w:rsidRDefault="00A81A43">
            <w:pPr>
              <w:pStyle w:val="TableBodyText"/>
            </w:pPr>
            <w:r>
              <w:t>0xFFFF</w:t>
            </w:r>
          </w:p>
        </w:tc>
        <w:tc>
          <w:tcPr>
            <w:tcW w:w="0" w:type="auto"/>
            <w:vAlign w:val="center"/>
          </w:tcPr>
          <w:p w:rsidR="006C1A4C" w:rsidRDefault="00A81A43">
            <w:pPr>
              <w:pStyle w:val="TableBodyText"/>
            </w:pPr>
            <w:r>
              <w:t xml:space="preserve">Nil, ST_Shd: nil </w:t>
            </w:r>
          </w:p>
        </w:tc>
      </w:tr>
    </w:tbl>
    <w:p w:rsidR="006C1A4C" w:rsidRDefault="00A81A43">
      <w:pPr>
        <w:pStyle w:val="Heading3"/>
      </w:pPr>
      <w:bookmarkStart w:id="3449" w:name="Section_5fd21c9694bc43b5b8383ca7ebdfb2b1"/>
      <w:bookmarkStart w:id="3450" w:name="IScrollType"/>
      <w:bookmarkStart w:id="3451" w:name="_Toc118867169"/>
      <w:r>
        <w:t>IScrollType</w:t>
      </w:r>
      <w:bookmarkEnd w:id="3449"/>
      <w:bookmarkEnd w:id="3450"/>
      <w:bookmarkEnd w:id="3451"/>
      <w:r>
        <w:fldChar w:fldCharType="begin"/>
      </w:r>
      <w:r>
        <w:instrText xml:space="preserve"> XE "Details:IScrollType structure" </w:instrText>
      </w:r>
      <w:r>
        <w:fldChar w:fldCharType="end"/>
      </w:r>
      <w:r>
        <w:fldChar w:fldCharType="begin"/>
      </w:r>
      <w:r>
        <w:instrText xml:space="preserve"> XE "IScrollType structure" </w:instrText>
      </w:r>
      <w:r>
        <w:fldChar w:fldCharType="end"/>
      </w:r>
      <w:r>
        <w:fldChar w:fldCharType="begin"/>
      </w:r>
      <w:r>
        <w:instrText xml:space="preserve"> XE "Structures:IScrollType" </w:instrText>
      </w:r>
      <w:r>
        <w:fldChar w:fldCharType="end"/>
      </w:r>
      <w:r>
        <w:fldChar w:fldCharType="begin"/>
      </w:r>
      <w:r>
        <w:instrText xml:space="preserve"> XE "Basic types:IScrollType" </w:instrText>
      </w:r>
      <w:r>
        <w:fldChar w:fldCharType="end"/>
      </w:r>
    </w:p>
    <w:p w:rsidR="006C1A4C" w:rsidRDefault="00A81A43">
      <w:r>
        <w:t xml:space="preserve">The </w:t>
      </w:r>
      <w:r>
        <w:rPr>
          <w:b/>
        </w:rPr>
        <w:t>IScrollType</w:t>
      </w:r>
      <w:r>
        <w:t xml:space="preserve"> enumerated type specifies the scrollbar behavior for a frame. A field of this type MUST contain one of the following values.</w:t>
      </w:r>
    </w:p>
    <w:tbl>
      <w:tblPr>
        <w:tblStyle w:val="Table-ShadedHeader"/>
        <w:tblW w:w="0" w:type="auto"/>
        <w:tblLook w:val="04A0" w:firstRow="1" w:lastRow="0" w:firstColumn="1" w:lastColumn="0" w:noHBand="0" w:noVBand="1"/>
      </w:tblPr>
      <w:tblGrid>
        <w:gridCol w:w="1213"/>
        <w:gridCol w:w="1241"/>
        <w:gridCol w:w="339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452" w:name="iScrollAuto"/>
            <w:r>
              <w:rPr>
                <w:b/>
              </w:rPr>
              <w:t>iScrollAuto</w:t>
            </w:r>
            <w:bookmarkEnd w:id="3452"/>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A scrollbar appears only if it is neede</w:t>
            </w:r>
            <w:r>
              <w:t>d.</w:t>
            </w:r>
          </w:p>
        </w:tc>
      </w:tr>
      <w:tr w:rsidR="006C1A4C" w:rsidTr="006C1A4C">
        <w:tc>
          <w:tcPr>
            <w:tcW w:w="0" w:type="auto"/>
            <w:vAlign w:val="center"/>
          </w:tcPr>
          <w:p w:rsidR="006C1A4C" w:rsidRDefault="00A81A43">
            <w:pPr>
              <w:pStyle w:val="TableBodyText"/>
            </w:pPr>
            <w:bookmarkStart w:id="3453" w:name="iScrollYes"/>
            <w:r>
              <w:rPr>
                <w:b/>
              </w:rPr>
              <w:t>iScrollYes</w:t>
            </w:r>
            <w:bookmarkEnd w:id="3453"/>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A scrollbar appears even if not needed.</w:t>
            </w:r>
          </w:p>
        </w:tc>
      </w:tr>
      <w:tr w:rsidR="006C1A4C" w:rsidTr="006C1A4C">
        <w:tc>
          <w:tcPr>
            <w:tcW w:w="0" w:type="auto"/>
            <w:vAlign w:val="center"/>
          </w:tcPr>
          <w:p w:rsidR="006C1A4C" w:rsidRDefault="00A81A43">
            <w:pPr>
              <w:pStyle w:val="TableBodyText"/>
            </w:pPr>
            <w:bookmarkStart w:id="3454" w:name="iScrollNo"/>
            <w:r>
              <w:rPr>
                <w:b/>
              </w:rPr>
              <w:t>iScrollNo</w:t>
            </w:r>
            <w:bookmarkEnd w:id="3454"/>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The frame never has a scrollbar.</w:t>
            </w:r>
          </w:p>
        </w:tc>
      </w:tr>
    </w:tbl>
    <w:p w:rsidR="006C1A4C" w:rsidRDefault="00A81A43">
      <w:pPr>
        <w:pStyle w:val="Heading3"/>
      </w:pPr>
      <w:bookmarkStart w:id="3455" w:name="Section_61341a2cb8da4e52ba62b2b0d5efadc4"/>
      <w:bookmarkStart w:id="3456" w:name="ItcFirstLim"/>
      <w:bookmarkStart w:id="3457" w:name="_Toc118867170"/>
      <w:r>
        <w:lastRenderedPageBreak/>
        <w:t>ItcFirstLim</w:t>
      </w:r>
      <w:bookmarkEnd w:id="3455"/>
      <w:bookmarkEnd w:id="3456"/>
      <w:bookmarkEnd w:id="3457"/>
      <w:r>
        <w:fldChar w:fldCharType="begin"/>
      </w:r>
      <w:r>
        <w:instrText xml:space="preserve"> XE "Details:ItcFirstLim structure" </w:instrText>
      </w:r>
      <w:r>
        <w:fldChar w:fldCharType="end"/>
      </w:r>
      <w:r>
        <w:fldChar w:fldCharType="begin"/>
      </w:r>
      <w:r>
        <w:instrText xml:space="preserve"> XE "ItcFirstLim structure" </w:instrText>
      </w:r>
      <w:r>
        <w:fldChar w:fldCharType="end"/>
      </w:r>
      <w:r>
        <w:fldChar w:fldCharType="begin"/>
      </w:r>
      <w:r>
        <w:instrText xml:space="preserve"> XE "Structures:ItcFirstLim" </w:instrText>
      </w:r>
      <w:r>
        <w:fldChar w:fldCharType="end"/>
      </w:r>
      <w:r>
        <w:fldChar w:fldCharType="begin"/>
      </w:r>
      <w:r>
        <w:instrText xml:space="preserve"> XE "Basic types:ItcFirstLim" </w:instrText>
      </w:r>
      <w:r>
        <w:fldChar w:fldCharType="end"/>
      </w:r>
    </w:p>
    <w:p w:rsidR="006C1A4C" w:rsidRDefault="00A81A43">
      <w:r>
        <w:t xml:space="preserve">The </w:t>
      </w:r>
      <w:r>
        <w:rPr>
          <w:b/>
        </w:rPr>
        <w:t>ItcFirstLim</w:t>
      </w:r>
      <w:r>
        <w:t xml:space="preserve"> structure specifies a range of cells in a table row. The range is inclusive of the first index, and exclusive of the second. The first cell in a row is at index 0. The maximum number of cells in a row is 63.</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160" w:type="dxa"/>
            <w:gridSpan w:val="8"/>
          </w:tcPr>
          <w:p w:rsidR="006C1A4C" w:rsidRDefault="00A81A43">
            <w:pPr>
              <w:pStyle w:val="PacketDiagramBodyText"/>
            </w:pPr>
            <w:r>
              <w:t>itcFirst</w:t>
            </w:r>
          </w:p>
        </w:tc>
        <w:tc>
          <w:tcPr>
            <w:tcW w:w="2160" w:type="dxa"/>
            <w:gridSpan w:val="8"/>
          </w:tcPr>
          <w:p w:rsidR="006C1A4C" w:rsidRDefault="00A81A43">
            <w:pPr>
              <w:pStyle w:val="PacketDiagramBodyText"/>
            </w:pPr>
            <w:r>
              <w:t>itcLim</w:t>
            </w:r>
          </w:p>
        </w:tc>
      </w:tr>
    </w:tbl>
    <w:p w:rsidR="006C1A4C" w:rsidRDefault="00A81A43">
      <w:pPr>
        <w:pStyle w:val="Definition-Field"/>
      </w:pPr>
      <w:r>
        <w:rPr>
          <w:b/>
        </w:rPr>
        <w:t xml:space="preserve">itcFirst (8 bits): </w:t>
      </w:r>
      <w:r>
        <w:t xml:space="preserve"> An integer value that specifies the index of the first cell in a contiguous range. The cell at this index is inside the range. This value MUST be non-negative and MUST be less than the number of cells in the row.</w:t>
      </w:r>
    </w:p>
    <w:p w:rsidR="006C1A4C" w:rsidRDefault="00A81A43">
      <w:pPr>
        <w:pStyle w:val="Definition-Field"/>
      </w:pPr>
      <w:r>
        <w:rPr>
          <w:b/>
        </w:rPr>
        <w:t xml:space="preserve">itcLim (8 bits): </w:t>
      </w:r>
      <w:r>
        <w:t xml:space="preserve"> An integer value that sp</w:t>
      </w:r>
      <w:r>
        <w:t xml:space="preserve">ecifies the index of the first cell beyond the contiguous range. The cell at this index is outside the range. This value MUST be greater than or equal to </w:t>
      </w:r>
      <w:r>
        <w:rPr>
          <w:b/>
        </w:rPr>
        <w:t>itcFirst</w:t>
      </w:r>
      <w:r>
        <w:t xml:space="preserve"> and MUST be less than or equal to the number of cells in the row. When </w:t>
      </w:r>
      <w:r>
        <w:rPr>
          <w:b/>
        </w:rPr>
        <w:t>itcLim</w:t>
      </w:r>
      <w:r>
        <w:t xml:space="preserve"> is equal to </w:t>
      </w:r>
      <w:r>
        <w:rPr>
          <w:b/>
        </w:rPr>
        <w:t>itc</w:t>
      </w:r>
      <w:r>
        <w:rPr>
          <w:b/>
        </w:rPr>
        <w:t>First</w:t>
      </w:r>
      <w:r>
        <w:t>, the range contains zero cells.</w:t>
      </w:r>
    </w:p>
    <w:p w:rsidR="006C1A4C" w:rsidRDefault="00A81A43">
      <w:pPr>
        <w:pStyle w:val="Heading3"/>
      </w:pPr>
      <w:bookmarkStart w:id="3458" w:name="Section_f66f69e6129e4f97beaee5463eaf1f0b"/>
      <w:bookmarkStart w:id="3459" w:name="Kcm"/>
      <w:bookmarkStart w:id="3460" w:name="_Toc118867171"/>
      <w:r>
        <w:t>Kcm</w:t>
      </w:r>
      <w:bookmarkEnd w:id="3458"/>
      <w:bookmarkEnd w:id="3459"/>
      <w:bookmarkEnd w:id="3460"/>
      <w:r>
        <w:fldChar w:fldCharType="begin"/>
      </w:r>
      <w:r>
        <w:instrText xml:space="preserve"> XE "Details:Kcm structure" </w:instrText>
      </w:r>
      <w:r>
        <w:fldChar w:fldCharType="end"/>
      </w:r>
      <w:r>
        <w:fldChar w:fldCharType="begin"/>
      </w:r>
      <w:r>
        <w:instrText xml:space="preserve"> XE "Kcm structure" </w:instrText>
      </w:r>
      <w:r>
        <w:fldChar w:fldCharType="end"/>
      </w:r>
      <w:r>
        <w:fldChar w:fldCharType="begin"/>
      </w:r>
      <w:r>
        <w:instrText xml:space="preserve"> XE "Structures:Kcm" </w:instrText>
      </w:r>
      <w:r>
        <w:fldChar w:fldCharType="end"/>
      </w:r>
      <w:r>
        <w:fldChar w:fldCharType="begin"/>
      </w:r>
      <w:r>
        <w:instrText xml:space="preserve"> XE "Basic types:Kcm" </w:instrText>
      </w:r>
      <w:r>
        <w:fldChar w:fldCharType="end"/>
      </w:r>
    </w:p>
    <w:p w:rsidR="006C1A4C" w:rsidRDefault="00A81A43">
      <w:r>
        <w:t xml:space="preserve">The </w:t>
      </w:r>
      <w:r>
        <w:rPr>
          <w:b/>
        </w:rPr>
        <w:t>Kcm</w:t>
      </w:r>
      <w:r>
        <w:t xml:space="preserve"> structure specifies a shortcut key combination through a </w:t>
      </w:r>
      <w:hyperlink w:anchor="gt_0c473825-ffa5-45c3-a85b-7ded3350ec9e">
        <w:r>
          <w:rPr>
            <w:rStyle w:val="HyperlinkGreen"/>
            <w:b/>
          </w:rPr>
          <w:t>virtual key code</w:t>
        </w:r>
      </w:hyperlink>
      <w:r>
        <w:t xml:space="preserve"> and modifiers.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160" w:type="dxa"/>
            <w:gridSpan w:val="8"/>
          </w:tcPr>
          <w:p w:rsidR="006C1A4C" w:rsidRDefault="00A81A43">
            <w:pPr>
              <w:pStyle w:val="PacketDiagramBodyText"/>
            </w:pPr>
            <w:r>
              <w:t>vk</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1350" w:type="dxa"/>
            <w:gridSpan w:val="5"/>
          </w:tcPr>
          <w:p w:rsidR="006C1A4C" w:rsidRDefault="00A81A43">
            <w:pPr>
              <w:pStyle w:val="PacketDiagramBodyText"/>
            </w:pPr>
            <w:r>
              <w:t>reserved</w:t>
            </w:r>
          </w:p>
        </w:tc>
      </w:tr>
    </w:tbl>
    <w:p w:rsidR="006C1A4C" w:rsidRDefault="00A81A43">
      <w:pPr>
        <w:pStyle w:val="Definition-Field"/>
      </w:pPr>
      <w:r>
        <w:rPr>
          <w:b/>
        </w:rPr>
        <w:t xml:space="preserve">vk (1 byte): </w:t>
      </w:r>
      <w:r>
        <w:t>An integer that specifies the Virtual key code for this shortcut key combination.</w:t>
      </w:r>
    </w:p>
    <w:p w:rsidR="006C1A4C" w:rsidRDefault="00A81A43">
      <w:pPr>
        <w:pStyle w:val="Definition-Field"/>
      </w:pPr>
      <w:r>
        <w:rPr>
          <w:b/>
        </w:rPr>
        <w:t xml:space="preserve">A - fkmShift (1 bit): </w:t>
      </w:r>
      <w:r>
        <w:t>Specifies whether the SHIFT key is pressed in this shortcut key combination.</w:t>
      </w:r>
    </w:p>
    <w:p w:rsidR="006C1A4C" w:rsidRDefault="00A81A43">
      <w:pPr>
        <w:pStyle w:val="Definition-Field"/>
      </w:pPr>
      <w:r>
        <w:rPr>
          <w:b/>
        </w:rPr>
        <w:t xml:space="preserve">B - fkmControl (1 bit): </w:t>
      </w:r>
      <w:r>
        <w:t>Specifies whether the CTRL key is pressed in this shortcut key combination.</w:t>
      </w:r>
    </w:p>
    <w:p w:rsidR="006C1A4C" w:rsidRDefault="00A81A43">
      <w:pPr>
        <w:pStyle w:val="Definition-Field"/>
      </w:pPr>
      <w:r>
        <w:rPr>
          <w:b/>
        </w:rPr>
        <w:t xml:space="preserve">C - fkmAlt (1 bit): </w:t>
      </w:r>
      <w:r>
        <w:t>Specifies whether the ALT key is pressed in this shortcut k</w:t>
      </w:r>
      <w:r>
        <w:t>ey combination.</w:t>
      </w:r>
    </w:p>
    <w:p w:rsidR="006C1A4C" w:rsidRDefault="00A81A43">
      <w:pPr>
        <w:pStyle w:val="Definition-Field"/>
      </w:pPr>
      <w:r>
        <w:rPr>
          <w:b/>
        </w:rPr>
        <w:t xml:space="preserve">reserved (5 bits): </w:t>
      </w:r>
      <w:r>
        <w:t>This value MUST be 0.</w:t>
      </w:r>
    </w:p>
    <w:p w:rsidR="006C1A4C" w:rsidRDefault="00A81A43">
      <w:pPr>
        <w:pStyle w:val="Heading3"/>
      </w:pPr>
      <w:bookmarkStart w:id="3461" w:name="Section_e7e36f1f11854de58f3e2a20e3897990"/>
      <w:bookmarkStart w:id="3462" w:name="Kme"/>
      <w:bookmarkStart w:id="3463" w:name="_Toc118867172"/>
      <w:r>
        <w:t>Kme</w:t>
      </w:r>
      <w:bookmarkEnd w:id="3461"/>
      <w:bookmarkEnd w:id="3462"/>
      <w:bookmarkEnd w:id="3463"/>
      <w:r>
        <w:fldChar w:fldCharType="begin"/>
      </w:r>
      <w:r>
        <w:instrText xml:space="preserve"> XE "Details:Kme structure" </w:instrText>
      </w:r>
      <w:r>
        <w:fldChar w:fldCharType="end"/>
      </w:r>
      <w:r>
        <w:fldChar w:fldCharType="begin"/>
      </w:r>
      <w:r>
        <w:instrText xml:space="preserve"> XE "Kme structure" </w:instrText>
      </w:r>
      <w:r>
        <w:fldChar w:fldCharType="end"/>
      </w:r>
      <w:r>
        <w:fldChar w:fldCharType="begin"/>
      </w:r>
      <w:r>
        <w:instrText xml:space="preserve"> XE "Structures:Kme" </w:instrText>
      </w:r>
      <w:r>
        <w:fldChar w:fldCharType="end"/>
      </w:r>
      <w:r>
        <w:fldChar w:fldCharType="begin"/>
      </w:r>
      <w:r>
        <w:instrText xml:space="preserve"> XE "Basic types:Kme" </w:instrText>
      </w:r>
      <w:r>
        <w:fldChar w:fldCharType="end"/>
      </w:r>
    </w:p>
    <w:p w:rsidR="006C1A4C" w:rsidRDefault="00A81A43">
      <w:r>
        <w:t xml:space="preserve">The </w:t>
      </w:r>
      <w:r>
        <w:rPr>
          <w:b/>
        </w:rPr>
        <w:t>Kme</w:t>
      </w:r>
      <w:r>
        <w:t xml:space="preserve"> structure specifies a mapping of a shortcut key to a command to be executed.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reserved1</w:t>
            </w:r>
          </w:p>
        </w:tc>
        <w:tc>
          <w:tcPr>
            <w:tcW w:w="4320" w:type="dxa"/>
            <w:gridSpan w:val="16"/>
          </w:tcPr>
          <w:p w:rsidR="006C1A4C" w:rsidRDefault="00A81A43">
            <w:pPr>
              <w:pStyle w:val="PacketDiagramBodyText"/>
            </w:pPr>
            <w:r>
              <w:t>reserved2</w:t>
            </w:r>
          </w:p>
        </w:tc>
      </w:tr>
      <w:tr w:rsidR="006C1A4C" w:rsidTr="006C1A4C">
        <w:trPr>
          <w:trHeight w:hRule="exact" w:val="490"/>
        </w:trPr>
        <w:tc>
          <w:tcPr>
            <w:tcW w:w="4320" w:type="dxa"/>
            <w:gridSpan w:val="16"/>
          </w:tcPr>
          <w:p w:rsidR="006C1A4C" w:rsidRDefault="00A81A43">
            <w:pPr>
              <w:pStyle w:val="PacketDiagramBodyText"/>
            </w:pPr>
            <w:r>
              <w:t>kcm1</w:t>
            </w:r>
          </w:p>
        </w:tc>
        <w:tc>
          <w:tcPr>
            <w:tcW w:w="4320" w:type="dxa"/>
            <w:gridSpan w:val="16"/>
          </w:tcPr>
          <w:p w:rsidR="006C1A4C" w:rsidRDefault="00A81A43">
            <w:pPr>
              <w:pStyle w:val="PacketDiagramBodyText"/>
            </w:pPr>
            <w:r>
              <w:t>kcm2</w:t>
            </w:r>
          </w:p>
        </w:tc>
      </w:tr>
      <w:tr w:rsidR="006C1A4C" w:rsidTr="006C1A4C">
        <w:trPr>
          <w:trHeight w:hRule="exact" w:val="490"/>
        </w:trPr>
        <w:tc>
          <w:tcPr>
            <w:tcW w:w="4320" w:type="dxa"/>
            <w:gridSpan w:val="16"/>
          </w:tcPr>
          <w:p w:rsidR="006C1A4C" w:rsidRDefault="00A81A43">
            <w:pPr>
              <w:pStyle w:val="PacketDiagramBodyText"/>
            </w:pPr>
            <w:r>
              <w:t>kt</w:t>
            </w:r>
          </w:p>
        </w:tc>
        <w:tc>
          <w:tcPr>
            <w:tcW w:w="4320" w:type="dxa"/>
            <w:gridSpan w:val="16"/>
          </w:tcPr>
          <w:p w:rsidR="006C1A4C" w:rsidRDefault="00A81A43">
            <w:pPr>
              <w:pStyle w:val="PacketDiagramBodyText"/>
            </w:pPr>
            <w:r>
              <w:t>param</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reserved1 (2 bytes): </w:t>
      </w:r>
      <w:r>
        <w:t>This value MUST be 0.</w:t>
      </w:r>
    </w:p>
    <w:p w:rsidR="006C1A4C" w:rsidRDefault="00A81A43">
      <w:pPr>
        <w:pStyle w:val="Definition-Field"/>
      </w:pPr>
      <w:r>
        <w:rPr>
          <w:b/>
        </w:rPr>
        <w:lastRenderedPageBreak/>
        <w:t xml:space="preserve">reserved2 (2 bytes): </w:t>
      </w:r>
      <w:r>
        <w:t>This value MUST be 0.</w:t>
      </w:r>
    </w:p>
    <w:p w:rsidR="006C1A4C" w:rsidRDefault="00A81A43">
      <w:pPr>
        <w:pStyle w:val="Definition-Field"/>
      </w:pPr>
      <w:r>
        <w:rPr>
          <w:b/>
        </w:rPr>
        <w:t xml:space="preserve">kcm1 (2 bytes): </w:t>
      </w:r>
      <w:r>
        <w:t xml:space="preserve">A </w:t>
      </w:r>
      <w:hyperlink w:anchor="Section_f66f69e6129e4f97beaee5463eaf1f0b" w:history="1">
        <w:r>
          <w:rPr>
            <w:rStyle w:val="Hyperlink"/>
          </w:rPr>
          <w:t>Kcm</w:t>
        </w:r>
      </w:hyperlink>
      <w:r>
        <w:t xml:space="preserve"> that specifies the </w:t>
      </w:r>
      <w:hyperlink w:anchor="gt_e865ab52-b18c-473a-a974-4ab1a74806b8">
        <w:r>
          <w:rPr>
            <w:rStyle w:val="HyperlinkGreen"/>
            <w:b/>
          </w:rPr>
          <w:t>primary shortcut key</w:t>
        </w:r>
      </w:hyperlink>
      <w:r>
        <w:t xml:space="preserve">. </w:t>
      </w:r>
    </w:p>
    <w:p w:rsidR="006C1A4C" w:rsidRDefault="00A81A43">
      <w:pPr>
        <w:pStyle w:val="Definition-Field"/>
      </w:pPr>
      <w:r>
        <w:rPr>
          <w:b/>
        </w:rPr>
        <w:t xml:space="preserve">kcm2 (2 bytes): </w:t>
      </w:r>
      <w:r>
        <w:t xml:space="preserve">A Kcm that specifies the </w:t>
      </w:r>
      <w:hyperlink w:anchor="gt_e087b0c0-8eca-425e-9b2e-af8793a40593">
        <w:r>
          <w:rPr>
            <w:rStyle w:val="HyperlinkGreen"/>
            <w:b/>
          </w:rPr>
          <w:t>secondary shortcut key</w:t>
        </w:r>
      </w:hyperlink>
      <w:r>
        <w:t xml:space="preserve">, or 0x00FF if there is no secondary shortcut key. </w:t>
      </w:r>
    </w:p>
    <w:p w:rsidR="006C1A4C" w:rsidRDefault="00A81A43">
      <w:pPr>
        <w:pStyle w:val="Definition-Field"/>
      </w:pPr>
      <w:r>
        <w:rPr>
          <w:b/>
        </w:rPr>
        <w:t xml:space="preserve">kt (2 bytes): </w:t>
      </w:r>
      <w:r>
        <w:t xml:space="preserve">A </w:t>
      </w:r>
      <w:hyperlink w:anchor="Section_8f86c7fdbdf641d1ad37939da1205e5f" w:history="1">
        <w:r>
          <w:rPr>
            <w:rStyle w:val="Hyperlink"/>
          </w:rPr>
          <w:t>Kt</w:t>
        </w:r>
      </w:hyperlink>
      <w:r>
        <w:t xml:space="preserve"> that specifies the type of action to be taken when the key combination is pressed.</w:t>
      </w:r>
    </w:p>
    <w:p w:rsidR="006C1A4C" w:rsidRDefault="00A81A43">
      <w:pPr>
        <w:pStyle w:val="Definition-Field"/>
      </w:pPr>
      <w:r>
        <w:rPr>
          <w:b/>
        </w:rPr>
        <w:t>param (</w:t>
      </w:r>
      <w:r>
        <w:rPr>
          <w:b/>
        </w:rPr>
        <w:t xml:space="preserve">4 bytes): </w:t>
      </w:r>
      <w:r>
        <w:t xml:space="preserve"> The meaning of this field depends on the value of </w:t>
      </w:r>
      <w:r>
        <w:rPr>
          <w:b/>
        </w:rPr>
        <w:t>kt</w:t>
      </w:r>
      <w:r>
        <w:t>, as follows.</w:t>
      </w:r>
    </w:p>
    <w:tbl>
      <w:tblPr>
        <w:tblStyle w:val="Table-ShadedHeaderIndented"/>
        <w:tblW w:w="0" w:type="auto"/>
        <w:tblLook w:val="04A0" w:firstRow="1" w:lastRow="0" w:firstColumn="1" w:lastColumn="0" w:noHBand="0" w:noVBand="1"/>
      </w:tblPr>
      <w:tblGrid>
        <w:gridCol w:w="1021"/>
        <w:gridCol w:w="783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21" w:type="dxa"/>
          </w:tcPr>
          <w:p w:rsidR="006C1A4C" w:rsidRDefault="00A81A43">
            <w:pPr>
              <w:pStyle w:val="TableHeaderText"/>
              <w:spacing w:before="0" w:after="0"/>
            </w:pPr>
            <w:r>
              <w:t>kt</w:t>
            </w:r>
          </w:p>
        </w:tc>
        <w:tc>
          <w:tcPr>
            <w:tcW w:w="7835" w:type="dxa"/>
          </w:tcPr>
          <w:p w:rsidR="006C1A4C" w:rsidRDefault="00A81A43">
            <w:pPr>
              <w:pStyle w:val="TableHeaderText"/>
              <w:spacing w:before="0" w:after="0"/>
            </w:pPr>
            <w:r>
              <w:t>param</w:t>
            </w:r>
          </w:p>
        </w:tc>
      </w:tr>
      <w:tr w:rsidR="006C1A4C" w:rsidTr="006C1A4C">
        <w:tc>
          <w:tcPr>
            <w:tcW w:w="1021" w:type="dxa"/>
          </w:tcPr>
          <w:p w:rsidR="006C1A4C" w:rsidRDefault="00A81A43">
            <w:pPr>
              <w:pStyle w:val="TableBodyText"/>
              <w:spacing w:before="0" w:after="0"/>
            </w:pPr>
            <w:r>
              <w:t>ktCid</w:t>
            </w:r>
          </w:p>
        </w:tc>
        <w:tc>
          <w:tcPr>
            <w:tcW w:w="7835" w:type="dxa"/>
          </w:tcPr>
          <w:p w:rsidR="006C1A4C" w:rsidRDefault="00A81A43">
            <w:pPr>
              <w:pStyle w:val="TableBodyText"/>
              <w:spacing w:before="0" w:after="0"/>
            </w:pPr>
            <w:r>
              <w:t xml:space="preserve">A </w:t>
            </w:r>
            <w:hyperlink w:anchor="Section_821ddcc3261249d8b10fc93b9069bb43" w:history="1">
              <w:r>
                <w:rPr>
                  <w:rStyle w:val="Hyperlink"/>
                </w:rPr>
                <w:t>Cid</w:t>
              </w:r>
            </w:hyperlink>
            <w:r>
              <w:t xml:space="preserve"> that specifies a command to be executed.</w:t>
            </w:r>
          </w:p>
        </w:tc>
      </w:tr>
      <w:tr w:rsidR="006C1A4C" w:rsidTr="006C1A4C">
        <w:tc>
          <w:tcPr>
            <w:tcW w:w="1021" w:type="dxa"/>
          </w:tcPr>
          <w:p w:rsidR="006C1A4C" w:rsidRDefault="00A81A43">
            <w:pPr>
              <w:pStyle w:val="TableBodyText"/>
              <w:spacing w:before="0" w:after="0"/>
            </w:pPr>
            <w:r>
              <w:t>ktChar</w:t>
            </w:r>
          </w:p>
        </w:tc>
        <w:tc>
          <w:tcPr>
            <w:tcW w:w="7835" w:type="dxa"/>
          </w:tcPr>
          <w:p w:rsidR="006C1A4C" w:rsidRDefault="00A81A43">
            <w:pPr>
              <w:pStyle w:val="TableBodyText"/>
              <w:spacing w:before="0" w:after="0"/>
            </w:pPr>
            <w:r>
              <w:t xml:space="preserve">A 4-byte unsigned integer that specifies a </w:t>
            </w:r>
            <w:r>
              <w:t>single character to be inserted. This value MUST be between 0 and 65535.</w:t>
            </w:r>
          </w:p>
        </w:tc>
      </w:tr>
      <w:tr w:rsidR="006C1A4C" w:rsidTr="006C1A4C">
        <w:tc>
          <w:tcPr>
            <w:tcW w:w="1021" w:type="dxa"/>
          </w:tcPr>
          <w:p w:rsidR="006C1A4C" w:rsidRDefault="00A81A43">
            <w:pPr>
              <w:pStyle w:val="TableBodyText"/>
              <w:spacing w:before="0" w:after="0"/>
            </w:pPr>
            <w:r>
              <w:t>ktMask</w:t>
            </w:r>
          </w:p>
        </w:tc>
        <w:tc>
          <w:tcPr>
            <w:tcW w:w="7835" w:type="dxa"/>
          </w:tcPr>
          <w:p w:rsidR="006C1A4C" w:rsidRDefault="00A81A43">
            <w:pPr>
              <w:pStyle w:val="TableBodyText"/>
              <w:spacing w:before="0" w:after="0"/>
            </w:pPr>
            <w:r>
              <w:t>This MUST be ignored.</w:t>
            </w:r>
          </w:p>
        </w:tc>
      </w:tr>
    </w:tbl>
    <w:p w:rsidR="006C1A4C" w:rsidRDefault="006C1A4C"/>
    <w:p w:rsidR="006C1A4C" w:rsidRDefault="00A81A43">
      <w:pPr>
        <w:pStyle w:val="Heading3"/>
      </w:pPr>
      <w:bookmarkStart w:id="3464" w:name="Section_8f86c7fdbdf641d1ad37939da1205e5f"/>
      <w:bookmarkStart w:id="3465" w:name="Kt"/>
      <w:bookmarkStart w:id="3466" w:name="_Toc118867173"/>
      <w:r>
        <w:t>Kt</w:t>
      </w:r>
      <w:bookmarkEnd w:id="3464"/>
      <w:bookmarkEnd w:id="3465"/>
      <w:bookmarkEnd w:id="3466"/>
      <w:r>
        <w:fldChar w:fldCharType="begin"/>
      </w:r>
      <w:r>
        <w:instrText xml:space="preserve"> XE "Details:Kt enumeration" </w:instrText>
      </w:r>
      <w:r>
        <w:fldChar w:fldCharType="end"/>
      </w:r>
      <w:r>
        <w:fldChar w:fldCharType="begin"/>
      </w:r>
      <w:r>
        <w:instrText xml:space="preserve"> XE "Kt enumeration" </w:instrText>
      </w:r>
      <w:r>
        <w:fldChar w:fldCharType="end"/>
      </w:r>
      <w:r>
        <w:fldChar w:fldCharType="begin"/>
      </w:r>
      <w:r>
        <w:instrText xml:space="preserve"> XE "Structures:Kt enumeration" </w:instrText>
      </w:r>
      <w:r>
        <w:fldChar w:fldCharType="end"/>
      </w:r>
      <w:r>
        <w:fldChar w:fldCharType="begin"/>
      </w:r>
      <w:r>
        <w:instrText xml:space="preserve"> XE "Basic types:Kt enumeration" </w:instrText>
      </w:r>
      <w:r>
        <w:fldChar w:fldCharType="end"/>
      </w:r>
    </w:p>
    <w:p w:rsidR="006C1A4C" w:rsidRDefault="00A81A43">
      <w:r>
        <w:t xml:space="preserve">The </w:t>
      </w:r>
      <w:r>
        <w:rPr>
          <w:b/>
        </w:rPr>
        <w:t>Kt</w:t>
      </w:r>
      <w:r>
        <w:t xml:space="preserve"> enumeration specif</w:t>
      </w:r>
      <w:r>
        <w:t xml:space="preserve">ies the type of action to be taken when a shortcut key combination is pressed. This enumeration is used by the </w:t>
      </w:r>
      <w:hyperlink w:anchor="Section_e7e36f1f11854de58f3e2a20e3897990" w:history="1">
        <w:r>
          <w:rPr>
            <w:rStyle w:val="Hyperlink"/>
            <w:b/>
          </w:rPr>
          <w:t>Kme</w:t>
        </w:r>
      </w:hyperlink>
      <w:r>
        <w:t xml:space="preserve"> structure.</w:t>
      </w:r>
    </w:p>
    <w:tbl>
      <w:tblPr>
        <w:tblStyle w:val="Table-ShadedHeader"/>
        <w:tblW w:w="0" w:type="auto"/>
        <w:tblLook w:val="04A0" w:firstRow="1" w:lastRow="0" w:firstColumn="1" w:lastColumn="0" w:noHBand="0" w:noVBand="1"/>
      </w:tblPr>
      <w:tblGrid>
        <w:gridCol w:w="872"/>
        <w:gridCol w:w="834"/>
        <w:gridCol w:w="577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467" w:name="ktCid"/>
            <w:r>
              <w:rPr>
                <w:b/>
              </w:rPr>
              <w:t>ktCid</w:t>
            </w:r>
            <w:bookmarkEnd w:id="3467"/>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 xml:space="preserve">Execute a command specified by a </w:t>
            </w:r>
            <w:hyperlink w:anchor="Section_821ddcc3261249d8b10fc93b9069bb43" w:history="1">
              <w:r>
                <w:rPr>
                  <w:rStyle w:val="Hyperlink"/>
                </w:rPr>
                <w:t>Cid</w:t>
              </w:r>
            </w:hyperlink>
            <w:r>
              <w:t>.</w:t>
            </w:r>
          </w:p>
        </w:tc>
      </w:tr>
      <w:tr w:rsidR="006C1A4C" w:rsidTr="006C1A4C">
        <w:tc>
          <w:tcPr>
            <w:tcW w:w="0" w:type="auto"/>
            <w:vAlign w:val="center"/>
          </w:tcPr>
          <w:p w:rsidR="006C1A4C" w:rsidRDefault="00A81A43">
            <w:pPr>
              <w:pStyle w:val="TableBodyText"/>
            </w:pPr>
            <w:bookmarkStart w:id="3468" w:name="ktChar"/>
            <w:r>
              <w:rPr>
                <w:b/>
              </w:rPr>
              <w:t>ktChar</w:t>
            </w:r>
            <w:bookmarkEnd w:id="3468"/>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Insert a single character.</w:t>
            </w:r>
          </w:p>
        </w:tc>
      </w:tr>
      <w:tr w:rsidR="006C1A4C" w:rsidTr="006C1A4C">
        <w:tc>
          <w:tcPr>
            <w:tcW w:w="0" w:type="auto"/>
            <w:vAlign w:val="center"/>
          </w:tcPr>
          <w:p w:rsidR="006C1A4C" w:rsidRDefault="00A81A43">
            <w:pPr>
              <w:pStyle w:val="TableBodyText"/>
            </w:pPr>
            <w:bookmarkStart w:id="3469" w:name="ktMask"/>
            <w:r>
              <w:rPr>
                <w:b/>
              </w:rPr>
              <w:t>ktMask</w:t>
            </w:r>
            <w:bookmarkEnd w:id="3469"/>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Perform the default action (as if the key combination is unassigned).</w:t>
            </w:r>
          </w:p>
        </w:tc>
      </w:tr>
    </w:tbl>
    <w:p w:rsidR="006C1A4C" w:rsidRDefault="00A81A43">
      <w:pPr>
        <w:pStyle w:val="Heading3"/>
      </w:pPr>
      <w:bookmarkStart w:id="3470" w:name="Section_f6d2ad9387cf4e46a992a38ccf2ef295"/>
      <w:bookmarkStart w:id="3471" w:name="Kul"/>
      <w:bookmarkStart w:id="3472" w:name="_Toc118867174"/>
      <w:r>
        <w:t>Kul</w:t>
      </w:r>
      <w:bookmarkEnd w:id="3470"/>
      <w:bookmarkEnd w:id="3471"/>
      <w:bookmarkEnd w:id="3472"/>
      <w:r>
        <w:fldChar w:fldCharType="begin"/>
      </w:r>
      <w:r>
        <w:instrText xml:space="preserve"> XE "Details:Kul enumeration" </w:instrText>
      </w:r>
      <w:r>
        <w:fldChar w:fldCharType="end"/>
      </w:r>
      <w:r>
        <w:fldChar w:fldCharType="begin"/>
      </w:r>
      <w:r>
        <w:instrText xml:space="preserve"> XE "Kul enumeration" </w:instrText>
      </w:r>
      <w:r>
        <w:fldChar w:fldCharType="end"/>
      </w:r>
      <w:r>
        <w:fldChar w:fldCharType="begin"/>
      </w:r>
      <w:r>
        <w:instrText xml:space="preserve"> XE "Structures:Kul enumeration" </w:instrText>
      </w:r>
      <w:r>
        <w:fldChar w:fldCharType="end"/>
      </w:r>
      <w:r>
        <w:fldChar w:fldCharType="begin"/>
      </w:r>
      <w:r>
        <w:instrText xml:space="preserve"> XE "Basic types:Kul enumeration" </w:instrText>
      </w:r>
      <w:r>
        <w:fldChar w:fldCharType="end"/>
      </w:r>
    </w:p>
    <w:p w:rsidR="006C1A4C" w:rsidRDefault="00A81A43">
      <w:r>
        <w:t xml:space="preserve">The </w:t>
      </w:r>
      <w:r>
        <w:rPr>
          <w:b/>
        </w:rPr>
        <w:t>Kul</w:t>
      </w:r>
      <w:r>
        <w:t xml:space="preserve"> enumeration specifies the style of underlining for text.</w:t>
      </w:r>
    </w:p>
    <w:tbl>
      <w:tblPr>
        <w:tblStyle w:val="Table-ShadedHeader"/>
        <w:tblW w:w="0" w:type="auto"/>
        <w:tblLook w:val="04A0" w:firstRow="1" w:lastRow="0" w:firstColumn="1" w:lastColumn="0" w:noHBand="0" w:noVBand="1"/>
      </w:tblPr>
      <w:tblGrid>
        <w:gridCol w:w="2141"/>
        <w:gridCol w:w="734"/>
        <w:gridCol w:w="269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473" w:name="kulNone"/>
            <w:r>
              <w:rPr>
                <w:b/>
              </w:rPr>
              <w:t>kulNone</w:t>
            </w:r>
            <w:bookmarkEnd w:id="3473"/>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No underlining.</w:t>
            </w:r>
          </w:p>
        </w:tc>
      </w:tr>
      <w:tr w:rsidR="006C1A4C" w:rsidTr="006C1A4C">
        <w:tc>
          <w:tcPr>
            <w:tcW w:w="0" w:type="auto"/>
            <w:vAlign w:val="center"/>
          </w:tcPr>
          <w:p w:rsidR="006C1A4C" w:rsidRDefault="00A81A43">
            <w:pPr>
              <w:pStyle w:val="TableBodyText"/>
            </w:pPr>
            <w:bookmarkStart w:id="3474" w:name="kulSingle"/>
            <w:r>
              <w:rPr>
                <w:b/>
              </w:rPr>
              <w:t>kulSingle</w:t>
            </w:r>
            <w:bookmarkEnd w:id="3474"/>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Normal single underline.</w:t>
            </w:r>
          </w:p>
        </w:tc>
      </w:tr>
      <w:tr w:rsidR="006C1A4C" w:rsidTr="006C1A4C">
        <w:tc>
          <w:tcPr>
            <w:tcW w:w="0" w:type="auto"/>
            <w:vAlign w:val="center"/>
          </w:tcPr>
          <w:p w:rsidR="006C1A4C" w:rsidRDefault="00A81A43">
            <w:pPr>
              <w:pStyle w:val="TableBodyText"/>
            </w:pPr>
            <w:bookmarkStart w:id="3475" w:name="kulWords"/>
            <w:r>
              <w:rPr>
                <w:b/>
              </w:rPr>
              <w:t>kulWords</w:t>
            </w:r>
            <w:bookmarkEnd w:id="3475"/>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 xml:space="preserve">Underline </w:t>
            </w:r>
            <w:r>
              <w:t>words only.</w:t>
            </w:r>
          </w:p>
        </w:tc>
      </w:tr>
      <w:tr w:rsidR="006C1A4C" w:rsidTr="006C1A4C">
        <w:tc>
          <w:tcPr>
            <w:tcW w:w="0" w:type="auto"/>
            <w:vAlign w:val="center"/>
          </w:tcPr>
          <w:p w:rsidR="006C1A4C" w:rsidRDefault="00A81A43">
            <w:pPr>
              <w:pStyle w:val="TableBodyText"/>
            </w:pPr>
            <w:bookmarkStart w:id="3476" w:name="kulDouble"/>
            <w:r>
              <w:rPr>
                <w:b/>
              </w:rPr>
              <w:t>kulDouble</w:t>
            </w:r>
            <w:bookmarkEnd w:id="3476"/>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Double underline.</w:t>
            </w:r>
          </w:p>
        </w:tc>
      </w:tr>
      <w:tr w:rsidR="006C1A4C" w:rsidTr="006C1A4C">
        <w:tc>
          <w:tcPr>
            <w:tcW w:w="0" w:type="auto"/>
            <w:vAlign w:val="center"/>
          </w:tcPr>
          <w:p w:rsidR="006C1A4C" w:rsidRDefault="00A81A43">
            <w:pPr>
              <w:pStyle w:val="TableBodyText"/>
            </w:pPr>
            <w:bookmarkStart w:id="3477" w:name="kulDotted"/>
            <w:r>
              <w:rPr>
                <w:b/>
              </w:rPr>
              <w:t>kulDotted</w:t>
            </w:r>
            <w:bookmarkEnd w:id="3477"/>
          </w:p>
        </w:tc>
        <w:tc>
          <w:tcPr>
            <w:tcW w:w="0" w:type="auto"/>
            <w:vAlign w:val="center"/>
          </w:tcPr>
          <w:p w:rsidR="006C1A4C" w:rsidRDefault="00A81A43">
            <w:pPr>
              <w:pStyle w:val="TableBodyText"/>
            </w:pPr>
            <w:r>
              <w:t>0x04</w:t>
            </w:r>
          </w:p>
        </w:tc>
        <w:tc>
          <w:tcPr>
            <w:tcW w:w="0" w:type="auto"/>
            <w:vAlign w:val="center"/>
          </w:tcPr>
          <w:p w:rsidR="006C1A4C" w:rsidRDefault="00A81A43">
            <w:pPr>
              <w:pStyle w:val="TableBodyText"/>
            </w:pPr>
            <w:r>
              <w:t>Dotted underline.</w:t>
            </w:r>
          </w:p>
        </w:tc>
      </w:tr>
      <w:tr w:rsidR="006C1A4C" w:rsidTr="006C1A4C">
        <w:tc>
          <w:tcPr>
            <w:tcW w:w="0" w:type="auto"/>
            <w:vAlign w:val="center"/>
          </w:tcPr>
          <w:p w:rsidR="006C1A4C" w:rsidRDefault="00A81A43">
            <w:pPr>
              <w:pStyle w:val="TableBodyText"/>
            </w:pPr>
            <w:bookmarkStart w:id="3478" w:name="kulThick"/>
            <w:r>
              <w:rPr>
                <w:b/>
              </w:rPr>
              <w:t>kulThick</w:t>
            </w:r>
            <w:bookmarkEnd w:id="3478"/>
          </w:p>
        </w:tc>
        <w:tc>
          <w:tcPr>
            <w:tcW w:w="0" w:type="auto"/>
            <w:vAlign w:val="center"/>
          </w:tcPr>
          <w:p w:rsidR="006C1A4C" w:rsidRDefault="00A81A43">
            <w:pPr>
              <w:pStyle w:val="TableBodyText"/>
            </w:pPr>
            <w:r>
              <w:t>0x06</w:t>
            </w:r>
          </w:p>
        </w:tc>
        <w:tc>
          <w:tcPr>
            <w:tcW w:w="0" w:type="auto"/>
            <w:vAlign w:val="center"/>
          </w:tcPr>
          <w:p w:rsidR="006C1A4C" w:rsidRDefault="00A81A43">
            <w:pPr>
              <w:pStyle w:val="TableBodyText"/>
            </w:pPr>
            <w:r>
              <w:t>Heavy underline.</w:t>
            </w:r>
          </w:p>
        </w:tc>
      </w:tr>
      <w:tr w:rsidR="006C1A4C" w:rsidTr="006C1A4C">
        <w:tc>
          <w:tcPr>
            <w:tcW w:w="0" w:type="auto"/>
            <w:vAlign w:val="center"/>
          </w:tcPr>
          <w:p w:rsidR="006C1A4C" w:rsidRDefault="00A81A43">
            <w:pPr>
              <w:pStyle w:val="TableBodyText"/>
            </w:pPr>
            <w:bookmarkStart w:id="3479" w:name="kulDash"/>
            <w:r>
              <w:rPr>
                <w:b/>
              </w:rPr>
              <w:t>kulDash</w:t>
            </w:r>
            <w:bookmarkEnd w:id="3479"/>
          </w:p>
        </w:tc>
        <w:tc>
          <w:tcPr>
            <w:tcW w:w="0" w:type="auto"/>
            <w:vAlign w:val="center"/>
          </w:tcPr>
          <w:p w:rsidR="006C1A4C" w:rsidRDefault="00A81A43">
            <w:pPr>
              <w:pStyle w:val="TableBodyText"/>
            </w:pPr>
            <w:r>
              <w:t>0x07</w:t>
            </w:r>
          </w:p>
        </w:tc>
        <w:tc>
          <w:tcPr>
            <w:tcW w:w="0" w:type="auto"/>
            <w:vAlign w:val="center"/>
          </w:tcPr>
          <w:p w:rsidR="006C1A4C" w:rsidRDefault="00A81A43">
            <w:pPr>
              <w:pStyle w:val="TableBodyText"/>
            </w:pPr>
            <w:r>
              <w:t>Dashed underline.</w:t>
            </w:r>
          </w:p>
        </w:tc>
      </w:tr>
      <w:tr w:rsidR="006C1A4C" w:rsidTr="006C1A4C">
        <w:tc>
          <w:tcPr>
            <w:tcW w:w="0" w:type="auto"/>
            <w:vAlign w:val="center"/>
          </w:tcPr>
          <w:p w:rsidR="006C1A4C" w:rsidRDefault="00A81A43">
            <w:pPr>
              <w:pStyle w:val="TableBodyText"/>
            </w:pPr>
            <w:bookmarkStart w:id="3480" w:name="kulDotDash"/>
            <w:r>
              <w:rPr>
                <w:b/>
              </w:rPr>
              <w:t>kulDotDash</w:t>
            </w:r>
            <w:bookmarkEnd w:id="3480"/>
          </w:p>
        </w:tc>
        <w:tc>
          <w:tcPr>
            <w:tcW w:w="0" w:type="auto"/>
            <w:vAlign w:val="center"/>
          </w:tcPr>
          <w:p w:rsidR="006C1A4C" w:rsidRDefault="00A81A43">
            <w:pPr>
              <w:pStyle w:val="TableBodyText"/>
            </w:pPr>
            <w:r>
              <w:t>0x09</w:t>
            </w:r>
          </w:p>
        </w:tc>
        <w:tc>
          <w:tcPr>
            <w:tcW w:w="0" w:type="auto"/>
            <w:vAlign w:val="center"/>
          </w:tcPr>
          <w:p w:rsidR="006C1A4C" w:rsidRDefault="00A81A43">
            <w:pPr>
              <w:pStyle w:val="TableBodyText"/>
            </w:pPr>
            <w:r>
              <w:t>Dot-dash underline.</w:t>
            </w:r>
          </w:p>
        </w:tc>
      </w:tr>
      <w:tr w:rsidR="006C1A4C" w:rsidTr="006C1A4C">
        <w:tc>
          <w:tcPr>
            <w:tcW w:w="0" w:type="auto"/>
            <w:vAlign w:val="center"/>
          </w:tcPr>
          <w:p w:rsidR="006C1A4C" w:rsidRDefault="00A81A43">
            <w:pPr>
              <w:pStyle w:val="TableBodyText"/>
            </w:pPr>
            <w:bookmarkStart w:id="3481" w:name="kulDotDotDash"/>
            <w:r>
              <w:rPr>
                <w:b/>
              </w:rPr>
              <w:t>kulDotDotDash</w:t>
            </w:r>
            <w:bookmarkEnd w:id="3481"/>
          </w:p>
        </w:tc>
        <w:tc>
          <w:tcPr>
            <w:tcW w:w="0" w:type="auto"/>
            <w:vAlign w:val="center"/>
          </w:tcPr>
          <w:p w:rsidR="006C1A4C" w:rsidRDefault="00A81A43">
            <w:pPr>
              <w:pStyle w:val="TableBodyText"/>
            </w:pPr>
            <w:r>
              <w:t>0x0A</w:t>
            </w:r>
          </w:p>
        </w:tc>
        <w:tc>
          <w:tcPr>
            <w:tcW w:w="0" w:type="auto"/>
            <w:vAlign w:val="center"/>
          </w:tcPr>
          <w:p w:rsidR="006C1A4C" w:rsidRDefault="00A81A43">
            <w:pPr>
              <w:pStyle w:val="TableBodyText"/>
            </w:pPr>
            <w:r>
              <w:t>Dot-dot-dash underline.</w:t>
            </w:r>
          </w:p>
        </w:tc>
      </w:tr>
      <w:tr w:rsidR="006C1A4C" w:rsidTr="006C1A4C">
        <w:tc>
          <w:tcPr>
            <w:tcW w:w="0" w:type="auto"/>
            <w:vAlign w:val="center"/>
          </w:tcPr>
          <w:p w:rsidR="006C1A4C" w:rsidRDefault="00A81A43">
            <w:pPr>
              <w:pStyle w:val="TableBodyText"/>
            </w:pPr>
            <w:bookmarkStart w:id="3482" w:name="kulWavy"/>
            <w:r>
              <w:rPr>
                <w:b/>
              </w:rPr>
              <w:t>kulWavy</w:t>
            </w:r>
            <w:bookmarkEnd w:id="3482"/>
          </w:p>
        </w:tc>
        <w:tc>
          <w:tcPr>
            <w:tcW w:w="0" w:type="auto"/>
            <w:vAlign w:val="center"/>
          </w:tcPr>
          <w:p w:rsidR="006C1A4C" w:rsidRDefault="00A81A43">
            <w:pPr>
              <w:pStyle w:val="TableBodyText"/>
            </w:pPr>
            <w:r>
              <w:t>0x0B</w:t>
            </w:r>
          </w:p>
        </w:tc>
        <w:tc>
          <w:tcPr>
            <w:tcW w:w="0" w:type="auto"/>
            <w:vAlign w:val="center"/>
          </w:tcPr>
          <w:p w:rsidR="006C1A4C" w:rsidRDefault="00A81A43">
            <w:pPr>
              <w:pStyle w:val="TableBodyText"/>
            </w:pPr>
            <w:r>
              <w:t>Wavy underline.</w:t>
            </w:r>
          </w:p>
        </w:tc>
      </w:tr>
      <w:tr w:rsidR="006C1A4C" w:rsidTr="006C1A4C">
        <w:tc>
          <w:tcPr>
            <w:tcW w:w="0" w:type="auto"/>
            <w:vAlign w:val="center"/>
          </w:tcPr>
          <w:p w:rsidR="006C1A4C" w:rsidRDefault="00A81A43">
            <w:pPr>
              <w:pStyle w:val="TableBodyText"/>
            </w:pPr>
            <w:bookmarkStart w:id="3483" w:name="kulDottedHeavy"/>
            <w:r>
              <w:rPr>
                <w:b/>
              </w:rPr>
              <w:t>kulDottedHeavy</w:t>
            </w:r>
            <w:bookmarkEnd w:id="3483"/>
          </w:p>
        </w:tc>
        <w:tc>
          <w:tcPr>
            <w:tcW w:w="0" w:type="auto"/>
            <w:vAlign w:val="center"/>
          </w:tcPr>
          <w:p w:rsidR="006C1A4C" w:rsidRDefault="00A81A43">
            <w:pPr>
              <w:pStyle w:val="TableBodyText"/>
            </w:pPr>
            <w:r>
              <w:t>0x14</w:t>
            </w:r>
          </w:p>
        </w:tc>
        <w:tc>
          <w:tcPr>
            <w:tcW w:w="0" w:type="auto"/>
            <w:vAlign w:val="center"/>
          </w:tcPr>
          <w:p w:rsidR="006C1A4C" w:rsidRDefault="00A81A43">
            <w:pPr>
              <w:pStyle w:val="TableBodyText"/>
            </w:pPr>
            <w:r>
              <w:t>Heavy dotted underline.</w:t>
            </w:r>
          </w:p>
        </w:tc>
      </w:tr>
      <w:tr w:rsidR="006C1A4C" w:rsidTr="006C1A4C">
        <w:tc>
          <w:tcPr>
            <w:tcW w:w="0" w:type="auto"/>
            <w:vAlign w:val="center"/>
          </w:tcPr>
          <w:p w:rsidR="006C1A4C" w:rsidRDefault="00A81A43">
            <w:pPr>
              <w:pStyle w:val="TableBodyText"/>
            </w:pPr>
            <w:bookmarkStart w:id="3484" w:name="kulDashHeavy"/>
            <w:r>
              <w:rPr>
                <w:b/>
              </w:rPr>
              <w:lastRenderedPageBreak/>
              <w:t>kulDashHeavy</w:t>
            </w:r>
            <w:bookmarkEnd w:id="3484"/>
          </w:p>
        </w:tc>
        <w:tc>
          <w:tcPr>
            <w:tcW w:w="0" w:type="auto"/>
            <w:vAlign w:val="center"/>
          </w:tcPr>
          <w:p w:rsidR="006C1A4C" w:rsidRDefault="00A81A43">
            <w:pPr>
              <w:pStyle w:val="TableBodyText"/>
            </w:pPr>
            <w:r>
              <w:t>0x17</w:t>
            </w:r>
          </w:p>
        </w:tc>
        <w:tc>
          <w:tcPr>
            <w:tcW w:w="0" w:type="auto"/>
            <w:vAlign w:val="center"/>
          </w:tcPr>
          <w:p w:rsidR="006C1A4C" w:rsidRDefault="00A81A43">
            <w:pPr>
              <w:pStyle w:val="TableBodyText"/>
            </w:pPr>
            <w:r>
              <w:t>Heavy dashed underline.</w:t>
            </w:r>
          </w:p>
        </w:tc>
      </w:tr>
      <w:tr w:rsidR="006C1A4C" w:rsidTr="006C1A4C">
        <w:tc>
          <w:tcPr>
            <w:tcW w:w="0" w:type="auto"/>
            <w:vAlign w:val="center"/>
          </w:tcPr>
          <w:p w:rsidR="006C1A4C" w:rsidRDefault="00A81A43">
            <w:pPr>
              <w:pStyle w:val="TableBodyText"/>
            </w:pPr>
            <w:bookmarkStart w:id="3485" w:name="kulDotDashHeavy"/>
            <w:r>
              <w:rPr>
                <w:b/>
              </w:rPr>
              <w:t>kulDotDashHeavy</w:t>
            </w:r>
            <w:bookmarkEnd w:id="3485"/>
          </w:p>
        </w:tc>
        <w:tc>
          <w:tcPr>
            <w:tcW w:w="0" w:type="auto"/>
            <w:vAlign w:val="center"/>
          </w:tcPr>
          <w:p w:rsidR="006C1A4C" w:rsidRDefault="00A81A43">
            <w:pPr>
              <w:pStyle w:val="TableBodyText"/>
            </w:pPr>
            <w:r>
              <w:t>0x19</w:t>
            </w:r>
          </w:p>
        </w:tc>
        <w:tc>
          <w:tcPr>
            <w:tcW w:w="0" w:type="auto"/>
            <w:vAlign w:val="center"/>
          </w:tcPr>
          <w:p w:rsidR="006C1A4C" w:rsidRDefault="00A81A43">
            <w:pPr>
              <w:pStyle w:val="TableBodyText"/>
            </w:pPr>
            <w:r>
              <w:t>Heavy dot-dash underline.</w:t>
            </w:r>
          </w:p>
        </w:tc>
      </w:tr>
      <w:tr w:rsidR="006C1A4C" w:rsidTr="006C1A4C">
        <w:tc>
          <w:tcPr>
            <w:tcW w:w="0" w:type="auto"/>
            <w:vAlign w:val="center"/>
          </w:tcPr>
          <w:p w:rsidR="006C1A4C" w:rsidRDefault="00A81A43">
            <w:pPr>
              <w:pStyle w:val="TableBodyText"/>
            </w:pPr>
            <w:bookmarkStart w:id="3486" w:name="kulDotDotDashHeavy"/>
            <w:r>
              <w:rPr>
                <w:b/>
              </w:rPr>
              <w:t>kulDotDotDashHeavy</w:t>
            </w:r>
            <w:bookmarkEnd w:id="3486"/>
          </w:p>
        </w:tc>
        <w:tc>
          <w:tcPr>
            <w:tcW w:w="0" w:type="auto"/>
            <w:vAlign w:val="center"/>
          </w:tcPr>
          <w:p w:rsidR="006C1A4C" w:rsidRDefault="00A81A43">
            <w:pPr>
              <w:pStyle w:val="TableBodyText"/>
            </w:pPr>
            <w:r>
              <w:t>0x1A</w:t>
            </w:r>
          </w:p>
        </w:tc>
        <w:tc>
          <w:tcPr>
            <w:tcW w:w="0" w:type="auto"/>
            <w:vAlign w:val="center"/>
          </w:tcPr>
          <w:p w:rsidR="006C1A4C" w:rsidRDefault="00A81A43">
            <w:pPr>
              <w:pStyle w:val="TableBodyText"/>
            </w:pPr>
            <w:r>
              <w:t>Heavy dot-dot-dash underline.</w:t>
            </w:r>
          </w:p>
        </w:tc>
      </w:tr>
      <w:tr w:rsidR="006C1A4C" w:rsidTr="006C1A4C">
        <w:tc>
          <w:tcPr>
            <w:tcW w:w="0" w:type="auto"/>
            <w:vAlign w:val="center"/>
          </w:tcPr>
          <w:p w:rsidR="006C1A4C" w:rsidRDefault="00A81A43">
            <w:pPr>
              <w:pStyle w:val="TableBodyText"/>
            </w:pPr>
            <w:bookmarkStart w:id="3487" w:name="kulWavyHeavy"/>
            <w:r>
              <w:rPr>
                <w:b/>
              </w:rPr>
              <w:t>kulWavyHeavy</w:t>
            </w:r>
            <w:bookmarkEnd w:id="3487"/>
          </w:p>
        </w:tc>
        <w:tc>
          <w:tcPr>
            <w:tcW w:w="0" w:type="auto"/>
            <w:vAlign w:val="center"/>
          </w:tcPr>
          <w:p w:rsidR="006C1A4C" w:rsidRDefault="00A81A43">
            <w:pPr>
              <w:pStyle w:val="TableBodyText"/>
            </w:pPr>
            <w:r>
              <w:t>0x1B</w:t>
            </w:r>
          </w:p>
        </w:tc>
        <w:tc>
          <w:tcPr>
            <w:tcW w:w="0" w:type="auto"/>
            <w:vAlign w:val="center"/>
          </w:tcPr>
          <w:p w:rsidR="006C1A4C" w:rsidRDefault="00A81A43">
            <w:pPr>
              <w:pStyle w:val="TableBodyText"/>
            </w:pPr>
            <w:r>
              <w:t>Heavy wavy underline.</w:t>
            </w:r>
          </w:p>
        </w:tc>
      </w:tr>
      <w:tr w:rsidR="006C1A4C" w:rsidTr="006C1A4C">
        <w:tc>
          <w:tcPr>
            <w:tcW w:w="0" w:type="auto"/>
            <w:vAlign w:val="center"/>
          </w:tcPr>
          <w:p w:rsidR="006C1A4C" w:rsidRDefault="00A81A43">
            <w:pPr>
              <w:pStyle w:val="TableBodyText"/>
            </w:pPr>
            <w:bookmarkStart w:id="3488" w:name="kulDashLong"/>
            <w:r>
              <w:rPr>
                <w:b/>
              </w:rPr>
              <w:t>kulDashLong</w:t>
            </w:r>
            <w:bookmarkEnd w:id="3488"/>
          </w:p>
        </w:tc>
        <w:tc>
          <w:tcPr>
            <w:tcW w:w="0" w:type="auto"/>
            <w:vAlign w:val="center"/>
          </w:tcPr>
          <w:p w:rsidR="006C1A4C" w:rsidRDefault="00A81A43">
            <w:pPr>
              <w:pStyle w:val="TableBodyText"/>
            </w:pPr>
            <w:r>
              <w:t>0x27</w:t>
            </w:r>
          </w:p>
        </w:tc>
        <w:tc>
          <w:tcPr>
            <w:tcW w:w="0" w:type="auto"/>
            <w:vAlign w:val="center"/>
          </w:tcPr>
          <w:p w:rsidR="006C1A4C" w:rsidRDefault="00A81A43">
            <w:pPr>
              <w:pStyle w:val="TableBodyText"/>
            </w:pPr>
            <w:r>
              <w:t>Long-da</w:t>
            </w:r>
            <w:r>
              <w:t>sh underline.</w:t>
            </w:r>
          </w:p>
        </w:tc>
      </w:tr>
      <w:tr w:rsidR="006C1A4C" w:rsidTr="006C1A4C">
        <w:tc>
          <w:tcPr>
            <w:tcW w:w="0" w:type="auto"/>
            <w:vAlign w:val="center"/>
          </w:tcPr>
          <w:p w:rsidR="006C1A4C" w:rsidRDefault="00A81A43">
            <w:pPr>
              <w:pStyle w:val="TableBodyText"/>
            </w:pPr>
            <w:bookmarkStart w:id="3489" w:name="kulWavyDouble"/>
            <w:r>
              <w:rPr>
                <w:b/>
              </w:rPr>
              <w:t>kulWavyDouble</w:t>
            </w:r>
            <w:bookmarkEnd w:id="3489"/>
          </w:p>
        </w:tc>
        <w:tc>
          <w:tcPr>
            <w:tcW w:w="0" w:type="auto"/>
            <w:vAlign w:val="center"/>
          </w:tcPr>
          <w:p w:rsidR="006C1A4C" w:rsidRDefault="00A81A43">
            <w:pPr>
              <w:pStyle w:val="TableBodyText"/>
            </w:pPr>
            <w:r>
              <w:t>0x2B</w:t>
            </w:r>
          </w:p>
        </w:tc>
        <w:tc>
          <w:tcPr>
            <w:tcW w:w="0" w:type="auto"/>
            <w:vAlign w:val="center"/>
          </w:tcPr>
          <w:p w:rsidR="006C1A4C" w:rsidRDefault="00A81A43">
            <w:pPr>
              <w:pStyle w:val="TableBodyText"/>
            </w:pPr>
            <w:r>
              <w:t>Wavy double underline.</w:t>
            </w:r>
          </w:p>
        </w:tc>
      </w:tr>
      <w:tr w:rsidR="006C1A4C" w:rsidTr="006C1A4C">
        <w:tc>
          <w:tcPr>
            <w:tcW w:w="0" w:type="auto"/>
            <w:vAlign w:val="center"/>
          </w:tcPr>
          <w:p w:rsidR="006C1A4C" w:rsidRDefault="00A81A43">
            <w:pPr>
              <w:pStyle w:val="TableBodyText"/>
            </w:pPr>
            <w:bookmarkStart w:id="3490" w:name="kulDashLongHeavy"/>
            <w:r>
              <w:rPr>
                <w:b/>
              </w:rPr>
              <w:t>kulDashLongHeavy</w:t>
            </w:r>
            <w:bookmarkEnd w:id="3490"/>
          </w:p>
        </w:tc>
        <w:tc>
          <w:tcPr>
            <w:tcW w:w="0" w:type="auto"/>
            <w:vAlign w:val="center"/>
          </w:tcPr>
          <w:p w:rsidR="006C1A4C" w:rsidRDefault="00A81A43">
            <w:pPr>
              <w:pStyle w:val="TableBodyText"/>
            </w:pPr>
            <w:r>
              <w:t>0x37</w:t>
            </w:r>
          </w:p>
        </w:tc>
        <w:tc>
          <w:tcPr>
            <w:tcW w:w="0" w:type="auto"/>
            <w:vAlign w:val="center"/>
          </w:tcPr>
          <w:p w:rsidR="006C1A4C" w:rsidRDefault="00A81A43">
            <w:pPr>
              <w:pStyle w:val="TableBodyText"/>
            </w:pPr>
            <w:r>
              <w:t>Heavy long-dash underline.</w:t>
            </w:r>
          </w:p>
        </w:tc>
      </w:tr>
    </w:tbl>
    <w:p w:rsidR="006C1A4C" w:rsidRDefault="00A81A43">
      <w:pPr>
        <w:pStyle w:val="Heading3"/>
      </w:pPr>
      <w:bookmarkStart w:id="3491" w:name="Section_f3690123c69c496ba959132c598ac385"/>
      <w:bookmarkStart w:id="3492" w:name="LadSpls"/>
      <w:bookmarkStart w:id="3493" w:name="_Toc118867175"/>
      <w:r>
        <w:t>LadSpls</w:t>
      </w:r>
      <w:bookmarkEnd w:id="3491"/>
      <w:bookmarkEnd w:id="3492"/>
      <w:bookmarkEnd w:id="3493"/>
      <w:r>
        <w:fldChar w:fldCharType="begin"/>
      </w:r>
      <w:r>
        <w:instrText xml:space="preserve"> XE "Details:LadSpls structure" </w:instrText>
      </w:r>
      <w:r>
        <w:fldChar w:fldCharType="end"/>
      </w:r>
      <w:r>
        <w:fldChar w:fldCharType="begin"/>
      </w:r>
      <w:r>
        <w:instrText xml:space="preserve"> XE "LadSpls structure" </w:instrText>
      </w:r>
      <w:r>
        <w:fldChar w:fldCharType="end"/>
      </w:r>
      <w:r>
        <w:fldChar w:fldCharType="begin"/>
      </w:r>
      <w:r>
        <w:instrText xml:space="preserve"> XE "Structures:LadSpls" </w:instrText>
      </w:r>
      <w:r>
        <w:fldChar w:fldCharType="end"/>
      </w:r>
      <w:r>
        <w:fldChar w:fldCharType="begin"/>
      </w:r>
      <w:r>
        <w:instrText xml:space="preserve"> XE "Basic types:LadSpls" </w:instrText>
      </w:r>
      <w:r>
        <w:fldChar w:fldCharType="end"/>
      </w:r>
    </w:p>
    <w:p w:rsidR="006C1A4C" w:rsidRDefault="00A81A43">
      <w:r>
        <w:t xml:space="preserve">The </w:t>
      </w:r>
      <w:r>
        <w:rPr>
          <w:b/>
        </w:rPr>
        <w:t>LadSpls</w:t>
      </w:r>
      <w:r>
        <w:t xml:space="preserve"> structure is an </w:t>
      </w:r>
      <w:hyperlink w:anchor="Section_66e0b23f8ec24b2cb5aff7f3a66b6ebb" w:history="1">
        <w:r>
          <w:rPr>
            <w:rStyle w:val="Hyperlink"/>
            <w:b/>
          </w:rPr>
          <w:t>SPLS</w:t>
        </w:r>
      </w:hyperlink>
      <w:r>
        <w:t xml:space="preserve"> structure that specifies the state of the language auto-detection over a range of text. Some states that are possible in a generic </w:t>
      </w:r>
      <w:r>
        <w:rPr>
          <w:b/>
        </w:rPr>
        <w:t>SPLS</w:t>
      </w:r>
      <w:r>
        <w:t xml:space="preserve"> are not allowed in a </w:t>
      </w:r>
      <w:r>
        <w:rPr>
          <w:b/>
        </w:rPr>
        <w:t>LadSpls</w:t>
      </w:r>
      <w:r>
        <w:t xml:space="preserve"> structure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320" w:type="dxa"/>
            <w:gridSpan w:val="16"/>
          </w:tcPr>
          <w:p w:rsidR="006C1A4C" w:rsidRDefault="00A81A43">
            <w:pPr>
              <w:pStyle w:val="PacketDiagramBodyText"/>
            </w:pPr>
            <w:r>
              <w:t>spls</w:t>
            </w:r>
          </w:p>
        </w:tc>
      </w:tr>
    </w:tbl>
    <w:p w:rsidR="006C1A4C" w:rsidRDefault="00A81A43">
      <w:pPr>
        <w:pStyle w:val="Definition-Field"/>
      </w:pPr>
      <w:r>
        <w:rPr>
          <w:b/>
        </w:rPr>
        <w:t xml:space="preserve">spls (2 bytes): </w:t>
      </w:r>
      <w:r>
        <w:t xml:space="preserve">An </w:t>
      </w:r>
      <w:r>
        <w:rPr>
          <w:b/>
        </w:rPr>
        <w:t>SPLS</w:t>
      </w:r>
      <w:r>
        <w:t xml:space="preserve">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6C1A4C" w:rsidRDefault="00A81A43">
      <w:pPr>
        <w:pStyle w:val="ListParagraph"/>
        <w:numPr>
          <w:ilvl w:val="0"/>
          <w:numId w:val="71"/>
        </w:numPr>
      </w:pPr>
      <w:r>
        <w:t>splfMaybeDirty</w:t>
      </w:r>
    </w:p>
    <w:p w:rsidR="006C1A4C" w:rsidRDefault="00A81A43">
      <w:pPr>
        <w:pStyle w:val="ListParagraph"/>
        <w:numPr>
          <w:ilvl w:val="0"/>
          <w:numId w:val="71"/>
        </w:numPr>
      </w:pPr>
      <w:r>
        <w:t>splfDirty</w:t>
      </w:r>
    </w:p>
    <w:p w:rsidR="006C1A4C" w:rsidRDefault="00A81A43">
      <w:pPr>
        <w:pStyle w:val="ListParagraph"/>
        <w:numPr>
          <w:ilvl w:val="0"/>
          <w:numId w:val="71"/>
        </w:numPr>
      </w:pPr>
      <w:r>
        <w:t>splfEdit</w:t>
      </w:r>
    </w:p>
    <w:p w:rsidR="006C1A4C" w:rsidRDefault="00A81A43">
      <w:pPr>
        <w:pStyle w:val="ListParagraph"/>
        <w:numPr>
          <w:ilvl w:val="0"/>
          <w:numId w:val="71"/>
        </w:numPr>
      </w:pPr>
      <w:r>
        <w:t>splfForeign</w:t>
      </w:r>
    </w:p>
    <w:p w:rsidR="006C1A4C" w:rsidRDefault="00A81A43">
      <w:pPr>
        <w:pStyle w:val="ListParagraph"/>
        <w:numPr>
          <w:ilvl w:val="0"/>
          <w:numId w:val="71"/>
        </w:numPr>
      </w:pPr>
      <w:r>
        <w:t>splfClean</w:t>
      </w:r>
    </w:p>
    <w:p w:rsidR="006C1A4C" w:rsidRDefault="00A81A43">
      <w:pPr>
        <w:pStyle w:val="ListParagraph"/>
        <w:numPr>
          <w:ilvl w:val="0"/>
          <w:numId w:val="71"/>
        </w:numPr>
      </w:pPr>
      <w:r>
        <w:t>splfNoLAD</w:t>
      </w:r>
    </w:p>
    <w:p w:rsidR="006C1A4C" w:rsidRDefault="00A81A43">
      <w:pPr>
        <w:pStyle w:val="Heading3"/>
      </w:pPr>
      <w:bookmarkStart w:id="3494" w:name="Section_e2bbcb6b92a6471b94f5876b590af9b0"/>
      <w:bookmarkStart w:id="3495" w:name="LBCOperand"/>
      <w:bookmarkStart w:id="3496" w:name="_Toc118867176"/>
      <w:r>
        <w:t>LBCOperand</w:t>
      </w:r>
      <w:bookmarkEnd w:id="3494"/>
      <w:bookmarkEnd w:id="3495"/>
      <w:bookmarkEnd w:id="3496"/>
      <w:r>
        <w:fldChar w:fldCharType="begin"/>
      </w:r>
      <w:r>
        <w:instrText xml:space="preserve"> XE "Details:LBCOperand structure" </w:instrText>
      </w:r>
      <w:r>
        <w:fldChar w:fldCharType="end"/>
      </w:r>
      <w:r>
        <w:fldChar w:fldCharType="begin"/>
      </w:r>
      <w:r>
        <w:instrText xml:space="preserve"> XE "LBCOperand structure" </w:instrText>
      </w:r>
      <w:r>
        <w:fldChar w:fldCharType="end"/>
      </w:r>
      <w:r>
        <w:fldChar w:fldCharType="begin"/>
      </w:r>
      <w:r>
        <w:instrText xml:space="preserve"> XE "Structures:LBCOperand" </w:instrText>
      </w:r>
      <w:r>
        <w:fldChar w:fldCharType="end"/>
      </w:r>
      <w:r>
        <w:fldChar w:fldCharType="begin"/>
      </w:r>
      <w:r>
        <w:instrText xml:space="preserve"> XE "Basic types:LBCOperand" </w:instrText>
      </w:r>
      <w:r>
        <w:fldChar w:fldCharType="end"/>
      </w:r>
    </w:p>
    <w:p w:rsidR="006C1A4C" w:rsidRDefault="00A81A43">
      <w:r>
        <w:t xml:space="preserve">The </w:t>
      </w:r>
      <w:r>
        <w:rPr>
          <w:b/>
        </w:rPr>
        <w:t>LBCOperand</w:t>
      </w:r>
      <w:r>
        <w:t xml:space="preserve"> enumeration specifies where text continues after a l</w:t>
      </w:r>
      <w:r>
        <w:t>ine break. When a line is shortened or broken into multiple text regions by the presence of a picture, shape, or another object, the operand specifies the location at which the text continues. If a line is not broken by an object, the following values have</w:t>
      </w:r>
      <w:r>
        <w:t xml:space="preserve"> no effect and the text simply continues on the next line.</w:t>
      </w:r>
    </w:p>
    <w:tbl>
      <w:tblPr>
        <w:tblStyle w:val="Table-ShadedHeader"/>
        <w:tblW w:w="0" w:type="auto"/>
        <w:tblLook w:val="04A0" w:firstRow="1" w:lastRow="0" w:firstColumn="1" w:lastColumn="0" w:noHBand="0" w:noVBand="1"/>
      </w:tblPr>
      <w:tblGrid>
        <w:gridCol w:w="955"/>
        <w:gridCol w:w="734"/>
        <w:gridCol w:w="778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497" w:name="lbrNone"/>
            <w:r>
              <w:rPr>
                <w:b/>
              </w:rPr>
              <w:t>lbrNone</w:t>
            </w:r>
            <w:bookmarkEnd w:id="3497"/>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Text continues in the next available region of the current line, in logical reading order, or on the next line if no more regions are left.</w:t>
            </w:r>
          </w:p>
        </w:tc>
      </w:tr>
      <w:tr w:rsidR="006C1A4C" w:rsidTr="006C1A4C">
        <w:tc>
          <w:tcPr>
            <w:tcW w:w="0" w:type="auto"/>
            <w:vAlign w:val="center"/>
          </w:tcPr>
          <w:p w:rsidR="006C1A4C" w:rsidRDefault="00A81A43">
            <w:pPr>
              <w:pStyle w:val="TableBodyText"/>
            </w:pPr>
            <w:bookmarkStart w:id="3498" w:name="lbrLeft"/>
            <w:r>
              <w:rPr>
                <w:b/>
              </w:rPr>
              <w:t>lbrLeft</w:t>
            </w:r>
            <w:bookmarkEnd w:id="3498"/>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 xml:space="preserve">If the </w:t>
            </w:r>
            <w:r>
              <w:t>line break is located to the logical left of the object, text restarts in the next available region of the current line, in logical reading order, or on the next line if no more regions are left.</w:t>
            </w:r>
          </w:p>
          <w:p w:rsidR="006C1A4C" w:rsidRDefault="00A81A43">
            <w:pPr>
              <w:pStyle w:val="TableBodyText"/>
            </w:pPr>
            <w:r>
              <w:t>If the line break is located to the logical right of the obj</w:t>
            </w:r>
            <w:r>
              <w:t xml:space="preserve">ect, text restarts on the next available line that is not broken by an object. In this case, the use of this value has the same </w:t>
            </w:r>
            <w:r>
              <w:lastRenderedPageBreak/>
              <w:t xml:space="preserve">result as the use of the value </w:t>
            </w:r>
            <w:r>
              <w:rPr>
                <w:b/>
              </w:rPr>
              <w:t>lbrBoth</w:t>
            </w:r>
            <w:r>
              <w:t>.</w:t>
            </w:r>
          </w:p>
        </w:tc>
      </w:tr>
      <w:tr w:rsidR="006C1A4C" w:rsidTr="006C1A4C">
        <w:tc>
          <w:tcPr>
            <w:tcW w:w="0" w:type="auto"/>
            <w:vAlign w:val="center"/>
          </w:tcPr>
          <w:p w:rsidR="006C1A4C" w:rsidRDefault="00A81A43">
            <w:pPr>
              <w:pStyle w:val="TableBodyText"/>
            </w:pPr>
            <w:bookmarkStart w:id="3499" w:name="lbrRight"/>
            <w:r>
              <w:rPr>
                <w:b/>
              </w:rPr>
              <w:lastRenderedPageBreak/>
              <w:t>lbrRight</w:t>
            </w:r>
            <w:bookmarkEnd w:id="3499"/>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If the line break is located to the logical right of the object, text res</w:t>
            </w:r>
            <w:r>
              <w:t>tarts in the next available region of the current line, in logical reading order, or on the next line if no more regions are left.</w:t>
            </w:r>
          </w:p>
          <w:p w:rsidR="006C1A4C" w:rsidRDefault="00A81A43">
            <w:pPr>
              <w:pStyle w:val="TableBodyText"/>
            </w:pPr>
            <w:r>
              <w:t>If the line break is located to the logical left of the object, text restarts on the next available line that is not broken b</w:t>
            </w:r>
            <w:r>
              <w:t xml:space="preserve">y an object. In this case, the use of this value has the same result as the use of the value </w:t>
            </w:r>
            <w:r>
              <w:rPr>
                <w:b/>
              </w:rPr>
              <w:t>lbrBoth</w:t>
            </w:r>
            <w:r>
              <w:t>.</w:t>
            </w:r>
          </w:p>
        </w:tc>
      </w:tr>
      <w:tr w:rsidR="006C1A4C" w:rsidTr="006C1A4C">
        <w:tc>
          <w:tcPr>
            <w:tcW w:w="0" w:type="auto"/>
            <w:vAlign w:val="center"/>
          </w:tcPr>
          <w:p w:rsidR="006C1A4C" w:rsidRDefault="00A81A43">
            <w:pPr>
              <w:pStyle w:val="TableBodyText"/>
            </w:pPr>
            <w:bookmarkStart w:id="3500" w:name="lbrBoth"/>
            <w:r>
              <w:rPr>
                <w:b/>
              </w:rPr>
              <w:t>lbrBoth</w:t>
            </w:r>
            <w:bookmarkEnd w:id="3500"/>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Text restarts on the next available line that is not broken by the presence of a picture, shape, or another object.</w:t>
            </w:r>
          </w:p>
        </w:tc>
      </w:tr>
    </w:tbl>
    <w:p w:rsidR="006C1A4C" w:rsidRDefault="00A81A43">
      <w:pPr>
        <w:pStyle w:val="Heading3"/>
      </w:pPr>
      <w:bookmarkStart w:id="3501" w:name="Section_0dea880da6b34469b0419f969f2ab5a6"/>
      <w:bookmarkStart w:id="3502" w:name="LEGOXTR_V11"/>
      <w:bookmarkStart w:id="3503" w:name="_Toc118867177"/>
      <w:r>
        <w:t>LEGOXTR_V11</w:t>
      </w:r>
      <w:bookmarkEnd w:id="3501"/>
      <w:bookmarkEnd w:id="3502"/>
      <w:bookmarkEnd w:id="3503"/>
      <w:r>
        <w:fldChar w:fldCharType="begin"/>
      </w:r>
      <w:r>
        <w:instrText xml:space="preserve"> XE "Details</w:instrText>
      </w:r>
      <w:r>
        <w:instrText xml:space="preserve">:LEGOXTR_V11 structure" </w:instrText>
      </w:r>
      <w:r>
        <w:fldChar w:fldCharType="end"/>
      </w:r>
      <w:r>
        <w:fldChar w:fldCharType="begin"/>
      </w:r>
      <w:r>
        <w:instrText xml:space="preserve"> XE "LEGOXTR_V11 structure" </w:instrText>
      </w:r>
      <w:r>
        <w:fldChar w:fldCharType="end"/>
      </w:r>
      <w:r>
        <w:fldChar w:fldCharType="begin"/>
      </w:r>
      <w:r>
        <w:instrText xml:space="preserve"> XE "Structures:LEGOXTR_V11" </w:instrText>
      </w:r>
      <w:r>
        <w:fldChar w:fldCharType="end"/>
      </w:r>
      <w:r>
        <w:fldChar w:fldCharType="begin"/>
      </w:r>
      <w:r>
        <w:instrText xml:space="preserve"> XE "Basic types:LEGOXTR_V11" </w:instrText>
      </w:r>
      <w:r>
        <w:fldChar w:fldCharType="end"/>
      </w:r>
    </w:p>
    <w:p w:rsidR="006C1A4C" w:rsidRDefault="00A81A43">
      <w:r>
        <w:t xml:space="preserve">The </w:t>
      </w:r>
      <w:r>
        <w:rPr>
          <w:b/>
        </w:rPr>
        <w:t>LEGOXTR_V11</w:t>
      </w:r>
      <w:r>
        <w:t xml:space="preserve"> structure contains information about an </w:t>
      </w:r>
      <w:hyperlink w:anchor="gt_90dc5ce2-c9bd-43be-8104-935d905c2a7a">
        <w:r>
          <w:rPr>
            <w:rStyle w:val="HyperlinkGreen"/>
            <w:b/>
          </w:rPr>
          <w:t>AutoText</w:t>
        </w:r>
      </w:hyperlink>
      <w:r>
        <w:t xml:space="preserve"> item.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flego</w:t>
            </w:r>
          </w:p>
        </w:tc>
        <w:tc>
          <w:tcPr>
            <w:tcW w:w="2160" w:type="dxa"/>
            <w:gridSpan w:val="8"/>
          </w:tcPr>
          <w:p w:rsidR="006C1A4C" w:rsidRDefault="00A81A43">
            <w:pPr>
              <w:pStyle w:val="PacketDiagramBodyText"/>
            </w:pPr>
            <w:r>
              <w:t>unused1</w:t>
            </w:r>
          </w:p>
        </w:tc>
        <w:tc>
          <w:tcPr>
            <w:tcW w:w="4320" w:type="dxa"/>
            <w:gridSpan w:val="16"/>
          </w:tcPr>
          <w:p w:rsidR="006C1A4C" w:rsidRDefault="00A81A43">
            <w:pPr>
              <w:pStyle w:val="PacketDiagramBodyText"/>
            </w:pPr>
            <w:r>
              <w:t>ibst</w:t>
            </w:r>
          </w:p>
        </w:tc>
      </w:tr>
    </w:tbl>
    <w:p w:rsidR="006C1A4C" w:rsidRDefault="00A81A43">
      <w:pPr>
        <w:pStyle w:val="Definition-Field"/>
      </w:pPr>
      <w:r>
        <w:rPr>
          <w:b/>
        </w:rPr>
        <w:t xml:space="preserve">flego (1 byte): </w:t>
      </w:r>
      <w:r>
        <w:t>An unsigned integer that specifies the type of an AutoText item. This MUST be one of the following values.</w:t>
      </w:r>
    </w:p>
    <w:tbl>
      <w:tblPr>
        <w:tblStyle w:val="Table-ShadedHeaderIndented"/>
        <w:tblW w:w="0" w:type="auto"/>
        <w:tblInd w:w="108" w:type="dxa"/>
        <w:tblLook w:val="04A0" w:firstRow="1" w:lastRow="0" w:firstColumn="1" w:lastColumn="0" w:noHBand="0" w:noVBand="1"/>
      </w:tblPr>
      <w:tblGrid>
        <w:gridCol w:w="1039"/>
        <w:gridCol w:w="760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39" w:type="dxa"/>
          </w:tcPr>
          <w:p w:rsidR="006C1A4C" w:rsidRDefault="00A81A43">
            <w:pPr>
              <w:pStyle w:val="TableHeaderText"/>
              <w:spacing w:before="0" w:after="0"/>
            </w:pPr>
            <w:r>
              <w:t>Value</w:t>
            </w:r>
          </w:p>
        </w:tc>
        <w:tc>
          <w:tcPr>
            <w:tcW w:w="7601" w:type="dxa"/>
          </w:tcPr>
          <w:p w:rsidR="006C1A4C" w:rsidRDefault="00A81A43">
            <w:pPr>
              <w:pStyle w:val="TableHeaderText"/>
              <w:spacing w:before="0" w:after="0"/>
            </w:pPr>
            <w:r>
              <w:t>Meaning</w:t>
            </w:r>
          </w:p>
        </w:tc>
      </w:tr>
      <w:tr w:rsidR="006C1A4C" w:rsidTr="006C1A4C">
        <w:tc>
          <w:tcPr>
            <w:tcW w:w="1039" w:type="dxa"/>
          </w:tcPr>
          <w:p w:rsidR="006C1A4C" w:rsidRDefault="00A81A43">
            <w:pPr>
              <w:pStyle w:val="TableBodyText"/>
              <w:spacing w:before="0" w:after="0"/>
            </w:pPr>
            <w:r>
              <w:t>0x00</w:t>
            </w:r>
          </w:p>
        </w:tc>
        <w:tc>
          <w:tcPr>
            <w:tcW w:w="7601" w:type="dxa"/>
          </w:tcPr>
          <w:p w:rsidR="006C1A4C" w:rsidRDefault="00A81A43">
            <w:pPr>
              <w:pStyle w:val="TableBodyText"/>
              <w:spacing w:before="0" w:after="0"/>
            </w:pPr>
            <w:r>
              <w:t xml:space="preserve">The item is a named </w:t>
            </w:r>
            <w:r>
              <w:t>AutoText item.</w:t>
            </w:r>
          </w:p>
        </w:tc>
      </w:tr>
      <w:tr w:rsidR="006C1A4C" w:rsidTr="006C1A4C">
        <w:tc>
          <w:tcPr>
            <w:tcW w:w="1039" w:type="dxa"/>
          </w:tcPr>
          <w:p w:rsidR="006C1A4C" w:rsidRDefault="00A81A43">
            <w:pPr>
              <w:pStyle w:val="TableBodyText"/>
              <w:spacing w:before="0" w:after="0"/>
            </w:pPr>
            <w:r>
              <w:t>0x0A</w:t>
            </w:r>
          </w:p>
        </w:tc>
        <w:tc>
          <w:tcPr>
            <w:tcW w:w="7601" w:type="dxa"/>
          </w:tcPr>
          <w:p w:rsidR="006C1A4C" w:rsidRDefault="00A81A43">
            <w:pPr>
              <w:pStyle w:val="TableBodyText"/>
              <w:spacing w:before="0" w:after="0"/>
            </w:pPr>
            <w:r>
              <w:t xml:space="preserve">The item is a formatted text </w:t>
            </w:r>
            <w:hyperlink w:anchor="gt_89235fe3-510c-48d6-bba9-bf729ca28ae4">
              <w:r>
                <w:rPr>
                  <w:rStyle w:val="HyperlinkGreen"/>
                  <w:b/>
                </w:rPr>
                <w:t>AutoCorrect</w:t>
              </w:r>
            </w:hyperlink>
            <w:r>
              <w:t xml:space="preserve"> item.</w:t>
            </w:r>
          </w:p>
        </w:tc>
      </w:tr>
    </w:tbl>
    <w:p w:rsidR="006C1A4C" w:rsidRDefault="006C1A4C"/>
    <w:p w:rsidR="006C1A4C" w:rsidRDefault="00A81A43">
      <w:pPr>
        <w:pStyle w:val="Definition-Field"/>
      </w:pPr>
      <w:r>
        <w:rPr>
          <w:b/>
        </w:rPr>
        <w:t xml:space="preserve">unused1 (1 byte): </w:t>
      </w:r>
      <w:r>
        <w:t>This field MUST be ignored.</w:t>
      </w:r>
    </w:p>
    <w:p w:rsidR="006C1A4C" w:rsidRDefault="00A81A43">
      <w:pPr>
        <w:pStyle w:val="Definition-Field"/>
      </w:pPr>
      <w:r>
        <w:rPr>
          <w:b/>
        </w:rPr>
        <w:t xml:space="preserve">ibst (2 bytes): </w:t>
      </w:r>
      <w:r>
        <w:t xml:space="preserve">A signed integer that specifies a zero-based index into </w:t>
      </w:r>
      <w:hyperlink w:anchor="Section_88b0816edf994ab3815d375d32159da8" w:history="1">
        <w:r>
          <w:rPr>
            <w:rStyle w:val="Hyperlink"/>
          </w:rPr>
          <w:t>SttbGlsyStyle</w:t>
        </w:r>
      </w:hyperlink>
      <w:r>
        <w:t xml:space="preserve">. The string at this index is the name of the </w:t>
      </w:r>
      <w:hyperlink w:anchor="gt_b1e1f096-9da0-411f-909a-f69b92c17633">
        <w:r>
          <w:rPr>
            <w:rStyle w:val="HyperlinkGreen"/>
            <w:b/>
          </w:rPr>
          <w:t>style</w:t>
        </w:r>
      </w:hyperlink>
      <w:r>
        <w:t xml:space="preserve"> that is used by the AutoText item. If this integer is equal to 0xFFFF, ther</w:t>
      </w:r>
      <w:r>
        <w:t xml:space="preserve">e is no style used by the AutoText item. If </w:t>
      </w:r>
      <w:r>
        <w:rPr>
          <w:b/>
        </w:rPr>
        <w:t>flego</w:t>
      </w:r>
      <w:r>
        <w:t xml:space="preserve"> is nonzero, this MUST be equal to 0xFFFF.</w:t>
      </w:r>
    </w:p>
    <w:p w:rsidR="006C1A4C" w:rsidRDefault="00A81A43">
      <w:pPr>
        <w:pStyle w:val="Heading3"/>
      </w:pPr>
      <w:bookmarkStart w:id="3504" w:name="Section_ba4375ada62940adb312c5b6889584dd"/>
      <w:bookmarkStart w:id="3505" w:name="LFO"/>
      <w:bookmarkStart w:id="3506" w:name="_Toc118867178"/>
      <w:r>
        <w:t>LFO</w:t>
      </w:r>
      <w:bookmarkEnd w:id="3504"/>
      <w:bookmarkEnd w:id="3505"/>
      <w:bookmarkEnd w:id="3506"/>
      <w:r>
        <w:fldChar w:fldCharType="begin"/>
      </w:r>
      <w:r>
        <w:instrText xml:space="preserve"> XE "Details:LFO structure" </w:instrText>
      </w:r>
      <w:r>
        <w:fldChar w:fldCharType="end"/>
      </w:r>
      <w:r>
        <w:fldChar w:fldCharType="begin"/>
      </w:r>
      <w:r>
        <w:instrText xml:space="preserve"> XE "LFO structure" </w:instrText>
      </w:r>
      <w:r>
        <w:fldChar w:fldCharType="end"/>
      </w:r>
      <w:r>
        <w:fldChar w:fldCharType="begin"/>
      </w:r>
      <w:r>
        <w:instrText xml:space="preserve"> XE "Structures:LFO" </w:instrText>
      </w:r>
      <w:r>
        <w:fldChar w:fldCharType="end"/>
      </w:r>
      <w:r>
        <w:fldChar w:fldCharType="begin"/>
      </w:r>
      <w:r>
        <w:instrText xml:space="preserve"> XE "Basic types:LFO" </w:instrText>
      </w:r>
      <w:r>
        <w:fldChar w:fldCharType="end"/>
      </w:r>
    </w:p>
    <w:p w:rsidR="006C1A4C" w:rsidRDefault="00A81A43">
      <w:r>
        <w:t xml:space="preserve">The </w:t>
      </w:r>
      <w:r>
        <w:rPr>
          <w:b/>
        </w:rPr>
        <w:t>LFO</w:t>
      </w:r>
      <w:r>
        <w:t xml:space="preserve"> structure specifies the </w:t>
      </w:r>
      <w:hyperlink w:anchor="Section_6682e74f365f45e68b060e898bbf69a1" w:history="1">
        <w:r>
          <w:rPr>
            <w:rStyle w:val="Hyperlink"/>
            <w:b/>
          </w:rPr>
          <w:t>LSTF</w:t>
        </w:r>
      </w:hyperlink>
      <w:r>
        <w:t xml:space="preserve"> element that corresponds to a list that contains a paragraph. An </w:t>
      </w:r>
      <w:r>
        <w:rPr>
          <w:b/>
        </w:rPr>
        <w:t>LFO</w:t>
      </w:r>
      <w:r>
        <w:t xml:space="preserve"> can also specify formatting information that overrides the </w:t>
      </w:r>
      <w:r>
        <w:rPr>
          <w:b/>
        </w:rPr>
        <w:t>LSTF</w:t>
      </w:r>
      <w:r>
        <w:t xml:space="preserve"> element to which it corresponds.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lsid</w:t>
            </w:r>
          </w:p>
        </w:tc>
      </w:tr>
      <w:tr w:rsidR="006C1A4C" w:rsidTr="006C1A4C">
        <w:trPr>
          <w:trHeight w:hRule="exact" w:val="490"/>
        </w:trPr>
        <w:tc>
          <w:tcPr>
            <w:tcW w:w="8640" w:type="dxa"/>
            <w:gridSpan w:val="32"/>
          </w:tcPr>
          <w:p w:rsidR="006C1A4C" w:rsidRDefault="00A81A43">
            <w:pPr>
              <w:pStyle w:val="PacketDiagramBodyText"/>
            </w:pPr>
            <w:r>
              <w:t>unused1</w:t>
            </w:r>
          </w:p>
        </w:tc>
      </w:tr>
      <w:tr w:rsidR="006C1A4C" w:rsidTr="006C1A4C">
        <w:trPr>
          <w:trHeight w:hRule="exact" w:val="490"/>
        </w:trPr>
        <w:tc>
          <w:tcPr>
            <w:tcW w:w="8640" w:type="dxa"/>
            <w:gridSpan w:val="32"/>
          </w:tcPr>
          <w:p w:rsidR="006C1A4C" w:rsidRDefault="00A81A43">
            <w:pPr>
              <w:pStyle w:val="PacketDiagramBodyText"/>
            </w:pPr>
            <w:r>
              <w:t>unused2</w:t>
            </w:r>
          </w:p>
        </w:tc>
      </w:tr>
      <w:tr w:rsidR="006C1A4C" w:rsidTr="006C1A4C">
        <w:trPr>
          <w:trHeight w:hRule="exact" w:val="490"/>
        </w:trPr>
        <w:tc>
          <w:tcPr>
            <w:tcW w:w="2160" w:type="dxa"/>
            <w:gridSpan w:val="8"/>
          </w:tcPr>
          <w:p w:rsidR="006C1A4C" w:rsidRDefault="00A81A43">
            <w:pPr>
              <w:pStyle w:val="PacketDiagramBodyText"/>
            </w:pPr>
            <w:r>
              <w:t>clfolvl</w:t>
            </w:r>
          </w:p>
        </w:tc>
        <w:tc>
          <w:tcPr>
            <w:tcW w:w="2160" w:type="dxa"/>
            <w:gridSpan w:val="8"/>
          </w:tcPr>
          <w:p w:rsidR="006C1A4C" w:rsidRDefault="00A81A43">
            <w:pPr>
              <w:pStyle w:val="PacketDiagramBodyText"/>
            </w:pPr>
            <w:r>
              <w:t>ibstFltAutoNum</w:t>
            </w:r>
          </w:p>
        </w:tc>
        <w:tc>
          <w:tcPr>
            <w:tcW w:w="2160" w:type="dxa"/>
            <w:gridSpan w:val="8"/>
          </w:tcPr>
          <w:p w:rsidR="006C1A4C" w:rsidRDefault="00A81A43">
            <w:pPr>
              <w:pStyle w:val="PacketDiagramBodyText"/>
            </w:pPr>
            <w:r>
              <w:t>grfhic</w:t>
            </w:r>
          </w:p>
        </w:tc>
        <w:tc>
          <w:tcPr>
            <w:tcW w:w="2160" w:type="dxa"/>
            <w:gridSpan w:val="8"/>
          </w:tcPr>
          <w:p w:rsidR="006C1A4C" w:rsidRDefault="00A81A43">
            <w:pPr>
              <w:pStyle w:val="PacketDiagramBodyText"/>
            </w:pPr>
            <w:r>
              <w:t>unused3</w:t>
            </w:r>
          </w:p>
        </w:tc>
      </w:tr>
    </w:tbl>
    <w:p w:rsidR="006C1A4C" w:rsidRDefault="00A81A43">
      <w:pPr>
        <w:pStyle w:val="Definition-Field"/>
      </w:pPr>
      <w:r>
        <w:rPr>
          <w:b/>
        </w:rPr>
        <w:lastRenderedPageBreak/>
        <w:t xml:space="preserve">lsid (4 bytes): </w:t>
      </w:r>
      <w:r>
        <w:t xml:space="preserve">A signed integer that specifies the list identifier of an LSTF. This </w:t>
      </w:r>
      <w:r>
        <w:rPr>
          <w:b/>
        </w:rPr>
        <w:t>LFO</w:t>
      </w:r>
      <w:r>
        <w:t xml:space="preserve"> corresponds to the LSTF in </w:t>
      </w:r>
      <w:hyperlink w:anchor="Section_97b1d1e7fe254fbda2ce4f548bfa1736" w:history="1">
        <w:r>
          <w:rPr>
            <w:rStyle w:val="Hyperlink"/>
          </w:rPr>
          <w:t>PlfLst</w:t>
        </w:r>
      </w:hyperlink>
      <w:r>
        <w:t>.</w:t>
      </w:r>
      <w:r>
        <w:rPr>
          <w:b/>
        </w:rPr>
        <w:t>rgLstf</w:t>
      </w:r>
      <w:r>
        <w:t xml:space="preserve"> that has an </w:t>
      </w:r>
      <w:r>
        <w:rPr>
          <w:b/>
        </w:rPr>
        <w:t>lsid</w:t>
      </w:r>
      <w:r>
        <w:t xml:space="preserve"> whose value is equal to this value. </w:t>
      </w:r>
    </w:p>
    <w:p w:rsidR="006C1A4C" w:rsidRDefault="00A81A43">
      <w:pPr>
        <w:pStyle w:val="Definition-Field"/>
      </w:pPr>
      <w:r>
        <w:rPr>
          <w:b/>
        </w:rPr>
        <w:t xml:space="preserve">unused1 (4 bytes): </w:t>
      </w:r>
      <w:r>
        <w:t xml:space="preserve">This field MUST be ignored. </w:t>
      </w:r>
    </w:p>
    <w:p w:rsidR="006C1A4C" w:rsidRDefault="00A81A43">
      <w:pPr>
        <w:pStyle w:val="Definition-Field"/>
      </w:pPr>
      <w:r>
        <w:rPr>
          <w:b/>
        </w:rPr>
        <w:t xml:space="preserve">unused2 (4 bytes): </w:t>
      </w:r>
      <w:r>
        <w:t xml:space="preserve">This field MUST be ignored. </w:t>
      </w:r>
    </w:p>
    <w:p w:rsidR="006C1A4C" w:rsidRDefault="00A81A43">
      <w:pPr>
        <w:pStyle w:val="Definition-Field"/>
      </w:pPr>
      <w:r>
        <w:rPr>
          <w:b/>
        </w:rPr>
        <w:t xml:space="preserve">clfolvl (1 byte): </w:t>
      </w:r>
      <w:r>
        <w:t xml:space="preserve"> An unsigned integer that specifies the count of </w:t>
      </w:r>
      <w:hyperlink w:anchor="Section_2555c6ec604b48fd8484a2fdbb95b42c" w:history="1">
        <w:r>
          <w:rPr>
            <w:rStyle w:val="Hyperlink"/>
            <w:b/>
          </w:rPr>
          <w:t>LFOLVL</w:t>
        </w:r>
      </w:hyperlink>
      <w:r>
        <w:t xml:space="preserve"> elements that are stored in the </w:t>
      </w:r>
      <w:r>
        <w:rPr>
          <w:b/>
        </w:rPr>
        <w:t xml:space="preserve">rgLfoLvl </w:t>
      </w:r>
      <w:r>
        <w:t xml:space="preserve">field of the </w:t>
      </w:r>
      <w:hyperlink w:anchor="Section_1a3bc610c07a454e876f86534a50c33a" w:history="1">
        <w:r>
          <w:rPr>
            <w:rStyle w:val="Hyperlink"/>
            <w:b/>
          </w:rPr>
          <w:t>LFOData</w:t>
        </w:r>
      </w:hyperlink>
      <w:r>
        <w:t xml:space="preserve"> element that corresponds to this </w:t>
      </w:r>
      <w:r>
        <w:rPr>
          <w:b/>
        </w:rPr>
        <w:t>LFO</w:t>
      </w:r>
      <w:r>
        <w:t xml:space="preserve"> structure. </w:t>
      </w:r>
    </w:p>
    <w:p w:rsidR="006C1A4C" w:rsidRDefault="00A81A43">
      <w:pPr>
        <w:pStyle w:val="Definition-Field"/>
      </w:pPr>
      <w:r>
        <w:rPr>
          <w:b/>
        </w:rPr>
        <w:t>ibstFltAutoNum (1 by</w:t>
      </w:r>
      <w:r>
        <w:rPr>
          <w:b/>
        </w:rPr>
        <w:t xml:space="preserve">te): </w:t>
      </w:r>
      <w:r>
        <w:t xml:space="preserve"> An unsigned integer that specifies the </w:t>
      </w:r>
      <w:hyperlink w:anchor="gt_f819dd42-7f44-4613-8231-d5ad47f2bbcc">
        <w:r>
          <w:rPr>
            <w:rStyle w:val="HyperlinkGreen"/>
            <w:b/>
          </w:rPr>
          <w:t>field</w:t>
        </w:r>
      </w:hyperlink>
      <w:r>
        <w:t xml:space="preserve"> that this </w:t>
      </w:r>
      <w:r>
        <w:rPr>
          <w:b/>
        </w:rPr>
        <w:t>LFO</w:t>
      </w:r>
      <w:r>
        <w:t xml:space="preserve"> represents. This MUST be one of the following values. </w:t>
      </w:r>
    </w:p>
    <w:tbl>
      <w:tblPr>
        <w:tblStyle w:val="Table-ShadedHeaderIndented"/>
        <w:tblW w:w="0" w:type="auto"/>
        <w:tblLook w:val="04A0" w:firstRow="1" w:lastRow="0" w:firstColumn="1" w:lastColumn="0" w:noHBand="0" w:noVBand="1"/>
      </w:tblPr>
      <w:tblGrid>
        <w:gridCol w:w="900"/>
        <w:gridCol w:w="774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900" w:type="dxa"/>
          </w:tcPr>
          <w:p w:rsidR="006C1A4C" w:rsidRDefault="00A81A43">
            <w:pPr>
              <w:pStyle w:val="TableHeaderText"/>
            </w:pPr>
            <w:r>
              <w:t>Value</w:t>
            </w:r>
          </w:p>
        </w:tc>
        <w:tc>
          <w:tcPr>
            <w:tcW w:w="7740" w:type="dxa"/>
          </w:tcPr>
          <w:p w:rsidR="006C1A4C" w:rsidRDefault="00A81A43">
            <w:pPr>
              <w:pStyle w:val="TableHeaderText"/>
            </w:pPr>
            <w:r>
              <w:t>Meaning</w:t>
            </w:r>
          </w:p>
        </w:tc>
      </w:tr>
      <w:tr w:rsidR="006C1A4C" w:rsidTr="006C1A4C">
        <w:tc>
          <w:tcPr>
            <w:tcW w:w="900" w:type="dxa"/>
          </w:tcPr>
          <w:p w:rsidR="006C1A4C" w:rsidRDefault="00A81A43">
            <w:pPr>
              <w:pStyle w:val="TableBodyText"/>
            </w:pPr>
            <w:r>
              <w:t>0x00</w:t>
            </w:r>
          </w:p>
        </w:tc>
        <w:tc>
          <w:tcPr>
            <w:tcW w:w="7740" w:type="dxa"/>
          </w:tcPr>
          <w:p w:rsidR="006C1A4C" w:rsidRDefault="00A81A43">
            <w:pPr>
              <w:pStyle w:val="TableBodyText"/>
            </w:pPr>
            <w:r>
              <w:t xml:space="preserve">This LFO is not used for any field. The </w:t>
            </w:r>
            <w:r>
              <w:rPr>
                <w:b/>
              </w:rPr>
              <w:t>fAutoNum</w:t>
            </w:r>
            <w:r>
              <w:t xml:space="preserve"> of th</w:t>
            </w:r>
            <w:r>
              <w:t>e related LSTF</w:t>
            </w:r>
            <w:r>
              <w:rPr>
                <w:b/>
              </w:rPr>
              <w:t xml:space="preserve"> </w:t>
            </w:r>
            <w:r>
              <w:t>MUST be set to 0.</w:t>
            </w:r>
          </w:p>
        </w:tc>
      </w:tr>
      <w:tr w:rsidR="006C1A4C" w:rsidTr="006C1A4C">
        <w:tc>
          <w:tcPr>
            <w:tcW w:w="900" w:type="dxa"/>
          </w:tcPr>
          <w:p w:rsidR="006C1A4C" w:rsidRDefault="00A81A43">
            <w:pPr>
              <w:pStyle w:val="TableBodyText"/>
            </w:pPr>
            <w:r>
              <w:t>0xFC</w:t>
            </w:r>
          </w:p>
        </w:tc>
        <w:tc>
          <w:tcPr>
            <w:tcW w:w="7740" w:type="dxa"/>
          </w:tcPr>
          <w:p w:rsidR="006C1A4C" w:rsidRDefault="00A81A43">
            <w:pPr>
              <w:pStyle w:val="TableBodyText"/>
            </w:pPr>
            <w:r>
              <w:t xml:space="preserve">This LFO is used for the AUTONUMLGL field (see AUTONUMLGL in </w:t>
            </w:r>
            <w:hyperlink w:anchor="Section_28a8d2c26107409d8f6ae345ab6d4179" w:history="1">
              <w:r>
                <w:rPr>
                  <w:rStyle w:val="Hyperlink"/>
                </w:rPr>
                <w:t>flt</w:t>
              </w:r>
            </w:hyperlink>
            <w:r>
              <w:t xml:space="preserve">). The </w:t>
            </w:r>
            <w:r>
              <w:rPr>
                <w:b/>
              </w:rPr>
              <w:t>fAutoNum</w:t>
            </w:r>
            <w:r>
              <w:t xml:space="preserve"> of the related LSTF</w:t>
            </w:r>
            <w:r>
              <w:rPr>
                <w:b/>
              </w:rPr>
              <w:t xml:space="preserve"> </w:t>
            </w:r>
            <w:r>
              <w:t>MUST be set to 1.</w:t>
            </w:r>
          </w:p>
        </w:tc>
      </w:tr>
      <w:tr w:rsidR="006C1A4C" w:rsidTr="006C1A4C">
        <w:tc>
          <w:tcPr>
            <w:tcW w:w="900" w:type="dxa"/>
          </w:tcPr>
          <w:p w:rsidR="006C1A4C" w:rsidRDefault="00A81A43">
            <w:pPr>
              <w:pStyle w:val="TableBodyText"/>
            </w:pPr>
            <w:r>
              <w:t>0xFD</w:t>
            </w:r>
          </w:p>
        </w:tc>
        <w:tc>
          <w:tcPr>
            <w:tcW w:w="7740" w:type="dxa"/>
          </w:tcPr>
          <w:p w:rsidR="006C1A4C" w:rsidRDefault="00A81A43">
            <w:pPr>
              <w:pStyle w:val="TableBodyText"/>
            </w:pPr>
            <w:r>
              <w:t xml:space="preserve">This LFO is used for the AUTONUMOUT field (see AUTONUMOUT in flt). The </w:t>
            </w:r>
            <w:r>
              <w:rPr>
                <w:b/>
              </w:rPr>
              <w:t>fAutoNum</w:t>
            </w:r>
            <w:r>
              <w:t xml:space="preserve"> of the related LSTF</w:t>
            </w:r>
            <w:r>
              <w:rPr>
                <w:b/>
              </w:rPr>
              <w:t xml:space="preserve"> </w:t>
            </w:r>
            <w:r>
              <w:t>MUST be set to 1.</w:t>
            </w:r>
          </w:p>
        </w:tc>
      </w:tr>
      <w:tr w:rsidR="006C1A4C" w:rsidTr="006C1A4C">
        <w:tc>
          <w:tcPr>
            <w:tcW w:w="900" w:type="dxa"/>
          </w:tcPr>
          <w:p w:rsidR="006C1A4C" w:rsidRDefault="00A81A43">
            <w:pPr>
              <w:pStyle w:val="TableBodyText"/>
            </w:pPr>
            <w:r>
              <w:t>0xFE</w:t>
            </w:r>
          </w:p>
        </w:tc>
        <w:tc>
          <w:tcPr>
            <w:tcW w:w="7740" w:type="dxa"/>
          </w:tcPr>
          <w:p w:rsidR="006C1A4C" w:rsidRDefault="00A81A43">
            <w:pPr>
              <w:pStyle w:val="TableBodyText"/>
            </w:pPr>
            <w:r>
              <w:t xml:space="preserve">This LFO is used for the AUTONUM field (see AUTONUM in flt). The </w:t>
            </w:r>
            <w:r>
              <w:rPr>
                <w:b/>
              </w:rPr>
              <w:t>fAutoNum</w:t>
            </w:r>
            <w:r>
              <w:t xml:space="preserve"> of the related LSTF</w:t>
            </w:r>
            <w:r>
              <w:rPr>
                <w:b/>
              </w:rPr>
              <w:t xml:space="preserve"> </w:t>
            </w:r>
            <w:r>
              <w:t>MUST be set to 1.</w:t>
            </w:r>
          </w:p>
        </w:tc>
      </w:tr>
      <w:tr w:rsidR="006C1A4C" w:rsidTr="006C1A4C">
        <w:trPr>
          <w:trHeight w:val="828"/>
        </w:trPr>
        <w:tc>
          <w:tcPr>
            <w:tcW w:w="900" w:type="dxa"/>
          </w:tcPr>
          <w:p w:rsidR="006C1A4C" w:rsidRDefault="00A81A43">
            <w:pPr>
              <w:pStyle w:val="TableBodyText"/>
            </w:pPr>
            <w:r>
              <w:t>0xFF</w:t>
            </w:r>
          </w:p>
        </w:tc>
        <w:tc>
          <w:tcPr>
            <w:tcW w:w="7740" w:type="dxa"/>
          </w:tcPr>
          <w:p w:rsidR="006C1A4C" w:rsidRDefault="00A81A43">
            <w:pPr>
              <w:pStyle w:val="TableBodyText"/>
            </w:pPr>
            <w:r>
              <w:t>This LFO is no</w:t>
            </w:r>
            <w:r>
              <w:t xml:space="preserve">t used for any field. The </w:t>
            </w:r>
            <w:r>
              <w:rPr>
                <w:b/>
              </w:rPr>
              <w:t>fAutoNum</w:t>
            </w:r>
            <w:r>
              <w:t xml:space="preserve"> of the related LSTF</w:t>
            </w:r>
            <w:r>
              <w:rPr>
                <w:b/>
              </w:rPr>
              <w:t xml:space="preserve"> </w:t>
            </w:r>
            <w:r>
              <w:t>MUST be set to 0.</w:t>
            </w:r>
          </w:p>
        </w:tc>
      </w:tr>
    </w:tbl>
    <w:p w:rsidR="006C1A4C" w:rsidRDefault="006C1A4C"/>
    <w:p w:rsidR="006C1A4C" w:rsidRDefault="00A81A43">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HTML incompatibilities. </w:t>
      </w:r>
    </w:p>
    <w:p w:rsidR="006C1A4C" w:rsidRDefault="00A81A43">
      <w:pPr>
        <w:pStyle w:val="Definition-Field"/>
      </w:pPr>
      <w:r>
        <w:rPr>
          <w:b/>
        </w:rPr>
        <w:t xml:space="preserve">unused3 (1 byte): </w:t>
      </w:r>
      <w:r>
        <w:t xml:space="preserve">This field MUST be ignored. </w:t>
      </w:r>
    </w:p>
    <w:p w:rsidR="006C1A4C" w:rsidRDefault="00A81A43">
      <w:pPr>
        <w:pStyle w:val="Heading3"/>
      </w:pPr>
      <w:bookmarkStart w:id="3507" w:name="Section_1a3bc610c07a454e876f86534a50c33a"/>
      <w:bookmarkStart w:id="3508" w:name="LFOData"/>
      <w:bookmarkStart w:id="3509" w:name="_Toc118867179"/>
      <w:r>
        <w:t>LFOData</w:t>
      </w:r>
      <w:bookmarkEnd w:id="3507"/>
      <w:bookmarkEnd w:id="3508"/>
      <w:bookmarkEnd w:id="3509"/>
      <w:r>
        <w:fldChar w:fldCharType="begin"/>
      </w:r>
      <w:r>
        <w:instrText xml:space="preserve"> XE "Details:LFOData structure" </w:instrText>
      </w:r>
      <w:r>
        <w:fldChar w:fldCharType="end"/>
      </w:r>
      <w:r>
        <w:fldChar w:fldCharType="begin"/>
      </w:r>
      <w:r>
        <w:instrText xml:space="preserve"> XE "LFOData structure" </w:instrText>
      </w:r>
      <w:r>
        <w:fldChar w:fldCharType="end"/>
      </w:r>
      <w:r>
        <w:fldChar w:fldCharType="begin"/>
      </w:r>
      <w:r>
        <w:instrText xml:space="preserve"> XE "Structures:LFOData" </w:instrText>
      </w:r>
      <w:r>
        <w:fldChar w:fldCharType="end"/>
      </w:r>
      <w:r>
        <w:fldChar w:fldCharType="begin"/>
      </w:r>
      <w:r>
        <w:instrText xml:space="preserve"> XE "Basic types:LFOData" </w:instrText>
      </w:r>
      <w:r>
        <w:fldChar w:fldCharType="end"/>
      </w:r>
    </w:p>
    <w:p w:rsidR="006C1A4C" w:rsidRDefault="00A81A43">
      <w:r>
        <w:t xml:space="preserve">The </w:t>
      </w:r>
      <w:r>
        <w:rPr>
          <w:b/>
        </w:rPr>
        <w:t>LFOData</w:t>
      </w:r>
      <w:r>
        <w:t xml:space="preserve"> structure contains the </w:t>
      </w:r>
      <w:hyperlink w:anchor="Section_f426d9a2004d418e8d8ce7fd88e7c48e" w:history="1">
        <w:r>
          <w:rPr>
            <w:rStyle w:val="Hyperlink"/>
          </w:rPr>
          <w:t>Main Document</w:t>
        </w:r>
      </w:hyperlink>
      <w:r>
        <w:t xml:space="preserve"> </w:t>
      </w:r>
      <w:hyperlink w:anchor="Section_a3d44e167d2946f7bb7bd0d8a5734f83" w:history="1">
        <w:r>
          <w:rPr>
            <w:rStyle w:val="Hyperlink"/>
          </w:rPr>
          <w:t>CP</w:t>
        </w:r>
      </w:hyperlink>
      <w:r>
        <w:t xml:space="preserve"> of the corresponding </w:t>
      </w:r>
      <w:hyperlink w:anchor="Section_ba4375ada62940adb312c5b6889584dd" w:history="1">
        <w:r>
          <w:rPr>
            <w:rStyle w:val="Hyperlink"/>
          </w:rPr>
          <w:t>LFO</w:t>
        </w:r>
      </w:hyperlink>
      <w:r>
        <w:t xml:space="preserve">, as well as an array of </w:t>
      </w:r>
      <w:hyperlink w:anchor="Section_da06b036d4e84dcf8759f157b26c5aaf" w:history="1">
        <w:r>
          <w:rPr>
            <w:rStyle w:val="Hyperlink"/>
          </w:rPr>
          <w:t>LVL</w:t>
        </w:r>
      </w:hyperlink>
      <w:r>
        <w:t xml:space="preserve"> override data.</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cp</w:t>
            </w:r>
          </w:p>
        </w:tc>
      </w:tr>
      <w:tr w:rsidR="006C1A4C" w:rsidTr="006C1A4C">
        <w:trPr>
          <w:trHeight w:hRule="exact" w:val="490"/>
        </w:trPr>
        <w:tc>
          <w:tcPr>
            <w:tcW w:w="8640" w:type="dxa"/>
            <w:gridSpan w:val="32"/>
          </w:tcPr>
          <w:p w:rsidR="006C1A4C" w:rsidRDefault="00A81A43">
            <w:pPr>
              <w:pStyle w:val="PacketDiagramBodyText"/>
            </w:pPr>
            <w:r>
              <w:t>rgLfoLvl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r>
        <w:rPr>
          <w:b/>
        </w:rPr>
        <w:t xml:space="preserve">cp (4 bytes): </w:t>
      </w:r>
      <w:r>
        <w:t xml:space="preserve"> A CP that specifies the position of the first paragraph in the Main Document whose </w:t>
      </w:r>
      <w:r>
        <w:rPr>
          <w:b/>
        </w:rPr>
        <w:t>iLfo</w:t>
      </w:r>
      <w:r>
        <w:t xml:space="preserve"> property (see </w:t>
      </w:r>
      <w:hyperlink w:anchor="section_484822eea9d94af4842329fda67a6a58" w:history="1">
        <w:r>
          <w:rPr>
            <w:rStyle w:val="Hyperlink"/>
          </w:rPr>
          <w:t>sprmPIlfo</w:t>
        </w:r>
      </w:hyperlink>
      <w:r>
        <w:t>) specifies the corresponding LFO. If this is equal to 0xFFFFFFFF, this MUST be ignored.</w:t>
      </w:r>
    </w:p>
    <w:p w:rsidR="006C1A4C" w:rsidRDefault="00A81A43">
      <w:r>
        <w:rPr>
          <w:b/>
        </w:rPr>
        <w:t xml:space="preserve">rgLfoLvl (variable): </w:t>
      </w:r>
      <w:r>
        <w:t xml:space="preserve">An array of </w:t>
      </w:r>
      <w:hyperlink w:anchor="Section_2555c6ec604b48fd8484a2fdbb95b42c">
        <w:r>
          <w:rPr>
            <w:rStyle w:val="Hyperlink"/>
          </w:rPr>
          <w:t>LFOLVL</w:t>
        </w:r>
      </w:hyperlink>
      <w:r>
        <w:t xml:space="preserve">. The </w:t>
      </w:r>
      <w:r>
        <w:rPr>
          <w:b/>
        </w:rPr>
        <w:t>cLfolvl</w:t>
      </w:r>
      <w:r>
        <w:t xml:space="preserve"> field of the corresponding LFO specifies the count </w:t>
      </w:r>
      <w:r>
        <w:t>of elements in this array.</w:t>
      </w:r>
    </w:p>
    <w:p w:rsidR="006C1A4C" w:rsidRDefault="00A81A43">
      <w:pPr>
        <w:pStyle w:val="Heading3"/>
      </w:pPr>
      <w:bookmarkStart w:id="3510" w:name="Section_2555c6ec604b48fd8484a2fdbb95b42c"/>
      <w:bookmarkStart w:id="3511" w:name="LFOLVL"/>
      <w:bookmarkStart w:id="3512" w:name="_Toc118867180"/>
      <w:r>
        <w:lastRenderedPageBreak/>
        <w:t>LFOLVL</w:t>
      </w:r>
      <w:bookmarkEnd w:id="3510"/>
      <w:bookmarkEnd w:id="3511"/>
      <w:bookmarkEnd w:id="3512"/>
      <w:r>
        <w:fldChar w:fldCharType="begin"/>
      </w:r>
      <w:r>
        <w:instrText xml:space="preserve"> XE "Details:LFOLVL structure" </w:instrText>
      </w:r>
      <w:r>
        <w:fldChar w:fldCharType="end"/>
      </w:r>
      <w:r>
        <w:fldChar w:fldCharType="begin"/>
      </w:r>
      <w:r>
        <w:instrText xml:space="preserve"> XE "LFOLVL structure" </w:instrText>
      </w:r>
      <w:r>
        <w:fldChar w:fldCharType="end"/>
      </w:r>
      <w:r>
        <w:fldChar w:fldCharType="begin"/>
      </w:r>
      <w:r>
        <w:instrText xml:space="preserve"> XE "Structures:LFOLVL" </w:instrText>
      </w:r>
      <w:r>
        <w:fldChar w:fldCharType="end"/>
      </w:r>
      <w:r>
        <w:fldChar w:fldCharType="begin"/>
      </w:r>
      <w:r>
        <w:instrText xml:space="preserve"> XE "Basic types:LFLVLO" </w:instrText>
      </w:r>
      <w:r>
        <w:fldChar w:fldCharType="end"/>
      </w:r>
    </w:p>
    <w:p w:rsidR="006C1A4C" w:rsidRDefault="00A81A43">
      <w:r>
        <w:t xml:space="preserve">The </w:t>
      </w:r>
      <w:r>
        <w:rPr>
          <w:b/>
        </w:rPr>
        <w:t>LFOLVL</w:t>
      </w:r>
      <w:r>
        <w:t xml:space="preserve"> structure contains information that is used to override the formatting information of a correspondin</w:t>
      </w:r>
      <w:r>
        <w:t xml:space="preserve">g </w:t>
      </w:r>
      <w:hyperlink w:anchor="Section_da06b036d4e84dcf8759f157b26c5aaf" w:history="1">
        <w:r>
          <w:rPr>
            <w:rStyle w:val="Hyperlink"/>
            <w:b/>
          </w:rPr>
          <w:t>LVL</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iStartAt</w:t>
            </w:r>
          </w:p>
        </w:tc>
      </w:tr>
      <w:tr w:rsidR="006C1A4C" w:rsidTr="006C1A4C">
        <w:trPr>
          <w:trHeight w:hRule="exact" w:val="490"/>
        </w:trPr>
        <w:tc>
          <w:tcPr>
            <w:tcW w:w="1080" w:type="dxa"/>
            <w:gridSpan w:val="4"/>
          </w:tcPr>
          <w:p w:rsidR="006C1A4C" w:rsidRDefault="00A81A43">
            <w:pPr>
              <w:pStyle w:val="PacketDiagramBodyText"/>
            </w:pPr>
            <w:r>
              <w:t>iLvl</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160" w:type="dxa"/>
            <w:gridSpan w:val="8"/>
          </w:tcPr>
          <w:p w:rsidR="006C1A4C" w:rsidRDefault="00A81A43">
            <w:pPr>
              <w:pStyle w:val="PacketDiagramBodyText"/>
            </w:pPr>
            <w:r>
              <w:t>grfhic</w:t>
            </w:r>
          </w:p>
        </w:tc>
        <w:tc>
          <w:tcPr>
            <w:tcW w:w="4050" w:type="dxa"/>
            <w:gridSpan w:val="15"/>
          </w:tcPr>
          <w:p w:rsidR="006C1A4C" w:rsidRDefault="00A81A43">
            <w:pPr>
              <w:pStyle w:val="PacketDiagramBodyText"/>
            </w:pPr>
            <w:r>
              <w:t>unused1</w:t>
            </w:r>
          </w:p>
        </w:tc>
        <w:tc>
          <w:tcPr>
            <w:tcW w:w="810" w:type="dxa"/>
            <w:gridSpan w:val="3"/>
          </w:tcPr>
          <w:p w:rsidR="006C1A4C" w:rsidRDefault="00A81A43">
            <w:pPr>
              <w:pStyle w:val="PacketDiagramBodyText"/>
            </w:pPr>
            <w:r>
              <w:t>C</w:t>
            </w:r>
          </w:p>
        </w:tc>
      </w:tr>
      <w:tr w:rsidR="006C1A4C" w:rsidTr="006C1A4C">
        <w:trPr>
          <w:trHeight w:hRule="exact" w:val="490"/>
        </w:trPr>
        <w:tc>
          <w:tcPr>
            <w:tcW w:w="8640" w:type="dxa"/>
            <w:gridSpan w:val="32"/>
          </w:tcPr>
          <w:p w:rsidR="006C1A4C" w:rsidRDefault="00A81A43">
            <w:pPr>
              <w:pStyle w:val="PacketDiagramBodyText"/>
            </w:pPr>
            <w:r>
              <w:t>lvl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iStartAt (4 bytes): </w:t>
      </w:r>
      <w:r>
        <w:t xml:space="preserve"> If fStartAt is set to 0x1, this is a signed integer that specifies the start-at value that overrides lvlf.iStartAt of the corresponding LVL. This value MUST be less than or equal to 0x7FFF and MUST be greater than or equal to zero. If both fStartAt and fF</w:t>
      </w:r>
      <w:r>
        <w:t>ormatting are set to 0x1, or if fStartAt is set to 0x0, this value is undefined and MUST be ignored.</w:t>
      </w:r>
    </w:p>
    <w:p w:rsidR="006C1A4C" w:rsidRDefault="00A81A43">
      <w:pPr>
        <w:pStyle w:val="Definition-Field"/>
      </w:pPr>
      <w:r>
        <w:rPr>
          <w:b/>
        </w:rPr>
        <w:t xml:space="preserve">iLvl (4 bits): </w:t>
      </w:r>
      <w:r>
        <w:t>An unsigned integer that specifies the zero-based level of the list that this overrides. This LFOLVL overrides the LVL that specifies the le</w:t>
      </w:r>
      <w:r>
        <w:t xml:space="preserve">vel formatting of this level of the </w:t>
      </w:r>
      <w:hyperlink w:anchor="Section_6682e74f365f45e68b060e898bbf69a1" w:history="1">
        <w:r>
          <w:rPr>
            <w:rStyle w:val="Hyperlink"/>
          </w:rPr>
          <w:t>LSTF</w:t>
        </w:r>
      </w:hyperlink>
      <w:r>
        <w:t xml:space="preserve"> that is specified by the </w:t>
      </w:r>
      <w:r>
        <w:rPr>
          <w:b/>
        </w:rPr>
        <w:t>lsid</w:t>
      </w:r>
      <w:r>
        <w:t xml:space="preserve"> field of the </w:t>
      </w:r>
      <w:hyperlink w:anchor="Section_ba4375ada62940adb312c5b6889584dd" w:history="1">
        <w:r>
          <w:rPr>
            <w:rStyle w:val="Hyperlink"/>
          </w:rPr>
          <w:t>LFO</w:t>
        </w:r>
      </w:hyperlink>
      <w:r>
        <w:t xml:space="preserve"> to which this LFOLVL corresponds. This value MUS</w:t>
      </w:r>
      <w:r>
        <w:t>T be less than or equal to 0x08.</w:t>
      </w:r>
    </w:p>
    <w:p w:rsidR="006C1A4C" w:rsidRDefault="00A81A43">
      <w:pPr>
        <w:pStyle w:val="Definition-Field"/>
      </w:pPr>
      <w:r>
        <w:rPr>
          <w:b/>
        </w:rPr>
        <w:t xml:space="preserve">A - fStartAt (1 bit): </w:t>
      </w:r>
      <w:r>
        <w:t>A bit that specifies whether this LFOLVL overrides the start-at value of the level.</w:t>
      </w:r>
    </w:p>
    <w:p w:rsidR="006C1A4C" w:rsidRDefault="00A81A43">
      <w:pPr>
        <w:pStyle w:val="Definition-Field"/>
      </w:pPr>
      <w:r>
        <w:rPr>
          <w:b/>
        </w:rPr>
        <w:t xml:space="preserve">B - fFormatting (1 bit): </w:t>
      </w:r>
      <w:r>
        <w:t xml:space="preserve">A bit that specifies whether </w:t>
      </w:r>
      <w:r>
        <w:rPr>
          <w:b/>
        </w:rPr>
        <w:t>lvl</w:t>
      </w:r>
      <w:r>
        <w:t xml:space="preserve"> is an LVL that overrides the corresponding LVL.</w:t>
      </w:r>
    </w:p>
    <w:p w:rsidR="006C1A4C" w:rsidRDefault="00A81A43">
      <w:pPr>
        <w:pStyle w:val="Definition-Field"/>
      </w:pPr>
      <w:r>
        <w:rPr>
          <w:b/>
        </w:rPr>
        <w:t>grfhic (8 b</w:t>
      </w:r>
      <w:r>
        <w:rPr>
          <w:b/>
        </w:rPr>
        <w:t xml:space="preserve">its): </w:t>
      </w:r>
      <w:r>
        <w:t xml:space="preserve">A </w:t>
      </w:r>
      <w:hyperlink w:anchor="Section_a530d5d179f942e8975d57e664e67973" w:history="1">
        <w:r>
          <w:rPr>
            <w:rStyle w:val="Hyperlink"/>
          </w:rPr>
          <w:t>grfhic</w:t>
        </w:r>
      </w:hyperlink>
      <w:r>
        <w:t xml:space="preserve"> that specifies the HTML incompatibilities of the overriding level formatting.</w:t>
      </w:r>
    </w:p>
    <w:p w:rsidR="006C1A4C" w:rsidRDefault="00A81A43">
      <w:pPr>
        <w:pStyle w:val="Definition-Field"/>
      </w:pPr>
      <w:r>
        <w:rPr>
          <w:b/>
        </w:rPr>
        <w:t xml:space="preserve">unused1 (15 bits): </w:t>
      </w:r>
      <w:r>
        <w:t>This MUST be ignored.</w:t>
      </w:r>
    </w:p>
    <w:p w:rsidR="006C1A4C" w:rsidRDefault="00A81A43">
      <w:pPr>
        <w:pStyle w:val="Definition-Field"/>
      </w:pPr>
      <w:r>
        <w:rPr>
          <w:b/>
        </w:rPr>
        <w:t xml:space="preserve">C - unused2 (3 bits): </w:t>
      </w:r>
      <w:r>
        <w:t>This MUST be ignored.</w:t>
      </w:r>
    </w:p>
    <w:p w:rsidR="006C1A4C" w:rsidRDefault="00A81A43">
      <w:pPr>
        <w:pStyle w:val="Definition-Field"/>
      </w:pPr>
      <w:r>
        <w:rPr>
          <w:b/>
        </w:rPr>
        <w:t xml:space="preserve">lvl (variable): </w:t>
      </w:r>
      <w:r>
        <w:t>If</w:t>
      </w:r>
      <w:r>
        <w:t xml:space="preserve"> </w:t>
      </w:r>
      <w:r>
        <w:rPr>
          <w:b/>
        </w:rPr>
        <w:t>fFormatting</w:t>
      </w:r>
      <w:r>
        <w:t xml:space="preserve"> is set to 0x1, this is an LVL that completely overrides the LVL to which this LFOLVL corresponds. If </w:t>
      </w:r>
      <w:r>
        <w:rPr>
          <w:b/>
        </w:rPr>
        <w:t>fFormatting</w:t>
      </w:r>
      <w:r>
        <w:t xml:space="preserve"> is not set to 0x1, this does not exist.</w:t>
      </w:r>
    </w:p>
    <w:p w:rsidR="006C1A4C" w:rsidRDefault="00A81A43">
      <w:pPr>
        <w:pStyle w:val="Heading3"/>
      </w:pPr>
      <w:bookmarkStart w:id="3513" w:name="Section_f2773236fc5b4361abf6ea357cd4c89a"/>
      <w:bookmarkStart w:id="3514" w:name="LID"/>
      <w:bookmarkStart w:id="3515" w:name="_Toc118867181"/>
      <w:r>
        <w:t>LID</w:t>
      </w:r>
      <w:bookmarkEnd w:id="3513"/>
      <w:bookmarkEnd w:id="3514"/>
      <w:bookmarkEnd w:id="3515"/>
      <w:r>
        <w:fldChar w:fldCharType="begin"/>
      </w:r>
      <w:r>
        <w:instrText xml:space="preserve"> XE "Details:LID structure" </w:instrText>
      </w:r>
      <w:r>
        <w:fldChar w:fldCharType="end"/>
      </w:r>
      <w:r>
        <w:fldChar w:fldCharType="begin"/>
      </w:r>
      <w:r>
        <w:instrText xml:space="preserve"> XE "LID structure" </w:instrText>
      </w:r>
      <w:r>
        <w:fldChar w:fldCharType="end"/>
      </w:r>
      <w:r>
        <w:fldChar w:fldCharType="begin"/>
      </w:r>
      <w:r>
        <w:instrText xml:space="preserve"> XE "Structures:LID" </w:instrText>
      </w:r>
      <w:r>
        <w:fldChar w:fldCharType="end"/>
      </w:r>
      <w:r>
        <w:fldChar w:fldCharType="begin"/>
      </w:r>
      <w:r>
        <w:instrText xml:space="preserve"> XE "Basic types:LID" </w:instrText>
      </w:r>
      <w:r>
        <w:fldChar w:fldCharType="end"/>
      </w:r>
    </w:p>
    <w:p w:rsidR="006C1A4C" w:rsidRDefault="00A81A43">
      <w:r>
        <w:t xml:space="preserve">The </w:t>
      </w:r>
      <w:r>
        <w:rPr>
          <w:b/>
        </w:rPr>
        <w:t>LID</w:t>
      </w:r>
      <w:r>
        <w:t xml:space="preserve"> structure is an unsigned 16-bit integer that specifies a language code, as specified in </w:t>
      </w:r>
      <w:hyperlink r:id="rId159">
        <w:r>
          <w:rPr>
            <w:rStyle w:val="Hyperlink"/>
          </w:rPr>
          <w:t>[ECMA-376]</w:t>
        </w:r>
      </w:hyperlink>
      <w:r>
        <w:t xml:space="preserve"> part 4, section 2.18.52 ST_LangCode (Two Digit Hexadecimal</w:t>
      </w:r>
      <w:r>
        <w:t xml:space="preserve"> Language Code).</w:t>
      </w:r>
    </w:p>
    <w:p w:rsidR="006C1A4C" w:rsidRDefault="00A81A43">
      <w:pPr>
        <w:pStyle w:val="Heading3"/>
      </w:pPr>
      <w:bookmarkStart w:id="3516" w:name="Section_8ff6f5f0ee6548e3ab1ef15deeb24355"/>
      <w:bookmarkStart w:id="3517" w:name="LPStd"/>
      <w:bookmarkStart w:id="3518" w:name="_Toc118867182"/>
      <w:r>
        <w:t>LPStd</w:t>
      </w:r>
      <w:bookmarkEnd w:id="3516"/>
      <w:bookmarkEnd w:id="3517"/>
      <w:bookmarkEnd w:id="3518"/>
      <w:r>
        <w:fldChar w:fldCharType="begin"/>
      </w:r>
      <w:r>
        <w:instrText xml:space="preserve"> XE "Details:LPStd structure" </w:instrText>
      </w:r>
      <w:r>
        <w:fldChar w:fldCharType="end"/>
      </w:r>
      <w:r>
        <w:fldChar w:fldCharType="begin"/>
      </w:r>
      <w:r>
        <w:instrText xml:space="preserve"> XE "LPStd structure" </w:instrText>
      </w:r>
      <w:r>
        <w:fldChar w:fldCharType="end"/>
      </w:r>
      <w:r>
        <w:fldChar w:fldCharType="begin"/>
      </w:r>
      <w:r>
        <w:instrText xml:space="preserve"> XE "Structures:LPStd" </w:instrText>
      </w:r>
      <w:r>
        <w:fldChar w:fldCharType="end"/>
      </w:r>
      <w:r>
        <w:fldChar w:fldCharType="begin"/>
      </w:r>
      <w:r>
        <w:instrText xml:space="preserve"> XE "Basic types:LPStd" </w:instrText>
      </w:r>
      <w:r>
        <w:fldChar w:fldCharType="end"/>
      </w:r>
    </w:p>
    <w:p w:rsidR="006C1A4C" w:rsidRDefault="00A81A43">
      <w:r>
        <w:t xml:space="preserve">The </w:t>
      </w:r>
      <w:r>
        <w:rPr>
          <w:b/>
        </w:rPr>
        <w:t>LPStd</w:t>
      </w:r>
      <w:r>
        <w:t xml:space="preserve"> structure specifies a length-prefixed style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cbStd</w:t>
            </w:r>
          </w:p>
        </w:tc>
        <w:tc>
          <w:tcPr>
            <w:tcW w:w="4320" w:type="dxa"/>
            <w:gridSpan w:val="16"/>
          </w:tcPr>
          <w:p w:rsidR="006C1A4C" w:rsidRDefault="00A81A43">
            <w:pPr>
              <w:pStyle w:val="PacketDiagramBodyText"/>
            </w:pPr>
            <w:r>
              <w:t>std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cbStd (2 bytes): </w:t>
      </w:r>
      <w:r>
        <w:t xml:space="preserve">A signed integer that specifies the size, in bytes, of </w:t>
      </w:r>
      <w:r>
        <w:rPr>
          <w:b/>
        </w:rPr>
        <w:t>std</w:t>
      </w:r>
      <w:r>
        <w:t>. This value MUST NOT be less than 0. LPStd structures are stored on even-byte boundaries, but this length MUST NOT include this padding.</w:t>
      </w:r>
    </w:p>
    <w:p w:rsidR="006C1A4C" w:rsidRDefault="00A81A43">
      <w:pPr>
        <w:pStyle w:val="Definition-Field2"/>
      </w:pPr>
      <w:r>
        <w:t xml:space="preserve">A style definition can be empty, in which case </w:t>
      </w:r>
      <w:r>
        <w:rPr>
          <w:b/>
        </w:rPr>
        <w:t>cbStd</w:t>
      </w:r>
      <w:r>
        <w:t xml:space="preserve"> MUST be 0.</w:t>
      </w:r>
    </w:p>
    <w:p w:rsidR="006C1A4C" w:rsidRDefault="00A81A43">
      <w:pPr>
        <w:pStyle w:val="Definition-Field"/>
      </w:pPr>
      <w:r>
        <w:rPr>
          <w:b/>
        </w:rPr>
        <w:t xml:space="preserve">std (variable): </w:t>
      </w:r>
      <w:r>
        <w:t xml:space="preserve">An </w:t>
      </w:r>
      <w:hyperlink w:anchor="Section_dd73d580cce7445fb6923421060b9682" w:history="1">
        <w:r>
          <w:rPr>
            <w:rStyle w:val="Hyperlink"/>
          </w:rPr>
          <w:t>STD</w:t>
        </w:r>
      </w:hyperlink>
      <w:r>
        <w:t xml:space="preserve"> that specifies the style definition.</w:t>
      </w:r>
    </w:p>
    <w:p w:rsidR="006C1A4C" w:rsidRDefault="00A81A43">
      <w:pPr>
        <w:pStyle w:val="Heading3"/>
      </w:pPr>
      <w:bookmarkStart w:id="3519" w:name="Section_51f9dd6266af4a7891740fe432cd1acf"/>
      <w:bookmarkStart w:id="3520" w:name="LPStshi"/>
      <w:bookmarkStart w:id="3521" w:name="_Toc118867183"/>
      <w:r>
        <w:t>LPStshi</w:t>
      </w:r>
      <w:bookmarkEnd w:id="3519"/>
      <w:bookmarkEnd w:id="3520"/>
      <w:bookmarkEnd w:id="3521"/>
      <w:r>
        <w:fldChar w:fldCharType="begin"/>
      </w:r>
      <w:r>
        <w:instrText xml:space="preserve"> XE "Details:LPStshi structure" </w:instrText>
      </w:r>
      <w:r>
        <w:fldChar w:fldCharType="end"/>
      </w:r>
      <w:r>
        <w:fldChar w:fldCharType="begin"/>
      </w:r>
      <w:r>
        <w:instrText xml:space="preserve"> XE "LPStshi structure" </w:instrText>
      </w:r>
      <w:r>
        <w:fldChar w:fldCharType="end"/>
      </w:r>
      <w:r>
        <w:fldChar w:fldCharType="begin"/>
      </w:r>
      <w:r>
        <w:instrText xml:space="preserve"> XE "</w:instrText>
      </w:r>
      <w:r>
        <w:instrText xml:space="preserve">Structures:LPStshi" </w:instrText>
      </w:r>
      <w:r>
        <w:fldChar w:fldCharType="end"/>
      </w:r>
      <w:r>
        <w:fldChar w:fldCharType="begin"/>
      </w:r>
      <w:r>
        <w:instrText xml:space="preserve"> XE "Basic types:LPStshi" </w:instrText>
      </w:r>
      <w:r>
        <w:fldChar w:fldCharType="end"/>
      </w:r>
    </w:p>
    <w:p w:rsidR="006C1A4C" w:rsidRDefault="00A81A43">
      <w:r>
        <w:t xml:space="preserve">The </w:t>
      </w:r>
      <w:r>
        <w:rPr>
          <w:b/>
        </w:rPr>
        <w:t>LPStshi</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cbStshi</w:t>
            </w:r>
          </w:p>
        </w:tc>
        <w:tc>
          <w:tcPr>
            <w:tcW w:w="4320" w:type="dxa"/>
            <w:gridSpan w:val="16"/>
          </w:tcPr>
          <w:p w:rsidR="006C1A4C" w:rsidRDefault="00A81A43">
            <w:pPr>
              <w:pStyle w:val="PacketDiagramBodyText"/>
            </w:pPr>
            <w:r>
              <w:t>stshi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cbStshi (2 bytes): </w:t>
      </w:r>
      <w:r>
        <w:t xml:space="preserve">An unsigned integer that specifies the size, in bytes, of </w:t>
      </w:r>
      <w:r>
        <w:rPr>
          <w:b/>
        </w:rPr>
        <w:t>stshi</w:t>
      </w:r>
      <w:r>
        <w:t>.</w:t>
      </w:r>
    </w:p>
    <w:p w:rsidR="006C1A4C" w:rsidRDefault="00A81A43">
      <w:pPr>
        <w:pStyle w:val="Definition-Field"/>
      </w:pPr>
      <w:r>
        <w:rPr>
          <w:b/>
        </w:rPr>
        <w:t xml:space="preserve">stshi (variable): </w:t>
      </w:r>
      <w:r>
        <w:t xml:space="preserve">A </w:t>
      </w:r>
      <w:hyperlink w:anchor="Section_982c046049584f728cec21b3ac15bd8e" w:history="1">
        <w:r>
          <w:rPr>
            <w:rStyle w:val="Hyperlink"/>
          </w:rPr>
          <w:t>stshi</w:t>
        </w:r>
      </w:hyperlink>
      <w:r>
        <w:t xml:space="preserve"> that specifies general stylesheet information.</w:t>
      </w:r>
    </w:p>
    <w:p w:rsidR="006C1A4C" w:rsidRDefault="00A81A43">
      <w:pPr>
        <w:pStyle w:val="Heading3"/>
      </w:pPr>
      <w:bookmarkStart w:id="3522" w:name="Section_76eda4e10a08406d862b2563385b9fe4"/>
      <w:bookmarkStart w:id="3523" w:name="LPStshiGrpPrl"/>
      <w:bookmarkStart w:id="3524" w:name="_Toc118867184"/>
      <w:r>
        <w:t>LPStshiGrpPrl</w:t>
      </w:r>
      <w:bookmarkEnd w:id="3522"/>
      <w:bookmarkEnd w:id="3523"/>
      <w:bookmarkEnd w:id="3524"/>
      <w:r>
        <w:fldChar w:fldCharType="begin"/>
      </w:r>
      <w:r>
        <w:instrText xml:space="preserve"> XE "Details:LPStshiGrpPrl structure" </w:instrText>
      </w:r>
      <w:r>
        <w:fldChar w:fldCharType="end"/>
      </w:r>
      <w:r>
        <w:fldChar w:fldCharType="begin"/>
      </w:r>
      <w:r>
        <w:instrText xml:space="preserve"> XE "</w:instrText>
      </w:r>
      <w:r>
        <w:instrText xml:space="preserve">LPStshiGrpPrl structure" </w:instrText>
      </w:r>
      <w:r>
        <w:fldChar w:fldCharType="end"/>
      </w:r>
      <w:r>
        <w:fldChar w:fldCharType="begin"/>
      </w:r>
      <w:r>
        <w:instrText xml:space="preserve"> XE "Structures:LPStshiGrpPrl" </w:instrText>
      </w:r>
      <w:r>
        <w:fldChar w:fldCharType="end"/>
      </w:r>
      <w:r>
        <w:fldChar w:fldCharType="begin"/>
      </w:r>
      <w:r>
        <w:instrText xml:space="preserve"> XE "Basic types:LPStshiGrpPrl" </w:instrText>
      </w:r>
      <w:r>
        <w:fldChar w:fldCharType="end"/>
      </w:r>
    </w:p>
    <w:p w:rsidR="006C1A4C" w:rsidRDefault="00A81A43">
      <w:r>
        <w:t xml:space="preserve">The </w:t>
      </w:r>
      <w:r>
        <w:rPr>
          <w:b/>
        </w:rPr>
        <w:t>LPStshiGrpPrl</w:t>
      </w:r>
      <w:r>
        <w:t xml:space="preserve"> structure specifies an array of formatting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cbGrpprl</w:t>
            </w:r>
          </w:p>
        </w:tc>
      </w:tr>
      <w:tr w:rsidR="006C1A4C" w:rsidTr="006C1A4C">
        <w:trPr>
          <w:trHeight w:hRule="exact" w:val="490"/>
        </w:trPr>
        <w:tc>
          <w:tcPr>
            <w:tcW w:w="8640" w:type="dxa"/>
            <w:gridSpan w:val="32"/>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cbGrpprl (4 bytes): </w:t>
      </w:r>
      <w:r>
        <w:t xml:space="preserve">A signed 32-bit integer that specifies the size, in bytes, of </w:t>
      </w:r>
      <w:r>
        <w:rPr>
          <w:b/>
        </w:rPr>
        <w:t>grpprl</w:t>
      </w:r>
      <w:r>
        <w:t>.</w:t>
      </w:r>
    </w:p>
    <w:p w:rsidR="006C1A4C" w:rsidRDefault="00A81A43">
      <w:pPr>
        <w:pStyle w:val="Definition-Field"/>
      </w:pPr>
      <w:r>
        <w:rPr>
          <w:b/>
        </w:rPr>
        <w:t xml:space="preserve">grpprl (variable): </w:t>
      </w:r>
      <w:r>
        <w:t xml:space="preserve">An array of </w:t>
      </w:r>
      <w:hyperlink w:anchor="Section_4eabffa2b8b6444c9a923291ab5035ef">
        <w:r>
          <w:rPr>
            <w:rStyle w:val="Hyperlink"/>
          </w:rPr>
          <w:t>Prl</w:t>
        </w:r>
      </w:hyperlink>
      <w:r>
        <w:t xml:space="preserve"> elements that specify formatting properties.</w:t>
      </w:r>
      <w:r>
        <w:t xml:space="preserve"> </w:t>
      </w:r>
    </w:p>
    <w:p w:rsidR="006C1A4C" w:rsidRDefault="00A81A43">
      <w:pPr>
        <w:pStyle w:val="Heading3"/>
      </w:pPr>
      <w:bookmarkStart w:id="3525" w:name="Section_15038623de68452c9e1a7121b3ae5624"/>
      <w:bookmarkStart w:id="3526" w:name="LPUpxChpx"/>
      <w:bookmarkStart w:id="3527" w:name="_Toc118867185"/>
      <w:r>
        <w:t>LPUpxChpx</w:t>
      </w:r>
      <w:bookmarkEnd w:id="3525"/>
      <w:bookmarkEnd w:id="3526"/>
      <w:bookmarkEnd w:id="3527"/>
      <w:r>
        <w:fldChar w:fldCharType="begin"/>
      </w:r>
      <w:r>
        <w:instrText xml:space="preserve"> XE "Details:LPUpxChpx structure" </w:instrText>
      </w:r>
      <w:r>
        <w:fldChar w:fldCharType="end"/>
      </w:r>
      <w:r>
        <w:fldChar w:fldCharType="begin"/>
      </w:r>
      <w:r>
        <w:instrText xml:space="preserve"> XE "LPUpxChpx structure" </w:instrText>
      </w:r>
      <w:r>
        <w:fldChar w:fldCharType="end"/>
      </w:r>
      <w:r>
        <w:fldChar w:fldCharType="begin"/>
      </w:r>
      <w:r>
        <w:instrText xml:space="preserve"> XE "Structures:LPUpxChpx" </w:instrText>
      </w:r>
      <w:r>
        <w:fldChar w:fldCharType="end"/>
      </w:r>
      <w:r>
        <w:fldChar w:fldCharType="begin"/>
      </w:r>
      <w:r>
        <w:instrText xml:space="preserve"> XE "Basic types:LPUpxChpx" </w:instrText>
      </w:r>
      <w:r>
        <w:fldChar w:fldCharType="end"/>
      </w:r>
    </w:p>
    <w:p w:rsidR="006C1A4C" w:rsidRDefault="00A81A43">
      <w:r>
        <w:t xml:space="preserve">The </w:t>
      </w:r>
      <w:r>
        <w:rPr>
          <w:b/>
        </w:rPr>
        <w:t>LPUpxChpx</w:t>
      </w:r>
      <w:r>
        <w:t xml:space="preserve"> structure specifies character formatting properties. This structure is padded to an even length, but the le</w:t>
      </w:r>
      <w:r>
        <w:t xml:space="preserv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CHPX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cbUpx (2 bytes): </w:t>
      </w:r>
      <w:r>
        <w:t xml:space="preserve"> An unsigned integer that specifies the size, in bytes, of </w:t>
      </w:r>
      <w:r>
        <w:rPr>
          <w:b/>
        </w:rPr>
        <w:t>CHPX</w:t>
      </w:r>
      <w:r>
        <w:t xml:space="preserve">. This value does not include </w:t>
      </w:r>
      <w:r>
        <w:t>the padding.</w:t>
      </w:r>
    </w:p>
    <w:p w:rsidR="006C1A4C" w:rsidRDefault="00A81A43">
      <w:pPr>
        <w:pStyle w:val="Definition-Field"/>
      </w:pPr>
      <w:r>
        <w:rPr>
          <w:b/>
        </w:rPr>
        <w:lastRenderedPageBreak/>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6C1A4C" w:rsidRDefault="00A81A43">
      <w:pPr>
        <w:pStyle w:val="Heading3"/>
      </w:pPr>
      <w:bookmarkStart w:id="3528" w:name="Section_0771f95dbe8f4c9ca976a432598f8e40"/>
      <w:bookmarkStart w:id="3529" w:name="LPUpxChpxRM"/>
      <w:bookmarkStart w:id="3530" w:name="_Toc118867186"/>
      <w:r>
        <w:t>LPUpxChpxRM</w:t>
      </w:r>
      <w:bookmarkEnd w:id="3528"/>
      <w:bookmarkEnd w:id="3529"/>
      <w:bookmarkEnd w:id="3530"/>
      <w:r>
        <w:fldChar w:fldCharType="begin"/>
      </w:r>
      <w:r>
        <w:instrText xml:space="preserve"> XE "Details:LPUpxChpxRM structure" </w:instrText>
      </w:r>
      <w:r>
        <w:fldChar w:fldCharType="end"/>
      </w:r>
      <w:r>
        <w:fldChar w:fldCharType="begin"/>
      </w:r>
      <w:r>
        <w:instrText xml:space="preserve"> XE "LPUpxChpxRM structure" </w:instrText>
      </w:r>
      <w:r>
        <w:fldChar w:fldCharType="end"/>
      </w:r>
      <w:r>
        <w:fldChar w:fldCharType="begin"/>
      </w:r>
      <w:r>
        <w:instrText xml:space="preserve"> XE "Structures:LPUpxChpxRM" </w:instrText>
      </w:r>
      <w:r>
        <w:fldChar w:fldCharType="end"/>
      </w:r>
      <w:r>
        <w:fldChar w:fldCharType="begin"/>
      </w:r>
      <w:r>
        <w:instrText xml:space="preserve"> XE "Basic types:LPUpxChpxRM" </w:instrText>
      </w:r>
      <w:r>
        <w:fldChar w:fldCharType="end"/>
      </w:r>
    </w:p>
    <w:p w:rsidR="006C1A4C" w:rsidRDefault="00A81A43">
      <w:r>
        <w:t xml:space="preserve">The </w:t>
      </w:r>
      <w:r>
        <w:rPr>
          <w:b/>
        </w:rPr>
        <w:t>LPUpxChpxRM</w:t>
      </w:r>
      <w:r>
        <w:t xml:space="preserve"> structure that specifies character formatting properties for revision-marked style formatting.</w:t>
      </w:r>
    </w:p>
    <w:p w:rsidR="006C1A4C" w:rsidRDefault="00A81A43">
      <w:r>
        <w:t xml:space="preserve">The structure is padded to an even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CHPX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cbUpx (2 bytes): </w:t>
      </w:r>
      <w:r>
        <w:t xml:space="preserve"> An unsigned integer that specifies the length, in bytes, of </w:t>
      </w:r>
      <w:r>
        <w:rPr>
          <w:b/>
        </w:rPr>
        <w:t>CHPX</w:t>
      </w:r>
      <w:r>
        <w:t>. This value MUST NOT include padding.</w:t>
      </w:r>
    </w:p>
    <w:p w:rsidR="006C1A4C" w:rsidRDefault="00A81A43">
      <w:pPr>
        <w:pStyle w:val="Definition-Field"/>
      </w:pPr>
      <w:r>
        <w:rPr>
          <w:b/>
        </w:rPr>
        <w:t xml:space="preserve">CHPX (variable): </w:t>
      </w:r>
      <w:r>
        <w:t xml:space="preserve">A </w:t>
      </w:r>
      <w:hyperlink w:anchor="Section_0188ecdab5904cb4bb95e76a47a9a2e2" w:history="1">
        <w:r>
          <w:rPr>
            <w:rStyle w:val="Hyperlink"/>
          </w:rPr>
          <w:t>UpxChpx</w:t>
        </w:r>
      </w:hyperlink>
      <w:r>
        <w:t xml:space="preserve"> that specifies character formatting properties.</w:t>
      </w:r>
    </w:p>
    <w:p w:rsidR="006C1A4C" w:rsidRDefault="00A81A43">
      <w:pPr>
        <w:pStyle w:val="Heading3"/>
      </w:pPr>
      <w:bookmarkStart w:id="3531" w:name="Section_44774bb4730b4a4680028608ae2e9525"/>
      <w:bookmarkStart w:id="3532" w:name="LPUpxPapx"/>
      <w:bookmarkStart w:id="3533" w:name="_Toc118867187"/>
      <w:r>
        <w:t>LPUpxPapx</w:t>
      </w:r>
      <w:bookmarkEnd w:id="3531"/>
      <w:bookmarkEnd w:id="3532"/>
      <w:bookmarkEnd w:id="3533"/>
      <w:r>
        <w:fldChar w:fldCharType="begin"/>
      </w:r>
      <w:r>
        <w:instrText xml:space="preserve"> XE "Details:LPUpxPapx structure" </w:instrText>
      </w:r>
      <w:r>
        <w:fldChar w:fldCharType="end"/>
      </w:r>
      <w:r>
        <w:fldChar w:fldCharType="begin"/>
      </w:r>
      <w:r>
        <w:instrText xml:space="preserve"> XE "LPUpxPapx structure" </w:instrText>
      </w:r>
      <w:r>
        <w:fldChar w:fldCharType="end"/>
      </w:r>
      <w:r>
        <w:fldChar w:fldCharType="begin"/>
      </w:r>
      <w:r>
        <w:instrText xml:space="preserve"> XE "Structures:LPUpxPapx" </w:instrText>
      </w:r>
      <w:r>
        <w:fldChar w:fldCharType="end"/>
      </w:r>
      <w:r>
        <w:fldChar w:fldCharType="begin"/>
      </w:r>
      <w:r>
        <w:instrText xml:space="preserve"> XE "Basic types:LPUpxPapx" </w:instrText>
      </w:r>
      <w:r>
        <w:fldChar w:fldCharType="end"/>
      </w:r>
    </w:p>
    <w:p w:rsidR="006C1A4C" w:rsidRDefault="00A81A43">
      <w:r>
        <w:t xml:space="preserve">The </w:t>
      </w:r>
      <w:r>
        <w:rPr>
          <w:b/>
        </w:rPr>
        <w:t>LPUpxPapx</w:t>
      </w:r>
      <w:r>
        <w:t xml:space="preserve"> structure specifies paragraph formatting properties.</w:t>
      </w:r>
    </w:p>
    <w:p w:rsidR="006C1A4C" w:rsidRDefault="00A81A43">
      <w:r>
        <w:t>The str</w:t>
      </w:r>
      <w:r>
        <w:t xml:space="preserve">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PAPX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cbUpx (2 bytes): </w:t>
      </w:r>
      <w:r>
        <w:t xml:space="preserve">An unsigned integer that specifies the size, in bytes, of </w:t>
      </w:r>
      <w:r>
        <w:rPr>
          <w:b/>
        </w:rPr>
        <w:t>PAPX</w:t>
      </w:r>
      <w:r>
        <w:t>, not including the (potential) padding.</w:t>
      </w:r>
    </w:p>
    <w:p w:rsidR="006C1A4C" w:rsidRDefault="00A81A43">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p>
    <w:p w:rsidR="006C1A4C" w:rsidRDefault="00A81A43">
      <w:pPr>
        <w:pStyle w:val="Heading3"/>
      </w:pPr>
      <w:bookmarkStart w:id="3534" w:name="Section_a35ca0c346a745a8a48167f786219f52"/>
      <w:bookmarkStart w:id="3535" w:name="LPUpxPapxRM"/>
      <w:bookmarkStart w:id="3536" w:name="_Toc118867188"/>
      <w:r>
        <w:t>LPUpxPapxRM</w:t>
      </w:r>
      <w:bookmarkEnd w:id="3534"/>
      <w:bookmarkEnd w:id="3535"/>
      <w:bookmarkEnd w:id="3536"/>
      <w:r>
        <w:fldChar w:fldCharType="begin"/>
      </w:r>
      <w:r>
        <w:instrText xml:space="preserve"> XE "De</w:instrText>
      </w:r>
      <w:r>
        <w:instrText xml:space="preserve">tails:LPUpxPapxRM structure" </w:instrText>
      </w:r>
      <w:r>
        <w:fldChar w:fldCharType="end"/>
      </w:r>
      <w:r>
        <w:fldChar w:fldCharType="begin"/>
      </w:r>
      <w:r>
        <w:instrText xml:space="preserve"> XE "LPUpxPapxRM structure" </w:instrText>
      </w:r>
      <w:r>
        <w:fldChar w:fldCharType="end"/>
      </w:r>
      <w:r>
        <w:fldChar w:fldCharType="begin"/>
      </w:r>
      <w:r>
        <w:instrText xml:space="preserve"> XE "Structures:LPUpxPapxRM" </w:instrText>
      </w:r>
      <w:r>
        <w:fldChar w:fldCharType="end"/>
      </w:r>
      <w:r>
        <w:fldChar w:fldCharType="begin"/>
      </w:r>
      <w:r>
        <w:instrText xml:space="preserve"> XE "Basic types:LPUpxPapxRM" </w:instrText>
      </w:r>
      <w:r>
        <w:fldChar w:fldCharType="end"/>
      </w:r>
    </w:p>
    <w:p w:rsidR="006C1A4C" w:rsidRDefault="00A81A43">
      <w:r>
        <w:t xml:space="preserve">The </w:t>
      </w:r>
      <w:r>
        <w:rPr>
          <w:b/>
        </w:rPr>
        <w:t>LPUpxPapxRM</w:t>
      </w:r>
      <w:r>
        <w:t xml:space="preserve"> structure specifies the paragraph formatting properties that are used for revision-marked style formatting.</w:t>
      </w:r>
    </w:p>
    <w:p w:rsidR="006C1A4C" w:rsidRDefault="00A81A43">
      <w:r>
        <w:t xml:space="preserve">The structure is padded to be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PAPX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cbUpx (2 bytes): </w:t>
      </w:r>
      <w:r>
        <w:t xml:space="preserve"> An unsigned 16-bit integer that specifies the size, in bytes, of </w:t>
      </w:r>
      <w:r>
        <w:rPr>
          <w:b/>
        </w:rPr>
        <w:t>PAPX</w:t>
      </w:r>
      <w:r>
        <w:t>. This value does not include any specified padding.</w:t>
      </w:r>
    </w:p>
    <w:p w:rsidR="006C1A4C" w:rsidRDefault="00A81A43">
      <w:pPr>
        <w:pStyle w:val="Definition-Field"/>
      </w:pPr>
      <w:r>
        <w:rPr>
          <w:b/>
        </w:rPr>
        <w:t xml:space="preserve">PAPX (variable): </w:t>
      </w:r>
      <w:r>
        <w:t xml:space="preserve">A </w:t>
      </w:r>
      <w:hyperlink w:anchor="Section_659f448a473a44c68b69a25984af3645" w:history="1">
        <w:r>
          <w:rPr>
            <w:rStyle w:val="Hyperlink"/>
          </w:rPr>
          <w:t>UpxPapx</w:t>
        </w:r>
      </w:hyperlink>
      <w:r>
        <w:t xml:space="preserve"> that specifies paragraph formatting properties</w:t>
      </w:r>
      <w:r>
        <w:t>.</w:t>
      </w:r>
    </w:p>
    <w:p w:rsidR="006C1A4C" w:rsidRDefault="00A81A43">
      <w:pPr>
        <w:pStyle w:val="Heading3"/>
      </w:pPr>
      <w:bookmarkStart w:id="3537" w:name="Section_2fc966ac0d754d4c95d9ec13e0d49795"/>
      <w:bookmarkStart w:id="3538" w:name="LPUpxRm"/>
      <w:bookmarkStart w:id="3539" w:name="_Toc118867189"/>
      <w:r>
        <w:t>LPUpxRm</w:t>
      </w:r>
      <w:bookmarkEnd w:id="3537"/>
      <w:bookmarkEnd w:id="3538"/>
      <w:bookmarkEnd w:id="3539"/>
      <w:r>
        <w:fldChar w:fldCharType="begin"/>
      </w:r>
      <w:r>
        <w:instrText xml:space="preserve"> XE "Details:LPUpxRM structure" </w:instrText>
      </w:r>
      <w:r>
        <w:fldChar w:fldCharType="end"/>
      </w:r>
      <w:r>
        <w:fldChar w:fldCharType="begin"/>
      </w:r>
      <w:r>
        <w:instrText xml:space="preserve"> XE "LPUpxRM structure" </w:instrText>
      </w:r>
      <w:r>
        <w:fldChar w:fldCharType="end"/>
      </w:r>
      <w:r>
        <w:fldChar w:fldCharType="begin"/>
      </w:r>
      <w:r>
        <w:instrText xml:space="preserve"> XE "Structures:LPUpxRM" </w:instrText>
      </w:r>
      <w:r>
        <w:fldChar w:fldCharType="end"/>
      </w:r>
      <w:r>
        <w:fldChar w:fldCharType="begin"/>
      </w:r>
      <w:r>
        <w:instrText xml:space="preserve"> XE "Basic types:LPUpxRM" </w:instrText>
      </w:r>
      <w:r>
        <w:fldChar w:fldCharType="end"/>
      </w:r>
    </w:p>
    <w:p w:rsidR="006C1A4C" w:rsidRDefault="00A81A43">
      <w:r>
        <w:t xml:space="preserve">The </w:t>
      </w:r>
      <w:r>
        <w:rPr>
          <w:b/>
        </w:rPr>
        <w:t>LPUpxRm</w:t>
      </w:r>
      <w:r>
        <w:t xml:space="preserve"> structure specifies revision-marking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RM</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cbUpx (2 bytes): </w:t>
      </w:r>
      <w:r>
        <w:t xml:space="preserve">An unsigned 16-bit integer that specifies the size, in bytes, of </w:t>
      </w:r>
      <w:r>
        <w:rPr>
          <w:b/>
        </w:rPr>
        <w:t>RM</w:t>
      </w:r>
      <w:r>
        <w:t>. This value MUST be 0x0006.</w:t>
      </w:r>
    </w:p>
    <w:p w:rsidR="006C1A4C" w:rsidRDefault="00A81A43">
      <w:pPr>
        <w:pStyle w:val="Definition-Field"/>
      </w:pPr>
      <w:r>
        <w:rPr>
          <w:b/>
        </w:rPr>
        <w:t xml:space="preserve">RM (6 bytes): </w:t>
      </w:r>
      <w:r>
        <w:t xml:space="preserve">An </w:t>
      </w:r>
      <w:hyperlink w:anchor="Section_c548844416314ed0a6997e26fee925ab" w:history="1">
        <w:r>
          <w:rPr>
            <w:rStyle w:val="Hyperlink"/>
          </w:rPr>
          <w:t>UpxRm</w:t>
        </w:r>
      </w:hyperlink>
      <w:r>
        <w:t xml:space="preserve"> that specifies revision-marking information.</w:t>
      </w:r>
    </w:p>
    <w:p w:rsidR="006C1A4C" w:rsidRDefault="00A81A43">
      <w:pPr>
        <w:pStyle w:val="Heading3"/>
      </w:pPr>
      <w:bookmarkStart w:id="3540" w:name="Section_4ca0a4e96033481ab001d238838473df"/>
      <w:bookmarkStart w:id="3541" w:name="LPUpxTapx"/>
      <w:bookmarkStart w:id="3542" w:name="_Toc118867190"/>
      <w:r>
        <w:t>LPUpxTapx</w:t>
      </w:r>
      <w:bookmarkEnd w:id="3540"/>
      <w:bookmarkEnd w:id="3541"/>
      <w:bookmarkEnd w:id="3542"/>
      <w:r>
        <w:fldChar w:fldCharType="begin"/>
      </w:r>
      <w:r>
        <w:instrText xml:space="preserve"> XE "Details:LPUpxTapx structure" </w:instrText>
      </w:r>
      <w:r>
        <w:fldChar w:fldCharType="end"/>
      </w:r>
      <w:r>
        <w:fldChar w:fldCharType="begin"/>
      </w:r>
      <w:r>
        <w:instrText xml:space="preserve"> XE "LPUpxTapx structure" </w:instrText>
      </w:r>
      <w:r>
        <w:fldChar w:fldCharType="end"/>
      </w:r>
      <w:r>
        <w:fldChar w:fldCharType="begin"/>
      </w:r>
      <w:r>
        <w:instrText xml:space="preserve"> XE "Structures:LPUpxTapx" </w:instrText>
      </w:r>
      <w:r>
        <w:fldChar w:fldCharType="end"/>
      </w:r>
      <w:r>
        <w:fldChar w:fldCharType="begin"/>
      </w:r>
      <w:r>
        <w:instrText xml:space="preserve"> XE "Basic types:LPUpxTapx" </w:instrText>
      </w:r>
      <w:r>
        <w:fldChar w:fldCharType="end"/>
      </w:r>
    </w:p>
    <w:p w:rsidR="006C1A4C" w:rsidRDefault="00A81A43">
      <w:r>
        <w:t xml:space="preserve">The </w:t>
      </w:r>
      <w:r>
        <w:rPr>
          <w:b/>
        </w:rPr>
        <w:t>LPUpxTapx</w:t>
      </w:r>
      <w:r>
        <w:t xml:space="preserve"> structure specifies table formatting properties. This structure is padded to an even length, but the length in </w:t>
      </w:r>
      <w:r>
        <w:rPr>
          <w:b/>
        </w:rPr>
        <w:t>cbUpx</w:t>
      </w:r>
      <w:r>
        <w:t xml:space="preserve"> MUST NOT include this padding.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cbUpx</w:t>
            </w:r>
          </w:p>
        </w:tc>
        <w:tc>
          <w:tcPr>
            <w:tcW w:w="4320" w:type="dxa"/>
            <w:gridSpan w:val="16"/>
          </w:tcPr>
          <w:p w:rsidR="006C1A4C" w:rsidRDefault="00A81A43">
            <w:pPr>
              <w:pStyle w:val="PacketDiagramBodyText"/>
            </w:pPr>
            <w:r>
              <w:t>TAPX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cbUpx (2 bytes): </w:t>
      </w:r>
      <w:r>
        <w:t xml:space="preserve">An unsigned integer that specifies the size, in bytes, of </w:t>
      </w:r>
      <w:r>
        <w:rPr>
          <w:b/>
        </w:rPr>
        <w:t>TAPX</w:t>
      </w:r>
      <w:r>
        <w:t>. This value does not include padding.</w:t>
      </w:r>
    </w:p>
    <w:p w:rsidR="006C1A4C" w:rsidRDefault="00A81A43">
      <w:pPr>
        <w:pStyle w:val="Definition-Field"/>
      </w:pPr>
      <w:r>
        <w:rPr>
          <w:b/>
        </w:rPr>
        <w:t xml:space="preserve">TAPX (variable): </w:t>
      </w:r>
      <w:r>
        <w:t xml:space="preserve">A </w:t>
      </w:r>
      <w:hyperlink w:anchor="Section_eed2eef029434c2fb3483f1d1af59fdf" w:history="1">
        <w:r>
          <w:rPr>
            <w:rStyle w:val="Hyperlink"/>
          </w:rPr>
          <w:t>UpxTapx</w:t>
        </w:r>
      </w:hyperlink>
      <w:r>
        <w:t xml:space="preserve"> that specifies table formatting properties.</w:t>
      </w:r>
    </w:p>
    <w:p w:rsidR="006C1A4C" w:rsidRDefault="00A81A43">
      <w:pPr>
        <w:pStyle w:val="Heading3"/>
      </w:pPr>
      <w:bookmarkStart w:id="3543" w:name="Section_12dc49ca770444f18136c0cd721c5a35"/>
      <w:bookmarkStart w:id="3544" w:name="LPXCharBuffer9"/>
      <w:bookmarkStart w:id="3545" w:name="_Toc118867191"/>
      <w:r>
        <w:t>LPXCharBuffer9</w:t>
      </w:r>
      <w:bookmarkEnd w:id="3543"/>
      <w:bookmarkEnd w:id="3544"/>
      <w:bookmarkEnd w:id="3545"/>
      <w:r>
        <w:fldChar w:fldCharType="begin"/>
      </w:r>
      <w:r>
        <w:instrText xml:space="preserve"> XE "Details:LPXCharBuffer9 structure" </w:instrText>
      </w:r>
      <w:r>
        <w:fldChar w:fldCharType="end"/>
      </w:r>
      <w:r>
        <w:fldChar w:fldCharType="begin"/>
      </w:r>
      <w:r>
        <w:instrText xml:space="preserve"> XE "LPXCharBuffer9 structure" </w:instrText>
      </w:r>
      <w:r>
        <w:fldChar w:fldCharType="end"/>
      </w:r>
      <w:r>
        <w:fldChar w:fldCharType="begin"/>
      </w:r>
      <w:r>
        <w:instrText xml:space="preserve"> XE "Structures:LPXCharBuffer9" </w:instrText>
      </w:r>
      <w:r>
        <w:fldChar w:fldCharType="end"/>
      </w:r>
      <w:r>
        <w:fldChar w:fldCharType="begin"/>
      </w:r>
      <w:r>
        <w:instrText xml:space="preserve"> XE "Basic types:LPXCharBuffer9" </w:instrText>
      </w:r>
      <w:r>
        <w:fldChar w:fldCharType="end"/>
      </w:r>
    </w:p>
    <w:p w:rsidR="006C1A4C" w:rsidRDefault="00A81A43">
      <w:r>
        <w:t xml:space="preserve">The </w:t>
      </w:r>
      <w:r>
        <w:rPr>
          <w:b/>
        </w:rPr>
        <w:t>LPXCharBuffer9</w:t>
      </w:r>
      <w:r>
        <w:t xml:space="preserve"> structure is a length-prefixed buffer for up to 9 </w:t>
      </w:r>
      <w:hyperlink w:anchor="gt_c305d0ab-8b94-461a-bd76-13b40cb8c4d8">
        <w:r>
          <w:rPr>
            <w:rStyle w:val="HyperlinkGreen"/>
            <w:b/>
          </w:rPr>
          <w:t>Unicode</w:t>
        </w:r>
      </w:hyperlink>
      <w:r>
        <w:t xml:space="preserve"> characters. The text is not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cch</w:t>
            </w:r>
          </w:p>
        </w:tc>
        <w:tc>
          <w:tcPr>
            <w:tcW w:w="4320" w:type="dxa"/>
            <w:gridSpan w:val="16"/>
          </w:tcPr>
          <w:p w:rsidR="006C1A4C" w:rsidRDefault="00A81A43">
            <w:pPr>
              <w:pStyle w:val="PacketDiagramBodyText"/>
            </w:pPr>
            <w:r>
              <w:t>xcharArray (18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cch (2 bytes): </w:t>
      </w:r>
      <w:r>
        <w:t xml:space="preserve">An unsigned integer that specifies the </w:t>
      </w:r>
      <w:r>
        <w:t>number of characters from the buffer that are actually used. This value MUST be less than or equal to 9.</w:t>
      </w:r>
    </w:p>
    <w:p w:rsidR="006C1A4C" w:rsidRDefault="00A81A43">
      <w:pPr>
        <w:pStyle w:val="Definition-Field"/>
      </w:pPr>
      <w:r>
        <w:rPr>
          <w:b/>
        </w:rPr>
        <w:t xml:space="preserve">xcharArray (18 bytes): </w:t>
      </w:r>
      <w:r>
        <w:t xml:space="preserve">An array of 16-bit Unicode characters. The first </w:t>
      </w:r>
      <w:r>
        <w:rPr>
          <w:b/>
        </w:rPr>
        <w:t>cch</w:t>
      </w:r>
      <w:r>
        <w:t xml:space="preserve"> characters make a Unicode string. The remaining characters MUST be ignored.</w:t>
      </w:r>
      <w:r>
        <w:t xml:space="preserve"> </w:t>
      </w:r>
    </w:p>
    <w:p w:rsidR="006C1A4C" w:rsidRDefault="00A81A43">
      <w:pPr>
        <w:pStyle w:val="Heading3"/>
      </w:pPr>
      <w:bookmarkStart w:id="3546" w:name="Section_fd7aaee1750743abb39c59e94de198a4"/>
      <w:bookmarkStart w:id="3547" w:name="LSD"/>
      <w:bookmarkStart w:id="3548" w:name="_Toc118867192"/>
      <w:r>
        <w:t>LSD</w:t>
      </w:r>
      <w:bookmarkEnd w:id="3546"/>
      <w:bookmarkEnd w:id="3547"/>
      <w:bookmarkEnd w:id="3548"/>
      <w:r>
        <w:fldChar w:fldCharType="begin"/>
      </w:r>
      <w:r>
        <w:instrText xml:space="preserve"> XE "Details:LSD structure" </w:instrText>
      </w:r>
      <w:r>
        <w:fldChar w:fldCharType="end"/>
      </w:r>
      <w:r>
        <w:fldChar w:fldCharType="begin"/>
      </w:r>
      <w:r>
        <w:instrText xml:space="preserve"> XE "LSD structure" </w:instrText>
      </w:r>
      <w:r>
        <w:fldChar w:fldCharType="end"/>
      </w:r>
      <w:r>
        <w:fldChar w:fldCharType="begin"/>
      </w:r>
      <w:r>
        <w:instrText xml:space="preserve"> XE "Structures:LSD" </w:instrText>
      </w:r>
      <w:r>
        <w:fldChar w:fldCharType="end"/>
      </w:r>
      <w:r>
        <w:fldChar w:fldCharType="begin"/>
      </w:r>
      <w:r>
        <w:instrText xml:space="preserve"> XE "Basic types:LSD" </w:instrText>
      </w:r>
      <w:r>
        <w:fldChar w:fldCharType="end"/>
      </w:r>
    </w:p>
    <w:p w:rsidR="006C1A4C" w:rsidRDefault="00A81A43">
      <w:r>
        <w:t xml:space="preserve">The </w:t>
      </w:r>
      <w:r>
        <w:rPr>
          <w:b/>
        </w:rPr>
        <w:t>LSD</w:t>
      </w:r>
      <w:r>
        <w:t xml:space="preserve"> structure specifies the properties to be used for latent application-defined styles (see </w:t>
      </w:r>
      <w:hyperlink w:anchor="Section_bfe5dd16689d4a4cb48556b68250c520" w:history="1">
        <w:r>
          <w:rPr>
            <w:rStyle w:val="Hyperlink"/>
          </w:rPr>
          <w:t>StshiLsd</w:t>
        </w:r>
      </w:hyperlink>
      <w:r>
        <w:t>) when they are created.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3240" w:type="dxa"/>
            <w:gridSpan w:val="12"/>
          </w:tcPr>
          <w:p w:rsidR="006C1A4C" w:rsidRDefault="00A81A43">
            <w:pPr>
              <w:pStyle w:val="PacketDiagramBodyText"/>
            </w:pPr>
            <w:r>
              <w:t>iPriority</w:t>
            </w:r>
          </w:p>
        </w:tc>
        <w:tc>
          <w:tcPr>
            <w:tcW w:w="4320" w:type="dxa"/>
            <w:gridSpan w:val="16"/>
          </w:tcPr>
          <w:p w:rsidR="006C1A4C" w:rsidRDefault="00A81A43">
            <w:pPr>
              <w:pStyle w:val="PacketDiagramBodyText"/>
            </w:pPr>
            <w:r>
              <w:t>fReserved</w:t>
            </w:r>
          </w:p>
        </w:tc>
      </w:tr>
    </w:tbl>
    <w:p w:rsidR="006C1A4C" w:rsidRDefault="00A81A43">
      <w:pPr>
        <w:pStyle w:val="Definition-Field"/>
      </w:pPr>
      <w:r>
        <w:rPr>
          <w:b/>
        </w:rPr>
        <w:t xml:space="preserve">A - fLocked (1 bit): </w:t>
      </w:r>
      <w:r>
        <w:t xml:space="preserve"> Specifies the value that the </w:t>
      </w:r>
      <w:r>
        <w:rPr>
          <w:b/>
        </w:rPr>
        <w:t>fLocked</w:t>
      </w:r>
      <w:r>
        <w:t xml:space="preserve"> field of </w:t>
      </w:r>
      <w:hyperlink w:anchor="Section_6783cead0ba346d3a1802923e5b8de40" w:history="1">
        <w:r>
          <w:rPr>
            <w:rStyle w:val="Hyperlink"/>
          </w:rPr>
          <w:t>GRFSTD</w:t>
        </w:r>
      </w:hyperlink>
      <w:r>
        <w:t xml:space="preserve"> is set to when this latent style is instantiated. </w:t>
      </w:r>
    </w:p>
    <w:p w:rsidR="006C1A4C" w:rsidRDefault="00A81A43">
      <w:pPr>
        <w:pStyle w:val="Definition-Field"/>
      </w:pPr>
      <w:r>
        <w:rPr>
          <w:b/>
        </w:rPr>
        <w:t xml:space="preserve">B - fSemiHidden (1 bit): </w:t>
      </w:r>
      <w:r>
        <w:t xml:space="preserve">Specifies the value that the </w:t>
      </w:r>
      <w:r>
        <w:rPr>
          <w:b/>
        </w:rPr>
        <w:t>fSemiHidden</w:t>
      </w:r>
      <w:r>
        <w:t xml:space="preserve"> field of GRFSTD is set to when this latent style is instantiated.</w:t>
      </w:r>
    </w:p>
    <w:p w:rsidR="006C1A4C" w:rsidRDefault="00A81A43">
      <w:pPr>
        <w:pStyle w:val="Definition-Field"/>
      </w:pPr>
      <w:r>
        <w:rPr>
          <w:b/>
        </w:rPr>
        <w:t>C - fUnh</w:t>
      </w:r>
      <w:r>
        <w:rPr>
          <w:b/>
        </w:rPr>
        <w:t xml:space="preserve">ideWhenUsed (1 bit): </w:t>
      </w:r>
      <w:r>
        <w:t xml:space="preserve">Specifies the value that the </w:t>
      </w:r>
      <w:r>
        <w:rPr>
          <w:b/>
        </w:rPr>
        <w:t>fUnhideWhenUsed</w:t>
      </w:r>
      <w:r>
        <w:t xml:space="preserve"> field of GRFSTD is set to when this latent style is instantiated.</w:t>
      </w:r>
    </w:p>
    <w:p w:rsidR="006C1A4C" w:rsidRDefault="00A81A43">
      <w:pPr>
        <w:pStyle w:val="Definition-Field"/>
      </w:pPr>
      <w:r>
        <w:rPr>
          <w:b/>
        </w:rPr>
        <w:t xml:space="preserve">D - fQFormat (1 bit): </w:t>
      </w:r>
      <w:r>
        <w:t xml:space="preserve">Specifies the value that the </w:t>
      </w:r>
      <w:r>
        <w:rPr>
          <w:b/>
        </w:rPr>
        <w:t>fQFormat</w:t>
      </w:r>
      <w:r>
        <w:t xml:space="preserve"> field of GRFSTD is set to when this latent style is instantiated</w:t>
      </w:r>
      <w:r>
        <w:t>.</w:t>
      </w:r>
    </w:p>
    <w:p w:rsidR="006C1A4C" w:rsidRDefault="00A81A43">
      <w:pPr>
        <w:pStyle w:val="Definition-Field"/>
      </w:pPr>
      <w:r>
        <w:rPr>
          <w:b/>
        </w:rPr>
        <w:t xml:space="preserve">iPriority (12 bits): </w:t>
      </w:r>
      <w:r>
        <w:t xml:space="preserve"> An unsigned integer that specifies the value that the </w:t>
      </w:r>
      <w:r>
        <w:rPr>
          <w:b/>
        </w:rPr>
        <w:t>iPriority</w:t>
      </w:r>
      <w:r>
        <w:t xml:space="preserve"> field of </w:t>
      </w:r>
      <w:hyperlink w:anchor="Section_0565b2f869b04263ba31c67dc5f39d2e" w:history="1">
        <w:r>
          <w:rPr>
            <w:rStyle w:val="Hyperlink"/>
          </w:rPr>
          <w:t>StdfPost2000</w:t>
        </w:r>
      </w:hyperlink>
      <w:r>
        <w:t xml:space="preserve"> is set to when this latent style is instantiated. This MUST be a value between 0x0000 </w:t>
      </w:r>
      <w:r>
        <w:t>and 0x0063, inclusive.</w:t>
      </w:r>
    </w:p>
    <w:p w:rsidR="006C1A4C" w:rsidRDefault="00A81A43">
      <w:pPr>
        <w:pStyle w:val="Definition-Field"/>
      </w:pPr>
      <w:r>
        <w:rPr>
          <w:b/>
        </w:rPr>
        <w:t xml:space="preserve">fReserved (16 bits): </w:t>
      </w:r>
      <w:r>
        <w:t>This value MUST be 0 and MUST be ignored.</w:t>
      </w:r>
    </w:p>
    <w:p w:rsidR="006C1A4C" w:rsidRDefault="00A81A43">
      <w:pPr>
        <w:pStyle w:val="Heading3"/>
      </w:pPr>
      <w:bookmarkStart w:id="3549" w:name="Section_fcdd2b799d474e0cb1fd705aeab88e41"/>
      <w:bookmarkStart w:id="3550" w:name="LSPD"/>
      <w:bookmarkStart w:id="3551" w:name="_Toc118867193"/>
      <w:r>
        <w:t>LSPD</w:t>
      </w:r>
      <w:bookmarkEnd w:id="3549"/>
      <w:bookmarkEnd w:id="3550"/>
      <w:bookmarkEnd w:id="3551"/>
      <w:r>
        <w:fldChar w:fldCharType="begin"/>
      </w:r>
      <w:r>
        <w:instrText xml:space="preserve"> XE "Details:LSPD structure" </w:instrText>
      </w:r>
      <w:r>
        <w:fldChar w:fldCharType="end"/>
      </w:r>
      <w:r>
        <w:fldChar w:fldCharType="begin"/>
      </w:r>
      <w:r>
        <w:instrText xml:space="preserve"> XE "LSPD structure" </w:instrText>
      </w:r>
      <w:r>
        <w:fldChar w:fldCharType="end"/>
      </w:r>
      <w:r>
        <w:fldChar w:fldCharType="begin"/>
      </w:r>
      <w:r>
        <w:instrText xml:space="preserve"> XE "Structures:LSPD" </w:instrText>
      </w:r>
      <w:r>
        <w:fldChar w:fldCharType="end"/>
      </w:r>
      <w:r>
        <w:fldChar w:fldCharType="begin"/>
      </w:r>
      <w:r>
        <w:instrText xml:space="preserve"> XE "Basic types:LSPD" </w:instrText>
      </w:r>
      <w:r>
        <w:fldChar w:fldCharType="end"/>
      </w:r>
    </w:p>
    <w:p w:rsidR="006C1A4C" w:rsidRDefault="00A81A43">
      <w:r>
        <w:t xml:space="preserve">The </w:t>
      </w:r>
      <w:r>
        <w:rPr>
          <w:b/>
        </w:rPr>
        <w:t>LSPD</w:t>
      </w:r>
      <w:r>
        <w:t xml:space="preserve"> structure specifies the spacing between lines in a pa</w:t>
      </w:r>
      <w:r>
        <w:t>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dyaLine</w:t>
            </w:r>
          </w:p>
        </w:tc>
        <w:tc>
          <w:tcPr>
            <w:tcW w:w="4320" w:type="dxa"/>
            <w:gridSpan w:val="16"/>
          </w:tcPr>
          <w:p w:rsidR="006C1A4C" w:rsidRDefault="00A81A43">
            <w:pPr>
              <w:pStyle w:val="PacketDiagramBodyText"/>
            </w:pPr>
            <w:r>
              <w:t>fMultLinespace</w:t>
            </w:r>
          </w:p>
        </w:tc>
      </w:tr>
    </w:tbl>
    <w:p w:rsidR="006C1A4C" w:rsidRDefault="00A81A43">
      <w:pPr>
        <w:pStyle w:val="Definition-Field"/>
      </w:pPr>
      <w:r>
        <w:rPr>
          <w:b/>
        </w:rPr>
        <w:t xml:space="preserve">dyaLine (16 bits): </w:t>
      </w:r>
      <w:r>
        <w:t xml:space="preserve"> An integer that specifies the spacing between lines, based on the following rules: </w:t>
      </w:r>
    </w:p>
    <w:p w:rsidR="006C1A4C" w:rsidRDefault="00A81A43">
      <w:pPr>
        <w:pStyle w:val="ListParagraph"/>
        <w:numPr>
          <w:ilvl w:val="0"/>
          <w:numId w:val="47"/>
        </w:numPr>
      </w:pPr>
      <w:r>
        <w:rPr>
          <w:b/>
        </w:rPr>
        <w:t>dyaLine</w:t>
      </w:r>
      <w:r>
        <w:t xml:space="preserve"> MUST either be between 0x0000 and 0x7BC0 or between 0x8440 and 0xFFFF.</w:t>
      </w:r>
    </w:p>
    <w:p w:rsidR="006C1A4C" w:rsidRDefault="00A81A43">
      <w:pPr>
        <w:pStyle w:val="ListParagraph"/>
        <w:numPr>
          <w:ilvl w:val="0"/>
          <w:numId w:val="47"/>
        </w:numPr>
      </w:pPr>
      <w:r>
        <w:t xml:space="preserve">When </w:t>
      </w:r>
      <w:r>
        <w:rPr>
          <w:b/>
        </w:rPr>
        <w:t>dyaLine</w:t>
      </w:r>
      <w:r>
        <w:t xml:space="preserve"> is between 0x8440 and 0xFFFF, the line spacing, in </w:t>
      </w:r>
      <w:hyperlink w:anchor="gt_4b82472c-103d-4eff-a07e-6a0f784e3382">
        <w:r>
          <w:rPr>
            <w:rStyle w:val="HyperlinkGreen"/>
            <w:b/>
          </w:rPr>
          <w:t>twips</w:t>
        </w:r>
      </w:hyperlink>
      <w:r>
        <w:t xml:space="preserve">, is exactly 0x10000 minus </w:t>
      </w:r>
      <w:r>
        <w:rPr>
          <w:b/>
        </w:rPr>
        <w:t>dyaLine</w:t>
      </w:r>
      <w:r>
        <w:t>.</w:t>
      </w:r>
    </w:p>
    <w:p w:rsidR="006C1A4C" w:rsidRDefault="00A81A43">
      <w:pPr>
        <w:pStyle w:val="ListParagraph"/>
        <w:numPr>
          <w:ilvl w:val="0"/>
          <w:numId w:val="47"/>
        </w:numPr>
      </w:pPr>
      <w:r>
        <w:t xml:space="preserve">When </w:t>
      </w:r>
      <w:r>
        <w:rPr>
          <w:b/>
        </w:rPr>
        <w:t>fMultLinespa</w:t>
      </w:r>
      <w:r>
        <w:rPr>
          <w:b/>
        </w:rPr>
        <w:t>ce</w:t>
      </w:r>
      <w:r>
        <w:t xml:space="preserve"> is 0x0001 and </w:t>
      </w:r>
      <w:r>
        <w:rPr>
          <w:b/>
        </w:rPr>
        <w:t>dyaLine</w:t>
      </w:r>
      <w:r>
        <w:t xml:space="preserve"> is between 0x0000 and 0x7BC0, a spacing multiplier is used to determine line spacing for this paragraph. The spacing multiplier is </w:t>
      </w:r>
      <w:r>
        <w:rPr>
          <w:b/>
        </w:rPr>
        <w:t>dyaLine</w:t>
      </w:r>
      <w:r>
        <w:t>/240. For example, a spacing multiplier value of 1 specifies single spacing; a spacing multip</w:t>
      </w:r>
      <w:r>
        <w:t>lier value of 2 specifies double spacing; and so on. The actual line spacing, in twips, is the spacing multiplier times the font size, in twips.</w:t>
      </w:r>
    </w:p>
    <w:p w:rsidR="006C1A4C" w:rsidRDefault="00A81A43">
      <w:pPr>
        <w:pStyle w:val="ListParagraph"/>
        <w:numPr>
          <w:ilvl w:val="0"/>
          <w:numId w:val="47"/>
        </w:numPr>
      </w:pPr>
      <w:r>
        <w:lastRenderedPageBreak/>
        <w:t xml:space="preserve">When </w:t>
      </w:r>
      <w:r>
        <w:rPr>
          <w:b/>
        </w:rPr>
        <w:t>fMultLinespace</w:t>
      </w:r>
      <w:r>
        <w:t xml:space="preserve"> is 0x0000 and </w:t>
      </w:r>
      <w:r>
        <w:rPr>
          <w:b/>
        </w:rPr>
        <w:t>dyaLine</w:t>
      </w:r>
      <w:r>
        <w:t xml:space="preserve"> is between 0x0000 and 0x7BC0, the line spacing, in twips, is </w:t>
      </w:r>
      <w:r>
        <w:rPr>
          <w:b/>
        </w:rPr>
        <w:t>dyaLine</w:t>
      </w:r>
      <w:r>
        <w:t xml:space="preserve"> </w:t>
      </w:r>
      <w:r>
        <w:t>or the number of twips necessary for single spacing, whichever value is greater.</w:t>
      </w:r>
    </w:p>
    <w:p w:rsidR="006C1A4C" w:rsidRDefault="00A81A43">
      <w:pPr>
        <w:pStyle w:val="Definition-Field"/>
      </w:pPr>
      <w:r>
        <w:rPr>
          <w:b/>
        </w:rPr>
        <w:t xml:space="preserve">fMultLinespace (16 bits): </w:t>
      </w:r>
      <w:r>
        <w:t xml:space="preserve"> An integer which MUST be either 0x0000 or 0x0001.</w:t>
      </w:r>
    </w:p>
    <w:p w:rsidR="006C1A4C" w:rsidRDefault="00A81A43">
      <w:pPr>
        <w:pStyle w:val="Heading3"/>
      </w:pPr>
      <w:bookmarkStart w:id="3552" w:name="Section_6682e74f365f45e68b060e898bbf69a1"/>
      <w:bookmarkStart w:id="3553" w:name="LSTF"/>
      <w:bookmarkStart w:id="3554" w:name="_Toc118867194"/>
      <w:r>
        <w:t>LSTF</w:t>
      </w:r>
      <w:bookmarkEnd w:id="3552"/>
      <w:bookmarkEnd w:id="3553"/>
      <w:bookmarkEnd w:id="3554"/>
      <w:r>
        <w:fldChar w:fldCharType="begin"/>
      </w:r>
      <w:r>
        <w:instrText xml:space="preserve"> XE "Details:LSTF structure" </w:instrText>
      </w:r>
      <w:r>
        <w:fldChar w:fldCharType="end"/>
      </w:r>
      <w:r>
        <w:fldChar w:fldCharType="begin"/>
      </w:r>
      <w:r>
        <w:instrText xml:space="preserve"> XE "LSTF structure" </w:instrText>
      </w:r>
      <w:r>
        <w:fldChar w:fldCharType="end"/>
      </w:r>
      <w:r>
        <w:fldChar w:fldCharType="begin"/>
      </w:r>
      <w:r>
        <w:instrText xml:space="preserve"> XE "Structures:LSTF" </w:instrText>
      </w:r>
      <w:r>
        <w:fldChar w:fldCharType="end"/>
      </w:r>
      <w:r>
        <w:fldChar w:fldCharType="begin"/>
      </w:r>
      <w:r>
        <w:instrText xml:space="preserve"> XE "Basic types</w:instrText>
      </w:r>
      <w:r>
        <w:instrText xml:space="preserve">:LSTF" </w:instrText>
      </w:r>
      <w:r>
        <w:fldChar w:fldCharType="end"/>
      </w:r>
    </w:p>
    <w:p w:rsidR="006C1A4C" w:rsidRDefault="00A81A43">
      <w:r>
        <w:t xml:space="preserve">The </w:t>
      </w:r>
      <w:r>
        <w:rPr>
          <w:b/>
        </w:rPr>
        <w:t>LSTF</w:t>
      </w:r>
      <w:r>
        <w:t xml:space="preserve"> structure contains formatting properties that apply to an entire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lsid</w:t>
            </w:r>
          </w:p>
        </w:tc>
      </w:tr>
      <w:tr w:rsidR="006C1A4C" w:rsidTr="006C1A4C">
        <w:trPr>
          <w:trHeight w:hRule="exact" w:val="490"/>
        </w:trPr>
        <w:tc>
          <w:tcPr>
            <w:tcW w:w="8640" w:type="dxa"/>
            <w:gridSpan w:val="32"/>
          </w:tcPr>
          <w:p w:rsidR="006C1A4C" w:rsidRDefault="00A81A43">
            <w:pPr>
              <w:pStyle w:val="PacketDiagramBodyText"/>
            </w:pPr>
            <w:r>
              <w:t>tplc</w:t>
            </w:r>
          </w:p>
        </w:tc>
      </w:tr>
      <w:tr w:rsidR="006C1A4C" w:rsidTr="006C1A4C">
        <w:trPr>
          <w:trHeight w:hRule="exact" w:val="490"/>
        </w:trPr>
        <w:tc>
          <w:tcPr>
            <w:tcW w:w="8640" w:type="dxa"/>
            <w:gridSpan w:val="32"/>
          </w:tcPr>
          <w:p w:rsidR="006C1A4C" w:rsidRDefault="00A81A43">
            <w:pPr>
              <w:pStyle w:val="PacketDiagramBodyText"/>
            </w:pPr>
            <w:r>
              <w:t>rgistdPara (18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810" w:type="dxa"/>
            <w:gridSpan w:val="3"/>
          </w:tcPr>
          <w:p w:rsidR="006C1A4C" w:rsidRDefault="00A81A43">
            <w:pPr>
              <w:pStyle w:val="PacketDiagramBodyText"/>
            </w:pPr>
            <w:r>
              <w:t>F</w:t>
            </w:r>
          </w:p>
        </w:tc>
        <w:tc>
          <w:tcPr>
            <w:tcW w:w="2160" w:type="dxa"/>
            <w:gridSpan w:val="8"/>
          </w:tcPr>
          <w:p w:rsidR="006C1A4C" w:rsidRDefault="00A81A43">
            <w:pPr>
              <w:pStyle w:val="PacketDiagramBodyText"/>
            </w:pPr>
            <w:r>
              <w:t>grfhic</w:t>
            </w:r>
          </w:p>
        </w:tc>
      </w:tr>
    </w:tbl>
    <w:p w:rsidR="006C1A4C" w:rsidRDefault="00A81A43">
      <w:pPr>
        <w:pStyle w:val="Definition-Field"/>
      </w:pPr>
      <w:r>
        <w:rPr>
          <w:b/>
        </w:rPr>
        <w:t xml:space="preserve">lsid (4 bytes): </w:t>
      </w:r>
      <w:r>
        <w:t xml:space="preserve"> A signed integer that specifies the list identifier. This MUST be unique for each LSTF. This value MUST NOT be 0xFFFFFFFF.</w:t>
      </w:r>
    </w:p>
    <w:p w:rsidR="006C1A4C" w:rsidRDefault="00A81A43">
      <w:pPr>
        <w:pStyle w:val="Definition-Field"/>
      </w:pPr>
      <w:r>
        <w:rPr>
          <w:b/>
        </w:rPr>
        <w:t xml:space="preserve">tplc (4 bytes): </w:t>
      </w:r>
      <w:r>
        <w:t xml:space="preserve"> A </w:t>
      </w:r>
      <w:hyperlink w:anchor="Section_9c2b47296ecf4c09a43867ceb3e32246" w:history="1">
        <w:r>
          <w:rPr>
            <w:rStyle w:val="Hyperlink"/>
          </w:rPr>
          <w:t>Tplc</w:t>
        </w:r>
      </w:hyperlink>
      <w:r>
        <w:t xml:space="preserve"> that specifies a unique identifier for this LSTF</w:t>
      </w:r>
      <w:r>
        <w:t xml:space="preserve"> that MAY</w:t>
      </w:r>
      <w:bookmarkStart w:id="3555"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3555"/>
      <w:r>
        <w:t xml:space="preserve"> be used for user interface purposes. If </w:t>
      </w:r>
      <w:r>
        <w:rPr>
          <w:b/>
        </w:rPr>
        <w:t xml:space="preserve">fHybrid </w:t>
      </w:r>
      <w:r>
        <w:t>is nonzero, this MUST be ignored.</w:t>
      </w:r>
    </w:p>
    <w:p w:rsidR="006C1A4C" w:rsidRDefault="00A81A43">
      <w:pPr>
        <w:pStyle w:val="Definition-Field"/>
      </w:pPr>
      <w:r>
        <w:rPr>
          <w:b/>
        </w:rPr>
        <w:t xml:space="preserve">rgistdPara (18 bytes): </w:t>
      </w:r>
      <w:r>
        <w:t xml:space="preserve">An array of nine 16-bit signed integers. Each element of </w:t>
      </w:r>
      <w:r>
        <w:rPr>
          <w:b/>
        </w:rPr>
        <w:t>rgistdPara</w:t>
      </w:r>
      <w:r>
        <w:t xml:space="preserve"> </w:t>
      </w:r>
      <w:r>
        <w:t xml:space="preserve">specifies the </w:t>
      </w:r>
      <w:hyperlink w:anchor="Section_c8ee0f3902c34caab27a6a97600130fe" w:history="1">
        <w:r>
          <w:rPr>
            <w:rStyle w:val="Hyperlink"/>
          </w:rPr>
          <w:t>ISTD</w:t>
        </w:r>
      </w:hyperlink>
      <w:r>
        <w:t xml:space="preserve"> of the style that is linked to the corresponding level in the list. If no style is linked to a given level, the value of the corresponding element of </w:t>
      </w:r>
      <w:r>
        <w:rPr>
          <w:b/>
        </w:rPr>
        <w:t>rgistdPara</w:t>
      </w:r>
      <w:r>
        <w:t xml:space="preserve"> MUST be 0x0FFF.</w:t>
      </w:r>
    </w:p>
    <w:p w:rsidR="006C1A4C" w:rsidRDefault="00A81A43">
      <w:pPr>
        <w:pStyle w:val="Definition-Field"/>
      </w:pPr>
      <w:r>
        <w:rPr>
          <w:b/>
        </w:rPr>
        <w:t xml:space="preserve">A - fSimpleList (1 bit): </w:t>
      </w:r>
      <w:r>
        <w:t xml:space="preserve">A bit that, when set to 0x1, specifies that this LSTF represents a simple (one-level) list that has one corresponding </w:t>
      </w:r>
      <w:hyperlink w:anchor="Section_da06b036d4e84dcf8759f157b26c5aaf" w:history="1">
        <w:r>
          <w:rPr>
            <w:rStyle w:val="Hyperlink"/>
          </w:rPr>
          <w:t>LVL</w:t>
        </w:r>
      </w:hyperlink>
      <w:r>
        <w:t xml:space="preserve"> (see the </w:t>
      </w:r>
      <w:r>
        <w:rPr>
          <w:b/>
        </w:rPr>
        <w:t>fcPlfLst</w:t>
      </w:r>
      <w:r>
        <w:t xml:space="preserve"> field of </w:t>
      </w:r>
      <w:hyperlink w:anchor="Section_0c9df81f98d0454ead84b612cd05b1a4" w:history="1">
        <w:r>
          <w:rPr>
            <w:rStyle w:val="Hyperlink"/>
          </w:rPr>
          <w:t>FibRgFcLcb97</w:t>
        </w:r>
      </w:hyperlink>
      <w:r>
        <w:t>). Otherwise, this LSTF represents a multi-level list that has nine corresponding LVLs.</w:t>
      </w:r>
    </w:p>
    <w:p w:rsidR="006C1A4C" w:rsidRDefault="00A81A43">
      <w:pPr>
        <w:pStyle w:val="Definition-Field"/>
      </w:pPr>
      <w:r>
        <w:rPr>
          <w:b/>
        </w:rPr>
        <w:t xml:space="preserve">B - unused1 (1 bit): </w:t>
      </w:r>
      <w:r>
        <w:t>This bit MUST be ignored.</w:t>
      </w:r>
    </w:p>
    <w:p w:rsidR="006C1A4C" w:rsidRDefault="00A81A43">
      <w:pPr>
        <w:pStyle w:val="Definition-Field"/>
      </w:pPr>
      <w:r>
        <w:rPr>
          <w:b/>
        </w:rPr>
        <w:t xml:space="preserve">C - fAutoNum (1 bit): </w:t>
      </w:r>
      <w:r>
        <w:t>A bit that specifies whether the list that this L</w:t>
      </w:r>
      <w:r>
        <w:t xml:space="preserve">STF represents is used for the AUTONUMOUT, AUTONUMLGL, and AUTONUM fields (see AUTONUMOUT, AUTONUMLGL, and AUTONUM in </w:t>
      </w:r>
      <w:hyperlink w:anchor="Section_28a8d2c26107409d8f6ae345ab6d4179" w:history="1">
        <w:r>
          <w:rPr>
            <w:rStyle w:val="Hyperlink"/>
          </w:rPr>
          <w:t>flt</w:t>
        </w:r>
      </w:hyperlink>
      <w:r>
        <w:t>).</w:t>
      </w:r>
    </w:p>
    <w:p w:rsidR="006C1A4C" w:rsidRDefault="00A81A43">
      <w:pPr>
        <w:pStyle w:val="Definition-Field"/>
      </w:pPr>
      <w:r>
        <w:rPr>
          <w:b/>
        </w:rPr>
        <w:t xml:space="preserve">D - unused2 (1 bit): </w:t>
      </w:r>
      <w:r>
        <w:t>This bit MUST be ignored.</w:t>
      </w:r>
    </w:p>
    <w:p w:rsidR="006C1A4C" w:rsidRDefault="00A81A43">
      <w:pPr>
        <w:pStyle w:val="Definition-Field"/>
      </w:pPr>
      <w:r>
        <w:rPr>
          <w:b/>
        </w:rPr>
        <w:t xml:space="preserve">E - fHybrid (1 bit): </w:t>
      </w:r>
      <w:r>
        <w:t>A bi</w:t>
      </w:r>
      <w:r>
        <w:t xml:space="preserve">t that specifies whether the list this LSTF defines is a </w:t>
      </w:r>
      <w:hyperlink w:anchor="gt_eaceec1b-55ef-419c-b036-2dbb4958a113">
        <w:r>
          <w:rPr>
            <w:rStyle w:val="HyperlinkGreen"/>
            <w:b/>
          </w:rPr>
          <w:t>hybrid list</w:t>
        </w:r>
      </w:hyperlink>
      <w:r>
        <w:t>.</w:t>
      </w:r>
    </w:p>
    <w:p w:rsidR="006C1A4C" w:rsidRDefault="00A81A43">
      <w:pPr>
        <w:pStyle w:val="Definition-Field"/>
      </w:pPr>
      <w:r>
        <w:rPr>
          <w:b/>
        </w:rPr>
        <w:t xml:space="preserve">F - reserved1 (3 bits): </w:t>
      </w:r>
      <w:r>
        <w:t>This MUST be zero, and MUST be ignored.</w:t>
      </w:r>
    </w:p>
    <w:p w:rsidR="006C1A4C" w:rsidRDefault="00A81A43">
      <w:pPr>
        <w:pStyle w:val="Definition-Field"/>
      </w:pPr>
      <w:r>
        <w:rPr>
          <w:b/>
        </w:rPr>
        <w:t xml:space="preserve">grfhic (1 byte): </w:t>
      </w:r>
      <w:r>
        <w:t xml:space="preserve">A </w:t>
      </w:r>
      <w:hyperlink w:anchor="Section_a530d5d179f942e8975d57e664e67973" w:history="1">
        <w:r>
          <w:rPr>
            <w:rStyle w:val="Hyperlink"/>
          </w:rPr>
          <w:t>grfhic</w:t>
        </w:r>
      </w:hyperlink>
      <w:r>
        <w:t xml:space="preserve"> that specifies the HTML incompatibilities of the list.</w:t>
      </w:r>
    </w:p>
    <w:p w:rsidR="006C1A4C" w:rsidRDefault="00A81A43">
      <w:pPr>
        <w:pStyle w:val="Heading3"/>
      </w:pPr>
      <w:bookmarkStart w:id="3556" w:name="Section_d548cd7aae6041148df3007bdb7549d8"/>
      <w:bookmarkStart w:id="3557" w:name="Lstsf"/>
      <w:bookmarkStart w:id="3558" w:name="_Toc118867195"/>
      <w:r>
        <w:t>Lstsf</w:t>
      </w:r>
      <w:bookmarkEnd w:id="3556"/>
      <w:bookmarkEnd w:id="3557"/>
      <w:bookmarkEnd w:id="3558"/>
      <w:r>
        <w:fldChar w:fldCharType="begin"/>
      </w:r>
      <w:r>
        <w:instrText xml:space="preserve"> XE "Details:Lstsf structure" </w:instrText>
      </w:r>
      <w:r>
        <w:fldChar w:fldCharType="end"/>
      </w:r>
      <w:r>
        <w:fldChar w:fldCharType="begin"/>
      </w:r>
      <w:r>
        <w:instrText xml:space="preserve"> XE "Lstsf structure" </w:instrText>
      </w:r>
      <w:r>
        <w:fldChar w:fldCharType="end"/>
      </w:r>
      <w:r>
        <w:fldChar w:fldCharType="begin"/>
      </w:r>
      <w:r>
        <w:instrText xml:space="preserve"> XE "Structures:Lstsf" </w:instrText>
      </w:r>
      <w:r>
        <w:fldChar w:fldCharType="end"/>
      </w:r>
      <w:r>
        <w:fldChar w:fldCharType="begin"/>
      </w:r>
      <w:r>
        <w:instrText xml:space="preserve"> XE "Basic types:Lstsf" </w:instrText>
      </w:r>
      <w:r>
        <w:fldChar w:fldCharType="end"/>
      </w:r>
    </w:p>
    <w:p w:rsidR="006C1A4C" w:rsidRDefault="00A81A43">
      <w:r>
        <w:t xml:space="preserve">The </w:t>
      </w:r>
      <w:r>
        <w:rPr>
          <w:b/>
        </w:rPr>
        <w:t>Lstsf</w:t>
      </w:r>
      <w:r>
        <w:t xml:space="preserve"> structure specifies a list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ilst</w:t>
            </w:r>
          </w:p>
        </w:tc>
        <w:tc>
          <w:tcPr>
            <w:tcW w:w="3240" w:type="dxa"/>
            <w:gridSpan w:val="12"/>
          </w:tcPr>
          <w:p w:rsidR="006C1A4C" w:rsidRDefault="00A81A43">
            <w:pPr>
              <w:pStyle w:val="PacketDiagramBodyText"/>
            </w:pPr>
            <w:r>
              <w:t>istdList</w:t>
            </w:r>
          </w:p>
        </w:tc>
        <w:tc>
          <w:tcPr>
            <w:tcW w:w="270" w:type="dxa"/>
          </w:tcPr>
          <w:p w:rsidR="006C1A4C" w:rsidRDefault="00A81A43">
            <w:pPr>
              <w:pStyle w:val="PacketDiagramBodyText"/>
            </w:pPr>
            <w:r>
              <w:t>A</w:t>
            </w:r>
          </w:p>
        </w:tc>
        <w:tc>
          <w:tcPr>
            <w:tcW w:w="810" w:type="dxa"/>
            <w:gridSpan w:val="3"/>
          </w:tcPr>
          <w:p w:rsidR="006C1A4C" w:rsidRDefault="00A81A43">
            <w:pPr>
              <w:pStyle w:val="PacketDiagramBodyText"/>
            </w:pPr>
            <w:r>
              <w:t>B</w:t>
            </w:r>
          </w:p>
        </w:tc>
      </w:tr>
    </w:tbl>
    <w:p w:rsidR="006C1A4C" w:rsidRDefault="00A81A43">
      <w:pPr>
        <w:pStyle w:val="Definition-Field"/>
      </w:pPr>
      <w:r>
        <w:rPr>
          <w:b/>
        </w:rPr>
        <w:t xml:space="preserve">ilst (2 bytes): </w:t>
      </w:r>
      <w:r>
        <w:t xml:space="preserve">An unsigned integer that specifies a zero-based index into the </w:t>
      </w:r>
      <w:hyperlink w:anchor="Section_97b1d1e7fe254fbda2ce4f548bfa1736" w:history="1">
        <w:r>
          <w:rPr>
            <w:rStyle w:val="Hyperlink"/>
            <w:b/>
          </w:rPr>
          <w:t>Plflst</w:t>
        </w:r>
      </w:hyperlink>
      <w:r>
        <w:t>.</w:t>
      </w:r>
    </w:p>
    <w:p w:rsidR="006C1A4C" w:rsidRDefault="00A81A43">
      <w:pPr>
        <w:pStyle w:val="Definition-Field"/>
      </w:pPr>
      <w:r>
        <w:rPr>
          <w:b/>
        </w:rPr>
        <w:t xml:space="preserve">istdList (12 bits): </w:t>
      </w:r>
      <w:r>
        <w:t xml:space="preserve">An unsigned integer that specifies the </w:t>
      </w:r>
      <w:hyperlink w:anchor="Section_c8ee0f3902c34caab27a6a97600130fe" w:history="1">
        <w:r>
          <w:rPr>
            <w:rStyle w:val="Hyperlink"/>
            <w:b/>
          </w:rPr>
          <w:t>ISTD</w:t>
        </w:r>
      </w:hyperlink>
      <w:r>
        <w:t xml:space="preserve"> for the list style. To determine the text properties, see Determining Properties of a Style (section </w:t>
      </w:r>
      <w:hyperlink w:anchor="Section_9258b41cff0a4c96a3a9610664dabbeb" w:history="1">
        <w:r>
          <w:rPr>
            <w:rStyle w:val="Hyperlink"/>
          </w:rPr>
          <w:t>2.4.6.5</w:t>
        </w:r>
      </w:hyperlink>
      <w:r>
        <w:t xml:space="preserve">). </w:t>
      </w:r>
    </w:p>
    <w:p w:rsidR="006C1A4C" w:rsidRDefault="00A81A43">
      <w:pPr>
        <w:pStyle w:val="Definition-Field"/>
      </w:pPr>
      <w:r>
        <w:rPr>
          <w:b/>
        </w:rPr>
        <w:t xml:space="preserve">A - fStyleDef (1 bit): </w:t>
      </w:r>
      <w:r>
        <w:t xml:space="preserve">A bit flag that specifies the type of this list definition. If </w:t>
      </w:r>
      <w:r>
        <w:rPr>
          <w:b/>
        </w:rPr>
        <w:t>fStyleDef</w:t>
      </w:r>
      <w:r>
        <w:t xml:space="preserve"> is "true", this </w:t>
      </w:r>
      <w:r>
        <w:rPr>
          <w:b/>
        </w:rPr>
        <w:t>Lstsf</w:t>
      </w:r>
      <w:r>
        <w:t xml:space="preserve"> is a list style definition, meaning that a custom numbered or bullete</w:t>
      </w:r>
      <w:r>
        <w:t xml:space="preserve">d list style was defined. In this case, </w:t>
      </w:r>
      <w:r>
        <w:rPr>
          <w:b/>
        </w:rPr>
        <w:t>ilst</w:t>
      </w:r>
      <w:r>
        <w:t xml:space="preserve"> specifies which custom list style is to be used. If </w:t>
      </w:r>
      <w:r>
        <w:rPr>
          <w:b/>
        </w:rPr>
        <w:t>fStyleDef</w:t>
      </w:r>
      <w:r>
        <w:t xml:space="preserve"> is "false", it means that a standard list style is used. In this case, </w:t>
      </w:r>
      <w:r>
        <w:rPr>
          <w:b/>
        </w:rPr>
        <w:t>istdList</w:t>
      </w:r>
      <w:r>
        <w:t xml:space="preserve"> specifies which standard style to use.</w:t>
      </w:r>
    </w:p>
    <w:p w:rsidR="006C1A4C" w:rsidRDefault="00A81A43">
      <w:pPr>
        <w:pStyle w:val="Definition-Field"/>
      </w:pPr>
      <w:r>
        <w:rPr>
          <w:b/>
        </w:rPr>
        <w:t xml:space="preserve">B - fUnused (3 bits): </w:t>
      </w:r>
      <w:r>
        <w:t>This fie</w:t>
      </w:r>
      <w:r>
        <w:t>ld MUST be zero and MUST be ignored.</w:t>
      </w:r>
    </w:p>
    <w:p w:rsidR="006C1A4C" w:rsidRDefault="00A81A43">
      <w:pPr>
        <w:pStyle w:val="Heading3"/>
      </w:pPr>
      <w:bookmarkStart w:id="3559" w:name="Section_da06b036d4e84dcf8759f157b26c5aaf"/>
      <w:bookmarkStart w:id="3560" w:name="LVL"/>
      <w:bookmarkStart w:id="3561" w:name="_Toc118867196"/>
      <w:r>
        <w:t>LVL</w:t>
      </w:r>
      <w:bookmarkEnd w:id="3559"/>
      <w:bookmarkEnd w:id="3560"/>
      <w:bookmarkEnd w:id="3561"/>
      <w:r>
        <w:fldChar w:fldCharType="begin"/>
      </w:r>
      <w:r>
        <w:instrText xml:space="preserve"> XE "Details:LVL structure" </w:instrText>
      </w:r>
      <w:r>
        <w:fldChar w:fldCharType="end"/>
      </w:r>
      <w:r>
        <w:fldChar w:fldCharType="begin"/>
      </w:r>
      <w:r>
        <w:instrText xml:space="preserve"> XE "LVL structure" </w:instrText>
      </w:r>
      <w:r>
        <w:fldChar w:fldCharType="end"/>
      </w:r>
      <w:r>
        <w:fldChar w:fldCharType="begin"/>
      </w:r>
      <w:r>
        <w:instrText xml:space="preserve"> XE "Structures:LVL" </w:instrText>
      </w:r>
      <w:r>
        <w:fldChar w:fldCharType="end"/>
      </w:r>
      <w:r>
        <w:fldChar w:fldCharType="begin"/>
      </w:r>
      <w:r>
        <w:instrText xml:space="preserve"> XE "Basic types:LVL" </w:instrText>
      </w:r>
      <w:r>
        <w:fldChar w:fldCharType="end"/>
      </w:r>
    </w:p>
    <w:p w:rsidR="006C1A4C" w:rsidRDefault="00A81A43">
      <w:r>
        <w:t xml:space="preserve">The </w:t>
      </w:r>
      <w:r>
        <w:rPr>
          <w:b/>
        </w:rPr>
        <w:t>LVL</w:t>
      </w:r>
      <w:r>
        <w:t xml:space="preserve"> structure contains formatting information about a specific level in a list. When a paragraph is </w:t>
      </w:r>
      <w:hyperlink w:anchor="Section_1a0bc623211f44f6828b51993f16e586" w:history="1">
        <w:r>
          <w:rPr>
            <w:rStyle w:val="Hyperlink"/>
          </w:rPr>
          <w:t>formatted</w:t>
        </w:r>
      </w:hyperlink>
      <w:r>
        <w:t xml:space="preserve"> as part of this level, each placeholder in </w:t>
      </w:r>
      <w:r>
        <w:rPr>
          <w:b/>
        </w:rPr>
        <w:t>xst</w:t>
      </w:r>
      <w:r>
        <w:t xml:space="preserve"> is replaced with the inherited </w:t>
      </w:r>
      <w:hyperlink w:anchor="Section_361e48e1ae564b62a95001664b2cc006" w:history="1">
        <w:r>
          <w:rPr>
            <w:rStyle w:val="Hyperlink"/>
          </w:rPr>
          <w:t>level number</w:t>
        </w:r>
      </w:hyperlink>
      <w:r>
        <w:t xml:space="preserve"> of the most recent or current paragraph in the </w:t>
      </w:r>
      <w:r>
        <w:t xml:space="preserve">same list that is in the zero-based level specified by that placeholder. The level number that replaces a placeholder is formatted according to the </w:t>
      </w:r>
      <w:r>
        <w:rPr>
          <w:b/>
        </w:rPr>
        <w:t>lvlf.nfc</w:t>
      </w:r>
      <w:r>
        <w:t xml:space="preserve"> of the </w:t>
      </w:r>
      <w:r>
        <w:rPr>
          <w:b/>
        </w:rPr>
        <w:t>LVL</w:t>
      </w:r>
      <w:r>
        <w:t xml:space="preserve"> structure that corresponds to the level that the placeholder specifies, unless the </w:t>
      </w:r>
      <w:r>
        <w:rPr>
          <w:b/>
        </w:rPr>
        <w:t>lvlf.</w:t>
      </w:r>
      <w:r>
        <w:rPr>
          <w:b/>
        </w:rPr>
        <w:t>fLegal</w:t>
      </w:r>
      <w:r>
        <w:t xml:space="preserve"> of this </w:t>
      </w:r>
      <w:r>
        <w:rPr>
          <w:b/>
        </w:rPr>
        <w:t>LVL</w:t>
      </w:r>
      <w:r>
        <w:t xml:space="preserve"> structure is nonzero.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lvlf (28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grpprlPapx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grpprlChpx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lvlf (28 bytes): </w:t>
      </w:r>
      <w:r>
        <w:t xml:space="preserve"> An </w:t>
      </w:r>
      <w:hyperlink w:anchor="Section_500d1b05cd1546afbc8f03bc290d1bdd" w:history="1">
        <w:r>
          <w:rPr>
            <w:rStyle w:val="Hyperlink"/>
            <w:b/>
          </w:rPr>
          <w:t>LVLF</w:t>
        </w:r>
      </w:hyperlink>
      <w:r>
        <w:t xml:space="preserve"> structure that specifies formatting information for this level.</w:t>
      </w:r>
    </w:p>
    <w:p w:rsidR="006C1A4C" w:rsidRDefault="00A81A43">
      <w:pPr>
        <w:pStyle w:val="Definition-Field"/>
      </w:pPr>
      <w:r>
        <w:rPr>
          <w:b/>
        </w:rPr>
        <w:t xml:space="preserve">grpprlPapx (variable): </w:t>
      </w:r>
      <w:r>
        <w:t xml:space="preserve">An array of </w:t>
      </w:r>
      <w:hyperlink w:anchor="Section_4eabffa2b8b6444c9a923291ab5035ef">
        <w:r>
          <w:rPr>
            <w:rStyle w:val="Hyperlink"/>
          </w:rPr>
          <w:t>Prl</w:t>
        </w:r>
      </w:hyperlink>
      <w:r>
        <w:t xml:space="preserve"> elements that specifies the</w:t>
      </w:r>
      <w:r>
        <w:t xml:space="preserve"> paragraph formatting of a paragraph in this level. The size of </w:t>
      </w:r>
      <w:r>
        <w:rPr>
          <w:b/>
        </w:rPr>
        <w:t>grpprlPapx</w:t>
      </w:r>
      <w:r>
        <w:t xml:space="preserve"> is specified by </w:t>
      </w:r>
      <w:r>
        <w:rPr>
          <w:b/>
        </w:rPr>
        <w:t>lvlf.cbGrpprlPapx</w:t>
      </w:r>
      <w:r>
        <w:t xml:space="preserve">. </w:t>
      </w:r>
    </w:p>
    <w:p w:rsidR="006C1A4C" w:rsidRDefault="00A81A43">
      <w:pPr>
        <w:pStyle w:val="Definition-Field"/>
      </w:pPr>
      <w:r>
        <w:rPr>
          <w:b/>
        </w:rPr>
        <w:lastRenderedPageBreak/>
        <w:t xml:space="preserve">grpprlChpx (variable): </w:t>
      </w:r>
      <w:r>
        <w:t xml:space="preserve">An array of Prl elements that specifies the character formatting of the </w:t>
      </w:r>
      <w:hyperlink w:anchor="gt_f0fa9b31-039b-4e61-ae7f-dd2a397a2f68">
        <w:r>
          <w:rPr>
            <w:rStyle w:val="HyperlinkGreen"/>
            <w:b/>
          </w:rPr>
          <w:t>number text</w:t>
        </w:r>
      </w:hyperlink>
      <w:r>
        <w:t xml:space="preserve"> that begins each paragraph in this level. The size of </w:t>
      </w:r>
      <w:r>
        <w:rPr>
          <w:b/>
        </w:rPr>
        <w:t>grpprlChpx</w:t>
      </w:r>
      <w:r>
        <w:t xml:space="preserve"> is specified by </w:t>
      </w:r>
      <w:r>
        <w:rPr>
          <w:b/>
        </w:rPr>
        <w:t>lvlf.cbGrpprlChpx</w:t>
      </w:r>
      <w:r>
        <w:t>.</w:t>
      </w:r>
    </w:p>
    <w:p w:rsidR="006C1A4C" w:rsidRDefault="00A81A43">
      <w:pPr>
        <w:pStyle w:val="Definition-Field"/>
      </w:pPr>
      <w:r>
        <w:rPr>
          <w:b/>
        </w:rPr>
        <w:t xml:space="preserve">xst (variable): </w:t>
      </w:r>
      <w:r>
        <w:t xml:space="preserve"> An </w:t>
      </w:r>
      <w:hyperlink w:anchor="Section_4acc83cc44b34ef7a2f7d01d3aecb6a5" w:history="1">
        <w:r>
          <w:rPr>
            <w:rStyle w:val="Hyperlink"/>
          </w:rPr>
          <w:t>Xst</w:t>
        </w:r>
      </w:hyperlink>
      <w:r>
        <w:t xml:space="preserve"> that specifies the number text</w:t>
      </w:r>
      <w:r>
        <w:t xml:space="preserve"> that begins each paragraph in this level. This can contain placeholders for level numbers that are inherited from the other paragraphs in the list. Any element in the </w:t>
      </w:r>
      <w:r>
        <w:rPr>
          <w:b/>
        </w:rPr>
        <w:t>rgtchar</w:t>
      </w:r>
      <w:r>
        <w:t xml:space="preserve"> field of this Xst can be a placeholder. Each placeholder is an unsigned 2-byte i</w:t>
      </w:r>
      <w:r>
        <w:t xml:space="preserve">nteger that specifies the zero-based level that the placeholder is for. Each placeholder MUST have a value that is less than or equal to the zero-based level of the list that this </w:t>
      </w:r>
      <w:r>
        <w:rPr>
          <w:b/>
        </w:rPr>
        <w:t>LVL</w:t>
      </w:r>
      <w:r>
        <w:t xml:space="preserve"> represents. The indexes of the placeholders are specified by </w:t>
      </w:r>
      <w:r>
        <w:rPr>
          <w:b/>
        </w:rPr>
        <w:t>lvlf.rgbxch</w:t>
      </w:r>
      <w:r>
        <w:rPr>
          <w:b/>
        </w:rPr>
        <w:t>Nums</w:t>
      </w:r>
      <w:r>
        <w:t xml:space="preserve">. Placeholders that correspond to levels that do not have a number sequence (see </w:t>
      </w:r>
      <w:r>
        <w:rPr>
          <w:b/>
        </w:rPr>
        <w:t>lvlf.nfc</w:t>
      </w:r>
      <w:r>
        <w:t xml:space="preserve">) MUST be ignored. If this level uses bullets (see </w:t>
      </w:r>
      <w:r>
        <w:rPr>
          <w:b/>
        </w:rPr>
        <w:t>lvlf.nfc</w:t>
      </w:r>
      <w:r>
        <w:t xml:space="preserve">), the </w:t>
      </w:r>
      <w:r>
        <w:rPr>
          <w:b/>
        </w:rPr>
        <w:t>cch</w:t>
      </w:r>
      <w:r>
        <w:t xml:space="preserve"> field of this Xst MUST be equal to 0x0001, and this MUST NOT contain any placeholders.</w:t>
      </w:r>
    </w:p>
    <w:p w:rsidR="006C1A4C" w:rsidRDefault="00A81A43">
      <w:pPr>
        <w:pStyle w:val="Heading3"/>
      </w:pPr>
      <w:bookmarkStart w:id="3562" w:name="Section_500d1b05cd1546afbc8f03bc290d1bdd"/>
      <w:bookmarkStart w:id="3563" w:name="LVLF"/>
      <w:bookmarkStart w:id="3564" w:name="_Toc118867197"/>
      <w:r>
        <w:t>LVLF</w:t>
      </w:r>
      <w:bookmarkEnd w:id="3562"/>
      <w:bookmarkEnd w:id="3563"/>
      <w:bookmarkEnd w:id="3564"/>
      <w:r>
        <w:fldChar w:fldCharType="begin"/>
      </w:r>
      <w:r>
        <w:instrText xml:space="preserve"> X</w:instrText>
      </w:r>
      <w:r>
        <w:instrText xml:space="preserve">E "Details:LVLF structure" </w:instrText>
      </w:r>
      <w:r>
        <w:fldChar w:fldCharType="end"/>
      </w:r>
      <w:r>
        <w:fldChar w:fldCharType="begin"/>
      </w:r>
      <w:r>
        <w:instrText xml:space="preserve"> XE "LVLF structure" </w:instrText>
      </w:r>
      <w:r>
        <w:fldChar w:fldCharType="end"/>
      </w:r>
      <w:r>
        <w:fldChar w:fldCharType="begin"/>
      </w:r>
      <w:r>
        <w:instrText xml:space="preserve"> XE "Structures:LVLF" </w:instrText>
      </w:r>
      <w:r>
        <w:fldChar w:fldCharType="end"/>
      </w:r>
      <w:r>
        <w:fldChar w:fldCharType="begin"/>
      </w:r>
      <w:r>
        <w:instrText xml:space="preserve"> XE "Basic types:LVLF" </w:instrText>
      </w:r>
      <w:r>
        <w:fldChar w:fldCharType="end"/>
      </w:r>
    </w:p>
    <w:p w:rsidR="006C1A4C" w:rsidRDefault="00A81A43">
      <w:r>
        <w:t xml:space="preserve">The </w:t>
      </w:r>
      <w:r>
        <w:rPr>
          <w:b/>
        </w:rPr>
        <w:t>LVLF</w:t>
      </w:r>
      <w:r>
        <w:t xml:space="preserve"> structure contains formatting properties for an individual level in a list.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iStartAt</w:t>
            </w:r>
          </w:p>
        </w:tc>
      </w:tr>
      <w:tr w:rsidR="006C1A4C" w:rsidTr="006C1A4C">
        <w:trPr>
          <w:trHeight w:hRule="exact" w:val="490"/>
        </w:trPr>
        <w:tc>
          <w:tcPr>
            <w:tcW w:w="2160" w:type="dxa"/>
            <w:gridSpan w:val="8"/>
          </w:tcPr>
          <w:p w:rsidR="006C1A4C" w:rsidRDefault="00A81A43">
            <w:pPr>
              <w:pStyle w:val="PacketDiagramBodyText"/>
            </w:pPr>
            <w:r>
              <w:t>nfc</w:t>
            </w:r>
          </w:p>
        </w:tc>
        <w:tc>
          <w:tcPr>
            <w:tcW w:w="540" w:type="dxa"/>
            <w:gridSpan w:val="2"/>
          </w:tcPr>
          <w:p w:rsidR="006C1A4C" w:rsidRDefault="00A81A43">
            <w:pPr>
              <w:pStyle w:val="PacketDiagramBodyText"/>
            </w:pPr>
            <w:r>
              <w:t>jc</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4320" w:type="dxa"/>
            <w:gridSpan w:val="16"/>
          </w:tcPr>
          <w:p w:rsidR="006C1A4C" w:rsidRDefault="00A81A43">
            <w:pPr>
              <w:pStyle w:val="PacketDiagramBodyText"/>
            </w:pPr>
            <w:r>
              <w:t>rgbxchNums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6480" w:type="dxa"/>
            <w:gridSpan w:val="24"/>
          </w:tcPr>
          <w:p w:rsidR="006C1A4C" w:rsidRDefault="00A81A43">
            <w:pPr>
              <w:pStyle w:val="PacketDiagramBodyText"/>
            </w:pPr>
            <w:r>
              <w:t>...</w:t>
            </w:r>
          </w:p>
        </w:tc>
        <w:tc>
          <w:tcPr>
            <w:tcW w:w="2160" w:type="dxa"/>
            <w:gridSpan w:val="8"/>
          </w:tcPr>
          <w:p w:rsidR="006C1A4C" w:rsidRDefault="00A81A43">
            <w:pPr>
              <w:pStyle w:val="PacketDiagramBodyText"/>
            </w:pPr>
            <w:r>
              <w:t>ixchFollow</w:t>
            </w:r>
          </w:p>
        </w:tc>
      </w:tr>
      <w:tr w:rsidR="006C1A4C" w:rsidTr="006C1A4C">
        <w:trPr>
          <w:trHeight w:hRule="exact" w:val="490"/>
        </w:trPr>
        <w:tc>
          <w:tcPr>
            <w:tcW w:w="8640" w:type="dxa"/>
            <w:gridSpan w:val="32"/>
          </w:tcPr>
          <w:p w:rsidR="006C1A4C" w:rsidRDefault="00A81A43">
            <w:pPr>
              <w:pStyle w:val="PacketDiagramBodyText"/>
            </w:pPr>
            <w:r>
              <w:t>dxaIndentSav</w:t>
            </w:r>
          </w:p>
        </w:tc>
      </w:tr>
      <w:tr w:rsidR="006C1A4C" w:rsidTr="006C1A4C">
        <w:trPr>
          <w:trHeight w:hRule="exact" w:val="490"/>
        </w:trPr>
        <w:tc>
          <w:tcPr>
            <w:tcW w:w="8640" w:type="dxa"/>
            <w:gridSpan w:val="32"/>
          </w:tcPr>
          <w:p w:rsidR="006C1A4C" w:rsidRDefault="00A81A43">
            <w:pPr>
              <w:pStyle w:val="PacketDiagramBodyText"/>
            </w:pPr>
            <w:r>
              <w:t>unused2</w:t>
            </w:r>
          </w:p>
        </w:tc>
      </w:tr>
      <w:tr w:rsidR="006C1A4C" w:rsidTr="006C1A4C">
        <w:trPr>
          <w:trHeight w:hRule="exact" w:val="490"/>
        </w:trPr>
        <w:tc>
          <w:tcPr>
            <w:tcW w:w="2160" w:type="dxa"/>
            <w:gridSpan w:val="8"/>
          </w:tcPr>
          <w:p w:rsidR="006C1A4C" w:rsidRDefault="00A81A43">
            <w:pPr>
              <w:pStyle w:val="PacketDiagramBodyText"/>
            </w:pPr>
            <w:r>
              <w:t>cbGrpprlChpx</w:t>
            </w:r>
          </w:p>
        </w:tc>
        <w:tc>
          <w:tcPr>
            <w:tcW w:w="2160" w:type="dxa"/>
            <w:gridSpan w:val="8"/>
          </w:tcPr>
          <w:p w:rsidR="006C1A4C" w:rsidRDefault="00A81A43">
            <w:pPr>
              <w:pStyle w:val="PacketDiagramBodyText"/>
            </w:pPr>
            <w:r>
              <w:t>cbGrpprlPapx</w:t>
            </w:r>
          </w:p>
        </w:tc>
        <w:tc>
          <w:tcPr>
            <w:tcW w:w="2160" w:type="dxa"/>
            <w:gridSpan w:val="8"/>
          </w:tcPr>
          <w:p w:rsidR="006C1A4C" w:rsidRDefault="00A81A43">
            <w:pPr>
              <w:pStyle w:val="PacketDiagramBodyText"/>
            </w:pPr>
            <w:r>
              <w:t>ilvlRestartLim</w:t>
            </w:r>
          </w:p>
        </w:tc>
        <w:tc>
          <w:tcPr>
            <w:tcW w:w="2160" w:type="dxa"/>
            <w:gridSpan w:val="8"/>
          </w:tcPr>
          <w:p w:rsidR="006C1A4C" w:rsidRDefault="00A81A43">
            <w:pPr>
              <w:pStyle w:val="PacketDiagramBodyText"/>
            </w:pPr>
            <w:r>
              <w:t>grfhic</w:t>
            </w:r>
          </w:p>
        </w:tc>
      </w:tr>
    </w:tbl>
    <w:p w:rsidR="006C1A4C" w:rsidRDefault="00A81A43">
      <w:pPr>
        <w:pStyle w:val="Definition-Field"/>
      </w:pPr>
      <w:r>
        <w:rPr>
          <w:b/>
        </w:rPr>
        <w:t xml:space="preserve">iStartAt (4 bytes): </w:t>
      </w:r>
      <w:r>
        <w:t xml:space="preserve"> A signed integer that specifies the beginning number for the number sequence belonging to this level. This value MUST be less than or equal to 0x7FFF and MUST be greater than or equal to zero. If this level does not have a number sequence (see </w:t>
      </w:r>
      <w:r>
        <w:rPr>
          <w:b/>
        </w:rPr>
        <w:t>nfc</w:t>
      </w:r>
      <w:r>
        <w:t xml:space="preserve">), this </w:t>
      </w:r>
      <w:r>
        <w:t xml:space="preserve">MUST be ignored. </w:t>
      </w:r>
    </w:p>
    <w:p w:rsidR="006C1A4C" w:rsidRDefault="00A81A43">
      <w:pPr>
        <w:pStyle w:val="Definition-Field"/>
      </w:pPr>
      <w:r>
        <w:rPr>
          <w:b/>
        </w:rPr>
        <w:t xml:space="preserve">nfc (1 byte): </w:t>
      </w:r>
      <w:r>
        <w:t xml:space="preserve"> An </w:t>
      </w:r>
      <w:r>
        <w:rPr>
          <w:b/>
        </w:rPr>
        <w:t>MSONFC</w:t>
      </w:r>
      <w:r>
        <w:t xml:space="preserve">, as specified in </w:t>
      </w:r>
      <w:hyperlink r:id="rId160" w:anchor="Section_d93502fa5b8f4f47a3fe5574046f4b8d">
        <w:r>
          <w:rPr>
            <w:rStyle w:val="Hyperlink"/>
          </w:rPr>
          <w:t>[MS-OSHARED]</w:t>
        </w:r>
      </w:hyperlink>
      <w:r>
        <w:t xml:space="preserve"> section 2.2.1.3, that specifies the format of the </w:t>
      </w:r>
      <w:hyperlink w:anchor="Section_361e48e1ae564b62a95001664b2cc006" w:history="1">
        <w:r>
          <w:rPr>
            <w:rStyle w:val="Hyperlink"/>
          </w:rPr>
          <w:t>level number</w:t>
        </w:r>
      </w:hyperlink>
      <w:r>
        <w:t xml:space="preserve">s that replace the placeholders for this level in the </w:t>
      </w:r>
      <w:r>
        <w:rPr>
          <w:b/>
        </w:rPr>
        <w:t>xst</w:t>
      </w:r>
      <w:r>
        <w:t xml:space="preserve"> fields of the </w:t>
      </w:r>
      <w:hyperlink w:anchor="Section_da06b036d4e84dcf8759f157b26c5aaf" w:history="1">
        <w:r>
          <w:rPr>
            <w:rStyle w:val="Hyperlink"/>
          </w:rPr>
          <w:t>LVL</w:t>
        </w:r>
      </w:hyperlink>
      <w:r>
        <w:t xml:space="preserve">s in this list. This value MUST NOT be equal to 0x08, 0x09, 0x0F, or 0x13. If this is equal to 0xFF </w:t>
      </w:r>
      <w:r>
        <w:t>or 0x17, this level does not have a number sequence and therefore has no number formatting. If this is equal to 0x17, the level uses bullets.</w:t>
      </w:r>
    </w:p>
    <w:p w:rsidR="006C1A4C" w:rsidRDefault="00A81A43">
      <w:pPr>
        <w:pStyle w:val="Definition-Field"/>
      </w:pPr>
      <w:r>
        <w:rPr>
          <w:b/>
        </w:rPr>
        <w:t xml:space="preserve">jc (2 bits): </w:t>
      </w:r>
      <w:r>
        <w:t xml:space="preserve">An unsigned integer that specifies the justification of this level. This MUST be one of the following values. </w:t>
      </w:r>
    </w:p>
    <w:tbl>
      <w:tblPr>
        <w:tblStyle w:val="Table-ShadedHeaderIndented"/>
        <w:tblW w:w="0" w:type="auto"/>
        <w:tblLook w:val="04A0" w:firstRow="1" w:lastRow="0" w:firstColumn="1" w:lastColumn="0" w:noHBand="0" w:noVBand="1"/>
      </w:tblPr>
      <w:tblGrid>
        <w:gridCol w:w="1260"/>
        <w:gridCol w:w="73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60" w:type="dxa"/>
          </w:tcPr>
          <w:p w:rsidR="006C1A4C" w:rsidRDefault="00A81A43">
            <w:pPr>
              <w:pStyle w:val="TableHeaderText"/>
            </w:pPr>
            <w:r>
              <w:t>Value</w:t>
            </w:r>
          </w:p>
        </w:tc>
        <w:tc>
          <w:tcPr>
            <w:tcW w:w="7380" w:type="dxa"/>
          </w:tcPr>
          <w:p w:rsidR="006C1A4C" w:rsidRDefault="00A81A43">
            <w:pPr>
              <w:pStyle w:val="TableHeaderText"/>
            </w:pPr>
            <w:r>
              <w:t>Meaning</w:t>
            </w:r>
          </w:p>
        </w:tc>
      </w:tr>
      <w:tr w:rsidR="006C1A4C" w:rsidTr="006C1A4C">
        <w:tc>
          <w:tcPr>
            <w:tcW w:w="1260" w:type="dxa"/>
          </w:tcPr>
          <w:p w:rsidR="006C1A4C" w:rsidRDefault="00A81A43">
            <w:pPr>
              <w:pStyle w:val="TableBodyText"/>
            </w:pPr>
            <w:r>
              <w:t>0x0</w:t>
            </w:r>
          </w:p>
        </w:tc>
        <w:tc>
          <w:tcPr>
            <w:tcW w:w="7380" w:type="dxa"/>
          </w:tcPr>
          <w:p w:rsidR="006C1A4C" w:rsidRDefault="00A81A43">
            <w:pPr>
              <w:pStyle w:val="TableBodyText"/>
            </w:pPr>
            <w:r>
              <w:t>Left justified</w:t>
            </w:r>
          </w:p>
        </w:tc>
      </w:tr>
      <w:tr w:rsidR="006C1A4C" w:rsidTr="006C1A4C">
        <w:tc>
          <w:tcPr>
            <w:tcW w:w="1260" w:type="dxa"/>
          </w:tcPr>
          <w:p w:rsidR="006C1A4C" w:rsidRDefault="00A81A43">
            <w:pPr>
              <w:pStyle w:val="TableBodyText"/>
            </w:pPr>
            <w:r>
              <w:t>0x1</w:t>
            </w:r>
          </w:p>
        </w:tc>
        <w:tc>
          <w:tcPr>
            <w:tcW w:w="7380" w:type="dxa"/>
          </w:tcPr>
          <w:p w:rsidR="006C1A4C" w:rsidRDefault="00A81A43">
            <w:pPr>
              <w:pStyle w:val="TableBodyText"/>
            </w:pPr>
            <w:r>
              <w:t>Center justified</w:t>
            </w:r>
          </w:p>
        </w:tc>
      </w:tr>
      <w:tr w:rsidR="006C1A4C" w:rsidTr="006C1A4C">
        <w:tc>
          <w:tcPr>
            <w:tcW w:w="1260" w:type="dxa"/>
          </w:tcPr>
          <w:p w:rsidR="006C1A4C" w:rsidRDefault="00A81A43">
            <w:pPr>
              <w:pStyle w:val="TableBodyText"/>
            </w:pPr>
            <w:r>
              <w:lastRenderedPageBreak/>
              <w:t>0x2</w:t>
            </w:r>
          </w:p>
        </w:tc>
        <w:tc>
          <w:tcPr>
            <w:tcW w:w="7380" w:type="dxa"/>
          </w:tcPr>
          <w:p w:rsidR="006C1A4C" w:rsidRDefault="00A81A43">
            <w:pPr>
              <w:pStyle w:val="TableBodyText"/>
            </w:pPr>
            <w:r>
              <w:t>Right justified</w:t>
            </w:r>
          </w:p>
        </w:tc>
      </w:tr>
    </w:tbl>
    <w:p w:rsidR="006C1A4C" w:rsidRDefault="006C1A4C"/>
    <w:p w:rsidR="006C1A4C" w:rsidRDefault="00A81A43">
      <w:pPr>
        <w:pStyle w:val="Definition-Field"/>
      </w:pPr>
      <w:r>
        <w:rPr>
          <w:b/>
        </w:rPr>
        <w:t xml:space="preserve">A - fLegal (1 bit): </w:t>
      </w:r>
      <w:r>
        <w:t>A bit that specifies whether this level overri</w:t>
      </w:r>
      <w:r>
        <w:t xml:space="preserve">des the </w:t>
      </w:r>
      <w:r>
        <w:rPr>
          <w:b/>
        </w:rPr>
        <w:t>nfc</w:t>
      </w:r>
      <w:r>
        <w:t xml:space="preserve"> of all inherited level numbers. If the original </w:t>
      </w:r>
      <w:r>
        <w:rPr>
          <w:b/>
        </w:rPr>
        <w:t>nfc</w:t>
      </w:r>
      <w:r>
        <w:t xml:space="preserve"> of a level number is </w:t>
      </w:r>
      <w:r>
        <w:rPr>
          <w:b/>
        </w:rPr>
        <w:t>msonfcArabicLZ</w:t>
      </w:r>
      <w:r>
        <w:t xml:space="preserve">, it is preserved. Otherwise, the </w:t>
      </w:r>
      <w:r>
        <w:rPr>
          <w:b/>
        </w:rPr>
        <w:t>nfc</w:t>
      </w:r>
      <w:r>
        <w:t xml:space="preserve"> of the level number is overridden by </w:t>
      </w:r>
      <w:r>
        <w:rPr>
          <w:b/>
        </w:rPr>
        <w:t>msonfcArabic</w:t>
      </w:r>
      <w:r>
        <w:t>.</w:t>
      </w:r>
    </w:p>
    <w:p w:rsidR="006C1A4C" w:rsidRDefault="00A81A43">
      <w:pPr>
        <w:pStyle w:val="Definition-Field"/>
      </w:pPr>
      <w:r>
        <w:rPr>
          <w:b/>
        </w:rPr>
        <w:t xml:space="preserve">B - fNoRestart (1 bit): </w:t>
      </w:r>
      <w:r>
        <w:t xml:space="preserve">A bit that specifies whether the number sequence of the level does not restart after a level is encountered that is more significant than the level to which this </w:t>
      </w:r>
      <w:r>
        <w:rPr>
          <w:b/>
        </w:rPr>
        <w:t>LVLF</w:t>
      </w:r>
      <w:r>
        <w:t xml:space="preserve"> corresponds. If this is nonzero, </w:t>
      </w:r>
      <w:r>
        <w:rPr>
          <w:b/>
        </w:rPr>
        <w:t>ilvlRestartLim</w:t>
      </w:r>
      <w:r>
        <w:t xml:space="preserve"> specifies the levels after which the numb</w:t>
      </w:r>
      <w:r>
        <w:t xml:space="preserve">er sequence of this level restarts. Otherwise, this number sequence of this level restarts when a more significant level is encountered. If this level does not have a number sequence (see </w:t>
      </w:r>
      <w:r>
        <w:rPr>
          <w:b/>
        </w:rPr>
        <w:t>nfc</w:t>
      </w:r>
      <w:r>
        <w:t>), this MUST be ignored.</w:t>
      </w:r>
    </w:p>
    <w:p w:rsidR="006C1A4C" w:rsidRDefault="00A81A43">
      <w:pPr>
        <w:pStyle w:val="Definition-Field"/>
      </w:pPr>
      <w:r>
        <w:rPr>
          <w:b/>
        </w:rPr>
        <w:t xml:space="preserve">C - fIndentSav (1 bit): </w:t>
      </w:r>
      <w:r>
        <w:t>A bit that speci</w:t>
      </w:r>
      <w:r>
        <w:t xml:space="preserve">fies whether the level indented the text it was applied to and that the indent needs to be removed when numbering is removed. The indent to be removed is stored in </w:t>
      </w:r>
      <w:r>
        <w:rPr>
          <w:b/>
        </w:rPr>
        <w:t>dxaIndentSav</w:t>
      </w:r>
      <w:r>
        <w:t>.</w:t>
      </w:r>
    </w:p>
    <w:p w:rsidR="006C1A4C" w:rsidRDefault="00A81A43">
      <w:pPr>
        <w:pStyle w:val="Definition-Field"/>
      </w:pPr>
      <w:r>
        <w:rPr>
          <w:b/>
        </w:rPr>
        <w:t xml:space="preserve">D - fConverted (1 bit): </w:t>
      </w:r>
      <w:r>
        <w:t xml:space="preserve">A bit that specifies whether the </w:t>
      </w:r>
      <w:r>
        <w:rPr>
          <w:b/>
        </w:rPr>
        <w:t>nfc</w:t>
      </w:r>
      <w:r>
        <w:t xml:space="preserve"> of this </w:t>
      </w:r>
      <w:r>
        <w:rPr>
          <w:b/>
        </w:rPr>
        <w:t>LVLF</w:t>
      </w:r>
      <w:r>
        <w:t xml:space="preserve"> structure was previously a temporary value used for </w:t>
      </w:r>
      <w:hyperlink w:anchor="gt_29ba9472-7f9d-4dc6-b675-98e390c865ca">
        <w:r>
          <w:rPr>
            <w:rStyle w:val="HyperlinkGreen"/>
            <w:b/>
          </w:rPr>
          <w:t>bidirectional compatibility</w:t>
        </w:r>
      </w:hyperlink>
      <w:r>
        <w:t xml:space="preserve"> that was converted into a standard </w:t>
      </w:r>
      <w:r>
        <w:rPr>
          <w:b/>
        </w:rPr>
        <w:t>MSONFC</w:t>
      </w:r>
      <w:r>
        <w:t>, as specified in [MS-OSHARED] section 2.2.1.3.</w:t>
      </w:r>
    </w:p>
    <w:p w:rsidR="006C1A4C" w:rsidRDefault="00A81A43">
      <w:pPr>
        <w:pStyle w:val="Definition-Field"/>
      </w:pPr>
      <w:r>
        <w:rPr>
          <w:b/>
        </w:rPr>
        <w:t xml:space="preserve">E - unused1 (1 bit): </w:t>
      </w:r>
      <w:r>
        <w:t>Thi</w:t>
      </w:r>
      <w:r>
        <w:t xml:space="preserve">s bit MUST be ignored. </w:t>
      </w:r>
    </w:p>
    <w:p w:rsidR="006C1A4C" w:rsidRDefault="00A81A43">
      <w:pPr>
        <w:pStyle w:val="Definition-Field"/>
      </w:pPr>
      <w:r>
        <w:rPr>
          <w:b/>
        </w:rPr>
        <w:t xml:space="preserve">F - fTentative (1 bit): </w:t>
      </w:r>
      <w:r>
        <w:t xml:space="preserve">A bit that specifies whether the format of the level is tentative. This is used to describe the levels of a </w:t>
      </w:r>
      <w:hyperlink w:anchor="gt_eaceec1b-55ef-419c-b036-2dbb4958a113">
        <w:r>
          <w:rPr>
            <w:rStyle w:val="HyperlinkGreen"/>
            <w:b/>
          </w:rPr>
          <w:t>hybrid list</w:t>
        </w:r>
      </w:hyperlink>
      <w:r>
        <w:t xml:space="preserve"> that are not in use or dis</w:t>
      </w:r>
      <w:r>
        <w:t xml:space="preserve">played. If the </w:t>
      </w:r>
      <w:r>
        <w:rPr>
          <w:b/>
        </w:rPr>
        <w:t>fHybrid</w:t>
      </w:r>
      <w:r>
        <w:t xml:space="preserve"> bit of the </w:t>
      </w:r>
      <w:hyperlink w:anchor="Section_6682e74f365f45e68b060e898bbf69a1" w:history="1">
        <w:r>
          <w:rPr>
            <w:rStyle w:val="Hyperlink"/>
          </w:rPr>
          <w:t>LSTF</w:t>
        </w:r>
      </w:hyperlink>
      <w:r>
        <w:t xml:space="preserve"> of the list is zero, this MUST be ignored.</w:t>
      </w:r>
    </w:p>
    <w:p w:rsidR="006C1A4C" w:rsidRDefault="00A81A43">
      <w:pPr>
        <w:pStyle w:val="Definition-Field"/>
      </w:pPr>
      <w:r>
        <w:rPr>
          <w:b/>
        </w:rPr>
        <w:t xml:space="preserve">rgbxchNums (9 bytes): </w:t>
      </w:r>
      <w:r>
        <w:t>An array of 8-bit integers. Each integer specifies a one-based character offset to a level p</w:t>
      </w:r>
      <w:r>
        <w:t xml:space="preserve">laceholder in the </w:t>
      </w:r>
      <w:r>
        <w:rPr>
          <w:b/>
        </w:rPr>
        <w:t>xst.rgtchar</w:t>
      </w:r>
      <w:r>
        <w:t xml:space="preserve"> of the </w:t>
      </w:r>
      <w:r>
        <w:rPr>
          <w:b/>
        </w:rPr>
        <w:t>LVL</w:t>
      </w:r>
      <w:r>
        <w:t xml:space="preserve"> that contains this </w:t>
      </w:r>
      <w:r>
        <w:rPr>
          <w:b/>
        </w:rPr>
        <w:t>LVLF</w:t>
      </w:r>
      <w:r>
        <w:t xml:space="preserve">. This array is zero-terminated, unless it is full. The count of elements in this array, before to the first terminating zero, MUST be less than or equal to the one-based level of the list to </w:t>
      </w:r>
      <w:r>
        <w:t xml:space="preserve">which this </w:t>
      </w:r>
      <w:r>
        <w:rPr>
          <w:b/>
        </w:rPr>
        <w:t>LVL</w:t>
      </w:r>
      <w:r>
        <w:t xml:space="preserve"> corresponds. The integers in this array, before the first terminating zero, MUST be in ascending order, and MUST be unique.</w:t>
      </w:r>
    </w:p>
    <w:p w:rsidR="006C1A4C" w:rsidRDefault="00A81A43">
      <w:pPr>
        <w:pStyle w:val="Definition-Field"/>
      </w:pPr>
      <w:r>
        <w:rPr>
          <w:b/>
        </w:rPr>
        <w:t xml:space="preserve">ixchFollow (1 byte): </w:t>
      </w:r>
      <w:r>
        <w:t xml:space="preserve"> An unsigned integer that specifies the character that follows the number text. This MUST be one</w:t>
      </w:r>
      <w:r>
        <w:t xml:space="preserve"> of the following values.</w:t>
      </w:r>
    </w:p>
    <w:tbl>
      <w:tblPr>
        <w:tblStyle w:val="Table-ShadedHeaderIndented"/>
        <w:tblW w:w="0" w:type="auto"/>
        <w:tblLook w:val="04A0" w:firstRow="1" w:lastRow="0" w:firstColumn="1" w:lastColumn="0" w:noHBand="0" w:noVBand="1"/>
      </w:tblPr>
      <w:tblGrid>
        <w:gridCol w:w="1350"/>
        <w:gridCol w:w="72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350" w:type="dxa"/>
          </w:tcPr>
          <w:p w:rsidR="006C1A4C" w:rsidRDefault="00A81A43">
            <w:pPr>
              <w:pStyle w:val="TableHeaderText"/>
            </w:pPr>
            <w:r>
              <w:t>Value</w:t>
            </w:r>
          </w:p>
        </w:tc>
        <w:tc>
          <w:tcPr>
            <w:tcW w:w="7290" w:type="dxa"/>
          </w:tcPr>
          <w:p w:rsidR="006C1A4C" w:rsidRDefault="00A81A43">
            <w:pPr>
              <w:pStyle w:val="TableHeaderText"/>
            </w:pPr>
            <w:r>
              <w:t>Meaning</w:t>
            </w:r>
          </w:p>
        </w:tc>
      </w:tr>
      <w:tr w:rsidR="006C1A4C" w:rsidTr="006C1A4C">
        <w:tc>
          <w:tcPr>
            <w:tcW w:w="1350" w:type="dxa"/>
          </w:tcPr>
          <w:p w:rsidR="006C1A4C" w:rsidRDefault="00A81A43">
            <w:pPr>
              <w:pStyle w:val="TableBodyText"/>
            </w:pPr>
            <w:r>
              <w:t>0x0</w:t>
            </w:r>
          </w:p>
        </w:tc>
        <w:tc>
          <w:tcPr>
            <w:tcW w:w="7290" w:type="dxa"/>
          </w:tcPr>
          <w:p w:rsidR="006C1A4C" w:rsidRDefault="00A81A43">
            <w:pPr>
              <w:pStyle w:val="TableBodyText"/>
            </w:pPr>
            <w:r>
              <w:t>A tab follows the number text.</w:t>
            </w:r>
          </w:p>
        </w:tc>
      </w:tr>
      <w:tr w:rsidR="006C1A4C" w:rsidTr="006C1A4C">
        <w:tc>
          <w:tcPr>
            <w:tcW w:w="1350" w:type="dxa"/>
          </w:tcPr>
          <w:p w:rsidR="006C1A4C" w:rsidRDefault="00A81A43">
            <w:pPr>
              <w:pStyle w:val="TableBodyText"/>
            </w:pPr>
            <w:r>
              <w:t>0x1</w:t>
            </w:r>
          </w:p>
        </w:tc>
        <w:tc>
          <w:tcPr>
            <w:tcW w:w="7290" w:type="dxa"/>
          </w:tcPr>
          <w:p w:rsidR="006C1A4C" w:rsidRDefault="00A81A43">
            <w:pPr>
              <w:pStyle w:val="TableBodyText"/>
            </w:pPr>
            <w:r>
              <w:t>A space follows the number text.</w:t>
            </w:r>
          </w:p>
        </w:tc>
      </w:tr>
      <w:tr w:rsidR="006C1A4C" w:rsidTr="006C1A4C">
        <w:tc>
          <w:tcPr>
            <w:tcW w:w="1350" w:type="dxa"/>
          </w:tcPr>
          <w:p w:rsidR="006C1A4C" w:rsidRDefault="00A81A43">
            <w:pPr>
              <w:pStyle w:val="TableBodyText"/>
            </w:pPr>
            <w:r>
              <w:t>0x2</w:t>
            </w:r>
          </w:p>
        </w:tc>
        <w:tc>
          <w:tcPr>
            <w:tcW w:w="7290" w:type="dxa"/>
          </w:tcPr>
          <w:p w:rsidR="006C1A4C" w:rsidRDefault="00A81A43">
            <w:pPr>
              <w:pStyle w:val="TableBodyText"/>
            </w:pPr>
            <w:r>
              <w:t>Nothing follows the number text.</w:t>
            </w:r>
          </w:p>
        </w:tc>
      </w:tr>
    </w:tbl>
    <w:p w:rsidR="006C1A4C" w:rsidRDefault="006C1A4C"/>
    <w:p w:rsidR="006C1A4C" w:rsidRDefault="00A81A43">
      <w:pPr>
        <w:pStyle w:val="Definition-Field"/>
      </w:pPr>
      <w:r>
        <w:rPr>
          <w:b/>
        </w:rPr>
        <w:t xml:space="preserve">dxaIndentSav (4 bytes): </w:t>
      </w:r>
      <w:r>
        <w:t xml:space="preserve"> If </w:t>
      </w:r>
      <w:r>
        <w:rPr>
          <w:b/>
        </w:rPr>
        <w:t>fIndentSav</w:t>
      </w:r>
      <w:r>
        <w:t xml:space="preserve"> is nonzero, this is a signed integer that specifies the size, in </w:t>
      </w:r>
      <w:hyperlink w:anchor="gt_4b82472c-103d-4eff-a07e-6a0f784e3382">
        <w:r>
          <w:rPr>
            <w:rStyle w:val="HyperlinkGreen"/>
            <w:b/>
          </w:rPr>
          <w:t>twips</w:t>
        </w:r>
      </w:hyperlink>
      <w:r>
        <w:t>, of the indent that needs to be removed when the numbering is removed. This MUST be less than or equal to 0x00007BC0 or gr</w:t>
      </w:r>
      <w:r>
        <w:t xml:space="preserve">eater than or equal to 0xFFFF8440. If </w:t>
      </w:r>
      <w:r>
        <w:rPr>
          <w:b/>
        </w:rPr>
        <w:t>fIndentSav</w:t>
      </w:r>
      <w:r>
        <w:t xml:space="preserve"> is zero, this MUST be ignored.</w:t>
      </w:r>
    </w:p>
    <w:p w:rsidR="006C1A4C" w:rsidRDefault="00A81A43">
      <w:pPr>
        <w:pStyle w:val="Definition-Field"/>
      </w:pPr>
      <w:r>
        <w:rPr>
          <w:b/>
        </w:rPr>
        <w:t xml:space="preserve">unused2 (4 bytes): </w:t>
      </w:r>
      <w:r>
        <w:t>This field MUST be ignored.</w:t>
      </w:r>
    </w:p>
    <w:p w:rsidR="006C1A4C" w:rsidRDefault="00A81A43">
      <w:r>
        <w:rPr>
          <w:b/>
        </w:rPr>
        <w:t xml:space="preserve">cbGrpprlChpx (1 byte): </w:t>
      </w:r>
      <w:r>
        <w:t xml:space="preserve"> An unsigned integer that specifies the size, in bytes, of the </w:t>
      </w:r>
      <w:r>
        <w:rPr>
          <w:b/>
        </w:rPr>
        <w:t xml:space="preserve">grpprlChpx </w:t>
      </w:r>
      <w:r>
        <w:t xml:space="preserve">in the </w:t>
      </w:r>
      <w:r>
        <w:rPr>
          <w:b/>
        </w:rPr>
        <w:t>LVL</w:t>
      </w:r>
      <w:r>
        <w:t xml:space="preserve"> that contains this </w:t>
      </w:r>
      <w:r>
        <w:rPr>
          <w:b/>
        </w:rPr>
        <w:t>LVLF</w:t>
      </w:r>
      <w:r>
        <w:t>.</w:t>
      </w:r>
    </w:p>
    <w:p w:rsidR="006C1A4C" w:rsidRDefault="00A81A43">
      <w:pPr>
        <w:pStyle w:val="Definition-Field"/>
      </w:pPr>
      <w:r>
        <w:rPr>
          <w:b/>
        </w:rPr>
        <w:lastRenderedPageBreak/>
        <w:t xml:space="preserve">cbGrpprlPapx (1 byte): </w:t>
      </w:r>
      <w:r>
        <w:t xml:space="preserve"> An unsigned integer that specifies the size, in bytes, of the </w:t>
      </w:r>
      <w:r>
        <w:rPr>
          <w:b/>
        </w:rPr>
        <w:t xml:space="preserve">grpprlPapx </w:t>
      </w:r>
      <w:r>
        <w:t xml:space="preserve">in the </w:t>
      </w:r>
      <w:r>
        <w:rPr>
          <w:b/>
        </w:rPr>
        <w:t>LVL</w:t>
      </w:r>
      <w:r>
        <w:t xml:space="preserve"> that contains this </w:t>
      </w:r>
      <w:r>
        <w:rPr>
          <w:b/>
        </w:rPr>
        <w:t>LVLF</w:t>
      </w:r>
      <w:r>
        <w:t xml:space="preserve">. </w:t>
      </w:r>
    </w:p>
    <w:p w:rsidR="006C1A4C" w:rsidRDefault="00A81A43">
      <w:pPr>
        <w:pStyle w:val="Definition-Field"/>
      </w:pPr>
      <w:r>
        <w:rPr>
          <w:b/>
        </w:rPr>
        <w:t xml:space="preserve">ilvlRestartLim (1 byte): </w:t>
      </w:r>
      <w:r>
        <w:t xml:space="preserve"> An unsigned integer that specifies the first (most-significant) zero-based level after whi</w:t>
      </w:r>
      <w:r>
        <w:t xml:space="preserve">ch the number sequence of this level does not restart. The number sequence of this level does restart after any level that is more significant than the specified level. This MUST be less than or equal to the zero-based level of the list to which this </w:t>
      </w:r>
      <w:r>
        <w:rPr>
          <w:b/>
        </w:rPr>
        <w:t>LVLF</w:t>
      </w:r>
      <w:r>
        <w:t xml:space="preserve"> </w:t>
      </w:r>
      <w:r>
        <w:t xml:space="preserve">corresponds. If </w:t>
      </w:r>
      <w:r>
        <w:rPr>
          <w:b/>
        </w:rPr>
        <w:t>fNoRestart</w:t>
      </w:r>
      <w:r>
        <w:t xml:space="preserve"> is zero, this MUST be ignored. If this level does not have a number sequence (see </w:t>
      </w:r>
      <w:r>
        <w:rPr>
          <w:b/>
        </w:rPr>
        <w:t>nfc</w:t>
      </w:r>
      <w:r>
        <w:t>), this MUST be ignored.</w:t>
      </w:r>
    </w:p>
    <w:p w:rsidR="006C1A4C" w:rsidRDefault="00A81A43">
      <w:pPr>
        <w:pStyle w:val="Definition-Field"/>
      </w:pPr>
      <w:r>
        <w:rPr>
          <w:b/>
        </w:rPr>
        <w:t xml:space="preserve">grfhic (1 byte): </w:t>
      </w:r>
      <w:r>
        <w:t xml:space="preserve"> A </w:t>
      </w:r>
      <w:hyperlink w:anchor="Section_a530d5d179f942e8975d57e664e67973" w:history="1">
        <w:r>
          <w:rPr>
            <w:rStyle w:val="Hyperlink"/>
            <w:b/>
          </w:rPr>
          <w:t>grfhic</w:t>
        </w:r>
      </w:hyperlink>
      <w:r>
        <w:t xml:space="preserve"> that specifies the HTML incompat</w:t>
      </w:r>
      <w:r>
        <w:t>ibilities of the level.</w:t>
      </w:r>
    </w:p>
    <w:p w:rsidR="006C1A4C" w:rsidRDefault="00A81A43">
      <w:pPr>
        <w:pStyle w:val="Heading3"/>
      </w:pPr>
      <w:bookmarkStart w:id="3565" w:name="Section_8f3724c0e2fd41a692cdfa57590a6367"/>
      <w:bookmarkStart w:id="3566" w:name="MacroName"/>
      <w:bookmarkStart w:id="3567" w:name="_Toc118867198"/>
      <w:r>
        <w:t>MacroName</w:t>
      </w:r>
      <w:bookmarkEnd w:id="3565"/>
      <w:bookmarkEnd w:id="3566"/>
      <w:bookmarkEnd w:id="3567"/>
      <w:r>
        <w:fldChar w:fldCharType="begin"/>
      </w:r>
      <w:r>
        <w:instrText xml:space="preserve"> XE "Details:MacroName structure" </w:instrText>
      </w:r>
      <w:r>
        <w:fldChar w:fldCharType="end"/>
      </w:r>
      <w:r>
        <w:fldChar w:fldCharType="begin"/>
      </w:r>
      <w:r>
        <w:instrText xml:space="preserve"> XE "MacroName structure" </w:instrText>
      </w:r>
      <w:r>
        <w:fldChar w:fldCharType="end"/>
      </w:r>
      <w:r>
        <w:fldChar w:fldCharType="begin"/>
      </w:r>
      <w:r>
        <w:instrText xml:space="preserve"> XE "Structures:MacroName" </w:instrText>
      </w:r>
      <w:r>
        <w:fldChar w:fldCharType="end"/>
      </w:r>
      <w:r>
        <w:fldChar w:fldCharType="begin"/>
      </w:r>
      <w:r>
        <w:instrText xml:space="preserve"> XE "Basic types:MacroName" </w:instrText>
      </w:r>
      <w:r>
        <w:fldChar w:fldCharType="end"/>
      </w:r>
    </w:p>
    <w:p w:rsidR="006C1A4C" w:rsidRDefault="00A81A43">
      <w:r>
        <w:t xml:space="preserve">The </w:t>
      </w:r>
      <w:r>
        <w:rPr>
          <w:b/>
        </w:rPr>
        <w:t>MacroName</w:t>
      </w:r>
      <w:r>
        <w:t xml:space="preserve"> structure specifies a single entry in the macro name table, as defined in </w:t>
      </w:r>
      <w:hyperlink w:anchor="Section_60ae65d8eb46402d80fc5078e7ac7ef6" w:history="1">
        <w:r>
          <w:rPr>
            <w:rStyle w:val="Hyperlink"/>
          </w:rPr>
          <w:t>MacroNames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ibst</w:t>
            </w:r>
          </w:p>
        </w:tc>
        <w:tc>
          <w:tcPr>
            <w:tcW w:w="4320" w:type="dxa"/>
            <w:gridSpan w:val="16"/>
          </w:tcPr>
          <w:p w:rsidR="006C1A4C" w:rsidRDefault="00A81A43">
            <w:pPr>
              <w:pStyle w:val="PacketDiagramBodyText"/>
            </w:pPr>
            <w:r>
              <w:t>xstz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ibst (2 bytes): </w:t>
      </w:r>
      <w:r>
        <w:t xml:space="preserve">An unsigned integer that specifies the index of the current entry in the macro </w:t>
      </w:r>
      <w:r>
        <w:t>name table. This MUST NOT be the same as the index of any other entry.</w:t>
      </w:r>
    </w:p>
    <w:p w:rsidR="006C1A4C" w:rsidRDefault="00A81A43">
      <w:pPr>
        <w:pStyle w:val="Definition-Field"/>
      </w:pPr>
      <w:r>
        <w:rPr>
          <w:b/>
        </w:rPr>
        <w:t xml:space="preserve">xstz (variable): </w:t>
      </w:r>
      <w:r>
        <w:t xml:space="preserve">An </w:t>
      </w:r>
      <w:hyperlink w:anchor="Section_a3c8358d46744751898b6261b54906df" w:history="1">
        <w:r>
          <w:rPr>
            <w:rStyle w:val="Hyperlink"/>
            <w:b/>
          </w:rPr>
          <w:t>Xstz</w:t>
        </w:r>
      </w:hyperlink>
      <w:r>
        <w:t xml:space="preserve"> structure that specifies the name of the macro. The length of the string, excluding the terminating </w:t>
      </w:r>
      <w:r>
        <w:t>null character, MUST NOT exceed 255 characters.</w:t>
      </w:r>
    </w:p>
    <w:p w:rsidR="006C1A4C" w:rsidRDefault="00A81A43">
      <w:pPr>
        <w:pStyle w:val="Heading3"/>
      </w:pPr>
      <w:bookmarkStart w:id="3568" w:name="Section_60ae65d8eb46402d80fc5078e7ac7ef6"/>
      <w:bookmarkStart w:id="3569" w:name="MacroNames"/>
      <w:bookmarkStart w:id="3570" w:name="_Toc118867199"/>
      <w:r>
        <w:t>MacroNames</w:t>
      </w:r>
      <w:bookmarkEnd w:id="3568"/>
      <w:bookmarkEnd w:id="3569"/>
      <w:bookmarkEnd w:id="3570"/>
      <w:r>
        <w:fldChar w:fldCharType="begin"/>
      </w:r>
      <w:r>
        <w:instrText xml:space="preserve"> XE "Details:MacroNames structure" </w:instrText>
      </w:r>
      <w:r>
        <w:fldChar w:fldCharType="end"/>
      </w:r>
      <w:r>
        <w:fldChar w:fldCharType="begin"/>
      </w:r>
      <w:r>
        <w:instrText xml:space="preserve"> XE "MacroNames structure" </w:instrText>
      </w:r>
      <w:r>
        <w:fldChar w:fldCharType="end"/>
      </w:r>
      <w:r>
        <w:fldChar w:fldCharType="begin"/>
      </w:r>
      <w:r>
        <w:instrText xml:space="preserve"> XE "Structures:MacroNames" </w:instrText>
      </w:r>
      <w:r>
        <w:fldChar w:fldCharType="end"/>
      </w:r>
      <w:r>
        <w:fldChar w:fldCharType="begin"/>
      </w:r>
      <w:r>
        <w:instrText xml:space="preserve"> XE "Basic types:MacroNames" </w:instrText>
      </w:r>
      <w:r>
        <w:fldChar w:fldCharType="end"/>
      </w:r>
    </w:p>
    <w:p w:rsidR="006C1A4C" w:rsidRDefault="00A81A43">
      <w:r>
        <w:t xml:space="preserve">The </w:t>
      </w:r>
      <w:r>
        <w:rPr>
          <w:b/>
        </w:rPr>
        <w:t>MacroNames</w:t>
      </w:r>
      <w:r>
        <w:t xml:space="preserve"> structure specifies the macro name table. This structur</w:t>
      </w:r>
      <w:r>
        <w:t xml:space="preserve">e is used in a sequence of structures that specify command-related customizations. For more information, see the </w:t>
      </w:r>
      <w:hyperlink w:anchor="Section_bc31a9bb7a2948b6bf016b39fed39579" w:history="1">
        <w:r>
          <w:rPr>
            <w:rStyle w:val="Hyperlink"/>
            <w:b/>
          </w:rPr>
          <w:t>Tcg255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ch</w:t>
            </w:r>
          </w:p>
        </w:tc>
        <w:tc>
          <w:tcPr>
            <w:tcW w:w="4320" w:type="dxa"/>
            <w:gridSpan w:val="16"/>
          </w:tcPr>
          <w:p w:rsidR="006C1A4C" w:rsidRDefault="00A81A43">
            <w:pPr>
              <w:pStyle w:val="PacketDiagramBodyText"/>
            </w:pPr>
            <w:r>
              <w:t>iMac</w:t>
            </w:r>
          </w:p>
        </w:tc>
        <w:tc>
          <w:tcPr>
            <w:tcW w:w="2160" w:type="dxa"/>
            <w:gridSpan w:val="8"/>
          </w:tcPr>
          <w:p w:rsidR="006C1A4C" w:rsidRDefault="00A81A43">
            <w:pPr>
              <w:pStyle w:val="PacketDiagramBodyText"/>
            </w:pPr>
            <w:r>
              <w:t>rgNames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ch (1 byte): </w:t>
      </w:r>
      <w:r>
        <w:t xml:space="preserve">An unsigned integer that identifies this structure as a </w:t>
      </w:r>
      <w:r>
        <w:rPr>
          <w:b/>
        </w:rPr>
        <w:t>MacroNames</w:t>
      </w:r>
      <w:r>
        <w:t xml:space="preserve"> structure. This value MUST be 17.</w:t>
      </w:r>
    </w:p>
    <w:p w:rsidR="006C1A4C" w:rsidRDefault="00A81A43">
      <w:pPr>
        <w:pStyle w:val="Definition-Field"/>
      </w:pPr>
      <w:r>
        <w:rPr>
          <w:b/>
        </w:rPr>
        <w:t xml:space="preserve">iMac (2 bytes): </w:t>
      </w:r>
      <w:r>
        <w:t xml:space="preserve">An unsigned integer that specifies the number of </w:t>
      </w:r>
      <w:hyperlink w:anchor="Section_8f3724c0e2fd41a692cdfa57590a6367" w:history="1">
        <w:r>
          <w:rPr>
            <w:rStyle w:val="Hyperlink"/>
            <w:b/>
          </w:rPr>
          <w:t>MacroName</w:t>
        </w:r>
      </w:hyperlink>
      <w:r>
        <w:t xml:space="preserve"> structures in </w:t>
      </w:r>
      <w:r>
        <w:rPr>
          <w:b/>
        </w:rPr>
        <w:t>rgNames</w:t>
      </w:r>
      <w:r>
        <w:t>.</w:t>
      </w:r>
    </w:p>
    <w:p w:rsidR="006C1A4C" w:rsidRDefault="00A81A43">
      <w:pPr>
        <w:pStyle w:val="Definition-Field"/>
      </w:pPr>
      <w:r>
        <w:rPr>
          <w:b/>
        </w:rPr>
        <w:t xml:space="preserve">rgNames (variable): </w:t>
      </w:r>
      <w:r>
        <w:t xml:space="preserve">An array of </w:t>
      </w:r>
      <w:r>
        <w:rPr>
          <w:b/>
        </w:rPr>
        <w:t>MacroName</w:t>
      </w:r>
      <w:r>
        <w:t xml:space="preserve"> structures. The number of structures is specified by </w:t>
      </w:r>
      <w:r>
        <w:rPr>
          <w:b/>
        </w:rPr>
        <w:t>iMac</w:t>
      </w:r>
      <w:r>
        <w:t>.</w:t>
      </w:r>
    </w:p>
    <w:p w:rsidR="006C1A4C" w:rsidRDefault="00A81A43">
      <w:pPr>
        <w:pStyle w:val="Heading3"/>
      </w:pPr>
      <w:bookmarkStart w:id="3571" w:name="Section_a770db3e5597478ab4b3f0b47f0787ce"/>
      <w:bookmarkStart w:id="3572" w:name="MathPrOperand"/>
      <w:bookmarkStart w:id="3573" w:name="_Toc118867200"/>
      <w:r>
        <w:t>MathPrOperand</w:t>
      </w:r>
      <w:bookmarkEnd w:id="3571"/>
      <w:bookmarkEnd w:id="3572"/>
      <w:bookmarkEnd w:id="3573"/>
      <w:r>
        <w:fldChar w:fldCharType="begin"/>
      </w:r>
      <w:r>
        <w:instrText xml:space="preserve"> XE "Details:MathPrOperand structure" </w:instrText>
      </w:r>
      <w:r>
        <w:fldChar w:fldCharType="end"/>
      </w:r>
      <w:r>
        <w:fldChar w:fldCharType="begin"/>
      </w:r>
      <w:r>
        <w:instrText xml:space="preserve"> XE "MathPr</w:instrText>
      </w:r>
      <w:r>
        <w:instrText xml:space="preserve">Operand structure" </w:instrText>
      </w:r>
      <w:r>
        <w:fldChar w:fldCharType="end"/>
      </w:r>
      <w:r>
        <w:fldChar w:fldCharType="begin"/>
      </w:r>
      <w:r>
        <w:instrText xml:space="preserve"> XE "Structures:MathPrOperand" </w:instrText>
      </w:r>
      <w:r>
        <w:fldChar w:fldCharType="end"/>
      </w:r>
      <w:r>
        <w:fldChar w:fldCharType="begin"/>
      </w:r>
      <w:r>
        <w:instrText xml:space="preserve"> XE "Basic types:MathPrOperand" </w:instrText>
      </w:r>
      <w:r>
        <w:fldChar w:fldCharType="end"/>
      </w:r>
    </w:p>
    <w:p w:rsidR="006C1A4C" w:rsidRDefault="00A81A43">
      <w:r>
        <w:t xml:space="preserve">The </w:t>
      </w:r>
      <w:r>
        <w:rPr>
          <w:b/>
        </w:rPr>
        <w:t>MathPrOperand</w:t>
      </w:r>
      <w:r>
        <w:t xml:space="preserve"> structure is an operand to sprmCFMathPr. This operand specifies the justification for equations.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cb</w:t>
            </w:r>
          </w:p>
        </w:tc>
        <w:tc>
          <w:tcPr>
            <w:tcW w:w="810" w:type="dxa"/>
            <w:gridSpan w:val="3"/>
          </w:tcPr>
          <w:p w:rsidR="006C1A4C" w:rsidRDefault="00A81A43">
            <w:pPr>
              <w:pStyle w:val="PacketDiagramBodyText"/>
            </w:pPr>
            <w:r>
              <w:t>A</w:t>
            </w:r>
          </w:p>
        </w:tc>
        <w:tc>
          <w:tcPr>
            <w:tcW w:w="3510" w:type="dxa"/>
            <w:gridSpan w:val="13"/>
          </w:tcPr>
          <w:p w:rsidR="006C1A4C" w:rsidRDefault="00A81A43">
            <w:pPr>
              <w:pStyle w:val="PacketDiagramBodyText"/>
            </w:pPr>
            <w:r>
              <w:t>unused</w:t>
            </w:r>
          </w:p>
        </w:tc>
      </w:tr>
    </w:tbl>
    <w:p w:rsidR="006C1A4C" w:rsidRDefault="00A81A43">
      <w:pPr>
        <w:pStyle w:val="Definition-Field"/>
      </w:pPr>
      <w:r>
        <w:rPr>
          <w:b/>
        </w:rPr>
        <w:t xml:space="preserve">cb (1 byte): </w:t>
      </w:r>
      <w:r>
        <w:t>The size of this structure, in bytes, not including this byte. This value MUST be 0x02.</w:t>
      </w:r>
    </w:p>
    <w:p w:rsidR="006C1A4C" w:rsidRDefault="00A81A43">
      <w:pPr>
        <w:pStyle w:val="Definition-Field"/>
      </w:pPr>
      <w:r>
        <w:rPr>
          <w:b/>
        </w:rPr>
        <w:t xml:space="preserve">A - jcMath (3 bits): </w:t>
      </w:r>
      <w:r>
        <w:t xml:space="preserve">Specifies the justification. The valid values and their meanings are specified in the </w:t>
      </w:r>
      <w:r>
        <w:rPr>
          <w:b/>
        </w:rPr>
        <w:t>mthbpjc</w:t>
      </w:r>
      <w:r>
        <w:t xml:space="preserve"> member of </w:t>
      </w:r>
      <w:hyperlink w:anchor="Section_853fbc7b6a2b4c6cbe19d626b9a984fc" w:history="1">
        <w:r>
          <w:rPr>
            <w:rStyle w:val="Hyperlink"/>
          </w:rPr>
          <w:t>DOPMTH</w:t>
        </w:r>
      </w:hyperlink>
      <w:r>
        <w:t>.</w:t>
      </w:r>
    </w:p>
    <w:p w:rsidR="006C1A4C" w:rsidRDefault="00A81A43">
      <w:pPr>
        <w:pStyle w:val="Definition-Field"/>
      </w:pPr>
      <w:r>
        <w:rPr>
          <w:b/>
        </w:rPr>
        <w:t xml:space="preserve">unused (13 bits): </w:t>
      </w:r>
      <w:r>
        <w:t>This field is undefined and MUST be ignored.</w:t>
      </w:r>
    </w:p>
    <w:p w:rsidR="006C1A4C" w:rsidRDefault="00A81A43">
      <w:pPr>
        <w:pStyle w:val="Heading3"/>
      </w:pPr>
      <w:bookmarkStart w:id="3574" w:name="Section_6af5a9ba93504fe4956cacf0f3a653f8"/>
      <w:bookmarkStart w:id="3575" w:name="Mcd"/>
      <w:bookmarkStart w:id="3576" w:name="_Toc118867201"/>
      <w:r>
        <w:t>Mcd</w:t>
      </w:r>
      <w:bookmarkEnd w:id="3574"/>
      <w:bookmarkEnd w:id="3575"/>
      <w:bookmarkEnd w:id="3576"/>
      <w:r>
        <w:fldChar w:fldCharType="begin"/>
      </w:r>
      <w:r>
        <w:instrText xml:space="preserve"> XE "Details:Mcd structure" </w:instrText>
      </w:r>
      <w:r>
        <w:fldChar w:fldCharType="end"/>
      </w:r>
      <w:r>
        <w:fldChar w:fldCharType="begin"/>
      </w:r>
      <w:r>
        <w:instrText xml:space="preserve"> XE "Mcd structure" </w:instrText>
      </w:r>
      <w:r>
        <w:fldChar w:fldCharType="end"/>
      </w:r>
      <w:r>
        <w:fldChar w:fldCharType="begin"/>
      </w:r>
      <w:r>
        <w:instrText xml:space="preserve"> XE "Structures:Mcd" </w:instrText>
      </w:r>
      <w:r>
        <w:fldChar w:fldCharType="end"/>
      </w:r>
      <w:r>
        <w:fldChar w:fldCharType="begin"/>
      </w:r>
      <w:r>
        <w:instrText xml:space="preserve"> XE "Basic types:Mcd" </w:instrText>
      </w:r>
      <w:r>
        <w:fldChar w:fldCharType="end"/>
      </w:r>
    </w:p>
    <w:p w:rsidR="006C1A4C" w:rsidRDefault="00A81A43">
      <w:r>
        <w:t xml:space="preserve">The </w:t>
      </w:r>
      <w:r>
        <w:rPr>
          <w:b/>
        </w:rPr>
        <w:t>Mcd</w:t>
      </w:r>
      <w:r>
        <w:t xml:space="preserve"> str</w:t>
      </w:r>
      <w:r>
        <w:t>ucture specifies a macro.</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reserved1</w:t>
            </w:r>
          </w:p>
        </w:tc>
        <w:tc>
          <w:tcPr>
            <w:tcW w:w="2160" w:type="dxa"/>
            <w:gridSpan w:val="8"/>
          </w:tcPr>
          <w:p w:rsidR="006C1A4C" w:rsidRDefault="00A81A43">
            <w:pPr>
              <w:pStyle w:val="PacketDiagramBodyText"/>
            </w:pPr>
            <w:r>
              <w:t>reserved2</w:t>
            </w:r>
          </w:p>
        </w:tc>
        <w:tc>
          <w:tcPr>
            <w:tcW w:w="4320" w:type="dxa"/>
            <w:gridSpan w:val="16"/>
          </w:tcPr>
          <w:p w:rsidR="006C1A4C" w:rsidRDefault="00A81A43">
            <w:pPr>
              <w:pStyle w:val="PacketDiagramBodyText"/>
            </w:pPr>
            <w:r>
              <w:t>ibst</w:t>
            </w:r>
          </w:p>
        </w:tc>
      </w:tr>
      <w:tr w:rsidR="006C1A4C" w:rsidTr="006C1A4C">
        <w:trPr>
          <w:trHeight w:hRule="exact" w:val="490"/>
        </w:trPr>
        <w:tc>
          <w:tcPr>
            <w:tcW w:w="4320" w:type="dxa"/>
            <w:gridSpan w:val="16"/>
          </w:tcPr>
          <w:p w:rsidR="006C1A4C" w:rsidRDefault="00A81A43">
            <w:pPr>
              <w:pStyle w:val="PacketDiagramBodyText"/>
            </w:pPr>
            <w:r>
              <w:t>ibstName</w:t>
            </w:r>
          </w:p>
        </w:tc>
        <w:tc>
          <w:tcPr>
            <w:tcW w:w="4320" w:type="dxa"/>
            <w:gridSpan w:val="16"/>
          </w:tcPr>
          <w:p w:rsidR="006C1A4C" w:rsidRDefault="00A81A43">
            <w:pPr>
              <w:pStyle w:val="PacketDiagramBodyText"/>
            </w:pPr>
            <w:r>
              <w:t>reserved3</w:t>
            </w:r>
          </w:p>
        </w:tc>
      </w:tr>
      <w:tr w:rsidR="006C1A4C" w:rsidTr="006C1A4C">
        <w:trPr>
          <w:trHeight w:hRule="exact" w:val="490"/>
        </w:trPr>
        <w:tc>
          <w:tcPr>
            <w:tcW w:w="8640" w:type="dxa"/>
            <w:gridSpan w:val="32"/>
          </w:tcPr>
          <w:p w:rsidR="006C1A4C" w:rsidRDefault="00A81A43">
            <w:pPr>
              <w:pStyle w:val="PacketDiagramBodyText"/>
            </w:pPr>
            <w:r>
              <w:t>reserved4</w:t>
            </w:r>
          </w:p>
        </w:tc>
      </w:tr>
      <w:tr w:rsidR="006C1A4C" w:rsidTr="006C1A4C">
        <w:trPr>
          <w:trHeight w:hRule="exact" w:val="490"/>
        </w:trPr>
        <w:tc>
          <w:tcPr>
            <w:tcW w:w="8640" w:type="dxa"/>
            <w:gridSpan w:val="32"/>
          </w:tcPr>
          <w:p w:rsidR="006C1A4C" w:rsidRDefault="00A81A43">
            <w:pPr>
              <w:pStyle w:val="PacketDiagramBodyText"/>
            </w:pPr>
            <w:r>
              <w:t>reserved5</w:t>
            </w:r>
          </w:p>
        </w:tc>
      </w:tr>
      <w:tr w:rsidR="006C1A4C" w:rsidTr="006C1A4C">
        <w:trPr>
          <w:trHeight w:hRule="exact" w:val="490"/>
        </w:trPr>
        <w:tc>
          <w:tcPr>
            <w:tcW w:w="8640" w:type="dxa"/>
            <w:gridSpan w:val="32"/>
          </w:tcPr>
          <w:p w:rsidR="006C1A4C" w:rsidRDefault="00A81A43">
            <w:pPr>
              <w:pStyle w:val="PacketDiagramBodyText"/>
            </w:pPr>
            <w:r>
              <w:t>reserved6</w:t>
            </w:r>
          </w:p>
        </w:tc>
      </w:tr>
      <w:tr w:rsidR="006C1A4C" w:rsidTr="006C1A4C">
        <w:trPr>
          <w:trHeight w:hRule="exact" w:val="490"/>
        </w:trPr>
        <w:tc>
          <w:tcPr>
            <w:tcW w:w="8640" w:type="dxa"/>
            <w:gridSpan w:val="32"/>
          </w:tcPr>
          <w:p w:rsidR="006C1A4C" w:rsidRDefault="00A81A43">
            <w:pPr>
              <w:pStyle w:val="PacketDiagramBodyText"/>
            </w:pPr>
            <w:r>
              <w:t>reserved7</w:t>
            </w:r>
          </w:p>
        </w:tc>
      </w:tr>
    </w:tbl>
    <w:p w:rsidR="006C1A4C" w:rsidRDefault="00A81A43">
      <w:pPr>
        <w:pStyle w:val="Definition-Field"/>
      </w:pPr>
      <w:r>
        <w:rPr>
          <w:b/>
        </w:rPr>
        <w:t xml:space="preserve">reserved1 (1 byte): </w:t>
      </w:r>
      <w:r>
        <w:t>A signed integer that MUST be 0x56.</w:t>
      </w:r>
    </w:p>
    <w:p w:rsidR="006C1A4C" w:rsidRDefault="00A81A43">
      <w:pPr>
        <w:pStyle w:val="Definition-Field"/>
      </w:pPr>
      <w:r>
        <w:rPr>
          <w:b/>
        </w:rPr>
        <w:t xml:space="preserve">reserved2 (1 byte): </w:t>
      </w:r>
      <w:r>
        <w:t>This value MUST be 0.</w:t>
      </w:r>
    </w:p>
    <w:p w:rsidR="006C1A4C" w:rsidRDefault="00A81A43">
      <w:pPr>
        <w:pStyle w:val="Definition-Field"/>
      </w:pPr>
      <w:r>
        <w:rPr>
          <w:b/>
        </w:rPr>
        <w:t xml:space="preserve">ibst (2 bytes): </w:t>
      </w:r>
      <w:r>
        <w:t xml:space="preserve">An unsigned integer that specifies the name of the macro. The macro name is specified by </w:t>
      </w:r>
      <w:hyperlink w:anchor="Section_8f3724c0e2fd41a692cdfa57590a6367" w:history="1">
        <w:r>
          <w:rPr>
            <w:rStyle w:val="Hyperlink"/>
          </w:rPr>
          <w:t>MacroName</w:t>
        </w:r>
      </w:hyperlink>
      <w:r>
        <w:t>.</w:t>
      </w:r>
      <w:r>
        <w:rPr>
          <w:b/>
        </w:rPr>
        <w:t>xstz</w:t>
      </w:r>
      <w:r>
        <w:t xml:space="preserve"> of the MacroName entry in the </w:t>
      </w:r>
      <w:hyperlink w:anchor="Section_60ae65d8eb46402d80fc5078e7ac7ef6" w:history="1">
        <w:r>
          <w:rPr>
            <w:rStyle w:val="Hyperlink"/>
          </w:rPr>
          <w:t>MacroNames</w:t>
        </w:r>
      </w:hyperlink>
      <w:r>
        <w:t>, such that MacroName</w:t>
      </w:r>
      <w:r>
        <w:rPr>
          <w:b/>
        </w:rPr>
        <w:t>.ibst</w:t>
      </w:r>
      <w:r>
        <w:t xml:space="preserve"> equals </w:t>
      </w:r>
      <w:r>
        <w:rPr>
          <w:b/>
        </w:rPr>
        <w:t>ibst</w:t>
      </w:r>
      <w:r>
        <w:t>. MacroNames MUST contain such an entry.</w:t>
      </w:r>
    </w:p>
    <w:p w:rsidR="006C1A4C" w:rsidRDefault="00A81A43">
      <w:pPr>
        <w:pStyle w:val="Definition-Field"/>
      </w:pPr>
      <w:r>
        <w:rPr>
          <w:b/>
        </w:rPr>
        <w:t xml:space="preserve">ibstName (2 bytes): </w:t>
      </w:r>
      <w:r>
        <w:t xml:space="preserve">An unsigned integer that specifies the index into the Command </w:t>
      </w:r>
      <w:hyperlink w:anchor="Section_4a491aedad454b41910b082c71d5ef14" w:history="1">
        <w:r>
          <w:rPr>
            <w:rStyle w:val="Hyperlink"/>
          </w:rPr>
          <w:t>String Table</w:t>
        </w:r>
      </w:hyperlink>
      <w:r>
        <w:t xml:space="preserve"> (</w:t>
      </w:r>
      <w:hyperlink w:anchor="Section_25300a30a25943a2a29acacfe0310806" w:history="1">
        <w:r>
          <w:rPr>
            <w:rStyle w:val="Hyperlink"/>
          </w:rPr>
          <w:t>TcgSttbf</w:t>
        </w:r>
      </w:hyperlink>
      <w:r>
        <w:t>.</w:t>
      </w:r>
      <w:r>
        <w:rPr>
          <w:b/>
        </w:rPr>
        <w:t>sttbf</w:t>
      </w:r>
      <w:r>
        <w:t>) where the name and arguments of the macro are specified.</w:t>
      </w:r>
    </w:p>
    <w:p w:rsidR="006C1A4C" w:rsidRDefault="00A81A43">
      <w:pPr>
        <w:pStyle w:val="Definition-Field"/>
      </w:pPr>
      <w:r>
        <w:rPr>
          <w:b/>
        </w:rPr>
        <w:t xml:space="preserve">reserved3 (2 bytes): </w:t>
      </w:r>
      <w:r>
        <w:t xml:space="preserve"> An unsigned integer that MUST be 0xFFFF.</w:t>
      </w:r>
    </w:p>
    <w:p w:rsidR="006C1A4C" w:rsidRDefault="00A81A43">
      <w:pPr>
        <w:pStyle w:val="Definition-Field"/>
      </w:pPr>
      <w:r>
        <w:rPr>
          <w:b/>
        </w:rPr>
        <w:t xml:space="preserve">reserved4 (4 </w:t>
      </w:r>
      <w:r>
        <w:rPr>
          <w:b/>
        </w:rPr>
        <w:t xml:space="preserve">bytes): </w:t>
      </w:r>
      <w:r>
        <w:t>This field MUST be ignored.</w:t>
      </w:r>
    </w:p>
    <w:p w:rsidR="006C1A4C" w:rsidRDefault="00A81A43">
      <w:pPr>
        <w:pStyle w:val="Definition-Field"/>
      </w:pPr>
      <w:r>
        <w:rPr>
          <w:b/>
        </w:rPr>
        <w:t xml:space="preserve">reserved5 (4 bytes): </w:t>
      </w:r>
      <w:r>
        <w:t>This field MUST be 0.</w:t>
      </w:r>
    </w:p>
    <w:p w:rsidR="006C1A4C" w:rsidRDefault="00A81A43">
      <w:pPr>
        <w:pStyle w:val="Definition-Field"/>
      </w:pPr>
      <w:r>
        <w:rPr>
          <w:b/>
        </w:rPr>
        <w:t xml:space="preserve">reserved6 (4 bytes): </w:t>
      </w:r>
      <w:r>
        <w:t>This field MUST be ignored.</w:t>
      </w:r>
    </w:p>
    <w:p w:rsidR="006C1A4C" w:rsidRDefault="00A81A43">
      <w:pPr>
        <w:pStyle w:val="Definition-Field"/>
      </w:pPr>
      <w:r>
        <w:rPr>
          <w:b/>
        </w:rPr>
        <w:t xml:space="preserve">reserved7 (4 bytes): </w:t>
      </w:r>
      <w:r>
        <w:t>This field MUST be ignored.</w:t>
      </w:r>
    </w:p>
    <w:p w:rsidR="006C1A4C" w:rsidRDefault="00A81A43">
      <w:pPr>
        <w:pStyle w:val="Heading3"/>
      </w:pPr>
      <w:bookmarkStart w:id="3577" w:name="Section_b88a9428b5254fc09e997a7a72ec973e"/>
      <w:bookmarkStart w:id="3578" w:name="MDP"/>
      <w:bookmarkStart w:id="3579" w:name="_Toc118867202"/>
      <w:r>
        <w:t>MDP</w:t>
      </w:r>
      <w:bookmarkEnd w:id="3577"/>
      <w:bookmarkEnd w:id="3578"/>
      <w:bookmarkEnd w:id="3579"/>
      <w:r>
        <w:fldChar w:fldCharType="begin"/>
      </w:r>
      <w:r>
        <w:instrText xml:space="preserve"> XE "Details:MDP structure" </w:instrText>
      </w:r>
      <w:r>
        <w:fldChar w:fldCharType="end"/>
      </w:r>
      <w:r>
        <w:fldChar w:fldCharType="begin"/>
      </w:r>
      <w:r>
        <w:instrText xml:space="preserve"> XE "MDP structure" </w:instrText>
      </w:r>
      <w:r>
        <w:fldChar w:fldCharType="end"/>
      </w:r>
      <w:r>
        <w:fldChar w:fldCharType="begin"/>
      </w:r>
      <w:r>
        <w:instrText xml:space="preserve"> XE "Structures:MDP" </w:instrText>
      </w:r>
      <w:r>
        <w:fldChar w:fldCharType="end"/>
      </w:r>
      <w:r>
        <w:fldChar w:fldCharType="begin"/>
      </w:r>
      <w:r>
        <w:instrText xml:space="preserve"> </w:instrText>
      </w:r>
      <w:r>
        <w:instrText xml:space="preserve">XE "Basic types:MDP" </w:instrText>
      </w:r>
      <w:r>
        <w:fldChar w:fldCharType="end"/>
      </w:r>
    </w:p>
    <w:p w:rsidR="006C1A4C" w:rsidRDefault="00A81A43">
      <w:r>
        <w:t xml:space="preserve">The </w:t>
      </w:r>
      <w:r>
        <w:rPr>
          <w:b/>
        </w:rPr>
        <w:t>MDP</w:t>
      </w:r>
      <w:r>
        <w:t xml:space="preserve"> structure contains information that is needed to display information about an e-mail message and its author.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dttm</w:t>
            </w:r>
          </w:p>
        </w:tc>
      </w:tr>
      <w:tr w:rsidR="006C1A4C" w:rsidTr="006C1A4C">
        <w:trPr>
          <w:trHeight w:hRule="exact" w:val="490"/>
        </w:trPr>
        <w:tc>
          <w:tcPr>
            <w:tcW w:w="4320" w:type="dxa"/>
            <w:gridSpan w:val="16"/>
          </w:tcPr>
          <w:p w:rsidR="006C1A4C" w:rsidRDefault="00A81A43">
            <w:pPr>
              <w:pStyle w:val="PacketDiagramBodyText"/>
            </w:pPr>
            <w:r>
              <w:t>reserved1</w:t>
            </w:r>
          </w:p>
        </w:tc>
        <w:tc>
          <w:tcPr>
            <w:tcW w:w="4320" w:type="dxa"/>
            <w:gridSpan w:val="16"/>
          </w:tcPr>
          <w:p w:rsidR="006C1A4C" w:rsidRDefault="00A81A43">
            <w:pPr>
              <w:pStyle w:val="PacketDiagramBodyText"/>
            </w:pPr>
            <w:r>
              <w:t>ibstAuthor</w:t>
            </w:r>
          </w:p>
        </w:tc>
      </w:tr>
    </w:tbl>
    <w:p w:rsidR="006C1A4C" w:rsidRDefault="00A81A43">
      <w:pPr>
        <w:pStyle w:val="Definition-Field"/>
      </w:pPr>
      <w:r>
        <w:rPr>
          <w:b/>
        </w:rPr>
        <w:t xml:space="preserve">dttm (4 bytes): </w:t>
      </w:r>
      <w:r>
        <w:t xml:space="preserve"> A </w:t>
      </w:r>
      <w:hyperlink w:anchor="Section_164c0c2e6031439e88ad69d00b69f414" w:history="1">
        <w:r>
          <w:rPr>
            <w:rStyle w:val="Hyperlink"/>
            <w:b/>
          </w:rPr>
          <w:t>DTTM</w:t>
        </w:r>
      </w:hyperlink>
      <w:r>
        <w:t xml:space="preserve"> structure that specifies the date and time at which an e-mail message was created.</w:t>
      </w:r>
    </w:p>
    <w:p w:rsidR="006C1A4C" w:rsidRDefault="00A81A43">
      <w:pPr>
        <w:pStyle w:val="Definition-Field"/>
      </w:pPr>
      <w:r>
        <w:rPr>
          <w:b/>
        </w:rPr>
        <w:t xml:space="preserve">reserved1 (2 bytes): </w:t>
      </w:r>
      <w:r>
        <w:t xml:space="preserve"> This field MUST be zero, and MUST be ignored.</w:t>
      </w:r>
    </w:p>
    <w:p w:rsidR="006C1A4C" w:rsidRDefault="00A81A43">
      <w:pPr>
        <w:pStyle w:val="Definition-Field"/>
      </w:pPr>
      <w:r>
        <w:rPr>
          <w:b/>
        </w:rPr>
        <w:t xml:space="preserve">ibstAuthor (2 bytes): </w:t>
      </w:r>
      <w:r>
        <w:t xml:space="preserve"> A signed integ</w:t>
      </w:r>
      <w:r>
        <w:t xml:space="preserve">er that specifies the index into the </w:t>
      </w:r>
      <w:hyperlink w:anchor="Section_fca5d9de3eaa4587a482c454e340c070" w:history="1">
        <w:r>
          <w:rPr>
            <w:rStyle w:val="Hyperlink"/>
          </w:rPr>
          <w:t>SttbfRMark</w:t>
        </w:r>
      </w:hyperlink>
      <w:r>
        <w:t xml:space="preserve"> structure of the author of the message.</w:t>
      </w:r>
    </w:p>
    <w:p w:rsidR="006C1A4C" w:rsidRDefault="00A81A43">
      <w:pPr>
        <w:pStyle w:val="Heading3"/>
      </w:pPr>
      <w:bookmarkStart w:id="3580" w:name="Section_0e8d24a895f944359fdf4bb08c66567b"/>
      <w:bookmarkStart w:id="3581" w:name="MFPF"/>
      <w:bookmarkStart w:id="3582" w:name="_Toc118867203"/>
      <w:r>
        <w:t>MFPF</w:t>
      </w:r>
      <w:bookmarkEnd w:id="3580"/>
      <w:bookmarkEnd w:id="3581"/>
      <w:bookmarkEnd w:id="3582"/>
      <w:r>
        <w:fldChar w:fldCharType="begin"/>
      </w:r>
      <w:r>
        <w:instrText xml:space="preserve"> XE "Details:MFPF structure" </w:instrText>
      </w:r>
      <w:r>
        <w:fldChar w:fldCharType="end"/>
      </w:r>
      <w:r>
        <w:fldChar w:fldCharType="begin"/>
      </w:r>
      <w:r>
        <w:instrText xml:space="preserve"> XE "MFPF structure" </w:instrText>
      </w:r>
      <w:r>
        <w:fldChar w:fldCharType="end"/>
      </w:r>
      <w:r>
        <w:fldChar w:fldCharType="begin"/>
      </w:r>
      <w:r>
        <w:instrText xml:space="preserve"> XE "Structures:MFPF" </w:instrText>
      </w:r>
      <w:r>
        <w:fldChar w:fldCharType="end"/>
      </w:r>
      <w:r>
        <w:fldChar w:fldCharType="begin"/>
      </w:r>
      <w:r>
        <w:instrText xml:space="preserve"> XE "Basic types:MFPF" </w:instrText>
      </w:r>
      <w:r>
        <w:fldChar w:fldCharType="end"/>
      </w:r>
    </w:p>
    <w:p w:rsidR="006C1A4C" w:rsidRDefault="00A81A43">
      <w:r>
        <w:t xml:space="preserve">The </w:t>
      </w:r>
      <w:r>
        <w:rPr>
          <w:b/>
        </w:rPr>
        <w:t>MFPF</w:t>
      </w:r>
      <w:r>
        <w:t xml:space="preserve"> structure specifies the type of picture data that is stored.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mm</w:t>
            </w:r>
          </w:p>
        </w:tc>
        <w:tc>
          <w:tcPr>
            <w:tcW w:w="4320" w:type="dxa"/>
            <w:gridSpan w:val="16"/>
          </w:tcPr>
          <w:p w:rsidR="006C1A4C" w:rsidRDefault="00A81A43">
            <w:pPr>
              <w:pStyle w:val="PacketDiagramBodyText"/>
            </w:pPr>
            <w:r>
              <w:t>xExt</w:t>
            </w:r>
          </w:p>
        </w:tc>
      </w:tr>
      <w:tr w:rsidR="006C1A4C" w:rsidTr="006C1A4C">
        <w:trPr>
          <w:trHeight w:hRule="exact" w:val="490"/>
        </w:trPr>
        <w:tc>
          <w:tcPr>
            <w:tcW w:w="4320" w:type="dxa"/>
            <w:gridSpan w:val="16"/>
          </w:tcPr>
          <w:p w:rsidR="006C1A4C" w:rsidRDefault="00A81A43">
            <w:pPr>
              <w:pStyle w:val="PacketDiagramBodyText"/>
            </w:pPr>
            <w:r>
              <w:t>yExt</w:t>
            </w:r>
          </w:p>
        </w:tc>
        <w:tc>
          <w:tcPr>
            <w:tcW w:w="4320" w:type="dxa"/>
            <w:gridSpan w:val="16"/>
          </w:tcPr>
          <w:p w:rsidR="006C1A4C" w:rsidRDefault="00A81A43">
            <w:pPr>
              <w:pStyle w:val="PacketDiagramBodyText"/>
            </w:pPr>
            <w:r>
              <w:t>swHMF</w:t>
            </w:r>
          </w:p>
        </w:tc>
      </w:tr>
    </w:tbl>
    <w:p w:rsidR="006C1A4C" w:rsidRDefault="00A81A43">
      <w:pPr>
        <w:pStyle w:val="Definition-Field"/>
      </w:pPr>
      <w:r>
        <w:rPr>
          <w:b/>
        </w:rPr>
        <w:t xml:space="preserve">mm (2 bytes): </w:t>
      </w:r>
      <w:r>
        <w:t>A signed integer that specifies the format of the picture data. This MUST be one</w:t>
      </w:r>
      <w:r>
        <w:t xml:space="preserve"> of the following values.</w:t>
      </w:r>
    </w:p>
    <w:tbl>
      <w:tblPr>
        <w:tblStyle w:val="Table-ShadedHeaderIndented"/>
        <w:tblW w:w="0" w:type="auto"/>
        <w:tblLook w:val="04A0" w:firstRow="1" w:lastRow="0" w:firstColumn="1" w:lastColumn="0" w:noHBand="0" w:noVBand="1"/>
      </w:tblPr>
      <w:tblGrid>
        <w:gridCol w:w="1920"/>
        <w:gridCol w:w="1461"/>
        <w:gridCol w:w="56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920" w:type="dxa"/>
          </w:tcPr>
          <w:p w:rsidR="006C1A4C" w:rsidRDefault="00A81A43">
            <w:pPr>
              <w:pStyle w:val="Definition-Field2"/>
              <w:spacing w:before="0" w:after="0"/>
              <w:ind w:left="0"/>
              <w:rPr>
                <w:b/>
              </w:rPr>
            </w:pPr>
            <w:r>
              <w:rPr>
                <w:b/>
              </w:rPr>
              <w:t>Name</w:t>
            </w:r>
          </w:p>
        </w:tc>
        <w:tc>
          <w:tcPr>
            <w:tcW w:w="1461" w:type="dxa"/>
          </w:tcPr>
          <w:p w:rsidR="006C1A4C" w:rsidRDefault="00A81A43">
            <w:pPr>
              <w:pStyle w:val="Definition-Field2"/>
              <w:spacing w:before="0" w:after="0"/>
              <w:ind w:left="0"/>
              <w:rPr>
                <w:b/>
              </w:rPr>
            </w:pPr>
            <w:r>
              <w:rPr>
                <w:b/>
              </w:rPr>
              <w:t>Value</w:t>
            </w:r>
          </w:p>
        </w:tc>
        <w:tc>
          <w:tcPr>
            <w:tcW w:w="5690" w:type="dxa"/>
          </w:tcPr>
          <w:p w:rsidR="006C1A4C" w:rsidRDefault="00A81A43">
            <w:pPr>
              <w:pStyle w:val="Definition-Field2"/>
              <w:spacing w:before="0" w:after="0"/>
              <w:ind w:left="0"/>
              <w:rPr>
                <w:b/>
              </w:rPr>
            </w:pPr>
            <w:r>
              <w:rPr>
                <w:b/>
              </w:rPr>
              <w:t>Meaning</w:t>
            </w:r>
          </w:p>
        </w:tc>
      </w:tr>
      <w:tr w:rsidR="006C1A4C" w:rsidTr="006C1A4C">
        <w:tc>
          <w:tcPr>
            <w:tcW w:w="1920" w:type="dxa"/>
          </w:tcPr>
          <w:p w:rsidR="006C1A4C" w:rsidRDefault="00A81A43">
            <w:pPr>
              <w:pStyle w:val="Definition-Field2"/>
              <w:spacing w:before="0" w:after="0"/>
              <w:ind w:left="0"/>
            </w:pPr>
            <w:bookmarkStart w:id="3583" w:name="MM_SHAPE"/>
            <w:r>
              <w:t>MM_SHAPE</w:t>
            </w:r>
            <w:bookmarkEnd w:id="3583"/>
          </w:p>
        </w:tc>
        <w:tc>
          <w:tcPr>
            <w:tcW w:w="1461" w:type="dxa"/>
          </w:tcPr>
          <w:p w:rsidR="006C1A4C" w:rsidRDefault="00A81A43">
            <w:pPr>
              <w:pStyle w:val="Definition-Field2"/>
              <w:spacing w:before="0" w:after="0"/>
              <w:ind w:left="0"/>
            </w:pPr>
            <w:r>
              <w:t>0x0064</w:t>
            </w:r>
          </w:p>
        </w:tc>
        <w:tc>
          <w:tcPr>
            <w:tcW w:w="5690" w:type="dxa"/>
          </w:tcPr>
          <w:p w:rsidR="006C1A4C" w:rsidRDefault="00A81A43">
            <w:pPr>
              <w:pStyle w:val="Definition-Field2"/>
              <w:spacing w:before="0" w:after="0"/>
              <w:ind w:left="0"/>
            </w:pPr>
            <w:r>
              <w:t>Shape object</w:t>
            </w:r>
          </w:p>
        </w:tc>
      </w:tr>
      <w:tr w:rsidR="006C1A4C" w:rsidTr="006C1A4C">
        <w:tc>
          <w:tcPr>
            <w:tcW w:w="1920" w:type="dxa"/>
          </w:tcPr>
          <w:p w:rsidR="006C1A4C" w:rsidRDefault="00A81A43">
            <w:pPr>
              <w:pStyle w:val="Definition-Field2"/>
              <w:spacing w:before="0" w:after="0"/>
              <w:ind w:left="0"/>
            </w:pPr>
            <w:bookmarkStart w:id="3584" w:name="MM_SHAPEFILE"/>
            <w:r>
              <w:t>MM_SHAPEFILE</w:t>
            </w:r>
            <w:bookmarkEnd w:id="3584"/>
          </w:p>
        </w:tc>
        <w:tc>
          <w:tcPr>
            <w:tcW w:w="1461" w:type="dxa"/>
          </w:tcPr>
          <w:p w:rsidR="006C1A4C" w:rsidRDefault="00A81A43">
            <w:pPr>
              <w:pStyle w:val="Definition-Field2"/>
              <w:spacing w:before="0" w:after="0"/>
              <w:ind w:left="0"/>
            </w:pPr>
            <w:r>
              <w:t>0x0066</w:t>
            </w:r>
          </w:p>
        </w:tc>
        <w:tc>
          <w:tcPr>
            <w:tcW w:w="5690" w:type="dxa"/>
          </w:tcPr>
          <w:p w:rsidR="006C1A4C" w:rsidRDefault="00A81A43">
            <w:pPr>
              <w:pStyle w:val="Definition-Field2"/>
              <w:spacing w:before="0" w:after="0"/>
              <w:ind w:left="0"/>
            </w:pPr>
            <w:r>
              <w:t>Shape file</w:t>
            </w:r>
          </w:p>
        </w:tc>
      </w:tr>
    </w:tbl>
    <w:p w:rsidR="006C1A4C" w:rsidRDefault="006C1A4C">
      <w:pPr>
        <w:pStyle w:val="Definition-Field2"/>
      </w:pPr>
    </w:p>
    <w:p w:rsidR="006C1A4C" w:rsidRDefault="00A81A43">
      <w:pPr>
        <w:pStyle w:val="Definition-Field"/>
      </w:pPr>
      <w:r>
        <w:rPr>
          <w:b/>
        </w:rPr>
        <w:t xml:space="preserve">xExt (2 bytes): </w:t>
      </w:r>
      <w:r>
        <w:t>This field is unused and MUST be ignored.</w:t>
      </w:r>
    </w:p>
    <w:p w:rsidR="006C1A4C" w:rsidRDefault="00A81A43">
      <w:pPr>
        <w:pStyle w:val="Definition-Field"/>
      </w:pPr>
      <w:r>
        <w:rPr>
          <w:b/>
        </w:rPr>
        <w:t xml:space="preserve">yExt (2 bytes): </w:t>
      </w:r>
      <w:r>
        <w:t>This field is unused and MUST be ignored.</w:t>
      </w:r>
    </w:p>
    <w:p w:rsidR="006C1A4C" w:rsidRDefault="00A81A43">
      <w:pPr>
        <w:pStyle w:val="Definition-Field"/>
      </w:pPr>
      <w:r>
        <w:rPr>
          <w:b/>
        </w:rPr>
        <w:t xml:space="preserve">swHMF (2 bytes): </w:t>
      </w:r>
      <w:r>
        <w:t xml:space="preserve">This field </w:t>
      </w:r>
      <w:r>
        <w:t>MUST be zero and MUST be ignored.</w:t>
      </w:r>
    </w:p>
    <w:p w:rsidR="006C1A4C" w:rsidRDefault="00A81A43">
      <w:pPr>
        <w:pStyle w:val="Heading3"/>
      </w:pPr>
      <w:bookmarkStart w:id="3585" w:name="Section_1caa456439084f87bd8eaf2ffc54e998"/>
      <w:bookmarkStart w:id="3586" w:name="NilBrc"/>
      <w:bookmarkStart w:id="3587" w:name="_Toc118867204"/>
      <w:r>
        <w:t>NilBrc</w:t>
      </w:r>
      <w:bookmarkEnd w:id="3585"/>
      <w:bookmarkEnd w:id="3586"/>
      <w:bookmarkEnd w:id="3587"/>
      <w:r>
        <w:fldChar w:fldCharType="begin"/>
      </w:r>
      <w:r>
        <w:instrText xml:space="preserve"> XE "Details:NilBrc structure" </w:instrText>
      </w:r>
      <w:r>
        <w:fldChar w:fldCharType="end"/>
      </w:r>
      <w:r>
        <w:fldChar w:fldCharType="begin"/>
      </w:r>
      <w:r>
        <w:instrText xml:space="preserve"> XE "NilBrc structure" </w:instrText>
      </w:r>
      <w:r>
        <w:fldChar w:fldCharType="end"/>
      </w:r>
      <w:r>
        <w:fldChar w:fldCharType="begin"/>
      </w:r>
      <w:r>
        <w:instrText xml:space="preserve"> XE "Structures:NilBrc" </w:instrText>
      </w:r>
      <w:r>
        <w:fldChar w:fldCharType="end"/>
      </w:r>
      <w:r>
        <w:fldChar w:fldCharType="begin"/>
      </w:r>
      <w:r>
        <w:instrText xml:space="preserve"> XE "Basic types:NilBrc" </w:instrText>
      </w:r>
      <w:r>
        <w:fldChar w:fldCharType="end"/>
      </w:r>
    </w:p>
    <w:p w:rsidR="006C1A4C" w:rsidRDefault="00A81A43">
      <w:r>
        <w:t xml:space="preserve">The </w:t>
      </w:r>
      <w:r>
        <w:rPr>
          <w:b/>
        </w:rPr>
        <w:t>NilBrc</w:t>
      </w:r>
      <w:r>
        <w:t xml:space="preserve"> structure is a special value of a </w:t>
      </w:r>
      <w:hyperlink w:anchor="Section_5d99e9e0d7a4488a91fb6c046277e076" w:history="1">
        <w:r>
          <w:rPr>
            <w:rStyle w:val="Hyperlink"/>
            <w:b/>
          </w:rPr>
          <w:t>Brc</w:t>
        </w:r>
      </w:hyperlink>
      <w:r>
        <w:t xml:space="preserve"> structure that specifies that the region in question has no border. It is one possible value of the </w:t>
      </w:r>
      <w:hyperlink w:anchor="Section_4e2ba2c987634b29b81cce0123df689e" w:history="1">
        <w:r>
          <w:rPr>
            <w:rStyle w:val="Hyperlink"/>
            <w:b/>
          </w:rPr>
          <w:t>BrcMayBeNil</w:t>
        </w:r>
      </w:hyperlink>
      <w:r>
        <w:t xml:space="preserve"> structure. It is defined as its own type because the values it contains are not</w:t>
      </w:r>
      <w:r>
        <w:t xml:space="preserve"> valid for </w:t>
      </w:r>
      <w:r>
        <w:rPr>
          <w:b/>
        </w:rPr>
        <w:t>Brc</w:t>
      </w:r>
      <w:r>
        <w:t xml:space="preserve"> structures in general.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colorref</w:t>
            </w:r>
          </w:p>
        </w:tc>
      </w:tr>
      <w:tr w:rsidR="006C1A4C" w:rsidTr="006C1A4C">
        <w:trPr>
          <w:trHeight w:hRule="exact" w:val="490"/>
        </w:trPr>
        <w:tc>
          <w:tcPr>
            <w:tcW w:w="8640" w:type="dxa"/>
            <w:gridSpan w:val="32"/>
          </w:tcPr>
          <w:p w:rsidR="006C1A4C" w:rsidRDefault="00A81A43">
            <w:pPr>
              <w:pStyle w:val="PacketDiagramBodyText"/>
            </w:pPr>
            <w:r>
              <w:t>nilBrc</w:t>
            </w:r>
          </w:p>
        </w:tc>
      </w:tr>
    </w:tbl>
    <w:p w:rsidR="006C1A4C" w:rsidRDefault="00A81A43">
      <w:pPr>
        <w:pStyle w:val="Definition-Field"/>
      </w:pPr>
      <w:r>
        <w:rPr>
          <w:b/>
        </w:rPr>
        <w:t xml:space="preserve">colorref (4 bytes): </w:t>
      </w:r>
      <w:r>
        <w:t xml:space="preserve"> This field is unused and MUST be ignored. </w:t>
      </w:r>
    </w:p>
    <w:p w:rsidR="006C1A4C" w:rsidRDefault="00A81A43">
      <w:pPr>
        <w:pStyle w:val="Definition-Field"/>
      </w:pPr>
      <w:r>
        <w:rPr>
          <w:b/>
        </w:rPr>
        <w:lastRenderedPageBreak/>
        <w:t xml:space="preserve">nilBrc (4 bytes): </w:t>
      </w:r>
      <w:r>
        <w:t xml:space="preserve">This value MUST be 0xFFFFFFFF. </w:t>
      </w:r>
    </w:p>
    <w:p w:rsidR="006C1A4C" w:rsidRDefault="00A81A43">
      <w:pPr>
        <w:pStyle w:val="Heading3"/>
      </w:pPr>
      <w:bookmarkStart w:id="3588" w:name="Section_5830324c4f03462ab1f745707cd4036e"/>
      <w:bookmarkStart w:id="3589" w:name="NilPICFAndBinData"/>
      <w:bookmarkStart w:id="3590" w:name="_Toc118867205"/>
      <w:r>
        <w:t>NilPICFAndBinData</w:t>
      </w:r>
      <w:bookmarkEnd w:id="3588"/>
      <w:bookmarkEnd w:id="3589"/>
      <w:bookmarkEnd w:id="3590"/>
      <w:r>
        <w:fldChar w:fldCharType="begin"/>
      </w:r>
      <w:r>
        <w:instrText xml:space="preserve"> XE "Details:NilPICFAndBinData structure" </w:instrText>
      </w:r>
      <w:r>
        <w:fldChar w:fldCharType="end"/>
      </w:r>
      <w:r>
        <w:fldChar w:fldCharType="begin"/>
      </w:r>
      <w:r>
        <w:instrText xml:space="preserve"> XE "NilPICFAndBinData structure" </w:instrText>
      </w:r>
      <w:r>
        <w:fldChar w:fldCharType="end"/>
      </w:r>
      <w:r>
        <w:fldChar w:fldCharType="begin"/>
      </w:r>
      <w:r>
        <w:instrText xml:space="preserve"> XE "Structures:NilPICFAndBinData" </w:instrText>
      </w:r>
      <w:r>
        <w:fldChar w:fldCharType="end"/>
      </w:r>
      <w:r>
        <w:fldChar w:fldCharType="begin"/>
      </w:r>
      <w:r>
        <w:instrText xml:space="preserve"> XE "Basic types:NilPICFAndBinData" </w:instrText>
      </w:r>
      <w:r>
        <w:fldChar w:fldCharType="end"/>
      </w:r>
    </w:p>
    <w:p w:rsidR="006C1A4C" w:rsidRDefault="00A81A43">
      <w:r>
        <w:t xml:space="preserve">The </w:t>
      </w:r>
      <w:r>
        <w:rPr>
          <w:b/>
        </w:rPr>
        <w:t>NilPICFAndBinData</w:t>
      </w:r>
      <w:r>
        <w:t xml:space="preserve"> structure that holds header information and binary data for a</w:t>
      </w:r>
      <w:r>
        <w:t xml:space="preserve"> hyperlink, </w:t>
      </w:r>
      <w:hyperlink w:anchor="gt_8fa0b648-6259-4969-8561-a87b325fb240">
        <w:r>
          <w:rPr>
            <w:rStyle w:val="HyperlinkGreen"/>
            <w:b/>
          </w:rPr>
          <w:t>form field</w:t>
        </w:r>
      </w:hyperlink>
      <w:r>
        <w:t xml:space="preserve">, or add-in field. The </w:t>
      </w:r>
      <w:r>
        <w:rPr>
          <w:b/>
        </w:rPr>
        <w:t>NilPICFAndBinData</w:t>
      </w:r>
      <w:r>
        <w:t xml:space="preserve"> structure MUST be stored in the </w:t>
      </w:r>
      <w:hyperlink w:anchor="Section_0218f8a661504695965c9abc8a685b81" w:history="1">
        <w:r>
          <w:rPr>
            <w:rStyle w:val="Hyperlink"/>
          </w:rPr>
          <w:t>Data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lcb</w:t>
            </w:r>
          </w:p>
        </w:tc>
      </w:tr>
      <w:tr w:rsidR="006C1A4C" w:rsidTr="006C1A4C">
        <w:trPr>
          <w:trHeight w:hRule="exact" w:val="490"/>
        </w:trPr>
        <w:tc>
          <w:tcPr>
            <w:tcW w:w="4320" w:type="dxa"/>
            <w:gridSpan w:val="16"/>
          </w:tcPr>
          <w:p w:rsidR="006C1A4C" w:rsidRDefault="00A81A43">
            <w:pPr>
              <w:pStyle w:val="PacketDiagramBodyText"/>
            </w:pPr>
            <w:r>
              <w:t>cbHeader</w:t>
            </w:r>
          </w:p>
        </w:tc>
        <w:tc>
          <w:tcPr>
            <w:tcW w:w="4320" w:type="dxa"/>
            <w:gridSpan w:val="16"/>
          </w:tcPr>
          <w:p w:rsidR="006C1A4C" w:rsidRDefault="00A81A43">
            <w:pPr>
              <w:pStyle w:val="PacketDiagramBodyText"/>
            </w:pPr>
            <w:r>
              <w:t>ignored (62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binData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lcb (4 bytes): </w:t>
      </w:r>
      <w:r>
        <w:t>A signed integer that specifies the size, in bytes, of this structure.</w:t>
      </w:r>
    </w:p>
    <w:p w:rsidR="006C1A4C" w:rsidRDefault="00A81A43">
      <w:pPr>
        <w:pStyle w:val="Definition-Field"/>
      </w:pPr>
      <w:r>
        <w:rPr>
          <w:b/>
        </w:rPr>
        <w:t xml:space="preserve">cbHeader (2 bytes): </w:t>
      </w:r>
      <w:r>
        <w:t xml:space="preserve">An unsigned integer that specifies the number of bytes from the beginning of this structure to the beginning of </w:t>
      </w:r>
      <w:r>
        <w:rPr>
          <w:b/>
        </w:rPr>
        <w:t>binData</w:t>
      </w:r>
      <w:r>
        <w:t>. This value MUST be 0x44.</w:t>
      </w:r>
    </w:p>
    <w:p w:rsidR="006C1A4C" w:rsidRDefault="00A81A43">
      <w:pPr>
        <w:pStyle w:val="Definition-Field"/>
      </w:pPr>
      <w:r>
        <w:rPr>
          <w:b/>
        </w:rPr>
        <w:t xml:space="preserve">ignored (62 bytes): </w:t>
      </w:r>
      <w:r>
        <w:t>This field MUST be 0 and MUST be ignored.</w:t>
      </w:r>
    </w:p>
    <w:p w:rsidR="006C1A4C" w:rsidRDefault="00A81A43">
      <w:pPr>
        <w:pStyle w:val="Definition-Field"/>
      </w:pPr>
      <w:r>
        <w:rPr>
          <w:b/>
        </w:rPr>
        <w:t xml:space="preserve">binData (variable): </w:t>
      </w:r>
      <w:r>
        <w:t xml:space="preserve">The interpretation of the </w:t>
      </w:r>
      <w:r>
        <w:rPr>
          <w:b/>
        </w:rPr>
        <w:t>bi</w:t>
      </w:r>
      <w:r>
        <w:rPr>
          <w:b/>
        </w:rPr>
        <w:t>nData</w:t>
      </w:r>
      <w:r>
        <w:t xml:space="preserve"> element depends on the </w:t>
      </w:r>
      <w:hyperlink w:anchor="gt_1be27f15-12a7-416d-9db9-8dc1b8cf78a3">
        <w:r>
          <w:rPr>
            <w:rStyle w:val="HyperlinkGreen"/>
            <w:b/>
          </w:rPr>
          <w:t>field type</w:t>
        </w:r>
      </w:hyperlink>
      <w:r>
        <w:t xml:space="preserve"> of the field containing the picture character and is given by the following.</w:t>
      </w:r>
    </w:p>
    <w:tbl>
      <w:tblPr>
        <w:tblStyle w:val="Table-ShadedHeaderIndented"/>
        <w:tblW w:w="0" w:type="auto"/>
        <w:tblLook w:val="04A0" w:firstRow="1" w:lastRow="0" w:firstColumn="1" w:lastColumn="0" w:noHBand="0" w:noVBand="1"/>
      </w:tblPr>
      <w:tblGrid>
        <w:gridCol w:w="2651"/>
        <w:gridCol w:w="382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651" w:type="dxa"/>
          </w:tcPr>
          <w:p w:rsidR="006C1A4C" w:rsidRDefault="00A81A43">
            <w:pPr>
              <w:pStyle w:val="TableHeaderText"/>
              <w:spacing w:before="0"/>
            </w:pPr>
            <w:r>
              <w:t>Field Type</w:t>
            </w:r>
          </w:p>
        </w:tc>
        <w:tc>
          <w:tcPr>
            <w:tcW w:w="3829" w:type="dxa"/>
          </w:tcPr>
          <w:p w:rsidR="006C1A4C" w:rsidRDefault="00A81A43">
            <w:pPr>
              <w:pStyle w:val="Definition-Field"/>
              <w:spacing w:before="0"/>
              <w:ind w:left="0" w:firstLine="0"/>
              <w:rPr>
                <w:b/>
              </w:rPr>
            </w:pPr>
            <w:r>
              <w:rPr>
                <w:b/>
              </w:rPr>
              <w:t>Data Type</w:t>
            </w:r>
          </w:p>
        </w:tc>
      </w:tr>
      <w:tr w:rsidR="006C1A4C" w:rsidTr="006C1A4C">
        <w:tc>
          <w:tcPr>
            <w:tcW w:w="2651" w:type="dxa"/>
          </w:tcPr>
          <w:p w:rsidR="006C1A4C" w:rsidRDefault="00A81A43">
            <w:pPr>
              <w:pStyle w:val="Definition-Field"/>
              <w:spacing w:before="0"/>
              <w:ind w:left="0" w:firstLine="0"/>
            </w:pPr>
            <w:r>
              <w:t>REF</w:t>
            </w:r>
          </w:p>
        </w:tc>
        <w:tc>
          <w:tcPr>
            <w:tcW w:w="3829" w:type="dxa"/>
          </w:tcPr>
          <w:p w:rsidR="006C1A4C" w:rsidRDefault="00A81A43">
            <w:pPr>
              <w:pStyle w:val="Definition-Field"/>
              <w:ind w:left="0" w:firstLine="0"/>
            </w:pPr>
            <w:hyperlink w:anchor="Section_f41daffefb3b4373a071d3e86c59409d" w:history="1">
              <w:r>
                <w:rPr>
                  <w:rStyle w:val="Hyperlink"/>
                </w:rPr>
                <w:t>HFD</w:t>
              </w:r>
            </w:hyperlink>
          </w:p>
        </w:tc>
      </w:tr>
      <w:tr w:rsidR="006C1A4C" w:rsidTr="006C1A4C">
        <w:tc>
          <w:tcPr>
            <w:tcW w:w="2651" w:type="dxa"/>
          </w:tcPr>
          <w:p w:rsidR="006C1A4C" w:rsidRDefault="00A81A43">
            <w:pPr>
              <w:pStyle w:val="Definition-Field"/>
              <w:spacing w:before="0"/>
              <w:ind w:left="0" w:firstLine="0"/>
            </w:pPr>
            <w:r>
              <w:t>PAGEREF</w:t>
            </w:r>
          </w:p>
        </w:tc>
        <w:tc>
          <w:tcPr>
            <w:tcW w:w="3829" w:type="dxa"/>
          </w:tcPr>
          <w:p w:rsidR="006C1A4C" w:rsidRDefault="00A81A43">
            <w:pPr>
              <w:pStyle w:val="Definition-Field"/>
              <w:ind w:left="0" w:firstLine="0"/>
            </w:pPr>
            <w:r>
              <w:t>HFD</w:t>
            </w:r>
          </w:p>
        </w:tc>
      </w:tr>
      <w:tr w:rsidR="006C1A4C" w:rsidTr="006C1A4C">
        <w:tc>
          <w:tcPr>
            <w:tcW w:w="2651" w:type="dxa"/>
          </w:tcPr>
          <w:p w:rsidR="006C1A4C" w:rsidRDefault="00A81A43">
            <w:pPr>
              <w:pStyle w:val="Definition-Field"/>
              <w:spacing w:before="0"/>
              <w:ind w:left="0" w:firstLine="0"/>
            </w:pPr>
            <w:r>
              <w:t>FORMTEXT</w:t>
            </w:r>
          </w:p>
        </w:tc>
        <w:tc>
          <w:tcPr>
            <w:tcW w:w="3829" w:type="dxa"/>
          </w:tcPr>
          <w:p w:rsidR="006C1A4C" w:rsidRDefault="00A81A43">
            <w:pPr>
              <w:pStyle w:val="Definition-Field"/>
              <w:ind w:left="0" w:firstLine="0"/>
            </w:pPr>
            <w:hyperlink w:anchor="Section_3dd0761d34df4b7a8d62d74e23b2d1e0" w:history="1">
              <w:r>
                <w:rPr>
                  <w:rStyle w:val="Hyperlink"/>
                </w:rPr>
                <w:t>FFData</w:t>
              </w:r>
            </w:hyperlink>
          </w:p>
        </w:tc>
      </w:tr>
      <w:tr w:rsidR="006C1A4C" w:rsidTr="006C1A4C">
        <w:tc>
          <w:tcPr>
            <w:tcW w:w="2651" w:type="dxa"/>
          </w:tcPr>
          <w:p w:rsidR="006C1A4C" w:rsidRDefault="00A81A43">
            <w:pPr>
              <w:pStyle w:val="Definition-Field"/>
              <w:spacing w:before="0"/>
              <w:ind w:left="0" w:firstLine="0"/>
            </w:pPr>
            <w:r>
              <w:t>FORMCHECKBOX</w:t>
            </w:r>
          </w:p>
        </w:tc>
        <w:tc>
          <w:tcPr>
            <w:tcW w:w="3829" w:type="dxa"/>
          </w:tcPr>
          <w:p w:rsidR="006C1A4C" w:rsidRDefault="00A81A43">
            <w:pPr>
              <w:pStyle w:val="Definition-Field"/>
              <w:ind w:left="0" w:firstLine="0"/>
            </w:pPr>
            <w:r>
              <w:t>FFData</w:t>
            </w:r>
          </w:p>
        </w:tc>
      </w:tr>
      <w:tr w:rsidR="006C1A4C" w:rsidTr="006C1A4C">
        <w:tc>
          <w:tcPr>
            <w:tcW w:w="2651" w:type="dxa"/>
          </w:tcPr>
          <w:p w:rsidR="006C1A4C" w:rsidRDefault="00A81A43">
            <w:pPr>
              <w:pStyle w:val="Definition-Field"/>
              <w:spacing w:before="0"/>
              <w:ind w:left="0" w:firstLine="0"/>
            </w:pPr>
            <w:r>
              <w:t>NOTEREF</w:t>
            </w:r>
          </w:p>
        </w:tc>
        <w:tc>
          <w:tcPr>
            <w:tcW w:w="3829" w:type="dxa"/>
          </w:tcPr>
          <w:p w:rsidR="006C1A4C" w:rsidRDefault="00A81A43">
            <w:pPr>
              <w:pStyle w:val="Definition-Field"/>
              <w:ind w:left="0" w:firstLine="0"/>
            </w:pPr>
            <w:r>
              <w:t>HFD</w:t>
            </w:r>
          </w:p>
        </w:tc>
      </w:tr>
      <w:tr w:rsidR="006C1A4C" w:rsidTr="006C1A4C">
        <w:tc>
          <w:tcPr>
            <w:tcW w:w="2651" w:type="dxa"/>
          </w:tcPr>
          <w:p w:rsidR="006C1A4C" w:rsidRDefault="00A81A43">
            <w:pPr>
              <w:pStyle w:val="Definition-Field"/>
              <w:spacing w:before="0"/>
              <w:ind w:left="0" w:firstLine="0"/>
            </w:pPr>
            <w:r>
              <w:t>PRIVATE</w:t>
            </w:r>
          </w:p>
        </w:tc>
        <w:tc>
          <w:tcPr>
            <w:tcW w:w="3829" w:type="dxa"/>
          </w:tcPr>
          <w:p w:rsidR="006C1A4C" w:rsidRDefault="00A81A43">
            <w:pPr>
              <w:pStyle w:val="Definition-Field"/>
              <w:ind w:left="0" w:firstLine="0"/>
            </w:pPr>
            <w:r>
              <w:t xml:space="preserve">Custom binary data that is specified by the add-in that </w:t>
            </w:r>
            <w:r>
              <w:t>inserted this field.</w:t>
            </w:r>
          </w:p>
        </w:tc>
      </w:tr>
      <w:tr w:rsidR="006C1A4C" w:rsidTr="006C1A4C">
        <w:tc>
          <w:tcPr>
            <w:tcW w:w="2651" w:type="dxa"/>
          </w:tcPr>
          <w:p w:rsidR="006C1A4C" w:rsidRDefault="00A81A43">
            <w:pPr>
              <w:pStyle w:val="Definition-Field"/>
              <w:spacing w:before="0"/>
              <w:ind w:left="0" w:firstLine="0"/>
            </w:pPr>
            <w:r>
              <w:t>ADDIN</w:t>
            </w:r>
          </w:p>
        </w:tc>
        <w:tc>
          <w:tcPr>
            <w:tcW w:w="3829" w:type="dxa"/>
          </w:tcPr>
          <w:p w:rsidR="006C1A4C" w:rsidRDefault="00A81A43">
            <w:pPr>
              <w:pStyle w:val="Definition-Field"/>
              <w:ind w:left="0" w:firstLine="0"/>
            </w:pPr>
            <w:r>
              <w:t xml:space="preserve">Custom binary data that is specified by the </w:t>
            </w:r>
            <w:r>
              <w:lastRenderedPageBreak/>
              <w:t>add-in that inserted this field.</w:t>
            </w:r>
          </w:p>
        </w:tc>
      </w:tr>
      <w:tr w:rsidR="006C1A4C" w:rsidTr="006C1A4C">
        <w:tc>
          <w:tcPr>
            <w:tcW w:w="2651" w:type="dxa"/>
          </w:tcPr>
          <w:p w:rsidR="006C1A4C" w:rsidRDefault="00A81A43">
            <w:pPr>
              <w:pStyle w:val="Definition-Field"/>
              <w:spacing w:before="0"/>
              <w:ind w:left="0" w:firstLine="0"/>
            </w:pPr>
            <w:r>
              <w:lastRenderedPageBreak/>
              <w:t>FORMDROPDOWN</w:t>
            </w:r>
          </w:p>
        </w:tc>
        <w:tc>
          <w:tcPr>
            <w:tcW w:w="3829" w:type="dxa"/>
          </w:tcPr>
          <w:p w:rsidR="006C1A4C" w:rsidRDefault="00A81A43">
            <w:pPr>
              <w:pStyle w:val="Definition-Field"/>
              <w:ind w:left="0" w:firstLine="0"/>
            </w:pPr>
            <w:r>
              <w:t>FFData</w:t>
            </w:r>
          </w:p>
        </w:tc>
      </w:tr>
      <w:tr w:rsidR="006C1A4C" w:rsidTr="006C1A4C">
        <w:tc>
          <w:tcPr>
            <w:tcW w:w="2651" w:type="dxa"/>
          </w:tcPr>
          <w:p w:rsidR="006C1A4C" w:rsidRDefault="00A81A43">
            <w:pPr>
              <w:pStyle w:val="Definition-Field"/>
              <w:spacing w:before="0"/>
              <w:ind w:left="0" w:firstLine="0"/>
            </w:pPr>
            <w:r>
              <w:t>HYPERLINK</w:t>
            </w:r>
          </w:p>
        </w:tc>
        <w:tc>
          <w:tcPr>
            <w:tcW w:w="3829" w:type="dxa"/>
          </w:tcPr>
          <w:p w:rsidR="006C1A4C" w:rsidRDefault="00A81A43">
            <w:pPr>
              <w:pStyle w:val="Definition-Field"/>
              <w:ind w:left="0" w:firstLine="0"/>
            </w:pPr>
            <w:r>
              <w:t>HFD</w:t>
            </w:r>
          </w:p>
        </w:tc>
      </w:tr>
    </w:tbl>
    <w:p w:rsidR="006C1A4C" w:rsidRDefault="00A81A43">
      <w:pPr>
        <w:pStyle w:val="Definition-Field2"/>
      </w:pPr>
      <w:r>
        <w:t xml:space="preserve">The </w:t>
      </w:r>
      <w:r>
        <w:rPr>
          <w:b/>
        </w:rPr>
        <w:t>NilPICFAndBinData</w:t>
      </w:r>
      <w:r>
        <w:t xml:space="preserve"> structure is invalid if it describes a picture character that is not inside a field or is in</w:t>
      </w:r>
      <w:r>
        <w:t xml:space="preserve">side a field with a field type other than those specified in the preceding table. The size of </w:t>
      </w:r>
      <w:r>
        <w:rPr>
          <w:b/>
        </w:rPr>
        <w:t>binData</w:t>
      </w:r>
      <w:r>
        <w:t xml:space="preserve"> is </w:t>
      </w:r>
      <w:r>
        <w:rPr>
          <w:b/>
        </w:rPr>
        <w:t>lcb</w:t>
      </w:r>
      <w:r>
        <w:t xml:space="preserve"> –</w:t>
      </w:r>
      <w:r>
        <w:rPr>
          <w:b/>
        </w:rPr>
        <w:t>cbHeader</w:t>
      </w:r>
      <w:r>
        <w:t>. The data MAY</w:t>
      </w:r>
      <w:bookmarkStart w:id="3591"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3591"/>
      <w:r>
        <w:t xml:space="preserve"> be invalid. If the data is invalid, it MUST be ignored.</w:t>
      </w:r>
    </w:p>
    <w:p w:rsidR="006C1A4C" w:rsidRDefault="00A81A43">
      <w:pPr>
        <w:pStyle w:val="Heading3"/>
      </w:pPr>
      <w:bookmarkStart w:id="3592" w:name="Section_3311b3464291419cbe5334e98d809d76"/>
      <w:bookmarkStart w:id="3593" w:name="NumRM"/>
      <w:bookmarkStart w:id="3594" w:name="_Toc118867206"/>
      <w:r>
        <w:t>NumRM</w:t>
      </w:r>
      <w:bookmarkEnd w:id="3592"/>
      <w:bookmarkEnd w:id="3593"/>
      <w:bookmarkEnd w:id="3594"/>
      <w:r>
        <w:fldChar w:fldCharType="begin"/>
      </w:r>
      <w:r>
        <w:instrText xml:space="preserve"> XE "Details:NumRM structure" </w:instrText>
      </w:r>
      <w:r>
        <w:fldChar w:fldCharType="end"/>
      </w:r>
      <w:r>
        <w:fldChar w:fldCharType="begin"/>
      </w:r>
      <w:r>
        <w:instrText xml:space="preserve"> XE "NumRM structure" </w:instrText>
      </w:r>
      <w:r>
        <w:fldChar w:fldCharType="end"/>
      </w:r>
      <w:r>
        <w:fldChar w:fldCharType="begin"/>
      </w:r>
      <w:r>
        <w:instrText xml:space="preserve"> XE "Structures:NumRM" </w:instrText>
      </w:r>
      <w:r>
        <w:fldChar w:fldCharType="end"/>
      </w:r>
      <w:r>
        <w:fldChar w:fldCharType="begin"/>
      </w:r>
      <w:r>
        <w:instrText xml:space="preserve"> XE "Basic types:NumRM" </w:instrText>
      </w:r>
      <w:r>
        <w:fldChar w:fldCharType="end"/>
      </w:r>
    </w:p>
    <w:p w:rsidR="006C1A4C" w:rsidRDefault="00A81A43">
      <w:r>
        <w:t xml:space="preserve">The </w:t>
      </w:r>
      <w:r>
        <w:rPr>
          <w:b/>
        </w:rPr>
        <w:t>NumRM</w:t>
      </w:r>
      <w:r>
        <w:t xml:space="preserve"> structure is a numbering revision mark that specifies information about a nu</w:t>
      </w:r>
      <w:r>
        <w:t>mbering revision for a paragraph.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fNumRM</w:t>
            </w:r>
          </w:p>
        </w:tc>
        <w:tc>
          <w:tcPr>
            <w:tcW w:w="2160" w:type="dxa"/>
            <w:gridSpan w:val="8"/>
          </w:tcPr>
          <w:p w:rsidR="006C1A4C" w:rsidRDefault="00A81A43">
            <w:pPr>
              <w:pStyle w:val="PacketDiagramBodyText"/>
            </w:pPr>
            <w:r>
              <w:t>fIgnored</w:t>
            </w:r>
          </w:p>
        </w:tc>
        <w:tc>
          <w:tcPr>
            <w:tcW w:w="4320" w:type="dxa"/>
            <w:gridSpan w:val="16"/>
          </w:tcPr>
          <w:p w:rsidR="006C1A4C" w:rsidRDefault="00A81A43">
            <w:pPr>
              <w:pStyle w:val="PacketDiagramBodyText"/>
            </w:pPr>
            <w:r>
              <w:t>ibstNumRM</w:t>
            </w:r>
          </w:p>
        </w:tc>
      </w:tr>
      <w:tr w:rsidR="006C1A4C" w:rsidTr="006C1A4C">
        <w:trPr>
          <w:trHeight w:hRule="exact" w:val="490"/>
        </w:trPr>
        <w:tc>
          <w:tcPr>
            <w:tcW w:w="8640" w:type="dxa"/>
            <w:gridSpan w:val="32"/>
          </w:tcPr>
          <w:p w:rsidR="006C1A4C" w:rsidRDefault="00A81A43">
            <w:pPr>
              <w:pStyle w:val="PacketDiagramBodyText"/>
            </w:pPr>
            <w:r>
              <w:t>dttmNumRM</w:t>
            </w:r>
          </w:p>
        </w:tc>
      </w:tr>
      <w:tr w:rsidR="006C1A4C" w:rsidTr="006C1A4C">
        <w:trPr>
          <w:trHeight w:hRule="exact" w:val="490"/>
        </w:trPr>
        <w:tc>
          <w:tcPr>
            <w:tcW w:w="8640" w:type="dxa"/>
            <w:gridSpan w:val="32"/>
          </w:tcPr>
          <w:p w:rsidR="006C1A4C" w:rsidRDefault="00A81A43">
            <w:pPr>
              <w:pStyle w:val="PacketDiagramBodyText"/>
            </w:pPr>
            <w:r>
              <w:t>rgbxchNums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rgnfc</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ignored</w:t>
            </w:r>
          </w:p>
        </w:tc>
      </w:tr>
      <w:tr w:rsidR="006C1A4C" w:rsidTr="006C1A4C">
        <w:trPr>
          <w:trHeight w:hRule="exact" w:val="490"/>
        </w:trPr>
        <w:tc>
          <w:tcPr>
            <w:tcW w:w="8640" w:type="dxa"/>
            <w:gridSpan w:val="32"/>
          </w:tcPr>
          <w:p w:rsidR="006C1A4C" w:rsidRDefault="00A81A43">
            <w:pPr>
              <w:pStyle w:val="PacketDiagramBodyText"/>
            </w:pPr>
            <w:r>
              <w:t>pnbr (36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 (64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fNumRM (1 byte): </w:t>
      </w:r>
      <w:r>
        <w:t xml:space="preserve">A </w:t>
      </w:r>
      <w:hyperlink w:anchor="Section_e275f842a08a4da489acb91a6ae0c1dd" w:history="1">
        <w:r>
          <w:rPr>
            <w:rStyle w:val="Hyperlink"/>
            <w:b/>
          </w:rPr>
          <w:t>Bool8</w:t>
        </w:r>
      </w:hyperlink>
      <w:r>
        <w:t xml:space="preserve"> value that specifies whether the paragraph was already numbered when revision mark tracking was turned on.</w:t>
      </w:r>
    </w:p>
    <w:p w:rsidR="006C1A4C" w:rsidRDefault="00A81A43">
      <w:pPr>
        <w:pStyle w:val="Definition-Field"/>
      </w:pPr>
      <w:r>
        <w:rPr>
          <w:b/>
        </w:rPr>
        <w:t xml:space="preserve">fIgnored (1 byte): </w:t>
      </w:r>
      <w:r>
        <w:t>This field MUST be ignored.</w:t>
      </w:r>
    </w:p>
    <w:p w:rsidR="006C1A4C" w:rsidRDefault="00A81A43">
      <w:pPr>
        <w:pStyle w:val="Definition-Field"/>
      </w:pPr>
      <w:r>
        <w:rPr>
          <w:b/>
        </w:rPr>
        <w:lastRenderedPageBreak/>
        <w:t>ibstNumRM (2 byte</w:t>
      </w:r>
      <w:r>
        <w:rPr>
          <w:b/>
        </w:rPr>
        <w:t xml:space="preserve">s): </w:t>
      </w:r>
      <w:r>
        <w:t xml:space="preserve">An integer that specifies an index for the numbering revision in the revision mark author array that is contained in the </w:t>
      </w:r>
      <w:hyperlink w:anchor="Section_fca5d9de3eaa4587a482c454e340c070" w:history="1">
        <w:r>
          <w:rPr>
            <w:rStyle w:val="Hyperlink"/>
            <w:b/>
          </w:rPr>
          <w:t>SttbfRMark</w:t>
        </w:r>
      </w:hyperlink>
      <w:r>
        <w:t xml:space="preserve"> structure.</w:t>
      </w:r>
    </w:p>
    <w:p w:rsidR="006C1A4C" w:rsidRDefault="00A81A43">
      <w:pPr>
        <w:pStyle w:val="Definition-Field"/>
      </w:pPr>
      <w:r>
        <w:rPr>
          <w:b/>
        </w:rPr>
        <w:t xml:space="preserve">dttmNumRM (4 bytes): </w:t>
      </w:r>
      <w:r>
        <w:t xml:space="preserve">A </w:t>
      </w:r>
      <w:hyperlink w:anchor="Section_164c0c2e6031439e88ad69d00b69f414" w:history="1">
        <w:r>
          <w:rPr>
            <w:rStyle w:val="Hyperlink"/>
            <w:b/>
          </w:rPr>
          <w:t>DTTM</w:t>
        </w:r>
      </w:hyperlink>
      <w:r>
        <w:t xml:space="preserve"> structure that specifies the date and time at which the numbering revision occurred.</w:t>
      </w:r>
    </w:p>
    <w:p w:rsidR="006C1A4C" w:rsidRDefault="00A81A43">
      <w:pPr>
        <w:pStyle w:val="Definition-Field"/>
      </w:pPr>
      <w:r>
        <w:rPr>
          <w:b/>
        </w:rPr>
        <w:t xml:space="preserve">rgbxchNums (9 bytes): </w:t>
      </w:r>
      <w:r>
        <w:t xml:space="preserve">An array of </w:t>
      </w:r>
      <w:r>
        <w:rPr>
          <w:b/>
        </w:rPr>
        <w:t>BYTE</w:t>
      </w:r>
      <w:r>
        <w:t xml:space="preserve"> elements. Each unsigned integer in the array specifies an index into </w:t>
      </w:r>
      <w:r>
        <w:rPr>
          <w:b/>
        </w:rPr>
        <w:t>xst</w:t>
      </w:r>
      <w:r>
        <w:t>. The index is the lo</w:t>
      </w:r>
      <w:r>
        <w:t xml:space="preserve">cation of a paragraph number placeholder for the numbering level that corresponds to the index. For example, </w:t>
      </w:r>
      <w:r>
        <w:rPr>
          <w:b/>
        </w:rPr>
        <w:t>xst</w:t>
      </w:r>
      <w:r>
        <w:t>[</w:t>
      </w:r>
      <w:r>
        <w:rPr>
          <w:b/>
        </w:rPr>
        <w:t>rgbxchNums</w:t>
      </w:r>
      <w:r>
        <w:t xml:space="preserve">[0]] is the location in </w:t>
      </w:r>
      <w:r>
        <w:rPr>
          <w:b/>
        </w:rPr>
        <w:t>xst</w:t>
      </w:r>
      <w:r>
        <w:t xml:space="preserve"> of the first level placeholder. The text to display at the location depends on the numeric value of the l</w:t>
      </w:r>
      <w:r>
        <w:t xml:space="preserve">evel of the paragraph, as specified by </w:t>
      </w:r>
      <w:r>
        <w:rPr>
          <w:b/>
        </w:rPr>
        <w:t>pnbr</w:t>
      </w:r>
      <w:r>
        <w:t xml:space="preserve">[0] and the numbering format at </w:t>
      </w:r>
      <w:r>
        <w:rPr>
          <w:b/>
        </w:rPr>
        <w:t>rgnfc</w:t>
      </w:r>
      <w:r>
        <w:t>[0]. A value of zero specifies that the numbering level at the corresponding index is not in use.</w:t>
      </w:r>
    </w:p>
    <w:p w:rsidR="006C1A4C" w:rsidRDefault="00A81A43">
      <w:pPr>
        <w:pStyle w:val="Definition-Field"/>
      </w:pPr>
      <w:r>
        <w:rPr>
          <w:b/>
        </w:rPr>
        <w:t xml:space="preserve">rgnfc (9 bytes): </w:t>
      </w:r>
      <w:r>
        <w:t xml:space="preserve">An array of 8-bit </w:t>
      </w:r>
      <w:r>
        <w:rPr>
          <w:b/>
        </w:rPr>
        <w:t>MSONFC</w:t>
      </w:r>
      <w:r>
        <w:t xml:space="preserve"> elements, as specified in </w:t>
      </w:r>
      <w:hyperlink r:id="rId161" w:anchor="Section_d93502fa5b8f4f47a3fe5574046f4b8d">
        <w:r>
          <w:rPr>
            <w:rStyle w:val="Hyperlink"/>
          </w:rPr>
          <w:t>[MS-OSHARED]</w:t>
        </w:r>
      </w:hyperlink>
      <w:r>
        <w:t xml:space="preserve"> section 2.2.1.3. Each </w:t>
      </w:r>
      <w:r>
        <w:rPr>
          <w:b/>
        </w:rPr>
        <w:t>MSONFC</w:t>
      </w:r>
      <w:r>
        <w:t xml:space="preserve"> element that is contained in the array specifies the format of the numeric value for the corresponding level placeholder in </w:t>
      </w:r>
      <w:r>
        <w:rPr>
          <w:b/>
        </w:rPr>
        <w:t>xst</w:t>
      </w:r>
      <w:r>
        <w:t xml:space="preserve">. For example, </w:t>
      </w:r>
      <w:r>
        <w:t xml:space="preserve">for the second numbering level, the value of </w:t>
      </w:r>
      <w:r>
        <w:rPr>
          <w:b/>
        </w:rPr>
        <w:t>rgnfc</w:t>
      </w:r>
      <w:r>
        <w:t xml:space="preserve">[1] specifies the format of </w:t>
      </w:r>
      <w:r>
        <w:rPr>
          <w:b/>
        </w:rPr>
        <w:t>pnbr</w:t>
      </w:r>
      <w:r>
        <w:t xml:space="preserve">[1], which is inserted into </w:t>
      </w:r>
      <w:r>
        <w:rPr>
          <w:b/>
        </w:rPr>
        <w:t>xst</w:t>
      </w:r>
      <w:r>
        <w:t xml:space="preserve"> at the level placeholder location that is specified by </w:t>
      </w:r>
      <w:r>
        <w:rPr>
          <w:b/>
        </w:rPr>
        <w:t>rgbxchNums</w:t>
      </w:r>
      <w:r>
        <w:t>[1].</w:t>
      </w:r>
    </w:p>
    <w:p w:rsidR="006C1A4C" w:rsidRDefault="00A81A43">
      <w:pPr>
        <w:pStyle w:val="Definition-Field"/>
      </w:pPr>
      <w:r>
        <w:rPr>
          <w:b/>
        </w:rPr>
        <w:t xml:space="preserve">ignored (2 bytes): </w:t>
      </w:r>
      <w:r>
        <w:t>This field MUST be ignored.</w:t>
      </w:r>
    </w:p>
    <w:p w:rsidR="006C1A4C" w:rsidRDefault="00A81A43">
      <w:pPr>
        <w:pStyle w:val="Definition-Field"/>
      </w:pPr>
      <w:r>
        <w:rPr>
          <w:b/>
        </w:rPr>
        <w:t xml:space="preserve">pnbr (36 bytes): </w:t>
      </w:r>
      <w:r>
        <w:t xml:space="preserve">An array of </w:t>
      </w:r>
      <w:r>
        <w:rPr>
          <w:b/>
        </w:rPr>
        <w:t>LONG</w:t>
      </w:r>
      <w:r>
        <w:t xml:space="preserve"> elements. Each unsigned integer in the array specifies the numeric value for the corresponding level placeholder in </w:t>
      </w:r>
      <w:r>
        <w:rPr>
          <w:b/>
        </w:rPr>
        <w:t>xst</w:t>
      </w:r>
      <w:r>
        <w:t>.</w:t>
      </w:r>
    </w:p>
    <w:p w:rsidR="006C1A4C" w:rsidRDefault="00A81A43">
      <w:pPr>
        <w:pStyle w:val="Definition-Field"/>
      </w:pPr>
      <w:r>
        <w:rPr>
          <w:b/>
        </w:rPr>
        <w:t xml:space="preserve">xst (64 bytes): </w:t>
      </w:r>
      <w:r>
        <w:t xml:space="preserve">An array of </w:t>
      </w:r>
      <w:r>
        <w:rPr>
          <w:b/>
        </w:rPr>
        <w:t>USHORT</w:t>
      </w:r>
      <w:r>
        <w:t xml:space="preserve"> elements. A string that specifies the format of the numbering for the paragraph. Th</w:t>
      </w:r>
      <w:r>
        <w:t>e first position in the array is an integer that specifies the length of the format string. The format string begins at the second position and contains level placeholders for the numbering level text to be inserted. The locations of level placeholders are</w:t>
      </w:r>
      <w:r>
        <w:t xml:space="preserve"> specified by </w:t>
      </w:r>
      <w:r>
        <w:rPr>
          <w:b/>
        </w:rPr>
        <w:t>rgbxchNums</w:t>
      </w:r>
      <w:r>
        <w:t xml:space="preserve">. To create the final display string, the text is specified by </w:t>
      </w:r>
      <w:r>
        <w:rPr>
          <w:b/>
        </w:rPr>
        <w:t>rgnfc</w:t>
      </w:r>
      <w:r>
        <w:t xml:space="preserve">, and </w:t>
      </w:r>
      <w:r>
        <w:rPr>
          <w:b/>
        </w:rPr>
        <w:t>pnbr</w:t>
      </w:r>
      <w:r>
        <w:t xml:space="preserve"> is inserted at the corresponding location in </w:t>
      </w:r>
      <w:r>
        <w:rPr>
          <w:b/>
        </w:rPr>
        <w:t>xst</w:t>
      </w:r>
      <w:r>
        <w:t>.</w:t>
      </w:r>
    </w:p>
    <w:p w:rsidR="006C1A4C" w:rsidRDefault="00A81A43">
      <w:pPr>
        <w:pStyle w:val="Heading3"/>
      </w:pPr>
      <w:bookmarkStart w:id="3595" w:name="Section_347cc059c0cf481e847b5130b7f215a9"/>
      <w:bookmarkStart w:id="3596" w:name="NumRMOperand"/>
      <w:bookmarkStart w:id="3597" w:name="_Toc118867207"/>
      <w:r>
        <w:t>NumRMOperand</w:t>
      </w:r>
      <w:bookmarkEnd w:id="3595"/>
      <w:bookmarkEnd w:id="3596"/>
      <w:bookmarkEnd w:id="3597"/>
      <w:r>
        <w:fldChar w:fldCharType="begin"/>
      </w:r>
      <w:r>
        <w:instrText xml:space="preserve"> XE "Details:NumRMOperand structure" </w:instrText>
      </w:r>
      <w:r>
        <w:fldChar w:fldCharType="end"/>
      </w:r>
      <w:r>
        <w:fldChar w:fldCharType="begin"/>
      </w:r>
      <w:r>
        <w:instrText xml:space="preserve"> XE "NumRMOperand structure" </w:instrText>
      </w:r>
      <w:r>
        <w:fldChar w:fldCharType="end"/>
      </w:r>
      <w:r>
        <w:fldChar w:fldCharType="begin"/>
      </w:r>
      <w:r>
        <w:instrText xml:space="preserve"> XE "Structures:NumRM</w:instrText>
      </w:r>
      <w:r>
        <w:instrText xml:space="preserve">Operand" </w:instrText>
      </w:r>
      <w:r>
        <w:fldChar w:fldCharType="end"/>
      </w:r>
      <w:r>
        <w:fldChar w:fldCharType="begin"/>
      </w:r>
      <w:r>
        <w:instrText xml:space="preserve"> XE "Basic types:NumRMOperand" </w:instrText>
      </w:r>
      <w:r>
        <w:fldChar w:fldCharType="end"/>
      </w:r>
    </w:p>
    <w:p w:rsidR="006C1A4C" w:rsidRDefault="00A81A43">
      <w:r>
        <w:t xml:space="preserve">The </w:t>
      </w:r>
      <w:r>
        <w:rPr>
          <w:b/>
        </w:rPr>
        <w:t>NumRMOperand</w:t>
      </w:r>
      <w:r>
        <w:t xml:space="preserve"> structure is the operand for the </w:t>
      </w:r>
      <w:hyperlink w:anchor="section_484822eea9d94af4842329fda67a6a58" w:history="1">
        <w:r>
          <w:rPr>
            <w:rStyle w:val="Hyperlink"/>
          </w:rPr>
          <w:t>sprmPNumRM</w:t>
        </w:r>
      </w:hyperlink>
      <w:r>
        <w:t xml:space="preserve"> value that contains information about a numbering revision mark.</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numRM (128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in bytes, of the </w:t>
      </w:r>
      <w:hyperlink w:anchor="Section_3311b3464291419cbe5334e98d809d76" w:history="1">
        <w:r>
          <w:rPr>
            <w:rStyle w:val="Hyperlink"/>
            <w:b/>
          </w:rPr>
          <w:t>NumRM</w:t>
        </w:r>
      </w:hyperlink>
      <w:r>
        <w:t xml:space="preserve"> structure. This value MUST be 128.</w:t>
      </w:r>
    </w:p>
    <w:p w:rsidR="006C1A4C" w:rsidRDefault="00A81A43">
      <w:pPr>
        <w:pStyle w:val="Definition-Field"/>
      </w:pPr>
      <w:r>
        <w:rPr>
          <w:b/>
        </w:rPr>
        <w:t xml:space="preserve">numRM (128 bytes): </w:t>
      </w:r>
      <w:r>
        <w:t xml:space="preserve">A </w:t>
      </w:r>
      <w:r>
        <w:rPr>
          <w:b/>
        </w:rPr>
        <w:t>NumRM</w:t>
      </w:r>
      <w:r>
        <w:t xml:space="preserve"> that specifies the properties of the numbering revision mark.</w:t>
      </w:r>
    </w:p>
    <w:p w:rsidR="006C1A4C" w:rsidRDefault="00A81A43">
      <w:pPr>
        <w:pStyle w:val="Heading3"/>
      </w:pPr>
      <w:bookmarkStart w:id="3598" w:name="Section_45c61e6f0fe34f13a0b7f7d58f675a14"/>
      <w:bookmarkStart w:id="3599" w:name="OcxInfo"/>
      <w:bookmarkStart w:id="3600" w:name="_Toc118867208"/>
      <w:r>
        <w:t>OcxInfo</w:t>
      </w:r>
      <w:bookmarkEnd w:id="3598"/>
      <w:bookmarkEnd w:id="3599"/>
      <w:bookmarkEnd w:id="3600"/>
      <w:r>
        <w:fldChar w:fldCharType="begin"/>
      </w:r>
      <w:r>
        <w:instrText xml:space="preserve"> XE "Details:OcxInfo structure" </w:instrText>
      </w:r>
      <w:r>
        <w:fldChar w:fldCharType="end"/>
      </w:r>
      <w:r>
        <w:fldChar w:fldCharType="begin"/>
      </w:r>
      <w:r>
        <w:instrText xml:space="preserve"> XE "OcxInfo structure" </w:instrText>
      </w:r>
      <w:r>
        <w:fldChar w:fldCharType="end"/>
      </w:r>
      <w:r>
        <w:fldChar w:fldCharType="begin"/>
      </w:r>
      <w:r>
        <w:instrText xml:space="preserve"> XE "Structures:OcxInfo" </w:instrText>
      </w:r>
      <w:r>
        <w:fldChar w:fldCharType="end"/>
      </w:r>
      <w:r>
        <w:fldChar w:fldCharType="begin"/>
      </w:r>
      <w:r>
        <w:instrText xml:space="preserve"> XE "Basic types:OcxInfo" </w:instrText>
      </w:r>
      <w:r>
        <w:fldChar w:fldCharType="end"/>
      </w:r>
    </w:p>
    <w:p w:rsidR="006C1A4C" w:rsidRDefault="00A81A43">
      <w:r>
        <w:t xml:space="preserve">The </w:t>
      </w:r>
      <w:r>
        <w:rPr>
          <w:b/>
        </w:rPr>
        <w:t>OcxI</w:t>
      </w:r>
      <w:r>
        <w:rPr>
          <w:b/>
        </w:rPr>
        <w:t>nfo</w:t>
      </w:r>
      <w:r>
        <w:t xml:space="preserve"> structure specifies an </w:t>
      </w:r>
      <w:hyperlink w:anchor="gt_bc9725db-119f-415d-825c-ece4d5cd8b29">
        <w:r>
          <w:rPr>
            <w:rStyle w:val="HyperlinkGreen"/>
            <w:b/>
          </w:rPr>
          <w:t>OLE control</w:t>
        </w:r>
      </w:hyperlink>
      <w:r>
        <w:t xml:space="preserve"> (such as a checkbox, radio button, and so on) in the document. The data that is contained in </w:t>
      </w:r>
      <w:r>
        <w:rPr>
          <w:b/>
        </w:rPr>
        <w:t>OcxInfo</w:t>
      </w:r>
      <w:r>
        <w:t xml:space="preserve"> structures SHOULD</w:t>
      </w:r>
      <w:bookmarkStart w:id="3601" w:name="Appendix_A_Target_228"/>
      <w:r>
        <w:rPr>
          <w:rStyle w:val="Hyperlink"/>
        </w:rPr>
        <w:fldChar w:fldCharType="begin"/>
      </w:r>
      <w:r>
        <w:rPr>
          <w:rStyle w:val="Hyperlink"/>
        </w:rPr>
        <w:instrText xml:space="preserve"> HYPERLINK \l "Appendix_A_228" \o "</w:instrText>
      </w:r>
      <w:r>
        <w:rPr>
          <w:rStyle w:val="Hyperlink"/>
        </w:rPr>
        <w:instrText xml:space="preserve">Product behavior note 228" \h </w:instrText>
      </w:r>
      <w:r>
        <w:rPr>
          <w:rStyle w:val="Hyperlink"/>
        </w:rPr>
      </w:r>
      <w:r>
        <w:rPr>
          <w:rStyle w:val="Hyperlink"/>
        </w:rPr>
        <w:fldChar w:fldCharType="separate"/>
      </w:r>
      <w:r>
        <w:rPr>
          <w:rStyle w:val="Hyperlink"/>
        </w:rPr>
        <w:t>&lt;228&gt;</w:t>
      </w:r>
      <w:r>
        <w:rPr>
          <w:rStyle w:val="Hyperlink"/>
        </w:rPr>
        <w:fldChar w:fldCharType="end"/>
      </w:r>
      <w:bookmarkEnd w:id="360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dwCookie</w:t>
            </w:r>
          </w:p>
        </w:tc>
      </w:tr>
      <w:tr w:rsidR="006C1A4C" w:rsidTr="006C1A4C">
        <w:trPr>
          <w:trHeight w:hRule="exact" w:val="490"/>
        </w:trPr>
        <w:tc>
          <w:tcPr>
            <w:tcW w:w="8640" w:type="dxa"/>
            <w:gridSpan w:val="32"/>
          </w:tcPr>
          <w:p w:rsidR="006C1A4C" w:rsidRDefault="00A81A43">
            <w:pPr>
              <w:pStyle w:val="PacketDiagramBodyText"/>
            </w:pPr>
            <w:r>
              <w:t>ifld</w:t>
            </w:r>
          </w:p>
        </w:tc>
      </w:tr>
      <w:tr w:rsidR="006C1A4C" w:rsidTr="006C1A4C">
        <w:trPr>
          <w:trHeight w:hRule="exact" w:val="490"/>
        </w:trPr>
        <w:tc>
          <w:tcPr>
            <w:tcW w:w="8640" w:type="dxa"/>
            <w:gridSpan w:val="32"/>
          </w:tcPr>
          <w:p w:rsidR="006C1A4C" w:rsidRDefault="00A81A43">
            <w:pPr>
              <w:pStyle w:val="PacketDiagramBodyText"/>
            </w:pPr>
            <w:r>
              <w:t>hAccel</w:t>
            </w:r>
          </w:p>
        </w:tc>
      </w:tr>
      <w:tr w:rsidR="006C1A4C" w:rsidTr="006C1A4C">
        <w:trPr>
          <w:trHeight w:hRule="exact" w:val="490"/>
        </w:trPr>
        <w:tc>
          <w:tcPr>
            <w:tcW w:w="4320" w:type="dxa"/>
            <w:gridSpan w:val="16"/>
          </w:tcPr>
          <w:p w:rsidR="006C1A4C" w:rsidRDefault="00A81A43">
            <w:pPr>
              <w:pStyle w:val="PacketDiagramBodyText"/>
            </w:pPr>
            <w:r>
              <w:t>cAccel</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160" w:type="dxa"/>
            <w:gridSpan w:val="8"/>
          </w:tcPr>
          <w:p w:rsidR="006C1A4C" w:rsidRDefault="00A81A43">
            <w:pPr>
              <w:pStyle w:val="PacketDiagramBodyText"/>
            </w:pPr>
            <w:r>
              <w:t>reserved1</w:t>
            </w:r>
          </w:p>
        </w:tc>
      </w:tr>
      <w:tr w:rsidR="006C1A4C" w:rsidTr="006C1A4C">
        <w:trPr>
          <w:trHeight w:hRule="exact" w:val="490"/>
        </w:trPr>
        <w:tc>
          <w:tcPr>
            <w:tcW w:w="4320" w:type="dxa"/>
            <w:gridSpan w:val="16"/>
          </w:tcPr>
          <w:p w:rsidR="006C1A4C" w:rsidRDefault="00A81A43">
            <w:pPr>
              <w:pStyle w:val="PacketDiagramBodyText"/>
            </w:pPr>
            <w:r>
              <w:t>idoc</w:t>
            </w:r>
          </w:p>
        </w:tc>
        <w:tc>
          <w:tcPr>
            <w:tcW w:w="4320" w:type="dxa"/>
            <w:gridSpan w:val="16"/>
          </w:tcPr>
          <w:p w:rsidR="006C1A4C" w:rsidRDefault="00A81A43">
            <w:pPr>
              <w:pStyle w:val="PacketDiagramBodyText"/>
            </w:pPr>
            <w:r>
              <w:t>reserved2</w:t>
            </w:r>
          </w:p>
        </w:tc>
      </w:tr>
    </w:tbl>
    <w:p w:rsidR="006C1A4C" w:rsidRDefault="00A81A43">
      <w:pPr>
        <w:pStyle w:val="Definition-Field"/>
      </w:pPr>
      <w:r>
        <w:rPr>
          <w:b/>
        </w:rPr>
        <w:t xml:space="preserve">dwCookie (4 bytes): </w:t>
      </w:r>
      <w:r>
        <w:t xml:space="preserve"> An integer value that specifies the index location of this </w:t>
      </w:r>
      <w:r>
        <w:rPr>
          <w:b/>
        </w:rPr>
        <w:t>OcxInfo</w:t>
      </w:r>
      <w:r>
        <w:t xml:space="preserve"> in the </w:t>
      </w:r>
      <w:hyperlink w:anchor="Section_59b63c1be6f54e9a868b1221ba27dca3" w:history="1">
        <w:r>
          <w:rPr>
            <w:rStyle w:val="Hyperlink"/>
            <w:b/>
          </w:rPr>
          <w:t>RgxOcxInfo</w:t>
        </w:r>
      </w:hyperlink>
      <w:r>
        <w:t xml:space="preserve"> array. This value MUST be unique for all </w:t>
      </w:r>
      <w:r>
        <w:rPr>
          <w:b/>
        </w:rPr>
        <w:t>OcxInfo</w:t>
      </w:r>
      <w:r>
        <w:t xml:space="preserve"> structures in the document.</w:t>
      </w:r>
    </w:p>
    <w:p w:rsidR="006C1A4C" w:rsidRDefault="00A81A43">
      <w:pPr>
        <w:pStyle w:val="Definition-Field"/>
      </w:pPr>
      <w:r>
        <w:rPr>
          <w:b/>
        </w:rPr>
        <w:t xml:space="preserve">ifld (4 bytes): </w:t>
      </w:r>
      <w:r>
        <w:t xml:space="preserve"> An unsigned integer value that specifies an index location in the </w:t>
      </w:r>
      <w:hyperlink w:anchor="Section_751b09bb72f045ef8e87666dea68219f" w:history="1">
        <w:r>
          <w:rPr>
            <w:rStyle w:val="Hyperlink"/>
            <w:b/>
          </w:rPr>
          <w:t>Plcfld</w:t>
        </w:r>
      </w:hyperlink>
      <w:r>
        <w:t xml:space="preserve"> structure. The value MUST be a valid </w:t>
      </w:r>
      <w:hyperlink w:anchor="Section_badcfbd294f341929288096892cefb00" w:history="1">
        <w:r>
          <w:rPr>
            <w:rStyle w:val="Hyperlink"/>
            <w:b/>
          </w:rPr>
          <w:t>FLD</w:t>
        </w:r>
      </w:hyperlink>
      <w:r>
        <w:t xml:space="preserve"> index in the correct </w:t>
      </w:r>
      <w:r>
        <w:rPr>
          <w:b/>
        </w:rPr>
        <w:t>Plcfld</w:t>
      </w:r>
      <w:r>
        <w:t xml:space="preserve"> structure.</w:t>
      </w:r>
    </w:p>
    <w:p w:rsidR="006C1A4C" w:rsidRDefault="00A81A43">
      <w:pPr>
        <w:pStyle w:val="Definition-Field2"/>
      </w:pPr>
      <w:r>
        <w:t xml:space="preserve">The Plcfld that is used is dependent on the value of </w:t>
      </w:r>
      <w:r>
        <w:rPr>
          <w:b/>
        </w:rPr>
        <w:t>idoc</w:t>
      </w:r>
      <w:r>
        <w:t xml:space="preserve">, as specified following. </w:t>
      </w:r>
    </w:p>
    <w:tbl>
      <w:tblPr>
        <w:tblStyle w:val="TableGrid"/>
        <w:tblW w:w="0" w:type="auto"/>
        <w:tblInd w:w="360" w:type="dxa"/>
        <w:tblLook w:val="04A0" w:firstRow="1" w:lastRow="0" w:firstColumn="1" w:lastColumn="0" w:noHBand="0" w:noVBand="1"/>
      </w:tblPr>
      <w:tblGrid>
        <w:gridCol w:w="783"/>
        <w:gridCol w:w="6321"/>
      </w:tblGrid>
      <w:tr w:rsidR="006C1A4C">
        <w:trPr>
          <w:tblHeader/>
        </w:trPr>
        <w:tc>
          <w:tcPr>
            <w:tcW w:w="0" w:type="auto"/>
          </w:tcPr>
          <w:p w:rsidR="006C1A4C" w:rsidRDefault="00A81A43">
            <w:pPr>
              <w:pStyle w:val="Definition-Field2"/>
              <w:tabs>
                <w:tab w:val="left" w:pos="3555"/>
              </w:tabs>
              <w:spacing w:before="0" w:after="0"/>
              <w:ind w:left="0"/>
              <w:rPr>
                <w:b/>
              </w:rPr>
            </w:pPr>
            <w:r>
              <w:rPr>
                <w:b/>
              </w:rPr>
              <w:t>Value</w:t>
            </w:r>
          </w:p>
        </w:tc>
        <w:tc>
          <w:tcPr>
            <w:tcW w:w="0" w:type="auto"/>
          </w:tcPr>
          <w:p w:rsidR="006C1A4C" w:rsidRDefault="00A81A43">
            <w:pPr>
              <w:pStyle w:val="Definition-Field2"/>
              <w:spacing w:before="0" w:after="0"/>
              <w:ind w:left="0"/>
              <w:rPr>
                <w:b/>
              </w:rPr>
            </w:pPr>
            <w:r>
              <w:rPr>
                <w:b/>
              </w:rPr>
              <w:t>Location</w:t>
            </w:r>
          </w:p>
        </w:tc>
      </w:tr>
      <w:tr w:rsidR="006C1A4C">
        <w:tc>
          <w:tcPr>
            <w:tcW w:w="0" w:type="auto"/>
          </w:tcPr>
          <w:p w:rsidR="006C1A4C" w:rsidRDefault="00A81A43">
            <w:pPr>
              <w:pStyle w:val="Definition-Field2"/>
              <w:spacing w:before="0" w:after="0"/>
              <w:ind w:left="0"/>
            </w:pPr>
            <w:r>
              <w:t>1</w:t>
            </w:r>
          </w:p>
        </w:tc>
        <w:tc>
          <w:tcPr>
            <w:tcW w:w="0" w:type="auto"/>
          </w:tcPr>
          <w:p w:rsidR="006C1A4C" w:rsidRDefault="00A81A43">
            <w:pPr>
              <w:pStyle w:val="Definition-Field2"/>
              <w:spacing w:before="0" w:after="0"/>
              <w:ind w:left="0"/>
            </w:pPr>
            <w:r>
              <w:t xml:space="preserve">The </w:t>
            </w:r>
            <w:hyperlink w:anchor="Section_f426d9a2004d418e8d8ce7fd88e7c48e" w:history="1">
              <w:r>
                <w:rPr>
                  <w:rStyle w:val="Hyperlink"/>
                </w:rPr>
                <w:t>Main Document</w:t>
              </w:r>
            </w:hyperlink>
            <w:r>
              <w:t xml:space="preserve"> (</w:t>
            </w:r>
            <w:hyperlink w:anchor="Section_0c9df81f98d0454ead84b612cd05b1a4" w:history="1">
              <w:r>
                <w:rPr>
                  <w:rStyle w:val="Hyperlink"/>
                </w:rPr>
                <w:t>FibRgFcLcb97</w:t>
              </w:r>
            </w:hyperlink>
            <w:r>
              <w:t>.</w:t>
            </w:r>
            <w:r>
              <w:rPr>
                <w:b/>
              </w:rPr>
              <w:t>fcPlcfFldMom</w:t>
            </w:r>
            <w:r>
              <w:t>).</w:t>
            </w:r>
          </w:p>
        </w:tc>
      </w:tr>
      <w:tr w:rsidR="006C1A4C">
        <w:tc>
          <w:tcPr>
            <w:tcW w:w="0" w:type="auto"/>
          </w:tcPr>
          <w:p w:rsidR="006C1A4C" w:rsidRDefault="00A81A43">
            <w:pPr>
              <w:pStyle w:val="Definition-Field2"/>
              <w:spacing w:before="0" w:after="0"/>
              <w:ind w:left="0"/>
            </w:pPr>
            <w:r>
              <w:t>2</w:t>
            </w:r>
          </w:p>
        </w:tc>
        <w:tc>
          <w:tcPr>
            <w:tcW w:w="0" w:type="auto"/>
          </w:tcPr>
          <w:p w:rsidR="006C1A4C" w:rsidRDefault="00A81A43">
            <w:pPr>
              <w:pStyle w:val="Definition-Field2"/>
              <w:spacing w:before="0" w:after="0"/>
              <w:ind w:left="0"/>
            </w:pPr>
            <w:r>
              <w:t xml:space="preserve">The </w:t>
            </w:r>
            <w:hyperlink w:anchor="Section_8465bee76c7945a9812e58b0c5fd6cdc" w:history="1">
              <w:r>
                <w:rPr>
                  <w:rStyle w:val="Hyperlink"/>
                </w:rPr>
                <w:t>Header Document</w:t>
              </w:r>
            </w:hyperlink>
            <w:r>
              <w:t xml:space="preserve"> (FibRgFcLcb97.</w:t>
            </w:r>
            <w:r>
              <w:rPr>
                <w:b/>
              </w:rPr>
              <w:t>fcPlcfFldHdr</w:t>
            </w:r>
            <w:r>
              <w:t>).</w:t>
            </w:r>
          </w:p>
        </w:tc>
      </w:tr>
      <w:tr w:rsidR="006C1A4C">
        <w:tc>
          <w:tcPr>
            <w:tcW w:w="0" w:type="auto"/>
          </w:tcPr>
          <w:p w:rsidR="006C1A4C" w:rsidRDefault="00A81A43">
            <w:pPr>
              <w:pStyle w:val="Definition-Field2"/>
              <w:spacing w:before="0" w:after="0"/>
              <w:ind w:left="0"/>
            </w:pPr>
            <w:r>
              <w:t>3</w:t>
            </w:r>
          </w:p>
        </w:tc>
        <w:tc>
          <w:tcPr>
            <w:tcW w:w="0" w:type="auto"/>
          </w:tcPr>
          <w:p w:rsidR="006C1A4C" w:rsidRDefault="00A81A43">
            <w:pPr>
              <w:pStyle w:val="Definition-Field2"/>
              <w:spacing w:before="0" w:after="0"/>
              <w:ind w:left="0"/>
            </w:pPr>
            <w:r>
              <w:t xml:space="preserve">The </w:t>
            </w:r>
            <w:hyperlink w:anchor="Section_f7e96a05aad74acba06dbfa430ac1fcc" w:history="1">
              <w:r>
                <w:rPr>
                  <w:rStyle w:val="Hyperlink"/>
                </w:rPr>
                <w:t>Footnote Document</w:t>
              </w:r>
            </w:hyperlink>
            <w:r>
              <w:t xml:space="preserve"> (FibRgFcLcb97.</w:t>
            </w:r>
            <w:r>
              <w:rPr>
                <w:b/>
              </w:rPr>
              <w:t>fcPlcfFldFtn</w:t>
            </w:r>
            <w:r>
              <w:t>).</w:t>
            </w:r>
          </w:p>
        </w:tc>
      </w:tr>
      <w:tr w:rsidR="006C1A4C">
        <w:tc>
          <w:tcPr>
            <w:tcW w:w="0" w:type="auto"/>
          </w:tcPr>
          <w:p w:rsidR="006C1A4C" w:rsidRDefault="00A81A43">
            <w:pPr>
              <w:pStyle w:val="Definition-Field2"/>
              <w:spacing w:before="0" w:after="0"/>
              <w:ind w:left="0"/>
            </w:pPr>
            <w:r>
              <w:t>4</w:t>
            </w:r>
          </w:p>
        </w:tc>
        <w:tc>
          <w:tcPr>
            <w:tcW w:w="0" w:type="auto"/>
          </w:tcPr>
          <w:p w:rsidR="006C1A4C" w:rsidRDefault="00A81A43">
            <w:pPr>
              <w:pStyle w:val="Definition-Field2"/>
              <w:spacing w:before="0" w:after="0"/>
              <w:ind w:left="0"/>
            </w:pPr>
            <w:r>
              <w:t xml:space="preserve">The </w:t>
            </w:r>
            <w:hyperlink w:anchor="Section_f87b35602c234d109751ff141d307308" w:history="1">
              <w:r>
                <w:rPr>
                  <w:rStyle w:val="Hyperlink"/>
                </w:rPr>
                <w:t>Textbox Document</w:t>
              </w:r>
            </w:hyperlink>
            <w:r>
              <w:t xml:space="preserve"> (FibRgFcLcb97.</w:t>
            </w:r>
            <w:r>
              <w:rPr>
                <w:b/>
              </w:rPr>
              <w:t>fcPlcfFldTxbx</w:t>
            </w:r>
            <w:r>
              <w:t>).</w:t>
            </w:r>
          </w:p>
        </w:tc>
      </w:tr>
      <w:tr w:rsidR="006C1A4C">
        <w:tc>
          <w:tcPr>
            <w:tcW w:w="0" w:type="auto"/>
          </w:tcPr>
          <w:p w:rsidR="006C1A4C" w:rsidRDefault="00A81A43">
            <w:pPr>
              <w:pStyle w:val="Definition-Field2"/>
              <w:spacing w:before="0" w:after="0"/>
              <w:ind w:left="0"/>
            </w:pPr>
            <w:r>
              <w:t>6</w:t>
            </w:r>
          </w:p>
        </w:tc>
        <w:tc>
          <w:tcPr>
            <w:tcW w:w="0" w:type="auto"/>
          </w:tcPr>
          <w:p w:rsidR="006C1A4C" w:rsidRDefault="00A81A43">
            <w:pPr>
              <w:pStyle w:val="Definition-Field2"/>
              <w:spacing w:before="0" w:after="0"/>
              <w:ind w:left="0"/>
            </w:pPr>
            <w:r>
              <w:t xml:space="preserve">The </w:t>
            </w:r>
            <w:hyperlink w:anchor="Section_13659f756a694a5f8e035f9bced90faa" w:history="1">
              <w:r>
                <w:rPr>
                  <w:rStyle w:val="Hyperlink"/>
                </w:rPr>
                <w:t>Endnote Document</w:t>
              </w:r>
            </w:hyperlink>
            <w:r>
              <w:t xml:space="preserve"> (FibRgFcLcb97.</w:t>
            </w:r>
            <w:r>
              <w:rPr>
                <w:b/>
              </w:rPr>
              <w:t>fcPlcfFldEdn</w:t>
            </w:r>
            <w:r>
              <w:t>).</w:t>
            </w:r>
          </w:p>
        </w:tc>
      </w:tr>
      <w:tr w:rsidR="006C1A4C">
        <w:tc>
          <w:tcPr>
            <w:tcW w:w="0" w:type="auto"/>
          </w:tcPr>
          <w:p w:rsidR="006C1A4C" w:rsidRDefault="00A81A43">
            <w:pPr>
              <w:pStyle w:val="Definition-Field2"/>
              <w:spacing w:before="0" w:after="0"/>
              <w:ind w:left="0"/>
            </w:pPr>
            <w:r>
              <w:t>7</w:t>
            </w:r>
          </w:p>
        </w:tc>
        <w:tc>
          <w:tcPr>
            <w:tcW w:w="0" w:type="auto"/>
          </w:tcPr>
          <w:p w:rsidR="006C1A4C" w:rsidRDefault="00A81A43">
            <w:pPr>
              <w:pStyle w:val="Definition-Field2"/>
              <w:spacing w:before="0" w:after="0"/>
              <w:ind w:left="0"/>
            </w:pPr>
            <w:r>
              <w:t xml:space="preserve">The </w:t>
            </w:r>
            <w:hyperlink w:anchor="Section_486f5a89fba5412f8ac61c551654ddcd" w:history="1">
              <w:r>
                <w:rPr>
                  <w:rStyle w:val="Hyperlink"/>
                </w:rPr>
                <w:t>Comment Document</w:t>
              </w:r>
            </w:hyperlink>
            <w:r>
              <w:t xml:space="preserve"> (FibRgFcLcb97.</w:t>
            </w:r>
            <w:r>
              <w:rPr>
                <w:b/>
              </w:rPr>
              <w:t>fcPlcfFldAtn</w:t>
            </w:r>
            <w:r>
              <w:t>).</w:t>
            </w:r>
          </w:p>
        </w:tc>
      </w:tr>
      <w:tr w:rsidR="006C1A4C">
        <w:tc>
          <w:tcPr>
            <w:tcW w:w="0" w:type="auto"/>
          </w:tcPr>
          <w:p w:rsidR="006C1A4C" w:rsidRDefault="00A81A43">
            <w:pPr>
              <w:pStyle w:val="Definition-Field2"/>
              <w:spacing w:before="0" w:after="0"/>
              <w:ind w:left="0"/>
            </w:pPr>
            <w:r>
              <w:t>8</w:t>
            </w:r>
          </w:p>
        </w:tc>
        <w:tc>
          <w:tcPr>
            <w:tcW w:w="0" w:type="auto"/>
          </w:tcPr>
          <w:p w:rsidR="006C1A4C" w:rsidRDefault="00A81A43">
            <w:pPr>
              <w:pStyle w:val="Definition-Field2"/>
              <w:spacing w:before="0" w:after="0"/>
              <w:ind w:left="0"/>
            </w:pPr>
            <w:r>
              <w:t xml:space="preserve">The </w:t>
            </w:r>
            <w:hyperlink w:anchor="Section_7392319674e14e6988b8d2cc9ac8093b" w:history="1">
              <w:r>
                <w:rPr>
                  <w:rStyle w:val="Hyperlink"/>
                </w:rPr>
                <w:t>Header Textbox Document</w:t>
              </w:r>
            </w:hyperlink>
            <w:r>
              <w:t xml:space="preserve"> (FibRgFcLcb97.</w:t>
            </w:r>
            <w:r>
              <w:rPr>
                <w:b/>
              </w:rPr>
              <w:t>fcPlcfHdrtxbxTxt</w:t>
            </w:r>
            <w:r>
              <w:t>).</w:t>
            </w:r>
          </w:p>
        </w:tc>
      </w:tr>
    </w:tbl>
    <w:p w:rsidR="006C1A4C" w:rsidRDefault="006C1A4C">
      <w:pPr>
        <w:pStyle w:val="Definition-Field2"/>
      </w:pPr>
    </w:p>
    <w:p w:rsidR="006C1A4C" w:rsidRDefault="00A81A43">
      <w:pPr>
        <w:pStyle w:val="Definition-Field"/>
      </w:pPr>
      <w:r>
        <w:rPr>
          <w:b/>
        </w:rPr>
        <w:t xml:space="preserve">hAccel (4 bytes): </w:t>
      </w:r>
      <w:r>
        <w:t xml:space="preserve"> This value is undefined and MUST be ignored.</w:t>
      </w:r>
    </w:p>
    <w:p w:rsidR="006C1A4C" w:rsidRDefault="00A81A43">
      <w:pPr>
        <w:pStyle w:val="Definition-Field"/>
      </w:pPr>
      <w:r>
        <w:rPr>
          <w:b/>
        </w:rPr>
        <w:t xml:space="preserve">cAccel (2 bytes): </w:t>
      </w:r>
      <w:r>
        <w:t xml:space="preserve"> An unsigned integer that specifies the number of entries in the </w:t>
      </w:r>
      <w:hyperlink w:anchor="gt_d61b4a07-b6c1-4c08-9ebd-1d00b360f953">
        <w:r>
          <w:rPr>
            <w:rStyle w:val="HyperlinkGreen"/>
            <w:b/>
          </w:rPr>
          <w:t>accelerator key</w:t>
        </w:r>
      </w:hyperlink>
      <w:r>
        <w:t xml:space="preserve"> table of this control.</w:t>
      </w:r>
    </w:p>
    <w:p w:rsidR="006C1A4C" w:rsidRDefault="00A81A43">
      <w:pPr>
        <w:pStyle w:val="Definition-Field"/>
      </w:pPr>
      <w:r>
        <w:rPr>
          <w:b/>
        </w:rPr>
        <w:t xml:space="preserve">A - fifld (1 bit): </w:t>
      </w:r>
      <w:r>
        <w:t xml:space="preserve"> This f</w:t>
      </w:r>
      <w:r>
        <w:t>ield MUST have a value of 1.</w:t>
      </w:r>
    </w:p>
    <w:p w:rsidR="006C1A4C" w:rsidRDefault="00A81A43">
      <w:pPr>
        <w:pStyle w:val="Definition-Field"/>
      </w:pPr>
      <w:r>
        <w:rPr>
          <w:b/>
        </w:rPr>
        <w:t xml:space="preserve">B - fEatsReturn (1 bit): </w:t>
      </w:r>
      <w:r>
        <w:t xml:space="preserve"> Specifies whether this control is a sink for the ENTER key. </w:t>
      </w:r>
    </w:p>
    <w:p w:rsidR="006C1A4C" w:rsidRDefault="00A81A43">
      <w:pPr>
        <w:pStyle w:val="Definition-Field"/>
      </w:pPr>
      <w:r>
        <w:rPr>
          <w:b/>
        </w:rPr>
        <w:t xml:space="preserve">C - fEatsEscape (1 bit): </w:t>
      </w:r>
      <w:r>
        <w:t xml:space="preserve"> Specifies whether this control is a sink for the ESC key. </w:t>
      </w:r>
    </w:p>
    <w:p w:rsidR="006C1A4C" w:rsidRDefault="00A81A43">
      <w:pPr>
        <w:pStyle w:val="Definition-Field"/>
      </w:pPr>
      <w:r>
        <w:rPr>
          <w:b/>
        </w:rPr>
        <w:t xml:space="preserve">D - fDefaultButton (1 bit): </w:t>
      </w:r>
      <w:r>
        <w:t xml:space="preserve"> Specifies whether this control is the default button.  </w:t>
      </w:r>
    </w:p>
    <w:p w:rsidR="006C1A4C" w:rsidRDefault="00A81A43">
      <w:pPr>
        <w:pStyle w:val="Definition-Field"/>
      </w:pPr>
      <w:r>
        <w:rPr>
          <w:b/>
        </w:rPr>
        <w:t xml:space="preserve">E - fCancelButton (1 bit): </w:t>
      </w:r>
      <w:r>
        <w:t xml:space="preserve"> Specifies whether this control is the default CANCEL button. </w:t>
      </w:r>
    </w:p>
    <w:p w:rsidR="006C1A4C" w:rsidRDefault="00A81A43">
      <w:pPr>
        <w:pStyle w:val="Definition-Field"/>
      </w:pPr>
      <w:r>
        <w:rPr>
          <w:b/>
        </w:rPr>
        <w:t xml:space="preserve">F - fFailedLoad (1 bit): </w:t>
      </w:r>
      <w:r>
        <w:t xml:space="preserve"> Specifies whether an error occurred during the loading of this control. A value of </w:t>
      </w:r>
      <w:r>
        <w:t>1 specifies that this control MUST be ignored.</w:t>
      </w:r>
    </w:p>
    <w:p w:rsidR="006C1A4C" w:rsidRDefault="00A81A43">
      <w:pPr>
        <w:pStyle w:val="Definition-Field"/>
      </w:pPr>
      <w:r>
        <w:rPr>
          <w:b/>
        </w:rPr>
        <w:t xml:space="preserve">G - fRTL (1 bit): </w:t>
      </w:r>
      <w:r>
        <w:t xml:space="preserve"> Specifies whether this control has special display handling for </w:t>
      </w:r>
      <w:hyperlink w:anchor="gt_91359688-7863-4e88-b507-f57b3dada5ec">
        <w:r>
          <w:rPr>
            <w:rStyle w:val="HyperlinkGreen"/>
            <w:b/>
          </w:rPr>
          <w:t>right-to-left</w:t>
        </w:r>
      </w:hyperlink>
      <w:r>
        <w:t xml:space="preserve"> languages.</w:t>
      </w:r>
    </w:p>
    <w:p w:rsidR="006C1A4C" w:rsidRDefault="00A81A43">
      <w:pPr>
        <w:pStyle w:val="Definition-Field"/>
      </w:pPr>
      <w:r>
        <w:rPr>
          <w:b/>
        </w:rPr>
        <w:t xml:space="preserve">H - fCorrupt (1 bit): </w:t>
      </w:r>
      <w:r>
        <w:t xml:space="preserve"> Specifies whethe</w:t>
      </w:r>
      <w:r>
        <w:t>r this control is corrupted. A value of 1 specifies that this control MUST be ignored.</w:t>
      </w:r>
    </w:p>
    <w:p w:rsidR="006C1A4C" w:rsidRDefault="00A81A43">
      <w:pPr>
        <w:pStyle w:val="Definition-Field"/>
      </w:pPr>
      <w:r>
        <w:rPr>
          <w:b/>
        </w:rPr>
        <w:t xml:space="preserve">reserved1 (8 bits): </w:t>
      </w:r>
      <w:r>
        <w:t>Undefined and MUST be ignored.</w:t>
      </w:r>
    </w:p>
    <w:p w:rsidR="006C1A4C" w:rsidRDefault="00A81A43">
      <w:pPr>
        <w:pStyle w:val="Definition-Field"/>
      </w:pPr>
      <w:r>
        <w:rPr>
          <w:b/>
        </w:rPr>
        <w:lastRenderedPageBreak/>
        <w:t xml:space="preserve">idoc (2 bytes): </w:t>
      </w:r>
      <w:r>
        <w:t xml:space="preserve"> An integer that specifies where </w:t>
      </w:r>
      <w:r>
        <w:rPr>
          <w:b/>
        </w:rPr>
        <w:t>ifld</w:t>
      </w:r>
      <w:r>
        <w:t xml:space="preserve"> can be found. The value MUST be one of the following. </w:t>
      </w:r>
    </w:p>
    <w:tbl>
      <w:tblPr>
        <w:tblStyle w:val="TableGrid"/>
        <w:tblW w:w="0" w:type="auto"/>
        <w:tblInd w:w="360" w:type="dxa"/>
        <w:tblLook w:val="04A0" w:firstRow="1" w:lastRow="0" w:firstColumn="1" w:lastColumn="0" w:noHBand="0" w:noVBand="1"/>
      </w:tblPr>
      <w:tblGrid>
        <w:gridCol w:w="1278"/>
        <w:gridCol w:w="4230"/>
      </w:tblGrid>
      <w:tr w:rsidR="006C1A4C">
        <w:trPr>
          <w:tblHeader/>
        </w:trPr>
        <w:tc>
          <w:tcPr>
            <w:tcW w:w="1278" w:type="dxa"/>
          </w:tcPr>
          <w:p w:rsidR="006C1A4C" w:rsidRDefault="00A81A43">
            <w:pPr>
              <w:pStyle w:val="Definition-Field2"/>
              <w:keepNext/>
              <w:tabs>
                <w:tab w:val="left" w:pos="3555"/>
              </w:tabs>
              <w:spacing w:before="0" w:after="0"/>
              <w:ind w:left="0"/>
              <w:rPr>
                <w:b/>
              </w:rPr>
            </w:pPr>
            <w:r>
              <w:rPr>
                <w:b/>
              </w:rPr>
              <w:t>Value</w:t>
            </w:r>
          </w:p>
        </w:tc>
        <w:tc>
          <w:tcPr>
            <w:tcW w:w="4230" w:type="dxa"/>
          </w:tcPr>
          <w:p w:rsidR="006C1A4C" w:rsidRDefault="00A81A43">
            <w:pPr>
              <w:pStyle w:val="Definition-Field2"/>
              <w:keepNext/>
              <w:spacing w:before="0" w:after="0"/>
              <w:ind w:left="0"/>
              <w:rPr>
                <w:b/>
              </w:rPr>
            </w:pPr>
            <w:r>
              <w:rPr>
                <w:b/>
              </w:rPr>
              <w:t>Loc</w:t>
            </w:r>
            <w:r>
              <w:rPr>
                <w:b/>
              </w:rPr>
              <w:t>ation</w:t>
            </w:r>
          </w:p>
        </w:tc>
      </w:tr>
      <w:tr w:rsidR="006C1A4C">
        <w:tc>
          <w:tcPr>
            <w:tcW w:w="1278" w:type="dxa"/>
          </w:tcPr>
          <w:p w:rsidR="006C1A4C" w:rsidRDefault="00A81A43">
            <w:pPr>
              <w:pStyle w:val="Definition-Field2"/>
              <w:keepNext/>
              <w:spacing w:before="0" w:after="0"/>
              <w:ind w:left="0"/>
            </w:pPr>
            <w:r>
              <w:t>1</w:t>
            </w:r>
          </w:p>
        </w:tc>
        <w:tc>
          <w:tcPr>
            <w:tcW w:w="4230" w:type="dxa"/>
          </w:tcPr>
          <w:p w:rsidR="006C1A4C" w:rsidRDefault="00A81A43">
            <w:pPr>
              <w:pStyle w:val="Definition-Field2"/>
              <w:keepNext/>
              <w:spacing w:before="0" w:after="0"/>
              <w:ind w:left="0"/>
            </w:pPr>
            <w:r>
              <w:t>The Main Document.</w:t>
            </w:r>
          </w:p>
        </w:tc>
      </w:tr>
      <w:tr w:rsidR="006C1A4C">
        <w:tc>
          <w:tcPr>
            <w:tcW w:w="1278" w:type="dxa"/>
          </w:tcPr>
          <w:p w:rsidR="006C1A4C" w:rsidRDefault="00A81A43">
            <w:pPr>
              <w:pStyle w:val="Definition-Field2"/>
              <w:keepNext/>
              <w:spacing w:before="0" w:after="0"/>
              <w:ind w:left="0"/>
            </w:pPr>
            <w:r>
              <w:t>2</w:t>
            </w:r>
          </w:p>
        </w:tc>
        <w:tc>
          <w:tcPr>
            <w:tcW w:w="4230" w:type="dxa"/>
          </w:tcPr>
          <w:p w:rsidR="006C1A4C" w:rsidRDefault="00A81A43">
            <w:pPr>
              <w:pStyle w:val="Definition-Field2"/>
              <w:keepNext/>
              <w:spacing w:before="0" w:after="0"/>
              <w:ind w:left="0"/>
            </w:pPr>
            <w:r>
              <w:t>The Header Document.</w:t>
            </w:r>
          </w:p>
        </w:tc>
      </w:tr>
      <w:tr w:rsidR="006C1A4C">
        <w:tc>
          <w:tcPr>
            <w:tcW w:w="1278" w:type="dxa"/>
          </w:tcPr>
          <w:p w:rsidR="006C1A4C" w:rsidRDefault="00A81A43">
            <w:pPr>
              <w:pStyle w:val="Definition-Field2"/>
              <w:keepNext/>
              <w:spacing w:before="0" w:after="0"/>
              <w:ind w:left="0"/>
            </w:pPr>
            <w:r>
              <w:t>3</w:t>
            </w:r>
          </w:p>
        </w:tc>
        <w:tc>
          <w:tcPr>
            <w:tcW w:w="4230" w:type="dxa"/>
          </w:tcPr>
          <w:p w:rsidR="006C1A4C" w:rsidRDefault="00A81A43">
            <w:pPr>
              <w:pStyle w:val="Definition-Field2"/>
              <w:keepNext/>
              <w:spacing w:before="0" w:after="0"/>
              <w:ind w:left="0"/>
            </w:pPr>
            <w:r>
              <w:t>The Footnote Document.</w:t>
            </w:r>
          </w:p>
        </w:tc>
      </w:tr>
      <w:tr w:rsidR="006C1A4C">
        <w:tc>
          <w:tcPr>
            <w:tcW w:w="1278" w:type="dxa"/>
          </w:tcPr>
          <w:p w:rsidR="006C1A4C" w:rsidRDefault="00A81A43">
            <w:pPr>
              <w:pStyle w:val="Definition-Field2"/>
              <w:keepNext/>
              <w:spacing w:before="0" w:after="0"/>
              <w:ind w:left="0"/>
            </w:pPr>
            <w:r>
              <w:t>4</w:t>
            </w:r>
          </w:p>
        </w:tc>
        <w:tc>
          <w:tcPr>
            <w:tcW w:w="4230" w:type="dxa"/>
          </w:tcPr>
          <w:p w:rsidR="006C1A4C" w:rsidRDefault="00A81A43">
            <w:pPr>
              <w:pStyle w:val="Definition-Field2"/>
              <w:keepNext/>
              <w:spacing w:before="0" w:after="0"/>
              <w:ind w:left="0"/>
            </w:pPr>
            <w:r>
              <w:t>The Textbox Document.</w:t>
            </w:r>
          </w:p>
        </w:tc>
      </w:tr>
      <w:tr w:rsidR="006C1A4C">
        <w:tc>
          <w:tcPr>
            <w:tcW w:w="1278" w:type="dxa"/>
          </w:tcPr>
          <w:p w:rsidR="006C1A4C" w:rsidRDefault="00A81A43">
            <w:pPr>
              <w:pStyle w:val="Definition-Field2"/>
              <w:keepNext/>
              <w:spacing w:before="0" w:after="0"/>
              <w:ind w:left="0"/>
            </w:pPr>
            <w:r>
              <w:t>6</w:t>
            </w:r>
          </w:p>
        </w:tc>
        <w:tc>
          <w:tcPr>
            <w:tcW w:w="4230" w:type="dxa"/>
          </w:tcPr>
          <w:p w:rsidR="006C1A4C" w:rsidRDefault="00A81A43">
            <w:pPr>
              <w:pStyle w:val="Definition-Field2"/>
              <w:keepNext/>
              <w:spacing w:before="0" w:after="0"/>
              <w:ind w:left="0"/>
            </w:pPr>
            <w:r>
              <w:t>The Endnote Document.</w:t>
            </w:r>
          </w:p>
        </w:tc>
      </w:tr>
      <w:tr w:rsidR="006C1A4C">
        <w:tc>
          <w:tcPr>
            <w:tcW w:w="1278" w:type="dxa"/>
          </w:tcPr>
          <w:p w:rsidR="006C1A4C" w:rsidRDefault="00A81A43">
            <w:pPr>
              <w:pStyle w:val="Definition-Field2"/>
              <w:keepNext/>
              <w:spacing w:before="0" w:after="0"/>
              <w:ind w:left="0"/>
            </w:pPr>
            <w:r>
              <w:t>7</w:t>
            </w:r>
          </w:p>
        </w:tc>
        <w:tc>
          <w:tcPr>
            <w:tcW w:w="4230" w:type="dxa"/>
          </w:tcPr>
          <w:p w:rsidR="006C1A4C" w:rsidRDefault="00A81A43">
            <w:pPr>
              <w:pStyle w:val="Definition-Field2"/>
              <w:keepNext/>
              <w:spacing w:before="0" w:after="0"/>
              <w:ind w:left="0"/>
            </w:pPr>
            <w:r>
              <w:t>The Comment Document.</w:t>
            </w:r>
          </w:p>
        </w:tc>
      </w:tr>
      <w:tr w:rsidR="006C1A4C">
        <w:tc>
          <w:tcPr>
            <w:tcW w:w="1278" w:type="dxa"/>
          </w:tcPr>
          <w:p w:rsidR="006C1A4C" w:rsidRDefault="00A81A43">
            <w:pPr>
              <w:pStyle w:val="Definition-Field2"/>
              <w:keepNext/>
              <w:spacing w:before="0" w:after="0"/>
              <w:ind w:left="0"/>
            </w:pPr>
            <w:r>
              <w:t>8</w:t>
            </w:r>
          </w:p>
        </w:tc>
        <w:tc>
          <w:tcPr>
            <w:tcW w:w="4230" w:type="dxa"/>
          </w:tcPr>
          <w:p w:rsidR="006C1A4C" w:rsidRDefault="00A81A43">
            <w:pPr>
              <w:pStyle w:val="Definition-Field2"/>
              <w:keepNext/>
              <w:spacing w:before="0" w:after="0"/>
              <w:ind w:left="0"/>
            </w:pPr>
            <w:r>
              <w:t>The Header Textbox Document.</w:t>
            </w:r>
          </w:p>
        </w:tc>
      </w:tr>
    </w:tbl>
    <w:p w:rsidR="006C1A4C" w:rsidRDefault="006C1A4C">
      <w:pPr>
        <w:pStyle w:val="Definition-Field2"/>
      </w:pPr>
    </w:p>
    <w:p w:rsidR="006C1A4C" w:rsidRDefault="00A81A43">
      <w:pPr>
        <w:pStyle w:val="Definition-Field"/>
      </w:pPr>
      <w:r>
        <w:rPr>
          <w:b/>
        </w:rPr>
        <w:t xml:space="preserve">reserved2 (2 bytes): </w:t>
      </w:r>
      <w:r>
        <w:t>Undefined and MUST be ignored.</w:t>
      </w:r>
    </w:p>
    <w:p w:rsidR="006C1A4C" w:rsidRDefault="00A81A43">
      <w:pPr>
        <w:pStyle w:val="Heading3"/>
      </w:pPr>
      <w:bookmarkStart w:id="3602" w:name="Section_c8331a0fcce84d329eaf3046aa5cc3dd"/>
      <w:bookmarkStart w:id="3603" w:name="ODSOPropertyBase"/>
      <w:bookmarkStart w:id="3604" w:name="_Toc118867209"/>
      <w:r>
        <w:t>ODSOPropertyBase</w:t>
      </w:r>
      <w:bookmarkEnd w:id="3602"/>
      <w:bookmarkEnd w:id="3603"/>
      <w:bookmarkEnd w:id="3604"/>
      <w:r>
        <w:fldChar w:fldCharType="begin"/>
      </w:r>
      <w:r>
        <w:instrText xml:space="preserve"> XE "Details:ODSOPropertyBase structure" </w:instrText>
      </w:r>
      <w:r>
        <w:fldChar w:fldCharType="end"/>
      </w:r>
      <w:r>
        <w:fldChar w:fldCharType="begin"/>
      </w:r>
      <w:r>
        <w:instrText xml:space="preserve"> XE "ODSOPropertyBase structure" </w:instrText>
      </w:r>
      <w:r>
        <w:fldChar w:fldCharType="end"/>
      </w:r>
      <w:r>
        <w:fldChar w:fldCharType="begin"/>
      </w:r>
      <w:r>
        <w:instrText xml:space="preserve"> XE "Structures:ODSOPropertyBase" </w:instrText>
      </w:r>
      <w:r>
        <w:fldChar w:fldCharType="end"/>
      </w:r>
      <w:r>
        <w:fldChar w:fldCharType="begin"/>
      </w:r>
      <w:r>
        <w:instrText xml:space="preserve"> XE "Basic types:ODSOPropertyBase" </w:instrText>
      </w:r>
      <w:r>
        <w:fldChar w:fldCharType="end"/>
      </w:r>
    </w:p>
    <w:p w:rsidR="006C1A4C" w:rsidRDefault="00A81A43">
      <w:r>
        <w:t xml:space="preserve">The </w:t>
      </w:r>
      <w:r>
        <w:rPr>
          <w:b/>
        </w:rPr>
        <w:t>ODSOPropertyBase</w:t>
      </w:r>
      <w:r>
        <w:t xml:space="preserve"> structure contains an Office Data Source Object property type (</w:t>
      </w:r>
      <w:r>
        <w:rPr>
          <w:b/>
        </w:rPr>
        <w:t>id</w:t>
      </w:r>
      <w:r>
        <w:t>), size (</w:t>
      </w:r>
      <w:r>
        <w:rPr>
          <w:b/>
        </w:rPr>
        <w:t>cb</w:t>
      </w:r>
      <w:r>
        <w:t xml:space="preserve">), and </w:t>
      </w:r>
      <w:r>
        <w:t>value (</w:t>
      </w:r>
      <w:r>
        <w:rPr>
          <w:b/>
        </w:rPr>
        <w:t>OdsoProp</w:t>
      </w:r>
      <w:r>
        <w:t>). An Office Data Source Object is used to perform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id</w:t>
            </w:r>
          </w:p>
        </w:tc>
        <w:tc>
          <w:tcPr>
            <w:tcW w:w="4320" w:type="dxa"/>
            <w:gridSpan w:val="16"/>
          </w:tcPr>
          <w:p w:rsidR="006C1A4C" w:rsidRDefault="00A81A43">
            <w:pPr>
              <w:pStyle w:val="PacketDiagramBodyText"/>
            </w:pPr>
            <w:r>
              <w:t>cb</w:t>
            </w:r>
          </w:p>
        </w:tc>
      </w:tr>
      <w:tr w:rsidR="006C1A4C" w:rsidTr="006C1A4C">
        <w:trPr>
          <w:trHeight w:hRule="exact" w:val="490"/>
        </w:trPr>
        <w:tc>
          <w:tcPr>
            <w:tcW w:w="8640" w:type="dxa"/>
            <w:gridSpan w:val="32"/>
          </w:tcPr>
          <w:p w:rsidR="006C1A4C" w:rsidRDefault="00A81A43">
            <w:pPr>
              <w:pStyle w:val="PacketDiagramBodyText"/>
            </w:pPr>
            <w:r>
              <w:t>OdsoProp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id (2 bytes): </w:t>
      </w:r>
      <w:r>
        <w:t xml:space="preserve"> An unsigned integer that specifies the type of the Office Data Source Object property (</w:t>
      </w:r>
      <w:r>
        <w:rPr>
          <w:b/>
        </w:rPr>
        <w:t>OdsoProp</w:t>
      </w:r>
      <w:r>
        <w:t>). This MUST be one of the following values: 0x0000, 0x0001, 0x0002, 0x0010, 0x0011, 0x0012, 0x0013, 0x0014, 0x0015, 0x0016, or 0x0017.</w:t>
      </w:r>
    </w:p>
    <w:p w:rsidR="006C1A4C" w:rsidRDefault="00A81A43">
      <w:pPr>
        <w:pStyle w:val="Definition-Field"/>
      </w:pPr>
      <w:r>
        <w:rPr>
          <w:b/>
        </w:rPr>
        <w:t xml:space="preserve">cb (2 bytes): </w:t>
      </w:r>
      <w:r>
        <w:t xml:space="preserve"> An unsign</w:t>
      </w:r>
      <w:r>
        <w:t xml:space="preserve">ed integer that specifies the size, in bytes, of the </w:t>
      </w:r>
      <w:r>
        <w:rPr>
          <w:b/>
        </w:rPr>
        <w:t>OdsoProp</w:t>
      </w:r>
      <w:r>
        <w:t xml:space="preserve"> value or, if the size is greater than 0xFFFE, this value MUST be 0xFFFF.</w:t>
      </w:r>
    </w:p>
    <w:p w:rsidR="006C1A4C" w:rsidRDefault="00A81A43">
      <w:pPr>
        <w:pStyle w:val="Definition-Field"/>
      </w:pPr>
      <w:r>
        <w:rPr>
          <w:b/>
        </w:rPr>
        <w:t xml:space="preserve">OdsoProp (variable): </w:t>
      </w:r>
      <w:r>
        <w:t xml:space="preserve">If </w:t>
      </w:r>
      <w:r>
        <w:rPr>
          <w:b/>
        </w:rPr>
        <w:t>cb</w:t>
      </w:r>
      <w:r>
        <w:t xml:space="preserve"> equals 0xFFFF, this contains an object of type </w:t>
      </w:r>
      <w:hyperlink w:anchor="Section_13f737c02d9846908e9a21335c7bd288">
        <w:r>
          <w:rPr>
            <w:rStyle w:val="Hyperlink"/>
            <w:b/>
          </w:rPr>
          <w:t>ODSOPropertyLarge</w:t>
        </w:r>
      </w:hyperlink>
      <w:r>
        <w:t xml:space="preserve">; otherwise it contains an object of type </w:t>
      </w:r>
      <w:hyperlink w:anchor="Section_3100d9d45eb74ed0bc4cc3f64d25e91e">
        <w:r>
          <w:rPr>
            <w:rStyle w:val="Hyperlink"/>
            <w:b/>
          </w:rPr>
          <w:t>ODSOPropertyStandard</w:t>
        </w:r>
      </w:hyperlink>
      <w:r>
        <w:t xml:space="preserve">. The data that is contained in the </w:t>
      </w:r>
      <w:r>
        <w:rPr>
          <w:b/>
        </w:rPr>
        <w:t>OdsoProp</w:t>
      </w:r>
      <w:r>
        <w:t xml:space="preserve"> element is dependent on the </w:t>
      </w:r>
      <w:r>
        <w:rPr>
          <w:b/>
        </w:rPr>
        <w:t>id</w:t>
      </w:r>
      <w:r>
        <w:t xml:space="preserve"> field and is defined f</w:t>
      </w:r>
      <w:r>
        <w:t>ollowing.</w:t>
      </w:r>
    </w:p>
    <w:tbl>
      <w:tblPr>
        <w:tblStyle w:val="Table-ShadedHeaderIndented"/>
        <w:tblW w:w="8838" w:type="dxa"/>
        <w:tblLayout w:type="fixed"/>
        <w:tblLook w:val="0420" w:firstRow="1" w:lastRow="0" w:firstColumn="0" w:lastColumn="0" w:noHBand="0" w:noVBand="1"/>
      </w:tblPr>
      <w:tblGrid>
        <w:gridCol w:w="918"/>
        <w:gridCol w:w="792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918" w:type="dxa"/>
          </w:tcPr>
          <w:p w:rsidR="006C1A4C" w:rsidRDefault="00A81A43">
            <w:pPr>
              <w:pStyle w:val="TableHeaderText"/>
              <w:spacing w:before="0" w:after="0"/>
            </w:pPr>
            <w:r>
              <w:t>id</w:t>
            </w:r>
          </w:p>
        </w:tc>
        <w:tc>
          <w:tcPr>
            <w:tcW w:w="7920" w:type="dxa"/>
          </w:tcPr>
          <w:p w:rsidR="006C1A4C" w:rsidRDefault="00A81A43">
            <w:pPr>
              <w:pStyle w:val="TableHeaderText"/>
              <w:spacing w:before="0" w:after="0"/>
            </w:pPr>
            <w:r>
              <w:t>Meaning of data in OdsoProp</w:t>
            </w:r>
          </w:p>
        </w:tc>
      </w:tr>
      <w:tr w:rsidR="006C1A4C" w:rsidTr="006C1A4C">
        <w:tc>
          <w:tcPr>
            <w:tcW w:w="918" w:type="dxa"/>
          </w:tcPr>
          <w:p w:rsidR="006C1A4C" w:rsidRDefault="00A81A43">
            <w:pPr>
              <w:pStyle w:val="TableBodyText"/>
              <w:spacing w:before="0" w:after="0"/>
            </w:pPr>
            <w:r>
              <w:t>0x0000</w:t>
            </w:r>
          </w:p>
        </w:tc>
        <w:tc>
          <w:tcPr>
            <w:tcW w:w="7920" w:type="dxa"/>
          </w:tcPr>
          <w:p w:rsidR="006C1A4C" w:rsidRDefault="00A81A43">
            <w:pPr>
              <w:pStyle w:val="TableBodyText"/>
              <w:spacing w:before="0" w:after="0"/>
            </w:pPr>
            <w:r>
              <w:t xml:space="preserve">A Unicode string, that specifies a Universal Data Link (UDL), that contains a data source </w:t>
            </w:r>
            <w:hyperlink w:anchor="gt_03a9d0ca-2f10-4f3d-b910-052714a96f7d">
              <w:r>
                <w:rPr>
                  <w:rStyle w:val="HyperlinkGreen"/>
                  <w:b/>
                </w:rPr>
                <w:t>connection string</w:t>
              </w:r>
            </w:hyperlink>
            <w:r>
              <w:t>. The string is not null terminated.</w:t>
            </w:r>
          </w:p>
        </w:tc>
      </w:tr>
      <w:tr w:rsidR="006C1A4C" w:rsidTr="006C1A4C">
        <w:tc>
          <w:tcPr>
            <w:tcW w:w="918" w:type="dxa"/>
          </w:tcPr>
          <w:p w:rsidR="006C1A4C" w:rsidRDefault="00A81A43">
            <w:pPr>
              <w:pStyle w:val="TableBodyText"/>
              <w:spacing w:before="0" w:after="0"/>
            </w:pPr>
            <w:r>
              <w:t>0x0001</w:t>
            </w:r>
          </w:p>
        </w:tc>
        <w:tc>
          <w:tcPr>
            <w:tcW w:w="7920" w:type="dxa"/>
          </w:tcPr>
          <w:p w:rsidR="006C1A4C" w:rsidRDefault="00A81A43">
            <w:pPr>
              <w:pStyle w:val="TableBodyText"/>
              <w:spacing w:before="0" w:after="0"/>
            </w:pPr>
            <w:r>
              <w:t>A Unicode string that specifies the set of data to be used when a data source includes multiple data sets. The string is not null terminated.</w:t>
            </w:r>
          </w:p>
        </w:tc>
      </w:tr>
      <w:tr w:rsidR="006C1A4C" w:rsidTr="006C1A4C">
        <w:tc>
          <w:tcPr>
            <w:tcW w:w="918" w:type="dxa"/>
          </w:tcPr>
          <w:p w:rsidR="006C1A4C" w:rsidRDefault="00A81A43">
            <w:pPr>
              <w:pStyle w:val="TableBodyText"/>
              <w:spacing w:before="0" w:after="0"/>
            </w:pPr>
            <w:r>
              <w:t>0x0002</w:t>
            </w:r>
          </w:p>
        </w:tc>
        <w:tc>
          <w:tcPr>
            <w:tcW w:w="7920" w:type="dxa"/>
          </w:tcPr>
          <w:p w:rsidR="006C1A4C" w:rsidRDefault="00A81A43">
            <w:pPr>
              <w:pStyle w:val="TableBodyText"/>
              <w:spacing w:before="0" w:after="0"/>
            </w:pPr>
            <w:r>
              <w:t>A Unicode string that specifies the name of the file to be used as a data source. The string is not</w:t>
            </w:r>
            <w:r>
              <w:t xml:space="preserve"> null terminated.</w:t>
            </w:r>
          </w:p>
        </w:tc>
      </w:tr>
      <w:tr w:rsidR="006C1A4C" w:rsidTr="006C1A4C">
        <w:tc>
          <w:tcPr>
            <w:tcW w:w="918" w:type="dxa"/>
          </w:tcPr>
          <w:p w:rsidR="006C1A4C" w:rsidRDefault="00A81A43">
            <w:pPr>
              <w:pStyle w:val="TableBodyText"/>
              <w:spacing w:before="0" w:after="0"/>
            </w:pPr>
            <w:r>
              <w:t>0x0010</w:t>
            </w:r>
          </w:p>
        </w:tc>
        <w:tc>
          <w:tcPr>
            <w:tcW w:w="7920" w:type="dxa"/>
          </w:tcPr>
          <w:p w:rsidR="006C1A4C" w:rsidRDefault="00A81A43">
            <w:pPr>
              <w:pStyle w:val="TableBodyText"/>
              <w:spacing w:before="0" w:after="0"/>
            </w:pPr>
            <w:r>
              <w:t xml:space="preserve">A 4-byte unsigned integer that specifies the type of data source connection. The value stored in the file is not used by the application, as it is reset after loading the file, based on the connection information in </w:t>
            </w:r>
            <w:r>
              <w:rPr>
                <w:b/>
              </w:rPr>
              <w:t>OdsoProp</w:t>
            </w:r>
            <w:r>
              <w:t>s 0x00</w:t>
            </w:r>
            <w:r>
              <w:t>00, 0x0001, and 0x0002. This MUST be a value between 0 and 7.</w:t>
            </w:r>
          </w:p>
        </w:tc>
      </w:tr>
      <w:tr w:rsidR="006C1A4C" w:rsidTr="006C1A4C">
        <w:tc>
          <w:tcPr>
            <w:tcW w:w="918" w:type="dxa"/>
          </w:tcPr>
          <w:p w:rsidR="006C1A4C" w:rsidRDefault="00A81A43">
            <w:pPr>
              <w:pStyle w:val="TableBodyText"/>
              <w:spacing w:before="0" w:after="0"/>
            </w:pPr>
            <w:r>
              <w:t>0x0011</w:t>
            </w:r>
          </w:p>
        </w:tc>
        <w:tc>
          <w:tcPr>
            <w:tcW w:w="7920" w:type="dxa"/>
          </w:tcPr>
          <w:p w:rsidR="006C1A4C" w:rsidRDefault="00A81A43">
            <w:pPr>
              <w:pStyle w:val="TableBodyText"/>
              <w:spacing w:before="0" w:after="0"/>
            </w:pPr>
            <w:r>
              <w:t>A 2-byte unsigned integer that specifies a Unicode character used as a column delimiter for a text data source.</w:t>
            </w:r>
          </w:p>
        </w:tc>
      </w:tr>
      <w:tr w:rsidR="006C1A4C" w:rsidTr="006C1A4C">
        <w:tc>
          <w:tcPr>
            <w:tcW w:w="918" w:type="dxa"/>
          </w:tcPr>
          <w:p w:rsidR="006C1A4C" w:rsidRDefault="00A81A43">
            <w:pPr>
              <w:pStyle w:val="TableBodyText"/>
              <w:spacing w:before="0" w:after="0"/>
            </w:pPr>
            <w:r>
              <w:t>0x0012</w:t>
            </w:r>
          </w:p>
        </w:tc>
        <w:tc>
          <w:tcPr>
            <w:tcW w:w="7920" w:type="dxa"/>
          </w:tcPr>
          <w:p w:rsidR="006C1A4C" w:rsidRDefault="00A81A43">
            <w:pPr>
              <w:pStyle w:val="TableBodyText"/>
              <w:spacing w:before="0" w:after="0"/>
            </w:pPr>
            <w:r>
              <w:t xml:space="preserve">A 4-byte unsigned integer that specifies whether the first row is </w:t>
            </w:r>
            <w:r>
              <w:t xml:space="preserve">a header row of column names. A value of 0x00000001 specifies that the first row contains column names; a value of </w:t>
            </w:r>
            <w:r>
              <w:lastRenderedPageBreak/>
              <w:t>0x00000000 specifies that it does not.</w:t>
            </w:r>
          </w:p>
        </w:tc>
      </w:tr>
      <w:tr w:rsidR="006C1A4C" w:rsidTr="006C1A4C">
        <w:tc>
          <w:tcPr>
            <w:tcW w:w="918" w:type="dxa"/>
          </w:tcPr>
          <w:p w:rsidR="006C1A4C" w:rsidRDefault="00A81A43">
            <w:pPr>
              <w:pStyle w:val="TableBodyText"/>
              <w:spacing w:before="0" w:after="0"/>
            </w:pPr>
            <w:r>
              <w:lastRenderedPageBreak/>
              <w:t>0x0013</w:t>
            </w:r>
          </w:p>
        </w:tc>
        <w:tc>
          <w:tcPr>
            <w:tcW w:w="7920" w:type="dxa"/>
          </w:tcPr>
          <w:p w:rsidR="006C1A4C" w:rsidRDefault="00A81A43">
            <w:pPr>
              <w:pStyle w:val="TableBodyText"/>
              <w:spacing w:before="0" w:after="0"/>
            </w:pPr>
            <w:r>
              <w:t xml:space="preserve">The property contains an array of </w:t>
            </w:r>
            <w:hyperlink w:anchor="Section_827a0325e8584e4091a7494d5a66f6e4" w:history="1">
              <w:r>
                <w:rPr>
                  <w:rStyle w:val="Hyperlink"/>
                  <w:b/>
                </w:rPr>
                <w:t>FilterDataItem</w:t>
              </w:r>
            </w:hyperlink>
            <w:r>
              <w:t xml:space="preserve"> structures that are used to filter the list of recipients.</w:t>
            </w:r>
          </w:p>
        </w:tc>
      </w:tr>
      <w:tr w:rsidR="006C1A4C" w:rsidTr="006C1A4C">
        <w:tc>
          <w:tcPr>
            <w:tcW w:w="918" w:type="dxa"/>
          </w:tcPr>
          <w:p w:rsidR="006C1A4C" w:rsidRDefault="00A81A43">
            <w:pPr>
              <w:pStyle w:val="TableBodyText"/>
              <w:spacing w:before="0" w:after="0"/>
            </w:pPr>
            <w:r>
              <w:t>0x0014</w:t>
            </w:r>
          </w:p>
        </w:tc>
        <w:tc>
          <w:tcPr>
            <w:tcW w:w="7920" w:type="dxa"/>
          </w:tcPr>
          <w:p w:rsidR="006C1A4C" w:rsidRDefault="00A81A43">
            <w:pPr>
              <w:pStyle w:val="TableBodyText"/>
              <w:spacing w:before="0" w:after="0"/>
            </w:pPr>
            <w:r>
              <w:t xml:space="preserve">The property contains up to three </w:t>
            </w:r>
            <w:hyperlink w:anchor="Section_0b9194db67914607a0d274ea7001d9de" w:history="1">
              <w:r>
                <w:rPr>
                  <w:rStyle w:val="Hyperlink"/>
                  <w:b/>
                </w:rPr>
                <w:t>SortColumnAndDirection</w:t>
              </w:r>
            </w:hyperlink>
            <w:r>
              <w:t xml:space="preserve"> items that are used to sort the list of recipients.</w:t>
            </w:r>
          </w:p>
        </w:tc>
      </w:tr>
      <w:tr w:rsidR="006C1A4C" w:rsidTr="006C1A4C">
        <w:tc>
          <w:tcPr>
            <w:tcW w:w="918" w:type="dxa"/>
          </w:tcPr>
          <w:p w:rsidR="006C1A4C" w:rsidRDefault="00A81A43">
            <w:pPr>
              <w:pStyle w:val="TableBodyText"/>
              <w:spacing w:before="0" w:after="0"/>
            </w:pPr>
            <w:r>
              <w:t>0x00</w:t>
            </w:r>
            <w:r>
              <w:t>15</w:t>
            </w:r>
          </w:p>
        </w:tc>
        <w:tc>
          <w:tcPr>
            <w:tcW w:w="7920" w:type="dxa"/>
          </w:tcPr>
          <w:p w:rsidR="006C1A4C" w:rsidRDefault="00A81A43">
            <w:pPr>
              <w:pStyle w:val="TableBodyText"/>
              <w:spacing w:before="0" w:after="0"/>
            </w:pPr>
            <w:r>
              <w:t xml:space="preserve">The property contains a </w:t>
            </w:r>
            <w:hyperlink w:anchor="Section_29826d4c55264c59bb3a8ef3d47a39af" w:history="1">
              <w:r>
                <w:rPr>
                  <w:rStyle w:val="Hyperlink"/>
                  <w:b/>
                </w:rPr>
                <w:t>RecipientInfo</w:t>
              </w:r>
            </w:hyperlink>
            <w:r>
              <w:t xml:space="preserve"> structure.</w:t>
            </w:r>
          </w:p>
        </w:tc>
      </w:tr>
      <w:tr w:rsidR="006C1A4C" w:rsidTr="006C1A4C">
        <w:tc>
          <w:tcPr>
            <w:tcW w:w="918" w:type="dxa"/>
          </w:tcPr>
          <w:p w:rsidR="006C1A4C" w:rsidRDefault="00A81A43">
            <w:pPr>
              <w:pStyle w:val="TableBodyText"/>
              <w:spacing w:before="0" w:after="0"/>
            </w:pPr>
            <w:r>
              <w:t>0x0016</w:t>
            </w:r>
          </w:p>
        </w:tc>
        <w:tc>
          <w:tcPr>
            <w:tcW w:w="7920" w:type="dxa"/>
          </w:tcPr>
          <w:p w:rsidR="006C1A4C" w:rsidRDefault="00A81A43">
            <w:pPr>
              <w:pStyle w:val="TableBodyText"/>
              <w:spacing w:before="0" w:after="0"/>
            </w:pPr>
            <w:r>
              <w:t xml:space="preserve">The property contains a </w:t>
            </w:r>
            <w:hyperlink w:anchor="Section_63d082be0386495396a8e48c0ea58bd4" w:history="1">
              <w:r>
                <w:rPr>
                  <w:rStyle w:val="Hyperlink"/>
                  <w:b/>
                </w:rPr>
                <w:t>FieldMapInfo</w:t>
              </w:r>
            </w:hyperlink>
            <w:r>
              <w:t xml:space="preserve"> structure that specifies which database columns are mapped to each of 30 standard mail merge address fields. The </w:t>
            </w:r>
            <w:hyperlink w:anchor="Section_8e831b8eb1484b79a6df4cf10f54240e" w:history="1">
              <w:r>
                <w:rPr>
                  <w:rStyle w:val="Hyperlink"/>
                  <w:b/>
                </w:rPr>
                <w:t>FieldMapDataItem</w:t>
              </w:r>
            </w:hyperlink>
            <w:r>
              <w:t xml:space="preserve"> structures MUST appear in the following order and all items MUST </w:t>
            </w:r>
            <w:r>
              <w:t>be present:</w:t>
            </w:r>
          </w:p>
          <w:p w:rsidR="006C1A4C" w:rsidRDefault="00A81A43">
            <w:pPr>
              <w:pStyle w:val="ListParagraph"/>
              <w:numPr>
                <w:ilvl w:val="0"/>
                <w:numId w:val="72"/>
              </w:numPr>
              <w:spacing w:before="0" w:after="0"/>
            </w:pPr>
            <w:r>
              <w:t>Unique Identifier</w:t>
            </w:r>
          </w:p>
          <w:p w:rsidR="006C1A4C" w:rsidRDefault="00A81A43">
            <w:pPr>
              <w:pStyle w:val="ListParagraph"/>
              <w:numPr>
                <w:ilvl w:val="0"/>
                <w:numId w:val="72"/>
              </w:numPr>
              <w:spacing w:before="0" w:after="0"/>
            </w:pPr>
            <w:r>
              <w:t>Courtesy Title</w:t>
            </w:r>
          </w:p>
          <w:p w:rsidR="006C1A4C" w:rsidRDefault="00A81A43">
            <w:pPr>
              <w:pStyle w:val="ListParagraph"/>
              <w:numPr>
                <w:ilvl w:val="0"/>
                <w:numId w:val="72"/>
              </w:numPr>
              <w:spacing w:before="0" w:after="0"/>
            </w:pPr>
            <w:r>
              <w:t>First Name</w:t>
            </w:r>
          </w:p>
          <w:p w:rsidR="006C1A4C" w:rsidRDefault="00A81A43">
            <w:pPr>
              <w:pStyle w:val="ListParagraph"/>
              <w:numPr>
                <w:ilvl w:val="0"/>
                <w:numId w:val="72"/>
              </w:numPr>
              <w:spacing w:before="0" w:after="0"/>
            </w:pPr>
            <w:r>
              <w:t>Middle Name</w:t>
            </w:r>
          </w:p>
          <w:p w:rsidR="006C1A4C" w:rsidRDefault="00A81A43">
            <w:pPr>
              <w:pStyle w:val="ListParagraph"/>
              <w:numPr>
                <w:ilvl w:val="0"/>
                <w:numId w:val="72"/>
              </w:numPr>
              <w:spacing w:before="0" w:after="0"/>
            </w:pPr>
            <w:r>
              <w:t>Last Name</w:t>
            </w:r>
          </w:p>
          <w:p w:rsidR="006C1A4C" w:rsidRDefault="00A81A43">
            <w:pPr>
              <w:pStyle w:val="ListParagraph"/>
              <w:numPr>
                <w:ilvl w:val="0"/>
                <w:numId w:val="72"/>
              </w:numPr>
              <w:spacing w:before="0" w:after="0"/>
            </w:pPr>
            <w:r>
              <w:t>Suffix</w:t>
            </w:r>
          </w:p>
          <w:p w:rsidR="006C1A4C" w:rsidRDefault="00A81A43">
            <w:pPr>
              <w:pStyle w:val="ListParagraph"/>
              <w:numPr>
                <w:ilvl w:val="0"/>
                <w:numId w:val="72"/>
              </w:numPr>
              <w:spacing w:before="0" w:after="0"/>
            </w:pPr>
            <w:r>
              <w:t>Nickname</w:t>
            </w:r>
          </w:p>
          <w:p w:rsidR="006C1A4C" w:rsidRDefault="00A81A43">
            <w:pPr>
              <w:pStyle w:val="ListParagraph"/>
              <w:numPr>
                <w:ilvl w:val="0"/>
                <w:numId w:val="72"/>
              </w:numPr>
              <w:spacing w:before="0" w:after="0"/>
            </w:pPr>
            <w:r>
              <w:t>Job Title</w:t>
            </w:r>
          </w:p>
          <w:p w:rsidR="006C1A4C" w:rsidRDefault="00A81A43">
            <w:pPr>
              <w:pStyle w:val="ListParagraph"/>
              <w:numPr>
                <w:ilvl w:val="0"/>
                <w:numId w:val="72"/>
              </w:numPr>
              <w:spacing w:before="0" w:after="0"/>
            </w:pPr>
            <w:r>
              <w:t>Company</w:t>
            </w:r>
          </w:p>
          <w:p w:rsidR="006C1A4C" w:rsidRDefault="00A81A43">
            <w:pPr>
              <w:pStyle w:val="ListParagraph"/>
              <w:numPr>
                <w:ilvl w:val="0"/>
                <w:numId w:val="72"/>
              </w:numPr>
              <w:spacing w:before="0" w:after="0"/>
            </w:pPr>
            <w:r>
              <w:t>Address 1</w:t>
            </w:r>
          </w:p>
          <w:p w:rsidR="006C1A4C" w:rsidRDefault="00A81A43">
            <w:pPr>
              <w:pStyle w:val="ListParagraph"/>
              <w:numPr>
                <w:ilvl w:val="0"/>
                <w:numId w:val="72"/>
              </w:numPr>
              <w:spacing w:before="0" w:after="0"/>
            </w:pPr>
            <w:r>
              <w:t>Address 2</w:t>
            </w:r>
          </w:p>
          <w:p w:rsidR="006C1A4C" w:rsidRDefault="00A81A43">
            <w:pPr>
              <w:pStyle w:val="ListParagraph"/>
              <w:numPr>
                <w:ilvl w:val="0"/>
                <w:numId w:val="72"/>
              </w:numPr>
              <w:spacing w:before="0" w:after="0"/>
            </w:pPr>
            <w:r>
              <w:t>City</w:t>
            </w:r>
          </w:p>
          <w:p w:rsidR="006C1A4C" w:rsidRDefault="00A81A43">
            <w:pPr>
              <w:pStyle w:val="ListParagraph"/>
              <w:numPr>
                <w:ilvl w:val="0"/>
                <w:numId w:val="72"/>
              </w:numPr>
              <w:spacing w:before="0" w:after="0"/>
            </w:pPr>
            <w:r>
              <w:t>State</w:t>
            </w:r>
          </w:p>
          <w:p w:rsidR="006C1A4C" w:rsidRDefault="00A81A43">
            <w:pPr>
              <w:pStyle w:val="ListParagraph"/>
              <w:numPr>
                <w:ilvl w:val="0"/>
                <w:numId w:val="72"/>
              </w:numPr>
              <w:spacing w:before="0" w:after="0"/>
            </w:pPr>
            <w:r>
              <w:t>Postal Code</w:t>
            </w:r>
          </w:p>
          <w:p w:rsidR="006C1A4C" w:rsidRDefault="00A81A43">
            <w:pPr>
              <w:pStyle w:val="ListParagraph"/>
              <w:numPr>
                <w:ilvl w:val="0"/>
                <w:numId w:val="72"/>
              </w:numPr>
              <w:spacing w:before="0" w:after="0"/>
            </w:pPr>
            <w:r>
              <w:t>Country or Region</w:t>
            </w:r>
          </w:p>
          <w:p w:rsidR="006C1A4C" w:rsidRDefault="00A81A43">
            <w:pPr>
              <w:pStyle w:val="ListParagraph"/>
              <w:numPr>
                <w:ilvl w:val="0"/>
                <w:numId w:val="72"/>
              </w:numPr>
              <w:spacing w:before="0" w:after="0"/>
            </w:pPr>
            <w:r>
              <w:t>Business Phone</w:t>
            </w:r>
          </w:p>
          <w:p w:rsidR="006C1A4C" w:rsidRDefault="00A81A43">
            <w:pPr>
              <w:pStyle w:val="ListParagraph"/>
              <w:numPr>
                <w:ilvl w:val="0"/>
                <w:numId w:val="72"/>
              </w:numPr>
              <w:spacing w:before="0" w:after="0"/>
            </w:pPr>
            <w:r>
              <w:t>Business Fax</w:t>
            </w:r>
          </w:p>
          <w:p w:rsidR="006C1A4C" w:rsidRDefault="00A81A43">
            <w:pPr>
              <w:pStyle w:val="ListParagraph"/>
              <w:numPr>
                <w:ilvl w:val="0"/>
                <w:numId w:val="72"/>
              </w:numPr>
              <w:spacing w:before="0" w:after="0"/>
            </w:pPr>
            <w:r>
              <w:t>Home Phone</w:t>
            </w:r>
          </w:p>
          <w:p w:rsidR="006C1A4C" w:rsidRDefault="00A81A43">
            <w:pPr>
              <w:pStyle w:val="ListParagraph"/>
              <w:numPr>
                <w:ilvl w:val="0"/>
                <w:numId w:val="72"/>
              </w:numPr>
              <w:spacing w:before="0" w:after="0"/>
            </w:pPr>
            <w:r>
              <w:t>Home Fax</w:t>
            </w:r>
          </w:p>
          <w:p w:rsidR="006C1A4C" w:rsidRDefault="00A81A43">
            <w:pPr>
              <w:pStyle w:val="ListParagraph"/>
              <w:numPr>
                <w:ilvl w:val="0"/>
                <w:numId w:val="72"/>
              </w:numPr>
              <w:spacing w:before="0" w:after="0"/>
            </w:pPr>
            <w:r>
              <w:t>E-mail Address</w:t>
            </w:r>
          </w:p>
          <w:p w:rsidR="006C1A4C" w:rsidRDefault="00A81A43">
            <w:pPr>
              <w:pStyle w:val="ListParagraph"/>
              <w:numPr>
                <w:ilvl w:val="0"/>
                <w:numId w:val="72"/>
              </w:numPr>
              <w:spacing w:before="0" w:after="0"/>
            </w:pPr>
            <w:r>
              <w:t>Web Page</w:t>
            </w:r>
          </w:p>
          <w:p w:rsidR="006C1A4C" w:rsidRDefault="00A81A43">
            <w:pPr>
              <w:pStyle w:val="ListParagraph"/>
              <w:numPr>
                <w:ilvl w:val="0"/>
                <w:numId w:val="72"/>
              </w:numPr>
              <w:spacing w:before="0" w:after="0"/>
            </w:pPr>
            <w:r>
              <w:t xml:space="preserve">Spouse </w:t>
            </w:r>
            <w:r>
              <w:t>Courtesy Title</w:t>
            </w:r>
          </w:p>
          <w:p w:rsidR="006C1A4C" w:rsidRDefault="00A81A43">
            <w:pPr>
              <w:pStyle w:val="ListParagraph"/>
              <w:numPr>
                <w:ilvl w:val="0"/>
                <w:numId w:val="72"/>
              </w:numPr>
              <w:spacing w:before="0" w:after="0"/>
            </w:pPr>
            <w:r>
              <w:t>Spouse First Name</w:t>
            </w:r>
          </w:p>
          <w:p w:rsidR="006C1A4C" w:rsidRDefault="00A81A43">
            <w:pPr>
              <w:pStyle w:val="ListParagraph"/>
              <w:numPr>
                <w:ilvl w:val="0"/>
                <w:numId w:val="72"/>
              </w:numPr>
              <w:spacing w:before="0" w:after="0"/>
            </w:pPr>
            <w:r>
              <w:t>Spouse Middle Name</w:t>
            </w:r>
          </w:p>
          <w:p w:rsidR="006C1A4C" w:rsidRDefault="00A81A43">
            <w:pPr>
              <w:pStyle w:val="ListParagraph"/>
              <w:numPr>
                <w:ilvl w:val="0"/>
                <w:numId w:val="72"/>
              </w:numPr>
              <w:spacing w:before="0" w:after="0"/>
            </w:pPr>
            <w:r>
              <w:t>Spouse Last Name</w:t>
            </w:r>
          </w:p>
          <w:p w:rsidR="006C1A4C" w:rsidRDefault="00A81A43">
            <w:pPr>
              <w:pStyle w:val="ListParagraph"/>
              <w:numPr>
                <w:ilvl w:val="0"/>
                <w:numId w:val="72"/>
              </w:numPr>
              <w:spacing w:before="0" w:after="0"/>
            </w:pPr>
            <w:r>
              <w:t>Spouse Nickname</w:t>
            </w:r>
          </w:p>
          <w:p w:rsidR="006C1A4C" w:rsidRDefault="00A81A43">
            <w:pPr>
              <w:pStyle w:val="ListParagraph"/>
              <w:numPr>
                <w:ilvl w:val="0"/>
                <w:numId w:val="72"/>
              </w:numPr>
              <w:spacing w:before="0" w:after="0"/>
            </w:pPr>
            <w:r>
              <w:t>Phonetic Guide for First Name</w:t>
            </w:r>
          </w:p>
          <w:p w:rsidR="006C1A4C" w:rsidRDefault="00A81A43">
            <w:pPr>
              <w:pStyle w:val="ListParagraph"/>
              <w:numPr>
                <w:ilvl w:val="0"/>
                <w:numId w:val="72"/>
              </w:numPr>
              <w:spacing w:before="0" w:after="0"/>
            </w:pPr>
            <w:r>
              <w:t>Phonetic Guide for Last Name</w:t>
            </w:r>
          </w:p>
          <w:p w:rsidR="006C1A4C" w:rsidRDefault="00A81A43">
            <w:pPr>
              <w:pStyle w:val="ListParagraph"/>
              <w:numPr>
                <w:ilvl w:val="0"/>
                <w:numId w:val="72"/>
              </w:numPr>
              <w:spacing w:before="0" w:after="0"/>
            </w:pPr>
            <w:r>
              <w:t>Address 3</w:t>
            </w:r>
          </w:p>
          <w:p w:rsidR="006C1A4C" w:rsidRDefault="00A81A43">
            <w:pPr>
              <w:pStyle w:val="ListParagraph"/>
              <w:numPr>
                <w:ilvl w:val="0"/>
                <w:numId w:val="72"/>
              </w:numPr>
              <w:spacing w:before="0" w:after="0"/>
            </w:pPr>
            <w:r>
              <w:t>Department</w:t>
            </w:r>
          </w:p>
        </w:tc>
      </w:tr>
      <w:tr w:rsidR="006C1A4C" w:rsidTr="006C1A4C">
        <w:tc>
          <w:tcPr>
            <w:tcW w:w="918" w:type="dxa"/>
          </w:tcPr>
          <w:p w:rsidR="006C1A4C" w:rsidRDefault="00A81A43">
            <w:pPr>
              <w:pStyle w:val="TableBodyText"/>
              <w:spacing w:before="0" w:after="0"/>
            </w:pPr>
            <w:r>
              <w:t>0x0017</w:t>
            </w:r>
          </w:p>
        </w:tc>
        <w:tc>
          <w:tcPr>
            <w:tcW w:w="7920" w:type="dxa"/>
          </w:tcPr>
          <w:p w:rsidR="006C1A4C" w:rsidRDefault="00A81A43">
            <w:pPr>
              <w:pStyle w:val="TableBodyText"/>
              <w:spacing w:before="0" w:after="0"/>
            </w:pPr>
            <w:r>
              <w:t>A 2-byte unsigned integer that specifies which step of the mail merge wizard the ap</w:t>
            </w:r>
            <w:r>
              <w:t>plication last displayed. This MUST be a value between 1 and 6.</w:t>
            </w:r>
          </w:p>
        </w:tc>
      </w:tr>
    </w:tbl>
    <w:p w:rsidR="006C1A4C" w:rsidRDefault="006C1A4C"/>
    <w:p w:rsidR="006C1A4C" w:rsidRDefault="00A81A43">
      <w:pPr>
        <w:pStyle w:val="Heading3"/>
      </w:pPr>
      <w:bookmarkStart w:id="3605" w:name="Section_13f737c02d9846908e9a21335c7bd288"/>
      <w:bookmarkStart w:id="3606" w:name="ODSOPropertyLarge"/>
      <w:bookmarkStart w:id="3607" w:name="_Toc118867210"/>
      <w:r>
        <w:t>ODSOPropertyLarge</w:t>
      </w:r>
      <w:bookmarkEnd w:id="3605"/>
      <w:bookmarkEnd w:id="3606"/>
      <w:bookmarkEnd w:id="3607"/>
      <w:r>
        <w:fldChar w:fldCharType="begin"/>
      </w:r>
      <w:r>
        <w:instrText xml:space="preserve"> XE "Details:ODSOPropertyLarge structure" </w:instrText>
      </w:r>
      <w:r>
        <w:fldChar w:fldCharType="end"/>
      </w:r>
      <w:r>
        <w:fldChar w:fldCharType="begin"/>
      </w:r>
      <w:r>
        <w:instrText xml:space="preserve"> XE "ODSOPropertyLarge structure" </w:instrText>
      </w:r>
      <w:r>
        <w:fldChar w:fldCharType="end"/>
      </w:r>
      <w:r>
        <w:fldChar w:fldCharType="begin"/>
      </w:r>
      <w:r>
        <w:instrText xml:space="preserve"> XE "Structures:ODSOPropertyLarge" </w:instrText>
      </w:r>
      <w:r>
        <w:fldChar w:fldCharType="end"/>
      </w:r>
      <w:r>
        <w:fldChar w:fldCharType="begin"/>
      </w:r>
      <w:r>
        <w:instrText xml:space="preserve"> XE "Basic types:ODSOPropertyLarge" </w:instrText>
      </w:r>
      <w:r>
        <w:fldChar w:fldCharType="end"/>
      </w:r>
    </w:p>
    <w:p w:rsidR="006C1A4C" w:rsidRDefault="00A81A43">
      <w:r>
        <w:t xml:space="preserve">The </w:t>
      </w:r>
      <w:r>
        <w:rPr>
          <w:b/>
        </w:rPr>
        <w:t>ODSOPropertyL</w:t>
      </w:r>
      <w:r>
        <w:rPr>
          <w:b/>
        </w:rPr>
        <w:t>arge</w:t>
      </w:r>
      <w:r>
        <w:t xml:space="preserve"> structure contains an ODSO property that is at least 0xFFFF bytes in size. See specifications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dwb</w:t>
            </w:r>
          </w:p>
        </w:tc>
      </w:tr>
      <w:tr w:rsidR="006C1A4C" w:rsidTr="006C1A4C">
        <w:trPr>
          <w:trHeight w:hRule="exact" w:val="490"/>
        </w:trPr>
        <w:tc>
          <w:tcPr>
            <w:tcW w:w="8640" w:type="dxa"/>
            <w:gridSpan w:val="32"/>
          </w:tcPr>
          <w:p w:rsidR="006C1A4C" w:rsidRDefault="00A81A43">
            <w:pPr>
              <w:pStyle w:val="PacketDiagramBodyText"/>
            </w:pPr>
            <w:r>
              <w:t>OdsoPropLrg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dwb (4 bytes): </w:t>
      </w:r>
      <w:r>
        <w:t xml:space="preserve"> An unsigned integer that specifies the size, in bytes, of the </w:t>
      </w:r>
      <w:r>
        <w:rPr>
          <w:b/>
        </w:rPr>
        <w:t>OdsoPropLrg</w:t>
      </w:r>
      <w:r>
        <w:t xml:space="preserve"> element.</w:t>
      </w:r>
    </w:p>
    <w:p w:rsidR="006C1A4C" w:rsidRDefault="00A81A43">
      <w:pPr>
        <w:pStyle w:val="Definition-Field"/>
      </w:pPr>
      <w:r>
        <w:rPr>
          <w:b/>
        </w:rPr>
        <w:t xml:space="preserve">OdsoPropLrg (variable): </w:t>
      </w:r>
      <w:r>
        <w:t xml:space="preserve"> Contains the data for this property.</w:t>
      </w:r>
    </w:p>
    <w:p w:rsidR="006C1A4C" w:rsidRDefault="00A81A43">
      <w:pPr>
        <w:pStyle w:val="Heading3"/>
      </w:pPr>
      <w:bookmarkStart w:id="3608" w:name="Section_3100d9d45eb74ed0bc4cc3f64d25e91e"/>
      <w:bookmarkStart w:id="3609" w:name="ODSOPropertyStandard"/>
      <w:bookmarkStart w:id="3610" w:name="_Toc118867211"/>
      <w:r>
        <w:t>ODSOPropertyStandard</w:t>
      </w:r>
      <w:bookmarkEnd w:id="3608"/>
      <w:bookmarkEnd w:id="3609"/>
      <w:bookmarkEnd w:id="3610"/>
      <w:r>
        <w:fldChar w:fldCharType="begin"/>
      </w:r>
      <w:r>
        <w:instrText xml:space="preserve"> XE "Details:ODSOPropertyStandard structure" </w:instrText>
      </w:r>
      <w:r>
        <w:fldChar w:fldCharType="end"/>
      </w:r>
      <w:r>
        <w:fldChar w:fldCharType="begin"/>
      </w:r>
      <w:r>
        <w:instrText xml:space="preserve"> XE "ODSOPropertyStandard structure" </w:instrText>
      </w:r>
      <w:r>
        <w:fldChar w:fldCharType="end"/>
      </w:r>
      <w:r>
        <w:fldChar w:fldCharType="begin"/>
      </w:r>
      <w:r>
        <w:instrText xml:space="preserve"> XE "Structures:ODSOPropertyStandard" </w:instrText>
      </w:r>
      <w:r>
        <w:fldChar w:fldCharType="end"/>
      </w:r>
      <w:r>
        <w:fldChar w:fldCharType="begin"/>
      </w:r>
      <w:r>
        <w:instrText xml:space="preserve"> XE "Basic types:ODSOPropertyStandard" </w:instrText>
      </w:r>
      <w:r>
        <w:fldChar w:fldCharType="end"/>
      </w:r>
    </w:p>
    <w:p w:rsidR="006C1A4C" w:rsidRDefault="00A81A43">
      <w:r>
        <w:t xml:space="preserve">The </w:t>
      </w:r>
      <w:r>
        <w:rPr>
          <w:b/>
        </w:rPr>
        <w:t>ODSOPropertyStandard</w:t>
      </w:r>
      <w:r>
        <w:t xml:space="preserve"> structure contains an ODSO property that is less than 0xFFFF bytes in size. See descriptions of the ODSO property types under </w:t>
      </w:r>
      <w:hyperlink w:anchor="Section_c8331a0fcce84d329eaf3046aa5cc3dd" w:history="1">
        <w:r>
          <w:rPr>
            <w:rStyle w:val="Hyperlink"/>
            <w:b/>
          </w:rPr>
          <w:t>ODSOPropertyBase</w:t>
        </w:r>
      </w:hyperlink>
      <w:r>
        <w:rPr>
          <w:b/>
        </w:rPr>
        <w:t>.id</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OdsoPropStd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OdsoPropStd (variable): </w:t>
      </w:r>
      <w:r>
        <w:t xml:space="preserve"> Contains the data for this property.</w:t>
      </w:r>
    </w:p>
    <w:p w:rsidR="006C1A4C" w:rsidRDefault="00A81A43">
      <w:pPr>
        <w:pStyle w:val="Heading3"/>
      </w:pPr>
      <w:bookmarkStart w:id="3611" w:name="Section_641974b2ba6c461581a9285f7d82cf67"/>
      <w:bookmarkStart w:id="3612" w:name="ODT"/>
      <w:bookmarkStart w:id="3613" w:name="_Toc118867212"/>
      <w:r>
        <w:t>ODT</w:t>
      </w:r>
      <w:bookmarkEnd w:id="3611"/>
      <w:bookmarkEnd w:id="3612"/>
      <w:bookmarkEnd w:id="3613"/>
      <w:r>
        <w:fldChar w:fldCharType="begin"/>
      </w:r>
      <w:r>
        <w:instrText xml:space="preserve"> XE "Details:ODT structure" </w:instrText>
      </w:r>
      <w:r>
        <w:fldChar w:fldCharType="end"/>
      </w:r>
      <w:r>
        <w:fldChar w:fldCharType="begin"/>
      </w:r>
      <w:r>
        <w:instrText xml:space="preserve"> XE "ODT structure" </w:instrText>
      </w:r>
      <w:r>
        <w:fldChar w:fldCharType="end"/>
      </w:r>
      <w:r>
        <w:fldChar w:fldCharType="begin"/>
      </w:r>
      <w:r>
        <w:instrText xml:space="preserve"> XE "Structures:ODT" </w:instrText>
      </w:r>
      <w:r>
        <w:fldChar w:fldCharType="end"/>
      </w:r>
      <w:r>
        <w:fldChar w:fldCharType="begin"/>
      </w:r>
      <w:r>
        <w:instrText xml:space="preserve"> XE "Basic types:ODT" </w:instrText>
      </w:r>
      <w:r>
        <w:fldChar w:fldCharType="end"/>
      </w:r>
    </w:p>
    <w:p w:rsidR="006C1A4C" w:rsidRDefault="00A81A43">
      <w:r>
        <w:t xml:space="preserve">The </w:t>
      </w:r>
      <w:r>
        <w:rPr>
          <w:b/>
        </w:rPr>
        <w:t>ODT</w:t>
      </w:r>
      <w:r>
        <w:t xml:space="preserve"> structure stores information about an </w:t>
      </w:r>
      <w:hyperlink w:anchor="gt_cdff9514-a3fb-4897-941d-4e99193a0096">
        <w:r>
          <w:rPr>
            <w:rStyle w:val="HyperlinkGreen"/>
            <w:b/>
          </w:rPr>
          <w:t>OLE object</w:t>
        </w:r>
      </w:hyperlink>
      <w:r>
        <w:t xml:space="preserve">. Each OLE object in a Word Binary file is stored in a storage within the </w:t>
      </w:r>
      <w:hyperlink w:anchor="Section_f7983581d1074a1fb5f7f3650e777c04" w:history="1">
        <w:r>
          <w:rPr>
            <w:rStyle w:val="Hyperlink"/>
          </w:rPr>
          <w:t xml:space="preserve">ObjectPool </w:t>
        </w:r>
        <w:r>
          <w:rPr>
            <w:rStyle w:val="Hyperlink"/>
          </w:rPr>
          <w:t>storage</w:t>
        </w:r>
      </w:hyperlink>
      <w:r>
        <w:t xml:space="preserve">. Each of these storages has an </w:t>
      </w:r>
      <w:hyperlink w:anchor="Section_13ba10a8d8b2433bbf3bec238dc8f9ce" w:history="1">
        <w:r>
          <w:rPr>
            <w:rStyle w:val="Hyperlink"/>
          </w:rPr>
          <w:t>ObjInfo stream</w:t>
        </w:r>
      </w:hyperlink>
      <w:r>
        <w:t xml:space="preserve"> which contains an </w:t>
      </w:r>
      <w:r>
        <w:rPr>
          <w:b/>
        </w:rPr>
        <w:t>ODT</w:t>
      </w:r>
      <w:r>
        <w:t xml:space="preserve"> structure.</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ODTPersist1</w:t>
            </w:r>
          </w:p>
        </w:tc>
        <w:tc>
          <w:tcPr>
            <w:tcW w:w="4320" w:type="dxa"/>
            <w:gridSpan w:val="16"/>
          </w:tcPr>
          <w:p w:rsidR="006C1A4C" w:rsidRDefault="00A81A43">
            <w:pPr>
              <w:pStyle w:val="PacketDiagramBodyText"/>
            </w:pPr>
            <w:r>
              <w:t>cf</w:t>
            </w:r>
          </w:p>
        </w:tc>
      </w:tr>
      <w:tr w:rsidR="006C1A4C" w:rsidTr="006C1A4C">
        <w:trPr>
          <w:gridAfter w:val="16"/>
          <w:wAfter w:w="4320" w:type="dxa"/>
          <w:trHeight w:hRule="exact" w:val="490"/>
        </w:trPr>
        <w:tc>
          <w:tcPr>
            <w:tcW w:w="4320" w:type="dxa"/>
            <w:gridSpan w:val="16"/>
          </w:tcPr>
          <w:p w:rsidR="006C1A4C" w:rsidRDefault="00A81A43">
            <w:pPr>
              <w:pStyle w:val="PacketDiagramBodyText"/>
            </w:pPr>
            <w:r>
              <w:t>ODTPersist2 (optional)</w:t>
            </w:r>
          </w:p>
        </w:tc>
      </w:tr>
    </w:tbl>
    <w:p w:rsidR="006C1A4C" w:rsidRDefault="00A81A43">
      <w:pPr>
        <w:pStyle w:val="Definition-Field"/>
      </w:pPr>
      <w:r>
        <w:rPr>
          <w:b/>
        </w:rPr>
        <w:t xml:space="preserve">ODTPersist1 (2 bytes): </w:t>
      </w:r>
      <w:r>
        <w:t xml:space="preserve">An </w:t>
      </w:r>
      <w:hyperlink w:anchor="Section_c65903fb453240e3bf93bfed82375554" w:history="1">
        <w:r>
          <w:rPr>
            <w:rStyle w:val="Hyperlink"/>
            <w:b/>
          </w:rPr>
          <w:t>ODTPersist1</w:t>
        </w:r>
      </w:hyperlink>
      <w:r>
        <w:t xml:space="preserve"> structure that specifies information about the OLE object.</w:t>
      </w:r>
    </w:p>
    <w:p w:rsidR="006C1A4C" w:rsidRDefault="00A81A43">
      <w:pPr>
        <w:pStyle w:val="Definition-Field"/>
      </w:pPr>
      <w:r>
        <w:rPr>
          <w:b/>
        </w:rPr>
        <w:t xml:space="preserve">cf (2 bytes): </w:t>
      </w:r>
      <w:r>
        <w:t>An unsigned integer that specifies the format this OLE object</w:t>
      </w:r>
      <w:r>
        <w:t xml:space="preserve"> uses to transmit data to the host application. Valid values and their meanings are:</w:t>
      </w:r>
    </w:p>
    <w:tbl>
      <w:tblPr>
        <w:tblStyle w:val="Table-ShadedHeaderIndented"/>
        <w:tblW w:w="0" w:type="auto"/>
        <w:tblLook w:val="04A0" w:firstRow="1" w:lastRow="0" w:firstColumn="1" w:lastColumn="0" w:noHBand="0" w:noVBand="1"/>
      </w:tblPr>
      <w:tblGrid>
        <w:gridCol w:w="1260"/>
        <w:gridCol w:w="73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60" w:type="dxa"/>
          </w:tcPr>
          <w:p w:rsidR="006C1A4C" w:rsidRDefault="00A81A43">
            <w:pPr>
              <w:pStyle w:val="TableHeaderText"/>
              <w:spacing w:before="0" w:after="0"/>
            </w:pPr>
            <w:r>
              <w:t>Value</w:t>
            </w:r>
          </w:p>
        </w:tc>
        <w:tc>
          <w:tcPr>
            <w:tcW w:w="7380" w:type="dxa"/>
          </w:tcPr>
          <w:p w:rsidR="006C1A4C" w:rsidRDefault="00A81A43">
            <w:pPr>
              <w:pStyle w:val="TableHeaderText"/>
              <w:spacing w:before="0" w:after="0"/>
            </w:pPr>
            <w:r>
              <w:t>Meaning</w:t>
            </w:r>
          </w:p>
        </w:tc>
      </w:tr>
      <w:tr w:rsidR="006C1A4C" w:rsidTr="006C1A4C">
        <w:tc>
          <w:tcPr>
            <w:tcW w:w="1260" w:type="dxa"/>
          </w:tcPr>
          <w:p w:rsidR="006C1A4C" w:rsidRDefault="00A81A43">
            <w:pPr>
              <w:pStyle w:val="TableBodyText"/>
            </w:pPr>
            <w:r>
              <w:t>0x0001</w:t>
            </w:r>
          </w:p>
        </w:tc>
        <w:tc>
          <w:tcPr>
            <w:tcW w:w="7380" w:type="dxa"/>
          </w:tcPr>
          <w:p w:rsidR="006C1A4C" w:rsidRDefault="00A81A43">
            <w:pPr>
              <w:pStyle w:val="TableBodyText"/>
            </w:pPr>
            <w:r>
              <w:t>Rich Text Format</w:t>
            </w:r>
          </w:p>
        </w:tc>
      </w:tr>
      <w:tr w:rsidR="006C1A4C" w:rsidTr="006C1A4C">
        <w:tc>
          <w:tcPr>
            <w:tcW w:w="1260" w:type="dxa"/>
          </w:tcPr>
          <w:p w:rsidR="006C1A4C" w:rsidRDefault="00A81A43">
            <w:pPr>
              <w:pStyle w:val="TableBodyText"/>
            </w:pPr>
            <w:r>
              <w:t>0x0002</w:t>
            </w:r>
          </w:p>
        </w:tc>
        <w:tc>
          <w:tcPr>
            <w:tcW w:w="7380" w:type="dxa"/>
          </w:tcPr>
          <w:p w:rsidR="006C1A4C" w:rsidRDefault="00A81A43">
            <w:pPr>
              <w:pStyle w:val="TableBodyText"/>
            </w:pPr>
            <w:r>
              <w:t>Text format</w:t>
            </w:r>
          </w:p>
        </w:tc>
      </w:tr>
      <w:tr w:rsidR="006C1A4C" w:rsidTr="006C1A4C">
        <w:tc>
          <w:tcPr>
            <w:tcW w:w="1260" w:type="dxa"/>
          </w:tcPr>
          <w:p w:rsidR="006C1A4C" w:rsidRDefault="00A81A43">
            <w:pPr>
              <w:pStyle w:val="TableBodyText"/>
            </w:pPr>
            <w:r>
              <w:t>0x0003</w:t>
            </w:r>
          </w:p>
        </w:tc>
        <w:tc>
          <w:tcPr>
            <w:tcW w:w="7380" w:type="dxa"/>
          </w:tcPr>
          <w:p w:rsidR="006C1A4C" w:rsidRDefault="00A81A43">
            <w:pPr>
              <w:pStyle w:val="TableBodyText"/>
            </w:pPr>
            <w:r>
              <w:t xml:space="preserve">Metafile or Enhanced Metafile, depending on </w:t>
            </w:r>
            <w:hyperlink w:anchor="Section_4437f30fe3444289980ca416fa766f0a" w:history="1">
              <w:r>
                <w:rPr>
                  <w:rStyle w:val="Hyperlink"/>
                  <w:b/>
                </w:rPr>
                <w:t>ODTPersist2</w:t>
              </w:r>
            </w:hyperlink>
            <w:r>
              <w:rPr>
                <w:b/>
              </w:rPr>
              <w:t>.fStoredAsEMF</w:t>
            </w:r>
          </w:p>
        </w:tc>
      </w:tr>
      <w:tr w:rsidR="006C1A4C" w:rsidTr="006C1A4C">
        <w:tc>
          <w:tcPr>
            <w:tcW w:w="1260" w:type="dxa"/>
          </w:tcPr>
          <w:p w:rsidR="006C1A4C" w:rsidRDefault="00A81A43">
            <w:pPr>
              <w:pStyle w:val="TableBodyText"/>
            </w:pPr>
            <w:r>
              <w:t>0x0004</w:t>
            </w:r>
          </w:p>
        </w:tc>
        <w:tc>
          <w:tcPr>
            <w:tcW w:w="7380" w:type="dxa"/>
          </w:tcPr>
          <w:p w:rsidR="006C1A4C" w:rsidRDefault="00A81A43">
            <w:pPr>
              <w:pStyle w:val="TableBodyText"/>
            </w:pPr>
            <w:r>
              <w:t>Bitmap</w:t>
            </w:r>
          </w:p>
        </w:tc>
      </w:tr>
      <w:tr w:rsidR="006C1A4C" w:rsidTr="006C1A4C">
        <w:tc>
          <w:tcPr>
            <w:tcW w:w="1260" w:type="dxa"/>
          </w:tcPr>
          <w:p w:rsidR="006C1A4C" w:rsidRDefault="00A81A43">
            <w:pPr>
              <w:pStyle w:val="TableBodyText"/>
            </w:pPr>
            <w:r>
              <w:t>0x0005</w:t>
            </w:r>
          </w:p>
        </w:tc>
        <w:tc>
          <w:tcPr>
            <w:tcW w:w="7380" w:type="dxa"/>
          </w:tcPr>
          <w:p w:rsidR="006C1A4C" w:rsidRDefault="00A81A43">
            <w:pPr>
              <w:pStyle w:val="TableBodyText"/>
            </w:pPr>
            <w:r>
              <w:t>Device Independent Bitmap</w:t>
            </w:r>
          </w:p>
        </w:tc>
      </w:tr>
      <w:tr w:rsidR="006C1A4C" w:rsidTr="006C1A4C">
        <w:tc>
          <w:tcPr>
            <w:tcW w:w="1260" w:type="dxa"/>
          </w:tcPr>
          <w:p w:rsidR="006C1A4C" w:rsidRDefault="00A81A43">
            <w:pPr>
              <w:pStyle w:val="TableBodyText"/>
            </w:pPr>
            <w:r>
              <w:t>0x000A</w:t>
            </w:r>
          </w:p>
        </w:tc>
        <w:tc>
          <w:tcPr>
            <w:tcW w:w="7380" w:type="dxa"/>
          </w:tcPr>
          <w:p w:rsidR="006C1A4C" w:rsidRDefault="00A81A43">
            <w:pPr>
              <w:pStyle w:val="TableBodyText"/>
            </w:pPr>
            <w:r>
              <w:t>HTML format</w:t>
            </w:r>
          </w:p>
        </w:tc>
      </w:tr>
      <w:tr w:rsidR="006C1A4C" w:rsidTr="006C1A4C">
        <w:tc>
          <w:tcPr>
            <w:tcW w:w="1260" w:type="dxa"/>
          </w:tcPr>
          <w:p w:rsidR="006C1A4C" w:rsidRDefault="00A81A43">
            <w:pPr>
              <w:pStyle w:val="TableBodyText"/>
            </w:pPr>
            <w:r>
              <w:t>0x0014</w:t>
            </w:r>
          </w:p>
        </w:tc>
        <w:tc>
          <w:tcPr>
            <w:tcW w:w="7380" w:type="dxa"/>
          </w:tcPr>
          <w:p w:rsidR="006C1A4C" w:rsidRDefault="00A81A43">
            <w:pPr>
              <w:pStyle w:val="TableBodyText"/>
            </w:pPr>
            <w:hyperlink w:anchor="gt_c305d0ab-8b94-461a-bd76-13b40cb8c4d8">
              <w:r>
                <w:rPr>
                  <w:rStyle w:val="HyperlinkGreen"/>
                  <w:b/>
                </w:rPr>
                <w:t>Unicode</w:t>
              </w:r>
            </w:hyperlink>
            <w:r>
              <w:t xml:space="preserve"> text format</w:t>
            </w:r>
          </w:p>
        </w:tc>
      </w:tr>
    </w:tbl>
    <w:p w:rsidR="006C1A4C" w:rsidRDefault="006C1A4C">
      <w:pPr>
        <w:pStyle w:val="Definition-Field2"/>
      </w:pPr>
    </w:p>
    <w:p w:rsidR="006C1A4C" w:rsidRDefault="00A81A43">
      <w:pPr>
        <w:pStyle w:val="Definition-Field"/>
      </w:pPr>
      <w:r>
        <w:rPr>
          <w:b/>
        </w:rPr>
        <w:lastRenderedPageBreak/>
        <w:t xml:space="preserve">ODTPersist2 (2 bytes): </w:t>
      </w:r>
      <w:r>
        <w:t xml:space="preserve">An </w:t>
      </w:r>
      <w:r>
        <w:rPr>
          <w:b/>
        </w:rPr>
        <w:t>ODTPersist2</w:t>
      </w:r>
      <w:r>
        <w:t xml:space="preserve"> structure that specifies additional information about the OLE object. This member does not exist if the ObjInfo stream containing this </w:t>
      </w:r>
      <w:r>
        <w:rPr>
          <w:b/>
        </w:rPr>
        <w:t>ODT</w:t>
      </w:r>
      <w:r>
        <w:t xml:space="preserve"> structure is not large enough to accommodate it.</w:t>
      </w:r>
    </w:p>
    <w:p w:rsidR="006C1A4C" w:rsidRDefault="00A81A43">
      <w:pPr>
        <w:pStyle w:val="Heading3"/>
      </w:pPr>
      <w:bookmarkStart w:id="3614" w:name="Section_c65903fb453240e3bf93bfed82375554"/>
      <w:bookmarkStart w:id="3615" w:name="ODTPersist1"/>
      <w:bookmarkStart w:id="3616" w:name="_Toc118867213"/>
      <w:r>
        <w:t>ODTPersist1</w:t>
      </w:r>
      <w:bookmarkEnd w:id="3614"/>
      <w:bookmarkEnd w:id="3615"/>
      <w:bookmarkEnd w:id="3616"/>
      <w:r>
        <w:fldChar w:fldCharType="begin"/>
      </w:r>
      <w:r>
        <w:instrText xml:space="preserve"> XE "Details:ODTPersist1 structure" </w:instrText>
      </w:r>
      <w:r>
        <w:fldChar w:fldCharType="end"/>
      </w:r>
      <w:r>
        <w:fldChar w:fldCharType="begin"/>
      </w:r>
      <w:r>
        <w:instrText xml:space="preserve"> XE "ODTPersist1 s</w:instrText>
      </w:r>
      <w:r>
        <w:instrText xml:space="preserve">tructure" </w:instrText>
      </w:r>
      <w:r>
        <w:fldChar w:fldCharType="end"/>
      </w:r>
      <w:r>
        <w:fldChar w:fldCharType="begin"/>
      </w:r>
      <w:r>
        <w:instrText xml:space="preserve"> XE "Structures:ODTPersist1" </w:instrText>
      </w:r>
      <w:r>
        <w:fldChar w:fldCharType="end"/>
      </w:r>
      <w:r>
        <w:fldChar w:fldCharType="begin"/>
      </w:r>
      <w:r>
        <w:instrText xml:space="preserve"> XE "Basic types:ODTPersist1" </w:instrText>
      </w:r>
      <w:r>
        <w:fldChar w:fldCharType="end"/>
      </w:r>
    </w:p>
    <w:p w:rsidR="006C1A4C" w:rsidRDefault="00A81A43">
      <w:r>
        <w:t xml:space="preserve">The </w:t>
      </w:r>
      <w:r>
        <w:rPr>
          <w:b/>
        </w:rPr>
        <w:t>ODTPersist1</w:t>
      </w:r>
      <w:r>
        <w:t xml:space="preserve"> structure is a collection of bits that specify information about an </w:t>
      </w:r>
      <w:hyperlink w:anchor="gt_cdff9514-a3fb-4897-941d-4e99193a0096">
        <w:r>
          <w:rPr>
            <w:rStyle w:val="HyperlinkGreen"/>
            <w:b/>
          </w:rPr>
          <w:t>OLE object</w:t>
        </w:r>
      </w:hyperlink>
      <w:r>
        <w: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r>
    </w:tbl>
    <w:p w:rsidR="006C1A4C" w:rsidRDefault="00A81A43">
      <w:pPr>
        <w:pStyle w:val="Definition-Field"/>
      </w:pPr>
      <w:r>
        <w:rPr>
          <w:b/>
        </w:rPr>
        <w:t xml:space="preserve">A - reserved1 (1 bit): </w:t>
      </w:r>
      <w:r>
        <w:t>Undefined and MUST be ignored.</w:t>
      </w:r>
    </w:p>
    <w:p w:rsidR="006C1A4C" w:rsidRDefault="00A81A43">
      <w:pPr>
        <w:pStyle w:val="Definition-Field"/>
      </w:pPr>
      <w:r>
        <w:rPr>
          <w:b/>
        </w:rPr>
        <w:t xml:space="preserve">B - fDefHandler (1 bit): </w:t>
      </w:r>
      <w:r>
        <w:t xml:space="preserve">If this bit is 1, then the application MUST assume that this OLE object’s </w:t>
      </w:r>
      <w:hyperlink w:anchor="gt_e433c806-6cb6-46a2-bb95-523df8818c99">
        <w:r>
          <w:rPr>
            <w:rStyle w:val="HyperlinkGreen"/>
            <w:b/>
          </w:rPr>
          <w:t>class identifier (CLSID)</w:t>
        </w:r>
      </w:hyperlink>
      <w:r>
        <w:t xml:space="preserve"> is {00020907-0000-0000-C000-000000000046}.</w:t>
      </w:r>
    </w:p>
    <w:p w:rsidR="006C1A4C" w:rsidRDefault="00A81A43">
      <w:pPr>
        <w:pStyle w:val="Definition-Field"/>
      </w:pPr>
      <w:r>
        <w:rPr>
          <w:b/>
        </w:rPr>
        <w:t xml:space="preserve">C - reserved2 (1 bit): </w:t>
      </w:r>
      <w:r>
        <w:t>Undefined and MUST be ignored.</w:t>
      </w:r>
    </w:p>
    <w:p w:rsidR="006C1A4C" w:rsidRDefault="00A81A43">
      <w:pPr>
        <w:pStyle w:val="Definition-Field"/>
      </w:pPr>
      <w:r>
        <w:rPr>
          <w:b/>
        </w:rPr>
        <w:t xml:space="preserve">D - reserved3 (1 bit): </w:t>
      </w:r>
      <w:r>
        <w:t>Undefined and MUST be ignored.</w:t>
      </w:r>
    </w:p>
    <w:p w:rsidR="006C1A4C" w:rsidRDefault="00A81A43">
      <w:pPr>
        <w:pStyle w:val="Definition-Field"/>
      </w:pPr>
      <w:r>
        <w:rPr>
          <w:b/>
        </w:rPr>
        <w:t xml:space="preserve">E - fLink (1 bit): </w:t>
      </w:r>
      <w:r>
        <w:t>A</w:t>
      </w:r>
      <w:r>
        <w:t xml:space="preserve"> bit that specifies whether this OLE object is a link. </w:t>
      </w:r>
    </w:p>
    <w:p w:rsidR="006C1A4C" w:rsidRDefault="00A81A43">
      <w:pPr>
        <w:pStyle w:val="Definition-Field"/>
      </w:pPr>
      <w:r>
        <w:rPr>
          <w:b/>
        </w:rPr>
        <w:t xml:space="preserve">F - reserved4 (1 bit): </w:t>
      </w:r>
      <w:r>
        <w:t>Undefined and MUST be ignored.</w:t>
      </w:r>
    </w:p>
    <w:p w:rsidR="006C1A4C" w:rsidRDefault="00A81A43">
      <w:pPr>
        <w:pStyle w:val="Definition-Field"/>
      </w:pPr>
      <w:r>
        <w:rPr>
          <w:b/>
        </w:rPr>
        <w:t xml:space="preserve">G - fIcon (1 bit): </w:t>
      </w:r>
      <w:r>
        <w:t>A bit that specifies whether this OLE object is being represented by an icon.</w:t>
      </w:r>
    </w:p>
    <w:p w:rsidR="006C1A4C" w:rsidRDefault="00A81A43">
      <w:pPr>
        <w:pStyle w:val="Definition-Field"/>
      </w:pPr>
      <w:r>
        <w:rPr>
          <w:b/>
        </w:rPr>
        <w:t xml:space="preserve">H - fIsOle1 (1 bit): </w:t>
      </w:r>
      <w:r>
        <w:t>A bit that specifies whether</w:t>
      </w:r>
      <w:r>
        <w:t xml:space="preserve"> this OLE object is only compatible with OLE 1. If this bit is zero, then the object is compatible with OLE 2.</w:t>
      </w:r>
    </w:p>
    <w:p w:rsidR="006C1A4C" w:rsidRDefault="00A81A43">
      <w:pPr>
        <w:pStyle w:val="Definition-Field"/>
      </w:pPr>
      <w:r>
        <w:rPr>
          <w:b/>
        </w:rPr>
        <w:t xml:space="preserve">I - fManual (1 bit): </w:t>
      </w:r>
      <w:r>
        <w:t xml:space="preserve">A bit that specifies whether the user has requested that this OLE object only be updated in response to a user action. If </w:t>
      </w:r>
      <w:r>
        <w:rPr>
          <w:b/>
        </w:rPr>
        <w:t>fM</w:t>
      </w:r>
      <w:r>
        <w:rPr>
          <w:b/>
        </w:rPr>
        <w:t>anual</w:t>
      </w:r>
      <w:r>
        <w:t xml:space="preserve"> is zero, then the user has requested that this OLE object update automatically. If </w:t>
      </w:r>
      <w:r>
        <w:rPr>
          <w:b/>
        </w:rPr>
        <w:t>fLink</w:t>
      </w:r>
      <w:r>
        <w:t xml:space="preserve"> is zero, then </w:t>
      </w:r>
      <w:r>
        <w:rPr>
          <w:b/>
        </w:rPr>
        <w:t>fManual</w:t>
      </w:r>
      <w:r>
        <w:t xml:space="preserve"> is undefined and MUST be ignored.</w:t>
      </w:r>
    </w:p>
    <w:p w:rsidR="006C1A4C" w:rsidRDefault="00A81A43">
      <w:pPr>
        <w:pStyle w:val="Definition-Field"/>
      </w:pPr>
      <w:r>
        <w:rPr>
          <w:b/>
        </w:rPr>
        <w:t xml:space="preserve">J - fRecomposeOnResize (1 bit): </w:t>
      </w:r>
      <w:r>
        <w:t>A bit that specifies whether this OLE object has requested to be notified</w:t>
      </w:r>
      <w:r>
        <w:t xml:space="preserve"> when it is resized by its container.</w:t>
      </w:r>
    </w:p>
    <w:p w:rsidR="006C1A4C" w:rsidRDefault="00A81A43">
      <w:pPr>
        <w:pStyle w:val="Definition-Field"/>
      </w:pPr>
      <w:r>
        <w:rPr>
          <w:b/>
        </w:rPr>
        <w:t xml:space="preserve">K - reserved5 (1 bit): </w:t>
      </w:r>
      <w:r>
        <w:t>MUST be zero and MUST be ignored.</w:t>
      </w:r>
    </w:p>
    <w:p w:rsidR="006C1A4C" w:rsidRDefault="00A81A43">
      <w:pPr>
        <w:pStyle w:val="Definition-Field"/>
      </w:pPr>
      <w:r>
        <w:rPr>
          <w:b/>
        </w:rPr>
        <w:t xml:space="preserve">L - reserved6 (1 bit): </w:t>
      </w:r>
      <w:r>
        <w:t>MUST be zero and MUST be ignored.</w:t>
      </w:r>
    </w:p>
    <w:p w:rsidR="006C1A4C" w:rsidRDefault="00A81A43">
      <w:pPr>
        <w:pStyle w:val="Definition-Field"/>
      </w:pPr>
      <w:r>
        <w:rPr>
          <w:b/>
        </w:rPr>
        <w:t xml:space="preserve">M - fOCX (1 bit): </w:t>
      </w:r>
      <w:r>
        <w:t xml:space="preserve">A bit that specifies whether this object is an </w:t>
      </w:r>
      <w:hyperlink w:anchor="gt_bc9725db-119f-415d-825c-ece4d5cd8b29">
        <w:r>
          <w:rPr>
            <w:rStyle w:val="HyperlinkGreen"/>
            <w:b/>
          </w:rPr>
          <w:t>OLE control</w:t>
        </w:r>
      </w:hyperlink>
      <w:r>
        <w:t xml:space="preserve">. </w:t>
      </w:r>
    </w:p>
    <w:p w:rsidR="006C1A4C" w:rsidRDefault="00A81A43">
      <w:pPr>
        <w:pStyle w:val="Definition-Field"/>
      </w:pPr>
      <w:r>
        <w:rPr>
          <w:b/>
        </w:rPr>
        <w:t xml:space="preserve">N - fStream (1 bit): </w:t>
      </w:r>
      <w:r>
        <w:t xml:space="preserve">If </w:t>
      </w:r>
      <w:r>
        <w:rPr>
          <w:b/>
        </w:rPr>
        <w:t>fOCX</w:t>
      </w:r>
      <w:r>
        <w:t xml:space="preserve"> is zero, then this bit MUST be zero. If </w:t>
      </w:r>
      <w:r>
        <w:rPr>
          <w:b/>
        </w:rPr>
        <w:t>fOCX</w:t>
      </w:r>
      <w:r>
        <w:t xml:space="preserve"> is 1, then </w:t>
      </w:r>
      <w:r>
        <w:rPr>
          <w:b/>
        </w:rPr>
        <w:t>fStream</w:t>
      </w:r>
      <w:r>
        <w:t xml:space="preserve"> is a bit that specifies whether this OLE control stores its data in a single stream instead of a storage. If </w:t>
      </w:r>
      <w:r>
        <w:rPr>
          <w:b/>
        </w:rPr>
        <w:t>fStream</w:t>
      </w:r>
      <w:r>
        <w:t xml:space="preserve"> is 1, the</w:t>
      </w:r>
      <w:r>
        <w:t xml:space="preserve">n the data for the OLE control is in a stream called "\003OCXDATA" where \003 is the character with value 0x0003, not the string literal "\003". </w:t>
      </w:r>
    </w:p>
    <w:p w:rsidR="006C1A4C" w:rsidRDefault="00A81A43">
      <w:pPr>
        <w:pStyle w:val="Definition-Field"/>
      </w:pPr>
      <w:r>
        <w:rPr>
          <w:b/>
        </w:rPr>
        <w:t xml:space="preserve">O - reserved7 (1 bit): </w:t>
      </w:r>
      <w:r>
        <w:t>Undefined and MUST be ignored.</w:t>
      </w:r>
    </w:p>
    <w:p w:rsidR="006C1A4C" w:rsidRDefault="00A81A43">
      <w:pPr>
        <w:pStyle w:val="Definition-Field"/>
      </w:pPr>
      <w:r>
        <w:rPr>
          <w:b/>
        </w:rPr>
        <w:t xml:space="preserve">P - fViewObject (1 bit): </w:t>
      </w:r>
      <w:r>
        <w:t>A bit that specifies whether th</w:t>
      </w:r>
      <w:r>
        <w:t xml:space="preserve">is OLE object supports the IViewObject interface as described in </w:t>
      </w:r>
      <w:hyperlink r:id="rId162">
        <w:r>
          <w:rPr>
            <w:rStyle w:val="Hyperlink"/>
          </w:rPr>
          <w:t>[MSDOCS-IViewObject]</w:t>
        </w:r>
      </w:hyperlink>
      <w:r>
        <w:t>.</w:t>
      </w:r>
    </w:p>
    <w:p w:rsidR="006C1A4C" w:rsidRDefault="00A81A43">
      <w:pPr>
        <w:pStyle w:val="Heading3"/>
      </w:pPr>
      <w:bookmarkStart w:id="3617" w:name="Section_4437f30fe3444289980ca416fa766f0a"/>
      <w:bookmarkStart w:id="3618" w:name="ODTPersist2"/>
      <w:bookmarkStart w:id="3619" w:name="_Toc118867214"/>
      <w:r>
        <w:lastRenderedPageBreak/>
        <w:t>ODTPersist2</w:t>
      </w:r>
      <w:bookmarkEnd w:id="3617"/>
      <w:bookmarkEnd w:id="3618"/>
      <w:bookmarkEnd w:id="3619"/>
      <w:r>
        <w:fldChar w:fldCharType="begin"/>
      </w:r>
      <w:r>
        <w:instrText xml:space="preserve"> XE "Details:ODTPersist2 structure" </w:instrText>
      </w:r>
      <w:r>
        <w:fldChar w:fldCharType="end"/>
      </w:r>
      <w:r>
        <w:fldChar w:fldCharType="begin"/>
      </w:r>
      <w:r>
        <w:instrText xml:space="preserve"> XE "ODTPersist2 structure" </w:instrText>
      </w:r>
      <w:r>
        <w:fldChar w:fldCharType="end"/>
      </w:r>
      <w:r>
        <w:fldChar w:fldCharType="begin"/>
      </w:r>
      <w:r>
        <w:instrText xml:space="preserve"> XE "Structures:ODTPersist2" </w:instrText>
      </w:r>
      <w:r>
        <w:fldChar w:fldCharType="end"/>
      </w:r>
      <w:r>
        <w:fldChar w:fldCharType="begin"/>
      </w:r>
      <w:r>
        <w:instrText xml:space="preserve"> XE "Basic types:</w:instrText>
      </w:r>
      <w:r>
        <w:instrText xml:space="preserve">ODTPersist2" </w:instrText>
      </w:r>
      <w:r>
        <w:fldChar w:fldCharType="end"/>
      </w:r>
    </w:p>
    <w:p w:rsidR="006C1A4C" w:rsidRDefault="00A81A43">
      <w:r>
        <w:t xml:space="preserve">The </w:t>
      </w:r>
      <w:r>
        <w:rPr>
          <w:b/>
        </w:rPr>
        <w:t>ODTPersist2</w:t>
      </w:r>
      <w:r>
        <w:t xml:space="preserve"> structure is a collection of bits that specify information about an </w:t>
      </w:r>
      <w:hyperlink w:anchor="gt_cdff9514-a3fb-4897-941d-4e99193a0096">
        <w:r>
          <w:rPr>
            <w:rStyle w:val="HyperlinkGreen"/>
            <w:b/>
          </w:rPr>
          <w:t>OLE object</w:t>
        </w:r>
      </w:hyperlink>
      <w:r>
        <w: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0" w:type="dxa"/>
            <w:gridSpan w:val="10"/>
          </w:tcPr>
          <w:p w:rsidR="006C1A4C" w:rsidRDefault="00A81A43">
            <w:pPr>
              <w:pStyle w:val="PacketDiagramBodyText"/>
            </w:pPr>
            <w:r>
              <w:t>reserved4</w:t>
            </w:r>
          </w:p>
        </w:tc>
      </w:tr>
    </w:tbl>
    <w:p w:rsidR="006C1A4C" w:rsidRDefault="00A81A43">
      <w:pPr>
        <w:pStyle w:val="Definition-Field"/>
      </w:pPr>
      <w:r>
        <w:rPr>
          <w:b/>
        </w:rPr>
        <w:t xml:space="preserve">A - fEMF (1 bit): </w:t>
      </w:r>
      <w:r>
        <w:t xml:space="preserve">A bit that specifies that the presentation of this OLE object in the document is in the Enhanced Metafile format. This is different from </w:t>
      </w:r>
      <w:r>
        <w:rPr>
          <w:b/>
        </w:rPr>
        <w:t>fStoredAsEMF</w:t>
      </w:r>
      <w:r>
        <w:t xml:space="preserve"> in the case of an object being represented as an icon. For icons, the icon </w:t>
      </w:r>
      <w:r>
        <w:t>can be an Enhanced Metafile even if the OLE object does not support the Enhanced Metafile format.</w:t>
      </w:r>
    </w:p>
    <w:p w:rsidR="006C1A4C" w:rsidRDefault="00A81A43">
      <w:pPr>
        <w:pStyle w:val="Definition-Field"/>
      </w:pPr>
      <w:r>
        <w:rPr>
          <w:b/>
        </w:rPr>
        <w:t xml:space="preserve">B - reserved1 (1 bit): </w:t>
      </w:r>
      <w:r>
        <w:t>MUST be zero and MUST be ignored.</w:t>
      </w:r>
    </w:p>
    <w:p w:rsidR="006C1A4C" w:rsidRDefault="00A81A43">
      <w:pPr>
        <w:pStyle w:val="Definition-Field"/>
      </w:pPr>
      <w:r>
        <w:rPr>
          <w:b/>
        </w:rPr>
        <w:t xml:space="preserve">C - fQueriedEMF (1 bit): </w:t>
      </w:r>
      <w:r>
        <w:t>A bit that specifies whether the application that saved this Word Binary fil</w:t>
      </w:r>
      <w:r>
        <w:t>e had queried this OLE object to determine whether it supported the Enhanced Metafile format.</w:t>
      </w:r>
    </w:p>
    <w:p w:rsidR="006C1A4C" w:rsidRDefault="00A81A43">
      <w:pPr>
        <w:pStyle w:val="Definition-Field"/>
      </w:pPr>
      <w:r>
        <w:rPr>
          <w:b/>
        </w:rPr>
        <w:t xml:space="preserve">D - fStoredAsEMF (1 bit): </w:t>
      </w:r>
      <w:r>
        <w:t>A bit that specifies that this OLE object supports the Enhanced Metafile format.</w:t>
      </w:r>
    </w:p>
    <w:p w:rsidR="006C1A4C" w:rsidRDefault="00A81A43">
      <w:pPr>
        <w:pStyle w:val="Definition-Field"/>
      </w:pPr>
      <w:r>
        <w:rPr>
          <w:b/>
        </w:rPr>
        <w:t xml:space="preserve">E - reserved2 (1 bit): </w:t>
      </w:r>
      <w:r>
        <w:t>Undefined and MUST be ignored.</w:t>
      </w:r>
    </w:p>
    <w:p w:rsidR="006C1A4C" w:rsidRDefault="00A81A43">
      <w:pPr>
        <w:pStyle w:val="Definition-Field"/>
      </w:pPr>
      <w:r>
        <w:rPr>
          <w:b/>
        </w:rPr>
        <w:t>F</w:t>
      </w:r>
      <w:r>
        <w:rPr>
          <w:b/>
        </w:rPr>
        <w:t xml:space="preserve"> - reserved3 (1 bit): </w:t>
      </w:r>
      <w:r>
        <w:t>Undefined and MUST be ignored.</w:t>
      </w:r>
    </w:p>
    <w:p w:rsidR="006C1A4C" w:rsidRDefault="00A81A43">
      <w:pPr>
        <w:pStyle w:val="Definition-Field"/>
      </w:pPr>
      <w:r>
        <w:rPr>
          <w:b/>
        </w:rPr>
        <w:t xml:space="preserve">reserved4 (10 bits): </w:t>
      </w:r>
      <w:r>
        <w:t>Undefined and MUST be ignored.</w:t>
      </w:r>
    </w:p>
    <w:p w:rsidR="006C1A4C" w:rsidRDefault="00A81A43">
      <w:pPr>
        <w:pStyle w:val="Heading3"/>
      </w:pPr>
      <w:bookmarkStart w:id="3620" w:name="Section_2417c635efb748f196a65e6f18a174a0"/>
      <w:bookmarkStart w:id="3621" w:name="OfficeArtClientAnchor"/>
      <w:bookmarkStart w:id="3622" w:name="_Toc118867215"/>
      <w:r>
        <w:t>OfficeArtClientAnchor</w:t>
      </w:r>
      <w:bookmarkEnd w:id="3620"/>
      <w:bookmarkEnd w:id="3621"/>
      <w:bookmarkEnd w:id="3622"/>
      <w:r>
        <w:fldChar w:fldCharType="begin"/>
      </w:r>
      <w:r>
        <w:instrText xml:space="preserve"> XE "Details:OfficeArtClientAnchor structure" </w:instrText>
      </w:r>
      <w:r>
        <w:fldChar w:fldCharType="end"/>
      </w:r>
      <w:r>
        <w:fldChar w:fldCharType="begin"/>
      </w:r>
      <w:r>
        <w:instrText xml:space="preserve"> XE "OfficeArtClientAnchor structure" </w:instrText>
      </w:r>
      <w:r>
        <w:fldChar w:fldCharType="end"/>
      </w:r>
      <w:r>
        <w:fldChar w:fldCharType="begin"/>
      </w:r>
      <w:r>
        <w:instrText xml:space="preserve"> XE "Structures:OfficeArtClientAnchor" </w:instrText>
      </w:r>
      <w:r>
        <w:fldChar w:fldCharType="end"/>
      </w:r>
      <w:r>
        <w:fldChar w:fldCharType="begin"/>
      </w:r>
      <w:r>
        <w:instrText xml:space="preserve"> XE "Basic types:OfficeArtClientAnchor" </w:instrText>
      </w:r>
      <w:r>
        <w:fldChar w:fldCharType="end"/>
      </w:r>
    </w:p>
    <w:p w:rsidR="006C1A4C" w:rsidRDefault="00A81A43">
      <w:r>
        <w:t xml:space="preserve">The </w:t>
      </w:r>
      <w:r>
        <w:rPr>
          <w:b/>
        </w:rPr>
        <w:t>OfficeArtClientAnchor</w:t>
      </w:r>
      <w:r>
        <w:t xml:space="preserve"> structure is used by </w:t>
      </w:r>
      <w:r>
        <w:rPr>
          <w:b/>
        </w:rPr>
        <w:t>OfficeArtSpContainer</w:t>
      </w:r>
      <w:r>
        <w:t xml:space="preserve">, as specified in </w:t>
      </w:r>
      <w:hyperlink r:id="rId163" w:anchor="Section_8560795e77594745838ff7f2ef2f1872">
        <w:r>
          <w:rPr>
            <w:rStyle w:val="Hyperlink"/>
          </w:rPr>
          <w:t>[MS-ODRAW]</w:t>
        </w:r>
      </w:hyperlink>
      <w:r>
        <w:t xml:space="preserve"> section 2.2.14, that specifies the lo</w:t>
      </w:r>
      <w:r>
        <w:t>cation of a drawing.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rh</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clientanchor</w:t>
            </w:r>
          </w:p>
        </w:tc>
      </w:tr>
    </w:tbl>
    <w:p w:rsidR="006C1A4C" w:rsidRDefault="00A81A43">
      <w:pPr>
        <w:pStyle w:val="Definition-Field"/>
      </w:pPr>
      <w:r>
        <w:rPr>
          <w:b/>
        </w:rPr>
        <w:t xml:space="preserve">rh (8 bytes): </w:t>
      </w:r>
      <w:r>
        <w:t xml:space="preserve">An </w:t>
      </w:r>
      <w:r>
        <w:rPr>
          <w:b/>
        </w:rPr>
        <w:t>OfficeArtRecordHeader</w:t>
      </w:r>
      <w:r>
        <w:t>, as specified in [MS-ODRAW] section 2.2.1, that specifies information about the structure.</w:t>
      </w:r>
    </w:p>
    <w:p w:rsidR="006C1A4C" w:rsidRDefault="00A81A43">
      <w:pPr>
        <w:pStyle w:val="Definition-Field"/>
      </w:pPr>
      <w:r>
        <w:rPr>
          <w:b/>
        </w:rPr>
        <w:t xml:space="preserve">clientanchor (4 bytes): </w:t>
      </w:r>
      <w:r>
        <w:t xml:space="preserve">A 4-byte integer that specifies a valid index into the </w:t>
      </w:r>
      <w:r>
        <w:rPr>
          <w:b/>
        </w:rPr>
        <w:t>aCP</w:t>
      </w:r>
      <w:r>
        <w:t xml:space="preserve"> field of the corresponding </w:t>
      </w:r>
      <w:hyperlink w:anchor="Section_e98fe93cd57f4d9ba51930e6acbdd414" w:history="1">
        <w:r>
          <w:rPr>
            <w:rStyle w:val="Hyperlink"/>
          </w:rPr>
          <w:t>PlcfSpa</w:t>
        </w:r>
      </w:hyperlink>
      <w:r>
        <w:t xml:space="preserve">. The </w:t>
      </w:r>
      <w:r>
        <w:rPr>
          <w:b/>
        </w:rPr>
        <w:t>CP</w:t>
      </w:r>
      <w:r>
        <w:t xml:space="preserve"> at this index is the location of the drawing. A value of -1 specifies </w:t>
      </w:r>
      <w:r>
        <w:t>an invalid value.</w:t>
      </w:r>
    </w:p>
    <w:p w:rsidR="006C1A4C" w:rsidRDefault="00A81A43">
      <w:pPr>
        <w:pStyle w:val="Heading3"/>
      </w:pPr>
      <w:bookmarkStart w:id="3623" w:name="Section_12f5eb36b87445c5a92a0f7d4d170451"/>
      <w:bookmarkStart w:id="3624" w:name="OfficeArtClientData"/>
      <w:bookmarkStart w:id="3625" w:name="_Toc118867216"/>
      <w:r>
        <w:t>OfficeArtClientData</w:t>
      </w:r>
      <w:bookmarkEnd w:id="3623"/>
      <w:bookmarkEnd w:id="3624"/>
      <w:bookmarkEnd w:id="3625"/>
      <w:r>
        <w:fldChar w:fldCharType="begin"/>
      </w:r>
      <w:r>
        <w:instrText xml:space="preserve"> XE "Details:OfficeArtClientData structure" </w:instrText>
      </w:r>
      <w:r>
        <w:fldChar w:fldCharType="end"/>
      </w:r>
      <w:r>
        <w:fldChar w:fldCharType="begin"/>
      </w:r>
      <w:r>
        <w:instrText xml:space="preserve"> XE "OfficeArtClientData structure" </w:instrText>
      </w:r>
      <w:r>
        <w:fldChar w:fldCharType="end"/>
      </w:r>
      <w:r>
        <w:fldChar w:fldCharType="begin"/>
      </w:r>
      <w:r>
        <w:instrText xml:space="preserve"> XE "Structures:OfficeArtClientData" </w:instrText>
      </w:r>
      <w:r>
        <w:fldChar w:fldCharType="end"/>
      </w:r>
      <w:r>
        <w:fldChar w:fldCharType="begin"/>
      </w:r>
      <w:r>
        <w:instrText xml:space="preserve"> XE "Basic types:OfficeArtClientData" </w:instrText>
      </w:r>
      <w:r>
        <w:fldChar w:fldCharType="end"/>
      </w:r>
    </w:p>
    <w:p w:rsidR="006C1A4C" w:rsidRDefault="00A81A43">
      <w:r>
        <w:t xml:space="preserve">The </w:t>
      </w:r>
      <w:r>
        <w:rPr>
          <w:b/>
        </w:rPr>
        <w:t>OfficeArtClientData</w:t>
      </w:r>
      <w:r>
        <w:t xml:space="preserve"> structure is used by the </w:t>
      </w:r>
      <w:r>
        <w:rPr>
          <w:b/>
        </w:rPr>
        <w:t>Office</w:t>
      </w:r>
      <w:r>
        <w:rPr>
          <w:b/>
        </w:rPr>
        <w:t>ArtSpContainer</w:t>
      </w:r>
      <w:r>
        <w:t xml:space="preserve">, as specified in </w:t>
      </w:r>
      <w:hyperlink r:id="rId164" w:anchor="Section_8560795e77594745838ff7f2ef2f1872">
        <w:r>
          <w:rPr>
            <w:rStyle w:val="Hyperlink"/>
          </w:rPr>
          <w:t>[MS-ODRAW]</w:t>
        </w:r>
      </w:hyperlink>
      <w:r>
        <w:t xml:space="preserve"> section 2.2.14.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rh</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clientdata</w:t>
            </w:r>
          </w:p>
        </w:tc>
      </w:tr>
    </w:tbl>
    <w:p w:rsidR="006C1A4C" w:rsidRDefault="00A81A43">
      <w:pPr>
        <w:pStyle w:val="Definition-Field"/>
      </w:pPr>
      <w:r>
        <w:rPr>
          <w:b/>
        </w:rPr>
        <w:t xml:space="preserve">rh (8 bytes): </w:t>
      </w:r>
      <w:r>
        <w:t xml:space="preserve">An </w:t>
      </w:r>
      <w:r>
        <w:rPr>
          <w:b/>
        </w:rPr>
        <w:t>OfficeArtRecordHeader</w:t>
      </w:r>
      <w:r>
        <w:t>, as specified in [MS-ODRAW] section 2.2.1, that specifies information about the structure.</w:t>
      </w:r>
    </w:p>
    <w:p w:rsidR="006C1A4C" w:rsidRDefault="00A81A43">
      <w:pPr>
        <w:pStyle w:val="Definition-Field"/>
      </w:pPr>
      <w:r>
        <w:rPr>
          <w:b/>
        </w:rPr>
        <w:t xml:space="preserve">clientdata (4 bytes): </w:t>
      </w:r>
      <w:r>
        <w:t>An integer that SHOULD</w:t>
      </w:r>
      <w:bookmarkStart w:id="3626"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3626"/>
      <w:r>
        <w:t xml:space="preserve"> be ignored.</w:t>
      </w:r>
    </w:p>
    <w:p w:rsidR="006C1A4C" w:rsidRDefault="00A81A43">
      <w:pPr>
        <w:pStyle w:val="Heading3"/>
      </w:pPr>
      <w:bookmarkStart w:id="3627" w:name="Section_3ea806f38ff64ce48cb23ba732af4ec4"/>
      <w:bookmarkStart w:id="3628" w:name="OfficeArtClientTextbox"/>
      <w:bookmarkStart w:id="3629" w:name="_Toc118867217"/>
      <w:r>
        <w:t>OfficeArtClie</w:t>
      </w:r>
      <w:r>
        <w:t>ntTextbox</w:t>
      </w:r>
      <w:bookmarkEnd w:id="3627"/>
      <w:bookmarkEnd w:id="3628"/>
      <w:bookmarkEnd w:id="3629"/>
      <w:r>
        <w:fldChar w:fldCharType="begin"/>
      </w:r>
      <w:r>
        <w:instrText xml:space="preserve"> XE "Details:OfficeArtClientTextbox structure" </w:instrText>
      </w:r>
      <w:r>
        <w:fldChar w:fldCharType="end"/>
      </w:r>
      <w:r>
        <w:fldChar w:fldCharType="begin"/>
      </w:r>
      <w:r>
        <w:instrText xml:space="preserve"> XE "OfficeArtClientTextbox structure" </w:instrText>
      </w:r>
      <w:r>
        <w:fldChar w:fldCharType="end"/>
      </w:r>
      <w:r>
        <w:fldChar w:fldCharType="begin"/>
      </w:r>
      <w:r>
        <w:instrText xml:space="preserve"> XE "Structures:OfficeArtClientTextbox" </w:instrText>
      </w:r>
      <w:r>
        <w:fldChar w:fldCharType="end"/>
      </w:r>
      <w:r>
        <w:fldChar w:fldCharType="begin"/>
      </w:r>
      <w:r>
        <w:instrText xml:space="preserve"> XE "Basic types:OfficeArtClientTextbox" </w:instrText>
      </w:r>
      <w:r>
        <w:fldChar w:fldCharType="end"/>
      </w:r>
    </w:p>
    <w:p w:rsidR="006C1A4C" w:rsidRDefault="00A81A43">
      <w:r>
        <w:t xml:space="preserve">The </w:t>
      </w:r>
      <w:r>
        <w:rPr>
          <w:b/>
        </w:rPr>
        <w:t>OfficeArtClientTextbox</w:t>
      </w:r>
      <w:r>
        <w:t xml:space="preserve"> structure used by </w:t>
      </w:r>
      <w:r>
        <w:rPr>
          <w:b/>
        </w:rPr>
        <w:t>OfficeArtSpContainer</w:t>
      </w:r>
      <w:r>
        <w:t>, as s</w:t>
      </w:r>
      <w:r>
        <w:t xml:space="preserve">pecified in </w:t>
      </w:r>
      <w:hyperlink r:id="rId165" w:anchor="Section_8560795e77594745838ff7f2ef2f1872">
        <w:r>
          <w:rPr>
            <w:rStyle w:val="Hyperlink"/>
          </w:rPr>
          <w:t>[MS-ODRAW]</w:t>
        </w:r>
      </w:hyperlink>
      <w:r>
        <w:t xml:space="preserve"> section 2.2.14, that specifies the text identifier for a shape.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rh</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clienttextbox</w:t>
            </w:r>
          </w:p>
        </w:tc>
      </w:tr>
    </w:tbl>
    <w:p w:rsidR="006C1A4C" w:rsidRDefault="00A81A43">
      <w:pPr>
        <w:pStyle w:val="Definition-Field"/>
      </w:pPr>
      <w:r>
        <w:rPr>
          <w:b/>
        </w:rPr>
        <w:t xml:space="preserve">rh (8 bytes): </w:t>
      </w:r>
      <w:r>
        <w:t xml:space="preserve">An </w:t>
      </w:r>
      <w:r>
        <w:rPr>
          <w:b/>
        </w:rPr>
        <w:t>OfficeArtRecordHeader</w:t>
      </w:r>
      <w:r>
        <w:t>, as specified in [MS-ODRAW] section 2.2.1, that specifies information about the structure.</w:t>
      </w:r>
    </w:p>
    <w:p w:rsidR="006C1A4C" w:rsidRDefault="00A81A43">
      <w:pPr>
        <w:pStyle w:val="Definition-Field"/>
      </w:pPr>
      <w:r>
        <w:rPr>
          <w:b/>
        </w:rPr>
        <w:t xml:space="preserve">clienttextbox (4 bytes): </w:t>
      </w:r>
      <w:r>
        <w:t>A 4-byte unsigned integer that specifies the text identifier of the shape, as specifie</w:t>
      </w:r>
      <w:r>
        <w:t xml:space="preserve">d in [MS-ODRAW] section 2.3.21.1. This value specifies the location of the text for the textbox in the following manner: Dividing the high 2 bytes by 0x10000 specifies a 1-based index into </w:t>
      </w:r>
      <w:hyperlink w:anchor="Section_9f17f89a64d64546a811e62e1d238102" w:history="1">
        <w:r>
          <w:rPr>
            <w:rStyle w:val="Hyperlink"/>
            <w:b/>
          </w:rPr>
          <w:t>PlcfTxb</w:t>
        </w:r>
        <w:r>
          <w:rPr>
            <w:rStyle w:val="Hyperlink"/>
            <w:b/>
          </w:rPr>
          <w:t>xTxt</w:t>
        </w:r>
      </w:hyperlink>
      <w:r>
        <w:t xml:space="preserve"> of the </w:t>
      </w:r>
      <w:hyperlink w:anchor="Section_d0a81fe8f9e84130923384732e3d9420" w:history="1">
        <w:r>
          <w:rPr>
            <w:rStyle w:val="Hyperlink"/>
            <w:b/>
          </w:rPr>
          <w:t>FTXBXS</w:t>
        </w:r>
      </w:hyperlink>
      <w:r>
        <w:t xml:space="preserve"> structure where the text for this textbox is located. The low 2 bytes specify the zero-based index in the textbox chain that the textbox occupies.</w:t>
      </w:r>
    </w:p>
    <w:p w:rsidR="006C1A4C" w:rsidRDefault="00A81A43">
      <w:pPr>
        <w:pStyle w:val="Heading3"/>
      </w:pPr>
      <w:bookmarkStart w:id="3630" w:name="Section_8699a984371844beadae08b05827f8b3"/>
      <w:bookmarkStart w:id="3631" w:name="OfficeArtContent"/>
      <w:bookmarkStart w:id="3632" w:name="_Toc118867218"/>
      <w:r>
        <w:t>OfficeArtContent</w:t>
      </w:r>
      <w:bookmarkEnd w:id="3630"/>
      <w:bookmarkEnd w:id="3631"/>
      <w:bookmarkEnd w:id="3632"/>
      <w:r>
        <w:fldChar w:fldCharType="begin"/>
      </w:r>
      <w:r>
        <w:instrText xml:space="preserve"> XE "Details:O</w:instrText>
      </w:r>
      <w:r>
        <w:instrText xml:space="preserve">fficeArtContent structure" </w:instrText>
      </w:r>
      <w:r>
        <w:fldChar w:fldCharType="end"/>
      </w:r>
      <w:r>
        <w:fldChar w:fldCharType="begin"/>
      </w:r>
      <w:r>
        <w:instrText xml:space="preserve"> XE "OfficeArtContent structure" </w:instrText>
      </w:r>
      <w:r>
        <w:fldChar w:fldCharType="end"/>
      </w:r>
      <w:r>
        <w:fldChar w:fldCharType="begin"/>
      </w:r>
      <w:r>
        <w:instrText xml:space="preserve"> XE "Structures:OfficeArtContent" </w:instrText>
      </w:r>
      <w:r>
        <w:fldChar w:fldCharType="end"/>
      </w:r>
      <w:r>
        <w:fldChar w:fldCharType="begin"/>
      </w:r>
      <w:r>
        <w:instrText xml:space="preserve"> XE "Basic types:OfficeArtContent" </w:instrText>
      </w:r>
      <w:r>
        <w:fldChar w:fldCharType="end"/>
      </w:r>
    </w:p>
    <w:p w:rsidR="006C1A4C" w:rsidRDefault="00A81A43">
      <w:r>
        <w:t xml:space="preserve">The </w:t>
      </w:r>
      <w:r>
        <w:rPr>
          <w:b/>
        </w:rPr>
        <w:t>OfficeArtContent</w:t>
      </w:r>
      <w:r>
        <w:t xml:space="preserve"> structure specifies information about a drawing in the document. The delay stream that is referen</w:t>
      </w:r>
      <w:r>
        <w:t xml:space="preserve">ced in </w:t>
      </w:r>
      <w:hyperlink r:id="rId166"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DrawingGroupData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Drawings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DrawingGroupData (variable): </w:t>
      </w:r>
      <w:r>
        <w:t xml:space="preserve">An </w:t>
      </w:r>
      <w:r>
        <w:rPr>
          <w:b/>
        </w:rPr>
        <w:t>OfficeArtDggContainer</w:t>
      </w:r>
      <w:r>
        <w:t xml:space="preserve"> element, as specified in [MS-ODRAW] section 2.2.12, that contains the drawing group information for the document.</w:t>
      </w:r>
    </w:p>
    <w:p w:rsidR="006C1A4C" w:rsidRDefault="00A81A43">
      <w:pPr>
        <w:pStyle w:val="Definition-Field"/>
      </w:pPr>
      <w:r>
        <w:rPr>
          <w:b/>
        </w:rPr>
        <w:t xml:space="preserve">Drawings (variable): </w:t>
      </w:r>
      <w:r>
        <w:t>An arr</w:t>
      </w:r>
      <w:r>
        <w:t xml:space="preserve">ay of </w:t>
      </w:r>
      <w:hyperlink w:anchor="Section_c6897532dffa4106a616003afdd1df76">
        <w:r>
          <w:rPr>
            <w:rStyle w:val="Hyperlink"/>
            <w:b/>
          </w:rPr>
          <w:t>OfficeArtWordDrawing</w:t>
        </w:r>
      </w:hyperlink>
      <w:r>
        <w:t xml:space="preserve"> elements that specifies information about the drawings in the document. Drawings for the </w:t>
      </w:r>
      <w:hyperlink w:anchor="Section_f426d9a2004d418e8d8ce7fd88e7c48e" w:history="1">
        <w:r>
          <w:rPr>
            <w:rStyle w:val="Hyperlink"/>
          </w:rPr>
          <w:t>Main Document</w:t>
        </w:r>
      </w:hyperlink>
      <w:r>
        <w:t xml:space="preserve"> are</w:t>
      </w:r>
      <w:r>
        <w:t xml:space="preserve"> located at index 0 of this array. Drawings for the </w:t>
      </w:r>
      <w:hyperlink w:anchor="Section_8465bee76c7945a9812e58b0c5fd6cdc" w:history="1">
        <w:r>
          <w:rPr>
            <w:rStyle w:val="Hyperlink"/>
          </w:rPr>
          <w:t>Header Document</w:t>
        </w:r>
      </w:hyperlink>
      <w:r>
        <w:t xml:space="preserve"> are located at index 1 of this array.</w:t>
      </w:r>
    </w:p>
    <w:p w:rsidR="006C1A4C" w:rsidRDefault="00A81A43">
      <w:pPr>
        <w:pStyle w:val="Heading3"/>
      </w:pPr>
      <w:bookmarkStart w:id="3633" w:name="Section_c6897532dffa4106a616003afdd1df76"/>
      <w:bookmarkStart w:id="3634" w:name="OfficeArtWordDrawing"/>
      <w:bookmarkStart w:id="3635" w:name="_Toc118867219"/>
      <w:r>
        <w:t>OfficeArtWordDrawing</w:t>
      </w:r>
      <w:bookmarkEnd w:id="3633"/>
      <w:bookmarkEnd w:id="3634"/>
      <w:bookmarkEnd w:id="3635"/>
      <w:r>
        <w:fldChar w:fldCharType="begin"/>
      </w:r>
      <w:r>
        <w:instrText xml:space="preserve"> XE "Details:OfficeArtWordDrawing structure" </w:instrText>
      </w:r>
      <w:r>
        <w:fldChar w:fldCharType="end"/>
      </w:r>
      <w:r>
        <w:fldChar w:fldCharType="begin"/>
      </w:r>
      <w:r>
        <w:instrText xml:space="preserve"> XE "OfficeArtWordDrawing structure" </w:instrText>
      </w:r>
      <w:r>
        <w:fldChar w:fldCharType="end"/>
      </w:r>
      <w:r>
        <w:fldChar w:fldCharType="begin"/>
      </w:r>
      <w:r>
        <w:instrText xml:space="preserve"> XE "Structures:OfficeArtWordDrawing" </w:instrText>
      </w:r>
      <w:r>
        <w:fldChar w:fldCharType="end"/>
      </w:r>
      <w:r>
        <w:fldChar w:fldCharType="begin"/>
      </w:r>
      <w:r>
        <w:instrText xml:space="preserve"> XE "Basic types:OfficeArtWordDrawing" </w:instrText>
      </w:r>
      <w:r>
        <w:fldChar w:fldCharType="end"/>
      </w:r>
    </w:p>
    <w:p w:rsidR="006C1A4C" w:rsidRDefault="00A81A43">
      <w:r>
        <w:t xml:space="preserve">The </w:t>
      </w:r>
      <w:r>
        <w:rPr>
          <w:b/>
        </w:rPr>
        <w:t>OfficeArtWordDrawing</w:t>
      </w:r>
      <w:r>
        <w:t xml:space="preserve"> structure specifies information about the drawings in the document. The delay stream that is referenced in </w:t>
      </w:r>
      <w:hyperlink r:id="rId167" w:anchor="Section_8560795e77594745838ff7f2ef2f1872">
        <w:r>
          <w:rPr>
            <w:rStyle w:val="Hyperlink"/>
          </w:rPr>
          <w:t>[MS-ODRAW]</w:t>
        </w:r>
      </w:hyperlink>
      <w:r>
        <w:t xml:space="preserve"> is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dgglbl</w:t>
            </w:r>
          </w:p>
        </w:tc>
        <w:tc>
          <w:tcPr>
            <w:tcW w:w="6480" w:type="dxa"/>
            <w:gridSpan w:val="24"/>
          </w:tcPr>
          <w:p w:rsidR="006C1A4C" w:rsidRDefault="00A81A43">
            <w:pPr>
              <w:pStyle w:val="PacketDiagramBodyText"/>
            </w:pPr>
            <w:r>
              <w:t>container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dgglbl (1 byte): </w:t>
      </w:r>
      <w:r>
        <w:t xml:space="preserve">An unsigned integer that specifies where </w:t>
      </w:r>
      <w:r>
        <w:rPr>
          <w:b/>
        </w:rPr>
        <w:t>container</w:t>
      </w:r>
      <w:r>
        <w:t xml:space="preserve"> is located. A value of 0x00 specifies that </w:t>
      </w:r>
      <w:r>
        <w:rPr>
          <w:b/>
        </w:rPr>
        <w:t>container</w:t>
      </w:r>
      <w:r>
        <w:t xml:space="preserve"> is in the </w:t>
      </w:r>
      <w:hyperlink w:anchor="Section_f426d9a2004d418e8d8ce7fd88e7c48e" w:history="1">
        <w:r>
          <w:rPr>
            <w:rStyle w:val="Hyperlink"/>
          </w:rPr>
          <w:t>Main Document</w:t>
        </w:r>
      </w:hyperlink>
      <w:r>
        <w:t xml:space="preserve">. A value of 0x01 specifies that </w:t>
      </w:r>
      <w:r>
        <w:rPr>
          <w:b/>
        </w:rPr>
        <w:t>container</w:t>
      </w:r>
      <w:r>
        <w:t xml:space="preserve"> is in the </w:t>
      </w:r>
      <w:hyperlink w:anchor="Section_8465bee76c7945a9812e58b0c5fd6cdc" w:history="1">
        <w:r>
          <w:rPr>
            <w:rStyle w:val="Hyperlink"/>
          </w:rPr>
          <w:t>Header Document</w:t>
        </w:r>
      </w:hyperlink>
      <w:r>
        <w:t>.</w:t>
      </w:r>
    </w:p>
    <w:p w:rsidR="006C1A4C" w:rsidRDefault="00A81A43">
      <w:pPr>
        <w:pStyle w:val="Definition-Field"/>
      </w:pPr>
      <w:r>
        <w:rPr>
          <w:b/>
        </w:rPr>
        <w:t xml:space="preserve">container (variable): </w:t>
      </w:r>
      <w:r>
        <w:t xml:space="preserve">An </w:t>
      </w:r>
      <w:r>
        <w:rPr>
          <w:b/>
        </w:rPr>
        <w:t>OfficeArtDgContainer</w:t>
      </w:r>
      <w:r>
        <w:t>, as specified in [MS-ODRAW] section 2.2.13, that specifies the information about</w:t>
      </w:r>
      <w:r>
        <w:t xml:space="preserve"> the drawings.</w:t>
      </w:r>
    </w:p>
    <w:p w:rsidR="006C1A4C" w:rsidRDefault="00A81A43">
      <w:pPr>
        <w:pStyle w:val="Heading3"/>
      </w:pPr>
      <w:bookmarkStart w:id="3636" w:name="Section_6063ca187f1241bf9e6beaaecdc315a0"/>
      <w:bookmarkStart w:id="3637" w:name="PANOSE"/>
      <w:bookmarkStart w:id="3638" w:name="_Toc118867220"/>
      <w:r>
        <w:t>PANOSE</w:t>
      </w:r>
      <w:bookmarkEnd w:id="3636"/>
      <w:bookmarkEnd w:id="3637"/>
      <w:bookmarkEnd w:id="3638"/>
      <w:r>
        <w:fldChar w:fldCharType="begin"/>
      </w:r>
      <w:r>
        <w:instrText xml:space="preserve"> XE "Details:PANOSE structure" </w:instrText>
      </w:r>
      <w:r>
        <w:fldChar w:fldCharType="end"/>
      </w:r>
      <w:r>
        <w:fldChar w:fldCharType="begin"/>
      </w:r>
      <w:r>
        <w:instrText xml:space="preserve"> XE "PANOSE structure" </w:instrText>
      </w:r>
      <w:r>
        <w:fldChar w:fldCharType="end"/>
      </w:r>
      <w:r>
        <w:fldChar w:fldCharType="begin"/>
      </w:r>
      <w:r>
        <w:instrText xml:space="preserve"> XE "Structures:PANOSE" </w:instrText>
      </w:r>
      <w:r>
        <w:fldChar w:fldCharType="end"/>
      </w:r>
      <w:r>
        <w:fldChar w:fldCharType="begin"/>
      </w:r>
      <w:r>
        <w:instrText xml:space="preserve"> XE "Basic types:PANOSE" </w:instrText>
      </w:r>
      <w:r>
        <w:fldChar w:fldCharType="end"/>
      </w:r>
    </w:p>
    <w:p w:rsidR="006C1A4C" w:rsidRDefault="00A81A43">
      <w:r>
        <w:t xml:space="preserve">The </w:t>
      </w:r>
      <w:r>
        <w:rPr>
          <w:b/>
        </w:rPr>
        <w:t>PANOSE</w:t>
      </w:r>
      <w:r>
        <w:t xml:space="preserve"> structure defines the PANOSE font classification values for a </w:t>
      </w:r>
      <w:hyperlink w:anchor="gt_f2f46046-d233-4083-8a96-1b72a89f9583">
        <w:r>
          <w:rPr>
            <w:rStyle w:val="HyperlinkGreen"/>
            <w:b/>
          </w:rPr>
          <w:t>TrueType font</w:t>
        </w:r>
      </w:hyperlink>
      <w:r>
        <w:t xml:space="preserve">, as specified in </w:t>
      </w:r>
      <w:hyperlink r:id="rId168">
        <w:r>
          <w:rPr>
            <w:rStyle w:val="Hyperlink"/>
          </w:rPr>
          <w:t>[PANOSE]</w:t>
        </w:r>
      </w:hyperlink>
      <w:r>
        <w:t xml:space="preserve">. These characteristics are used to associate the font with other fonts of similar appearance but different names.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bFamilyType</w:t>
            </w:r>
          </w:p>
        </w:tc>
        <w:tc>
          <w:tcPr>
            <w:tcW w:w="2160" w:type="dxa"/>
            <w:gridSpan w:val="8"/>
          </w:tcPr>
          <w:p w:rsidR="006C1A4C" w:rsidRDefault="00A81A43">
            <w:pPr>
              <w:pStyle w:val="PacketDiagramBodyText"/>
            </w:pPr>
            <w:r>
              <w:t>bSerifStyle</w:t>
            </w:r>
          </w:p>
        </w:tc>
        <w:tc>
          <w:tcPr>
            <w:tcW w:w="2160" w:type="dxa"/>
            <w:gridSpan w:val="8"/>
          </w:tcPr>
          <w:p w:rsidR="006C1A4C" w:rsidRDefault="00A81A43">
            <w:pPr>
              <w:pStyle w:val="PacketDiagramBodyText"/>
            </w:pPr>
            <w:r>
              <w:t>bWeight</w:t>
            </w:r>
          </w:p>
        </w:tc>
        <w:tc>
          <w:tcPr>
            <w:tcW w:w="2160" w:type="dxa"/>
            <w:gridSpan w:val="8"/>
          </w:tcPr>
          <w:p w:rsidR="006C1A4C" w:rsidRDefault="00A81A43">
            <w:pPr>
              <w:pStyle w:val="PacketDiagramBodyText"/>
            </w:pPr>
            <w:r>
              <w:t>bProportion</w:t>
            </w:r>
          </w:p>
        </w:tc>
      </w:tr>
      <w:tr w:rsidR="006C1A4C" w:rsidTr="006C1A4C">
        <w:trPr>
          <w:trHeight w:hRule="exact" w:val="490"/>
        </w:trPr>
        <w:tc>
          <w:tcPr>
            <w:tcW w:w="2160" w:type="dxa"/>
            <w:gridSpan w:val="8"/>
          </w:tcPr>
          <w:p w:rsidR="006C1A4C" w:rsidRDefault="00A81A43">
            <w:pPr>
              <w:pStyle w:val="PacketDiagramBodyText"/>
            </w:pPr>
            <w:r>
              <w:t>bContrast</w:t>
            </w:r>
          </w:p>
        </w:tc>
        <w:tc>
          <w:tcPr>
            <w:tcW w:w="2160" w:type="dxa"/>
            <w:gridSpan w:val="8"/>
          </w:tcPr>
          <w:p w:rsidR="006C1A4C" w:rsidRDefault="00A81A43">
            <w:pPr>
              <w:pStyle w:val="PacketDiagramBodyText"/>
            </w:pPr>
            <w:r>
              <w:t>bStrokeVariation</w:t>
            </w:r>
          </w:p>
        </w:tc>
        <w:tc>
          <w:tcPr>
            <w:tcW w:w="2160" w:type="dxa"/>
            <w:gridSpan w:val="8"/>
          </w:tcPr>
          <w:p w:rsidR="006C1A4C" w:rsidRDefault="00A81A43">
            <w:pPr>
              <w:pStyle w:val="PacketDiagramBodyText"/>
            </w:pPr>
            <w:r>
              <w:t>bArmStyle</w:t>
            </w:r>
          </w:p>
        </w:tc>
        <w:tc>
          <w:tcPr>
            <w:tcW w:w="2160" w:type="dxa"/>
            <w:gridSpan w:val="8"/>
          </w:tcPr>
          <w:p w:rsidR="006C1A4C" w:rsidRDefault="00A81A43">
            <w:pPr>
              <w:pStyle w:val="PacketDiagramBodyText"/>
            </w:pPr>
            <w:r>
              <w:t>bLetterform</w:t>
            </w:r>
          </w:p>
        </w:tc>
      </w:tr>
      <w:tr w:rsidR="006C1A4C" w:rsidTr="006C1A4C">
        <w:trPr>
          <w:gridAfter w:val="16"/>
          <w:wAfter w:w="4320" w:type="dxa"/>
          <w:trHeight w:hRule="exact" w:val="490"/>
        </w:trPr>
        <w:tc>
          <w:tcPr>
            <w:tcW w:w="2160" w:type="dxa"/>
            <w:gridSpan w:val="8"/>
          </w:tcPr>
          <w:p w:rsidR="006C1A4C" w:rsidRDefault="00A81A43">
            <w:pPr>
              <w:pStyle w:val="PacketDiagramBodyText"/>
            </w:pPr>
            <w:r>
              <w:t>bMidline</w:t>
            </w:r>
          </w:p>
        </w:tc>
        <w:tc>
          <w:tcPr>
            <w:tcW w:w="2160" w:type="dxa"/>
            <w:gridSpan w:val="8"/>
          </w:tcPr>
          <w:p w:rsidR="006C1A4C" w:rsidRDefault="00A81A43">
            <w:pPr>
              <w:pStyle w:val="PacketDiagramBodyText"/>
            </w:pPr>
            <w:r>
              <w:t>bHeight</w:t>
            </w:r>
          </w:p>
        </w:tc>
      </w:tr>
    </w:tbl>
    <w:p w:rsidR="006C1A4C" w:rsidRDefault="00A81A43">
      <w:pPr>
        <w:pStyle w:val="Definition-Field"/>
      </w:pPr>
      <w:r>
        <w:rPr>
          <w:b/>
        </w:rPr>
        <w:t xml:space="preserve">bFamilyType (1 byte): </w:t>
      </w:r>
    </w:p>
    <w:p w:rsidR="006C1A4C" w:rsidRDefault="00A81A43">
      <w:pPr>
        <w:pStyle w:val="Definition-Field2"/>
      </w:pPr>
      <w:r>
        <w:t>For Latin fonts, this field MUST have one of the following values.</w:t>
      </w:r>
    </w:p>
    <w:tbl>
      <w:tblPr>
        <w:tblStyle w:val="Table-ShadedHeaderIndented"/>
        <w:tblW w:w="0" w:type="auto"/>
        <w:tblLook w:val="04A0" w:firstRow="1" w:lastRow="0" w:firstColumn="1" w:lastColumn="0" w:noHBand="0" w:noVBand="1"/>
      </w:tblPr>
      <w:tblGrid>
        <w:gridCol w:w="3978"/>
        <w:gridCol w:w="48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3978" w:type="dxa"/>
          </w:tcPr>
          <w:p w:rsidR="006C1A4C" w:rsidRDefault="00A81A43">
            <w:pPr>
              <w:pStyle w:val="TableHeaderText"/>
              <w:spacing w:before="0" w:after="0"/>
            </w:pPr>
            <w:r>
              <w:t>Value</w:t>
            </w:r>
          </w:p>
        </w:tc>
        <w:tc>
          <w:tcPr>
            <w:tcW w:w="4878" w:type="dxa"/>
          </w:tcPr>
          <w:p w:rsidR="006C1A4C" w:rsidRDefault="00A81A43">
            <w:pPr>
              <w:pStyle w:val="TableHeaderText"/>
              <w:spacing w:before="0" w:after="0"/>
            </w:pPr>
            <w:r>
              <w:t>Meaning</w:t>
            </w:r>
          </w:p>
        </w:tc>
      </w:tr>
      <w:tr w:rsidR="006C1A4C" w:rsidTr="006C1A4C">
        <w:tc>
          <w:tcPr>
            <w:tcW w:w="3978" w:type="dxa"/>
          </w:tcPr>
          <w:p w:rsidR="006C1A4C" w:rsidRDefault="00A81A43">
            <w:pPr>
              <w:pStyle w:val="TableBodyText"/>
              <w:spacing w:before="0" w:after="0"/>
            </w:pPr>
            <w:r>
              <w:t>PAN_ANY (0)</w:t>
            </w:r>
          </w:p>
        </w:tc>
        <w:tc>
          <w:tcPr>
            <w:tcW w:w="4878" w:type="dxa"/>
          </w:tcPr>
          <w:p w:rsidR="006C1A4C" w:rsidRDefault="00A81A43">
            <w:pPr>
              <w:pStyle w:val="TableBodyText"/>
              <w:spacing w:before="0" w:after="0"/>
            </w:pPr>
            <w:r>
              <w:t>Any.</w:t>
            </w:r>
          </w:p>
        </w:tc>
      </w:tr>
      <w:tr w:rsidR="006C1A4C" w:rsidTr="006C1A4C">
        <w:tc>
          <w:tcPr>
            <w:tcW w:w="3978" w:type="dxa"/>
          </w:tcPr>
          <w:p w:rsidR="006C1A4C" w:rsidRDefault="00A81A43">
            <w:pPr>
              <w:pStyle w:val="TableBodyText"/>
              <w:spacing w:before="0" w:after="0"/>
            </w:pPr>
            <w:r>
              <w:t>PAN_NO_FIT (1)</w:t>
            </w:r>
          </w:p>
        </w:tc>
        <w:tc>
          <w:tcPr>
            <w:tcW w:w="4878" w:type="dxa"/>
          </w:tcPr>
          <w:p w:rsidR="006C1A4C" w:rsidRDefault="00A81A43">
            <w:pPr>
              <w:pStyle w:val="TableBodyText"/>
              <w:spacing w:before="0" w:after="0"/>
            </w:pPr>
            <w:r>
              <w:t>No fit.</w:t>
            </w:r>
          </w:p>
        </w:tc>
      </w:tr>
      <w:tr w:rsidR="006C1A4C" w:rsidTr="006C1A4C">
        <w:tc>
          <w:tcPr>
            <w:tcW w:w="3978" w:type="dxa"/>
          </w:tcPr>
          <w:p w:rsidR="006C1A4C" w:rsidRDefault="00A81A43">
            <w:pPr>
              <w:pStyle w:val="TableBodyText"/>
              <w:spacing w:before="0" w:after="0"/>
            </w:pPr>
            <w:r>
              <w:t>PAN_FAMILY_TEXT_DISPLAY (2)</w:t>
            </w:r>
          </w:p>
        </w:tc>
        <w:tc>
          <w:tcPr>
            <w:tcW w:w="4878" w:type="dxa"/>
          </w:tcPr>
          <w:p w:rsidR="006C1A4C" w:rsidRDefault="00A81A43">
            <w:pPr>
              <w:pStyle w:val="TableBodyText"/>
              <w:spacing w:before="0" w:after="0"/>
            </w:pPr>
            <w:r>
              <w:t>Text and display.</w:t>
            </w:r>
          </w:p>
        </w:tc>
      </w:tr>
      <w:tr w:rsidR="006C1A4C" w:rsidTr="006C1A4C">
        <w:tc>
          <w:tcPr>
            <w:tcW w:w="3978" w:type="dxa"/>
          </w:tcPr>
          <w:p w:rsidR="006C1A4C" w:rsidRDefault="00A81A43">
            <w:pPr>
              <w:pStyle w:val="TableBodyText"/>
              <w:spacing w:before="0" w:after="0"/>
            </w:pPr>
            <w:r>
              <w:t>PAN_FAMILY_SCRIPT (3)</w:t>
            </w:r>
          </w:p>
        </w:tc>
        <w:tc>
          <w:tcPr>
            <w:tcW w:w="4878" w:type="dxa"/>
          </w:tcPr>
          <w:p w:rsidR="006C1A4C" w:rsidRDefault="00A81A43">
            <w:pPr>
              <w:pStyle w:val="TableBodyText"/>
              <w:spacing w:before="0" w:after="0"/>
            </w:pPr>
            <w:r>
              <w:t>Script.</w:t>
            </w:r>
          </w:p>
        </w:tc>
      </w:tr>
      <w:tr w:rsidR="006C1A4C" w:rsidTr="006C1A4C">
        <w:tc>
          <w:tcPr>
            <w:tcW w:w="3978" w:type="dxa"/>
          </w:tcPr>
          <w:p w:rsidR="006C1A4C" w:rsidRDefault="00A81A43">
            <w:pPr>
              <w:pStyle w:val="TableBodyText"/>
              <w:spacing w:before="0" w:after="0"/>
            </w:pPr>
            <w:r>
              <w:t>PAN_FAMILY_DECORATIVE (4)</w:t>
            </w:r>
          </w:p>
        </w:tc>
        <w:tc>
          <w:tcPr>
            <w:tcW w:w="4878" w:type="dxa"/>
          </w:tcPr>
          <w:p w:rsidR="006C1A4C" w:rsidRDefault="00A81A43">
            <w:pPr>
              <w:pStyle w:val="TableBodyText"/>
              <w:spacing w:before="0" w:after="0"/>
            </w:pPr>
            <w:r>
              <w:t>Decorative.</w:t>
            </w:r>
          </w:p>
        </w:tc>
      </w:tr>
      <w:tr w:rsidR="006C1A4C" w:rsidTr="006C1A4C">
        <w:tc>
          <w:tcPr>
            <w:tcW w:w="3978" w:type="dxa"/>
          </w:tcPr>
          <w:p w:rsidR="006C1A4C" w:rsidRDefault="00A81A43">
            <w:pPr>
              <w:pStyle w:val="TableBodyText"/>
              <w:spacing w:before="0" w:after="0"/>
            </w:pPr>
            <w:r>
              <w:t>PAN_FAMILY_PICTORIAL (5)</w:t>
            </w:r>
          </w:p>
        </w:tc>
        <w:tc>
          <w:tcPr>
            <w:tcW w:w="4878" w:type="dxa"/>
          </w:tcPr>
          <w:p w:rsidR="006C1A4C" w:rsidRDefault="00A81A43">
            <w:pPr>
              <w:pStyle w:val="TableBodyText"/>
              <w:spacing w:before="0" w:after="0"/>
            </w:pPr>
            <w:r>
              <w:t>Pictorial.</w:t>
            </w:r>
          </w:p>
        </w:tc>
      </w:tr>
    </w:tbl>
    <w:p w:rsidR="006C1A4C" w:rsidRDefault="006C1A4C"/>
    <w:p w:rsidR="006C1A4C" w:rsidRDefault="00A81A43">
      <w:pPr>
        <w:pStyle w:val="Definition-Field"/>
      </w:pPr>
      <w:r>
        <w:rPr>
          <w:b/>
        </w:rPr>
        <w:lastRenderedPageBreak/>
        <w:t xml:space="preserve">bSerifStyle (1 byte): </w:t>
      </w:r>
      <w:r>
        <w:t xml:space="preserve">Specifies the serif style.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PAN_SERIF_COVE (2)</w:t>
            </w:r>
          </w:p>
        </w:tc>
        <w:tc>
          <w:tcPr>
            <w:tcW w:w="3888" w:type="dxa"/>
          </w:tcPr>
          <w:p w:rsidR="006C1A4C" w:rsidRDefault="00A81A43">
            <w:pPr>
              <w:pStyle w:val="TableBodyText"/>
            </w:pPr>
            <w:r>
              <w:t>Cove.</w:t>
            </w:r>
          </w:p>
        </w:tc>
      </w:tr>
      <w:tr w:rsidR="006C1A4C" w:rsidTr="006C1A4C">
        <w:tc>
          <w:tcPr>
            <w:tcW w:w="4968" w:type="dxa"/>
          </w:tcPr>
          <w:p w:rsidR="006C1A4C" w:rsidRDefault="00A81A43">
            <w:pPr>
              <w:pStyle w:val="TableBodyText"/>
            </w:pPr>
            <w:r>
              <w:t>PAN_SERIF_OBTUSE_COVE (3)</w:t>
            </w:r>
          </w:p>
        </w:tc>
        <w:tc>
          <w:tcPr>
            <w:tcW w:w="3888" w:type="dxa"/>
          </w:tcPr>
          <w:p w:rsidR="006C1A4C" w:rsidRDefault="00A81A43">
            <w:pPr>
              <w:pStyle w:val="TableBodyText"/>
            </w:pPr>
            <w:r>
              <w:t>Obtuse cove.</w:t>
            </w:r>
          </w:p>
        </w:tc>
      </w:tr>
      <w:tr w:rsidR="006C1A4C" w:rsidTr="006C1A4C">
        <w:tc>
          <w:tcPr>
            <w:tcW w:w="4968" w:type="dxa"/>
          </w:tcPr>
          <w:p w:rsidR="006C1A4C" w:rsidRDefault="00A81A43">
            <w:pPr>
              <w:pStyle w:val="TableBodyText"/>
            </w:pPr>
            <w:r>
              <w:t>PAN_SERIF_SQUARE_COVE (4)</w:t>
            </w:r>
          </w:p>
        </w:tc>
        <w:tc>
          <w:tcPr>
            <w:tcW w:w="3888" w:type="dxa"/>
          </w:tcPr>
          <w:p w:rsidR="006C1A4C" w:rsidRDefault="00A81A43">
            <w:pPr>
              <w:pStyle w:val="TableBodyText"/>
            </w:pPr>
            <w:r>
              <w:t>Square cove.</w:t>
            </w:r>
          </w:p>
        </w:tc>
      </w:tr>
      <w:tr w:rsidR="006C1A4C" w:rsidTr="006C1A4C">
        <w:tc>
          <w:tcPr>
            <w:tcW w:w="4968" w:type="dxa"/>
          </w:tcPr>
          <w:p w:rsidR="006C1A4C" w:rsidRDefault="00A81A43">
            <w:pPr>
              <w:pStyle w:val="TableBodyText"/>
            </w:pPr>
            <w:r>
              <w:t>PAN_SERIF_OBTUSE_SQUARE_COVE (5)</w:t>
            </w:r>
          </w:p>
        </w:tc>
        <w:tc>
          <w:tcPr>
            <w:tcW w:w="3888" w:type="dxa"/>
          </w:tcPr>
          <w:p w:rsidR="006C1A4C" w:rsidRDefault="00A81A43">
            <w:pPr>
              <w:pStyle w:val="TableBodyText"/>
            </w:pPr>
            <w:r>
              <w:t>Obtuse square cove.</w:t>
            </w:r>
          </w:p>
        </w:tc>
      </w:tr>
      <w:tr w:rsidR="006C1A4C" w:rsidTr="006C1A4C">
        <w:tc>
          <w:tcPr>
            <w:tcW w:w="4968" w:type="dxa"/>
          </w:tcPr>
          <w:p w:rsidR="006C1A4C" w:rsidRDefault="00A81A43">
            <w:pPr>
              <w:pStyle w:val="TableBodyText"/>
            </w:pPr>
            <w:r>
              <w:t>PAN_SERIF_SQUARE (6)</w:t>
            </w:r>
          </w:p>
        </w:tc>
        <w:tc>
          <w:tcPr>
            <w:tcW w:w="3888" w:type="dxa"/>
          </w:tcPr>
          <w:p w:rsidR="006C1A4C" w:rsidRDefault="00A81A43">
            <w:pPr>
              <w:pStyle w:val="TableBodyText"/>
            </w:pPr>
            <w:r>
              <w:t>Square.</w:t>
            </w:r>
          </w:p>
        </w:tc>
      </w:tr>
      <w:tr w:rsidR="006C1A4C" w:rsidTr="006C1A4C">
        <w:tc>
          <w:tcPr>
            <w:tcW w:w="4968" w:type="dxa"/>
          </w:tcPr>
          <w:p w:rsidR="006C1A4C" w:rsidRDefault="00A81A43">
            <w:pPr>
              <w:pStyle w:val="TableBodyText"/>
            </w:pPr>
            <w:r>
              <w:t>PAN_SERIF_THIN (7)</w:t>
            </w:r>
          </w:p>
        </w:tc>
        <w:tc>
          <w:tcPr>
            <w:tcW w:w="3888" w:type="dxa"/>
          </w:tcPr>
          <w:p w:rsidR="006C1A4C" w:rsidRDefault="00A81A43">
            <w:pPr>
              <w:pStyle w:val="TableBodyText"/>
            </w:pPr>
            <w:r>
              <w:t>Thin.</w:t>
            </w:r>
          </w:p>
        </w:tc>
      </w:tr>
      <w:tr w:rsidR="006C1A4C" w:rsidTr="006C1A4C">
        <w:tc>
          <w:tcPr>
            <w:tcW w:w="4968" w:type="dxa"/>
          </w:tcPr>
          <w:p w:rsidR="006C1A4C" w:rsidRDefault="00A81A43">
            <w:pPr>
              <w:pStyle w:val="TableBodyText"/>
            </w:pPr>
            <w:r>
              <w:t>PAN_SERIF_BONE (8)</w:t>
            </w:r>
          </w:p>
        </w:tc>
        <w:tc>
          <w:tcPr>
            <w:tcW w:w="3888" w:type="dxa"/>
          </w:tcPr>
          <w:p w:rsidR="006C1A4C" w:rsidRDefault="00A81A43">
            <w:pPr>
              <w:pStyle w:val="TableBodyText"/>
            </w:pPr>
            <w:r>
              <w:t>Bone.</w:t>
            </w:r>
          </w:p>
        </w:tc>
      </w:tr>
      <w:tr w:rsidR="006C1A4C" w:rsidTr="006C1A4C">
        <w:tc>
          <w:tcPr>
            <w:tcW w:w="4968" w:type="dxa"/>
          </w:tcPr>
          <w:p w:rsidR="006C1A4C" w:rsidRDefault="00A81A43">
            <w:pPr>
              <w:pStyle w:val="TableBodyText"/>
            </w:pPr>
            <w:r>
              <w:t>PAN_SERIF_EXAGGERATED (9)</w:t>
            </w:r>
          </w:p>
        </w:tc>
        <w:tc>
          <w:tcPr>
            <w:tcW w:w="3888" w:type="dxa"/>
          </w:tcPr>
          <w:p w:rsidR="006C1A4C" w:rsidRDefault="00A81A43">
            <w:pPr>
              <w:pStyle w:val="TableBodyText"/>
            </w:pPr>
            <w:r>
              <w:t>Exaggerated.</w:t>
            </w:r>
          </w:p>
        </w:tc>
      </w:tr>
      <w:tr w:rsidR="006C1A4C" w:rsidTr="006C1A4C">
        <w:tc>
          <w:tcPr>
            <w:tcW w:w="4968" w:type="dxa"/>
          </w:tcPr>
          <w:p w:rsidR="006C1A4C" w:rsidRDefault="00A81A43">
            <w:pPr>
              <w:pStyle w:val="TableBodyText"/>
            </w:pPr>
            <w:r>
              <w:t>PAN_SERIF_TRIANGLE (10)</w:t>
            </w:r>
          </w:p>
        </w:tc>
        <w:tc>
          <w:tcPr>
            <w:tcW w:w="3888" w:type="dxa"/>
          </w:tcPr>
          <w:p w:rsidR="006C1A4C" w:rsidRDefault="00A81A43">
            <w:pPr>
              <w:pStyle w:val="TableBodyText"/>
            </w:pPr>
            <w:r>
              <w:t>Triangle.</w:t>
            </w:r>
          </w:p>
        </w:tc>
      </w:tr>
      <w:tr w:rsidR="006C1A4C" w:rsidTr="006C1A4C">
        <w:tc>
          <w:tcPr>
            <w:tcW w:w="4968" w:type="dxa"/>
          </w:tcPr>
          <w:p w:rsidR="006C1A4C" w:rsidRDefault="00A81A43">
            <w:pPr>
              <w:pStyle w:val="TableBodyText"/>
            </w:pPr>
            <w:r>
              <w:t>PAN_SERIF_NORMAL_SANS (11)</w:t>
            </w:r>
          </w:p>
        </w:tc>
        <w:tc>
          <w:tcPr>
            <w:tcW w:w="3888" w:type="dxa"/>
          </w:tcPr>
          <w:p w:rsidR="006C1A4C" w:rsidRDefault="00A81A43">
            <w:pPr>
              <w:pStyle w:val="TableBodyText"/>
            </w:pPr>
            <w:r>
              <w:t>Normal sans serif.</w:t>
            </w:r>
          </w:p>
        </w:tc>
      </w:tr>
      <w:tr w:rsidR="006C1A4C" w:rsidTr="006C1A4C">
        <w:tc>
          <w:tcPr>
            <w:tcW w:w="4968" w:type="dxa"/>
          </w:tcPr>
          <w:p w:rsidR="006C1A4C" w:rsidRDefault="00A81A43">
            <w:pPr>
              <w:pStyle w:val="TableBodyText"/>
            </w:pPr>
            <w:r>
              <w:t>PAN_SERIF_OBTUSE_SANS (12)</w:t>
            </w:r>
          </w:p>
        </w:tc>
        <w:tc>
          <w:tcPr>
            <w:tcW w:w="3888" w:type="dxa"/>
          </w:tcPr>
          <w:p w:rsidR="006C1A4C" w:rsidRDefault="00A81A43">
            <w:pPr>
              <w:pStyle w:val="TableBodyText"/>
            </w:pPr>
            <w:r>
              <w:t>Obtuse sans serif.</w:t>
            </w:r>
          </w:p>
        </w:tc>
      </w:tr>
      <w:tr w:rsidR="006C1A4C" w:rsidTr="006C1A4C">
        <w:tc>
          <w:tcPr>
            <w:tcW w:w="4968" w:type="dxa"/>
          </w:tcPr>
          <w:p w:rsidR="006C1A4C" w:rsidRDefault="00A81A43">
            <w:pPr>
              <w:pStyle w:val="TableBodyText"/>
            </w:pPr>
            <w:r>
              <w:t>PAN_SERIF_PERP_SANS (13)</w:t>
            </w:r>
          </w:p>
        </w:tc>
        <w:tc>
          <w:tcPr>
            <w:tcW w:w="3888" w:type="dxa"/>
          </w:tcPr>
          <w:p w:rsidR="006C1A4C" w:rsidRDefault="00A81A43">
            <w:pPr>
              <w:pStyle w:val="TableBodyText"/>
            </w:pPr>
            <w:r>
              <w:t>Perp sans serif.</w:t>
            </w:r>
          </w:p>
        </w:tc>
      </w:tr>
      <w:tr w:rsidR="006C1A4C" w:rsidTr="006C1A4C">
        <w:tc>
          <w:tcPr>
            <w:tcW w:w="4968" w:type="dxa"/>
          </w:tcPr>
          <w:p w:rsidR="006C1A4C" w:rsidRDefault="00A81A43">
            <w:pPr>
              <w:pStyle w:val="TableBodyText"/>
            </w:pPr>
            <w:r>
              <w:t>PAN_SERIF_FLARED (14)</w:t>
            </w:r>
          </w:p>
        </w:tc>
        <w:tc>
          <w:tcPr>
            <w:tcW w:w="3888" w:type="dxa"/>
          </w:tcPr>
          <w:p w:rsidR="006C1A4C" w:rsidRDefault="00A81A43">
            <w:pPr>
              <w:pStyle w:val="TableBodyText"/>
            </w:pPr>
            <w:r>
              <w:t>Flared.</w:t>
            </w:r>
          </w:p>
        </w:tc>
      </w:tr>
      <w:tr w:rsidR="006C1A4C" w:rsidTr="006C1A4C">
        <w:tc>
          <w:tcPr>
            <w:tcW w:w="4968" w:type="dxa"/>
          </w:tcPr>
          <w:p w:rsidR="006C1A4C" w:rsidRDefault="00A81A43">
            <w:pPr>
              <w:pStyle w:val="TableBodyText"/>
            </w:pPr>
            <w:r>
              <w:t>PAN_SERIF_ROUNDED (15)</w:t>
            </w:r>
          </w:p>
        </w:tc>
        <w:tc>
          <w:tcPr>
            <w:tcW w:w="3888" w:type="dxa"/>
          </w:tcPr>
          <w:p w:rsidR="006C1A4C" w:rsidRDefault="00A81A43">
            <w:pPr>
              <w:pStyle w:val="TableBodyText"/>
            </w:pPr>
            <w:r>
              <w:t>Rounded.</w:t>
            </w:r>
          </w:p>
        </w:tc>
      </w:tr>
    </w:tbl>
    <w:p w:rsidR="006C1A4C" w:rsidRDefault="006C1A4C"/>
    <w:p w:rsidR="006C1A4C" w:rsidRDefault="00A81A43">
      <w:pPr>
        <w:pStyle w:val="Definition-Field"/>
      </w:pPr>
      <w:r>
        <w:rPr>
          <w:b/>
        </w:rPr>
        <w:t xml:space="preserve">bWeight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PAN_WEIGHT_VERY_LIGHT (2)</w:t>
            </w:r>
          </w:p>
        </w:tc>
        <w:tc>
          <w:tcPr>
            <w:tcW w:w="3888" w:type="dxa"/>
          </w:tcPr>
          <w:p w:rsidR="006C1A4C" w:rsidRDefault="00A81A43">
            <w:pPr>
              <w:pStyle w:val="TableBodyText"/>
            </w:pPr>
            <w:r>
              <w:t>Very light.</w:t>
            </w:r>
          </w:p>
        </w:tc>
      </w:tr>
      <w:tr w:rsidR="006C1A4C" w:rsidTr="006C1A4C">
        <w:tc>
          <w:tcPr>
            <w:tcW w:w="4968" w:type="dxa"/>
          </w:tcPr>
          <w:p w:rsidR="006C1A4C" w:rsidRDefault="00A81A43">
            <w:pPr>
              <w:pStyle w:val="TableBodyText"/>
            </w:pPr>
            <w:r>
              <w:t>PAN_WEIGHT_LIGHT (3)</w:t>
            </w:r>
          </w:p>
        </w:tc>
        <w:tc>
          <w:tcPr>
            <w:tcW w:w="3888" w:type="dxa"/>
          </w:tcPr>
          <w:p w:rsidR="006C1A4C" w:rsidRDefault="00A81A43">
            <w:pPr>
              <w:pStyle w:val="TableBodyText"/>
            </w:pPr>
            <w:r>
              <w:t>Light.</w:t>
            </w:r>
          </w:p>
        </w:tc>
      </w:tr>
      <w:tr w:rsidR="006C1A4C" w:rsidTr="006C1A4C">
        <w:tc>
          <w:tcPr>
            <w:tcW w:w="4968" w:type="dxa"/>
          </w:tcPr>
          <w:p w:rsidR="006C1A4C" w:rsidRDefault="00A81A43">
            <w:pPr>
              <w:pStyle w:val="TableBodyText"/>
            </w:pPr>
            <w:r>
              <w:t>PAN_WEIGHT_THIN (4)</w:t>
            </w:r>
          </w:p>
        </w:tc>
        <w:tc>
          <w:tcPr>
            <w:tcW w:w="3888" w:type="dxa"/>
          </w:tcPr>
          <w:p w:rsidR="006C1A4C" w:rsidRDefault="00A81A43">
            <w:pPr>
              <w:pStyle w:val="TableBodyText"/>
            </w:pPr>
            <w:r>
              <w:t>Thin.</w:t>
            </w:r>
          </w:p>
        </w:tc>
      </w:tr>
      <w:tr w:rsidR="006C1A4C" w:rsidTr="006C1A4C">
        <w:tc>
          <w:tcPr>
            <w:tcW w:w="4968" w:type="dxa"/>
          </w:tcPr>
          <w:p w:rsidR="006C1A4C" w:rsidRDefault="00A81A43">
            <w:pPr>
              <w:pStyle w:val="TableBodyText"/>
            </w:pPr>
            <w:r>
              <w:t>PAN_WEIGHT_BOOK (5)</w:t>
            </w:r>
          </w:p>
        </w:tc>
        <w:tc>
          <w:tcPr>
            <w:tcW w:w="3888" w:type="dxa"/>
          </w:tcPr>
          <w:p w:rsidR="006C1A4C" w:rsidRDefault="00A81A43">
            <w:pPr>
              <w:pStyle w:val="TableBodyText"/>
            </w:pPr>
            <w:r>
              <w:t>Book.</w:t>
            </w:r>
          </w:p>
        </w:tc>
      </w:tr>
      <w:tr w:rsidR="006C1A4C" w:rsidTr="006C1A4C">
        <w:tc>
          <w:tcPr>
            <w:tcW w:w="4968" w:type="dxa"/>
          </w:tcPr>
          <w:p w:rsidR="006C1A4C" w:rsidRDefault="00A81A43">
            <w:pPr>
              <w:pStyle w:val="TableBodyText"/>
            </w:pPr>
            <w:r>
              <w:t>PAN_WEIGHT_MEDIUM (6)</w:t>
            </w:r>
          </w:p>
        </w:tc>
        <w:tc>
          <w:tcPr>
            <w:tcW w:w="3888" w:type="dxa"/>
          </w:tcPr>
          <w:p w:rsidR="006C1A4C" w:rsidRDefault="00A81A43">
            <w:pPr>
              <w:pStyle w:val="TableBodyText"/>
            </w:pPr>
            <w:r>
              <w:t>Medium.</w:t>
            </w:r>
          </w:p>
        </w:tc>
      </w:tr>
      <w:tr w:rsidR="006C1A4C" w:rsidTr="006C1A4C">
        <w:tc>
          <w:tcPr>
            <w:tcW w:w="4968" w:type="dxa"/>
          </w:tcPr>
          <w:p w:rsidR="006C1A4C" w:rsidRDefault="00A81A43">
            <w:pPr>
              <w:pStyle w:val="TableBodyText"/>
            </w:pPr>
            <w:r>
              <w:t>PAN_WEIGHT_DEMI (7)</w:t>
            </w:r>
          </w:p>
        </w:tc>
        <w:tc>
          <w:tcPr>
            <w:tcW w:w="3888" w:type="dxa"/>
          </w:tcPr>
          <w:p w:rsidR="006C1A4C" w:rsidRDefault="00A81A43">
            <w:pPr>
              <w:pStyle w:val="TableBodyText"/>
            </w:pPr>
            <w:r>
              <w:t>Demibold.</w:t>
            </w:r>
          </w:p>
        </w:tc>
      </w:tr>
      <w:tr w:rsidR="006C1A4C" w:rsidTr="006C1A4C">
        <w:tc>
          <w:tcPr>
            <w:tcW w:w="4968" w:type="dxa"/>
          </w:tcPr>
          <w:p w:rsidR="006C1A4C" w:rsidRDefault="00A81A43">
            <w:pPr>
              <w:pStyle w:val="TableBodyText"/>
            </w:pPr>
            <w:r>
              <w:t>PAN_WEIGHT_BOLD (8)</w:t>
            </w:r>
          </w:p>
        </w:tc>
        <w:tc>
          <w:tcPr>
            <w:tcW w:w="3888" w:type="dxa"/>
          </w:tcPr>
          <w:p w:rsidR="006C1A4C" w:rsidRDefault="00A81A43">
            <w:pPr>
              <w:pStyle w:val="TableBodyText"/>
            </w:pPr>
            <w:r>
              <w:t>Bold.</w:t>
            </w:r>
          </w:p>
        </w:tc>
      </w:tr>
      <w:tr w:rsidR="006C1A4C" w:rsidTr="006C1A4C">
        <w:tc>
          <w:tcPr>
            <w:tcW w:w="4968" w:type="dxa"/>
          </w:tcPr>
          <w:p w:rsidR="006C1A4C" w:rsidRDefault="00A81A43">
            <w:pPr>
              <w:pStyle w:val="TableBodyText"/>
            </w:pPr>
            <w:r>
              <w:t>PAN_WEIGHT_HEAVY (9)</w:t>
            </w:r>
          </w:p>
        </w:tc>
        <w:tc>
          <w:tcPr>
            <w:tcW w:w="3888" w:type="dxa"/>
          </w:tcPr>
          <w:p w:rsidR="006C1A4C" w:rsidRDefault="00A81A43">
            <w:pPr>
              <w:pStyle w:val="TableBodyText"/>
            </w:pPr>
            <w:r>
              <w:t>Heavy.</w:t>
            </w:r>
          </w:p>
        </w:tc>
      </w:tr>
      <w:tr w:rsidR="006C1A4C" w:rsidTr="006C1A4C">
        <w:tc>
          <w:tcPr>
            <w:tcW w:w="4968" w:type="dxa"/>
          </w:tcPr>
          <w:p w:rsidR="006C1A4C" w:rsidRDefault="00A81A43">
            <w:pPr>
              <w:pStyle w:val="TableBodyText"/>
            </w:pPr>
            <w:r>
              <w:t>PAN_WEIGHT_BLACK (10)</w:t>
            </w:r>
          </w:p>
        </w:tc>
        <w:tc>
          <w:tcPr>
            <w:tcW w:w="3888" w:type="dxa"/>
          </w:tcPr>
          <w:p w:rsidR="006C1A4C" w:rsidRDefault="00A81A43">
            <w:pPr>
              <w:pStyle w:val="TableBodyText"/>
            </w:pPr>
            <w:r>
              <w:t>Black.</w:t>
            </w:r>
          </w:p>
        </w:tc>
      </w:tr>
      <w:tr w:rsidR="006C1A4C" w:rsidTr="006C1A4C">
        <w:tc>
          <w:tcPr>
            <w:tcW w:w="4968" w:type="dxa"/>
          </w:tcPr>
          <w:p w:rsidR="006C1A4C" w:rsidRDefault="00A81A43">
            <w:pPr>
              <w:pStyle w:val="TableBodyText"/>
            </w:pPr>
            <w:r>
              <w:lastRenderedPageBreak/>
              <w:t>PAN_WEIGHT_NORD (11)</w:t>
            </w:r>
          </w:p>
        </w:tc>
        <w:tc>
          <w:tcPr>
            <w:tcW w:w="3888" w:type="dxa"/>
          </w:tcPr>
          <w:p w:rsidR="006C1A4C" w:rsidRDefault="00A81A43">
            <w:pPr>
              <w:pStyle w:val="TableBodyText"/>
            </w:pPr>
            <w:r>
              <w:t>Nord.</w:t>
            </w:r>
          </w:p>
        </w:tc>
      </w:tr>
    </w:tbl>
    <w:p w:rsidR="006C1A4C" w:rsidRDefault="006C1A4C"/>
    <w:p w:rsidR="006C1A4C" w:rsidRDefault="00A81A43">
      <w:pPr>
        <w:pStyle w:val="Definition-Field"/>
      </w:pPr>
      <w:r>
        <w:rPr>
          <w:b/>
        </w:rPr>
        <w:t xml:space="preserve">bProportion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PAN_PROP_OLD_STYLE (2)</w:t>
            </w:r>
          </w:p>
        </w:tc>
        <w:tc>
          <w:tcPr>
            <w:tcW w:w="3888" w:type="dxa"/>
          </w:tcPr>
          <w:p w:rsidR="006C1A4C" w:rsidRDefault="00A81A43">
            <w:pPr>
              <w:pStyle w:val="TableBodyText"/>
            </w:pPr>
            <w:r>
              <w:t>Old Style.</w:t>
            </w:r>
          </w:p>
        </w:tc>
      </w:tr>
      <w:tr w:rsidR="006C1A4C" w:rsidTr="006C1A4C">
        <w:tc>
          <w:tcPr>
            <w:tcW w:w="4968" w:type="dxa"/>
          </w:tcPr>
          <w:p w:rsidR="006C1A4C" w:rsidRDefault="00A81A43">
            <w:pPr>
              <w:pStyle w:val="TableBodyText"/>
            </w:pPr>
            <w:r>
              <w:t>PAN_PROP_MODERN (3)</w:t>
            </w:r>
          </w:p>
        </w:tc>
        <w:tc>
          <w:tcPr>
            <w:tcW w:w="3888" w:type="dxa"/>
          </w:tcPr>
          <w:p w:rsidR="006C1A4C" w:rsidRDefault="00A81A43">
            <w:pPr>
              <w:pStyle w:val="TableBodyText"/>
            </w:pPr>
            <w:r>
              <w:t>Modern.</w:t>
            </w:r>
          </w:p>
        </w:tc>
      </w:tr>
      <w:tr w:rsidR="006C1A4C" w:rsidTr="006C1A4C">
        <w:tc>
          <w:tcPr>
            <w:tcW w:w="4968" w:type="dxa"/>
          </w:tcPr>
          <w:p w:rsidR="006C1A4C" w:rsidRDefault="00A81A43">
            <w:pPr>
              <w:pStyle w:val="TableBodyText"/>
            </w:pPr>
            <w:r>
              <w:t>PAN_PROP_EVEN_WIDTH (4)</w:t>
            </w:r>
          </w:p>
        </w:tc>
        <w:tc>
          <w:tcPr>
            <w:tcW w:w="3888" w:type="dxa"/>
          </w:tcPr>
          <w:p w:rsidR="006C1A4C" w:rsidRDefault="00A81A43">
            <w:pPr>
              <w:pStyle w:val="TableBodyText"/>
            </w:pPr>
            <w:r>
              <w:t>Even Width.</w:t>
            </w:r>
          </w:p>
        </w:tc>
      </w:tr>
      <w:tr w:rsidR="006C1A4C" w:rsidTr="006C1A4C">
        <w:tc>
          <w:tcPr>
            <w:tcW w:w="4968" w:type="dxa"/>
          </w:tcPr>
          <w:p w:rsidR="006C1A4C" w:rsidRDefault="00A81A43">
            <w:pPr>
              <w:pStyle w:val="TableBodyText"/>
            </w:pPr>
            <w:r>
              <w:t>PAN_PROP_EXPANDED (5)</w:t>
            </w:r>
          </w:p>
        </w:tc>
        <w:tc>
          <w:tcPr>
            <w:tcW w:w="3888" w:type="dxa"/>
          </w:tcPr>
          <w:p w:rsidR="006C1A4C" w:rsidRDefault="00A81A43">
            <w:pPr>
              <w:pStyle w:val="TableBodyText"/>
            </w:pPr>
            <w:r>
              <w:t>Expanded.</w:t>
            </w:r>
          </w:p>
        </w:tc>
      </w:tr>
      <w:tr w:rsidR="006C1A4C" w:rsidTr="006C1A4C">
        <w:tc>
          <w:tcPr>
            <w:tcW w:w="4968" w:type="dxa"/>
          </w:tcPr>
          <w:p w:rsidR="006C1A4C" w:rsidRDefault="00A81A43">
            <w:pPr>
              <w:pStyle w:val="TableBodyText"/>
            </w:pPr>
            <w:r>
              <w:t>PAN_PROP_CONDENSED (6)</w:t>
            </w:r>
          </w:p>
        </w:tc>
        <w:tc>
          <w:tcPr>
            <w:tcW w:w="3888" w:type="dxa"/>
          </w:tcPr>
          <w:p w:rsidR="006C1A4C" w:rsidRDefault="00A81A43">
            <w:pPr>
              <w:pStyle w:val="TableBodyText"/>
            </w:pPr>
            <w:r>
              <w:t>Condensed.</w:t>
            </w:r>
          </w:p>
        </w:tc>
      </w:tr>
      <w:tr w:rsidR="006C1A4C" w:rsidTr="006C1A4C">
        <w:tc>
          <w:tcPr>
            <w:tcW w:w="4968" w:type="dxa"/>
          </w:tcPr>
          <w:p w:rsidR="006C1A4C" w:rsidRDefault="00A81A43">
            <w:pPr>
              <w:pStyle w:val="TableBodyText"/>
            </w:pPr>
            <w:r>
              <w:t>PAN_PROP_VERY_EXPANDED (7)</w:t>
            </w:r>
          </w:p>
        </w:tc>
        <w:tc>
          <w:tcPr>
            <w:tcW w:w="3888" w:type="dxa"/>
          </w:tcPr>
          <w:p w:rsidR="006C1A4C" w:rsidRDefault="00A81A43">
            <w:pPr>
              <w:pStyle w:val="TableBodyText"/>
            </w:pPr>
            <w:r>
              <w:t>Very Expanded.</w:t>
            </w:r>
          </w:p>
        </w:tc>
      </w:tr>
      <w:tr w:rsidR="006C1A4C" w:rsidTr="006C1A4C">
        <w:tc>
          <w:tcPr>
            <w:tcW w:w="4968" w:type="dxa"/>
          </w:tcPr>
          <w:p w:rsidR="006C1A4C" w:rsidRDefault="00A81A43">
            <w:pPr>
              <w:pStyle w:val="TableBodyText"/>
            </w:pPr>
            <w:r>
              <w:t>PAN_PROP_VERY_CONDENSED (8)</w:t>
            </w:r>
          </w:p>
        </w:tc>
        <w:tc>
          <w:tcPr>
            <w:tcW w:w="3888" w:type="dxa"/>
          </w:tcPr>
          <w:p w:rsidR="006C1A4C" w:rsidRDefault="00A81A43">
            <w:pPr>
              <w:pStyle w:val="TableBodyText"/>
            </w:pPr>
            <w:r>
              <w:t>Very Condensed.</w:t>
            </w:r>
          </w:p>
        </w:tc>
      </w:tr>
      <w:tr w:rsidR="006C1A4C" w:rsidTr="006C1A4C">
        <w:tc>
          <w:tcPr>
            <w:tcW w:w="4968" w:type="dxa"/>
          </w:tcPr>
          <w:p w:rsidR="006C1A4C" w:rsidRDefault="00A81A43">
            <w:pPr>
              <w:pStyle w:val="TableBodyText"/>
            </w:pPr>
            <w:r>
              <w:t xml:space="preserve">PAN_PROP_MONOSPACED </w:t>
            </w:r>
            <w:r>
              <w:t>(9)</w:t>
            </w:r>
          </w:p>
        </w:tc>
        <w:tc>
          <w:tcPr>
            <w:tcW w:w="3888" w:type="dxa"/>
          </w:tcPr>
          <w:p w:rsidR="006C1A4C" w:rsidRDefault="00A81A43">
            <w:pPr>
              <w:pStyle w:val="TableBodyText"/>
            </w:pPr>
            <w:r>
              <w:t>Monospaced.</w:t>
            </w:r>
          </w:p>
        </w:tc>
      </w:tr>
    </w:tbl>
    <w:p w:rsidR="006C1A4C" w:rsidRDefault="006C1A4C">
      <w:pPr>
        <w:pStyle w:val="Definition-Field2"/>
      </w:pPr>
    </w:p>
    <w:p w:rsidR="006C1A4C" w:rsidRDefault="00A81A43">
      <w:pPr>
        <w:pStyle w:val="Definition-Field"/>
      </w:pPr>
      <w:r>
        <w:rPr>
          <w:b/>
        </w:rPr>
        <w:t xml:space="preserve">bContrast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PAN_CONTRAST_NONE (2)</w:t>
            </w:r>
          </w:p>
        </w:tc>
        <w:tc>
          <w:tcPr>
            <w:tcW w:w="3888" w:type="dxa"/>
          </w:tcPr>
          <w:p w:rsidR="006C1A4C" w:rsidRDefault="00A81A43">
            <w:pPr>
              <w:pStyle w:val="TableBodyText"/>
            </w:pPr>
            <w:r>
              <w:t>None.</w:t>
            </w:r>
          </w:p>
        </w:tc>
      </w:tr>
      <w:tr w:rsidR="006C1A4C" w:rsidTr="006C1A4C">
        <w:tc>
          <w:tcPr>
            <w:tcW w:w="4968" w:type="dxa"/>
          </w:tcPr>
          <w:p w:rsidR="006C1A4C" w:rsidRDefault="00A81A43">
            <w:pPr>
              <w:pStyle w:val="TableBodyText"/>
            </w:pPr>
            <w:r>
              <w:t>PAN_CONTRAST_VERY_LOW (3)</w:t>
            </w:r>
          </w:p>
        </w:tc>
        <w:tc>
          <w:tcPr>
            <w:tcW w:w="3888" w:type="dxa"/>
          </w:tcPr>
          <w:p w:rsidR="006C1A4C" w:rsidRDefault="00A81A43">
            <w:pPr>
              <w:pStyle w:val="TableBodyText"/>
            </w:pPr>
            <w:r>
              <w:t>Very low.</w:t>
            </w:r>
          </w:p>
        </w:tc>
      </w:tr>
      <w:tr w:rsidR="006C1A4C" w:rsidTr="006C1A4C">
        <w:tc>
          <w:tcPr>
            <w:tcW w:w="4968" w:type="dxa"/>
          </w:tcPr>
          <w:p w:rsidR="006C1A4C" w:rsidRDefault="00A81A43">
            <w:pPr>
              <w:pStyle w:val="TableBodyText"/>
            </w:pPr>
            <w:r>
              <w:t>PAN_CONTRAST_LOW (4)</w:t>
            </w:r>
          </w:p>
        </w:tc>
        <w:tc>
          <w:tcPr>
            <w:tcW w:w="3888" w:type="dxa"/>
          </w:tcPr>
          <w:p w:rsidR="006C1A4C" w:rsidRDefault="00A81A43">
            <w:pPr>
              <w:pStyle w:val="TableBodyText"/>
            </w:pPr>
            <w:r>
              <w:t>Low.</w:t>
            </w:r>
          </w:p>
        </w:tc>
      </w:tr>
      <w:tr w:rsidR="006C1A4C" w:rsidTr="006C1A4C">
        <w:tc>
          <w:tcPr>
            <w:tcW w:w="4968" w:type="dxa"/>
          </w:tcPr>
          <w:p w:rsidR="006C1A4C" w:rsidRDefault="00A81A43">
            <w:pPr>
              <w:pStyle w:val="TableBodyText"/>
            </w:pPr>
            <w:r>
              <w:t>PAN_CONTRAST_MEDIUM_LOW (5)</w:t>
            </w:r>
          </w:p>
        </w:tc>
        <w:tc>
          <w:tcPr>
            <w:tcW w:w="3888" w:type="dxa"/>
          </w:tcPr>
          <w:p w:rsidR="006C1A4C" w:rsidRDefault="00A81A43">
            <w:pPr>
              <w:pStyle w:val="TableBodyText"/>
            </w:pPr>
            <w:r>
              <w:t>Medium low.</w:t>
            </w:r>
          </w:p>
        </w:tc>
      </w:tr>
      <w:tr w:rsidR="006C1A4C" w:rsidTr="006C1A4C">
        <w:tc>
          <w:tcPr>
            <w:tcW w:w="4968" w:type="dxa"/>
          </w:tcPr>
          <w:p w:rsidR="006C1A4C" w:rsidRDefault="00A81A43">
            <w:pPr>
              <w:pStyle w:val="TableBodyText"/>
            </w:pPr>
            <w:r>
              <w:t>PAN_CONTRAST_MEDIUM (6)</w:t>
            </w:r>
          </w:p>
        </w:tc>
        <w:tc>
          <w:tcPr>
            <w:tcW w:w="3888" w:type="dxa"/>
          </w:tcPr>
          <w:p w:rsidR="006C1A4C" w:rsidRDefault="00A81A43">
            <w:pPr>
              <w:pStyle w:val="TableBodyText"/>
            </w:pPr>
            <w:r>
              <w:t>Medium.</w:t>
            </w:r>
          </w:p>
        </w:tc>
      </w:tr>
      <w:tr w:rsidR="006C1A4C" w:rsidTr="006C1A4C">
        <w:tc>
          <w:tcPr>
            <w:tcW w:w="4968" w:type="dxa"/>
          </w:tcPr>
          <w:p w:rsidR="006C1A4C" w:rsidRDefault="00A81A43">
            <w:pPr>
              <w:pStyle w:val="TableBodyText"/>
            </w:pPr>
            <w:r>
              <w:t>PAN_CONTRAST_MEDIUM_HIGH (7)</w:t>
            </w:r>
          </w:p>
        </w:tc>
        <w:tc>
          <w:tcPr>
            <w:tcW w:w="3888" w:type="dxa"/>
          </w:tcPr>
          <w:p w:rsidR="006C1A4C" w:rsidRDefault="00A81A43">
            <w:pPr>
              <w:pStyle w:val="TableBodyText"/>
            </w:pPr>
            <w:r>
              <w:t>Medium high.</w:t>
            </w:r>
          </w:p>
        </w:tc>
      </w:tr>
      <w:tr w:rsidR="006C1A4C" w:rsidTr="006C1A4C">
        <w:tc>
          <w:tcPr>
            <w:tcW w:w="4968" w:type="dxa"/>
          </w:tcPr>
          <w:p w:rsidR="006C1A4C" w:rsidRDefault="00A81A43">
            <w:pPr>
              <w:pStyle w:val="TableBodyText"/>
            </w:pPr>
            <w:r>
              <w:t>PAN_CONTRAST_HIGH (8)</w:t>
            </w:r>
          </w:p>
        </w:tc>
        <w:tc>
          <w:tcPr>
            <w:tcW w:w="3888" w:type="dxa"/>
          </w:tcPr>
          <w:p w:rsidR="006C1A4C" w:rsidRDefault="00A81A43">
            <w:pPr>
              <w:pStyle w:val="TableBodyText"/>
            </w:pPr>
            <w:r>
              <w:t>High.</w:t>
            </w:r>
          </w:p>
        </w:tc>
      </w:tr>
      <w:tr w:rsidR="006C1A4C" w:rsidTr="006C1A4C">
        <w:tc>
          <w:tcPr>
            <w:tcW w:w="4968" w:type="dxa"/>
          </w:tcPr>
          <w:p w:rsidR="006C1A4C" w:rsidRDefault="00A81A43">
            <w:pPr>
              <w:pStyle w:val="TableBodyText"/>
            </w:pPr>
            <w:r>
              <w:t>PAN_CONTRAST_VERY_HIGH (9)</w:t>
            </w:r>
          </w:p>
        </w:tc>
        <w:tc>
          <w:tcPr>
            <w:tcW w:w="3888" w:type="dxa"/>
          </w:tcPr>
          <w:p w:rsidR="006C1A4C" w:rsidRDefault="00A81A43">
            <w:pPr>
              <w:pStyle w:val="TableBodyText"/>
            </w:pPr>
            <w:r>
              <w:t>Very high.</w:t>
            </w:r>
          </w:p>
        </w:tc>
      </w:tr>
    </w:tbl>
    <w:p w:rsidR="006C1A4C" w:rsidRDefault="006C1A4C"/>
    <w:p w:rsidR="006C1A4C" w:rsidRDefault="00A81A43">
      <w:pPr>
        <w:pStyle w:val="Definition-Field"/>
      </w:pPr>
      <w:r>
        <w:rPr>
          <w:b/>
        </w:rPr>
        <w:t xml:space="preserve">bStrokeVariation (1 byte): </w:t>
      </w:r>
      <w:r>
        <w:t xml:space="preserve">For Latin fonts, this field MUST have one </w:t>
      </w:r>
      <w:r>
        <w:t>of the following values.</w:t>
      </w:r>
    </w:p>
    <w:tbl>
      <w:tblPr>
        <w:tblStyle w:val="Table-ShadedHeaderIndented"/>
        <w:tblW w:w="0" w:type="auto"/>
        <w:tblLook w:val="04A0" w:firstRow="1" w:lastRow="0" w:firstColumn="1" w:lastColumn="0" w:noHBand="0" w:noVBand="1"/>
      </w:tblPr>
      <w:tblGrid>
        <w:gridCol w:w="2160"/>
        <w:gridCol w:w="270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160" w:type="dxa"/>
          </w:tcPr>
          <w:p w:rsidR="006C1A4C" w:rsidRDefault="00A81A43">
            <w:pPr>
              <w:pStyle w:val="TableHeaderText"/>
              <w:spacing w:before="0" w:after="0"/>
            </w:pPr>
            <w:r>
              <w:t>Value</w:t>
            </w:r>
          </w:p>
        </w:tc>
        <w:tc>
          <w:tcPr>
            <w:tcW w:w="2700" w:type="dxa"/>
          </w:tcPr>
          <w:p w:rsidR="006C1A4C" w:rsidRDefault="00A81A43">
            <w:pPr>
              <w:pStyle w:val="TableHeaderText"/>
              <w:spacing w:before="0" w:after="0"/>
            </w:pPr>
            <w:r>
              <w:t>Meaning</w:t>
            </w:r>
          </w:p>
        </w:tc>
      </w:tr>
      <w:tr w:rsidR="006C1A4C" w:rsidTr="006C1A4C">
        <w:tc>
          <w:tcPr>
            <w:tcW w:w="2160" w:type="dxa"/>
          </w:tcPr>
          <w:p w:rsidR="006C1A4C" w:rsidRDefault="00A81A43">
            <w:pPr>
              <w:pStyle w:val="TableBodyText"/>
            </w:pPr>
            <w:r>
              <w:t>PAN_ANY (0)</w:t>
            </w:r>
          </w:p>
        </w:tc>
        <w:tc>
          <w:tcPr>
            <w:tcW w:w="2700" w:type="dxa"/>
          </w:tcPr>
          <w:p w:rsidR="006C1A4C" w:rsidRDefault="00A81A43">
            <w:pPr>
              <w:pStyle w:val="TableBodyText"/>
            </w:pPr>
            <w:r>
              <w:t>Any.</w:t>
            </w:r>
          </w:p>
        </w:tc>
      </w:tr>
      <w:tr w:rsidR="006C1A4C" w:rsidTr="006C1A4C">
        <w:tc>
          <w:tcPr>
            <w:tcW w:w="2160" w:type="dxa"/>
          </w:tcPr>
          <w:p w:rsidR="006C1A4C" w:rsidRDefault="00A81A43">
            <w:pPr>
              <w:pStyle w:val="TableBodyText"/>
            </w:pPr>
            <w:r>
              <w:lastRenderedPageBreak/>
              <w:t>PAN_NO_FIT (1)</w:t>
            </w:r>
          </w:p>
        </w:tc>
        <w:tc>
          <w:tcPr>
            <w:tcW w:w="2700" w:type="dxa"/>
          </w:tcPr>
          <w:p w:rsidR="006C1A4C" w:rsidRDefault="00A81A43">
            <w:pPr>
              <w:pStyle w:val="TableBodyText"/>
            </w:pPr>
            <w:r>
              <w:t>No fit.</w:t>
            </w:r>
          </w:p>
        </w:tc>
      </w:tr>
      <w:tr w:rsidR="006C1A4C" w:rsidTr="006C1A4C">
        <w:tc>
          <w:tcPr>
            <w:tcW w:w="2160" w:type="dxa"/>
          </w:tcPr>
          <w:p w:rsidR="006C1A4C" w:rsidRDefault="00A81A43">
            <w:pPr>
              <w:pStyle w:val="TableBodyText"/>
            </w:pPr>
            <w:r>
              <w:t>2</w:t>
            </w:r>
          </w:p>
        </w:tc>
        <w:tc>
          <w:tcPr>
            <w:tcW w:w="2700" w:type="dxa"/>
          </w:tcPr>
          <w:p w:rsidR="006C1A4C" w:rsidRDefault="00A81A43">
            <w:pPr>
              <w:pStyle w:val="TableBodyText"/>
            </w:pPr>
            <w:r>
              <w:t>No Variation.</w:t>
            </w:r>
          </w:p>
        </w:tc>
      </w:tr>
      <w:tr w:rsidR="006C1A4C" w:rsidTr="006C1A4C">
        <w:tc>
          <w:tcPr>
            <w:tcW w:w="2160" w:type="dxa"/>
          </w:tcPr>
          <w:p w:rsidR="006C1A4C" w:rsidRDefault="00A81A43">
            <w:pPr>
              <w:pStyle w:val="TableBodyText"/>
            </w:pPr>
            <w:r>
              <w:t>3</w:t>
            </w:r>
          </w:p>
        </w:tc>
        <w:tc>
          <w:tcPr>
            <w:tcW w:w="2700" w:type="dxa"/>
          </w:tcPr>
          <w:p w:rsidR="006C1A4C" w:rsidRDefault="00A81A43">
            <w:pPr>
              <w:pStyle w:val="TableBodyText"/>
            </w:pPr>
            <w:r>
              <w:t>Gradual/diagonal.</w:t>
            </w:r>
          </w:p>
        </w:tc>
      </w:tr>
      <w:tr w:rsidR="006C1A4C" w:rsidTr="006C1A4C">
        <w:tc>
          <w:tcPr>
            <w:tcW w:w="2160" w:type="dxa"/>
          </w:tcPr>
          <w:p w:rsidR="006C1A4C" w:rsidRDefault="00A81A43">
            <w:pPr>
              <w:pStyle w:val="TableBodyText"/>
            </w:pPr>
            <w:r>
              <w:t>4</w:t>
            </w:r>
          </w:p>
        </w:tc>
        <w:tc>
          <w:tcPr>
            <w:tcW w:w="2700" w:type="dxa"/>
          </w:tcPr>
          <w:p w:rsidR="006C1A4C" w:rsidRDefault="00A81A43">
            <w:pPr>
              <w:pStyle w:val="TableBodyText"/>
            </w:pPr>
            <w:r>
              <w:t>Gradual/transitional.</w:t>
            </w:r>
          </w:p>
        </w:tc>
      </w:tr>
      <w:tr w:rsidR="006C1A4C" w:rsidTr="006C1A4C">
        <w:tc>
          <w:tcPr>
            <w:tcW w:w="2160" w:type="dxa"/>
          </w:tcPr>
          <w:p w:rsidR="006C1A4C" w:rsidRDefault="00A81A43">
            <w:pPr>
              <w:pStyle w:val="TableBodyText"/>
            </w:pPr>
            <w:r>
              <w:t>5</w:t>
            </w:r>
          </w:p>
        </w:tc>
        <w:tc>
          <w:tcPr>
            <w:tcW w:w="2700" w:type="dxa"/>
          </w:tcPr>
          <w:p w:rsidR="006C1A4C" w:rsidRDefault="00A81A43">
            <w:pPr>
              <w:pStyle w:val="TableBodyText"/>
            </w:pPr>
            <w:r>
              <w:t>Gradual/vertical.</w:t>
            </w:r>
          </w:p>
        </w:tc>
      </w:tr>
      <w:tr w:rsidR="006C1A4C" w:rsidTr="006C1A4C">
        <w:tc>
          <w:tcPr>
            <w:tcW w:w="2160" w:type="dxa"/>
          </w:tcPr>
          <w:p w:rsidR="006C1A4C" w:rsidRDefault="00A81A43">
            <w:pPr>
              <w:pStyle w:val="TableBodyText"/>
            </w:pPr>
            <w:r>
              <w:t>6</w:t>
            </w:r>
          </w:p>
        </w:tc>
        <w:tc>
          <w:tcPr>
            <w:tcW w:w="2700" w:type="dxa"/>
          </w:tcPr>
          <w:p w:rsidR="006C1A4C" w:rsidRDefault="00A81A43">
            <w:pPr>
              <w:pStyle w:val="TableBodyText"/>
            </w:pPr>
            <w:r>
              <w:t>Gradual/horizontal.</w:t>
            </w:r>
          </w:p>
        </w:tc>
      </w:tr>
      <w:tr w:rsidR="006C1A4C" w:rsidTr="006C1A4C">
        <w:tc>
          <w:tcPr>
            <w:tcW w:w="2160" w:type="dxa"/>
          </w:tcPr>
          <w:p w:rsidR="006C1A4C" w:rsidRDefault="00A81A43">
            <w:pPr>
              <w:pStyle w:val="TableBodyText"/>
            </w:pPr>
            <w:r>
              <w:t>7</w:t>
            </w:r>
          </w:p>
        </w:tc>
        <w:tc>
          <w:tcPr>
            <w:tcW w:w="2700" w:type="dxa"/>
          </w:tcPr>
          <w:p w:rsidR="006C1A4C" w:rsidRDefault="00A81A43">
            <w:pPr>
              <w:pStyle w:val="TableBodyText"/>
            </w:pPr>
            <w:r>
              <w:t>Rapid/vertical.</w:t>
            </w:r>
          </w:p>
        </w:tc>
      </w:tr>
      <w:tr w:rsidR="006C1A4C" w:rsidTr="006C1A4C">
        <w:tc>
          <w:tcPr>
            <w:tcW w:w="2160" w:type="dxa"/>
          </w:tcPr>
          <w:p w:rsidR="006C1A4C" w:rsidRDefault="00A81A43">
            <w:pPr>
              <w:pStyle w:val="TableBodyText"/>
            </w:pPr>
            <w:r>
              <w:t>8</w:t>
            </w:r>
          </w:p>
        </w:tc>
        <w:tc>
          <w:tcPr>
            <w:tcW w:w="2700" w:type="dxa"/>
          </w:tcPr>
          <w:p w:rsidR="006C1A4C" w:rsidRDefault="00A81A43">
            <w:pPr>
              <w:pStyle w:val="TableBodyText"/>
            </w:pPr>
            <w:r>
              <w:t>Rapid/horizontal.</w:t>
            </w:r>
          </w:p>
        </w:tc>
      </w:tr>
      <w:tr w:rsidR="006C1A4C" w:rsidTr="006C1A4C">
        <w:tc>
          <w:tcPr>
            <w:tcW w:w="2160" w:type="dxa"/>
          </w:tcPr>
          <w:p w:rsidR="006C1A4C" w:rsidRDefault="00A81A43">
            <w:pPr>
              <w:pStyle w:val="TableBodyText"/>
            </w:pPr>
            <w:r>
              <w:t>9</w:t>
            </w:r>
          </w:p>
        </w:tc>
        <w:tc>
          <w:tcPr>
            <w:tcW w:w="2700" w:type="dxa"/>
          </w:tcPr>
          <w:p w:rsidR="006C1A4C" w:rsidRDefault="00A81A43">
            <w:pPr>
              <w:pStyle w:val="TableBodyText"/>
            </w:pPr>
            <w:r>
              <w:t>Instant/Vertical.</w:t>
            </w:r>
          </w:p>
        </w:tc>
      </w:tr>
      <w:tr w:rsidR="006C1A4C" w:rsidTr="006C1A4C">
        <w:tc>
          <w:tcPr>
            <w:tcW w:w="2160" w:type="dxa"/>
          </w:tcPr>
          <w:p w:rsidR="006C1A4C" w:rsidRDefault="00A81A43">
            <w:pPr>
              <w:pStyle w:val="TableBodyText"/>
            </w:pPr>
            <w:r>
              <w:t>10</w:t>
            </w:r>
          </w:p>
        </w:tc>
        <w:tc>
          <w:tcPr>
            <w:tcW w:w="2700" w:type="dxa"/>
          </w:tcPr>
          <w:p w:rsidR="006C1A4C" w:rsidRDefault="00A81A43">
            <w:pPr>
              <w:pStyle w:val="TableBodyText"/>
            </w:pPr>
            <w:r>
              <w:t>Instant/Horizontal.</w:t>
            </w:r>
          </w:p>
        </w:tc>
      </w:tr>
    </w:tbl>
    <w:p w:rsidR="006C1A4C" w:rsidRDefault="006C1A4C"/>
    <w:p w:rsidR="006C1A4C" w:rsidRDefault="00A81A43">
      <w:pPr>
        <w:pStyle w:val="Definition-Field"/>
      </w:pPr>
      <w:r>
        <w:rPr>
          <w:b/>
        </w:rPr>
        <w:t xml:space="preserve">bArmStyle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PAN_STRAIGHT_ARMS_HORZ (2)</w:t>
            </w:r>
          </w:p>
        </w:tc>
        <w:tc>
          <w:tcPr>
            <w:tcW w:w="3888" w:type="dxa"/>
          </w:tcPr>
          <w:p w:rsidR="006C1A4C" w:rsidRDefault="00A81A43">
            <w:pPr>
              <w:pStyle w:val="TableBodyText"/>
            </w:pPr>
            <w:r>
              <w:t>Straight arms/horizontal.</w:t>
            </w:r>
          </w:p>
        </w:tc>
      </w:tr>
      <w:tr w:rsidR="006C1A4C" w:rsidTr="006C1A4C">
        <w:tc>
          <w:tcPr>
            <w:tcW w:w="4968" w:type="dxa"/>
          </w:tcPr>
          <w:p w:rsidR="006C1A4C" w:rsidRDefault="00A81A43">
            <w:pPr>
              <w:pStyle w:val="TableBodyText"/>
            </w:pPr>
            <w:r>
              <w:t>PAN_STRAIGHT_ARMS_WEDGE (3)</w:t>
            </w:r>
          </w:p>
        </w:tc>
        <w:tc>
          <w:tcPr>
            <w:tcW w:w="3888" w:type="dxa"/>
          </w:tcPr>
          <w:p w:rsidR="006C1A4C" w:rsidRDefault="00A81A43">
            <w:pPr>
              <w:pStyle w:val="TableBodyText"/>
            </w:pPr>
            <w:r>
              <w:t>Straight</w:t>
            </w:r>
            <w:r>
              <w:t xml:space="preserve"> arms/wedge.</w:t>
            </w:r>
          </w:p>
        </w:tc>
      </w:tr>
      <w:tr w:rsidR="006C1A4C" w:rsidTr="006C1A4C">
        <w:tc>
          <w:tcPr>
            <w:tcW w:w="4968" w:type="dxa"/>
          </w:tcPr>
          <w:p w:rsidR="006C1A4C" w:rsidRDefault="00A81A43">
            <w:pPr>
              <w:pStyle w:val="TableBodyText"/>
            </w:pPr>
            <w:r>
              <w:t>PAN_STRAIGHT_ARMS_VERT (4)</w:t>
            </w:r>
          </w:p>
        </w:tc>
        <w:tc>
          <w:tcPr>
            <w:tcW w:w="3888" w:type="dxa"/>
          </w:tcPr>
          <w:p w:rsidR="006C1A4C" w:rsidRDefault="00A81A43">
            <w:pPr>
              <w:pStyle w:val="TableBodyText"/>
            </w:pPr>
            <w:r>
              <w:t>Straight arms/vertical.</w:t>
            </w:r>
          </w:p>
        </w:tc>
      </w:tr>
      <w:tr w:rsidR="006C1A4C" w:rsidTr="006C1A4C">
        <w:tc>
          <w:tcPr>
            <w:tcW w:w="4968" w:type="dxa"/>
          </w:tcPr>
          <w:p w:rsidR="006C1A4C" w:rsidRDefault="00A81A43">
            <w:pPr>
              <w:pStyle w:val="TableBodyText"/>
            </w:pPr>
            <w:r>
              <w:t>PAN_STRAIGHT_ARMS_SINGLE_SERIF (5)</w:t>
            </w:r>
          </w:p>
        </w:tc>
        <w:tc>
          <w:tcPr>
            <w:tcW w:w="3888" w:type="dxa"/>
          </w:tcPr>
          <w:p w:rsidR="006C1A4C" w:rsidRDefault="00A81A43">
            <w:pPr>
              <w:pStyle w:val="TableBodyText"/>
            </w:pPr>
            <w:r>
              <w:t>Straight arms/single-serif.</w:t>
            </w:r>
          </w:p>
        </w:tc>
      </w:tr>
      <w:tr w:rsidR="006C1A4C" w:rsidTr="006C1A4C">
        <w:tc>
          <w:tcPr>
            <w:tcW w:w="4968" w:type="dxa"/>
          </w:tcPr>
          <w:p w:rsidR="006C1A4C" w:rsidRDefault="00A81A43">
            <w:pPr>
              <w:pStyle w:val="TableBodyText"/>
            </w:pPr>
            <w:r>
              <w:t>PAN_STRAIGHT_ARMS_DOUBLE_SERIF (6)</w:t>
            </w:r>
          </w:p>
        </w:tc>
        <w:tc>
          <w:tcPr>
            <w:tcW w:w="3888" w:type="dxa"/>
          </w:tcPr>
          <w:p w:rsidR="006C1A4C" w:rsidRDefault="00A81A43">
            <w:pPr>
              <w:pStyle w:val="TableBodyText"/>
            </w:pPr>
            <w:r>
              <w:t>Straight arms/double-serif.</w:t>
            </w:r>
          </w:p>
        </w:tc>
      </w:tr>
      <w:tr w:rsidR="006C1A4C" w:rsidTr="006C1A4C">
        <w:tc>
          <w:tcPr>
            <w:tcW w:w="4968" w:type="dxa"/>
          </w:tcPr>
          <w:p w:rsidR="006C1A4C" w:rsidRDefault="00A81A43">
            <w:pPr>
              <w:pStyle w:val="TableBodyText"/>
            </w:pPr>
            <w:r>
              <w:t>PAN_BENT_ARMS_HORZ (7)</w:t>
            </w:r>
          </w:p>
        </w:tc>
        <w:tc>
          <w:tcPr>
            <w:tcW w:w="3888" w:type="dxa"/>
          </w:tcPr>
          <w:p w:rsidR="006C1A4C" w:rsidRDefault="00A81A43">
            <w:pPr>
              <w:pStyle w:val="TableBodyText"/>
            </w:pPr>
            <w:r>
              <w:t>Non-straight arms/horizontal.</w:t>
            </w:r>
          </w:p>
        </w:tc>
      </w:tr>
      <w:tr w:rsidR="006C1A4C" w:rsidTr="006C1A4C">
        <w:tc>
          <w:tcPr>
            <w:tcW w:w="4968" w:type="dxa"/>
          </w:tcPr>
          <w:p w:rsidR="006C1A4C" w:rsidRDefault="00A81A43">
            <w:pPr>
              <w:pStyle w:val="TableBodyText"/>
            </w:pPr>
            <w:r>
              <w:t>PAN_BENT</w:t>
            </w:r>
            <w:r>
              <w:t>_ARMS_WEDGE (8)</w:t>
            </w:r>
          </w:p>
        </w:tc>
        <w:tc>
          <w:tcPr>
            <w:tcW w:w="3888" w:type="dxa"/>
          </w:tcPr>
          <w:p w:rsidR="006C1A4C" w:rsidRDefault="00A81A43">
            <w:pPr>
              <w:pStyle w:val="TableBodyText"/>
            </w:pPr>
            <w:r>
              <w:t>Non-straight arms/wedge.</w:t>
            </w:r>
          </w:p>
        </w:tc>
      </w:tr>
      <w:tr w:rsidR="006C1A4C" w:rsidTr="006C1A4C">
        <w:tc>
          <w:tcPr>
            <w:tcW w:w="4968" w:type="dxa"/>
          </w:tcPr>
          <w:p w:rsidR="006C1A4C" w:rsidRDefault="00A81A43">
            <w:pPr>
              <w:pStyle w:val="TableBodyText"/>
            </w:pPr>
            <w:r>
              <w:t>PAN_BENT_ARMS_VERT (9)</w:t>
            </w:r>
          </w:p>
        </w:tc>
        <w:tc>
          <w:tcPr>
            <w:tcW w:w="3888" w:type="dxa"/>
          </w:tcPr>
          <w:p w:rsidR="006C1A4C" w:rsidRDefault="00A81A43">
            <w:pPr>
              <w:pStyle w:val="TableBodyText"/>
            </w:pPr>
            <w:r>
              <w:t>Non-straight arms/vertical.</w:t>
            </w:r>
          </w:p>
        </w:tc>
      </w:tr>
      <w:tr w:rsidR="006C1A4C" w:rsidTr="006C1A4C">
        <w:tc>
          <w:tcPr>
            <w:tcW w:w="4968" w:type="dxa"/>
          </w:tcPr>
          <w:p w:rsidR="006C1A4C" w:rsidRDefault="00A81A43">
            <w:pPr>
              <w:pStyle w:val="TableBodyText"/>
            </w:pPr>
            <w:r>
              <w:t>PAN_BENT_ARMS_SINGLE_SERIF (10)</w:t>
            </w:r>
          </w:p>
        </w:tc>
        <w:tc>
          <w:tcPr>
            <w:tcW w:w="3888" w:type="dxa"/>
          </w:tcPr>
          <w:p w:rsidR="006C1A4C" w:rsidRDefault="00A81A43">
            <w:pPr>
              <w:pStyle w:val="TableBodyText"/>
            </w:pPr>
            <w:r>
              <w:t>Non-straight arms/single-serif.</w:t>
            </w:r>
          </w:p>
        </w:tc>
      </w:tr>
      <w:tr w:rsidR="006C1A4C" w:rsidTr="006C1A4C">
        <w:tc>
          <w:tcPr>
            <w:tcW w:w="4968" w:type="dxa"/>
          </w:tcPr>
          <w:p w:rsidR="006C1A4C" w:rsidRDefault="00A81A43">
            <w:pPr>
              <w:pStyle w:val="TableBodyText"/>
            </w:pPr>
            <w:r>
              <w:t>PAN_BENT_ARMS_DOUBLE_SERIF (11)</w:t>
            </w:r>
          </w:p>
        </w:tc>
        <w:tc>
          <w:tcPr>
            <w:tcW w:w="3888" w:type="dxa"/>
          </w:tcPr>
          <w:p w:rsidR="006C1A4C" w:rsidRDefault="00A81A43">
            <w:pPr>
              <w:pStyle w:val="TableBodyText"/>
            </w:pPr>
            <w:r>
              <w:t>Non-straight arms/double-serif.</w:t>
            </w:r>
          </w:p>
        </w:tc>
      </w:tr>
    </w:tbl>
    <w:p w:rsidR="006C1A4C" w:rsidRDefault="006C1A4C"/>
    <w:p w:rsidR="006C1A4C" w:rsidRDefault="00A81A43">
      <w:pPr>
        <w:pStyle w:val="Definition-Field"/>
      </w:pPr>
      <w:r>
        <w:rPr>
          <w:b/>
        </w:rPr>
        <w:t xml:space="preserve">bLetterform (1 byte): </w:t>
      </w:r>
      <w:r>
        <w:t>For Latin</w:t>
      </w:r>
      <w:r>
        <w:t xml:space="preserve">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PAN_LETT_NORMAL_CONTACT (2)</w:t>
            </w:r>
          </w:p>
        </w:tc>
        <w:tc>
          <w:tcPr>
            <w:tcW w:w="3888" w:type="dxa"/>
          </w:tcPr>
          <w:p w:rsidR="006C1A4C" w:rsidRDefault="00A81A43">
            <w:pPr>
              <w:pStyle w:val="TableBodyText"/>
            </w:pPr>
            <w:r>
              <w:t>Normal/Contact.</w:t>
            </w:r>
          </w:p>
        </w:tc>
      </w:tr>
      <w:tr w:rsidR="006C1A4C" w:rsidTr="006C1A4C">
        <w:tc>
          <w:tcPr>
            <w:tcW w:w="4968" w:type="dxa"/>
          </w:tcPr>
          <w:p w:rsidR="006C1A4C" w:rsidRDefault="00A81A43">
            <w:pPr>
              <w:pStyle w:val="TableBodyText"/>
            </w:pPr>
            <w:r>
              <w:t>PAN_LETT_NORMAL_WEIGHTED (3)</w:t>
            </w:r>
          </w:p>
        </w:tc>
        <w:tc>
          <w:tcPr>
            <w:tcW w:w="3888" w:type="dxa"/>
          </w:tcPr>
          <w:p w:rsidR="006C1A4C" w:rsidRDefault="00A81A43">
            <w:pPr>
              <w:pStyle w:val="TableBodyText"/>
            </w:pPr>
            <w:r>
              <w:t>Normal/Weighted.</w:t>
            </w:r>
          </w:p>
        </w:tc>
      </w:tr>
      <w:tr w:rsidR="006C1A4C" w:rsidTr="006C1A4C">
        <w:tc>
          <w:tcPr>
            <w:tcW w:w="4968" w:type="dxa"/>
          </w:tcPr>
          <w:p w:rsidR="006C1A4C" w:rsidRDefault="00A81A43">
            <w:pPr>
              <w:pStyle w:val="TableBodyText"/>
            </w:pPr>
            <w:r>
              <w:lastRenderedPageBreak/>
              <w:t>PAN_LETT_NORMAL_BOXED (4)</w:t>
            </w:r>
          </w:p>
        </w:tc>
        <w:tc>
          <w:tcPr>
            <w:tcW w:w="3888" w:type="dxa"/>
          </w:tcPr>
          <w:p w:rsidR="006C1A4C" w:rsidRDefault="00A81A43">
            <w:pPr>
              <w:pStyle w:val="TableBodyText"/>
            </w:pPr>
            <w:r>
              <w:t>Normal/Boxed.</w:t>
            </w:r>
          </w:p>
        </w:tc>
      </w:tr>
      <w:tr w:rsidR="006C1A4C" w:rsidTr="006C1A4C">
        <w:tc>
          <w:tcPr>
            <w:tcW w:w="4968" w:type="dxa"/>
          </w:tcPr>
          <w:p w:rsidR="006C1A4C" w:rsidRDefault="00A81A43">
            <w:pPr>
              <w:pStyle w:val="TableBodyText"/>
            </w:pPr>
            <w:r>
              <w:t>PAN_LETT_NORMAL_FLATTENED (5)</w:t>
            </w:r>
          </w:p>
        </w:tc>
        <w:tc>
          <w:tcPr>
            <w:tcW w:w="3888" w:type="dxa"/>
          </w:tcPr>
          <w:p w:rsidR="006C1A4C" w:rsidRDefault="00A81A43">
            <w:pPr>
              <w:pStyle w:val="TableBodyText"/>
            </w:pPr>
            <w:r>
              <w:t>Normal/Flattened.</w:t>
            </w:r>
          </w:p>
        </w:tc>
      </w:tr>
      <w:tr w:rsidR="006C1A4C" w:rsidTr="006C1A4C">
        <w:tc>
          <w:tcPr>
            <w:tcW w:w="4968" w:type="dxa"/>
          </w:tcPr>
          <w:p w:rsidR="006C1A4C" w:rsidRDefault="00A81A43">
            <w:pPr>
              <w:pStyle w:val="TableBodyText"/>
            </w:pPr>
            <w:r>
              <w:t>PAN_LETT_NORMAL_ROUNDED (6)</w:t>
            </w:r>
          </w:p>
        </w:tc>
        <w:tc>
          <w:tcPr>
            <w:tcW w:w="3888" w:type="dxa"/>
          </w:tcPr>
          <w:p w:rsidR="006C1A4C" w:rsidRDefault="00A81A43">
            <w:pPr>
              <w:pStyle w:val="TableBodyText"/>
            </w:pPr>
            <w:r>
              <w:t>Normal/Rounded.</w:t>
            </w:r>
          </w:p>
        </w:tc>
      </w:tr>
      <w:tr w:rsidR="006C1A4C" w:rsidTr="006C1A4C">
        <w:tc>
          <w:tcPr>
            <w:tcW w:w="4968" w:type="dxa"/>
          </w:tcPr>
          <w:p w:rsidR="006C1A4C" w:rsidRDefault="00A81A43">
            <w:pPr>
              <w:pStyle w:val="TableBodyText"/>
            </w:pPr>
            <w:r>
              <w:t>PAN_LETT_NORMAL_OFF_CENTER (7)</w:t>
            </w:r>
          </w:p>
        </w:tc>
        <w:tc>
          <w:tcPr>
            <w:tcW w:w="3888" w:type="dxa"/>
          </w:tcPr>
          <w:p w:rsidR="006C1A4C" w:rsidRDefault="00A81A43">
            <w:pPr>
              <w:pStyle w:val="TableBodyText"/>
            </w:pPr>
            <w:r>
              <w:t>Normal/Off-Center.</w:t>
            </w:r>
          </w:p>
        </w:tc>
      </w:tr>
      <w:tr w:rsidR="006C1A4C" w:rsidTr="006C1A4C">
        <w:tc>
          <w:tcPr>
            <w:tcW w:w="4968" w:type="dxa"/>
          </w:tcPr>
          <w:p w:rsidR="006C1A4C" w:rsidRDefault="00A81A43">
            <w:pPr>
              <w:pStyle w:val="TableBodyText"/>
            </w:pPr>
            <w:r>
              <w:t>PAN_LETT_NORMAL_SQUARE (8)</w:t>
            </w:r>
          </w:p>
        </w:tc>
        <w:tc>
          <w:tcPr>
            <w:tcW w:w="3888" w:type="dxa"/>
          </w:tcPr>
          <w:p w:rsidR="006C1A4C" w:rsidRDefault="00A81A43">
            <w:pPr>
              <w:pStyle w:val="TableBodyText"/>
            </w:pPr>
            <w:r>
              <w:t>Normal/Square.</w:t>
            </w:r>
          </w:p>
        </w:tc>
      </w:tr>
      <w:tr w:rsidR="006C1A4C" w:rsidTr="006C1A4C">
        <w:tc>
          <w:tcPr>
            <w:tcW w:w="4968" w:type="dxa"/>
          </w:tcPr>
          <w:p w:rsidR="006C1A4C" w:rsidRDefault="00A81A43">
            <w:pPr>
              <w:pStyle w:val="TableBodyText"/>
            </w:pPr>
            <w:r>
              <w:t>PAN_LETT_OBLIQUE_CONTACT (9)</w:t>
            </w:r>
          </w:p>
        </w:tc>
        <w:tc>
          <w:tcPr>
            <w:tcW w:w="3888" w:type="dxa"/>
          </w:tcPr>
          <w:p w:rsidR="006C1A4C" w:rsidRDefault="00A81A43">
            <w:pPr>
              <w:pStyle w:val="TableBodyText"/>
            </w:pPr>
            <w:r>
              <w:t>Oblique/Contact.</w:t>
            </w:r>
          </w:p>
        </w:tc>
      </w:tr>
      <w:tr w:rsidR="006C1A4C" w:rsidTr="006C1A4C">
        <w:tc>
          <w:tcPr>
            <w:tcW w:w="4968" w:type="dxa"/>
          </w:tcPr>
          <w:p w:rsidR="006C1A4C" w:rsidRDefault="00A81A43">
            <w:pPr>
              <w:pStyle w:val="TableBodyText"/>
            </w:pPr>
            <w:r>
              <w:t>PAN_LETT_OBLIQUE_WEIGHTED (10)</w:t>
            </w:r>
          </w:p>
        </w:tc>
        <w:tc>
          <w:tcPr>
            <w:tcW w:w="3888" w:type="dxa"/>
          </w:tcPr>
          <w:p w:rsidR="006C1A4C" w:rsidRDefault="00A81A43">
            <w:pPr>
              <w:pStyle w:val="TableBodyText"/>
            </w:pPr>
            <w:r>
              <w:t>Oblique/Weighted.</w:t>
            </w:r>
          </w:p>
        </w:tc>
      </w:tr>
      <w:tr w:rsidR="006C1A4C" w:rsidTr="006C1A4C">
        <w:tc>
          <w:tcPr>
            <w:tcW w:w="4968" w:type="dxa"/>
          </w:tcPr>
          <w:p w:rsidR="006C1A4C" w:rsidRDefault="00A81A43">
            <w:pPr>
              <w:pStyle w:val="TableBodyText"/>
            </w:pPr>
            <w:r>
              <w:t>PAN_LETT_OBLIQUE_BOXED (11)</w:t>
            </w:r>
          </w:p>
        </w:tc>
        <w:tc>
          <w:tcPr>
            <w:tcW w:w="3888" w:type="dxa"/>
          </w:tcPr>
          <w:p w:rsidR="006C1A4C" w:rsidRDefault="00A81A43">
            <w:pPr>
              <w:pStyle w:val="TableBodyText"/>
            </w:pPr>
            <w:r>
              <w:t>Oblique/Boxed.</w:t>
            </w:r>
          </w:p>
        </w:tc>
      </w:tr>
      <w:tr w:rsidR="006C1A4C" w:rsidTr="006C1A4C">
        <w:tc>
          <w:tcPr>
            <w:tcW w:w="4968" w:type="dxa"/>
          </w:tcPr>
          <w:p w:rsidR="006C1A4C" w:rsidRDefault="00A81A43">
            <w:pPr>
              <w:pStyle w:val="TableBodyText"/>
            </w:pPr>
            <w:r>
              <w:t>PAN_LETT_OBLIQUE_FLATTENED (12)</w:t>
            </w:r>
          </w:p>
        </w:tc>
        <w:tc>
          <w:tcPr>
            <w:tcW w:w="3888" w:type="dxa"/>
          </w:tcPr>
          <w:p w:rsidR="006C1A4C" w:rsidRDefault="00A81A43">
            <w:pPr>
              <w:pStyle w:val="TableBodyText"/>
            </w:pPr>
            <w:r>
              <w:t>Oblique/Flattened.</w:t>
            </w:r>
          </w:p>
        </w:tc>
      </w:tr>
      <w:tr w:rsidR="006C1A4C" w:rsidTr="006C1A4C">
        <w:tc>
          <w:tcPr>
            <w:tcW w:w="4968" w:type="dxa"/>
          </w:tcPr>
          <w:p w:rsidR="006C1A4C" w:rsidRDefault="00A81A43">
            <w:pPr>
              <w:pStyle w:val="TableBodyText"/>
            </w:pPr>
            <w:r>
              <w:t>PAN_LETT_OBLIQUE_ROUNDED (13)</w:t>
            </w:r>
          </w:p>
        </w:tc>
        <w:tc>
          <w:tcPr>
            <w:tcW w:w="3888" w:type="dxa"/>
          </w:tcPr>
          <w:p w:rsidR="006C1A4C" w:rsidRDefault="00A81A43">
            <w:pPr>
              <w:pStyle w:val="TableBodyText"/>
            </w:pPr>
            <w:r>
              <w:t>Oblique/Rounded.</w:t>
            </w:r>
          </w:p>
        </w:tc>
      </w:tr>
      <w:tr w:rsidR="006C1A4C" w:rsidTr="006C1A4C">
        <w:tc>
          <w:tcPr>
            <w:tcW w:w="4968" w:type="dxa"/>
          </w:tcPr>
          <w:p w:rsidR="006C1A4C" w:rsidRDefault="00A81A43">
            <w:pPr>
              <w:pStyle w:val="TableBodyText"/>
            </w:pPr>
            <w:r>
              <w:t>PAN_LETT_OBLIQUE_OFF_CENTER (14)</w:t>
            </w:r>
          </w:p>
        </w:tc>
        <w:tc>
          <w:tcPr>
            <w:tcW w:w="3888" w:type="dxa"/>
          </w:tcPr>
          <w:p w:rsidR="006C1A4C" w:rsidRDefault="00A81A43">
            <w:pPr>
              <w:pStyle w:val="TableBodyText"/>
            </w:pPr>
            <w:r>
              <w:t>Oblique/Off-Center.</w:t>
            </w:r>
          </w:p>
        </w:tc>
      </w:tr>
      <w:tr w:rsidR="006C1A4C" w:rsidTr="006C1A4C">
        <w:tc>
          <w:tcPr>
            <w:tcW w:w="4968" w:type="dxa"/>
          </w:tcPr>
          <w:p w:rsidR="006C1A4C" w:rsidRDefault="00A81A43">
            <w:pPr>
              <w:pStyle w:val="TableBodyText"/>
            </w:pPr>
            <w:r>
              <w:t>PAN_LETT</w:t>
            </w:r>
            <w:r>
              <w:t>_OBLIQUE_SQUARE (15)</w:t>
            </w:r>
          </w:p>
        </w:tc>
        <w:tc>
          <w:tcPr>
            <w:tcW w:w="3888" w:type="dxa"/>
          </w:tcPr>
          <w:p w:rsidR="006C1A4C" w:rsidRDefault="00A81A43">
            <w:pPr>
              <w:pStyle w:val="TableBodyText"/>
            </w:pPr>
            <w:r>
              <w:t>Oblique/Square.</w:t>
            </w:r>
          </w:p>
        </w:tc>
      </w:tr>
    </w:tbl>
    <w:p w:rsidR="006C1A4C" w:rsidRDefault="006C1A4C">
      <w:pPr>
        <w:pStyle w:val="Definition-Field2"/>
        <w:ind w:left="0"/>
      </w:pPr>
    </w:p>
    <w:p w:rsidR="006C1A4C" w:rsidRDefault="00A81A43">
      <w:pPr>
        <w:pStyle w:val="Definition-Field"/>
      </w:pPr>
      <w:r>
        <w:rPr>
          <w:b/>
        </w:rPr>
        <w:t xml:space="preserve">bMidline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PAN_MIDLINE_STANDARD_TRIMMED (2)</w:t>
            </w:r>
          </w:p>
        </w:tc>
        <w:tc>
          <w:tcPr>
            <w:tcW w:w="3888" w:type="dxa"/>
          </w:tcPr>
          <w:p w:rsidR="006C1A4C" w:rsidRDefault="00A81A43">
            <w:pPr>
              <w:pStyle w:val="TableBodyText"/>
            </w:pPr>
            <w:r>
              <w:t>Standard/Trimmed.</w:t>
            </w:r>
          </w:p>
        </w:tc>
      </w:tr>
      <w:tr w:rsidR="006C1A4C" w:rsidTr="006C1A4C">
        <w:tc>
          <w:tcPr>
            <w:tcW w:w="4968" w:type="dxa"/>
          </w:tcPr>
          <w:p w:rsidR="006C1A4C" w:rsidRDefault="00A81A43">
            <w:pPr>
              <w:pStyle w:val="TableBodyText"/>
            </w:pPr>
            <w:r>
              <w:t>PAN_MIDLINE_STANDARD_POINTED (3)</w:t>
            </w:r>
          </w:p>
        </w:tc>
        <w:tc>
          <w:tcPr>
            <w:tcW w:w="3888" w:type="dxa"/>
          </w:tcPr>
          <w:p w:rsidR="006C1A4C" w:rsidRDefault="00A81A43">
            <w:pPr>
              <w:pStyle w:val="TableBodyText"/>
            </w:pPr>
            <w:r>
              <w:t>Standard/Pointed.</w:t>
            </w:r>
          </w:p>
        </w:tc>
      </w:tr>
      <w:tr w:rsidR="006C1A4C" w:rsidTr="006C1A4C">
        <w:tc>
          <w:tcPr>
            <w:tcW w:w="4968" w:type="dxa"/>
          </w:tcPr>
          <w:p w:rsidR="006C1A4C" w:rsidRDefault="00A81A43">
            <w:pPr>
              <w:pStyle w:val="TableBodyText"/>
            </w:pPr>
            <w:r>
              <w:t>PAN_MIDLINE_STANDARD_SERIFED (4)</w:t>
            </w:r>
          </w:p>
        </w:tc>
        <w:tc>
          <w:tcPr>
            <w:tcW w:w="3888" w:type="dxa"/>
          </w:tcPr>
          <w:p w:rsidR="006C1A4C" w:rsidRDefault="00A81A43">
            <w:pPr>
              <w:pStyle w:val="TableBodyText"/>
            </w:pPr>
            <w:r>
              <w:t>Standard/Serifed.</w:t>
            </w:r>
          </w:p>
        </w:tc>
      </w:tr>
      <w:tr w:rsidR="006C1A4C" w:rsidTr="006C1A4C">
        <w:tc>
          <w:tcPr>
            <w:tcW w:w="4968" w:type="dxa"/>
          </w:tcPr>
          <w:p w:rsidR="006C1A4C" w:rsidRDefault="00A81A43">
            <w:pPr>
              <w:pStyle w:val="TableBodyText"/>
            </w:pPr>
            <w:r>
              <w:t>PAN_MIDLINE_HIGH_TRIMMED (5)</w:t>
            </w:r>
          </w:p>
        </w:tc>
        <w:tc>
          <w:tcPr>
            <w:tcW w:w="3888" w:type="dxa"/>
          </w:tcPr>
          <w:p w:rsidR="006C1A4C" w:rsidRDefault="00A81A43">
            <w:pPr>
              <w:pStyle w:val="TableBodyText"/>
            </w:pPr>
            <w:r>
              <w:t>High/Trimmed.</w:t>
            </w:r>
          </w:p>
        </w:tc>
      </w:tr>
      <w:tr w:rsidR="006C1A4C" w:rsidTr="006C1A4C">
        <w:tc>
          <w:tcPr>
            <w:tcW w:w="4968" w:type="dxa"/>
          </w:tcPr>
          <w:p w:rsidR="006C1A4C" w:rsidRDefault="00A81A43">
            <w:pPr>
              <w:pStyle w:val="TableBodyText"/>
            </w:pPr>
            <w:r>
              <w:t>PAN_MIDLINE_HIGH_POINTED (6)</w:t>
            </w:r>
          </w:p>
        </w:tc>
        <w:tc>
          <w:tcPr>
            <w:tcW w:w="3888" w:type="dxa"/>
          </w:tcPr>
          <w:p w:rsidR="006C1A4C" w:rsidRDefault="00A81A43">
            <w:pPr>
              <w:pStyle w:val="TableBodyText"/>
            </w:pPr>
            <w:r>
              <w:t>High/Pointed.</w:t>
            </w:r>
          </w:p>
        </w:tc>
      </w:tr>
      <w:tr w:rsidR="006C1A4C" w:rsidTr="006C1A4C">
        <w:tc>
          <w:tcPr>
            <w:tcW w:w="4968" w:type="dxa"/>
          </w:tcPr>
          <w:p w:rsidR="006C1A4C" w:rsidRDefault="00A81A43">
            <w:pPr>
              <w:pStyle w:val="TableBodyText"/>
            </w:pPr>
            <w:r>
              <w:t>PAN_MIDLINE_HIGH_SERIFED (7)</w:t>
            </w:r>
          </w:p>
        </w:tc>
        <w:tc>
          <w:tcPr>
            <w:tcW w:w="3888" w:type="dxa"/>
          </w:tcPr>
          <w:p w:rsidR="006C1A4C" w:rsidRDefault="00A81A43">
            <w:pPr>
              <w:pStyle w:val="TableBodyText"/>
            </w:pPr>
            <w:r>
              <w:t>High/Serifed.</w:t>
            </w:r>
          </w:p>
        </w:tc>
      </w:tr>
      <w:tr w:rsidR="006C1A4C" w:rsidTr="006C1A4C">
        <w:tc>
          <w:tcPr>
            <w:tcW w:w="4968" w:type="dxa"/>
          </w:tcPr>
          <w:p w:rsidR="006C1A4C" w:rsidRDefault="00A81A43">
            <w:pPr>
              <w:pStyle w:val="TableBodyText"/>
            </w:pPr>
            <w:r>
              <w:t>PAN_MIDLINE_CONSTANT_TRIMMED (8)</w:t>
            </w:r>
          </w:p>
        </w:tc>
        <w:tc>
          <w:tcPr>
            <w:tcW w:w="3888" w:type="dxa"/>
          </w:tcPr>
          <w:p w:rsidR="006C1A4C" w:rsidRDefault="00A81A43">
            <w:pPr>
              <w:pStyle w:val="TableBodyText"/>
            </w:pPr>
            <w:r>
              <w:t>Constant/Trimmed.</w:t>
            </w:r>
          </w:p>
        </w:tc>
      </w:tr>
      <w:tr w:rsidR="006C1A4C" w:rsidTr="006C1A4C">
        <w:tc>
          <w:tcPr>
            <w:tcW w:w="4968" w:type="dxa"/>
          </w:tcPr>
          <w:p w:rsidR="006C1A4C" w:rsidRDefault="00A81A43">
            <w:pPr>
              <w:pStyle w:val="TableBodyText"/>
            </w:pPr>
            <w:r>
              <w:t>PAN_MIDLINE_CONSTANT_POINTED (9)</w:t>
            </w:r>
          </w:p>
        </w:tc>
        <w:tc>
          <w:tcPr>
            <w:tcW w:w="3888" w:type="dxa"/>
          </w:tcPr>
          <w:p w:rsidR="006C1A4C" w:rsidRDefault="00A81A43">
            <w:pPr>
              <w:pStyle w:val="TableBodyText"/>
            </w:pPr>
            <w:r>
              <w:t>Constant/Pointed.</w:t>
            </w:r>
          </w:p>
        </w:tc>
      </w:tr>
      <w:tr w:rsidR="006C1A4C" w:rsidTr="006C1A4C">
        <w:tc>
          <w:tcPr>
            <w:tcW w:w="4968" w:type="dxa"/>
          </w:tcPr>
          <w:p w:rsidR="006C1A4C" w:rsidRDefault="00A81A43">
            <w:pPr>
              <w:pStyle w:val="TableBodyText"/>
            </w:pPr>
            <w:r>
              <w:t>PAN_MIDLINE_CONSTANT_SERIFED (10)</w:t>
            </w:r>
          </w:p>
        </w:tc>
        <w:tc>
          <w:tcPr>
            <w:tcW w:w="3888" w:type="dxa"/>
          </w:tcPr>
          <w:p w:rsidR="006C1A4C" w:rsidRDefault="00A81A43">
            <w:pPr>
              <w:pStyle w:val="TableBodyText"/>
            </w:pPr>
            <w:r>
              <w:t>Constant/Serifed.</w:t>
            </w:r>
          </w:p>
        </w:tc>
      </w:tr>
      <w:tr w:rsidR="006C1A4C" w:rsidTr="006C1A4C">
        <w:tc>
          <w:tcPr>
            <w:tcW w:w="4968" w:type="dxa"/>
          </w:tcPr>
          <w:p w:rsidR="006C1A4C" w:rsidRDefault="00A81A43">
            <w:pPr>
              <w:pStyle w:val="TableBodyText"/>
            </w:pPr>
            <w:r>
              <w:t>PAN_MIDLINE_LOW_TRIMMED (11)</w:t>
            </w:r>
          </w:p>
        </w:tc>
        <w:tc>
          <w:tcPr>
            <w:tcW w:w="3888" w:type="dxa"/>
          </w:tcPr>
          <w:p w:rsidR="006C1A4C" w:rsidRDefault="00A81A43">
            <w:pPr>
              <w:pStyle w:val="TableBodyText"/>
            </w:pPr>
            <w:r>
              <w:t>Low/Trimmed.</w:t>
            </w:r>
          </w:p>
        </w:tc>
      </w:tr>
      <w:tr w:rsidR="006C1A4C" w:rsidTr="006C1A4C">
        <w:tc>
          <w:tcPr>
            <w:tcW w:w="4968" w:type="dxa"/>
          </w:tcPr>
          <w:p w:rsidR="006C1A4C" w:rsidRDefault="00A81A43">
            <w:pPr>
              <w:pStyle w:val="TableBodyText"/>
            </w:pPr>
            <w:r>
              <w:t>PAN_MIDLINE_LOW_POINTED (12)</w:t>
            </w:r>
          </w:p>
        </w:tc>
        <w:tc>
          <w:tcPr>
            <w:tcW w:w="3888" w:type="dxa"/>
          </w:tcPr>
          <w:p w:rsidR="006C1A4C" w:rsidRDefault="00A81A43">
            <w:pPr>
              <w:pStyle w:val="TableBodyText"/>
            </w:pPr>
            <w:r>
              <w:t>Low/Pointed.</w:t>
            </w:r>
          </w:p>
        </w:tc>
      </w:tr>
      <w:tr w:rsidR="006C1A4C" w:rsidTr="006C1A4C">
        <w:tc>
          <w:tcPr>
            <w:tcW w:w="4968" w:type="dxa"/>
          </w:tcPr>
          <w:p w:rsidR="006C1A4C" w:rsidRDefault="00A81A43">
            <w:pPr>
              <w:pStyle w:val="TableBodyText"/>
            </w:pPr>
            <w:r>
              <w:t>PAN_MIDLINE_LOW_SERIFED (13)</w:t>
            </w:r>
          </w:p>
        </w:tc>
        <w:tc>
          <w:tcPr>
            <w:tcW w:w="3888" w:type="dxa"/>
          </w:tcPr>
          <w:p w:rsidR="006C1A4C" w:rsidRDefault="00A81A43">
            <w:pPr>
              <w:pStyle w:val="TableBodyText"/>
            </w:pPr>
            <w:r>
              <w:t>Low/Serifed.</w:t>
            </w:r>
          </w:p>
        </w:tc>
      </w:tr>
    </w:tbl>
    <w:p w:rsidR="006C1A4C" w:rsidRDefault="006C1A4C">
      <w:pPr>
        <w:pStyle w:val="Definition-Field2"/>
      </w:pPr>
    </w:p>
    <w:p w:rsidR="006C1A4C" w:rsidRDefault="00A81A43">
      <w:pPr>
        <w:pStyle w:val="Definition-Field"/>
      </w:pPr>
      <w:r>
        <w:rPr>
          <w:b/>
        </w:rPr>
        <w:t xml:space="preserve">bHeight (1 byte): </w:t>
      </w:r>
      <w:r>
        <w:t>For Latin fonts, this field MUST have one of the following values.</w:t>
      </w:r>
    </w:p>
    <w:tbl>
      <w:tblPr>
        <w:tblStyle w:val="Table-ShadedHeaderIndented"/>
        <w:tblW w:w="0" w:type="auto"/>
        <w:tblLook w:val="04A0" w:firstRow="1" w:lastRow="0" w:firstColumn="1" w:lastColumn="0" w:noHBand="0" w:noVBand="1"/>
      </w:tblPr>
      <w:tblGrid>
        <w:gridCol w:w="4968"/>
        <w:gridCol w:w="3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968" w:type="dxa"/>
          </w:tcPr>
          <w:p w:rsidR="006C1A4C" w:rsidRDefault="00A81A43">
            <w:pPr>
              <w:pStyle w:val="TableHeaderText"/>
              <w:spacing w:before="0" w:after="0"/>
            </w:pPr>
            <w:r>
              <w:lastRenderedPageBreak/>
              <w:t>Value</w:t>
            </w:r>
          </w:p>
        </w:tc>
        <w:tc>
          <w:tcPr>
            <w:tcW w:w="3888" w:type="dxa"/>
          </w:tcPr>
          <w:p w:rsidR="006C1A4C" w:rsidRDefault="00A81A43">
            <w:pPr>
              <w:pStyle w:val="TableHeaderText"/>
              <w:spacing w:before="0" w:after="0"/>
            </w:pPr>
            <w:r>
              <w:t>Meaning</w:t>
            </w:r>
          </w:p>
        </w:tc>
      </w:tr>
      <w:tr w:rsidR="006C1A4C" w:rsidTr="006C1A4C">
        <w:tc>
          <w:tcPr>
            <w:tcW w:w="4968" w:type="dxa"/>
          </w:tcPr>
          <w:p w:rsidR="006C1A4C" w:rsidRDefault="00A81A43">
            <w:pPr>
              <w:pStyle w:val="TableBodyText"/>
            </w:pPr>
            <w:r>
              <w:t>PAN_ANY (0)</w:t>
            </w:r>
          </w:p>
        </w:tc>
        <w:tc>
          <w:tcPr>
            <w:tcW w:w="3888" w:type="dxa"/>
          </w:tcPr>
          <w:p w:rsidR="006C1A4C" w:rsidRDefault="00A81A43">
            <w:pPr>
              <w:pStyle w:val="TableBodyText"/>
            </w:pPr>
            <w:r>
              <w:t>Any.</w:t>
            </w:r>
          </w:p>
        </w:tc>
      </w:tr>
      <w:tr w:rsidR="006C1A4C" w:rsidTr="006C1A4C">
        <w:tc>
          <w:tcPr>
            <w:tcW w:w="4968" w:type="dxa"/>
          </w:tcPr>
          <w:p w:rsidR="006C1A4C" w:rsidRDefault="00A81A43">
            <w:pPr>
              <w:pStyle w:val="TableBodyText"/>
            </w:pPr>
            <w:r>
              <w:t>PAN_NO_FIT (1)</w:t>
            </w:r>
          </w:p>
        </w:tc>
        <w:tc>
          <w:tcPr>
            <w:tcW w:w="3888" w:type="dxa"/>
          </w:tcPr>
          <w:p w:rsidR="006C1A4C" w:rsidRDefault="00A81A43">
            <w:pPr>
              <w:pStyle w:val="TableBodyText"/>
            </w:pPr>
            <w:r>
              <w:t>No fit.</w:t>
            </w:r>
          </w:p>
        </w:tc>
      </w:tr>
      <w:tr w:rsidR="006C1A4C" w:rsidTr="006C1A4C">
        <w:tc>
          <w:tcPr>
            <w:tcW w:w="4968" w:type="dxa"/>
          </w:tcPr>
          <w:p w:rsidR="006C1A4C" w:rsidRDefault="00A81A43">
            <w:pPr>
              <w:pStyle w:val="TableBodyText"/>
            </w:pPr>
            <w:r>
              <w:t>PAN_XHEIGHT_CONSTANT_SMALL (2)</w:t>
            </w:r>
          </w:p>
        </w:tc>
        <w:tc>
          <w:tcPr>
            <w:tcW w:w="3888" w:type="dxa"/>
          </w:tcPr>
          <w:p w:rsidR="006C1A4C" w:rsidRDefault="00A81A43">
            <w:pPr>
              <w:pStyle w:val="TableBodyText"/>
            </w:pPr>
            <w:r>
              <w:t>Constant/small.</w:t>
            </w:r>
          </w:p>
        </w:tc>
      </w:tr>
      <w:tr w:rsidR="006C1A4C" w:rsidTr="006C1A4C">
        <w:tc>
          <w:tcPr>
            <w:tcW w:w="4968" w:type="dxa"/>
          </w:tcPr>
          <w:p w:rsidR="006C1A4C" w:rsidRDefault="00A81A43">
            <w:pPr>
              <w:pStyle w:val="TableBodyText"/>
            </w:pPr>
            <w:r>
              <w:t>PAN_XHEIGHT_CONSTANT_STD (3)</w:t>
            </w:r>
          </w:p>
        </w:tc>
        <w:tc>
          <w:tcPr>
            <w:tcW w:w="3888" w:type="dxa"/>
          </w:tcPr>
          <w:p w:rsidR="006C1A4C" w:rsidRDefault="00A81A43">
            <w:pPr>
              <w:pStyle w:val="TableBodyText"/>
            </w:pPr>
            <w:r>
              <w:t>Constant/standard.</w:t>
            </w:r>
          </w:p>
        </w:tc>
      </w:tr>
      <w:tr w:rsidR="006C1A4C" w:rsidTr="006C1A4C">
        <w:tc>
          <w:tcPr>
            <w:tcW w:w="4968" w:type="dxa"/>
          </w:tcPr>
          <w:p w:rsidR="006C1A4C" w:rsidRDefault="00A81A43">
            <w:pPr>
              <w:pStyle w:val="TableBodyText"/>
            </w:pPr>
            <w:r>
              <w:t>PAN_XHEIGHT_CONSTANT_LARGE (4)</w:t>
            </w:r>
          </w:p>
        </w:tc>
        <w:tc>
          <w:tcPr>
            <w:tcW w:w="3888" w:type="dxa"/>
          </w:tcPr>
          <w:p w:rsidR="006C1A4C" w:rsidRDefault="00A81A43">
            <w:pPr>
              <w:pStyle w:val="TableBodyText"/>
            </w:pPr>
            <w:r>
              <w:t>Constant/large.</w:t>
            </w:r>
          </w:p>
        </w:tc>
      </w:tr>
      <w:tr w:rsidR="006C1A4C" w:rsidTr="006C1A4C">
        <w:tc>
          <w:tcPr>
            <w:tcW w:w="4968" w:type="dxa"/>
          </w:tcPr>
          <w:p w:rsidR="006C1A4C" w:rsidRDefault="00A81A43">
            <w:pPr>
              <w:pStyle w:val="TableBodyText"/>
            </w:pPr>
            <w:r>
              <w:t>PAN_XHEIGHT_DUCKING_SMALL (5)</w:t>
            </w:r>
          </w:p>
        </w:tc>
        <w:tc>
          <w:tcPr>
            <w:tcW w:w="3888" w:type="dxa"/>
          </w:tcPr>
          <w:p w:rsidR="006C1A4C" w:rsidRDefault="00A81A43">
            <w:pPr>
              <w:pStyle w:val="TableBodyText"/>
            </w:pPr>
            <w:r>
              <w:t>Ducking/small.</w:t>
            </w:r>
          </w:p>
        </w:tc>
      </w:tr>
      <w:tr w:rsidR="006C1A4C" w:rsidTr="006C1A4C">
        <w:tc>
          <w:tcPr>
            <w:tcW w:w="4968" w:type="dxa"/>
          </w:tcPr>
          <w:p w:rsidR="006C1A4C" w:rsidRDefault="00A81A43">
            <w:pPr>
              <w:pStyle w:val="TableBodyText"/>
            </w:pPr>
            <w:r>
              <w:t>PAN_XHEIGHT_DUCKING_STD (6)</w:t>
            </w:r>
          </w:p>
        </w:tc>
        <w:tc>
          <w:tcPr>
            <w:tcW w:w="3888" w:type="dxa"/>
          </w:tcPr>
          <w:p w:rsidR="006C1A4C" w:rsidRDefault="00A81A43">
            <w:pPr>
              <w:pStyle w:val="TableBodyText"/>
            </w:pPr>
            <w:r>
              <w:t>Ducking/standard.</w:t>
            </w:r>
          </w:p>
        </w:tc>
      </w:tr>
      <w:tr w:rsidR="006C1A4C" w:rsidTr="006C1A4C">
        <w:tc>
          <w:tcPr>
            <w:tcW w:w="4968" w:type="dxa"/>
          </w:tcPr>
          <w:p w:rsidR="006C1A4C" w:rsidRDefault="00A81A43">
            <w:pPr>
              <w:pStyle w:val="TableBodyText"/>
            </w:pPr>
            <w:r>
              <w:t>PAN_XHEIGHT_DUCKING_LARGE (7)</w:t>
            </w:r>
          </w:p>
        </w:tc>
        <w:tc>
          <w:tcPr>
            <w:tcW w:w="3888" w:type="dxa"/>
          </w:tcPr>
          <w:p w:rsidR="006C1A4C" w:rsidRDefault="00A81A43">
            <w:pPr>
              <w:pStyle w:val="TableBodyText"/>
            </w:pPr>
            <w:r>
              <w:t>Ducking/large.</w:t>
            </w:r>
          </w:p>
        </w:tc>
      </w:tr>
    </w:tbl>
    <w:p w:rsidR="006C1A4C" w:rsidRDefault="006C1A4C"/>
    <w:p w:rsidR="006C1A4C" w:rsidRDefault="00A81A43">
      <w:pPr>
        <w:pStyle w:val="Heading3"/>
      </w:pPr>
      <w:bookmarkStart w:id="3639" w:name="Section_34aaeaf3957841afa3f5c12f6f66bf1b"/>
      <w:bookmarkStart w:id="3640" w:name="PapxFkp"/>
      <w:bookmarkStart w:id="3641" w:name="_Toc118867221"/>
      <w:r>
        <w:t>PapxFkp</w:t>
      </w:r>
      <w:bookmarkEnd w:id="3639"/>
      <w:bookmarkEnd w:id="3640"/>
      <w:bookmarkEnd w:id="3641"/>
      <w:r>
        <w:fldChar w:fldCharType="begin"/>
      </w:r>
      <w:r>
        <w:instrText xml:space="preserve"> XE "Details</w:instrText>
      </w:r>
      <w:r>
        <w:instrText xml:space="preserve">:PapxFkp structure" </w:instrText>
      </w:r>
      <w:r>
        <w:fldChar w:fldCharType="end"/>
      </w:r>
      <w:r>
        <w:fldChar w:fldCharType="begin"/>
      </w:r>
      <w:r>
        <w:instrText xml:space="preserve"> XE "PapxFkp structure" </w:instrText>
      </w:r>
      <w:r>
        <w:fldChar w:fldCharType="end"/>
      </w:r>
      <w:r>
        <w:fldChar w:fldCharType="begin"/>
      </w:r>
      <w:r>
        <w:instrText xml:space="preserve"> XE "Structures:PapxFkp" </w:instrText>
      </w:r>
      <w:r>
        <w:fldChar w:fldCharType="end"/>
      </w:r>
      <w:r>
        <w:fldChar w:fldCharType="begin"/>
      </w:r>
      <w:r>
        <w:instrText xml:space="preserve"> XE "Basic types:PapxFkp" </w:instrText>
      </w:r>
      <w:r>
        <w:fldChar w:fldCharType="end"/>
      </w:r>
    </w:p>
    <w:p w:rsidR="006C1A4C" w:rsidRDefault="00A81A43">
      <w:r>
        <w:t xml:space="preserve">The </w:t>
      </w:r>
      <w:r>
        <w:rPr>
          <w:b/>
        </w:rPr>
        <w:t>PapxFkp</w:t>
      </w:r>
      <w:r>
        <w:t xml:space="preserve"> structure maps paragraphs, table rows, and table cells to their properties. A </w:t>
      </w:r>
      <w:r>
        <w:rPr>
          <w:b/>
        </w:rPr>
        <w:t>PapxFkp</w:t>
      </w:r>
      <w:r>
        <w:t xml:space="preserve"> structure is 512 bytes in size, with </w:t>
      </w:r>
      <w:r>
        <w:rPr>
          <w:b/>
        </w:rPr>
        <w:t>cpara</w:t>
      </w:r>
      <w:r>
        <w:t xml:space="preserve"> in the last byte. The elements of </w:t>
      </w:r>
      <w:r>
        <w:rPr>
          <w:b/>
        </w:rPr>
        <w:t>rgbx</w:t>
      </w:r>
      <w:r>
        <w:t xml:space="preserve"> specify the locations of </w:t>
      </w:r>
      <w:hyperlink w:anchor="Section_580510b8df7a467ea51c0d71eb15c7cd" w:history="1">
        <w:r>
          <w:rPr>
            <w:rStyle w:val="Hyperlink"/>
            <w:b/>
          </w:rPr>
          <w:t>PapxInFkp</w:t>
        </w:r>
      </w:hyperlink>
      <w:r>
        <w:t xml:space="preserve"> structures that start at offsets between the end of </w:t>
      </w:r>
      <w:r>
        <w:rPr>
          <w:b/>
        </w:rPr>
        <w:t>rgbx</w:t>
      </w:r>
      <w:r>
        <w:t xml:space="preserve"> and </w:t>
      </w:r>
      <w:r>
        <w:rPr>
          <w:b/>
        </w:rPr>
        <w:t>cpara</w:t>
      </w:r>
      <w:r>
        <w:t xml:space="preserve"> within this </w:t>
      </w:r>
      <w:r>
        <w:rPr>
          <w:b/>
        </w:rPr>
        <w:t>PapxFkp</w:t>
      </w:r>
      <w:r>
        <w:t xml:space="preserve"> structure.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rgfc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rgbx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cpara</w:t>
            </w:r>
          </w:p>
        </w:tc>
      </w:tr>
    </w:tbl>
    <w:p w:rsidR="006C1A4C" w:rsidRDefault="00A81A43">
      <w:pPr>
        <w:pStyle w:val="Definition-Field"/>
      </w:pPr>
      <w:r>
        <w:rPr>
          <w:b/>
        </w:rPr>
        <w:t xml:space="preserve">rgfc (variable): </w:t>
      </w:r>
      <w:r>
        <w:t xml:space="preserve">An array of 4-byte unsigned integers. Each element of this array specifies an offset in the </w:t>
      </w:r>
      <w:hyperlink w:anchor="Section_d7fae142670d4cd5869a708366984a71" w:history="1">
        <w:r>
          <w:rPr>
            <w:rStyle w:val="Hyperlink"/>
          </w:rPr>
          <w:t>WordDocument Stream</w:t>
        </w:r>
      </w:hyperlink>
      <w:r>
        <w:t xml:space="preserve"> where a paragraph of text begins, or where an </w:t>
      </w:r>
      <w:hyperlink w:anchor="gt_9fe5b7d0-b009-4e3b-9368-10a2a3ab8da9">
        <w:r>
          <w:rPr>
            <w:rStyle w:val="HyperlinkGreen"/>
            <w:b/>
          </w:rPr>
          <w:t>end of row mark</w:t>
        </w:r>
      </w:hyperlink>
      <w:r>
        <w:t xml:space="preserve"> exists. This array MUST be sorted in ascending order a</w:t>
      </w:r>
      <w:r>
        <w:t xml:space="preserve">nd MUST NOT contain duplicates. Each paragraph begins immediately after the end of the previous paragraph. The count of elements that this array contains is </w:t>
      </w:r>
      <w:r>
        <w:rPr>
          <w:b/>
        </w:rPr>
        <w:t xml:space="preserve">cpara </w:t>
      </w:r>
      <w:r>
        <w:t xml:space="preserve">incremented by 1. The last element does not specify the beginning of a paragraph; instead it </w:t>
      </w:r>
      <w:r>
        <w:t>specifies the end of the last paragraph.</w:t>
      </w:r>
    </w:p>
    <w:p w:rsidR="006C1A4C" w:rsidRDefault="00A81A43">
      <w:pPr>
        <w:pStyle w:val="Definition-Field"/>
      </w:pPr>
      <w:r>
        <w:rPr>
          <w:b/>
        </w:rPr>
        <w:t xml:space="preserve">rgbx (variable): </w:t>
      </w:r>
      <w:r>
        <w:t xml:space="preserve"> An array of </w:t>
      </w:r>
      <w:hyperlink w:anchor="Section_86df4678ff4d4877b61a6c621906973f">
        <w:r>
          <w:rPr>
            <w:rStyle w:val="Hyperlink"/>
            <w:b/>
          </w:rPr>
          <w:t>BxPap</w:t>
        </w:r>
      </w:hyperlink>
      <w:r>
        <w:t xml:space="preserve">, followed by </w:t>
      </w:r>
      <w:r>
        <w:rPr>
          <w:b/>
        </w:rPr>
        <w:t>PapxInFkp</w:t>
      </w:r>
      <w:r>
        <w:t xml:space="preserve"> structures. The elements of this array, which has </w:t>
      </w:r>
      <w:r>
        <w:rPr>
          <w:b/>
        </w:rPr>
        <w:t>cpara</w:t>
      </w:r>
      <w:r>
        <w:t xml:space="preserve"> elements and parallels </w:t>
      </w:r>
      <w:r>
        <w:rPr>
          <w:b/>
        </w:rPr>
        <w:t>rgfc</w:t>
      </w:r>
      <w:r>
        <w:t>, each spe</w:t>
      </w:r>
      <w:r>
        <w:t xml:space="preserve">cify the offset of one of the </w:t>
      </w:r>
      <w:r>
        <w:rPr>
          <w:b/>
        </w:rPr>
        <w:t>PapxInFkp</w:t>
      </w:r>
      <w:r>
        <w:t xml:space="preserve"> structures in this </w:t>
      </w:r>
      <w:r>
        <w:rPr>
          <w:b/>
        </w:rPr>
        <w:t>PapxFkp</w:t>
      </w:r>
      <w:r>
        <w:t xml:space="preserve"> structure.</w:t>
      </w:r>
    </w:p>
    <w:p w:rsidR="006C1A4C" w:rsidRDefault="00A81A43">
      <w:pPr>
        <w:pStyle w:val="Definition-Field2"/>
      </w:pPr>
      <w:r>
        <w:t xml:space="preserve">Each </w:t>
      </w:r>
      <w:r>
        <w:rPr>
          <w:b/>
        </w:rPr>
        <w:t>PapxInFkp</w:t>
      </w:r>
      <w:r>
        <w:t xml:space="preserve"> specifies the paragraph properties for the paragraph at the corresponding offset in </w:t>
      </w:r>
      <w:r>
        <w:rPr>
          <w:b/>
        </w:rPr>
        <w:t>rgfc</w:t>
      </w:r>
      <w:r>
        <w:t xml:space="preserve"> or the table properties for the table row whose end of row mark is located</w:t>
      </w:r>
      <w:r>
        <w:t xml:space="preserve"> at the corresponding offset in </w:t>
      </w:r>
      <w:r>
        <w:rPr>
          <w:b/>
        </w:rPr>
        <w:t>rgfc</w:t>
      </w:r>
      <w:r>
        <w:t>.</w:t>
      </w:r>
    </w:p>
    <w:p w:rsidR="006C1A4C" w:rsidRDefault="00A81A43">
      <w:pPr>
        <w:pStyle w:val="Definition-Field"/>
      </w:pPr>
      <w:r>
        <w:rPr>
          <w:b/>
        </w:rPr>
        <w:t xml:space="preserve">cpara (1 byte): </w:t>
      </w:r>
      <w:r>
        <w:t xml:space="preserve">An unsigned integer that specifies the total number of paragraphs, table rows, or table cells for which this </w:t>
      </w:r>
      <w:r>
        <w:rPr>
          <w:b/>
        </w:rPr>
        <w:t>PapxFkp</w:t>
      </w:r>
      <w:r>
        <w:t xml:space="preserve"> structure specifies formatting. This field occupies the last byte </w:t>
      </w:r>
      <w:r>
        <w:lastRenderedPageBreak/>
        <w:t xml:space="preserve">of the </w:t>
      </w:r>
      <w:r>
        <w:rPr>
          <w:b/>
        </w:rPr>
        <w:t>PapxFkp</w:t>
      </w:r>
      <w:r>
        <w:t xml:space="preserve"> stru</w:t>
      </w:r>
      <w:r>
        <w:t xml:space="preserve">cture The value of this field MUST be at least 0x01, and MUST NOT exceed 0x1D because that would cause </w:t>
      </w:r>
      <w:r>
        <w:rPr>
          <w:b/>
        </w:rPr>
        <w:t>rgfc</w:t>
      </w:r>
      <w:r>
        <w:t xml:space="preserve"> and </w:t>
      </w:r>
      <w:r>
        <w:rPr>
          <w:b/>
        </w:rPr>
        <w:t>rgb</w:t>
      </w:r>
      <w:r>
        <w:t xml:space="preserve"> to expand and PapxFkp to exceed 512 bytes.</w:t>
      </w:r>
    </w:p>
    <w:p w:rsidR="006C1A4C" w:rsidRDefault="00A81A43">
      <w:pPr>
        <w:pStyle w:val="Heading3"/>
      </w:pPr>
      <w:bookmarkStart w:id="3642" w:name="Section_580510b8df7a467ea51c0d71eb15c7cd"/>
      <w:bookmarkStart w:id="3643" w:name="PapxInFkp"/>
      <w:bookmarkStart w:id="3644" w:name="_Toc118867222"/>
      <w:r>
        <w:t>PapxInFkp</w:t>
      </w:r>
      <w:bookmarkEnd w:id="3642"/>
      <w:bookmarkEnd w:id="3643"/>
      <w:bookmarkEnd w:id="3644"/>
      <w:r>
        <w:fldChar w:fldCharType="begin"/>
      </w:r>
      <w:r>
        <w:instrText xml:space="preserve"> XE "Details:PapxInFkp structure" </w:instrText>
      </w:r>
      <w:r>
        <w:fldChar w:fldCharType="end"/>
      </w:r>
      <w:r>
        <w:fldChar w:fldCharType="begin"/>
      </w:r>
      <w:r>
        <w:instrText xml:space="preserve"> XE "PapxInFkp structure" </w:instrText>
      </w:r>
      <w:r>
        <w:fldChar w:fldCharType="end"/>
      </w:r>
      <w:r>
        <w:fldChar w:fldCharType="begin"/>
      </w:r>
      <w:r>
        <w:instrText xml:space="preserve"> XE "Structures:PapxInFk</w:instrText>
      </w:r>
      <w:r>
        <w:instrText xml:space="preserve">p" </w:instrText>
      </w:r>
      <w:r>
        <w:fldChar w:fldCharType="end"/>
      </w:r>
      <w:r>
        <w:fldChar w:fldCharType="begin"/>
      </w:r>
      <w:r>
        <w:instrText xml:space="preserve"> XE "Basic types:PapxInFkp" </w:instrText>
      </w:r>
      <w:r>
        <w:fldChar w:fldCharType="end"/>
      </w:r>
    </w:p>
    <w:p w:rsidR="006C1A4C" w:rsidRDefault="00A81A43">
      <w:r>
        <w:t xml:space="preserve">The </w:t>
      </w:r>
      <w:r>
        <w:rPr>
          <w:b/>
        </w:rPr>
        <w:t>PapxInFkp</w:t>
      </w:r>
      <w:r>
        <w:t xml:space="preserve"> structure specifies a set of text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grpprlInPapx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of the </w:t>
      </w:r>
      <w:r>
        <w:rPr>
          <w:b/>
        </w:rPr>
        <w:t>grpprlInPapx</w:t>
      </w:r>
      <w:r>
        <w:t xml:space="preserve">. If this value is not 0, the </w:t>
      </w:r>
      <w:r>
        <w:rPr>
          <w:b/>
        </w:rPr>
        <w:t>grpprlInPapx</w:t>
      </w:r>
      <w:r>
        <w:t xml:space="preserve"> is 2×cb-1 bytes long. If this value is 0, the size is specified by the first byte of </w:t>
      </w:r>
      <w:r>
        <w:rPr>
          <w:b/>
        </w:rPr>
        <w:t>grpprlInPapx</w:t>
      </w:r>
      <w:r>
        <w:t>.</w:t>
      </w:r>
    </w:p>
    <w:p w:rsidR="006C1A4C" w:rsidRDefault="00A81A43">
      <w:pPr>
        <w:pStyle w:val="Definition-Field"/>
      </w:pPr>
      <w:r>
        <w:rPr>
          <w:b/>
        </w:rPr>
        <w:t xml:space="preserve">grpprlInPapx (variable): </w:t>
      </w:r>
      <w:r>
        <w:t xml:space="preserve">If </w:t>
      </w:r>
      <w:r>
        <w:rPr>
          <w:b/>
        </w:rPr>
        <w:t>cb</w:t>
      </w:r>
      <w:r>
        <w:t xml:space="preserve"> is 0, the first byte</w:t>
      </w:r>
      <w:r>
        <w:t xml:space="preserve"> of </w:t>
      </w:r>
      <w:r>
        <w:rPr>
          <w:b/>
        </w:rPr>
        <w:t>grpprlInPapx</w:t>
      </w:r>
      <w:r>
        <w:t xml:space="preserve"> (call it cb') is an unsigned integer that specifies the size of the rest of </w:t>
      </w:r>
      <w:r>
        <w:rPr>
          <w:b/>
        </w:rPr>
        <w:t>grpprlInPapx</w:t>
      </w:r>
      <w:r>
        <w:t xml:space="preserve">. </w:t>
      </w:r>
      <w:r>
        <w:rPr>
          <w:b/>
        </w:rPr>
        <w:t>cb'</w:t>
      </w:r>
      <w:r>
        <w:t xml:space="preserve"> MUST be at least 1. After </w:t>
      </w:r>
      <w:r>
        <w:rPr>
          <w:b/>
        </w:rPr>
        <w:t>cb'</w:t>
      </w:r>
      <w:r>
        <w:t>, there are 2×</w:t>
      </w:r>
      <w:r>
        <w:rPr>
          <w:b/>
        </w:rPr>
        <w:t>cb'</w:t>
      </w:r>
      <w:r>
        <w:t xml:space="preserve"> more bytes in </w:t>
      </w:r>
      <w:r>
        <w:rPr>
          <w:b/>
        </w:rPr>
        <w:t>grpprlInPapx</w:t>
      </w:r>
      <w:r>
        <w:t xml:space="preserve">. The bytes after </w:t>
      </w:r>
      <w:r>
        <w:rPr>
          <w:b/>
        </w:rPr>
        <w:t>cb'</w:t>
      </w:r>
      <w:r>
        <w:t xml:space="preserve"> form a </w:t>
      </w:r>
      <w:hyperlink w:anchor="Section_bd96f2aa1318406697234db035ef412b" w:history="1">
        <w:r>
          <w:rPr>
            <w:rStyle w:val="Hyperlink"/>
          </w:rPr>
          <w:t>GrpPrlAndIstd</w:t>
        </w:r>
      </w:hyperlink>
      <w:r>
        <w:t xml:space="preserve">. </w:t>
      </w:r>
    </w:p>
    <w:p w:rsidR="006C1A4C" w:rsidRDefault="00A81A43">
      <w:pPr>
        <w:pStyle w:val="Definition-Field2"/>
      </w:pPr>
      <w:r>
        <w:t xml:space="preserve">If </w:t>
      </w:r>
      <w:r>
        <w:rPr>
          <w:b/>
        </w:rPr>
        <w:t>cb</w:t>
      </w:r>
      <w:r>
        <w:t xml:space="preserve"> is nonzero, </w:t>
      </w:r>
      <w:r>
        <w:rPr>
          <w:b/>
        </w:rPr>
        <w:t>grpprlInPapx</w:t>
      </w:r>
      <w:r>
        <w:t xml:space="preserve"> is GrpPrlAndIstd.</w:t>
      </w:r>
    </w:p>
    <w:p w:rsidR="006C1A4C" w:rsidRDefault="00A81A43">
      <w:pPr>
        <w:pStyle w:val="Heading3"/>
      </w:pPr>
      <w:bookmarkStart w:id="3645" w:name="Section_a01919d136014aec8adbea40bed1d77d"/>
      <w:bookmarkStart w:id="3646" w:name="PbiGrfOperand"/>
      <w:bookmarkStart w:id="3647" w:name="_Toc118867223"/>
      <w:r>
        <w:t>PbiGrfOperand</w:t>
      </w:r>
      <w:bookmarkEnd w:id="3645"/>
      <w:bookmarkEnd w:id="3646"/>
      <w:bookmarkEnd w:id="3647"/>
      <w:r>
        <w:fldChar w:fldCharType="begin"/>
      </w:r>
      <w:r>
        <w:instrText xml:space="preserve"> XE "Details:PbiGrfOperand structure" </w:instrText>
      </w:r>
      <w:r>
        <w:fldChar w:fldCharType="end"/>
      </w:r>
      <w:r>
        <w:fldChar w:fldCharType="begin"/>
      </w:r>
      <w:r>
        <w:instrText xml:space="preserve"> XE "PbiGrfOperand structure" </w:instrText>
      </w:r>
      <w:r>
        <w:fldChar w:fldCharType="end"/>
      </w:r>
      <w:r>
        <w:fldChar w:fldCharType="begin"/>
      </w:r>
      <w:r>
        <w:instrText xml:space="preserve"> XE "Structures:PbiGrfOperand" </w:instrText>
      </w:r>
      <w:r>
        <w:fldChar w:fldCharType="end"/>
      </w:r>
      <w:r>
        <w:fldChar w:fldCharType="begin"/>
      </w:r>
      <w:r>
        <w:instrText xml:space="preserve"> XE "Basic types:PbiGrfOperand" </w:instrText>
      </w:r>
      <w:r>
        <w:fldChar w:fldCharType="end"/>
      </w:r>
    </w:p>
    <w:p w:rsidR="006C1A4C" w:rsidRDefault="00A81A43">
      <w:r>
        <w:t xml:space="preserve">The </w:t>
      </w:r>
      <w:r>
        <w:rPr>
          <w:b/>
        </w:rPr>
        <w:t>PbiGrfOperand</w:t>
      </w:r>
      <w:r>
        <w:t xml:space="preserve"> structure specifies the properties of a picture bullet.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3780" w:type="dxa"/>
            <w:gridSpan w:val="14"/>
          </w:tcPr>
          <w:p w:rsidR="006C1A4C" w:rsidRDefault="00A81A43">
            <w:pPr>
              <w:pStyle w:val="PacketDiagramBodyText"/>
            </w:pPr>
            <w:r>
              <w:t>fUnused</w:t>
            </w:r>
          </w:p>
        </w:tc>
      </w:tr>
    </w:tbl>
    <w:p w:rsidR="006C1A4C" w:rsidRDefault="00A81A43">
      <w:pPr>
        <w:pStyle w:val="Definition-Field"/>
      </w:pPr>
      <w:r>
        <w:rPr>
          <w:b/>
        </w:rPr>
        <w:t xml:space="preserve">A - fPicBullet (1 bit): </w:t>
      </w:r>
      <w:r>
        <w:t>Specifies whether the bullet is a picture bullet.</w:t>
      </w:r>
    </w:p>
    <w:p w:rsidR="006C1A4C" w:rsidRDefault="00A81A43">
      <w:pPr>
        <w:pStyle w:val="Definition-Field"/>
      </w:pPr>
      <w:r>
        <w:rPr>
          <w:b/>
        </w:rPr>
        <w:t xml:space="preserve">B - fNoAutoSize (1 bit): </w:t>
      </w:r>
      <w:r>
        <w:t xml:space="preserve">Specifies </w:t>
      </w:r>
      <w:r>
        <w:t>whether the size of the picture changes automatically to match the size of the text that follows the bullet.</w:t>
      </w:r>
    </w:p>
    <w:p w:rsidR="006C1A4C" w:rsidRDefault="00A81A43">
      <w:pPr>
        <w:pStyle w:val="Definition-Field"/>
      </w:pPr>
      <w:r>
        <w:rPr>
          <w:b/>
        </w:rPr>
        <w:t xml:space="preserve">fUnused (14 bits): </w:t>
      </w:r>
      <w:r>
        <w:t>This field is undefined and MUST be ignored.</w:t>
      </w:r>
    </w:p>
    <w:p w:rsidR="006C1A4C" w:rsidRDefault="00A81A43">
      <w:pPr>
        <w:pStyle w:val="Heading3"/>
      </w:pPr>
      <w:bookmarkStart w:id="3648" w:name="Section_498993c90a2d47aa8adafed27616e275"/>
      <w:bookmarkStart w:id="3649" w:name="Pcd"/>
      <w:bookmarkStart w:id="3650" w:name="_Toc118867224"/>
      <w:r>
        <w:t>Pcd</w:t>
      </w:r>
      <w:bookmarkEnd w:id="3648"/>
      <w:bookmarkEnd w:id="3649"/>
      <w:bookmarkEnd w:id="3650"/>
      <w:r>
        <w:fldChar w:fldCharType="begin"/>
      </w:r>
      <w:r>
        <w:instrText xml:space="preserve"> XE "Details:Pcd structure" </w:instrText>
      </w:r>
      <w:r>
        <w:fldChar w:fldCharType="end"/>
      </w:r>
      <w:r>
        <w:fldChar w:fldCharType="begin"/>
      </w:r>
      <w:r>
        <w:instrText xml:space="preserve"> XE "Pcd structure" </w:instrText>
      </w:r>
      <w:r>
        <w:fldChar w:fldCharType="end"/>
      </w:r>
      <w:r>
        <w:fldChar w:fldCharType="begin"/>
      </w:r>
      <w:r>
        <w:instrText xml:space="preserve"> XE "Structures:Pcd" </w:instrText>
      </w:r>
      <w:r>
        <w:fldChar w:fldCharType="end"/>
      </w:r>
      <w:r>
        <w:fldChar w:fldCharType="begin"/>
      </w:r>
      <w:r>
        <w:instrText xml:space="preserve"> XE "Basic types:Pcd" </w:instrText>
      </w:r>
      <w:r>
        <w:fldChar w:fldCharType="end"/>
      </w:r>
    </w:p>
    <w:p w:rsidR="006C1A4C" w:rsidRDefault="00A81A43">
      <w:r>
        <w:t xml:space="preserve">The </w:t>
      </w:r>
      <w:r>
        <w:rPr>
          <w:b/>
        </w:rPr>
        <w:t>Pcd</w:t>
      </w:r>
      <w:r>
        <w:t xml:space="preserve"> structure specifies the location of text in the </w:t>
      </w:r>
      <w:hyperlink w:anchor="Section_d7fae142670d4cd5869a708366984a71" w:history="1">
        <w:r>
          <w:rPr>
            <w:rStyle w:val="Hyperlink"/>
          </w:rPr>
          <w:t>WordDocument Stream</w:t>
        </w:r>
      </w:hyperlink>
      <w:r>
        <w:t xml:space="preserve"> and additional properties for this text. A </w:t>
      </w:r>
      <w:r>
        <w:rPr>
          <w:b/>
        </w:rPr>
        <w:t>Pcd</w:t>
      </w:r>
      <w:r>
        <w:t xml:space="preserve"> structure is an element of a </w:t>
      </w:r>
      <w:hyperlink w:anchor="Section_1caae71f35c449d7adf0af5fc766331c" w:history="1">
        <w:r>
          <w:rPr>
            <w:rStyle w:val="Hyperlink"/>
            <w:b/>
          </w:rPr>
          <w:t>PlcPcd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3510" w:type="dxa"/>
            <w:gridSpan w:val="13"/>
          </w:tcPr>
          <w:p w:rsidR="006C1A4C" w:rsidRDefault="00A81A43">
            <w:pPr>
              <w:pStyle w:val="PacketDiagramBodyText"/>
            </w:pPr>
            <w:r>
              <w:t>fR2</w:t>
            </w:r>
          </w:p>
        </w:tc>
        <w:tc>
          <w:tcPr>
            <w:tcW w:w="4320" w:type="dxa"/>
            <w:gridSpan w:val="16"/>
          </w:tcPr>
          <w:p w:rsidR="006C1A4C" w:rsidRDefault="00A81A43">
            <w:pPr>
              <w:pStyle w:val="PacketDiagramBodyText"/>
            </w:pPr>
            <w:r>
              <w:t>fc</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prm</w:t>
            </w:r>
          </w:p>
        </w:tc>
      </w:tr>
    </w:tbl>
    <w:p w:rsidR="006C1A4C" w:rsidRDefault="00A81A43">
      <w:pPr>
        <w:pStyle w:val="Definition-Field"/>
      </w:pPr>
      <w:r>
        <w:rPr>
          <w:b/>
        </w:rPr>
        <w:t xml:space="preserve">A - fNoParaLast (1 bit): </w:t>
      </w:r>
      <w:r>
        <w:t xml:space="preserve"> If this bit is 1, the text MUST NOT contain a paragraph mark.</w:t>
      </w:r>
    </w:p>
    <w:p w:rsidR="006C1A4C" w:rsidRDefault="00A81A43">
      <w:pPr>
        <w:pStyle w:val="Definition-Field"/>
      </w:pPr>
      <w:r>
        <w:rPr>
          <w:b/>
        </w:rPr>
        <w:t xml:space="preserve">B - fR1 (1 bit): </w:t>
      </w:r>
      <w:r>
        <w:t xml:space="preserve"> This field is undefined and MUST be ignored.</w:t>
      </w:r>
    </w:p>
    <w:p w:rsidR="006C1A4C" w:rsidRDefault="00A81A43">
      <w:pPr>
        <w:pStyle w:val="Definition-Field"/>
      </w:pPr>
      <w:r>
        <w:rPr>
          <w:b/>
        </w:rPr>
        <w:lastRenderedPageBreak/>
        <w:t xml:space="preserve">C - fDirty (1 bit): </w:t>
      </w:r>
      <w:r>
        <w:t xml:space="preserve"> This field MUST be 0.</w:t>
      </w:r>
    </w:p>
    <w:p w:rsidR="006C1A4C" w:rsidRDefault="00A81A43">
      <w:pPr>
        <w:pStyle w:val="Definition-Field"/>
      </w:pPr>
      <w:r>
        <w:rPr>
          <w:b/>
        </w:rPr>
        <w:t xml:space="preserve">fR2 (13 bits): </w:t>
      </w:r>
      <w:r>
        <w:t xml:space="preserve"> This field is undefined and MUST be ignored.</w:t>
      </w:r>
    </w:p>
    <w:p w:rsidR="006C1A4C" w:rsidRDefault="00A81A43">
      <w:pPr>
        <w:pStyle w:val="Definition-Field"/>
      </w:pPr>
      <w:r>
        <w:rPr>
          <w:b/>
        </w:rPr>
        <w:t xml:space="preserve">fc (4 bytes): </w:t>
      </w:r>
      <w:r>
        <w:t xml:space="preserve"> An </w:t>
      </w:r>
      <w:hyperlink w:anchor="Section_aa2e55a2f4f24795bab56d9d7a0ed249" w:history="1">
        <w:r>
          <w:rPr>
            <w:rStyle w:val="Hyperlink"/>
            <w:b/>
          </w:rPr>
          <w:t>FcCompressed</w:t>
        </w:r>
      </w:hyperlink>
      <w:r>
        <w:t xml:space="preserve"> structure that specifies the location of the text in the WordDocument Stream.</w:t>
      </w:r>
    </w:p>
    <w:p w:rsidR="006C1A4C" w:rsidRDefault="00A81A43">
      <w:pPr>
        <w:pStyle w:val="Definition-Field"/>
      </w:pPr>
      <w:r>
        <w:rPr>
          <w:b/>
        </w:rPr>
        <w:t xml:space="preserve">prm (2 bytes): </w:t>
      </w:r>
      <w:r>
        <w:t xml:space="preserve"> A </w:t>
      </w:r>
      <w:hyperlink w:anchor="Section_3bd91210bb15402aa4997f1d2c854f92" w:history="1">
        <w:r>
          <w:rPr>
            <w:rStyle w:val="Hyperlink"/>
            <w:b/>
          </w:rPr>
          <w:t>Prm</w:t>
        </w:r>
      </w:hyperlink>
      <w:r>
        <w:t xml:space="preserve"> structure that specifies additional properties for this text. These properties are </w:t>
      </w:r>
      <w:r>
        <w:t xml:space="preserve">used as part of the algorithms in sections </w:t>
      </w:r>
      <w:hyperlink w:anchor="Section_61b635c32c444155bf17fec281b30c71" w:history="1">
        <w:r>
          <w:t>2.4.6.1</w:t>
        </w:r>
      </w:hyperlink>
      <w:r>
        <w:t xml:space="preserve"> (Direct Paragraph Formatting) and </w:t>
      </w:r>
      <w:hyperlink w:anchor="Section_be58bf9cd1d340cc91ee36452d7939b2" w:history="1">
        <w:r>
          <w:t>2.4.6.2</w:t>
        </w:r>
      </w:hyperlink>
      <w:r>
        <w:t xml:space="preserve"> (Direct Character Formatting).</w:t>
      </w:r>
    </w:p>
    <w:p w:rsidR="006C1A4C" w:rsidRDefault="00A81A43">
      <w:pPr>
        <w:pStyle w:val="Heading3"/>
      </w:pPr>
      <w:bookmarkStart w:id="3651" w:name="Section_9316ddeb34414840a50185225ba32b35"/>
      <w:bookmarkStart w:id="3652" w:name="Pcdt"/>
      <w:bookmarkStart w:id="3653" w:name="_Toc118867225"/>
      <w:r>
        <w:t>Pcdt</w:t>
      </w:r>
      <w:bookmarkEnd w:id="3651"/>
      <w:bookmarkEnd w:id="3652"/>
      <w:bookmarkEnd w:id="3653"/>
      <w:r>
        <w:fldChar w:fldCharType="begin"/>
      </w:r>
      <w:r>
        <w:instrText xml:space="preserve"> XE "Det</w:instrText>
      </w:r>
      <w:r>
        <w:instrText xml:space="preserve">ails:Pcdt structure" </w:instrText>
      </w:r>
      <w:r>
        <w:fldChar w:fldCharType="end"/>
      </w:r>
      <w:r>
        <w:fldChar w:fldCharType="begin"/>
      </w:r>
      <w:r>
        <w:instrText xml:space="preserve"> XE "Pcdt structure" </w:instrText>
      </w:r>
      <w:r>
        <w:fldChar w:fldCharType="end"/>
      </w:r>
      <w:r>
        <w:fldChar w:fldCharType="begin"/>
      </w:r>
      <w:r>
        <w:instrText xml:space="preserve"> XE "Structures:Pcdt" </w:instrText>
      </w:r>
      <w:r>
        <w:fldChar w:fldCharType="end"/>
      </w:r>
      <w:r>
        <w:fldChar w:fldCharType="begin"/>
      </w:r>
      <w:r>
        <w:instrText xml:space="preserve"> XE "Basic types:Pcdt" </w:instrText>
      </w:r>
      <w:r>
        <w:fldChar w:fldCharType="end"/>
      </w:r>
    </w:p>
    <w:p w:rsidR="006C1A4C" w:rsidRDefault="00A81A43">
      <w:r>
        <w:t xml:space="preserve">The </w:t>
      </w:r>
      <w:r>
        <w:rPr>
          <w:b/>
        </w:rPr>
        <w:t>Pcdt</w:t>
      </w:r>
      <w:r>
        <w:t xml:space="preserve"> structure contains a </w:t>
      </w:r>
      <w:hyperlink w:anchor="Section_1caae71f35c449d7adf0af5fc766331c" w:history="1">
        <w:r>
          <w:rPr>
            <w:rStyle w:val="Hyperlink"/>
            <w:b/>
          </w:rPr>
          <w:t>PlcPcd</w:t>
        </w:r>
      </w:hyperlink>
      <w:r>
        <w:t xml:space="preserve"> structure and specifies its size.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clxt</w:t>
            </w:r>
          </w:p>
        </w:tc>
        <w:tc>
          <w:tcPr>
            <w:tcW w:w="6480" w:type="dxa"/>
            <w:gridSpan w:val="24"/>
          </w:tcPr>
          <w:p w:rsidR="006C1A4C" w:rsidRDefault="00A81A43">
            <w:pPr>
              <w:pStyle w:val="PacketDiagramBodyText"/>
            </w:pPr>
            <w:r>
              <w:t>lcb</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PlcPcd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clxt (1 byte): </w:t>
      </w:r>
      <w:r>
        <w:t xml:space="preserve"> This value MUST be 0x02.</w:t>
      </w:r>
    </w:p>
    <w:p w:rsidR="006C1A4C" w:rsidRDefault="00A81A43">
      <w:pPr>
        <w:pStyle w:val="Definition-Field"/>
      </w:pPr>
      <w:r>
        <w:rPr>
          <w:b/>
        </w:rPr>
        <w:t xml:space="preserve">lcb (4 bytes): </w:t>
      </w:r>
      <w:r>
        <w:t xml:space="preserve"> An unsigned integer that specifies the size, in bytes, of the </w:t>
      </w:r>
      <w:r>
        <w:rPr>
          <w:b/>
        </w:rPr>
        <w:t>PlcPcd</w:t>
      </w:r>
      <w:r>
        <w:t xml:space="preserve"> structure.</w:t>
      </w:r>
    </w:p>
    <w:p w:rsidR="006C1A4C" w:rsidRDefault="00A81A43">
      <w:pPr>
        <w:pStyle w:val="Definition-Field"/>
      </w:pPr>
      <w:r>
        <w:rPr>
          <w:b/>
        </w:rPr>
        <w:t xml:space="preserve">PlcPcd (variable): </w:t>
      </w:r>
      <w:r>
        <w:t xml:space="preserve"> A </w:t>
      </w:r>
      <w:r>
        <w:rPr>
          <w:b/>
        </w:rPr>
        <w:t>PlcPcd</w:t>
      </w:r>
      <w:r>
        <w:t xml:space="preserve"> structure. As with all </w:t>
      </w:r>
      <w:hyperlink w:anchor="Section_a649fcc578684245be1204eea89d916b" w:history="1">
        <w:r>
          <w:rPr>
            <w:rStyle w:val="Hyperlink"/>
            <w:b/>
          </w:rPr>
          <w:t>Plc</w:t>
        </w:r>
      </w:hyperlink>
      <w:r>
        <w:t xml:space="preserve"> elements, the size that is specified by </w:t>
      </w:r>
      <w:r>
        <w:rPr>
          <w:b/>
        </w:rPr>
        <w:t>lcb</w:t>
      </w:r>
      <w:r>
        <w:t xml:space="preserve"> MUST result in a whole number of </w:t>
      </w:r>
      <w:hyperlink w:anchor="Section_498993c90a2d47aa8adafed27616e275" w:history="1">
        <w:r>
          <w:rPr>
            <w:rStyle w:val="Hyperlink"/>
            <w:b/>
          </w:rPr>
          <w:t>Pcd</w:t>
        </w:r>
      </w:hyperlink>
      <w:r>
        <w:t xml:space="preserve"> structures in this </w:t>
      </w:r>
      <w:r>
        <w:rPr>
          <w:b/>
        </w:rPr>
        <w:t>PlcPcd</w:t>
      </w:r>
      <w:r>
        <w:t xml:space="preserve"> s</w:t>
      </w:r>
      <w:r>
        <w:t>tructure.</w:t>
      </w:r>
    </w:p>
    <w:p w:rsidR="006C1A4C" w:rsidRDefault="00A81A43">
      <w:pPr>
        <w:pStyle w:val="Heading3"/>
      </w:pPr>
      <w:bookmarkStart w:id="3654" w:name="Section_691c20a1915b440398131f0c96ed6f8b"/>
      <w:bookmarkStart w:id="3655" w:name="PChgTabsAdd"/>
      <w:bookmarkStart w:id="3656" w:name="_Toc118867226"/>
      <w:r>
        <w:t>PChgTabsAdd</w:t>
      </w:r>
      <w:bookmarkEnd w:id="3654"/>
      <w:bookmarkEnd w:id="3655"/>
      <w:bookmarkEnd w:id="3656"/>
      <w:r>
        <w:fldChar w:fldCharType="begin"/>
      </w:r>
      <w:r>
        <w:instrText xml:space="preserve"> XE "Details:PChgTabsAdd structure" </w:instrText>
      </w:r>
      <w:r>
        <w:fldChar w:fldCharType="end"/>
      </w:r>
      <w:r>
        <w:fldChar w:fldCharType="begin"/>
      </w:r>
      <w:r>
        <w:instrText xml:space="preserve"> XE "PChgTabsAdd structure" </w:instrText>
      </w:r>
      <w:r>
        <w:fldChar w:fldCharType="end"/>
      </w:r>
      <w:r>
        <w:fldChar w:fldCharType="begin"/>
      </w:r>
      <w:r>
        <w:instrText xml:space="preserve"> XE "Structures:PChgTabsAdd" </w:instrText>
      </w:r>
      <w:r>
        <w:fldChar w:fldCharType="end"/>
      </w:r>
      <w:r>
        <w:fldChar w:fldCharType="begin"/>
      </w:r>
      <w:r>
        <w:instrText xml:space="preserve"> XE "Basic types:PChgTabsAdd" </w:instrText>
      </w:r>
      <w:r>
        <w:fldChar w:fldCharType="end"/>
      </w:r>
    </w:p>
    <w:p w:rsidR="006C1A4C" w:rsidRDefault="00A81A43">
      <w:r>
        <w:t xml:space="preserve">The </w:t>
      </w:r>
      <w:r>
        <w:rPr>
          <w:b/>
        </w:rPr>
        <w:t>PChgTabsAdd</w:t>
      </w:r>
      <w:r>
        <w:t xml:space="preserve"> structure specifies the locations and properties of custom tab stops.</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cTabs</w:t>
            </w:r>
          </w:p>
        </w:tc>
        <w:tc>
          <w:tcPr>
            <w:tcW w:w="6480" w:type="dxa"/>
            <w:gridSpan w:val="24"/>
          </w:tcPr>
          <w:p w:rsidR="006C1A4C" w:rsidRDefault="00A81A43">
            <w:pPr>
              <w:pStyle w:val="PacketDiagramBodyText"/>
            </w:pPr>
            <w:r>
              <w:t>rgdxaAdd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rgtbdAdd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cTabs (1 byte): </w:t>
      </w:r>
      <w:r>
        <w:t xml:space="preserve">An unsigned integer that specifies the number of records in </w:t>
      </w:r>
      <w:r>
        <w:rPr>
          <w:b/>
        </w:rPr>
        <w:t xml:space="preserve">rgdxaAdd </w:t>
      </w:r>
      <w:r>
        <w:t>and</w:t>
      </w:r>
      <w:r>
        <w:rPr>
          <w:b/>
        </w:rPr>
        <w:t xml:space="preserve"> rgtbdAdd</w:t>
      </w:r>
      <w:r>
        <w:t>. This value MUST be less than or equal to 64.</w:t>
      </w:r>
    </w:p>
    <w:p w:rsidR="006C1A4C" w:rsidRDefault="00A81A43">
      <w:pPr>
        <w:pStyle w:val="Definition-Field"/>
      </w:pPr>
      <w:r>
        <w:rPr>
          <w:b/>
        </w:rPr>
        <w:t xml:space="preserve">rgdxaAdd (variable): </w:t>
      </w:r>
      <w:r>
        <w:t xml:space="preserve">An array of </w:t>
      </w:r>
      <w:hyperlink w:anchor="Section_7e43135456f44dfb95dfb8b4409f8039" w:history="1">
        <w:r>
          <w:rPr>
            <w:rStyle w:val="Hyperlink"/>
            <w:b/>
          </w:rPr>
          <w:t>XAS</w:t>
        </w:r>
      </w:hyperlink>
      <w:r>
        <w:t xml:space="preserve"> integer values. The number of records is specified by </w:t>
      </w:r>
      <w:r>
        <w:rPr>
          <w:b/>
        </w:rPr>
        <w:t>cTabs</w:t>
      </w:r>
      <w:r>
        <w:t xml:space="preserve">. The values in this array MUST be in ascending order. Each </w:t>
      </w:r>
      <w:r>
        <w:rPr>
          <w:b/>
        </w:rPr>
        <w:t>XAS</w:t>
      </w:r>
      <w:r>
        <w:t xml:space="preserve"> value specifies a location at which to add a custom tab stop.</w:t>
      </w:r>
    </w:p>
    <w:p w:rsidR="006C1A4C" w:rsidRDefault="00A81A43">
      <w:pPr>
        <w:pStyle w:val="Definition-Field"/>
      </w:pPr>
      <w:r>
        <w:rPr>
          <w:b/>
        </w:rPr>
        <w:lastRenderedPageBreak/>
        <w:t xml:space="preserve">rgtbdAdd (variable): </w:t>
      </w:r>
      <w:r>
        <w:t xml:space="preserve">An array of </w:t>
      </w:r>
      <w:hyperlink w:anchor="Section_d61a81477c7e42f88bdd226e6a82ec4e">
        <w:r>
          <w:rPr>
            <w:rStyle w:val="Hyperlink"/>
            <w:b/>
          </w:rPr>
          <w:t>TBD</w:t>
        </w:r>
      </w:hyperlink>
      <w:r>
        <w:t xml:space="preserve"> structures. The number of records is specified by </w:t>
      </w:r>
      <w:r>
        <w:rPr>
          <w:b/>
        </w:rPr>
        <w:t>cTabs</w:t>
      </w:r>
      <w:r>
        <w:t xml:space="preserve">. Each </w:t>
      </w:r>
      <w:r>
        <w:rPr>
          <w:b/>
        </w:rPr>
        <w:t>TBD</w:t>
      </w:r>
      <w:r>
        <w:t xml:space="preserve"> specifies the alignment and</w:t>
      </w:r>
      <w:r>
        <w:t xml:space="preserve"> leader attributes of the custom tab stop at the location that is specified at the corresponding index in </w:t>
      </w:r>
      <w:r>
        <w:rPr>
          <w:b/>
        </w:rPr>
        <w:t>rgdxaAdd</w:t>
      </w:r>
      <w:r>
        <w:t>.</w:t>
      </w:r>
    </w:p>
    <w:p w:rsidR="006C1A4C" w:rsidRDefault="00A81A43">
      <w:pPr>
        <w:pStyle w:val="Heading3"/>
      </w:pPr>
      <w:bookmarkStart w:id="3657" w:name="Section_539894c98bad4b8a9ffb8c969029d7d4"/>
      <w:bookmarkStart w:id="3658" w:name="PChgTabsDel"/>
      <w:bookmarkStart w:id="3659" w:name="_Toc118867227"/>
      <w:r>
        <w:t>PChgTabsDel</w:t>
      </w:r>
      <w:bookmarkEnd w:id="3657"/>
      <w:bookmarkEnd w:id="3658"/>
      <w:bookmarkEnd w:id="3659"/>
      <w:r>
        <w:fldChar w:fldCharType="begin"/>
      </w:r>
      <w:r>
        <w:instrText xml:space="preserve"> XE "Details:PChgTabsDel structure" </w:instrText>
      </w:r>
      <w:r>
        <w:fldChar w:fldCharType="end"/>
      </w:r>
      <w:r>
        <w:fldChar w:fldCharType="begin"/>
      </w:r>
      <w:r>
        <w:instrText xml:space="preserve"> XE "PChgTabsDel structure" </w:instrText>
      </w:r>
      <w:r>
        <w:fldChar w:fldCharType="end"/>
      </w:r>
      <w:r>
        <w:fldChar w:fldCharType="begin"/>
      </w:r>
      <w:r>
        <w:instrText xml:space="preserve"> XE "Structures:PChgTabsDel" </w:instrText>
      </w:r>
      <w:r>
        <w:fldChar w:fldCharType="end"/>
      </w:r>
      <w:r>
        <w:fldChar w:fldCharType="begin"/>
      </w:r>
      <w:r>
        <w:instrText xml:space="preserve"> XE "Basic types:PChgTabsDel" </w:instrText>
      </w:r>
      <w:r>
        <w:fldChar w:fldCharType="end"/>
      </w:r>
    </w:p>
    <w:p w:rsidR="006C1A4C" w:rsidRDefault="00A81A43">
      <w:r>
        <w:t xml:space="preserve">The </w:t>
      </w:r>
      <w:r>
        <w:rPr>
          <w:b/>
        </w:rPr>
        <w:t>PChgTabsDel</w:t>
      </w:r>
      <w:r>
        <w:t xml:space="preserve"> structure specifies the locations at which custom tab stops are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cTabs</w:t>
            </w:r>
          </w:p>
        </w:tc>
        <w:tc>
          <w:tcPr>
            <w:tcW w:w="6480" w:type="dxa"/>
            <w:gridSpan w:val="24"/>
          </w:tcPr>
          <w:p w:rsidR="006C1A4C" w:rsidRDefault="00A81A43">
            <w:pPr>
              <w:pStyle w:val="PacketDiagramBodyText"/>
            </w:pPr>
            <w:r>
              <w:t>rgdxaDel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cTabs (1 byte): </w:t>
      </w:r>
      <w:r>
        <w:t xml:space="preserve">An unsigned integer that specifies the number of records in </w:t>
      </w:r>
      <w:r>
        <w:rPr>
          <w:b/>
        </w:rPr>
        <w:t>rgdxaDel</w:t>
      </w:r>
      <w:r>
        <w:t>. This value MUST be less than or equal to 64.</w:t>
      </w:r>
    </w:p>
    <w:p w:rsidR="006C1A4C" w:rsidRDefault="00A81A43">
      <w:pPr>
        <w:pStyle w:val="Definition-Field"/>
      </w:pPr>
      <w:r>
        <w:rPr>
          <w:b/>
        </w:rPr>
        <w:t xml:space="preserve">rgdxaDel (variable): </w:t>
      </w:r>
      <w:r>
        <w:t xml:space="preserve">An array of </w:t>
      </w:r>
      <w:hyperlink w:anchor="Section_7e43135456f44dfb95dfb8b4409f8039" w:history="1">
        <w:r>
          <w:rPr>
            <w:rStyle w:val="Hyperlink"/>
            <w:b/>
          </w:rPr>
          <w:t>XAS</w:t>
        </w:r>
      </w:hyperlink>
      <w:r>
        <w:t xml:space="preserve">. The number of records is specified by </w:t>
      </w:r>
      <w:r>
        <w:rPr>
          <w:b/>
        </w:rPr>
        <w:t>cTabs</w:t>
      </w:r>
      <w:r>
        <w:t xml:space="preserve">. The elements contained in the array MUST be in ascending order. Each XAS specifies a location at which to ignore any custom tab stop within 25 </w:t>
      </w:r>
      <w:hyperlink w:anchor="gt_4b82472c-103d-4eff-a07e-6a0f784e3382">
        <w:r>
          <w:rPr>
            <w:rStyle w:val="HyperlinkGreen"/>
            <w:b/>
          </w:rPr>
          <w:t>twips</w:t>
        </w:r>
      </w:hyperlink>
      <w:r>
        <w:t xml:space="preserve">. </w:t>
      </w:r>
    </w:p>
    <w:p w:rsidR="006C1A4C" w:rsidRDefault="00A81A43">
      <w:pPr>
        <w:pStyle w:val="Heading3"/>
      </w:pPr>
      <w:bookmarkStart w:id="3660" w:name="Section_908cede7b294471aafe8add61f2078e7"/>
      <w:bookmarkStart w:id="3661" w:name="PChgTabsDelClose"/>
      <w:bookmarkStart w:id="3662" w:name="_Toc118867228"/>
      <w:r>
        <w:t>PChgTabsDelClose</w:t>
      </w:r>
      <w:bookmarkEnd w:id="3660"/>
      <w:bookmarkEnd w:id="3661"/>
      <w:bookmarkEnd w:id="3662"/>
      <w:r>
        <w:fldChar w:fldCharType="begin"/>
      </w:r>
      <w:r>
        <w:instrText xml:space="preserve"> XE "Details:PChgTabsDelC</w:instrText>
      </w:r>
      <w:r>
        <w:instrText xml:space="preserve">lose structure" </w:instrText>
      </w:r>
      <w:r>
        <w:fldChar w:fldCharType="end"/>
      </w:r>
      <w:r>
        <w:fldChar w:fldCharType="begin"/>
      </w:r>
      <w:r>
        <w:instrText xml:space="preserve"> XE "PChgTabsDelClose structure" </w:instrText>
      </w:r>
      <w:r>
        <w:fldChar w:fldCharType="end"/>
      </w:r>
      <w:r>
        <w:fldChar w:fldCharType="begin"/>
      </w:r>
      <w:r>
        <w:instrText xml:space="preserve"> XE "Structures:PChgTabsDelClose" </w:instrText>
      </w:r>
      <w:r>
        <w:fldChar w:fldCharType="end"/>
      </w:r>
      <w:r>
        <w:fldChar w:fldCharType="begin"/>
      </w:r>
      <w:r>
        <w:instrText xml:space="preserve"> XE "Basic types:PChgTabsDelClose" </w:instrText>
      </w:r>
      <w:r>
        <w:fldChar w:fldCharType="end"/>
      </w:r>
    </w:p>
    <w:p w:rsidR="006C1A4C" w:rsidRDefault="00A81A43">
      <w:r>
        <w:t xml:space="preserve">The </w:t>
      </w:r>
      <w:r>
        <w:rPr>
          <w:b/>
        </w:rPr>
        <w:t>PChgTabsDelClose</w:t>
      </w:r>
      <w:r>
        <w:t xml:space="preserve"> structure specifies the locations at which custom tab stops are ignored.</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cTabs</w:t>
            </w:r>
          </w:p>
        </w:tc>
        <w:tc>
          <w:tcPr>
            <w:tcW w:w="6480" w:type="dxa"/>
            <w:gridSpan w:val="24"/>
          </w:tcPr>
          <w:p w:rsidR="006C1A4C" w:rsidRDefault="00A81A43">
            <w:pPr>
              <w:pStyle w:val="PacketDiagramBodyText"/>
            </w:pPr>
            <w:r>
              <w:t>rgdxaDel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rgdxaClose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cTabs (1 byte): </w:t>
      </w:r>
      <w:r>
        <w:t xml:space="preserve">An unsigned integer that specifies the number of records in </w:t>
      </w:r>
      <w:r>
        <w:rPr>
          <w:b/>
        </w:rPr>
        <w:t>rgdxaDel</w:t>
      </w:r>
      <w:r>
        <w:t xml:space="preserve"> and </w:t>
      </w:r>
      <w:r>
        <w:rPr>
          <w:b/>
        </w:rPr>
        <w:t>rgdxaClose</w:t>
      </w:r>
      <w:r>
        <w:t xml:space="preserve">. This value MUST be greater than or equal to 0, and less </w:t>
      </w:r>
      <w:r>
        <w:t>than or equal to 64.</w:t>
      </w:r>
    </w:p>
    <w:p w:rsidR="006C1A4C" w:rsidRDefault="00A81A43">
      <w:pPr>
        <w:pStyle w:val="Definition-Field"/>
      </w:pPr>
      <w:r>
        <w:rPr>
          <w:b/>
        </w:rPr>
        <w:t xml:space="preserve">rgdxaDel (variable): </w:t>
      </w:r>
      <w:r>
        <w:t xml:space="preserve">An array of 16-bit integers. The number of records is specified by </w:t>
      </w:r>
      <w:r>
        <w:rPr>
          <w:b/>
        </w:rPr>
        <w:t>cTabs</w:t>
      </w:r>
      <w:r>
        <w:t>. The integers contained in the array MUST be in ascending order. Each integer SHOULD</w:t>
      </w:r>
      <w:bookmarkStart w:id="3663" w:name="Appendix_A_Target_230"/>
      <w:r>
        <w:rPr>
          <w:rStyle w:val="Hyperlink"/>
        </w:rPr>
        <w:fldChar w:fldCharType="begin"/>
      </w:r>
      <w:r>
        <w:rPr>
          <w:rStyle w:val="Hyperlink"/>
        </w:rPr>
        <w:instrText xml:space="preserve"> HYPERLINK \l "Appendix_A_230" \o "Product behavior not</w:instrText>
      </w:r>
      <w:r>
        <w:rPr>
          <w:rStyle w:val="Hyperlink"/>
        </w:rPr>
        <w:instrText xml:space="preserve">e 230" \h </w:instrText>
      </w:r>
      <w:r>
        <w:rPr>
          <w:rStyle w:val="Hyperlink"/>
        </w:rPr>
      </w:r>
      <w:r>
        <w:rPr>
          <w:rStyle w:val="Hyperlink"/>
        </w:rPr>
        <w:fldChar w:fldCharType="separate"/>
      </w:r>
      <w:r>
        <w:rPr>
          <w:rStyle w:val="Hyperlink"/>
        </w:rPr>
        <w:t>&lt;230&gt;</w:t>
      </w:r>
      <w:r>
        <w:rPr>
          <w:rStyle w:val="Hyperlink"/>
        </w:rPr>
        <w:fldChar w:fldCharType="end"/>
      </w:r>
      <w:bookmarkEnd w:id="3663"/>
      <w:r>
        <w:t xml:space="preserve"> be greater than or equal to -31680. Each integer MUST be less than or equal to 31680. Each integer specifies a location at which to ignore any custom tab stop within 25 </w:t>
      </w:r>
      <w:hyperlink w:anchor="gt_4b82472c-103d-4eff-a07e-6a0f784e3382">
        <w:r>
          <w:rPr>
            <w:rStyle w:val="HyperlinkGreen"/>
            <w:b/>
          </w:rPr>
          <w:t>twips</w:t>
        </w:r>
      </w:hyperlink>
      <w:r>
        <w:t>.</w:t>
      </w:r>
    </w:p>
    <w:p w:rsidR="006C1A4C" w:rsidRDefault="00A81A43">
      <w:pPr>
        <w:pStyle w:val="Definition-Field"/>
      </w:pPr>
      <w:r>
        <w:rPr>
          <w:b/>
        </w:rPr>
        <w:t>r</w:t>
      </w:r>
      <w:r>
        <w:rPr>
          <w:b/>
        </w:rPr>
        <w:t xml:space="preserve">gdxaClose (variable): </w:t>
      </w:r>
      <w:r>
        <w:t xml:space="preserve">An array of </w:t>
      </w:r>
      <w:hyperlink w:anchor="Section_e7215f9fd29c4c538ac43c1df1f0b517" w:history="1">
        <w:r>
          <w:rPr>
            <w:rStyle w:val="Hyperlink"/>
            <w:b/>
          </w:rPr>
          <w:t>XAS_plusOne</w:t>
        </w:r>
      </w:hyperlink>
      <w:r>
        <w:t xml:space="preserve">. The number of records is specified by </w:t>
      </w:r>
      <w:r>
        <w:rPr>
          <w:b/>
        </w:rPr>
        <w:t>cTabs</w:t>
      </w:r>
      <w:r>
        <w:t xml:space="preserve">. Each entry in </w:t>
      </w:r>
      <w:r>
        <w:rPr>
          <w:b/>
        </w:rPr>
        <w:t>rgdxaClose</w:t>
      </w:r>
      <w:r>
        <w:t xml:space="preserve"> specifies a distance, in twips in both directions, from the corresponding entry</w:t>
      </w:r>
      <w:r>
        <w:t xml:space="preserve"> in </w:t>
      </w:r>
      <w:r>
        <w:rPr>
          <w:b/>
        </w:rPr>
        <w:t>rgdxaDel</w:t>
      </w:r>
      <w:r>
        <w:t xml:space="preserve">. All tab stops inside this range are deleted. Any entry in </w:t>
      </w:r>
      <w:r>
        <w:rPr>
          <w:b/>
        </w:rPr>
        <w:t>rgdxaClose</w:t>
      </w:r>
      <w:r>
        <w:t xml:space="preserve"> that has a value of less than 0x0019 is treated as though the value was 0x0019.</w:t>
      </w:r>
    </w:p>
    <w:p w:rsidR="006C1A4C" w:rsidRDefault="00A81A43">
      <w:pPr>
        <w:pStyle w:val="Heading3"/>
      </w:pPr>
      <w:bookmarkStart w:id="3664" w:name="Section_0fa864c24660402fb7263e9895748a49"/>
      <w:bookmarkStart w:id="3665" w:name="PChgTabsOperand"/>
      <w:bookmarkStart w:id="3666" w:name="_Toc118867229"/>
      <w:r>
        <w:lastRenderedPageBreak/>
        <w:t>PChgTabsOperand</w:t>
      </w:r>
      <w:bookmarkEnd w:id="3664"/>
      <w:bookmarkEnd w:id="3665"/>
      <w:bookmarkEnd w:id="3666"/>
      <w:r>
        <w:fldChar w:fldCharType="begin"/>
      </w:r>
      <w:r>
        <w:instrText xml:space="preserve"> XE "Details:PChgTabsOperand structure" </w:instrText>
      </w:r>
      <w:r>
        <w:fldChar w:fldCharType="end"/>
      </w:r>
      <w:r>
        <w:fldChar w:fldCharType="begin"/>
      </w:r>
      <w:r>
        <w:instrText xml:space="preserve"> XE "PChgTabsOperand structure" </w:instrText>
      </w:r>
      <w:r>
        <w:fldChar w:fldCharType="end"/>
      </w:r>
      <w:r>
        <w:fldChar w:fldCharType="begin"/>
      </w:r>
      <w:r>
        <w:instrText xml:space="preserve"> X</w:instrText>
      </w:r>
      <w:r>
        <w:instrText xml:space="preserve">E "Structures:PChgTabsOperand" </w:instrText>
      </w:r>
      <w:r>
        <w:fldChar w:fldCharType="end"/>
      </w:r>
      <w:r>
        <w:fldChar w:fldCharType="begin"/>
      </w:r>
      <w:r>
        <w:instrText xml:space="preserve"> XE "Basic types:PChgTabsOperand" </w:instrText>
      </w:r>
      <w:r>
        <w:fldChar w:fldCharType="end"/>
      </w:r>
    </w:p>
    <w:p w:rsidR="006C1A4C" w:rsidRDefault="00A81A43">
      <w:r>
        <w:t xml:space="preserve">The </w:t>
      </w:r>
      <w:r>
        <w:rPr>
          <w:b/>
        </w:rPr>
        <w:t>PChgTabsOperand</w:t>
      </w:r>
      <w:r>
        <w:t xml:space="preserve"> structure is used by </w:t>
      </w:r>
      <w:hyperlink w:anchor="section_484822eea9d94af4842329fda67a6a58" w:history="1">
        <w:r>
          <w:rPr>
            <w:rStyle w:val="Hyperlink"/>
            <w:b/>
          </w:rPr>
          <w:t>sprmPChgTabs</w:t>
        </w:r>
      </w:hyperlink>
      <w:r>
        <w:t xml:space="preserve"> to specify a list of custom tab stops to add and another list of custom </w:t>
      </w:r>
      <w:r>
        <w:t>tab stops to ignore.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PChgTabsDelClose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PChgTabsAdd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of the operand. This value MUST be greater than or equal to 2 and less than or equal to 255. A value that is less than 255 specifies the size of the operand in bytes, not including </w:t>
      </w:r>
      <w:r>
        <w:rPr>
          <w:b/>
        </w:rPr>
        <w:t>cb</w:t>
      </w:r>
      <w:r>
        <w:t>. A value of 255 specifies th</w:t>
      </w:r>
      <w:r>
        <w:t>at this instance of sprmPChgTabs MAY</w:t>
      </w:r>
      <w:bookmarkStart w:id="3667"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3667"/>
      <w:r>
        <w:t xml:space="preserve"> be ignored and that the size of the remainder of this operand, in bytes, is calculated by using the following formula:</w:t>
      </w:r>
    </w:p>
    <w:p w:rsidR="006C1A4C" w:rsidRDefault="00A81A43">
      <w:pPr>
        <w:pStyle w:val="Definition-Field2"/>
        <w:jc w:val="center"/>
      </w:pPr>
      <w:r>
        <w:rPr>
          <w:noProof/>
        </w:rPr>
        <w:drawing>
          <wp:inline distT="0" distB="0" distL="0" distR="0">
            <wp:extent cx="3209925" cy="361950"/>
            <wp:effectExtent l="0" t="0" r="0" b="0"/>
            <wp:docPr id="2" name="Picture 0" descr="Formula for CB. CB = 4 times PCHG Tabs Del Close dot C Tabs + 3 times PCHG Tabs Add dot c Tabs" title="Formula for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2308e0e-3bb9-41b0-959c-42818f34bf5a" descr="Formula for CB. CB = 4 times PCHG Tabs Del Close dot C Tabs + 3 times PCHG Tabs Add dot c Tabs" title="Formula for CB"/>
                    <pic:cNvPicPr/>
                  </pic:nvPicPr>
                  <pic:blipFill>
                    <a:blip r:embed="rId169" cstate="print"/>
                    <a:stretch>
                      <a:fillRect/>
                    </a:stretch>
                  </pic:blipFill>
                  <pic:spPr>
                    <a:xfrm>
                      <a:off x="0" y="0"/>
                      <a:ext cx="3209925" cy="361950"/>
                    </a:xfrm>
                    <a:prstGeom prst="rect">
                      <a:avLst/>
                    </a:prstGeom>
                  </pic:spPr>
                </pic:pic>
              </a:graphicData>
            </a:graphic>
          </wp:inline>
        </w:drawing>
      </w:r>
    </w:p>
    <w:p w:rsidR="006C1A4C" w:rsidRDefault="00A81A43">
      <w:pPr>
        <w:pStyle w:val="Definition-Field"/>
      </w:pPr>
      <w:r>
        <w:rPr>
          <w:b/>
        </w:rPr>
        <w:t>PChgTabsDelClose (variabl</w:t>
      </w:r>
      <w:r>
        <w:rPr>
          <w:b/>
        </w:rPr>
        <w:t xml:space="preserve">e): </w:t>
      </w:r>
      <w:r>
        <w:t xml:space="preserve">A </w:t>
      </w:r>
      <w:hyperlink w:anchor="Section_908cede7b294471aafe8add61f2078e7" w:history="1">
        <w:r>
          <w:rPr>
            <w:rStyle w:val="Hyperlink"/>
          </w:rPr>
          <w:t>PchgTabsDelClose</w:t>
        </w:r>
      </w:hyperlink>
      <w:r>
        <w:t xml:space="preserve"> that specifies the locations of custom tab stops to ignore.</w:t>
      </w:r>
    </w:p>
    <w:p w:rsidR="006C1A4C" w:rsidRDefault="00A81A43">
      <w:pPr>
        <w:pStyle w:val="Definition-Field"/>
      </w:pPr>
      <w:r>
        <w:rPr>
          <w:b/>
        </w:rPr>
        <w:t xml:space="preserve">PChgTabsAdd (variable): </w:t>
      </w:r>
      <w:r>
        <w:t xml:space="preserve">A </w:t>
      </w:r>
      <w:hyperlink w:anchor="Section_691c20a1915b440398131f0c96ed6f8b">
        <w:r>
          <w:rPr>
            <w:rStyle w:val="Hyperlink"/>
          </w:rPr>
          <w:t>PChgTabsAdd</w:t>
        </w:r>
      </w:hyperlink>
      <w:r>
        <w:t xml:space="preserve"> that specifies the locations and properties of custom tab stops to add.</w:t>
      </w:r>
    </w:p>
    <w:p w:rsidR="006C1A4C" w:rsidRDefault="00A81A43">
      <w:pPr>
        <w:pStyle w:val="Heading3"/>
      </w:pPr>
      <w:bookmarkStart w:id="3668" w:name="Section_6ff24fa940d84b5493abd66a88e9ba5b"/>
      <w:bookmarkStart w:id="3669" w:name="PChgTabsPapxOperand"/>
      <w:bookmarkStart w:id="3670" w:name="_Toc118867230"/>
      <w:r>
        <w:t>PChgTabsPapxOperand</w:t>
      </w:r>
      <w:bookmarkEnd w:id="3668"/>
      <w:bookmarkEnd w:id="3669"/>
      <w:bookmarkEnd w:id="3670"/>
      <w:r>
        <w:fldChar w:fldCharType="begin"/>
      </w:r>
      <w:r>
        <w:instrText xml:space="preserve"> XE "Details:PChgTabsPapxOperand structure" </w:instrText>
      </w:r>
      <w:r>
        <w:fldChar w:fldCharType="end"/>
      </w:r>
      <w:r>
        <w:fldChar w:fldCharType="begin"/>
      </w:r>
      <w:r>
        <w:instrText xml:space="preserve"> XE "PChgTabsPapxOperand structure" </w:instrText>
      </w:r>
      <w:r>
        <w:fldChar w:fldCharType="end"/>
      </w:r>
      <w:r>
        <w:fldChar w:fldCharType="begin"/>
      </w:r>
      <w:r>
        <w:instrText xml:space="preserve"> XE "Structures:PChgTabsPapxOperand" </w:instrText>
      </w:r>
      <w:r>
        <w:fldChar w:fldCharType="end"/>
      </w:r>
      <w:r>
        <w:fldChar w:fldCharType="begin"/>
      </w:r>
      <w:r>
        <w:instrText xml:space="preserve"> XE "Basic types:PChgTabsPapxOperand" </w:instrText>
      </w:r>
      <w:r>
        <w:fldChar w:fldCharType="end"/>
      </w:r>
    </w:p>
    <w:p w:rsidR="006C1A4C" w:rsidRDefault="00A81A43">
      <w:r>
        <w:t xml:space="preserve">The </w:t>
      </w:r>
      <w:r>
        <w:rPr>
          <w:b/>
        </w:rPr>
        <w:t>PChgTabsPapxOperand</w:t>
      </w:r>
      <w:r>
        <w:t xml:space="preserve"> structure is used by </w:t>
      </w:r>
      <w:hyperlink w:anchor="section_484822eea9d94af4842329fda67a6a58" w:history="1">
        <w:r>
          <w:rPr>
            <w:rStyle w:val="Hyperlink"/>
          </w:rPr>
          <w:t>sprmPChgTabsPapx</w:t>
        </w:r>
      </w:hyperlink>
      <w:r>
        <w:t xml:space="preserve"> to specify custom tab stops to be added or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PChgTabsDel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PChgTabsAdd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of the operand in bytes, not including </w:t>
      </w:r>
      <w:r>
        <w:rPr>
          <w:b/>
        </w:rPr>
        <w:t>cb</w:t>
      </w:r>
      <w:r>
        <w:t>. This value MUST be greater than or equal to 2 and less than or equal to 255.</w:t>
      </w:r>
    </w:p>
    <w:p w:rsidR="006C1A4C" w:rsidRDefault="00A81A43">
      <w:pPr>
        <w:pStyle w:val="Definition-Field"/>
      </w:pPr>
      <w:r>
        <w:rPr>
          <w:b/>
        </w:rPr>
        <w:t xml:space="preserve">PChgTabsDel (variable): </w:t>
      </w:r>
      <w:r>
        <w:t xml:space="preserve">A </w:t>
      </w:r>
      <w:hyperlink w:anchor="Section_539894c98bad4b8a9ffb8c969029d7d4">
        <w:r>
          <w:rPr>
            <w:rStyle w:val="Hyperlink"/>
            <w:b/>
          </w:rPr>
          <w:t>PChgTabsDel</w:t>
        </w:r>
      </w:hyperlink>
      <w:r>
        <w:t xml:space="preserve"> structure that specifies the locations at which custom tab stops are ignored. </w:t>
      </w:r>
    </w:p>
    <w:p w:rsidR="006C1A4C" w:rsidRDefault="00A81A43">
      <w:pPr>
        <w:pStyle w:val="Definition-Field"/>
      </w:pPr>
      <w:r>
        <w:rPr>
          <w:b/>
        </w:rPr>
        <w:t xml:space="preserve">PChgTabsAdd (variable): </w:t>
      </w:r>
      <w:r>
        <w:t xml:space="preserve">A </w:t>
      </w:r>
      <w:hyperlink w:anchor="Section_691c20a1915b440398131f0c96ed6f8b">
        <w:r>
          <w:rPr>
            <w:rStyle w:val="Hyperlink"/>
            <w:b/>
          </w:rPr>
          <w:t>PChgTabsAdd</w:t>
        </w:r>
      </w:hyperlink>
      <w:r>
        <w:t xml:space="preserve"> structure that specifies the locations and properties of custom tab stops to be added.</w:t>
      </w:r>
    </w:p>
    <w:p w:rsidR="006C1A4C" w:rsidRDefault="00A81A43">
      <w:pPr>
        <w:pStyle w:val="Heading3"/>
      </w:pPr>
      <w:bookmarkStart w:id="3671" w:name="Section_f8c3e1db950b47b2847d30375cbef0a0"/>
      <w:bookmarkStart w:id="3672" w:name="PgbApplyTo"/>
      <w:bookmarkStart w:id="3673" w:name="_Toc118867231"/>
      <w:r>
        <w:lastRenderedPageBreak/>
        <w:t>PgbApplyTo</w:t>
      </w:r>
      <w:bookmarkEnd w:id="3671"/>
      <w:bookmarkEnd w:id="3672"/>
      <w:bookmarkEnd w:id="3673"/>
      <w:r>
        <w:fldChar w:fldCharType="begin"/>
      </w:r>
      <w:r>
        <w:instrText xml:space="preserve"> XE "Details:PgbApplyTo structure" </w:instrText>
      </w:r>
      <w:r>
        <w:fldChar w:fldCharType="end"/>
      </w:r>
      <w:r>
        <w:fldChar w:fldCharType="begin"/>
      </w:r>
      <w:r>
        <w:instrText xml:space="preserve"> XE "PgbApplyTo structure" </w:instrText>
      </w:r>
      <w:r>
        <w:fldChar w:fldCharType="end"/>
      </w:r>
      <w:r>
        <w:fldChar w:fldCharType="begin"/>
      </w:r>
      <w:r>
        <w:instrText xml:space="preserve"> XE "Structures:PgbApplyTo" </w:instrText>
      </w:r>
      <w:r>
        <w:fldChar w:fldCharType="end"/>
      </w:r>
      <w:r>
        <w:fldChar w:fldCharType="begin"/>
      </w:r>
      <w:r>
        <w:instrText xml:space="preserve"> XE "Basic types:PgbApplyTo" </w:instrText>
      </w:r>
      <w:r>
        <w:fldChar w:fldCharType="end"/>
      </w:r>
    </w:p>
    <w:p w:rsidR="006C1A4C" w:rsidRDefault="00A81A43">
      <w:r>
        <w:t xml:space="preserve">The </w:t>
      </w:r>
      <w:r>
        <w:rPr>
          <w:b/>
        </w:rPr>
        <w:t>Pg</w:t>
      </w:r>
      <w:r>
        <w:rPr>
          <w:b/>
        </w:rPr>
        <w:t>bApplyTo</w:t>
      </w:r>
      <w:r>
        <w:t xml:space="preserve"> enumeration is used to specify the pages to which a </w:t>
      </w:r>
      <w:hyperlink w:anchor="gt_55699f4f-edc1-4c09-a61f-d7237a73c478">
        <w:r>
          <w:rPr>
            <w:rStyle w:val="HyperlinkGreen"/>
            <w:b/>
          </w:rPr>
          <w:t>page border</w:t>
        </w:r>
      </w:hyperlink>
      <w:r>
        <w:t xml:space="preserve"> applies.</w:t>
      </w:r>
    </w:p>
    <w:tbl>
      <w:tblPr>
        <w:tblStyle w:val="Table-ShadedHeader"/>
        <w:tblW w:w="0" w:type="auto"/>
        <w:tblLook w:val="04A0" w:firstRow="1" w:lastRow="0" w:firstColumn="1" w:lastColumn="0" w:noHBand="0" w:noVBand="1"/>
      </w:tblPr>
      <w:tblGrid>
        <w:gridCol w:w="1515"/>
        <w:gridCol w:w="734"/>
        <w:gridCol w:w="529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674" w:name="pgbAllPages"/>
            <w:r>
              <w:rPr>
                <w:b/>
              </w:rPr>
              <w:t>pgbAllPages</w:t>
            </w:r>
            <w:bookmarkEnd w:id="3674"/>
          </w:p>
        </w:tc>
        <w:tc>
          <w:tcPr>
            <w:tcW w:w="0" w:type="auto"/>
            <w:vAlign w:val="center"/>
          </w:tcPr>
          <w:p w:rsidR="006C1A4C" w:rsidRDefault="00A81A43">
            <w:pPr>
              <w:pStyle w:val="TableBodyText"/>
            </w:pPr>
            <w:r>
              <w:t>0x0</w:t>
            </w:r>
          </w:p>
        </w:tc>
        <w:tc>
          <w:tcPr>
            <w:tcW w:w="0" w:type="auto"/>
            <w:vAlign w:val="center"/>
          </w:tcPr>
          <w:p w:rsidR="006C1A4C" w:rsidRDefault="00A81A43">
            <w:pPr>
              <w:pStyle w:val="TableBodyText"/>
            </w:pPr>
            <w:r>
              <w:t xml:space="preserve">The page border applies to all pages in the </w:t>
            </w:r>
            <w:hyperlink w:anchor="gt_49a2b98a-d101-4889-9108-87f567e758cf">
              <w:r>
                <w:rPr>
                  <w:rStyle w:val="HyperlinkGreen"/>
                  <w:b/>
                </w:rPr>
                <w:t>section</w:t>
              </w:r>
            </w:hyperlink>
            <w:r>
              <w:t>.</w:t>
            </w:r>
          </w:p>
        </w:tc>
      </w:tr>
      <w:tr w:rsidR="006C1A4C" w:rsidTr="006C1A4C">
        <w:tc>
          <w:tcPr>
            <w:tcW w:w="0" w:type="auto"/>
            <w:vAlign w:val="center"/>
          </w:tcPr>
          <w:p w:rsidR="006C1A4C" w:rsidRDefault="00A81A43">
            <w:pPr>
              <w:pStyle w:val="TableBodyText"/>
            </w:pPr>
            <w:bookmarkStart w:id="3675" w:name="pgbFirstPage"/>
            <w:r>
              <w:rPr>
                <w:b/>
              </w:rPr>
              <w:t>pgbFirstPage</w:t>
            </w:r>
            <w:bookmarkEnd w:id="3675"/>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The page border applies only to the first page of the section.</w:t>
            </w:r>
          </w:p>
        </w:tc>
      </w:tr>
      <w:tr w:rsidR="006C1A4C" w:rsidTr="006C1A4C">
        <w:tc>
          <w:tcPr>
            <w:tcW w:w="0" w:type="auto"/>
            <w:vAlign w:val="center"/>
          </w:tcPr>
          <w:p w:rsidR="006C1A4C" w:rsidRDefault="00A81A43">
            <w:pPr>
              <w:pStyle w:val="TableBodyText"/>
            </w:pPr>
            <w:bookmarkStart w:id="3676" w:name="pgbAllButFirst"/>
            <w:r>
              <w:rPr>
                <w:b/>
              </w:rPr>
              <w:t>pgbAllButFirst</w:t>
            </w:r>
            <w:bookmarkEnd w:id="3676"/>
          </w:p>
        </w:tc>
        <w:tc>
          <w:tcPr>
            <w:tcW w:w="0" w:type="auto"/>
            <w:vAlign w:val="center"/>
          </w:tcPr>
          <w:p w:rsidR="006C1A4C" w:rsidRDefault="00A81A43">
            <w:pPr>
              <w:pStyle w:val="TableBodyText"/>
            </w:pPr>
            <w:r>
              <w:t>0x2</w:t>
            </w:r>
          </w:p>
        </w:tc>
        <w:tc>
          <w:tcPr>
            <w:tcW w:w="0" w:type="auto"/>
            <w:vAlign w:val="center"/>
          </w:tcPr>
          <w:p w:rsidR="006C1A4C" w:rsidRDefault="00A81A43">
            <w:pPr>
              <w:pStyle w:val="TableBodyText"/>
            </w:pPr>
            <w:r>
              <w:t>The page border applies to all but the first page of the section.</w:t>
            </w:r>
          </w:p>
        </w:tc>
      </w:tr>
    </w:tbl>
    <w:p w:rsidR="006C1A4C" w:rsidRDefault="00A81A43">
      <w:pPr>
        <w:pStyle w:val="Heading3"/>
      </w:pPr>
      <w:bookmarkStart w:id="3677" w:name="Section_4418fbed54f24a4f89672f39a7fb3a0c"/>
      <w:bookmarkStart w:id="3678" w:name="PgbOffsetFrom"/>
      <w:bookmarkStart w:id="3679" w:name="_Toc118867232"/>
      <w:r>
        <w:t>PgbOffsetFrom</w:t>
      </w:r>
      <w:bookmarkEnd w:id="3677"/>
      <w:bookmarkEnd w:id="3678"/>
      <w:bookmarkEnd w:id="3679"/>
      <w:r>
        <w:fldChar w:fldCharType="begin"/>
      </w:r>
      <w:r>
        <w:instrText xml:space="preserve"> XE "Details:PgbOffsetFrom structure" </w:instrText>
      </w:r>
      <w:r>
        <w:fldChar w:fldCharType="end"/>
      </w:r>
      <w:r>
        <w:fldChar w:fldCharType="begin"/>
      </w:r>
      <w:r>
        <w:instrText xml:space="preserve"> XE "PgbOffsetFrom structure" </w:instrText>
      </w:r>
      <w:r>
        <w:fldChar w:fldCharType="end"/>
      </w:r>
      <w:r>
        <w:fldChar w:fldCharType="begin"/>
      </w:r>
      <w:r>
        <w:instrText xml:space="preserve"> XE "Structures:PgbOffsetFrom" </w:instrText>
      </w:r>
      <w:r>
        <w:fldChar w:fldCharType="end"/>
      </w:r>
      <w:r>
        <w:fldChar w:fldCharType="begin"/>
      </w:r>
      <w:r>
        <w:instrText xml:space="preserve"> XE "Basic types:PgbOffsetFrom" </w:instrText>
      </w:r>
      <w:r>
        <w:fldChar w:fldCharType="end"/>
      </w:r>
    </w:p>
    <w:p w:rsidR="006C1A4C" w:rsidRDefault="00A81A43">
      <w:r>
        <w:t xml:space="preserve">The </w:t>
      </w:r>
      <w:r>
        <w:rPr>
          <w:b/>
        </w:rPr>
        <w:t>PgbOffsetFrom</w:t>
      </w:r>
      <w:r>
        <w:t xml:space="preserve"> enumeration is used to specify the location from which the offset of a </w:t>
      </w:r>
      <w:hyperlink w:anchor="gt_55699f4f-edc1-4c09-a61f-d7237a73c478">
        <w:r>
          <w:rPr>
            <w:rStyle w:val="HyperlinkGreen"/>
            <w:b/>
          </w:rPr>
          <w:t>page border</w:t>
        </w:r>
      </w:hyperlink>
      <w:r>
        <w:t xml:space="preserve"> is measured.</w:t>
      </w:r>
    </w:p>
    <w:tbl>
      <w:tblPr>
        <w:tblStyle w:val="Table-ShadedHeader"/>
        <w:tblW w:w="0" w:type="auto"/>
        <w:tblLook w:val="04A0" w:firstRow="1" w:lastRow="0" w:firstColumn="1" w:lastColumn="0" w:noHBand="0" w:noVBand="1"/>
      </w:tblPr>
      <w:tblGrid>
        <w:gridCol w:w="1468"/>
        <w:gridCol w:w="734"/>
        <w:gridCol w:w="585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680" w:name="pgbFromText"/>
            <w:r>
              <w:rPr>
                <w:b/>
              </w:rPr>
              <w:t>pgbFromText</w:t>
            </w:r>
            <w:bookmarkEnd w:id="3680"/>
          </w:p>
        </w:tc>
        <w:tc>
          <w:tcPr>
            <w:tcW w:w="0" w:type="auto"/>
            <w:vAlign w:val="center"/>
          </w:tcPr>
          <w:p w:rsidR="006C1A4C" w:rsidRDefault="00A81A43">
            <w:pPr>
              <w:pStyle w:val="TableBodyText"/>
            </w:pPr>
            <w:r>
              <w:t>0x0</w:t>
            </w:r>
          </w:p>
        </w:tc>
        <w:tc>
          <w:tcPr>
            <w:tcW w:w="0" w:type="auto"/>
            <w:vAlign w:val="center"/>
          </w:tcPr>
          <w:p w:rsidR="006C1A4C" w:rsidRDefault="00A81A43">
            <w:pPr>
              <w:pStyle w:val="TableBodyText"/>
            </w:pPr>
            <w:r>
              <w:t>The offset of the page border is measured from the text.</w:t>
            </w:r>
          </w:p>
        </w:tc>
      </w:tr>
      <w:tr w:rsidR="006C1A4C" w:rsidTr="006C1A4C">
        <w:tc>
          <w:tcPr>
            <w:tcW w:w="0" w:type="auto"/>
            <w:vAlign w:val="center"/>
          </w:tcPr>
          <w:p w:rsidR="006C1A4C" w:rsidRDefault="00A81A43">
            <w:pPr>
              <w:pStyle w:val="TableBodyText"/>
            </w:pPr>
            <w:bookmarkStart w:id="3681" w:name="pgbFromEdge"/>
            <w:r>
              <w:rPr>
                <w:b/>
              </w:rPr>
              <w:t>pgbFromEdge</w:t>
            </w:r>
            <w:bookmarkEnd w:id="3681"/>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The offset of the page border</w:t>
            </w:r>
            <w:r>
              <w:t xml:space="preserve"> is measured from the edge of the page.</w:t>
            </w:r>
          </w:p>
        </w:tc>
      </w:tr>
    </w:tbl>
    <w:p w:rsidR="006C1A4C" w:rsidRDefault="00A81A43">
      <w:pPr>
        <w:pStyle w:val="Heading3"/>
      </w:pPr>
      <w:bookmarkStart w:id="3682" w:name="Section_c49a15086c05449080924dceaf30cb55"/>
      <w:bookmarkStart w:id="3683" w:name="PgbPageDepth"/>
      <w:bookmarkStart w:id="3684" w:name="_Toc118867233"/>
      <w:r>
        <w:t>PgbPageDepth</w:t>
      </w:r>
      <w:bookmarkEnd w:id="3682"/>
      <w:bookmarkEnd w:id="3683"/>
      <w:bookmarkEnd w:id="3684"/>
      <w:r>
        <w:fldChar w:fldCharType="begin"/>
      </w:r>
      <w:r>
        <w:instrText xml:space="preserve"> XE "Details:PgbPageDepth structure" </w:instrText>
      </w:r>
      <w:r>
        <w:fldChar w:fldCharType="end"/>
      </w:r>
      <w:r>
        <w:fldChar w:fldCharType="begin"/>
      </w:r>
      <w:r>
        <w:instrText xml:space="preserve"> XE "PgbPageDepth structure" </w:instrText>
      </w:r>
      <w:r>
        <w:fldChar w:fldCharType="end"/>
      </w:r>
      <w:r>
        <w:fldChar w:fldCharType="begin"/>
      </w:r>
      <w:r>
        <w:instrText xml:space="preserve"> XE "Structures:PgbPageDepth" </w:instrText>
      </w:r>
      <w:r>
        <w:fldChar w:fldCharType="end"/>
      </w:r>
      <w:r>
        <w:fldChar w:fldCharType="begin"/>
      </w:r>
      <w:r>
        <w:instrText xml:space="preserve"> XE "Basic types:PgbPageDepth" </w:instrText>
      </w:r>
      <w:r>
        <w:fldChar w:fldCharType="end"/>
      </w:r>
    </w:p>
    <w:p w:rsidR="006C1A4C" w:rsidRDefault="00A81A43">
      <w:r>
        <w:t xml:space="preserve">The </w:t>
      </w:r>
      <w:r>
        <w:rPr>
          <w:b/>
        </w:rPr>
        <w:t>PgbPageDepth</w:t>
      </w:r>
      <w:r>
        <w:t xml:space="preserve"> enumeration is used to specify the "depth" of a </w:t>
      </w:r>
      <w:hyperlink w:anchor="gt_55699f4f-edc1-4c09-a61f-d7237a73c478">
        <w:r>
          <w:rPr>
            <w:rStyle w:val="HyperlinkGreen"/>
            <w:b/>
          </w:rPr>
          <w:t>page border</w:t>
        </w:r>
      </w:hyperlink>
      <w:r>
        <w:t xml:space="preserve"> in relation to other page elements.</w:t>
      </w:r>
    </w:p>
    <w:tbl>
      <w:tblPr>
        <w:tblStyle w:val="Table-ShadedHeader"/>
        <w:tblW w:w="0" w:type="auto"/>
        <w:tblLook w:val="04A0" w:firstRow="1" w:lastRow="0" w:firstColumn="1" w:lastColumn="0" w:noHBand="0" w:noVBand="1"/>
      </w:tblPr>
      <w:tblGrid>
        <w:gridCol w:w="1244"/>
        <w:gridCol w:w="734"/>
        <w:gridCol w:w="571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685" w:name="pgbAtFront"/>
            <w:r>
              <w:rPr>
                <w:b/>
              </w:rPr>
              <w:t>pgbAtFront</w:t>
            </w:r>
            <w:bookmarkEnd w:id="3685"/>
          </w:p>
        </w:tc>
        <w:tc>
          <w:tcPr>
            <w:tcW w:w="0" w:type="auto"/>
            <w:vAlign w:val="center"/>
          </w:tcPr>
          <w:p w:rsidR="006C1A4C" w:rsidRDefault="00A81A43">
            <w:pPr>
              <w:pStyle w:val="TableBodyText"/>
            </w:pPr>
            <w:r>
              <w:t>0x0</w:t>
            </w:r>
          </w:p>
        </w:tc>
        <w:tc>
          <w:tcPr>
            <w:tcW w:w="0" w:type="auto"/>
            <w:vAlign w:val="center"/>
          </w:tcPr>
          <w:p w:rsidR="006C1A4C" w:rsidRDefault="00A81A43">
            <w:pPr>
              <w:pStyle w:val="TableBodyText"/>
            </w:pPr>
            <w:r>
              <w:t>The page border is positioned in front of the text and other content.</w:t>
            </w:r>
          </w:p>
        </w:tc>
      </w:tr>
      <w:tr w:rsidR="006C1A4C" w:rsidTr="006C1A4C">
        <w:tc>
          <w:tcPr>
            <w:tcW w:w="0" w:type="auto"/>
            <w:vAlign w:val="center"/>
          </w:tcPr>
          <w:p w:rsidR="006C1A4C" w:rsidRDefault="00A81A43">
            <w:pPr>
              <w:pStyle w:val="TableBodyText"/>
            </w:pPr>
            <w:bookmarkStart w:id="3686" w:name="pgbAtBack"/>
            <w:r>
              <w:rPr>
                <w:b/>
              </w:rPr>
              <w:t>pgbAtBack</w:t>
            </w:r>
            <w:bookmarkEnd w:id="3686"/>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The page border is positione</w:t>
            </w:r>
            <w:r>
              <w:t>d behind the text and other content.</w:t>
            </w:r>
          </w:p>
        </w:tc>
      </w:tr>
    </w:tbl>
    <w:p w:rsidR="006C1A4C" w:rsidRDefault="00A81A43">
      <w:pPr>
        <w:pStyle w:val="Heading3"/>
      </w:pPr>
      <w:bookmarkStart w:id="3687" w:name="Section_12e754a153204f7daa9346c72315390c"/>
      <w:bookmarkStart w:id="3688" w:name="PGPArray"/>
      <w:bookmarkStart w:id="3689" w:name="_Toc118867234"/>
      <w:r>
        <w:t>PGPArray</w:t>
      </w:r>
      <w:bookmarkEnd w:id="3687"/>
      <w:bookmarkEnd w:id="3688"/>
      <w:bookmarkEnd w:id="3689"/>
      <w:r>
        <w:fldChar w:fldCharType="begin"/>
      </w:r>
      <w:r>
        <w:instrText xml:space="preserve"> XE "Details:PGPArray structure" </w:instrText>
      </w:r>
      <w:r>
        <w:fldChar w:fldCharType="end"/>
      </w:r>
      <w:r>
        <w:fldChar w:fldCharType="begin"/>
      </w:r>
      <w:r>
        <w:instrText xml:space="preserve"> XE "PGPArray structure" </w:instrText>
      </w:r>
      <w:r>
        <w:fldChar w:fldCharType="end"/>
      </w:r>
      <w:r>
        <w:fldChar w:fldCharType="begin"/>
      </w:r>
      <w:r>
        <w:instrText xml:space="preserve"> XE "Structures:PGPArray" </w:instrText>
      </w:r>
      <w:r>
        <w:fldChar w:fldCharType="end"/>
      </w:r>
      <w:r>
        <w:fldChar w:fldCharType="begin"/>
      </w:r>
      <w:r>
        <w:instrText xml:space="preserve"> XE "Basic types:PGPArray" </w:instrText>
      </w:r>
      <w:r>
        <w:fldChar w:fldCharType="end"/>
      </w:r>
    </w:p>
    <w:p w:rsidR="006C1A4C" w:rsidRDefault="00A81A43">
      <w:r>
        <w:t xml:space="preserve">The </w:t>
      </w:r>
      <w:r>
        <w:rPr>
          <w:b/>
        </w:rPr>
        <w:t>PGPArray</w:t>
      </w:r>
      <w:r>
        <w:t xml:space="preserve"> structure is a collection of the </w:t>
      </w:r>
      <w:hyperlink w:anchor="Section_ca1d2cfd16394c52a3659dbc212e476b" w:history="1">
        <w:r>
          <w:rPr>
            <w:rStyle w:val="Hyperlink"/>
            <w:b/>
          </w:rPr>
          <w:t>PGPInfo</w:t>
        </w:r>
      </w:hyperlink>
      <w:r>
        <w:t xml:space="preserve"> entries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cpgp</w:t>
            </w:r>
          </w:p>
        </w:tc>
        <w:tc>
          <w:tcPr>
            <w:tcW w:w="4320" w:type="dxa"/>
            <w:gridSpan w:val="16"/>
          </w:tcPr>
          <w:p w:rsidR="006C1A4C" w:rsidRDefault="00A81A43">
            <w:pPr>
              <w:pStyle w:val="PacketDiagramBodyText"/>
            </w:pPr>
            <w:r>
              <w:t>pgpInfoArray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cpgp (2 bytes): </w:t>
      </w:r>
      <w:r>
        <w:t xml:space="preserve">The count of </w:t>
      </w:r>
      <w:r>
        <w:rPr>
          <w:b/>
        </w:rPr>
        <w:t>PGPInfo</w:t>
      </w:r>
      <w:r>
        <w:t xml:space="preserve"> entries to read.</w:t>
      </w:r>
    </w:p>
    <w:p w:rsidR="006C1A4C" w:rsidRDefault="00A81A43">
      <w:pPr>
        <w:pStyle w:val="Definition-Field"/>
      </w:pPr>
      <w:r>
        <w:rPr>
          <w:b/>
        </w:rPr>
        <w:t xml:space="preserve">pgpInfoArray (variable): </w:t>
      </w:r>
      <w:r>
        <w:t xml:space="preserve">An array of </w:t>
      </w:r>
      <w:r>
        <w:rPr>
          <w:b/>
        </w:rPr>
        <w:t>PGPInfo</w:t>
      </w:r>
      <w:r>
        <w:t xml:space="preserve"> structures. This array contains </w:t>
      </w:r>
      <w:r>
        <w:rPr>
          <w:b/>
        </w:rPr>
        <w:t>cpgp</w:t>
      </w:r>
      <w:r>
        <w:t xml:space="preserve"> elements.</w:t>
      </w:r>
    </w:p>
    <w:p w:rsidR="006C1A4C" w:rsidRDefault="00A81A43">
      <w:pPr>
        <w:pStyle w:val="Heading3"/>
      </w:pPr>
      <w:bookmarkStart w:id="3690" w:name="Section_ca1d2cfd16394c52a3659dbc212e476b"/>
      <w:bookmarkStart w:id="3691" w:name="PGPInfo"/>
      <w:bookmarkStart w:id="3692" w:name="_Toc118867235"/>
      <w:r>
        <w:t>PGPInfo</w:t>
      </w:r>
      <w:bookmarkEnd w:id="3690"/>
      <w:bookmarkEnd w:id="3691"/>
      <w:bookmarkEnd w:id="3692"/>
      <w:r>
        <w:fldChar w:fldCharType="begin"/>
      </w:r>
      <w:r>
        <w:instrText xml:space="preserve"> XE "Details:PGPInfo structure" </w:instrText>
      </w:r>
      <w:r>
        <w:fldChar w:fldCharType="end"/>
      </w:r>
      <w:r>
        <w:fldChar w:fldCharType="begin"/>
      </w:r>
      <w:r>
        <w:instrText xml:space="preserve"> XE "PGPInfo structure" </w:instrText>
      </w:r>
      <w:r>
        <w:fldChar w:fldCharType="end"/>
      </w:r>
      <w:r>
        <w:fldChar w:fldCharType="begin"/>
      </w:r>
      <w:r>
        <w:instrText xml:space="preserve"> XE "Structures:PGPInfo" </w:instrText>
      </w:r>
      <w:r>
        <w:fldChar w:fldCharType="end"/>
      </w:r>
      <w:r>
        <w:fldChar w:fldCharType="begin"/>
      </w:r>
      <w:r>
        <w:instrText xml:space="preserve"> XE "Basic types:PGPInfo" </w:instrText>
      </w:r>
      <w:r>
        <w:fldChar w:fldCharType="end"/>
      </w:r>
    </w:p>
    <w:p w:rsidR="006C1A4C" w:rsidRDefault="00A81A43">
      <w:r>
        <w:t xml:space="preserve">The </w:t>
      </w:r>
      <w:r>
        <w:rPr>
          <w:b/>
        </w:rPr>
        <w:t>PGPInfo</w:t>
      </w:r>
      <w:r>
        <w:t xml:space="preserve"> structure describes the borde</w:t>
      </w:r>
      <w:r>
        <w:t>r and margin properties that can be applied to a contiguous range of paragraphs.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ipgpSelf</w:t>
            </w:r>
          </w:p>
        </w:tc>
      </w:tr>
      <w:tr w:rsidR="006C1A4C" w:rsidTr="006C1A4C">
        <w:trPr>
          <w:trHeight w:hRule="exact" w:val="490"/>
        </w:trPr>
        <w:tc>
          <w:tcPr>
            <w:tcW w:w="8640" w:type="dxa"/>
            <w:gridSpan w:val="32"/>
          </w:tcPr>
          <w:p w:rsidR="006C1A4C" w:rsidRDefault="00A81A43">
            <w:pPr>
              <w:pStyle w:val="PacketDiagramBodyText"/>
            </w:pPr>
            <w:r>
              <w:t>ipgpParent</w:t>
            </w:r>
          </w:p>
        </w:tc>
      </w:tr>
      <w:tr w:rsidR="006C1A4C" w:rsidTr="006C1A4C">
        <w:trPr>
          <w:trHeight w:hRule="exact" w:val="490"/>
        </w:trPr>
        <w:tc>
          <w:tcPr>
            <w:tcW w:w="8640" w:type="dxa"/>
            <w:gridSpan w:val="32"/>
          </w:tcPr>
          <w:p w:rsidR="006C1A4C" w:rsidRDefault="00A81A43">
            <w:pPr>
              <w:pStyle w:val="PacketDiagramBodyText"/>
            </w:pPr>
            <w:r>
              <w:t>itap</w:t>
            </w:r>
          </w:p>
        </w:tc>
      </w:tr>
      <w:tr w:rsidR="006C1A4C" w:rsidTr="006C1A4C">
        <w:trPr>
          <w:trHeight w:hRule="exact" w:val="490"/>
        </w:trPr>
        <w:tc>
          <w:tcPr>
            <w:tcW w:w="4320" w:type="dxa"/>
            <w:gridSpan w:val="16"/>
          </w:tcPr>
          <w:p w:rsidR="006C1A4C" w:rsidRDefault="00A81A43">
            <w:pPr>
              <w:pStyle w:val="PacketDiagramBodyText"/>
            </w:pPr>
            <w:r>
              <w:t>grfElements</w:t>
            </w:r>
          </w:p>
        </w:tc>
        <w:tc>
          <w:tcPr>
            <w:tcW w:w="4320" w:type="dxa"/>
            <w:gridSpan w:val="16"/>
          </w:tcPr>
          <w:p w:rsidR="006C1A4C" w:rsidRDefault="00A81A43">
            <w:pPr>
              <w:pStyle w:val="PacketDiagramBodyText"/>
            </w:pPr>
            <w:r>
              <w:t>pgpOptions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ipgpSelf (4 bytes): </w:t>
      </w:r>
      <w:r>
        <w:t xml:space="preserve"> </w:t>
      </w:r>
      <w:bookmarkStart w:id="3693" w:name="PGPInfo_ipgpSelf"/>
      <w:bookmarkEnd w:id="3693"/>
      <w:r>
        <w:t>A unique 4-byte</w:t>
      </w:r>
      <w:r>
        <w:t xml:space="preserve"> value that is used to identify this entry. This value MUST NOT be 0.</w:t>
      </w:r>
    </w:p>
    <w:p w:rsidR="006C1A4C" w:rsidRDefault="00A81A43">
      <w:pPr>
        <w:pStyle w:val="Definition-Field"/>
      </w:pPr>
      <w:r>
        <w:rPr>
          <w:b/>
        </w:rPr>
        <w:t xml:space="preserve">ipgpParent (4 bytes): </w:t>
      </w:r>
      <w:r>
        <w:t xml:space="preserve"> This is the identifier of the immediate parent </w:t>
      </w:r>
      <w:r>
        <w:rPr>
          <w:b/>
        </w:rPr>
        <w:t>PGPInfo</w:t>
      </w:r>
      <w:r>
        <w:t xml:space="preserve"> structure. A value of 0 indicates that there is no parent and that, therefore, this is an outermost PGPInfo.</w:t>
      </w:r>
    </w:p>
    <w:p w:rsidR="006C1A4C" w:rsidRDefault="00A81A43">
      <w:pPr>
        <w:pStyle w:val="Definition-Field"/>
      </w:pPr>
      <w:r>
        <w:rPr>
          <w:b/>
        </w:rPr>
        <w:t xml:space="preserve">itap (4 bytes): </w:t>
      </w:r>
      <w:r>
        <w:t xml:space="preserve"> </w:t>
      </w:r>
      <w:bookmarkStart w:id="3694" w:name="PGPInfo_itap"/>
      <w:bookmarkEnd w:id="3694"/>
      <w:r>
        <w:t xml:space="preserve">The table depth to which this </w:t>
      </w:r>
      <w:r>
        <w:rPr>
          <w:b/>
        </w:rPr>
        <w:t>PGPInfo</w:t>
      </w:r>
      <w:r>
        <w:t xml:space="preserve"> structure is applied. </w:t>
      </w:r>
      <w:r>
        <w:rPr>
          <w:b/>
        </w:rPr>
        <w:t xml:space="preserve">PGPInfo </w:t>
      </w:r>
      <w:r>
        <w:t xml:space="preserve">structures can be applied to paragraphs that are within a table cell. </w:t>
      </w:r>
    </w:p>
    <w:p w:rsidR="006C1A4C" w:rsidRDefault="00A81A43">
      <w:pPr>
        <w:pStyle w:val="Definition-Field"/>
      </w:pPr>
      <w:r>
        <w:rPr>
          <w:b/>
        </w:rPr>
        <w:t xml:space="preserve">grfElements (2 bytes): </w:t>
      </w:r>
      <w:r>
        <w:t xml:space="preserve"> </w:t>
      </w:r>
      <w:bookmarkStart w:id="3695" w:name="PGPInfo_grfElements"/>
      <w:bookmarkEnd w:id="3695"/>
      <w:r>
        <w:t xml:space="preserve">A bit field that describes how to read in the variable length </w:t>
      </w:r>
      <w:r>
        <w:rPr>
          <w:b/>
        </w:rPr>
        <w:t>pgpOptions</w:t>
      </w:r>
      <w:r>
        <w:t>. T</w:t>
      </w:r>
      <w:r>
        <w:t>he meanings of the bits are as follows.</w:t>
      </w:r>
    </w:p>
    <w:tbl>
      <w:tblPr>
        <w:tblStyle w:val="TableGrid"/>
        <w:tblW w:w="0" w:type="auto"/>
        <w:tblInd w:w="360" w:type="dxa"/>
        <w:tblLook w:val="04A0" w:firstRow="1" w:lastRow="0" w:firstColumn="1" w:lastColumn="0" w:noHBand="0" w:noVBand="1"/>
      </w:tblPr>
      <w:tblGrid>
        <w:gridCol w:w="1105"/>
        <w:gridCol w:w="3407"/>
      </w:tblGrid>
      <w:tr w:rsidR="006C1A4C">
        <w:trPr>
          <w:tblHeader/>
        </w:trPr>
        <w:tc>
          <w:tcPr>
            <w:tcW w:w="0" w:type="auto"/>
          </w:tcPr>
          <w:p w:rsidR="006C1A4C" w:rsidRDefault="00A81A43">
            <w:pPr>
              <w:pStyle w:val="Definition-Field2"/>
              <w:spacing w:before="60" w:after="60"/>
              <w:ind w:left="0"/>
              <w:rPr>
                <w:b/>
              </w:rPr>
            </w:pPr>
            <w:r>
              <w:rPr>
                <w:b/>
              </w:rPr>
              <w:t>Bit value</w:t>
            </w:r>
          </w:p>
        </w:tc>
        <w:tc>
          <w:tcPr>
            <w:tcW w:w="0" w:type="auto"/>
          </w:tcPr>
          <w:p w:rsidR="006C1A4C" w:rsidRDefault="00A81A43">
            <w:pPr>
              <w:pStyle w:val="Definition-Field2"/>
              <w:spacing w:before="60" w:after="60"/>
              <w:ind w:left="0"/>
              <w:rPr>
                <w:b/>
              </w:rPr>
            </w:pPr>
            <w:r>
              <w:rPr>
                <w:b/>
              </w:rPr>
              <w:t>Meaning</w:t>
            </w:r>
          </w:p>
        </w:tc>
      </w:tr>
      <w:tr w:rsidR="006C1A4C">
        <w:tc>
          <w:tcPr>
            <w:tcW w:w="0" w:type="auto"/>
          </w:tcPr>
          <w:p w:rsidR="006C1A4C" w:rsidRDefault="00A81A43">
            <w:pPr>
              <w:pStyle w:val="Definition-Field2"/>
              <w:spacing w:before="60" w:after="60"/>
              <w:ind w:left="0"/>
            </w:pPr>
            <w:r>
              <w:t>0x0001</w:t>
            </w:r>
          </w:p>
        </w:tc>
        <w:tc>
          <w:tcPr>
            <w:tcW w:w="0" w:type="auto"/>
          </w:tcPr>
          <w:p w:rsidR="006C1A4C" w:rsidRDefault="00A81A43">
            <w:pPr>
              <w:pStyle w:val="Definition-Field2"/>
              <w:spacing w:before="60" w:after="60"/>
              <w:ind w:left="0"/>
            </w:pPr>
            <w:hyperlink w:anchor="Section_f980022c2a81414d842a1e7046d3501a" w:history="1">
              <w:r>
                <w:rPr>
                  <w:rStyle w:val="Hyperlink"/>
                </w:rPr>
                <w:t>PGPOptions</w:t>
              </w:r>
            </w:hyperlink>
            <w:r>
              <w:t>.</w:t>
            </w:r>
            <w:r>
              <w:rPr>
                <w:b/>
              </w:rPr>
              <w:t>dxaLeft</w:t>
            </w:r>
            <w:r>
              <w:t xml:space="preserve"> is present.</w:t>
            </w:r>
          </w:p>
        </w:tc>
      </w:tr>
      <w:tr w:rsidR="006C1A4C">
        <w:tc>
          <w:tcPr>
            <w:tcW w:w="0" w:type="auto"/>
          </w:tcPr>
          <w:p w:rsidR="006C1A4C" w:rsidRDefault="00A81A43">
            <w:pPr>
              <w:pStyle w:val="Definition-Field2"/>
              <w:spacing w:before="60" w:after="60"/>
              <w:ind w:left="0"/>
            </w:pPr>
            <w:r>
              <w:t>0x0002</w:t>
            </w:r>
          </w:p>
        </w:tc>
        <w:tc>
          <w:tcPr>
            <w:tcW w:w="0" w:type="auto"/>
          </w:tcPr>
          <w:p w:rsidR="006C1A4C" w:rsidRDefault="00A81A43">
            <w:pPr>
              <w:pStyle w:val="Definition-Field2"/>
              <w:spacing w:before="60" w:after="60"/>
              <w:ind w:left="0"/>
            </w:pPr>
            <w:r>
              <w:t>PGPOptions.</w:t>
            </w:r>
            <w:r>
              <w:rPr>
                <w:b/>
              </w:rPr>
              <w:t>dxaRight</w:t>
            </w:r>
            <w:r>
              <w:t xml:space="preserve"> is present.</w:t>
            </w:r>
          </w:p>
        </w:tc>
      </w:tr>
      <w:tr w:rsidR="006C1A4C">
        <w:tc>
          <w:tcPr>
            <w:tcW w:w="0" w:type="auto"/>
          </w:tcPr>
          <w:p w:rsidR="006C1A4C" w:rsidRDefault="00A81A43">
            <w:pPr>
              <w:pStyle w:val="Definition-Field2"/>
              <w:spacing w:before="60" w:after="60"/>
              <w:ind w:left="0"/>
            </w:pPr>
            <w:r>
              <w:t>0x0004</w:t>
            </w:r>
          </w:p>
        </w:tc>
        <w:tc>
          <w:tcPr>
            <w:tcW w:w="0" w:type="auto"/>
          </w:tcPr>
          <w:p w:rsidR="006C1A4C" w:rsidRDefault="00A81A43">
            <w:pPr>
              <w:pStyle w:val="Definition-Field2"/>
              <w:spacing w:before="60" w:after="60"/>
              <w:ind w:left="0"/>
            </w:pPr>
            <w:r>
              <w:t>PGPOptions.</w:t>
            </w:r>
            <w:r>
              <w:rPr>
                <w:b/>
              </w:rPr>
              <w:t xml:space="preserve">dyaBefore </w:t>
            </w:r>
            <w:r>
              <w:t>is present.</w:t>
            </w:r>
          </w:p>
        </w:tc>
      </w:tr>
      <w:tr w:rsidR="006C1A4C">
        <w:tc>
          <w:tcPr>
            <w:tcW w:w="0" w:type="auto"/>
          </w:tcPr>
          <w:p w:rsidR="006C1A4C" w:rsidRDefault="00A81A43">
            <w:pPr>
              <w:pStyle w:val="Definition-Field2"/>
              <w:spacing w:before="60" w:after="60"/>
              <w:ind w:left="0"/>
            </w:pPr>
            <w:r>
              <w:t>0x0008</w:t>
            </w:r>
          </w:p>
        </w:tc>
        <w:tc>
          <w:tcPr>
            <w:tcW w:w="0" w:type="auto"/>
          </w:tcPr>
          <w:p w:rsidR="006C1A4C" w:rsidRDefault="00A81A43">
            <w:pPr>
              <w:pStyle w:val="Definition-Field2"/>
              <w:spacing w:before="60" w:after="60"/>
              <w:ind w:left="0"/>
            </w:pPr>
            <w:r>
              <w:t>PGPOptions</w:t>
            </w:r>
            <w:r>
              <w:t>.</w:t>
            </w:r>
            <w:r>
              <w:rPr>
                <w:b/>
              </w:rPr>
              <w:t>dyaAfter</w:t>
            </w:r>
            <w:r>
              <w:t xml:space="preserve"> is present.</w:t>
            </w:r>
          </w:p>
        </w:tc>
      </w:tr>
      <w:tr w:rsidR="006C1A4C">
        <w:tc>
          <w:tcPr>
            <w:tcW w:w="0" w:type="auto"/>
          </w:tcPr>
          <w:p w:rsidR="006C1A4C" w:rsidRDefault="00A81A43">
            <w:pPr>
              <w:pStyle w:val="Definition-Field2"/>
              <w:spacing w:before="60" w:after="60"/>
              <w:ind w:left="0"/>
            </w:pPr>
            <w:r>
              <w:t>0x0010</w:t>
            </w:r>
          </w:p>
        </w:tc>
        <w:tc>
          <w:tcPr>
            <w:tcW w:w="0" w:type="auto"/>
          </w:tcPr>
          <w:p w:rsidR="006C1A4C" w:rsidRDefault="00A81A43">
            <w:pPr>
              <w:pStyle w:val="Definition-Field2"/>
              <w:spacing w:before="60" w:after="60"/>
              <w:ind w:left="0"/>
            </w:pPr>
            <w:r>
              <w:t>PGPOptions.</w:t>
            </w:r>
            <w:r>
              <w:rPr>
                <w:b/>
              </w:rPr>
              <w:t>brcLeft</w:t>
            </w:r>
            <w:r>
              <w:t xml:space="preserve"> is present.</w:t>
            </w:r>
          </w:p>
        </w:tc>
      </w:tr>
      <w:tr w:rsidR="006C1A4C">
        <w:tc>
          <w:tcPr>
            <w:tcW w:w="0" w:type="auto"/>
          </w:tcPr>
          <w:p w:rsidR="006C1A4C" w:rsidRDefault="00A81A43">
            <w:pPr>
              <w:pStyle w:val="Definition-Field2"/>
              <w:spacing w:before="60" w:after="60"/>
              <w:ind w:left="0"/>
            </w:pPr>
            <w:r>
              <w:t>0x0020</w:t>
            </w:r>
          </w:p>
        </w:tc>
        <w:tc>
          <w:tcPr>
            <w:tcW w:w="0" w:type="auto"/>
          </w:tcPr>
          <w:p w:rsidR="006C1A4C" w:rsidRDefault="00A81A43">
            <w:pPr>
              <w:pStyle w:val="Definition-Field2"/>
              <w:spacing w:before="60" w:after="60"/>
              <w:ind w:left="0"/>
            </w:pPr>
            <w:r>
              <w:t>PGPOptions.</w:t>
            </w:r>
            <w:r>
              <w:rPr>
                <w:b/>
              </w:rPr>
              <w:t>brcRight</w:t>
            </w:r>
            <w:r>
              <w:t xml:space="preserve"> is present.</w:t>
            </w:r>
          </w:p>
        </w:tc>
      </w:tr>
      <w:tr w:rsidR="006C1A4C">
        <w:tc>
          <w:tcPr>
            <w:tcW w:w="0" w:type="auto"/>
          </w:tcPr>
          <w:p w:rsidR="006C1A4C" w:rsidRDefault="00A81A43">
            <w:pPr>
              <w:pStyle w:val="Definition-Field2"/>
              <w:spacing w:before="60" w:after="60"/>
              <w:ind w:left="0"/>
            </w:pPr>
            <w:r>
              <w:t>0x0040</w:t>
            </w:r>
          </w:p>
        </w:tc>
        <w:tc>
          <w:tcPr>
            <w:tcW w:w="0" w:type="auto"/>
          </w:tcPr>
          <w:p w:rsidR="006C1A4C" w:rsidRDefault="00A81A43">
            <w:pPr>
              <w:pStyle w:val="Definition-Field2"/>
              <w:spacing w:before="60" w:after="60"/>
              <w:ind w:left="0"/>
            </w:pPr>
            <w:r>
              <w:t>PGPOptions.</w:t>
            </w:r>
            <w:r>
              <w:rPr>
                <w:b/>
              </w:rPr>
              <w:t>brcTop</w:t>
            </w:r>
            <w:r>
              <w:t xml:space="preserve"> is present.</w:t>
            </w:r>
          </w:p>
        </w:tc>
      </w:tr>
      <w:tr w:rsidR="006C1A4C">
        <w:tc>
          <w:tcPr>
            <w:tcW w:w="0" w:type="auto"/>
          </w:tcPr>
          <w:p w:rsidR="006C1A4C" w:rsidRDefault="00A81A43">
            <w:pPr>
              <w:pStyle w:val="Definition-Field2"/>
              <w:spacing w:before="60" w:after="60"/>
              <w:ind w:left="0"/>
            </w:pPr>
            <w:r>
              <w:t>0x0080</w:t>
            </w:r>
          </w:p>
        </w:tc>
        <w:tc>
          <w:tcPr>
            <w:tcW w:w="0" w:type="auto"/>
          </w:tcPr>
          <w:p w:rsidR="006C1A4C" w:rsidRDefault="00A81A43">
            <w:pPr>
              <w:pStyle w:val="Definition-Field2"/>
              <w:spacing w:before="60" w:after="60"/>
              <w:ind w:left="0"/>
            </w:pPr>
            <w:r>
              <w:t>PGPOptions.</w:t>
            </w:r>
            <w:r>
              <w:rPr>
                <w:b/>
              </w:rPr>
              <w:t>brcBottom</w:t>
            </w:r>
            <w:r>
              <w:t xml:space="preserve"> is present.</w:t>
            </w:r>
          </w:p>
        </w:tc>
      </w:tr>
      <w:tr w:rsidR="006C1A4C">
        <w:tc>
          <w:tcPr>
            <w:tcW w:w="0" w:type="auto"/>
          </w:tcPr>
          <w:p w:rsidR="006C1A4C" w:rsidRDefault="00A81A43">
            <w:pPr>
              <w:pStyle w:val="Definition-Field2"/>
              <w:spacing w:before="60" w:after="60"/>
              <w:ind w:left="0"/>
            </w:pPr>
            <w:r>
              <w:t>0x0100</w:t>
            </w:r>
          </w:p>
        </w:tc>
        <w:tc>
          <w:tcPr>
            <w:tcW w:w="0" w:type="auto"/>
          </w:tcPr>
          <w:p w:rsidR="006C1A4C" w:rsidRDefault="00A81A43">
            <w:pPr>
              <w:pStyle w:val="Definition-Field2"/>
              <w:spacing w:before="60" w:after="60"/>
              <w:ind w:left="0"/>
            </w:pPr>
            <w:r>
              <w:t>PGPOptions.</w:t>
            </w:r>
            <w:r>
              <w:rPr>
                <w:b/>
              </w:rPr>
              <w:t>type</w:t>
            </w:r>
            <w:r>
              <w:t xml:space="preserve"> is present.</w:t>
            </w:r>
          </w:p>
        </w:tc>
      </w:tr>
    </w:tbl>
    <w:p w:rsidR="006C1A4C" w:rsidRDefault="006C1A4C">
      <w:pPr>
        <w:pStyle w:val="Definition-Field2"/>
      </w:pPr>
    </w:p>
    <w:p w:rsidR="006C1A4C" w:rsidRDefault="00A81A43">
      <w:pPr>
        <w:pStyle w:val="Definition-Field"/>
      </w:pPr>
      <w:r>
        <w:rPr>
          <w:b/>
        </w:rPr>
        <w:t xml:space="preserve">pgpOptions (variable): </w:t>
      </w:r>
      <w:r>
        <w:t xml:space="preserve"> A PGPOptions</w:t>
      </w:r>
      <w:r>
        <w:t xml:space="preserve"> structure that describes all the relevant paragraph properties that are different than the defaults.</w:t>
      </w:r>
    </w:p>
    <w:p w:rsidR="006C1A4C" w:rsidRDefault="00A81A43">
      <w:pPr>
        <w:pStyle w:val="Heading3"/>
      </w:pPr>
      <w:bookmarkStart w:id="3696" w:name="Section_f980022c2a81414d842a1e7046d3501a"/>
      <w:bookmarkStart w:id="3697" w:name="PGPOptions"/>
      <w:bookmarkStart w:id="3698" w:name="_Toc118867236"/>
      <w:r>
        <w:t>PGPOptions</w:t>
      </w:r>
      <w:bookmarkEnd w:id="3696"/>
      <w:bookmarkEnd w:id="3697"/>
      <w:bookmarkEnd w:id="3698"/>
      <w:r>
        <w:fldChar w:fldCharType="begin"/>
      </w:r>
      <w:r>
        <w:instrText xml:space="preserve"> XE "Details:PGPOptions structure" </w:instrText>
      </w:r>
      <w:r>
        <w:fldChar w:fldCharType="end"/>
      </w:r>
      <w:r>
        <w:fldChar w:fldCharType="begin"/>
      </w:r>
      <w:r>
        <w:instrText xml:space="preserve"> XE "PGPOptions structure" </w:instrText>
      </w:r>
      <w:r>
        <w:fldChar w:fldCharType="end"/>
      </w:r>
      <w:r>
        <w:fldChar w:fldCharType="begin"/>
      </w:r>
      <w:r>
        <w:instrText xml:space="preserve"> XE "Structures:PGPOptions" </w:instrText>
      </w:r>
      <w:r>
        <w:fldChar w:fldCharType="end"/>
      </w:r>
      <w:r>
        <w:fldChar w:fldCharType="begin"/>
      </w:r>
      <w:r>
        <w:instrText xml:space="preserve"> XE "Basic types:PGPOptions" </w:instrText>
      </w:r>
      <w:r>
        <w:fldChar w:fldCharType="end"/>
      </w:r>
    </w:p>
    <w:p w:rsidR="006C1A4C" w:rsidRDefault="00A81A43">
      <w:r>
        <w:t xml:space="preserve">The </w:t>
      </w:r>
      <w:r>
        <w:rPr>
          <w:b/>
        </w:rPr>
        <w:t>PGPOptions</w:t>
      </w:r>
      <w:r>
        <w:t xml:space="preserve"> s</w:t>
      </w:r>
      <w:r>
        <w:t xml:space="preserve">tructure is a variable-sized container of the </w:t>
      </w:r>
      <w:hyperlink w:anchor="Section_ca1d2cfd16394c52a3659dbc212e476b" w:history="1">
        <w:r>
          <w:rPr>
            <w:rStyle w:val="Hyperlink"/>
          </w:rPr>
          <w:t>PGPInfo</w:t>
        </w:r>
      </w:hyperlink>
      <w:r>
        <w:t xml:space="preserve"> properties that are to be changed from their default values. The members that are present in the file are indicated by PGPInfo.</w:t>
      </w:r>
      <w:r>
        <w:rPr>
          <w:b/>
        </w:rPr>
        <w:t>grfElements</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cbOption (optional)</w:t>
            </w:r>
          </w:p>
        </w:tc>
        <w:tc>
          <w:tcPr>
            <w:tcW w:w="4320" w:type="dxa"/>
            <w:gridSpan w:val="16"/>
          </w:tcPr>
          <w:p w:rsidR="006C1A4C" w:rsidRDefault="00A81A43">
            <w:pPr>
              <w:pStyle w:val="PacketDiagramBodyText"/>
            </w:pPr>
            <w:r>
              <w:t>dxaLeft (optional)</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dxaRight (optional)</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dyaBefore (optional)</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dyaAfter (optional)</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brcLeft (optional)</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brcRight (optional)</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brcTop (optional)</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brcBottom (optional)</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type (optional)</w:t>
            </w:r>
          </w:p>
        </w:tc>
      </w:tr>
    </w:tbl>
    <w:p w:rsidR="006C1A4C" w:rsidRDefault="00A81A43">
      <w:pPr>
        <w:pStyle w:val="Definition-Field"/>
      </w:pPr>
      <w:r>
        <w:rPr>
          <w:b/>
        </w:rPr>
        <w:t xml:space="preserve">cbOption (2 bytes): </w:t>
      </w:r>
      <w:r>
        <w:t xml:space="preserve"> If </w:t>
      </w:r>
      <w:r>
        <w:rPr>
          <w:b/>
        </w:rPr>
        <w:t>PGPInfo.grfElements</w:t>
      </w:r>
      <w:r>
        <w:t xml:space="preserve"> is nonzero, this is the byte size of the remaining </w:t>
      </w:r>
      <w:r>
        <w:rPr>
          <w:b/>
        </w:rPr>
        <w:t>PGPOptions</w:t>
      </w:r>
      <w:r>
        <w:t xml:space="preserve"> data in the file.</w:t>
      </w:r>
    </w:p>
    <w:p w:rsidR="006C1A4C" w:rsidRDefault="00A81A43">
      <w:pPr>
        <w:pStyle w:val="Definition-Field"/>
      </w:pPr>
      <w:r>
        <w:rPr>
          <w:b/>
        </w:rPr>
        <w:t xml:space="preserve">dxaLeft (4 bytes): </w:t>
      </w:r>
      <w:r>
        <w:t xml:space="preserve"> If </w:t>
      </w:r>
      <w:r>
        <w:rPr>
          <w:b/>
        </w:rPr>
        <w:t>PGPInfo.grfElements</w:t>
      </w:r>
      <w:r>
        <w:t xml:space="preserve"> &amp;</w:t>
      </w:r>
      <w:r>
        <w:t xml:space="preserve"> 0x0001 is nonzero, this is the size of the left margin to apply, measured in 1/20 point increments. Otherwise, the default value of 0 is used.</w:t>
      </w:r>
    </w:p>
    <w:p w:rsidR="006C1A4C" w:rsidRDefault="00A81A43">
      <w:pPr>
        <w:pStyle w:val="Definition-Field"/>
      </w:pPr>
      <w:r>
        <w:rPr>
          <w:b/>
        </w:rPr>
        <w:t xml:space="preserve">dxaRight (4 bytes): </w:t>
      </w:r>
      <w:r>
        <w:t xml:space="preserve"> If </w:t>
      </w:r>
      <w:r>
        <w:rPr>
          <w:b/>
        </w:rPr>
        <w:t>PGPInfo.grfElements</w:t>
      </w:r>
      <w:r>
        <w:t xml:space="preserve"> &amp; 0x0002 is nonzero, this is the size of the right margin to apply, </w:t>
      </w:r>
      <w:r>
        <w:t>measured in 1/20 point increments. Otherwise, the default value of 0 is used.</w:t>
      </w:r>
    </w:p>
    <w:p w:rsidR="006C1A4C" w:rsidRDefault="00A81A43">
      <w:pPr>
        <w:pStyle w:val="Definition-Field"/>
      </w:pPr>
      <w:r>
        <w:rPr>
          <w:b/>
        </w:rPr>
        <w:t xml:space="preserve">dyaBefore (4 bytes): </w:t>
      </w:r>
      <w:r>
        <w:t xml:space="preserve"> If </w:t>
      </w:r>
      <w:r>
        <w:rPr>
          <w:b/>
        </w:rPr>
        <w:t>PGPInfo.grfElements</w:t>
      </w:r>
      <w:r>
        <w:t xml:space="preserve"> &amp; 0x0004 is nonzero, this is the size of the top margin to apply, measured in 1/20 point increments. Otherwise, the default of 0 is u</w:t>
      </w:r>
      <w:r>
        <w:t>sed.</w:t>
      </w:r>
    </w:p>
    <w:p w:rsidR="006C1A4C" w:rsidRDefault="00A81A43">
      <w:pPr>
        <w:pStyle w:val="Definition-Field"/>
      </w:pPr>
      <w:r>
        <w:rPr>
          <w:b/>
        </w:rPr>
        <w:t xml:space="preserve">dyaAfter (4 bytes): </w:t>
      </w:r>
      <w:r>
        <w:t xml:space="preserve"> If </w:t>
      </w:r>
      <w:r>
        <w:rPr>
          <w:b/>
        </w:rPr>
        <w:t>PGPInfo.grfElements</w:t>
      </w:r>
      <w:r>
        <w:t xml:space="preserve"> &amp; 0x0008 is nonzero, this is the size of the bottom margin to apply, measured in 1/20 point increments. Otherwise, the default value of 0 is used.</w:t>
      </w:r>
    </w:p>
    <w:p w:rsidR="006C1A4C" w:rsidRDefault="00A81A43">
      <w:pPr>
        <w:pStyle w:val="Definition-Field"/>
      </w:pPr>
      <w:r>
        <w:rPr>
          <w:b/>
        </w:rPr>
        <w:t xml:space="preserve">brcLeft (8 bytes): </w:t>
      </w:r>
      <w:r>
        <w:t xml:space="preserve"> If </w:t>
      </w:r>
      <w:r>
        <w:rPr>
          <w:b/>
        </w:rPr>
        <w:t>PGPInfo.grfElements</w:t>
      </w:r>
      <w:r>
        <w:t xml:space="preserve"> &amp; 0x0010 is nonze</w:t>
      </w:r>
      <w:r>
        <w:t xml:space="preserve">ro, this is the </w:t>
      </w:r>
      <w:hyperlink w:anchor="Section_5d99e9e0d7a4488a91fb6c046277e076" w:history="1">
        <w:r>
          <w:rPr>
            <w:rStyle w:val="Hyperlink"/>
            <w:b/>
          </w:rPr>
          <w:t>Brc</w:t>
        </w:r>
      </w:hyperlink>
      <w:r>
        <w:t xml:space="preserve"> that describes the left border of the </w:t>
      </w:r>
      <w:r>
        <w:rPr>
          <w:b/>
        </w:rPr>
        <w:t>PGPInfo</w:t>
      </w:r>
      <w:r>
        <w:t>. Otherwise, there is no left border.</w:t>
      </w:r>
    </w:p>
    <w:p w:rsidR="006C1A4C" w:rsidRDefault="00A81A43">
      <w:pPr>
        <w:pStyle w:val="Definition-Field"/>
      </w:pPr>
      <w:r>
        <w:rPr>
          <w:b/>
        </w:rPr>
        <w:t xml:space="preserve">brcRight (8 bytes): </w:t>
      </w:r>
      <w:r>
        <w:t xml:space="preserve"> If </w:t>
      </w:r>
      <w:r>
        <w:rPr>
          <w:b/>
        </w:rPr>
        <w:t>PGPInfo.grfElements</w:t>
      </w:r>
      <w:r>
        <w:t xml:space="preserve"> &amp; 0x0020 is nonzero, this is the </w:t>
      </w:r>
      <w:r>
        <w:rPr>
          <w:b/>
        </w:rPr>
        <w:t>Brc</w:t>
      </w:r>
      <w:r>
        <w:t xml:space="preserve"> that describ</w:t>
      </w:r>
      <w:r>
        <w:t xml:space="preserve">es the right border of the </w:t>
      </w:r>
      <w:r>
        <w:rPr>
          <w:b/>
        </w:rPr>
        <w:t>PGPInfo</w:t>
      </w:r>
      <w:r>
        <w:t>. Otherwise, there is no right border.</w:t>
      </w:r>
    </w:p>
    <w:p w:rsidR="006C1A4C" w:rsidRDefault="00A81A43">
      <w:pPr>
        <w:pStyle w:val="Definition-Field"/>
      </w:pPr>
      <w:r>
        <w:rPr>
          <w:b/>
        </w:rPr>
        <w:t xml:space="preserve">brcTop (8 bytes): </w:t>
      </w:r>
      <w:r>
        <w:t xml:space="preserve"> If </w:t>
      </w:r>
      <w:r>
        <w:rPr>
          <w:b/>
        </w:rPr>
        <w:t>PGPInfo.grfElements</w:t>
      </w:r>
      <w:r>
        <w:t xml:space="preserve"> &amp; 0x0040 is nonzero, this is the </w:t>
      </w:r>
      <w:r>
        <w:rPr>
          <w:b/>
        </w:rPr>
        <w:t>Brc</w:t>
      </w:r>
      <w:r>
        <w:t xml:space="preserve"> that describes the top border of the </w:t>
      </w:r>
      <w:r>
        <w:rPr>
          <w:b/>
        </w:rPr>
        <w:t>PGPInfo</w:t>
      </w:r>
      <w:r>
        <w:t>. Otherwise, there is no top border.</w:t>
      </w:r>
    </w:p>
    <w:p w:rsidR="006C1A4C" w:rsidRDefault="00A81A43">
      <w:pPr>
        <w:pStyle w:val="Definition-Field"/>
      </w:pPr>
      <w:r>
        <w:rPr>
          <w:b/>
        </w:rPr>
        <w:t xml:space="preserve">brcBottom (8 bytes): </w:t>
      </w:r>
      <w:r>
        <w:t xml:space="preserve"> I</w:t>
      </w:r>
      <w:r>
        <w:t xml:space="preserve">f </w:t>
      </w:r>
      <w:r>
        <w:rPr>
          <w:b/>
        </w:rPr>
        <w:t>PGPInfo</w:t>
      </w:r>
      <w:r>
        <w:t>.</w:t>
      </w:r>
      <w:r>
        <w:rPr>
          <w:b/>
        </w:rPr>
        <w:t>grfElements</w:t>
      </w:r>
      <w:r>
        <w:t xml:space="preserve"> &amp; 0x0080 is nonzero, this is the </w:t>
      </w:r>
      <w:r>
        <w:rPr>
          <w:b/>
        </w:rPr>
        <w:t>Brc</w:t>
      </w:r>
      <w:r>
        <w:t xml:space="preserve"> that describes the bottom border of the </w:t>
      </w:r>
      <w:r>
        <w:rPr>
          <w:b/>
        </w:rPr>
        <w:t>PGPInfo</w:t>
      </w:r>
      <w:r>
        <w:t>. Otherwise, there is no bottom border.</w:t>
      </w:r>
    </w:p>
    <w:p w:rsidR="006C1A4C" w:rsidRDefault="00A81A43">
      <w:pPr>
        <w:pStyle w:val="Definition-Field"/>
      </w:pPr>
      <w:r>
        <w:rPr>
          <w:b/>
        </w:rPr>
        <w:lastRenderedPageBreak/>
        <w:t xml:space="preserve">type (2 bytes): </w:t>
      </w:r>
      <w:r>
        <w:t xml:space="preserve"> If </w:t>
      </w:r>
      <w:r>
        <w:rPr>
          <w:b/>
        </w:rPr>
        <w:t>PGPInfo.grfElements</w:t>
      </w:r>
      <w:r>
        <w:t xml:space="preserve"> &amp; 0x0100 is nonzero, this value MUST be 0, 1 or 2. If this value is 1,</w:t>
      </w:r>
      <w:r>
        <w:t xml:space="preserve"> this </w:t>
      </w:r>
      <w:r>
        <w:rPr>
          <w:b/>
        </w:rPr>
        <w:t>PGPInfo</w:t>
      </w:r>
      <w:r>
        <w:t xml:space="preserve"> is represented as a &lt;BLOCKQUOTE&gt; element when saved as HTML. If this value is 2, this PGPInfo is represented as a &lt;BODY&gt; element, provided that it is applied at a point where the &lt;BODY&gt; element is legal in HTML. If this value is not present o</w:t>
      </w:r>
      <w:r>
        <w:t xml:space="preserve">r is 0, it is assumed that this </w:t>
      </w:r>
      <w:r>
        <w:rPr>
          <w:b/>
        </w:rPr>
        <w:t>PGPInfo</w:t>
      </w:r>
      <w:r>
        <w:t xml:space="preserve"> represents a &lt;DIV&gt; element.</w:t>
      </w:r>
    </w:p>
    <w:p w:rsidR="006C1A4C" w:rsidRDefault="00A81A43">
      <w:pPr>
        <w:pStyle w:val="Heading3"/>
      </w:pPr>
      <w:bookmarkStart w:id="3699" w:name="Section_d81b079be28a4d58a7d3e10c813a7098"/>
      <w:bookmarkStart w:id="3700" w:name="PICF"/>
      <w:bookmarkStart w:id="3701" w:name="_Toc118867237"/>
      <w:r>
        <w:t>PICF</w:t>
      </w:r>
      <w:bookmarkEnd w:id="3699"/>
      <w:bookmarkEnd w:id="3700"/>
      <w:bookmarkEnd w:id="3701"/>
      <w:r>
        <w:fldChar w:fldCharType="begin"/>
      </w:r>
      <w:r>
        <w:instrText xml:space="preserve"> XE "Details:PICF structure" </w:instrText>
      </w:r>
      <w:r>
        <w:fldChar w:fldCharType="end"/>
      </w:r>
      <w:r>
        <w:fldChar w:fldCharType="begin"/>
      </w:r>
      <w:r>
        <w:instrText xml:space="preserve"> XE "PICF structure" </w:instrText>
      </w:r>
      <w:r>
        <w:fldChar w:fldCharType="end"/>
      </w:r>
      <w:r>
        <w:fldChar w:fldCharType="begin"/>
      </w:r>
      <w:r>
        <w:instrText xml:space="preserve"> XE "Structures:PICF" </w:instrText>
      </w:r>
      <w:r>
        <w:fldChar w:fldCharType="end"/>
      </w:r>
      <w:r>
        <w:fldChar w:fldCharType="begin"/>
      </w:r>
      <w:r>
        <w:instrText xml:space="preserve"> XE "Basic types:PICF" </w:instrText>
      </w:r>
      <w:r>
        <w:fldChar w:fldCharType="end"/>
      </w:r>
    </w:p>
    <w:p w:rsidR="006C1A4C" w:rsidRDefault="00A81A43">
      <w:r>
        <w:t xml:space="preserve">The </w:t>
      </w:r>
      <w:r>
        <w:rPr>
          <w:b/>
        </w:rPr>
        <w:t>PICF</w:t>
      </w:r>
      <w:r>
        <w:t xml:space="preserve"> structure specifies the type of a picture, as well as the size of the picture and information about its border.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lcb</w:t>
            </w:r>
          </w:p>
        </w:tc>
      </w:tr>
      <w:tr w:rsidR="006C1A4C" w:rsidTr="006C1A4C">
        <w:trPr>
          <w:trHeight w:hRule="exact" w:val="490"/>
        </w:trPr>
        <w:tc>
          <w:tcPr>
            <w:tcW w:w="4320" w:type="dxa"/>
            <w:gridSpan w:val="16"/>
          </w:tcPr>
          <w:p w:rsidR="006C1A4C" w:rsidRDefault="00A81A43">
            <w:pPr>
              <w:pStyle w:val="PacketDiagramBodyText"/>
            </w:pPr>
            <w:r>
              <w:t>cbHeader</w:t>
            </w:r>
          </w:p>
        </w:tc>
        <w:tc>
          <w:tcPr>
            <w:tcW w:w="4320" w:type="dxa"/>
            <w:gridSpan w:val="16"/>
          </w:tcPr>
          <w:p w:rsidR="006C1A4C" w:rsidRDefault="00A81A43">
            <w:pPr>
              <w:pStyle w:val="PacketDiagramBodyText"/>
            </w:pPr>
            <w:r>
              <w:t>mfpf</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innerHeader (14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picmid (38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cProps</w:t>
            </w:r>
          </w:p>
        </w:tc>
      </w:tr>
    </w:tbl>
    <w:p w:rsidR="006C1A4C" w:rsidRDefault="00A81A43">
      <w:pPr>
        <w:pStyle w:val="Definition-Field"/>
      </w:pPr>
      <w:r>
        <w:rPr>
          <w:b/>
        </w:rPr>
        <w:t xml:space="preserve">lcb (4 bytes): </w:t>
      </w:r>
      <w:r>
        <w:t xml:space="preserve">A signed integer that specifies the size, in bytes, of this </w:t>
      </w:r>
      <w:r>
        <w:rPr>
          <w:b/>
        </w:rPr>
        <w:t>PICF</w:t>
      </w:r>
      <w:r>
        <w:t xml:space="preserve"> structure and the subsequent data.</w:t>
      </w:r>
    </w:p>
    <w:p w:rsidR="006C1A4C" w:rsidRDefault="00A81A43">
      <w:pPr>
        <w:pStyle w:val="Definition-Field"/>
      </w:pPr>
      <w:r>
        <w:rPr>
          <w:b/>
        </w:rPr>
        <w:t xml:space="preserve">cbHeader (2 bytes): </w:t>
      </w:r>
      <w:r>
        <w:t xml:space="preserve">An unsigned integer that specifies the size, in bytes, of this </w:t>
      </w:r>
      <w:r>
        <w:rPr>
          <w:b/>
        </w:rPr>
        <w:t>PICF</w:t>
      </w:r>
      <w:r>
        <w:t xml:space="preserve"> structure. This value MUST be 0x44.</w:t>
      </w:r>
    </w:p>
    <w:p w:rsidR="006C1A4C" w:rsidRDefault="00A81A43">
      <w:pPr>
        <w:pStyle w:val="Definition-Field"/>
      </w:pPr>
      <w:r>
        <w:rPr>
          <w:b/>
        </w:rPr>
        <w:t xml:space="preserve">mfpf (8 bytes): </w:t>
      </w:r>
      <w:r>
        <w:t xml:space="preserve">An </w:t>
      </w:r>
      <w:hyperlink w:anchor="Section_0e8d24a895f944359fdf4bb08c66567b" w:history="1">
        <w:r>
          <w:rPr>
            <w:rStyle w:val="Hyperlink"/>
            <w:b/>
          </w:rPr>
          <w:t>MFPF</w:t>
        </w:r>
      </w:hyperlink>
      <w:r>
        <w:t xml:space="preserve"> structure that specifies the storage format of the picture.</w:t>
      </w:r>
    </w:p>
    <w:p w:rsidR="006C1A4C" w:rsidRDefault="00A81A43">
      <w:pPr>
        <w:pStyle w:val="Definition-Field"/>
      </w:pPr>
      <w:r>
        <w:rPr>
          <w:b/>
        </w:rPr>
        <w:t xml:space="preserve">innerHeader (14 bytes): </w:t>
      </w:r>
      <w:r>
        <w:t xml:space="preserve">A </w:t>
      </w:r>
      <w:hyperlink w:anchor="Section_8c4659e99a7844f5a795048a91fea528" w:history="1">
        <w:r>
          <w:rPr>
            <w:rStyle w:val="Hyperlink"/>
            <w:b/>
          </w:rPr>
          <w:t>PICF_Shape</w:t>
        </w:r>
      </w:hyperlink>
      <w:r>
        <w:t xml:space="preserve"> structure that specifies additional header information.</w:t>
      </w:r>
    </w:p>
    <w:p w:rsidR="006C1A4C" w:rsidRDefault="00A81A43">
      <w:pPr>
        <w:pStyle w:val="Definition-Field"/>
      </w:pPr>
      <w:r>
        <w:rPr>
          <w:b/>
        </w:rPr>
        <w:t xml:space="preserve">picmid (38 bytes): </w:t>
      </w:r>
      <w:r>
        <w:t xml:space="preserve">A </w:t>
      </w:r>
      <w:hyperlink w:anchor="Section_388c0671fd3b4597813a1c67fea7dc46" w:history="1">
        <w:r>
          <w:rPr>
            <w:rStyle w:val="Hyperlink"/>
            <w:b/>
          </w:rPr>
          <w:t>PICMID</w:t>
        </w:r>
      </w:hyperlink>
      <w:r>
        <w:t xml:space="preserve"> structure that specifies the size and border information of the picture.</w:t>
      </w:r>
    </w:p>
    <w:p w:rsidR="006C1A4C" w:rsidRDefault="00A81A43">
      <w:pPr>
        <w:pStyle w:val="Definition-Field"/>
      </w:pPr>
      <w:r>
        <w:rPr>
          <w:b/>
        </w:rPr>
        <w:t>cProps (2 bytes):</w:t>
      </w:r>
      <w:r>
        <w:rPr>
          <w:b/>
        </w:rPr>
        <w:t xml:space="preserve"> </w:t>
      </w:r>
      <w:r>
        <w:t>This value MUST be 0 and MUST be ignored.</w:t>
      </w:r>
    </w:p>
    <w:p w:rsidR="006C1A4C" w:rsidRDefault="00A81A43">
      <w:pPr>
        <w:pStyle w:val="Heading3"/>
      </w:pPr>
      <w:bookmarkStart w:id="3702" w:name="Section_8c4659e99a7844f5a795048a91fea528"/>
      <w:bookmarkStart w:id="3703" w:name="PICF_Shape"/>
      <w:bookmarkStart w:id="3704" w:name="_Toc118867238"/>
      <w:r>
        <w:t>PICF_Shape</w:t>
      </w:r>
      <w:bookmarkEnd w:id="3702"/>
      <w:bookmarkEnd w:id="3703"/>
      <w:bookmarkEnd w:id="3704"/>
      <w:r>
        <w:fldChar w:fldCharType="begin"/>
      </w:r>
      <w:r>
        <w:instrText xml:space="preserve"> XE "Details:PICF_Shape structure" </w:instrText>
      </w:r>
      <w:r>
        <w:fldChar w:fldCharType="end"/>
      </w:r>
      <w:r>
        <w:fldChar w:fldCharType="begin"/>
      </w:r>
      <w:r>
        <w:instrText xml:space="preserve"> XE "PICF_Shape structure" </w:instrText>
      </w:r>
      <w:r>
        <w:fldChar w:fldCharType="end"/>
      </w:r>
      <w:r>
        <w:fldChar w:fldCharType="begin"/>
      </w:r>
      <w:r>
        <w:instrText xml:space="preserve"> XE "Structures:PICF_Shape" </w:instrText>
      </w:r>
      <w:r>
        <w:fldChar w:fldCharType="end"/>
      </w:r>
      <w:r>
        <w:fldChar w:fldCharType="begin"/>
      </w:r>
      <w:r>
        <w:instrText xml:space="preserve"> XE "Basic types:PICF_Shape" </w:instrText>
      </w:r>
      <w:r>
        <w:fldChar w:fldCharType="end"/>
      </w:r>
    </w:p>
    <w:p w:rsidR="006C1A4C" w:rsidRDefault="00A81A43">
      <w:r>
        <w:t xml:space="preserve">The </w:t>
      </w:r>
      <w:r>
        <w:rPr>
          <w:b/>
        </w:rPr>
        <w:t>PICF_Shape</w:t>
      </w:r>
      <w:r>
        <w:t xml:space="preserve"> structure specifies additional header information for pictur</w:t>
      </w:r>
      <w:r>
        <w:t xml:space="preserve">es of type </w:t>
      </w:r>
      <w:hyperlink w:anchor="Section_0e8d24a895f944359fdf4bb08c66567b" w:history="1">
        <w:r>
          <w:rPr>
            <w:rStyle w:val="Hyperlink"/>
            <w:b/>
          </w:rPr>
          <w:t>MM_SHAPE</w:t>
        </w:r>
      </w:hyperlink>
      <w:r>
        <w:t xml:space="preserve"> or </w:t>
      </w:r>
      <w:r>
        <w:rPr>
          <w:b/>
        </w:rPr>
        <w:t>MM_SHAPEFILE</w:t>
      </w:r>
      <w:r>
        <w:t>.</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grf</w:t>
            </w:r>
          </w:p>
        </w:tc>
      </w:tr>
      <w:tr w:rsidR="006C1A4C" w:rsidTr="006C1A4C">
        <w:trPr>
          <w:trHeight w:hRule="exact" w:val="490"/>
        </w:trPr>
        <w:tc>
          <w:tcPr>
            <w:tcW w:w="8640" w:type="dxa"/>
            <w:gridSpan w:val="32"/>
          </w:tcPr>
          <w:p w:rsidR="006C1A4C" w:rsidRDefault="00A81A43">
            <w:pPr>
              <w:pStyle w:val="PacketDiagramBodyText"/>
            </w:pPr>
            <w:r>
              <w:t>padding1</w:t>
            </w:r>
          </w:p>
        </w:tc>
      </w:tr>
      <w:tr w:rsidR="006C1A4C" w:rsidTr="006C1A4C">
        <w:trPr>
          <w:trHeight w:hRule="exact" w:val="490"/>
        </w:trPr>
        <w:tc>
          <w:tcPr>
            <w:tcW w:w="4320" w:type="dxa"/>
            <w:gridSpan w:val="16"/>
          </w:tcPr>
          <w:p w:rsidR="006C1A4C" w:rsidRDefault="00A81A43">
            <w:pPr>
              <w:pStyle w:val="PacketDiagramBodyText"/>
            </w:pPr>
            <w:r>
              <w:t>mmPM</w:t>
            </w:r>
          </w:p>
        </w:tc>
        <w:tc>
          <w:tcPr>
            <w:tcW w:w="4320" w:type="dxa"/>
            <w:gridSpan w:val="16"/>
          </w:tcPr>
          <w:p w:rsidR="006C1A4C" w:rsidRDefault="00A81A43">
            <w:pPr>
              <w:pStyle w:val="PacketDiagramBodyText"/>
            </w:pPr>
            <w:r>
              <w:t>padding2</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grf (4 bytes): </w:t>
      </w:r>
      <w:r>
        <w:t>This field MUST be ignored.</w:t>
      </w:r>
    </w:p>
    <w:p w:rsidR="006C1A4C" w:rsidRDefault="00A81A43">
      <w:pPr>
        <w:pStyle w:val="Definition-Field"/>
      </w:pPr>
      <w:r>
        <w:rPr>
          <w:b/>
        </w:rPr>
        <w:t xml:space="preserve">padding1 (4 bytes): </w:t>
      </w:r>
      <w:r>
        <w:t>This value MUST be 0 and MUST be ignored.</w:t>
      </w:r>
    </w:p>
    <w:p w:rsidR="006C1A4C" w:rsidRDefault="00A81A43">
      <w:pPr>
        <w:pStyle w:val="Definition-Field"/>
      </w:pPr>
      <w:r>
        <w:rPr>
          <w:b/>
        </w:rPr>
        <w:t xml:space="preserve">mmPM (2 bytes): </w:t>
      </w:r>
      <w:r>
        <w:t>This field MUST be ignored.</w:t>
      </w:r>
    </w:p>
    <w:p w:rsidR="006C1A4C" w:rsidRDefault="00A81A43">
      <w:pPr>
        <w:pStyle w:val="Definition-Field"/>
      </w:pPr>
      <w:r>
        <w:rPr>
          <w:b/>
        </w:rPr>
        <w:t xml:space="preserve">padding2 (4 bytes): </w:t>
      </w:r>
      <w:r>
        <w:t>This field MUST be zero and MUST be ignored.</w:t>
      </w:r>
    </w:p>
    <w:p w:rsidR="006C1A4C" w:rsidRDefault="00A81A43">
      <w:pPr>
        <w:pStyle w:val="Heading3"/>
      </w:pPr>
      <w:bookmarkStart w:id="3705" w:name="Section_dedb75058cc44053aa2d431b18d4bd97"/>
      <w:bookmarkStart w:id="3706" w:name="PICFAndOfficeArtData"/>
      <w:bookmarkStart w:id="3707" w:name="_Toc118867239"/>
      <w:r>
        <w:t>PICFAndOfficeArtData</w:t>
      </w:r>
      <w:bookmarkEnd w:id="3705"/>
      <w:bookmarkEnd w:id="3706"/>
      <w:bookmarkEnd w:id="3707"/>
      <w:r>
        <w:fldChar w:fldCharType="begin"/>
      </w:r>
      <w:r>
        <w:instrText xml:space="preserve"> XE "Details:PICFAndOfficeArtData structure" </w:instrText>
      </w:r>
      <w:r>
        <w:fldChar w:fldCharType="end"/>
      </w:r>
      <w:r>
        <w:fldChar w:fldCharType="begin"/>
      </w:r>
      <w:r>
        <w:instrText xml:space="preserve"> XE "PICFAndOffice</w:instrText>
      </w:r>
      <w:r>
        <w:instrText xml:space="preserve">ArtData structure" </w:instrText>
      </w:r>
      <w:r>
        <w:fldChar w:fldCharType="end"/>
      </w:r>
      <w:r>
        <w:fldChar w:fldCharType="begin"/>
      </w:r>
      <w:r>
        <w:instrText xml:space="preserve"> XE "Structures:PICFAndOfficeArtData" </w:instrText>
      </w:r>
      <w:r>
        <w:fldChar w:fldCharType="end"/>
      </w:r>
      <w:r>
        <w:fldChar w:fldCharType="begin"/>
      </w:r>
      <w:r>
        <w:instrText xml:space="preserve"> XE "Basic types:PICFAndOfficeArtData" </w:instrText>
      </w:r>
      <w:r>
        <w:fldChar w:fldCharType="end"/>
      </w:r>
    </w:p>
    <w:p w:rsidR="006C1A4C" w:rsidRDefault="00A81A43">
      <w:r>
        <w:t xml:space="preserve">The </w:t>
      </w:r>
      <w:r>
        <w:rPr>
          <w:b/>
        </w:rPr>
        <w:t>PICFAndOfficeArtData</w:t>
      </w:r>
      <w:r>
        <w:t xml:space="preserve"> structure specifies header information and binary data for a picture. These structures MUST be stored in the </w:t>
      </w:r>
      <w:hyperlink w:anchor="Section_0218f8a661504695965c9abc8a685b81" w:history="1">
        <w:r>
          <w:rPr>
            <w:rStyle w:val="Hyperlink"/>
          </w:rPr>
          <w:t>Data Stream</w:t>
        </w:r>
      </w:hyperlink>
      <w:r>
        <w:t xml:space="preserve"> at locations that are specified by the </w:t>
      </w:r>
      <w:hyperlink w:anchor="section_7022285b962142e9ad4d4e02c115ef18" w:history="1">
        <w:r>
          <w:rPr>
            <w:rStyle w:val="Hyperlink"/>
          </w:rPr>
          <w:t>sprmCPicLocation</w:t>
        </w:r>
      </w:hyperlink>
      <w:r>
        <w:t xml:space="preserve"> value. The range of text that is described by the </w:t>
      </w:r>
      <w:hyperlink w:anchor="Section_a19087bde71242ddab028a812d6f107e" w:history="1">
        <w:r>
          <w:rPr>
            <w:rStyle w:val="Hyperlink"/>
            <w:b/>
          </w:rPr>
          <w:t>Chpx</w:t>
        </w:r>
      </w:hyperlink>
      <w:r>
        <w:t xml:space="preserve"> structure which contains the sprmCPicLocation value MUST contain the picture character (U+0001).</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picf (68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cchPicName (optional)</w:t>
            </w:r>
          </w:p>
        </w:tc>
        <w:tc>
          <w:tcPr>
            <w:tcW w:w="6480" w:type="dxa"/>
            <w:gridSpan w:val="24"/>
          </w:tcPr>
          <w:p w:rsidR="006C1A4C" w:rsidRDefault="00A81A43">
            <w:pPr>
              <w:pStyle w:val="PacketDiagramBodyText"/>
            </w:pPr>
            <w:r>
              <w:t>stPicName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picture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picf (68 bytes): </w:t>
      </w:r>
      <w:r>
        <w:t xml:space="preserve">A </w:t>
      </w:r>
      <w:hyperlink w:anchor="Section_d81b079be28a4d58a7d3e10c813a7098" w:history="1">
        <w:r>
          <w:rPr>
            <w:rStyle w:val="Hyperlink"/>
            <w:b/>
          </w:rPr>
          <w:t>PICF</w:t>
        </w:r>
      </w:hyperlink>
      <w:r>
        <w:t xml:space="preserve"> structure that specifies the type of the picture, as well as the picture size and border information.</w:t>
      </w:r>
    </w:p>
    <w:p w:rsidR="006C1A4C" w:rsidRDefault="00A81A43">
      <w:pPr>
        <w:pStyle w:val="Definition-Field"/>
      </w:pPr>
      <w:r>
        <w:rPr>
          <w:b/>
        </w:rPr>
        <w:t>cchPicName (1 byte</w:t>
      </w:r>
      <w:r>
        <w:rPr>
          <w:b/>
        </w:rPr>
        <w:t xml:space="preserve">): </w:t>
      </w:r>
      <w:r>
        <w:t xml:space="preserve">An optional unsigned integer that specifies the size of </w:t>
      </w:r>
      <w:r>
        <w:rPr>
          <w:b/>
        </w:rPr>
        <w:t>stPicName</w:t>
      </w:r>
      <w:r>
        <w:t xml:space="preserve">. This value MUST exist if and only if </w:t>
      </w:r>
      <w:r>
        <w:rPr>
          <w:b/>
        </w:rPr>
        <w:t>picf.mfpf.mm</w:t>
      </w:r>
      <w:r>
        <w:t xml:space="preserve"> is MM_SHAPEFILE (0x0066). </w:t>
      </w:r>
    </w:p>
    <w:p w:rsidR="006C1A4C" w:rsidRDefault="00A81A43">
      <w:pPr>
        <w:pStyle w:val="Definition-Field"/>
      </w:pPr>
      <w:r>
        <w:rPr>
          <w:b/>
        </w:rPr>
        <w:t xml:space="preserve">stPicName (variable): </w:t>
      </w:r>
      <w:r>
        <w:t xml:space="preserve">An optional string of ANSI characters that specifies the full path and file name of the picture. This value MUST exist if and only if </w:t>
      </w:r>
      <w:r>
        <w:rPr>
          <w:b/>
        </w:rPr>
        <w:t>picf.mfpf.mm</w:t>
      </w:r>
      <w:r>
        <w:t xml:space="preserve"> is </w:t>
      </w:r>
      <w:r>
        <w:rPr>
          <w:b/>
        </w:rPr>
        <w:t>MM_SHAPEFILE</w:t>
      </w:r>
      <w:r>
        <w:t xml:space="preserve"> (0x0066). The length of the string is equal to </w:t>
      </w:r>
      <w:r>
        <w:rPr>
          <w:b/>
        </w:rPr>
        <w:t>cchPicName</w:t>
      </w:r>
      <w:r>
        <w:t xml:space="preserve"> and is not null-terminated.</w:t>
      </w:r>
    </w:p>
    <w:p w:rsidR="006C1A4C" w:rsidRDefault="00A81A43">
      <w:pPr>
        <w:pStyle w:val="Definition-Field"/>
      </w:pPr>
      <w:r>
        <w:rPr>
          <w:b/>
        </w:rPr>
        <w:lastRenderedPageBreak/>
        <w:t>picture</w:t>
      </w:r>
      <w:r>
        <w:rPr>
          <w:b/>
        </w:rPr>
        <w:t xml:space="preserve"> (variable): </w:t>
      </w:r>
      <w:r>
        <w:t xml:space="preserve">An </w:t>
      </w:r>
      <w:r>
        <w:rPr>
          <w:b/>
        </w:rPr>
        <w:t>OfficeArtInlineSpContainer</w:t>
      </w:r>
      <w:r>
        <w:t xml:space="preserve">, as specified in </w:t>
      </w:r>
      <w:hyperlink r:id="rId170" w:anchor="Section_8560795e77594745838ff7f2ef2f1872">
        <w:r>
          <w:rPr>
            <w:rStyle w:val="Hyperlink"/>
          </w:rPr>
          <w:t>[MS-ODRAW]</w:t>
        </w:r>
      </w:hyperlink>
      <w:r>
        <w:t xml:space="preserve"> section 2.2.15, that specifies the image.</w:t>
      </w:r>
    </w:p>
    <w:p w:rsidR="006C1A4C" w:rsidRDefault="00A81A43">
      <w:pPr>
        <w:pStyle w:val="Heading3"/>
      </w:pPr>
      <w:bookmarkStart w:id="3708" w:name="Section_388c0671fd3b4597813a1c67fea7dc46"/>
      <w:bookmarkStart w:id="3709" w:name="PICMID"/>
      <w:bookmarkStart w:id="3710" w:name="_Toc118867240"/>
      <w:r>
        <w:t>PICMID</w:t>
      </w:r>
      <w:bookmarkEnd w:id="3708"/>
      <w:bookmarkEnd w:id="3709"/>
      <w:bookmarkEnd w:id="3710"/>
      <w:r>
        <w:fldChar w:fldCharType="begin"/>
      </w:r>
      <w:r>
        <w:instrText xml:space="preserve"> XE "Details:PICMID structure" </w:instrText>
      </w:r>
      <w:r>
        <w:fldChar w:fldCharType="end"/>
      </w:r>
      <w:r>
        <w:fldChar w:fldCharType="begin"/>
      </w:r>
      <w:r>
        <w:instrText xml:space="preserve"> XE "PICMID structure" </w:instrText>
      </w:r>
      <w:r>
        <w:fldChar w:fldCharType="end"/>
      </w:r>
      <w:r>
        <w:fldChar w:fldCharType="begin"/>
      </w:r>
      <w:r>
        <w:instrText xml:space="preserve"> XE "Structures:PICMID" </w:instrText>
      </w:r>
      <w:r>
        <w:fldChar w:fldCharType="end"/>
      </w:r>
      <w:r>
        <w:fldChar w:fldCharType="begin"/>
      </w:r>
      <w:r>
        <w:instrText xml:space="preserve"> XE "Basic types:PICMID" </w:instrText>
      </w:r>
      <w:r>
        <w:fldChar w:fldCharType="end"/>
      </w:r>
    </w:p>
    <w:p w:rsidR="006C1A4C" w:rsidRDefault="00A81A43">
      <w:r>
        <w:t xml:space="preserve">The </w:t>
      </w:r>
      <w:r>
        <w:rPr>
          <w:b/>
        </w:rPr>
        <w:t>PICMID</w:t>
      </w:r>
      <w:r>
        <w:t xml:space="preserve"> structure specifies the size and border information for a picture.</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dxaGoal</w:t>
            </w:r>
          </w:p>
        </w:tc>
        <w:tc>
          <w:tcPr>
            <w:tcW w:w="4320" w:type="dxa"/>
            <w:gridSpan w:val="16"/>
          </w:tcPr>
          <w:p w:rsidR="006C1A4C" w:rsidRDefault="00A81A43">
            <w:pPr>
              <w:pStyle w:val="PacketDiagramBodyText"/>
            </w:pPr>
            <w:r>
              <w:t>dyaGoal</w:t>
            </w:r>
          </w:p>
        </w:tc>
      </w:tr>
      <w:tr w:rsidR="006C1A4C" w:rsidTr="006C1A4C">
        <w:trPr>
          <w:trHeight w:hRule="exact" w:val="490"/>
        </w:trPr>
        <w:tc>
          <w:tcPr>
            <w:tcW w:w="4320" w:type="dxa"/>
            <w:gridSpan w:val="16"/>
          </w:tcPr>
          <w:p w:rsidR="006C1A4C" w:rsidRDefault="00A81A43">
            <w:pPr>
              <w:pStyle w:val="PacketDiagramBodyText"/>
            </w:pPr>
            <w:r>
              <w:t>mx</w:t>
            </w:r>
          </w:p>
        </w:tc>
        <w:tc>
          <w:tcPr>
            <w:tcW w:w="4320" w:type="dxa"/>
            <w:gridSpan w:val="16"/>
          </w:tcPr>
          <w:p w:rsidR="006C1A4C" w:rsidRDefault="00A81A43">
            <w:pPr>
              <w:pStyle w:val="PacketDiagramBodyText"/>
            </w:pPr>
            <w:r>
              <w:t>my</w:t>
            </w:r>
          </w:p>
        </w:tc>
      </w:tr>
      <w:tr w:rsidR="006C1A4C" w:rsidTr="006C1A4C">
        <w:trPr>
          <w:trHeight w:hRule="exact" w:val="490"/>
        </w:trPr>
        <w:tc>
          <w:tcPr>
            <w:tcW w:w="4320" w:type="dxa"/>
            <w:gridSpan w:val="16"/>
          </w:tcPr>
          <w:p w:rsidR="006C1A4C" w:rsidRDefault="00A81A43">
            <w:pPr>
              <w:pStyle w:val="PacketDiagramBodyText"/>
            </w:pPr>
            <w:r>
              <w:t>dxaReserved1</w:t>
            </w:r>
          </w:p>
        </w:tc>
        <w:tc>
          <w:tcPr>
            <w:tcW w:w="4320" w:type="dxa"/>
            <w:gridSpan w:val="16"/>
          </w:tcPr>
          <w:p w:rsidR="006C1A4C" w:rsidRDefault="00A81A43">
            <w:pPr>
              <w:pStyle w:val="PacketDiagramBodyText"/>
            </w:pPr>
            <w:r>
              <w:t>dyaReserved1</w:t>
            </w:r>
          </w:p>
        </w:tc>
      </w:tr>
      <w:tr w:rsidR="006C1A4C" w:rsidTr="006C1A4C">
        <w:trPr>
          <w:trHeight w:hRule="exact" w:val="490"/>
        </w:trPr>
        <w:tc>
          <w:tcPr>
            <w:tcW w:w="4320" w:type="dxa"/>
            <w:gridSpan w:val="16"/>
          </w:tcPr>
          <w:p w:rsidR="006C1A4C" w:rsidRDefault="00A81A43">
            <w:pPr>
              <w:pStyle w:val="PacketDiagramBodyText"/>
            </w:pPr>
            <w:r>
              <w:t>dxaReserved2</w:t>
            </w:r>
          </w:p>
        </w:tc>
        <w:tc>
          <w:tcPr>
            <w:tcW w:w="4320" w:type="dxa"/>
            <w:gridSpan w:val="16"/>
          </w:tcPr>
          <w:p w:rsidR="006C1A4C" w:rsidRDefault="00A81A43">
            <w:pPr>
              <w:pStyle w:val="PacketDiagramBodyText"/>
            </w:pPr>
            <w:r>
              <w:t>dyaReserved2</w:t>
            </w:r>
          </w:p>
        </w:tc>
      </w:tr>
      <w:tr w:rsidR="006C1A4C" w:rsidTr="006C1A4C">
        <w:trPr>
          <w:trHeight w:hRule="exact" w:val="490"/>
        </w:trPr>
        <w:tc>
          <w:tcPr>
            <w:tcW w:w="2160" w:type="dxa"/>
            <w:gridSpan w:val="8"/>
          </w:tcPr>
          <w:p w:rsidR="006C1A4C" w:rsidRDefault="00A81A43">
            <w:pPr>
              <w:pStyle w:val="PacketDiagramBodyText"/>
            </w:pPr>
            <w:r>
              <w:t>fReserved</w:t>
            </w:r>
          </w:p>
        </w:tc>
        <w:tc>
          <w:tcPr>
            <w:tcW w:w="2160" w:type="dxa"/>
            <w:gridSpan w:val="8"/>
          </w:tcPr>
          <w:p w:rsidR="006C1A4C" w:rsidRDefault="00A81A43">
            <w:pPr>
              <w:pStyle w:val="PacketDiagramBodyText"/>
            </w:pPr>
            <w:r>
              <w:t>bpp</w:t>
            </w:r>
          </w:p>
        </w:tc>
        <w:tc>
          <w:tcPr>
            <w:tcW w:w="4320" w:type="dxa"/>
            <w:gridSpan w:val="16"/>
          </w:tcPr>
          <w:p w:rsidR="006C1A4C" w:rsidRDefault="00A81A43">
            <w:pPr>
              <w:pStyle w:val="PacketDiagramBodyText"/>
            </w:pPr>
            <w:r>
              <w:t>brcTop80</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brcLeft80</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brcBottom80</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brcRight80</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dxaReserved3</w:t>
            </w:r>
          </w:p>
        </w:tc>
      </w:tr>
      <w:tr w:rsidR="006C1A4C" w:rsidTr="006C1A4C">
        <w:trPr>
          <w:gridAfter w:val="16"/>
          <w:wAfter w:w="4320" w:type="dxa"/>
          <w:trHeight w:hRule="exact" w:val="490"/>
        </w:trPr>
        <w:tc>
          <w:tcPr>
            <w:tcW w:w="4320" w:type="dxa"/>
            <w:gridSpan w:val="16"/>
          </w:tcPr>
          <w:p w:rsidR="006C1A4C" w:rsidRDefault="00A81A43">
            <w:pPr>
              <w:pStyle w:val="PacketDiagramBodyText"/>
            </w:pPr>
            <w:r>
              <w:t>dyaReserved3</w:t>
            </w:r>
          </w:p>
        </w:tc>
      </w:tr>
    </w:tbl>
    <w:p w:rsidR="006C1A4C" w:rsidRDefault="00A81A43">
      <w:pPr>
        <w:pStyle w:val="Definition-Field"/>
      </w:pPr>
      <w:r>
        <w:rPr>
          <w:b/>
        </w:rPr>
        <w:t xml:space="preserve">dxaGoal (2 bytes): </w:t>
      </w:r>
      <w:r>
        <w:t xml:space="preserve">A signed integer that specifies the initial width of the picture, in </w:t>
      </w:r>
      <w:hyperlink w:anchor="gt_4b82472c-103d-4eff-a07e-6a0f784e3382">
        <w:r>
          <w:rPr>
            <w:rStyle w:val="HyperlinkGreen"/>
            <w:b/>
          </w:rPr>
          <w:t>twips</w:t>
        </w:r>
      </w:hyperlink>
      <w:r>
        <w:t xml:space="preserve">, before cropping or scaling occurs. This value MUST be greater than zero. </w:t>
      </w:r>
    </w:p>
    <w:p w:rsidR="006C1A4C" w:rsidRDefault="00A81A43">
      <w:pPr>
        <w:pStyle w:val="Definition-Field"/>
      </w:pPr>
      <w:r>
        <w:rPr>
          <w:b/>
        </w:rPr>
        <w:t xml:space="preserve">dyaGoal (2 bytes): </w:t>
      </w:r>
      <w:r>
        <w:t xml:space="preserve"> A signed integer that specifies the initial height of the picture, in twips, before cropping or</w:t>
      </w:r>
      <w:r>
        <w:t xml:space="preserve"> scaling occurs. This value MUST be greater than zero. </w:t>
      </w:r>
    </w:p>
    <w:p w:rsidR="006C1A4C" w:rsidRDefault="00A81A43">
      <w:pPr>
        <w:pStyle w:val="Definition-Field"/>
      </w:pPr>
      <w:r>
        <w:rPr>
          <w:b/>
        </w:rPr>
        <w:t xml:space="preserve">mx (2 bytes): </w:t>
      </w:r>
      <w:r>
        <w:t xml:space="preserve">An unsigned integer that specifies the ratio, measured in tenths of a percent, between the final display width and the initial picture width that is specified by </w:t>
      </w:r>
      <w:r>
        <w:rPr>
          <w:b/>
        </w:rPr>
        <w:t>dxaGoal</w:t>
      </w:r>
      <w:r>
        <w:t xml:space="preserve">. If the picture </w:t>
      </w:r>
      <w:r>
        <w:t xml:space="preserve">is not cropped, </w:t>
      </w:r>
      <w:r>
        <w:rPr>
          <w:b/>
        </w:rPr>
        <w:t>mx</w:t>
      </w:r>
      <w:r>
        <w:t xml:space="preserve"> values that are greater than 1000 cause the picture to stretch in width, while values that are less than 1000 cause the picture to shrink in width.</w:t>
      </w:r>
    </w:p>
    <w:p w:rsidR="006C1A4C" w:rsidRDefault="00A81A43">
      <w:pPr>
        <w:pStyle w:val="Definition-Field2"/>
      </w:pPr>
      <w:r>
        <w:t xml:space="preserve">If the picture is horizontally cropped and the </w:t>
      </w:r>
      <w:r>
        <w:rPr>
          <w:b/>
        </w:rPr>
        <w:t>mx</w:t>
      </w:r>
      <w:r>
        <w:t xml:space="preserve"> value is not adjusted accordingly, the </w:t>
      </w:r>
      <w:r>
        <w:t xml:space="preserve">picture is scaled. To counteract the new dimensions of a cropped image and avoid scaling, set </w:t>
      </w:r>
      <w:r>
        <w:rPr>
          <w:b/>
        </w:rPr>
        <w:t>mx</w:t>
      </w:r>
      <w:r>
        <w:t xml:space="preserve"> to the value of ((</w:t>
      </w:r>
      <w:r>
        <w:rPr>
          <w:b/>
        </w:rPr>
        <w:t>dxaGoal</w:t>
      </w:r>
      <w:r>
        <w:t xml:space="preserve"> – (left-crop + right-crop)) / </w:t>
      </w:r>
      <w:r>
        <w:rPr>
          <w:b/>
        </w:rPr>
        <w:t>dxaGoal</w:t>
      </w:r>
      <w:r>
        <w:t xml:space="preserve">. </w:t>
      </w:r>
    </w:p>
    <w:p w:rsidR="006C1A4C" w:rsidRDefault="00A81A43">
      <w:pPr>
        <w:pStyle w:val="Definition-Field2"/>
      </w:pPr>
      <w:r>
        <w:t>The final display width MUST be at least 15 twips and MUST NOT exceed 31680 twips (22 inches)</w:t>
      </w:r>
      <w:r>
        <w:t xml:space="preserve"> after cropping and scaling.</w:t>
      </w:r>
    </w:p>
    <w:p w:rsidR="006C1A4C" w:rsidRDefault="00A81A43">
      <w:pPr>
        <w:pStyle w:val="Definition-Field"/>
      </w:pPr>
      <w:r>
        <w:rPr>
          <w:b/>
        </w:rPr>
        <w:t xml:space="preserve">my (2 bytes): </w:t>
      </w:r>
      <w:r>
        <w:t xml:space="preserve">An unsigned integer that specifies the ratio, measured in tenths of a percent, between the final display height and the initial picture height that was specified by </w:t>
      </w:r>
      <w:r>
        <w:rPr>
          <w:b/>
        </w:rPr>
        <w:t>dyaGoal</w:t>
      </w:r>
      <w:r>
        <w:t xml:space="preserve">. If the picture is not cropped, </w:t>
      </w:r>
      <w:r>
        <w:rPr>
          <w:b/>
        </w:rPr>
        <w:t>my</w:t>
      </w:r>
      <w:r>
        <w:t xml:space="preserve"> value</w:t>
      </w:r>
      <w:r>
        <w:t>s that are greater than 1000 cause the picture to stretch in height, while values of less than 1000 cause the picture to shrink.</w:t>
      </w:r>
    </w:p>
    <w:p w:rsidR="006C1A4C" w:rsidRDefault="00A81A43">
      <w:pPr>
        <w:pStyle w:val="Definition-Field2"/>
      </w:pPr>
      <w:r>
        <w:lastRenderedPageBreak/>
        <w:t xml:space="preserve">If the picture is vertically cropped and the </w:t>
      </w:r>
      <w:r>
        <w:rPr>
          <w:b/>
        </w:rPr>
        <w:t>my</w:t>
      </w:r>
      <w:r>
        <w:t xml:space="preserve"> value is not adjusted accordingly, the picture is scaled. To counteract the new</w:t>
      </w:r>
      <w:r>
        <w:t xml:space="preserve"> dimensions of a cropped image and avoid scaling, set the </w:t>
      </w:r>
      <w:r>
        <w:rPr>
          <w:b/>
        </w:rPr>
        <w:t>my</w:t>
      </w:r>
      <w:r>
        <w:t xml:space="preserve"> value to the value of ((</w:t>
      </w:r>
      <w:r>
        <w:rPr>
          <w:b/>
        </w:rPr>
        <w:t>dyaGoal</w:t>
      </w:r>
      <w:r>
        <w:t xml:space="preserve"> – (top-crop + bottom-crop)) / </w:t>
      </w:r>
      <w:r>
        <w:rPr>
          <w:b/>
        </w:rPr>
        <w:t>dyaGoal</w:t>
      </w:r>
      <w:r>
        <w:t xml:space="preserve">. </w:t>
      </w:r>
    </w:p>
    <w:p w:rsidR="006C1A4C" w:rsidRDefault="00A81A43">
      <w:pPr>
        <w:pStyle w:val="Definition-Field2"/>
      </w:pPr>
      <w:r>
        <w:t>The final display height MUST be at least 15 twips and MUST NOT exceed 31680 twips (22 inches) after cropping and scaling.</w:t>
      </w:r>
    </w:p>
    <w:p w:rsidR="006C1A4C" w:rsidRDefault="00A81A43">
      <w:pPr>
        <w:pStyle w:val="Definition-Field"/>
      </w:pPr>
      <w:r>
        <w:rPr>
          <w:b/>
        </w:rPr>
        <w:t xml:space="preserve">dxaReserved1 (2 bytes): </w:t>
      </w:r>
      <w:r>
        <w:t>This value MUST be 0 and MUST be ignored.</w:t>
      </w:r>
    </w:p>
    <w:p w:rsidR="006C1A4C" w:rsidRDefault="00A81A43">
      <w:pPr>
        <w:pStyle w:val="Definition-Field"/>
      </w:pPr>
      <w:r>
        <w:rPr>
          <w:b/>
        </w:rPr>
        <w:t xml:space="preserve">dyaReserved1 (2 bytes): </w:t>
      </w:r>
      <w:r>
        <w:t>This value MUST be 0 and MUST be ignored.</w:t>
      </w:r>
    </w:p>
    <w:p w:rsidR="006C1A4C" w:rsidRDefault="00A81A43">
      <w:pPr>
        <w:pStyle w:val="Definition-Field"/>
      </w:pPr>
      <w:r>
        <w:rPr>
          <w:b/>
        </w:rPr>
        <w:t xml:space="preserve">dxaReserved2 (2 bytes): </w:t>
      </w:r>
      <w:r>
        <w:t>This value MUST be 0 and MUST be ignored.</w:t>
      </w:r>
    </w:p>
    <w:p w:rsidR="006C1A4C" w:rsidRDefault="00A81A43">
      <w:pPr>
        <w:pStyle w:val="Definition-Field"/>
      </w:pPr>
      <w:r>
        <w:rPr>
          <w:b/>
        </w:rPr>
        <w:t xml:space="preserve">dyaReserved2 (2 bytes): </w:t>
      </w:r>
      <w:r>
        <w:t>This value MUST be 0 and MUST be i</w:t>
      </w:r>
      <w:r>
        <w:t>gnored.</w:t>
      </w:r>
    </w:p>
    <w:p w:rsidR="006C1A4C" w:rsidRDefault="00A81A43">
      <w:pPr>
        <w:pStyle w:val="Definition-Field"/>
      </w:pPr>
      <w:r>
        <w:rPr>
          <w:b/>
        </w:rPr>
        <w:t xml:space="preserve">fReserved (8 bits): </w:t>
      </w:r>
      <w:r>
        <w:t>This value MUST be 0 and MUST be ignored.</w:t>
      </w:r>
    </w:p>
    <w:p w:rsidR="006C1A4C" w:rsidRDefault="00A81A43">
      <w:pPr>
        <w:pStyle w:val="Definition-Field"/>
      </w:pPr>
      <w:r>
        <w:rPr>
          <w:b/>
        </w:rPr>
        <w:t xml:space="preserve">bpp (8 bits): </w:t>
      </w:r>
      <w:r>
        <w:t xml:space="preserve"> This field is unused and MUST be ignored.</w:t>
      </w:r>
    </w:p>
    <w:p w:rsidR="006C1A4C" w:rsidRDefault="00A81A43">
      <w:pPr>
        <w:pStyle w:val="Definition-Field"/>
      </w:pPr>
      <w:r>
        <w:rPr>
          <w:b/>
        </w:rPr>
        <w:t xml:space="preserve">brcTop80 (4 bytes): </w:t>
      </w:r>
      <w:r>
        <w:t xml:space="preserve">A </w:t>
      </w:r>
      <w:hyperlink w:anchor="Section_cfab8014e4774e33b50fa23b8476f6f3" w:history="1">
        <w:r>
          <w:rPr>
            <w:rStyle w:val="Hyperlink"/>
            <w:b/>
          </w:rPr>
          <w:t>Brc80</w:t>
        </w:r>
      </w:hyperlink>
      <w:r>
        <w:t xml:space="preserve"> structure that specifies what border to r</w:t>
      </w:r>
      <w:r>
        <w:t>ender above the picture.</w:t>
      </w:r>
    </w:p>
    <w:p w:rsidR="006C1A4C" w:rsidRDefault="00A81A43">
      <w:pPr>
        <w:pStyle w:val="Definition-Field"/>
      </w:pPr>
      <w:r>
        <w:rPr>
          <w:b/>
        </w:rPr>
        <w:t xml:space="preserve">brcLeft80 (4 bytes): </w:t>
      </w:r>
      <w:r>
        <w:t xml:space="preserve">A </w:t>
      </w:r>
      <w:r>
        <w:rPr>
          <w:b/>
        </w:rPr>
        <w:t>Brc80</w:t>
      </w:r>
      <w:r>
        <w:t xml:space="preserve"> structure that specifies what border to render to the left of the picture.</w:t>
      </w:r>
    </w:p>
    <w:p w:rsidR="006C1A4C" w:rsidRDefault="00A81A43">
      <w:pPr>
        <w:pStyle w:val="Definition-Field"/>
      </w:pPr>
      <w:r>
        <w:rPr>
          <w:b/>
        </w:rPr>
        <w:t xml:space="preserve">brcBottom80 (4 bytes): </w:t>
      </w:r>
      <w:r>
        <w:t xml:space="preserve">A </w:t>
      </w:r>
      <w:r>
        <w:rPr>
          <w:b/>
        </w:rPr>
        <w:t>Brc80</w:t>
      </w:r>
      <w:r>
        <w:t xml:space="preserve"> structure that specifies what border to render below the picture.</w:t>
      </w:r>
    </w:p>
    <w:p w:rsidR="006C1A4C" w:rsidRDefault="00A81A43">
      <w:pPr>
        <w:pStyle w:val="Definition-Field"/>
      </w:pPr>
      <w:r>
        <w:rPr>
          <w:b/>
        </w:rPr>
        <w:t xml:space="preserve">brcRight80 (4 bytes): </w:t>
      </w:r>
      <w:r>
        <w:t xml:space="preserve">A </w:t>
      </w:r>
      <w:r>
        <w:rPr>
          <w:b/>
        </w:rPr>
        <w:t>Brc80</w:t>
      </w:r>
      <w:r>
        <w:t xml:space="preserve"> structure that specifies what border to render to the right of the picture.</w:t>
      </w:r>
    </w:p>
    <w:p w:rsidR="006C1A4C" w:rsidRDefault="00A81A43">
      <w:pPr>
        <w:pStyle w:val="Definition-Field"/>
      </w:pPr>
      <w:r>
        <w:rPr>
          <w:b/>
        </w:rPr>
        <w:t xml:space="preserve">dxaReserved3 (2 bytes): </w:t>
      </w:r>
      <w:r>
        <w:t>This value MUST be 0 and MUST be ignored.</w:t>
      </w:r>
    </w:p>
    <w:p w:rsidR="006C1A4C" w:rsidRDefault="00A81A43">
      <w:pPr>
        <w:pStyle w:val="Definition-Field"/>
      </w:pPr>
      <w:r>
        <w:rPr>
          <w:b/>
        </w:rPr>
        <w:t xml:space="preserve">dyaReserved3 (2 bytes): </w:t>
      </w:r>
      <w:r>
        <w:t>This value MUST be 0 and MUST be ignored.</w:t>
      </w:r>
    </w:p>
    <w:p w:rsidR="006C1A4C" w:rsidRDefault="00A81A43">
      <w:pPr>
        <w:pStyle w:val="Heading3"/>
      </w:pPr>
      <w:bookmarkStart w:id="3711" w:name="Section_2eb727c387034057885835fe676ac899"/>
      <w:bookmarkStart w:id="3712" w:name="PlcfGlsy"/>
      <w:bookmarkStart w:id="3713" w:name="_Toc118867241"/>
      <w:r>
        <w:t>PlcfGlsy</w:t>
      </w:r>
      <w:bookmarkEnd w:id="3711"/>
      <w:bookmarkEnd w:id="3712"/>
      <w:bookmarkEnd w:id="3713"/>
      <w:r>
        <w:fldChar w:fldCharType="begin"/>
      </w:r>
      <w:r>
        <w:instrText xml:space="preserve"> XE "Details:PlcfGlsy structure" </w:instrText>
      </w:r>
      <w:r>
        <w:fldChar w:fldCharType="end"/>
      </w:r>
      <w:r>
        <w:fldChar w:fldCharType="begin"/>
      </w:r>
      <w:r>
        <w:instrText xml:space="preserve"> XE </w:instrText>
      </w:r>
      <w:r>
        <w:instrText xml:space="preserve">"PlcfGlsy structure" </w:instrText>
      </w:r>
      <w:r>
        <w:fldChar w:fldCharType="end"/>
      </w:r>
      <w:r>
        <w:fldChar w:fldCharType="begin"/>
      </w:r>
      <w:r>
        <w:instrText xml:space="preserve"> XE "Structures:PlcfGlsy" </w:instrText>
      </w:r>
      <w:r>
        <w:fldChar w:fldCharType="end"/>
      </w:r>
      <w:r>
        <w:fldChar w:fldCharType="begin"/>
      </w:r>
      <w:r>
        <w:instrText xml:space="preserve"> XE "Basic types:PlcfGlsy" </w:instrText>
      </w:r>
      <w:r>
        <w:fldChar w:fldCharType="end"/>
      </w:r>
    </w:p>
    <w:p w:rsidR="006C1A4C" w:rsidRDefault="00A81A43">
      <w:r>
        <w:t xml:space="preserve">The </w:t>
      </w:r>
      <w:r>
        <w:rPr>
          <w:b/>
        </w:rPr>
        <w:t>PlcfGlsy</w:t>
      </w:r>
      <w:r>
        <w:t xml:space="preserve"> structure is a </w:t>
      </w:r>
      <w:hyperlink w:anchor="Section_a649fcc578684245be1204eea89d916b" w:history="1">
        <w:r>
          <w:rPr>
            <w:rStyle w:val="Hyperlink"/>
          </w:rPr>
          <w:t>PLC</w:t>
        </w:r>
      </w:hyperlink>
      <w:r>
        <w:t xml:space="preserve"> that contains only </w:t>
      </w:r>
      <w:hyperlink w:anchor="Section_a3d44e167d2946f7bb7bd0d8a5734f83" w:history="1">
        <w:r>
          <w:rPr>
            <w:rStyle w:val="Hyperlink"/>
          </w:rPr>
          <w:t>CP</w:t>
        </w:r>
      </w:hyperlink>
      <w:r>
        <w:t xml:space="preserve">s </w:t>
      </w:r>
      <w:r>
        <w:t xml:space="preserve">and no additional data. The count of CPs in a </w:t>
      </w:r>
      <w:r>
        <w:rPr>
          <w:b/>
        </w:rPr>
        <w:t>PlcfGlsy</w:t>
      </w:r>
      <w:r>
        <w:t xml:space="preserve"> structure MUST be equal to a number that represents the count of strings in the corresponding </w:t>
      </w:r>
      <w:hyperlink w:anchor="Section_6373de79b49d4687b3a4af23c24af41e" w:history="1">
        <w:r>
          <w:rPr>
            <w:rStyle w:val="Hyperlink"/>
            <w:b/>
          </w:rPr>
          <w:t>SttbfGlsy</w:t>
        </w:r>
      </w:hyperlink>
      <w:r>
        <w:t xml:space="preserve"> incremented by 2. A </w:t>
      </w:r>
      <w:r>
        <w:rPr>
          <w:b/>
        </w:rPr>
        <w:t>PlcfGlsy</w:t>
      </w:r>
      <w:r>
        <w:t xml:space="preserve"> MUST NOT</w:t>
      </w:r>
      <w:r>
        <w:t xml:space="preserve"> contain duplicate CPs.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spacing w:before="0" w:after="0"/>
            </w:pPr>
            <w:r>
              <w:t>aCP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rPr>
          <w:b/>
        </w:rPr>
        <w:t>aCP (variable):</w:t>
      </w:r>
      <w:r>
        <w:t xml:space="preserve"> An array of CP. Each CP is an offset into the </w:t>
      </w:r>
      <w:hyperlink w:anchor="Section_f426d9a2004d418e8d8ce7fd88e7c48e" w:history="1">
        <w:r>
          <w:rPr>
            <w:rStyle w:val="Hyperlink"/>
          </w:rPr>
          <w:t>main document</w:t>
        </w:r>
      </w:hyperlink>
      <w:r>
        <w:t xml:space="preserve">. Each CP MUST be greater than or equal to zero, and MUST be less than </w:t>
      </w:r>
      <w:hyperlink w:anchor="Section_37713d3ca0c840f5821fbc9622c7de48" w:history="1">
        <w:r>
          <w:rPr>
            <w:rStyle w:val="Hyperlink"/>
            <w:b/>
          </w:rPr>
          <w:t>FibRgLw97</w:t>
        </w:r>
      </w:hyperlink>
      <w:r>
        <w:rPr>
          <w:b/>
        </w:rPr>
        <w:t>.ccpText</w:t>
      </w:r>
      <w:r>
        <w:t xml:space="preserve">. Each CP specifies the beginning of a range of text that constitutes the contents of an </w:t>
      </w:r>
      <w:hyperlink w:anchor="gt_90dc5ce2-c9bd-43be-8104-935d905c2a7a">
        <w:r>
          <w:rPr>
            <w:rStyle w:val="HyperlinkGreen"/>
            <w:b/>
          </w:rPr>
          <w:t>AutoText</w:t>
        </w:r>
      </w:hyperlink>
      <w:r>
        <w:t xml:space="preserve"> item. Each AutoText item corresponds to its respective entry in the parallel AutoText item string table </w:t>
      </w:r>
      <w:r>
        <w:rPr>
          <w:b/>
        </w:rPr>
        <w:t>SttbfGlsy</w:t>
      </w:r>
      <w:r>
        <w:t>. The range of text ends immediately before the next CP. The last CP MUST be ignored, and t</w:t>
      </w:r>
      <w:r>
        <w:t>he second to last CP does not begin a new text range; it only terminates the text range that started with the previous CP.</w:t>
      </w:r>
    </w:p>
    <w:p w:rsidR="006C1A4C" w:rsidRDefault="00A81A43">
      <w:pPr>
        <w:pStyle w:val="Heading3"/>
      </w:pPr>
      <w:bookmarkStart w:id="3714" w:name="Section_946b192353a14969bae249b8125a473f"/>
      <w:bookmarkStart w:id="3715" w:name="PlfAcd"/>
      <w:bookmarkStart w:id="3716" w:name="_Toc118867242"/>
      <w:r>
        <w:t>PlfAcd</w:t>
      </w:r>
      <w:bookmarkEnd w:id="3714"/>
      <w:bookmarkEnd w:id="3715"/>
      <w:bookmarkEnd w:id="3716"/>
      <w:r>
        <w:fldChar w:fldCharType="begin"/>
      </w:r>
      <w:r>
        <w:instrText xml:space="preserve"> XE "Details:PlfAcd structure" </w:instrText>
      </w:r>
      <w:r>
        <w:fldChar w:fldCharType="end"/>
      </w:r>
      <w:r>
        <w:fldChar w:fldCharType="begin"/>
      </w:r>
      <w:r>
        <w:instrText xml:space="preserve"> XE "PlfAcd structure" </w:instrText>
      </w:r>
      <w:r>
        <w:fldChar w:fldCharType="end"/>
      </w:r>
      <w:r>
        <w:fldChar w:fldCharType="begin"/>
      </w:r>
      <w:r>
        <w:instrText xml:space="preserve"> XE "Structures:PlfAcd" </w:instrText>
      </w:r>
      <w:r>
        <w:fldChar w:fldCharType="end"/>
      </w:r>
      <w:r>
        <w:fldChar w:fldCharType="begin"/>
      </w:r>
      <w:r>
        <w:instrText xml:space="preserve"> XE "Basic types:PlfAcd" </w:instrText>
      </w:r>
      <w:r>
        <w:fldChar w:fldCharType="end"/>
      </w:r>
    </w:p>
    <w:p w:rsidR="006C1A4C" w:rsidRDefault="00A81A43">
      <w:r>
        <w:t xml:space="preserve">The </w:t>
      </w:r>
      <w:r>
        <w:rPr>
          <w:b/>
        </w:rPr>
        <w:t>PlfAcd</w:t>
      </w:r>
      <w:r>
        <w:t xml:space="preserve"> structure specifies the </w:t>
      </w:r>
      <w:hyperlink w:anchor="gt_390da589-0ab2-467d-a90e-69ca94f8c2f4">
        <w:r>
          <w:rPr>
            <w:rStyle w:val="HyperlinkGreen"/>
            <w:b/>
          </w:rPr>
          <w:t>allocated commands</w:t>
        </w:r>
      </w:hyperlink>
      <w:r>
        <w:t xml:space="preserve"> in a sequence of command-related customizations. For more information, see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ch</w:t>
            </w:r>
          </w:p>
        </w:tc>
        <w:tc>
          <w:tcPr>
            <w:tcW w:w="6480" w:type="dxa"/>
            <w:gridSpan w:val="24"/>
          </w:tcPr>
          <w:p w:rsidR="006C1A4C" w:rsidRDefault="00A81A43">
            <w:pPr>
              <w:pStyle w:val="PacketDiagramBodyText"/>
            </w:pPr>
            <w:r>
              <w:t>iMac</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rgacd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ch (1 byte): </w:t>
      </w:r>
      <w:r>
        <w:t xml:space="preserve">An unsigned integer value that identifies this structure as </w:t>
      </w:r>
      <w:r>
        <w:rPr>
          <w:b/>
        </w:rPr>
        <w:t>PlfAcd</w:t>
      </w:r>
      <w:r>
        <w:t>. This value MUST be 2.</w:t>
      </w:r>
    </w:p>
    <w:p w:rsidR="006C1A4C" w:rsidRDefault="00A81A43">
      <w:pPr>
        <w:pStyle w:val="Definition-Field"/>
      </w:pPr>
      <w:r>
        <w:rPr>
          <w:b/>
        </w:rPr>
        <w:t xml:space="preserve">iMac (4 bytes): </w:t>
      </w:r>
      <w:r>
        <w:t xml:space="preserve">A signed integer value that specifies the number of allocated command descriptor structures, as specified in </w:t>
      </w:r>
      <w:hyperlink w:anchor="Section_3114563760a846c0a294f5c21a147a4b" w:history="1">
        <w:r>
          <w:rPr>
            <w:rStyle w:val="Hyperlink"/>
            <w:b/>
          </w:rPr>
          <w:t>Acd</w:t>
        </w:r>
      </w:hyperlink>
      <w:r>
        <w:t xml:space="preserve">, in </w:t>
      </w:r>
      <w:r>
        <w:rPr>
          <w:b/>
        </w:rPr>
        <w:t>rgacd</w:t>
      </w:r>
      <w:r>
        <w:t>. This value MUST be greater than or equal to 0.</w:t>
      </w:r>
    </w:p>
    <w:p w:rsidR="006C1A4C" w:rsidRDefault="00A81A43">
      <w:pPr>
        <w:pStyle w:val="Definition-Field"/>
      </w:pPr>
      <w:r>
        <w:rPr>
          <w:b/>
        </w:rPr>
        <w:t xml:space="preserve">rgacd (variable): </w:t>
      </w:r>
      <w:r>
        <w:t>An arra</w:t>
      </w:r>
      <w:r>
        <w:t xml:space="preserve">y of </w:t>
      </w:r>
      <w:r>
        <w:rPr>
          <w:b/>
        </w:rPr>
        <w:t>Acd</w:t>
      </w:r>
      <w:r>
        <w:t xml:space="preserve"> structures. The number of structures that are contained in this array is specified by </w:t>
      </w:r>
      <w:r>
        <w:rPr>
          <w:b/>
        </w:rPr>
        <w:t>iMac</w:t>
      </w:r>
      <w:r>
        <w:t>.</w:t>
      </w:r>
    </w:p>
    <w:p w:rsidR="006C1A4C" w:rsidRDefault="00A81A43">
      <w:pPr>
        <w:pStyle w:val="Heading3"/>
      </w:pPr>
      <w:bookmarkStart w:id="3717" w:name="Section_6f6ba9a5ea5742bf82f33de381adb4fc"/>
      <w:bookmarkStart w:id="3718" w:name="PlfCosl"/>
      <w:bookmarkStart w:id="3719" w:name="_Toc118867243"/>
      <w:r>
        <w:t>PlfCosl</w:t>
      </w:r>
      <w:bookmarkEnd w:id="3717"/>
      <w:bookmarkEnd w:id="3718"/>
      <w:bookmarkEnd w:id="3719"/>
      <w:r>
        <w:fldChar w:fldCharType="begin"/>
      </w:r>
      <w:r>
        <w:instrText xml:space="preserve"> XE "Details:PlfCosl structure" </w:instrText>
      </w:r>
      <w:r>
        <w:fldChar w:fldCharType="end"/>
      </w:r>
      <w:r>
        <w:fldChar w:fldCharType="begin"/>
      </w:r>
      <w:r>
        <w:instrText xml:space="preserve"> XE "PlfCosl structure" </w:instrText>
      </w:r>
      <w:r>
        <w:fldChar w:fldCharType="end"/>
      </w:r>
      <w:r>
        <w:fldChar w:fldCharType="begin"/>
      </w:r>
      <w:r>
        <w:instrText xml:space="preserve"> XE "Structures:PlfCosl" </w:instrText>
      </w:r>
      <w:r>
        <w:fldChar w:fldCharType="end"/>
      </w:r>
      <w:r>
        <w:fldChar w:fldCharType="begin"/>
      </w:r>
      <w:r>
        <w:instrText xml:space="preserve"> XE "Basic types:PlfCosl" </w:instrText>
      </w:r>
      <w:r>
        <w:fldChar w:fldCharType="end"/>
      </w:r>
    </w:p>
    <w:p w:rsidR="006C1A4C" w:rsidRDefault="00A81A43">
      <w:r>
        <w:t xml:space="preserve">The </w:t>
      </w:r>
      <w:r>
        <w:rPr>
          <w:b/>
        </w:rPr>
        <w:t>PlfCosl</w:t>
      </w:r>
      <w:r>
        <w:t xml:space="preserve"> structure is a list </w:t>
      </w:r>
      <w:r>
        <w:t xml:space="preserve">of </w:t>
      </w:r>
      <w:hyperlink w:anchor="Section_a187500e09734766a4fe9ff23666eb8c" w:history="1">
        <w:r>
          <w:rPr>
            <w:rStyle w:val="Hyperlink"/>
            <w:b/>
          </w:rPr>
          <w:t>COSL</w:t>
        </w:r>
      </w:hyperlink>
      <w:r>
        <w:t xml:space="preserve"> that is specified as an array and its associated count of elements. Each element specifies the option set to use for a grammar checker that implements the </w:t>
      </w:r>
      <w:hyperlink w:anchor="gt_1a58e1ef-5801-4587-9a0f-d62a7544c806">
        <w:r>
          <w:rPr>
            <w:rStyle w:val="HyperlinkGreen"/>
            <w:b/>
          </w:rPr>
          <w:t>NLCheck</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iMac</w:t>
            </w:r>
          </w:p>
        </w:tc>
      </w:tr>
      <w:tr w:rsidR="006C1A4C" w:rsidTr="006C1A4C">
        <w:trPr>
          <w:trHeight w:hRule="exact" w:val="490"/>
        </w:trPr>
        <w:tc>
          <w:tcPr>
            <w:tcW w:w="8640" w:type="dxa"/>
            <w:gridSpan w:val="32"/>
          </w:tcPr>
          <w:p w:rsidR="006C1A4C" w:rsidRDefault="00A81A43">
            <w:pPr>
              <w:pStyle w:val="PacketDiagramBodyText"/>
            </w:pPr>
            <w:r>
              <w:t>rgcosl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iMac (4 bytes): </w:t>
      </w:r>
      <w:r>
        <w:t xml:space="preserve">A signed integer that specifies the number of entries in </w:t>
      </w:r>
      <w:r>
        <w:rPr>
          <w:b/>
        </w:rPr>
        <w:t>rgcosl</w:t>
      </w:r>
      <w:r>
        <w:t>. This value MUST be greater than or equal to zero.</w:t>
      </w:r>
    </w:p>
    <w:p w:rsidR="006C1A4C" w:rsidRDefault="00A81A43">
      <w:pPr>
        <w:pStyle w:val="Definition-Field"/>
      </w:pPr>
      <w:r>
        <w:rPr>
          <w:b/>
        </w:rPr>
        <w:t xml:space="preserve">rgcosl (variable): </w:t>
      </w:r>
      <w:r>
        <w:t xml:space="preserve">An array of COSL. </w:t>
      </w:r>
    </w:p>
    <w:p w:rsidR="006C1A4C" w:rsidRDefault="00A81A43">
      <w:pPr>
        <w:pStyle w:val="Heading3"/>
      </w:pPr>
      <w:bookmarkStart w:id="3720" w:name="Section_e04d2c4bdaf545c98baa469b815602e9"/>
      <w:bookmarkStart w:id="3721" w:name="PlfGosl"/>
      <w:bookmarkStart w:id="3722" w:name="_Toc118867244"/>
      <w:r>
        <w:t>PlfGosl</w:t>
      </w:r>
      <w:bookmarkEnd w:id="3720"/>
      <w:bookmarkEnd w:id="3721"/>
      <w:bookmarkEnd w:id="3722"/>
      <w:r>
        <w:fldChar w:fldCharType="begin"/>
      </w:r>
      <w:r>
        <w:instrText xml:space="preserve"> XE "Details:PlfGosl structure" </w:instrText>
      </w:r>
      <w:r>
        <w:fldChar w:fldCharType="end"/>
      </w:r>
      <w:r>
        <w:fldChar w:fldCharType="begin"/>
      </w:r>
      <w:r>
        <w:instrText xml:space="preserve"> XE "PlfGosl structure" </w:instrText>
      </w:r>
      <w:r>
        <w:fldChar w:fldCharType="end"/>
      </w:r>
      <w:r>
        <w:fldChar w:fldCharType="begin"/>
      </w:r>
      <w:r>
        <w:instrText xml:space="preserve"> XE "Structures:PlfGosl" </w:instrText>
      </w:r>
      <w:r>
        <w:fldChar w:fldCharType="end"/>
      </w:r>
      <w:r>
        <w:fldChar w:fldCharType="begin"/>
      </w:r>
      <w:r>
        <w:instrText xml:space="preserve"> XE "Basi</w:instrText>
      </w:r>
      <w:r>
        <w:instrText xml:space="preserve">c types:PlfGosl" </w:instrText>
      </w:r>
      <w:r>
        <w:fldChar w:fldCharType="end"/>
      </w:r>
    </w:p>
    <w:p w:rsidR="006C1A4C" w:rsidRDefault="00A81A43">
      <w:r>
        <w:t xml:space="preserve">The </w:t>
      </w:r>
      <w:r>
        <w:rPr>
          <w:b/>
        </w:rPr>
        <w:t>PlfGosl</w:t>
      </w:r>
      <w:r>
        <w:t xml:space="preserve"> structure is a list of </w:t>
      </w:r>
      <w:hyperlink w:anchor="Section_f37b1acace35415d822dd929a51f23a3" w:history="1">
        <w:r>
          <w:rPr>
            <w:rStyle w:val="Hyperlink"/>
            <w:b/>
          </w:rPr>
          <w:t>GOSL</w:t>
        </w:r>
      </w:hyperlink>
      <w:r>
        <w:t xml:space="preserve"> structures that are specified as an array, and its associated count of elements. Each element specifies the option set to use for a gram</w:t>
      </w:r>
      <w:r>
        <w:t xml:space="preserve">mar checker that implements the </w:t>
      </w:r>
      <w:hyperlink w:anchor="gt_28faddfb-e8ce-4bde-8e29-a85ce2dd5e49">
        <w:r>
          <w:rPr>
            <w:rStyle w:val="HyperlinkGreen"/>
            <w:b/>
          </w:rPr>
          <w:t>CGAPI</w:t>
        </w:r>
      </w:hyperlink>
      <w:r>
        <w:t xml:space="preserve"> interface. An option set specifies a value for each grammar option.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iMac</w:t>
            </w:r>
          </w:p>
        </w:tc>
      </w:tr>
      <w:tr w:rsidR="006C1A4C" w:rsidTr="006C1A4C">
        <w:trPr>
          <w:trHeight w:hRule="exact" w:val="490"/>
        </w:trPr>
        <w:tc>
          <w:tcPr>
            <w:tcW w:w="8640" w:type="dxa"/>
            <w:gridSpan w:val="32"/>
          </w:tcPr>
          <w:p w:rsidR="006C1A4C" w:rsidRDefault="00A81A43">
            <w:pPr>
              <w:pStyle w:val="PacketDiagramBodyText"/>
            </w:pPr>
            <w:r>
              <w:t>rggosl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iMac (4 bytes): </w:t>
      </w:r>
      <w:r>
        <w:t xml:space="preserve">A signed integer that represents the count of entries in </w:t>
      </w:r>
      <w:r>
        <w:rPr>
          <w:b/>
        </w:rPr>
        <w:t>rgcosl</w:t>
      </w:r>
      <w:r>
        <w:t>. This value MUST be greater than or equal to zero.</w:t>
      </w:r>
    </w:p>
    <w:p w:rsidR="006C1A4C" w:rsidRDefault="00A81A43">
      <w:pPr>
        <w:pStyle w:val="Definition-Field"/>
      </w:pPr>
      <w:r>
        <w:rPr>
          <w:b/>
        </w:rPr>
        <w:lastRenderedPageBreak/>
        <w:t xml:space="preserve">rggosl (variable): </w:t>
      </w:r>
      <w:r>
        <w:t xml:space="preserve">An array of </w:t>
      </w:r>
      <w:r>
        <w:rPr>
          <w:b/>
        </w:rPr>
        <w:t>GOSL</w:t>
      </w:r>
      <w:r>
        <w:t xml:space="preserve"> structures. </w:t>
      </w:r>
    </w:p>
    <w:p w:rsidR="006C1A4C" w:rsidRDefault="00A81A43">
      <w:pPr>
        <w:pStyle w:val="Heading3"/>
      </w:pPr>
      <w:bookmarkStart w:id="3723" w:name="Section_60bd78a792de4b38a8cfa6f6f082f4fa"/>
      <w:bookmarkStart w:id="3724" w:name="PlfguidUim"/>
      <w:bookmarkStart w:id="3725" w:name="_Toc118867245"/>
      <w:r>
        <w:t>PlfguidUim</w:t>
      </w:r>
      <w:bookmarkEnd w:id="3723"/>
      <w:bookmarkEnd w:id="3724"/>
      <w:bookmarkEnd w:id="3725"/>
      <w:r>
        <w:fldChar w:fldCharType="begin"/>
      </w:r>
      <w:r>
        <w:instrText xml:space="preserve"> XE "Details:PlfguidUim structure" </w:instrText>
      </w:r>
      <w:r>
        <w:fldChar w:fldCharType="end"/>
      </w:r>
      <w:r>
        <w:fldChar w:fldCharType="begin"/>
      </w:r>
      <w:r>
        <w:instrText xml:space="preserve"> XE "</w:instrText>
      </w:r>
      <w:r>
        <w:instrText xml:space="preserve">PlfguidUim structure" </w:instrText>
      </w:r>
      <w:r>
        <w:fldChar w:fldCharType="end"/>
      </w:r>
      <w:r>
        <w:fldChar w:fldCharType="begin"/>
      </w:r>
      <w:r>
        <w:instrText xml:space="preserve"> XE "Structures:PlfguidUim" </w:instrText>
      </w:r>
      <w:r>
        <w:fldChar w:fldCharType="end"/>
      </w:r>
      <w:r>
        <w:fldChar w:fldCharType="begin"/>
      </w:r>
      <w:r>
        <w:instrText xml:space="preserve"> XE "Basic types:PlfguidUim" </w:instrText>
      </w:r>
      <w:r>
        <w:fldChar w:fldCharType="end"/>
      </w:r>
    </w:p>
    <w:p w:rsidR="006C1A4C" w:rsidRDefault="00A81A43">
      <w:r>
        <w:t xml:space="preserve">The </w:t>
      </w:r>
      <w:r>
        <w:rPr>
          <w:b/>
        </w:rPr>
        <w:t>PlfguidUim</w:t>
      </w:r>
      <w:r>
        <w:t xml:space="preserve"> structure specifies an array of GUIDs which are referenced by the </w:t>
      </w:r>
      <w:hyperlink w:anchor="Section_21101f6073de44bc9f428907499aa655" w:history="1">
        <w:r>
          <w:rPr>
            <w:rStyle w:val="Hyperlink"/>
            <w:b/>
          </w:rPr>
          <w:t>UIM</w:t>
        </w:r>
      </w:hyperlink>
      <w:r>
        <w:t xml:space="preserve"> structures of </w:t>
      </w:r>
      <w:hyperlink w:anchor="Section_73b6e73baef74117ba4c220c8d26b008" w:history="1">
        <w:r>
          <w:rPr>
            <w:rStyle w:val="Hyperlink"/>
            <w:b/>
          </w:rPr>
          <w:t>PlcfUim</w:t>
        </w:r>
      </w:hyperlink>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iMac</w:t>
            </w:r>
          </w:p>
        </w:tc>
      </w:tr>
      <w:tr w:rsidR="006C1A4C" w:rsidTr="006C1A4C">
        <w:trPr>
          <w:trHeight w:hRule="exact" w:val="490"/>
        </w:trPr>
        <w:tc>
          <w:tcPr>
            <w:tcW w:w="8640" w:type="dxa"/>
            <w:gridSpan w:val="32"/>
          </w:tcPr>
          <w:p w:rsidR="006C1A4C" w:rsidRDefault="00A81A43">
            <w:pPr>
              <w:pStyle w:val="PacketDiagramBodyText"/>
            </w:pPr>
            <w:r>
              <w:t>rgguidUim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iMac (4 bytes): </w:t>
      </w:r>
      <w:r>
        <w:t xml:space="preserve"> An unsigned integer that specifies the number of GUIDs in </w:t>
      </w:r>
      <w:r>
        <w:rPr>
          <w:b/>
        </w:rPr>
        <w:t>rgguidUim</w:t>
      </w:r>
      <w:r>
        <w:t xml:space="preserve">. </w:t>
      </w:r>
    </w:p>
    <w:p w:rsidR="006C1A4C" w:rsidRDefault="00A81A43">
      <w:pPr>
        <w:pStyle w:val="Definition-Field"/>
      </w:pPr>
      <w:r>
        <w:rPr>
          <w:b/>
        </w:rPr>
        <w:t xml:space="preserve">rgguidUim (variable): </w:t>
      </w:r>
      <w:r>
        <w:t xml:space="preserve"> An array of 16-byte GUIDs that specify the service category or CLSID of the service providing data referenced by a UIM structure. </w:t>
      </w:r>
    </w:p>
    <w:p w:rsidR="006C1A4C" w:rsidRDefault="00A81A43">
      <w:pPr>
        <w:pStyle w:val="Heading3"/>
      </w:pPr>
      <w:bookmarkStart w:id="3726" w:name="Section_c041193204ff42559ec0136b7edf8917"/>
      <w:bookmarkStart w:id="3727" w:name="PlfKme"/>
      <w:bookmarkStart w:id="3728" w:name="_Toc118867246"/>
      <w:r>
        <w:t>PlfKme</w:t>
      </w:r>
      <w:bookmarkEnd w:id="3726"/>
      <w:bookmarkEnd w:id="3727"/>
      <w:bookmarkEnd w:id="3728"/>
      <w:r>
        <w:fldChar w:fldCharType="begin"/>
      </w:r>
      <w:r>
        <w:instrText xml:space="preserve"> XE "Details:PlfKme structure" </w:instrText>
      </w:r>
      <w:r>
        <w:fldChar w:fldCharType="end"/>
      </w:r>
      <w:r>
        <w:fldChar w:fldCharType="begin"/>
      </w:r>
      <w:r>
        <w:instrText xml:space="preserve"> XE "PlfKme structure" </w:instrText>
      </w:r>
      <w:r>
        <w:fldChar w:fldCharType="end"/>
      </w:r>
      <w:r>
        <w:fldChar w:fldCharType="begin"/>
      </w:r>
      <w:r>
        <w:instrText xml:space="preserve"> XE "Structures:PlfKme" </w:instrText>
      </w:r>
      <w:r>
        <w:fldChar w:fldCharType="end"/>
      </w:r>
      <w:r>
        <w:fldChar w:fldCharType="begin"/>
      </w:r>
      <w:r>
        <w:instrText xml:space="preserve"> XE "Basic t</w:instrText>
      </w:r>
      <w:r>
        <w:instrText xml:space="preserve">ypes:PlfKme" </w:instrText>
      </w:r>
      <w:r>
        <w:fldChar w:fldCharType="end"/>
      </w:r>
    </w:p>
    <w:p w:rsidR="006C1A4C" w:rsidRDefault="00A81A43">
      <w:r>
        <w:t xml:space="preserve">The </w:t>
      </w:r>
      <w:r>
        <w:rPr>
          <w:b/>
        </w:rPr>
        <w:t>PlfKme</w:t>
      </w:r>
      <w:r>
        <w:t xml:space="preserve"> structure specifies keyboard mappings. This structure is used in the sequence of structures that specify command-related customizations. For more information, see the </w:t>
      </w:r>
      <w:hyperlink w:anchor="Section_bc31a9bb7a2948b6bf016b39fed39579" w:history="1">
        <w:r>
          <w:rPr>
            <w:rStyle w:val="Hyperlink"/>
          </w:rPr>
          <w:t>Tc</w:t>
        </w:r>
        <w:r>
          <w:rPr>
            <w:rStyle w:val="Hyperlink"/>
          </w:rPr>
          <w:t>g255</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ch</w:t>
            </w:r>
          </w:p>
        </w:tc>
        <w:tc>
          <w:tcPr>
            <w:tcW w:w="6480" w:type="dxa"/>
            <w:gridSpan w:val="24"/>
          </w:tcPr>
          <w:p w:rsidR="006C1A4C" w:rsidRDefault="00A81A43">
            <w:pPr>
              <w:pStyle w:val="PacketDiagramBodyText"/>
            </w:pPr>
            <w:r>
              <w:t>iMac</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rgkme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ch (1 byte): </w:t>
      </w:r>
      <w:r>
        <w:t xml:space="preserve"> An unsigned integer that identifies this structure as </w:t>
      </w:r>
      <w:r>
        <w:rPr>
          <w:b/>
        </w:rPr>
        <w:t>PlfKme</w:t>
      </w:r>
      <w:r>
        <w:t>. This value MUST be either 3 or 4. A value of 3 indicates regular keyboard key map entries. A value of 4 indicates invalid keyboard key map entries. For more information, see the Tcg255.</w:t>
      </w:r>
      <w:r>
        <w:rPr>
          <w:b/>
        </w:rPr>
        <w:t>rgtcgData</w:t>
      </w:r>
      <w:r>
        <w:t xml:space="preserve"> field.</w:t>
      </w:r>
    </w:p>
    <w:p w:rsidR="006C1A4C" w:rsidRDefault="00A81A43">
      <w:pPr>
        <w:pStyle w:val="Definition-Field"/>
      </w:pPr>
      <w:r>
        <w:rPr>
          <w:b/>
        </w:rPr>
        <w:t xml:space="preserve">iMac (4 bytes): </w:t>
      </w:r>
      <w:r>
        <w:t xml:space="preserve">A signed integer that specifies the </w:t>
      </w:r>
      <w:r>
        <w:t xml:space="preserve">number of keyboard key map entries, as specified in </w:t>
      </w:r>
      <w:hyperlink w:anchor="Section_e7e36f1f11854de58f3e2a20e3897990" w:history="1">
        <w:r>
          <w:rPr>
            <w:rStyle w:val="Hyperlink"/>
            <w:b/>
          </w:rPr>
          <w:t>Kme</w:t>
        </w:r>
      </w:hyperlink>
      <w:r>
        <w:t xml:space="preserve">, in </w:t>
      </w:r>
      <w:r>
        <w:rPr>
          <w:b/>
        </w:rPr>
        <w:t>rgkme</w:t>
      </w:r>
      <w:r>
        <w:t>. This value MUST be greater than or equal to 0.</w:t>
      </w:r>
    </w:p>
    <w:p w:rsidR="006C1A4C" w:rsidRDefault="00A81A43">
      <w:pPr>
        <w:pStyle w:val="Definition-Field"/>
      </w:pPr>
      <w:r>
        <w:rPr>
          <w:b/>
        </w:rPr>
        <w:t xml:space="preserve">rgkme (variable): </w:t>
      </w:r>
      <w:r>
        <w:t xml:space="preserve">An array of </w:t>
      </w:r>
      <w:r>
        <w:rPr>
          <w:b/>
        </w:rPr>
        <w:t>Kme</w:t>
      </w:r>
      <w:r>
        <w:t xml:space="preserve"> structures. The number of structures is specifie</w:t>
      </w:r>
      <w:r>
        <w:t xml:space="preserve">d by </w:t>
      </w:r>
      <w:r>
        <w:rPr>
          <w:b/>
        </w:rPr>
        <w:t>iMac</w:t>
      </w:r>
      <w:r>
        <w:t>.</w:t>
      </w:r>
    </w:p>
    <w:p w:rsidR="006C1A4C" w:rsidRDefault="00A81A43">
      <w:pPr>
        <w:pStyle w:val="Heading3"/>
      </w:pPr>
      <w:bookmarkStart w:id="3729" w:name="Section_292faaa5b6f9414386ac7cdbb2d38b28"/>
      <w:bookmarkStart w:id="3730" w:name="PlfLfo"/>
      <w:bookmarkStart w:id="3731" w:name="_Toc118867247"/>
      <w:r>
        <w:t>PlfLfo</w:t>
      </w:r>
      <w:bookmarkEnd w:id="3729"/>
      <w:bookmarkEnd w:id="3730"/>
      <w:bookmarkEnd w:id="3731"/>
      <w:r>
        <w:fldChar w:fldCharType="begin"/>
      </w:r>
      <w:r>
        <w:instrText xml:space="preserve"> XE "Details:PlfLfo structure" </w:instrText>
      </w:r>
      <w:r>
        <w:fldChar w:fldCharType="end"/>
      </w:r>
      <w:r>
        <w:fldChar w:fldCharType="begin"/>
      </w:r>
      <w:r>
        <w:instrText xml:space="preserve"> XE "PlfLfo structure" </w:instrText>
      </w:r>
      <w:r>
        <w:fldChar w:fldCharType="end"/>
      </w:r>
      <w:r>
        <w:fldChar w:fldCharType="begin"/>
      </w:r>
      <w:r>
        <w:instrText xml:space="preserve"> XE "Structures:PlfLfo" </w:instrText>
      </w:r>
      <w:r>
        <w:fldChar w:fldCharType="end"/>
      </w:r>
      <w:r>
        <w:fldChar w:fldCharType="begin"/>
      </w:r>
      <w:r>
        <w:instrText xml:space="preserve"> XE "Basic types:PlfLfo" </w:instrText>
      </w:r>
      <w:r>
        <w:fldChar w:fldCharType="end"/>
      </w:r>
    </w:p>
    <w:p w:rsidR="006C1A4C" w:rsidRDefault="00A81A43">
      <w:r>
        <w:t xml:space="preserve">The </w:t>
      </w:r>
      <w:r>
        <w:rPr>
          <w:b/>
        </w:rPr>
        <w:t>PlfLfo</w:t>
      </w:r>
      <w:r>
        <w:t xml:space="preserve"> structure contains the list format override data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lfoMac</w:t>
            </w:r>
          </w:p>
        </w:tc>
      </w:tr>
      <w:tr w:rsidR="006C1A4C" w:rsidTr="006C1A4C">
        <w:trPr>
          <w:trHeight w:hRule="exact" w:val="490"/>
        </w:trPr>
        <w:tc>
          <w:tcPr>
            <w:tcW w:w="8640" w:type="dxa"/>
            <w:gridSpan w:val="32"/>
          </w:tcPr>
          <w:p w:rsidR="006C1A4C" w:rsidRDefault="00A81A43">
            <w:pPr>
              <w:pStyle w:val="PacketDiagramBodyText"/>
            </w:pPr>
            <w:r>
              <w:lastRenderedPageBreak/>
              <w:t>rgLfo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rgLfoData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r>
        <w:rPr>
          <w:b/>
        </w:rPr>
        <w:t xml:space="preserve">lfoMac (4 bytes): </w:t>
      </w:r>
      <w:r>
        <w:t xml:space="preserve"> An unsigned integer that specifies the count of elements in both the </w:t>
      </w:r>
      <w:r>
        <w:rPr>
          <w:b/>
        </w:rPr>
        <w:t>rgLfo</w:t>
      </w:r>
      <w:r>
        <w:t xml:space="preserve"> and </w:t>
      </w:r>
      <w:r>
        <w:rPr>
          <w:b/>
        </w:rPr>
        <w:t>rgLfoData</w:t>
      </w:r>
      <w:r>
        <w:t xml:space="preserve"> arrays.</w:t>
      </w:r>
    </w:p>
    <w:p w:rsidR="006C1A4C" w:rsidRDefault="00A81A43">
      <w:r>
        <w:rPr>
          <w:b/>
        </w:rPr>
        <w:t xml:space="preserve">rgLfo (variable): </w:t>
      </w:r>
      <w:r>
        <w:t xml:space="preserve">An array of </w:t>
      </w:r>
      <w:hyperlink w:anchor="Section_ba4375ada62940adb312c5b6889584dd">
        <w:r>
          <w:rPr>
            <w:rStyle w:val="Hyperlink"/>
            <w:b/>
          </w:rPr>
          <w:t>LFO</w:t>
        </w:r>
      </w:hyperlink>
      <w:r>
        <w:t xml:space="preserve"> structures. The number of elements in this array is specified by </w:t>
      </w:r>
      <w:r>
        <w:rPr>
          <w:b/>
        </w:rPr>
        <w:t>lfoMac</w:t>
      </w:r>
      <w:r>
        <w:t xml:space="preserve">. </w:t>
      </w:r>
    </w:p>
    <w:p w:rsidR="006C1A4C" w:rsidRDefault="00A81A43">
      <w:r>
        <w:rPr>
          <w:b/>
        </w:rPr>
        <w:t xml:space="preserve">rgLfoData (variable): </w:t>
      </w:r>
      <w:r>
        <w:t xml:space="preserve">An array of </w:t>
      </w:r>
      <w:hyperlink w:anchor="Section_1a3bc610c07a454e876f86534a50c33a">
        <w:r>
          <w:rPr>
            <w:rStyle w:val="Hyperlink"/>
            <w:b/>
          </w:rPr>
          <w:t>LFOData</w:t>
        </w:r>
      </w:hyperlink>
      <w:r>
        <w:t xml:space="preserve"> that is para</w:t>
      </w:r>
      <w:r>
        <w:t xml:space="preserve">llel to </w:t>
      </w:r>
      <w:r>
        <w:rPr>
          <w:b/>
        </w:rPr>
        <w:t>rgLfo</w:t>
      </w:r>
      <w:r>
        <w:t xml:space="preserve">. The number of elements that are contained in this array is specified by </w:t>
      </w:r>
      <w:r>
        <w:rPr>
          <w:b/>
        </w:rPr>
        <w:t>lfoMac</w:t>
      </w:r>
      <w:r>
        <w:t>.</w:t>
      </w:r>
    </w:p>
    <w:p w:rsidR="006C1A4C" w:rsidRDefault="00A81A43">
      <w:pPr>
        <w:pStyle w:val="Heading3"/>
      </w:pPr>
      <w:bookmarkStart w:id="3732" w:name="Section_97b1d1e7fe254fbda2ce4f548bfa1736"/>
      <w:bookmarkStart w:id="3733" w:name="PlfLst"/>
      <w:bookmarkStart w:id="3734" w:name="_Toc118867248"/>
      <w:r>
        <w:t>PlfLst</w:t>
      </w:r>
      <w:bookmarkEnd w:id="3732"/>
      <w:bookmarkEnd w:id="3733"/>
      <w:bookmarkEnd w:id="3734"/>
      <w:r>
        <w:fldChar w:fldCharType="begin"/>
      </w:r>
      <w:r>
        <w:instrText xml:space="preserve"> XE "Details:PlfLst structure" </w:instrText>
      </w:r>
      <w:r>
        <w:fldChar w:fldCharType="end"/>
      </w:r>
      <w:r>
        <w:fldChar w:fldCharType="begin"/>
      </w:r>
      <w:r>
        <w:instrText xml:space="preserve"> XE "PlfLst structure" </w:instrText>
      </w:r>
      <w:r>
        <w:fldChar w:fldCharType="end"/>
      </w:r>
      <w:r>
        <w:fldChar w:fldCharType="begin"/>
      </w:r>
      <w:r>
        <w:instrText xml:space="preserve"> XE "Structures:PlfLst" </w:instrText>
      </w:r>
      <w:r>
        <w:fldChar w:fldCharType="end"/>
      </w:r>
      <w:r>
        <w:fldChar w:fldCharType="begin"/>
      </w:r>
      <w:r>
        <w:instrText xml:space="preserve"> XE "Basic types:PlfLst" </w:instrText>
      </w:r>
      <w:r>
        <w:fldChar w:fldCharType="end"/>
      </w:r>
    </w:p>
    <w:p w:rsidR="006C1A4C" w:rsidRDefault="00A81A43">
      <w:r>
        <w:t xml:space="preserve">The </w:t>
      </w:r>
      <w:r>
        <w:rPr>
          <w:b/>
        </w:rPr>
        <w:t>PlfLst</w:t>
      </w:r>
      <w:r>
        <w:t xml:space="preserve"> structure contains the list form</w:t>
      </w:r>
      <w:r>
        <w:t>atting information for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cLst</w:t>
            </w:r>
          </w:p>
        </w:tc>
        <w:tc>
          <w:tcPr>
            <w:tcW w:w="4320" w:type="dxa"/>
            <w:gridSpan w:val="16"/>
          </w:tcPr>
          <w:p w:rsidR="006C1A4C" w:rsidRDefault="00A81A43">
            <w:pPr>
              <w:pStyle w:val="PacketDiagramBodyText"/>
            </w:pPr>
            <w:r>
              <w:t>rgLstf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r>
        <w:rPr>
          <w:b/>
        </w:rPr>
        <w:t xml:space="preserve">cLst (2 bytes): </w:t>
      </w:r>
      <w:r>
        <w:t xml:space="preserve"> A signed integer that specifies the count of </w:t>
      </w:r>
      <w:hyperlink w:anchor="Section_6682e74f365f45e68b060e898bbf69a1">
        <w:r>
          <w:rPr>
            <w:rStyle w:val="Hyperlink"/>
          </w:rPr>
          <w:t>LSTF</w:t>
        </w:r>
      </w:hyperlink>
      <w:r>
        <w:t xml:space="preserve"> structures that are contained in </w:t>
      </w:r>
      <w:r>
        <w:rPr>
          <w:b/>
        </w:rPr>
        <w:t>rgLstf</w:t>
      </w:r>
      <w:r>
        <w:t>.</w:t>
      </w:r>
    </w:p>
    <w:p w:rsidR="006C1A4C" w:rsidRDefault="00A81A43">
      <w:r>
        <w:rPr>
          <w:b/>
        </w:rPr>
        <w:t xml:space="preserve">rgLstf (variable): </w:t>
      </w:r>
      <w:r>
        <w:t xml:space="preserve">An array of LSTF. The number of elements that are contained in this array is specified by </w:t>
      </w:r>
      <w:r>
        <w:rPr>
          <w:b/>
        </w:rPr>
        <w:t>cLst</w:t>
      </w:r>
      <w:r>
        <w:t>.</w:t>
      </w:r>
    </w:p>
    <w:p w:rsidR="006C1A4C" w:rsidRDefault="00A81A43">
      <w:pPr>
        <w:pStyle w:val="Heading3"/>
      </w:pPr>
      <w:bookmarkStart w:id="3735" w:name="Section_4542e5bac4e04de49ebada1403dec6aa"/>
      <w:bookmarkStart w:id="3736" w:name="PlfMcd"/>
      <w:bookmarkStart w:id="3737" w:name="_Toc118867249"/>
      <w:r>
        <w:t>PlfMcd</w:t>
      </w:r>
      <w:bookmarkEnd w:id="3735"/>
      <w:bookmarkEnd w:id="3736"/>
      <w:bookmarkEnd w:id="3737"/>
      <w:r>
        <w:fldChar w:fldCharType="begin"/>
      </w:r>
      <w:r>
        <w:instrText xml:space="preserve"> XE "Details:PlfMcd structur</w:instrText>
      </w:r>
      <w:r>
        <w:instrText xml:space="preserve">e" </w:instrText>
      </w:r>
      <w:r>
        <w:fldChar w:fldCharType="end"/>
      </w:r>
      <w:r>
        <w:fldChar w:fldCharType="begin"/>
      </w:r>
      <w:r>
        <w:instrText xml:space="preserve"> XE "PlfMcd structure" </w:instrText>
      </w:r>
      <w:r>
        <w:fldChar w:fldCharType="end"/>
      </w:r>
      <w:r>
        <w:fldChar w:fldCharType="begin"/>
      </w:r>
      <w:r>
        <w:instrText xml:space="preserve"> XE "Structures:PlfMcd" </w:instrText>
      </w:r>
      <w:r>
        <w:fldChar w:fldCharType="end"/>
      </w:r>
      <w:r>
        <w:fldChar w:fldCharType="begin"/>
      </w:r>
      <w:r>
        <w:instrText xml:space="preserve"> XE "Basic types:PlfMcd" </w:instrText>
      </w:r>
      <w:r>
        <w:fldChar w:fldCharType="end"/>
      </w:r>
    </w:p>
    <w:p w:rsidR="006C1A4C" w:rsidRDefault="00A81A43">
      <w:r>
        <w:t xml:space="preserve">The </w:t>
      </w:r>
      <w:r>
        <w:rPr>
          <w:b/>
        </w:rPr>
        <w:t>PlfMcd</w:t>
      </w:r>
      <w:r>
        <w:t xml:space="preserve"> structure specifies macro commands. This structure is used in the sequence of structures that specify command-related customizations. For more information, see </w:t>
      </w:r>
      <w:hyperlink w:anchor="Section_bc31a9bb7a2948b6bf016b39fed39579" w:history="1">
        <w:r>
          <w:rPr>
            <w:rStyle w:val="Hyperlink"/>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ch</w:t>
            </w:r>
          </w:p>
        </w:tc>
        <w:tc>
          <w:tcPr>
            <w:tcW w:w="6480" w:type="dxa"/>
            <w:gridSpan w:val="24"/>
          </w:tcPr>
          <w:p w:rsidR="006C1A4C" w:rsidRDefault="00A81A43">
            <w:pPr>
              <w:pStyle w:val="PacketDiagramBodyText"/>
            </w:pPr>
            <w:r>
              <w:t>iMac</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rgmcd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ch (1 byte): </w:t>
      </w:r>
      <w:r>
        <w:t xml:space="preserve">An unsigned integer that identifies this structure as </w:t>
      </w:r>
      <w:r>
        <w:rPr>
          <w:b/>
        </w:rPr>
        <w:t>PlfMcd</w:t>
      </w:r>
      <w:r>
        <w:t xml:space="preserve">. This value MUST be 1. </w:t>
      </w:r>
    </w:p>
    <w:p w:rsidR="006C1A4C" w:rsidRDefault="00A81A43">
      <w:pPr>
        <w:pStyle w:val="Definition-Field"/>
      </w:pPr>
      <w:r>
        <w:rPr>
          <w:b/>
        </w:rPr>
        <w:t xml:space="preserve">iMac (4 bytes): </w:t>
      </w:r>
      <w:r>
        <w:t xml:space="preserve">A signed integer that specifies the number of macro command descriptor structures, as specified by the </w:t>
      </w:r>
      <w:hyperlink w:anchor="Section_6af5a9ba93504fe4956cacf0f3a653f8" w:history="1">
        <w:r>
          <w:rPr>
            <w:rStyle w:val="Hyperlink"/>
            <w:b/>
          </w:rPr>
          <w:t>Mcd</w:t>
        </w:r>
      </w:hyperlink>
      <w:r>
        <w:t xml:space="preserve"> structure, to follow this structure. This value </w:t>
      </w:r>
      <w:r>
        <w:t>MUST be greater than or equal to 0.</w:t>
      </w:r>
    </w:p>
    <w:p w:rsidR="006C1A4C" w:rsidRDefault="00A81A43">
      <w:pPr>
        <w:pStyle w:val="Definition-Field"/>
      </w:pPr>
      <w:r>
        <w:rPr>
          <w:b/>
        </w:rPr>
        <w:lastRenderedPageBreak/>
        <w:t xml:space="preserve">rgmcd (variable): </w:t>
      </w:r>
      <w:r>
        <w:t xml:space="preserve">An array of </w:t>
      </w:r>
      <w:r>
        <w:rPr>
          <w:b/>
        </w:rPr>
        <w:t>Mcd</w:t>
      </w:r>
      <w:r>
        <w:t xml:space="preserve"> structures. The number of structures that are contained in the array is specified by </w:t>
      </w:r>
      <w:r>
        <w:rPr>
          <w:b/>
        </w:rPr>
        <w:t>iMac</w:t>
      </w:r>
      <w:r>
        <w:t>.</w:t>
      </w:r>
    </w:p>
    <w:p w:rsidR="006C1A4C" w:rsidRDefault="00A81A43">
      <w:pPr>
        <w:pStyle w:val="Heading3"/>
      </w:pPr>
      <w:bookmarkStart w:id="3738" w:name="Section_e551adcc91234f3580d9f6a364407bba"/>
      <w:bookmarkStart w:id="3739" w:name="PLRSID"/>
      <w:bookmarkStart w:id="3740" w:name="_Toc118867250"/>
      <w:r>
        <w:t>PLRSID</w:t>
      </w:r>
      <w:bookmarkEnd w:id="3738"/>
      <w:bookmarkEnd w:id="3739"/>
      <w:bookmarkEnd w:id="3740"/>
      <w:r>
        <w:fldChar w:fldCharType="begin"/>
      </w:r>
      <w:r>
        <w:instrText xml:space="preserve"> XE "Details:PLRSID structure" </w:instrText>
      </w:r>
      <w:r>
        <w:fldChar w:fldCharType="end"/>
      </w:r>
      <w:r>
        <w:fldChar w:fldCharType="begin"/>
      </w:r>
      <w:r>
        <w:instrText xml:space="preserve"> XE "PLRSID structure" </w:instrText>
      </w:r>
      <w:r>
        <w:fldChar w:fldCharType="end"/>
      </w:r>
      <w:r>
        <w:fldChar w:fldCharType="begin"/>
      </w:r>
      <w:r>
        <w:instrText xml:space="preserve"> XE "Structures:PLRSID" </w:instrText>
      </w:r>
      <w:r>
        <w:fldChar w:fldCharType="end"/>
      </w:r>
      <w:r>
        <w:fldChar w:fldCharType="begin"/>
      </w:r>
      <w:r>
        <w:instrText xml:space="preserve"> XE "</w:instrText>
      </w:r>
      <w:r>
        <w:instrText xml:space="preserve">Basic types:PLRSID" </w:instrText>
      </w:r>
      <w:r>
        <w:fldChar w:fldCharType="end"/>
      </w:r>
    </w:p>
    <w:p w:rsidR="006C1A4C" w:rsidRDefault="00A81A43">
      <w:r>
        <w:t xml:space="preserve">The </w:t>
      </w:r>
      <w:r>
        <w:rPr>
          <w:b/>
        </w:rPr>
        <w:t>PLRSID</w:t>
      </w:r>
      <w:r>
        <w:t xml:space="preserve"> structure is an array of revision-save identifiers (RSIDs), as specified in </w:t>
      </w:r>
      <w:hyperlink r:id="rId171">
        <w:r>
          <w:rPr>
            <w:rStyle w:val="Hyperlink"/>
          </w:rPr>
          <w:t>[ECMA-376]</w:t>
        </w:r>
      </w:hyperlink>
      <w:r>
        <w:t xml:space="preserve"> part 4, section 2.15.1.70.</w:t>
      </w:r>
    </w:p>
    <w:p w:rsidR="006C1A4C" w:rsidRDefault="006C1A4C"/>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irsidMac</w:t>
            </w:r>
          </w:p>
        </w:tc>
      </w:tr>
      <w:tr w:rsidR="006C1A4C" w:rsidTr="006C1A4C">
        <w:trPr>
          <w:trHeight w:hRule="exact" w:val="490"/>
        </w:trPr>
        <w:tc>
          <w:tcPr>
            <w:tcW w:w="8640" w:type="dxa"/>
            <w:gridSpan w:val="32"/>
          </w:tcPr>
          <w:p w:rsidR="006C1A4C" w:rsidRDefault="00A81A43">
            <w:pPr>
              <w:pStyle w:val="PacketDiagramBodyText"/>
            </w:pPr>
            <w:r>
              <w:t>cbRsidInFile</w:t>
            </w:r>
          </w:p>
        </w:tc>
      </w:tr>
      <w:tr w:rsidR="006C1A4C" w:rsidTr="006C1A4C">
        <w:trPr>
          <w:trHeight w:hRule="exact" w:val="490"/>
        </w:trPr>
        <w:tc>
          <w:tcPr>
            <w:tcW w:w="8640" w:type="dxa"/>
            <w:gridSpan w:val="32"/>
          </w:tcPr>
          <w:p w:rsidR="006C1A4C" w:rsidRDefault="00A81A43">
            <w:pPr>
              <w:pStyle w:val="PacketDiagramBodyText"/>
            </w:pPr>
            <w:r>
              <w:t>cbHeadExtraInFile</w:t>
            </w:r>
          </w:p>
        </w:tc>
      </w:tr>
      <w:tr w:rsidR="006C1A4C" w:rsidTr="006C1A4C">
        <w:trPr>
          <w:trHeight w:hRule="exact" w:val="490"/>
        </w:trPr>
        <w:tc>
          <w:tcPr>
            <w:tcW w:w="8640" w:type="dxa"/>
            <w:gridSpan w:val="32"/>
          </w:tcPr>
          <w:p w:rsidR="006C1A4C" w:rsidRDefault="00A81A43">
            <w:pPr>
              <w:pStyle w:val="PacketDiagramBodyText"/>
            </w:pPr>
            <w:r>
              <w:t>reserved1</w:t>
            </w:r>
          </w:p>
        </w:tc>
      </w:tr>
      <w:tr w:rsidR="006C1A4C" w:rsidTr="006C1A4C">
        <w:trPr>
          <w:trHeight w:hRule="exact" w:val="490"/>
        </w:trPr>
        <w:tc>
          <w:tcPr>
            <w:tcW w:w="8640" w:type="dxa"/>
            <w:gridSpan w:val="32"/>
          </w:tcPr>
          <w:p w:rsidR="006C1A4C" w:rsidRDefault="00A81A43">
            <w:pPr>
              <w:pStyle w:val="PacketDiagramBodyText"/>
            </w:pPr>
            <w:r>
              <w:t>reserved2</w:t>
            </w:r>
          </w:p>
        </w:tc>
      </w:tr>
      <w:tr w:rsidR="006C1A4C" w:rsidTr="006C1A4C">
        <w:trPr>
          <w:trHeight w:hRule="exact" w:val="490"/>
        </w:trPr>
        <w:tc>
          <w:tcPr>
            <w:tcW w:w="8640" w:type="dxa"/>
            <w:gridSpan w:val="32"/>
          </w:tcPr>
          <w:p w:rsidR="006C1A4C" w:rsidRDefault="00A81A43">
            <w:pPr>
              <w:pStyle w:val="PacketDiagramBodyText"/>
            </w:pPr>
            <w:r>
              <w:t>reserved3</w:t>
            </w:r>
          </w:p>
        </w:tc>
      </w:tr>
      <w:tr w:rsidR="006C1A4C" w:rsidTr="006C1A4C">
        <w:trPr>
          <w:trHeight w:hRule="exact" w:val="490"/>
        </w:trPr>
        <w:tc>
          <w:tcPr>
            <w:tcW w:w="8640" w:type="dxa"/>
            <w:gridSpan w:val="32"/>
          </w:tcPr>
          <w:p w:rsidR="006C1A4C" w:rsidRDefault="00A81A43">
            <w:pPr>
              <w:pStyle w:val="PacketDiagramBodyText"/>
            </w:pPr>
            <w:r>
              <w:t>rgrsid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irsidMac (4 bytes): </w:t>
      </w:r>
      <w:r>
        <w:t xml:space="preserve"> An unsigned integer value that specifies the count of RSIDs that are contained in </w:t>
      </w:r>
      <w:r>
        <w:rPr>
          <w:b/>
        </w:rPr>
        <w:t>rgrsid</w:t>
      </w:r>
      <w:r>
        <w:t>.</w:t>
      </w:r>
    </w:p>
    <w:p w:rsidR="006C1A4C" w:rsidRDefault="00A81A43">
      <w:pPr>
        <w:pStyle w:val="Definition-Field"/>
      </w:pPr>
      <w:r>
        <w:rPr>
          <w:b/>
        </w:rPr>
        <w:t xml:space="preserve">cbRsidInFile (4 bytes): </w:t>
      </w:r>
      <w:r>
        <w:t xml:space="preserve">An unsigned integer value that specifies the size, in bytes, of an RSID. This value MUST be 4. </w:t>
      </w:r>
    </w:p>
    <w:p w:rsidR="006C1A4C" w:rsidRDefault="00A81A43">
      <w:pPr>
        <w:pStyle w:val="Definition-Field"/>
      </w:pPr>
      <w:r>
        <w:rPr>
          <w:b/>
        </w:rPr>
        <w:t xml:space="preserve">cbHeadExtraInFile (4 bytes): </w:t>
      </w:r>
      <w:r>
        <w:t>An unsigned integer value that MUST be 8.</w:t>
      </w:r>
    </w:p>
    <w:p w:rsidR="006C1A4C" w:rsidRDefault="00A81A43">
      <w:pPr>
        <w:pStyle w:val="Definition-Field"/>
      </w:pPr>
      <w:r>
        <w:rPr>
          <w:b/>
        </w:rPr>
        <w:t xml:space="preserve">reserved1 (4 bytes): </w:t>
      </w:r>
      <w:r>
        <w:t xml:space="preserve"> An unsigned integer value that MUST be 229.</w:t>
      </w:r>
    </w:p>
    <w:p w:rsidR="006C1A4C" w:rsidRDefault="00A81A43">
      <w:pPr>
        <w:pStyle w:val="Definition-Field"/>
      </w:pPr>
      <w:r>
        <w:rPr>
          <w:b/>
        </w:rPr>
        <w:t xml:space="preserve">reserved2 (4 bytes): </w:t>
      </w:r>
      <w:r>
        <w:t xml:space="preserve">An unsigned </w:t>
      </w:r>
      <w:r>
        <w:rPr>
          <w:b/>
        </w:rPr>
        <w:t>integer</w:t>
      </w:r>
      <w:r>
        <w:t xml:space="preserve"> value that MUST be less than "32". This value MUST be ignored. </w:t>
      </w:r>
    </w:p>
    <w:p w:rsidR="006C1A4C" w:rsidRDefault="00A81A43">
      <w:pPr>
        <w:pStyle w:val="Definition-Field"/>
      </w:pPr>
      <w:r>
        <w:rPr>
          <w:b/>
        </w:rPr>
        <w:t xml:space="preserve">reserved3 (4 bytes): </w:t>
      </w:r>
      <w:r>
        <w:t xml:space="preserve">This value is undefined and MUST be ignored. </w:t>
      </w:r>
    </w:p>
    <w:p w:rsidR="006C1A4C" w:rsidRDefault="00A81A43">
      <w:pPr>
        <w:pStyle w:val="Definition-Field"/>
      </w:pPr>
      <w:r>
        <w:rPr>
          <w:b/>
        </w:rPr>
        <w:t xml:space="preserve">rgrsid (variable): </w:t>
      </w:r>
      <w:r>
        <w:t>An array of RSID elements.</w:t>
      </w:r>
    </w:p>
    <w:p w:rsidR="006C1A4C" w:rsidRDefault="00A81A43">
      <w:pPr>
        <w:pStyle w:val="Heading3"/>
      </w:pPr>
      <w:bookmarkStart w:id="3741" w:name="Section_cb244941128e4fd0be5cc12292bd2426"/>
      <w:bookmarkStart w:id="3742" w:name="Pmfs"/>
      <w:bookmarkStart w:id="3743" w:name="_Toc118867251"/>
      <w:r>
        <w:t>Pmfs</w:t>
      </w:r>
      <w:bookmarkEnd w:id="3741"/>
      <w:bookmarkEnd w:id="3742"/>
      <w:bookmarkEnd w:id="3743"/>
      <w:r>
        <w:fldChar w:fldCharType="begin"/>
      </w:r>
      <w:r>
        <w:instrText xml:space="preserve"> XE "Details:Pmfs structure" </w:instrText>
      </w:r>
      <w:r>
        <w:fldChar w:fldCharType="end"/>
      </w:r>
      <w:r>
        <w:fldChar w:fldCharType="begin"/>
      </w:r>
      <w:r>
        <w:instrText xml:space="preserve"> X</w:instrText>
      </w:r>
      <w:r>
        <w:instrText xml:space="preserve">E "Pmfs structure" </w:instrText>
      </w:r>
      <w:r>
        <w:fldChar w:fldCharType="end"/>
      </w:r>
      <w:r>
        <w:fldChar w:fldCharType="begin"/>
      </w:r>
      <w:r>
        <w:instrText xml:space="preserve"> XE "Structures:Pmfs" </w:instrText>
      </w:r>
      <w:r>
        <w:fldChar w:fldCharType="end"/>
      </w:r>
      <w:r>
        <w:fldChar w:fldCharType="begin"/>
      </w:r>
      <w:r>
        <w:instrText xml:space="preserve"> XE "Basic types:Pmfs" </w:instrText>
      </w:r>
      <w:r>
        <w:fldChar w:fldCharType="end"/>
      </w:r>
    </w:p>
    <w:p w:rsidR="006C1A4C" w:rsidRDefault="00A81A43">
      <w:r>
        <w:t xml:space="preserve">The </w:t>
      </w:r>
      <w:r>
        <w:rPr>
          <w:b/>
        </w:rPr>
        <w:t>Pmfs</w:t>
      </w:r>
      <w:r>
        <w:t xml:space="preserve"> structure specifies the mail merge data source connection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ipfnpmf</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1080" w:type="dxa"/>
            <w:gridSpan w:val="4"/>
          </w:tcPr>
          <w:p w:rsidR="006C1A4C" w:rsidRDefault="00A81A43">
            <w:pPr>
              <w:pStyle w:val="PacketDiagramBodyText"/>
            </w:pPr>
            <w:r>
              <w:t>unused</w:t>
            </w:r>
          </w:p>
        </w:tc>
        <w:tc>
          <w:tcPr>
            <w:tcW w:w="4320" w:type="dxa"/>
            <w:gridSpan w:val="16"/>
          </w:tcPr>
          <w:p w:rsidR="006C1A4C" w:rsidRDefault="00A81A43">
            <w:pPr>
              <w:pStyle w:val="PacketDiagramBodyText"/>
            </w:pPr>
            <w:r>
              <w:t>tkField</w:t>
            </w:r>
          </w:p>
        </w:tc>
      </w:tr>
      <w:tr w:rsidR="006C1A4C" w:rsidTr="006C1A4C">
        <w:trPr>
          <w:trHeight w:hRule="exact" w:val="490"/>
        </w:trPr>
        <w:tc>
          <w:tcPr>
            <w:tcW w:w="4320" w:type="dxa"/>
            <w:gridSpan w:val="16"/>
          </w:tcPr>
          <w:p w:rsidR="006C1A4C" w:rsidRDefault="00A81A43">
            <w:pPr>
              <w:pStyle w:val="PacketDiagramBodyText"/>
            </w:pPr>
            <w:r>
              <w:lastRenderedPageBreak/>
              <w:t>tkRec</w:t>
            </w:r>
          </w:p>
        </w:tc>
        <w:tc>
          <w:tcPr>
            <w:tcW w:w="4320" w:type="dxa"/>
            <w:gridSpan w:val="16"/>
          </w:tcPr>
          <w:p w:rsidR="006C1A4C" w:rsidRDefault="00A81A43">
            <w:pPr>
              <w:pStyle w:val="PacketDiagramBodyText"/>
            </w:pPr>
            <w:r>
              <w:t>fnpi</w:t>
            </w:r>
          </w:p>
        </w:tc>
      </w:tr>
    </w:tbl>
    <w:p w:rsidR="006C1A4C" w:rsidRDefault="00A81A43">
      <w:pPr>
        <w:pStyle w:val="Definition-Field"/>
      </w:pPr>
      <w:r>
        <w:rPr>
          <w:b/>
        </w:rPr>
        <w:t xml:space="preserve">ipfnpmf (8 bits): </w:t>
      </w:r>
      <w:r>
        <w:t>An unsigned integer value that specifies the type of data source for the mail merge. This MUST be one of the following values.</w:t>
      </w:r>
    </w:p>
    <w:tbl>
      <w:tblPr>
        <w:tblStyle w:val="Table-ShadedHeaderIndented"/>
        <w:tblW w:w="0" w:type="auto"/>
        <w:tblLook w:val="04A0" w:firstRow="1" w:lastRow="0" w:firstColumn="1" w:lastColumn="0" w:noHBand="0" w:noVBand="1"/>
      </w:tblPr>
      <w:tblGrid>
        <w:gridCol w:w="1458"/>
        <w:gridCol w:w="4258"/>
      </w:tblGrid>
      <w:tr w:rsidR="006C1A4C" w:rsidTr="006C1A4C">
        <w:trPr>
          <w:cnfStyle w:val="100000000000" w:firstRow="1" w:lastRow="0" w:firstColumn="0" w:lastColumn="0" w:oddVBand="0" w:evenVBand="0" w:oddHBand="0" w:evenHBand="0" w:firstRowFirstColumn="0" w:firstRowLastColumn="0" w:lastRowFirstColumn="0" w:lastRowLastColumn="0"/>
          <w:trHeight w:val="333"/>
          <w:tblHeader/>
        </w:trPr>
        <w:tc>
          <w:tcPr>
            <w:tcW w:w="1458" w:type="dxa"/>
          </w:tcPr>
          <w:p w:rsidR="006C1A4C" w:rsidRDefault="00A81A43">
            <w:pPr>
              <w:pStyle w:val="Definition-Field"/>
              <w:spacing w:before="0" w:after="0"/>
              <w:ind w:left="0" w:firstLine="0"/>
              <w:rPr>
                <w:b/>
              </w:rPr>
            </w:pPr>
            <w:r>
              <w:rPr>
                <w:b/>
              </w:rPr>
              <w:t>Value</w:t>
            </w:r>
          </w:p>
        </w:tc>
        <w:tc>
          <w:tcPr>
            <w:tcW w:w="4258" w:type="dxa"/>
          </w:tcPr>
          <w:p w:rsidR="006C1A4C" w:rsidRDefault="00A81A43">
            <w:pPr>
              <w:pStyle w:val="Definition-Field"/>
              <w:spacing w:before="0" w:after="0"/>
              <w:ind w:left="0" w:firstLine="0"/>
              <w:rPr>
                <w:b/>
              </w:rPr>
            </w:pPr>
            <w:r>
              <w:rPr>
                <w:b/>
              </w:rPr>
              <w:t>Data Source</w:t>
            </w:r>
          </w:p>
        </w:tc>
      </w:tr>
      <w:tr w:rsidR="006C1A4C" w:rsidTr="006C1A4C">
        <w:trPr>
          <w:trHeight w:val="341"/>
        </w:trPr>
        <w:tc>
          <w:tcPr>
            <w:tcW w:w="1458" w:type="dxa"/>
          </w:tcPr>
          <w:p w:rsidR="006C1A4C" w:rsidRDefault="00A81A43">
            <w:pPr>
              <w:pStyle w:val="Definition-Field"/>
              <w:spacing w:before="0" w:after="0"/>
              <w:ind w:left="0" w:firstLine="0"/>
            </w:pPr>
            <w:r>
              <w:t>0xFF</w:t>
            </w:r>
          </w:p>
        </w:tc>
        <w:tc>
          <w:tcPr>
            <w:tcW w:w="4258" w:type="dxa"/>
          </w:tcPr>
          <w:p w:rsidR="006C1A4C" w:rsidRDefault="00A81A43">
            <w:pPr>
              <w:pStyle w:val="Definition-Field"/>
              <w:spacing w:before="0" w:after="0"/>
              <w:ind w:left="0" w:firstLine="0"/>
            </w:pPr>
            <w:r>
              <w:t>None.</w:t>
            </w:r>
          </w:p>
        </w:tc>
      </w:tr>
      <w:tr w:rsidR="006C1A4C" w:rsidTr="006C1A4C">
        <w:trPr>
          <w:trHeight w:val="333"/>
        </w:trPr>
        <w:tc>
          <w:tcPr>
            <w:tcW w:w="1458" w:type="dxa"/>
          </w:tcPr>
          <w:p w:rsidR="006C1A4C" w:rsidRDefault="00A81A43">
            <w:pPr>
              <w:pStyle w:val="Definition-Field"/>
              <w:spacing w:before="0" w:after="0"/>
              <w:ind w:left="0" w:firstLine="0"/>
            </w:pPr>
            <w:r>
              <w:t>0x00</w:t>
            </w:r>
          </w:p>
        </w:tc>
        <w:tc>
          <w:tcPr>
            <w:tcW w:w="4258" w:type="dxa"/>
          </w:tcPr>
          <w:p w:rsidR="006C1A4C" w:rsidRDefault="00A81A43">
            <w:pPr>
              <w:pStyle w:val="Definition-Field"/>
              <w:spacing w:before="0" w:after="0"/>
              <w:ind w:left="0" w:firstLine="0"/>
            </w:pPr>
            <w:r>
              <w:t>Data file.</w:t>
            </w:r>
          </w:p>
        </w:tc>
      </w:tr>
      <w:tr w:rsidR="006C1A4C" w:rsidTr="006C1A4C">
        <w:trPr>
          <w:trHeight w:val="333"/>
        </w:trPr>
        <w:tc>
          <w:tcPr>
            <w:tcW w:w="1458" w:type="dxa"/>
          </w:tcPr>
          <w:p w:rsidR="006C1A4C" w:rsidRDefault="00A81A43">
            <w:pPr>
              <w:pStyle w:val="Definition-Field"/>
              <w:spacing w:before="0" w:after="0"/>
              <w:ind w:left="0" w:firstLine="0"/>
            </w:pPr>
            <w:r>
              <w:t>0x01</w:t>
            </w:r>
          </w:p>
        </w:tc>
        <w:tc>
          <w:tcPr>
            <w:tcW w:w="4258" w:type="dxa"/>
          </w:tcPr>
          <w:p w:rsidR="006C1A4C" w:rsidRDefault="00A81A43">
            <w:pPr>
              <w:pStyle w:val="Definition-Field"/>
              <w:spacing w:before="0" w:after="0"/>
              <w:ind w:left="0" w:firstLine="0"/>
            </w:pPr>
            <w:r>
              <w:t>Microsoft Access database.</w:t>
            </w:r>
          </w:p>
        </w:tc>
      </w:tr>
      <w:tr w:rsidR="006C1A4C" w:rsidTr="006C1A4C">
        <w:trPr>
          <w:trHeight w:val="333"/>
        </w:trPr>
        <w:tc>
          <w:tcPr>
            <w:tcW w:w="1458" w:type="dxa"/>
          </w:tcPr>
          <w:p w:rsidR="006C1A4C" w:rsidRDefault="00A81A43">
            <w:pPr>
              <w:pStyle w:val="Definition-Field"/>
              <w:spacing w:before="0" w:after="0"/>
              <w:ind w:left="0" w:firstLine="0"/>
            </w:pPr>
            <w:r>
              <w:t>0x02</w:t>
            </w:r>
          </w:p>
        </w:tc>
        <w:tc>
          <w:tcPr>
            <w:tcW w:w="4258" w:type="dxa"/>
          </w:tcPr>
          <w:p w:rsidR="006C1A4C" w:rsidRDefault="00A81A43">
            <w:pPr>
              <w:pStyle w:val="Definition-Field"/>
              <w:spacing w:before="0" w:after="0"/>
              <w:ind w:left="0" w:firstLine="0"/>
            </w:pPr>
            <w:r>
              <w:t xml:space="preserve">Microsoft </w:t>
            </w:r>
            <w:r>
              <w:t>Excel file.</w:t>
            </w:r>
          </w:p>
        </w:tc>
      </w:tr>
      <w:tr w:rsidR="006C1A4C" w:rsidTr="006C1A4C">
        <w:trPr>
          <w:trHeight w:val="341"/>
        </w:trPr>
        <w:tc>
          <w:tcPr>
            <w:tcW w:w="1458" w:type="dxa"/>
          </w:tcPr>
          <w:p w:rsidR="006C1A4C" w:rsidRDefault="00A81A43">
            <w:pPr>
              <w:pStyle w:val="Definition-Field"/>
              <w:spacing w:before="0" w:after="0"/>
              <w:ind w:left="0" w:firstLine="0"/>
            </w:pPr>
            <w:r>
              <w:t>0x03</w:t>
            </w:r>
          </w:p>
        </w:tc>
        <w:tc>
          <w:tcPr>
            <w:tcW w:w="4258" w:type="dxa"/>
          </w:tcPr>
          <w:p w:rsidR="006C1A4C" w:rsidRDefault="00A81A43">
            <w:pPr>
              <w:pStyle w:val="Definition-Field"/>
              <w:spacing w:before="0" w:after="0"/>
              <w:ind w:left="0" w:firstLine="0"/>
            </w:pPr>
            <w:r>
              <w:t>Microsoft Query database.</w:t>
            </w:r>
          </w:p>
        </w:tc>
      </w:tr>
      <w:tr w:rsidR="006C1A4C" w:rsidTr="006C1A4C">
        <w:trPr>
          <w:trHeight w:val="333"/>
        </w:trPr>
        <w:tc>
          <w:tcPr>
            <w:tcW w:w="1458" w:type="dxa"/>
          </w:tcPr>
          <w:p w:rsidR="006C1A4C" w:rsidRDefault="00A81A43">
            <w:pPr>
              <w:pStyle w:val="Definition-Field"/>
              <w:spacing w:before="0" w:after="0"/>
              <w:ind w:left="0" w:firstLine="0"/>
            </w:pPr>
            <w:r>
              <w:t>0x04</w:t>
            </w:r>
          </w:p>
        </w:tc>
        <w:tc>
          <w:tcPr>
            <w:tcW w:w="4258" w:type="dxa"/>
          </w:tcPr>
          <w:p w:rsidR="006C1A4C" w:rsidRDefault="00A81A43">
            <w:pPr>
              <w:pStyle w:val="Definition-Field"/>
              <w:spacing w:before="0" w:after="0"/>
              <w:ind w:left="0" w:firstLine="0"/>
            </w:pPr>
            <w:r>
              <w:t>ODBC.</w:t>
            </w:r>
          </w:p>
        </w:tc>
      </w:tr>
      <w:tr w:rsidR="006C1A4C" w:rsidTr="006C1A4C">
        <w:trPr>
          <w:trHeight w:val="341"/>
        </w:trPr>
        <w:tc>
          <w:tcPr>
            <w:tcW w:w="1458" w:type="dxa"/>
          </w:tcPr>
          <w:p w:rsidR="006C1A4C" w:rsidRDefault="00A81A43">
            <w:pPr>
              <w:pStyle w:val="Definition-Field"/>
              <w:spacing w:before="0" w:after="0"/>
              <w:ind w:left="0" w:firstLine="0"/>
            </w:pPr>
            <w:r>
              <w:t>0x05</w:t>
            </w:r>
          </w:p>
        </w:tc>
        <w:tc>
          <w:tcPr>
            <w:tcW w:w="4258" w:type="dxa"/>
          </w:tcPr>
          <w:p w:rsidR="006C1A4C" w:rsidRDefault="00A81A43">
            <w:pPr>
              <w:pStyle w:val="Definition-Field"/>
              <w:spacing w:before="0" w:after="0"/>
              <w:ind w:left="0" w:firstLine="0"/>
            </w:pPr>
            <w:hyperlink w:anchor="Section_c8331a0fcce84d329eaf3046aa5cc3dd" w:history="1">
              <w:r>
                <w:rPr>
                  <w:rStyle w:val="Hyperlink"/>
                </w:rPr>
                <w:t>Office Data Source Object</w:t>
              </w:r>
            </w:hyperlink>
            <w:r>
              <w:t xml:space="preserve"> (ODSO).</w:t>
            </w:r>
          </w:p>
        </w:tc>
      </w:tr>
    </w:tbl>
    <w:p w:rsidR="006C1A4C" w:rsidRDefault="006C1A4C"/>
    <w:p w:rsidR="006C1A4C" w:rsidRDefault="00A81A43">
      <w:pPr>
        <w:pStyle w:val="Definition-Field"/>
      </w:pPr>
      <w:r>
        <w:rPr>
          <w:b/>
        </w:rPr>
        <w:t xml:space="preserve">A - fLinkToFnm (1 bit): </w:t>
      </w:r>
      <w:r>
        <w:t xml:space="preserve">If the data source is not a data file, this bit MUST be ignored. ,When the data source is a data file, this bit specifies whether the file MUST exist as specified in </w:t>
      </w:r>
      <w:r>
        <w:rPr>
          <w:b/>
        </w:rPr>
        <w:t>fnpi</w:t>
      </w:r>
      <w:r>
        <w:t>.</w:t>
      </w:r>
    </w:p>
    <w:p w:rsidR="006C1A4C" w:rsidRDefault="00A81A43">
      <w:pPr>
        <w:pStyle w:val="Definition-Field"/>
      </w:pPr>
      <w:r>
        <w:rPr>
          <w:b/>
        </w:rPr>
        <w:t xml:space="preserve">B - fLinkToConn (1 bit): </w:t>
      </w:r>
      <w:r>
        <w:t>Specifies whether an extra string is appended to the DDE in</w:t>
      </w:r>
      <w:r>
        <w:t xml:space="preserve">itial connection string. This extra string is stored in the </w:t>
      </w:r>
      <w:hyperlink w:anchor="Section_c1bcc8f42f4f42d59052ab22e23971b4" w:history="1">
        <w:r>
          <w:rPr>
            <w:rStyle w:val="Hyperlink"/>
            <w:b/>
          </w:rPr>
          <w:t>SttbfRfs</w:t>
        </w:r>
      </w:hyperlink>
      <w:r>
        <w:t xml:space="preserve"> structure in the </w:t>
      </w:r>
      <w:hyperlink w:anchor="Section_9f353df143a442c78d763e545d75401a" w:history="1">
        <w:r>
          <w:rPr>
            <w:rStyle w:val="Hyperlink"/>
            <w:b/>
          </w:rPr>
          <w:t>Pms</w:t>
        </w:r>
      </w:hyperlink>
      <w:r>
        <w:t xml:space="preserve"> structure.</w:t>
      </w:r>
    </w:p>
    <w:p w:rsidR="006C1A4C" w:rsidRDefault="00A81A43">
      <w:pPr>
        <w:pStyle w:val="Definition-Field"/>
      </w:pPr>
      <w:r>
        <w:rPr>
          <w:b/>
        </w:rPr>
        <w:t xml:space="preserve">C - fNoPromptQT (1 bit): </w:t>
      </w:r>
      <w:r>
        <w:t xml:space="preserve">Specifies </w:t>
      </w:r>
      <w:r>
        <w:t xml:space="preserve">whether the user was already asked about whether to use Microsoft Query to edit ODBC. </w:t>
      </w:r>
    </w:p>
    <w:p w:rsidR="006C1A4C" w:rsidRDefault="00A81A43">
      <w:pPr>
        <w:pStyle w:val="Definition-Field"/>
      </w:pPr>
      <w:r>
        <w:rPr>
          <w:b/>
        </w:rPr>
        <w:t xml:space="preserve">D - fQuery (1 bit): </w:t>
      </w:r>
      <w:r>
        <w:t xml:space="preserve">Specifies whether the mail merge uses a query (such as "SELECT * FROM x") to obtain the data. If this value is set to zero, the mail merge reads the </w:t>
      </w:r>
      <w:r>
        <w:t>data file directly.</w:t>
      </w:r>
    </w:p>
    <w:p w:rsidR="006C1A4C" w:rsidRDefault="00A81A43">
      <w:pPr>
        <w:pStyle w:val="Definition-Field"/>
      </w:pPr>
      <w:r>
        <w:rPr>
          <w:b/>
        </w:rPr>
        <w:t xml:space="preserve">unused (4 bits): </w:t>
      </w:r>
      <w:r>
        <w:t>This field is undefined and MUST be ignored.</w:t>
      </w:r>
    </w:p>
    <w:p w:rsidR="006C1A4C" w:rsidRDefault="00A81A43">
      <w:pPr>
        <w:pStyle w:val="Definition-Field"/>
      </w:pPr>
      <w:r>
        <w:rPr>
          <w:b/>
        </w:rPr>
        <w:t xml:space="preserve">tkField (2 bytes): </w:t>
      </w:r>
      <w:r>
        <w:t xml:space="preserve">A signed integer that specifies the token to separate fields in the data file. If </w:t>
      </w:r>
      <w:r>
        <w:rPr>
          <w:b/>
        </w:rPr>
        <w:t>ipfnpmf</w:t>
      </w:r>
      <w:r>
        <w:t xml:space="preserve"> is not 0x00 (data file), this value is undefined and MUST be igno</w:t>
      </w:r>
      <w:r>
        <w:t>red. Otherwise it MUST be one of the following tokens.</w:t>
      </w:r>
    </w:p>
    <w:tbl>
      <w:tblPr>
        <w:tblStyle w:val="Table-ShadedHeaderIndented"/>
        <w:tblW w:w="0" w:type="auto"/>
        <w:tblLayout w:type="fixed"/>
        <w:tblLook w:val="04A0" w:firstRow="1" w:lastRow="0" w:firstColumn="1" w:lastColumn="0" w:noHBand="0" w:noVBand="1"/>
      </w:tblPr>
      <w:tblGrid>
        <w:gridCol w:w="1728"/>
        <w:gridCol w:w="1728"/>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432"/>
          <w:tblHeader/>
        </w:trPr>
        <w:tc>
          <w:tcPr>
            <w:tcW w:w="1728" w:type="dxa"/>
          </w:tcPr>
          <w:p w:rsidR="006C1A4C" w:rsidRDefault="00A81A43">
            <w:pPr>
              <w:pStyle w:val="TableHeaderText"/>
            </w:pPr>
            <w:r>
              <w:t>Value</w:t>
            </w:r>
          </w:p>
        </w:tc>
        <w:tc>
          <w:tcPr>
            <w:tcW w:w="1728" w:type="dxa"/>
          </w:tcPr>
          <w:p w:rsidR="006C1A4C" w:rsidRDefault="00A81A43">
            <w:pPr>
              <w:pStyle w:val="TableHeaderText"/>
            </w:pPr>
            <w:r>
              <w:t>Token</w:t>
            </w:r>
          </w:p>
        </w:tc>
      </w:tr>
      <w:tr w:rsidR="006C1A4C" w:rsidTr="006C1A4C">
        <w:trPr>
          <w:trHeight w:hRule="exact" w:val="432"/>
        </w:trPr>
        <w:tc>
          <w:tcPr>
            <w:tcW w:w="1728" w:type="dxa"/>
          </w:tcPr>
          <w:p w:rsidR="006C1A4C" w:rsidRDefault="00A81A43">
            <w:pPr>
              <w:pStyle w:val="TableBodyText"/>
            </w:pPr>
            <w:r>
              <w:t>0x00</w:t>
            </w:r>
          </w:p>
        </w:tc>
        <w:tc>
          <w:tcPr>
            <w:tcW w:w="1728" w:type="dxa"/>
          </w:tcPr>
          <w:p w:rsidR="006C1A4C" w:rsidRDefault="00A81A43">
            <w:pPr>
              <w:pStyle w:val="TableBodyText"/>
            </w:pPr>
            <w:r>
              <w:t>(none)</w:t>
            </w:r>
          </w:p>
        </w:tc>
      </w:tr>
      <w:tr w:rsidR="006C1A4C" w:rsidTr="006C1A4C">
        <w:trPr>
          <w:trHeight w:hRule="exact" w:val="432"/>
        </w:trPr>
        <w:tc>
          <w:tcPr>
            <w:tcW w:w="1728" w:type="dxa"/>
          </w:tcPr>
          <w:p w:rsidR="006C1A4C" w:rsidRDefault="00A81A43">
            <w:pPr>
              <w:pStyle w:val="TableBodyText"/>
            </w:pPr>
            <w:r>
              <w:t>0x02</w:t>
            </w:r>
          </w:p>
        </w:tc>
        <w:tc>
          <w:tcPr>
            <w:tcW w:w="1728" w:type="dxa"/>
          </w:tcPr>
          <w:p w:rsidR="006C1A4C" w:rsidRDefault="00A81A43">
            <w:pPr>
              <w:pStyle w:val="TableBodyText"/>
            </w:pPr>
            <w:r>
              <w:t>(enter)</w:t>
            </w:r>
          </w:p>
        </w:tc>
      </w:tr>
      <w:tr w:rsidR="006C1A4C" w:rsidTr="006C1A4C">
        <w:trPr>
          <w:trHeight w:hRule="exact" w:val="432"/>
        </w:trPr>
        <w:tc>
          <w:tcPr>
            <w:tcW w:w="1728" w:type="dxa"/>
          </w:tcPr>
          <w:p w:rsidR="006C1A4C" w:rsidRDefault="00A81A43">
            <w:pPr>
              <w:pStyle w:val="TableBodyText"/>
            </w:pPr>
            <w:r>
              <w:t>0x06</w:t>
            </w:r>
          </w:p>
        </w:tc>
        <w:tc>
          <w:tcPr>
            <w:tcW w:w="1728" w:type="dxa"/>
          </w:tcPr>
          <w:p w:rsidR="006C1A4C" w:rsidRDefault="00A81A43">
            <w:pPr>
              <w:pStyle w:val="TableBodyText"/>
            </w:pPr>
            <w:r>
              <w:t>(Tab)</w:t>
            </w:r>
          </w:p>
        </w:tc>
      </w:tr>
      <w:tr w:rsidR="006C1A4C" w:rsidTr="006C1A4C">
        <w:trPr>
          <w:trHeight w:hRule="exact" w:val="432"/>
        </w:trPr>
        <w:tc>
          <w:tcPr>
            <w:tcW w:w="1728" w:type="dxa"/>
          </w:tcPr>
          <w:p w:rsidR="006C1A4C" w:rsidRDefault="00A81A43">
            <w:pPr>
              <w:pStyle w:val="TableBodyText"/>
            </w:pPr>
            <w:r>
              <w:t>0x0A</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0x0B</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0x0C</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0x0D</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lastRenderedPageBreak/>
              <w:t>0x0E</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0x0F</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0x10</w:t>
            </w:r>
          </w:p>
        </w:tc>
        <w:tc>
          <w:tcPr>
            <w:tcW w:w="1728" w:type="dxa"/>
          </w:tcPr>
          <w:p w:rsidR="006C1A4C" w:rsidRDefault="00A81A43">
            <w:pPr>
              <w:pStyle w:val="TableBodyText"/>
            </w:pPr>
            <w:r>
              <w:t>&amp;</w:t>
            </w:r>
          </w:p>
        </w:tc>
      </w:tr>
      <w:tr w:rsidR="006C1A4C" w:rsidTr="006C1A4C">
        <w:trPr>
          <w:trHeight w:hRule="exact" w:val="432"/>
        </w:trPr>
        <w:tc>
          <w:tcPr>
            <w:tcW w:w="1728" w:type="dxa"/>
          </w:tcPr>
          <w:p w:rsidR="006C1A4C" w:rsidRDefault="00A81A43">
            <w:pPr>
              <w:pStyle w:val="TableBodyText"/>
            </w:pPr>
            <w:r>
              <w:t>0x11</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0x12</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0x13</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0x14</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0x15</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0x16</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0x17</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0x18</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0x19</w:t>
            </w:r>
          </w:p>
        </w:tc>
        <w:tc>
          <w:tcPr>
            <w:tcW w:w="1728" w:type="dxa"/>
          </w:tcPr>
          <w:p w:rsidR="006C1A4C" w:rsidRDefault="00A81A43">
            <w:pPr>
              <w:pStyle w:val="TableBodyText"/>
            </w:pPr>
            <w:r>
              <w:t>&lt;</w:t>
            </w:r>
          </w:p>
        </w:tc>
      </w:tr>
      <w:tr w:rsidR="006C1A4C" w:rsidTr="006C1A4C">
        <w:trPr>
          <w:trHeight w:hRule="exact" w:val="432"/>
        </w:trPr>
        <w:tc>
          <w:tcPr>
            <w:tcW w:w="1728" w:type="dxa"/>
          </w:tcPr>
          <w:p w:rsidR="006C1A4C" w:rsidRDefault="00A81A43">
            <w:pPr>
              <w:pStyle w:val="TableBodyText"/>
            </w:pPr>
            <w:r>
              <w:t>0x1A</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0x1B</w:t>
            </w:r>
          </w:p>
        </w:tc>
        <w:tc>
          <w:tcPr>
            <w:tcW w:w="1728" w:type="dxa"/>
          </w:tcPr>
          <w:p w:rsidR="006C1A4C" w:rsidRDefault="00A81A43">
            <w:pPr>
              <w:pStyle w:val="TableBodyText"/>
            </w:pPr>
            <w:r>
              <w:t>&gt;</w:t>
            </w:r>
          </w:p>
        </w:tc>
      </w:tr>
      <w:tr w:rsidR="006C1A4C" w:rsidTr="006C1A4C">
        <w:trPr>
          <w:trHeight w:hRule="exact" w:val="432"/>
        </w:trPr>
        <w:tc>
          <w:tcPr>
            <w:tcW w:w="1728" w:type="dxa"/>
          </w:tcPr>
          <w:p w:rsidR="006C1A4C" w:rsidRDefault="00A81A43">
            <w:pPr>
              <w:pStyle w:val="TableBodyText"/>
            </w:pPr>
            <w:r>
              <w:t>0x1C</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0x1D</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0x1E</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0x1F</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0x21</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0x22</w:t>
            </w:r>
          </w:p>
        </w:tc>
        <w:tc>
          <w:tcPr>
            <w:tcW w:w="1728" w:type="dxa"/>
          </w:tcPr>
          <w:p w:rsidR="006C1A4C" w:rsidRDefault="00A81A43">
            <w:pPr>
              <w:pStyle w:val="TableBodyText"/>
            </w:pPr>
            <w:r>
              <w:t>_</w:t>
            </w:r>
          </w:p>
        </w:tc>
      </w:tr>
      <w:tr w:rsidR="006C1A4C" w:rsidTr="006C1A4C">
        <w:trPr>
          <w:trHeight w:hRule="exact" w:val="432"/>
        </w:trPr>
        <w:tc>
          <w:tcPr>
            <w:tcW w:w="1728" w:type="dxa"/>
          </w:tcPr>
          <w:p w:rsidR="006C1A4C" w:rsidRDefault="00A81A43">
            <w:pPr>
              <w:pStyle w:val="TableBodyText"/>
            </w:pPr>
            <w:r>
              <w:t>0x23</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0x24</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0x25</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0x26</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0x27</w:t>
            </w:r>
          </w:p>
        </w:tc>
        <w:tc>
          <w:tcPr>
            <w:tcW w:w="1728" w:type="dxa"/>
          </w:tcPr>
          <w:p w:rsidR="006C1A4C" w:rsidRDefault="00A81A43">
            <w:pPr>
              <w:pStyle w:val="TableBodyText"/>
            </w:pPr>
            <w:r>
              <w:t>~</w:t>
            </w:r>
          </w:p>
        </w:tc>
      </w:tr>
      <w:tr w:rsidR="006C1A4C" w:rsidTr="006C1A4C">
        <w:trPr>
          <w:trHeight w:hRule="exact" w:val="432"/>
        </w:trPr>
        <w:tc>
          <w:tcPr>
            <w:tcW w:w="1728" w:type="dxa"/>
          </w:tcPr>
          <w:p w:rsidR="006C1A4C" w:rsidRDefault="00A81A43">
            <w:pPr>
              <w:pStyle w:val="TableBodyText"/>
            </w:pPr>
            <w:r>
              <w:t>0x46</w:t>
            </w:r>
          </w:p>
        </w:tc>
        <w:tc>
          <w:tcPr>
            <w:tcW w:w="1728" w:type="dxa"/>
          </w:tcPr>
          <w:p w:rsidR="006C1A4C" w:rsidRDefault="00A81A43">
            <w:pPr>
              <w:pStyle w:val="TableBodyText"/>
            </w:pPr>
            <w:r>
              <w:t>(field end)</w:t>
            </w:r>
          </w:p>
        </w:tc>
      </w:tr>
      <w:tr w:rsidR="006C1A4C" w:rsidTr="006C1A4C">
        <w:trPr>
          <w:trHeight w:hRule="exact" w:val="432"/>
        </w:trPr>
        <w:tc>
          <w:tcPr>
            <w:tcW w:w="1728" w:type="dxa"/>
          </w:tcPr>
          <w:p w:rsidR="006C1A4C" w:rsidRDefault="00A81A43">
            <w:pPr>
              <w:pStyle w:val="TableBodyText"/>
            </w:pPr>
            <w:r>
              <w:lastRenderedPageBreak/>
              <w:t>0x47</w:t>
            </w:r>
          </w:p>
        </w:tc>
        <w:tc>
          <w:tcPr>
            <w:tcW w:w="1728" w:type="dxa"/>
          </w:tcPr>
          <w:p w:rsidR="006C1A4C" w:rsidRDefault="00A81A43">
            <w:pPr>
              <w:pStyle w:val="TableBodyText"/>
            </w:pPr>
            <w:r>
              <w:t>(table cell)</w:t>
            </w:r>
          </w:p>
        </w:tc>
      </w:tr>
      <w:tr w:rsidR="006C1A4C" w:rsidTr="006C1A4C">
        <w:trPr>
          <w:trHeight w:hRule="exact" w:val="432"/>
        </w:trPr>
        <w:tc>
          <w:tcPr>
            <w:tcW w:w="1728" w:type="dxa"/>
          </w:tcPr>
          <w:p w:rsidR="006C1A4C" w:rsidRDefault="00A81A43">
            <w:pPr>
              <w:pStyle w:val="TableBodyText"/>
            </w:pPr>
            <w:r>
              <w:t>0x48</w:t>
            </w:r>
          </w:p>
        </w:tc>
        <w:tc>
          <w:tcPr>
            <w:tcW w:w="1728" w:type="dxa"/>
          </w:tcPr>
          <w:p w:rsidR="006C1A4C" w:rsidRDefault="00A81A43">
            <w:pPr>
              <w:pStyle w:val="TableBodyText"/>
            </w:pPr>
            <w:r>
              <w:t>(table row)</w:t>
            </w:r>
          </w:p>
        </w:tc>
      </w:tr>
    </w:tbl>
    <w:p w:rsidR="006C1A4C" w:rsidRDefault="006C1A4C"/>
    <w:p w:rsidR="006C1A4C" w:rsidRDefault="00A81A43">
      <w:pPr>
        <w:pStyle w:val="Definition-Field"/>
      </w:pPr>
      <w:r>
        <w:rPr>
          <w:b/>
        </w:rPr>
        <w:t xml:space="preserve">tkRec (2 bytes): </w:t>
      </w:r>
      <w:r>
        <w:t xml:space="preserve">A signed integer that specifies the token to separate records in the data file. If </w:t>
      </w:r>
      <w:r>
        <w:rPr>
          <w:b/>
        </w:rPr>
        <w:t>ipfnpmf</w:t>
      </w:r>
      <w:r>
        <w:t xml:space="preserve"> is not 0x00 (data file), this value is undefined and MUST be ignored. Otherwise, it MUST be one of the tokens shown in the table for </w:t>
      </w:r>
      <w:r>
        <w:rPr>
          <w:b/>
        </w:rPr>
        <w:t>tkField</w:t>
      </w:r>
      <w:r>
        <w:t xml:space="preserve">, MUST NOT be 0x00 (none) and MUST be different from </w:t>
      </w:r>
      <w:r>
        <w:rPr>
          <w:b/>
        </w:rPr>
        <w:t>tkField</w:t>
      </w:r>
      <w:r>
        <w:t>.</w:t>
      </w:r>
    </w:p>
    <w:p w:rsidR="006C1A4C" w:rsidRDefault="00A81A43">
      <w:pPr>
        <w:pStyle w:val="Definition-Field"/>
      </w:pPr>
      <w:r>
        <w:rPr>
          <w:b/>
        </w:rPr>
        <w:t xml:space="preserve">fnpi (2 bytes): </w:t>
      </w:r>
      <w:r>
        <w:t xml:space="preserve">An </w:t>
      </w:r>
      <w:hyperlink w:anchor="Section_3bac13190f5c47348a79229c63bd6109" w:history="1">
        <w:r>
          <w:rPr>
            <w:rStyle w:val="Hyperlink"/>
            <w:b/>
          </w:rPr>
          <w:t>FNPI</w:t>
        </w:r>
      </w:hyperlink>
      <w:r>
        <w:t xml:space="preserve"> that specifies the type and identifier of a data file. The </w:t>
      </w:r>
      <w:r>
        <w:rPr>
          <w:b/>
        </w:rPr>
        <w:t>fnpt</w:t>
      </w:r>
      <w:r>
        <w:t xml:space="preserve"> inside this </w:t>
      </w:r>
      <w:r>
        <w:rPr>
          <w:b/>
        </w:rPr>
        <w:t>fnpi</w:t>
      </w:r>
      <w:r>
        <w:t xml:space="preserve"> MUST be 0x3 for mail merge type. The string in the </w:t>
      </w:r>
      <w:hyperlink w:anchor="Section_996b14754a094893be9c13a71b1f3935" w:history="1">
        <w:r>
          <w:rPr>
            <w:rStyle w:val="Hyperlink"/>
            <w:b/>
          </w:rPr>
          <w:t>SttbFnm</w:t>
        </w:r>
      </w:hyperlink>
      <w:r>
        <w:t xml:space="preserve"> structure that has an app</w:t>
      </w:r>
      <w:r>
        <w:t xml:space="preserve">ended </w:t>
      </w:r>
      <w:hyperlink w:anchor="Section_17f5604fc6ea4cb6b3c7e06ccda51d64" w:history="1">
        <w:r>
          <w:rPr>
            <w:rStyle w:val="Hyperlink"/>
          </w:rPr>
          <w:t>FNIF</w:t>
        </w:r>
      </w:hyperlink>
      <w:r>
        <w:t xml:space="preserve"> structure with an </w:t>
      </w:r>
      <w:r>
        <w:rPr>
          <w:b/>
        </w:rPr>
        <w:t>fnpi</w:t>
      </w:r>
      <w:r>
        <w:t xml:space="preserve"> that is identical to this one is the file name of this data file for mail merge.</w:t>
      </w:r>
    </w:p>
    <w:p w:rsidR="006C1A4C" w:rsidRDefault="00A81A43">
      <w:pPr>
        <w:pStyle w:val="Heading3"/>
      </w:pPr>
      <w:bookmarkStart w:id="3744" w:name="Section_9f353df143a442c78d763e545d75401a"/>
      <w:bookmarkStart w:id="3745" w:name="Pms"/>
      <w:bookmarkStart w:id="3746" w:name="_Toc118867252"/>
      <w:r>
        <w:t>Pms</w:t>
      </w:r>
      <w:bookmarkEnd w:id="3744"/>
      <w:bookmarkEnd w:id="3745"/>
      <w:bookmarkEnd w:id="3746"/>
      <w:r>
        <w:fldChar w:fldCharType="begin"/>
      </w:r>
      <w:r>
        <w:instrText xml:space="preserve"> XE "Details:Pms structure" </w:instrText>
      </w:r>
      <w:r>
        <w:fldChar w:fldCharType="end"/>
      </w:r>
      <w:r>
        <w:fldChar w:fldCharType="begin"/>
      </w:r>
      <w:r>
        <w:instrText xml:space="preserve"> XE "Pms structure" </w:instrText>
      </w:r>
      <w:r>
        <w:fldChar w:fldCharType="end"/>
      </w:r>
      <w:r>
        <w:fldChar w:fldCharType="begin"/>
      </w:r>
      <w:r>
        <w:instrText xml:space="preserve"> XE "Structures:Pms" </w:instrText>
      </w:r>
      <w:r>
        <w:fldChar w:fldCharType="end"/>
      </w:r>
      <w:r>
        <w:fldChar w:fldCharType="begin"/>
      </w:r>
      <w:r>
        <w:instrText xml:space="preserve"> XE</w:instrText>
      </w:r>
      <w:r>
        <w:instrText xml:space="preserve"> "Basic types:Pms" </w:instrText>
      </w:r>
      <w:r>
        <w:fldChar w:fldCharType="end"/>
      </w:r>
    </w:p>
    <w:p w:rsidR="006C1A4C" w:rsidRDefault="00A81A43">
      <w:r>
        <w:t xml:space="preserve">The </w:t>
      </w:r>
      <w:r>
        <w:rPr>
          <w:b/>
        </w:rPr>
        <w:t>Pms</w:t>
      </w:r>
      <w:r>
        <w:t xml:space="preserve"> data structure contains the print merge or mail merge state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wpms</w:t>
            </w:r>
          </w:p>
        </w:tc>
        <w:tc>
          <w:tcPr>
            <w:tcW w:w="2160" w:type="dxa"/>
            <w:gridSpan w:val="8"/>
          </w:tcPr>
          <w:p w:rsidR="006C1A4C" w:rsidRDefault="00A81A43">
            <w:pPr>
              <w:pStyle w:val="PacketDiagramBodyText"/>
            </w:pPr>
            <w:r>
              <w:t>ipmfMF</w:t>
            </w:r>
          </w:p>
        </w:tc>
        <w:tc>
          <w:tcPr>
            <w:tcW w:w="2160" w:type="dxa"/>
            <w:gridSpan w:val="8"/>
          </w:tcPr>
          <w:p w:rsidR="006C1A4C" w:rsidRDefault="00A81A43">
            <w:pPr>
              <w:pStyle w:val="PacketDiagramBodyText"/>
            </w:pPr>
            <w:r>
              <w:t>ipmfFetch</w:t>
            </w:r>
          </w:p>
        </w:tc>
      </w:tr>
      <w:tr w:rsidR="006C1A4C" w:rsidTr="006C1A4C">
        <w:trPr>
          <w:trHeight w:hRule="exact" w:val="490"/>
        </w:trPr>
        <w:tc>
          <w:tcPr>
            <w:tcW w:w="8640" w:type="dxa"/>
            <w:gridSpan w:val="32"/>
          </w:tcPr>
          <w:p w:rsidR="006C1A4C" w:rsidRDefault="00A81A43">
            <w:pPr>
              <w:pStyle w:val="PacketDiagramBodyText"/>
            </w:pPr>
            <w:r>
              <w:t>iRecCur</w:t>
            </w:r>
          </w:p>
        </w:tc>
      </w:tr>
      <w:tr w:rsidR="006C1A4C" w:rsidTr="006C1A4C">
        <w:trPr>
          <w:trHeight w:hRule="exact" w:val="490"/>
        </w:trPr>
        <w:tc>
          <w:tcPr>
            <w:tcW w:w="8640" w:type="dxa"/>
            <w:gridSpan w:val="32"/>
          </w:tcPr>
          <w:p w:rsidR="006C1A4C" w:rsidRDefault="00A81A43">
            <w:pPr>
              <w:pStyle w:val="PacketDiagramBodyText"/>
            </w:pPr>
            <w:r>
              <w:t>rgpmfs (16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rfs</w:t>
            </w:r>
          </w:p>
        </w:tc>
      </w:tr>
      <w:tr w:rsidR="006C1A4C" w:rsidTr="006C1A4C">
        <w:trPr>
          <w:trHeight w:hRule="exact" w:val="490"/>
        </w:trPr>
        <w:tc>
          <w:tcPr>
            <w:tcW w:w="4320" w:type="dxa"/>
            <w:gridSpan w:val="16"/>
          </w:tcPr>
          <w:p w:rsidR="006C1A4C" w:rsidRDefault="00A81A43">
            <w:pPr>
              <w:pStyle w:val="PacketDiagramBodyText"/>
            </w:pPr>
            <w:r>
              <w:t>cblszSqlStr</w:t>
            </w:r>
          </w:p>
        </w:tc>
        <w:tc>
          <w:tcPr>
            <w:tcW w:w="4320" w:type="dxa"/>
            <w:gridSpan w:val="16"/>
          </w:tcPr>
          <w:p w:rsidR="006C1A4C" w:rsidRDefault="00A81A43">
            <w:pPr>
              <w:pStyle w:val="PacketDiagramBodyText"/>
            </w:pPr>
            <w:r>
              <w:t>lxszSqlStr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sttbfRfs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wpmsdt (optional)</w:t>
            </w:r>
          </w:p>
        </w:tc>
      </w:tr>
    </w:tbl>
    <w:p w:rsidR="006C1A4C" w:rsidRDefault="00A81A43">
      <w:pPr>
        <w:pStyle w:val="Definition-Field"/>
      </w:pPr>
      <w:r>
        <w:rPr>
          <w:b/>
        </w:rPr>
        <w:t xml:space="preserve">wpms (2 bytes): </w:t>
      </w:r>
      <w:r>
        <w:t xml:space="preserve">The mail merge state as a </w:t>
      </w:r>
      <w:hyperlink w:anchor="Section_cba22574983c4f6dbf00c2dbfc497210" w:history="1">
        <w:r>
          <w:rPr>
            <w:rStyle w:val="Hyperlink"/>
            <w:b/>
          </w:rPr>
          <w:t>Wpms</w:t>
        </w:r>
      </w:hyperlink>
      <w:r>
        <w:t>.</w:t>
      </w:r>
    </w:p>
    <w:p w:rsidR="006C1A4C" w:rsidRDefault="00A81A43">
      <w:pPr>
        <w:pStyle w:val="Definition-Field"/>
      </w:pPr>
      <w:r>
        <w:rPr>
          <w:b/>
        </w:rPr>
        <w:t xml:space="preserve">ipmfMF (1 byte): </w:t>
      </w:r>
      <w:r>
        <w:t xml:space="preserve">An unsigned integer that specifies the index in the array </w:t>
      </w:r>
      <w:r>
        <w:rPr>
          <w:b/>
        </w:rPr>
        <w:t>rgpmfs</w:t>
      </w:r>
      <w:r>
        <w:t xml:space="preserve"> and MUST be 0 or 1. This value is used for the mail merge header field source from which the mail merge column names are obtained.</w:t>
      </w:r>
    </w:p>
    <w:p w:rsidR="006C1A4C" w:rsidRDefault="00A81A43">
      <w:pPr>
        <w:pStyle w:val="Definition-Field"/>
      </w:pPr>
      <w:r>
        <w:rPr>
          <w:b/>
        </w:rPr>
        <w:lastRenderedPageBreak/>
        <w:t xml:space="preserve">ipmfFetch (1 byte): </w:t>
      </w:r>
      <w:r>
        <w:t xml:space="preserve"> An unsigned integer that specifies the index in the array </w:t>
      </w:r>
      <w:r>
        <w:rPr>
          <w:b/>
        </w:rPr>
        <w:t>rgpmfs</w:t>
      </w:r>
      <w:r>
        <w:t xml:space="preserve"> and MUST be 0 or 1. This value i</w:t>
      </w:r>
      <w:r>
        <w:t>s used for the mail merge data fetch source from which the mail merge data is obtained.</w:t>
      </w:r>
    </w:p>
    <w:p w:rsidR="006C1A4C" w:rsidRDefault="00A81A43">
      <w:pPr>
        <w:pStyle w:val="Definition-Field"/>
      </w:pPr>
      <w:r>
        <w:rPr>
          <w:b/>
        </w:rPr>
        <w:t xml:space="preserve">iRecCur (4 bytes): </w:t>
      </w:r>
      <w:r>
        <w:t>An unsigned integer that specifies the index of the current mail merge record. This value</w:t>
      </w:r>
      <w:r>
        <w:rPr>
          <w:b/>
        </w:rPr>
        <w:t xml:space="preserve"> </w:t>
      </w:r>
      <w:r>
        <w:t xml:space="preserve">MUST be between 0 and 0xFFFFFFF0 as the record index, or it MUST be 0xFFFFFFFF as a nil value. </w:t>
      </w:r>
    </w:p>
    <w:p w:rsidR="006C1A4C" w:rsidRDefault="00A81A43">
      <w:pPr>
        <w:pStyle w:val="Definition-Field"/>
      </w:pPr>
      <w:r>
        <w:rPr>
          <w:b/>
        </w:rPr>
        <w:t xml:space="preserve">rgpmfs (16 bytes): </w:t>
      </w:r>
      <w:r>
        <w:t xml:space="preserve">An array of two </w:t>
      </w:r>
      <w:hyperlink w:anchor="Section_cb244941128e4fd0be5cc12292bd2426">
        <w:r>
          <w:rPr>
            <w:rStyle w:val="Hyperlink"/>
            <w:b/>
          </w:rPr>
          <w:t>Pmfs</w:t>
        </w:r>
      </w:hyperlink>
      <w:r>
        <w:t xml:space="preserve"> elements. </w:t>
      </w:r>
    </w:p>
    <w:p w:rsidR="006C1A4C" w:rsidRDefault="00A81A43">
      <w:pPr>
        <w:pStyle w:val="Definition-Field"/>
      </w:pPr>
      <w:r>
        <w:rPr>
          <w:b/>
        </w:rPr>
        <w:t xml:space="preserve">rfs (4 bytes): </w:t>
      </w:r>
      <w:r>
        <w:t>The mail merge record filtering</w:t>
      </w:r>
      <w:r>
        <w:t xml:space="preserve"> information. See </w:t>
      </w:r>
      <w:hyperlink w:anchor="Section_058d60cfb2d4436a8da4d505f11ef13e" w:history="1">
        <w:r>
          <w:rPr>
            <w:rStyle w:val="Hyperlink"/>
            <w:b/>
          </w:rPr>
          <w:t>Rfs</w:t>
        </w:r>
      </w:hyperlink>
      <w:r>
        <w:t>.</w:t>
      </w:r>
    </w:p>
    <w:p w:rsidR="006C1A4C" w:rsidRDefault="00A81A43">
      <w:pPr>
        <w:pStyle w:val="Definition-Field"/>
      </w:pPr>
      <w:r>
        <w:rPr>
          <w:b/>
        </w:rPr>
        <w:t xml:space="preserve">cblszSqlStr (2 bytes): </w:t>
      </w:r>
      <w:r>
        <w:t xml:space="preserve">An unsigned integer that specifies the length, in bytes, of the string </w:t>
      </w:r>
      <w:r>
        <w:rPr>
          <w:b/>
        </w:rPr>
        <w:t>lxszSqlStr</w:t>
      </w:r>
      <w:r>
        <w:t xml:space="preserve">. Because </w:t>
      </w:r>
      <w:r>
        <w:rPr>
          <w:b/>
        </w:rPr>
        <w:t>lxszSqlStr</w:t>
      </w:r>
      <w:r>
        <w:t xml:space="preserve"> is in </w:t>
      </w:r>
      <w:hyperlink w:anchor="gt_c305d0ab-8b94-461a-bd76-13b40cb8c4d8">
        <w:r>
          <w:rPr>
            <w:rStyle w:val="HyperlinkGreen"/>
            <w:b/>
          </w:rPr>
          <w:t>Unicode</w:t>
        </w:r>
      </w:hyperlink>
      <w:r>
        <w:t xml:space="preserve">, </w:t>
      </w:r>
      <w:r>
        <w:rPr>
          <w:b/>
        </w:rPr>
        <w:t xml:space="preserve">cblszSqlStr </w:t>
      </w:r>
      <w:r>
        <w:t xml:space="preserve">MUST be an even number. If </w:t>
      </w:r>
      <w:r>
        <w:rPr>
          <w:b/>
        </w:rPr>
        <w:t xml:space="preserve">cblszSqlStr </w:t>
      </w:r>
      <w:r>
        <w:t xml:space="preserve">is zero, </w:t>
      </w:r>
      <w:r>
        <w:rPr>
          <w:b/>
        </w:rPr>
        <w:t>lxszSqlStr</w:t>
      </w:r>
      <w:r>
        <w:t xml:space="preserve"> does not exist; otherwise this value</w:t>
      </w:r>
      <w:r>
        <w:rPr>
          <w:b/>
        </w:rPr>
        <w:t xml:space="preserve"> </w:t>
      </w:r>
      <w:r>
        <w:t>MUST be greater than 2 but MUST NOT exceed 512 bytes.</w:t>
      </w:r>
    </w:p>
    <w:p w:rsidR="006C1A4C" w:rsidRDefault="00A81A43">
      <w:pPr>
        <w:pStyle w:val="Definition-Field"/>
      </w:pPr>
      <w:r>
        <w:rPr>
          <w:b/>
        </w:rPr>
        <w:t xml:space="preserve">lxszSqlStr (variable): </w:t>
      </w:r>
      <w:r>
        <w:t>The null-terminated Unicode SQL Query stri</w:t>
      </w:r>
      <w:r>
        <w:t>ng. For example, "SELECT * FROM [</w:t>
      </w:r>
      <w:r>
        <w:rPr>
          <w:i/>
        </w:rPr>
        <w:t>myTable</w:t>
      </w:r>
      <w:r>
        <w:t xml:space="preserve">] WHERE …", where </w:t>
      </w:r>
      <w:r>
        <w:rPr>
          <w:i/>
        </w:rPr>
        <w:t>myTable</w:t>
      </w:r>
      <w:r>
        <w:t xml:space="preserve"> is the table name in the database that is connected. This field is not present if </w:t>
      </w:r>
      <w:r>
        <w:rPr>
          <w:b/>
        </w:rPr>
        <w:t>cblszSqlStr</w:t>
      </w:r>
      <w:r>
        <w:t xml:space="preserve"> is zero.</w:t>
      </w:r>
    </w:p>
    <w:p w:rsidR="006C1A4C" w:rsidRDefault="00A81A43">
      <w:pPr>
        <w:pStyle w:val="Definition-Field"/>
      </w:pPr>
      <w:r>
        <w:rPr>
          <w:b/>
        </w:rPr>
        <w:t xml:space="preserve">sttbfRfs (variable): </w:t>
      </w:r>
      <w:r>
        <w:t xml:space="preserve">The string table, </w:t>
      </w:r>
      <w:hyperlink w:anchor="Section_4a491aedad454b41910b082c71d5ef14" w:history="1">
        <w:r>
          <w:rPr>
            <w:rStyle w:val="Hyperlink"/>
            <w:b/>
          </w:rPr>
          <w:t>STTB</w:t>
        </w:r>
      </w:hyperlink>
      <w:r>
        <w:t xml:space="preserve">, that contains the strings for mail merge connection and record filtering. See the </w:t>
      </w:r>
      <w:hyperlink w:anchor="Section_c1bcc8f42f4f42d59052ab22e23971b4" w:history="1">
        <w:r>
          <w:rPr>
            <w:rStyle w:val="Hyperlink"/>
            <w:b/>
          </w:rPr>
          <w:t>SttbfRfs</w:t>
        </w:r>
      </w:hyperlink>
      <w:r>
        <w:t xml:space="preserve"> structure. </w:t>
      </w:r>
      <w:r>
        <w:rPr>
          <w:b/>
        </w:rPr>
        <w:t>Pms.sttbfRfs</w:t>
      </w:r>
      <w:r>
        <w:t xml:space="preserve"> does not exist if</w:t>
      </w:r>
      <w:r>
        <w:rPr>
          <w:b/>
        </w:rPr>
        <w:t xml:space="preserve"> Pms.rfs.hsttbRfs</w:t>
      </w:r>
      <w:r>
        <w:t xml:space="preserve"> is zero. See the Rfs structu</w:t>
      </w:r>
      <w:r>
        <w:t>re.</w:t>
      </w:r>
    </w:p>
    <w:p w:rsidR="006C1A4C" w:rsidRDefault="00A81A43">
      <w:pPr>
        <w:pStyle w:val="Definition-Field"/>
      </w:pPr>
      <w:r>
        <w:rPr>
          <w:b/>
        </w:rPr>
        <w:t xml:space="preserve">wpmsdt (4 bytes): </w:t>
      </w:r>
      <w:r>
        <w:t xml:space="preserve">The mail merge document type. See the </w:t>
      </w:r>
      <w:hyperlink w:anchor="Section_21005bbe58c74b36808902b0e4f28ed8" w:history="1">
        <w:r>
          <w:rPr>
            <w:rStyle w:val="Hyperlink"/>
            <w:b/>
          </w:rPr>
          <w:t>Wpmsdt</w:t>
        </w:r>
      </w:hyperlink>
      <w:r>
        <w:t xml:space="preserve"> structure.</w:t>
      </w:r>
    </w:p>
    <w:p w:rsidR="006C1A4C" w:rsidRDefault="00A81A43">
      <w:pPr>
        <w:pStyle w:val="Heading3"/>
      </w:pPr>
      <w:bookmarkStart w:id="3747" w:name="Section_0ba67316ce254c87b0ccbd63d58466bd"/>
      <w:bookmarkStart w:id="3748" w:name="PnFkpChpx"/>
      <w:bookmarkStart w:id="3749" w:name="_Toc118867253"/>
      <w:r>
        <w:t>PnFkpChpx</w:t>
      </w:r>
      <w:bookmarkEnd w:id="3747"/>
      <w:bookmarkEnd w:id="3748"/>
      <w:bookmarkEnd w:id="3749"/>
      <w:r>
        <w:fldChar w:fldCharType="begin"/>
      </w:r>
      <w:r>
        <w:instrText xml:space="preserve"> XE "Details:PnFkpChpx structure" </w:instrText>
      </w:r>
      <w:r>
        <w:fldChar w:fldCharType="end"/>
      </w:r>
      <w:r>
        <w:fldChar w:fldCharType="begin"/>
      </w:r>
      <w:r>
        <w:instrText xml:space="preserve"> XE "PnFkpChpx structure" </w:instrText>
      </w:r>
      <w:r>
        <w:fldChar w:fldCharType="end"/>
      </w:r>
      <w:r>
        <w:fldChar w:fldCharType="begin"/>
      </w:r>
      <w:r>
        <w:instrText xml:space="preserve"> XE "Structures:PnFkpChpx" </w:instrText>
      </w:r>
      <w:r>
        <w:fldChar w:fldCharType="end"/>
      </w:r>
      <w:r>
        <w:fldChar w:fldCharType="begin"/>
      </w:r>
      <w:r>
        <w:instrText xml:space="preserve"> XE "Basic types</w:instrText>
      </w:r>
      <w:r>
        <w:instrText xml:space="preserve">:PnFkpChpx" </w:instrText>
      </w:r>
      <w:r>
        <w:fldChar w:fldCharType="end"/>
      </w:r>
    </w:p>
    <w:p w:rsidR="006C1A4C" w:rsidRDefault="00A81A43">
      <w:r>
        <w:t xml:space="preserve">The </w:t>
      </w:r>
      <w:r>
        <w:rPr>
          <w:b/>
        </w:rPr>
        <w:t>PnFkpChpx</w:t>
      </w:r>
      <w:r>
        <w:t xml:space="preserve"> structure specifies the location in the </w:t>
      </w:r>
      <w:hyperlink w:anchor="Section_d7fae142670d4cd5869a708366984a71" w:history="1">
        <w:r>
          <w:rPr>
            <w:rStyle w:val="Hyperlink"/>
          </w:rPr>
          <w:t>WordDocument Stream</w:t>
        </w:r>
      </w:hyperlink>
      <w:r>
        <w:t xml:space="preserve"> of a </w:t>
      </w:r>
      <w:hyperlink w:anchor="Section_f5f10f04d4cc4ebd86df0de6d227675c" w:history="1">
        <w:r>
          <w:rPr>
            <w:rStyle w:val="Hyperlink"/>
            <w:b/>
          </w:rPr>
          <w:t>ChpxFkp</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5940" w:type="dxa"/>
            <w:gridSpan w:val="22"/>
          </w:tcPr>
          <w:p w:rsidR="006C1A4C" w:rsidRDefault="00A81A43">
            <w:pPr>
              <w:pStyle w:val="PacketDiagramBodyText"/>
            </w:pPr>
            <w:r>
              <w:t>pn</w:t>
            </w:r>
          </w:p>
        </w:tc>
        <w:tc>
          <w:tcPr>
            <w:tcW w:w="2700" w:type="dxa"/>
            <w:gridSpan w:val="10"/>
          </w:tcPr>
          <w:p w:rsidR="006C1A4C" w:rsidRDefault="00A81A43">
            <w:pPr>
              <w:pStyle w:val="PacketDiagramBodyText"/>
            </w:pPr>
            <w:r>
              <w:t>unused</w:t>
            </w:r>
          </w:p>
        </w:tc>
      </w:tr>
    </w:tbl>
    <w:p w:rsidR="006C1A4C" w:rsidRDefault="00A81A43">
      <w:pPr>
        <w:pStyle w:val="Definition-Field"/>
      </w:pPr>
      <w:r>
        <w:rPr>
          <w:b/>
        </w:rPr>
        <w:t xml:space="preserve">pn (22 bits): </w:t>
      </w:r>
      <w:r>
        <w:t xml:space="preserve"> An unsigned integer value that specifies the offset in the WordDocument Stream of a </w:t>
      </w:r>
      <w:r>
        <w:rPr>
          <w:b/>
        </w:rPr>
        <w:t>ChpxFkp</w:t>
      </w:r>
      <w:r>
        <w:t xml:space="preserve"> structure. The </w:t>
      </w:r>
      <w:r>
        <w:rPr>
          <w:b/>
        </w:rPr>
        <w:t>ChpxFkp</w:t>
      </w:r>
      <w:r>
        <w:t xml:space="preserve"> structure begins at an offset of </w:t>
      </w:r>
      <w:r>
        <w:rPr>
          <w:b/>
        </w:rPr>
        <w:t>pn</w:t>
      </w:r>
      <w:r>
        <w:t xml:space="preserve"> * 512.</w:t>
      </w:r>
    </w:p>
    <w:p w:rsidR="006C1A4C" w:rsidRDefault="00A81A43">
      <w:pPr>
        <w:pStyle w:val="Definition-Field"/>
      </w:pPr>
      <w:r>
        <w:rPr>
          <w:b/>
        </w:rPr>
        <w:t xml:space="preserve">unused (10 bits): </w:t>
      </w:r>
      <w:r>
        <w:t xml:space="preserve"> This value is undefined and MUST be ignored.</w:t>
      </w:r>
    </w:p>
    <w:p w:rsidR="006C1A4C" w:rsidRDefault="00A81A43">
      <w:pPr>
        <w:pStyle w:val="Heading3"/>
      </w:pPr>
      <w:bookmarkStart w:id="3750" w:name="Section_6b3d10c00b95453393fecaef5c09679b"/>
      <w:bookmarkStart w:id="3751" w:name="PnFkpPapx"/>
      <w:bookmarkStart w:id="3752" w:name="_Toc118867254"/>
      <w:r>
        <w:t>PnFkpPapx</w:t>
      </w:r>
      <w:bookmarkEnd w:id="3750"/>
      <w:bookmarkEnd w:id="3751"/>
      <w:bookmarkEnd w:id="3752"/>
      <w:r>
        <w:fldChar w:fldCharType="begin"/>
      </w:r>
      <w:r>
        <w:instrText xml:space="preserve"> XE "Details:PnFkpPapx structure" </w:instrText>
      </w:r>
      <w:r>
        <w:fldChar w:fldCharType="end"/>
      </w:r>
      <w:r>
        <w:fldChar w:fldCharType="begin"/>
      </w:r>
      <w:r>
        <w:instrText xml:space="preserve"> XE "PnFkpPapx structure" </w:instrText>
      </w:r>
      <w:r>
        <w:fldChar w:fldCharType="end"/>
      </w:r>
      <w:r>
        <w:fldChar w:fldCharType="begin"/>
      </w:r>
      <w:r>
        <w:instrText xml:space="preserve"> XE "Structures:PnFkpPapx" </w:instrText>
      </w:r>
      <w:r>
        <w:fldChar w:fldCharType="end"/>
      </w:r>
      <w:r>
        <w:fldChar w:fldCharType="begin"/>
      </w:r>
      <w:r>
        <w:instrText xml:space="preserve"> XE "Basic types:PnFkpPapx" </w:instrText>
      </w:r>
      <w:r>
        <w:fldChar w:fldCharType="end"/>
      </w:r>
    </w:p>
    <w:p w:rsidR="006C1A4C" w:rsidRDefault="00A81A43">
      <w:r>
        <w:t xml:space="preserve">The </w:t>
      </w:r>
      <w:r>
        <w:rPr>
          <w:b/>
        </w:rPr>
        <w:t>PnFkpPapx</w:t>
      </w:r>
      <w:r>
        <w:t xml:space="preserve"> structure specifies the offset of a PapxFkp in the </w:t>
      </w:r>
      <w:hyperlink w:anchor="Section_d7fae142670d4cd5869a708366984a71" w:history="1">
        <w:r>
          <w:rPr>
            <w:rStyle w:val="Hyperlink"/>
          </w:rPr>
          <w:t>WordDocument Stream</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5940" w:type="dxa"/>
            <w:gridSpan w:val="22"/>
          </w:tcPr>
          <w:p w:rsidR="006C1A4C" w:rsidRDefault="00A81A43">
            <w:pPr>
              <w:pStyle w:val="PacketDiagramBodyText"/>
            </w:pPr>
            <w:r>
              <w:t>pn</w:t>
            </w:r>
          </w:p>
        </w:tc>
        <w:tc>
          <w:tcPr>
            <w:tcW w:w="2700" w:type="dxa"/>
            <w:gridSpan w:val="10"/>
          </w:tcPr>
          <w:p w:rsidR="006C1A4C" w:rsidRDefault="00A81A43">
            <w:pPr>
              <w:pStyle w:val="PacketDiagramBodyText"/>
            </w:pPr>
            <w:r>
              <w:t>unused</w:t>
            </w:r>
          </w:p>
        </w:tc>
      </w:tr>
    </w:tbl>
    <w:p w:rsidR="006C1A4C" w:rsidRDefault="00A81A43">
      <w:pPr>
        <w:pStyle w:val="Definition-Field"/>
      </w:pPr>
      <w:r>
        <w:rPr>
          <w:b/>
        </w:rPr>
        <w:t xml:space="preserve">pn (22 bits): </w:t>
      </w:r>
      <w:r>
        <w:t xml:space="preserve">An unsigned integer that specifies the offset in the WordDocument Stream of a </w:t>
      </w:r>
      <w:hyperlink w:anchor="Section_34aaeaf3957841afa3f5c12f6f66bf1b" w:history="1">
        <w:r>
          <w:rPr>
            <w:rStyle w:val="Hyperlink"/>
            <w:b/>
          </w:rPr>
          <w:t>PapxFkp</w:t>
        </w:r>
      </w:hyperlink>
      <w:r>
        <w:t xml:space="preserve"> structure. The </w:t>
      </w:r>
      <w:r>
        <w:rPr>
          <w:b/>
        </w:rPr>
        <w:t>PapxFkp</w:t>
      </w:r>
      <w:r>
        <w:t xml:space="preserve"> structure begins at an offset of </w:t>
      </w:r>
      <w:r>
        <w:rPr>
          <w:b/>
        </w:rPr>
        <w:t>pn</w:t>
      </w:r>
      <w:r>
        <w:t>×512.</w:t>
      </w:r>
    </w:p>
    <w:p w:rsidR="006C1A4C" w:rsidRDefault="00A81A43">
      <w:pPr>
        <w:pStyle w:val="Definition-Field"/>
      </w:pPr>
      <w:r>
        <w:rPr>
          <w:b/>
        </w:rPr>
        <w:t xml:space="preserve">unused (10 bits): </w:t>
      </w:r>
      <w:r>
        <w:t>This value is undefined and MUST be ignored.</w:t>
      </w:r>
    </w:p>
    <w:p w:rsidR="006C1A4C" w:rsidRDefault="00A81A43">
      <w:pPr>
        <w:pStyle w:val="Heading3"/>
      </w:pPr>
      <w:bookmarkStart w:id="3753" w:name="Section_4adae0378747471aa1a0082a5244ebc7"/>
      <w:bookmarkStart w:id="3754" w:name="PositionCodeOperand"/>
      <w:bookmarkStart w:id="3755" w:name="_Toc118867255"/>
      <w:r>
        <w:lastRenderedPageBreak/>
        <w:t>PositionCodeOperand</w:t>
      </w:r>
      <w:bookmarkEnd w:id="3753"/>
      <w:bookmarkEnd w:id="3754"/>
      <w:bookmarkEnd w:id="3755"/>
      <w:r>
        <w:fldChar w:fldCharType="begin"/>
      </w:r>
      <w:r>
        <w:instrText xml:space="preserve"> XE "Details:PositionCodeOperand structure" </w:instrText>
      </w:r>
      <w:r>
        <w:fldChar w:fldCharType="end"/>
      </w:r>
      <w:r>
        <w:fldChar w:fldCharType="begin"/>
      </w:r>
      <w:r>
        <w:instrText xml:space="preserve"> XE "PositionCodeOperand structure" </w:instrText>
      </w:r>
      <w:r>
        <w:fldChar w:fldCharType="end"/>
      </w:r>
      <w:r>
        <w:fldChar w:fldCharType="begin"/>
      </w:r>
      <w:r>
        <w:instrText xml:space="preserve"> XE "Structures:PositionCodeOperand" </w:instrText>
      </w:r>
      <w:r>
        <w:fldChar w:fldCharType="end"/>
      </w:r>
      <w:r>
        <w:fldChar w:fldCharType="begin"/>
      </w:r>
      <w:r>
        <w:instrText xml:space="preserve"> XE "Basic types:PositionCodeOperand" </w:instrText>
      </w:r>
      <w:r>
        <w:fldChar w:fldCharType="end"/>
      </w:r>
    </w:p>
    <w:p w:rsidR="006C1A4C" w:rsidRDefault="00A81A43">
      <w:r>
        <w:t xml:space="preserve">The </w:t>
      </w:r>
      <w:r>
        <w:rPr>
          <w:b/>
        </w:rPr>
        <w:t>PositionCodeOperand</w:t>
      </w:r>
      <w:r>
        <w:t xml:space="preserve"> structure is an operand that specifies the location of an anchor point for an absolutely positioned table or fra</w:t>
      </w:r>
      <w:r>
        <w:t>me.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1080" w:type="dxa"/>
            <w:gridSpan w:val="4"/>
          </w:tcPr>
          <w:p w:rsidR="006C1A4C" w:rsidRDefault="00A81A43">
            <w:pPr>
              <w:pStyle w:val="PacketDiagramBodyText"/>
            </w:pPr>
            <w:r>
              <w:t>padding</w:t>
            </w:r>
          </w:p>
        </w:tc>
        <w:tc>
          <w:tcPr>
            <w:tcW w:w="540" w:type="dxa"/>
            <w:gridSpan w:val="2"/>
          </w:tcPr>
          <w:p w:rsidR="006C1A4C" w:rsidRDefault="00A81A43">
            <w:pPr>
              <w:pStyle w:val="PacketDiagramBodyText"/>
            </w:pPr>
            <w:r>
              <w:t>A</w:t>
            </w:r>
          </w:p>
        </w:tc>
        <w:tc>
          <w:tcPr>
            <w:tcW w:w="540" w:type="dxa"/>
            <w:gridSpan w:val="2"/>
          </w:tcPr>
          <w:p w:rsidR="006C1A4C" w:rsidRDefault="00A81A43">
            <w:pPr>
              <w:pStyle w:val="PacketDiagramBodyText"/>
            </w:pPr>
            <w:r>
              <w:t>B</w:t>
            </w:r>
          </w:p>
        </w:tc>
      </w:tr>
    </w:tbl>
    <w:p w:rsidR="006C1A4C" w:rsidRDefault="00A81A43">
      <w:pPr>
        <w:pStyle w:val="Definition-Field"/>
      </w:pPr>
      <w:r>
        <w:rPr>
          <w:b/>
        </w:rPr>
        <w:t xml:space="preserve">padding (4 bits): </w:t>
      </w:r>
      <w:r>
        <w:t xml:space="preserve"> This value MUST be 0 and MUST be ignored.</w:t>
      </w:r>
    </w:p>
    <w:p w:rsidR="006C1A4C" w:rsidRDefault="00A81A43">
      <w:pPr>
        <w:pStyle w:val="Definition-Field"/>
      </w:pPr>
      <w:r>
        <w:rPr>
          <w:b/>
        </w:rPr>
        <w:t xml:space="preserve">A - pcVert (2 bits): </w:t>
      </w:r>
      <w:r>
        <w:t xml:space="preserve"> An unsigned integer that MUST be one of the following values.</w:t>
      </w:r>
    </w:p>
    <w:tbl>
      <w:tblPr>
        <w:tblStyle w:val="Table-ShadedHeaderIndented"/>
        <w:tblW w:w="0" w:type="auto"/>
        <w:tblLayout w:type="fixed"/>
        <w:tblLook w:val="04A0" w:firstRow="1" w:lastRow="0" w:firstColumn="1" w:lastColumn="0" w:noHBand="0" w:noVBand="1"/>
      </w:tblPr>
      <w:tblGrid>
        <w:gridCol w:w="828"/>
        <w:gridCol w:w="73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828" w:type="dxa"/>
          </w:tcPr>
          <w:p w:rsidR="006C1A4C" w:rsidRDefault="00A81A43">
            <w:pPr>
              <w:pStyle w:val="TableHeaderText"/>
              <w:spacing w:before="0" w:after="0"/>
            </w:pPr>
            <w:r>
              <w:t>Value</w:t>
            </w:r>
          </w:p>
        </w:tc>
        <w:tc>
          <w:tcPr>
            <w:tcW w:w="7380" w:type="dxa"/>
          </w:tcPr>
          <w:p w:rsidR="006C1A4C" w:rsidRDefault="00A81A43">
            <w:pPr>
              <w:pStyle w:val="TableHeaderText"/>
              <w:spacing w:before="0" w:after="0"/>
            </w:pPr>
            <w:r>
              <w:t>Meaning</w:t>
            </w:r>
          </w:p>
        </w:tc>
      </w:tr>
      <w:tr w:rsidR="006C1A4C" w:rsidTr="006C1A4C">
        <w:tc>
          <w:tcPr>
            <w:tcW w:w="828" w:type="dxa"/>
          </w:tcPr>
          <w:p w:rsidR="006C1A4C" w:rsidRDefault="00A81A43">
            <w:pPr>
              <w:pStyle w:val="TableBodyText"/>
              <w:spacing w:before="0" w:after="0"/>
            </w:pPr>
            <w:r>
              <w:t>0</w:t>
            </w:r>
          </w:p>
        </w:tc>
        <w:tc>
          <w:tcPr>
            <w:tcW w:w="7380" w:type="dxa"/>
          </w:tcPr>
          <w:p w:rsidR="006C1A4C" w:rsidRDefault="00A81A43">
            <w:pPr>
              <w:pStyle w:val="TableBodyText"/>
              <w:spacing w:before="0" w:after="0"/>
            </w:pPr>
            <w:r>
              <w:t xml:space="preserve">The </w:t>
            </w:r>
            <w:r>
              <w:t>vertical position of the table or frame is relative to the top page margin.</w:t>
            </w:r>
          </w:p>
        </w:tc>
      </w:tr>
      <w:tr w:rsidR="006C1A4C" w:rsidTr="006C1A4C">
        <w:tc>
          <w:tcPr>
            <w:tcW w:w="828" w:type="dxa"/>
          </w:tcPr>
          <w:p w:rsidR="006C1A4C" w:rsidRDefault="00A81A43">
            <w:pPr>
              <w:pStyle w:val="TableBodyText"/>
              <w:spacing w:before="0" w:after="0"/>
            </w:pPr>
            <w:r>
              <w:t>1</w:t>
            </w:r>
          </w:p>
        </w:tc>
        <w:tc>
          <w:tcPr>
            <w:tcW w:w="7380" w:type="dxa"/>
          </w:tcPr>
          <w:p w:rsidR="006C1A4C" w:rsidRDefault="00A81A43">
            <w:pPr>
              <w:pStyle w:val="TableBodyText"/>
              <w:spacing w:before="0" w:after="0"/>
            </w:pPr>
            <w:r>
              <w:t>The vertical position of the table or frame is relative to the top edge of the page.</w:t>
            </w:r>
          </w:p>
        </w:tc>
      </w:tr>
      <w:tr w:rsidR="006C1A4C" w:rsidTr="006C1A4C">
        <w:tc>
          <w:tcPr>
            <w:tcW w:w="828" w:type="dxa"/>
          </w:tcPr>
          <w:p w:rsidR="006C1A4C" w:rsidRDefault="00A81A43">
            <w:pPr>
              <w:pStyle w:val="TableBodyText"/>
              <w:spacing w:before="0" w:after="0"/>
            </w:pPr>
            <w:r>
              <w:t>2</w:t>
            </w:r>
          </w:p>
        </w:tc>
        <w:tc>
          <w:tcPr>
            <w:tcW w:w="7380" w:type="dxa"/>
          </w:tcPr>
          <w:p w:rsidR="006C1A4C" w:rsidRDefault="00A81A43">
            <w:pPr>
              <w:pStyle w:val="TableBodyText"/>
              <w:spacing w:before="0" w:after="0"/>
            </w:pPr>
            <w:r>
              <w:t xml:space="preserve">The vertical position of the table or frame is relative to the paragraph bottom of the </w:t>
            </w:r>
            <w:r>
              <w:t>paragraph that precedes it.</w:t>
            </w:r>
          </w:p>
        </w:tc>
      </w:tr>
      <w:tr w:rsidR="006C1A4C" w:rsidTr="006C1A4C">
        <w:tc>
          <w:tcPr>
            <w:tcW w:w="828" w:type="dxa"/>
          </w:tcPr>
          <w:p w:rsidR="006C1A4C" w:rsidRDefault="00A81A43">
            <w:pPr>
              <w:pStyle w:val="TableBodyText"/>
              <w:spacing w:before="0" w:after="0"/>
            </w:pPr>
            <w:r>
              <w:t>3</w:t>
            </w:r>
          </w:p>
        </w:tc>
        <w:tc>
          <w:tcPr>
            <w:tcW w:w="7380" w:type="dxa"/>
          </w:tcPr>
          <w:p w:rsidR="006C1A4C" w:rsidRDefault="00A81A43">
            <w:pPr>
              <w:pStyle w:val="TableBodyText"/>
              <w:spacing w:before="0" w:after="0"/>
            </w:pPr>
            <w:r>
              <w:t>None. The table or frame is not absolutely positioned.</w:t>
            </w:r>
          </w:p>
        </w:tc>
      </w:tr>
    </w:tbl>
    <w:p w:rsidR="006C1A4C" w:rsidRDefault="006C1A4C"/>
    <w:p w:rsidR="006C1A4C" w:rsidRDefault="00A81A43">
      <w:pPr>
        <w:pStyle w:val="Definition-Field"/>
      </w:pPr>
      <w:r>
        <w:rPr>
          <w:b/>
        </w:rPr>
        <w:t xml:space="preserve">B - pcHorz (2 bits): </w:t>
      </w:r>
      <w:r>
        <w:t xml:space="preserve"> An unsigned integer that MUST be one of the following values. </w:t>
      </w:r>
    </w:p>
    <w:tbl>
      <w:tblPr>
        <w:tblStyle w:val="Table-ShadedHeaderIndented"/>
        <w:tblW w:w="0" w:type="auto"/>
        <w:tblLook w:val="04A0" w:firstRow="1" w:lastRow="0" w:firstColumn="1" w:lastColumn="0" w:noHBand="0" w:noVBand="1"/>
      </w:tblPr>
      <w:tblGrid>
        <w:gridCol w:w="828"/>
        <w:gridCol w:w="73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828" w:type="dxa"/>
          </w:tcPr>
          <w:p w:rsidR="006C1A4C" w:rsidRDefault="00A81A43">
            <w:pPr>
              <w:pStyle w:val="TableHeaderText"/>
              <w:spacing w:before="0" w:after="0"/>
            </w:pPr>
            <w:r>
              <w:t>Value</w:t>
            </w:r>
          </w:p>
        </w:tc>
        <w:tc>
          <w:tcPr>
            <w:tcW w:w="7380" w:type="dxa"/>
          </w:tcPr>
          <w:p w:rsidR="006C1A4C" w:rsidRDefault="00A81A43">
            <w:pPr>
              <w:pStyle w:val="TableHeaderText"/>
              <w:spacing w:before="0" w:after="0"/>
            </w:pPr>
            <w:r>
              <w:t>Meaning</w:t>
            </w:r>
          </w:p>
        </w:tc>
      </w:tr>
      <w:tr w:rsidR="006C1A4C" w:rsidTr="006C1A4C">
        <w:tc>
          <w:tcPr>
            <w:tcW w:w="828" w:type="dxa"/>
          </w:tcPr>
          <w:p w:rsidR="006C1A4C" w:rsidRDefault="00A81A43">
            <w:pPr>
              <w:pStyle w:val="TableBodyText"/>
              <w:spacing w:before="0" w:after="0"/>
            </w:pPr>
            <w:r>
              <w:t>0</w:t>
            </w:r>
          </w:p>
        </w:tc>
        <w:tc>
          <w:tcPr>
            <w:tcW w:w="7380" w:type="dxa"/>
          </w:tcPr>
          <w:p w:rsidR="006C1A4C" w:rsidRDefault="00A81A43">
            <w:pPr>
              <w:pStyle w:val="TableBodyText"/>
              <w:spacing w:before="0" w:after="0"/>
            </w:pPr>
            <w:r>
              <w:t>The horizontal position of the table or frame is relative to the l</w:t>
            </w:r>
            <w:r>
              <w:t>eft edge of the current column.</w:t>
            </w:r>
          </w:p>
        </w:tc>
      </w:tr>
      <w:tr w:rsidR="006C1A4C" w:rsidTr="006C1A4C">
        <w:tc>
          <w:tcPr>
            <w:tcW w:w="828" w:type="dxa"/>
          </w:tcPr>
          <w:p w:rsidR="006C1A4C" w:rsidRDefault="00A81A43">
            <w:pPr>
              <w:pStyle w:val="TableBodyText"/>
              <w:spacing w:before="0" w:after="0"/>
            </w:pPr>
            <w:r>
              <w:t>1</w:t>
            </w:r>
          </w:p>
        </w:tc>
        <w:tc>
          <w:tcPr>
            <w:tcW w:w="7380" w:type="dxa"/>
          </w:tcPr>
          <w:p w:rsidR="006C1A4C" w:rsidRDefault="00A81A43">
            <w:pPr>
              <w:pStyle w:val="TableBodyText"/>
              <w:spacing w:before="0" w:after="0"/>
            </w:pPr>
            <w:r>
              <w:t>The horizontal position of the table or frame is relative to the left page margin.</w:t>
            </w:r>
          </w:p>
        </w:tc>
      </w:tr>
      <w:tr w:rsidR="006C1A4C" w:rsidTr="006C1A4C">
        <w:tc>
          <w:tcPr>
            <w:tcW w:w="828" w:type="dxa"/>
          </w:tcPr>
          <w:p w:rsidR="006C1A4C" w:rsidRDefault="00A81A43">
            <w:pPr>
              <w:pStyle w:val="TableBodyText"/>
              <w:spacing w:before="0" w:after="0"/>
            </w:pPr>
            <w:r>
              <w:t>2</w:t>
            </w:r>
          </w:p>
        </w:tc>
        <w:tc>
          <w:tcPr>
            <w:tcW w:w="7380" w:type="dxa"/>
          </w:tcPr>
          <w:p w:rsidR="006C1A4C" w:rsidRDefault="00A81A43">
            <w:pPr>
              <w:pStyle w:val="TableBodyText"/>
              <w:spacing w:before="0" w:after="0"/>
            </w:pPr>
            <w:r>
              <w:t>The horizontal position of the table or frame is relative to the left edge of the page.</w:t>
            </w:r>
          </w:p>
        </w:tc>
      </w:tr>
      <w:tr w:rsidR="006C1A4C" w:rsidTr="006C1A4C">
        <w:tc>
          <w:tcPr>
            <w:tcW w:w="828" w:type="dxa"/>
          </w:tcPr>
          <w:p w:rsidR="006C1A4C" w:rsidRDefault="00A81A43">
            <w:pPr>
              <w:pStyle w:val="TableBodyText"/>
              <w:spacing w:before="0" w:after="0"/>
            </w:pPr>
            <w:r>
              <w:t>3</w:t>
            </w:r>
          </w:p>
        </w:tc>
        <w:tc>
          <w:tcPr>
            <w:tcW w:w="7380" w:type="dxa"/>
          </w:tcPr>
          <w:p w:rsidR="006C1A4C" w:rsidRDefault="00A81A43">
            <w:pPr>
              <w:pStyle w:val="TableBodyText"/>
              <w:spacing w:before="0" w:after="0"/>
            </w:pPr>
            <w:r>
              <w:t xml:space="preserve">None. The table or frame is not absolutely </w:t>
            </w:r>
            <w:r>
              <w:t>positioned.</w:t>
            </w:r>
          </w:p>
        </w:tc>
      </w:tr>
    </w:tbl>
    <w:p w:rsidR="006C1A4C" w:rsidRDefault="00A81A43">
      <w:pPr>
        <w:pStyle w:val="Definition-Field2"/>
      </w:pPr>
      <w:r>
        <w:t xml:space="preserve">Note that all horizontal position measurements are made from the </w:t>
      </w:r>
      <w:hyperlink w:anchor="gt_109a1037-0ae1-48da-8597-dc99be0a0aa8">
        <w:r>
          <w:rPr>
            <w:rStyle w:val="HyperlinkGreen"/>
            <w:b/>
          </w:rPr>
          <w:t>physical left</w:t>
        </w:r>
      </w:hyperlink>
      <w:r>
        <w:t>.</w:t>
      </w:r>
    </w:p>
    <w:p w:rsidR="006C1A4C" w:rsidRDefault="00A81A43">
      <w:pPr>
        <w:pStyle w:val="Heading3"/>
      </w:pPr>
      <w:bookmarkStart w:id="3756" w:name="Section_fdc916f918c4453c95fb072f2c74c0e2"/>
      <w:bookmarkStart w:id="3757" w:name="Prc"/>
      <w:bookmarkStart w:id="3758" w:name="_Toc118867256"/>
      <w:r>
        <w:t>Prc</w:t>
      </w:r>
      <w:bookmarkEnd w:id="3756"/>
      <w:bookmarkEnd w:id="3757"/>
      <w:bookmarkEnd w:id="3758"/>
      <w:r>
        <w:fldChar w:fldCharType="begin"/>
      </w:r>
      <w:r>
        <w:instrText xml:space="preserve"> XE "Details:Prc structure" </w:instrText>
      </w:r>
      <w:r>
        <w:fldChar w:fldCharType="end"/>
      </w:r>
      <w:r>
        <w:fldChar w:fldCharType="begin"/>
      </w:r>
      <w:r>
        <w:instrText xml:space="preserve"> XE "Prc structure" </w:instrText>
      </w:r>
      <w:r>
        <w:fldChar w:fldCharType="end"/>
      </w:r>
      <w:r>
        <w:fldChar w:fldCharType="begin"/>
      </w:r>
      <w:r>
        <w:instrText xml:space="preserve"> XE "Structures:Prc" </w:instrText>
      </w:r>
      <w:r>
        <w:fldChar w:fldCharType="end"/>
      </w:r>
      <w:r>
        <w:fldChar w:fldCharType="begin"/>
      </w:r>
      <w:r>
        <w:instrText xml:space="preserve"> XE "Basic types:Prc" </w:instrText>
      </w:r>
      <w:r>
        <w:fldChar w:fldCharType="end"/>
      </w:r>
    </w:p>
    <w:p w:rsidR="006C1A4C" w:rsidRDefault="00A81A43">
      <w:r>
        <w:t xml:space="preserve">The </w:t>
      </w:r>
      <w:r>
        <w:rPr>
          <w:b/>
        </w:rPr>
        <w:t>Prc</w:t>
      </w:r>
      <w:r>
        <w:t xml:space="preserve"> structure specifies a set of properties for document content that is referenced by a </w:t>
      </w:r>
      <w:hyperlink w:anchor="Section_498993c90a2d47aa8adafed27616e275" w:history="1">
        <w:r>
          <w:rPr>
            <w:rStyle w:val="Hyperlink"/>
            <w:b/>
          </w:rPr>
          <w:t>Pcd</w:t>
        </w:r>
      </w:hyperlink>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clxt</w:t>
            </w:r>
          </w:p>
        </w:tc>
        <w:tc>
          <w:tcPr>
            <w:tcW w:w="6480" w:type="dxa"/>
            <w:gridSpan w:val="24"/>
          </w:tcPr>
          <w:p w:rsidR="006C1A4C" w:rsidRDefault="00A81A43">
            <w:pPr>
              <w:pStyle w:val="PacketDiagramBodyText"/>
            </w:pPr>
            <w:r>
              <w:t>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clxt (1 byte): </w:t>
      </w:r>
      <w:r>
        <w:t xml:space="preserve"> This value MUST be 0x01.</w:t>
      </w:r>
    </w:p>
    <w:p w:rsidR="006C1A4C" w:rsidRDefault="00A81A43">
      <w:pPr>
        <w:pStyle w:val="Definition-Field"/>
      </w:pPr>
      <w:r>
        <w:rPr>
          <w:b/>
        </w:rPr>
        <w:t xml:space="preserve">data (variable): </w:t>
      </w:r>
      <w:r>
        <w:t xml:space="preserve">A </w:t>
      </w:r>
      <w:hyperlink w:anchor="Section_473fd992c824465588803186bd432f80" w:history="1">
        <w:r>
          <w:rPr>
            <w:rStyle w:val="Hyperlink"/>
          </w:rPr>
          <w:t>PrcData</w:t>
        </w:r>
      </w:hyperlink>
      <w:r>
        <w:t xml:space="preserve"> that specifies a set of properties.</w:t>
      </w:r>
    </w:p>
    <w:p w:rsidR="006C1A4C" w:rsidRDefault="00A81A43">
      <w:pPr>
        <w:pStyle w:val="Heading3"/>
      </w:pPr>
      <w:bookmarkStart w:id="3759" w:name="Section_473fd992c824465588803186bd432f80"/>
      <w:bookmarkStart w:id="3760" w:name="PrcData"/>
      <w:bookmarkStart w:id="3761" w:name="_Toc118867257"/>
      <w:r>
        <w:t>PrcData</w:t>
      </w:r>
      <w:bookmarkEnd w:id="3759"/>
      <w:bookmarkEnd w:id="3760"/>
      <w:bookmarkEnd w:id="3761"/>
      <w:r>
        <w:fldChar w:fldCharType="begin"/>
      </w:r>
      <w:r>
        <w:instrText xml:space="preserve"> XE "Details:PrcData structure" </w:instrText>
      </w:r>
      <w:r>
        <w:fldChar w:fldCharType="end"/>
      </w:r>
      <w:r>
        <w:fldChar w:fldCharType="begin"/>
      </w:r>
      <w:r>
        <w:instrText xml:space="preserve"> XE "PrcData structure" </w:instrText>
      </w:r>
      <w:r>
        <w:fldChar w:fldCharType="end"/>
      </w:r>
      <w:r>
        <w:fldChar w:fldCharType="begin"/>
      </w:r>
      <w:r>
        <w:instrText xml:space="preserve"> XE</w:instrText>
      </w:r>
      <w:r>
        <w:instrText xml:space="preserve"> "Structures:PrcData" </w:instrText>
      </w:r>
      <w:r>
        <w:fldChar w:fldCharType="end"/>
      </w:r>
      <w:r>
        <w:fldChar w:fldCharType="begin"/>
      </w:r>
      <w:r>
        <w:instrText xml:space="preserve"> XE "Basic types:PrcData" </w:instrText>
      </w:r>
      <w:r>
        <w:fldChar w:fldCharType="end"/>
      </w:r>
    </w:p>
    <w:p w:rsidR="006C1A4C" w:rsidRDefault="00A81A43">
      <w:r>
        <w:t xml:space="preserve">The </w:t>
      </w:r>
      <w:r>
        <w:rPr>
          <w:b/>
        </w:rPr>
        <w:t>PrcData</w:t>
      </w:r>
      <w:r>
        <w:t xml:space="preserve"> structure specifies an array of </w:t>
      </w:r>
      <w:hyperlink w:anchor="Section_4eabffa2b8b6444c9a923291ab5035ef" w:history="1">
        <w:r>
          <w:rPr>
            <w:rStyle w:val="Hyperlink"/>
            <w:b/>
          </w:rPr>
          <w:t>Prl</w:t>
        </w:r>
      </w:hyperlink>
      <w:r>
        <w:t xml:space="preserve"> elements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cbGrpprl</w:t>
            </w:r>
          </w:p>
        </w:tc>
        <w:tc>
          <w:tcPr>
            <w:tcW w:w="4320" w:type="dxa"/>
            <w:gridSpan w:val="16"/>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cbGrpprl (2 bytes): </w:t>
      </w:r>
      <w:r>
        <w:t xml:space="preserve"> A signed integer that specifies the size of </w:t>
      </w:r>
      <w:r>
        <w:rPr>
          <w:b/>
        </w:rPr>
        <w:t>GrpPrl</w:t>
      </w:r>
      <w:r>
        <w:t>, in bytes. This value MUST be less than or equal to 0x3FA2.</w:t>
      </w:r>
    </w:p>
    <w:p w:rsidR="006C1A4C" w:rsidRDefault="00A81A43">
      <w:pPr>
        <w:pStyle w:val="Definition-Field"/>
      </w:pPr>
      <w:r>
        <w:rPr>
          <w:b/>
        </w:rPr>
        <w:t xml:space="preserve">GrpPrl (variable): </w:t>
      </w:r>
      <w:r>
        <w:t xml:space="preserve">An array of </w:t>
      </w:r>
      <w:r>
        <w:rPr>
          <w:b/>
        </w:rPr>
        <w:t>Prl</w:t>
      </w:r>
      <w:r>
        <w:t xml:space="preserve"> elements. </w:t>
      </w:r>
      <w:r>
        <w:rPr>
          <w:b/>
        </w:rPr>
        <w:t>GrpPrl</w:t>
      </w:r>
      <w:r>
        <w:t xml:space="preserve"> contains a whole number of </w:t>
      </w:r>
      <w:r>
        <w:rPr>
          <w:b/>
        </w:rPr>
        <w:t>Prl</w:t>
      </w:r>
      <w:r>
        <w:t xml:space="preserve"> elements.</w:t>
      </w:r>
    </w:p>
    <w:p w:rsidR="006C1A4C" w:rsidRDefault="00A81A43">
      <w:pPr>
        <w:pStyle w:val="Heading3"/>
      </w:pPr>
      <w:bookmarkStart w:id="3762" w:name="Section_fb9113fa1837407f8d64844bb65efc68"/>
      <w:bookmarkStart w:id="3763" w:name="PrDrvr"/>
      <w:bookmarkStart w:id="3764" w:name="_Toc118867258"/>
      <w:r>
        <w:t>PrDrvr</w:t>
      </w:r>
      <w:bookmarkEnd w:id="3762"/>
      <w:bookmarkEnd w:id="3763"/>
      <w:bookmarkEnd w:id="3764"/>
      <w:r>
        <w:fldChar w:fldCharType="begin"/>
      </w:r>
      <w:r>
        <w:instrText xml:space="preserve"> XE "Details:PrDrvr structure" </w:instrText>
      </w:r>
      <w:r>
        <w:fldChar w:fldCharType="end"/>
      </w:r>
      <w:r>
        <w:fldChar w:fldCharType="begin"/>
      </w:r>
      <w:r>
        <w:instrText xml:space="preserve"> XE "PrDrvr structure" </w:instrText>
      </w:r>
      <w:r>
        <w:fldChar w:fldCharType="end"/>
      </w:r>
      <w:r>
        <w:fldChar w:fldCharType="begin"/>
      </w:r>
      <w:r>
        <w:instrText xml:space="preserve"> XE "Structures:PrDrvr" </w:instrText>
      </w:r>
      <w:r>
        <w:fldChar w:fldCharType="end"/>
      </w:r>
      <w:r>
        <w:fldChar w:fldCharType="begin"/>
      </w:r>
      <w:r>
        <w:instrText xml:space="preserve"> XE "Basic types:PrDrvr" </w:instrText>
      </w:r>
      <w:r>
        <w:fldChar w:fldCharType="end"/>
      </w:r>
    </w:p>
    <w:p w:rsidR="006C1A4C" w:rsidRDefault="00A81A43">
      <w:r>
        <w:t xml:space="preserve">The </w:t>
      </w:r>
      <w:r>
        <w:rPr>
          <w:b/>
        </w:rPr>
        <w:t>PrDrvr</w:t>
      </w:r>
      <w:r>
        <w:t xml:space="preserve"> structure specifies printer driver information. It contains four null-terminated strings of ANSI characters that specify the printer name, the port, the driver, and the product name of the printer.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szPrinter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szPrPort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szPrDriver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szTruePrnName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szPrinter (variable): </w:t>
      </w:r>
      <w:r>
        <w:t xml:space="preserve">A null-terminated string of ANSI characters that specifies the printer name that is used by the computer or </w:t>
      </w:r>
      <w:r>
        <w:t>the network.</w:t>
      </w:r>
    </w:p>
    <w:p w:rsidR="006C1A4C" w:rsidRDefault="00A81A43">
      <w:pPr>
        <w:pStyle w:val="Definition-Field"/>
      </w:pPr>
      <w:r>
        <w:rPr>
          <w:b/>
        </w:rPr>
        <w:t xml:space="preserve">szPrPort (variable): </w:t>
      </w:r>
      <w:r>
        <w:t>A null-terminated string of ANSI characters that specifies the printer port.</w:t>
      </w:r>
    </w:p>
    <w:p w:rsidR="006C1A4C" w:rsidRDefault="00A81A43">
      <w:pPr>
        <w:pStyle w:val="Definition-Field"/>
      </w:pPr>
      <w:r>
        <w:rPr>
          <w:b/>
        </w:rPr>
        <w:t xml:space="preserve">szPrDriver (variable): </w:t>
      </w:r>
      <w:r>
        <w:t>A null-terminated string of ANSI characters that specifies the printer driver.</w:t>
      </w:r>
    </w:p>
    <w:p w:rsidR="006C1A4C" w:rsidRDefault="00A81A43">
      <w:pPr>
        <w:pStyle w:val="Definition-Field"/>
      </w:pPr>
      <w:r>
        <w:rPr>
          <w:b/>
        </w:rPr>
        <w:t xml:space="preserve">szTruePrnName (variable): </w:t>
      </w:r>
      <w:r>
        <w:t>A null-terminated</w:t>
      </w:r>
      <w:r>
        <w:t xml:space="preserve"> string of ANSI characters that specifies the product name from the printer manufacturer.</w:t>
      </w:r>
    </w:p>
    <w:p w:rsidR="006C1A4C" w:rsidRDefault="00A81A43">
      <w:pPr>
        <w:pStyle w:val="Heading3"/>
      </w:pPr>
      <w:bookmarkStart w:id="3765" w:name="Section_0d22f60ff1d74a2d89f1121f04e3d73d"/>
      <w:bookmarkStart w:id="3766" w:name="PrEnvLand"/>
      <w:bookmarkStart w:id="3767" w:name="_Toc118867259"/>
      <w:r>
        <w:t>PrEnvLand</w:t>
      </w:r>
      <w:bookmarkEnd w:id="3765"/>
      <w:bookmarkEnd w:id="3766"/>
      <w:bookmarkEnd w:id="3767"/>
      <w:r>
        <w:fldChar w:fldCharType="begin"/>
      </w:r>
      <w:r>
        <w:instrText xml:space="preserve"> XE "Details:PrEnvLand structure" </w:instrText>
      </w:r>
      <w:r>
        <w:fldChar w:fldCharType="end"/>
      </w:r>
      <w:r>
        <w:fldChar w:fldCharType="begin"/>
      </w:r>
      <w:r>
        <w:instrText xml:space="preserve"> XE "PrEnvLand structure" </w:instrText>
      </w:r>
      <w:r>
        <w:fldChar w:fldCharType="end"/>
      </w:r>
      <w:r>
        <w:fldChar w:fldCharType="begin"/>
      </w:r>
      <w:r>
        <w:instrText xml:space="preserve"> XE "Structures:PrEnvLand" </w:instrText>
      </w:r>
      <w:r>
        <w:fldChar w:fldCharType="end"/>
      </w:r>
      <w:r>
        <w:fldChar w:fldCharType="begin"/>
      </w:r>
      <w:r>
        <w:instrText xml:space="preserve"> XE "Basic types:PrEnvLand" </w:instrText>
      </w:r>
      <w:r>
        <w:fldChar w:fldCharType="end"/>
      </w:r>
    </w:p>
    <w:p w:rsidR="006C1A4C" w:rsidRDefault="00A81A43">
      <w:r>
        <w:t xml:space="preserve">The </w:t>
      </w:r>
      <w:r>
        <w:rPr>
          <w:b/>
        </w:rPr>
        <w:t>PrEnvLand</w:t>
      </w:r>
      <w:r>
        <w:t xml:space="preserve"> structure specifies</w:t>
      </w:r>
      <w:r>
        <w:t xml:space="preserve"> print environment information in landscape mode, which is obtained from the printer as a binary block. This is unused and MUST be ignored.</w:t>
      </w:r>
    </w:p>
    <w:p w:rsidR="006C1A4C" w:rsidRDefault="00A81A43">
      <w:pPr>
        <w:pStyle w:val="Heading3"/>
      </w:pPr>
      <w:bookmarkStart w:id="3768" w:name="Section_95acbe23513d46dfb782555f598a8785"/>
      <w:bookmarkStart w:id="3769" w:name="PrEnvPort"/>
      <w:bookmarkStart w:id="3770" w:name="_Toc118867260"/>
      <w:r>
        <w:lastRenderedPageBreak/>
        <w:t>PrEnvPort</w:t>
      </w:r>
      <w:bookmarkEnd w:id="3768"/>
      <w:bookmarkEnd w:id="3769"/>
      <w:bookmarkEnd w:id="3770"/>
      <w:r>
        <w:fldChar w:fldCharType="begin"/>
      </w:r>
      <w:r>
        <w:instrText xml:space="preserve"> XE "Details:PrEnvPort structure" </w:instrText>
      </w:r>
      <w:r>
        <w:fldChar w:fldCharType="end"/>
      </w:r>
      <w:r>
        <w:fldChar w:fldCharType="begin"/>
      </w:r>
      <w:r>
        <w:instrText xml:space="preserve"> XE "PrEnvPort structure" </w:instrText>
      </w:r>
      <w:r>
        <w:fldChar w:fldCharType="end"/>
      </w:r>
      <w:r>
        <w:fldChar w:fldCharType="begin"/>
      </w:r>
      <w:r>
        <w:instrText xml:space="preserve"> XE "Structures:PrEnvPort" </w:instrText>
      </w:r>
      <w:r>
        <w:fldChar w:fldCharType="end"/>
      </w:r>
      <w:r>
        <w:fldChar w:fldCharType="begin"/>
      </w:r>
      <w:r>
        <w:instrText xml:space="preserve"> XE "Basic typ</w:instrText>
      </w:r>
      <w:r>
        <w:instrText xml:space="preserve">es:PrEnvPort" </w:instrText>
      </w:r>
      <w:r>
        <w:fldChar w:fldCharType="end"/>
      </w:r>
    </w:p>
    <w:p w:rsidR="006C1A4C" w:rsidRDefault="00A81A43">
      <w:r>
        <w:t xml:space="preserve">The </w:t>
      </w:r>
      <w:r>
        <w:rPr>
          <w:b/>
        </w:rPr>
        <w:t>PrEnvPort</w:t>
      </w:r>
      <w:r>
        <w:t xml:space="preserve"> structure specifies print environment information in portrait mode, which is obtained from the printer as a binary block. This is unused and MUST be ignored.</w:t>
      </w:r>
    </w:p>
    <w:p w:rsidR="006C1A4C" w:rsidRDefault="00A81A43">
      <w:pPr>
        <w:pStyle w:val="Heading3"/>
      </w:pPr>
      <w:bookmarkStart w:id="3771" w:name="Section_3bd91210bb15402aa4997f1d2c854f92"/>
      <w:bookmarkStart w:id="3772" w:name="Prm"/>
      <w:bookmarkStart w:id="3773" w:name="_Toc118867261"/>
      <w:r>
        <w:t>Prm</w:t>
      </w:r>
      <w:bookmarkEnd w:id="3771"/>
      <w:bookmarkEnd w:id="3772"/>
      <w:bookmarkEnd w:id="3773"/>
      <w:r>
        <w:fldChar w:fldCharType="begin"/>
      </w:r>
      <w:r>
        <w:instrText xml:space="preserve"> XE "Details:Prm structure" </w:instrText>
      </w:r>
      <w:r>
        <w:fldChar w:fldCharType="end"/>
      </w:r>
      <w:r>
        <w:fldChar w:fldCharType="begin"/>
      </w:r>
      <w:r>
        <w:instrText xml:space="preserve"> XE "Prm structure" </w:instrText>
      </w:r>
      <w:r>
        <w:fldChar w:fldCharType="end"/>
      </w:r>
      <w:r>
        <w:fldChar w:fldCharType="begin"/>
      </w:r>
      <w:r>
        <w:instrText xml:space="preserve"> XE "Structu</w:instrText>
      </w:r>
      <w:r>
        <w:instrText xml:space="preserve">res:Prm" </w:instrText>
      </w:r>
      <w:r>
        <w:fldChar w:fldCharType="end"/>
      </w:r>
      <w:r>
        <w:fldChar w:fldCharType="begin"/>
      </w:r>
      <w:r>
        <w:instrText xml:space="preserve"> XE "Basic types:Prm" </w:instrText>
      </w:r>
      <w:r>
        <w:fldChar w:fldCharType="end"/>
      </w:r>
    </w:p>
    <w:p w:rsidR="006C1A4C" w:rsidRDefault="00A81A43">
      <w:r>
        <w:t xml:space="preserve">A </w:t>
      </w:r>
      <w:r>
        <w:rPr>
          <w:b/>
        </w:rPr>
        <w:t>Prm</w:t>
      </w:r>
      <w:r>
        <w:t xml:space="preserve"> structure is either a </w:t>
      </w:r>
      <w:hyperlink w:anchor="Section_35226a0b9038442783c23830a8554267" w:history="1">
        <w:r>
          <w:rPr>
            <w:rStyle w:val="Hyperlink"/>
            <w:b/>
          </w:rPr>
          <w:t>Prm0</w:t>
        </w:r>
      </w:hyperlink>
      <w:r>
        <w:t xml:space="preserve"> structure or a </w:t>
      </w:r>
      <w:hyperlink w:anchor="Section_6891279f5855441b96f27455081147be" w:history="1">
        <w:r>
          <w:rPr>
            <w:rStyle w:val="Hyperlink"/>
            <w:b/>
          </w:rPr>
          <w:t>Prm1</w:t>
        </w:r>
      </w:hyperlink>
      <w:r>
        <w:t xml:space="preserve"> structure, depending on the value of the </w:t>
      </w:r>
      <w:r>
        <w:rPr>
          <w:b/>
        </w:rPr>
        <w:t>fCompl</w:t>
      </w:r>
      <w:r>
        <w:rPr>
          <w:b/>
        </w:rPr>
        <w:t>ex</w:t>
      </w:r>
      <w:r>
        <w:t xml:space="preserve"> bit.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data</w:t>
            </w:r>
          </w:p>
        </w:tc>
      </w:tr>
    </w:tbl>
    <w:p w:rsidR="006C1A4C" w:rsidRDefault="00A81A43">
      <w:pPr>
        <w:pStyle w:val="Definition-Field"/>
      </w:pPr>
      <w:r>
        <w:rPr>
          <w:b/>
        </w:rPr>
        <w:t xml:space="preserve">A - fComplex (1 bit): </w:t>
      </w:r>
      <w:r>
        <w:t xml:space="preserve"> If </w:t>
      </w:r>
      <w:r>
        <w:rPr>
          <w:b/>
        </w:rPr>
        <w:t>fComplex</w:t>
      </w:r>
      <w:r>
        <w:t xml:space="preserve"> is 1, this </w:t>
      </w:r>
      <w:r>
        <w:rPr>
          <w:b/>
        </w:rPr>
        <w:t>Prm</w:t>
      </w:r>
      <w:r>
        <w:t xml:space="preserve"> is a </w:t>
      </w:r>
      <w:r>
        <w:rPr>
          <w:b/>
        </w:rPr>
        <w:t>Prm1</w:t>
      </w:r>
      <w:r>
        <w:t xml:space="preserve"> structure. If </w:t>
      </w:r>
      <w:r>
        <w:rPr>
          <w:b/>
        </w:rPr>
        <w:t>fComplex</w:t>
      </w:r>
      <w:r>
        <w:t xml:space="preserve"> is zero, this </w:t>
      </w:r>
      <w:r>
        <w:rPr>
          <w:b/>
        </w:rPr>
        <w:t>Prm</w:t>
      </w:r>
      <w:r>
        <w:t xml:space="preserve"> is a </w:t>
      </w:r>
      <w:r>
        <w:rPr>
          <w:b/>
        </w:rPr>
        <w:t>Prm0</w:t>
      </w:r>
      <w:r>
        <w:t xml:space="preserve"> structure.</w:t>
      </w:r>
    </w:p>
    <w:p w:rsidR="006C1A4C" w:rsidRDefault="00A81A43">
      <w:pPr>
        <w:pStyle w:val="Definition-Field"/>
      </w:pPr>
      <w:r>
        <w:rPr>
          <w:b/>
        </w:rPr>
        <w:t xml:space="preserve">data (15 bits): </w:t>
      </w:r>
      <w:r>
        <w:t xml:space="preserve"> The interpretation of this field depends on the value of </w:t>
      </w:r>
      <w:r>
        <w:rPr>
          <w:b/>
        </w:rPr>
        <w:t>fComplex</w:t>
      </w:r>
      <w:r>
        <w:t xml:space="preserve">. If </w:t>
      </w:r>
      <w:r>
        <w:rPr>
          <w:b/>
        </w:rPr>
        <w:t>fComplex</w:t>
      </w:r>
      <w:r>
        <w:t xml:space="preserve"> is zero, then </w:t>
      </w:r>
      <w:r>
        <w:rPr>
          <w:b/>
        </w:rPr>
        <w:t>data</w:t>
      </w:r>
      <w:r>
        <w:t xml:space="preserve"> is the last 15 bits of a </w:t>
      </w:r>
      <w:r>
        <w:rPr>
          <w:b/>
        </w:rPr>
        <w:t>Prm0</w:t>
      </w:r>
      <w:r>
        <w:t xml:space="preserve"> structure.  If </w:t>
      </w:r>
      <w:r>
        <w:rPr>
          <w:b/>
        </w:rPr>
        <w:t>fComplex</w:t>
      </w:r>
      <w:r>
        <w:t xml:space="preserve"> is 1, then </w:t>
      </w:r>
      <w:r>
        <w:rPr>
          <w:b/>
        </w:rPr>
        <w:t>data</w:t>
      </w:r>
      <w:r>
        <w:t xml:space="preserve"> is the last 15 bits of a </w:t>
      </w:r>
      <w:r>
        <w:rPr>
          <w:b/>
        </w:rPr>
        <w:t>Prm1</w:t>
      </w:r>
      <w:r>
        <w:t xml:space="preserve"> structure.</w:t>
      </w:r>
    </w:p>
    <w:p w:rsidR="006C1A4C" w:rsidRDefault="00A81A43">
      <w:pPr>
        <w:pStyle w:val="Heading3"/>
      </w:pPr>
      <w:bookmarkStart w:id="3774" w:name="Section_35226a0b9038442783c23830a8554267"/>
      <w:bookmarkStart w:id="3775" w:name="Prm0"/>
      <w:bookmarkStart w:id="3776" w:name="_Toc118867262"/>
      <w:r>
        <w:t>Prm0</w:t>
      </w:r>
      <w:bookmarkEnd w:id="3774"/>
      <w:bookmarkEnd w:id="3775"/>
      <w:bookmarkEnd w:id="3776"/>
      <w:r>
        <w:fldChar w:fldCharType="begin"/>
      </w:r>
      <w:r>
        <w:instrText xml:space="preserve"> XE "Details:Prm0 structure" </w:instrText>
      </w:r>
      <w:r>
        <w:fldChar w:fldCharType="end"/>
      </w:r>
      <w:r>
        <w:fldChar w:fldCharType="begin"/>
      </w:r>
      <w:r>
        <w:instrText xml:space="preserve"> XE "Prm0 s</w:instrText>
      </w:r>
      <w:r>
        <w:instrText xml:space="preserve">tructure" </w:instrText>
      </w:r>
      <w:r>
        <w:fldChar w:fldCharType="end"/>
      </w:r>
      <w:r>
        <w:fldChar w:fldCharType="begin"/>
      </w:r>
      <w:r>
        <w:instrText xml:space="preserve"> XE "Structures:Prm0" </w:instrText>
      </w:r>
      <w:r>
        <w:fldChar w:fldCharType="end"/>
      </w:r>
      <w:r>
        <w:fldChar w:fldCharType="begin"/>
      </w:r>
      <w:r>
        <w:instrText xml:space="preserve"> XE "Basic types:Prm0" </w:instrText>
      </w:r>
      <w:r>
        <w:fldChar w:fldCharType="end"/>
      </w:r>
    </w:p>
    <w:p w:rsidR="006C1A4C" w:rsidRDefault="00A81A43">
      <w:r>
        <w:t xml:space="preserve">The </w:t>
      </w:r>
      <w:r>
        <w:rPr>
          <w:b/>
        </w:rPr>
        <w:t>Prm0</w:t>
      </w:r>
      <w:r>
        <w:t xml:space="preserve"> structure is a </w:t>
      </w:r>
      <w:hyperlink w:anchor="Section_3bd91210bb15402aa4997f1d2c854f92" w:history="1">
        <w:r>
          <w:rPr>
            <w:rStyle w:val="Hyperlink"/>
            <w:b/>
          </w:rPr>
          <w:t>Prm</w:t>
        </w:r>
      </w:hyperlink>
      <w:r>
        <w:t xml:space="preserve"> that has an </w:t>
      </w:r>
      <w:r>
        <w:rPr>
          <w:b/>
        </w:rPr>
        <w:t>fComplex</w:t>
      </w:r>
      <w:r>
        <w:t xml:space="preserve"> value of zero. It specifies a single </w:t>
      </w:r>
      <w:hyperlink w:anchor="Section_099eb99ca9274cafa80c66254ea83d6a" w:history="1">
        <w:r>
          <w:rPr>
            <w:rStyle w:val="Hyperlink"/>
            <w:b/>
          </w:rPr>
          <w:t>Sprm</w:t>
        </w:r>
      </w:hyperlink>
      <w:r>
        <w:t xml:space="preserve"> and operand to apply to all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1890" w:type="dxa"/>
            <w:gridSpan w:val="7"/>
          </w:tcPr>
          <w:p w:rsidR="006C1A4C" w:rsidRDefault="00A81A43">
            <w:pPr>
              <w:pStyle w:val="PacketDiagramBodyText"/>
            </w:pPr>
            <w:r>
              <w:t>isprm</w:t>
            </w:r>
          </w:p>
        </w:tc>
        <w:tc>
          <w:tcPr>
            <w:tcW w:w="2160" w:type="dxa"/>
            <w:gridSpan w:val="8"/>
          </w:tcPr>
          <w:p w:rsidR="006C1A4C" w:rsidRDefault="00A81A43">
            <w:pPr>
              <w:pStyle w:val="PacketDiagramBodyText"/>
            </w:pPr>
            <w:r>
              <w:t>val</w:t>
            </w:r>
          </w:p>
        </w:tc>
      </w:tr>
    </w:tbl>
    <w:p w:rsidR="006C1A4C" w:rsidRDefault="00A81A43">
      <w:pPr>
        <w:pStyle w:val="Definition-Field"/>
      </w:pPr>
      <w:r>
        <w:rPr>
          <w:b/>
        </w:rPr>
        <w:t xml:space="preserve">A - fComplex (1 bit): </w:t>
      </w:r>
      <w:r>
        <w:t xml:space="preserve"> This value MUST be 0.</w:t>
      </w:r>
    </w:p>
    <w:p w:rsidR="006C1A4C" w:rsidRDefault="00A81A43">
      <w:pPr>
        <w:pStyle w:val="Definition-Field"/>
      </w:pPr>
      <w:r>
        <w:rPr>
          <w:b/>
        </w:rPr>
        <w:t xml:space="preserve">isprm (7 bits): </w:t>
      </w:r>
      <w:r>
        <w:t xml:space="preserve"> An unsigned integer that specifies the Sprm to apply, according to the following table. The operand is specified by </w:t>
      </w:r>
      <w:r>
        <w:rPr>
          <w:b/>
        </w:rPr>
        <w:t>val</w:t>
      </w:r>
      <w:r>
        <w:t>.</w:t>
      </w:r>
    </w:p>
    <w:tbl>
      <w:tblPr>
        <w:tblStyle w:val="Table-ShadedHeaderIndented"/>
        <w:tblW w:w="0" w:type="auto"/>
        <w:tblLook w:val="04A0" w:firstRow="1" w:lastRow="0" w:firstColumn="1" w:lastColumn="0" w:noHBand="0" w:noVBand="1"/>
      </w:tblPr>
      <w:tblGrid>
        <w:gridCol w:w="773"/>
        <w:gridCol w:w="834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Isprm</w:t>
            </w:r>
          </w:p>
        </w:tc>
        <w:tc>
          <w:tcPr>
            <w:tcW w:w="0" w:type="auto"/>
          </w:tcPr>
          <w:p w:rsidR="006C1A4C" w:rsidRDefault="00A81A43">
            <w:pPr>
              <w:pStyle w:val="TableHeaderText"/>
              <w:spacing w:before="0" w:after="0"/>
            </w:pPr>
            <w:r>
              <w:t>Sprm</w:t>
            </w:r>
          </w:p>
        </w:tc>
      </w:tr>
      <w:tr w:rsidR="006C1A4C" w:rsidTr="006C1A4C">
        <w:tc>
          <w:tcPr>
            <w:tcW w:w="0" w:type="auto"/>
          </w:tcPr>
          <w:p w:rsidR="006C1A4C" w:rsidRDefault="00A81A43">
            <w:pPr>
              <w:pStyle w:val="TableBodyText"/>
              <w:spacing w:before="0" w:after="0"/>
            </w:pPr>
            <w:r>
              <w:t>0x00</w:t>
            </w:r>
          </w:p>
        </w:tc>
        <w:tc>
          <w:tcPr>
            <w:tcW w:w="0" w:type="auto"/>
          </w:tcPr>
          <w:p w:rsidR="006C1A4C" w:rsidRDefault="00A81A43">
            <w:pPr>
              <w:pStyle w:val="TableBodyText"/>
              <w:spacing w:before="0" w:after="0"/>
            </w:pPr>
            <w:hyperlink w:anchor="section_7022285b962142e9ad4d4e02c115ef18" w:history="1">
              <w:r>
                <w:rPr>
                  <w:rStyle w:val="Hyperlink"/>
                </w:rPr>
                <w:t>sprmCLbcCRJ</w:t>
              </w:r>
            </w:hyperlink>
            <w:r>
              <w:t xml:space="preserve">. If </w:t>
            </w:r>
            <w:r>
              <w:rPr>
                <w:b/>
              </w:rPr>
              <w:t>val</w:t>
            </w:r>
            <w:r>
              <w:t xml:space="preserve"> is also zero, this Prm0 does not apply sprmCLbcCRJ with an operand of zero; instead, it has no effect.</w:t>
            </w:r>
          </w:p>
        </w:tc>
      </w:tr>
      <w:tr w:rsidR="006C1A4C" w:rsidTr="006C1A4C">
        <w:tc>
          <w:tcPr>
            <w:tcW w:w="0" w:type="auto"/>
          </w:tcPr>
          <w:p w:rsidR="006C1A4C" w:rsidRDefault="00A81A43">
            <w:pPr>
              <w:pStyle w:val="TableBodyText"/>
              <w:spacing w:before="0" w:after="0"/>
            </w:pPr>
            <w:r>
              <w:t>0x04</w:t>
            </w:r>
          </w:p>
        </w:tc>
        <w:tc>
          <w:tcPr>
            <w:tcW w:w="0" w:type="auto"/>
          </w:tcPr>
          <w:p w:rsidR="006C1A4C" w:rsidRDefault="00A81A43">
            <w:pPr>
              <w:pStyle w:val="TableBodyText"/>
              <w:spacing w:before="0" w:after="0"/>
            </w:pPr>
            <w:hyperlink w:anchor="section_484822eea9d94af4842329fda67a6a58" w:history="1">
              <w:r>
                <w:rPr>
                  <w:rStyle w:val="Hyperlink"/>
                </w:rPr>
                <w:t>sprmPIncL</w:t>
              </w:r>
              <w:r>
                <w:rPr>
                  <w:rStyle w:val="Hyperlink"/>
                </w:rPr>
                <w:t>vl</w:t>
              </w:r>
            </w:hyperlink>
          </w:p>
        </w:tc>
      </w:tr>
      <w:tr w:rsidR="006C1A4C" w:rsidTr="006C1A4C">
        <w:tc>
          <w:tcPr>
            <w:tcW w:w="0" w:type="auto"/>
          </w:tcPr>
          <w:p w:rsidR="006C1A4C" w:rsidRDefault="00A81A43">
            <w:pPr>
              <w:pStyle w:val="TableBodyText"/>
              <w:spacing w:before="0" w:after="0"/>
            </w:pPr>
            <w:r>
              <w:t>0x05</w:t>
            </w:r>
          </w:p>
        </w:tc>
        <w:tc>
          <w:tcPr>
            <w:tcW w:w="0" w:type="auto"/>
          </w:tcPr>
          <w:p w:rsidR="006C1A4C" w:rsidRDefault="00A81A43">
            <w:pPr>
              <w:pStyle w:val="TableBodyText"/>
              <w:spacing w:before="0" w:after="0"/>
            </w:pPr>
            <w:r>
              <w:t>sprmPJc</w:t>
            </w:r>
          </w:p>
        </w:tc>
      </w:tr>
      <w:tr w:rsidR="006C1A4C" w:rsidTr="006C1A4C">
        <w:tc>
          <w:tcPr>
            <w:tcW w:w="0" w:type="auto"/>
          </w:tcPr>
          <w:p w:rsidR="006C1A4C" w:rsidRDefault="00A81A43">
            <w:pPr>
              <w:pStyle w:val="TableBodyText"/>
              <w:spacing w:before="0" w:after="0"/>
            </w:pPr>
            <w:r>
              <w:t>0x07</w:t>
            </w:r>
          </w:p>
        </w:tc>
        <w:tc>
          <w:tcPr>
            <w:tcW w:w="0" w:type="auto"/>
          </w:tcPr>
          <w:p w:rsidR="006C1A4C" w:rsidRDefault="00A81A43">
            <w:pPr>
              <w:pStyle w:val="TableBodyText"/>
              <w:spacing w:before="0" w:after="0"/>
            </w:pPr>
            <w:r>
              <w:t>sprmPFKeep</w:t>
            </w:r>
          </w:p>
        </w:tc>
      </w:tr>
      <w:tr w:rsidR="006C1A4C" w:rsidTr="006C1A4C">
        <w:tc>
          <w:tcPr>
            <w:tcW w:w="0" w:type="auto"/>
          </w:tcPr>
          <w:p w:rsidR="006C1A4C" w:rsidRDefault="00A81A43">
            <w:pPr>
              <w:pStyle w:val="TableBodyText"/>
              <w:spacing w:before="0" w:after="0"/>
            </w:pPr>
            <w:r>
              <w:t>0x08</w:t>
            </w:r>
          </w:p>
        </w:tc>
        <w:tc>
          <w:tcPr>
            <w:tcW w:w="0" w:type="auto"/>
          </w:tcPr>
          <w:p w:rsidR="006C1A4C" w:rsidRDefault="00A81A43">
            <w:pPr>
              <w:pStyle w:val="TableBodyText"/>
              <w:spacing w:before="0" w:after="0"/>
            </w:pPr>
            <w:r>
              <w:t>sprmPFKeepFollow</w:t>
            </w:r>
          </w:p>
        </w:tc>
      </w:tr>
      <w:tr w:rsidR="006C1A4C" w:rsidTr="006C1A4C">
        <w:tc>
          <w:tcPr>
            <w:tcW w:w="0" w:type="auto"/>
          </w:tcPr>
          <w:p w:rsidR="006C1A4C" w:rsidRDefault="00A81A43">
            <w:pPr>
              <w:pStyle w:val="TableBodyText"/>
              <w:spacing w:before="0" w:after="0"/>
            </w:pPr>
            <w:r>
              <w:t>0x09</w:t>
            </w:r>
          </w:p>
        </w:tc>
        <w:tc>
          <w:tcPr>
            <w:tcW w:w="0" w:type="auto"/>
          </w:tcPr>
          <w:p w:rsidR="006C1A4C" w:rsidRDefault="00A81A43">
            <w:pPr>
              <w:pStyle w:val="TableBodyText"/>
              <w:spacing w:before="0" w:after="0"/>
            </w:pPr>
            <w:r>
              <w:t>sprmPFPageBreakBefore</w:t>
            </w:r>
          </w:p>
        </w:tc>
      </w:tr>
      <w:tr w:rsidR="006C1A4C" w:rsidTr="006C1A4C">
        <w:tc>
          <w:tcPr>
            <w:tcW w:w="0" w:type="auto"/>
          </w:tcPr>
          <w:p w:rsidR="006C1A4C" w:rsidRDefault="00A81A43">
            <w:pPr>
              <w:pStyle w:val="TableBodyText"/>
              <w:spacing w:before="0" w:after="0"/>
            </w:pPr>
            <w:r>
              <w:t>0x0C</w:t>
            </w:r>
          </w:p>
        </w:tc>
        <w:tc>
          <w:tcPr>
            <w:tcW w:w="0" w:type="auto"/>
          </w:tcPr>
          <w:p w:rsidR="006C1A4C" w:rsidRDefault="00A81A43">
            <w:pPr>
              <w:pStyle w:val="TableBodyText"/>
              <w:spacing w:before="0" w:after="0"/>
            </w:pPr>
            <w:r>
              <w:t>sprmPIlvl</w:t>
            </w:r>
          </w:p>
        </w:tc>
      </w:tr>
      <w:tr w:rsidR="006C1A4C" w:rsidTr="006C1A4C">
        <w:tc>
          <w:tcPr>
            <w:tcW w:w="0" w:type="auto"/>
          </w:tcPr>
          <w:p w:rsidR="006C1A4C" w:rsidRDefault="00A81A43">
            <w:pPr>
              <w:pStyle w:val="TableBodyText"/>
              <w:spacing w:before="0" w:after="0"/>
            </w:pPr>
            <w:r>
              <w:t>0x0D</w:t>
            </w:r>
          </w:p>
        </w:tc>
        <w:tc>
          <w:tcPr>
            <w:tcW w:w="0" w:type="auto"/>
          </w:tcPr>
          <w:p w:rsidR="006C1A4C" w:rsidRDefault="00A81A43">
            <w:pPr>
              <w:pStyle w:val="TableBodyText"/>
              <w:spacing w:before="0" w:after="0"/>
            </w:pPr>
            <w:r>
              <w:t>sprmPFMirrorIndents</w:t>
            </w:r>
          </w:p>
        </w:tc>
      </w:tr>
      <w:tr w:rsidR="006C1A4C" w:rsidTr="006C1A4C">
        <w:tc>
          <w:tcPr>
            <w:tcW w:w="0" w:type="auto"/>
          </w:tcPr>
          <w:p w:rsidR="006C1A4C" w:rsidRDefault="00A81A43">
            <w:pPr>
              <w:pStyle w:val="TableBodyText"/>
              <w:spacing w:before="0" w:after="0"/>
            </w:pPr>
            <w:r>
              <w:t>0x0E</w:t>
            </w:r>
          </w:p>
        </w:tc>
        <w:tc>
          <w:tcPr>
            <w:tcW w:w="0" w:type="auto"/>
          </w:tcPr>
          <w:p w:rsidR="006C1A4C" w:rsidRDefault="00A81A43">
            <w:pPr>
              <w:pStyle w:val="TableBodyText"/>
              <w:spacing w:before="0" w:after="0"/>
            </w:pPr>
            <w:r>
              <w:t>sprmPFNoLineNumb</w:t>
            </w:r>
          </w:p>
        </w:tc>
      </w:tr>
      <w:tr w:rsidR="006C1A4C" w:rsidTr="006C1A4C">
        <w:tc>
          <w:tcPr>
            <w:tcW w:w="0" w:type="auto"/>
          </w:tcPr>
          <w:p w:rsidR="006C1A4C" w:rsidRDefault="00A81A43">
            <w:pPr>
              <w:pStyle w:val="TableBodyText"/>
              <w:spacing w:before="0" w:after="0"/>
            </w:pPr>
            <w:r>
              <w:t>0x0F</w:t>
            </w:r>
          </w:p>
        </w:tc>
        <w:tc>
          <w:tcPr>
            <w:tcW w:w="0" w:type="auto"/>
          </w:tcPr>
          <w:p w:rsidR="006C1A4C" w:rsidRDefault="00A81A43">
            <w:pPr>
              <w:pStyle w:val="TableBodyText"/>
              <w:spacing w:before="0" w:after="0"/>
            </w:pPr>
            <w:r>
              <w:t>sprmPTtwo</w:t>
            </w:r>
          </w:p>
        </w:tc>
      </w:tr>
      <w:tr w:rsidR="006C1A4C" w:rsidTr="006C1A4C">
        <w:tc>
          <w:tcPr>
            <w:tcW w:w="0" w:type="auto"/>
          </w:tcPr>
          <w:p w:rsidR="006C1A4C" w:rsidRDefault="00A81A43">
            <w:pPr>
              <w:pStyle w:val="TableBodyText"/>
              <w:spacing w:before="0" w:after="0"/>
            </w:pPr>
            <w:r>
              <w:t>0x18</w:t>
            </w:r>
          </w:p>
        </w:tc>
        <w:tc>
          <w:tcPr>
            <w:tcW w:w="0" w:type="auto"/>
          </w:tcPr>
          <w:p w:rsidR="006C1A4C" w:rsidRDefault="00A81A43">
            <w:pPr>
              <w:pStyle w:val="TableBodyText"/>
              <w:spacing w:before="0" w:after="0"/>
            </w:pPr>
            <w:r>
              <w:t>sprmPFInTable</w:t>
            </w:r>
          </w:p>
        </w:tc>
      </w:tr>
      <w:tr w:rsidR="006C1A4C" w:rsidTr="006C1A4C">
        <w:tc>
          <w:tcPr>
            <w:tcW w:w="0" w:type="auto"/>
          </w:tcPr>
          <w:p w:rsidR="006C1A4C" w:rsidRDefault="00A81A43">
            <w:pPr>
              <w:pStyle w:val="TableBodyText"/>
              <w:spacing w:before="0" w:after="0"/>
            </w:pPr>
            <w:r>
              <w:t>0x19</w:t>
            </w:r>
          </w:p>
        </w:tc>
        <w:tc>
          <w:tcPr>
            <w:tcW w:w="0" w:type="auto"/>
          </w:tcPr>
          <w:p w:rsidR="006C1A4C" w:rsidRDefault="00A81A43">
            <w:pPr>
              <w:pStyle w:val="TableBodyText"/>
              <w:spacing w:before="0" w:after="0"/>
            </w:pPr>
            <w:r>
              <w:t>sprmPFTtp</w:t>
            </w:r>
          </w:p>
        </w:tc>
      </w:tr>
      <w:tr w:rsidR="006C1A4C" w:rsidTr="006C1A4C">
        <w:tc>
          <w:tcPr>
            <w:tcW w:w="0" w:type="auto"/>
          </w:tcPr>
          <w:p w:rsidR="006C1A4C" w:rsidRDefault="00A81A43">
            <w:pPr>
              <w:pStyle w:val="TableBodyText"/>
              <w:spacing w:before="0" w:after="0"/>
            </w:pPr>
            <w:r>
              <w:t>0x1D</w:t>
            </w:r>
          </w:p>
        </w:tc>
        <w:tc>
          <w:tcPr>
            <w:tcW w:w="0" w:type="auto"/>
          </w:tcPr>
          <w:p w:rsidR="006C1A4C" w:rsidRDefault="00A81A43">
            <w:pPr>
              <w:pStyle w:val="TableBodyText"/>
              <w:spacing w:before="0" w:after="0"/>
            </w:pPr>
            <w:r>
              <w:t>sprmPPc</w:t>
            </w:r>
          </w:p>
        </w:tc>
      </w:tr>
      <w:tr w:rsidR="006C1A4C" w:rsidTr="006C1A4C">
        <w:tc>
          <w:tcPr>
            <w:tcW w:w="0" w:type="auto"/>
          </w:tcPr>
          <w:p w:rsidR="006C1A4C" w:rsidRDefault="00A81A43">
            <w:pPr>
              <w:pStyle w:val="TableBodyText"/>
              <w:spacing w:before="0" w:after="0"/>
            </w:pPr>
            <w:r>
              <w:t>0x25</w:t>
            </w:r>
          </w:p>
        </w:tc>
        <w:tc>
          <w:tcPr>
            <w:tcW w:w="0" w:type="auto"/>
          </w:tcPr>
          <w:p w:rsidR="006C1A4C" w:rsidRDefault="00A81A43">
            <w:pPr>
              <w:pStyle w:val="TableBodyText"/>
              <w:spacing w:before="0" w:after="0"/>
            </w:pPr>
            <w:r>
              <w:t>sprmPWr</w:t>
            </w:r>
          </w:p>
        </w:tc>
      </w:tr>
      <w:tr w:rsidR="006C1A4C" w:rsidTr="006C1A4C">
        <w:tc>
          <w:tcPr>
            <w:tcW w:w="0" w:type="auto"/>
          </w:tcPr>
          <w:p w:rsidR="006C1A4C" w:rsidRDefault="00A81A43">
            <w:pPr>
              <w:pStyle w:val="TableBodyText"/>
              <w:spacing w:before="0" w:after="0"/>
            </w:pPr>
            <w:r>
              <w:lastRenderedPageBreak/>
              <w:t>0x2C</w:t>
            </w:r>
          </w:p>
        </w:tc>
        <w:tc>
          <w:tcPr>
            <w:tcW w:w="0" w:type="auto"/>
          </w:tcPr>
          <w:p w:rsidR="006C1A4C" w:rsidRDefault="00A81A43">
            <w:pPr>
              <w:pStyle w:val="TableBodyText"/>
              <w:spacing w:before="0" w:after="0"/>
            </w:pPr>
            <w:r>
              <w:t>sprmPFNoAutoHyph</w:t>
            </w:r>
          </w:p>
        </w:tc>
      </w:tr>
      <w:tr w:rsidR="006C1A4C" w:rsidTr="006C1A4C">
        <w:tc>
          <w:tcPr>
            <w:tcW w:w="0" w:type="auto"/>
          </w:tcPr>
          <w:p w:rsidR="006C1A4C" w:rsidRDefault="00A81A43">
            <w:pPr>
              <w:pStyle w:val="TableBodyText"/>
              <w:spacing w:before="0" w:after="0"/>
            </w:pPr>
            <w:r>
              <w:t>0x32</w:t>
            </w:r>
          </w:p>
        </w:tc>
        <w:tc>
          <w:tcPr>
            <w:tcW w:w="0" w:type="auto"/>
          </w:tcPr>
          <w:p w:rsidR="006C1A4C" w:rsidRDefault="00A81A43">
            <w:pPr>
              <w:pStyle w:val="TableBodyText"/>
              <w:spacing w:before="0" w:after="0"/>
            </w:pPr>
            <w:r>
              <w:t>sprmPFLocked</w:t>
            </w:r>
          </w:p>
        </w:tc>
      </w:tr>
      <w:tr w:rsidR="006C1A4C" w:rsidTr="006C1A4C">
        <w:tc>
          <w:tcPr>
            <w:tcW w:w="0" w:type="auto"/>
          </w:tcPr>
          <w:p w:rsidR="006C1A4C" w:rsidRDefault="00A81A43">
            <w:pPr>
              <w:pStyle w:val="TableBodyText"/>
              <w:spacing w:before="0" w:after="0"/>
            </w:pPr>
            <w:r>
              <w:t>0x33</w:t>
            </w:r>
          </w:p>
        </w:tc>
        <w:tc>
          <w:tcPr>
            <w:tcW w:w="0" w:type="auto"/>
          </w:tcPr>
          <w:p w:rsidR="006C1A4C" w:rsidRDefault="00A81A43">
            <w:pPr>
              <w:pStyle w:val="TableBodyText"/>
              <w:spacing w:before="0" w:after="0"/>
            </w:pPr>
            <w:r>
              <w:t>sprmPFWidowControl</w:t>
            </w:r>
          </w:p>
        </w:tc>
      </w:tr>
      <w:tr w:rsidR="006C1A4C" w:rsidTr="006C1A4C">
        <w:tc>
          <w:tcPr>
            <w:tcW w:w="0" w:type="auto"/>
          </w:tcPr>
          <w:p w:rsidR="006C1A4C" w:rsidRDefault="00A81A43">
            <w:pPr>
              <w:pStyle w:val="TableBodyText"/>
              <w:spacing w:before="0" w:after="0"/>
            </w:pPr>
            <w:r>
              <w:t>0x35</w:t>
            </w:r>
          </w:p>
        </w:tc>
        <w:tc>
          <w:tcPr>
            <w:tcW w:w="0" w:type="auto"/>
          </w:tcPr>
          <w:p w:rsidR="006C1A4C" w:rsidRDefault="00A81A43">
            <w:pPr>
              <w:pStyle w:val="TableBodyText"/>
              <w:spacing w:before="0" w:after="0"/>
            </w:pPr>
            <w:r>
              <w:t>sprmPFKinsoku</w:t>
            </w:r>
          </w:p>
        </w:tc>
      </w:tr>
      <w:tr w:rsidR="006C1A4C" w:rsidTr="006C1A4C">
        <w:tc>
          <w:tcPr>
            <w:tcW w:w="0" w:type="auto"/>
          </w:tcPr>
          <w:p w:rsidR="006C1A4C" w:rsidRDefault="00A81A43">
            <w:pPr>
              <w:pStyle w:val="TableBodyText"/>
              <w:spacing w:before="0" w:after="0"/>
            </w:pPr>
            <w:r>
              <w:t>0x36</w:t>
            </w:r>
          </w:p>
        </w:tc>
        <w:tc>
          <w:tcPr>
            <w:tcW w:w="0" w:type="auto"/>
          </w:tcPr>
          <w:p w:rsidR="006C1A4C" w:rsidRDefault="00A81A43">
            <w:pPr>
              <w:pStyle w:val="TableBodyText"/>
              <w:spacing w:before="0" w:after="0"/>
            </w:pPr>
            <w:r>
              <w:t>sprmPFWordWrap</w:t>
            </w:r>
          </w:p>
        </w:tc>
      </w:tr>
      <w:tr w:rsidR="006C1A4C" w:rsidTr="006C1A4C">
        <w:tc>
          <w:tcPr>
            <w:tcW w:w="0" w:type="auto"/>
          </w:tcPr>
          <w:p w:rsidR="006C1A4C" w:rsidRDefault="00A81A43">
            <w:pPr>
              <w:pStyle w:val="TableBodyText"/>
              <w:spacing w:before="0" w:after="0"/>
            </w:pPr>
            <w:r>
              <w:t>0x37</w:t>
            </w:r>
          </w:p>
        </w:tc>
        <w:tc>
          <w:tcPr>
            <w:tcW w:w="0" w:type="auto"/>
          </w:tcPr>
          <w:p w:rsidR="006C1A4C" w:rsidRDefault="00A81A43">
            <w:pPr>
              <w:pStyle w:val="TableBodyText"/>
              <w:spacing w:before="0" w:after="0"/>
            </w:pPr>
            <w:r>
              <w:t>sprmPFOverflowPunct</w:t>
            </w:r>
          </w:p>
        </w:tc>
      </w:tr>
      <w:tr w:rsidR="006C1A4C" w:rsidTr="006C1A4C">
        <w:tc>
          <w:tcPr>
            <w:tcW w:w="0" w:type="auto"/>
          </w:tcPr>
          <w:p w:rsidR="006C1A4C" w:rsidRDefault="00A81A43">
            <w:pPr>
              <w:pStyle w:val="TableBodyText"/>
              <w:spacing w:before="0" w:after="0"/>
            </w:pPr>
            <w:r>
              <w:t>0x38</w:t>
            </w:r>
          </w:p>
        </w:tc>
        <w:tc>
          <w:tcPr>
            <w:tcW w:w="0" w:type="auto"/>
          </w:tcPr>
          <w:p w:rsidR="006C1A4C" w:rsidRDefault="00A81A43">
            <w:pPr>
              <w:pStyle w:val="TableBodyText"/>
              <w:spacing w:before="0" w:after="0"/>
            </w:pPr>
            <w:r>
              <w:t>sprmPFTopLinePunct</w:t>
            </w:r>
          </w:p>
        </w:tc>
      </w:tr>
      <w:tr w:rsidR="006C1A4C" w:rsidTr="006C1A4C">
        <w:tc>
          <w:tcPr>
            <w:tcW w:w="0" w:type="auto"/>
          </w:tcPr>
          <w:p w:rsidR="006C1A4C" w:rsidRDefault="00A81A43">
            <w:pPr>
              <w:pStyle w:val="TableBodyText"/>
              <w:spacing w:before="0" w:after="0"/>
            </w:pPr>
            <w:r>
              <w:t>0x39</w:t>
            </w:r>
          </w:p>
        </w:tc>
        <w:tc>
          <w:tcPr>
            <w:tcW w:w="0" w:type="auto"/>
          </w:tcPr>
          <w:p w:rsidR="006C1A4C" w:rsidRDefault="00A81A43">
            <w:pPr>
              <w:pStyle w:val="TableBodyText"/>
              <w:spacing w:before="0" w:after="0"/>
            </w:pPr>
            <w:r>
              <w:t>sprmPFAutoSpaceDE</w:t>
            </w:r>
          </w:p>
        </w:tc>
      </w:tr>
      <w:tr w:rsidR="006C1A4C" w:rsidTr="006C1A4C">
        <w:tc>
          <w:tcPr>
            <w:tcW w:w="0" w:type="auto"/>
          </w:tcPr>
          <w:p w:rsidR="006C1A4C" w:rsidRDefault="00A81A43">
            <w:pPr>
              <w:pStyle w:val="TableBodyText"/>
              <w:spacing w:before="0" w:after="0"/>
            </w:pPr>
            <w:r>
              <w:t>0x3A</w:t>
            </w:r>
          </w:p>
        </w:tc>
        <w:tc>
          <w:tcPr>
            <w:tcW w:w="0" w:type="auto"/>
          </w:tcPr>
          <w:p w:rsidR="006C1A4C" w:rsidRDefault="00A81A43">
            <w:pPr>
              <w:pStyle w:val="TableBodyText"/>
              <w:spacing w:before="0" w:after="0"/>
            </w:pPr>
            <w:r>
              <w:t>sprmPFAutoSpaceDN</w:t>
            </w:r>
          </w:p>
        </w:tc>
      </w:tr>
      <w:tr w:rsidR="006C1A4C" w:rsidTr="006C1A4C">
        <w:tc>
          <w:tcPr>
            <w:tcW w:w="0" w:type="auto"/>
          </w:tcPr>
          <w:p w:rsidR="006C1A4C" w:rsidRDefault="00A81A43">
            <w:pPr>
              <w:pStyle w:val="TableBodyText"/>
              <w:spacing w:before="0" w:after="0"/>
            </w:pPr>
            <w:r>
              <w:t>0x41</w:t>
            </w:r>
          </w:p>
        </w:tc>
        <w:tc>
          <w:tcPr>
            <w:tcW w:w="0" w:type="auto"/>
          </w:tcPr>
          <w:p w:rsidR="006C1A4C" w:rsidRDefault="00A81A43">
            <w:pPr>
              <w:pStyle w:val="TableBodyText"/>
              <w:spacing w:before="0" w:after="0"/>
            </w:pPr>
            <w:r>
              <w:t>sprmCFRMarkDel</w:t>
            </w:r>
          </w:p>
        </w:tc>
      </w:tr>
      <w:tr w:rsidR="006C1A4C" w:rsidTr="006C1A4C">
        <w:tc>
          <w:tcPr>
            <w:tcW w:w="0" w:type="auto"/>
          </w:tcPr>
          <w:p w:rsidR="006C1A4C" w:rsidRDefault="00A81A43">
            <w:pPr>
              <w:pStyle w:val="TableBodyText"/>
              <w:spacing w:before="0" w:after="0"/>
            </w:pPr>
            <w:r>
              <w:t>0x42</w:t>
            </w:r>
          </w:p>
        </w:tc>
        <w:tc>
          <w:tcPr>
            <w:tcW w:w="0" w:type="auto"/>
          </w:tcPr>
          <w:p w:rsidR="006C1A4C" w:rsidRDefault="00A81A43">
            <w:pPr>
              <w:pStyle w:val="TableBodyText"/>
              <w:spacing w:before="0" w:after="0"/>
            </w:pPr>
            <w:r>
              <w:t>sprmCFRMarkIns</w:t>
            </w:r>
          </w:p>
        </w:tc>
      </w:tr>
      <w:tr w:rsidR="006C1A4C" w:rsidTr="006C1A4C">
        <w:tc>
          <w:tcPr>
            <w:tcW w:w="0" w:type="auto"/>
          </w:tcPr>
          <w:p w:rsidR="006C1A4C" w:rsidRDefault="00A81A43">
            <w:pPr>
              <w:pStyle w:val="TableBodyText"/>
              <w:spacing w:before="0" w:after="0"/>
            </w:pPr>
            <w:r>
              <w:t>0x43</w:t>
            </w:r>
          </w:p>
        </w:tc>
        <w:tc>
          <w:tcPr>
            <w:tcW w:w="0" w:type="auto"/>
          </w:tcPr>
          <w:p w:rsidR="006C1A4C" w:rsidRDefault="00A81A43">
            <w:pPr>
              <w:pStyle w:val="TableBodyText"/>
              <w:spacing w:before="0" w:after="0"/>
            </w:pPr>
            <w:r>
              <w:t>sprmCFFldVanish</w:t>
            </w:r>
          </w:p>
        </w:tc>
      </w:tr>
      <w:tr w:rsidR="006C1A4C" w:rsidTr="006C1A4C">
        <w:tc>
          <w:tcPr>
            <w:tcW w:w="0" w:type="auto"/>
          </w:tcPr>
          <w:p w:rsidR="006C1A4C" w:rsidRDefault="00A81A43">
            <w:pPr>
              <w:pStyle w:val="TableBodyText"/>
              <w:spacing w:before="0" w:after="0"/>
            </w:pPr>
            <w:r>
              <w:t>0x47</w:t>
            </w:r>
          </w:p>
        </w:tc>
        <w:tc>
          <w:tcPr>
            <w:tcW w:w="0" w:type="auto"/>
          </w:tcPr>
          <w:p w:rsidR="006C1A4C" w:rsidRDefault="00A81A43">
            <w:pPr>
              <w:pStyle w:val="TableBodyText"/>
              <w:spacing w:before="0" w:after="0"/>
            </w:pPr>
            <w:r>
              <w:t>sprmCFData</w:t>
            </w:r>
          </w:p>
        </w:tc>
      </w:tr>
      <w:tr w:rsidR="006C1A4C" w:rsidTr="006C1A4C">
        <w:tc>
          <w:tcPr>
            <w:tcW w:w="0" w:type="auto"/>
          </w:tcPr>
          <w:p w:rsidR="006C1A4C" w:rsidRDefault="00A81A43">
            <w:pPr>
              <w:pStyle w:val="TableBodyText"/>
              <w:spacing w:before="0" w:after="0"/>
            </w:pPr>
            <w:r>
              <w:t>0x4B</w:t>
            </w:r>
          </w:p>
        </w:tc>
        <w:tc>
          <w:tcPr>
            <w:tcW w:w="0" w:type="auto"/>
          </w:tcPr>
          <w:p w:rsidR="006C1A4C" w:rsidRDefault="00A81A43">
            <w:pPr>
              <w:pStyle w:val="TableBodyText"/>
              <w:spacing w:before="0" w:after="0"/>
            </w:pPr>
            <w:r>
              <w:t>sprmCFOle2</w:t>
            </w:r>
          </w:p>
        </w:tc>
      </w:tr>
      <w:tr w:rsidR="006C1A4C" w:rsidTr="006C1A4C">
        <w:tc>
          <w:tcPr>
            <w:tcW w:w="0" w:type="auto"/>
          </w:tcPr>
          <w:p w:rsidR="006C1A4C" w:rsidRDefault="00A81A43">
            <w:pPr>
              <w:pStyle w:val="TableBodyText"/>
              <w:spacing w:before="0" w:after="0"/>
            </w:pPr>
            <w:r>
              <w:t>0x4D</w:t>
            </w:r>
          </w:p>
        </w:tc>
        <w:tc>
          <w:tcPr>
            <w:tcW w:w="0" w:type="auto"/>
          </w:tcPr>
          <w:p w:rsidR="006C1A4C" w:rsidRDefault="00A81A43">
            <w:pPr>
              <w:pStyle w:val="TableBodyText"/>
              <w:spacing w:before="0" w:after="0"/>
            </w:pPr>
            <w:r>
              <w:t>sprmCHighlight</w:t>
            </w:r>
          </w:p>
        </w:tc>
      </w:tr>
      <w:tr w:rsidR="006C1A4C" w:rsidTr="006C1A4C">
        <w:tc>
          <w:tcPr>
            <w:tcW w:w="0" w:type="auto"/>
          </w:tcPr>
          <w:p w:rsidR="006C1A4C" w:rsidRDefault="00A81A43">
            <w:pPr>
              <w:pStyle w:val="TableBodyText"/>
              <w:spacing w:before="0" w:after="0"/>
            </w:pPr>
            <w:r>
              <w:t>0x4E</w:t>
            </w:r>
          </w:p>
        </w:tc>
        <w:tc>
          <w:tcPr>
            <w:tcW w:w="0" w:type="auto"/>
          </w:tcPr>
          <w:p w:rsidR="006C1A4C" w:rsidRDefault="00A81A43">
            <w:pPr>
              <w:pStyle w:val="TableBodyText"/>
              <w:spacing w:before="0" w:after="0"/>
            </w:pPr>
            <w:r>
              <w:t>sprmCFEmboss</w:t>
            </w:r>
          </w:p>
        </w:tc>
      </w:tr>
      <w:tr w:rsidR="006C1A4C" w:rsidTr="006C1A4C">
        <w:tc>
          <w:tcPr>
            <w:tcW w:w="0" w:type="auto"/>
          </w:tcPr>
          <w:p w:rsidR="006C1A4C" w:rsidRDefault="00A81A43">
            <w:pPr>
              <w:pStyle w:val="TableBodyText"/>
              <w:spacing w:before="0" w:after="0"/>
            </w:pPr>
            <w:r>
              <w:t>0x4F</w:t>
            </w:r>
          </w:p>
        </w:tc>
        <w:tc>
          <w:tcPr>
            <w:tcW w:w="0" w:type="auto"/>
          </w:tcPr>
          <w:p w:rsidR="006C1A4C" w:rsidRDefault="00A81A43">
            <w:pPr>
              <w:pStyle w:val="TableBodyText"/>
              <w:spacing w:before="0" w:after="0"/>
            </w:pPr>
            <w:r>
              <w:t>sprmCSfxText</w:t>
            </w:r>
          </w:p>
        </w:tc>
      </w:tr>
      <w:tr w:rsidR="006C1A4C" w:rsidTr="006C1A4C">
        <w:tc>
          <w:tcPr>
            <w:tcW w:w="0" w:type="auto"/>
          </w:tcPr>
          <w:p w:rsidR="006C1A4C" w:rsidRDefault="00A81A43">
            <w:pPr>
              <w:pStyle w:val="TableBodyText"/>
              <w:spacing w:before="0" w:after="0"/>
            </w:pPr>
            <w:r>
              <w:t>0x50</w:t>
            </w:r>
          </w:p>
        </w:tc>
        <w:tc>
          <w:tcPr>
            <w:tcW w:w="0" w:type="auto"/>
          </w:tcPr>
          <w:p w:rsidR="006C1A4C" w:rsidRDefault="00A81A43">
            <w:pPr>
              <w:pStyle w:val="TableBodyText"/>
              <w:spacing w:before="0" w:after="0"/>
            </w:pPr>
            <w:r>
              <w:t>sprmCFWebHidden</w:t>
            </w:r>
          </w:p>
        </w:tc>
      </w:tr>
      <w:tr w:rsidR="006C1A4C" w:rsidTr="006C1A4C">
        <w:tc>
          <w:tcPr>
            <w:tcW w:w="0" w:type="auto"/>
          </w:tcPr>
          <w:p w:rsidR="006C1A4C" w:rsidRDefault="00A81A43">
            <w:pPr>
              <w:pStyle w:val="TableBodyText"/>
              <w:spacing w:before="0" w:after="0"/>
            </w:pPr>
            <w:r>
              <w:t>0x51</w:t>
            </w:r>
          </w:p>
        </w:tc>
        <w:tc>
          <w:tcPr>
            <w:tcW w:w="0" w:type="auto"/>
          </w:tcPr>
          <w:p w:rsidR="006C1A4C" w:rsidRDefault="00A81A43">
            <w:pPr>
              <w:pStyle w:val="TableBodyText"/>
              <w:spacing w:before="0" w:after="0"/>
            </w:pPr>
            <w:r>
              <w:t>sprmCFSpecVanish</w:t>
            </w:r>
          </w:p>
        </w:tc>
      </w:tr>
      <w:tr w:rsidR="006C1A4C" w:rsidTr="006C1A4C">
        <w:tc>
          <w:tcPr>
            <w:tcW w:w="0" w:type="auto"/>
          </w:tcPr>
          <w:p w:rsidR="006C1A4C" w:rsidRDefault="00A81A43">
            <w:pPr>
              <w:pStyle w:val="TableBodyText"/>
              <w:spacing w:before="0" w:after="0"/>
            </w:pPr>
            <w:r>
              <w:t>0x53</w:t>
            </w:r>
          </w:p>
        </w:tc>
        <w:tc>
          <w:tcPr>
            <w:tcW w:w="0" w:type="auto"/>
          </w:tcPr>
          <w:p w:rsidR="006C1A4C" w:rsidRDefault="00A81A43">
            <w:pPr>
              <w:pStyle w:val="TableBodyText"/>
              <w:spacing w:before="0" w:after="0"/>
            </w:pPr>
            <w:r>
              <w:t>sprmCPlain</w:t>
            </w:r>
          </w:p>
        </w:tc>
      </w:tr>
      <w:tr w:rsidR="006C1A4C" w:rsidTr="006C1A4C">
        <w:tc>
          <w:tcPr>
            <w:tcW w:w="0" w:type="auto"/>
          </w:tcPr>
          <w:p w:rsidR="006C1A4C" w:rsidRDefault="00A81A43">
            <w:pPr>
              <w:pStyle w:val="TableBodyText"/>
              <w:spacing w:before="0" w:after="0"/>
            </w:pPr>
            <w:r>
              <w:t>0x55</w:t>
            </w:r>
          </w:p>
        </w:tc>
        <w:tc>
          <w:tcPr>
            <w:tcW w:w="0" w:type="auto"/>
          </w:tcPr>
          <w:p w:rsidR="006C1A4C" w:rsidRDefault="00A81A43">
            <w:pPr>
              <w:pStyle w:val="TableBodyText"/>
              <w:spacing w:before="0" w:after="0"/>
            </w:pPr>
            <w:r>
              <w:t>sprmCFBold</w:t>
            </w:r>
          </w:p>
        </w:tc>
      </w:tr>
      <w:tr w:rsidR="006C1A4C" w:rsidTr="006C1A4C">
        <w:tc>
          <w:tcPr>
            <w:tcW w:w="0" w:type="auto"/>
          </w:tcPr>
          <w:p w:rsidR="006C1A4C" w:rsidRDefault="00A81A43">
            <w:pPr>
              <w:pStyle w:val="TableBodyText"/>
              <w:spacing w:before="0" w:after="0"/>
            </w:pPr>
            <w:r>
              <w:t>0x56</w:t>
            </w:r>
          </w:p>
        </w:tc>
        <w:tc>
          <w:tcPr>
            <w:tcW w:w="0" w:type="auto"/>
          </w:tcPr>
          <w:p w:rsidR="006C1A4C" w:rsidRDefault="00A81A43">
            <w:pPr>
              <w:pStyle w:val="TableBodyText"/>
              <w:spacing w:before="0" w:after="0"/>
            </w:pPr>
            <w:r>
              <w:t>sprmCFItalic</w:t>
            </w:r>
          </w:p>
        </w:tc>
      </w:tr>
      <w:tr w:rsidR="006C1A4C" w:rsidTr="006C1A4C">
        <w:tc>
          <w:tcPr>
            <w:tcW w:w="0" w:type="auto"/>
          </w:tcPr>
          <w:p w:rsidR="006C1A4C" w:rsidRDefault="00A81A43">
            <w:pPr>
              <w:pStyle w:val="TableBodyText"/>
              <w:spacing w:before="0" w:after="0"/>
            </w:pPr>
            <w:r>
              <w:t>0x57</w:t>
            </w:r>
          </w:p>
        </w:tc>
        <w:tc>
          <w:tcPr>
            <w:tcW w:w="0" w:type="auto"/>
          </w:tcPr>
          <w:p w:rsidR="006C1A4C" w:rsidRDefault="00A81A43">
            <w:pPr>
              <w:pStyle w:val="TableBodyText"/>
              <w:spacing w:before="0" w:after="0"/>
            </w:pPr>
            <w:r>
              <w:t>sprmCFStrike</w:t>
            </w:r>
          </w:p>
        </w:tc>
      </w:tr>
      <w:tr w:rsidR="006C1A4C" w:rsidTr="006C1A4C">
        <w:tc>
          <w:tcPr>
            <w:tcW w:w="0" w:type="auto"/>
          </w:tcPr>
          <w:p w:rsidR="006C1A4C" w:rsidRDefault="00A81A43">
            <w:pPr>
              <w:pStyle w:val="TableBodyText"/>
              <w:spacing w:before="0" w:after="0"/>
            </w:pPr>
            <w:r>
              <w:t>0x58</w:t>
            </w:r>
          </w:p>
        </w:tc>
        <w:tc>
          <w:tcPr>
            <w:tcW w:w="0" w:type="auto"/>
          </w:tcPr>
          <w:p w:rsidR="006C1A4C" w:rsidRDefault="00A81A43">
            <w:pPr>
              <w:pStyle w:val="TableBodyText"/>
              <w:spacing w:before="0" w:after="0"/>
            </w:pPr>
            <w:r>
              <w:t>sprmCFOutline</w:t>
            </w:r>
          </w:p>
        </w:tc>
      </w:tr>
      <w:tr w:rsidR="006C1A4C" w:rsidTr="006C1A4C">
        <w:tc>
          <w:tcPr>
            <w:tcW w:w="0" w:type="auto"/>
          </w:tcPr>
          <w:p w:rsidR="006C1A4C" w:rsidRDefault="00A81A43">
            <w:pPr>
              <w:pStyle w:val="TableBodyText"/>
              <w:spacing w:before="0" w:after="0"/>
            </w:pPr>
            <w:r>
              <w:t>0x59</w:t>
            </w:r>
          </w:p>
        </w:tc>
        <w:tc>
          <w:tcPr>
            <w:tcW w:w="0" w:type="auto"/>
          </w:tcPr>
          <w:p w:rsidR="006C1A4C" w:rsidRDefault="00A81A43">
            <w:pPr>
              <w:pStyle w:val="TableBodyText"/>
              <w:spacing w:before="0" w:after="0"/>
            </w:pPr>
            <w:r>
              <w:t>sprmCFShadow</w:t>
            </w:r>
          </w:p>
        </w:tc>
      </w:tr>
      <w:tr w:rsidR="006C1A4C" w:rsidTr="006C1A4C">
        <w:tc>
          <w:tcPr>
            <w:tcW w:w="0" w:type="auto"/>
          </w:tcPr>
          <w:p w:rsidR="006C1A4C" w:rsidRDefault="00A81A43">
            <w:pPr>
              <w:pStyle w:val="TableBodyText"/>
              <w:spacing w:before="0" w:after="0"/>
            </w:pPr>
            <w:r>
              <w:t>0x5A</w:t>
            </w:r>
          </w:p>
        </w:tc>
        <w:tc>
          <w:tcPr>
            <w:tcW w:w="0" w:type="auto"/>
          </w:tcPr>
          <w:p w:rsidR="006C1A4C" w:rsidRDefault="00A81A43">
            <w:pPr>
              <w:pStyle w:val="TableBodyText"/>
              <w:spacing w:before="0" w:after="0"/>
            </w:pPr>
            <w:r>
              <w:t>sprmCFSmallCaps</w:t>
            </w:r>
          </w:p>
        </w:tc>
      </w:tr>
      <w:tr w:rsidR="006C1A4C" w:rsidTr="006C1A4C">
        <w:tc>
          <w:tcPr>
            <w:tcW w:w="0" w:type="auto"/>
          </w:tcPr>
          <w:p w:rsidR="006C1A4C" w:rsidRDefault="00A81A43">
            <w:pPr>
              <w:pStyle w:val="TableBodyText"/>
              <w:spacing w:before="0" w:after="0"/>
            </w:pPr>
            <w:r>
              <w:t>0x5B</w:t>
            </w:r>
          </w:p>
        </w:tc>
        <w:tc>
          <w:tcPr>
            <w:tcW w:w="0" w:type="auto"/>
          </w:tcPr>
          <w:p w:rsidR="006C1A4C" w:rsidRDefault="00A81A43">
            <w:pPr>
              <w:pStyle w:val="TableBodyText"/>
              <w:spacing w:before="0" w:after="0"/>
            </w:pPr>
            <w:r>
              <w:t>sprmCFCaps</w:t>
            </w:r>
          </w:p>
        </w:tc>
      </w:tr>
      <w:tr w:rsidR="006C1A4C" w:rsidTr="006C1A4C">
        <w:tc>
          <w:tcPr>
            <w:tcW w:w="0" w:type="auto"/>
          </w:tcPr>
          <w:p w:rsidR="006C1A4C" w:rsidRDefault="00A81A43">
            <w:pPr>
              <w:pStyle w:val="TableBodyText"/>
              <w:spacing w:before="0" w:after="0"/>
            </w:pPr>
            <w:r>
              <w:t>0x5C</w:t>
            </w:r>
          </w:p>
        </w:tc>
        <w:tc>
          <w:tcPr>
            <w:tcW w:w="0" w:type="auto"/>
          </w:tcPr>
          <w:p w:rsidR="006C1A4C" w:rsidRDefault="00A81A43">
            <w:pPr>
              <w:pStyle w:val="TableBodyText"/>
              <w:spacing w:before="0" w:after="0"/>
            </w:pPr>
            <w:r>
              <w:t>sprmCFVanish</w:t>
            </w:r>
          </w:p>
        </w:tc>
      </w:tr>
      <w:tr w:rsidR="006C1A4C" w:rsidTr="006C1A4C">
        <w:tc>
          <w:tcPr>
            <w:tcW w:w="0" w:type="auto"/>
          </w:tcPr>
          <w:p w:rsidR="006C1A4C" w:rsidRDefault="00A81A43">
            <w:pPr>
              <w:pStyle w:val="TableBodyText"/>
              <w:spacing w:before="0" w:after="0"/>
            </w:pPr>
            <w:r>
              <w:t>0x5E</w:t>
            </w:r>
          </w:p>
        </w:tc>
        <w:tc>
          <w:tcPr>
            <w:tcW w:w="0" w:type="auto"/>
          </w:tcPr>
          <w:p w:rsidR="006C1A4C" w:rsidRDefault="00A81A43">
            <w:pPr>
              <w:pStyle w:val="TableBodyText"/>
              <w:spacing w:before="0" w:after="0"/>
            </w:pPr>
            <w:r>
              <w:t>sprmCKul</w:t>
            </w:r>
          </w:p>
        </w:tc>
      </w:tr>
      <w:tr w:rsidR="006C1A4C" w:rsidTr="006C1A4C">
        <w:tc>
          <w:tcPr>
            <w:tcW w:w="0" w:type="auto"/>
          </w:tcPr>
          <w:p w:rsidR="006C1A4C" w:rsidRDefault="00A81A43">
            <w:pPr>
              <w:pStyle w:val="TableBodyText"/>
              <w:spacing w:before="0" w:after="0"/>
            </w:pPr>
            <w:r>
              <w:t>0x62</w:t>
            </w:r>
          </w:p>
        </w:tc>
        <w:tc>
          <w:tcPr>
            <w:tcW w:w="0" w:type="auto"/>
          </w:tcPr>
          <w:p w:rsidR="006C1A4C" w:rsidRDefault="00A81A43">
            <w:pPr>
              <w:pStyle w:val="TableBodyText"/>
              <w:spacing w:before="0" w:after="0"/>
            </w:pPr>
            <w:r>
              <w:t>sprmCIco</w:t>
            </w:r>
          </w:p>
        </w:tc>
      </w:tr>
      <w:tr w:rsidR="006C1A4C" w:rsidTr="006C1A4C">
        <w:tc>
          <w:tcPr>
            <w:tcW w:w="0" w:type="auto"/>
          </w:tcPr>
          <w:p w:rsidR="006C1A4C" w:rsidRDefault="00A81A43">
            <w:pPr>
              <w:pStyle w:val="TableBodyText"/>
              <w:spacing w:before="0" w:after="0"/>
            </w:pPr>
            <w:r>
              <w:t>0x68</w:t>
            </w:r>
          </w:p>
        </w:tc>
        <w:tc>
          <w:tcPr>
            <w:tcW w:w="0" w:type="auto"/>
          </w:tcPr>
          <w:p w:rsidR="006C1A4C" w:rsidRDefault="00A81A43">
            <w:pPr>
              <w:pStyle w:val="TableBodyText"/>
              <w:spacing w:before="0" w:after="0"/>
            </w:pPr>
            <w:r>
              <w:t>sprmCIss</w:t>
            </w:r>
          </w:p>
        </w:tc>
      </w:tr>
      <w:tr w:rsidR="006C1A4C" w:rsidTr="006C1A4C">
        <w:tc>
          <w:tcPr>
            <w:tcW w:w="0" w:type="auto"/>
          </w:tcPr>
          <w:p w:rsidR="006C1A4C" w:rsidRDefault="00A81A43">
            <w:pPr>
              <w:pStyle w:val="TableBodyText"/>
              <w:spacing w:before="0" w:after="0"/>
            </w:pPr>
            <w:r>
              <w:t>0x73</w:t>
            </w:r>
          </w:p>
        </w:tc>
        <w:tc>
          <w:tcPr>
            <w:tcW w:w="0" w:type="auto"/>
          </w:tcPr>
          <w:p w:rsidR="006C1A4C" w:rsidRDefault="00A81A43">
            <w:pPr>
              <w:pStyle w:val="TableBodyText"/>
              <w:spacing w:before="0" w:after="0"/>
            </w:pPr>
            <w:r>
              <w:t>sprmCFDStrike</w:t>
            </w:r>
          </w:p>
        </w:tc>
      </w:tr>
      <w:tr w:rsidR="006C1A4C" w:rsidTr="006C1A4C">
        <w:tc>
          <w:tcPr>
            <w:tcW w:w="0" w:type="auto"/>
          </w:tcPr>
          <w:p w:rsidR="006C1A4C" w:rsidRDefault="00A81A43">
            <w:pPr>
              <w:pStyle w:val="TableBodyText"/>
              <w:spacing w:before="0" w:after="0"/>
            </w:pPr>
            <w:r>
              <w:t>0x74</w:t>
            </w:r>
          </w:p>
        </w:tc>
        <w:tc>
          <w:tcPr>
            <w:tcW w:w="0" w:type="auto"/>
          </w:tcPr>
          <w:p w:rsidR="006C1A4C" w:rsidRDefault="00A81A43">
            <w:pPr>
              <w:pStyle w:val="TableBodyText"/>
              <w:spacing w:before="0" w:after="0"/>
            </w:pPr>
            <w:r>
              <w:t>sprmCFImprint</w:t>
            </w:r>
          </w:p>
        </w:tc>
      </w:tr>
      <w:tr w:rsidR="006C1A4C" w:rsidTr="006C1A4C">
        <w:tc>
          <w:tcPr>
            <w:tcW w:w="0" w:type="auto"/>
          </w:tcPr>
          <w:p w:rsidR="006C1A4C" w:rsidRDefault="00A81A43">
            <w:pPr>
              <w:pStyle w:val="TableBodyText"/>
              <w:spacing w:before="0" w:after="0"/>
            </w:pPr>
            <w:r>
              <w:t>0x75</w:t>
            </w:r>
          </w:p>
        </w:tc>
        <w:tc>
          <w:tcPr>
            <w:tcW w:w="0" w:type="auto"/>
          </w:tcPr>
          <w:p w:rsidR="006C1A4C" w:rsidRDefault="00A81A43">
            <w:pPr>
              <w:pStyle w:val="TableBodyText"/>
              <w:spacing w:before="0" w:after="0"/>
            </w:pPr>
            <w:r>
              <w:t>sprmCFSpec</w:t>
            </w:r>
          </w:p>
        </w:tc>
      </w:tr>
      <w:tr w:rsidR="006C1A4C" w:rsidTr="006C1A4C">
        <w:tc>
          <w:tcPr>
            <w:tcW w:w="0" w:type="auto"/>
          </w:tcPr>
          <w:p w:rsidR="006C1A4C" w:rsidRDefault="00A81A43">
            <w:pPr>
              <w:pStyle w:val="TableBodyText"/>
              <w:spacing w:before="0" w:after="0"/>
            </w:pPr>
            <w:r>
              <w:t>0x76</w:t>
            </w:r>
          </w:p>
        </w:tc>
        <w:tc>
          <w:tcPr>
            <w:tcW w:w="0" w:type="auto"/>
          </w:tcPr>
          <w:p w:rsidR="006C1A4C" w:rsidRDefault="00A81A43">
            <w:pPr>
              <w:pStyle w:val="TableBodyText"/>
              <w:spacing w:before="0" w:after="0"/>
            </w:pPr>
            <w:r>
              <w:t>sprmCFObj</w:t>
            </w:r>
          </w:p>
        </w:tc>
      </w:tr>
      <w:tr w:rsidR="006C1A4C" w:rsidTr="006C1A4C">
        <w:tc>
          <w:tcPr>
            <w:tcW w:w="0" w:type="auto"/>
          </w:tcPr>
          <w:p w:rsidR="006C1A4C" w:rsidRDefault="00A81A43">
            <w:pPr>
              <w:pStyle w:val="TableBodyText"/>
              <w:spacing w:before="0" w:after="0"/>
            </w:pPr>
            <w:r>
              <w:t>0x78</w:t>
            </w:r>
          </w:p>
        </w:tc>
        <w:tc>
          <w:tcPr>
            <w:tcW w:w="0" w:type="auto"/>
          </w:tcPr>
          <w:p w:rsidR="006C1A4C" w:rsidRDefault="00A81A43">
            <w:pPr>
              <w:pStyle w:val="TableBodyText"/>
              <w:spacing w:before="0" w:after="0"/>
            </w:pPr>
            <w:r>
              <w:t>sprmPOutLvl</w:t>
            </w:r>
          </w:p>
        </w:tc>
      </w:tr>
      <w:tr w:rsidR="006C1A4C" w:rsidTr="006C1A4C">
        <w:tc>
          <w:tcPr>
            <w:tcW w:w="0" w:type="auto"/>
          </w:tcPr>
          <w:p w:rsidR="006C1A4C" w:rsidRDefault="00A81A43">
            <w:pPr>
              <w:pStyle w:val="TableBodyText"/>
              <w:spacing w:before="0" w:after="0"/>
            </w:pPr>
            <w:r>
              <w:t>0x7B</w:t>
            </w:r>
          </w:p>
        </w:tc>
        <w:tc>
          <w:tcPr>
            <w:tcW w:w="0" w:type="auto"/>
          </w:tcPr>
          <w:p w:rsidR="006C1A4C" w:rsidRDefault="00A81A43">
            <w:pPr>
              <w:pStyle w:val="TableBodyText"/>
              <w:spacing w:before="0" w:after="0"/>
            </w:pPr>
            <w:r>
              <w:t>sprmCFSdtVanish</w:t>
            </w:r>
          </w:p>
        </w:tc>
      </w:tr>
      <w:tr w:rsidR="006C1A4C" w:rsidTr="006C1A4C">
        <w:tc>
          <w:tcPr>
            <w:tcW w:w="0" w:type="auto"/>
          </w:tcPr>
          <w:p w:rsidR="006C1A4C" w:rsidRDefault="00A81A43">
            <w:pPr>
              <w:pStyle w:val="TableBodyText"/>
              <w:spacing w:before="0" w:after="0"/>
            </w:pPr>
            <w:r>
              <w:t>0x7C</w:t>
            </w:r>
          </w:p>
        </w:tc>
        <w:tc>
          <w:tcPr>
            <w:tcW w:w="0" w:type="auto"/>
          </w:tcPr>
          <w:p w:rsidR="006C1A4C" w:rsidRDefault="00A81A43">
            <w:pPr>
              <w:pStyle w:val="TableBodyText"/>
              <w:spacing w:before="0" w:after="0"/>
            </w:pPr>
            <w:r>
              <w:t>sprmCNeedFontFixup</w:t>
            </w:r>
          </w:p>
        </w:tc>
      </w:tr>
      <w:tr w:rsidR="006C1A4C" w:rsidTr="006C1A4C">
        <w:tc>
          <w:tcPr>
            <w:tcW w:w="0" w:type="auto"/>
          </w:tcPr>
          <w:p w:rsidR="006C1A4C" w:rsidRDefault="00A81A43">
            <w:pPr>
              <w:pStyle w:val="TableBodyText"/>
              <w:spacing w:before="0" w:after="0"/>
            </w:pPr>
            <w:r>
              <w:t>0x7E</w:t>
            </w:r>
          </w:p>
        </w:tc>
        <w:tc>
          <w:tcPr>
            <w:tcW w:w="0" w:type="auto"/>
          </w:tcPr>
          <w:p w:rsidR="006C1A4C" w:rsidRDefault="00A81A43">
            <w:pPr>
              <w:pStyle w:val="TableBodyText"/>
              <w:spacing w:before="0" w:after="0"/>
            </w:pPr>
            <w:r>
              <w:t>sprmPFNumRMIns</w:t>
            </w:r>
          </w:p>
        </w:tc>
      </w:tr>
    </w:tbl>
    <w:p w:rsidR="006C1A4C" w:rsidRDefault="006C1A4C"/>
    <w:p w:rsidR="006C1A4C" w:rsidRDefault="00A81A43">
      <w:pPr>
        <w:pStyle w:val="Definition-Field"/>
      </w:pPr>
      <w:r>
        <w:rPr>
          <w:b/>
        </w:rPr>
        <w:t xml:space="preserve">val (8 bits): </w:t>
      </w:r>
      <w:r>
        <w:t xml:space="preserve"> The operand for the </w:t>
      </w:r>
      <w:r>
        <w:rPr>
          <w:b/>
        </w:rPr>
        <w:t>Sprm</w:t>
      </w:r>
      <w:r>
        <w:t xml:space="preserve"> that is specified by </w:t>
      </w:r>
      <w:r>
        <w:rPr>
          <w:b/>
        </w:rPr>
        <w:t>isprm</w:t>
      </w:r>
      <w:r>
        <w:t>.</w:t>
      </w:r>
    </w:p>
    <w:p w:rsidR="006C1A4C" w:rsidRDefault="00A81A43">
      <w:pPr>
        <w:pStyle w:val="Heading3"/>
      </w:pPr>
      <w:bookmarkStart w:id="3777" w:name="Section_6891279f5855441b96f27455081147be"/>
      <w:bookmarkStart w:id="3778" w:name="Prm1"/>
      <w:bookmarkStart w:id="3779" w:name="_Toc118867263"/>
      <w:r>
        <w:t>Prm1</w:t>
      </w:r>
      <w:bookmarkEnd w:id="3777"/>
      <w:bookmarkEnd w:id="3778"/>
      <w:bookmarkEnd w:id="3779"/>
      <w:r>
        <w:fldChar w:fldCharType="begin"/>
      </w:r>
      <w:r>
        <w:instrText xml:space="preserve"> XE "Details:Prm1 structure" </w:instrText>
      </w:r>
      <w:r>
        <w:fldChar w:fldCharType="end"/>
      </w:r>
      <w:r>
        <w:fldChar w:fldCharType="begin"/>
      </w:r>
      <w:r>
        <w:instrText xml:space="preserve"> XE "Prm1 structure" </w:instrText>
      </w:r>
      <w:r>
        <w:fldChar w:fldCharType="end"/>
      </w:r>
      <w:r>
        <w:fldChar w:fldCharType="begin"/>
      </w:r>
      <w:r>
        <w:instrText xml:space="preserve"> XE "Structures:Prm1" </w:instrText>
      </w:r>
      <w:r>
        <w:fldChar w:fldCharType="end"/>
      </w:r>
      <w:r>
        <w:fldChar w:fldCharType="begin"/>
      </w:r>
      <w:r>
        <w:instrText xml:space="preserve"> XE "Basic types:Prm1" </w:instrText>
      </w:r>
      <w:r>
        <w:fldChar w:fldCharType="end"/>
      </w:r>
    </w:p>
    <w:p w:rsidR="006C1A4C" w:rsidRDefault="00A81A43">
      <w:r>
        <w:t xml:space="preserve">The </w:t>
      </w:r>
      <w:r>
        <w:rPr>
          <w:b/>
        </w:rPr>
        <w:t>Prm1</w:t>
      </w:r>
      <w:r>
        <w:t xml:space="preserve"> structure is a </w:t>
      </w:r>
      <w:hyperlink w:anchor="Section_3bd91210bb15402aa4997f1d2c854f92" w:history="1">
        <w:r>
          <w:rPr>
            <w:rStyle w:val="Hyperlink"/>
            <w:b/>
          </w:rPr>
          <w:t>Prm</w:t>
        </w:r>
      </w:hyperlink>
      <w:r>
        <w:t xml:space="preserve"> with an </w:t>
      </w:r>
      <w:r>
        <w:rPr>
          <w:b/>
        </w:rPr>
        <w:t>fComplex</w:t>
      </w:r>
      <w:r>
        <w:t xml:space="preserve"> value of 1. It specifies properties for document content that is referenced by a </w:t>
      </w:r>
      <w:hyperlink w:anchor="Section_498993c90a2d47aa8adafed27616e275" w:history="1">
        <w:r>
          <w:rPr>
            <w:rStyle w:val="Hyperlink"/>
            <w:b/>
          </w:rPr>
          <w:t>Pcd</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igrpprl</w:t>
            </w:r>
          </w:p>
        </w:tc>
      </w:tr>
    </w:tbl>
    <w:p w:rsidR="006C1A4C" w:rsidRDefault="00A81A43">
      <w:pPr>
        <w:pStyle w:val="Definition-Field"/>
      </w:pPr>
      <w:r>
        <w:rPr>
          <w:b/>
        </w:rPr>
        <w:t xml:space="preserve">A - fComplex (1 bit): </w:t>
      </w:r>
      <w:r>
        <w:t xml:space="preserve"> This value MUST be 1.</w:t>
      </w:r>
    </w:p>
    <w:p w:rsidR="006C1A4C" w:rsidRDefault="00A81A43">
      <w:pPr>
        <w:pStyle w:val="Definition-Field"/>
      </w:pPr>
      <w:r>
        <w:rPr>
          <w:b/>
        </w:rPr>
        <w:t xml:space="preserve">igrpprl (15 bits): </w:t>
      </w:r>
      <w:r>
        <w:t xml:space="preserve"> An unsigned integer that specifies a zero-based index of a </w:t>
      </w:r>
      <w:hyperlink w:anchor="Section_fdc916f918c4453c95fb072f2c74c0e2" w:history="1">
        <w:r>
          <w:rPr>
            <w:rStyle w:val="Hyperlink"/>
            <w:b/>
          </w:rPr>
          <w:t>Prc</w:t>
        </w:r>
      </w:hyperlink>
      <w:r>
        <w:t xml:space="preserve"> in </w:t>
      </w:r>
      <w:hyperlink w:anchor="Section_bad26767b57544d39da396378d56ce14" w:history="1">
        <w:r>
          <w:rPr>
            <w:rStyle w:val="Hyperlink"/>
            <w:b/>
          </w:rPr>
          <w:t>Clx</w:t>
        </w:r>
      </w:hyperlink>
      <w:r>
        <w:rPr>
          <w:b/>
        </w:rPr>
        <w:t>.R</w:t>
      </w:r>
      <w:r>
        <w:rPr>
          <w:b/>
        </w:rPr>
        <w:t>gPrc</w:t>
      </w:r>
      <w:r>
        <w:t xml:space="preserve">. This value MUST be less than the number of </w:t>
      </w:r>
      <w:r>
        <w:rPr>
          <w:b/>
        </w:rPr>
        <w:t>Prc</w:t>
      </w:r>
      <w:r>
        <w:t xml:space="preserve"> elements in </w:t>
      </w:r>
      <w:r>
        <w:rPr>
          <w:b/>
        </w:rPr>
        <w:t>Clx.RgPrc</w:t>
      </w:r>
      <w:r>
        <w:t>.</w:t>
      </w:r>
    </w:p>
    <w:p w:rsidR="006C1A4C" w:rsidRDefault="00A81A43">
      <w:pPr>
        <w:pStyle w:val="Heading3"/>
      </w:pPr>
      <w:bookmarkStart w:id="3780" w:name="Section_2380efe1d27244cf896f9ead7f576dc9"/>
      <w:bookmarkStart w:id="3781" w:name="PropRMark"/>
      <w:bookmarkStart w:id="3782" w:name="_Toc118867264"/>
      <w:r>
        <w:t>PropRMark</w:t>
      </w:r>
      <w:bookmarkEnd w:id="3780"/>
      <w:bookmarkEnd w:id="3781"/>
      <w:bookmarkEnd w:id="3782"/>
      <w:r>
        <w:fldChar w:fldCharType="begin"/>
      </w:r>
      <w:r>
        <w:instrText xml:space="preserve"> XE "Details:PropRMark structure" </w:instrText>
      </w:r>
      <w:r>
        <w:fldChar w:fldCharType="end"/>
      </w:r>
      <w:r>
        <w:fldChar w:fldCharType="begin"/>
      </w:r>
      <w:r>
        <w:instrText xml:space="preserve"> XE "PropRMark structure" </w:instrText>
      </w:r>
      <w:r>
        <w:fldChar w:fldCharType="end"/>
      </w:r>
      <w:r>
        <w:fldChar w:fldCharType="begin"/>
      </w:r>
      <w:r>
        <w:instrText xml:space="preserve"> XE "Structures:PropRMark" </w:instrText>
      </w:r>
      <w:r>
        <w:fldChar w:fldCharType="end"/>
      </w:r>
      <w:r>
        <w:fldChar w:fldCharType="begin"/>
      </w:r>
      <w:r>
        <w:instrText xml:space="preserve"> XE "Basic types:PropRMark" </w:instrText>
      </w:r>
      <w:r>
        <w:fldChar w:fldCharType="end"/>
      </w:r>
    </w:p>
    <w:p w:rsidR="006C1A4C" w:rsidRDefault="00A81A43">
      <w:r>
        <w:t xml:space="preserve">The </w:t>
      </w:r>
      <w:r>
        <w:rPr>
          <w:b/>
        </w:rPr>
        <w:t>PropRMark</w:t>
      </w:r>
      <w:r>
        <w:t xml:space="preserve"> structure specifies information a</w:t>
      </w:r>
      <w:r>
        <w:t xml:space="preserve">bout a </w:t>
      </w:r>
      <w:hyperlink w:anchor="gt_4d5c1e95-df26-408b-a964-4a6cba5d2239">
        <w:r>
          <w:rPr>
            <w:rStyle w:val="HyperlinkGreen"/>
            <w:b/>
          </w:rPr>
          <w:t>property revision mark</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fPropRMark</w:t>
            </w:r>
          </w:p>
        </w:tc>
        <w:tc>
          <w:tcPr>
            <w:tcW w:w="4320" w:type="dxa"/>
            <w:gridSpan w:val="16"/>
          </w:tcPr>
          <w:p w:rsidR="006C1A4C" w:rsidRDefault="00A81A43">
            <w:pPr>
              <w:pStyle w:val="PacketDiagramBodyText"/>
            </w:pPr>
            <w:r>
              <w:t>ibstshort</w:t>
            </w:r>
          </w:p>
        </w:tc>
        <w:tc>
          <w:tcPr>
            <w:tcW w:w="2160" w:type="dxa"/>
            <w:gridSpan w:val="8"/>
          </w:tcPr>
          <w:p w:rsidR="006C1A4C" w:rsidRDefault="00A81A43">
            <w:pPr>
              <w:pStyle w:val="PacketDiagramBodyText"/>
            </w:pPr>
            <w:r>
              <w:t>dttm</w:t>
            </w:r>
          </w:p>
        </w:tc>
      </w:tr>
      <w:tr w:rsidR="006C1A4C" w:rsidTr="006C1A4C">
        <w:trPr>
          <w:gridAfter w:val="8"/>
          <w:wAfter w:w="2160" w:type="dxa"/>
          <w:trHeight w:hRule="exact" w:val="490"/>
        </w:trPr>
        <w:tc>
          <w:tcPr>
            <w:tcW w:w="6480" w:type="dxa"/>
            <w:gridSpan w:val="24"/>
          </w:tcPr>
          <w:p w:rsidR="006C1A4C" w:rsidRDefault="00A81A43">
            <w:pPr>
              <w:pStyle w:val="PacketDiagramBodyText"/>
            </w:pPr>
            <w:r>
              <w:t>...</w:t>
            </w:r>
          </w:p>
        </w:tc>
      </w:tr>
    </w:tbl>
    <w:p w:rsidR="006C1A4C" w:rsidRDefault="00A81A43">
      <w:pPr>
        <w:pStyle w:val="Definition-Field"/>
      </w:pPr>
      <w:r>
        <w:rPr>
          <w:b/>
        </w:rPr>
        <w:t xml:space="preserve">fPropRMark (1 byte): </w:t>
      </w:r>
      <w:r>
        <w:t xml:space="preserve">An unsigned integer that specifies if </w:t>
      </w:r>
      <w:r>
        <w:t>there is a property revision. This value is 1 if there is a property revision; otherwise, if there is no property revision, this value is 0.</w:t>
      </w:r>
    </w:p>
    <w:p w:rsidR="006C1A4C" w:rsidRDefault="00A81A43">
      <w:pPr>
        <w:pStyle w:val="Definition-Field"/>
      </w:pPr>
      <w:r>
        <w:rPr>
          <w:b/>
        </w:rPr>
        <w:t xml:space="preserve">ibstshort (2 bytes): </w:t>
      </w:r>
      <w:r>
        <w:t xml:space="preserve">A signed integer value that specifies the index into the </w:t>
      </w:r>
      <w:hyperlink w:anchor="Section_fca5d9de3eaa4587a482c454e340c070" w:history="1">
        <w:r>
          <w:rPr>
            <w:rStyle w:val="Hyperlink"/>
            <w:b/>
          </w:rPr>
          <w:t>SttbfRMark</w:t>
        </w:r>
      </w:hyperlink>
      <w:r>
        <w:t xml:space="preserve"> </w:t>
      </w:r>
      <w:hyperlink w:anchor="Section_4a491aedad454b41910b082c71d5ef14" w:history="1">
        <w:r>
          <w:rPr>
            <w:rStyle w:val="Hyperlink"/>
          </w:rPr>
          <w:t>string table</w:t>
        </w:r>
      </w:hyperlink>
      <w:r>
        <w:t xml:space="preserve"> at which the name of the author of the revision is specified.</w:t>
      </w:r>
    </w:p>
    <w:p w:rsidR="006C1A4C" w:rsidRDefault="00A81A43">
      <w:pPr>
        <w:pStyle w:val="Definition-Field"/>
      </w:pPr>
      <w:r>
        <w:rPr>
          <w:b/>
        </w:rPr>
        <w:t xml:space="preserve">dttm (4 bytes): </w:t>
      </w:r>
      <w:r>
        <w:t xml:space="preserve">A </w:t>
      </w:r>
      <w:hyperlink w:anchor="Section_164c0c2e6031439e88ad69d00b69f414" w:history="1">
        <w:r>
          <w:rPr>
            <w:rStyle w:val="Hyperlink"/>
            <w:b/>
          </w:rPr>
          <w:t>DTTM</w:t>
        </w:r>
      </w:hyperlink>
      <w:r>
        <w:t xml:space="preserve"> stru</w:t>
      </w:r>
      <w:r>
        <w:t>cture that specifies the date and time at which the property revision was made.</w:t>
      </w:r>
    </w:p>
    <w:p w:rsidR="006C1A4C" w:rsidRDefault="00A81A43">
      <w:pPr>
        <w:pStyle w:val="Heading3"/>
      </w:pPr>
      <w:bookmarkStart w:id="3783" w:name="Section_5a2bf16a9c274d1f87a61e75a51b51f4"/>
      <w:bookmarkStart w:id="3784" w:name="PropRMarkOperand"/>
      <w:bookmarkStart w:id="3785" w:name="_Toc118867265"/>
      <w:r>
        <w:t>PropRMarkOperand</w:t>
      </w:r>
      <w:bookmarkEnd w:id="3783"/>
      <w:bookmarkEnd w:id="3784"/>
      <w:bookmarkEnd w:id="3785"/>
      <w:r>
        <w:fldChar w:fldCharType="begin"/>
      </w:r>
      <w:r>
        <w:instrText xml:space="preserve"> XE "Details:PropRMarkOperand structure" </w:instrText>
      </w:r>
      <w:r>
        <w:fldChar w:fldCharType="end"/>
      </w:r>
      <w:r>
        <w:fldChar w:fldCharType="begin"/>
      </w:r>
      <w:r>
        <w:instrText xml:space="preserve"> XE "PropRMarkOperand structure" </w:instrText>
      </w:r>
      <w:r>
        <w:fldChar w:fldCharType="end"/>
      </w:r>
      <w:r>
        <w:fldChar w:fldCharType="begin"/>
      </w:r>
      <w:r>
        <w:instrText xml:space="preserve"> XE "Structures:PropRMarkOperand" </w:instrText>
      </w:r>
      <w:r>
        <w:fldChar w:fldCharType="end"/>
      </w:r>
      <w:r>
        <w:fldChar w:fldCharType="begin"/>
      </w:r>
      <w:r>
        <w:instrText xml:space="preserve"> XE "Basic types:PropRMarkOperand" </w:instrText>
      </w:r>
      <w:r>
        <w:fldChar w:fldCharType="end"/>
      </w:r>
    </w:p>
    <w:p w:rsidR="006C1A4C" w:rsidRDefault="00A81A43">
      <w:r>
        <w:t xml:space="preserve">The </w:t>
      </w:r>
      <w:r>
        <w:rPr>
          <w:b/>
        </w:rPr>
        <w:t>PropRMarkOperand</w:t>
      </w:r>
      <w:r>
        <w:t xml:space="preserve"> structure is the operand to several </w:t>
      </w:r>
      <w:hyperlink w:anchor="Section_099eb99ca9274cafa80c66254ea83d6a" w:history="1">
        <w:r>
          <w:rPr>
            <w:rStyle w:val="Hyperlink"/>
            <w:b/>
          </w:rPr>
          <w:t>Sprm</w:t>
        </w:r>
      </w:hyperlink>
      <w:r>
        <w:t xml:space="preserve"> structures that specify the properties of </w:t>
      </w:r>
      <w:hyperlink w:anchor="gt_4d5c1e95-df26-408b-a964-4a6cba5d2239">
        <w:r>
          <w:rPr>
            <w:rStyle w:val="HyperlinkGreen"/>
            <w:b/>
          </w:rPr>
          <w:t>property revision marks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proprmark</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of this </w:t>
      </w:r>
      <w:r>
        <w:rPr>
          <w:b/>
        </w:rPr>
        <w:t>PropRMarkOperand</w:t>
      </w:r>
      <w:r>
        <w:t xml:space="preserve">, excluding the current byte. This value MUST be 7. </w:t>
      </w:r>
    </w:p>
    <w:p w:rsidR="006C1A4C" w:rsidRDefault="00A81A43">
      <w:pPr>
        <w:pStyle w:val="Definition-Field"/>
      </w:pPr>
      <w:r>
        <w:rPr>
          <w:b/>
        </w:rPr>
        <w:t xml:space="preserve">proprmark (7 bytes): </w:t>
      </w:r>
      <w:r>
        <w:t xml:space="preserve">A </w:t>
      </w:r>
      <w:hyperlink w:anchor="Section_2380efe1d27244cf896f9ead7f576dc9" w:history="1">
        <w:r>
          <w:rPr>
            <w:rStyle w:val="Hyperlink"/>
            <w:b/>
          </w:rPr>
          <w:t>PropRMark</w:t>
        </w:r>
      </w:hyperlink>
      <w:r>
        <w:t xml:space="preserve"> structure that holds the properties of the property revision mark that is being specified. </w:t>
      </w:r>
    </w:p>
    <w:p w:rsidR="006C1A4C" w:rsidRDefault="00A81A43">
      <w:pPr>
        <w:pStyle w:val="Heading3"/>
      </w:pPr>
      <w:bookmarkStart w:id="3786" w:name="Section_c6c84d11dc984d2486c8bdfde03d82e1"/>
      <w:bookmarkStart w:id="3787" w:name="ProtectionType"/>
      <w:bookmarkStart w:id="3788" w:name="_Toc118867266"/>
      <w:r>
        <w:t>ProtectionType</w:t>
      </w:r>
      <w:bookmarkEnd w:id="3786"/>
      <w:bookmarkEnd w:id="3787"/>
      <w:bookmarkEnd w:id="3788"/>
      <w:r>
        <w:fldChar w:fldCharType="begin"/>
      </w:r>
      <w:r>
        <w:instrText xml:space="preserve"> XE "Details:ProtectionType structure" </w:instrText>
      </w:r>
      <w:r>
        <w:fldChar w:fldCharType="end"/>
      </w:r>
      <w:r>
        <w:fldChar w:fldCharType="begin"/>
      </w:r>
      <w:r>
        <w:instrText xml:space="preserve"> XE "ProtectionType structure" </w:instrText>
      </w:r>
      <w:r>
        <w:fldChar w:fldCharType="end"/>
      </w:r>
      <w:r>
        <w:fldChar w:fldCharType="begin"/>
      </w:r>
      <w:r>
        <w:instrText xml:space="preserve"> XE "Str</w:instrText>
      </w:r>
      <w:r>
        <w:instrText xml:space="preserve">uctures:ProtectionType" </w:instrText>
      </w:r>
      <w:r>
        <w:fldChar w:fldCharType="end"/>
      </w:r>
      <w:r>
        <w:fldChar w:fldCharType="begin"/>
      </w:r>
      <w:r>
        <w:instrText xml:space="preserve"> XE "Basic types:ProtectionType" </w:instrText>
      </w:r>
      <w:r>
        <w:fldChar w:fldCharType="end"/>
      </w:r>
    </w:p>
    <w:p w:rsidR="006C1A4C" w:rsidRDefault="00A81A43">
      <w:r>
        <w:t xml:space="preserve">The </w:t>
      </w:r>
      <w:r>
        <w:rPr>
          <w:b/>
        </w:rPr>
        <w:t>ProtectionType</w:t>
      </w:r>
      <w:r>
        <w:t xml:space="preserve"> enumeration identifies common types of editing protection for ranges of text in a document.</w:t>
      </w:r>
    </w:p>
    <w:tbl>
      <w:tblPr>
        <w:tblStyle w:val="Table-ShadedHeader"/>
        <w:tblW w:w="0" w:type="auto"/>
        <w:tblLook w:val="04A0" w:firstRow="1" w:lastRow="0" w:firstColumn="1" w:lastColumn="0" w:noHBand="0" w:noVBand="1"/>
      </w:tblPr>
      <w:tblGrid>
        <w:gridCol w:w="1609"/>
        <w:gridCol w:w="834"/>
        <w:gridCol w:w="703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lastRenderedPageBreak/>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789" w:name="iProtNone"/>
            <w:r>
              <w:rPr>
                <w:b/>
              </w:rPr>
              <w:t>iProtNone</w:t>
            </w:r>
            <w:bookmarkEnd w:id="3789"/>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Allow all changes.</w:t>
            </w:r>
          </w:p>
        </w:tc>
      </w:tr>
      <w:tr w:rsidR="006C1A4C" w:rsidTr="006C1A4C">
        <w:tc>
          <w:tcPr>
            <w:tcW w:w="0" w:type="auto"/>
            <w:vAlign w:val="center"/>
          </w:tcPr>
          <w:p w:rsidR="006C1A4C" w:rsidRDefault="00A81A43">
            <w:pPr>
              <w:pStyle w:val="TableBodyText"/>
            </w:pPr>
            <w:bookmarkStart w:id="3790" w:name="iProtReadWrite"/>
            <w:r>
              <w:rPr>
                <w:b/>
              </w:rPr>
              <w:t>iProtReadWrite</w:t>
            </w:r>
            <w:bookmarkEnd w:id="3790"/>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Allo</w:t>
            </w:r>
            <w:r>
              <w:t>w the editing of the regions that are marked as editable in forms.</w:t>
            </w:r>
          </w:p>
        </w:tc>
      </w:tr>
      <w:tr w:rsidR="006C1A4C" w:rsidTr="006C1A4C">
        <w:tc>
          <w:tcPr>
            <w:tcW w:w="0" w:type="auto"/>
            <w:vAlign w:val="center"/>
          </w:tcPr>
          <w:p w:rsidR="006C1A4C" w:rsidRDefault="00A81A43">
            <w:pPr>
              <w:pStyle w:val="TableBodyText"/>
            </w:pPr>
            <w:bookmarkStart w:id="3791" w:name="iProtRevision"/>
            <w:r>
              <w:rPr>
                <w:b/>
              </w:rPr>
              <w:t>iProtRevision</w:t>
            </w:r>
            <w:bookmarkEnd w:id="3791"/>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Allow the creation, deletion, and editing of annotations. For all other changes: Allow them, but track them with revision marks.</w:t>
            </w:r>
          </w:p>
        </w:tc>
      </w:tr>
      <w:tr w:rsidR="006C1A4C" w:rsidTr="006C1A4C">
        <w:tc>
          <w:tcPr>
            <w:tcW w:w="0" w:type="auto"/>
            <w:vAlign w:val="center"/>
          </w:tcPr>
          <w:p w:rsidR="006C1A4C" w:rsidRDefault="00A81A43">
            <w:pPr>
              <w:pStyle w:val="TableBodyText"/>
            </w:pPr>
            <w:bookmarkStart w:id="3792" w:name="iProtComment"/>
            <w:r>
              <w:rPr>
                <w:b/>
              </w:rPr>
              <w:t>iProtComment</w:t>
            </w:r>
            <w:bookmarkEnd w:id="3792"/>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 xml:space="preserve">Allow the </w:t>
            </w:r>
            <w:r>
              <w:t>creation, deletion, and editing of annotations, but allow no other changes.</w:t>
            </w:r>
          </w:p>
        </w:tc>
      </w:tr>
      <w:tr w:rsidR="006C1A4C" w:rsidTr="006C1A4C">
        <w:tc>
          <w:tcPr>
            <w:tcW w:w="0" w:type="auto"/>
            <w:vAlign w:val="center"/>
          </w:tcPr>
          <w:p w:rsidR="006C1A4C" w:rsidRDefault="00A81A43">
            <w:pPr>
              <w:pStyle w:val="TableBodyText"/>
            </w:pPr>
            <w:bookmarkStart w:id="3793" w:name="iProtRead"/>
            <w:r>
              <w:rPr>
                <w:b/>
              </w:rPr>
              <w:t>iProtRead</w:t>
            </w:r>
            <w:bookmarkEnd w:id="3793"/>
          </w:p>
        </w:tc>
        <w:tc>
          <w:tcPr>
            <w:tcW w:w="0" w:type="auto"/>
            <w:vAlign w:val="center"/>
          </w:tcPr>
          <w:p w:rsidR="006C1A4C" w:rsidRDefault="00A81A43">
            <w:pPr>
              <w:pStyle w:val="TableBodyText"/>
            </w:pPr>
            <w:r>
              <w:t>0x0004</w:t>
            </w:r>
          </w:p>
        </w:tc>
        <w:tc>
          <w:tcPr>
            <w:tcW w:w="0" w:type="auto"/>
            <w:vAlign w:val="center"/>
          </w:tcPr>
          <w:p w:rsidR="006C1A4C" w:rsidRDefault="00A81A43">
            <w:pPr>
              <w:pStyle w:val="TableBodyText"/>
            </w:pPr>
            <w:r>
              <w:t>Allow no changes.</w:t>
            </w:r>
          </w:p>
        </w:tc>
      </w:tr>
    </w:tbl>
    <w:p w:rsidR="006C1A4C" w:rsidRDefault="00A81A43">
      <w:pPr>
        <w:pStyle w:val="Heading3"/>
      </w:pPr>
      <w:bookmarkStart w:id="3794" w:name="Section_d6511a08c8964297b208f0ebfdb62352"/>
      <w:bookmarkStart w:id="3795" w:name="PRTI"/>
      <w:bookmarkStart w:id="3796" w:name="_Toc118867267"/>
      <w:r>
        <w:t>PRTI</w:t>
      </w:r>
      <w:bookmarkEnd w:id="3794"/>
      <w:bookmarkEnd w:id="3795"/>
      <w:bookmarkEnd w:id="3796"/>
      <w:r>
        <w:fldChar w:fldCharType="begin"/>
      </w:r>
      <w:r>
        <w:instrText xml:space="preserve"> XE "Details:PRTI structure" </w:instrText>
      </w:r>
      <w:r>
        <w:fldChar w:fldCharType="end"/>
      </w:r>
      <w:r>
        <w:fldChar w:fldCharType="begin"/>
      </w:r>
      <w:r>
        <w:instrText xml:space="preserve"> XE "PRTI structure" </w:instrText>
      </w:r>
      <w:r>
        <w:fldChar w:fldCharType="end"/>
      </w:r>
      <w:r>
        <w:fldChar w:fldCharType="begin"/>
      </w:r>
      <w:r>
        <w:instrText xml:space="preserve"> XE "Structures:PRTI" </w:instrText>
      </w:r>
      <w:r>
        <w:fldChar w:fldCharType="end"/>
      </w:r>
      <w:r>
        <w:fldChar w:fldCharType="begin"/>
      </w:r>
      <w:r>
        <w:instrText xml:space="preserve"> XE "Basic types:PRTI" </w:instrText>
      </w:r>
      <w:r>
        <w:fldChar w:fldCharType="end"/>
      </w:r>
    </w:p>
    <w:p w:rsidR="006C1A4C" w:rsidRDefault="00A81A43">
      <w:r>
        <w:t xml:space="preserve">The </w:t>
      </w:r>
      <w:r>
        <w:rPr>
          <w:b/>
        </w:rPr>
        <w:t>PRTI</w:t>
      </w:r>
      <w:r>
        <w:t xml:space="preserve"> structure contains informa</w:t>
      </w:r>
      <w:r>
        <w:t xml:space="preserve">tion about a span of text that is delimited by a </w:t>
      </w:r>
      <w:hyperlink w:anchor="gt_de964a62-a534-4a1d-9d49-6cadafb096be">
        <w:r>
          <w:rPr>
            <w:rStyle w:val="HyperlinkGreen"/>
            <w:b/>
          </w:rPr>
          <w:t>range-level protection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uidSel</w:t>
            </w:r>
          </w:p>
        </w:tc>
        <w:tc>
          <w:tcPr>
            <w:tcW w:w="4320" w:type="dxa"/>
            <w:gridSpan w:val="16"/>
          </w:tcPr>
          <w:p w:rsidR="006C1A4C" w:rsidRDefault="00A81A43">
            <w:pPr>
              <w:pStyle w:val="PacketDiagramBodyText"/>
            </w:pPr>
            <w:r>
              <w:t>iProt</w:t>
            </w:r>
          </w:p>
        </w:tc>
      </w:tr>
      <w:tr w:rsidR="006C1A4C" w:rsidTr="006C1A4C">
        <w:trPr>
          <w:trHeight w:hRule="exact" w:val="490"/>
        </w:trPr>
        <w:tc>
          <w:tcPr>
            <w:tcW w:w="4320" w:type="dxa"/>
            <w:gridSpan w:val="16"/>
          </w:tcPr>
          <w:p w:rsidR="006C1A4C" w:rsidRDefault="00A81A43">
            <w:pPr>
              <w:pStyle w:val="PacketDiagramBodyText"/>
            </w:pPr>
            <w:r>
              <w:t>i</w:t>
            </w:r>
          </w:p>
        </w:tc>
        <w:tc>
          <w:tcPr>
            <w:tcW w:w="4320" w:type="dxa"/>
            <w:gridSpan w:val="16"/>
          </w:tcPr>
          <w:p w:rsidR="006C1A4C" w:rsidRDefault="00A81A43">
            <w:pPr>
              <w:pStyle w:val="PacketDiagramBodyText"/>
            </w:pPr>
            <w:r>
              <w:t>fUseMe</w:t>
            </w:r>
          </w:p>
        </w:tc>
      </w:tr>
    </w:tbl>
    <w:p w:rsidR="006C1A4C" w:rsidRDefault="00A81A43">
      <w:pPr>
        <w:pStyle w:val="Definition-Field"/>
      </w:pPr>
      <w:r>
        <w:rPr>
          <w:b/>
        </w:rPr>
        <w:t xml:space="preserve">uidSel (2 bytes): </w:t>
      </w:r>
      <w:r>
        <w:t xml:space="preserve">A </w:t>
      </w:r>
      <w:hyperlink w:anchor="Section_385b747401ee4ae5a24b3e08e7576932" w:history="1">
        <w:r>
          <w:rPr>
            <w:rStyle w:val="Hyperlink"/>
          </w:rPr>
          <w:t>UidSel</w:t>
        </w:r>
      </w:hyperlink>
      <w:r>
        <w:t xml:space="preserve"> that identifies the permitted editors for the text range that is associated with this PRTI.</w:t>
      </w:r>
    </w:p>
    <w:p w:rsidR="006C1A4C" w:rsidRDefault="00A81A43">
      <w:pPr>
        <w:pStyle w:val="Definition-Field"/>
      </w:pPr>
      <w:r>
        <w:rPr>
          <w:b/>
        </w:rPr>
        <w:t xml:space="preserve">iProt (2 bytes): </w:t>
      </w:r>
      <w:r>
        <w:t xml:space="preserve">A </w:t>
      </w:r>
      <w:hyperlink w:anchor="Section_c6c84d11dc984d2486c8bdfde03d82e1" w:history="1">
        <w:r>
          <w:rPr>
            <w:rStyle w:val="Hyperlink"/>
          </w:rPr>
          <w:t>ProtectionType</w:t>
        </w:r>
      </w:hyperlink>
      <w:r>
        <w:t xml:space="preserve"> that identifies the kind of protection for which exception is granted to the editors that are specified by </w:t>
      </w:r>
      <w:r>
        <w:rPr>
          <w:b/>
        </w:rPr>
        <w:t>uidSel</w:t>
      </w:r>
      <w:r>
        <w:t xml:space="preserve"> within a span of text. The span of text is delimited by the </w:t>
      </w:r>
      <w:hyperlink w:anchor="gt_42f9c2f4-8a4b-4d64-a0e1-fc071debdf4c">
        <w:r>
          <w:rPr>
            <w:rStyle w:val="HyperlinkGreen"/>
            <w:b/>
          </w:rPr>
          <w:t>boo</w:t>
        </w:r>
        <w:r>
          <w:rPr>
            <w:rStyle w:val="HyperlinkGreen"/>
            <w:b/>
          </w:rPr>
          <w:t>kmark</w:t>
        </w:r>
      </w:hyperlink>
      <w:r>
        <w:t xml:space="preserve"> that is associated with this PRTI. This MUST be iProtReadWrite.</w:t>
      </w:r>
    </w:p>
    <w:p w:rsidR="006C1A4C" w:rsidRDefault="00A81A43">
      <w:pPr>
        <w:pStyle w:val="Definition-Field"/>
      </w:pPr>
      <w:r>
        <w:rPr>
          <w:b/>
        </w:rPr>
        <w:t xml:space="preserve">i (2 bytes): </w:t>
      </w:r>
      <w:r>
        <w:t>This value is undefined and MUST be ignored.</w:t>
      </w:r>
    </w:p>
    <w:p w:rsidR="006C1A4C" w:rsidRDefault="00A81A43">
      <w:pPr>
        <w:pStyle w:val="Definition-Field"/>
      </w:pPr>
      <w:r>
        <w:rPr>
          <w:b/>
        </w:rPr>
        <w:t xml:space="preserve">fUseMe (2 bytes): </w:t>
      </w:r>
      <w:r>
        <w:t>This value is undefined and MUST be ignored.</w:t>
      </w:r>
    </w:p>
    <w:p w:rsidR="006C1A4C" w:rsidRDefault="00A81A43">
      <w:pPr>
        <w:pStyle w:val="Heading3"/>
      </w:pPr>
      <w:bookmarkStart w:id="3797" w:name="Section_0894b8c840cd4995a114fd9af74faffd"/>
      <w:bookmarkStart w:id="3798" w:name="PTIstdInfoOperand"/>
      <w:bookmarkStart w:id="3799" w:name="_Toc118867268"/>
      <w:r>
        <w:t>PTIstdInfoOperand</w:t>
      </w:r>
      <w:bookmarkEnd w:id="3797"/>
      <w:bookmarkEnd w:id="3798"/>
      <w:bookmarkEnd w:id="3799"/>
      <w:r>
        <w:fldChar w:fldCharType="begin"/>
      </w:r>
      <w:r>
        <w:instrText xml:space="preserve"> XE "Details:PTIstdInfoOperand structure" </w:instrText>
      </w:r>
      <w:r>
        <w:fldChar w:fldCharType="end"/>
      </w:r>
      <w:r>
        <w:fldChar w:fldCharType="begin"/>
      </w:r>
      <w:r>
        <w:instrText xml:space="preserve"> XE "PTIstdInfoOperand structure" </w:instrText>
      </w:r>
      <w:r>
        <w:fldChar w:fldCharType="end"/>
      </w:r>
      <w:r>
        <w:fldChar w:fldCharType="begin"/>
      </w:r>
      <w:r>
        <w:instrText xml:space="preserve"> XE "Structures:PTIstdInfoOperand" </w:instrText>
      </w:r>
      <w:r>
        <w:fldChar w:fldCharType="end"/>
      </w:r>
      <w:r>
        <w:fldChar w:fldCharType="begin"/>
      </w:r>
      <w:r>
        <w:instrText xml:space="preserve"> XE "Basic types:PTIstdInfoOperand" </w:instrText>
      </w:r>
      <w:r>
        <w:fldChar w:fldCharType="end"/>
      </w:r>
    </w:p>
    <w:p w:rsidR="006C1A4C" w:rsidRDefault="00A81A43">
      <w:r>
        <w:t xml:space="preserve">The </w:t>
      </w:r>
      <w:r>
        <w:rPr>
          <w:b/>
        </w:rPr>
        <w:t>PTIstdInfoOperand</w:t>
      </w:r>
      <w:r>
        <w:t xml:space="preserve"> structure is the operand for </w:t>
      </w:r>
      <w:hyperlink w:anchor="section_484822eea9d94af4842329fda67a6a58" w:history="1">
        <w:r>
          <w:rPr>
            <w:rStyle w:val="Hyperlink"/>
          </w:rPr>
          <w:t>sprmPTIstdInfo</w:t>
        </w:r>
      </w:hyperlink>
      <w:r>
        <w:t>, and MUST be ignor</w:t>
      </w:r>
      <w:r>
        <w: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reserved (16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value that specifies the size, in bytes, of this </w:t>
      </w:r>
      <w:r>
        <w:rPr>
          <w:b/>
        </w:rPr>
        <w:t>PTIstdInfoOperand</w:t>
      </w:r>
      <w:r>
        <w:t xml:space="preserve">, excluding the </w:t>
      </w:r>
      <w:r>
        <w:rPr>
          <w:b/>
        </w:rPr>
        <w:t>cb</w:t>
      </w:r>
      <w:r>
        <w:t xml:space="preserve"> member. This value MUST be 16.</w:t>
      </w:r>
    </w:p>
    <w:p w:rsidR="006C1A4C" w:rsidRDefault="00A81A43">
      <w:pPr>
        <w:pStyle w:val="Definition-Field"/>
      </w:pPr>
      <w:r>
        <w:rPr>
          <w:b/>
        </w:rPr>
        <w:t xml:space="preserve">reserved (16 bytes): </w:t>
      </w:r>
      <w:r>
        <w:t>This value is undefined and MUST be ignored.</w:t>
      </w:r>
    </w:p>
    <w:p w:rsidR="006C1A4C" w:rsidRDefault="00A81A43">
      <w:pPr>
        <w:pStyle w:val="Heading3"/>
      </w:pPr>
      <w:bookmarkStart w:id="3800" w:name="Section_a626302a9d244aa4b7f4fb6dffb62107"/>
      <w:bookmarkStart w:id="3801" w:name="Rca"/>
      <w:bookmarkStart w:id="3802" w:name="_Toc118867269"/>
      <w:r>
        <w:lastRenderedPageBreak/>
        <w:t>Rca</w:t>
      </w:r>
      <w:bookmarkEnd w:id="3800"/>
      <w:bookmarkEnd w:id="3801"/>
      <w:bookmarkEnd w:id="3802"/>
      <w:r>
        <w:fldChar w:fldCharType="begin"/>
      </w:r>
      <w:r>
        <w:instrText xml:space="preserve"> XE "Details:Rca structure" </w:instrText>
      </w:r>
      <w:r>
        <w:fldChar w:fldCharType="end"/>
      </w:r>
      <w:r>
        <w:fldChar w:fldCharType="begin"/>
      </w:r>
      <w:r>
        <w:instrText xml:space="preserve"> XE "Rca structure" </w:instrText>
      </w:r>
      <w:r>
        <w:fldChar w:fldCharType="end"/>
      </w:r>
      <w:r>
        <w:fldChar w:fldCharType="begin"/>
      </w:r>
      <w:r>
        <w:instrText xml:space="preserve"> XE "Structures:Rca" </w:instrText>
      </w:r>
      <w:r>
        <w:fldChar w:fldCharType="end"/>
      </w:r>
      <w:r>
        <w:fldChar w:fldCharType="begin"/>
      </w:r>
      <w:r>
        <w:instrText xml:space="preserve"> XE "Basic types:Rca" </w:instrText>
      </w:r>
      <w:r>
        <w:fldChar w:fldCharType="end"/>
      </w:r>
    </w:p>
    <w:p w:rsidR="006C1A4C" w:rsidRDefault="00A81A43">
      <w:r>
        <w:t xml:space="preserve">The </w:t>
      </w:r>
      <w:r>
        <w:rPr>
          <w:b/>
        </w:rPr>
        <w:t>Rca</w:t>
      </w:r>
      <w:r>
        <w:t xml:space="preserve"> structure is used to define the coordinates of </w:t>
      </w:r>
      <w:r>
        <w:t xml:space="preserve">a rectangular area in the document. Unless otherwise specified by the other structures that use this structure, the origin is at the top left of the page and the units are in </w:t>
      </w:r>
      <w:hyperlink w:anchor="gt_4b82472c-103d-4eff-a07e-6a0f784e3382">
        <w:r>
          <w:rPr>
            <w:rStyle w:val="HyperlinkGreen"/>
            <w:b/>
          </w:rPr>
          <w:t>twips</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left</w:t>
            </w:r>
          </w:p>
        </w:tc>
      </w:tr>
      <w:tr w:rsidR="006C1A4C" w:rsidTr="006C1A4C">
        <w:trPr>
          <w:trHeight w:hRule="exact" w:val="490"/>
        </w:trPr>
        <w:tc>
          <w:tcPr>
            <w:tcW w:w="8640" w:type="dxa"/>
            <w:gridSpan w:val="32"/>
          </w:tcPr>
          <w:p w:rsidR="006C1A4C" w:rsidRDefault="00A81A43">
            <w:pPr>
              <w:pStyle w:val="PacketDiagramBodyText"/>
            </w:pPr>
            <w:r>
              <w:t>top</w:t>
            </w:r>
          </w:p>
        </w:tc>
      </w:tr>
      <w:tr w:rsidR="006C1A4C" w:rsidTr="006C1A4C">
        <w:trPr>
          <w:trHeight w:hRule="exact" w:val="490"/>
        </w:trPr>
        <w:tc>
          <w:tcPr>
            <w:tcW w:w="8640" w:type="dxa"/>
            <w:gridSpan w:val="32"/>
          </w:tcPr>
          <w:p w:rsidR="006C1A4C" w:rsidRDefault="00A81A43">
            <w:pPr>
              <w:pStyle w:val="PacketDiagramBodyText"/>
            </w:pPr>
            <w:r>
              <w:t>right</w:t>
            </w:r>
          </w:p>
        </w:tc>
      </w:tr>
      <w:tr w:rsidR="006C1A4C" w:rsidTr="006C1A4C">
        <w:trPr>
          <w:trHeight w:hRule="exact" w:val="490"/>
        </w:trPr>
        <w:tc>
          <w:tcPr>
            <w:tcW w:w="8640" w:type="dxa"/>
            <w:gridSpan w:val="32"/>
          </w:tcPr>
          <w:p w:rsidR="006C1A4C" w:rsidRDefault="00A81A43">
            <w:pPr>
              <w:pStyle w:val="PacketDiagramBodyText"/>
            </w:pPr>
            <w:r>
              <w:t>bottom</w:t>
            </w:r>
          </w:p>
        </w:tc>
      </w:tr>
    </w:tbl>
    <w:p w:rsidR="006C1A4C" w:rsidRDefault="00A81A43">
      <w:pPr>
        <w:pStyle w:val="Definition-Field"/>
      </w:pPr>
      <w:r>
        <w:rPr>
          <w:b/>
        </w:rPr>
        <w:t xml:space="preserve">left (4 bytes): </w:t>
      </w:r>
      <w:r>
        <w:t xml:space="preserve"> An integer that specifies the X coordinate of the top left corner of the rectangle.</w:t>
      </w:r>
    </w:p>
    <w:p w:rsidR="006C1A4C" w:rsidRDefault="00A81A43">
      <w:pPr>
        <w:pStyle w:val="Definition-Field"/>
      </w:pPr>
      <w:r>
        <w:rPr>
          <w:b/>
        </w:rPr>
        <w:t xml:space="preserve">top (4 bytes): </w:t>
      </w:r>
      <w:r>
        <w:t xml:space="preserve"> An integer that specifies the Y coordinate of the top left corner of the rectangle. </w:t>
      </w:r>
    </w:p>
    <w:p w:rsidR="006C1A4C" w:rsidRDefault="00A81A43">
      <w:pPr>
        <w:pStyle w:val="Definition-Field"/>
      </w:pPr>
      <w:r>
        <w:rPr>
          <w:b/>
        </w:rPr>
        <w:t xml:space="preserve">right (4 bytes): </w:t>
      </w:r>
      <w:r>
        <w:t xml:space="preserve"> An integer that specifies the X coordinate of the bottom right corner of the rectangle. </w:t>
      </w:r>
    </w:p>
    <w:p w:rsidR="006C1A4C" w:rsidRDefault="00A81A43">
      <w:pPr>
        <w:pStyle w:val="Definition-Field"/>
      </w:pPr>
      <w:r>
        <w:rPr>
          <w:b/>
        </w:rPr>
        <w:t xml:space="preserve">bottom (4 bytes): </w:t>
      </w:r>
      <w:r>
        <w:t xml:space="preserve"> An integer that specifies the X coordinate o</w:t>
      </w:r>
      <w:r>
        <w:t xml:space="preserve">f the bottom right corner of the rectangle. </w:t>
      </w:r>
    </w:p>
    <w:p w:rsidR="006C1A4C" w:rsidRDefault="00A81A43">
      <w:pPr>
        <w:pStyle w:val="Heading3"/>
      </w:pPr>
      <w:bookmarkStart w:id="3803" w:name="Section_e4e0bdc883684bfba9fc281296b54041"/>
      <w:bookmarkStart w:id="3804" w:name="RecipientBase"/>
      <w:bookmarkStart w:id="3805" w:name="_Toc118867270"/>
      <w:r>
        <w:t>RecipientBase</w:t>
      </w:r>
      <w:bookmarkEnd w:id="3803"/>
      <w:bookmarkEnd w:id="3804"/>
      <w:bookmarkEnd w:id="3805"/>
      <w:r>
        <w:fldChar w:fldCharType="begin"/>
      </w:r>
      <w:r>
        <w:instrText xml:space="preserve"> XE "Details:RecipientBase structure" </w:instrText>
      </w:r>
      <w:r>
        <w:fldChar w:fldCharType="end"/>
      </w:r>
      <w:r>
        <w:fldChar w:fldCharType="begin"/>
      </w:r>
      <w:r>
        <w:instrText xml:space="preserve"> XE "RecipientBase structure" </w:instrText>
      </w:r>
      <w:r>
        <w:fldChar w:fldCharType="end"/>
      </w:r>
      <w:r>
        <w:fldChar w:fldCharType="begin"/>
      </w:r>
      <w:r>
        <w:instrText xml:space="preserve"> XE "Structures:RecipientBase" </w:instrText>
      </w:r>
      <w:r>
        <w:fldChar w:fldCharType="end"/>
      </w:r>
      <w:r>
        <w:fldChar w:fldCharType="begin"/>
      </w:r>
      <w:r>
        <w:instrText xml:space="preserve"> XE "Basic types:RecipientBase" </w:instrText>
      </w:r>
      <w:r>
        <w:fldChar w:fldCharType="end"/>
      </w:r>
    </w:p>
    <w:p w:rsidR="006C1A4C" w:rsidRDefault="00A81A43">
      <w:r>
        <w:t xml:space="preserve">The </w:t>
      </w:r>
      <w:r>
        <w:rPr>
          <w:b/>
        </w:rPr>
        <w:t>RecipientBase</w:t>
      </w:r>
      <w:r>
        <w:t xml:space="preserve"> structure contains information about a m</w:t>
      </w:r>
      <w:r>
        <w:t>ail merge recipient followed by a marker (</w:t>
      </w:r>
      <w:r>
        <w:rPr>
          <w:b/>
        </w:rPr>
        <w:t>RecipientLast</w:t>
      </w:r>
      <w:r>
        <w:t>) that specifies where the recipient information ends.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recipient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RecipientLast</w:t>
            </w:r>
          </w:p>
        </w:tc>
      </w:tr>
    </w:tbl>
    <w:p w:rsidR="006C1A4C" w:rsidRDefault="00A81A43">
      <w:pPr>
        <w:pStyle w:val="Definition-Field"/>
      </w:pPr>
      <w:r>
        <w:rPr>
          <w:b/>
        </w:rPr>
        <w:t xml:space="preserve">recipient (variable): </w:t>
      </w:r>
      <w:r>
        <w:t xml:space="preserve">An array of </w:t>
      </w:r>
      <w:hyperlink w:anchor="Section_c35892b326b546538d715015b2af7125">
        <w:r>
          <w:rPr>
            <w:rStyle w:val="Hyperlink"/>
          </w:rPr>
          <w:t>RecipientDataItem</w:t>
        </w:r>
      </w:hyperlink>
      <w:r>
        <w:t xml:space="preserve"> containing data that describes a mail merge recipient. Each </w:t>
      </w:r>
      <w:r>
        <w:rPr>
          <w:b/>
        </w:rPr>
        <w:t>recipient</w:t>
      </w:r>
      <w:r>
        <w:t xml:space="preserve"> MUST have a RecipientDataItem with a </w:t>
      </w:r>
      <w:r>
        <w:rPr>
          <w:b/>
        </w:rPr>
        <w:t>RecipientDataID</w:t>
      </w:r>
      <w:r>
        <w:t xml:space="preserve"> of 0x0003 or MUST have RecipientDataItem</w:t>
      </w:r>
      <w:r>
        <w:t xml:space="preserve"> elements that have </w:t>
      </w:r>
      <w:r>
        <w:rPr>
          <w:b/>
        </w:rPr>
        <w:t>RecipientDataID</w:t>
      </w:r>
      <w:r>
        <w:t>s of 0x0002 and 0x0004.</w:t>
      </w:r>
    </w:p>
    <w:p w:rsidR="006C1A4C" w:rsidRDefault="00A81A43">
      <w:pPr>
        <w:pStyle w:val="Definition-Field"/>
      </w:pPr>
      <w:r>
        <w:rPr>
          <w:b/>
        </w:rPr>
        <w:t xml:space="preserve">RecipientLast (4 bytes): </w:t>
      </w:r>
      <w:r>
        <w:t xml:space="preserve"> Contains a </w:t>
      </w:r>
      <w:hyperlink w:anchor="Section_7a623d0ed47648e29dd271de41cade1a" w:history="1">
        <w:r>
          <w:rPr>
            <w:rStyle w:val="Hyperlink"/>
          </w:rPr>
          <w:t>RecipientTerminator</w:t>
        </w:r>
      </w:hyperlink>
      <w:r>
        <w:t xml:space="preserve"> that specifies that there is no further data to read for the current </w:t>
      </w:r>
      <w:r>
        <w:rPr>
          <w:b/>
        </w:rPr>
        <w:t>recipient</w:t>
      </w:r>
      <w:r>
        <w:t>.</w:t>
      </w:r>
    </w:p>
    <w:p w:rsidR="006C1A4C" w:rsidRDefault="00A81A43">
      <w:pPr>
        <w:pStyle w:val="Heading3"/>
      </w:pPr>
      <w:bookmarkStart w:id="3806" w:name="Section_c35892b326b546538d715015b2af7125"/>
      <w:bookmarkStart w:id="3807" w:name="RecipientDataItem"/>
      <w:bookmarkStart w:id="3808" w:name="_Toc118867271"/>
      <w:r>
        <w:t>RecipientDataItem</w:t>
      </w:r>
      <w:bookmarkEnd w:id="3806"/>
      <w:bookmarkEnd w:id="3807"/>
      <w:bookmarkEnd w:id="3808"/>
      <w:r>
        <w:fldChar w:fldCharType="begin"/>
      </w:r>
      <w:r>
        <w:instrText xml:space="preserve"> XE "Details:RecipientDataItem structure" </w:instrText>
      </w:r>
      <w:r>
        <w:fldChar w:fldCharType="end"/>
      </w:r>
      <w:r>
        <w:fldChar w:fldCharType="begin"/>
      </w:r>
      <w:r>
        <w:instrText xml:space="preserve"> XE "RecipientDataItem structure" </w:instrText>
      </w:r>
      <w:r>
        <w:fldChar w:fldCharType="end"/>
      </w:r>
      <w:r>
        <w:fldChar w:fldCharType="begin"/>
      </w:r>
      <w:r>
        <w:instrText xml:space="preserve"> XE "Structures:RecipienDataItem" </w:instrText>
      </w:r>
      <w:r>
        <w:fldChar w:fldCharType="end"/>
      </w:r>
      <w:r>
        <w:fldChar w:fldCharType="begin"/>
      </w:r>
      <w:r>
        <w:instrText xml:space="preserve"> XE "Basic types:RecipientDataItem" </w:instrText>
      </w:r>
      <w:r>
        <w:fldChar w:fldCharType="end"/>
      </w:r>
    </w:p>
    <w:p w:rsidR="006C1A4C" w:rsidRDefault="00A81A43">
      <w:r>
        <w:t xml:space="preserve">The </w:t>
      </w:r>
      <w:r>
        <w:rPr>
          <w:b/>
        </w:rPr>
        <w:t>RecipientDataItem</w:t>
      </w:r>
      <w:r>
        <w:t xml:space="preserve"> structure specifies information about a mail merge recipient. </w:t>
      </w:r>
      <w:r>
        <w:t xml:space="preserve">All the </w:t>
      </w:r>
      <w:r>
        <w:rPr>
          <w:b/>
        </w:rPr>
        <w:t>RecipientDataItem</w:t>
      </w:r>
      <w:r>
        <w:t xml:space="preserve"> elements that pertain to a particular recipient are grouped together. The presence of a </w:t>
      </w:r>
      <w:hyperlink w:anchor="Section_7a623d0ed47648e29dd271de41cade1a" w:history="1">
        <w:r>
          <w:rPr>
            <w:rStyle w:val="Hyperlink"/>
          </w:rPr>
          <w:t>RecipientTerminator</w:t>
        </w:r>
      </w:hyperlink>
      <w:r>
        <w:t xml:space="preserve"> indicates that there is no further data about this recipient. </w:t>
      </w:r>
      <w:r>
        <w:rPr>
          <w:b/>
        </w:rPr>
        <w:t>RecipientDataItem</w:t>
      </w:r>
      <w:r>
        <w:t xml:space="preserve"> elements that follow a RecipientTerminator relate to subsequent recipients.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RecipientDataId</w:t>
            </w:r>
          </w:p>
        </w:tc>
        <w:tc>
          <w:tcPr>
            <w:tcW w:w="4320" w:type="dxa"/>
            <w:gridSpan w:val="16"/>
          </w:tcPr>
          <w:p w:rsidR="006C1A4C" w:rsidRDefault="00A81A43">
            <w:pPr>
              <w:pStyle w:val="PacketDiagramBodyText"/>
            </w:pPr>
            <w:r>
              <w:t>cbRecipientData</w:t>
            </w:r>
          </w:p>
        </w:tc>
      </w:tr>
      <w:tr w:rsidR="006C1A4C" w:rsidTr="006C1A4C">
        <w:trPr>
          <w:trHeight w:hRule="exact" w:val="490"/>
        </w:trPr>
        <w:tc>
          <w:tcPr>
            <w:tcW w:w="8640" w:type="dxa"/>
            <w:gridSpan w:val="32"/>
          </w:tcPr>
          <w:p w:rsidR="006C1A4C" w:rsidRDefault="00A81A43">
            <w:pPr>
              <w:pStyle w:val="PacketDiagramBodyText"/>
            </w:pPr>
            <w:r>
              <w:t>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RecipientDataId (2 bytes): </w:t>
      </w:r>
      <w:r>
        <w:t xml:space="preserve"> An unsigned integer value that specifies the type of a </w:t>
      </w:r>
      <w:r>
        <w:rPr>
          <w:b/>
        </w:rPr>
        <w:t>RecipientDataItem</w:t>
      </w:r>
      <w:r>
        <w:t>. This value MUST be 0x0001, 0x0002, 0x0003, or 0x0004.</w:t>
      </w:r>
    </w:p>
    <w:p w:rsidR="006C1A4C" w:rsidRDefault="00A81A43">
      <w:pPr>
        <w:pStyle w:val="Definition-Field"/>
      </w:pPr>
      <w:r>
        <w:rPr>
          <w:b/>
        </w:rPr>
        <w:t xml:space="preserve">cbRecipientData (2 bytes): </w:t>
      </w:r>
      <w:r>
        <w:t xml:space="preserve"> An unsigned integer that specifies the size, in bytes, of the following </w:t>
      </w:r>
      <w:r>
        <w:rPr>
          <w:b/>
        </w:rPr>
        <w:t>Data</w:t>
      </w:r>
      <w:r>
        <w:t xml:space="preserve"> element.</w:t>
      </w:r>
    </w:p>
    <w:p w:rsidR="006C1A4C" w:rsidRDefault="00A81A43">
      <w:pPr>
        <w:pStyle w:val="Definition-Field"/>
      </w:pPr>
      <w:r>
        <w:rPr>
          <w:b/>
        </w:rPr>
        <w:t>Data (variabl</w:t>
      </w:r>
      <w:r>
        <w:rPr>
          <w:b/>
        </w:rPr>
        <w:t xml:space="preserve">e): </w:t>
      </w:r>
      <w:r>
        <w:t xml:space="preserve"> Contains the actual data for this </w:t>
      </w:r>
      <w:r>
        <w:rPr>
          <w:b/>
        </w:rPr>
        <w:t>RecipientDataItem</w:t>
      </w:r>
      <w:r>
        <w:t xml:space="preserve">. The meaning of the data depends on the preceding </w:t>
      </w:r>
      <w:r>
        <w:rPr>
          <w:b/>
        </w:rPr>
        <w:t>RecipientDataId</w:t>
      </w:r>
      <w:r>
        <w:t xml:space="preserve"> and is described following.</w:t>
      </w:r>
    </w:p>
    <w:tbl>
      <w:tblPr>
        <w:tblStyle w:val="Table-ShadedHeaderIndented"/>
        <w:tblW w:w="0" w:type="auto"/>
        <w:tblLook w:val="04A0" w:firstRow="1" w:lastRow="0" w:firstColumn="1" w:lastColumn="0" w:noHBand="0" w:noVBand="1"/>
      </w:tblPr>
      <w:tblGrid>
        <w:gridCol w:w="1689"/>
        <w:gridCol w:w="72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638" w:type="dxa"/>
          </w:tcPr>
          <w:p w:rsidR="006C1A4C" w:rsidRDefault="00A81A43">
            <w:pPr>
              <w:pStyle w:val="TableHeaderText"/>
              <w:spacing w:before="0" w:after="0"/>
            </w:pPr>
            <w:r>
              <w:t>RecipientDataId</w:t>
            </w:r>
          </w:p>
        </w:tc>
        <w:tc>
          <w:tcPr>
            <w:tcW w:w="7218" w:type="dxa"/>
          </w:tcPr>
          <w:p w:rsidR="006C1A4C" w:rsidRDefault="00A81A43">
            <w:pPr>
              <w:pStyle w:val="TableHeaderText"/>
              <w:spacing w:before="0" w:after="0"/>
            </w:pPr>
            <w:r>
              <w:t>Data</w:t>
            </w:r>
          </w:p>
        </w:tc>
      </w:tr>
      <w:tr w:rsidR="006C1A4C" w:rsidTr="006C1A4C">
        <w:tc>
          <w:tcPr>
            <w:tcW w:w="1638" w:type="dxa"/>
          </w:tcPr>
          <w:p w:rsidR="006C1A4C" w:rsidRDefault="00A81A43">
            <w:pPr>
              <w:pStyle w:val="TableBodyText"/>
              <w:spacing w:before="0" w:after="0"/>
            </w:pPr>
            <w:r>
              <w:t>0x0001</w:t>
            </w:r>
          </w:p>
        </w:tc>
        <w:tc>
          <w:tcPr>
            <w:tcW w:w="7218" w:type="dxa"/>
          </w:tcPr>
          <w:p w:rsidR="006C1A4C" w:rsidRDefault="00A81A43">
            <w:pPr>
              <w:pStyle w:val="TableBodyText"/>
              <w:spacing w:before="0" w:after="0"/>
            </w:pPr>
            <w:r>
              <w:t xml:space="preserve">An unsigned integer that specifies the status (included or excluded) of a </w:t>
            </w:r>
            <w:r>
              <w:t>recipient record. This value MUST be 0 (excluded) or 1 (included). If not present, this value defaults to 1.</w:t>
            </w:r>
          </w:p>
        </w:tc>
      </w:tr>
      <w:tr w:rsidR="006C1A4C" w:rsidTr="006C1A4C">
        <w:tc>
          <w:tcPr>
            <w:tcW w:w="1638" w:type="dxa"/>
          </w:tcPr>
          <w:p w:rsidR="006C1A4C" w:rsidRDefault="00A81A43">
            <w:pPr>
              <w:pStyle w:val="TableBodyText"/>
              <w:spacing w:before="0" w:after="0"/>
            </w:pPr>
            <w:r>
              <w:t>0x0002</w:t>
            </w:r>
          </w:p>
        </w:tc>
        <w:tc>
          <w:tcPr>
            <w:tcW w:w="7218" w:type="dxa"/>
          </w:tcPr>
          <w:p w:rsidR="006C1A4C" w:rsidRDefault="00A81A43">
            <w:pPr>
              <w:pStyle w:val="TableBodyText"/>
              <w:spacing w:before="0" w:after="0"/>
            </w:pPr>
            <w:r>
              <w:t>An unsigned integer that specifies the zero-based index of the data source column that uniquely identifies a recipient.</w:t>
            </w:r>
          </w:p>
        </w:tc>
      </w:tr>
      <w:tr w:rsidR="006C1A4C" w:rsidTr="006C1A4C">
        <w:tc>
          <w:tcPr>
            <w:tcW w:w="1638" w:type="dxa"/>
          </w:tcPr>
          <w:p w:rsidR="006C1A4C" w:rsidRDefault="00A81A43">
            <w:pPr>
              <w:pStyle w:val="TableBodyText"/>
              <w:spacing w:before="0" w:after="0"/>
            </w:pPr>
            <w:r>
              <w:t>0x0003</w:t>
            </w:r>
          </w:p>
        </w:tc>
        <w:tc>
          <w:tcPr>
            <w:tcW w:w="7218" w:type="dxa"/>
          </w:tcPr>
          <w:p w:rsidR="006C1A4C" w:rsidRDefault="00A81A43">
            <w:pPr>
              <w:pStyle w:val="TableBodyText"/>
              <w:spacing w:before="0" w:after="0"/>
            </w:pPr>
            <w:r>
              <w:t>An unsigned</w:t>
            </w:r>
            <w:r>
              <w:t xml:space="preserve"> integer that specifies a hashed DWORD that uniquely identifies a </w:t>
            </w:r>
            <w:r>
              <w:rPr>
                <w:b/>
              </w:rPr>
              <w:t>recipient</w:t>
            </w:r>
            <w:r>
              <w:t xml:space="preserve"> if there is no unique column in the data source. The hash value for a data source record is generated as follows:</w:t>
            </w:r>
          </w:p>
          <w:p w:rsidR="006C1A4C" w:rsidRDefault="006C1A4C">
            <w:pPr>
              <w:pStyle w:val="TableBodyText"/>
              <w:spacing w:before="0" w:after="0"/>
            </w:pPr>
          </w:p>
          <w:p w:rsidR="006C1A4C" w:rsidRDefault="00A81A43">
            <w:pPr>
              <w:pStyle w:val="TableBodyText"/>
              <w:spacing w:before="0" w:after="0"/>
            </w:pPr>
            <w:r>
              <w:t>FUNCTION GetHash</w:t>
            </w:r>
          </w:p>
          <w:p w:rsidR="006C1A4C" w:rsidRDefault="00A81A43">
            <w:pPr>
              <w:pStyle w:val="TableBodyText"/>
              <w:spacing w:before="0" w:after="0"/>
            </w:pPr>
            <w:r>
              <w:t xml:space="preserve">    SET hashValue to 0x00000000</w:t>
            </w:r>
          </w:p>
          <w:p w:rsidR="006C1A4C" w:rsidRDefault="00A81A43">
            <w:pPr>
              <w:pStyle w:val="TableBodyText"/>
              <w:spacing w:before="0" w:after="0"/>
            </w:pPr>
            <w:r>
              <w:t xml:space="preserve">    FOR each col</w:t>
            </w:r>
            <w:r>
              <w:t>umn in the data source</w:t>
            </w:r>
          </w:p>
          <w:p w:rsidR="006C1A4C" w:rsidRDefault="00A81A43">
            <w:pPr>
              <w:pStyle w:val="TableBodyText"/>
              <w:spacing w:before="0" w:after="0"/>
            </w:pPr>
            <w:r>
              <w:t xml:space="preserve">        SET strColumn to the string value in the column</w:t>
            </w:r>
          </w:p>
          <w:p w:rsidR="006C1A4C" w:rsidRDefault="00A81A43">
            <w:pPr>
              <w:pStyle w:val="TableBodyText"/>
              <w:spacing w:before="0" w:after="0"/>
            </w:pPr>
            <w:r>
              <w:t xml:space="preserve">        SET hashValue to CALL AddStringToHash hashValue strColumn</w:t>
            </w:r>
          </w:p>
          <w:p w:rsidR="006C1A4C" w:rsidRDefault="00A81A43">
            <w:pPr>
              <w:pStyle w:val="TableBodyText"/>
              <w:spacing w:before="0" w:after="0"/>
            </w:pPr>
            <w:r>
              <w:t xml:space="preserve">    END FOR</w:t>
            </w:r>
          </w:p>
          <w:p w:rsidR="006C1A4C" w:rsidRDefault="00A81A43">
            <w:pPr>
              <w:pStyle w:val="TableBodyText"/>
              <w:spacing w:before="0" w:after="0"/>
            </w:pPr>
            <w:r>
              <w:t xml:space="preserve">    RETURN hashValue</w:t>
            </w:r>
          </w:p>
          <w:p w:rsidR="006C1A4C" w:rsidRDefault="00A81A43">
            <w:pPr>
              <w:pStyle w:val="TableBodyText"/>
              <w:spacing w:before="0" w:after="0"/>
            </w:pPr>
            <w:r>
              <w:t>END FUNCTION</w:t>
            </w:r>
          </w:p>
          <w:p w:rsidR="006C1A4C" w:rsidRDefault="006C1A4C">
            <w:pPr>
              <w:pStyle w:val="TableBodyText"/>
              <w:spacing w:before="0" w:after="0"/>
            </w:pPr>
          </w:p>
          <w:p w:rsidR="006C1A4C" w:rsidRDefault="00A81A43">
            <w:pPr>
              <w:pStyle w:val="TableBodyText"/>
              <w:spacing w:before="0" w:after="0"/>
            </w:pPr>
            <w:r>
              <w:t>FUNCTION AddStringToHash hashValue, unicodeString</w:t>
            </w:r>
          </w:p>
          <w:p w:rsidR="006C1A4C" w:rsidRDefault="00A81A43">
            <w:pPr>
              <w:pStyle w:val="TableBodyText"/>
              <w:spacing w:before="0" w:after="0"/>
            </w:pPr>
            <w:r>
              <w:t xml:space="preserve">    FOR each character in the unicodeString</w:t>
            </w:r>
          </w:p>
          <w:p w:rsidR="006C1A4C" w:rsidRDefault="00A81A43">
            <w:pPr>
              <w:pStyle w:val="TableBodyText"/>
              <w:spacing w:before="0" w:after="0"/>
            </w:pPr>
            <w:r>
              <w:t xml:space="preserve">        SET hashValue to CALL AddCharacterToHash hashValue character</w:t>
            </w:r>
          </w:p>
          <w:p w:rsidR="006C1A4C" w:rsidRDefault="00A81A43">
            <w:pPr>
              <w:pStyle w:val="TableBodyText"/>
              <w:spacing w:before="0" w:after="0"/>
            </w:pPr>
            <w:r>
              <w:t xml:space="preserve">    END FOR</w:t>
            </w:r>
          </w:p>
          <w:p w:rsidR="006C1A4C" w:rsidRDefault="00A81A43">
            <w:pPr>
              <w:pStyle w:val="TableBodyText"/>
              <w:spacing w:before="0" w:after="0"/>
            </w:pPr>
            <w:r>
              <w:t>END FUNCTION</w:t>
            </w:r>
          </w:p>
          <w:p w:rsidR="006C1A4C" w:rsidRDefault="006C1A4C">
            <w:pPr>
              <w:pStyle w:val="TableBodyText"/>
              <w:spacing w:before="0" w:after="0"/>
            </w:pPr>
          </w:p>
          <w:p w:rsidR="006C1A4C" w:rsidRDefault="00A81A43">
            <w:pPr>
              <w:pStyle w:val="TableBodyText"/>
              <w:spacing w:before="0" w:after="0"/>
            </w:pPr>
            <w:r>
              <w:t>FUNCTION AddCharacterToHash hashValue, unicodeCharacter</w:t>
            </w:r>
          </w:p>
          <w:p w:rsidR="006C1A4C" w:rsidRDefault="00A81A43">
            <w:pPr>
              <w:pStyle w:val="TableBodyText"/>
              <w:spacing w:before="0" w:after="0"/>
            </w:pPr>
            <w:r>
              <w:t xml:space="preserve">    SET tempCalc to 131 times hashValue plus unicodeCharacter</w:t>
            </w:r>
          </w:p>
          <w:p w:rsidR="006C1A4C" w:rsidRDefault="00A81A43">
            <w:pPr>
              <w:pStyle w:val="TableBodyText"/>
              <w:spacing w:before="0" w:after="0"/>
            </w:pPr>
            <w:r>
              <w:t xml:space="preserve">    IF tempCalc &gt;= 4294967291</w:t>
            </w:r>
          </w:p>
          <w:p w:rsidR="006C1A4C" w:rsidRDefault="00A81A43">
            <w:pPr>
              <w:pStyle w:val="TableBodyText"/>
              <w:spacing w:before="0" w:after="0"/>
            </w:pPr>
            <w:r>
              <w:t xml:space="preserve">        SET tempCalc to tempCalc minus 4294967291</w:t>
            </w:r>
          </w:p>
          <w:p w:rsidR="006C1A4C" w:rsidRDefault="00A81A43">
            <w:pPr>
              <w:pStyle w:val="TableBodyText"/>
              <w:spacing w:before="0" w:after="0"/>
            </w:pPr>
            <w:r>
              <w:t xml:space="preserve">    END IF</w:t>
            </w:r>
          </w:p>
          <w:p w:rsidR="006C1A4C" w:rsidRDefault="00A81A43">
            <w:pPr>
              <w:pStyle w:val="TableBodyText"/>
              <w:spacing w:before="0" w:after="0"/>
            </w:pPr>
            <w:r>
              <w:t xml:space="preserve">    RETURN tempCalc</w:t>
            </w:r>
          </w:p>
          <w:p w:rsidR="006C1A4C" w:rsidRDefault="00A81A43">
            <w:pPr>
              <w:pStyle w:val="TableBodyText"/>
              <w:spacing w:before="0" w:after="0"/>
            </w:pPr>
            <w:r>
              <w:t>END FUNCTION</w:t>
            </w:r>
          </w:p>
          <w:p w:rsidR="006C1A4C" w:rsidRDefault="006C1A4C">
            <w:pPr>
              <w:pStyle w:val="TableBodyText"/>
              <w:spacing w:before="0" w:after="0"/>
            </w:pPr>
          </w:p>
          <w:p w:rsidR="006C1A4C" w:rsidRDefault="00A81A43">
            <w:pPr>
              <w:pStyle w:val="TableBodyText"/>
            </w:pPr>
            <w:r>
              <w:t>If the data source is Microsoft Outlook, the last column in the data source SHOULD NOT</w:t>
            </w:r>
            <w:bookmarkStart w:id="3809" w:name="Appendix_A_Target_232"/>
            <w:r>
              <w:rPr>
                <w:rStyle w:val="Hyperlink"/>
              </w:rPr>
              <w:fldChar w:fldCharType="begin"/>
            </w:r>
            <w:r>
              <w:rPr>
                <w:rStyle w:val="Hyperlink"/>
                <w:szCs w:val="24"/>
              </w:rPr>
              <w:instrText xml:space="preserve"> HYPERLINK \l "Appendix_A_232" \o "Product</w:instrText>
            </w:r>
            <w:r>
              <w:rPr>
                <w:rStyle w:val="Hyperlink"/>
                <w:szCs w:val="24"/>
              </w:rPr>
              <w:instrText xml:space="preserve"> behavior note 232" \h </w:instrText>
            </w:r>
            <w:r>
              <w:rPr>
                <w:rStyle w:val="Hyperlink"/>
              </w:rPr>
            </w:r>
            <w:r>
              <w:rPr>
                <w:rStyle w:val="Hyperlink"/>
                <w:szCs w:val="24"/>
              </w:rPr>
              <w:fldChar w:fldCharType="separate"/>
            </w:r>
            <w:r>
              <w:rPr>
                <w:rStyle w:val="Hyperlink"/>
              </w:rPr>
              <w:t>&lt;232&gt;</w:t>
            </w:r>
            <w:r>
              <w:rPr>
                <w:rStyle w:val="Hyperlink"/>
              </w:rPr>
              <w:fldChar w:fldCharType="end"/>
            </w:r>
            <w:bookmarkEnd w:id="3809"/>
            <w:r>
              <w:t xml:space="preserve"> be used in the preceding function </w:t>
            </w:r>
            <w:r>
              <w:rPr>
                <w:b/>
              </w:rPr>
              <w:t>GetHash</w:t>
            </w:r>
            <w:r>
              <w:t>.</w:t>
            </w:r>
          </w:p>
        </w:tc>
      </w:tr>
      <w:tr w:rsidR="006C1A4C" w:rsidTr="006C1A4C">
        <w:tc>
          <w:tcPr>
            <w:tcW w:w="1638" w:type="dxa"/>
          </w:tcPr>
          <w:p w:rsidR="006C1A4C" w:rsidRDefault="00A81A43">
            <w:pPr>
              <w:pStyle w:val="TableBodyText"/>
              <w:spacing w:before="0" w:after="0"/>
            </w:pPr>
            <w:r>
              <w:t>0x0004</w:t>
            </w:r>
          </w:p>
        </w:tc>
        <w:tc>
          <w:tcPr>
            <w:tcW w:w="7218" w:type="dxa"/>
          </w:tcPr>
          <w:p w:rsidR="006C1A4C" w:rsidRDefault="00A81A43">
            <w:pPr>
              <w:pStyle w:val="TableBodyText"/>
              <w:spacing w:before="0" w:after="0"/>
            </w:pPr>
            <w:r>
              <w:t>A Unicode string that specifies the contents of the data source column that uniquely identifies a recipient. The string is not null-terminated.</w:t>
            </w:r>
          </w:p>
        </w:tc>
      </w:tr>
    </w:tbl>
    <w:p w:rsidR="006C1A4C" w:rsidRDefault="006C1A4C"/>
    <w:p w:rsidR="006C1A4C" w:rsidRDefault="00A81A43">
      <w:pPr>
        <w:pStyle w:val="Heading3"/>
      </w:pPr>
      <w:bookmarkStart w:id="3810" w:name="Section_29826d4c55264c59bb3a8ef3d47a39af"/>
      <w:bookmarkStart w:id="3811" w:name="RecipientInfo"/>
      <w:bookmarkStart w:id="3812" w:name="_Toc118867272"/>
      <w:r>
        <w:lastRenderedPageBreak/>
        <w:t>RecipientInfo</w:t>
      </w:r>
      <w:bookmarkEnd w:id="3810"/>
      <w:bookmarkEnd w:id="3811"/>
      <w:bookmarkEnd w:id="3812"/>
      <w:r>
        <w:fldChar w:fldCharType="begin"/>
      </w:r>
      <w:r>
        <w:instrText xml:space="preserve"> XE "Details:RecipientInfo structure" </w:instrText>
      </w:r>
      <w:r>
        <w:fldChar w:fldCharType="end"/>
      </w:r>
      <w:r>
        <w:fldChar w:fldCharType="begin"/>
      </w:r>
      <w:r>
        <w:instrText xml:space="preserve"> XE "RecipientInfo structure" </w:instrText>
      </w:r>
      <w:r>
        <w:fldChar w:fldCharType="end"/>
      </w:r>
      <w:r>
        <w:fldChar w:fldCharType="begin"/>
      </w:r>
      <w:r>
        <w:instrText xml:space="preserve"> XE "Structures:RecipientInfo" </w:instrText>
      </w:r>
      <w:r>
        <w:fldChar w:fldCharType="end"/>
      </w:r>
      <w:r>
        <w:fldChar w:fldCharType="begin"/>
      </w:r>
      <w:r>
        <w:instrText xml:space="preserve"> XE "Basic types:RecipientInfo" </w:instrText>
      </w:r>
      <w:r>
        <w:fldChar w:fldCharType="end"/>
      </w:r>
    </w:p>
    <w:p w:rsidR="006C1A4C" w:rsidRDefault="00A81A43">
      <w:r>
        <w:t xml:space="preserve">The </w:t>
      </w:r>
      <w:r>
        <w:rPr>
          <w:b/>
        </w:rPr>
        <w:t>RecipientInfo</w:t>
      </w:r>
      <w:r>
        <w:t xml:space="preserve"> structure specifies which recipients in the data source are excluded from the mail merge. It also </w:t>
      </w:r>
      <w:r>
        <w:t>provides data to uniquely identify each recipient in case the data source was altered after the last read operation.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countMarker</w:t>
            </w:r>
          </w:p>
        </w:tc>
        <w:tc>
          <w:tcPr>
            <w:tcW w:w="4320" w:type="dxa"/>
            <w:gridSpan w:val="16"/>
          </w:tcPr>
          <w:p w:rsidR="006C1A4C" w:rsidRDefault="00A81A43">
            <w:pPr>
              <w:pStyle w:val="PacketDiagramBodyText"/>
            </w:pPr>
            <w:r>
              <w:t>cbCount</w:t>
            </w:r>
          </w:p>
        </w:tc>
      </w:tr>
      <w:tr w:rsidR="006C1A4C" w:rsidTr="006C1A4C">
        <w:trPr>
          <w:trHeight w:hRule="exact" w:val="490"/>
        </w:trPr>
        <w:tc>
          <w:tcPr>
            <w:tcW w:w="8640" w:type="dxa"/>
            <w:gridSpan w:val="32"/>
          </w:tcPr>
          <w:p w:rsidR="006C1A4C" w:rsidRDefault="00A81A43">
            <w:pPr>
              <w:pStyle w:val="PacketDiagramBodyText"/>
            </w:pPr>
            <w:r>
              <w:t>cRecipients</w:t>
            </w:r>
          </w:p>
        </w:tc>
      </w:tr>
      <w:tr w:rsidR="006C1A4C" w:rsidTr="006C1A4C">
        <w:trPr>
          <w:trHeight w:hRule="exact" w:val="490"/>
        </w:trPr>
        <w:tc>
          <w:tcPr>
            <w:tcW w:w="4320" w:type="dxa"/>
            <w:gridSpan w:val="16"/>
          </w:tcPr>
          <w:p w:rsidR="006C1A4C" w:rsidRDefault="00A81A43">
            <w:pPr>
              <w:pStyle w:val="PacketDiagramBodyText"/>
            </w:pPr>
            <w:r>
              <w:t>RecipientListSizeMarker</w:t>
            </w:r>
          </w:p>
        </w:tc>
        <w:tc>
          <w:tcPr>
            <w:tcW w:w="4320" w:type="dxa"/>
            <w:gridSpan w:val="16"/>
          </w:tcPr>
          <w:p w:rsidR="006C1A4C" w:rsidRDefault="00A81A43">
            <w:pPr>
              <w:pStyle w:val="PacketDiagramBodyText"/>
            </w:pPr>
            <w:r>
              <w:t>cbRecipientList</w:t>
            </w:r>
          </w:p>
        </w:tc>
      </w:tr>
      <w:tr w:rsidR="006C1A4C" w:rsidTr="006C1A4C">
        <w:trPr>
          <w:trHeight w:hRule="exact" w:val="490"/>
        </w:trPr>
        <w:tc>
          <w:tcPr>
            <w:tcW w:w="8640" w:type="dxa"/>
            <w:gridSpan w:val="32"/>
          </w:tcPr>
          <w:p w:rsidR="006C1A4C" w:rsidRDefault="00A81A43">
            <w:pPr>
              <w:pStyle w:val="PacketDiagramBodyText"/>
            </w:pPr>
            <w:r>
              <w:t>cbRecipientListOverflow (optional)</w:t>
            </w:r>
          </w:p>
        </w:tc>
      </w:tr>
      <w:tr w:rsidR="006C1A4C" w:rsidTr="006C1A4C">
        <w:trPr>
          <w:trHeight w:hRule="exact" w:val="490"/>
        </w:trPr>
        <w:tc>
          <w:tcPr>
            <w:tcW w:w="8640" w:type="dxa"/>
            <w:gridSpan w:val="32"/>
          </w:tcPr>
          <w:p w:rsidR="006C1A4C" w:rsidRDefault="00A81A43">
            <w:pPr>
              <w:pStyle w:val="PacketDiagramBodyText"/>
            </w:pPr>
            <w:r>
              <w:t>Recipients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countMarker (2 bytes): </w:t>
      </w:r>
      <w:r>
        <w:t xml:space="preserve"> An unsigned integer that specifies that the count of recipients follows. This value MUST be 0.</w:t>
      </w:r>
    </w:p>
    <w:p w:rsidR="006C1A4C" w:rsidRDefault="00A81A43">
      <w:pPr>
        <w:pStyle w:val="Definition-Field"/>
      </w:pPr>
      <w:r>
        <w:rPr>
          <w:b/>
        </w:rPr>
        <w:t xml:space="preserve">cbCount (2 bytes): </w:t>
      </w:r>
      <w:r>
        <w:t xml:space="preserve"> An unsigned integer that specifies t</w:t>
      </w:r>
      <w:r>
        <w:t xml:space="preserve">he size, in bytes, of </w:t>
      </w:r>
      <w:r>
        <w:rPr>
          <w:b/>
        </w:rPr>
        <w:t>cRecipients</w:t>
      </w:r>
      <w:r>
        <w:t>. This value MUST be 0x0004.</w:t>
      </w:r>
    </w:p>
    <w:p w:rsidR="006C1A4C" w:rsidRDefault="00A81A43">
      <w:pPr>
        <w:pStyle w:val="Definition-Field"/>
      </w:pPr>
      <w:r>
        <w:rPr>
          <w:b/>
        </w:rPr>
        <w:t xml:space="preserve">cRecipients (4 bytes): </w:t>
      </w:r>
      <w:r>
        <w:t xml:space="preserve"> An unsigned integer that specifies the number of elements in the </w:t>
      </w:r>
      <w:r>
        <w:rPr>
          <w:b/>
        </w:rPr>
        <w:t>Recipients</w:t>
      </w:r>
      <w:r>
        <w:t xml:space="preserve"> array.</w:t>
      </w:r>
    </w:p>
    <w:p w:rsidR="006C1A4C" w:rsidRDefault="00A81A43">
      <w:pPr>
        <w:pStyle w:val="Definition-Field"/>
      </w:pPr>
      <w:r>
        <w:rPr>
          <w:b/>
        </w:rPr>
        <w:t xml:space="preserve">RecipientListSizeMarker (2 bytes): </w:t>
      </w:r>
      <w:r>
        <w:t xml:space="preserve"> An unsigned integer that specifies that the size, i</w:t>
      </w:r>
      <w:r>
        <w:t xml:space="preserve">n bytes, of the </w:t>
      </w:r>
      <w:r>
        <w:rPr>
          <w:b/>
        </w:rPr>
        <w:t>Recipients</w:t>
      </w:r>
      <w:r>
        <w:t xml:space="preserve"> array follows. This value MUST be 0x0001.</w:t>
      </w:r>
    </w:p>
    <w:p w:rsidR="006C1A4C" w:rsidRDefault="00A81A43">
      <w:pPr>
        <w:pStyle w:val="Definition-Field"/>
      </w:pPr>
      <w:r>
        <w:rPr>
          <w:b/>
        </w:rPr>
        <w:t xml:space="preserve">cbRecipientList (2 bytes): </w:t>
      </w:r>
      <w:r>
        <w:t xml:space="preserve"> An unsigned integer that specifies the size, in bytes, of the </w:t>
      </w:r>
      <w:r>
        <w:rPr>
          <w:b/>
        </w:rPr>
        <w:t>Recipients</w:t>
      </w:r>
      <w:r>
        <w:t xml:space="preserve"> array, or, if the size is greater than 0xFFFE, this value MUST be 0xFFFF.</w:t>
      </w:r>
    </w:p>
    <w:p w:rsidR="006C1A4C" w:rsidRDefault="00A81A43">
      <w:pPr>
        <w:pStyle w:val="Definition-Field"/>
      </w:pPr>
      <w:r>
        <w:rPr>
          <w:b/>
        </w:rPr>
        <w:t>cbRecipientL</w:t>
      </w:r>
      <w:r>
        <w:rPr>
          <w:b/>
        </w:rPr>
        <w:t xml:space="preserve">istOverflow (4 bytes): </w:t>
      </w:r>
      <w:r>
        <w:t xml:space="preserve">An unsigned integer that specifies the size, in bytes, of the </w:t>
      </w:r>
      <w:r>
        <w:rPr>
          <w:b/>
        </w:rPr>
        <w:t>Recipients</w:t>
      </w:r>
      <w:r>
        <w:t xml:space="preserve"> array. This value is present only if </w:t>
      </w:r>
      <w:r>
        <w:rPr>
          <w:b/>
        </w:rPr>
        <w:t>cbRecipientList</w:t>
      </w:r>
      <w:r>
        <w:t xml:space="preserve"> is set to 0xFFFF.</w:t>
      </w:r>
    </w:p>
    <w:p w:rsidR="006C1A4C" w:rsidRDefault="00A81A43">
      <w:pPr>
        <w:pStyle w:val="Definition-Field"/>
      </w:pPr>
      <w:r>
        <w:rPr>
          <w:b/>
        </w:rPr>
        <w:t xml:space="preserve">Recipients (variable): </w:t>
      </w:r>
      <w:r>
        <w:t xml:space="preserve">An array of </w:t>
      </w:r>
      <w:hyperlink w:anchor="Section_e4e0bdc883684bfba9fc281296b54041">
        <w:r>
          <w:rPr>
            <w:rStyle w:val="Hyperlink"/>
          </w:rPr>
          <w:t>RecipientBase</w:t>
        </w:r>
      </w:hyperlink>
      <w:r>
        <w:t>. An array that contains information about the recipients in the mail merge data source.</w:t>
      </w:r>
    </w:p>
    <w:p w:rsidR="006C1A4C" w:rsidRDefault="00A81A43">
      <w:pPr>
        <w:pStyle w:val="Heading3"/>
      </w:pPr>
      <w:bookmarkStart w:id="3813" w:name="Section_7a623d0ed47648e29dd271de41cade1a"/>
      <w:bookmarkStart w:id="3814" w:name="RecipientTerminator"/>
      <w:bookmarkStart w:id="3815" w:name="_Toc118867273"/>
      <w:r>
        <w:t>RecipientTerminator</w:t>
      </w:r>
      <w:bookmarkEnd w:id="3813"/>
      <w:bookmarkEnd w:id="3814"/>
      <w:bookmarkEnd w:id="3815"/>
      <w:r>
        <w:fldChar w:fldCharType="begin"/>
      </w:r>
      <w:r>
        <w:instrText xml:space="preserve"> XE "Details:RecipientTerminator structure" </w:instrText>
      </w:r>
      <w:r>
        <w:fldChar w:fldCharType="end"/>
      </w:r>
      <w:r>
        <w:fldChar w:fldCharType="begin"/>
      </w:r>
      <w:r>
        <w:instrText xml:space="preserve"> XE "RecipientTerminator structure" </w:instrText>
      </w:r>
      <w:r>
        <w:fldChar w:fldCharType="end"/>
      </w:r>
      <w:r>
        <w:fldChar w:fldCharType="begin"/>
      </w:r>
      <w:r>
        <w:instrText xml:space="preserve"> XE "Structures:RecipientTerminator" </w:instrText>
      </w:r>
      <w:r>
        <w:fldChar w:fldCharType="end"/>
      </w:r>
      <w:r>
        <w:fldChar w:fldCharType="begin"/>
      </w:r>
      <w:r>
        <w:instrText xml:space="preserve"> XE</w:instrText>
      </w:r>
      <w:r>
        <w:instrText xml:space="preserve"> "Basic types:RecipientTerminator" </w:instrText>
      </w:r>
      <w:r>
        <w:fldChar w:fldCharType="end"/>
      </w:r>
    </w:p>
    <w:p w:rsidR="006C1A4C" w:rsidRDefault="00A81A43">
      <w:r>
        <w:t xml:space="preserve">The </w:t>
      </w:r>
      <w:r>
        <w:rPr>
          <w:b/>
        </w:rPr>
        <w:t>RecipientTerminator</w:t>
      </w:r>
      <w:r>
        <w:t xml:space="preserve"> structure marks the end of the </w:t>
      </w:r>
      <w:hyperlink w:anchor="Section_c35892b326b546538d715015b2af7125">
        <w:r>
          <w:rPr>
            <w:rStyle w:val="Hyperlink"/>
          </w:rPr>
          <w:t>RecipientDataItem</w:t>
        </w:r>
      </w:hyperlink>
      <w:r>
        <w:t xml:space="preserve"> elements that pertain to a recipient.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RecipientDataId</w:t>
            </w:r>
          </w:p>
        </w:tc>
        <w:tc>
          <w:tcPr>
            <w:tcW w:w="4320" w:type="dxa"/>
            <w:gridSpan w:val="16"/>
          </w:tcPr>
          <w:p w:rsidR="006C1A4C" w:rsidRDefault="00A81A43">
            <w:pPr>
              <w:pStyle w:val="PacketDiagramBodyText"/>
            </w:pPr>
            <w:r>
              <w:t>cbRecipientData</w:t>
            </w:r>
          </w:p>
        </w:tc>
      </w:tr>
    </w:tbl>
    <w:p w:rsidR="006C1A4C" w:rsidRDefault="00A81A43">
      <w:pPr>
        <w:pStyle w:val="Definition-Field"/>
      </w:pPr>
      <w:r>
        <w:rPr>
          <w:b/>
        </w:rPr>
        <w:t xml:space="preserve">RecipientDataId (2 bytes): </w:t>
      </w:r>
      <w:r>
        <w:t xml:space="preserve"> An unsigned integer value that specifies there is no further data to read for the current recipient. This value MUST be 0.</w:t>
      </w:r>
    </w:p>
    <w:p w:rsidR="006C1A4C" w:rsidRDefault="00A81A43">
      <w:pPr>
        <w:pStyle w:val="Definition-Field"/>
      </w:pPr>
      <w:r>
        <w:rPr>
          <w:b/>
        </w:rPr>
        <w:t xml:space="preserve">cbRecipientData (2 bytes): </w:t>
      </w:r>
      <w:r>
        <w:t xml:space="preserve"> This value MUST be 0.</w:t>
      </w:r>
    </w:p>
    <w:p w:rsidR="006C1A4C" w:rsidRDefault="00A81A43">
      <w:pPr>
        <w:pStyle w:val="Heading3"/>
      </w:pPr>
      <w:bookmarkStart w:id="3816" w:name="Section_058d60cfb2d4436a8da4d505f11ef13e"/>
      <w:bookmarkStart w:id="3817" w:name="Rfs"/>
      <w:bookmarkStart w:id="3818" w:name="_Toc118867274"/>
      <w:r>
        <w:lastRenderedPageBreak/>
        <w:t>Rfs</w:t>
      </w:r>
      <w:bookmarkEnd w:id="3816"/>
      <w:bookmarkEnd w:id="3817"/>
      <w:bookmarkEnd w:id="3818"/>
      <w:r>
        <w:fldChar w:fldCharType="begin"/>
      </w:r>
      <w:r>
        <w:instrText xml:space="preserve"> XE "Details:Rfs structure" </w:instrText>
      </w:r>
      <w:r>
        <w:fldChar w:fldCharType="end"/>
      </w:r>
      <w:r>
        <w:fldChar w:fldCharType="begin"/>
      </w:r>
      <w:r>
        <w:instrText xml:space="preserve"> XE "Rfs structure" </w:instrText>
      </w:r>
      <w:r>
        <w:fldChar w:fldCharType="end"/>
      </w:r>
      <w:r>
        <w:fldChar w:fldCharType="begin"/>
      </w:r>
      <w:r>
        <w:instrText xml:space="preserve"> XE "Structures:Rfs" </w:instrText>
      </w:r>
      <w:r>
        <w:fldChar w:fldCharType="end"/>
      </w:r>
      <w:r>
        <w:fldChar w:fldCharType="begin"/>
      </w:r>
      <w:r>
        <w:instrText xml:space="preserve"> XE "Basic types:Rfs" </w:instrText>
      </w:r>
      <w:r>
        <w:fldChar w:fldCharType="end"/>
      </w:r>
    </w:p>
    <w:p w:rsidR="006C1A4C" w:rsidRDefault="00A81A43">
      <w:r>
        <w:t xml:space="preserve">The </w:t>
      </w:r>
      <w:r>
        <w:rPr>
          <w:b/>
        </w:rPr>
        <w:t>Rfs</w:t>
      </w:r>
      <w:r>
        <w:t xml:space="preserve"> structure specifies record filtering and the other mail merge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540" w:type="dxa"/>
            <w:gridSpan w:val="2"/>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160" w:type="dxa"/>
            <w:gridSpan w:val="8"/>
          </w:tcPr>
          <w:p w:rsidR="006C1A4C" w:rsidRDefault="00A81A43">
            <w:pPr>
              <w:pStyle w:val="PacketDiagramBodyText"/>
            </w:pPr>
            <w:r>
              <w:t>unused2</w:t>
            </w:r>
          </w:p>
        </w:tc>
        <w:tc>
          <w:tcPr>
            <w:tcW w:w="4320" w:type="dxa"/>
            <w:gridSpan w:val="16"/>
          </w:tcPr>
          <w:p w:rsidR="006C1A4C" w:rsidRDefault="00A81A43">
            <w:pPr>
              <w:pStyle w:val="PacketDiagramBodyText"/>
            </w:pPr>
            <w:r>
              <w:t>hsttbRfs</w:t>
            </w:r>
          </w:p>
        </w:tc>
      </w:tr>
    </w:tbl>
    <w:p w:rsidR="006C1A4C" w:rsidRDefault="00A81A43">
      <w:pPr>
        <w:pStyle w:val="Definition-Field"/>
      </w:pPr>
      <w:r>
        <w:rPr>
          <w:b/>
        </w:rPr>
        <w:t xml:space="preserve">A - fShowData (1 bit): </w:t>
      </w:r>
      <w:r>
        <w:t>Specifies whether the data are shown in the merged fields. If this value is set to zero, only the merged field names are shown.</w:t>
      </w:r>
    </w:p>
    <w:p w:rsidR="006C1A4C" w:rsidRDefault="00A81A43">
      <w:pPr>
        <w:pStyle w:val="Definition-Field"/>
      </w:pPr>
      <w:r>
        <w:rPr>
          <w:b/>
        </w:rPr>
        <w:t xml:space="preserve">B - grfChkErr (2 bits): </w:t>
      </w:r>
      <w:r>
        <w:t xml:space="preserve">An integer that specifies </w:t>
      </w:r>
      <w:r>
        <w:t>the settings for error checking and reporting. It MUST be one of the following values.</w:t>
      </w:r>
    </w:p>
    <w:tbl>
      <w:tblPr>
        <w:tblStyle w:val="Table-ShadedHeaderIndented"/>
        <w:tblW w:w="0" w:type="auto"/>
        <w:tblLook w:val="04A0" w:firstRow="1" w:lastRow="0" w:firstColumn="1" w:lastColumn="0" w:noHBand="0" w:noVBand="1"/>
      </w:tblPr>
      <w:tblGrid>
        <w:gridCol w:w="734"/>
        <w:gridCol w:w="496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Definition-Field"/>
              <w:spacing w:before="0" w:after="0"/>
              <w:ind w:left="0" w:firstLine="0"/>
              <w:rPr>
                <w:b/>
              </w:rPr>
            </w:pPr>
            <w:r>
              <w:rPr>
                <w:b/>
              </w:rPr>
              <w:t>Value</w:t>
            </w:r>
          </w:p>
        </w:tc>
        <w:tc>
          <w:tcPr>
            <w:tcW w:w="0" w:type="auto"/>
          </w:tcPr>
          <w:p w:rsidR="006C1A4C" w:rsidRDefault="00A81A43">
            <w:pPr>
              <w:pStyle w:val="Definition-Field"/>
              <w:spacing w:before="0" w:after="0"/>
              <w:ind w:left="0" w:firstLine="0"/>
              <w:rPr>
                <w:b/>
              </w:rPr>
            </w:pPr>
            <w:r>
              <w:rPr>
                <w:b/>
              </w:rPr>
              <w:t>Meaning</w:t>
            </w:r>
          </w:p>
        </w:tc>
      </w:tr>
      <w:tr w:rsidR="006C1A4C" w:rsidTr="006C1A4C">
        <w:tc>
          <w:tcPr>
            <w:tcW w:w="0" w:type="auto"/>
          </w:tcPr>
          <w:p w:rsidR="006C1A4C" w:rsidRDefault="00A81A43">
            <w:pPr>
              <w:pStyle w:val="Definition-Field"/>
              <w:spacing w:before="0" w:after="0"/>
              <w:ind w:left="0" w:firstLine="0"/>
            </w:pPr>
            <w:r>
              <w:t>0</w:t>
            </w:r>
          </w:p>
        </w:tc>
        <w:tc>
          <w:tcPr>
            <w:tcW w:w="0" w:type="auto"/>
          </w:tcPr>
          <w:p w:rsidR="006C1A4C" w:rsidRDefault="00A81A43">
            <w:pPr>
              <w:pStyle w:val="Definition-Field"/>
              <w:spacing w:before="0" w:after="0"/>
              <w:ind w:left="0" w:firstLine="0"/>
            </w:pPr>
            <w:r>
              <w:t>Simulate the merge and report errors in a new document.</w:t>
            </w:r>
          </w:p>
        </w:tc>
      </w:tr>
      <w:tr w:rsidR="006C1A4C" w:rsidTr="006C1A4C">
        <w:tc>
          <w:tcPr>
            <w:tcW w:w="0" w:type="auto"/>
          </w:tcPr>
          <w:p w:rsidR="006C1A4C" w:rsidRDefault="00A81A43">
            <w:pPr>
              <w:pStyle w:val="Definition-Field"/>
              <w:spacing w:before="0" w:after="0"/>
              <w:ind w:left="0" w:firstLine="0"/>
            </w:pPr>
            <w:r>
              <w:t>1</w:t>
            </w:r>
          </w:p>
        </w:tc>
        <w:tc>
          <w:tcPr>
            <w:tcW w:w="0" w:type="auto"/>
          </w:tcPr>
          <w:p w:rsidR="006C1A4C" w:rsidRDefault="00A81A43">
            <w:pPr>
              <w:pStyle w:val="Definition-Field"/>
              <w:spacing w:before="0" w:after="0"/>
              <w:ind w:left="0" w:firstLine="0"/>
            </w:pPr>
            <w:r>
              <w:t>Complete the merge and pause to report errors.</w:t>
            </w:r>
          </w:p>
        </w:tc>
      </w:tr>
      <w:tr w:rsidR="006C1A4C" w:rsidTr="006C1A4C">
        <w:tc>
          <w:tcPr>
            <w:tcW w:w="0" w:type="auto"/>
          </w:tcPr>
          <w:p w:rsidR="006C1A4C" w:rsidRDefault="00A81A43">
            <w:pPr>
              <w:pStyle w:val="Definition-Field"/>
              <w:spacing w:before="0" w:after="0"/>
              <w:ind w:left="0" w:firstLine="0"/>
            </w:pPr>
            <w:r>
              <w:t>2</w:t>
            </w:r>
          </w:p>
        </w:tc>
        <w:tc>
          <w:tcPr>
            <w:tcW w:w="0" w:type="auto"/>
          </w:tcPr>
          <w:p w:rsidR="006C1A4C" w:rsidRDefault="00A81A43">
            <w:pPr>
              <w:pStyle w:val="Definition-Field"/>
              <w:spacing w:before="0" w:after="0"/>
              <w:ind w:left="0" w:firstLine="0"/>
            </w:pPr>
            <w:r>
              <w:t xml:space="preserve">Complete the merge and report errors in a </w:t>
            </w:r>
            <w:r>
              <w:t>new document.</w:t>
            </w:r>
          </w:p>
        </w:tc>
      </w:tr>
    </w:tbl>
    <w:p w:rsidR="006C1A4C" w:rsidRDefault="006C1A4C">
      <w:pPr>
        <w:pStyle w:val="Definition-Field2"/>
      </w:pPr>
    </w:p>
    <w:p w:rsidR="006C1A4C" w:rsidRDefault="00A81A43">
      <w:pPr>
        <w:pStyle w:val="Definition-Field"/>
      </w:pPr>
      <w:r>
        <w:rPr>
          <w:b/>
        </w:rPr>
        <w:t xml:space="preserve">C - fManDocSetup (1 bit): </w:t>
      </w:r>
      <w:r>
        <w:t>Specifies whether the main document envelope or mailing labels are set up.</w:t>
      </w:r>
    </w:p>
    <w:p w:rsidR="006C1A4C" w:rsidRDefault="00A81A43">
      <w:pPr>
        <w:pStyle w:val="Definition-Field"/>
      </w:pPr>
      <w:r>
        <w:rPr>
          <w:b/>
        </w:rPr>
        <w:t xml:space="preserve">D - fMailAsText (1 bit): </w:t>
      </w:r>
      <w:r>
        <w:t>Specifies whether the e-mail message is in plain text format.</w:t>
      </w:r>
    </w:p>
    <w:p w:rsidR="006C1A4C" w:rsidRDefault="00A81A43">
      <w:pPr>
        <w:pStyle w:val="Definition-Field"/>
      </w:pPr>
      <w:r>
        <w:rPr>
          <w:b/>
        </w:rPr>
        <w:t xml:space="preserve">E - unused1 (1 bit): </w:t>
      </w:r>
      <w:r>
        <w:t xml:space="preserve">This bit is undefined and MUST </w:t>
      </w:r>
      <w:r>
        <w:t>be ignored.</w:t>
      </w:r>
    </w:p>
    <w:p w:rsidR="006C1A4C" w:rsidRDefault="00A81A43">
      <w:pPr>
        <w:pStyle w:val="Definition-Field"/>
      </w:pPr>
      <w:r>
        <w:rPr>
          <w:b/>
        </w:rPr>
        <w:t xml:space="preserve">F - fDefaultSQL (1 bit): </w:t>
      </w:r>
      <w:r>
        <w:t>Specifies whether the default SQL query string is "SELECT * FROM x".</w:t>
      </w:r>
    </w:p>
    <w:p w:rsidR="006C1A4C" w:rsidRDefault="00A81A43">
      <w:pPr>
        <w:pStyle w:val="Definition-Field"/>
      </w:pPr>
      <w:r>
        <w:rPr>
          <w:b/>
        </w:rPr>
        <w:t xml:space="preserve">G - fMailAsHtml (1 bit): </w:t>
      </w:r>
      <w:r>
        <w:t>Specifies whether the e-mail message is in HTML format.</w:t>
      </w:r>
    </w:p>
    <w:p w:rsidR="006C1A4C" w:rsidRDefault="00A81A43">
      <w:pPr>
        <w:pStyle w:val="Definition-Field"/>
      </w:pPr>
      <w:r>
        <w:rPr>
          <w:b/>
        </w:rPr>
        <w:t xml:space="preserve">unused2 (8 bits): </w:t>
      </w:r>
      <w:r>
        <w:t>This field is undefined and MUST be ignored.</w:t>
      </w:r>
    </w:p>
    <w:p w:rsidR="006C1A4C" w:rsidRDefault="00A81A43">
      <w:pPr>
        <w:pStyle w:val="Definition-Field"/>
      </w:pPr>
      <w:r>
        <w:rPr>
          <w:b/>
        </w:rPr>
        <w:t>hsttbR</w:t>
      </w:r>
      <w:r>
        <w:rPr>
          <w:b/>
        </w:rPr>
        <w:t xml:space="preserve">fs (2 bytes): </w:t>
      </w:r>
      <w:r>
        <w:t xml:space="preserve">An unsigned integer that specifies whether </w:t>
      </w:r>
      <w:hyperlink w:anchor="Section_c1bcc8f42f4f42d59052ab22e23971b4" w:history="1">
        <w:r>
          <w:rPr>
            <w:rStyle w:val="Hyperlink"/>
            <w:b/>
          </w:rPr>
          <w:t>SttbfRfs</w:t>
        </w:r>
      </w:hyperlink>
      <w:r>
        <w:t xml:space="preserve"> exists in </w:t>
      </w:r>
      <w:hyperlink w:anchor="Section_9f353df143a442c78d763e545d75401a" w:history="1">
        <w:r>
          <w:rPr>
            <w:rStyle w:val="Hyperlink"/>
            <w:b/>
          </w:rPr>
          <w:t>Pms</w:t>
        </w:r>
      </w:hyperlink>
      <w:r>
        <w:t xml:space="preserve">. If </w:t>
      </w:r>
      <w:r>
        <w:rPr>
          <w:b/>
        </w:rPr>
        <w:t>SttbfRfs</w:t>
      </w:r>
      <w:r>
        <w:t xml:space="preserve"> does not exist in </w:t>
      </w:r>
      <w:r>
        <w:rPr>
          <w:b/>
        </w:rPr>
        <w:t>Pms</w:t>
      </w:r>
      <w:r>
        <w:t xml:space="preserve">, </w:t>
      </w:r>
      <w:r>
        <w:rPr>
          <w:b/>
        </w:rPr>
        <w:t>hsttbRfs</w:t>
      </w:r>
      <w:r>
        <w:t xml:space="preserve"> MUST be zer</w:t>
      </w:r>
      <w:r>
        <w:t xml:space="preserve">o. If </w:t>
      </w:r>
      <w:r>
        <w:rPr>
          <w:b/>
        </w:rPr>
        <w:t>Pms</w:t>
      </w:r>
      <w:r>
        <w:t xml:space="preserve"> contains </w:t>
      </w:r>
      <w:r>
        <w:rPr>
          <w:b/>
        </w:rPr>
        <w:t>SttbfRfs</w:t>
      </w:r>
      <w:r>
        <w:t xml:space="preserve">, </w:t>
      </w:r>
      <w:r>
        <w:rPr>
          <w:b/>
        </w:rPr>
        <w:t>hsttbRfs</w:t>
      </w:r>
      <w:r>
        <w:t xml:space="preserve"> MUST be nonzero (any nonzero value).</w:t>
      </w:r>
    </w:p>
    <w:p w:rsidR="006C1A4C" w:rsidRDefault="00A81A43">
      <w:pPr>
        <w:pStyle w:val="Heading3"/>
      </w:pPr>
      <w:bookmarkStart w:id="3819" w:name="Section_3e8b9b89e4b34f88b39f179dc4c70053"/>
      <w:bookmarkStart w:id="3820" w:name="RgCdb"/>
      <w:bookmarkStart w:id="3821" w:name="_Toc118867275"/>
      <w:r>
        <w:t>RgCdb</w:t>
      </w:r>
      <w:bookmarkEnd w:id="3819"/>
      <w:bookmarkEnd w:id="3820"/>
      <w:bookmarkEnd w:id="3821"/>
      <w:r>
        <w:fldChar w:fldCharType="begin"/>
      </w:r>
      <w:r>
        <w:instrText xml:space="preserve"> XE "Details:RgCdb structure" </w:instrText>
      </w:r>
      <w:r>
        <w:fldChar w:fldCharType="end"/>
      </w:r>
      <w:r>
        <w:fldChar w:fldCharType="begin"/>
      </w:r>
      <w:r>
        <w:instrText xml:space="preserve"> XE "RgCdb structure" </w:instrText>
      </w:r>
      <w:r>
        <w:fldChar w:fldCharType="end"/>
      </w:r>
      <w:r>
        <w:fldChar w:fldCharType="begin"/>
      </w:r>
      <w:r>
        <w:instrText xml:space="preserve"> XE "Structures:RgCdb" </w:instrText>
      </w:r>
      <w:r>
        <w:fldChar w:fldCharType="end"/>
      </w:r>
      <w:r>
        <w:fldChar w:fldCharType="begin"/>
      </w:r>
      <w:r>
        <w:instrText xml:space="preserve"> XE "Basic types:RgCdb" </w:instrText>
      </w:r>
      <w:r>
        <w:fldChar w:fldCharType="end"/>
      </w:r>
    </w:p>
    <w:p w:rsidR="006C1A4C" w:rsidRDefault="00A81A43">
      <w:r>
        <w:t xml:space="preserve">The </w:t>
      </w:r>
      <w:r>
        <w:rPr>
          <w:b/>
        </w:rPr>
        <w:t>RgCdb</w:t>
      </w:r>
      <w:r>
        <w:t xml:space="preserve"> structure contains binary data for </w:t>
      </w:r>
      <w:hyperlink w:anchor="gt_69c5a114-8e6b-4003-b8e4-a06577cfc226">
        <w:r>
          <w:rPr>
            <w:rStyle w:val="HyperlinkGreen"/>
            <w:b/>
          </w:rPr>
          <w:t>grammar checker cookies</w:t>
        </w:r>
      </w:hyperlink>
      <w:r>
        <w:t xml:space="preserve"> which are stored by </w:t>
      </w:r>
      <w:hyperlink w:anchor="gt_19363950-99e9-4f11-a562-96e4dd4ea5ce">
        <w:r>
          <w:rPr>
            <w:rStyle w:val="HyperlinkGreen"/>
            <w:b/>
          </w:rPr>
          <w:t>grammar checkers</w:t>
        </w:r>
      </w:hyperlink>
      <w:r>
        <w:t xml:space="preserve"> that implement the </w:t>
      </w:r>
      <w:hyperlink w:anchor="gt_1a58e1ef-5801-4587-9a0f-d62a7544c806">
        <w:r>
          <w:rPr>
            <w:rStyle w:val="HyperlinkGreen"/>
            <w:b/>
          </w:rPr>
          <w:t>NLCheck</w:t>
        </w:r>
      </w:hyperlink>
      <w:r>
        <w:t xml:space="preserve"> interface. The data for a grammar checker cookie is implementation-specific to the grammar checker that created the grammar checker cookie.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cbTotal</w:t>
            </w:r>
          </w:p>
        </w:tc>
      </w:tr>
      <w:tr w:rsidR="006C1A4C" w:rsidTr="006C1A4C">
        <w:trPr>
          <w:trHeight w:hRule="exact" w:val="490"/>
        </w:trPr>
        <w:tc>
          <w:tcPr>
            <w:tcW w:w="8640" w:type="dxa"/>
            <w:gridSpan w:val="32"/>
          </w:tcPr>
          <w:p w:rsidR="006C1A4C" w:rsidRDefault="00A81A43">
            <w:pPr>
              <w:pStyle w:val="PacketDiagramBodyText"/>
            </w:pPr>
            <w:r>
              <w:t>ccdb</w:t>
            </w:r>
          </w:p>
        </w:tc>
      </w:tr>
      <w:tr w:rsidR="006C1A4C" w:rsidTr="006C1A4C">
        <w:trPr>
          <w:trHeight w:hRule="exact" w:val="490"/>
        </w:trPr>
        <w:tc>
          <w:tcPr>
            <w:tcW w:w="8640" w:type="dxa"/>
            <w:gridSpan w:val="32"/>
          </w:tcPr>
          <w:p w:rsidR="006C1A4C" w:rsidRDefault="00A81A43">
            <w:pPr>
              <w:pStyle w:val="PacketDiagramBodyText"/>
            </w:pPr>
            <w:r>
              <w:t>rgdata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lastRenderedPageBreak/>
        <w:t xml:space="preserve">cbTotal (4 bytes): </w:t>
      </w:r>
      <w:r>
        <w:t xml:space="preserve">An unsigned integer that specifies the size of this </w:t>
      </w:r>
      <w:r>
        <w:rPr>
          <w:b/>
        </w:rPr>
        <w:t>RgCdb</w:t>
      </w:r>
      <w:r>
        <w:t xml:space="preserve">, including </w:t>
      </w:r>
      <w:r>
        <w:rPr>
          <w:b/>
        </w:rPr>
        <w:t>cbTotal</w:t>
      </w:r>
      <w:r>
        <w:t xml:space="preserve">, in bytes. </w:t>
      </w:r>
    </w:p>
    <w:p w:rsidR="006C1A4C" w:rsidRDefault="00A81A43">
      <w:pPr>
        <w:pStyle w:val="Definition-Field"/>
      </w:pPr>
      <w:r>
        <w:rPr>
          <w:b/>
        </w:rPr>
        <w:t xml:space="preserve">ccdb (4 bytes): </w:t>
      </w:r>
      <w:r>
        <w:t xml:space="preserve">An unsigned integer that specifies the number of </w:t>
      </w:r>
      <w:hyperlink w:anchor="Section_b491be87847d4ee5920e55bf9ee09e5e" w:history="1">
        <w:r>
          <w:rPr>
            <w:rStyle w:val="Hyperlink"/>
            <w:b/>
          </w:rPr>
          <w:t>CDB</w:t>
        </w:r>
      </w:hyperlink>
      <w:r>
        <w:t xml:space="preserve"> entries in </w:t>
      </w:r>
      <w:r>
        <w:rPr>
          <w:b/>
        </w:rPr>
        <w:t>rgdata</w:t>
      </w:r>
      <w:r>
        <w:t>.</w:t>
      </w:r>
    </w:p>
    <w:p w:rsidR="006C1A4C" w:rsidRDefault="00A81A43">
      <w:pPr>
        <w:pStyle w:val="Definition-Field"/>
      </w:pPr>
      <w:r>
        <w:rPr>
          <w:b/>
        </w:rPr>
        <w:t xml:space="preserve">rgdata (variable): </w:t>
      </w:r>
      <w:r>
        <w:t xml:space="preserve">An array of </w:t>
      </w:r>
      <w:r>
        <w:rPr>
          <w:b/>
        </w:rPr>
        <w:t>CDB</w:t>
      </w:r>
      <w:r>
        <w:t xml:space="preserve">. These entries are accessed by using the </w:t>
      </w:r>
      <w:r>
        <w:rPr>
          <w:b/>
        </w:rPr>
        <w:t>icdb</w:t>
      </w:r>
      <w:r>
        <w:t xml:space="preserve"> field of </w:t>
      </w:r>
      <w:hyperlink w:anchor="Section_b72c028a313c4d828e017b9285fb8f19" w:history="1">
        <w:r>
          <w:rPr>
            <w:rStyle w:val="Hyperlink"/>
            <w:b/>
          </w:rPr>
          <w:t>FCKS</w:t>
        </w:r>
      </w:hyperlink>
      <w:r>
        <w:t>.</w:t>
      </w:r>
    </w:p>
    <w:p w:rsidR="006C1A4C" w:rsidRDefault="00A81A43">
      <w:pPr>
        <w:pStyle w:val="Heading3"/>
      </w:pPr>
      <w:bookmarkStart w:id="3822" w:name="Section_59b63c1be6f54e9a868b1221ba27dca3"/>
      <w:bookmarkStart w:id="3823" w:name="RgxOcxInfo"/>
      <w:bookmarkStart w:id="3824" w:name="_Toc118867276"/>
      <w:r>
        <w:t>RgxOcxInfo</w:t>
      </w:r>
      <w:bookmarkEnd w:id="3822"/>
      <w:bookmarkEnd w:id="3823"/>
      <w:bookmarkEnd w:id="3824"/>
      <w:r>
        <w:fldChar w:fldCharType="begin"/>
      </w:r>
      <w:r>
        <w:instrText xml:space="preserve"> XE "Details:RgOcxInfo structure" </w:instrText>
      </w:r>
      <w:r>
        <w:fldChar w:fldCharType="end"/>
      </w:r>
      <w:r>
        <w:fldChar w:fldCharType="begin"/>
      </w:r>
      <w:r>
        <w:instrText xml:space="preserve"> XE "RgOcxInfo structure" </w:instrText>
      </w:r>
      <w:r>
        <w:fldChar w:fldCharType="end"/>
      </w:r>
      <w:r>
        <w:fldChar w:fldCharType="begin"/>
      </w:r>
      <w:r>
        <w:instrText xml:space="preserve"> XE "Structures:RgOcxInfo"</w:instrText>
      </w:r>
      <w:r>
        <w:instrText xml:space="preserve"> </w:instrText>
      </w:r>
      <w:r>
        <w:fldChar w:fldCharType="end"/>
      </w:r>
      <w:r>
        <w:fldChar w:fldCharType="begin"/>
      </w:r>
      <w:r>
        <w:instrText xml:space="preserve"> XE "Basic types:RgOcxInfo" </w:instrText>
      </w:r>
      <w:r>
        <w:fldChar w:fldCharType="end"/>
      </w:r>
    </w:p>
    <w:p w:rsidR="006C1A4C" w:rsidRDefault="00A81A43">
      <w:r>
        <w:t xml:space="preserve">The </w:t>
      </w:r>
      <w:r>
        <w:rPr>
          <w:b/>
        </w:rPr>
        <w:t>RgxOcxInfo</w:t>
      </w:r>
      <w:r>
        <w:t xml:space="preserve"> structure is an array of </w:t>
      </w:r>
      <w:hyperlink w:anchor="Section_45c61e6f0fe34f13a0b7f7d58f675a14" w:history="1">
        <w:r>
          <w:rPr>
            <w:rStyle w:val="Hyperlink"/>
            <w:b/>
          </w:rPr>
          <w:t>OcxInfo</w:t>
        </w:r>
      </w:hyperlink>
      <w:r>
        <w:t xml:space="preserve"> structures.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cOcxInfo</w:t>
            </w:r>
          </w:p>
        </w:tc>
      </w:tr>
      <w:tr w:rsidR="006C1A4C" w:rsidTr="006C1A4C">
        <w:trPr>
          <w:trHeight w:hRule="exact" w:val="490"/>
        </w:trPr>
        <w:tc>
          <w:tcPr>
            <w:tcW w:w="8640" w:type="dxa"/>
            <w:gridSpan w:val="32"/>
          </w:tcPr>
          <w:p w:rsidR="006C1A4C" w:rsidRDefault="00A81A43">
            <w:pPr>
              <w:pStyle w:val="PacketDiagramBodyText"/>
            </w:pPr>
            <w:r>
              <w:t>rgocxinfo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cOcxInfo (4 bytes): </w:t>
      </w:r>
      <w:r>
        <w:t xml:space="preserve"> An unsigned integer that specifies the number of </w:t>
      </w:r>
      <w:r>
        <w:rPr>
          <w:b/>
        </w:rPr>
        <w:t>OcxInfo</w:t>
      </w:r>
      <w:r>
        <w:t xml:space="preserve"> structures in </w:t>
      </w:r>
      <w:r>
        <w:rPr>
          <w:b/>
        </w:rPr>
        <w:t>rgocxinfo</w:t>
      </w:r>
      <w:r>
        <w:t>.</w:t>
      </w:r>
    </w:p>
    <w:p w:rsidR="006C1A4C" w:rsidRDefault="00A81A43">
      <w:pPr>
        <w:pStyle w:val="Definition-Field"/>
      </w:pPr>
      <w:r>
        <w:rPr>
          <w:b/>
        </w:rPr>
        <w:t xml:space="preserve">rgocxinfo (variable): </w:t>
      </w:r>
      <w:r>
        <w:t xml:space="preserve"> An array of </w:t>
      </w:r>
      <w:r>
        <w:rPr>
          <w:b/>
        </w:rPr>
        <w:t>OcxInfo</w:t>
      </w:r>
      <w:r>
        <w:t xml:space="preserve"> structures.</w:t>
      </w:r>
    </w:p>
    <w:p w:rsidR="006C1A4C" w:rsidRDefault="00A81A43">
      <w:pPr>
        <w:pStyle w:val="Heading3"/>
      </w:pPr>
      <w:bookmarkStart w:id="3825" w:name="Section_b919ce932533488290e8b50a40299ffa"/>
      <w:bookmarkStart w:id="3826" w:name="RmdThreading"/>
      <w:bookmarkStart w:id="3827" w:name="_Toc118867277"/>
      <w:r>
        <w:t>RmdThreading</w:t>
      </w:r>
      <w:bookmarkEnd w:id="3825"/>
      <w:bookmarkEnd w:id="3826"/>
      <w:bookmarkEnd w:id="3827"/>
      <w:r>
        <w:fldChar w:fldCharType="begin"/>
      </w:r>
      <w:r>
        <w:instrText xml:space="preserve"> XE "Details:RmdThreading structure" </w:instrText>
      </w:r>
      <w:r>
        <w:fldChar w:fldCharType="end"/>
      </w:r>
      <w:r>
        <w:fldChar w:fldCharType="begin"/>
      </w:r>
      <w:r>
        <w:instrText xml:space="preserve"> XE "RmdThreading structure" </w:instrText>
      </w:r>
      <w:r>
        <w:fldChar w:fldCharType="end"/>
      </w:r>
      <w:r>
        <w:fldChar w:fldCharType="begin"/>
      </w:r>
      <w:r>
        <w:instrText xml:space="preserve"> XE "Struc</w:instrText>
      </w:r>
      <w:r>
        <w:instrText xml:space="preserve">tures:RmdThreading" </w:instrText>
      </w:r>
      <w:r>
        <w:fldChar w:fldCharType="end"/>
      </w:r>
      <w:r>
        <w:fldChar w:fldCharType="begin"/>
      </w:r>
      <w:r>
        <w:instrText xml:space="preserve"> XE "Basic types:RmdThreading" </w:instrText>
      </w:r>
      <w:r>
        <w:fldChar w:fldCharType="end"/>
      </w:r>
    </w:p>
    <w:p w:rsidR="006C1A4C" w:rsidRDefault="00A81A43">
      <w:r>
        <w:t xml:space="preserve">The </w:t>
      </w:r>
      <w:r>
        <w:rPr>
          <w:b/>
        </w:rPr>
        <w:t>RmdThreading</w:t>
      </w:r>
      <w:r>
        <w:t xml:space="preserve"> structure specifies data about e-mail messages and their authors.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SttbMessage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SttbStyle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SttbAuthorAttrib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SttbAuthorValue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SttbMessageAttrib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SttbMessageValue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bl>
    <w:p w:rsidR="006C1A4C" w:rsidRDefault="00A81A43">
      <w:pPr>
        <w:pStyle w:val="Definition-Field"/>
      </w:pPr>
      <w:r>
        <w:rPr>
          <w:b/>
        </w:rPr>
        <w:t xml:space="preserve">SttbMessage (variable): </w:t>
      </w:r>
      <w:r>
        <w:t xml:space="preserve"> An </w:t>
      </w:r>
      <w:hyperlink w:anchor="Section_4a491aedad454b41910b082c71d5ef14" w:history="1">
        <w:r>
          <w:rPr>
            <w:rStyle w:val="Hyperlink"/>
            <w:b/>
          </w:rPr>
          <w:t>STTB</w:t>
        </w:r>
      </w:hyperlink>
      <w:r>
        <w:t xml:space="preserve"> where each string specifies the </w:t>
      </w:r>
      <w:hyperlink w:anchor="gt_24c02397-73d4-4bf2-8b93-669ba29d8e94">
        <w:r>
          <w:rPr>
            <w:rStyle w:val="HyperlinkGreen"/>
            <w:b/>
          </w:rPr>
          <w:t>message identifier</w:t>
        </w:r>
      </w:hyperlink>
      <w:r>
        <w:t xml:space="preserve"> for the corresponding author in the parallel </w:t>
      </w:r>
      <w:hyperlink w:anchor="Section_fca5d9de3eaa4587a482c454e340c070" w:history="1">
        <w:r>
          <w:rPr>
            <w:rStyle w:val="Hyperlink"/>
            <w:b/>
          </w:rPr>
          <w:t>SttbfRMark</w:t>
        </w:r>
      </w:hyperlink>
      <w:r>
        <w:t>. The string is empty if th</w:t>
      </w:r>
      <w:r>
        <w:t xml:space="preserve">e corresponding author is not the author of an e-mail message. The extra data that is appended to each string is an </w:t>
      </w:r>
      <w:hyperlink w:anchor="Section_b88a9428b5254fc09e997a7a72ec973e" w:history="1">
        <w:r>
          <w:rPr>
            <w:rStyle w:val="Hyperlink"/>
            <w:b/>
          </w:rPr>
          <w:t>MDP</w:t>
        </w:r>
      </w:hyperlink>
      <w:r>
        <w:t xml:space="preserve"> that specifies the message display properties. If a string is empty, the ext</w:t>
      </w:r>
      <w:r>
        <w:t>ra data that is appended to it MUST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fExtend (2 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ExtraData</w:t>
            </w:r>
            <w:r>
              <w:rPr>
                <w:vertAlign w:val="subscript"/>
              </w:rPr>
              <w:t>0</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1</w:t>
            </w:r>
            <w:r>
              <w:t xml:space="preserve"> (2 bytes)</w:t>
            </w:r>
          </w:p>
        </w:tc>
        <w:tc>
          <w:tcPr>
            <w:tcW w:w="2503" w:type="pct"/>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ExtraData</w:t>
            </w:r>
            <w:r>
              <w:rPr>
                <w:vertAlign w:val="subscript"/>
              </w:rPr>
              <w:t>1</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ExtraData</w:t>
            </w:r>
            <w:r>
              <w:rPr>
                <w:vertAlign w:val="subscript"/>
              </w:rPr>
              <w:t>cData-1</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bl>
    <w:p w:rsidR="006C1A4C" w:rsidRDefault="00A81A43">
      <w:r>
        <w:rPr>
          <w:b/>
        </w:rPr>
        <w:t>SttbMessage</w:t>
      </w:r>
      <w:r>
        <w:t xml:space="preserv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0x0008. </w:t>
      </w:r>
    </w:p>
    <w:p w:rsidR="006C1A4C" w:rsidRDefault="00A81A43">
      <w:pPr>
        <w:pStyle w:val="Definition-Field"/>
      </w:pPr>
      <w:r>
        <w:rPr>
          <w:b/>
        </w:rPr>
        <w:t xml:space="preserve">SttbStyle (variable): </w:t>
      </w:r>
      <w:r>
        <w:t xml:space="preserve"> An </w:t>
      </w:r>
      <w:r>
        <w:rPr>
          <w:b/>
        </w:rPr>
        <w:t>STTB</w:t>
      </w:r>
      <w:r>
        <w:t xml:space="preserve"> where each string specifies the </w:t>
      </w:r>
      <w:hyperlink w:anchor="gt_a332dc7d-6a25-4e2a-8afc-bc5824da5fb7">
        <w:r>
          <w:rPr>
            <w:rStyle w:val="HyperlinkGreen"/>
            <w:b/>
          </w:rPr>
          <w:t>personal style</w:t>
        </w:r>
      </w:hyperlink>
      <w:r>
        <w:t xml:space="preserve"> of the corresponding author in the paral</w:t>
      </w:r>
      <w:r>
        <w:t xml:space="preserve">lel </w:t>
      </w:r>
      <w:r>
        <w:rPr>
          <w:b/>
        </w:rPr>
        <w:t>SttbfRMark</w:t>
      </w:r>
      <w:r>
        <w:t xml:space="preserve">. The string is empty if the corresponding author does not have a personal style.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 xml:space="preserve">cData (2 </w:t>
            </w:r>
            <w:r>
              <w:t>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rPr>
          <w:b/>
        </w:rPr>
        <w:t>SttbStyle</w:t>
      </w:r>
      <w:r>
        <w:t xml:space="preserv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 </w:t>
      </w:r>
    </w:p>
    <w:p w:rsidR="006C1A4C" w:rsidRDefault="00A81A43">
      <w:pPr>
        <w:pStyle w:val="Definition-Field"/>
      </w:pPr>
      <w:r>
        <w:rPr>
          <w:b/>
        </w:rPr>
        <w:t xml:space="preserve">SttbAuthorAttrib (variable): </w:t>
      </w:r>
      <w:r>
        <w:t xml:space="preserve"> An </w:t>
      </w:r>
      <w:r>
        <w:rPr>
          <w:b/>
        </w:rPr>
        <w:t>STTB</w:t>
      </w:r>
      <w:r>
        <w:t xml:space="preserve"> in which each string specifies an author attribute. The extra data appended to each string is a 16-bit signed integer that specif</w:t>
      </w:r>
      <w:r>
        <w:t xml:space="preserve">ies a zero-based index of an author in the </w:t>
      </w:r>
      <w:r>
        <w:rPr>
          <w:b/>
        </w:rPr>
        <w:t>SttbfRMark</w:t>
      </w:r>
      <w:r>
        <w:t xml:space="preserve"> to which this attribute is related. If a string is an empty string, the data that is appended to it MUST be ignored, and the corresponding value in the parallel </w:t>
      </w:r>
      <w:r>
        <w:rPr>
          <w:b/>
        </w:rPr>
        <w:t>SttbAuthorValue</w:t>
      </w:r>
      <w:r>
        <w:t xml:space="preserve"> MUST be ignored. </w:t>
      </w:r>
      <w:r>
        <w:rPr>
          <w:b/>
        </w:rPr>
        <w:t>SttbAuth</w:t>
      </w:r>
      <w:r>
        <w:rPr>
          <w:b/>
        </w:rPr>
        <w:t>orAttrib</w:t>
      </w:r>
      <w:r>
        <w:t xml:space="preserve"> SHOULD</w:t>
      </w:r>
      <w:bookmarkStart w:id="382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3828"/>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0</w:t>
            </w:r>
            <w:r>
              <w:t xml:space="preserve"> (2 bytes)</w:t>
            </w:r>
          </w:p>
        </w:tc>
        <w:tc>
          <w:tcPr>
            <w:tcW w:w="4320" w:type="dxa"/>
            <w:gridSpan w:val="16"/>
          </w:tcPr>
          <w:p w:rsidR="006C1A4C" w:rsidRDefault="00A81A43">
            <w:pPr>
              <w:pStyle w:val="PacketDiagramBodyText"/>
              <w:spacing w:before="0" w:after="0"/>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lastRenderedPageBreak/>
              <w:t>ExtraData</w:t>
            </w:r>
            <w:r>
              <w:rPr>
                <w:vertAlign w:val="subscript"/>
              </w:rPr>
              <w:t>1</w:t>
            </w:r>
            <w:r>
              <w:t xml:space="preserve"> (2 bytes)</w:t>
            </w:r>
          </w:p>
        </w:tc>
        <w:tc>
          <w:tcPr>
            <w:tcW w:w="4320" w:type="dxa"/>
            <w:gridSpan w:val="16"/>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gridAfter w:val="16"/>
          <w:wAfter w:w="4320" w:type="dxa"/>
          <w:trHeight w:val="490"/>
        </w:trPr>
        <w:tc>
          <w:tcPr>
            <w:tcW w:w="4320" w:type="dxa"/>
            <w:gridSpan w:val="16"/>
          </w:tcPr>
          <w:p w:rsidR="006C1A4C" w:rsidRDefault="00A81A43">
            <w:pPr>
              <w:pStyle w:val="PacketDiagramBodyText"/>
              <w:spacing w:before="0" w:after="0"/>
            </w:pPr>
            <w:r>
              <w:t>ExtraData</w:t>
            </w:r>
            <w:r>
              <w:rPr>
                <w:vertAlign w:val="subscript"/>
              </w:rPr>
              <w:t>cData-1</w:t>
            </w:r>
            <w:r>
              <w:t xml:space="preserve"> (2 bytes)</w:t>
            </w:r>
          </w:p>
        </w:tc>
      </w:tr>
    </w:tbl>
    <w:p w:rsidR="006C1A4C" w:rsidRDefault="00A81A43">
      <w:r>
        <w:rPr>
          <w:b/>
        </w:rPr>
        <w:t>SttbAuthorAttrib</w:t>
      </w:r>
      <w:r>
        <w:t xml:space="preserv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0x0002. </w:t>
      </w:r>
    </w:p>
    <w:p w:rsidR="006C1A4C" w:rsidRDefault="00A81A43">
      <w:pPr>
        <w:pStyle w:val="Definition-Field"/>
      </w:pPr>
      <w:r>
        <w:rPr>
          <w:b/>
        </w:rPr>
        <w:t xml:space="preserve">SttbAuthorValue (variable): </w:t>
      </w:r>
      <w:r>
        <w:t xml:space="preserve"> An </w:t>
      </w:r>
      <w:r>
        <w:rPr>
          <w:b/>
        </w:rPr>
        <w:t>STTB</w:t>
      </w:r>
      <w:r>
        <w:t xml:space="preserve"> where each string specifies the value of the corresponding author attribute in the parallel </w:t>
      </w:r>
      <w:r>
        <w:rPr>
          <w:b/>
        </w:rPr>
        <w:t>SttbAuthorAttrib</w:t>
      </w:r>
      <w:r>
        <w:t xml:space="preserve">. There is no extra data appended to the strings of this </w:t>
      </w:r>
      <w:r>
        <w:rPr>
          <w:b/>
        </w:rPr>
        <w:t>STTB</w:t>
      </w:r>
      <w:r>
        <w:t xml:space="preserve">. </w:t>
      </w:r>
      <w:r>
        <w:rPr>
          <w:b/>
        </w:rPr>
        <w:t>SttbAuthorValue</w:t>
      </w:r>
      <w:r>
        <w:t xml:space="preserve"> SHOULD</w:t>
      </w:r>
      <w:bookmarkStart w:id="3829" w:name="Appendix_A_Target_234"/>
      <w:r>
        <w:rPr>
          <w:rStyle w:val="Hyperlink"/>
        </w:rPr>
        <w:fldChar w:fldCharType="begin"/>
      </w:r>
      <w:r>
        <w:rPr>
          <w:rStyle w:val="Hyperlink"/>
        </w:rPr>
        <w:instrText xml:space="preserve"> HYPERLINK \l "Appendix_A_234" \o "Product behavior note 234</w:instrText>
      </w:r>
      <w:r>
        <w:rPr>
          <w:rStyle w:val="Hyperlink"/>
        </w:rPr>
        <w:instrText xml:space="preserve">" \h </w:instrText>
      </w:r>
      <w:r>
        <w:rPr>
          <w:rStyle w:val="Hyperlink"/>
        </w:rPr>
      </w:r>
      <w:r>
        <w:rPr>
          <w:rStyle w:val="Hyperlink"/>
        </w:rPr>
        <w:fldChar w:fldCharType="separate"/>
      </w:r>
      <w:r>
        <w:rPr>
          <w:rStyle w:val="Hyperlink"/>
        </w:rPr>
        <w:t>&lt;234&gt;</w:t>
      </w:r>
      <w:r>
        <w:rPr>
          <w:rStyle w:val="Hyperlink"/>
        </w:rPr>
        <w:fldChar w:fldCharType="end"/>
      </w:r>
      <w:bookmarkEnd w:id="3829"/>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rPr>
          <w:b/>
        </w:rPr>
        <w:t>SttbAuthorValue</w:t>
      </w:r>
      <w:r>
        <w:t xml:space="preserve"> is an STTB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 </w:t>
      </w:r>
    </w:p>
    <w:p w:rsidR="006C1A4C" w:rsidRDefault="00A81A43">
      <w:pPr>
        <w:pStyle w:val="Definition-Field"/>
      </w:pPr>
      <w:r>
        <w:rPr>
          <w:b/>
        </w:rPr>
        <w:t xml:space="preserve">SttbMessageAttrib (variable): </w:t>
      </w:r>
      <w:r>
        <w:t xml:space="preserve"> An </w:t>
      </w:r>
      <w:r>
        <w:rPr>
          <w:b/>
        </w:rPr>
        <w:t>STTB</w:t>
      </w:r>
      <w:r>
        <w:t xml:space="preserve"> in which each string specifies a message attribute. The extra data that is appended to each string is a 16-bit signed integer that specifies a zero-based index of a message that this attribute pertains to in </w:t>
      </w:r>
      <w:r>
        <w:rPr>
          <w:b/>
        </w:rPr>
        <w:t>SttbMessage</w:t>
      </w:r>
      <w:r>
        <w:t>. If a string is an empty string</w:t>
      </w:r>
      <w:r>
        <w:t xml:space="preserve">, the data that is appended to it MUST be ignored, and the corresponding value in the parallel </w:t>
      </w:r>
      <w:r>
        <w:rPr>
          <w:b/>
        </w:rPr>
        <w:t>SttbMessageValue</w:t>
      </w:r>
      <w:r>
        <w:t xml:space="preserve"> MUST be ignored. </w:t>
      </w:r>
      <w:r>
        <w:rPr>
          <w:b/>
        </w:rPr>
        <w:t>SttbMessageAttrib</w:t>
      </w:r>
      <w:r>
        <w:t xml:space="preserve"> SHOULD</w:t>
      </w:r>
      <w:bookmarkStart w:id="3830"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3830"/>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0</w:t>
            </w:r>
            <w:r>
              <w:t xml:space="preserve"> (2 bytes)</w:t>
            </w:r>
          </w:p>
        </w:tc>
        <w:tc>
          <w:tcPr>
            <w:tcW w:w="4320" w:type="dxa"/>
            <w:gridSpan w:val="16"/>
          </w:tcPr>
          <w:p w:rsidR="006C1A4C" w:rsidRDefault="00A81A43">
            <w:pPr>
              <w:pStyle w:val="PacketDiagramBodyText"/>
              <w:spacing w:before="0" w:after="0"/>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1</w:t>
            </w:r>
            <w:r>
              <w:t xml:space="preserve"> (2 bytes)</w:t>
            </w:r>
          </w:p>
        </w:tc>
        <w:tc>
          <w:tcPr>
            <w:tcW w:w="4320" w:type="dxa"/>
            <w:gridSpan w:val="16"/>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gridAfter w:val="16"/>
          <w:wAfter w:w="4320" w:type="dxa"/>
          <w:trHeight w:val="490"/>
        </w:trPr>
        <w:tc>
          <w:tcPr>
            <w:tcW w:w="4320" w:type="dxa"/>
            <w:gridSpan w:val="16"/>
          </w:tcPr>
          <w:p w:rsidR="006C1A4C" w:rsidRDefault="00A81A43">
            <w:pPr>
              <w:pStyle w:val="PacketDiagramBodyText"/>
              <w:spacing w:before="0" w:after="0"/>
            </w:pPr>
            <w:r>
              <w:t>ExtraData</w:t>
            </w:r>
            <w:r>
              <w:rPr>
                <w:vertAlign w:val="subscript"/>
              </w:rPr>
              <w:t>cData-1</w:t>
            </w:r>
            <w:r>
              <w:t xml:space="preserve"> (2 bytes)</w:t>
            </w:r>
          </w:p>
        </w:tc>
      </w:tr>
    </w:tbl>
    <w:p w:rsidR="006C1A4C" w:rsidRDefault="00A81A43">
      <w:r>
        <w:rPr>
          <w:b/>
        </w:rPr>
        <w:t>SttbMessageAttrib</w:t>
      </w:r>
      <w:r>
        <w:t xml:space="preserv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0x0002. </w:t>
      </w:r>
    </w:p>
    <w:p w:rsidR="006C1A4C" w:rsidRDefault="00A81A43">
      <w:pPr>
        <w:pStyle w:val="Definition-Field"/>
      </w:pPr>
      <w:r>
        <w:rPr>
          <w:b/>
        </w:rPr>
        <w:t xml:space="preserve">SttbMessageValue (variable): </w:t>
      </w:r>
      <w:r>
        <w:t xml:space="preserve"> An </w:t>
      </w:r>
      <w:r>
        <w:rPr>
          <w:b/>
        </w:rPr>
        <w:t>STTB</w:t>
      </w:r>
      <w:r>
        <w:t xml:space="preserve"> in which each string specifies the value of the corresponding message attribute in the parallel </w:t>
      </w:r>
      <w:r>
        <w:rPr>
          <w:b/>
        </w:rPr>
        <w:t>SttbMessageAttrib</w:t>
      </w:r>
      <w:r>
        <w:t xml:space="preserve">. No extra data is appended to the strings of this </w:t>
      </w:r>
      <w:r>
        <w:rPr>
          <w:b/>
        </w:rPr>
        <w:t>STTB</w:t>
      </w:r>
      <w:r>
        <w:t xml:space="preserve">. </w:t>
      </w:r>
      <w:r>
        <w:rPr>
          <w:b/>
        </w:rPr>
        <w:t>SttbMessageValue</w:t>
      </w:r>
      <w:r>
        <w:t xml:space="preserve"> SHOULD</w:t>
      </w:r>
      <w:bookmarkStart w:id="3831"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3831"/>
      <w:r>
        <w:t xml:space="preserve"> be ignored.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lastRenderedPageBreak/>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rPr>
          <w:b/>
        </w:rPr>
        <w:t>SttbMessageValue</w:t>
      </w:r>
      <w:r>
        <w:t xml:space="preserv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 </w:t>
      </w:r>
    </w:p>
    <w:p w:rsidR="006C1A4C" w:rsidRDefault="00A81A43">
      <w:pPr>
        <w:pStyle w:val="Heading3"/>
      </w:pPr>
      <w:bookmarkStart w:id="3832" w:name="Section_b48b13f9dec84f81aa15c50696ff48dd"/>
      <w:bookmarkStart w:id="3833" w:name="Rnc"/>
      <w:bookmarkStart w:id="3834" w:name="_Toc118867278"/>
      <w:r>
        <w:t>Rnc</w:t>
      </w:r>
      <w:bookmarkEnd w:id="3832"/>
      <w:bookmarkEnd w:id="3833"/>
      <w:bookmarkEnd w:id="3834"/>
      <w:r>
        <w:fldChar w:fldCharType="begin"/>
      </w:r>
      <w:r>
        <w:instrText xml:space="preserve"> XE "Details:Rnc structure" </w:instrText>
      </w:r>
      <w:r>
        <w:fldChar w:fldCharType="end"/>
      </w:r>
      <w:r>
        <w:fldChar w:fldCharType="begin"/>
      </w:r>
      <w:r>
        <w:instrText xml:space="preserve"> XE "Rnc structure" </w:instrText>
      </w:r>
      <w:r>
        <w:fldChar w:fldCharType="end"/>
      </w:r>
      <w:r>
        <w:fldChar w:fldCharType="begin"/>
      </w:r>
      <w:r>
        <w:instrText xml:space="preserve"> XE "Structures:Rnc" </w:instrText>
      </w:r>
      <w:r>
        <w:fldChar w:fldCharType="end"/>
      </w:r>
      <w:r>
        <w:fldChar w:fldCharType="begin"/>
      </w:r>
      <w:r>
        <w:instrText xml:space="preserve"> XE "Basic types:Rnc" </w:instrText>
      </w:r>
      <w:r>
        <w:fldChar w:fldCharType="end"/>
      </w:r>
    </w:p>
    <w:p w:rsidR="006C1A4C" w:rsidRDefault="00A81A43">
      <w:r>
        <w:t xml:space="preserve">The </w:t>
      </w:r>
      <w:r>
        <w:rPr>
          <w:b/>
        </w:rPr>
        <w:t>Rnc</w:t>
      </w:r>
      <w:r>
        <w:t xml:space="preserve"> enumeration specifies whether and when the numbering for footnotes or endnotes restarts. The members of this enumeration </w:t>
      </w:r>
      <w:r>
        <w:t xml:space="preserve">are specified as the following 8-bit unsigned integer values. </w:t>
      </w:r>
    </w:p>
    <w:tbl>
      <w:tblPr>
        <w:tblStyle w:val="Table-ShadedHeader"/>
        <w:tblW w:w="0" w:type="auto"/>
        <w:tblLook w:val="04A0" w:firstRow="1" w:lastRow="0" w:firstColumn="1" w:lastColumn="0" w:noHBand="0" w:noVBand="1"/>
      </w:tblPr>
      <w:tblGrid>
        <w:gridCol w:w="1253"/>
        <w:gridCol w:w="734"/>
        <w:gridCol w:w="492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35" w:name="rncCont"/>
            <w:r>
              <w:rPr>
                <w:b/>
              </w:rPr>
              <w:t>rncCont</w:t>
            </w:r>
            <w:bookmarkEnd w:id="3835"/>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Numbering is continuous throughout the whole document.</w:t>
            </w:r>
          </w:p>
        </w:tc>
      </w:tr>
      <w:tr w:rsidR="006C1A4C" w:rsidTr="006C1A4C">
        <w:tc>
          <w:tcPr>
            <w:tcW w:w="0" w:type="auto"/>
            <w:vAlign w:val="center"/>
          </w:tcPr>
          <w:p w:rsidR="006C1A4C" w:rsidRDefault="00A81A43">
            <w:pPr>
              <w:pStyle w:val="TableBodyText"/>
            </w:pPr>
            <w:bookmarkStart w:id="3836" w:name="rncRstSect"/>
            <w:r>
              <w:rPr>
                <w:b/>
              </w:rPr>
              <w:t>rncRstSect</w:t>
            </w:r>
            <w:bookmarkEnd w:id="3836"/>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 xml:space="preserve">Numbering restarts at the beginning of the </w:t>
            </w:r>
            <w:hyperlink w:anchor="gt_49a2b98a-d101-4889-9108-87f567e758cf">
              <w:r>
                <w:rPr>
                  <w:rStyle w:val="HyperlinkGreen"/>
                  <w:b/>
                </w:rPr>
                <w:t>section</w:t>
              </w:r>
            </w:hyperlink>
            <w:r>
              <w:t>.</w:t>
            </w:r>
          </w:p>
        </w:tc>
      </w:tr>
      <w:tr w:rsidR="006C1A4C" w:rsidTr="006C1A4C">
        <w:tc>
          <w:tcPr>
            <w:tcW w:w="0" w:type="auto"/>
            <w:vAlign w:val="center"/>
          </w:tcPr>
          <w:p w:rsidR="006C1A4C" w:rsidRDefault="00A81A43">
            <w:pPr>
              <w:pStyle w:val="TableBodyText"/>
            </w:pPr>
            <w:bookmarkStart w:id="3837" w:name="rncRstPage"/>
            <w:r>
              <w:rPr>
                <w:b/>
              </w:rPr>
              <w:t>rncRstPage</w:t>
            </w:r>
            <w:bookmarkEnd w:id="3837"/>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Numbering restarts every page.</w:t>
            </w:r>
          </w:p>
        </w:tc>
      </w:tr>
    </w:tbl>
    <w:p w:rsidR="006C1A4C" w:rsidRDefault="00A81A43">
      <w:pPr>
        <w:pStyle w:val="Heading3"/>
      </w:pPr>
      <w:bookmarkStart w:id="3838" w:name="Section_b28f8c1f133a4394a42dbcf8d931e3f4"/>
      <w:bookmarkStart w:id="3839" w:name="RouteSlip"/>
      <w:bookmarkStart w:id="3840" w:name="_Toc118867279"/>
      <w:r>
        <w:t>RouteSlip</w:t>
      </w:r>
      <w:bookmarkEnd w:id="3838"/>
      <w:bookmarkEnd w:id="3839"/>
      <w:bookmarkEnd w:id="3840"/>
      <w:r>
        <w:fldChar w:fldCharType="begin"/>
      </w:r>
      <w:r>
        <w:instrText xml:space="preserve"> XE "Details:RouteSlip structure" </w:instrText>
      </w:r>
      <w:r>
        <w:fldChar w:fldCharType="end"/>
      </w:r>
      <w:r>
        <w:fldChar w:fldCharType="begin"/>
      </w:r>
      <w:r>
        <w:instrText xml:space="preserve"> XE "RouteSlip structure" </w:instrText>
      </w:r>
      <w:r>
        <w:fldChar w:fldCharType="end"/>
      </w:r>
      <w:r>
        <w:fldChar w:fldCharType="begin"/>
      </w:r>
      <w:r>
        <w:instrText xml:space="preserve"> XE "Structures:RouteSlip" </w:instrText>
      </w:r>
      <w:r>
        <w:fldChar w:fldCharType="end"/>
      </w:r>
      <w:r>
        <w:fldChar w:fldCharType="begin"/>
      </w:r>
      <w:r>
        <w:instrText xml:space="preserve"> XE "Basic types:RouteSlip" </w:instrText>
      </w:r>
      <w:r>
        <w:fldChar w:fldCharType="end"/>
      </w:r>
    </w:p>
    <w:p w:rsidR="006C1A4C" w:rsidRDefault="00A81A43">
      <w:r>
        <w:t xml:space="preserve">The </w:t>
      </w:r>
      <w:r>
        <w:rPr>
          <w:b/>
        </w:rPr>
        <w:t>R</w:t>
      </w:r>
      <w:r>
        <w:rPr>
          <w:b/>
        </w:rPr>
        <w:t>outeSlip</w:t>
      </w:r>
      <w:r>
        <w:t xml:space="preserve"> structure contains information about the routing slip of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fRouted</w:t>
            </w:r>
          </w:p>
        </w:tc>
        <w:tc>
          <w:tcPr>
            <w:tcW w:w="4320" w:type="dxa"/>
            <w:gridSpan w:val="16"/>
          </w:tcPr>
          <w:p w:rsidR="006C1A4C" w:rsidRDefault="00A81A43">
            <w:pPr>
              <w:pStyle w:val="PacketDiagramBodyText"/>
            </w:pPr>
            <w:r>
              <w:t>fReturnOrig</w:t>
            </w:r>
          </w:p>
        </w:tc>
      </w:tr>
      <w:tr w:rsidR="006C1A4C" w:rsidTr="006C1A4C">
        <w:trPr>
          <w:trHeight w:hRule="exact" w:val="490"/>
        </w:trPr>
        <w:tc>
          <w:tcPr>
            <w:tcW w:w="4320" w:type="dxa"/>
            <w:gridSpan w:val="16"/>
          </w:tcPr>
          <w:p w:rsidR="006C1A4C" w:rsidRDefault="00A81A43">
            <w:pPr>
              <w:pStyle w:val="PacketDiagramBodyText"/>
            </w:pPr>
            <w:r>
              <w:t>fTrackStatus</w:t>
            </w:r>
          </w:p>
        </w:tc>
        <w:tc>
          <w:tcPr>
            <w:tcW w:w="4320" w:type="dxa"/>
            <w:gridSpan w:val="16"/>
          </w:tcPr>
          <w:p w:rsidR="006C1A4C" w:rsidRDefault="00A81A43">
            <w:pPr>
              <w:pStyle w:val="PacketDiagramBodyText"/>
            </w:pPr>
            <w:r>
              <w:t>fDirty</w:t>
            </w:r>
          </w:p>
        </w:tc>
      </w:tr>
      <w:tr w:rsidR="006C1A4C" w:rsidTr="006C1A4C">
        <w:trPr>
          <w:trHeight w:hRule="exact" w:val="490"/>
        </w:trPr>
        <w:tc>
          <w:tcPr>
            <w:tcW w:w="4320" w:type="dxa"/>
            <w:gridSpan w:val="16"/>
          </w:tcPr>
          <w:p w:rsidR="006C1A4C" w:rsidRDefault="00A81A43">
            <w:pPr>
              <w:pStyle w:val="PacketDiagramBodyText"/>
            </w:pPr>
            <w:r>
              <w:t>nProtect</w:t>
            </w:r>
          </w:p>
        </w:tc>
        <w:tc>
          <w:tcPr>
            <w:tcW w:w="4320" w:type="dxa"/>
            <w:gridSpan w:val="16"/>
          </w:tcPr>
          <w:p w:rsidR="006C1A4C" w:rsidRDefault="00A81A43">
            <w:pPr>
              <w:pStyle w:val="PacketDiagramBodyText"/>
            </w:pPr>
            <w:r>
              <w:t>iStage</w:t>
            </w:r>
          </w:p>
        </w:tc>
      </w:tr>
      <w:tr w:rsidR="006C1A4C" w:rsidTr="006C1A4C">
        <w:trPr>
          <w:trHeight w:hRule="exact" w:val="490"/>
        </w:trPr>
        <w:tc>
          <w:tcPr>
            <w:tcW w:w="4320" w:type="dxa"/>
            <w:gridSpan w:val="16"/>
          </w:tcPr>
          <w:p w:rsidR="006C1A4C" w:rsidRDefault="00A81A43">
            <w:pPr>
              <w:pStyle w:val="PacketDiagramBodyText"/>
            </w:pPr>
            <w:r>
              <w:t>delOption</w:t>
            </w:r>
          </w:p>
        </w:tc>
        <w:tc>
          <w:tcPr>
            <w:tcW w:w="4320" w:type="dxa"/>
            <w:gridSpan w:val="16"/>
          </w:tcPr>
          <w:p w:rsidR="006C1A4C" w:rsidRDefault="00A81A43">
            <w:pPr>
              <w:pStyle w:val="PacketDiagramBodyText"/>
            </w:pPr>
            <w:r>
              <w:t>cRecip</w:t>
            </w:r>
          </w:p>
        </w:tc>
      </w:tr>
      <w:tr w:rsidR="006C1A4C" w:rsidTr="006C1A4C">
        <w:trPr>
          <w:trHeight w:hRule="exact" w:val="490"/>
        </w:trPr>
        <w:tc>
          <w:tcPr>
            <w:tcW w:w="8640" w:type="dxa"/>
            <w:gridSpan w:val="32"/>
          </w:tcPr>
          <w:p w:rsidR="006C1A4C" w:rsidRDefault="00A81A43">
            <w:pPr>
              <w:pStyle w:val="PacketDiagramBodyText"/>
            </w:pPr>
            <w:r>
              <w:t>szSubject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szMessage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szStatus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lastRenderedPageBreak/>
              <w:t>szTitle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rgRouteSlips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fRouted (2 bytes): </w:t>
      </w:r>
      <w:r>
        <w:t xml:space="preserve"> A 16-bit Boolean value that specifies whether the document was sent out for review. </w:t>
      </w:r>
    </w:p>
    <w:p w:rsidR="006C1A4C" w:rsidRDefault="00A81A43">
      <w:pPr>
        <w:pStyle w:val="Definition-Field"/>
      </w:pPr>
      <w:r>
        <w:rPr>
          <w:b/>
        </w:rPr>
        <w:t xml:space="preserve">fReturnOrig (2 bytes): </w:t>
      </w:r>
      <w:r>
        <w:t xml:space="preserve"> A 16-bit Boolean value that specifies whether the document is returned to the original sender after the review route is complete.</w:t>
      </w:r>
    </w:p>
    <w:p w:rsidR="006C1A4C" w:rsidRDefault="00A81A43">
      <w:pPr>
        <w:pStyle w:val="Definition-Field"/>
      </w:pPr>
      <w:r>
        <w:rPr>
          <w:b/>
        </w:rPr>
        <w:t xml:space="preserve">fTrackStatus (2 bytes): </w:t>
      </w:r>
      <w:r>
        <w:t xml:space="preserve"> A 16-bit Boolean value that specifies whether status tracking e-mail is sent to the original sender.</w:t>
      </w:r>
    </w:p>
    <w:p w:rsidR="006C1A4C" w:rsidRDefault="00A81A43">
      <w:pPr>
        <w:pStyle w:val="Definition-Field"/>
      </w:pPr>
      <w:r>
        <w:rPr>
          <w:b/>
        </w:rPr>
        <w:t xml:space="preserve">fDirty (2 bytes): </w:t>
      </w:r>
      <w:r>
        <w:t xml:space="preserve">This value MUST be 0, and MUST be ignored. </w:t>
      </w:r>
    </w:p>
    <w:p w:rsidR="006C1A4C" w:rsidRDefault="00A81A43">
      <w:pPr>
        <w:pStyle w:val="Definition-Field"/>
      </w:pPr>
      <w:r>
        <w:rPr>
          <w:b/>
        </w:rPr>
        <w:t xml:space="preserve">nProtect (2 bytes): </w:t>
      </w:r>
      <w:r>
        <w:t xml:space="preserve"> An unsigned integer value that specifies the kinds of changes allowed to the document being routed. This MUST be one of the values that are defined in </w:t>
      </w:r>
      <w:hyperlink w:anchor="Section_d564e22bdd7748bab50131e2e19f15e6" w:history="1">
        <w:r>
          <w:rPr>
            <w:rStyle w:val="Hyperlink"/>
          </w:rPr>
          <w:t>RouteSlipProtectionEnum</w:t>
        </w:r>
      </w:hyperlink>
      <w:r>
        <w:t>.</w:t>
      </w:r>
    </w:p>
    <w:p w:rsidR="006C1A4C" w:rsidRDefault="00A81A43">
      <w:pPr>
        <w:pStyle w:val="Definition-Field"/>
      </w:pPr>
      <w:r>
        <w:rPr>
          <w:b/>
        </w:rPr>
        <w:t xml:space="preserve">iStage (2 bytes): </w:t>
      </w:r>
      <w:r>
        <w:t xml:space="preserve">A 16-bit signed integer value that specifies the index of the current routing recipient. This value MUST be greater or equal to zero, and less than the value of </w:t>
      </w:r>
      <w:r>
        <w:rPr>
          <w:b/>
        </w:rPr>
        <w:t>cRecip</w:t>
      </w:r>
      <w:r>
        <w:t>.</w:t>
      </w:r>
    </w:p>
    <w:p w:rsidR="006C1A4C" w:rsidRDefault="00A81A43">
      <w:pPr>
        <w:pStyle w:val="Definition-Field"/>
      </w:pPr>
      <w:r>
        <w:rPr>
          <w:b/>
        </w:rPr>
        <w:t>delOp</w:t>
      </w:r>
      <w:r>
        <w:rPr>
          <w:b/>
        </w:rPr>
        <w:t xml:space="preserve">tion (2 bytes): </w:t>
      </w:r>
      <w:r>
        <w:t>A 16-bit signed integer value that specifies how the document is routed. This value MUST be 0 or 1. A value of 0 means the document is sent to reviewers in serial order. A value of 1 means the document is sent to all reviewers in parallel o</w:t>
      </w:r>
      <w:r>
        <w:t>rder.</w:t>
      </w:r>
    </w:p>
    <w:p w:rsidR="006C1A4C" w:rsidRDefault="00A81A43">
      <w:pPr>
        <w:pStyle w:val="Definition-Field"/>
      </w:pPr>
      <w:r>
        <w:rPr>
          <w:b/>
        </w:rPr>
        <w:t xml:space="preserve">cRecip (2 bytes): </w:t>
      </w:r>
      <w:r>
        <w:t xml:space="preserve">A 16-bit signed integer that specifies the number of recipients of the routing slip. This is the size of the </w:t>
      </w:r>
      <w:r>
        <w:rPr>
          <w:b/>
        </w:rPr>
        <w:t>rgRouteSlips</w:t>
      </w:r>
      <w:r>
        <w:t xml:space="preserve"> array. This value MUST be greater than or equal to zero.</w:t>
      </w:r>
    </w:p>
    <w:p w:rsidR="006C1A4C" w:rsidRDefault="00A81A43">
      <w:pPr>
        <w:pStyle w:val="Definition-Field"/>
      </w:pPr>
      <w:r>
        <w:rPr>
          <w:b/>
        </w:rPr>
        <w:t xml:space="preserve">szSubject (variable): </w:t>
      </w:r>
      <w:r>
        <w:t xml:space="preserve"> A string with a length prefix </w:t>
      </w:r>
      <w:r>
        <w:t>of 2 bytes containing ANSI characters that represent the subject to be mailed with the route slip. This string MUST be less than 256 characters in length. The string is encoded by using the system code page of the computer that saved the file.</w:t>
      </w:r>
    </w:p>
    <w:p w:rsidR="006C1A4C" w:rsidRDefault="00A81A43">
      <w:pPr>
        <w:pStyle w:val="Definition-Field"/>
      </w:pPr>
      <w:r>
        <w:rPr>
          <w:b/>
        </w:rPr>
        <w:t>szMessage (v</w:t>
      </w:r>
      <w:r>
        <w:rPr>
          <w:b/>
        </w:rPr>
        <w:t xml:space="preserve">ariable): </w:t>
      </w:r>
      <w:r>
        <w:t xml:space="preserve"> A string with a length prefix of 2 bytes containing ANSI characters that represent the message body to be mailed with the route slip. This string MUST be less than 256 characters in length. The string is encoded by using the system code page of </w:t>
      </w:r>
      <w:r>
        <w:t>the computer that saved the file.</w:t>
      </w:r>
    </w:p>
    <w:p w:rsidR="006C1A4C" w:rsidRDefault="00A81A43">
      <w:pPr>
        <w:pStyle w:val="Definition-Field"/>
      </w:pPr>
      <w:r>
        <w:rPr>
          <w:b/>
        </w:rPr>
        <w:t xml:space="preserve">szStatus (variable): </w:t>
      </w:r>
      <w:r>
        <w:t xml:space="preserve"> A string with a length prefix of 2 bytes containing ANSI characters that represent status information about the document to be mailed with the route slip. This string MUST be less than 256 characters </w:t>
      </w:r>
      <w:r>
        <w:t>in length. The string is encoded by using the system code page of the computer that saved the file.</w:t>
      </w:r>
    </w:p>
    <w:p w:rsidR="006C1A4C" w:rsidRDefault="00A81A43">
      <w:pPr>
        <w:pStyle w:val="Definition-Field"/>
      </w:pPr>
      <w:r>
        <w:rPr>
          <w:b/>
        </w:rPr>
        <w:t xml:space="preserve">szTitle (variable): </w:t>
      </w:r>
      <w:r>
        <w:t xml:space="preserve"> A string with a length prefix of 2 bytes containing ANSI characters that represent a title for the route slip. This string MUST be less</w:t>
      </w:r>
      <w:r>
        <w:t xml:space="preserve"> than 256 characters long. The string is encoded by using the system code page of the computer that saved the file.</w:t>
      </w:r>
    </w:p>
    <w:p w:rsidR="006C1A4C" w:rsidRDefault="00A81A43">
      <w:pPr>
        <w:pStyle w:val="Definition-Field"/>
      </w:pPr>
      <w:r>
        <w:rPr>
          <w:b/>
        </w:rPr>
        <w:t xml:space="preserve">rgRouteSlips (variable): </w:t>
      </w:r>
      <w:r>
        <w:t xml:space="preserve">An array of </w:t>
      </w:r>
      <w:r>
        <w:rPr>
          <w:b/>
        </w:rPr>
        <w:t>cRecip</w:t>
      </w:r>
      <w:r>
        <w:t xml:space="preserve"> </w:t>
      </w:r>
      <w:hyperlink w:anchor="Section_7ad2bffe0d9148de8807ed798b3db2bd">
        <w:r>
          <w:rPr>
            <w:rStyle w:val="Hyperlink"/>
            <w:b/>
          </w:rPr>
          <w:t>RouteSlipInfo</w:t>
        </w:r>
      </w:hyperlink>
      <w:r>
        <w:t xml:space="preserve"> structures that contains all the routing slips. </w:t>
      </w:r>
    </w:p>
    <w:p w:rsidR="006C1A4C" w:rsidRDefault="00A81A43">
      <w:pPr>
        <w:pStyle w:val="Heading3"/>
      </w:pPr>
      <w:bookmarkStart w:id="3841" w:name="Section_7ad2bffe0d9148de8807ed798b3db2bd"/>
      <w:bookmarkStart w:id="3842" w:name="RouteSlipInfo"/>
      <w:bookmarkStart w:id="3843" w:name="_Toc118867280"/>
      <w:r>
        <w:lastRenderedPageBreak/>
        <w:t>RouteSlipInfo</w:t>
      </w:r>
      <w:bookmarkEnd w:id="3841"/>
      <w:bookmarkEnd w:id="3842"/>
      <w:bookmarkEnd w:id="3843"/>
      <w:r>
        <w:fldChar w:fldCharType="begin"/>
      </w:r>
      <w:r>
        <w:instrText xml:space="preserve"> XE "Details:RouteSlipInfo structure" </w:instrText>
      </w:r>
      <w:r>
        <w:fldChar w:fldCharType="end"/>
      </w:r>
      <w:r>
        <w:fldChar w:fldCharType="begin"/>
      </w:r>
      <w:r>
        <w:instrText xml:space="preserve"> XE "RouteSlipInfo structure" </w:instrText>
      </w:r>
      <w:r>
        <w:fldChar w:fldCharType="end"/>
      </w:r>
      <w:r>
        <w:fldChar w:fldCharType="begin"/>
      </w:r>
      <w:r>
        <w:instrText xml:space="preserve"> XE "Structures:RouteSlipInfo" </w:instrText>
      </w:r>
      <w:r>
        <w:fldChar w:fldCharType="end"/>
      </w:r>
      <w:r>
        <w:fldChar w:fldCharType="begin"/>
      </w:r>
      <w:r>
        <w:instrText xml:space="preserve"> XE "Basic types:RouteSlipInfo" </w:instrText>
      </w:r>
      <w:r>
        <w:fldChar w:fldCharType="end"/>
      </w:r>
    </w:p>
    <w:p w:rsidR="006C1A4C" w:rsidRDefault="00A81A43">
      <w:r>
        <w:t xml:space="preserve">The </w:t>
      </w:r>
      <w:r>
        <w:rPr>
          <w:b/>
        </w:rPr>
        <w:t>RouteSlipInfo</w:t>
      </w:r>
      <w:r>
        <w:t xml:space="preserve"> structure provides information abou</w:t>
      </w:r>
      <w:r>
        <w:t xml:space="preserve">t a single routing slip recipient.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cbEntryID</w:t>
            </w:r>
          </w:p>
        </w:tc>
        <w:tc>
          <w:tcPr>
            <w:tcW w:w="4320" w:type="dxa"/>
            <w:gridSpan w:val="16"/>
          </w:tcPr>
          <w:p w:rsidR="006C1A4C" w:rsidRDefault="00A81A43">
            <w:pPr>
              <w:pStyle w:val="PacketDiagramBodyText"/>
            </w:pPr>
            <w:r>
              <w:t>cbszName</w:t>
            </w:r>
          </w:p>
        </w:tc>
      </w:tr>
      <w:tr w:rsidR="006C1A4C" w:rsidTr="006C1A4C">
        <w:trPr>
          <w:trHeight w:hRule="exact" w:val="490"/>
        </w:trPr>
        <w:tc>
          <w:tcPr>
            <w:tcW w:w="8640" w:type="dxa"/>
            <w:gridSpan w:val="32"/>
          </w:tcPr>
          <w:p w:rsidR="006C1A4C" w:rsidRDefault="00A81A43">
            <w:pPr>
              <w:pStyle w:val="PacketDiagramBodyText"/>
            </w:pPr>
            <w:r>
              <w:t>rgbEntryId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szName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cbEntryID (2 bytes): </w:t>
      </w:r>
      <w:r>
        <w:t xml:space="preserve">A 16-bit signed integer that specifies the number of bytes in </w:t>
      </w:r>
      <w:r>
        <w:rPr>
          <w:b/>
        </w:rPr>
        <w:t xml:space="preserve">rgbEntryId. </w:t>
      </w:r>
    </w:p>
    <w:p w:rsidR="006C1A4C" w:rsidRDefault="00A81A43">
      <w:pPr>
        <w:pStyle w:val="Definition-Field"/>
      </w:pPr>
      <w:r>
        <w:rPr>
          <w:b/>
        </w:rPr>
        <w:t xml:space="preserve">cbszName (2 bytes): </w:t>
      </w:r>
      <w:r>
        <w:t xml:space="preserve">A 16-bit signed integer that specifies the number of bytes in </w:t>
      </w:r>
      <w:r>
        <w:rPr>
          <w:b/>
        </w:rPr>
        <w:t xml:space="preserve">szName. </w:t>
      </w:r>
      <w:r>
        <w:t>This value MUST be greater than zero.</w:t>
      </w:r>
    </w:p>
    <w:p w:rsidR="006C1A4C" w:rsidRDefault="00A81A43">
      <w:pPr>
        <w:pStyle w:val="Definition-Field"/>
      </w:pPr>
      <w:r>
        <w:rPr>
          <w:b/>
        </w:rPr>
        <w:t xml:space="preserve">rgbEntryId (variable): </w:t>
      </w:r>
      <w:r>
        <w:t>An array of bytes that provide</w:t>
      </w:r>
      <w:r>
        <w:t xml:space="preserve"> a unique identifier for this routing slip recipient.</w:t>
      </w:r>
    </w:p>
    <w:p w:rsidR="006C1A4C" w:rsidRDefault="00A81A43">
      <w:pPr>
        <w:pStyle w:val="Definition-Field"/>
      </w:pPr>
      <w:r>
        <w:rPr>
          <w:b/>
        </w:rPr>
        <w:t xml:space="preserve">szName (variable): </w:t>
      </w:r>
      <w:r>
        <w:t xml:space="preserve">A narrow string that specifies the name or e-mail alias of the routing slip recipient. The length of the string MUST be equal to </w:t>
      </w:r>
      <w:r>
        <w:rPr>
          <w:b/>
        </w:rPr>
        <w:t>cbszName</w:t>
      </w:r>
      <w:r>
        <w:t>. The string is encoded by using the operating</w:t>
      </w:r>
      <w:r>
        <w:t xml:space="preserve"> system code page of the computer that last saved this file.</w:t>
      </w:r>
    </w:p>
    <w:p w:rsidR="006C1A4C" w:rsidRDefault="00A81A43">
      <w:pPr>
        <w:pStyle w:val="Heading3"/>
      </w:pPr>
      <w:bookmarkStart w:id="3844" w:name="Section_d564e22bdd7748bab50131e2e19f15e6"/>
      <w:bookmarkStart w:id="3845" w:name="RouteSlipProtectionEnum"/>
      <w:bookmarkStart w:id="3846" w:name="_Toc118867281"/>
      <w:r>
        <w:t>RouteSlipProtectionEnum</w:t>
      </w:r>
      <w:bookmarkEnd w:id="3844"/>
      <w:bookmarkEnd w:id="3845"/>
      <w:bookmarkEnd w:id="3846"/>
      <w:r>
        <w:fldChar w:fldCharType="begin"/>
      </w:r>
      <w:r>
        <w:instrText xml:space="preserve"> XE "Details:RouteSlipProtectionEnum structure" </w:instrText>
      </w:r>
      <w:r>
        <w:fldChar w:fldCharType="end"/>
      </w:r>
      <w:r>
        <w:fldChar w:fldCharType="begin"/>
      </w:r>
      <w:r>
        <w:instrText xml:space="preserve"> XE "RouteSlipProtectionEnum structure" </w:instrText>
      </w:r>
      <w:r>
        <w:fldChar w:fldCharType="end"/>
      </w:r>
      <w:r>
        <w:fldChar w:fldCharType="begin"/>
      </w:r>
      <w:r>
        <w:instrText xml:space="preserve"> XE "Structures:RouteSlipProtectionEnum" </w:instrText>
      </w:r>
      <w:r>
        <w:fldChar w:fldCharType="end"/>
      </w:r>
      <w:r>
        <w:fldChar w:fldCharType="begin"/>
      </w:r>
      <w:r>
        <w:instrText xml:space="preserve"> XE "Basic types:RouteSlipProtectionE</w:instrText>
      </w:r>
      <w:r>
        <w:instrText xml:space="preserve">num" </w:instrText>
      </w:r>
      <w:r>
        <w:fldChar w:fldCharType="end"/>
      </w:r>
    </w:p>
    <w:p w:rsidR="006C1A4C" w:rsidRDefault="00A81A43">
      <w:r>
        <w:t xml:space="preserve">The </w:t>
      </w:r>
      <w:r>
        <w:rPr>
          <w:b/>
        </w:rPr>
        <w:t>RouteSlipProtectionEnum</w:t>
      </w:r>
      <w:r>
        <w:t xml:space="preserve"> enumeration lists the possible protection levels for a document being routed. </w:t>
      </w:r>
    </w:p>
    <w:tbl>
      <w:tblPr>
        <w:tblStyle w:val="Table-ShadedHeader"/>
        <w:tblW w:w="0" w:type="auto"/>
        <w:tblLook w:val="04A0" w:firstRow="1" w:lastRow="0" w:firstColumn="1" w:lastColumn="0" w:noHBand="0" w:noVBand="1"/>
      </w:tblPr>
      <w:tblGrid>
        <w:gridCol w:w="1664"/>
        <w:gridCol w:w="834"/>
        <w:gridCol w:w="697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47" w:name="ProtectOff_RouteSlipProtectionEnum"/>
            <w:r>
              <w:rPr>
                <w:b/>
              </w:rPr>
              <w:t>ProtectOff</w:t>
            </w:r>
            <w:bookmarkEnd w:id="3847"/>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No protection.</w:t>
            </w:r>
          </w:p>
        </w:tc>
      </w:tr>
      <w:tr w:rsidR="006C1A4C" w:rsidTr="006C1A4C">
        <w:tc>
          <w:tcPr>
            <w:tcW w:w="0" w:type="auto"/>
            <w:vAlign w:val="center"/>
          </w:tcPr>
          <w:p w:rsidR="006C1A4C" w:rsidRDefault="00A81A43">
            <w:pPr>
              <w:pStyle w:val="TableBodyText"/>
            </w:pPr>
            <w:bookmarkStart w:id="3848" w:name="ProtectRevMark_RouteSlipProtectionEnum"/>
            <w:r>
              <w:rPr>
                <w:b/>
              </w:rPr>
              <w:t>ProtectRevMark</w:t>
            </w:r>
            <w:bookmarkEnd w:id="3848"/>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Changes to the document can be neither accepted nor rejected, and</w:t>
            </w:r>
            <w:r>
              <w:t xml:space="preserve"> change tracking cannot be turned off.</w:t>
            </w:r>
          </w:p>
        </w:tc>
      </w:tr>
      <w:tr w:rsidR="006C1A4C" w:rsidTr="006C1A4C">
        <w:tc>
          <w:tcPr>
            <w:tcW w:w="0" w:type="auto"/>
            <w:vAlign w:val="center"/>
          </w:tcPr>
          <w:p w:rsidR="006C1A4C" w:rsidRDefault="00A81A43">
            <w:pPr>
              <w:pStyle w:val="TableBodyText"/>
            </w:pPr>
            <w:bookmarkStart w:id="3849" w:name="ProtectAnnot_RouteSlipProtectionEnum"/>
            <w:r>
              <w:rPr>
                <w:b/>
              </w:rPr>
              <w:t>ProtectAnnot</w:t>
            </w:r>
            <w:bookmarkEnd w:id="3849"/>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Users can insert comments into the document but cannot change the content of the document.</w:t>
            </w:r>
          </w:p>
        </w:tc>
      </w:tr>
      <w:tr w:rsidR="006C1A4C" w:rsidTr="006C1A4C">
        <w:tc>
          <w:tcPr>
            <w:tcW w:w="0" w:type="auto"/>
            <w:vAlign w:val="center"/>
          </w:tcPr>
          <w:p w:rsidR="006C1A4C" w:rsidRDefault="00A81A43">
            <w:pPr>
              <w:pStyle w:val="TableBodyText"/>
            </w:pPr>
            <w:bookmarkStart w:id="3850" w:name="ProtectForm_RouteSlipProtectionEnum"/>
            <w:r>
              <w:rPr>
                <w:b/>
              </w:rPr>
              <w:t>ProtectForm</w:t>
            </w:r>
            <w:bookmarkEnd w:id="3850"/>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Users can make changes only in form fields or in unprotected sections of a document.</w:t>
            </w:r>
          </w:p>
        </w:tc>
      </w:tr>
    </w:tbl>
    <w:p w:rsidR="006C1A4C" w:rsidRDefault="00A81A43">
      <w:pPr>
        <w:pStyle w:val="Heading3"/>
      </w:pPr>
      <w:bookmarkStart w:id="3851" w:name="Section_b8f8ff91a8b84024a9248b15ee2fb312"/>
      <w:bookmarkStart w:id="3852" w:name="SBkcOperand"/>
      <w:bookmarkStart w:id="3853" w:name="_Toc118867282"/>
      <w:r>
        <w:t>SBkcOperand</w:t>
      </w:r>
      <w:bookmarkEnd w:id="3851"/>
      <w:bookmarkEnd w:id="3852"/>
      <w:bookmarkEnd w:id="3853"/>
      <w:r>
        <w:fldChar w:fldCharType="begin"/>
      </w:r>
      <w:r>
        <w:instrText xml:space="preserve"> XE "Details:SBkcOperand structure" </w:instrText>
      </w:r>
      <w:r>
        <w:fldChar w:fldCharType="end"/>
      </w:r>
      <w:r>
        <w:fldChar w:fldCharType="begin"/>
      </w:r>
      <w:r>
        <w:instrText xml:space="preserve"> XE "SBkcOperand structure" </w:instrText>
      </w:r>
      <w:r>
        <w:fldChar w:fldCharType="end"/>
      </w:r>
      <w:r>
        <w:fldChar w:fldCharType="begin"/>
      </w:r>
      <w:r>
        <w:instrText xml:space="preserve"> XE "Structures:SBkcOperand" </w:instrText>
      </w:r>
      <w:r>
        <w:fldChar w:fldCharType="end"/>
      </w:r>
      <w:r>
        <w:fldChar w:fldCharType="begin"/>
      </w:r>
      <w:r>
        <w:instrText xml:space="preserve"> XE "Basic types:SBkcOperand" </w:instrText>
      </w:r>
      <w:r>
        <w:fldChar w:fldCharType="end"/>
      </w:r>
    </w:p>
    <w:p w:rsidR="006C1A4C" w:rsidRDefault="00A81A43">
      <w:r>
        <w:t xml:space="preserve">The </w:t>
      </w:r>
      <w:r>
        <w:rPr>
          <w:b/>
        </w:rPr>
        <w:t>SBkcOperand</w:t>
      </w:r>
      <w:r>
        <w:t xml:space="preserve"> structure is the operand to </w:t>
      </w:r>
      <w:hyperlink w:anchor="section_46c3ec5453ff4c0ab0d607ad15d2546e" w:history="1">
        <w:r>
          <w:rPr>
            <w:rStyle w:val="Hyperlink"/>
            <w:b/>
          </w:rPr>
          <w:t>sprmSBkc</w:t>
        </w:r>
      </w:hyperlink>
      <w:r>
        <w:t xml:space="preserve">. This structure is an 8-bit unsigned integer that specifies the type of the </w:t>
      </w:r>
      <w:hyperlink w:anchor="gt_b913633e-3b9f-4e4a-8730-f2e4bdb2be68">
        <w:r>
          <w:rPr>
            <w:rStyle w:val="HyperlinkGreen"/>
            <w:b/>
          </w:rPr>
          <w:t>section break</w:t>
        </w:r>
      </w:hyperlink>
      <w:r>
        <w:t xml:space="preserve"> that is being described.</w:t>
      </w:r>
    </w:p>
    <w:tbl>
      <w:tblPr>
        <w:tblStyle w:val="Table-ShadedHeader"/>
        <w:tblW w:w="0" w:type="auto"/>
        <w:tblLook w:val="04A0" w:firstRow="1" w:lastRow="0" w:firstColumn="1" w:lastColumn="0" w:noHBand="0" w:noVBand="1"/>
      </w:tblPr>
      <w:tblGrid>
        <w:gridCol w:w="1620"/>
        <w:gridCol w:w="734"/>
        <w:gridCol w:w="60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54" w:name="bkcContinuous"/>
            <w:r>
              <w:rPr>
                <w:b/>
              </w:rPr>
              <w:t>bkcContinuous</w:t>
            </w:r>
            <w:bookmarkEnd w:id="3854"/>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 xml:space="preserve">A continuous section break. The next </w:t>
            </w:r>
            <w:hyperlink w:anchor="gt_49a2b98a-d101-4889-9108-87f567e758cf">
              <w:r>
                <w:rPr>
                  <w:rStyle w:val="HyperlinkGreen"/>
                  <w:b/>
                </w:rPr>
                <w:t>section</w:t>
              </w:r>
            </w:hyperlink>
            <w:r>
              <w:t xml:space="preserve"> starts on the next line.</w:t>
            </w:r>
          </w:p>
        </w:tc>
      </w:tr>
      <w:tr w:rsidR="006C1A4C" w:rsidTr="006C1A4C">
        <w:tc>
          <w:tcPr>
            <w:tcW w:w="0" w:type="auto"/>
            <w:vAlign w:val="center"/>
          </w:tcPr>
          <w:p w:rsidR="006C1A4C" w:rsidRDefault="00A81A43">
            <w:pPr>
              <w:pStyle w:val="TableBodyText"/>
            </w:pPr>
            <w:bookmarkStart w:id="3855" w:name="bkcNewColumn"/>
            <w:r>
              <w:rPr>
                <w:b/>
              </w:rPr>
              <w:lastRenderedPageBreak/>
              <w:t>bkcNewColumn</w:t>
            </w:r>
            <w:bookmarkEnd w:id="3855"/>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A new column section break. The next section starts in the next column.</w:t>
            </w:r>
          </w:p>
        </w:tc>
      </w:tr>
      <w:tr w:rsidR="006C1A4C" w:rsidTr="006C1A4C">
        <w:tc>
          <w:tcPr>
            <w:tcW w:w="0" w:type="auto"/>
            <w:vAlign w:val="center"/>
          </w:tcPr>
          <w:p w:rsidR="006C1A4C" w:rsidRDefault="00A81A43">
            <w:pPr>
              <w:pStyle w:val="TableBodyText"/>
            </w:pPr>
            <w:bookmarkStart w:id="3856" w:name="bkcNewPage"/>
            <w:r>
              <w:rPr>
                <w:b/>
              </w:rPr>
              <w:t>bkcNewPage</w:t>
            </w:r>
            <w:bookmarkEnd w:id="3856"/>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A new page section break. The next section starts on th</w:t>
            </w:r>
            <w:r>
              <w:t>e next page.</w:t>
            </w:r>
          </w:p>
        </w:tc>
      </w:tr>
      <w:tr w:rsidR="006C1A4C" w:rsidTr="006C1A4C">
        <w:tc>
          <w:tcPr>
            <w:tcW w:w="0" w:type="auto"/>
            <w:vAlign w:val="center"/>
          </w:tcPr>
          <w:p w:rsidR="006C1A4C" w:rsidRDefault="00A81A43">
            <w:pPr>
              <w:pStyle w:val="TableBodyText"/>
            </w:pPr>
            <w:bookmarkStart w:id="3857" w:name="bkcEvenPage"/>
            <w:r>
              <w:rPr>
                <w:b/>
              </w:rPr>
              <w:t>bkcEvenPage</w:t>
            </w:r>
            <w:bookmarkEnd w:id="3857"/>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An even page section break. The next section starts on an even page.</w:t>
            </w:r>
          </w:p>
        </w:tc>
      </w:tr>
      <w:tr w:rsidR="006C1A4C" w:rsidTr="006C1A4C">
        <w:tc>
          <w:tcPr>
            <w:tcW w:w="0" w:type="auto"/>
            <w:vAlign w:val="center"/>
          </w:tcPr>
          <w:p w:rsidR="006C1A4C" w:rsidRDefault="00A81A43">
            <w:pPr>
              <w:pStyle w:val="TableBodyText"/>
            </w:pPr>
            <w:bookmarkStart w:id="3858" w:name="bkcOddPage"/>
            <w:r>
              <w:rPr>
                <w:b/>
              </w:rPr>
              <w:t>bkcOddPage</w:t>
            </w:r>
            <w:bookmarkEnd w:id="3858"/>
          </w:p>
        </w:tc>
        <w:tc>
          <w:tcPr>
            <w:tcW w:w="0" w:type="auto"/>
            <w:vAlign w:val="center"/>
          </w:tcPr>
          <w:p w:rsidR="006C1A4C" w:rsidRDefault="00A81A43">
            <w:pPr>
              <w:pStyle w:val="TableBodyText"/>
            </w:pPr>
            <w:r>
              <w:t>0x04</w:t>
            </w:r>
          </w:p>
        </w:tc>
        <w:tc>
          <w:tcPr>
            <w:tcW w:w="0" w:type="auto"/>
            <w:vAlign w:val="center"/>
          </w:tcPr>
          <w:p w:rsidR="006C1A4C" w:rsidRDefault="00A81A43">
            <w:pPr>
              <w:pStyle w:val="TableBodyText"/>
            </w:pPr>
            <w:r>
              <w:t>An odd page section break. The next section starts on an odd page.</w:t>
            </w:r>
          </w:p>
        </w:tc>
      </w:tr>
    </w:tbl>
    <w:p w:rsidR="006C1A4C" w:rsidRDefault="00A81A43">
      <w:pPr>
        <w:pStyle w:val="Heading3"/>
      </w:pPr>
      <w:bookmarkStart w:id="3859" w:name="Section_f35a0396e4d04d8e8b7f6114d01b864a"/>
      <w:bookmarkStart w:id="3860" w:name="SBOrientationOperand"/>
      <w:bookmarkStart w:id="3861" w:name="_Toc118867283"/>
      <w:r>
        <w:t>SBOrientationOperand</w:t>
      </w:r>
      <w:bookmarkEnd w:id="3859"/>
      <w:bookmarkEnd w:id="3860"/>
      <w:bookmarkEnd w:id="3861"/>
      <w:r>
        <w:fldChar w:fldCharType="begin"/>
      </w:r>
      <w:r>
        <w:instrText xml:space="preserve"> XE "Details:SBOrientationOperand structure" </w:instrText>
      </w:r>
      <w:r>
        <w:fldChar w:fldCharType="end"/>
      </w:r>
      <w:r>
        <w:fldChar w:fldCharType="begin"/>
      </w:r>
      <w:r>
        <w:instrText xml:space="preserve"> XE "SBOrientationOperand structure" </w:instrText>
      </w:r>
      <w:r>
        <w:fldChar w:fldCharType="end"/>
      </w:r>
      <w:r>
        <w:fldChar w:fldCharType="begin"/>
      </w:r>
      <w:r>
        <w:instrText xml:space="preserve"> XE "Structures:SBOrientationOperand" </w:instrText>
      </w:r>
      <w:r>
        <w:fldChar w:fldCharType="end"/>
      </w:r>
      <w:r>
        <w:fldChar w:fldCharType="begin"/>
      </w:r>
      <w:r>
        <w:instrText xml:space="preserve"> XE "Basic types:SBOrientationOperand" </w:instrText>
      </w:r>
      <w:r>
        <w:fldChar w:fldCharType="end"/>
      </w:r>
    </w:p>
    <w:p w:rsidR="006C1A4C" w:rsidRDefault="00A81A43">
      <w:r>
        <w:t xml:space="preserve">The </w:t>
      </w:r>
      <w:r>
        <w:rPr>
          <w:b/>
        </w:rPr>
        <w:t>SBOrientationOperand</w:t>
      </w:r>
      <w:r>
        <w:t xml:space="preserve"> structure is the operand to </w:t>
      </w:r>
      <w:hyperlink w:anchor="section_46c3ec5453ff4c0ab0d607ad15d2546e" w:history="1">
        <w:r>
          <w:rPr>
            <w:rStyle w:val="Hyperlink"/>
            <w:b/>
          </w:rPr>
          <w:t>sprmSBOrientation</w:t>
        </w:r>
      </w:hyperlink>
      <w:r>
        <w:t>. Thi</w:t>
      </w:r>
      <w:r>
        <w:t>s structure is an 8-bit unsigned integer that specifies page orientation.</w:t>
      </w:r>
    </w:p>
    <w:tbl>
      <w:tblPr>
        <w:tblStyle w:val="Table-ShadedHeader"/>
        <w:tblW w:w="0" w:type="auto"/>
        <w:tblLook w:val="04A0" w:firstRow="1" w:lastRow="0" w:firstColumn="1" w:lastColumn="0" w:noHBand="0" w:noVBand="1"/>
      </w:tblPr>
      <w:tblGrid>
        <w:gridCol w:w="2024"/>
        <w:gridCol w:w="734"/>
        <w:gridCol w:w="205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62" w:name="dmOrientPortrait"/>
            <w:r>
              <w:rPr>
                <w:b/>
              </w:rPr>
              <w:t>dmOrientPortrait</w:t>
            </w:r>
            <w:bookmarkEnd w:id="3862"/>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Portrait orientation.</w:t>
            </w:r>
          </w:p>
        </w:tc>
      </w:tr>
      <w:tr w:rsidR="006C1A4C" w:rsidTr="006C1A4C">
        <w:tc>
          <w:tcPr>
            <w:tcW w:w="0" w:type="auto"/>
            <w:vAlign w:val="center"/>
          </w:tcPr>
          <w:p w:rsidR="006C1A4C" w:rsidRDefault="00A81A43">
            <w:pPr>
              <w:pStyle w:val="TableBodyText"/>
            </w:pPr>
            <w:bookmarkStart w:id="3863" w:name="dmOrientLandscape"/>
            <w:r>
              <w:rPr>
                <w:b/>
              </w:rPr>
              <w:t>dmOrientLandscape</w:t>
            </w:r>
            <w:bookmarkEnd w:id="3863"/>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Landscape orientation.</w:t>
            </w:r>
          </w:p>
        </w:tc>
      </w:tr>
    </w:tbl>
    <w:p w:rsidR="006C1A4C" w:rsidRDefault="00A81A43">
      <w:pPr>
        <w:pStyle w:val="Heading3"/>
      </w:pPr>
      <w:bookmarkStart w:id="3864" w:name="Section_063013270f19454ea117552725a86c1d"/>
      <w:bookmarkStart w:id="3865" w:name="SClmOperand"/>
      <w:bookmarkStart w:id="3866" w:name="_Toc118867284"/>
      <w:r>
        <w:t>SClmOperand</w:t>
      </w:r>
      <w:bookmarkEnd w:id="3864"/>
      <w:bookmarkEnd w:id="3865"/>
      <w:bookmarkEnd w:id="3866"/>
      <w:r>
        <w:fldChar w:fldCharType="begin"/>
      </w:r>
      <w:r>
        <w:instrText xml:space="preserve"> XE "Details:SClmOperand structure" </w:instrText>
      </w:r>
      <w:r>
        <w:fldChar w:fldCharType="end"/>
      </w:r>
      <w:r>
        <w:fldChar w:fldCharType="begin"/>
      </w:r>
      <w:r>
        <w:instrText xml:space="preserve"> XE "SClmOperand stru</w:instrText>
      </w:r>
      <w:r>
        <w:instrText xml:space="preserve">cture" </w:instrText>
      </w:r>
      <w:r>
        <w:fldChar w:fldCharType="end"/>
      </w:r>
      <w:r>
        <w:fldChar w:fldCharType="begin"/>
      </w:r>
      <w:r>
        <w:instrText xml:space="preserve"> XE "Structures:SClmOperand" </w:instrText>
      </w:r>
      <w:r>
        <w:fldChar w:fldCharType="end"/>
      </w:r>
      <w:r>
        <w:fldChar w:fldCharType="begin"/>
      </w:r>
      <w:r>
        <w:instrText xml:space="preserve"> XE "Basic types:SClmOperand" </w:instrText>
      </w:r>
      <w:r>
        <w:fldChar w:fldCharType="end"/>
      </w:r>
    </w:p>
    <w:p w:rsidR="006C1A4C" w:rsidRDefault="00A81A43">
      <w:r>
        <w:t xml:space="preserve">The </w:t>
      </w:r>
      <w:r>
        <w:rPr>
          <w:b/>
        </w:rPr>
        <w:t>SClmOperand</w:t>
      </w:r>
      <w:r>
        <w:t xml:space="preserve"> structure provides an enumeration which specifies the type of document grid that is used for the </w:t>
      </w:r>
      <w:hyperlink w:anchor="gt_49a2b98a-d101-4889-9108-87f567e758cf">
        <w:r>
          <w:rPr>
            <w:rStyle w:val="HyperlinkGreen"/>
            <w:b/>
          </w:rPr>
          <w:t>section</w:t>
        </w:r>
      </w:hyperlink>
      <w:r>
        <w:t>.</w:t>
      </w:r>
      <w:r>
        <w:t xml:space="preserve"> This enumeration defines the following 16-bit unsigned integer values.</w:t>
      </w:r>
    </w:p>
    <w:tbl>
      <w:tblPr>
        <w:tblStyle w:val="Table-ShadedHeader"/>
        <w:tblW w:w="0" w:type="auto"/>
        <w:tblLook w:val="04A0" w:firstRow="1" w:lastRow="0" w:firstColumn="1" w:lastColumn="0" w:noHBand="0" w:noVBand="1"/>
      </w:tblPr>
      <w:tblGrid>
        <w:gridCol w:w="1882"/>
        <w:gridCol w:w="834"/>
        <w:gridCol w:w="675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67" w:name="clmUseDefault"/>
            <w:r>
              <w:rPr>
                <w:b/>
              </w:rPr>
              <w:t>clmUseDefault</w:t>
            </w:r>
            <w:bookmarkEnd w:id="3867"/>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Specifies that document grid is disabled.</w:t>
            </w:r>
          </w:p>
        </w:tc>
      </w:tr>
      <w:tr w:rsidR="006C1A4C" w:rsidTr="006C1A4C">
        <w:tc>
          <w:tcPr>
            <w:tcW w:w="0" w:type="auto"/>
            <w:vAlign w:val="center"/>
          </w:tcPr>
          <w:p w:rsidR="006C1A4C" w:rsidRDefault="00A81A43">
            <w:pPr>
              <w:pStyle w:val="TableBodyText"/>
            </w:pPr>
            <w:bookmarkStart w:id="3868" w:name="clmCharsAndLines"/>
            <w:r>
              <w:rPr>
                <w:b/>
              </w:rPr>
              <w:t>clmCharsAndLines</w:t>
            </w:r>
            <w:bookmarkEnd w:id="3868"/>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 xml:space="preserve">Specifies a document grid that enforces both character spacing and line pitch. Line pitch is specified by </w:t>
            </w:r>
            <w:hyperlink w:anchor="section_46c3ec5453ff4c0ab0d607ad15d2546e" w:history="1">
              <w:r>
                <w:rPr>
                  <w:rStyle w:val="Hyperlink"/>
                  <w:b/>
                </w:rPr>
                <w:t>sprmSDyaLinePitch</w:t>
              </w:r>
            </w:hyperlink>
            <w:r>
              <w:t xml:space="preserve">; character spacing is specified by </w:t>
            </w:r>
            <w:r>
              <w:rPr>
                <w:b/>
              </w:rPr>
              <w:t>sprmSDxtCharSpace</w:t>
            </w:r>
            <w:r>
              <w:t>.</w:t>
            </w:r>
          </w:p>
        </w:tc>
      </w:tr>
      <w:tr w:rsidR="006C1A4C" w:rsidTr="006C1A4C">
        <w:tc>
          <w:tcPr>
            <w:tcW w:w="0" w:type="auto"/>
            <w:vAlign w:val="center"/>
          </w:tcPr>
          <w:p w:rsidR="006C1A4C" w:rsidRDefault="00A81A43">
            <w:pPr>
              <w:pStyle w:val="TableBodyText"/>
            </w:pPr>
            <w:bookmarkStart w:id="3869" w:name="clmLinesOnly"/>
            <w:r>
              <w:rPr>
                <w:b/>
              </w:rPr>
              <w:t>clmLinesOnly</w:t>
            </w:r>
            <w:bookmarkEnd w:id="3869"/>
          </w:p>
        </w:tc>
        <w:tc>
          <w:tcPr>
            <w:tcW w:w="0" w:type="auto"/>
            <w:vAlign w:val="center"/>
          </w:tcPr>
          <w:p w:rsidR="006C1A4C" w:rsidRDefault="00A81A43">
            <w:pPr>
              <w:pStyle w:val="TableBodyText"/>
            </w:pPr>
            <w:r>
              <w:t>0x00</w:t>
            </w:r>
            <w:r>
              <w:t>02</w:t>
            </w:r>
          </w:p>
        </w:tc>
        <w:tc>
          <w:tcPr>
            <w:tcW w:w="0" w:type="auto"/>
            <w:vAlign w:val="center"/>
          </w:tcPr>
          <w:p w:rsidR="006C1A4C" w:rsidRDefault="00A81A43">
            <w:pPr>
              <w:pStyle w:val="TableBodyText"/>
            </w:pPr>
            <w:r>
              <w:t xml:space="preserve">Specifies a document grid that enforces only line pitch. Line pitch is specified by </w:t>
            </w:r>
            <w:r>
              <w:rPr>
                <w:b/>
              </w:rPr>
              <w:t>sprmSDyaLinePitch</w:t>
            </w:r>
            <w:r>
              <w:t>.</w:t>
            </w:r>
          </w:p>
        </w:tc>
      </w:tr>
      <w:tr w:rsidR="006C1A4C" w:rsidTr="006C1A4C">
        <w:tc>
          <w:tcPr>
            <w:tcW w:w="0" w:type="auto"/>
            <w:vAlign w:val="center"/>
          </w:tcPr>
          <w:p w:rsidR="006C1A4C" w:rsidRDefault="00A81A43">
            <w:pPr>
              <w:pStyle w:val="TableBodyText"/>
            </w:pPr>
            <w:bookmarkStart w:id="3870" w:name="clmEnforceGrid"/>
            <w:r>
              <w:rPr>
                <w:b/>
              </w:rPr>
              <w:t>clmEnforceGrid</w:t>
            </w:r>
            <w:bookmarkEnd w:id="3870"/>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 xml:space="preserve">Specifies a document grid that enforces both character spacing and line pitch. Line pitch is specified by </w:t>
            </w:r>
            <w:r>
              <w:rPr>
                <w:b/>
              </w:rPr>
              <w:t>sprmSDyaLinePitch</w:t>
            </w:r>
            <w:r>
              <w:t>; ch</w:t>
            </w:r>
            <w:r>
              <w:t xml:space="preserve">aracter spacing is specified by </w:t>
            </w:r>
            <w:r>
              <w:rPr>
                <w:b/>
              </w:rPr>
              <w:t>sprmSDxtCharSpace</w:t>
            </w:r>
            <w:r>
              <w:t>. Each full-width character MUST occupy its own grid square.</w:t>
            </w:r>
          </w:p>
        </w:tc>
      </w:tr>
    </w:tbl>
    <w:p w:rsidR="006C1A4C" w:rsidRDefault="00A81A43">
      <w:pPr>
        <w:pStyle w:val="Heading3"/>
      </w:pPr>
      <w:bookmarkStart w:id="3871" w:name="Section_16a10a9f2081469f9c72a6405728daec"/>
      <w:bookmarkStart w:id="3872" w:name="SDmBinOperand"/>
      <w:bookmarkStart w:id="3873" w:name="_Toc118867285"/>
      <w:r>
        <w:t>SDmBinOperand</w:t>
      </w:r>
      <w:bookmarkEnd w:id="3871"/>
      <w:bookmarkEnd w:id="3872"/>
      <w:bookmarkEnd w:id="3873"/>
      <w:r>
        <w:fldChar w:fldCharType="begin"/>
      </w:r>
      <w:r>
        <w:instrText xml:space="preserve"> XE "Details:SDmBinOperand structure" </w:instrText>
      </w:r>
      <w:r>
        <w:fldChar w:fldCharType="end"/>
      </w:r>
      <w:r>
        <w:fldChar w:fldCharType="begin"/>
      </w:r>
      <w:r>
        <w:instrText xml:space="preserve"> XE "SDmBinOperand structure" </w:instrText>
      </w:r>
      <w:r>
        <w:fldChar w:fldCharType="end"/>
      </w:r>
      <w:r>
        <w:fldChar w:fldCharType="begin"/>
      </w:r>
      <w:r>
        <w:instrText xml:space="preserve"> XE "Structures:SDmBinOperand" </w:instrText>
      </w:r>
      <w:r>
        <w:fldChar w:fldCharType="end"/>
      </w:r>
      <w:r>
        <w:fldChar w:fldCharType="begin"/>
      </w:r>
      <w:r>
        <w:instrText xml:space="preserve"> XE "Basic types:SDmBinOperand" </w:instrText>
      </w:r>
      <w:r>
        <w:fldChar w:fldCharType="end"/>
      </w:r>
    </w:p>
    <w:p w:rsidR="006C1A4C" w:rsidRDefault="00A81A43">
      <w:r>
        <w:t xml:space="preserve">The </w:t>
      </w:r>
      <w:r>
        <w:rPr>
          <w:b/>
        </w:rPr>
        <w:t>SDmBinOperand</w:t>
      </w:r>
      <w:r>
        <w:t xml:space="preserve"> enumeration is a 16-bit unsigned integer that specifies a paper source for a printer. The determination and interpretation of this value is implementation specific.</w:t>
      </w:r>
    </w:p>
    <w:p w:rsidR="006C1A4C" w:rsidRDefault="00A81A43">
      <w:pPr>
        <w:pStyle w:val="Heading3"/>
      </w:pPr>
      <w:bookmarkStart w:id="3874" w:name="Section_055487627e8c42bfa75fb36229c6493e"/>
      <w:bookmarkStart w:id="3875" w:name="SDTI"/>
      <w:bookmarkStart w:id="3876" w:name="_Toc118867286"/>
      <w:r>
        <w:t>SDTI</w:t>
      </w:r>
      <w:bookmarkEnd w:id="3874"/>
      <w:bookmarkEnd w:id="3875"/>
      <w:bookmarkEnd w:id="3876"/>
      <w:r>
        <w:fldChar w:fldCharType="begin"/>
      </w:r>
      <w:r>
        <w:instrText xml:space="preserve"> XE "Details:SDTI structure" </w:instrText>
      </w:r>
      <w:r>
        <w:fldChar w:fldCharType="end"/>
      </w:r>
      <w:r>
        <w:fldChar w:fldCharType="begin"/>
      </w:r>
      <w:r>
        <w:instrText xml:space="preserve"> XE</w:instrText>
      </w:r>
      <w:r>
        <w:instrText xml:space="preserve"> "SDTI structure" </w:instrText>
      </w:r>
      <w:r>
        <w:fldChar w:fldCharType="end"/>
      </w:r>
      <w:r>
        <w:fldChar w:fldCharType="begin"/>
      </w:r>
      <w:r>
        <w:instrText xml:space="preserve"> XE "Structures:SDTI" </w:instrText>
      </w:r>
      <w:r>
        <w:fldChar w:fldCharType="end"/>
      </w:r>
      <w:r>
        <w:fldChar w:fldCharType="begin"/>
      </w:r>
      <w:r>
        <w:instrText xml:space="preserve"> XE "Basic types:SDTI" </w:instrText>
      </w:r>
      <w:r>
        <w:fldChar w:fldCharType="end"/>
      </w:r>
    </w:p>
    <w:p w:rsidR="006C1A4C" w:rsidRDefault="00A81A43">
      <w:r>
        <w:t xml:space="preserve">The SDTI structure contains information about a </w:t>
      </w:r>
      <w:hyperlink w:anchor="gt_ad0003b6-75cc-4c4c-80fe-859dacbea6d7">
        <w:r>
          <w:rPr>
            <w:rStyle w:val="HyperlinkGreen"/>
            <w:b/>
          </w:rPr>
          <w:t>structured document tag bookmark</w:t>
        </w:r>
      </w:hyperlink>
      <w:r>
        <w:t xml:space="preserv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dwId</w:t>
            </w:r>
          </w:p>
        </w:tc>
      </w:tr>
      <w:tr w:rsidR="006C1A4C" w:rsidTr="006C1A4C">
        <w:trPr>
          <w:trHeight w:hRule="exact" w:val="490"/>
        </w:trPr>
        <w:tc>
          <w:tcPr>
            <w:tcW w:w="8640" w:type="dxa"/>
            <w:gridSpan w:val="32"/>
          </w:tcPr>
          <w:p w:rsidR="006C1A4C" w:rsidRDefault="00A81A43">
            <w:pPr>
              <w:pStyle w:val="PacketDiagramBodyText"/>
            </w:pPr>
            <w:r>
              <w:lastRenderedPageBreak/>
              <w:t>tiq</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sdtt</w:t>
            </w:r>
          </w:p>
        </w:tc>
      </w:tr>
      <w:tr w:rsidR="006C1A4C" w:rsidTr="006C1A4C">
        <w:trPr>
          <w:trHeight w:hRule="exact" w:val="490"/>
        </w:trPr>
        <w:tc>
          <w:tcPr>
            <w:tcW w:w="8640" w:type="dxa"/>
            <w:gridSpan w:val="32"/>
          </w:tcPr>
          <w:p w:rsidR="006C1A4C" w:rsidRDefault="00A81A43">
            <w:pPr>
              <w:pStyle w:val="PacketDiagramBodyText"/>
            </w:pPr>
            <w:r>
              <w:t>cfsdap</w:t>
            </w:r>
          </w:p>
        </w:tc>
      </w:tr>
      <w:tr w:rsidR="006C1A4C" w:rsidTr="006C1A4C">
        <w:trPr>
          <w:trHeight w:hRule="exact" w:val="490"/>
        </w:trPr>
        <w:tc>
          <w:tcPr>
            <w:tcW w:w="8640" w:type="dxa"/>
            <w:gridSpan w:val="32"/>
          </w:tcPr>
          <w:p w:rsidR="006C1A4C" w:rsidRDefault="00A81A43">
            <w:pPr>
              <w:pStyle w:val="PacketDiagramBodyText"/>
            </w:pPr>
            <w:r>
              <w:t>cbPlaceholder</w:t>
            </w:r>
          </w:p>
        </w:tc>
      </w:tr>
      <w:tr w:rsidR="006C1A4C" w:rsidTr="006C1A4C">
        <w:trPr>
          <w:trHeight w:hRule="exact" w:val="490"/>
        </w:trPr>
        <w:tc>
          <w:tcPr>
            <w:tcW w:w="8640" w:type="dxa"/>
            <w:gridSpan w:val="32"/>
          </w:tcPr>
          <w:p w:rsidR="006C1A4C" w:rsidRDefault="00A81A43">
            <w:pPr>
              <w:pStyle w:val="PacketDiagramBodyText"/>
            </w:pPr>
            <w:r>
              <w:t>fsdaparray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xszPlaceholder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dwId (4 bytes): </w:t>
      </w:r>
      <w:r>
        <w:t xml:space="preserve">An unsigned integer that specifies a unique value which is used to reference the </w:t>
      </w:r>
      <w:r>
        <w:t xml:space="preserve">structured document tag bookmark associated with this </w:t>
      </w:r>
      <w:r>
        <w:rPr>
          <w:b/>
        </w:rPr>
        <w:t>SDTI</w:t>
      </w:r>
      <w:r>
        <w:t xml:space="preserve"> structure. This value MUST be unique for all </w:t>
      </w:r>
      <w:r>
        <w:rPr>
          <w:b/>
        </w:rPr>
        <w:t>SDTI</w:t>
      </w:r>
      <w:r>
        <w:t xml:space="preserve"> structures that are contained in a given </w:t>
      </w:r>
      <w:hyperlink w:anchor="Section_a919c87ae92e4ab3b7862f4ad28ec4f8" w:history="1">
        <w:r>
          <w:rPr>
            <w:rStyle w:val="Hyperlink"/>
            <w:b/>
          </w:rPr>
          <w:t>SttbfBkmkSdt</w:t>
        </w:r>
      </w:hyperlink>
      <w:r>
        <w:t>. This value MUST NOT be 0.</w:t>
      </w:r>
    </w:p>
    <w:p w:rsidR="006C1A4C" w:rsidRDefault="00A81A43">
      <w:pPr>
        <w:pStyle w:val="Definition-Field"/>
      </w:pPr>
      <w:r>
        <w:rPr>
          <w:b/>
        </w:rPr>
        <w:t>tiq (8</w:t>
      </w:r>
      <w:r>
        <w:rPr>
          <w:b/>
        </w:rPr>
        <w:t xml:space="preserve"> bytes): </w:t>
      </w:r>
      <w:r>
        <w:t xml:space="preserve">A </w:t>
      </w:r>
      <w:hyperlink w:anchor="Section_8075ca71cf4346c68a179d5a80e1689e" w:history="1">
        <w:r>
          <w:rPr>
            <w:rStyle w:val="Hyperlink"/>
            <w:b/>
          </w:rPr>
          <w:t>TIQ</w:t>
        </w:r>
      </w:hyperlink>
      <w:r>
        <w:t xml:space="preserve"> that specifies further information about the structured document tag bookmark that is associated with this </w:t>
      </w:r>
      <w:r>
        <w:rPr>
          <w:b/>
        </w:rPr>
        <w:t>SDTI</w:t>
      </w:r>
      <w:r>
        <w:t xml:space="preserve"> structure.</w:t>
      </w:r>
    </w:p>
    <w:p w:rsidR="006C1A4C" w:rsidRDefault="00A81A43">
      <w:pPr>
        <w:pStyle w:val="Definition-Field"/>
      </w:pPr>
      <w:r>
        <w:rPr>
          <w:b/>
        </w:rPr>
        <w:t xml:space="preserve">sdtt (4 bytes): </w:t>
      </w:r>
      <w:r>
        <w:t xml:space="preserve">An </w:t>
      </w:r>
      <w:hyperlink w:anchor="Section_8872e34f556046eba6031f78ff012416" w:history="1">
        <w:r>
          <w:rPr>
            <w:rStyle w:val="Hyperlink"/>
            <w:b/>
          </w:rPr>
          <w:t>SDTT</w:t>
        </w:r>
      </w:hyperlink>
      <w:r>
        <w:t xml:space="preserve"> structure that specifies further information about the structured document tag bookmark that is associated with this </w:t>
      </w:r>
      <w:r>
        <w:rPr>
          <w:b/>
        </w:rPr>
        <w:t>SDTI</w:t>
      </w:r>
      <w:r>
        <w:t xml:space="preserve">. The </w:t>
      </w:r>
      <w:r>
        <w:rPr>
          <w:b/>
        </w:rPr>
        <w:t>SDTT</w:t>
      </w:r>
      <w:r>
        <w:t xml:space="preserve"> structure MUST NOT be </w:t>
      </w:r>
      <w:r>
        <w:rPr>
          <w:b/>
        </w:rPr>
        <w:t>sdttUnknown</w:t>
      </w:r>
      <w:r>
        <w:t>.</w:t>
      </w:r>
    </w:p>
    <w:p w:rsidR="006C1A4C" w:rsidRDefault="00A81A43">
      <w:pPr>
        <w:pStyle w:val="Definition-Field"/>
      </w:pPr>
      <w:r>
        <w:rPr>
          <w:b/>
        </w:rPr>
        <w:t xml:space="preserve">cfsdap (4 bytes): </w:t>
      </w:r>
      <w:r>
        <w:t xml:space="preserve">An unsigned integer value that specifies the </w:t>
      </w:r>
      <w:r>
        <w:t xml:space="preserve">number of elements in </w:t>
      </w:r>
      <w:r>
        <w:rPr>
          <w:b/>
        </w:rPr>
        <w:t>fsdaparray</w:t>
      </w:r>
      <w:r>
        <w:t>.</w:t>
      </w:r>
    </w:p>
    <w:p w:rsidR="006C1A4C" w:rsidRDefault="00A81A43">
      <w:pPr>
        <w:pStyle w:val="Definition-Field"/>
      </w:pPr>
      <w:r>
        <w:rPr>
          <w:b/>
        </w:rPr>
        <w:t xml:space="preserve">cbPlaceholder (4 bytes): </w:t>
      </w:r>
      <w:r>
        <w:t xml:space="preserve">An unsigned integer that specifies the count of bytes, including the terminating NULL character, in </w:t>
      </w:r>
      <w:r>
        <w:rPr>
          <w:b/>
        </w:rPr>
        <w:t>xszPlaceholder</w:t>
      </w:r>
      <w:r>
        <w:t>.</w:t>
      </w:r>
    </w:p>
    <w:p w:rsidR="006C1A4C" w:rsidRDefault="00A81A43">
      <w:pPr>
        <w:pStyle w:val="Definition-Field"/>
      </w:pPr>
      <w:r>
        <w:rPr>
          <w:b/>
        </w:rPr>
        <w:t xml:space="preserve">fsdaparray (variable): </w:t>
      </w:r>
      <w:r>
        <w:t xml:space="preserve">An array of </w:t>
      </w:r>
      <w:hyperlink w:anchor="Section_02fa0bab14de44578b09e318a36eb621" w:history="1">
        <w:r>
          <w:rPr>
            <w:rStyle w:val="Hyperlink"/>
            <w:b/>
          </w:rPr>
          <w:t>FSDAP</w:t>
        </w:r>
      </w:hyperlink>
      <w:r>
        <w:t xml:space="preserve"> structures, each of which specifies further information about the structured document tag bookmark that is associated with this </w:t>
      </w:r>
      <w:r>
        <w:rPr>
          <w:b/>
        </w:rPr>
        <w:t>SDTI</w:t>
      </w:r>
      <w:r>
        <w:t xml:space="preserve"> structure.</w:t>
      </w:r>
    </w:p>
    <w:p w:rsidR="006C1A4C" w:rsidRDefault="00A81A43">
      <w:pPr>
        <w:pStyle w:val="Definition-Field"/>
      </w:pPr>
      <w:r>
        <w:rPr>
          <w:b/>
        </w:rPr>
        <w:t xml:space="preserve">xszPlaceholder (variable): </w:t>
      </w:r>
      <w:r>
        <w:t xml:space="preserve">A null-terminated sequence of </w:t>
      </w:r>
      <w:hyperlink w:anchor="gt_c305d0ab-8b94-461a-bd76-13b40cb8c4d8">
        <w:r>
          <w:rPr>
            <w:rStyle w:val="HyperlinkGreen"/>
            <w:b/>
          </w:rPr>
          <w:t>Unicode</w:t>
        </w:r>
      </w:hyperlink>
      <w:r>
        <w:t xml:space="preserve"> characters that specifies the text to show when the </w:t>
      </w:r>
      <w:hyperlink w:anchor="gt_b4b00e1c-5410-4a49-8914-f2fb445b5c4d">
        <w:r>
          <w:rPr>
            <w:rStyle w:val="HyperlinkGreen"/>
            <w:b/>
          </w:rPr>
          <w:t>structured document tag</w:t>
        </w:r>
      </w:hyperlink>
      <w:r>
        <w:t xml:space="preserve"> that is denoted by this structured document tag bookmark</w:t>
      </w:r>
      <w:r>
        <w:t xml:space="preserve"> is empty and XML tag characters themselves are not being shown. </w:t>
      </w:r>
    </w:p>
    <w:p w:rsidR="006C1A4C" w:rsidRDefault="00A81A43">
      <w:pPr>
        <w:pStyle w:val="Heading3"/>
      </w:pPr>
      <w:bookmarkStart w:id="3877" w:name="Section_8872e34f556046eba6031f78ff012416"/>
      <w:bookmarkStart w:id="3878" w:name="SDTT"/>
      <w:bookmarkStart w:id="3879" w:name="_Toc118867287"/>
      <w:r>
        <w:t>SDTT</w:t>
      </w:r>
      <w:bookmarkEnd w:id="3877"/>
      <w:bookmarkEnd w:id="3878"/>
      <w:bookmarkEnd w:id="3879"/>
      <w:r>
        <w:fldChar w:fldCharType="begin"/>
      </w:r>
      <w:r>
        <w:instrText xml:space="preserve"> XE "Details:SDTT structure" </w:instrText>
      </w:r>
      <w:r>
        <w:fldChar w:fldCharType="end"/>
      </w:r>
      <w:r>
        <w:fldChar w:fldCharType="begin"/>
      </w:r>
      <w:r>
        <w:instrText xml:space="preserve"> XE "SDTT structure" </w:instrText>
      </w:r>
      <w:r>
        <w:fldChar w:fldCharType="end"/>
      </w:r>
      <w:r>
        <w:fldChar w:fldCharType="begin"/>
      </w:r>
      <w:r>
        <w:instrText xml:space="preserve"> XE "Structures:SDTT" </w:instrText>
      </w:r>
      <w:r>
        <w:fldChar w:fldCharType="end"/>
      </w:r>
      <w:r>
        <w:fldChar w:fldCharType="begin"/>
      </w:r>
      <w:r>
        <w:instrText xml:space="preserve"> XE "Basic types:SDTT" </w:instrText>
      </w:r>
      <w:r>
        <w:fldChar w:fldCharType="end"/>
      </w:r>
    </w:p>
    <w:p w:rsidR="006C1A4C" w:rsidRDefault="00A81A43">
      <w:r>
        <w:t xml:space="preserve">The SDTT structure specifies the type of </w:t>
      </w:r>
      <w:hyperlink w:anchor="gt_b4b00e1c-5410-4a49-8914-f2fb445b5c4d">
        <w:r>
          <w:rPr>
            <w:rStyle w:val="HyperlinkGreen"/>
            <w:b/>
          </w:rPr>
          <w:t>structured document tag</w:t>
        </w:r>
      </w:hyperlink>
      <w:r>
        <w:t xml:space="preserve"> that is represented by a </w:t>
      </w:r>
      <w:hyperlink w:anchor="gt_ad0003b6-75cc-4c4c-80fe-859dacbea6d7">
        <w:r>
          <w:rPr>
            <w:rStyle w:val="HyperlinkGreen"/>
            <w:b/>
          </w:rPr>
          <w:t>structured document tag bookmark</w:t>
        </w:r>
      </w:hyperlink>
      <w:r>
        <w:t xml:space="preserve"> in the document.</w:t>
      </w:r>
    </w:p>
    <w:tbl>
      <w:tblPr>
        <w:tblStyle w:val="Table-ShadedHeader"/>
        <w:tblW w:w="0" w:type="auto"/>
        <w:tblLook w:val="04A0" w:firstRow="1" w:lastRow="0" w:firstColumn="1" w:lastColumn="0" w:noHBand="0" w:noVBand="1"/>
      </w:tblPr>
      <w:tblGrid>
        <w:gridCol w:w="1429"/>
        <w:gridCol w:w="1241"/>
        <w:gridCol w:w="515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880" w:name="sdttUnknown"/>
            <w:r>
              <w:rPr>
                <w:b/>
              </w:rPr>
              <w:t>sdttUnknown</w:t>
            </w:r>
            <w:bookmarkEnd w:id="3880"/>
          </w:p>
        </w:tc>
        <w:tc>
          <w:tcPr>
            <w:tcW w:w="0" w:type="auto"/>
            <w:vAlign w:val="center"/>
          </w:tcPr>
          <w:p w:rsidR="006C1A4C" w:rsidRDefault="00A81A43">
            <w:pPr>
              <w:pStyle w:val="TableBodyText"/>
            </w:pPr>
            <w:r>
              <w:t>0x00000000</w:t>
            </w:r>
          </w:p>
        </w:tc>
        <w:tc>
          <w:tcPr>
            <w:tcW w:w="0" w:type="auto"/>
            <w:vAlign w:val="center"/>
          </w:tcPr>
          <w:p w:rsidR="006C1A4C" w:rsidRDefault="00A81A43">
            <w:pPr>
              <w:pStyle w:val="TableBodyText"/>
            </w:pPr>
            <w:r>
              <w:t xml:space="preserve">The type of the tag is </w:t>
            </w:r>
            <w:r>
              <w:t>determined from the range it encloses.</w:t>
            </w:r>
          </w:p>
        </w:tc>
      </w:tr>
      <w:tr w:rsidR="006C1A4C" w:rsidTr="006C1A4C">
        <w:tc>
          <w:tcPr>
            <w:tcW w:w="0" w:type="auto"/>
            <w:vAlign w:val="center"/>
          </w:tcPr>
          <w:p w:rsidR="006C1A4C" w:rsidRDefault="00A81A43">
            <w:pPr>
              <w:pStyle w:val="TableBodyText"/>
            </w:pPr>
            <w:bookmarkStart w:id="3881" w:name="sdttRegular"/>
            <w:r>
              <w:rPr>
                <w:b/>
              </w:rPr>
              <w:t>sdttRegular</w:t>
            </w:r>
            <w:bookmarkEnd w:id="3881"/>
          </w:p>
        </w:tc>
        <w:tc>
          <w:tcPr>
            <w:tcW w:w="0" w:type="auto"/>
            <w:vAlign w:val="center"/>
          </w:tcPr>
          <w:p w:rsidR="006C1A4C" w:rsidRDefault="00A81A43">
            <w:pPr>
              <w:pStyle w:val="TableBodyText"/>
            </w:pPr>
            <w:r>
              <w:t>0x00000001</w:t>
            </w:r>
          </w:p>
        </w:tc>
        <w:tc>
          <w:tcPr>
            <w:tcW w:w="0" w:type="auto"/>
            <w:vAlign w:val="center"/>
          </w:tcPr>
          <w:p w:rsidR="006C1A4C" w:rsidRDefault="00A81A43">
            <w:pPr>
              <w:pStyle w:val="TableBodyText"/>
            </w:pPr>
            <w:r>
              <w:t>The tag encloses a range of characters.</w:t>
            </w:r>
          </w:p>
        </w:tc>
      </w:tr>
      <w:tr w:rsidR="006C1A4C" w:rsidTr="006C1A4C">
        <w:tc>
          <w:tcPr>
            <w:tcW w:w="0" w:type="auto"/>
            <w:vAlign w:val="center"/>
          </w:tcPr>
          <w:p w:rsidR="006C1A4C" w:rsidRDefault="00A81A43">
            <w:pPr>
              <w:pStyle w:val="TableBodyText"/>
            </w:pPr>
            <w:bookmarkStart w:id="3882" w:name="sdttPara"/>
            <w:r>
              <w:rPr>
                <w:b/>
              </w:rPr>
              <w:t>sdttPara</w:t>
            </w:r>
            <w:bookmarkEnd w:id="3882"/>
          </w:p>
        </w:tc>
        <w:tc>
          <w:tcPr>
            <w:tcW w:w="0" w:type="auto"/>
            <w:vAlign w:val="center"/>
          </w:tcPr>
          <w:p w:rsidR="006C1A4C" w:rsidRDefault="00A81A43">
            <w:pPr>
              <w:pStyle w:val="TableBodyText"/>
            </w:pPr>
            <w:r>
              <w:t>0x00000002</w:t>
            </w:r>
          </w:p>
        </w:tc>
        <w:tc>
          <w:tcPr>
            <w:tcW w:w="0" w:type="auto"/>
            <w:vAlign w:val="center"/>
          </w:tcPr>
          <w:p w:rsidR="006C1A4C" w:rsidRDefault="00A81A43">
            <w:pPr>
              <w:pStyle w:val="TableBodyText"/>
            </w:pPr>
            <w:r>
              <w:t>The tag encloses a range of paragraphs.</w:t>
            </w:r>
          </w:p>
        </w:tc>
      </w:tr>
      <w:tr w:rsidR="006C1A4C" w:rsidTr="006C1A4C">
        <w:tc>
          <w:tcPr>
            <w:tcW w:w="0" w:type="auto"/>
            <w:vAlign w:val="center"/>
          </w:tcPr>
          <w:p w:rsidR="006C1A4C" w:rsidRDefault="00A81A43">
            <w:pPr>
              <w:pStyle w:val="TableBodyText"/>
            </w:pPr>
            <w:bookmarkStart w:id="3883" w:name="sdttCell"/>
            <w:r>
              <w:rPr>
                <w:b/>
              </w:rPr>
              <w:lastRenderedPageBreak/>
              <w:t>sdttCell</w:t>
            </w:r>
            <w:bookmarkEnd w:id="3883"/>
          </w:p>
        </w:tc>
        <w:tc>
          <w:tcPr>
            <w:tcW w:w="0" w:type="auto"/>
            <w:vAlign w:val="center"/>
          </w:tcPr>
          <w:p w:rsidR="006C1A4C" w:rsidRDefault="00A81A43">
            <w:pPr>
              <w:pStyle w:val="TableBodyText"/>
            </w:pPr>
            <w:r>
              <w:t>0x00000003</w:t>
            </w:r>
          </w:p>
        </w:tc>
        <w:tc>
          <w:tcPr>
            <w:tcW w:w="0" w:type="auto"/>
            <w:vAlign w:val="center"/>
          </w:tcPr>
          <w:p w:rsidR="006C1A4C" w:rsidRDefault="00A81A43">
            <w:pPr>
              <w:pStyle w:val="TableBodyText"/>
            </w:pPr>
            <w:r>
              <w:t>The tag encloses a range of cells in a table.</w:t>
            </w:r>
          </w:p>
        </w:tc>
      </w:tr>
      <w:tr w:rsidR="006C1A4C" w:rsidTr="006C1A4C">
        <w:tc>
          <w:tcPr>
            <w:tcW w:w="0" w:type="auto"/>
            <w:vAlign w:val="center"/>
          </w:tcPr>
          <w:p w:rsidR="006C1A4C" w:rsidRDefault="00A81A43">
            <w:pPr>
              <w:pStyle w:val="TableBodyText"/>
            </w:pPr>
            <w:bookmarkStart w:id="3884" w:name="sdttRow"/>
            <w:r>
              <w:rPr>
                <w:b/>
              </w:rPr>
              <w:t>sdttRow</w:t>
            </w:r>
            <w:bookmarkEnd w:id="3884"/>
          </w:p>
        </w:tc>
        <w:tc>
          <w:tcPr>
            <w:tcW w:w="0" w:type="auto"/>
            <w:vAlign w:val="center"/>
          </w:tcPr>
          <w:p w:rsidR="006C1A4C" w:rsidRDefault="00A81A43">
            <w:pPr>
              <w:pStyle w:val="TableBodyText"/>
            </w:pPr>
            <w:r>
              <w:t>0x00000004</w:t>
            </w:r>
          </w:p>
        </w:tc>
        <w:tc>
          <w:tcPr>
            <w:tcW w:w="0" w:type="auto"/>
            <w:vAlign w:val="center"/>
          </w:tcPr>
          <w:p w:rsidR="006C1A4C" w:rsidRDefault="00A81A43">
            <w:pPr>
              <w:pStyle w:val="TableBodyText"/>
            </w:pPr>
            <w:r>
              <w:t xml:space="preserve">The </w:t>
            </w:r>
            <w:r>
              <w:t>tag encloses a range of rows in a table.</w:t>
            </w:r>
          </w:p>
        </w:tc>
      </w:tr>
    </w:tbl>
    <w:p w:rsidR="006C1A4C" w:rsidRDefault="00A81A43">
      <w:pPr>
        <w:pStyle w:val="Heading3"/>
      </w:pPr>
      <w:bookmarkStart w:id="3885" w:name="Section_d11123e400fe433daf28605823dbe236"/>
      <w:bookmarkStart w:id="3886" w:name="SDxaColSpacingOperand"/>
      <w:bookmarkStart w:id="3887" w:name="_Toc118867288"/>
      <w:r>
        <w:t>SDxaColSpacingOperand</w:t>
      </w:r>
      <w:bookmarkEnd w:id="3885"/>
      <w:bookmarkEnd w:id="3886"/>
      <w:bookmarkEnd w:id="3887"/>
      <w:r>
        <w:fldChar w:fldCharType="begin"/>
      </w:r>
      <w:r>
        <w:instrText xml:space="preserve"> XE "Details:SDxaColSpacingOperand structure" </w:instrText>
      </w:r>
      <w:r>
        <w:fldChar w:fldCharType="end"/>
      </w:r>
      <w:r>
        <w:fldChar w:fldCharType="begin"/>
      </w:r>
      <w:r>
        <w:instrText xml:space="preserve"> XE "SDxaColSpacingOperand structure" </w:instrText>
      </w:r>
      <w:r>
        <w:fldChar w:fldCharType="end"/>
      </w:r>
      <w:r>
        <w:fldChar w:fldCharType="begin"/>
      </w:r>
      <w:r>
        <w:instrText xml:space="preserve"> XE "Structures:SDxaColSpacingOperand" </w:instrText>
      </w:r>
      <w:r>
        <w:fldChar w:fldCharType="end"/>
      </w:r>
      <w:r>
        <w:fldChar w:fldCharType="begin"/>
      </w:r>
      <w:r>
        <w:instrText xml:space="preserve"> XE "Basic types:SDxaColSpacingOperand" </w:instrText>
      </w:r>
      <w:r>
        <w:fldChar w:fldCharType="end"/>
      </w:r>
    </w:p>
    <w:p w:rsidR="006C1A4C" w:rsidRDefault="00A81A43">
      <w:r>
        <w:t xml:space="preserve">The </w:t>
      </w:r>
      <w:r>
        <w:rPr>
          <w:b/>
        </w:rPr>
        <w:t>SDxaColSpacingOpe</w:t>
      </w:r>
      <w:r>
        <w:rPr>
          <w:b/>
        </w:rPr>
        <w:t>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iCol</w:t>
            </w:r>
          </w:p>
        </w:tc>
        <w:tc>
          <w:tcPr>
            <w:tcW w:w="4320" w:type="dxa"/>
            <w:gridSpan w:val="16"/>
          </w:tcPr>
          <w:p w:rsidR="006C1A4C" w:rsidRDefault="00A81A43">
            <w:pPr>
              <w:pStyle w:val="PacketDiagramBodyText"/>
            </w:pPr>
            <w:r>
              <w:t>dxaCol</w:t>
            </w:r>
          </w:p>
        </w:tc>
      </w:tr>
    </w:tbl>
    <w:p w:rsidR="006C1A4C" w:rsidRDefault="00A81A43">
      <w:pPr>
        <w:pStyle w:val="Definition-Field"/>
      </w:pPr>
      <w:r>
        <w:rPr>
          <w:b/>
        </w:rPr>
        <w:t xml:space="preserve">iCol (1 byte): </w:t>
      </w:r>
      <w:r>
        <w:t xml:space="preserve"> An unsigned integer that specifies the zero-based index of the column that is being referenced by the </w:t>
      </w:r>
      <w:r>
        <w:rPr>
          <w:b/>
        </w:rPr>
        <w:t>Sprm</w:t>
      </w:r>
      <w:r>
        <w:t>. This value MUST be less than or equal to 43.</w:t>
      </w:r>
    </w:p>
    <w:p w:rsidR="006C1A4C" w:rsidRDefault="00A81A43">
      <w:pPr>
        <w:pStyle w:val="Definition-Field"/>
      </w:pPr>
      <w:r>
        <w:rPr>
          <w:b/>
        </w:rPr>
        <w:t xml:space="preserve">dxaCol (2 bytes): </w:t>
      </w:r>
      <w:r>
        <w:t xml:space="preserve"> An </w:t>
      </w:r>
      <w:hyperlink w:anchor="Section_e7503912c08e4661a92076e9c6c8a28b" w:history="1">
        <w:r>
          <w:rPr>
            <w:rStyle w:val="Hyperlink"/>
            <w:b/>
          </w:rPr>
          <w:t>XAS_nonNeg</w:t>
        </w:r>
      </w:hyperlink>
      <w:r>
        <w:t xml:space="preserve"> value tha</w:t>
      </w:r>
      <w:r>
        <w:t xml:space="preserve">t specifies the space after the column that is specified by </w:t>
      </w:r>
      <w:r>
        <w:rPr>
          <w:b/>
        </w:rPr>
        <w:t>iCol</w:t>
      </w:r>
      <w:r>
        <w:t>.</w:t>
      </w:r>
    </w:p>
    <w:p w:rsidR="006C1A4C" w:rsidRDefault="00A81A43">
      <w:pPr>
        <w:pStyle w:val="Heading3"/>
      </w:pPr>
      <w:bookmarkStart w:id="3888" w:name="Section_25ac95491b4449d2a179e066fabe6251"/>
      <w:bookmarkStart w:id="3889" w:name="SDxaColWidthOperand"/>
      <w:bookmarkStart w:id="3890" w:name="_Toc118867289"/>
      <w:r>
        <w:t>SDxaColWidthOperand</w:t>
      </w:r>
      <w:bookmarkEnd w:id="3888"/>
      <w:bookmarkEnd w:id="3889"/>
      <w:bookmarkEnd w:id="3890"/>
      <w:r>
        <w:fldChar w:fldCharType="begin"/>
      </w:r>
      <w:r>
        <w:instrText xml:space="preserve"> XE "Details:SDxaColWidthOperand structure" </w:instrText>
      </w:r>
      <w:r>
        <w:fldChar w:fldCharType="end"/>
      </w:r>
      <w:r>
        <w:fldChar w:fldCharType="begin"/>
      </w:r>
      <w:r>
        <w:instrText xml:space="preserve"> XE "SDxaColWidthOperand structure" </w:instrText>
      </w:r>
      <w:r>
        <w:fldChar w:fldCharType="end"/>
      </w:r>
      <w:r>
        <w:fldChar w:fldCharType="begin"/>
      </w:r>
      <w:r>
        <w:instrText xml:space="preserve"> XE "Structures:SDxaColWidthOperand" </w:instrText>
      </w:r>
      <w:r>
        <w:fldChar w:fldCharType="end"/>
      </w:r>
      <w:r>
        <w:fldChar w:fldCharType="begin"/>
      </w:r>
      <w:r>
        <w:instrText xml:space="preserve"> XE "Basic types:SDxaCoWidthOperand" </w:instrText>
      </w:r>
      <w:r>
        <w:fldChar w:fldCharType="end"/>
      </w:r>
    </w:p>
    <w:p w:rsidR="006C1A4C" w:rsidRDefault="00A81A43">
      <w:r>
        <w:t xml:space="preserve">The </w:t>
      </w:r>
      <w:r>
        <w:rPr>
          <w:b/>
        </w:rPr>
        <w:t>SDxa</w:t>
      </w:r>
      <w:r>
        <w:rPr>
          <w:b/>
        </w:rPr>
        <w:t>ColWidthOperand</w:t>
      </w:r>
      <w:r>
        <w:t xml:space="preserve"> structure is the operand to </w:t>
      </w:r>
      <w:hyperlink w:anchor="Section_099eb99ca9274cafa80c66254ea83d6a" w:history="1">
        <w:r>
          <w:rPr>
            <w:rStyle w:val="Hyperlink"/>
            <w:b/>
          </w:rPr>
          <w:t>Sprm</w:t>
        </w:r>
      </w:hyperlink>
      <w:r>
        <w:t xml:space="preserve"> structures that control column size and spacing.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iCol</w:t>
            </w:r>
          </w:p>
        </w:tc>
        <w:tc>
          <w:tcPr>
            <w:tcW w:w="4320" w:type="dxa"/>
            <w:gridSpan w:val="16"/>
          </w:tcPr>
          <w:p w:rsidR="006C1A4C" w:rsidRDefault="00A81A43">
            <w:pPr>
              <w:pStyle w:val="PacketDiagramBodyText"/>
            </w:pPr>
            <w:r>
              <w:t>dxaCol</w:t>
            </w:r>
          </w:p>
        </w:tc>
      </w:tr>
    </w:tbl>
    <w:p w:rsidR="006C1A4C" w:rsidRDefault="00A81A43">
      <w:pPr>
        <w:pStyle w:val="Definition-Field"/>
      </w:pPr>
      <w:r>
        <w:rPr>
          <w:b/>
        </w:rPr>
        <w:t xml:space="preserve">iCol (1 byte): </w:t>
      </w:r>
      <w:r>
        <w:t xml:space="preserve">An unsigned integer value that specifies the zero-based index of the column that is referenced by the </w:t>
      </w:r>
      <w:r>
        <w:rPr>
          <w:b/>
        </w:rPr>
        <w:t>Sprm</w:t>
      </w:r>
      <w:r>
        <w:t xml:space="preserve">. This value MUST be less than or equal to 43. </w:t>
      </w:r>
    </w:p>
    <w:p w:rsidR="006C1A4C" w:rsidRDefault="00A81A43">
      <w:pPr>
        <w:pStyle w:val="Definition-Field"/>
      </w:pPr>
      <w:r>
        <w:rPr>
          <w:b/>
        </w:rPr>
        <w:t xml:space="preserve">dxaCol (2 bytes): </w:t>
      </w:r>
      <w:r>
        <w:t xml:space="preserve">An </w:t>
      </w:r>
      <w:hyperlink w:anchor="Section_e7503912c08e4661a92076e9c6c8a28b" w:history="1">
        <w:r>
          <w:rPr>
            <w:rStyle w:val="Hyperlink"/>
            <w:b/>
          </w:rPr>
          <w:t>XAS_no</w:t>
        </w:r>
        <w:r>
          <w:rPr>
            <w:rStyle w:val="Hyperlink"/>
            <w:b/>
          </w:rPr>
          <w:t>nNeg</w:t>
        </w:r>
      </w:hyperlink>
      <w:r>
        <w:t xml:space="preserve"> value that specifies the width of the column that is specified by </w:t>
      </w:r>
      <w:r>
        <w:rPr>
          <w:b/>
        </w:rPr>
        <w:t>iCol</w:t>
      </w:r>
      <w:r>
        <w:t xml:space="preserve">. This value MUST be at least 718. </w:t>
      </w:r>
    </w:p>
    <w:p w:rsidR="006C1A4C" w:rsidRDefault="00A81A43">
      <w:pPr>
        <w:pStyle w:val="Heading3"/>
      </w:pPr>
      <w:bookmarkStart w:id="3891" w:name="Section_ae1ec5fce3c04e27956e9ceedc41cc2a"/>
      <w:bookmarkStart w:id="3892" w:name="Sed"/>
      <w:bookmarkStart w:id="3893" w:name="_Toc118867290"/>
      <w:r>
        <w:t>Sed</w:t>
      </w:r>
      <w:bookmarkEnd w:id="3891"/>
      <w:bookmarkEnd w:id="3892"/>
      <w:bookmarkEnd w:id="3893"/>
      <w:r>
        <w:fldChar w:fldCharType="begin"/>
      </w:r>
      <w:r>
        <w:instrText xml:space="preserve"> XE "Details:Sed structure" </w:instrText>
      </w:r>
      <w:r>
        <w:fldChar w:fldCharType="end"/>
      </w:r>
      <w:r>
        <w:fldChar w:fldCharType="begin"/>
      </w:r>
      <w:r>
        <w:instrText xml:space="preserve"> XE "Sed structure" </w:instrText>
      </w:r>
      <w:r>
        <w:fldChar w:fldCharType="end"/>
      </w:r>
      <w:r>
        <w:fldChar w:fldCharType="begin"/>
      </w:r>
      <w:r>
        <w:instrText xml:space="preserve"> XE "Structures:Sed" </w:instrText>
      </w:r>
      <w:r>
        <w:fldChar w:fldCharType="end"/>
      </w:r>
      <w:r>
        <w:fldChar w:fldCharType="begin"/>
      </w:r>
      <w:r>
        <w:instrText xml:space="preserve"> XE "Basic types:Sed" </w:instrText>
      </w:r>
      <w:r>
        <w:fldChar w:fldCharType="end"/>
      </w:r>
    </w:p>
    <w:p w:rsidR="006C1A4C" w:rsidRDefault="00A81A43">
      <w:r>
        <w:t xml:space="preserve">The </w:t>
      </w:r>
      <w:r>
        <w:rPr>
          <w:b/>
        </w:rPr>
        <w:t>Sed</w:t>
      </w:r>
      <w:r>
        <w:t xml:space="preserve"> structure specifies the location of the </w:t>
      </w:r>
      <w:hyperlink w:anchor="gt_49a2b98a-d101-4889-9108-87f567e758cf">
        <w:r>
          <w:rPr>
            <w:rStyle w:val="HyperlinkGreen"/>
            <w:b/>
          </w:rPr>
          <w:t>section</w:t>
        </w:r>
      </w:hyperlink>
      <w:r>
        <w:t xml:space="preserve"> properties.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fn</w:t>
            </w:r>
          </w:p>
        </w:tc>
        <w:tc>
          <w:tcPr>
            <w:tcW w:w="4320" w:type="dxa"/>
            <w:gridSpan w:val="16"/>
          </w:tcPr>
          <w:p w:rsidR="006C1A4C" w:rsidRDefault="00A81A43">
            <w:pPr>
              <w:pStyle w:val="PacketDiagramBodyText"/>
            </w:pPr>
            <w:r>
              <w:t>fcSepx</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fnMpr</w:t>
            </w:r>
          </w:p>
        </w:tc>
      </w:tr>
      <w:tr w:rsidR="006C1A4C" w:rsidTr="006C1A4C">
        <w:trPr>
          <w:trHeight w:hRule="exact" w:val="490"/>
        </w:trPr>
        <w:tc>
          <w:tcPr>
            <w:tcW w:w="8640" w:type="dxa"/>
            <w:gridSpan w:val="32"/>
          </w:tcPr>
          <w:p w:rsidR="006C1A4C" w:rsidRDefault="00A81A43">
            <w:pPr>
              <w:pStyle w:val="PacketDiagramBodyText"/>
            </w:pPr>
            <w:r>
              <w:t>fcMpr</w:t>
            </w:r>
          </w:p>
        </w:tc>
      </w:tr>
    </w:tbl>
    <w:p w:rsidR="006C1A4C" w:rsidRDefault="00A81A43">
      <w:pPr>
        <w:pStyle w:val="Definition-Field"/>
      </w:pPr>
      <w:r>
        <w:rPr>
          <w:b/>
        </w:rPr>
        <w:t xml:space="preserve">fn (2 bytes): </w:t>
      </w:r>
      <w:r>
        <w:t xml:space="preserve">This value is </w:t>
      </w:r>
      <w:r>
        <w:t>undefined and MUST be ignored.</w:t>
      </w:r>
    </w:p>
    <w:p w:rsidR="006C1A4C" w:rsidRDefault="00A81A43">
      <w:pPr>
        <w:pStyle w:val="Definition-Field"/>
      </w:pPr>
      <w:r>
        <w:rPr>
          <w:b/>
        </w:rPr>
        <w:lastRenderedPageBreak/>
        <w:t xml:space="preserve">fcSepx (4 bytes): </w:t>
      </w:r>
      <w:r>
        <w:t xml:space="preserve">A signed integer value that specifies the position in the </w:t>
      </w:r>
      <w:hyperlink w:anchor="Section_d7fae142670d4cd5869a708366984a71" w:history="1">
        <w:r>
          <w:rPr>
            <w:rStyle w:val="Hyperlink"/>
          </w:rPr>
          <w:t>WordDocument Stream</w:t>
        </w:r>
      </w:hyperlink>
      <w:r>
        <w:t xml:space="preserve"> at which a </w:t>
      </w:r>
      <w:hyperlink w:anchor="Section_1cc8d6e117e2466799b639b2c70a0ebe" w:history="1">
        <w:r>
          <w:rPr>
            <w:rStyle w:val="Hyperlink"/>
            <w:b/>
          </w:rPr>
          <w:t>Sepx</w:t>
        </w:r>
      </w:hyperlink>
      <w:r>
        <w:t xml:space="preserve"> structure is located.</w:t>
      </w:r>
    </w:p>
    <w:p w:rsidR="006C1A4C" w:rsidRDefault="00A81A43">
      <w:pPr>
        <w:pStyle w:val="Definition-Field"/>
      </w:pPr>
      <w:r>
        <w:rPr>
          <w:b/>
        </w:rPr>
        <w:t xml:space="preserve">fnMpr (2 bytes): </w:t>
      </w:r>
      <w:r>
        <w:t>This value is undefined and MUST be ignored.</w:t>
      </w:r>
    </w:p>
    <w:p w:rsidR="006C1A4C" w:rsidRDefault="00A81A43">
      <w:pPr>
        <w:pStyle w:val="Definition-Field"/>
      </w:pPr>
      <w:r>
        <w:rPr>
          <w:b/>
        </w:rPr>
        <w:t xml:space="preserve">fcMpr (4 bytes): </w:t>
      </w:r>
      <w:r>
        <w:t>This value is undefined and MUST be ignored.</w:t>
      </w:r>
    </w:p>
    <w:p w:rsidR="006C1A4C" w:rsidRDefault="00A81A43">
      <w:pPr>
        <w:pStyle w:val="Heading3"/>
      </w:pPr>
      <w:bookmarkStart w:id="3894" w:name="Section_31cdac334e8f4f979c588f6b6640c654"/>
      <w:bookmarkStart w:id="3895" w:name="Selsf"/>
      <w:bookmarkStart w:id="3896" w:name="_Toc118867291"/>
      <w:r>
        <w:t>Selsf</w:t>
      </w:r>
      <w:bookmarkEnd w:id="3894"/>
      <w:bookmarkEnd w:id="3895"/>
      <w:bookmarkEnd w:id="3896"/>
      <w:r>
        <w:fldChar w:fldCharType="begin"/>
      </w:r>
      <w:r>
        <w:instrText xml:space="preserve"> XE "Details:Selsf structure" </w:instrText>
      </w:r>
      <w:r>
        <w:fldChar w:fldCharType="end"/>
      </w:r>
      <w:r>
        <w:fldChar w:fldCharType="begin"/>
      </w:r>
      <w:r>
        <w:instrText xml:space="preserve"> XE "Selsf structure" </w:instrText>
      </w:r>
      <w:r>
        <w:fldChar w:fldCharType="end"/>
      </w:r>
      <w:r>
        <w:fldChar w:fldCharType="begin"/>
      </w:r>
      <w:r>
        <w:instrText xml:space="preserve"> XE "Structures:Selsf" </w:instrText>
      </w:r>
      <w:r>
        <w:fldChar w:fldCharType="end"/>
      </w:r>
      <w:r>
        <w:fldChar w:fldCharType="begin"/>
      </w:r>
      <w:r>
        <w:instrText xml:space="preserve"> XE "Basic types:</w:instrText>
      </w:r>
      <w:r>
        <w:instrText xml:space="preserve">Selsf" </w:instrText>
      </w:r>
      <w:r>
        <w:fldChar w:fldCharType="end"/>
      </w:r>
    </w:p>
    <w:p w:rsidR="006C1A4C" w:rsidRDefault="00A81A43">
      <w:r>
        <w:t xml:space="preserve">The </w:t>
      </w:r>
      <w:r>
        <w:rPr>
          <w:b/>
        </w:rPr>
        <w:t>Selsf</w:t>
      </w:r>
      <w:r>
        <w:t xml:space="preserve"> structure specifies the last selection that was made to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c>
          <w:tcPr>
            <w:tcW w:w="270" w:type="dxa"/>
          </w:tcPr>
          <w:p w:rsidR="006C1A4C" w:rsidRDefault="00A81A43">
            <w:pPr>
              <w:pStyle w:val="PacketDiagramBodyText"/>
            </w:pPr>
            <w:r>
              <w:t>N</w:t>
            </w:r>
          </w:p>
        </w:tc>
        <w:tc>
          <w:tcPr>
            <w:tcW w:w="270" w:type="dxa"/>
          </w:tcPr>
          <w:p w:rsidR="006C1A4C" w:rsidRDefault="00A81A43">
            <w:pPr>
              <w:pStyle w:val="PacketDiagramBodyText"/>
            </w:pPr>
            <w:r>
              <w:t>O</w:t>
            </w:r>
          </w:p>
        </w:tc>
        <w:tc>
          <w:tcPr>
            <w:tcW w:w="270" w:type="dxa"/>
          </w:tcPr>
          <w:p w:rsidR="006C1A4C" w:rsidRDefault="00A81A43">
            <w:pPr>
              <w:pStyle w:val="PacketDiagramBodyText"/>
            </w:pPr>
            <w:r>
              <w:t>P</w:t>
            </w:r>
          </w:p>
        </w:tc>
        <w:tc>
          <w:tcPr>
            <w:tcW w:w="1890" w:type="dxa"/>
            <w:gridSpan w:val="7"/>
          </w:tcPr>
          <w:p w:rsidR="006C1A4C" w:rsidRDefault="00A81A43">
            <w:pPr>
              <w:pStyle w:val="PacketDiagramBodyText"/>
            </w:pPr>
            <w:r>
              <w:t>fForward</w:t>
            </w:r>
          </w:p>
        </w:tc>
        <w:tc>
          <w:tcPr>
            <w:tcW w:w="270" w:type="dxa"/>
          </w:tcPr>
          <w:p w:rsidR="006C1A4C" w:rsidRDefault="00A81A43">
            <w:pPr>
              <w:pStyle w:val="PacketDiagramBodyText"/>
            </w:pPr>
            <w:r>
              <w:t>Q</w:t>
            </w:r>
          </w:p>
        </w:tc>
        <w:tc>
          <w:tcPr>
            <w:tcW w:w="2160" w:type="dxa"/>
            <w:gridSpan w:val="8"/>
          </w:tcPr>
          <w:p w:rsidR="006C1A4C" w:rsidRDefault="00A81A43">
            <w:pPr>
              <w:pStyle w:val="PacketDiagramBodyText"/>
            </w:pPr>
            <w:r>
              <w:t>fInsEnd</w:t>
            </w:r>
          </w:p>
        </w:tc>
      </w:tr>
      <w:tr w:rsidR="006C1A4C" w:rsidTr="006C1A4C">
        <w:trPr>
          <w:trHeight w:hRule="exact" w:val="490"/>
        </w:trPr>
        <w:tc>
          <w:tcPr>
            <w:tcW w:w="8640" w:type="dxa"/>
            <w:gridSpan w:val="32"/>
          </w:tcPr>
          <w:p w:rsidR="006C1A4C" w:rsidRDefault="00A81A43">
            <w:pPr>
              <w:pStyle w:val="PacketDiagramBodyText"/>
            </w:pPr>
            <w:r>
              <w:t>cpFirst</w:t>
            </w:r>
          </w:p>
        </w:tc>
      </w:tr>
      <w:tr w:rsidR="006C1A4C" w:rsidTr="006C1A4C">
        <w:trPr>
          <w:trHeight w:hRule="exact" w:val="490"/>
        </w:trPr>
        <w:tc>
          <w:tcPr>
            <w:tcW w:w="8640" w:type="dxa"/>
            <w:gridSpan w:val="32"/>
          </w:tcPr>
          <w:p w:rsidR="006C1A4C" w:rsidRDefault="00A81A43">
            <w:pPr>
              <w:pStyle w:val="PacketDiagramBodyText"/>
            </w:pPr>
            <w:r>
              <w:t>cpLim</w:t>
            </w:r>
          </w:p>
        </w:tc>
      </w:tr>
      <w:tr w:rsidR="006C1A4C" w:rsidTr="006C1A4C">
        <w:trPr>
          <w:trHeight w:hRule="exact" w:val="490"/>
        </w:trPr>
        <w:tc>
          <w:tcPr>
            <w:tcW w:w="8640" w:type="dxa"/>
            <w:gridSpan w:val="32"/>
          </w:tcPr>
          <w:p w:rsidR="006C1A4C" w:rsidRDefault="00A81A43">
            <w:pPr>
              <w:pStyle w:val="PacketDiagramBodyText"/>
            </w:pPr>
            <w:r>
              <w:t>unused4</w:t>
            </w:r>
          </w:p>
        </w:tc>
      </w:tr>
      <w:tr w:rsidR="006C1A4C" w:rsidTr="006C1A4C">
        <w:trPr>
          <w:trHeight w:hRule="exact" w:val="490"/>
        </w:trPr>
        <w:tc>
          <w:tcPr>
            <w:tcW w:w="8640" w:type="dxa"/>
            <w:gridSpan w:val="32"/>
          </w:tcPr>
          <w:p w:rsidR="006C1A4C" w:rsidRDefault="00A81A43">
            <w:pPr>
              <w:pStyle w:val="PacketDiagramBodyText"/>
            </w:pPr>
            <w:r>
              <w:t>blktblSel</w:t>
            </w:r>
          </w:p>
        </w:tc>
      </w:tr>
      <w:tr w:rsidR="006C1A4C" w:rsidTr="006C1A4C">
        <w:trPr>
          <w:trHeight w:hRule="exact" w:val="490"/>
        </w:trPr>
        <w:tc>
          <w:tcPr>
            <w:tcW w:w="8640" w:type="dxa"/>
            <w:gridSpan w:val="32"/>
          </w:tcPr>
          <w:p w:rsidR="006C1A4C" w:rsidRDefault="00A81A43">
            <w:pPr>
              <w:pStyle w:val="PacketDiagramBodyText"/>
            </w:pPr>
            <w:r>
              <w:t>cpAnchor</w:t>
            </w:r>
          </w:p>
        </w:tc>
      </w:tr>
      <w:tr w:rsidR="006C1A4C" w:rsidTr="006C1A4C">
        <w:trPr>
          <w:trHeight w:hRule="exact" w:val="490"/>
        </w:trPr>
        <w:tc>
          <w:tcPr>
            <w:tcW w:w="4320" w:type="dxa"/>
            <w:gridSpan w:val="16"/>
          </w:tcPr>
          <w:p w:rsidR="006C1A4C" w:rsidRDefault="00A81A43">
            <w:pPr>
              <w:pStyle w:val="PacketDiagramBodyText"/>
            </w:pPr>
            <w:r>
              <w:t>sty</w:t>
            </w:r>
          </w:p>
        </w:tc>
        <w:tc>
          <w:tcPr>
            <w:tcW w:w="4320" w:type="dxa"/>
            <w:gridSpan w:val="16"/>
          </w:tcPr>
          <w:p w:rsidR="006C1A4C" w:rsidRDefault="00A81A43">
            <w:pPr>
              <w:pStyle w:val="PacketDiagramBodyText"/>
            </w:pPr>
            <w:r>
              <w:t>unused5</w:t>
            </w:r>
          </w:p>
        </w:tc>
      </w:tr>
      <w:tr w:rsidR="006C1A4C" w:rsidTr="006C1A4C">
        <w:trPr>
          <w:trHeight w:hRule="exact" w:val="490"/>
        </w:trPr>
        <w:tc>
          <w:tcPr>
            <w:tcW w:w="8640" w:type="dxa"/>
            <w:gridSpan w:val="32"/>
          </w:tcPr>
          <w:p w:rsidR="006C1A4C" w:rsidRDefault="00A81A43">
            <w:pPr>
              <w:pStyle w:val="PacketDiagramBodyText"/>
            </w:pPr>
            <w:r>
              <w:t>cpAnchorShrink</w:t>
            </w:r>
          </w:p>
        </w:tc>
      </w:tr>
      <w:tr w:rsidR="006C1A4C" w:rsidTr="006C1A4C">
        <w:trPr>
          <w:trHeight w:hRule="exact" w:val="490"/>
        </w:trPr>
        <w:tc>
          <w:tcPr>
            <w:tcW w:w="4320" w:type="dxa"/>
            <w:gridSpan w:val="16"/>
          </w:tcPr>
          <w:p w:rsidR="006C1A4C" w:rsidRDefault="00A81A43">
            <w:pPr>
              <w:pStyle w:val="PacketDiagramBodyText"/>
            </w:pPr>
            <w:r>
              <w:t>xaTableLeft</w:t>
            </w:r>
          </w:p>
        </w:tc>
        <w:tc>
          <w:tcPr>
            <w:tcW w:w="4320" w:type="dxa"/>
            <w:gridSpan w:val="16"/>
          </w:tcPr>
          <w:p w:rsidR="006C1A4C" w:rsidRDefault="00A81A43">
            <w:pPr>
              <w:pStyle w:val="PacketDiagramBodyText"/>
            </w:pPr>
            <w:r>
              <w:t>xaTableRight</w:t>
            </w:r>
          </w:p>
        </w:tc>
      </w:tr>
    </w:tbl>
    <w:p w:rsidR="006C1A4C" w:rsidRDefault="00A81A43">
      <w:pPr>
        <w:pStyle w:val="Definition-Field"/>
      </w:pPr>
      <w:r>
        <w:rPr>
          <w:b/>
        </w:rPr>
        <w:t xml:space="preserve">A - fRightward (1 bit): </w:t>
      </w:r>
      <w:r>
        <w:t xml:space="preserve">A bit that specifies whether the selection was made from the </w:t>
      </w:r>
      <w:hyperlink w:anchor="gt_109a1037-0ae1-48da-8597-dc99be0a0aa8">
        <w:r>
          <w:rPr>
            <w:rStyle w:val="HyperlinkGreen"/>
            <w:b/>
          </w:rPr>
          <w:t>physical left</w:t>
        </w:r>
      </w:hyperlink>
      <w:r>
        <w:t xml:space="preserve"> to the </w:t>
      </w:r>
      <w:hyperlink w:anchor="gt_85b72f6e-f8a8-411b-bfaa-307e5a0b793d">
        <w:r>
          <w:rPr>
            <w:rStyle w:val="HyperlinkGreen"/>
            <w:b/>
          </w:rPr>
          <w:t>physical right</w:t>
        </w:r>
      </w:hyperlink>
      <w:r>
        <w:t xml:space="preserve">. If </w:t>
      </w:r>
      <w:r>
        <w:rPr>
          <w:b/>
        </w:rPr>
        <w:t>fBlock</w:t>
      </w:r>
      <w:r>
        <w:t xml:space="preserve"> is 0, this bit is undefined and MUST be ignored.</w:t>
      </w:r>
    </w:p>
    <w:p w:rsidR="006C1A4C" w:rsidRDefault="00A81A43">
      <w:pPr>
        <w:pStyle w:val="Definition-Field"/>
      </w:pPr>
      <w:r>
        <w:rPr>
          <w:b/>
        </w:rPr>
        <w:t xml:space="preserve">B - unused1 (1 bit): </w:t>
      </w:r>
      <w:r>
        <w:t>This bit is undefined and MUST be ignored.</w:t>
      </w:r>
    </w:p>
    <w:p w:rsidR="006C1A4C" w:rsidRDefault="00A81A43">
      <w:pPr>
        <w:pStyle w:val="Definition-Field"/>
      </w:pPr>
      <w:r>
        <w:rPr>
          <w:b/>
        </w:rPr>
        <w:t xml:space="preserve">C - fWithinCell (1 bit): </w:t>
      </w:r>
      <w:r>
        <w:t>A bit that specifies that the se</w:t>
      </w:r>
      <w:r>
        <w:t>lection is content within a table cell. This value MUST be 0 if the selection contains only whole table cells.</w:t>
      </w:r>
    </w:p>
    <w:p w:rsidR="006C1A4C" w:rsidRDefault="00A81A43">
      <w:pPr>
        <w:pStyle w:val="Definition-Field"/>
      </w:pPr>
      <w:r>
        <w:rPr>
          <w:b/>
        </w:rPr>
        <w:t xml:space="preserve">D - fTableAnchor (1 bit): </w:t>
      </w:r>
      <w:r>
        <w:t>If this bit is 1, then the selection began with either table content or table cells.</w:t>
      </w:r>
    </w:p>
    <w:p w:rsidR="006C1A4C" w:rsidRDefault="00A81A43">
      <w:pPr>
        <w:pStyle w:val="Definition-Field"/>
      </w:pPr>
      <w:r>
        <w:rPr>
          <w:b/>
        </w:rPr>
        <w:t xml:space="preserve">E - fTableSelNonShrink (1 bit): </w:t>
      </w:r>
      <w:r>
        <w:t>If</w:t>
      </w:r>
      <w:r>
        <w:t xml:space="preserve"> this bit is 1, then the selection began with the use of the mouse to select the whole table cell and that the selection contains only whole table cells.</w:t>
      </w:r>
    </w:p>
    <w:p w:rsidR="006C1A4C" w:rsidRDefault="00A81A43">
      <w:pPr>
        <w:pStyle w:val="Definition-Field"/>
      </w:pPr>
      <w:r>
        <w:rPr>
          <w:b/>
        </w:rPr>
        <w:t xml:space="preserve">F - unused2 (1 bit): </w:t>
      </w:r>
      <w:r>
        <w:t>This bit is undefined and MUST be ignored.</w:t>
      </w:r>
    </w:p>
    <w:p w:rsidR="006C1A4C" w:rsidRDefault="00A81A43">
      <w:pPr>
        <w:pStyle w:val="Definition-Field"/>
      </w:pPr>
      <w:r>
        <w:rPr>
          <w:b/>
        </w:rPr>
        <w:t xml:space="preserve">G - fDiscontiguous (1 bit): </w:t>
      </w:r>
      <w:r>
        <w:t xml:space="preserve">If this bit is 1, then the selection was made of two or more ranges within the document. The </w:t>
      </w:r>
      <w:r>
        <w:rPr>
          <w:b/>
        </w:rPr>
        <w:t>Selsf</w:t>
      </w:r>
      <w:r>
        <w:t xml:space="preserve"> structure describes only the most recent range that was selected.</w:t>
      </w:r>
    </w:p>
    <w:p w:rsidR="006C1A4C" w:rsidRDefault="00A81A43">
      <w:pPr>
        <w:pStyle w:val="Definition-Field"/>
      </w:pPr>
      <w:r>
        <w:rPr>
          <w:b/>
        </w:rPr>
        <w:t xml:space="preserve">H - fPrefix (1 bit): </w:t>
      </w:r>
      <w:r>
        <w:t>If this bit is 1, then the selection is a bullet in a bulleted list or</w:t>
      </w:r>
      <w:r>
        <w:t xml:space="preserve"> a number in a numbered list.</w:t>
      </w:r>
    </w:p>
    <w:p w:rsidR="006C1A4C" w:rsidRDefault="00A81A43">
      <w:pPr>
        <w:pStyle w:val="Definition-Field"/>
      </w:pPr>
      <w:r>
        <w:rPr>
          <w:b/>
        </w:rPr>
        <w:t xml:space="preserve">I - fShape (1 bit): </w:t>
      </w:r>
      <w:r>
        <w:t>A bit that specifies that the selection is a shape or floating picture. This value MUST be 0 if the selection is a textbox or inline picture.</w:t>
      </w:r>
    </w:p>
    <w:p w:rsidR="006C1A4C" w:rsidRDefault="00A81A43">
      <w:pPr>
        <w:pStyle w:val="Definition-Field"/>
      </w:pPr>
      <w:r>
        <w:rPr>
          <w:b/>
        </w:rPr>
        <w:lastRenderedPageBreak/>
        <w:t xml:space="preserve">J - fFrame (1 bit): </w:t>
      </w:r>
      <w:r>
        <w:t>A bit that specifies that the selection is a</w:t>
      </w:r>
      <w:r>
        <w:t xml:space="preserve"> text frame. This value MUST be 0 if the selection is a textbox.</w:t>
      </w:r>
    </w:p>
    <w:p w:rsidR="006C1A4C" w:rsidRDefault="00A81A43">
      <w:pPr>
        <w:pStyle w:val="Definition-Field"/>
      </w:pPr>
      <w:r>
        <w:rPr>
          <w:b/>
        </w:rPr>
        <w:t xml:space="preserve">K - fColumn (1 bit): </w:t>
      </w:r>
      <w:r>
        <w:t>If this bit is 1, then the selection contains one or more whole table cells. This bit MUST be 0 if the selection was made strictly of whole table rows or the entire table</w:t>
      </w:r>
      <w:r>
        <w:t>.</w:t>
      </w:r>
    </w:p>
    <w:p w:rsidR="006C1A4C" w:rsidRDefault="00A81A43">
      <w:pPr>
        <w:pStyle w:val="Definition-Field"/>
      </w:pPr>
      <w:r>
        <w:rPr>
          <w:b/>
        </w:rPr>
        <w:t xml:space="preserve">L - fTable (1 bit): </w:t>
      </w:r>
      <w:r>
        <w:t>If this bit is 1, then the selection contains one or more whole table cells.</w:t>
      </w:r>
    </w:p>
    <w:p w:rsidR="006C1A4C" w:rsidRDefault="00A81A43">
      <w:pPr>
        <w:pStyle w:val="Definition-Field"/>
      </w:pPr>
      <w:r>
        <w:rPr>
          <w:b/>
        </w:rPr>
        <w:t xml:space="preserve">M - fGraphics (1 bit): </w:t>
      </w:r>
      <w:r>
        <w:t>A bit that specifies that the selection is an inline picture. This value MUST be 0 if the selection is a floating picture.</w:t>
      </w:r>
    </w:p>
    <w:p w:rsidR="006C1A4C" w:rsidRDefault="00A81A43">
      <w:pPr>
        <w:pStyle w:val="Definition-Field"/>
      </w:pPr>
      <w:r>
        <w:rPr>
          <w:b/>
        </w:rPr>
        <w:t xml:space="preserve">N - fBlock </w:t>
      </w:r>
      <w:r>
        <w:rPr>
          <w:b/>
        </w:rPr>
        <w:t xml:space="preserve">(1 bit): </w:t>
      </w:r>
      <w:r>
        <w:t xml:space="preserve">A bit that specifies that the selection was made of a rectangular block. If </w:t>
      </w:r>
      <w:r>
        <w:rPr>
          <w:b/>
        </w:rPr>
        <w:t>fTable</w:t>
      </w:r>
      <w:r>
        <w:t xml:space="preserve"> is 0, the selection is a block of text and MUST NOT contain table content. If </w:t>
      </w:r>
      <w:r>
        <w:rPr>
          <w:b/>
        </w:rPr>
        <w:t>fTable</w:t>
      </w:r>
      <w:r>
        <w:t xml:space="preserve"> is 1, the selection is a block of table cells; </w:t>
      </w:r>
      <w:r>
        <w:rPr>
          <w:b/>
        </w:rPr>
        <w:t>fBlock</w:t>
      </w:r>
      <w:r>
        <w:t xml:space="preserve"> MUST be 0 if the table se</w:t>
      </w:r>
      <w:r>
        <w:t>lection is restricted to whole table rows or is the entire table.</w:t>
      </w:r>
    </w:p>
    <w:p w:rsidR="006C1A4C" w:rsidRDefault="00A81A43">
      <w:pPr>
        <w:pStyle w:val="Definition-Field"/>
      </w:pPr>
      <w:r>
        <w:rPr>
          <w:b/>
        </w:rPr>
        <w:t xml:space="preserve">O - unused3 (1 bit): </w:t>
      </w:r>
      <w:r>
        <w:t>This bit is undefined and MUST be 0.</w:t>
      </w:r>
    </w:p>
    <w:p w:rsidR="006C1A4C" w:rsidRDefault="00A81A43">
      <w:pPr>
        <w:pStyle w:val="Definition-Field"/>
      </w:pPr>
      <w:r>
        <w:rPr>
          <w:b/>
        </w:rPr>
        <w:t xml:space="preserve">P - fIns (1 bit): </w:t>
      </w:r>
      <w:r>
        <w:t xml:space="preserve">A bit that specifies that the selection is an insertion point. If </w:t>
      </w:r>
      <w:r>
        <w:rPr>
          <w:b/>
        </w:rPr>
        <w:t>fIns</w:t>
      </w:r>
      <w:r>
        <w:t xml:space="preserve"> is 1, </w:t>
      </w:r>
      <w:r>
        <w:rPr>
          <w:b/>
        </w:rPr>
        <w:t>cpFirst</w:t>
      </w:r>
      <w:r>
        <w:t xml:space="preserve"> MUST equal </w:t>
      </w:r>
      <w:r>
        <w:rPr>
          <w:b/>
        </w:rPr>
        <w:t>cpLim</w:t>
      </w:r>
      <w:r>
        <w:t>.</w:t>
      </w:r>
    </w:p>
    <w:p w:rsidR="006C1A4C" w:rsidRDefault="00A81A43">
      <w:pPr>
        <w:pStyle w:val="Definition-Field"/>
      </w:pPr>
      <w:r>
        <w:rPr>
          <w:b/>
        </w:rPr>
        <w:t xml:space="preserve">fForward (7 bits): </w:t>
      </w:r>
      <w:r>
        <w:t xml:space="preserve">An unsigned integer that MUST be 0 or 1. This field specifies that the selection was made in a downward direction or towards the </w:t>
      </w:r>
      <w:hyperlink w:anchor="gt_ef86cf61-a2e3-4130-abc4-9e92dae5a2a7">
        <w:r>
          <w:rPr>
            <w:rStyle w:val="HyperlinkGreen"/>
            <w:b/>
          </w:rPr>
          <w:t>logical right</w:t>
        </w:r>
      </w:hyperlink>
      <w:r>
        <w:t xml:space="preserve"> if the value is 1.</w:t>
      </w:r>
    </w:p>
    <w:p w:rsidR="006C1A4C" w:rsidRDefault="00A81A43">
      <w:pPr>
        <w:pStyle w:val="Definition-Field"/>
      </w:pPr>
      <w:r>
        <w:rPr>
          <w:b/>
        </w:rPr>
        <w:t>Q - fPrefixW2</w:t>
      </w:r>
      <w:r>
        <w:rPr>
          <w:b/>
        </w:rPr>
        <w:t xml:space="preserve">007 (1 bit): </w:t>
      </w:r>
      <w:r>
        <w:t>A bit that SHOULD</w:t>
      </w:r>
      <w:bookmarkStart w:id="3897"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3897"/>
      <w:r>
        <w:t xml:space="preserve"> be 0 and MUST be ignored.</w:t>
      </w:r>
    </w:p>
    <w:p w:rsidR="006C1A4C" w:rsidRDefault="00A81A43">
      <w:pPr>
        <w:pStyle w:val="Definition-Field"/>
      </w:pPr>
      <w:r>
        <w:rPr>
          <w:b/>
        </w:rPr>
        <w:t xml:space="preserve">fInsEnd (8 bits): </w:t>
      </w:r>
      <w:r>
        <w:t>An unsigned integer value that MUST be 0 or 1. If this value is 1,  the selection is an insertion point at t</w:t>
      </w:r>
      <w:r>
        <w:t xml:space="preserve">he end of the line, as opposed to at the beginning of the following line. If </w:t>
      </w:r>
      <w:r>
        <w:rPr>
          <w:b/>
        </w:rPr>
        <w:t>fInsEnd</w:t>
      </w:r>
      <w:r>
        <w:t xml:space="preserve"> is 1, </w:t>
      </w:r>
      <w:r>
        <w:rPr>
          <w:b/>
        </w:rPr>
        <w:t>fIns</w:t>
      </w:r>
      <w:r>
        <w:t xml:space="preserve"> MUST also be 1. If </w:t>
      </w:r>
      <w:r>
        <w:rPr>
          <w:b/>
        </w:rPr>
        <w:t>fShape</w:t>
      </w:r>
      <w:r>
        <w:t xml:space="preserve"> is 1, </w:t>
      </w:r>
      <w:r>
        <w:rPr>
          <w:b/>
        </w:rPr>
        <w:t>fInsEnd</w:t>
      </w:r>
      <w:r>
        <w:t xml:space="preserve"> is undefined and MUST be ignored. If the selection does not fall at a line break, fInsEnd MUST be ignored.</w:t>
      </w:r>
    </w:p>
    <w:p w:rsidR="006C1A4C" w:rsidRDefault="00A81A43">
      <w:pPr>
        <w:pStyle w:val="Definition-Field"/>
      </w:pPr>
      <w:r>
        <w:rPr>
          <w:b/>
        </w:rPr>
        <w:t>cpFirst (4 by</w:t>
      </w:r>
      <w:r>
        <w:rPr>
          <w:b/>
        </w:rPr>
        <w:t xml:space="preserve">tes): </w:t>
      </w:r>
      <w:r>
        <w:t xml:space="preserve">A signed integer that specifies the start point, in characters, of the selection range. This value MUST be at least 0, and MUST NOT exceed the end of the text piece. If the selection begins with whole table cells, </w:t>
      </w:r>
      <w:r>
        <w:rPr>
          <w:b/>
        </w:rPr>
        <w:t>cpFirst</w:t>
      </w:r>
      <w:r>
        <w:t xml:space="preserve"> MUST be the location of the </w:t>
      </w:r>
      <w:r>
        <w:t xml:space="preserve">beginning of the row that contains the first selected cell. If the selection is a block selection of text, </w:t>
      </w:r>
      <w:r>
        <w:rPr>
          <w:b/>
        </w:rPr>
        <w:t>cpFirst</w:t>
      </w:r>
      <w:r>
        <w:t xml:space="preserve"> MUST be the location of the beginning of the first line that contains selected characters.</w:t>
      </w:r>
    </w:p>
    <w:p w:rsidR="006C1A4C" w:rsidRDefault="00A81A43">
      <w:pPr>
        <w:pStyle w:val="Definition-Field"/>
      </w:pPr>
      <w:r>
        <w:rPr>
          <w:b/>
        </w:rPr>
        <w:t xml:space="preserve">cpLim (4 bytes): </w:t>
      </w:r>
      <w:r>
        <w:t>A signed integer that specifies t</w:t>
      </w:r>
      <w:r>
        <w:t xml:space="preserve">he endpoint, in characters, of the selection range. This value MUST be at least 0, MUST be greater than or equal to </w:t>
      </w:r>
      <w:r>
        <w:rPr>
          <w:b/>
        </w:rPr>
        <w:t>cpFirst</w:t>
      </w:r>
      <w:r>
        <w:t xml:space="preserve">, and MUST NOT exceed the end of the document. If the selection ends with whole table cells, </w:t>
      </w:r>
      <w:r>
        <w:rPr>
          <w:b/>
        </w:rPr>
        <w:t>cpLim</w:t>
      </w:r>
      <w:r>
        <w:t xml:space="preserve"> MUST be the location of the end of</w:t>
      </w:r>
      <w:r>
        <w:t xml:space="preserve"> the row that contains the last selected cell. If the selection is a block selection of text, </w:t>
      </w:r>
      <w:r>
        <w:rPr>
          <w:b/>
        </w:rPr>
        <w:t>cpLim</w:t>
      </w:r>
      <w:r>
        <w:t xml:space="preserve"> MUST be the location of the beginning of the last line that contains selected characters.</w:t>
      </w:r>
    </w:p>
    <w:p w:rsidR="006C1A4C" w:rsidRDefault="00A81A43">
      <w:pPr>
        <w:pStyle w:val="Definition-Field"/>
      </w:pPr>
      <w:r>
        <w:rPr>
          <w:b/>
        </w:rPr>
        <w:t xml:space="preserve">unused4 (4 bytes): </w:t>
      </w:r>
      <w:r>
        <w:t>Undefined and MUST be ignored.</w:t>
      </w:r>
    </w:p>
    <w:p w:rsidR="006C1A4C" w:rsidRDefault="00A81A43">
      <w:pPr>
        <w:pStyle w:val="Definition-Field"/>
      </w:pPr>
      <w:r>
        <w:rPr>
          <w:b/>
        </w:rPr>
        <w:t xml:space="preserve">blktblSel (4 bytes): </w:t>
      </w:r>
      <w:r>
        <w:t xml:space="preserve">Specifies a selection range. The interpretation of </w:t>
      </w:r>
      <w:r>
        <w:rPr>
          <w:b/>
        </w:rPr>
        <w:t>blktblSel</w:t>
      </w:r>
      <w:r>
        <w:t xml:space="preserve"> depends on the values of </w:t>
      </w:r>
      <w:r>
        <w:rPr>
          <w:b/>
        </w:rPr>
        <w:t>fTable</w:t>
      </w:r>
      <w:r>
        <w:t xml:space="preserve"> and </w:t>
      </w:r>
      <w:r>
        <w:rPr>
          <w:b/>
        </w:rPr>
        <w:t>fBlock</w:t>
      </w:r>
      <w:r>
        <w:t>, which are provided following.</w:t>
      </w:r>
    </w:p>
    <w:tbl>
      <w:tblPr>
        <w:tblStyle w:val="Table-ShadedHeader"/>
        <w:tblW w:w="0" w:type="auto"/>
        <w:tblLook w:val="04A0" w:firstRow="1" w:lastRow="0" w:firstColumn="1" w:lastColumn="0" w:noHBand="0" w:noVBand="1"/>
      </w:tblPr>
      <w:tblGrid>
        <w:gridCol w:w="896"/>
        <w:gridCol w:w="891"/>
        <w:gridCol w:w="6861"/>
      </w:tblGrid>
      <w:tr w:rsidR="006C1A4C" w:rsidTr="006C1A4C">
        <w:trPr>
          <w:cnfStyle w:val="100000000000" w:firstRow="1" w:lastRow="0" w:firstColumn="0" w:lastColumn="0" w:oddVBand="0" w:evenVBand="0" w:oddHBand="0" w:evenHBand="0" w:firstRowFirstColumn="0" w:firstRowLastColumn="0" w:lastRowFirstColumn="0" w:lastRowLastColumn="0"/>
          <w:trHeight w:val="159"/>
          <w:tblHeader/>
        </w:trPr>
        <w:tc>
          <w:tcPr>
            <w:tcW w:w="896" w:type="dxa"/>
          </w:tcPr>
          <w:p w:rsidR="006C1A4C" w:rsidRDefault="00A81A43">
            <w:pPr>
              <w:pStyle w:val="Definition-Field2"/>
              <w:spacing w:before="0"/>
              <w:ind w:left="0"/>
              <w:rPr>
                <w:b/>
              </w:rPr>
            </w:pPr>
            <w:r>
              <w:rPr>
                <w:b/>
              </w:rPr>
              <w:t>fTable</w:t>
            </w:r>
          </w:p>
        </w:tc>
        <w:tc>
          <w:tcPr>
            <w:tcW w:w="891" w:type="dxa"/>
          </w:tcPr>
          <w:p w:rsidR="006C1A4C" w:rsidRDefault="00A81A43">
            <w:pPr>
              <w:pStyle w:val="Definition-Field2"/>
              <w:ind w:left="0"/>
              <w:rPr>
                <w:b/>
              </w:rPr>
            </w:pPr>
            <w:r>
              <w:rPr>
                <w:b/>
              </w:rPr>
              <w:t>fBlock</w:t>
            </w:r>
          </w:p>
        </w:tc>
        <w:tc>
          <w:tcPr>
            <w:tcW w:w="6861" w:type="dxa"/>
          </w:tcPr>
          <w:p w:rsidR="006C1A4C" w:rsidRDefault="00A81A43">
            <w:pPr>
              <w:pStyle w:val="Definition-Field2"/>
              <w:ind w:left="0"/>
              <w:rPr>
                <w:b/>
              </w:rPr>
            </w:pPr>
            <w:r>
              <w:rPr>
                <w:b/>
              </w:rPr>
              <w:t>Interpretation</w:t>
            </w:r>
          </w:p>
        </w:tc>
      </w:tr>
      <w:tr w:rsidR="006C1A4C" w:rsidTr="006C1A4C">
        <w:tc>
          <w:tcPr>
            <w:tcW w:w="896" w:type="dxa"/>
          </w:tcPr>
          <w:p w:rsidR="006C1A4C" w:rsidRDefault="00A81A43">
            <w:pPr>
              <w:pStyle w:val="Definition-Field2"/>
              <w:spacing w:before="0"/>
              <w:ind w:left="0"/>
            </w:pPr>
            <w:r>
              <w:t>0</w:t>
            </w:r>
          </w:p>
        </w:tc>
        <w:tc>
          <w:tcPr>
            <w:tcW w:w="891" w:type="dxa"/>
          </w:tcPr>
          <w:p w:rsidR="006C1A4C" w:rsidRDefault="00A81A43">
            <w:pPr>
              <w:pStyle w:val="Definition-Field2"/>
              <w:ind w:left="0"/>
            </w:pPr>
            <w:r>
              <w:t>0</w:t>
            </w:r>
          </w:p>
        </w:tc>
        <w:tc>
          <w:tcPr>
            <w:tcW w:w="6861" w:type="dxa"/>
          </w:tcPr>
          <w:p w:rsidR="006C1A4C" w:rsidRDefault="00A81A43">
            <w:pPr>
              <w:pStyle w:val="Definition-Field2"/>
              <w:ind w:left="0"/>
            </w:pPr>
            <w:r>
              <w:rPr>
                <w:b/>
              </w:rPr>
              <w:t>blktblSel</w:t>
            </w:r>
            <w:r>
              <w:t xml:space="preserve"> is undefined and MUST be ignored.</w:t>
            </w:r>
          </w:p>
        </w:tc>
      </w:tr>
      <w:tr w:rsidR="006C1A4C" w:rsidTr="006C1A4C">
        <w:tc>
          <w:tcPr>
            <w:tcW w:w="896" w:type="dxa"/>
          </w:tcPr>
          <w:p w:rsidR="006C1A4C" w:rsidRDefault="00A81A43">
            <w:pPr>
              <w:pStyle w:val="Definition-Field2"/>
              <w:spacing w:before="0"/>
              <w:ind w:left="0"/>
            </w:pPr>
            <w:r>
              <w:t>0</w:t>
            </w:r>
          </w:p>
        </w:tc>
        <w:tc>
          <w:tcPr>
            <w:tcW w:w="891" w:type="dxa"/>
          </w:tcPr>
          <w:p w:rsidR="006C1A4C" w:rsidRDefault="00A81A43">
            <w:pPr>
              <w:pStyle w:val="Definition-Field2"/>
              <w:ind w:left="0"/>
            </w:pPr>
            <w:r>
              <w:t>1</w:t>
            </w:r>
          </w:p>
        </w:tc>
        <w:tc>
          <w:tcPr>
            <w:tcW w:w="6861" w:type="dxa"/>
          </w:tcPr>
          <w:p w:rsidR="006C1A4C" w:rsidRDefault="00A81A43">
            <w:pPr>
              <w:pStyle w:val="Definition-Field2"/>
              <w:ind w:left="0"/>
            </w:pPr>
            <w:r>
              <w:rPr>
                <w:b/>
              </w:rPr>
              <w:t>blktblSel</w:t>
            </w:r>
            <w:r>
              <w:t xml:space="preserve"> is a </w:t>
            </w:r>
            <w:hyperlink w:anchor="Section_80b17037e343445db2cb9d4a90ae5d99" w:history="1">
              <w:r>
                <w:rPr>
                  <w:rStyle w:val="Hyperlink"/>
                  <w:b/>
                </w:rPr>
                <w:t>BlockSel</w:t>
              </w:r>
            </w:hyperlink>
            <w:r>
              <w:t xml:space="preserve"> and specifies the dimensions of a block selection.</w:t>
            </w:r>
          </w:p>
        </w:tc>
      </w:tr>
      <w:tr w:rsidR="006C1A4C" w:rsidTr="006C1A4C">
        <w:tc>
          <w:tcPr>
            <w:tcW w:w="896" w:type="dxa"/>
          </w:tcPr>
          <w:p w:rsidR="006C1A4C" w:rsidRDefault="00A81A43">
            <w:pPr>
              <w:pStyle w:val="Definition-Field2"/>
              <w:spacing w:before="0"/>
              <w:ind w:left="0"/>
            </w:pPr>
            <w:r>
              <w:t>1</w:t>
            </w:r>
          </w:p>
        </w:tc>
        <w:tc>
          <w:tcPr>
            <w:tcW w:w="891" w:type="dxa"/>
          </w:tcPr>
          <w:p w:rsidR="006C1A4C" w:rsidRDefault="00A81A43">
            <w:pPr>
              <w:pStyle w:val="Definition-Field2"/>
              <w:ind w:left="0"/>
            </w:pPr>
            <w:r>
              <w:t>0</w:t>
            </w:r>
          </w:p>
        </w:tc>
        <w:tc>
          <w:tcPr>
            <w:tcW w:w="6861" w:type="dxa"/>
          </w:tcPr>
          <w:p w:rsidR="006C1A4C" w:rsidRDefault="00A81A43">
            <w:pPr>
              <w:pStyle w:val="Definition-Field2"/>
              <w:ind w:left="0"/>
            </w:pPr>
            <w:r>
              <w:rPr>
                <w:b/>
              </w:rPr>
              <w:t>blktblSel</w:t>
            </w:r>
            <w:r>
              <w:t xml:space="preserve"> is a </w:t>
            </w:r>
            <w:hyperlink w:anchor="Section_8e0868d25a2042bba3f2592c51f942a7" w:history="1">
              <w:r>
                <w:rPr>
                  <w:rStyle w:val="Hyperlink"/>
                  <w:b/>
                </w:rPr>
                <w:t>TableSel</w:t>
              </w:r>
            </w:hyperlink>
            <w:r>
              <w:t xml:space="preserve"> and specifies a row selection.</w:t>
            </w:r>
          </w:p>
        </w:tc>
      </w:tr>
      <w:tr w:rsidR="006C1A4C" w:rsidTr="006C1A4C">
        <w:tc>
          <w:tcPr>
            <w:tcW w:w="896" w:type="dxa"/>
          </w:tcPr>
          <w:p w:rsidR="006C1A4C" w:rsidRDefault="00A81A43">
            <w:pPr>
              <w:pStyle w:val="Definition-Field2"/>
              <w:spacing w:before="0"/>
              <w:ind w:left="0"/>
            </w:pPr>
            <w:r>
              <w:lastRenderedPageBreak/>
              <w:t>1</w:t>
            </w:r>
          </w:p>
        </w:tc>
        <w:tc>
          <w:tcPr>
            <w:tcW w:w="891" w:type="dxa"/>
          </w:tcPr>
          <w:p w:rsidR="006C1A4C" w:rsidRDefault="00A81A43">
            <w:pPr>
              <w:pStyle w:val="Definition-Field2"/>
              <w:ind w:left="0"/>
            </w:pPr>
            <w:r>
              <w:t>1</w:t>
            </w:r>
          </w:p>
        </w:tc>
        <w:tc>
          <w:tcPr>
            <w:tcW w:w="6861" w:type="dxa"/>
          </w:tcPr>
          <w:p w:rsidR="006C1A4C" w:rsidRDefault="00A81A43">
            <w:pPr>
              <w:pStyle w:val="Definition-Field2"/>
              <w:ind w:left="0"/>
            </w:pPr>
            <w:r>
              <w:rPr>
                <w:b/>
              </w:rPr>
              <w:t>blktblSel</w:t>
            </w:r>
            <w:r>
              <w:t xml:space="preserve"> is </w:t>
            </w:r>
            <w:r>
              <w:t xml:space="preserve">a </w:t>
            </w:r>
            <w:r>
              <w:rPr>
                <w:b/>
              </w:rPr>
              <w:t>TableSel</w:t>
            </w:r>
            <w:r>
              <w:t xml:space="preserve"> and specifies a range of table cells.</w:t>
            </w:r>
          </w:p>
        </w:tc>
      </w:tr>
    </w:tbl>
    <w:p w:rsidR="006C1A4C" w:rsidRDefault="006C1A4C">
      <w:pPr>
        <w:pStyle w:val="Definition-Field"/>
        <w:ind w:left="0" w:firstLine="0"/>
      </w:pPr>
    </w:p>
    <w:p w:rsidR="006C1A4C" w:rsidRDefault="00A81A43">
      <w:pPr>
        <w:pStyle w:val="Definition-Field"/>
      </w:pPr>
      <w:r>
        <w:rPr>
          <w:b/>
        </w:rPr>
        <w:t xml:space="preserve">cpAnchor (4 bytes): </w:t>
      </w:r>
      <w:r>
        <w:t xml:space="preserve">A signed integer that specifies the point, in characters, at which the selection initially began. This value MUST be greater than or equal to </w:t>
      </w:r>
      <w:r>
        <w:rPr>
          <w:b/>
        </w:rPr>
        <w:t>cpFirst</w:t>
      </w:r>
      <w:r>
        <w:t>. If the selection was automatically</w:t>
      </w:r>
      <w:r>
        <w:t xml:space="preserve"> extended to include text before </w:t>
      </w:r>
      <w:r>
        <w:rPr>
          <w:b/>
        </w:rPr>
        <w:t>cpAnchor</w:t>
      </w:r>
      <w:r>
        <w:t xml:space="preserve">, </w:t>
      </w:r>
      <w:r>
        <w:rPr>
          <w:b/>
        </w:rPr>
        <w:t>cpFirst</w:t>
      </w:r>
      <w:r>
        <w:t xml:space="preserve"> is less than </w:t>
      </w:r>
      <w:r>
        <w:rPr>
          <w:b/>
        </w:rPr>
        <w:t>cpAnchor</w:t>
      </w:r>
      <w:r>
        <w:t xml:space="preserve">. If the selection was not extended before the point where the selection began, </w:t>
      </w:r>
      <w:r>
        <w:rPr>
          <w:b/>
        </w:rPr>
        <w:t>cpAnchor</w:t>
      </w:r>
      <w:r>
        <w:t xml:space="preserve"> is equal to </w:t>
      </w:r>
      <w:r>
        <w:rPr>
          <w:b/>
        </w:rPr>
        <w:t>cpFirst</w:t>
      </w:r>
      <w:r>
        <w:t>.</w:t>
      </w:r>
    </w:p>
    <w:p w:rsidR="006C1A4C" w:rsidRDefault="00A81A43">
      <w:pPr>
        <w:pStyle w:val="Definition-Field"/>
      </w:pPr>
      <w:r>
        <w:rPr>
          <w:b/>
        </w:rPr>
        <w:t xml:space="preserve">sty (2 bytes): </w:t>
      </w:r>
      <w:r>
        <w:t xml:space="preserve">A </w:t>
      </w:r>
      <w:hyperlink w:anchor="Section_98f13d84279c45358006779755849237" w:history="1">
        <w:r>
          <w:rPr>
            <w:rStyle w:val="Hyperlink"/>
            <w:b/>
          </w:rPr>
          <w:t>Sty</w:t>
        </w:r>
      </w:hyperlink>
      <w:r>
        <w:t xml:space="preserve"> structure that specifies the type of selection that was made. </w:t>
      </w:r>
    </w:p>
    <w:p w:rsidR="006C1A4C" w:rsidRDefault="00A81A43">
      <w:pPr>
        <w:pStyle w:val="Definition-Field"/>
      </w:pPr>
      <w:r>
        <w:rPr>
          <w:b/>
        </w:rPr>
        <w:t xml:space="preserve">unused5 (2 bytes): </w:t>
      </w:r>
      <w:r>
        <w:t>This field is undefined and MUST be ignored.</w:t>
      </w:r>
    </w:p>
    <w:p w:rsidR="006C1A4C" w:rsidRDefault="00A81A43">
      <w:pPr>
        <w:pStyle w:val="Definition-Field"/>
      </w:pPr>
      <w:r>
        <w:rPr>
          <w:b/>
        </w:rPr>
        <w:t xml:space="preserve">cpAnchorShrink (4 bytes): </w:t>
      </w:r>
      <w:r>
        <w:t xml:space="preserve">A signed integer that specifies the point, in characters, where a block selection began. If </w:t>
      </w:r>
      <w:r>
        <w:rPr>
          <w:b/>
        </w:rPr>
        <w:t>fBlo</w:t>
      </w:r>
      <w:r>
        <w:rPr>
          <w:b/>
        </w:rPr>
        <w:t>ck</w:t>
      </w:r>
      <w:r>
        <w:t xml:space="preserve"> is 0 or </w:t>
      </w:r>
      <w:r>
        <w:rPr>
          <w:b/>
        </w:rPr>
        <w:t>fTable</w:t>
      </w:r>
      <w:r>
        <w:t xml:space="preserve"> is 1, </w:t>
      </w:r>
      <w:r>
        <w:rPr>
          <w:b/>
        </w:rPr>
        <w:t>cpAnchorShrink</w:t>
      </w:r>
      <w:r>
        <w:t xml:space="preserve"> is undefined and MUST be ignored.</w:t>
      </w:r>
    </w:p>
    <w:p w:rsidR="006C1A4C" w:rsidRDefault="00A81A43">
      <w:pPr>
        <w:pStyle w:val="Definition-Field"/>
      </w:pPr>
      <w:r>
        <w:rPr>
          <w:b/>
        </w:rPr>
        <w:t xml:space="preserve">xaTableLeft (2 bytes): </w:t>
      </w:r>
      <w:r>
        <w:t xml:space="preserve">A signed integer that specifies, in </w:t>
      </w:r>
      <w:hyperlink w:anchor="gt_4b82472c-103d-4eff-a07e-6a0f784e3382">
        <w:r>
          <w:rPr>
            <w:rStyle w:val="HyperlinkGreen"/>
            <w:b/>
          </w:rPr>
          <w:t>twips</w:t>
        </w:r>
      </w:hyperlink>
      <w:r>
        <w:t>, the physical left</w:t>
      </w:r>
      <w:r>
        <w:t xml:space="preserve"> edge of the first selected cell if the selection contains whole table cells. This value MUST be in the range of -31680 to 31680, inclusive. If the entire row is selected, </w:t>
      </w:r>
      <w:r>
        <w:rPr>
          <w:b/>
        </w:rPr>
        <w:t>xaTableLeft</w:t>
      </w:r>
      <w:r>
        <w:t xml:space="preserve"> MUST be -31680. If the selection does not contain whole table cells, </w:t>
      </w:r>
      <w:r>
        <w:rPr>
          <w:b/>
        </w:rPr>
        <w:t>xaT</w:t>
      </w:r>
      <w:r>
        <w:rPr>
          <w:b/>
        </w:rPr>
        <w:t>ableLeft</w:t>
      </w:r>
      <w:r>
        <w:t xml:space="preserve"> is undefined and MUST be ignored.</w:t>
      </w:r>
    </w:p>
    <w:p w:rsidR="006C1A4C" w:rsidRDefault="00A81A43">
      <w:pPr>
        <w:pStyle w:val="Definition-Field"/>
      </w:pPr>
      <w:r>
        <w:rPr>
          <w:b/>
        </w:rPr>
        <w:t xml:space="preserve">xaTableRight (2 bytes): </w:t>
      </w:r>
      <w:r>
        <w:t>A signed integer that specifies, in twips, the physical right</w:t>
      </w:r>
      <w:r>
        <w:t xml:space="preserve"> edge of the last selected cell if the selection contains whole table cells. This value MUST be in the range of -31680 to 31680, inclusive, and MUST be greater than or equal to </w:t>
      </w:r>
      <w:r>
        <w:rPr>
          <w:b/>
        </w:rPr>
        <w:t>xaTableLeft</w:t>
      </w:r>
      <w:r>
        <w:t xml:space="preserve">. If the entire row is selected, </w:t>
      </w:r>
      <w:r>
        <w:rPr>
          <w:b/>
        </w:rPr>
        <w:t>xaTableRight</w:t>
      </w:r>
      <w:r>
        <w:t xml:space="preserve"> MUST be 31680. If the </w:t>
      </w:r>
      <w:r>
        <w:t xml:space="preserve">selection does not contain whole table cells, </w:t>
      </w:r>
      <w:r>
        <w:rPr>
          <w:b/>
        </w:rPr>
        <w:t>xaTableRight</w:t>
      </w:r>
      <w:r>
        <w:t xml:space="preserve"> is undefined and MUST be ignored.</w:t>
      </w:r>
    </w:p>
    <w:p w:rsidR="006C1A4C" w:rsidRDefault="00A81A43">
      <w:pPr>
        <w:pStyle w:val="Heading3"/>
      </w:pPr>
      <w:bookmarkStart w:id="3898" w:name="Section_1cc8d6e117e2466799b639b2c70a0ebe"/>
      <w:bookmarkStart w:id="3899" w:name="Sepx"/>
      <w:bookmarkStart w:id="3900" w:name="_Toc118867292"/>
      <w:r>
        <w:t>Sepx</w:t>
      </w:r>
      <w:bookmarkEnd w:id="3898"/>
      <w:bookmarkEnd w:id="3899"/>
      <w:bookmarkEnd w:id="3900"/>
      <w:r>
        <w:fldChar w:fldCharType="begin"/>
      </w:r>
      <w:r>
        <w:instrText xml:space="preserve"> XE "Details:Sepx structure" </w:instrText>
      </w:r>
      <w:r>
        <w:fldChar w:fldCharType="end"/>
      </w:r>
      <w:r>
        <w:fldChar w:fldCharType="begin"/>
      </w:r>
      <w:r>
        <w:instrText xml:space="preserve"> XE "Sepx structure" </w:instrText>
      </w:r>
      <w:r>
        <w:fldChar w:fldCharType="end"/>
      </w:r>
      <w:r>
        <w:fldChar w:fldCharType="begin"/>
      </w:r>
      <w:r>
        <w:instrText xml:space="preserve"> XE "Structures:Sepx" </w:instrText>
      </w:r>
      <w:r>
        <w:fldChar w:fldCharType="end"/>
      </w:r>
      <w:r>
        <w:fldChar w:fldCharType="begin"/>
      </w:r>
      <w:r>
        <w:instrText xml:space="preserve"> XE "Basic types:Sepx" </w:instrText>
      </w:r>
      <w:r>
        <w:fldChar w:fldCharType="end"/>
      </w:r>
    </w:p>
    <w:p w:rsidR="006C1A4C" w:rsidRDefault="00A81A43">
      <w:r>
        <w:t xml:space="preserve">The </w:t>
      </w:r>
      <w:r>
        <w:rPr>
          <w:b/>
        </w:rPr>
        <w:t>Sepx</w:t>
      </w:r>
      <w:r>
        <w:t xml:space="preserve"> structure specifies an array of </w:t>
      </w:r>
      <w:hyperlink w:anchor="Section_4eabffa2b8b6444c9a923291ab5035ef" w:history="1">
        <w:r>
          <w:rPr>
            <w:rStyle w:val="Hyperlink"/>
            <w:b/>
          </w:rPr>
          <w:t>Prl</w:t>
        </w:r>
      </w:hyperlink>
      <w:r>
        <w:t xml:space="preserve"> structures and the size of the array.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w:t>
            </w:r>
          </w:p>
        </w:tc>
        <w:tc>
          <w:tcPr>
            <w:tcW w:w="4320" w:type="dxa"/>
            <w:gridSpan w:val="16"/>
          </w:tcPr>
          <w:p w:rsidR="006C1A4C" w:rsidRDefault="00A81A43">
            <w:pPr>
              <w:pStyle w:val="PacketDiagramBodyText"/>
            </w:pPr>
            <w:r>
              <w:t>grpprl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(2 bytes): </w:t>
      </w:r>
      <w:r>
        <w:t xml:space="preserve">A signed integer that specifies the size of </w:t>
      </w:r>
      <w:r>
        <w:rPr>
          <w:b/>
        </w:rPr>
        <w:t>grpprl</w:t>
      </w:r>
      <w:r>
        <w:t xml:space="preserve">, in bytes. </w:t>
      </w:r>
    </w:p>
    <w:p w:rsidR="006C1A4C" w:rsidRDefault="00A81A43">
      <w:pPr>
        <w:pStyle w:val="Definition-Field"/>
      </w:pPr>
      <w:r>
        <w:rPr>
          <w:b/>
        </w:rPr>
        <w:t xml:space="preserve">grpprl (variable): </w:t>
      </w:r>
      <w:r>
        <w:t xml:space="preserve">An array of </w:t>
      </w:r>
      <w:r>
        <w:rPr>
          <w:b/>
        </w:rPr>
        <w:t>Prl</w:t>
      </w:r>
      <w:r>
        <w:t xml:space="preserve"> structures that specify the properties of a </w:t>
      </w:r>
      <w:hyperlink w:anchor="gt_49a2b98a-d101-4889-9108-87f567e758cf">
        <w:r>
          <w:rPr>
            <w:rStyle w:val="HyperlinkGreen"/>
            <w:b/>
          </w:rPr>
          <w:t>section</w:t>
        </w:r>
      </w:hyperlink>
      <w:r>
        <w:t xml:space="preserve">. This array MUST contain a whole number of </w:t>
      </w:r>
      <w:r>
        <w:rPr>
          <w:b/>
        </w:rPr>
        <w:t>Prl</w:t>
      </w:r>
      <w:r>
        <w:t xml:space="preserve"> structures.</w:t>
      </w:r>
    </w:p>
    <w:p w:rsidR="006C1A4C" w:rsidRDefault="00A81A43">
      <w:pPr>
        <w:pStyle w:val="Heading3"/>
      </w:pPr>
      <w:bookmarkStart w:id="3901" w:name="Section_681463bb4e5e4fbf92b6b366c527ea89"/>
      <w:bookmarkStart w:id="3902" w:name="SFpcOperand"/>
      <w:bookmarkStart w:id="3903" w:name="_Toc118867293"/>
      <w:r>
        <w:t>SFpcOperand</w:t>
      </w:r>
      <w:bookmarkEnd w:id="3901"/>
      <w:bookmarkEnd w:id="3902"/>
      <w:bookmarkEnd w:id="3903"/>
      <w:r>
        <w:fldChar w:fldCharType="begin"/>
      </w:r>
      <w:r>
        <w:instrText xml:space="preserve"> XE "Details:SFpcOperand</w:instrText>
      </w:r>
      <w:r>
        <w:instrText xml:space="preserve"> structure" </w:instrText>
      </w:r>
      <w:r>
        <w:fldChar w:fldCharType="end"/>
      </w:r>
      <w:r>
        <w:fldChar w:fldCharType="begin"/>
      </w:r>
      <w:r>
        <w:instrText xml:space="preserve"> XE "SFpcOperand structure" </w:instrText>
      </w:r>
      <w:r>
        <w:fldChar w:fldCharType="end"/>
      </w:r>
      <w:r>
        <w:fldChar w:fldCharType="begin"/>
      </w:r>
      <w:r>
        <w:instrText xml:space="preserve"> XE "Structures:SFpcOperand" </w:instrText>
      </w:r>
      <w:r>
        <w:fldChar w:fldCharType="end"/>
      </w:r>
      <w:r>
        <w:fldChar w:fldCharType="begin"/>
      </w:r>
      <w:r>
        <w:instrText xml:space="preserve"> XE "Basic types:SFpcOperand" </w:instrText>
      </w:r>
      <w:r>
        <w:fldChar w:fldCharType="end"/>
      </w:r>
    </w:p>
    <w:p w:rsidR="006C1A4C" w:rsidRDefault="00A81A43">
      <w:r>
        <w:t xml:space="preserve">The </w:t>
      </w:r>
      <w:r>
        <w:rPr>
          <w:b/>
        </w:rPr>
        <w:t>SFpcOperand</w:t>
      </w:r>
      <w:r>
        <w:t xml:space="preserve"> enumeration provides an 8-bit unsigned integer that specifies the positioning of the </w:t>
      </w:r>
      <w:hyperlink w:anchor="gt_49a2b98a-d101-4889-9108-87f567e758cf">
        <w:r>
          <w:rPr>
            <w:rStyle w:val="HyperlinkGreen"/>
            <w:b/>
          </w:rPr>
          <w:t>section</w:t>
        </w:r>
      </w:hyperlink>
      <w:r>
        <w:t xml:space="preserve"> footnote. </w:t>
      </w:r>
      <w:r>
        <w:rPr>
          <w:b/>
        </w:rPr>
        <w:t>SFpcOperand</w:t>
      </w:r>
      <w:r>
        <w:t xml:space="preserve"> is the operand to </w:t>
      </w:r>
      <w:hyperlink w:anchor="section_46c3ec5453ff4c0ab0d607ad15d2546e" w:history="1">
        <w:r>
          <w:rPr>
            <w:rStyle w:val="Hyperlink"/>
            <w:b/>
          </w:rPr>
          <w:t>sprmSFpc</w:t>
        </w:r>
      </w:hyperlink>
      <w:r>
        <w:t>.</w:t>
      </w:r>
    </w:p>
    <w:tbl>
      <w:tblPr>
        <w:tblStyle w:val="Table-ShadedHeader"/>
        <w:tblW w:w="0" w:type="auto"/>
        <w:tblLook w:val="04A0" w:firstRow="1" w:lastRow="0" w:firstColumn="1" w:lastColumn="0" w:noHBand="0" w:noVBand="1"/>
      </w:tblPr>
      <w:tblGrid>
        <w:gridCol w:w="1641"/>
        <w:gridCol w:w="734"/>
        <w:gridCol w:w="46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lastRenderedPageBreak/>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904" w:name="fpcBottomPage"/>
            <w:r>
              <w:rPr>
                <w:b/>
              </w:rPr>
              <w:t>fpcBottomPage</w:t>
            </w:r>
            <w:bookmarkEnd w:id="3904"/>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Footnotes are positioned at the bottom of the page.</w:t>
            </w:r>
          </w:p>
        </w:tc>
      </w:tr>
      <w:tr w:rsidR="006C1A4C" w:rsidTr="006C1A4C">
        <w:tc>
          <w:tcPr>
            <w:tcW w:w="0" w:type="auto"/>
            <w:vAlign w:val="center"/>
          </w:tcPr>
          <w:p w:rsidR="006C1A4C" w:rsidRDefault="00A81A43">
            <w:pPr>
              <w:pStyle w:val="TableBodyText"/>
            </w:pPr>
            <w:bookmarkStart w:id="3905" w:name="fpcBeneathText"/>
            <w:r>
              <w:rPr>
                <w:b/>
              </w:rPr>
              <w:t>fpcBeneathText</w:t>
            </w:r>
            <w:bookmarkEnd w:id="3905"/>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 xml:space="preserve">Footnotes </w:t>
            </w:r>
            <w:r>
              <w:t>are positioned beneath the text on the page.</w:t>
            </w:r>
          </w:p>
        </w:tc>
      </w:tr>
    </w:tbl>
    <w:p w:rsidR="006C1A4C" w:rsidRDefault="00A81A43">
      <w:pPr>
        <w:pStyle w:val="Heading3"/>
      </w:pPr>
      <w:bookmarkStart w:id="3906" w:name="Section_cee0b9de272e4898994cbae4627e5abb"/>
      <w:bookmarkStart w:id="3907" w:name="Shd"/>
      <w:bookmarkStart w:id="3908" w:name="_Toc118867294"/>
      <w:r>
        <w:t>Shd</w:t>
      </w:r>
      <w:bookmarkEnd w:id="3906"/>
      <w:bookmarkEnd w:id="3907"/>
      <w:bookmarkEnd w:id="3908"/>
      <w:r>
        <w:fldChar w:fldCharType="begin"/>
      </w:r>
      <w:r>
        <w:instrText xml:space="preserve"> XE "Details:Shd structure" </w:instrText>
      </w:r>
      <w:r>
        <w:fldChar w:fldCharType="end"/>
      </w:r>
      <w:r>
        <w:fldChar w:fldCharType="begin"/>
      </w:r>
      <w:r>
        <w:instrText xml:space="preserve"> XE "Shd structure" </w:instrText>
      </w:r>
      <w:r>
        <w:fldChar w:fldCharType="end"/>
      </w:r>
      <w:r>
        <w:fldChar w:fldCharType="begin"/>
      </w:r>
      <w:r>
        <w:instrText xml:space="preserve"> XE "Structures:Shd" </w:instrText>
      </w:r>
      <w:r>
        <w:fldChar w:fldCharType="end"/>
      </w:r>
      <w:r>
        <w:fldChar w:fldCharType="begin"/>
      </w:r>
      <w:r>
        <w:instrText xml:space="preserve"> XE "Basic types:Shd" </w:instrText>
      </w:r>
      <w:r>
        <w:fldChar w:fldCharType="end"/>
      </w:r>
    </w:p>
    <w:p w:rsidR="006C1A4C" w:rsidRDefault="00A81A43">
      <w:r>
        <w:t xml:space="preserve">The </w:t>
      </w:r>
      <w:r>
        <w:rPr>
          <w:b/>
        </w:rPr>
        <w:t>Shd</w:t>
      </w:r>
      <w:r>
        <w:t xml:space="preserve"> structure specifies the colors and pattern that are used for background shading.</w:t>
      </w:r>
    </w:p>
    <w:p w:rsidR="006C1A4C" w:rsidRDefault="00A81A43">
      <w:bookmarkStart w:id="3909" w:name="ShdAuto"/>
      <w:r>
        <w:rPr>
          <w:b/>
        </w:rPr>
        <w:t>ShdAuto</w:t>
      </w:r>
      <w:bookmarkEnd w:id="3909"/>
      <w:r>
        <w:t xml:space="preserve"> is a special value for </w:t>
      </w:r>
      <w:r>
        <w:rPr>
          <w:b/>
        </w:rPr>
        <w:t>Shd</w:t>
      </w:r>
      <w:r>
        <w:t xml:space="preserve"> that specifies that no shading is applied and is defined as the following </w:t>
      </w:r>
      <w:r>
        <w:rPr>
          <w:b/>
        </w:rPr>
        <w:t>Shd</w:t>
      </w:r>
      <w:r>
        <w:t>.</w:t>
      </w:r>
    </w:p>
    <w:tbl>
      <w:tblPr>
        <w:tblStyle w:val="Table-ShadedHeader"/>
        <w:tblW w:w="0" w:type="auto"/>
        <w:tblLook w:val="04A0" w:firstRow="1" w:lastRow="0" w:firstColumn="1" w:lastColumn="0" w:noHBand="0" w:noVBand="1"/>
      </w:tblPr>
      <w:tblGrid>
        <w:gridCol w:w="1021"/>
        <w:gridCol w:w="203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21" w:type="dxa"/>
          </w:tcPr>
          <w:p w:rsidR="006C1A4C" w:rsidRDefault="00A81A43">
            <w:pPr>
              <w:pStyle w:val="TableHeaderText"/>
              <w:spacing w:before="0" w:after="0"/>
            </w:pPr>
            <w:r>
              <w:t>Field</w:t>
            </w:r>
          </w:p>
        </w:tc>
        <w:tc>
          <w:tcPr>
            <w:tcW w:w="1994" w:type="dxa"/>
          </w:tcPr>
          <w:p w:rsidR="006C1A4C" w:rsidRDefault="00A81A43">
            <w:pPr>
              <w:pStyle w:val="TableHeaderText"/>
              <w:spacing w:before="0" w:after="0"/>
            </w:pPr>
            <w:r>
              <w:t>Value</w:t>
            </w:r>
          </w:p>
        </w:tc>
      </w:tr>
      <w:tr w:rsidR="006C1A4C" w:rsidTr="006C1A4C">
        <w:tc>
          <w:tcPr>
            <w:tcW w:w="1021" w:type="dxa"/>
          </w:tcPr>
          <w:p w:rsidR="006C1A4C" w:rsidRDefault="00A81A43">
            <w:pPr>
              <w:pStyle w:val="TableBodyText"/>
              <w:keepNext/>
              <w:spacing w:before="0" w:after="0"/>
            </w:pPr>
            <w:r>
              <w:t>cvFore</w:t>
            </w:r>
          </w:p>
        </w:tc>
        <w:tc>
          <w:tcPr>
            <w:tcW w:w="1994" w:type="dxa"/>
          </w:tcPr>
          <w:p w:rsidR="006C1A4C" w:rsidRDefault="00A81A43">
            <w:pPr>
              <w:pStyle w:val="TableBodyText"/>
              <w:keepNext/>
              <w:spacing w:before="0" w:after="0"/>
            </w:pPr>
            <w:r>
              <w:rPr>
                <w:noProof/>
              </w:rPr>
              <w:drawing>
                <wp:inline distT="0" distB="0" distL="0" distR="0">
                  <wp:extent cx="1143000" cy="1028700"/>
                  <wp:effectExtent l="0" t="0" r="0" b="0"/>
                  <wp:docPr id="52" name="Picture 51" descr="Table with values for CV Fore. Column 1 header is field. Column 2 header is value. Field Red has value of 0x00. Field green has value of 0x00. Field Blue has value of 0x00. Field F Auto has value of 0XFF." title="Table with values for CV 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035dacd-8d96-4346-b763-70d6ab5cf4bf" descr="Table with values for CV Fore. Column 1 header is field. Column 2 header is value. Field Red has value of 0x00. Field green has value of 0x00. Field Blue has value of 0x00. Field F Auto has value of 0XFF." title="Table with values for CV Fore"/>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6C1A4C" w:rsidTr="006C1A4C">
        <w:tc>
          <w:tcPr>
            <w:tcW w:w="1021" w:type="dxa"/>
          </w:tcPr>
          <w:p w:rsidR="006C1A4C" w:rsidRDefault="00A81A43">
            <w:pPr>
              <w:pStyle w:val="TableBodyText"/>
              <w:keepNext/>
              <w:spacing w:before="0" w:after="0"/>
            </w:pPr>
            <w:r>
              <w:t>cvBack</w:t>
            </w:r>
          </w:p>
        </w:tc>
        <w:tc>
          <w:tcPr>
            <w:tcW w:w="1994" w:type="dxa"/>
          </w:tcPr>
          <w:p w:rsidR="006C1A4C" w:rsidRDefault="00A81A43">
            <w:pPr>
              <w:pStyle w:val="TableBodyText"/>
              <w:keepNext/>
              <w:spacing w:before="0" w:after="0"/>
            </w:pPr>
            <w:r>
              <w:rPr>
                <w:noProof/>
              </w:rPr>
              <w:drawing>
                <wp:inline distT="0" distB="0" distL="0" distR="0">
                  <wp:extent cx="1143000" cy="1028700"/>
                  <wp:effectExtent l="0" t="0" r="0" b="0"/>
                  <wp:docPr id="53" name="Picture 52" descr="Table with values for CV Back. Column 1 header is field. Column 2 header is value. Field Red has value of 0x00. Field green has value of 0x00. Field Blue has value of 0x00.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aec51-166e-4b6d-acdc-79f98ce5c926" descr="Table with values for CV Back. Column 1 header is field. Column 2 header is value. Field Red has value of 0x00. Field green has value of 0x00. Field Blue has value of 0x00. Field F Auto has value of 0XFF." title="Table with values for CV Back"/>
                          <pic:cNvPicPr/>
                        </pic:nvPicPr>
                        <pic:blipFill>
                          <a:blip r:embed="rId172" cstate="print"/>
                          <a:stretch>
                            <a:fillRect/>
                          </a:stretch>
                        </pic:blipFill>
                        <pic:spPr>
                          <a:xfrm>
                            <a:off x="0" y="0"/>
                            <a:ext cx="1143000" cy="1028700"/>
                          </a:xfrm>
                          <a:prstGeom prst="rect">
                            <a:avLst/>
                          </a:prstGeom>
                        </pic:spPr>
                      </pic:pic>
                    </a:graphicData>
                  </a:graphic>
                </wp:inline>
              </w:drawing>
            </w:r>
          </w:p>
        </w:tc>
      </w:tr>
      <w:tr w:rsidR="006C1A4C" w:rsidTr="006C1A4C">
        <w:tc>
          <w:tcPr>
            <w:tcW w:w="1021" w:type="dxa"/>
          </w:tcPr>
          <w:p w:rsidR="006C1A4C" w:rsidRDefault="00A81A43">
            <w:pPr>
              <w:pStyle w:val="TableBodyText"/>
              <w:keepNext/>
              <w:spacing w:before="0" w:after="0"/>
            </w:pPr>
            <w:r>
              <w:t>ipat</w:t>
            </w:r>
          </w:p>
        </w:tc>
        <w:tc>
          <w:tcPr>
            <w:tcW w:w="1994" w:type="dxa"/>
          </w:tcPr>
          <w:p w:rsidR="006C1A4C" w:rsidRDefault="00A81A43">
            <w:pPr>
              <w:pStyle w:val="TableBodyText"/>
              <w:keepNext/>
              <w:spacing w:before="0" w:after="0"/>
            </w:pPr>
            <w:r>
              <w:t>ipatAuto</w:t>
            </w:r>
          </w:p>
        </w:tc>
      </w:tr>
    </w:tbl>
    <w:p w:rsidR="006C1A4C" w:rsidRDefault="00A81A43">
      <w:bookmarkStart w:id="3910" w:name="ShdNil"/>
      <w:r>
        <w:rPr>
          <w:b/>
        </w:rPr>
        <w:t>ShdNil</w:t>
      </w:r>
      <w:bookmarkEnd w:id="3910"/>
      <w:r>
        <w:t xml:space="preserve"> is a special value for </w:t>
      </w:r>
      <w:r>
        <w:rPr>
          <w:b/>
        </w:rPr>
        <w:t>Shd</w:t>
      </w:r>
      <w:r>
        <w:t>. If</w:t>
      </w:r>
      <w:r>
        <w:rPr>
          <w:b/>
        </w:rPr>
        <w:t xml:space="preserve"> ShdNil </w:t>
      </w:r>
      <w:r>
        <w:t xml:space="preserve">is used in a Table Style definition, </w:t>
      </w:r>
      <w:r>
        <w:rPr>
          <w:b/>
        </w:rPr>
        <w:t>ShdNil</w:t>
      </w:r>
      <w:r>
        <w:t xml:space="preserve"> is ignored and the shading of the cell is not affected. If </w:t>
      </w:r>
      <w:r>
        <w:rPr>
          <w:b/>
        </w:rPr>
        <w:t>ShdNil</w:t>
      </w:r>
      <w:r>
        <w:t xml:space="preserve"> is applied outside of a Table Style, </w:t>
      </w:r>
      <w:r>
        <w:rPr>
          <w:b/>
        </w:rPr>
        <w:t>ShdNil</w:t>
      </w:r>
      <w:r>
        <w:t xml:space="preserve"> specifies that no shading is applied. </w:t>
      </w:r>
      <w:r>
        <w:rPr>
          <w:b/>
        </w:rPr>
        <w:t>ShdNil</w:t>
      </w:r>
      <w:r>
        <w:t xml:space="preserve"> is defined as the following Shd.</w:t>
      </w:r>
    </w:p>
    <w:tbl>
      <w:tblPr>
        <w:tblStyle w:val="Table-ShadedHeader"/>
        <w:tblW w:w="0" w:type="auto"/>
        <w:tblLook w:val="04A0" w:firstRow="1" w:lastRow="0" w:firstColumn="1" w:lastColumn="0" w:noHBand="0" w:noVBand="1"/>
      </w:tblPr>
      <w:tblGrid>
        <w:gridCol w:w="1021"/>
        <w:gridCol w:w="203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21" w:type="dxa"/>
          </w:tcPr>
          <w:p w:rsidR="006C1A4C" w:rsidRDefault="00A81A43">
            <w:pPr>
              <w:pStyle w:val="TableHeaderText"/>
              <w:spacing w:before="0" w:after="0"/>
            </w:pPr>
            <w:r>
              <w:lastRenderedPageBreak/>
              <w:t>Field</w:t>
            </w:r>
          </w:p>
        </w:tc>
        <w:tc>
          <w:tcPr>
            <w:tcW w:w="1994" w:type="dxa"/>
          </w:tcPr>
          <w:p w:rsidR="006C1A4C" w:rsidRDefault="00A81A43">
            <w:pPr>
              <w:pStyle w:val="TableHeaderText"/>
              <w:spacing w:before="0" w:after="0"/>
            </w:pPr>
            <w:r>
              <w:t>Value</w:t>
            </w:r>
          </w:p>
        </w:tc>
      </w:tr>
      <w:tr w:rsidR="006C1A4C" w:rsidTr="006C1A4C">
        <w:tc>
          <w:tcPr>
            <w:tcW w:w="1021" w:type="dxa"/>
          </w:tcPr>
          <w:p w:rsidR="006C1A4C" w:rsidRDefault="00A81A43">
            <w:pPr>
              <w:pStyle w:val="TableBodyText"/>
              <w:keepNext/>
              <w:spacing w:before="0" w:after="0"/>
            </w:pPr>
            <w:r>
              <w:t>cvFore</w:t>
            </w:r>
          </w:p>
        </w:tc>
        <w:tc>
          <w:tcPr>
            <w:tcW w:w="1994" w:type="dxa"/>
          </w:tcPr>
          <w:p w:rsidR="006C1A4C" w:rsidRDefault="00A81A43">
            <w:pPr>
              <w:pStyle w:val="TableBodyText"/>
              <w:keepNext/>
              <w:spacing w:before="0" w:after="0"/>
            </w:pPr>
            <w:r>
              <w:rPr>
                <w:noProof/>
              </w:rPr>
              <w:drawing>
                <wp:inline distT="0" distB="0" distL="0" distR="0">
                  <wp:extent cx="1143000" cy="990600"/>
                  <wp:effectExtent l="0" t="0" r="0" b="0"/>
                  <wp:docPr id="54" name="Picture 82" descr="Table with values for CV Fore. Column 1 header is field. Column 2 header is value. Field Red has value of 0xFF. Field green has value of 0xFF. Field Blue has value of 0xFF. Field F Auto has value of 0XFF." title=" Column 1 header is field. Column 2 header is value. Fiel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f56a7a1-7caf-44f8-bb2f-eb9930e9ae6b" descr="Table with values for CV Fore. Column 1 header is field. Column 2 header is value. Field Red has value of 0xFF. Field green has value of 0xFF. Field Blue has value of 0xFF. Field F Auto has value of 0XFF." title=" Column 1 header is field. Column 2 header is value. Field Red "/>
                          <pic:cNvPicPr/>
                        </pic:nvPicPr>
                        <pic:blipFill>
                          <a:blip r:embed="rId173" cstate="print"/>
                          <a:stretch>
                            <a:fillRect/>
                          </a:stretch>
                        </pic:blipFill>
                        <pic:spPr>
                          <a:xfrm>
                            <a:off x="0" y="0"/>
                            <a:ext cx="1143000" cy="990600"/>
                          </a:xfrm>
                          <a:prstGeom prst="rect">
                            <a:avLst/>
                          </a:prstGeom>
                        </pic:spPr>
                      </pic:pic>
                    </a:graphicData>
                  </a:graphic>
                </wp:inline>
              </w:drawing>
            </w:r>
          </w:p>
        </w:tc>
      </w:tr>
      <w:tr w:rsidR="006C1A4C" w:rsidTr="006C1A4C">
        <w:tc>
          <w:tcPr>
            <w:tcW w:w="1021" w:type="dxa"/>
          </w:tcPr>
          <w:p w:rsidR="006C1A4C" w:rsidRDefault="00A81A43">
            <w:pPr>
              <w:pStyle w:val="TableBodyText"/>
              <w:keepNext/>
              <w:spacing w:before="0" w:after="0"/>
            </w:pPr>
            <w:r>
              <w:t>cvBack</w:t>
            </w:r>
          </w:p>
        </w:tc>
        <w:tc>
          <w:tcPr>
            <w:tcW w:w="1994" w:type="dxa"/>
          </w:tcPr>
          <w:p w:rsidR="006C1A4C" w:rsidRDefault="00A81A43">
            <w:pPr>
              <w:pStyle w:val="TableBodyText"/>
              <w:keepNext/>
              <w:spacing w:before="0" w:after="0"/>
            </w:pPr>
            <w:r>
              <w:rPr>
                <w:noProof/>
              </w:rPr>
              <w:drawing>
                <wp:inline distT="0" distB="0" distL="0" distR="0">
                  <wp:extent cx="1143000" cy="990600"/>
                  <wp:effectExtent l="0" t="0" r="0" b="0"/>
                  <wp:docPr id="83" name="Picture 82" descr="Table with values for CV Back. Column 1 header is field. Column 2 header is value. Field Red has value of 0xFF. Field green has value of 0xFF. Field Blue has value of 0xFF. Field F Auto has value of 0XFF." title="Table with values for CV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8b0659d-e793-432e-907c-13cdc1dccde3" descr="Table with values for CV Back. Column 1 header is field. Column 2 header is value. Field Red has value of 0xFF. Field green has value of 0xFF. Field Blue has value of 0xFF. Field F Auto has value of 0XFF." title="Table with values for CV Back"/>
                          <pic:cNvPicPr/>
                        </pic:nvPicPr>
                        <pic:blipFill>
                          <a:blip r:embed="rId173" cstate="print"/>
                          <a:stretch>
                            <a:fillRect/>
                          </a:stretch>
                        </pic:blipFill>
                        <pic:spPr>
                          <a:xfrm>
                            <a:off x="0" y="0"/>
                            <a:ext cx="1143000" cy="990600"/>
                          </a:xfrm>
                          <a:prstGeom prst="rect">
                            <a:avLst/>
                          </a:prstGeom>
                        </pic:spPr>
                      </pic:pic>
                    </a:graphicData>
                  </a:graphic>
                </wp:inline>
              </w:drawing>
            </w:r>
          </w:p>
        </w:tc>
      </w:tr>
      <w:tr w:rsidR="006C1A4C" w:rsidTr="006C1A4C">
        <w:tc>
          <w:tcPr>
            <w:tcW w:w="1021" w:type="dxa"/>
          </w:tcPr>
          <w:p w:rsidR="006C1A4C" w:rsidRDefault="00A81A43">
            <w:pPr>
              <w:pStyle w:val="TableBodyText"/>
              <w:keepNext/>
              <w:spacing w:before="0" w:after="0"/>
            </w:pPr>
            <w:r>
              <w:t>ipat</w:t>
            </w:r>
          </w:p>
        </w:tc>
        <w:tc>
          <w:tcPr>
            <w:tcW w:w="1994" w:type="dxa"/>
          </w:tcPr>
          <w:p w:rsidR="006C1A4C" w:rsidRDefault="00A81A43">
            <w:pPr>
              <w:pStyle w:val="TableBodyText"/>
              <w:keepNext/>
              <w:spacing w:before="0" w:after="0"/>
            </w:pPr>
            <w:r>
              <w:t>ipatAuto</w:t>
            </w:r>
          </w:p>
        </w:tc>
      </w:tr>
    </w:tbl>
    <w:p w:rsidR="006C1A4C" w:rsidRDefault="006C1A4C">
      <w:pPr>
        <w:keepNext/>
        <w:tabs>
          <w:tab w:val="left" w:pos="1136"/>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cvFore</w:t>
            </w:r>
          </w:p>
        </w:tc>
      </w:tr>
      <w:tr w:rsidR="006C1A4C" w:rsidTr="006C1A4C">
        <w:trPr>
          <w:trHeight w:hRule="exact" w:val="490"/>
        </w:trPr>
        <w:tc>
          <w:tcPr>
            <w:tcW w:w="8640" w:type="dxa"/>
            <w:gridSpan w:val="32"/>
          </w:tcPr>
          <w:p w:rsidR="006C1A4C" w:rsidRDefault="00A81A43">
            <w:pPr>
              <w:pStyle w:val="PacketDiagramBodyText"/>
            </w:pPr>
            <w:r>
              <w:t>cvBack</w:t>
            </w:r>
          </w:p>
        </w:tc>
      </w:tr>
      <w:tr w:rsidR="006C1A4C" w:rsidTr="006C1A4C">
        <w:trPr>
          <w:gridAfter w:val="16"/>
          <w:wAfter w:w="4320" w:type="dxa"/>
          <w:trHeight w:hRule="exact" w:val="490"/>
        </w:trPr>
        <w:tc>
          <w:tcPr>
            <w:tcW w:w="4320" w:type="dxa"/>
            <w:gridSpan w:val="16"/>
          </w:tcPr>
          <w:p w:rsidR="006C1A4C" w:rsidRDefault="00A81A43">
            <w:pPr>
              <w:pStyle w:val="PacketDiagramBodyText"/>
            </w:pPr>
            <w:r>
              <w:t>ipat</w:t>
            </w:r>
          </w:p>
        </w:tc>
      </w:tr>
    </w:tbl>
    <w:p w:rsidR="006C1A4C" w:rsidRDefault="00A81A43">
      <w:pPr>
        <w:pStyle w:val="Definition-Field"/>
      </w:pPr>
      <w:r>
        <w:rPr>
          <w:b/>
        </w:rPr>
        <w:t xml:space="preserve">cvFore (4 bytes): </w:t>
      </w:r>
      <w:r>
        <w:t xml:space="preserve"> A </w:t>
      </w:r>
      <w:hyperlink w:anchor="Section_ddb07674737a42a887d4b9b6dc924f18" w:history="1">
        <w:r>
          <w:rPr>
            <w:rStyle w:val="Hyperlink"/>
            <w:b/>
          </w:rPr>
          <w:t>COLORREF</w:t>
        </w:r>
      </w:hyperlink>
      <w:r>
        <w:t xml:space="preserve"> that specifies the foreground color of </w:t>
      </w:r>
      <w:r>
        <w:rPr>
          <w:b/>
        </w:rPr>
        <w:t>ipat</w:t>
      </w:r>
      <w:r>
        <w:t>.</w:t>
      </w:r>
    </w:p>
    <w:p w:rsidR="006C1A4C" w:rsidRDefault="00A81A43">
      <w:pPr>
        <w:pStyle w:val="Definition-Field"/>
      </w:pPr>
      <w:r>
        <w:rPr>
          <w:b/>
        </w:rPr>
        <w:t xml:space="preserve">cvBack (4 bytes): </w:t>
      </w:r>
      <w:r>
        <w:t xml:space="preserve"> A </w:t>
      </w:r>
      <w:r>
        <w:rPr>
          <w:b/>
        </w:rPr>
        <w:t>COLORREF</w:t>
      </w:r>
      <w:r>
        <w:t xml:space="preserve"> that specifies the background color of </w:t>
      </w:r>
      <w:r>
        <w:rPr>
          <w:b/>
        </w:rPr>
        <w:t>ipat</w:t>
      </w:r>
      <w:r>
        <w:t>.</w:t>
      </w:r>
    </w:p>
    <w:p w:rsidR="006C1A4C" w:rsidRDefault="00A81A43">
      <w:pPr>
        <w:pStyle w:val="Definition-Field"/>
      </w:pPr>
      <w:r>
        <w:rPr>
          <w:b/>
        </w:rPr>
        <w:t xml:space="preserve">ipat (2 bytes): </w:t>
      </w:r>
      <w:r>
        <w:t xml:space="preserve"> An </w:t>
      </w:r>
      <w:hyperlink w:anchor="Section_3f7d0bde4e594395a6d6a1242c577e3f" w:history="1">
        <w:r>
          <w:rPr>
            <w:rStyle w:val="Hyperlink"/>
            <w:b/>
          </w:rPr>
          <w:t>Ipat</w:t>
        </w:r>
      </w:hyperlink>
      <w:r>
        <w:t xml:space="preserve"> that specifies the pattern used for shading.</w:t>
      </w:r>
    </w:p>
    <w:p w:rsidR="006C1A4C" w:rsidRDefault="00A81A43">
      <w:pPr>
        <w:pStyle w:val="Heading3"/>
      </w:pPr>
      <w:bookmarkStart w:id="3911" w:name="Section_46589ef4c6864ff6ad8482c15d631491"/>
      <w:bookmarkStart w:id="3912" w:name="Shd80"/>
      <w:bookmarkStart w:id="3913" w:name="_Toc118867295"/>
      <w:r>
        <w:t>Shd80</w:t>
      </w:r>
      <w:bookmarkEnd w:id="3911"/>
      <w:bookmarkEnd w:id="3912"/>
      <w:bookmarkEnd w:id="3913"/>
      <w:r>
        <w:fldChar w:fldCharType="begin"/>
      </w:r>
      <w:r>
        <w:instrText xml:space="preserve"> XE "Details:Shd80 structure" </w:instrText>
      </w:r>
      <w:r>
        <w:fldChar w:fldCharType="end"/>
      </w:r>
      <w:r>
        <w:fldChar w:fldCharType="begin"/>
      </w:r>
      <w:r>
        <w:instrText xml:space="preserve"> XE "Shd80 structure" </w:instrText>
      </w:r>
      <w:r>
        <w:fldChar w:fldCharType="end"/>
      </w:r>
      <w:r>
        <w:fldChar w:fldCharType="begin"/>
      </w:r>
      <w:r>
        <w:instrText xml:space="preserve"> XE "Structures:Shd</w:instrText>
      </w:r>
      <w:r>
        <w:instrText xml:space="preserve">80" </w:instrText>
      </w:r>
      <w:r>
        <w:fldChar w:fldCharType="end"/>
      </w:r>
      <w:r>
        <w:fldChar w:fldCharType="begin"/>
      </w:r>
      <w:r>
        <w:instrText xml:space="preserve"> XE "Basic types:Shd80" </w:instrText>
      </w:r>
      <w:r>
        <w:fldChar w:fldCharType="end"/>
      </w:r>
    </w:p>
    <w:p w:rsidR="006C1A4C" w:rsidRDefault="00A81A43">
      <w:r>
        <w:t xml:space="preserve">The </w:t>
      </w:r>
      <w:r>
        <w:rPr>
          <w:b/>
        </w:rPr>
        <w:t>Shd80</w:t>
      </w:r>
      <w:r>
        <w:t xml:space="preserve"> structure specifies the colors and pattern that are used for background shading. As an exception to the constraints that are specified by </w:t>
      </w:r>
      <w:hyperlink w:anchor="Section_b7327097ac004a0aac34770e4b4ff9e1" w:history="1">
        <w:r>
          <w:rPr>
            <w:rStyle w:val="Hyperlink"/>
            <w:b/>
          </w:rPr>
          <w:t>Ico</w:t>
        </w:r>
      </w:hyperlink>
      <w:r>
        <w:t xml:space="preserve"> and </w:t>
      </w:r>
      <w:hyperlink w:anchor="Section_3f7d0bde4e594395a6d6a1242c577e3f" w:history="1">
        <w:r>
          <w:rPr>
            <w:rStyle w:val="Hyperlink"/>
            <w:b/>
          </w:rPr>
          <w:t>Ipat</w:t>
        </w:r>
      </w:hyperlink>
      <w:r>
        <w:t xml:space="preserve">, a </w:t>
      </w:r>
      <w:r>
        <w:rPr>
          <w:b/>
        </w:rPr>
        <w:t>Shd80</w:t>
      </w:r>
      <w:r>
        <w:t xml:space="preserve"> can be set to </w:t>
      </w:r>
      <w:bookmarkStart w:id="3914" w:name="Shd80Nil"/>
      <w:r>
        <w:rPr>
          <w:b/>
        </w:rPr>
        <w:t>Shd80Nil</w:t>
      </w:r>
      <w:bookmarkEnd w:id="3914"/>
      <w:r>
        <w:t xml:space="preserve"> and specifies that no shading is applied. </w:t>
      </w:r>
      <w:r>
        <w:rPr>
          <w:b/>
        </w:rPr>
        <w:t>Shd80Nil</w:t>
      </w:r>
      <w:r>
        <w:t xml:space="preserve"> is defined as the following </w:t>
      </w:r>
      <w:r>
        <w:rPr>
          <w:b/>
        </w:rPr>
        <w:t>Shd80</w:t>
      </w:r>
      <w:r>
        <w:t>.</w:t>
      </w:r>
    </w:p>
    <w:tbl>
      <w:tblPr>
        <w:tblStyle w:val="Table-ShadedHeader"/>
        <w:tblW w:w="0" w:type="auto"/>
        <w:tblLook w:val="04A0" w:firstRow="1" w:lastRow="0" w:firstColumn="1" w:lastColumn="0" w:noHBand="0" w:noVBand="1"/>
      </w:tblPr>
      <w:tblGrid>
        <w:gridCol w:w="1083"/>
        <w:gridCol w:w="88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83" w:type="dxa"/>
          </w:tcPr>
          <w:p w:rsidR="006C1A4C" w:rsidRDefault="00A81A43">
            <w:pPr>
              <w:pStyle w:val="TableHeaderText"/>
              <w:spacing w:before="0" w:after="0"/>
            </w:pPr>
            <w:r>
              <w:t>Field</w:t>
            </w:r>
          </w:p>
        </w:tc>
        <w:tc>
          <w:tcPr>
            <w:tcW w:w="880" w:type="dxa"/>
          </w:tcPr>
          <w:p w:rsidR="006C1A4C" w:rsidRDefault="00A81A43">
            <w:pPr>
              <w:pStyle w:val="TableHeaderText"/>
              <w:spacing w:before="0" w:after="0"/>
            </w:pPr>
            <w:r>
              <w:t>Value</w:t>
            </w:r>
          </w:p>
        </w:tc>
      </w:tr>
      <w:tr w:rsidR="006C1A4C" w:rsidTr="006C1A4C">
        <w:tc>
          <w:tcPr>
            <w:tcW w:w="1083" w:type="dxa"/>
          </w:tcPr>
          <w:p w:rsidR="006C1A4C" w:rsidRDefault="00A81A43">
            <w:pPr>
              <w:pStyle w:val="TableBodyText"/>
              <w:spacing w:before="0" w:after="0"/>
            </w:pPr>
            <w:r>
              <w:t>icoFore</w:t>
            </w:r>
          </w:p>
        </w:tc>
        <w:tc>
          <w:tcPr>
            <w:tcW w:w="880" w:type="dxa"/>
          </w:tcPr>
          <w:p w:rsidR="006C1A4C" w:rsidRDefault="00A81A43">
            <w:pPr>
              <w:pStyle w:val="TableBodyText"/>
              <w:spacing w:before="0" w:after="0"/>
            </w:pPr>
            <w:r>
              <w:t>0x1F</w:t>
            </w:r>
          </w:p>
        </w:tc>
      </w:tr>
      <w:tr w:rsidR="006C1A4C" w:rsidTr="006C1A4C">
        <w:tc>
          <w:tcPr>
            <w:tcW w:w="1083" w:type="dxa"/>
          </w:tcPr>
          <w:p w:rsidR="006C1A4C" w:rsidRDefault="00A81A43">
            <w:pPr>
              <w:pStyle w:val="TableBodyText"/>
              <w:spacing w:before="0" w:after="0"/>
            </w:pPr>
            <w:r>
              <w:t>icoBack</w:t>
            </w:r>
          </w:p>
        </w:tc>
        <w:tc>
          <w:tcPr>
            <w:tcW w:w="880" w:type="dxa"/>
          </w:tcPr>
          <w:p w:rsidR="006C1A4C" w:rsidRDefault="00A81A43">
            <w:pPr>
              <w:pStyle w:val="TableBodyText"/>
              <w:spacing w:before="0" w:after="0"/>
            </w:pPr>
            <w:r>
              <w:t>0x1F</w:t>
            </w:r>
          </w:p>
        </w:tc>
      </w:tr>
      <w:tr w:rsidR="006C1A4C" w:rsidTr="006C1A4C">
        <w:tc>
          <w:tcPr>
            <w:tcW w:w="1083" w:type="dxa"/>
          </w:tcPr>
          <w:p w:rsidR="006C1A4C" w:rsidRDefault="00A81A43">
            <w:pPr>
              <w:pStyle w:val="TableBodyText"/>
              <w:spacing w:before="0" w:after="0"/>
            </w:pPr>
            <w:r>
              <w:t>ipat</w:t>
            </w:r>
          </w:p>
        </w:tc>
        <w:tc>
          <w:tcPr>
            <w:tcW w:w="880" w:type="dxa"/>
          </w:tcPr>
          <w:p w:rsidR="006C1A4C" w:rsidRDefault="00A81A43">
            <w:pPr>
              <w:pStyle w:val="TableBodyText"/>
              <w:spacing w:before="0" w:after="0"/>
            </w:pPr>
            <w:r>
              <w:t>0x3F</w:t>
            </w:r>
          </w:p>
        </w:tc>
      </w:tr>
    </w:tbl>
    <w:p w:rsidR="006C1A4C" w:rsidRDefault="006C1A4C">
      <w:pPr>
        <w:tabs>
          <w:tab w:val="left" w:pos="1198"/>
        </w:tabs>
        <w:spacing w:before="0" w:after="0"/>
      </w:pPr>
    </w:p>
    <w:p w:rsidR="006C1A4C" w:rsidRDefault="006C1A4C">
      <w:pPr>
        <w:tabs>
          <w:tab w:val="left" w:pos="1198"/>
        </w:tabs>
        <w:spacing w:before="0" w:after="0"/>
      </w:pP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1350" w:type="dxa"/>
            <w:gridSpan w:val="5"/>
          </w:tcPr>
          <w:p w:rsidR="006C1A4C" w:rsidRDefault="00A81A43">
            <w:pPr>
              <w:pStyle w:val="PacketDiagramBodyText"/>
            </w:pPr>
            <w:r>
              <w:t>icoFore</w:t>
            </w:r>
          </w:p>
        </w:tc>
        <w:tc>
          <w:tcPr>
            <w:tcW w:w="1350" w:type="dxa"/>
            <w:gridSpan w:val="5"/>
          </w:tcPr>
          <w:p w:rsidR="006C1A4C" w:rsidRDefault="00A81A43">
            <w:pPr>
              <w:pStyle w:val="PacketDiagramBodyText"/>
            </w:pPr>
            <w:r>
              <w:t>icoBack</w:t>
            </w:r>
          </w:p>
        </w:tc>
        <w:tc>
          <w:tcPr>
            <w:tcW w:w="1620" w:type="dxa"/>
            <w:gridSpan w:val="6"/>
          </w:tcPr>
          <w:p w:rsidR="006C1A4C" w:rsidRDefault="00A81A43">
            <w:pPr>
              <w:pStyle w:val="PacketDiagramBodyText"/>
            </w:pPr>
            <w:r>
              <w:t>ipat</w:t>
            </w:r>
          </w:p>
        </w:tc>
      </w:tr>
    </w:tbl>
    <w:p w:rsidR="006C1A4C" w:rsidRDefault="00A81A43">
      <w:pPr>
        <w:pStyle w:val="Definition-Field"/>
      </w:pPr>
      <w:r>
        <w:rPr>
          <w:b/>
        </w:rPr>
        <w:t xml:space="preserve">icoFore (5 bits): </w:t>
      </w:r>
      <w:r>
        <w:t xml:space="preserve"> An </w:t>
      </w:r>
      <w:r>
        <w:rPr>
          <w:b/>
        </w:rPr>
        <w:t>Ico</w:t>
      </w:r>
      <w:r>
        <w:t xml:space="preserve"> that specifies the foreground color of </w:t>
      </w:r>
      <w:r>
        <w:rPr>
          <w:b/>
        </w:rPr>
        <w:t>ipat</w:t>
      </w:r>
      <w:r>
        <w:t>.</w:t>
      </w:r>
    </w:p>
    <w:p w:rsidR="006C1A4C" w:rsidRDefault="00A81A43">
      <w:pPr>
        <w:pStyle w:val="Definition-Field"/>
      </w:pPr>
      <w:r>
        <w:rPr>
          <w:b/>
        </w:rPr>
        <w:t xml:space="preserve">icoBack (5 bits): </w:t>
      </w:r>
      <w:r>
        <w:t xml:space="preserve"> An </w:t>
      </w:r>
      <w:r>
        <w:rPr>
          <w:b/>
        </w:rPr>
        <w:t>Ico</w:t>
      </w:r>
      <w:r>
        <w:t xml:space="preserve"> that specifies the background color of </w:t>
      </w:r>
      <w:r>
        <w:rPr>
          <w:b/>
        </w:rPr>
        <w:t>ipat</w:t>
      </w:r>
      <w:r>
        <w:t>.</w:t>
      </w:r>
    </w:p>
    <w:p w:rsidR="006C1A4C" w:rsidRDefault="00A81A43">
      <w:pPr>
        <w:pStyle w:val="Definition-Field"/>
      </w:pPr>
      <w:r>
        <w:rPr>
          <w:b/>
        </w:rPr>
        <w:t xml:space="preserve">ipat (6 bits): </w:t>
      </w:r>
      <w:r>
        <w:t xml:space="preserve"> An </w:t>
      </w:r>
      <w:r>
        <w:rPr>
          <w:b/>
        </w:rPr>
        <w:t>Ipat</w:t>
      </w:r>
      <w:r>
        <w:t xml:space="preserve"> that specifies the pattern used for shading.</w:t>
      </w:r>
    </w:p>
    <w:p w:rsidR="006C1A4C" w:rsidRDefault="00A81A43">
      <w:pPr>
        <w:pStyle w:val="Heading3"/>
      </w:pPr>
      <w:bookmarkStart w:id="3915" w:name="Section_d50c378a2b85425f83a20676b946584e"/>
      <w:bookmarkStart w:id="3916" w:name="SHDOperand"/>
      <w:bookmarkStart w:id="3917" w:name="_Toc118867296"/>
      <w:r>
        <w:lastRenderedPageBreak/>
        <w:t>SHDOperand</w:t>
      </w:r>
      <w:bookmarkEnd w:id="3915"/>
      <w:bookmarkEnd w:id="3916"/>
      <w:bookmarkEnd w:id="3917"/>
      <w:r>
        <w:fldChar w:fldCharType="begin"/>
      </w:r>
      <w:r>
        <w:instrText xml:space="preserve"> XE "Details:SHDOperand structure" </w:instrText>
      </w:r>
      <w:r>
        <w:fldChar w:fldCharType="end"/>
      </w:r>
      <w:r>
        <w:fldChar w:fldCharType="begin"/>
      </w:r>
      <w:r>
        <w:instrText xml:space="preserve"> XE "SHDOperand structure" </w:instrText>
      </w:r>
      <w:r>
        <w:fldChar w:fldCharType="end"/>
      </w:r>
      <w:r>
        <w:fldChar w:fldCharType="begin"/>
      </w:r>
      <w:r>
        <w:instrText xml:space="preserve"> XE "Structures:SHDOperand" </w:instrText>
      </w:r>
      <w:r>
        <w:fldChar w:fldCharType="end"/>
      </w:r>
      <w:r>
        <w:fldChar w:fldCharType="begin"/>
      </w:r>
      <w:r>
        <w:instrText xml:space="preserve"> XE "Basic types:SHDOperand" </w:instrText>
      </w:r>
      <w:r>
        <w:fldChar w:fldCharType="end"/>
      </w:r>
    </w:p>
    <w:p w:rsidR="006C1A4C" w:rsidRDefault="00A81A43">
      <w:r>
        <w:t xml:space="preserve">The </w:t>
      </w:r>
      <w:r>
        <w:rPr>
          <w:b/>
        </w:rPr>
        <w:t>SHDOperand</w:t>
      </w:r>
      <w:r>
        <w:t xml:space="preserve"> structure is an operand that is used by several </w:t>
      </w:r>
      <w:hyperlink w:anchor="Section_099eb99ca9274cafa80c66254ea83d6a" w:history="1">
        <w:r>
          <w:rPr>
            <w:rStyle w:val="Hyperlink"/>
            <w:b/>
          </w:rPr>
          <w:t>Sprm</w:t>
        </w:r>
      </w:hyperlink>
      <w:r>
        <w:t xml:space="preserve"> structures to specify the background shading to be applied.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shd</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8"/>
          <w:wAfter w:w="2160" w:type="dxa"/>
          <w:trHeight w:hRule="exact" w:val="490"/>
        </w:trPr>
        <w:tc>
          <w:tcPr>
            <w:tcW w:w="6480" w:type="dxa"/>
            <w:gridSpan w:val="24"/>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that specifies the size of this operand in bytes, not including </w:t>
      </w:r>
      <w:r>
        <w:rPr>
          <w:b/>
        </w:rPr>
        <w:t>cb</w:t>
      </w:r>
      <w:r>
        <w:t>. This value MUST be 10.</w:t>
      </w:r>
    </w:p>
    <w:p w:rsidR="006C1A4C" w:rsidRDefault="00A81A43">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w:t>
      </w:r>
      <w:r>
        <w:t>ed.</w:t>
      </w:r>
    </w:p>
    <w:p w:rsidR="006C1A4C" w:rsidRDefault="00A81A43">
      <w:pPr>
        <w:pStyle w:val="Heading3"/>
      </w:pPr>
      <w:bookmarkStart w:id="3918" w:name="Section_e99f8ab7d9c047ab9aa999e66dc5b504"/>
      <w:bookmarkStart w:id="3919" w:name="SLncOperand"/>
      <w:bookmarkStart w:id="3920" w:name="_Toc118867297"/>
      <w:r>
        <w:t>SLncOperand</w:t>
      </w:r>
      <w:bookmarkEnd w:id="3918"/>
      <w:bookmarkEnd w:id="3919"/>
      <w:bookmarkEnd w:id="3920"/>
      <w:r>
        <w:fldChar w:fldCharType="begin"/>
      </w:r>
      <w:r>
        <w:instrText xml:space="preserve"> XE "Details:SLncOperand structure" </w:instrText>
      </w:r>
      <w:r>
        <w:fldChar w:fldCharType="end"/>
      </w:r>
      <w:r>
        <w:fldChar w:fldCharType="begin"/>
      </w:r>
      <w:r>
        <w:instrText xml:space="preserve"> XE "SLncOperand structure" </w:instrText>
      </w:r>
      <w:r>
        <w:fldChar w:fldCharType="end"/>
      </w:r>
      <w:r>
        <w:fldChar w:fldCharType="begin"/>
      </w:r>
      <w:r>
        <w:instrText xml:space="preserve"> XE "Structures:SLncOperand" </w:instrText>
      </w:r>
      <w:r>
        <w:fldChar w:fldCharType="end"/>
      </w:r>
      <w:r>
        <w:fldChar w:fldCharType="begin"/>
      </w:r>
      <w:r>
        <w:instrText xml:space="preserve"> XE "Basic types:SLncOperand" </w:instrText>
      </w:r>
      <w:r>
        <w:fldChar w:fldCharType="end"/>
      </w:r>
    </w:p>
    <w:p w:rsidR="006C1A4C" w:rsidRDefault="00A81A43">
      <w:r>
        <w:t xml:space="preserve">The </w:t>
      </w:r>
      <w:r>
        <w:rPr>
          <w:b/>
        </w:rPr>
        <w:t>SLncOperand</w:t>
      </w:r>
      <w:r>
        <w:t xml:space="preserve"> enumeration is the operand to </w:t>
      </w:r>
      <w:hyperlink w:anchor="section_46c3ec5453ff4c0ab0d607ad15d2546e" w:history="1">
        <w:r>
          <w:rPr>
            <w:rStyle w:val="Hyperlink"/>
            <w:b/>
          </w:rPr>
          <w:t>spr</w:t>
        </w:r>
        <w:r>
          <w:rPr>
            <w:rStyle w:val="Hyperlink"/>
            <w:b/>
          </w:rPr>
          <w:t>mSLnc</w:t>
        </w:r>
      </w:hyperlink>
      <w:r>
        <w:t xml:space="preserve">. This structure is an 8-bit unsigned integer that specifies the line numbering mode for the </w:t>
      </w:r>
      <w:hyperlink w:anchor="gt_49a2b98a-d101-4889-9108-87f567e758cf">
        <w:r>
          <w:rPr>
            <w:rStyle w:val="HyperlinkGreen"/>
            <w:b/>
          </w:rPr>
          <w:t>section</w:t>
        </w:r>
      </w:hyperlink>
      <w:r>
        <w:t>.</w:t>
      </w:r>
    </w:p>
    <w:tbl>
      <w:tblPr>
        <w:tblStyle w:val="Table-ShadedHeader"/>
        <w:tblW w:w="0" w:type="auto"/>
        <w:tblLook w:val="04A0" w:firstRow="1" w:lastRow="0" w:firstColumn="1" w:lastColumn="0" w:noHBand="0" w:noVBand="1"/>
      </w:tblPr>
      <w:tblGrid>
        <w:gridCol w:w="1295"/>
        <w:gridCol w:w="734"/>
        <w:gridCol w:w="744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3921" w:name="lncPerPage"/>
            <w:r>
              <w:rPr>
                <w:b/>
              </w:rPr>
              <w:t>lncPerPage</w:t>
            </w:r>
            <w:bookmarkEnd w:id="3921"/>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Line numbers restart every page.</w:t>
            </w:r>
          </w:p>
        </w:tc>
      </w:tr>
      <w:tr w:rsidR="006C1A4C" w:rsidTr="006C1A4C">
        <w:tc>
          <w:tcPr>
            <w:tcW w:w="0" w:type="auto"/>
            <w:vAlign w:val="center"/>
          </w:tcPr>
          <w:p w:rsidR="006C1A4C" w:rsidRDefault="00A81A43">
            <w:pPr>
              <w:pStyle w:val="TableBodyText"/>
            </w:pPr>
            <w:bookmarkStart w:id="3922" w:name="lncRestart"/>
            <w:r>
              <w:rPr>
                <w:b/>
              </w:rPr>
              <w:t>lncRestart</w:t>
            </w:r>
            <w:bookmarkEnd w:id="3922"/>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Line numbers restart at the beginning of the section.</w:t>
            </w:r>
          </w:p>
        </w:tc>
      </w:tr>
      <w:tr w:rsidR="006C1A4C" w:rsidTr="006C1A4C">
        <w:tc>
          <w:tcPr>
            <w:tcW w:w="0" w:type="auto"/>
            <w:vAlign w:val="center"/>
          </w:tcPr>
          <w:p w:rsidR="006C1A4C" w:rsidRDefault="00A81A43">
            <w:pPr>
              <w:pStyle w:val="TableBodyText"/>
            </w:pPr>
            <w:bookmarkStart w:id="3923" w:name="lncContinue"/>
            <w:r>
              <w:rPr>
                <w:b/>
              </w:rPr>
              <w:t>lncContinue</w:t>
            </w:r>
            <w:bookmarkEnd w:id="3923"/>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Line numbers continue from the preceding section, or start at 1 if this is the first section of the document.</w:t>
            </w:r>
          </w:p>
        </w:tc>
      </w:tr>
    </w:tbl>
    <w:p w:rsidR="006C1A4C" w:rsidRDefault="00A81A43">
      <w:pPr>
        <w:pStyle w:val="Heading3"/>
      </w:pPr>
      <w:bookmarkStart w:id="3924" w:name="Section_f832c943b5944720b4946783cb9418d9"/>
      <w:bookmarkStart w:id="3925" w:name="SmartTagData"/>
      <w:bookmarkStart w:id="3926" w:name="_Toc118867298"/>
      <w:r>
        <w:t>SmartTagData</w:t>
      </w:r>
      <w:bookmarkEnd w:id="3924"/>
      <w:bookmarkEnd w:id="3925"/>
      <w:bookmarkEnd w:id="3926"/>
      <w:r>
        <w:fldChar w:fldCharType="begin"/>
      </w:r>
      <w:r>
        <w:instrText xml:space="preserve"> XE "Details:SmartTagData structure" </w:instrText>
      </w:r>
      <w:r>
        <w:fldChar w:fldCharType="end"/>
      </w:r>
      <w:r>
        <w:fldChar w:fldCharType="begin"/>
      </w:r>
      <w:r>
        <w:instrText xml:space="preserve"> XE "SmartTagData stru</w:instrText>
      </w:r>
      <w:r>
        <w:instrText xml:space="preserve">cture" </w:instrText>
      </w:r>
      <w:r>
        <w:fldChar w:fldCharType="end"/>
      </w:r>
      <w:r>
        <w:fldChar w:fldCharType="begin"/>
      </w:r>
      <w:r>
        <w:instrText xml:space="preserve"> XE "Structures:SmartTagData" </w:instrText>
      </w:r>
      <w:r>
        <w:fldChar w:fldCharType="end"/>
      </w:r>
      <w:r>
        <w:fldChar w:fldCharType="begin"/>
      </w:r>
      <w:r>
        <w:instrText xml:space="preserve"> XE "Basic types:SmartTagData" </w:instrText>
      </w:r>
      <w:r>
        <w:fldChar w:fldCharType="end"/>
      </w:r>
    </w:p>
    <w:p w:rsidR="006C1A4C" w:rsidRDefault="00A81A43">
      <w:r>
        <w:t xml:space="preserve">The </w:t>
      </w:r>
      <w:r>
        <w:rPr>
          <w:b/>
        </w:rPr>
        <w:t>SmartTagData</w:t>
      </w:r>
      <w:r>
        <w:t xml:space="preserve"> structure stores information about all the </w:t>
      </w:r>
      <w:hyperlink w:anchor="gt_2f57a49a-d503-4605-8798-0e53bd637609">
        <w:r>
          <w:rPr>
            <w:rStyle w:val="HyperlinkGreen"/>
            <w:b/>
          </w:rPr>
          <w:t>smart tags</w:t>
        </w:r>
      </w:hyperlink>
      <w:r>
        <w:t xml:space="preserve"> in the document. The location of each smart tag </w:t>
      </w:r>
      <w:r>
        <w:t xml:space="preserve">is specified by the </w:t>
      </w:r>
      <w:r>
        <w:rPr>
          <w:b/>
        </w:rPr>
        <w:t>fcPlcfBkfFactoid</w:t>
      </w:r>
      <w:r>
        <w:t xml:space="preserve"> and </w:t>
      </w:r>
      <w:r>
        <w:rPr>
          <w:b/>
        </w:rPr>
        <w:t>lcbPlcfBkfFactoid</w:t>
      </w:r>
      <w:r>
        <w:t xml:space="preserve"> members of the </w:t>
      </w:r>
      <w:hyperlink w:anchor="Section_fce09f81704b460d9bcaf7dc121aed66" w:history="1">
        <w:r>
          <w:rPr>
            <w:rStyle w:val="Hyperlink"/>
            <w:b/>
          </w:rPr>
          <w:t>FibRgFcLcb2002</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propBagStore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propBags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propBagStore (variable): </w:t>
      </w:r>
      <w:r>
        <w:t xml:space="preserve">A </w:t>
      </w:r>
      <w:r>
        <w:rPr>
          <w:b/>
        </w:rPr>
        <w:t>PropertyBagStore</w:t>
      </w:r>
      <w:r>
        <w:t xml:space="preserve">, as specified in </w:t>
      </w:r>
      <w:hyperlink r:id="rId174" w:anchor="Section_d93502fa5b8f4f47a3fe5574046f4b8d">
        <w:r>
          <w:rPr>
            <w:rStyle w:val="Hyperlink"/>
          </w:rPr>
          <w:t>[MS-OSHARED]</w:t>
        </w:r>
      </w:hyperlink>
      <w:r>
        <w:t xml:space="preserve"> section 2.3.4.1.</w:t>
      </w:r>
    </w:p>
    <w:p w:rsidR="006C1A4C" w:rsidRDefault="00A81A43">
      <w:pPr>
        <w:pStyle w:val="Definition-Field"/>
      </w:pPr>
      <w:r>
        <w:rPr>
          <w:b/>
        </w:rPr>
        <w:t xml:space="preserve">propBags (variable): </w:t>
      </w:r>
      <w:r>
        <w:t xml:space="preserve">An array of </w:t>
      </w:r>
      <w:r>
        <w:rPr>
          <w:b/>
        </w:rPr>
        <w:t>PropertyBag</w:t>
      </w:r>
      <w:r>
        <w:t xml:space="preserve"> structures, as specified in [MS-OSHARED] section 2.3.4.3. The size of this array, in bytes, is determined by subtracting the size of </w:t>
      </w:r>
      <w:r>
        <w:rPr>
          <w:b/>
        </w:rPr>
        <w:t>propBagStore</w:t>
      </w:r>
      <w:r>
        <w:t xml:space="preserve"> from the </w:t>
      </w:r>
      <w:r>
        <w:rPr>
          <w:b/>
        </w:rPr>
        <w:t xml:space="preserve">lcbFactoidData </w:t>
      </w:r>
      <w:r>
        <w:t>member of FibRgFcLcb2002.</w:t>
      </w:r>
    </w:p>
    <w:p w:rsidR="006C1A4C" w:rsidRDefault="00A81A43">
      <w:pPr>
        <w:pStyle w:val="Heading3"/>
      </w:pPr>
      <w:bookmarkStart w:id="3927" w:name="Section_0b9194db67914607a0d274ea7001d9de"/>
      <w:bookmarkStart w:id="3928" w:name="SortColumnAndDirection"/>
      <w:bookmarkStart w:id="3929" w:name="_Toc118867299"/>
      <w:r>
        <w:lastRenderedPageBreak/>
        <w:t>SortColumnAndDirection</w:t>
      </w:r>
      <w:bookmarkEnd w:id="3927"/>
      <w:bookmarkEnd w:id="3928"/>
      <w:bookmarkEnd w:id="3929"/>
      <w:r>
        <w:fldChar w:fldCharType="begin"/>
      </w:r>
      <w:r>
        <w:instrText xml:space="preserve"> XE "Details:SortColumnAndDirection s</w:instrText>
      </w:r>
      <w:r>
        <w:instrText xml:space="preserve">tructure" </w:instrText>
      </w:r>
      <w:r>
        <w:fldChar w:fldCharType="end"/>
      </w:r>
      <w:r>
        <w:fldChar w:fldCharType="begin"/>
      </w:r>
      <w:r>
        <w:instrText xml:space="preserve"> XE "SortColumnAndDirection structure" </w:instrText>
      </w:r>
      <w:r>
        <w:fldChar w:fldCharType="end"/>
      </w:r>
      <w:r>
        <w:fldChar w:fldCharType="begin"/>
      </w:r>
      <w:r>
        <w:instrText xml:space="preserve"> XE "Structures:SortColumnAndDirection" </w:instrText>
      </w:r>
      <w:r>
        <w:fldChar w:fldCharType="end"/>
      </w:r>
      <w:r>
        <w:fldChar w:fldCharType="begin"/>
      </w:r>
      <w:r>
        <w:instrText xml:space="preserve"> XE "Basic types:SortColumnAndDirection" </w:instrText>
      </w:r>
      <w:r>
        <w:fldChar w:fldCharType="end"/>
      </w:r>
    </w:p>
    <w:p w:rsidR="006C1A4C" w:rsidRDefault="00A81A43">
      <w:r>
        <w:t xml:space="preserve">The </w:t>
      </w:r>
      <w:r>
        <w:rPr>
          <w:b/>
        </w:rPr>
        <w:t>SortColumnAndDirection</w:t>
      </w:r>
      <w:r>
        <w:t xml:space="preserve"> structure specifies the sort order and the column by which the list of mail merge recipien</w:t>
      </w:r>
      <w:r>
        <w:t>ts is sorted.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iColumn</w:t>
            </w:r>
          </w:p>
        </w:tc>
      </w:tr>
      <w:tr w:rsidR="006C1A4C" w:rsidTr="006C1A4C">
        <w:trPr>
          <w:trHeight w:hRule="exact" w:val="490"/>
        </w:trPr>
        <w:tc>
          <w:tcPr>
            <w:tcW w:w="8640" w:type="dxa"/>
            <w:gridSpan w:val="32"/>
          </w:tcPr>
          <w:p w:rsidR="006C1A4C" w:rsidRDefault="00A81A43">
            <w:pPr>
              <w:pStyle w:val="PacketDiagramBodyText"/>
            </w:pPr>
            <w:r>
              <w:t>iDirection</w:t>
            </w:r>
          </w:p>
        </w:tc>
      </w:tr>
    </w:tbl>
    <w:p w:rsidR="006C1A4C" w:rsidRDefault="00A81A43">
      <w:pPr>
        <w:pStyle w:val="Definition-Field"/>
      </w:pPr>
      <w:r>
        <w:rPr>
          <w:b/>
        </w:rPr>
        <w:t xml:space="preserve">iColumn (4 bytes): </w:t>
      </w:r>
      <w:r>
        <w:t xml:space="preserve"> An unsigned integer that specifies the zero-based index of the database column to which this filter applies. This value MUST be greater than or equal to zero and MUST be less than or equal to 254.</w:t>
      </w:r>
    </w:p>
    <w:p w:rsidR="006C1A4C" w:rsidRDefault="00A81A43">
      <w:pPr>
        <w:pStyle w:val="Definition-Field"/>
      </w:pPr>
      <w:r>
        <w:rPr>
          <w:b/>
        </w:rPr>
        <w:t xml:space="preserve">iDirection (4 bytes): </w:t>
      </w:r>
      <w:r>
        <w:t xml:space="preserve"> An unsigned integer that specifies </w:t>
      </w:r>
      <w:r>
        <w:t>the sort order to be used when sorting the associated column. The value MUST be zero (ascending) or 1 (descending).</w:t>
      </w:r>
    </w:p>
    <w:p w:rsidR="006C1A4C" w:rsidRDefault="00A81A43">
      <w:pPr>
        <w:pStyle w:val="Heading3"/>
      </w:pPr>
      <w:bookmarkStart w:id="3930" w:name="Section_26fcafc0554b46bcaebfc755276c77a4"/>
      <w:bookmarkStart w:id="3931" w:name="Spa"/>
      <w:bookmarkStart w:id="3932" w:name="_Toc118867300"/>
      <w:r>
        <w:t>Spa</w:t>
      </w:r>
      <w:bookmarkEnd w:id="3930"/>
      <w:bookmarkEnd w:id="3931"/>
      <w:bookmarkEnd w:id="3932"/>
      <w:r>
        <w:fldChar w:fldCharType="begin"/>
      </w:r>
      <w:r>
        <w:instrText xml:space="preserve"> XE "Details:Spa structure" </w:instrText>
      </w:r>
      <w:r>
        <w:fldChar w:fldCharType="end"/>
      </w:r>
      <w:r>
        <w:fldChar w:fldCharType="begin"/>
      </w:r>
      <w:r>
        <w:instrText xml:space="preserve"> XE "Spa structure" </w:instrText>
      </w:r>
      <w:r>
        <w:fldChar w:fldCharType="end"/>
      </w:r>
      <w:r>
        <w:fldChar w:fldCharType="begin"/>
      </w:r>
      <w:r>
        <w:instrText xml:space="preserve"> XE "Structures:Spa" </w:instrText>
      </w:r>
      <w:r>
        <w:fldChar w:fldCharType="end"/>
      </w:r>
      <w:r>
        <w:fldChar w:fldCharType="begin"/>
      </w:r>
      <w:r>
        <w:instrText xml:space="preserve"> XE "Basic types:Spa" </w:instrText>
      </w:r>
      <w:r>
        <w:fldChar w:fldCharType="end"/>
      </w:r>
    </w:p>
    <w:p w:rsidR="006C1A4C" w:rsidRDefault="00A81A43">
      <w:r>
        <w:t xml:space="preserve">The </w:t>
      </w:r>
      <w:r>
        <w:rPr>
          <w:b/>
        </w:rPr>
        <w:t>Spa</w:t>
      </w:r>
      <w:r>
        <w:t xml:space="preserve"> structure specifies informati</w:t>
      </w:r>
      <w:r>
        <w:t>on about the shapes and drawings that the document contains.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lid</w:t>
            </w:r>
          </w:p>
        </w:tc>
      </w:tr>
      <w:tr w:rsidR="006C1A4C" w:rsidTr="006C1A4C">
        <w:trPr>
          <w:trHeight w:hRule="exact" w:val="490"/>
        </w:trPr>
        <w:tc>
          <w:tcPr>
            <w:tcW w:w="8640" w:type="dxa"/>
            <w:gridSpan w:val="32"/>
          </w:tcPr>
          <w:p w:rsidR="006C1A4C" w:rsidRDefault="00A81A43">
            <w:pPr>
              <w:pStyle w:val="PacketDiagramBodyText"/>
            </w:pPr>
            <w:r>
              <w:t>rca (16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70" w:type="dxa"/>
          </w:tcPr>
          <w:p w:rsidR="006C1A4C" w:rsidRDefault="00A81A43">
            <w:pPr>
              <w:pStyle w:val="PacketDiagramBodyText"/>
            </w:pPr>
            <w:r>
              <w:t>A</w:t>
            </w:r>
          </w:p>
        </w:tc>
        <w:tc>
          <w:tcPr>
            <w:tcW w:w="540" w:type="dxa"/>
            <w:gridSpan w:val="2"/>
          </w:tcPr>
          <w:p w:rsidR="006C1A4C" w:rsidRDefault="00A81A43">
            <w:pPr>
              <w:pStyle w:val="PacketDiagramBodyText"/>
            </w:pPr>
            <w:r>
              <w:t>bx</w:t>
            </w:r>
          </w:p>
        </w:tc>
        <w:tc>
          <w:tcPr>
            <w:tcW w:w="540" w:type="dxa"/>
            <w:gridSpan w:val="2"/>
          </w:tcPr>
          <w:p w:rsidR="006C1A4C" w:rsidRDefault="00A81A43">
            <w:pPr>
              <w:pStyle w:val="PacketDiagramBodyText"/>
            </w:pPr>
            <w:r>
              <w:t>by</w:t>
            </w:r>
          </w:p>
        </w:tc>
        <w:tc>
          <w:tcPr>
            <w:tcW w:w="1080" w:type="dxa"/>
            <w:gridSpan w:val="4"/>
          </w:tcPr>
          <w:p w:rsidR="006C1A4C" w:rsidRDefault="00A81A43">
            <w:pPr>
              <w:pStyle w:val="PacketDiagramBodyText"/>
            </w:pPr>
            <w:r>
              <w:t>wr</w:t>
            </w:r>
          </w:p>
        </w:tc>
        <w:tc>
          <w:tcPr>
            <w:tcW w:w="1080" w:type="dxa"/>
            <w:gridSpan w:val="4"/>
          </w:tcPr>
          <w:p w:rsidR="006C1A4C" w:rsidRDefault="00A81A43">
            <w:pPr>
              <w:pStyle w:val="PacketDiagramBodyText"/>
            </w:pPr>
            <w:r>
              <w:t>wrk</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4320" w:type="dxa"/>
            <w:gridSpan w:val="16"/>
          </w:tcPr>
          <w:p w:rsidR="006C1A4C" w:rsidRDefault="00A81A43">
            <w:pPr>
              <w:pStyle w:val="PacketDiagramBodyText"/>
            </w:pPr>
            <w:r>
              <w:t>cTxbx</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lid (4 bytes): </w:t>
      </w:r>
      <w:r>
        <w:t xml:space="preserve"> An integer that specifies the identifier of a shape that is contained in the </w:t>
      </w:r>
      <w:r>
        <w:rPr>
          <w:b/>
        </w:rPr>
        <w:t>OfficeArtDggContainer</w:t>
      </w:r>
      <w:r>
        <w:t xml:space="preserve"> structure. This value corresponds to the </w:t>
      </w:r>
      <w:r>
        <w:rPr>
          <w:b/>
        </w:rPr>
        <w:t>spid</w:t>
      </w:r>
      <w:r>
        <w:t xml:space="preserve"> field of an </w:t>
      </w:r>
      <w:r>
        <w:rPr>
          <w:b/>
        </w:rPr>
        <w:t>OfficeArtFSP</w:t>
      </w:r>
      <w:r>
        <w:t xml:space="preserve"> structure that specifies the data for this shape. </w:t>
      </w:r>
      <w:r>
        <w:rPr>
          <w:b/>
        </w:rPr>
        <w:t>OfficeArtDggContainer</w:t>
      </w:r>
      <w:r>
        <w:t xml:space="preserve"> and </w:t>
      </w:r>
      <w:r>
        <w:rPr>
          <w:b/>
        </w:rPr>
        <w:t>OfficeArt</w:t>
      </w:r>
      <w:r>
        <w:rPr>
          <w:b/>
        </w:rPr>
        <w:t>FSP</w:t>
      </w:r>
      <w:r>
        <w:t xml:space="preserve"> are specified in </w:t>
      </w:r>
      <w:hyperlink r:id="rId175" w:anchor="Section_8560795e77594745838ff7f2ef2f1872">
        <w:r>
          <w:rPr>
            <w:rStyle w:val="Hyperlink"/>
          </w:rPr>
          <w:t>[MS-ODRAW]</w:t>
        </w:r>
      </w:hyperlink>
      <w:r>
        <w:t xml:space="preserve"> sections 2.2.12 and 2.2.40, respectively.</w:t>
      </w:r>
    </w:p>
    <w:p w:rsidR="006C1A4C" w:rsidRDefault="00A81A43">
      <w:pPr>
        <w:pStyle w:val="Definition-Field"/>
      </w:pPr>
      <w:r>
        <w:rPr>
          <w:b/>
        </w:rPr>
        <w:t xml:space="preserve">rca (16 bytes): </w:t>
      </w:r>
      <w:r>
        <w:t xml:space="preserve"> An </w:t>
      </w:r>
      <w:hyperlink w:anchor="Section_a626302a9d244aa4b7f4fb6dffb62107" w:history="1">
        <w:r>
          <w:rPr>
            <w:rStyle w:val="Hyperlink"/>
            <w:b/>
          </w:rPr>
          <w:t>Rca</w:t>
        </w:r>
      </w:hyperlink>
      <w:r>
        <w:t xml:space="preserve"> structure that spe</w:t>
      </w:r>
      <w:r>
        <w:t xml:space="preserve">cifies the rectangle where the drawing exists. The coordinates of </w:t>
      </w:r>
      <w:r>
        <w:rPr>
          <w:b/>
        </w:rPr>
        <w:t>rca</w:t>
      </w:r>
      <w:r>
        <w:t xml:space="preserve"> are in </w:t>
      </w:r>
      <w:hyperlink w:anchor="gt_4b82472c-103d-4eff-a07e-6a0f784e3382">
        <w:r>
          <w:rPr>
            <w:rStyle w:val="HyperlinkGreen"/>
            <w:b/>
          </w:rPr>
          <w:t>twips</w:t>
        </w:r>
      </w:hyperlink>
      <w:r>
        <w:t>.</w:t>
      </w:r>
    </w:p>
    <w:p w:rsidR="006C1A4C" w:rsidRDefault="00A81A43">
      <w:pPr>
        <w:pStyle w:val="Definition-Field"/>
      </w:pPr>
      <w:r>
        <w:rPr>
          <w:b/>
        </w:rPr>
        <w:t xml:space="preserve">A - fHdr (1 bit): </w:t>
      </w:r>
      <w:r>
        <w:t xml:space="preserve"> This bit is undefined and MUST be ignored. </w:t>
      </w:r>
    </w:p>
    <w:p w:rsidR="006C1A4C" w:rsidRDefault="00A81A43">
      <w:pPr>
        <w:pStyle w:val="Definition-Field"/>
      </w:pPr>
      <w:r>
        <w:rPr>
          <w:b/>
        </w:rPr>
        <w:t xml:space="preserve">bx (2 bits): </w:t>
      </w:r>
      <w:r>
        <w:t xml:space="preserve"> An unsigned integer that specifie</w:t>
      </w:r>
      <w:r>
        <w:t xml:space="preserve">s the horizontal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728" w:type="dxa"/>
          </w:tcPr>
          <w:p w:rsidR="006C1A4C" w:rsidRDefault="00A81A43">
            <w:pPr>
              <w:pStyle w:val="Definition-Field2"/>
              <w:ind w:left="0"/>
              <w:rPr>
                <w:b/>
              </w:rPr>
            </w:pPr>
            <w:r>
              <w:rPr>
                <w:b/>
              </w:rPr>
              <w:lastRenderedPageBreak/>
              <w:t>Value</w:t>
            </w:r>
          </w:p>
        </w:tc>
        <w:tc>
          <w:tcPr>
            <w:tcW w:w="6768" w:type="dxa"/>
          </w:tcPr>
          <w:p w:rsidR="006C1A4C" w:rsidRDefault="00A81A43">
            <w:pPr>
              <w:pStyle w:val="Definition-Field2"/>
              <w:ind w:left="0"/>
              <w:rPr>
                <w:b/>
              </w:rPr>
            </w:pPr>
            <w:r>
              <w:rPr>
                <w:b/>
              </w:rPr>
              <w:t>Meaning</w:t>
            </w:r>
          </w:p>
        </w:tc>
      </w:tr>
      <w:tr w:rsidR="006C1A4C" w:rsidTr="006C1A4C">
        <w:tc>
          <w:tcPr>
            <w:tcW w:w="1728" w:type="dxa"/>
          </w:tcPr>
          <w:p w:rsidR="006C1A4C" w:rsidRDefault="00A81A43">
            <w:pPr>
              <w:pStyle w:val="Definition-Field2"/>
              <w:ind w:left="0"/>
            </w:pPr>
            <w:r>
              <w:t>0</w:t>
            </w:r>
          </w:p>
        </w:tc>
        <w:tc>
          <w:tcPr>
            <w:tcW w:w="6768" w:type="dxa"/>
          </w:tcPr>
          <w:p w:rsidR="006C1A4C" w:rsidRDefault="00A81A43">
            <w:pPr>
              <w:pStyle w:val="Definition-Field2"/>
              <w:ind w:left="0"/>
            </w:pPr>
            <w:r>
              <w:t>Anchored at the leading margin of the page.</w:t>
            </w:r>
          </w:p>
        </w:tc>
      </w:tr>
      <w:tr w:rsidR="006C1A4C" w:rsidTr="006C1A4C">
        <w:tc>
          <w:tcPr>
            <w:tcW w:w="1728" w:type="dxa"/>
          </w:tcPr>
          <w:p w:rsidR="006C1A4C" w:rsidRDefault="00A81A43">
            <w:pPr>
              <w:pStyle w:val="Definition-Field2"/>
              <w:ind w:left="0"/>
            </w:pPr>
            <w:r>
              <w:t>1</w:t>
            </w:r>
          </w:p>
        </w:tc>
        <w:tc>
          <w:tcPr>
            <w:tcW w:w="6768" w:type="dxa"/>
          </w:tcPr>
          <w:p w:rsidR="006C1A4C" w:rsidRDefault="00A81A43">
            <w:pPr>
              <w:pStyle w:val="Definition-Field2"/>
              <w:ind w:left="0"/>
            </w:pPr>
            <w:r>
              <w:t>Anchored at the leading edge of the page.</w:t>
            </w:r>
          </w:p>
        </w:tc>
      </w:tr>
      <w:tr w:rsidR="006C1A4C" w:rsidTr="006C1A4C">
        <w:tc>
          <w:tcPr>
            <w:tcW w:w="1728" w:type="dxa"/>
          </w:tcPr>
          <w:p w:rsidR="006C1A4C" w:rsidRDefault="00A81A43">
            <w:pPr>
              <w:pStyle w:val="Definition-Field2"/>
              <w:ind w:left="0"/>
            </w:pPr>
            <w:r>
              <w:t>2</w:t>
            </w:r>
          </w:p>
        </w:tc>
        <w:tc>
          <w:tcPr>
            <w:tcW w:w="6768" w:type="dxa"/>
          </w:tcPr>
          <w:p w:rsidR="006C1A4C" w:rsidRDefault="00A81A43">
            <w:pPr>
              <w:pStyle w:val="Definition-Field2"/>
              <w:ind w:left="0"/>
            </w:pPr>
            <w:r>
              <w:t xml:space="preserve">Anchored at the leading edge </w:t>
            </w:r>
            <w:r>
              <w:t>of the column.</w:t>
            </w:r>
          </w:p>
        </w:tc>
      </w:tr>
    </w:tbl>
    <w:p w:rsidR="006C1A4C" w:rsidRDefault="006C1A4C">
      <w:pPr>
        <w:pStyle w:val="Definition-Field2"/>
      </w:pPr>
    </w:p>
    <w:p w:rsidR="006C1A4C" w:rsidRDefault="00A81A43">
      <w:pPr>
        <w:pStyle w:val="Definition-Field"/>
      </w:pPr>
      <w:r>
        <w:rPr>
          <w:b/>
        </w:rPr>
        <w:t xml:space="preserve">by (2 bits): </w:t>
      </w:r>
      <w:r>
        <w:t xml:space="preserve"> An unsigned integer that specifies the vertical position of the origin that is used to calculate the </w:t>
      </w:r>
      <w:r>
        <w:rPr>
          <w:b/>
        </w:rPr>
        <w:t>rca</w:t>
      </w:r>
      <w:r>
        <w:t>. This MUST be one of the following values.</w:t>
      </w:r>
    </w:p>
    <w:tbl>
      <w:tblPr>
        <w:tblStyle w:val="Table-ShadedHeaderIndented"/>
        <w:tblW w:w="0" w:type="auto"/>
        <w:tblLook w:val="04A0" w:firstRow="1" w:lastRow="0" w:firstColumn="1" w:lastColumn="0" w:noHBand="0" w:noVBand="1"/>
      </w:tblPr>
      <w:tblGrid>
        <w:gridCol w:w="1728"/>
        <w:gridCol w:w="676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728" w:type="dxa"/>
          </w:tcPr>
          <w:p w:rsidR="006C1A4C" w:rsidRDefault="00A81A43">
            <w:pPr>
              <w:pStyle w:val="Definition-Field2"/>
              <w:ind w:left="0"/>
              <w:rPr>
                <w:b/>
              </w:rPr>
            </w:pPr>
            <w:r>
              <w:rPr>
                <w:b/>
              </w:rPr>
              <w:t>Value</w:t>
            </w:r>
          </w:p>
        </w:tc>
        <w:tc>
          <w:tcPr>
            <w:tcW w:w="6768" w:type="dxa"/>
          </w:tcPr>
          <w:p w:rsidR="006C1A4C" w:rsidRDefault="00A81A43">
            <w:pPr>
              <w:pStyle w:val="Definition-Field2"/>
              <w:ind w:left="0"/>
              <w:rPr>
                <w:b/>
              </w:rPr>
            </w:pPr>
            <w:r>
              <w:rPr>
                <w:b/>
              </w:rPr>
              <w:t>Meaning</w:t>
            </w:r>
          </w:p>
        </w:tc>
      </w:tr>
      <w:tr w:rsidR="006C1A4C" w:rsidTr="006C1A4C">
        <w:tc>
          <w:tcPr>
            <w:tcW w:w="1728" w:type="dxa"/>
          </w:tcPr>
          <w:p w:rsidR="006C1A4C" w:rsidRDefault="00A81A43">
            <w:pPr>
              <w:pStyle w:val="Definition-Field2"/>
              <w:ind w:left="0"/>
            </w:pPr>
            <w:r>
              <w:t>0</w:t>
            </w:r>
          </w:p>
        </w:tc>
        <w:tc>
          <w:tcPr>
            <w:tcW w:w="6768" w:type="dxa"/>
          </w:tcPr>
          <w:p w:rsidR="006C1A4C" w:rsidRDefault="00A81A43">
            <w:pPr>
              <w:pStyle w:val="Definition-Field2"/>
              <w:ind w:left="0"/>
            </w:pPr>
            <w:r>
              <w:t>Anchored at the top margin of the page.</w:t>
            </w:r>
          </w:p>
        </w:tc>
      </w:tr>
      <w:tr w:rsidR="006C1A4C" w:rsidTr="006C1A4C">
        <w:tc>
          <w:tcPr>
            <w:tcW w:w="1728" w:type="dxa"/>
          </w:tcPr>
          <w:p w:rsidR="006C1A4C" w:rsidRDefault="00A81A43">
            <w:pPr>
              <w:pStyle w:val="Definition-Field2"/>
              <w:ind w:left="0"/>
            </w:pPr>
            <w:r>
              <w:t>1</w:t>
            </w:r>
          </w:p>
        </w:tc>
        <w:tc>
          <w:tcPr>
            <w:tcW w:w="6768" w:type="dxa"/>
          </w:tcPr>
          <w:p w:rsidR="006C1A4C" w:rsidRDefault="00A81A43">
            <w:pPr>
              <w:pStyle w:val="Definition-Field2"/>
              <w:ind w:left="0"/>
            </w:pPr>
            <w:r>
              <w:t xml:space="preserve">Anchored at the </w:t>
            </w:r>
            <w:r>
              <w:t>top edge of the page.</w:t>
            </w:r>
          </w:p>
        </w:tc>
      </w:tr>
      <w:tr w:rsidR="006C1A4C" w:rsidTr="006C1A4C">
        <w:tc>
          <w:tcPr>
            <w:tcW w:w="1728" w:type="dxa"/>
          </w:tcPr>
          <w:p w:rsidR="006C1A4C" w:rsidRDefault="00A81A43">
            <w:pPr>
              <w:pStyle w:val="Definition-Field2"/>
              <w:ind w:left="0"/>
            </w:pPr>
            <w:r>
              <w:t>2</w:t>
            </w:r>
          </w:p>
        </w:tc>
        <w:tc>
          <w:tcPr>
            <w:tcW w:w="6768" w:type="dxa"/>
          </w:tcPr>
          <w:p w:rsidR="006C1A4C" w:rsidRDefault="00A81A43">
            <w:pPr>
              <w:pStyle w:val="Definition-Field2"/>
              <w:ind w:left="0"/>
            </w:pPr>
            <w:r>
              <w:t>Anchored at the top edge of the paragraph.</w:t>
            </w:r>
          </w:p>
        </w:tc>
      </w:tr>
    </w:tbl>
    <w:p w:rsidR="006C1A4C" w:rsidRDefault="006C1A4C">
      <w:pPr>
        <w:pStyle w:val="Definition-Field2"/>
      </w:pPr>
    </w:p>
    <w:p w:rsidR="006C1A4C" w:rsidRDefault="00A81A43">
      <w:pPr>
        <w:pStyle w:val="Definition-Field"/>
      </w:pPr>
      <w:r>
        <w:rPr>
          <w:b/>
        </w:rPr>
        <w:t xml:space="preserve">wr (4 bits): </w:t>
      </w:r>
      <w:r>
        <w:t xml:space="preserve"> An unsigned integer that specifies the style of text wrapping around this shape. This MUST be one of the following values.</w:t>
      </w:r>
    </w:p>
    <w:tbl>
      <w:tblPr>
        <w:tblStyle w:val="Table-ShadedHeaderIndented"/>
        <w:tblW w:w="0" w:type="auto"/>
        <w:tblLook w:val="04A0" w:firstRow="1" w:lastRow="0" w:firstColumn="1" w:lastColumn="0" w:noHBand="0" w:noVBand="1"/>
      </w:tblPr>
      <w:tblGrid>
        <w:gridCol w:w="1458"/>
        <w:gridCol w:w="703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458" w:type="dxa"/>
          </w:tcPr>
          <w:p w:rsidR="006C1A4C" w:rsidRDefault="00A81A43">
            <w:pPr>
              <w:pStyle w:val="Definition-Field2"/>
              <w:ind w:left="0"/>
              <w:rPr>
                <w:b/>
              </w:rPr>
            </w:pPr>
            <w:r>
              <w:rPr>
                <w:b/>
              </w:rPr>
              <w:t>Value</w:t>
            </w:r>
          </w:p>
        </w:tc>
        <w:tc>
          <w:tcPr>
            <w:tcW w:w="7038" w:type="dxa"/>
          </w:tcPr>
          <w:p w:rsidR="006C1A4C" w:rsidRDefault="00A81A43">
            <w:pPr>
              <w:pStyle w:val="Definition-Field2"/>
              <w:ind w:left="0"/>
              <w:rPr>
                <w:b/>
              </w:rPr>
            </w:pPr>
            <w:r>
              <w:rPr>
                <w:b/>
              </w:rPr>
              <w:t>Meaning</w:t>
            </w:r>
          </w:p>
        </w:tc>
      </w:tr>
      <w:tr w:rsidR="006C1A4C" w:rsidTr="006C1A4C">
        <w:tc>
          <w:tcPr>
            <w:tcW w:w="1458" w:type="dxa"/>
          </w:tcPr>
          <w:p w:rsidR="006C1A4C" w:rsidRDefault="00A81A43">
            <w:pPr>
              <w:pStyle w:val="Definition-Field2"/>
              <w:ind w:left="0"/>
            </w:pPr>
            <w:r>
              <w:t>0</w:t>
            </w:r>
          </w:p>
        </w:tc>
        <w:tc>
          <w:tcPr>
            <w:tcW w:w="7038" w:type="dxa"/>
          </w:tcPr>
          <w:p w:rsidR="006C1A4C" w:rsidRDefault="00A81A43">
            <w:pPr>
              <w:pStyle w:val="Definition-Field2"/>
              <w:ind w:left="0"/>
            </w:pPr>
            <w:r>
              <w:t>Wrap text around the object.</w:t>
            </w:r>
          </w:p>
        </w:tc>
      </w:tr>
      <w:tr w:rsidR="006C1A4C" w:rsidTr="006C1A4C">
        <w:tc>
          <w:tcPr>
            <w:tcW w:w="1458" w:type="dxa"/>
          </w:tcPr>
          <w:p w:rsidR="006C1A4C" w:rsidRDefault="00A81A43">
            <w:pPr>
              <w:pStyle w:val="Definition-Field2"/>
              <w:ind w:left="0"/>
            </w:pPr>
            <w:r>
              <w:t>1</w:t>
            </w:r>
          </w:p>
        </w:tc>
        <w:tc>
          <w:tcPr>
            <w:tcW w:w="7038" w:type="dxa"/>
          </w:tcPr>
          <w:p w:rsidR="006C1A4C" w:rsidRDefault="00A81A43">
            <w:pPr>
              <w:pStyle w:val="Definition-Field2"/>
              <w:ind w:left="0"/>
            </w:pPr>
            <w:r>
              <w:t>No text wrapping around the object. No text appears on either side of the shape (top and bottom wrapping).</w:t>
            </w:r>
          </w:p>
        </w:tc>
      </w:tr>
      <w:tr w:rsidR="006C1A4C" w:rsidTr="006C1A4C">
        <w:tc>
          <w:tcPr>
            <w:tcW w:w="1458" w:type="dxa"/>
          </w:tcPr>
          <w:p w:rsidR="006C1A4C" w:rsidRDefault="00A81A43">
            <w:pPr>
              <w:pStyle w:val="Definition-Field2"/>
              <w:ind w:left="0"/>
            </w:pPr>
            <w:r>
              <w:t>2</w:t>
            </w:r>
          </w:p>
        </w:tc>
        <w:tc>
          <w:tcPr>
            <w:tcW w:w="7038" w:type="dxa"/>
          </w:tcPr>
          <w:p w:rsidR="006C1A4C" w:rsidRDefault="00A81A43">
            <w:pPr>
              <w:pStyle w:val="Definition-Field2"/>
              <w:ind w:left="0"/>
            </w:pPr>
            <w:r>
              <w:t>Wrap text around an absolutely positioned object (square wrapping).</w:t>
            </w:r>
          </w:p>
        </w:tc>
      </w:tr>
      <w:tr w:rsidR="006C1A4C" w:rsidTr="006C1A4C">
        <w:tc>
          <w:tcPr>
            <w:tcW w:w="1458" w:type="dxa"/>
          </w:tcPr>
          <w:p w:rsidR="006C1A4C" w:rsidRDefault="00A81A43">
            <w:pPr>
              <w:pStyle w:val="Definition-Field2"/>
              <w:ind w:left="0"/>
            </w:pPr>
            <w:r>
              <w:t>3</w:t>
            </w:r>
          </w:p>
        </w:tc>
        <w:tc>
          <w:tcPr>
            <w:tcW w:w="7038" w:type="dxa"/>
          </w:tcPr>
          <w:p w:rsidR="006C1A4C" w:rsidRDefault="00A81A43">
            <w:pPr>
              <w:pStyle w:val="Definition-Field2"/>
              <w:ind w:left="0"/>
            </w:pPr>
            <w:r>
              <w:t xml:space="preserve">Display as if the shape is not there. The shape appears either in front of </w:t>
            </w:r>
            <w:r>
              <w:t xml:space="preserve">or behind the text, based on </w:t>
            </w:r>
            <w:r>
              <w:rPr>
                <w:b/>
              </w:rPr>
              <w:t>fBelowText.</w:t>
            </w:r>
          </w:p>
        </w:tc>
      </w:tr>
      <w:tr w:rsidR="006C1A4C" w:rsidTr="006C1A4C">
        <w:tc>
          <w:tcPr>
            <w:tcW w:w="1458" w:type="dxa"/>
          </w:tcPr>
          <w:p w:rsidR="006C1A4C" w:rsidRDefault="00A81A43">
            <w:pPr>
              <w:pStyle w:val="Definition-Field2"/>
              <w:ind w:left="0"/>
            </w:pPr>
            <w:r>
              <w:t>4</w:t>
            </w:r>
          </w:p>
        </w:tc>
        <w:tc>
          <w:tcPr>
            <w:tcW w:w="7038" w:type="dxa"/>
          </w:tcPr>
          <w:p w:rsidR="006C1A4C" w:rsidRDefault="00A81A43">
            <w:pPr>
              <w:pStyle w:val="Definition-Field2"/>
              <w:ind w:left="0"/>
            </w:pPr>
            <w:r>
              <w:t>Wrap text tightly around this shape, following its contour only on the left and right sides (tight wrapping).</w:t>
            </w:r>
          </w:p>
        </w:tc>
      </w:tr>
      <w:tr w:rsidR="006C1A4C" w:rsidTr="006C1A4C">
        <w:tc>
          <w:tcPr>
            <w:tcW w:w="1458" w:type="dxa"/>
          </w:tcPr>
          <w:p w:rsidR="006C1A4C" w:rsidRDefault="00A81A43">
            <w:pPr>
              <w:pStyle w:val="Definition-Field2"/>
              <w:ind w:left="0"/>
            </w:pPr>
            <w:r>
              <w:t>5</w:t>
            </w:r>
          </w:p>
        </w:tc>
        <w:tc>
          <w:tcPr>
            <w:tcW w:w="7038" w:type="dxa"/>
          </w:tcPr>
          <w:p w:rsidR="006C1A4C" w:rsidRDefault="00A81A43">
            <w:pPr>
              <w:pStyle w:val="Definition-Field2"/>
              <w:ind w:left="0"/>
            </w:pPr>
            <w:r>
              <w:t>Wrap text tightly around this shape, following its contour on all sides (through wrapping).</w:t>
            </w:r>
          </w:p>
        </w:tc>
      </w:tr>
    </w:tbl>
    <w:p w:rsidR="006C1A4C" w:rsidRDefault="006C1A4C">
      <w:pPr>
        <w:pStyle w:val="Definition-Field2"/>
      </w:pPr>
    </w:p>
    <w:p w:rsidR="006C1A4C" w:rsidRDefault="00A81A43">
      <w:pPr>
        <w:pStyle w:val="Definition-Field"/>
      </w:pPr>
      <w:r>
        <w:rPr>
          <w:b/>
        </w:rPr>
        <w:t>wrk (</w:t>
      </w:r>
      <w:r>
        <w:rPr>
          <w:b/>
        </w:rPr>
        <w:t xml:space="preserve">4 bits): </w:t>
      </w:r>
      <w:r>
        <w:t xml:space="preserve"> An unsigned integer that specifies the details of the text wrapping around this shape. This field MUST be ignored when </w:t>
      </w:r>
      <w:r>
        <w:rPr>
          <w:b/>
        </w:rPr>
        <w:t>wr</w:t>
      </w:r>
      <w:r>
        <w:t xml:space="preserve"> is 1 or 3. This MUST be one of the following values.</w:t>
      </w:r>
    </w:p>
    <w:tbl>
      <w:tblPr>
        <w:tblStyle w:val="Table-ShadedHeaderIndented"/>
        <w:tblW w:w="0" w:type="auto"/>
        <w:tblLook w:val="04A0" w:firstRow="1" w:lastRow="0" w:firstColumn="1" w:lastColumn="0" w:noHBand="0" w:noVBand="1"/>
      </w:tblPr>
      <w:tblGrid>
        <w:gridCol w:w="1278"/>
        <w:gridCol w:w="72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Definition-Field2"/>
              <w:ind w:left="0"/>
              <w:rPr>
                <w:b/>
              </w:rPr>
            </w:pPr>
            <w:r>
              <w:rPr>
                <w:b/>
              </w:rPr>
              <w:t>Value</w:t>
            </w:r>
          </w:p>
        </w:tc>
        <w:tc>
          <w:tcPr>
            <w:tcW w:w="7218" w:type="dxa"/>
          </w:tcPr>
          <w:p w:rsidR="006C1A4C" w:rsidRDefault="00A81A43">
            <w:pPr>
              <w:pStyle w:val="Definition-Field2"/>
              <w:ind w:left="0"/>
              <w:rPr>
                <w:b/>
              </w:rPr>
            </w:pPr>
            <w:r>
              <w:rPr>
                <w:b/>
              </w:rPr>
              <w:t>Meaning</w:t>
            </w:r>
          </w:p>
        </w:tc>
      </w:tr>
      <w:tr w:rsidR="006C1A4C" w:rsidTr="006C1A4C">
        <w:tc>
          <w:tcPr>
            <w:tcW w:w="1278" w:type="dxa"/>
          </w:tcPr>
          <w:p w:rsidR="006C1A4C" w:rsidRDefault="00A81A43">
            <w:pPr>
              <w:pStyle w:val="Definition-Field2"/>
              <w:ind w:left="0"/>
            </w:pPr>
            <w:r>
              <w:t>0</w:t>
            </w:r>
          </w:p>
        </w:tc>
        <w:tc>
          <w:tcPr>
            <w:tcW w:w="7218" w:type="dxa"/>
          </w:tcPr>
          <w:p w:rsidR="006C1A4C" w:rsidRDefault="00A81A43">
            <w:pPr>
              <w:pStyle w:val="Definition-Field2"/>
              <w:ind w:left="0"/>
            </w:pPr>
            <w:r>
              <w:t>Allow text wrapping on both sides of the shape.</w:t>
            </w:r>
          </w:p>
        </w:tc>
      </w:tr>
      <w:tr w:rsidR="006C1A4C" w:rsidTr="006C1A4C">
        <w:tc>
          <w:tcPr>
            <w:tcW w:w="1278" w:type="dxa"/>
          </w:tcPr>
          <w:p w:rsidR="006C1A4C" w:rsidRDefault="00A81A43">
            <w:pPr>
              <w:pStyle w:val="Definition-Field2"/>
              <w:ind w:left="0"/>
            </w:pPr>
            <w:r>
              <w:t>1</w:t>
            </w:r>
          </w:p>
        </w:tc>
        <w:tc>
          <w:tcPr>
            <w:tcW w:w="7218" w:type="dxa"/>
          </w:tcPr>
          <w:p w:rsidR="006C1A4C" w:rsidRDefault="00A81A43">
            <w:pPr>
              <w:pStyle w:val="Definition-Field2"/>
              <w:ind w:left="0"/>
            </w:pPr>
            <w:r>
              <w:t>Allow text wrapping only on the left side of the shape.</w:t>
            </w:r>
          </w:p>
        </w:tc>
      </w:tr>
      <w:tr w:rsidR="006C1A4C" w:rsidTr="006C1A4C">
        <w:tc>
          <w:tcPr>
            <w:tcW w:w="1278" w:type="dxa"/>
          </w:tcPr>
          <w:p w:rsidR="006C1A4C" w:rsidRDefault="00A81A43">
            <w:pPr>
              <w:pStyle w:val="Definition-Field2"/>
              <w:ind w:left="0"/>
            </w:pPr>
            <w:r>
              <w:t>2</w:t>
            </w:r>
          </w:p>
        </w:tc>
        <w:tc>
          <w:tcPr>
            <w:tcW w:w="7218" w:type="dxa"/>
          </w:tcPr>
          <w:p w:rsidR="006C1A4C" w:rsidRDefault="00A81A43">
            <w:pPr>
              <w:pStyle w:val="Definition-Field2"/>
              <w:ind w:left="0"/>
            </w:pPr>
            <w:r>
              <w:t>Allow text wrapping only on the right side of the shape.</w:t>
            </w:r>
          </w:p>
        </w:tc>
      </w:tr>
      <w:tr w:rsidR="006C1A4C" w:rsidTr="006C1A4C">
        <w:tc>
          <w:tcPr>
            <w:tcW w:w="1278" w:type="dxa"/>
          </w:tcPr>
          <w:p w:rsidR="006C1A4C" w:rsidRDefault="00A81A43">
            <w:pPr>
              <w:pStyle w:val="Definition-Field2"/>
              <w:ind w:left="0"/>
            </w:pPr>
            <w:r>
              <w:t>3</w:t>
            </w:r>
          </w:p>
        </w:tc>
        <w:tc>
          <w:tcPr>
            <w:tcW w:w="7218" w:type="dxa"/>
          </w:tcPr>
          <w:p w:rsidR="006C1A4C" w:rsidRDefault="00A81A43">
            <w:pPr>
              <w:pStyle w:val="Definition-Field2"/>
              <w:ind w:left="0"/>
            </w:pPr>
            <w:r>
              <w:t>Allow text wrapping only on the largest side of the shape.</w:t>
            </w:r>
          </w:p>
        </w:tc>
      </w:tr>
    </w:tbl>
    <w:p w:rsidR="006C1A4C" w:rsidRDefault="006C1A4C">
      <w:pPr>
        <w:pStyle w:val="Definition-Field2"/>
      </w:pPr>
    </w:p>
    <w:p w:rsidR="006C1A4C" w:rsidRDefault="00A81A43">
      <w:pPr>
        <w:pStyle w:val="Definition-Field"/>
      </w:pPr>
      <w:r>
        <w:rPr>
          <w:b/>
        </w:rPr>
        <w:t xml:space="preserve">B - fRcaSimple (1 bit): </w:t>
      </w:r>
      <w:r>
        <w:t>MUST be zero.</w:t>
      </w:r>
    </w:p>
    <w:p w:rsidR="006C1A4C" w:rsidRDefault="00A81A43">
      <w:pPr>
        <w:pStyle w:val="Definition-Field"/>
      </w:pPr>
      <w:r>
        <w:rPr>
          <w:b/>
        </w:rPr>
        <w:t xml:space="preserve">C - fBelowText (1 bit): </w:t>
      </w:r>
      <w:r>
        <w:t xml:space="preserve"> An unsigned i</w:t>
      </w:r>
      <w:r>
        <w:t xml:space="preserve">nteger that specifies whether this shape is behind the text. A value of 1 specifies that the shape appears behind the paragraph. A value of 0 specifies that the shape appears in front of the text and obscures it. If </w:t>
      </w:r>
      <w:r>
        <w:rPr>
          <w:b/>
        </w:rPr>
        <w:t>wr</w:t>
      </w:r>
      <w:r>
        <w:t xml:space="preserve"> is not 3, this field MUST be ignored.</w:t>
      </w:r>
    </w:p>
    <w:p w:rsidR="006C1A4C" w:rsidRDefault="00A81A43">
      <w:pPr>
        <w:pStyle w:val="Definition-Field"/>
      </w:pPr>
      <w:r>
        <w:rPr>
          <w:b/>
        </w:rPr>
        <w:t xml:space="preserve">D - fAnchorLock (1 bit): </w:t>
      </w:r>
      <w:r>
        <w:t xml:space="preserve"> An unsigned integer that specifies whether the anchor of the shape is locked to its current paragraph. </w:t>
      </w:r>
    </w:p>
    <w:p w:rsidR="006C1A4C" w:rsidRDefault="00A81A43">
      <w:pPr>
        <w:pStyle w:val="Definition-Field"/>
      </w:pPr>
      <w:r>
        <w:rPr>
          <w:b/>
        </w:rPr>
        <w:t xml:space="preserve">cTxbx (4 bytes): </w:t>
      </w:r>
      <w:r>
        <w:t xml:space="preserve"> This value is undefined and MUST be ignored. </w:t>
      </w:r>
    </w:p>
    <w:p w:rsidR="006C1A4C" w:rsidRDefault="00A81A43">
      <w:pPr>
        <w:pStyle w:val="Heading3"/>
      </w:pPr>
      <w:bookmarkStart w:id="3933" w:name="Section_5bd58057beb04b4f942fd7212018e27b"/>
      <w:bookmarkStart w:id="3934" w:name="SpellingSpls"/>
      <w:bookmarkStart w:id="3935" w:name="_Toc118867301"/>
      <w:r>
        <w:t>SpellingSpls</w:t>
      </w:r>
      <w:bookmarkEnd w:id="3933"/>
      <w:bookmarkEnd w:id="3934"/>
      <w:bookmarkEnd w:id="3935"/>
      <w:r>
        <w:fldChar w:fldCharType="begin"/>
      </w:r>
      <w:r>
        <w:instrText xml:space="preserve"> XE "Details:SpellingSpls structure" </w:instrText>
      </w:r>
      <w:r>
        <w:fldChar w:fldCharType="end"/>
      </w:r>
      <w:r>
        <w:fldChar w:fldCharType="begin"/>
      </w:r>
      <w:r>
        <w:instrText xml:space="preserve"> XE "SpellingSpls structure" </w:instrText>
      </w:r>
      <w:r>
        <w:fldChar w:fldCharType="end"/>
      </w:r>
      <w:r>
        <w:fldChar w:fldCharType="begin"/>
      </w:r>
      <w:r>
        <w:instrText xml:space="preserve"> XE "Structures:SpellingSpls" </w:instrText>
      </w:r>
      <w:r>
        <w:fldChar w:fldCharType="end"/>
      </w:r>
      <w:r>
        <w:fldChar w:fldCharType="begin"/>
      </w:r>
      <w:r>
        <w:instrText xml:space="preserve"> XE "Basic types:SpellingSpls" </w:instrText>
      </w:r>
      <w:r>
        <w:fldChar w:fldCharType="end"/>
      </w:r>
    </w:p>
    <w:p w:rsidR="006C1A4C" w:rsidRDefault="00A81A43">
      <w:r>
        <w:t xml:space="preserve">The </w:t>
      </w:r>
      <w:r>
        <w:rPr>
          <w:b/>
        </w:rPr>
        <w:t>SpellingSpls</w:t>
      </w:r>
      <w:r>
        <w:t xml:space="preserve"> is an </w:t>
      </w:r>
      <w:hyperlink w:anchor="Section_66e0b23f8ec24b2cb5aff7f3a66b6ebb" w:history="1">
        <w:r>
          <w:rPr>
            <w:rStyle w:val="Hyperlink"/>
            <w:b/>
          </w:rPr>
          <w:t>SPLS</w:t>
        </w:r>
      </w:hyperlink>
      <w:r>
        <w:t xml:space="preserve"> structure that specifies the state of the spell-checker over a range of text. Some states that are possible in a generic </w:t>
      </w:r>
      <w:r>
        <w:rPr>
          <w:b/>
        </w:rPr>
        <w:t>SPLS</w:t>
      </w:r>
      <w:r>
        <w:t xml:space="preserve"> are not allowed in a </w:t>
      </w:r>
      <w:r>
        <w:rPr>
          <w:b/>
        </w:rPr>
        <w:t>SpellingSpls</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320" w:type="dxa"/>
            <w:gridSpan w:val="16"/>
          </w:tcPr>
          <w:p w:rsidR="006C1A4C" w:rsidRDefault="00A81A43">
            <w:pPr>
              <w:pStyle w:val="PacketDiagramBodyText"/>
            </w:pPr>
            <w:r>
              <w:t>spls</w:t>
            </w:r>
          </w:p>
        </w:tc>
      </w:tr>
    </w:tbl>
    <w:p w:rsidR="006C1A4C" w:rsidRDefault="00A81A43">
      <w:pPr>
        <w:pStyle w:val="Definition-Field"/>
      </w:pPr>
      <w:r>
        <w:rPr>
          <w:b/>
        </w:rPr>
        <w:t xml:space="preserve">spls (2 bytes): </w:t>
      </w:r>
      <w:r>
        <w:t xml:space="preserve">An SPLS structure. The </w:t>
      </w:r>
      <w:r>
        <w:rPr>
          <w:b/>
        </w:rPr>
        <w:t>spls.fExtend</w:t>
      </w:r>
      <w:r>
        <w:t xml:space="preserve"> and </w:t>
      </w:r>
      <w:r>
        <w:rPr>
          <w:b/>
        </w:rPr>
        <w:t>spls.fTypo</w:t>
      </w:r>
      <w:r>
        <w:t xml:space="preserve"> fields are not used and MUST be zero. The </w:t>
      </w:r>
      <w:r>
        <w:rPr>
          <w:b/>
        </w:rPr>
        <w:t>spls.splf</w:t>
      </w:r>
      <w:r>
        <w:t xml:space="preserve"> field MUST be one of the following:</w:t>
      </w:r>
    </w:p>
    <w:p w:rsidR="006C1A4C" w:rsidRDefault="00A81A43">
      <w:pPr>
        <w:pStyle w:val="ListParagraph"/>
        <w:numPr>
          <w:ilvl w:val="0"/>
          <w:numId w:val="69"/>
        </w:numPr>
      </w:pPr>
      <w:r>
        <w:t>splfMaybeDirty</w:t>
      </w:r>
    </w:p>
    <w:p w:rsidR="006C1A4C" w:rsidRDefault="00A81A43">
      <w:pPr>
        <w:pStyle w:val="ListParagraph"/>
        <w:numPr>
          <w:ilvl w:val="0"/>
          <w:numId w:val="69"/>
        </w:numPr>
      </w:pPr>
      <w:r>
        <w:t>splfDirty</w:t>
      </w:r>
    </w:p>
    <w:p w:rsidR="006C1A4C" w:rsidRDefault="00A81A43">
      <w:pPr>
        <w:pStyle w:val="ListParagraph"/>
        <w:numPr>
          <w:ilvl w:val="0"/>
          <w:numId w:val="69"/>
        </w:numPr>
      </w:pPr>
      <w:r>
        <w:t>splfEdit</w:t>
      </w:r>
    </w:p>
    <w:p w:rsidR="006C1A4C" w:rsidRDefault="00A81A43">
      <w:pPr>
        <w:pStyle w:val="ListParagraph"/>
        <w:numPr>
          <w:ilvl w:val="0"/>
          <w:numId w:val="69"/>
        </w:numPr>
      </w:pPr>
      <w:r>
        <w:t>splfForeign</w:t>
      </w:r>
    </w:p>
    <w:p w:rsidR="006C1A4C" w:rsidRDefault="00A81A43">
      <w:pPr>
        <w:pStyle w:val="ListParagraph"/>
        <w:numPr>
          <w:ilvl w:val="0"/>
          <w:numId w:val="69"/>
        </w:numPr>
      </w:pPr>
      <w:r>
        <w:t>splfClean</w:t>
      </w:r>
    </w:p>
    <w:p w:rsidR="006C1A4C" w:rsidRDefault="00A81A43">
      <w:pPr>
        <w:pStyle w:val="ListParagraph"/>
        <w:numPr>
          <w:ilvl w:val="0"/>
          <w:numId w:val="69"/>
        </w:numPr>
      </w:pPr>
      <w:r>
        <w:t>splfRepeatWord</w:t>
      </w:r>
    </w:p>
    <w:p w:rsidR="006C1A4C" w:rsidRDefault="00A81A43">
      <w:pPr>
        <w:pStyle w:val="ListParagraph"/>
        <w:numPr>
          <w:ilvl w:val="0"/>
          <w:numId w:val="69"/>
        </w:numPr>
      </w:pPr>
      <w:r>
        <w:t>splfUnknownWord</w:t>
      </w:r>
    </w:p>
    <w:p w:rsidR="006C1A4C" w:rsidRDefault="00A81A43">
      <w:pPr>
        <w:pStyle w:val="Heading3"/>
      </w:pPr>
      <w:bookmarkStart w:id="3936" w:name="Section_0c78e9220e274e1e812225bb05b4c290"/>
      <w:bookmarkStart w:id="3937" w:name="SPgbPropOperand"/>
      <w:bookmarkStart w:id="3938" w:name="_Toc118867302"/>
      <w:r>
        <w:lastRenderedPageBreak/>
        <w:t>SPgbPropOperand</w:t>
      </w:r>
      <w:bookmarkEnd w:id="3936"/>
      <w:bookmarkEnd w:id="3937"/>
      <w:bookmarkEnd w:id="3938"/>
      <w:r>
        <w:fldChar w:fldCharType="begin"/>
      </w:r>
      <w:r>
        <w:instrText xml:space="preserve"> XE "Details:SPgbPropOperand structure" </w:instrText>
      </w:r>
      <w:r>
        <w:fldChar w:fldCharType="end"/>
      </w:r>
      <w:r>
        <w:fldChar w:fldCharType="begin"/>
      </w:r>
      <w:r>
        <w:instrText xml:space="preserve"> XE "SPgbPropOperand structure" </w:instrText>
      </w:r>
      <w:r>
        <w:fldChar w:fldCharType="end"/>
      </w:r>
      <w:r>
        <w:fldChar w:fldCharType="begin"/>
      </w:r>
      <w:r>
        <w:instrText xml:space="preserve"> XE "Structures:SPgbPropOperand" </w:instrText>
      </w:r>
      <w:r>
        <w:fldChar w:fldCharType="end"/>
      </w:r>
      <w:r>
        <w:fldChar w:fldCharType="begin"/>
      </w:r>
      <w:r>
        <w:instrText xml:space="preserve"> XE "Basic types:SPgbPropOperand" </w:instrText>
      </w:r>
      <w:r>
        <w:fldChar w:fldCharType="end"/>
      </w:r>
    </w:p>
    <w:p w:rsidR="006C1A4C" w:rsidRDefault="00A81A43">
      <w:r>
        <w:t xml:space="preserve">The </w:t>
      </w:r>
      <w:r>
        <w:rPr>
          <w:b/>
        </w:rPr>
        <w:t>SPgbPropOperand</w:t>
      </w:r>
      <w:r>
        <w:t xml:space="preserve"> structure is the operand to </w:t>
      </w:r>
      <w:hyperlink w:anchor="section_46c3ec5453ff4c0ab0d607ad15d2546e" w:history="1">
        <w:r>
          <w:rPr>
            <w:rStyle w:val="Hyperlink"/>
            <w:b/>
          </w:rPr>
          <w:t>sprmSPgbProp</w:t>
        </w:r>
      </w:hyperlink>
      <w:r>
        <w:t xml:space="preserve">. It specifies the properties of a </w:t>
      </w:r>
      <w:hyperlink w:anchor="gt_55699f4f-edc1-4c09-a61f-d7237a73c478">
        <w:r>
          <w:rPr>
            <w:rStyle w:val="HyperlinkGreen"/>
            <w:b/>
          </w:rPr>
          <w:t>page border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810" w:type="dxa"/>
            <w:gridSpan w:val="3"/>
          </w:tcPr>
          <w:p w:rsidR="006C1A4C" w:rsidRDefault="00A81A43">
            <w:pPr>
              <w:pStyle w:val="PacketDiagramBodyText"/>
            </w:pPr>
            <w:r>
              <w:t>A</w:t>
            </w:r>
          </w:p>
        </w:tc>
        <w:tc>
          <w:tcPr>
            <w:tcW w:w="540" w:type="dxa"/>
            <w:gridSpan w:val="2"/>
          </w:tcPr>
          <w:p w:rsidR="006C1A4C" w:rsidRDefault="00A81A43">
            <w:pPr>
              <w:pStyle w:val="PacketDiagramBodyText"/>
            </w:pPr>
            <w:r>
              <w:t>B</w:t>
            </w:r>
          </w:p>
        </w:tc>
        <w:tc>
          <w:tcPr>
            <w:tcW w:w="810" w:type="dxa"/>
            <w:gridSpan w:val="3"/>
          </w:tcPr>
          <w:p w:rsidR="006C1A4C" w:rsidRDefault="00A81A43">
            <w:pPr>
              <w:pStyle w:val="PacketDiagramBodyText"/>
            </w:pPr>
            <w:r>
              <w:t>C</w:t>
            </w:r>
          </w:p>
        </w:tc>
        <w:tc>
          <w:tcPr>
            <w:tcW w:w="2160" w:type="dxa"/>
            <w:gridSpan w:val="8"/>
          </w:tcPr>
          <w:p w:rsidR="006C1A4C" w:rsidRDefault="00A81A43">
            <w:pPr>
              <w:pStyle w:val="PacketDiagramBodyText"/>
            </w:pPr>
            <w:r>
              <w:t>reserved</w:t>
            </w:r>
          </w:p>
        </w:tc>
      </w:tr>
    </w:tbl>
    <w:p w:rsidR="006C1A4C" w:rsidRDefault="00A81A43">
      <w:pPr>
        <w:pStyle w:val="Definition-Field"/>
      </w:pPr>
      <w:r>
        <w:rPr>
          <w:b/>
        </w:rPr>
        <w:t xml:space="preserve">A - pgbApplyTo (3 bits): </w:t>
      </w:r>
      <w:r>
        <w:t xml:space="preserve"> A value from the </w:t>
      </w:r>
      <w:hyperlink w:anchor="Section_f8c3e1db950b47b2847d30375cbef0a0" w:history="1">
        <w:r>
          <w:rPr>
            <w:rStyle w:val="Hyperlink"/>
            <w:b/>
          </w:rPr>
          <w:t>PgbApplyTo</w:t>
        </w:r>
      </w:hyperlink>
      <w:r>
        <w:t xml:space="preserve"> enumeration that specifies to what pages the border applies.</w:t>
      </w:r>
    </w:p>
    <w:p w:rsidR="006C1A4C" w:rsidRDefault="00A81A43">
      <w:pPr>
        <w:pStyle w:val="Definition-Field"/>
      </w:pPr>
      <w:r>
        <w:rPr>
          <w:b/>
        </w:rPr>
        <w:t xml:space="preserve">B - pgbPageDepth (2 bits): </w:t>
      </w:r>
      <w:r>
        <w:t xml:space="preserve"> A value from the </w:t>
      </w:r>
      <w:hyperlink w:anchor="Section_c49a15086c05449080924dceaf30cb55" w:history="1">
        <w:r>
          <w:rPr>
            <w:rStyle w:val="Hyperlink"/>
            <w:b/>
          </w:rPr>
          <w:t>P</w:t>
        </w:r>
        <w:r>
          <w:rPr>
            <w:rStyle w:val="Hyperlink"/>
            <w:b/>
          </w:rPr>
          <w:t>gbPageDepth</w:t>
        </w:r>
      </w:hyperlink>
      <w:r>
        <w:t xml:space="preserve"> enumeration controlling the "depth" of the border—for example, whether it is above or below other page elements.</w:t>
      </w:r>
    </w:p>
    <w:p w:rsidR="006C1A4C" w:rsidRDefault="00A81A43">
      <w:pPr>
        <w:pStyle w:val="Definition-Field"/>
      </w:pPr>
      <w:r>
        <w:rPr>
          <w:b/>
        </w:rPr>
        <w:t xml:space="preserve">C - pgbOffsetFrom (3 bits): </w:t>
      </w:r>
      <w:r>
        <w:t xml:space="preserve"> A value from the </w:t>
      </w:r>
      <w:hyperlink w:anchor="Section_4418fbed54f24a4f89672f39a7fb3a0c" w:history="1">
        <w:r>
          <w:rPr>
            <w:rStyle w:val="Hyperlink"/>
            <w:b/>
          </w:rPr>
          <w:t>PgbOffsetFrom</w:t>
        </w:r>
      </w:hyperlink>
      <w:r>
        <w:t xml:space="preserve"> enumeration</w:t>
      </w:r>
      <w:r>
        <w:t xml:space="preserve"> that specifies from where the offset of the border is measured.</w:t>
      </w:r>
    </w:p>
    <w:p w:rsidR="006C1A4C" w:rsidRDefault="00A81A43">
      <w:pPr>
        <w:pStyle w:val="Definition-Field"/>
      </w:pPr>
      <w:r>
        <w:rPr>
          <w:b/>
        </w:rPr>
        <w:t xml:space="preserve">reserved (1 byte): </w:t>
      </w:r>
      <w:r>
        <w:t>This value MUST be 0.</w:t>
      </w:r>
    </w:p>
    <w:p w:rsidR="006C1A4C" w:rsidRDefault="00A81A43">
      <w:pPr>
        <w:pStyle w:val="Heading3"/>
      </w:pPr>
      <w:bookmarkStart w:id="3939" w:name="Section_66e0b23f8ec24b2cb5aff7f3a66b6ebb"/>
      <w:bookmarkStart w:id="3940" w:name="SPLS"/>
      <w:bookmarkStart w:id="3941" w:name="_Toc118867303"/>
      <w:r>
        <w:t>SPLS</w:t>
      </w:r>
      <w:bookmarkEnd w:id="3939"/>
      <w:bookmarkEnd w:id="3940"/>
      <w:bookmarkEnd w:id="3941"/>
      <w:r>
        <w:fldChar w:fldCharType="begin"/>
      </w:r>
      <w:r>
        <w:instrText xml:space="preserve"> XE "Details:SPLS structure" </w:instrText>
      </w:r>
      <w:r>
        <w:fldChar w:fldCharType="end"/>
      </w:r>
      <w:r>
        <w:fldChar w:fldCharType="begin"/>
      </w:r>
      <w:r>
        <w:instrText xml:space="preserve"> XE "SPLS structure" </w:instrText>
      </w:r>
      <w:r>
        <w:fldChar w:fldCharType="end"/>
      </w:r>
      <w:r>
        <w:fldChar w:fldCharType="begin"/>
      </w:r>
      <w:r>
        <w:instrText xml:space="preserve"> XE "Structures:SPLS" </w:instrText>
      </w:r>
      <w:r>
        <w:fldChar w:fldCharType="end"/>
      </w:r>
      <w:r>
        <w:fldChar w:fldCharType="begin"/>
      </w:r>
      <w:r>
        <w:instrText xml:space="preserve"> XE "Basic types:SPLS" </w:instrText>
      </w:r>
      <w:r>
        <w:fldChar w:fldCharType="end"/>
      </w:r>
    </w:p>
    <w:p w:rsidR="006C1A4C" w:rsidRDefault="00A81A43">
      <w:r>
        <w:t xml:space="preserve">The </w:t>
      </w:r>
      <w:r>
        <w:rPr>
          <w:b/>
        </w:rPr>
        <w:t>SPLS</w:t>
      </w:r>
      <w:r>
        <w:t xml:space="preserve"> structure specifies the current s</w:t>
      </w:r>
      <w:r>
        <w:t xml:space="preserve">tate of a range of text with regard to one of the language checking features such as the spell-checker, grammar-checker, language auto-detection, or </w:t>
      </w:r>
      <w:hyperlink w:anchor="gt_31f2a874-4490-4c2c-9e2c-6267f373bf5c">
        <w:r>
          <w:rPr>
            <w:rStyle w:val="HyperlinkGreen"/>
            <w:b/>
          </w:rPr>
          <w:t>smart tag recognizer</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1080" w:type="dxa"/>
            <w:gridSpan w:val="4"/>
          </w:tcPr>
          <w:p w:rsidR="006C1A4C" w:rsidRDefault="00A81A43">
            <w:pPr>
              <w:pStyle w:val="PacketDiagramBodyText"/>
            </w:pPr>
            <w:r>
              <w:t>splf</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430" w:type="dxa"/>
            <w:gridSpan w:val="9"/>
          </w:tcPr>
          <w:p w:rsidR="006C1A4C" w:rsidRDefault="00A81A43">
            <w:pPr>
              <w:pStyle w:val="PacketDiagramBodyText"/>
            </w:pPr>
            <w:r>
              <w:t>unused</w:t>
            </w:r>
          </w:p>
        </w:tc>
      </w:tr>
    </w:tbl>
    <w:p w:rsidR="006C1A4C" w:rsidRDefault="00A81A43">
      <w:pPr>
        <w:pStyle w:val="Definition-Field"/>
      </w:pPr>
      <w:r>
        <w:rPr>
          <w:b/>
        </w:rPr>
        <w:t xml:space="preserve">splf (4 bits): </w:t>
      </w:r>
      <w:bookmarkStart w:id="3942" w:name="SPLS_splf"/>
      <w:bookmarkEnd w:id="3942"/>
      <w:r>
        <w:t>This MUST be one of the following values.</w:t>
      </w:r>
    </w:p>
    <w:tbl>
      <w:tblPr>
        <w:tblStyle w:val="Table-ShadedHeaderIndented"/>
        <w:tblW w:w="0" w:type="auto"/>
        <w:tblLayout w:type="fixed"/>
        <w:tblLook w:val="04A0" w:firstRow="1" w:lastRow="0" w:firstColumn="1" w:lastColumn="0" w:noHBand="0" w:noVBand="1"/>
      </w:tblPr>
      <w:tblGrid>
        <w:gridCol w:w="1998"/>
        <w:gridCol w:w="810"/>
        <w:gridCol w:w="604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998" w:type="dxa"/>
          </w:tcPr>
          <w:p w:rsidR="006C1A4C" w:rsidRDefault="00A81A43">
            <w:pPr>
              <w:pStyle w:val="TableHeaderText"/>
              <w:spacing w:before="0" w:after="0"/>
            </w:pPr>
            <w:r>
              <w:t>Name</w:t>
            </w:r>
          </w:p>
        </w:tc>
        <w:tc>
          <w:tcPr>
            <w:tcW w:w="810" w:type="dxa"/>
          </w:tcPr>
          <w:p w:rsidR="006C1A4C" w:rsidRDefault="00A81A43">
            <w:pPr>
              <w:pStyle w:val="TableHeaderText"/>
              <w:spacing w:before="0" w:after="0"/>
            </w:pPr>
            <w:r>
              <w:t>Value</w:t>
            </w:r>
          </w:p>
        </w:tc>
        <w:tc>
          <w:tcPr>
            <w:tcW w:w="6048" w:type="dxa"/>
          </w:tcPr>
          <w:p w:rsidR="006C1A4C" w:rsidRDefault="00A81A43">
            <w:pPr>
              <w:pStyle w:val="TableHeaderText"/>
              <w:spacing w:before="0" w:after="0"/>
            </w:pPr>
            <w:r>
              <w:t>Meaning</w:t>
            </w:r>
          </w:p>
        </w:tc>
      </w:tr>
      <w:tr w:rsidR="006C1A4C" w:rsidTr="006C1A4C">
        <w:tc>
          <w:tcPr>
            <w:tcW w:w="1998" w:type="dxa"/>
          </w:tcPr>
          <w:p w:rsidR="006C1A4C" w:rsidRDefault="00A81A43">
            <w:pPr>
              <w:pStyle w:val="TableBodyText"/>
              <w:spacing w:before="0" w:after="0"/>
            </w:pPr>
            <w:bookmarkStart w:id="3943" w:name="SPLS_splfPending"/>
            <w:r>
              <w:t>splfPending</w:t>
            </w:r>
            <w:bookmarkEnd w:id="3943"/>
          </w:p>
        </w:tc>
        <w:tc>
          <w:tcPr>
            <w:tcW w:w="810" w:type="dxa"/>
          </w:tcPr>
          <w:p w:rsidR="006C1A4C" w:rsidRDefault="00A81A43">
            <w:pPr>
              <w:pStyle w:val="TableBodyText"/>
              <w:spacing w:before="0" w:after="0"/>
            </w:pPr>
            <w:r>
              <w:t>0x1</w:t>
            </w:r>
          </w:p>
        </w:tc>
        <w:tc>
          <w:tcPr>
            <w:tcW w:w="6048" w:type="dxa"/>
          </w:tcPr>
          <w:p w:rsidR="006C1A4C" w:rsidRDefault="00A81A43">
            <w:pPr>
              <w:pStyle w:val="TableBodyText"/>
              <w:spacing w:before="0" w:after="0"/>
            </w:pPr>
            <w:r>
              <w:t>Specifies that the text range is currently undergoing checking in another thread.</w:t>
            </w:r>
          </w:p>
          <w:p w:rsidR="006C1A4C" w:rsidRDefault="00A81A43">
            <w:pPr>
              <w:pStyle w:val="TableBodyText"/>
              <w:spacing w:before="0" w:after="0"/>
            </w:pPr>
            <w:r>
              <w:t xml:space="preserve">Used only within the </w:t>
            </w:r>
            <w:hyperlink w:anchor="Section_c6e92d25248d4617badb63a6ca3a59bf" w:history="1">
              <w:r>
                <w:rPr>
                  <w:rStyle w:val="Hyperlink"/>
                  <w:b/>
                </w:rPr>
                <w:t>PlcfFactoid</w:t>
              </w:r>
            </w:hyperlink>
            <w:r>
              <w:t xml:space="preserve"> structure.</w:t>
            </w:r>
          </w:p>
          <w:p w:rsidR="006C1A4C" w:rsidRDefault="00A81A43">
            <w:pPr>
              <w:pStyle w:val="TableBodyText"/>
              <w:spacing w:before="0" w:after="0"/>
            </w:pPr>
            <w:r>
              <w:t xml:space="preserve">On load, this is converted to </w:t>
            </w:r>
            <w:r>
              <w:rPr>
                <w:b/>
              </w:rPr>
              <w:t>splfDirty</w:t>
            </w:r>
            <w:r>
              <w:t>.</w:t>
            </w:r>
          </w:p>
        </w:tc>
      </w:tr>
      <w:tr w:rsidR="006C1A4C" w:rsidTr="006C1A4C">
        <w:tc>
          <w:tcPr>
            <w:tcW w:w="1998" w:type="dxa"/>
          </w:tcPr>
          <w:p w:rsidR="006C1A4C" w:rsidRDefault="00A81A43">
            <w:pPr>
              <w:pStyle w:val="TableBodyText"/>
              <w:spacing w:before="0" w:after="0"/>
            </w:pPr>
            <w:bookmarkStart w:id="3944" w:name="SPLS_splfMaybeDirty"/>
            <w:r>
              <w:t>splfMaybeDirty</w:t>
            </w:r>
            <w:bookmarkEnd w:id="3944"/>
          </w:p>
        </w:tc>
        <w:tc>
          <w:tcPr>
            <w:tcW w:w="810" w:type="dxa"/>
          </w:tcPr>
          <w:p w:rsidR="006C1A4C" w:rsidRDefault="00A81A43">
            <w:pPr>
              <w:pStyle w:val="TableBodyText"/>
              <w:spacing w:before="0" w:after="0"/>
            </w:pPr>
            <w:r>
              <w:t>0x2</w:t>
            </w:r>
          </w:p>
        </w:tc>
        <w:tc>
          <w:tcPr>
            <w:tcW w:w="6048" w:type="dxa"/>
          </w:tcPr>
          <w:p w:rsidR="006C1A4C" w:rsidRDefault="00A81A43">
            <w:pPr>
              <w:pStyle w:val="TableBodyText"/>
              <w:spacing w:before="0" w:after="0"/>
            </w:pPr>
            <w:r>
              <w:t xml:space="preserve">Specifies that the text range was edited, and could be re-scanned. Having text ranges in the document with this value does not, by itself, cause a new scan. This value MUST only be used in the </w:t>
            </w:r>
            <w:hyperlink w:anchor="Section_8465bee76c7945a9812e58b0c5fd6cdc" w:history="1">
              <w:r>
                <w:rPr>
                  <w:rStyle w:val="Hyperlink"/>
                </w:rPr>
                <w:t>hea</w:t>
              </w:r>
              <w:r>
                <w:rPr>
                  <w:rStyle w:val="Hyperlink"/>
                </w:rPr>
                <w:t>der document</w:t>
              </w:r>
            </w:hyperlink>
            <w:r>
              <w:t>.</w:t>
            </w:r>
          </w:p>
        </w:tc>
      </w:tr>
      <w:tr w:rsidR="006C1A4C" w:rsidTr="006C1A4C">
        <w:tc>
          <w:tcPr>
            <w:tcW w:w="1998" w:type="dxa"/>
          </w:tcPr>
          <w:p w:rsidR="006C1A4C" w:rsidRDefault="00A81A43">
            <w:pPr>
              <w:pStyle w:val="TableBodyText"/>
              <w:spacing w:before="0" w:after="0"/>
            </w:pPr>
            <w:bookmarkStart w:id="3945" w:name="SPLS_splfDirty"/>
            <w:r>
              <w:t>splfDirty</w:t>
            </w:r>
            <w:bookmarkEnd w:id="3945"/>
          </w:p>
        </w:tc>
        <w:tc>
          <w:tcPr>
            <w:tcW w:w="810" w:type="dxa"/>
          </w:tcPr>
          <w:p w:rsidR="006C1A4C" w:rsidRDefault="00A81A43">
            <w:pPr>
              <w:pStyle w:val="TableBodyText"/>
              <w:spacing w:before="0" w:after="0"/>
            </w:pPr>
            <w:r>
              <w:t>0x3</w:t>
            </w:r>
          </w:p>
        </w:tc>
        <w:tc>
          <w:tcPr>
            <w:tcW w:w="6048" w:type="dxa"/>
          </w:tcPr>
          <w:p w:rsidR="006C1A4C" w:rsidRDefault="00A81A43">
            <w:pPr>
              <w:pStyle w:val="TableBodyText"/>
              <w:spacing w:before="0" w:after="0"/>
            </w:pPr>
            <w:r>
              <w:t xml:space="preserve">Specifies that the text range was created or changed since the last scan, and that a new scan is needed to evaluate it. Additionally, the </w:t>
            </w:r>
            <w:hyperlink w:anchor="Section_c1085c55eeca4601a65fa269b1c504fc" w:history="1">
              <w:r>
                <w:rPr>
                  <w:rStyle w:val="Hyperlink"/>
                  <w:b/>
                </w:rPr>
                <w:t>PlcfGram</w:t>
              </w:r>
            </w:hyperlink>
            <w:r>
              <w:t xml:space="preserve"> structure SHOULD</w:t>
            </w:r>
            <w:bookmarkStart w:id="3946" w:name="Appendix_A_Target_238"/>
            <w:r>
              <w:rPr>
                <w:rStyle w:val="Hyperlink"/>
              </w:rPr>
              <w:fldChar w:fldCharType="begin"/>
            </w:r>
            <w:r>
              <w:rPr>
                <w:rStyle w:val="Hyperlink"/>
                <w:szCs w:val="24"/>
              </w:rPr>
              <w:instrText xml:space="preserve"> HYPERLINK \l "Appendix_A_238" \o "Product behavior note 238" \h </w:instrText>
            </w:r>
            <w:r>
              <w:rPr>
                <w:rStyle w:val="Hyperlink"/>
              </w:rPr>
            </w:r>
            <w:r>
              <w:rPr>
                <w:rStyle w:val="Hyperlink"/>
                <w:szCs w:val="24"/>
              </w:rPr>
              <w:fldChar w:fldCharType="separate"/>
            </w:r>
            <w:r>
              <w:rPr>
                <w:rStyle w:val="Hyperlink"/>
              </w:rPr>
              <w:t>&lt;238&gt;</w:t>
            </w:r>
            <w:r>
              <w:rPr>
                <w:rStyle w:val="Hyperlink"/>
              </w:rPr>
              <w:fldChar w:fldCharType="end"/>
            </w:r>
            <w:bookmarkEnd w:id="3946"/>
            <w:r>
              <w:t xml:space="preserve"> use this value for all grammatical errors, in which case </w:t>
            </w:r>
            <w:r>
              <w:rPr>
                <w:b/>
              </w:rPr>
              <w:t>fError</w:t>
            </w:r>
            <w:r>
              <w:t xml:space="preserve"> is set to 1. </w:t>
            </w:r>
          </w:p>
        </w:tc>
      </w:tr>
      <w:tr w:rsidR="006C1A4C" w:rsidTr="006C1A4C">
        <w:tc>
          <w:tcPr>
            <w:tcW w:w="1998" w:type="dxa"/>
          </w:tcPr>
          <w:p w:rsidR="006C1A4C" w:rsidRDefault="00A81A43">
            <w:pPr>
              <w:pStyle w:val="TableBodyText"/>
              <w:spacing w:before="0" w:after="0"/>
            </w:pPr>
            <w:bookmarkStart w:id="3947" w:name="SPLS_splfEdit"/>
            <w:r>
              <w:t>splfEdit</w:t>
            </w:r>
            <w:bookmarkEnd w:id="3947"/>
          </w:p>
        </w:tc>
        <w:tc>
          <w:tcPr>
            <w:tcW w:w="810" w:type="dxa"/>
          </w:tcPr>
          <w:p w:rsidR="006C1A4C" w:rsidRDefault="00A81A43">
            <w:pPr>
              <w:pStyle w:val="TableBodyText"/>
              <w:spacing w:before="0" w:after="0"/>
            </w:pPr>
            <w:r>
              <w:t>0x4</w:t>
            </w:r>
          </w:p>
        </w:tc>
        <w:tc>
          <w:tcPr>
            <w:tcW w:w="6048" w:type="dxa"/>
          </w:tcPr>
          <w:p w:rsidR="006C1A4C" w:rsidRDefault="00A81A43">
            <w:pPr>
              <w:pStyle w:val="TableBodyText"/>
              <w:spacing w:before="0" w:after="0"/>
            </w:pPr>
            <w:r>
              <w:t>Specifies that the text range has been created or changed, and that the user is still editin</w:t>
            </w:r>
            <w:r>
              <w:t>g in the vicinity. A scan is not needed for this text range until the user can be assumed to be finished making the edits.</w:t>
            </w:r>
          </w:p>
        </w:tc>
      </w:tr>
      <w:tr w:rsidR="006C1A4C" w:rsidTr="006C1A4C">
        <w:tc>
          <w:tcPr>
            <w:tcW w:w="1998" w:type="dxa"/>
          </w:tcPr>
          <w:p w:rsidR="006C1A4C" w:rsidRDefault="00A81A43">
            <w:pPr>
              <w:pStyle w:val="TableBodyText"/>
              <w:spacing w:before="0" w:after="0"/>
            </w:pPr>
            <w:bookmarkStart w:id="3948" w:name="SPLS_splfForeign"/>
            <w:r>
              <w:t>splfForeign</w:t>
            </w:r>
            <w:bookmarkEnd w:id="3948"/>
          </w:p>
        </w:tc>
        <w:tc>
          <w:tcPr>
            <w:tcW w:w="810" w:type="dxa"/>
          </w:tcPr>
          <w:p w:rsidR="006C1A4C" w:rsidRDefault="00A81A43">
            <w:pPr>
              <w:pStyle w:val="TableBodyText"/>
              <w:spacing w:before="0" w:after="0"/>
            </w:pPr>
            <w:r>
              <w:t>0x5</w:t>
            </w:r>
          </w:p>
        </w:tc>
        <w:tc>
          <w:tcPr>
            <w:tcW w:w="6048" w:type="dxa"/>
          </w:tcPr>
          <w:p w:rsidR="006C1A4C" w:rsidRDefault="00A81A43">
            <w:pPr>
              <w:pStyle w:val="TableBodyText"/>
              <w:spacing w:before="0" w:after="0"/>
            </w:pPr>
            <w:r>
              <w:t>Specifies that the text range is a foreign language or phrase.</w:t>
            </w:r>
          </w:p>
          <w:p w:rsidR="006C1A4C" w:rsidRDefault="00A81A43">
            <w:pPr>
              <w:pStyle w:val="TableBodyText"/>
              <w:spacing w:before="0" w:after="0"/>
            </w:pPr>
            <w:r>
              <w:t>When used by the language auto-detection, the languag</w:t>
            </w:r>
            <w:r>
              <w:t>e was explicitly set and no auto-detection is necessary.</w:t>
            </w:r>
          </w:p>
          <w:p w:rsidR="006C1A4C" w:rsidRDefault="00A81A43">
            <w:pPr>
              <w:pStyle w:val="TableBodyText"/>
              <w:spacing w:before="0" w:after="0"/>
            </w:pPr>
            <w:r>
              <w:t>When used by the spell-checker or grammar-checker, the text range is not subject to further checking.</w:t>
            </w:r>
          </w:p>
        </w:tc>
      </w:tr>
      <w:tr w:rsidR="006C1A4C" w:rsidTr="006C1A4C">
        <w:tc>
          <w:tcPr>
            <w:tcW w:w="1998" w:type="dxa"/>
          </w:tcPr>
          <w:p w:rsidR="006C1A4C" w:rsidRDefault="00A81A43">
            <w:pPr>
              <w:pStyle w:val="TableBodyText"/>
              <w:spacing w:before="0" w:after="0"/>
            </w:pPr>
            <w:bookmarkStart w:id="3949" w:name="SPLS_splfClean"/>
            <w:r>
              <w:t>splfClean</w:t>
            </w:r>
            <w:bookmarkEnd w:id="3949"/>
          </w:p>
        </w:tc>
        <w:tc>
          <w:tcPr>
            <w:tcW w:w="810" w:type="dxa"/>
          </w:tcPr>
          <w:p w:rsidR="006C1A4C" w:rsidRDefault="00A81A43">
            <w:pPr>
              <w:pStyle w:val="TableBodyText"/>
              <w:spacing w:before="0" w:after="0"/>
            </w:pPr>
            <w:r>
              <w:t>0x7</w:t>
            </w:r>
          </w:p>
        </w:tc>
        <w:tc>
          <w:tcPr>
            <w:tcW w:w="6048" w:type="dxa"/>
          </w:tcPr>
          <w:p w:rsidR="006C1A4C" w:rsidRDefault="00A81A43">
            <w:pPr>
              <w:pStyle w:val="TableBodyText"/>
              <w:spacing w:before="0" w:after="0"/>
            </w:pPr>
            <w:r>
              <w:t xml:space="preserve">Specifies that the text range was checked and contains no errors or other special </w:t>
            </w:r>
            <w:r>
              <w:t>states.</w:t>
            </w:r>
          </w:p>
        </w:tc>
      </w:tr>
      <w:tr w:rsidR="006C1A4C" w:rsidTr="006C1A4C">
        <w:tc>
          <w:tcPr>
            <w:tcW w:w="1998" w:type="dxa"/>
          </w:tcPr>
          <w:p w:rsidR="006C1A4C" w:rsidRDefault="00A81A43">
            <w:pPr>
              <w:pStyle w:val="TableBodyText"/>
              <w:spacing w:before="0" w:after="0"/>
            </w:pPr>
            <w:bookmarkStart w:id="3950" w:name="SPLS_splfNoLAD"/>
            <w:r>
              <w:lastRenderedPageBreak/>
              <w:t>splfNoLAD</w:t>
            </w:r>
            <w:bookmarkEnd w:id="3950"/>
          </w:p>
        </w:tc>
        <w:tc>
          <w:tcPr>
            <w:tcW w:w="810" w:type="dxa"/>
          </w:tcPr>
          <w:p w:rsidR="006C1A4C" w:rsidRDefault="00A81A43">
            <w:pPr>
              <w:pStyle w:val="TableBodyText"/>
              <w:spacing w:before="0" w:after="0"/>
            </w:pPr>
            <w:r>
              <w:t>0x8</w:t>
            </w:r>
          </w:p>
        </w:tc>
        <w:tc>
          <w:tcPr>
            <w:tcW w:w="6048" w:type="dxa"/>
          </w:tcPr>
          <w:p w:rsidR="006C1A4C" w:rsidRDefault="00A81A43">
            <w:pPr>
              <w:pStyle w:val="TableBodyText"/>
              <w:spacing w:before="0" w:after="0"/>
            </w:pPr>
            <w:r>
              <w:t>Specifies that the text range is to be skipped by language auto-detection.</w:t>
            </w:r>
          </w:p>
          <w:p w:rsidR="006C1A4C" w:rsidRDefault="00A81A43">
            <w:pPr>
              <w:pStyle w:val="TableBodyText"/>
              <w:spacing w:before="0" w:after="0"/>
            </w:pPr>
            <w:r>
              <w:t xml:space="preserve">Used only within </w:t>
            </w:r>
            <w:hyperlink w:anchor="Section_9bf2a1201c2949feb54cf9be4398d87c" w:history="1">
              <w:r>
                <w:rPr>
                  <w:rStyle w:val="Hyperlink"/>
                  <w:b/>
                </w:rPr>
                <w:t>Plcflad</w:t>
              </w:r>
            </w:hyperlink>
            <w:r>
              <w:t>.</w:t>
            </w:r>
          </w:p>
        </w:tc>
      </w:tr>
      <w:tr w:rsidR="006C1A4C" w:rsidTr="006C1A4C">
        <w:tc>
          <w:tcPr>
            <w:tcW w:w="1998" w:type="dxa"/>
          </w:tcPr>
          <w:p w:rsidR="006C1A4C" w:rsidRDefault="00A81A43">
            <w:pPr>
              <w:pStyle w:val="TableBodyText"/>
              <w:spacing w:before="0" w:after="0"/>
            </w:pPr>
            <w:bookmarkStart w:id="3951" w:name="SPLS_splfErrorMin"/>
            <w:r>
              <w:t>splfErrorMin</w:t>
            </w:r>
            <w:bookmarkEnd w:id="3951"/>
          </w:p>
        </w:tc>
        <w:tc>
          <w:tcPr>
            <w:tcW w:w="810" w:type="dxa"/>
          </w:tcPr>
          <w:p w:rsidR="006C1A4C" w:rsidRDefault="00A81A43">
            <w:pPr>
              <w:pStyle w:val="TableBodyText"/>
              <w:spacing w:before="0" w:after="0"/>
            </w:pPr>
            <w:r>
              <w:t>0xA</w:t>
            </w:r>
          </w:p>
        </w:tc>
        <w:tc>
          <w:tcPr>
            <w:tcW w:w="6048" w:type="dxa"/>
          </w:tcPr>
          <w:p w:rsidR="006C1A4C" w:rsidRDefault="00A81A43">
            <w:pPr>
              <w:pStyle w:val="TableBodyText"/>
              <w:spacing w:before="0" w:after="0"/>
            </w:pPr>
            <w:r>
              <w:t>Specifies that the text range contains an error.</w:t>
            </w:r>
          </w:p>
        </w:tc>
      </w:tr>
      <w:tr w:rsidR="006C1A4C" w:rsidTr="006C1A4C">
        <w:tc>
          <w:tcPr>
            <w:tcW w:w="1998" w:type="dxa"/>
          </w:tcPr>
          <w:p w:rsidR="006C1A4C" w:rsidRDefault="00A81A43">
            <w:pPr>
              <w:pStyle w:val="TableBodyText"/>
              <w:spacing w:before="0" w:after="0"/>
            </w:pPr>
            <w:bookmarkStart w:id="3952" w:name="SPLS_splfRepeatWord"/>
            <w:r>
              <w:t>splf</w:t>
            </w:r>
            <w:r>
              <w:t>RepeatWord</w:t>
            </w:r>
            <w:bookmarkEnd w:id="3952"/>
          </w:p>
        </w:tc>
        <w:tc>
          <w:tcPr>
            <w:tcW w:w="810" w:type="dxa"/>
          </w:tcPr>
          <w:p w:rsidR="006C1A4C" w:rsidRDefault="00A81A43">
            <w:pPr>
              <w:pStyle w:val="TableBodyText"/>
              <w:spacing w:before="0" w:after="0"/>
            </w:pPr>
            <w:r>
              <w:t>0xB</w:t>
            </w:r>
          </w:p>
        </w:tc>
        <w:tc>
          <w:tcPr>
            <w:tcW w:w="6048" w:type="dxa"/>
          </w:tcPr>
          <w:p w:rsidR="006C1A4C" w:rsidRDefault="00A81A43">
            <w:pPr>
              <w:pStyle w:val="TableBodyText"/>
              <w:spacing w:before="0" w:after="0"/>
            </w:pPr>
            <w:r>
              <w:t>Specifies that the text range contains a word or phrase that duplicates a preceding word or phrase. It is an error.</w:t>
            </w:r>
          </w:p>
        </w:tc>
      </w:tr>
      <w:tr w:rsidR="006C1A4C" w:rsidTr="006C1A4C">
        <w:tc>
          <w:tcPr>
            <w:tcW w:w="1998" w:type="dxa"/>
          </w:tcPr>
          <w:p w:rsidR="006C1A4C" w:rsidRDefault="00A81A43">
            <w:pPr>
              <w:pStyle w:val="TableBodyText"/>
              <w:spacing w:before="0" w:after="0"/>
            </w:pPr>
            <w:bookmarkStart w:id="3953" w:name="SPLS_splfUnknownWord"/>
            <w:r>
              <w:t>splfUnknownWord</w:t>
            </w:r>
            <w:bookmarkEnd w:id="3953"/>
          </w:p>
        </w:tc>
        <w:tc>
          <w:tcPr>
            <w:tcW w:w="810" w:type="dxa"/>
          </w:tcPr>
          <w:p w:rsidR="006C1A4C" w:rsidRDefault="00A81A43">
            <w:pPr>
              <w:pStyle w:val="TableBodyText"/>
              <w:spacing w:before="0" w:after="0"/>
            </w:pPr>
            <w:r>
              <w:t>0xC</w:t>
            </w:r>
          </w:p>
        </w:tc>
        <w:tc>
          <w:tcPr>
            <w:tcW w:w="6048" w:type="dxa"/>
          </w:tcPr>
          <w:p w:rsidR="006C1A4C" w:rsidRDefault="00A81A43">
            <w:pPr>
              <w:pStyle w:val="TableBodyText"/>
              <w:spacing w:before="0" w:after="0"/>
            </w:pPr>
            <w:r>
              <w:t>Specifies that the text range contains a word that is unknown to the language checker. It is an error.</w:t>
            </w:r>
          </w:p>
        </w:tc>
      </w:tr>
    </w:tbl>
    <w:p w:rsidR="006C1A4C" w:rsidRDefault="006C1A4C"/>
    <w:p w:rsidR="006C1A4C" w:rsidRDefault="00A81A43">
      <w:pPr>
        <w:pStyle w:val="Definition-Field"/>
      </w:pPr>
      <w:r>
        <w:rPr>
          <w:b/>
        </w:rPr>
        <w:t xml:space="preserve">A - fError (1 bit): </w:t>
      </w:r>
      <w:bookmarkStart w:id="3954" w:name="SPLS_fError"/>
      <w:bookmarkEnd w:id="3954"/>
      <w:r>
        <w:t xml:space="preserve">The range is an error. This bit MUST be set when the </w:t>
      </w:r>
      <w:r>
        <w:rPr>
          <w:b/>
        </w:rPr>
        <w:t>splf</w:t>
      </w:r>
      <w:r>
        <w:t xml:space="preserve"> value is </w:t>
      </w:r>
      <w:r>
        <w:rPr>
          <w:b/>
        </w:rPr>
        <w:t>splfErrorMin</w:t>
      </w:r>
      <w:r>
        <w:t xml:space="preserve">, </w:t>
      </w:r>
      <w:r>
        <w:rPr>
          <w:b/>
        </w:rPr>
        <w:t>splfRepeatWord</w:t>
      </w:r>
      <w:r>
        <w:t xml:space="preserve">, or </w:t>
      </w:r>
      <w:r>
        <w:rPr>
          <w:b/>
        </w:rPr>
        <w:t>splfUnknownWord</w:t>
      </w:r>
      <w:r>
        <w:t xml:space="preserve">. It can also be set when the </w:t>
      </w:r>
      <w:r>
        <w:rPr>
          <w:b/>
        </w:rPr>
        <w:t>splf</w:t>
      </w:r>
      <w:r>
        <w:t xml:space="preserve"> value is </w:t>
      </w:r>
      <w:r>
        <w:rPr>
          <w:b/>
        </w:rPr>
        <w:t>splfDirty</w:t>
      </w:r>
      <w:r>
        <w:t xml:space="preserve"> or </w:t>
      </w:r>
      <w:r>
        <w:rPr>
          <w:b/>
        </w:rPr>
        <w:t>splfEdit</w:t>
      </w:r>
      <w:r>
        <w:t>, which both indicate that the range is currently an er</w:t>
      </w:r>
      <w:r>
        <w:t xml:space="preserve">ror but is still subject to further checking. This bit MUST NOT be set for any other </w:t>
      </w:r>
      <w:r>
        <w:rPr>
          <w:b/>
        </w:rPr>
        <w:t>splf</w:t>
      </w:r>
      <w:r>
        <w:t xml:space="preserve"> value.</w:t>
      </w:r>
    </w:p>
    <w:p w:rsidR="006C1A4C" w:rsidRDefault="00A81A43">
      <w:pPr>
        <w:pStyle w:val="Definition-Field"/>
      </w:pPr>
      <w:r>
        <w:rPr>
          <w:b/>
        </w:rPr>
        <w:t xml:space="preserve">B - fExtend (1 bit): </w:t>
      </w:r>
      <w:bookmarkStart w:id="3955" w:name="SPLS_fExtend"/>
      <w:bookmarkEnd w:id="3955"/>
      <w:r>
        <w:t>The range is an error. When rechecked, the surrounding text is also rechecked.</w:t>
      </w:r>
    </w:p>
    <w:p w:rsidR="006C1A4C" w:rsidRDefault="00A81A43">
      <w:pPr>
        <w:pStyle w:val="Definition-Field"/>
      </w:pPr>
      <w:r>
        <w:rPr>
          <w:b/>
        </w:rPr>
        <w:t xml:space="preserve">C - fTypo (1 bit): </w:t>
      </w:r>
      <w:bookmarkStart w:id="3956" w:name="SPLS_fTypo"/>
      <w:bookmarkEnd w:id="3956"/>
      <w:r>
        <w:t xml:space="preserve">The range is a spelling error that was </w:t>
      </w:r>
      <w:r>
        <w:t>caught by a grammar-checker.</w:t>
      </w:r>
    </w:p>
    <w:p w:rsidR="006C1A4C" w:rsidRDefault="00A81A43">
      <w:pPr>
        <w:pStyle w:val="Definition-Field"/>
      </w:pPr>
      <w:r>
        <w:rPr>
          <w:b/>
        </w:rPr>
        <w:t xml:space="preserve">unused (9 bits): </w:t>
      </w:r>
      <w:r>
        <w:t>This field is not used. This value MUST be 0.</w:t>
      </w:r>
    </w:p>
    <w:p w:rsidR="006C1A4C" w:rsidRDefault="00A81A43">
      <w:pPr>
        <w:pStyle w:val="Heading3"/>
      </w:pPr>
      <w:bookmarkStart w:id="3957" w:name="Section_12f8817c84fc40a997a37f5b1abfb63c"/>
      <w:bookmarkStart w:id="3958" w:name="SPPOperand"/>
      <w:bookmarkStart w:id="3959" w:name="_Toc118867304"/>
      <w:r>
        <w:t>SPPOperand</w:t>
      </w:r>
      <w:bookmarkEnd w:id="3957"/>
      <w:bookmarkEnd w:id="3958"/>
      <w:bookmarkEnd w:id="3959"/>
      <w:r>
        <w:fldChar w:fldCharType="begin"/>
      </w:r>
      <w:r>
        <w:instrText xml:space="preserve"> XE "Details:SPPOperand structure" </w:instrText>
      </w:r>
      <w:r>
        <w:fldChar w:fldCharType="end"/>
      </w:r>
      <w:r>
        <w:fldChar w:fldCharType="begin"/>
      </w:r>
      <w:r>
        <w:instrText xml:space="preserve"> XE "SPPOperand structure" </w:instrText>
      </w:r>
      <w:r>
        <w:fldChar w:fldCharType="end"/>
      </w:r>
      <w:r>
        <w:fldChar w:fldCharType="begin"/>
      </w:r>
      <w:r>
        <w:instrText xml:space="preserve"> XE "Structures:SPPOperand" </w:instrText>
      </w:r>
      <w:r>
        <w:fldChar w:fldCharType="end"/>
      </w:r>
      <w:r>
        <w:fldChar w:fldCharType="begin"/>
      </w:r>
      <w:r>
        <w:instrText xml:space="preserve"> XE "Basic types:SPPOperand" </w:instrText>
      </w:r>
      <w:r>
        <w:fldChar w:fldCharType="end"/>
      </w:r>
    </w:p>
    <w:p w:rsidR="006C1A4C" w:rsidRDefault="00A81A43">
      <w:r>
        <w:t xml:space="preserve">The </w:t>
      </w:r>
      <w:r>
        <w:rPr>
          <w:b/>
        </w:rPr>
        <w:t>SPPOperand</w:t>
      </w:r>
      <w:r>
        <w:t xml:space="preserve"> structure specifies a potential change in the current style as specified by an </w:t>
      </w:r>
      <w:hyperlink w:anchor="Section_c8ee0f3902c34caab27a6a97600130fe" w:history="1">
        <w:r>
          <w:rPr>
            <w:rStyle w:val="Hyperlink"/>
            <w:b/>
          </w:rPr>
          <w:t>istd</w:t>
        </w:r>
      </w:hyperlink>
      <w:r>
        <w:t xml:space="preserve"> value. A given </w:t>
      </w:r>
      <w:r>
        <w:rPr>
          <w:b/>
        </w:rPr>
        <w:t>istd</w:t>
      </w:r>
      <w:r>
        <w:t xml:space="preserve"> is affected only if it is within the </w:t>
      </w:r>
      <w:r>
        <w:rPr>
          <w:b/>
        </w:rPr>
        <w:t>istdFirst</w:t>
      </w:r>
      <w:r>
        <w:t xml:space="preserve"> and </w:t>
      </w:r>
      <w:r>
        <w:rPr>
          <w:b/>
        </w:rPr>
        <w:t>istdLast</w:t>
      </w:r>
      <w:r>
        <w:t xml:space="preserve"> bounds (inclusive). If the </w:t>
      </w:r>
      <w:r>
        <w:rPr>
          <w:b/>
        </w:rPr>
        <w:t>istd</w:t>
      </w:r>
      <w:r>
        <w:t xml:space="preserve"> is affected, the new </w:t>
      </w:r>
      <w:r>
        <w:rPr>
          <w:b/>
        </w:rPr>
        <w:t>istd</w:t>
      </w:r>
      <w:r>
        <w:t xml:space="preserve"> is </w:t>
      </w:r>
      <w:r>
        <w:rPr>
          <w:b/>
        </w:rPr>
        <w:t>rgIstdPermute</w:t>
      </w:r>
      <w:r>
        <w:t xml:space="preserve">[istd – </w:t>
      </w:r>
      <w:r>
        <w:rPr>
          <w:b/>
        </w:rPr>
        <w:t>istdFirst</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2160" w:type="dxa"/>
            <w:gridSpan w:val="8"/>
          </w:tcPr>
          <w:p w:rsidR="006C1A4C" w:rsidRDefault="00A81A43">
            <w:pPr>
              <w:pStyle w:val="PacketDiagramBodyText"/>
            </w:pPr>
            <w:r>
              <w:t>fLong</w:t>
            </w:r>
          </w:p>
        </w:tc>
        <w:tc>
          <w:tcPr>
            <w:tcW w:w="4320" w:type="dxa"/>
            <w:gridSpan w:val="16"/>
          </w:tcPr>
          <w:p w:rsidR="006C1A4C" w:rsidRDefault="00A81A43">
            <w:pPr>
              <w:pStyle w:val="PacketDiagramBodyText"/>
            </w:pPr>
            <w:r>
              <w:t>istdFirst</w:t>
            </w:r>
          </w:p>
        </w:tc>
      </w:tr>
      <w:tr w:rsidR="006C1A4C" w:rsidTr="006C1A4C">
        <w:trPr>
          <w:trHeight w:hRule="exact" w:val="490"/>
        </w:trPr>
        <w:tc>
          <w:tcPr>
            <w:tcW w:w="4320" w:type="dxa"/>
            <w:gridSpan w:val="16"/>
          </w:tcPr>
          <w:p w:rsidR="006C1A4C" w:rsidRDefault="00A81A43">
            <w:pPr>
              <w:pStyle w:val="PacketDiagramBodyText"/>
            </w:pPr>
            <w:r>
              <w:t>istdLast</w:t>
            </w:r>
          </w:p>
        </w:tc>
        <w:tc>
          <w:tcPr>
            <w:tcW w:w="4320" w:type="dxa"/>
            <w:gridSpan w:val="16"/>
          </w:tcPr>
          <w:p w:rsidR="006C1A4C" w:rsidRDefault="00A81A43">
            <w:pPr>
              <w:pStyle w:val="PacketDiagramBodyText"/>
            </w:pPr>
            <w:r>
              <w:t>rgIstdPermute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8-bit integer that specifies the size, in bytes, of this </w:t>
      </w:r>
      <w:r>
        <w:rPr>
          <w:b/>
        </w:rPr>
        <w:t>SPPOperand</w:t>
      </w:r>
      <w:r>
        <w:t xml:space="preserve"> structure, excluding the </w:t>
      </w:r>
      <w:r>
        <w:rPr>
          <w:b/>
        </w:rPr>
        <w:t>cb</w:t>
      </w:r>
      <w:r>
        <w:t xml:space="preserve"> member.</w:t>
      </w:r>
    </w:p>
    <w:p w:rsidR="006C1A4C" w:rsidRDefault="00A81A43">
      <w:pPr>
        <w:pStyle w:val="Definition-Field"/>
      </w:pPr>
      <w:r>
        <w:rPr>
          <w:b/>
        </w:rPr>
        <w:t xml:space="preserve">fLong (1 byte): </w:t>
      </w:r>
      <w:r>
        <w:t>This value MUST be 0 and MUST be ignored.</w:t>
      </w:r>
    </w:p>
    <w:p w:rsidR="006C1A4C" w:rsidRDefault="00A81A43">
      <w:pPr>
        <w:pStyle w:val="Definition-Field"/>
      </w:pPr>
      <w:r>
        <w:rPr>
          <w:b/>
        </w:rPr>
        <w:t xml:space="preserve">istdFirst (2 bytes): </w:t>
      </w:r>
      <w:r>
        <w:t xml:space="preserve">An unsigned 16-bit integer that specifies the first </w:t>
      </w:r>
      <w:r>
        <w:rPr>
          <w:b/>
        </w:rPr>
        <w:t>istd</w:t>
      </w:r>
      <w:r>
        <w:t xml:space="preserve"> to w</w:t>
      </w:r>
      <w:r>
        <w:t>hich this change applies.</w:t>
      </w:r>
    </w:p>
    <w:p w:rsidR="006C1A4C" w:rsidRDefault="00A81A43">
      <w:pPr>
        <w:pStyle w:val="Definition-Field"/>
      </w:pPr>
      <w:r>
        <w:rPr>
          <w:b/>
        </w:rPr>
        <w:t xml:space="preserve">istdLast (2 bytes): </w:t>
      </w:r>
      <w:r>
        <w:t xml:space="preserve">An unsigned 16-bit integer that specifies the last </w:t>
      </w:r>
      <w:r>
        <w:rPr>
          <w:b/>
        </w:rPr>
        <w:t>istd</w:t>
      </w:r>
      <w:r>
        <w:t xml:space="preserve"> to which this change applies. This value MUST be greater than or equal to </w:t>
      </w:r>
      <w:r>
        <w:rPr>
          <w:b/>
        </w:rPr>
        <w:t>istdFirst</w:t>
      </w:r>
      <w:r>
        <w:t>.</w:t>
      </w:r>
    </w:p>
    <w:p w:rsidR="006C1A4C" w:rsidRDefault="00A81A43">
      <w:pPr>
        <w:pStyle w:val="Definition-Field"/>
      </w:pPr>
      <w:r>
        <w:rPr>
          <w:b/>
        </w:rPr>
        <w:t xml:space="preserve">rgIstdPermute (variable): </w:t>
      </w:r>
      <w:r>
        <w:t>An array of unsigned 16-bit integers that s</w:t>
      </w:r>
      <w:r>
        <w:t xml:space="preserve">pecifies an array of remapped </w:t>
      </w:r>
      <w:r>
        <w:rPr>
          <w:b/>
        </w:rPr>
        <w:t>istd</w:t>
      </w:r>
      <w:r>
        <w:t xml:space="preserve"> values. The count of elements MUST be equal to </w:t>
      </w:r>
      <w:r>
        <w:rPr>
          <w:b/>
        </w:rPr>
        <w:t>istdLast</w:t>
      </w:r>
      <w:r>
        <w:t xml:space="preserve"> – </w:t>
      </w:r>
      <w:r>
        <w:rPr>
          <w:b/>
        </w:rPr>
        <w:t>istdFirst</w:t>
      </w:r>
      <w:r>
        <w:t xml:space="preserve"> + 1. </w:t>
      </w:r>
    </w:p>
    <w:p w:rsidR="006C1A4C" w:rsidRDefault="00A81A43">
      <w:pPr>
        <w:pStyle w:val="Heading3"/>
      </w:pPr>
      <w:bookmarkStart w:id="3960" w:name="Section_dd73d580cce7445fb6923421060b9682"/>
      <w:bookmarkStart w:id="3961" w:name="STD"/>
      <w:bookmarkStart w:id="3962" w:name="_Toc118867305"/>
      <w:r>
        <w:t>STD</w:t>
      </w:r>
      <w:bookmarkEnd w:id="3960"/>
      <w:bookmarkEnd w:id="3961"/>
      <w:bookmarkEnd w:id="3962"/>
      <w:r>
        <w:fldChar w:fldCharType="begin"/>
      </w:r>
      <w:r>
        <w:instrText xml:space="preserve"> XE "Details:STD structure" </w:instrText>
      </w:r>
      <w:r>
        <w:fldChar w:fldCharType="end"/>
      </w:r>
      <w:r>
        <w:fldChar w:fldCharType="begin"/>
      </w:r>
      <w:r>
        <w:instrText xml:space="preserve"> XE "STD structure" </w:instrText>
      </w:r>
      <w:r>
        <w:fldChar w:fldCharType="end"/>
      </w:r>
      <w:r>
        <w:fldChar w:fldCharType="begin"/>
      </w:r>
      <w:r>
        <w:instrText xml:space="preserve"> XE "Structures:STD" </w:instrText>
      </w:r>
      <w:r>
        <w:fldChar w:fldCharType="end"/>
      </w:r>
      <w:r>
        <w:fldChar w:fldCharType="begin"/>
      </w:r>
      <w:r>
        <w:instrText xml:space="preserve"> XE "Basic types:STD" </w:instrText>
      </w:r>
      <w:r>
        <w:fldChar w:fldCharType="end"/>
      </w:r>
    </w:p>
    <w:p w:rsidR="006C1A4C" w:rsidRDefault="00A81A43">
      <w:r>
        <w:t xml:space="preserve">The </w:t>
      </w:r>
      <w:r>
        <w:rPr>
          <w:b/>
        </w:rPr>
        <w:t>STD</w:t>
      </w:r>
      <w:r>
        <w:t xml:space="preserve"> structure specifies a style definiti</w:t>
      </w:r>
      <w:r>
        <w:t>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stdf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xstzName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grLPUpxSw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stdf (variable): </w:t>
      </w:r>
      <w:r>
        <w:t xml:space="preserve">An </w:t>
      </w:r>
      <w:hyperlink w:anchor="Section_9cc628d4c32546229724c2215fe65cb6" w:history="1">
        <w:r>
          <w:rPr>
            <w:rStyle w:val="Hyperlink"/>
            <w:b/>
          </w:rPr>
          <w:t>Stdf</w:t>
        </w:r>
      </w:hyperlink>
      <w:r>
        <w:t xml:space="preserve"> that specifies basic information about the style.</w:t>
      </w:r>
    </w:p>
    <w:p w:rsidR="006C1A4C" w:rsidRDefault="00A81A43">
      <w:pPr>
        <w:pStyle w:val="Definition-Field"/>
      </w:pPr>
      <w:r>
        <w:rPr>
          <w:b/>
        </w:rPr>
        <w:t xml:space="preserve">xstzName (variable): </w:t>
      </w:r>
      <w:r>
        <w:t xml:space="preserve">An </w:t>
      </w:r>
      <w:hyperlink w:anchor="Section_a3c8358d46744751898b6261b54906df" w:history="1">
        <w:r>
          <w:rPr>
            <w:rStyle w:val="Hyperlink"/>
            <w:b/>
          </w:rPr>
          <w:t>Xstz</w:t>
        </w:r>
      </w:hyperlink>
      <w:r>
        <w:t xml:space="preserve"> structure that specifies the primary style name followed by any alternate names (aliases), with meaning as specified</w:t>
      </w:r>
      <w:r>
        <w:t xml:space="preserve"> in </w:t>
      </w:r>
      <w:hyperlink r:id="rId176">
        <w:r>
          <w:rPr>
            <w:rStyle w:val="Hyperlink"/>
          </w:rPr>
          <w:t>[ECMA-376]</w:t>
        </w:r>
      </w:hyperlink>
      <w:r>
        <w:t xml:space="preserve"> part 4, section 2.7.3.9 (name) and [ECMA-376] part 4, section 2.7.3.1 (aliases). The primary style name and any alternate style names are combined into one string, with a comm</w:t>
      </w:r>
      <w:r>
        <w:t>a character (U+002C) separating the primary style name and any alternate style names. If there are no alternate style names, the trailing comma is omitted.</w:t>
      </w:r>
    </w:p>
    <w:p w:rsidR="006C1A4C" w:rsidRDefault="00A81A43">
      <w:pPr>
        <w:pStyle w:val="Definition-Field2"/>
      </w:pPr>
      <w:r>
        <w:t>Each name, whether primary or alternate, MUST NOT be empty and MUST be unique within all names in th</w:t>
      </w:r>
      <w:r>
        <w:t>e stylesheet.</w:t>
      </w:r>
    </w:p>
    <w:p w:rsidR="006C1A4C" w:rsidRDefault="00A81A43">
      <w:pPr>
        <w:pStyle w:val="Definition-Field"/>
      </w:pPr>
      <w:r>
        <w:rPr>
          <w:b/>
        </w:rPr>
        <w:t xml:space="preserve">grLPUpxSw (variable): </w:t>
      </w:r>
      <w:r>
        <w:t xml:space="preserve">A </w:t>
      </w:r>
      <w:hyperlink w:anchor="Section_1aa1a487721e4a028bea351e7a77e307" w:history="1">
        <w:r>
          <w:rPr>
            <w:rStyle w:val="Hyperlink"/>
            <w:b/>
          </w:rPr>
          <w:t>GrLPUpxSw</w:t>
        </w:r>
      </w:hyperlink>
      <w:r>
        <w:t xml:space="preserve"> structure that specifies the formatting for the style.</w:t>
      </w:r>
    </w:p>
    <w:p w:rsidR="006C1A4C" w:rsidRDefault="00A81A43">
      <w:pPr>
        <w:pStyle w:val="Heading3"/>
      </w:pPr>
      <w:bookmarkStart w:id="3963" w:name="Section_9cc628d4c32546229724c2215fe65cb6"/>
      <w:bookmarkStart w:id="3964" w:name="Stdf"/>
      <w:bookmarkStart w:id="3965" w:name="_Toc118867306"/>
      <w:r>
        <w:t>Stdf</w:t>
      </w:r>
      <w:bookmarkEnd w:id="3963"/>
      <w:bookmarkEnd w:id="3964"/>
      <w:bookmarkEnd w:id="3965"/>
      <w:r>
        <w:fldChar w:fldCharType="begin"/>
      </w:r>
      <w:r>
        <w:instrText xml:space="preserve"> XE "Details:Stdf structure" </w:instrText>
      </w:r>
      <w:r>
        <w:fldChar w:fldCharType="end"/>
      </w:r>
      <w:r>
        <w:fldChar w:fldCharType="begin"/>
      </w:r>
      <w:r>
        <w:instrText xml:space="preserve"> XE "Stdf structure" </w:instrText>
      </w:r>
      <w:r>
        <w:fldChar w:fldCharType="end"/>
      </w:r>
      <w:r>
        <w:fldChar w:fldCharType="begin"/>
      </w:r>
      <w:r>
        <w:instrText xml:space="preserve"> XE "Structures:Stdf" </w:instrText>
      </w:r>
      <w:r>
        <w:fldChar w:fldCharType="end"/>
      </w:r>
      <w:r>
        <w:fldChar w:fldCharType="begin"/>
      </w:r>
      <w:r>
        <w:instrText xml:space="preserve"> XE "Basic </w:instrText>
      </w:r>
      <w:r>
        <w:instrText xml:space="preserve">types:Stdf" </w:instrText>
      </w:r>
      <w:r>
        <w:fldChar w:fldCharType="end"/>
      </w:r>
    </w:p>
    <w:p w:rsidR="006C1A4C" w:rsidRDefault="00A81A43">
      <w:r>
        <w:t xml:space="preserve">The </w:t>
      </w:r>
      <w:r>
        <w:rPr>
          <w:b/>
        </w:rPr>
        <w:t>Stdf</w:t>
      </w:r>
      <w:r>
        <w:t xml:space="preserve"> structure specifies general information about the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stdfBase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StdfPost2000OrNone (optional)</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stdfBase (10 bytes): </w:t>
      </w:r>
      <w:r>
        <w:t xml:space="preserve">An </w:t>
      </w:r>
      <w:hyperlink w:anchor="Section_df0f4654071d442f8563752d7e0285ef" w:history="1">
        <w:r>
          <w:rPr>
            <w:rStyle w:val="Hyperlink"/>
            <w:b/>
          </w:rPr>
          <w:t>StdfBase</w:t>
        </w:r>
      </w:hyperlink>
      <w:r>
        <w:t xml:space="preserve"> structure that specifies general information about the style.</w:t>
      </w:r>
    </w:p>
    <w:p w:rsidR="006C1A4C" w:rsidRDefault="00A81A43">
      <w:pPr>
        <w:pStyle w:val="Definition-Field"/>
      </w:pPr>
      <w:r>
        <w:rPr>
          <w:b/>
        </w:rPr>
        <w:t xml:space="preserve">StdfPost2000OrNone (8 bytes): </w:t>
      </w:r>
      <w:r>
        <w:t xml:space="preserve">An </w:t>
      </w:r>
      <w:hyperlink w:anchor="Section_7a251ee78708440a8393561f31ac99c6" w:history="1">
        <w:r>
          <w:rPr>
            <w:rStyle w:val="Hyperlink"/>
            <w:b/>
          </w:rPr>
          <w:t>StdfPost2000OrNone</w:t>
        </w:r>
      </w:hyperlink>
      <w:r>
        <w:t xml:space="preserve"> that specifies general information about the style.</w:t>
      </w:r>
    </w:p>
    <w:p w:rsidR="006C1A4C" w:rsidRDefault="00A81A43">
      <w:pPr>
        <w:pStyle w:val="Heading3"/>
      </w:pPr>
      <w:bookmarkStart w:id="3966" w:name="Section_df0f4654071d442f8563752d7e0285ef"/>
      <w:bookmarkStart w:id="3967" w:name="StdfBase"/>
      <w:bookmarkStart w:id="3968" w:name="_Toc118867307"/>
      <w:r>
        <w:t>StdfBase</w:t>
      </w:r>
      <w:bookmarkEnd w:id="3966"/>
      <w:bookmarkEnd w:id="3967"/>
      <w:bookmarkEnd w:id="3968"/>
      <w:r>
        <w:fldChar w:fldCharType="begin"/>
      </w:r>
      <w:r>
        <w:instrText xml:space="preserve"> XE "Details:StdfBase structure" </w:instrText>
      </w:r>
      <w:r>
        <w:fldChar w:fldCharType="end"/>
      </w:r>
      <w:r>
        <w:fldChar w:fldCharType="begin"/>
      </w:r>
      <w:r>
        <w:instrText xml:space="preserve"> XE "StdfBase structure" </w:instrText>
      </w:r>
      <w:r>
        <w:fldChar w:fldCharType="end"/>
      </w:r>
      <w:r>
        <w:fldChar w:fldCharType="begin"/>
      </w:r>
      <w:r>
        <w:instrText xml:space="preserve"> XE "Structures:StdfBase" </w:instrText>
      </w:r>
      <w:r>
        <w:fldChar w:fldCharType="end"/>
      </w:r>
      <w:r>
        <w:fldChar w:fldCharType="begin"/>
      </w:r>
      <w:r>
        <w:instrText xml:space="preserve"> XE "Basic types:StdfBase" </w:instrText>
      </w:r>
      <w:r>
        <w:fldChar w:fldCharType="end"/>
      </w:r>
    </w:p>
    <w:p w:rsidR="006C1A4C" w:rsidRDefault="00A81A43">
      <w:r>
        <w:t xml:space="preserve">The </w:t>
      </w:r>
      <w:r>
        <w:rPr>
          <w:b/>
        </w:rPr>
        <w:t>StdfBase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3240" w:type="dxa"/>
            <w:gridSpan w:val="12"/>
          </w:tcPr>
          <w:p w:rsidR="006C1A4C" w:rsidRDefault="00A81A43">
            <w:pPr>
              <w:pStyle w:val="PacketDiagramBodyText"/>
            </w:pPr>
            <w:r>
              <w:t>sti</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1080" w:type="dxa"/>
            <w:gridSpan w:val="4"/>
          </w:tcPr>
          <w:p w:rsidR="006C1A4C" w:rsidRDefault="00A81A43">
            <w:pPr>
              <w:pStyle w:val="PacketDiagramBodyText"/>
            </w:pPr>
            <w:r>
              <w:t>stk</w:t>
            </w:r>
          </w:p>
        </w:tc>
        <w:tc>
          <w:tcPr>
            <w:tcW w:w="3240" w:type="dxa"/>
            <w:gridSpan w:val="12"/>
          </w:tcPr>
          <w:p w:rsidR="006C1A4C" w:rsidRDefault="00A81A43">
            <w:pPr>
              <w:pStyle w:val="PacketDiagramBodyText"/>
            </w:pPr>
            <w:r>
              <w:t>istdBase</w:t>
            </w:r>
          </w:p>
        </w:tc>
      </w:tr>
      <w:tr w:rsidR="006C1A4C" w:rsidTr="006C1A4C">
        <w:trPr>
          <w:trHeight w:hRule="exact" w:val="490"/>
        </w:trPr>
        <w:tc>
          <w:tcPr>
            <w:tcW w:w="1080" w:type="dxa"/>
            <w:gridSpan w:val="4"/>
          </w:tcPr>
          <w:p w:rsidR="006C1A4C" w:rsidRDefault="00A81A43">
            <w:pPr>
              <w:pStyle w:val="PacketDiagramBodyText"/>
            </w:pPr>
            <w:r>
              <w:t>cupx</w:t>
            </w:r>
          </w:p>
        </w:tc>
        <w:tc>
          <w:tcPr>
            <w:tcW w:w="3240" w:type="dxa"/>
            <w:gridSpan w:val="12"/>
          </w:tcPr>
          <w:p w:rsidR="006C1A4C" w:rsidRDefault="00A81A43">
            <w:pPr>
              <w:pStyle w:val="PacketDiagramBodyText"/>
            </w:pPr>
            <w:r>
              <w:t>istdNext</w:t>
            </w:r>
          </w:p>
        </w:tc>
        <w:tc>
          <w:tcPr>
            <w:tcW w:w="4320" w:type="dxa"/>
            <w:gridSpan w:val="16"/>
          </w:tcPr>
          <w:p w:rsidR="006C1A4C" w:rsidRDefault="00A81A43">
            <w:pPr>
              <w:pStyle w:val="PacketDiagramBodyText"/>
            </w:pPr>
            <w:r>
              <w:t>bchUpe</w:t>
            </w:r>
          </w:p>
        </w:tc>
      </w:tr>
      <w:tr w:rsidR="006C1A4C" w:rsidTr="006C1A4C">
        <w:trPr>
          <w:gridAfter w:val="16"/>
          <w:wAfter w:w="4320" w:type="dxa"/>
          <w:trHeight w:hRule="exact" w:val="490"/>
        </w:trPr>
        <w:tc>
          <w:tcPr>
            <w:tcW w:w="4320" w:type="dxa"/>
            <w:gridSpan w:val="16"/>
          </w:tcPr>
          <w:p w:rsidR="006C1A4C" w:rsidRDefault="00A81A43">
            <w:pPr>
              <w:pStyle w:val="PacketDiagramBodyText"/>
            </w:pPr>
            <w:r>
              <w:t>grfstd</w:t>
            </w:r>
          </w:p>
        </w:tc>
      </w:tr>
    </w:tbl>
    <w:p w:rsidR="006C1A4C" w:rsidRDefault="00A81A43">
      <w:pPr>
        <w:pStyle w:val="Definition-Field"/>
      </w:pPr>
      <w:r>
        <w:rPr>
          <w:b/>
        </w:rPr>
        <w:t xml:space="preserve">sti (12 bits): </w:t>
      </w:r>
      <w:r>
        <w:t xml:space="preserve">An unsigned integer that specifies the invariant style identifier for application-defined styles, or 0x0FFE for </w:t>
      </w:r>
      <w:r>
        <w:t>user-defined styles.</w:t>
      </w:r>
    </w:p>
    <w:p w:rsidR="006C1A4C" w:rsidRDefault="00A81A43">
      <w:pPr>
        <w:pStyle w:val="Definition-Field2"/>
      </w:pPr>
      <w:r>
        <w:t xml:space="preserve">The </w:t>
      </w:r>
      <w:r>
        <w:rPr>
          <w:b/>
        </w:rPr>
        <w:t>sti</w:t>
      </w:r>
      <w:r>
        <w:t xml:space="preserve"> identifies which styles in the stylesheet correspond to which application-defined styles. An application-defined style can have different names in different languages, but it MUST have the same </w:t>
      </w:r>
      <w:r>
        <w:rPr>
          <w:b/>
        </w:rPr>
        <w:t>sti</w:t>
      </w:r>
      <w:r>
        <w:t xml:space="preserve"> value regardless of language.</w:t>
      </w:r>
      <w:r>
        <w:t xml:space="preserve"> The </w:t>
      </w:r>
      <w:r>
        <w:rPr>
          <w:b/>
        </w:rPr>
        <w:t>sti</w:t>
      </w:r>
      <w:r>
        <w:t xml:space="preserve"> values correspond to the "Index within Built-in Styles" table column that is specified in </w:t>
      </w:r>
      <w:hyperlink r:id="rId177">
        <w:r>
          <w:rPr>
            <w:rStyle w:val="Hyperlink"/>
          </w:rPr>
          <w:t>[ECMA-376]</w:t>
        </w:r>
      </w:hyperlink>
      <w:r>
        <w:t xml:space="preserve"> part 4, section 2.7.3.9 (name).</w:t>
      </w:r>
    </w:p>
    <w:p w:rsidR="006C1A4C" w:rsidRDefault="00A81A43">
      <w:pPr>
        <w:pStyle w:val="Definition-Field"/>
      </w:pPr>
      <w:r>
        <w:rPr>
          <w:b/>
        </w:rPr>
        <w:t xml:space="preserve">A - fScratch (1 bit): </w:t>
      </w:r>
      <w:r>
        <w:t xml:space="preserve">This bit is undefined and </w:t>
      </w:r>
      <w:r>
        <w:t>MUST be ignored.</w:t>
      </w:r>
    </w:p>
    <w:p w:rsidR="006C1A4C" w:rsidRDefault="00A81A43">
      <w:pPr>
        <w:pStyle w:val="Definition-Field"/>
      </w:pPr>
      <w:r>
        <w:rPr>
          <w:b/>
        </w:rPr>
        <w:t xml:space="preserve">B - fInvalHeight (1 bit): </w:t>
      </w:r>
      <w:r>
        <w:t xml:space="preserve"> Specifies whether the paragraph height information in the </w:t>
      </w:r>
      <w:r>
        <w:rPr>
          <w:b/>
        </w:rPr>
        <w:t>fcPlcfPhe</w:t>
      </w:r>
      <w:r>
        <w:t xml:space="preserve"> field of </w:t>
      </w:r>
      <w:hyperlink w:anchor="Section_0c9df81f98d0454ead84b612cd05b1a4" w:history="1">
        <w:r>
          <w:rPr>
            <w:rStyle w:val="Hyperlink"/>
          </w:rPr>
          <w:t>FibRgFcLcb97</w:t>
        </w:r>
      </w:hyperlink>
      <w:r>
        <w:t>, for any paragraphs having this paragraph style, MUST be ignor</w:t>
      </w:r>
      <w:r>
        <w:t>ed. SHOULD</w:t>
      </w:r>
      <w:bookmarkStart w:id="3969"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3969"/>
      <w:r>
        <w:t xml:space="preserve"> be 0.</w:t>
      </w:r>
    </w:p>
    <w:p w:rsidR="006C1A4C" w:rsidRDefault="00A81A43">
      <w:pPr>
        <w:pStyle w:val="Definition-Field"/>
      </w:pPr>
      <w:r>
        <w:rPr>
          <w:b/>
        </w:rPr>
        <w:t xml:space="preserve">C - fHasUpe (1 bit): </w:t>
      </w:r>
      <w:r>
        <w:t>This bit is undefined and MUST be ignored.</w:t>
      </w:r>
    </w:p>
    <w:p w:rsidR="006C1A4C" w:rsidRDefault="00A81A43">
      <w:pPr>
        <w:pStyle w:val="Definition-Field"/>
      </w:pPr>
      <w:r>
        <w:rPr>
          <w:b/>
        </w:rPr>
        <w:t xml:space="preserve">D - fMassCopy (1 bit): </w:t>
      </w:r>
      <w:r>
        <w:t>This bit is undefined and MUST be ignored.</w:t>
      </w:r>
    </w:p>
    <w:p w:rsidR="006C1A4C" w:rsidRDefault="00A81A43">
      <w:pPr>
        <w:pStyle w:val="Definition-Field"/>
      </w:pPr>
      <w:r>
        <w:rPr>
          <w:b/>
        </w:rPr>
        <w:t xml:space="preserve">stk (4 bits): </w:t>
      </w:r>
      <w:r>
        <w:t>An unsigned integer th</w:t>
      </w:r>
      <w:r>
        <w:t>at specifies the type of this style, which corresponds to the "type" attribute of the style element as specified in [ECMA-376] part 4, section 2.7.3.17 (Style Definition). This MUST be one of the following values:</w:t>
      </w:r>
    </w:p>
    <w:tbl>
      <w:tblPr>
        <w:tblStyle w:val="Table-ShadedHeaderIndented"/>
        <w:tblW w:w="0" w:type="auto"/>
        <w:tblLook w:val="04A0" w:firstRow="1" w:lastRow="0" w:firstColumn="1" w:lastColumn="0" w:noHBand="0" w:noVBand="1"/>
      </w:tblPr>
      <w:tblGrid>
        <w:gridCol w:w="2340"/>
        <w:gridCol w:w="677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2340" w:type="dxa"/>
          </w:tcPr>
          <w:p w:rsidR="006C1A4C" w:rsidRDefault="00A81A43">
            <w:pPr>
              <w:pStyle w:val="Definition-Field2"/>
              <w:ind w:left="0"/>
              <w:rPr>
                <w:b/>
              </w:rPr>
            </w:pPr>
            <w:r>
              <w:rPr>
                <w:b/>
              </w:rPr>
              <w:t>Value</w:t>
            </w:r>
          </w:p>
        </w:tc>
        <w:tc>
          <w:tcPr>
            <w:tcW w:w="6775" w:type="dxa"/>
          </w:tcPr>
          <w:p w:rsidR="006C1A4C" w:rsidRDefault="00A81A43">
            <w:pPr>
              <w:pStyle w:val="Definition-Field2"/>
              <w:ind w:left="0"/>
              <w:rPr>
                <w:b/>
              </w:rPr>
            </w:pPr>
            <w:r>
              <w:rPr>
                <w:b/>
              </w:rPr>
              <w:t>Meaning</w:t>
            </w:r>
          </w:p>
        </w:tc>
      </w:tr>
      <w:tr w:rsidR="006C1A4C" w:rsidTr="006C1A4C">
        <w:tc>
          <w:tcPr>
            <w:tcW w:w="2340" w:type="dxa"/>
          </w:tcPr>
          <w:p w:rsidR="006C1A4C" w:rsidRDefault="00A81A43">
            <w:pPr>
              <w:pStyle w:val="Definition-Field2"/>
              <w:ind w:left="0"/>
            </w:pPr>
            <w:r>
              <w:t>1</w:t>
            </w:r>
          </w:p>
        </w:tc>
        <w:tc>
          <w:tcPr>
            <w:tcW w:w="6775" w:type="dxa"/>
          </w:tcPr>
          <w:p w:rsidR="006C1A4C" w:rsidRDefault="00A81A43">
            <w:pPr>
              <w:pStyle w:val="Definition-Field2"/>
              <w:ind w:left="0"/>
            </w:pPr>
            <w:r>
              <w:t>Paragraph style, as specified by the "paragraph" value in [ECMA-376] part 4, section 2.18.90 (ST_StyleType).</w:t>
            </w:r>
          </w:p>
        </w:tc>
      </w:tr>
      <w:tr w:rsidR="006C1A4C" w:rsidTr="006C1A4C">
        <w:tc>
          <w:tcPr>
            <w:tcW w:w="2340" w:type="dxa"/>
          </w:tcPr>
          <w:p w:rsidR="006C1A4C" w:rsidRDefault="00A81A43">
            <w:pPr>
              <w:pStyle w:val="Definition-Field2"/>
              <w:ind w:left="0"/>
            </w:pPr>
            <w:r>
              <w:t>2</w:t>
            </w:r>
          </w:p>
        </w:tc>
        <w:tc>
          <w:tcPr>
            <w:tcW w:w="6775" w:type="dxa"/>
          </w:tcPr>
          <w:p w:rsidR="006C1A4C" w:rsidRDefault="00A81A43">
            <w:pPr>
              <w:pStyle w:val="Definition-Field2"/>
              <w:ind w:left="0"/>
            </w:pPr>
            <w:r>
              <w:t>Character style, as specified by the "character" value in [ECMA-376] part 4, section 2.18.90 (ST_StyleType).</w:t>
            </w:r>
          </w:p>
        </w:tc>
      </w:tr>
      <w:tr w:rsidR="006C1A4C" w:rsidTr="006C1A4C">
        <w:tc>
          <w:tcPr>
            <w:tcW w:w="2340" w:type="dxa"/>
          </w:tcPr>
          <w:p w:rsidR="006C1A4C" w:rsidRDefault="00A81A43">
            <w:pPr>
              <w:pStyle w:val="Definition-Field2"/>
              <w:ind w:left="0"/>
            </w:pPr>
            <w:r>
              <w:t>3</w:t>
            </w:r>
          </w:p>
        </w:tc>
        <w:tc>
          <w:tcPr>
            <w:tcW w:w="6775" w:type="dxa"/>
          </w:tcPr>
          <w:p w:rsidR="006C1A4C" w:rsidRDefault="00A81A43">
            <w:pPr>
              <w:pStyle w:val="Definition-Field2"/>
              <w:ind w:left="0"/>
            </w:pPr>
            <w:r>
              <w:t>Table style, as specified by the</w:t>
            </w:r>
            <w:r>
              <w:t xml:space="preserve"> "table" value in [ECMA-376] part 4, section 2.18.90 (ST_StyleType).</w:t>
            </w:r>
          </w:p>
        </w:tc>
      </w:tr>
      <w:tr w:rsidR="006C1A4C" w:rsidTr="006C1A4C">
        <w:tc>
          <w:tcPr>
            <w:tcW w:w="2340" w:type="dxa"/>
          </w:tcPr>
          <w:p w:rsidR="006C1A4C" w:rsidRDefault="00A81A43">
            <w:pPr>
              <w:pStyle w:val="Definition-Field2"/>
              <w:ind w:left="0"/>
            </w:pPr>
            <w:r>
              <w:t>4</w:t>
            </w:r>
          </w:p>
        </w:tc>
        <w:tc>
          <w:tcPr>
            <w:tcW w:w="6775" w:type="dxa"/>
          </w:tcPr>
          <w:p w:rsidR="006C1A4C" w:rsidRDefault="00A81A43">
            <w:pPr>
              <w:pStyle w:val="Definition-Field2"/>
              <w:ind w:left="0"/>
            </w:pPr>
            <w:r>
              <w:t>Numbering style, as specified by the "numbering" value in [ECMA-376] part 4, section 2.18.90 (ST_StyleType).</w:t>
            </w:r>
          </w:p>
        </w:tc>
      </w:tr>
    </w:tbl>
    <w:p w:rsidR="006C1A4C" w:rsidRDefault="006C1A4C"/>
    <w:p w:rsidR="006C1A4C" w:rsidRDefault="00A81A43">
      <w:pPr>
        <w:pStyle w:val="Definition-Field"/>
      </w:pPr>
      <w:r>
        <w:rPr>
          <w:b/>
        </w:rPr>
        <w:t xml:space="preserve">istdBase (12 bits): </w:t>
      </w:r>
      <w:r>
        <w:t xml:space="preserve">An unsigned integer that specifies the </w:t>
      </w:r>
      <w:hyperlink w:anchor="Section_c8ee0f3902c34caab27a6a97600130fe" w:history="1">
        <w:r>
          <w:rPr>
            <w:rStyle w:val="Hyperlink"/>
            <w:b/>
          </w:rPr>
          <w:t>istd</w:t>
        </w:r>
      </w:hyperlink>
      <w:r>
        <w:t xml:space="preserve"> (see the </w:t>
      </w:r>
      <w:r>
        <w:rPr>
          <w:b/>
        </w:rPr>
        <w:t>rglpstd</w:t>
      </w:r>
      <w:r>
        <w:t xml:space="preserve"> array in the </w:t>
      </w:r>
      <w:r>
        <w:rPr>
          <w:b/>
        </w:rPr>
        <w:t>STSH</w:t>
      </w:r>
      <w:r>
        <w:t xml:space="preserve"> structure) of the parent style from which this style inherits in the style inheritance tree, or 0x0FFF if this style does not inherit from any other style in the current </w:t>
      </w:r>
      <w:r>
        <w:t xml:space="preserve">document. The meaning of the parent style is specified in the basedOn element in [ECMA-376] part 4, section 2.7.3.3. However, the style reference in that specification is a style identifier rather than an </w:t>
      </w:r>
      <w:r>
        <w:rPr>
          <w:b/>
        </w:rPr>
        <w:t>istd</w:t>
      </w:r>
      <w:r>
        <w:t xml:space="preserve">, and an </w:t>
      </w:r>
      <w:r>
        <w:rPr>
          <w:b/>
        </w:rPr>
        <w:t>istdBase</w:t>
      </w:r>
      <w:r>
        <w:t xml:space="preserve"> value of 0x0FFF corresponds to omitting the basedOn element.</w:t>
      </w:r>
    </w:p>
    <w:p w:rsidR="006C1A4C" w:rsidRDefault="00A81A43">
      <w:pPr>
        <w:pStyle w:val="Definition-Field2"/>
      </w:pPr>
      <w:r>
        <w:lastRenderedPageBreak/>
        <w:t xml:space="preserve">The </w:t>
      </w:r>
      <w:r>
        <w:rPr>
          <w:b/>
        </w:rPr>
        <w:t>istdBase</w:t>
      </w:r>
      <w:r>
        <w:t xml:space="preserve"> value MUST be an index that refers to a valid non-empty style in the array of style definitions. The </w:t>
      </w:r>
      <w:r>
        <w:rPr>
          <w:b/>
        </w:rPr>
        <w:t>istdBase</w:t>
      </w:r>
      <w:r>
        <w:t xml:space="preserve"> value MUST NOT be the same as the </w:t>
      </w:r>
      <w:r>
        <w:rPr>
          <w:b/>
        </w:rPr>
        <w:t>istd</w:t>
      </w:r>
      <w:r>
        <w:t xml:space="preserve"> of the current style and MUST NO</w:t>
      </w:r>
      <w:r>
        <w:t>T cause a loop in the style inheritance tree.</w:t>
      </w:r>
    </w:p>
    <w:p w:rsidR="006C1A4C" w:rsidRDefault="00A81A43">
      <w:pPr>
        <w:pStyle w:val="Definition-Field"/>
      </w:pPr>
      <w:r>
        <w:rPr>
          <w:b/>
        </w:rPr>
        <w:t xml:space="preserve">cupx (4 bits): </w:t>
      </w:r>
      <w:r>
        <w:t xml:space="preserve">An unsigned integer that specifies the count of formatting sets inside the structure, specified to style type, that is contained in the </w:t>
      </w:r>
      <w:hyperlink w:anchor="Section_1aa1a487721e4a028bea351e7a77e307" w:history="1">
        <w:r>
          <w:rPr>
            <w:rStyle w:val="Hyperlink"/>
            <w:b/>
          </w:rPr>
          <w:t>GrLPUpxSw</w:t>
        </w:r>
      </w:hyperlink>
      <w:r>
        <w:t>.</w:t>
      </w:r>
    </w:p>
    <w:p w:rsidR="006C1A4C" w:rsidRDefault="00A81A43">
      <w:pPr>
        <w:pStyle w:val="Definition-Field2"/>
      </w:pPr>
      <w:r>
        <w:t xml:space="preserve">Each type of style contains a different structure within </w:t>
      </w:r>
      <w:r>
        <w:rPr>
          <w:b/>
        </w:rPr>
        <w:t>GrLPUpxSw</w:t>
      </w:r>
      <w:r>
        <w:t xml:space="preserve">, as shown in the following table. The </w:t>
      </w:r>
      <w:r>
        <w:rPr>
          <w:b/>
        </w:rPr>
        <w:t>cupx</w:t>
      </w:r>
      <w:r>
        <w:t xml:space="preserve"> value specifies the count of structures within the structure that is contained in the </w:t>
      </w:r>
      <w:r>
        <w:rPr>
          <w:b/>
        </w:rPr>
        <w:t>GrLPUpxSw</w:t>
      </w:r>
      <w:r>
        <w:t xml:space="preserve">. For each type of style, the </w:t>
      </w:r>
      <w:r>
        <w:rPr>
          <w:b/>
        </w:rPr>
        <w:t>cupx</w:t>
      </w:r>
      <w:r>
        <w:t xml:space="preserve"> MUST</w:t>
      </w:r>
      <w:r>
        <w:t xml:space="preserve"> be equal to the values that are shown in the table, depending on whether the style is revision-marked (in a revision-marked style the </w:t>
      </w:r>
      <w:r>
        <w:rPr>
          <w:b/>
        </w:rPr>
        <w:t>fHasOriginalStyle</w:t>
      </w:r>
      <w:r>
        <w:t xml:space="preserve"> value in </w:t>
      </w:r>
      <w:hyperlink w:anchor="Section_0565b2f869b04263ba31c67dc5f39d2e" w:history="1">
        <w:r>
          <w:rPr>
            <w:rStyle w:val="Hyperlink"/>
            <w:b/>
          </w:rPr>
          <w:t>StdfPost2000</w:t>
        </w:r>
      </w:hyperlink>
      <w:r>
        <w:t xml:space="preserve"> is 1; in a non-revisi</w:t>
      </w:r>
      <w:r>
        <w:t>on-marked style the value is 0.)</w:t>
      </w:r>
    </w:p>
    <w:p w:rsidR="006C1A4C" w:rsidRDefault="00A81A43">
      <w:pPr>
        <w:pStyle w:val="Definition-Field2"/>
      </w:pPr>
      <w:r>
        <w:t>Table and numbering styles MUST NOT be revision-marked.</w:t>
      </w:r>
    </w:p>
    <w:tbl>
      <w:tblPr>
        <w:tblStyle w:val="Table-ShadedHeaderIndented"/>
        <w:tblW w:w="8838" w:type="dxa"/>
        <w:tblLook w:val="04A0" w:firstRow="1" w:lastRow="0" w:firstColumn="1" w:lastColumn="0" w:noHBand="0" w:noVBand="1"/>
      </w:tblPr>
      <w:tblGrid>
        <w:gridCol w:w="1548"/>
        <w:gridCol w:w="1993"/>
        <w:gridCol w:w="2828"/>
        <w:gridCol w:w="2469"/>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548" w:type="dxa"/>
          </w:tcPr>
          <w:p w:rsidR="006C1A4C" w:rsidRDefault="00A81A43">
            <w:pPr>
              <w:pStyle w:val="TableHeaderText"/>
              <w:spacing w:before="0" w:after="0"/>
            </w:pPr>
            <w:r>
              <w:t xml:space="preserve">stk value </w:t>
            </w:r>
          </w:p>
        </w:tc>
        <w:tc>
          <w:tcPr>
            <w:tcW w:w="0" w:type="auto"/>
          </w:tcPr>
          <w:p w:rsidR="006C1A4C" w:rsidRDefault="00A81A43">
            <w:pPr>
              <w:pStyle w:val="TableHeaderText"/>
              <w:spacing w:before="0" w:after="0"/>
            </w:pPr>
            <w:r>
              <w:t>GrLPUpxSw contains</w:t>
            </w:r>
          </w:p>
        </w:tc>
        <w:tc>
          <w:tcPr>
            <w:tcW w:w="0" w:type="auto"/>
          </w:tcPr>
          <w:p w:rsidR="006C1A4C" w:rsidRDefault="00A81A43">
            <w:pPr>
              <w:pStyle w:val="TableHeaderText"/>
              <w:spacing w:before="0" w:after="0"/>
            </w:pPr>
            <w:r>
              <w:t>cupx for non-revision-marked style</w:t>
            </w:r>
          </w:p>
        </w:tc>
        <w:tc>
          <w:tcPr>
            <w:tcW w:w="2469" w:type="dxa"/>
          </w:tcPr>
          <w:p w:rsidR="006C1A4C" w:rsidRDefault="00A81A43">
            <w:pPr>
              <w:pStyle w:val="TableHeaderText"/>
              <w:spacing w:before="0" w:after="0"/>
            </w:pPr>
            <w:r>
              <w:t xml:space="preserve">cupx for revision-marked-style </w:t>
            </w:r>
          </w:p>
        </w:tc>
      </w:tr>
      <w:tr w:rsidR="006C1A4C" w:rsidTr="006C1A4C">
        <w:tc>
          <w:tcPr>
            <w:tcW w:w="1548" w:type="dxa"/>
          </w:tcPr>
          <w:p w:rsidR="006C1A4C" w:rsidRDefault="00A81A43">
            <w:pPr>
              <w:pStyle w:val="TableBodyText"/>
              <w:spacing w:before="0" w:after="0"/>
            </w:pPr>
            <w:r>
              <w:t>1 (paragraph)</w:t>
            </w:r>
          </w:p>
        </w:tc>
        <w:tc>
          <w:tcPr>
            <w:tcW w:w="0" w:type="auto"/>
          </w:tcPr>
          <w:p w:rsidR="006C1A4C" w:rsidRDefault="00A81A43">
            <w:pPr>
              <w:pStyle w:val="TableBodyText"/>
              <w:spacing w:before="0" w:after="0"/>
            </w:pPr>
            <w:hyperlink w:anchor="Section_742bb472b6b3416ab8ef0dcc9f82f918" w:history="1">
              <w:r>
                <w:rPr>
                  <w:rStyle w:val="Hyperlink"/>
                </w:rPr>
                <w:t>StkParaGRLPUPX</w:t>
              </w:r>
            </w:hyperlink>
          </w:p>
        </w:tc>
        <w:tc>
          <w:tcPr>
            <w:tcW w:w="0" w:type="auto"/>
          </w:tcPr>
          <w:p w:rsidR="006C1A4C" w:rsidRDefault="00A81A43">
            <w:pPr>
              <w:pStyle w:val="TableBodyText"/>
              <w:spacing w:before="0" w:after="0"/>
            </w:pPr>
            <w:r>
              <w:t>2</w:t>
            </w:r>
          </w:p>
        </w:tc>
        <w:tc>
          <w:tcPr>
            <w:tcW w:w="2469" w:type="dxa"/>
          </w:tcPr>
          <w:p w:rsidR="006C1A4C" w:rsidRDefault="00A81A43">
            <w:pPr>
              <w:pStyle w:val="TableBodyText"/>
              <w:spacing w:before="0" w:after="0"/>
            </w:pPr>
            <w:r>
              <w:t>3</w:t>
            </w:r>
          </w:p>
        </w:tc>
      </w:tr>
      <w:tr w:rsidR="006C1A4C" w:rsidTr="006C1A4C">
        <w:tc>
          <w:tcPr>
            <w:tcW w:w="1548" w:type="dxa"/>
          </w:tcPr>
          <w:p w:rsidR="006C1A4C" w:rsidRDefault="00A81A43">
            <w:pPr>
              <w:pStyle w:val="TableBodyText"/>
              <w:spacing w:before="0" w:after="0"/>
            </w:pPr>
            <w:r>
              <w:t>2 (character)</w:t>
            </w:r>
          </w:p>
        </w:tc>
        <w:tc>
          <w:tcPr>
            <w:tcW w:w="0" w:type="auto"/>
          </w:tcPr>
          <w:p w:rsidR="006C1A4C" w:rsidRDefault="00A81A43">
            <w:pPr>
              <w:pStyle w:val="TableBodyText"/>
              <w:spacing w:before="0" w:after="0"/>
            </w:pPr>
            <w:hyperlink w:anchor="Section_de1fa9843a114698838317379627fe71" w:history="1">
              <w:r>
                <w:rPr>
                  <w:rStyle w:val="Hyperlink"/>
                </w:rPr>
                <w:t>StkCharGRLPUPX</w:t>
              </w:r>
            </w:hyperlink>
          </w:p>
        </w:tc>
        <w:tc>
          <w:tcPr>
            <w:tcW w:w="0" w:type="auto"/>
          </w:tcPr>
          <w:p w:rsidR="006C1A4C" w:rsidRDefault="00A81A43">
            <w:pPr>
              <w:pStyle w:val="TableBodyText"/>
              <w:spacing w:before="0" w:after="0"/>
            </w:pPr>
            <w:r>
              <w:t>1</w:t>
            </w:r>
          </w:p>
        </w:tc>
        <w:tc>
          <w:tcPr>
            <w:tcW w:w="2469" w:type="dxa"/>
          </w:tcPr>
          <w:p w:rsidR="006C1A4C" w:rsidRDefault="00A81A43">
            <w:pPr>
              <w:pStyle w:val="TableBodyText"/>
              <w:spacing w:before="0" w:after="0"/>
            </w:pPr>
            <w:r>
              <w:t>2</w:t>
            </w:r>
          </w:p>
        </w:tc>
      </w:tr>
      <w:tr w:rsidR="006C1A4C" w:rsidTr="006C1A4C">
        <w:tc>
          <w:tcPr>
            <w:tcW w:w="1548" w:type="dxa"/>
          </w:tcPr>
          <w:p w:rsidR="006C1A4C" w:rsidRDefault="00A81A43">
            <w:pPr>
              <w:pStyle w:val="TableBodyText"/>
              <w:spacing w:before="0" w:after="0"/>
            </w:pPr>
            <w:r>
              <w:t>3 (table)</w:t>
            </w:r>
          </w:p>
        </w:tc>
        <w:tc>
          <w:tcPr>
            <w:tcW w:w="0" w:type="auto"/>
          </w:tcPr>
          <w:p w:rsidR="006C1A4C" w:rsidRDefault="00A81A43">
            <w:pPr>
              <w:pStyle w:val="TableBodyText"/>
              <w:spacing w:before="0" w:after="0"/>
            </w:pPr>
            <w:hyperlink w:anchor="Section_1bf3748685c7469ba8176204bbb7ed32" w:history="1">
              <w:r>
                <w:rPr>
                  <w:rStyle w:val="Hyperlink"/>
                </w:rPr>
                <w:t>StkTableGRLPUPX</w:t>
              </w:r>
            </w:hyperlink>
          </w:p>
        </w:tc>
        <w:tc>
          <w:tcPr>
            <w:tcW w:w="0" w:type="auto"/>
          </w:tcPr>
          <w:p w:rsidR="006C1A4C" w:rsidRDefault="00A81A43">
            <w:pPr>
              <w:pStyle w:val="TableBodyText"/>
              <w:spacing w:before="0" w:after="0"/>
            </w:pPr>
            <w:r>
              <w:t>3</w:t>
            </w:r>
          </w:p>
        </w:tc>
        <w:tc>
          <w:tcPr>
            <w:tcW w:w="2469" w:type="dxa"/>
          </w:tcPr>
          <w:p w:rsidR="006C1A4C" w:rsidRDefault="00A81A43">
            <w:pPr>
              <w:pStyle w:val="TableBodyText"/>
              <w:spacing w:before="0" w:after="0"/>
            </w:pPr>
            <w:r>
              <w:t>N/A</w:t>
            </w:r>
          </w:p>
        </w:tc>
      </w:tr>
      <w:tr w:rsidR="006C1A4C" w:rsidTr="006C1A4C">
        <w:tc>
          <w:tcPr>
            <w:tcW w:w="1548" w:type="dxa"/>
          </w:tcPr>
          <w:p w:rsidR="006C1A4C" w:rsidRDefault="00A81A43">
            <w:pPr>
              <w:pStyle w:val="TableBodyText"/>
              <w:spacing w:before="0" w:after="0"/>
            </w:pPr>
            <w:r>
              <w:t>4 (numbering)</w:t>
            </w:r>
          </w:p>
        </w:tc>
        <w:tc>
          <w:tcPr>
            <w:tcW w:w="0" w:type="auto"/>
          </w:tcPr>
          <w:p w:rsidR="006C1A4C" w:rsidRDefault="00A81A43">
            <w:pPr>
              <w:pStyle w:val="TableBodyText"/>
              <w:spacing w:before="0" w:after="0"/>
            </w:pPr>
            <w:hyperlink w:anchor="Section_38b9a67c54df48f9a76255081ecc4893" w:history="1">
              <w:r>
                <w:rPr>
                  <w:rStyle w:val="Hyperlink"/>
                </w:rPr>
                <w:t>StkListGRLPUPX</w:t>
              </w:r>
            </w:hyperlink>
          </w:p>
        </w:tc>
        <w:tc>
          <w:tcPr>
            <w:tcW w:w="0" w:type="auto"/>
          </w:tcPr>
          <w:p w:rsidR="006C1A4C" w:rsidRDefault="00A81A43">
            <w:pPr>
              <w:pStyle w:val="TableBodyText"/>
              <w:spacing w:before="0" w:after="0"/>
            </w:pPr>
            <w:r>
              <w:t>1</w:t>
            </w:r>
          </w:p>
        </w:tc>
        <w:tc>
          <w:tcPr>
            <w:tcW w:w="2469" w:type="dxa"/>
          </w:tcPr>
          <w:p w:rsidR="006C1A4C" w:rsidRDefault="00A81A43">
            <w:pPr>
              <w:pStyle w:val="TableBodyText"/>
              <w:spacing w:before="0" w:after="0"/>
            </w:pPr>
            <w:r>
              <w:t>N/A</w:t>
            </w:r>
          </w:p>
        </w:tc>
      </w:tr>
    </w:tbl>
    <w:p w:rsidR="006C1A4C" w:rsidRDefault="006C1A4C"/>
    <w:p w:rsidR="006C1A4C" w:rsidRDefault="00A81A43">
      <w:pPr>
        <w:pStyle w:val="Definition-Field"/>
      </w:pPr>
      <w:r>
        <w:rPr>
          <w:b/>
        </w:rPr>
        <w:t xml:space="preserve">istdNext (12 bits): </w:t>
      </w:r>
      <w:r>
        <w:t xml:space="preserve">An unsigned integer that specifies the </w:t>
      </w:r>
      <w:r>
        <w:rPr>
          <w:b/>
        </w:rPr>
        <w:t>istd</w:t>
      </w:r>
      <w:r>
        <w:t xml:space="preserve"> (see </w:t>
      </w:r>
      <w:r>
        <w:rPr>
          <w:b/>
        </w:rPr>
        <w:t>rglpstd</w:t>
      </w:r>
      <w:r>
        <w:t xml:space="preserve"> in </w:t>
      </w:r>
      <w:r>
        <w:rPr>
          <w:b/>
        </w:rPr>
        <w:t>STSH</w:t>
      </w:r>
      <w:r>
        <w:t xml:space="preserve">) of the style which is automatically applied to a new paragraph created following a paragraph with the current style, as specified in more detail in [ECMA-376] part 4, section 2.7.3.10 (next). However, the style reference in that specification is a style </w:t>
      </w:r>
      <w:r>
        <w:t xml:space="preserve">identifier rather than an </w:t>
      </w:r>
      <w:r>
        <w:rPr>
          <w:b/>
        </w:rPr>
        <w:t>istd</w:t>
      </w:r>
      <w:r>
        <w:t>.</w:t>
      </w:r>
    </w:p>
    <w:p w:rsidR="006C1A4C" w:rsidRDefault="00A81A43">
      <w:pPr>
        <w:pStyle w:val="Definition-Field2"/>
      </w:pPr>
      <w:r>
        <w:t xml:space="preserve">The </w:t>
      </w:r>
      <w:r>
        <w:rPr>
          <w:b/>
        </w:rPr>
        <w:t>istdNext</w:t>
      </w:r>
      <w:r>
        <w:t xml:space="preserve"> value MUST be an index that refers to a valid non-empty style in the array of style definitions. </w:t>
      </w:r>
    </w:p>
    <w:p w:rsidR="006C1A4C" w:rsidRDefault="00A81A43">
      <w:pPr>
        <w:pStyle w:val="Definition-Field"/>
      </w:pPr>
      <w:r>
        <w:rPr>
          <w:b/>
        </w:rPr>
        <w:t xml:space="preserve">bchUpe (2 bytes): </w:t>
      </w:r>
      <w:r>
        <w:t xml:space="preserve">An unsigned integer that specifies the size, in bytes, of </w:t>
      </w:r>
      <w:r>
        <w:rPr>
          <w:b/>
        </w:rPr>
        <w:t>std</w:t>
      </w:r>
      <w:r>
        <w:t xml:space="preserve"> in </w:t>
      </w:r>
      <w:hyperlink w:anchor="Section_8ff6f5f0ee6548e3ab1ef15deeb24355" w:history="1">
        <w:r>
          <w:rPr>
            <w:rStyle w:val="Hyperlink"/>
            <w:b/>
          </w:rPr>
          <w:t>LPStd</w:t>
        </w:r>
      </w:hyperlink>
      <w:r>
        <w:t xml:space="preserve">. This value MUST be equal to </w:t>
      </w:r>
      <w:r>
        <w:rPr>
          <w:b/>
        </w:rPr>
        <w:t>cbStd</w:t>
      </w:r>
      <w:r>
        <w:t xml:space="preserve"> in </w:t>
      </w:r>
      <w:r>
        <w:rPr>
          <w:b/>
        </w:rPr>
        <w:t>LPStd</w:t>
      </w:r>
      <w:r>
        <w:t>.</w:t>
      </w:r>
    </w:p>
    <w:p w:rsidR="006C1A4C" w:rsidRDefault="00A81A43">
      <w:pPr>
        <w:pStyle w:val="Definition-Field"/>
      </w:pPr>
      <w:r>
        <w:rPr>
          <w:b/>
        </w:rPr>
        <w:t xml:space="preserve">grfstd (2 bytes): </w:t>
      </w:r>
      <w:r>
        <w:t xml:space="preserve">A </w:t>
      </w:r>
      <w:hyperlink w:anchor="Section_6783cead0ba346d3a1802923e5b8de40" w:history="1">
        <w:r>
          <w:rPr>
            <w:rStyle w:val="Hyperlink"/>
            <w:b/>
          </w:rPr>
          <w:t>GRFSTD</w:t>
        </w:r>
      </w:hyperlink>
      <w:r>
        <w:t xml:space="preserve"> that specifies miscellaneous style properties.</w:t>
      </w:r>
    </w:p>
    <w:p w:rsidR="006C1A4C" w:rsidRDefault="00A81A43">
      <w:pPr>
        <w:pStyle w:val="Heading3"/>
      </w:pPr>
      <w:bookmarkStart w:id="3970" w:name="Section_0565b2f869b04263ba31c67dc5f39d2e"/>
      <w:bookmarkStart w:id="3971" w:name="StdfPost2000"/>
      <w:bookmarkStart w:id="3972" w:name="_Toc118867308"/>
      <w:r>
        <w:t>StdfPost2000</w:t>
      </w:r>
      <w:bookmarkEnd w:id="3970"/>
      <w:bookmarkEnd w:id="3971"/>
      <w:bookmarkEnd w:id="3972"/>
      <w:r>
        <w:fldChar w:fldCharType="begin"/>
      </w:r>
      <w:r>
        <w:instrText xml:space="preserve"> XE "Details:StdfPost2000 str</w:instrText>
      </w:r>
      <w:r>
        <w:instrText xml:space="preserve">ucture" </w:instrText>
      </w:r>
      <w:r>
        <w:fldChar w:fldCharType="end"/>
      </w:r>
      <w:r>
        <w:fldChar w:fldCharType="begin"/>
      </w:r>
      <w:r>
        <w:instrText xml:space="preserve"> XE "StdfPost2000 structure" </w:instrText>
      </w:r>
      <w:r>
        <w:fldChar w:fldCharType="end"/>
      </w:r>
      <w:r>
        <w:fldChar w:fldCharType="begin"/>
      </w:r>
      <w:r>
        <w:instrText xml:space="preserve"> XE "Structures:StdfPost2000" </w:instrText>
      </w:r>
      <w:r>
        <w:fldChar w:fldCharType="end"/>
      </w:r>
      <w:r>
        <w:fldChar w:fldCharType="begin"/>
      </w:r>
      <w:r>
        <w:instrText xml:space="preserve"> XE "Basic types:StdfPost2000" </w:instrText>
      </w:r>
      <w:r>
        <w:fldChar w:fldCharType="end"/>
      </w:r>
    </w:p>
    <w:p w:rsidR="006C1A4C" w:rsidRDefault="00A81A43">
      <w:r>
        <w:t xml:space="preserve">The </w:t>
      </w:r>
      <w:r>
        <w:rPr>
          <w:b/>
        </w:rPr>
        <w:t>StdfPost2000</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3240" w:type="dxa"/>
            <w:gridSpan w:val="12"/>
          </w:tcPr>
          <w:p w:rsidR="006C1A4C" w:rsidRDefault="00A81A43">
            <w:pPr>
              <w:pStyle w:val="PacketDiagramBodyText"/>
            </w:pPr>
            <w:r>
              <w:t>istdLink</w:t>
            </w:r>
          </w:p>
        </w:tc>
        <w:tc>
          <w:tcPr>
            <w:tcW w:w="270" w:type="dxa"/>
          </w:tcPr>
          <w:p w:rsidR="006C1A4C" w:rsidRDefault="00A81A43">
            <w:pPr>
              <w:pStyle w:val="PacketDiagramBodyText"/>
            </w:pPr>
            <w:r>
              <w:t>A</w:t>
            </w:r>
          </w:p>
        </w:tc>
        <w:tc>
          <w:tcPr>
            <w:tcW w:w="810" w:type="dxa"/>
            <w:gridSpan w:val="3"/>
          </w:tcPr>
          <w:p w:rsidR="006C1A4C" w:rsidRDefault="00A81A43">
            <w:pPr>
              <w:pStyle w:val="PacketDiagramBodyText"/>
            </w:pPr>
            <w:r>
              <w:t>B</w:t>
            </w:r>
          </w:p>
        </w:tc>
        <w:tc>
          <w:tcPr>
            <w:tcW w:w="4320" w:type="dxa"/>
            <w:gridSpan w:val="16"/>
          </w:tcPr>
          <w:p w:rsidR="006C1A4C" w:rsidRDefault="00A81A43">
            <w:pPr>
              <w:pStyle w:val="PacketDiagramBodyText"/>
            </w:pPr>
            <w:r>
              <w:t>rsid</w:t>
            </w:r>
          </w:p>
        </w:tc>
      </w:tr>
      <w:tr w:rsidR="006C1A4C" w:rsidTr="006C1A4C">
        <w:trPr>
          <w:trHeight w:hRule="exact" w:val="490"/>
        </w:trPr>
        <w:tc>
          <w:tcPr>
            <w:tcW w:w="4320" w:type="dxa"/>
            <w:gridSpan w:val="16"/>
          </w:tcPr>
          <w:p w:rsidR="006C1A4C" w:rsidRDefault="00A81A43">
            <w:pPr>
              <w:pStyle w:val="PacketDiagramBodyText"/>
            </w:pPr>
            <w:r>
              <w:t>...</w:t>
            </w:r>
          </w:p>
        </w:tc>
        <w:tc>
          <w:tcPr>
            <w:tcW w:w="810" w:type="dxa"/>
            <w:gridSpan w:val="3"/>
          </w:tcPr>
          <w:p w:rsidR="006C1A4C" w:rsidRDefault="00A81A43">
            <w:pPr>
              <w:pStyle w:val="PacketDiagramBodyText"/>
            </w:pPr>
            <w:r>
              <w:t>C</w:t>
            </w:r>
          </w:p>
        </w:tc>
        <w:tc>
          <w:tcPr>
            <w:tcW w:w="270" w:type="dxa"/>
          </w:tcPr>
          <w:p w:rsidR="006C1A4C" w:rsidRDefault="00A81A43">
            <w:pPr>
              <w:pStyle w:val="PacketDiagramBodyText"/>
            </w:pPr>
            <w:r>
              <w:t>D</w:t>
            </w:r>
          </w:p>
        </w:tc>
        <w:tc>
          <w:tcPr>
            <w:tcW w:w="3240" w:type="dxa"/>
            <w:gridSpan w:val="12"/>
          </w:tcPr>
          <w:p w:rsidR="006C1A4C" w:rsidRDefault="00A81A43">
            <w:pPr>
              <w:pStyle w:val="PacketDiagramBodyText"/>
            </w:pPr>
            <w:r>
              <w:t>iPriority</w:t>
            </w:r>
          </w:p>
        </w:tc>
      </w:tr>
    </w:tbl>
    <w:p w:rsidR="006C1A4C" w:rsidRDefault="00A81A43">
      <w:pPr>
        <w:pStyle w:val="Definition-Field"/>
      </w:pPr>
      <w:r>
        <w:rPr>
          <w:b/>
        </w:rPr>
        <w:t xml:space="preserve">istdLink (12 bits): </w:t>
      </w:r>
      <w:r>
        <w:t xml:space="preserve">An unsigned integer that specifies the </w:t>
      </w:r>
      <w:hyperlink w:anchor="Section_c8ee0f3902c34caab27a6a97600130fe" w:history="1">
        <w:r>
          <w:rPr>
            <w:rStyle w:val="Hyperlink"/>
            <w:b/>
          </w:rPr>
          <w:t>istd</w:t>
        </w:r>
      </w:hyperlink>
      <w:r>
        <w:t xml:space="preserve"> of the style that is linked to this one, or 0x0000 if this style is not linked to any other style in the document. The meaning of a linked style is as specified in </w:t>
      </w:r>
      <w:hyperlink r:id="rId178">
        <w:r>
          <w:rPr>
            <w:rStyle w:val="Hyperlink"/>
          </w:rPr>
          <w:t>[ECMA-376]</w:t>
        </w:r>
      </w:hyperlink>
      <w:r>
        <w:t xml:space="preserve"> part 4, sectio</w:t>
      </w:r>
      <w:r>
        <w:t xml:space="preserve">n 2.7.3.6 (link). However, the style reference in that specification is a style identifier rather than an </w:t>
      </w:r>
      <w:r>
        <w:rPr>
          <w:b/>
        </w:rPr>
        <w:t>istd</w:t>
      </w:r>
      <w:r>
        <w:t xml:space="preserve">, and an </w:t>
      </w:r>
      <w:r>
        <w:rPr>
          <w:b/>
        </w:rPr>
        <w:t>istdLink</w:t>
      </w:r>
      <w:r>
        <w:t xml:space="preserve"> value of 0x0000 corresponds to omitting the link element.</w:t>
      </w:r>
    </w:p>
    <w:p w:rsidR="006C1A4C" w:rsidRDefault="00A81A43">
      <w:pPr>
        <w:pStyle w:val="Definition-Field2"/>
      </w:pPr>
      <w:r>
        <w:t xml:space="preserve">The </w:t>
      </w:r>
      <w:r>
        <w:rPr>
          <w:b/>
        </w:rPr>
        <w:t>istdLink</w:t>
      </w:r>
      <w:r>
        <w:t xml:space="preserve"> value MUST be an index that refers to a valid non-empty s</w:t>
      </w:r>
      <w:r>
        <w:t>tyle in the array of style definitions, or 0x0000.</w:t>
      </w:r>
    </w:p>
    <w:p w:rsidR="006C1A4C" w:rsidRDefault="00A81A43">
      <w:pPr>
        <w:pStyle w:val="Definition-Field"/>
      </w:pPr>
      <w:r>
        <w:rPr>
          <w:b/>
        </w:rPr>
        <w:lastRenderedPageBreak/>
        <w:t xml:space="preserve">A - fHasOriginalStyle (1 bit): </w:t>
      </w:r>
      <w:r>
        <w:t>Specifies whether the style is revision-marked. A revision-marked style stores the pre-revision formatting in addition to the current formatting. If this bit is set to 1, the</w:t>
      </w:r>
      <w:r>
        <w:t xml:space="preserve"> </w:t>
      </w:r>
      <w:r>
        <w:rPr>
          <w:b/>
        </w:rPr>
        <w:t>cupx</w:t>
      </w:r>
      <w:r>
        <w:t xml:space="preserve"> member of </w:t>
      </w:r>
      <w:hyperlink w:anchor="Section_df0f4654071d442f8563752d7e0285ef" w:history="1">
        <w:r>
          <w:rPr>
            <w:rStyle w:val="Hyperlink"/>
            <w:b/>
          </w:rPr>
          <w:t>StdfBase</w:t>
        </w:r>
      </w:hyperlink>
      <w:r>
        <w:t xml:space="preserve"> MUST include the formatting sets that specify that pre-revision formatting.</w:t>
      </w:r>
    </w:p>
    <w:p w:rsidR="006C1A4C" w:rsidRDefault="00A81A43">
      <w:pPr>
        <w:pStyle w:val="Definition-Field"/>
      </w:pPr>
      <w:r>
        <w:rPr>
          <w:b/>
        </w:rPr>
        <w:t xml:space="preserve">B - fSpare (3 bits): </w:t>
      </w:r>
      <w:r>
        <w:t>This value MUST be 0 and MUST be ignored.</w:t>
      </w:r>
    </w:p>
    <w:p w:rsidR="006C1A4C" w:rsidRDefault="00A81A43">
      <w:pPr>
        <w:pStyle w:val="Definition-Field"/>
      </w:pPr>
      <w:r>
        <w:rPr>
          <w:b/>
        </w:rPr>
        <w:t xml:space="preserve">rsid (4 bytes): </w:t>
      </w:r>
      <w:r>
        <w:t>An unsigned inte</w:t>
      </w:r>
      <w:r>
        <w:t>ger that specifies the revision save identifier of the session when this style definition was last modified, as specified in [ECMA-376] part 4, section 2.7.3.15 (rsid).</w:t>
      </w:r>
    </w:p>
    <w:p w:rsidR="006C1A4C" w:rsidRDefault="00A81A43">
      <w:pPr>
        <w:pStyle w:val="Definition-Field"/>
      </w:pPr>
      <w:r>
        <w:rPr>
          <w:b/>
        </w:rPr>
        <w:t xml:space="preserve">C - iftcHtml (3 bits): </w:t>
      </w:r>
      <w:r>
        <w:t>This field is undefined and MUST be ignored.</w:t>
      </w:r>
    </w:p>
    <w:p w:rsidR="006C1A4C" w:rsidRDefault="00A81A43">
      <w:pPr>
        <w:pStyle w:val="Definition-Field"/>
      </w:pPr>
      <w:r>
        <w:rPr>
          <w:b/>
        </w:rPr>
        <w:t>D - unused (1 bit):</w:t>
      </w:r>
      <w:r>
        <w:rPr>
          <w:b/>
        </w:rPr>
        <w:t xml:space="preserve"> </w:t>
      </w:r>
      <w:r>
        <w:t>This value MUST be 0 and MUST be ignored.</w:t>
      </w:r>
    </w:p>
    <w:p w:rsidR="006C1A4C" w:rsidRDefault="00A81A43">
      <w:pPr>
        <w:pStyle w:val="Definition-Field"/>
      </w:pPr>
      <w:r>
        <w:rPr>
          <w:b/>
        </w:rPr>
        <w:t xml:space="preserve">iPriority (12 bits): </w:t>
      </w:r>
      <w:r>
        <w:t>An unsigned integer that specifies the priority value that is assigned to this style and that is used when ordering the styles by priority in the user interface, as specified in [ECMA-376] par</w:t>
      </w:r>
      <w:r>
        <w:t>t 4, section 2.7.3.19 (uiPriority).</w:t>
      </w:r>
    </w:p>
    <w:p w:rsidR="006C1A4C" w:rsidRDefault="00A81A43">
      <w:pPr>
        <w:pStyle w:val="Definition-Field2"/>
      </w:pPr>
      <w:r>
        <w:t>This MUST be a value between 0x0000 and 0x0063, inclusive.</w:t>
      </w:r>
    </w:p>
    <w:p w:rsidR="006C1A4C" w:rsidRDefault="00A81A43">
      <w:pPr>
        <w:pStyle w:val="Heading3"/>
      </w:pPr>
      <w:bookmarkStart w:id="3973" w:name="Section_7a251ee78708440a8393561f31ac99c6"/>
      <w:bookmarkStart w:id="3974" w:name="StdfPost2000OrNone"/>
      <w:bookmarkStart w:id="3975" w:name="_Toc118867309"/>
      <w:r>
        <w:t>StdfPost2000OrNone</w:t>
      </w:r>
      <w:bookmarkEnd w:id="3973"/>
      <w:bookmarkEnd w:id="3974"/>
      <w:bookmarkEnd w:id="3975"/>
      <w:r>
        <w:fldChar w:fldCharType="begin"/>
      </w:r>
      <w:r>
        <w:instrText xml:space="preserve"> XE "Details:StdfPost2000OrNone structure" </w:instrText>
      </w:r>
      <w:r>
        <w:fldChar w:fldCharType="end"/>
      </w:r>
      <w:r>
        <w:fldChar w:fldCharType="begin"/>
      </w:r>
      <w:r>
        <w:instrText xml:space="preserve"> XE "StdfPost2000OrNone structure" </w:instrText>
      </w:r>
      <w:r>
        <w:fldChar w:fldCharType="end"/>
      </w:r>
      <w:r>
        <w:fldChar w:fldCharType="begin"/>
      </w:r>
      <w:r>
        <w:instrText xml:space="preserve"> XE "Structures:StdfPost2000OrNone" </w:instrText>
      </w:r>
      <w:r>
        <w:fldChar w:fldCharType="end"/>
      </w:r>
      <w:r>
        <w:fldChar w:fldCharType="begin"/>
      </w:r>
      <w:r>
        <w:instrText xml:space="preserve"> XE "Basic types:StdfPost2000OrNone" </w:instrText>
      </w:r>
      <w:r>
        <w:fldChar w:fldCharType="end"/>
      </w:r>
    </w:p>
    <w:p w:rsidR="006C1A4C" w:rsidRDefault="00A81A43">
      <w:r>
        <w:t xml:space="preserve">The </w:t>
      </w:r>
      <w:r>
        <w:rPr>
          <w:b/>
        </w:rPr>
        <w:t>StdfPost2000OrNone</w:t>
      </w:r>
      <w:r>
        <w:t xml:space="preserve"> structure specifies general information about a style.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StdfPost2000</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StdfPost2000 (8 bytes): </w:t>
      </w:r>
      <w:r>
        <w:t xml:space="preserve">An </w:t>
      </w:r>
      <w:hyperlink w:anchor="Section_0565b2f869b04263ba31c67dc5f39d2e" w:history="1">
        <w:r>
          <w:rPr>
            <w:rStyle w:val="Hyperlink"/>
            <w:b/>
          </w:rPr>
          <w:t>StdfPost2000</w:t>
        </w:r>
      </w:hyperlink>
      <w:r>
        <w:t xml:space="preserve"> structure that specifies general information about the style. This field is optional; </w:t>
      </w:r>
      <w:hyperlink w:anchor="Section_0e246123e9074ad19dfc558512e2b052" w:history="1">
        <w:r>
          <w:rPr>
            <w:rStyle w:val="Hyperlink"/>
            <w:b/>
          </w:rPr>
          <w:t>Stshif</w:t>
        </w:r>
      </w:hyperlink>
      <w:r>
        <w:t>.</w:t>
      </w:r>
      <w:r>
        <w:rPr>
          <w:b/>
        </w:rPr>
        <w:t>cbSTDBaseInFile</w:t>
      </w:r>
      <w:r>
        <w:t xml:space="preserve"> defines whether </w:t>
      </w:r>
      <w:r>
        <w:t>it is included or not.</w:t>
      </w:r>
    </w:p>
    <w:p w:rsidR="006C1A4C" w:rsidRDefault="00A81A43">
      <w:pPr>
        <w:pStyle w:val="Heading3"/>
      </w:pPr>
      <w:bookmarkStart w:id="3976" w:name="Section_de1fa9843a114698838317379627fe71"/>
      <w:bookmarkStart w:id="3977" w:name="StkCharGRLPUPX"/>
      <w:bookmarkStart w:id="3978" w:name="_Toc118867310"/>
      <w:r>
        <w:t>StkCharGRLPUPX</w:t>
      </w:r>
      <w:bookmarkEnd w:id="3976"/>
      <w:bookmarkEnd w:id="3977"/>
      <w:bookmarkEnd w:id="3978"/>
      <w:r>
        <w:fldChar w:fldCharType="begin"/>
      </w:r>
      <w:r>
        <w:instrText xml:space="preserve"> XE "Details:StkCharGRLPUPX structure" </w:instrText>
      </w:r>
      <w:r>
        <w:fldChar w:fldCharType="end"/>
      </w:r>
      <w:r>
        <w:fldChar w:fldCharType="begin"/>
      </w:r>
      <w:r>
        <w:instrText xml:space="preserve"> XE "StkCharGRLPUPX structure" </w:instrText>
      </w:r>
      <w:r>
        <w:fldChar w:fldCharType="end"/>
      </w:r>
      <w:r>
        <w:fldChar w:fldCharType="begin"/>
      </w:r>
      <w:r>
        <w:instrText xml:space="preserve"> XE "Structures:StkCharGRLPUPX" </w:instrText>
      </w:r>
      <w:r>
        <w:fldChar w:fldCharType="end"/>
      </w:r>
      <w:r>
        <w:fldChar w:fldCharType="begin"/>
      </w:r>
      <w:r>
        <w:instrText xml:space="preserve"> XE "Basic types:StkCharGRLPUPX" </w:instrText>
      </w:r>
      <w:r>
        <w:fldChar w:fldCharType="end"/>
      </w:r>
    </w:p>
    <w:p w:rsidR="006C1A4C" w:rsidRDefault="00A81A43">
      <w:r>
        <w:t xml:space="preserve">The </w:t>
      </w:r>
      <w:r>
        <w:rPr>
          <w:b/>
        </w:rPr>
        <w:t>StkCharGRLPUPX</w:t>
      </w:r>
      <w:r>
        <w:t xml:space="preserve"> structure specifies the formatting properties for a character style. All members of </w:t>
      </w:r>
      <w:r>
        <w:rPr>
          <w:b/>
        </w:rPr>
        <w:t>StkCharGRLPUPX</w:t>
      </w:r>
      <w:r>
        <w:t xml:space="preserve"> are optional, but those that are present MUST appear in the order that is specified in the following table. Additionally, the number of members that are pre</w:t>
      </w:r>
      <w:r>
        <w:t xml:space="preserv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lpUpxChpx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StkCharLpUpxGrLpUpxRM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6C1A4C" w:rsidRDefault="00A81A43">
      <w:pPr>
        <w:pStyle w:val="Definition-Field"/>
      </w:pPr>
      <w:r>
        <w:rPr>
          <w:b/>
        </w:rPr>
        <w:lastRenderedPageBreak/>
        <w:t xml:space="preserve">StkCharLpUpxGrLpUpxRM (variable): </w:t>
      </w:r>
      <w:r>
        <w:t xml:space="preserve">A </w:t>
      </w:r>
      <w:hyperlink w:anchor="Section_e25dbb74a3a648838b50d3aa61da765a">
        <w:r>
          <w:rPr>
            <w:rStyle w:val="Hyperlink"/>
            <w:b/>
          </w:rPr>
          <w:t>StkCharLPUpxGrLPUpxRM</w:t>
        </w:r>
      </w:hyperlink>
      <w:r>
        <w:t xml:space="preserve"> that specifies the revision-marking information and formatting for the style.</w:t>
      </w:r>
    </w:p>
    <w:p w:rsidR="006C1A4C" w:rsidRDefault="00A81A43">
      <w:pPr>
        <w:pStyle w:val="Heading3"/>
      </w:pPr>
      <w:bookmarkStart w:id="3979" w:name="Section_e25dbb74a3a648838b50d3aa61da765a"/>
      <w:bookmarkStart w:id="3980" w:name="StkCharLPUpxGrLPUpxRM"/>
      <w:bookmarkStart w:id="3981" w:name="_Toc118867311"/>
      <w:r>
        <w:t>StkCharLPUpxGrLPUpxRM</w:t>
      </w:r>
      <w:bookmarkEnd w:id="3979"/>
      <w:bookmarkEnd w:id="3980"/>
      <w:bookmarkEnd w:id="3981"/>
      <w:r>
        <w:fldChar w:fldCharType="begin"/>
      </w:r>
      <w:r>
        <w:instrText xml:space="preserve"> XE "Details:StkCharLPUpxGrLPUpxRM structure" </w:instrText>
      </w:r>
      <w:r>
        <w:fldChar w:fldCharType="end"/>
      </w:r>
      <w:r>
        <w:fldChar w:fldCharType="begin"/>
      </w:r>
      <w:r>
        <w:instrText xml:space="preserve"> XE "StkCharLPUpxGrLPUpxRM structure" </w:instrText>
      </w:r>
      <w:r>
        <w:fldChar w:fldCharType="end"/>
      </w:r>
      <w:r>
        <w:fldChar w:fldCharType="begin"/>
      </w:r>
      <w:r>
        <w:instrText xml:space="preserve"> XE "Structures:StkCharLPUpxGrLPUpxRM" </w:instrText>
      </w:r>
      <w:r>
        <w:fldChar w:fldCharType="end"/>
      </w:r>
      <w:r>
        <w:fldChar w:fldCharType="begin"/>
      </w:r>
      <w:r>
        <w:instrText xml:space="preserve"> X</w:instrText>
      </w:r>
      <w:r>
        <w:instrText xml:space="preserve">E "Basic types:StkCharLPUpxGrLPUpxRM" </w:instrText>
      </w:r>
      <w:r>
        <w:fldChar w:fldCharType="end"/>
      </w:r>
    </w:p>
    <w:p w:rsidR="006C1A4C" w:rsidRDefault="00A81A43">
      <w:r>
        <w:t xml:space="preserve">The </w:t>
      </w:r>
      <w:r>
        <w:rPr>
          <w:b/>
        </w:rPr>
        <w:t>StkCharLPUpxGrLPUpxRM</w:t>
      </w:r>
      <w:r>
        <w:t xml:space="preserve"> structure specifies revision-marking information and formatting for character styles. The structure is padded to be an even length. The length in </w:t>
      </w:r>
      <w:r>
        <w:rPr>
          <w:b/>
        </w:rPr>
        <w:t>cbStkCharUpxGrLpUpxRM</w:t>
      </w:r>
      <w:r>
        <w:t xml:space="preserve"> MUST include this pad</w:t>
      </w:r>
      <w:r>
        <w:t>ding.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cbStkCharUpxGrLpUpxRM</w:t>
            </w:r>
          </w:p>
        </w:tc>
        <w:tc>
          <w:tcPr>
            <w:tcW w:w="4320" w:type="dxa"/>
            <w:gridSpan w:val="16"/>
          </w:tcPr>
          <w:p w:rsidR="006C1A4C" w:rsidRDefault="00A81A43">
            <w:pPr>
              <w:pStyle w:val="PacketDiagramBodyText"/>
            </w:pPr>
            <w:r>
              <w:t>StkCharUpxGrLpUpxRM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cbStkCharUpxGrLpUpxRM (2 bytes): </w:t>
      </w:r>
      <w:r>
        <w:t xml:space="preserve">An unsigned 16-bit integer that specifies the size, in bytes, of </w:t>
      </w:r>
      <w:r>
        <w:rPr>
          <w:b/>
        </w:rPr>
        <w:t>StkCharUpxGrLpUpxRM</w:t>
      </w:r>
      <w:r>
        <w:t xml:space="preserve">. This field MUST include padding if it is needed to make </w:t>
      </w:r>
      <w:r>
        <w:rPr>
          <w:b/>
        </w:rPr>
        <w:t>StkCharLPUpxGrLPUpxRM</w:t>
      </w:r>
      <w:r>
        <w:t xml:space="preserve"> an even length.</w:t>
      </w:r>
    </w:p>
    <w:p w:rsidR="006C1A4C" w:rsidRDefault="00A81A43">
      <w:pPr>
        <w:pStyle w:val="Definition-Field"/>
      </w:pPr>
      <w:r>
        <w:rPr>
          <w:b/>
        </w:rPr>
        <w:t xml:space="preserve">StkCharUpxGrLpUpxRM (variable): </w:t>
      </w:r>
      <w:r>
        <w:t xml:space="preserve">A </w:t>
      </w:r>
      <w:hyperlink w:anchor="Section_72eb3f4063fa4a3d9cd571dd459e2811">
        <w:r>
          <w:rPr>
            <w:rStyle w:val="Hyperlink"/>
          </w:rPr>
          <w:t>StkCharUpxGrLPUpxRM</w:t>
        </w:r>
      </w:hyperlink>
      <w:r>
        <w:t xml:space="preserve"> that specifies revision-marking information</w:t>
      </w:r>
      <w:r>
        <w:t xml:space="preserve"> and formatting.</w:t>
      </w:r>
    </w:p>
    <w:p w:rsidR="006C1A4C" w:rsidRDefault="00A81A43">
      <w:pPr>
        <w:pStyle w:val="Heading3"/>
      </w:pPr>
      <w:bookmarkStart w:id="3982" w:name="Section_72eb3f4063fa4a3d9cd571dd459e2811"/>
      <w:bookmarkStart w:id="3983" w:name="StkCharUpxGrLPUpxRM"/>
      <w:bookmarkStart w:id="3984" w:name="_Toc118867312"/>
      <w:r>
        <w:t>StkCharUpxGrLPUpxRM</w:t>
      </w:r>
      <w:bookmarkEnd w:id="3982"/>
      <w:bookmarkEnd w:id="3983"/>
      <w:bookmarkEnd w:id="3984"/>
      <w:r>
        <w:fldChar w:fldCharType="begin"/>
      </w:r>
      <w:r>
        <w:instrText xml:space="preserve"> XE "Details:StkCharUpxGrLPUpxRM structure" </w:instrText>
      </w:r>
      <w:r>
        <w:fldChar w:fldCharType="end"/>
      </w:r>
      <w:r>
        <w:fldChar w:fldCharType="begin"/>
      </w:r>
      <w:r>
        <w:instrText xml:space="preserve"> XE "StkCharUpxGrLPUpxRM structure" </w:instrText>
      </w:r>
      <w:r>
        <w:fldChar w:fldCharType="end"/>
      </w:r>
      <w:r>
        <w:fldChar w:fldCharType="begin"/>
      </w:r>
      <w:r>
        <w:instrText xml:space="preserve"> XE "Structures:StkCharUpxGrLPUpxRM" </w:instrText>
      </w:r>
      <w:r>
        <w:fldChar w:fldCharType="end"/>
      </w:r>
      <w:r>
        <w:fldChar w:fldCharType="begin"/>
      </w:r>
      <w:r>
        <w:instrText xml:space="preserve"> XE "Basic types:StkCharUpxGrLPUpxRM" </w:instrText>
      </w:r>
      <w:r>
        <w:fldChar w:fldCharType="end"/>
      </w:r>
    </w:p>
    <w:p w:rsidR="006C1A4C" w:rsidRDefault="00A81A43">
      <w:r>
        <w:t xml:space="preserve">The </w:t>
      </w:r>
      <w:r>
        <w:rPr>
          <w:b/>
        </w:rPr>
        <w:t>StkCharUpxGrLPUpxRM</w:t>
      </w:r>
      <w:r>
        <w:t xml:space="preserve"> structure specifies revision-mar</w:t>
      </w:r>
      <w:r>
        <w:t>king information and formatting for character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lpUpxRm</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lpUpxChpxRM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6C1A4C" w:rsidRDefault="00A81A43">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that specifies the character formatting properties for the revision-marked s</w:t>
      </w:r>
      <w:r>
        <w:t>tyle formatting.</w:t>
      </w:r>
    </w:p>
    <w:p w:rsidR="006C1A4C" w:rsidRDefault="00A81A43">
      <w:pPr>
        <w:pStyle w:val="Heading3"/>
      </w:pPr>
      <w:bookmarkStart w:id="3985" w:name="Section_38b9a67c54df48f9a76255081ecc4893"/>
      <w:bookmarkStart w:id="3986" w:name="StkListGRLPUPX"/>
      <w:bookmarkStart w:id="3987" w:name="_Toc118867313"/>
      <w:r>
        <w:t>StkListGRLPUPX</w:t>
      </w:r>
      <w:bookmarkEnd w:id="3985"/>
      <w:bookmarkEnd w:id="3986"/>
      <w:bookmarkEnd w:id="3987"/>
      <w:r>
        <w:fldChar w:fldCharType="begin"/>
      </w:r>
      <w:r>
        <w:instrText xml:space="preserve"> XE "Details:StkListGRLPUPX structure" </w:instrText>
      </w:r>
      <w:r>
        <w:fldChar w:fldCharType="end"/>
      </w:r>
      <w:r>
        <w:fldChar w:fldCharType="begin"/>
      </w:r>
      <w:r>
        <w:instrText xml:space="preserve"> XE "StkListGRLPUPX structure" </w:instrText>
      </w:r>
      <w:r>
        <w:fldChar w:fldCharType="end"/>
      </w:r>
      <w:r>
        <w:fldChar w:fldCharType="begin"/>
      </w:r>
      <w:r>
        <w:instrText xml:space="preserve"> XE "Structures:StkListGRLPUPX" </w:instrText>
      </w:r>
      <w:r>
        <w:fldChar w:fldCharType="end"/>
      </w:r>
      <w:r>
        <w:fldChar w:fldCharType="begin"/>
      </w:r>
      <w:r>
        <w:instrText xml:space="preserve"> XE "Basic types:StkListGRLPUPX" </w:instrText>
      </w:r>
      <w:r>
        <w:fldChar w:fldCharType="end"/>
      </w:r>
    </w:p>
    <w:p w:rsidR="006C1A4C" w:rsidRDefault="00A81A43">
      <w:r>
        <w:t xml:space="preserve">The </w:t>
      </w:r>
      <w:r>
        <w:rPr>
          <w:b/>
        </w:rPr>
        <w:t>StkListGRLPUPX</w:t>
      </w:r>
      <w:r>
        <w:t xml:space="preserve"> structure specifies formatting properties for a numbering style.</w:t>
      </w:r>
    </w:p>
    <w:p w:rsidR="006C1A4C" w:rsidRDefault="00A81A43">
      <w:r>
        <w:t xml:space="preserve">Each set of formatting properties is a length-prefixed variable-length structure. All members of </w:t>
      </w:r>
      <w:r>
        <w:rPr>
          <w:b/>
        </w:rPr>
        <w:t>StkListGRLPUPX</w:t>
      </w:r>
      <w:r>
        <w:t xml:space="preserve"> are optional, but those that are present MUST appear in the order that is spec</w:t>
      </w:r>
      <w:r>
        <w:t xml:space="preserve">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lpUpxPapx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 </w:t>
      </w:r>
    </w:p>
    <w:p w:rsidR="006C1A4C" w:rsidRDefault="00A81A43">
      <w:pPr>
        <w:pStyle w:val="Heading3"/>
      </w:pPr>
      <w:bookmarkStart w:id="3988" w:name="Section_742bb472b6b3416ab8ef0dcc9f82f918"/>
      <w:bookmarkStart w:id="3989" w:name="StkParaGRLPUPX"/>
      <w:bookmarkStart w:id="3990" w:name="_Toc118867314"/>
      <w:r>
        <w:t>StkParaGRLPUPX</w:t>
      </w:r>
      <w:bookmarkEnd w:id="3988"/>
      <w:bookmarkEnd w:id="3989"/>
      <w:bookmarkEnd w:id="3990"/>
      <w:r>
        <w:fldChar w:fldCharType="begin"/>
      </w:r>
      <w:r>
        <w:instrText xml:space="preserve"> XE "Details:StkParaGRLPUPX structure" </w:instrText>
      </w:r>
      <w:r>
        <w:fldChar w:fldCharType="end"/>
      </w:r>
      <w:r>
        <w:fldChar w:fldCharType="begin"/>
      </w:r>
      <w:r>
        <w:instrText xml:space="preserve"> XE "StkParaGRLPUPX structure" </w:instrText>
      </w:r>
      <w:r>
        <w:fldChar w:fldCharType="end"/>
      </w:r>
      <w:r>
        <w:fldChar w:fldCharType="begin"/>
      </w:r>
      <w:r>
        <w:instrText xml:space="preserve"> XE "Structures:StkParaGRLPUPX" </w:instrText>
      </w:r>
      <w:r>
        <w:fldChar w:fldCharType="end"/>
      </w:r>
      <w:r>
        <w:fldChar w:fldCharType="begin"/>
      </w:r>
      <w:r>
        <w:instrText xml:space="preserve"> XE "Basic types:StkParaGRLPUPX" </w:instrText>
      </w:r>
      <w:r>
        <w:fldChar w:fldCharType="end"/>
      </w:r>
    </w:p>
    <w:p w:rsidR="006C1A4C" w:rsidRDefault="00A81A43">
      <w:r>
        <w:t xml:space="preserve">The </w:t>
      </w:r>
      <w:r>
        <w:rPr>
          <w:b/>
        </w:rPr>
        <w:t>StkParaGRLPUPX</w:t>
      </w:r>
      <w:r>
        <w:t xml:space="preserve"> structure that specifies the formatting properties for a paragraph style. All members of </w:t>
      </w:r>
      <w:r>
        <w:rPr>
          <w:b/>
        </w:rPr>
        <w:t>StkParaGRLPUPX</w:t>
      </w:r>
      <w:r>
        <w:t xml:space="preserve"> are optional, but those that </w:t>
      </w:r>
      <w:r>
        <w:t xml:space="preserve">are present MUST appear in the order that is specified in the following table. Additionally, the number of members that are present MUST match the </w:t>
      </w:r>
      <w:r>
        <w:rPr>
          <w:b/>
        </w:rPr>
        <w:t>cupx</w:t>
      </w:r>
      <w:r>
        <w:t xml:space="preserve"> member of </w:t>
      </w:r>
      <w:hyperlink w:anchor="Section_df0f4654071d442f8563752d7e0285ef" w:history="1">
        <w:r>
          <w:rPr>
            <w:rStyle w:val="Hyperlink"/>
            <w:b/>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lpUpxPapx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lpUpxChpx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StkParaLpUpxGrLpUpxRM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lpUpxPapx (variable): </w:t>
      </w:r>
      <w:r>
        <w:t xml:space="preserve">A </w:t>
      </w:r>
      <w:hyperlink w:anchor="Section_44774bb4730b4a4680028608ae2e9525" w:history="1">
        <w:r>
          <w:rPr>
            <w:rStyle w:val="Hyperlink"/>
            <w:b/>
          </w:rPr>
          <w:t>LPUpxPapx</w:t>
        </w:r>
      </w:hyperlink>
      <w:r>
        <w:t xml:space="preserve"> that specifies the paragraph formatting properties for the style.</w:t>
      </w:r>
    </w:p>
    <w:p w:rsidR="006C1A4C" w:rsidRDefault="00A81A43">
      <w:pPr>
        <w:pStyle w:val="Definition-Field"/>
      </w:pPr>
      <w:r>
        <w:rPr>
          <w:b/>
        </w:rPr>
        <w:t xml:space="preserve">lpUpxChpx (variable): </w:t>
      </w:r>
      <w:r>
        <w:t xml:space="preserve">A </w:t>
      </w:r>
      <w:hyperlink w:anchor="Section_15038623de68452c9e1a7121b3ae5624" w:history="1">
        <w:r>
          <w:rPr>
            <w:rStyle w:val="Hyperlink"/>
            <w:b/>
          </w:rPr>
          <w:t>LPUpxChpx</w:t>
        </w:r>
      </w:hyperlink>
      <w:r>
        <w:t xml:space="preserve"> that specifies the character formatting properties for the style.</w:t>
      </w:r>
    </w:p>
    <w:p w:rsidR="006C1A4C" w:rsidRDefault="00A81A43">
      <w:pPr>
        <w:pStyle w:val="Definition-Field"/>
      </w:pPr>
      <w:r>
        <w:rPr>
          <w:b/>
        </w:rPr>
        <w:t>StkParaLpUpxGrLpUpxRM (variab</w:t>
      </w:r>
      <w:r>
        <w:rPr>
          <w:b/>
        </w:rPr>
        <w:t xml:space="preserve">le): </w:t>
      </w:r>
      <w:r>
        <w:t xml:space="preserve">A </w:t>
      </w:r>
      <w:hyperlink w:anchor="Section_683c3de3e848411bb6f1a86245df8a80">
        <w:r>
          <w:rPr>
            <w:rStyle w:val="Hyperlink"/>
            <w:b/>
          </w:rPr>
          <w:t>StkParaLPUpxGrLPUpxRM</w:t>
        </w:r>
      </w:hyperlink>
      <w:r>
        <w:t xml:space="preserve"> that specifies the revision-marking information and formatting for the style.</w:t>
      </w:r>
    </w:p>
    <w:p w:rsidR="006C1A4C" w:rsidRDefault="00A81A43">
      <w:pPr>
        <w:pStyle w:val="Heading3"/>
      </w:pPr>
      <w:bookmarkStart w:id="3991" w:name="Section_683c3de3e848411bb6f1a86245df8a80"/>
      <w:bookmarkStart w:id="3992" w:name="StkParaLPUpxGrLPUpxRM"/>
      <w:bookmarkStart w:id="3993" w:name="_Toc118867315"/>
      <w:r>
        <w:t>StkParaLPUpxGrLPUpxRM</w:t>
      </w:r>
      <w:bookmarkEnd w:id="3991"/>
      <w:bookmarkEnd w:id="3992"/>
      <w:bookmarkEnd w:id="3993"/>
      <w:r>
        <w:fldChar w:fldCharType="begin"/>
      </w:r>
      <w:r>
        <w:instrText xml:space="preserve"> XE "Details:StkParaLPUpxGrLPUpxRM structure" </w:instrText>
      </w:r>
      <w:r>
        <w:fldChar w:fldCharType="end"/>
      </w:r>
      <w:r>
        <w:fldChar w:fldCharType="begin"/>
      </w:r>
      <w:r>
        <w:instrText xml:space="preserve"> XE "StkParaLPUpxGrLPUpxRM structure" </w:instrText>
      </w:r>
      <w:r>
        <w:fldChar w:fldCharType="end"/>
      </w:r>
      <w:r>
        <w:fldChar w:fldCharType="begin"/>
      </w:r>
      <w:r>
        <w:instrText xml:space="preserve"> XE "Structures:StkParaLPUpxGrLPUpxRM" </w:instrText>
      </w:r>
      <w:r>
        <w:fldChar w:fldCharType="end"/>
      </w:r>
      <w:r>
        <w:fldChar w:fldCharType="begin"/>
      </w:r>
      <w:r>
        <w:instrText xml:space="preserve"> XE "Basic types:StkParaLPUpxGrLPUpxRM" </w:instrText>
      </w:r>
      <w:r>
        <w:fldChar w:fldCharType="end"/>
      </w:r>
    </w:p>
    <w:p w:rsidR="006C1A4C" w:rsidRDefault="00A81A43">
      <w:r>
        <w:t xml:space="preserve">The </w:t>
      </w:r>
      <w:r>
        <w:rPr>
          <w:b/>
        </w:rPr>
        <w:t>StkParaLPUpxGrLPUpxRM</w:t>
      </w:r>
      <w:r>
        <w:t xml:space="preserve"> structure specifies revision-marking information and formatting for paragraph styles. This structure is le</w:t>
      </w:r>
      <w:r>
        <w:t xml:space="preserve">ngth-prefixed and of variable length. </w:t>
      </w:r>
    </w:p>
    <w:p w:rsidR="006C1A4C" w:rsidRDefault="00A81A43">
      <w:r>
        <w:t>The structure is padded to be an even length.</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cbStkParaUpxGrLpUpxRM</w:t>
            </w:r>
          </w:p>
        </w:tc>
        <w:tc>
          <w:tcPr>
            <w:tcW w:w="4320" w:type="dxa"/>
            <w:gridSpan w:val="16"/>
          </w:tcPr>
          <w:p w:rsidR="006C1A4C" w:rsidRDefault="00A81A43">
            <w:pPr>
              <w:pStyle w:val="PacketDiagramBodyText"/>
            </w:pPr>
            <w:r>
              <w:t>StkParaUpxGrLpUpxRM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bl>
    <w:p w:rsidR="006C1A4C" w:rsidRDefault="00A81A43">
      <w:pPr>
        <w:pStyle w:val="Definition-Field"/>
      </w:pPr>
      <w:r>
        <w:rPr>
          <w:b/>
        </w:rPr>
        <w:t xml:space="preserve">cbStkParaUpxGrLpUpxRM (2 bytes): </w:t>
      </w:r>
      <w:r>
        <w:t xml:space="preserve">An unsigned 16-bit integer that specifies the size, in bytes, of </w:t>
      </w:r>
      <w:r>
        <w:rPr>
          <w:b/>
        </w:rPr>
        <w:t>StkParaUpxGrLpUpxRM</w:t>
      </w:r>
      <w:r>
        <w:t>, including the padding.</w:t>
      </w:r>
    </w:p>
    <w:p w:rsidR="006C1A4C" w:rsidRDefault="00A81A43">
      <w:pPr>
        <w:pStyle w:val="Definition-Field"/>
      </w:pPr>
      <w:r>
        <w:rPr>
          <w:b/>
        </w:rPr>
        <w:t xml:space="preserve">StkParaUpxGrLpUpxRM (variable): </w:t>
      </w:r>
      <w:r>
        <w:t xml:space="preserve">An </w:t>
      </w:r>
      <w:hyperlink w:anchor="Section_7d3d5108b68c434fa9b57abbf8789ff3">
        <w:r>
          <w:rPr>
            <w:rStyle w:val="Hyperlink"/>
            <w:b/>
          </w:rPr>
          <w:t>StkParaUpxGrLPUpxRM</w:t>
        </w:r>
      </w:hyperlink>
      <w:r>
        <w:t xml:space="preserve"> structure that specifies revision-marking information and formatting.</w:t>
      </w:r>
    </w:p>
    <w:p w:rsidR="006C1A4C" w:rsidRDefault="00A81A43">
      <w:pPr>
        <w:pStyle w:val="Heading3"/>
      </w:pPr>
      <w:bookmarkStart w:id="3994" w:name="Section_7d3d5108b68c434fa9b57abbf8789ff3"/>
      <w:bookmarkStart w:id="3995" w:name="StkParaUpxGrLPUpxRM"/>
      <w:bookmarkStart w:id="3996" w:name="_Toc118867316"/>
      <w:r>
        <w:t>StkParaUpxGrLPUpxRM</w:t>
      </w:r>
      <w:bookmarkEnd w:id="3994"/>
      <w:bookmarkEnd w:id="3995"/>
      <w:bookmarkEnd w:id="3996"/>
      <w:r>
        <w:fldChar w:fldCharType="begin"/>
      </w:r>
      <w:r>
        <w:instrText xml:space="preserve"> XE "Details:StkParaUpxGrLPUpxRM structure" </w:instrText>
      </w:r>
      <w:r>
        <w:fldChar w:fldCharType="end"/>
      </w:r>
      <w:r>
        <w:fldChar w:fldCharType="begin"/>
      </w:r>
      <w:r>
        <w:instrText xml:space="preserve"> XE "StkParaUpxGrLPUpxRM structure" </w:instrText>
      </w:r>
      <w:r>
        <w:fldChar w:fldCharType="end"/>
      </w:r>
      <w:r>
        <w:fldChar w:fldCharType="begin"/>
      </w:r>
      <w:r>
        <w:instrText xml:space="preserve"> XE "Structures:StkParaUpxGrLPUpxRM" </w:instrText>
      </w:r>
      <w:r>
        <w:fldChar w:fldCharType="end"/>
      </w:r>
      <w:r>
        <w:fldChar w:fldCharType="begin"/>
      </w:r>
      <w:r>
        <w:instrText xml:space="preserve"> XE "Basic types:StkParaUpxGrLPUpxRM" </w:instrText>
      </w:r>
      <w:r>
        <w:fldChar w:fldCharType="end"/>
      </w:r>
    </w:p>
    <w:p w:rsidR="006C1A4C" w:rsidRDefault="00A81A43">
      <w:r>
        <w:t>Th</w:t>
      </w:r>
      <w:r>
        <w:t xml:space="preserve">e </w:t>
      </w:r>
      <w:r>
        <w:rPr>
          <w:b/>
        </w:rPr>
        <w:t>StkParaUpxGrLPUpxRM</w:t>
      </w:r>
      <w:r>
        <w:t xml:space="preserve"> structure specifies style revision-marking and formatting for paragraph styles.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lpUpxRm</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lpUpxPapxRM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lpUpxChpxRM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lpUpxRm (8 bytes): </w:t>
      </w:r>
      <w:r>
        <w:t xml:space="preserve">An </w:t>
      </w:r>
      <w:hyperlink w:anchor="Section_2fc966ac0d754d4c95d9ec13e0d49795" w:history="1">
        <w:r>
          <w:rPr>
            <w:rStyle w:val="Hyperlink"/>
            <w:b/>
          </w:rPr>
          <w:t>LPUpxRm</w:t>
        </w:r>
      </w:hyperlink>
      <w:r>
        <w:t xml:space="preserve"> structure that specifies the revision-marking information for the style.</w:t>
      </w:r>
    </w:p>
    <w:p w:rsidR="006C1A4C" w:rsidRDefault="00A81A43">
      <w:pPr>
        <w:pStyle w:val="Definition-Field"/>
      </w:pPr>
      <w:r>
        <w:rPr>
          <w:b/>
        </w:rPr>
        <w:t xml:space="preserve">lpUpxPapxRM (variable): </w:t>
      </w:r>
      <w:r>
        <w:t xml:space="preserve">An </w:t>
      </w:r>
      <w:hyperlink w:anchor="Section_a35ca0c346a745a8a48167f786219f52" w:history="1">
        <w:r>
          <w:rPr>
            <w:rStyle w:val="Hyperlink"/>
            <w:b/>
          </w:rPr>
          <w:t>LPUpxP</w:t>
        </w:r>
        <w:r>
          <w:rPr>
            <w:rStyle w:val="Hyperlink"/>
            <w:b/>
          </w:rPr>
          <w:t>apxRM</w:t>
        </w:r>
      </w:hyperlink>
      <w:r>
        <w:t xml:space="preserve"> structure that specifies the paragraph formatting properties for the revision-marked style formatting.</w:t>
      </w:r>
    </w:p>
    <w:p w:rsidR="006C1A4C" w:rsidRDefault="00A81A43">
      <w:pPr>
        <w:pStyle w:val="Definition-Field"/>
      </w:pPr>
      <w:r>
        <w:rPr>
          <w:b/>
        </w:rPr>
        <w:t xml:space="preserve">lpUpxChpxRM (variable): </w:t>
      </w:r>
      <w:r>
        <w:t xml:space="preserve">An </w:t>
      </w:r>
      <w:hyperlink w:anchor="Section_0771f95dbe8f4c9ca976a432598f8e40" w:history="1">
        <w:r>
          <w:rPr>
            <w:rStyle w:val="Hyperlink"/>
            <w:b/>
          </w:rPr>
          <w:t>LPUpxChpxRM</w:t>
        </w:r>
      </w:hyperlink>
      <w:r>
        <w:t xml:space="preserve"> structure that specifies the character formattin</w:t>
      </w:r>
      <w:r>
        <w:t>g properties for the revision-marked style formatting.</w:t>
      </w:r>
    </w:p>
    <w:p w:rsidR="006C1A4C" w:rsidRDefault="00A81A43">
      <w:pPr>
        <w:pStyle w:val="Heading3"/>
      </w:pPr>
      <w:bookmarkStart w:id="3997" w:name="Section_1bf3748685c7469ba8176204bbb7ed32"/>
      <w:bookmarkStart w:id="3998" w:name="StkTableGRLPUPX"/>
      <w:bookmarkStart w:id="3999" w:name="_Toc118867317"/>
      <w:r>
        <w:t>StkTableGRLPUPX</w:t>
      </w:r>
      <w:bookmarkEnd w:id="3997"/>
      <w:bookmarkEnd w:id="3998"/>
      <w:bookmarkEnd w:id="3999"/>
      <w:r>
        <w:fldChar w:fldCharType="begin"/>
      </w:r>
      <w:r>
        <w:instrText xml:space="preserve"> XE "Details:StkTableGRLPUPX structure" </w:instrText>
      </w:r>
      <w:r>
        <w:fldChar w:fldCharType="end"/>
      </w:r>
      <w:r>
        <w:fldChar w:fldCharType="begin"/>
      </w:r>
      <w:r>
        <w:instrText xml:space="preserve"> XE "StkTableGRLPUPX structure" </w:instrText>
      </w:r>
      <w:r>
        <w:fldChar w:fldCharType="end"/>
      </w:r>
      <w:r>
        <w:fldChar w:fldCharType="begin"/>
      </w:r>
      <w:r>
        <w:instrText xml:space="preserve"> XE "Structures:StkTableGRLPUPX" </w:instrText>
      </w:r>
      <w:r>
        <w:fldChar w:fldCharType="end"/>
      </w:r>
      <w:r>
        <w:fldChar w:fldCharType="begin"/>
      </w:r>
      <w:r>
        <w:instrText xml:space="preserve"> XE "Basic types:StkTableGRLPUPX" </w:instrText>
      </w:r>
      <w:r>
        <w:fldChar w:fldCharType="end"/>
      </w:r>
    </w:p>
    <w:p w:rsidR="006C1A4C" w:rsidRDefault="00A81A43">
      <w:r>
        <w:t xml:space="preserve">The </w:t>
      </w:r>
      <w:r>
        <w:rPr>
          <w:b/>
        </w:rPr>
        <w:t>StkTableGRLPUPX</w:t>
      </w:r>
      <w:r>
        <w:t xml:space="preserve"> structure specifie</w:t>
      </w:r>
      <w:r>
        <w:t xml:space="preserve">s the formatting properties for a table style. This structure is variable in length. All members of </w:t>
      </w:r>
      <w:r>
        <w:rPr>
          <w:b/>
        </w:rPr>
        <w:t>StkTableGRLPUPX</w:t>
      </w:r>
      <w:r>
        <w:t xml:space="preserve"> are optional, but those members that are present MUST appear in the order that is specified in the following table. Additionally, the number</w:t>
      </w:r>
      <w:r>
        <w:t xml:space="preserve"> of members that are present MUST match the </w:t>
      </w:r>
      <w:r>
        <w:rPr>
          <w:b/>
        </w:rPr>
        <w:t>cupx</w:t>
      </w:r>
      <w:r>
        <w:t xml:space="preserve"> member of </w:t>
      </w:r>
      <w:hyperlink w:anchor="Section_df0f4654071d442f8563752d7e0285ef" w:history="1">
        <w:r>
          <w:rPr>
            <w:rStyle w:val="Hyperlink"/>
          </w:rPr>
          <w:t>StdfBase</w:t>
        </w:r>
      </w:hyperlink>
      <w:r>
        <w:t xml:space="preserve"> for the style.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lpUpxTapx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lpUpxPapx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lpUpxChpx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lpUpxTapx (variable): </w:t>
      </w:r>
      <w:r>
        <w:t xml:space="preserve">An </w:t>
      </w:r>
      <w:hyperlink w:anchor="Section_4ca0a4e96033481ab001d238838473df" w:history="1">
        <w:r>
          <w:rPr>
            <w:rStyle w:val="Hyperlink"/>
            <w:b/>
          </w:rPr>
          <w:t>LPUpxTapx</w:t>
        </w:r>
      </w:hyperlink>
      <w:r>
        <w:t xml:space="preserve"> that specifies the table formatting properties for the style.</w:t>
      </w:r>
    </w:p>
    <w:p w:rsidR="006C1A4C" w:rsidRDefault="00A81A43">
      <w:pPr>
        <w:pStyle w:val="Definition-Field"/>
      </w:pPr>
      <w:r>
        <w:rPr>
          <w:b/>
        </w:rPr>
        <w:t xml:space="preserve">lpUpxPapx (variable): </w:t>
      </w:r>
      <w:r>
        <w:t xml:space="preserve">An </w:t>
      </w:r>
      <w:hyperlink w:anchor="Section_44774bb4730b4a4680028608ae2e9525" w:history="1">
        <w:r>
          <w:rPr>
            <w:rStyle w:val="Hyperlink"/>
            <w:b/>
          </w:rPr>
          <w:t>LPUpxPapx</w:t>
        </w:r>
      </w:hyperlink>
      <w:r>
        <w:t xml:space="preserve"> that specifies the paragraph formatting properties for the style.</w:t>
      </w:r>
    </w:p>
    <w:p w:rsidR="006C1A4C" w:rsidRDefault="00A81A43">
      <w:pPr>
        <w:pStyle w:val="Definition-Field"/>
      </w:pPr>
      <w:r>
        <w:rPr>
          <w:b/>
        </w:rPr>
        <w:t xml:space="preserve">lpUpxChpx (variable): </w:t>
      </w:r>
      <w:r>
        <w:t xml:space="preserve">An </w:t>
      </w:r>
      <w:hyperlink w:anchor="Section_15038623de68452c9e1a7121b3ae5624" w:history="1">
        <w:r>
          <w:rPr>
            <w:rStyle w:val="Hyperlink"/>
            <w:b/>
          </w:rPr>
          <w:t>LPUpxChpx</w:t>
        </w:r>
      </w:hyperlink>
      <w:r>
        <w:t xml:space="preserve"> that specifies the characte</w:t>
      </w:r>
      <w:r>
        <w:t>r formatting properties for the style.</w:t>
      </w:r>
    </w:p>
    <w:p w:rsidR="006C1A4C" w:rsidRDefault="00A81A43">
      <w:pPr>
        <w:pStyle w:val="Heading3"/>
      </w:pPr>
      <w:bookmarkStart w:id="4000" w:name="Section_c8ee0f3902c34caab27a6a97600130fe"/>
      <w:bookmarkStart w:id="4001" w:name="STSH"/>
      <w:bookmarkStart w:id="4002" w:name="_Toc118867318"/>
      <w:r>
        <w:t>STSH</w:t>
      </w:r>
      <w:bookmarkEnd w:id="4000"/>
      <w:bookmarkEnd w:id="4001"/>
      <w:bookmarkEnd w:id="4002"/>
      <w:r>
        <w:fldChar w:fldCharType="begin"/>
      </w:r>
      <w:r>
        <w:instrText xml:space="preserve"> XE "Details:STSH structure" </w:instrText>
      </w:r>
      <w:r>
        <w:fldChar w:fldCharType="end"/>
      </w:r>
      <w:r>
        <w:fldChar w:fldCharType="begin"/>
      </w:r>
      <w:r>
        <w:instrText xml:space="preserve"> XE "STSH structure" </w:instrText>
      </w:r>
      <w:r>
        <w:fldChar w:fldCharType="end"/>
      </w:r>
      <w:r>
        <w:fldChar w:fldCharType="begin"/>
      </w:r>
      <w:r>
        <w:instrText xml:space="preserve"> XE "Structures:STSH" </w:instrText>
      </w:r>
      <w:r>
        <w:fldChar w:fldCharType="end"/>
      </w:r>
      <w:r>
        <w:fldChar w:fldCharType="begin"/>
      </w:r>
      <w:r>
        <w:instrText xml:space="preserve"> XE "Basic types:STSH" </w:instrText>
      </w:r>
      <w:r>
        <w:fldChar w:fldCharType="end"/>
      </w:r>
    </w:p>
    <w:p w:rsidR="006C1A4C" w:rsidRDefault="00A81A43">
      <w:r>
        <w:t xml:space="preserve">The </w:t>
      </w:r>
      <w:r>
        <w:rPr>
          <w:b/>
        </w:rPr>
        <w:t>STSH</w:t>
      </w:r>
      <w:r>
        <w:t xml:space="preserve"> structure specifies the stylesheet for a document. The stylesheet describes the styles that are avai</w:t>
      </w:r>
      <w:r>
        <w:t>lable within a document as well as their formatting.</w:t>
      </w:r>
    </w:p>
    <w:p w:rsidR="006C1A4C" w:rsidRDefault="00A81A43">
      <w:r>
        <w:t xml:space="preserve">An </w:t>
      </w:r>
      <w:bookmarkStart w:id="4003" w:name="istd"/>
      <w:r>
        <w:rPr>
          <w:b/>
        </w:rPr>
        <w:t>istd</w:t>
      </w:r>
      <w:bookmarkEnd w:id="4003"/>
      <w:r>
        <w:t xml:space="preserve"> is an index into </w:t>
      </w:r>
      <w:r>
        <w:rPr>
          <w:b/>
        </w:rPr>
        <w:t>rglpstd</w:t>
      </w:r>
      <w:r>
        <w:t xml:space="preserve"> that is used to reference a particular style definition. The </w:t>
      </w:r>
      <w:r>
        <w:rPr>
          <w:b/>
        </w:rPr>
        <w:t>istd</w:t>
      </w:r>
      <w:r>
        <w:t xml:space="preserve"> values are used internally within the stylesheet, such as in the </w:t>
      </w:r>
      <w:r>
        <w:rPr>
          <w:b/>
        </w:rPr>
        <w:t>istdBase</w:t>
      </w:r>
      <w:r>
        <w:t xml:space="preserve"> member of the </w:t>
      </w:r>
      <w:hyperlink w:anchor="Section_df0f4654071d442f8563752d7e0285ef" w:history="1">
        <w:r>
          <w:rPr>
            <w:rStyle w:val="Hyperlink"/>
            <w:b/>
          </w:rPr>
          <w:t>StdfBase</w:t>
        </w:r>
      </w:hyperlink>
      <w:r>
        <w:t xml:space="preserve"> structure, as well as externally outside the stylesheet, such as in </w:t>
      </w:r>
      <w:hyperlink w:anchor="Section_099eb99ca9274cafa80c66254ea83d6a" w:history="1">
        <w:r>
          <w:rPr>
            <w:rStyle w:val="Hyperlink"/>
            <w:b/>
          </w:rPr>
          <w:t>Sprm</w:t>
        </w:r>
      </w:hyperlink>
      <w:r>
        <w:t xml:space="preserve"> structures such as </w:t>
      </w:r>
      <w:hyperlink w:anchor="section_484822eea9d94af4842329fda67a6a58" w:history="1">
        <w:r>
          <w:rPr>
            <w:rStyle w:val="Hyperlink"/>
            <w:b/>
          </w:rPr>
          <w:t>sprmPIstd</w:t>
        </w:r>
      </w:hyperlink>
      <w:r>
        <w:t xml:space="preserve">. An </w:t>
      </w:r>
      <w:r>
        <w:rPr>
          <w:b/>
        </w:rPr>
        <w:t>istd</w:t>
      </w:r>
      <w:r>
        <w:t xml:space="preserve"> value MUST be greater than or equal to 0x0000 and less than 0x0FFE.</w:t>
      </w:r>
    </w:p>
    <w:p w:rsidR="006C1A4C" w:rsidRDefault="00A81A43">
      <w:r>
        <w:t xml:space="preserve">Each </w:t>
      </w:r>
      <w:hyperlink w:anchor="Section_9aeaa2e74a45468eab133f6193eb9394" w:history="1">
        <w:r>
          <w:rPr>
            <w:rStyle w:val="Hyperlink"/>
            <w:b/>
          </w:rPr>
          <w:t>FIB</w:t>
        </w:r>
      </w:hyperlink>
      <w:r>
        <w:t xml:space="preserve"> MUST contain a stylesheet.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lpstshi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rglpstd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lpstshi (variable): </w:t>
      </w:r>
      <w:r>
        <w:t xml:space="preserve">An </w:t>
      </w:r>
      <w:hyperlink w:anchor="Section_51f9dd6266af4a7891740fe432cd1acf" w:history="1">
        <w:r>
          <w:rPr>
            <w:rStyle w:val="Hyperlink"/>
          </w:rPr>
          <w:t>LPStshi</w:t>
        </w:r>
      </w:hyperlink>
      <w:r>
        <w:t xml:space="preserve"> that specifies information about the stylesheet.</w:t>
      </w:r>
    </w:p>
    <w:p w:rsidR="006C1A4C" w:rsidRDefault="00A81A43">
      <w:pPr>
        <w:pStyle w:val="Definition-Field"/>
      </w:pPr>
      <w:r>
        <w:rPr>
          <w:b/>
        </w:rPr>
        <w:t xml:space="preserve">rglpstd (variable): </w:t>
      </w:r>
      <w:r>
        <w:t xml:space="preserve">An array of </w:t>
      </w:r>
      <w:hyperlink w:anchor="Section_8ff6f5f0ee6548e3ab1ef15deeb24355">
        <w:r>
          <w:rPr>
            <w:rStyle w:val="Hyperlink"/>
            <w:b/>
          </w:rPr>
          <w:t>LPStd</w:t>
        </w:r>
      </w:hyperlink>
      <w:r>
        <w:t xml:space="preserve"> that specifies the style definitions.</w:t>
      </w:r>
    </w:p>
    <w:p w:rsidR="006C1A4C" w:rsidRDefault="00A81A43">
      <w:pPr>
        <w:pStyle w:val="Definition-Field2"/>
      </w:pPr>
      <w:r>
        <w:t xml:space="preserve">The beginning of the </w:t>
      </w:r>
      <w:r>
        <w:rPr>
          <w:b/>
        </w:rPr>
        <w:t>rglpstd</w:t>
      </w:r>
      <w:r>
        <w:t xml:space="preserve"> array is reserved for specific "fixed-index" application-defined styles. A particular fi</w:t>
      </w:r>
      <w:r>
        <w:t xml:space="preserve">xed-index, application-defined style has the same istd value in every stylesheet. The </w:t>
      </w:r>
      <w:r>
        <w:rPr>
          <w:b/>
        </w:rPr>
        <w:t>rglpstd</w:t>
      </w:r>
      <w:r>
        <w:t xml:space="preserve"> MUST contain an </w:t>
      </w:r>
      <w:r>
        <w:rPr>
          <w:b/>
        </w:rPr>
        <w:t>LPStd</w:t>
      </w:r>
      <w:r>
        <w:t xml:space="preserve"> for each of these fixed-index styles and the order MUST match the order in the following table.</w:t>
      </w:r>
    </w:p>
    <w:tbl>
      <w:tblPr>
        <w:tblStyle w:val="Table-ShadedHeaderIndented"/>
        <w:tblW w:w="0" w:type="auto"/>
        <w:tblLook w:val="04A0" w:firstRow="1" w:lastRow="0" w:firstColumn="1" w:lastColumn="0" w:noHBand="0" w:noVBand="1"/>
      </w:tblPr>
      <w:tblGrid>
        <w:gridCol w:w="565"/>
        <w:gridCol w:w="485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istd</w:t>
            </w:r>
          </w:p>
        </w:tc>
        <w:tc>
          <w:tcPr>
            <w:tcW w:w="0" w:type="auto"/>
          </w:tcPr>
          <w:p w:rsidR="006C1A4C" w:rsidRDefault="00A81A43">
            <w:pPr>
              <w:pStyle w:val="TableHeaderText"/>
              <w:spacing w:before="0" w:after="0"/>
            </w:pPr>
            <w:r>
              <w:t>sti of application-defined style (see s</w:t>
            </w:r>
            <w:r>
              <w:t>ti in StdfBase)</w:t>
            </w:r>
          </w:p>
        </w:tc>
      </w:tr>
      <w:tr w:rsidR="006C1A4C" w:rsidTr="006C1A4C">
        <w:tc>
          <w:tcPr>
            <w:tcW w:w="0" w:type="auto"/>
          </w:tcPr>
          <w:p w:rsidR="006C1A4C" w:rsidRDefault="00A81A43">
            <w:pPr>
              <w:pStyle w:val="TableBodyText"/>
              <w:spacing w:before="0" w:after="0"/>
            </w:pPr>
            <w:r>
              <w:t>0</w:t>
            </w:r>
          </w:p>
        </w:tc>
        <w:tc>
          <w:tcPr>
            <w:tcW w:w="0" w:type="auto"/>
          </w:tcPr>
          <w:p w:rsidR="006C1A4C" w:rsidRDefault="00A81A43">
            <w:pPr>
              <w:pStyle w:val="TableBodyText"/>
              <w:spacing w:before="0" w:after="0"/>
            </w:pPr>
            <w:r>
              <w:t>0</w:t>
            </w:r>
          </w:p>
        </w:tc>
      </w:tr>
      <w:tr w:rsidR="006C1A4C" w:rsidTr="006C1A4C">
        <w:tc>
          <w:tcPr>
            <w:tcW w:w="0" w:type="auto"/>
          </w:tcPr>
          <w:p w:rsidR="006C1A4C" w:rsidRDefault="00A81A43">
            <w:pPr>
              <w:pStyle w:val="TableBodyText"/>
              <w:spacing w:before="0" w:after="0"/>
            </w:pPr>
            <w:r>
              <w:t>1</w:t>
            </w:r>
          </w:p>
        </w:tc>
        <w:tc>
          <w:tcPr>
            <w:tcW w:w="0" w:type="auto"/>
          </w:tcPr>
          <w:p w:rsidR="006C1A4C" w:rsidRDefault="00A81A43">
            <w:pPr>
              <w:pStyle w:val="TableBodyText"/>
              <w:spacing w:before="0" w:after="0"/>
            </w:pPr>
            <w:r>
              <w:t>1</w:t>
            </w:r>
          </w:p>
        </w:tc>
      </w:tr>
      <w:tr w:rsidR="006C1A4C" w:rsidTr="006C1A4C">
        <w:tc>
          <w:tcPr>
            <w:tcW w:w="0" w:type="auto"/>
          </w:tcPr>
          <w:p w:rsidR="006C1A4C" w:rsidRDefault="00A81A43">
            <w:pPr>
              <w:pStyle w:val="TableBodyText"/>
              <w:spacing w:before="0" w:after="0"/>
            </w:pPr>
            <w:r>
              <w:t>2</w:t>
            </w:r>
          </w:p>
        </w:tc>
        <w:tc>
          <w:tcPr>
            <w:tcW w:w="0" w:type="auto"/>
          </w:tcPr>
          <w:p w:rsidR="006C1A4C" w:rsidRDefault="00A81A43">
            <w:pPr>
              <w:pStyle w:val="TableBodyText"/>
              <w:spacing w:before="0" w:after="0"/>
            </w:pPr>
            <w:r>
              <w:t>2</w:t>
            </w:r>
          </w:p>
        </w:tc>
      </w:tr>
      <w:tr w:rsidR="006C1A4C" w:rsidTr="006C1A4C">
        <w:tc>
          <w:tcPr>
            <w:tcW w:w="0" w:type="auto"/>
          </w:tcPr>
          <w:p w:rsidR="006C1A4C" w:rsidRDefault="00A81A43">
            <w:pPr>
              <w:pStyle w:val="TableBodyText"/>
              <w:spacing w:before="0" w:after="0"/>
            </w:pPr>
            <w:r>
              <w:t>3</w:t>
            </w:r>
          </w:p>
        </w:tc>
        <w:tc>
          <w:tcPr>
            <w:tcW w:w="0" w:type="auto"/>
          </w:tcPr>
          <w:p w:rsidR="006C1A4C" w:rsidRDefault="00A81A43">
            <w:pPr>
              <w:pStyle w:val="TableBodyText"/>
              <w:spacing w:before="0" w:after="0"/>
            </w:pPr>
            <w:r>
              <w:t>3</w:t>
            </w:r>
          </w:p>
        </w:tc>
      </w:tr>
      <w:tr w:rsidR="006C1A4C" w:rsidTr="006C1A4C">
        <w:tc>
          <w:tcPr>
            <w:tcW w:w="0" w:type="auto"/>
          </w:tcPr>
          <w:p w:rsidR="006C1A4C" w:rsidRDefault="00A81A43">
            <w:pPr>
              <w:pStyle w:val="TableBodyText"/>
              <w:spacing w:before="0" w:after="0"/>
            </w:pPr>
            <w:r>
              <w:t>4</w:t>
            </w:r>
          </w:p>
        </w:tc>
        <w:tc>
          <w:tcPr>
            <w:tcW w:w="0" w:type="auto"/>
          </w:tcPr>
          <w:p w:rsidR="006C1A4C" w:rsidRDefault="00A81A43">
            <w:pPr>
              <w:pStyle w:val="TableBodyText"/>
              <w:spacing w:before="0" w:after="0"/>
            </w:pPr>
            <w:r>
              <w:t>4</w:t>
            </w:r>
          </w:p>
        </w:tc>
      </w:tr>
      <w:tr w:rsidR="006C1A4C" w:rsidTr="006C1A4C">
        <w:tc>
          <w:tcPr>
            <w:tcW w:w="0" w:type="auto"/>
          </w:tcPr>
          <w:p w:rsidR="006C1A4C" w:rsidRDefault="00A81A43">
            <w:pPr>
              <w:pStyle w:val="TableBodyText"/>
              <w:spacing w:before="0" w:after="0"/>
            </w:pPr>
            <w:r>
              <w:t>5</w:t>
            </w:r>
          </w:p>
        </w:tc>
        <w:tc>
          <w:tcPr>
            <w:tcW w:w="0" w:type="auto"/>
          </w:tcPr>
          <w:p w:rsidR="006C1A4C" w:rsidRDefault="00A81A43">
            <w:pPr>
              <w:pStyle w:val="TableBodyText"/>
              <w:spacing w:before="0" w:after="0"/>
            </w:pPr>
            <w:r>
              <w:t>5</w:t>
            </w:r>
          </w:p>
        </w:tc>
      </w:tr>
      <w:tr w:rsidR="006C1A4C" w:rsidTr="006C1A4C">
        <w:tc>
          <w:tcPr>
            <w:tcW w:w="0" w:type="auto"/>
          </w:tcPr>
          <w:p w:rsidR="006C1A4C" w:rsidRDefault="00A81A43">
            <w:pPr>
              <w:pStyle w:val="TableBodyText"/>
              <w:spacing w:before="0" w:after="0"/>
            </w:pPr>
            <w:r>
              <w:t>6</w:t>
            </w:r>
          </w:p>
        </w:tc>
        <w:tc>
          <w:tcPr>
            <w:tcW w:w="0" w:type="auto"/>
          </w:tcPr>
          <w:p w:rsidR="006C1A4C" w:rsidRDefault="00A81A43">
            <w:pPr>
              <w:pStyle w:val="TableBodyText"/>
              <w:spacing w:before="0" w:after="0"/>
            </w:pPr>
            <w:r>
              <w:t>6</w:t>
            </w:r>
          </w:p>
        </w:tc>
      </w:tr>
      <w:tr w:rsidR="006C1A4C" w:rsidTr="006C1A4C">
        <w:tc>
          <w:tcPr>
            <w:tcW w:w="0" w:type="auto"/>
          </w:tcPr>
          <w:p w:rsidR="006C1A4C" w:rsidRDefault="00A81A43">
            <w:pPr>
              <w:pStyle w:val="TableBodyText"/>
              <w:spacing w:before="0" w:after="0"/>
            </w:pPr>
            <w:r>
              <w:lastRenderedPageBreak/>
              <w:t>7</w:t>
            </w:r>
          </w:p>
        </w:tc>
        <w:tc>
          <w:tcPr>
            <w:tcW w:w="0" w:type="auto"/>
          </w:tcPr>
          <w:p w:rsidR="006C1A4C" w:rsidRDefault="00A81A43">
            <w:pPr>
              <w:pStyle w:val="TableBodyText"/>
              <w:spacing w:before="0" w:after="0"/>
            </w:pPr>
            <w:r>
              <w:t>7</w:t>
            </w:r>
          </w:p>
        </w:tc>
      </w:tr>
      <w:tr w:rsidR="006C1A4C" w:rsidTr="006C1A4C">
        <w:tc>
          <w:tcPr>
            <w:tcW w:w="0" w:type="auto"/>
          </w:tcPr>
          <w:p w:rsidR="006C1A4C" w:rsidRDefault="00A81A43">
            <w:pPr>
              <w:pStyle w:val="TableBodyText"/>
              <w:spacing w:before="0" w:after="0"/>
            </w:pPr>
            <w:r>
              <w:t>8</w:t>
            </w:r>
          </w:p>
        </w:tc>
        <w:tc>
          <w:tcPr>
            <w:tcW w:w="0" w:type="auto"/>
          </w:tcPr>
          <w:p w:rsidR="006C1A4C" w:rsidRDefault="00A81A43">
            <w:pPr>
              <w:pStyle w:val="TableBodyText"/>
              <w:spacing w:before="0" w:after="0"/>
            </w:pPr>
            <w:r>
              <w:t>8</w:t>
            </w:r>
          </w:p>
        </w:tc>
      </w:tr>
      <w:tr w:rsidR="006C1A4C" w:rsidTr="006C1A4C">
        <w:tc>
          <w:tcPr>
            <w:tcW w:w="0" w:type="auto"/>
          </w:tcPr>
          <w:p w:rsidR="006C1A4C" w:rsidRDefault="00A81A43">
            <w:pPr>
              <w:pStyle w:val="TableBodyText"/>
              <w:spacing w:before="0" w:after="0"/>
            </w:pPr>
            <w:r>
              <w:t>9</w:t>
            </w:r>
          </w:p>
        </w:tc>
        <w:tc>
          <w:tcPr>
            <w:tcW w:w="0" w:type="auto"/>
          </w:tcPr>
          <w:p w:rsidR="006C1A4C" w:rsidRDefault="00A81A43">
            <w:pPr>
              <w:pStyle w:val="TableBodyText"/>
              <w:spacing w:before="0" w:after="0"/>
            </w:pPr>
            <w:r>
              <w:t>9</w:t>
            </w:r>
          </w:p>
        </w:tc>
      </w:tr>
      <w:tr w:rsidR="006C1A4C" w:rsidTr="006C1A4C">
        <w:tc>
          <w:tcPr>
            <w:tcW w:w="0" w:type="auto"/>
          </w:tcPr>
          <w:p w:rsidR="006C1A4C" w:rsidRDefault="00A81A43">
            <w:pPr>
              <w:pStyle w:val="TableBodyText"/>
              <w:spacing w:before="0" w:after="0"/>
            </w:pPr>
            <w:r>
              <w:t>10</w:t>
            </w:r>
          </w:p>
        </w:tc>
        <w:tc>
          <w:tcPr>
            <w:tcW w:w="0" w:type="auto"/>
          </w:tcPr>
          <w:p w:rsidR="006C1A4C" w:rsidRDefault="00A81A43">
            <w:pPr>
              <w:pStyle w:val="TableBodyText"/>
              <w:spacing w:before="0" w:after="0"/>
            </w:pPr>
            <w:r>
              <w:t>65</w:t>
            </w:r>
          </w:p>
        </w:tc>
      </w:tr>
      <w:tr w:rsidR="006C1A4C" w:rsidTr="006C1A4C">
        <w:tc>
          <w:tcPr>
            <w:tcW w:w="0" w:type="auto"/>
          </w:tcPr>
          <w:p w:rsidR="006C1A4C" w:rsidRDefault="00A81A43">
            <w:pPr>
              <w:pStyle w:val="TableBodyText"/>
              <w:spacing w:before="0" w:after="0"/>
            </w:pPr>
            <w:r>
              <w:t>11</w:t>
            </w:r>
          </w:p>
        </w:tc>
        <w:tc>
          <w:tcPr>
            <w:tcW w:w="0" w:type="auto"/>
          </w:tcPr>
          <w:p w:rsidR="006C1A4C" w:rsidRDefault="00A81A43">
            <w:pPr>
              <w:pStyle w:val="TableBodyText"/>
              <w:spacing w:before="0" w:after="0"/>
            </w:pPr>
            <w:r>
              <w:t>105</w:t>
            </w:r>
          </w:p>
        </w:tc>
      </w:tr>
      <w:tr w:rsidR="006C1A4C" w:rsidTr="006C1A4C">
        <w:tc>
          <w:tcPr>
            <w:tcW w:w="0" w:type="auto"/>
          </w:tcPr>
          <w:p w:rsidR="006C1A4C" w:rsidRDefault="00A81A43">
            <w:pPr>
              <w:pStyle w:val="TableBodyText"/>
              <w:spacing w:before="0" w:after="0"/>
            </w:pPr>
            <w:r>
              <w:t>12</w:t>
            </w:r>
          </w:p>
        </w:tc>
        <w:tc>
          <w:tcPr>
            <w:tcW w:w="0" w:type="auto"/>
          </w:tcPr>
          <w:p w:rsidR="006C1A4C" w:rsidRDefault="00A81A43">
            <w:pPr>
              <w:pStyle w:val="TableBodyText"/>
              <w:spacing w:before="0" w:after="0"/>
            </w:pPr>
            <w:r>
              <w:t>107</w:t>
            </w:r>
          </w:p>
        </w:tc>
      </w:tr>
      <w:tr w:rsidR="006C1A4C" w:rsidTr="006C1A4C">
        <w:tc>
          <w:tcPr>
            <w:tcW w:w="0" w:type="auto"/>
          </w:tcPr>
          <w:p w:rsidR="006C1A4C" w:rsidRDefault="00A81A43">
            <w:pPr>
              <w:pStyle w:val="TableBodyText"/>
              <w:spacing w:before="0" w:after="0"/>
            </w:pPr>
            <w:r>
              <w:t>13</w:t>
            </w:r>
          </w:p>
        </w:tc>
        <w:tc>
          <w:tcPr>
            <w:tcW w:w="0" w:type="auto"/>
          </w:tcPr>
          <w:p w:rsidR="006C1A4C" w:rsidRDefault="00A81A43">
            <w:pPr>
              <w:pStyle w:val="TableBodyText"/>
              <w:spacing w:before="0" w:after="0"/>
              <w:rPr>
                <w:i/>
              </w:rPr>
            </w:pPr>
            <w:r>
              <w:rPr>
                <w:i/>
              </w:rPr>
              <w:t>Reserved for future use</w:t>
            </w:r>
          </w:p>
        </w:tc>
      </w:tr>
      <w:tr w:rsidR="006C1A4C" w:rsidTr="006C1A4C">
        <w:tc>
          <w:tcPr>
            <w:tcW w:w="0" w:type="auto"/>
          </w:tcPr>
          <w:p w:rsidR="006C1A4C" w:rsidRDefault="00A81A43">
            <w:pPr>
              <w:pStyle w:val="TableBodyText"/>
              <w:spacing w:before="0" w:after="0"/>
            </w:pPr>
            <w:r>
              <w:t>14</w:t>
            </w:r>
          </w:p>
        </w:tc>
        <w:tc>
          <w:tcPr>
            <w:tcW w:w="0" w:type="auto"/>
          </w:tcPr>
          <w:p w:rsidR="006C1A4C" w:rsidRDefault="00A81A43">
            <w:pPr>
              <w:pStyle w:val="TableBodyText"/>
              <w:spacing w:before="0" w:after="0"/>
              <w:rPr>
                <w:i/>
              </w:rPr>
            </w:pPr>
            <w:r>
              <w:rPr>
                <w:i/>
              </w:rPr>
              <w:t>Reserved for future use</w:t>
            </w:r>
          </w:p>
        </w:tc>
      </w:tr>
    </w:tbl>
    <w:p w:rsidR="006C1A4C" w:rsidRDefault="00A81A43">
      <w:pPr>
        <w:pStyle w:val="Definition-Field2"/>
      </w:pPr>
      <w:r>
        <w:t xml:space="preserve">A style is "empty" if the </w:t>
      </w:r>
      <w:r>
        <w:rPr>
          <w:b/>
        </w:rPr>
        <w:t>cbStd</w:t>
      </w:r>
      <w:r>
        <w:t xml:space="preserve"> member of the </w:t>
      </w:r>
      <w:r>
        <w:rPr>
          <w:b/>
        </w:rPr>
        <w:t>LPStd</w:t>
      </w:r>
      <w:r>
        <w:t xml:space="preserve"> is 0. The fixed-index styles from </w:t>
      </w:r>
      <w:r>
        <w:rPr>
          <w:b/>
        </w:rPr>
        <w:t>istd</w:t>
      </w:r>
      <w:r>
        <w:t xml:space="preserve"> 0 to 12 MAY</w:t>
      </w:r>
      <w:bookmarkStart w:id="40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4004"/>
      <w:r>
        <w:t xml:space="preserve"> be empty, while those from istd 13 to 14 MUST be empty.</w:t>
      </w:r>
    </w:p>
    <w:p w:rsidR="006C1A4C" w:rsidRDefault="00A81A43">
      <w:pPr>
        <w:pStyle w:val="Heading3"/>
      </w:pPr>
      <w:bookmarkStart w:id="4005" w:name="Section_982c046049584f728cec21b3ac15bd8e"/>
      <w:bookmarkStart w:id="4006" w:name="STSHI"/>
      <w:bookmarkStart w:id="4007" w:name="_Toc118867319"/>
      <w:r>
        <w:t>STSHI</w:t>
      </w:r>
      <w:bookmarkEnd w:id="4005"/>
      <w:bookmarkEnd w:id="4006"/>
      <w:bookmarkEnd w:id="4007"/>
      <w:r>
        <w:fldChar w:fldCharType="begin"/>
      </w:r>
      <w:r>
        <w:instrText xml:space="preserve"> XE "Details:STSHI structure" </w:instrText>
      </w:r>
      <w:r>
        <w:fldChar w:fldCharType="end"/>
      </w:r>
      <w:r>
        <w:fldChar w:fldCharType="begin"/>
      </w:r>
      <w:r>
        <w:instrText xml:space="preserve"> XE "STSHI structure" </w:instrText>
      </w:r>
      <w:r>
        <w:fldChar w:fldCharType="end"/>
      </w:r>
      <w:r>
        <w:fldChar w:fldCharType="begin"/>
      </w:r>
      <w:r>
        <w:instrText xml:space="preserve"> XE "Structures:STSHI" </w:instrText>
      </w:r>
      <w:r>
        <w:fldChar w:fldCharType="end"/>
      </w:r>
      <w:r>
        <w:fldChar w:fldCharType="begin"/>
      </w:r>
      <w:r>
        <w:instrText xml:space="preserve"> XE "Basic types:STSHI" </w:instrText>
      </w:r>
      <w:r>
        <w:fldChar w:fldCharType="end"/>
      </w:r>
    </w:p>
    <w:p w:rsidR="006C1A4C" w:rsidRDefault="00A81A43">
      <w:r>
        <w:t xml:space="preserve">The </w:t>
      </w:r>
      <w:r>
        <w:rPr>
          <w:b/>
        </w:rPr>
        <w:t>STSHI</w:t>
      </w:r>
      <w:r>
        <w:t xml:space="preserve"> struc</w:t>
      </w:r>
      <w:r>
        <w:t>ture specifies general stylesheet and related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stshif (18 bytes)</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ftcBi (optional)</w:t>
            </w:r>
          </w:p>
        </w:tc>
      </w:tr>
      <w:tr w:rsidR="006C1A4C" w:rsidTr="006C1A4C">
        <w:trPr>
          <w:trHeight w:hRule="exact" w:val="490"/>
        </w:trPr>
        <w:tc>
          <w:tcPr>
            <w:tcW w:w="8640" w:type="dxa"/>
            <w:gridSpan w:val="32"/>
          </w:tcPr>
          <w:p w:rsidR="006C1A4C" w:rsidRDefault="00A81A43">
            <w:pPr>
              <w:pStyle w:val="PacketDiagramBodyText"/>
            </w:pPr>
            <w:r>
              <w:t>StshiLsd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StshiB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stshif (18 bytes): </w:t>
      </w:r>
      <w:r>
        <w:t xml:space="preserve">An </w:t>
      </w:r>
      <w:hyperlink w:anchor="Section_0e246123e9074ad19dfc558512e2b052" w:history="1">
        <w:r>
          <w:rPr>
            <w:rStyle w:val="Hyperlink"/>
            <w:b/>
          </w:rPr>
          <w:t>Stshif</w:t>
        </w:r>
      </w:hyperlink>
      <w:r>
        <w:t xml:space="preserve"> that specifies general stylesheet information.</w:t>
      </w:r>
    </w:p>
    <w:p w:rsidR="006C1A4C" w:rsidRDefault="00A81A43">
      <w:pPr>
        <w:pStyle w:val="Definition-Field"/>
      </w:pPr>
      <w:r>
        <w:rPr>
          <w:b/>
        </w:rPr>
        <w:t xml:space="preserve">ftcBi (2 bytes): </w:t>
      </w:r>
      <w:bookmarkStart w:id="4008" w:name="StshiFtcBi"/>
      <w:bookmarkEnd w:id="4008"/>
      <w:r>
        <w:t xml:space="preserve">A signed integer that specifies an operand value for the </w:t>
      </w:r>
      <w:hyperlink w:anchor="section_7022285b962142e9ad4d4e02c115ef18" w:history="1">
        <w:r>
          <w:rPr>
            <w:rStyle w:val="Hyperlink"/>
            <w:b/>
          </w:rPr>
          <w:t>sprmCFtcBi</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6C1A4C" w:rsidRDefault="00A81A43">
      <w:pPr>
        <w:pStyle w:val="Definition-Field"/>
      </w:pPr>
      <w:r>
        <w:rPr>
          <w:b/>
        </w:rPr>
        <w:t xml:space="preserve">StshiLsd (variable): </w:t>
      </w:r>
      <w:r>
        <w:t xml:space="preserve">An </w:t>
      </w:r>
      <w:hyperlink w:anchor="Section_bfe5dd16689d4a4cb48556b68250c520" w:history="1">
        <w:r>
          <w:rPr>
            <w:rStyle w:val="Hyperlink"/>
            <w:b/>
          </w:rPr>
          <w:t>StshiLsd</w:t>
        </w:r>
      </w:hyperlink>
      <w:r>
        <w:t xml:space="preserve"> that spe</w:t>
      </w:r>
      <w:r>
        <w:t>cifies latent style data.</w:t>
      </w:r>
    </w:p>
    <w:p w:rsidR="006C1A4C" w:rsidRDefault="00A81A43">
      <w:pPr>
        <w:pStyle w:val="Definition-Field"/>
      </w:pPr>
      <w:r>
        <w:rPr>
          <w:b/>
        </w:rPr>
        <w:t xml:space="preserve">StshiB (variable): </w:t>
      </w:r>
      <w:r>
        <w:t xml:space="preserve">An </w:t>
      </w:r>
      <w:hyperlink w:anchor="Section_8e9e64154f5642ecb156cb814c74e7d4" w:history="1">
        <w:r>
          <w:rPr>
            <w:rStyle w:val="Hyperlink"/>
            <w:b/>
          </w:rPr>
          <w:t>STSHIB</w:t>
        </w:r>
      </w:hyperlink>
      <w:r>
        <w:t>. This MUST be ignored.</w:t>
      </w:r>
    </w:p>
    <w:p w:rsidR="006C1A4C" w:rsidRDefault="00A81A43">
      <w:pPr>
        <w:pStyle w:val="Heading3"/>
      </w:pPr>
      <w:bookmarkStart w:id="4009" w:name="Section_8e9e64154f5642ecb156cb814c74e7d4"/>
      <w:bookmarkStart w:id="4010" w:name="STSHIB"/>
      <w:bookmarkStart w:id="4011" w:name="_Toc118867320"/>
      <w:r>
        <w:t>STSHIB</w:t>
      </w:r>
      <w:bookmarkEnd w:id="4009"/>
      <w:bookmarkEnd w:id="4010"/>
      <w:bookmarkEnd w:id="4011"/>
      <w:r>
        <w:fldChar w:fldCharType="begin"/>
      </w:r>
      <w:r>
        <w:instrText xml:space="preserve"> XE "Details:STSHIB structure" </w:instrText>
      </w:r>
      <w:r>
        <w:fldChar w:fldCharType="end"/>
      </w:r>
      <w:r>
        <w:fldChar w:fldCharType="begin"/>
      </w:r>
      <w:r>
        <w:instrText xml:space="preserve"> XE "STSHIB structure" </w:instrText>
      </w:r>
      <w:r>
        <w:fldChar w:fldCharType="end"/>
      </w:r>
      <w:r>
        <w:fldChar w:fldCharType="begin"/>
      </w:r>
      <w:r>
        <w:instrText xml:space="preserve"> XE "Structures:STSHIB" </w:instrText>
      </w:r>
      <w:r>
        <w:fldChar w:fldCharType="end"/>
      </w:r>
      <w:r>
        <w:fldChar w:fldCharType="begin"/>
      </w:r>
      <w:r>
        <w:instrText xml:space="preserve"> XE "Basic types:STSHIB" </w:instrText>
      </w:r>
      <w:r>
        <w:fldChar w:fldCharType="end"/>
      </w:r>
    </w:p>
    <w:p w:rsidR="006C1A4C" w:rsidRDefault="00A81A43">
      <w:r>
        <w:t xml:space="preserve">The </w:t>
      </w:r>
      <w:r>
        <w:rPr>
          <w:b/>
        </w:rPr>
        <w:t>STSHIB</w:t>
      </w:r>
      <w:r>
        <w:t xml:space="preserve"> structure has no effect and MUST be ignored.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grpprlChpStandard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grpprlPapStandard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grpprlChpStandard (variable): </w:t>
      </w:r>
      <w:r>
        <w:t xml:space="preserve"> An </w:t>
      </w:r>
      <w:hyperlink w:anchor="Section_76eda4e10a08406d862b2563385b9fe4" w:history="1">
        <w:r>
          <w:rPr>
            <w:rStyle w:val="Hyperlink"/>
            <w:b/>
          </w:rPr>
          <w:t>LPStshiGrpPrl</w:t>
        </w:r>
      </w:hyperlink>
      <w:r>
        <w:t xml:space="preserve"> that MUST be ignored.</w:t>
      </w:r>
    </w:p>
    <w:p w:rsidR="006C1A4C" w:rsidRDefault="00A81A43">
      <w:pPr>
        <w:pStyle w:val="Definition-Field"/>
      </w:pPr>
      <w:r>
        <w:rPr>
          <w:b/>
        </w:rPr>
        <w:t xml:space="preserve">grpprlPapStandard (variable): </w:t>
      </w:r>
      <w:r>
        <w:t xml:space="preserve"> An </w:t>
      </w:r>
      <w:r>
        <w:rPr>
          <w:b/>
        </w:rPr>
        <w:t>LPStshiGrpPrl</w:t>
      </w:r>
      <w:r>
        <w:t xml:space="preserve"> that MUST be ignored.</w:t>
      </w:r>
    </w:p>
    <w:p w:rsidR="006C1A4C" w:rsidRDefault="00A81A43">
      <w:pPr>
        <w:pStyle w:val="Heading3"/>
      </w:pPr>
      <w:bookmarkStart w:id="4012" w:name="Section_0e246123e9074ad19dfc558512e2b052"/>
      <w:bookmarkStart w:id="4013" w:name="Stshif"/>
      <w:bookmarkStart w:id="4014" w:name="_Toc118867321"/>
      <w:r>
        <w:t>Stshif</w:t>
      </w:r>
      <w:bookmarkEnd w:id="4012"/>
      <w:bookmarkEnd w:id="4013"/>
      <w:bookmarkEnd w:id="4014"/>
      <w:r>
        <w:fldChar w:fldCharType="begin"/>
      </w:r>
      <w:r>
        <w:instrText xml:space="preserve"> XE "Details:Stshif structure" </w:instrText>
      </w:r>
      <w:r>
        <w:fldChar w:fldCharType="end"/>
      </w:r>
      <w:r>
        <w:fldChar w:fldCharType="begin"/>
      </w:r>
      <w:r>
        <w:instrText xml:space="preserve"> XE "Stshif structure" </w:instrText>
      </w:r>
      <w:r>
        <w:fldChar w:fldCharType="end"/>
      </w:r>
      <w:r>
        <w:fldChar w:fldCharType="begin"/>
      </w:r>
      <w:r>
        <w:instrText xml:space="preserve"> XE "Structures:Stshif" </w:instrText>
      </w:r>
      <w:r>
        <w:fldChar w:fldCharType="end"/>
      </w:r>
      <w:r>
        <w:fldChar w:fldCharType="begin"/>
      </w:r>
      <w:r>
        <w:instrText xml:space="preserve"> X</w:instrText>
      </w:r>
      <w:r>
        <w:instrText xml:space="preserve">E "Basic types:Stshif" </w:instrText>
      </w:r>
      <w:r>
        <w:fldChar w:fldCharType="end"/>
      </w:r>
    </w:p>
    <w:p w:rsidR="006C1A4C" w:rsidRDefault="00A81A43">
      <w:r>
        <w:t xml:space="preserve">The </w:t>
      </w:r>
      <w:r>
        <w:rPr>
          <w:b/>
        </w:rPr>
        <w:t>Stshif</w:t>
      </w:r>
      <w:r>
        <w:t xml:space="preserve"> structure specifies general stylesheet information.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cstd</w:t>
            </w:r>
          </w:p>
        </w:tc>
        <w:tc>
          <w:tcPr>
            <w:tcW w:w="4320" w:type="dxa"/>
            <w:gridSpan w:val="16"/>
          </w:tcPr>
          <w:p w:rsidR="006C1A4C" w:rsidRDefault="00A81A43">
            <w:pPr>
              <w:pStyle w:val="PacketDiagramBodyText"/>
            </w:pPr>
            <w:r>
              <w:t>cbSTDBaseInFile</w:t>
            </w:r>
          </w:p>
        </w:tc>
      </w:tr>
      <w:tr w:rsidR="006C1A4C" w:rsidTr="006C1A4C">
        <w:trPr>
          <w:trHeight w:hRule="exact" w:val="490"/>
        </w:trPr>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fReserved</w:t>
            </w:r>
          </w:p>
        </w:tc>
        <w:tc>
          <w:tcPr>
            <w:tcW w:w="4320" w:type="dxa"/>
            <w:gridSpan w:val="16"/>
          </w:tcPr>
          <w:p w:rsidR="006C1A4C" w:rsidRDefault="00A81A43">
            <w:pPr>
              <w:pStyle w:val="PacketDiagramBodyText"/>
            </w:pPr>
            <w:r>
              <w:t>stiMaxWhenSaved</w:t>
            </w:r>
          </w:p>
        </w:tc>
      </w:tr>
      <w:tr w:rsidR="006C1A4C" w:rsidTr="006C1A4C">
        <w:trPr>
          <w:trHeight w:hRule="exact" w:val="490"/>
        </w:trPr>
        <w:tc>
          <w:tcPr>
            <w:tcW w:w="4320" w:type="dxa"/>
            <w:gridSpan w:val="16"/>
          </w:tcPr>
          <w:p w:rsidR="006C1A4C" w:rsidRDefault="00A81A43">
            <w:pPr>
              <w:pStyle w:val="PacketDiagramBodyText"/>
            </w:pPr>
            <w:r>
              <w:t>istdMaxFixedWhenSaved</w:t>
            </w:r>
          </w:p>
        </w:tc>
        <w:tc>
          <w:tcPr>
            <w:tcW w:w="4320" w:type="dxa"/>
            <w:gridSpan w:val="16"/>
          </w:tcPr>
          <w:p w:rsidR="006C1A4C" w:rsidRDefault="00A81A43">
            <w:pPr>
              <w:pStyle w:val="PacketDiagramBodyText"/>
            </w:pPr>
            <w:r>
              <w:t>nVerBuiltInNamesWhenSaved</w:t>
            </w:r>
          </w:p>
        </w:tc>
      </w:tr>
      <w:tr w:rsidR="006C1A4C" w:rsidTr="006C1A4C">
        <w:trPr>
          <w:trHeight w:hRule="exact" w:val="490"/>
        </w:trPr>
        <w:tc>
          <w:tcPr>
            <w:tcW w:w="4320" w:type="dxa"/>
            <w:gridSpan w:val="16"/>
          </w:tcPr>
          <w:p w:rsidR="006C1A4C" w:rsidRDefault="00A81A43">
            <w:pPr>
              <w:pStyle w:val="PacketDiagramBodyText"/>
            </w:pPr>
            <w:r>
              <w:t>ftcAsci</w:t>
            </w:r>
          </w:p>
        </w:tc>
        <w:tc>
          <w:tcPr>
            <w:tcW w:w="4320" w:type="dxa"/>
            <w:gridSpan w:val="16"/>
          </w:tcPr>
          <w:p w:rsidR="006C1A4C" w:rsidRDefault="00A81A43">
            <w:pPr>
              <w:pStyle w:val="PacketDiagramBodyText"/>
            </w:pPr>
            <w:r>
              <w:t>ftcFE</w:t>
            </w:r>
          </w:p>
        </w:tc>
      </w:tr>
      <w:tr w:rsidR="006C1A4C" w:rsidTr="006C1A4C">
        <w:trPr>
          <w:gridAfter w:val="16"/>
          <w:wAfter w:w="4320" w:type="dxa"/>
          <w:trHeight w:hRule="exact" w:val="490"/>
        </w:trPr>
        <w:tc>
          <w:tcPr>
            <w:tcW w:w="4320" w:type="dxa"/>
            <w:gridSpan w:val="16"/>
          </w:tcPr>
          <w:p w:rsidR="006C1A4C" w:rsidRDefault="00A81A43">
            <w:pPr>
              <w:pStyle w:val="PacketDiagramBodyText"/>
            </w:pPr>
            <w:r>
              <w:t>ftcOther</w:t>
            </w:r>
          </w:p>
        </w:tc>
      </w:tr>
    </w:tbl>
    <w:p w:rsidR="006C1A4C" w:rsidRDefault="00A81A43">
      <w:pPr>
        <w:pStyle w:val="Definition-Field"/>
      </w:pPr>
      <w:r>
        <w:rPr>
          <w:b/>
        </w:rPr>
        <w:t xml:space="preserve">cstd (2 bytes): </w:t>
      </w:r>
      <w:r>
        <w:t xml:space="preserve">An unsigned integer that specifies the count of elements in </w:t>
      </w:r>
      <w:hyperlink w:anchor="Section_c8ee0f3902c34caab27a6a97600130fe" w:history="1">
        <w:r>
          <w:rPr>
            <w:rStyle w:val="Hyperlink"/>
            <w:b/>
          </w:rPr>
          <w:t>STSH</w:t>
        </w:r>
      </w:hyperlink>
      <w:r>
        <w:rPr>
          <w:b/>
        </w:rPr>
        <w:t>.rglpstd</w:t>
      </w:r>
      <w:r>
        <w:t>. This value MUST be equal to or greater than 0x000F, an</w:t>
      </w:r>
      <w:r>
        <w:t>d MUST be less than 0x0FFE.</w:t>
      </w:r>
    </w:p>
    <w:p w:rsidR="006C1A4C" w:rsidRDefault="00A81A43">
      <w:pPr>
        <w:pStyle w:val="Definition-Field"/>
      </w:pPr>
      <w:r>
        <w:rPr>
          <w:b/>
        </w:rPr>
        <w:t xml:space="preserve">cbSTDBaseInFile (2 bytes): </w:t>
      </w:r>
      <w:r>
        <w:t xml:space="preserve">An unsigned integer that specifies the size, in bytes, of the </w:t>
      </w:r>
      <w:hyperlink w:anchor="Section_9cc628d4c32546229724c2215fe65cb6" w:history="1">
        <w:r>
          <w:rPr>
            <w:rStyle w:val="Hyperlink"/>
            <w:b/>
          </w:rPr>
          <w:t>Stdf</w:t>
        </w:r>
      </w:hyperlink>
      <w:r>
        <w:t xml:space="preserve"> structure. The </w:t>
      </w:r>
      <w:r>
        <w:rPr>
          <w:b/>
        </w:rPr>
        <w:t>Stdf</w:t>
      </w:r>
      <w:r>
        <w:t xml:space="preserve"> structure contains an </w:t>
      </w:r>
      <w:hyperlink w:anchor="Section_df0f4654071d442f8563752d7e0285ef" w:history="1">
        <w:r>
          <w:rPr>
            <w:rStyle w:val="Hyperlink"/>
            <w:b/>
          </w:rPr>
          <w:t>StdfBase</w:t>
        </w:r>
      </w:hyperlink>
      <w:r>
        <w:t xml:space="preserve"> structure that is followed by a </w:t>
      </w:r>
      <w:hyperlink w:anchor="Section_7a251ee78708440a8393561f31ac99c6" w:history="1">
        <w:r>
          <w:rPr>
            <w:rStyle w:val="Hyperlink"/>
            <w:b/>
          </w:rPr>
          <w:t>StdfPost2000OrNone</w:t>
        </w:r>
      </w:hyperlink>
      <w:r>
        <w:t xml:space="preserve"> structure which contains an optional </w:t>
      </w:r>
      <w:hyperlink w:anchor="Section_0565b2f869b04263ba31c67dc5f39d2e" w:history="1">
        <w:r>
          <w:rPr>
            <w:rStyle w:val="Hyperlink"/>
            <w:b/>
          </w:rPr>
          <w:t>StdfPost2000</w:t>
        </w:r>
      </w:hyperlink>
      <w:r>
        <w:t xml:space="preserve"> structure. This value MUST be 0x000A when the </w:t>
      </w:r>
      <w:r>
        <w:rPr>
          <w:b/>
        </w:rPr>
        <w:t>Stdf</w:t>
      </w:r>
      <w:r>
        <w:t xml:space="preserve"> structure does not contain an </w:t>
      </w:r>
      <w:r>
        <w:rPr>
          <w:b/>
        </w:rPr>
        <w:t>StdfPost2000</w:t>
      </w:r>
      <w:r>
        <w:t xml:space="preserve"> structure and MUST be 0x0012 when the </w:t>
      </w:r>
      <w:r>
        <w:rPr>
          <w:b/>
        </w:rPr>
        <w:t>Stdf</w:t>
      </w:r>
      <w:r>
        <w:t xml:space="preserve"> structure does contain an </w:t>
      </w:r>
      <w:r>
        <w:rPr>
          <w:b/>
        </w:rPr>
        <w:t>StdfPost2000</w:t>
      </w:r>
      <w:r>
        <w:t xml:space="preserve"> structure.</w:t>
      </w:r>
    </w:p>
    <w:p w:rsidR="006C1A4C" w:rsidRDefault="00A81A43">
      <w:pPr>
        <w:pStyle w:val="Definition-Field"/>
      </w:pPr>
      <w:r>
        <w:rPr>
          <w:b/>
        </w:rPr>
        <w:t xml:space="preserve">A - fStdStylenamesWritten (1 bit): </w:t>
      </w:r>
      <w:r>
        <w:t>Th</w:t>
      </w:r>
      <w:r>
        <w:t>is value MUST be 1 and MUST be ignored.</w:t>
      </w:r>
    </w:p>
    <w:p w:rsidR="006C1A4C" w:rsidRDefault="00A81A43">
      <w:pPr>
        <w:pStyle w:val="Definition-Field"/>
      </w:pPr>
      <w:r>
        <w:rPr>
          <w:b/>
        </w:rPr>
        <w:t xml:space="preserve">fReserved (15 bits): </w:t>
      </w:r>
      <w:r>
        <w:t>This value MUST be 0 and MUST be ignored.</w:t>
      </w:r>
    </w:p>
    <w:p w:rsidR="006C1A4C" w:rsidRDefault="00A81A43">
      <w:pPr>
        <w:pStyle w:val="Definition-Field"/>
      </w:pPr>
      <w:r>
        <w:rPr>
          <w:b/>
        </w:rPr>
        <w:t xml:space="preserve">stiMaxWhenSaved (2 bytes): </w:t>
      </w:r>
      <w:r>
        <w:t xml:space="preserve">An unsigned integer that specifies a value that is 1 larger than the largest </w:t>
      </w:r>
      <w:r>
        <w:rPr>
          <w:b/>
        </w:rPr>
        <w:t>StdfBase.sti</w:t>
      </w:r>
      <w:r>
        <w:t xml:space="preserve"> index of any application-defined sty</w:t>
      </w:r>
      <w:r>
        <w:t>le. This SHOULD</w:t>
      </w:r>
      <w:bookmarkStart w:id="4015"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4015"/>
      <w:r>
        <w:t xml:space="preserve"> be equal to the largest </w:t>
      </w:r>
      <w:r>
        <w:rPr>
          <w:b/>
        </w:rPr>
        <w:t>sti</w:t>
      </w:r>
      <w:r>
        <w:t xml:space="preserve"> index that is defined in the application, incremented by 1.</w:t>
      </w:r>
    </w:p>
    <w:p w:rsidR="006C1A4C" w:rsidRDefault="00A81A43">
      <w:pPr>
        <w:pStyle w:val="Definition-Field"/>
      </w:pPr>
      <w:r>
        <w:rPr>
          <w:b/>
        </w:rPr>
        <w:t xml:space="preserve">istdMaxFixedWhenSaved (2 bytes): </w:t>
      </w:r>
      <w:r>
        <w:t xml:space="preserve">An unsigned integer that specifies the count of elements at the start of </w:t>
      </w:r>
      <w:r>
        <w:rPr>
          <w:b/>
        </w:rPr>
        <w:t>STSH.rglpstd</w:t>
      </w:r>
      <w:r>
        <w:t xml:space="preserve"> that are reserved for fixed-index application-defined styles. This value MUST be 0x000F.  </w:t>
      </w:r>
    </w:p>
    <w:p w:rsidR="006C1A4C" w:rsidRDefault="00A81A43">
      <w:pPr>
        <w:pStyle w:val="Definition-Field"/>
      </w:pPr>
      <w:r>
        <w:rPr>
          <w:b/>
        </w:rPr>
        <w:t xml:space="preserve">nVerBuiltInNamesWhenSaved (2 bytes): </w:t>
      </w:r>
      <w:r>
        <w:t>An unsigned integer that specifies the ver</w:t>
      </w:r>
      <w:r>
        <w:t>sion number of the style names as defined by the application that writes the file. This value SHOULD</w:t>
      </w:r>
      <w:bookmarkStart w:id="4016"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4016"/>
      <w:r>
        <w:t xml:space="preserve"> be 0.</w:t>
      </w:r>
    </w:p>
    <w:p w:rsidR="006C1A4C" w:rsidRDefault="00A81A43">
      <w:pPr>
        <w:pStyle w:val="Definition-Field"/>
      </w:pPr>
      <w:r>
        <w:rPr>
          <w:b/>
        </w:rPr>
        <w:lastRenderedPageBreak/>
        <w:t xml:space="preserve">ftcAsci (2 bytes): </w:t>
      </w:r>
      <w:bookmarkStart w:id="4017" w:name="StshifFtcAsci"/>
      <w:bookmarkEnd w:id="4017"/>
      <w:r>
        <w:t xml:space="preserve">A signed integer that specifies an operand value for the </w:t>
      </w:r>
      <w:hyperlink w:anchor="section_7022285b962142e9ad4d4e02c115ef18" w:history="1">
        <w:r>
          <w:rPr>
            <w:rStyle w:val="Hyperlink"/>
            <w:b/>
          </w:rPr>
          <w:t>sprmCRgFtc0</w:t>
        </w:r>
      </w:hyperlink>
      <w:r>
        <w:t xml:space="preserve"> for default document formatting, as defined in the section </w:t>
      </w:r>
      <w:hyperlink w:anchor="Section_d8b661231a3d4e0694c55ab16e9b6417" w:history="1">
        <w:r>
          <w:rPr>
            <w:rStyle w:val="Hyperlink"/>
          </w:rPr>
          <w:t>Determining Formatting Properties</w:t>
        </w:r>
      </w:hyperlink>
      <w:r>
        <w:t>.</w:t>
      </w:r>
    </w:p>
    <w:p w:rsidR="006C1A4C" w:rsidRDefault="00A81A43">
      <w:pPr>
        <w:pStyle w:val="Definition-Field"/>
      </w:pPr>
      <w:r>
        <w:rPr>
          <w:b/>
        </w:rPr>
        <w:t xml:space="preserve">ftcFE (2 bytes): </w:t>
      </w:r>
      <w:bookmarkStart w:id="4018" w:name="StshifFtcFE"/>
      <w:bookmarkEnd w:id="4018"/>
      <w:r>
        <w:t>A signed inte</w:t>
      </w:r>
      <w:r>
        <w:t>ger that specifies an operand value for the sprmCRgFtc1 for default document formatting, as defined in the section Determining Formatting Properties.</w:t>
      </w:r>
    </w:p>
    <w:p w:rsidR="006C1A4C" w:rsidRDefault="00A81A43">
      <w:pPr>
        <w:pStyle w:val="Definition-Field"/>
      </w:pPr>
      <w:r>
        <w:rPr>
          <w:b/>
        </w:rPr>
        <w:t xml:space="preserve">ftcOther (2 bytes): </w:t>
      </w:r>
      <w:bookmarkStart w:id="4019" w:name="StshifFtcOther"/>
      <w:bookmarkEnd w:id="4019"/>
      <w:r>
        <w:t>A signed integer that specifies an operand value for the sprmCRgFtc2 for default docum</w:t>
      </w:r>
      <w:r>
        <w:t>ent formatting, as defined in the section Determining Formatting Properties.</w:t>
      </w:r>
    </w:p>
    <w:p w:rsidR="006C1A4C" w:rsidRDefault="00A81A43">
      <w:pPr>
        <w:pStyle w:val="Heading3"/>
      </w:pPr>
      <w:bookmarkStart w:id="4020" w:name="Section_bfe5dd16689d4a4cb48556b68250c520"/>
      <w:bookmarkStart w:id="4021" w:name="StshiLsd"/>
      <w:bookmarkStart w:id="4022" w:name="_Toc118867322"/>
      <w:r>
        <w:t>StshiLsd</w:t>
      </w:r>
      <w:bookmarkEnd w:id="4020"/>
      <w:bookmarkEnd w:id="4021"/>
      <w:bookmarkEnd w:id="4022"/>
      <w:r>
        <w:fldChar w:fldCharType="begin"/>
      </w:r>
      <w:r>
        <w:instrText xml:space="preserve"> XE "Details:StshiLsd structure" </w:instrText>
      </w:r>
      <w:r>
        <w:fldChar w:fldCharType="end"/>
      </w:r>
      <w:r>
        <w:fldChar w:fldCharType="begin"/>
      </w:r>
      <w:r>
        <w:instrText xml:space="preserve"> XE "StshiLsd structure" </w:instrText>
      </w:r>
      <w:r>
        <w:fldChar w:fldCharType="end"/>
      </w:r>
      <w:r>
        <w:fldChar w:fldCharType="begin"/>
      </w:r>
      <w:r>
        <w:instrText xml:space="preserve"> XE "Structures:StshiLsd" </w:instrText>
      </w:r>
      <w:r>
        <w:fldChar w:fldCharType="end"/>
      </w:r>
      <w:r>
        <w:fldChar w:fldCharType="begin"/>
      </w:r>
      <w:r>
        <w:instrText xml:space="preserve"> XE "Basic types:StshiLsd" </w:instrText>
      </w:r>
      <w:r>
        <w:fldChar w:fldCharType="end"/>
      </w:r>
    </w:p>
    <w:p w:rsidR="006C1A4C" w:rsidRDefault="00A81A43">
      <w:r>
        <w:t xml:space="preserve">The </w:t>
      </w:r>
      <w:r>
        <w:rPr>
          <w:b/>
        </w:rPr>
        <w:t>StshiLsd</w:t>
      </w:r>
      <w:r>
        <w:t xml:space="preserve"> structure specifies latent style data </w:t>
      </w:r>
      <w:r>
        <w:t xml:space="preserve">for application-defined styles. Application-defined styles are considered to be latent if they have an </w:t>
      </w:r>
      <w:hyperlink w:anchor="Section_8ff6f5f0ee6548e3ab1ef15deeb24355" w:history="1">
        <w:r>
          <w:rPr>
            <w:rStyle w:val="Hyperlink"/>
            <w:b/>
          </w:rPr>
          <w:t>LPStd</w:t>
        </w:r>
      </w:hyperlink>
      <w:r>
        <w:t xml:space="preserve"> that is 0x0000 in </w:t>
      </w:r>
      <w:hyperlink w:anchor="Section_c8ee0f3902c34caab27a6a97600130fe" w:history="1">
        <w:r>
          <w:rPr>
            <w:rStyle w:val="Hyperlink"/>
            <w:b/>
          </w:rPr>
          <w:t>STSH</w:t>
        </w:r>
      </w:hyperlink>
      <w:r>
        <w:rPr>
          <w:b/>
        </w:rPr>
        <w:t>.rglpstd</w:t>
      </w:r>
      <w:r>
        <w:t xml:space="preserve"> or if they have no corresponding </w:t>
      </w:r>
      <w:r>
        <w:rPr>
          <w:b/>
        </w:rPr>
        <w:t>LPStd</w:t>
      </w:r>
      <w:r>
        <w:t xml:space="preserve"> in </w:t>
      </w:r>
      <w:r>
        <w:rPr>
          <w:b/>
        </w:rPr>
        <w:t>STSH.rglpstd</w:t>
      </w:r>
      <w:r>
        <w:t>. (For example, if an application has a built-in definition for a "Heading 1" style but that style is not currently defined in a document stylesheet, that style is considered latent.) Latent st</w:t>
      </w:r>
      <w:r>
        <w:t>yle data specifies a default set of behavior properties to be used when latent styles are first created.</w:t>
      </w:r>
    </w:p>
    <w:p w:rsidR="006C1A4C" w:rsidRDefault="00A81A43">
      <w:r>
        <w:t xml:space="preserve">The index into </w:t>
      </w:r>
      <w:r>
        <w:rPr>
          <w:b/>
        </w:rPr>
        <w:t>mpstiilsd</w:t>
      </w:r>
      <w:r>
        <w:t xml:space="preserve"> is the </w:t>
      </w:r>
      <w:r>
        <w:rPr>
          <w:b/>
        </w:rPr>
        <w:t>sti</w:t>
      </w:r>
      <w:r>
        <w:t xml:space="preserve"> value (in the </w:t>
      </w:r>
      <w:hyperlink w:anchor="Section_df0f4654071d442f8563752d7e0285ef" w:history="1">
        <w:r>
          <w:rPr>
            <w:rStyle w:val="Hyperlink"/>
            <w:b/>
          </w:rPr>
          <w:t>StdfBase</w:t>
        </w:r>
      </w:hyperlink>
      <w:r>
        <w:t xml:space="preserve"> structure) of the application-de</w:t>
      </w:r>
      <w:r>
        <w:t xml:space="preserve">fined style to which it applies. An </w:t>
      </w:r>
      <w:hyperlink w:anchor="Section_fd7aaee1750743abb39c59e94de198a4" w:history="1">
        <w:r>
          <w:rPr>
            <w:rStyle w:val="Hyperlink"/>
            <w:b/>
          </w:rPr>
          <w:t>LSD</w:t>
        </w:r>
      </w:hyperlink>
      <w:r>
        <w:t xml:space="preserve"> structure MUST be provided for every application-defined style with </w:t>
      </w:r>
      <w:r>
        <w:rPr>
          <w:b/>
        </w:rPr>
        <w:t>sti</w:t>
      </w:r>
      <w:r>
        <w:t xml:space="preserve"> values from 0 to one less than </w:t>
      </w:r>
      <w:r>
        <w:rPr>
          <w:b/>
        </w:rPr>
        <w:t>stiMaxWhenSaved</w:t>
      </w:r>
      <w:r>
        <w:t xml:space="preserve"> (in the </w:t>
      </w:r>
      <w:hyperlink w:anchor="Section_0e246123e9074ad19dfc558512e2b052" w:history="1">
        <w:r>
          <w:rPr>
            <w:rStyle w:val="Hyperlink"/>
            <w:b/>
          </w:rPr>
          <w:t>Stshif</w:t>
        </w:r>
      </w:hyperlink>
      <w:r>
        <w:t xml:space="preserve"> structure), regardless of whether those application-defined styles are currently latent or not.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cbLSD</w:t>
            </w:r>
          </w:p>
        </w:tc>
        <w:tc>
          <w:tcPr>
            <w:tcW w:w="4320" w:type="dxa"/>
            <w:gridSpan w:val="16"/>
          </w:tcPr>
          <w:p w:rsidR="006C1A4C" w:rsidRDefault="00A81A43">
            <w:pPr>
              <w:pStyle w:val="PacketDiagramBodyText"/>
            </w:pPr>
            <w:r>
              <w:t>mpstiilsd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cbLSD (2 bytes): </w:t>
      </w:r>
      <w:r>
        <w:t xml:space="preserve">An unsigned 16-bit integer that specifies the size in bytes of the </w:t>
      </w:r>
      <w:r>
        <w:rPr>
          <w:b/>
        </w:rPr>
        <w:t>LSD</w:t>
      </w:r>
      <w:r>
        <w:t xml:space="preserve"> structure. This value MUST be 4.</w:t>
      </w:r>
    </w:p>
    <w:p w:rsidR="006C1A4C" w:rsidRDefault="00A81A43">
      <w:pPr>
        <w:pStyle w:val="Definition-Field"/>
      </w:pPr>
      <w:r>
        <w:rPr>
          <w:b/>
        </w:rPr>
        <w:t xml:space="preserve">mpstiilsd (variable): </w:t>
      </w:r>
      <w:r>
        <w:t xml:space="preserve">An array of </w:t>
      </w:r>
      <w:r>
        <w:rPr>
          <w:b/>
        </w:rPr>
        <w:t>LSD</w:t>
      </w:r>
      <w:r>
        <w:t xml:space="preserve"> structures that specifies the latent style data for application-defined styles. The count of elements MUST be equa</w:t>
      </w:r>
      <w:r>
        <w:t xml:space="preserve">l to the </w:t>
      </w:r>
      <w:r>
        <w:rPr>
          <w:b/>
        </w:rPr>
        <w:t>stiMaxWhenSaved</w:t>
      </w:r>
      <w:r>
        <w:t xml:space="preserve"> member of the </w:t>
      </w:r>
      <w:r>
        <w:rPr>
          <w:b/>
        </w:rPr>
        <w:t>Stshif</w:t>
      </w:r>
      <w:r>
        <w:t xml:space="preserve"> structure.</w:t>
      </w:r>
    </w:p>
    <w:p w:rsidR="006C1A4C" w:rsidRDefault="00A81A43">
      <w:pPr>
        <w:pStyle w:val="Heading3"/>
      </w:pPr>
      <w:bookmarkStart w:id="4023" w:name="Section_f6f1030e2e5e46ff92f0b228c5585308"/>
      <w:bookmarkStart w:id="4024" w:name="SttbfAssoc"/>
      <w:bookmarkStart w:id="4025" w:name="_Toc118867323"/>
      <w:r>
        <w:t>SttbfAssoc</w:t>
      </w:r>
      <w:bookmarkEnd w:id="4023"/>
      <w:bookmarkEnd w:id="4024"/>
      <w:bookmarkEnd w:id="4025"/>
      <w:r>
        <w:fldChar w:fldCharType="begin"/>
      </w:r>
      <w:r>
        <w:instrText xml:space="preserve"> XE "Details:SttbfAssoc structure" </w:instrText>
      </w:r>
      <w:r>
        <w:fldChar w:fldCharType="end"/>
      </w:r>
      <w:r>
        <w:fldChar w:fldCharType="begin"/>
      </w:r>
      <w:r>
        <w:instrText xml:space="preserve"> XE "SttbfAssoc structure" </w:instrText>
      </w:r>
      <w:r>
        <w:fldChar w:fldCharType="end"/>
      </w:r>
      <w:r>
        <w:fldChar w:fldCharType="begin"/>
      </w:r>
      <w:r>
        <w:instrText xml:space="preserve"> XE "Structures:SttbfAssoc" </w:instrText>
      </w:r>
      <w:r>
        <w:fldChar w:fldCharType="end"/>
      </w:r>
      <w:r>
        <w:fldChar w:fldCharType="begin"/>
      </w:r>
      <w:r>
        <w:instrText xml:space="preserve"> XE "Basic types:SttbfAssoc" </w:instrText>
      </w:r>
      <w:r>
        <w:fldChar w:fldCharType="end"/>
      </w:r>
    </w:p>
    <w:p w:rsidR="006C1A4C" w:rsidRDefault="00A81A43">
      <w:r>
        <w:t xml:space="preserve">The </w:t>
      </w:r>
      <w:r>
        <w:rPr>
          <w:b/>
        </w:rPr>
        <w:t>SttbfAssoc</w:t>
      </w:r>
      <w:r>
        <w:t xml:space="preserve"> structure is an </w:t>
      </w:r>
      <w:hyperlink w:anchor="Section_4a491aedad454b41910b082c71d5ef14" w:history="1">
        <w:r>
          <w:rPr>
            <w:rStyle w:val="Hyperlink"/>
            <w:b/>
          </w:rPr>
          <w:t>STTB</w:t>
        </w:r>
      </w:hyperlink>
      <w:r>
        <w:t xml:space="preserve"> that contains strings which are associated with this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lastRenderedPageBreak/>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t xml:space="preserve">This </w:t>
      </w:r>
      <w:r>
        <w:rPr>
          <w:b/>
        </w:rPr>
        <w:t>STTB</w:t>
      </w:r>
      <w:r>
        <w:t xml:space="preserve"> MUST contain 18 strings. No extra data is appended to the strings of this </w:t>
      </w:r>
      <w:r>
        <w:rPr>
          <w:b/>
        </w:rPr>
        <w:t>STTB</w:t>
      </w:r>
      <w:r>
        <w:t xml:space="preserve">. Unless otherwise noted, each string in this </w:t>
      </w:r>
      <w:r>
        <w:rPr>
          <w:b/>
        </w:rPr>
        <w:t>STTB</w:t>
      </w:r>
      <w:r>
        <w:t xml:space="preserve"> MUST contain no more than 255 characters. The indexes and meanings of these strings are as follows.</w:t>
      </w:r>
    </w:p>
    <w:tbl>
      <w:tblPr>
        <w:tblStyle w:val="Table-ShadedHeader"/>
        <w:tblW w:w="0" w:type="auto"/>
        <w:tblInd w:w="108" w:type="dxa"/>
        <w:tblLook w:val="04A0" w:firstRow="1" w:lastRow="0" w:firstColumn="1" w:lastColumn="0" w:noHBand="0" w:noVBand="1"/>
      </w:tblPr>
      <w:tblGrid>
        <w:gridCol w:w="990"/>
        <w:gridCol w:w="765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990" w:type="dxa"/>
          </w:tcPr>
          <w:p w:rsidR="006C1A4C" w:rsidRDefault="00A81A43">
            <w:pPr>
              <w:pStyle w:val="TableHeaderText"/>
              <w:spacing w:before="0" w:after="0"/>
            </w:pPr>
            <w:r>
              <w:t>Index</w:t>
            </w:r>
          </w:p>
        </w:tc>
        <w:tc>
          <w:tcPr>
            <w:tcW w:w="7650" w:type="dxa"/>
          </w:tcPr>
          <w:p w:rsidR="006C1A4C" w:rsidRDefault="00A81A43">
            <w:pPr>
              <w:pStyle w:val="TableHeaderText"/>
              <w:spacing w:before="0" w:after="0"/>
            </w:pPr>
            <w:r>
              <w:t>Meaning</w:t>
            </w:r>
          </w:p>
        </w:tc>
      </w:tr>
      <w:tr w:rsidR="006C1A4C" w:rsidTr="006C1A4C">
        <w:tc>
          <w:tcPr>
            <w:tcW w:w="990" w:type="dxa"/>
          </w:tcPr>
          <w:p w:rsidR="006C1A4C" w:rsidRDefault="00A81A43">
            <w:pPr>
              <w:pStyle w:val="TableBodyText"/>
              <w:spacing w:before="0" w:after="0"/>
            </w:pPr>
            <w:r>
              <w:t>0x00</w:t>
            </w:r>
          </w:p>
        </w:tc>
        <w:tc>
          <w:tcPr>
            <w:tcW w:w="7650" w:type="dxa"/>
          </w:tcPr>
          <w:p w:rsidR="006C1A4C" w:rsidRDefault="00A81A43">
            <w:pPr>
              <w:pStyle w:val="TableBodyText"/>
              <w:spacing w:before="0" w:after="0"/>
            </w:pPr>
            <w:r>
              <w:t>Unused. MUST be ignored.</w:t>
            </w:r>
          </w:p>
        </w:tc>
      </w:tr>
      <w:tr w:rsidR="006C1A4C" w:rsidTr="006C1A4C">
        <w:tc>
          <w:tcPr>
            <w:tcW w:w="990" w:type="dxa"/>
          </w:tcPr>
          <w:p w:rsidR="006C1A4C" w:rsidRDefault="00A81A43">
            <w:pPr>
              <w:pStyle w:val="TableBodyText"/>
              <w:spacing w:before="0" w:after="0"/>
            </w:pPr>
            <w:r>
              <w:t>0x01</w:t>
            </w:r>
          </w:p>
        </w:tc>
        <w:tc>
          <w:tcPr>
            <w:tcW w:w="7650" w:type="dxa"/>
          </w:tcPr>
          <w:p w:rsidR="006C1A4C" w:rsidRDefault="00A81A43">
            <w:pPr>
              <w:pStyle w:val="TableBodyText"/>
              <w:spacing w:before="0" w:after="0"/>
              <w:rPr>
                <w:b/>
              </w:rPr>
            </w:pPr>
            <w:r>
              <w:t xml:space="preserve">The path of the associated </w:t>
            </w:r>
            <w:hyperlink w:anchor="gt_20e70600-75a3-424c-b1ae-ce3b9f6047ff">
              <w:r>
                <w:rPr>
                  <w:rStyle w:val="HyperlinkGreen"/>
                  <w:b/>
                </w:rPr>
                <w:t>document template</w:t>
              </w:r>
            </w:hyperlink>
            <w:r>
              <w:t xml:space="preserve">, if it is not the default </w:t>
            </w:r>
            <w:hyperlink w:anchor="gt_23ed698e-1978-4142-945a-5ecd018ba4a6">
              <w:r>
                <w:rPr>
                  <w:rStyle w:val="HyperlinkGreen"/>
                  <w:b/>
                </w:rPr>
                <w:t>Normal template</w:t>
              </w:r>
            </w:hyperlink>
            <w:r>
              <w:t xml:space="preserve">. </w:t>
            </w:r>
          </w:p>
        </w:tc>
      </w:tr>
      <w:tr w:rsidR="006C1A4C" w:rsidTr="006C1A4C">
        <w:tc>
          <w:tcPr>
            <w:tcW w:w="990" w:type="dxa"/>
          </w:tcPr>
          <w:p w:rsidR="006C1A4C" w:rsidRDefault="00A81A43">
            <w:pPr>
              <w:pStyle w:val="TableBodyText"/>
              <w:spacing w:before="0" w:after="0"/>
            </w:pPr>
            <w:r>
              <w:t>0x02</w:t>
            </w:r>
          </w:p>
        </w:tc>
        <w:tc>
          <w:tcPr>
            <w:tcW w:w="7650" w:type="dxa"/>
          </w:tcPr>
          <w:p w:rsidR="006C1A4C" w:rsidRDefault="00A81A43">
            <w:pPr>
              <w:pStyle w:val="TableBodyText"/>
              <w:spacing w:before="0" w:after="0"/>
            </w:pPr>
            <w:r>
              <w:t xml:space="preserve">The title of the document. This MUST be ignored if title information, as specified in </w:t>
            </w:r>
            <w:hyperlink r:id="rId179" w:anchor="Section_bf7aeae8c47a49399f45700158dac3bc">
              <w:r>
                <w:rPr>
                  <w:rStyle w:val="Hyperlink"/>
                </w:rPr>
                <w:t>[MS-OLEPS]</w:t>
              </w:r>
            </w:hyperlink>
            <w:r>
              <w:t xml:space="preserve"> section </w:t>
            </w:r>
            <w:hyperlink r:id="rId180" w:history="1">
              <w:r>
                <w:rPr>
                  <w:rStyle w:val="Hyperlink"/>
                </w:rPr>
                <w:t>3.1.2</w:t>
              </w:r>
            </w:hyperlink>
            <w:r>
              <w:t xml:space="preserve">, exists in the </w:t>
            </w:r>
            <w:hyperlink w:anchor="Section_6d38bfd5afdb412f831816a50ed48416" w:history="1">
              <w:r>
                <w:rPr>
                  <w:rStyle w:val="Hyperlink"/>
                </w:rPr>
                <w:t>Summary Information Stream</w:t>
              </w:r>
            </w:hyperlink>
            <w:r>
              <w:t>.</w:t>
            </w:r>
          </w:p>
        </w:tc>
      </w:tr>
      <w:tr w:rsidR="006C1A4C" w:rsidTr="006C1A4C">
        <w:tc>
          <w:tcPr>
            <w:tcW w:w="990" w:type="dxa"/>
          </w:tcPr>
          <w:p w:rsidR="006C1A4C" w:rsidRDefault="00A81A43">
            <w:pPr>
              <w:pStyle w:val="TableBodyText"/>
              <w:spacing w:before="0" w:after="0"/>
            </w:pPr>
            <w:r>
              <w:t>0x03</w:t>
            </w:r>
          </w:p>
        </w:tc>
        <w:tc>
          <w:tcPr>
            <w:tcW w:w="7650" w:type="dxa"/>
          </w:tcPr>
          <w:p w:rsidR="006C1A4C" w:rsidRDefault="00A81A43">
            <w:pPr>
              <w:pStyle w:val="TableBodyText"/>
              <w:spacing w:before="0" w:after="0"/>
            </w:pPr>
            <w:r>
              <w:t xml:space="preserve">The subject of the document. This MUST be ignored if subject information, as specified in [MS-OLEPS] section </w:t>
            </w:r>
            <w:hyperlink r:id="rId181" w:history="1">
              <w:r>
                <w:rPr>
                  <w:rStyle w:val="Hyperlink"/>
                </w:rPr>
                <w:t>3.1</w:t>
              </w:r>
              <w:r>
                <w:rPr>
                  <w:rStyle w:val="Hyperlink"/>
                </w:rPr>
                <w:t>.3</w:t>
              </w:r>
            </w:hyperlink>
            <w:r>
              <w:t>, exists in the Summary Information Stream.</w:t>
            </w:r>
          </w:p>
        </w:tc>
      </w:tr>
      <w:tr w:rsidR="006C1A4C" w:rsidTr="006C1A4C">
        <w:tc>
          <w:tcPr>
            <w:tcW w:w="990" w:type="dxa"/>
          </w:tcPr>
          <w:p w:rsidR="006C1A4C" w:rsidRDefault="00A81A43">
            <w:pPr>
              <w:pStyle w:val="TableBodyText"/>
              <w:spacing w:before="0" w:after="0"/>
            </w:pPr>
            <w:r>
              <w:t>0x04</w:t>
            </w:r>
          </w:p>
        </w:tc>
        <w:tc>
          <w:tcPr>
            <w:tcW w:w="7650" w:type="dxa"/>
          </w:tcPr>
          <w:p w:rsidR="006C1A4C" w:rsidRDefault="00A81A43">
            <w:pPr>
              <w:pStyle w:val="TableBodyText"/>
              <w:spacing w:before="0" w:after="0"/>
            </w:pPr>
            <w:r>
              <w:t xml:space="preserve">Key words associated with the document. This MUST be ignored if key word information, as specified in [MS-OLEPS] section </w:t>
            </w:r>
            <w:hyperlink r:id="rId182" w:history="1">
              <w:r>
                <w:rPr>
                  <w:rStyle w:val="Hyperlink"/>
                </w:rPr>
                <w:t>3.1.5</w:t>
              </w:r>
            </w:hyperlink>
            <w:r>
              <w:t>, exists in the Summary Information Stream.</w:t>
            </w:r>
          </w:p>
        </w:tc>
      </w:tr>
      <w:tr w:rsidR="006C1A4C" w:rsidTr="006C1A4C">
        <w:tc>
          <w:tcPr>
            <w:tcW w:w="990" w:type="dxa"/>
          </w:tcPr>
          <w:p w:rsidR="006C1A4C" w:rsidRDefault="00A81A43">
            <w:pPr>
              <w:pStyle w:val="TableBodyText"/>
              <w:spacing w:before="0" w:after="0"/>
            </w:pPr>
            <w:r>
              <w:t>0x05</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0x06</w:t>
            </w:r>
          </w:p>
        </w:tc>
        <w:tc>
          <w:tcPr>
            <w:tcW w:w="7650" w:type="dxa"/>
          </w:tcPr>
          <w:p w:rsidR="006C1A4C" w:rsidRDefault="00A81A43">
            <w:pPr>
              <w:pStyle w:val="TableBodyText"/>
              <w:spacing w:before="0" w:after="0"/>
            </w:pPr>
            <w:r>
              <w:t xml:space="preserve">The author of the document. This index MUST be ignored if author information, as specified in [MS-OLEPS] section </w:t>
            </w:r>
            <w:hyperlink r:id="rId183" w:history="1">
              <w:r>
                <w:rPr>
                  <w:rStyle w:val="Hyperlink"/>
                </w:rPr>
                <w:t>3.1.4</w:t>
              </w:r>
            </w:hyperlink>
            <w:r>
              <w:t>, exists in the Summary Information Stream.</w:t>
            </w:r>
          </w:p>
        </w:tc>
      </w:tr>
      <w:tr w:rsidR="006C1A4C" w:rsidTr="006C1A4C">
        <w:tc>
          <w:tcPr>
            <w:tcW w:w="990" w:type="dxa"/>
          </w:tcPr>
          <w:p w:rsidR="006C1A4C" w:rsidRDefault="00A81A43">
            <w:pPr>
              <w:pStyle w:val="TableBodyText"/>
              <w:spacing w:before="0" w:after="0"/>
            </w:pPr>
            <w:r>
              <w:t>0x07</w:t>
            </w:r>
          </w:p>
        </w:tc>
        <w:tc>
          <w:tcPr>
            <w:tcW w:w="7650" w:type="dxa"/>
          </w:tcPr>
          <w:p w:rsidR="006C1A4C" w:rsidRDefault="00A81A43">
            <w:pPr>
              <w:pStyle w:val="TableBodyText"/>
              <w:spacing w:before="0" w:after="0"/>
            </w:pPr>
            <w:r>
              <w:t xml:space="preserve">The user who last revised the document. This index MUST be ignored if last author information, as specified in [MS-OLEPS] section </w:t>
            </w:r>
            <w:hyperlink r:id="rId184" w:history="1">
              <w:r>
                <w:rPr>
                  <w:rStyle w:val="Hyperlink"/>
                </w:rPr>
                <w:t>3.1.8</w:t>
              </w:r>
            </w:hyperlink>
            <w:r>
              <w:t>, exists in the Summary Information Stream.</w:t>
            </w:r>
          </w:p>
        </w:tc>
      </w:tr>
      <w:tr w:rsidR="006C1A4C" w:rsidTr="006C1A4C">
        <w:tc>
          <w:tcPr>
            <w:tcW w:w="990" w:type="dxa"/>
          </w:tcPr>
          <w:p w:rsidR="006C1A4C" w:rsidRDefault="00A81A43">
            <w:pPr>
              <w:pStyle w:val="TableBodyText"/>
              <w:spacing w:before="0" w:after="0"/>
            </w:pPr>
            <w:r>
              <w:t>0x08</w:t>
            </w:r>
          </w:p>
        </w:tc>
        <w:tc>
          <w:tcPr>
            <w:tcW w:w="7650" w:type="dxa"/>
          </w:tcPr>
          <w:p w:rsidR="006C1A4C" w:rsidRDefault="00A81A43">
            <w:pPr>
              <w:pStyle w:val="TableBodyText"/>
              <w:spacing w:before="0" w:after="0"/>
            </w:pPr>
            <w:r>
              <w:t xml:space="preserve">The path of the associated </w:t>
            </w:r>
            <w:hyperlink w:anchor="gt_e8b5db76-7c9e-4e19-a697-4bdc87a39134">
              <w:r>
                <w:rPr>
                  <w:rStyle w:val="HyperlinkGreen"/>
                  <w:b/>
                </w:rPr>
                <w:t>mail merge data source</w:t>
              </w:r>
            </w:hyperlink>
            <w:r>
              <w:t>.</w:t>
            </w:r>
          </w:p>
        </w:tc>
      </w:tr>
      <w:tr w:rsidR="006C1A4C" w:rsidTr="006C1A4C">
        <w:tc>
          <w:tcPr>
            <w:tcW w:w="990" w:type="dxa"/>
          </w:tcPr>
          <w:p w:rsidR="006C1A4C" w:rsidRDefault="00A81A43">
            <w:pPr>
              <w:pStyle w:val="TableBodyText"/>
              <w:spacing w:before="0" w:after="0"/>
            </w:pPr>
            <w:r>
              <w:t>0x09</w:t>
            </w:r>
          </w:p>
        </w:tc>
        <w:tc>
          <w:tcPr>
            <w:tcW w:w="7650" w:type="dxa"/>
          </w:tcPr>
          <w:p w:rsidR="006C1A4C" w:rsidRDefault="00A81A43">
            <w:pPr>
              <w:pStyle w:val="TableBodyText"/>
              <w:spacing w:before="0" w:after="0"/>
            </w:pPr>
            <w:r>
              <w:t xml:space="preserve">The path of the associated </w:t>
            </w:r>
            <w:hyperlink w:anchor="gt_ce43901b-4c16-4fdd-9e82-bd87b88ffbbb">
              <w:r>
                <w:rPr>
                  <w:rStyle w:val="HyperlinkGreen"/>
                  <w:b/>
                </w:rPr>
                <w:t>mail merge header document</w:t>
              </w:r>
            </w:hyperlink>
            <w:r>
              <w:t>.</w:t>
            </w:r>
          </w:p>
        </w:tc>
      </w:tr>
      <w:tr w:rsidR="006C1A4C" w:rsidTr="006C1A4C">
        <w:tc>
          <w:tcPr>
            <w:tcW w:w="990" w:type="dxa"/>
          </w:tcPr>
          <w:p w:rsidR="006C1A4C" w:rsidRDefault="00A81A43">
            <w:pPr>
              <w:pStyle w:val="TableBodyText"/>
              <w:spacing w:before="0" w:after="0"/>
            </w:pPr>
            <w:r>
              <w:t>0x0A</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0x0B</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0x0C</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0x0D</w:t>
            </w:r>
          </w:p>
        </w:tc>
        <w:tc>
          <w:tcPr>
            <w:tcW w:w="7650" w:type="dxa"/>
          </w:tcPr>
          <w:p w:rsidR="006C1A4C" w:rsidRDefault="00A81A43">
            <w:pPr>
              <w:pStyle w:val="TableBodyText"/>
              <w:spacing w:before="0" w:after="0"/>
            </w:pPr>
            <w:r>
              <w:t>Unused.</w:t>
            </w:r>
            <w:r>
              <w:t xml:space="preserve"> This index MUST be ignored.</w:t>
            </w:r>
          </w:p>
        </w:tc>
      </w:tr>
      <w:tr w:rsidR="006C1A4C" w:rsidTr="006C1A4C">
        <w:tc>
          <w:tcPr>
            <w:tcW w:w="990" w:type="dxa"/>
          </w:tcPr>
          <w:p w:rsidR="006C1A4C" w:rsidRDefault="00A81A43">
            <w:pPr>
              <w:pStyle w:val="TableBodyText"/>
              <w:spacing w:before="0" w:after="0"/>
            </w:pPr>
            <w:r>
              <w:t>0x0E</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0x0F</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0x10</w:t>
            </w:r>
          </w:p>
        </w:tc>
        <w:tc>
          <w:tcPr>
            <w:tcW w:w="7650" w:type="dxa"/>
          </w:tcPr>
          <w:p w:rsidR="006C1A4C" w:rsidRDefault="00A81A43">
            <w:pPr>
              <w:pStyle w:val="TableBodyText"/>
              <w:spacing w:before="0" w:after="0"/>
            </w:pPr>
            <w:r>
              <w:t>Unused. This index MUST be ignored.</w:t>
            </w:r>
          </w:p>
        </w:tc>
      </w:tr>
      <w:tr w:rsidR="006C1A4C" w:rsidTr="006C1A4C">
        <w:tc>
          <w:tcPr>
            <w:tcW w:w="990" w:type="dxa"/>
          </w:tcPr>
          <w:p w:rsidR="006C1A4C" w:rsidRDefault="00A81A43">
            <w:pPr>
              <w:pStyle w:val="TableBodyText"/>
              <w:spacing w:before="0" w:after="0"/>
            </w:pPr>
            <w:r>
              <w:t>0x11</w:t>
            </w:r>
          </w:p>
        </w:tc>
        <w:tc>
          <w:tcPr>
            <w:tcW w:w="7650" w:type="dxa"/>
          </w:tcPr>
          <w:p w:rsidR="006C1A4C" w:rsidRDefault="00A81A43">
            <w:pPr>
              <w:pStyle w:val="TableBodyText"/>
              <w:spacing w:before="0" w:after="0"/>
            </w:pPr>
            <w:r>
              <w:t xml:space="preserve">The </w:t>
            </w:r>
            <w:hyperlink w:anchor="gt_eb7d2c26-ca89-46e7-b552-f341f18076c9">
              <w:r>
                <w:rPr>
                  <w:rStyle w:val="HyperlinkGreen"/>
                  <w:b/>
                </w:rPr>
                <w:t>write-reservation password</w:t>
              </w:r>
            </w:hyperlink>
            <w:r>
              <w:t xml:space="preserve"> of the document. This value MUST NOT exceed 15 characters in length. </w:t>
            </w:r>
          </w:p>
        </w:tc>
      </w:tr>
    </w:tbl>
    <w:p w:rsidR="006C1A4C" w:rsidRDefault="00A81A43">
      <w:r>
        <w:t xml:space="preserve">The </w:t>
      </w:r>
      <w:r>
        <w:rPr>
          <w:b/>
        </w:rPr>
        <w:t>SttbfAssoc</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 xml:space="preserve">cData (2 bytes): </w:t>
      </w:r>
      <w:r>
        <w:t>This v</w:t>
      </w:r>
      <w:r>
        <w:t>alue</w:t>
      </w:r>
      <w:r>
        <w:rPr>
          <w:b/>
        </w:rPr>
        <w:t xml:space="preserve"> </w:t>
      </w:r>
      <w:r>
        <w:t xml:space="preserve">MUST be 0x0012. </w:t>
      </w:r>
    </w:p>
    <w:p w:rsidR="006C1A4C" w:rsidRDefault="00A81A43">
      <w:pPr>
        <w:pStyle w:val="Definition-Field"/>
      </w:pPr>
      <w:r>
        <w:rPr>
          <w:b/>
        </w:rPr>
        <w:t>cbExtra (2 bytes):</w:t>
      </w:r>
      <w:r>
        <w:t xml:space="preserve"> This value MUST be 0. </w:t>
      </w:r>
    </w:p>
    <w:p w:rsidR="006C1A4C" w:rsidRDefault="00A81A43">
      <w:pPr>
        <w:pStyle w:val="Heading3"/>
      </w:pPr>
      <w:bookmarkStart w:id="4026" w:name="Section_22d288b94d914dc6a2e40bb847a1b6a1"/>
      <w:bookmarkStart w:id="4027" w:name="SttbfAtnBkmk"/>
      <w:bookmarkStart w:id="4028" w:name="_Toc118867324"/>
      <w:r>
        <w:t>SttbfAtnBkmk</w:t>
      </w:r>
      <w:bookmarkEnd w:id="4026"/>
      <w:bookmarkEnd w:id="4027"/>
      <w:bookmarkEnd w:id="4028"/>
      <w:r>
        <w:fldChar w:fldCharType="begin"/>
      </w:r>
      <w:r>
        <w:instrText xml:space="preserve"> XE "Details:SttbfAtnBkmk structure" </w:instrText>
      </w:r>
      <w:r>
        <w:fldChar w:fldCharType="end"/>
      </w:r>
      <w:r>
        <w:fldChar w:fldCharType="begin"/>
      </w:r>
      <w:r>
        <w:instrText xml:space="preserve"> XE "SttbfAtnBkmk structure" </w:instrText>
      </w:r>
      <w:r>
        <w:fldChar w:fldCharType="end"/>
      </w:r>
      <w:r>
        <w:fldChar w:fldCharType="begin"/>
      </w:r>
      <w:r>
        <w:instrText xml:space="preserve"> XE "Structures:SttbfAtnBkmk" </w:instrText>
      </w:r>
      <w:r>
        <w:fldChar w:fldCharType="end"/>
      </w:r>
      <w:r>
        <w:fldChar w:fldCharType="begin"/>
      </w:r>
      <w:r>
        <w:instrText xml:space="preserve"> XE "Basic types:SttbfAtnBkmk" </w:instrText>
      </w:r>
      <w:r>
        <w:fldChar w:fldCharType="end"/>
      </w:r>
    </w:p>
    <w:p w:rsidR="006C1A4C" w:rsidRDefault="00A81A43">
      <w:r>
        <w:t xml:space="preserve">The </w:t>
      </w:r>
      <w:r>
        <w:rPr>
          <w:b/>
        </w:rPr>
        <w:t>SttbfAtnBkmk</w:t>
      </w:r>
      <w:r>
        <w:t xml:space="preserve"> structure is an </w:t>
      </w:r>
      <w:hyperlink w:anchor="Section_4a491aedad454b41910b082c71d5ef14" w:history="1">
        <w:r>
          <w:rPr>
            <w:rStyle w:val="Hyperlink"/>
            <w:b/>
          </w:rPr>
          <w:t>STTB</w:t>
        </w:r>
      </w:hyperlink>
      <w:r>
        <w:t xml:space="preserve"> whose strings are all of zero length. The </w:t>
      </w:r>
      <w:r>
        <w:rPr>
          <w:b/>
        </w:rPr>
        <w:t>cData</w:t>
      </w:r>
      <w:r>
        <w:t xml:space="preserve"> field size of this </w:t>
      </w:r>
      <w:r>
        <w:rPr>
          <w:b/>
        </w:rPr>
        <w:t>STTB</w:t>
      </w:r>
      <w:r>
        <w:t xml:space="preserve"> is two bytes. Although this </w:t>
      </w:r>
      <w:r>
        <w:rPr>
          <w:b/>
        </w:rPr>
        <w:t>STTB</w:t>
      </w:r>
      <w:r>
        <w:t xml:space="preserve"> contains no strings, it is an extended </w:t>
      </w:r>
      <w:r>
        <w:rPr>
          <w:b/>
        </w:rPr>
        <w:t>STTB</w:t>
      </w:r>
      <w:r>
        <w:t xml:space="preserve">, meaning that its </w:t>
      </w:r>
      <w:r>
        <w:rPr>
          <w:b/>
        </w:rPr>
        <w:t>cchData</w:t>
      </w:r>
      <w:r>
        <w:t xml:space="preserve"> field size is two bytes. Th</w:t>
      </w:r>
      <w:r>
        <w:t xml:space="preserve">e extra data that is appended to each string of this </w:t>
      </w:r>
      <w:r>
        <w:rPr>
          <w:b/>
        </w:rPr>
        <w:t>STTB</w:t>
      </w:r>
      <w:r>
        <w:t xml:space="preserve"> is an </w:t>
      </w:r>
      <w:hyperlink w:anchor="Section_c287157534c4410dad94c556e8bca8e0" w:history="1">
        <w:r>
          <w:rPr>
            <w:rStyle w:val="Hyperlink"/>
            <w:b/>
          </w:rPr>
          <w:t>ATNBE</w:t>
        </w:r>
      </w:hyperlink>
      <w:r>
        <w:t xml:space="preserve"> which contains information about an </w:t>
      </w:r>
      <w:hyperlink w:anchor="gt_0a40ee6b-0144-44fd-b4de-d3f1aa29d008">
        <w:r>
          <w:rPr>
            <w:rStyle w:val="HyperlinkGreen"/>
            <w:b/>
          </w:rPr>
          <w:t>annotation bookmark</w:t>
        </w:r>
      </w:hyperlink>
      <w:r>
        <w:t xml:space="preserve"> in the d</w:t>
      </w:r>
      <w:r>
        <w:t>ocument. In a document, the number of annotation bookmarks MUST NOT exceed 0x3FFB.</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ExtraData</w:t>
            </w:r>
            <w:r>
              <w:rPr>
                <w:vertAlign w:val="subscript"/>
              </w:rPr>
              <w:t>0</w:t>
            </w:r>
            <w:r>
              <w:t xml:space="preserve"> (10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pPr>
            <w:r>
              <w:t>ExtraData</w:t>
            </w:r>
            <w:r>
              <w:rPr>
                <w:vertAlign w:val="subscript"/>
              </w:rPr>
              <w:t>1</w:t>
            </w:r>
            <w:r>
              <w:t xml:space="preserve"> (10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cData-1</w:t>
            </w:r>
            <w:r>
              <w:t xml:space="preserve"> (2 bytes)</w:t>
            </w:r>
          </w:p>
        </w:tc>
        <w:tc>
          <w:tcPr>
            <w:tcW w:w="4320" w:type="dxa"/>
            <w:gridSpan w:val="16"/>
          </w:tcPr>
          <w:p w:rsidR="006C1A4C" w:rsidRDefault="00A81A43">
            <w:pPr>
              <w:pStyle w:val="PacketDiagramBodyText"/>
            </w:pPr>
            <w:r>
              <w:t>ExtraData</w:t>
            </w:r>
            <w:r>
              <w:rPr>
                <w:vertAlign w:val="subscript"/>
              </w:rPr>
              <w:t>cData-1</w:t>
            </w:r>
            <w:r>
              <w:t xml:space="preserve"> (10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gridAfter w:val="16"/>
          <w:wAfter w:w="4320" w:type="dxa"/>
          <w:trHeight w:val="490"/>
        </w:trPr>
        <w:tc>
          <w:tcPr>
            <w:tcW w:w="4320" w:type="dxa"/>
            <w:gridSpan w:val="16"/>
          </w:tcPr>
          <w:p w:rsidR="006C1A4C" w:rsidRDefault="00A81A43">
            <w:pPr>
              <w:pStyle w:val="PacketDiagramBodyText"/>
            </w:pPr>
            <w:r>
              <w:t>…</w:t>
            </w:r>
          </w:p>
        </w:tc>
      </w:tr>
    </w:tbl>
    <w:p w:rsidR="006C1A4C" w:rsidRDefault="00A81A43">
      <w:r>
        <w:t xml:space="preserve">The </w:t>
      </w:r>
      <w:r>
        <w:rPr>
          <w:b/>
        </w:rPr>
        <w:t>SttbfAtnBkmk</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0xA.</w:t>
      </w:r>
    </w:p>
    <w:p w:rsidR="006C1A4C" w:rsidRDefault="00A81A43">
      <w:pPr>
        <w:pStyle w:val="Definition-Field"/>
      </w:pPr>
      <w:r>
        <w:rPr>
          <w:b/>
        </w:rPr>
        <w:t xml:space="preserve">cData (2 bytes): </w:t>
      </w:r>
      <w:r>
        <w:t>This value MUST NOT exceed 0x3FFC.</w:t>
      </w:r>
    </w:p>
    <w:p w:rsidR="006C1A4C" w:rsidRDefault="00A81A43">
      <w:pPr>
        <w:pStyle w:val="Definition-Field"/>
      </w:pPr>
      <w:r>
        <w:rPr>
          <w:b/>
        </w:rPr>
        <w:t>cchData (2 bytes):</w:t>
      </w:r>
      <w:r>
        <w:t xml:space="preserve"> This value MUST be 0.</w:t>
      </w:r>
    </w:p>
    <w:p w:rsidR="006C1A4C" w:rsidRDefault="00A81A43">
      <w:pPr>
        <w:pStyle w:val="Heading3"/>
      </w:pPr>
      <w:bookmarkStart w:id="4029" w:name="Section_9e599990b92f4d0393ba81209ea02bf6"/>
      <w:bookmarkStart w:id="4030" w:name="SttbfAutoCaption"/>
      <w:bookmarkStart w:id="4031" w:name="_Toc118867325"/>
      <w:r>
        <w:t>SttbfAutoCaption</w:t>
      </w:r>
      <w:bookmarkEnd w:id="4029"/>
      <w:bookmarkEnd w:id="4030"/>
      <w:bookmarkEnd w:id="4031"/>
      <w:r>
        <w:fldChar w:fldCharType="begin"/>
      </w:r>
      <w:r>
        <w:instrText xml:space="preserve"> XE "Details:SttbfAutoCaption structure" </w:instrText>
      </w:r>
      <w:r>
        <w:fldChar w:fldCharType="end"/>
      </w:r>
      <w:r>
        <w:fldChar w:fldCharType="begin"/>
      </w:r>
      <w:r>
        <w:instrText xml:space="preserve"> XE "SttbfAutoCaption structure" </w:instrText>
      </w:r>
      <w:r>
        <w:fldChar w:fldCharType="end"/>
      </w:r>
      <w:r>
        <w:fldChar w:fldCharType="begin"/>
      </w:r>
      <w:r>
        <w:instrText xml:space="preserve"> XE "Structures:SttbfAutoCaption" </w:instrText>
      </w:r>
      <w:r>
        <w:fldChar w:fldCharType="end"/>
      </w:r>
      <w:r>
        <w:fldChar w:fldCharType="begin"/>
      </w:r>
      <w:r>
        <w:instrText xml:space="preserve"> XE "Basic types:SttbfAutoCaption" </w:instrText>
      </w:r>
      <w:r>
        <w:fldChar w:fldCharType="end"/>
      </w:r>
    </w:p>
    <w:p w:rsidR="006C1A4C" w:rsidRDefault="00A81A43">
      <w:r>
        <w:t xml:space="preserve">The </w:t>
      </w:r>
      <w:r>
        <w:rPr>
          <w:b/>
        </w:rPr>
        <w:t>SttbfAutoCaption</w:t>
      </w:r>
      <w:r>
        <w:t xml:space="preserve"> structure is an </w:t>
      </w:r>
      <w:hyperlink w:anchor="Section_4a491aedad454b41910b082c71d5ef14" w:history="1">
        <w:r>
          <w:rPr>
            <w:rStyle w:val="Hyperlink"/>
            <w:b/>
          </w:rPr>
          <w:t>STTB</w:t>
        </w:r>
      </w:hyperlink>
      <w:r>
        <w:t xml:space="preserve"> that contains </w:t>
      </w:r>
      <w:hyperlink w:anchor="gt_7df2d57b-8f21-4a9f-8f78-5186d57f09f3">
        <w:r>
          <w:rPr>
            <w:rStyle w:val="HyperlinkGreen"/>
            <w:b/>
          </w:rPr>
          <w:t>AutoCaption</w:t>
        </w:r>
      </w:hyperlink>
      <w:r>
        <w:t xml:space="preserve"> information. Each string is the </w:t>
      </w:r>
      <w:hyperlink w:anchor="gt_06b2ae3d-4106-49f3-9ca0-e2bcd649e75a">
        <w:r>
          <w:rPr>
            <w:rStyle w:val="HyperlinkGreen"/>
            <w:b/>
          </w:rPr>
          <w:t>ProgID</w:t>
        </w:r>
      </w:hyperlink>
      <w:r>
        <w:t xml:space="preserve"> of an </w:t>
      </w:r>
      <w:hyperlink w:anchor="gt_cdff9514-a3fb-4897-941d-4e99193a0096">
        <w:r>
          <w:rPr>
            <w:rStyle w:val="HyperlinkGreen"/>
            <w:b/>
          </w:rPr>
          <w:t>OLE object</w:t>
        </w:r>
      </w:hyperlink>
      <w:r>
        <w:t xml:space="preserve"> that, when inserted into the docu</w:t>
      </w:r>
      <w:r>
        <w:t xml:space="preserve">ment, automatically has a caption inserted with it. The extra data which is appended to each string is an unsigned 16-bit integer that specifies a zero-based index into </w:t>
      </w:r>
      <w:hyperlink w:anchor="Section_1aa3c28c0f14459aae2447b3c3f33081" w:history="1">
        <w:r>
          <w:rPr>
            <w:rStyle w:val="Hyperlink"/>
            <w:b/>
          </w:rPr>
          <w:t>SttbfCaption</w:t>
        </w:r>
      </w:hyperlink>
      <w:r>
        <w:t>. The data at t</w:t>
      </w:r>
      <w:r>
        <w:t xml:space="preserve">hat index defines the </w:t>
      </w:r>
      <w:hyperlink w:anchor="gt_81d81412-1575-4084-ba61-742de406b418">
        <w:r>
          <w:rPr>
            <w:rStyle w:val="HyperlinkGreen"/>
            <w:b/>
          </w:rPr>
          <w:t>caption</w:t>
        </w:r>
      </w:hyperlink>
      <w:r>
        <w:t xml:space="preserve"> that is inserted.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lastRenderedPageBreak/>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0</w:t>
            </w:r>
            <w:r>
              <w:t xml:space="preserve"> (2 bytes)</w:t>
            </w:r>
          </w:p>
        </w:tc>
        <w:tc>
          <w:tcPr>
            <w:tcW w:w="4320" w:type="dxa"/>
            <w:gridSpan w:val="16"/>
          </w:tcPr>
          <w:p w:rsidR="006C1A4C" w:rsidRDefault="00A81A43">
            <w:pPr>
              <w:pStyle w:val="PacketDiagramBodyText"/>
              <w:spacing w:before="0" w:after="0"/>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1</w:t>
            </w:r>
            <w:r>
              <w:t xml:space="preserve"> (2 bytes)</w:t>
            </w:r>
          </w:p>
        </w:tc>
        <w:tc>
          <w:tcPr>
            <w:tcW w:w="4320" w:type="dxa"/>
            <w:gridSpan w:val="16"/>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gridAfter w:val="16"/>
          <w:wAfter w:w="4320" w:type="dxa"/>
          <w:trHeight w:val="490"/>
        </w:trPr>
        <w:tc>
          <w:tcPr>
            <w:tcW w:w="4320" w:type="dxa"/>
            <w:gridSpan w:val="16"/>
          </w:tcPr>
          <w:p w:rsidR="006C1A4C" w:rsidRDefault="00A81A43">
            <w:pPr>
              <w:pStyle w:val="PacketDiagramBodyText"/>
              <w:spacing w:before="0" w:after="0"/>
            </w:pPr>
            <w:r>
              <w:t>ExtraData</w:t>
            </w:r>
            <w:r>
              <w:rPr>
                <w:vertAlign w:val="subscript"/>
              </w:rPr>
              <w:t>cData-1</w:t>
            </w:r>
            <w:r>
              <w:t xml:space="preserve"> (2 bytes)</w:t>
            </w:r>
          </w:p>
        </w:tc>
      </w:tr>
    </w:tbl>
    <w:p w:rsidR="006C1A4C" w:rsidRDefault="00A81A43">
      <w:r>
        <w:t xml:space="preserve">The </w:t>
      </w:r>
      <w:r>
        <w:rPr>
          <w:b/>
        </w:rPr>
        <w:t>SttbfAutoCaption</w:t>
      </w:r>
      <w:r>
        <w:t xml:space="preserve"> structure is an </w:t>
      </w:r>
      <w:r>
        <w:rPr>
          <w:b/>
        </w:rPr>
        <w:t>STTB</w:t>
      </w:r>
      <w:r>
        <w:t xml:space="preserve"> structure that has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0x0002.</w:t>
      </w:r>
    </w:p>
    <w:p w:rsidR="006C1A4C" w:rsidRDefault="00A81A43">
      <w:pPr>
        <w:pStyle w:val="Heading3"/>
      </w:pPr>
      <w:bookmarkStart w:id="4032" w:name="Section_a65c98b78ca64220985051703696f3ee"/>
      <w:bookmarkStart w:id="4033" w:name="SttbfBkmk"/>
      <w:bookmarkStart w:id="4034" w:name="_Toc118867326"/>
      <w:r>
        <w:t>SttbfBkmk</w:t>
      </w:r>
      <w:bookmarkEnd w:id="4032"/>
      <w:bookmarkEnd w:id="4033"/>
      <w:bookmarkEnd w:id="4034"/>
      <w:r>
        <w:fldChar w:fldCharType="begin"/>
      </w:r>
      <w:r>
        <w:instrText xml:space="preserve"> XE "Details:SttbfBkmk structure" </w:instrText>
      </w:r>
      <w:r>
        <w:fldChar w:fldCharType="end"/>
      </w:r>
      <w:r>
        <w:fldChar w:fldCharType="begin"/>
      </w:r>
      <w:r>
        <w:instrText xml:space="preserve"> XE "SttbfBkmk structure" </w:instrText>
      </w:r>
      <w:r>
        <w:fldChar w:fldCharType="end"/>
      </w:r>
      <w:r>
        <w:fldChar w:fldCharType="begin"/>
      </w:r>
      <w:r>
        <w:instrText xml:space="preserve"> XE "Structures:SttbfBkmk" </w:instrText>
      </w:r>
      <w:r>
        <w:fldChar w:fldCharType="end"/>
      </w:r>
      <w:r>
        <w:fldChar w:fldCharType="begin"/>
      </w:r>
      <w:r>
        <w:instrText xml:space="preserve"> XE "Basic types:SttbfBkmk" </w:instrText>
      </w:r>
      <w:r>
        <w:fldChar w:fldCharType="end"/>
      </w:r>
    </w:p>
    <w:p w:rsidR="006C1A4C" w:rsidRDefault="00A81A43">
      <w:r>
        <w:t xml:space="preserve">The </w:t>
      </w:r>
      <w:r>
        <w:rPr>
          <w:b/>
        </w:rPr>
        <w:t>SttbfBkmk</w:t>
      </w:r>
      <w:r>
        <w:t xml:space="preserve"> structure is an </w:t>
      </w:r>
      <w:hyperlink w:anchor="Section_4a491aedad454b41910b082c71d5ef14" w:history="1">
        <w:r>
          <w:rPr>
            <w:rStyle w:val="Hyperlink"/>
            <w:b/>
          </w:rPr>
          <w:t>STTB</w:t>
        </w:r>
      </w:hyperlink>
      <w:r>
        <w:t xml:space="preserve"> structure whose strings specify the names of </w:t>
      </w:r>
      <w:hyperlink w:anchor="gt_42f9c2f4-8a4b-4d64-a0e1-fc071debdf4c">
        <w:r>
          <w:rPr>
            <w:rStyle w:val="HyperlinkGreen"/>
            <w:b/>
          </w:rPr>
          <w:t>bookmarks</w:t>
        </w:r>
      </w:hyperlink>
      <w:r>
        <w:t xml:space="preserve"> in the document. The </w:t>
      </w:r>
      <w:r>
        <w:rPr>
          <w:b/>
        </w:rPr>
        <w:t>cData</w:t>
      </w:r>
      <w:r>
        <w:t xml:space="preserve"> field size of this </w:t>
      </w:r>
      <w:r>
        <w:rPr>
          <w:b/>
        </w:rPr>
        <w:t>STTB</w:t>
      </w:r>
      <w:r>
        <w:t xml:space="preserve"> structure is 2 bytes. The strings of this </w:t>
      </w:r>
      <w:r>
        <w:rPr>
          <w:b/>
        </w:rPr>
        <w:t>STTB</w:t>
      </w:r>
      <w:r>
        <w:t xml:space="preserve"> contain extended (2-byte) characters, and there is no extra data appended to them—in other words, it is equivalent to an </w:t>
      </w:r>
      <w:hyperlink w:anchor="Section_346cdbc34ff7425ea612448fa8b6d4c5" w:history="1">
        <w:r>
          <w:rPr>
            <w:rStyle w:val="Hyperlink"/>
            <w:b/>
          </w:rPr>
          <w:t>SttbfBkmkBPRepairs</w:t>
        </w:r>
      </w:hyperlink>
      <w:r>
        <w:t xml:space="preserve"> structure. The names in this table that begin with the Unicode character 0x005F correspond to hidden bookmarks. The strings in this table MUST be greater than 0 and less than 40 characters in length</w:t>
      </w:r>
      <w:r>
        <w:t>. The strings in this table MUST be unique, and there MUST NOT be more than 0x3FFB of them.</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lastRenderedPageBreak/>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t xml:space="preserve">The </w:t>
      </w:r>
      <w:r>
        <w:rPr>
          <w:b/>
        </w:rPr>
        <w:t>SttbfBkmk</w:t>
      </w:r>
      <w:r>
        <w:t xml:space="preserve"> structure is an </w:t>
      </w:r>
      <w:r>
        <w:rPr>
          <w:b/>
        </w:rPr>
        <w:t>STTB</w:t>
      </w:r>
      <w:r>
        <w:t xml:space="preserve"> structure with the following additional restrictions on its field values:</w:t>
      </w:r>
    </w:p>
    <w:p w:rsidR="006C1A4C" w:rsidRDefault="00A81A43">
      <w:pPr>
        <w:pStyle w:val="Definition-Field"/>
      </w:pPr>
      <w:r>
        <w:rPr>
          <w:b/>
        </w:rPr>
        <w:t>fExtend (2 bytes):</w:t>
      </w:r>
      <w:r>
        <w:t xml:space="preserve"> MUST be 0xFFFF.</w:t>
      </w:r>
    </w:p>
    <w:p w:rsidR="006C1A4C" w:rsidRDefault="00A81A43">
      <w:pPr>
        <w:pStyle w:val="Definition-Field"/>
      </w:pPr>
      <w:r>
        <w:rPr>
          <w:b/>
        </w:rPr>
        <w:t xml:space="preserve">cData (2 </w:t>
      </w:r>
      <w:r>
        <w:rPr>
          <w:b/>
        </w:rPr>
        <w:t>bytes):</w:t>
      </w:r>
      <w:r>
        <w:t xml:space="preserve"> MUST NOT exceed 0x3FFC.</w:t>
      </w:r>
    </w:p>
    <w:p w:rsidR="006C1A4C" w:rsidRDefault="00A81A43">
      <w:pPr>
        <w:pStyle w:val="Definition-Field"/>
      </w:pPr>
      <w:r>
        <w:rPr>
          <w:b/>
        </w:rPr>
        <w:t>cbExtra (2 bytes):</w:t>
      </w:r>
      <w:r>
        <w:t xml:space="preserve"> MUST be 0.</w:t>
      </w:r>
    </w:p>
    <w:p w:rsidR="006C1A4C" w:rsidRDefault="00A81A43">
      <w:pPr>
        <w:pStyle w:val="Definition-Field"/>
      </w:pPr>
      <w:r>
        <w:rPr>
          <w:b/>
        </w:rPr>
        <w:t>cchData (2 bytes):</w:t>
      </w:r>
      <w:r>
        <w:t xml:space="preserve"> MUST NOT exceed 40.</w:t>
      </w:r>
    </w:p>
    <w:p w:rsidR="006C1A4C" w:rsidRDefault="00A81A43">
      <w:pPr>
        <w:pStyle w:val="Definition-Field"/>
      </w:pPr>
      <w:r>
        <w:rPr>
          <w:b/>
        </w:rPr>
        <w:t>Data (variable):</w:t>
      </w:r>
      <w:r>
        <w:t xml:space="preserve"> For the purpose of achieving the correct definition of "skip character", the following constraints MUST be evaluated using delayed evaluat</w:t>
      </w:r>
      <w:r>
        <w:t>ion and examination of characters in a string MUST take place in first-to-last order. Delayed evaluation requires that each constraint not be read until the result of that constraint is needed. For example, application of the following algorithm to the str</w:t>
      </w:r>
      <w:r>
        <w:t>ing "Abc" will never require reading of the constraints defining a single byte Katakana character.</w:t>
      </w:r>
    </w:p>
    <w:p w:rsidR="006C1A4C" w:rsidRDefault="00A81A43">
      <w:r>
        <w:t>To be a valid member of SttbfBkmk, all characters in the string that are not preceded by a skip character SHOULD</w:t>
      </w:r>
      <w:bookmarkStart w:id="4035" w:name="Appendix_A_Target_243"/>
      <w:r>
        <w:rPr>
          <w:rStyle w:val="Hyperlink"/>
        </w:rPr>
        <w:fldChar w:fldCharType="begin"/>
      </w:r>
      <w:r>
        <w:rPr>
          <w:rStyle w:val="Hyperlink"/>
        </w:rPr>
        <w:instrText xml:space="preserve"> HYPERLINK \l "Appendix_A_243" \o "Product </w:instrText>
      </w:r>
      <w:r>
        <w:rPr>
          <w:rStyle w:val="Hyperlink"/>
        </w:rPr>
        <w:instrText xml:space="preserve">behavior note 243" \h </w:instrText>
      </w:r>
      <w:r>
        <w:rPr>
          <w:rStyle w:val="Hyperlink"/>
        </w:rPr>
      </w:r>
      <w:r>
        <w:rPr>
          <w:rStyle w:val="Hyperlink"/>
        </w:rPr>
        <w:fldChar w:fldCharType="separate"/>
      </w:r>
      <w:r>
        <w:rPr>
          <w:rStyle w:val="Hyperlink"/>
        </w:rPr>
        <w:t>&lt;243&gt;</w:t>
      </w:r>
      <w:r>
        <w:rPr>
          <w:rStyle w:val="Hyperlink"/>
        </w:rPr>
        <w:fldChar w:fldCharType="end"/>
      </w:r>
      <w:bookmarkEnd w:id="4035"/>
      <w:r>
        <w:t xml:space="preserve"> meet all of the following constraints:</w:t>
      </w:r>
    </w:p>
    <w:p w:rsidR="006C1A4C" w:rsidRDefault="00A81A43">
      <w:pPr>
        <w:pStyle w:val="ListParagraph"/>
        <w:numPr>
          <w:ilvl w:val="0"/>
          <w:numId w:val="63"/>
        </w:numPr>
      </w:pPr>
      <w:r>
        <w:t>Is the first character of the name and satisfies all of the following constraints:</w:t>
      </w:r>
    </w:p>
    <w:p w:rsidR="006C1A4C" w:rsidRDefault="00A81A43">
      <w:pPr>
        <w:pStyle w:val="ListParagraph"/>
        <w:numPr>
          <w:ilvl w:val="1"/>
          <w:numId w:val="63"/>
        </w:numPr>
      </w:pPr>
      <w:r>
        <w:t xml:space="preserve">Is not </w:t>
      </w:r>
      <w:hyperlink w:anchor="gt_c305d0ab-8b94-461a-bd76-13b40cb8c4d8">
        <w:r>
          <w:rPr>
            <w:rStyle w:val="HyperlinkGreen"/>
            <w:b/>
          </w:rPr>
          <w:t>Unicode</w:t>
        </w:r>
      </w:hyperlink>
      <w:r>
        <w:t xml:space="preserve"> character 0x3000.</w:t>
      </w:r>
    </w:p>
    <w:p w:rsidR="006C1A4C" w:rsidRDefault="00A81A43">
      <w:pPr>
        <w:pStyle w:val="ListParagraph"/>
        <w:numPr>
          <w:ilvl w:val="1"/>
          <w:numId w:val="63"/>
        </w:numPr>
      </w:pPr>
      <w:r>
        <w:t>Is not a d</w:t>
      </w:r>
      <w:r>
        <w:t>ouble-byte digit, meaning that it is between 0xFF10 and 0xFF19, inclusive.</w:t>
      </w:r>
    </w:p>
    <w:p w:rsidR="006C1A4C" w:rsidRDefault="00A81A43">
      <w:pPr>
        <w:pStyle w:val="ListParagraph"/>
        <w:numPr>
          <w:ilvl w:val="1"/>
          <w:numId w:val="63"/>
        </w:numPr>
      </w:pPr>
      <w:r>
        <w:t>Is one of the following:</w:t>
      </w:r>
    </w:p>
    <w:p w:rsidR="006C1A4C" w:rsidRDefault="00A81A43">
      <w:pPr>
        <w:pStyle w:val="ListParagraph"/>
        <w:numPr>
          <w:ilvl w:val="2"/>
          <w:numId w:val="63"/>
        </w:numPr>
      </w:pPr>
      <w:r>
        <w:t>An alpha character, as defined later.</w:t>
      </w:r>
    </w:p>
    <w:p w:rsidR="006C1A4C" w:rsidRDefault="00A81A43">
      <w:pPr>
        <w:pStyle w:val="ListParagraph"/>
        <w:numPr>
          <w:ilvl w:val="2"/>
          <w:numId w:val="63"/>
        </w:numPr>
      </w:pPr>
      <w:r>
        <w:t xml:space="preserve">The hidden </w:t>
      </w:r>
      <w:r>
        <w:rPr>
          <w:b/>
        </w:rPr>
        <w:t>bookmark</w:t>
      </w:r>
      <w:r>
        <w:t xml:space="preserve"> character, 0x005F.</w:t>
      </w:r>
    </w:p>
    <w:p w:rsidR="006C1A4C" w:rsidRDefault="00A81A43">
      <w:pPr>
        <w:pStyle w:val="ListParagraph"/>
        <w:numPr>
          <w:ilvl w:val="2"/>
          <w:numId w:val="63"/>
        </w:numPr>
      </w:pPr>
      <w:r>
        <w:t>A single-byte Katakana character, meaning that it is between 0xFF61 and 0xFF9F,</w:t>
      </w:r>
      <w:r>
        <w:t xml:space="preserve"> inclusive.</w:t>
      </w:r>
    </w:p>
    <w:p w:rsidR="006C1A4C" w:rsidRDefault="00A81A43">
      <w:pPr>
        <w:pStyle w:val="ListParagraph"/>
        <w:numPr>
          <w:ilvl w:val="2"/>
          <w:numId w:val="63"/>
        </w:numPr>
      </w:pPr>
      <w:r>
        <w:t>A far-east, double-byte text character as defined later.</w:t>
      </w:r>
    </w:p>
    <w:p w:rsidR="006C1A4C" w:rsidRDefault="00A81A43">
      <w:pPr>
        <w:pStyle w:val="ListParagraph"/>
        <w:numPr>
          <w:ilvl w:val="0"/>
          <w:numId w:val="63"/>
        </w:numPr>
      </w:pPr>
      <w:r>
        <w:t>Is not the first character of the name and satisfies all of the following constraints:</w:t>
      </w:r>
    </w:p>
    <w:p w:rsidR="006C1A4C" w:rsidRDefault="00A81A43">
      <w:pPr>
        <w:pStyle w:val="ListParagraph"/>
        <w:numPr>
          <w:ilvl w:val="1"/>
          <w:numId w:val="63"/>
        </w:numPr>
      </w:pPr>
      <w:r>
        <w:t>Is not Unicode character 0x3000.</w:t>
      </w:r>
    </w:p>
    <w:p w:rsidR="006C1A4C" w:rsidRDefault="00A81A43">
      <w:pPr>
        <w:pStyle w:val="ListParagraph"/>
        <w:numPr>
          <w:ilvl w:val="1"/>
          <w:numId w:val="63"/>
        </w:numPr>
      </w:pPr>
      <w:r>
        <w:t>Is one of the following:</w:t>
      </w:r>
    </w:p>
    <w:p w:rsidR="006C1A4C" w:rsidRDefault="00A81A43">
      <w:pPr>
        <w:pStyle w:val="ListParagraph"/>
        <w:numPr>
          <w:ilvl w:val="2"/>
          <w:numId w:val="63"/>
        </w:numPr>
      </w:pPr>
      <w:r>
        <w:t xml:space="preserve">An East Asian, double-byte text character </w:t>
      </w:r>
      <w:r>
        <w:t>as defined later.</w:t>
      </w:r>
    </w:p>
    <w:p w:rsidR="006C1A4C" w:rsidRDefault="00A81A43">
      <w:pPr>
        <w:pStyle w:val="ListParagraph"/>
        <w:numPr>
          <w:ilvl w:val="2"/>
          <w:numId w:val="63"/>
        </w:numPr>
      </w:pPr>
      <w:r>
        <w:t>An alpha character as defined later.</w:t>
      </w:r>
    </w:p>
    <w:p w:rsidR="006C1A4C" w:rsidRDefault="00A81A43">
      <w:pPr>
        <w:pStyle w:val="ListParagraph"/>
        <w:numPr>
          <w:ilvl w:val="2"/>
          <w:numId w:val="63"/>
        </w:numPr>
      </w:pPr>
      <w:r>
        <w:t>A digit character as defined later.</w:t>
      </w:r>
    </w:p>
    <w:p w:rsidR="006C1A4C" w:rsidRDefault="00A81A43">
      <w:pPr>
        <w:pStyle w:val="ListParagraph"/>
        <w:numPr>
          <w:ilvl w:val="2"/>
          <w:numId w:val="63"/>
        </w:numPr>
      </w:pPr>
      <w:r>
        <w:t xml:space="preserve">The hidden </w:t>
      </w:r>
      <w:r>
        <w:rPr>
          <w:b/>
        </w:rPr>
        <w:t>bookmark</w:t>
      </w:r>
      <w:r>
        <w:t xml:space="preserve"> character, 0x005F.</w:t>
      </w:r>
    </w:p>
    <w:p w:rsidR="006C1A4C" w:rsidRDefault="00A81A43">
      <w:pPr>
        <w:pStyle w:val="ListParagraph"/>
        <w:numPr>
          <w:ilvl w:val="2"/>
          <w:numId w:val="63"/>
        </w:numPr>
      </w:pPr>
      <w:r>
        <w:lastRenderedPageBreak/>
        <w:t>A single-byte Katakana character, meaning it is between 0xFF61 and 0xFF9F, inclusive.</w:t>
      </w:r>
    </w:p>
    <w:p w:rsidR="006C1A4C" w:rsidRDefault="00A81A43">
      <w:r>
        <w:t>A digit character is defined as that whi</w:t>
      </w:r>
      <w:r>
        <w:t>ch satisfies both of the following constraints:</w:t>
      </w:r>
    </w:p>
    <w:p w:rsidR="006C1A4C" w:rsidRDefault="00A81A43">
      <w:pPr>
        <w:pStyle w:val="ListParagraph"/>
        <w:numPr>
          <w:ilvl w:val="0"/>
          <w:numId w:val="64"/>
        </w:numPr>
      </w:pPr>
      <w:r>
        <w:t>Is not 0xFFFF.</w:t>
      </w:r>
    </w:p>
    <w:p w:rsidR="006C1A4C" w:rsidRDefault="00A81A43">
      <w:pPr>
        <w:pStyle w:val="ListParagraph"/>
        <w:numPr>
          <w:ilvl w:val="0"/>
          <w:numId w:val="64"/>
        </w:numPr>
      </w:pPr>
      <w:r>
        <w:t>Satisfies one of the following constraints:</w:t>
      </w:r>
    </w:p>
    <w:p w:rsidR="006C1A4C" w:rsidRDefault="00A81A43">
      <w:pPr>
        <w:pStyle w:val="ListParagraph"/>
        <w:numPr>
          <w:ilvl w:val="1"/>
          <w:numId w:val="64"/>
        </w:numPr>
      </w:pPr>
      <w:r>
        <w:t>Is between 0x0030 and 0x0039, inclusive.</w:t>
      </w:r>
    </w:p>
    <w:p w:rsidR="006C1A4C" w:rsidRDefault="00A81A43">
      <w:pPr>
        <w:pStyle w:val="ListParagraph"/>
        <w:numPr>
          <w:ilvl w:val="1"/>
          <w:numId w:val="64"/>
        </w:numPr>
      </w:pPr>
      <w:r>
        <w:t>Is between 0xFF10 and 0xFF19, inclusive.</w:t>
      </w:r>
    </w:p>
    <w:p w:rsidR="006C1A4C" w:rsidRDefault="00A81A43">
      <w:pPr>
        <w:pStyle w:val="ListParagraph"/>
        <w:numPr>
          <w:ilvl w:val="1"/>
          <w:numId w:val="64"/>
        </w:numPr>
      </w:pPr>
      <w:r>
        <w:t>Is between 0x0E50 and 0x0E59, inclusive.</w:t>
      </w:r>
    </w:p>
    <w:p w:rsidR="006C1A4C" w:rsidRDefault="00A81A43">
      <w:pPr>
        <w:pStyle w:val="ListParagraph"/>
        <w:numPr>
          <w:ilvl w:val="1"/>
          <w:numId w:val="64"/>
        </w:numPr>
      </w:pPr>
      <w:r>
        <w:t>Is between 0x0966 and 0x09</w:t>
      </w:r>
      <w:r>
        <w:t>6F, inclusive.</w:t>
      </w:r>
    </w:p>
    <w:p w:rsidR="006C1A4C" w:rsidRDefault="00A81A43">
      <w:pPr>
        <w:pStyle w:val="ListParagraph"/>
        <w:numPr>
          <w:ilvl w:val="1"/>
          <w:numId w:val="64"/>
        </w:numPr>
      </w:pPr>
      <w:r>
        <w:t>Is between 0x0F18 and 0x0F19, inclusive.</w:t>
      </w:r>
    </w:p>
    <w:p w:rsidR="006C1A4C" w:rsidRDefault="00A81A43">
      <w:pPr>
        <w:pStyle w:val="ListParagraph"/>
        <w:numPr>
          <w:ilvl w:val="1"/>
          <w:numId w:val="64"/>
        </w:numPr>
      </w:pPr>
      <w:r>
        <w:t>Is between 0x0F20 and 0x0F33, inclusive.</w:t>
      </w:r>
    </w:p>
    <w:p w:rsidR="006C1A4C" w:rsidRDefault="00A81A43">
      <w:pPr>
        <w:pStyle w:val="ListParagraph"/>
        <w:numPr>
          <w:ilvl w:val="1"/>
          <w:numId w:val="64"/>
        </w:numPr>
      </w:pPr>
      <w:r>
        <w:t>Is between 0x0F3E and 0x0F3F, inclusive.</w:t>
      </w:r>
    </w:p>
    <w:p w:rsidR="006C1A4C" w:rsidRDefault="00A81A43">
      <w:pPr>
        <w:pStyle w:val="ListParagraph"/>
        <w:numPr>
          <w:ilvl w:val="1"/>
          <w:numId w:val="64"/>
        </w:numPr>
      </w:pPr>
      <w:r>
        <w:t>Is between 0x0ED0 and 0x0ED9, inclusive.</w:t>
      </w:r>
    </w:p>
    <w:p w:rsidR="006C1A4C" w:rsidRDefault="00A81A43">
      <w:pPr>
        <w:pStyle w:val="ListParagraph"/>
        <w:numPr>
          <w:ilvl w:val="1"/>
          <w:numId w:val="64"/>
        </w:numPr>
      </w:pPr>
      <w:r>
        <w:t>Is between 0x17E0 and 0x17F9, inclusive.</w:t>
      </w:r>
    </w:p>
    <w:p w:rsidR="006C1A4C" w:rsidRDefault="00A81A43">
      <w:r>
        <w:t>A bidirectional alpha character is d</w:t>
      </w:r>
      <w:r>
        <w:t>efined as a character that satisfies one of the following constraints:</w:t>
      </w:r>
    </w:p>
    <w:p w:rsidR="006C1A4C" w:rsidRDefault="00A81A43">
      <w:pPr>
        <w:pStyle w:val="ListParagraph"/>
        <w:numPr>
          <w:ilvl w:val="0"/>
          <w:numId w:val="64"/>
        </w:numPr>
      </w:pPr>
      <w:r>
        <w:t>Is 0x067E or 0x0686 or 0x0698 or 0x06AF or 0x05C4.</w:t>
      </w:r>
    </w:p>
    <w:p w:rsidR="006C1A4C" w:rsidRDefault="00A81A43">
      <w:pPr>
        <w:pStyle w:val="ListParagraph"/>
        <w:numPr>
          <w:ilvl w:val="0"/>
          <w:numId w:val="64"/>
        </w:numPr>
      </w:pPr>
      <w:r>
        <w:t>Is between 0x0621 and 0x0652, inclusive.</w:t>
      </w:r>
    </w:p>
    <w:p w:rsidR="006C1A4C" w:rsidRDefault="00A81A43">
      <w:pPr>
        <w:pStyle w:val="ListParagraph"/>
        <w:numPr>
          <w:ilvl w:val="0"/>
          <w:numId w:val="64"/>
        </w:numPr>
      </w:pPr>
      <w:r>
        <w:t>Is between 0x05D0And 0x05EA, inclusive.</w:t>
      </w:r>
    </w:p>
    <w:p w:rsidR="006C1A4C" w:rsidRDefault="00A81A43">
      <w:pPr>
        <w:pStyle w:val="ListParagraph"/>
        <w:numPr>
          <w:ilvl w:val="0"/>
          <w:numId w:val="64"/>
        </w:numPr>
      </w:pPr>
      <w:r>
        <w:t>Is between 0x05B0 and 0x05B9, inclusive.</w:t>
      </w:r>
    </w:p>
    <w:p w:rsidR="006C1A4C" w:rsidRDefault="00A81A43">
      <w:pPr>
        <w:pStyle w:val="ListParagraph"/>
        <w:numPr>
          <w:ilvl w:val="0"/>
          <w:numId w:val="64"/>
        </w:numPr>
      </w:pPr>
      <w:r>
        <w:t xml:space="preserve">Is between </w:t>
      </w:r>
      <w:r>
        <w:t>0x05BB and 0x05C2, inclusive.</w:t>
      </w:r>
    </w:p>
    <w:p w:rsidR="006C1A4C" w:rsidRDefault="00A81A43">
      <w:pPr>
        <w:pStyle w:val="ListParagraph"/>
        <w:numPr>
          <w:ilvl w:val="0"/>
          <w:numId w:val="64"/>
        </w:numPr>
      </w:pPr>
      <w:r>
        <w:t>Is between 0x05F0 and 0x05F2, inclusive.</w:t>
      </w:r>
    </w:p>
    <w:p w:rsidR="006C1A4C" w:rsidRDefault="00A81A43">
      <w:pPr>
        <w:pStyle w:val="ListParagraph"/>
        <w:numPr>
          <w:ilvl w:val="0"/>
          <w:numId w:val="64"/>
        </w:numPr>
      </w:pPr>
      <w:r>
        <w:t>Is between 0x0591 and 0x05A1, inclusive.</w:t>
      </w:r>
    </w:p>
    <w:p w:rsidR="006C1A4C" w:rsidRDefault="00A81A43">
      <w:pPr>
        <w:pStyle w:val="ListParagraph"/>
        <w:numPr>
          <w:ilvl w:val="0"/>
          <w:numId w:val="64"/>
        </w:numPr>
      </w:pPr>
      <w:r>
        <w:t>Is between 0x05A3 and 0x05AF, inclusive.</w:t>
      </w:r>
    </w:p>
    <w:p w:rsidR="006C1A4C" w:rsidRDefault="00A81A43">
      <w:pPr>
        <w:pStyle w:val="ListParagraph"/>
        <w:numPr>
          <w:ilvl w:val="0"/>
          <w:numId w:val="64"/>
        </w:numPr>
      </w:pPr>
      <w:r>
        <w:t>Is between 0x0710 and 0x072C, inclusive.</w:t>
      </w:r>
    </w:p>
    <w:p w:rsidR="006C1A4C" w:rsidRDefault="00A81A43">
      <w:pPr>
        <w:pStyle w:val="ListParagraph"/>
        <w:numPr>
          <w:ilvl w:val="0"/>
          <w:numId w:val="64"/>
        </w:numPr>
      </w:pPr>
      <w:r>
        <w:t>Is between 0x0730 and 0x073F, inclusive.</w:t>
      </w:r>
    </w:p>
    <w:p w:rsidR="006C1A4C" w:rsidRDefault="00A81A43">
      <w:pPr>
        <w:pStyle w:val="ListParagraph"/>
        <w:numPr>
          <w:ilvl w:val="0"/>
          <w:numId w:val="64"/>
        </w:numPr>
      </w:pPr>
      <w:r>
        <w:t>Is any linguistic cha</w:t>
      </w:r>
      <w:r>
        <w:t>racter in a right-to-left alphabet.</w:t>
      </w:r>
    </w:p>
    <w:p w:rsidR="006C1A4C" w:rsidRDefault="00A81A43">
      <w:r>
        <w:t>An alpha character is defined as that which satisfies one of the following constraints:</w:t>
      </w:r>
    </w:p>
    <w:p w:rsidR="006C1A4C" w:rsidRDefault="00A81A43">
      <w:pPr>
        <w:pStyle w:val="ListParagraph"/>
        <w:numPr>
          <w:ilvl w:val="0"/>
          <w:numId w:val="65"/>
        </w:numPr>
      </w:pPr>
      <w:r>
        <w:t>Is between 'a' and 'z', inclusive.</w:t>
      </w:r>
    </w:p>
    <w:p w:rsidR="006C1A4C" w:rsidRDefault="00A81A43">
      <w:pPr>
        <w:pStyle w:val="ListParagraph"/>
        <w:numPr>
          <w:ilvl w:val="0"/>
          <w:numId w:val="65"/>
        </w:numPr>
      </w:pPr>
      <w:r>
        <w:t>Is between 'A' and 'Z', inclusive.</w:t>
      </w:r>
    </w:p>
    <w:p w:rsidR="006C1A4C" w:rsidRDefault="00A81A43">
      <w:pPr>
        <w:pStyle w:val="ListParagraph"/>
        <w:numPr>
          <w:ilvl w:val="0"/>
          <w:numId w:val="65"/>
        </w:numPr>
      </w:pPr>
      <w:r>
        <w:t>Is an uppercase or lowercase character in a left-to-right, non</w:t>
      </w:r>
      <w:r>
        <w:t>-East Asian alphabet.</w:t>
      </w:r>
    </w:p>
    <w:p w:rsidR="006C1A4C" w:rsidRDefault="00A81A43">
      <w:pPr>
        <w:pStyle w:val="ListParagraph"/>
        <w:numPr>
          <w:ilvl w:val="0"/>
          <w:numId w:val="65"/>
        </w:numPr>
      </w:pPr>
      <w:r>
        <w:t>Is a Hangul compatibility Jamo, meaning between 0x3131 and 0x318E, inclusive.</w:t>
      </w:r>
    </w:p>
    <w:p w:rsidR="006C1A4C" w:rsidRDefault="00A81A43">
      <w:pPr>
        <w:pStyle w:val="ListParagraph"/>
        <w:numPr>
          <w:ilvl w:val="0"/>
          <w:numId w:val="65"/>
        </w:numPr>
      </w:pPr>
      <w:r>
        <w:t>Is a Hangul Jamo, meaning between 0xAC00 and 0xD7A3, inclusive.</w:t>
      </w:r>
    </w:p>
    <w:p w:rsidR="006C1A4C" w:rsidRDefault="00A81A43">
      <w:pPr>
        <w:pStyle w:val="ListParagraph"/>
        <w:numPr>
          <w:ilvl w:val="0"/>
          <w:numId w:val="65"/>
        </w:numPr>
      </w:pPr>
      <w:r>
        <w:lastRenderedPageBreak/>
        <w:t>Is a Kanji character, meaning that it is 0x3005 or 0x3007 or between 0x4E00 and 0x9FFF, incl</w:t>
      </w:r>
      <w:r>
        <w:t>usive, or the Unicode sub-range of the character is either CJK Compatibility Ideographs or CJK Unified Ideographs Extension A.</w:t>
      </w:r>
    </w:p>
    <w:p w:rsidR="006C1A4C" w:rsidRDefault="00A81A43">
      <w:pPr>
        <w:pStyle w:val="ListParagraph"/>
        <w:numPr>
          <w:ilvl w:val="0"/>
          <w:numId w:val="65"/>
        </w:numPr>
      </w:pPr>
      <w:r>
        <w:t>Is not a character that satisfies the definition of a digit given earlier, and satisfies one of the following constraints:</w:t>
      </w:r>
    </w:p>
    <w:p w:rsidR="006C1A4C" w:rsidRDefault="00A81A43">
      <w:pPr>
        <w:pStyle w:val="ListParagraph"/>
        <w:numPr>
          <w:ilvl w:val="1"/>
          <w:numId w:val="65"/>
        </w:numPr>
      </w:pPr>
      <w:r>
        <w:t>Is not</w:t>
      </w:r>
      <w:r>
        <w:t xml:space="preserve"> 0x1780 and the top 2 bytes of the character are 0x900, 0xE00, 0xF00 or 0x1700 and satisfies one of the following constraints:</w:t>
      </w:r>
    </w:p>
    <w:p w:rsidR="006C1A4C" w:rsidRDefault="00A81A43">
      <w:pPr>
        <w:pStyle w:val="ListParagraph"/>
        <w:numPr>
          <w:ilvl w:val="2"/>
          <w:numId w:val="65"/>
        </w:numPr>
      </w:pPr>
      <w:r>
        <w:t>Is between 0x901 and 0x939, inclusive.</w:t>
      </w:r>
    </w:p>
    <w:p w:rsidR="006C1A4C" w:rsidRDefault="00A81A43">
      <w:pPr>
        <w:pStyle w:val="ListParagraph"/>
        <w:numPr>
          <w:ilvl w:val="2"/>
          <w:numId w:val="65"/>
        </w:numPr>
      </w:pPr>
      <w:r>
        <w:t>Is 0x93D.</w:t>
      </w:r>
    </w:p>
    <w:p w:rsidR="006C1A4C" w:rsidRDefault="00A81A43">
      <w:pPr>
        <w:pStyle w:val="ListParagraph"/>
        <w:numPr>
          <w:ilvl w:val="2"/>
          <w:numId w:val="65"/>
        </w:numPr>
      </w:pPr>
      <w:r>
        <w:t>Is between 0x93E and 0x94D, inclusive.</w:t>
      </w:r>
    </w:p>
    <w:p w:rsidR="006C1A4C" w:rsidRDefault="00A81A43">
      <w:pPr>
        <w:pStyle w:val="ListParagraph"/>
        <w:numPr>
          <w:ilvl w:val="2"/>
          <w:numId w:val="65"/>
        </w:numPr>
      </w:pPr>
      <w:r>
        <w:t>Is between 0x950 and 0x963, inclusive.</w:t>
      </w:r>
    </w:p>
    <w:p w:rsidR="006C1A4C" w:rsidRDefault="00A81A43">
      <w:pPr>
        <w:pStyle w:val="ListParagraph"/>
        <w:numPr>
          <w:ilvl w:val="2"/>
          <w:numId w:val="65"/>
        </w:numPr>
      </w:pPr>
      <w:r>
        <w:t>Is</w:t>
      </w:r>
      <w:r>
        <w:t xml:space="preserve"> between 0x966 and 0x96F, inclusive.</w:t>
      </w:r>
    </w:p>
    <w:p w:rsidR="006C1A4C" w:rsidRDefault="00A81A43">
      <w:pPr>
        <w:pStyle w:val="ListParagraph"/>
        <w:numPr>
          <w:ilvl w:val="2"/>
          <w:numId w:val="65"/>
        </w:numPr>
      </w:pPr>
      <w:r>
        <w:t>Is between 0x0E01 and 0x0E2E, inclusive.</w:t>
      </w:r>
    </w:p>
    <w:p w:rsidR="006C1A4C" w:rsidRDefault="00A81A43">
      <w:pPr>
        <w:pStyle w:val="ListParagraph"/>
        <w:numPr>
          <w:ilvl w:val="2"/>
          <w:numId w:val="65"/>
        </w:numPr>
      </w:pPr>
      <w:r>
        <w:t>Is between 0x0E30 and 0x0E3A, inclusive.</w:t>
      </w:r>
    </w:p>
    <w:p w:rsidR="006C1A4C" w:rsidRDefault="00A81A43">
      <w:pPr>
        <w:pStyle w:val="ListParagraph"/>
        <w:numPr>
          <w:ilvl w:val="2"/>
          <w:numId w:val="65"/>
        </w:numPr>
      </w:pPr>
      <w:r>
        <w:t>Is between 0x0E40 and 0x0E4C, inclusive.</w:t>
      </w:r>
    </w:p>
    <w:p w:rsidR="006C1A4C" w:rsidRDefault="00A81A43">
      <w:pPr>
        <w:pStyle w:val="ListParagraph"/>
        <w:numPr>
          <w:ilvl w:val="2"/>
          <w:numId w:val="65"/>
        </w:numPr>
      </w:pPr>
      <w:r>
        <w:t>Is between 0x0E50 and 0x0E59, inclusive.</w:t>
      </w:r>
    </w:p>
    <w:p w:rsidR="006C1A4C" w:rsidRDefault="00A81A43">
      <w:pPr>
        <w:pStyle w:val="ListParagraph"/>
        <w:numPr>
          <w:ilvl w:val="2"/>
          <w:numId w:val="65"/>
        </w:numPr>
      </w:pPr>
      <w:r>
        <w:t>Is between 0x0E5A and 0x0E5B, inclusive.</w:t>
      </w:r>
    </w:p>
    <w:p w:rsidR="006C1A4C" w:rsidRDefault="00A81A43">
      <w:pPr>
        <w:pStyle w:val="ListParagraph"/>
        <w:numPr>
          <w:ilvl w:val="2"/>
          <w:numId w:val="65"/>
        </w:numPr>
      </w:pPr>
      <w:r>
        <w:t xml:space="preserve">Is between </w:t>
      </w:r>
      <w:r>
        <w:t>0x0E80 and 0x0ECD, inclusive.</w:t>
      </w:r>
    </w:p>
    <w:p w:rsidR="006C1A4C" w:rsidRDefault="00A81A43">
      <w:pPr>
        <w:pStyle w:val="ListParagraph"/>
        <w:numPr>
          <w:ilvl w:val="2"/>
          <w:numId w:val="65"/>
        </w:numPr>
      </w:pPr>
      <w:r>
        <w:t>Is between 0x0EDC and 0x0EDD, inclusive.</w:t>
      </w:r>
    </w:p>
    <w:p w:rsidR="006C1A4C" w:rsidRDefault="00A81A43">
      <w:pPr>
        <w:pStyle w:val="ListParagraph"/>
        <w:numPr>
          <w:ilvl w:val="2"/>
          <w:numId w:val="65"/>
        </w:numPr>
      </w:pPr>
      <w:r>
        <w:t>Is between 0x0F00 and 0x0F07, inclusive.</w:t>
      </w:r>
    </w:p>
    <w:p w:rsidR="006C1A4C" w:rsidRDefault="00A81A43">
      <w:pPr>
        <w:pStyle w:val="ListParagraph"/>
        <w:numPr>
          <w:ilvl w:val="2"/>
          <w:numId w:val="65"/>
        </w:numPr>
      </w:pPr>
      <w:r>
        <w:t>Is between 0x0F15 and 0x0F17, inclusive.</w:t>
      </w:r>
    </w:p>
    <w:p w:rsidR="006C1A4C" w:rsidRDefault="00A81A43">
      <w:pPr>
        <w:pStyle w:val="ListParagraph"/>
        <w:numPr>
          <w:ilvl w:val="2"/>
          <w:numId w:val="65"/>
        </w:numPr>
      </w:pPr>
      <w:r>
        <w:t>Is between 0x0F1A and 0x0F1F, inclusive.</w:t>
      </w:r>
    </w:p>
    <w:p w:rsidR="006C1A4C" w:rsidRDefault="00A81A43">
      <w:pPr>
        <w:pStyle w:val="ListParagraph"/>
        <w:numPr>
          <w:ilvl w:val="2"/>
          <w:numId w:val="65"/>
        </w:numPr>
      </w:pPr>
      <w:r>
        <w:t>Is between 0x0F34 and 0x0F3D, inclusive.</w:t>
      </w:r>
    </w:p>
    <w:p w:rsidR="006C1A4C" w:rsidRDefault="00A81A43">
      <w:pPr>
        <w:pStyle w:val="ListParagraph"/>
        <w:numPr>
          <w:ilvl w:val="2"/>
          <w:numId w:val="65"/>
        </w:numPr>
      </w:pPr>
      <w:r>
        <w:t>Is between 0x0F40 and</w:t>
      </w:r>
      <w:r>
        <w:t xml:space="preserve"> 0x0FCF, inclusive.</w:t>
      </w:r>
    </w:p>
    <w:p w:rsidR="006C1A4C" w:rsidRDefault="00A81A43">
      <w:pPr>
        <w:pStyle w:val="ListParagraph"/>
        <w:numPr>
          <w:ilvl w:val="2"/>
          <w:numId w:val="65"/>
        </w:numPr>
      </w:pPr>
      <w:r>
        <w:t>Is between 0x1780 and 0x17DD, inclusive.</w:t>
      </w:r>
    </w:p>
    <w:p w:rsidR="006C1A4C" w:rsidRDefault="00A81A43">
      <w:pPr>
        <w:pStyle w:val="ListParagraph"/>
        <w:numPr>
          <w:ilvl w:val="1"/>
          <w:numId w:val="65"/>
        </w:numPr>
      </w:pPr>
      <w:r>
        <w:t>Satisfies all of the following:</w:t>
      </w:r>
    </w:p>
    <w:p w:rsidR="006C1A4C" w:rsidRDefault="00A81A43">
      <w:pPr>
        <w:pStyle w:val="ListParagraph"/>
        <w:numPr>
          <w:ilvl w:val="2"/>
          <w:numId w:val="65"/>
        </w:numPr>
      </w:pPr>
      <w:r>
        <w:t>The top 2 bytes of the character are not 0x900, 0xE00, 0xF00 or 0x1700.</w:t>
      </w:r>
    </w:p>
    <w:p w:rsidR="006C1A4C" w:rsidRDefault="00A81A43">
      <w:pPr>
        <w:pStyle w:val="ListParagraph"/>
        <w:numPr>
          <w:ilvl w:val="2"/>
          <w:numId w:val="65"/>
        </w:numPr>
      </w:pPr>
      <w:r>
        <w:t>Is a Unicode 3 South Asian character—meaning that it is less than or equal to 0x900 and sat</w:t>
      </w:r>
      <w:r>
        <w:t>isfies one of the following:</w:t>
      </w:r>
    </w:p>
    <w:p w:rsidR="006C1A4C" w:rsidRDefault="00A81A43">
      <w:pPr>
        <w:pStyle w:val="ListParagraph"/>
        <w:numPr>
          <w:ilvl w:val="2"/>
          <w:numId w:val="65"/>
        </w:numPr>
      </w:pPr>
      <w:r>
        <w:t>Is less than or equal to 0x109F.</w:t>
      </w:r>
    </w:p>
    <w:p w:rsidR="006C1A4C" w:rsidRDefault="00A81A43">
      <w:pPr>
        <w:pStyle w:val="ListParagraph"/>
        <w:numPr>
          <w:ilvl w:val="2"/>
          <w:numId w:val="65"/>
        </w:numPr>
      </w:pPr>
      <w:r>
        <w:t>Is between 0x1780 and 0x19FF, inclusive.</w:t>
      </w:r>
    </w:p>
    <w:p w:rsidR="006C1A4C" w:rsidRDefault="00A81A43">
      <w:pPr>
        <w:pStyle w:val="ListParagraph"/>
        <w:numPr>
          <w:ilvl w:val="2"/>
          <w:numId w:val="65"/>
        </w:numPr>
      </w:pPr>
      <w:r>
        <w:t>Is any linguistic character in a left-to-right, non-East Asian language.</w:t>
      </w:r>
    </w:p>
    <w:p w:rsidR="006C1A4C" w:rsidRDefault="00A81A43">
      <w:pPr>
        <w:pStyle w:val="ListParagraph"/>
        <w:numPr>
          <w:ilvl w:val="0"/>
          <w:numId w:val="65"/>
        </w:numPr>
      </w:pPr>
      <w:r>
        <w:t>Satisfies the definition of bidirectional alpha character that was given earlier</w:t>
      </w:r>
      <w:r>
        <w:t>.</w:t>
      </w:r>
    </w:p>
    <w:p w:rsidR="006C1A4C" w:rsidRDefault="00A81A43">
      <w:pPr>
        <w:pStyle w:val="ListParagraph"/>
        <w:numPr>
          <w:ilvl w:val="0"/>
          <w:numId w:val="65"/>
        </w:numPr>
      </w:pPr>
      <w:r>
        <w:t>Is a Vietnamese tonemark, meaning it is one of the following: 0x0300, 0x0301, 0x0303, 0x0309, or 0x0323.</w:t>
      </w:r>
    </w:p>
    <w:p w:rsidR="006C1A4C" w:rsidRDefault="00A81A43">
      <w:pPr>
        <w:pStyle w:val="ListParagraph"/>
        <w:numPr>
          <w:ilvl w:val="0"/>
          <w:numId w:val="65"/>
        </w:numPr>
      </w:pPr>
      <w:r>
        <w:lastRenderedPageBreak/>
        <w:t>Is a low surrogate character, meaning that it is between 0xDC00 and 0xDFFF, inclusive.</w:t>
      </w:r>
    </w:p>
    <w:p w:rsidR="006C1A4C" w:rsidRDefault="00A81A43">
      <w:pPr>
        <w:pStyle w:val="ListParagraph"/>
        <w:numPr>
          <w:ilvl w:val="0"/>
          <w:numId w:val="65"/>
        </w:numPr>
      </w:pPr>
      <w:r>
        <w:t>Is a high surrogate character, meaning that it is between 0xD8</w:t>
      </w:r>
      <w:r>
        <w:t>40 and 0xD869, inclusive.</w:t>
      </w:r>
    </w:p>
    <w:p w:rsidR="006C1A4C" w:rsidRDefault="00A81A43">
      <w:pPr>
        <w:pStyle w:val="ListParagraph"/>
        <w:numPr>
          <w:ilvl w:val="0"/>
          <w:numId w:val="65"/>
        </w:numPr>
      </w:pPr>
      <w:r>
        <w:t>Is between 0xA000 and 0xA4C6, inclusive.</w:t>
      </w:r>
    </w:p>
    <w:p w:rsidR="006C1A4C" w:rsidRDefault="00A81A43">
      <w:pPr>
        <w:ind w:left="360"/>
      </w:pPr>
      <w:r>
        <w:t>An East Asian double-byte text character is defined as that which satisfies one of the following constraints:</w:t>
      </w:r>
    </w:p>
    <w:p w:rsidR="006C1A4C" w:rsidRDefault="00A81A43">
      <w:pPr>
        <w:pStyle w:val="ListParagraph"/>
        <w:numPr>
          <w:ilvl w:val="0"/>
          <w:numId w:val="65"/>
        </w:numPr>
      </w:pPr>
      <w:r>
        <w:t>Is between 0x3000 and 0x4DB5, inclusive.</w:t>
      </w:r>
    </w:p>
    <w:p w:rsidR="006C1A4C" w:rsidRDefault="00A81A43">
      <w:pPr>
        <w:pStyle w:val="ListParagraph"/>
        <w:numPr>
          <w:ilvl w:val="0"/>
          <w:numId w:val="65"/>
        </w:numPr>
      </w:pPr>
      <w:r>
        <w:t>Is between 0x1100 and 0x11F9, inclusiv</w:t>
      </w:r>
      <w:r>
        <w:t>e.</w:t>
      </w:r>
    </w:p>
    <w:p w:rsidR="006C1A4C" w:rsidRDefault="00A81A43">
      <w:pPr>
        <w:pStyle w:val="ListParagraph"/>
        <w:numPr>
          <w:ilvl w:val="0"/>
          <w:numId w:val="65"/>
        </w:numPr>
      </w:pPr>
      <w:r>
        <w:t>Is between 0xAC00 and 0xD7A3, inclusive.</w:t>
      </w:r>
    </w:p>
    <w:p w:rsidR="006C1A4C" w:rsidRDefault="00A81A43">
      <w:pPr>
        <w:pStyle w:val="ListParagraph"/>
        <w:numPr>
          <w:ilvl w:val="0"/>
          <w:numId w:val="65"/>
        </w:numPr>
      </w:pPr>
      <w:r>
        <w:t>Is between 0x4E00 and 0x9FFF, inclusive.</w:t>
      </w:r>
    </w:p>
    <w:p w:rsidR="006C1A4C" w:rsidRDefault="00A81A43">
      <w:pPr>
        <w:pStyle w:val="ListParagraph"/>
        <w:numPr>
          <w:ilvl w:val="0"/>
          <w:numId w:val="65"/>
        </w:numPr>
      </w:pPr>
      <w:r>
        <w:t>Is between 0xE815 and 0xE864, inclusive.</w:t>
      </w:r>
    </w:p>
    <w:p w:rsidR="006C1A4C" w:rsidRDefault="00A81A43">
      <w:pPr>
        <w:pStyle w:val="ListParagraph"/>
        <w:numPr>
          <w:ilvl w:val="0"/>
          <w:numId w:val="65"/>
        </w:numPr>
      </w:pPr>
      <w:r>
        <w:t>Is between 0xF900 and 0xFAFF, inclusive.</w:t>
      </w:r>
    </w:p>
    <w:p w:rsidR="006C1A4C" w:rsidRDefault="00A81A43">
      <w:pPr>
        <w:pStyle w:val="ListParagraph"/>
        <w:numPr>
          <w:ilvl w:val="0"/>
          <w:numId w:val="65"/>
        </w:numPr>
      </w:pPr>
      <w:r>
        <w:t>Is between 0xFE30 and 0xFE4F, inclusive.</w:t>
      </w:r>
    </w:p>
    <w:p w:rsidR="006C1A4C" w:rsidRDefault="00A81A43">
      <w:pPr>
        <w:pStyle w:val="ListParagraph"/>
        <w:numPr>
          <w:ilvl w:val="0"/>
          <w:numId w:val="65"/>
        </w:numPr>
      </w:pPr>
      <w:r>
        <w:t>Is between 0xFF00 and 0xFF5F, inclusive.</w:t>
      </w:r>
    </w:p>
    <w:p w:rsidR="006C1A4C" w:rsidRDefault="00A81A43">
      <w:pPr>
        <w:pStyle w:val="ListParagraph"/>
        <w:numPr>
          <w:ilvl w:val="0"/>
          <w:numId w:val="65"/>
        </w:numPr>
      </w:pPr>
      <w:r>
        <w:t xml:space="preserve">Is </w:t>
      </w:r>
      <w:r>
        <w:t>between 0xE000 and 0xE7FF, inclusive.</w:t>
      </w:r>
    </w:p>
    <w:p w:rsidR="006C1A4C" w:rsidRDefault="00A81A43">
      <w:pPr>
        <w:pStyle w:val="ListParagraph"/>
        <w:numPr>
          <w:ilvl w:val="0"/>
          <w:numId w:val="65"/>
        </w:numPr>
      </w:pPr>
      <w:r>
        <w:t>Is between 0x2460 and 0x24FF, inclusive.</w:t>
      </w:r>
    </w:p>
    <w:p w:rsidR="006C1A4C" w:rsidRDefault="00A81A43">
      <w:pPr>
        <w:pStyle w:val="ListParagraph"/>
        <w:numPr>
          <w:ilvl w:val="0"/>
          <w:numId w:val="65"/>
        </w:numPr>
      </w:pPr>
      <w:r>
        <w:t>Is between 0x0080 and satisfies both of the following constraints:</w:t>
      </w:r>
    </w:p>
    <w:p w:rsidR="006C1A4C" w:rsidRDefault="00A81A43">
      <w:pPr>
        <w:pStyle w:val="ListParagraph"/>
        <w:numPr>
          <w:ilvl w:val="1"/>
          <w:numId w:val="65"/>
        </w:numPr>
      </w:pPr>
      <w:r>
        <w:t>Is a high surrogate character, meaning it is between 0xD800 and 0xDBFF, inclusive. If this constraint is reach</w:t>
      </w:r>
      <w:r>
        <w:t>ed and satisfied during delayed evaluation of the conditions upon strings in SttbfBkmk, then it is a skip character.</w:t>
      </w:r>
    </w:p>
    <w:p w:rsidR="006C1A4C" w:rsidRDefault="00A81A43">
      <w:pPr>
        <w:pStyle w:val="ListParagraph"/>
        <w:numPr>
          <w:ilvl w:val="1"/>
          <w:numId w:val="65"/>
        </w:numPr>
      </w:pPr>
      <w:r>
        <w:t>Is between 0xD840 and 0xD869, inclusive.</w:t>
      </w:r>
    </w:p>
    <w:p w:rsidR="006C1A4C" w:rsidRDefault="00A81A43">
      <w:pPr>
        <w:pStyle w:val="ListParagraph"/>
        <w:numPr>
          <w:ilvl w:val="0"/>
          <w:numId w:val="65"/>
        </w:numPr>
      </w:pPr>
      <w:r>
        <w:t>Is greater than or equal to 0x0080 and satisfies all of the following constraints:</w:t>
      </w:r>
    </w:p>
    <w:p w:rsidR="006C1A4C" w:rsidRDefault="00A81A43">
      <w:pPr>
        <w:pStyle w:val="ListParagraph"/>
        <w:numPr>
          <w:ilvl w:val="1"/>
          <w:numId w:val="65"/>
        </w:numPr>
      </w:pPr>
      <w:r>
        <w:t>Not a high or l</w:t>
      </w:r>
      <w:r>
        <w:t>ow surrogate character, where a low surrogate character is defined as between 0xDC00 and 0xDFFF, inclusive.</w:t>
      </w:r>
    </w:p>
    <w:p w:rsidR="006C1A4C" w:rsidRDefault="00A81A43">
      <w:pPr>
        <w:pStyle w:val="ListParagraph"/>
        <w:numPr>
          <w:ilvl w:val="1"/>
          <w:numId w:val="65"/>
        </w:numPr>
      </w:pPr>
      <w:r>
        <w:t>Can be expressed as a multibyte character string in an East Asian code page.</w:t>
      </w:r>
    </w:p>
    <w:p w:rsidR="006C1A4C" w:rsidRDefault="00A81A43">
      <w:pPr>
        <w:pStyle w:val="Heading3"/>
      </w:pPr>
      <w:bookmarkStart w:id="4036" w:name="Section_346cdbc34ff7425ea612448fa8b6d4c5"/>
      <w:bookmarkStart w:id="4037" w:name="SttbfBkmkBPRepairs"/>
      <w:bookmarkStart w:id="4038" w:name="_Toc118867327"/>
      <w:r>
        <w:t>SttbfBkmkBPRepairs</w:t>
      </w:r>
      <w:bookmarkEnd w:id="4036"/>
      <w:bookmarkEnd w:id="4037"/>
      <w:bookmarkEnd w:id="4038"/>
      <w:r>
        <w:fldChar w:fldCharType="begin"/>
      </w:r>
      <w:r>
        <w:instrText xml:space="preserve"> XE "Details:SttbfBkmkBPRepairs structure" </w:instrText>
      </w:r>
      <w:r>
        <w:fldChar w:fldCharType="end"/>
      </w:r>
      <w:r>
        <w:fldChar w:fldCharType="begin"/>
      </w:r>
      <w:r>
        <w:instrText xml:space="preserve"> XE "Stt</w:instrText>
      </w:r>
      <w:r>
        <w:instrText xml:space="preserve">bfBkmkBPRepairs structure" </w:instrText>
      </w:r>
      <w:r>
        <w:fldChar w:fldCharType="end"/>
      </w:r>
      <w:r>
        <w:fldChar w:fldCharType="begin"/>
      </w:r>
      <w:r>
        <w:instrText xml:space="preserve"> XE "Structures:SttbfBkmkBPRepairs" </w:instrText>
      </w:r>
      <w:r>
        <w:fldChar w:fldCharType="end"/>
      </w:r>
      <w:r>
        <w:fldChar w:fldCharType="begin"/>
      </w:r>
      <w:r>
        <w:instrText xml:space="preserve"> XE "Basic types:SttbfBkmkBPRepairs" </w:instrText>
      </w:r>
      <w:r>
        <w:fldChar w:fldCharType="end"/>
      </w:r>
    </w:p>
    <w:p w:rsidR="006C1A4C" w:rsidRDefault="00A81A43">
      <w:r>
        <w:t xml:space="preserve">The </w:t>
      </w:r>
      <w:r>
        <w:rPr>
          <w:b/>
        </w:rPr>
        <w:t>SttbfBkmkBPRepairs</w:t>
      </w:r>
      <w:r>
        <w:t xml:space="preserve"> structure is an </w:t>
      </w:r>
      <w:hyperlink w:anchor="Section_4a491aedad454b41910b082c71d5ef14" w:history="1">
        <w:r>
          <w:rPr>
            <w:rStyle w:val="Hyperlink"/>
            <w:b/>
          </w:rPr>
          <w:t>STTB</w:t>
        </w:r>
      </w:hyperlink>
      <w:r>
        <w:t xml:space="preserve"> structure whose strings specify the descriptions of </w:t>
      </w:r>
      <w:hyperlink w:anchor="gt_c3ad7c96-ac9f-4c5f-9e69-354acf8d0b13">
        <w:r>
          <w:rPr>
            <w:rStyle w:val="HyperlinkGreen"/>
            <w:b/>
          </w:rPr>
          <w:t>repair bookmarks</w:t>
        </w:r>
      </w:hyperlink>
      <w:r>
        <w:t xml:space="preserve"> in the document. The </w:t>
      </w:r>
      <w:r>
        <w:rPr>
          <w:b/>
        </w:rPr>
        <w:t>cData</w:t>
      </w:r>
      <w:r>
        <w:t xml:space="preserve"> field size of this </w:t>
      </w:r>
      <w:r>
        <w:rPr>
          <w:b/>
        </w:rPr>
        <w:t>STTB</w:t>
      </w:r>
      <w:r>
        <w:t xml:space="preserve"> structure is 2 bytes. The strings of this STTB structure contain extended</w:t>
      </w:r>
      <w:r>
        <w:t xml:space="preserve"> (two-byte) characters, and there is no extra data appended to them—in other words, it is equivalent to an </w:t>
      </w:r>
      <w:hyperlink w:anchor="Section_a65c98b78ca64220985051703696f3ee" w:history="1">
        <w:r>
          <w:rPr>
            <w:rStyle w:val="Hyperlink"/>
          </w:rPr>
          <w:t>SttbfBkmk</w:t>
        </w:r>
      </w:hyperlink>
      <w:r>
        <w:t>. The strings of this table are not null-terminated. In a document, the number o</w:t>
      </w:r>
      <w:r>
        <w:t>f repair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lastRenderedPageBreak/>
              <w:t>Data</w:t>
            </w:r>
            <w:r>
              <w:rPr>
                <w:vertAlign w:val="subscript"/>
              </w:rPr>
              <w:t xml:space="preserve">0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t xml:space="preserve">The </w:t>
      </w:r>
      <w:r>
        <w:rPr>
          <w:b/>
        </w:rPr>
        <w:t>SttbfBkmkBPRepairs</w:t>
      </w:r>
      <w:r>
        <w:t xml:space="preserve"> structure is an </w:t>
      </w:r>
      <w:r>
        <w:rPr>
          <w:b/>
        </w:rPr>
        <w:t>STTB</w:t>
      </w:r>
      <w:r>
        <w:t xml:space="preserve"> structure with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(2 bytes):</w:t>
      </w:r>
      <w:r>
        <w:t xml:space="preserve"> This value MUST NOT exceed 0x7FF0.</w:t>
      </w:r>
    </w:p>
    <w:p w:rsidR="006C1A4C" w:rsidRDefault="00A81A43">
      <w:pPr>
        <w:pStyle w:val="Definition-Field"/>
      </w:pPr>
      <w:r>
        <w:rPr>
          <w:b/>
        </w:rPr>
        <w:t>cbExtra (2 bytes):</w:t>
      </w:r>
      <w:r>
        <w:t xml:space="preserve"> This value MUST be 0.</w:t>
      </w:r>
    </w:p>
    <w:p w:rsidR="006C1A4C" w:rsidRDefault="00A81A43">
      <w:pPr>
        <w:pStyle w:val="Heading3"/>
      </w:pPr>
      <w:bookmarkStart w:id="4039" w:name="Section_acab5dc478f849eda47ab400458ec963"/>
      <w:bookmarkStart w:id="4040" w:name="SttbfBkmkFactoid"/>
      <w:bookmarkStart w:id="4041" w:name="_Toc118867328"/>
      <w:r>
        <w:t>SttbfBkmkFactoid</w:t>
      </w:r>
      <w:bookmarkEnd w:id="4039"/>
      <w:bookmarkEnd w:id="4040"/>
      <w:bookmarkEnd w:id="4041"/>
      <w:r>
        <w:fldChar w:fldCharType="begin"/>
      </w:r>
      <w:r>
        <w:instrText xml:space="preserve"> XE "Details:SttbfBkmkFactoid structure" </w:instrText>
      </w:r>
      <w:r>
        <w:fldChar w:fldCharType="end"/>
      </w:r>
      <w:r>
        <w:fldChar w:fldCharType="begin"/>
      </w:r>
      <w:r>
        <w:instrText xml:space="preserve"> XE "SttbfBkmkFactoid structure" </w:instrText>
      </w:r>
      <w:r>
        <w:fldChar w:fldCharType="end"/>
      </w:r>
      <w:r>
        <w:fldChar w:fldCharType="begin"/>
      </w:r>
      <w:r>
        <w:instrText xml:space="preserve"> XE "Structures:SttbfBkmkFactoid" </w:instrText>
      </w:r>
      <w:r>
        <w:fldChar w:fldCharType="end"/>
      </w:r>
      <w:r>
        <w:fldChar w:fldCharType="begin"/>
      </w:r>
      <w:r>
        <w:instrText xml:space="preserve"> XE "Basic types:SttbfBkmkFactoid" </w:instrText>
      </w:r>
      <w:r>
        <w:fldChar w:fldCharType="end"/>
      </w:r>
    </w:p>
    <w:p w:rsidR="006C1A4C" w:rsidRDefault="00A81A43">
      <w:r>
        <w:t xml:space="preserve">The </w:t>
      </w:r>
      <w:r>
        <w:rPr>
          <w:b/>
        </w:rPr>
        <w:t>SttbfBk</w:t>
      </w:r>
      <w:r>
        <w:rPr>
          <w:b/>
        </w:rPr>
        <w:t>mkFactoid</w:t>
      </w:r>
      <w:r>
        <w:t xml:space="preserve"> structure is an </w:t>
      </w:r>
      <w:hyperlink w:anchor="Section_4a491aedad454b41910b082c71d5ef14" w:history="1">
        <w:r>
          <w:rPr>
            <w:rStyle w:val="Hyperlink"/>
            <w:b/>
          </w:rPr>
          <w:t>STTB</w:t>
        </w:r>
      </w:hyperlink>
      <w:r>
        <w:t xml:space="preserve"> whose strings are </w:t>
      </w:r>
      <w:hyperlink w:anchor="Section_884b3c62340148e8a0f3c74943d55017" w:history="1">
        <w:r>
          <w:rPr>
            <w:rStyle w:val="Hyperlink"/>
            <w:b/>
          </w:rPr>
          <w:t>FACTOIDINFO</w:t>
        </w:r>
      </w:hyperlink>
      <w:r>
        <w:t xml:space="preserve"> structures, each of which contains information about a </w:t>
      </w:r>
      <w:hyperlink w:anchor="gt_4ce58819-c45f-4bcc-8c3d-36268e1f8f0b">
        <w:r>
          <w:rPr>
            <w:rStyle w:val="HyperlinkGreen"/>
            <w:b/>
          </w:rPr>
          <w:t>smart tag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xml:space="preserve">, meaning that its </w:t>
      </w:r>
      <w:r>
        <w:rPr>
          <w:b/>
        </w:rPr>
        <w:t>cchData</w:t>
      </w:r>
      <w:r>
        <w:t xml:space="preserve"> field size is 2 bytes. There is no extra data appended to the strings of thi</w:t>
      </w:r>
      <w:r>
        <w:t xml:space="preserve">s </w:t>
      </w:r>
      <w:r>
        <w:rPr>
          <w:b/>
        </w:rPr>
        <w:t>STTB</w:t>
      </w:r>
      <w:r>
        <w:t>. In a document, the number of smart tag bookmarks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0  </w:t>
            </w:r>
            <w:r>
              <w:t>(12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(12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lastRenderedPageBreak/>
              <w:t>…</w:t>
            </w:r>
          </w:p>
        </w:tc>
        <w:tc>
          <w:tcPr>
            <w:tcW w:w="4320" w:type="dxa"/>
            <w:gridSpan w:val="16"/>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cData-1</w:t>
            </w:r>
            <w:r>
              <w:t xml:space="preserve"> (2 bytes)</w:t>
            </w:r>
          </w:p>
        </w:tc>
        <w:tc>
          <w:tcPr>
            <w:tcW w:w="4320" w:type="dxa"/>
            <w:gridSpan w:val="16"/>
          </w:tcPr>
          <w:p w:rsidR="006C1A4C" w:rsidRDefault="00A81A43">
            <w:pPr>
              <w:pStyle w:val="PacketDiagramBodyText"/>
            </w:pPr>
            <w:r>
              <w:t>Data</w:t>
            </w:r>
            <w:r>
              <w:rPr>
                <w:vertAlign w:val="subscript"/>
              </w:rPr>
              <w:t xml:space="preserve">cData-1  </w:t>
            </w:r>
            <w:r>
              <w:t>(12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gridAfter w:val="16"/>
          <w:wAfter w:w="4320" w:type="dxa"/>
          <w:trHeight w:val="490"/>
        </w:trPr>
        <w:tc>
          <w:tcPr>
            <w:tcW w:w="4320" w:type="dxa"/>
            <w:gridSpan w:val="16"/>
          </w:tcPr>
          <w:p w:rsidR="006C1A4C" w:rsidRDefault="00A81A43">
            <w:pPr>
              <w:pStyle w:val="PacketDiagramBodyText"/>
            </w:pPr>
            <w:r>
              <w:t>…</w:t>
            </w:r>
          </w:p>
        </w:tc>
      </w:tr>
    </w:tbl>
    <w:p w:rsidR="006C1A4C" w:rsidRDefault="00A81A43">
      <w:r>
        <w:t xml:space="preserve">The </w:t>
      </w:r>
      <w:r>
        <w:rPr>
          <w:b/>
        </w:rPr>
        <w:t>SttbfBkmkFactoid</w:t>
      </w:r>
      <w:r>
        <w:t xml:space="preserve"> structure is an STTB structure that has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(2 bytes):</w:t>
      </w:r>
      <w:r>
        <w:t xml:space="preserve"> This value MUST NOT exceed 0x7FF0.</w:t>
      </w:r>
    </w:p>
    <w:p w:rsidR="006C1A4C" w:rsidRDefault="00A81A43">
      <w:pPr>
        <w:pStyle w:val="Definition-Field"/>
      </w:pPr>
      <w:r>
        <w:rPr>
          <w:b/>
        </w:rPr>
        <w:t>cbExtra (2 bytes):</w:t>
      </w:r>
      <w:r>
        <w:t xml:space="preserve"> This value MUST be 0.</w:t>
      </w:r>
    </w:p>
    <w:p w:rsidR="006C1A4C" w:rsidRDefault="00A81A43">
      <w:pPr>
        <w:pStyle w:val="Definition-Field"/>
      </w:pPr>
      <w:r>
        <w:rPr>
          <w:b/>
        </w:rPr>
        <w:t>cchData (2 bytes):</w:t>
      </w:r>
      <w:r>
        <w:t xml:space="preserve"> This value MUST be 0x6. </w:t>
      </w:r>
    </w:p>
    <w:p w:rsidR="006C1A4C" w:rsidRDefault="00A81A43">
      <w:pPr>
        <w:pStyle w:val="Heading3"/>
      </w:pPr>
      <w:bookmarkStart w:id="4042" w:name="Section_310c7fa0d90d4821bf185da930cb1e6b"/>
      <w:bookmarkStart w:id="4043" w:name="SttbfBkmkFcc"/>
      <w:bookmarkStart w:id="4044" w:name="_Toc118867329"/>
      <w:r>
        <w:t>SttbfBkmkFcc</w:t>
      </w:r>
      <w:bookmarkEnd w:id="4042"/>
      <w:bookmarkEnd w:id="4043"/>
      <w:bookmarkEnd w:id="4044"/>
      <w:r>
        <w:fldChar w:fldCharType="begin"/>
      </w:r>
      <w:r>
        <w:instrText xml:space="preserve"> XE "Details:SttbfBkmkFcc structure" </w:instrText>
      </w:r>
      <w:r>
        <w:fldChar w:fldCharType="end"/>
      </w:r>
      <w:r>
        <w:fldChar w:fldCharType="begin"/>
      </w:r>
      <w:r>
        <w:instrText xml:space="preserve"> XE "SttbfBkmkFcc structure" </w:instrText>
      </w:r>
      <w:r>
        <w:fldChar w:fldCharType="end"/>
      </w:r>
      <w:r>
        <w:fldChar w:fldCharType="begin"/>
      </w:r>
      <w:r>
        <w:instrText xml:space="preserve"> XE "Structures:SttbfBkmkFcc" </w:instrText>
      </w:r>
      <w:r>
        <w:fldChar w:fldCharType="end"/>
      </w:r>
      <w:r>
        <w:fldChar w:fldCharType="begin"/>
      </w:r>
      <w:r>
        <w:instrText xml:space="preserve"> XE "Basic types:SttbfBkmkFcc" </w:instrText>
      </w:r>
      <w:r>
        <w:fldChar w:fldCharType="end"/>
      </w:r>
    </w:p>
    <w:p w:rsidR="006C1A4C" w:rsidRDefault="00A81A43">
      <w:r>
        <w:t xml:space="preserve">The </w:t>
      </w:r>
      <w:r>
        <w:rPr>
          <w:b/>
        </w:rPr>
        <w:t>SttbfBkmkFcc</w:t>
      </w:r>
      <w:r>
        <w:t xml:space="preserve"> structure is an </w:t>
      </w:r>
      <w:hyperlink w:anchor="Section_4a491aedad454b41910b082c71d5ef14" w:history="1">
        <w:r>
          <w:rPr>
            <w:rStyle w:val="Hyperlink"/>
            <w:b/>
          </w:rPr>
          <w:t>STTB</w:t>
        </w:r>
      </w:hyperlink>
      <w:r>
        <w:t xml:space="preserve"> whose strings are </w:t>
      </w:r>
      <w:hyperlink w:anchor="Section_9e7f682e71f1422caa67b6c123b36531" w:history="1">
        <w:r>
          <w:rPr>
            <w:rStyle w:val="Hyperlink"/>
            <w:b/>
          </w:rPr>
          <w:t>DPCID</w:t>
        </w:r>
      </w:hyperlink>
      <w:r>
        <w:t xml:space="preserve"> structur</w:t>
      </w:r>
      <w:r>
        <w:t xml:space="preserve">es. Each DPCID contains information about a </w:t>
      </w:r>
      <w:hyperlink w:anchor="gt_2f3fbf82-4359-4b12-aeec-1968eb797ee5">
        <w:r>
          <w:rPr>
            <w:rStyle w:val="HyperlinkGreen"/>
            <w:b/>
          </w:rPr>
          <w:t>format consistency-checker bookmark</w:t>
        </w:r>
      </w:hyperlink>
      <w:r>
        <w:t xml:space="preserve"> in the document. The </w:t>
      </w:r>
      <w:r>
        <w:rPr>
          <w:b/>
        </w:rPr>
        <w:t>cData</w:t>
      </w:r>
      <w:r>
        <w:t xml:space="preserve"> field size of this </w:t>
      </w:r>
      <w:r>
        <w:rPr>
          <w:b/>
        </w:rPr>
        <w:t>STTB</w:t>
      </w:r>
      <w:r>
        <w:t xml:space="preserve"> is 2 bytes. This </w:t>
      </w:r>
      <w:r>
        <w:rPr>
          <w:b/>
        </w:rPr>
        <w:t>STTB</w:t>
      </w:r>
      <w:r>
        <w:t xml:space="preserve"> is an extended </w:t>
      </w:r>
      <w:r>
        <w:rPr>
          <w:b/>
        </w:rPr>
        <w:t>STTB</w:t>
      </w:r>
      <w:r>
        <w:t>, which means that its</w:t>
      </w:r>
      <w:r>
        <w:t xml:space="preserve"> </w:t>
      </w:r>
      <w:r>
        <w:rPr>
          <w:b/>
        </w:rPr>
        <w:t>cchData</w:t>
      </w:r>
      <w:r>
        <w:t xml:space="preserve"> field size is 2 bytes. There is no extra data appended to the strings of this </w:t>
      </w:r>
      <w:r>
        <w:rPr>
          <w:b/>
        </w:rPr>
        <w:t>STTB</w:t>
      </w:r>
      <w:r>
        <w:t>. In a document, the number of format consistency-checker bookmark elements MUST NOT exceed 0x7FF0.</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(2 bytes)</w:t>
            </w:r>
          </w:p>
        </w:tc>
      </w:tr>
      <w:tr w:rsidR="006C1A4C" w:rsidTr="006C1A4C">
        <w:trPr>
          <w:trHeight w:val="490"/>
        </w:trPr>
        <w:tc>
          <w:tcPr>
            <w:tcW w:w="4320" w:type="dxa"/>
            <w:gridSpan w:val="16"/>
          </w:tcPr>
          <w:p w:rsidR="006C1A4C" w:rsidRDefault="00A81A43">
            <w:pPr>
              <w:pStyle w:val="PacketDiagramBodyText"/>
            </w:pPr>
            <w:r>
              <w:t>cbExtra (2 bytes)</w:t>
            </w:r>
          </w:p>
        </w:tc>
        <w:tc>
          <w:tcPr>
            <w:tcW w:w="4320" w:type="dxa"/>
            <w:gridSpan w:val="16"/>
          </w:tcPr>
          <w:p w:rsidR="006C1A4C" w:rsidRDefault="00A81A43">
            <w:pPr>
              <w:pStyle w:val="PacketDiagramBodyText"/>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0</w:t>
            </w:r>
            <w:r>
              <w:t xml:space="preserve"> (20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 xml:space="preserve">1  </w:t>
            </w:r>
            <w:r>
              <w:t>(20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lastRenderedPageBreak/>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cData-1</w:t>
            </w:r>
            <w:r>
              <w:t xml:space="preserve"> (2 bytes)</w:t>
            </w:r>
          </w:p>
        </w:tc>
        <w:tc>
          <w:tcPr>
            <w:tcW w:w="4320" w:type="dxa"/>
            <w:gridSpan w:val="16"/>
          </w:tcPr>
          <w:p w:rsidR="006C1A4C" w:rsidRDefault="00A81A43">
            <w:pPr>
              <w:pStyle w:val="PacketDiagramBodyText"/>
            </w:pPr>
            <w:r>
              <w:t>Data</w:t>
            </w:r>
            <w:r>
              <w:rPr>
                <w:vertAlign w:val="subscript"/>
              </w:rPr>
              <w:t xml:space="preserve">cData-1  </w:t>
            </w:r>
            <w:r>
              <w:t>(20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gridAfter w:val="16"/>
          <w:wAfter w:w="4320" w:type="dxa"/>
          <w:trHeight w:val="490"/>
        </w:trPr>
        <w:tc>
          <w:tcPr>
            <w:tcW w:w="4320" w:type="dxa"/>
            <w:gridSpan w:val="16"/>
          </w:tcPr>
          <w:p w:rsidR="006C1A4C" w:rsidRDefault="00A81A43">
            <w:pPr>
              <w:pStyle w:val="PacketDiagramBodyText"/>
            </w:pPr>
            <w:r>
              <w:t>…</w:t>
            </w:r>
          </w:p>
        </w:tc>
      </w:tr>
    </w:tbl>
    <w:p w:rsidR="006C1A4C" w:rsidRDefault="00A81A43">
      <w:r>
        <w:t xml:space="preserve">The </w:t>
      </w:r>
      <w:r>
        <w:rPr>
          <w:b/>
        </w:rPr>
        <w:t>SttbfBkmkFcc</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(2 bytes):</w:t>
      </w:r>
      <w:r>
        <w:t xml:space="preserve"> This value MUST NOT exceed 0x7FF0.</w:t>
      </w:r>
    </w:p>
    <w:p w:rsidR="006C1A4C" w:rsidRDefault="00A81A43">
      <w:pPr>
        <w:pStyle w:val="Definition-Field"/>
      </w:pPr>
      <w:r>
        <w:rPr>
          <w:b/>
        </w:rPr>
        <w:t>cbExtra (2 bytes):</w:t>
      </w:r>
      <w:r>
        <w:t xml:space="preserve"> This value MUST be 0.</w:t>
      </w:r>
    </w:p>
    <w:p w:rsidR="006C1A4C" w:rsidRDefault="00A81A43">
      <w:pPr>
        <w:pStyle w:val="Definition-Field"/>
      </w:pPr>
      <w:r>
        <w:rPr>
          <w:b/>
        </w:rPr>
        <w:t>cchData (2 bytes)</w:t>
      </w:r>
      <w:r>
        <w:rPr>
          <w:b/>
        </w:rPr>
        <w:t>:</w:t>
      </w:r>
      <w:r>
        <w:t xml:space="preserve"> This value MUST be 0xA. </w:t>
      </w:r>
    </w:p>
    <w:p w:rsidR="006C1A4C" w:rsidRDefault="00A81A43">
      <w:pPr>
        <w:pStyle w:val="Heading3"/>
      </w:pPr>
      <w:bookmarkStart w:id="4045" w:name="Section_124b5a42d37547d3998f163cbd8d5c13"/>
      <w:bookmarkStart w:id="4046" w:name="SttbfBkmkProt"/>
      <w:bookmarkStart w:id="4047" w:name="_Toc118867330"/>
      <w:r>
        <w:t>SttbfBkmkProt</w:t>
      </w:r>
      <w:bookmarkEnd w:id="4045"/>
      <w:bookmarkEnd w:id="4046"/>
      <w:bookmarkEnd w:id="4047"/>
      <w:r>
        <w:fldChar w:fldCharType="begin"/>
      </w:r>
      <w:r>
        <w:instrText xml:space="preserve"> XE "Details:SttbfBkmkProt structure" </w:instrText>
      </w:r>
      <w:r>
        <w:fldChar w:fldCharType="end"/>
      </w:r>
      <w:r>
        <w:fldChar w:fldCharType="begin"/>
      </w:r>
      <w:r>
        <w:instrText xml:space="preserve"> XE "SttbfBkmkProt structure" </w:instrText>
      </w:r>
      <w:r>
        <w:fldChar w:fldCharType="end"/>
      </w:r>
      <w:r>
        <w:fldChar w:fldCharType="begin"/>
      </w:r>
      <w:r>
        <w:instrText xml:space="preserve"> XE "Structures:SttbfBkmkProt" </w:instrText>
      </w:r>
      <w:r>
        <w:fldChar w:fldCharType="end"/>
      </w:r>
      <w:r>
        <w:fldChar w:fldCharType="begin"/>
      </w:r>
      <w:r>
        <w:instrText xml:space="preserve"> XE "Basic types:SttbfBkmkProt" </w:instrText>
      </w:r>
      <w:r>
        <w:fldChar w:fldCharType="end"/>
      </w:r>
    </w:p>
    <w:p w:rsidR="006C1A4C" w:rsidRDefault="00A81A43">
      <w:r>
        <w:t xml:space="preserve">The </w:t>
      </w:r>
      <w:r>
        <w:rPr>
          <w:b/>
        </w:rPr>
        <w:t>SttbfBkmkProt</w:t>
      </w:r>
      <w:r>
        <w:t xml:space="preserve"> structure is an </w:t>
      </w:r>
      <w:hyperlink w:anchor="Section_4a491aedad454b41910b082c71d5ef14" w:history="1">
        <w:r>
          <w:rPr>
            <w:rStyle w:val="Hyperlink"/>
          </w:rPr>
          <w:t>STTB</w:t>
        </w:r>
      </w:hyperlink>
      <w:r>
        <w:t xml:space="preserve"> whose strings are all of length zero. The </w:t>
      </w:r>
      <w:r>
        <w:rPr>
          <w:b/>
        </w:rPr>
        <w:t>cData</w:t>
      </w:r>
      <w:r>
        <w:t xml:space="preserve"> field of this STTB is four bytes. Although this STTB contains no strings, it is an extended STTB, which means that its </w:t>
      </w:r>
      <w:r>
        <w:rPr>
          <w:b/>
        </w:rPr>
        <w:t>cchData</w:t>
      </w:r>
      <w:r>
        <w:t xml:space="preserve"> fields are two bytes in size. The extra data that is appen</w:t>
      </w:r>
      <w:r>
        <w:t xml:space="preserve">ded to each string of this STTB is a </w:t>
      </w:r>
      <w:hyperlink w:anchor="Section_d6511a08c8964297b208f0ebfdb62352" w:history="1">
        <w:r>
          <w:rPr>
            <w:rStyle w:val="Hyperlink"/>
          </w:rPr>
          <w:t>PRTI</w:t>
        </w:r>
      </w:hyperlink>
      <w:r>
        <w:t xml:space="preserve"> which contains information about the </w:t>
      </w:r>
      <w:hyperlink w:anchor="gt_de964a62-a534-4a1d-9d49-6cadafb096be">
        <w:r>
          <w:rPr>
            <w:rStyle w:val="HyperlinkGreen"/>
            <w:b/>
          </w:rPr>
          <w:t>range-level protection bookmarks</w:t>
        </w:r>
      </w:hyperlink>
      <w:r>
        <w:t xml:space="preserve"> in the document. In a </w:t>
      </w:r>
      <w:r>
        <w:t xml:space="preserve">document, the number of range-level protection bookmarks MUST NOT exceed 0x00007FF0.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(4 bytes)</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cbExtra (2 bytes)</w:t>
            </w:r>
          </w:p>
        </w:tc>
      </w:tr>
      <w:tr w:rsidR="006C1A4C" w:rsidTr="006C1A4C">
        <w:trPr>
          <w:trHeight w:val="490"/>
        </w:trPr>
        <w:tc>
          <w:tcPr>
            <w:tcW w:w="4320" w:type="dxa"/>
            <w:gridSpan w:val="16"/>
          </w:tcPr>
          <w:p w:rsidR="006C1A4C" w:rsidRDefault="00A81A43">
            <w:pPr>
              <w:pStyle w:val="PacketDiagramBodyText"/>
            </w:pPr>
            <w:r>
              <w:t>cchData</w:t>
            </w:r>
            <w:r>
              <w:rPr>
                <w:vertAlign w:val="subscript"/>
              </w:rPr>
              <w:t>0</w:t>
            </w:r>
            <w:r>
              <w:t xml:space="preserve"> (2 bytes)</w:t>
            </w:r>
          </w:p>
        </w:tc>
        <w:tc>
          <w:tcPr>
            <w:tcW w:w="4320" w:type="dxa"/>
            <w:gridSpan w:val="16"/>
          </w:tcPr>
          <w:p w:rsidR="006C1A4C" w:rsidRDefault="00A81A43">
            <w:pPr>
              <w:pStyle w:val="PacketDiagramBodyText"/>
            </w:pPr>
            <w:r>
              <w:t>ExtraData</w:t>
            </w:r>
            <w:r>
              <w:rPr>
                <w:vertAlign w:val="subscript"/>
              </w:rPr>
              <w:t>0</w:t>
            </w:r>
            <w:r>
              <w:t xml:space="preserve"> (8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lastRenderedPageBreak/>
              <w:t>…</w:t>
            </w:r>
          </w:p>
        </w:tc>
        <w:tc>
          <w:tcPr>
            <w:tcW w:w="4320" w:type="dxa"/>
            <w:gridSpan w:val="16"/>
          </w:tcPr>
          <w:p w:rsidR="006C1A4C" w:rsidRDefault="00A81A43">
            <w:pPr>
              <w:pStyle w:val="PacketDiagramBodyText"/>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pPr>
            <w:r>
              <w:t>ExtraData</w:t>
            </w:r>
            <w:r>
              <w:rPr>
                <w:vertAlign w:val="subscript"/>
              </w:rPr>
              <w:t>1</w:t>
            </w:r>
            <w:r>
              <w:t xml:space="preserve"> (8 bytes)</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ExtraData</w:t>
            </w:r>
            <w:r>
              <w:rPr>
                <w:vertAlign w:val="subscript"/>
              </w:rPr>
              <w:t xml:space="preserve">cData-1  </w:t>
            </w:r>
            <w:r>
              <w:t>(8 bytes)</w:t>
            </w:r>
          </w:p>
        </w:tc>
      </w:tr>
      <w:tr w:rsidR="006C1A4C" w:rsidTr="006C1A4C">
        <w:trPr>
          <w:trHeight w:val="490"/>
        </w:trPr>
        <w:tc>
          <w:tcPr>
            <w:tcW w:w="8640" w:type="dxa"/>
            <w:gridSpan w:val="32"/>
          </w:tcPr>
          <w:p w:rsidR="006C1A4C" w:rsidRDefault="00A81A43">
            <w:pPr>
              <w:pStyle w:val="PacketDiagramBodyText"/>
            </w:pPr>
            <w:r>
              <w:t>…</w:t>
            </w:r>
          </w:p>
        </w:tc>
      </w:tr>
    </w:tbl>
    <w:p w:rsidR="006C1A4C" w:rsidRDefault="00A81A43">
      <w:r>
        <w:t xml:space="preserve">The </w:t>
      </w:r>
      <w:r>
        <w:rPr>
          <w:b/>
        </w:rPr>
        <w:t>SttbfBkmkProt</w:t>
      </w:r>
      <w:r>
        <w:t xml:space="preserve"> structure is an STTB structure that has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(4 bytes):</w:t>
      </w:r>
      <w:r>
        <w:t xml:space="preserve"> This value MUST NOT exceed 0x00007FF0.</w:t>
      </w:r>
    </w:p>
    <w:p w:rsidR="006C1A4C" w:rsidRDefault="00A81A43">
      <w:pPr>
        <w:pStyle w:val="Definition-Field"/>
      </w:pPr>
      <w:r>
        <w:rPr>
          <w:b/>
        </w:rPr>
        <w:t>cbExtra (2 bytes):</w:t>
      </w:r>
      <w:r>
        <w:t xml:space="preserve"> This value MUST be 0x8.</w:t>
      </w:r>
    </w:p>
    <w:p w:rsidR="006C1A4C" w:rsidRDefault="00A81A43">
      <w:pPr>
        <w:pStyle w:val="Definition-Field"/>
      </w:pPr>
      <w:r>
        <w:rPr>
          <w:b/>
        </w:rPr>
        <w:t>cchData (2 bytes):</w:t>
      </w:r>
      <w:r>
        <w:t xml:space="preserve"> This value MUST be 0.</w:t>
      </w:r>
    </w:p>
    <w:p w:rsidR="006C1A4C" w:rsidRDefault="00A81A43">
      <w:pPr>
        <w:pStyle w:val="Definition-Field"/>
      </w:pPr>
      <w:r>
        <w:rPr>
          <w:b/>
        </w:rPr>
        <w:t>ExtraData (8 bytes):</w:t>
      </w:r>
      <w:r>
        <w:t xml:space="preserve"> A PRTI.</w:t>
      </w:r>
    </w:p>
    <w:p w:rsidR="006C1A4C" w:rsidRDefault="00A81A43">
      <w:pPr>
        <w:pStyle w:val="Heading3"/>
      </w:pPr>
      <w:bookmarkStart w:id="4048" w:name="Section_a919c87ae92e4ab3b7862f4ad28ec4f8"/>
      <w:bookmarkStart w:id="4049" w:name="SttbfBkmkSdt"/>
      <w:bookmarkStart w:id="4050" w:name="_Toc118867331"/>
      <w:r>
        <w:t>SttbfBkmkSdt</w:t>
      </w:r>
      <w:bookmarkEnd w:id="4048"/>
      <w:bookmarkEnd w:id="4049"/>
      <w:bookmarkEnd w:id="4050"/>
      <w:r>
        <w:fldChar w:fldCharType="begin"/>
      </w:r>
      <w:r>
        <w:instrText xml:space="preserve"> XE "Details:SttbfBkmkSdt structure" </w:instrText>
      </w:r>
      <w:r>
        <w:fldChar w:fldCharType="end"/>
      </w:r>
      <w:r>
        <w:fldChar w:fldCharType="begin"/>
      </w:r>
      <w:r>
        <w:instrText xml:space="preserve"> XE "SttbfBkmkSdt structure" </w:instrText>
      </w:r>
      <w:r>
        <w:fldChar w:fldCharType="end"/>
      </w:r>
      <w:r>
        <w:fldChar w:fldCharType="begin"/>
      </w:r>
      <w:r>
        <w:instrText xml:space="preserve"> XE "Structures:SttbfBkmkSdt" </w:instrText>
      </w:r>
      <w:r>
        <w:fldChar w:fldCharType="end"/>
      </w:r>
      <w:r>
        <w:fldChar w:fldCharType="begin"/>
      </w:r>
      <w:r>
        <w:instrText xml:space="preserve"> XE "Basic types:SttbfBkmkSdt" </w:instrText>
      </w:r>
      <w:r>
        <w:fldChar w:fldCharType="end"/>
      </w:r>
    </w:p>
    <w:p w:rsidR="006C1A4C" w:rsidRDefault="00A81A43">
      <w:r>
        <w:t xml:space="preserve">The </w:t>
      </w:r>
      <w:r>
        <w:rPr>
          <w:b/>
        </w:rPr>
        <w:t>SttbfBkmkSdt</w:t>
      </w:r>
      <w:r>
        <w:t xml:space="preserve"> structure is an </w:t>
      </w:r>
      <w:hyperlink w:anchor="Section_4a491aedad454b41910b082c71d5ef14" w:history="1">
        <w:r>
          <w:rPr>
            <w:rStyle w:val="Hyperlink"/>
            <w:b/>
          </w:rPr>
          <w:t>STTB</w:t>
        </w:r>
      </w:hyperlink>
      <w:r>
        <w:t xml:space="preserve"> whose strings are </w:t>
      </w:r>
      <w:hyperlink w:anchor="Section_055487627e8c42bfa75fb36229c6493e" w:history="1">
        <w:r>
          <w:rPr>
            <w:rStyle w:val="Hyperlink"/>
            <w:b/>
          </w:rPr>
          <w:t>SDTI</w:t>
        </w:r>
      </w:hyperlink>
      <w:r>
        <w:t xml:space="preserve"> structures, each of which contains information about a </w:t>
      </w:r>
      <w:hyperlink w:anchor="gt_ad0003b6-75cc-4c4c-80fe-859dacbea6d7">
        <w:r>
          <w:rPr>
            <w:rStyle w:val="HyperlinkGreen"/>
            <w:b/>
          </w:rPr>
          <w:t>structured document tag bookmark</w:t>
        </w:r>
      </w:hyperlink>
      <w:r>
        <w:t xml:space="preserve"> in the document. The </w:t>
      </w:r>
      <w:r>
        <w:rPr>
          <w:b/>
        </w:rPr>
        <w:t>cData</w:t>
      </w:r>
      <w:r>
        <w:t xml:space="preserve"> field size of this </w:t>
      </w:r>
      <w:r>
        <w:rPr>
          <w:b/>
        </w:rPr>
        <w:t>STTB</w:t>
      </w:r>
      <w:r>
        <w:t xml:space="preserve"> is 4 bytes. This </w:t>
      </w:r>
      <w:r>
        <w:rPr>
          <w:b/>
        </w:rPr>
        <w:t>STTB</w:t>
      </w:r>
      <w:r>
        <w:t xml:space="preserve"> is an exten</w:t>
      </w:r>
      <w:r>
        <w:t xml:space="preserve">ded </w:t>
      </w:r>
      <w:r>
        <w:rPr>
          <w:b/>
        </w:rPr>
        <w:t>STTB</w:t>
      </w:r>
      <w:r>
        <w:t xml:space="preserve">, which means that its </w:t>
      </w:r>
      <w:r>
        <w:rPr>
          <w:b/>
        </w:rPr>
        <w:t>cchData</w:t>
      </w:r>
      <w:r>
        <w:t xml:space="preserve"> field size is 2 bytes. There is no extra data appended to the strings of this </w:t>
      </w:r>
      <w:r>
        <w:rPr>
          <w:b/>
        </w:rPr>
        <w:t>STTB</w:t>
      </w:r>
      <w:r>
        <w:t xml:space="preserve">. In a document, the number of structured document tag bookmarks MUST NOT exceed 0x7FFFFFFF.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pPr>
            <w:r>
              <w:t>fExtend (2 bytes)</w:t>
            </w:r>
          </w:p>
        </w:tc>
        <w:tc>
          <w:tcPr>
            <w:tcW w:w="4320" w:type="dxa"/>
            <w:gridSpan w:val="16"/>
          </w:tcPr>
          <w:p w:rsidR="006C1A4C" w:rsidRDefault="00A81A43">
            <w:pPr>
              <w:pStyle w:val="PacketDiagramBodyText"/>
            </w:pPr>
            <w:r>
              <w:t>cData (4 bytes)</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cbExtra (2 bytes)</w:t>
            </w:r>
          </w:p>
        </w:tc>
      </w:tr>
      <w:tr w:rsidR="006C1A4C" w:rsidTr="006C1A4C">
        <w:trPr>
          <w:trHeight w:val="490"/>
        </w:trPr>
        <w:tc>
          <w:tcPr>
            <w:tcW w:w="4320" w:type="dxa"/>
            <w:gridSpan w:val="16"/>
          </w:tcPr>
          <w:p w:rsidR="006C1A4C" w:rsidRDefault="00A81A43">
            <w:pPr>
              <w:pStyle w:val="PacketDiagramBodyText"/>
            </w:pPr>
            <w:r>
              <w:t>cchData</w:t>
            </w:r>
            <w:r>
              <w:rPr>
                <w:vertAlign w:val="subscript"/>
              </w:rPr>
              <w:t>0</w:t>
            </w:r>
            <w:r>
              <w:t xml:space="preserve"> (2 bytes)</w:t>
            </w:r>
          </w:p>
        </w:tc>
        <w:tc>
          <w:tcPr>
            <w:tcW w:w="4320" w:type="dxa"/>
            <w:gridSpan w:val="16"/>
          </w:tcPr>
          <w:p w:rsidR="006C1A4C" w:rsidRDefault="00A81A43">
            <w:pPr>
              <w:pStyle w:val="PacketDiagramBodyText"/>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cchData</w:t>
            </w:r>
            <w:r>
              <w:rPr>
                <w:vertAlign w:val="subscript"/>
              </w:rPr>
              <w:t>1</w:t>
            </w:r>
            <w:r>
              <w:t xml:space="preserve"> (2 bytes)</w:t>
            </w:r>
          </w:p>
        </w:tc>
        <w:tc>
          <w:tcPr>
            <w:tcW w:w="4320" w:type="dxa"/>
            <w:gridSpan w:val="16"/>
          </w:tcPr>
          <w:p w:rsidR="006C1A4C" w:rsidRDefault="00A81A43">
            <w:pPr>
              <w:pStyle w:val="PacketDiagramBodyText"/>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pPr>
            <w:r>
              <w:t>…</w:t>
            </w:r>
          </w:p>
        </w:tc>
      </w:tr>
      <w:tr w:rsidR="006C1A4C" w:rsidTr="006C1A4C">
        <w:trPr>
          <w:trHeigh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pPr>
            <w:r>
              <w:t>Data</w:t>
            </w:r>
            <w:r>
              <w:rPr>
                <w:vertAlign w:val="subscript"/>
              </w:rPr>
              <w:t xml:space="preserve">cData-1  </w:t>
            </w:r>
            <w:r>
              <w:t>(variable)</w:t>
            </w:r>
          </w:p>
        </w:tc>
      </w:tr>
      <w:tr w:rsidR="006C1A4C" w:rsidTr="006C1A4C">
        <w:trPr>
          <w:trHeight w:val="490"/>
        </w:trPr>
        <w:tc>
          <w:tcPr>
            <w:tcW w:w="8640" w:type="dxa"/>
            <w:gridSpan w:val="32"/>
          </w:tcPr>
          <w:p w:rsidR="006C1A4C" w:rsidRDefault="00A81A43">
            <w:pPr>
              <w:pStyle w:val="PacketDiagramBodyText"/>
            </w:pPr>
            <w:r>
              <w:lastRenderedPageBreak/>
              <w:t>…</w:t>
            </w:r>
          </w:p>
        </w:tc>
      </w:tr>
    </w:tbl>
    <w:p w:rsidR="006C1A4C" w:rsidRDefault="00A81A43">
      <w:r>
        <w:t xml:space="preserve">The </w:t>
      </w:r>
      <w:r>
        <w:rPr>
          <w:b/>
        </w:rPr>
        <w:t>SttbfBkmkSdt</w:t>
      </w:r>
      <w:r>
        <w:t xml:space="preserve"> structure is an </w:t>
      </w:r>
      <w:r>
        <w:rPr>
          <w:b/>
        </w:rPr>
        <w:t>STTB</w:t>
      </w:r>
      <w:r>
        <w:t xml:space="preserve"> structure that has the following additional constraints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(4 bytes):</w:t>
      </w:r>
      <w:r>
        <w:t xml:space="preserve"> This value MUST NOT exceed 0x7FFFFFFF.</w:t>
      </w:r>
    </w:p>
    <w:p w:rsidR="006C1A4C" w:rsidRDefault="00A81A43">
      <w:pPr>
        <w:pStyle w:val="Definition-Field"/>
      </w:pPr>
      <w:r>
        <w:rPr>
          <w:b/>
        </w:rPr>
        <w:t>cbExtra (2 bytes):</w:t>
      </w:r>
      <w:r>
        <w:t xml:space="preserve"> This value MUST be 0.</w:t>
      </w:r>
    </w:p>
    <w:p w:rsidR="006C1A4C" w:rsidRDefault="00A81A43">
      <w:pPr>
        <w:pStyle w:val="Definition-Field"/>
      </w:pPr>
      <w:r>
        <w:rPr>
          <w:b/>
        </w:rPr>
        <w:t>cchData (2 bytes):</w:t>
      </w:r>
      <w:r>
        <w:t xml:space="preserve"> This value M</w:t>
      </w:r>
      <w:r>
        <w:t>UST be 0x000C.</w:t>
      </w:r>
    </w:p>
    <w:p w:rsidR="006C1A4C" w:rsidRDefault="00A81A43">
      <w:pPr>
        <w:pStyle w:val="Definition-Field"/>
      </w:pPr>
      <w:r>
        <w:rPr>
          <w:b/>
        </w:rPr>
        <w:t>Data (variable):</w:t>
      </w:r>
      <w:r>
        <w:t xml:space="preserve"> An </w:t>
      </w:r>
      <w:r>
        <w:rPr>
          <w:b/>
        </w:rPr>
        <w:t>SDTI</w:t>
      </w:r>
      <w:r>
        <w:t xml:space="preserve">. The size of this field is 2 * </w:t>
      </w:r>
      <w:r>
        <w:rPr>
          <w:b/>
        </w:rPr>
        <w:t>cchData</w:t>
      </w:r>
      <w:r>
        <w:t xml:space="preserve"> bytes, incremented by the value of the </w:t>
      </w:r>
      <w:r>
        <w:rPr>
          <w:b/>
        </w:rPr>
        <w:t>cbPlaceholder</w:t>
      </w:r>
      <w:r>
        <w:t xml:space="preserve"> of this </w:t>
      </w:r>
      <w:r>
        <w:rPr>
          <w:b/>
        </w:rPr>
        <w:t>SDTI</w:t>
      </w:r>
      <w:r>
        <w:t xml:space="preserve"> plus the size, in bytes, of the </w:t>
      </w:r>
      <w:r>
        <w:rPr>
          <w:b/>
        </w:rPr>
        <w:t>fsdaparray</w:t>
      </w:r>
      <w:r>
        <w:t xml:space="preserve"> of this </w:t>
      </w:r>
      <w:r>
        <w:rPr>
          <w:b/>
        </w:rPr>
        <w:t>SDTI</w:t>
      </w:r>
      <w:r>
        <w:t>.</w:t>
      </w:r>
    </w:p>
    <w:p w:rsidR="006C1A4C" w:rsidRDefault="00A81A43">
      <w:pPr>
        <w:pStyle w:val="Heading3"/>
      </w:pPr>
      <w:bookmarkStart w:id="4051" w:name="Section_1aa3c28c0f14459aae2447b3c3f33081"/>
      <w:bookmarkStart w:id="4052" w:name="SttbfCaption"/>
      <w:bookmarkStart w:id="4053" w:name="_Toc118867332"/>
      <w:r>
        <w:t>SttbfCaption</w:t>
      </w:r>
      <w:bookmarkEnd w:id="4051"/>
      <w:bookmarkEnd w:id="4052"/>
      <w:bookmarkEnd w:id="4053"/>
      <w:r>
        <w:fldChar w:fldCharType="begin"/>
      </w:r>
      <w:r>
        <w:instrText xml:space="preserve"> XE "Details:SttbfCaption structure" </w:instrText>
      </w:r>
      <w:r>
        <w:fldChar w:fldCharType="end"/>
      </w:r>
      <w:r>
        <w:fldChar w:fldCharType="begin"/>
      </w:r>
      <w:r>
        <w:instrText xml:space="preserve"> XE "SttbfCaption structure" </w:instrText>
      </w:r>
      <w:r>
        <w:fldChar w:fldCharType="end"/>
      </w:r>
      <w:r>
        <w:fldChar w:fldCharType="begin"/>
      </w:r>
      <w:r>
        <w:instrText xml:space="preserve"> XE "Structures:SttbfCaption" </w:instrText>
      </w:r>
      <w:r>
        <w:fldChar w:fldCharType="end"/>
      </w:r>
      <w:r>
        <w:fldChar w:fldCharType="begin"/>
      </w:r>
      <w:r>
        <w:instrText xml:space="preserve"> XE "Basic types:SttbfCaption" </w:instrText>
      </w:r>
      <w:r>
        <w:fldChar w:fldCharType="end"/>
      </w:r>
    </w:p>
    <w:p w:rsidR="006C1A4C" w:rsidRDefault="00A81A43">
      <w:r>
        <w:t xml:space="preserve">The </w:t>
      </w:r>
      <w:r>
        <w:rPr>
          <w:b/>
        </w:rPr>
        <w:t>SttbfCaption</w:t>
      </w:r>
      <w:r>
        <w:t xml:space="preserve"> structure is an </w:t>
      </w:r>
      <w:hyperlink w:anchor="Section_4a491aedad454b41910b082c71d5ef14" w:history="1">
        <w:r>
          <w:rPr>
            <w:rStyle w:val="Hyperlink"/>
            <w:b/>
          </w:rPr>
          <w:t>STTB</w:t>
        </w:r>
      </w:hyperlink>
      <w:r>
        <w:t xml:space="preserve"> structure that defines </w:t>
      </w:r>
      <w:hyperlink w:anchor="gt_81d81412-1575-4084-ba61-742de406b418">
        <w:r>
          <w:rPr>
            <w:rStyle w:val="HyperlinkGreen"/>
            <w:b/>
          </w:rPr>
          <w:t>caption</w:t>
        </w:r>
      </w:hyperlink>
      <w:r>
        <w:t xml:space="preserve">s. Each string in this </w:t>
      </w:r>
      <w:r>
        <w:rPr>
          <w:b/>
        </w:rPr>
        <w:t>STTB</w:t>
      </w:r>
      <w:r>
        <w:t xml:space="preserve"> structure is the label of a caption, and MUST have less than or equal to 40 characters. The extra data appended to each string is a </w:t>
      </w:r>
      <w:hyperlink w:anchor="Section_087116bff27648ba8beb71c77c1289a6" w:history="1">
        <w:r>
          <w:rPr>
            <w:rStyle w:val="Hyperlink"/>
            <w:b/>
          </w:rPr>
          <w:t>CAPI</w:t>
        </w:r>
      </w:hyperlink>
      <w:r>
        <w:t xml:space="preserve"> </w:t>
      </w:r>
      <w:r>
        <w:t>structure that specifies addition information about the caption.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fExtend (2 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0</w:t>
            </w:r>
            <w:r>
              <w:t xml:space="preserve"> (6 bytes)</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cchData</w:t>
            </w:r>
            <w:r>
              <w:rPr>
                <w:vertAlign w:val="subscript"/>
              </w:rPr>
              <w:t>1</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1</w:t>
            </w:r>
            <w:r>
              <w:t xml:space="preserve"> (6 bytes)</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w:t>
            </w:r>
          </w:p>
        </w:tc>
      </w:tr>
      <w:tr w:rsidR="006C1A4C" w:rsidTr="006C1A4C">
        <w:trPr>
          <w:trHeight w:val="490"/>
        </w:trPr>
        <w:tc>
          <w:tcPr>
            <w:tcW w:w="2500" w:type="pct"/>
            <w:gridSpan w:val="16"/>
          </w:tcPr>
          <w:p w:rsidR="006C1A4C" w:rsidRDefault="00A81A43">
            <w:pPr>
              <w:pStyle w:val="PacketDiagramBodyText"/>
              <w:spacing w:before="0" w:after="0"/>
            </w:pPr>
            <w:r>
              <w:t>cchData</w:t>
            </w:r>
            <w:r>
              <w:rPr>
                <w:vertAlign w:val="subscript"/>
              </w:rPr>
              <w:t>cData-1</w:t>
            </w:r>
            <w:r>
              <w:t xml:space="preserve"> (2 bytes)</w:t>
            </w:r>
          </w:p>
        </w:tc>
        <w:tc>
          <w:tcPr>
            <w:tcW w:w="2500" w:type="pct"/>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 xml:space="preserve"> cData-1</w:t>
            </w:r>
            <w:r>
              <w:t xml:space="preserve"> (6 bytes)</w:t>
            </w:r>
          </w:p>
        </w:tc>
      </w:tr>
      <w:tr w:rsidR="006C1A4C" w:rsidTr="006C1A4C">
        <w:trPr>
          <w:gridAfter w:val="16"/>
          <w:wAfter w:w="4320" w:type="dxa"/>
          <w:trHeight w:val="490"/>
        </w:trPr>
        <w:tc>
          <w:tcPr>
            <w:tcW w:w="2497" w:type="pct"/>
            <w:gridSpan w:val="16"/>
          </w:tcPr>
          <w:p w:rsidR="006C1A4C" w:rsidRDefault="00A81A43">
            <w:pPr>
              <w:pStyle w:val="PacketDiagramBodyText"/>
              <w:spacing w:before="0" w:after="0"/>
            </w:pPr>
            <w:r>
              <w:lastRenderedPageBreak/>
              <w:t>…</w:t>
            </w:r>
          </w:p>
        </w:tc>
      </w:tr>
    </w:tbl>
    <w:p w:rsidR="006C1A4C" w:rsidRDefault="00A81A43">
      <w:r>
        <w:t xml:space="preserve">The </w:t>
      </w:r>
      <w:r>
        <w:rPr>
          <w:b/>
        </w:rPr>
        <w:t>SttbfCaption</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0x0006.</w:t>
      </w:r>
    </w:p>
    <w:p w:rsidR="006C1A4C" w:rsidRDefault="00A81A43">
      <w:pPr>
        <w:pStyle w:val="Definition-Field"/>
      </w:pPr>
      <w:r>
        <w:rPr>
          <w:b/>
        </w:rPr>
        <w:t>cchData (2 bytes):</w:t>
      </w:r>
      <w:r>
        <w:t xml:space="preserve"> This value MUST be less than or equal to 40.</w:t>
      </w:r>
    </w:p>
    <w:p w:rsidR="006C1A4C" w:rsidRDefault="00A81A43">
      <w:pPr>
        <w:pStyle w:val="Heading3"/>
      </w:pPr>
      <w:bookmarkStart w:id="4054" w:name="Section_18b7d35bad294723893b82aa30c64ced"/>
      <w:bookmarkStart w:id="4055" w:name="SttbfFfn"/>
      <w:bookmarkStart w:id="4056" w:name="_Toc118867333"/>
      <w:r>
        <w:t>SttbfFfn</w:t>
      </w:r>
      <w:bookmarkEnd w:id="4054"/>
      <w:bookmarkEnd w:id="4055"/>
      <w:bookmarkEnd w:id="4056"/>
      <w:r>
        <w:fldChar w:fldCharType="begin"/>
      </w:r>
      <w:r>
        <w:instrText xml:space="preserve"> XE "Details</w:instrText>
      </w:r>
      <w:r>
        <w:instrText xml:space="preserve">:SttbfFfn structure" </w:instrText>
      </w:r>
      <w:r>
        <w:fldChar w:fldCharType="end"/>
      </w:r>
      <w:r>
        <w:fldChar w:fldCharType="begin"/>
      </w:r>
      <w:r>
        <w:instrText xml:space="preserve"> XE "SttbfFfn structure" </w:instrText>
      </w:r>
      <w:r>
        <w:fldChar w:fldCharType="end"/>
      </w:r>
      <w:r>
        <w:fldChar w:fldCharType="begin"/>
      </w:r>
      <w:r>
        <w:instrText xml:space="preserve"> XE "Structures:SttbfFfn" </w:instrText>
      </w:r>
      <w:r>
        <w:fldChar w:fldCharType="end"/>
      </w:r>
      <w:r>
        <w:fldChar w:fldCharType="begin"/>
      </w:r>
      <w:r>
        <w:instrText xml:space="preserve"> XE "Basic types:SttbfFfn" </w:instrText>
      </w:r>
      <w:r>
        <w:fldChar w:fldCharType="end"/>
      </w:r>
    </w:p>
    <w:p w:rsidR="006C1A4C" w:rsidRDefault="00A81A43">
      <w:r>
        <w:t xml:space="preserve">The </w:t>
      </w:r>
      <w:r>
        <w:rPr>
          <w:b/>
        </w:rPr>
        <w:t>SttbfFfn</w:t>
      </w:r>
      <w:r>
        <w:t xml:space="preserve"> structure is an </w:t>
      </w:r>
      <w:hyperlink w:anchor="Section_4a491aedad454b41910b082c71d5ef14" w:history="1">
        <w:r>
          <w:rPr>
            <w:rStyle w:val="Hyperlink"/>
            <w:b/>
          </w:rPr>
          <w:t>STTB</w:t>
        </w:r>
      </w:hyperlink>
      <w:r>
        <w:t xml:space="preserve"> whose strings are </w:t>
      </w:r>
      <w:hyperlink w:anchor="Section_ff407d6434784b569b986dbcfc66a4ae" w:history="1">
        <w:r>
          <w:rPr>
            <w:rStyle w:val="Hyperlink"/>
            <w:b/>
          </w:rPr>
          <w:t>FFN</w:t>
        </w:r>
      </w:hyperlink>
      <w:r>
        <w:t xml:space="preserve"> records that specify details of system fonts. Each font that is used in the document MUST have an entry in this list. There is no extra data appended to the strings of this </w:t>
      </w:r>
      <w:r>
        <w:rPr>
          <w:b/>
        </w:rPr>
        <w:t>STTB</w:t>
      </w:r>
      <w:r>
        <w:t xml:space="preserve">. Each </w:t>
      </w:r>
      <w:r>
        <w:rPr>
          <w:b/>
        </w:rPr>
        <w:t>FFN</w:t>
      </w:r>
      <w:r>
        <w:t xml:space="preserve"> MUST b</w:t>
      </w:r>
      <w:r>
        <w:t>e completely and accurately filled out with attributes that match the corresponding system font. This table MAY</w:t>
      </w:r>
      <w:bookmarkStart w:id="4057"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4057"/>
      <w:r>
        <w:t xml:space="preserve"> contain fonts that are not referenced in the document. </w:t>
      </w:r>
    </w:p>
    <w:tbl>
      <w:tblPr>
        <w:tblStyle w:val="Table-PacketDiagram"/>
        <w:tblW w:w="8640" w:type="dxa"/>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7"/>
        <w:gridCol w:w="263"/>
        <w:gridCol w:w="270"/>
        <w:gridCol w:w="270"/>
        <w:gridCol w:w="270"/>
        <w:gridCol w:w="270"/>
        <w:gridCol w:w="270"/>
        <w:gridCol w:w="270"/>
        <w:gridCol w:w="284"/>
        <w:gridCol w:w="256"/>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49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gridSpan w:val="2"/>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84" w:type="dxa"/>
          </w:tcPr>
          <w:p w:rsidR="006C1A4C" w:rsidRDefault="00A81A43">
            <w:pPr>
              <w:pStyle w:val="PacketDiagramHeaderText"/>
            </w:pPr>
            <w:r>
              <w:t>5</w:t>
            </w:r>
          </w:p>
        </w:tc>
        <w:tc>
          <w:tcPr>
            <w:tcW w:w="256"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hRule="exact" w:val="490"/>
        </w:trPr>
        <w:tc>
          <w:tcPr>
            <w:tcW w:w="4334" w:type="dxa"/>
            <w:gridSpan w:val="17"/>
          </w:tcPr>
          <w:p w:rsidR="006C1A4C" w:rsidRDefault="00A81A43">
            <w:pPr>
              <w:pStyle w:val="PacketDiagramBodyText"/>
            </w:pPr>
            <w:r>
              <w:t>cData (2 bytes)</w:t>
            </w:r>
          </w:p>
        </w:tc>
        <w:tc>
          <w:tcPr>
            <w:tcW w:w="4306" w:type="dxa"/>
            <w:gridSpan w:val="16"/>
          </w:tcPr>
          <w:p w:rsidR="006C1A4C" w:rsidRDefault="00A81A43">
            <w:pPr>
              <w:pStyle w:val="PacketDiagramBodyText"/>
            </w:pPr>
            <w:r>
              <w:t>cbExtra (2 bytes)</w:t>
            </w:r>
          </w:p>
        </w:tc>
      </w:tr>
      <w:tr w:rsidR="006C1A4C" w:rsidTr="006C1A4C">
        <w:trPr>
          <w:trHeight w:hRule="exact" w:val="490"/>
        </w:trPr>
        <w:tc>
          <w:tcPr>
            <w:tcW w:w="2167" w:type="dxa"/>
            <w:gridSpan w:val="9"/>
          </w:tcPr>
          <w:p w:rsidR="006C1A4C" w:rsidRDefault="00A81A43">
            <w:pPr>
              <w:pStyle w:val="PacketDiagramBodyText"/>
            </w:pPr>
            <w:r>
              <w:t>cchData</w:t>
            </w:r>
            <w:r>
              <w:rPr>
                <w:vertAlign w:val="subscript"/>
              </w:rPr>
              <w:t>0</w:t>
            </w:r>
            <w:r>
              <w:t xml:space="preserve"> (1 byte)</w:t>
            </w:r>
          </w:p>
        </w:tc>
        <w:tc>
          <w:tcPr>
            <w:tcW w:w="6473" w:type="dxa"/>
            <w:gridSpan w:val="24"/>
          </w:tcPr>
          <w:p w:rsidR="006C1A4C" w:rsidRDefault="00A81A43">
            <w:pPr>
              <w:pStyle w:val="PacketDiagramBodyText"/>
            </w:pPr>
            <w:r>
              <w:t>Data</w:t>
            </w:r>
            <w:r>
              <w:rPr>
                <w:vertAlign w:val="subscript"/>
              </w:rPr>
              <w:t xml:space="preserve">0  </w:t>
            </w:r>
            <w:r>
              <w:t>(variable)</w:t>
            </w:r>
          </w:p>
        </w:tc>
      </w:tr>
      <w:tr w:rsidR="006C1A4C" w:rsidTr="006C1A4C">
        <w:trPr>
          <w:trHeight w:hRule="exact" w:val="490"/>
        </w:trPr>
        <w:tc>
          <w:tcPr>
            <w:tcW w:w="8640" w:type="dxa"/>
            <w:gridSpan w:val="33"/>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cchData</w:t>
            </w:r>
            <w:r>
              <w:rPr>
                <w:vertAlign w:val="subscript"/>
              </w:rPr>
              <w:t>1</w:t>
            </w:r>
            <w:r>
              <w:t xml:space="preserve"> (1 byte)</w:t>
            </w:r>
          </w:p>
        </w:tc>
        <w:tc>
          <w:tcPr>
            <w:tcW w:w="6480" w:type="dxa"/>
            <w:gridSpan w:val="25"/>
          </w:tcPr>
          <w:p w:rsidR="006C1A4C" w:rsidRDefault="00A81A43">
            <w:pPr>
              <w:pStyle w:val="PacketDiagramBodyText"/>
            </w:pPr>
            <w:r>
              <w:t>Data</w:t>
            </w:r>
            <w:r>
              <w:rPr>
                <w:vertAlign w:val="subscript"/>
              </w:rPr>
              <w:t xml:space="preserve">1  </w:t>
            </w:r>
            <w:r>
              <w:t>(variable)</w:t>
            </w:r>
          </w:p>
        </w:tc>
      </w:tr>
      <w:tr w:rsidR="006C1A4C" w:rsidTr="006C1A4C">
        <w:trPr>
          <w:trHeight w:hRule="exact" w:val="490"/>
        </w:trPr>
        <w:tc>
          <w:tcPr>
            <w:tcW w:w="8640" w:type="dxa"/>
            <w:gridSpan w:val="33"/>
          </w:tcPr>
          <w:p w:rsidR="006C1A4C" w:rsidRDefault="00A81A43">
            <w:pPr>
              <w:pStyle w:val="PacketDiagramBodyText"/>
            </w:pPr>
            <w:r>
              <w:t>…</w:t>
            </w:r>
          </w:p>
        </w:tc>
      </w:tr>
      <w:tr w:rsidR="006C1A4C" w:rsidTr="006C1A4C">
        <w:trPr>
          <w:trHeight w:hRule="exact" w:val="490"/>
        </w:trPr>
        <w:tc>
          <w:tcPr>
            <w:tcW w:w="6480" w:type="dxa"/>
            <w:gridSpan w:val="25"/>
          </w:tcPr>
          <w:p w:rsidR="006C1A4C" w:rsidRDefault="00A81A43">
            <w:pPr>
              <w:pStyle w:val="PacketDiagramBodyText"/>
            </w:pPr>
            <w:r>
              <w:t>…</w:t>
            </w:r>
          </w:p>
        </w:tc>
        <w:tc>
          <w:tcPr>
            <w:tcW w:w="2160" w:type="dxa"/>
            <w:gridSpan w:val="8"/>
          </w:tcPr>
          <w:p w:rsidR="006C1A4C" w:rsidRDefault="00A81A43">
            <w:pPr>
              <w:pStyle w:val="PacketDiagramBodyText"/>
            </w:pPr>
            <w:r>
              <w:t>cchData</w:t>
            </w:r>
            <w:r>
              <w:rPr>
                <w:vertAlign w:val="subscript"/>
              </w:rPr>
              <w:t>cData-1</w:t>
            </w:r>
            <w:r>
              <w:t xml:space="preserve"> (1 byte)</w:t>
            </w:r>
          </w:p>
        </w:tc>
      </w:tr>
      <w:tr w:rsidR="006C1A4C" w:rsidTr="006C1A4C">
        <w:trPr>
          <w:trHeight w:hRule="exact" w:val="490"/>
        </w:trPr>
        <w:tc>
          <w:tcPr>
            <w:tcW w:w="8640" w:type="dxa"/>
            <w:gridSpan w:val="33"/>
          </w:tcPr>
          <w:p w:rsidR="006C1A4C" w:rsidRDefault="00A81A43">
            <w:pPr>
              <w:pStyle w:val="PacketDiagramBodyText"/>
            </w:pPr>
            <w:r>
              <w:t>Data</w:t>
            </w:r>
            <w:r>
              <w:rPr>
                <w:vertAlign w:val="subscript"/>
              </w:rPr>
              <w:t xml:space="preserve">cData-1  </w:t>
            </w:r>
            <w:r>
              <w:t>(variable)</w:t>
            </w:r>
          </w:p>
        </w:tc>
      </w:tr>
      <w:tr w:rsidR="006C1A4C" w:rsidTr="006C1A4C">
        <w:trPr>
          <w:trHeight w:hRule="exact" w:val="490"/>
        </w:trPr>
        <w:tc>
          <w:tcPr>
            <w:tcW w:w="8640" w:type="dxa"/>
            <w:gridSpan w:val="33"/>
          </w:tcPr>
          <w:p w:rsidR="006C1A4C" w:rsidRDefault="00A81A43">
            <w:pPr>
              <w:pStyle w:val="PacketDiagramBodyText"/>
            </w:pPr>
            <w:r>
              <w:t>…</w:t>
            </w:r>
          </w:p>
        </w:tc>
      </w:tr>
    </w:tbl>
    <w:p w:rsidR="006C1A4C" w:rsidRDefault="00A81A43">
      <w:r>
        <w:t xml:space="preserve">The </w:t>
      </w:r>
      <w:r>
        <w:rPr>
          <w:b/>
        </w:rPr>
        <w:t>SttbfFfn</w:t>
      </w:r>
      <w:r>
        <w:t xml:space="preserve"> structure is a non-extended character </w:t>
      </w:r>
      <w:r>
        <w:rPr>
          <w:b/>
        </w:rPr>
        <w:t>STTB</w:t>
      </w:r>
      <w:r>
        <w:t xml:space="preserve"> that has the following additional restrictions on its field values:</w:t>
      </w:r>
    </w:p>
    <w:p w:rsidR="006C1A4C" w:rsidRDefault="00A81A43">
      <w:pPr>
        <w:pStyle w:val="Definition-Field"/>
      </w:pPr>
      <w:r>
        <w:rPr>
          <w:b/>
        </w:rPr>
        <w:t>cData (2 bytes):</w:t>
      </w:r>
      <w:r>
        <w:t xml:space="preserve"> This value MUST NOT exceed 0x7FF0.</w:t>
      </w:r>
    </w:p>
    <w:p w:rsidR="006C1A4C" w:rsidRDefault="00A81A43">
      <w:pPr>
        <w:pStyle w:val="Definition-Field"/>
      </w:pPr>
      <w:r>
        <w:rPr>
          <w:b/>
        </w:rPr>
        <w:t>cbExtra (2 bytes):</w:t>
      </w:r>
      <w:r>
        <w:t xml:space="preserve"> This value MUST be 0. </w:t>
      </w:r>
    </w:p>
    <w:p w:rsidR="006C1A4C" w:rsidRDefault="00A81A43">
      <w:pPr>
        <w:pStyle w:val="Heading3"/>
      </w:pPr>
      <w:bookmarkStart w:id="4058" w:name="Section_6373de79b49d4687b3a4af23c24af41e"/>
      <w:bookmarkStart w:id="4059" w:name="SttbfGlsy"/>
      <w:bookmarkStart w:id="4060" w:name="_Toc118867334"/>
      <w:r>
        <w:t>SttbfGlsy</w:t>
      </w:r>
      <w:bookmarkEnd w:id="4058"/>
      <w:bookmarkEnd w:id="4059"/>
      <w:bookmarkEnd w:id="4060"/>
      <w:r>
        <w:fldChar w:fldCharType="begin"/>
      </w:r>
      <w:r>
        <w:instrText xml:space="preserve"> XE "Details:SttbfGlsy structure" </w:instrText>
      </w:r>
      <w:r>
        <w:fldChar w:fldCharType="end"/>
      </w:r>
      <w:r>
        <w:fldChar w:fldCharType="begin"/>
      </w:r>
      <w:r>
        <w:instrText xml:space="preserve"> XE "</w:instrText>
      </w:r>
      <w:r>
        <w:instrText xml:space="preserve">SttbfGlsy structure" </w:instrText>
      </w:r>
      <w:r>
        <w:fldChar w:fldCharType="end"/>
      </w:r>
      <w:r>
        <w:fldChar w:fldCharType="begin"/>
      </w:r>
      <w:r>
        <w:instrText xml:space="preserve"> XE "Structures:SttbfGlsy" </w:instrText>
      </w:r>
      <w:r>
        <w:fldChar w:fldCharType="end"/>
      </w:r>
      <w:r>
        <w:fldChar w:fldCharType="begin"/>
      </w:r>
      <w:r>
        <w:instrText xml:space="preserve"> XE "Basic types:SttbfGlsy" </w:instrText>
      </w:r>
      <w:r>
        <w:fldChar w:fldCharType="end"/>
      </w:r>
    </w:p>
    <w:p w:rsidR="006C1A4C" w:rsidRDefault="00A81A43">
      <w:r>
        <w:t xml:space="preserve">The </w:t>
      </w:r>
      <w:r>
        <w:rPr>
          <w:b/>
        </w:rPr>
        <w:t>SttbfGlsy</w:t>
      </w:r>
      <w:r>
        <w:t xml:space="preserve"> structure is an </w:t>
      </w:r>
      <w:hyperlink w:anchor="Section_4a491aedad454b41910b082c71d5ef14" w:history="1">
        <w:r>
          <w:rPr>
            <w:rStyle w:val="Hyperlink"/>
          </w:rPr>
          <w:t>STTB</w:t>
        </w:r>
      </w:hyperlink>
      <w:r>
        <w:t xml:space="preserve"> structure in which the strings specify the names of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 that are defined in this document. These names corr</w:t>
      </w:r>
      <w:r>
        <w:t xml:space="preserve">espond to their respective entries in the parallel </w:t>
      </w:r>
      <w:hyperlink w:anchor="Section_2eb727c387034057885835fe676ac899" w:history="1">
        <w:r>
          <w:rPr>
            <w:rStyle w:val="Hyperlink"/>
          </w:rPr>
          <w:t>PlcfGlsy</w:t>
        </w:r>
      </w:hyperlink>
      <w:r>
        <w:t xml:space="preserve">. Each string in this STTB MUST have no more than 32 characters. The extra data that is appended to each string of this STTB is a </w:t>
      </w:r>
      <w:hyperlink w:anchor="Section_0dea880da6b34469b0419f969f2ab5a6" w:history="1">
        <w:r>
          <w:rPr>
            <w:rStyle w:val="Hyperlink"/>
          </w:rPr>
          <w:t>LEGOXTR_V11</w:t>
        </w:r>
      </w:hyperlink>
      <w:r>
        <w:t>, which specifies additional data about the item with which the string is associated.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fExtend (2 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0</w:t>
            </w:r>
            <w:r>
              <w:t xml:space="preserve"> (4 bytes)</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1</w:t>
            </w:r>
            <w:r>
              <w:t xml:space="preserve"> (2 bytes)</w:t>
            </w:r>
          </w:p>
        </w:tc>
        <w:tc>
          <w:tcPr>
            <w:tcW w:w="2503" w:type="pct"/>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1</w:t>
            </w:r>
            <w:r>
              <w:t xml:space="preserve"> (4 bytes)</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 xml:space="preserve"> cData-1</w:t>
            </w:r>
            <w:r>
              <w:t xml:space="preserve"> (4 bytes)</w:t>
            </w:r>
          </w:p>
        </w:tc>
      </w:tr>
    </w:tbl>
    <w:p w:rsidR="006C1A4C" w:rsidRDefault="00A81A43">
      <w:r>
        <w:t xml:space="preserve">The </w:t>
      </w:r>
      <w:r>
        <w:rPr>
          <w:b/>
        </w:rPr>
        <w:t>SttbfGlsy</w:t>
      </w:r>
      <w:r>
        <w:t xml:space="preserve"> structure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0x0004.</w:t>
      </w:r>
    </w:p>
    <w:p w:rsidR="006C1A4C" w:rsidRDefault="00A81A43">
      <w:pPr>
        <w:pStyle w:val="Definition-Field"/>
      </w:pPr>
      <w:r>
        <w:rPr>
          <w:b/>
        </w:rPr>
        <w:t>cchData (2 bytes):</w:t>
      </w:r>
      <w:r>
        <w:t xml:space="preserve"> This value MUST be less than or equal to 32.</w:t>
      </w:r>
    </w:p>
    <w:p w:rsidR="006C1A4C" w:rsidRDefault="00A81A43">
      <w:pPr>
        <w:pStyle w:val="Heading3"/>
      </w:pPr>
      <w:bookmarkStart w:id="4061" w:name="Section_996b14754a094893be9c13a71b1f3935"/>
      <w:bookmarkStart w:id="4062" w:name="SttbFnm"/>
      <w:bookmarkStart w:id="4063" w:name="_Toc118867335"/>
      <w:r>
        <w:t>SttbFnm</w:t>
      </w:r>
      <w:bookmarkEnd w:id="4061"/>
      <w:bookmarkEnd w:id="4062"/>
      <w:bookmarkEnd w:id="4063"/>
      <w:r>
        <w:fldChar w:fldCharType="begin"/>
      </w:r>
      <w:r>
        <w:instrText xml:space="preserve"> XE "Details:SttbFnm structure" </w:instrText>
      </w:r>
      <w:r>
        <w:fldChar w:fldCharType="end"/>
      </w:r>
      <w:r>
        <w:fldChar w:fldCharType="begin"/>
      </w:r>
      <w:r>
        <w:instrText xml:space="preserve"> XE "SttbFnm structure" </w:instrText>
      </w:r>
      <w:r>
        <w:fldChar w:fldCharType="end"/>
      </w:r>
      <w:r>
        <w:fldChar w:fldCharType="begin"/>
      </w:r>
      <w:r>
        <w:instrText xml:space="preserve"> XE "Structures:SttbFnm" </w:instrText>
      </w:r>
      <w:r>
        <w:fldChar w:fldCharType="end"/>
      </w:r>
      <w:r>
        <w:fldChar w:fldCharType="begin"/>
      </w:r>
      <w:r>
        <w:instrText xml:space="preserve"> XE "Basic types:SttbFnm" </w:instrText>
      </w:r>
      <w:r>
        <w:fldChar w:fldCharType="end"/>
      </w:r>
    </w:p>
    <w:p w:rsidR="006C1A4C" w:rsidRDefault="00A81A43">
      <w:r>
        <w:t xml:space="preserve">The </w:t>
      </w:r>
      <w:r>
        <w:rPr>
          <w:b/>
        </w:rPr>
        <w:t>SttbFnm</w:t>
      </w:r>
      <w:r>
        <w:t xml:space="preserve"> structure is an </w:t>
      </w:r>
      <w:hyperlink w:anchor="Section_4a491aedad454b41910b082c71d5ef14" w:history="1">
        <w:r>
          <w:rPr>
            <w:rStyle w:val="Hyperlink"/>
            <w:b/>
          </w:rPr>
          <w:t>STTB</w:t>
        </w:r>
      </w:hyperlink>
      <w:r>
        <w:t xml:space="preserve"> structure in which the strings specify the file</w:t>
      </w:r>
      <w:r>
        <w:t xml:space="preserve"> names of the external files that are referenced by this document. Each file name contains the full path of the file, including the name and extension of the file. The extra data that is appended to each string of this </w:t>
      </w:r>
      <w:r>
        <w:rPr>
          <w:b/>
        </w:rPr>
        <w:t>STTB</w:t>
      </w:r>
      <w:r>
        <w:t xml:space="preserve"> is an </w:t>
      </w:r>
      <w:hyperlink w:anchor="Section_17f5604fc6ea4cb6b3c7e06ccda51d64" w:history="1">
        <w:r>
          <w:rPr>
            <w:rStyle w:val="Hyperlink"/>
            <w:b/>
          </w:rPr>
          <w:t>FNIF</w:t>
        </w:r>
      </w:hyperlink>
      <w:r>
        <w:t xml:space="preserve"> which contains additional information about the path. </w:t>
      </w:r>
      <w:r>
        <w:rPr>
          <w:b/>
        </w:rPr>
        <w:t>fnpi.fnpd</w:t>
      </w:r>
      <w:r>
        <w:t xml:space="preserve"> MUST be unique for all </w:t>
      </w:r>
      <w:r>
        <w:rPr>
          <w:b/>
        </w:rPr>
        <w:t>FNIF</w:t>
      </w:r>
      <w:r>
        <w:t xml:space="preserve"> structures in this </w:t>
      </w:r>
      <w:r>
        <w:rPr>
          <w:b/>
        </w:rPr>
        <w:t>STTB</w:t>
      </w:r>
      <w:r>
        <w:t xml:space="preserve"> structure that share the same </w:t>
      </w:r>
      <w:r>
        <w:rPr>
          <w:b/>
        </w:rPr>
        <w:t>fnpi.fnpt</w:t>
      </w:r>
      <w:r>
        <w:t xml:space="preserve">. Because </w:t>
      </w:r>
      <w:r>
        <w:rPr>
          <w:b/>
        </w:rPr>
        <w:t>fnpi</w:t>
      </w:r>
      <w:r>
        <w:t xml:space="preserve"> is unique for all </w:t>
      </w:r>
      <w:r>
        <w:rPr>
          <w:b/>
        </w:rPr>
        <w:t>FNIF</w:t>
      </w:r>
      <w:r>
        <w:t xml:space="preserve"> structures in this </w:t>
      </w:r>
      <w:r>
        <w:rPr>
          <w:b/>
        </w:rPr>
        <w:t>STTB</w:t>
      </w:r>
      <w:r>
        <w:t xml:space="preserve"> </w:t>
      </w:r>
      <w:r>
        <w:t xml:space="preserve">structure, </w:t>
      </w:r>
      <w:hyperlink w:anchor="Section_3bac13190f5c47348a79229c63bd6109" w:history="1">
        <w:r>
          <w:rPr>
            <w:rStyle w:val="Hyperlink"/>
            <w:b/>
          </w:rPr>
          <w:t>FNPI</w:t>
        </w:r>
      </w:hyperlink>
      <w:r>
        <w:t xml:space="preserve"> structures can be used by other structures to reference the file names in this </w:t>
      </w:r>
      <w:r>
        <w:rPr>
          <w:b/>
        </w:rPr>
        <w:t>STTB</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 xml:space="preserve">fExtend (2 </w:t>
            </w:r>
            <w:r>
              <w:t>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lastRenderedPageBreak/>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0</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1</w:t>
            </w:r>
            <w:r>
              <w:t xml:space="preserve"> (2 bytes)</w:t>
            </w:r>
          </w:p>
        </w:tc>
        <w:tc>
          <w:tcPr>
            <w:tcW w:w="2503" w:type="pct"/>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1</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 xml:space="preserve"> cData-1</w:t>
            </w:r>
            <w:r>
              <w:t xml:space="preserve"> (8 bytes)</w:t>
            </w:r>
          </w:p>
        </w:tc>
      </w:tr>
      <w:tr w:rsidR="006C1A4C" w:rsidTr="006C1A4C">
        <w:trPr>
          <w:trHeight w:val="490"/>
        </w:trPr>
        <w:tc>
          <w:tcPr>
            <w:tcW w:w="5000" w:type="pct"/>
            <w:gridSpan w:val="32"/>
          </w:tcPr>
          <w:p w:rsidR="006C1A4C" w:rsidRDefault="00A81A43">
            <w:pPr>
              <w:pStyle w:val="PacketDiagramBodyText"/>
              <w:spacing w:before="0" w:after="0"/>
            </w:pPr>
            <w:r>
              <w:t>…</w:t>
            </w:r>
          </w:p>
        </w:tc>
      </w:tr>
    </w:tbl>
    <w:p w:rsidR="006C1A4C" w:rsidRDefault="00A81A43">
      <w:r>
        <w:t xml:space="preserve">The </w:t>
      </w:r>
      <w:r>
        <w:rPr>
          <w:b/>
        </w:rPr>
        <w:t>SttbFnm</w:t>
      </w:r>
      <w:r>
        <w:t xml:space="preserve"> structure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r>
        <w:rPr>
          <w:b/>
        </w:rPr>
        <w:t>cbExtra (2 bytes):</w:t>
      </w:r>
      <w:r>
        <w:t xml:space="preserve"> This value MUST be 0x0008.</w:t>
      </w:r>
    </w:p>
    <w:p w:rsidR="006C1A4C" w:rsidRDefault="00A81A43">
      <w:pPr>
        <w:pStyle w:val="Heading3"/>
      </w:pPr>
      <w:bookmarkStart w:id="4064" w:name="Section_c1bcc8f42f4f42d59052ab22e23971b4"/>
      <w:bookmarkStart w:id="4065" w:name="SttbfRfs"/>
      <w:bookmarkStart w:id="4066" w:name="_Toc118867336"/>
      <w:r>
        <w:t>SttbfRfs</w:t>
      </w:r>
      <w:bookmarkEnd w:id="4064"/>
      <w:bookmarkEnd w:id="4065"/>
      <w:bookmarkEnd w:id="4066"/>
      <w:r>
        <w:fldChar w:fldCharType="begin"/>
      </w:r>
      <w:r>
        <w:instrText xml:space="preserve"> XE "Details:SttbfRfs structure" </w:instrText>
      </w:r>
      <w:r>
        <w:fldChar w:fldCharType="end"/>
      </w:r>
      <w:r>
        <w:fldChar w:fldCharType="begin"/>
      </w:r>
      <w:r>
        <w:instrText xml:space="preserve"> XE "SttbfRfs structure" </w:instrText>
      </w:r>
      <w:r>
        <w:fldChar w:fldCharType="end"/>
      </w:r>
      <w:r>
        <w:fldChar w:fldCharType="begin"/>
      </w:r>
      <w:r>
        <w:instrText xml:space="preserve"> XE "Structures:SttbfRfs" </w:instrText>
      </w:r>
      <w:r>
        <w:fldChar w:fldCharType="end"/>
      </w:r>
      <w:r>
        <w:fldChar w:fldCharType="begin"/>
      </w:r>
      <w:r>
        <w:instrText xml:space="preserve"> XE "Basic types:SttbfRfs" </w:instrText>
      </w:r>
      <w:r>
        <w:fldChar w:fldCharType="end"/>
      </w:r>
    </w:p>
    <w:p w:rsidR="006C1A4C" w:rsidRDefault="00A81A43">
      <w:r>
        <w:t xml:space="preserve">The </w:t>
      </w:r>
      <w:r>
        <w:rPr>
          <w:b/>
        </w:rPr>
        <w:t>SttbfRfs</w:t>
      </w:r>
      <w:r>
        <w:t xml:space="preserve"> structure is an </w:t>
      </w:r>
      <w:hyperlink w:anchor="Section_4a491aedad454b41910b082c71d5ef14" w:history="1">
        <w:r>
          <w:rPr>
            <w:rStyle w:val="Hyperlink"/>
            <w:b/>
          </w:rPr>
          <w:t>STTB</w:t>
        </w:r>
      </w:hyperlink>
      <w:r>
        <w:t xml:space="preserve"> structure that contains the strings for a mail merge. This structure SHOULD</w:t>
      </w:r>
      <w:bookmarkStart w:id="4067" w:name="Appendix_A_Target_245"/>
      <w:r>
        <w:rPr>
          <w:rStyle w:val="Hyperlink"/>
        </w:rPr>
        <w:fldChar w:fldCharType="begin"/>
      </w:r>
      <w:r>
        <w:rPr>
          <w:rStyle w:val="Hyperlink"/>
        </w:rPr>
        <w:instrText xml:space="preserve"> HYPERLINK \l "Appendix_A_2</w:instrText>
      </w:r>
      <w:r>
        <w:rPr>
          <w:rStyle w:val="Hyperlink"/>
        </w:rPr>
        <w:instrText xml:space="preserve">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4067"/>
      <w:r>
        <w:t xml:space="preserve"> contain 5 strings, and MUST contain at least 4 strings, as shown in the following table.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fExtend (2 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lastRenderedPageBreak/>
              <w:t>cchData</w:t>
            </w:r>
            <w:r>
              <w:rPr>
                <w:vertAlign w:val="subscript"/>
              </w:rPr>
              <w:t>1</w:t>
            </w:r>
            <w:r>
              <w:t xml:space="preserve"> (2 bytes)</w:t>
            </w:r>
          </w:p>
        </w:tc>
        <w:tc>
          <w:tcPr>
            <w:tcW w:w="2503" w:type="pct"/>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2</w:t>
            </w:r>
            <w:r>
              <w:t xml:space="preserve"> (2 bytes)</w:t>
            </w:r>
          </w:p>
        </w:tc>
        <w:tc>
          <w:tcPr>
            <w:tcW w:w="2503" w:type="pct"/>
            <w:gridSpan w:val="16"/>
          </w:tcPr>
          <w:p w:rsidR="006C1A4C" w:rsidRDefault="00A81A43">
            <w:pPr>
              <w:pStyle w:val="PacketDiagramBodyText"/>
              <w:spacing w:before="0" w:after="0"/>
            </w:pPr>
            <w:r>
              <w:t>Data</w:t>
            </w:r>
            <w:r>
              <w:rPr>
                <w:vertAlign w:val="subscript"/>
              </w:rPr>
              <w:t>2</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3</w:t>
            </w:r>
            <w:r>
              <w:t xml:space="preserve"> (2 bytes)</w:t>
            </w:r>
          </w:p>
        </w:tc>
        <w:tc>
          <w:tcPr>
            <w:tcW w:w="2503" w:type="pct"/>
            <w:gridSpan w:val="16"/>
          </w:tcPr>
          <w:p w:rsidR="006C1A4C" w:rsidRDefault="00A81A43">
            <w:pPr>
              <w:pStyle w:val="PacketDiagramBodyText"/>
              <w:spacing w:before="0" w:after="0"/>
            </w:pPr>
            <w:r>
              <w:t>Data</w:t>
            </w:r>
            <w:r>
              <w:rPr>
                <w:vertAlign w:val="subscript"/>
              </w:rPr>
              <w:t>3</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4</w:t>
            </w:r>
            <w:r>
              <w:t xml:space="preserve"> (2 bytes)</w:t>
            </w:r>
          </w:p>
        </w:tc>
        <w:tc>
          <w:tcPr>
            <w:tcW w:w="2503" w:type="pct"/>
            <w:gridSpan w:val="16"/>
          </w:tcPr>
          <w:p w:rsidR="006C1A4C" w:rsidRDefault="00A81A43">
            <w:pPr>
              <w:pStyle w:val="PacketDiagramBodyText"/>
              <w:spacing w:before="0" w:after="0"/>
            </w:pPr>
            <w:r>
              <w:t>Data</w:t>
            </w:r>
            <w:r>
              <w:rPr>
                <w:vertAlign w:val="subscript"/>
              </w:rPr>
              <w:t>4</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bl>
    <w:p w:rsidR="006C1A4C" w:rsidRDefault="00A81A43">
      <w:r>
        <w:t xml:space="preserve">The </w:t>
      </w:r>
      <w:r>
        <w:rPr>
          <w:b/>
        </w:rPr>
        <w:t>SttbfRfs</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cData (2 bytes):</w:t>
      </w:r>
      <w:r>
        <w:t xml:space="preserve"> This value SHOULD</w:t>
      </w:r>
      <w:bookmarkStart w:id="4068" w:name="Appendix_A_Target_246"/>
      <w:r>
        <w:rPr>
          <w:rStyle w:val="Hyperlink"/>
        </w:rPr>
        <w:fldChar w:fldCharType="begin"/>
      </w:r>
      <w:r>
        <w:rPr>
          <w:rStyle w:val="Hyperlink"/>
        </w:rPr>
        <w:instrText xml:space="preserve"> HYPERLINK \l "Appendix_A_246" \o "Product be</w:instrText>
      </w:r>
      <w:r>
        <w:rPr>
          <w:rStyle w:val="Hyperlink"/>
        </w:rPr>
        <w:instrText xml:space="preserve">havior note 246" \h </w:instrText>
      </w:r>
      <w:r>
        <w:rPr>
          <w:rStyle w:val="Hyperlink"/>
        </w:rPr>
      </w:r>
      <w:r>
        <w:rPr>
          <w:rStyle w:val="Hyperlink"/>
        </w:rPr>
        <w:fldChar w:fldCharType="separate"/>
      </w:r>
      <w:r>
        <w:rPr>
          <w:rStyle w:val="Hyperlink"/>
        </w:rPr>
        <w:t>&lt;246&gt;</w:t>
      </w:r>
      <w:r>
        <w:rPr>
          <w:rStyle w:val="Hyperlink"/>
        </w:rPr>
        <w:fldChar w:fldCharType="end"/>
      </w:r>
      <w:bookmarkEnd w:id="4068"/>
      <w:r>
        <w:t xml:space="preserve"> be 0x0005, and MUST be either 0x0005 or 0x0004. </w:t>
      </w:r>
    </w:p>
    <w:p w:rsidR="006C1A4C" w:rsidRDefault="00A81A43">
      <w:pPr>
        <w:pStyle w:val="Definition-Field"/>
      </w:pPr>
      <w:r>
        <w:rPr>
          <w:b/>
        </w:rPr>
        <w:t>cbExtra (2 bytes):</w:t>
      </w:r>
      <w:r>
        <w:t xml:space="preserve"> This value MUST be 0x0000.</w:t>
      </w:r>
    </w:p>
    <w:p w:rsidR="006C1A4C" w:rsidRDefault="00A81A43">
      <w:pPr>
        <w:pStyle w:val="Definition-Field"/>
      </w:pPr>
      <w:r>
        <w:rPr>
          <w:b/>
        </w:rPr>
        <w:t>cchData</w:t>
      </w:r>
      <w:r>
        <w:rPr>
          <w:b/>
          <w:vertAlign w:val="subscript"/>
        </w:rPr>
        <w:t>0-4</w:t>
      </w:r>
      <w:r>
        <w:rPr>
          <w:b/>
        </w:rPr>
        <w:t xml:space="preserve"> (2 bytes):</w:t>
      </w:r>
      <w:r>
        <w:t xml:space="preserve"> An unsigned integer that specifies the count of characters in the corresponding </w:t>
      </w:r>
      <w:r>
        <w:rPr>
          <w:b/>
        </w:rPr>
        <w:t>Data</w:t>
      </w:r>
      <w:r>
        <w:t xml:space="preserve"> fields. This value MUST be less than 256.</w:t>
      </w:r>
    </w:p>
    <w:p w:rsidR="006C1A4C" w:rsidRDefault="00A81A43">
      <w:pPr>
        <w:pStyle w:val="Definition-Field"/>
      </w:pPr>
      <w:r>
        <w:rPr>
          <w:b/>
        </w:rPr>
        <w:t>Data</w:t>
      </w:r>
      <w:r>
        <w:rPr>
          <w:b/>
          <w:vertAlign w:val="subscript"/>
        </w:rPr>
        <w:t>0</w:t>
      </w:r>
      <w:r>
        <w:rPr>
          <w:b/>
        </w:rPr>
        <w:t xml:space="preserve"> (variable)</w:t>
      </w:r>
      <w:r>
        <w:t xml:space="preserve">: A </w:t>
      </w:r>
      <w:hyperlink w:anchor="gt_c305d0ab-8b94-461a-bd76-13b40cb8c4d8">
        <w:r>
          <w:rPr>
            <w:rStyle w:val="HyperlinkGreen"/>
            <w:b/>
          </w:rPr>
          <w:t>Unicode</w:t>
        </w:r>
      </w:hyperlink>
      <w:r>
        <w:t xml:space="preserve"> string that specifies the </w:t>
      </w:r>
      <w:hyperlink w:anchor="gt_03a9d0ca-2f10-4f3d-b910-052714a96f7d">
        <w:r>
          <w:rPr>
            <w:rStyle w:val="HyperlinkGreen"/>
            <w:b/>
          </w:rPr>
          <w:t>connection string</w:t>
        </w:r>
      </w:hyperlink>
      <w:r>
        <w:t xml:space="preserve"> to the mail merge</w:t>
      </w:r>
      <w:r>
        <w:t xml:space="preserve"> data source. This string MUST be identical to the string with </w:t>
      </w:r>
      <w:r>
        <w:rPr>
          <w:b/>
        </w:rPr>
        <w:t>id</w:t>
      </w:r>
      <w:r>
        <w:t xml:space="preserve">=0x0000 inside </w:t>
      </w:r>
      <w:hyperlink w:anchor="Section_c8331a0fcce84d329eaf3046aa5cc3dd" w:history="1">
        <w:r>
          <w:rPr>
            <w:rStyle w:val="Hyperlink"/>
          </w:rPr>
          <w:t>ODSOPropertyBase</w:t>
        </w:r>
      </w:hyperlink>
      <w:r>
        <w:t>, if neither of these two strings is empty.</w:t>
      </w:r>
    </w:p>
    <w:p w:rsidR="006C1A4C" w:rsidRDefault="00A81A43">
      <w:pPr>
        <w:pStyle w:val="Definition-Field"/>
      </w:pPr>
      <w:r>
        <w:rPr>
          <w:b/>
        </w:rPr>
        <w:t>Data</w:t>
      </w:r>
      <w:r>
        <w:rPr>
          <w:b/>
          <w:vertAlign w:val="subscript"/>
        </w:rPr>
        <w:t>1</w:t>
      </w:r>
      <w:r>
        <w:rPr>
          <w:b/>
        </w:rPr>
        <w:t xml:space="preserve"> (variable)</w:t>
      </w:r>
      <w:r>
        <w:t>: A Unicode string that specifies the co</w:t>
      </w:r>
      <w:r>
        <w:t xml:space="preserve">nnection string to the source for the field names of the mail merge data. This string MUST be empty if the field names are from the same data source as </w:t>
      </w:r>
      <w:r>
        <w:rPr>
          <w:b/>
        </w:rPr>
        <w:t>Data</w:t>
      </w:r>
      <w:r>
        <w:rPr>
          <w:b/>
          <w:vertAlign w:val="subscript"/>
        </w:rPr>
        <w:t>0</w:t>
      </w:r>
      <w:r>
        <w:t>.</w:t>
      </w:r>
    </w:p>
    <w:p w:rsidR="006C1A4C" w:rsidRDefault="00A81A43">
      <w:pPr>
        <w:pStyle w:val="Definition-Field"/>
      </w:pPr>
      <w:r>
        <w:rPr>
          <w:b/>
        </w:rPr>
        <w:t>Data</w:t>
      </w:r>
      <w:r>
        <w:rPr>
          <w:b/>
          <w:vertAlign w:val="subscript"/>
        </w:rPr>
        <w:t>2</w:t>
      </w:r>
      <w:r>
        <w:rPr>
          <w:b/>
        </w:rPr>
        <w:t xml:space="preserve"> (variable)</w:t>
      </w:r>
      <w:r>
        <w:t>: A Unicode string that specifies the e-mail subject line if the mail merge is fo</w:t>
      </w:r>
      <w:r>
        <w:t>r e-mail.</w:t>
      </w:r>
    </w:p>
    <w:p w:rsidR="006C1A4C" w:rsidRDefault="00A81A43">
      <w:pPr>
        <w:pStyle w:val="Definition-Field"/>
      </w:pPr>
      <w:r>
        <w:rPr>
          <w:b/>
        </w:rPr>
        <w:t>Data</w:t>
      </w:r>
      <w:r>
        <w:rPr>
          <w:b/>
          <w:vertAlign w:val="subscript"/>
        </w:rPr>
        <w:t>3</w:t>
      </w:r>
      <w:r>
        <w:rPr>
          <w:b/>
        </w:rPr>
        <w:t xml:space="preserve"> (variable)</w:t>
      </w:r>
      <w:r>
        <w:t>: A Unicode string that specifies the name of the data column that contains either e-mail addresses, if the mail merge is for e-mail, or fax numbers, if the mail merge is for fax.</w:t>
      </w:r>
    </w:p>
    <w:p w:rsidR="006C1A4C" w:rsidRDefault="00A81A43">
      <w:pPr>
        <w:pStyle w:val="Definition-Field"/>
      </w:pPr>
      <w:r>
        <w:rPr>
          <w:b/>
        </w:rPr>
        <w:t>Data</w:t>
      </w:r>
      <w:r>
        <w:rPr>
          <w:b/>
          <w:vertAlign w:val="subscript"/>
        </w:rPr>
        <w:t>4</w:t>
      </w:r>
      <w:r>
        <w:rPr>
          <w:b/>
        </w:rPr>
        <w:t xml:space="preserve"> (variable)</w:t>
      </w:r>
      <w:r>
        <w:t>: This value MUST be ignored.</w:t>
      </w:r>
    </w:p>
    <w:p w:rsidR="006C1A4C" w:rsidRDefault="00A81A43">
      <w:pPr>
        <w:pStyle w:val="Heading3"/>
      </w:pPr>
      <w:bookmarkStart w:id="4069" w:name="Section_fca5d9de3eaa4587a482c454e340c070"/>
      <w:bookmarkStart w:id="4070" w:name="SttbfRMark"/>
      <w:bookmarkStart w:id="4071" w:name="_Toc118867337"/>
      <w:r>
        <w:t>Sttb</w:t>
      </w:r>
      <w:r>
        <w:t>fRMark</w:t>
      </w:r>
      <w:bookmarkEnd w:id="4069"/>
      <w:bookmarkEnd w:id="4070"/>
      <w:bookmarkEnd w:id="4071"/>
      <w:r>
        <w:fldChar w:fldCharType="begin"/>
      </w:r>
      <w:r>
        <w:instrText xml:space="preserve"> XE "Details:SttbfRMark structure" </w:instrText>
      </w:r>
      <w:r>
        <w:fldChar w:fldCharType="end"/>
      </w:r>
      <w:r>
        <w:fldChar w:fldCharType="begin"/>
      </w:r>
      <w:r>
        <w:instrText xml:space="preserve"> XE "SttbfRMark structure" </w:instrText>
      </w:r>
      <w:r>
        <w:fldChar w:fldCharType="end"/>
      </w:r>
      <w:r>
        <w:fldChar w:fldCharType="begin"/>
      </w:r>
      <w:r>
        <w:instrText xml:space="preserve"> XE "Structures:SttbfRMark" </w:instrText>
      </w:r>
      <w:r>
        <w:fldChar w:fldCharType="end"/>
      </w:r>
      <w:r>
        <w:fldChar w:fldCharType="begin"/>
      </w:r>
      <w:r>
        <w:instrText xml:space="preserve"> XE "Basic types:SttbfRMark" </w:instrText>
      </w:r>
      <w:r>
        <w:fldChar w:fldCharType="end"/>
      </w:r>
    </w:p>
    <w:p w:rsidR="006C1A4C" w:rsidRDefault="00A81A43">
      <w:r>
        <w:t xml:space="preserve">The </w:t>
      </w:r>
      <w:r>
        <w:rPr>
          <w:b/>
        </w:rPr>
        <w:t>SttbfRMark</w:t>
      </w:r>
      <w:r>
        <w:t xml:space="preserve"> structure is an </w:t>
      </w:r>
      <w:hyperlink w:anchor="Section_4a491aedad454b41910b082c71d5ef14" w:history="1">
        <w:r>
          <w:rPr>
            <w:rStyle w:val="Hyperlink"/>
            <w:b/>
          </w:rPr>
          <w:t>STTB</w:t>
        </w:r>
      </w:hyperlink>
      <w:r>
        <w:t xml:space="preserve"> structure where the string</w:t>
      </w:r>
      <w:r>
        <w:t xml:space="preserve">s specify the names of the authors of the revision marks, comments, and e-mail messages in the document. There is no extra data appended to the strings of this </w:t>
      </w:r>
      <w:r>
        <w:rPr>
          <w:b/>
        </w:rPr>
        <w:t>STTB</w:t>
      </w:r>
      <w:r>
        <w:t>. The first entry MUST be "Unknown".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689"/>
        <w:gridCol w:w="270"/>
        <w:gridCol w:w="270"/>
        <w:gridCol w:w="270"/>
        <w:gridCol w:w="270"/>
        <w:gridCol w:w="270"/>
        <w:gridCol w:w="270"/>
        <w:gridCol w:w="270"/>
        <w:gridCol w:w="270"/>
        <w:gridCol w:w="270"/>
        <w:gridCol w:w="270"/>
        <w:gridCol w:w="270"/>
        <w:gridCol w:w="270"/>
        <w:gridCol w:w="270"/>
        <w:gridCol w:w="270"/>
        <w:gridCol w:w="270"/>
        <w:gridCol w:w="686"/>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lastRenderedPageBreak/>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739" w:type="dxa"/>
            <w:gridSpan w:val="16"/>
          </w:tcPr>
          <w:p w:rsidR="006C1A4C" w:rsidRDefault="00A81A43">
            <w:pPr>
              <w:pStyle w:val="PacketDiagramBodyText"/>
              <w:spacing w:before="0" w:after="0"/>
            </w:pPr>
            <w:r>
              <w:t>cchData</w:t>
            </w:r>
            <w:r>
              <w:rPr>
                <w:vertAlign w:val="subscript"/>
              </w:rPr>
              <w:t>1</w:t>
            </w:r>
            <w:r>
              <w:t xml:space="preserve"> (2 bytes)</w:t>
            </w:r>
          </w:p>
        </w:tc>
        <w:tc>
          <w:tcPr>
            <w:tcW w:w="4736" w:type="dxa"/>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t xml:space="preserve">The </w:t>
      </w:r>
      <w:r>
        <w:rPr>
          <w:b/>
        </w:rPr>
        <w:t>SttbfRMark</w:t>
      </w:r>
      <w:r>
        <w:t xml:space="preserve"> structure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cbExtra (2 bytes):</w:t>
      </w:r>
      <w:r>
        <w:t xml:space="preserve"> This value MUST be 0. </w:t>
      </w:r>
    </w:p>
    <w:p w:rsidR="006C1A4C" w:rsidRDefault="00A81A43">
      <w:pPr>
        <w:pStyle w:val="Heading3"/>
      </w:pPr>
      <w:bookmarkStart w:id="4072" w:name="Section_88b0816edf994ab3815d375d32159da8"/>
      <w:bookmarkStart w:id="4073" w:name="SttbGlsyStyle"/>
      <w:bookmarkStart w:id="4074" w:name="_Toc118867338"/>
      <w:r>
        <w:t>SttbGlsyStyle</w:t>
      </w:r>
      <w:bookmarkEnd w:id="4072"/>
      <w:bookmarkEnd w:id="4073"/>
      <w:bookmarkEnd w:id="4074"/>
      <w:r>
        <w:fldChar w:fldCharType="begin"/>
      </w:r>
      <w:r>
        <w:instrText xml:space="preserve"> XE "Details:SttbGlsyStyle structure" </w:instrText>
      </w:r>
      <w:r>
        <w:fldChar w:fldCharType="end"/>
      </w:r>
      <w:r>
        <w:fldChar w:fldCharType="begin"/>
      </w:r>
      <w:r>
        <w:instrText xml:space="preserve"> XE "SttbGlsyStyle structure" </w:instrText>
      </w:r>
      <w:r>
        <w:fldChar w:fldCharType="end"/>
      </w:r>
      <w:r>
        <w:fldChar w:fldCharType="begin"/>
      </w:r>
      <w:r>
        <w:instrText xml:space="preserve"> XE "Structures:St</w:instrText>
      </w:r>
      <w:r>
        <w:instrText xml:space="preserve">tbGlsyStyle" </w:instrText>
      </w:r>
      <w:r>
        <w:fldChar w:fldCharType="end"/>
      </w:r>
      <w:r>
        <w:fldChar w:fldCharType="begin"/>
      </w:r>
      <w:r>
        <w:instrText xml:space="preserve"> XE "Basic types:SttbGlsyStyle" </w:instrText>
      </w:r>
      <w:r>
        <w:fldChar w:fldCharType="end"/>
      </w:r>
    </w:p>
    <w:p w:rsidR="006C1A4C" w:rsidRDefault="00A81A43">
      <w:r>
        <w:t xml:space="preserve">The </w:t>
      </w:r>
      <w:r>
        <w:rPr>
          <w:b/>
        </w:rPr>
        <w:t>SttbGlsyStyle</w:t>
      </w:r>
      <w:r>
        <w:t xml:space="preserve"> structure is an </w:t>
      </w:r>
      <w:hyperlink w:anchor="Section_4a491aedad454b41910b082c71d5ef14" w:history="1">
        <w:r>
          <w:rPr>
            <w:rStyle w:val="Hyperlink"/>
            <w:b/>
          </w:rPr>
          <w:t>STTB</w:t>
        </w:r>
      </w:hyperlink>
      <w:r>
        <w:t xml:space="preserve"> structure in which the strings specify the names of the </w:t>
      </w:r>
      <w:hyperlink w:anchor="gt_b1e1f096-9da0-411f-909a-f69b92c17633">
        <w:r>
          <w:rPr>
            <w:rStyle w:val="HyperlinkGreen"/>
            <w:b/>
          </w:rPr>
          <w:t>style</w:t>
        </w:r>
      </w:hyperlink>
      <w:r>
        <w:t xml:space="preserve">s used by the </w:t>
      </w:r>
      <w:hyperlink w:anchor="gt_90dc5ce2-c9bd-43be-8104-935d905c2a7a">
        <w:r>
          <w:rPr>
            <w:rStyle w:val="HyperlinkGreen"/>
            <w:b/>
          </w:rPr>
          <w:t>AutoText</w:t>
        </w:r>
      </w:hyperlink>
      <w:r>
        <w:t xml:space="preserve"> and </w:t>
      </w:r>
      <w:hyperlink w:anchor="gt_b07b9fa4-0a06-4db3-85ca-3157048ef9da">
        <w:r>
          <w:rPr>
            <w:rStyle w:val="HyperlinkGreen"/>
            <w:b/>
          </w:rPr>
          <w:t>rich text</w:t>
        </w:r>
      </w:hyperlink>
      <w:r>
        <w:t xml:space="preserve"> </w:t>
      </w:r>
      <w:hyperlink w:anchor="gt_89235fe3-510c-48d6-bba9-bf729ca28ae4">
        <w:r>
          <w:rPr>
            <w:rStyle w:val="HyperlinkGreen"/>
            <w:b/>
          </w:rPr>
          <w:t>AutoCorrect</w:t>
        </w:r>
      </w:hyperlink>
      <w:r>
        <w:t xml:space="preserve"> items</w:t>
      </w:r>
      <w:r>
        <w:t xml:space="preserve"> that are defined in the parallel </w:t>
      </w:r>
      <w:hyperlink w:anchor="Section_6373de79b49d4687b3a4af23c24af41e" w:history="1">
        <w:r>
          <w:rPr>
            <w:rStyle w:val="Hyperlink"/>
            <w:b/>
          </w:rPr>
          <w:t>SttbfGlsy</w:t>
        </w:r>
      </w:hyperlink>
      <w:r>
        <w:t xml:space="preserve">. The extra data that is appended to each string in this </w:t>
      </w:r>
      <w:r>
        <w:rPr>
          <w:b/>
        </w:rPr>
        <w:t>STTB</w:t>
      </w:r>
      <w:r>
        <w:t xml:space="preserve"> is an unsigned 8-bit integer that specifies how many items use the style indicated by the s</w:t>
      </w:r>
      <w:r>
        <w:t>tring and that MUST be less than or equal to 0x32.</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481"/>
        <w:gridCol w:w="270"/>
        <w:gridCol w:w="270"/>
        <w:gridCol w:w="270"/>
        <w:gridCol w:w="270"/>
        <w:gridCol w:w="270"/>
        <w:gridCol w:w="270"/>
        <w:gridCol w:w="270"/>
        <w:gridCol w:w="270"/>
        <w:gridCol w:w="270"/>
        <w:gridCol w:w="270"/>
        <w:gridCol w:w="270"/>
        <w:gridCol w:w="270"/>
        <w:gridCol w:w="270"/>
        <w:gridCol w:w="270"/>
        <w:gridCol w:w="270"/>
        <w:gridCol w:w="686"/>
        <w:gridCol w:w="270"/>
        <w:gridCol w:w="270"/>
        <w:gridCol w:w="270"/>
        <w:gridCol w:w="270"/>
        <w:gridCol w:w="270"/>
        <w:gridCol w:w="270"/>
        <w:gridCol w:w="270"/>
        <w:gridCol w:w="478"/>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2371" w:type="dxa"/>
            <w:gridSpan w:val="8"/>
          </w:tcPr>
          <w:p w:rsidR="006C1A4C" w:rsidRDefault="00A81A43">
            <w:pPr>
              <w:pStyle w:val="PacketDiagramBodyText"/>
              <w:spacing w:before="0" w:after="0"/>
            </w:pPr>
            <w:r>
              <w:t>Extra</w:t>
            </w:r>
            <w:r>
              <w:rPr>
                <w:vertAlign w:val="subscript"/>
              </w:rPr>
              <w:t>0</w:t>
            </w:r>
            <w:r>
              <w:t xml:space="preserve"> (1 byte)</w:t>
            </w:r>
          </w:p>
        </w:tc>
        <w:tc>
          <w:tcPr>
            <w:tcW w:w="4736" w:type="dxa"/>
            <w:gridSpan w:val="16"/>
          </w:tcPr>
          <w:p w:rsidR="006C1A4C" w:rsidRDefault="00A81A43">
            <w:pPr>
              <w:pStyle w:val="PacketDiagramBodyText"/>
              <w:spacing w:before="0" w:after="0"/>
            </w:pPr>
            <w:r>
              <w:t>cchData</w:t>
            </w:r>
            <w:r>
              <w:rPr>
                <w:vertAlign w:val="subscript"/>
              </w:rPr>
              <w:t>1</w:t>
            </w:r>
            <w:r>
              <w:t xml:space="preserve"> (2 bytes)</w:t>
            </w:r>
          </w:p>
        </w:tc>
        <w:tc>
          <w:tcPr>
            <w:tcW w:w="2368" w:type="dxa"/>
            <w:gridSpan w:val="8"/>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2371" w:type="dxa"/>
            <w:gridSpan w:val="8"/>
          </w:tcPr>
          <w:p w:rsidR="006C1A4C" w:rsidRDefault="00A81A43">
            <w:pPr>
              <w:pStyle w:val="PacketDiagramBodyText"/>
              <w:spacing w:before="0" w:after="0"/>
            </w:pPr>
            <w:r>
              <w:t>Extra</w:t>
            </w:r>
            <w:r>
              <w:rPr>
                <w:vertAlign w:val="subscript"/>
              </w:rPr>
              <w:t>1</w:t>
            </w:r>
            <w:r>
              <w:t xml:space="preserve"> (1 byte)</w:t>
            </w:r>
          </w:p>
        </w:tc>
        <w:tc>
          <w:tcPr>
            <w:tcW w:w="7104" w:type="dxa"/>
            <w:gridSpan w:val="24"/>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gridAfter w:val="24"/>
          <w:wAfter w:w="6480" w:type="dxa"/>
          <w:trHeight w:val="490"/>
        </w:trPr>
        <w:tc>
          <w:tcPr>
            <w:tcW w:w="2371" w:type="dxa"/>
            <w:gridSpan w:val="8"/>
          </w:tcPr>
          <w:p w:rsidR="006C1A4C" w:rsidRDefault="00A81A43">
            <w:pPr>
              <w:pStyle w:val="PacketDiagramBodyText"/>
              <w:spacing w:before="0" w:after="0"/>
            </w:pPr>
            <w:r>
              <w:t>Extra</w:t>
            </w:r>
            <w:r>
              <w:rPr>
                <w:vertAlign w:val="subscript"/>
              </w:rPr>
              <w:t xml:space="preserve"> cData-1</w:t>
            </w:r>
            <w:r>
              <w:t xml:space="preserve"> (1 byte)</w:t>
            </w:r>
          </w:p>
        </w:tc>
      </w:tr>
    </w:tbl>
    <w:p w:rsidR="006C1A4C" w:rsidRDefault="00A81A43">
      <w:r>
        <w:lastRenderedPageBreak/>
        <w:t xml:space="preserve">The </w:t>
      </w:r>
      <w:r>
        <w:rPr>
          <w:b/>
        </w:rPr>
        <w:t>SttbGlsyStyle</w:t>
      </w:r>
      <w:r>
        <w:t xml:space="preserve"> structure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cbExtra (2 bytes):</w:t>
      </w:r>
      <w:r>
        <w:t xml:space="preserve"> This value MUST be 0x0001. </w:t>
      </w:r>
    </w:p>
    <w:p w:rsidR="006C1A4C" w:rsidRDefault="00A81A43">
      <w:pPr>
        <w:pStyle w:val="Heading3"/>
      </w:pPr>
      <w:bookmarkStart w:id="4075" w:name="Section_27ad86850c6f4c0e9a6bfa75e1cd794a"/>
      <w:bookmarkStart w:id="4076" w:name="SttbListNames"/>
      <w:bookmarkStart w:id="4077" w:name="_Toc118867339"/>
      <w:r>
        <w:t>SttbListNames</w:t>
      </w:r>
      <w:bookmarkEnd w:id="4075"/>
      <w:bookmarkEnd w:id="4076"/>
      <w:bookmarkEnd w:id="4077"/>
      <w:r>
        <w:fldChar w:fldCharType="begin"/>
      </w:r>
      <w:r>
        <w:instrText xml:space="preserve"> XE "Details:SttbListNames structure" </w:instrText>
      </w:r>
      <w:r>
        <w:fldChar w:fldCharType="end"/>
      </w:r>
      <w:r>
        <w:fldChar w:fldCharType="begin"/>
      </w:r>
      <w:r>
        <w:instrText xml:space="preserve"> XE "SttbListNames structure" </w:instrText>
      </w:r>
      <w:r>
        <w:fldChar w:fldCharType="end"/>
      </w:r>
      <w:r>
        <w:fldChar w:fldCharType="begin"/>
      </w:r>
      <w:r>
        <w:instrText xml:space="preserve"> XE "Structures:SttbListNames" </w:instrText>
      </w:r>
      <w:r>
        <w:fldChar w:fldCharType="end"/>
      </w:r>
      <w:r>
        <w:fldChar w:fldCharType="begin"/>
      </w:r>
      <w:r>
        <w:instrText xml:space="preserve"> XE "Basic types:SttbListNames" </w:instrText>
      </w:r>
      <w:r>
        <w:fldChar w:fldCharType="end"/>
      </w:r>
    </w:p>
    <w:p w:rsidR="006C1A4C" w:rsidRDefault="00A81A43">
      <w:r>
        <w:t xml:space="preserve">The </w:t>
      </w:r>
      <w:r>
        <w:rPr>
          <w:b/>
        </w:rPr>
        <w:t>SttbListNames</w:t>
      </w:r>
      <w:r>
        <w:t xml:space="preserve"> structure is an </w:t>
      </w:r>
      <w:hyperlink w:anchor="Section_4a491aedad454b41910b082c71d5ef14" w:history="1">
        <w:r>
          <w:rPr>
            <w:rStyle w:val="Hyperlink"/>
            <w:b/>
          </w:rPr>
          <w:t>STTB</w:t>
        </w:r>
      </w:hyperlink>
      <w:r>
        <w:t xml:space="preserve"> structure whose strings are the names used by the </w:t>
      </w:r>
      <w:r>
        <w:rPr>
          <w:b/>
        </w:rPr>
        <w:t>LISTNUM</w:t>
      </w:r>
      <w:r>
        <w:t xml:space="preserve"> </w:t>
      </w:r>
      <w:hyperlink w:anchor="gt_f819dd42-7f44-4613-8231-d5ad47f2bbcc">
        <w:r>
          <w:rPr>
            <w:rStyle w:val="HyperlinkGreen"/>
            <w:b/>
          </w:rPr>
          <w:t>field</w:t>
        </w:r>
      </w:hyperlink>
      <w:r>
        <w:t xml:space="preserve">, as specified by </w:t>
      </w:r>
      <w:r>
        <w:rPr>
          <w:b/>
        </w:rPr>
        <w:t>LISTNUM</w:t>
      </w:r>
      <w:r>
        <w:t xml:space="preserve"> in </w:t>
      </w:r>
      <w:hyperlink w:anchor="Section_28a8d2c26107409d8f6ae345ab6d4179" w:history="1">
        <w:r>
          <w:rPr>
            <w:rStyle w:val="Hyperlink"/>
          </w:rPr>
          <w:t>flt</w:t>
        </w:r>
      </w:hyperlink>
      <w:r>
        <w:t xml:space="preserve">, for each of the </w:t>
      </w:r>
      <w:hyperlink w:anchor="Section_6682e74f365f45e68b060e898bbf69a1" w:history="1">
        <w:r>
          <w:rPr>
            <w:rStyle w:val="Hyperlink"/>
            <w:b/>
          </w:rPr>
          <w:t>LSTF</w:t>
        </w:r>
      </w:hyperlink>
      <w:r>
        <w:t xml:space="preserve"> structures in the document. There is no extra data appended to the strings of this </w:t>
      </w:r>
      <w:r>
        <w:rPr>
          <w:b/>
        </w:rPr>
        <w:t>STTB</w:t>
      </w:r>
      <w:r>
        <w:t xml:space="preserve"> structure. This </w:t>
      </w:r>
      <w:r>
        <w:rPr>
          <w:b/>
        </w:rPr>
        <w:t>STTB</w:t>
      </w:r>
      <w:r>
        <w:t xml:space="preserve"> is parallel to </w:t>
      </w:r>
      <w:hyperlink w:anchor="Section_97b1d1e7fe254fbda2ce4f548bfa1736" w:history="1">
        <w:r>
          <w:rPr>
            <w:rStyle w:val="Hyperlink"/>
            <w:b/>
          </w:rPr>
          <w:t>PlfLst</w:t>
        </w:r>
      </w:hyperlink>
      <w:r>
        <w:rPr>
          <w:b/>
        </w:rPr>
        <w:t>.rgLstf</w:t>
      </w:r>
      <w:r>
        <w:t xml:space="preserve">. If this </w:t>
      </w:r>
      <w:r>
        <w:rPr>
          <w:b/>
        </w:rPr>
        <w:t>STTB</w:t>
      </w:r>
      <w:r>
        <w:t xml:space="preserve"> has more entries than </w:t>
      </w:r>
      <w:r>
        <w:rPr>
          <w:b/>
        </w:rPr>
        <w:t>PlfLst.rgLstf</w:t>
      </w:r>
      <w:r>
        <w:t xml:space="preserve">, the extra entries in this </w:t>
      </w:r>
      <w:r>
        <w:rPr>
          <w:b/>
        </w:rPr>
        <w:t>STTB</w:t>
      </w:r>
      <w:r>
        <w:t xml:space="preserve"> MUST be ignored. If a list does not have a name, its corresponding string is an empty string. All non-empt</w:t>
      </w:r>
      <w:r>
        <w:t xml:space="preserve">y strings in this </w:t>
      </w:r>
      <w:r>
        <w:rPr>
          <w:b/>
        </w:rPr>
        <w:t>STTB</w:t>
      </w:r>
      <w:r>
        <w:t xml:space="preserve"> structure MUST be unique. Each string in this </w:t>
      </w:r>
      <w:r>
        <w:rPr>
          <w:b/>
        </w:rPr>
        <w:t>STTB</w:t>
      </w:r>
      <w:r>
        <w:t xml:space="preserve"> structure MUST contain no more than 255 characters.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1</w:t>
            </w:r>
            <w:r>
              <w:t xml:space="preserve"> (2 bytes)</w:t>
            </w:r>
          </w:p>
        </w:tc>
        <w:tc>
          <w:tcPr>
            <w:tcW w:w="4320" w:type="dxa"/>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w:t>
            </w:r>
          </w:p>
        </w:tc>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t xml:space="preserve">The </w:t>
      </w:r>
      <w:r>
        <w:rPr>
          <w:b/>
        </w:rPr>
        <w:t>SttbListNames</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0x0000.</w:t>
      </w:r>
    </w:p>
    <w:p w:rsidR="006C1A4C" w:rsidRDefault="00A81A43">
      <w:pPr>
        <w:pStyle w:val="Definition-Field"/>
      </w:pPr>
      <w:r>
        <w:rPr>
          <w:b/>
        </w:rPr>
        <w:t>cchData (2 bytes):</w:t>
      </w:r>
      <w:r>
        <w:t xml:space="preserve"> This value MUST be less than or equal to 0x00FF.</w:t>
      </w:r>
    </w:p>
    <w:p w:rsidR="006C1A4C" w:rsidRDefault="00A81A43">
      <w:pPr>
        <w:pStyle w:val="Heading3"/>
      </w:pPr>
      <w:bookmarkStart w:id="4078" w:name="Section_f532d669c1aa4658bec4527d694586be"/>
      <w:bookmarkStart w:id="4079" w:name="SttbProtUser"/>
      <w:bookmarkStart w:id="4080" w:name="_Toc118867340"/>
      <w:r>
        <w:t>SttbProtUser</w:t>
      </w:r>
      <w:bookmarkEnd w:id="4078"/>
      <w:bookmarkEnd w:id="4079"/>
      <w:bookmarkEnd w:id="4080"/>
      <w:r>
        <w:fldChar w:fldCharType="begin"/>
      </w:r>
      <w:r>
        <w:instrText xml:space="preserve"> XE "Details:SttbProtUser structure" </w:instrText>
      </w:r>
      <w:r>
        <w:fldChar w:fldCharType="end"/>
      </w:r>
      <w:r>
        <w:fldChar w:fldCharType="begin"/>
      </w:r>
      <w:r>
        <w:instrText xml:space="preserve"> XE "SttbProtUser structure" </w:instrText>
      </w:r>
      <w:r>
        <w:fldChar w:fldCharType="end"/>
      </w:r>
      <w:r>
        <w:fldChar w:fldCharType="begin"/>
      </w:r>
      <w:r>
        <w:instrText xml:space="preserve"> XE "Structur</w:instrText>
      </w:r>
      <w:r>
        <w:instrText xml:space="preserve">es:SttbProtUser" </w:instrText>
      </w:r>
      <w:r>
        <w:fldChar w:fldCharType="end"/>
      </w:r>
      <w:r>
        <w:fldChar w:fldCharType="begin"/>
      </w:r>
      <w:r>
        <w:instrText xml:space="preserve"> XE "Basic types:SttbProtUser" </w:instrText>
      </w:r>
      <w:r>
        <w:fldChar w:fldCharType="end"/>
      </w:r>
    </w:p>
    <w:p w:rsidR="006C1A4C" w:rsidRDefault="00A81A43">
      <w:r>
        <w:t xml:space="preserve">The </w:t>
      </w:r>
      <w:r>
        <w:rPr>
          <w:b/>
        </w:rPr>
        <w:t>SttbProtUser</w:t>
      </w:r>
      <w:r>
        <w:t xml:space="preserve"> structure is an </w:t>
      </w:r>
      <w:hyperlink w:anchor="Section_4a491aedad454b41910b082c71d5ef14" w:history="1">
        <w:r>
          <w:rPr>
            <w:rStyle w:val="Hyperlink"/>
            <w:b/>
          </w:rPr>
          <w:t>STTB</w:t>
        </w:r>
      </w:hyperlink>
      <w:r>
        <w:t xml:space="preserve"> structure in which the strings specify the usernames of users who have different roles with respect to a protected range of content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0</w:t>
            </w:r>
            <w:r>
              <w:t xml:space="preserve"> (2 bytes)</w:t>
            </w:r>
          </w:p>
        </w:tc>
        <w:tc>
          <w:tcPr>
            <w:tcW w:w="4320" w:type="dxa"/>
            <w:gridSpan w:val="16"/>
          </w:tcPr>
          <w:p w:rsidR="006C1A4C" w:rsidRDefault="00A81A43">
            <w:pPr>
              <w:pStyle w:val="PacketDiagramBodyText"/>
              <w:spacing w:before="0" w:after="0"/>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ExtraData</w:t>
            </w:r>
            <w:r>
              <w:rPr>
                <w:vertAlign w:val="subscript"/>
              </w:rPr>
              <w:t>1</w:t>
            </w:r>
            <w:r>
              <w:t xml:space="preserve"> (2 bytes)</w:t>
            </w:r>
          </w:p>
        </w:tc>
        <w:tc>
          <w:tcPr>
            <w:tcW w:w="4320" w:type="dxa"/>
            <w:gridSpan w:val="16"/>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gridAfter w:val="16"/>
          <w:wAfter w:w="4320" w:type="dxa"/>
          <w:trHeight w:val="490"/>
        </w:trPr>
        <w:tc>
          <w:tcPr>
            <w:tcW w:w="4320" w:type="dxa"/>
            <w:gridSpan w:val="16"/>
          </w:tcPr>
          <w:p w:rsidR="006C1A4C" w:rsidRDefault="00A81A43">
            <w:pPr>
              <w:pStyle w:val="PacketDiagramBodyText"/>
              <w:spacing w:before="0" w:after="0"/>
            </w:pPr>
            <w:r>
              <w:t>ExtraData</w:t>
            </w:r>
            <w:r>
              <w:rPr>
                <w:vertAlign w:val="subscript"/>
              </w:rPr>
              <w:t>cData-1</w:t>
            </w:r>
            <w:r>
              <w:t xml:space="preserve"> (2 bytes)</w:t>
            </w:r>
          </w:p>
        </w:tc>
      </w:tr>
    </w:tbl>
    <w:p w:rsidR="006C1A4C" w:rsidRDefault="00A81A43">
      <w:r>
        <w:t xml:space="preserve">Each string is either the name of a mapped Windows user or group account that MUST be in the form "DOMAIN\NAME" or a valid e-mail address as defined in </w:t>
      </w:r>
      <w:hyperlink r:id="rId185">
        <w:r>
          <w:rPr>
            <w:rStyle w:val="Hyperlink"/>
          </w:rPr>
          <w:t>[RFC2822]</w:t>
        </w:r>
      </w:hyperlink>
      <w:r>
        <w:t xml:space="preserve">. Each string in this </w:t>
      </w:r>
      <w:r>
        <w:rPr>
          <w:b/>
        </w:rPr>
        <w:t>STTB</w:t>
      </w:r>
      <w:r>
        <w:t xml:space="preserve"> MUS</w:t>
      </w:r>
      <w:r>
        <w:t xml:space="preserve">T be unique, and MUST have less than or equal to 255 characters. The extra data that is appended to each string of this </w:t>
      </w:r>
      <w:r>
        <w:rPr>
          <w:b/>
        </w:rPr>
        <w:t>STTB</w:t>
      </w:r>
      <w:r>
        <w:t xml:space="preserve"> is a signed 16-bit integer that specifies the role for the username and MUST be one of the following values.</w:t>
      </w:r>
    </w:p>
    <w:tbl>
      <w:tblPr>
        <w:tblStyle w:val="Table-ShadedHeader"/>
        <w:tblW w:w="0" w:type="auto"/>
        <w:tblInd w:w="108" w:type="dxa"/>
        <w:tblLook w:val="04A0" w:firstRow="1" w:lastRow="0" w:firstColumn="1" w:lastColumn="0" w:noHBand="0" w:noVBand="1"/>
      </w:tblPr>
      <w:tblGrid>
        <w:gridCol w:w="1170"/>
        <w:gridCol w:w="819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70" w:type="dxa"/>
          </w:tcPr>
          <w:p w:rsidR="006C1A4C" w:rsidRDefault="00A81A43">
            <w:pPr>
              <w:pStyle w:val="TableHeaderText"/>
              <w:spacing w:before="0" w:after="0"/>
            </w:pPr>
            <w:r>
              <w:t>Value</w:t>
            </w:r>
          </w:p>
        </w:tc>
        <w:tc>
          <w:tcPr>
            <w:tcW w:w="8197" w:type="dxa"/>
          </w:tcPr>
          <w:p w:rsidR="006C1A4C" w:rsidRDefault="00A81A43">
            <w:pPr>
              <w:pStyle w:val="TableHeaderText"/>
              <w:spacing w:before="0" w:after="0"/>
            </w:pPr>
            <w:r>
              <w:t>Meaning</w:t>
            </w:r>
          </w:p>
        </w:tc>
      </w:tr>
      <w:tr w:rsidR="006C1A4C" w:rsidTr="006C1A4C">
        <w:tc>
          <w:tcPr>
            <w:tcW w:w="1170" w:type="dxa"/>
          </w:tcPr>
          <w:p w:rsidR="006C1A4C" w:rsidRDefault="00A81A43">
            <w:pPr>
              <w:pStyle w:val="TableBodyText"/>
              <w:spacing w:before="0" w:after="0"/>
            </w:pPr>
            <w:r>
              <w:t>0x0000</w:t>
            </w:r>
          </w:p>
        </w:tc>
        <w:tc>
          <w:tcPr>
            <w:tcW w:w="8197" w:type="dxa"/>
          </w:tcPr>
          <w:p w:rsidR="006C1A4C" w:rsidRDefault="00A81A43">
            <w:pPr>
              <w:pStyle w:val="TableBodyText"/>
              <w:spacing w:before="0" w:after="0"/>
            </w:pPr>
            <w:r>
              <w:t>There is no role specified for the user name.</w:t>
            </w:r>
          </w:p>
        </w:tc>
      </w:tr>
      <w:tr w:rsidR="006C1A4C" w:rsidTr="006C1A4C">
        <w:tc>
          <w:tcPr>
            <w:tcW w:w="1170" w:type="dxa"/>
          </w:tcPr>
          <w:p w:rsidR="006C1A4C" w:rsidRDefault="00A81A43">
            <w:pPr>
              <w:pStyle w:val="TableBodyText"/>
              <w:spacing w:before="0" w:after="0"/>
            </w:pPr>
            <w:r>
              <w:t>0xFFFC</w:t>
            </w:r>
          </w:p>
        </w:tc>
        <w:tc>
          <w:tcPr>
            <w:tcW w:w="8197" w:type="dxa"/>
          </w:tcPr>
          <w:p w:rsidR="006C1A4C" w:rsidRDefault="00A81A43">
            <w:pPr>
              <w:pStyle w:val="TableBodyText"/>
              <w:spacing w:before="0" w:after="0"/>
            </w:pPr>
            <w:r>
              <w:t>The username specifies an owner.</w:t>
            </w:r>
          </w:p>
        </w:tc>
      </w:tr>
      <w:tr w:rsidR="006C1A4C" w:rsidTr="006C1A4C">
        <w:tc>
          <w:tcPr>
            <w:tcW w:w="1170" w:type="dxa"/>
          </w:tcPr>
          <w:p w:rsidR="006C1A4C" w:rsidRDefault="00A81A43">
            <w:pPr>
              <w:pStyle w:val="TableBodyText"/>
              <w:spacing w:before="0" w:after="0"/>
            </w:pPr>
            <w:r>
              <w:t>0xFFFB</w:t>
            </w:r>
          </w:p>
        </w:tc>
        <w:tc>
          <w:tcPr>
            <w:tcW w:w="8197" w:type="dxa"/>
          </w:tcPr>
          <w:p w:rsidR="006C1A4C" w:rsidRDefault="00A81A43">
            <w:pPr>
              <w:pStyle w:val="TableBodyText"/>
              <w:spacing w:before="0" w:after="0"/>
            </w:pPr>
            <w:r>
              <w:t>The username specifies an editor.</w:t>
            </w:r>
          </w:p>
        </w:tc>
      </w:tr>
    </w:tbl>
    <w:p w:rsidR="006C1A4C" w:rsidRDefault="00A81A43">
      <w:r>
        <w:t xml:space="preserve">The </w:t>
      </w:r>
      <w:r>
        <w:rPr>
          <w:b/>
        </w:rPr>
        <w:t>SttbProtUser</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w:t>
      </w:r>
      <w:r>
        <w:rPr>
          <w:b/>
        </w:rPr>
        <w:t xml:space="preserve"> bytes):</w:t>
      </w:r>
      <w:r>
        <w:t xml:space="preserve"> This value MUST be 0xFFFF. </w:t>
      </w:r>
    </w:p>
    <w:p w:rsidR="006C1A4C" w:rsidRDefault="00A81A43">
      <w:pPr>
        <w:pStyle w:val="Definition-Field"/>
      </w:pPr>
      <w:r>
        <w:rPr>
          <w:b/>
        </w:rPr>
        <w:t>cbExtra (2 bytes):</w:t>
      </w:r>
      <w:r>
        <w:t xml:space="preserve"> This value MUST be 0x0002.</w:t>
      </w:r>
    </w:p>
    <w:p w:rsidR="006C1A4C" w:rsidRDefault="00A81A43">
      <w:pPr>
        <w:pStyle w:val="Definition-Field"/>
      </w:pPr>
      <w:r>
        <w:rPr>
          <w:b/>
        </w:rPr>
        <w:t>cchData (2 bytes):</w:t>
      </w:r>
      <w:r>
        <w:t xml:space="preserve"> This value MUST be less than or equal to 0x00FF.</w:t>
      </w:r>
    </w:p>
    <w:p w:rsidR="006C1A4C" w:rsidRDefault="00A81A43">
      <w:pPr>
        <w:pStyle w:val="Heading3"/>
      </w:pPr>
      <w:bookmarkStart w:id="4081" w:name="Section_4e45cd80d15440449b78f629cf7d5bfa"/>
      <w:bookmarkStart w:id="4082" w:name="SttbRgtplc"/>
      <w:bookmarkStart w:id="4083" w:name="_Toc118867341"/>
      <w:r>
        <w:t>SttbRgtplc</w:t>
      </w:r>
      <w:bookmarkEnd w:id="4081"/>
      <w:bookmarkEnd w:id="4082"/>
      <w:bookmarkEnd w:id="4083"/>
      <w:r>
        <w:fldChar w:fldCharType="begin"/>
      </w:r>
      <w:r>
        <w:instrText xml:space="preserve"> XE "Details:SttbRgtplc structure" </w:instrText>
      </w:r>
      <w:r>
        <w:fldChar w:fldCharType="end"/>
      </w:r>
      <w:r>
        <w:fldChar w:fldCharType="begin"/>
      </w:r>
      <w:r>
        <w:instrText xml:space="preserve"> XE "SttbRgtplc structure" </w:instrText>
      </w:r>
      <w:r>
        <w:fldChar w:fldCharType="end"/>
      </w:r>
      <w:r>
        <w:fldChar w:fldCharType="begin"/>
      </w:r>
      <w:r>
        <w:instrText xml:space="preserve"> XE "Structures:SttbRgtplc" </w:instrText>
      </w:r>
      <w:r>
        <w:fldChar w:fldCharType="end"/>
      </w:r>
      <w:r>
        <w:fldChar w:fldCharType="begin"/>
      </w:r>
      <w:r>
        <w:instrText xml:space="preserve"> XE "Basic types:SttbRgtplc" </w:instrText>
      </w:r>
      <w:r>
        <w:fldChar w:fldCharType="end"/>
      </w:r>
    </w:p>
    <w:p w:rsidR="006C1A4C" w:rsidRDefault="00A81A43">
      <w:r>
        <w:t xml:space="preserve">The </w:t>
      </w:r>
      <w:r>
        <w:rPr>
          <w:b/>
        </w:rPr>
        <w:t>SttbRgtplc</w:t>
      </w:r>
      <w:r>
        <w:t xml:space="preserve"> structure is an </w:t>
      </w:r>
      <w:hyperlink w:anchor="Section_4a491aedad454b41910b082c71d5ef14" w:history="1">
        <w:r>
          <w:rPr>
            <w:rStyle w:val="Hyperlink"/>
            <w:b/>
          </w:rPr>
          <w:t>STTB</w:t>
        </w:r>
      </w:hyperlink>
      <w:r>
        <w:t xml:space="preserve"> structure in which each string specifies the bullet/numbering formats for a hybrid bulleted/numbered multi-level list. Because such a list can have a maximum of 9 levels, each string, if not empty, is in fact an array of 9 32-bit </w:t>
      </w:r>
      <w:hyperlink w:anchor="Section_9c2b47296ecf4c09a43867ceb3e32246" w:history="1">
        <w:r>
          <w:rPr>
            <w:rStyle w:val="Hyperlink"/>
            <w:b/>
          </w:rPr>
          <w:t>Tplc</w:t>
        </w:r>
      </w:hyperlink>
      <w:r>
        <w:t xml:space="preserve"> elements. The first element in each array specifies the format of the outermost level in the </w:t>
      </w:r>
      <w:hyperlink w:anchor="gt_eaceec1b-55ef-419c-b036-2dbb4958a113">
        <w:r>
          <w:rPr>
            <w:rStyle w:val="HyperlinkGreen"/>
            <w:b/>
          </w:rPr>
          <w:t>hybrid list</w:t>
        </w:r>
      </w:hyperlink>
      <w:r>
        <w:t>.</w:t>
      </w:r>
    </w:p>
    <w:p w:rsidR="006C1A4C" w:rsidRDefault="00A81A43">
      <w:r>
        <w:lastRenderedPageBreak/>
        <w:t xml:space="preserve">SttbRgtplc is used parallel to </w:t>
      </w:r>
      <w:hyperlink w:anchor="Section_97b1d1e7fe254fbda2ce4f548bfa1736" w:history="1">
        <w:r>
          <w:rPr>
            <w:rStyle w:val="Hyperlink"/>
            <w:b/>
          </w:rPr>
          <w:t>PlfLst</w:t>
        </w:r>
      </w:hyperlink>
      <w:r>
        <w:t xml:space="preserve"> to specify the list formatting details. The index of each string inside SttbRgtplc corresponds to the </w:t>
      </w:r>
      <w:hyperlink w:anchor="Section_6682e74f365f45e68b060e898bbf69a1" w:history="1">
        <w:r>
          <w:rPr>
            <w:rStyle w:val="Hyperlink"/>
            <w:b/>
          </w:rPr>
          <w:t>LSTF</w:t>
        </w:r>
      </w:hyperlink>
      <w:r>
        <w:t xml:space="preserve"> of the same index inside </w:t>
      </w:r>
      <w:r>
        <w:rPr>
          <w:b/>
        </w:rPr>
        <w:t>PlfLst</w:t>
      </w:r>
      <w:r>
        <w:t>, with e</w:t>
      </w:r>
      <w:r>
        <w:t xml:space="preserve">ach </w:t>
      </w:r>
      <w:r>
        <w:rPr>
          <w:b/>
        </w:rPr>
        <w:t>Tplc</w:t>
      </w:r>
      <w:r>
        <w:t xml:space="preserve"> mapped to the corresponding </w:t>
      </w:r>
      <w:hyperlink w:anchor="Section_da06b036d4e84dcf8759f157b26c5aaf" w:history="1">
        <w:r>
          <w:rPr>
            <w:rStyle w:val="Hyperlink"/>
            <w:b/>
          </w:rPr>
          <w:t>LVL</w:t>
        </w:r>
      </w:hyperlink>
      <w:r>
        <w:t xml:space="preserve"> inside the </w:t>
      </w:r>
      <w:r>
        <w:rPr>
          <w:b/>
        </w:rPr>
        <w:t>LSTF</w:t>
      </w:r>
      <w:r>
        <w:t>.</w:t>
      </w:r>
    </w:p>
    <w:p w:rsidR="006C1A4C" w:rsidRDefault="00A81A43">
      <w:r>
        <w:t xml:space="preserve">If the </w:t>
      </w:r>
      <w:r>
        <w:rPr>
          <w:b/>
        </w:rPr>
        <w:t>fHybrid</w:t>
      </w:r>
      <w:r>
        <w:t xml:space="preserve"> member of the LSTF corresponding to a string in SttbRgtplc is 1, then that string in </w:t>
      </w:r>
      <w:r>
        <w:rPr>
          <w:b/>
        </w:rPr>
        <w:t>SttbRgtplc</w:t>
      </w:r>
      <w:r>
        <w:t xml:space="preserve"> is not used and thus can be empty. In that case, the </w:t>
      </w:r>
      <w:r>
        <w:rPr>
          <w:b/>
        </w:rPr>
        <w:t>cchData</w:t>
      </w:r>
      <w:r>
        <w:t xml:space="preserve"> of that string in the following table can be zero.</w:t>
      </w:r>
    </w:p>
    <w:p w:rsidR="006C1A4C" w:rsidRDefault="00A81A43">
      <w:r>
        <w:t xml:space="preserve">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 xml:space="preserve">fExtend (2 </w:t>
            </w:r>
            <w:r>
              <w:t>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 xml:space="preserve">0  </w:t>
            </w:r>
            <w:r>
              <w:t>(0 or 36 bytes)</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1</w:t>
            </w:r>
            <w:r>
              <w:t xml:space="preserve"> (2 bytes)</w:t>
            </w:r>
          </w:p>
        </w:tc>
        <w:tc>
          <w:tcPr>
            <w:tcW w:w="4320" w:type="dxa"/>
            <w:gridSpan w:val="16"/>
          </w:tcPr>
          <w:p w:rsidR="006C1A4C" w:rsidRDefault="00A81A43">
            <w:pPr>
              <w:pStyle w:val="PacketDiagramBodyText"/>
              <w:spacing w:before="0" w:after="0"/>
            </w:pPr>
            <w:r>
              <w:t>Data</w:t>
            </w:r>
            <w:r>
              <w:rPr>
                <w:vertAlign w:val="subscript"/>
              </w:rPr>
              <w:t xml:space="preserve">1  </w:t>
            </w:r>
            <w:r>
              <w:t>(0 or 36 bytes)</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w:t>
            </w:r>
          </w:p>
        </w:tc>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 xml:space="preserve">cData-1  </w:t>
            </w:r>
            <w:r>
              <w:t>(0 or 36 bytes)</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t xml:space="preserve">The </w:t>
      </w:r>
      <w:r>
        <w:rPr>
          <w:b/>
        </w:rPr>
        <w:t>SttbRgtplc</w:t>
      </w:r>
      <w:r>
        <w:t xml:space="preserve"> structure is an </w:t>
      </w:r>
      <w:r>
        <w:rPr>
          <w:b/>
        </w:rPr>
        <w:t>STTB</w:t>
      </w:r>
      <w:r>
        <w:t xml:space="preserve"> with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cData (2 bytes):</w:t>
      </w:r>
      <w:r>
        <w:t xml:space="preserve"> This value MUST NOT exceed 0x7FF0.</w:t>
      </w:r>
    </w:p>
    <w:p w:rsidR="006C1A4C" w:rsidRDefault="00A81A43">
      <w:pPr>
        <w:pStyle w:val="Definition-Field"/>
      </w:pPr>
      <w:r>
        <w:rPr>
          <w:b/>
        </w:rPr>
        <w:t>cbExtra (2 bytes):</w:t>
      </w:r>
      <w:r>
        <w:t xml:space="preserve"> This value MUST be 0.</w:t>
      </w:r>
    </w:p>
    <w:p w:rsidR="006C1A4C" w:rsidRDefault="00A81A43">
      <w:pPr>
        <w:pStyle w:val="Definition-Field"/>
      </w:pPr>
      <w:r>
        <w:rPr>
          <w:b/>
        </w:rPr>
        <w:t>cchData (2 bytes):</w:t>
      </w:r>
      <w:r>
        <w:t xml:space="preserve"> This value MUST be either 0x0 or 0x12.</w:t>
      </w:r>
    </w:p>
    <w:p w:rsidR="006C1A4C" w:rsidRDefault="00A81A43">
      <w:pPr>
        <w:pStyle w:val="Definition-Field"/>
      </w:pPr>
      <w:r>
        <w:rPr>
          <w:b/>
        </w:rPr>
        <w:t>Data (0 or 36 bytes)</w:t>
      </w:r>
      <w:r>
        <w:t xml:space="preserve">: An array that contains 9 </w:t>
      </w:r>
      <w:r>
        <w:rPr>
          <w:b/>
        </w:rPr>
        <w:t>Tplc</w:t>
      </w:r>
      <w:r>
        <w:t xml:space="preserve"> elements. This does not exist if </w:t>
      </w:r>
      <w:r>
        <w:rPr>
          <w:b/>
        </w:rPr>
        <w:t xml:space="preserve">cchData </w:t>
      </w:r>
      <w:r>
        <w:t>is 0x0.</w:t>
      </w:r>
    </w:p>
    <w:p w:rsidR="006C1A4C" w:rsidRDefault="00A81A43">
      <w:pPr>
        <w:pStyle w:val="Heading3"/>
      </w:pPr>
      <w:bookmarkStart w:id="4084" w:name="Section_c25ebe111e5144208edb628ea2e9cf77"/>
      <w:bookmarkStart w:id="4085" w:name="SttbSavedBy"/>
      <w:bookmarkStart w:id="4086" w:name="_Toc118867342"/>
      <w:r>
        <w:t>SttbSavedBy</w:t>
      </w:r>
      <w:bookmarkEnd w:id="4084"/>
      <w:bookmarkEnd w:id="4085"/>
      <w:bookmarkEnd w:id="4086"/>
      <w:r>
        <w:fldChar w:fldCharType="begin"/>
      </w:r>
      <w:r>
        <w:instrText xml:space="preserve"> XE "Details:SttbSavedBy structure" </w:instrText>
      </w:r>
      <w:r>
        <w:fldChar w:fldCharType="end"/>
      </w:r>
      <w:r>
        <w:fldChar w:fldCharType="begin"/>
      </w:r>
      <w:r>
        <w:instrText xml:space="preserve"> XE "SttbSavedBy structure" </w:instrText>
      </w:r>
      <w:r>
        <w:fldChar w:fldCharType="end"/>
      </w:r>
      <w:r>
        <w:fldChar w:fldCharType="begin"/>
      </w:r>
      <w:r>
        <w:instrText xml:space="preserve"> XE "Structures:SttbSavedBy" </w:instrText>
      </w:r>
      <w:r>
        <w:fldChar w:fldCharType="end"/>
      </w:r>
      <w:r>
        <w:fldChar w:fldCharType="begin"/>
      </w:r>
      <w:r>
        <w:instrText xml:space="preserve"> XE "</w:instrText>
      </w:r>
      <w:r>
        <w:instrText xml:space="preserve">Basic types:SttbSavedBy" </w:instrText>
      </w:r>
      <w:r>
        <w:fldChar w:fldCharType="end"/>
      </w:r>
    </w:p>
    <w:p w:rsidR="006C1A4C" w:rsidRDefault="00A81A43">
      <w:r>
        <w:t xml:space="preserve">The </w:t>
      </w:r>
      <w:r>
        <w:rPr>
          <w:b/>
        </w:rPr>
        <w:t>SttbSavedBy</w:t>
      </w:r>
      <w:r>
        <w:t xml:space="preserve"> structure is an </w:t>
      </w:r>
      <w:hyperlink w:anchor="Section_4a491aedad454b41910b082c71d5ef14" w:history="1">
        <w:r>
          <w:rPr>
            <w:rStyle w:val="Hyperlink"/>
            <w:b/>
          </w:rPr>
          <w:t>STTB</w:t>
        </w:r>
      </w:hyperlink>
      <w:r>
        <w:t xml:space="preserve"> structure that specifies the save history of this document. The strings in the </w:t>
      </w:r>
      <w:r>
        <w:rPr>
          <w:b/>
        </w:rPr>
        <w:t>STTB</w:t>
      </w:r>
      <w:r>
        <w:t xml:space="preserve"> structure are arranged in pairs: A string that specifies the name of the author who saved the document, followed by a string that specifies the path and name of the saved file. These pairs are in order from the earliest saved file to the latest saved file</w:t>
      </w:r>
      <w:r>
        <w:t xml:space="preserve">. This </w:t>
      </w:r>
      <w:r>
        <w:rPr>
          <w:b/>
        </w:rPr>
        <w:t>STTB</w:t>
      </w:r>
      <w:r>
        <w:t xml:space="preserve"> structure MUST have an even number of strings, and MUST have less than or equal to 20 strings. There is no extra data appended to the strings of this </w:t>
      </w:r>
      <w:r>
        <w:rPr>
          <w:b/>
        </w:rPr>
        <w:t>STTB</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spacing w:before="0" w:after="0"/>
            </w:pPr>
            <w:r>
              <w:t>fExtend (2 bytes)</w:t>
            </w:r>
          </w:p>
        </w:tc>
        <w:tc>
          <w:tcPr>
            <w:tcW w:w="4320" w:type="dxa"/>
            <w:gridSpan w:val="16"/>
          </w:tcPr>
          <w:p w:rsidR="006C1A4C" w:rsidRDefault="00A81A43">
            <w:pPr>
              <w:pStyle w:val="PacketDiagramBodyText"/>
              <w:spacing w:before="0" w:after="0"/>
            </w:pPr>
            <w:r>
              <w:t>cData (2 bytes)</w:t>
            </w:r>
          </w:p>
        </w:tc>
      </w:tr>
      <w:tr w:rsidR="006C1A4C" w:rsidTr="006C1A4C">
        <w:trPr>
          <w:trHeight w:val="490"/>
        </w:trPr>
        <w:tc>
          <w:tcPr>
            <w:tcW w:w="4320" w:type="dxa"/>
            <w:gridSpan w:val="16"/>
          </w:tcPr>
          <w:p w:rsidR="006C1A4C" w:rsidRDefault="00A81A43">
            <w:pPr>
              <w:pStyle w:val="PacketDiagramBodyText"/>
              <w:spacing w:before="0" w:after="0"/>
            </w:pPr>
            <w:r>
              <w:t>cbExtra (2 bytes)</w:t>
            </w:r>
          </w:p>
        </w:tc>
        <w:tc>
          <w:tcPr>
            <w:tcW w:w="4320" w:type="dxa"/>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cchData</w:t>
            </w:r>
            <w:r>
              <w:rPr>
                <w:vertAlign w:val="subscript"/>
              </w:rPr>
              <w:t>1</w:t>
            </w:r>
            <w:r>
              <w:t xml:space="preserve"> (2 bytes)</w:t>
            </w:r>
          </w:p>
        </w:tc>
        <w:tc>
          <w:tcPr>
            <w:tcW w:w="4320" w:type="dxa"/>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4320" w:type="dxa"/>
            <w:gridSpan w:val="16"/>
          </w:tcPr>
          <w:p w:rsidR="006C1A4C" w:rsidRDefault="00A81A43">
            <w:pPr>
              <w:pStyle w:val="PacketDiagramBodyText"/>
              <w:spacing w:before="0" w:after="0"/>
            </w:pPr>
            <w:r>
              <w:t>…</w:t>
            </w:r>
          </w:p>
        </w:tc>
        <w:tc>
          <w:tcPr>
            <w:tcW w:w="4320" w:type="dxa"/>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8640" w:type="dxa"/>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t xml:space="preserve">The </w:t>
      </w:r>
      <w:r>
        <w:rPr>
          <w:b/>
        </w:rPr>
        <w:t>SttbSavedBy</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cData (2 bytes):</w:t>
      </w:r>
      <w:r>
        <w:t xml:space="preserve"> This value MUST be even and MUST be less than or equal to 0x0014.</w:t>
      </w:r>
    </w:p>
    <w:p w:rsidR="006C1A4C" w:rsidRDefault="00A81A43">
      <w:pPr>
        <w:pStyle w:val="Definition-Field"/>
      </w:pPr>
      <w:r>
        <w:rPr>
          <w:b/>
        </w:rPr>
        <w:t>cbExtra (2 bytes):</w:t>
      </w:r>
      <w:r>
        <w:t xml:space="preserve"> This value MUST be 0x0000.</w:t>
      </w:r>
    </w:p>
    <w:p w:rsidR="006C1A4C" w:rsidRDefault="00A81A43">
      <w:pPr>
        <w:pStyle w:val="Heading3"/>
      </w:pPr>
      <w:bookmarkStart w:id="4087" w:name="Section_630f91d4bf8a43da828ca6df5ec9c3da"/>
      <w:bookmarkStart w:id="4088" w:name="SttbTtmbd"/>
      <w:bookmarkStart w:id="4089" w:name="_Toc118867343"/>
      <w:r>
        <w:t>SttbTtmbd</w:t>
      </w:r>
      <w:bookmarkEnd w:id="4087"/>
      <w:bookmarkEnd w:id="4088"/>
      <w:bookmarkEnd w:id="4089"/>
      <w:r>
        <w:fldChar w:fldCharType="begin"/>
      </w:r>
      <w:r>
        <w:instrText xml:space="preserve"> XE "Details:SttbTtmbd structure" </w:instrText>
      </w:r>
      <w:r>
        <w:fldChar w:fldCharType="end"/>
      </w:r>
      <w:r>
        <w:fldChar w:fldCharType="begin"/>
      </w:r>
      <w:r>
        <w:instrText xml:space="preserve"> XE "SttbTtmbd structure" </w:instrText>
      </w:r>
      <w:r>
        <w:fldChar w:fldCharType="end"/>
      </w:r>
      <w:r>
        <w:fldChar w:fldCharType="begin"/>
      </w:r>
      <w:r>
        <w:instrText xml:space="preserve"> XE "Structures:SttbTtmbd" </w:instrText>
      </w:r>
      <w:r>
        <w:fldChar w:fldCharType="end"/>
      </w:r>
      <w:r>
        <w:fldChar w:fldCharType="begin"/>
      </w:r>
      <w:r>
        <w:instrText xml:space="preserve"> XE "Basic types:SttbTtmbd" </w:instrText>
      </w:r>
      <w:r>
        <w:fldChar w:fldCharType="end"/>
      </w:r>
    </w:p>
    <w:p w:rsidR="006C1A4C" w:rsidRDefault="00A81A43">
      <w:r>
        <w:t xml:space="preserve">The </w:t>
      </w:r>
      <w:r>
        <w:rPr>
          <w:b/>
        </w:rPr>
        <w:t>SttbTtmbd</w:t>
      </w:r>
      <w:r>
        <w:t xml:space="preserve"> structure contains the list of </w:t>
      </w:r>
      <w:hyperlink w:anchor="gt_f2f46046-d233-4083-8a96-1b72a89f9583">
        <w:r>
          <w:rPr>
            <w:rStyle w:val="HyperlinkGreen"/>
            <w:b/>
          </w:rPr>
          <w:t>TrueType font</w:t>
        </w:r>
      </w:hyperlink>
      <w:r>
        <w:t>s t</w:t>
      </w:r>
      <w:r>
        <w: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sttb</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rgTTMBD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sttb (10 bytes): </w:t>
      </w:r>
      <w:r>
        <w:t xml:space="preserve">An </w:t>
      </w:r>
      <w:hyperlink w:anchor="Section_4543afea26ef4c7f8593f2f031c10004" w:history="1">
        <w:r>
          <w:rPr>
            <w:rStyle w:val="Hyperlink"/>
            <w:b/>
          </w:rPr>
          <w:t>SttbW6</w:t>
        </w:r>
      </w:hyperlink>
      <w:r>
        <w:t xml:space="preserve"> structure that specifies the number of TrueType fonts that are embedded in the document.</w:t>
      </w:r>
    </w:p>
    <w:p w:rsidR="006C1A4C" w:rsidRDefault="00A81A43">
      <w:pPr>
        <w:pStyle w:val="Definition-Field"/>
      </w:pPr>
      <w:r>
        <w:rPr>
          <w:b/>
        </w:rPr>
        <w:t xml:space="preserve">rgTTMBD (variable): </w:t>
      </w:r>
      <w:r>
        <w:t xml:space="preserve">An array of </w:t>
      </w:r>
      <w:hyperlink w:anchor="Section_a84a89ddbd864e73aef9fe4779b8fe4e">
        <w:r>
          <w:rPr>
            <w:rStyle w:val="Hyperlink"/>
            <w:b/>
          </w:rPr>
          <w:t>Ttmbd</w:t>
        </w:r>
      </w:hyperlink>
      <w:r>
        <w:t xml:space="preserve"> elements. The number of elements is equal to </w:t>
      </w:r>
      <w:r>
        <w:rPr>
          <w:b/>
        </w:rPr>
        <w:t>sttb.ibstMac</w:t>
      </w:r>
      <w:r>
        <w:t xml:space="preserve"> and MUS</w:t>
      </w:r>
      <w:r>
        <w:t>T NOT exceed 64.</w:t>
      </w:r>
    </w:p>
    <w:p w:rsidR="006C1A4C" w:rsidRDefault="00A81A43">
      <w:pPr>
        <w:pStyle w:val="Heading3"/>
      </w:pPr>
      <w:bookmarkStart w:id="4090" w:name="Section_4543afea26ef4c7f8593f2f031c10004"/>
      <w:bookmarkStart w:id="4091" w:name="SttbW6"/>
      <w:bookmarkStart w:id="4092" w:name="_Toc118867344"/>
      <w:r>
        <w:lastRenderedPageBreak/>
        <w:t>SttbW6</w:t>
      </w:r>
      <w:bookmarkEnd w:id="4090"/>
      <w:bookmarkEnd w:id="4091"/>
      <w:bookmarkEnd w:id="4092"/>
      <w:r>
        <w:fldChar w:fldCharType="begin"/>
      </w:r>
      <w:r>
        <w:instrText xml:space="preserve"> XE "Details:SttbW6 structure" </w:instrText>
      </w:r>
      <w:r>
        <w:fldChar w:fldCharType="end"/>
      </w:r>
      <w:r>
        <w:fldChar w:fldCharType="begin"/>
      </w:r>
      <w:r>
        <w:instrText xml:space="preserve"> XE "SttbW6 structure" </w:instrText>
      </w:r>
      <w:r>
        <w:fldChar w:fldCharType="end"/>
      </w:r>
      <w:r>
        <w:fldChar w:fldCharType="begin"/>
      </w:r>
      <w:r>
        <w:instrText xml:space="preserve"> XE "Structures:SttbW6" </w:instrText>
      </w:r>
      <w:r>
        <w:fldChar w:fldCharType="end"/>
      </w:r>
      <w:r>
        <w:fldChar w:fldCharType="begin"/>
      </w:r>
      <w:r>
        <w:instrText xml:space="preserve"> XE "Basic types:SttbW6" </w:instrText>
      </w:r>
      <w:r>
        <w:fldChar w:fldCharType="end"/>
      </w:r>
    </w:p>
    <w:p w:rsidR="006C1A4C" w:rsidRDefault="00A81A43">
      <w:r>
        <w:t xml:space="preserve">The </w:t>
      </w:r>
      <w:r>
        <w:rPr>
          <w:b/>
        </w:rPr>
        <w:t>SttbW6</w:t>
      </w:r>
      <w:r>
        <w:t xml:space="preserve"> structure specifies the count of </w:t>
      </w:r>
      <w:hyperlink w:anchor="gt_f2f46046-d233-4083-8a96-1b72a89f9583">
        <w:r>
          <w:rPr>
            <w:rStyle w:val="HyperlinkGreen"/>
            <w:b/>
          </w:rPr>
          <w:t>TrueType font</w:t>
        </w:r>
      </w:hyperlink>
      <w:r>
        <w:t xml:space="preserve">s </w:t>
      </w:r>
      <w:r>
        <w:t>that are embedded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unused1</w:t>
            </w:r>
          </w:p>
        </w:tc>
        <w:tc>
          <w:tcPr>
            <w:tcW w:w="4320" w:type="dxa"/>
            <w:gridSpan w:val="16"/>
          </w:tcPr>
          <w:p w:rsidR="006C1A4C" w:rsidRDefault="00A81A43">
            <w:pPr>
              <w:pStyle w:val="PacketDiagramBodyText"/>
            </w:pPr>
            <w:r>
              <w:t>ibstMac</w:t>
            </w:r>
          </w:p>
        </w:tc>
      </w:tr>
      <w:tr w:rsidR="006C1A4C" w:rsidTr="006C1A4C">
        <w:trPr>
          <w:trHeight w:hRule="exact" w:val="490"/>
        </w:trPr>
        <w:tc>
          <w:tcPr>
            <w:tcW w:w="4320" w:type="dxa"/>
            <w:gridSpan w:val="16"/>
          </w:tcPr>
          <w:p w:rsidR="006C1A4C" w:rsidRDefault="00A81A43">
            <w:pPr>
              <w:pStyle w:val="PacketDiagramBodyText"/>
            </w:pPr>
            <w:r>
              <w:t>ibstMax</w:t>
            </w:r>
          </w:p>
        </w:tc>
        <w:tc>
          <w:tcPr>
            <w:tcW w:w="4320" w:type="dxa"/>
            <w:gridSpan w:val="16"/>
          </w:tcPr>
          <w:p w:rsidR="006C1A4C" w:rsidRDefault="00A81A43">
            <w:pPr>
              <w:pStyle w:val="PacketDiagramBodyText"/>
            </w:pPr>
            <w:r>
              <w:t>unused2</w:t>
            </w:r>
          </w:p>
        </w:tc>
      </w:tr>
      <w:tr w:rsidR="006C1A4C" w:rsidTr="006C1A4C">
        <w:trPr>
          <w:gridAfter w:val="16"/>
          <w:wAfter w:w="4320" w:type="dxa"/>
          <w:trHeight w:hRule="exact" w:val="490"/>
        </w:trPr>
        <w:tc>
          <w:tcPr>
            <w:tcW w:w="4320" w:type="dxa"/>
            <w:gridSpan w:val="16"/>
          </w:tcPr>
          <w:p w:rsidR="006C1A4C" w:rsidRDefault="00A81A43">
            <w:pPr>
              <w:pStyle w:val="PacketDiagramBodyText"/>
            </w:pPr>
            <w:r>
              <w:t>brgbst</w:t>
            </w:r>
          </w:p>
        </w:tc>
      </w:tr>
    </w:tbl>
    <w:p w:rsidR="006C1A4C" w:rsidRDefault="00A81A43">
      <w:pPr>
        <w:pStyle w:val="Definition-Field"/>
      </w:pPr>
      <w:r>
        <w:rPr>
          <w:b/>
        </w:rPr>
        <w:t xml:space="preserve">unused1 (2 bytes): </w:t>
      </w:r>
      <w:r>
        <w:t>This value MUST be 0 and MUST be ignored.</w:t>
      </w:r>
    </w:p>
    <w:p w:rsidR="006C1A4C" w:rsidRDefault="00A81A43">
      <w:pPr>
        <w:pStyle w:val="Definition-Field"/>
      </w:pPr>
      <w:r>
        <w:rPr>
          <w:b/>
        </w:rPr>
        <w:t xml:space="preserve">ibstMac (2 bytes): </w:t>
      </w:r>
      <w:r>
        <w:t xml:space="preserve">A signed integer that specifies the count of </w:t>
      </w:r>
      <w:hyperlink w:anchor="Section_a84a89ddbd864e73aef9fe4779b8fe4e" w:history="1">
        <w:r>
          <w:rPr>
            <w:rStyle w:val="Hyperlink"/>
            <w:b/>
          </w:rPr>
          <w:t>Ttmbd</w:t>
        </w:r>
      </w:hyperlink>
      <w:r>
        <w:t xml:space="preserve"> in </w:t>
      </w:r>
      <w:hyperlink w:anchor="Section_630f91d4bf8a43da828ca6df5ec9c3da" w:history="1">
        <w:r>
          <w:rPr>
            <w:rStyle w:val="Hyperlink"/>
            <w:b/>
          </w:rPr>
          <w:t>SttbTtmbd</w:t>
        </w:r>
      </w:hyperlink>
      <w:r>
        <w:rPr>
          <w:b/>
        </w:rPr>
        <w:t>.rgTTMBD</w:t>
      </w:r>
      <w:r>
        <w:t xml:space="preserve"> (the number of TrueType fonts embedded in the document). This va</w:t>
      </w:r>
      <w:r>
        <w:t>lue MUST be nonnegative and MUST NOT exceed 64.</w:t>
      </w:r>
    </w:p>
    <w:p w:rsidR="006C1A4C" w:rsidRDefault="00A81A43">
      <w:pPr>
        <w:pStyle w:val="Definition-Field"/>
      </w:pPr>
      <w:r>
        <w:rPr>
          <w:b/>
        </w:rPr>
        <w:t xml:space="preserve">ibstMax (2 bytes): </w:t>
      </w:r>
      <w:r>
        <w:t>A signed integer that specifies the maximum number of embedded TrueType fonts that are supported by the document. This value MUST be 64.</w:t>
      </w:r>
    </w:p>
    <w:p w:rsidR="006C1A4C" w:rsidRDefault="00A81A43">
      <w:pPr>
        <w:pStyle w:val="Definition-Field"/>
      </w:pPr>
      <w:r>
        <w:rPr>
          <w:b/>
        </w:rPr>
        <w:t xml:space="preserve">unused2 (2 bytes): </w:t>
      </w:r>
      <w:r>
        <w:t xml:space="preserve">This value MUST be 0 and MUST be </w:t>
      </w:r>
      <w:r>
        <w:t>ignored.</w:t>
      </w:r>
    </w:p>
    <w:p w:rsidR="006C1A4C" w:rsidRDefault="00A81A43">
      <w:pPr>
        <w:pStyle w:val="Definition-Field"/>
      </w:pPr>
      <w:r>
        <w:rPr>
          <w:b/>
        </w:rPr>
        <w:t xml:space="preserve">brgbst (2 bytes): </w:t>
      </w:r>
      <w:r>
        <w:t xml:space="preserve">An unsigned integer that specifies the offset from the location of the </w:t>
      </w:r>
      <w:r>
        <w:rPr>
          <w:b/>
        </w:rPr>
        <w:t>SttbW6</w:t>
      </w:r>
      <w:r>
        <w:t xml:space="preserve"> structure where </w:t>
      </w:r>
      <w:r>
        <w:rPr>
          <w:b/>
        </w:rPr>
        <w:t>SttbTtmbd.rgTTMBD</w:t>
      </w:r>
      <w:r>
        <w:t xml:space="preserve"> begins. This value SHOULD</w:t>
      </w:r>
      <w:bookmarkStart w:id="4093"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4093"/>
      <w:r>
        <w:t xml:space="preserve"> be 10 (the size of the </w:t>
      </w:r>
      <w:r>
        <w:rPr>
          <w:b/>
        </w:rPr>
        <w:t>SttbW6</w:t>
      </w:r>
      <w:r>
        <w:t xml:space="preserve"> structure).</w:t>
      </w:r>
    </w:p>
    <w:p w:rsidR="006C1A4C" w:rsidRDefault="00A81A43">
      <w:pPr>
        <w:pStyle w:val="Heading3"/>
      </w:pPr>
      <w:bookmarkStart w:id="4094" w:name="Section_41981ee76f8d400493de0e897046a000"/>
      <w:bookmarkStart w:id="4095" w:name="StwUser"/>
      <w:bookmarkStart w:id="4096" w:name="_Toc118867345"/>
      <w:r>
        <w:t>StwUser</w:t>
      </w:r>
      <w:bookmarkEnd w:id="4094"/>
      <w:bookmarkEnd w:id="4095"/>
      <w:bookmarkEnd w:id="4096"/>
      <w:r>
        <w:fldChar w:fldCharType="begin"/>
      </w:r>
      <w:r>
        <w:instrText xml:space="preserve"> XE "Details:StwUser structure" </w:instrText>
      </w:r>
      <w:r>
        <w:fldChar w:fldCharType="end"/>
      </w:r>
      <w:r>
        <w:fldChar w:fldCharType="begin"/>
      </w:r>
      <w:r>
        <w:instrText xml:space="preserve"> XE "StwUser structure" </w:instrText>
      </w:r>
      <w:r>
        <w:fldChar w:fldCharType="end"/>
      </w:r>
      <w:r>
        <w:fldChar w:fldCharType="begin"/>
      </w:r>
      <w:r>
        <w:instrText xml:space="preserve"> XE "Structures:StwUser" </w:instrText>
      </w:r>
      <w:r>
        <w:fldChar w:fldCharType="end"/>
      </w:r>
      <w:r>
        <w:fldChar w:fldCharType="begin"/>
      </w:r>
      <w:r>
        <w:instrText xml:space="preserve"> XE "Basic types:StwUser" </w:instrText>
      </w:r>
      <w:r>
        <w:fldChar w:fldCharType="end"/>
      </w:r>
    </w:p>
    <w:p w:rsidR="006C1A4C" w:rsidRDefault="00A81A43">
      <w:r>
        <w:t xml:space="preserve">The </w:t>
      </w:r>
      <w:r>
        <w:rPr>
          <w:b/>
        </w:rPr>
        <w:t>StwUser</w:t>
      </w:r>
      <w:r>
        <w:t xml:space="preserve"> structure specifies the names and values of the user-defined variables that are stored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8640" w:type="dxa"/>
            <w:gridSpan w:val="32"/>
          </w:tcPr>
          <w:p w:rsidR="006C1A4C" w:rsidRDefault="00A81A43">
            <w:pPr>
              <w:pStyle w:val="PacketDiagramBodyText"/>
              <w:spacing w:before="0" w:after="0"/>
            </w:pPr>
            <w:r>
              <w:t>SttbNames (variable)</w:t>
            </w:r>
          </w:p>
        </w:tc>
      </w:tr>
      <w:tr w:rsidR="006C1A4C" w:rsidTr="006C1A4C">
        <w:trPr>
          <w:trHeight w:val="490"/>
        </w:trPr>
        <w:tc>
          <w:tcPr>
            <w:tcW w:w="8640" w:type="dxa"/>
            <w:gridSpan w:val="32"/>
          </w:tcPr>
          <w:p w:rsidR="006C1A4C" w:rsidRDefault="00A81A43">
            <w:pPr>
              <w:pStyle w:val="PacketDiagramBodyText"/>
              <w:spacing w:before="0" w:after="0"/>
            </w:pPr>
            <w:r>
              <w:t>…</w:t>
            </w:r>
          </w:p>
        </w:tc>
      </w:tr>
      <w:tr w:rsidR="006C1A4C" w:rsidTr="006C1A4C">
        <w:trPr>
          <w:trHeight w:val="490"/>
        </w:trPr>
        <w:tc>
          <w:tcPr>
            <w:tcW w:w="8640" w:type="dxa"/>
            <w:gridSpan w:val="32"/>
          </w:tcPr>
          <w:p w:rsidR="006C1A4C" w:rsidRDefault="00A81A43">
            <w:pPr>
              <w:pStyle w:val="PacketDiagramBodyText"/>
              <w:spacing w:before="0" w:after="0"/>
            </w:pPr>
            <w:r>
              <w:t>rgxchNames (variable)</w:t>
            </w:r>
          </w:p>
        </w:tc>
      </w:tr>
      <w:tr w:rsidR="006C1A4C" w:rsidTr="006C1A4C">
        <w:trPr>
          <w:trHeight w:val="490"/>
        </w:trPr>
        <w:tc>
          <w:tcPr>
            <w:tcW w:w="8640" w:type="dxa"/>
            <w:gridSpan w:val="32"/>
          </w:tcPr>
          <w:p w:rsidR="006C1A4C" w:rsidRDefault="00A81A43">
            <w:pPr>
              <w:pStyle w:val="PacketDiagramBodyText"/>
              <w:spacing w:before="0" w:after="0"/>
            </w:pPr>
            <w:r>
              <w:t>…</w:t>
            </w:r>
          </w:p>
        </w:tc>
      </w:tr>
    </w:tbl>
    <w:p w:rsidR="006C1A4C" w:rsidRDefault="00A81A43">
      <w:r>
        <w:rPr>
          <w:b/>
        </w:rPr>
        <w:t>SttbNames (variable):</w:t>
      </w:r>
      <w:r>
        <w:t xml:space="preserve"> An extended-character </w:t>
      </w:r>
      <w:hyperlink w:anchor="Section_4a491aedad454b41910b082c71d5ef14" w:history="1">
        <w:r>
          <w:rPr>
            <w:rStyle w:val="Hyperlink"/>
            <w:b/>
          </w:rPr>
          <w:t>STTB</w:t>
        </w:r>
      </w:hyperlink>
      <w:r>
        <w:t xml:space="preserve"> that specifies the names of the variables. Each string in this </w:t>
      </w:r>
      <w:r>
        <w:rPr>
          <w:b/>
        </w:rPr>
        <w:t>STTB</w:t>
      </w:r>
      <w:r>
        <w:t xml:space="preserve"> specifies the name of a variable. The extra data appended to each string in this </w:t>
      </w:r>
      <w:r>
        <w:rPr>
          <w:b/>
        </w:rPr>
        <w:t>STTB</w:t>
      </w:r>
      <w:r>
        <w:t xml:space="preserve"> is a 4-byte un</w:t>
      </w:r>
      <w:r>
        <w:t xml:space="preserve">signed integer that MUST be ignored. Each string in this </w:t>
      </w:r>
      <w:r>
        <w:rPr>
          <w:b/>
        </w:rPr>
        <w:t>STTB</w:t>
      </w:r>
      <w:r>
        <w:t xml:space="preserve"> MUST be unique. The name </w:t>
      </w:r>
      <w:r>
        <w:rPr>
          <w:b/>
        </w:rPr>
        <w:t>"Sign",</w:t>
      </w:r>
      <w:r>
        <w:t xml:space="preserve"> if it exists, SHOULD</w:t>
      </w:r>
      <w:bookmarkStart w:id="4097"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4097"/>
      <w:r>
        <w:t xml:space="preserve"> specify the </w:t>
      </w:r>
      <w:hyperlink w:anchor="gt_bc3968c6-4bd2-40a2-8619-5cd7695b3e4f">
        <w:r>
          <w:rPr>
            <w:rStyle w:val="HyperlinkGreen"/>
            <w:b/>
          </w:rPr>
          <w:t>VBA</w:t>
        </w:r>
      </w:hyperlink>
      <w:r>
        <w:t xml:space="preserve"> </w:t>
      </w:r>
      <w:hyperlink w:anchor="gt_ad0cf6e3-05c3-482d-ab0f-617f91871189">
        <w:r>
          <w:rPr>
            <w:rStyle w:val="HyperlinkGreen"/>
            <w:b/>
          </w:rPr>
          <w:t>digital signature</w:t>
        </w:r>
      </w:hyperlink>
      <w:r>
        <w:t xml:space="preserve"> variable. The name </w:t>
      </w:r>
      <w:r>
        <w:rPr>
          <w:b/>
        </w:rPr>
        <w:t>"SigAgile",</w:t>
      </w:r>
      <w:r>
        <w:t xml:space="preserve"> if it exists, SHOULD</w:t>
      </w:r>
      <w:bookmarkStart w:id="4098"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4098"/>
      <w:r>
        <w:t xml:space="preserve"> specify the VBA digital signature variab</w:t>
      </w:r>
      <w:r>
        <w:t>le.</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2497" w:type="pct"/>
            <w:gridSpan w:val="16"/>
          </w:tcPr>
          <w:p w:rsidR="006C1A4C" w:rsidRDefault="00A81A43">
            <w:pPr>
              <w:pStyle w:val="PacketDiagramBodyText"/>
              <w:spacing w:before="0" w:after="0"/>
            </w:pPr>
            <w:r>
              <w:t>fExtend (2 bytes)</w:t>
            </w:r>
          </w:p>
        </w:tc>
        <w:tc>
          <w:tcPr>
            <w:tcW w:w="2503" w:type="pct"/>
            <w:gridSpan w:val="16"/>
          </w:tcPr>
          <w:p w:rsidR="006C1A4C" w:rsidRDefault="00A81A43">
            <w:pPr>
              <w:pStyle w:val="PacketDiagramBodyText"/>
              <w:spacing w:before="0" w:after="0"/>
            </w:pPr>
            <w:r>
              <w:t>cData (2 bytes)</w:t>
            </w:r>
          </w:p>
        </w:tc>
      </w:tr>
      <w:tr w:rsidR="006C1A4C" w:rsidTr="006C1A4C">
        <w:trPr>
          <w:trHeight w:val="490"/>
        </w:trPr>
        <w:tc>
          <w:tcPr>
            <w:tcW w:w="2497" w:type="pct"/>
            <w:gridSpan w:val="16"/>
          </w:tcPr>
          <w:p w:rsidR="006C1A4C" w:rsidRDefault="00A81A43">
            <w:pPr>
              <w:pStyle w:val="PacketDiagramBodyText"/>
              <w:spacing w:before="0" w:after="0"/>
            </w:pPr>
            <w:r>
              <w:lastRenderedPageBreak/>
              <w:t>cbExtra (2 bytes)</w:t>
            </w:r>
          </w:p>
        </w:tc>
        <w:tc>
          <w:tcPr>
            <w:tcW w:w="2503" w:type="pct"/>
            <w:gridSpan w:val="16"/>
          </w:tcPr>
          <w:p w:rsidR="006C1A4C" w:rsidRDefault="00A81A43">
            <w:pPr>
              <w:pStyle w:val="PacketDiagramBodyText"/>
              <w:spacing w:before="0" w:after="0"/>
            </w:pPr>
            <w:r>
              <w:t>cchData</w:t>
            </w:r>
            <w:r>
              <w:rPr>
                <w:vertAlign w:val="subscript"/>
              </w:rPr>
              <w:t>0</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0</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0</w:t>
            </w:r>
            <w:r>
              <w:t xml:space="preserve"> (4 bytes)</w:t>
            </w:r>
          </w:p>
        </w:tc>
      </w:tr>
      <w:tr w:rsidR="006C1A4C" w:rsidTr="006C1A4C">
        <w:trPr>
          <w:trHeight w:val="490"/>
        </w:trPr>
        <w:tc>
          <w:tcPr>
            <w:tcW w:w="2497" w:type="pct"/>
            <w:gridSpan w:val="16"/>
          </w:tcPr>
          <w:p w:rsidR="006C1A4C" w:rsidRDefault="00A81A43">
            <w:pPr>
              <w:pStyle w:val="PacketDiagramBodyText"/>
              <w:spacing w:before="0" w:after="0"/>
            </w:pPr>
            <w:r>
              <w:t>cchData</w:t>
            </w:r>
            <w:r>
              <w:rPr>
                <w:vertAlign w:val="subscript"/>
              </w:rPr>
              <w:t>1</w:t>
            </w:r>
            <w:r>
              <w:t xml:space="preserve"> (2 bytes)</w:t>
            </w:r>
          </w:p>
        </w:tc>
        <w:tc>
          <w:tcPr>
            <w:tcW w:w="2503" w:type="pct"/>
            <w:gridSpan w:val="16"/>
          </w:tcPr>
          <w:p w:rsidR="006C1A4C" w:rsidRDefault="00A81A43">
            <w:pPr>
              <w:pStyle w:val="PacketDiagramBodyText"/>
              <w:spacing w:before="0" w:after="0"/>
            </w:pPr>
            <w:r>
              <w:t>Data</w:t>
            </w:r>
            <w:r>
              <w:rPr>
                <w:vertAlign w:val="subscript"/>
              </w:rPr>
              <w:t>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1</w:t>
            </w:r>
            <w:r>
              <w:t xml:space="preserve"> (4 bytes)</w:t>
            </w:r>
          </w:p>
        </w:tc>
      </w:tr>
      <w:tr w:rsidR="006C1A4C" w:rsidTr="006C1A4C">
        <w:trPr>
          <w:trHeight w:val="490"/>
        </w:trPr>
        <w:tc>
          <w:tcPr>
            <w:tcW w:w="2497" w:type="pct"/>
            <w:gridSpan w:val="16"/>
          </w:tcPr>
          <w:p w:rsidR="006C1A4C" w:rsidRDefault="00A81A43">
            <w:pPr>
              <w:pStyle w:val="PacketDiagramBodyText"/>
              <w:spacing w:before="0" w:after="0"/>
            </w:pPr>
            <w:r>
              <w:t>…</w:t>
            </w:r>
          </w:p>
        </w:tc>
        <w:tc>
          <w:tcPr>
            <w:tcW w:w="2503" w:type="pct"/>
            <w:gridSpan w:val="16"/>
          </w:tcPr>
          <w:p w:rsidR="006C1A4C" w:rsidRDefault="00A81A43">
            <w:pPr>
              <w:pStyle w:val="PacketDiagramBodyText"/>
              <w:spacing w:before="0" w:after="0"/>
            </w:pPr>
            <w:r>
              <w:t>cchData</w:t>
            </w:r>
            <w:r>
              <w:rPr>
                <w:vertAlign w:val="subscript"/>
              </w:rPr>
              <w:t>cData-1</w:t>
            </w:r>
            <w:r>
              <w:t xml:space="preserve"> (2 bytes)</w:t>
            </w:r>
          </w:p>
        </w:tc>
      </w:tr>
      <w:tr w:rsidR="006C1A4C" w:rsidTr="006C1A4C">
        <w:trPr>
          <w:trHeight w:val="490"/>
        </w:trPr>
        <w:tc>
          <w:tcPr>
            <w:tcW w:w="5000" w:type="pct"/>
            <w:gridSpan w:val="32"/>
          </w:tcPr>
          <w:p w:rsidR="006C1A4C" w:rsidRDefault="00A81A43">
            <w:pPr>
              <w:pStyle w:val="PacketDiagramBodyText"/>
              <w:spacing w:before="0" w:after="0"/>
            </w:pPr>
            <w:r>
              <w:t>Data</w:t>
            </w:r>
            <w:r>
              <w:rPr>
                <w:vertAlign w:val="subscript"/>
              </w:rPr>
              <w:t>cData-1</w:t>
            </w:r>
            <w:r>
              <w:t xml:space="preserve"> (variable)</w:t>
            </w:r>
          </w:p>
        </w:tc>
      </w:tr>
      <w:tr w:rsidR="006C1A4C" w:rsidTr="006C1A4C">
        <w:trPr>
          <w:trHeight w:val="490"/>
        </w:trPr>
        <w:tc>
          <w:tcPr>
            <w:tcW w:w="5000" w:type="pct"/>
            <w:gridSpan w:val="32"/>
          </w:tcPr>
          <w:p w:rsidR="006C1A4C" w:rsidRDefault="00A81A43">
            <w:pPr>
              <w:pStyle w:val="PacketDiagramBodyText"/>
              <w:spacing w:before="0" w:after="0"/>
            </w:pPr>
            <w:r>
              <w:t>…</w:t>
            </w:r>
          </w:p>
        </w:tc>
      </w:tr>
      <w:tr w:rsidR="006C1A4C" w:rsidTr="006C1A4C">
        <w:trPr>
          <w:trHeight w:val="490"/>
        </w:trPr>
        <w:tc>
          <w:tcPr>
            <w:tcW w:w="5000" w:type="pct"/>
            <w:gridSpan w:val="32"/>
          </w:tcPr>
          <w:p w:rsidR="006C1A4C" w:rsidRDefault="00A81A43">
            <w:pPr>
              <w:pStyle w:val="PacketDiagramBodyText"/>
              <w:spacing w:before="0" w:after="0"/>
            </w:pPr>
            <w:r>
              <w:t>Extra</w:t>
            </w:r>
            <w:r>
              <w:rPr>
                <w:vertAlign w:val="subscript"/>
              </w:rPr>
              <w:t xml:space="preserve"> cData-1</w:t>
            </w:r>
            <w:r>
              <w:t xml:space="preserve"> (4 bytes)</w:t>
            </w:r>
          </w:p>
        </w:tc>
      </w:tr>
    </w:tbl>
    <w:p w:rsidR="006C1A4C" w:rsidRDefault="00A81A43">
      <w:r>
        <w:t xml:space="preserve">The </w:t>
      </w:r>
      <w:r>
        <w:rPr>
          <w:b/>
        </w:rPr>
        <w:t>SttbNames</w:t>
      </w:r>
      <w:r>
        <w:t xml:space="preserve"> structure is an </w:t>
      </w:r>
      <w:r>
        <w:rPr>
          <w:b/>
        </w:rPr>
        <w:t>STTB</w:t>
      </w:r>
      <w:r>
        <w:t xml:space="preserve"> structure that has the following additional restrictions on its field values:</w:t>
      </w:r>
    </w:p>
    <w:p w:rsidR="006C1A4C" w:rsidRDefault="00A81A43">
      <w:pPr>
        <w:pStyle w:val="Definition-Field"/>
      </w:pPr>
      <w:r>
        <w:rPr>
          <w:b/>
        </w:rPr>
        <w:t>fExtend (2 bytes):</w:t>
      </w:r>
      <w:r>
        <w:t xml:space="preserve"> This value MUST be 0xFFFF. </w:t>
      </w:r>
    </w:p>
    <w:p w:rsidR="006C1A4C" w:rsidRDefault="00A81A43">
      <w:pPr>
        <w:pStyle w:val="Definition-Field"/>
      </w:pPr>
      <w:r>
        <w:rPr>
          <w:b/>
        </w:rPr>
        <w:t>cbExtra (2 bytes):</w:t>
      </w:r>
      <w:r>
        <w:t xml:space="preserve"> This value MUST be 0x0004.</w:t>
      </w:r>
    </w:p>
    <w:p w:rsidR="006C1A4C" w:rsidRDefault="00A81A43">
      <w:r>
        <w:rPr>
          <w:b/>
        </w:rPr>
        <w:t>rgxchValues (variable):</w:t>
      </w:r>
      <w:r>
        <w:t xml:space="preserve"> An array of </w:t>
      </w:r>
      <w:hyperlink w:anchor="Section_4acc83cc44b34ef7a2f7d01d3aecb6a5" w:history="1">
        <w:r>
          <w:rPr>
            <w:rStyle w:val="Hyperlink"/>
            <w:b/>
          </w:rPr>
          <w:t>Xst</w:t>
        </w:r>
      </w:hyperlink>
      <w:r>
        <w:t xml:space="preserve"> elements. This array is parallel to </w:t>
      </w:r>
      <w:r>
        <w:rPr>
          <w:b/>
        </w:rPr>
        <w:t>SttbNames</w:t>
      </w:r>
      <w:r>
        <w:t xml:space="preserve">. Each string in this array specifies the value of the variable that is named by the corresponding string in </w:t>
      </w:r>
      <w:r>
        <w:rPr>
          <w:b/>
        </w:rPr>
        <w:t>SttbNames</w:t>
      </w:r>
      <w:r>
        <w:t xml:space="preserve">. The value that corresponds to the </w:t>
      </w:r>
      <w:r>
        <w:rPr>
          <w:b/>
        </w:rPr>
        <w:t>"Sign"</w:t>
      </w:r>
      <w:r>
        <w:t xml:space="preserve"> name string in </w:t>
      </w:r>
      <w:r>
        <w:rPr>
          <w:b/>
        </w:rPr>
        <w:t>SttbNames</w:t>
      </w:r>
      <w:r>
        <w:t>, if it exists, SHOULD</w:t>
      </w:r>
      <w:bookmarkStart w:id="4099" w:name="Appendix_A_Target_250"/>
      <w:r>
        <w:rPr>
          <w:rStyle w:val="Hyperlink"/>
        </w:rPr>
        <w:fldChar w:fldCharType="begin"/>
      </w:r>
      <w:r>
        <w:rPr>
          <w:rStyle w:val="Hyperlink"/>
        </w:rPr>
        <w:instrText xml:space="preserve"> HYPERLINK \l "Appendix_A_250" \o "Product beha</w:instrText>
      </w:r>
      <w:r>
        <w:rPr>
          <w:rStyle w:val="Hyperlink"/>
        </w:rPr>
        <w:instrText xml:space="preserve">vior note 250" \h </w:instrText>
      </w:r>
      <w:r>
        <w:rPr>
          <w:rStyle w:val="Hyperlink"/>
        </w:rPr>
      </w:r>
      <w:r>
        <w:rPr>
          <w:rStyle w:val="Hyperlink"/>
        </w:rPr>
        <w:fldChar w:fldCharType="separate"/>
      </w:r>
      <w:r>
        <w:rPr>
          <w:rStyle w:val="Hyperlink"/>
        </w:rPr>
        <w:t>&lt;250&gt;</w:t>
      </w:r>
      <w:r>
        <w:rPr>
          <w:rStyle w:val="Hyperlink"/>
        </w:rPr>
        <w:fldChar w:fldCharType="end"/>
      </w:r>
      <w:bookmarkEnd w:id="4099"/>
      <w:r>
        <w:t xml:space="preserve"> be a special value that specifies the VBA digital signature of the document. The bytes of this value, including the count prefix, specify a </w:t>
      </w:r>
      <w:r>
        <w:rPr>
          <w:b/>
        </w:rPr>
        <w:t>WordSigBlob</w:t>
      </w:r>
      <w:r>
        <w:t xml:space="preserve"> structure, as specified in </w:t>
      </w:r>
      <w:hyperlink r:id="rId186" w:anchor="Section_d93502fa5b8f4f47a3fe5574046f4b8d">
        <w:r>
          <w:rPr>
            <w:rStyle w:val="Hyperlink"/>
          </w:rPr>
          <w:t>[MS-OSHARED]</w:t>
        </w:r>
      </w:hyperlink>
      <w:r>
        <w:t xml:space="preserve">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w:t>
      </w:r>
      <w:r>
        <w:t xml:space="preserve"> structure ([MS-OSHARED] section 2.3.2.4.3.1). The value t</w:t>
      </w:r>
      <w:r>
        <w:t xml:space="preserve">hat corresponds to the </w:t>
      </w:r>
      <w:r>
        <w:rPr>
          <w:b/>
        </w:rPr>
        <w:t>"SigAgile"</w:t>
      </w:r>
      <w:r>
        <w:t xml:space="preserve"> name string in </w:t>
      </w:r>
      <w:r>
        <w:rPr>
          <w:b/>
        </w:rPr>
        <w:t>SttbNames</w:t>
      </w:r>
      <w:r>
        <w:t>, if exists, SHOULD</w:t>
      </w:r>
      <w:bookmarkStart w:id="4100"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4100"/>
      <w:r>
        <w:t xml:space="preserve"> be a special value that specifies the VBA digital signature of the document. The bytes of this value, inc</w:t>
      </w:r>
      <w:r>
        <w:t xml:space="preserve">luding the count prefix, specify a </w:t>
      </w:r>
      <w:r>
        <w:rPr>
          <w:b/>
        </w:rPr>
        <w:t>WordSigBlob</w:t>
      </w:r>
      <w:r>
        <w:t xml:space="preserve"> structure, as specified in [MS-OSHARED] section 2.3.2.3. The </w:t>
      </w:r>
      <w:r>
        <w:rPr>
          <w:b/>
        </w:rPr>
        <w:t>WordSignBlob</w:t>
      </w:r>
      <w:r>
        <w:t xml:space="preserve"> MUST have the </w:t>
      </w:r>
      <w:r>
        <w:rPr>
          <w:b/>
        </w:rPr>
        <w:t>contentInfo</w:t>
      </w:r>
      <w:r>
        <w:t xml:space="preserve"> field of the </w:t>
      </w:r>
      <w:r>
        <w:rPr>
          <w:b/>
        </w:rPr>
        <w:t>SignedData</w:t>
      </w:r>
      <w:r>
        <w:t xml:space="preserve"> structure ([MS-OSHARED] section 2.3.2.4.1) as an </w:t>
      </w:r>
      <w:r>
        <w:rPr>
          <w:b/>
        </w:rPr>
        <w:t>SpcIndirectDataContentV2</w:t>
      </w:r>
      <w:r>
        <w:t xml:space="preserve"> structure (</w:t>
      </w:r>
      <w:r>
        <w:t xml:space="preserve">[MS-OSHARED] section 2.3.2.4.3.2). </w:t>
      </w:r>
    </w:p>
    <w:p w:rsidR="006C1A4C" w:rsidRDefault="00A81A43">
      <w:pPr>
        <w:pStyle w:val="Heading3"/>
      </w:pPr>
      <w:bookmarkStart w:id="4101" w:name="Section_98f13d84279c45358006779755849237"/>
      <w:bookmarkStart w:id="4102" w:name="Sty"/>
      <w:bookmarkStart w:id="4103" w:name="_Toc118867346"/>
      <w:r>
        <w:t>Sty</w:t>
      </w:r>
      <w:bookmarkEnd w:id="4101"/>
      <w:bookmarkEnd w:id="4102"/>
      <w:bookmarkEnd w:id="4103"/>
      <w:r>
        <w:fldChar w:fldCharType="begin"/>
      </w:r>
      <w:r>
        <w:instrText xml:space="preserve"> XE "Details:Sty structure" </w:instrText>
      </w:r>
      <w:r>
        <w:fldChar w:fldCharType="end"/>
      </w:r>
      <w:r>
        <w:fldChar w:fldCharType="begin"/>
      </w:r>
      <w:r>
        <w:instrText xml:space="preserve"> XE "Sty structure" </w:instrText>
      </w:r>
      <w:r>
        <w:fldChar w:fldCharType="end"/>
      </w:r>
      <w:r>
        <w:fldChar w:fldCharType="begin"/>
      </w:r>
      <w:r>
        <w:instrText xml:space="preserve"> XE "Structures:Sty" </w:instrText>
      </w:r>
      <w:r>
        <w:fldChar w:fldCharType="end"/>
      </w:r>
      <w:r>
        <w:fldChar w:fldCharType="begin"/>
      </w:r>
      <w:r>
        <w:instrText xml:space="preserve"> XE "Basic types:Sty" </w:instrText>
      </w:r>
      <w:r>
        <w:fldChar w:fldCharType="end"/>
      </w:r>
    </w:p>
    <w:p w:rsidR="006C1A4C" w:rsidRDefault="00A81A43">
      <w:r>
        <w:t xml:space="preserve">The </w:t>
      </w:r>
      <w:r>
        <w:rPr>
          <w:b/>
        </w:rPr>
        <w:t>Sty</w:t>
      </w:r>
      <w:r>
        <w:t xml:space="preserve"> structure is used by the </w:t>
      </w:r>
      <w:hyperlink w:anchor="Section_31cdac334e8f4f979c588f6b6640c654" w:history="1">
        <w:r>
          <w:rPr>
            <w:rStyle w:val="Hyperlink"/>
            <w:b/>
          </w:rPr>
          <w:t>Selsf</w:t>
        </w:r>
      </w:hyperlink>
      <w:r>
        <w:t xml:space="preserve"> structure and spec</w:t>
      </w:r>
      <w:r>
        <w:t>ifies the type of the selection that was made.</w:t>
      </w:r>
    </w:p>
    <w:tbl>
      <w:tblPr>
        <w:tblStyle w:val="Table-ShadedHeader"/>
        <w:tblW w:w="0" w:type="auto"/>
        <w:tblLook w:val="04A0" w:firstRow="1" w:lastRow="0" w:firstColumn="1" w:lastColumn="0" w:noHBand="0" w:noVBand="1"/>
      </w:tblPr>
      <w:tblGrid>
        <w:gridCol w:w="1557"/>
        <w:gridCol w:w="855"/>
        <w:gridCol w:w="65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104" w:name="styNil"/>
            <w:r>
              <w:rPr>
                <w:b/>
              </w:rPr>
              <w:t>styNil</w:t>
            </w:r>
            <w:bookmarkEnd w:id="4104"/>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 xml:space="preserve">The selection type is undefined and is determined from the </w:t>
            </w:r>
            <w:r>
              <w:rPr>
                <w:b/>
              </w:rPr>
              <w:t>Selsf</w:t>
            </w:r>
            <w:r>
              <w:t xml:space="preserve"> structure.</w:t>
            </w:r>
          </w:p>
        </w:tc>
      </w:tr>
      <w:tr w:rsidR="006C1A4C" w:rsidTr="006C1A4C">
        <w:tc>
          <w:tcPr>
            <w:tcW w:w="0" w:type="auto"/>
            <w:vAlign w:val="center"/>
          </w:tcPr>
          <w:p w:rsidR="006C1A4C" w:rsidRDefault="00A81A43">
            <w:pPr>
              <w:pStyle w:val="TableBodyText"/>
            </w:pPr>
            <w:bookmarkStart w:id="4105" w:name="styChar"/>
            <w:r>
              <w:rPr>
                <w:b/>
              </w:rPr>
              <w:t>styChar</w:t>
            </w:r>
            <w:bookmarkEnd w:id="4105"/>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The selection is one or more characters, an inline picture, or a text frame.</w:t>
            </w:r>
          </w:p>
        </w:tc>
      </w:tr>
      <w:tr w:rsidR="006C1A4C" w:rsidTr="006C1A4C">
        <w:tc>
          <w:tcPr>
            <w:tcW w:w="0" w:type="auto"/>
            <w:vAlign w:val="center"/>
          </w:tcPr>
          <w:p w:rsidR="006C1A4C" w:rsidRDefault="00A81A43">
            <w:pPr>
              <w:pStyle w:val="TableBodyText"/>
            </w:pPr>
            <w:bookmarkStart w:id="4106" w:name="styWord"/>
            <w:r>
              <w:rPr>
                <w:b/>
              </w:rPr>
              <w:lastRenderedPageBreak/>
              <w:t>styWord</w:t>
            </w:r>
            <w:bookmarkEnd w:id="4106"/>
          </w:p>
        </w:tc>
        <w:tc>
          <w:tcPr>
            <w:tcW w:w="0" w:type="auto"/>
            <w:vAlign w:val="center"/>
          </w:tcPr>
          <w:p w:rsidR="006C1A4C" w:rsidRDefault="00A81A43">
            <w:pPr>
              <w:pStyle w:val="TableBodyText"/>
            </w:pPr>
            <w:r>
              <w:t>0x0002</w:t>
            </w:r>
          </w:p>
        </w:tc>
        <w:tc>
          <w:tcPr>
            <w:tcW w:w="0" w:type="auto"/>
            <w:vAlign w:val="center"/>
          </w:tcPr>
          <w:p w:rsidR="006C1A4C" w:rsidRDefault="00A81A43">
            <w:pPr>
              <w:pStyle w:val="TableBodyText"/>
            </w:pPr>
            <w:r>
              <w:t>The selection is one or more whole words.</w:t>
            </w:r>
          </w:p>
        </w:tc>
      </w:tr>
      <w:tr w:rsidR="006C1A4C" w:rsidTr="006C1A4C">
        <w:tc>
          <w:tcPr>
            <w:tcW w:w="0" w:type="auto"/>
            <w:vAlign w:val="center"/>
          </w:tcPr>
          <w:p w:rsidR="006C1A4C" w:rsidRDefault="00A81A43">
            <w:pPr>
              <w:pStyle w:val="TableBodyText"/>
            </w:pPr>
            <w:bookmarkStart w:id="4107" w:name="stySent"/>
            <w:r>
              <w:rPr>
                <w:b/>
              </w:rPr>
              <w:t>stySent</w:t>
            </w:r>
            <w:bookmarkEnd w:id="4107"/>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The selection is a sentence.</w:t>
            </w:r>
          </w:p>
        </w:tc>
      </w:tr>
      <w:tr w:rsidR="006C1A4C" w:rsidTr="006C1A4C">
        <w:tc>
          <w:tcPr>
            <w:tcW w:w="0" w:type="auto"/>
            <w:vAlign w:val="center"/>
          </w:tcPr>
          <w:p w:rsidR="006C1A4C" w:rsidRDefault="00A81A43">
            <w:pPr>
              <w:pStyle w:val="TableBodyText"/>
            </w:pPr>
            <w:bookmarkStart w:id="4108" w:name="styPara"/>
            <w:r>
              <w:rPr>
                <w:b/>
              </w:rPr>
              <w:t>styPara</w:t>
            </w:r>
            <w:bookmarkEnd w:id="4108"/>
          </w:p>
        </w:tc>
        <w:tc>
          <w:tcPr>
            <w:tcW w:w="0" w:type="auto"/>
            <w:vAlign w:val="center"/>
          </w:tcPr>
          <w:p w:rsidR="006C1A4C" w:rsidRDefault="00A81A43">
            <w:pPr>
              <w:pStyle w:val="TableBodyText"/>
            </w:pPr>
            <w:r>
              <w:t>0x0004</w:t>
            </w:r>
          </w:p>
        </w:tc>
        <w:tc>
          <w:tcPr>
            <w:tcW w:w="0" w:type="auto"/>
            <w:vAlign w:val="center"/>
          </w:tcPr>
          <w:p w:rsidR="006C1A4C" w:rsidRDefault="00A81A43">
            <w:pPr>
              <w:pStyle w:val="TableBodyText"/>
            </w:pPr>
            <w:r>
              <w:t>The selection is a paragraph or a table cell.</w:t>
            </w:r>
          </w:p>
        </w:tc>
      </w:tr>
      <w:tr w:rsidR="006C1A4C" w:rsidTr="006C1A4C">
        <w:tc>
          <w:tcPr>
            <w:tcW w:w="0" w:type="auto"/>
            <w:vAlign w:val="center"/>
          </w:tcPr>
          <w:p w:rsidR="006C1A4C" w:rsidRDefault="00A81A43">
            <w:pPr>
              <w:pStyle w:val="TableBodyText"/>
            </w:pPr>
            <w:bookmarkStart w:id="4109" w:name="styLine"/>
            <w:r>
              <w:rPr>
                <w:b/>
              </w:rPr>
              <w:t>styLine</w:t>
            </w:r>
            <w:bookmarkEnd w:id="4109"/>
          </w:p>
        </w:tc>
        <w:tc>
          <w:tcPr>
            <w:tcW w:w="0" w:type="auto"/>
            <w:vAlign w:val="center"/>
          </w:tcPr>
          <w:p w:rsidR="006C1A4C" w:rsidRDefault="00A81A43">
            <w:pPr>
              <w:pStyle w:val="TableBodyText"/>
            </w:pPr>
            <w:r>
              <w:t>0x0005</w:t>
            </w:r>
          </w:p>
        </w:tc>
        <w:tc>
          <w:tcPr>
            <w:tcW w:w="0" w:type="auto"/>
            <w:vAlign w:val="center"/>
          </w:tcPr>
          <w:p w:rsidR="006C1A4C" w:rsidRDefault="00A81A43">
            <w:pPr>
              <w:pStyle w:val="TableBodyText"/>
            </w:pPr>
            <w:r>
              <w:t>The selection is one or more whole lines of text.</w:t>
            </w:r>
          </w:p>
        </w:tc>
      </w:tr>
      <w:tr w:rsidR="006C1A4C" w:rsidTr="006C1A4C">
        <w:tc>
          <w:tcPr>
            <w:tcW w:w="0" w:type="auto"/>
            <w:vAlign w:val="center"/>
          </w:tcPr>
          <w:p w:rsidR="006C1A4C" w:rsidRDefault="00A81A43">
            <w:pPr>
              <w:pStyle w:val="TableBodyText"/>
            </w:pPr>
            <w:bookmarkStart w:id="4110" w:name="styCol"/>
            <w:r>
              <w:rPr>
                <w:b/>
              </w:rPr>
              <w:t>styCol</w:t>
            </w:r>
            <w:bookmarkEnd w:id="4110"/>
          </w:p>
        </w:tc>
        <w:tc>
          <w:tcPr>
            <w:tcW w:w="0" w:type="auto"/>
            <w:vAlign w:val="center"/>
          </w:tcPr>
          <w:p w:rsidR="006C1A4C" w:rsidRDefault="00A81A43">
            <w:pPr>
              <w:pStyle w:val="TableBodyText"/>
            </w:pPr>
            <w:r>
              <w:t>0x000C</w:t>
            </w:r>
          </w:p>
        </w:tc>
        <w:tc>
          <w:tcPr>
            <w:tcW w:w="0" w:type="auto"/>
            <w:vAlign w:val="center"/>
          </w:tcPr>
          <w:p w:rsidR="006C1A4C" w:rsidRDefault="00A81A43">
            <w:pPr>
              <w:pStyle w:val="TableBodyText"/>
            </w:pPr>
            <w:r>
              <w:t xml:space="preserve">The </w:t>
            </w:r>
            <w:r>
              <w:t>selection is one or more whole table cells.</w:t>
            </w:r>
          </w:p>
        </w:tc>
      </w:tr>
      <w:tr w:rsidR="006C1A4C" w:rsidTr="006C1A4C">
        <w:tc>
          <w:tcPr>
            <w:tcW w:w="0" w:type="auto"/>
            <w:vAlign w:val="center"/>
          </w:tcPr>
          <w:p w:rsidR="006C1A4C" w:rsidRDefault="00A81A43">
            <w:pPr>
              <w:pStyle w:val="TableBodyText"/>
            </w:pPr>
            <w:bookmarkStart w:id="4111" w:name="styRow"/>
            <w:r>
              <w:rPr>
                <w:b/>
              </w:rPr>
              <w:t>styRow</w:t>
            </w:r>
            <w:bookmarkEnd w:id="4111"/>
          </w:p>
        </w:tc>
        <w:tc>
          <w:tcPr>
            <w:tcW w:w="0" w:type="auto"/>
            <w:vAlign w:val="center"/>
          </w:tcPr>
          <w:p w:rsidR="006C1A4C" w:rsidRDefault="00A81A43">
            <w:pPr>
              <w:pStyle w:val="TableBodyText"/>
            </w:pPr>
            <w:r>
              <w:t>0x000D</w:t>
            </w:r>
          </w:p>
        </w:tc>
        <w:tc>
          <w:tcPr>
            <w:tcW w:w="0" w:type="auto"/>
            <w:vAlign w:val="center"/>
          </w:tcPr>
          <w:p w:rsidR="006C1A4C" w:rsidRDefault="00A81A43">
            <w:pPr>
              <w:pStyle w:val="TableBodyText"/>
            </w:pPr>
            <w:r>
              <w:t>The selection is one or more table rows.</w:t>
            </w:r>
          </w:p>
        </w:tc>
      </w:tr>
      <w:tr w:rsidR="006C1A4C" w:rsidTr="006C1A4C">
        <w:tc>
          <w:tcPr>
            <w:tcW w:w="0" w:type="auto"/>
            <w:vAlign w:val="center"/>
          </w:tcPr>
          <w:p w:rsidR="006C1A4C" w:rsidRDefault="00A81A43">
            <w:pPr>
              <w:pStyle w:val="TableBodyText"/>
            </w:pPr>
            <w:bookmarkStart w:id="4112" w:name="styColAll"/>
            <w:r>
              <w:rPr>
                <w:b/>
              </w:rPr>
              <w:t>styColAll</w:t>
            </w:r>
            <w:bookmarkEnd w:id="4112"/>
          </w:p>
        </w:tc>
        <w:tc>
          <w:tcPr>
            <w:tcW w:w="0" w:type="auto"/>
            <w:vAlign w:val="center"/>
          </w:tcPr>
          <w:p w:rsidR="006C1A4C" w:rsidRDefault="00A81A43">
            <w:pPr>
              <w:pStyle w:val="TableBodyText"/>
            </w:pPr>
            <w:r>
              <w:t>0x000E</w:t>
            </w:r>
          </w:p>
        </w:tc>
        <w:tc>
          <w:tcPr>
            <w:tcW w:w="0" w:type="auto"/>
            <w:vAlign w:val="center"/>
          </w:tcPr>
          <w:p w:rsidR="006C1A4C" w:rsidRDefault="00A81A43">
            <w:pPr>
              <w:pStyle w:val="TableBodyText"/>
            </w:pPr>
            <w:r>
              <w:t>The selection is one or more table columns.</w:t>
            </w:r>
          </w:p>
        </w:tc>
      </w:tr>
      <w:tr w:rsidR="006C1A4C" w:rsidTr="006C1A4C">
        <w:tc>
          <w:tcPr>
            <w:tcW w:w="0" w:type="auto"/>
            <w:vAlign w:val="center"/>
          </w:tcPr>
          <w:p w:rsidR="006C1A4C" w:rsidRDefault="00A81A43">
            <w:pPr>
              <w:pStyle w:val="TableBodyText"/>
            </w:pPr>
            <w:bookmarkStart w:id="4113" w:name="styWholeTable"/>
            <w:r>
              <w:rPr>
                <w:b/>
              </w:rPr>
              <w:t>styWholeTable</w:t>
            </w:r>
            <w:bookmarkEnd w:id="4113"/>
          </w:p>
        </w:tc>
        <w:tc>
          <w:tcPr>
            <w:tcW w:w="0" w:type="auto"/>
            <w:vAlign w:val="center"/>
          </w:tcPr>
          <w:p w:rsidR="006C1A4C" w:rsidRDefault="00A81A43">
            <w:pPr>
              <w:pStyle w:val="TableBodyText"/>
            </w:pPr>
            <w:r>
              <w:t>0x000F</w:t>
            </w:r>
          </w:p>
        </w:tc>
        <w:tc>
          <w:tcPr>
            <w:tcW w:w="0" w:type="auto"/>
            <w:vAlign w:val="center"/>
          </w:tcPr>
          <w:p w:rsidR="006C1A4C" w:rsidRDefault="00A81A43">
            <w:pPr>
              <w:pStyle w:val="TableBodyText"/>
            </w:pPr>
            <w:r>
              <w:t>The selection is a whole table.</w:t>
            </w:r>
          </w:p>
        </w:tc>
      </w:tr>
      <w:tr w:rsidR="006C1A4C" w:rsidTr="006C1A4C">
        <w:tc>
          <w:tcPr>
            <w:tcW w:w="0" w:type="auto"/>
            <w:vAlign w:val="center"/>
          </w:tcPr>
          <w:p w:rsidR="006C1A4C" w:rsidRDefault="00A81A43">
            <w:pPr>
              <w:pStyle w:val="TableBodyText"/>
            </w:pPr>
            <w:bookmarkStart w:id="4114" w:name="styPrefix"/>
            <w:r>
              <w:rPr>
                <w:b/>
              </w:rPr>
              <w:t>styPrefix</w:t>
            </w:r>
            <w:bookmarkEnd w:id="4114"/>
          </w:p>
        </w:tc>
        <w:tc>
          <w:tcPr>
            <w:tcW w:w="0" w:type="auto"/>
            <w:vAlign w:val="center"/>
          </w:tcPr>
          <w:p w:rsidR="006C1A4C" w:rsidRDefault="00A81A43">
            <w:pPr>
              <w:pStyle w:val="TableBodyText"/>
            </w:pPr>
            <w:r>
              <w:t>0x001B</w:t>
            </w:r>
          </w:p>
        </w:tc>
        <w:tc>
          <w:tcPr>
            <w:tcW w:w="0" w:type="auto"/>
            <w:vAlign w:val="center"/>
          </w:tcPr>
          <w:p w:rsidR="006C1A4C" w:rsidRDefault="00A81A43">
            <w:pPr>
              <w:pStyle w:val="TableBodyText"/>
            </w:pPr>
            <w:r>
              <w:t xml:space="preserve">The selection is a </w:t>
            </w:r>
            <w:r>
              <w:t>bullet or numbering character in a bulleted or numbered list.</w:t>
            </w:r>
          </w:p>
        </w:tc>
      </w:tr>
    </w:tbl>
    <w:p w:rsidR="006C1A4C" w:rsidRDefault="00A81A43">
      <w:pPr>
        <w:pStyle w:val="Heading3"/>
      </w:pPr>
      <w:bookmarkStart w:id="4115" w:name="Section_362400c8aeca4edea0ec3a9b976f0624"/>
      <w:bookmarkStart w:id="4116" w:name="TabJC"/>
      <w:bookmarkStart w:id="4117" w:name="_Toc118867347"/>
      <w:r>
        <w:t>TabJC</w:t>
      </w:r>
      <w:bookmarkEnd w:id="4115"/>
      <w:bookmarkEnd w:id="4116"/>
      <w:bookmarkEnd w:id="4117"/>
      <w:r>
        <w:fldChar w:fldCharType="begin"/>
      </w:r>
      <w:r>
        <w:instrText xml:space="preserve"> XE "Details:TabJC enumeration" </w:instrText>
      </w:r>
      <w:r>
        <w:fldChar w:fldCharType="end"/>
      </w:r>
      <w:r>
        <w:fldChar w:fldCharType="begin"/>
      </w:r>
      <w:r>
        <w:instrText xml:space="preserve"> XE "TabJC enumeration" </w:instrText>
      </w:r>
      <w:r>
        <w:fldChar w:fldCharType="end"/>
      </w:r>
      <w:r>
        <w:fldChar w:fldCharType="begin"/>
      </w:r>
      <w:r>
        <w:instrText xml:space="preserve"> XE "Structures:TabJC enumeration" </w:instrText>
      </w:r>
      <w:r>
        <w:fldChar w:fldCharType="end"/>
      </w:r>
      <w:r>
        <w:fldChar w:fldCharType="begin"/>
      </w:r>
      <w:r>
        <w:instrText xml:space="preserve"> XE "Basic types:TabJC enumeration" </w:instrText>
      </w:r>
      <w:r>
        <w:fldChar w:fldCharType="end"/>
      </w:r>
    </w:p>
    <w:p w:rsidR="006C1A4C" w:rsidRDefault="00A81A43">
      <w:r>
        <w:t xml:space="preserve">The </w:t>
      </w:r>
      <w:r>
        <w:rPr>
          <w:b/>
        </w:rPr>
        <w:t>TabJC</w:t>
      </w:r>
      <w:r>
        <w:t xml:space="preserve"> enumeration provides a 3-bit unsigned inte</w:t>
      </w:r>
      <w:r>
        <w:t>ger that specifies the type of alignment which is applied to the text that is entered at this tab stop. This MUST be one of the following values.</w:t>
      </w:r>
    </w:p>
    <w:tbl>
      <w:tblPr>
        <w:tblStyle w:val="Table-ShadedHeader"/>
        <w:tblW w:w="0" w:type="auto"/>
        <w:tblLook w:val="04A0" w:firstRow="1" w:lastRow="0" w:firstColumn="1" w:lastColumn="0" w:noHBand="0" w:noVBand="1"/>
      </w:tblPr>
      <w:tblGrid>
        <w:gridCol w:w="1108"/>
        <w:gridCol w:w="734"/>
        <w:gridCol w:w="763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118" w:name="jcLeft"/>
            <w:r>
              <w:rPr>
                <w:b/>
              </w:rPr>
              <w:t>jcLeft</w:t>
            </w:r>
            <w:bookmarkEnd w:id="4118"/>
          </w:p>
        </w:tc>
        <w:tc>
          <w:tcPr>
            <w:tcW w:w="0" w:type="auto"/>
            <w:vAlign w:val="center"/>
          </w:tcPr>
          <w:p w:rsidR="006C1A4C" w:rsidRDefault="00A81A43">
            <w:pPr>
              <w:pStyle w:val="TableBodyText"/>
            </w:pPr>
            <w:r>
              <w:t>0x0</w:t>
            </w:r>
          </w:p>
        </w:tc>
        <w:tc>
          <w:tcPr>
            <w:tcW w:w="0" w:type="auto"/>
            <w:vAlign w:val="center"/>
          </w:tcPr>
          <w:p w:rsidR="006C1A4C" w:rsidRDefault="00A81A43">
            <w:pPr>
              <w:pStyle w:val="TableBodyText"/>
            </w:pPr>
            <w:r>
              <w:t>Left justification.</w:t>
            </w:r>
          </w:p>
        </w:tc>
      </w:tr>
      <w:tr w:rsidR="006C1A4C" w:rsidTr="006C1A4C">
        <w:tc>
          <w:tcPr>
            <w:tcW w:w="0" w:type="auto"/>
            <w:vAlign w:val="center"/>
          </w:tcPr>
          <w:p w:rsidR="006C1A4C" w:rsidRDefault="00A81A43">
            <w:pPr>
              <w:pStyle w:val="TableBodyText"/>
            </w:pPr>
            <w:bookmarkStart w:id="4119" w:name="jcCenter"/>
            <w:r>
              <w:rPr>
                <w:b/>
              </w:rPr>
              <w:t>jcCenter</w:t>
            </w:r>
            <w:bookmarkEnd w:id="4119"/>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Center justification.</w:t>
            </w:r>
          </w:p>
        </w:tc>
      </w:tr>
      <w:tr w:rsidR="006C1A4C" w:rsidTr="006C1A4C">
        <w:tc>
          <w:tcPr>
            <w:tcW w:w="0" w:type="auto"/>
            <w:vAlign w:val="center"/>
          </w:tcPr>
          <w:p w:rsidR="006C1A4C" w:rsidRDefault="00A81A43">
            <w:pPr>
              <w:pStyle w:val="TableBodyText"/>
            </w:pPr>
            <w:bookmarkStart w:id="4120" w:name="jcRight"/>
            <w:r>
              <w:rPr>
                <w:b/>
              </w:rPr>
              <w:t>jcRight</w:t>
            </w:r>
            <w:bookmarkEnd w:id="4120"/>
          </w:p>
        </w:tc>
        <w:tc>
          <w:tcPr>
            <w:tcW w:w="0" w:type="auto"/>
            <w:vAlign w:val="center"/>
          </w:tcPr>
          <w:p w:rsidR="006C1A4C" w:rsidRDefault="00A81A43">
            <w:pPr>
              <w:pStyle w:val="TableBodyText"/>
            </w:pPr>
            <w:r>
              <w:t>0x2</w:t>
            </w:r>
          </w:p>
        </w:tc>
        <w:tc>
          <w:tcPr>
            <w:tcW w:w="0" w:type="auto"/>
            <w:vAlign w:val="center"/>
          </w:tcPr>
          <w:p w:rsidR="006C1A4C" w:rsidRDefault="00A81A43">
            <w:pPr>
              <w:pStyle w:val="TableBodyText"/>
            </w:pPr>
            <w:r>
              <w:t xml:space="preserve">Right </w:t>
            </w:r>
            <w:r>
              <w:t>justification.</w:t>
            </w:r>
          </w:p>
        </w:tc>
      </w:tr>
      <w:tr w:rsidR="006C1A4C" w:rsidTr="006C1A4C">
        <w:tc>
          <w:tcPr>
            <w:tcW w:w="0" w:type="auto"/>
            <w:vAlign w:val="center"/>
          </w:tcPr>
          <w:p w:rsidR="006C1A4C" w:rsidRDefault="00A81A43">
            <w:pPr>
              <w:pStyle w:val="TableBodyText"/>
            </w:pPr>
            <w:bookmarkStart w:id="4121" w:name="jcDecimal"/>
            <w:r>
              <w:rPr>
                <w:b/>
              </w:rPr>
              <w:t>jcDecimal</w:t>
            </w:r>
            <w:bookmarkEnd w:id="4121"/>
          </w:p>
        </w:tc>
        <w:tc>
          <w:tcPr>
            <w:tcW w:w="0" w:type="auto"/>
            <w:vAlign w:val="center"/>
          </w:tcPr>
          <w:p w:rsidR="006C1A4C" w:rsidRDefault="00A81A43">
            <w:pPr>
              <w:pStyle w:val="TableBodyText"/>
            </w:pPr>
            <w:r>
              <w:t>0x3</w:t>
            </w:r>
          </w:p>
        </w:tc>
        <w:tc>
          <w:tcPr>
            <w:tcW w:w="0" w:type="auto"/>
            <w:vAlign w:val="center"/>
          </w:tcPr>
          <w:p w:rsidR="006C1A4C" w:rsidRDefault="00A81A43">
            <w:pPr>
              <w:pStyle w:val="TableBodyText"/>
            </w:pPr>
            <w:r>
              <w:t xml:space="preserve">Specifies that the current tab stop results in a location in the document at which all following text is aligned around the first decimal separator in the following text runs. If there is no decimal separator, text is aligned </w:t>
            </w:r>
            <w:r>
              <w:t>around the implicit decimal separator after the last digit of the first numeric value that appears in the following text. All text runs before the first decimal character appear before the tab stop; all text runs after it appear after the tab stop location</w:t>
            </w:r>
            <w:r>
              <w:t>.</w:t>
            </w:r>
          </w:p>
        </w:tc>
      </w:tr>
      <w:tr w:rsidR="006C1A4C" w:rsidTr="006C1A4C">
        <w:tc>
          <w:tcPr>
            <w:tcW w:w="0" w:type="auto"/>
            <w:vAlign w:val="center"/>
          </w:tcPr>
          <w:p w:rsidR="006C1A4C" w:rsidRDefault="00A81A43">
            <w:pPr>
              <w:pStyle w:val="TableBodyText"/>
            </w:pPr>
            <w:bookmarkStart w:id="4122" w:name="jcBar"/>
            <w:r>
              <w:rPr>
                <w:b/>
              </w:rPr>
              <w:t>jcBar</w:t>
            </w:r>
            <w:bookmarkEnd w:id="4122"/>
          </w:p>
        </w:tc>
        <w:tc>
          <w:tcPr>
            <w:tcW w:w="0" w:type="auto"/>
            <w:vAlign w:val="center"/>
          </w:tcPr>
          <w:p w:rsidR="006C1A4C" w:rsidRDefault="00A81A43">
            <w:pPr>
              <w:pStyle w:val="TableBodyText"/>
            </w:pPr>
            <w:r>
              <w:t>0x4</w:t>
            </w:r>
          </w:p>
        </w:tc>
        <w:tc>
          <w:tcPr>
            <w:tcW w:w="0" w:type="auto"/>
            <w:vAlign w:val="center"/>
          </w:tcPr>
          <w:p w:rsidR="006C1A4C" w:rsidRDefault="00A81A43">
            <w:pPr>
              <w:pStyle w:val="TableBodyText"/>
            </w:pPr>
            <w:r>
              <w:t xml:space="preserve">Specifies that the current tab is a </w:t>
            </w:r>
            <w:hyperlink w:anchor="gt_cbe82fe4-5cf4-42c3-8564-bd9cbd2a5482">
              <w:r>
                <w:rPr>
                  <w:rStyle w:val="HyperlinkGreen"/>
                  <w:b/>
                </w:rPr>
                <w:t>bar tab</w:t>
              </w:r>
            </w:hyperlink>
            <w:r>
              <w:t>.</w:t>
            </w:r>
          </w:p>
        </w:tc>
      </w:tr>
      <w:tr w:rsidR="006C1A4C" w:rsidTr="006C1A4C">
        <w:tc>
          <w:tcPr>
            <w:tcW w:w="0" w:type="auto"/>
            <w:vAlign w:val="center"/>
          </w:tcPr>
          <w:p w:rsidR="006C1A4C" w:rsidRDefault="00A81A43">
            <w:pPr>
              <w:pStyle w:val="TableBodyText"/>
            </w:pPr>
            <w:bookmarkStart w:id="4123" w:name="jcList"/>
            <w:r>
              <w:rPr>
                <w:b/>
              </w:rPr>
              <w:t>jcList</w:t>
            </w:r>
            <w:bookmarkEnd w:id="4123"/>
          </w:p>
        </w:tc>
        <w:tc>
          <w:tcPr>
            <w:tcW w:w="0" w:type="auto"/>
            <w:vAlign w:val="center"/>
          </w:tcPr>
          <w:p w:rsidR="006C1A4C" w:rsidRDefault="00A81A43">
            <w:pPr>
              <w:pStyle w:val="TableBodyText"/>
            </w:pPr>
            <w:r>
              <w:t>0x6</w:t>
            </w:r>
          </w:p>
        </w:tc>
        <w:tc>
          <w:tcPr>
            <w:tcW w:w="0" w:type="auto"/>
            <w:vAlign w:val="center"/>
          </w:tcPr>
          <w:p w:rsidR="006C1A4C" w:rsidRDefault="00A81A43">
            <w:pPr>
              <w:pStyle w:val="TableBodyText"/>
            </w:pPr>
            <w:r>
              <w:t xml:space="preserve">Specifies that the current tab is a </w:t>
            </w:r>
            <w:hyperlink w:anchor="gt_ff2336c0-95ea-4cbd-bf68-abf28e6eeb72">
              <w:r>
                <w:rPr>
                  <w:rStyle w:val="HyperlinkGreen"/>
                  <w:b/>
                </w:rPr>
                <w:t>list tab</w:t>
              </w:r>
            </w:hyperlink>
            <w:r>
              <w:t>.</w:t>
            </w:r>
          </w:p>
        </w:tc>
      </w:tr>
    </w:tbl>
    <w:p w:rsidR="006C1A4C" w:rsidRDefault="00A81A43">
      <w:pPr>
        <w:pStyle w:val="Heading3"/>
      </w:pPr>
      <w:bookmarkStart w:id="4124" w:name="Section_39b198d5a1dd4959a7070727a3cf3f43"/>
      <w:bookmarkStart w:id="4125" w:name="TabLC"/>
      <w:bookmarkStart w:id="4126" w:name="_Toc118867348"/>
      <w:r>
        <w:t>TabLC</w:t>
      </w:r>
      <w:bookmarkEnd w:id="4124"/>
      <w:bookmarkEnd w:id="4125"/>
      <w:bookmarkEnd w:id="4126"/>
      <w:r>
        <w:fldChar w:fldCharType="begin"/>
      </w:r>
      <w:r>
        <w:instrText xml:space="preserve"> XE "Details:TabLC enumeration" </w:instrText>
      </w:r>
      <w:r>
        <w:fldChar w:fldCharType="end"/>
      </w:r>
      <w:r>
        <w:fldChar w:fldCharType="begin"/>
      </w:r>
      <w:r>
        <w:instrText xml:space="preserve"> XE "TabLC enumeration" </w:instrText>
      </w:r>
      <w:r>
        <w:fldChar w:fldCharType="end"/>
      </w:r>
      <w:r>
        <w:fldChar w:fldCharType="begin"/>
      </w:r>
      <w:r>
        <w:instrText xml:space="preserve"> XE "Structures:TabLC enumeration" </w:instrText>
      </w:r>
      <w:r>
        <w:fldChar w:fldCharType="end"/>
      </w:r>
      <w:r>
        <w:fldChar w:fldCharType="begin"/>
      </w:r>
      <w:r>
        <w:instrText xml:space="preserve"> XE "Basic types:TabLC enumeration" </w:instrText>
      </w:r>
      <w:r>
        <w:fldChar w:fldCharType="end"/>
      </w:r>
    </w:p>
    <w:p w:rsidR="006C1A4C" w:rsidRDefault="00A81A43">
      <w:r>
        <w:t xml:space="preserve">The </w:t>
      </w:r>
      <w:r>
        <w:rPr>
          <w:b/>
        </w:rPr>
        <w:t>TabLC</w:t>
      </w:r>
      <w:r>
        <w:t xml:space="preserve"> enumeration is a 3-bit unsigned integer that specifies the characters that are used to fill in the space which</w:t>
      </w:r>
      <w:r>
        <w:t xml:space="preserve"> is created by a tab that ends at a custom tab stop. This MUST be one of the following values.</w:t>
      </w:r>
    </w:p>
    <w:tbl>
      <w:tblPr>
        <w:tblStyle w:val="Table-ShadedHeader"/>
        <w:tblW w:w="0" w:type="auto"/>
        <w:tblLook w:val="04A0" w:firstRow="1" w:lastRow="0" w:firstColumn="1" w:lastColumn="0" w:noHBand="0" w:noVBand="1"/>
      </w:tblPr>
      <w:tblGrid>
        <w:gridCol w:w="1478"/>
        <w:gridCol w:w="734"/>
        <w:gridCol w:w="213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127" w:name="tlcNone"/>
            <w:r>
              <w:rPr>
                <w:b/>
              </w:rPr>
              <w:t>tlcNone</w:t>
            </w:r>
            <w:bookmarkEnd w:id="4127"/>
          </w:p>
        </w:tc>
        <w:tc>
          <w:tcPr>
            <w:tcW w:w="0" w:type="auto"/>
            <w:vAlign w:val="center"/>
          </w:tcPr>
          <w:p w:rsidR="006C1A4C" w:rsidRDefault="00A81A43">
            <w:pPr>
              <w:pStyle w:val="TableBodyText"/>
            </w:pPr>
            <w:r>
              <w:t>0x0</w:t>
            </w:r>
          </w:p>
        </w:tc>
        <w:tc>
          <w:tcPr>
            <w:tcW w:w="0" w:type="auto"/>
            <w:vAlign w:val="center"/>
          </w:tcPr>
          <w:p w:rsidR="006C1A4C" w:rsidRDefault="00A81A43">
            <w:pPr>
              <w:pStyle w:val="TableBodyText"/>
            </w:pPr>
            <w:r>
              <w:t>No leader.</w:t>
            </w:r>
          </w:p>
        </w:tc>
      </w:tr>
      <w:tr w:rsidR="006C1A4C" w:rsidTr="006C1A4C">
        <w:tc>
          <w:tcPr>
            <w:tcW w:w="0" w:type="auto"/>
            <w:vAlign w:val="center"/>
          </w:tcPr>
          <w:p w:rsidR="006C1A4C" w:rsidRDefault="00A81A43">
            <w:pPr>
              <w:pStyle w:val="TableBodyText"/>
            </w:pPr>
            <w:bookmarkStart w:id="4128" w:name="tlcDot"/>
            <w:r>
              <w:rPr>
                <w:b/>
              </w:rPr>
              <w:t>tlcDot</w:t>
            </w:r>
            <w:bookmarkEnd w:id="4128"/>
          </w:p>
        </w:tc>
        <w:tc>
          <w:tcPr>
            <w:tcW w:w="0" w:type="auto"/>
            <w:vAlign w:val="center"/>
          </w:tcPr>
          <w:p w:rsidR="006C1A4C" w:rsidRDefault="00A81A43">
            <w:pPr>
              <w:pStyle w:val="TableBodyText"/>
            </w:pPr>
            <w:r>
              <w:t>0x1</w:t>
            </w:r>
          </w:p>
        </w:tc>
        <w:tc>
          <w:tcPr>
            <w:tcW w:w="0" w:type="auto"/>
            <w:vAlign w:val="center"/>
          </w:tcPr>
          <w:p w:rsidR="006C1A4C" w:rsidRDefault="00A81A43">
            <w:pPr>
              <w:pStyle w:val="TableBodyText"/>
            </w:pPr>
            <w:r>
              <w:t>Dot leader.</w:t>
            </w:r>
          </w:p>
        </w:tc>
      </w:tr>
      <w:tr w:rsidR="006C1A4C" w:rsidTr="006C1A4C">
        <w:tc>
          <w:tcPr>
            <w:tcW w:w="0" w:type="auto"/>
            <w:vAlign w:val="center"/>
          </w:tcPr>
          <w:p w:rsidR="006C1A4C" w:rsidRDefault="00A81A43">
            <w:pPr>
              <w:pStyle w:val="TableBodyText"/>
            </w:pPr>
            <w:bookmarkStart w:id="4129" w:name="tlcHyphen"/>
            <w:r>
              <w:rPr>
                <w:b/>
              </w:rPr>
              <w:t>tlcHyphen</w:t>
            </w:r>
            <w:bookmarkEnd w:id="4129"/>
          </w:p>
        </w:tc>
        <w:tc>
          <w:tcPr>
            <w:tcW w:w="0" w:type="auto"/>
            <w:vAlign w:val="center"/>
          </w:tcPr>
          <w:p w:rsidR="006C1A4C" w:rsidRDefault="00A81A43">
            <w:pPr>
              <w:pStyle w:val="TableBodyText"/>
            </w:pPr>
            <w:r>
              <w:t>0x2</w:t>
            </w:r>
          </w:p>
        </w:tc>
        <w:tc>
          <w:tcPr>
            <w:tcW w:w="0" w:type="auto"/>
            <w:vAlign w:val="center"/>
          </w:tcPr>
          <w:p w:rsidR="006C1A4C" w:rsidRDefault="00A81A43">
            <w:pPr>
              <w:pStyle w:val="TableBodyText"/>
            </w:pPr>
            <w:r>
              <w:t>Dashed leader.</w:t>
            </w:r>
          </w:p>
        </w:tc>
      </w:tr>
      <w:tr w:rsidR="006C1A4C" w:rsidTr="006C1A4C">
        <w:tc>
          <w:tcPr>
            <w:tcW w:w="0" w:type="auto"/>
            <w:vAlign w:val="center"/>
          </w:tcPr>
          <w:p w:rsidR="006C1A4C" w:rsidRDefault="00A81A43">
            <w:pPr>
              <w:pStyle w:val="TableBodyText"/>
            </w:pPr>
            <w:bookmarkStart w:id="4130" w:name="tlcUnderscore"/>
            <w:r>
              <w:rPr>
                <w:b/>
              </w:rPr>
              <w:t>tlcUnderscore</w:t>
            </w:r>
            <w:bookmarkEnd w:id="4130"/>
          </w:p>
        </w:tc>
        <w:tc>
          <w:tcPr>
            <w:tcW w:w="0" w:type="auto"/>
            <w:vAlign w:val="center"/>
          </w:tcPr>
          <w:p w:rsidR="006C1A4C" w:rsidRDefault="00A81A43">
            <w:pPr>
              <w:pStyle w:val="TableBodyText"/>
            </w:pPr>
            <w:r>
              <w:t>0x3</w:t>
            </w:r>
          </w:p>
        </w:tc>
        <w:tc>
          <w:tcPr>
            <w:tcW w:w="0" w:type="auto"/>
            <w:vAlign w:val="center"/>
          </w:tcPr>
          <w:p w:rsidR="006C1A4C" w:rsidRDefault="00A81A43">
            <w:pPr>
              <w:pStyle w:val="TableBodyText"/>
            </w:pPr>
            <w:r>
              <w:t>Underscore leader.</w:t>
            </w:r>
          </w:p>
        </w:tc>
      </w:tr>
      <w:tr w:rsidR="006C1A4C" w:rsidTr="006C1A4C">
        <w:tc>
          <w:tcPr>
            <w:tcW w:w="0" w:type="auto"/>
            <w:vAlign w:val="center"/>
          </w:tcPr>
          <w:p w:rsidR="006C1A4C" w:rsidRDefault="00A81A43">
            <w:pPr>
              <w:pStyle w:val="TableBodyText"/>
            </w:pPr>
            <w:bookmarkStart w:id="4131" w:name="tlcHeavy"/>
            <w:r>
              <w:rPr>
                <w:b/>
              </w:rPr>
              <w:t>tlcHeavy</w:t>
            </w:r>
            <w:bookmarkEnd w:id="4131"/>
          </w:p>
        </w:tc>
        <w:tc>
          <w:tcPr>
            <w:tcW w:w="0" w:type="auto"/>
            <w:vAlign w:val="center"/>
          </w:tcPr>
          <w:p w:rsidR="006C1A4C" w:rsidRDefault="00A81A43">
            <w:pPr>
              <w:pStyle w:val="TableBodyText"/>
            </w:pPr>
            <w:r>
              <w:t>0x4</w:t>
            </w:r>
          </w:p>
        </w:tc>
        <w:tc>
          <w:tcPr>
            <w:tcW w:w="0" w:type="auto"/>
            <w:vAlign w:val="center"/>
          </w:tcPr>
          <w:p w:rsidR="006C1A4C" w:rsidRDefault="00A81A43">
            <w:pPr>
              <w:pStyle w:val="TableBodyText"/>
            </w:pPr>
            <w:r>
              <w:t xml:space="preserve">Same as </w:t>
            </w:r>
            <w:r>
              <w:t>tlcUnderscore.</w:t>
            </w:r>
          </w:p>
        </w:tc>
      </w:tr>
      <w:tr w:rsidR="006C1A4C" w:rsidTr="006C1A4C">
        <w:tc>
          <w:tcPr>
            <w:tcW w:w="0" w:type="auto"/>
            <w:vAlign w:val="center"/>
          </w:tcPr>
          <w:p w:rsidR="006C1A4C" w:rsidRDefault="00A81A43">
            <w:pPr>
              <w:pStyle w:val="TableBodyText"/>
            </w:pPr>
            <w:bookmarkStart w:id="4132" w:name="tlcMiddleDot"/>
            <w:r>
              <w:rPr>
                <w:b/>
              </w:rPr>
              <w:lastRenderedPageBreak/>
              <w:t>tlcMiddleDot</w:t>
            </w:r>
            <w:bookmarkEnd w:id="4132"/>
          </w:p>
        </w:tc>
        <w:tc>
          <w:tcPr>
            <w:tcW w:w="0" w:type="auto"/>
            <w:vAlign w:val="center"/>
          </w:tcPr>
          <w:p w:rsidR="006C1A4C" w:rsidRDefault="00A81A43">
            <w:pPr>
              <w:pStyle w:val="TableBodyText"/>
            </w:pPr>
            <w:r>
              <w:t>0x5</w:t>
            </w:r>
          </w:p>
        </w:tc>
        <w:tc>
          <w:tcPr>
            <w:tcW w:w="0" w:type="auto"/>
            <w:vAlign w:val="center"/>
          </w:tcPr>
          <w:p w:rsidR="006C1A4C" w:rsidRDefault="00A81A43">
            <w:pPr>
              <w:pStyle w:val="TableBodyText"/>
            </w:pPr>
            <w:r>
              <w:t>Centered dot leader.</w:t>
            </w:r>
          </w:p>
        </w:tc>
      </w:tr>
      <w:tr w:rsidR="006C1A4C" w:rsidTr="006C1A4C">
        <w:tc>
          <w:tcPr>
            <w:tcW w:w="0" w:type="auto"/>
            <w:vAlign w:val="center"/>
          </w:tcPr>
          <w:p w:rsidR="006C1A4C" w:rsidRDefault="00A81A43">
            <w:pPr>
              <w:pStyle w:val="TableBodyText"/>
            </w:pPr>
            <w:bookmarkStart w:id="4133" w:name="tlcDefault"/>
            <w:r>
              <w:rPr>
                <w:b/>
              </w:rPr>
              <w:t>tlcDefault</w:t>
            </w:r>
            <w:bookmarkEnd w:id="4133"/>
          </w:p>
        </w:tc>
        <w:tc>
          <w:tcPr>
            <w:tcW w:w="0" w:type="auto"/>
            <w:vAlign w:val="center"/>
          </w:tcPr>
          <w:p w:rsidR="006C1A4C" w:rsidRDefault="00A81A43">
            <w:pPr>
              <w:pStyle w:val="TableBodyText"/>
            </w:pPr>
            <w:r>
              <w:t>0x7</w:t>
            </w:r>
          </w:p>
        </w:tc>
        <w:tc>
          <w:tcPr>
            <w:tcW w:w="0" w:type="auto"/>
            <w:vAlign w:val="center"/>
          </w:tcPr>
          <w:p w:rsidR="006C1A4C" w:rsidRDefault="00A81A43">
            <w:pPr>
              <w:pStyle w:val="TableBodyText"/>
            </w:pPr>
            <w:r>
              <w:t>Same as tlcNone.</w:t>
            </w:r>
          </w:p>
        </w:tc>
      </w:tr>
    </w:tbl>
    <w:p w:rsidR="006C1A4C" w:rsidRDefault="00A81A43">
      <w:pPr>
        <w:pStyle w:val="Heading3"/>
      </w:pPr>
      <w:bookmarkStart w:id="4134" w:name="Section_203adfdf332c4f4eb3d93a809d4b275b"/>
      <w:bookmarkStart w:id="4135" w:name="TableBordersOperand"/>
      <w:bookmarkStart w:id="4136" w:name="_Toc118867349"/>
      <w:r>
        <w:t>TableBordersOperand</w:t>
      </w:r>
      <w:bookmarkEnd w:id="4134"/>
      <w:bookmarkEnd w:id="4135"/>
      <w:bookmarkEnd w:id="4136"/>
      <w:r>
        <w:fldChar w:fldCharType="begin"/>
      </w:r>
      <w:r>
        <w:instrText xml:space="preserve"> XE "Details:TableBordersOperand structure" </w:instrText>
      </w:r>
      <w:r>
        <w:fldChar w:fldCharType="end"/>
      </w:r>
      <w:r>
        <w:fldChar w:fldCharType="begin"/>
      </w:r>
      <w:r>
        <w:instrText xml:space="preserve"> XE "TableBordersOperand structure" </w:instrText>
      </w:r>
      <w:r>
        <w:fldChar w:fldCharType="end"/>
      </w:r>
      <w:r>
        <w:fldChar w:fldCharType="begin"/>
      </w:r>
      <w:r>
        <w:instrText xml:space="preserve"> XE "Structures:TableBordersOperand" </w:instrText>
      </w:r>
      <w:r>
        <w:fldChar w:fldCharType="end"/>
      </w:r>
      <w:r>
        <w:fldChar w:fldCharType="begin"/>
      </w:r>
      <w:r>
        <w:instrText xml:space="preserve"> XE "Basic types:TableBord</w:instrText>
      </w:r>
      <w:r>
        <w:instrText xml:space="preserve">ersOperand" </w:instrText>
      </w:r>
      <w:r>
        <w:fldChar w:fldCharType="end"/>
      </w:r>
    </w:p>
    <w:p w:rsidR="006C1A4C" w:rsidRDefault="00A81A43">
      <w:r>
        <w:t xml:space="preserve">The </w:t>
      </w:r>
      <w:r>
        <w:rPr>
          <w:b/>
        </w:rPr>
        <w:t>TableBordersOperand</w:t>
      </w:r>
      <w:r>
        <w:t xml:space="preserve"> structure specifies a set of borders for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brcTop</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brcLeft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brcBottom</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brcRight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brcHorizontalInside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brcVerticalInside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in bytes, of this </w:t>
      </w:r>
      <w:r>
        <w:rPr>
          <w:b/>
        </w:rPr>
        <w:t>TableBordersOperand</w:t>
      </w:r>
      <w:r>
        <w:t xml:space="preserve"> structure, not including this byte. This value MUST be 0x30.</w:t>
      </w:r>
    </w:p>
    <w:p w:rsidR="006C1A4C" w:rsidRDefault="00A81A43">
      <w:pPr>
        <w:pStyle w:val="Definition-Field"/>
      </w:pPr>
      <w:r>
        <w:rPr>
          <w:b/>
        </w:rPr>
        <w:t xml:space="preserve">brcTop (8 bytes): </w:t>
      </w:r>
      <w:r>
        <w:t xml:space="preserve">A </w:t>
      </w:r>
      <w:hyperlink w:anchor="Section_5d99e9e0d7a4488a91fb6c046277e076" w:history="1">
        <w:r>
          <w:rPr>
            <w:rStyle w:val="Hyperlink"/>
            <w:b/>
          </w:rPr>
          <w:t>Brc</w:t>
        </w:r>
      </w:hyperlink>
      <w:r>
        <w:t xml:space="preserve"> structure that specifies the top border of the row, if it is the first row in the table.</w:t>
      </w:r>
    </w:p>
    <w:p w:rsidR="006C1A4C" w:rsidRDefault="00A81A43">
      <w:pPr>
        <w:pStyle w:val="Definition-Field"/>
      </w:pPr>
      <w:r>
        <w:rPr>
          <w:b/>
        </w:rPr>
        <w:t xml:space="preserve">brcLeft (8 bytes): </w:t>
      </w:r>
      <w:r>
        <w:t xml:space="preserve">A </w:t>
      </w:r>
      <w:r>
        <w:rPr>
          <w:b/>
        </w:rPr>
        <w:t>Brc</w:t>
      </w:r>
      <w:r>
        <w:t xml:space="preserve"> structure that specifies the </w:t>
      </w:r>
      <w:hyperlink w:anchor="gt_ccc2ab6c-db9b-4c67-9b95-21ce79e7358d">
        <w:r>
          <w:rPr>
            <w:rStyle w:val="HyperlinkGreen"/>
            <w:b/>
          </w:rPr>
          <w:t>logical left</w:t>
        </w:r>
      </w:hyperlink>
      <w:r>
        <w:t xml:space="preserve"> border of the row.</w:t>
      </w:r>
    </w:p>
    <w:p w:rsidR="006C1A4C" w:rsidRDefault="00A81A43">
      <w:pPr>
        <w:pStyle w:val="Definition-Field"/>
      </w:pPr>
      <w:r>
        <w:rPr>
          <w:b/>
        </w:rPr>
        <w:t xml:space="preserve">brcBottom (8 bytes): </w:t>
      </w:r>
      <w:r>
        <w:t xml:space="preserve">A </w:t>
      </w:r>
      <w:r>
        <w:rPr>
          <w:b/>
        </w:rPr>
        <w:t>Brc</w:t>
      </w:r>
      <w:r>
        <w:t xml:space="preserve"> structure that specifies the bottom border of the row, if it is the last row in the table.</w:t>
      </w:r>
    </w:p>
    <w:p w:rsidR="006C1A4C" w:rsidRDefault="00A81A43">
      <w:pPr>
        <w:pStyle w:val="Definition-Field"/>
      </w:pPr>
      <w:r>
        <w:rPr>
          <w:b/>
        </w:rPr>
        <w:t xml:space="preserve">brcRight (8 bytes): </w:t>
      </w:r>
      <w:r>
        <w:t xml:space="preserve">A </w:t>
      </w:r>
      <w:r>
        <w:rPr>
          <w:b/>
        </w:rPr>
        <w:t>Brc</w:t>
      </w:r>
      <w:r>
        <w:t xml:space="preserve"> structure that specifies the </w:t>
      </w:r>
      <w:hyperlink w:anchor="gt_ef86cf61-a2e3-4130-abc4-9e92dae5a2a7">
        <w:r>
          <w:rPr>
            <w:rStyle w:val="HyperlinkGreen"/>
            <w:b/>
          </w:rPr>
          <w:t>logical right</w:t>
        </w:r>
      </w:hyperlink>
      <w:r>
        <w:t xml:space="preserve"> border of the row.</w:t>
      </w:r>
    </w:p>
    <w:p w:rsidR="006C1A4C" w:rsidRDefault="00A81A43">
      <w:pPr>
        <w:pStyle w:val="Definition-Field"/>
      </w:pPr>
      <w:r>
        <w:rPr>
          <w:b/>
        </w:rPr>
        <w:t xml:space="preserve">brcHorizontalInside (8 bytes): </w:t>
      </w:r>
      <w:r>
        <w:t xml:space="preserve">A </w:t>
      </w:r>
      <w:r>
        <w:rPr>
          <w:b/>
        </w:rPr>
        <w:t>Brc</w:t>
      </w:r>
      <w:r>
        <w:t xml:space="preserve"> structure that specifies the horizontal border between the row and the preceding and succeeding rows. </w:t>
      </w:r>
    </w:p>
    <w:p w:rsidR="006C1A4C" w:rsidRDefault="00A81A43">
      <w:pPr>
        <w:pStyle w:val="Definition-Field"/>
      </w:pPr>
      <w:r>
        <w:rPr>
          <w:b/>
        </w:rPr>
        <w:lastRenderedPageBreak/>
        <w:t xml:space="preserve">brcVerticalInside (8 bytes): </w:t>
      </w:r>
      <w:r>
        <w:t xml:space="preserve">A </w:t>
      </w:r>
      <w:r>
        <w:rPr>
          <w:b/>
        </w:rPr>
        <w:t>Brc</w:t>
      </w:r>
      <w:r>
        <w:t xml:space="preserve"> structure that specifies t</w:t>
      </w:r>
      <w:r>
        <w:t>he vertical border between the cells in the row.</w:t>
      </w:r>
    </w:p>
    <w:p w:rsidR="006C1A4C" w:rsidRDefault="00A81A43">
      <w:pPr>
        <w:pStyle w:val="Heading3"/>
      </w:pPr>
      <w:bookmarkStart w:id="4137" w:name="Section_e334b7931c104fed8fac69c3f8fb41b6"/>
      <w:bookmarkStart w:id="4138" w:name="TableBordersOperand80"/>
      <w:bookmarkStart w:id="4139" w:name="_Toc118867350"/>
      <w:r>
        <w:t>TableBordersOperand80</w:t>
      </w:r>
      <w:bookmarkEnd w:id="4137"/>
      <w:bookmarkEnd w:id="4138"/>
      <w:bookmarkEnd w:id="4139"/>
      <w:r>
        <w:fldChar w:fldCharType="begin"/>
      </w:r>
      <w:r>
        <w:instrText xml:space="preserve"> XE "Details:TableBordersOperand80 structure" </w:instrText>
      </w:r>
      <w:r>
        <w:fldChar w:fldCharType="end"/>
      </w:r>
      <w:r>
        <w:fldChar w:fldCharType="begin"/>
      </w:r>
      <w:r>
        <w:instrText xml:space="preserve"> XE "TableBordersOperand80 structure" </w:instrText>
      </w:r>
      <w:r>
        <w:fldChar w:fldCharType="end"/>
      </w:r>
      <w:r>
        <w:fldChar w:fldCharType="begin"/>
      </w:r>
      <w:r>
        <w:instrText xml:space="preserve"> XE "Structures:TableBordersOperand80" </w:instrText>
      </w:r>
      <w:r>
        <w:fldChar w:fldCharType="end"/>
      </w:r>
      <w:r>
        <w:fldChar w:fldCharType="begin"/>
      </w:r>
      <w:r>
        <w:instrText xml:space="preserve"> XE "Basic types:TableBordersOperand80" </w:instrText>
      </w:r>
      <w:r>
        <w:fldChar w:fldCharType="end"/>
      </w:r>
    </w:p>
    <w:p w:rsidR="006C1A4C" w:rsidRDefault="00A81A43">
      <w:r>
        <w:t xml:space="preserve">The </w:t>
      </w:r>
      <w:r>
        <w:rPr>
          <w:b/>
        </w:rPr>
        <w:t>TableBordersOperand80</w:t>
      </w:r>
      <w:r>
        <w:t xml:space="preserve"> structure is an operand that specifies the borders which are applied to a row of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brcTop</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brcLeft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brcBottom</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brcRight</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brcHorizontalInside</w:t>
            </w:r>
          </w:p>
        </w:tc>
      </w:tr>
      <w:tr w:rsidR="006C1A4C" w:rsidTr="006C1A4C">
        <w:trPr>
          <w:trHeight w:hRule="exact" w:val="490"/>
        </w:trPr>
        <w:tc>
          <w:tcPr>
            <w:tcW w:w="2160" w:type="dxa"/>
            <w:gridSpan w:val="8"/>
          </w:tcPr>
          <w:p w:rsidR="006C1A4C" w:rsidRDefault="00A81A43">
            <w:pPr>
              <w:pStyle w:val="PacketDiagramBodyText"/>
            </w:pPr>
            <w:r>
              <w:t>...</w:t>
            </w:r>
          </w:p>
        </w:tc>
        <w:tc>
          <w:tcPr>
            <w:tcW w:w="6480" w:type="dxa"/>
            <w:gridSpan w:val="24"/>
          </w:tcPr>
          <w:p w:rsidR="006C1A4C" w:rsidRDefault="00A81A43">
            <w:pPr>
              <w:pStyle w:val="PacketDiagramBodyText"/>
            </w:pPr>
            <w:r>
              <w:t>brcVerticalInside</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An unsigned integer that specifies the size of this operand, not including this byte. This value MUST be 0x18.</w:t>
      </w:r>
    </w:p>
    <w:p w:rsidR="006C1A4C" w:rsidRDefault="00A81A43">
      <w:pPr>
        <w:pStyle w:val="Definition-Field"/>
      </w:pPr>
      <w:r>
        <w:rPr>
          <w:b/>
        </w:rPr>
        <w:t xml:space="preserve">brcTop (4 bytes): </w:t>
      </w:r>
      <w:r>
        <w:t xml:space="preserve">A </w:t>
      </w:r>
      <w:hyperlink w:anchor="Section_8458edbdc81c4ec7b5ffc99c50575301" w:history="1">
        <w:r>
          <w:rPr>
            <w:rStyle w:val="Hyperlink"/>
            <w:b/>
          </w:rPr>
          <w:t>Brc</w:t>
        </w:r>
        <w:r>
          <w:rPr>
            <w:rStyle w:val="Hyperlink"/>
            <w:b/>
          </w:rPr>
          <w:t>80MayBeNil</w:t>
        </w:r>
      </w:hyperlink>
      <w:r>
        <w:t xml:space="preserve"> structure that specifies the top border of the row, if it is the first row in the table.</w:t>
      </w:r>
    </w:p>
    <w:p w:rsidR="006C1A4C" w:rsidRDefault="00A81A43">
      <w:pPr>
        <w:pStyle w:val="Definition-Field"/>
      </w:pPr>
      <w:r>
        <w:rPr>
          <w:b/>
        </w:rPr>
        <w:t xml:space="preserve">brcLeft (4 bytes): </w:t>
      </w:r>
      <w:r>
        <w:t xml:space="preserve">A </w:t>
      </w:r>
      <w:r>
        <w:rPr>
          <w:b/>
        </w:rPr>
        <w:t>Brc80MayBeNil</w:t>
      </w:r>
      <w:r>
        <w:t xml:space="preserve"> structure that specifies the </w:t>
      </w:r>
      <w:hyperlink w:anchor="gt_ccc2ab6c-db9b-4c67-9b95-21ce79e7358d">
        <w:r>
          <w:rPr>
            <w:rStyle w:val="HyperlinkGreen"/>
            <w:b/>
          </w:rPr>
          <w:t>logical left</w:t>
        </w:r>
      </w:hyperlink>
      <w:r>
        <w:t xml:space="preserve"> border of the row</w:t>
      </w:r>
      <w:r>
        <w:t>.</w:t>
      </w:r>
    </w:p>
    <w:p w:rsidR="006C1A4C" w:rsidRDefault="00A81A43">
      <w:pPr>
        <w:pStyle w:val="Definition-Field"/>
      </w:pPr>
      <w:r>
        <w:rPr>
          <w:b/>
        </w:rPr>
        <w:t xml:space="preserve">brcBottom (4 bytes): </w:t>
      </w:r>
      <w:r>
        <w:t xml:space="preserve">A </w:t>
      </w:r>
      <w:r>
        <w:rPr>
          <w:b/>
        </w:rPr>
        <w:t>Brc80MayBeNil</w:t>
      </w:r>
      <w:r>
        <w:t xml:space="preserve"> structure that specifies the bottom border of the row, if it is the last row in the table.</w:t>
      </w:r>
    </w:p>
    <w:p w:rsidR="006C1A4C" w:rsidRDefault="00A81A43">
      <w:pPr>
        <w:pStyle w:val="Definition-Field"/>
      </w:pPr>
      <w:r>
        <w:rPr>
          <w:b/>
        </w:rPr>
        <w:t xml:space="preserve">brcRight (4 bytes): </w:t>
      </w:r>
      <w:r>
        <w:t xml:space="preserve">A </w:t>
      </w:r>
      <w:r>
        <w:rPr>
          <w:b/>
        </w:rPr>
        <w:t>Brc80MayBeNil</w:t>
      </w:r>
      <w:r>
        <w:t xml:space="preserve"> structure that specifies the </w:t>
      </w:r>
      <w:hyperlink w:anchor="gt_ef86cf61-a2e3-4130-abc4-9e92dae5a2a7">
        <w:r>
          <w:rPr>
            <w:rStyle w:val="HyperlinkGreen"/>
            <w:b/>
          </w:rPr>
          <w:t>logical right</w:t>
        </w:r>
      </w:hyperlink>
      <w:r>
        <w:t xml:space="preserve"> border of the row.</w:t>
      </w:r>
    </w:p>
    <w:p w:rsidR="006C1A4C" w:rsidRDefault="00A81A43">
      <w:pPr>
        <w:pStyle w:val="Definition-Field"/>
      </w:pPr>
      <w:r>
        <w:rPr>
          <w:b/>
        </w:rPr>
        <w:t xml:space="preserve">brcHorizontalInside (4 bytes): </w:t>
      </w:r>
      <w:r>
        <w:t xml:space="preserve">A </w:t>
      </w:r>
      <w:r>
        <w:rPr>
          <w:b/>
        </w:rPr>
        <w:t>Brc80MayBeNil</w:t>
      </w:r>
      <w:r>
        <w:t xml:space="preserve"> structure that specifies the horizontal border between cells in this table row and those in the preceding or succeeding table rows.</w:t>
      </w:r>
    </w:p>
    <w:p w:rsidR="006C1A4C" w:rsidRDefault="00A81A43">
      <w:pPr>
        <w:pStyle w:val="Definition-Field"/>
      </w:pPr>
      <w:r>
        <w:rPr>
          <w:b/>
        </w:rPr>
        <w:t xml:space="preserve">brcVerticalInside (4 bytes): </w:t>
      </w:r>
      <w:r>
        <w:t xml:space="preserve">A </w:t>
      </w:r>
      <w:r>
        <w:rPr>
          <w:b/>
        </w:rPr>
        <w:t>Brc80MayBeNi</w:t>
      </w:r>
      <w:r>
        <w:rPr>
          <w:b/>
        </w:rPr>
        <w:t>l</w:t>
      </w:r>
      <w:r>
        <w:t xml:space="preserve"> structure that specifies the vertical border between neighboring cells of this table row.</w:t>
      </w:r>
    </w:p>
    <w:p w:rsidR="006C1A4C" w:rsidRDefault="00A81A43">
      <w:pPr>
        <w:pStyle w:val="Heading3"/>
      </w:pPr>
      <w:bookmarkStart w:id="4140" w:name="Section_4e02def399754161906076dae3276604"/>
      <w:bookmarkStart w:id="4141" w:name="TableBrc80Operand"/>
      <w:bookmarkStart w:id="4142" w:name="_Toc118867351"/>
      <w:r>
        <w:t>TableBrc80Operand</w:t>
      </w:r>
      <w:bookmarkEnd w:id="4140"/>
      <w:bookmarkEnd w:id="4141"/>
      <w:bookmarkEnd w:id="4142"/>
      <w:r>
        <w:fldChar w:fldCharType="begin"/>
      </w:r>
      <w:r>
        <w:instrText xml:space="preserve"> XE "Details:TableBrc80Operand structure" </w:instrText>
      </w:r>
      <w:r>
        <w:fldChar w:fldCharType="end"/>
      </w:r>
      <w:r>
        <w:fldChar w:fldCharType="begin"/>
      </w:r>
      <w:r>
        <w:instrText xml:space="preserve"> XE "TableBrc80Operand structure" </w:instrText>
      </w:r>
      <w:r>
        <w:fldChar w:fldCharType="end"/>
      </w:r>
      <w:r>
        <w:fldChar w:fldCharType="begin"/>
      </w:r>
      <w:r>
        <w:instrText xml:space="preserve"> XE "Structures:TableBrc80Operand" </w:instrText>
      </w:r>
      <w:r>
        <w:fldChar w:fldCharType="end"/>
      </w:r>
      <w:r>
        <w:fldChar w:fldCharType="begin"/>
      </w:r>
      <w:r>
        <w:instrText xml:space="preserve"> XE "Basic types:TableBrc80Operand" </w:instrText>
      </w:r>
      <w:r>
        <w:fldChar w:fldCharType="end"/>
      </w:r>
    </w:p>
    <w:p w:rsidR="006C1A4C" w:rsidRDefault="00A81A43">
      <w:r>
        <w:t xml:space="preserve">The </w:t>
      </w:r>
      <w:r>
        <w:rPr>
          <w:b/>
        </w:rPr>
        <w:t>TableBrc80Operand</w:t>
      </w:r>
      <w:r>
        <w:t xml:space="preserve"> structure is an operand that specifies borders for a range of cells in a table row.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bordersToApply</w:t>
            </w:r>
          </w:p>
        </w:tc>
      </w:tr>
      <w:tr w:rsidR="006C1A4C" w:rsidTr="006C1A4C">
        <w:trPr>
          <w:trHeight w:hRule="exact" w:val="490"/>
        </w:trPr>
        <w:tc>
          <w:tcPr>
            <w:tcW w:w="8640" w:type="dxa"/>
            <w:gridSpan w:val="32"/>
          </w:tcPr>
          <w:p w:rsidR="006C1A4C" w:rsidRDefault="00A81A43">
            <w:pPr>
              <w:pStyle w:val="PacketDiagramBodyText"/>
            </w:pPr>
            <w:r>
              <w:t>brc</w:t>
            </w:r>
          </w:p>
        </w:tc>
      </w:tr>
    </w:tbl>
    <w:p w:rsidR="006C1A4C" w:rsidRDefault="00A81A43">
      <w:pPr>
        <w:pStyle w:val="Definition-Field"/>
      </w:pPr>
      <w:r>
        <w:rPr>
          <w:b/>
        </w:rPr>
        <w:lastRenderedPageBreak/>
        <w:t xml:space="preserve">cb (1 byte): </w:t>
      </w:r>
      <w:r>
        <w:t xml:space="preserve"> An unsigned integer that specifies the size, in bytes, of the remainder of this structure. The value MUST be 7.</w:t>
      </w:r>
    </w:p>
    <w:p w:rsidR="006C1A4C" w:rsidRDefault="00A81A43">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the range of c</w:t>
      </w:r>
      <w:r>
        <w:t xml:space="preserve">ell columns to apply the border type format.  </w:t>
      </w:r>
    </w:p>
    <w:p w:rsidR="006C1A4C" w:rsidRDefault="00A81A43">
      <w:pPr>
        <w:pStyle w:val="Definition-Field"/>
      </w:pPr>
      <w:r>
        <w:rPr>
          <w:b/>
        </w:rPr>
        <w:t xml:space="preserve">bordersToApply (1 byte): </w:t>
      </w:r>
      <w:r>
        <w:t xml:space="preserve"> An unsigned integer that specifies which borders are affected. The value MUST be the result of the bitwise OR of any subset of the following values that specifies an edge to be format</w:t>
      </w:r>
      <w:r>
        <w:t>ted:</w:t>
      </w:r>
    </w:p>
    <w:p w:rsidR="006C1A4C" w:rsidRDefault="00A81A43">
      <w:pPr>
        <w:pStyle w:val="Definition-Field2"/>
      </w:pPr>
      <w:r>
        <w:t>0x01: Top border.</w:t>
      </w:r>
    </w:p>
    <w:p w:rsidR="006C1A4C" w:rsidRDefault="00A81A43">
      <w:pPr>
        <w:pStyle w:val="Definition-Field2"/>
      </w:pPr>
      <w:r>
        <w:t>0x02: Logical left border.</w:t>
      </w:r>
    </w:p>
    <w:p w:rsidR="006C1A4C" w:rsidRDefault="00A81A43">
      <w:pPr>
        <w:pStyle w:val="Definition-Field2"/>
      </w:pPr>
      <w:r>
        <w:t>0x04: Bottom border.</w:t>
      </w:r>
    </w:p>
    <w:p w:rsidR="006C1A4C" w:rsidRDefault="00A81A43">
      <w:pPr>
        <w:pStyle w:val="Definition-Field2"/>
      </w:pPr>
      <w:r>
        <w:t>0x08: Logical right border.</w:t>
      </w:r>
    </w:p>
    <w:p w:rsidR="006C1A4C" w:rsidRDefault="00A81A43">
      <w:pPr>
        <w:pStyle w:val="Definition-Field"/>
      </w:pPr>
      <w:r>
        <w:rPr>
          <w:b/>
        </w:rPr>
        <w:t xml:space="preserve">brc (4 bytes): </w:t>
      </w:r>
      <w:r>
        <w:t xml:space="preserve">A </w:t>
      </w:r>
      <w:hyperlink w:anchor="Section_8458edbdc81c4ec7b5ffc99c50575301" w:history="1">
        <w:r>
          <w:rPr>
            <w:rStyle w:val="Hyperlink"/>
            <w:b/>
          </w:rPr>
          <w:t>Brc80MayBeNil</w:t>
        </w:r>
      </w:hyperlink>
      <w:r>
        <w:t xml:space="preserve"> structure that specifies the border type that is applied to the ed</w:t>
      </w:r>
      <w:r>
        <w:t xml:space="preserve">ges which are indicated by </w:t>
      </w:r>
      <w:r>
        <w:rPr>
          <w:b/>
        </w:rPr>
        <w:t>bordersToApply</w:t>
      </w:r>
      <w:r>
        <w:t>.</w:t>
      </w:r>
    </w:p>
    <w:p w:rsidR="006C1A4C" w:rsidRDefault="00A81A43">
      <w:pPr>
        <w:pStyle w:val="Heading3"/>
      </w:pPr>
      <w:bookmarkStart w:id="4143" w:name="Section_d8a2205c93cd4f79a0be2656cd6d6fcc"/>
      <w:bookmarkStart w:id="4144" w:name="TableBrcOperand"/>
      <w:bookmarkStart w:id="4145" w:name="_Toc118867352"/>
      <w:r>
        <w:t>TableBrcOperand</w:t>
      </w:r>
      <w:bookmarkEnd w:id="4143"/>
      <w:bookmarkEnd w:id="4144"/>
      <w:bookmarkEnd w:id="4145"/>
      <w:r>
        <w:fldChar w:fldCharType="begin"/>
      </w:r>
      <w:r>
        <w:instrText xml:space="preserve"> XE "Details:TableBrcOperand structure" </w:instrText>
      </w:r>
      <w:r>
        <w:fldChar w:fldCharType="end"/>
      </w:r>
      <w:r>
        <w:fldChar w:fldCharType="begin"/>
      </w:r>
      <w:r>
        <w:instrText xml:space="preserve"> XE "TableBrcOperand structure" </w:instrText>
      </w:r>
      <w:r>
        <w:fldChar w:fldCharType="end"/>
      </w:r>
      <w:r>
        <w:fldChar w:fldCharType="begin"/>
      </w:r>
      <w:r>
        <w:instrText xml:space="preserve"> XE "Structures:TableBrcOperand" </w:instrText>
      </w:r>
      <w:r>
        <w:fldChar w:fldCharType="end"/>
      </w:r>
      <w:r>
        <w:fldChar w:fldCharType="begin"/>
      </w:r>
      <w:r>
        <w:instrText xml:space="preserve"> XE "Basic types:TableBrcOperand" </w:instrText>
      </w:r>
      <w:r>
        <w:fldChar w:fldCharType="end"/>
      </w:r>
    </w:p>
    <w:p w:rsidR="006C1A4C" w:rsidRDefault="00A81A43">
      <w:r>
        <w:t xml:space="preserve">The </w:t>
      </w:r>
      <w:r>
        <w:rPr>
          <w:b/>
        </w:rPr>
        <w:t>TableBrcOperand</w:t>
      </w:r>
      <w:r>
        <w:t xml:space="preserve"> structure is an operand that s</w:t>
      </w:r>
      <w:r>
        <w:t>pecifies borders for a range of cells in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bordersToApply</w:t>
            </w:r>
          </w:p>
        </w:tc>
      </w:tr>
      <w:tr w:rsidR="006C1A4C" w:rsidTr="006C1A4C">
        <w:trPr>
          <w:trHeight w:hRule="exact" w:val="490"/>
        </w:trPr>
        <w:tc>
          <w:tcPr>
            <w:tcW w:w="8640" w:type="dxa"/>
            <w:gridSpan w:val="32"/>
          </w:tcPr>
          <w:p w:rsidR="006C1A4C" w:rsidRDefault="00A81A43">
            <w:pPr>
              <w:pStyle w:val="PacketDiagramBodyText"/>
            </w:pPr>
            <w:r>
              <w:t>brc</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w:t>
      </w:r>
      <w:r>
        <w:t xml:space="preserve">An unsigned integer that specifies the size, in bytes, of the remainder of this </w:t>
      </w:r>
      <w:r>
        <w:t>structure. This value MUST be 11.</w:t>
      </w:r>
    </w:p>
    <w:p w:rsidR="006C1A4C" w:rsidRDefault="00A81A4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structure that specifies the range of cell columns to which the border type format is applied.  </w:t>
      </w:r>
    </w:p>
    <w:p w:rsidR="006C1A4C" w:rsidRDefault="00A81A43">
      <w:pPr>
        <w:pStyle w:val="Definition-Field"/>
      </w:pPr>
      <w:r>
        <w:rPr>
          <w:b/>
        </w:rPr>
        <w:t xml:space="preserve">bordersToApply (1 byte): </w:t>
      </w:r>
      <w:r>
        <w:t>An unsigne</w:t>
      </w:r>
      <w:r>
        <w:t>d integer that specifies which borders are affected. The value MUST be the result of the bitwise OR of any subset of the following values that specifies an edge to be formatted:</w:t>
      </w:r>
    </w:p>
    <w:p w:rsidR="006C1A4C" w:rsidRDefault="00A81A43">
      <w:pPr>
        <w:pStyle w:val="Definition-Field2"/>
      </w:pPr>
      <w:r>
        <w:t>0x01: Top border.</w:t>
      </w:r>
    </w:p>
    <w:p w:rsidR="006C1A4C" w:rsidRDefault="00A81A43">
      <w:pPr>
        <w:pStyle w:val="Definition-Field2"/>
      </w:pPr>
      <w:r>
        <w:t>0x02: Logical left border.</w:t>
      </w:r>
    </w:p>
    <w:p w:rsidR="006C1A4C" w:rsidRDefault="00A81A43">
      <w:pPr>
        <w:pStyle w:val="Definition-Field2"/>
      </w:pPr>
      <w:r>
        <w:t>0x04: Bottom border.</w:t>
      </w:r>
    </w:p>
    <w:p w:rsidR="006C1A4C" w:rsidRDefault="00A81A43">
      <w:pPr>
        <w:pStyle w:val="Definition-Field2"/>
      </w:pPr>
      <w:r>
        <w:t>0x08: Logica</w:t>
      </w:r>
      <w:r>
        <w:t>l right border.</w:t>
      </w:r>
    </w:p>
    <w:p w:rsidR="006C1A4C" w:rsidRDefault="00A81A43">
      <w:pPr>
        <w:pStyle w:val="Definition-Field2"/>
      </w:pPr>
      <w:r>
        <w:t>0x10: Border line from top left to bottom right.</w:t>
      </w:r>
    </w:p>
    <w:p w:rsidR="006C1A4C" w:rsidRDefault="00A81A43">
      <w:pPr>
        <w:pStyle w:val="Definition-Field2"/>
      </w:pPr>
      <w:r>
        <w:t>0x20: Border line from top right to bottom left.</w:t>
      </w:r>
    </w:p>
    <w:p w:rsidR="006C1A4C" w:rsidRDefault="00A81A43">
      <w:pPr>
        <w:pStyle w:val="Definition-Field"/>
      </w:pPr>
      <w:r>
        <w:rPr>
          <w:b/>
        </w:rPr>
        <w:t xml:space="preserve">brc (8 bytes): </w:t>
      </w:r>
      <w:r>
        <w:t xml:space="preserve">A </w:t>
      </w:r>
      <w:hyperlink w:anchor="Section_4e2ba2c987634b29b81cce0123df689e" w:history="1">
        <w:r>
          <w:rPr>
            <w:rStyle w:val="Hyperlink"/>
            <w:b/>
          </w:rPr>
          <w:t>BrcMayBeNil</w:t>
        </w:r>
      </w:hyperlink>
      <w:r>
        <w:t xml:space="preserve"> structure that specifies the border type that is appl</w:t>
      </w:r>
      <w:r>
        <w:t xml:space="preserve">ied to the edges which are indicated by </w:t>
      </w:r>
      <w:r>
        <w:rPr>
          <w:b/>
        </w:rPr>
        <w:t>bordersToApply</w:t>
      </w:r>
      <w:r>
        <w:t>.</w:t>
      </w:r>
    </w:p>
    <w:p w:rsidR="006C1A4C" w:rsidRDefault="00A81A43">
      <w:pPr>
        <w:pStyle w:val="Heading3"/>
      </w:pPr>
      <w:bookmarkStart w:id="4146" w:name="Section_e0d4c0db623d4a6f94d248e05f34f564"/>
      <w:bookmarkStart w:id="4147" w:name="TableCellWidthOperand"/>
      <w:bookmarkStart w:id="4148" w:name="_Toc118867353"/>
      <w:r>
        <w:lastRenderedPageBreak/>
        <w:t>TableCellWidthOperand</w:t>
      </w:r>
      <w:bookmarkEnd w:id="4146"/>
      <w:bookmarkEnd w:id="4147"/>
      <w:bookmarkEnd w:id="4148"/>
      <w:r>
        <w:fldChar w:fldCharType="begin"/>
      </w:r>
      <w:r>
        <w:instrText xml:space="preserve"> XE "Details:TableCellWidthOperand structure" </w:instrText>
      </w:r>
      <w:r>
        <w:fldChar w:fldCharType="end"/>
      </w:r>
      <w:r>
        <w:fldChar w:fldCharType="begin"/>
      </w:r>
      <w:r>
        <w:instrText xml:space="preserve"> XE "TableCellWidthOperand structure" </w:instrText>
      </w:r>
      <w:r>
        <w:fldChar w:fldCharType="end"/>
      </w:r>
      <w:r>
        <w:fldChar w:fldCharType="begin"/>
      </w:r>
      <w:r>
        <w:instrText xml:space="preserve"> XE "Structures:TableCellWidthOperand" </w:instrText>
      </w:r>
      <w:r>
        <w:fldChar w:fldCharType="end"/>
      </w:r>
      <w:r>
        <w:fldChar w:fldCharType="begin"/>
      </w:r>
      <w:r>
        <w:instrText xml:space="preserve"> XE "Basic types:TableCellWidthOperand" </w:instrText>
      </w:r>
      <w:r>
        <w:fldChar w:fldCharType="end"/>
      </w:r>
    </w:p>
    <w:p w:rsidR="006C1A4C" w:rsidRDefault="00A81A43">
      <w:r>
        <w:t xml:space="preserve">The </w:t>
      </w:r>
      <w:r>
        <w:rPr>
          <w:b/>
        </w:rPr>
        <w:t>TableCellWidthOperand</w:t>
      </w:r>
      <w:r>
        <w:t xml:space="preserve"> structure is an operand that is used by the </w:t>
      </w:r>
      <w:hyperlink w:anchor="section_b39a6648501c436183664f042f579469" w:history="1">
        <w:r>
          <w:rPr>
            <w:rStyle w:val="Hyperlink"/>
            <w:b/>
          </w:rPr>
          <w:t>sprmTCellWidth</w:t>
        </w:r>
      </w:hyperlink>
      <w:r>
        <w:t xml:space="preserve"> value to specify the width of one or more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FtsWWidth</w:t>
            </w:r>
          </w:p>
        </w:tc>
      </w:tr>
      <w:tr w:rsidR="006C1A4C" w:rsidTr="006C1A4C">
        <w:trPr>
          <w:gridAfter w:val="16"/>
          <w:wAfter w:w="4320" w:type="dxa"/>
          <w:trHeight w:hRule="exact" w:val="490"/>
        </w:trPr>
        <w:tc>
          <w:tcPr>
            <w:tcW w:w="4320" w:type="dxa"/>
            <w:gridSpan w:val="16"/>
          </w:tcPr>
          <w:p w:rsidR="006C1A4C" w:rsidRDefault="00A81A43">
            <w:pPr>
              <w:pStyle w:val="PacketDiagramBodyText"/>
            </w:pPr>
            <w:r>
              <w:t>...</w:t>
            </w:r>
          </w:p>
        </w:tc>
      </w:tr>
    </w:tbl>
    <w:p w:rsidR="006C1A4C" w:rsidRDefault="00A81A43">
      <w:pPr>
        <w:pStyle w:val="Definition-Field"/>
      </w:pPr>
      <w:r>
        <w:rPr>
          <w:b/>
        </w:rPr>
        <w:t xml:space="preserve">cb (1 byte): </w:t>
      </w:r>
      <w:r>
        <w:t xml:space="preserve"> An unsigned integer that specifies the size of this operand in bytes, not including </w:t>
      </w:r>
      <w:r>
        <w:rPr>
          <w:b/>
        </w:rPr>
        <w:t>cb</w:t>
      </w:r>
      <w:r>
        <w:t xml:space="preserve">. The value of </w:t>
      </w:r>
      <w:r>
        <w:rPr>
          <w:b/>
        </w:rPr>
        <w:t>cb</w:t>
      </w:r>
      <w:r>
        <w:t xml:space="preserve"> MUST be 5.</w:t>
      </w:r>
    </w:p>
    <w:p w:rsidR="006C1A4C" w:rsidRDefault="00A81A4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the cells to which this </w:t>
      </w:r>
      <w:r>
        <w:rPr>
          <w:b/>
        </w:rPr>
        <w:t>TableCellWidthOperand</w:t>
      </w:r>
      <w:r>
        <w:t xml:space="preserve"> structure applies.</w:t>
      </w:r>
    </w:p>
    <w:p w:rsidR="006C1A4C" w:rsidRDefault="00A81A43">
      <w:pPr>
        <w:pStyle w:val="Definition-Field"/>
      </w:pPr>
      <w:r>
        <w:rPr>
          <w:b/>
        </w:rPr>
        <w:t xml:space="preserve">FtsWWidth (3 bytes): </w:t>
      </w:r>
      <w:r>
        <w:t xml:space="preserve">An </w:t>
      </w:r>
      <w:hyperlink w:anchor="Section_78aa9e68a7324bd693449c9d2b8a6e55" w:history="1">
        <w:r>
          <w:rPr>
            <w:rStyle w:val="Hyperlink"/>
            <w:b/>
          </w:rPr>
          <w:t>FtsWWidth_TablePart</w:t>
        </w:r>
      </w:hyperlink>
      <w:r>
        <w:t xml:space="preserve"> that specifies the width of cells </w:t>
      </w:r>
      <w:r>
        <w:rPr>
          <w:b/>
        </w:rPr>
        <w:t>itc.itcFirst</w:t>
      </w:r>
      <w:r>
        <w:t xml:space="preserve"> through </w:t>
      </w:r>
      <w:r>
        <w:rPr>
          <w:b/>
        </w:rPr>
        <w:t>itc.itcLim</w:t>
      </w:r>
      <w:r>
        <w:t xml:space="preserve"> – 1.</w:t>
      </w:r>
    </w:p>
    <w:p w:rsidR="006C1A4C" w:rsidRDefault="00A81A43">
      <w:pPr>
        <w:pStyle w:val="Heading3"/>
      </w:pPr>
      <w:bookmarkStart w:id="4149" w:name="Section_8e0868d25a2042bba3f2592c51f942a7"/>
      <w:bookmarkStart w:id="4150" w:name="TableSel"/>
      <w:bookmarkStart w:id="4151" w:name="_Toc118867354"/>
      <w:r>
        <w:t>TableSel</w:t>
      </w:r>
      <w:bookmarkEnd w:id="4149"/>
      <w:bookmarkEnd w:id="4150"/>
      <w:bookmarkEnd w:id="4151"/>
      <w:r>
        <w:fldChar w:fldCharType="begin"/>
      </w:r>
      <w:r>
        <w:instrText xml:space="preserve"> XE "Details:TableSel structure" </w:instrText>
      </w:r>
      <w:r>
        <w:fldChar w:fldCharType="end"/>
      </w:r>
      <w:r>
        <w:fldChar w:fldCharType="begin"/>
      </w:r>
      <w:r>
        <w:instrText xml:space="preserve"> XE "TableSel structure" </w:instrText>
      </w:r>
      <w:r>
        <w:fldChar w:fldCharType="end"/>
      </w:r>
      <w:r>
        <w:fldChar w:fldCharType="begin"/>
      </w:r>
      <w:r>
        <w:instrText xml:space="preserve"> XE "Structures:TableSel" </w:instrText>
      </w:r>
      <w:r>
        <w:fldChar w:fldCharType="end"/>
      </w:r>
      <w:r>
        <w:fldChar w:fldCharType="begin"/>
      </w:r>
      <w:r>
        <w:instrText xml:space="preserve"> XE "Basic types:TableSel" </w:instrText>
      </w:r>
      <w:r>
        <w:fldChar w:fldCharType="end"/>
      </w:r>
    </w:p>
    <w:p w:rsidR="006C1A4C" w:rsidRDefault="00A81A43">
      <w:r>
        <w:t xml:space="preserve">The </w:t>
      </w:r>
      <w:r>
        <w:rPr>
          <w:b/>
        </w:rPr>
        <w:t>TableSel</w:t>
      </w:r>
      <w:r>
        <w:t xml:space="preserve"> structure is used by </w:t>
      </w:r>
      <w:hyperlink w:anchor="Section_31cdac334e8f4f979c588f6b6640c654" w:history="1">
        <w:r>
          <w:rPr>
            <w:rStyle w:val="Hyperlink"/>
            <w:b/>
          </w:rPr>
          <w:t>Selsf</w:t>
        </w:r>
      </w:hyperlink>
      <w:r>
        <w:t xml:space="preserve"> to specify the range of cell</w:t>
      </w:r>
      <w:r>
        <w:t xml:space="preserve">s in a table cell block selection. </w:t>
      </w:r>
      <w:r>
        <w:rPr>
          <w:b/>
        </w:rPr>
        <w:t>Selsf.fTable</w:t>
      </w:r>
      <w:r>
        <w:t xml:space="preserve"> MUST be 1. If </w:t>
      </w:r>
      <w:r>
        <w:rPr>
          <w:b/>
        </w:rPr>
        <w:t>Selsf.fBlock</w:t>
      </w:r>
      <w:r>
        <w:t xml:space="preserve"> is zero, the selection is one or more table rows; otherwise, the selection is a range of cells. If </w:t>
      </w:r>
      <w:r>
        <w:rPr>
          <w:b/>
        </w:rPr>
        <w:t>Selsf.fBlock</w:t>
      </w:r>
      <w:r>
        <w:t xml:space="preserve"> is 1 and the selection includes rows with differing cell counts, the </w:t>
      </w:r>
      <w:r>
        <w:rPr>
          <w:b/>
        </w:rPr>
        <w:t>TableSel</w:t>
      </w:r>
      <w:r>
        <w:t xml:space="preserve"> is interpreted based on the first row in the selection.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itcFirst</w:t>
            </w:r>
          </w:p>
        </w:tc>
        <w:tc>
          <w:tcPr>
            <w:tcW w:w="4320" w:type="dxa"/>
            <w:gridSpan w:val="16"/>
          </w:tcPr>
          <w:p w:rsidR="006C1A4C" w:rsidRDefault="00A81A43">
            <w:pPr>
              <w:pStyle w:val="PacketDiagramBodyText"/>
            </w:pPr>
            <w:r>
              <w:t>itcLim</w:t>
            </w:r>
          </w:p>
        </w:tc>
      </w:tr>
    </w:tbl>
    <w:p w:rsidR="006C1A4C" w:rsidRDefault="00A81A43">
      <w:pPr>
        <w:pStyle w:val="Definition-Field"/>
      </w:pPr>
      <w:r>
        <w:rPr>
          <w:b/>
        </w:rPr>
        <w:t xml:space="preserve">itcFirst (2 bytes): </w:t>
      </w:r>
      <w:r>
        <w:t xml:space="preserve">An integer that specifies the first cell that is included in the selection. Cell indices are zero-based. </w:t>
      </w:r>
      <w:r>
        <w:rPr>
          <w:b/>
        </w:rPr>
        <w:t>itcFirst</w:t>
      </w:r>
      <w:r>
        <w:t xml:space="preserve"> MUST be at least zero, SHOULD NOT</w:t>
      </w:r>
      <w:bookmarkStart w:id="4152"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4152"/>
      <w:r>
        <w:t xml:space="preserve"> exceed the number of cells in the r</w:t>
      </w:r>
      <w:r>
        <w:t xml:space="preserve">ow, and MUST NOT exceed 63. If </w:t>
      </w:r>
      <w:r>
        <w:rPr>
          <w:b/>
        </w:rPr>
        <w:t>itcFirst</w:t>
      </w:r>
      <w:r>
        <w:t xml:space="preserve"> is greater than or equal to the number of cells in the row, the selection begins at the </w:t>
      </w:r>
      <w:hyperlink w:anchor="gt_9fe5b7d0-b009-4e3b-9368-10a2a3ab8da9">
        <w:r>
          <w:rPr>
            <w:rStyle w:val="HyperlinkGreen"/>
            <w:b/>
          </w:rPr>
          <w:t>end of row mark</w:t>
        </w:r>
      </w:hyperlink>
      <w:r>
        <w:t xml:space="preserve">. If </w:t>
      </w:r>
      <w:r>
        <w:rPr>
          <w:b/>
        </w:rPr>
        <w:t>Selsf.fBlock</w:t>
      </w:r>
      <w:r>
        <w:t xml:space="preserve"> is zero, </w:t>
      </w:r>
      <w:r>
        <w:rPr>
          <w:b/>
        </w:rPr>
        <w:t>itcFirst</w:t>
      </w:r>
      <w:r>
        <w:t xml:space="preserve"> MUST be zero.</w:t>
      </w:r>
    </w:p>
    <w:p w:rsidR="006C1A4C" w:rsidRDefault="00A81A43">
      <w:pPr>
        <w:pStyle w:val="Definition-Field"/>
      </w:pPr>
      <w:r>
        <w:rPr>
          <w:b/>
        </w:rPr>
        <w:t>i</w:t>
      </w:r>
      <w:r>
        <w:rPr>
          <w:b/>
        </w:rPr>
        <w:t xml:space="preserve">tcLim (2 bytes): </w:t>
      </w:r>
      <w:r>
        <w:t xml:space="preserve">An integer that specifies the cell at which the selection ends, exclusive. Cell indices are zero-based. If the selection includes the last cell in the row, the </w:t>
      </w:r>
      <w:r>
        <w:rPr>
          <w:b/>
        </w:rPr>
        <w:t>itcLim</w:t>
      </w:r>
      <w:r>
        <w:t xml:space="preserve"> value is the number of cells in the row. If the selection includes the e</w:t>
      </w:r>
      <w:r>
        <w:t xml:space="preserve">nd of row mark, </w:t>
      </w:r>
      <w:r>
        <w:rPr>
          <w:b/>
        </w:rPr>
        <w:t>itcLim</w:t>
      </w:r>
      <w:r>
        <w:t xml:space="preserve"> is equal to the number of cells in the row incremented by 1. The </w:t>
      </w:r>
      <w:r>
        <w:rPr>
          <w:b/>
        </w:rPr>
        <w:t>itcLim</w:t>
      </w:r>
      <w:r>
        <w:t xml:space="preserve"> value SHOULD</w:t>
      </w:r>
      <w:bookmarkStart w:id="415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4153"/>
      <w:r>
        <w:t xml:space="preserve"> be greater than the </w:t>
      </w:r>
      <w:r>
        <w:rPr>
          <w:b/>
        </w:rPr>
        <w:t>itcFirst</w:t>
      </w:r>
      <w:r>
        <w:t xml:space="preserve"> value and MUST NOT exceed 64. If </w:t>
      </w:r>
      <w:r>
        <w:rPr>
          <w:b/>
        </w:rPr>
        <w:t>Selsf.fBlock</w:t>
      </w:r>
      <w:r>
        <w:t xml:space="preserve"> </w:t>
      </w:r>
      <w:r>
        <w:t xml:space="preserve">is zero, then </w:t>
      </w:r>
      <w:r>
        <w:rPr>
          <w:b/>
        </w:rPr>
        <w:t>itcLim</w:t>
      </w:r>
      <w:r>
        <w:t xml:space="preserve"> MUST be 64. If the </w:t>
      </w:r>
      <w:r>
        <w:rPr>
          <w:b/>
        </w:rPr>
        <w:t>itcLim</w:t>
      </w:r>
      <w:r>
        <w:t xml:space="preserve"> value is 64, the entire </w:t>
      </w:r>
      <w:r>
        <w:rPr>
          <w:b/>
        </w:rPr>
        <w:t>Selsf</w:t>
      </w:r>
      <w:r>
        <w:t xml:space="preserve"> MAY</w:t>
      </w:r>
      <w:bookmarkStart w:id="4154"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4154"/>
      <w:r>
        <w:t xml:space="preserve"> be ignored.</w:t>
      </w:r>
    </w:p>
    <w:p w:rsidR="006C1A4C" w:rsidRDefault="00A81A43">
      <w:pPr>
        <w:pStyle w:val="Heading3"/>
      </w:pPr>
      <w:bookmarkStart w:id="4155" w:name="Section_bd69813fa7e141bc8d2d64e9b2619136"/>
      <w:bookmarkStart w:id="4156" w:name="TableShadeOperand"/>
      <w:bookmarkStart w:id="4157" w:name="_Toc118867355"/>
      <w:r>
        <w:t>TableShadeOperand</w:t>
      </w:r>
      <w:bookmarkEnd w:id="4155"/>
      <w:bookmarkEnd w:id="4156"/>
      <w:bookmarkEnd w:id="4157"/>
      <w:r>
        <w:fldChar w:fldCharType="begin"/>
      </w:r>
      <w:r>
        <w:instrText xml:space="preserve"> XE "Details:TableShadeOperand structure" </w:instrText>
      </w:r>
      <w:r>
        <w:fldChar w:fldCharType="end"/>
      </w:r>
      <w:r>
        <w:fldChar w:fldCharType="begin"/>
      </w:r>
      <w:r>
        <w:instrText xml:space="preserve"> XE "TableShadeOperand struct</w:instrText>
      </w:r>
      <w:r>
        <w:instrText xml:space="preserve">ure" </w:instrText>
      </w:r>
      <w:r>
        <w:fldChar w:fldCharType="end"/>
      </w:r>
      <w:r>
        <w:fldChar w:fldCharType="begin"/>
      </w:r>
      <w:r>
        <w:instrText xml:space="preserve"> XE "Structures:TableShadeOperand" </w:instrText>
      </w:r>
      <w:r>
        <w:fldChar w:fldCharType="end"/>
      </w:r>
      <w:r>
        <w:fldChar w:fldCharType="begin"/>
      </w:r>
      <w:r>
        <w:instrText xml:space="preserve"> XE "Basic types:TableShadeOperand" </w:instrText>
      </w:r>
      <w:r>
        <w:fldChar w:fldCharType="end"/>
      </w:r>
    </w:p>
    <w:p w:rsidR="006C1A4C" w:rsidRDefault="00A81A43">
      <w:r>
        <w:t xml:space="preserve">The </w:t>
      </w:r>
      <w:r>
        <w:rPr>
          <w:b/>
        </w:rPr>
        <w:t>TableShadeOperand</w:t>
      </w:r>
      <w:r>
        <w:t xml:space="preserve"> structure specifies a range of cells in a table row and the background shading to apply to those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4320" w:type="dxa"/>
            <w:gridSpan w:val="16"/>
          </w:tcPr>
          <w:p w:rsidR="006C1A4C" w:rsidRDefault="00A81A43">
            <w:pPr>
              <w:pStyle w:val="PacketDiagramBodyText"/>
            </w:pPr>
            <w:r>
              <w:t>itc</w:t>
            </w:r>
          </w:p>
        </w:tc>
        <w:tc>
          <w:tcPr>
            <w:tcW w:w="2160" w:type="dxa"/>
            <w:gridSpan w:val="8"/>
          </w:tcPr>
          <w:p w:rsidR="006C1A4C" w:rsidRDefault="00A81A43">
            <w:pPr>
              <w:pStyle w:val="PacketDiagramBodyText"/>
            </w:pPr>
            <w:r>
              <w:t>shd</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w:t>
            </w:r>
          </w:p>
        </w:tc>
      </w:tr>
    </w:tbl>
    <w:p w:rsidR="006C1A4C" w:rsidRDefault="00A81A43">
      <w:pPr>
        <w:pStyle w:val="Definition-Field"/>
      </w:pPr>
      <w:r>
        <w:rPr>
          <w:b/>
        </w:rPr>
        <w:t xml:space="preserve">cb (1 byte): </w:t>
      </w:r>
      <w:r>
        <w:t>Specifies the byte count of the remainder of this structure. The value MUST be 12.</w:t>
      </w:r>
    </w:p>
    <w:p w:rsidR="006C1A4C" w:rsidRDefault="00A81A43">
      <w:pPr>
        <w:pStyle w:val="Definition-Field"/>
      </w:pPr>
      <w:r>
        <w:rPr>
          <w:b/>
        </w:rPr>
        <w:t xml:space="preserve">itc (2 bytes): </w:t>
      </w:r>
      <w:r>
        <w:t xml:space="preserve">An </w:t>
      </w:r>
      <w:hyperlink w:anchor="Section_61341a2cb8da4e52ba62b2b0d5efadc4" w:history="1">
        <w:r>
          <w:rPr>
            <w:rStyle w:val="Hyperlink"/>
            <w:b/>
          </w:rPr>
          <w:t>ItcFirstLim</w:t>
        </w:r>
      </w:hyperlink>
      <w:r>
        <w:t xml:space="preserve"> that specifies a cell range in the table row.</w:t>
      </w:r>
    </w:p>
    <w:p w:rsidR="006C1A4C" w:rsidRDefault="00A81A43">
      <w:pPr>
        <w:pStyle w:val="Definition-Field"/>
      </w:pPr>
      <w:r>
        <w:rPr>
          <w:b/>
        </w:rPr>
        <w:t xml:space="preserve">shd (10 bytes): </w:t>
      </w:r>
      <w:r>
        <w:t xml:space="preserve"> A </w:t>
      </w:r>
      <w:hyperlink w:anchor="Section_cee0b9de272e4898994cbae4627e5abb" w:history="1">
        <w:r>
          <w:rPr>
            <w:rStyle w:val="Hyperlink"/>
            <w:b/>
          </w:rPr>
          <w:t>Shd</w:t>
        </w:r>
      </w:hyperlink>
      <w:r>
        <w:t xml:space="preserve"> structure that specifies the background shading that is applied.</w:t>
      </w:r>
    </w:p>
    <w:p w:rsidR="006C1A4C" w:rsidRDefault="00A81A43">
      <w:pPr>
        <w:pStyle w:val="Heading3"/>
      </w:pPr>
      <w:bookmarkStart w:id="4158" w:name="Section_4520930997d44b71834317baeb725ac7"/>
      <w:bookmarkStart w:id="4159" w:name="TBC"/>
      <w:bookmarkStart w:id="4160" w:name="_Toc118867356"/>
      <w:r>
        <w:t>TBC</w:t>
      </w:r>
      <w:bookmarkEnd w:id="4158"/>
      <w:bookmarkEnd w:id="4159"/>
      <w:bookmarkEnd w:id="4160"/>
      <w:r>
        <w:fldChar w:fldCharType="begin"/>
      </w:r>
      <w:r>
        <w:instrText xml:space="preserve"> XE "Details:TBC structure" </w:instrText>
      </w:r>
      <w:r>
        <w:fldChar w:fldCharType="end"/>
      </w:r>
      <w:r>
        <w:fldChar w:fldCharType="begin"/>
      </w:r>
      <w:r>
        <w:instrText xml:space="preserve"> XE "TBC structure" </w:instrText>
      </w:r>
      <w:r>
        <w:fldChar w:fldCharType="end"/>
      </w:r>
      <w:r>
        <w:fldChar w:fldCharType="begin"/>
      </w:r>
      <w:r>
        <w:instrText xml:space="preserve"> XE "Structures:TBC" </w:instrText>
      </w:r>
      <w:r>
        <w:fldChar w:fldCharType="end"/>
      </w:r>
      <w:r>
        <w:fldChar w:fldCharType="begin"/>
      </w:r>
      <w:r>
        <w:instrText xml:space="preserve"> XE "Basic types:TBC" </w:instrText>
      </w:r>
      <w:r>
        <w:fldChar w:fldCharType="end"/>
      </w:r>
    </w:p>
    <w:p w:rsidR="006C1A4C" w:rsidRDefault="00A81A43">
      <w:r>
        <w:t xml:space="preserve">The </w:t>
      </w:r>
      <w:r>
        <w:rPr>
          <w:b/>
        </w:rPr>
        <w:t>TBC</w:t>
      </w:r>
      <w:r>
        <w:t xml:space="preserve"> structure specifies a </w:t>
      </w:r>
      <w:hyperlink w:anchor="gt_8077f5ab-e200-481c-9980-3ea64760ce9d">
        <w:r>
          <w:rPr>
            <w:rStyle w:val="HyperlinkGreen"/>
            <w:b/>
          </w:rPr>
          <w:t>toolbar control</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tbch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cid (optional)</w:t>
            </w:r>
          </w:p>
        </w:tc>
      </w:tr>
      <w:tr w:rsidR="006C1A4C" w:rsidTr="006C1A4C">
        <w:trPr>
          <w:trHeight w:hRule="exact" w:val="490"/>
        </w:trPr>
        <w:tc>
          <w:tcPr>
            <w:tcW w:w="8640" w:type="dxa"/>
            <w:gridSpan w:val="32"/>
          </w:tcPr>
          <w:p w:rsidR="006C1A4C" w:rsidRDefault="00A81A43">
            <w:pPr>
              <w:pStyle w:val="PacketDiagramBodyText"/>
            </w:pPr>
            <w:r>
              <w:t>tbcd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tbch (variable): </w:t>
      </w:r>
      <w:r>
        <w:t xml:space="preserve">A structure of type </w:t>
      </w:r>
      <w:r>
        <w:rPr>
          <w:b/>
        </w:rPr>
        <w:t>TBCHeader</w:t>
      </w:r>
      <w:r>
        <w:t xml:space="preserve">, as specified in </w:t>
      </w:r>
      <w:hyperlink r:id="rId187" w:anchor="Section_d93502fa5b8f4f47a3fe5574046f4b8d">
        <w:r>
          <w:rPr>
            <w:rStyle w:val="Hyperlink"/>
          </w:rPr>
          <w:t>[MS-OSHARED]</w:t>
        </w:r>
      </w:hyperlink>
      <w:r>
        <w:t>, that contains toolbar control information.</w:t>
      </w:r>
    </w:p>
    <w:p w:rsidR="006C1A4C" w:rsidRDefault="00A81A43">
      <w:pPr>
        <w:pStyle w:val="Definition-Field"/>
      </w:pPr>
      <w:r>
        <w:rPr>
          <w:b/>
        </w:rPr>
        <w:t xml:space="preserve">cid (4 bytes): </w:t>
      </w:r>
      <w:r>
        <w:t xml:space="preserve"> A structure of type </w:t>
      </w:r>
      <w:hyperlink w:anchor="Section_821ddcc3261249d8b10fc93b9069bb43" w:history="1">
        <w:r>
          <w:rPr>
            <w:rStyle w:val="Hyperlink"/>
            <w:b/>
          </w:rPr>
          <w:t>Cid</w:t>
        </w:r>
      </w:hyperlink>
      <w:r>
        <w:t xml:space="preserve"> that specifies the command identifier for this toolbar control. This MUST only exist if </w:t>
      </w:r>
      <w:r>
        <w:rPr>
          <w:b/>
        </w:rPr>
        <w:t>tbch.tcid</w:t>
      </w:r>
      <w:r>
        <w:t xml:space="preserve"> is not equal to 0x0001 and is not equal to 0x1051. Toolbar controls MUST </w:t>
      </w:r>
      <w:r>
        <w:t xml:space="preserve">have only </w:t>
      </w:r>
      <w:r>
        <w:rPr>
          <w:b/>
        </w:rPr>
        <w:t>Cid</w:t>
      </w:r>
      <w:r>
        <w:t xml:space="preserve"> structures whose </w:t>
      </w:r>
      <w:hyperlink w:anchor="Section_2c5b88aca8c84f66a335fa281e1678c0" w:history="1">
        <w:r>
          <w:rPr>
            <w:rStyle w:val="Hyperlink"/>
            <w:b/>
          </w:rPr>
          <w:t>Cmt</w:t>
        </w:r>
      </w:hyperlink>
      <w:r>
        <w:t xml:space="preserve"> values are equal to 0x0001 or 0x0003.</w:t>
      </w:r>
    </w:p>
    <w:p w:rsidR="006C1A4C" w:rsidRDefault="00A81A43">
      <w:pPr>
        <w:pStyle w:val="Definition-Field"/>
      </w:pPr>
      <w:r>
        <w:rPr>
          <w:b/>
        </w:rPr>
        <w:t xml:space="preserve">tbcd (variable): </w:t>
      </w:r>
      <w:r>
        <w:t xml:space="preserve">A structure of type </w:t>
      </w:r>
      <w:r>
        <w:rPr>
          <w:b/>
        </w:rPr>
        <w:t>TBCData</w:t>
      </w:r>
      <w:r>
        <w:t>, as specified in [MS-OSHARED], that contains toolbar control data. This MUST e</w:t>
      </w:r>
      <w:r>
        <w:t xml:space="preserve">xist if </w:t>
      </w:r>
      <w:r>
        <w:rPr>
          <w:b/>
        </w:rPr>
        <w:t>tbch.tct</w:t>
      </w:r>
      <w:r>
        <w:t xml:space="preserve"> is not equal to 0x16. This MUST NOT exist if </w:t>
      </w:r>
      <w:r>
        <w:rPr>
          <w:b/>
        </w:rPr>
        <w:t>tbch.tct</w:t>
      </w:r>
      <w:r>
        <w:t xml:space="preserve"> is equal to 0x016.</w:t>
      </w:r>
    </w:p>
    <w:p w:rsidR="006C1A4C" w:rsidRDefault="00A81A43">
      <w:pPr>
        <w:pStyle w:val="Heading3"/>
      </w:pPr>
      <w:bookmarkStart w:id="4161" w:name="Section_d61a81477c7e42f88bdd226e6a82ec4e"/>
      <w:bookmarkStart w:id="4162" w:name="TBD"/>
      <w:bookmarkStart w:id="4163" w:name="_Toc118867357"/>
      <w:r>
        <w:t>TBD</w:t>
      </w:r>
      <w:bookmarkEnd w:id="4161"/>
      <w:bookmarkEnd w:id="4162"/>
      <w:bookmarkEnd w:id="4163"/>
      <w:r>
        <w:fldChar w:fldCharType="begin"/>
      </w:r>
      <w:r>
        <w:instrText xml:space="preserve"> XE "Details:TBD structure" </w:instrText>
      </w:r>
      <w:r>
        <w:fldChar w:fldCharType="end"/>
      </w:r>
      <w:r>
        <w:fldChar w:fldCharType="begin"/>
      </w:r>
      <w:r>
        <w:instrText xml:space="preserve"> XE "TBD structure" </w:instrText>
      </w:r>
      <w:r>
        <w:fldChar w:fldCharType="end"/>
      </w:r>
      <w:r>
        <w:fldChar w:fldCharType="begin"/>
      </w:r>
      <w:r>
        <w:instrText xml:space="preserve"> XE "Structures:TBD" </w:instrText>
      </w:r>
      <w:r>
        <w:fldChar w:fldCharType="end"/>
      </w:r>
      <w:r>
        <w:fldChar w:fldCharType="begin"/>
      </w:r>
      <w:r>
        <w:instrText xml:space="preserve"> XE "Basic types:TBD" </w:instrText>
      </w:r>
      <w:r>
        <w:fldChar w:fldCharType="end"/>
      </w:r>
    </w:p>
    <w:p w:rsidR="006C1A4C" w:rsidRDefault="00A81A43">
      <w:r>
        <w:t xml:space="preserve">A </w:t>
      </w:r>
      <w:r>
        <w:rPr>
          <w:b/>
        </w:rPr>
        <w:t>TBD</w:t>
      </w:r>
      <w:r>
        <w:t xml:space="preserve"> structure specifies the alignment type and the leader typ</w:t>
      </w:r>
      <w:r>
        <w:t>e for a custom tab stop.</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810" w:type="dxa"/>
            <w:gridSpan w:val="3"/>
          </w:tcPr>
          <w:p w:rsidR="006C1A4C" w:rsidRDefault="00A81A43">
            <w:pPr>
              <w:pStyle w:val="PacketDiagramBodyText"/>
            </w:pPr>
            <w:r>
              <w:t>jc</w:t>
            </w:r>
          </w:p>
        </w:tc>
        <w:tc>
          <w:tcPr>
            <w:tcW w:w="810" w:type="dxa"/>
            <w:gridSpan w:val="3"/>
          </w:tcPr>
          <w:p w:rsidR="006C1A4C" w:rsidRDefault="00A81A43">
            <w:pPr>
              <w:pStyle w:val="PacketDiagramBodyText"/>
            </w:pPr>
            <w:r>
              <w:t>tlc</w:t>
            </w:r>
          </w:p>
        </w:tc>
        <w:tc>
          <w:tcPr>
            <w:tcW w:w="540" w:type="dxa"/>
            <w:gridSpan w:val="2"/>
          </w:tcPr>
          <w:p w:rsidR="006C1A4C" w:rsidRDefault="00A81A43">
            <w:pPr>
              <w:pStyle w:val="PacketDiagramBodyText"/>
            </w:pPr>
            <w:r>
              <w:t>A</w:t>
            </w:r>
          </w:p>
        </w:tc>
      </w:tr>
    </w:tbl>
    <w:p w:rsidR="006C1A4C" w:rsidRDefault="00A81A43">
      <w:pPr>
        <w:pStyle w:val="Definition-Field"/>
      </w:pPr>
      <w:r>
        <w:rPr>
          <w:b/>
        </w:rPr>
        <w:t xml:space="preserve">jc (3 bits): </w:t>
      </w:r>
      <w:r>
        <w:t xml:space="preserve">A </w:t>
      </w:r>
      <w:hyperlink w:anchor="Section_362400c8aeca4edea0ec3a9b976f0624" w:history="1">
        <w:r>
          <w:rPr>
            <w:rStyle w:val="Hyperlink"/>
            <w:b/>
          </w:rPr>
          <w:t>TabJC</w:t>
        </w:r>
      </w:hyperlink>
      <w:r>
        <w:t xml:space="preserve"> value that specifies the alignment (justification) type for the current custom tab stop.</w:t>
      </w:r>
    </w:p>
    <w:p w:rsidR="006C1A4C" w:rsidRDefault="00A81A43">
      <w:pPr>
        <w:pStyle w:val="Definition-Field"/>
      </w:pPr>
      <w:r>
        <w:rPr>
          <w:b/>
        </w:rPr>
        <w:t xml:space="preserve">tlc (3 bits): </w:t>
      </w:r>
      <w:r>
        <w:t xml:space="preserve">A </w:t>
      </w:r>
      <w:hyperlink w:anchor="Section_39b198d5a1dd4959a7070727a3cf3f43" w:history="1">
        <w:r>
          <w:rPr>
            <w:rStyle w:val="Hyperlink"/>
            <w:b/>
          </w:rPr>
          <w:t>TabLC</w:t>
        </w:r>
      </w:hyperlink>
      <w:r>
        <w:t xml:space="preserve"> value that specifies the leader type for the current custom tab stop. The value MUST be ignored if </w:t>
      </w:r>
      <w:r>
        <w:rPr>
          <w:b/>
        </w:rPr>
        <w:t>jc</w:t>
      </w:r>
      <w:r>
        <w:t xml:space="preserve"> is equal to 0x4 (jcBar).</w:t>
      </w:r>
    </w:p>
    <w:p w:rsidR="006C1A4C" w:rsidRDefault="00A81A43">
      <w:pPr>
        <w:pStyle w:val="Definition-Field"/>
      </w:pPr>
      <w:r>
        <w:rPr>
          <w:b/>
        </w:rPr>
        <w:lastRenderedPageBreak/>
        <w:t xml:space="preserve">A - UNUSED (2 bits): </w:t>
      </w:r>
      <w:r>
        <w:t>This field MUST be ignored.</w:t>
      </w:r>
    </w:p>
    <w:p w:rsidR="006C1A4C" w:rsidRDefault="00A81A43">
      <w:pPr>
        <w:pStyle w:val="Heading3"/>
      </w:pPr>
      <w:bookmarkStart w:id="4164" w:name="Section_5590f2e779ba4104a05425972883cc76"/>
      <w:bookmarkStart w:id="4165" w:name="TBDelta"/>
      <w:bookmarkStart w:id="4166" w:name="_Toc118867358"/>
      <w:r>
        <w:t>TBDelta</w:t>
      </w:r>
      <w:bookmarkEnd w:id="4164"/>
      <w:bookmarkEnd w:id="4165"/>
      <w:bookmarkEnd w:id="4166"/>
      <w:r>
        <w:fldChar w:fldCharType="begin"/>
      </w:r>
      <w:r>
        <w:instrText xml:space="preserve"> XE "Details:TBDelta structure" </w:instrText>
      </w:r>
      <w:r>
        <w:fldChar w:fldCharType="end"/>
      </w:r>
      <w:r>
        <w:fldChar w:fldCharType="begin"/>
      </w:r>
      <w:r>
        <w:instrText xml:space="preserve"> XE "TBDelta structure" </w:instrText>
      </w:r>
      <w:r>
        <w:fldChar w:fldCharType="end"/>
      </w:r>
      <w:r>
        <w:fldChar w:fldCharType="begin"/>
      </w:r>
      <w:r>
        <w:instrText xml:space="preserve"> XE "Structu</w:instrText>
      </w:r>
      <w:r>
        <w:instrText xml:space="preserve">res:TBDelta" </w:instrText>
      </w:r>
      <w:r>
        <w:fldChar w:fldCharType="end"/>
      </w:r>
      <w:r>
        <w:fldChar w:fldCharType="begin"/>
      </w:r>
      <w:r>
        <w:instrText xml:space="preserve"> XE "Basic types:TBDelta" </w:instrText>
      </w:r>
      <w:r>
        <w:fldChar w:fldCharType="end"/>
      </w:r>
    </w:p>
    <w:p w:rsidR="006C1A4C" w:rsidRDefault="00A81A43">
      <w:r>
        <w:t xml:space="preserve">The </w:t>
      </w:r>
      <w:r>
        <w:rPr>
          <w:b/>
        </w:rPr>
        <w:t>TBDelta</w:t>
      </w:r>
      <w:r>
        <w:t xml:space="preserve"> structure specifies a </w:t>
      </w:r>
      <w:hyperlink w:anchor="gt_1bf3a37c-f6bd-495b-9405-d107aa82ed73">
        <w:r>
          <w:rPr>
            <w:rStyle w:val="HyperlinkGreen"/>
            <w:b/>
          </w:rPr>
          <w:t>toolbar delta</w:t>
        </w:r>
      </w:hyperlink>
      <w:r>
        <w:t xml:space="preserve">. When the toolbar delta involves adding or modifying a </w:t>
      </w:r>
      <w:hyperlink w:anchor="gt_8077f5ab-e200-481c-9980-3ea64760ce9d">
        <w:r>
          <w:rPr>
            <w:rStyle w:val="HyperlinkGreen"/>
            <w:b/>
          </w:rPr>
          <w:t>toolbar control</w:t>
        </w:r>
      </w:hyperlink>
      <w:r>
        <w:t xml:space="preserve">, the affected toolbar control is stored in the </w:t>
      </w:r>
      <w:r>
        <w:rPr>
          <w:b/>
        </w:rPr>
        <w:t>rtbdc</w:t>
      </w:r>
      <w:r>
        <w:t xml:space="preserve"> array of the </w:t>
      </w:r>
      <w:hyperlink w:anchor="Section_86e110c519314452a9a889237a852db0" w:history="1">
        <w:r>
          <w:rPr>
            <w:rStyle w:val="Hyperlink"/>
            <w:b/>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b/>
          </w:rPr>
          <w:t>Customization</w:t>
        </w:r>
      </w:hyperlink>
      <w:r>
        <w:t xml:space="preserve"> structure that contains the </w:t>
      </w:r>
      <w:r>
        <w:rPr>
          <w:b/>
        </w:rPr>
        <w:t>customizationData</w:t>
      </w:r>
      <w:r>
        <w:t xml:space="preserve"> array, that contains this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540" w:type="dxa"/>
            <w:gridSpan w:val="2"/>
          </w:tcPr>
          <w:p w:rsidR="006C1A4C" w:rsidRDefault="00A81A43">
            <w:pPr>
              <w:pStyle w:val="PacketDiagramBodyText"/>
            </w:pPr>
            <w:r>
              <w:t>A</w:t>
            </w:r>
          </w:p>
        </w:tc>
        <w:tc>
          <w:tcPr>
            <w:tcW w:w="270" w:type="dxa"/>
          </w:tcPr>
          <w:p w:rsidR="006C1A4C" w:rsidRDefault="00A81A43">
            <w:pPr>
              <w:pStyle w:val="PacketDiagramBodyText"/>
            </w:pPr>
            <w:r>
              <w:t>B</w:t>
            </w:r>
          </w:p>
        </w:tc>
        <w:tc>
          <w:tcPr>
            <w:tcW w:w="1350" w:type="dxa"/>
            <w:gridSpan w:val="5"/>
          </w:tcPr>
          <w:p w:rsidR="006C1A4C" w:rsidRDefault="00A81A43">
            <w:pPr>
              <w:pStyle w:val="PacketDiagramBodyText"/>
            </w:pPr>
            <w:r>
              <w:t>reserved1</w:t>
            </w:r>
          </w:p>
        </w:tc>
        <w:tc>
          <w:tcPr>
            <w:tcW w:w="2160" w:type="dxa"/>
            <w:gridSpan w:val="8"/>
          </w:tcPr>
          <w:p w:rsidR="006C1A4C" w:rsidRDefault="00A81A43">
            <w:pPr>
              <w:pStyle w:val="PacketDiagramBodyText"/>
            </w:pPr>
            <w:r>
              <w:t>ibts</w:t>
            </w:r>
          </w:p>
        </w:tc>
        <w:tc>
          <w:tcPr>
            <w:tcW w:w="4320" w:type="dxa"/>
            <w:gridSpan w:val="16"/>
          </w:tcPr>
          <w:p w:rsidR="006C1A4C" w:rsidRDefault="00A81A43">
            <w:pPr>
              <w:pStyle w:val="PacketDiagramBodyText"/>
            </w:pPr>
            <w:r>
              <w:t>cidNext</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cid</w:t>
            </w:r>
          </w:p>
        </w:tc>
      </w:tr>
      <w:tr w:rsidR="006C1A4C" w:rsidTr="006C1A4C">
        <w:trPr>
          <w:trHeight w:hRule="exact" w:val="490"/>
        </w:trPr>
        <w:tc>
          <w:tcPr>
            <w:tcW w:w="4320" w:type="dxa"/>
            <w:gridSpan w:val="16"/>
          </w:tcPr>
          <w:p w:rsidR="006C1A4C" w:rsidRDefault="00A81A43">
            <w:pPr>
              <w:pStyle w:val="PacketDiagramBodyText"/>
            </w:pPr>
            <w:r>
              <w:t>...</w:t>
            </w:r>
          </w:p>
        </w:tc>
        <w:tc>
          <w:tcPr>
            <w:tcW w:w="4320" w:type="dxa"/>
            <w:gridSpan w:val="16"/>
          </w:tcPr>
          <w:p w:rsidR="006C1A4C" w:rsidRDefault="00A81A43">
            <w:pPr>
              <w:pStyle w:val="PacketDiagramBodyText"/>
            </w:pPr>
            <w:r>
              <w:t>fc</w:t>
            </w:r>
          </w:p>
        </w:tc>
      </w:tr>
      <w:tr w:rsidR="006C1A4C" w:rsidTr="006C1A4C">
        <w:trPr>
          <w:trHeight w:hRule="exact" w:val="490"/>
        </w:trPr>
        <w:tc>
          <w:tcPr>
            <w:tcW w:w="4320" w:type="dxa"/>
            <w:gridSpan w:val="16"/>
          </w:tcPr>
          <w:p w:rsidR="006C1A4C" w:rsidRDefault="00A81A43">
            <w:pPr>
              <w:pStyle w:val="PacketDiagramBodyText"/>
            </w:pPr>
            <w:r>
              <w:t>...</w:t>
            </w:r>
          </w:p>
        </w:tc>
        <w:tc>
          <w:tcPr>
            <w:tcW w:w="270" w:type="dxa"/>
          </w:tcPr>
          <w:p w:rsidR="006C1A4C" w:rsidRDefault="00A81A43">
            <w:pPr>
              <w:pStyle w:val="PacketDiagramBodyText"/>
            </w:pPr>
            <w:r>
              <w:t>C</w:t>
            </w:r>
          </w:p>
        </w:tc>
        <w:tc>
          <w:tcPr>
            <w:tcW w:w="3510" w:type="dxa"/>
            <w:gridSpan w:val="13"/>
          </w:tcPr>
          <w:p w:rsidR="006C1A4C" w:rsidRDefault="00A81A43">
            <w:pPr>
              <w:pStyle w:val="PacketDiagramBodyText"/>
            </w:pPr>
            <w:r>
              <w:t>iTB</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r>
      <w:tr w:rsidR="006C1A4C" w:rsidTr="006C1A4C">
        <w:trPr>
          <w:gridAfter w:val="16"/>
          <w:wAfter w:w="4320" w:type="dxa"/>
          <w:trHeight w:hRule="exact" w:val="490"/>
        </w:trPr>
        <w:tc>
          <w:tcPr>
            <w:tcW w:w="4320" w:type="dxa"/>
            <w:gridSpan w:val="16"/>
          </w:tcPr>
          <w:p w:rsidR="006C1A4C" w:rsidRDefault="00A81A43">
            <w:pPr>
              <w:pStyle w:val="PacketDiagramBodyText"/>
            </w:pPr>
            <w:r>
              <w:t>cbTBC</w:t>
            </w:r>
          </w:p>
        </w:tc>
      </w:tr>
    </w:tbl>
    <w:p w:rsidR="006C1A4C" w:rsidRDefault="00A81A43">
      <w:pPr>
        <w:pStyle w:val="Definition-Field"/>
      </w:pPr>
      <w:r>
        <w:rPr>
          <w:b/>
        </w:rPr>
        <w:t xml:space="preserve">A - dopr (2 bits): </w:t>
      </w:r>
      <w:r>
        <w:t>These bits specify the type of toolbar delta operation. This MUST be one of the following values.</w:t>
      </w:r>
    </w:p>
    <w:tbl>
      <w:tblPr>
        <w:tblStyle w:val="Table-ShadedHeaderIndented"/>
        <w:tblW w:w="0" w:type="auto"/>
        <w:tblLook w:val="04A0" w:firstRow="1" w:lastRow="0" w:firstColumn="1" w:lastColumn="0" w:noHBand="0" w:noVBand="1"/>
      </w:tblPr>
      <w:tblGrid>
        <w:gridCol w:w="2860"/>
        <w:gridCol w:w="227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p w:rsidR="006C1A4C" w:rsidRDefault="00A81A43">
            <w:pPr>
              <w:pStyle w:val="TableHeaderText"/>
              <w:spacing w:before="0" w:after="0"/>
            </w:pPr>
            <w:r>
              <w:t>(Binary value in parenthesis)</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 (00)</w:t>
            </w:r>
          </w:p>
        </w:tc>
        <w:tc>
          <w:tcPr>
            <w:tcW w:w="0" w:type="auto"/>
          </w:tcPr>
          <w:p w:rsidR="006C1A4C" w:rsidRDefault="00A81A43">
            <w:pPr>
              <w:pStyle w:val="TableBodyText"/>
              <w:spacing w:before="0" w:after="0"/>
            </w:pPr>
            <w:r>
              <w:t>Change a toolbar control.</w:t>
            </w:r>
          </w:p>
        </w:tc>
      </w:tr>
      <w:tr w:rsidR="006C1A4C" w:rsidTr="006C1A4C">
        <w:tc>
          <w:tcPr>
            <w:tcW w:w="0" w:type="auto"/>
          </w:tcPr>
          <w:p w:rsidR="006C1A4C" w:rsidRDefault="00A81A43">
            <w:pPr>
              <w:pStyle w:val="TableBodyText"/>
              <w:spacing w:before="0" w:after="0"/>
            </w:pPr>
            <w:r>
              <w:t>0x01 (01)</w:t>
            </w:r>
          </w:p>
        </w:tc>
        <w:tc>
          <w:tcPr>
            <w:tcW w:w="0" w:type="auto"/>
          </w:tcPr>
          <w:p w:rsidR="006C1A4C" w:rsidRDefault="00A81A43">
            <w:pPr>
              <w:pStyle w:val="TableBodyText"/>
              <w:spacing w:before="0" w:after="0"/>
            </w:pPr>
            <w:r>
              <w:t>Insert a</w:t>
            </w:r>
            <w:r>
              <w:t xml:space="preserve"> toolbar control.</w:t>
            </w:r>
          </w:p>
        </w:tc>
      </w:tr>
      <w:tr w:rsidR="006C1A4C" w:rsidTr="006C1A4C">
        <w:tc>
          <w:tcPr>
            <w:tcW w:w="0" w:type="auto"/>
          </w:tcPr>
          <w:p w:rsidR="006C1A4C" w:rsidRDefault="00A81A43">
            <w:pPr>
              <w:pStyle w:val="TableBodyText"/>
              <w:spacing w:before="0" w:after="0"/>
            </w:pPr>
            <w:r>
              <w:t>0x02 (10)</w:t>
            </w:r>
          </w:p>
        </w:tc>
        <w:tc>
          <w:tcPr>
            <w:tcW w:w="0" w:type="auto"/>
          </w:tcPr>
          <w:p w:rsidR="006C1A4C" w:rsidRDefault="00A81A43">
            <w:pPr>
              <w:pStyle w:val="TableBodyText"/>
              <w:spacing w:before="0" w:after="0"/>
            </w:pPr>
            <w:r>
              <w:t>Modify a toolbar control.</w:t>
            </w:r>
          </w:p>
        </w:tc>
      </w:tr>
    </w:tbl>
    <w:p w:rsidR="006C1A4C" w:rsidRDefault="006C1A4C"/>
    <w:p w:rsidR="006C1A4C" w:rsidRDefault="00A81A43">
      <w:pPr>
        <w:pStyle w:val="Definition-Field"/>
      </w:pPr>
      <w:r>
        <w:rPr>
          <w:b/>
        </w:rPr>
        <w:t xml:space="preserve">B - fAtEnd (1 bit): </w:t>
      </w:r>
      <w:r>
        <w:t xml:space="preserve">A bit that specifies if the toolbar control that is associated with this </w:t>
      </w:r>
      <w:r>
        <w:rPr>
          <w:b/>
        </w:rPr>
        <w:t>TBDelta</w:t>
      </w:r>
      <w:r>
        <w:t xml:space="preserve"> was inserted at the end of the </w:t>
      </w:r>
      <w:hyperlink w:anchor="gt_c57c58f2-a71c-4dc0-ae75-471d52b62f13">
        <w:r>
          <w:rPr>
            <w:rStyle w:val="HyperlinkGreen"/>
            <w:b/>
          </w:rPr>
          <w:t>toolbar</w:t>
        </w:r>
      </w:hyperlink>
      <w:r>
        <w:t xml:space="preserve"> at the time the toolbar delta was created. A value of 1 specifies that the toolbar control that is associated with this </w:t>
      </w:r>
      <w:r>
        <w:rPr>
          <w:b/>
        </w:rPr>
        <w:t>TBDelta</w:t>
      </w:r>
      <w:r>
        <w:t xml:space="preserve"> was inserted at the end of the toolbar. This bit MUST be 0 if </w:t>
      </w:r>
      <w:r>
        <w:rPr>
          <w:b/>
        </w:rPr>
        <w:t>dopr</w:t>
      </w:r>
      <w:r>
        <w:t xml:space="preserve"> is not equal to 1.</w:t>
      </w:r>
    </w:p>
    <w:p w:rsidR="006C1A4C" w:rsidRDefault="00A81A43">
      <w:pPr>
        <w:pStyle w:val="Definition-Field"/>
      </w:pPr>
      <w:r>
        <w:rPr>
          <w:b/>
        </w:rPr>
        <w:t xml:space="preserve">reserved1 (5 bits): </w:t>
      </w:r>
      <w:r>
        <w:t>This value MUS</w:t>
      </w:r>
      <w:r>
        <w:t>T be 0 and MUST be ignored.</w:t>
      </w:r>
    </w:p>
    <w:p w:rsidR="006C1A4C" w:rsidRDefault="00A81A43">
      <w:pPr>
        <w:pStyle w:val="Definition-Field"/>
      </w:pPr>
      <w:r>
        <w:rPr>
          <w:b/>
        </w:rPr>
        <w:t xml:space="preserve">ibts (8 bits): </w:t>
      </w:r>
      <w:r>
        <w:t xml:space="preserve">An unsigned integer that specifies the zero-based index of the toolbar control that was associated with this </w:t>
      </w:r>
      <w:r>
        <w:rPr>
          <w:b/>
        </w:rPr>
        <w:t>TBDelta</w:t>
      </w:r>
      <w:r>
        <w:t xml:space="preserve"> in the toolbar at the time that the toolbar delta was created. It is possible for more than one </w:t>
      </w:r>
      <w:r>
        <w:rPr>
          <w:b/>
        </w:rPr>
        <w:t>TBDelta</w:t>
      </w:r>
      <w:r>
        <w:t xml:space="preserve"> structure that affects the same toolbar to have the same value in the </w:t>
      </w:r>
      <w:r>
        <w:rPr>
          <w:b/>
        </w:rPr>
        <w:t>ibts</w:t>
      </w:r>
      <w:r>
        <w:t xml:space="preserve"> field. This is because this field specifies the index of the toolbar control that was associated with the </w:t>
      </w:r>
      <w:r>
        <w:rPr>
          <w:b/>
        </w:rPr>
        <w:t>TBDelta</w:t>
      </w:r>
      <w:r>
        <w:t xml:space="preserve"> in the toolbar at the time the toolbar delta was created.</w:t>
      </w:r>
    </w:p>
    <w:p w:rsidR="006C1A4C" w:rsidRDefault="00A81A43">
      <w:pPr>
        <w:pStyle w:val="Definition-Field"/>
      </w:pPr>
      <w:r>
        <w:rPr>
          <w:b/>
        </w:rPr>
        <w:t>c</w:t>
      </w:r>
      <w:r>
        <w:rPr>
          <w:b/>
        </w:rPr>
        <w:t xml:space="preserve">idNext (4 bytes): </w:t>
      </w:r>
      <w:r>
        <w:t xml:space="preserve">A signed integer value. This value MUST be one of the following. </w:t>
      </w:r>
    </w:p>
    <w:tbl>
      <w:tblPr>
        <w:tblStyle w:val="Table-ShadedHeaderIndented"/>
        <w:tblW w:w="0" w:type="auto"/>
        <w:tblLook w:val="04A0" w:firstRow="1" w:lastRow="0" w:firstColumn="1" w:lastColumn="0" w:noHBand="0" w:noVBand="1"/>
      </w:tblPr>
      <w:tblGrid>
        <w:gridCol w:w="4428"/>
        <w:gridCol w:w="442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4428" w:type="dxa"/>
          </w:tcPr>
          <w:p w:rsidR="006C1A4C" w:rsidRDefault="00A81A43">
            <w:pPr>
              <w:pStyle w:val="TableHeaderText"/>
              <w:spacing w:before="0" w:after="0"/>
            </w:pPr>
            <w:r>
              <w:t>Condition</w:t>
            </w:r>
          </w:p>
        </w:tc>
        <w:tc>
          <w:tcPr>
            <w:tcW w:w="4428" w:type="dxa"/>
          </w:tcPr>
          <w:p w:rsidR="006C1A4C" w:rsidRDefault="00A81A43">
            <w:pPr>
              <w:pStyle w:val="TableHeaderText"/>
              <w:spacing w:before="0" w:after="0"/>
            </w:pPr>
            <w:r>
              <w:t>Value of cidNext</w:t>
            </w:r>
          </w:p>
        </w:tc>
      </w:tr>
      <w:tr w:rsidR="006C1A4C" w:rsidTr="006C1A4C">
        <w:tc>
          <w:tcPr>
            <w:tcW w:w="4428" w:type="dxa"/>
          </w:tcPr>
          <w:p w:rsidR="006C1A4C" w:rsidRDefault="00A81A43">
            <w:pPr>
              <w:pStyle w:val="TableBodyText"/>
              <w:spacing w:before="0" w:after="0"/>
            </w:pPr>
            <w:r>
              <w:rPr>
                <w:b/>
              </w:rPr>
              <w:t>dopr</w:t>
            </w:r>
            <w:r>
              <w:t xml:space="preserve"> equals 1 and </w:t>
            </w:r>
            <w:r>
              <w:rPr>
                <w:b/>
              </w:rPr>
              <w:t>fAtEnd</w:t>
            </w:r>
            <w:r>
              <w:t xml:space="preserve"> equals 1</w:t>
            </w:r>
          </w:p>
        </w:tc>
        <w:tc>
          <w:tcPr>
            <w:tcW w:w="4428" w:type="dxa"/>
          </w:tcPr>
          <w:p w:rsidR="006C1A4C" w:rsidRDefault="00A81A43">
            <w:pPr>
              <w:pStyle w:val="TableBodyText"/>
              <w:spacing w:before="0" w:after="0"/>
            </w:pPr>
            <w:r>
              <w:t>0xFFFFFFFF</w:t>
            </w:r>
          </w:p>
        </w:tc>
      </w:tr>
      <w:tr w:rsidR="006C1A4C" w:rsidTr="006C1A4C">
        <w:tc>
          <w:tcPr>
            <w:tcW w:w="4428" w:type="dxa"/>
          </w:tcPr>
          <w:p w:rsidR="006C1A4C" w:rsidRDefault="00A81A43">
            <w:pPr>
              <w:pStyle w:val="TableBodyText"/>
              <w:spacing w:before="0" w:after="0"/>
            </w:pPr>
            <w:r>
              <w:rPr>
                <w:b/>
              </w:rPr>
              <w:t>dopr</w:t>
            </w:r>
            <w:r>
              <w:t xml:space="preserve"> equals 1, </w:t>
            </w:r>
            <w:r>
              <w:rPr>
                <w:b/>
              </w:rPr>
              <w:t>fAtEnd</w:t>
            </w:r>
            <w:r>
              <w:t xml:space="preserve"> equals 0, and the toolbar control after the inserted toolbar control</w:t>
            </w:r>
            <w:r>
              <w:t xml:space="preserve"> associated to this </w:t>
            </w:r>
            <w:r>
              <w:rPr>
                <w:b/>
              </w:rPr>
              <w:t>TBDelta</w:t>
            </w:r>
            <w:r>
              <w:t xml:space="preserve"> at the time the </w:t>
            </w:r>
            <w:r>
              <w:rPr>
                <w:b/>
              </w:rPr>
              <w:t>TBDelta</w:t>
            </w:r>
            <w:r>
              <w:t xml:space="preserve"> was created is not a </w:t>
            </w:r>
            <w:hyperlink w:anchor="gt_75556eac-bd5a-4dc2-b7b5-48c27bfa1c93">
              <w:r>
                <w:rPr>
                  <w:rStyle w:val="HyperlinkGreen"/>
                  <w:b/>
                </w:rPr>
                <w:t>custom toolbar control</w:t>
              </w:r>
            </w:hyperlink>
          </w:p>
        </w:tc>
        <w:tc>
          <w:tcPr>
            <w:tcW w:w="4428" w:type="dxa"/>
          </w:tcPr>
          <w:p w:rsidR="006C1A4C" w:rsidRDefault="00A81A43">
            <w:pPr>
              <w:pStyle w:val="TableBodyText"/>
              <w:spacing w:before="0" w:after="0"/>
            </w:pPr>
            <w:r>
              <w:t xml:space="preserve">A structure of type </w:t>
            </w:r>
            <w:hyperlink w:anchor="Section_821ddcc3261249d8b10fc93b9069bb43" w:history="1">
              <w:r>
                <w:rPr>
                  <w:rStyle w:val="Hyperlink"/>
                  <w:b/>
                </w:rPr>
                <w:t>Cid</w:t>
              </w:r>
            </w:hyperlink>
            <w:r>
              <w:t xml:space="preserve"> that specifies the command identifier, at the time the toolbar delta was created, for the toolbar control after the inserted toolbar control associated to this </w:t>
            </w:r>
            <w:r>
              <w:rPr>
                <w:b/>
              </w:rPr>
              <w:t>TBDelta</w:t>
            </w:r>
            <w:r>
              <w:t xml:space="preserve">. Toolbar controls MUST only have </w:t>
            </w:r>
            <w:r>
              <w:rPr>
                <w:b/>
              </w:rPr>
              <w:t>Cid</w:t>
            </w:r>
            <w:r>
              <w:t xml:space="preserve"> structures that have </w:t>
            </w:r>
            <w:hyperlink w:anchor="Section_2c5b88aca8c84f66a335fa281e1678c0" w:history="1">
              <w:r>
                <w:rPr>
                  <w:rStyle w:val="Hyperlink"/>
                  <w:b/>
                </w:rPr>
                <w:t>Cmt</w:t>
              </w:r>
            </w:hyperlink>
            <w:r>
              <w:t xml:space="preserve"> values equal to 0x0001 or 0x0003.</w:t>
            </w:r>
          </w:p>
        </w:tc>
      </w:tr>
      <w:tr w:rsidR="006C1A4C" w:rsidTr="006C1A4C">
        <w:tc>
          <w:tcPr>
            <w:tcW w:w="4428" w:type="dxa"/>
          </w:tcPr>
          <w:p w:rsidR="006C1A4C" w:rsidRDefault="00A81A43">
            <w:pPr>
              <w:pStyle w:val="TableBodyText"/>
              <w:spacing w:before="0" w:after="0"/>
              <w:rPr>
                <w:b/>
              </w:rPr>
            </w:pPr>
            <w:r>
              <w:rPr>
                <w:b/>
              </w:rPr>
              <w:lastRenderedPageBreak/>
              <w:t>dopr</w:t>
            </w:r>
            <w:r>
              <w:t xml:space="preserve"> equals 1, </w:t>
            </w:r>
            <w:r>
              <w:rPr>
                <w:b/>
              </w:rPr>
              <w:t>fAtEnd</w:t>
            </w:r>
            <w:r>
              <w:t xml:space="preserve"> equals 0, and the toolbar control after the inserted toolbar control associated to this </w:t>
            </w:r>
            <w:r>
              <w:rPr>
                <w:b/>
              </w:rPr>
              <w:t>TBDelta</w:t>
            </w:r>
            <w:r>
              <w:t xml:space="preserve"> at the time the </w:t>
            </w:r>
            <w:r>
              <w:rPr>
                <w:b/>
              </w:rPr>
              <w:t>TBDelta</w:t>
            </w:r>
            <w:r>
              <w:t xml:space="preserve"> was created is a custom toolbar control</w:t>
            </w:r>
          </w:p>
        </w:tc>
        <w:tc>
          <w:tcPr>
            <w:tcW w:w="4428" w:type="dxa"/>
          </w:tcPr>
          <w:p w:rsidR="006C1A4C" w:rsidRDefault="00A81A43">
            <w:pPr>
              <w:pStyle w:val="TableBodyText"/>
              <w:spacing w:before="0" w:after="0"/>
            </w:pPr>
            <w:r>
              <w:t>0x00</w:t>
            </w:r>
            <w:r>
              <w:t>001EF9</w:t>
            </w:r>
          </w:p>
        </w:tc>
      </w:tr>
      <w:tr w:rsidR="006C1A4C" w:rsidTr="006C1A4C">
        <w:tc>
          <w:tcPr>
            <w:tcW w:w="4428" w:type="dxa"/>
          </w:tcPr>
          <w:p w:rsidR="006C1A4C" w:rsidRDefault="00A81A43">
            <w:pPr>
              <w:pStyle w:val="TableBodyText"/>
              <w:spacing w:before="0" w:after="0"/>
            </w:pPr>
            <w:r>
              <w:rPr>
                <w:b/>
              </w:rPr>
              <w:t>dopr</w:t>
            </w:r>
            <w:r>
              <w:t xml:space="preserve"> equals 0</w:t>
            </w:r>
          </w:p>
        </w:tc>
        <w:tc>
          <w:tcPr>
            <w:tcW w:w="4428" w:type="dxa"/>
          </w:tcPr>
          <w:p w:rsidR="006C1A4C" w:rsidRDefault="00A81A43">
            <w:pPr>
              <w:pStyle w:val="TableBodyText"/>
              <w:spacing w:before="0" w:after="0"/>
            </w:pPr>
            <w:r>
              <w:rPr>
                <w:b/>
              </w:rPr>
              <w:t>cidNext</w:t>
            </w:r>
            <w:r>
              <w:t xml:space="preserve"> equals </w:t>
            </w:r>
            <w:r>
              <w:rPr>
                <w:b/>
              </w:rPr>
              <w:t>cid</w:t>
            </w:r>
            <w:r>
              <w:t>.</w:t>
            </w:r>
          </w:p>
        </w:tc>
      </w:tr>
      <w:tr w:rsidR="006C1A4C" w:rsidTr="006C1A4C">
        <w:tc>
          <w:tcPr>
            <w:tcW w:w="4428" w:type="dxa"/>
          </w:tcPr>
          <w:p w:rsidR="006C1A4C" w:rsidRDefault="00A81A43">
            <w:pPr>
              <w:pStyle w:val="TableBodyText"/>
              <w:spacing w:before="0" w:after="0"/>
              <w:rPr>
                <w:b/>
              </w:rPr>
            </w:pPr>
            <w:r>
              <w:rPr>
                <w:b/>
              </w:rPr>
              <w:t>dopr</w:t>
            </w:r>
            <w:r>
              <w:t xml:space="preserve"> equals 2 and the toolbar control after the deleted toolbar control that was associated with this </w:t>
            </w:r>
            <w:r>
              <w:rPr>
                <w:b/>
              </w:rPr>
              <w:t>TBDelta</w:t>
            </w:r>
            <w:r>
              <w:t xml:space="preserve"> at the time the </w:t>
            </w:r>
            <w:r>
              <w:rPr>
                <w:b/>
              </w:rPr>
              <w:t>TBDelta</w:t>
            </w:r>
            <w:r>
              <w:t xml:space="preserve"> was created is not a custom toolbar control</w:t>
            </w:r>
          </w:p>
        </w:tc>
        <w:tc>
          <w:tcPr>
            <w:tcW w:w="4428" w:type="dxa"/>
          </w:tcPr>
          <w:p w:rsidR="006C1A4C" w:rsidRDefault="00A81A43">
            <w:pPr>
              <w:pStyle w:val="TableBodyText"/>
              <w:spacing w:before="0" w:after="0"/>
              <w:rPr>
                <w:b/>
              </w:rPr>
            </w:pPr>
            <w:r>
              <w:t xml:space="preserve">A structure of type </w:t>
            </w:r>
            <w:r>
              <w:rPr>
                <w:b/>
              </w:rPr>
              <w:t>Cid</w:t>
            </w:r>
            <w:r>
              <w:t xml:space="preserve"> that specif</w:t>
            </w:r>
            <w:r>
              <w:t xml:space="preserve">ies the command identifier at the time that the toolbar delta was created for the toolbar control after the deleted toolbar control was associated with this </w:t>
            </w:r>
            <w:r>
              <w:rPr>
                <w:b/>
              </w:rPr>
              <w:t>TBDelta</w:t>
            </w:r>
            <w:r>
              <w:t xml:space="preserve">. Toolbar controls MUST only have </w:t>
            </w:r>
            <w:r>
              <w:rPr>
                <w:b/>
              </w:rPr>
              <w:t>Cid</w:t>
            </w:r>
            <w:r>
              <w:t xml:space="preserve"> structures that have </w:t>
            </w:r>
            <w:r>
              <w:rPr>
                <w:b/>
              </w:rPr>
              <w:t>Cmt</w:t>
            </w:r>
            <w:r>
              <w:t xml:space="preserve"> values equal to 0x0001 or 0x0</w:t>
            </w:r>
            <w:r>
              <w:t>003.</w:t>
            </w:r>
          </w:p>
        </w:tc>
      </w:tr>
      <w:tr w:rsidR="006C1A4C" w:rsidTr="006C1A4C">
        <w:tc>
          <w:tcPr>
            <w:tcW w:w="4428" w:type="dxa"/>
          </w:tcPr>
          <w:p w:rsidR="006C1A4C" w:rsidRDefault="00A81A43">
            <w:pPr>
              <w:pStyle w:val="TableBodyText"/>
              <w:spacing w:before="0" w:after="0"/>
            </w:pPr>
            <w:r>
              <w:rPr>
                <w:b/>
              </w:rPr>
              <w:t>dopr</w:t>
            </w:r>
            <w:r>
              <w:t xml:space="preserve"> equals 2 and the toolbar control after the deleted toolbar control associated to this </w:t>
            </w:r>
            <w:r>
              <w:rPr>
                <w:b/>
              </w:rPr>
              <w:t>TBDelta</w:t>
            </w:r>
            <w:r>
              <w:t xml:space="preserve"> at the time the </w:t>
            </w:r>
            <w:r>
              <w:rPr>
                <w:b/>
              </w:rPr>
              <w:t>TBDelta</w:t>
            </w:r>
            <w:r>
              <w:t xml:space="preserve"> was created is a custom toolbar control</w:t>
            </w:r>
          </w:p>
        </w:tc>
        <w:tc>
          <w:tcPr>
            <w:tcW w:w="4428" w:type="dxa"/>
          </w:tcPr>
          <w:p w:rsidR="006C1A4C" w:rsidRDefault="00A81A43">
            <w:pPr>
              <w:pStyle w:val="TableBodyText"/>
              <w:spacing w:before="0" w:after="0"/>
            </w:pPr>
            <w:r>
              <w:t>0x00001EF9</w:t>
            </w:r>
          </w:p>
        </w:tc>
      </w:tr>
    </w:tbl>
    <w:p w:rsidR="006C1A4C" w:rsidRDefault="006C1A4C"/>
    <w:p w:rsidR="006C1A4C" w:rsidRDefault="00A81A43">
      <w:pPr>
        <w:pStyle w:val="Definition-Field"/>
      </w:pPr>
      <w:r>
        <w:rPr>
          <w:b/>
        </w:rPr>
        <w:t xml:space="preserve">cid (4 bytes): </w:t>
      </w:r>
      <w:r>
        <w:t xml:space="preserve">A structure of type </w:t>
      </w:r>
      <w:r>
        <w:rPr>
          <w:b/>
        </w:rPr>
        <w:t>Cid</w:t>
      </w:r>
      <w:r>
        <w:t xml:space="preserve"> that specifies the command identifi</w:t>
      </w:r>
      <w:r>
        <w:t xml:space="preserve">er for the toolbar control that is associated with this </w:t>
      </w:r>
      <w:r>
        <w:rPr>
          <w:b/>
        </w:rPr>
        <w:t>TBDelta</w:t>
      </w:r>
      <w:r>
        <w:t xml:space="preserve">. Toolbar controls MUST only have </w:t>
      </w:r>
      <w:r>
        <w:rPr>
          <w:b/>
        </w:rPr>
        <w:t>Cid</w:t>
      </w:r>
      <w:r>
        <w:t xml:space="preserve"> structures that have </w:t>
      </w:r>
      <w:r>
        <w:rPr>
          <w:b/>
        </w:rPr>
        <w:t>Cmt</w:t>
      </w:r>
      <w:r>
        <w:t xml:space="preserve"> values equal to 0x0001 or 0x0003.</w:t>
      </w:r>
    </w:p>
    <w:p w:rsidR="006C1A4C" w:rsidRDefault="00A81A43">
      <w:pPr>
        <w:pStyle w:val="Definition-Field"/>
      </w:pPr>
      <w:r>
        <w:rPr>
          <w:b/>
        </w:rPr>
        <w:t xml:space="preserve">fc (4 bytes): </w:t>
      </w:r>
      <w:r>
        <w:t xml:space="preserve">An unsigned integer that specifies the file offset in the </w:t>
      </w:r>
      <w:hyperlink w:anchor="Section_44f62054d9114989946ca42100c26a15" w:history="1">
        <w:r>
          <w:rPr>
            <w:rStyle w:val="Hyperlink"/>
            <w:b/>
          </w:rPr>
          <w:t>Table Stream</w:t>
        </w:r>
      </w:hyperlink>
      <w:r>
        <w:t xml:space="preserve"> where the toolbar control that is associated with this </w:t>
      </w:r>
      <w:r>
        <w:rPr>
          <w:b/>
        </w:rPr>
        <w:t>TBDelta</w:t>
      </w:r>
      <w:r>
        <w:t xml:space="preserve"> is stored. This value MUST be 0x00000000 if </w:t>
      </w:r>
      <w:r>
        <w:rPr>
          <w:b/>
        </w:rPr>
        <w:t>fOnDisk</w:t>
      </w:r>
      <w:r>
        <w:t xml:space="preserve"> is not equal to 1. </w:t>
      </w:r>
    </w:p>
    <w:p w:rsidR="006C1A4C" w:rsidRDefault="00A81A43">
      <w:pPr>
        <w:pStyle w:val="Definition-Field"/>
      </w:pPr>
      <w:r>
        <w:rPr>
          <w:b/>
        </w:rPr>
        <w:t xml:space="preserve">C - fOnDisk (1 bit): </w:t>
      </w:r>
      <w:r>
        <w:t>A bit that specifies if a toolbar control that is a</w:t>
      </w:r>
      <w:r>
        <w:t xml:space="preserve">ssociated with this </w:t>
      </w:r>
      <w:r>
        <w:rPr>
          <w:b/>
        </w:rPr>
        <w:t>TBDelta</w:t>
      </w:r>
      <w:r>
        <w:t xml:space="preserve"> was written to the file. A value of 1 specifies that a toolbar control that is associated with this </w:t>
      </w:r>
      <w:r>
        <w:rPr>
          <w:b/>
        </w:rPr>
        <w:t>TBDelta</w:t>
      </w:r>
      <w:r>
        <w:t xml:space="preserve"> was written to the file. This value MUST be 1 if </w:t>
      </w:r>
      <w:r>
        <w:rPr>
          <w:b/>
        </w:rPr>
        <w:t>dopr</w:t>
      </w:r>
      <w:r>
        <w:t xml:space="preserve"> is equal to 0 or 1.</w:t>
      </w:r>
    </w:p>
    <w:p w:rsidR="006C1A4C" w:rsidRDefault="00A81A43">
      <w:pPr>
        <w:pStyle w:val="Definition-Field"/>
      </w:pPr>
      <w:r>
        <w:rPr>
          <w:b/>
        </w:rPr>
        <w:t xml:space="preserve">iTB (13 bits): </w:t>
      </w:r>
      <w:r>
        <w:t xml:space="preserve">This field MUST be used only when the toolbar control that is associated with this </w:t>
      </w:r>
      <w:r>
        <w:rPr>
          <w:b/>
        </w:rPr>
        <w:t>TBDelta</w:t>
      </w:r>
      <w:r>
        <w:t xml:space="preserve"> is a custom toolbar control that drops a custom </w:t>
      </w:r>
      <w:hyperlink w:anchor="gt_2eb45441-112f-420b-ab4a-768b569582dc">
        <w:r>
          <w:rPr>
            <w:rStyle w:val="HyperlinkGreen"/>
            <w:b/>
          </w:rPr>
          <w:t>menu toolbar</w:t>
        </w:r>
      </w:hyperlink>
      <w:r>
        <w:t>. This is an unsigned integer that specifie</w:t>
      </w:r>
      <w:r>
        <w:t xml:space="preserve">s the index to the </w:t>
      </w:r>
      <w:r>
        <w:rPr>
          <w:b/>
        </w:rPr>
        <w:t>Customization</w:t>
      </w:r>
      <w:r>
        <w:t xml:space="preserve"> structure, contained in the </w:t>
      </w:r>
      <w:r>
        <w:rPr>
          <w:b/>
        </w:rPr>
        <w:t>rCustomizations</w:t>
      </w:r>
      <w:r>
        <w:t xml:space="preserve"> array, that also contains the </w:t>
      </w:r>
      <w:r>
        <w:rPr>
          <w:b/>
        </w:rPr>
        <w:t>Customization</w:t>
      </w:r>
      <w:r>
        <w:t xml:space="preserve"> that contains the </w:t>
      </w:r>
      <w:r>
        <w:rPr>
          <w:b/>
        </w:rPr>
        <w:t>customizationData</w:t>
      </w:r>
      <w:r>
        <w:t xml:space="preserve"> array that contains this structure, that contains the </w:t>
      </w:r>
      <w:hyperlink w:anchor="Section_a917e74580484755855a5caf2c31cf79" w:history="1">
        <w:r>
          <w:rPr>
            <w:rStyle w:val="Hyperlink"/>
            <w:b/>
          </w:rPr>
          <w:t>CTB</w:t>
        </w:r>
      </w:hyperlink>
      <w:r>
        <w:t xml:space="preserve"> structure that specifies the custom menu toolbar dropped by the toolbar control associated to this </w:t>
      </w:r>
      <w:r>
        <w:rPr>
          <w:b/>
        </w:rPr>
        <w:t>TBDelta</w:t>
      </w:r>
      <w:r>
        <w:t xml:space="preserve">. This value MUST be 0 if the toolbar control that is associated with this </w:t>
      </w:r>
      <w:r>
        <w:rPr>
          <w:b/>
        </w:rPr>
        <w:t>TBDelta</w:t>
      </w:r>
      <w:r>
        <w:t xml:space="preserve"> is not a custom toolbar control that drops a cus</w:t>
      </w:r>
      <w:r>
        <w:t>tom menu toolbar. This value MUST be greater than or equal to 0 and SHOULD</w:t>
      </w:r>
      <w:bookmarkStart w:id="4167"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4167"/>
      <w:r>
        <w:t xml:space="preserve"> be less than the value of the </w:t>
      </w:r>
      <w:r>
        <w:rPr>
          <w:b/>
        </w:rPr>
        <w:t>cCust</w:t>
      </w:r>
      <w:r>
        <w:t xml:space="preserve"> field of the </w:t>
      </w:r>
      <w:r>
        <w:rPr>
          <w:b/>
        </w:rPr>
        <w:t>CTBWRAPPER</w:t>
      </w:r>
      <w:r>
        <w:t xml:space="preserve"> structure that contains the </w:t>
      </w:r>
      <w:r>
        <w:rPr>
          <w:b/>
        </w:rPr>
        <w:t>rCustomizations</w:t>
      </w:r>
      <w:r>
        <w:t xml:space="preserve"> arra</w:t>
      </w:r>
      <w:r>
        <w:t xml:space="preserve">y, that contains the </w:t>
      </w:r>
      <w:r>
        <w:rPr>
          <w:b/>
        </w:rPr>
        <w:t>Customization</w:t>
      </w:r>
      <w:r>
        <w:t xml:space="preserve"> structure, that contains the </w:t>
      </w:r>
      <w:r>
        <w:rPr>
          <w:b/>
        </w:rPr>
        <w:t>customizationData</w:t>
      </w:r>
      <w:r>
        <w:t xml:space="preserve"> array that contains this structure.</w:t>
      </w:r>
    </w:p>
    <w:p w:rsidR="006C1A4C" w:rsidRDefault="00A81A43">
      <w:pPr>
        <w:pStyle w:val="Definition-Field"/>
      </w:pPr>
      <w:r>
        <w:rPr>
          <w:b/>
        </w:rPr>
        <w:t xml:space="preserve">D - reserved2 (1 bit): </w:t>
      </w:r>
      <w:r>
        <w:t>This value MUST be 0 and MUST be ignored.</w:t>
      </w:r>
    </w:p>
    <w:p w:rsidR="006C1A4C" w:rsidRDefault="00A81A43">
      <w:pPr>
        <w:pStyle w:val="Definition-Field"/>
      </w:pPr>
      <w:r>
        <w:rPr>
          <w:b/>
        </w:rPr>
        <w:t xml:space="preserve">E - fDead (1 bit): </w:t>
      </w:r>
      <w:r>
        <w:t>A bit that specifies if the toolbar control that is as</w:t>
      </w:r>
      <w:r>
        <w:t xml:space="preserve">sociated with this </w:t>
      </w:r>
      <w:r>
        <w:rPr>
          <w:b/>
        </w:rPr>
        <w:t>TBDelta</w:t>
      </w:r>
      <w:r>
        <w:t xml:space="preserve"> does not drop a menu toolbar. A value of 1 specifies that the toolbar control that is associated with this </w:t>
      </w:r>
      <w:r>
        <w:rPr>
          <w:b/>
        </w:rPr>
        <w:t>TBDelta</w:t>
      </w:r>
      <w:r>
        <w:t xml:space="preserve"> does not drop a custom menu toolbar. This value MUST be 0 if the toolbar control that is associated with this </w:t>
      </w:r>
      <w:r>
        <w:rPr>
          <w:b/>
        </w:rPr>
        <w:t>TBDe</w:t>
      </w:r>
      <w:r>
        <w:rPr>
          <w:b/>
        </w:rPr>
        <w:t>lta</w:t>
      </w:r>
      <w:r>
        <w:t xml:space="preserve"> is not a custom toolbar control that drops a custom menu toolbar or if </w:t>
      </w:r>
      <w:r>
        <w:rPr>
          <w:b/>
        </w:rPr>
        <w:t>dopr</w:t>
      </w:r>
      <w:r>
        <w:t xml:space="preserve"> is not equal to 1.</w:t>
      </w:r>
    </w:p>
    <w:p w:rsidR="006C1A4C" w:rsidRDefault="00A81A43">
      <w:pPr>
        <w:pStyle w:val="Definition-Field"/>
      </w:pPr>
      <w:r>
        <w:rPr>
          <w:b/>
        </w:rPr>
        <w:t xml:space="preserve">cbTBC (2 bytes): </w:t>
      </w:r>
      <w:r>
        <w:t xml:space="preserve">An unsigned integer that specifies the size, in bytes, of the toolbar control that is associated with this </w:t>
      </w:r>
      <w:r>
        <w:rPr>
          <w:b/>
        </w:rPr>
        <w:t>TBDelta</w:t>
      </w:r>
      <w:r>
        <w:t xml:space="preserve">. This field MUST only be used when </w:t>
      </w:r>
      <w:r>
        <w:rPr>
          <w:b/>
        </w:rPr>
        <w:t>fOnDisk</w:t>
      </w:r>
      <w:r>
        <w:t xml:space="preserve"> equals 1. If </w:t>
      </w:r>
      <w:r>
        <w:rPr>
          <w:b/>
        </w:rPr>
        <w:t>fOnDisk</w:t>
      </w:r>
      <w:r>
        <w:t xml:space="preserve"> is equal to 0, this value MUST be 0x0000.</w:t>
      </w:r>
    </w:p>
    <w:p w:rsidR="006C1A4C" w:rsidRDefault="00A81A43">
      <w:pPr>
        <w:pStyle w:val="Heading3"/>
      </w:pPr>
      <w:bookmarkStart w:id="4168" w:name="Section_29b6f46c71364a7b9de46f17a6e4e677"/>
      <w:bookmarkStart w:id="4169" w:name="Tbkd"/>
      <w:bookmarkStart w:id="4170" w:name="_Toc118867359"/>
      <w:r>
        <w:t>Tbkd</w:t>
      </w:r>
      <w:bookmarkEnd w:id="4168"/>
      <w:bookmarkEnd w:id="4169"/>
      <w:bookmarkEnd w:id="4170"/>
      <w:r>
        <w:fldChar w:fldCharType="begin"/>
      </w:r>
      <w:r>
        <w:instrText xml:space="preserve"> XE "Details:Tbkd structure" </w:instrText>
      </w:r>
      <w:r>
        <w:fldChar w:fldCharType="end"/>
      </w:r>
      <w:r>
        <w:fldChar w:fldCharType="begin"/>
      </w:r>
      <w:r>
        <w:instrText xml:space="preserve"> XE "Tbkd structure" </w:instrText>
      </w:r>
      <w:r>
        <w:fldChar w:fldCharType="end"/>
      </w:r>
      <w:r>
        <w:fldChar w:fldCharType="begin"/>
      </w:r>
      <w:r>
        <w:instrText xml:space="preserve"> XE "Structures:Tbkd" </w:instrText>
      </w:r>
      <w:r>
        <w:fldChar w:fldCharType="end"/>
      </w:r>
      <w:r>
        <w:fldChar w:fldCharType="begin"/>
      </w:r>
      <w:r>
        <w:instrText xml:space="preserve"> XE "Basic types:Tbkd" </w:instrText>
      </w:r>
      <w:r>
        <w:fldChar w:fldCharType="end"/>
      </w:r>
    </w:p>
    <w:p w:rsidR="006C1A4C" w:rsidRDefault="00A81A43">
      <w:r>
        <w:t xml:space="preserve">The </w:t>
      </w:r>
      <w:r>
        <w:rPr>
          <w:b/>
        </w:rPr>
        <w:t>Tbkd</w:t>
      </w:r>
      <w:r>
        <w:t xml:space="preserve"> structure is used by the </w:t>
      </w:r>
      <w:hyperlink w:anchor="Section_615206b5edab4bbeb019a24c5eaa9436" w:history="1">
        <w:r>
          <w:rPr>
            <w:rStyle w:val="Hyperlink"/>
            <w:b/>
          </w:rPr>
          <w:t>PlcfTxbxBkd</w:t>
        </w:r>
      </w:hyperlink>
      <w:r>
        <w:t xml:space="preserve"> and </w:t>
      </w:r>
      <w:hyperlink w:anchor="Section_f52cf39bd0804b8ca69ddfefebc50929" w:history="1">
        <w:r>
          <w:rPr>
            <w:rStyle w:val="Hyperlink"/>
            <w:b/>
          </w:rPr>
          <w:t>PlcfTxbxHdrBkd</w:t>
        </w:r>
      </w:hyperlink>
      <w:r>
        <w:t xml:space="preserve"> structures to associate ranges of text from the </w:t>
      </w:r>
      <w:hyperlink w:anchor="Section_f87b35602c234d109751ff141d307308" w:history="1">
        <w:r>
          <w:rPr>
            <w:rStyle w:val="Hyperlink"/>
          </w:rPr>
          <w:t>Text</w:t>
        </w:r>
        <w:r>
          <w:rPr>
            <w:rStyle w:val="Hyperlink"/>
          </w:rPr>
          <w:t>boxes Document</w:t>
        </w:r>
      </w:hyperlink>
      <w:r>
        <w:t xml:space="preserve"> and the </w:t>
      </w:r>
      <w:hyperlink w:anchor="Section_7392319674e14e6988b8d2cc9ac8093b" w:history="1">
        <w:r>
          <w:rPr>
            <w:rStyle w:val="Hyperlink"/>
          </w:rPr>
          <w:t>Header Textboxes Document</w:t>
        </w:r>
      </w:hyperlink>
      <w:r>
        <w:t xml:space="preserve"> with </w:t>
      </w:r>
      <w:hyperlink w:anchor="Section_d0a81fe8f9e84130923384732e3d9420" w:history="1">
        <w:r>
          <w:rPr>
            <w:rStyle w:val="Hyperlink"/>
            <w:b/>
          </w:rPr>
          <w:t>FTXBXS</w:t>
        </w:r>
      </w:hyperlink>
      <w:r>
        <w:t xml:space="preserve"> objects. </w:t>
      </w:r>
      <w:r>
        <w:lastRenderedPageBreak/>
        <w:t xml:space="preserve">Ranges of text from the Textboxes Document are associated with </w:t>
      </w:r>
      <w:r>
        <w:rPr>
          <w:b/>
        </w:rPr>
        <w:t>FTXBXS</w:t>
      </w:r>
      <w:r>
        <w:t xml:space="preserve"> objects from </w:t>
      </w:r>
      <w:hyperlink w:anchor="Section_9f17f89a64d64546a811e62e1d238102" w:history="1">
        <w:r>
          <w:rPr>
            <w:rStyle w:val="Hyperlink"/>
            <w:b/>
          </w:rPr>
          <w:t>PlcftxbxTxt</w:t>
        </w:r>
      </w:hyperlink>
      <w:r>
        <w:t xml:space="preserve">; ranges of text from the Header Textboxes Document are associated with </w:t>
      </w:r>
      <w:r>
        <w:rPr>
          <w:b/>
        </w:rPr>
        <w:t>FTXBXS</w:t>
      </w:r>
      <w:r>
        <w:t xml:space="preserve"> objects from </w:t>
      </w:r>
      <w:hyperlink w:anchor="Section_efaa95085dcb4bcb846887939ea34181" w:history="1">
        <w:r>
          <w:rPr>
            <w:rStyle w:val="Hyperlink"/>
            <w:b/>
          </w:rPr>
          <w:t>PlcfHdrtxbxTx</w:t>
        </w:r>
        <w:r>
          <w:rPr>
            <w:rStyle w:val="Hyperlink"/>
            <w:b/>
          </w:rPr>
          <w:t>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itxbxs</w:t>
            </w:r>
          </w:p>
        </w:tc>
        <w:tc>
          <w:tcPr>
            <w:tcW w:w="4320" w:type="dxa"/>
            <w:gridSpan w:val="16"/>
          </w:tcPr>
          <w:p w:rsidR="006C1A4C" w:rsidRDefault="00A81A43">
            <w:pPr>
              <w:pStyle w:val="PacketDiagramBodyText"/>
            </w:pPr>
            <w:r>
              <w:t>dcpDepend</w:t>
            </w:r>
          </w:p>
        </w:tc>
      </w:tr>
      <w:tr w:rsidR="006C1A4C" w:rsidTr="006C1A4C">
        <w:trPr>
          <w:gridAfter w:val="16"/>
          <w:wAfter w:w="4320" w:type="dxa"/>
          <w:trHeight w:hRule="exact" w:val="490"/>
        </w:trPr>
        <w:tc>
          <w:tcPr>
            <w:tcW w:w="2700" w:type="dxa"/>
            <w:gridSpan w:val="10"/>
          </w:tcPr>
          <w:p w:rsidR="006C1A4C" w:rsidRDefault="00A81A43">
            <w:pPr>
              <w:pStyle w:val="PacketDiagramBodyText"/>
            </w:pPr>
            <w:r>
              <w:t>reserved1</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810" w:type="dxa"/>
            <w:gridSpan w:val="3"/>
          </w:tcPr>
          <w:p w:rsidR="006C1A4C" w:rsidRDefault="00A81A43">
            <w:pPr>
              <w:pStyle w:val="PacketDiagramBodyText"/>
            </w:pPr>
            <w:r>
              <w:t>D</w:t>
            </w:r>
          </w:p>
        </w:tc>
      </w:tr>
    </w:tbl>
    <w:p w:rsidR="006C1A4C" w:rsidRDefault="00A81A43">
      <w:pPr>
        <w:pStyle w:val="Definition-Field"/>
      </w:pPr>
      <w:r>
        <w:rPr>
          <w:b/>
        </w:rPr>
        <w:t xml:space="preserve">itxbxs (2 bytes): </w:t>
      </w:r>
      <w:r>
        <w:t xml:space="preserve">A signed integer that specifies the index of an </w:t>
      </w:r>
      <w:r>
        <w:rPr>
          <w:b/>
        </w:rPr>
        <w:t>FTXBXS</w:t>
      </w:r>
      <w:r>
        <w:t xml:space="preserve"> object within the </w:t>
      </w:r>
      <w:r>
        <w:rPr>
          <w:b/>
        </w:rPr>
        <w:t>PlcftxbxTxt</w:t>
      </w:r>
      <w:r>
        <w:t xml:space="preserve"> structure or the </w:t>
      </w:r>
      <w:r>
        <w:rPr>
          <w:b/>
        </w:rPr>
        <w:t>PlcfHdrtxbxTxt</w:t>
      </w:r>
      <w:r>
        <w:t xml:space="preserve"> structure. The text range of this </w:t>
      </w:r>
      <w:r>
        <w:rPr>
          <w:b/>
        </w:rPr>
        <w:t>Tbkd</w:t>
      </w:r>
      <w:r>
        <w:t xml:space="preserve"> object MUST be the same as the text range of the </w:t>
      </w:r>
      <w:r>
        <w:rPr>
          <w:b/>
        </w:rPr>
        <w:t>FTXBXS</w:t>
      </w:r>
      <w:r>
        <w:t xml:space="preserve"> object, or else it MUST be a subset of that range. When the </w:t>
      </w:r>
      <w:r>
        <w:rPr>
          <w:b/>
        </w:rPr>
        <w:t>FTXBXS</w:t>
      </w:r>
      <w:r>
        <w:t xml:space="preserve"> object specifies a chain of linked textboxes, the text range of each component textbox MUST b</w:t>
      </w:r>
      <w:r>
        <w:t xml:space="preserve">e represented by its own </w:t>
      </w:r>
      <w:r>
        <w:rPr>
          <w:b/>
        </w:rPr>
        <w:t>Tbkd</w:t>
      </w:r>
      <w:r>
        <w:t xml:space="preserve"> object and a discrete text range.</w:t>
      </w:r>
    </w:p>
    <w:p w:rsidR="006C1A4C" w:rsidRDefault="00A81A43">
      <w:pPr>
        <w:pStyle w:val="Definition-Field2"/>
      </w:pPr>
      <w:r>
        <w:t xml:space="preserve">In all but the last </w:t>
      </w:r>
      <w:r>
        <w:rPr>
          <w:b/>
        </w:rPr>
        <w:t>Tbkd</w:t>
      </w:r>
      <w:r>
        <w:t xml:space="preserve"> object, </w:t>
      </w:r>
      <w:r>
        <w:rPr>
          <w:b/>
        </w:rPr>
        <w:t>itxbxs</w:t>
      </w:r>
      <w:r>
        <w:t xml:space="preserve"> MUST be a valid </w:t>
      </w:r>
      <w:r>
        <w:rPr>
          <w:b/>
        </w:rPr>
        <w:t>FTXBXS</w:t>
      </w:r>
      <w:r>
        <w:t xml:space="preserve"> index. The final </w:t>
      </w:r>
      <w:r>
        <w:rPr>
          <w:b/>
        </w:rPr>
        <w:t>Tbkd</w:t>
      </w:r>
      <w:r>
        <w:t xml:space="preserve"> is not associated with any </w:t>
      </w:r>
      <w:r>
        <w:rPr>
          <w:b/>
        </w:rPr>
        <w:t>FTXBXS</w:t>
      </w:r>
      <w:r>
        <w:t xml:space="preserve"> object. The itxbxs value for the final </w:t>
      </w:r>
      <w:r>
        <w:rPr>
          <w:b/>
        </w:rPr>
        <w:t>Tbkd</w:t>
      </w:r>
      <w:r>
        <w:t xml:space="preserve"> MUST be ignored. </w:t>
      </w:r>
    </w:p>
    <w:p w:rsidR="006C1A4C" w:rsidRDefault="00A81A43">
      <w:pPr>
        <w:pStyle w:val="Definition-Field"/>
      </w:pPr>
      <w:r>
        <w:rPr>
          <w:b/>
        </w:rPr>
        <w:t>dcpDepend (</w:t>
      </w:r>
      <w:r>
        <w:rPr>
          <w:b/>
        </w:rPr>
        <w:t xml:space="preserve">2 bytes): </w:t>
      </w:r>
      <w:r>
        <w:t xml:space="preserve"> Specifies version-specific information about the quantity of text that was processed. This makes it possible to identify the end of the corresponding text range. This value SHOULD</w:t>
      </w:r>
      <w:bookmarkStart w:id="4171" w:name="Appendix_A_Target_256"/>
      <w:r>
        <w:rPr>
          <w:rStyle w:val="Hyperlink"/>
        </w:rPr>
        <w:fldChar w:fldCharType="begin"/>
      </w:r>
      <w:r>
        <w:rPr>
          <w:rStyle w:val="Hyperlink"/>
        </w:rPr>
        <w:instrText xml:space="preserve"> HYPERLINK \l "Appendix_A_256" \o "Product behavior note 256" \h</w:instrText>
      </w:r>
      <w:r>
        <w:rPr>
          <w:rStyle w:val="Hyperlink"/>
        </w:rPr>
        <w:instrText xml:space="preserve"> </w:instrText>
      </w:r>
      <w:r>
        <w:rPr>
          <w:rStyle w:val="Hyperlink"/>
        </w:rPr>
      </w:r>
      <w:r>
        <w:rPr>
          <w:rStyle w:val="Hyperlink"/>
        </w:rPr>
        <w:fldChar w:fldCharType="separate"/>
      </w:r>
      <w:r>
        <w:rPr>
          <w:rStyle w:val="Hyperlink"/>
        </w:rPr>
        <w:t>&lt;256&gt;</w:t>
      </w:r>
      <w:r>
        <w:rPr>
          <w:rStyle w:val="Hyperlink"/>
        </w:rPr>
        <w:fldChar w:fldCharType="end"/>
      </w:r>
      <w:bookmarkEnd w:id="4171"/>
      <w:r>
        <w:t xml:space="preserve"> be zero and SHOULD</w:t>
      </w:r>
      <w:bookmarkStart w:id="4172"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4172"/>
      <w:r>
        <w:t xml:space="preserve"> be ignored.</w:t>
      </w:r>
    </w:p>
    <w:p w:rsidR="006C1A4C" w:rsidRDefault="00A81A43">
      <w:pPr>
        <w:pStyle w:val="Definition-Field"/>
      </w:pPr>
      <w:r>
        <w:rPr>
          <w:b/>
        </w:rPr>
        <w:t xml:space="preserve">reserved1 (10 bits): </w:t>
      </w:r>
      <w:r>
        <w:t>This value MUST be 0 and MUST be ignored.</w:t>
      </w:r>
    </w:p>
    <w:p w:rsidR="006C1A4C" w:rsidRDefault="00A81A43">
      <w:pPr>
        <w:pStyle w:val="Definition-Field"/>
      </w:pPr>
      <w:r>
        <w:rPr>
          <w:b/>
        </w:rPr>
        <w:t xml:space="preserve">A - fMarkDelete (1 bit): </w:t>
      </w:r>
      <w:r>
        <w:t>This value MUST be 0 and MUST be ignored.</w:t>
      </w:r>
    </w:p>
    <w:p w:rsidR="006C1A4C" w:rsidRDefault="00A81A43">
      <w:pPr>
        <w:pStyle w:val="Definition-Field"/>
      </w:pPr>
      <w:r>
        <w:rPr>
          <w:b/>
        </w:rPr>
        <w:t>B - fUnk (1 bi</w:t>
      </w:r>
      <w:r>
        <w:rPr>
          <w:b/>
        </w:rPr>
        <w:t xml:space="preserve">t): </w:t>
      </w:r>
      <w:r>
        <w:t xml:space="preserve">Specifies version-specific information that flags the text range which corresponds to this </w:t>
      </w:r>
      <w:r>
        <w:rPr>
          <w:b/>
        </w:rPr>
        <w:t>Tbkd</w:t>
      </w:r>
      <w:r>
        <w:t xml:space="preserve"> as not being used by a textbox. This value SHOULD</w:t>
      </w:r>
      <w:bookmarkStart w:id="4173"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4173"/>
      <w:r>
        <w:t xml:space="preserve"> be zero and SHOULD</w:t>
      </w:r>
      <w:bookmarkStart w:id="4174" w:name="Appendix_A_Target_259"/>
      <w:r>
        <w:rPr>
          <w:rStyle w:val="Hyperlink"/>
        </w:rPr>
        <w:fldChar w:fldCharType="begin"/>
      </w:r>
      <w:r>
        <w:rPr>
          <w:rStyle w:val="Hyperlink"/>
        </w:rPr>
        <w:instrText xml:space="preserve"> HYPERLINK \l</w:instrText>
      </w:r>
      <w:r>
        <w:rPr>
          <w:rStyle w:val="Hyperlink"/>
        </w:rPr>
        <w:instrText xml:space="preserve">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4174"/>
      <w:r>
        <w:t xml:space="preserve"> be ignored. </w:t>
      </w:r>
    </w:p>
    <w:p w:rsidR="006C1A4C" w:rsidRDefault="00A81A43">
      <w:pPr>
        <w:pStyle w:val="Definition-Field"/>
      </w:pPr>
      <w:r>
        <w:rPr>
          <w:b/>
        </w:rPr>
        <w:t xml:space="preserve">C - fTextOverflow (1 bit): </w:t>
      </w:r>
      <w:r>
        <w:t xml:space="preserve">Specifies version-specific information about whether the text that is associated with a textbox exceeds the amount that fits into the associated shape. This </w:t>
      </w:r>
      <w:r>
        <w:t>value SHOULD</w:t>
      </w:r>
      <w:bookmarkStart w:id="4175"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4175"/>
      <w:r>
        <w:t xml:space="preserve"> be zero and SHOULD</w:t>
      </w:r>
      <w:bookmarkStart w:id="417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4176"/>
      <w:r>
        <w:t xml:space="preserve"> be ignored. </w:t>
      </w:r>
    </w:p>
    <w:p w:rsidR="006C1A4C" w:rsidRDefault="00A81A43">
      <w:pPr>
        <w:pStyle w:val="Definition-Field"/>
      </w:pPr>
      <w:r>
        <w:rPr>
          <w:b/>
        </w:rPr>
        <w:t xml:space="preserve">D - reserved2 (3 bits): </w:t>
      </w:r>
      <w:r>
        <w:t>This value MUST be 0 and MUST be ignored.</w:t>
      </w:r>
    </w:p>
    <w:p w:rsidR="006C1A4C" w:rsidRDefault="00A81A43">
      <w:pPr>
        <w:pStyle w:val="Heading3"/>
      </w:pPr>
      <w:bookmarkStart w:id="4177" w:name="Section_9dd62a798c0b4b1199ee05742ae7cf6d"/>
      <w:bookmarkStart w:id="4178" w:name="TC80"/>
      <w:bookmarkStart w:id="4179" w:name="_Toc118867360"/>
      <w:r>
        <w:t>TC80</w:t>
      </w:r>
      <w:bookmarkEnd w:id="4177"/>
      <w:bookmarkEnd w:id="4178"/>
      <w:bookmarkEnd w:id="4179"/>
      <w:r>
        <w:fldChar w:fldCharType="begin"/>
      </w:r>
      <w:r>
        <w:instrText xml:space="preserve"> XE "Details:TC80 structure" </w:instrText>
      </w:r>
      <w:r>
        <w:fldChar w:fldCharType="end"/>
      </w:r>
      <w:r>
        <w:fldChar w:fldCharType="begin"/>
      </w:r>
      <w:r>
        <w:instrText xml:space="preserve"> XE "TC80 structure" </w:instrText>
      </w:r>
      <w:r>
        <w:fldChar w:fldCharType="end"/>
      </w:r>
      <w:r>
        <w:fldChar w:fldCharType="begin"/>
      </w:r>
      <w:r>
        <w:instrText xml:space="preserve"> XE "Structures:TC80" </w:instrText>
      </w:r>
      <w:r>
        <w:fldChar w:fldCharType="end"/>
      </w:r>
      <w:r>
        <w:fldChar w:fldCharType="begin"/>
      </w:r>
      <w:r>
        <w:instrText xml:space="preserve"> XE "Basic types:TC80" </w:instrText>
      </w:r>
      <w:r>
        <w:fldChar w:fldCharType="end"/>
      </w:r>
    </w:p>
    <w:p w:rsidR="006C1A4C" w:rsidRDefault="00A81A43">
      <w:r>
        <w:t xml:space="preserve">The </w:t>
      </w:r>
      <w:r>
        <w:rPr>
          <w:b/>
        </w:rPr>
        <w:t>TC80</w:t>
      </w:r>
      <w:r>
        <w:t xml:space="preserve"> structure specifies the border and other formatting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tcgrf</w:t>
            </w:r>
          </w:p>
        </w:tc>
        <w:tc>
          <w:tcPr>
            <w:tcW w:w="4320" w:type="dxa"/>
            <w:gridSpan w:val="16"/>
          </w:tcPr>
          <w:p w:rsidR="006C1A4C" w:rsidRDefault="00A81A43">
            <w:pPr>
              <w:pStyle w:val="PacketDiagramBodyText"/>
            </w:pPr>
            <w:r>
              <w:t>wWidth</w:t>
            </w:r>
          </w:p>
        </w:tc>
      </w:tr>
      <w:tr w:rsidR="006C1A4C" w:rsidTr="006C1A4C">
        <w:trPr>
          <w:trHeight w:hRule="exact" w:val="490"/>
        </w:trPr>
        <w:tc>
          <w:tcPr>
            <w:tcW w:w="8640" w:type="dxa"/>
            <w:gridSpan w:val="32"/>
          </w:tcPr>
          <w:p w:rsidR="006C1A4C" w:rsidRDefault="00A81A43">
            <w:pPr>
              <w:pStyle w:val="PacketDiagramBodyText"/>
            </w:pPr>
            <w:r>
              <w:t>brcTop</w:t>
            </w:r>
          </w:p>
        </w:tc>
      </w:tr>
      <w:tr w:rsidR="006C1A4C" w:rsidTr="006C1A4C">
        <w:trPr>
          <w:trHeight w:hRule="exact" w:val="490"/>
        </w:trPr>
        <w:tc>
          <w:tcPr>
            <w:tcW w:w="8640" w:type="dxa"/>
            <w:gridSpan w:val="32"/>
          </w:tcPr>
          <w:p w:rsidR="006C1A4C" w:rsidRDefault="00A81A43">
            <w:pPr>
              <w:pStyle w:val="PacketDiagramBodyText"/>
            </w:pPr>
            <w:r>
              <w:t>brcLeft</w:t>
            </w:r>
          </w:p>
        </w:tc>
      </w:tr>
      <w:tr w:rsidR="006C1A4C" w:rsidTr="006C1A4C">
        <w:trPr>
          <w:trHeight w:hRule="exact" w:val="490"/>
        </w:trPr>
        <w:tc>
          <w:tcPr>
            <w:tcW w:w="8640" w:type="dxa"/>
            <w:gridSpan w:val="32"/>
          </w:tcPr>
          <w:p w:rsidR="006C1A4C" w:rsidRDefault="00A81A43">
            <w:pPr>
              <w:pStyle w:val="PacketDiagramBodyText"/>
            </w:pPr>
            <w:r>
              <w:t>brcBottom</w:t>
            </w:r>
          </w:p>
        </w:tc>
      </w:tr>
      <w:tr w:rsidR="006C1A4C" w:rsidTr="006C1A4C">
        <w:trPr>
          <w:trHeight w:hRule="exact" w:val="490"/>
        </w:trPr>
        <w:tc>
          <w:tcPr>
            <w:tcW w:w="8640" w:type="dxa"/>
            <w:gridSpan w:val="32"/>
          </w:tcPr>
          <w:p w:rsidR="006C1A4C" w:rsidRDefault="00A81A43">
            <w:pPr>
              <w:pStyle w:val="PacketDiagramBodyText"/>
            </w:pPr>
            <w:r>
              <w:t>brcRight</w:t>
            </w:r>
          </w:p>
        </w:tc>
      </w:tr>
    </w:tbl>
    <w:p w:rsidR="006C1A4C" w:rsidRDefault="00A81A43">
      <w:pPr>
        <w:pStyle w:val="Definition-Field"/>
      </w:pPr>
      <w:r>
        <w:rPr>
          <w:b/>
        </w:rPr>
        <w:t xml:space="preserve">tcgrf (2 bytes): </w:t>
      </w:r>
      <w:r>
        <w:t xml:space="preserve">A </w:t>
      </w:r>
      <w:hyperlink w:anchor="Section_11bf5b1c943f421dbbf339088cd1b8dd" w:history="1">
        <w:r>
          <w:rPr>
            <w:rStyle w:val="Hyperlink"/>
            <w:b/>
          </w:rPr>
          <w:t>TCGRF</w:t>
        </w:r>
      </w:hyperlink>
      <w:r>
        <w:t xml:space="preserve"> that specifies table cell formatting.</w:t>
      </w:r>
    </w:p>
    <w:p w:rsidR="006C1A4C" w:rsidRDefault="00A81A43">
      <w:pPr>
        <w:pStyle w:val="Definition-Field"/>
      </w:pPr>
      <w:r>
        <w:rPr>
          <w:b/>
        </w:rPr>
        <w:lastRenderedPageBreak/>
        <w:t xml:space="preserve">wWidth (2 bytes): </w:t>
      </w:r>
      <w:r>
        <w:t>An integer that specifies the preferred width of</w:t>
      </w:r>
      <w:r>
        <w:t xml:space="preserve"> the cell. The width includes cell margins, but does not include cell spacing. This value MUST be a non-negative number.</w:t>
      </w:r>
    </w:p>
    <w:p w:rsidR="006C1A4C" w:rsidRDefault="00A81A43">
      <w:pPr>
        <w:pStyle w:val="Definition-Field2"/>
      </w:pPr>
      <w:r>
        <w:t xml:space="preserve">The unit of measurement depends on </w:t>
      </w:r>
      <w:r>
        <w:rPr>
          <w:b/>
        </w:rPr>
        <w:t>tcgrf.ftsWidth</w:t>
      </w:r>
      <w:r>
        <w:t xml:space="preserve">. If </w:t>
      </w:r>
      <w:r>
        <w:rPr>
          <w:b/>
        </w:rPr>
        <w:t>tcgrf.ftsWidth</w:t>
      </w:r>
      <w:r>
        <w:t xml:space="preserve"> is set to </w:t>
      </w:r>
      <w:hyperlink w:anchor="Section_930b1e3911324f689cb0eb1ebdc39c5e" w:history="1">
        <w:r>
          <w:rPr>
            <w:rStyle w:val="Hyperlink"/>
            <w:b/>
          </w:rPr>
          <w:t>ftsPercent</w:t>
        </w:r>
      </w:hyperlink>
      <w:r>
        <w:t>, the value is a fraction of the width of the entire table.</w:t>
      </w:r>
    </w:p>
    <w:p w:rsidR="006C1A4C" w:rsidRDefault="00A81A43">
      <w:pPr>
        <w:pStyle w:val="Definition-Field"/>
      </w:pPr>
      <w:r>
        <w:rPr>
          <w:b/>
        </w:rPr>
        <w:t xml:space="preserve">brcTop (4 bytes): </w:t>
      </w:r>
      <w:r>
        <w:t xml:space="preserve">A </w:t>
      </w:r>
      <w:hyperlink w:anchor="Section_8458edbdc81c4ec7b5ffc99c50575301" w:history="1">
        <w:r>
          <w:rPr>
            <w:rStyle w:val="Hyperlink"/>
            <w:b/>
          </w:rPr>
          <w:t>Brc80MayBeNil</w:t>
        </w:r>
      </w:hyperlink>
      <w:r>
        <w:t xml:space="preserve"> structure that specifies the border to be used on the top side of the table cell.</w:t>
      </w:r>
    </w:p>
    <w:p w:rsidR="006C1A4C" w:rsidRDefault="00A81A43">
      <w:pPr>
        <w:pStyle w:val="Definition-Field"/>
      </w:pPr>
      <w:r>
        <w:rPr>
          <w:b/>
        </w:rPr>
        <w:t xml:space="preserve">brcLeft (4 bytes): </w:t>
      </w:r>
      <w:r>
        <w:t xml:space="preserve">A </w:t>
      </w:r>
      <w:r>
        <w:rPr>
          <w:b/>
        </w:rPr>
        <w:t>Brc80MayBeNil</w:t>
      </w:r>
      <w:r>
        <w:t xml:space="preserve"> structure that specifies the border to be used on the </w:t>
      </w:r>
      <w:hyperlink w:anchor="gt_ccc2ab6c-db9b-4c67-9b95-21ce79e7358d">
        <w:r>
          <w:rPr>
            <w:rStyle w:val="HyperlinkGreen"/>
            <w:b/>
          </w:rPr>
          <w:t>logical left</w:t>
        </w:r>
      </w:hyperlink>
      <w:r>
        <w:t xml:space="preserve"> side of the table cell.</w:t>
      </w:r>
    </w:p>
    <w:p w:rsidR="006C1A4C" w:rsidRDefault="00A81A43">
      <w:pPr>
        <w:pStyle w:val="Definition-Field"/>
      </w:pPr>
      <w:r>
        <w:rPr>
          <w:b/>
        </w:rPr>
        <w:t xml:space="preserve">brcBottom (4 bytes): </w:t>
      </w:r>
      <w:r>
        <w:t xml:space="preserve">A </w:t>
      </w:r>
      <w:r>
        <w:rPr>
          <w:b/>
        </w:rPr>
        <w:t>Brc80MayBeNil</w:t>
      </w:r>
      <w:r>
        <w:t xml:space="preserve"> that specifies the border to be</w:t>
      </w:r>
      <w:r>
        <w:t xml:space="preserve"> used on the bottom side of the table cell.</w:t>
      </w:r>
    </w:p>
    <w:p w:rsidR="006C1A4C" w:rsidRDefault="00A81A43">
      <w:pPr>
        <w:pStyle w:val="Definition-Field"/>
      </w:pPr>
      <w:r>
        <w:rPr>
          <w:b/>
        </w:rPr>
        <w:t xml:space="preserve">brcRight (4 bytes): </w:t>
      </w:r>
      <w:r>
        <w:t xml:space="preserve">A </w:t>
      </w:r>
      <w:r>
        <w:rPr>
          <w:b/>
        </w:rPr>
        <w:t>Brc80MayBeNil</w:t>
      </w:r>
      <w:r>
        <w:t xml:space="preserve"> that specifies the border to be used on the </w:t>
      </w:r>
      <w:hyperlink w:anchor="gt_ef86cf61-a2e3-4130-abc4-9e92dae5a2a7">
        <w:r>
          <w:rPr>
            <w:rStyle w:val="HyperlinkGreen"/>
            <w:b/>
          </w:rPr>
          <w:t>logical right</w:t>
        </w:r>
      </w:hyperlink>
      <w:r>
        <w:t xml:space="preserve"> side of the table cell.</w:t>
      </w:r>
    </w:p>
    <w:p w:rsidR="006C1A4C" w:rsidRDefault="00A81A43">
      <w:pPr>
        <w:pStyle w:val="Heading3"/>
      </w:pPr>
      <w:bookmarkStart w:id="4180" w:name="Section_b29860cce3a542aaae2d1c69696067ed"/>
      <w:bookmarkStart w:id="4181" w:name="TCellBrcTypeOperand"/>
      <w:bookmarkStart w:id="4182" w:name="_Toc118867361"/>
      <w:r>
        <w:t>TCellBrcTypeOperand</w:t>
      </w:r>
      <w:bookmarkEnd w:id="4180"/>
      <w:bookmarkEnd w:id="4181"/>
      <w:bookmarkEnd w:id="4182"/>
      <w:r>
        <w:fldChar w:fldCharType="begin"/>
      </w:r>
      <w:r>
        <w:instrText xml:space="preserve"> XE "Details:</w:instrText>
      </w:r>
      <w:r>
        <w:instrText xml:space="preserve">TCellBrcTypeOperand structure" </w:instrText>
      </w:r>
      <w:r>
        <w:fldChar w:fldCharType="end"/>
      </w:r>
      <w:r>
        <w:fldChar w:fldCharType="begin"/>
      </w:r>
      <w:r>
        <w:instrText xml:space="preserve"> XE "TCellBrcTypeOperand structure" </w:instrText>
      </w:r>
      <w:r>
        <w:fldChar w:fldCharType="end"/>
      </w:r>
      <w:r>
        <w:fldChar w:fldCharType="begin"/>
      </w:r>
      <w:r>
        <w:instrText xml:space="preserve"> XE "Structures:TCellBrcTypeOperand" </w:instrText>
      </w:r>
      <w:r>
        <w:fldChar w:fldCharType="end"/>
      </w:r>
      <w:r>
        <w:fldChar w:fldCharType="begin"/>
      </w:r>
      <w:r>
        <w:instrText xml:space="preserve"> XE "Basic types:TCellBrcTypeOperand" </w:instrText>
      </w:r>
      <w:r>
        <w:fldChar w:fldCharType="end"/>
      </w:r>
    </w:p>
    <w:p w:rsidR="006C1A4C" w:rsidRDefault="00A81A43">
      <w:r>
        <w:t xml:space="preserve">A </w:t>
      </w:r>
      <w:r>
        <w:rPr>
          <w:b/>
        </w:rPr>
        <w:t>TCellBrcTypeOperand</w:t>
      </w:r>
      <w:r>
        <w:t xml:space="preserve"> structure specifies an array of border types for table cells.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cb</w:t>
            </w:r>
          </w:p>
        </w:tc>
        <w:tc>
          <w:tcPr>
            <w:tcW w:w="6480" w:type="dxa"/>
            <w:gridSpan w:val="24"/>
          </w:tcPr>
          <w:p w:rsidR="006C1A4C" w:rsidRDefault="00A81A43">
            <w:pPr>
              <w:pStyle w:val="PacketDiagramBodyText"/>
            </w:pPr>
            <w:r>
              <w:t>rgBrcType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(1 byte): cb (1 byte): </w:t>
      </w:r>
      <w:r>
        <w:t xml:space="preserve">An unsigned integer that specifies the size, in bytes, of </w:t>
      </w:r>
      <w:r>
        <w:rPr>
          <w:b/>
        </w:rPr>
        <w:t>rgBrcType</w:t>
      </w:r>
      <w:r>
        <w:t>. This value MUST be evenly divisible by four.</w:t>
      </w:r>
    </w:p>
    <w:p w:rsidR="006C1A4C" w:rsidRDefault="00A81A43">
      <w:pPr>
        <w:pStyle w:val="Definition-Field"/>
      </w:pPr>
      <w:r>
        <w:rPr>
          <w:b/>
        </w:rPr>
        <w:t xml:space="preserve">rgBrcType (variable): </w:t>
      </w:r>
      <w:r>
        <w:t xml:space="preserve">An array of </w:t>
      </w:r>
      <w:hyperlink w:anchor="Section_6d25d1179fa442edaf5b672771a9d1be" w:history="1">
        <w:r>
          <w:rPr>
            <w:rStyle w:val="Hyperlink"/>
            <w:b/>
          </w:rPr>
          <w:t>BrcType</w:t>
        </w:r>
      </w:hyperlink>
      <w:r>
        <w:t xml:space="preserve"> that specifies border types for a set of table cells. Each cell corresponds to four bytes. Every four bytes specify the border types of the top, left, bottom and right borders, in that order</w:t>
      </w:r>
      <w:r>
        <w:t>.</w:t>
      </w:r>
    </w:p>
    <w:p w:rsidR="006C1A4C" w:rsidRDefault="00A81A43">
      <w:pPr>
        <w:pStyle w:val="Heading3"/>
      </w:pPr>
      <w:bookmarkStart w:id="4183" w:name="Section_3d8e6cbf2a4a49fcb4e4c5cf20b53570"/>
      <w:bookmarkStart w:id="4184" w:name="Tcg"/>
      <w:bookmarkStart w:id="4185" w:name="_Toc118867362"/>
      <w:r>
        <w:t>Tcg</w:t>
      </w:r>
      <w:bookmarkEnd w:id="4183"/>
      <w:bookmarkEnd w:id="4184"/>
      <w:bookmarkEnd w:id="4185"/>
      <w:r>
        <w:fldChar w:fldCharType="begin"/>
      </w:r>
      <w:r>
        <w:instrText xml:space="preserve"> XE "Details:Tcg structure" </w:instrText>
      </w:r>
      <w:r>
        <w:fldChar w:fldCharType="end"/>
      </w:r>
      <w:r>
        <w:fldChar w:fldCharType="begin"/>
      </w:r>
      <w:r>
        <w:instrText xml:space="preserve"> XE "Tcg structure" </w:instrText>
      </w:r>
      <w:r>
        <w:fldChar w:fldCharType="end"/>
      </w:r>
      <w:r>
        <w:fldChar w:fldCharType="begin"/>
      </w:r>
      <w:r>
        <w:instrText xml:space="preserve"> XE "Structures:Tcg" </w:instrText>
      </w:r>
      <w:r>
        <w:fldChar w:fldCharType="end"/>
      </w:r>
      <w:r>
        <w:fldChar w:fldCharType="begin"/>
      </w:r>
      <w:r>
        <w:instrText xml:space="preserve"> XE "Basic types:Tcg" </w:instrText>
      </w:r>
      <w:r>
        <w:fldChar w:fldCharType="end"/>
      </w:r>
    </w:p>
    <w:p w:rsidR="006C1A4C" w:rsidRDefault="00A81A43">
      <w:r>
        <w:t xml:space="preserve">The </w:t>
      </w:r>
      <w:r>
        <w:rPr>
          <w:b/>
        </w:rPr>
        <w:t>Tcg</w:t>
      </w:r>
      <w:r>
        <w:t xml:space="preserve"> structure specifies command-related customizations.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nTcgVer</w:t>
            </w:r>
          </w:p>
        </w:tc>
        <w:tc>
          <w:tcPr>
            <w:tcW w:w="6480" w:type="dxa"/>
            <w:gridSpan w:val="24"/>
          </w:tcPr>
          <w:p w:rsidR="006C1A4C" w:rsidRDefault="00A81A43">
            <w:pPr>
              <w:pStyle w:val="PacketDiagramBodyText"/>
            </w:pPr>
            <w:r>
              <w:t>tcg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nTcgVer (1 byte): </w:t>
      </w:r>
      <w:r>
        <w:t>An unsigned integer that specifies the version of the structure. This value MUST be 255.</w:t>
      </w:r>
    </w:p>
    <w:p w:rsidR="006C1A4C" w:rsidRDefault="00A81A43">
      <w:pPr>
        <w:pStyle w:val="Definition-Field"/>
      </w:pPr>
      <w:r>
        <w:rPr>
          <w:b/>
        </w:rPr>
        <w:t xml:space="preserve">tcg (variable): </w:t>
      </w:r>
      <w:r>
        <w:t xml:space="preserve">A </w:t>
      </w:r>
      <w:hyperlink w:anchor="Section_bc31a9bb7a2948b6bf016b39fed39579" w:history="1">
        <w:r>
          <w:rPr>
            <w:rStyle w:val="Hyperlink"/>
            <w:b/>
          </w:rPr>
          <w:t>Tcg255</w:t>
        </w:r>
      </w:hyperlink>
      <w:r>
        <w:t xml:space="preserve"> structure, as specified following.</w:t>
      </w:r>
    </w:p>
    <w:p w:rsidR="006C1A4C" w:rsidRDefault="00A81A43">
      <w:pPr>
        <w:pStyle w:val="Heading3"/>
      </w:pPr>
      <w:bookmarkStart w:id="4186" w:name="Section_bc31a9bb7a2948b6bf016b39fed39579"/>
      <w:bookmarkStart w:id="4187" w:name="Tcg255"/>
      <w:bookmarkStart w:id="4188" w:name="_Toc118867363"/>
      <w:r>
        <w:lastRenderedPageBreak/>
        <w:t>Tcg255</w:t>
      </w:r>
      <w:bookmarkEnd w:id="4186"/>
      <w:bookmarkEnd w:id="4187"/>
      <w:bookmarkEnd w:id="4188"/>
      <w:r>
        <w:fldChar w:fldCharType="begin"/>
      </w:r>
      <w:r>
        <w:instrText xml:space="preserve"> XE "Details:Tcg255 structure" </w:instrText>
      </w:r>
      <w:r>
        <w:fldChar w:fldCharType="end"/>
      </w:r>
      <w:r>
        <w:fldChar w:fldCharType="begin"/>
      </w:r>
      <w:r>
        <w:instrText xml:space="preserve"> XE "Tcg255 structure" </w:instrText>
      </w:r>
      <w:r>
        <w:fldChar w:fldCharType="end"/>
      </w:r>
      <w:r>
        <w:fldChar w:fldCharType="begin"/>
      </w:r>
      <w:r>
        <w:instrText xml:space="preserve"> XE "Structures:Tcg255" </w:instrText>
      </w:r>
      <w:r>
        <w:fldChar w:fldCharType="end"/>
      </w:r>
      <w:r>
        <w:fldChar w:fldCharType="begin"/>
      </w:r>
      <w:r>
        <w:instrText xml:space="preserve"> XE "Basic types:Tcg255" </w:instrText>
      </w:r>
      <w:r>
        <w:fldChar w:fldCharType="end"/>
      </w:r>
    </w:p>
    <w:p w:rsidR="006C1A4C" w:rsidRDefault="00A81A43">
      <w:r>
        <w:t xml:space="preserve">The </w:t>
      </w:r>
      <w:r>
        <w:rPr>
          <w:b/>
        </w:rPr>
        <w:t>Tcg255</w:t>
      </w:r>
      <w:r>
        <w:t xml:space="preserve"> structure contains a sequence of structures that specify command-related customizations. The type of each structure is specified by i</w:t>
      </w:r>
      <w:r>
        <w:t>ts first byte with a special value that acts as a terminator.</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rgtcgData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24"/>
          <w:wAfter w:w="6480" w:type="dxa"/>
          <w:trHeight w:hRule="exact" w:val="490"/>
        </w:trPr>
        <w:tc>
          <w:tcPr>
            <w:tcW w:w="2160" w:type="dxa"/>
            <w:gridSpan w:val="8"/>
          </w:tcPr>
          <w:p w:rsidR="006C1A4C" w:rsidRDefault="00A81A43">
            <w:pPr>
              <w:pStyle w:val="PacketDiagramBodyText"/>
            </w:pPr>
            <w:r>
              <w:t>chTerminator</w:t>
            </w:r>
          </w:p>
        </w:tc>
      </w:tr>
    </w:tbl>
    <w:p w:rsidR="006C1A4C" w:rsidRDefault="00A81A43">
      <w:pPr>
        <w:pStyle w:val="Definition-Field"/>
      </w:pPr>
      <w:r>
        <w:rPr>
          <w:b/>
        </w:rPr>
        <w:t xml:space="preserve">rgtcgData (variable): </w:t>
      </w:r>
      <w:r>
        <w:t xml:space="preserve">A sequence of structures. Each structure is identified by </w:t>
      </w:r>
      <w:r>
        <w:t>its first byte, as follows.</w:t>
      </w:r>
    </w:p>
    <w:tbl>
      <w:tblPr>
        <w:tblStyle w:val="Table-ShadedHeaderIndented"/>
        <w:tblW w:w="0" w:type="auto"/>
        <w:tblLook w:val="04A0" w:firstRow="1" w:lastRow="0" w:firstColumn="1" w:lastColumn="0" w:noHBand="0" w:noVBand="1"/>
      </w:tblPr>
      <w:tblGrid>
        <w:gridCol w:w="1195"/>
        <w:gridCol w:w="766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195" w:type="dxa"/>
          </w:tcPr>
          <w:p w:rsidR="006C1A4C" w:rsidRDefault="00A81A43">
            <w:pPr>
              <w:pStyle w:val="TableHeaderText"/>
              <w:spacing w:before="0" w:after="0"/>
            </w:pPr>
            <w:r>
              <w:t>First byte</w:t>
            </w:r>
          </w:p>
        </w:tc>
        <w:tc>
          <w:tcPr>
            <w:tcW w:w="7661" w:type="dxa"/>
          </w:tcPr>
          <w:p w:rsidR="006C1A4C" w:rsidRDefault="00A81A43">
            <w:pPr>
              <w:pStyle w:val="TableHeaderText"/>
              <w:spacing w:before="0" w:after="0"/>
            </w:pPr>
            <w:r>
              <w:t>Structure</w:t>
            </w:r>
          </w:p>
        </w:tc>
      </w:tr>
      <w:tr w:rsidR="006C1A4C" w:rsidTr="006C1A4C">
        <w:tc>
          <w:tcPr>
            <w:tcW w:w="1195" w:type="dxa"/>
          </w:tcPr>
          <w:p w:rsidR="006C1A4C" w:rsidRDefault="00A81A43">
            <w:pPr>
              <w:pStyle w:val="TableBodyText"/>
              <w:keepNext/>
              <w:spacing w:before="0" w:after="0"/>
            </w:pPr>
            <w:r>
              <w:t>0x01</w:t>
            </w:r>
          </w:p>
        </w:tc>
        <w:tc>
          <w:tcPr>
            <w:tcW w:w="7661" w:type="dxa"/>
          </w:tcPr>
          <w:p w:rsidR="006C1A4C" w:rsidRDefault="00A81A43">
            <w:pPr>
              <w:pStyle w:val="TableBodyText"/>
              <w:keepNext/>
              <w:spacing w:before="0" w:after="0"/>
            </w:pPr>
            <w:r>
              <w:t xml:space="preserve">A </w:t>
            </w:r>
            <w:hyperlink w:anchor="Section_4542e5bac4e04de49ebada1403dec6aa" w:history="1">
              <w:r>
                <w:rPr>
                  <w:rStyle w:val="Hyperlink"/>
                  <w:b/>
                </w:rPr>
                <w:t>PlfMcd</w:t>
              </w:r>
            </w:hyperlink>
            <w:r>
              <w:t xml:space="preserve"> structure that specifies macro commands.</w:t>
            </w:r>
          </w:p>
        </w:tc>
      </w:tr>
      <w:tr w:rsidR="006C1A4C" w:rsidTr="006C1A4C">
        <w:tc>
          <w:tcPr>
            <w:tcW w:w="1195" w:type="dxa"/>
          </w:tcPr>
          <w:p w:rsidR="006C1A4C" w:rsidRDefault="00A81A43">
            <w:pPr>
              <w:pStyle w:val="TableBodyText"/>
              <w:keepNext/>
              <w:spacing w:before="0" w:after="0"/>
            </w:pPr>
            <w:r>
              <w:t>0x02</w:t>
            </w:r>
          </w:p>
        </w:tc>
        <w:tc>
          <w:tcPr>
            <w:tcW w:w="7661" w:type="dxa"/>
          </w:tcPr>
          <w:p w:rsidR="006C1A4C" w:rsidRDefault="00A81A43">
            <w:pPr>
              <w:pStyle w:val="TableBodyText"/>
              <w:keepNext/>
              <w:spacing w:before="0" w:after="0"/>
            </w:pPr>
            <w:r>
              <w:t xml:space="preserve">A </w:t>
            </w:r>
            <w:hyperlink w:anchor="Section_946b192353a14969bae249b8125a473f" w:history="1">
              <w:r>
                <w:rPr>
                  <w:rStyle w:val="Hyperlink"/>
                  <w:b/>
                </w:rPr>
                <w:t>PlfAcd</w:t>
              </w:r>
            </w:hyperlink>
            <w:r>
              <w:t xml:space="preserve"> structure that specifies </w:t>
            </w:r>
            <w:hyperlink w:anchor="gt_390da589-0ab2-467d-a90e-69ca94f8c2f4">
              <w:r>
                <w:rPr>
                  <w:rStyle w:val="HyperlinkGreen"/>
                  <w:b/>
                </w:rPr>
                <w:t>allocated commands</w:t>
              </w:r>
            </w:hyperlink>
            <w:r>
              <w:t>.</w:t>
            </w:r>
          </w:p>
        </w:tc>
      </w:tr>
      <w:tr w:rsidR="006C1A4C" w:rsidTr="006C1A4C">
        <w:tc>
          <w:tcPr>
            <w:tcW w:w="1195" w:type="dxa"/>
          </w:tcPr>
          <w:p w:rsidR="006C1A4C" w:rsidRDefault="00A81A43">
            <w:pPr>
              <w:pStyle w:val="TableBodyText"/>
              <w:keepNext/>
              <w:spacing w:before="0" w:after="0"/>
            </w:pPr>
            <w:r>
              <w:t>0x03</w:t>
            </w:r>
          </w:p>
        </w:tc>
        <w:tc>
          <w:tcPr>
            <w:tcW w:w="7661" w:type="dxa"/>
          </w:tcPr>
          <w:p w:rsidR="006C1A4C" w:rsidRDefault="00A81A43">
            <w:pPr>
              <w:pStyle w:val="TableBodyText"/>
              <w:keepNext/>
              <w:spacing w:before="0" w:after="0"/>
            </w:pPr>
            <w:r>
              <w:t xml:space="preserve">A </w:t>
            </w:r>
            <w:hyperlink w:anchor="Section_c041193204ff42559ec0136b7edf8917" w:history="1">
              <w:r>
                <w:rPr>
                  <w:rStyle w:val="Hyperlink"/>
                  <w:b/>
                </w:rPr>
                <w:t>PlfKme</w:t>
              </w:r>
            </w:hyperlink>
            <w:r>
              <w:t xml:space="preserve"> structure that contains key map entries (</w:t>
            </w:r>
            <w:hyperlink w:anchor="Section_e7e36f1f11854de58f3e2a20e3897990" w:history="1">
              <w:r>
                <w:rPr>
                  <w:rStyle w:val="Hyperlink"/>
                  <w:b/>
                </w:rPr>
                <w:t>Kme</w:t>
              </w:r>
            </w:hyperlink>
            <w:r>
              <w:t>). Each key map entry MUST specify at least a primary key code, and the entries MUST be unique with regards to the key codes they specify.</w:t>
            </w:r>
          </w:p>
        </w:tc>
      </w:tr>
      <w:tr w:rsidR="006C1A4C" w:rsidTr="006C1A4C">
        <w:tc>
          <w:tcPr>
            <w:tcW w:w="1195" w:type="dxa"/>
          </w:tcPr>
          <w:p w:rsidR="006C1A4C" w:rsidRDefault="00A81A43">
            <w:pPr>
              <w:pStyle w:val="TableBodyText"/>
              <w:keepNext/>
              <w:spacing w:before="0" w:after="0"/>
            </w:pPr>
            <w:r>
              <w:t>0x04</w:t>
            </w:r>
          </w:p>
        </w:tc>
        <w:tc>
          <w:tcPr>
            <w:tcW w:w="7661" w:type="dxa"/>
          </w:tcPr>
          <w:p w:rsidR="006C1A4C" w:rsidRDefault="00A81A43">
            <w:pPr>
              <w:pStyle w:val="TableBodyText"/>
              <w:keepNext/>
              <w:spacing w:before="0" w:after="0"/>
            </w:pPr>
            <w:r>
              <w:t xml:space="preserve">A </w:t>
            </w:r>
            <w:r>
              <w:rPr>
                <w:b/>
              </w:rPr>
              <w:t>PlfKme</w:t>
            </w:r>
            <w:r>
              <w:t xml:space="preserve"> structure that contains key map entries (</w:t>
            </w:r>
            <w:r>
              <w:rPr>
                <w:b/>
              </w:rPr>
              <w:t>Kme</w:t>
            </w:r>
            <w:r>
              <w:t xml:space="preserve">). Unlike when the first byte is equal to 3, there are no restrictions on the </w:t>
            </w:r>
            <w:r>
              <w:rPr>
                <w:b/>
              </w:rPr>
              <w:t>Kme</w:t>
            </w:r>
            <w:r>
              <w:t>.</w:t>
            </w:r>
            <w:r>
              <w:rPr>
                <w:b/>
              </w:rPr>
              <w:t>kcm or Kme</w:t>
            </w:r>
            <w:r>
              <w:t>.</w:t>
            </w:r>
            <w:r>
              <w:rPr>
                <w:b/>
              </w:rPr>
              <w:t>kcm2</w:t>
            </w:r>
            <w:r>
              <w:t xml:space="preserve"> of each entry. If a keyboard key map entry does not specify at least a primary key code, that entry MUST be ignored. If two or more entries specify the sam</w:t>
            </w:r>
            <w:r>
              <w:t>e key codes, all except the first such entry MUST be ignored.</w:t>
            </w:r>
          </w:p>
        </w:tc>
      </w:tr>
      <w:tr w:rsidR="006C1A4C" w:rsidTr="006C1A4C">
        <w:tc>
          <w:tcPr>
            <w:tcW w:w="1195" w:type="dxa"/>
          </w:tcPr>
          <w:p w:rsidR="006C1A4C" w:rsidRDefault="00A81A43">
            <w:pPr>
              <w:pStyle w:val="TableBodyText"/>
              <w:keepNext/>
              <w:spacing w:before="0" w:after="0"/>
            </w:pPr>
            <w:r>
              <w:t>0x10</w:t>
            </w:r>
          </w:p>
        </w:tc>
        <w:tc>
          <w:tcPr>
            <w:tcW w:w="7661" w:type="dxa"/>
          </w:tcPr>
          <w:p w:rsidR="006C1A4C" w:rsidRDefault="00A81A43">
            <w:pPr>
              <w:pStyle w:val="TableBodyText"/>
              <w:keepNext/>
              <w:spacing w:before="0" w:after="0"/>
            </w:pPr>
            <w:r>
              <w:t xml:space="preserve">A </w:t>
            </w:r>
            <w:hyperlink w:anchor="Section_25300a30a25943a2a29acacfe0310806" w:history="1">
              <w:r>
                <w:rPr>
                  <w:rStyle w:val="Hyperlink"/>
                  <w:b/>
                </w:rPr>
                <w:t>TcgSttbf</w:t>
              </w:r>
            </w:hyperlink>
            <w:r>
              <w:t xml:space="preserve"> structure whose </w:t>
            </w:r>
            <w:hyperlink w:anchor="Section_4a491aedad454b41910b082c71d5ef14" w:history="1">
              <w:r>
                <w:rPr>
                  <w:rStyle w:val="Hyperlink"/>
                </w:rPr>
                <w:t>string table</w:t>
              </w:r>
            </w:hyperlink>
            <w:r>
              <w:t xml:space="preserve"> contains macro names and all</w:t>
            </w:r>
            <w:r>
              <w:t>ocated command arguments.</w:t>
            </w:r>
          </w:p>
        </w:tc>
      </w:tr>
      <w:tr w:rsidR="006C1A4C" w:rsidTr="006C1A4C">
        <w:tc>
          <w:tcPr>
            <w:tcW w:w="1195" w:type="dxa"/>
          </w:tcPr>
          <w:p w:rsidR="006C1A4C" w:rsidRDefault="00A81A43">
            <w:pPr>
              <w:pStyle w:val="TableBodyText"/>
              <w:keepNext/>
              <w:spacing w:before="0" w:after="0"/>
            </w:pPr>
            <w:r>
              <w:t>0x11</w:t>
            </w:r>
          </w:p>
        </w:tc>
        <w:tc>
          <w:tcPr>
            <w:tcW w:w="7661" w:type="dxa"/>
          </w:tcPr>
          <w:p w:rsidR="006C1A4C" w:rsidRDefault="00A81A43">
            <w:pPr>
              <w:pStyle w:val="TableBodyText"/>
              <w:keepNext/>
              <w:spacing w:before="0" w:after="0"/>
            </w:pPr>
            <w:r>
              <w:t xml:space="preserve">A </w:t>
            </w:r>
            <w:hyperlink w:anchor="Section_60ae65d8eb46402d80fc5078e7ac7ef6" w:history="1">
              <w:r>
                <w:rPr>
                  <w:rStyle w:val="Hyperlink"/>
                  <w:b/>
                </w:rPr>
                <w:t>MacroNames</w:t>
              </w:r>
            </w:hyperlink>
            <w:r>
              <w:t xml:space="preserve"> structure that contains macro names.</w:t>
            </w:r>
          </w:p>
        </w:tc>
      </w:tr>
      <w:tr w:rsidR="006C1A4C" w:rsidTr="006C1A4C">
        <w:tc>
          <w:tcPr>
            <w:tcW w:w="1195" w:type="dxa"/>
          </w:tcPr>
          <w:p w:rsidR="006C1A4C" w:rsidRDefault="00A81A43">
            <w:pPr>
              <w:pStyle w:val="TableBodyText"/>
              <w:keepNext/>
              <w:spacing w:before="0" w:after="0"/>
            </w:pPr>
            <w:r>
              <w:t>0x12</w:t>
            </w:r>
          </w:p>
        </w:tc>
        <w:tc>
          <w:tcPr>
            <w:tcW w:w="7661" w:type="dxa"/>
          </w:tcPr>
          <w:p w:rsidR="006C1A4C" w:rsidRDefault="00A81A43">
            <w:pPr>
              <w:pStyle w:val="TableBodyText"/>
              <w:keepNext/>
              <w:spacing w:before="0" w:after="0"/>
            </w:pPr>
            <w:r>
              <w:t xml:space="preserve">A </w:t>
            </w:r>
            <w:hyperlink w:anchor="Section_86e110c519314452a9a889237a852db0" w:history="1">
              <w:r>
                <w:rPr>
                  <w:rStyle w:val="Hyperlink"/>
                  <w:b/>
                </w:rPr>
                <w:t>CTBWRAPPER</w:t>
              </w:r>
            </w:hyperlink>
            <w:r>
              <w:t xml:space="preserve"> structure that specifies toolbar customizations.</w:t>
            </w:r>
          </w:p>
        </w:tc>
      </w:tr>
    </w:tbl>
    <w:p w:rsidR="006C1A4C" w:rsidRDefault="006C1A4C"/>
    <w:p w:rsidR="006C1A4C" w:rsidRDefault="00A81A43">
      <w:pPr>
        <w:pStyle w:val="Definition-Field"/>
      </w:pPr>
      <w:r>
        <w:rPr>
          <w:b/>
        </w:rPr>
        <w:t xml:space="preserve">chTerminator (1 byte): </w:t>
      </w:r>
      <w:r>
        <w:t>An unsigned integer that specifies a terminator for the sequence. This value MUST be 0x40.</w:t>
      </w:r>
    </w:p>
    <w:p w:rsidR="006C1A4C" w:rsidRDefault="00A81A43">
      <w:pPr>
        <w:pStyle w:val="Heading3"/>
      </w:pPr>
      <w:bookmarkStart w:id="4189" w:name="Section_11bf5b1c943f421dbbf339088cd1b8dd"/>
      <w:bookmarkStart w:id="4190" w:name="TCGRF"/>
      <w:bookmarkStart w:id="4191" w:name="_Toc118867364"/>
      <w:r>
        <w:t>TCGRF</w:t>
      </w:r>
      <w:bookmarkEnd w:id="4189"/>
      <w:bookmarkEnd w:id="4190"/>
      <w:bookmarkEnd w:id="4191"/>
      <w:r>
        <w:fldChar w:fldCharType="begin"/>
      </w:r>
      <w:r>
        <w:instrText xml:space="preserve"> XE "Details:TCGRF structure" </w:instrText>
      </w:r>
      <w:r>
        <w:fldChar w:fldCharType="end"/>
      </w:r>
      <w:r>
        <w:fldChar w:fldCharType="begin"/>
      </w:r>
      <w:r>
        <w:instrText xml:space="preserve"> XE "TCGRF structure" </w:instrText>
      </w:r>
      <w:r>
        <w:fldChar w:fldCharType="end"/>
      </w:r>
      <w:r>
        <w:fldChar w:fldCharType="begin"/>
      </w:r>
      <w:r>
        <w:instrText xml:space="preserve"> XE "Structures:TCGRF" </w:instrText>
      </w:r>
      <w:r>
        <w:fldChar w:fldCharType="end"/>
      </w:r>
      <w:r>
        <w:fldChar w:fldCharType="begin"/>
      </w:r>
      <w:r>
        <w:instrText xml:space="preserve"> XE </w:instrText>
      </w:r>
      <w:r>
        <w:instrText xml:space="preserve">"Basic types:TCGRF" </w:instrText>
      </w:r>
      <w:r>
        <w:fldChar w:fldCharType="end"/>
      </w:r>
    </w:p>
    <w:p w:rsidR="006C1A4C" w:rsidRDefault="00A81A43">
      <w:r>
        <w:t xml:space="preserve">A </w:t>
      </w:r>
      <w:r>
        <w:rPr>
          <w:b/>
        </w:rPr>
        <w:t>TCGRF</w:t>
      </w:r>
      <w:r>
        <w:t xml:space="preserve"> structure specifies the text layout and cell merge properties for a single cell in a table.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540" w:type="dxa"/>
            <w:gridSpan w:val="2"/>
          </w:tcPr>
          <w:p w:rsidR="006C1A4C" w:rsidRDefault="00A81A43">
            <w:pPr>
              <w:pStyle w:val="PacketDiagramBodyText"/>
            </w:pPr>
            <w:r>
              <w:t>A</w:t>
            </w:r>
          </w:p>
        </w:tc>
        <w:tc>
          <w:tcPr>
            <w:tcW w:w="810" w:type="dxa"/>
            <w:gridSpan w:val="3"/>
          </w:tcPr>
          <w:p w:rsidR="006C1A4C" w:rsidRDefault="00A81A43">
            <w:pPr>
              <w:pStyle w:val="PacketDiagramBodyText"/>
            </w:pPr>
            <w:r>
              <w:t>B</w:t>
            </w:r>
          </w:p>
        </w:tc>
        <w:tc>
          <w:tcPr>
            <w:tcW w:w="540" w:type="dxa"/>
            <w:gridSpan w:val="2"/>
          </w:tcPr>
          <w:p w:rsidR="006C1A4C" w:rsidRDefault="00A81A43">
            <w:pPr>
              <w:pStyle w:val="PacketDiagramBodyText"/>
            </w:pPr>
            <w:r>
              <w:t>C</w:t>
            </w:r>
          </w:p>
        </w:tc>
        <w:tc>
          <w:tcPr>
            <w:tcW w:w="540" w:type="dxa"/>
            <w:gridSpan w:val="2"/>
          </w:tcPr>
          <w:p w:rsidR="006C1A4C" w:rsidRDefault="00A81A43">
            <w:pPr>
              <w:pStyle w:val="PacketDiagramBodyText"/>
            </w:pPr>
            <w:r>
              <w:t>D</w:t>
            </w:r>
          </w:p>
        </w:tc>
        <w:tc>
          <w:tcPr>
            <w:tcW w:w="810" w:type="dxa"/>
            <w:gridSpan w:val="3"/>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r>
    </w:tbl>
    <w:p w:rsidR="006C1A4C" w:rsidRDefault="00A81A43">
      <w:pPr>
        <w:pStyle w:val="Definition-Field"/>
      </w:pPr>
      <w:r>
        <w:rPr>
          <w:b/>
        </w:rPr>
        <w:t xml:space="preserve">A - horzMerge (2 bits): </w:t>
      </w:r>
      <w:r>
        <w:t xml:space="preserve">A value that </w:t>
      </w:r>
      <w:r>
        <w:t>specifies how this cell merges horizontally with the neighboring cells in the same row. This value MUST be one of the following.</w:t>
      </w:r>
    </w:p>
    <w:tbl>
      <w:tblPr>
        <w:tblStyle w:val="Table-ShadedHeaderIndented"/>
        <w:tblW w:w="0" w:type="auto"/>
        <w:tblLook w:val="04A0" w:firstRow="1" w:lastRow="0" w:firstColumn="1" w:lastColumn="0" w:noHBand="0" w:noVBand="1"/>
      </w:tblPr>
      <w:tblGrid>
        <w:gridCol w:w="1278"/>
        <w:gridCol w:w="721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278" w:type="dxa"/>
          </w:tcPr>
          <w:p w:rsidR="006C1A4C" w:rsidRDefault="00A81A43">
            <w:pPr>
              <w:pStyle w:val="Definition-Field2"/>
              <w:spacing w:before="0" w:after="0"/>
              <w:ind w:left="0"/>
              <w:rPr>
                <w:b/>
              </w:rPr>
            </w:pPr>
            <w:r>
              <w:rPr>
                <w:b/>
              </w:rPr>
              <w:t>Value</w:t>
            </w:r>
          </w:p>
        </w:tc>
        <w:tc>
          <w:tcPr>
            <w:tcW w:w="7218" w:type="dxa"/>
          </w:tcPr>
          <w:p w:rsidR="006C1A4C" w:rsidRDefault="00A81A43">
            <w:pPr>
              <w:pStyle w:val="Definition-Field2"/>
              <w:spacing w:before="0" w:after="0"/>
              <w:ind w:left="0"/>
              <w:rPr>
                <w:b/>
              </w:rPr>
            </w:pPr>
            <w:r>
              <w:rPr>
                <w:b/>
              </w:rPr>
              <w:t>Meaning</w:t>
            </w:r>
          </w:p>
        </w:tc>
      </w:tr>
      <w:tr w:rsidR="006C1A4C" w:rsidTr="006C1A4C">
        <w:tc>
          <w:tcPr>
            <w:tcW w:w="1278" w:type="dxa"/>
          </w:tcPr>
          <w:p w:rsidR="006C1A4C" w:rsidRDefault="00A81A43">
            <w:pPr>
              <w:pStyle w:val="Definition-Field2"/>
              <w:spacing w:before="0" w:after="0"/>
              <w:ind w:left="0"/>
            </w:pPr>
            <w:r>
              <w:t>0</w:t>
            </w:r>
          </w:p>
        </w:tc>
        <w:tc>
          <w:tcPr>
            <w:tcW w:w="7218" w:type="dxa"/>
          </w:tcPr>
          <w:p w:rsidR="006C1A4C" w:rsidRDefault="00A81A43">
            <w:pPr>
              <w:pStyle w:val="Definition-Field2"/>
              <w:spacing w:before="0" w:after="0"/>
              <w:ind w:left="0"/>
            </w:pPr>
            <w:r>
              <w:t>The cell is not merged with the cells on either side of it.</w:t>
            </w:r>
          </w:p>
        </w:tc>
      </w:tr>
      <w:tr w:rsidR="006C1A4C" w:rsidTr="006C1A4C">
        <w:tc>
          <w:tcPr>
            <w:tcW w:w="1278" w:type="dxa"/>
          </w:tcPr>
          <w:p w:rsidR="006C1A4C" w:rsidRDefault="00A81A43">
            <w:pPr>
              <w:pStyle w:val="Definition-Field2"/>
              <w:spacing w:before="0" w:after="0"/>
              <w:ind w:left="0"/>
            </w:pPr>
            <w:r>
              <w:t>1</w:t>
            </w:r>
          </w:p>
        </w:tc>
        <w:tc>
          <w:tcPr>
            <w:tcW w:w="7218" w:type="dxa"/>
          </w:tcPr>
          <w:p w:rsidR="006C1A4C" w:rsidRDefault="00A81A43">
            <w:pPr>
              <w:pStyle w:val="Definition-Field2"/>
              <w:spacing w:before="0" w:after="0"/>
              <w:ind w:left="0"/>
            </w:pPr>
            <w:r>
              <w:t>The cell is one of a set of horizontally merged</w:t>
            </w:r>
            <w:r>
              <w:t xml:space="preserve"> cells. It contributes its layout region to the set and its own contents are not rendered.</w:t>
            </w:r>
          </w:p>
        </w:tc>
      </w:tr>
      <w:tr w:rsidR="006C1A4C" w:rsidTr="006C1A4C">
        <w:tc>
          <w:tcPr>
            <w:tcW w:w="1278" w:type="dxa"/>
          </w:tcPr>
          <w:p w:rsidR="006C1A4C" w:rsidRDefault="00A81A43">
            <w:pPr>
              <w:pStyle w:val="Definition-Field2"/>
              <w:spacing w:before="0" w:after="0"/>
              <w:ind w:left="0"/>
            </w:pPr>
            <w:r>
              <w:lastRenderedPageBreak/>
              <w:t>2, 3</w:t>
            </w:r>
          </w:p>
        </w:tc>
        <w:tc>
          <w:tcPr>
            <w:tcW w:w="7218" w:type="dxa"/>
          </w:tcPr>
          <w:p w:rsidR="006C1A4C" w:rsidRDefault="00A81A43">
            <w:pPr>
              <w:pStyle w:val="Definition-Field2"/>
              <w:spacing w:before="0" w:after="0"/>
              <w:ind w:left="0"/>
            </w:pPr>
            <w:r>
              <w:t xml:space="preserve">The cell is the first cell in a set of horizontally merged cells. The contents and formatting of this cell extend into any consecutive cells following it that </w:t>
            </w:r>
            <w:r>
              <w:t>are designated as part of the merged set.</w:t>
            </w:r>
          </w:p>
        </w:tc>
      </w:tr>
    </w:tbl>
    <w:p w:rsidR="006C1A4C" w:rsidRDefault="006C1A4C">
      <w:pPr>
        <w:pStyle w:val="Definition-Field2"/>
      </w:pPr>
    </w:p>
    <w:p w:rsidR="006C1A4C" w:rsidRDefault="00A81A43">
      <w:pPr>
        <w:pStyle w:val="Definition-Field"/>
      </w:pPr>
      <w:r>
        <w:rPr>
          <w:b/>
        </w:rPr>
        <w:t xml:space="preserve">B - textFlow (3 bits): </w:t>
      </w:r>
      <w:r>
        <w:t xml:space="preserve">A value from the </w:t>
      </w:r>
      <w:hyperlink w:anchor="Section_9134163000bb4b5f891e0ea68a069d9a" w:history="1">
        <w:r>
          <w:rPr>
            <w:rStyle w:val="Hyperlink"/>
            <w:b/>
          </w:rPr>
          <w:t>TextFlow</w:t>
        </w:r>
      </w:hyperlink>
      <w:r>
        <w:t xml:space="preserve"> enumeration that specifies rotation settings for the text in the cell.</w:t>
      </w:r>
    </w:p>
    <w:p w:rsidR="006C1A4C" w:rsidRDefault="00A81A43">
      <w:pPr>
        <w:pStyle w:val="Definition-Field"/>
      </w:pPr>
      <w:r>
        <w:rPr>
          <w:b/>
        </w:rPr>
        <w:t xml:space="preserve">C - vertMerge (2 bits): </w:t>
      </w:r>
      <w:r>
        <w:t xml:space="preserve">A value from the </w:t>
      </w:r>
      <w:hyperlink w:anchor="Section_1af35534516e4b58986ef2084bd6d56f" w:history="1">
        <w:r>
          <w:rPr>
            <w:rStyle w:val="Hyperlink"/>
            <w:b/>
          </w:rPr>
          <w:t>VerticalMergeFlag</w:t>
        </w:r>
      </w:hyperlink>
      <w:r>
        <w:t xml:space="preserve"> enumeration that specifies how this cell merges vertically with the cells above or below it.</w:t>
      </w:r>
    </w:p>
    <w:p w:rsidR="006C1A4C" w:rsidRDefault="00A81A43">
      <w:pPr>
        <w:pStyle w:val="Definition-Field"/>
      </w:pPr>
      <w:r>
        <w:rPr>
          <w:b/>
        </w:rPr>
        <w:t xml:space="preserve">D - vertAlign (2 bits): </w:t>
      </w:r>
      <w:r>
        <w:t xml:space="preserve">A value from the </w:t>
      </w:r>
      <w:hyperlink w:anchor="Section_20d04efd63fe4f80a4a77ea8ba97ec8e" w:history="1">
        <w:r>
          <w:rPr>
            <w:rStyle w:val="Hyperlink"/>
            <w:b/>
          </w:rPr>
          <w:t>VerticalAlign</w:t>
        </w:r>
      </w:hyperlink>
      <w:r>
        <w:t xml:space="preserve"> enumeration that specifies how contents inside this cell are aligned. </w:t>
      </w:r>
    </w:p>
    <w:p w:rsidR="006C1A4C" w:rsidRDefault="00A81A43">
      <w:pPr>
        <w:pStyle w:val="Definition-Field"/>
      </w:pPr>
      <w:r>
        <w:rPr>
          <w:b/>
        </w:rPr>
        <w:t xml:space="preserve">E - ftsWidth (3 bits): </w:t>
      </w:r>
      <w:r>
        <w:t xml:space="preserve">An </w:t>
      </w:r>
      <w:hyperlink w:anchor="Section_930b1e3911324f689cb0eb1ebdc39c5e" w:history="1">
        <w:r>
          <w:rPr>
            <w:rStyle w:val="Hyperlink"/>
            <w:b/>
          </w:rPr>
          <w:t>Fts</w:t>
        </w:r>
      </w:hyperlink>
      <w:r>
        <w:t xml:space="preserve"> value that specifies the unit of measurement for</w:t>
      </w:r>
      <w:r>
        <w:t xml:space="preserve"> the </w:t>
      </w:r>
      <w:r>
        <w:rPr>
          <w:b/>
        </w:rPr>
        <w:t>wWidth</w:t>
      </w:r>
      <w:r>
        <w:t xml:space="preserve"> field in the </w:t>
      </w:r>
      <w:hyperlink w:anchor="Section_9dd62a798c0b4b1199ee05742ae7cf6d" w:history="1">
        <w:r>
          <w:rPr>
            <w:rStyle w:val="Hyperlink"/>
            <w:b/>
          </w:rPr>
          <w:t>TC80</w:t>
        </w:r>
      </w:hyperlink>
      <w:r>
        <w:t xml:space="preserve"> structure. </w:t>
      </w:r>
    </w:p>
    <w:p w:rsidR="006C1A4C" w:rsidRDefault="00A81A43">
      <w:pPr>
        <w:pStyle w:val="Definition-Field"/>
      </w:pPr>
      <w:r>
        <w:rPr>
          <w:b/>
        </w:rPr>
        <w:t xml:space="preserve">F - fFitText (1 bit): </w:t>
      </w:r>
      <w:r>
        <w:t xml:space="preserve">Specifies whether the contents of the cell are to be stretched out such that the full cell width is used. </w:t>
      </w:r>
    </w:p>
    <w:p w:rsidR="006C1A4C" w:rsidRDefault="00A81A43">
      <w:pPr>
        <w:pStyle w:val="Definition-Field"/>
      </w:pPr>
      <w:r>
        <w:rPr>
          <w:b/>
        </w:rPr>
        <w:t xml:space="preserve">G - fNoWrap (1 bit): </w:t>
      </w:r>
      <w:r>
        <w:t>When</w:t>
      </w:r>
      <w:r>
        <w:t xml:space="preserve"> set, specifies that the preferred layout of the contents of this cell is as a single line and that cell widths can be adjusted to accommodate long lines. This preference is ignored when the preferred width of this cell is set to </w:t>
      </w:r>
      <w:r>
        <w:rPr>
          <w:b/>
        </w:rPr>
        <w:t>ftsDxa</w:t>
      </w:r>
      <w:r>
        <w:t>.</w:t>
      </w:r>
    </w:p>
    <w:p w:rsidR="006C1A4C" w:rsidRDefault="00A81A43">
      <w:pPr>
        <w:pStyle w:val="Definition-Field"/>
      </w:pPr>
      <w:r>
        <w:rPr>
          <w:b/>
        </w:rPr>
        <w:t>H - fHideMark (1 b</w:t>
      </w:r>
      <w:r>
        <w:rPr>
          <w:b/>
        </w:rPr>
        <w:t xml:space="preserve">it): </w:t>
      </w:r>
      <w:r>
        <w:t xml:space="preserve">When set, specifies that this cell is rendered with no height if all cells in the row are empty. </w:t>
      </w:r>
    </w:p>
    <w:p w:rsidR="006C1A4C" w:rsidRDefault="00A81A43">
      <w:pPr>
        <w:pStyle w:val="Definition-Field"/>
      </w:pPr>
      <w:r>
        <w:rPr>
          <w:b/>
        </w:rPr>
        <w:t xml:space="preserve">I - fUnused (1 bit): </w:t>
      </w:r>
      <w:r>
        <w:t>This bit MUST be ignored.</w:t>
      </w:r>
    </w:p>
    <w:p w:rsidR="006C1A4C" w:rsidRDefault="00A81A43">
      <w:pPr>
        <w:pStyle w:val="Heading3"/>
      </w:pPr>
      <w:bookmarkStart w:id="4192" w:name="Section_25300a30a25943a2a29acacfe0310806"/>
      <w:bookmarkStart w:id="4193" w:name="TcgSttbf"/>
      <w:bookmarkStart w:id="4194" w:name="_Toc118867365"/>
      <w:r>
        <w:t>TcgSttbf</w:t>
      </w:r>
      <w:bookmarkEnd w:id="4192"/>
      <w:bookmarkEnd w:id="4193"/>
      <w:bookmarkEnd w:id="4194"/>
      <w:r>
        <w:fldChar w:fldCharType="begin"/>
      </w:r>
      <w:r>
        <w:instrText xml:space="preserve"> XE "Details:TcgSttbf structure" </w:instrText>
      </w:r>
      <w:r>
        <w:fldChar w:fldCharType="end"/>
      </w:r>
      <w:r>
        <w:fldChar w:fldCharType="begin"/>
      </w:r>
      <w:r>
        <w:instrText xml:space="preserve"> XE "TcgSttbf structure" </w:instrText>
      </w:r>
      <w:r>
        <w:fldChar w:fldCharType="end"/>
      </w:r>
      <w:r>
        <w:fldChar w:fldCharType="begin"/>
      </w:r>
      <w:r>
        <w:instrText xml:space="preserve"> XE "Structures:TcgSttbf" </w:instrText>
      </w:r>
      <w:r>
        <w:fldChar w:fldCharType="end"/>
      </w:r>
      <w:r>
        <w:fldChar w:fldCharType="begin"/>
      </w:r>
      <w:r>
        <w:instrText xml:space="preserve"> XE "Bas</w:instrText>
      </w:r>
      <w:r>
        <w:instrText xml:space="preserve">ic types:TcgSttbf" </w:instrText>
      </w:r>
      <w:r>
        <w:fldChar w:fldCharType="end"/>
      </w:r>
    </w:p>
    <w:p w:rsidR="006C1A4C" w:rsidRDefault="00A81A43">
      <w:r>
        <w:t xml:space="preserve">The </w:t>
      </w:r>
      <w:r>
        <w:rPr>
          <w:b/>
        </w:rPr>
        <w:t>TcgSttbf</w:t>
      </w:r>
      <w:r>
        <w:t xml:space="preserve"> structure specifies the command </w:t>
      </w:r>
      <w:hyperlink w:anchor="Section_4a491aedad454b41910b082c71d5ef14" w:history="1">
        <w:r>
          <w:rPr>
            <w:rStyle w:val="Hyperlink"/>
          </w:rPr>
          <w:t>string table</w:t>
        </w:r>
      </w:hyperlink>
      <w:r>
        <w:t xml:space="preserve"> that is used to store the names of macros and the arguments to the </w:t>
      </w:r>
      <w:hyperlink w:anchor="gt_390da589-0ab2-467d-a90e-69ca94f8c2f4">
        <w:r>
          <w:rPr>
            <w:rStyle w:val="HyperlinkGreen"/>
            <w:b/>
          </w:rPr>
          <w:t>allocated commands</w:t>
        </w:r>
      </w:hyperlink>
      <w:r>
        <w:t xml:space="preserve">. This structure is used in the sequence of structures that specify command-related customizations in </w:t>
      </w:r>
      <w:hyperlink w:anchor="Section_bc31a9bb7a2948b6bf016b39fed39579" w:history="1">
        <w:r>
          <w:rPr>
            <w:rStyle w:val="Hyperlink"/>
            <w:b/>
          </w:rPr>
          <w:t>Tcg255</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ch</w:t>
            </w:r>
          </w:p>
        </w:tc>
        <w:tc>
          <w:tcPr>
            <w:tcW w:w="6480" w:type="dxa"/>
            <w:gridSpan w:val="24"/>
          </w:tcPr>
          <w:p w:rsidR="006C1A4C" w:rsidRDefault="00A81A43">
            <w:pPr>
              <w:pStyle w:val="PacketDiagramBodyText"/>
            </w:pPr>
            <w:r>
              <w:t>sttbf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ch (1 byte): </w:t>
      </w:r>
      <w:r>
        <w:t>This value MUST be 16.</w:t>
      </w:r>
    </w:p>
    <w:p w:rsidR="006C1A4C" w:rsidRDefault="00A81A43">
      <w:pPr>
        <w:pStyle w:val="Definition-Field"/>
      </w:pPr>
      <w:r>
        <w:rPr>
          <w:b/>
        </w:rPr>
        <w:t xml:space="preserve">sttbf (variable): </w:t>
      </w:r>
      <w:r>
        <w:t xml:space="preserve">A </w:t>
      </w:r>
      <w:hyperlink w:anchor="Section_b96421c5f20b4e94bca610c048ecdb47" w:history="1">
        <w:r>
          <w:rPr>
            <w:rStyle w:val="Hyperlink"/>
            <w:b/>
          </w:rPr>
          <w:t>TcgSttbfCore</w:t>
        </w:r>
      </w:hyperlink>
      <w:r>
        <w:t xml:space="preserve"> structure, as described following. </w:t>
      </w:r>
    </w:p>
    <w:p w:rsidR="006C1A4C" w:rsidRDefault="00A81A43">
      <w:pPr>
        <w:pStyle w:val="Heading3"/>
      </w:pPr>
      <w:bookmarkStart w:id="4195" w:name="Section_b96421c5f20b4e94bca610c048ecdb47"/>
      <w:bookmarkStart w:id="4196" w:name="TcgSttbfCore"/>
      <w:bookmarkStart w:id="4197" w:name="_Toc118867366"/>
      <w:r>
        <w:t>TcgSttbfCore</w:t>
      </w:r>
      <w:bookmarkEnd w:id="4195"/>
      <w:bookmarkEnd w:id="4196"/>
      <w:bookmarkEnd w:id="4197"/>
      <w:r>
        <w:fldChar w:fldCharType="begin"/>
      </w:r>
      <w:r>
        <w:instrText xml:space="preserve"> XE "Details:TcgSttbfCore structure" </w:instrText>
      </w:r>
      <w:r>
        <w:fldChar w:fldCharType="end"/>
      </w:r>
      <w:r>
        <w:fldChar w:fldCharType="begin"/>
      </w:r>
      <w:r>
        <w:instrText xml:space="preserve"> XE "TcgSttbfCore structure" </w:instrText>
      </w:r>
      <w:r>
        <w:fldChar w:fldCharType="end"/>
      </w:r>
      <w:r>
        <w:fldChar w:fldCharType="begin"/>
      </w:r>
      <w:r>
        <w:instrText xml:space="preserve"> XE "Structures:TcgSttbfCore" </w:instrText>
      </w:r>
      <w:r>
        <w:fldChar w:fldCharType="end"/>
      </w:r>
      <w:r>
        <w:fldChar w:fldCharType="begin"/>
      </w:r>
      <w:r>
        <w:instrText xml:space="preserve"> XE "Basic types:TcgSttbfCore" </w:instrText>
      </w:r>
      <w:r>
        <w:fldChar w:fldCharType="end"/>
      </w:r>
    </w:p>
    <w:p w:rsidR="006C1A4C" w:rsidRDefault="00A81A43">
      <w:r>
        <w:t xml:space="preserve">The </w:t>
      </w:r>
      <w:r>
        <w:rPr>
          <w:b/>
        </w:rPr>
        <w:t>TcgSttbfCore</w:t>
      </w:r>
      <w:r>
        <w:t xml:space="preserve"> structure is an </w:t>
      </w:r>
      <w:hyperlink w:anchor="Section_4a491aedad454b41910b082c71d5ef14" w:history="1">
        <w:r>
          <w:rPr>
            <w:rStyle w:val="Hyperlink"/>
            <w:b/>
          </w:rPr>
          <w:t>STTB</w:t>
        </w:r>
      </w:hyperlink>
      <w:r>
        <w:t xml:space="preserve"> structure whose strings are used by the </w:t>
      </w:r>
      <w:hyperlink w:anchor="Section_3114563760a846c0a294f5c21a147a4b" w:history="1">
        <w:r>
          <w:rPr>
            <w:rStyle w:val="Hyperlink"/>
            <w:b/>
          </w:rPr>
          <w:t>Acd</w:t>
        </w:r>
      </w:hyperlink>
      <w:r>
        <w:t xml:space="preserve"> and </w:t>
      </w:r>
      <w:hyperlink w:anchor="Section_6af5a9ba93504fe4956cacf0f3a653f8" w:history="1">
        <w:r>
          <w:rPr>
            <w:rStyle w:val="Hyperlink"/>
            <w:b/>
          </w:rPr>
          <w:t>Mcd</w:t>
        </w:r>
      </w:hyperlink>
      <w:r>
        <w:t xml:space="preserve"> structures. The </w:t>
      </w:r>
      <w:r>
        <w:rPr>
          <w:b/>
        </w:rPr>
        <w:t>cData</w:t>
      </w:r>
      <w:r>
        <w:t xml:space="preserve"> field of this </w:t>
      </w:r>
      <w:r>
        <w:rPr>
          <w:b/>
        </w:rPr>
        <w:t>STTB</w:t>
      </w:r>
      <w:r>
        <w:t xml:space="preserve"> structure is two bytes. This is an extended </w:t>
      </w:r>
      <w:r>
        <w:rPr>
          <w:b/>
        </w:rPr>
        <w:t>STTB</w:t>
      </w:r>
      <w:r>
        <w:t xml:space="preserve"> structure, which means that its </w:t>
      </w:r>
      <w:r>
        <w:rPr>
          <w:b/>
        </w:rPr>
        <w:t>cchData</w:t>
      </w:r>
      <w:r>
        <w:t xml:space="preserve"> fields are 2 bytes in size. The extra data that is appended to each string of this </w:t>
      </w:r>
      <w:r>
        <w:rPr>
          <w:b/>
        </w:rPr>
        <w:t>STTB</w:t>
      </w:r>
      <w:r>
        <w:t xml:space="preserve"> is an unsigned 16-bit integer that specifies the number of references that other structures have to that string.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6C1A4C" w:rsidRDefault="00A81A43">
            <w:pPr>
              <w:pStyle w:val="PacketDiagramHeaderText"/>
            </w:pPr>
            <w:r>
              <w:lastRenderedPageBreak/>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1</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2</w:t>
            </w:r>
          </w:p>
          <w:p w:rsidR="006C1A4C" w:rsidRDefault="00A81A43">
            <w:pPr>
              <w:pStyle w:val="PacketDiagramHeaderText"/>
            </w:pPr>
            <w:r>
              <w:t>0</w:t>
            </w:r>
          </w:p>
        </w:tc>
        <w:tc>
          <w:tcPr>
            <w:tcW w:w="270" w:type="dxa"/>
          </w:tcPr>
          <w:p w:rsidR="006C1A4C" w:rsidRDefault="00A81A43">
            <w:pPr>
              <w:pStyle w:val="PacketDiagramHeaderText"/>
            </w:pPr>
            <w:r>
              <w:t>1</w:t>
            </w:r>
          </w:p>
        </w:tc>
        <w:tc>
          <w:tcPr>
            <w:tcW w:w="270" w:type="dxa"/>
          </w:tcPr>
          <w:p w:rsidR="006C1A4C" w:rsidRDefault="00A81A43">
            <w:pPr>
              <w:pStyle w:val="PacketDiagramHeaderText"/>
            </w:pPr>
            <w:r>
              <w:t>2</w:t>
            </w:r>
          </w:p>
        </w:tc>
        <w:tc>
          <w:tcPr>
            <w:tcW w:w="270" w:type="dxa"/>
          </w:tcPr>
          <w:p w:rsidR="006C1A4C" w:rsidRDefault="00A81A43">
            <w:pPr>
              <w:pStyle w:val="PacketDiagramHeaderText"/>
            </w:pPr>
            <w:r>
              <w:t>3</w:t>
            </w:r>
          </w:p>
        </w:tc>
        <w:tc>
          <w:tcPr>
            <w:tcW w:w="270" w:type="dxa"/>
          </w:tcPr>
          <w:p w:rsidR="006C1A4C" w:rsidRDefault="00A81A43">
            <w:pPr>
              <w:pStyle w:val="PacketDiagramHeaderText"/>
            </w:pPr>
            <w:r>
              <w:t>4</w:t>
            </w:r>
          </w:p>
        </w:tc>
        <w:tc>
          <w:tcPr>
            <w:tcW w:w="270" w:type="dxa"/>
          </w:tcPr>
          <w:p w:rsidR="006C1A4C" w:rsidRDefault="00A81A43">
            <w:pPr>
              <w:pStyle w:val="PacketDiagramHeaderText"/>
            </w:pPr>
            <w:r>
              <w:t>5</w:t>
            </w:r>
          </w:p>
        </w:tc>
        <w:tc>
          <w:tcPr>
            <w:tcW w:w="270" w:type="dxa"/>
          </w:tcPr>
          <w:p w:rsidR="006C1A4C" w:rsidRDefault="00A81A43">
            <w:pPr>
              <w:pStyle w:val="PacketDiagramHeaderText"/>
            </w:pPr>
            <w:r>
              <w:t>6</w:t>
            </w:r>
          </w:p>
        </w:tc>
        <w:tc>
          <w:tcPr>
            <w:tcW w:w="270" w:type="dxa"/>
          </w:tcPr>
          <w:p w:rsidR="006C1A4C" w:rsidRDefault="00A81A43">
            <w:pPr>
              <w:pStyle w:val="PacketDiagramHeaderText"/>
            </w:pPr>
            <w:r>
              <w:t>7</w:t>
            </w:r>
          </w:p>
        </w:tc>
        <w:tc>
          <w:tcPr>
            <w:tcW w:w="270" w:type="dxa"/>
          </w:tcPr>
          <w:p w:rsidR="006C1A4C" w:rsidRDefault="00A81A43">
            <w:pPr>
              <w:pStyle w:val="PacketDiagramHeaderText"/>
            </w:pPr>
            <w:r>
              <w:t>8</w:t>
            </w:r>
          </w:p>
        </w:tc>
        <w:tc>
          <w:tcPr>
            <w:tcW w:w="270" w:type="dxa"/>
          </w:tcPr>
          <w:p w:rsidR="006C1A4C" w:rsidRDefault="00A81A43">
            <w:pPr>
              <w:pStyle w:val="PacketDiagramHeaderText"/>
            </w:pPr>
            <w:r>
              <w:t>9</w:t>
            </w:r>
          </w:p>
        </w:tc>
        <w:tc>
          <w:tcPr>
            <w:tcW w:w="270" w:type="dxa"/>
          </w:tcPr>
          <w:p w:rsidR="006C1A4C" w:rsidRDefault="00A81A43">
            <w:pPr>
              <w:pStyle w:val="PacketDiagramHeaderText"/>
            </w:pPr>
            <w:r>
              <w:t>3</w:t>
            </w:r>
          </w:p>
          <w:p w:rsidR="006C1A4C" w:rsidRDefault="00A81A43">
            <w:pPr>
              <w:pStyle w:val="PacketDiagramHeaderText"/>
            </w:pPr>
            <w:r>
              <w:t>0</w:t>
            </w:r>
          </w:p>
        </w:tc>
        <w:tc>
          <w:tcPr>
            <w:tcW w:w="270" w:type="dxa"/>
          </w:tcPr>
          <w:p w:rsidR="006C1A4C" w:rsidRDefault="00A81A43">
            <w:pPr>
              <w:pStyle w:val="PacketDiagramHeaderText"/>
            </w:pPr>
            <w:r>
              <w:t>1</w:t>
            </w:r>
          </w:p>
        </w:tc>
      </w:tr>
      <w:tr w:rsidR="006C1A4C" w:rsidTr="006C1A4C">
        <w:trPr>
          <w:trHeight w:val="490"/>
        </w:trPr>
        <w:tc>
          <w:tcPr>
            <w:tcW w:w="4320" w:type="dxa"/>
            <w:gridSpan w:val="16"/>
          </w:tcPr>
          <w:p w:rsidR="006C1A4C" w:rsidRDefault="00A81A43">
            <w:pPr>
              <w:pStyle w:val="PacketDiagramBodyText"/>
              <w:keepNext/>
              <w:spacing w:before="0" w:after="0"/>
            </w:pPr>
            <w:r>
              <w:t>fExtend (2 bytes)</w:t>
            </w:r>
          </w:p>
        </w:tc>
        <w:tc>
          <w:tcPr>
            <w:tcW w:w="4320" w:type="dxa"/>
            <w:gridSpan w:val="16"/>
          </w:tcPr>
          <w:p w:rsidR="006C1A4C" w:rsidRDefault="00A81A43">
            <w:pPr>
              <w:pStyle w:val="PacketDiagramBodyText"/>
              <w:keepNext/>
              <w:spacing w:before="0" w:after="0"/>
            </w:pPr>
            <w:r>
              <w:t>cData (2 bytes)</w:t>
            </w:r>
          </w:p>
        </w:tc>
      </w:tr>
      <w:tr w:rsidR="006C1A4C" w:rsidTr="006C1A4C">
        <w:trPr>
          <w:trHeight w:val="490"/>
        </w:trPr>
        <w:tc>
          <w:tcPr>
            <w:tcW w:w="4320" w:type="dxa"/>
            <w:gridSpan w:val="16"/>
          </w:tcPr>
          <w:p w:rsidR="006C1A4C" w:rsidRDefault="00A81A43">
            <w:pPr>
              <w:pStyle w:val="PacketDiagramBodyText"/>
              <w:keepNext/>
              <w:spacing w:before="0" w:after="0"/>
            </w:pPr>
            <w:r>
              <w:t>cbExtra (2 bytes)</w:t>
            </w:r>
          </w:p>
        </w:tc>
        <w:tc>
          <w:tcPr>
            <w:tcW w:w="4320" w:type="dxa"/>
            <w:gridSpan w:val="16"/>
          </w:tcPr>
          <w:p w:rsidR="006C1A4C" w:rsidRDefault="00A81A43">
            <w:pPr>
              <w:pStyle w:val="PacketDiagramBodyText"/>
              <w:keepNext/>
              <w:spacing w:before="0" w:after="0"/>
            </w:pPr>
            <w:r>
              <w:t>cchData</w:t>
            </w:r>
            <w:r>
              <w:rPr>
                <w:vertAlign w:val="subscript"/>
              </w:rPr>
              <w:t>0</w:t>
            </w:r>
            <w:r>
              <w:t xml:space="preserve"> (2 bytes)</w:t>
            </w:r>
          </w:p>
        </w:tc>
      </w:tr>
      <w:tr w:rsidR="006C1A4C" w:rsidTr="006C1A4C">
        <w:trPr>
          <w:trHeight w:val="490"/>
        </w:trPr>
        <w:tc>
          <w:tcPr>
            <w:tcW w:w="8640" w:type="dxa"/>
            <w:gridSpan w:val="32"/>
          </w:tcPr>
          <w:p w:rsidR="006C1A4C" w:rsidRDefault="00A81A43">
            <w:pPr>
              <w:pStyle w:val="PacketDiagramBodyText"/>
              <w:keepNext/>
              <w:spacing w:before="0" w:after="0"/>
            </w:pPr>
            <w:r>
              <w:t>Data</w:t>
            </w:r>
            <w:r>
              <w:rPr>
                <w:vertAlign w:val="subscript"/>
              </w:rPr>
              <w:t>0</w:t>
            </w:r>
            <w:r>
              <w:t xml:space="preserve"> (variable)</w:t>
            </w:r>
          </w:p>
        </w:tc>
      </w:tr>
      <w:tr w:rsidR="006C1A4C" w:rsidTr="006C1A4C">
        <w:trPr>
          <w:trHeight w:val="490"/>
        </w:trPr>
        <w:tc>
          <w:tcPr>
            <w:tcW w:w="8640" w:type="dxa"/>
            <w:gridSpan w:val="32"/>
          </w:tcPr>
          <w:p w:rsidR="006C1A4C" w:rsidRDefault="00A81A43">
            <w:pPr>
              <w:pStyle w:val="PacketDiagramBodyText"/>
              <w:keepNext/>
              <w:spacing w:before="0" w:after="0"/>
            </w:pPr>
            <w:r>
              <w:t>…</w:t>
            </w:r>
          </w:p>
        </w:tc>
      </w:tr>
      <w:tr w:rsidR="006C1A4C" w:rsidTr="006C1A4C">
        <w:trPr>
          <w:trHeight w:val="490"/>
        </w:trPr>
        <w:tc>
          <w:tcPr>
            <w:tcW w:w="4320" w:type="dxa"/>
            <w:gridSpan w:val="16"/>
          </w:tcPr>
          <w:p w:rsidR="006C1A4C" w:rsidRDefault="00A81A43">
            <w:pPr>
              <w:pStyle w:val="PacketDiagramBodyText"/>
              <w:keepNext/>
              <w:spacing w:before="0" w:after="0"/>
            </w:pPr>
            <w:r>
              <w:t>ExtraData</w:t>
            </w:r>
            <w:r>
              <w:rPr>
                <w:vertAlign w:val="subscript"/>
              </w:rPr>
              <w:t>0</w:t>
            </w:r>
            <w:r>
              <w:t xml:space="preserve"> (2 bytes)</w:t>
            </w:r>
          </w:p>
        </w:tc>
        <w:tc>
          <w:tcPr>
            <w:tcW w:w="4320" w:type="dxa"/>
            <w:gridSpan w:val="16"/>
          </w:tcPr>
          <w:p w:rsidR="006C1A4C" w:rsidRDefault="00A81A43">
            <w:pPr>
              <w:pStyle w:val="PacketDiagramBodyText"/>
              <w:keepNext/>
              <w:spacing w:before="0" w:after="0"/>
            </w:pPr>
            <w:r>
              <w:t>cchData</w:t>
            </w:r>
            <w:r>
              <w:rPr>
                <w:vertAlign w:val="subscript"/>
              </w:rPr>
              <w:t>1</w:t>
            </w:r>
            <w:r>
              <w:t xml:space="preserve"> (2 bytes)</w:t>
            </w:r>
          </w:p>
        </w:tc>
      </w:tr>
      <w:tr w:rsidR="006C1A4C" w:rsidTr="006C1A4C">
        <w:trPr>
          <w:trHeight w:val="490"/>
        </w:trPr>
        <w:tc>
          <w:tcPr>
            <w:tcW w:w="8640" w:type="dxa"/>
            <w:gridSpan w:val="32"/>
          </w:tcPr>
          <w:p w:rsidR="006C1A4C" w:rsidRDefault="00A81A43">
            <w:pPr>
              <w:pStyle w:val="PacketDiagramBodyText"/>
              <w:keepNext/>
              <w:spacing w:before="0" w:after="0"/>
            </w:pPr>
            <w:r>
              <w:t>Data</w:t>
            </w:r>
            <w:r>
              <w:rPr>
                <w:vertAlign w:val="subscript"/>
              </w:rPr>
              <w:t>1</w:t>
            </w:r>
            <w:r>
              <w:t xml:space="preserve"> (variable)</w:t>
            </w:r>
          </w:p>
        </w:tc>
      </w:tr>
      <w:tr w:rsidR="006C1A4C" w:rsidTr="006C1A4C">
        <w:trPr>
          <w:trHeight w:val="490"/>
        </w:trPr>
        <w:tc>
          <w:tcPr>
            <w:tcW w:w="8640" w:type="dxa"/>
            <w:gridSpan w:val="32"/>
          </w:tcPr>
          <w:p w:rsidR="006C1A4C" w:rsidRDefault="00A81A43">
            <w:pPr>
              <w:pStyle w:val="PacketDiagramBodyText"/>
              <w:keepNext/>
              <w:spacing w:before="0" w:after="0"/>
            </w:pPr>
            <w:r>
              <w:t>…</w:t>
            </w:r>
          </w:p>
        </w:tc>
      </w:tr>
      <w:tr w:rsidR="006C1A4C" w:rsidTr="006C1A4C">
        <w:trPr>
          <w:trHeight w:val="490"/>
        </w:trPr>
        <w:tc>
          <w:tcPr>
            <w:tcW w:w="4320" w:type="dxa"/>
            <w:gridSpan w:val="16"/>
          </w:tcPr>
          <w:p w:rsidR="006C1A4C" w:rsidRDefault="00A81A43">
            <w:pPr>
              <w:pStyle w:val="PacketDiagramBodyText"/>
              <w:keepNext/>
              <w:spacing w:before="0" w:after="0"/>
            </w:pPr>
            <w:r>
              <w:t>ExtraData</w:t>
            </w:r>
            <w:r>
              <w:rPr>
                <w:vertAlign w:val="subscript"/>
              </w:rPr>
              <w:t>1</w:t>
            </w:r>
            <w:r>
              <w:t xml:space="preserve"> (2 bytes)</w:t>
            </w:r>
          </w:p>
        </w:tc>
        <w:tc>
          <w:tcPr>
            <w:tcW w:w="4320" w:type="dxa"/>
            <w:gridSpan w:val="16"/>
          </w:tcPr>
          <w:p w:rsidR="006C1A4C" w:rsidRDefault="00A81A43">
            <w:pPr>
              <w:pStyle w:val="PacketDiagramBodyText"/>
              <w:keepNext/>
              <w:spacing w:before="0" w:after="0"/>
            </w:pPr>
            <w:r>
              <w:t>…</w:t>
            </w:r>
          </w:p>
        </w:tc>
      </w:tr>
      <w:tr w:rsidR="006C1A4C" w:rsidTr="006C1A4C">
        <w:trPr>
          <w:trHeight w:val="490"/>
        </w:trPr>
        <w:tc>
          <w:tcPr>
            <w:tcW w:w="4320" w:type="dxa"/>
            <w:gridSpan w:val="16"/>
          </w:tcPr>
          <w:p w:rsidR="006C1A4C" w:rsidRDefault="00A81A43">
            <w:pPr>
              <w:pStyle w:val="PacketDiagramBodyText"/>
              <w:keepNext/>
              <w:spacing w:before="0" w:after="0"/>
            </w:pPr>
            <w:r>
              <w:t>cchData</w:t>
            </w:r>
            <w:r>
              <w:rPr>
                <w:vertAlign w:val="subscript"/>
              </w:rPr>
              <w:t>cData-1</w:t>
            </w:r>
            <w:r>
              <w:t xml:space="preserve"> (2 bytes)</w:t>
            </w:r>
          </w:p>
        </w:tc>
        <w:tc>
          <w:tcPr>
            <w:tcW w:w="4320" w:type="dxa"/>
            <w:gridSpan w:val="16"/>
          </w:tcPr>
          <w:p w:rsidR="006C1A4C" w:rsidRDefault="00A81A43">
            <w:pPr>
              <w:pStyle w:val="PacketDiagramBodyText"/>
              <w:keepNext/>
              <w:spacing w:before="0" w:after="0"/>
            </w:pPr>
            <w:r>
              <w:t>Data</w:t>
            </w:r>
            <w:r>
              <w:rPr>
                <w:vertAlign w:val="subscript"/>
              </w:rPr>
              <w:t>cData-1</w:t>
            </w:r>
            <w:r>
              <w:t xml:space="preserve"> (variable)</w:t>
            </w:r>
          </w:p>
        </w:tc>
      </w:tr>
      <w:tr w:rsidR="006C1A4C" w:rsidTr="006C1A4C">
        <w:trPr>
          <w:trHeight w:val="490"/>
        </w:trPr>
        <w:tc>
          <w:tcPr>
            <w:tcW w:w="8640" w:type="dxa"/>
            <w:gridSpan w:val="32"/>
          </w:tcPr>
          <w:p w:rsidR="006C1A4C" w:rsidRDefault="00A81A43">
            <w:pPr>
              <w:pStyle w:val="PacketDiagramBodyText"/>
              <w:keepNext/>
              <w:spacing w:before="0" w:after="0"/>
            </w:pPr>
            <w:r>
              <w:t>…</w:t>
            </w:r>
          </w:p>
        </w:tc>
      </w:tr>
      <w:tr w:rsidR="006C1A4C" w:rsidTr="006C1A4C">
        <w:trPr>
          <w:gridAfter w:val="16"/>
          <w:wAfter w:w="4320" w:type="dxa"/>
          <w:trHeight w:val="490"/>
        </w:trPr>
        <w:tc>
          <w:tcPr>
            <w:tcW w:w="4320" w:type="dxa"/>
            <w:gridSpan w:val="16"/>
          </w:tcPr>
          <w:p w:rsidR="006C1A4C" w:rsidRDefault="00A81A43">
            <w:pPr>
              <w:pStyle w:val="PacketDiagramBodyText"/>
              <w:keepNext/>
              <w:spacing w:before="0" w:after="0"/>
            </w:pPr>
            <w:r>
              <w:t>ExtraData</w:t>
            </w:r>
            <w:r>
              <w:rPr>
                <w:vertAlign w:val="subscript"/>
              </w:rPr>
              <w:t xml:space="preserve"> cData-1</w:t>
            </w:r>
            <w:r>
              <w:t xml:space="preserve"> (2 bytes)</w:t>
            </w:r>
          </w:p>
        </w:tc>
      </w:tr>
    </w:tbl>
    <w:p w:rsidR="006C1A4C" w:rsidRDefault="00A81A43">
      <w:r>
        <w:t xml:space="preserve">The </w:t>
      </w:r>
      <w:r>
        <w:rPr>
          <w:b/>
        </w:rPr>
        <w:t>TcgSttbfCore</w:t>
      </w:r>
      <w:r>
        <w:t xml:space="preserve"> structure is an </w:t>
      </w:r>
      <w:r>
        <w:rPr>
          <w:b/>
        </w:rPr>
        <w:t>STTB</w:t>
      </w:r>
      <w:r>
        <w:t xml:space="preserve"> that has the following additional restrictions on its field values:</w:t>
      </w:r>
    </w:p>
    <w:p w:rsidR="006C1A4C" w:rsidRDefault="00A81A43">
      <w:pPr>
        <w:pStyle w:val="Definition-Field"/>
      </w:pPr>
      <w:r>
        <w:rPr>
          <w:b/>
        </w:rPr>
        <w:t>fExtend (2 bytes):</w:t>
      </w:r>
      <w:r>
        <w:t xml:space="preserve"> This value MUST be 0xFFFF.</w:t>
      </w:r>
    </w:p>
    <w:p w:rsidR="006C1A4C" w:rsidRDefault="00A81A43">
      <w:pPr>
        <w:pStyle w:val="Definition-Field"/>
      </w:pPr>
      <w:r>
        <w:rPr>
          <w:b/>
        </w:rPr>
        <w:t>cbExtra (2 bytes):</w:t>
      </w:r>
      <w:r>
        <w:t xml:space="preserve"> This value MUST be 0x2. </w:t>
      </w:r>
    </w:p>
    <w:p w:rsidR="006C1A4C" w:rsidRDefault="00A81A43">
      <w:pPr>
        <w:pStyle w:val="Heading3"/>
      </w:pPr>
      <w:bookmarkStart w:id="4198" w:name="Section_401a4d310cd9438d8f246d7e37896d2f"/>
      <w:bookmarkStart w:id="4199" w:name="Tch"/>
      <w:bookmarkStart w:id="4200" w:name="_Toc118867367"/>
      <w:r>
        <w:t>Tch</w:t>
      </w:r>
      <w:bookmarkEnd w:id="4198"/>
      <w:bookmarkEnd w:id="4199"/>
      <w:bookmarkEnd w:id="4200"/>
      <w:r>
        <w:fldChar w:fldCharType="begin"/>
      </w:r>
      <w:r>
        <w:instrText xml:space="preserve"> XE "Details:Tch structure" </w:instrText>
      </w:r>
      <w:r>
        <w:fldChar w:fldCharType="end"/>
      </w:r>
      <w:r>
        <w:fldChar w:fldCharType="begin"/>
      </w:r>
      <w:r>
        <w:instrText xml:space="preserve"> XE "Tch structure" </w:instrText>
      </w:r>
      <w:r>
        <w:fldChar w:fldCharType="end"/>
      </w:r>
      <w:r>
        <w:fldChar w:fldCharType="begin"/>
      </w:r>
      <w:r>
        <w:instrText xml:space="preserve"> XE "Structures:Tch" </w:instrText>
      </w:r>
      <w:r>
        <w:fldChar w:fldCharType="end"/>
      </w:r>
      <w:r>
        <w:fldChar w:fldCharType="begin"/>
      </w:r>
      <w:r>
        <w:instrText xml:space="preserve"> XE "Basic types:Tch" </w:instrText>
      </w:r>
      <w:r>
        <w:fldChar w:fldCharType="end"/>
      </w:r>
    </w:p>
    <w:p w:rsidR="006C1A4C" w:rsidRDefault="00A81A43">
      <w:r>
        <w:t xml:space="preserve">The </w:t>
      </w:r>
      <w:r>
        <w:rPr>
          <w:b/>
        </w:rPr>
        <w:t>Tch</w:t>
      </w:r>
      <w:r>
        <w:t xml:space="preserve"> structure is used by </w:t>
      </w:r>
      <w:hyperlink w:anchor="Section_66d8c9945c474158a507cb99af345db6" w:history="1">
        <w:r>
          <w:rPr>
            <w:rStyle w:val="Hyperlink"/>
            <w:b/>
          </w:rPr>
          <w:t>PlcfTch</w:t>
        </w:r>
      </w:hyperlink>
      <w:r>
        <w:t xml:space="preserve"> and specifies table character information for the </w:t>
      </w:r>
      <w:hyperlink w:anchor="Section_a3d44e167d2946f7bb7bd0d8a5734f83" w:history="1">
        <w:r>
          <w:rPr>
            <w:rStyle w:val="Hyperlink"/>
          </w:rPr>
          <w:t>CP</w:t>
        </w:r>
      </w:hyperlink>
      <w:r>
        <w:t xml:space="preserve"> range.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8370" w:type="dxa"/>
            <w:gridSpan w:val="31"/>
          </w:tcPr>
          <w:p w:rsidR="006C1A4C" w:rsidRDefault="00A81A43">
            <w:pPr>
              <w:pStyle w:val="PacketDiagramBodyText"/>
            </w:pPr>
            <w:r>
              <w:t>unused</w:t>
            </w:r>
          </w:p>
        </w:tc>
      </w:tr>
    </w:tbl>
    <w:p w:rsidR="006C1A4C" w:rsidRDefault="00A81A43">
      <w:pPr>
        <w:pStyle w:val="Definition-Field"/>
      </w:pPr>
      <w:r>
        <w:rPr>
          <w:b/>
        </w:rPr>
        <w:t xml:space="preserve">A - fUnk (1 bit): </w:t>
      </w:r>
      <w:r>
        <w:t xml:space="preserve">A bit that specifies that the table character cache for the CP range is unknown. If </w:t>
      </w:r>
      <w:r>
        <w:rPr>
          <w:b/>
        </w:rPr>
        <w:t>fUnk</w:t>
      </w:r>
      <w:r>
        <w:t xml:space="preserve"> is set, </w:t>
      </w:r>
      <w:r>
        <w:rPr>
          <w:b/>
        </w:rPr>
        <w:t>unused</w:t>
      </w:r>
      <w:r>
        <w:t xml:space="preserve"> MUST be ignored.</w:t>
      </w:r>
    </w:p>
    <w:p w:rsidR="006C1A4C" w:rsidRDefault="00A81A43">
      <w:pPr>
        <w:pStyle w:val="Definition-Field"/>
      </w:pPr>
      <w:r>
        <w:rPr>
          <w:b/>
        </w:rPr>
        <w:t xml:space="preserve">unused (31 bits): </w:t>
      </w:r>
      <w:r>
        <w:t>A bit field that specifies information for the CP range. This value SHOULD</w:t>
      </w:r>
      <w:bookmarkStart w:id="420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4201"/>
      <w:r>
        <w:t xml:space="preserve"> be zero and SHOULD be ignored.</w:t>
      </w:r>
    </w:p>
    <w:p w:rsidR="006C1A4C" w:rsidRDefault="00A81A43">
      <w:pPr>
        <w:pStyle w:val="Heading3"/>
      </w:pPr>
      <w:bookmarkStart w:id="4202" w:name="Section_de06ec41a0ac40469096cdfaa0091ad9"/>
      <w:bookmarkStart w:id="4203" w:name="TDefTableOperand"/>
      <w:bookmarkStart w:id="4204" w:name="_Toc118867368"/>
      <w:r>
        <w:t>TDefTableOperand</w:t>
      </w:r>
      <w:bookmarkEnd w:id="4202"/>
      <w:bookmarkEnd w:id="4203"/>
      <w:bookmarkEnd w:id="4204"/>
      <w:r>
        <w:fldChar w:fldCharType="begin"/>
      </w:r>
      <w:r>
        <w:instrText xml:space="preserve"> XE "Details:TDefTableOperand structure" </w:instrText>
      </w:r>
      <w:r>
        <w:fldChar w:fldCharType="end"/>
      </w:r>
      <w:r>
        <w:fldChar w:fldCharType="begin"/>
      </w:r>
      <w:r>
        <w:instrText xml:space="preserve"> XE "TDefTableOperand structure" </w:instrText>
      </w:r>
      <w:r>
        <w:fldChar w:fldCharType="end"/>
      </w:r>
      <w:r>
        <w:fldChar w:fldCharType="begin"/>
      </w:r>
      <w:r>
        <w:instrText xml:space="preserve"> XE "Structures:TDefTableOperand" </w:instrText>
      </w:r>
      <w:r>
        <w:fldChar w:fldCharType="end"/>
      </w:r>
      <w:r>
        <w:fldChar w:fldCharType="begin"/>
      </w:r>
      <w:r>
        <w:instrText xml:space="preserve"> XE "Basic types:TDefTableOperand" </w:instrText>
      </w:r>
      <w:r>
        <w:fldChar w:fldCharType="end"/>
      </w:r>
    </w:p>
    <w:p w:rsidR="006C1A4C" w:rsidRDefault="00A81A43">
      <w:r>
        <w:t xml:space="preserve">The </w:t>
      </w:r>
      <w:r>
        <w:rPr>
          <w:b/>
        </w:rPr>
        <w:t>TDefTableOperand</w:t>
      </w:r>
      <w:r>
        <w:t xml:space="preserve"> structure is the operand that is used by the </w:t>
      </w:r>
      <w:hyperlink w:anchor="section_b39a6648501c436183664f042f579469" w:history="1">
        <w:r>
          <w:rPr>
            <w:rStyle w:val="Hyperlink"/>
          </w:rPr>
          <w:t>sprmTDefTable</w:t>
        </w:r>
      </w:hyperlink>
      <w:r>
        <w:t xml:space="preserve"> value. </w:t>
      </w:r>
      <w:r>
        <w:t>It specifies the initial layout of the columns in the current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cb</w:t>
            </w:r>
          </w:p>
        </w:tc>
        <w:tc>
          <w:tcPr>
            <w:tcW w:w="2160" w:type="dxa"/>
            <w:gridSpan w:val="8"/>
          </w:tcPr>
          <w:p w:rsidR="006C1A4C" w:rsidRDefault="00A81A43">
            <w:pPr>
              <w:pStyle w:val="PacketDiagramBodyText"/>
            </w:pPr>
            <w:r>
              <w:t>NumberOfColumns</w:t>
            </w:r>
          </w:p>
        </w:tc>
        <w:tc>
          <w:tcPr>
            <w:tcW w:w="2160" w:type="dxa"/>
            <w:gridSpan w:val="8"/>
          </w:tcPr>
          <w:p w:rsidR="006C1A4C" w:rsidRDefault="00A81A43">
            <w:pPr>
              <w:pStyle w:val="PacketDiagramBodyText"/>
            </w:pPr>
            <w:r>
              <w:t>rgdxaCenter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rgTc80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cb (2 bytes): </w:t>
      </w:r>
      <w:r>
        <w:t xml:space="preserve">An unsigned integer that </w:t>
      </w:r>
      <w:r>
        <w:t>specifies the number of bytes that are used by the remainder of this structure, incremented by 1.</w:t>
      </w:r>
    </w:p>
    <w:p w:rsidR="006C1A4C" w:rsidRDefault="00A81A43">
      <w:pPr>
        <w:pStyle w:val="Definition-Field"/>
      </w:pPr>
      <w:r>
        <w:rPr>
          <w:b/>
        </w:rPr>
        <w:t xml:space="preserve">NumberOfColumns (1 byte): </w:t>
      </w:r>
      <w:r>
        <w:t>An integer that specifies the number of columns in this table. The number MUST be at least zero, and MUST NOT exceed 63.</w:t>
      </w:r>
    </w:p>
    <w:p w:rsidR="006C1A4C" w:rsidRDefault="00A81A43">
      <w:pPr>
        <w:pStyle w:val="Definition-Field"/>
      </w:pPr>
      <w:r>
        <w:rPr>
          <w:b/>
        </w:rPr>
        <w:t>rgdxaCenter</w:t>
      </w:r>
      <w:r>
        <w:rPr>
          <w:b/>
        </w:rPr>
        <w:t xml:space="preserve"> (variable): </w:t>
      </w:r>
      <w:r>
        <w:t xml:space="preserve">An array of </w:t>
      </w:r>
      <w:hyperlink w:anchor="Section_7e43135456f44dfb95dfb8b4409f8039" w:history="1">
        <w:r>
          <w:rPr>
            <w:rStyle w:val="Hyperlink"/>
            <w:b/>
          </w:rPr>
          <w:t>XAS</w:t>
        </w:r>
      </w:hyperlink>
      <w:r>
        <w:t xml:space="preserve">. There MUST be exactly one </w:t>
      </w:r>
      <w:r>
        <w:rPr>
          <w:b/>
        </w:rPr>
        <w:t>XAS</w:t>
      </w:r>
      <w:r>
        <w:t xml:space="preserve"> value in this array for every column specified in </w:t>
      </w:r>
      <w:r>
        <w:rPr>
          <w:b/>
        </w:rPr>
        <w:t>NumberOfColumns</w:t>
      </w:r>
      <w:r>
        <w:t xml:space="preserve">, incremented by 1. The first entry specifies the horizontal position of the </w:t>
      </w:r>
      <w:hyperlink w:anchor="gt_ccc2ab6c-db9b-4c67-9b95-21ce79e7358d">
        <w:r>
          <w:rPr>
            <w:rStyle w:val="HyperlinkGreen"/>
            <w:b/>
          </w:rPr>
          <w:t>logical left</w:t>
        </w:r>
      </w:hyperlink>
      <w:r>
        <w:t xml:space="preserve"> edge of the table, as indented from the logical left page margin. The remaining entries specify the hori</w:t>
      </w:r>
      <w:r>
        <w:t xml:space="preserve">zontal positions of the </w:t>
      </w:r>
      <w:hyperlink w:anchor="gt_ef86cf61-a2e3-4130-abc4-9e92dae5a2a7">
        <w:r>
          <w:rPr>
            <w:rStyle w:val="HyperlinkGreen"/>
            <w:b/>
          </w:rPr>
          <w:t>logical right</w:t>
        </w:r>
      </w:hyperlink>
      <w:r>
        <w:t xml:space="preserve"> edges of each cell progressing logical right across the row. More specifically, the positions for all edges between cells are the midpoints of the inter-cel</w:t>
      </w:r>
      <w:r>
        <w:t>l spacing. The first and last entries specify the positions of the outer edges of the table, including all cell spacing. The values in the array MUST be in non-decreasing order.</w:t>
      </w:r>
    </w:p>
    <w:p w:rsidR="006C1A4C" w:rsidRDefault="00A81A43">
      <w:pPr>
        <w:pStyle w:val="Definition-Field"/>
      </w:pPr>
      <w:r>
        <w:rPr>
          <w:b/>
        </w:rPr>
        <w:t xml:space="preserve">rgTc80 (variable): </w:t>
      </w:r>
      <w:r>
        <w:t xml:space="preserve">An array of </w:t>
      </w:r>
      <w:hyperlink w:anchor="Section_9dd62a798c0b4b1199ee05742ae7cf6d">
        <w:r>
          <w:rPr>
            <w:rStyle w:val="Hyperlink"/>
            <w:b/>
          </w:rPr>
          <w:t>TC80</w:t>
        </w:r>
      </w:hyperlink>
      <w:r>
        <w:t xml:space="preserve"> that specifies the default formatting for a cell in the table. Each TC80 in the array corresponds to the equivalent column in the table. If there are fewer TC80s than columns, the remaining columns are formatted with the default TC80 f</w:t>
      </w:r>
      <w:r>
        <w:t>ormatting. If there are more TC80s than columns, the excess TC80s MUST be ignored.</w:t>
      </w:r>
    </w:p>
    <w:p w:rsidR="006C1A4C" w:rsidRDefault="00A81A43">
      <w:pPr>
        <w:pStyle w:val="Heading3"/>
      </w:pPr>
      <w:bookmarkStart w:id="4205" w:name="Section_fa2550bf647e4cfdb468090c6850a213"/>
      <w:bookmarkStart w:id="4206" w:name="TDxaColOperand"/>
      <w:bookmarkStart w:id="4207" w:name="_Toc118867369"/>
      <w:r>
        <w:t>TDxaColOperand</w:t>
      </w:r>
      <w:bookmarkEnd w:id="4205"/>
      <w:bookmarkEnd w:id="4206"/>
      <w:bookmarkEnd w:id="4207"/>
      <w:r>
        <w:fldChar w:fldCharType="begin"/>
      </w:r>
      <w:r>
        <w:instrText xml:space="preserve"> XE "Details:TDxaColOperand structure" </w:instrText>
      </w:r>
      <w:r>
        <w:fldChar w:fldCharType="end"/>
      </w:r>
      <w:r>
        <w:fldChar w:fldCharType="begin"/>
      </w:r>
      <w:r>
        <w:instrText xml:space="preserve"> XE "TDxaColOperand structure" </w:instrText>
      </w:r>
      <w:r>
        <w:fldChar w:fldCharType="end"/>
      </w:r>
      <w:r>
        <w:fldChar w:fldCharType="begin"/>
      </w:r>
      <w:r>
        <w:instrText xml:space="preserve"> XE "Structures:TDxaColOperand" </w:instrText>
      </w:r>
      <w:r>
        <w:fldChar w:fldCharType="end"/>
      </w:r>
      <w:r>
        <w:fldChar w:fldCharType="begin"/>
      </w:r>
      <w:r>
        <w:instrText xml:space="preserve"> XE "Basic types:TDxaColOperand" </w:instrText>
      </w:r>
      <w:r>
        <w:fldChar w:fldCharType="end"/>
      </w:r>
    </w:p>
    <w:p w:rsidR="006C1A4C" w:rsidRDefault="00A81A43">
      <w:r>
        <w:t xml:space="preserve">The </w:t>
      </w:r>
      <w:r>
        <w:rPr>
          <w:b/>
        </w:rPr>
        <w:t>TDxaColOperand</w:t>
      </w:r>
      <w:r>
        <w:t xml:space="preserve"> structure is used by the </w:t>
      </w:r>
      <w:hyperlink w:anchor="section_b39a6648501c436183664f042f579469" w:history="1">
        <w:r>
          <w:rPr>
            <w:rStyle w:val="Hyperlink"/>
          </w:rPr>
          <w:t>sprmTDxaCol</w:t>
        </w:r>
      </w:hyperlink>
      <w:r>
        <w:t xml:space="preserve"> value and specifies a range of table cells and the width of each cell.</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itc</w:t>
            </w:r>
          </w:p>
        </w:tc>
        <w:tc>
          <w:tcPr>
            <w:tcW w:w="4320" w:type="dxa"/>
            <w:gridSpan w:val="16"/>
          </w:tcPr>
          <w:p w:rsidR="006C1A4C" w:rsidRDefault="00A81A43">
            <w:pPr>
              <w:pStyle w:val="PacketDiagramBodyText"/>
            </w:pPr>
            <w:r>
              <w:t>dxaCol</w:t>
            </w:r>
          </w:p>
        </w:tc>
      </w:tr>
    </w:tbl>
    <w:p w:rsidR="006C1A4C" w:rsidRDefault="00A81A43">
      <w:pPr>
        <w:pStyle w:val="Definition-Field"/>
      </w:pPr>
      <w:r>
        <w:rPr>
          <w:b/>
        </w:rPr>
        <w:t xml:space="preserve">itc (2 bytes): </w:t>
      </w:r>
      <w:r>
        <w:t xml:space="preserve"> An </w:t>
      </w:r>
      <w:hyperlink w:anchor="Section_61341a2cb8da4e52ba62b2b0d5efadc4" w:history="1">
        <w:r>
          <w:rPr>
            <w:rStyle w:val="Hyperlink"/>
            <w:b/>
          </w:rPr>
          <w:t>ItcFirstLim</w:t>
        </w:r>
      </w:hyperlink>
      <w:r>
        <w:t xml:space="preserve"> structure that specifies which cells this column width applies to.</w:t>
      </w:r>
    </w:p>
    <w:p w:rsidR="006C1A4C" w:rsidRDefault="00A81A43">
      <w:pPr>
        <w:pStyle w:val="Definition-Field"/>
      </w:pPr>
      <w:r>
        <w:rPr>
          <w:b/>
        </w:rPr>
        <w:t xml:space="preserve">dxaCol (2 bytes): </w:t>
      </w:r>
      <w:r>
        <w:t xml:space="preserve">An </w:t>
      </w:r>
      <w:hyperlink w:anchor="Section_e7503912c08e4661a92076e9c6c8a28b" w:history="1">
        <w:r>
          <w:rPr>
            <w:rStyle w:val="Hyperlink"/>
            <w:b/>
          </w:rPr>
          <w:t>XAS_n</w:t>
        </w:r>
        <w:r>
          <w:rPr>
            <w:rStyle w:val="Hyperlink"/>
            <w:b/>
          </w:rPr>
          <w:t>onNeg</w:t>
        </w:r>
      </w:hyperlink>
      <w:r>
        <w:t xml:space="preserve"> value that specifies the width of each of the columns, measured in </w:t>
      </w:r>
      <w:hyperlink w:anchor="gt_4b82472c-103d-4eff-a07e-6a0f784e3382">
        <w:r>
          <w:rPr>
            <w:rStyle w:val="HyperlinkGreen"/>
            <w:b/>
          </w:rPr>
          <w:t>twips</w:t>
        </w:r>
      </w:hyperlink>
      <w:r>
        <w:t>. The width of a column is the measurement from the midpoint of the cell spacing before it to the midpoint of the ce</w:t>
      </w:r>
      <w:r>
        <w:t>ll spacing after it. For the first and last columns in a row, the width additionally includes the remainder of the cell spacing out to the outer border of the table.</w:t>
      </w:r>
    </w:p>
    <w:p w:rsidR="006C1A4C" w:rsidRDefault="00A81A43">
      <w:pPr>
        <w:pStyle w:val="Heading3"/>
      </w:pPr>
      <w:bookmarkStart w:id="4208" w:name="Section_9134163000bb4b5f891e0ea68a069d9a"/>
      <w:bookmarkStart w:id="4209" w:name="TextFlow"/>
      <w:bookmarkStart w:id="4210" w:name="_Toc118867370"/>
      <w:r>
        <w:t>TextFlow</w:t>
      </w:r>
      <w:bookmarkEnd w:id="4208"/>
      <w:bookmarkEnd w:id="4209"/>
      <w:bookmarkEnd w:id="4210"/>
      <w:r>
        <w:fldChar w:fldCharType="begin"/>
      </w:r>
      <w:r>
        <w:instrText xml:space="preserve"> XE "Details:TextFlow structure" </w:instrText>
      </w:r>
      <w:r>
        <w:fldChar w:fldCharType="end"/>
      </w:r>
      <w:r>
        <w:fldChar w:fldCharType="begin"/>
      </w:r>
      <w:r>
        <w:instrText xml:space="preserve"> XE "TextFlow structure" </w:instrText>
      </w:r>
      <w:r>
        <w:fldChar w:fldCharType="end"/>
      </w:r>
      <w:r>
        <w:fldChar w:fldCharType="begin"/>
      </w:r>
      <w:r>
        <w:instrText xml:space="preserve"> XE "Structures:Text</w:instrText>
      </w:r>
      <w:r>
        <w:instrText xml:space="preserve">Flow" </w:instrText>
      </w:r>
      <w:r>
        <w:fldChar w:fldCharType="end"/>
      </w:r>
      <w:r>
        <w:fldChar w:fldCharType="begin"/>
      </w:r>
      <w:r>
        <w:instrText xml:space="preserve"> XE "Basic types:TextFlow" </w:instrText>
      </w:r>
      <w:r>
        <w:fldChar w:fldCharType="end"/>
      </w:r>
    </w:p>
    <w:p w:rsidR="006C1A4C" w:rsidRDefault="00A81A43">
      <w:r>
        <w:t xml:space="preserve">The </w:t>
      </w:r>
      <w:r>
        <w:rPr>
          <w:b/>
        </w:rPr>
        <w:t>TextFlow</w:t>
      </w:r>
      <w:r>
        <w:t xml:space="preserve"> enumeration specifies the rotation settings for a block of text and for the individual </w:t>
      </w:r>
      <w:hyperlink w:anchor="gt_8dcae18f-67a0-4282-860e-1b6713fe6aae">
        <w:r>
          <w:rPr>
            <w:rStyle w:val="HyperlinkGreen"/>
            <w:b/>
          </w:rPr>
          <w:t>East Asian characters</w:t>
        </w:r>
      </w:hyperlink>
      <w:r>
        <w:t xml:space="preserve"> in each line of the block. </w:t>
      </w:r>
    </w:p>
    <w:p w:rsidR="006C1A4C" w:rsidRDefault="00A81A43">
      <w:r>
        <w:t xml:space="preserve">A </w:t>
      </w:r>
      <w:r>
        <w:rPr>
          <w:b/>
        </w:rPr>
        <w:t>Text</w:t>
      </w:r>
      <w:r>
        <w:rPr>
          <w:b/>
        </w:rPr>
        <w:t>Flow</w:t>
      </w:r>
      <w:r>
        <w:t xml:space="preserve"> value MUST be one of the following.</w:t>
      </w:r>
    </w:p>
    <w:tbl>
      <w:tblPr>
        <w:tblStyle w:val="Table-ShadedHeader"/>
        <w:tblW w:w="0" w:type="auto"/>
        <w:tblLook w:val="04A0" w:firstRow="1" w:lastRow="0" w:firstColumn="1" w:lastColumn="0" w:noHBand="0" w:noVBand="1"/>
      </w:tblPr>
      <w:tblGrid>
        <w:gridCol w:w="1237"/>
        <w:gridCol w:w="834"/>
        <w:gridCol w:w="740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lastRenderedPageBreak/>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211" w:name="grpfTFlrtb"/>
            <w:r>
              <w:rPr>
                <w:b/>
              </w:rPr>
              <w:t>grpfTFlrtb</w:t>
            </w:r>
            <w:bookmarkEnd w:id="4211"/>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Specifies the standard vertical text arrangement. The text block is not rotated. Multiple lines are arranged top to bottom. The characters on a line are laid out left to right.</w:t>
            </w:r>
          </w:p>
        </w:tc>
      </w:tr>
      <w:tr w:rsidR="006C1A4C" w:rsidTr="006C1A4C">
        <w:tc>
          <w:tcPr>
            <w:tcW w:w="0" w:type="auto"/>
            <w:vAlign w:val="center"/>
          </w:tcPr>
          <w:p w:rsidR="006C1A4C" w:rsidRDefault="00A81A43">
            <w:pPr>
              <w:pStyle w:val="TableBodyText"/>
            </w:pPr>
            <w:bookmarkStart w:id="4212" w:name="grpfTFtbrl"/>
            <w:r>
              <w:rPr>
                <w:b/>
              </w:rPr>
              <w:t>grpfTFtbrl</w:t>
            </w:r>
            <w:bookmarkEnd w:id="4212"/>
          </w:p>
        </w:tc>
        <w:tc>
          <w:tcPr>
            <w:tcW w:w="0" w:type="auto"/>
            <w:vAlign w:val="center"/>
          </w:tcPr>
          <w:p w:rsidR="006C1A4C" w:rsidRDefault="00A81A43">
            <w:pPr>
              <w:pStyle w:val="TableBodyText"/>
            </w:pPr>
            <w:r>
              <w:t>0x0001</w:t>
            </w:r>
          </w:p>
        </w:tc>
        <w:tc>
          <w:tcPr>
            <w:tcW w:w="0" w:type="auto"/>
            <w:vAlign w:val="center"/>
          </w:tcPr>
          <w:p w:rsidR="006C1A4C" w:rsidRDefault="00A81A43">
            <w:pPr>
              <w:pStyle w:val="TableBodyText"/>
            </w:pPr>
            <w:r>
              <w:t>Specifies a 90-degree clockwise rotation of the standard vertical text block. The lines in the block are vertical and arranged right to left. The characters on a line are rotated 90 degrees in a clockwise direction and laid out top to bo</w:t>
            </w:r>
            <w:r>
              <w:t>ttom.</w:t>
            </w:r>
          </w:p>
        </w:tc>
      </w:tr>
      <w:tr w:rsidR="006C1A4C" w:rsidTr="006C1A4C">
        <w:tc>
          <w:tcPr>
            <w:tcW w:w="0" w:type="auto"/>
            <w:vAlign w:val="center"/>
          </w:tcPr>
          <w:p w:rsidR="006C1A4C" w:rsidRDefault="00A81A43">
            <w:pPr>
              <w:pStyle w:val="TableBodyText"/>
            </w:pPr>
            <w:bookmarkStart w:id="4213" w:name="grpfTFbtlr"/>
            <w:r>
              <w:rPr>
                <w:b/>
              </w:rPr>
              <w:t>grpfTFbtlr</w:t>
            </w:r>
            <w:bookmarkEnd w:id="4213"/>
          </w:p>
        </w:tc>
        <w:tc>
          <w:tcPr>
            <w:tcW w:w="0" w:type="auto"/>
            <w:vAlign w:val="center"/>
          </w:tcPr>
          <w:p w:rsidR="006C1A4C" w:rsidRDefault="00A81A43">
            <w:pPr>
              <w:pStyle w:val="TableBodyText"/>
            </w:pPr>
            <w:r>
              <w:t>0x0003</w:t>
            </w:r>
          </w:p>
        </w:tc>
        <w:tc>
          <w:tcPr>
            <w:tcW w:w="0" w:type="auto"/>
            <w:vAlign w:val="center"/>
          </w:tcPr>
          <w:p w:rsidR="006C1A4C" w:rsidRDefault="00A81A43">
            <w:pPr>
              <w:pStyle w:val="TableBodyText"/>
            </w:pPr>
            <w:r>
              <w:t>Specifies a 90 degree, counter-clockwise rotation of the standard vertical text block. The lines in the block are vertical and arranged left to right. The characters on a line are rotated 90 degrees in a counter-clockwise direction</w:t>
            </w:r>
            <w:r>
              <w:t xml:space="preserve"> and laid out bottom to top.</w:t>
            </w:r>
          </w:p>
        </w:tc>
      </w:tr>
      <w:tr w:rsidR="006C1A4C" w:rsidTr="006C1A4C">
        <w:tc>
          <w:tcPr>
            <w:tcW w:w="0" w:type="auto"/>
            <w:vAlign w:val="center"/>
          </w:tcPr>
          <w:p w:rsidR="006C1A4C" w:rsidRDefault="00A81A43">
            <w:pPr>
              <w:pStyle w:val="TableBodyText"/>
            </w:pPr>
            <w:bookmarkStart w:id="4214" w:name="grpfTFlrtbv"/>
            <w:r>
              <w:rPr>
                <w:b/>
              </w:rPr>
              <w:t>grpfTFlrtbv</w:t>
            </w:r>
            <w:bookmarkEnd w:id="4214"/>
          </w:p>
        </w:tc>
        <w:tc>
          <w:tcPr>
            <w:tcW w:w="0" w:type="auto"/>
            <w:vAlign w:val="center"/>
          </w:tcPr>
          <w:p w:rsidR="006C1A4C" w:rsidRDefault="00A81A43">
            <w:pPr>
              <w:pStyle w:val="TableBodyText"/>
            </w:pPr>
            <w:r>
              <w:t>0x0004</w:t>
            </w:r>
          </w:p>
        </w:tc>
        <w:tc>
          <w:tcPr>
            <w:tcW w:w="0" w:type="auto"/>
            <w:vAlign w:val="center"/>
          </w:tcPr>
          <w:p w:rsidR="006C1A4C" w:rsidRDefault="00A81A43">
            <w:pPr>
              <w:pStyle w:val="TableBodyText"/>
            </w:pPr>
            <w:r>
              <w:t xml:space="preserve">Specifies the same line layout as </w:t>
            </w:r>
            <w:r>
              <w:rPr>
                <w:b/>
              </w:rPr>
              <w:t>grpfTFlrtb</w:t>
            </w:r>
            <w:r>
              <w:t xml:space="preserve">, however, each East Asian character is rotated 90 degrees in a counter-clockwise direction. All other text is not rotated. </w:t>
            </w:r>
          </w:p>
        </w:tc>
      </w:tr>
      <w:tr w:rsidR="006C1A4C" w:rsidTr="006C1A4C">
        <w:tc>
          <w:tcPr>
            <w:tcW w:w="0" w:type="auto"/>
            <w:vAlign w:val="center"/>
          </w:tcPr>
          <w:p w:rsidR="006C1A4C" w:rsidRDefault="00A81A43">
            <w:pPr>
              <w:pStyle w:val="TableBodyText"/>
            </w:pPr>
            <w:bookmarkStart w:id="4215" w:name="grpfTFtbrlv"/>
            <w:r>
              <w:rPr>
                <w:b/>
              </w:rPr>
              <w:t>grpfTFtbrlv</w:t>
            </w:r>
            <w:bookmarkEnd w:id="4215"/>
          </w:p>
        </w:tc>
        <w:tc>
          <w:tcPr>
            <w:tcW w:w="0" w:type="auto"/>
            <w:vAlign w:val="center"/>
          </w:tcPr>
          <w:p w:rsidR="006C1A4C" w:rsidRDefault="00A81A43">
            <w:pPr>
              <w:pStyle w:val="TableBodyText"/>
            </w:pPr>
            <w:r>
              <w:t>0x0005</w:t>
            </w:r>
          </w:p>
        </w:tc>
        <w:tc>
          <w:tcPr>
            <w:tcW w:w="0" w:type="auto"/>
            <w:vAlign w:val="center"/>
          </w:tcPr>
          <w:p w:rsidR="006C1A4C" w:rsidRDefault="00A81A43">
            <w:pPr>
              <w:pStyle w:val="TableBodyText"/>
            </w:pPr>
            <w:r>
              <w:t xml:space="preserve">Specifies the same rotated line layout as </w:t>
            </w:r>
            <w:r>
              <w:rPr>
                <w:b/>
              </w:rPr>
              <w:t>grpfTFtbrl</w:t>
            </w:r>
            <w:r>
              <w:t xml:space="preserve">, however, each East Asian character is rotated 90-degrees in a counter-clockwise direction within the block, canceling out the rotation in </w:t>
            </w:r>
            <w:r>
              <w:rPr>
                <w:b/>
              </w:rPr>
              <w:t>grpfTFtbrl</w:t>
            </w:r>
            <w:r>
              <w:t xml:space="preserve">. All other text is left with the rotation found in </w:t>
            </w:r>
            <w:r>
              <w:rPr>
                <w:b/>
              </w:rPr>
              <w:t>gr</w:t>
            </w:r>
            <w:r>
              <w:rPr>
                <w:b/>
              </w:rPr>
              <w:t>pfTFtbrl</w:t>
            </w:r>
            <w:r>
              <w:t>.</w:t>
            </w:r>
          </w:p>
        </w:tc>
      </w:tr>
    </w:tbl>
    <w:p w:rsidR="006C1A4C" w:rsidRDefault="00A81A43">
      <w:pPr>
        <w:pStyle w:val="Heading3"/>
      </w:pPr>
      <w:bookmarkStart w:id="4216" w:name="Section_082d49fd8f964fd9ac6e61bd7c00b90d"/>
      <w:bookmarkStart w:id="4217" w:name="TInsertOperand"/>
      <w:bookmarkStart w:id="4218" w:name="_Toc118867371"/>
      <w:r>
        <w:t>TInsertOperand</w:t>
      </w:r>
      <w:bookmarkEnd w:id="4216"/>
      <w:bookmarkEnd w:id="4217"/>
      <w:bookmarkEnd w:id="4218"/>
      <w:r>
        <w:fldChar w:fldCharType="begin"/>
      </w:r>
      <w:r>
        <w:instrText xml:space="preserve"> XE "Details:TInsertOperand structure" </w:instrText>
      </w:r>
      <w:r>
        <w:fldChar w:fldCharType="end"/>
      </w:r>
      <w:r>
        <w:fldChar w:fldCharType="begin"/>
      </w:r>
      <w:r>
        <w:instrText xml:space="preserve"> XE "TInsertOperand structure" </w:instrText>
      </w:r>
      <w:r>
        <w:fldChar w:fldCharType="end"/>
      </w:r>
      <w:r>
        <w:fldChar w:fldCharType="begin"/>
      </w:r>
      <w:r>
        <w:instrText xml:space="preserve"> XE "Structures:TInsertOperand" </w:instrText>
      </w:r>
      <w:r>
        <w:fldChar w:fldCharType="end"/>
      </w:r>
      <w:r>
        <w:fldChar w:fldCharType="begin"/>
      </w:r>
      <w:r>
        <w:instrText xml:space="preserve"> XE "Basic types:TInsertOperand" </w:instrText>
      </w:r>
      <w:r>
        <w:fldChar w:fldCharType="end"/>
      </w:r>
    </w:p>
    <w:p w:rsidR="006C1A4C" w:rsidRDefault="00A81A43">
      <w:r>
        <w:t xml:space="preserve">The </w:t>
      </w:r>
      <w:r>
        <w:rPr>
          <w:b/>
        </w:rPr>
        <w:t>TInsertOperand</w:t>
      </w:r>
      <w:r>
        <w:t xml:space="preserve"> structure is an operand that is used by the </w:t>
      </w:r>
      <w:hyperlink w:anchor="section_b39a6648501c436183664f042f579469" w:history="1">
        <w:r>
          <w:rPr>
            <w:rStyle w:val="Hyperlink"/>
            <w:b/>
          </w:rPr>
          <w:t>sprmTInsert</w:t>
        </w:r>
      </w:hyperlink>
      <w:r>
        <w:t xml:space="preserve"> value and specifies a range of default table cell definitions to add to a table row.</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160" w:type="dxa"/>
            <w:gridSpan w:val="8"/>
          </w:tcPr>
          <w:p w:rsidR="006C1A4C" w:rsidRDefault="00A81A43">
            <w:pPr>
              <w:pStyle w:val="PacketDiagramBodyText"/>
            </w:pPr>
            <w:r>
              <w:t>itcFirst</w:t>
            </w:r>
          </w:p>
        </w:tc>
        <w:tc>
          <w:tcPr>
            <w:tcW w:w="2160" w:type="dxa"/>
            <w:gridSpan w:val="8"/>
          </w:tcPr>
          <w:p w:rsidR="006C1A4C" w:rsidRDefault="00A81A43">
            <w:pPr>
              <w:pStyle w:val="PacketDiagramBodyText"/>
            </w:pPr>
            <w:r>
              <w:t>ctc</w:t>
            </w:r>
          </w:p>
        </w:tc>
        <w:tc>
          <w:tcPr>
            <w:tcW w:w="4320" w:type="dxa"/>
            <w:gridSpan w:val="16"/>
          </w:tcPr>
          <w:p w:rsidR="006C1A4C" w:rsidRDefault="00A81A43">
            <w:pPr>
              <w:pStyle w:val="PacketDiagramBodyText"/>
            </w:pPr>
            <w:r>
              <w:t>dxaCol</w:t>
            </w:r>
          </w:p>
        </w:tc>
      </w:tr>
    </w:tbl>
    <w:p w:rsidR="006C1A4C" w:rsidRDefault="00A81A43">
      <w:pPr>
        <w:pStyle w:val="Definition-Field"/>
      </w:pPr>
      <w:r>
        <w:rPr>
          <w:b/>
        </w:rPr>
        <w:t xml:space="preserve">itcFirst (1 byte): </w:t>
      </w:r>
      <w:r>
        <w:t xml:space="preserve">An unsigned </w:t>
      </w:r>
      <w:r>
        <w:t>integer that specifies the zero-based index of the first new table cell definition.</w:t>
      </w:r>
    </w:p>
    <w:p w:rsidR="006C1A4C" w:rsidRDefault="00A81A43">
      <w:pPr>
        <w:pStyle w:val="Definition-Field"/>
      </w:pPr>
      <w:r>
        <w:rPr>
          <w:b/>
        </w:rPr>
        <w:t xml:space="preserve">ctc (1 byte): </w:t>
      </w:r>
      <w:r>
        <w:t xml:space="preserve">An unsigned integer that specifies the number of new table cells. This value MUST be greater than zero. Table rows MUST NOT have more than 63 cells after the </w:t>
      </w:r>
      <w:r>
        <w:t>insertion.</w:t>
      </w:r>
    </w:p>
    <w:p w:rsidR="006C1A4C" w:rsidRDefault="00A81A43">
      <w:pPr>
        <w:pStyle w:val="Definition-Field"/>
      </w:pPr>
      <w:r>
        <w:rPr>
          <w:b/>
        </w:rPr>
        <w:t xml:space="preserve">dxaCol (2 bytes): </w:t>
      </w:r>
      <w:r>
        <w:t xml:space="preserve">An </w:t>
      </w:r>
      <w:hyperlink w:anchor="Section_e7503912c08e4661a92076e9c6c8a28b" w:history="1">
        <w:r>
          <w:rPr>
            <w:rStyle w:val="Hyperlink"/>
            <w:b/>
          </w:rPr>
          <w:t>XAS_nonNeg</w:t>
        </w:r>
      </w:hyperlink>
      <w:r>
        <w:t xml:space="preserve"> value that specifies the width of each of the new cells. The total width of the table after inserting the new cells MUST NOT exceed 31680 </w:t>
      </w:r>
      <w:hyperlink w:anchor="gt_4b82472c-103d-4eff-a07e-6a0f784e3382">
        <w:r>
          <w:rPr>
            <w:rStyle w:val="HyperlinkGreen"/>
            <w:b/>
          </w:rPr>
          <w:t>twips</w:t>
        </w:r>
      </w:hyperlink>
      <w:r>
        <w:t>.</w:t>
      </w:r>
    </w:p>
    <w:p w:rsidR="006C1A4C" w:rsidRDefault="00A81A43">
      <w:pPr>
        <w:pStyle w:val="Heading3"/>
      </w:pPr>
      <w:bookmarkStart w:id="4219" w:name="Section_8075ca71cf4346c68a179d5a80e1689e"/>
      <w:bookmarkStart w:id="4220" w:name="TIQ"/>
      <w:bookmarkStart w:id="4221" w:name="_Toc118867372"/>
      <w:r>
        <w:t>TIQ</w:t>
      </w:r>
      <w:bookmarkEnd w:id="4219"/>
      <w:bookmarkEnd w:id="4220"/>
      <w:bookmarkEnd w:id="4221"/>
      <w:r>
        <w:fldChar w:fldCharType="begin"/>
      </w:r>
      <w:r>
        <w:instrText xml:space="preserve"> XE "Details:TIQ structure" </w:instrText>
      </w:r>
      <w:r>
        <w:fldChar w:fldCharType="end"/>
      </w:r>
      <w:r>
        <w:fldChar w:fldCharType="begin"/>
      </w:r>
      <w:r>
        <w:instrText xml:space="preserve"> XE "TIQ structure" </w:instrText>
      </w:r>
      <w:r>
        <w:fldChar w:fldCharType="end"/>
      </w:r>
      <w:r>
        <w:fldChar w:fldCharType="begin"/>
      </w:r>
      <w:r>
        <w:instrText xml:space="preserve"> XE "Structures:TIQ" </w:instrText>
      </w:r>
      <w:r>
        <w:fldChar w:fldCharType="end"/>
      </w:r>
      <w:r>
        <w:fldChar w:fldCharType="begin"/>
      </w:r>
      <w:r>
        <w:instrText xml:space="preserve"> XE "Basic types:TIQ" </w:instrText>
      </w:r>
      <w:r>
        <w:fldChar w:fldCharType="end"/>
      </w:r>
    </w:p>
    <w:p w:rsidR="006C1A4C" w:rsidRDefault="00A81A43">
      <w:r>
        <w:t xml:space="preserve">The </w:t>
      </w:r>
      <w:r>
        <w:rPr>
          <w:b/>
        </w:rPr>
        <w:t>TIQ</w:t>
      </w:r>
      <w:r>
        <w:t xml:space="preserve"> structure specifies information about a </w:t>
      </w:r>
      <w:hyperlink w:anchor="gt_b4b00e1c-5410-4a49-8914-f2fb445b5c4d">
        <w:r>
          <w:rPr>
            <w:rStyle w:val="HyperlinkGreen"/>
            <w:b/>
          </w:rPr>
          <w:t>structured document tag</w:t>
        </w:r>
      </w:hyperlink>
      <w:r>
        <w:t xml:space="preserve"> node, or an attribute on a structured document tag node,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ixsdr</w:t>
            </w:r>
          </w:p>
        </w:tc>
      </w:tr>
      <w:tr w:rsidR="006C1A4C" w:rsidTr="006C1A4C">
        <w:trPr>
          <w:trHeight w:hRule="exact" w:val="490"/>
        </w:trPr>
        <w:tc>
          <w:tcPr>
            <w:tcW w:w="8640" w:type="dxa"/>
            <w:gridSpan w:val="32"/>
          </w:tcPr>
          <w:p w:rsidR="006C1A4C" w:rsidRDefault="00A81A43">
            <w:pPr>
              <w:pStyle w:val="PacketDiagramBodyText"/>
            </w:pPr>
            <w:r>
              <w:t>ixstElement</w:t>
            </w:r>
          </w:p>
        </w:tc>
      </w:tr>
    </w:tbl>
    <w:p w:rsidR="006C1A4C" w:rsidRDefault="00A81A43">
      <w:pPr>
        <w:pStyle w:val="Definition-Field"/>
      </w:pPr>
      <w:r>
        <w:rPr>
          <w:b/>
        </w:rPr>
        <w:t xml:space="preserve">ixsdr (4 bytes): </w:t>
      </w:r>
      <w:r>
        <w:t xml:space="preserve">An unsigned integer that specifies the </w:t>
      </w:r>
      <w:hyperlink w:anchor="Section_4a491aedad454b41910b082c71d5ef14" w:history="1">
        <w:r>
          <w:rPr>
            <w:rStyle w:val="Hyperlink"/>
            <w:b/>
          </w:rPr>
          <w:t>STTB</w:t>
        </w:r>
      </w:hyperlink>
      <w:r>
        <w:t xml:space="preserve"> which is the namespace of the structured document tag node or attribute that is represented by the structure containing this </w:t>
      </w:r>
      <w:r>
        <w:rPr>
          <w:b/>
        </w:rPr>
        <w:t>TIQ</w:t>
      </w:r>
      <w:r>
        <w:t xml:space="preserve"> structure. This value MUST be less than 0x7FFFFFFF. This </w:t>
      </w:r>
      <w:r>
        <w:rPr>
          <w:b/>
        </w:rPr>
        <w:t>STTB</w:t>
      </w:r>
      <w:r>
        <w:t xml:space="preserve"> </w:t>
      </w:r>
      <w:r>
        <w:t xml:space="preserve">can be found by using the following algorithm: </w:t>
      </w:r>
    </w:p>
    <w:p w:rsidR="006C1A4C" w:rsidRDefault="00A81A43">
      <w:pPr>
        <w:pStyle w:val="ListParagraph"/>
        <w:numPr>
          <w:ilvl w:val="0"/>
          <w:numId w:val="62"/>
        </w:numPr>
        <w:spacing w:before="0" w:after="0"/>
      </w:pPr>
      <w:r>
        <w:lastRenderedPageBreak/>
        <w:t xml:space="preserve">The structure that contains this </w:t>
      </w:r>
      <w:r>
        <w:rPr>
          <w:b/>
        </w:rPr>
        <w:t>TIQ</w:t>
      </w:r>
      <w:r>
        <w:t xml:space="preserve"> is contained in an </w:t>
      </w:r>
      <w:hyperlink w:anchor="Section_a919c87ae92e4ab3b7862f4ad28ec4f8" w:history="1">
        <w:r>
          <w:rPr>
            <w:rStyle w:val="Hyperlink"/>
            <w:b/>
          </w:rPr>
          <w:t>SttbfBkmkSdt</w:t>
        </w:r>
      </w:hyperlink>
      <w:r>
        <w:t xml:space="preserve"> which is located at the offset specified by the </w:t>
      </w:r>
      <w:r>
        <w:rPr>
          <w:b/>
        </w:rPr>
        <w:t>fcSttbfBkmkSdt</w:t>
      </w:r>
      <w:r>
        <w:t xml:space="preserve"> field of </w:t>
      </w:r>
      <w:hyperlink w:anchor="Section_f6b7d624570c4057acfdcba71d12f1a0" w:history="1">
        <w:r>
          <w:rPr>
            <w:rStyle w:val="Hyperlink"/>
            <w:b/>
          </w:rPr>
          <w:t>FibRgFcLcb2003</w:t>
        </w:r>
      </w:hyperlink>
      <w:r>
        <w:t xml:space="preserve"> structure.</w:t>
      </w:r>
    </w:p>
    <w:p w:rsidR="006C1A4C" w:rsidRDefault="00A81A43">
      <w:pPr>
        <w:pStyle w:val="ListParagraph"/>
        <w:numPr>
          <w:ilvl w:val="0"/>
          <w:numId w:val="62"/>
        </w:numPr>
        <w:spacing w:before="0" w:after="0"/>
      </w:pPr>
      <w:r>
        <w:t xml:space="preserve">The </w:t>
      </w:r>
      <w:r>
        <w:rPr>
          <w:b/>
        </w:rPr>
        <w:t>fcHplxsdr</w:t>
      </w:r>
      <w:r>
        <w:t xml:space="preserve"> field of that section </w:t>
      </w:r>
      <w:r>
        <w:rPr>
          <w:b/>
        </w:rPr>
        <w:t>FibRgFcLcb2003</w:t>
      </w:r>
      <w:r>
        <w:t xml:space="preserve"> structure specifies the location of an </w:t>
      </w:r>
      <w:hyperlink w:anchor="Section_50b03d9b9c7344cea63f9b707a0f920c" w:history="1">
        <w:r>
          <w:rPr>
            <w:rStyle w:val="Hyperlink"/>
            <w:b/>
          </w:rPr>
          <w:t>Hplxsdr</w:t>
        </w:r>
      </w:hyperlink>
      <w:r>
        <w:t>.</w:t>
      </w:r>
    </w:p>
    <w:p w:rsidR="006C1A4C" w:rsidRDefault="00A81A43">
      <w:pPr>
        <w:pStyle w:val="ListParagraph"/>
        <w:numPr>
          <w:ilvl w:val="0"/>
          <w:numId w:val="62"/>
        </w:numPr>
        <w:spacing w:before="0" w:after="0"/>
      </w:pPr>
      <w:r>
        <w:rPr>
          <w:b/>
        </w:rPr>
        <w:t>ixsdr</w:t>
      </w:r>
      <w:r>
        <w:t xml:space="preserve"> is the zero-</w:t>
      </w:r>
      <w:r>
        <w:t xml:space="preserve">based index of an </w:t>
      </w:r>
      <w:hyperlink w:anchor="Section_afa4d325053d4b76b737a3a914c425ab" w:history="1">
        <w:r>
          <w:rPr>
            <w:rStyle w:val="Hyperlink"/>
            <w:b/>
          </w:rPr>
          <w:t>XSDR</w:t>
        </w:r>
      </w:hyperlink>
      <w:r>
        <w:t xml:space="preserve"> within the </w:t>
      </w:r>
      <w:r>
        <w:rPr>
          <w:b/>
        </w:rPr>
        <w:t>rgXSDR</w:t>
      </w:r>
      <w:r>
        <w:t xml:space="preserve"> array of that </w:t>
      </w:r>
      <w:r>
        <w:rPr>
          <w:b/>
        </w:rPr>
        <w:t>Hplxsdr</w:t>
      </w:r>
      <w:r>
        <w:t>.</w:t>
      </w:r>
    </w:p>
    <w:p w:rsidR="006C1A4C" w:rsidRDefault="00A81A43">
      <w:pPr>
        <w:pStyle w:val="ListParagraph"/>
        <w:numPr>
          <w:ilvl w:val="0"/>
          <w:numId w:val="62"/>
        </w:numPr>
        <w:spacing w:before="0" w:after="0"/>
      </w:pPr>
      <w:r>
        <w:t xml:space="preserve">If this TIQ is a field of an </w:t>
      </w:r>
      <w:hyperlink w:anchor="Section_02fa0bab14de44578b09e318a36eb621" w:history="1">
        <w:r>
          <w:rPr>
            <w:rStyle w:val="Hyperlink"/>
            <w:b/>
          </w:rPr>
          <w:t>FSDAP</w:t>
        </w:r>
      </w:hyperlink>
      <w:r>
        <w:t xml:space="preserve"> structure, the string table that is s</w:t>
      </w:r>
      <w:r>
        <w:t xml:space="preserve">pecified by this </w:t>
      </w:r>
      <w:r>
        <w:rPr>
          <w:b/>
        </w:rPr>
        <w:t>ixsdr</w:t>
      </w:r>
      <w:r>
        <w:t xml:space="preserve"> is the </w:t>
      </w:r>
      <w:r>
        <w:rPr>
          <w:b/>
        </w:rPr>
        <w:t>SttbElements</w:t>
      </w:r>
      <w:r>
        <w:t xml:space="preserve"> field of the </w:t>
      </w:r>
      <w:r>
        <w:rPr>
          <w:b/>
        </w:rPr>
        <w:t>XSDR</w:t>
      </w:r>
      <w:r>
        <w:t xml:space="preserve"> in step 3. If this </w:t>
      </w:r>
      <w:r>
        <w:rPr>
          <w:b/>
        </w:rPr>
        <w:t>TIQ</w:t>
      </w:r>
      <w:r>
        <w:t xml:space="preserve"> is a field of an </w:t>
      </w:r>
      <w:hyperlink w:anchor="Section_055487627e8c42bfa75fb36229c6493e" w:history="1">
        <w:r>
          <w:rPr>
            <w:rStyle w:val="Hyperlink"/>
            <w:b/>
          </w:rPr>
          <w:t>SDTI</w:t>
        </w:r>
      </w:hyperlink>
      <w:r>
        <w:t xml:space="preserve"> structure, the string table is the </w:t>
      </w:r>
      <w:r>
        <w:rPr>
          <w:b/>
        </w:rPr>
        <w:t>SttbAttributes</w:t>
      </w:r>
      <w:r>
        <w:t xml:space="preserve"> field.</w:t>
      </w:r>
    </w:p>
    <w:p w:rsidR="006C1A4C" w:rsidRDefault="00A81A43">
      <w:pPr>
        <w:pStyle w:val="Definition-Field"/>
      </w:pPr>
      <w:r>
        <w:rPr>
          <w:b/>
        </w:rPr>
        <w:t xml:space="preserve">ixstElement (4 bytes): </w:t>
      </w:r>
      <w:r>
        <w:t xml:space="preserve">An integer that specifies a zero-based index into the STTB namespace that is denoted by </w:t>
      </w:r>
      <w:r>
        <w:rPr>
          <w:b/>
        </w:rPr>
        <w:t>ixsdr</w:t>
      </w:r>
      <w:r>
        <w:t xml:space="preserve">. The string that is found at offset </w:t>
      </w:r>
      <w:r>
        <w:rPr>
          <w:b/>
        </w:rPr>
        <w:t>ixstElement</w:t>
      </w:r>
      <w:r>
        <w:t xml:space="preserve"> is the name of the structured document tag node or attribute associated with the structure containing this TIQ.</w:t>
      </w:r>
    </w:p>
    <w:p w:rsidR="006C1A4C" w:rsidRDefault="00A81A43">
      <w:pPr>
        <w:pStyle w:val="Heading3"/>
      </w:pPr>
      <w:bookmarkStart w:id="4222" w:name="Section_d5bbfcc0d44c4e5fbee4903728da7787"/>
      <w:bookmarkStart w:id="4223" w:name="TLP"/>
      <w:bookmarkStart w:id="4224" w:name="_Toc118867373"/>
      <w:r>
        <w:t>TL</w:t>
      </w:r>
      <w:r>
        <w:t>P</w:t>
      </w:r>
      <w:bookmarkEnd w:id="4222"/>
      <w:bookmarkEnd w:id="4223"/>
      <w:bookmarkEnd w:id="4224"/>
      <w:r>
        <w:fldChar w:fldCharType="begin"/>
      </w:r>
      <w:r>
        <w:instrText xml:space="preserve"> XE "Details:TLP structure" </w:instrText>
      </w:r>
      <w:r>
        <w:fldChar w:fldCharType="end"/>
      </w:r>
      <w:r>
        <w:fldChar w:fldCharType="begin"/>
      </w:r>
      <w:r>
        <w:instrText xml:space="preserve"> XE "TLP structure" </w:instrText>
      </w:r>
      <w:r>
        <w:fldChar w:fldCharType="end"/>
      </w:r>
      <w:r>
        <w:fldChar w:fldCharType="begin"/>
      </w:r>
      <w:r>
        <w:instrText xml:space="preserve"> XE "Structures:TLP" </w:instrText>
      </w:r>
      <w:r>
        <w:fldChar w:fldCharType="end"/>
      </w:r>
      <w:r>
        <w:fldChar w:fldCharType="begin"/>
      </w:r>
      <w:r>
        <w:instrText xml:space="preserve"> XE "Basic types:TLP" </w:instrText>
      </w:r>
      <w:r>
        <w:fldChar w:fldCharType="end"/>
      </w:r>
    </w:p>
    <w:p w:rsidR="006C1A4C" w:rsidRDefault="00A81A43">
      <w:r>
        <w:t xml:space="preserve">The </w:t>
      </w:r>
      <w:r>
        <w:rPr>
          <w:b/>
        </w:rPr>
        <w:t>TLP</w:t>
      </w:r>
      <w:r>
        <w:t xml:space="preserve"> structure specifies the </w:t>
      </w:r>
      <w:hyperlink w:anchor="gt_3b7a61db-dd69-4fde-b53f-e445ddb47424">
        <w:r>
          <w:rPr>
            <w:rStyle w:val="HyperlinkGreen"/>
            <w:b/>
          </w:rPr>
          <w:t>table style</w:t>
        </w:r>
      </w:hyperlink>
      <w:r>
        <w:t xml:space="preserve"> options for the current table.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itl</w:t>
            </w:r>
          </w:p>
        </w:tc>
        <w:tc>
          <w:tcPr>
            <w:tcW w:w="4320" w:type="dxa"/>
            <w:gridSpan w:val="16"/>
          </w:tcPr>
          <w:p w:rsidR="006C1A4C" w:rsidRDefault="00A81A43">
            <w:pPr>
              <w:pStyle w:val="PacketDiagramBodyText"/>
            </w:pPr>
            <w:r>
              <w:t>grfatl</w:t>
            </w:r>
          </w:p>
        </w:tc>
      </w:tr>
    </w:tbl>
    <w:p w:rsidR="006C1A4C" w:rsidRDefault="00A81A43">
      <w:pPr>
        <w:pStyle w:val="Definition-Field"/>
      </w:pPr>
      <w:r>
        <w:rPr>
          <w:b/>
        </w:rPr>
        <w:t xml:space="preserve">itl (2 bytes): </w:t>
      </w:r>
      <w:r>
        <w:t xml:space="preserve"> A signed integer that MAY</w:t>
      </w:r>
      <w:bookmarkStart w:id="4225"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4225"/>
      <w:r>
        <w:t xml:space="preserve"> specify the index of a predefined table auto-format. Formats applied through auto-formatting are distributed to all of the affected rows and cells, and can be changed independently of this value. As such, the value that is found here does not specify any </w:t>
      </w:r>
      <w:r>
        <w:t>formatting for the table as it exists now. The purpose of this data is to aid in the re-application of the auto-format in the future.</w:t>
      </w:r>
    </w:p>
    <w:p w:rsidR="006C1A4C" w:rsidRDefault="00A81A43">
      <w:pPr>
        <w:pStyle w:val="Definition-Field2"/>
      </w:pPr>
      <w:r>
        <w:t xml:space="preserve">The list of auto-formats is application specific. The special values for </w:t>
      </w:r>
      <w:r>
        <w:rPr>
          <w:b/>
        </w:rPr>
        <w:t>itl</w:t>
      </w:r>
      <w:r>
        <w:t xml:space="preserve"> are as follows.</w:t>
      </w:r>
    </w:p>
    <w:tbl>
      <w:tblPr>
        <w:tblStyle w:val="Table-ShadedHeaderIndented"/>
        <w:tblW w:w="0" w:type="auto"/>
        <w:tblLayout w:type="fixed"/>
        <w:tblLook w:val="04A0" w:firstRow="1" w:lastRow="0" w:firstColumn="1" w:lastColumn="0" w:noHBand="0" w:noVBand="1"/>
      </w:tblPr>
      <w:tblGrid>
        <w:gridCol w:w="1548"/>
        <w:gridCol w:w="810"/>
        <w:gridCol w:w="649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548" w:type="dxa"/>
          </w:tcPr>
          <w:p w:rsidR="006C1A4C" w:rsidRDefault="00A81A43">
            <w:pPr>
              <w:pStyle w:val="TableHeaderText"/>
              <w:spacing w:before="0" w:after="0"/>
            </w:pPr>
            <w:r>
              <w:t>Name</w:t>
            </w:r>
          </w:p>
        </w:tc>
        <w:tc>
          <w:tcPr>
            <w:tcW w:w="810" w:type="dxa"/>
          </w:tcPr>
          <w:p w:rsidR="006C1A4C" w:rsidRDefault="00A81A43">
            <w:pPr>
              <w:pStyle w:val="TableHeaderText"/>
              <w:spacing w:before="0" w:after="0"/>
            </w:pPr>
            <w:r>
              <w:t>Value</w:t>
            </w:r>
          </w:p>
        </w:tc>
        <w:tc>
          <w:tcPr>
            <w:tcW w:w="6498" w:type="dxa"/>
          </w:tcPr>
          <w:p w:rsidR="006C1A4C" w:rsidRDefault="00A81A43">
            <w:pPr>
              <w:pStyle w:val="TableHeaderText"/>
              <w:spacing w:before="0" w:after="0"/>
            </w:pPr>
            <w:r>
              <w:t>Meaning</w:t>
            </w:r>
          </w:p>
        </w:tc>
      </w:tr>
      <w:tr w:rsidR="006C1A4C" w:rsidTr="006C1A4C">
        <w:tc>
          <w:tcPr>
            <w:tcW w:w="1548" w:type="dxa"/>
          </w:tcPr>
          <w:p w:rsidR="006C1A4C" w:rsidRDefault="00A81A43">
            <w:pPr>
              <w:pStyle w:val="TableBodyText"/>
              <w:spacing w:before="0" w:after="0"/>
            </w:pPr>
            <w:r>
              <w:t>itlNil</w:t>
            </w:r>
          </w:p>
        </w:tc>
        <w:tc>
          <w:tcPr>
            <w:tcW w:w="810" w:type="dxa"/>
          </w:tcPr>
          <w:p w:rsidR="006C1A4C" w:rsidRDefault="00A81A43">
            <w:pPr>
              <w:pStyle w:val="TableBodyText"/>
              <w:spacing w:before="0" w:after="0"/>
            </w:pPr>
            <w:r>
              <w:t>-1</w:t>
            </w:r>
          </w:p>
        </w:tc>
        <w:tc>
          <w:tcPr>
            <w:tcW w:w="6498" w:type="dxa"/>
          </w:tcPr>
          <w:p w:rsidR="006C1A4C" w:rsidRDefault="00A81A43">
            <w:pPr>
              <w:pStyle w:val="TableBodyText"/>
              <w:spacing w:before="0" w:after="0"/>
            </w:pPr>
            <w:r>
              <w:t>No predefined table auto-format was applied to this table row.</w:t>
            </w:r>
          </w:p>
        </w:tc>
      </w:tr>
      <w:tr w:rsidR="006C1A4C" w:rsidTr="006C1A4C">
        <w:tc>
          <w:tcPr>
            <w:tcW w:w="1548" w:type="dxa"/>
          </w:tcPr>
          <w:p w:rsidR="006C1A4C" w:rsidRDefault="00A81A43">
            <w:pPr>
              <w:pStyle w:val="TableBodyText"/>
              <w:spacing w:before="0" w:after="0"/>
            </w:pPr>
            <w:r>
              <w:t>itlNone</w:t>
            </w:r>
          </w:p>
        </w:tc>
        <w:tc>
          <w:tcPr>
            <w:tcW w:w="810" w:type="dxa"/>
          </w:tcPr>
          <w:p w:rsidR="006C1A4C" w:rsidRDefault="00A81A43">
            <w:pPr>
              <w:pStyle w:val="TableBodyText"/>
              <w:spacing w:before="0" w:after="0"/>
            </w:pPr>
            <w:r>
              <w:t>0</w:t>
            </w:r>
          </w:p>
        </w:tc>
        <w:tc>
          <w:tcPr>
            <w:tcW w:w="6498" w:type="dxa"/>
          </w:tcPr>
          <w:p w:rsidR="006C1A4C" w:rsidRDefault="00A81A43">
            <w:pPr>
              <w:pStyle w:val="TableBodyText"/>
              <w:spacing w:before="0" w:after="0"/>
            </w:pPr>
            <w:r>
              <w:t>A predefined table auto-format where all border, shading, font, and best fit formats are the defaults.</w:t>
            </w:r>
          </w:p>
        </w:tc>
      </w:tr>
    </w:tbl>
    <w:p w:rsidR="006C1A4C" w:rsidRDefault="006C1A4C"/>
    <w:p w:rsidR="006C1A4C" w:rsidRDefault="00A81A43">
      <w:pPr>
        <w:pStyle w:val="Definition-Field"/>
      </w:pPr>
      <w:r>
        <w:rPr>
          <w:b/>
        </w:rPr>
        <w:t xml:space="preserve">grfatl (2 bytes): </w:t>
      </w:r>
      <w:r>
        <w:t xml:space="preserve"> A bit field of </w:t>
      </w:r>
      <w:hyperlink w:anchor="Section_c2b2c89f4ba14013a459b66caa1171c2" w:history="1">
        <w:r>
          <w:rPr>
            <w:rStyle w:val="Hyperlink"/>
            <w:b/>
          </w:rPr>
          <w:t>Fatl</w:t>
        </w:r>
      </w:hyperlink>
      <w:r>
        <w:t xml:space="preserve"> flags that SHOULD</w:t>
      </w:r>
      <w:bookmarkStart w:id="4226"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4226"/>
      <w:r>
        <w:t xml:space="preserve"> specify which optional formats are in effect from the table style or table auto-format applied to the table.</w:t>
      </w:r>
    </w:p>
    <w:p w:rsidR="006C1A4C" w:rsidRDefault="00A81A43">
      <w:pPr>
        <w:pStyle w:val="Heading3"/>
      </w:pPr>
      <w:bookmarkStart w:id="4227" w:name="Section_bc4ca98b68ca49dca0911460e42d781e"/>
      <w:bookmarkStart w:id="4228" w:name="ToggleOperand"/>
      <w:bookmarkStart w:id="4229" w:name="_Toc118867374"/>
      <w:r>
        <w:t>ToggleOperand</w:t>
      </w:r>
      <w:bookmarkEnd w:id="4227"/>
      <w:bookmarkEnd w:id="4228"/>
      <w:bookmarkEnd w:id="4229"/>
      <w:r>
        <w:fldChar w:fldCharType="begin"/>
      </w:r>
      <w:r>
        <w:instrText xml:space="preserve"> XE "Details:ToggleO</w:instrText>
      </w:r>
      <w:r>
        <w:instrText xml:space="preserve">perand structure" </w:instrText>
      </w:r>
      <w:r>
        <w:fldChar w:fldCharType="end"/>
      </w:r>
      <w:r>
        <w:fldChar w:fldCharType="begin"/>
      </w:r>
      <w:r>
        <w:instrText xml:space="preserve"> XE "ToggleOperand structure" </w:instrText>
      </w:r>
      <w:r>
        <w:fldChar w:fldCharType="end"/>
      </w:r>
      <w:r>
        <w:fldChar w:fldCharType="begin"/>
      </w:r>
      <w:r>
        <w:instrText xml:space="preserve"> XE "Structures:ToggleOperand" </w:instrText>
      </w:r>
      <w:r>
        <w:fldChar w:fldCharType="end"/>
      </w:r>
      <w:r>
        <w:fldChar w:fldCharType="begin"/>
      </w:r>
      <w:r>
        <w:instrText xml:space="preserve"> XE "Basic types:ToggleOperand" </w:instrText>
      </w:r>
      <w:r>
        <w:fldChar w:fldCharType="end"/>
      </w:r>
    </w:p>
    <w:p w:rsidR="006C1A4C" w:rsidRDefault="00A81A43">
      <w:r>
        <w:t xml:space="preserve">The </w:t>
      </w:r>
      <w:r>
        <w:rPr>
          <w:b/>
        </w:rPr>
        <w:t>ToggleOperand</w:t>
      </w:r>
      <w:r>
        <w:t xml:space="preserve"> structure is an operand to an </w:t>
      </w:r>
      <w:r>
        <w:rPr>
          <w:b/>
        </w:rPr>
        <w:t>SPRM</w:t>
      </w:r>
      <w:r>
        <w:t xml:space="preserve"> whose </w:t>
      </w:r>
      <w:r>
        <w:rPr>
          <w:b/>
        </w:rPr>
        <w:t>spra</w:t>
      </w:r>
      <w:r>
        <w:t xml:space="preserve"> is 0 and whose </w:t>
      </w:r>
      <w:r>
        <w:rPr>
          <w:b/>
        </w:rPr>
        <w:t>sgc</w:t>
      </w:r>
      <w:r>
        <w:t xml:space="preserve"> is 2. It modifies a Boolean character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24"/>
          <w:wAfter w:w="6480" w:type="dxa"/>
          <w:trHeight w:hRule="exact" w:val="490"/>
        </w:trPr>
        <w:tc>
          <w:tcPr>
            <w:tcW w:w="2160" w:type="dxa"/>
            <w:gridSpan w:val="8"/>
          </w:tcPr>
          <w:p w:rsidR="006C1A4C" w:rsidRDefault="00A81A43">
            <w:pPr>
              <w:pStyle w:val="PacketDiagramBodyText"/>
            </w:pPr>
            <w:r>
              <w:t>value</w:t>
            </w:r>
          </w:p>
        </w:tc>
      </w:tr>
    </w:tbl>
    <w:p w:rsidR="006C1A4C" w:rsidRDefault="00A81A43">
      <w:pPr>
        <w:pStyle w:val="Definition-Field"/>
      </w:pPr>
      <w:r>
        <w:rPr>
          <w:b/>
        </w:rPr>
        <w:t xml:space="preserve">value (1 byte): </w:t>
      </w:r>
      <w:r>
        <w:t>An unsigned integer which MUST be one of the following values.</w:t>
      </w:r>
    </w:p>
    <w:tbl>
      <w:tblPr>
        <w:tblStyle w:val="Table-ShadedHeaderIndented"/>
        <w:tblW w:w="0" w:type="auto"/>
        <w:tblLook w:val="04A0" w:firstRow="1" w:lastRow="0" w:firstColumn="1" w:lastColumn="0" w:noHBand="0" w:noVBand="1"/>
      </w:tblPr>
      <w:tblGrid>
        <w:gridCol w:w="734"/>
        <w:gridCol w:w="838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spacing w:before="0" w:after="0"/>
            </w:pPr>
            <w:r>
              <w:t>0x00</w:t>
            </w:r>
          </w:p>
        </w:tc>
        <w:tc>
          <w:tcPr>
            <w:tcW w:w="0" w:type="auto"/>
          </w:tcPr>
          <w:p w:rsidR="006C1A4C" w:rsidRDefault="00A81A43">
            <w:pPr>
              <w:pStyle w:val="TableBodyText"/>
              <w:spacing w:before="0" w:after="0"/>
            </w:pPr>
            <w:r>
              <w:t>The Boolean property is set to 0, which means the property is turned OFF.</w:t>
            </w:r>
          </w:p>
        </w:tc>
      </w:tr>
      <w:tr w:rsidR="006C1A4C" w:rsidTr="006C1A4C">
        <w:tc>
          <w:tcPr>
            <w:tcW w:w="0" w:type="auto"/>
          </w:tcPr>
          <w:p w:rsidR="006C1A4C" w:rsidRDefault="00A81A43">
            <w:pPr>
              <w:pStyle w:val="TableBodyText"/>
              <w:spacing w:before="0" w:after="0"/>
            </w:pPr>
            <w:r>
              <w:t>0x01</w:t>
            </w:r>
          </w:p>
        </w:tc>
        <w:tc>
          <w:tcPr>
            <w:tcW w:w="0" w:type="auto"/>
          </w:tcPr>
          <w:p w:rsidR="006C1A4C" w:rsidRDefault="00A81A43">
            <w:pPr>
              <w:pStyle w:val="TableBodyText"/>
              <w:spacing w:before="0" w:after="0"/>
            </w:pPr>
            <w:r>
              <w:t xml:space="preserve">The </w:t>
            </w:r>
            <w:r>
              <w:t>Boolean property is set to 1, which means the property is turned ON.</w:t>
            </w:r>
          </w:p>
        </w:tc>
      </w:tr>
      <w:tr w:rsidR="006C1A4C" w:rsidTr="006C1A4C">
        <w:tc>
          <w:tcPr>
            <w:tcW w:w="0" w:type="auto"/>
          </w:tcPr>
          <w:p w:rsidR="006C1A4C" w:rsidRDefault="00A81A43">
            <w:pPr>
              <w:pStyle w:val="TableBodyText"/>
              <w:spacing w:before="0" w:after="0"/>
            </w:pPr>
            <w:r>
              <w:t>0x80</w:t>
            </w:r>
          </w:p>
        </w:tc>
        <w:tc>
          <w:tcPr>
            <w:tcW w:w="0" w:type="auto"/>
          </w:tcPr>
          <w:p w:rsidR="006C1A4C" w:rsidRDefault="00A81A43">
            <w:pPr>
              <w:pStyle w:val="TableBodyText"/>
              <w:spacing w:before="0" w:after="0"/>
            </w:pPr>
            <w:r>
              <w:t xml:space="preserve">The Boolean property is set to match the value of the property in the current style that is applied to </w:t>
            </w:r>
            <w:r>
              <w:lastRenderedPageBreak/>
              <w:t>the text.</w:t>
            </w:r>
          </w:p>
        </w:tc>
      </w:tr>
      <w:tr w:rsidR="006C1A4C" w:rsidTr="006C1A4C">
        <w:tc>
          <w:tcPr>
            <w:tcW w:w="0" w:type="auto"/>
          </w:tcPr>
          <w:p w:rsidR="006C1A4C" w:rsidRDefault="00A81A43">
            <w:pPr>
              <w:pStyle w:val="TableBodyText"/>
              <w:spacing w:before="0" w:after="0"/>
            </w:pPr>
            <w:r>
              <w:lastRenderedPageBreak/>
              <w:t>0x81</w:t>
            </w:r>
          </w:p>
        </w:tc>
        <w:tc>
          <w:tcPr>
            <w:tcW w:w="0" w:type="auto"/>
          </w:tcPr>
          <w:p w:rsidR="006C1A4C" w:rsidRDefault="00A81A43">
            <w:pPr>
              <w:pStyle w:val="TableBodyText"/>
              <w:spacing w:before="0" w:after="0"/>
            </w:pPr>
            <w:r>
              <w:t>The Boolean property is set to the opposite of the value of th</w:t>
            </w:r>
            <w:r>
              <w:t>e property in the current style that is applied to the text.</w:t>
            </w:r>
          </w:p>
        </w:tc>
      </w:tr>
    </w:tbl>
    <w:p w:rsidR="006C1A4C" w:rsidRDefault="006C1A4C"/>
    <w:p w:rsidR="006C1A4C" w:rsidRDefault="00A81A43">
      <w:pPr>
        <w:pStyle w:val="Heading3"/>
      </w:pPr>
      <w:bookmarkStart w:id="4230" w:name="Section_9c2b47296ecf4c09a43867ceb3e32246"/>
      <w:bookmarkStart w:id="4231" w:name="Tplc"/>
      <w:bookmarkStart w:id="4232" w:name="_Toc118867375"/>
      <w:r>
        <w:t>Tplc</w:t>
      </w:r>
      <w:bookmarkEnd w:id="4230"/>
      <w:bookmarkEnd w:id="4231"/>
      <w:bookmarkEnd w:id="4232"/>
      <w:r>
        <w:fldChar w:fldCharType="begin"/>
      </w:r>
      <w:r>
        <w:instrText xml:space="preserve"> XE "Details:Tplc structure" </w:instrText>
      </w:r>
      <w:r>
        <w:fldChar w:fldCharType="end"/>
      </w:r>
      <w:r>
        <w:fldChar w:fldCharType="begin"/>
      </w:r>
      <w:r>
        <w:instrText xml:space="preserve"> XE "Tplc structure" </w:instrText>
      </w:r>
      <w:r>
        <w:fldChar w:fldCharType="end"/>
      </w:r>
      <w:r>
        <w:fldChar w:fldCharType="begin"/>
      </w:r>
      <w:r>
        <w:instrText xml:space="preserve"> XE "Structures:Tplc" </w:instrText>
      </w:r>
      <w:r>
        <w:fldChar w:fldCharType="end"/>
      </w:r>
      <w:r>
        <w:fldChar w:fldCharType="begin"/>
      </w:r>
      <w:r>
        <w:instrText xml:space="preserve"> XE "Basic types:Tplc" </w:instrText>
      </w:r>
      <w:r>
        <w:fldChar w:fldCharType="end"/>
      </w:r>
    </w:p>
    <w:p w:rsidR="006C1A4C" w:rsidRDefault="00A81A43">
      <w:r>
        <w:t xml:space="preserve">The </w:t>
      </w:r>
      <w:r>
        <w:rPr>
          <w:b/>
        </w:rPr>
        <w:t>Tplc</w:t>
      </w:r>
      <w:r>
        <w:t xml:space="preserve"> structure</w:t>
      </w:r>
      <w:r>
        <w:rPr>
          <w:b/>
        </w:rPr>
        <w:t xml:space="preserve"> </w:t>
      </w:r>
      <w:r>
        <w:t xml:space="preserve">is a 32-bit unsigned integer that specifies the format of one </w:t>
      </w:r>
      <w:r>
        <w:t>level of a bulleted or numbered list.</w:t>
      </w:r>
    </w:p>
    <w:p w:rsidR="006C1A4C" w:rsidRDefault="00A81A43">
      <w:r>
        <w:t xml:space="preserve">If the first bit (lowest bit) is 1, </w:t>
      </w:r>
      <w:r>
        <w:rPr>
          <w:b/>
        </w:rPr>
        <w:t>Tplc</w:t>
      </w:r>
      <w:r>
        <w:t xml:space="preserve"> specifies an application built-in format, as specified in </w:t>
      </w:r>
      <w:hyperlink w:anchor="Section_7b03400038b24bd195ef7f537e44c300" w:history="1">
        <w:r>
          <w:rPr>
            <w:rStyle w:val="Hyperlink"/>
            <w:b/>
          </w:rPr>
          <w:t>TplcBuildIn</w:t>
        </w:r>
      </w:hyperlink>
      <w:r>
        <w:t>. If the first bit is 0, Tplc specifies a user-d</w:t>
      </w:r>
      <w:r>
        <w:t xml:space="preserve">efined format, as specified in </w:t>
      </w:r>
      <w:hyperlink w:anchor="Section_5440b2c774ca457a8fd5f4b893235d0a" w:history="1">
        <w:r>
          <w:rPr>
            <w:rStyle w:val="Hyperlink"/>
            <w:b/>
          </w:rPr>
          <w:t>TplcUser</w:t>
        </w:r>
      </w:hyperlink>
      <w:r>
        <w:t xml:space="preserve">. See </w:t>
      </w:r>
      <w:hyperlink w:anchor="Section_4e45cd80d15440449b78f629cf7d5bfa" w:history="1">
        <w:r>
          <w:rPr>
            <w:rStyle w:val="Hyperlink"/>
            <w:b/>
          </w:rPr>
          <w:t>SttbRgtplc</w:t>
        </w:r>
      </w:hyperlink>
      <w:r>
        <w:t xml:space="preserve"> for more details about how Tplcs are mapped to </w:t>
      </w:r>
      <w:hyperlink w:anchor="Section_da06b036d4e84dcf8759f157b26c5aaf" w:history="1">
        <w:r>
          <w:rPr>
            <w:rStyle w:val="Hyperlink"/>
            <w:b/>
          </w:rPr>
          <w:t>LVL</w:t>
        </w:r>
      </w:hyperlink>
      <w:r>
        <w:t xml:space="preserve">s inside </w:t>
      </w:r>
      <w:hyperlink w:anchor="Section_6682e74f365f45e68b060e898bbf69a1" w:history="1">
        <w:r>
          <w:rPr>
            <w:rStyle w:val="Hyperlink"/>
            <w:b/>
          </w:rPr>
          <w:t>LSTF</w:t>
        </w:r>
      </w:hyperlink>
      <w:r>
        <w:t>.</w:t>
      </w:r>
    </w:p>
    <w:p w:rsidR="006C1A4C" w:rsidRDefault="00A81A43">
      <w:pPr>
        <w:pStyle w:val="Heading3"/>
      </w:pPr>
      <w:bookmarkStart w:id="4233" w:name="Section_7b03400038b24bd195ef7f537e44c300"/>
      <w:bookmarkStart w:id="4234" w:name="TplcBuildIn"/>
      <w:bookmarkStart w:id="4235" w:name="_Toc118867376"/>
      <w:r>
        <w:t>TplcBuildIn</w:t>
      </w:r>
      <w:bookmarkEnd w:id="4233"/>
      <w:bookmarkEnd w:id="4234"/>
      <w:bookmarkEnd w:id="4235"/>
      <w:r>
        <w:fldChar w:fldCharType="begin"/>
      </w:r>
      <w:r>
        <w:instrText xml:space="preserve"> XE "Details:TplcBuildIn structure" </w:instrText>
      </w:r>
      <w:r>
        <w:fldChar w:fldCharType="end"/>
      </w:r>
      <w:r>
        <w:fldChar w:fldCharType="begin"/>
      </w:r>
      <w:r>
        <w:instrText xml:space="preserve"> XE "TplcBuildIn structure" </w:instrText>
      </w:r>
      <w:r>
        <w:fldChar w:fldCharType="end"/>
      </w:r>
      <w:r>
        <w:fldChar w:fldCharType="begin"/>
      </w:r>
      <w:r>
        <w:instrText xml:space="preserve"> XE "Structures:TplcBuildIn" </w:instrText>
      </w:r>
      <w:r>
        <w:fldChar w:fldCharType="end"/>
      </w:r>
      <w:r>
        <w:fldChar w:fldCharType="begin"/>
      </w:r>
      <w:r>
        <w:instrText xml:space="preserve"> XE "Basic types:TplcBuildIn" </w:instrText>
      </w:r>
      <w:r>
        <w:fldChar w:fldCharType="end"/>
      </w:r>
    </w:p>
    <w:p w:rsidR="006C1A4C" w:rsidRDefault="00A81A43">
      <w:r>
        <w:t xml:space="preserve">The </w:t>
      </w:r>
      <w:r>
        <w:rPr>
          <w:b/>
        </w:rPr>
        <w:t>Tplc</w:t>
      </w:r>
      <w:r>
        <w:rPr>
          <w:b/>
        </w:rPr>
        <w:t>BuildIn</w:t>
      </w:r>
      <w:r>
        <w:t xml:space="preserve"> structure is a </w:t>
      </w:r>
      <w:hyperlink w:anchor="Section_9c2b47296ecf4c09a43867ceb3e32246" w:history="1">
        <w:r>
          <w:rPr>
            <w:rStyle w:val="Hyperlink"/>
            <w:b/>
          </w:rPr>
          <w:t>Tplc</w:t>
        </w:r>
      </w:hyperlink>
      <w:r>
        <w:t xml:space="preserve"> structure that specifies an application predefined format for the bulleted or numbered list.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4050" w:type="dxa"/>
            <w:gridSpan w:val="15"/>
          </w:tcPr>
          <w:p w:rsidR="006C1A4C" w:rsidRDefault="00A81A43">
            <w:pPr>
              <w:pStyle w:val="PacketDiagramBodyText"/>
            </w:pPr>
            <w:r>
              <w:t>ilgpdM1</w:t>
            </w:r>
          </w:p>
        </w:tc>
        <w:tc>
          <w:tcPr>
            <w:tcW w:w="4320" w:type="dxa"/>
            <w:gridSpan w:val="16"/>
          </w:tcPr>
          <w:p w:rsidR="006C1A4C" w:rsidRDefault="00A81A43">
            <w:pPr>
              <w:pStyle w:val="PacketDiagramBodyText"/>
            </w:pPr>
            <w:r>
              <w:t>lid</w:t>
            </w:r>
          </w:p>
        </w:tc>
      </w:tr>
    </w:tbl>
    <w:p w:rsidR="006C1A4C" w:rsidRDefault="00A81A43">
      <w:pPr>
        <w:pStyle w:val="Definition-Field"/>
      </w:pPr>
      <w:r>
        <w:rPr>
          <w:b/>
        </w:rPr>
        <w:t xml:space="preserve">A - fBuildIn (1 bit): </w:t>
      </w:r>
      <w:r>
        <w:t>This value MUST be 1.</w:t>
      </w:r>
    </w:p>
    <w:p w:rsidR="006C1A4C" w:rsidRDefault="00A81A43">
      <w:pPr>
        <w:pStyle w:val="Definition-Field"/>
      </w:pPr>
      <w:r>
        <w:rPr>
          <w:b/>
        </w:rPr>
        <w:t xml:space="preserve">ilgpdM1 (15 bits): </w:t>
      </w:r>
      <w:r>
        <w:t xml:space="preserve">An unsigned integer that specifies the predefined bulleted or numbered format and that MUST be one of the values from the following table. The precise rendering of the bulleted or </w:t>
      </w:r>
      <w:r>
        <w:t>numbering format is application-dependent.</w:t>
      </w:r>
    </w:p>
    <w:tbl>
      <w:tblPr>
        <w:tblStyle w:val="Table-ShadedHeaderIndented"/>
        <w:tblW w:w="0" w:type="auto"/>
        <w:tblLook w:val="04A0" w:firstRow="1" w:lastRow="0" w:firstColumn="1" w:lastColumn="0" w:noHBand="0" w:noVBand="1"/>
      </w:tblPr>
      <w:tblGrid>
        <w:gridCol w:w="1008"/>
        <w:gridCol w:w="270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1008" w:type="dxa"/>
          </w:tcPr>
          <w:p w:rsidR="006C1A4C" w:rsidRDefault="00A81A43">
            <w:pPr>
              <w:pStyle w:val="TableHeaderText"/>
            </w:pPr>
            <w:r>
              <w:t>Value</w:t>
            </w:r>
          </w:p>
        </w:tc>
        <w:tc>
          <w:tcPr>
            <w:tcW w:w="2700" w:type="dxa"/>
          </w:tcPr>
          <w:p w:rsidR="006C1A4C" w:rsidRDefault="00A81A43">
            <w:pPr>
              <w:pStyle w:val="TableHeaderText"/>
            </w:pPr>
            <w:r>
              <w:t>Bullet/numbering format</w:t>
            </w:r>
          </w:p>
        </w:tc>
      </w:tr>
      <w:tr w:rsidR="006C1A4C" w:rsidTr="006C1A4C">
        <w:tc>
          <w:tcPr>
            <w:tcW w:w="1008" w:type="dxa"/>
          </w:tcPr>
          <w:p w:rsidR="006C1A4C" w:rsidRDefault="00A81A43">
            <w:pPr>
              <w:pStyle w:val="TableBodyText"/>
            </w:pPr>
            <w:r>
              <w:t>0x7FFF</w:t>
            </w:r>
          </w:p>
        </w:tc>
        <w:tc>
          <w:tcPr>
            <w:tcW w:w="2700" w:type="dxa"/>
          </w:tcPr>
          <w:p w:rsidR="006C1A4C" w:rsidRDefault="00A81A43">
            <w:pPr>
              <w:pStyle w:val="TableBodyText"/>
            </w:pPr>
            <w:r>
              <w:t>(none)</w:t>
            </w:r>
          </w:p>
        </w:tc>
      </w:tr>
      <w:tr w:rsidR="006C1A4C" w:rsidTr="006C1A4C">
        <w:tc>
          <w:tcPr>
            <w:tcW w:w="1008" w:type="dxa"/>
          </w:tcPr>
          <w:p w:rsidR="006C1A4C" w:rsidRDefault="00A81A43">
            <w:pPr>
              <w:pStyle w:val="TableBodyText"/>
            </w:pPr>
            <w:r>
              <w:t>0x0000</w:t>
            </w:r>
          </w:p>
        </w:tc>
        <w:tc>
          <w:tcPr>
            <w:tcW w:w="2700" w:type="dxa"/>
          </w:tcPr>
          <w:p w:rsidR="006C1A4C" w:rsidRDefault="00A81A43">
            <w:pPr>
              <w:pStyle w:val="TableBodyText"/>
            </w:pPr>
            <w:r>
              <w:rPr>
                <w:noProof/>
              </w:rPr>
              <w:drawing>
                <wp:inline distT="0" distB="0" distL="0" distR="0">
                  <wp:extent cx="200025" cy="171450"/>
                  <wp:effectExtent l="0" t="0" r="0" b="0"/>
                  <wp:docPr id="27" name="Picture 1" descr="Black bullet" title="Black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dc4ad37-681e-4ac7-a924-be6f96331bd1" descr="Black bullet" title="Black bullet"/>
                          <pic:cNvPicPr/>
                        </pic:nvPicPr>
                        <pic:blipFill>
                          <a:blip r:embed="rId188" cstate="print"/>
                          <a:stretch>
                            <a:fillRect/>
                          </a:stretch>
                        </pic:blipFill>
                        <pic:spPr>
                          <a:xfrm>
                            <a:off x="0" y="0"/>
                            <a:ext cx="200025" cy="171450"/>
                          </a:xfrm>
                          <a:prstGeom prst="rect">
                            <a:avLst/>
                          </a:prstGeom>
                        </pic:spPr>
                      </pic:pic>
                    </a:graphicData>
                  </a:graphic>
                </wp:inline>
              </w:drawing>
            </w:r>
          </w:p>
        </w:tc>
      </w:tr>
      <w:tr w:rsidR="006C1A4C" w:rsidTr="006C1A4C">
        <w:tc>
          <w:tcPr>
            <w:tcW w:w="1008" w:type="dxa"/>
          </w:tcPr>
          <w:p w:rsidR="006C1A4C" w:rsidRDefault="00A81A43">
            <w:pPr>
              <w:pStyle w:val="TableBodyText"/>
            </w:pPr>
            <w:r>
              <w:t>0x0001</w:t>
            </w:r>
          </w:p>
        </w:tc>
        <w:tc>
          <w:tcPr>
            <w:tcW w:w="2700" w:type="dxa"/>
          </w:tcPr>
          <w:p w:rsidR="006C1A4C" w:rsidRDefault="00A81A43">
            <w:pPr>
              <w:pStyle w:val="TableBodyText"/>
            </w:pPr>
            <w:r>
              <w:rPr>
                <w:noProof/>
              </w:rPr>
              <w:drawing>
                <wp:inline distT="0" distB="0" distL="0" distR="0">
                  <wp:extent cx="190500" cy="209550"/>
                  <wp:effectExtent l="0" t="0" r="0" b="0"/>
                  <wp:docPr id="28" name="Picture 26" descr="White bullet with black border" title="White bullet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1141bc0-515e-42b6-a45a-0f8f871772cb" descr="White bullet with black border" title="White bullet with black border"/>
                          <pic:cNvPicPr/>
                        </pic:nvPicPr>
                        <pic:blipFill>
                          <a:blip r:embed="rId189" cstate="print"/>
                          <a:stretch>
                            <a:fillRect/>
                          </a:stretch>
                        </pic:blipFill>
                        <pic:spPr>
                          <a:xfrm>
                            <a:off x="0" y="0"/>
                            <a:ext cx="190500" cy="209550"/>
                          </a:xfrm>
                          <a:prstGeom prst="rect">
                            <a:avLst/>
                          </a:prstGeom>
                        </pic:spPr>
                      </pic:pic>
                    </a:graphicData>
                  </a:graphic>
                </wp:inline>
              </w:drawing>
            </w:r>
          </w:p>
        </w:tc>
      </w:tr>
      <w:tr w:rsidR="006C1A4C" w:rsidTr="006C1A4C">
        <w:tc>
          <w:tcPr>
            <w:tcW w:w="1008" w:type="dxa"/>
          </w:tcPr>
          <w:p w:rsidR="006C1A4C" w:rsidRDefault="00A81A43">
            <w:pPr>
              <w:pStyle w:val="TableBodyText"/>
            </w:pPr>
            <w:r>
              <w:t>0x0002</w:t>
            </w:r>
          </w:p>
        </w:tc>
        <w:tc>
          <w:tcPr>
            <w:tcW w:w="2700" w:type="dxa"/>
          </w:tcPr>
          <w:p w:rsidR="006C1A4C" w:rsidRDefault="00A81A43">
            <w:pPr>
              <w:pStyle w:val="TableBodyText"/>
            </w:pPr>
            <w:r>
              <w:rPr>
                <w:noProof/>
              </w:rPr>
              <w:drawing>
                <wp:inline distT="0" distB="0" distL="0" distR="0">
                  <wp:extent cx="228600" cy="228600"/>
                  <wp:effectExtent l="0" t="0" r="0" b="0"/>
                  <wp:docPr id="33" name="Picture 27" descr="Black square" title="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be27373-77c4-4b54-90ee-56da361dc598" descr="Black square" title="Black square"/>
                          <pic:cNvPicPr/>
                        </pic:nvPicPr>
                        <pic:blipFill>
                          <a:blip r:embed="rId190" cstate="print"/>
                          <a:stretch>
                            <a:fillRect/>
                          </a:stretch>
                        </pic:blipFill>
                        <pic:spPr>
                          <a:xfrm>
                            <a:off x="0" y="0"/>
                            <a:ext cx="228600" cy="228600"/>
                          </a:xfrm>
                          <a:prstGeom prst="rect">
                            <a:avLst/>
                          </a:prstGeom>
                        </pic:spPr>
                      </pic:pic>
                    </a:graphicData>
                  </a:graphic>
                </wp:inline>
              </w:drawing>
            </w:r>
          </w:p>
        </w:tc>
      </w:tr>
      <w:tr w:rsidR="006C1A4C" w:rsidTr="006C1A4C">
        <w:tc>
          <w:tcPr>
            <w:tcW w:w="1008" w:type="dxa"/>
          </w:tcPr>
          <w:p w:rsidR="006C1A4C" w:rsidRDefault="00A81A43">
            <w:pPr>
              <w:pStyle w:val="TableBodyText"/>
            </w:pPr>
            <w:r>
              <w:t>0x0003</w:t>
            </w:r>
          </w:p>
        </w:tc>
        <w:tc>
          <w:tcPr>
            <w:tcW w:w="2700" w:type="dxa"/>
          </w:tcPr>
          <w:p w:rsidR="006C1A4C" w:rsidRDefault="00A81A43">
            <w:pPr>
              <w:pStyle w:val="TableBodyText"/>
            </w:pPr>
            <w:r>
              <w:rPr>
                <w:noProof/>
              </w:rPr>
              <w:drawing>
                <wp:inline distT="0" distB="0" distL="0" distR="0">
                  <wp:extent cx="285750" cy="238125"/>
                  <wp:effectExtent l="0" t="0" r="0" b="0"/>
                  <wp:docPr id="34" name="Picture 32" descr="White square with black border" title="White squar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ff59754-c9ba-48c5-b296-f03d23ed905d" descr="White square with black border" title="White square with black border"/>
                          <pic:cNvPicPr/>
                        </pic:nvPicPr>
                        <pic:blipFill>
                          <a:blip r:embed="rId191" cstate="print"/>
                          <a:stretch>
                            <a:fillRect/>
                          </a:stretch>
                        </pic:blipFill>
                        <pic:spPr>
                          <a:xfrm>
                            <a:off x="0" y="0"/>
                            <a:ext cx="285750" cy="238125"/>
                          </a:xfrm>
                          <a:prstGeom prst="rect">
                            <a:avLst/>
                          </a:prstGeom>
                        </pic:spPr>
                      </pic:pic>
                    </a:graphicData>
                  </a:graphic>
                </wp:inline>
              </w:drawing>
            </w:r>
          </w:p>
        </w:tc>
      </w:tr>
      <w:tr w:rsidR="006C1A4C" w:rsidTr="006C1A4C">
        <w:tc>
          <w:tcPr>
            <w:tcW w:w="1008" w:type="dxa"/>
          </w:tcPr>
          <w:p w:rsidR="006C1A4C" w:rsidRDefault="00A81A43">
            <w:pPr>
              <w:pStyle w:val="TableBodyText"/>
            </w:pPr>
            <w:r>
              <w:t>0x0004</w:t>
            </w:r>
          </w:p>
        </w:tc>
        <w:tc>
          <w:tcPr>
            <w:tcW w:w="2700" w:type="dxa"/>
          </w:tcPr>
          <w:p w:rsidR="006C1A4C" w:rsidRDefault="00A81A43">
            <w:pPr>
              <w:pStyle w:val="TableBodyText"/>
            </w:pPr>
            <w:r>
              <w:rPr>
                <w:noProof/>
              </w:rPr>
              <w:drawing>
                <wp:inline distT="0" distB="0" distL="0" distR="0">
                  <wp:extent cx="228600" cy="228600"/>
                  <wp:effectExtent l="0" t="0" r="0" b="0"/>
                  <wp:docPr id="35" name="Picture 33" descr="Diamond pattern" title="Diamo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92e6da-f6eb-4c42-a9f5-9f5c6a2e598a" descr="Diamond pattern" title="Diamond pattern"/>
                          <pic:cNvPicPr/>
                        </pic:nvPicPr>
                        <pic:blipFill>
                          <a:blip r:embed="rId192" cstate="print"/>
                          <a:stretch>
                            <a:fillRect/>
                          </a:stretch>
                        </pic:blipFill>
                        <pic:spPr>
                          <a:xfrm>
                            <a:off x="0" y="0"/>
                            <a:ext cx="228600" cy="228600"/>
                          </a:xfrm>
                          <a:prstGeom prst="rect">
                            <a:avLst/>
                          </a:prstGeom>
                        </pic:spPr>
                      </pic:pic>
                    </a:graphicData>
                  </a:graphic>
                </wp:inline>
              </w:drawing>
            </w:r>
          </w:p>
        </w:tc>
      </w:tr>
      <w:tr w:rsidR="006C1A4C" w:rsidTr="006C1A4C">
        <w:tc>
          <w:tcPr>
            <w:tcW w:w="1008" w:type="dxa"/>
          </w:tcPr>
          <w:p w:rsidR="006C1A4C" w:rsidRDefault="00A81A43">
            <w:pPr>
              <w:pStyle w:val="TableBodyText"/>
            </w:pPr>
            <w:r>
              <w:t>0x0005</w:t>
            </w:r>
          </w:p>
        </w:tc>
        <w:tc>
          <w:tcPr>
            <w:tcW w:w="2700" w:type="dxa"/>
          </w:tcPr>
          <w:p w:rsidR="006C1A4C" w:rsidRDefault="00A81A43">
            <w:pPr>
              <w:pStyle w:val="TableBodyText"/>
            </w:pPr>
            <w:r>
              <w:rPr>
                <w:noProof/>
              </w:rPr>
              <w:drawing>
                <wp:inline distT="0" distB="0" distL="0" distR="0">
                  <wp:extent cx="228600" cy="228600"/>
                  <wp:effectExtent l="0" t="0" r="0" b="0"/>
                  <wp:docPr id="36" name="Picture 34" descr="Arrow head pointing right" title="Arrow head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8ce632-c2fd-4046-bbab-e7bbde7625c8" descr="Arrow head pointing right" title="Arrow head pointing right"/>
                          <pic:cNvPicPr/>
                        </pic:nvPicPr>
                        <pic:blipFill>
                          <a:blip r:embed="rId193" cstate="print"/>
                          <a:stretch>
                            <a:fillRect/>
                          </a:stretch>
                        </pic:blipFill>
                        <pic:spPr>
                          <a:xfrm>
                            <a:off x="0" y="0"/>
                            <a:ext cx="228600" cy="228600"/>
                          </a:xfrm>
                          <a:prstGeom prst="rect">
                            <a:avLst/>
                          </a:prstGeom>
                        </pic:spPr>
                      </pic:pic>
                    </a:graphicData>
                  </a:graphic>
                </wp:inline>
              </w:drawing>
            </w:r>
          </w:p>
        </w:tc>
      </w:tr>
      <w:tr w:rsidR="006C1A4C" w:rsidTr="006C1A4C">
        <w:tc>
          <w:tcPr>
            <w:tcW w:w="1008" w:type="dxa"/>
          </w:tcPr>
          <w:p w:rsidR="006C1A4C" w:rsidRDefault="00A81A43">
            <w:pPr>
              <w:pStyle w:val="TableBodyText"/>
            </w:pPr>
            <w:r>
              <w:t>0x0006</w:t>
            </w:r>
          </w:p>
        </w:tc>
        <w:tc>
          <w:tcPr>
            <w:tcW w:w="2700" w:type="dxa"/>
          </w:tcPr>
          <w:p w:rsidR="006C1A4C" w:rsidRDefault="00A81A43">
            <w:pPr>
              <w:pStyle w:val="TableBodyText"/>
            </w:pPr>
            <w:r>
              <w:rPr>
                <w:noProof/>
              </w:rPr>
              <w:drawing>
                <wp:inline distT="0" distB="0" distL="0" distR="0">
                  <wp:extent cx="247650" cy="228600"/>
                  <wp:effectExtent l="0" t="0" r="0" b="0"/>
                  <wp:docPr id="37" name="Picture 35" descr="Arrow pointing right" title="Arrow pointing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4a2d4e6-68a0-4a7b-b565-ef392f7e3aed" descr="Arrow pointing right" title="Arrow pointing right"/>
                          <pic:cNvPicPr/>
                        </pic:nvPicPr>
                        <pic:blipFill>
                          <a:blip r:embed="rId194" cstate="print"/>
                          <a:stretch>
                            <a:fillRect/>
                          </a:stretch>
                        </pic:blipFill>
                        <pic:spPr>
                          <a:xfrm>
                            <a:off x="0" y="0"/>
                            <a:ext cx="247650" cy="228600"/>
                          </a:xfrm>
                          <a:prstGeom prst="rect">
                            <a:avLst/>
                          </a:prstGeom>
                        </pic:spPr>
                      </pic:pic>
                    </a:graphicData>
                  </a:graphic>
                </wp:inline>
              </w:drawing>
            </w:r>
          </w:p>
        </w:tc>
      </w:tr>
      <w:tr w:rsidR="006C1A4C" w:rsidTr="006C1A4C">
        <w:tc>
          <w:tcPr>
            <w:tcW w:w="1008" w:type="dxa"/>
          </w:tcPr>
          <w:p w:rsidR="006C1A4C" w:rsidRDefault="00A81A43">
            <w:pPr>
              <w:pStyle w:val="TableBodyText"/>
            </w:pPr>
            <w:r>
              <w:t>0x0007</w:t>
            </w:r>
          </w:p>
        </w:tc>
        <w:tc>
          <w:tcPr>
            <w:tcW w:w="2700" w:type="dxa"/>
          </w:tcPr>
          <w:p w:rsidR="006C1A4C" w:rsidRDefault="00A81A43">
            <w:pPr>
              <w:pStyle w:val="TableBodyText"/>
            </w:pPr>
            <w:r>
              <w:rPr>
                <w:noProof/>
              </w:rPr>
              <w:drawing>
                <wp:inline distT="0" distB="0" distL="0" distR="0">
                  <wp:extent cx="276225" cy="247650"/>
                  <wp:effectExtent l="0" t="0" r="0" b="0"/>
                  <wp:docPr id="38" name="Picture 36" descr="Number 1 followed by period" title="Number 1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d21e0ae-8905-4f22-b6f1-7fa860eb86d5" descr="Number 1 followed by period" title="Number 1 followed by period"/>
                          <pic:cNvPicPr/>
                        </pic:nvPicPr>
                        <pic:blipFill>
                          <a:blip r:embed="rId195" cstate="print"/>
                          <a:stretch>
                            <a:fillRect/>
                          </a:stretch>
                        </pic:blipFill>
                        <pic:spPr>
                          <a:xfrm>
                            <a:off x="0" y="0"/>
                            <a:ext cx="276225" cy="247650"/>
                          </a:xfrm>
                          <a:prstGeom prst="rect">
                            <a:avLst/>
                          </a:prstGeom>
                        </pic:spPr>
                      </pic:pic>
                    </a:graphicData>
                  </a:graphic>
                </wp:inline>
              </w:drawing>
            </w:r>
          </w:p>
        </w:tc>
      </w:tr>
      <w:tr w:rsidR="006C1A4C" w:rsidTr="006C1A4C">
        <w:tc>
          <w:tcPr>
            <w:tcW w:w="1008" w:type="dxa"/>
          </w:tcPr>
          <w:p w:rsidR="006C1A4C" w:rsidRDefault="00A81A43">
            <w:pPr>
              <w:pStyle w:val="TableBodyText"/>
            </w:pPr>
            <w:r>
              <w:lastRenderedPageBreak/>
              <w:t>0x0008</w:t>
            </w:r>
          </w:p>
        </w:tc>
        <w:tc>
          <w:tcPr>
            <w:tcW w:w="2700" w:type="dxa"/>
          </w:tcPr>
          <w:p w:rsidR="006C1A4C" w:rsidRDefault="00A81A43">
            <w:pPr>
              <w:pStyle w:val="TableBodyText"/>
            </w:pPr>
            <w:r>
              <w:rPr>
                <w:noProof/>
              </w:rPr>
              <w:drawing>
                <wp:inline distT="0" distB="0" distL="0" distR="0">
                  <wp:extent cx="257175" cy="257175"/>
                  <wp:effectExtent l="0" t="0" r="0" b="0"/>
                  <wp:docPr id="39" name="Picture 37" descr="Number 1 followed by closing parentheses" title="Number 1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7c3daf9-ff6c-4df0-8e3f-d47d00e12ff6" descr="Number 1 followed by closing parentheses" title="Number 1 followed by closing parentheses"/>
                          <pic:cNvPicPr/>
                        </pic:nvPicPr>
                        <pic:blipFill>
                          <a:blip r:embed="rId196" cstate="print"/>
                          <a:stretch>
                            <a:fillRect/>
                          </a:stretch>
                        </pic:blipFill>
                        <pic:spPr>
                          <a:xfrm>
                            <a:off x="0" y="0"/>
                            <a:ext cx="257175" cy="257175"/>
                          </a:xfrm>
                          <a:prstGeom prst="rect">
                            <a:avLst/>
                          </a:prstGeom>
                        </pic:spPr>
                      </pic:pic>
                    </a:graphicData>
                  </a:graphic>
                </wp:inline>
              </w:drawing>
            </w:r>
          </w:p>
        </w:tc>
      </w:tr>
      <w:tr w:rsidR="006C1A4C" w:rsidTr="006C1A4C">
        <w:tc>
          <w:tcPr>
            <w:tcW w:w="1008" w:type="dxa"/>
          </w:tcPr>
          <w:p w:rsidR="006C1A4C" w:rsidRDefault="00A81A43">
            <w:pPr>
              <w:pStyle w:val="TableBodyText"/>
            </w:pPr>
            <w:r>
              <w:t>0x0009</w:t>
            </w:r>
          </w:p>
        </w:tc>
        <w:tc>
          <w:tcPr>
            <w:tcW w:w="2700" w:type="dxa"/>
          </w:tcPr>
          <w:p w:rsidR="006C1A4C" w:rsidRDefault="00A81A43">
            <w:pPr>
              <w:pStyle w:val="TableBodyText"/>
            </w:pPr>
            <w:r>
              <w:rPr>
                <w:noProof/>
              </w:rPr>
              <w:drawing>
                <wp:inline distT="0" distB="0" distL="0" distR="0">
                  <wp:extent cx="190500" cy="228600"/>
                  <wp:effectExtent l="0" t="0" r="0" b="0"/>
                  <wp:docPr id="40" name="Picture 38" descr="Capital roman number I followed by period" title="Capital roman number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80e27ef-b9ff-4594-8500-a07c94dbc34a" descr="Capital roman number I followed by period" title="Capital roman number I followed by period"/>
                          <pic:cNvPicPr/>
                        </pic:nvPicPr>
                        <pic:blipFill>
                          <a:blip r:embed="rId197" cstate="print"/>
                          <a:stretch>
                            <a:fillRect/>
                          </a:stretch>
                        </pic:blipFill>
                        <pic:spPr>
                          <a:xfrm>
                            <a:off x="0" y="0"/>
                            <a:ext cx="190500" cy="228600"/>
                          </a:xfrm>
                          <a:prstGeom prst="rect">
                            <a:avLst/>
                          </a:prstGeom>
                        </pic:spPr>
                      </pic:pic>
                    </a:graphicData>
                  </a:graphic>
                </wp:inline>
              </w:drawing>
            </w:r>
          </w:p>
        </w:tc>
      </w:tr>
      <w:tr w:rsidR="006C1A4C" w:rsidTr="006C1A4C">
        <w:tc>
          <w:tcPr>
            <w:tcW w:w="1008" w:type="dxa"/>
          </w:tcPr>
          <w:p w:rsidR="006C1A4C" w:rsidRDefault="00A81A43">
            <w:pPr>
              <w:pStyle w:val="TableBodyText"/>
            </w:pPr>
            <w:r>
              <w:t>0x000A</w:t>
            </w:r>
          </w:p>
        </w:tc>
        <w:tc>
          <w:tcPr>
            <w:tcW w:w="2700" w:type="dxa"/>
          </w:tcPr>
          <w:p w:rsidR="006C1A4C" w:rsidRDefault="00A81A43">
            <w:pPr>
              <w:pStyle w:val="TableBodyText"/>
            </w:pPr>
            <w:r>
              <w:rPr>
                <w:noProof/>
              </w:rPr>
              <w:drawing>
                <wp:inline distT="0" distB="0" distL="0" distR="0">
                  <wp:extent cx="247650" cy="247650"/>
                  <wp:effectExtent l="0" t="0" r="0" b="0"/>
                  <wp:docPr id="41" name="Picture 39" descr="Capital A followed by period" title="Capital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a26bf43-ee1b-4051-b6c7-6cf6ac104c50" descr="Capital A followed by period" title="Capital A followed by period"/>
                          <pic:cNvPicPr/>
                        </pic:nvPicPr>
                        <pic:blipFill>
                          <a:blip r:embed="rId198" cstate="print"/>
                          <a:stretch>
                            <a:fillRect/>
                          </a:stretch>
                        </pic:blipFill>
                        <pic:spPr>
                          <a:xfrm>
                            <a:off x="0" y="0"/>
                            <a:ext cx="247650" cy="247650"/>
                          </a:xfrm>
                          <a:prstGeom prst="rect">
                            <a:avLst/>
                          </a:prstGeom>
                        </pic:spPr>
                      </pic:pic>
                    </a:graphicData>
                  </a:graphic>
                </wp:inline>
              </w:drawing>
            </w:r>
          </w:p>
        </w:tc>
      </w:tr>
      <w:tr w:rsidR="006C1A4C" w:rsidTr="006C1A4C">
        <w:tc>
          <w:tcPr>
            <w:tcW w:w="1008" w:type="dxa"/>
          </w:tcPr>
          <w:p w:rsidR="006C1A4C" w:rsidRDefault="00A81A43">
            <w:pPr>
              <w:pStyle w:val="TableBodyText"/>
            </w:pPr>
            <w:r>
              <w:t>0x000B</w:t>
            </w:r>
          </w:p>
        </w:tc>
        <w:tc>
          <w:tcPr>
            <w:tcW w:w="2700" w:type="dxa"/>
          </w:tcPr>
          <w:p w:rsidR="006C1A4C" w:rsidRDefault="00A81A43">
            <w:pPr>
              <w:pStyle w:val="TableBodyText"/>
            </w:pPr>
            <w:r>
              <w:rPr>
                <w:noProof/>
              </w:rPr>
              <w:drawing>
                <wp:inline distT="0" distB="0" distL="0" distR="0">
                  <wp:extent cx="247650" cy="238125"/>
                  <wp:effectExtent l="0" t="0" r="0" b="0"/>
                  <wp:docPr id="42" name="Picture 40" descr="Lower case a followed by closing parentheses" title="Lower case a followed by closing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680a1b-7792-4e80-bd69-494dfd063b91" descr="Lower case a followed by closing parentheses" title="Lower case a followed by closing parentheses"/>
                          <pic:cNvPicPr/>
                        </pic:nvPicPr>
                        <pic:blipFill>
                          <a:blip r:embed="rId199" cstate="print"/>
                          <a:stretch>
                            <a:fillRect/>
                          </a:stretch>
                        </pic:blipFill>
                        <pic:spPr>
                          <a:xfrm>
                            <a:off x="0" y="0"/>
                            <a:ext cx="247650" cy="238125"/>
                          </a:xfrm>
                          <a:prstGeom prst="rect">
                            <a:avLst/>
                          </a:prstGeom>
                        </pic:spPr>
                      </pic:pic>
                    </a:graphicData>
                  </a:graphic>
                </wp:inline>
              </w:drawing>
            </w:r>
          </w:p>
        </w:tc>
      </w:tr>
      <w:tr w:rsidR="006C1A4C" w:rsidTr="006C1A4C">
        <w:tc>
          <w:tcPr>
            <w:tcW w:w="1008" w:type="dxa"/>
          </w:tcPr>
          <w:p w:rsidR="006C1A4C" w:rsidRDefault="00A81A43">
            <w:pPr>
              <w:pStyle w:val="TableBodyText"/>
            </w:pPr>
            <w:r>
              <w:t>0x000C</w:t>
            </w:r>
          </w:p>
        </w:tc>
        <w:tc>
          <w:tcPr>
            <w:tcW w:w="2700" w:type="dxa"/>
          </w:tcPr>
          <w:p w:rsidR="006C1A4C" w:rsidRDefault="00A81A43">
            <w:pPr>
              <w:pStyle w:val="TableBodyText"/>
            </w:pPr>
            <w:r>
              <w:rPr>
                <w:noProof/>
              </w:rPr>
              <w:drawing>
                <wp:inline distT="0" distB="0" distL="0" distR="0">
                  <wp:extent cx="247650" cy="238125"/>
                  <wp:effectExtent l="0" t="0" r="0" b="0"/>
                  <wp:docPr id="43" name="Picture 41" descr="Lower case A followed by period" title="Lower case A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1d52e80-75ec-4fe5-9a58-39b7222d1926" descr="Lower case A followed by period" title="Lower case A followed by period"/>
                          <pic:cNvPicPr/>
                        </pic:nvPicPr>
                        <pic:blipFill>
                          <a:blip r:embed="rId200" cstate="print"/>
                          <a:stretch>
                            <a:fillRect/>
                          </a:stretch>
                        </pic:blipFill>
                        <pic:spPr>
                          <a:xfrm>
                            <a:off x="0" y="0"/>
                            <a:ext cx="247650" cy="238125"/>
                          </a:xfrm>
                          <a:prstGeom prst="rect">
                            <a:avLst/>
                          </a:prstGeom>
                        </pic:spPr>
                      </pic:pic>
                    </a:graphicData>
                  </a:graphic>
                </wp:inline>
              </w:drawing>
            </w:r>
          </w:p>
        </w:tc>
      </w:tr>
      <w:tr w:rsidR="006C1A4C" w:rsidTr="006C1A4C">
        <w:tc>
          <w:tcPr>
            <w:tcW w:w="1008" w:type="dxa"/>
          </w:tcPr>
          <w:p w:rsidR="006C1A4C" w:rsidRDefault="00A81A43">
            <w:pPr>
              <w:pStyle w:val="TableBodyText"/>
            </w:pPr>
            <w:r>
              <w:t>0x000D</w:t>
            </w:r>
          </w:p>
        </w:tc>
        <w:tc>
          <w:tcPr>
            <w:tcW w:w="2700" w:type="dxa"/>
          </w:tcPr>
          <w:p w:rsidR="006C1A4C" w:rsidRDefault="00A81A43">
            <w:pPr>
              <w:pStyle w:val="TableBodyText"/>
            </w:pPr>
            <w:r>
              <w:rPr>
                <w:noProof/>
              </w:rPr>
              <w:drawing>
                <wp:inline distT="0" distB="0" distL="0" distR="0">
                  <wp:extent cx="200025" cy="228600"/>
                  <wp:effectExtent l="0" t="0" r="0" b="0"/>
                  <wp:docPr id="44" name="Picture 42" descr="Lower case roman numberal I followed by period" title="Lower case roman numberal I followed b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e600248-457a-4d04-9480-6aa09d2737ca" descr="Lower case roman numberal I followed by period" title="Lower case roman numberal I followed by period"/>
                          <pic:cNvPicPr/>
                        </pic:nvPicPr>
                        <pic:blipFill>
                          <a:blip r:embed="rId201" cstate="print"/>
                          <a:stretch>
                            <a:fillRect/>
                          </a:stretch>
                        </pic:blipFill>
                        <pic:spPr>
                          <a:xfrm>
                            <a:off x="0" y="0"/>
                            <a:ext cx="200025" cy="228600"/>
                          </a:xfrm>
                          <a:prstGeom prst="rect">
                            <a:avLst/>
                          </a:prstGeom>
                        </pic:spPr>
                      </pic:pic>
                    </a:graphicData>
                  </a:graphic>
                </wp:inline>
              </w:drawing>
            </w:r>
          </w:p>
        </w:tc>
      </w:tr>
    </w:tbl>
    <w:p w:rsidR="006C1A4C" w:rsidRDefault="00A81A43">
      <w:pPr>
        <w:pStyle w:val="Definition-Field"/>
      </w:pPr>
      <w:r>
        <w:t xml:space="preserve"> </w:t>
      </w:r>
    </w:p>
    <w:p w:rsidR="006C1A4C" w:rsidRDefault="00A81A43">
      <w:pPr>
        <w:pStyle w:val="Definition-Field"/>
      </w:pPr>
      <w:r>
        <w:rPr>
          <w:b/>
        </w:rPr>
        <w:t xml:space="preserve">lid (2 bytes): </w:t>
      </w:r>
      <w:r>
        <w:t xml:space="preserve">A </w:t>
      </w:r>
      <w:hyperlink w:anchor="Section_f2773236fc5b4361abf6ea357cd4c89a" w:history="1">
        <w:r>
          <w:rPr>
            <w:rStyle w:val="Hyperlink"/>
            <w:b/>
          </w:rPr>
          <w:t>LID</w:t>
        </w:r>
      </w:hyperlink>
      <w:r>
        <w:t xml:space="preserve"> that specifies the language identifier for the bullet or number.</w:t>
      </w:r>
    </w:p>
    <w:p w:rsidR="006C1A4C" w:rsidRDefault="00A81A43">
      <w:pPr>
        <w:pStyle w:val="Heading3"/>
      </w:pPr>
      <w:bookmarkStart w:id="4236" w:name="Section_5440b2c774ca457a8fd5f4b893235d0a"/>
      <w:bookmarkStart w:id="4237" w:name="TplcUser"/>
      <w:bookmarkStart w:id="4238" w:name="_Toc118867377"/>
      <w:r>
        <w:t>TplcUser</w:t>
      </w:r>
      <w:bookmarkEnd w:id="4236"/>
      <w:bookmarkEnd w:id="4237"/>
      <w:bookmarkEnd w:id="4238"/>
      <w:r>
        <w:fldChar w:fldCharType="begin"/>
      </w:r>
      <w:r>
        <w:instrText xml:space="preserve"> XE "Details:TplcUser structure" </w:instrText>
      </w:r>
      <w:r>
        <w:fldChar w:fldCharType="end"/>
      </w:r>
      <w:r>
        <w:fldChar w:fldCharType="begin"/>
      </w:r>
      <w:r>
        <w:instrText xml:space="preserve"> XE "TplcUser structure" </w:instrText>
      </w:r>
      <w:r>
        <w:fldChar w:fldCharType="end"/>
      </w:r>
      <w:r>
        <w:fldChar w:fldCharType="begin"/>
      </w:r>
      <w:r>
        <w:instrText xml:space="preserve"> XE "Structures:TplcUser" </w:instrText>
      </w:r>
      <w:r>
        <w:fldChar w:fldCharType="end"/>
      </w:r>
      <w:r>
        <w:fldChar w:fldCharType="begin"/>
      </w:r>
      <w:r>
        <w:instrText xml:space="preserve"> XE "Basic types:TplcUser" </w:instrText>
      </w:r>
      <w:r>
        <w:fldChar w:fldCharType="end"/>
      </w:r>
    </w:p>
    <w:p w:rsidR="006C1A4C" w:rsidRDefault="00A81A43">
      <w:r>
        <w:t xml:space="preserve">The </w:t>
      </w:r>
      <w:r>
        <w:rPr>
          <w:b/>
        </w:rPr>
        <w:t>TplcUser</w:t>
      </w:r>
      <w:r>
        <w:t xml:space="preserve"> structure is a </w:t>
      </w:r>
      <w:hyperlink w:anchor="Section_9c2b47296ecf4c09a43867ceb3e32246" w:history="1">
        <w:r>
          <w:rPr>
            <w:rStyle w:val="Hyperlink"/>
            <w:b/>
          </w:rPr>
          <w:t>Tplc</w:t>
        </w:r>
      </w:hyperlink>
      <w:r>
        <w:t xml:space="preserve"> value that specifies a user-defined bulleted or numbered format. It MUST correspond to an </w:t>
      </w:r>
      <w:hyperlink w:anchor="Section_6682e74f365f45e68b060e898bbf69a1" w:history="1">
        <w:r>
          <w:rPr>
            <w:rStyle w:val="Hyperlink"/>
            <w:b/>
          </w:rPr>
          <w:t>LSTF</w:t>
        </w:r>
      </w:hyperlink>
      <w:r>
        <w:t xml:space="preserve"> structur</w:t>
      </w:r>
      <w:r>
        <w:t xml:space="preserve">e (see </w:t>
      </w:r>
      <w:r>
        <w:rPr>
          <w:b/>
        </w:rPr>
        <w:t>LSTF</w:t>
      </w:r>
      <w:r>
        <w:t xml:space="preserve">.tplc) or it MUST correspond to an individual </w:t>
      </w:r>
      <w:hyperlink w:anchor="Section_da06b036d4e84dcf8759f157b26c5aaf" w:history="1">
        <w:r>
          <w:rPr>
            <w:rStyle w:val="Hyperlink"/>
            <w:b/>
          </w:rPr>
          <w:t>LVL</w:t>
        </w:r>
      </w:hyperlink>
      <w:r>
        <w:t xml:space="preserve"> structure. This </w:t>
      </w:r>
      <w:r>
        <w:rPr>
          <w:b/>
        </w:rPr>
        <w:t>LVL</w:t>
      </w:r>
      <w:r>
        <w:t xml:space="preserve"> structure MUST correspond to an </w:t>
      </w:r>
      <w:r>
        <w:rPr>
          <w:b/>
        </w:rPr>
        <w:t>LSTF</w:t>
      </w:r>
      <w:r>
        <w:t xml:space="preserve"> structure in the </w:t>
      </w:r>
      <w:hyperlink w:anchor="Section_97b1d1e7fe254fbda2ce4f548bfa1736" w:history="1">
        <w:r>
          <w:rPr>
            <w:rStyle w:val="Hyperlink"/>
            <w:b/>
          </w:rPr>
          <w:t>P</w:t>
        </w:r>
        <w:r>
          <w:rPr>
            <w:rStyle w:val="Hyperlink"/>
            <w:b/>
          </w:rPr>
          <w:t>lfLst</w:t>
        </w:r>
      </w:hyperlink>
      <w:r>
        <w:t xml:space="preserve"> structure. The </w:t>
      </w:r>
      <w:r>
        <w:rPr>
          <w:b/>
        </w:rPr>
        <w:t>LSTF</w:t>
      </w:r>
      <w:r>
        <w:t xml:space="preserve"> and </w:t>
      </w:r>
      <w:r>
        <w:rPr>
          <w:b/>
        </w:rPr>
        <w:t>LVL</w:t>
      </w:r>
      <w:r>
        <w:t xml:space="preserve"> structures contain the detailed format specification. See the </w:t>
      </w:r>
      <w:hyperlink w:anchor="Section_4e45cd80d15440449b78f629cf7d5bfa" w:history="1">
        <w:r>
          <w:rPr>
            <w:rStyle w:val="Hyperlink"/>
            <w:b/>
          </w:rPr>
          <w:t>SttbRgtplc</w:t>
        </w:r>
      </w:hyperlink>
      <w:r>
        <w:t xml:space="preserve"> structure for more details about how </w:t>
      </w:r>
      <w:r>
        <w:rPr>
          <w:b/>
        </w:rPr>
        <w:t>Tplc</w:t>
      </w:r>
      <w:r>
        <w:t xml:space="preserve"> values are mapped to </w:t>
      </w:r>
      <w:r>
        <w:rPr>
          <w:b/>
        </w:rPr>
        <w:t>LVL</w:t>
      </w:r>
      <w:r>
        <w:t xml:space="preserve"> structures inside the </w:t>
      </w:r>
      <w:r>
        <w:rPr>
          <w:b/>
        </w:rPr>
        <w:t>LSTF</w:t>
      </w:r>
      <w:r>
        <w:t xml:space="preserve"> structure.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270" w:type="dxa"/>
          </w:tcPr>
          <w:p w:rsidR="006C1A4C" w:rsidRDefault="00A81A43">
            <w:pPr>
              <w:pStyle w:val="PacketDiagramBodyText"/>
            </w:pPr>
            <w:r>
              <w:t>A</w:t>
            </w:r>
          </w:p>
        </w:tc>
        <w:tc>
          <w:tcPr>
            <w:tcW w:w="8370" w:type="dxa"/>
            <w:gridSpan w:val="31"/>
          </w:tcPr>
          <w:p w:rsidR="006C1A4C" w:rsidRDefault="00A81A43">
            <w:pPr>
              <w:pStyle w:val="PacketDiagramBodyText"/>
            </w:pPr>
            <w:r>
              <w:t>wRandom</w:t>
            </w:r>
          </w:p>
        </w:tc>
      </w:tr>
    </w:tbl>
    <w:p w:rsidR="006C1A4C" w:rsidRDefault="00A81A43">
      <w:pPr>
        <w:pStyle w:val="Definition-Field"/>
      </w:pPr>
      <w:r>
        <w:rPr>
          <w:b/>
        </w:rPr>
        <w:t xml:space="preserve">A - fBuildIn (1 bit): </w:t>
      </w:r>
      <w:r>
        <w:t>This value MUST be 0.</w:t>
      </w:r>
    </w:p>
    <w:p w:rsidR="006C1A4C" w:rsidRDefault="00A81A43">
      <w:pPr>
        <w:pStyle w:val="Definition-Field"/>
      </w:pPr>
      <w:r>
        <w:rPr>
          <w:b/>
        </w:rPr>
        <w:t xml:space="preserve">wRandom (31 bits): </w:t>
      </w:r>
      <w:r>
        <w:t xml:space="preserve">An unsigned random integer assigned by the application. Any unsigned integer is valid as long </w:t>
      </w:r>
      <w:r>
        <w:t>as it is unique for each user-defined bulleted or numbered format.</w:t>
      </w:r>
    </w:p>
    <w:p w:rsidR="006C1A4C" w:rsidRDefault="00A81A43">
      <w:pPr>
        <w:pStyle w:val="Heading3"/>
      </w:pPr>
      <w:bookmarkStart w:id="4239" w:name="Section_a84a89ddbd864e73aef9fe4779b8fe4e"/>
      <w:bookmarkStart w:id="4240" w:name="Ttmbd"/>
      <w:bookmarkStart w:id="4241" w:name="_Toc118867378"/>
      <w:r>
        <w:t>Ttmbd</w:t>
      </w:r>
      <w:bookmarkEnd w:id="4239"/>
      <w:bookmarkEnd w:id="4240"/>
      <w:bookmarkEnd w:id="4241"/>
      <w:r>
        <w:fldChar w:fldCharType="begin"/>
      </w:r>
      <w:r>
        <w:instrText xml:space="preserve"> XE "Details:Ttmbd structure" </w:instrText>
      </w:r>
      <w:r>
        <w:fldChar w:fldCharType="end"/>
      </w:r>
      <w:r>
        <w:fldChar w:fldCharType="begin"/>
      </w:r>
      <w:r>
        <w:instrText xml:space="preserve"> XE "Ttmbd structure" </w:instrText>
      </w:r>
      <w:r>
        <w:fldChar w:fldCharType="end"/>
      </w:r>
      <w:r>
        <w:fldChar w:fldCharType="begin"/>
      </w:r>
      <w:r>
        <w:instrText xml:space="preserve"> XE "Structures:Ttmbd" </w:instrText>
      </w:r>
      <w:r>
        <w:fldChar w:fldCharType="end"/>
      </w:r>
      <w:r>
        <w:fldChar w:fldCharType="begin"/>
      </w:r>
      <w:r>
        <w:instrText xml:space="preserve"> XE "Basic types:Ttmbd" </w:instrText>
      </w:r>
      <w:r>
        <w:fldChar w:fldCharType="end"/>
      </w:r>
    </w:p>
    <w:p w:rsidR="006C1A4C" w:rsidRDefault="00A81A43">
      <w:r>
        <w:t xml:space="preserve">The </w:t>
      </w:r>
      <w:r>
        <w:rPr>
          <w:b/>
        </w:rPr>
        <w:t>Ttmbd</w:t>
      </w:r>
      <w:r>
        <w:t xml:space="preserve"> structure specifies information about an embedded </w:t>
      </w:r>
      <w:hyperlink w:anchor="gt_f2f46046-d233-4083-8a96-1b72a89f9583">
        <w:r>
          <w:rPr>
            <w:rStyle w:val="HyperlinkGreen"/>
            <w:b/>
          </w:rPr>
          <w:t>TrueType font</w:t>
        </w:r>
      </w:hyperlink>
      <w:r>
        <w:t>, including where to locate the font in the document.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fc</w:t>
            </w:r>
          </w:p>
        </w:tc>
      </w:tr>
      <w:tr w:rsidR="006C1A4C" w:rsidTr="006C1A4C">
        <w:trPr>
          <w:trHeight w:hRule="exact" w:val="490"/>
        </w:trPr>
        <w:tc>
          <w:tcPr>
            <w:tcW w:w="4320" w:type="dxa"/>
            <w:gridSpan w:val="16"/>
          </w:tcPr>
          <w:p w:rsidR="006C1A4C" w:rsidRDefault="00A81A43">
            <w:pPr>
              <w:pStyle w:val="PacketDiagramBodyText"/>
            </w:pPr>
            <w:r>
              <w:t>iiffn</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3780" w:type="dxa"/>
            <w:gridSpan w:val="14"/>
          </w:tcPr>
          <w:p w:rsidR="006C1A4C" w:rsidRDefault="00A81A43">
            <w:pPr>
              <w:pStyle w:val="PacketDiagramBodyText"/>
            </w:pPr>
            <w:r>
              <w:t>unnamed</w:t>
            </w:r>
          </w:p>
        </w:tc>
      </w:tr>
      <w:tr w:rsidR="006C1A4C" w:rsidTr="006C1A4C">
        <w:trPr>
          <w:trHeight w:hRule="exact" w:val="490"/>
        </w:trPr>
        <w:tc>
          <w:tcPr>
            <w:tcW w:w="8640" w:type="dxa"/>
            <w:gridSpan w:val="32"/>
          </w:tcPr>
          <w:p w:rsidR="006C1A4C" w:rsidRDefault="00A81A43">
            <w:pPr>
              <w:pStyle w:val="PacketDiagramBodyText"/>
            </w:pPr>
            <w:r>
              <w:t>fcSubset</w:t>
            </w:r>
          </w:p>
        </w:tc>
      </w:tr>
    </w:tbl>
    <w:p w:rsidR="006C1A4C" w:rsidRDefault="00A81A43">
      <w:pPr>
        <w:pStyle w:val="Definition-Field"/>
      </w:pPr>
      <w:r>
        <w:rPr>
          <w:b/>
        </w:rPr>
        <w:lastRenderedPageBreak/>
        <w:t xml:space="preserve">fc (4 bytes): </w:t>
      </w:r>
      <w:r>
        <w:t xml:space="preserve">An unsigned integer value that specifies an offset into the </w:t>
      </w:r>
      <w:hyperlink w:anchor="Section_d7fae142670d4cd5869a708366984a71" w:history="1">
        <w:r>
          <w:rPr>
            <w:rStyle w:val="Hyperlink"/>
          </w:rPr>
          <w:t>WordDocument Stream</w:t>
        </w:r>
      </w:hyperlink>
      <w:r>
        <w:t xml:space="preserve"> where the embedded TrueType font is stored. This value MUST be nonzero. The font data that is stored at this offset </w:t>
      </w:r>
      <w:r>
        <w:t xml:space="preserve">is written as specified in </w:t>
      </w:r>
      <w:hyperlink r:id="rId202">
        <w:r>
          <w:rPr>
            <w:rStyle w:val="Hyperlink"/>
          </w:rPr>
          <w:t>[Embed-Open-Type-Format]</w:t>
        </w:r>
      </w:hyperlink>
      <w:r>
        <w:t>.</w:t>
      </w:r>
    </w:p>
    <w:p w:rsidR="006C1A4C" w:rsidRDefault="00A81A43">
      <w:pPr>
        <w:pStyle w:val="Definition-Field"/>
      </w:pPr>
      <w:r>
        <w:rPr>
          <w:b/>
        </w:rPr>
        <w:t xml:space="preserve">iiffn (2 bytes): </w:t>
      </w:r>
      <w:r>
        <w:t xml:space="preserve">A signed integer value that specifies an index into the </w:t>
      </w:r>
      <w:hyperlink w:anchor="Section_18b7d35bad294723893b82aa30c64ced" w:history="1">
        <w:r>
          <w:rPr>
            <w:rStyle w:val="Hyperlink"/>
            <w:b/>
          </w:rPr>
          <w:t>Sttb</w:t>
        </w:r>
        <w:r>
          <w:rPr>
            <w:rStyle w:val="Hyperlink"/>
            <w:b/>
          </w:rPr>
          <w:t>fFfn</w:t>
        </w:r>
      </w:hyperlink>
      <w:r>
        <w:t xml:space="preserve"> string table  stored at </w:t>
      </w:r>
      <w:hyperlink w:anchor="Section_0c9df81f98d0454ead84b612cd05b1a4" w:history="1">
        <w:r>
          <w:rPr>
            <w:rStyle w:val="Hyperlink"/>
            <w:b/>
          </w:rPr>
          <w:t>FibRgFcLcb97</w:t>
        </w:r>
      </w:hyperlink>
      <w:r>
        <w:t>.</w:t>
      </w:r>
      <w:r>
        <w:rPr>
          <w:b/>
        </w:rPr>
        <w:t>fcSttbfffn</w:t>
      </w:r>
      <w:r>
        <w:t>. This value MUST be a non-negative number.</w:t>
      </w:r>
    </w:p>
    <w:p w:rsidR="006C1A4C" w:rsidRDefault="00A81A43">
      <w:pPr>
        <w:pStyle w:val="Definition-Field"/>
      </w:pPr>
      <w:r>
        <w:rPr>
          <w:b/>
        </w:rPr>
        <w:t xml:space="preserve">A - fBold (1 bit): </w:t>
      </w:r>
      <w:r>
        <w:t>Specifies whether the font is bold.</w:t>
      </w:r>
    </w:p>
    <w:p w:rsidR="006C1A4C" w:rsidRDefault="00A81A43">
      <w:pPr>
        <w:pStyle w:val="Definition-Field"/>
      </w:pPr>
      <w:r>
        <w:rPr>
          <w:b/>
        </w:rPr>
        <w:t xml:space="preserve">B - fItalic (1 bit): </w:t>
      </w:r>
      <w:r>
        <w:t xml:space="preserve">Specifies whether the </w:t>
      </w:r>
      <w:r>
        <w:t>font is italic.</w:t>
      </w:r>
    </w:p>
    <w:p w:rsidR="006C1A4C" w:rsidRDefault="00A81A43">
      <w:pPr>
        <w:pStyle w:val="Definition-Field"/>
      </w:pPr>
      <w:r>
        <w:rPr>
          <w:b/>
        </w:rPr>
        <w:t xml:space="preserve">unnamed (14 bits): </w:t>
      </w:r>
      <w:r>
        <w:t>Undefined and MUST be ignored.</w:t>
      </w:r>
    </w:p>
    <w:p w:rsidR="006C1A4C" w:rsidRDefault="00A81A43">
      <w:pPr>
        <w:pStyle w:val="Definition-Field"/>
      </w:pPr>
      <w:r>
        <w:rPr>
          <w:b/>
        </w:rPr>
        <w:t xml:space="preserve">fcSubset (4 bytes): </w:t>
      </w:r>
      <w:r>
        <w:t xml:space="preserve">If entire fonts are embedded in the document, </w:t>
      </w:r>
      <w:r>
        <w:rPr>
          <w:b/>
        </w:rPr>
        <w:t>fcSubset</w:t>
      </w:r>
      <w:r>
        <w:t xml:space="preserve"> MUST be 0xFFFFFFFF. If only the characters that are used by the document are embedded in the document, </w:t>
      </w:r>
      <w:r>
        <w:rPr>
          <w:b/>
        </w:rPr>
        <w:t>fcSubset</w:t>
      </w:r>
      <w:r>
        <w:t xml:space="preserve"> is </w:t>
      </w:r>
      <w:r>
        <w:t xml:space="preserve">an unsigned integer that specifies the order in which fonts are first used. The first font to be used in the document has an </w:t>
      </w:r>
      <w:r>
        <w:rPr>
          <w:b/>
        </w:rPr>
        <w:t>fcSubset</w:t>
      </w:r>
      <w:r>
        <w:t xml:space="preserve"> value that is equal to zero; all subsequent fonts are incremented by 1 in order of first use. </w:t>
      </w:r>
      <w:r>
        <w:rPr>
          <w:b/>
        </w:rPr>
        <w:t>fcSubset</w:t>
      </w:r>
      <w:r>
        <w:t xml:space="preserve"> MUST be incremented</w:t>
      </w:r>
      <w:r>
        <w:t xml:space="preserve"> for all fonts that are used in the document, including fonts that are not embedded in the document. This value MUST NOT exceed the total number of fonts used in the document.</w:t>
      </w:r>
    </w:p>
    <w:p w:rsidR="006C1A4C" w:rsidRDefault="00A81A43">
      <w:pPr>
        <w:pStyle w:val="Heading3"/>
      </w:pPr>
      <w:bookmarkStart w:id="4242" w:name="Section_f52660acda70452bbcb5d68febf62ca3"/>
      <w:bookmarkStart w:id="4243" w:name="UFEL"/>
      <w:bookmarkStart w:id="4244" w:name="_Toc118867379"/>
      <w:r>
        <w:t>UFEL</w:t>
      </w:r>
      <w:bookmarkEnd w:id="4242"/>
      <w:bookmarkEnd w:id="4243"/>
      <w:bookmarkEnd w:id="4244"/>
      <w:r>
        <w:fldChar w:fldCharType="begin"/>
      </w:r>
      <w:r>
        <w:instrText xml:space="preserve"> XE "Details:UFEL structure" </w:instrText>
      </w:r>
      <w:r>
        <w:fldChar w:fldCharType="end"/>
      </w:r>
      <w:r>
        <w:fldChar w:fldCharType="begin"/>
      </w:r>
      <w:r>
        <w:instrText xml:space="preserve"> XE "UFEL structure" </w:instrText>
      </w:r>
      <w:r>
        <w:fldChar w:fldCharType="end"/>
      </w:r>
      <w:r>
        <w:fldChar w:fldCharType="begin"/>
      </w:r>
      <w:r>
        <w:instrText xml:space="preserve"> XE "Structures:UFEL" </w:instrText>
      </w:r>
      <w:r>
        <w:fldChar w:fldCharType="end"/>
      </w:r>
      <w:r>
        <w:fldChar w:fldCharType="begin"/>
      </w:r>
      <w:r>
        <w:instrText xml:space="preserve"> XE "Basic types:UFEL" </w:instrText>
      </w:r>
      <w:r>
        <w:fldChar w:fldCharType="end"/>
      </w:r>
    </w:p>
    <w:p w:rsidR="006C1A4C" w:rsidRDefault="00A81A43">
      <w:r>
        <w:t xml:space="preserve">The </w:t>
      </w:r>
      <w:r>
        <w:rPr>
          <w:b/>
        </w:rPr>
        <w:t>UFEL</w:t>
      </w:r>
      <w:r>
        <w:t xml:space="preserve"> structure specifies layout information for text in East Asian languages. See also </w:t>
      </w:r>
      <w:hyperlink r:id="rId203">
        <w:r>
          <w:rPr>
            <w:rStyle w:val="Hyperlink"/>
          </w:rPr>
          <w:t>[ECMA-376]</w:t>
        </w:r>
      </w:hyperlink>
      <w:r>
        <w:t xml:space="preserve"> part 4, section 2.3.2.8 eastAsianLayout paragraph property.</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540" w:type="dxa"/>
            <w:gridSpan w:val="2"/>
          </w:tcPr>
          <w:p w:rsidR="006C1A4C" w:rsidRDefault="00A81A43">
            <w:pPr>
              <w:pStyle w:val="PacketDiagramBodyText"/>
            </w:pPr>
            <w:r>
              <w:t>G</w:t>
            </w:r>
          </w:p>
        </w:tc>
        <w:tc>
          <w:tcPr>
            <w:tcW w:w="810" w:type="dxa"/>
            <w:gridSpan w:val="3"/>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270" w:type="dxa"/>
          </w:tcPr>
          <w:p w:rsidR="006C1A4C" w:rsidRDefault="00A81A43">
            <w:pPr>
              <w:pStyle w:val="PacketDiagramBodyText"/>
            </w:pPr>
            <w:r>
              <w:t>K</w:t>
            </w:r>
          </w:p>
        </w:tc>
        <w:tc>
          <w:tcPr>
            <w:tcW w:w="270" w:type="dxa"/>
          </w:tcPr>
          <w:p w:rsidR="006C1A4C" w:rsidRDefault="00A81A43">
            <w:pPr>
              <w:pStyle w:val="PacketDiagramBodyText"/>
            </w:pPr>
            <w:r>
              <w:t>L</w:t>
            </w:r>
          </w:p>
        </w:tc>
        <w:tc>
          <w:tcPr>
            <w:tcW w:w="270" w:type="dxa"/>
          </w:tcPr>
          <w:p w:rsidR="006C1A4C" w:rsidRDefault="00A81A43">
            <w:pPr>
              <w:pStyle w:val="PacketDiagramBodyText"/>
            </w:pPr>
            <w:r>
              <w:t>M</w:t>
            </w:r>
          </w:p>
        </w:tc>
      </w:tr>
    </w:tbl>
    <w:p w:rsidR="006C1A4C" w:rsidRDefault="00A81A43">
      <w:pPr>
        <w:pStyle w:val="Definition-Field"/>
      </w:pPr>
      <w:r>
        <w:rPr>
          <w:b/>
        </w:rPr>
        <w:t xml:space="preserve">A - fTNY (1 bit): </w:t>
      </w:r>
      <w:r>
        <w:t>A bit that specifies if the text displays horizontally within vertical text, or vertically within horizontal text. The text is rendered with</w:t>
      </w:r>
      <w:r>
        <w:t xml:space="preserve"> a 90-degree rotation to the left from all other contents of the containing line, while keeping the text on the same line as all other text in the paragraph.</w:t>
      </w:r>
    </w:p>
    <w:p w:rsidR="006C1A4C" w:rsidRDefault="00A81A43">
      <w:pPr>
        <w:pStyle w:val="Definition-Field"/>
      </w:pPr>
      <w:r>
        <w:rPr>
          <w:b/>
        </w:rPr>
        <w:t xml:space="preserve">B - fWarichu (1 bit): </w:t>
      </w:r>
      <w:r>
        <w:t>A bit that specifies that the text displays on a single line by creating two</w:t>
      </w:r>
      <w:r>
        <w:t xml:space="preserve"> sub-lines within the regular line, and laying out this text equally between those sub-lines.</w:t>
      </w:r>
    </w:p>
    <w:p w:rsidR="006C1A4C" w:rsidRDefault="00A81A43">
      <w:pPr>
        <w:pStyle w:val="Definition-Field"/>
      </w:pPr>
      <w:r>
        <w:rPr>
          <w:b/>
        </w:rPr>
        <w:t xml:space="preserve">C - fKumimoji (1 bit): </w:t>
      </w:r>
      <w:r>
        <w:t>This value MUST be 0 and MUST be ignored.</w:t>
      </w:r>
    </w:p>
    <w:p w:rsidR="006C1A4C" w:rsidRDefault="00A81A43">
      <w:pPr>
        <w:pStyle w:val="Definition-Field"/>
      </w:pPr>
      <w:r>
        <w:rPr>
          <w:b/>
        </w:rPr>
        <w:t xml:space="preserve">D - fRuby (1 bit): </w:t>
      </w:r>
      <w:r>
        <w:t>This value MUST be 0 and MUST be ignored.</w:t>
      </w:r>
    </w:p>
    <w:p w:rsidR="006C1A4C" w:rsidRDefault="00A81A43">
      <w:pPr>
        <w:pStyle w:val="Definition-Field"/>
      </w:pPr>
      <w:r>
        <w:rPr>
          <w:b/>
        </w:rPr>
        <w:t xml:space="preserve">E - fLSFitText (1 bit): </w:t>
      </w:r>
      <w:r>
        <w:t>The value MU</w:t>
      </w:r>
      <w:r>
        <w:t>ST be 0 and MUST be ignored.</w:t>
      </w:r>
    </w:p>
    <w:p w:rsidR="006C1A4C" w:rsidRDefault="00A81A43">
      <w:pPr>
        <w:pStyle w:val="Definition-Field"/>
      </w:pPr>
      <w:r>
        <w:rPr>
          <w:b/>
        </w:rPr>
        <w:t xml:space="preserve">F - fVRuby (1 bit): </w:t>
      </w:r>
      <w:r>
        <w:t>This value MUST be 0 and MUST be ignored.</w:t>
      </w:r>
    </w:p>
    <w:p w:rsidR="006C1A4C" w:rsidRDefault="00A81A43">
      <w:pPr>
        <w:pStyle w:val="Definition-Field"/>
      </w:pPr>
      <w:r>
        <w:rPr>
          <w:b/>
        </w:rPr>
        <w:t xml:space="preserve">G - spare1 (2 bits): </w:t>
      </w:r>
      <w:r>
        <w:t>This value MUST be ignored.</w:t>
      </w:r>
    </w:p>
    <w:p w:rsidR="006C1A4C" w:rsidRDefault="00A81A43">
      <w:pPr>
        <w:pStyle w:val="Definition-Field"/>
      </w:pPr>
      <w:r>
        <w:rPr>
          <w:b/>
        </w:rPr>
        <w:t xml:space="preserve">H - iWarichuBracket (3 bits): </w:t>
      </w:r>
      <w:r>
        <w:t>An unsigned integer that specifies whether the two sub-lines within one line are enclo</w:t>
      </w:r>
      <w:r>
        <w:t xml:space="preserve">sed within a pair of brackets when displayed, and the type of brackets that are displayed. If </w:t>
      </w:r>
      <w:r>
        <w:rPr>
          <w:b/>
        </w:rPr>
        <w:t>fWarichu</w:t>
      </w:r>
      <w:r>
        <w:t xml:space="preserve"> is equal to 0x0, this value MUST be ignored.</w:t>
      </w:r>
    </w:p>
    <w:p w:rsidR="006C1A4C" w:rsidRDefault="00A81A43">
      <w:pPr>
        <w:pStyle w:val="Definition-Field2"/>
      </w:pPr>
      <w:r>
        <w:t xml:space="preserve">The </w:t>
      </w:r>
      <w:r>
        <w:rPr>
          <w:b/>
        </w:rPr>
        <w:t>iWarichuBracket</w:t>
      </w:r>
      <w:r>
        <w:t xml:space="preserve"> value MUST be one of the following.</w:t>
      </w:r>
    </w:p>
    <w:tbl>
      <w:tblPr>
        <w:tblStyle w:val="Table-ShadedHeaderIndented"/>
        <w:tblW w:w="0" w:type="auto"/>
        <w:tblLook w:val="04A0" w:firstRow="1" w:lastRow="0" w:firstColumn="1" w:lastColumn="0" w:noHBand="0" w:noVBand="1"/>
      </w:tblPr>
      <w:tblGrid>
        <w:gridCol w:w="734"/>
        <w:gridCol w:w="1947"/>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lastRenderedPageBreak/>
              <w:t>Value</w:t>
            </w:r>
          </w:p>
        </w:tc>
        <w:tc>
          <w:tcPr>
            <w:tcW w:w="0" w:type="auto"/>
          </w:tcPr>
          <w:p w:rsidR="006C1A4C" w:rsidRDefault="00A81A43">
            <w:pPr>
              <w:pStyle w:val="TableHeaderText"/>
              <w:spacing w:before="0" w:after="0"/>
            </w:pPr>
            <w:r>
              <w:t>Meaning</w:t>
            </w:r>
          </w:p>
        </w:tc>
      </w:tr>
      <w:tr w:rsidR="006C1A4C" w:rsidTr="006C1A4C">
        <w:tc>
          <w:tcPr>
            <w:tcW w:w="0" w:type="auto"/>
          </w:tcPr>
          <w:p w:rsidR="006C1A4C" w:rsidRDefault="00A81A43">
            <w:pPr>
              <w:pStyle w:val="TableBodyText"/>
              <w:keepNext/>
              <w:spacing w:before="0" w:after="0"/>
            </w:pPr>
            <w:r>
              <w:t>0x0</w:t>
            </w:r>
          </w:p>
        </w:tc>
        <w:tc>
          <w:tcPr>
            <w:tcW w:w="0" w:type="auto"/>
          </w:tcPr>
          <w:p w:rsidR="006C1A4C" w:rsidRDefault="00A81A43">
            <w:pPr>
              <w:pStyle w:val="TableBodyText"/>
              <w:keepNext/>
              <w:spacing w:before="0" w:after="0"/>
            </w:pPr>
            <w:r>
              <w:t>No brackets</w:t>
            </w:r>
          </w:p>
        </w:tc>
      </w:tr>
      <w:tr w:rsidR="006C1A4C" w:rsidTr="006C1A4C">
        <w:tc>
          <w:tcPr>
            <w:tcW w:w="0" w:type="auto"/>
          </w:tcPr>
          <w:p w:rsidR="006C1A4C" w:rsidRDefault="00A81A43">
            <w:pPr>
              <w:pStyle w:val="TableBodyText"/>
              <w:keepNext/>
              <w:spacing w:before="0" w:after="0"/>
            </w:pPr>
            <w:r>
              <w:t>0x1</w:t>
            </w:r>
          </w:p>
        </w:tc>
        <w:tc>
          <w:tcPr>
            <w:tcW w:w="0" w:type="auto"/>
          </w:tcPr>
          <w:p w:rsidR="006C1A4C" w:rsidRDefault="00A81A43">
            <w:pPr>
              <w:pStyle w:val="TableBodyText"/>
              <w:keepNext/>
              <w:spacing w:before="0" w:after="0"/>
            </w:pPr>
            <w:r>
              <w:t xml:space="preserve">Round brackets, </w:t>
            </w:r>
            <w:r>
              <w:t>"()"</w:t>
            </w:r>
          </w:p>
        </w:tc>
      </w:tr>
      <w:tr w:rsidR="006C1A4C" w:rsidTr="006C1A4C">
        <w:tc>
          <w:tcPr>
            <w:tcW w:w="0" w:type="auto"/>
          </w:tcPr>
          <w:p w:rsidR="006C1A4C" w:rsidRDefault="00A81A43">
            <w:pPr>
              <w:pStyle w:val="TableBodyText"/>
              <w:keepNext/>
              <w:spacing w:before="0" w:after="0"/>
            </w:pPr>
            <w:r>
              <w:t>0x2</w:t>
            </w:r>
          </w:p>
        </w:tc>
        <w:tc>
          <w:tcPr>
            <w:tcW w:w="0" w:type="auto"/>
          </w:tcPr>
          <w:p w:rsidR="006C1A4C" w:rsidRDefault="00A81A43">
            <w:pPr>
              <w:pStyle w:val="TableBodyText"/>
              <w:keepNext/>
              <w:spacing w:before="0" w:after="0"/>
            </w:pPr>
            <w:r>
              <w:t>Square brackets, "[]"</w:t>
            </w:r>
          </w:p>
        </w:tc>
      </w:tr>
      <w:tr w:rsidR="006C1A4C" w:rsidTr="006C1A4C">
        <w:tc>
          <w:tcPr>
            <w:tcW w:w="0" w:type="auto"/>
          </w:tcPr>
          <w:p w:rsidR="006C1A4C" w:rsidRDefault="00A81A43">
            <w:pPr>
              <w:pStyle w:val="TableBodyText"/>
              <w:keepNext/>
              <w:spacing w:before="0" w:after="0"/>
            </w:pPr>
            <w:r>
              <w:t>0x3</w:t>
            </w:r>
          </w:p>
        </w:tc>
        <w:tc>
          <w:tcPr>
            <w:tcW w:w="0" w:type="auto"/>
          </w:tcPr>
          <w:p w:rsidR="006C1A4C" w:rsidRDefault="00A81A43">
            <w:pPr>
              <w:pStyle w:val="TableBodyText"/>
              <w:keepNext/>
              <w:spacing w:before="0" w:after="0"/>
            </w:pPr>
            <w:r>
              <w:t>Angle brackets, "&lt;&gt;"</w:t>
            </w:r>
          </w:p>
        </w:tc>
      </w:tr>
      <w:tr w:rsidR="006C1A4C" w:rsidTr="006C1A4C">
        <w:tc>
          <w:tcPr>
            <w:tcW w:w="0" w:type="auto"/>
          </w:tcPr>
          <w:p w:rsidR="006C1A4C" w:rsidRDefault="00A81A43">
            <w:pPr>
              <w:pStyle w:val="TableBodyText"/>
              <w:keepNext/>
              <w:spacing w:before="0" w:after="0"/>
            </w:pPr>
            <w:r>
              <w:t>0x4</w:t>
            </w:r>
          </w:p>
        </w:tc>
        <w:tc>
          <w:tcPr>
            <w:tcW w:w="0" w:type="auto"/>
          </w:tcPr>
          <w:p w:rsidR="006C1A4C" w:rsidRDefault="00A81A43">
            <w:pPr>
              <w:pStyle w:val="TableBodyText"/>
              <w:keepNext/>
              <w:spacing w:before="0" w:after="0"/>
            </w:pPr>
            <w:r>
              <w:t>Curly brackets, "{}"</w:t>
            </w:r>
          </w:p>
        </w:tc>
      </w:tr>
    </w:tbl>
    <w:p w:rsidR="006C1A4C" w:rsidRDefault="006C1A4C"/>
    <w:p w:rsidR="006C1A4C" w:rsidRDefault="00A81A43">
      <w:pPr>
        <w:pStyle w:val="Definition-Field"/>
      </w:pPr>
      <w:r>
        <w:rPr>
          <w:b/>
        </w:rPr>
        <w:t xml:space="preserve">I - fWarichuNoOpenBracket (1 bit): </w:t>
      </w:r>
      <w:r>
        <w:t>This value MUST be 0 and MUST be ignored.</w:t>
      </w:r>
    </w:p>
    <w:p w:rsidR="006C1A4C" w:rsidRDefault="00A81A43">
      <w:pPr>
        <w:pStyle w:val="Definition-Field"/>
      </w:pPr>
      <w:r>
        <w:rPr>
          <w:b/>
        </w:rPr>
        <w:t xml:space="preserve">J - fTNYCompress (1 bit): </w:t>
      </w:r>
      <w:r>
        <w:t xml:space="preserve">A bit that specifies whether other </w:t>
      </w:r>
      <w:hyperlink w:anchor="Section_099eb99ca9274cafa80c66254ea83d6a" w:history="1">
        <w:r>
          <w:rPr>
            <w:rStyle w:val="Hyperlink"/>
            <w:b/>
          </w:rPr>
          <w:t>Sprm</w:t>
        </w:r>
      </w:hyperlink>
      <w:r>
        <w:t xml:space="preserve"> structures were applied that cause the text to be scaled to fit within the existing line. A value of 0x1 means that other </w:t>
      </w:r>
      <w:r>
        <w:rPr>
          <w:b/>
        </w:rPr>
        <w:t>Sprm</w:t>
      </w:r>
      <w:r>
        <w:t xml:space="preserve"> structures were applied. A value of 0x0 means that they were not.</w:t>
      </w:r>
    </w:p>
    <w:p w:rsidR="006C1A4C" w:rsidRDefault="00A81A43">
      <w:pPr>
        <w:pStyle w:val="Definition-Field"/>
      </w:pPr>
      <w:r>
        <w:rPr>
          <w:b/>
        </w:rPr>
        <w:t xml:space="preserve">K - fTNYFetchTxm (1 bit): </w:t>
      </w:r>
      <w:r>
        <w:t>This value MUST be 0 and MUST be ignored.</w:t>
      </w:r>
    </w:p>
    <w:p w:rsidR="006C1A4C" w:rsidRDefault="00A81A43">
      <w:pPr>
        <w:pStyle w:val="Definition-Field"/>
      </w:pPr>
      <w:r>
        <w:rPr>
          <w:b/>
        </w:rPr>
        <w:t xml:space="preserve">L - fCellFitText (1 bit): </w:t>
      </w:r>
      <w:r>
        <w:t>This value MUST be 0 and MUST be ignored.</w:t>
      </w:r>
    </w:p>
    <w:p w:rsidR="006C1A4C" w:rsidRDefault="00A81A43">
      <w:pPr>
        <w:pStyle w:val="Definition-Field"/>
      </w:pPr>
      <w:r>
        <w:rPr>
          <w:b/>
        </w:rPr>
        <w:t xml:space="preserve">M - spare2 (1 bit): </w:t>
      </w:r>
      <w:r>
        <w:t>This value MUST be ignored.</w:t>
      </w:r>
    </w:p>
    <w:p w:rsidR="006C1A4C" w:rsidRDefault="00A81A43">
      <w:pPr>
        <w:pStyle w:val="Heading3"/>
      </w:pPr>
      <w:bookmarkStart w:id="4245" w:name="Section_240c4ae90f104d60b3bf3b972a709a0e"/>
      <w:bookmarkStart w:id="4246" w:name="UID"/>
      <w:bookmarkStart w:id="4247" w:name="_Toc118867380"/>
      <w:r>
        <w:t>UID</w:t>
      </w:r>
      <w:bookmarkEnd w:id="4245"/>
      <w:bookmarkEnd w:id="4246"/>
      <w:bookmarkEnd w:id="4247"/>
      <w:r>
        <w:fldChar w:fldCharType="begin"/>
      </w:r>
      <w:r>
        <w:instrText xml:space="preserve"> XE "Details:UID enumeration" </w:instrText>
      </w:r>
      <w:r>
        <w:fldChar w:fldCharType="end"/>
      </w:r>
      <w:r>
        <w:fldChar w:fldCharType="begin"/>
      </w:r>
      <w:r>
        <w:instrText xml:space="preserve"> XE "UID enumeration" </w:instrText>
      </w:r>
      <w:r>
        <w:fldChar w:fldCharType="end"/>
      </w:r>
      <w:r>
        <w:fldChar w:fldCharType="begin"/>
      </w:r>
      <w:r>
        <w:instrText xml:space="preserve"> XE "Structur</w:instrText>
      </w:r>
      <w:r>
        <w:instrText xml:space="preserve">es:UID enumeration" </w:instrText>
      </w:r>
      <w:r>
        <w:fldChar w:fldCharType="end"/>
      </w:r>
      <w:r>
        <w:fldChar w:fldCharType="begin"/>
      </w:r>
      <w:r>
        <w:instrText xml:space="preserve"> XE "Basic types:UID enumeration" </w:instrText>
      </w:r>
      <w:r>
        <w:fldChar w:fldCharType="end"/>
      </w:r>
    </w:p>
    <w:p w:rsidR="006C1A4C" w:rsidRDefault="00A81A43">
      <w:r>
        <w:t xml:space="preserve">The </w:t>
      </w:r>
      <w:r>
        <w:rPr>
          <w:b/>
        </w:rPr>
        <w:t>UID</w:t>
      </w:r>
      <w:r>
        <w:t xml:space="preserve"> enumeration identifies common user types.</w:t>
      </w:r>
    </w:p>
    <w:tbl>
      <w:tblPr>
        <w:tblStyle w:val="Table-ShadedHeader"/>
        <w:tblW w:w="0" w:type="auto"/>
        <w:tblLook w:val="04A0" w:firstRow="1" w:lastRow="0" w:firstColumn="1" w:lastColumn="0" w:noHBand="0" w:noVBand="1"/>
      </w:tblPr>
      <w:tblGrid>
        <w:gridCol w:w="1851"/>
        <w:gridCol w:w="834"/>
        <w:gridCol w:w="459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248" w:name="uidNone"/>
            <w:r>
              <w:rPr>
                <w:b/>
              </w:rPr>
              <w:t>uidNone</w:t>
            </w:r>
            <w:bookmarkEnd w:id="4248"/>
          </w:p>
        </w:tc>
        <w:tc>
          <w:tcPr>
            <w:tcW w:w="0" w:type="auto"/>
            <w:vAlign w:val="center"/>
          </w:tcPr>
          <w:p w:rsidR="006C1A4C" w:rsidRDefault="00A81A43">
            <w:pPr>
              <w:pStyle w:val="TableBodyText"/>
            </w:pPr>
            <w:r>
              <w:t>0x0000</w:t>
            </w:r>
          </w:p>
        </w:tc>
        <w:tc>
          <w:tcPr>
            <w:tcW w:w="0" w:type="auto"/>
            <w:vAlign w:val="center"/>
          </w:tcPr>
          <w:p w:rsidR="006C1A4C" w:rsidRDefault="00A81A43">
            <w:pPr>
              <w:pStyle w:val="TableBodyText"/>
            </w:pPr>
            <w:r>
              <w:t>No users.</w:t>
            </w:r>
          </w:p>
        </w:tc>
      </w:tr>
      <w:tr w:rsidR="006C1A4C" w:rsidTr="006C1A4C">
        <w:tc>
          <w:tcPr>
            <w:tcW w:w="0" w:type="auto"/>
            <w:vAlign w:val="center"/>
          </w:tcPr>
          <w:p w:rsidR="006C1A4C" w:rsidRDefault="00A81A43">
            <w:pPr>
              <w:pStyle w:val="TableBodyText"/>
            </w:pPr>
            <w:bookmarkStart w:id="4249" w:name="uidCurrent"/>
            <w:r>
              <w:rPr>
                <w:b/>
              </w:rPr>
              <w:t>uidCurrent</w:t>
            </w:r>
            <w:bookmarkEnd w:id="4249"/>
          </w:p>
        </w:tc>
        <w:tc>
          <w:tcPr>
            <w:tcW w:w="0" w:type="auto"/>
            <w:vAlign w:val="center"/>
          </w:tcPr>
          <w:p w:rsidR="006C1A4C" w:rsidRDefault="00A81A43">
            <w:pPr>
              <w:pStyle w:val="TableBodyText"/>
            </w:pPr>
            <w:r>
              <w:t>0xFFFA</w:t>
            </w:r>
          </w:p>
        </w:tc>
        <w:tc>
          <w:tcPr>
            <w:tcW w:w="0" w:type="auto"/>
            <w:vAlign w:val="center"/>
          </w:tcPr>
          <w:p w:rsidR="006C1A4C" w:rsidRDefault="00A81A43">
            <w:pPr>
              <w:pStyle w:val="TableBodyText"/>
            </w:pPr>
            <w:r>
              <w:t>The current user.</w:t>
            </w:r>
          </w:p>
        </w:tc>
      </w:tr>
      <w:tr w:rsidR="006C1A4C" w:rsidTr="006C1A4C">
        <w:tc>
          <w:tcPr>
            <w:tcW w:w="0" w:type="auto"/>
            <w:vAlign w:val="center"/>
          </w:tcPr>
          <w:p w:rsidR="006C1A4C" w:rsidRDefault="00A81A43">
            <w:pPr>
              <w:pStyle w:val="TableBodyText"/>
            </w:pPr>
            <w:bookmarkStart w:id="4250" w:name="uidEditors"/>
            <w:r>
              <w:rPr>
                <w:b/>
              </w:rPr>
              <w:t>uidEditors</w:t>
            </w:r>
            <w:bookmarkEnd w:id="4250"/>
          </w:p>
        </w:tc>
        <w:tc>
          <w:tcPr>
            <w:tcW w:w="0" w:type="auto"/>
            <w:vAlign w:val="center"/>
          </w:tcPr>
          <w:p w:rsidR="006C1A4C" w:rsidRDefault="00A81A43">
            <w:pPr>
              <w:pStyle w:val="TableBodyText"/>
            </w:pPr>
            <w:r>
              <w:t>0xFFFB</w:t>
            </w:r>
          </w:p>
        </w:tc>
        <w:tc>
          <w:tcPr>
            <w:tcW w:w="0" w:type="auto"/>
            <w:vAlign w:val="center"/>
          </w:tcPr>
          <w:p w:rsidR="006C1A4C" w:rsidRDefault="00A81A43">
            <w:pPr>
              <w:pStyle w:val="TableBodyText"/>
            </w:pPr>
            <w:r>
              <w:t>Editors of the document.</w:t>
            </w:r>
          </w:p>
        </w:tc>
      </w:tr>
      <w:tr w:rsidR="006C1A4C" w:rsidTr="006C1A4C">
        <w:tc>
          <w:tcPr>
            <w:tcW w:w="0" w:type="auto"/>
            <w:vAlign w:val="center"/>
          </w:tcPr>
          <w:p w:rsidR="006C1A4C" w:rsidRDefault="00A81A43">
            <w:pPr>
              <w:pStyle w:val="TableBodyText"/>
            </w:pPr>
            <w:bookmarkStart w:id="4251" w:name="uidOwners"/>
            <w:r>
              <w:rPr>
                <w:b/>
              </w:rPr>
              <w:t>uidOwners</w:t>
            </w:r>
            <w:bookmarkEnd w:id="4251"/>
          </w:p>
        </w:tc>
        <w:tc>
          <w:tcPr>
            <w:tcW w:w="0" w:type="auto"/>
            <w:vAlign w:val="center"/>
          </w:tcPr>
          <w:p w:rsidR="006C1A4C" w:rsidRDefault="00A81A43">
            <w:pPr>
              <w:pStyle w:val="TableBodyText"/>
            </w:pPr>
            <w:r>
              <w:t>0xFFFC</w:t>
            </w:r>
          </w:p>
        </w:tc>
        <w:tc>
          <w:tcPr>
            <w:tcW w:w="0" w:type="auto"/>
            <w:vAlign w:val="center"/>
          </w:tcPr>
          <w:p w:rsidR="006C1A4C" w:rsidRDefault="00A81A43">
            <w:pPr>
              <w:pStyle w:val="TableBodyText"/>
            </w:pPr>
            <w:r>
              <w:t>Owners of the document.</w:t>
            </w:r>
          </w:p>
        </w:tc>
      </w:tr>
      <w:tr w:rsidR="006C1A4C" w:rsidTr="006C1A4C">
        <w:tc>
          <w:tcPr>
            <w:tcW w:w="0" w:type="auto"/>
            <w:vAlign w:val="center"/>
          </w:tcPr>
          <w:p w:rsidR="006C1A4C" w:rsidRDefault="00A81A43">
            <w:pPr>
              <w:pStyle w:val="TableBodyText"/>
            </w:pPr>
            <w:bookmarkStart w:id="4252" w:name="uidContributors"/>
            <w:r>
              <w:rPr>
                <w:b/>
              </w:rPr>
              <w:t>uidContributors</w:t>
            </w:r>
            <w:bookmarkEnd w:id="4252"/>
          </w:p>
        </w:tc>
        <w:tc>
          <w:tcPr>
            <w:tcW w:w="0" w:type="auto"/>
            <w:vAlign w:val="center"/>
          </w:tcPr>
          <w:p w:rsidR="006C1A4C" w:rsidRDefault="00A81A43">
            <w:pPr>
              <w:pStyle w:val="TableBodyText"/>
            </w:pPr>
            <w:r>
              <w:t>0xFFFD</w:t>
            </w:r>
          </w:p>
        </w:tc>
        <w:tc>
          <w:tcPr>
            <w:tcW w:w="0" w:type="auto"/>
            <w:vAlign w:val="center"/>
          </w:tcPr>
          <w:p w:rsidR="006C1A4C" w:rsidRDefault="00A81A43">
            <w:pPr>
              <w:pStyle w:val="TableBodyText"/>
            </w:pPr>
            <w:r>
              <w:t>Contributors to the document.</w:t>
            </w:r>
          </w:p>
        </w:tc>
      </w:tr>
      <w:tr w:rsidR="006C1A4C" w:rsidTr="006C1A4C">
        <w:tc>
          <w:tcPr>
            <w:tcW w:w="0" w:type="auto"/>
            <w:vAlign w:val="center"/>
          </w:tcPr>
          <w:p w:rsidR="006C1A4C" w:rsidRDefault="00A81A43">
            <w:pPr>
              <w:pStyle w:val="TableBodyText"/>
            </w:pPr>
            <w:bookmarkStart w:id="4253" w:name="uidAdministrators"/>
            <w:r>
              <w:rPr>
                <w:b/>
              </w:rPr>
              <w:t>uidAdministrators</w:t>
            </w:r>
            <w:bookmarkEnd w:id="4253"/>
          </w:p>
        </w:tc>
        <w:tc>
          <w:tcPr>
            <w:tcW w:w="0" w:type="auto"/>
            <w:vAlign w:val="center"/>
          </w:tcPr>
          <w:p w:rsidR="006C1A4C" w:rsidRDefault="00A81A43">
            <w:pPr>
              <w:pStyle w:val="TableBodyText"/>
            </w:pPr>
            <w:r>
              <w:t>0xFFFE</w:t>
            </w:r>
          </w:p>
        </w:tc>
        <w:tc>
          <w:tcPr>
            <w:tcW w:w="0" w:type="auto"/>
            <w:vAlign w:val="center"/>
          </w:tcPr>
          <w:p w:rsidR="006C1A4C" w:rsidRDefault="00A81A43">
            <w:pPr>
              <w:pStyle w:val="TableBodyText"/>
            </w:pPr>
            <w:r>
              <w:t>Members of the administrator group on the computer.</w:t>
            </w:r>
          </w:p>
        </w:tc>
      </w:tr>
      <w:tr w:rsidR="006C1A4C" w:rsidTr="006C1A4C">
        <w:tc>
          <w:tcPr>
            <w:tcW w:w="0" w:type="auto"/>
            <w:vAlign w:val="center"/>
          </w:tcPr>
          <w:p w:rsidR="006C1A4C" w:rsidRDefault="00A81A43">
            <w:pPr>
              <w:pStyle w:val="TableBodyText"/>
            </w:pPr>
            <w:bookmarkStart w:id="4254" w:name="uidEveryone"/>
            <w:r>
              <w:rPr>
                <w:b/>
              </w:rPr>
              <w:t>uidEveryone</w:t>
            </w:r>
            <w:bookmarkEnd w:id="4254"/>
          </w:p>
        </w:tc>
        <w:tc>
          <w:tcPr>
            <w:tcW w:w="0" w:type="auto"/>
            <w:vAlign w:val="center"/>
          </w:tcPr>
          <w:p w:rsidR="006C1A4C" w:rsidRDefault="00A81A43">
            <w:pPr>
              <w:pStyle w:val="TableBodyText"/>
            </w:pPr>
            <w:r>
              <w:t>0xFFFF</w:t>
            </w:r>
          </w:p>
        </w:tc>
        <w:tc>
          <w:tcPr>
            <w:tcW w:w="0" w:type="auto"/>
            <w:vAlign w:val="center"/>
          </w:tcPr>
          <w:p w:rsidR="006C1A4C" w:rsidRDefault="00A81A43">
            <w:pPr>
              <w:pStyle w:val="TableBodyText"/>
            </w:pPr>
            <w:r>
              <w:t>All users.</w:t>
            </w:r>
          </w:p>
        </w:tc>
      </w:tr>
    </w:tbl>
    <w:p w:rsidR="006C1A4C" w:rsidRDefault="00A81A43">
      <w:pPr>
        <w:pStyle w:val="Heading3"/>
      </w:pPr>
      <w:bookmarkStart w:id="4255" w:name="Section_385b747401ee4ae5a24b3e08e7576932"/>
      <w:bookmarkStart w:id="4256" w:name="UidSel"/>
      <w:bookmarkStart w:id="4257" w:name="_Toc118867381"/>
      <w:r>
        <w:t>UidSel</w:t>
      </w:r>
      <w:bookmarkEnd w:id="4255"/>
      <w:bookmarkEnd w:id="4256"/>
      <w:bookmarkEnd w:id="4257"/>
      <w:r>
        <w:fldChar w:fldCharType="begin"/>
      </w:r>
      <w:r>
        <w:instrText xml:space="preserve"> XE "Details:UidSel structure" </w:instrText>
      </w:r>
      <w:r>
        <w:fldChar w:fldCharType="end"/>
      </w:r>
      <w:r>
        <w:fldChar w:fldCharType="begin"/>
      </w:r>
      <w:r>
        <w:instrText xml:space="preserve"> XE "UidSel structure" </w:instrText>
      </w:r>
      <w:r>
        <w:fldChar w:fldCharType="end"/>
      </w:r>
      <w:r>
        <w:fldChar w:fldCharType="begin"/>
      </w:r>
      <w:r>
        <w:instrText xml:space="preserve"> XE "Structures:UidSel" </w:instrText>
      </w:r>
      <w:r>
        <w:fldChar w:fldCharType="end"/>
      </w:r>
      <w:r>
        <w:fldChar w:fldCharType="begin"/>
      </w:r>
      <w:r>
        <w:instrText xml:space="preserve"> XE "Basic types:UidSel" </w:instrText>
      </w:r>
      <w:r>
        <w:fldChar w:fldCharType="end"/>
      </w:r>
    </w:p>
    <w:p w:rsidR="006C1A4C" w:rsidRDefault="00A81A43">
      <w:r>
        <w:t xml:space="preserve">The </w:t>
      </w:r>
      <w:r>
        <w:rPr>
          <w:b/>
        </w:rPr>
        <w:t>UidSel</w:t>
      </w:r>
      <w:r>
        <w:t xml:space="preserve"> structure is a 2-byte integer that identifies a user or group of users for the purpose of specifying </w:t>
      </w:r>
      <w:hyperlink w:anchor="gt_d75633e6-7520-4d7f-8f7f-f4919afabed7">
        <w:r>
          <w:rPr>
            <w:rStyle w:val="HyperlinkGreen"/>
            <w:b/>
          </w:rPr>
          <w:t>range-level protection</w:t>
        </w:r>
      </w:hyperlink>
      <w:r>
        <w:t xml:space="preserve"> information about the given users. If the integer is greater than zero, it MUST be a 1-based index into the </w:t>
      </w:r>
      <w:hyperlink w:anchor="Section_f532d669c1aa4658bec4527d694586be" w:history="1">
        <w:r>
          <w:rPr>
            <w:rStyle w:val="Hyperlink"/>
            <w:b/>
          </w:rPr>
          <w:t>SttbProtUser</w:t>
        </w:r>
      </w:hyperlink>
      <w:r>
        <w:t xml:space="preserve"> at an offset of </w:t>
      </w:r>
      <w:hyperlink w:anchor="Section_f6b7d624570c4057acfdcba71d12f1a0" w:history="1">
        <w:r>
          <w:rPr>
            <w:rStyle w:val="Hyperlink"/>
            <w:b/>
          </w:rPr>
          <w:t>FibRgFcLcb2003</w:t>
        </w:r>
      </w:hyperlink>
      <w:r>
        <w:rPr>
          <w:b/>
        </w:rPr>
        <w:t>.fcSttbProtUser</w:t>
      </w:r>
      <w:r>
        <w:t xml:space="preserve"> in the </w:t>
      </w:r>
      <w:hyperlink w:anchor="Section_44f62054d9114989946ca42100c26a15" w:history="1">
        <w:r>
          <w:rPr>
            <w:rStyle w:val="Hyperlink"/>
          </w:rPr>
          <w:t>Table Stream</w:t>
        </w:r>
      </w:hyperlink>
      <w:r>
        <w:t xml:space="preserve">. Otherwise, it is a </w:t>
      </w:r>
      <w:hyperlink w:anchor="Section_240c4ae90f104d60b3bf3b972a709a0e" w:history="1">
        <w:r>
          <w:rPr>
            <w:rStyle w:val="Hyperlink"/>
            <w:b/>
          </w:rPr>
          <w:t>UID</w:t>
        </w:r>
      </w:hyperlink>
      <w:r>
        <w:t xml:space="preserve"> type that MUST be one of the uidEveryone, uidEditors, or uid</w:t>
      </w:r>
      <w:r>
        <w:t>Owners values.</w:t>
      </w:r>
    </w:p>
    <w:p w:rsidR="006C1A4C" w:rsidRDefault="00A81A43">
      <w:pPr>
        <w:pStyle w:val="Heading3"/>
      </w:pPr>
      <w:bookmarkStart w:id="4258" w:name="Section_21101f6073de44bc9f428907499aa655"/>
      <w:bookmarkStart w:id="4259" w:name="UIM"/>
      <w:bookmarkStart w:id="4260" w:name="_Toc118867382"/>
      <w:r>
        <w:t>UIM</w:t>
      </w:r>
      <w:bookmarkEnd w:id="4258"/>
      <w:bookmarkEnd w:id="4259"/>
      <w:bookmarkEnd w:id="4260"/>
      <w:r>
        <w:fldChar w:fldCharType="begin"/>
      </w:r>
      <w:r>
        <w:instrText xml:space="preserve"> XE "Details:UIM structure" </w:instrText>
      </w:r>
      <w:r>
        <w:fldChar w:fldCharType="end"/>
      </w:r>
      <w:r>
        <w:fldChar w:fldCharType="begin"/>
      </w:r>
      <w:r>
        <w:instrText xml:space="preserve"> XE "UIM structure" </w:instrText>
      </w:r>
      <w:r>
        <w:fldChar w:fldCharType="end"/>
      </w:r>
      <w:r>
        <w:fldChar w:fldCharType="begin"/>
      </w:r>
      <w:r>
        <w:instrText xml:space="preserve"> XE "Structures:UIM" </w:instrText>
      </w:r>
      <w:r>
        <w:fldChar w:fldCharType="end"/>
      </w:r>
      <w:r>
        <w:fldChar w:fldCharType="begin"/>
      </w:r>
      <w:r>
        <w:instrText xml:space="preserve"> XE "Basic types:UIM" </w:instrText>
      </w:r>
      <w:r>
        <w:fldChar w:fldCharType="end"/>
      </w:r>
    </w:p>
    <w:p w:rsidR="006C1A4C" w:rsidRDefault="00A81A43">
      <w:r>
        <w:t xml:space="preserve">The </w:t>
      </w:r>
      <w:r>
        <w:rPr>
          <w:b/>
        </w:rPr>
        <w:t>UIM</w:t>
      </w:r>
      <w:r>
        <w:t xml:space="preserve"> structure contains data that was provided by the Microsoft Windows Text Services Framework, a service provided by Microsoft Window</w:t>
      </w:r>
      <w:r>
        <w:t>s that enables the application to receive input from different input sources, such as handwriting.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iguidType</w:t>
            </w:r>
          </w:p>
        </w:tc>
        <w:tc>
          <w:tcPr>
            <w:tcW w:w="4320" w:type="dxa"/>
            <w:gridSpan w:val="16"/>
          </w:tcPr>
          <w:p w:rsidR="006C1A4C" w:rsidRDefault="00A81A43">
            <w:pPr>
              <w:pStyle w:val="PacketDiagramBodyText"/>
            </w:pPr>
            <w:r>
              <w:t>iclsidTip</w:t>
            </w:r>
          </w:p>
        </w:tc>
      </w:tr>
      <w:tr w:rsidR="006C1A4C" w:rsidTr="006C1A4C">
        <w:trPr>
          <w:trHeight w:hRule="exact" w:val="490"/>
        </w:trPr>
        <w:tc>
          <w:tcPr>
            <w:tcW w:w="8640" w:type="dxa"/>
            <w:gridSpan w:val="32"/>
          </w:tcPr>
          <w:p w:rsidR="006C1A4C" w:rsidRDefault="00A81A43">
            <w:pPr>
              <w:pStyle w:val="PacketDiagramBodyText"/>
            </w:pPr>
            <w:r>
              <w:t>fc</w:t>
            </w:r>
          </w:p>
        </w:tc>
      </w:tr>
      <w:tr w:rsidR="006C1A4C" w:rsidTr="006C1A4C">
        <w:trPr>
          <w:trHeight w:hRule="exact" w:val="490"/>
        </w:trPr>
        <w:tc>
          <w:tcPr>
            <w:tcW w:w="8640" w:type="dxa"/>
            <w:gridSpan w:val="32"/>
          </w:tcPr>
          <w:p w:rsidR="006C1A4C" w:rsidRDefault="00A81A43">
            <w:pPr>
              <w:pStyle w:val="PacketDiagramBodyText"/>
            </w:pPr>
            <w:r>
              <w:t>cch</w:t>
            </w:r>
          </w:p>
        </w:tc>
      </w:tr>
      <w:tr w:rsidR="006C1A4C" w:rsidTr="006C1A4C">
        <w:trPr>
          <w:trHeight w:hRule="exact" w:val="490"/>
        </w:trPr>
        <w:tc>
          <w:tcPr>
            <w:tcW w:w="8640" w:type="dxa"/>
            <w:gridSpan w:val="32"/>
          </w:tcPr>
          <w:p w:rsidR="006C1A4C" w:rsidRDefault="00A81A43">
            <w:pPr>
              <w:pStyle w:val="PacketDiagramBodyText"/>
            </w:pPr>
            <w:r>
              <w:t>cb</w:t>
            </w:r>
          </w:p>
        </w:tc>
      </w:tr>
      <w:tr w:rsidR="006C1A4C" w:rsidTr="006C1A4C">
        <w:trPr>
          <w:trHeight w:hRule="exact" w:val="490"/>
        </w:trPr>
        <w:tc>
          <w:tcPr>
            <w:tcW w:w="8640" w:type="dxa"/>
            <w:gridSpan w:val="32"/>
          </w:tcPr>
          <w:p w:rsidR="006C1A4C" w:rsidRDefault="00A81A43">
            <w:pPr>
              <w:pStyle w:val="PacketDiagramBodyText"/>
            </w:pPr>
            <w:r>
              <w:t>dwPrivate</w:t>
            </w:r>
          </w:p>
        </w:tc>
      </w:tr>
    </w:tbl>
    <w:p w:rsidR="006C1A4C" w:rsidRDefault="00A81A43">
      <w:pPr>
        <w:pStyle w:val="Definition-Field"/>
      </w:pPr>
      <w:r>
        <w:rPr>
          <w:b/>
        </w:rPr>
        <w:t xml:space="preserve">iguidType (2 bytes): </w:t>
      </w:r>
      <w:r>
        <w:t xml:space="preserve"> A signed integer value that specifies an index into the GUIDs that are listed in </w:t>
      </w:r>
      <w:hyperlink w:anchor="Section_60bd78a792de4b38a8cfa6f6f082f4fa" w:history="1">
        <w:r>
          <w:rPr>
            <w:rStyle w:val="Hyperlink"/>
            <w:b/>
          </w:rPr>
          <w:t>PlfguidUim</w:t>
        </w:r>
      </w:hyperlink>
      <w:r>
        <w:t>.</w:t>
      </w:r>
      <w:r>
        <w:rPr>
          <w:b/>
        </w:rPr>
        <w:t>rgguidUim</w:t>
      </w:r>
      <w:r>
        <w:t xml:space="preserve">. This value MUST be greater than or equal to 0 and less than </w:t>
      </w:r>
      <w:r>
        <w:rPr>
          <w:b/>
        </w:rPr>
        <w:t>PlfguidUim</w:t>
      </w:r>
      <w:r>
        <w:t>.</w:t>
      </w:r>
      <w:r>
        <w:rPr>
          <w:b/>
        </w:rPr>
        <w:t>iMac</w:t>
      </w:r>
      <w:r>
        <w:t xml:space="preserve">. The referenced </w:t>
      </w:r>
      <w:r>
        <w:t>GUID specifies the Text Services category of the service that provided this data.</w:t>
      </w:r>
    </w:p>
    <w:p w:rsidR="006C1A4C" w:rsidRDefault="00A81A43">
      <w:pPr>
        <w:pStyle w:val="Definition-Field"/>
      </w:pPr>
      <w:r>
        <w:rPr>
          <w:b/>
        </w:rPr>
        <w:t xml:space="preserve">iclsidTip (2 bytes): </w:t>
      </w:r>
      <w:r>
        <w:t xml:space="preserve"> A signed integer value that specifies an index into the GUIDs that are listed in PlfguidUim.</w:t>
      </w:r>
      <w:r>
        <w:rPr>
          <w:b/>
        </w:rPr>
        <w:t>rgguidUim</w:t>
      </w:r>
      <w:r>
        <w:t>. This value MUST be greater than or equal to 0 and</w:t>
      </w:r>
      <w:r>
        <w:t xml:space="preserve"> less than PlfguidUim.</w:t>
      </w:r>
      <w:r>
        <w:rPr>
          <w:b/>
        </w:rPr>
        <w:t>iMac</w:t>
      </w:r>
      <w:r>
        <w:t xml:space="preserve">. The referenced GUID specifies the </w:t>
      </w:r>
      <w:hyperlink w:anchor="gt_e433c806-6cb6-46a2-bb95-523df8818c99">
        <w:r>
          <w:rPr>
            <w:rStyle w:val="HyperlinkGreen"/>
            <w:b/>
          </w:rPr>
          <w:t>CLSID</w:t>
        </w:r>
      </w:hyperlink>
      <w:r>
        <w:t xml:space="preserve"> of the service that provided this data.</w:t>
      </w:r>
    </w:p>
    <w:p w:rsidR="006C1A4C" w:rsidRDefault="00A81A43">
      <w:pPr>
        <w:pStyle w:val="Definition-Field"/>
      </w:pPr>
      <w:r>
        <w:rPr>
          <w:b/>
        </w:rPr>
        <w:t xml:space="preserve">fc (4 bytes): </w:t>
      </w:r>
      <w:r>
        <w:t xml:space="preserve"> A signed integer that specifies an offset into the </w:t>
      </w:r>
      <w:hyperlink w:anchor="Section_44f62054d9114989946ca42100c26a15" w:history="1">
        <w:r>
          <w:rPr>
            <w:rStyle w:val="Hyperlink"/>
          </w:rPr>
          <w:t>Table Stream</w:t>
        </w:r>
      </w:hyperlink>
      <w:r>
        <w:t xml:space="preserve">. The data that is provided by the service which is identified by </w:t>
      </w:r>
      <w:r>
        <w:rPr>
          <w:b/>
        </w:rPr>
        <w:t>iguidType</w:t>
      </w:r>
      <w:r>
        <w:t xml:space="preserve"> and </w:t>
      </w:r>
      <w:r>
        <w:rPr>
          <w:b/>
        </w:rPr>
        <w:t>iclsidTip</w:t>
      </w:r>
      <w:r>
        <w:t xml:space="preserve"> begins at this offset. The size of this data, in bytes, is specified by </w:t>
      </w:r>
      <w:r>
        <w:rPr>
          <w:b/>
        </w:rPr>
        <w:t>cb</w:t>
      </w:r>
      <w:r>
        <w:t>. The meaning of this data is determined</w:t>
      </w:r>
      <w:r>
        <w:t xml:space="preserve"> by the service that provided it.</w:t>
      </w:r>
    </w:p>
    <w:p w:rsidR="006C1A4C" w:rsidRDefault="00A81A43">
      <w:pPr>
        <w:pStyle w:val="Definition-Field"/>
      </w:pPr>
      <w:r>
        <w:rPr>
          <w:b/>
        </w:rPr>
        <w:t xml:space="preserve">cch (4 bytes): </w:t>
      </w:r>
      <w:r>
        <w:t xml:space="preserve"> A signed integer that specifies the size of text, in count of characters, which starts at the corresponding </w:t>
      </w:r>
      <w:hyperlink w:anchor="Section_a3d44e167d2946f7bb7bd0d8a5734f83" w:history="1">
        <w:r>
          <w:rPr>
            <w:rStyle w:val="Hyperlink"/>
          </w:rPr>
          <w:t>CP</w:t>
        </w:r>
      </w:hyperlink>
      <w:r>
        <w:t xml:space="preserve"> in the </w:t>
      </w:r>
      <w:hyperlink w:anchor="Section_73b6e73baef74117ba4c220c8d26b008" w:history="1">
        <w:r>
          <w:rPr>
            <w:rStyle w:val="Hyperlink"/>
            <w:b/>
          </w:rPr>
          <w:t>plcfUim</w:t>
        </w:r>
      </w:hyperlink>
      <w:r>
        <w:t xml:space="preserve"> value</w:t>
      </w:r>
      <w:r>
        <w:rPr>
          <w:b/>
        </w:rPr>
        <w:t xml:space="preserve"> </w:t>
      </w:r>
      <w:r>
        <w:t>of the main document.</w:t>
      </w:r>
    </w:p>
    <w:p w:rsidR="006C1A4C" w:rsidRDefault="00A81A43">
      <w:pPr>
        <w:pStyle w:val="Definition-Field"/>
      </w:pPr>
      <w:r>
        <w:rPr>
          <w:b/>
        </w:rPr>
        <w:t xml:space="preserve">cb (4 bytes): </w:t>
      </w:r>
      <w:r>
        <w:t xml:space="preserve"> An unsigned integer that specifies the size, in bytes, of the data at offset </w:t>
      </w:r>
      <w:r>
        <w:rPr>
          <w:b/>
        </w:rPr>
        <w:t>fc</w:t>
      </w:r>
      <w:r>
        <w:t xml:space="preserve"> in the Table Stream.</w:t>
      </w:r>
    </w:p>
    <w:p w:rsidR="006C1A4C" w:rsidRDefault="00A81A43">
      <w:pPr>
        <w:pStyle w:val="Definition-Field"/>
      </w:pPr>
      <w:r>
        <w:rPr>
          <w:b/>
        </w:rPr>
        <w:t xml:space="preserve">dwPrivate (4 bytes): </w:t>
      </w:r>
      <w:r>
        <w:t xml:space="preserve"> An unsigned integer that specifies the private data that is generated by the service which is identified by </w:t>
      </w:r>
      <w:r>
        <w:rPr>
          <w:b/>
        </w:rPr>
        <w:t>iguidType</w:t>
      </w:r>
      <w:r>
        <w:t xml:space="preserve"> and </w:t>
      </w:r>
      <w:r>
        <w:rPr>
          <w:b/>
        </w:rPr>
        <w:t>iclsidTip</w:t>
      </w:r>
      <w:r>
        <w:t>.</w:t>
      </w:r>
    </w:p>
    <w:p w:rsidR="006C1A4C" w:rsidRDefault="00A81A43">
      <w:pPr>
        <w:pStyle w:val="Heading3"/>
      </w:pPr>
      <w:bookmarkStart w:id="4261" w:name="Section_0188ecdab5904cb4bb95e76a47a9a2e2"/>
      <w:bookmarkStart w:id="4262" w:name="UpxChpx"/>
      <w:bookmarkStart w:id="4263" w:name="_Toc118867383"/>
      <w:r>
        <w:t>UpxChpx</w:t>
      </w:r>
      <w:bookmarkEnd w:id="4261"/>
      <w:bookmarkEnd w:id="4262"/>
      <w:bookmarkEnd w:id="4263"/>
      <w:r>
        <w:fldChar w:fldCharType="begin"/>
      </w:r>
      <w:r>
        <w:instrText xml:space="preserve"> XE "Details:UpxChpx structure" </w:instrText>
      </w:r>
      <w:r>
        <w:fldChar w:fldCharType="end"/>
      </w:r>
      <w:r>
        <w:fldChar w:fldCharType="begin"/>
      </w:r>
      <w:r>
        <w:instrText xml:space="preserve"> XE "UpxChpx structure" </w:instrText>
      </w:r>
      <w:r>
        <w:fldChar w:fldCharType="end"/>
      </w:r>
      <w:r>
        <w:fldChar w:fldCharType="begin"/>
      </w:r>
      <w:r>
        <w:instrText xml:space="preserve"> XE "Structures:UpxChpx" </w:instrText>
      </w:r>
      <w:r>
        <w:fldChar w:fldCharType="end"/>
      </w:r>
      <w:r>
        <w:fldChar w:fldCharType="begin"/>
      </w:r>
      <w:r>
        <w:instrText xml:space="preserve"> XE "Basic types:UpxChpx" </w:instrText>
      </w:r>
      <w:r>
        <w:fldChar w:fldCharType="end"/>
      </w:r>
    </w:p>
    <w:p w:rsidR="006C1A4C" w:rsidRDefault="00A81A43">
      <w:r>
        <w:t xml:space="preserve">The </w:t>
      </w:r>
      <w:r>
        <w:rPr>
          <w:b/>
        </w:rPr>
        <w:t>UpxChpx</w:t>
      </w:r>
      <w:r>
        <w:t xml:space="preserve"> structure specifies the character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grpprlChpx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padding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grpprlChpx (variable): </w:t>
      </w:r>
      <w:r>
        <w:t xml:space="preserve">An array of </w:t>
      </w:r>
      <w:hyperlink w:anchor="Section_4eabffa2b8b6444c9a923291ab5035ef">
        <w:r>
          <w:rPr>
            <w:rStyle w:val="Hyperlink"/>
            <w:b/>
          </w:rPr>
          <w:t>Prl</w:t>
        </w:r>
      </w:hyperlink>
      <w:r>
        <w:t xml:space="preserve"> elements that specifies character formatting properties. </w:t>
      </w:r>
    </w:p>
    <w:p w:rsidR="006C1A4C" w:rsidRDefault="00A81A43">
      <w:pPr>
        <w:pStyle w:val="Definition-Field2"/>
      </w:pPr>
      <w:r>
        <w:lastRenderedPageBreak/>
        <w:t xml:space="preserve">This array MUST contain only character </w:t>
      </w:r>
      <w:hyperlink w:anchor="Section_099eb99ca9274cafa80c66254ea83d6a" w:history="1">
        <w:r>
          <w:rPr>
            <w:rStyle w:val="Hyperlink"/>
          </w:rPr>
          <w:t>Sprm</w:t>
        </w:r>
      </w:hyperlink>
      <w:r>
        <w:t xml:space="preserve"> structures. However, this array MUST NOT contain any </w:t>
      </w:r>
      <w:r>
        <w:rPr>
          <w:b/>
        </w:rPr>
        <w:t>Sprm</w:t>
      </w:r>
      <w:r>
        <w:t xml:space="preserve"> structure that specifies a property that is preserved across the application of the </w:t>
      </w:r>
      <w:hyperlink w:anchor="section_7022285b962142e9ad4d4e02c115ef18" w:history="1">
        <w:r>
          <w:rPr>
            <w:rStyle w:val="Hyperlink"/>
            <w:b/>
          </w:rPr>
          <w:t>sprmCIstd</w:t>
        </w:r>
      </w:hyperlink>
      <w:r>
        <w:t xml:space="preserve"> value. Finally, this array MUST NOT contain any of the following:</w:t>
      </w:r>
    </w:p>
    <w:p w:rsidR="006C1A4C" w:rsidRDefault="00A81A43">
      <w:pPr>
        <w:pStyle w:val="ListParagraph"/>
        <w:numPr>
          <w:ilvl w:val="0"/>
          <w:numId w:val="55"/>
        </w:numPr>
      </w:pPr>
      <w:r>
        <w:t>sprmCFSpecVanish</w:t>
      </w:r>
    </w:p>
    <w:p w:rsidR="006C1A4C" w:rsidRDefault="00A81A43">
      <w:pPr>
        <w:pStyle w:val="ListParagraph"/>
        <w:numPr>
          <w:ilvl w:val="0"/>
          <w:numId w:val="55"/>
        </w:numPr>
      </w:pPr>
      <w:r>
        <w:t>sprmCIstd</w:t>
      </w:r>
    </w:p>
    <w:p w:rsidR="006C1A4C" w:rsidRDefault="00A81A43">
      <w:pPr>
        <w:pStyle w:val="ListParagraph"/>
        <w:numPr>
          <w:ilvl w:val="0"/>
          <w:numId w:val="55"/>
        </w:numPr>
      </w:pPr>
      <w:r>
        <w:t>sprmCIstdPermute</w:t>
      </w:r>
    </w:p>
    <w:p w:rsidR="006C1A4C" w:rsidRDefault="00A81A43">
      <w:pPr>
        <w:pStyle w:val="ListParagraph"/>
        <w:numPr>
          <w:ilvl w:val="0"/>
          <w:numId w:val="55"/>
        </w:numPr>
      </w:pPr>
      <w:r>
        <w:t>sprmCPlain</w:t>
      </w:r>
    </w:p>
    <w:p w:rsidR="006C1A4C" w:rsidRDefault="00A81A43">
      <w:pPr>
        <w:pStyle w:val="ListParagraph"/>
        <w:numPr>
          <w:ilvl w:val="0"/>
          <w:numId w:val="55"/>
        </w:numPr>
      </w:pPr>
      <w:r>
        <w:t>sprmCMajority</w:t>
      </w:r>
    </w:p>
    <w:p w:rsidR="006C1A4C" w:rsidRDefault="00A81A43">
      <w:pPr>
        <w:pStyle w:val="ListParagraph"/>
        <w:numPr>
          <w:ilvl w:val="0"/>
          <w:numId w:val="55"/>
        </w:numPr>
      </w:pPr>
      <w:r>
        <w:t>sprmCDispFldRMark</w:t>
      </w:r>
    </w:p>
    <w:p w:rsidR="006C1A4C" w:rsidRDefault="00A81A43">
      <w:pPr>
        <w:pStyle w:val="ListParagraph"/>
        <w:numPr>
          <w:ilvl w:val="0"/>
          <w:numId w:val="55"/>
        </w:numPr>
      </w:pPr>
      <w:r>
        <w:t>sprmCIdslRMarkDel</w:t>
      </w:r>
    </w:p>
    <w:p w:rsidR="006C1A4C" w:rsidRDefault="00A81A43">
      <w:pPr>
        <w:pStyle w:val="ListParagraph"/>
        <w:numPr>
          <w:ilvl w:val="0"/>
          <w:numId w:val="55"/>
        </w:numPr>
      </w:pPr>
      <w:r>
        <w:t>sprmCLbcCRJ</w:t>
      </w:r>
    </w:p>
    <w:p w:rsidR="006C1A4C" w:rsidRDefault="00A81A43">
      <w:pPr>
        <w:pStyle w:val="ListParagraph"/>
        <w:numPr>
          <w:ilvl w:val="0"/>
          <w:numId w:val="55"/>
        </w:numPr>
      </w:pPr>
      <w:r>
        <w:t>sprmCPbiIBull</w:t>
      </w:r>
      <w:r>
        <w:t>et</w:t>
      </w:r>
    </w:p>
    <w:p w:rsidR="006C1A4C" w:rsidRDefault="00A81A43">
      <w:pPr>
        <w:pStyle w:val="ListParagraph"/>
        <w:numPr>
          <w:ilvl w:val="0"/>
          <w:numId w:val="55"/>
        </w:numPr>
      </w:pPr>
      <w:r>
        <w:t>sprmCPbiGrf</w:t>
      </w:r>
    </w:p>
    <w:p w:rsidR="006C1A4C" w:rsidRDefault="00A81A43">
      <w:pPr>
        <w:pStyle w:val="Definition-Field2"/>
      </w:pPr>
      <w:r>
        <w:t>Additionally, character, paragraph, and list styles MUST NOT contain the sprmCCnf value.</w:t>
      </w:r>
    </w:p>
    <w:p w:rsidR="006C1A4C" w:rsidRDefault="00A81A43">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structure that specifies the padding that is required to m</w:t>
      </w:r>
      <w:r>
        <w:t xml:space="preserve">ake the </w:t>
      </w:r>
      <w:r>
        <w:rPr>
          <w:b/>
        </w:rPr>
        <w:t>UpxChpx</w:t>
      </w:r>
      <w:r>
        <w:t xml:space="preserve"> structure an even length.</w:t>
      </w:r>
    </w:p>
    <w:p w:rsidR="006C1A4C" w:rsidRDefault="00A81A43">
      <w:pPr>
        <w:pStyle w:val="Heading3"/>
      </w:pPr>
      <w:bookmarkStart w:id="4264" w:name="Section_71fb11f3cc0d47ae967910d84da1f735"/>
      <w:bookmarkStart w:id="4265" w:name="UPXPadding"/>
      <w:bookmarkStart w:id="4266" w:name="_Toc118867384"/>
      <w:r>
        <w:t>UPXPadding</w:t>
      </w:r>
      <w:bookmarkEnd w:id="4264"/>
      <w:bookmarkEnd w:id="4265"/>
      <w:bookmarkEnd w:id="4266"/>
      <w:r>
        <w:fldChar w:fldCharType="begin"/>
      </w:r>
      <w:r>
        <w:instrText xml:space="preserve"> XE "Details:UPXPadding structure" </w:instrText>
      </w:r>
      <w:r>
        <w:fldChar w:fldCharType="end"/>
      </w:r>
      <w:r>
        <w:fldChar w:fldCharType="begin"/>
      </w:r>
      <w:r>
        <w:instrText xml:space="preserve"> XE "UPXPadding structure" </w:instrText>
      </w:r>
      <w:r>
        <w:fldChar w:fldCharType="end"/>
      </w:r>
      <w:r>
        <w:fldChar w:fldCharType="begin"/>
      </w:r>
      <w:r>
        <w:instrText xml:space="preserve"> XE "Structures:UPXPadding" </w:instrText>
      </w:r>
      <w:r>
        <w:fldChar w:fldCharType="end"/>
      </w:r>
      <w:r>
        <w:fldChar w:fldCharType="begin"/>
      </w:r>
      <w:r>
        <w:instrText xml:space="preserve"> XE "Basic types:UPXPadding" </w:instrText>
      </w:r>
      <w:r>
        <w:fldChar w:fldCharType="end"/>
      </w:r>
    </w:p>
    <w:p w:rsidR="006C1A4C" w:rsidRDefault="00A81A43">
      <w:r>
        <w:t xml:space="preserve">The </w:t>
      </w:r>
      <w:r>
        <w:rPr>
          <w:b/>
        </w:rPr>
        <w:t>UPXPadding</w:t>
      </w:r>
      <w:r>
        <w:t xml:space="preserve"> structure specifies the padding that is used to pad the </w:t>
      </w:r>
      <w:hyperlink w:anchor="Section_659f448a473a44c68b69a25984af3645" w:history="1">
        <w:r>
          <w:rPr>
            <w:rStyle w:val="Hyperlink"/>
            <w:b/>
          </w:rPr>
          <w:t>UpxPapx</w:t>
        </w:r>
      </w:hyperlink>
      <w:r>
        <w:t xml:space="preserve">, </w:t>
      </w:r>
      <w:hyperlink w:anchor="Section_0188ecdab5904cb4bb95e76a47a9a2e2" w:history="1">
        <w:r>
          <w:rPr>
            <w:rStyle w:val="Hyperlink"/>
            <w:b/>
          </w:rPr>
          <w:t>UpxChpx</w:t>
        </w:r>
      </w:hyperlink>
      <w:r>
        <w:t xml:space="preserve">, or </w:t>
      </w:r>
      <w:hyperlink w:anchor="Section_eed2eef029434c2fb3483f1d1af59fdf" w:history="1">
        <w:r>
          <w:rPr>
            <w:rStyle w:val="Hyperlink"/>
            <w:b/>
          </w:rPr>
          <w:t>UpxTapx</w:t>
        </w:r>
      </w:hyperlink>
      <w:r>
        <w:t xml:space="preserve"> structure if any of them are an odd number of bytes </w:t>
      </w:r>
      <w:r>
        <w:t>in length. The number of bytes that are required MUST be written as a zero value.</w:t>
      </w:r>
    </w:p>
    <w:p w:rsidR="006C1A4C" w:rsidRDefault="00A81A43">
      <w:r>
        <w:t xml:space="preserve">The </w:t>
      </w:r>
      <w:r>
        <w:rPr>
          <w:b/>
        </w:rPr>
        <w:t>UpxPapx</w:t>
      </w:r>
      <w:r>
        <w:t xml:space="preserve">, </w:t>
      </w:r>
      <w:r>
        <w:rPr>
          <w:b/>
        </w:rPr>
        <w:t>UpxChpx</w:t>
      </w:r>
      <w:r>
        <w:t xml:space="preserve">, and </w:t>
      </w:r>
      <w:r>
        <w:rPr>
          <w:b/>
        </w:rPr>
        <w:t>UpxTapx</w:t>
      </w:r>
      <w:r>
        <w:t xml:space="preserve"> structures MUST be written as an even length, even if their contents are an odd length.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blob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blob (variable): </w:t>
      </w:r>
      <w:r>
        <w:t xml:space="preserve">A structure that specifies any padding that is required to pad structures of an odd number of bytes in length so that they end on an even-byte boundary. It has a size of 1 byte if padding is </w:t>
      </w:r>
      <w:r>
        <w:t>needed, and 0 bytes if no padding is needed.</w:t>
      </w:r>
    </w:p>
    <w:p w:rsidR="006C1A4C" w:rsidRDefault="00A81A43">
      <w:pPr>
        <w:pStyle w:val="Heading3"/>
      </w:pPr>
      <w:bookmarkStart w:id="4267" w:name="Section_659f448a473a44c68b69a25984af3645"/>
      <w:bookmarkStart w:id="4268" w:name="UpxPapx"/>
      <w:bookmarkStart w:id="4269" w:name="_Toc118867385"/>
      <w:r>
        <w:t>UpxPapx</w:t>
      </w:r>
      <w:bookmarkEnd w:id="4267"/>
      <w:bookmarkEnd w:id="4268"/>
      <w:bookmarkEnd w:id="4269"/>
      <w:r>
        <w:fldChar w:fldCharType="begin"/>
      </w:r>
      <w:r>
        <w:instrText xml:space="preserve"> XE "Details:UpxPapx structure" </w:instrText>
      </w:r>
      <w:r>
        <w:fldChar w:fldCharType="end"/>
      </w:r>
      <w:r>
        <w:fldChar w:fldCharType="begin"/>
      </w:r>
      <w:r>
        <w:instrText xml:space="preserve"> XE "UpxPapx structure" </w:instrText>
      </w:r>
      <w:r>
        <w:fldChar w:fldCharType="end"/>
      </w:r>
      <w:r>
        <w:fldChar w:fldCharType="begin"/>
      </w:r>
      <w:r>
        <w:instrText xml:space="preserve"> XE "Structures:UpxPapx" </w:instrText>
      </w:r>
      <w:r>
        <w:fldChar w:fldCharType="end"/>
      </w:r>
      <w:r>
        <w:fldChar w:fldCharType="begin"/>
      </w:r>
      <w:r>
        <w:instrText xml:space="preserve"> XE "Basic types:UpxPapx" </w:instrText>
      </w:r>
      <w:r>
        <w:fldChar w:fldCharType="end"/>
      </w:r>
    </w:p>
    <w:p w:rsidR="006C1A4C" w:rsidRDefault="00A81A43">
      <w:r>
        <w:t xml:space="preserve">The </w:t>
      </w:r>
      <w:r>
        <w:rPr>
          <w:b/>
        </w:rPr>
        <w:t>UpxPapx</w:t>
      </w:r>
      <w:r>
        <w:t xml:space="preserve"> structure specifies the paragraph formatting properties that differ from the parent style, as defined by </w:t>
      </w:r>
      <w:hyperlink w:anchor="Section_df0f4654071d442f8563752d7e0285ef" w:history="1">
        <w:r>
          <w:rPr>
            <w:rStyle w:val="Hyperlink"/>
            <w:b/>
          </w:rPr>
          <w:t>StdfBase</w:t>
        </w:r>
      </w:hyperlink>
      <w:r>
        <w:t>.</w:t>
      </w:r>
      <w:r>
        <w:rPr>
          <w:b/>
        </w:rPr>
        <w:t>istdBase</w:t>
      </w:r>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istd (optional)</w:t>
            </w:r>
          </w:p>
        </w:tc>
        <w:tc>
          <w:tcPr>
            <w:tcW w:w="4320" w:type="dxa"/>
            <w:gridSpan w:val="16"/>
          </w:tcPr>
          <w:p w:rsidR="006C1A4C" w:rsidRDefault="00A81A43">
            <w:pPr>
              <w:pStyle w:val="PacketDiagramBodyText"/>
            </w:pPr>
            <w:r>
              <w:t>grpprlPapx (variable)</w:t>
            </w:r>
          </w:p>
        </w:tc>
      </w:tr>
      <w:tr w:rsidR="006C1A4C" w:rsidTr="006C1A4C">
        <w:trPr>
          <w:trHeight w:hRule="exact" w:val="490"/>
        </w:trPr>
        <w:tc>
          <w:tcPr>
            <w:tcW w:w="8640" w:type="dxa"/>
            <w:gridSpan w:val="32"/>
          </w:tcPr>
          <w:p w:rsidR="006C1A4C" w:rsidRDefault="00A81A43">
            <w:pPr>
              <w:pStyle w:val="PacketDiagramBodyText"/>
            </w:pPr>
            <w:r>
              <w:lastRenderedPageBreak/>
              <w:t>...</w:t>
            </w:r>
          </w:p>
        </w:tc>
      </w:tr>
      <w:tr w:rsidR="006C1A4C" w:rsidTr="006C1A4C">
        <w:trPr>
          <w:trHeight w:hRule="exact" w:val="490"/>
        </w:trPr>
        <w:tc>
          <w:tcPr>
            <w:tcW w:w="8640" w:type="dxa"/>
            <w:gridSpan w:val="32"/>
          </w:tcPr>
          <w:p w:rsidR="006C1A4C" w:rsidRDefault="00A81A43">
            <w:pPr>
              <w:pStyle w:val="PacketDiagramBodyText"/>
            </w:pPr>
            <w:r>
              <w:t>padding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istd (2 bytes): </w:t>
      </w:r>
      <w:r>
        <w:t xml:space="preserve">An unsigned integer that specifies the </w:t>
      </w:r>
      <w:hyperlink w:anchor="Section_c8ee0f3902c34caab27a6a97600130fe" w:history="1">
        <w:r>
          <w:rPr>
            <w:rStyle w:val="Hyperlink"/>
            <w:b/>
          </w:rPr>
          <w:t>istd</w:t>
        </w:r>
      </w:hyperlink>
      <w:r>
        <w:t xml:space="preserve"> value of the paragraph style. The </w:t>
      </w:r>
      <w:r>
        <w:rPr>
          <w:b/>
        </w:rPr>
        <w:t>istd</w:t>
      </w:r>
      <w:r>
        <w:t xml:space="preserve"> value MUST be equal to the current style.</w:t>
      </w:r>
    </w:p>
    <w:p w:rsidR="006C1A4C" w:rsidRDefault="00A81A43">
      <w:pPr>
        <w:pStyle w:val="Definition-Field"/>
      </w:pPr>
      <w:r>
        <w:rPr>
          <w:b/>
        </w:rPr>
        <w:t xml:space="preserve">grpprlPapx (variable): </w:t>
      </w:r>
      <w:r>
        <w:t xml:space="preserve">An array of </w:t>
      </w:r>
      <w:hyperlink w:anchor="Section_4eabffa2b8b6444c9a923291ab5035ef">
        <w:r>
          <w:rPr>
            <w:rStyle w:val="Hyperlink"/>
            <w:b/>
          </w:rPr>
          <w:t>Prl</w:t>
        </w:r>
      </w:hyperlink>
      <w:r>
        <w:t xml:space="preserve"> elements that specify paragraph formatting properties. This array MUST contain only paragraph </w:t>
      </w:r>
      <w:hyperlink w:anchor="Section_099eb99ca9274cafa80c66254ea83d6a" w:history="1">
        <w:r>
          <w:rPr>
            <w:rStyle w:val="Hyperlink"/>
            <w:b/>
          </w:rPr>
          <w:t>Sprm</w:t>
        </w:r>
      </w:hyperlink>
      <w:r>
        <w:t xml:space="preserve"> structures. </w:t>
      </w:r>
    </w:p>
    <w:p w:rsidR="006C1A4C" w:rsidRDefault="00A81A43">
      <w:pPr>
        <w:pStyle w:val="Definition-Field2"/>
      </w:pPr>
      <w:r>
        <w:t xml:space="preserve">List styles MUST contain only the </w:t>
      </w:r>
      <w:hyperlink w:anchor="section_484822eea9d94af4842329fda67a6a58" w:history="1">
        <w:r>
          <w:rPr>
            <w:rStyle w:val="Hyperlink"/>
            <w:b/>
          </w:rPr>
          <w:t>sprmPIlfo</w:t>
        </w:r>
      </w:hyperlink>
      <w:r>
        <w:t xml:space="preserve"> value.</w:t>
      </w:r>
    </w:p>
    <w:p w:rsidR="006C1A4C" w:rsidRDefault="00A81A43">
      <w:pPr>
        <w:pStyle w:val="Definition-Field2"/>
      </w:pPr>
      <w:r>
        <w:t xml:space="preserve">Paragraph and table styles MUST NOT contain any </w:t>
      </w:r>
      <w:r>
        <w:rPr>
          <w:b/>
        </w:rPr>
        <w:t>Sprm</w:t>
      </w:r>
      <w:r>
        <w:t xml:space="preserve"> structure that specifies a prop</w:t>
      </w:r>
      <w:r>
        <w:t xml:space="preserve">erty that is preserved across the application of the </w:t>
      </w:r>
      <w:r>
        <w:rPr>
          <w:b/>
        </w:rPr>
        <w:t>sprmPIstd</w:t>
      </w:r>
      <w:r>
        <w:t xml:space="preserve"> value. Additionally, paragraph and table styles MUST NOT contain any of the following:</w:t>
      </w:r>
    </w:p>
    <w:p w:rsidR="006C1A4C" w:rsidRDefault="00A81A43">
      <w:pPr>
        <w:pStyle w:val="ListParagraph"/>
        <w:numPr>
          <w:ilvl w:val="0"/>
          <w:numId w:val="54"/>
        </w:numPr>
        <w:rPr>
          <w:b/>
        </w:rPr>
      </w:pPr>
      <w:r>
        <w:rPr>
          <w:b/>
        </w:rPr>
        <w:t>sprmPIstd</w:t>
      </w:r>
    </w:p>
    <w:p w:rsidR="006C1A4C" w:rsidRDefault="00A81A43">
      <w:pPr>
        <w:pStyle w:val="ListParagraph"/>
        <w:numPr>
          <w:ilvl w:val="0"/>
          <w:numId w:val="54"/>
        </w:numPr>
        <w:rPr>
          <w:b/>
        </w:rPr>
      </w:pPr>
      <w:r>
        <w:rPr>
          <w:b/>
        </w:rPr>
        <w:t>sprmPIstdPermute</w:t>
      </w:r>
    </w:p>
    <w:p w:rsidR="006C1A4C" w:rsidRDefault="00A81A43">
      <w:pPr>
        <w:pStyle w:val="ListParagraph"/>
        <w:numPr>
          <w:ilvl w:val="0"/>
          <w:numId w:val="54"/>
        </w:numPr>
        <w:rPr>
          <w:b/>
        </w:rPr>
      </w:pPr>
      <w:r>
        <w:rPr>
          <w:b/>
        </w:rPr>
        <w:t>sprmPIncLvl</w:t>
      </w:r>
    </w:p>
    <w:p w:rsidR="006C1A4C" w:rsidRDefault="00A81A43">
      <w:pPr>
        <w:pStyle w:val="ListParagraph"/>
        <w:numPr>
          <w:ilvl w:val="0"/>
          <w:numId w:val="54"/>
        </w:numPr>
        <w:rPr>
          <w:b/>
        </w:rPr>
      </w:pPr>
      <w:r>
        <w:rPr>
          <w:b/>
        </w:rPr>
        <w:t>sprmPNest80</w:t>
      </w:r>
    </w:p>
    <w:p w:rsidR="006C1A4C" w:rsidRDefault="00A81A43">
      <w:pPr>
        <w:pStyle w:val="ListParagraph"/>
        <w:numPr>
          <w:ilvl w:val="0"/>
          <w:numId w:val="54"/>
        </w:numPr>
        <w:rPr>
          <w:b/>
        </w:rPr>
      </w:pPr>
      <w:r>
        <w:rPr>
          <w:b/>
        </w:rPr>
        <w:t>sprmPChgTabs</w:t>
      </w:r>
    </w:p>
    <w:p w:rsidR="006C1A4C" w:rsidRDefault="00A81A43">
      <w:pPr>
        <w:pStyle w:val="ListParagraph"/>
        <w:numPr>
          <w:ilvl w:val="0"/>
          <w:numId w:val="54"/>
        </w:numPr>
        <w:rPr>
          <w:b/>
        </w:rPr>
      </w:pPr>
      <w:r>
        <w:rPr>
          <w:b/>
        </w:rPr>
        <w:t>sprmPDcs</w:t>
      </w:r>
    </w:p>
    <w:p w:rsidR="006C1A4C" w:rsidRDefault="00A81A43">
      <w:pPr>
        <w:pStyle w:val="ListParagraph"/>
        <w:numPr>
          <w:ilvl w:val="0"/>
          <w:numId w:val="54"/>
        </w:numPr>
        <w:rPr>
          <w:b/>
        </w:rPr>
      </w:pPr>
      <w:r>
        <w:rPr>
          <w:b/>
        </w:rPr>
        <w:t>sprmPHugePapx</w:t>
      </w:r>
    </w:p>
    <w:p w:rsidR="006C1A4C" w:rsidRDefault="00A81A43">
      <w:pPr>
        <w:pStyle w:val="ListParagraph"/>
        <w:numPr>
          <w:ilvl w:val="0"/>
          <w:numId w:val="54"/>
        </w:numPr>
        <w:rPr>
          <w:b/>
        </w:rPr>
      </w:pPr>
      <w:r>
        <w:rPr>
          <w:b/>
        </w:rPr>
        <w:t>sprmPFInnerTtp</w:t>
      </w:r>
    </w:p>
    <w:p w:rsidR="006C1A4C" w:rsidRDefault="00A81A43">
      <w:pPr>
        <w:pStyle w:val="ListParagraph"/>
        <w:numPr>
          <w:ilvl w:val="0"/>
          <w:numId w:val="54"/>
        </w:numPr>
        <w:rPr>
          <w:b/>
        </w:rPr>
      </w:pPr>
      <w:r>
        <w:rPr>
          <w:b/>
        </w:rPr>
        <w:t>sprm</w:t>
      </w:r>
      <w:r>
        <w:rPr>
          <w:b/>
        </w:rPr>
        <w:t>PFOpenTch</w:t>
      </w:r>
    </w:p>
    <w:p w:rsidR="006C1A4C" w:rsidRDefault="00A81A43">
      <w:pPr>
        <w:pStyle w:val="ListParagraph"/>
        <w:numPr>
          <w:ilvl w:val="0"/>
          <w:numId w:val="54"/>
        </w:numPr>
        <w:rPr>
          <w:b/>
        </w:rPr>
      </w:pPr>
      <w:r>
        <w:rPr>
          <w:b/>
        </w:rPr>
        <w:t>sprmPNest</w:t>
      </w:r>
    </w:p>
    <w:p w:rsidR="006C1A4C" w:rsidRDefault="00A81A43">
      <w:pPr>
        <w:pStyle w:val="ListParagraph"/>
        <w:numPr>
          <w:ilvl w:val="0"/>
          <w:numId w:val="54"/>
        </w:numPr>
        <w:rPr>
          <w:b/>
        </w:rPr>
      </w:pPr>
      <w:r>
        <w:rPr>
          <w:b/>
        </w:rPr>
        <w:t>sprmPFNoAllowOverlap</w:t>
      </w:r>
    </w:p>
    <w:p w:rsidR="006C1A4C" w:rsidRDefault="00A81A43">
      <w:pPr>
        <w:pStyle w:val="ListParagraph"/>
        <w:numPr>
          <w:ilvl w:val="0"/>
          <w:numId w:val="54"/>
        </w:numPr>
        <w:rPr>
          <w:b/>
        </w:rPr>
      </w:pPr>
      <w:r>
        <w:rPr>
          <w:b/>
        </w:rPr>
        <w:t>sprmPIstdListPermute</w:t>
      </w:r>
    </w:p>
    <w:p w:rsidR="006C1A4C" w:rsidRDefault="00A81A43">
      <w:pPr>
        <w:pStyle w:val="ListParagraph"/>
        <w:numPr>
          <w:ilvl w:val="0"/>
          <w:numId w:val="54"/>
        </w:numPr>
        <w:rPr>
          <w:b/>
        </w:rPr>
      </w:pPr>
      <w:r>
        <w:rPr>
          <w:b/>
        </w:rPr>
        <w:t>sprmPTableProps</w:t>
      </w:r>
    </w:p>
    <w:p w:rsidR="006C1A4C" w:rsidRDefault="00A81A43">
      <w:pPr>
        <w:pStyle w:val="ListParagraph"/>
        <w:numPr>
          <w:ilvl w:val="0"/>
          <w:numId w:val="54"/>
        </w:numPr>
        <w:rPr>
          <w:b/>
        </w:rPr>
      </w:pPr>
      <w:r>
        <w:rPr>
          <w:b/>
        </w:rPr>
        <w:t>sprmPTIstdInfo</w:t>
      </w:r>
    </w:p>
    <w:p w:rsidR="006C1A4C" w:rsidRDefault="00A81A43">
      <w:pPr>
        <w:pStyle w:val="Definition-Field2"/>
      </w:pPr>
      <w:r>
        <w:t>Additionally, paragraph styles MUST NOT contain sprmPCnf.</w:t>
      </w:r>
    </w:p>
    <w:p w:rsidR="006C1A4C" w:rsidRDefault="00A81A43">
      <w:pPr>
        <w:pStyle w:val="Definition-Field"/>
      </w:pPr>
      <w:r>
        <w:rPr>
          <w:b/>
        </w:rPr>
        <w:t xml:space="preserve">padding (variable): </w:t>
      </w:r>
      <w:r>
        <w:t xml:space="preserve">A </w:t>
      </w:r>
      <w:hyperlink w:anchor="Section_71fb11f3cc0d47ae967910d84da1f735" w:history="1">
        <w:r>
          <w:rPr>
            <w:rStyle w:val="Hyperlink"/>
            <w:b/>
          </w:rPr>
          <w:t>UPXPadding</w:t>
        </w:r>
      </w:hyperlink>
      <w:r>
        <w:t xml:space="preserve"> value that s</w:t>
      </w:r>
      <w:r>
        <w:t xml:space="preserve">pecifies the padding that is required to make the </w:t>
      </w:r>
      <w:r>
        <w:rPr>
          <w:b/>
        </w:rPr>
        <w:t>UpxPapx</w:t>
      </w:r>
      <w:r>
        <w:t xml:space="preserve"> structure an even length.</w:t>
      </w:r>
    </w:p>
    <w:p w:rsidR="006C1A4C" w:rsidRDefault="00A81A43">
      <w:pPr>
        <w:pStyle w:val="Heading3"/>
      </w:pPr>
      <w:bookmarkStart w:id="4270" w:name="Section_c548844416314ed0a6997e26fee925ab"/>
      <w:bookmarkStart w:id="4271" w:name="UpxRm"/>
      <w:bookmarkStart w:id="4272" w:name="_Toc118867386"/>
      <w:r>
        <w:t>UpxRm</w:t>
      </w:r>
      <w:bookmarkEnd w:id="4270"/>
      <w:bookmarkEnd w:id="4271"/>
      <w:bookmarkEnd w:id="4272"/>
      <w:r>
        <w:fldChar w:fldCharType="begin"/>
      </w:r>
      <w:r>
        <w:instrText xml:space="preserve"> XE "Details:UpxRm structure" </w:instrText>
      </w:r>
      <w:r>
        <w:fldChar w:fldCharType="end"/>
      </w:r>
      <w:r>
        <w:fldChar w:fldCharType="begin"/>
      </w:r>
      <w:r>
        <w:instrText xml:space="preserve"> XE "UpxRm structure" </w:instrText>
      </w:r>
      <w:r>
        <w:fldChar w:fldCharType="end"/>
      </w:r>
      <w:r>
        <w:fldChar w:fldCharType="begin"/>
      </w:r>
      <w:r>
        <w:instrText xml:space="preserve"> XE "Structures:UpxRm" </w:instrText>
      </w:r>
      <w:r>
        <w:fldChar w:fldCharType="end"/>
      </w:r>
      <w:r>
        <w:fldChar w:fldCharType="begin"/>
      </w:r>
      <w:r>
        <w:instrText xml:space="preserve"> XE "Basic types:UpxRm" </w:instrText>
      </w:r>
      <w:r>
        <w:fldChar w:fldCharType="end"/>
      </w:r>
    </w:p>
    <w:p w:rsidR="006C1A4C" w:rsidRDefault="00A81A43">
      <w:r>
        <w:t xml:space="preserve">The </w:t>
      </w:r>
      <w:r>
        <w:rPr>
          <w:b/>
        </w:rPr>
        <w:t>UpxRm</w:t>
      </w:r>
      <w:r>
        <w:t xml:space="preserve"> structure specifies that the style was revision-m</w:t>
      </w:r>
      <w:r>
        <w:t>arked, and the date and author of the revision. A revision-marked style contains a set of formatting properties that specify the formatting of the style at the time that the style was modified for revision-marking.</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lastRenderedPageBreak/>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date</w:t>
            </w:r>
          </w:p>
        </w:tc>
      </w:tr>
      <w:tr w:rsidR="006C1A4C" w:rsidTr="006C1A4C">
        <w:trPr>
          <w:gridAfter w:val="16"/>
          <w:wAfter w:w="4320" w:type="dxa"/>
          <w:trHeight w:hRule="exact" w:val="490"/>
        </w:trPr>
        <w:tc>
          <w:tcPr>
            <w:tcW w:w="4320" w:type="dxa"/>
            <w:gridSpan w:val="16"/>
          </w:tcPr>
          <w:p w:rsidR="006C1A4C" w:rsidRDefault="00A81A43">
            <w:pPr>
              <w:pStyle w:val="PacketDiagramBodyText"/>
            </w:pPr>
            <w:r>
              <w:t>ibstAuthor</w:t>
            </w:r>
          </w:p>
        </w:tc>
      </w:tr>
    </w:tbl>
    <w:p w:rsidR="006C1A4C" w:rsidRDefault="00A81A43">
      <w:pPr>
        <w:pStyle w:val="Definition-Field"/>
      </w:pPr>
      <w:r>
        <w:rPr>
          <w:b/>
        </w:rPr>
        <w:t xml:space="preserve">date (4 bytes): </w:t>
      </w:r>
      <w:r>
        <w:t xml:space="preserve">A </w:t>
      </w:r>
      <w:hyperlink w:anchor="Section_164c0c2e6031439e88ad69d00b69f414" w:history="1">
        <w:r>
          <w:rPr>
            <w:rStyle w:val="Hyperlink"/>
          </w:rPr>
          <w:t>DTTM</w:t>
        </w:r>
      </w:hyperlink>
      <w:r>
        <w:t xml:space="preserve"> that specifies the date and time at which this style revision occurred.</w:t>
      </w:r>
    </w:p>
    <w:p w:rsidR="006C1A4C" w:rsidRDefault="00A81A43">
      <w:pPr>
        <w:pStyle w:val="Definition-Field"/>
      </w:pPr>
      <w:r>
        <w:rPr>
          <w:b/>
        </w:rPr>
        <w:t xml:space="preserve">ibstAuthor (2 bytes): </w:t>
      </w:r>
      <w:r>
        <w:t xml:space="preserve">A signed integer that specifies the index location of the string in the </w:t>
      </w:r>
      <w:hyperlink w:anchor="Section_fca5d9de3eaa4587a482c454e340c070" w:history="1">
        <w:r>
          <w:rPr>
            <w:rStyle w:val="Hyperlink"/>
            <w:b/>
          </w:rPr>
          <w:t>SttbfRMark</w:t>
        </w:r>
      </w:hyperlink>
      <w:r>
        <w:t xml:space="preserve"> string table that describes the author who modified the style.</w:t>
      </w:r>
    </w:p>
    <w:p w:rsidR="006C1A4C" w:rsidRDefault="00A81A43">
      <w:pPr>
        <w:pStyle w:val="Heading3"/>
      </w:pPr>
      <w:bookmarkStart w:id="4273" w:name="Section_eed2eef029434c2fb3483f1d1af59fdf"/>
      <w:bookmarkStart w:id="4274" w:name="UpxTapx"/>
      <w:bookmarkStart w:id="4275" w:name="_Toc118867387"/>
      <w:r>
        <w:t>UpxTapx</w:t>
      </w:r>
      <w:bookmarkEnd w:id="4273"/>
      <w:bookmarkEnd w:id="4274"/>
      <w:bookmarkEnd w:id="4275"/>
      <w:r>
        <w:fldChar w:fldCharType="begin"/>
      </w:r>
      <w:r>
        <w:instrText xml:space="preserve"> XE "Details:UpxTapx structure" </w:instrText>
      </w:r>
      <w:r>
        <w:fldChar w:fldCharType="end"/>
      </w:r>
      <w:r>
        <w:fldChar w:fldCharType="begin"/>
      </w:r>
      <w:r>
        <w:instrText xml:space="preserve"> XE "UpxT</w:instrText>
      </w:r>
      <w:r>
        <w:instrText xml:space="preserve">apx structure" </w:instrText>
      </w:r>
      <w:r>
        <w:fldChar w:fldCharType="end"/>
      </w:r>
      <w:r>
        <w:fldChar w:fldCharType="begin"/>
      </w:r>
      <w:r>
        <w:instrText xml:space="preserve"> XE "Structures:UpxTapx" </w:instrText>
      </w:r>
      <w:r>
        <w:fldChar w:fldCharType="end"/>
      </w:r>
      <w:r>
        <w:fldChar w:fldCharType="begin"/>
      </w:r>
      <w:r>
        <w:instrText xml:space="preserve"> XE "Basic types:UpxTapx" </w:instrText>
      </w:r>
      <w:r>
        <w:fldChar w:fldCharType="end"/>
      </w:r>
    </w:p>
    <w:p w:rsidR="006C1A4C" w:rsidRDefault="00A81A43">
      <w:r>
        <w:t xml:space="preserve">The </w:t>
      </w:r>
      <w:r>
        <w:rPr>
          <w:b/>
        </w:rPr>
        <w:t>UpxTapx</w:t>
      </w:r>
      <w:r>
        <w:t xml:space="preserve"> structure specifies the table formatting properties that differ from the parent style, as defined by the </w:t>
      </w:r>
      <w:hyperlink w:anchor="Section_df0f4654071d442f8563752d7e0285ef" w:history="1">
        <w:r>
          <w:rPr>
            <w:rStyle w:val="Hyperlink"/>
            <w:b/>
          </w:rPr>
          <w:t>StdfBase</w:t>
        </w:r>
      </w:hyperlink>
      <w:r>
        <w:t>.</w:t>
      </w:r>
      <w:r>
        <w:rPr>
          <w:b/>
        </w:rPr>
        <w:t>istdBase</w:t>
      </w:r>
      <w:r>
        <w:t xml:space="preserve"> value.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grpprlTapx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padding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grpprlTapx (variable): </w:t>
      </w:r>
      <w:r>
        <w:t xml:space="preserve">An array of </w:t>
      </w:r>
      <w:hyperlink w:anchor="Section_4eabffa2b8b6444c9a923291ab5035ef">
        <w:r>
          <w:rPr>
            <w:rStyle w:val="Hyperlink"/>
            <w:b/>
          </w:rPr>
          <w:t>Prl</w:t>
        </w:r>
      </w:hyperlink>
      <w:r>
        <w:t xml:space="preserve"> elements that specify table formatting properties. This array MUST contain only table </w:t>
      </w:r>
      <w:hyperlink w:anchor="Section_099eb99ca9274cafa80c66254ea83d6a" w:history="1">
        <w:r>
          <w:rPr>
            <w:rStyle w:val="Hyperlink"/>
            <w:b/>
          </w:rPr>
          <w:t>Sprm</w:t>
        </w:r>
      </w:hyperlink>
      <w:r>
        <w:t xml:space="preserve"> structures.</w:t>
      </w:r>
    </w:p>
    <w:p w:rsidR="006C1A4C" w:rsidRDefault="00A81A43">
      <w:pPr>
        <w:pStyle w:val="Definition-Field2"/>
      </w:pPr>
      <w:r>
        <w:t xml:space="preserve">Any </w:t>
      </w:r>
      <w:hyperlink w:anchor="section_b39a6648501c436183664f042f579469" w:history="1">
        <w:r>
          <w:rPr>
            <w:rStyle w:val="Hyperlink"/>
            <w:b/>
          </w:rPr>
          <w:t>sprmTIstd</w:t>
        </w:r>
      </w:hyperlink>
      <w:r>
        <w:t xml:space="preserve"> value that is contained in the array MUST be ignored.</w:t>
      </w:r>
    </w:p>
    <w:p w:rsidR="006C1A4C" w:rsidRDefault="00A81A43">
      <w:pPr>
        <w:pStyle w:val="Definition-Field2"/>
      </w:pPr>
      <w:r>
        <w:t xml:space="preserve">This array MUST NOT contain the </w:t>
      </w:r>
      <w:r>
        <w:rPr>
          <w:b/>
        </w:rPr>
        <w:t>sprmTWidthBefore</w:t>
      </w:r>
      <w:r>
        <w:t xml:space="preserve"> value, except when specifying the table formatting properties for the </w:t>
      </w:r>
      <w:hyperlink w:anchor="gt_3b7a61db-dd69-4fde-b53f-e445ddb47424">
        <w:r>
          <w:rPr>
            <w:rStyle w:val="HyperlinkGreen"/>
            <w:b/>
          </w:rPr>
          <w:t>table style</w:t>
        </w:r>
      </w:hyperlink>
      <w:r>
        <w:t xml:space="preserve"> with an </w:t>
      </w:r>
      <w:hyperlink w:anchor="Section_c8ee0f3902c34caab27a6a97600130fe" w:history="1">
        <w:r>
          <w:rPr>
            <w:rStyle w:val="Hyperlink"/>
            <w:b/>
          </w:rPr>
          <w:t>istd</w:t>
        </w:r>
      </w:hyperlink>
      <w:r>
        <w:t xml:space="preserve"> of 0x000B, which MUST contain a </w:t>
      </w:r>
      <w:r>
        <w:rPr>
          <w:b/>
        </w:rPr>
        <w:t>sprmTWidthBefore</w:t>
      </w:r>
      <w:r>
        <w:t xml:space="preserve"> value with an </w:t>
      </w:r>
      <w:hyperlink w:anchor="Section_78aa9e68a7324bd693449c9d2b8a6e55" w:history="1">
        <w:r>
          <w:rPr>
            <w:rStyle w:val="Hyperlink"/>
            <w:b/>
          </w:rPr>
          <w:t>FtsWWidth_TablePart</w:t>
        </w:r>
      </w:hyperlink>
      <w:r>
        <w:t xml:space="preserve"> operand that specifies a </w:t>
      </w:r>
      <w:r>
        <w:rPr>
          <w:b/>
        </w:rPr>
        <w:t>ftsWidth</w:t>
      </w:r>
      <w:r>
        <w:t xml:space="preserve"> of ftsDxa (0x0</w:t>
      </w:r>
      <w:r>
        <w:t xml:space="preserve">3) and a </w:t>
      </w:r>
      <w:r>
        <w:rPr>
          <w:b/>
        </w:rPr>
        <w:t>wWidth</w:t>
      </w:r>
      <w:r>
        <w:t xml:space="preserve"> of zero.</w:t>
      </w:r>
    </w:p>
    <w:p w:rsidR="006C1A4C" w:rsidRDefault="00A81A43">
      <w:pPr>
        <w:pStyle w:val="Definition-Field2"/>
      </w:pPr>
      <w:r>
        <w:t xml:space="preserve">Additionally, this array MUST NOT contain any </w:t>
      </w:r>
      <w:r>
        <w:rPr>
          <w:b/>
        </w:rPr>
        <w:t>Sprm</w:t>
      </w:r>
      <w:r>
        <w:t xml:space="preserve"> structure that specifies a property that is preserved across the application of the </w:t>
      </w:r>
      <w:r>
        <w:rPr>
          <w:b/>
        </w:rPr>
        <w:t>sprmTIstd</w:t>
      </w:r>
      <w:r>
        <w:t xml:space="preserve"> value.</w:t>
      </w:r>
    </w:p>
    <w:p w:rsidR="006C1A4C" w:rsidRDefault="00A81A43">
      <w:pPr>
        <w:pStyle w:val="Definition-Field2"/>
      </w:pPr>
      <w:r>
        <w:t>Finally, this array MUST NOT contain any of the following:</w:t>
      </w:r>
    </w:p>
    <w:p w:rsidR="006C1A4C" w:rsidRDefault="00A81A43">
      <w:pPr>
        <w:pStyle w:val="ListParagraph"/>
        <w:numPr>
          <w:ilvl w:val="0"/>
          <w:numId w:val="56"/>
        </w:numPr>
      </w:pPr>
      <w:r>
        <w:t>sprmTDxaLeft</w:t>
      </w:r>
    </w:p>
    <w:p w:rsidR="006C1A4C" w:rsidRDefault="00A81A43">
      <w:pPr>
        <w:pStyle w:val="ListParagraph"/>
        <w:numPr>
          <w:ilvl w:val="0"/>
          <w:numId w:val="56"/>
        </w:numPr>
      </w:pPr>
      <w:r>
        <w:t>sprmTDefTable</w:t>
      </w:r>
    </w:p>
    <w:p w:rsidR="006C1A4C" w:rsidRDefault="00A81A43">
      <w:pPr>
        <w:pStyle w:val="ListParagraph"/>
        <w:numPr>
          <w:ilvl w:val="0"/>
          <w:numId w:val="56"/>
        </w:numPr>
      </w:pPr>
      <w:r>
        <w:t>sprmTDefTableShd80</w:t>
      </w:r>
    </w:p>
    <w:p w:rsidR="006C1A4C" w:rsidRDefault="00A81A43">
      <w:pPr>
        <w:pStyle w:val="ListParagraph"/>
        <w:numPr>
          <w:ilvl w:val="0"/>
          <w:numId w:val="56"/>
        </w:numPr>
      </w:pPr>
      <w:r>
        <w:t>sprmTDefTableShd3rd</w:t>
      </w:r>
    </w:p>
    <w:p w:rsidR="006C1A4C" w:rsidRDefault="00A81A43">
      <w:pPr>
        <w:pStyle w:val="ListParagraph"/>
        <w:numPr>
          <w:ilvl w:val="0"/>
          <w:numId w:val="56"/>
        </w:numPr>
      </w:pPr>
      <w:r>
        <w:t>sprmTDefTableShd</w:t>
      </w:r>
    </w:p>
    <w:p w:rsidR="006C1A4C" w:rsidRDefault="00A81A43">
      <w:pPr>
        <w:pStyle w:val="ListParagraph"/>
        <w:numPr>
          <w:ilvl w:val="0"/>
          <w:numId w:val="56"/>
        </w:numPr>
      </w:pPr>
      <w:r>
        <w:t>sprmTDefTableShd2nd</w:t>
      </w:r>
    </w:p>
    <w:p w:rsidR="006C1A4C" w:rsidRDefault="00A81A43">
      <w:pPr>
        <w:pStyle w:val="ListParagraph"/>
        <w:numPr>
          <w:ilvl w:val="0"/>
          <w:numId w:val="56"/>
        </w:numPr>
      </w:pPr>
      <w:r>
        <w:t>sprmTWidthAfter</w:t>
      </w:r>
    </w:p>
    <w:p w:rsidR="006C1A4C" w:rsidRDefault="00A81A43">
      <w:pPr>
        <w:pStyle w:val="ListParagraph"/>
        <w:numPr>
          <w:ilvl w:val="0"/>
          <w:numId w:val="56"/>
        </w:numPr>
      </w:pPr>
      <w:r>
        <w:lastRenderedPageBreak/>
        <w:t>sprmTFKeepFollow</w:t>
      </w:r>
    </w:p>
    <w:p w:rsidR="006C1A4C" w:rsidRDefault="00A81A43">
      <w:pPr>
        <w:pStyle w:val="ListParagraph"/>
        <w:numPr>
          <w:ilvl w:val="0"/>
          <w:numId w:val="56"/>
        </w:numPr>
      </w:pPr>
      <w:r>
        <w:t>sprmTBrcTopCv</w:t>
      </w:r>
    </w:p>
    <w:p w:rsidR="006C1A4C" w:rsidRDefault="00A81A43">
      <w:pPr>
        <w:pStyle w:val="ListParagraph"/>
        <w:numPr>
          <w:ilvl w:val="0"/>
          <w:numId w:val="56"/>
        </w:numPr>
      </w:pPr>
      <w:r>
        <w:t>sprmTBrcLeftCv</w:t>
      </w:r>
    </w:p>
    <w:p w:rsidR="006C1A4C" w:rsidRDefault="00A81A43">
      <w:pPr>
        <w:pStyle w:val="ListParagraph"/>
        <w:numPr>
          <w:ilvl w:val="0"/>
          <w:numId w:val="56"/>
        </w:numPr>
      </w:pPr>
      <w:r>
        <w:t>sprmTBrcBottomCv</w:t>
      </w:r>
    </w:p>
    <w:p w:rsidR="006C1A4C" w:rsidRDefault="00A81A43">
      <w:pPr>
        <w:pStyle w:val="ListParagraph"/>
        <w:numPr>
          <w:ilvl w:val="0"/>
          <w:numId w:val="56"/>
        </w:numPr>
      </w:pPr>
      <w:r>
        <w:t>sprmTBrcRightCv</w:t>
      </w:r>
    </w:p>
    <w:p w:rsidR="006C1A4C" w:rsidRDefault="00A81A43">
      <w:pPr>
        <w:pStyle w:val="ListParagraph"/>
        <w:numPr>
          <w:ilvl w:val="0"/>
          <w:numId w:val="56"/>
        </w:numPr>
      </w:pPr>
      <w:r>
        <w:t>sprmTSetBrc80</w:t>
      </w:r>
    </w:p>
    <w:p w:rsidR="006C1A4C" w:rsidRDefault="00A81A43">
      <w:pPr>
        <w:pStyle w:val="ListParagraph"/>
        <w:numPr>
          <w:ilvl w:val="0"/>
          <w:numId w:val="56"/>
        </w:numPr>
      </w:pPr>
      <w:r>
        <w:t>sprmTInsert</w:t>
      </w:r>
    </w:p>
    <w:p w:rsidR="006C1A4C" w:rsidRDefault="00A81A43">
      <w:pPr>
        <w:pStyle w:val="ListParagraph"/>
        <w:numPr>
          <w:ilvl w:val="0"/>
          <w:numId w:val="56"/>
        </w:numPr>
      </w:pPr>
      <w:r>
        <w:t>sprmTDelete</w:t>
      </w:r>
    </w:p>
    <w:p w:rsidR="006C1A4C" w:rsidRDefault="00A81A43">
      <w:pPr>
        <w:pStyle w:val="ListParagraph"/>
        <w:numPr>
          <w:ilvl w:val="0"/>
          <w:numId w:val="56"/>
        </w:numPr>
      </w:pPr>
      <w:r>
        <w:t>sprmTDxaCol</w:t>
      </w:r>
    </w:p>
    <w:p w:rsidR="006C1A4C" w:rsidRDefault="00A81A43">
      <w:pPr>
        <w:pStyle w:val="ListParagraph"/>
        <w:numPr>
          <w:ilvl w:val="0"/>
          <w:numId w:val="56"/>
        </w:numPr>
      </w:pPr>
      <w:r>
        <w:t>sprmTMerge</w:t>
      </w:r>
    </w:p>
    <w:p w:rsidR="006C1A4C" w:rsidRDefault="00A81A43">
      <w:pPr>
        <w:pStyle w:val="ListParagraph"/>
        <w:numPr>
          <w:ilvl w:val="0"/>
          <w:numId w:val="56"/>
        </w:numPr>
      </w:pPr>
      <w:r>
        <w:t>sprmTSplit</w:t>
      </w:r>
    </w:p>
    <w:p w:rsidR="006C1A4C" w:rsidRDefault="00A81A43">
      <w:pPr>
        <w:pStyle w:val="ListParagraph"/>
        <w:numPr>
          <w:ilvl w:val="0"/>
          <w:numId w:val="56"/>
        </w:numPr>
      </w:pPr>
      <w:r>
        <w:t>sprmTTextFlow</w:t>
      </w:r>
    </w:p>
    <w:p w:rsidR="006C1A4C" w:rsidRDefault="00A81A43">
      <w:pPr>
        <w:pStyle w:val="ListParagraph"/>
        <w:numPr>
          <w:ilvl w:val="0"/>
          <w:numId w:val="56"/>
        </w:numPr>
      </w:pPr>
      <w:r>
        <w:t>sprmTVertMerge</w:t>
      </w:r>
    </w:p>
    <w:p w:rsidR="006C1A4C" w:rsidRDefault="00A81A43">
      <w:pPr>
        <w:pStyle w:val="ListParagraph"/>
        <w:numPr>
          <w:ilvl w:val="0"/>
          <w:numId w:val="56"/>
        </w:numPr>
      </w:pPr>
      <w:r>
        <w:t>sprmTVertAlign</w:t>
      </w:r>
    </w:p>
    <w:p w:rsidR="006C1A4C" w:rsidRDefault="00A81A43">
      <w:pPr>
        <w:pStyle w:val="ListParagraph"/>
        <w:numPr>
          <w:ilvl w:val="0"/>
          <w:numId w:val="56"/>
        </w:numPr>
      </w:pPr>
      <w:r>
        <w:t>sprmTSetBrc</w:t>
      </w:r>
    </w:p>
    <w:p w:rsidR="006C1A4C" w:rsidRDefault="00A81A43">
      <w:pPr>
        <w:pStyle w:val="ListParagraph"/>
        <w:numPr>
          <w:ilvl w:val="0"/>
          <w:numId w:val="56"/>
        </w:numPr>
      </w:pPr>
      <w:r>
        <w:t>sprmTCellPadding</w:t>
      </w:r>
    </w:p>
    <w:p w:rsidR="006C1A4C" w:rsidRDefault="00A81A43">
      <w:pPr>
        <w:pStyle w:val="ListParagraph"/>
        <w:numPr>
          <w:ilvl w:val="0"/>
          <w:numId w:val="56"/>
        </w:numPr>
      </w:pPr>
      <w:r>
        <w:t>sprmTCellWidth</w:t>
      </w:r>
    </w:p>
    <w:p w:rsidR="006C1A4C" w:rsidRDefault="00A81A43">
      <w:pPr>
        <w:pStyle w:val="ListParagraph"/>
        <w:numPr>
          <w:ilvl w:val="0"/>
          <w:numId w:val="56"/>
        </w:numPr>
      </w:pPr>
      <w:r>
        <w:t>sprmTFitText</w:t>
      </w:r>
    </w:p>
    <w:p w:rsidR="006C1A4C" w:rsidRDefault="00A81A43">
      <w:pPr>
        <w:pStyle w:val="ListParagraph"/>
        <w:numPr>
          <w:ilvl w:val="0"/>
          <w:numId w:val="56"/>
        </w:numPr>
      </w:pPr>
      <w:r>
        <w:t>sprmTFCellNoWrap</w:t>
      </w:r>
    </w:p>
    <w:p w:rsidR="006C1A4C" w:rsidRDefault="00A81A43">
      <w:pPr>
        <w:pStyle w:val="ListParagraph"/>
        <w:numPr>
          <w:ilvl w:val="0"/>
          <w:numId w:val="56"/>
        </w:numPr>
      </w:pPr>
      <w:r>
        <w:t>sprmTCellFHideMark</w:t>
      </w:r>
    </w:p>
    <w:p w:rsidR="006C1A4C" w:rsidRDefault="00A81A43">
      <w:pPr>
        <w:pStyle w:val="ListParagraph"/>
        <w:numPr>
          <w:ilvl w:val="0"/>
          <w:numId w:val="56"/>
        </w:numPr>
      </w:pPr>
      <w:r>
        <w:t>sprmTSetShdTable</w:t>
      </w:r>
    </w:p>
    <w:p w:rsidR="006C1A4C" w:rsidRDefault="00A81A43">
      <w:pPr>
        <w:pStyle w:val="ListParagraph"/>
        <w:numPr>
          <w:ilvl w:val="0"/>
          <w:numId w:val="56"/>
        </w:numPr>
      </w:pPr>
      <w:r>
        <w:t>sprmTCellBrcType</w:t>
      </w:r>
    </w:p>
    <w:p w:rsidR="006C1A4C" w:rsidRDefault="00A81A43">
      <w:pPr>
        <w:pStyle w:val="ListParagraph"/>
        <w:numPr>
          <w:ilvl w:val="0"/>
          <w:numId w:val="56"/>
        </w:numPr>
      </w:pPr>
      <w:r>
        <w:t>sprmTFBiDi90</w:t>
      </w:r>
    </w:p>
    <w:p w:rsidR="006C1A4C" w:rsidRDefault="00A81A43">
      <w:pPr>
        <w:pStyle w:val="ListParagraph"/>
        <w:numPr>
          <w:ilvl w:val="0"/>
          <w:numId w:val="56"/>
        </w:numPr>
      </w:pPr>
      <w:r>
        <w:t>sprmTFNoAllowOverlap</w:t>
      </w:r>
    </w:p>
    <w:p w:rsidR="006C1A4C" w:rsidRDefault="00A81A43">
      <w:pPr>
        <w:pStyle w:val="ListParagraph"/>
        <w:numPr>
          <w:ilvl w:val="0"/>
          <w:numId w:val="56"/>
        </w:numPr>
      </w:pPr>
      <w:r>
        <w:t>sprmTIpgp</w:t>
      </w:r>
    </w:p>
    <w:p w:rsidR="006C1A4C" w:rsidRDefault="00A81A43">
      <w:pPr>
        <w:pStyle w:val="ListParagraph"/>
        <w:numPr>
          <w:ilvl w:val="0"/>
          <w:numId w:val="56"/>
        </w:numPr>
      </w:pPr>
      <w:r>
        <w:t>sprmTDefTableShdRaw</w:t>
      </w:r>
    </w:p>
    <w:p w:rsidR="006C1A4C" w:rsidRDefault="00A81A43">
      <w:pPr>
        <w:pStyle w:val="ListParagraph"/>
        <w:numPr>
          <w:ilvl w:val="0"/>
          <w:numId w:val="56"/>
        </w:numPr>
      </w:pPr>
      <w:r>
        <w:t>sprmTDefTableShdRaw2nd</w:t>
      </w:r>
    </w:p>
    <w:p w:rsidR="006C1A4C" w:rsidRDefault="00A81A43">
      <w:pPr>
        <w:pStyle w:val="ListParagraph"/>
        <w:numPr>
          <w:ilvl w:val="0"/>
          <w:numId w:val="56"/>
        </w:numPr>
      </w:pPr>
      <w:r>
        <w:t>sprmTDefTableShdRaw3rd</w:t>
      </w:r>
    </w:p>
    <w:p w:rsidR="006C1A4C" w:rsidRDefault="00A81A43">
      <w:pPr>
        <w:pStyle w:val="ListParagraph"/>
        <w:numPr>
          <w:ilvl w:val="0"/>
          <w:numId w:val="56"/>
        </w:numPr>
      </w:pPr>
      <w:r>
        <w:t>sprmTCellBrcTopStyle (except within a sprmTCnf)</w:t>
      </w:r>
    </w:p>
    <w:p w:rsidR="006C1A4C" w:rsidRDefault="00A81A43">
      <w:pPr>
        <w:pStyle w:val="ListParagraph"/>
        <w:numPr>
          <w:ilvl w:val="0"/>
          <w:numId w:val="56"/>
        </w:numPr>
      </w:pPr>
      <w:r>
        <w:t>sprmTCellBrcBottomStyle (except within a sprmTCnf)</w:t>
      </w:r>
    </w:p>
    <w:p w:rsidR="006C1A4C" w:rsidRDefault="00A81A43">
      <w:pPr>
        <w:pStyle w:val="ListParagraph"/>
        <w:numPr>
          <w:ilvl w:val="0"/>
          <w:numId w:val="56"/>
        </w:numPr>
      </w:pPr>
      <w:r>
        <w:t>sprmTCellBrcLeftStyle (except within a sprmTCnf)</w:t>
      </w:r>
    </w:p>
    <w:p w:rsidR="006C1A4C" w:rsidRDefault="00A81A43">
      <w:pPr>
        <w:pStyle w:val="ListParagraph"/>
        <w:numPr>
          <w:ilvl w:val="0"/>
          <w:numId w:val="56"/>
        </w:numPr>
      </w:pPr>
      <w:r>
        <w:t>sprmTCellBrcRightStyle (except within a sprmTCnf)</w:t>
      </w:r>
    </w:p>
    <w:p w:rsidR="006C1A4C" w:rsidRDefault="00A81A43">
      <w:pPr>
        <w:pStyle w:val="ListParagraph"/>
        <w:numPr>
          <w:ilvl w:val="0"/>
          <w:numId w:val="56"/>
        </w:numPr>
      </w:pPr>
      <w:r>
        <w:lastRenderedPageBreak/>
        <w:t>sprmTCellBrc</w:t>
      </w:r>
      <w:r>
        <w:t>InsideHStyle (except within a sprmTCnf)</w:t>
      </w:r>
    </w:p>
    <w:p w:rsidR="006C1A4C" w:rsidRDefault="00A81A43">
      <w:pPr>
        <w:pStyle w:val="ListParagraph"/>
        <w:numPr>
          <w:ilvl w:val="0"/>
          <w:numId w:val="56"/>
        </w:numPr>
      </w:pPr>
      <w:r>
        <w:t>sprmTCellBrcInsideVStyle (except within a sprmTCnf)</w:t>
      </w:r>
    </w:p>
    <w:p w:rsidR="006C1A4C" w:rsidRDefault="00A81A43">
      <w:pPr>
        <w:pStyle w:val="Definition-Field"/>
      </w:pPr>
      <w:r>
        <w:rPr>
          <w:b/>
        </w:rPr>
        <w:t xml:space="preserve">padding (variable): </w:t>
      </w:r>
      <w:r>
        <w:t xml:space="preserve"> A </w:t>
      </w:r>
      <w:hyperlink w:anchor="Section_71fb11f3cc0d47ae967910d84da1f735" w:history="1">
        <w:r>
          <w:rPr>
            <w:rStyle w:val="Hyperlink"/>
            <w:b/>
          </w:rPr>
          <w:t>UPXPadding</w:t>
        </w:r>
      </w:hyperlink>
      <w:r>
        <w:t xml:space="preserve"> value that specifies the padding that is required to make </w:t>
      </w:r>
      <w:r>
        <w:rPr>
          <w:b/>
        </w:rPr>
        <w:t>UpxTapx</w:t>
      </w:r>
      <w:r>
        <w:t xml:space="preserve"> an e</w:t>
      </w:r>
      <w:r>
        <w:t>ven length.</w:t>
      </w:r>
    </w:p>
    <w:p w:rsidR="006C1A4C" w:rsidRDefault="00A81A43">
      <w:pPr>
        <w:pStyle w:val="Heading3"/>
      </w:pPr>
      <w:bookmarkStart w:id="4276" w:name="Section_20d04efd63fe4f80a4a77ea8ba97ec8e"/>
      <w:bookmarkStart w:id="4277" w:name="VerticalAlign"/>
      <w:bookmarkStart w:id="4278" w:name="_Toc118867388"/>
      <w:r>
        <w:t>VerticalAlign</w:t>
      </w:r>
      <w:bookmarkEnd w:id="4276"/>
      <w:bookmarkEnd w:id="4277"/>
      <w:bookmarkEnd w:id="4278"/>
      <w:r>
        <w:fldChar w:fldCharType="begin"/>
      </w:r>
      <w:r>
        <w:instrText xml:space="preserve"> XE "Details:VerticalAlign enumeration" </w:instrText>
      </w:r>
      <w:r>
        <w:fldChar w:fldCharType="end"/>
      </w:r>
      <w:r>
        <w:fldChar w:fldCharType="begin"/>
      </w:r>
      <w:r>
        <w:instrText xml:space="preserve"> XE "VerticalAlign enumeration" </w:instrText>
      </w:r>
      <w:r>
        <w:fldChar w:fldCharType="end"/>
      </w:r>
      <w:r>
        <w:fldChar w:fldCharType="begin"/>
      </w:r>
      <w:r>
        <w:instrText xml:space="preserve"> XE "Structures:VerticalAlign enumeration" </w:instrText>
      </w:r>
      <w:r>
        <w:fldChar w:fldCharType="end"/>
      </w:r>
      <w:r>
        <w:fldChar w:fldCharType="begin"/>
      </w:r>
      <w:r>
        <w:instrText xml:space="preserve"> XE "Basic types:VerticalAlign enumeration" </w:instrText>
      </w:r>
      <w:r>
        <w:fldChar w:fldCharType="end"/>
      </w:r>
    </w:p>
    <w:p w:rsidR="006C1A4C" w:rsidRDefault="00A81A43">
      <w:r>
        <w:t xml:space="preserve">The </w:t>
      </w:r>
      <w:r>
        <w:rPr>
          <w:b/>
        </w:rPr>
        <w:t>VerticalAlign</w:t>
      </w:r>
      <w:r>
        <w:t xml:space="preserve"> enumeration specifies the vertical alignment </w:t>
      </w:r>
      <w:r>
        <w:t>of content within table cells.</w:t>
      </w:r>
    </w:p>
    <w:tbl>
      <w:tblPr>
        <w:tblStyle w:val="Table-ShadedHeader"/>
        <w:tblW w:w="0" w:type="auto"/>
        <w:tblLook w:val="04A0" w:firstRow="1" w:lastRow="0" w:firstColumn="1" w:lastColumn="0" w:noHBand="0" w:noVBand="1"/>
      </w:tblPr>
      <w:tblGrid>
        <w:gridCol w:w="1098"/>
        <w:gridCol w:w="734"/>
        <w:gridCol w:w="5655"/>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279" w:name="vaTop"/>
            <w:r>
              <w:rPr>
                <w:b/>
              </w:rPr>
              <w:t>vaTop</w:t>
            </w:r>
            <w:bookmarkEnd w:id="4279"/>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Specifies that content is vertically aligned to the top of the cell.</w:t>
            </w:r>
          </w:p>
        </w:tc>
      </w:tr>
      <w:tr w:rsidR="006C1A4C" w:rsidTr="006C1A4C">
        <w:tc>
          <w:tcPr>
            <w:tcW w:w="0" w:type="auto"/>
            <w:vAlign w:val="center"/>
          </w:tcPr>
          <w:p w:rsidR="006C1A4C" w:rsidRDefault="00A81A43">
            <w:pPr>
              <w:pStyle w:val="TableBodyText"/>
            </w:pPr>
            <w:bookmarkStart w:id="4280" w:name="vaCenter"/>
            <w:r>
              <w:rPr>
                <w:b/>
              </w:rPr>
              <w:t>vaCenter</w:t>
            </w:r>
            <w:bookmarkEnd w:id="4280"/>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Specifies that content is vertically aligned to the center of the cell.</w:t>
            </w:r>
          </w:p>
        </w:tc>
      </w:tr>
      <w:tr w:rsidR="006C1A4C" w:rsidTr="006C1A4C">
        <w:tc>
          <w:tcPr>
            <w:tcW w:w="0" w:type="auto"/>
            <w:vAlign w:val="center"/>
          </w:tcPr>
          <w:p w:rsidR="006C1A4C" w:rsidRDefault="00A81A43">
            <w:pPr>
              <w:pStyle w:val="TableBodyText"/>
            </w:pPr>
            <w:bookmarkStart w:id="4281" w:name="vaBottom"/>
            <w:r>
              <w:rPr>
                <w:b/>
              </w:rPr>
              <w:t>vaBottom</w:t>
            </w:r>
            <w:bookmarkEnd w:id="4281"/>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 xml:space="preserve">Specifies that content </w:t>
            </w:r>
            <w:r>
              <w:t>is vertically aligned to the bottom of the cell.</w:t>
            </w:r>
          </w:p>
        </w:tc>
      </w:tr>
    </w:tbl>
    <w:p w:rsidR="006C1A4C" w:rsidRDefault="00A81A43">
      <w:pPr>
        <w:pStyle w:val="Heading3"/>
      </w:pPr>
      <w:bookmarkStart w:id="4282" w:name="Section_1af35534516e4b58986ef2084bd6d56f"/>
      <w:bookmarkStart w:id="4283" w:name="VerticalMergeFlag"/>
      <w:bookmarkStart w:id="4284" w:name="_Toc118867389"/>
      <w:r>
        <w:t>VerticalMergeFlag</w:t>
      </w:r>
      <w:bookmarkEnd w:id="4282"/>
      <w:bookmarkEnd w:id="4283"/>
      <w:bookmarkEnd w:id="4284"/>
      <w:r>
        <w:fldChar w:fldCharType="begin"/>
      </w:r>
      <w:r>
        <w:instrText xml:space="preserve"> XE "Details:VerticalMergeFlag enumeration" </w:instrText>
      </w:r>
      <w:r>
        <w:fldChar w:fldCharType="end"/>
      </w:r>
      <w:r>
        <w:fldChar w:fldCharType="begin"/>
      </w:r>
      <w:r>
        <w:instrText xml:space="preserve"> XE "VerticalMergeFlag enumeration" </w:instrText>
      </w:r>
      <w:r>
        <w:fldChar w:fldCharType="end"/>
      </w:r>
      <w:r>
        <w:fldChar w:fldCharType="begin"/>
      </w:r>
      <w:r>
        <w:instrText xml:space="preserve"> XE "Structures:VerticalMergeFlag enumeration" </w:instrText>
      </w:r>
      <w:r>
        <w:fldChar w:fldCharType="end"/>
      </w:r>
      <w:r>
        <w:fldChar w:fldCharType="begin"/>
      </w:r>
      <w:r>
        <w:instrText xml:space="preserve"> XE "Basic types:VerticalMergeFlag enumeration" </w:instrText>
      </w:r>
      <w:r>
        <w:fldChar w:fldCharType="end"/>
      </w:r>
    </w:p>
    <w:p w:rsidR="006C1A4C" w:rsidRDefault="00A81A43">
      <w:r>
        <w:t xml:space="preserve">The </w:t>
      </w:r>
      <w:r>
        <w:rPr>
          <w:b/>
        </w:rPr>
        <w:t>V</w:t>
      </w:r>
      <w:r>
        <w:rPr>
          <w:b/>
        </w:rPr>
        <w:t>erticalMergeFlag</w:t>
      </w:r>
      <w:r>
        <w:t xml:space="preserve"> enumeration provides a 2-bit value that specifies whether a table cell is merged with the cells above or below it. This MUST be one of the following values.</w:t>
      </w:r>
    </w:p>
    <w:tbl>
      <w:tblPr>
        <w:tblStyle w:val="Table-ShadedHeader"/>
        <w:tblW w:w="0" w:type="auto"/>
        <w:tblLook w:val="04A0" w:firstRow="1" w:lastRow="0" w:firstColumn="1" w:lastColumn="0" w:noHBand="0" w:noVBand="1"/>
      </w:tblPr>
      <w:tblGrid>
        <w:gridCol w:w="1230"/>
        <w:gridCol w:w="734"/>
        <w:gridCol w:w="7511"/>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285" w:name="fvmClear"/>
            <w:r>
              <w:rPr>
                <w:b/>
              </w:rPr>
              <w:t>fvmClear</w:t>
            </w:r>
            <w:bookmarkEnd w:id="4285"/>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The cell is not merged with cells above or below</w:t>
            </w:r>
            <w:r>
              <w:t xml:space="preserve"> it. This is the default behavior.</w:t>
            </w:r>
          </w:p>
        </w:tc>
      </w:tr>
      <w:tr w:rsidR="006C1A4C" w:rsidTr="006C1A4C">
        <w:tc>
          <w:tcPr>
            <w:tcW w:w="0" w:type="auto"/>
            <w:vAlign w:val="center"/>
          </w:tcPr>
          <w:p w:rsidR="006C1A4C" w:rsidRDefault="00A81A43">
            <w:pPr>
              <w:pStyle w:val="TableBodyText"/>
            </w:pPr>
            <w:bookmarkStart w:id="4286" w:name="fvmMerge"/>
            <w:r>
              <w:rPr>
                <w:b/>
              </w:rPr>
              <w:t>fvmMerge</w:t>
            </w:r>
            <w:bookmarkEnd w:id="4286"/>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The cell is one of a set of vertically merged cells. It contributes its layout region to the set and its own contents are not rendered.</w:t>
            </w:r>
          </w:p>
        </w:tc>
      </w:tr>
      <w:tr w:rsidR="006C1A4C" w:rsidTr="006C1A4C">
        <w:tc>
          <w:tcPr>
            <w:tcW w:w="0" w:type="auto"/>
            <w:vAlign w:val="center"/>
          </w:tcPr>
          <w:p w:rsidR="006C1A4C" w:rsidRDefault="00A81A43">
            <w:pPr>
              <w:pStyle w:val="TableBodyText"/>
            </w:pPr>
            <w:bookmarkStart w:id="4287" w:name="fvmRestart"/>
            <w:r>
              <w:rPr>
                <w:b/>
              </w:rPr>
              <w:t>fvmRestart</w:t>
            </w:r>
            <w:bookmarkEnd w:id="4287"/>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The cell is the first cell in a set of vertically mer</w:t>
            </w:r>
            <w:r>
              <w:t xml:space="preserve">ged cells. The contents and formatting of this cell extend down into any consecutive cells below it that are set to the </w:t>
            </w:r>
            <w:r>
              <w:rPr>
                <w:b/>
              </w:rPr>
              <w:t>fvmMerge</w:t>
            </w:r>
            <w:r>
              <w:t xml:space="preserve"> value.</w:t>
            </w:r>
          </w:p>
        </w:tc>
      </w:tr>
    </w:tbl>
    <w:p w:rsidR="006C1A4C" w:rsidRDefault="00A81A43">
      <w:pPr>
        <w:pStyle w:val="Heading3"/>
      </w:pPr>
      <w:bookmarkStart w:id="4288" w:name="Section_cf7489ac7eee404d88448ebbd279b77d"/>
      <w:bookmarkStart w:id="4289" w:name="VertMergeOperand"/>
      <w:bookmarkStart w:id="4290" w:name="_Toc118867390"/>
      <w:r>
        <w:t>VertMergeOperand</w:t>
      </w:r>
      <w:bookmarkEnd w:id="4288"/>
      <w:bookmarkEnd w:id="4289"/>
      <w:bookmarkEnd w:id="4290"/>
      <w:r>
        <w:fldChar w:fldCharType="begin"/>
      </w:r>
      <w:r>
        <w:instrText xml:space="preserve"> XE "Details:VertMergeOperand structure" </w:instrText>
      </w:r>
      <w:r>
        <w:fldChar w:fldCharType="end"/>
      </w:r>
      <w:r>
        <w:fldChar w:fldCharType="begin"/>
      </w:r>
      <w:r>
        <w:instrText xml:space="preserve"> XE "VertMergeOperand structure" </w:instrText>
      </w:r>
      <w:r>
        <w:fldChar w:fldCharType="end"/>
      </w:r>
      <w:r>
        <w:fldChar w:fldCharType="begin"/>
      </w:r>
      <w:r>
        <w:instrText xml:space="preserve"> XE "Structures:VertMerge</w:instrText>
      </w:r>
      <w:r>
        <w:instrText xml:space="preserve">Operand" </w:instrText>
      </w:r>
      <w:r>
        <w:fldChar w:fldCharType="end"/>
      </w:r>
      <w:r>
        <w:fldChar w:fldCharType="begin"/>
      </w:r>
      <w:r>
        <w:instrText xml:space="preserve"> XE "Basic types:VertMergeOperand" </w:instrText>
      </w:r>
      <w:r>
        <w:fldChar w:fldCharType="end"/>
      </w:r>
    </w:p>
    <w:p w:rsidR="006C1A4C" w:rsidRDefault="00A81A43">
      <w:r>
        <w:t xml:space="preserve">The </w:t>
      </w:r>
      <w:r>
        <w:rPr>
          <w:b/>
        </w:rPr>
        <w:t>VertMergeOperand</w:t>
      </w:r>
      <w:r>
        <w:t xml:space="preserve"> structure is an operand that specifies the merge behavior of a cell in a table row with the equivalent cells in the rows immediately above or below it.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8"/>
          <w:wAfter w:w="2160" w:type="dxa"/>
          <w:trHeight w:hRule="exact" w:val="490"/>
        </w:trPr>
        <w:tc>
          <w:tcPr>
            <w:tcW w:w="2160" w:type="dxa"/>
            <w:gridSpan w:val="8"/>
          </w:tcPr>
          <w:p w:rsidR="006C1A4C" w:rsidRDefault="00A81A43">
            <w:pPr>
              <w:pStyle w:val="PacketDiagramBodyText"/>
            </w:pPr>
            <w:r>
              <w:t>cb</w:t>
            </w:r>
          </w:p>
        </w:tc>
        <w:tc>
          <w:tcPr>
            <w:tcW w:w="2160" w:type="dxa"/>
            <w:gridSpan w:val="8"/>
          </w:tcPr>
          <w:p w:rsidR="006C1A4C" w:rsidRDefault="00A81A43">
            <w:pPr>
              <w:pStyle w:val="PacketDiagramBodyText"/>
            </w:pPr>
            <w:r>
              <w:t>itc</w:t>
            </w:r>
          </w:p>
        </w:tc>
        <w:tc>
          <w:tcPr>
            <w:tcW w:w="2160" w:type="dxa"/>
            <w:gridSpan w:val="8"/>
          </w:tcPr>
          <w:p w:rsidR="006C1A4C" w:rsidRDefault="00A81A43">
            <w:pPr>
              <w:pStyle w:val="PacketDiagramBodyText"/>
            </w:pPr>
            <w:r>
              <w:t>vertMergeFlags</w:t>
            </w:r>
          </w:p>
        </w:tc>
      </w:tr>
    </w:tbl>
    <w:p w:rsidR="006C1A4C" w:rsidRDefault="00A81A43">
      <w:pPr>
        <w:pStyle w:val="Definition-Field"/>
      </w:pPr>
      <w:r>
        <w:rPr>
          <w:b/>
        </w:rPr>
        <w:t xml:space="preserve">cb (1 byte): </w:t>
      </w:r>
      <w:r>
        <w:t xml:space="preserve"> An integer value that specifies the byte count of the remainder of this structure. This value MUST be 2.</w:t>
      </w:r>
    </w:p>
    <w:p w:rsidR="006C1A4C" w:rsidRDefault="00A81A43">
      <w:pPr>
        <w:pStyle w:val="Definition-Field"/>
      </w:pPr>
      <w:r>
        <w:rPr>
          <w:b/>
        </w:rPr>
        <w:t xml:space="preserve">itc (1 byte): </w:t>
      </w:r>
      <w:r>
        <w:t xml:space="preserve"> An integer that specifies the index of a cell in the table row. The first cell has an index of zero. All cells in the row are counted, even if they are vertically merged with cells above or below them. This value MUST be a valid index of a cell in the tab</w:t>
      </w:r>
      <w:r>
        <w:t>le row.</w:t>
      </w:r>
    </w:p>
    <w:p w:rsidR="006C1A4C" w:rsidRDefault="00A81A43">
      <w:pPr>
        <w:pStyle w:val="Definition-Field"/>
      </w:pPr>
      <w:r>
        <w:rPr>
          <w:b/>
        </w:rPr>
        <w:t xml:space="preserve">vertMergeFlags (1 byte): </w:t>
      </w:r>
      <w:r>
        <w:t xml:space="preserve"> A value from the </w:t>
      </w:r>
      <w:hyperlink w:anchor="Section_1af35534516e4b58986ef2084bd6d56f" w:history="1">
        <w:r>
          <w:rPr>
            <w:rStyle w:val="Hyperlink"/>
            <w:b/>
          </w:rPr>
          <w:t>VerticalMergeFlag</w:t>
        </w:r>
      </w:hyperlink>
      <w:r>
        <w:t xml:space="preserve"> enumeration that specifies whether this cell is vertically merged with the cells above or below it. </w:t>
      </w:r>
    </w:p>
    <w:p w:rsidR="006C1A4C" w:rsidRDefault="00A81A43">
      <w:pPr>
        <w:pStyle w:val="Heading3"/>
      </w:pPr>
      <w:bookmarkStart w:id="4291" w:name="Section_31d4ef4f2e8b4e60b54c1b550b042f25"/>
      <w:bookmarkStart w:id="4292" w:name="Vjc"/>
      <w:bookmarkStart w:id="4293" w:name="_Toc118867391"/>
      <w:r>
        <w:lastRenderedPageBreak/>
        <w:t>Vjc</w:t>
      </w:r>
      <w:bookmarkEnd w:id="4291"/>
      <w:bookmarkEnd w:id="4292"/>
      <w:bookmarkEnd w:id="4293"/>
      <w:r>
        <w:fldChar w:fldCharType="begin"/>
      </w:r>
      <w:r>
        <w:instrText xml:space="preserve"> XE "Details:Vjc enumer</w:instrText>
      </w:r>
      <w:r>
        <w:instrText xml:space="preserve">ation" </w:instrText>
      </w:r>
      <w:r>
        <w:fldChar w:fldCharType="end"/>
      </w:r>
      <w:r>
        <w:fldChar w:fldCharType="begin"/>
      </w:r>
      <w:r>
        <w:instrText xml:space="preserve"> XE "Vjc enumeration" </w:instrText>
      </w:r>
      <w:r>
        <w:fldChar w:fldCharType="end"/>
      </w:r>
      <w:r>
        <w:fldChar w:fldCharType="begin"/>
      </w:r>
      <w:r>
        <w:instrText xml:space="preserve"> XE "Structures:Vjc enumeration" </w:instrText>
      </w:r>
      <w:r>
        <w:fldChar w:fldCharType="end"/>
      </w:r>
      <w:r>
        <w:fldChar w:fldCharType="begin"/>
      </w:r>
      <w:r>
        <w:instrText xml:space="preserve"> XE "Basic types:Vjc enumeration" </w:instrText>
      </w:r>
      <w:r>
        <w:fldChar w:fldCharType="end"/>
      </w:r>
    </w:p>
    <w:p w:rsidR="006C1A4C" w:rsidRDefault="00A81A43">
      <w:r>
        <w:t xml:space="preserve">The </w:t>
      </w:r>
      <w:r>
        <w:rPr>
          <w:b/>
        </w:rPr>
        <w:t>Vjc</w:t>
      </w:r>
      <w:r>
        <w:t xml:space="preserve"> enumeration provides an 8-bit unsigned integer that specifies the vertical alignment of text.</w:t>
      </w:r>
    </w:p>
    <w:tbl>
      <w:tblPr>
        <w:tblStyle w:val="Table-ShadedHeader"/>
        <w:tblW w:w="0" w:type="auto"/>
        <w:tblLook w:val="04A0" w:firstRow="1" w:lastRow="0" w:firstColumn="1" w:lastColumn="0" w:noHBand="0" w:noVBand="1"/>
      </w:tblPr>
      <w:tblGrid>
        <w:gridCol w:w="1150"/>
        <w:gridCol w:w="734"/>
        <w:gridCol w:w="9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Name</w:t>
            </w:r>
          </w:p>
        </w:tc>
        <w:tc>
          <w:tcPr>
            <w:tcW w:w="0" w:type="auto"/>
            <w:vAlign w:val="center"/>
          </w:tcPr>
          <w:p w:rsidR="006C1A4C" w:rsidRDefault="00A81A43">
            <w:pPr>
              <w:pStyle w:val="TableHeaderText"/>
            </w:pPr>
            <w:r>
              <w:t>Value</w:t>
            </w:r>
          </w:p>
        </w:tc>
        <w:tc>
          <w:tcPr>
            <w:tcW w:w="0" w:type="auto"/>
            <w:vAlign w:val="center"/>
          </w:tcPr>
          <w:p w:rsidR="006C1A4C" w:rsidRDefault="00A81A43">
            <w:pPr>
              <w:pStyle w:val="TableHeaderText"/>
            </w:pPr>
            <w:r>
              <w:t>Meaning</w:t>
            </w:r>
          </w:p>
        </w:tc>
      </w:tr>
      <w:tr w:rsidR="006C1A4C" w:rsidTr="006C1A4C">
        <w:tc>
          <w:tcPr>
            <w:tcW w:w="0" w:type="auto"/>
            <w:vAlign w:val="center"/>
          </w:tcPr>
          <w:p w:rsidR="006C1A4C" w:rsidRDefault="00A81A43">
            <w:pPr>
              <w:pStyle w:val="TableBodyText"/>
            </w:pPr>
            <w:bookmarkStart w:id="4294" w:name="vjcTop"/>
            <w:r>
              <w:rPr>
                <w:b/>
              </w:rPr>
              <w:t>vjcTop</w:t>
            </w:r>
            <w:bookmarkEnd w:id="4294"/>
          </w:p>
        </w:tc>
        <w:tc>
          <w:tcPr>
            <w:tcW w:w="0" w:type="auto"/>
            <w:vAlign w:val="center"/>
          </w:tcPr>
          <w:p w:rsidR="006C1A4C" w:rsidRDefault="00A81A43">
            <w:pPr>
              <w:pStyle w:val="TableBodyText"/>
            </w:pPr>
            <w:r>
              <w:t>0x00</w:t>
            </w:r>
          </w:p>
        </w:tc>
        <w:tc>
          <w:tcPr>
            <w:tcW w:w="0" w:type="auto"/>
            <w:vAlign w:val="center"/>
          </w:tcPr>
          <w:p w:rsidR="006C1A4C" w:rsidRDefault="00A81A43">
            <w:pPr>
              <w:pStyle w:val="TableBodyText"/>
            </w:pPr>
            <w:r>
              <w:t>Top</w:t>
            </w:r>
          </w:p>
        </w:tc>
      </w:tr>
      <w:tr w:rsidR="006C1A4C" w:rsidTr="006C1A4C">
        <w:tc>
          <w:tcPr>
            <w:tcW w:w="0" w:type="auto"/>
            <w:vAlign w:val="center"/>
          </w:tcPr>
          <w:p w:rsidR="006C1A4C" w:rsidRDefault="00A81A43">
            <w:pPr>
              <w:pStyle w:val="TableBodyText"/>
            </w:pPr>
            <w:bookmarkStart w:id="4295" w:name="vjcCenter"/>
            <w:r>
              <w:rPr>
                <w:b/>
              </w:rPr>
              <w:t>vjcCenter</w:t>
            </w:r>
            <w:bookmarkEnd w:id="4295"/>
          </w:p>
        </w:tc>
        <w:tc>
          <w:tcPr>
            <w:tcW w:w="0" w:type="auto"/>
            <w:vAlign w:val="center"/>
          </w:tcPr>
          <w:p w:rsidR="006C1A4C" w:rsidRDefault="00A81A43">
            <w:pPr>
              <w:pStyle w:val="TableBodyText"/>
            </w:pPr>
            <w:r>
              <w:t>0x01</w:t>
            </w:r>
          </w:p>
        </w:tc>
        <w:tc>
          <w:tcPr>
            <w:tcW w:w="0" w:type="auto"/>
            <w:vAlign w:val="center"/>
          </w:tcPr>
          <w:p w:rsidR="006C1A4C" w:rsidRDefault="00A81A43">
            <w:pPr>
              <w:pStyle w:val="TableBodyText"/>
            </w:pPr>
            <w:r>
              <w:t>Centered</w:t>
            </w:r>
          </w:p>
        </w:tc>
      </w:tr>
      <w:tr w:rsidR="006C1A4C" w:rsidTr="006C1A4C">
        <w:tc>
          <w:tcPr>
            <w:tcW w:w="0" w:type="auto"/>
            <w:vAlign w:val="center"/>
          </w:tcPr>
          <w:p w:rsidR="006C1A4C" w:rsidRDefault="00A81A43">
            <w:pPr>
              <w:pStyle w:val="TableBodyText"/>
            </w:pPr>
            <w:bookmarkStart w:id="4296" w:name="vjcBoth"/>
            <w:r>
              <w:rPr>
                <w:b/>
              </w:rPr>
              <w:t>vjcBoth</w:t>
            </w:r>
            <w:bookmarkEnd w:id="4296"/>
          </w:p>
        </w:tc>
        <w:tc>
          <w:tcPr>
            <w:tcW w:w="0" w:type="auto"/>
            <w:vAlign w:val="center"/>
          </w:tcPr>
          <w:p w:rsidR="006C1A4C" w:rsidRDefault="00A81A43">
            <w:pPr>
              <w:pStyle w:val="TableBodyText"/>
            </w:pPr>
            <w:r>
              <w:t>0x02</w:t>
            </w:r>
          </w:p>
        </w:tc>
        <w:tc>
          <w:tcPr>
            <w:tcW w:w="0" w:type="auto"/>
            <w:vAlign w:val="center"/>
          </w:tcPr>
          <w:p w:rsidR="006C1A4C" w:rsidRDefault="00A81A43">
            <w:pPr>
              <w:pStyle w:val="TableBodyText"/>
            </w:pPr>
            <w:r>
              <w:t>Justified</w:t>
            </w:r>
          </w:p>
        </w:tc>
      </w:tr>
      <w:tr w:rsidR="006C1A4C" w:rsidTr="006C1A4C">
        <w:tc>
          <w:tcPr>
            <w:tcW w:w="0" w:type="auto"/>
            <w:vAlign w:val="center"/>
          </w:tcPr>
          <w:p w:rsidR="006C1A4C" w:rsidRDefault="00A81A43">
            <w:pPr>
              <w:pStyle w:val="TableBodyText"/>
            </w:pPr>
            <w:bookmarkStart w:id="4297" w:name="vjcBottom"/>
            <w:r>
              <w:rPr>
                <w:b/>
              </w:rPr>
              <w:t>vjcBottom</w:t>
            </w:r>
            <w:bookmarkEnd w:id="4297"/>
          </w:p>
        </w:tc>
        <w:tc>
          <w:tcPr>
            <w:tcW w:w="0" w:type="auto"/>
            <w:vAlign w:val="center"/>
          </w:tcPr>
          <w:p w:rsidR="006C1A4C" w:rsidRDefault="00A81A43">
            <w:pPr>
              <w:pStyle w:val="TableBodyText"/>
            </w:pPr>
            <w:r>
              <w:t>0x03</w:t>
            </w:r>
          </w:p>
        </w:tc>
        <w:tc>
          <w:tcPr>
            <w:tcW w:w="0" w:type="auto"/>
            <w:vAlign w:val="center"/>
          </w:tcPr>
          <w:p w:rsidR="006C1A4C" w:rsidRDefault="00A81A43">
            <w:pPr>
              <w:pStyle w:val="TableBodyText"/>
            </w:pPr>
            <w:r>
              <w:t>Bottom</w:t>
            </w:r>
          </w:p>
        </w:tc>
      </w:tr>
    </w:tbl>
    <w:p w:rsidR="006C1A4C" w:rsidRDefault="00A81A43">
      <w:pPr>
        <w:pStyle w:val="Heading3"/>
      </w:pPr>
      <w:bookmarkStart w:id="4298" w:name="Section_d6ac8221866a45a58fdc1d853ccb96de"/>
      <w:bookmarkStart w:id="4299" w:name="WHeightAbs"/>
      <w:bookmarkStart w:id="4300" w:name="_Toc118867392"/>
      <w:r>
        <w:t>WHeightAbs</w:t>
      </w:r>
      <w:bookmarkEnd w:id="4298"/>
      <w:bookmarkEnd w:id="4299"/>
      <w:bookmarkEnd w:id="4300"/>
      <w:r>
        <w:fldChar w:fldCharType="begin"/>
      </w:r>
      <w:r>
        <w:instrText xml:space="preserve"> XE "Details:WHeightAbs structure" </w:instrText>
      </w:r>
      <w:r>
        <w:fldChar w:fldCharType="end"/>
      </w:r>
      <w:r>
        <w:fldChar w:fldCharType="begin"/>
      </w:r>
      <w:r>
        <w:instrText xml:space="preserve"> XE "WHeightAbs structure" </w:instrText>
      </w:r>
      <w:r>
        <w:fldChar w:fldCharType="end"/>
      </w:r>
      <w:r>
        <w:fldChar w:fldCharType="begin"/>
      </w:r>
      <w:r>
        <w:instrText xml:space="preserve"> XE "Structures:WHeightAbs" </w:instrText>
      </w:r>
      <w:r>
        <w:fldChar w:fldCharType="end"/>
      </w:r>
      <w:r>
        <w:fldChar w:fldCharType="begin"/>
      </w:r>
      <w:r>
        <w:instrText xml:space="preserve"> XE "Basic types:WHeightAbs" </w:instrText>
      </w:r>
      <w:r>
        <w:fldChar w:fldCharType="end"/>
      </w:r>
    </w:p>
    <w:p w:rsidR="006C1A4C" w:rsidRDefault="00A81A43">
      <w:r>
        <w:t xml:space="preserve">The </w:t>
      </w:r>
      <w:r>
        <w:rPr>
          <w:b/>
        </w:rPr>
        <w:t>WHeightAbs</w:t>
      </w:r>
      <w:r>
        <w:t xml:space="preserve"> structure specifies the frame height.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4050" w:type="dxa"/>
            <w:gridSpan w:val="15"/>
          </w:tcPr>
          <w:p w:rsidR="006C1A4C" w:rsidRDefault="00A81A43">
            <w:pPr>
              <w:pStyle w:val="PacketDiagramBodyText"/>
            </w:pPr>
            <w:r>
              <w:t>DyaHeightAbs</w:t>
            </w:r>
          </w:p>
        </w:tc>
        <w:tc>
          <w:tcPr>
            <w:tcW w:w="270" w:type="dxa"/>
          </w:tcPr>
          <w:p w:rsidR="006C1A4C" w:rsidRDefault="00A81A43">
            <w:pPr>
              <w:pStyle w:val="PacketDiagramBodyText"/>
            </w:pPr>
            <w:r>
              <w:t>A</w:t>
            </w:r>
          </w:p>
        </w:tc>
      </w:tr>
    </w:tbl>
    <w:p w:rsidR="006C1A4C" w:rsidRDefault="00A81A43">
      <w:pPr>
        <w:pStyle w:val="Definition-Field"/>
      </w:pPr>
      <w:r>
        <w:rPr>
          <w:b/>
        </w:rPr>
        <w:t xml:space="preserve">DyaHeightAbs (15 bits): </w:t>
      </w:r>
      <w:r>
        <w:t xml:space="preserve">A </w:t>
      </w:r>
      <w:hyperlink w:anchor="Section_dd3084481497447ea77f0c06b9ff5712" w:history="1">
        <w:r>
          <w:rPr>
            <w:rStyle w:val="Hyperlink"/>
            <w:b/>
          </w:rPr>
          <w:t>YAS_nonNeg</w:t>
        </w:r>
      </w:hyperlink>
      <w:r>
        <w:t xml:space="preserve"> value that specifies frame height. If this value is 0x0000, the frame height is automatically determined based on the height of its contents.</w:t>
      </w:r>
    </w:p>
    <w:p w:rsidR="006C1A4C" w:rsidRDefault="00A81A43">
      <w:pPr>
        <w:pStyle w:val="Definition-Field"/>
      </w:pPr>
      <w:r>
        <w:rPr>
          <w:b/>
        </w:rPr>
        <w:t xml:space="preserve">A - fMinHeight (1 bit): </w:t>
      </w:r>
      <w:r>
        <w:t xml:space="preserve">A bit that specifies whether </w:t>
      </w:r>
      <w:r>
        <w:rPr>
          <w:b/>
        </w:rPr>
        <w:t>DyaHeightAbs</w:t>
      </w:r>
      <w:r>
        <w:t xml:space="preserve"> specifies minimum frame height. The </w:t>
      </w:r>
      <w:r>
        <w:rPr>
          <w:b/>
        </w:rPr>
        <w:t>DyaHeightAb</w:t>
      </w:r>
      <w:r>
        <w:rPr>
          <w:b/>
        </w:rPr>
        <w:t>s</w:t>
      </w:r>
      <w:r>
        <w:t xml:space="preserve"> MUST NOT be 0x0000 when </w:t>
      </w:r>
      <w:r>
        <w:rPr>
          <w:b/>
        </w:rPr>
        <w:t>fMinHeight</w:t>
      </w:r>
      <w:r>
        <w:t xml:space="preserve"> is set.</w:t>
      </w:r>
    </w:p>
    <w:p w:rsidR="006C1A4C" w:rsidRDefault="00A81A43">
      <w:pPr>
        <w:pStyle w:val="Heading3"/>
      </w:pPr>
      <w:bookmarkStart w:id="4301" w:name="Section_5f54fdb6a9c64d299d14fe2b23f5cdef"/>
      <w:bookmarkStart w:id="4302" w:name="WKB"/>
      <w:bookmarkStart w:id="4303" w:name="_Toc118867393"/>
      <w:r>
        <w:t>WKB</w:t>
      </w:r>
      <w:bookmarkEnd w:id="4301"/>
      <w:bookmarkEnd w:id="4302"/>
      <w:bookmarkEnd w:id="4303"/>
      <w:r>
        <w:fldChar w:fldCharType="begin"/>
      </w:r>
      <w:r>
        <w:instrText xml:space="preserve"> XE "Details:WKB structure" </w:instrText>
      </w:r>
      <w:r>
        <w:fldChar w:fldCharType="end"/>
      </w:r>
      <w:r>
        <w:fldChar w:fldCharType="begin"/>
      </w:r>
      <w:r>
        <w:instrText xml:space="preserve"> XE "WKB structure" </w:instrText>
      </w:r>
      <w:r>
        <w:fldChar w:fldCharType="end"/>
      </w:r>
      <w:r>
        <w:fldChar w:fldCharType="begin"/>
      </w:r>
      <w:r>
        <w:instrText xml:space="preserve"> XE "Structures:WKB" </w:instrText>
      </w:r>
      <w:r>
        <w:fldChar w:fldCharType="end"/>
      </w:r>
      <w:r>
        <w:fldChar w:fldCharType="begin"/>
      </w:r>
      <w:r>
        <w:instrText xml:space="preserve"> XE "Basic types:WKB" </w:instrText>
      </w:r>
      <w:r>
        <w:fldChar w:fldCharType="end"/>
      </w:r>
    </w:p>
    <w:p w:rsidR="006C1A4C" w:rsidRDefault="00A81A43">
      <w:r>
        <w:t xml:space="preserve">The </w:t>
      </w:r>
      <w:r>
        <w:rPr>
          <w:b/>
        </w:rPr>
        <w:t>WKB</w:t>
      </w:r>
      <w:r>
        <w:t xml:space="preserve"> structure describes a </w:t>
      </w:r>
      <w:hyperlink w:anchor="gt_30c0248a-accc-4ae5-b3b7-9c3c97f94d73">
        <w:r>
          <w:rPr>
            <w:rStyle w:val="HyperlinkGreen"/>
            <w:b/>
          </w:rPr>
          <w:t>subdocument</w:t>
        </w:r>
      </w:hyperlink>
      <w:r>
        <w:t>.</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fn</w:t>
            </w:r>
          </w:p>
        </w:tc>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270" w:type="dxa"/>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160" w:type="dxa"/>
            <w:gridSpan w:val="8"/>
          </w:tcPr>
          <w:p w:rsidR="006C1A4C" w:rsidRDefault="00A81A43">
            <w:pPr>
              <w:pStyle w:val="PacketDiagramBodyText"/>
            </w:pPr>
            <w:r>
              <w:t>fReserved9</w:t>
            </w:r>
          </w:p>
        </w:tc>
      </w:tr>
      <w:tr w:rsidR="006C1A4C" w:rsidTr="006C1A4C">
        <w:trPr>
          <w:trHeight w:hRule="exact" w:val="490"/>
        </w:trPr>
        <w:tc>
          <w:tcPr>
            <w:tcW w:w="4320" w:type="dxa"/>
            <w:gridSpan w:val="16"/>
          </w:tcPr>
          <w:p w:rsidR="006C1A4C" w:rsidRDefault="00A81A43">
            <w:pPr>
              <w:pStyle w:val="PacketDiagramBodyText"/>
            </w:pPr>
            <w:r>
              <w:t>lvl</w:t>
            </w:r>
          </w:p>
        </w:tc>
        <w:tc>
          <w:tcPr>
            <w:tcW w:w="4320" w:type="dxa"/>
            <w:gridSpan w:val="16"/>
          </w:tcPr>
          <w:p w:rsidR="006C1A4C" w:rsidRDefault="00A81A43">
            <w:pPr>
              <w:pStyle w:val="PacketDiagramBodyText"/>
            </w:pPr>
            <w:r>
              <w:t>fnpi</w:t>
            </w:r>
          </w:p>
        </w:tc>
      </w:tr>
      <w:tr w:rsidR="006C1A4C" w:rsidTr="006C1A4C">
        <w:trPr>
          <w:trHeight w:hRule="exact" w:val="490"/>
        </w:trPr>
        <w:tc>
          <w:tcPr>
            <w:tcW w:w="8640" w:type="dxa"/>
            <w:gridSpan w:val="32"/>
          </w:tcPr>
          <w:p w:rsidR="006C1A4C" w:rsidRDefault="00A81A43">
            <w:pPr>
              <w:pStyle w:val="PacketDiagramBodyText"/>
            </w:pPr>
            <w:r>
              <w:t>pdod</w:t>
            </w:r>
          </w:p>
        </w:tc>
      </w:tr>
    </w:tbl>
    <w:p w:rsidR="006C1A4C" w:rsidRDefault="00A81A43">
      <w:pPr>
        <w:pStyle w:val="Definition-Field"/>
      </w:pPr>
      <w:r>
        <w:rPr>
          <w:b/>
        </w:rPr>
        <w:t xml:space="preserve">fn (2 bytes): </w:t>
      </w:r>
      <w:r>
        <w:t xml:space="preserve"> This value MUST be 0.</w:t>
      </w:r>
    </w:p>
    <w:p w:rsidR="006C1A4C" w:rsidRDefault="00A81A43">
      <w:pPr>
        <w:pStyle w:val="Definition-Field"/>
      </w:pPr>
      <w:r>
        <w:rPr>
          <w:b/>
        </w:rPr>
        <w:t xml:space="preserve">A - fReserved1 (1 bit): </w:t>
      </w:r>
      <w:r>
        <w:t>This value MUST be 0.</w:t>
      </w:r>
    </w:p>
    <w:p w:rsidR="006C1A4C" w:rsidRDefault="00A81A43">
      <w:pPr>
        <w:pStyle w:val="Definition-Field"/>
      </w:pPr>
      <w:r>
        <w:rPr>
          <w:b/>
        </w:rPr>
        <w:t xml:space="preserve">B - fReserved2 (1 bit): </w:t>
      </w:r>
      <w:r>
        <w:t>This value MUST be 0.</w:t>
      </w:r>
    </w:p>
    <w:p w:rsidR="006C1A4C" w:rsidRDefault="00A81A43">
      <w:pPr>
        <w:pStyle w:val="Definition-Field"/>
      </w:pPr>
      <w:r>
        <w:rPr>
          <w:b/>
        </w:rPr>
        <w:t xml:space="preserve">C - fReserved3 (1 bit): </w:t>
      </w:r>
      <w:r>
        <w:t>This value is undefined and MUST be ignored.</w:t>
      </w:r>
    </w:p>
    <w:p w:rsidR="006C1A4C" w:rsidRDefault="00A81A43">
      <w:pPr>
        <w:pStyle w:val="Definition-Field"/>
      </w:pPr>
      <w:r>
        <w:rPr>
          <w:b/>
        </w:rPr>
        <w:t xml:space="preserve">D - fReserved4 (1 bit): </w:t>
      </w:r>
      <w:r>
        <w:t>This value MUST be 0.</w:t>
      </w:r>
    </w:p>
    <w:p w:rsidR="006C1A4C" w:rsidRDefault="00A81A43">
      <w:pPr>
        <w:pStyle w:val="Definition-Field"/>
      </w:pPr>
      <w:r>
        <w:rPr>
          <w:b/>
        </w:rPr>
        <w:t xml:space="preserve">E - fReserved5 (1 bit): </w:t>
      </w:r>
      <w:r>
        <w:t>This value MUST be 0.</w:t>
      </w:r>
    </w:p>
    <w:p w:rsidR="006C1A4C" w:rsidRDefault="00A81A43">
      <w:pPr>
        <w:pStyle w:val="Definition-Field"/>
      </w:pPr>
      <w:r>
        <w:rPr>
          <w:b/>
        </w:rPr>
        <w:t xml:space="preserve">F - fReserved6 (1 bit): </w:t>
      </w:r>
      <w:r>
        <w:t>This value MUST be 1.</w:t>
      </w:r>
    </w:p>
    <w:p w:rsidR="006C1A4C" w:rsidRDefault="00A81A43">
      <w:pPr>
        <w:pStyle w:val="Definition-Field"/>
      </w:pPr>
      <w:r>
        <w:rPr>
          <w:b/>
        </w:rPr>
        <w:t xml:space="preserve">G - fReserved7 (1 bit): </w:t>
      </w:r>
      <w:r>
        <w:t>This value MUST be 0.</w:t>
      </w:r>
    </w:p>
    <w:p w:rsidR="006C1A4C" w:rsidRDefault="00A81A43">
      <w:pPr>
        <w:pStyle w:val="Definition-Field"/>
      </w:pPr>
      <w:r>
        <w:rPr>
          <w:b/>
        </w:rPr>
        <w:lastRenderedPageBreak/>
        <w:t>H -</w:t>
      </w:r>
      <w:r>
        <w:rPr>
          <w:b/>
        </w:rPr>
        <w:t xml:space="preserve"> fReserved8 (1 bit): </w:t>
      </w:r>
      <w:r>
        <w:t>This value is undefined and MUST be ignored.</w:t>
      </w:r>
    </w:p>
    <w:p w:rsidR="006C1A4C" w:rsidRDefault="00A81A43">
      <w:pPr>
        <w:pStyle w:val="Definition-Field"/>
      </w:pPr>
      <w:r>
        <w:rPr>
          <w:b/>
        </w:rPr>
        <w:t xml:space="preserve">fReserved9 (1 byte): </w:t>
      </w:r>
      <w:r>
        <w:t>This value MUST be 0.</w:t>
      </w:r>
    </w:p>
    <w:p w:rsidR="006C1A4C" w:rsidRDefault="00A81A43">
      <w:pPr>
        <w:pStyle w:val="Definition-Field"/>
      </w:pPr>
      <w:r>
        <w:rPr>
          <w:b/>
        </w:rPr>
        <w:t xml:space="preserve">lvl (2 bytes): </w:t>
      </w:r>
      <w:r>
        <w:t xml:space="preserve">This value MUST be 0x0002. </w:t>
      </w:r>
    </w:p>
    <w:p w:rsidR="006C1A4C" w:rsidRDefault="00A81A43">
      <w:pPr>
        <w:pStyle w:val="Definition-Field"/>
      </w:pPr>
      <w:r>
        <w:rPr>
          <w:b/>
        </w:rPr>
        <w:t xml:space="preserve">fnpi (2 bytes): </w:t>
      </w:r>
      <w:r>
        <w:t xml:space="preserve">An </w:t>
      </w:r>
      <w:hyperlink w:anchor="Section_3bac13190f5c47348a79229c63bd6109" w:history="1">
        <w:r>
          <w:rPr>
            <w:rStyle w:val="Hyperlink"/>
            <w:b/>
          </w:rPr>
          <w:t>FNPI</w:t>
        </w:r>
      </w:hyperlink>
      <w:r>
        <w:t xml:space="preserve"> structure that speci</w:t>
      </w:r>
      <w:r>
        <w:t xml:space="preserve">fies the type and identifier of a file name. The string that is contained in the </w:t>
      </w:r>
      <w:hyperlink w:anchor="Section_996b14754a094893be9c13a71b1f3935" w:history="1">
        <w:r>
          <w:rPr>
            <w:rStyle w:val="Hyperlink"/>
            <w:b/>
          </w:rPr>
          <w:t>SttbFnm</w:t>
        </w:r>
      </w:hyperlink>
      <w:r>
        <w:t xml:space="preserve"> structure and that is appended by an </w:t>
      </w:r>
      <w:hyperlink w:anchor="Section_17f5604fc6ea4cb6b3c7e06ccda51d64" w:history="1">
        <w:r>
          <w:rPr>
            <w:rStyle w:val="Hyperlink"/>
            <w:b/>
          </w:rPr>
          <w:t>FNIF</w:t>
        </w:r>
      </w:hyperlink>
      <w:r>
        <w:t xml:space="preserve"> struc</w:t>
      </w:r>
      <w:r>
        <w:t xml:space="preserve">ture that has an </w:t>
      </w:r>
      <w:r>
        <w:rPr>
          <w:b/>
        </w:rPr>
        <w:t>fnpi</w:t>
      </w:r>
      <w:r>
        <w:t xml:space="preserve"> which is identical to this one, is the file name of the file that this </w:t>
      </w:r>
      <w:r>
        <w:rPr>
          <w:b/>
        </w:rPr>
        <w:t>WKB</w:t>
      </w:r>
      <w:r>
        <w:t xml:space="preserve"> references.</w:t>
      </w:r>
    </w:p>
    <w:p w:rsidR="006C1A4C" w:rsidRDefault="00A81A43">
      <w:pPr>
        <w:pStyle w:val="Definition-Field"/>
      </w:pPr>
      <w:r>
        <w:rPr>
          <w:b/>
        </w:rPr>
        <w:t xml:space="preserve">pdod (4 bytes): </w:t>
      </w:r>
      <w:r>
        <w:t>This value is unused and MUST be zero.</w:t>
      </w:r>
    </w:p>
    <w:p w:rsidR="006C1A4C" w:rsidRDefault="00A81A43">
      <w:pPr>
        <w:pStyle w:val="Heading3"/>
      </w:pPr>
      <w:bookmarkStart w:id="4304" w:name="Section_cba22574983c4f6dbf00c2dbfc497210"/>
      <w:bookmarkStart w:id="4305" w:name="Wpms"/>
      <w:bookmarkStart w:id="4306" w:name="_Toc118867394"/>
      <w:r>
        <w:t>Wpms</w:t>
      </w:r>
      <w:bookmarkEnd w:id="4304"/>
      <w:bookmarkEnd w:id="4305"/>
      <w:bookmarkEnd w:id="4306"/>
      <w:r>
        <w:fldChar w:fldCharType="begin"/>
      </w:r>
      <w:r>
        <w:instrText xml:space="preserve"> XE "Details:Wpms structure" </w:instrText>
      </w:r>
      <w:r>
        <w:fldChar w:fldCharType="end"/>
      </w:r>
      <w:r>
        <w:fldChar w:fldCharType="begin"/>
      </w:r>
      <w:r>
        <w:instrText xml:space="preserve"> XE "Wpms structure" </w:instrText>
      </w:r>
      <w:r>
        <w:fldChar w:fldCharType="end"/>
      </w:r>
      <w:r>
        <w:fldChar w:fldCharType="begin"/>
      </w:r>
      <w:r>
        <w:instrText xml:space="preserve"> XE "Structures:Wpms" </w:instrText>
      </w:r>
      <w:r>
        <w:fldChar w:fldCharType="end"/>
      </w:r>
      <w:r>
        <w:fldChar w:fldCharType="begin"/>
      </w:r>
      <w:r>
        <w:instrText xml:space="preserve"> XE "Basic</w:instrText>
      </w:r>
      <w:r>
        <w:instrText xml:space="preserve"> types:Wpms" </w:instrText>
      </w:r>
      <w:r>
        <w:fldChar w:fldCharType="end"/>
      </w:r>
    </w:p>
    <w:p w:rsidR="006C1A4C" w:rsidRDefault="00A81A43">
      <w:r>
        <w:t xml:space="preserve">The </w:t>
      </w:r>
      <w:r>
        <w:rPr>
          <w:b/>
        </w:rPr>
        <w:t>Wpms</w:t>
      </w:r>
      <w:r>
        <w:t xml:space="preserve"> structure specifies the current state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gridAfter w:val="16"/>
          <w:wAfter w:w="4320" w:type="dxa"/>
          <w:trHeight w:hRule="exact" w:val="490"/>
        </w:trPr>
        <w:tc>
          <w:tcPr>
            <w:tcW w:w="270" w:type="dxa"/>
          </w:tcPr>
          <w:p w:rsidR="006C1A4C" w:rsidRDefault="00A81A43">
            <w:pPr>
              <w:pStyle w:val="PacketDiagramBodyText"/>
            </w:pPr>
            <w:r>
              <w:t>A</w:t>
            </w:r>
          </w:p>
        </w:tc>
        <w:tc>
          <w:tcPr>
            <w:tcW w:w="270" w:type="dxa"/>
          </w:tcPr>
          <w:p w:rsidR="006C1A4C" w:rsidRDefault="00A81A43">
            <w:pPr>
              <w:pStyle w:val="PacketDiagramBodyText"/>
            </w:pPr>
            <w:r>
              <w:t>B</w:t>
            </w:r>
          </w:p>
        </w:tc>
        <w:tc>
          <w:tcPr>
            <w:tcW w:w="270" w:type="dxa"/>
          </w:tcPr>
          <w:p w:rsidR="006C1A4C" w:rsidRDefault="00A81A43">
            <w:pPr>
              <w:pStyle w:val="PacketDiagramBodyText"/>
            </w:pPr>
            <w:r>
              <w:t>C</w:t>
            </w:r>
          </w:p>
        </w:tc>
        <w:tc>
          <w:tcPr>
            <w:tcW w:w="1080" w:type="dxa"/>
            <w:gridSpan w:val="4"/>
          </w:tcPr>
          <w:p w:rsidR="006C1A4C" w:rsidRDefault="00A81A43">
            <w:pPr>
              <w:pStyle w:val="PacketDiagramBodyText"/>
            </w:pPr>
            <w:r>
              <w:t>D</w:t>
            </w:r>
          </w:p>
        </w:tc>
        <w:tc>
          <w:tcPr>
            <w:tcW w:w="270" w:type="dxa"/>
          </w:tcPr>
          <w:p w:rsidR="006C1A4C" w:rsidRDefault="00A81A43">
            <w:pPr>
              <w:pStyle w:val="PacketDiagramBodyText"/>
            </w:pPr>
            <w:r>
              <w:t>E</w:t>
            </w:r>
          </w:p>
        </w:tc>
        <w:tc>
          <w:tcPr>
            <w:tcW w:w="270" w:type="dxa"/>
          </w:tcPr>
          <w:p w:rsidR="006C1A4C" w:rsidRDefault="00A81A43">
            <w:pPr>
              <w:pStyle w:val="PacketDiagramBodyText"/>
            </w:pPr>
            <w:r>
              <w:t>F</w:t>
            </w:r>
          </w:p>
        </w:tc>
        <w:tc>
          <w:tcPr>
            <w:tcW w:w="270" w:type="dxa"/>
          </w:tcPr>
          <w:p w:rsidR="006C1A4C" w:rsidRDefault="00A81A43">
            <w:pPr>
              <w:pStyle w:val="PacketDiagramBodyText"/>
            </w:pPr>
            <w:r>
              <w:t>G</w:t>
            </w:r>
          </w:p>
        </w:tc>
        <w:tc>
          <w:tcPr>
            <w:tcW w:w="270" w:type="dxa"/>
          </w:tcPr>
          <w:p w:rsidR="006C1A4C" w:rsidRDefault="00A81A43">
            <w:pPr>
              <w:pStyle w:val="PacketDiagramBodyText"/>
            </w:pPr>
            <w:r>
              <w:t>H</w:t>
            </w:r>
          </w:p>
        </w:tc>
        <w:tc>
          <w:tcPr>
            <w:tcW w:w="270" w:type="dxa"/>
          </w:tcPr>
          <w:p w:rsidR="006C1A4C" w:rsidRDefault="00A81A43">
            <w:pPr>
              <w:pStyle w:val="PacketDiagramBodyText"/>
            </w:pPr>
            <w:r>
              <w:t>I</w:t>
            </w:r>
          </w:p>
        </w:tc>
        <w:tc>
          <w:tcPr>
            <w:tcW w:w="270" w:type="dxa"/>
          </w:tcPr>
          <w:p w:rsidR="006C1A4C" w:rsidRDefault="00A81A43">
            <w:pPr>
              <w:pStyle w:val="PacketDiagramBodyText"/>
            </w:pPr>
            <w:r>
              <w:t>J</w:t>
            </w:r>
          </w:p>
        </w:tc>
        <w:tc>
          <w:tcPr>
            <w:tcW w:w="810" w:type="dxa"/>
            <w:gridSpan w:val="3"/>
          </w:tcPr>
          <w:p w:rsidR="006C1A4C" w:rsidRDefault="00A81A43">
            <w:pPr>
              <w:pStyle w:val="PacketDiagramBodyText"/>
            </w:pPr>
            <w:r>
              <w:t>K</w:t>
            </w:r>
          </w:p>
        </w:tc>
      </w:tr>
    </w:tbl>
    <w:p w:rsidR="006C1A4C" w:rsidRDefault="00A81A43">
      <w:pPr>
        <w:pStyle w:val="Definition-Field"/>
      </w:pPr>
      <w:r>
        <w:rPr>
          <w:b/>
        </w:rPr>
        <w:t xml:space="preserve">A - wpmsMainDoc (1 bit): </w:t>
      </w:r>
      <w:r>
        <w:t xml:space="preserve">Specifies whether the main document was selected for the mail merge. </w:t>
      </w:r>
    </w:p>
    <w:p w:rsidR="006C1A4C" w:rsidRDefault="00A81A43">
      <w:pPr>
        <w:pStyle w:val="Definition-Field"/>
      </w:pPr>
      <w:r>
        <w:rPr>
          <w:b/>
        </w:rPr>
        <w:t xml:space="preserve">B - wpmsDF (1 bit): </w:t>
      </w:r>
      <w:r>
        <w:t>Specifies whether the data source was selected for the mail merge.</w:t>
      </w:r>
    </w:p>
    <w:p w:rsidR="006C1A4C" w:rsidRDefault="00A81A43">
      <w:pPr>
        <w:pStyle w:val="Definition-Field"/>
      </w:pPr>
      <w:r>
        <w:rPr>
          <w:b/>
        </w:rPr>
        <w:t xml:space="preserve">C - wpmsHF (1 bit): </w:t>
      </w:r>
      <w:r>
        <w:t>Specifies whether the mail merge obtains the merge field names from a header fi</w:t>
      </w:r>
      <w:r>
        <w:t>le.</w:t>
      </w:r>
    </w:p>
    <w:p w:rsidR="006C1A4C" w:rsidRDefault="00A81A43">
      <w:pPr>
        <w:pStyle w:val="Definition-Field"/>
      </w:pPr>
      <w:r>
        <w:rPr>
          <w:b/>
        </w:rPr>
        <w:t xml:space="preserve">D - wpmsType (4 bits): </w:t>
      </w:r>
      <w:r>
        <w:t>An unsigned integer that specifies the document type of the mail merge. This value MUST be one of the following.</w:t>
      </w:r>
    </w:p>
    <w:tbl>
      <w:tblPr>
        <w:tblStyle w:val="Table-ShadedHeaderIndented"/>
        <w:tblW w:w="0" w:type="auto"/>
        <w:tblLook w:val="04A0" w:firstRow="1" w:lastRow="0" w:firstColumn="1" w:lastColumn="0" w:noHBand="0" w:noVBand="1"/>
      </w:tblPr>
      <w:tblGrid>
        <w:gridCol w:w="734"/>
        <w:gridCol w:w="1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pPr>
            <w:r>
              <w:t>Value</w:t>
            </w:r>
          </w:p>
        </w:tc>
        <w:tc>
          <w:tcPr>
            <w:tcW w:w="0" w:type="auto"/>
          </w:tcPr>
          <w:p w:rsidR="006C1A4C" w:rsidRDefault="00A81A43">
            <w:pPr>
              <w:pStyle w:val="TableHeaderText"/>
            </w:pPr>
            <w:r>
              <w:t>Meaning</w:t>
            </w:r>
          </w:p>
        </w:tc>
      </w:tr>
      <w:tr w:rsidR="006C1A4C" w:rsidTr="006C1A4C">
        <w:tc>
          <w:tcPr>
            <w:tcW w:w="0" w:type="auto"/>
          </w:tcPr>
          <w:p w:rsidR="006C1A4C" w:rsidRDefault="00A81A43">
            <w:pPr>
              <w:pStyle w:val="TableBodyText"/>
            </w:pPr>
            <w:r>
              <w:t>0x0</w:t>
            </w:r>
          </w:p>
        </w:tc>
        <w:tc>
          <w:tcPr>
            <w:tcW w:w="0" w:type="auto"/>
          </w:tcPr>
          <w:p w:rsidR="006C1A4C" w:rsidRDefault="00A81A43">
            <w:pPr>
              <w:pStyle w:val="TableBodyText"/>
            </w:pPr>
            <w:r>
              <w:t>No mail merge.</w:t>
            </w:r>
          </w:p>
        </w:tc>
      </w:tr>
      <w:tr w:rsidR="006C1A4C" w:rsidTr="006C1A4C">
        <w:tc>
          <w:tcPr>
            <w:tcW w:w="0" w:type="auto"/>
          </w:tcPr>
          <w:p w:rsidR="006C1A4C" w:rsidRDefault="00A81A43">
            <w:pPr>
              <w:pStyle w:val="TableBodyText"/>
            </w:pPr>
            <w:r>
              <w:t>0x1</w:t>
            </w:r>
          </w:p>
        </w:tc>
        <w:tc>
          <w:tcPr>
            <w:tcW w:w="0" w:type="auto"/>
          </w:tcPr>
          <w:p w:rsidR="006C1A4C" w:rsidRDefault="00A81A43">
            <w:pPr>
              <w:pStyle w:val="TableBodyText"/>
            </w:pPr>
            <w:r>
              <w:t>Letters.</w:t>
            </w:r>
          </w:p>
        </w:tc>
      </w:tr>
      <w:tr w:rsidR="006C1A4C" w:rsidTr="006C1A4C">
        <w:tc>
          <w:tcPr>
            <w:tcW w:w="0" w:type="auto"/>
          </w:tcPr>
          <w:p w:rsidR="006C1A4C" w:rsidRDefault="00A81A43">
            <w:pPr>
              <w:pStyle w:val="TableBodyText"/>
            </w:pPr>
            <w:r>
              <w:t>0x2</w:t>
            </w:r>
          </w:p>
        </w:tc>
        <w:tc>
          <w:tcPr>
            <w:tcW w:w="0" w:type="auto"/>
          </w:tcPr>
          <w:p w:rsidR="006C1A4C" w:rsidRDefault="00A81A43">
            <w:pPr>
              <w:pStyle w:val="TableBodyText"/>
            </w:pPr>
            <w:r>
              <w:t>Labels.</w:t>
            </w:r>
          </w:p>
        </w:tc>
      </w:tr>
      <w:tr w:rsidR="006C1A4C" w:rsidTr="006C1A4C">
        <w:tc>
          <w:tcPr>
            <w:tcW w:w="0" w:type="auto"/>
          </w:tcPr>
          <w:p w:rsidR="006C1A4C" w:rsidRDefault="00A81A43">
            <w:pPr>
              <w:pStyle w:val="TableBodyText"/>
            </w:pPr>
            <w:r>
              <w:t>0x4</w:t>
            </w:r>
          </w:p>
        </w:tc>
        <w:tc>
          <w:tcPr>
            <w:tcW w:w="0" w:type="auto"/>
          </w:tcPr>
          <w:p w:rsidR="006C1A4C" w:rsidRDefault="00A81A43">
            <w:pPr>
              <w:pStyle w:val="TableBodyText"/>
            </w:pPr>
            <w:r>
              <w:t>Envelopes.</w:t>
            </w:r>
          </w:p>
        </w:tc>
      </w:tr>
      <w:tr w:rsidR="006C1A4C" w:rsidTr="006C1A4C">
        <w:tc>
          <w:tcPr>
            <w:tcW w:w="0" w:type="auto"/>
          </w:tcPr>
          <w:p w:rsidR="006C1A4C" w:rsidRDefault="00A81A43">
            <w:pPr>
              <w:pStyle w:val="TableBodyText"/>
            </w:pPr>
            <w:r>
              <w:t>0x8</w:t>
            </w:r>
          </w:p>
        </w:tc>
        <w:tc>
          <w:tcPr>
            <w:tcW w:w="0" w:type="auto"/>
          </w:tcPr>
          <w:p w:rsidR="006C1A4C" w:rsidRDefault="00A81A43">
            <w:pPr>
              <w:pStyle w:val="TableBodyText"/>
            </w:pPr>
            <w:r>
              <w:t>Catalog or directory.</w:t>
            </w:r>
          </w:p>
        </w:tc>
      </w:tr>
    </w:tbl>
    <w:p w:rsidR="006C1A4C" w:rsidRDefault="006C1A4C"/>
    <w:p w:rsidR="006C1A4C" w:rsidRDefault="00A81A43">
      <w:pPr>
        <w:pStyle w:val="Definition-Field"/>
      </w:pPr>
      <w:r>
        <w:rPr>
          <w:b/>
        </w:rPr>
        <w:t xml:space="preserve">E - unused1 (1 bit): </w:t>
      </w:r>
      <w:r>
        <w:t>This bit is undefined and MUST be ignored.</w:t>
      </w:r>
    </w:p>
    <w:p w:rsidR="006C1A4C" w:rsidRDefault="00A81A43">
      <w:pPr>
        <w:pStyle w:val="Definition-Field"/>
      </w:pPr>
      <w:r>
        <w:rPr>
          <w:b/>
        </w:rPr>
        <w:t xml:space="preserve">F - wpmsAuto (1 bit): </w:t>
      </w:r>
      <w:r>
        <w:t>Specifies whether this is an automatic label or envelope mail merge.</w:t>
      </w:r>
    </w:p>
    <w:p w:rsidR="006C1A4C" w:rsidRDefault="00A81A43">
      <w:pPr>
        <w:pStyle w:val="Definition-Field"/>
      </w:pPr>
      <w:r>
        <w:rPr>
          <w:b/>
        </w:rPr>
        <w:t xml:space="preserve">G - unused2 (1 bit): </w:t>
      </w:r>
      <w:r>
        <w:t>This value MUST be 0 and MUST be ignored.</w:t>
      </w:r>
    </w:p>
    <w:p w:rsidR="006C1A4C" w:rsidRDefault="00A81A43">
      <w:pPr>
        <w:pStyle w:val="Definition-Field"/>
      </w:pPr>
      <w:r>
        <w:rPr>
          <w:b/>
        </w:rPr>
        <w:t xml:space="preserve">H - wpmsSuppression (1 bit): </w:t>
      </w:r>
      <w:r>
        <w:t>Specifies</w:t>
      </w:r>
      <w:r>
        <w:t xml:space="preserve"> whether the blank lines in the data files MUST be suppressed. </w:t>
      </w:r>
    </w:p>
    <w:p w:rsidR="006C1A4C" w:rsidRDefault="00A81A43">
      <w:pPr>
        <w:pStyle w:val="Definition-Field"/>
      </w:pPr>
      <w:r>
        <w:rPr>
          <w:b/>
        </w:rPr>
        <w:t xml:space="preserve">I - wpmsRecSelect (1 bit): </w:t>
      </w:r>
      <w:r>
        <w:t>Specifies whether record selection is enabled.</w:t>
      </w:r>
    </w:p>
    <w:p w:rsidR="006C1A4C" w:rsidRDefault="00A81A43">
      <w:pPr>
        <w:pStyle w:val="Definition-Field"/>
      </w:pPr>
      <w:r>
        <w:rPr>
          <w:b/>
        </w:rPr>
        <w:t xml:space="preserve">J - unused3 (1 bit): </w:t>
      </w:r>
      <w:r>
        <w:t>This value MUST be 0 and MUST be ignored.</w:t>
      </w:r>
    </w:p>
    <w:p w:rsidR="006C1A4C" w:rsidRDefault="00A81A43">
      <w:pPr>
        <w:pStyle w:val="Definition-Field"/>
      </w:pPr>
      <w:r>
        <w:rPr>
          <w:b/>
        </w:rPr>
        <w:t xml:space="preserve">K - wpmsDest (3 bits): </w:t>
      </w:r>
      <w:r>
        <w:t>An unsigned integer that specifi</w:t>
      </w:r>
      <w:r>
        <w:t xml:space="preserve">es the destination of the mail merge. This MUST be one of the following values. </w:t>
      </w:r>
    </w:p>
    <w:tbl>
      <w:tblPr>
        <w:tblStyle w:val="Table-ShadedHeaderIndented"/>
        <w:tblW w:w="0" w:type="auto"/>
        <w:tblLook w:val="04A0" w:firstRow="1" w:lastRow="0" w:firstColumn="1" w:lastColumn="0" w:noHBand="0" w:noVBand="1"/>
      </w:tblPr>
      <w:tblGrid>
        <w:gridCol w:w="734"/>
        <w:gridCol w:w="990"/>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pPr>
            <w:r>
              <w:lastRenderedPageBreak/>
              <w:t>Value</w:t>
            </w:r>
          </w:p>
        </w:tc>
        <w:tc>
          <w:tcPr>
            <w:tcW w:w="0" w:type="auto"/>
          </w:tcPr>
          <w:p w:rsidR="006C1A4C" w:rsidRDefault="00A81A43">
            <w:pPr>
              <w:pStyle w:val="TableHeaderText"/>
            </w:pPr>
            <w:r>
              <w:t>Meaning</w:t>
            </w:r>
          </w:p>
        </w:tc>
      </w:tr>
      <w:tr w:rsidR="006C1A4C" w:rsidTr="006C1A4C">
        <w:tc>
          <w:tcPr>
            <w:tcW w:w="0" w:type="auto"/>
          </w:tcPr>
          <w:p w:rsidR="006C1A4C" w:rsidRDefault="00A81A43">
            <w:pPr>
              <w:pStyle w:val="TableBodyText"/>
            </w:pPr>
            <w:r>
              <w:t>0x0</w:t>
            </w:r>
          </w:p>
        </w:tc>
        <w:tc>
          <w:tcPr>
            <w:tcW w:w="0" w:type="auto"/>
          </w:tcPr>
          <w:p w:rsidR="006C1A4C" w:rsidRDefault="00A81A43">
            <w:pPr>
              <w:pStyle w:val="TableBodyText"/>
            </w:pPr>
            <w:r>
              <w:t>None</w:t>
            </w:r>
          </w:p>
        </w:tc>
      </w:tr>
      <w:tr w:rsidR="006C1A4C" w:rsidTr="006C1A4C">
        <w:tc>
          <w:tcPr>
            <w:tcW w:w="0" w:type="auto"/>
          </w:tcPr>
          <w:p w:rsidR="006C1A4C" w:rsidRDefault="00A81A43">
            <w:pPr>
              <w:pStyle w:val="TableBodyText"/>
            </w:pPr>
            <w:r>
              <w:t>0x1</w:t>
            </w:r>
          </w:p>
        </w:tc>
        <w:tc>
          <w:tcPr>
            <w:tcW w:w="0" w:type="auto"/>
          </w:tcPr>
          <w:p w:rsidR="006C1A4C" w:rsidRDefault="00A81A43">
            <w:pPr>
              <w:pStyle w:val="TableBodyText"/>
            </w:pPr>
            <w:r>
              <w:t>Printer</w:t>
            </w:r>
          </w:p>
        </w:tc>
      </w:tr>
      <w:tr w:rsidR="006C1A4C" w:rsidTr="006C1A4C">
        <w:tc>
          <w:tcPr>
            <w:tcW w:w="0" w:type="auto"/>
          </w:tcPr>
          <w:p w:rsidR="006C1A4C" w:rsidRDefault="00A81A43">
            <w:pPr>
              <w:pStyle w:val="TableBodyText"/>
            </w:pPr>
            <w:r>
              <w:t>0x2</w:t>
            </w:r>
          </w:p>
        </w:tc>
        <w:tc>
          <w:tcPr>
            <w:tcW w:w="0" w:type="auto"/>
          </w:tcPr>
          <w:p w:rsidR="006C1A4C" w:rsidRDefault="00A81A43">
            <w:pPr>
              <w:pStyle w:val="TableBodyText"/>
            </w:pPr>
            <w:r>
              <w:t>E-mail</w:t>
            </w:r>
          </w:p>
        </w:tc>
      </w:tr>
      <w:tr w:rsidR="006C1A4C" w:rsidTr="006C1A4C">
        <w:tc>
          <w:tcPr>
            <w:tcW w:w="0" w:type="auto"/>
          </w:tcPr>
          <w:p w:rsidR="006C1A4C" w:rsidRDefault="00A81A43">
            <w:pPr>
              <w:pStyle w:val="TableBodyText"/>
            </w:pPr>
            <w:r>
              <w:t>0x4</w:t>
            </w:r>
          </w:p>
        </w:tc>
        <w:tc>
          <w:tcPr>
            <w:tcW w:w="0" w:type="auto"/>
          </w:tcPr>
          <w:p w:rsidR="006C1A4C" w:rsidRDefault="00A81A43">
            <w:pPr>
              <w:pStyle w:val="TableBodyText"/>
            </w:pPr>
            <w:r>
              <w:t>Fax</w:t>
            </w:r>
          </w:p>
        </w:tc>
      </w:tr>
    </w:tbl>
    <w:p w:rsidR="006C1A4C" w:rsidRDefault="006C1A4C"/>
    <w:p w:rsidR="006C1A4C" w:rsidRDefault="00A81A43">
      <w:pPr>
        <w:pStyle w:val="Heading3"/>
      </w:pPr>
      <w:bookmarkStart w:id="4307" w:name="Section_21005bbe58c74b36808902b0e4f28ed8"/>
      <w:bookmarkStart w:id="4308" w:name="Wpmsdt"/>
      <w:bookmarkStart w:id="4309" w:name="_Toc118867395"/>
      <w:r>
        <w:t>Wpmsdt</w:t>
      </w:r>
      <w:bookmarkEnd w:id="4307"/>
      <w:bookmarkEnd w:id="4308"/>
      <w:bookmarkEnd w:id="4309"/>
      <w:r>
        <w:fldChar w:fldCharType="begin"/>
      </w:r>
      <w:r>
        <w:instrText xml:space="preserve"> XE "Details:Wpmsdt structure" </w:instrText>
      </w:r>
      <w:r>
        <w:fldChar w:fldCharType="end"/>
      </w:r>
      <w:r>
        <w:fldChar w:fldCharType="begin"/>
      </w:r>
      <w:r>
        <w:instrText xml:space="preserve"> XE "Wpmsdt structure" </w:instrText>
      </w:r>
      <w:r>
        <w:fldChar w:fldCharType="end"/>
      </w:r>
      <w:r>
        <w:fldChar w:fldCharType="begin"/>
      </w:r>
      <w:r>
        <w:instrText xml:space="preserve"> XE "Structures:Wpmsdt" </w:instrText>
      </w:r>
      <w:r>
        <w:fldChar w:fldCharType="end"/>
      </w:r>
      <w:r>
        <w:fldChar w:fldCharType="begin"/>
      </w:r>
      <w:r>
        <w:instrText xml:space="preserve"> XE "Basic types:Wpmsdt" </w:instrText>
      </w:r>
      <w:r>
        <w:fldChar w:fldCharType="end"/>
      </w:r>
    </w:p>
    <w:p w:rsidR="006C1A4C" w:rsidRDefault="00A81A43">
      <w:r>
        <w:t xml:space="preserve">A </w:t>
      </w:r>
      <w:r>
        <w:rPr>
          <w:b/>
        </w:rPr>
        <w:t>Wpmsdt</w:t>
      </w:r>
      <w:r>
        <w:t xml:space="preserve"> structure specifies the document type of the mail merge.</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1620" w:type="dxa"/>
            <w:gridSpan w:val="6"/>
          </w:tcPr>
          <w:p w:rsidR="006C1A4C" w:rsidRDefault="00A81A43">
            <w:pPr>
              <w:pStyle w:val="PacketDiagramBodyText"/>
            </w:pPr>
            <w:r>
              <w:t>docType</w:t>
            </w:r>
          </w:p>
        </w:tc>
        <w:tc>
          <w:tcPr>
            <w:tcW w:w="7020" w:type="dxa"/>
            <w:gridSpan w:val="26"/>
          </w:tcPr>
          <w:p w:rsidR="006C1A4C" w:rsidRDefault="00A81A43">
            <w:pPr>
              <w:pStyle w:val="PacketDiagramBodyText"/>
            </w:pPr>
            <w:r>
              <w:t>unused</w:t>
            </w:r>
          </w:p>
        </w:tc>
      </w:tr>
    </w:tbl>
    <w:p w:rsidR="006C1A4C" w:rsidRDefault="00A81A43">
      <w:pPr>
        <w:pStyle w:val="Definition-Field"/>
      </w:pPr>
      <w:r>
        <w:rPr>
          <w:b/>
        </w:rPr>
        <w:t xml:space="preserve">docType (6 bits): </w:t>
      </w:r>
      <w:r>
        <w:t xml:space="preserve">An unsigned integer that specifies the document type of the mail merge. This MUST </w:t>
      </w:r>
      <w:r>
        <w:t>be one of the following values.</w:t>
      </w:r>
    </w:p>
    <w:tbl>
      <w:tblPr>
        <w:tblStyle w:val="Table-ShadedHeaderIndented"/>
        <w:tblW w:w="0" w:type="auto"/>
        <w:tblLook w:val="04A0" w:firstRow="1" w:lastRow="0" w:firstColumn="1" w:lastColumn="0" w:noHBand="0" w:noVBand="1"/>
      </w:tblPr>
      <w:tblGrid>
        <w:gridCol w:w="734"/>
        <w:gridCol w:w="1888"/>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Definition-Field"/>
              <w:spacing w:before="0" w:after="0"/>
              <w:ind w:left="0" w:firstLine="0"/>
              <w:rPr>
                <w:b/>
              </w:rPr>
            </w:pPr>
            <w:r>
              <w:rPr>
                <w:b/>
              </w:rPr>
              <w:t>Value</w:t>
            </w:r>
          </w:p>
        </w:tc>
        <w:tc>
          <w:tcPr>
            <w:tcW w:w="0" w:type="auto"/>
          </w:tcPr>
          <w:p w:rsidR="006C1A4C" w:rsidRDefault="00A81A43">
            <w:pPr>
              <w:pStyle w:val="Definition-Field"/>
              <w:spacing w:before="0" w:after="0"/>
              <w:ind w:left="0" w:firstLine="0"/>
              <w:rPr>
                <w:b/>
              </w:rPr>
            </w:pPr>
            <w:r>
              <w:rPr>
                <w:b/>
              </w:rPr>
              <w:t>Meaning</w:t>
            </w:r>
          </w:p>
        </w:tc>
      </w:tr>
      <w:tr w:rsidR="006C1A4C" w:rsidTr="006C1A4C">
        <w:tc>
          <w:tcPr>
            <w:tcW w:w="0" w:type="auto"/>
          </w:tcPr>
          <w:p w:rsidR="006C1A4C" w:rsidRDefault="00A81A43">
            <w:pPr>
              <w:pStyle w:val="Definition-Field"/>
              <w:spacing w:before="0" w:after="0"/>
              <w:ind w:left="0" w:firstLine="0"/>
            </w:pPr>
            <w:r>
              <w:t>0x00</w:t>
            </w:r>
          </w:p>
        </w:tc>
        <w:tc>
          <w:tcPr>
            <w:tcW w:w="0" w:type="auto"/>
          </w:tcPr>
          <w:p w:rsidR="006C1A4C" w:rsidRDefault="00A81A43">
            <w:pPr>
              <w:pStyle w:val="Definition-Field"/>
              <w:spacing w:before="0" w:after="0"/>
              <w:ind w:left="0" w:firstLine="0"/>
            </w:pPr>
            <w:r>
              <w:t>No mail merge.</w:t>
            </w:r>
          </w:p>
        </w:tc>
      </w:tr>
      <w:tr w:rsidR="006C1A4C" w:rsidTr="006C1A4C">
        <w:tc>
          <w:tcPr>
            <w:tcW w:w="0" w:type="auto"/>
          </w:tcPr>
          <w:p w:rsidR="006C1A4C" w:rsidRDefault="00A81A43">
            <w:pPr>
              <w:pStyle w:val="Definition-Field"/>
              <w:spacing w:before="0" w:after="0"/>
              <w:ind w:left="0" w:firstLine="0"/>
            </w:pPr>
            <w:r>
              <w:t>0x01</w:t>
            </w:r>
          </w:p>
        </w:tc>
        <w:tc>
          <w:tcPr>
            <w:tcW w:w="0" w:type="auto"/>
          </w:tcPr>
          <w:p w:rsidR="006C1A4C" w:rsidRDefault="00A81A43">
            <w:pPr>
              <w:pStyle w:val="Definition-Field"/>
              <w:spacing w:before="0" w:after="0"/>
              <w:ind w:left="0" w:firstLine="0"/>
            </w:pPr>
            <w:r>
              <w:t>Letters.</w:t>
            </w:r>
          </w:p>
        </w:tc>
      </w:tr>
      <w:tr w:rsidR="006C1A4C" w:rsidTr="006C1A4C">
        <w:tc>
          <w:tcPr>
            <w:tcW w:w="0" w:type="auto"/>
          </w:tcPr>
          <w:p w:rsidR="006C1A4C" w:rsidRDefault="00A81A43">
            <w:pPr>
              <w:pStyle w:val="Definition-Field2"/>
              <w:spacing w:before="0" w:after="0"/>
              <w:ind w:left="0"/>
            </w:pPr>
            <w:r>
              <w:t>0x02</w:t>
            </w:r>
          </w:p>
        </w:tc>
        <w:tc>
          <w:tcPr>
            <w:tcW w:w="0" w:type="auto"/>
          </w:tcPr>
          <w:p w:rsidR="006C1A4C" w:rsidRDefault="00A81A43">
            <w:pPr>
              <w:pStyle w:val="Definition-Field2"/>
              <w:spacing w:before="0" w:after="0"/>
              <w:ind w:left="0"/>
            </w:pPr>
            <w:r>
              <w:t>Labels.</w:t>
            </w:r>
          </w:p>
        </w:tc>
      </w:tr>
      <w:tr w:rsidR="006C1A4C" w:rsidTr="006C1A4C">
        <w:tc>
          <w:tcPr>
            <w:tcW w:w="0" w:type="auto"/>
          </w:tcPr>
          <w:p w:rsidR="006C1A4C" w:rsidRDefault="00A81A43">
            <w:pPr>
              <w:pStyle w:val="Definition-Field2"/>
              <w:spacing w:before="0" w:after="0"/>
              <w:ind w:left="0"/>
            </w:pPr>
            <w:r>
              <w:t>0x04</w:t>
            </w:r>
          </w:p>
        </w:tc>
        <w:tc>
          <w:tcPr>
            <w:tcW w:w="0" w:type="auto"/>
          </w:tcPr>
          <w:p w:rsidR="006C1A4C" w:rsidRDefault="00A81A43">
            <w:pPr>
              <w:pStyle w:val="Definition-Field2"/>
              <w:spacing w:before="0" w:after="0"/>
              <w:ind w:left="0"/>
            </w:pPr>
            <w:r>
              <w:t>Envelopes.</w:t>
            </w:r>
          </w:p>
        </w:tc>
      </w:tr>
      <w:tr w:rsidR="006C1A4C" w:rsidTr="006C1A4C">
        <w:tc>
          <w:tcPr>
            <w:tcW w:w="0" w:type="auto"/>
          </w:tcPr>
          <w:p w:rsidR="006C1A4C" w:rsidRDefault="00A81A43">
            <w:pPr>
              <w:pStyle w:val="Definition-Field2"/>
              <w:spacing w:before="0" w:after="0"/>
              <w:ind w:left="0"/>
            </w:pPr>
            <w:r>
              <w:t>0x08</w:t>
            </w:r>
          </w:p>
        </w:tc>
        <w:tc>
          <w:tcPr>
            <w:tcW w:w="0" w:type="auto"/>
          </w:tcPr>
          <w:p w:rsidR="006C1A4C" w:rsidRDefault="00A81A43">
            <w:pPr>
              <w:pStyle w:val="Definition-Field2"/>
              <w:spacing w:before="0" w:after="0"/>
              <w:ind w:left="0"/>
            </w:pPr>
            <w:r>
              <w:t>Catalog or directory.</w:t>
            </w:r>
          </w:p>
        </w:tc>
      </w:tr>
      <w:tr w:rsidR="006C1A4C" w:rsidTr="006C1A4C">
        <w:tc>
          <w:tcPr>
            <w:tcW w:w="0" w:type="auto"/>
          </w:tcPr>
          <w:p w:rsidR="006C1A4C" w:rsidRDefault="00A81A43">
            <w:pPr>
              <w:pStyle w:val="Definition-Field2"/>
              <w:spacing w:before="0" w:after="0"/>
              <w:ind w:left="0"/>
            </w:pPr>
            <w:r>
              <w:t>0x10</w:t>
            </w:r>
          </w:p>
        </w:tc>
        <w:tc>
          <w:tcPr>
            <w:tcW w:w="0" w:type="auto"/>
          </w:tcPr>
          <w:p w:rsidR="006C1A4C" w:rsidRDefault="00A81A43">
            <w:pPr>
              <w:pStyle w:val="Definition-Field2"/>
              <w:spacing w:before="0" w:after="0"/>
              <w:ind w:left="0"/>
            </w:pPr>
            <w:r>
              <w:t>E-mail messages.</w:t>
            </w:r>
          </w:p>
        </w:tc>
      </w:tr>
      <w:tr w:rsidR="006C1A4C" w:rsidTr="006C1A4C">
        <w:tc>
          <w:tcPr>
            <w:tcW w:w="0" w:type="auto"/>
          </w:tcPr>
          <w:p w:rsidR="006C1A4C" w:rsidRDefault="00A81A43">
            <w:pPr>
              <w:pStyle w:val="Definition-Field2"/>
              <w:spacing w:before="0" w:after="0"/>
              <w:ind w:left="0"/>
            </w:pPr>
            <w:r>
              <w:t>0x20</w:t>
            </w:r>
          </w:p>
        </w:tc>
        <w:tc>
          <w:tcPr>
            <w:tcW w:w="0" w:type="auto"/>
          </w:tcPr>
          <w:p w:rsidR="006C1A4C" w:rsidRDefault="00A81A43">
            <w:pPr>
              <w:pStyle w:val="Definition-Field2"/>
              <w:spacing w:before="0" w:after="0"/>
              <w:ind w:left="0"/>
            </w:pPr>
            <w:r>
              <w:t>Fax.</w:t>
            </w:r>
          </w:p>
        </w:tc>
      </w:tr>
    </w:tbl>
    <w:p w:rsidR="006C1A4C" w:rsidRDefault="006C1A4C">
      <w:pPr>
        <w:pStyle w:val="Definition-Field2"/>
        <w:ind w:left="720"/>
      </w:pPr>
    </w:p>
    <w:p w:rsidR="006C1A4C" w:rsidRDefault="00A81A43">
      <w:pPr>
        <w:pStyle w:val="Definition-Field"/>
      </w:pPr>
      <w:r>
        <w:rPr>
          <w:b/>
        </w:rPr>
        <w:t xml:space="preserve">unused (26 bits): </w:t>
      </w:r>
      <w:r>
        <w:t>This field is undefined and MUST be ignored.</w:t>
      </w:r>
    </w:p>
    <w:p w:rsidR="006C1A4C" w:rsidRDefault="00A81A43">
      <w:pPr>
        <w:pStyle w:val="Heading3"/>
      </w:pPr>
      <w:bookmarkStart w:id="4310" w:name="Section_7e43135456f44dfb95dfb8b4409f8039"/>
      <w:bookmarkStart w:id="4311" w:name="XAS"/>
      <w:bookmarkStart w:id="4312" w:name="_Toc118867396"/>
      <w:r>
        <w:t>XAS</w:t>
      </w:r>
      <w:bookmarkEnd w:id="4310"/>
      <w:bookmarkEnd w:id="4311"/>
      <w:bookmarkEnd w:id="4312"/>
      <w:r>
        <w:fldChar w:fldCharType="begin"/>
      </w:r>
      <w:r>
        <w:instrText xml:space="preserve"> XE "Details:XAS value" </w:instrText>
      </w:r>
      <w:r>
        <w:fldChar w:fldCharType="end"/>
      </w:r>
      <w:r>
        <w:fldChar w:fldCharType="begin"/>
      </w:r>
      <w:r>
        <w:instrText xml:space="preserve"> XE "XAS value" </w:instrText>
      </w:r>
      <w:r>
        <w:fldChar w:fldCharType="end"/>
      </w:r>
      <w:r>
        <w:fldChar w:fldCharType="begin"/>
      </w:r>
      <w:r>
        <w:instrText xml:space="preserve"> XE "Structures:XAS value" </w:instrText>
      </w:r>
      <w:r>
        <w:fldChar w:fldCharType="end"/>
      </w:r>
      <w:r>
        <w:fldChar w:fldCharType="begin"/>
      </w:r>
      <w:r>
        <w:instrText xml:space="preserve"> XE "Basic types:XAS value" </w:instrText>
      </w:r>
      <w:r>
        <w:fldChar w:fldCharType="end"/>
      </w:r>
    </w:p>
    <w:p w:rsidR="006C1A4C" w:rsidRDefault="00A81A43">
      <w:r>
        <w:t xml:space="preserve">The </w:t>
      </w:r>
      <w:r>
        <w:rPr>
          <w:b/>
        </w:rPr>
        <w:t>XAS</w:t>
      </w:r>
      <w:r>
        <w:t xml:space="preserve"> value is a 16-bit signed integer that specifies horizontal distance in </w:t>
      </w:r>
      <w:hyperlink w:anchor="gt_4b82472c-103d-4eff-a07e-6a0f784e3382">
        <w:r>
          <w:rPr>
            <w:rStyle w:val="HyperlinkGreen"/>
            <w:b/>
          </w:rPr>
          <w:t>twips</w:t>
        </w:r>
      </w:hyperlink>
      <w:r>
        <w:t>. This</w:t>
      </w:r>
      <w:r>
        <w:t xml:space="preserve"> value MUST be greater than or equal to -31680 and less than or equal to 31680.</w:t>
      </w:r>
    </w:p>
    <w:p w:rsidR="006C1A4C" w:rsidRDefault="00A81A43">
      <w:pPr>
        <w:pStyle w:val="Heading3"/>
      </w:pPr>
      <w:bookmarkStart w:id="4313" w:name="Section_e7503912c08e4661a92076e9c6c8a28b"/>
      <w:bookmarkStart w:id="4314" w:name="XAS_nonNeg"/>
      <w:bookmarkStart w:id="4315" w:name="_Toc118867397"/>
      <w:r>
        <w:t>XAS_nonNeg</w:t>
      </w:r>
      <w:bookmarkEnd w:id="4313"/>
      <w:bookmarkEnd w:id="4314"/>
      <w:bookmarkEnd w:id="4315"/>
      <w:r>
        <w:fldChar w:fldCharType="begin"/>
      </w:r>
      <w:r>
        <w:instrText xml:space="preserve"> XE "Details:XAS_nonNeg value" </w:instrText>
      </w:r>
      <w:r>
        <w:fldChar w:fldCharType="end"/>
      </w:r>
      <w:r>
        <w:fldChar w:fldCharType="begin"/>
      </w:r>
      <w:r>
        <w:instrText xml:space="preserve"> XE "XAS_nonNeg value" </w:instrText>
      </w:r>
      <w:r>
        <w:fldChar w:fldCharType="end"/>
      </w:r>
      <w:r>
        <w:fldChar w:fldCharType="begin"/>
      </w:r>
      <w:r>
        <w:instrText xml:space="preserve"> XE "Structures:XAS_nonNeg value" </w:instrText>
      </w:r>
      <w:r>
        <w:fldChar w:fldCharType="end"/>
      </w:r>
      <w:r>
        <w:fldChar w:fldCharType="begin"/>
      </w:r>
      <w:r>
        <w:instrText xml:space="preserve"> XE "Basic types:XAS_nonNeg value" </w:instrText>
      </w:r>
      <w:r>
        <w:fldChar w:fldCharType="end"/>
      </w:r>
    </w:p>
    <w:p w:rsidR="006C1A4C" w:rsidRDefault="00A81A43">
      <w:r>
        <w:t xml:space="preserve">The </w:t>
      </w:r>
      <w:r>
        <w:rPr>
          <w:b/>
        </w:rPr>
        <w:t>XAS_nonNeg</w:t>
      </w:r>
      <w:r>
        <w:t xml:space="preserve"> value is a 16-bit u</w:t>
      </w:r>
      <w:r>
        <w:t xml:space="preserve">nsigned integer that specifies horizontal distance, in </w:t>
      </w:r>
      <w:hyperlink w:anchor="gt_4b82472c-103d-4eff-a07e-6a0f784e3382">
        <w:r>
          <w:rPr>
            <w:rStyle w:val="HyperlinkGreen"/>
            <w:b/>
          </w:rPr>
          <w:t>twips</w:t>
        </w:r>
      </w:hyperlink>
      <w:r>
        <w:t>. This value MUST be less than or equal to 31680.</w:t>
      </w:r>
    </w:p>
    <w:p w:rsidR="006C1A4C" w:rsidRDefault="00A81A43">
      <w:pPr>
        <w:pStyle w:val="Heading3"/>
      </w:pPr>
      <w:bookmarkStart w:id="4316" w:name="Section_e7215f9fd29c4c538ac43c1df1f0b517"/>
      <w:bookmarkStart w:id="4317" w:name="XAS_plusOne"/>
      <w:bookmarkStart w:id="4318" w:name="_Toc118867398"/>
      <w:r>
        <w:t>XAS_plusOne</w:t>
      </w:r>
      <w:bookmarkEnd w:id="4316"/>
      <w:bookmarkEnd w:id="4317"/>
      <w:bookmarkEnd w:id="4318"/>
      <w:r>
        <w:fldChar w:fldCharType="begin"/>
      </w:r>
      <w:r>
        <w:instrText xml:space="preserve"> XE "Details:XAS_plusOne value" </w:instrText>
      </w:r>
      <w:r>
        <w:fldChar w:fldCharType="end"/>
      </w:r>
      <w:r>
        <w:fldChar w:fldCharType="begin"/>
      </w:r>
      <w:r>
        <w:instrText xml:space="preserve"> XE "XAS_plusOne value" </w:instrText>
      </w:r>
      <w:r>
        <w:fldChar w:fldCharType="end"/>
      </w:r>
      <w:r>
        <w:fldChar w:fldCharType="begin"/>
      </w:r>
      <w:r>
        <w:instrText xml:space="preserve"> XE "Structur</w:instrText>
      </w:r>
      <w:r>
        <w:instrText xml:space="preserve">es:XAS_plusOne value" </w:instrText>
      </w:r>
      <w:r>
        <w:fldChar w:fldCharType="end"/>
      </w:r>
      <w:r>
        <w:fldChar w:fldCharType="begin"/>
      </w:r>
      <w:r>
        <w:instrText xml:space="preserve"> XE "Basic types:XAS_plusOne value" </w:instrText>
      </w:r>
      <w:r>
        <w:fldChar w:fldCharType="end"/>
      </w:r>
    </w:p>
    <w:p w:rsidR="006C1A4C" w:rsidRDefault="00A81A43">
      <w:r>
        <w:t xml:space="preserve">The </w:t>
      </w:r>
      <w:r>
        <w:rPr>
          <w:b/>
        </w:rPr>
        <w:t>XAS_plusOne</w:t>
      </w:r>
      <w:r>
        <w:t xml:space="preserve"> value is a 16-bit signed integer that specifies the horizontal distance, in </w:t>
      </w:r>
      <w:hyperlink w:anchor="gt_4b82472c-103d-4eff-a07e-6a0f784e3382">
        <w:r>
          <w:rPr>
            <w:rStyle w:val="HyperlinkGreen"/>
            <w:b/>
          </w:rPr>
          <w:t>twips</w:t>
        </w:r>
      </w:hyperlink>
      <w:r>
        <w:t>, after the stored value is decrem</w:t>
      </w:r>
      <w:r>
        <w:t>ented by 1. This value MUST be greater than or equal to -31679 and less than or equal to 31681.</w:t>
      </w:r>
    </w:p>
    <w:p w:rsidR="006C1A4C" w:rsidRDefault="00A81A43">
      <w:pPr>
        <w:pStyle w:val="Heading3"/>
      </w:pPr>
      <w:bookmarkStart w:id="4319" w:name="Section_afa4d325053d4b76b737a3a914c425ab"/>
      <w:bookmarkStart w:id="4320" w:name="XSDR"/>
      <w:bookmarkStart w:id="4321" w:name="_Toc118867399"/>
      <w:r>
        <w:lastRenderedPageBreak/>
        <w:t>XSDR</w:t>
      </w:r>
      <w:bookmarkEnd w:id="4319"/>
      <w:bookmarkEnd w:id="4320"/>
      <w:bookmarkEnd w:id="4321"/>
      <w:r>
        <w:fldChar w:fldCharType="begin"/>
      </w:r>
      <w:r>
        <w:instrText xml:space="preserve"> XE "Details:XSDR structure" </w:instrText>
      </w:r>
      <w:r>
        <w:fldChar w:fldCharType="end"/>
      </w:r>
      <w:r>
        <w:fldChar w:fldCharType="begin"/>
      </w:r>
      <w:r>
        <w:instrText xml:space="preserve"> XE "XSDR structure" </w:instrText>
      </w:r>
      <w:r>
        <w:fldChar w:fldCharType="end"/>
      </w:r>
      <w:r>
        <w:fldChar w:fldCharType="begin"/>
      </w:r>
      <w:r>
        <w:instrText xml:space="preserve"> XE "Structures:XSDR" </w:instrText>
      </w:r>
      <w:r>
        <w:fldChar w:fldCharType="end"/>
      </w:r>
      <w:r>
        <w:fldChar w:fldCharType="begin"/>
      </w:r>
      <w:r>
        <w:instrText xml:space="preserve"> XE "Basic types:XSDR" </w:instrText>
      </w:r>
      <w:r>
        <w:fldChar w:fldCharType="end"/>
      </w:r>
    </w:p>
    <w:p w:rsidR="006C1A4C" w:rsidRDefault="00A81A43">
      <w:r>
        <w:t xml:space="preserve">The </w:t>
      </w:r>
      <w:r>
        <w:rPr>
          <w:b/>
        </w:rPr>
        <w:t>XSDR</w:t>
      </w:r>
      <w:r>
        <w:t xml:space="preserve"> structure specifies a single reference to a</w:t>
      </w:r>
      <w:r>
        <w:t>n XML schema definition.</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wzURI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wzManifestLocation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sttbElements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trHeight w:hRule="exact" w:val="490"/>
        </w:trPr>
        <w:tc>
          <w:tcPr>
            <w:tcW w:w="8640" w:type="dxa"/>
            <w:gridSpan w:val="32"/>
          </w:tcPr>
          <w:p w:rsidR="006C1A4C" w:rsidRDefault="00A81A43">
            <w:pPr>
              <w:pStyle w:val="PacketDiagramBodyText"/>
            </w:pPr>
            <w:r>
              <w:t>sttbAttributes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wzURI (variable): </w:t>
      </w:r>
      <w:r>
        <w:t xml:space="preserve">A </w:t>
      </w:r>
      <w:hyperlink w:anchor="gt_c305d0ab-8b94-461a-bd76-13b40cb8c4d8">
        <w:r>
          <w:rPr>
            <w:rStyle w:val="HyperlinkGreen"/>
            <w:b/>
          </w:rPr>
          <w:t>Unicode</w:t>
        </w:r>
      </w:hyperlink>
      <w:r>
        <w:t xml:space="preserve"> string that indicates the </w:t>
      </w:r>
      <w:hyperlink w:anchor="gt_e18af8e8-01d7-4f91-8a1e-0fb21b191f95">
        <w:r>
          <w:rPr>
            <w:rStyle w:val="HyperlinkGreen"/>
            <w:b/>
          </w:rPr>
          <w:t>URI</w:t>
        </w:r>
      </w:hyperlink>
      <w:r>
        <w:t xml:space="preserve"> of this schema definition. The string is length-prefixed with a 16-bit integer and is not null-t</w:t>
      </w:r>
      <w:r>
        <w:t>erminated.</w:t>
      </w:r>
    </w:p>
    <w:p w:rsidR="006C1A4C" w:rsidRDefault="00A81A43">
      <w:pPr>
        <w:pStyle w:val="Definition-Field"/>
      </w:pPr>
      <w:r>
        <w:rPr>
          <w:b/>
        </w:rPr>
        <w:t xml:space="preserve">wzManifestLocation (variable): </w:t>
      </w:r>
      <w:r>
        <w:t xml:space="preserve">A Unicode string that is length-prefixed with a 16-bit integer and is not null-terminated. If this schema definition was loaded through an XML expansion pack, </w:t>
      </w:r>
      <w:r>
        <w:rPr>
          <w:b/>
        </w:rPr>
        <w:t>wzManifestLocation</w:t>
      </w:r>
      <w:r>
        <w:t xml:space="preserve"> is the URI of the expansion pack </w:t>
      </w:r>
      <w:hyperlink w:anchor="gt_d1a20cdc-cced-44de-a041-857fb9054856">
        <w:r>
          <w:rPr>
            <w:rStyle w:val="HyperlinkGreen"/>
            <w:b/>
          </w:rPr>
          <w:t>manifest</w:t>
        </w:r>
      </w:hyperlink>
      <w:r>
        <w:t>. If it was not loaded through an expansion pack, the string is empty.</w:t>
      </w:r>
    </w:p>
    <w:p w:rsidR="006C1A4C" w:rsidRDefault="00A81A43">
      <w:pPr>
        <w:pStyle w:val="Definition-Field"/>
      </w:pPr>
      <w:r>
        <w:rPr>
          <w:b/>
        </w:rPr>
        <w:t xml:space="preserve">sttbElements (variable): </w:t>
      </w:r>
      <w:r>
        <w:t xml:space="preserve">An </w:t>
      </w:r>
      <w:hyperlink w:anchor="Section_4a491aedad454b41910b082c71d5ef14" w:history="1">
        <w:r>
          <w:rPr>
            <w:b/>
          </w:rPr>
          <w:t>STTB</w:t>
        </w:r>
      </w:hyperlink>
      <w:r>
        <w:t xml:space="preserve"> structure that contains a</w:t>
      </w:r>
      <w:r>
        <w:t xml:space="preserve">ll the elements within this XML schema. This structure uses a 4-byte </w:t>
      </w:r>
      <w:r>
        <w:rPr>
          <w:b/>
        </w:rPr>
        <w:t>cData</w:t>
      </w:r>
      <w:r>
        <w:t>.</w:t>
      </w:r>
    </w:p>
    <w:p w:rsidR="006C1A4C" w:rsidRDefault="00A81A43">
      <w:pPr>
        <w:pStyle w:val="Definition-Field"/>
      </w:pPr>
      <w:r>
        <w:rPr>
          <w:b/>
        </w:rPr>
        <w:t xml:space="preserve">sttbAttributes (variable): </w:t>
      </w:r>
      <w:r>
        <w:t xml:space="preserve">An </w:t>
      </w:r>
      <w:r>
        <w:rPr>
          <w:b/>
        </w:rPr>
        <w:t>STTB</w:t>
      </w:r>
      <w:r>
        <w:t xml:space="preserve"> structure that contains all the attributes within this XML schema. This structure uses a 4-byte </w:t>
      </w:r>
      <w:r>
        <w:rPr>
          <w:b/>
        </w:rPr>
        <w:t>cData</w:t>
      </w:r>
      <w:r>
        <w:t>.</w:t>
      </w:r>
    </w:p>
    <w:p w:rsidR="006C1A4C" w:rsidRDefault="00A81A43">
      <w:pPr>
        <w:pStyle w:val="Heading3"/>
      </w:pPr>
      <w:bookmarkStart w:id="4322" w:name="Section_4acc83cc44b34ef7a2f7d01d3aecb6a5"/>
      <w:bookmarkStart w:id="4323" w:name="Xst"/>
      <w:bookmarkStart w:id="4324" w:name="_Toc118867400"/>
      <w:r>
        <w:t>Xst</w:t>
      </w:r>
      <w:bookmarkEnd w:id="4322"/>
      <w:bookmarkEnd w:id="4323"/>
      <w:bookmarkEnd w:id="4324"/>
      <w:r>
        <w:fldChar w:fldCharType="begin"/>
      </w:r>
      <w:r>
        <w:instrText xml:space="preserve"> XE "Details:Xst structure" </w:instrText>
      </w:r>
      <w:r>
        <w:fldChar w:fldCharType="end"/>
      </w:r>
      <w:r>
        <w:fldChar w:fldCharType="begin"/>
      </w:r>
      <w:r>
        <w:instrText xml:space="preserve"> XE "Xst structure" </w:instrText>
      </w:r>
      <w:r>
        <w:fldChar w:fldCharType="end"/>
      </w:r>
      <w:r>
        <w:fldChar w:fldCharType="begin"/>
      </w:r>
      <w:r>
        <w:instrText xml:space="preserve"> XE "Structures:Xst" </w:instrText>
      </w:r>
      <w:r>
        <w:fldChar w:fldCharType="end"/>
      </w:r>
      <w:r>
        <w:fldChar w:fldCharType="begin"/>
      </w:r>
      <w:r>
        <w:instrText xml:space="preserve"> XE "Basic types:Xst" </w:instrText>
      </w:r>
      <w:r>
        <w:fldChar w:fldCharType="end"/>
      </w:r>
    </w:p>
    <w:p w:rsidR="006C1A4C" w:rsidRDefault="00A81A43">
      <w:r>
        <w:t xml:space="preserve">The </w:t>
      </w:r>
      <w:r>
        <w:rPr>
          <w:b/>
        </w:rPr>
        <w:t>Xst</w:t>
      </w:r>
      <w:r>
        <w:t xml:space="preserve"> structure is a string. The string is prepended by its length and is not null-terminated.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4320" w:type="dxa"/>
            <w:gridSpan w:val="16"/>
          </w:tcPr>
          <w:p w:rsidR="006C1A4C" w:rsidRDefault="00A81A43">
            <w:pPr>
              <w:pStyle w:val="PacketDiagramBodyText"/>
            </w:pPr>
            <w:r>
              <w:t>cch</w:t>
            </w:r>
          </w:p>
        </w:tc>
        <w:tc>
          <w:tcPr>
            <w:tcW w:w="4320" w:type="dxa"/>
            <w:gridSpan w:val="16"/>
          </w:tcPr>
          <w:p w:rsidR="006C1A4C" w:rsidRDefault="00A81A43">
            <w:pPr>
              <w:pStyle w:val="PacketDiagramBodyText"/>
            </w:pPr>
            <w:r>
              <w:t>rgtchar (variable)</w:t>
            </w:r>
          </w:p>
        </w:tc>
      </w:tr>
      <w:tr w:rsidR="006C1A4C" w:rsidTr="006C1A4C">
        <w:trPr>
          <w:trHeight w:hRule="exact" w:val="490"/>
        </w:trPr>
        <w:tc>
          <w:tcPr>
            <w:tcW w:w="8640" w:type="dxa"/>
            <w:gridSpan w:val="32"/>
          </w:tcPr>
          <w:p w:rsidR="006C1A4C" w:rsidRDefault="00A81A43">
            <w:pPr>
              <w:pStyle w:val="PacketDiagramBodyText"/>
            </w:pPr>
            <w:r>
              <w:t>...</w:t>
            </w:r>
          </w:p>
        </w:tc>
      </w:tr>
    </w:tbl>
    <w:p w:rsidR="006C1A4C" w:rsidRDefault="00A81A43">
      <w:pPr>
        <w:pStyle w:val="Definition-Field"/>
      </w:pPr>
      <w:r>
        <w:rPr>
          <w:b/>
        </w:rPr>
        <w:t xml:space="preserve">cch (2 bytes): </w:t>
      </w:r>
      <w:r>
        <w:t xml:space="preserve"> An unsigned integer that specifies the number of characters that are contained in the </w:t>
      </w:r>
      <w:r>
        <w:rPr>
          <w:b/>
        </w:rPr>
        <w:t>rgtchar</w:t>
      </w:r>
      <w:r>
        <w:t xml:space="preserve"> array.</w:t>
      </w:r>
    </w:p>
    <w:p w:rsidR="006C1A4C" w:rsidRDefault="00A81A43">
      <w:pPr>
        <w:pStyle w:val="Definition-Field"/>
      </w:pPr>
      <w:r>
        <w:rPr>
          <w:b/>
        </w:rPr>
        <w:t xml:space="preserve">rgtchar (variable): </w:t>
      </w:r>
      <w:r>
        <w:t xml:space="preserve">An array of 16-bit </w:t>
      </w:r>
      <w:hyperlink w:anchor="gt_c305d0ab-8b94-461a-bd76-13b40cb8c4d8">
        <w:r>
          <w:rPr>
            <w:rStyle w:val="HyperlinkGreen"/>
            <w:b/>
          </w:rPr>
          <w:t>Unicode</w:t>
        </w:r>
      </w:hyperlink>
      <w:r>
        <w:t xml:space="preserve"> characters that make up a string.</w:t>
      </w:r>
    </w:p>
    <w:p w:rsidR="006C1A4C" w:rsidRDefault="00A81A43">
      <w:pPr>
        <w:pStyle w:val="Heading3"/>
      </w:pPr>
      <w:bookmarkStart w:id="4325" w:name="Section_a3c8358d46744751898b6261b54906df"/>
      <w:bookmarkStart w:id="4326" w:name="Xstz"/>
      <w:bookmarkStart w:id="4327" w:name="_Toc118867401"/>
      <w:r>
        <w:lastRenderedPageBreak/>
        <w:t>Xstz</w:t>
      </w:r>
      <w:bookmarkEnd w:id="4325"/>
      <w:bookmarkEnd w:id="4326"/>
      <w:bookmarkEnd w:id="4327"/>
      <w:r>
        <w:fldChar w:fldCharType="begin"/>
      </w:r>
      <w:r>
        <w:instrText xml:space="preserve"> XE "Details:Xstz structure" </w:instrText>
      </w:r>
      <w:r>
        <w:fldChar w:fldCharType="end"/>
      </w:r>
      <w:r>
        <w:fldChar w:fldCharType="begin"/>
      </w:r>
      <w:r>
        <w:instrText xml:space="preserve"> XE "Xstz structure" </w:instrText>
      </w:r>
      <w:r>
        <w:fldChar w:fldCharType="end"/>
      </w:r>
      <w:r>
        <w:fldChar w:fldCharType="begin"/>
      </w:r>
      <w:r>
        <w:instrText xml:space="preserve"> XE "Structures:Xstz" </w:instrText>
      </w:r>
      <w:r>
        <w:fldChar w:fldCharType="end"/>
      </w:r>
      <w:r>
        <w:fldChar w:fldCharType="begin"/>
      </w:r>
      <w:r>
        <w:instrText xml:space="preserve"> XE "Basic types:Xstz" </w:instrText>
      </w:r>
      <w:r>
        <w:fldChar w:fldCharType="end"/>
      </w:r>
    </w:p>
    <w:p w:rsidR="006C1A4C" w:rsidRDefault="00A81A43">
      <w:r>
        <w:t xml:space="preserve">The </w:t>
      </w:r>
      <w:r>
        <w:rPr>
          <w:b/>
        </w:rPr>
        <w:t>Xstz</w:t>
      </w:r>
      <w:r>
        <w:t xml:space="preserve"> structure is a string. The string is prepended by its length and is null-terminated.</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6C1A4C" w:rsidTr="006C1A4C">
        <w:trPr>
          <w:cnfStyle w:val="100000000000" w:firstRow="1" w:lastRow="0" w:firstColumn="0" w:lastColumn="0" w:oddVBand="0" w:evenVBand="0" w:oddHBand="0" w:evenHBand="0" w:firstRowFirstColumn="0" w:firstRowLastColumn="0" w:lastRowFirstColumn="0" w:lastRowLastColumn="0"/>
          <w:trHeight w:hRule="exact" w:val="550"/>
        </w:trPr>
        <w:tc>
          <w:tcPr>
            <w:tcW w:w="270" w:type="dxa"/>
            <w:vAlign w:val="center"/>
          </w:tcPr>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1</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2</w:t>
            </w:r>
          </w:p>
          <w:p w:rsidR="006C1A4C" w:rsidRDefault="00A81A43">
            <w:pPr>
              <w:pStyle w:val="PacketDiagramHeaderText"/>
            </w:pPr>
            <w:r>
              <w:t>0</w:t>
            </w:r>
          </w:p>
        </w:tc>
        <w:tc>
          <w:tcPr>
            <w:tcW w:w="270" w:type="dxa"/>
            <w:vAlign w:val="center"/>
          </w:tcPr>
          <w:p w:rsidR="006C1A4C" w:rsidRDefault="00A81A43">
            <w:pPr>
              <w:pStyle w:val="PacketDiagramHeaderText"/>
            </w:pPr>
            <w:r>
              <w:t>1</w:t>
            </w:r>
          </w:p>
        </w:tc>
        <w:tc>
          <w:tcPr>
            <w:tcW w:w="270" w:type="dxa"/>
            <w:vAlign w:val="center"/>
          </w:tcPr>
          <w:p w:rsidR="006C1A4C" w:rsidRDefault="00A81A43">
            <w:pPr>
              <w:pStyle w:val="PacketDiagramHeaderText"/>
            </w:pPr>
            <w:r>
              <w:t>2</w:t>
            </w:r>
          </w:p>
        </w:tc>
        <w:tc>
          <w:tcPr>
            <w:tcW w:w="270" w:type="dxa"/>
            <w:vAlign w:val="center"/>
          </w:tcPr>
          <w:p w:rsidR="006C1A4C" w:rsidRDefault="00A81A43">
            <w:pPr>
              <w:pStyle w:val="PacketDiagramHeaderText"/>
            </w:pPr>
            <w:r>
              <w:t>3</w:t>
            </w:r>
          </w:p>
        </w:tc>
        <w:tc>
          <w:tcPr>
            <w:tcW w:w="270" w:type="dxa"/>
            <w:vAlign w:val="center"/>
          </w:tcPr>
          <w:p w:rsidR="006C1A4C" w:rsidRDefault="00A81A43">
            <w:pPr>
              <w:pStyle w:val="PacketDiagramHeaderText"/>
            </w:pPr>
            <w:r>
              <w:t>4</w:t>
            </w:r>
          </w:p>
        </w:tc>
        <w:tc>
          <w:tcPr>
            <w:tcW w:w="270" w:type="dxa"/>
            <w:vAlign w:val="center"/>
          </w:tcPr>
          <w:p w:rsidR="006C1A4C" w:rsidRDefault="00A81A43">
            <w:pPr>
              <w:pStyle w:val="PacketDiagramHeaderText"/>
            </w:pPr>
            <w:r>
              <w:t>5</w:t>
            </w:r>
          </w:p>
        </w:tc>
        <w:tc>
          <w:tcPr>
            <w:tcW w:w="270" w:type="dxa"/>
            <w:vAlign w:val="center"/>
          </w:tcPr>
          <w:p w:rsidR="006C1A4C" w:rsidRDefault="00A81A43">
            <w:pPr>
              <w:pStyle w:val="PacketDiagramHeaderText"/>
            </w:pPr>
            <w:r>
              <w:t>6</w:t>
            </w:r>
          </w:p>
        </w:tc>
        <w:tc>
          <w:tcPr>
            <w:tcW w:w="270" w:type="dxa"/>
            <w:vAlign w:val="center"/>
          </w:tcPr>
          <w:p w:rsidR="006C1A4C" w:rsidRDefault="00A81A43">
            <w:pPr>
              <w:pStyle w:val="PacketDiagramHeaderText"/>
            </w:pPr>
            <w:r>
              <w:t>7</w:t>
            </w:r>
          </w:p>
        </w:tc>
        <w:tc>
          <w:tcPr>
            <w:tcW w:w="270" w:type="dxa"/>
            <w:vAlign w:val="center"/>
          </w:tcPr>
          <w:p w:rsidR="006C1A4C" w:rsidRDefault="00A81A43">
            <w:pPr>
              <w:pStyle w:val="PacketDiagramHeaderText"/>
            </w:pPr>
            <w:r>
              <w:t>8</w:t>
            </w:r>
          </w:p>
        </w:tc>
        <w:tc>
          <w:tcPr>
            <w:tcW w:w="270" w:type="dxa"/>
            <w:vAlign w:val="center"/>
          </w:tcPr>
          <w:p w:rsidR="006C1A4C" w:rsidRDefault="00A81A43">
            <w:pPr>
              <w:pStyle w:val="PacketDiagramHeaderText"/>
            </w:pPr>
            <w:r>
              <w:t>9</w:t>
            </w:r>
          </w:p>
        </w:tc>
        <w:tc>
          <w:tcPr>
            <w:tcW w:w="270" w:type="dxa"/>
            <w:vAlign w:val="center"/>
          </w:tcPr>
          <w:p w:rsidR="006C1A4C" w:rsidRDefault="00A81A43">
            <w:pPr>
              <w:pStyle w:val="PacketDiagramHeaderText"/>
            </w:pPr>
            <w:r>
              <w:t>3</w:t>
            </w:r>
          </w:p>
          <w:p w:rsidR="006C1A4C" w:rsidRDefault="00A81A43">
            <w:pPr>
              <w:pStyle w:val="PacketDiagramHeaderText"/>
            </w:pPr>
            <w:r>
              <w:t>0</w:t>
            </w:r>
          </w:p>
        </w:tc>
        <w:tc>
          <w:tcPr>
            <w:tcW w:w="270" w:type="dxa"/>
            <w:vAlign w:val="center"/>
          </w:tcPr>
          <w:p w:rsidR="006C1A4C" w:rsidRDefault="00A81A43">
            <w:pPr>
              <w:pStyle w:val="PacketDiagramHeaderText"/>
            </w:pPr>
            <w:r>
              <w:t>1</w:t>
            </w:r>
          </w:p>
        </w:tc>
      </w:tr>
      <w:tr w:rsidR="006C1A4C" w:rsidTr="006C1A4C">
        <w:trPr>
          <w:trHeight w:hRule="exact" w:val="490"/>
        </w:trPr>
        <w:tc>
          <w:tcPr>
            <w:tcW w:w="8640" w:type="dxa"/>
            <w:gridSpan w:val="32"/>
          </w:tcPr>
          <w:p w:rsidR="006C1A4C" w:rsidRDefault="00A81A43">
            <w:pPr>
              <w:pStyle w:val="PacketDiagramBodyText"/>
            </w:pPr>
            <w:r>
              <w:t>xst (variable)</w:t>
            </w:r>
          </w:p>
        </w:tc>
      </w:tr>
      <w:tr w:rsidR="006C1A4C" w:rsidTr="006C1A4C">
        <w:trPr>
          <w:trHeight w:hRule="exact" w:val="490"/>
        </w:trPr>
        <w:tc>
          <w:tcPr>
            <w:tcW w:w="8640" w:type="dxa"/>
            <w:gridSpan w:val="32"/>
          </w:tcPr>
          <w:p w:rsidR="006C1A4C" w:rsidRDefault="00A81A43">
            <w:pPr>
              <w:pStyle w:val="PacketDiagramBodyText"/>
            </w:pPr>
            <w:r>
              <w:t>...</w:t>
            </w:r>
          </w:p>
        </w:tc>
      </w:tr>
      <w:tr w:rsidR="006C1A4C" w:rsidTr="006C1A4C">
        <w:trPr>
          <w:gridAfter w:val="16"/>
          <w:wAfter w:w="4320" w:type="dxa"/>
          <w:trHeight w:hRule="exact" w:val="490"/>
        </w:trPr>
        <w:tc>
          <w:tcPr>
            <w:tcW w:w="4320" w:type="dxa"/>
            <w:gridSpan w:val="16"/>
          </w:tcPr>
          <w:p w:rsidR="006C1A4C" w:rsidRDefault="00A81A43">
            <w:pPr>
              <w:pStyle w:val="PacketDiagramBodyText"/>
            </w:pPr>
            <w:r>
              <w:t>chTerm</w:t>
            </w:r>
          </w:p>
        </w:tc>
      </w:tr>
    </w:tbl>
    <w:p w:rsidR="006C1A4C" w:rsidRDefault="00A81A43">
      <w:pPr>
        <w:pStyle w:val="Definition-Field"/>
      </w:pPr>
      <w:r>
        <w:rPr>
          <w:b/>
        </w:rPr>
        <w:t xml:space="preserve">xst (variable): </w:t>
      </w:r>
      <w:r>
        <w:t xml:space="preserve">An </w:t>
      </w:r>
      <w:hyperlink w:anchor="Section_4acc83cc44b34ef7a2f7d01d3aecb6a5" w:history="1">
        <w:r>
          <w:rPr>
            <w:rStyle w:val="Hyperlink"/>
            <w:b/>
          </w:rPr>
          <w:t>Xst</w:t>
        </w:r>
      </w:hyperlink>
      <w:r>
        <w:t xml:space="preserve"> structure that is prepended with a value which specifies the length of the string.</w:t>
      </w:r>
    </w:p>
    <w:p w:rsidR="006C1A4C" w:rsidRDefault="00A81A43">
      <w:pPr>
        <w:pStyle w:val="Definition-Field"/>
      </w:pPr>
      <w:r>
        <w:rPr>
          <w:b/>
        </w:rPr>
        <w:t xml:space="preserve">chTerm (2 bytes): </w:t>
      </w:r>
      <w:r>
        <w:t>A null-terminating character. This value MUST be 0.</w:t>
      </w:r>
    </w:p>
    <w:p w:rsidR="006C1A4C" w:rsidRDefault="00A81A43">
      <w:pPr>
        <w:pStyle w:val="Heading3"/>
      </w:pPr>
      <w:bookmarkStart w:id="4328" w:name="Section_cc683bcd0c674002931753e92a4d793d"/>
      <w:bookmarkStart w:id="4329" w:name="YAS"/>
      <w:bookmarkStart w:id="4330" w:name="_Toc118867402"/>
      <w:r>
        <w:t>YAS</w:t>
      </w:r>
      <w:bookmarkEnd w:id="4328"/>
      <w:bookmarkEnd w:id="4329"/>
      <w:bookmarkEnd w:id="4330"/>
      <w:r>
        <w:fldChar w:fldCharType="begin"/>
      </w:r>
      <w:r>
        <w:instrText xml:space="preserve"> XE "Details:YAS value" </w:instrText>
      </w:r>
      <w:r>
        <w:fldChar w:fldCharType="end"/>
      </w:r>
      <w:r>
        <w:fldChar w:fldCharType="begin"/>
      </w:r>
      <w:r>
        <w:instrText xml:space="preserve"> XE "YAS value" </w:instrText>
      </w:r>
      <w:r>
        <w:fldChar w:fldCharType="end"/>
      </w:r>
      <w:r>
        <w:fldChar w:fldCharType="begin"/>
      </w:r>
      <w:r>
        <w:instrText xml:space="preserve"> XE "Structures:YAS value" </w:instrText>
      </w:r>
      <w:r>
        <w:fldChar w:fldCharType="end"/>
      </w:r>
      <w:r>
        <w:fldChar w:fldCharType="begin"/>
      </w:r>
      <w:r>
        <w:instrText xml:space="preserve"> XE "Basic types:YAS value" </w:instrText>
      </w:r>
      <w:r>
        <w:fldChar w:fldCharType="end"/>
      </w:r>
    </w:p>
    <w:p w:rsidR="006C1A4C" w:rsidRDefault="00A81A43">
      <w:r>
        <w:t xml:space="preserve">The </w:t>
      </w:r>
      <w:r>
        <w:rPr>
          <w:b/>
        </w:rPr>
        <w:t>YAS</w:t>
      </w:r>
      <w:r>
        <w:t xml:space="preserve"> value is a 16-bit signed integer that specifies vertical distance in </w:t>
      </w:r>
      <w:hyperlink w:anchor="gt_4b82472c-103d-4eff-a07e-6a0f784e3382">
        <w:r>
          <w:rPr>
            <w:rStyle w:val="HyperlinkGreen"/>
            <w:b/>
          </w:rPr>
          <w:t>twips</w:t>
        </w:r>
      </w:hyperlink>
      <w:r>
        <w:t>. This value MUST be greater than or equal to -31680 and less than or equal to 31680.</w:t>
      </w:r>
    </w:p>
    <w:p w:rsidR="006C1A4C" w:rsidRDefault="00A81A43">
      <w:pPr>
        <w:pStyle w:val="Heading3"/>
      </w:pPr>
      <w:bookmarkStart w:id="4331" w:name="Section_dd3084481497447ea77f0c06b9ff5712"/>
      <w:bookmarkStart w:id="4332" w:name="YAS_nonNeg"/>
      <w:bookmarkStart w:id="4333" w:name="_Toc118867403"/>
      <w:r>
        <w:t>YAS_nonNeg</w:t>
      </w:r>
      <w:bookmarkEnd w:id="4331"/>
      <w:bookmarkEnd w:id="4332"/>
      <w:bookmarkEnd w:id="4333"/>
      <w:r>
        <w:fldChar w:fldCharType="begin"/>
      </w:r>
      <w:r>
        <w:instrText xml:space="preserve"> XE "Details:YAS_nonNeg value" </w:instrText>
      </w:r>
      <w:r>
        <w:fldChar w:fldCharType="end"/>
      </w:r>
      <w:r>
        <w:fldChar w:fldCharType="begin"/>
      </w:r>
      <w:r>
        <w:instrText xml:space="preserve"> XE "YAS_nonNeg value" </w:instrText>
      </w:r>
      <w:r>
        <w:fldChar w:fldCharType="end"/>
      </w:r>
      <w:r>
        <w:fldChar w:fldCharType="begin"/>
      </w:r>
      <w:r>
        <w:instrText xml:space="preserve"> XE "Structures:YAS_nonNeg value" </w:instrText>
      </w:r>
      <w:r>
        <w:fldChar w:fldCharType="end"/>
      </w:r>
      <w:r>
        <w:fldChar w:fldCharType="begin"/>
      </w:r>
      <w:r>
        <w:instrText xml:space="preserve"> </w:instrText>
      </w:r>
      <w:r>
        <w:instrText xml:space="preserve">XE "Basic types:YAS_nonNeg value" </w:instrText>
      </w:r>
      <w:r>
        <w:fldChar w:fldCharType="end"/>
      </w:r>
    </w:p>
    <w:p w:rsidR="006C1A4C" w:rsidRDefault="00A81A43">
      <w:r>
        <w:t xml:space="preserve">The </w:t>
      </w:r>
      <w:r>
        <w:rPr>
          <w:b/>
        </w:rPr>
        <w:t>YAS_nonNeg</w:t>
      </w:r>
      <w:r>
        <w:t xml:space="preserve"> value is a 16-bit unsigned integer that specifies vertical distance, in </w:t>
      </w:r>
      <w:hyperlink w:anchor="gt_4b82472c-103d-4eff-a07e-6a0f784e3382">
        <w:r>
          <w:rPr>
            <w:rStyle w:val="HyperlinkGreen"/>
            <w:b/>
          </w:rPr>
          <w:t>twips</w:t>
        </w:r>
      </w:hyperlink>
      <w:r>
        <w:t>. This value MUST be less than or equal to 31680.</w:t>
      </w:r>
    </w:p>
    <w:p w:rsidR="006C1A4C" w:rsidRDefault="00A81A43">
      <w:pPr>
        <w:pStyle w:val="Heading3"/>
      </w:pPr>
      <w:bookmarkStart w:id="4334" w:name="Section_5740209e28444452bf3014c041732cc8"/>
      <w:bookmarkStart w:id="4335" w:name="YAS_plusOne"/>
      <w:bookmarkStart w:id="4336" w:name="_Toc118867404"/>
      <w:r>
        <w:t>YAS_plusOne</w:t>
      </w:r>
      <w:bookmarkEnd w:id="4334"/>
      <w:bookmarkEnd w:id="4335"/>
      <w:bookmarkEnd w:id="4336"/>
      <w:r>
        <w:fldChar w:fldCharType="begin"/>
      </w:r>
      <w:r>
        <w:instrText xml:space="preserve"> XE </w:instrText>
      </w:r>
      <w:r>
        <w:instrText xml:space="preserve">"Details:YAS_plusOne value" </w:instrText>
      </w:r>
      <w:r>
        <w:fldChar w:fldCharType="end"/>
      </w:r>
      <w:r>
        <w:fldChar w:fldCharType="begin"/>
      </w:r>
      <w:r>
        <w:instrText xml:space="preserve"> XE "YAS_plusOne value" </w:instrText>
      </w:r>
      <w:r>
        <w:fldChar w:fldCharType="end"/>
      </w:r>
      <w:r>
        <w:fldChar w:fldCharType="begin"/>
      </w:r>
      <w:r>
        <w:instrText xml:space="preserve"> XE "Structures:YAS_plusOne value" </w:instrText>
      </w:r>
      <w:r>
        <w:fldChar w:fldCharType="end"/>
      </w:r>
      <w:r>
        <w:fldChar w:fldCharType="begin"/>
      </w:r>
      <w:r>
        <w:instrText xml:space="preserve"> XE "Basic types:YAS_plusOne value" </w:instrText>
      </w:r>
      <w:r>
        <w:fldChar w:fldCharType="end"/>
      </w:r>
    </w:p>
    <w:p w:rsidR="006C1A4C" w:rsidRDefault="00A81A43">
      <w:r>
        <w:t xml:space="preserve">The </w:t>
      </w:r>
      <w:r>
        <w:rPr>
          <w:b/>
        </w:rPr>
        <w:t>YAS_plusOne</w:t>
      </w:r>
      <w:r>
        <w:t xml:space="preserve"> value is a 16-bit signed integer that specifies vertical distance, in </w:t>
      </w:r>
      <w:hyperlink w:anchor="gt_4b82472c-103d-4eff-a07e-6a0f784e3382">
        <w:r>
          <w:rPr>
            <w:rStyle w:val="HyperlinkGreen"/>
            <w:b/>
          </w:rPr>
          <w:t>twips</w:t>
        </w:r>
      </w:hyperlink>
      <w:r>
        <w:t>, after the stored value is decremented by 1. This value MUST be greater than or equal to -31679 and less than or equal to 31681.</w:t>
      </w:r>
    </w:p>
    <w:p w:rsidR="006C1A4C" w:rsidRDefault="00A81A43">
      <w:pPr>
        <w:pStyle w:val="Heading1"/>
      </w:pPr>
      <w:bookmarkStart w:id="4337" w:name="section_35e6aa7a56574882866e4df5e8b1a28a"/>
      <w:bookmarkStart w:id="4338" w:name="_Toc118867405"/>
      <w:r>
        <w:lastRenderedPageBreak/>
        <w:t>Structure Examples</w:t>
      </w:r>
      <w:bookmarkEnd w:id="4337"/>
      <w:bookmarkEnd w:id="4338"/>
      <w:r>
        <w:fldChar w:fldCharType="begin"/>
      </w:r>
      <w:r>
        <w:instrText xml:space="preserve"> XE "Examples" </w:instrText>
      </w:r>
      <w:r>
        <w:fldChar w:fldCharType="end"/>
      </w:r>
    </w:p>
    <w:p w:rsidR="006C1A4C" w:rsidRDefault="00A81A43">
      <w:r>
        <w:t xml:space="preserve">This section contains examples of some of the most commonly </w:t>
      </w:r>
      <w:r>
        <w:t>used data structures in MS-DOC files. The examples are based on common computational tasks.</w:t>
      </w:r>
    </w:p>
    <w:p w:rsidR="006C1A4C" w:rsidRDefault="00A81A43">
      <w:r>
        <w:t xml:space="preserve">Section </w:t>
      </w:r>
      <w:hyperlink w:anchor="Section_a30a9a42cf784974b99fd559639ee383" w:history="1">
        <w:r>
          <w:t>3.1</w:t>
        </w:r>
      </w:hyperlink>
      <w:r>
        <w:t xml:space="preserve"> provides examples of the data structures that are used to find the text of the document.</w:t>
      </w:r>
    </w:p>
    <w:p w:rsidR="006C1A4C" w:rsidRDefault="00A81A43">
      <w:r>
        <w:t>Sec</w:t>
      </w:r>
      <w:r>
        <w:t xml:space="preserve">tion </w:t>
      </w:r>
      <w:hyperlink w:anchor="Section_6777a859d537486b96c7fb0c959a5bf9" w:history="1">
        <w:r>
          <w:t>3.2</w:t>
        </w:r>
      </w:hyperlink>
      <w:r>
        <w:t xml:space="preserve"> provides examples of the data structures that are used to find the properties of a </w:t>
      </w:r>
      <w:hyperlink w:anchor="gt_49a2b98a-d101-4889-9108-87f567e758cf">
        <w:r>
          <w:rPr>
            <w:rStyle w:val="HyperlinkGreen"/>
            <w:b/>
          </w:rPr>
          <w:t>section</w:t>
        </w:r>
      </w:hyperlink>
      <w:r>
        <w:t>, including page size and margins.</w:t>
      </w:r>
    </w:p>
    <w:p w:rsidR="006C1A4C" w:rsidRDefault="00A81A43">
      <w:r>
        <w:t xml:space="preserve">Section </w:t>
      </w:r>
      <w:hyperlink w:anchor="Section_b5e6b16c4c094eda81bb9757385dc9ba" w:history="1">
        <w:r>
          <w:t>3.3</w:t>
        </w:r>
      </w:hyperlink>
      <w:r>
        <w:t xml:space="preserve"> provides examples of the data structures that are used to determine the ranges of </w:t>
      </w:r>
      <w:hyperlink w:anchor="gt_42f9c2f4-8a4b-4d64-a0e1-fc071debdf4c">
        <w:r>
          <w:rPr>
            <w:rStyle w:val="HyperlinkGreen"/>
            <w:b/>
          </w:rPr>
          <w:t>bookmarks</w:t>
        </w:r>
      </w:hyperlink>
      <w:r>
        <w:t>.</w:t>
      </w:r>
    </w:p>
    <w:p w:rsidR="006C1A4C" w:rsidRDefault="00A81A43">
      <w:r>
        <w:t xml:space="preserve">Sections </w:t>
      </w:r>
      <w:hyperlink w:anchor="Section_5782a6df448e48b9a7887518a0372070" w:history="1">
        <w:r>
          <w:t>3.4</w:t>
        </w:r>
      </w:hyperlink>
      <w:r>
        <w:t xml:space="preserve"> and </w:t>
      </w:r>
      <w:hyperlink w:anchor="Section_0471d9a7247544e9a60d70e2a9af1b24" w:history="1">
        <w:r>
          <w:t>3.5</w:t>
        </w:r>
      </w:hyperlink>
      <w:r>
        <w:t xml:space="preserve"> provide examples of the data structures that are used to determine direct character and paragraph formatting.</w:t>
      </w:r>
    </w:p>
    <w:p w:rsidR="006C1A4C" w:rsidRDefault="00A81A43">
      <w:r>
        <w:t xml:space="preserve">Section </w:t>
      </w:r>
      <w:hyperlink w:anchor="Section_efb41f4ca92042d5860f850266e0b55b" w:history="1">
        <w:r>
          <w:t>3.6</w:t>
        </w:r>
      </w:hyperlink>
      <w:r>
        <w:t xml:space="preserve"> provides an example of the use of the </w:t>
      </w:r>
      <w:hyperlink w:anchor="section_b39a6648501c436183664f042f579469" w:history="1">
        <w:r>
          <w:rPr>
            <w:rStyle w:val="Hyperlink"/>
          </w:rPr>
          <w:t>sprmTInsert</w:t>
        </w:r>
      </w:hyperlink>
      <w:r>
        <w:t xml:space="preserve"> value to define a table row and of the use of an </w:t>
      </w:r>
      <w:hyperlink w:anchor="Section_61341a2cb8da4e52ba62b2b0d5efadc4" w:history="1">
        <w:r>
          <w:rPr>
            <w:rStyle w:val="Hyperlink"/>
            <w:b/>
          </w:rPr>
          <w:t>ItcFirstLim</w:t>
        </w:r>
      </w:hyperlink>
      <w:r>
        <w:t xml:space="preserve"> structure to specify a range of cells to which a </w:t>
      </w:r>
      <w:hyperlink w:anchor="Section_099eb99ca9274cafa80c66254ea83d6a" w:history="1">
        <w:r>
          <w:rPr>
            <w:rStyle w:val="Hyperlink"/>
            <w:b/>
          </w:rPr>
          <w:t>Sprm</w:t>
        </w:r>
      </w:hyperlink>
      <w:r>
        <w:t xml:space="preserve"> structure applies.</w:t>
      </w:r>
    </w:p>
    <w:p w:rsidR="006C1A4C" w:rsidRDefault="00A81A43">
      <w:r>
        <w:t xml:space="preserve">Finally, Section </w:t>
      </w:r>
      <w:hyperlink w:anchor="Section_39d71c1c1ed04cbe8aad314d716f9649" w:history="1">
        <w:r>
          <w:t>3.7</w:t>
        </w:r>
      </w:hyperlink>
      <w:r>
        <w:t xml:space="preserve"> provides an</w:t>
      </w:r>
      <w:r>
        <w:t xml:space="preserve"> example of the data structures that are used to determine the formatting and </w:t>
      </w:r>
      <w:hyperlink w:anchor="gt_f0fa9b31-039b-4e61-ae7f-dd2a397a2f68">
        <w:r>
          <w:rPr>
            <w:rStyle w:val="HyperlinkGreen"/>
            <w:b/>
          </w:rPr>
          <w:t>number text</w:t>
        </w:r>
      </w:hyperlink>
      <w:r>
        <w:t xml:space="preserve"> of a list.</w:t>
      </w:r>
    </w:p>
    <w:p w:rsidR="006C1A4C" w:rsidRDefault="00A81A43">
      <w:pPr>
        <w:pStyle w:val="Heading2"/>
      </w:pPr>
      <w:bookmarkStart w:id="4339" w:name="section_a30a9a42cf784974b99fd559639ee383"/>
      <w:bookmarkStart w:id="4340" w:name="_Toc118867406"/>
      <w:r>
        <w:t>Example of a Clx</w:t>
      </w:r>
      <w:bookmarkEnd w:id="4339"/>
      <w:bookmarkEnd w:id="4340"/>
      <w:r>
        <w:fldChar w:fldCharType="begin"/>
      </w:r>
      <w:r>
        <w:instrText xml:space="preserve"> XE "Examples:Example of a Clx" </w:instrText>
      </w:r>
      <w:r>
        <w:fldChar w:fldCharType="end"/>
      </w:r>
      <w:r>
        <w:fldChar w:fldCharType="begin"/>
      </w:r>
      <w:r>
        <w:instrText xml:space="preserve"> XE "Example of a Clx example" </w:instrText>
      </w:r>
      <w:r>
        <w:fldChar w:fldCharType="end"/>
      </w:r>
      <w:r>
        <w:fldChar w:fldCharType="begin"/>
      </w:r>
      <w:r>
        <w:instrText xml:space="preserve"> XE "Examp</w:instrText>
      </w:r>
      <w:r>
        <w:instrText xml:space="preserve">les:Clx" </w:instrText>
      </w:r>
      <w:r>
        <w:fldChar w:fldCharType="end"/>
      </w:r>
      <w:r>
        <w:fldChar w:fldCharType="begin"/>
      </w:r>
      <w:r>
        <w:instrText xml:space="preserve"> XE "Clx example" </w:instrText>
      </w:r>
      <w:r>
        <w:fldChar w:fldCharType="end"/>
      </w:r>
    </w:p>
    <w:p w:rsidR="006C1A4C" w:rsidRDefault="00A81A43">
      <w:r>
        <w:t xml:space="preserve">The following is an example of a </w:t>
      </w:r>
      <w:hyperlink w:anchor="Section_bad26767b57544d39da396378d56ce14" w:history="1">
        <w:r>
          <w:rPr>
            <w:rStyle w:val="Hyperlink"/>
            <w:b/>
          </w:rPr>
          <w:t>Clx</w:t>
        </w:r>
      </w:hyperlink>
      <w:r>
        <w:t xml:space="preserve">. This structure demonstrates the mapping between </w:t>
      </w:r>
      <w:hyperlink w:anchor="Section_a3d44e167d2946f7bb7bd0d8a5734f83" w:history="1">
        <w:r>
          <w:rPr>
            <w:rStyle w:val="Hyperlink"/>
          </w:rPr>
          <w:t>CP</w:t>
        </w:r>
      </w:hyperlink>
      <w:r>
        <w:t xml:space="preserve"> elements and th</w:t>
      </w:r>
      <w:r>
        <w:t xml:space="preserve">e location of text in the file. See section </w:t>
      </w:r>
      <w:hyperlink w:anchor="Section_01d5d8c4cf9c4ef980fd439e763cfe01" w:history="1">
        <w:r>
          <w:t>2.4.1</w:t>
        </w:r>
      </w:hyperlink>
      <w:r>
        <w:t>, Retrieving Text.</w:t>
      </w:r>
    </w:p>
    <w:tbl>
      <w:tblPr>
        <w:tblStyle w:val="Table-ShadedHeader"/>
        <w:tblW w:w="4690" w:type="pct"/>
        <w:tblLook w:val="04A0" w:firstRow="1" w:lastRow="0" w:firstColumn="1" w:lastColumn="0" w:noHBand="0" w:noVBand="1"/>
      </w:tblPr>
      <w:tblGrid>
        <w:gridCol w:w="1748"/>
        <w:gridCol w:w="1086"/>
        <w:gridCol w:w="4080"/>
        <w:gridCol w:w="208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0108</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000001A2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fcClx</w:t>
            </w:r>
          </w:p>
        </w:tc>
        <w:tc>
          <w:tcPr>
            <w:tcW w:w="0" w:type="auto"/>
            <w:vAlign w:val="center"/>
          </w:tcPr>
          <w:p w:rsidR="006C1A4C" w:rsidRDefault="00A81A43">
            <w:pPr>
              <w:pStyle w:val="ExampleText"/>
            </w:pPr>
            <w:r>
              <w:t>0x000001F8</w:t>
            </w:r>
          </w:p>
        </w:tc>
      </w:tr>
      <w:tr w:rsidR="006C1A4C" w:rsidTr="006C1A4C">
        <w:trPr>
          <w:trHeight w:val="320"/>
        </w:trPr>
        <w:tc>
          <w:tcPr>
            <w:tcW w:w="0" w:type="auto"/>
            <w:vAlign w:val="center"/>
          </w:tcPr>
          <w:p w:rsidR="006C1A4C" w:rsidRDefault="00A81A43">
            <w:pPr>
              <w:pStyle w:val="ExampleText"/>
            </w:pPr>
            <w:r>
              <w:t>000001A6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lcbClx</w:t>
            </w:r>
          </w:p>
        </w:tc>
        <w:tc>
          <w:tcPr>
            <w:tcW w:w="0" w:type="auto"/>
            <w:vAlign w:val="center"/>
          </w:tcPr>
          <w:p w:rsidR="006C1A4C" w:rsidRDefault="00A81A43">
            <w:pPr>
              <w:pStyle w:val="ExampleText"/>
            </w:pPr>
            <w:r>
              <w:t>0x0000002D</w:t>
            </w:r>
          </w:p>
        </w:tc>
      </w:tr>
      <w:tr w:rsidR="006C1A4C" w:rsidTr="006C1A4C">
        <w:trPr>
          <w:trHeight w:val="320"/>
        </w:trPr>
        <w:tc>
          <w:tcPr>
            <w:tcW w:w="0" w:type="auto"/>
            <w:vAlign w:val="center"/>
          </w:tcPr>
          <w:p w:rsidR="006C1A4C" w:rsidRDefault="00A81A43">
            <w:pPr>
              <w:pStyle w:val="ExampleText"/>
            </w:pPr>
            <w:r>
              <w:t>000001AA</w:t>
            </w:r>
          </w:p>
        </w:tc>
        <w:tc>
          <w:tcPr>
            <w:tcW w:w="0" w:type="auto"/>
            <w:vAlign w:val="center"/>
          </w:tcPr>
          <w:p w:rsidR="006C1A4C" w:rsidRDefault="00A81A43">
            <w:pPr>
              <w:pStyle w:val="ExampleText"/>
            </w:pPr>
            <w:r>
              <w:t>01D8</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bookmarkStart w:id="4341" w:name="Example_Example_Clx_FibRgFcLcb97"/>
      </w:tr>
    </w:tbl>
    <w:p w:rsidR="006C1A4C" w:rsidRDefault="00A81A43">
      <w:pPr>
        <w:pStyle w:val="Caption"/>
      </w:pPr>
      <w:r>
        <w:t xml:space="preserve">Figure </w:t>
      </w:r>
      <w:r>
        <w:fldChar w:fldCharType="begin"/>
      </w:r>
      <w:r>
        <w:instrText>SEQ Figure \* ARABIC</w:instrText>
      </w:r>
      <w:r>
        <w:fldChar w:fldCharType="separate"/>
      </w:r>
      <w:r>
        <w:rPr>
          <w:noProof/>
        </w:rPr>
        <w:t>3</w:t>
      </w:r>
      <w:r>
        <w:fldChar w:fldCharType="end"/>
      </w:r>
      <w:r>
        <w:t xml:space="preserve">: Portions of the FibRgFcLcb97 </w:t>
      </w:r>
      <w:r>
        <w:t>structure, with emphasis on fcClx and lcbClx</w:t>
      </w:r>
    </w:p>
    <w:p w:rsidR="006C1A4C" w:rsidRDefault="00A81A43">
      <w:r>
        <w:t xml:space="preserve">As with all Word Binary files, this file has a </w:t>
      </w:r>
      <w:hyperlink w:anchor="Section_9aeaa2e74a45468eab133f6193eb9394" w:history="1">
        <w:r>
          <w:rPr>
            <w:rStyle w:val="Hyperlink"/>
            <w:b/>
          </w:rPr>
          <w:t>Fib</w:t>
        </w:r>
      </w:hyperlink>
      <w:r>
        <w:t xml:space="preserve"> at an offset of zero in the </w:t>
      </w:r>
      <w:hyperlink w:anchor="Section_d7fae142670d4cd5869a708366984a71" w:history="1">
        <w:r>
          <w:rPr>
            <w:rStyle w:val="Hyperlink"/>
          </w:rPr>
          <w:t>WordDocument</w:t>
        </w:r>
        <w:r>
          <w:rPr>
            <w:rStyle w:val="Hyperlink"/>
          </w:rPr>
          <w:t xml:space="preserve"> Stream</w:t>
        </w:r>
      </w:hyperlink>
      <w:r>
        <w:t xml:space="preserve">. The preceding figure shows a portion of the </w:t>
      </w:r>
      <w:r>
        <w:rPr>
          <w:b/>
        </w:rPr>
        <w:t>FibRgFcLcb97</w:t>
      </w:r>
      <w:r>
        <w:t xml:space="preserve"> that is contained in that Fib. The </w:t>
      </w:r>
      <w:r>
        <w:rPr>
          <w:b/>
        </w:rPr>
        <w:t>FibRgFcLcb97</w:t>
      </w:r>
      <w:r>
        <w:t xml:space="preserve"> is very large. Most fields have been omitted here, for brevity.</w:t>
      </w:r>
    </w:p>
    <w:p w:rsidR="006C1A4C" w:rsidRDefault="00A81A43">
      <w:pPr>
        <w:pStyle w:val="Definition-Field"/>
      </w:pPr>
      <w:r>
        <w:rPr>
          <w:b/>
        </w:rPr>
        <w:t xml:space="preserve">fcClx: </w:t>
      </w:r>
      <w:r>
        <w:t xml:space="preserve">0x000001F8 specifies the offset, in bytes, of a location in the </w:t>
      </w:r>
      <w:hyperlink w:anchor="Section_44f62054d9114989946ca42100c26a15" w:history="1">
        <w:r>
          <w:rPr>
            <w:rStyle w:val="Hyperlink"/>
          </w:rPr>
          <w:t>Table Stream</w:t>
        </w:r>
      </w:hyperlink>
      <w:r>
        <w:t xml:space="preserve">. A </w:t>
      </w:r>
      <w:r>
        <w:rPr>
          <w:b/>
        </w:rPr>
        <w:t>Clx</w:t>
      </w:r>
      <w:r>
        <w:t xml:space="preserve"> begins at this offset. </w:t>
      </w:r>
    </w:p>
    <w:p w:rsidR="006C1A4C" w:rsidRDefault="00A81A43">
      <w:pPr>
        <w:pStyle w:val="Definition-Field"/>
      </w:pPr>
      <w:r>
        <w:rPr>
          <w:b/>
        </w:rPr>
        <w:t xml:space="preserve">lcbClx: </w:t>
      </w:r>
      <w:r>
        <w:t xml:space="preserve">0x0000002D specifies the size, in bytes, of the </w:t>
      </w:r>
      <w:r>
        <w:rPr>
          <w:b/>
        </w:rPr>
        <w:t>Clx</w:t>
      </w:r>
      <w:r>
        <w:t xml:space="preserve"> at offset 0x000001F8 in the Table Stream. </w:t>
      </w:r>
    </w:p>
    <w:p w:rsidR="006C1A4C" w:rsidRDefault="00A81A43">
      <w:r>
        <w:t xml:space="preserve">The following shows the top level of the </w:t>
      </w:r>
      <w:r>
        <w:rPr>
          <w:b/>
        </w:rPr>
        <w:t>Clx</w:t>
      </w:r>
      <w:r>
        <w:t xml:space="preserve"> at off</w:t>
      </w:r>
      <w:r>
        <w:t xml:space="preserve">set 0x000001F8 in the Table Stream. </w:t>
      </w:r>
    </w:p>
    <w:tbl>
      <w:tblPr>
        <w:tblStyle w:val="Table-ShadedHeader"/>
        <w:tblW w:w="4690" w:type="pct"/>
        <w:tblLook w:val="04A0" w:firstRow="1" w:lastRow="0" w:firstColumn="1" w:lastColumn="0" w:noHBand="0" w:noVBand="1"/>
      </w:tblPr>
      <w:tblGrid>
        <w:gridCol w:w="1933"/>
        <w:gridCol w:w="1206"/>
        <w:gridCol w:w="3585"/>
        <w:gridCol w:w="227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000001F8</w:t>
            </w:r>
          </w:p>
        </w:tc>
        <w:tc>
          <w:tcPr>
            <w:tcW w:w="0" w:type="auto"/>
            <w:vAlign w:val="center"/>
          </w:tcPr>
          <w:p w:rsidR="006C1A4C" w:rsidRDefault="00A81A43">
            <w:pPr>
              <w:pStyle w:val="ExampleText"/>
            </w:pPr>
            <w:r>
              <w:t>002D</w:t>
            </w:r>
          </w:p>
        </w:tc>
        <w:tc>
          <w:tcPr>
            <w:tcW w:w="0" w:type="auto"/>
            <w:vAlign w:val="center"/>
          </w:tcPr>
          <w:p w:rsidR="006C1A4C" w:rsidRDefault="00A81A43">
            <w:pPr>
              <w:pStyle w:val="ExampleText"/>
            </w:pPr>
            <w:r>
              <w:t>Clx</w:t>
            </w:r>
            <w:r>
              <w:rPr>
                <w:b/>
              </w:rPr>
              <w:t xml:space="preserve"> - Clx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000001F8</w:t>
            </w:r>
          </w:p>
        </w:tc>
        <w:tc>
          <w:tcPr>
            <w:tcW w:w="0" w:type="auto"/>
            <w:vAlign w:val="center"/>
          </w:tcPr>
          <w:p w:rsidR="006C1A4C" w:rsidRDefault="00A81A43">
            <w:pPr>
              <w:pStyle w:val="ExampleText"/>
            </w:pPr>
            <w:r>
              <w:t>0000</w:t>
            </w:r>
          </w:p>
        </w:tc>
        <w:tc>
          <w:tcPr>
            <w:tcW w:w="0" w:type="auto"/>
            <w:vAlign w:val="center"/>
          </w:tcPr>
          <w:p w:rsidR="006C1A4C" w:rsidRDefault="00A81A43">
            <w:pPr>
              <w:pStyle w:val="ExampleText"/>
            </w:pPr>
            <w:r>
              <w:t xml:space="preserve">    RgPrc</w:t>
            </w:r>
            <w:r>
              <w:rPr>
                <w:b/>
              </w:rPr>
              <w:t xml:space="preserve"> - RgPrc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000001F8</w:t>
            </w:r>
          </w:p>
        </w:tc>
        <w:tc>
          <w:tcPr>
            <w:tcW w:w="0" w:type="auto"/>
            <w:vAlign w:val="center"/>
          </w:tcPr>
          <w:p w:rsidR="006C1A4C" w:rsidRDefault="00A81A43">
            <w:pPr>
              <w:pStyle w:val="ExampleText"/>
            </w:pPr>
            <w:r>
              <w:t>002D</w:t>
            </w:r>
          </w:p>
        </w:tc>
        <w:tc>
          <w:tcPr>
            <w:tcW w:w="0" w:type="auto"/>
            <w:vAlign w:val="center"/>
          </w:tcPr>
          <w:p w:rsidR="006C1A4C" w:rsidRDefault="00A81A43">
            <w:pPr>
              <w:pStyle w:val="ExampleText"/>
            </w:pPr>
            <w:r>
              <w:t xml:space="preserve">    </w:t>
            </w:r>
            <w:hyperlink w:anchor="Section_9316ddeb34414840a50185225ba32b35">
              <w:r>
                <w:rPr>
                  <w:rStyle w:val="Hyperlink"/>
                </w:rPr>
                <w:t>Pcdt</w:t>
              </w:r>
            </w:hyperlink>
            <w:r>
              <w:rPr>
                <w:b/>
              </w:rPr>
              <w:t xml:space="preserve"> - Pcdt</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000001F8</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clxt</w:t>
            </w:r>
          </w:p>
        </w:tc>
        <w:tc>
          <w:tcPr>
            <w:tcW w:w="0" w:type="auto"/>
            <w:vAlign w:val="center"/>
          </w:tcPr>
          <w:p w:rsidR="006C1A4C" w:rsidRDefault="00A81A43">
            <w:pPr>
              <w:pStyle w:val="ExampleText"/>
            </w:pPr>
            <w:r>
              <w:t>0x02</w:t>
            </w:r>
          </w:p>
        </w:tc>
      </w:tr>
      <w:tr w:rsidR="006C1A4C" w:rsidTr="006C1A4C">
        <w:trPr>
          <w:trHeight w:val="320"/>
        </w:trPr>
        <w:tc>
          <w:tcPr>
            <w:tcW w:w="0" w:type="auto"/>
            <w:vAlign w:val="center"/>
          </w:tcPr>
          <w:p w:rsidR="006C1A4C" w:rsidRDefault="00A81A43">
            <w:pPr>
              <w:pStyle w:val="ExampleText"/>
            </w:pPr>
            <w:r>
              <w:t>000001F9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lcb</w:t>
            </w:r>
          </w:p>
        </w:tc>
        <w:tc>
          <w:tcPr>
            <w:tcW w:w="0" w:type="auto"/>
            <w:vAlign w:val="center"/>
          </w:tcPr>
          <w:p w:rsidR="006C1A4C" w:rsidRDefault="00A81A43">
            <w:pPr>
              <w:pStyle w:val="ExampleText"/>
            </w:pPr>
            <w:r>
              <w:t>0x00000028</w:t>
            </w:r>
          </w:p>
        </w:tc>
      </w:tr>
      <w:tr w:rsidR="006C1A4C" w:rsidTr="006C1A4C">
        <w:trPr>
          <w:trHeight w:val="320"/>
        </w:trPr>
        <w:tc>
          <w:tcPr>
            <w:tcW w:w="0" w:type="auto"/>
            <w:vAlign w:val="center"/>
          </w:tcPr>
          <w:p w:rsidR="006C1A4C" w:rsidRDefault="00A81A43">
            <w:pPr>
              <w:pStyle w:val="ExampleText"/>
            </w:pPr>
            <w:r>
              <w:t>000001FD</w:t>
            </w:r>
          </w:p>
        </w:tc>
        <w:tc>
          <w:tcPr>
            <w:tcW w:w="0" w:type="auto"/>
            <w:vAlign w:val="center"/>
          </w:tcPr>
          <w:p w:rsidR="006C1A4C" w:rsidRDefault="00A81A43">
            <w:pPr>
              <w:pStyle w:val="ExampleText"/>
            </w:pPr>
            <w:r>
              <w:t>0028</w:t>
            </w:r>
          </w:p>
        </w:tc>
        <w:tc>
          <w:tcPr>
            <w:tcW w:w="0" w:type="auto"/>
            <w:vAlign w:val="center"/>
          </w:tcPr>
          <w:p w:rsidR="006C1A4C" w:rsidRDefault="00A81A43">
            <w:pPr>
              <w:pStyle w:val="ExampleText"/>
            </w:pPr>
            <w:r>
              <w:t xml:space="preserve">        </w:t>
            </w:r>
            <w:hyperlink w:anchor="Section_1caae71f35c449d7adf0af5fc766331c">
              <w:r>
                <w:rPr>
                  <w:rStyle w:val="Hyperlink"/>
                </w:rPr>
                <w:t>PlcPcd</w:t>
              </w:r>
            </w:hyperlink>
            <w:r>
              <w:rPr>
                <w:b/>
              </w:rPr>
              <w:t xml:space="preserve"> - PlcPcd</w:t>
            </w:r>
          </w:p>
        </w:tc>
        <w:tc>
          <w:tcPr>
            <w:tcW w:w="0" w:type="auto"/>
            <w:vAlign w:val="center"/>
          </w:tcPr>
          <w:p w:rsidR="006C1A4C" w:rsidRDefault="006C1A4C">
            <w:pPr>
              <w:pStyle w:val="ExampleText"/>
            </w:pPr>
          </w:p>
        </w:tc>
        <w:bookmarkStart w:id="4342" w:name="Example_Example_Clx_Clx"/>
      </w:tr>
    </w:tbl>
    <w:p w:rsidR="006C1A4C" w:rsidRDefault="00A81A43">
      <w:pPr>
        <w:pStyle w:val="Caption"/>
      </w:pPr>
      <w:r>
        <w:t xml:space="preserve">Figure </w:t>
      </w:r>
      <w:r>
        <w:fldChar w:fldCharType="begin"/>
      </w:r>
      <w:r>
        <w:instrText>SEQ Figure \* ARABIC</w:instrText>
      </w:r>
      <w:r>
        <w:fldChar w:fldCharType="separate"/>
      </w:r>
      <w:r>
        <w:rPr>
          <w:noProof/>
        </w:rPr>
        <w:t>4</w:t>
      </w:r>
      <w:r>
        <w:fldChar w:fldCharType="end"/>
      </w:r>
      <w:r>
        <w:t>: A Clx structure</w:t>
      </w:r>
    </w:p>
    <w:p w:rsidR="006C1A4C" w:rsidRDefault="00A81A43">
      <w:pPr>
        <w:pStyle w:val="Definition-Field"/>
      </w:pPr>
      <w:r>
        <w:rPr>
          <w:b/>
        </w:rPr>
        <w:t xml:space="preserve">RgPrc: </w:t>
      </w:r>
      <w:r>
        <w:t xml:space="preserve">This optional member is not present in this </w:t>
      </w:r>
      <w:r>
        <w:rPr>
          <w:b/>
        </w:rPr>
        <w:t>C</w:t>
      </w:r>
      <w:r>
        <w:rPr>
          <w:b/>
        </w:rPr>
        <w:t>lx</w:t>
      </w:r>
      <w:r>
        <w:t xml:space="preserve"> structure. Because the first byte of this </w:t>
      </w:r>
      <w:r>
        <w:rPr>
          <w:b/>
        </w:rPr>
        <w:t>Clx</w:t>
      </w:r>
      <w:r>
        <w:t xml:space="preserve"> structure is 0x02, the </w:t>
      </w:r>
      <w:r>
        <w:rPr>
          <w:b/>
        </w:rPr>
        <w:t>Clx</w:t>
      </w:r>
      <w:r>
        <w:t xml:space="preserve"> begins with a </w:t>
      </w:r>
      <w:r>
        <w:rPr>
          <w:b/>
        </w:rPr>
        <w:t>Pcdt</w:t>
      </w:r>
      <w:r>
        <w:t xml:space="preserve"> structure and does not contain an array of </w:t>
      </w:r>
      <w:hyperlink w:anchor="Section_fdc916f918c4453c95fb072f2c74c0e2" w:history="1">
        <w:r>
          <w:rPr>
            <w:rStyle w:val="Hyperlink"/>
            <w:b/>
          </w:rPr>
          <w:t>Prc</w:t>
        </w:r>
      </w:hyperlink>
      <w:r>
        <w:t xml:space="preserve"> structures. </w:t>
      </w:r>
    </w:p>
    <w:p w:rsidR="006C1A4C" w:rsidRDefault="00A81A43">
      <w:pPr>
        <w:pStyle w:val="Definition-Field"/>
      </w:pPr>
      <w:r>
        <w:rPr>
          <w:b/>
        </w:rPr>
        <w:t xml:space="preserve">Pcdt.clxt: </w:t>
      </w:r>
      <w:r>
        <w:t xml:space="preserve">0x02 specifies that this is a </w:t>
      </w:r>
      <w:r>
        <w:rPr>
          <w:b/>
        </w:rPr>
        <w:t>Pcdt</w:t>
      </w:r>
      <w:r>
        <w:t xml:space="preserve"> structure, as opposed to a </w:t>
      </w:r>
      <w:r>
        <w:rPr>
          <w:b/>
        </w:rPr>
        <w:t>Prc</w:t>
      </w:r>
      <w:r>
        <w:t xml:space="preserve"> structure. </w:t>
      </w:r>
    </w:p>
    <w:p w:rsidR="006C1A4C" w:rsidRDefault="00A81A43">
      <w:pPr>
        <w:pStyle w:val="Definition-Field"/>
      </w:pPr>
      <w:r>
        <w:rPr>
          <w:b/>
        </w:rPr>
        <w:t xml:space="preserve">Pcdt.lcb: </w:t>
      </w:r>
      <w:r>
        <w:t xml:space="preserve">0x00000028 specifies the size, in bytes, of </w:t>
      </w:r>
      <w:r>
        <w:rPr>
          <w:b/>
        </w:rPr>
        <w:t>PlcPcd</w:t>
      </w:r>
      <w:r>
        <w:t xml:space="preserve">. A </w:t>
      </w:r>
      <w:r>
        <w:rPr>
          <w:b/>
        </w:rPr>
        <w:t>PlcPcd</w:t>
      </w:r>
      <w:r>
        <w:t xml:space="preserve"> is a </w:t>
      </w:r>
      <w:hyperlink w:anchor="Section_a649fcc578684245be1204eea89d916b" w:history="1">
        <w:r>
          <w:rPr>
            <w:rStyle w:val="Hyperlink"/>
            <w:b/>
          </w:rPr>
          <w:t>Plc</w:t>
        </w:r>
      </w:hyperlink>
      <w:r>
        <w:t xml:space="preserve"> structure whose data members are </w:t>
      </w:r>
      <w:hyperlink w:anchor="Section_498993c90a2d47aa8adafed27616e275" w:history="1">
        <w:r>
          <w:rPr>
            <w:rStyle w:val="Hyperlink"/>
            <w:b/>
          </w:rPr>
          <w:t>Pcd</w:t>
        </w:r>
      </w:hyperlink>
      <w:r>
        <w:t xml:space="preserve"> structures. A </w:t>
      </w:r>
      <w:r>
        <w:rPr>
          <w:b/>
        </w:rPr>
        <w:t>Pcd</w:t>
      </w:r>
      <w:r>
        <w:t xml:space="preserve"> is 8 bytes in size, so this </w:t>
      </w:r>
      <w:r>
        <w:rPr>
          <w:b/>
        </w:rPr>
        <w:t>PlcPcd</w:t>
      </w:r>
      <w:r>
        <w:t xml:space="preserve"> consists of three </w:t>
      </w:r>
      <w:r>
        <w:rPr>
          <w:b/>
        </w:rPr>
        <w:t>Pcd</w:t>
      </w:r>
      <w:r>
        <w:t xml:space="preserve"> structures and four CP elements.</w:t>
      </w:r>
    </w:p>
    <w:p w:rsidR="006C1A4C" w:rsidRDefault="00A81A43">
      <w:r>
        <w:t xml:space="preserve">The following shows the top-level expansion of the </w:t>
      </w:r>
      <w:r>
        <w:rPr>
          <w:b/>
        </w:rPr>
        <w:t>PlcPcd</w:t>
      </w:r>
      <w:r>
        <w:t xml:space="preserve"> that is contained in this </w:t>
      </w:r>
      <w:r>
        <w:rPr>
          <w:b/>
        </w:rPr>
        <w:t>Clx</w:t>
      </w:r>
      <w:r>
        <w:t xml:space="preserve">. The </w:t>
      </w:r>
      <w:r>
        <w:rPr>
          <w:b/>
        </w:rPr>
        <w:t>Pcd</w:t>
      </w:r>
      <w:r>
        <w:t xml:space="preserve"> structures, which are expanded in later tables, specify the locations of text in the file.</w:t>
      </w:r>
    </w:p>
    <w:tbl>
      <w:tblPr>
        <w:tblStyle w:val="Table-ShadedHeader"/>
        <w:tblW w:w="4690" w:type="pct"/>
        <w:tblLook w:val="04A0" w:firstRow="1" w:lastRow="0" w:firstColumn="1" w:lastColumn="0" w:noHBand="0" w:noVBand="1"/>
      </w:tblPr>
      <w:tblGrid>
        <w:gridCol w:w="2103"/>
        <w:gridCol w:w="1257"/>
        <w:gridCol w:w="3145"/>
        <w:gridCol w:w="2490"/>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000001FD</w:t>
            </w:r>
          </w:p>
        </w:tc>
        <w:tc>
          <w:tcPr>
            <w:tcW w:w="0" w:type="auto"/>
            <w:vAlign w:val="center"/>
          </w:tcPr>
          <w:p w:rsidR="006C1A4C" w:rsidRDefault="00A81A43">
            <w:pPr>
              <w:pStyle w:val="ExampleText"/>
            </w:pPr>
            <w:r>
              <w:t>0028</w:t>
            </w:r>
          </w:p>
        </w:tc>
        <w:tc>
          <w:tcPr>
            <w:tcW w:w="0" w:type="auto"/>
            <w:vAlign w:val="center"/>
          </w:tcPr>
          <w:p w:rsidR="006C1A4C" w:rsidRDefault="00A81A43">
            <w:pPr>
              <w:pStyle w:val="ExampleText"/>
            </w:pPr>
            <w:r>
              <w:t>PlcPcd</w:t>
            </w:r>
            <w:r>
              <w:rPr>
                <w:b/>
              </w:rPr>
              <w:t xml:space="preserve"> - PlcPcd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000001FD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cp[0]</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00000201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cp[1]</w:t>
            </w:r>
          </w:p>
        </w:tc>
        <w:tc>
          <w:tcPr>
            <w:tcW w:w="0" w:type="auto"/>
            <w:vAlign w:val="center"/>
          </w:tcPr>
          <w:p w:rsidR="006C1A4C" w:rsidRDefault="00A81A43">
            <w:pPr>
              <w:pStyle w:val="ExampleText"/>
            </w:pPr>
            <w:r>
              <w:t>0x00000006</w:t>
            </w:r>
          </w:p>
        </w:tc>
      </w:tr>
      <w:tr w:rsidR="006C1A4C" w:rsidTr="006C1A4C">
        <w:trPr>
          <w:trHeight w:val="320"/>
        </w:trPr>
        <w:tc>
          <w:tcPr>
            <w:tcW w:w="0" w:type="auto"/>
            <w:vAlign w:val="center"/>
          </w:tcPr>
          <w:p w:rsidR="006C1A4C" w:rsidRDefault="00A81A43">
            <w:pPr>
              <w:pStyle w:val="ExampleText"/>
            </w:pPr>
            <w:r>
              <w:t>00000205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cp[2]</w:t>
            </w:r>
          </w:p>
        </w:tc>
        <w:tc>
          <w:tcPr>
            <w:tcW w:w="0" w:type="auto"/>
            <w:vAlign w:val="center"/>
          </w:tcPr>
          <w:p w:rsidR="006C1A4C" w:rsidRDefault="00A81A43">
            <w:pPr>
              <w:pStyle w:val="ExampleText"/>
            </w:pPr>
            <w:r>
              <w:t>0x0000000D</w:t>
            </w:r>
          </w:p>
        </w:tc>
      </w:tr>
      <w:tr w:rsidR="006C1A4C" w:rsidTr="006C1A4C">
        <w:trPr>
          <w:trHeight w:val="320"/>
        </w:trPr>
        <w:tc>
          <w:tcPr>
            <w:tcW w:w="0" w:type="auto"/>
            <w:vAlign w:val="center"/>
          </w:tcPr>
          <w:p w:rsidR="006C1A4C" w:rsidRDefault="00A81A43">
            <w:pPr>
              <w:pStyle w:val="ExampleText"/>
            </w:pPr>
            <w:r>
              <w:t>00000209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cp[3]</w:t>
            </w:r>
          </w:p>
        </w:tc>
        <w:tc>
          <w:tcPr>
            <w:tcW w:w="0" w:type="auto"/>
            <w:vAlign w:val="center"/>
          </w:tcPr>
          <w:p w:rsidR="006C1A4C" w:rsidRDefault="00A81A43">
            <w:pPr>
              <w:pStyle w:val="ExampleText"/>
            </w:pPr>
            <w:r>
              <w:t>0x0000000E</w:t>
            </w: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 xml:space="preserve">    Pcd</w:t>
            </w:r>
            <w:r>
              <w:rPr>
                <w:b/>
              </w:rPr>
              <w:t xml:space="preserve"> - pcd[0]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00000215</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 xml:space="preserve">    Pcd</w:t>
            </w:r>
            <w:r>
              <w:rPr>
                <w:b/>
              </w:rPr>
              <w:t xml:space="preserve"> - pcd[1]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 xml:space="preserve">    Pcd</w:t>
            </w:r>
            <w:r>
              <w:rPr>
                <w:b/>
              </w:rPr>
              <w:t xml:space="preserve"> - pcd[2]</w:t>
            </w:r>
          </w:p>
        </w:tc>
        <w:tc>
          <w:tcPr>
            <w:tcW w:w="0" w:type="auto"/>
            <w:vAlign w:val="center"/>
          </w:tcPr>
          <w:p w:rsidR="006C1A4C" w:rsidRDefault="006C1A4C">
            <w:pPr>
              <w:pStyle w:val="ExampleText"/>
            </w:pPr>
          </w:p>
        </w:tc>
        <w:bookmarkStart w:id="4343" w:name="Example_Example_Clx_PlcPcd"/>
      </w:tr>
    </w:tbl>
    <w:p w:rsidR="006C1A4C" w:rsidRDefault="00A81A43">
      <w:pPr>
        <w:pStyle w:val="Caption"/>
      </w:pPr>
      <w:r>
        <w:t xml:space="preserve">Figure </w:t>
      </w:r>
      <w:r>
        <w:fldChar w:fldCharType="begin"/>
      </w:r>
      <w:r>
        <w:instrText>SEQ Figure \* ARABIC</w:instrText>
      </w:r>
      <w:r>
        <w:fldChar w:fldCharType="separate"/>
      </w:r>
      <w:r>
        <w:rPr>
          <w:noProof/>
        </w:rPr>
        <w:t>5</w:t>
      </w:r>
      <w:r>
        <w:fldChar w:fldCharType="end"/>
      </w:r>
      <w:r>
        <w:t>: The top-level expansion of a PlcPcd</w:t>
      </w:r>
    </w:p>
    <w:p w:rsidR="006C1A4C" w:rsidRDefault="00A81A43">
      <w:pPr>
        <w:pStyle w:val="Definition-Field"/>
      </w:pPr>
      <w:r>
        <w:rPr>
          <w:b/>
        </w:rPr>
        <w:t xml:space="preserve">cp[0]: </w:t>
      </w:r>
      <w:r>
        <w:t xml:space="preserve">0x00000000 specifies that </w:t>
      </w:r>
      <w:r>
        <w:rPr>
          <w:b/>
        </w:rPr>
        <w:t>pcd[0]</w:t>
      </w:r>
      <w:r>
        <w:t xml:space="preserve"> applies to text starting at CP zero. Because </w:t>
      </w:r>
      <w:r>
        <w:rPr>
          <w:b/>
        </w:rPr>
        <w:t>cp[1]</w:t>
      </w:r>
      <w:r>
        <w:t xml:space="preserve"> is 0x0000006, </w:t>
      </w:r>
      <w:r>
        <w:rPr>
          <w:b/>
        </w:rPr>
        <w:t>pcd[0]</w:t>
      </w:r>
      <w:r>
        <w:t xml:space="preserve"> applies to CP values zero through 5, inclusive.</w:t>
      </w:r>
    </w:p>
    <w:p w:rsidR="006C1A4C" w:rsidRDefault="00A81A43">
      <w:pPr>
        <w:pStyle w:val="Definition-Field"/>
      </w:pPr>
      <w:r>
        <w:rPr>
          <w:b/>
        </w:rPr>
        <w:t xml:space="preserve">cp[1]: </w:t>
      </w:r>
      <w:r>
        <w:t xml:space="preserve">0x00000006 specifies that </w:t>
      </w:r>
      <w:r>
        <w:rPr>
          <w:b/>
        </w:rPr>
        <w:t>pcd[1]</w:t>
      </w:r>
      <w:r>
        <w:t xml:space="preserve"> applies to text starting at CP 0x00000006. Because </w:t>
      </w:r>
      <w:r>
        <w:rPr>
          <w:b/>
        </w:rPr>
        <w:t>cp[2]</w:t>
      </w:r>
      <w:r>
        <w:t xml:space="preserve"> is 0x0</w:t>
      </w:r>
      <w:r>
        <w:t xml:space="preserve">000000D, </w:t>
      </w:r>
      <w:r>
        <w:rPr>
          <w:b/>
        </w:rPr>
        <w:t>pcd[1]</w:t>
      </w:r>
      <w:r>
        <w:t xml:space="preserve"> applies to CP values 0x00000006 through 0x0000000C, inclusive.</w:t>
      </w:r>
    </w:p>
    <w:p w:rsidR="006C1A4C" w:rsidRDefault="00A81A43">
      <w:pPr>
        <w:pStyle w:val="Definition-Field"/>
      </w:pPr>
      <w:r>
        <w:rPr>
          <w:b/>
        </w:rPr>
        <w:t xml:space="preserve">cp[2]: </w:t>
      </w:r>
      <w:r>
        <w:t xml:space="preserve">0x0000000D specifies that </w:t>
      </w:r>
      <w:r>
        <w:rPr>
          <w:b/>
        </w:rPr>
        <w:t>pcd[2]</w:t>
      </w:r>
      <w:r>
        <w:t xml:space="preserve"> applies to text starting at CP 0x0000000D. Because </w:t>
      </w:r>
      <w:r>
        <w:rPr>
          <w:b/>
        </w:rPr>
        <w:t>cp[3]</w:t>
      </w:r>
      <w:r>
        <w:t xml:space="preserve"> is 0x0000000E, </w:t>
      </w:r>
      <w:r>
        <w:rPr>
          <w:b/>
        </w:rPr>
        <w:t>pcd[2]</w:t>
      </w:r>
      <w:r>
        <w:t xml:space="preserve"> applies only to CP value 0x0000000D.</w:t>
      </w:r>
    </w:p>
    <w:p w:rsidR="006C1A4C" w:rsidRDefault="00A81A43">
      <w:pPr>
        <w:pStyle w:val="Definition-Field"/>
      </w:pPr>
      <w:r>
        <w:rPr>
          <w:b/>
        </w:rPr>
        <w:t xml:space="preserve">cp[3]: </w:t>
      </w:r>
      <w:r>
        <w:t xml:space="preserve">0x0000000E specifies that the last CP value to which </w:t>
      </w:r>
      <w:r>
        <w:rPr>
          <w:b/>
        </w:rPr>
        <w:t>pcd[2]</w:t>
      </w:r>
      <w:r>
        <w:t xml:space="preserve"> applies is 0x0000000D.</w:t>
      </w:r>
    </w:p>
    <w:p w:rsidR="006C1A4C" w:rsidRDefault="00A81A43">
      <w:pPr>
        <w:pStyle w:val="Definition-Field"/>
      </w:pPr>
      <w:r>
        <w:rPr>
          <w:b/>
        </w:rPr>
        <w:t xml:space="preserve">pcd[0]: </w:t>
      </w:r>
      <w:r>
        <w:t>Specifies the location of text for CP values zero through 5, inclusive. This structure is expanded in the following table.</w:t>
      </w:r>
    </w:p>
    <w:p w:rsidR="006C1A4C" w:rsidRDefault="00A81A43">
      <w:pPr>
        <w:pStyle w:val="Definition-Field"/>
      </w:pPr>
      <w:r>
        <w:rPr>
          <w:b/>
        </w:rPr>
        <w:t xml:space="preserve">pcd[1]: </w:t>
      </w:r>
      <w:r>
        <w:t>Specifies the location of text for</w:t>
      </w:r>
      <w:r>
        <w:t xml:space="preserve"> CP values 0x00000006 through 0x0000000C, inclusive. This structure is expanded following.</w:t>
      </w:r>
    </w:p>
    <w:p w:rsidR="006C1A4C" w:rsidRDefault="00A81A43">
      <w:pPr>
        <w:pStyle w:val="Definition-Field"/>
      </w:pPr>
      <w:r>
        <w:rPr>
          <w:b/>
        </w:rPr>
        <w:t xml:space="preserve">pcd[2]: </w:t>
      </w:r>
      <w:r>
        <w:t>Specifies the location of text for CP value 0x0000000D. This structure is expanded following.</w:t>
      </w:r>
    </w:p>
    <w:p w:rsidR="006C1A4C" w:rsidRDefault="00A81A43">
      <w:r>
        <w:lastRenderedPageBreak/>
        <w:t xml:space="preserve">The following table shows the expansion of </w:t>
      </w:r>
      <w:r>
        <w:rPr>
          <w:b/>
        </w:rPr>
        <w:t>pcd[0]</w:t>
      </w:r>
      <w:r>
        <w:t>. This structu</w:t>
      </w:r>
      <w:r>
        <w:t>re specifies the location of the text at CP zero through 5, inclusive.</w:t>
      </w:r>
    </w:p>
    <w:tbl>
      <w:tblPr>
        <w:tblStyle w:val="Table-ShadedHeader"/>
        <w:tblW w:w="4690" w:type="pct"/>
        <w:tblLook w:val="04A0" w:firstRow="1" w:lastRow="0" w:firstColumn="1" w:lastColumn="0" w:noHBand="0" w:noVBand="1"/>
      </w:tblPr>
      <w:tblGrid>
        <w:gridCol w:w="1639"/>
        <w:gridCol w:w="1200"/>
        <w:gridCol w:w="4232"/>
        <w:gridCol w:w="1924"/>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Pcd</w:t>
            </w:r>
            <w:r>
              <w:rPr>
                <w:b/>
              </w:rPr>
              <w:t xml:space="preserve"> - pcd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fNoParaLast</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fDirty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0000020D</w:t>
            </w:r>
          </w:p>
        </w:tc>
        <w:tc>
          <w:tcPr>
            <w:tcW w:w="0" w:type="auto"/>
            <w:vAlign w:val="center"/>
          </w:tcPr>
          <w:p w:rsidR="006C1A4C" w:rsidRDefault="00A81A43">
            <w:pPr>
              <w:pStyle w:val="ExampleText"/>
            </w:pPr>
            <w:r>
              <w:t>13 bits</w:t>
            </w:r>
          </w:p>
        </w:tc>
        <w:tc>
          <w:tcPr>
            <w:tcW w:w="0" w:type="auto"/>
            <w:vAlign w:val="center"/>
          </w:tcPr>
          <w:p w:rsidR="006C1A4C" w:rsidRDefault="00A81A43">
            <w:pPr>
              <w:pStyle w:val="ExampleText"/>
            </w:pPr>
            <w:r>
              <w:t xml:space="preserve">    USHORT</w:t>
            </w:r>
            <w:r>
              <w:rPr>
                <w:b/>
              </w:rPr>
              <w:t xml:space="preserve"> - fR2 (ignored)</w:t>
            </w:r>
          </w:p>
        </w:tc>
        <w:tc>
          <w:tcPr>
            <w:tcW w:w="0" w:type="auto"/>
            <w:vAlign w:val="center"/>
          </w:tcPr>
          <w:p w:rsidR="006C1A4C" w:rsidRDefault="00A81A43">
            <w:pPr>
              <w:pStyle w:val="ExampleText"/>
            </w:pPr>
            <w:r>
              <w:t>0x0006</w:t>
            </w:r>
          </w:p>
        </w:tc>
      </w:tr>
      <w:tr w:rsidR="006C1A4C" w:rsidTr="006C1A4C">
        <w:trPr>
          <w:trHeight w:val="320"/>
        </w:trPr>
        <w:tc>
          <w:tcPr>
            <w:tcW w:w="0" w:type="auto"/>
            <w:vAlign w:val="center"/>
          </w:tcPr>
          <w:p w:rsidR="006C1A4C" w:rsidRDefault="00A81A43">
            <w:pPr>
              <w:pStyle w:val="ExampleText"/>
            </w:pPr>
            <w:r>
              <w:t>0000020F</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aa2e55a2f4f24795bab56d9d7a0ed249">
              <w:r>
                <w:rPr>
                  <w:rStyle w:val="Hyperlink"/>
                </w:rPr>
                <w:t>FcCompressed</w:t>
              </w:r>
            </w:hyperlink>
            <w:r>
              <w:rPr>
                <w:b/>
              </w:rPr>
              <w:t xml:space="preserve"> - fc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0000020F</w:t>
            </w:r>
          </w:p>
        </w:tc>
        <w:tc>
          <w:tcPr>
            <w:tcW w:w="0" w:type="auto"/>
            <w:vAlign w:val="center"/>
          </w:tcPr>
          <w:p w:rsidR="006C1A4C" w:rsidRDefault="00A81A43">
            <w:pPr>
              <w:pStyle w:val="ExampleText"/>
            </w:pPr>
            <w:r>
              <w:t>30 bits</w:t>
            </w:r>
          </w:p>
        </w:tc>
        <w:tc>
          <w:tcPr>
            <w:tcW w:w="0" w:type="auto"/>
            <w:vAlign w:val="center"/>
          </w:tcPr>
          <w:p w:rsidR="006C1A4C" w:rsidRDefault="00A81A43">
            <w:pPr>
              <w:pStyle w:val="ExampleText"/>
            </w:pPr>
            <w:r>
              <w:t xml:space="preserve">        ULONG</w:t>
            </w:r>
            <w:r>
              <w:rPr>
                <w:b/>
              </w:rPr>
              <w:t xml:space="preserve"> - fc</w:t>
            </w:r>
          </w:p>
        </w:tc>
        <w:tc>
          <w:tcPr>
            <w:tcW w:w="0" w:type="auto"/>
            <w:vAlign w:val="center"/>
          </w:tcPr>
          <w:p w:rsidR="006C1A4C" w:rsidRDefault="00A81A43">
            <w:pPr>
              <w:pStyle w:val="ExampleText"/>
            </w:pPr>
            <w:r>
              <w:t>0x00000C22</w:t>
            </w:r>
          </w:p>
        </w:tc>
      </w:tr>
      <w:tr w:rsidR="006C1A4C" w:rsidTr="006C1A4C">
        <w:trPr>
          <w:trHeight w:val="320"/>
        </w:trPr>
        <w:tc>
          <w:tcPr>
            <w:tcW w:w="0" w:type="auto"/>
            <w:vAlign w:val="center"/>
          </w:tcPr>
          <w:p w:rsidR="006C1A4C" w:rsidRDefault="00A81A43">
            <w:pPr>
              <w:pStyle w:val="ExampleText"/>
            </w:pPr>
            <w:r>
              <w:t>0000020F</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fCompressed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0000020F</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35226a0b9038442783c23830a8554267">
              <w:r>
                <w:rPr>
                  <w:rStyle w:val="Hyperlink"/>
                </w:rPr>
                <w:t>Prm0</w:t>
              </w:r>
            </w:hyperlink>
            <w:r>
              <w:rPr>
                <w:b/>
              </w:rPr>
              <w:t xml:space="preserve"> - prm0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00000213</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fComplex</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00000213</w:t>
            </w:r>
          </w:p>
        </w:tc>
        <w:tc>
          <w:tcPr>
            <w:tcW w:w="0" w:type="auto"/>
            <w:vAlign w:val="center"/>
          </w:tcPr>
          <w:p w:rsidR="006C1A4C" w:rsidRDefault="00A81A43">
            <w:pPr>
              <w:pStyle w:val="ExampleText"/>
            </w:pPr>
            <w:r>
              <w:t>7 bits</w:t>
            </w:r>
          </w:p>
        </w:tc>
        <w:tc>
          <w:tcPr>
            <w:tcW w:w="0" w:type="auto"/>
            <w:vAlign w:val="center"/>
          </w:tcPr>
          <w:p w:rsidR="006C1A4C" w:rsidRDefault="00A81A43">
            <w:pPr>
              <w:pStyle w:val="ExampleText"/>
            </w:pPr>
            <w:r>
              <w:t xml:space="preserve">        USHORT</w:t>
            </w:r>
            <w:r>
              <w:rPr>
                <w:b/>
              </w:rPr>
              <w:t xml:space="preserve"> - isprm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00000213</w:t>
            </w:r>
          </w:p>
        </w:tc>
        <w:tc>
          <w:tcPr>
            <w:tcW w:w="0" w:type="auto"/>
            <w:vAlign w:val="center"/>
          </w:tcPr>
          <w:p w:rsidR="006C1A4C" w:rsidRDefault="00A81A43">
            <w:pPr>
              <w:pStyle w:val="ExampleText"/>
            </w:pPr>
            <w:r>
              <w:t>8 bits</w:t>
            </w:r>
          </w:p>
        </w:tc>
        <w:tc>
          <w:tcPr>
            <w:tcW w:w="0" w:type="auto"/>
            <w:vAlign w:val="center"/>
          </w:tcPr>
          <w:p w:rsidR="006C1A4C" w:rsidRDefault="00A81A43">
            <w:pPr>
              <w:pStyle w:val="ExampleText"/>
            </w:pPr>
            <w:r>
              <w:t xml:space="preserve">        USHORT</w:t>
            </w:r>
            <w:r>
              <w:rPr>
                <w:b/>
              </w:rPr>
              <w:t xml:space="preserve"> - val</w:t>
            </w:r>
          </w:p>
        </w:tc>
        <w:tc>
          <w:tcPr>
            <w:tcW w:w="0" w:type="auto"/>
            <w:vAlign w:val="center"/>
          </w:tcPr>
          <w:p w:rsidR="006C1A4C" w:rsidRDefault="00A81A43">
            <w:pPr>
              <w:pStyle w:val="ExampleText"/>
            </w:pPr>
            <w:r>
              <w:t>0x00</w:t>
            </w:r>
          </w:p>
        </w:tc>
      </w:tr>
    </w:tbl>
    <w:p w:rsidR="006C1A4C" w:rsidRDefault="00A81A43">
      <w:pPr>
        <w:pStyle w:val="Caption"/>
      </w:pPr>
      <w:r>
        <w:tab/>
      </w:r>
      <w:bookmarkStart w:id="4344" w:name="Example_Example_Clx_Pcd0"/>
      <w:r>
        <w:t xml:space="preserve">Figure </w:t>
      </w:r>
      <w:r>
        <w:fldChar w:fldCharType="begin"/>
      </w:r>
      <w:r>
        <w:instrText>SEQ Figure \* ARABIC</w:instrText>
      </w:r>
      <w:r>
        <w:fldChar w:fldCharType="separate"/>
      </w:r>
      <w:r>
        <w:rPr>
          <w:noProof/>
        </w:rPr>
        <w:t>6</w:t>
      </w:r>
      <w:r>
        <w:fldChar w:fldCharType="end"/>
      </w:r>
      <w:bookmarkEnd w:id="4344"/>
      <w:r>
        <w:t>: The expansion of pcd[0]</w:t>
      </w:r>
    </w:p>
    <w:p w:rsidR="006C1A4C" w:rsidRDefault="00A81A43">
      <w:pPr>
        <w:pStyle w:val="Definition-Field"/>
      </w:pPr>
      <w:r>
        <w:rPr>
          <w:b/>
        </w:rPr>
        <w:t xml:space="preserve">fNoParaLast: </w:t>
      </w:r>
      <w:r>
        <w:t xml:space="preserve">0x1 specifies that the text that is referenced by this </w:t>
      </w:r>
      <w:r>
        <w:rPr>
          <w:b/>
        </w:rPr>
        <w:t>Pcd</w:t>
      </w:r>
      <w:r>
        <w:t xml:space="preserve"> structure does not contain any paragraph marks.</w:t>
      </w:r>
    </w:p>
    <w:p w:rsidR="006C1A4C" w:rsidRDefault="00A81A43">
      <w:pPr>
        <w:pStyle w:val="Definition-Field"/>
      </w:pPr>
      <w:r>
        <w:rPr>
          <w:b/>
        </w:rPr>
        <w:t xml:space="preserve">fc.fc: </w:t>
      </w:r>
      <w:r>
        <w:t>0x00000C22 specifies the off</w:t>
      </w:r>
      <w:r>
        <w:t xml:space="preserve">set, in bytes, in the WordDocument Stream where the text at CP zero begins. Because </w:t>
      </w:r>
      <w:r>
        <w:rPr>
          <w:b/>
        </w:rPr>
        <w:t>cp[1]</w:t>
      </w:r>
      <w:r>
        <w:t xml:space="preserve"> is 0x00000006, there are 6 characters of text at this offset.</w:t>
      </w:r>
    </w:p>
    <w:p w:rsidR="006C1A4C" w:rsidRDefault="00A81A43">
      <w:pPr>
        <w:pStyle w:val="Definition-Field"/>
      </w:pPr>
      <w:r>
        <w:rPr>
          <w:b/>
        </w:rPr>
        <w:t xml:space="preserve">fc.fCompressed: </w:t>
      </w:r>
      <w:r>
        <w:t xml:space="preserve">0x0 specifies that the text at offset </w:t>
      </w:r>
      <w:r>
        <w:rPr>
          <w:b/>
        </w:rPr>
        <w:t>fc.fc</w:t>
      </w:r>
      <w:r>
        <w:t xml:space="preserve"> in the WordDocument Stream consists of 16-bi</w:t>
      </w:r>
      <w:r>
        <w:t>t Unicode characters.</w:t>
      </w:r>
    </w:p>
    <w:p w:rsidR="006C1A4C" w:rsidRDefault="00A81A43">
      <w:pPr>
        <w:pStyle w:val="Definition-Field"/>
      </w:pPr>
      <w:r>
        <w:rPr>
          <w:b/>
        </w:rPr>
        <w:t xml:space="preserve">prm0.fComplex: </w:t>
      </w:r>
      <w:r>
        <w:t xml:space="preserve">0x0 specifies that this is a </w:t>
      </w:r>
      <w:r>
        <w:rPr>
          <w:b/>
        </w:rPr>
        <w:t>Prm0</w:t>
      </w:r>
      <w:r>
        <w:t xml:space="preserve"> structure, as opposed to a </w:t>
      </w:r>
      <w:hyperlink w:anchor="Section_6891279f5855441b96f27455081147be" w:history="1">
        <w:r>
          <w:rPr>
            <w:rStyle w:val="Hyperlink"/>
            <w:b/>
          </w:rPr>
          <w:t>Prm1</w:t>
        </w:r>
      </w:hyperlink>
      <w:r>
        <w:t xml:space="preserve"> structure.</w:t>
      </w:r>
    </w:p>
    <w:p w:rsidR="006C1A4C" w:rsidRDefault="00A81A43">
      <w:pPr>
        <w:pStyle w:val="Definition-Field"/>
      </w:pPr>
      <w:r>
        <w:rPr>
          <w:b/>
        </w:rPr>
        <w:t xml:space="preserve">prm0.isprm: </w:t>
      </w:r>
      <w:r>
        <w:t xml:space="preserve">0x00 specifies that </w:t>
      </w:r>
      <w:hyperlink w:anchor="section_7022285b962142e9ad4d4e02c115ef18" w:history="1">
        <w:r>
          <w:rPr>
            <w:rStyle w:val="Hyperlink"/>
            <w:b/>
          </w:rPr>
          <w:t>sprmCLbcCRJ</w:t>
        </w:r>
      </w:hyperlink>
      <w:r>
        <w:t xml:space="preserve"> is applied to the range of CPs that are referenced by this </w:t>
      </w:r>
      <w:r>
        <w:rPr>
          <w:b/>
        </w:rPr>
        <w:t>Pcd</w:t>
      </w:r>
      <w:r>
        <w:t xml:space="preserve"> structure. However, an </w:t>
      </w:r>
      <w:r>
        <w:rPr>
          <w:b/>
        </w:rPr>
        <w:t>isprm</w:t>
      </w:r>
      <w:r>
        <w:t xml:space="preserve"> of 0x0000, combined with a </w:t>
      </w:r>
      <w:r>
        <w:rPr>
          <w:b/>
        </w:rPr>
        <w:t>val</w:t>
      </w:r>
      <w:r>
        <w:t xml:space="preserve"> of 0x0000, is a special case that specifies that the CPs that a</w:t>
      </w:r>
      <w:r>
        <w:t xml:space="preserve">re referenced by this </w:t>
      </w:r>
      <w:r>
        <w:rPr>
          <w:b/>
        </w:rPr>
        <w:t>Pcd</w:t>
      </w:r>
      <w:r>
        <w:t xml:space="preserve"> have no additional formatting from their </w:t>
      </w:r>
      <w:r>
        <w:rPr>
          <w:b/>
        </w:rPr>
        <w:t>Pcd</w:t>
      </w:r>
      <w:r>
        <w:t xml:space="preserve"> structure</w:t>
      </w:r>
    </w:p>
    <w:p w:rsidR="006C1A4C" w:rsidRDefault="00A81A43">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6C1A4C" w:rsidRDefault="00A81A43">
      <w:r>
        <w:t>The following shows the expans</w:t>
      </w:r>
      <w:r>
        <w:t xml:space="preserve">ion of </w:t>
      </w:r>
      <w:r>
        <w:rPr>
          <w:b/>
        </w:rPr>
        <w:t>pcd[1]</w:t>
      </w:r>
      <w:r>
        <w:t>. This structure specifies the location of the text at CP 0x0000006 through 0x0000000C, inclusive.</w:t>
      </w:r>
    </w:p>
    <w:tbl>
      <w:tblPr>
        <w:tblStyle w:val="Table-ShadedHeader"/>
        <w:tblW w:w="4690" w:type="pct"/>
        <w:tblLook w:val="04A0" w:firstRow="1" w:lastRow="0" w:firstColumn="1" w:lastColumn="0" w:noHBand="0" w:noVBand="1"/>
      </w:tblPr>
      <w:tblGrid>
        <w:gridCol w:w="1625"/>
        <w:gridCol w:w="1204"/>
        <w:gridCol w:w="4250"/>
        <w:gridCol w:w="1916"/>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00000215</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Pcd</w:t>
            </w:r>
            <w:r>
              <w:rPr>
                <w:b/>
              </w:rPr>
              <w:t xml:space="preserve"> - pcd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fNoParaLast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lastRenderedPageBreak/>
              <w:t>00000215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fDirty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00000215</w:t>
            </w:r>
          </w:p>
        </w:tc>
        <w:tc>
          <w:tcPr>
            <w:tcW w:w="0" w:type="auto"/>
            <w:vAlign w:val="center"/>
          </w:tcPr>
          <w:p w:rsidR="006C1A4C" w:rsidRDefault="00A81A43">
            <w:pPr>
              <w:pStyle w:val="ExampleText"/>
            </w:pPr>
            <w:r>
              <w:t>13 bits</w:t>
            </w:r>
          </w:p>
        </w:tc>
        <w:tc>
          <w:tcPr>
            <w:tcW w:w="0" w:type="auto"/>
            <w:vAlign w:val="center"/>
          </w:tcPr>
          <w:p w:rsidR="006C1A4C" w:rsidRDefault="00A81A43">
            <w:pPr>
              <w:pStyle w:val="ExampleText"/>
            </w:pPr>
            <w:r>
              <w:t xml:space="preserve">    USHORT</w:t>
            </w:r>
            <w:r>
              <w:rPr>
                <w:b/>
              </w:rPr>
              <w:t xml:space="preserve"> - fR2 (ignored)</w:t>
            </w:r>
          </w:p>
        </w:tc>
        <w:tc>
          <w:tcPr>
            <w:tcW w:w="0" w:type="auto"/>
            <w:vAlign w:val="center"/>
          </w:tcPr>
          <w:p w:rsidR="006C1A4C" w:rsidRDefault="00A81A43">
            <w:pPr>
              <w:pStyle w:val="ExampleText"/>
            </w:pPr>
            <w:r>
              <w:t>0x0006</w:t>
            </w:r>
          </w:p>
        </w:tc>
      </w:tr>
      <w:tr w:rsidR="006C1A4C" w:rsidTr="006C1A4C">
        <w:trPr>
          <w:trHeight w:val="320"/>
        </w:trPr>
        <w:tc>
          <w:tcPr>
            <w:tcW w:w="0" w:type="auto"/>
            <w:vAlign w:val="center"/>
          </w:tcPr>
          <w:p w:rsidR="006C1A4C" w:rsidRDefault="00A81A43">
            <w:pPr>
              <w:pStyle w:val="ExampleText"/>
            </w:pPr>
            <w:r>
              <w:t>00000217</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FcCompressed</w:t>
            </w:r>
            <w:r>
              <w:rPr>
                <w:b/>
              </w:rPr>
              <w:t xml:space="preserve"> - fc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00000217</w:t>
            </w:r>
          </w:p>
        </w:tc>
        <w:tc>
          <w:tcPr>
            <w:tcW w:w="0" w:type="auto"/>
            <w:vAlign w:val="center"/>
          </w:tcPr>
          <w:p w:rsidR="006C1A4C" w:rsidRDefault="00A81A43">
            <w:pPr>
              <w:pStyle w:val="ExampleText"/>
            </w:pPr>
            <w:r>
              <w:t>30 bits</w:t>
            </w:r>
          </w:p>
        </w:tc>
        <w:tc>
          <w:tcPr>
            <w:tcW w:w="0" w:type="auto"/>
            <w:vAlign w:val="center"/>
          </w:tcPr>
          <w:p w:rsidR="006C1A4C" w:rsidRDefault="00A81A43">
            <w:pPr>
              <w:pStyle w:val="ExampleText"/>
            </w:pPr>
            <w:r>
              <w:t xml:space="preserve">        ULONG</w:t>
            </w:r>
            <w:r>
              <w:rPr>
                <w:b/>
              </w:rPr>
              <w:t xml:space="preserve"> - fc</w:t>
            </w:r>
          </w:p>
        </w:tc>
        <w:tc>
          <w:tcPr>
            <w:tcW w:w="0" w:type="auto"/>
            <w:vAlign w:val="center"/>
          </w:tcPr>
          <w:p w:rsidR="006C1A4C" w:rsidRDefault="00A81A43">
            <w:pPr>
              <w:pStyle w:val="ExampleText"/>
            </w:pPr>
            <w:r>
              <w:t>0x00000800</w:t>
            </w:r>
          </w:p>
        </w:tc>
      </w:tr>
      <w:tr w:rsidR="006C1A4C" w:rsidTr="006C1A4C">
        <w:trPr>
          <w:trHeight w:val="320"/>
        </w:trPr>
        <w:tc>
          <w:tcPr>
            <w:tcW w:w="0" w:type="auto"/>
            <w:vAlign w:val="center"/>
          </w:tcPr>
          <w:p w:rsidR="006C1A4C" w:rsidRDefault="00A81A43">
            <w:pPr>
              <w:pStyle w:val="ExampleText"/>
            </w:pPr>
            <w:r>
              <w:t>00000217</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fCompressed</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00000217</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Prm0</w:t>
            </w:r>
            <w:r>
              <w:rPr>
                <w:b/>
              </w:rPr>
              <w:t xml:space="preserve"> - prm0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fComplex</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0000021B</w:t>
            </w:r>
          </w:p>
        </w:tc>
        <w:tc>
          <w:tcPr>
            <w:tcW w:w="0" w:type="auto"/>
            <w:vAlign w:val="center"/>
          </w:tcPr>
          <w:p w:rsidR="006C1A4C" w:rsidRDefault="00A81A43">
            <w:pPr>
              <w:pStyle w:val="ExampleText"/>
            </w:pPr>
            <w:r>
              <w:t>7 bits</w:t>
            </w:r>
          </w:p>
        </w:tc>
        <w:tc>
          <w:tcPr>
            <w:tcW w:w="0" w:type="auto"/>
            <w:vAlign w:val="center"/>
          </w:tcPr>
          <w:p w:rsidR="006C1A4C" w:rsidRDefault="00A81A43">
            <w:pPr>
              <w:pStyle w:val="ExampleText"/>
            </w:pPr>
            <w:r>
              <w:t xml:space="preserve">        USHORT</w:t>
            </w:r>
            <w:r>
              <w:rPr>
                <w:b/>
              </w:rPr>
              <w:t xml:space="preserve"> - isprm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0000021B</w:t>
            </w:r>
          </w:p>
        </w:tc>
        <w:tc>
          <w:tcPr>
            <w:tcW w:w="0" w:type="auto"/>
            <w:vAlign w:val="center"/>
          </w:tcPr>
          <w:p w:rsidR="006C1A4C" w:rsidRDefault="00A81A43">
            <w:pPr>
              <w:pStyle w:val="ExampleText"/>
            </w:pPr>
            <w:r>
              <w:t>8 bits</w:t>
            </w:r>
          </w:p>
        </w:tc>
        <w:tc>
          <w:tcPr>
            <w:tcW w:w="0" w:type="auto"/>
            <w:vAlign w:val="center"/>
          </w:tcPr>
          <w:p w:rsidR="006C1A4C" w:rsidRDefault="00A81A43">
            <w:pPr>
              <w:pStyle w:val="ExampleText"/>
            </w:pPr>
            <w:r>
              <w:t xml:space="preserve">        USHORT</w:t>
            </w:r>
            <w:r>
              <w:rPr>
                <w:b/>
              </w:rPr>
              <w:t xml:space="preserve"> - val</w:t>
            </w:r>
          </w:p>
        </w:tc>
        <w:tc>
          <w:tcPr>
            <w:tcW w:w="0" w:type="auto"/>
            <w:vAlign w:val="center"/>
          </w:tcPr>
          <w:p w:rsidR="006C1A4C" w:rsidRDefault="00A81A43">
            <w:pPr>
              <w:pStyle w:val="ExampleText"/>
            </w:pPr>
            <w:r>
              <w:t>0x00</w:t>
            </w:r>
          </w:p>
        </w:tc>
      </w:tr>
    </w:tbl>
    <w:p w:rsidR="006C1A4C" w:rsidRDefault="00A81A43">
      <w:pPr>
        <w:pStyle w:val="Caption"/>
      </w:pPr>
      <w:r>
        <w:tab/>
      </w:r>
      <w:bookmarkStart w:id="4345" w:name="Example_Example_Clx_Pcd1"/>
      <w:r>
        <w:t xml:space="preserve">Figure </w:t>
      </w:r>
      <w:r>
        <w:fldChar w:fldCharType="begin"/>
      </w:r>
      <w:r>
        <w:instrText>SEQ Figure \* ARABIC</w:instrText>
      </w:r>
      <w:r>
        <w:fldChar w:fldCharType="separate"/>
      </w:r>
      <w:r>
        <w:rPr>
          <w:noProof/>
        </w:rPr>
        <w:t>7</w:t>
      </w:r>
      <w:r>
        <w:fldChar w:fldCharType="end"/>
      </w:r>
      <w:bookmarkEnd w:id="4345"/>
      <w:r>
        <w:t>: Expansion of pcd[1]</w:t>
      </w:r>
    </w:p>
    <w:p w:rsidR="006C1A4C" w:rsidRDefault="00A81A43">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specifies that the referenced text might or might not contain a paragraph</w:t>
      </w:r>
      <w:r>
        <w:t xml:space="preserve"> mark.</w:t>
      </w:r>
    </w:p>
    <w:p w:rsidR="006C1A4C" w:rsidRDefault="00A81A43">
      <w:pPr>
        <w:pStyle w:val="Definition-Field"/>
      </w:pPr>
      <w:r>
        <w:rPr>
          <w:b/>
        </w:rPr>
        <w:t xml:space="preserve">fc.fc: </w:t>
      </w:r>
      <w:r>
        <w:t xml:space="preserve">0x00000800 specifies the offset, in bytes, in the WordDocument Stream where the text at CP 0x00000006 begins. Because </w:t>
      </w:r>
      <w:r>
        <w:rPr>
          <w:b/>
        </w:rPr>
        <w:t>fCompressed</w:t>
      </w:r>
      <w:r>
        <w:t xml:space="preserve"> is 1, the actual offset is </w:t>
      </w:r>
      <w:r>
        <w:rPr>
          <w:b/>
        </w:rPr>
        <w:t>fc</w:t>
      </w:r>
      <w:r>
        <w:t xml:space="preserve">/2, or 0x00000400. Because </w:t>
      </w:r>
      <w:r>
        <w:rPr>
          <w:b/>
        </w:rPr>
        <w:t>cp[2]</w:t>
      </w:r>
      <w:r>
        <w:t xml:space="preserve"> is 0x0000000D, there are 7 characters at this offs</w:t>
      </w:r>
      <w:r>
        <w:t>et.</w:t>
      </w:r>
    </w:p>
    <w:p w:rsidR="006C1A4C" w:rsidRDefault="00A81A43">
      <w:pPr>
        <w:pStyle w:val="Definition-Field"/>
      </w:pPr>
      <w:r>
        <w:rPr>
          <w:b/>
        </w:rPr>
        <w:t xml:space="preserve">fc.fCompressed: </w:t>
      </w:r>
      <w:r>
        <w:t xml:space="preserve">0x1 specifies that the text at offset </w:t>
      </w:r>
      <w:r>
        <w:rPr>
          <w:b/>
        </w:rPr>
        <w:t>fc</w:t>
      </w:r>
      <w:r>
        <w:t>/2 consists of 8-bit ANSI characters, except for the values that are listed in the table in the specification of FcCompressed (section 2.9.73).</w:t>
      </w:r>
    </w:p>
    <w:p w:rsidR="006C1A4C" w:rsidRDefault="00A81A43">
      <w:pPr>
        <w:pStyle w:val="Definition-Field"/>
      </w:pPr>
      <w:r>
        <w:rPr>
          <w:b/>
        </w:rPr>
        <w:t xml:space="preserve">prm0.fComplex: </w:t>
      </w:r>
      <w:r>
        <w:t xml:space="preserve">0x0 specifies that this is a </w:t>
      </w:r>
      <w:r>
        <w:rPr>
          <w:b/>
        </w:rPr>
        <w:t>Prm0</w:t>
      </w:r>
      <w:r>
        <w:t xml:space="preserve"> str</w:t>
      </w:r>
      <w:r>
        <w:t xml:space="preserve">ucture, as opposed to a </w:t>
      </w:r>
      <w:r>
        <w:rPr>
          <w:b/>
        </w:rPr>
        <w:t>Prm1</w:t>
      </w:r>
      <w:r>
        <w:t xml:space="preserve"> structure.</w:t>
      </w:r>
    </w:p>
    <w:p w:rsidR="006C1A4C" w:rsidRDefault="00A81A43">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the CPs re</w:t>
      </w:r>
      <w:r>
        <w:t xml:space="preserve">ferenced by this </w:t>
      </w:r>
      <w:r>
        <w:rPr>
          <w:b/>
        </w:rPr>
        <w:t>Pcd</w:t>
      </w:r>
      <w:r>
        <w:t xml:space="preserve"> have no additional formatting from their </w:t>
      </w:r>
      <w:r>
        <w:rPr>
          <w:b/>
        </w:rPr>
        <w:t>Pcd</w:t>
      </w:r>
      <w:r>
        <w:t>.</w:t>
      </w:r>
    </w:p>
    <w:p w:rsidR="006C1A4C" w:rsidRDefault="00A81A43">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structure have no additional formatting from their </w:t>
      </w:r>
      <w:r>
        <w:rPr>
          <w:b/>
        </w:rPr>
        <w:t>Pcd</w:t>
      </w:r>
      <w:r>
        <w:t>.</w:t>
      </w:r>
    </w:p>
    <w:p w:rsidR="006C1A4C" w:rsidRDefault="00A81A43">
      <w:r>
        <w:t xml:space="preserve">The following shows the expansion of </w:t>
      </w:r>
      <w:r>
        <w:rPr>
          <w:b/>
        </w:rPr>
        <w:t>pcd[2]</w:t>
      </w:r>
      <w:r>
        <w:t>. This structure specifies the location of the text at CP 0x0000000D.</w:t>
      </w:r>
    </w:p>
    <w:tbl>
      <w:tblPr>
        <w:tblStyle w:val="Table-ShadedHeader"/>
        <w:tblW w:w="4690" w:type="pct"/>
        <w:tblLook w:val="04A0" w:firstRow="1" w:lastRow="0" w:firstColumn="1" w:lastColumn="0" w:noHBand="0" w:noVBand="1"/>
      </w:tblPr>
      <w:tblGrid>
        <w:gridCol w:w="1642"/>
        <w:gridCol w:w="1202"/>
        <w:gridCol w:w="4240"/>
        <w:gridCol w:w="191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Pcd</w:t>
            </w:r>
            <w:r>
              <w:rPr>
                <w:b/>
              </w:rPr>
              <w:t xml:space="preserve"> - pcd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fNoParaLast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fDirty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0000021D</w:t>
            </w:r>
          </w:p>
        </w:tc>
        <w:tc>
          <w:tcPr>
            <w:tcW w:w="0" w:type="auto"/>
            <w:vAlign w:val="center"/>
          </w:tcPr>
          <w:p w:rsidR="006C1A4C" w:rsidRDefault="00A81A43">
            <w:pPr>
              <w:pStyle w:val="ExampleText"/>
            </w:pPr>
            <w:r>
              <w:t>13 bits</w:t>
            </w:r>
          </w:p>
        </w:tc>
        <w:tc>
          <w:tcPr>
            <w:tcW w:w="0" w:type="auto"/>
            <w:vAlign w:val="center"/>
          </w:tcPr>
          <w:p w:rsidR="006C1A4C" w:rsidRDefault="00A81A43">
            <w:pPr>
              <w:pStyle w:val="ExampleText"/>
            </w:pPr>
            <w:r>
              <w:t xml:space="preserve">    USHORT</w:t>
            </w:r>
            <w:r>
              <w:rPr>
                <w:b/>
              </w:rPr>
              <w:t xml:space="preserve"> - fR2 (ignored)</w:t>
            </w:r>
          </w:p>
        </w:tc>
        <w:tc>
          <w:tcPr>
            <w:tcW w:w="0" w:type="auto"/>
            <w:vAlign w:val="center"/>
          </w:tcPr>
          <w:p w:rsidR="006C1A4C" w:rsidRDefault="00A81A43">
            <w:pPr>
              <w:pStyle w:val="ExampleText"/>
            </w:pPr>
            <w:r>
              <w:t>0x0006</w:t>
            </w:r>
          </w:p>
        </w:tc>
      </w:tr>
      <w:tr w:rsidR="006C1A4C" w:rsidTr="006C1A4C">
        <w:trPr>
          <w:trHeight w:val="320"/>
        </w:trPr>
        <w:tc>
          <w:tcPr>
            <w:tcW w:w="0" w:type="auto"/>
            <w:vAlign w:val="center"/>
          </w:tcPr>
          <w:p w:rsidR="006C1A4C" w:rsidRDefault="00A81A43">
            <w:pPr>
              <w:pStyle w:val="ExampleText"/>
            </w:pPr>
            <w:r>
              <w:t>0000021F</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FcCompressed</w:t>
            </w:r>
            <w:r>
              <w:rPr>
                <w:b/>
              </w:rPr>
              <w:t xml:space="preserve"> - fc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0000021F</w:t>
            </w:r>
          </w:p>
        </w:tc>
        <w:tc>
          <w:tcPr>
            <w:tcW w:w="0" w:type="auto"/>
            <w:vAlign w:val="center"/>
          </w:tcPr>
          <w:p w:rsidR="006C1A4C" w:rsidRDefault="00A81A43">
            <w:pPr>
              <w:pStyle w:val="ExampleText"/>
            </w:pPr>
            <w:r>
              <w:t>30 bits</w:t>
            </w:r>
          </w:p>
        </w:tc>
        <w:tc>
          <w:tcPr>
            <w:tcW w:w="0" w:type="auto"/>
            <w:vAlign w:val="center"/>
          </w:tcPr>
          <w:p w:rsidR="006C1A4C" w:rsidRDefault="00A81A43">
            <w:pPr>
              <w:pStyle w:val="ExampleText"/>
            </w:pPr>
            <w:r>
              <w:t xml:space="preserve">        ULONG</w:t>
            </w:r>
            <w:r>
              <w:rPr>
                <w:b/>
              </w:rPr>
              <w:t xml:space="preserve"> - fc</w:t>
            </w:r>
          </w:p>
        </w:tc>
        <w:tc>
          <w:tcPr>
            <w:tcW w:w="0" w:type="auto"/>
            <w:vAlign w:val="center"/>
          </w:tcPr>
          <w:p w:rsidR="006C1A4C" w:rsidRDefault="00A81A43">
            <w:pPr>
              <w:pStyle w:val="ExampleText"/>
            </w:pPr>
            <w:r>
              <w:t>0x0000080E</w:t>
            </w:r>
          </w:p>
        </w:tc>
      </w:tr>
      <w:tr w:rsidR="006C1A4C" w:rsidTr="006C1A4C">
        <w:trPr>
          <w:trHeight w:val="320"/>
        </w:trPr>
        <w:tc>
          <w:tcPr>
            <w:tcW w:w="0" w:type="auto"/>
            <w:vAlign w:val="center"/>
          </w:tcPr>
          <w:p w:rsidR="006C1A4C" w:rsidRDefault="00A81A43">
            <w:pPr>
              <w:pStyle w:val="ExampleText"/>
            </w:pPr>
            <w:r>
              <w:lastRenderedPageBreak/>
              <w:t>0000021F</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fCompressed</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0000021F</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ULONG</w:t>
            </w:r>
            <w:r>
              <w:rPr>
                <w:b/>
              </w:rPr>
              <w:t xml:space="preserve"> - r1 (ignored)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00000223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Prm0</w:t>
            </w:r>
            <w:r>
              <w:rPr>
                <w:b/>
              </w:rPr>
              <w:t xml:space="preserve"> - prm0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00000223</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fComplex</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00000223</w:t>
            </w:r>
          </w:p>
        </w:tc>
        <w:tc>
          <w:tcPr>
            <w:tcW w:w="0" w:type="auto"/>
            <w:vAlign w:val="center"/>
          </w:tcPr>
          <w:p w:rsidR="006C1A4C" w:rsidRDefault="00A81A43">
            <w:pPr>
              <w:pStyle w:val="ExampleText"/>
            </w:pPr>
            <w:r>
              <w:t>7 bits</w:t>
            </w:r>
          </w:p>
        </w:tc>
        <w:tc>
          <w:tcPr>
            <w:tcW w:w="0" w:type="auto"/>
            <w:vAlign w:val="center"/>
          </w:tcPr>
          <w:p w:rsidR="006C1A4C" w:rsidRDefault="00A81A43">
            <w:pPr>
              <w:pStyle w:val="ExampleText"/>
            </w:pPr>
            <w:r>
              <w:t xml:space="preserve">        USHORT</w:t>
            </w:r>
            <w:r>
              <w:rPr>
                <w:b/>
              </w:rPr>
              <w:t xml:space="preserve"> - isprm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00000223</w:t>
            </w:r>
          </w:p>
        </w:tc>
        <w:tc>
          <w:tcPr>
            <w:tcW w:w="0" w:type="auto"/>
            <w:vAlign w:val="center"/>
          </w:tcPr>
          <w:p w:rsidR="006C1A4C" w:rsidRDefault="00A81A43">
            <w:pPr>
              <w:pStyle w:val="ExampleText"/>
            </w:pPr>
            <w:r>
              <w:t>8 bits</w:t>
            </w:r>
          </w:p>
        </w:tc>
        <w:tc>
          <w:tcPr>
            <w:tcW w:w="0" w:type="auto"/>
            <w:vAlign w:val="center"/>
          </w:tcPr>
          <w:p w:rsidR="006C1A4C" w:rsidRDefault="00A81A43">
            <w:pPr>
              <w:pStyle w:val="ExampleText"/>
            </w:pPr>
            <w:r>
              <w:t xml:space="preserve">        USHORT</w:t>
            </w:r>
            <w:r>
              <w:rPr>
                <w:b/>
              </w:rPr>
              <w:t xml:space="preserve"> - val</w:t>
            </w:r>
          </w:p>
        </w:tc>
        <w:tc>
          <w:tcPr>
            <w:tcW w:w="0" w:type="auto"/>
            <w:vAlign w:val="center"/>
          </w:tcPr>
          <w:p w:rsidR="006C1A4C" w:rsidRDefault="00A81A43">
            <w:pPr>
              <w:pStyle w:val="ExampleText"/>
            </w:pPr>
            <w:r>
              <w:t>0x00</w:t>
            </w:r>
          </w:p>
        </w:tc>
      </w:tr>
    </w:tbl>
    <w:p w:rsidR="006C1A4C" w:rsidRDefault="00A81A43">
      <w:pPr>
        <w:pStyle w:val="Caption"/>
      </w:pPr>
      <w:r>
        <w:tab/>
      </w:r>
      <w:bookmarkStart w:id="4346" w:name="Example_Example_Clx_Pcd2"/>
      <w:r>
        <w:t xml:space="preserve">Figure </w:t>
      </w:r>
      <w:r>
        <w:fldChar w:fldCharType="begin"/>
      </w:r>
      <w:r>
        <w:instrText>SEQ Figure \* ARABIC</w:instrText>
      </w:r>
      <w:r>
        <w:fldChar w:fldCharType="separate"/>
      </w:r>
      <w:r>
        <w:rPr>
          <w:noProof/>
        </w:rPr>
        <w:t>8</w:t>
      </w:r>
      <w:r>
        <w:fldChar w:fldCharType="end"/>
      </w:r>
      <w:bookmarkEnd w:id="4346"/>
      <w:r>
        <w:t>: Expansion of pcd[2]</w:t>
      </w:r>
    </w:p>
    <w:p w:rsidR="006C1A4C" w:rsidRDefault="00A81A43">
      <w:pPr>
        <w:pStyle w:val="Definition-Field"/>
      </w:pPr>
      <w:r>
        <w:rPr>
          <w:b/>
        </w:rPr>
        <w:t xml:space="preserve">fNoParaLast: </w:t>
      </w:r>
      <w:r>
        <w:t xml:space="preserve">0x0 specifies that the text that is referenced by this </w:t>
      </w:r>
      <w:r>
        <w:rPr>
          <w:b/>
        </w:rPr>
        <w:t>Pcd</w:t>
      </w:r>
      <w:r>
        <w:t xml:space="preserve"> might contain a paragraph mark. A value of 0x0001 specifies that there is no paragraph mark. A value of 0x0000 indicates that a paragraph mark might, or might not, be contained in the </w:t>
      </w:r>
      <w:r>
        <w:t>referenced text.</w:t>
      </w:r>
    </w:p>
    <w:p w:rsidR="006C1A4C" w:rsidRDefault="00A81A43">
      <w:pPr>
        <w:pStyle w:val="Definition-Field"/>
      </w:pPr>
      <w:r>
        <w:rPr>
          <w:b/>
        </w:rPr>
        <w:t xml:space="preserve">fc.fc: </w:t>
      </w:r>
      <w:r>
        <w:t xml:space="preserve">0x0000080E specifies the offset, in bytes, in the WordDocument Stream where the text at CP 0x0000000D begins. Because </w:t>
      </w:r>
      <w:r>
        <w:rPr>
          <w:b/>
        </w:rPr>
        <w:t>fCompressed</w:t>
      </w:r>
      <w:r>
        <w:t xml:space="preserve"> is 1, the actual offset is </w:t>
      </w:r>
      <w:r>
        <w:rPr>
          <w:b/>
        </w:rPr>
        <w:t>fc</w:t>
      </w:r>
      <w:r>
        <w:t xml:space="preserve">/2, or 0x00000407. Because </w:t>
      </w:r>
      <w:r>
        <w:rPr>
          <w:b/>
        </w:rPr>
        <w:t>cp[3]</w:t>
      </w:r>
      <w:r>
        <w:t xml:space="preserve"> is 0x0000000E, there is 1 character at t</w:t>
      </w:r>
      <w:r>
        <w:t>his offset.</w:t>
      </w:r>
    </w:p>
    <w:p w:rsidR="006C1A4C" w:rsidRDefault="00A81A43">
      <w:pPr>
        <w:pStyle w:val="Definition-Field"/>
      </w:pPr>
      <w:r>
        <w:rPr>
          <w:b/>
        </w:rPr>
        <w:t xml:space="preserve">fc.fCompressed: </w:t>
      </w:r>
      <w:r>
        <w:t xml:space="preserve">0x1 specifies that the text at offset </w:t>
      </w:r>
      <w:r>
        <w:rPr>
          <w:b/>
        </w:rPr>
        <w:t>fc</w:t>
      </w:r>
      <w:r>
        <w:t xml:space="preserve">/2 consists of 8-bit ANSI characters, except for the values that are listed in the table in the specification of </w:t>
      </w:r>
      <w:r>
        <w:rPr>
          <w:b/>
        </w:rPr>
        <w:t>FcCompressed</w:t>
      </w:r>
      <w:r>
        <w:t xml:space="preserve"> (section 2.9.73).</w:t>
      </w:r>
    </w:p>
    <w:p w:rsidR="006C1A4C" w:rsidRDefault="00A81A43">
      <w:pPr>
        <w:pStyle w:val="Definition-Field"/>
      </w:pPr>
      <w:r>
        <w:rPr>
          <w:b/>
        </w:rPr>
        <w:t xml:space="preserve">prm0.fComplex: </w:t>
      </w:r>
      <w:r>
        <w:t xml:space="preserve">0x0 specifies that this is a </w:t>
      </w:r>
      <w:r>
        <w:rPr>
          <w:b/>
        </w:rPr>
        <w:t>Prm0</w:t>
      </w:r>
      <w:r>
        <w:t xml:space="preserve"> structure, as opposed to a </w:t>
      </w:r>
      <w:r>
        <w:rPr>
          <w:b/>
        </w:rPr>
        <w:t>Prm1</w:t>
      </w:r>
      <w:r>
        <w:t xml:space="preserve"> structure.</w:t>
      </w:r>
    </w:p>
    <w:p w:rsidR="006C1A4C" w:rsidRDefault="00A81A43">
      <w:pPr>
        <w:pStyle w:val="Definition-Field"/>
      </w:pPr>
      <w:r>
        <w:rPr>
          <w:b/>
        </w:rPr>
        <w:t xml:space="preserve">prm0.isprm: </w:t>
      </w:r>
      <w:r>
        <w:t xml:space="preserve">0x00 specifies that sprmCLbcCRJ is applied to the range of CPs that are referenced by this </w:t>
      </w:r>
      <w:r>
        <w:rPr>
          <w:b/>
        </w:rPr>
        <w:t>Pcd</w:t>
      </w:r>
      <w:r>
        <w:t xml:space="preserve">. However, an </w:t>
      </w:r>
      <w:r>
        <w:rPr>
          <w:b/>
        </w:rPr>
        <w:t>isprm</w:t>
      </w:r>
      <w:r>
        <w:t xml:space="preserve"> of 0x0000, combined with a </w:t>
      </w:r>
      <w:r>
        <w:rPr>
          <w:b/>
        </w:rPr>
        <w:t>val</w:t>
      </w:r>
      <w:r>
        <w:t xml:space="preserve"> of 0x0000, is a special case that specifies that th</w:t>
      </w:r>
      <w:r>
        <w:t xml:space="preserve">e CPs that are referenced by this </w:t>
      </w:r>
      <w:r>
        <w:rPr>
          <w:b/>
        </w:rPr>
        <w:t>Pcd</w:t>
      </w:r>
      <w:r>
        <w:t xml:space="preserve"> have no additional formatting from their </w:t>
      </w:r>
      <w:r>
        <w:rPr>
          <w:b/>
        </w:rPr>
        <w:t>Pcd</w:t>
      </w:r>
      <w:r>
        <w:t>.</w:t>
      </w:r>
    </w:p>
    <w:p w:rsidR="006C1A4C" w:rsidRDefault="00A81A43">
      <w:pPr>
        <w:pStyle w:val="Definition-Field"/>
      </w:pPr>
      <w:r>
        <w:rPr>
          <w:b/>
        </w:rPr>
        <w:t xml:space="preserve">prm0.val: </w:t>
      </w:r>
      <w:r>
        <w:t xml:space="preserve">0x00, combined with </w:t>
      </w:r>
      <w:r>
        <w:rPr>
          <w:b/>
        </w:rPr>
        <w:t>isprm</w:t>
      </w:r>
      <w:r>
        <w:t xml:space="preserve"> 0x0000, specifies that the CPs that are referenced by this </w:t>
      </w:r>
      <w:r>
        <w:rPr>
          <w:b/>
        </w:rPr>
        <w:t>Pcd</w:t>
      </w:r>
      <w:r>
        <w:t xml:space="preserve"> have no additional formatting from their </w:t>
      </w:r>
      <w:r>
        <w:rPr>
          <w:b/>
        </w:rPr>
        <w:t>Pcd</w:t>
      </w:r>
      <w:r>
        <w:t>.</w:t>
      </w:r>
    </w:p>
    <w:p w:rsidR="006C1A4C" w:rsidRDefault="00A81A43">
      <w:r>
        <w:t>The following shows the Uni</w:t>
      </w:r>
      <w:r>
        <w:t>code text at offset 0x00000C22 in the WordDocument Stream. This is an array of two-byte characters. This array is not null-terminated.</w:t>
      </w:r>
    </w:p>
    <w:tbl>
      <w:tblPr>
        <w:tblStyle w:val="Table-ShadedHeader"/>
        <w:tblW w:w="4690" w:type="pct"/>
        <w:tblLook w:val="04A0" w:firstRow="1" w:lastRow="0" w:firstColumn="1" w:lastColumn="0" w:noHBand="0" w:noVBand="1"/>
      </w:tblPr>
      <w:tblGrid>
        <w:gridCol w:w="2115"/>
        <w:gridCol w:w="1286"/>
        <w:gridCol w:w="3917"/>
        <w:gridCol w:w="167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00000C22</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USHORT array</w:t>
            </w:r>
            <w:r>
              <w:rPr>
                <w:b/>
              </w:rPr>
              <w:t xml:space="preserve"> - text</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00000C22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text[0]</w:t>
            </w:r>
          </w:p>
        </w:tc>
        <w:tc>
          <w:tcPr>
            <w:tcW w:w="0" w:type="auto"/>
            <w:vAlign w:val="center"/>
          </w:tcPr>
          <w:p w:rsidR="006C1A4C" w:rsidRDefault="00A81A43">
            <w:pPr>
              <w:pStyle w:val="ExampleText"/>
            </w:pPr>
            <w:r>
              <w:t>0x0048</w:t>
            </w:r>
          </w:p>
        </w:tc>
      </w:tr>
      <w:tr w:rsidR="006C1A4C" w:rsidTr="006C1A4C">
        <w:trPr>
          <w:trHeight w:val="320"/>
        </w:trPr>
        <w:tc>
          <w:tcPr>
            <w:tcW w:w="0" w:type="auto"/>
            <w:vAlign w:val="center"/>
          </w:tcPr>
          <w:p w:rsidR="006C1A4C" w:rsidRDefault="00A81A43">
            <w:pPr>
              <w:pStyle w:val="ExampleText"/>
            </w:pPr>
            <w:r>
              <w:t>00000C24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text[1]</w:t>
            </w:r>
          </w:p>
        </w:tc>
        <w:tc>
          <w:tcPr>
            <w:tcW w:w="0" w:type="auto"/>
            <w:vAlign w:val="center"/>
          </w:tcPr>
          <w:p w:rsidR="006C1A4C" w:rsidRDefault="00A81A43">
            <w:pPr>
              <w:pStyle w:val="ExampleText"/>
            </w:pPr>
            <w:r>
              <w:t>0x0065</w:t>
            </w:r>
          </w:p>
        </w:tc>
      </w:tr>
      <w:tr w:rsidR="006C1A4C" w:rsidTr="006C1A4C">
        <w:trPr>
          <w:trHeight w:val="320"/>
        </w:trPr>
        <w:tc>
          <w:tcPr>
            <w:tcW w:w="0" w:type="auto"/>
            <w:vAlign w:val="center"/>
          </w:tcPr>
          <w:p w:rsidR="006C1A4C" w:rsidRDefault="00A81A43">
            <w:pPr>
              <w:pStyle w:val="ExampleText"/>
            </w:pPr>
            <w:r>
              <w:t>00000C26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text[2]</w:t>
            </w:r>
          </w:p>
        </w:tc>
        <w:tc>
          <w:tcPr>
            <w:tcW w:w="0" w:type="auto"/>
            <w:vAlign w:val="center"/>
          </w:tcPr>
          <w:p w:rsidR="006C1A4C" w:rsidRDefault="00A81A43">
            <w:pPr>
              <w:pStyle w:val="ExampleText"/>
            </w:pPr>
            <w:r>
              <w:t>0x006C</w:t>
            </w:r>
          </w:p>
        </w:tc>
      </w:tr>
      <w:tr w:rsidR="006C1A4C" w:rsidTr="006C1A4C">
        <w:trPr>
          <w:trHeight w:val="320"/>
        </w:trPr>
        <w:tc>
          <w:tcPr>
            <w:tcW w:w="0" w:type="auto"/>
            <w:vAlign w:val="center"/>
          </w:tcPr>
          <w:p w:rsidR="006C1A4C" w:rsidRDefault="00A81A43">
            <w:pPr>
              <w:pStyle w:val="ExampleText"/>
            </w:pPr>
            <w:r>
              <w:t>00000C28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text[3]</w:t>
            </w:r>
          </w:p>
        </w:tc>
        <w:tc>
          <w:tcPr>
            <w:tcW w:w="0" w:type="auto"/>
            <w:vAlign w:val="center"/>
          </w:tcPr>
          <w:p w:rsidR="006C1A4C" w:rsidRDefault="00A81A43">
            <w:pPr>
              <w:pStyle w:val="ExampleText"/>
            </w:pPr>
            <w:r>
              <w:t>0x006C</w:t>
            </w:r>
          </w:p>
        </w:tc>
      </w:tr>
      <w:tr w:rsidR="006C1A4C" w:rsidTr="006C1A4C">
        <w:trPr>
          <w:trHeight w:val="320"/>
        </w:trPr>
        <w:tc>
          <w:tcPr>
            <w:tcW w:w="0" w:type="auto"/>
            <w:vAlign w:val="center"/>
          </w:tcPr>
          <w:p w:rsidR="006C1A4C" w:rsidRDefault="00A81A43">
            <w:pPr>
              <w:pStyle w:val="ExampleText"/>
            </w:pPr>
            <w:r>
              <w:t>00000C2A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text[4]</w:t>
            </w:r>
          </w:p>
        </w:tc>
        <w:tc>
          <w:tcPr>
            <w:tcW w:w="0" w:type="auto"/>
            <w:vAlign w:val="center"/>
          </w:tcPr>
          <w:p w:rsidR="006C1A4C" w:rsidRDefault="00A81A43">
            <w:pPr>
              <w:pStyle w:val="ExampleText"/>
            </w:pPr>
            <w:r>
              <w:t>0x006F</w:t>
            </w:r>
          </w:p>
        </w:tc>
      </w:tr>
      <w:tr w:rsidR="006C1A4C" w:rsidTr="006C1A4C">
        <w:trPr>
          <w:trHeight w:val="320"/>
        </w:trPr>
        <w:tc>
          <w:tcPr>
            <w:tcW w:w="0" w:type="auto"/>
            <w:vAlign w:val="center"/>
          </w:tcPr>
          <w:p w:rsidR="006C1A4C" w:rsidRDefault="00A81A43">
            <w:pPr>
              <w:pStyle w:val="ExampleText"/>
            </w:pPr>
            <w:r>
              <w:t>00000C2C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text[5]</w:t>
            </w:r>
          </w:p>
        </w:tc>
        <w:tc>
          <w:tcPr>
            <w:tcW w:w="0" w:type="auto"/>
            <w:vAlign w:val="center"/>
          </w:tcPr>
          <w:p w:rsidR="006C1A4C" w:rsidRDefault="00A81A43">
            <w:pPr>
              <w:pStyle w:val="ExampleText"/>
            </w:pPr>
            <w:r>
              <w:t>0x0020</w:t>
            </w:r>
          </w:p>
        </w:tc>
      </w:tr>
    </w:tbl>
    <w:p w:rsidR="006C1A4C" w:rsidRDefault="00A81A43">
      <w:pPr>
        <w:pStyle w:val="Caption"/>
      </w:pPr>
      <w:r>
        <w:tab/>
      </w:r>
      <w:bookmarkStart w:id="4347" w:name="Example_Example_Clx_Text0"/>
      <w:r>
        <w:t xml:space="preserve">Figure </w:t>
      </w:r>
      <w:r>
        <w:fldChar w:fldCharType="begin"/>
      </w:r>
      <w:r>
        <w:instrText>SEQ Figure \* ARABIC</w:instrText>
      </w:r>
      <w:r>
        <w:fldChar w:fldCharType="separate"/>
      </w:r>
      <w:r>
        <w:rPr>
          <w:noProof/>
        </w:rPr>
        <w:t>9</w:t>
      </w:r>
      <w:r>
        <w:fldChar w:fldCharType="end"/>
      </w:r>
      <w:bookmarkEnd w:id="4347"/>
      <w:r>
        <w:t xml:space="preserve">: The text at offset </w:t>
      </w:r>
      <w:r>
        <w:t>0x00000C22 in the Table Stream</w:t>
      </w:r>
    </w:p>
    <w:p w:rsidR="006C1A4C" w:rsidRDefault="00A81A43">
      <w:pPr>
        <w:pStyle w:val="Definition-Field"/>
      </w:pPr>
      <w:r>
        <w:rPr>
          <w:b/>
        </w:rPr>
        <w:t xml:space="preserve">text[0]: </w:t>
      </w:r>
      <w:r>
        <w:t>0x0048 Unicode 'H'.</w:t>
      </w:r>
    </w:p>
    <w:p w:rsidR="006C1A4C" w:rsidRDefault="00A81A43">
      <w:pPr>
        <w:pStyle w:val="Definition-Field"/>
      </w:pPr>
      <w:r>
        <w:rPr>
          <w:b/>
        </w:rPr>
        <w:t xml:space="preserve">text[1]: </w:t>
      </w:r>
      <w:r>
        <w:t>0x0065 Unicode 'e'.</w:t>
      </w:r>
    </w:p>
    <w:p w:rsidR="006C1A4C" w:rsidRDefault="00A81A43">
      <w:pPr>
        <w:pStyle w:val="Definition-Field"/>
      </w:pPr>
      <w:r>
        <w:rPr>
          <w:b/>
        </w:rPr>
        <w:t xml:space="preserve">text[2]: </w:t>
      </w:r>
      <w:r>
        <w:t>0x006C Unicode 'l'.</w:t>
      </w:r>
    </w:p>
    <w:p w:rsidR="006C1A4C" w:rsidRDefault="00A81A43">
      <w:pPr>
        <w:pStyle w:val="Definition-Field"/>
      </w:pPr>
      <w:r>
        <w:rPr>
          <w:b/>
        </w:rPr>
        <w:lastRenderedPageBreak/>
        <w:t xml:space="preserve">text[3]: </w:t>
      </w:r>
      <w:r>
        <w:t>0x006C Unicode 'l'.</w:t>
      </w:r>
    </w:p>
    <w:p w:rsidR="006C1A4C" w:rsidRDefault="00A81A43">
      <w:pPr>
        <w:pStyle w:val="Definition-Field"/>
      </w:pPr>
      <w:r>
        <w:rPr>
          <w:b/>
        </w:rPr>
        <w:t xml:space="preserve">text[4]: </w:t>
      </w:r>
      <w:r>
        <w:t>0x006F Unicode 'o'.</w:t>
      </w:r>
    </w:p>
    <w:p w:rsidR="006C1A4C" w:rsidRDefault="00A81A43">
      <w:pPr>
        <w:pStyle w:val="Definition-Field"/>
      </w:pPr>
      <w:r>
        <w:rPr>
          <w:b/>
        </w:rPr>
        <w:t xml:space="preserve">text[5]: </w:t>
      </w:r>
      <w:r>
        <w:t>0x0020 Unicode space.</w:t>
      </w:r>
    </w:p>
    <w:p w:rsidR="006C1A4C" w:rsidRDefault="00A81A43">
      <w:r>
        <w:t>The following shows the ANSI text at offset 0x00000400 in the WordDocument Stream. This is an array of single byte characters. This array is not null-terminated.</w:t>
      </w:r>
    </w:p>
    <w:tbl>
      <w:tblPr>
        <w:tblStyle w:val="Table-ShadedHeader"/>
        <w:tblW w:w="4690" w:type="pct"/>
        <w:tblLook w:val="04A0" w:firstRow="1" w:lastRow="0" w:firstColumn="1" w:lastColumn="0" w:noHBand="0" w:noVBand="1"/>
      </w:tblPr>
      <w:tblGrid>
        <w:gridCol w:w="2284"/>
        <w:gridCol w:w="1394"/>
        <w:gridCol w:w="3711"/>
        <w:gridCol w:w="1606"/>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00000400</w:t>
            </w:r>
          </w:p>
        </w:tc>
        <w:tc>
          <w:tcPr>
            <w:tcW w:w="0" w:type="auto"/>
            <w:vAlign w:val="center"/>
          </w:tcPr>
          <w:p w:rsidR="006C1A4C" w:rsidRDefault="00A81A43">
            <w:pPr>
              <w:pStyle w:val="ExampleText"/>
            </w:pPr>
            <w:r>
              <w:t>0007</w:t>
            </w:r>
          </w:p>
        </w:tc>
        <w:tc>
          <w:tcPr>
            <w:tcW w:w="0" w:type="auto"/>
            <w:vAlign w:val="center"/>
          </w:tcPr>
          <w:p w:rsidR="006C1A4C" w:rsidRDefault="00A81A43">
            <w:pPr>
              <w:pStyle w:val="ExampleText"/>
            </w:pPr>
            <w:r>
              <w:t>BYTE array</w:t>
            </w:r>
            <w:r>
              <w:rPr>
                <w:b/>
              </w:rPr>
              <w:t xml:space="preserve"> - text</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00000400</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text[0]</w:t>
            </w:r>
          </w:p>
        </w:tc>
        <w:tc>
          <w:tcPr>
            <w:tcW w:w="0" w:type="auto"/>
            <w:vAlign w:val="center"/>
          </w:tcPr>
          <w:p w:rsidR="006C1A4C" w:rsidRDefault="00A81A43">
            <w:pPr>
              <w:pStyle w:val="ExampleText"/>
            </w:pPr>
            <w:r>
              <w:t>0x57</w:t>
            </w:r>
          </w:p>
        </w:tc>
      </w:tr>
      <w:tr w:rsidR="006C1A4C" w:rsidTr="006C1A4C">
        <w:trPr>
          <w:trHeight w:val="320"/>
        </w:trPr>
        <w:tc>
          <w:tcPr>
            <w:tcW w:w="0" w:type="auto"/>
            <w:vAlign w:val="center"/>
          </w:tcPr>
          <w:p w:rsidR="006C1A4C" w:rsidRDefault="00A81A43">
            <w:pPr>
              <w:pStyle w:val="ExampleText"/>
            </w:pPr>
            <w:r>
              <w:t>00000401</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text[1]</w:t>
            </w:r>
          </w:p>
        </w:tc>
        <w:tc>
          <w:tcPr>
            <w:tcW w:w="0" w:type="auto"/>
            <w:vAlign w:val="center"/>
          </w:tcPr>
          <w:p w:rsidR="006C1A4C" w:rsidRDefault="00A81A43">
            <w:pPr>
              <w:pStyle w:val="ExampleText"/>
            </w:pPr>
            <w:r>
              <w:t>0x6F</w:t>
            </w:r>
          </w:p>
        </w:tc>
      </w:tr>
      <w:tr w:rsidR="006C1A4C" w:rsidTr="006C1A4C">
        <w:trPr>
          <w:trHeight w:val="320"/>
        </w:trPr>
        <w:tc>
          <w:tcPr>
            <w:tcW w:w="0" w:type="auto"/>
            <w:vAlign w:val="center"/>
          </w:tcPr>
          <w:p w:rsidR="006C1A4C" w:rsidRDefault="00A81A43">
            <w:pPr>
              <w:pStyle w:val="ExampleText"/>
            </w:pPr>
            <w:r>
              <w:t>00000402</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text[2]</w:t>
            </w:r>
          </w:p>
        </w:tc>
        <w:tc>
          <w:tcPr>
            <w:tcW w:w="0" w:type="auto"/>
            <w:vAlign w:val="center"/>
          </w:tcPr>
          <w:p w:rsidR="006C1A4C" w:rsidRDefault="00A81A43">
            <w:pPr>
              <w:pStyle w:val="ExampleText"/>
            </w:pPr>
            <w:r>
              <w:t>0x72</w:t>
            </w:r>
          </w:p>
        </w:tc>
      </w:tr>
      <w:tr w:rsidR="006C1A4C" w:rsidTr="006C1A4C">
        <w:trPr>
          <w:trHeight w:val="320"/>
        </w:trPr>
        <w:tc>
          <w:tcPr>
            <w:tcW w:w="0" w:type="auto"/>
            <w:vAlign w:val="center"/>
          </w:tcPr>
          <w:p w:rsidR="006C1A4C" w:rsidRDefault="00A81A43">
            <w:pPr>
              <w:pStyle w:val="ExampleText"/>
            </w:pPr>
            <w:r>
              <w:t>00000403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text[3]</w:t>
            </w:r>
          </w:p>
        </w:tc>
        <w:tc>
          <w:tcPr>
            <w:tcW w:w="0" w:type="auto"/>
            <w:vAlign w:val="center"/>
          </w:tcPr>
          <w:p w:rsidR="006C1A4C" w:rsidRDefault="00A81A43">
            <w:pPr>
              <w:pStyle w:val="ExampleText"/>
            </w:pPr>
            <w:r>
              <w:t>0x6C</w:t>
            </w:r>
          </w:p>
        </w:tc>
      </w:tr>
      <w:tr w:rsidR="006C1A4C" w:rsidTr="006C1A4C">
        <w:trPr>
          <w:trHeight w:val="320"/>
        </w:trPr>
        <w:tc>
          <w:tcPr>
            <w:tcW w:w="0" w:type="auto"/>
            <w:vAlign w:val="center"/>
          </w:tcPr>
          <w:p w:rsidR="006C1A4C" w:rsidRDefault="00A81A43">
            <w:pPr>
              <w:pStyle w:val="ExampleText"/>
            </w:pPr>
            <w:r>
              <w:t>00000404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text[4]</w:t>
            </w:r>
          </w:p>
        </w:tc>
        <w:tc>
          <w:tcPr>
            <w:tcW w:w="0" w:type="auto"/>
            <w:vAlign w:val="center"/>
          </w:tcPr>
          <w:p w:rsidR="006C1A4C" w:rsidRDefault="00A81A43">
            <w:pPr>
              <w:pStyle w:val="ExampleText"/>
            </w:pPr>
            <w:r>
              <w:t>0x64</w:t>
            </w:r>
          </w:p>
        </w:tc>
      </w:tr>
      <w:tr w:rsidR="006C1A4C" w:rsidTr="006C1A4C">
        <w:trPr>
          <w:trHeight w:val="320"/>
        </w:trPr>
        <w:tc>
          <w:tcPr>
            <w:tcW w:w="0" w:type="auto"/>
            <w:vAlign w:val="center"/>
          </w:tcPr>
          <w:p w:rsidR="006C1A4C" w:rsidRDefault="00A81A43">
            <w:pPr>
              <w:pStyle w:val="ExampleText"/>
            </w:pPr>
            <w:r>
              <w:t>00000405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text[5]</w:t>
            </w:r>
          </w:p>
        </w:tc>
        <w:tc>
          <w:tcPr>
            <w:tcW w:w="0" w:type="auto"/>
            <w:vAlign w:val="center"/>
          </w:tcPr>
          <w:p w:rsidR="006C1A4C" w:rsidRDefault="00A81A43">
            <w:pPr>
              <w:pStyle w:val="ExampleText"/>
            </w:pPr>
            <w:r>
              <w:t>0x2E</w:t>
            </w:r>
          </w:p>
        </w:tc>
      </w:tr>
      <w:tr w:rsidR="006C1A4C" w:rsidTr="006C1A4C">
        <w:trPr>
          <w:trHeight w:val="320"/>
        </w:trPr>
        <w:tc>
          <w:tcPr>
            <w:tcW w:w="0" w:type="auto"/>
            <w:vAlign w:val="center"/>
          </w:tcPr>
          <w:p w:rsidR="006C1A4C" w:rsidRDefault="00A81A43">
            <w:pPr>
              <w:pStyle w:val="ExampleText"/>
            </w:pPr>
            <w:r>
              <w:t>00000406</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text[6]</w:t>
            </w:r>
          </w:p>
        </w:tc>
        <w:tc>
          <w:tcPr>
            <w:tcW w:w="0" w:type="auto"/>
            <w:vAlign w:val="center"/>
          </w:tcPr>
          <w:p w:rsidR="006C1A4C" w:rsidRDefault="00A81A43">
            <w:pPr>
              <w:pStyle w:val="ExampleText"/>
            </w:pPr>
            <w:r>
              <w:t>0x0D</w:t>
            </w:r>
          </w:p>
        </w:tc>
      </w:tr>
    </w:tbl>
    <w:p w:rsidR="006C1A4C" w:rsidRDefault="00A81A43">
      <w:pPr>
        <w:pStyle w:val="Caption"/>
      </w:pPr>
      <w:r>
        <w:tab/>
      </w:r>
      <w:bookmarkStart w:id="4348" w:name="Example_Example_Clx_Text1"/>
      <w:r>
        <w:t xml:space="preserve">Figure </w:t>
      </w:r>
      <w:r>
        <w:fldChar w:fldCharType="begin"/>
      </w:r>
      <w:r>
        <w:instrText>SEQ Figure \* ARABIC</w:instrText>
      </w:r>
      <w:r>
        <w:fldChar w:fldCharType="separate"/>
      </w:r>
      <w:r>
        <w:rPr>
          <w:noProof/>
        </w:rPr>
        <w:t>10</w:t>
      </w:r>
      <w:r>
        <w:fldChar w:fldCharType="end"/>
      </w:r>
      <w:bookmarkEnd w:id="4348"/>
      <w:r>
        <w:t>: The text at offset 0x00000400 in the WordDocument Stream</w:t>
      </w:r>
    </w:p>
    <w:p w:rsidR="006C1A4C" w:rsidRDefault="00A81A43">
      <w:pPr>
        <w:pStyle w:val="Definition-Field"/>
      </w:pPr>
      <w:r>
        <w:rPr>
          <w:b/>
        </w:rPr>
        <w:t xml:space="preserve">text[0]: </w:t>
      </w:r>
      <w:r>
        <w:t>0x57 ANSI 'W'.</w:t>
      </w:r>
    </w:p>
    <w:p w:rsidR="006C1A4C" w:rsidRDefault="00A81A43">
      <w:pPr>
        <w:pStyle w:val="Definition-Field"/>
      </w:pPr>
      <w:r>
        <w:rPr>
          <w:b/>
        </w:rPr>
        <w:t xml:space="preserve">text[1]: </w:t>
      </w:r>
      <w:r>
        <w:t>0x6F ANSI 'o'.</w:t>
      </w:r>
    </w:p>
    <w:p w:rsidR="006C1A4C" w:rsidRDefault="00A81A43">
      <w:pPr>
        <w:pStyle w:val="Definition-Field"/>
      </w:pPr>
      <w:r>
        <w:rPr>
          <w:b/>
        </w:rPr>
        <w:t xml:space="preserve">text[2]: </w:t>
      </w:r>
      <w:r>
        <w:t>0x72 ANSI 'r'.</w:t>
      </w:r>
    </w:p>
    <w:p w:rsidR="006C1A4C" w:rsidRDefault="00A81A43">
      <w:pPr>
        <w:pStyle w:val="Definition-Field"/>
      </w:pPr>
      <w:r>
        <w:rPr>
          <w:b/>
        </w:rPr>
        <w:t xml:space="preserve">text[3]: </w:t>
      </w:r>
      <w:r>
        <w:t>0x6C ANSI 'l'.</w:t>
      </w:r>
    </w:p>
    <w:p w:rsidR="006C1A4C" w:rsidRDefault="00A81A43">
      <w:pPr>
        <w:pStyle w:val="Definition-Field"/>
      </w:pPr>
      <w:r>
        <w:rPr>
          <w:b/>
        </w:rPr>
        <w:t xml:space="preserve">text[4]: </w:t>
      </w:r>
      <w:r>
        <w:t>0x64 ANSI 'd'.</w:t>
      </w:r>
    </w:p>
    <w:p w:rsidR="006C1A4C" w:rsidRDefault="00A81A43">
      <w:pPr>
        <w:pStyle w:val="Definition-Field"/>
      </w:pPr>
      <w:r>
        <w:rPr>
          <w:b/>
        </w:rPr>
        <w:t xml:space="preserve">text[5]: </w:t>
      </w:r>
      <w:r>
        <w:t>0x2E ANSI period ('.').</w:t>
      </w:r>
    </w:p>
    <w:p w:rsidR="006C1A4C" w:rsidRDefault="00A81A43">
      <w:pPr>
        <w:pStyle w:val="Definition-Field"/>
      </w:pPr>
      <w:r>
        <w:rPr>
          <w:b/>
        </w:rPr>
        <w:t xml:space="preserve">text[6]: </w:t>
      </w:r>
      <w:r>
        <w:t>0x0</w:t>
      </w:r>
      <w:r>
        <w:t>D ANSI paragraph mark.</w:t>
      </w:r>
    </w:p>
    <w:p w:rsidR="006C1A4C" w:rsidRDefault="00A81A43">
      <w:r>
        <w:t xml:space="preserve">The following structure shows the ANSI text at offset 0x00000407 in the WordDocument Stream. This is an array of single byte characters. This array is not null-terminated. </w:t>
      </w:r>
    </w:p>
    <w:tbl>
      <w:tblPr>
        <w:tblStyle w:val="Table-ShadedHeader"/>
        <w:tblW w:w="4690" w:type="pct"/>
        <w:tblLook w:val="04A0" w:firstRow="1" w:lastRow="0" w:firstColumn="1" w:lastColumn="0" w:noHBand="0" w:noVBand="1"/>
      </w:tblPr>
      <w:tblGrid>
        <w:gridCol w:w="2284"/>
        <w:gridCol w:w="1394"/>
        <w:gridCol w:w="3711"/>
        <w:gridCol w:w="1606"/>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00000407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BYTE array</w:t>
            </w:r>
            <w:r>
              <w:rPr>
                <w:b/>
              </w:rPr>
              <w:t xml:space="preserve"> - text</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00000407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text[0]</w:t>
            </w:r>
          </w:p>
        </w:tc>
        <w:tc>
          <w:tcPr>
            <w:tcW w:w="0" w:type="auto"/>
            <w:vAlign w:val="center"/>
          </w:tcPr>
          <w:p w:rsidR="006C1A4C" w:rsidRDefault="00A81A43">
            <w:pPr>
              <w:pStyle w:val="ExampleText"/>
            </w:pPr>
            <w:r>
              <w:t>0x0D</w:t>
            </w:r>
          </w:p>
        </w:tc>
      </w:tr>
    </w:tbl>
    <w:p w:rsidR="006C1A4C" w:rsidRDefault="00A81A43">
      <w:pPr>
        <w:pStyle w:val="Caption"/>
      </w:pPr>
      <w:r>
        <w:tab/>
      </w:r>
      <w:bookmarkStart w:id="4349" w:name="Example_Example_Clx_Text2"/>
      <w:r>
        <w:t xml:space="preserve">Figure </w:t>
      </w:r>
      <w:r>
        <w:fldChar w:fldCharType="begin"/>
      </w:r>
      <w:r>
        <w:instrText>SEQ Figure \* ARABIC</w:instrText>
      </w:r>
      <w:r>
        <w:fldChar w:fldCharType="separate"/>
      </w:r>
      <w:r>
        <w:rPr>
          <w:noProof/>
        </w:rPr>
        <w:t>11</w:t>
      </w:r>
      <w:r>
        <w:fldChar w:fldCharType="end"/>
      </w:r>
      <w:bookmarkEnd w:id="4349"/>
      <w:r>
        <w:t>: The text at offset 0x00000407 in the WordDocument Stream</w:t>
      </w:r>
    </w:p>
    <w:p w:rsidR="006C1A4C" w:rsidRDefault="00A81A43">
      <w:pPr>
        <w:pStyle w:val="Definition-Field"/>
      </w:pPr>
      <w:r>
        <w:rPr>
          <w:b/>
        </w:rPr>
        <w:t xml:space="preserve">text[0]: </w:t>
      </w:r>
      <w:r>
        <w:t>0x0D ANSI paragraph mark.</w:t>
      </w:r>
    </w:p>
    <w:p w:rsidR="006C1A4C" w:rsidRDefault="00A81A43">
      <w:r>
        <w:t>The complete text of this document is therefore, "Hello World", followed by a period an</w:t>
      </w:r>
      <w:r>
        <w:t>d two paragraph marks.</w:t>
      </w:r>
    </w:p>
    <w:p w:rsidR="006C1A4C" w:rsidRDefault="00A81A43">
      <w:pPr>
        <w:pStyle w:val="Heading2"/>
      </w:pPr>
      <w:bookmarkStart w:id="4350" w:name="section_6777a859d537486b96c7fb0c959a5bf9"/>
      <w:bookmarkStart w:id="4351" w:name="_Toc118867407"/>
      <w:r>
        <w:lastRenderedPageBreak/>
        <w:t>Example of a section</w:t>
      </w:r>
      <w:bookmarkEnd w:id="4350"/>
      <w:bookmarkEnd w:id="4351"/>
      <w:r>
        <w:fldChar w:fldCharType="begin"/>
      </w:r>
      <w:r>
        <w:instrText xml:space="preserve"> XE "Examples:Example of a section" </w:instrText>
      </w:r>
      <w:r>
        <w:fldChar w:fldCharType="end"/>
      </w:r>
      <w:r>
        <w:fldChar w:fldCharType="begin"/>
      </w:r>
      <w:r>
        <w:instrText xml:space="preserve"> XE "Example of a section example" </w:instrText>
      </w:r>
      <w:r>
        <w:fldChar w:fldCharType="end"/>
      </w:r>
      <w:r>
        <w:fldChar w:fldCharType="begin"/>
      </w:r>
      <w:r>
        <w:instrText xml:space="preserve"> XE "Examples:section" </w:instrText>
      </w:r>
      <w:r>
        <w:fldChar w:fldCharType="end"/>
      </w:r>
      <w:r>
        <w:fldChar w:fldCharType="begin"/>
      </w:r>
      <w:r>
        <w:instrText xml:space="preserve"> XE "Section example" </w:instrText>
      </w:r>
      <w:r>
        <w:fldChar w:fldCharType="end"/>
      </w:r>
    </w:p>
    <w:p w:rsidR="006C1A4C" w:rsidRDefault="00A81A43">
      <w:r>
        <w:t xml:space="preserve">A document that is created by using this specification is divided into </w:t>
      </w:r>
      <w:hyperlink w:anchor="gt_49a2b98a-d101-4889-9108-87f567e758cf">
        <w:r>
          <w:rPr>
            <w:rStyle w:val="HyperlinkGreen"/>
            <w:b/>
          </w:rPr>
          <w:t>sections</w:t>
        </w:r>
      </w:hyperlink>
      <w:r>
        <w:t>. Each section can store unique page-level formatting such as page size and orientation, in addition to other features such as headers and footers. A document contains at least 1 section.</w:t>
      </w:r>
    </w:p>
    <w:p w:rsidR="006C1A4C" w:rsidRDefault="00A81A43">
      <w:hyperlink w:anchor="Section_68a959a611e04f3e9a9976ca8cc4dddc" w:history="1">
        <w:r>
          <w:rPr>
            <w:rStyle w:val="Hyperlink"/>
            <w:b/>
          </w:rPr>
          <w:t>PlcfSed</w:t>
        </w:r>
      </w:hyperlink>
      <w:r>
        <w:t xml:space="preserve"> contains information about how the document is divided into sections, as well as the properties of each section. The following is an example of a </w:t>
      </w:r>
      <w:r>
        <w:rPr>
          <w:b/>
        </w:rPr>
        <w:t>PlcfSed</w:t>
      </w:r>
      <w:r>
        <w:t xml:space="preserve"> that was taken from a small document with two sec</w:t>
      </w:r>
      <w:r>
        <w:t xml:space="preserve">tions. </w:t>
      </w:r>
    </w:p>
    <w:p w:rsidR="006C1A4C" w:rsidRDefault="00A81A43">
      <w:r>
        <w:t xml:space="preserve">To find the </w:t>
      </w:r>
      <w:r>
        <w:rPr>
          <w:b/>
        </w:rPr>
        <w:t>PlcfSed</w:t>
      </w:r>
      <w:r>
        <w:t>, start in the FibRgFcLcb97.</w:t>
      </w:r>
    </w:p>
    <w:tbl>
      <w:tblPr>
        <w:tblStyle w:val="Table-ShadedHeader"/>
        <w:tblW w:w="4690" w:type="pct"/>
        <w:tblLook w:val="04A0" w:firstRow="1" w:lastRow="0" w:firstColumn="1" w:lastColumn="0" w:noHBand="0" w:noVBand="1"/>
      </w:tblPr>
      <w:tblGrid>
        <w:gridCol w:w="1760"/>
        <w:gridCol w:w="1065"/>
        <w:gridCol w:w="4086"/>
        <w:gridCol w:w="2084"/>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0030</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000000CA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fcPlcfSed</w:t>
            </w:r>
          </w:p>
        </w:tc>
        <w:tc>
          <w:tcPr>
            <w:tcW w:w="0" w:type="auto"/>
            <w:vAlign w:val="center"/>
          </w:tcPr>
          <w:p w:rsidR="006C1A4C" w:rsidRDefault="00A81A43">
            <w:pPr>
              <w:pStyle w:val="ExampleText"/>
            </w:pPr>
            <w:r>
              <w:t>0x000012D5</w:t>
            </w:r>
          </w:p>
        </w:tc>
      </w:tr>
      <w:tr w:rsidR="006C1A4C" w:rsidTr="006C1A4C">
        <w:trPr>
          <w:trHeight w:val="320"/>
        </w:trPr>
        <w:tc>
          <w:tcPr>
            <w:tcW w:w="0" w:type="auto"/>
            <w:vAlign w:val="center"/>
          </w:tcPr>
          <w:p w:rsidR="006C1A4C" w:rsidRDefault="00A81A43">
            <w:pPr>
              <w:pStyle w:val="ExampleText"/>
            </w:pPr>
            <w:r>
              <w:t>000000CE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lcbPlcfSed</w:t>
            </w:r>
          </w:p>
        </w:tc>
        <w:tc>
          <w:tcPr>
            <w:tcW w:w="0" w:type="auto"/>
            <w:vAlign w:val="center"/>
          </w:tcPr>
          <w:p w:rsidR="006C1A4C" w:rsidRDefault="00A81A43">
            <w:pPr>
              <w:pStyle w:val="ExampleText"/>
            </w:pPr>
            <w:r>
              <w:t>0x00000024</w:t>
            </w:r>
          </w:p>
        </w:tc>
      </w:tr>
      <w:tr w:rsidR="006C1A4C" w:rsidTr="006C1A4C">
        <w:trPr>
          <w:trHeight w:val="320"/>
        </w:trPr>
        <w:tc>
          <w:tcPr>
            <w:tcW w:w="0" w:type="auto"/>
            <w:vAlign w:val="center"/>
          </w:tcPr>
          <w:p w:rsidR="006C1A4C" w:rsidRDefault="00A81A43">
            <w:pPr>
              <w:pStyle w:val="ExampleText"/>
            </w:pPr>
            <w:r>
              <w:t>000000D2</w:t>
            </w:r>
          </w:p>
        </w:tc>
        <w:tc>
          <w:tcPr>
            <w:tcW w:w="0" w:type="auto"/>
            <w:vAlign w:val="center"/>
          </w:tcPr>
          <w:p w:rsidR="006C1A4C" w:rsidRDefault="00A81A43">
            <w:pPr>
              <w:pStyle w:val="ExampleText"/>
            </w:pPr>
            <w:r>
              <w:t>02B0</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bl>
    <w:p w:rsidR="006C1A4C" w:rsidRDefault="00A81A43">
      <w:pPr>
        <w:pStyle w:val="Caption"/>
      </w:pPr>
      <w:r>
        <w:tab/>
      </w:r>
      <w:bookmarkStart w:id="4352" w:name="Example_Example_sed_fclcbPlcfSed"/>
      <w:r>
        <w:t xml:space="preserve">Figure </w:t>
      </w:r>
      <w:r>
        <w:fldChar w:fldCharType="begin"/>
      </w:r>
      <w:r>
        <w:instrText>SEQ Figure \* ARABIC</w:instrText>
      </w:r>
      <w:r>
        <w:fldChar w:fldCharType="separate"/>
      </w:r>
      <w:r>
        <w:rPr>
          <w:noProof/>
        </w:rPr>
        <w:t>12</w:t>
      </w:r>
      <w:r>
        <w:fldChar w:fldCharType="end"/>
      </w:r>
      <w:bookmarkEnd w:id="4352"/>
      <w:r>
        <w:t>: Portions of the FibRgFcLcb97 structure, highlighting fc/lcbPlcfSed</w:t>
      </w:r>
    </w:p>
    <w:p w:rsidR="006C1A4C" w:rsidRDefault="00A81A43">
      <w:r>
        <w:t xml:space="preserve">The FibRgFcLcb97 </w:t>
      </w:r>
      <w:r>
        <w:t>structure is very large. Most fields have been omitted here for brevity.</w:t>
      </w:r>
    </w:p>
    <w:p w:rsidR="006C1A4C" w:rsidRDefault="00A81A43">
      <w:pPr>
        <w:pStyle w:val="Definition-Field"/>
      </w:pPr>
      <w:r>
        <w:rPr>
          <w:b/>
        </w:rPr>
        <w:t xml:space="preserve">fcPlcfSed: </w:t>
      </w:r>
      <w:r>
        <w:t xml:space="preserve">0x000012D5 specifies that the </w:t>
      </w:r>
      <w:r>
        <w:rPr>
          <w:b/>
        </w:rPr>
        <w:t>PlcfSed</w:t>
      </w:r>
      <w:r>
        <w:t xml:space="preserve"> structure begins at byte 0x12D5 in the </w:t>
      </w:r>
      <w:hyperlink w:anchor="Section_44f62054d9114989946ca42100c26a15" w:history="1">
        <w:r>
          <w:rPr>
            <w:rStyle w:val="Hyperlink"/>
          </w:rPr>
          <w:t>Table Stream</w:t>
        </w:r>
      </w:hyperlink>
      <w:r>
        <w:t>.</w:t>
      </w:r>
    </w:p>
    <w:p w:rsidR="006C1A4C" w:rsidRDefault="00A81A43">
      <w:pPr>
        <w:pStyle w:val="Definition-Field"/>
      </w:pPr>
      <w:r>
        <w:rPr>
          <w:b/>
        </w:rPr>
        <w:t xml:space="preserve">lcbPlcfSed: </w:t>
      </w:r>
      <w:r>
        <w:t>0x0000002</w:t>
      </w:r>
      <w:r>
        <w:t xml:space="preserve">4 specifies that the </w:t>
      </w:r>
      <w:r>
        <w:rPr>
          <w:b/>
        </w:rPr>
        <w:t>PlcfSed</w:t>
      </w:r>
      <w:r>
        <w:t xml:space="preserve"> structure is 36 bytes long. Because each </w:t>
      </w:r>
      <w:hyperlink w:anchor="Section_ae1ec5fce3c04e27956e9ceedc41cc2a" w:history="1">
        <w:r>
          <w:rPr>
            <w:rStyle w:val="Hyperlink"/>
            <w:b/>
          </w:rPr>
          <w:t>Sed</w:t>
        </w:r>
      </w:hyperlink>
      <w:r>
        <w:t xml:space="preserve"> structure is 12 bytes, the </w:t>
      </w:r>
      <w:r>
        <w:rPr>
          <w:b/>
        </w:rPr>
        <w:t>PlcfSed</w:t>
      </w:r>
      <w:r>
        <w:t xml:space="preserve"> structure contains exactly three </w:t>
      </w:r>
      <w:hyperlink w:anchor="Section_a3d44e167d2946f7bb7bd0d8a5734f83" w:history="1">
        <w:r>
          <w:rPr>
            <w:rStyle w:val="Hyperlink"/>
          </w:rPr>
          <w:t>CP</w:t>
        </w:r>
      </w:hyperlink>
      <w:r>
        <w:t xml:space="preserve">s and two </w:t>
      </w:r>
      <w:r>
        <w:rPr>
          <w:b/>
        </w:rPr>
        <w:t>Sed</w:t>
      </w:r>
      <w:r>
        <w:t xml:space="preserve"> structures. </w:t>
      </w:r>
    </w:p>
    <w:p w:rsidR="006C1A4C" w:rsidRDefault="00A81A43">
      <w:r>
        <w:t xml:space="preserve">Using the offset and length that are specified by </w:t>
      </w:r>
      <w:r>
        <w:rPr>
          <w:b/>
        </w:rPr>
        <w:t>fcPlcfSed</w:t>
      </w:r>
      <w:r>
        <w:t xml:space="preserve"> and </w:t>
      </w:r>
      <w:r>
        <w:rPr>
          <w:b/>
        </w:rPr>
        <w:t>lcbPlcfSed</w:t>
      </w:r>
      <w:r>
        <w:t xml:space="preserve">, read the  </w:t>
      </w:r>
      <w:r>
        <w:rPr>
          <w:b/>
        </w:rPr>
        <w:t>PlcfSed</w:t>
      </w:r>
      <w:r>
        <w:t xml:space="preserve"> structure, shown following.</w:t>
      </w:r>
    </w:p>
    <w:tbl>
      <w:tblPr>
        <w:tblStyle w:val="Table-ShadedHeader"/>
        <w:tblW w:w="4690" w:type="pct"/>
        <w:tblLook w:val="04A0" w:firstRow="1" w:lastRow="0" w:firstColumn="1" w:lastColumn="0" w:noHBand="0" w:noVBand="1"/>
      </w:tblPr>
      <w:tblGrid>
        <w:gridCol w:w="1946"/>
        <w:gridCol w:w="1158"/>
        <w:gridCol w:w="3656"/>
        <w:gridCol w:w="223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000012D5</w:t>
            </w:r>
          </w:p>
        </w:tc>
        <w:tc>
          <w:tcPr>
            <w:tcW w:w="0" w:type="auto"/>
            <w:vAlign w:val="center"/>
          </w:tcPr>
          <w:p w:rsidR="006C1A4C" w:rsidRDefault="00A81A43">
            <w:pPr>
              <w:pStyle w:val="ExampleText"/>
            </w:pPr>
            <w:r>
              <w:t>0024</w:t>
            </w:r>
          </w:p>
        </w:tc>
        <w:tc>
          <w:tcPr>
            <w:tcW w:w="0" w:type="auto"/>
            <w:vAlign w:val="center"/>
          </w:tcPr>
          <w:p w:rsidR="006C1A4C" w:rsidRDefault="00A81A43">
            <w:pPr>
              <w:pStyle w:val="ExampleText"/>
            </w:pPr>
            <w:r>
              <w:t>PlcfSed</w:t>
            </w:r>
            <w:r>
              <w:rPr>
                <w:b/>
              </w:rPr>
              <w:t xml:space="preserve"> - PlcfSed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000012D5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cp[0]</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000012D9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cp[1]</w:t>
            </w:r>
          </w:p>
        </w:tc>
        <w:tc>
          <w:tcPr>
            <w:tcW w:w="0" w:type="auto"/>
            <w:vAlign w:val="center"/>
          </w:tcPr>
          <w:p w:rsidR="006C1A4C" w:rsidRDefault="00A81A43">
            <w:pPr>
              <w:pStyle w:val="ExampleText"/>
            </w:pPr>
            <w:r>
              <w:t>0x0000000B</w:t>
            </w:r>
          </w:p>
        </w:tc>
      </w:tr>
      <w:tr w:rsidR="006C1A4C" w:rsidTr="006C1A4C">
        <w:trPr>
          <w:trHeight w:val="320"/>
        </w:trPr>
        <w:tc>
          <w:tcPr>
            <w:tcW w:w="0" w:type="auto"/>
            <w:vAlign w:val="center"/>
          </w:tcPr>
          <w:p w:rsidR="006C1A4C" w:rsidRDefault="00A81A43">
            <w:pPr>
              <w:pStyle w:val="ExampleText"/>
            </w:pPr>
            <w:r>
              <w:t>000012DD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cp[2]</w:t>
            </w:r>
          </w:p>
        </w:tc>
        <w:tc>
          <w:tcPr>
            <w:tcW w:w="0" w:type="auto"/>
            <w:vAlign w:val="center"/>
          </w:tcPr>
          <w:p w:rsidR="006C1A4C" w:rsidRDefault="00A81A43">
            <w:pPr>
              <w:pStyle w:val="ExampleText"/>
            </w:pPr>
            <w:r>
              <w:t>0x00000016</w:t>
            </w:r>
          </w:p>
        </w:tc>
      </w:tr>
      <w:tr w:rsidR="006C1A4C" w:rsidTr="006C1A4C">
        <w:trPr>
          <w:trHeight w:val="320"/>
        </w:trPr>
        <w:tc>
          <w:tcPr>
            <w:tcW w:w="0" w:type="auto"/>
            <w:vAlign w:val="center"/>
          </w:tcPr>
          <w:p w:rsidR="006C1A4C" w:rsidRDefault="00A81A43">
            <w:pPr>
              <w:pStyle w:val="ExampleText"/>
            </w:pPr>
            <w:r>
              <w:t>000012E1</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 xml:space="preserve">    Sed</w:t>
            </w:r>
            <w:r>
              <w:rPr>
                <w:b/>
              </w:rPr>
              <w:t xml:space="preserve"> - sed[0]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000012E1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fn</w:t>
            </w:r>
          </w:p>
        </w:tc>
        <w:tc>
          <w:tcPr>
            <w:tcW w:w="0" w:type="auto"/>
            <w:vAlign w:val="center"/>
          </w:tcPr>
          <w:p w:rsidR="006C1A4C" w:rsidRDefault="00A81A43">
            <w:pPr>
              <w:pStyle w:val="ExampleText"/>
            </w:pPr>
            <w:r>
              <w:t>0x000D</w:t>
            </w:r>
          </w:p>
        </w:tc>
      </w:tr>
      <w:tr w:rsidR="006C1A4C" w:rsidTr="006C1A4C">
        <w:trPr>
          <w:trHeight w:val="320"/>
        </w:trPr>
        <w:tc>
          <w:tcPr>
            <w:tcW w:w="0" w:type="auto"/>
            <w:vAlign w:val="center"/>
          </w:tcPr>
          <w:p w:rsidR="006C1A4C" w:rsidRDefault="00A81A43">
            <w:pPr>
              <w:pStyle w:val="ExampleText"/>
            </w:pPr>
            <w:r>
              <w:t>000012E3</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fcSepx</w:t>
            </w:r>
          </w:p>
        </w:tc>
        <w:tc>
          <w:tcPr>
            <w:tcW w:w="0" w:type="auto"/>
            <w:vAlign w:val="center"/>
          </w:tcPr>
          <w:p w:rsidR="006C1A4C" w:rsidRDefault="00A81A43">
            <w:pPr>
              <w:pStyle w:val="ExampleText"/>
            </w:pPr>
            <w:r>
              <w:t>0x00000E00</w:t>
            </w:r>
          </w:p>
        </w:tc>
      </w:tr>
      <w:tr w:rsidR="006C1A4C" w:rsidTr="006C1A4C">
        <w:trPr>
          <w:trHeight w:val="320"/>
        </w:trPr>
        <w:tc>
          <w:tcPr>
            <w:tcW w:w="0" w:type="auto"/>
            <w:vAlign w:val="center"/>
          </w:tcPr>
          <w:p w:rsidR="006C1A4C" w:rsidRDefault="00A81A43">
            <w:pPr>
              <w:pStyle w:val="ExampleText"/>
            </w:pPr>
            <w:r>
              <w:t>000012E7</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fnMpr</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000012E9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fcMpr</w:t>
            </w:r>
          </w:p>
        </w:tc>
        <w:tc>
          <w:tcPr>
            <w:tcW w:w="0" w:type="auto"/>
            <w:vAlign w:val="center"/>
          </w:tcPr>
          <w:p w:rsidR="006C1A4C" w:rsidRDefault="00A81A43">
            <w:pPr>
              <w:pStyle w:val="ExampleText"/>
            </w:pPr>
            <w:r>
              <w:t>0xFFFFFFFF</w:t>
            </w:r>
          </w:p>
        </w:tc>
      </w:tr>
      <w:tr w:rsidR="006C1A4C" w:rsidTr="006C1A4C">
        <w:trPr>
          <w:trHeight w:val="320"/>
        </w:trPr>
        <w:tc>
          <w:tcPr>
            <w:tcW w:w="0" w:type="auto"/>
            <w:vAlign w:val="center"/>
          </w:tcPr>
          <w:p w:rsidR="006C1A4C" w:rsidRDefault="00A81A43">
            <w:pPr>
              <w:pStyle w:val="ExampleText"/>
            </w:pPr>
            <w:r>
              <w:t>000012ED</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 xml:space="preserve">    Sed</w:t>
            </w:r>
            <w:r>
              <w:rPr>
                <w:b/>
              </w:rPr>
              <w:t xml:space="preserve"> - sed[1]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000012ED</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fn </w:t>
            </w:r>
          </w:p>
        </w:tc>
        <w:tc>
          <w:tcPr>
            <w:tcW w:w="0" w:type="auto"/>
            <w:vAlign w:val="center"/>
          </w:tcPr>
          <w:p w:rsidR="006C1A4C" w:rsidRDefault="00A81A43">
            <w:pPr>
              <w:pStyle w:val="ExampleText"/>
            </w:pPr>
            <w:r>
              <w:t>0x000D</w:t>
            </w:r>
          </w:p>
        </w:tc>
      </w:tr>
      <w:tr w:rsidR="006C1A4C" w:rsidTr="006C1A4C">
        <w:trPr>
          <w:trHeight w:val="320"/>
        </w:trPr>
        <w:tc>
          <w:tcPr>
            <w:tcW w:w="0" w:type="auto"/>
            <w:vAlign w:val="center"/>
          </w:tcPr>
          <w:p w:rsidR="006C1A4C" w:rsidRDefault="00A81A43">
            <w:pPr>
              <w:pStyle w:val="ExampleText"/>
            </w:pPr>
            <w:r>
              <w:t>000012EF</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fcSepx </w:t>
            </w:r>
          </w:p>
        </w:tc>
        <w:tc>
          <w:tcPr>
            <w:tcW w:w="0" w:type="auto"/>
            <w:vAlign w:val="center"/>
          </w:tcPr>
          <w:p w:rsidR="006C1A4C" w:rsidRDefault="00A81A43">
            <w:pPr>
              <w:pStyle w:val="ExampleText"/>
            </w:pPr>
            <w:r>
              <w:t>0x00000E2E</w:t>
            </w:r>
          </w:p>
        </w:tc>
      </w:tr>
      <w:tr w:rsidR="006C1A4C" w:rsidTr="006C1A4C">
        <w:trPr>
          <w:trHeight w:val="320"/>
        </w:trPr>
        <w:tc>
          <w:tcPr>
            <w:tcW w:w="0" w:type="auto"/>
            <w:vAlign w:val="center"/>
          </w:tcPr>
          <w:p w:rsidR="006C1A4C" w:rsidRDefault="00A81A43">
            <w:pPr>
              <w:pStyle w:val="ExampleText"/>
            </w:pPr>
            <w:r>
              <w:lastRenderedPageBreak/>
              <w:t>000012F3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fnMpr </w:t>
            </w:r>
          </w:p>
        </w:tc>
        <w:tc>
          <w:tcPr>
            <w:tcW w:w="0" w:type="auto"/>
            <w:vAlign w:val="center"/>
          </w:tcPr>
          <w:p w:rsidR="006C1A4C" w:rsidRDefault="00A81A43">
            <w:pPr>
              <w:pStyle w:val="ExampleText"/>
            </w:pPr>
            <w:r>
              <w:t>0x0004</w:t>
            </w:r>
          </w:p>
        </w:tc>
      </w:tr>
      <w:tr w:rsidR="006C1A4C" w:rsidTr="006C1A4C">
        <w:trPr>
          <w:trHeight w:val="320"/>
        </w:trPr>
        <w:tc>
          <w:tcPr>
            <w:tcW w:w="0" w:type="auto"/>
            <w:vAlign w:val="center"/>
          </w:tcPr>
          <w:p w:rsidR="006C1A4C" w:rsidRDefault="00A81A43">
            <w:pPr>
              <w:pStyle w:val="ExampleText"/>
            </w:pPr>
            <w:r>
              <w:t>000012F5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fcMpr </w:t>
            </w:r>
          </w:p>
        </w:tc>
        <w:tc>
          <w:tcPr>
            <w:tcW w:w="0" w:type="auto"/>
            <w:vAlign w:val="center"/>
          </w:tcPr>
          <w:p w:rsidR="006C1A4C" w:rsidRDefault="00A81A43">
            <w:pPr>
              <w:pStyle w:val="ExampleText"/>
            </w:pPr>
            <w:r>
              <w:t>0xFFFFFFFF</w:t>
            </w:r>
          </w:p>
        </w:tc>
      </w:tr>
    </w:tbl>
    <w:p w:rsidR="006C1A4C" w:rsidRDefault="00A81A43">
      <w:pPr>
        <w:pStyle w:val="Caption"/>
      </w:pPr>
      <w:r>
        <w:tab/>
      </w:r>
      <w:bookmarkStart w:id="4353" w:name="Example_Example_sed_PlcfSed"/>
      <w:r>
        <w:t xml:space="preserve">Figure </w:t>
      </w:r>
      <w:r>
        <w:fldChar w:fldCharType="begin"/>
      </w:r>
      <w:r>
        <w:instrText>SEQ Figure \* ARABIC</w:instrText>
      </w:r>
      <w:r>
        <w:fldChar w:fldCharType="separate"/>
      </w:r>
      <w:r>
        <w:rPr>
          <w:noProof/>
        </w:rPr>
        <w:t>13</w:t>
      </w:r>
      <w:r>
        <w:fldChar w:fldCharType="end"/>
      </w:r>
      <w:bookmarkEnd w:id="4353"/>
      <w:r>
        <w:t>: The PlcfSed structure that is referenced by fcPlcfSed and lcbPlcfSed in the FibRgFcLcb97 structure</w:t>
      </w:r>
    </w:p>
    <w:p w:rsidR="006C1A4C" w:rsidRDefault="00A81A43">
      <w:r>
        <w:t xml:space="preserve">This </w:t>
      </w:r>
      <w:r>
        <w:rPr>
          <w:b/>
        </w:rPr>
        <w:t>PlcfSed</w:t>
      </w:r>
      <w:r>
        <w:t xml:space="preserve"> structure is 36 bytes long. Because each </w:t>
      </w:r>
      <w:r>
        <w:rPr>
          <w:b/>
        </w:rPr>
        <w:t>Sed</w:t>
      </w:r>
      <w:r>
        <w:t xml:space="preserve"> structure is 12 bytes, this </w:t>
      </w:r>
      <w:r>
        <w:rPr>
          <w:b/>
        </w:rPr>
        <w:t>PlcfSed</w:t>
      </w:r>
      <w:r>
        <w:t xml:space="preserve"> structure contains exactly 3 CPs and 2 </w:t>
      </w:r>
      <w:r>
        <w:rPr>
          <w:b/>
        </w:rPr>
        <w:t>Sed</w:t>
      </w:r>
      <w:r>
        <w:t xml:space="preserve"> structures and from that information it can be determined that there are 2 sections.</w:t>
      </w:r>
    </w:p>
    <w:p w:rsidR="006C1A4C" w:rsidRDefault="00A81A43">
      <w:pPr>
        <w:pStyle w:val="Definition-Field"/>
      </w:pPr>
      <w:r>
        <w:rPr>
          <w:b/>
        </w:rPr>
        <w:t xml:space="preserve">cp[0]: </w:t>
      </w:r>
      <w:r>
        <w:t xml:space="preserve">0x00000000 specifies that the text for the first section begins at position 0 in the </w:t>
      </w:r>
      <w:hyperlink w:anchor="Section_f426d9a2004d418e8d8ce7fd88e7c48e" w:history="1">
        <w:r>
          <w:rPr>
            <w:rStyle w:val="Hyperlink"/>
          </w:rPr>
          <w:t>main document</w:t>
        </w:r>
      </w:hyperlink>
      <w:r>
        <w:t>.</w:t>
      </w:r>
    </w:p>
    <w:p w:rsidR="006C1A4C" w:rsidRDefault="00A81A43">
      <w:pPr>
        <w:pStyle w:val="Definition-Field"/>
      </w:pPr>
      <w:r>
        <w:rPr>
          <w:b/>
        </w:rPr>
        <w:t xml:space="preserve">cp[1]: </w:t>
      </w:r>
      <w:r>
        <w:t xml:space="preserve">0x0000000B specifies that the text for the second section begins at position 11 in the main document. The last character in the first section is at position 10, and has a </w:t>
      </w:r>
      <w:hyperlink w:anchor="gt_c305d0ab-8b94-461a-bd76-13b40cb8c4d8">
        <w:r>
          <w:rPr>
            <w:rStyle w:val="HyperlinkGreen"/>
            <w:b/>
          </w:rPr>
          <w:t>Unicode</w:t>
        </w:r>
      </w:hyperlink>
      <w:r>
        <w:t xml:space="preserve"> value of 0x0C.</w:t>
      </w:r>
    </w:p>
    <w:p w:rsidR="006C1A4C" w:rsidRDefault="00A81A43">
      <w:pPr>
        <w:pStyle w:val="Definition-Field"/>
      </w:pPr>
      <w:r>
        <w:rPr>
          <w:b/>
        </w:rPr>
        <w:t xml:space="preserve">cp[2]: </w:t>
      </w:r>
      <w:r>
        <w:t>0x00000016 specifies that the remainder of this document is in the second section. The character position 21 does not need to be 0x0C, because no more sections follow it.</w:t>
      </w:r>
    </w:p>
    <w:p w:rsidR="006C1A4C" w:rsidRDefault="00A81A43">
      <w:pPr>
        <w:pStyle w:val="Definition-Field"/>
      </w:pPr>
      <w:r>
        <w:rPr>
          <w:b/>
        </w:rPr>
        <w:t xml:space="preserve">sed[0]: </w:t>
      </w:r>
      <w:r>
        <w:t xml:space="preserve">The </w:t>
      </w:r>
      <w:r>
        <w:rPr>
          <w:b/>
        </w:rPr>
        <w:t>Sed</w:t>
      </w:r>
      <w:r>
        <w:t xml:space="preserve"> structure for t</w:t>
      </w:r>
      <w:r>
        <w:t xml:space="preserve">he text range from </w:t>
      </w:r>
      <w:r>
        <w:rPr>
          <w:b/>
        </w:rPr>
        <w:t>cp[0]</w:t>
      </w:r>
      <w:r>
        <w:t xml:space="preserve"> to </w:t>
      </w:r>
      <w:r>
        <w:rPr>
          <w:b/>
        </w:rPr>
        <w:t>cp[1]</w:t>
      </w:r>
      <w:r>
        <w:t>.</w:t>
      </w:r>
    </w:p>
    <w:p w:rsidR="006C1A4C" w:rsidRDefault="00A81A43">
      <w:pPr>
        <w:pStyle w:val="Definition-Field"/>
      </w:pPr>
      <w:r>
        <w:rPr>
          <w:b/>
        </w:rPr>
        <w:t xml:space="preserve">sed[0].fcSepx: </w:t>
      </w:r>
      <w:r>
        <w:t xml:space="preserve">0x00000E00 specifies that the properties for the section are found at position 0x0E00 in the </w:t>
      </w:r>
      <w:hyperlink w:anchor="Section_d7fae142670d4cd5869a708366984a71" w:history="1">
        <w:r>
          <w:rPr>
            <w:rStyle w:val="Hyperlink"/>
          </w:rPr>
          <w:t>WordDocument Stream</w:t>
        </w:r>
      </w:hyperlink>
      <w:r>
        <w:t>.</w:t>
      </w:r>
    </w:p>
    <w:p w:rsidR="006C1A4C" w:rsidRDefault="00A81A43">
      <w:pPr>
        <w:pStyle w:val="Definition-Field"/>
      </w:pPr>
      <w:r>
        <w:rPr>
          <w:b/>
        </w:rPr>
        <w:t xml:space="preserve">sed[0].fnMpr: </w:t>
      </w:r>
      <w:r>
        <w:t xml:space="preserve">0x0000, </w:t>
      </w:r>
      <w:r>
        <w:rPr>
          <w:b/>
        </w:rPr>
        <w:t>sed[0].fcM</w:t>
      </w:r>
      <w:r>
        <w:rPr>
          <w:b/>
        </w:rPr>
        <w:t xml:space="preserve">pr: </w:t>
      </w:r>
      <w:r>
        <w:t xml:space="preserve">0xFFFFFFFF, and </w:t>
      </w:r>
      <w:r>
        <w:rPr>
          <w:b/>
        </w:rPr>
        <w:t xml:space="preserve">sed[0].fn: </w:t>
      </w:r>
      <w:r>
        <w:t xml:space="preserve">0x000D are ignored. </w:t>
      </w:r>
    </w:p>
    <w:p w:rsidR="006C1A4C" w:rsidRDefault="00A81A43">
      <w:pPr>
        <w:pStyle w:val="Definition-Field"/>
      </w:pPr>
      <w:r>
        <w:rPr>
          <w:b/>
        </w:rPr>
        <w:t xml:space="preserve">sed[1]: </w:t>
      </w:r>
      <w:r>
        <w:t xml:space="preserve">The </w:t>
      </w:r>
      <w:r>
        <w:rPr>
          <w:b/>
        </w:rPr>
        <w:t>Sed</w:t>
      </w:r>
      <w:r>
        <w:t xml:space="preserve"> structure for the text range from </w:t>
      </w:r>
      <w:r>
        <w:rPr>
          <w:b/>
        </w:rPr>
        <w:t>cp[1]</w:t>
      </w:r>
      <w:r>
        <w:t xml:space="preserve"> to </w:t>
      </w:r>
      <w:r>
        <w:rPr>
          <w:b/>
        </w:rPr>
        <w:t>cp[2]</w:t>
      </w:r>
      <w:r>
        <w:t xml:space="preserve">. Its </w:t>
      </w:r>
      <w:r>
        <w:rPr>
          <w:b/>
        </w:rPr>
        <w:t>fcSepx</w:t>
      </w:r>
      <w:r>
        <w:t xml:space="preserve"> field specifies that the properties for the second section are a </w:t>
      </w:r>
      <w:hyperlink w:anchor="Section_1cc8d6e117e2466799b639b2c70a0ebe" w:history="1">
        <w:r>
          <w:rPr>
            <w:rStyle w:val="Hyperlink"/>
            <w:b/>
          </w:rPr>
          <w:t>Se</w:t>
        </w:r>
        <w:r>
          <w:rPr>
            <w:rStyle w:val="Hyperlink"/>
            <w:b/>
          </w:rPr>
          <w:t>px</w:t>
        </w:r>
      </w:hyperlink>
      <w:r>
        <w:t xml:space="preserve"> structure that begins at byte 0x00000E2E in the WordDocument Stream.</w:t>
      </w:r>
    </w:p>
    <w:p w:rsidR="006C1A4C" w:rsidRDefault="00A81A43">
      <w:r>
        <w:t xml:space="preserve">The details for </w:t>
      </w:r>
      <w:r>
        <w:rPr>
          <w:b/>
        </w:rPr>
        <w:t>sed[1]</w:t>
      </w:r>
      <w:r>
        <w:t xml:space="preserve"> are very similar to </w:t>
      </w:r>
      <w:r>
        <w:rPr>
          <w:b/>
        </w:rPr>
        <w:t>sed[0]</w:t>
      </w:r>
      <w:r>
        <w:t xml:space="preserve">. They have been omitted for brevity. </w:t>
      </w:r>
    </w:p>
    <w:p w:rsidR="006C1A4C" w:rsidRDefault="00A81A43">
      <w:r>
        <w:t xml:space="preserve">Use the offset specified in </w:t>
      </w:r>
      <w:r>
        <w:rPr>
          <w:b/>
        </w:rPr>
        <w:t>sed[0].fcSepx</w:t>
      </w:r>
      <w:r>
        <w:t xml:space="preserve"> to find the </w:t>
      </w:r>
      <w:r>
        <w:rPr>
          <w:b/>
        </w:rPr>
        <w:t>Sepx</w:t>
      </w:r>
      <w:r>
        <w:t xml:space="preserve"> structure that contains the propertie</w:t>
      </w:r>
      <w:r>
        <w:t xml:space="preserve">s of the first section. </w:t>
      </w:r>
    </w:p>
    <w:tbl>
      <w:tblPr>
        <w:tblStyle w:val="Table-ShadedHeader"/>
        <w:tblW w:w="4690" w:type="pct"/>
        <w:tblLook w:val="04A0" w:firstRow="1" w:lastRow="0" w:firstColumn="1" w:lastColumn="0" w:noHBand="0" w:noVBand="1"/>
      </w:tblPr>
      <w:tblGrid>
        <w:gridCol w:w="1586"/>
        <w:gridCol w:w="974"/>
        <w:gridCol w:w="5148"/>
        <w:gridCol w:w="128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00000E00</w:t>
            </w:r>
          </w:p>
        </w:tc>
        <w:tc>
          <w:tcPr>
            <w:tcW w:w="0" w:type="auto"/>
            <w:vAlign w:val="center"/>
          </w:tcPr>
          <w:p w:rsidR="006C1A4C" w:rsidRDefault="00A81A43">
            <w:pPr>
              <w:pStyle w:val="ExampleText"/>
            </w:pPr>
            <w:r>
              <w:t>002E</w:t>
            </w:r>
          </w:p>
        </w:tc>
        <w:tc>
          <w:tcPr>
            <w:tcW w:w="0" w:type="auto"/>
            <w:vAlign w:val="center"/>
          </w:tcPr>
          <w:p w:rsidR="006C1A4C" w:rsidRDefault="00A81A43">
            <w:pPr>
              <w:pStyle w:val="ExampleText"/>
            </w:pPr>
            <w:r>
              <w:t>Sepx</w:t>
            </w:r>
            <w:r>
              <w:rPr>
                <w:b/>
              </w:rPr>
              <w:t xml:space="preserve"> - Sepx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cb</w:t>
            </w:r>
          </w:p>
        </w:tc>
        <w:tc>
          <w:tcPr>
            <w:tcW w:w="0" w:type="auto"/>
            <w:vAlign w:val="center"/>
          </w:tcPr>
          <w:p w:rsidR="006C1A4C" w:rsidRDefault="00A81A43">
            <w:pPr>
              <w:pStyle w:val="ExampleText"/>
            </w:pPr>
            <w:r>
              <w:t>0x002C</w:t>
            </w:r>
          </w:p>
        </w:tc>
      </w:tr>
      <w:tr w:rsidR="006C1A4C" w:rsidTr="006C1A4C">
        <w:trPr>
          <w:trHeight w:val="320"/>
        </w:trPr>
        <w:tc>
          <w:tcPr>
            <w:tcW w:w="0" w:type="auto"/>
            <w:vAlign w:val="center"/>
          </w:tcPr>
          <w:p w:rsidR="006C1A4C" w:rsidRDefault="00A81A43">
            <w:pPr>
              <w:pStyle w:val="ExampleText"/>
            </w:pPr>
            <w:r>
              <w:t>00000E02</w:t>
            </w:r>
          </w:p>
        </w:tc>
        <w:tc>
          <w:tcPr>
            <w:tcW w:w="0" w:type="auto"/>
            <w:vAlign w:val="center"/>
          </w:tcPr>
          <w:p w:rsidR="006C1A4C" w:rsidRDefault="00A81A43">
            <w:pPr>
              <w:pStyle w:val="ExampleText"/>
            </w:pPr>
            <w:r>
              <w:t>002C</w:t>
            </w:r>
          </w:p>
        </w:tc>
        <w:tc>
          <w:tcPr>
            <w:tcW w:w="0" w:type="auto"/>
            <w:vAlign w:val="center"/>
          </w:tcPr>
          <w:p w:rsidR="006C1A4C" w:rsidRDefault="00A81A43">
            <w:pPr>
              <w:pStyle w:val="ExampleText"/>
            </w:pPr>
            <w:r>
              <w:t xml:space="preserve">    GrpPrlSepx</w:t>
            </w:r>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4eabffa2b8b6444c9a923291ab5035ef">
              <w:r>
                <w:rPr>
                  <w:rStyle w:val="Hyperlink"/>
                </w:rPr>
                <w:t>Prl</w:t>
              </w:r>
            </w:hyperlink>
            <w:r>
              <w:rPr>
                <w:b/>
              </w:rPr>
              <w:t xml:space="preserve"> - 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099eb99ca9274cafa80c66254ea83d6a">
              <w:r>
                <w:rPr>
                  <w:rStyle w:val="Hyperlink"/>
                </w:rPr>
                <w:t>Sprm</w:t>
              </w:r>
            </w:hyperlink>
            <w:r>
              <w:rPr>
                <w:b/>
              </w:rPr>
              <w:t xml:space="preserve"> - sprmSDyaLinePitch</w:t>
            </w:r>
          </w:p>
        </w:tc>
        <w:tc>
          <w:tcPr>
            <w:tcW w:w="0" w:type="auto"/>
            <w:vAlign w:val="center"/>
          </w:tcPr>
          <w:p w:rsidR="006C1A4C" w:rsidRDefault="00A81A43">
            <w:pPr>
              <w:pStyle w:val="ExampleText"/>
            </w:pPr>
            <w:r>
              <w:t>0x9031</w:t>
            </w:r>
          </w:p>
        </w:tc>
      </w:tr>
      <w:tr w:rsidR="006C1A4C" w:rsidTr="006C1A4C">
        <w:trPr>
          <w:trHeight w:val="320"/>
        </w:trPr>
        <w:tc>
          <w:tcPr>
            <w:tcW w:w="0" w:type="auto"/>
            <w:vAlign w:val="center"/>
          </w:tcPr>
          <w:p w:rsidR="006C1A4C" w:rsidRDefault="00A81A43">
            <w:pPr>
              <w:pStyle w:val="ExampleText"/>
            </w:pPr>
            <w:r>
              <w:t>00000E04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0x0168</w:t>
            </w:r>
          </w:p>
        </w:tc>
      </w:tr>
      <w:tr w:rsidR="006C1A4C" w:rsidTr="006C1A4C">
        <w:trPr>
          <w:trHeight w:val="320"/>
        </w:trPr>
        <w:tc>
          <w:tcPr>
            <w:tcW w:w="0" w:type="auto"/>
            <w:vAlign w:val="center"/>
          </w:tcPr>
          <w:p w:rsidR="006C1A4C" w:rsidRDefault="00A81A43">
            <w:pPr>
              <w:pStyle w:val="ExampleText"/>
            </w:pPr>
            <w:r>
              <w:t>00000E06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sprmSXaPage</w:t>
            </w:r>
          </w:p>
        </w:tc>
        <w:tc>
          <w:tcPr>
            <w:tcW w:w="0" w:type="auto"/>
            <w:vAlign w:val="center"/>
          </w:tcPr>
          <w:p w:rsidR="006C1A4C" w:rsidRDefault="00A81A43">
            <w:pPr>
              <w:pStyle w:val="ExampleText"/>
            </w:pPr>
            <w:r>
              <w:t>0xB01F</w:t>
            </w:r>
          </w:p>
        </w:tc>
      </w:tr>
      <w:tr w:rsidR="006C1A4C" w:rsidTr="006C1A4C">
        <w:trPr>
          <w:trHeight w:val="320"/>
        </w:trPr>
        <w:tc>
          <w:tcPr>
            <w:tcW w:w="0" w:type="auto"/>
            <w:vAlign w:val="center"/>
          </w:tcPr>
          <w:p w:rsidR="006C1A4C" w:rsidRDefault="00A81A43">
            <w:pPr>
              <w:pStyle w:val="ExampleText"/>
            </w:pPr>
            <w:r>
              <w:t>00000E08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0x2FD0</w:t>
            </w:r>
          </w:p>
        </w:tc>
      </w:tr>
      <w:tr w:rsidR="006C1A4C" w:rsidTr="006C1A4C">
        <w:trPr>
          <w:trHeight w:val="320"/>
        </w:trPr>
        <w:tc>
          <w:tcPr>
            <w:tcW w:w="0" w:type="auto"/>
            <w:vAlign w:val="center"/>
          </w:tcPr>
          <w:p w:rsidR="006C1A4C" w:rsidRDefault="00A81A43">
            <w:pPr>
              <w:pStyle w:val="ExampleText"/>
            </w:pPr>
            <w:r>
              <w:t>00000E0A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sprmSYaPage</w:t>
            </w:r>
          </w:p>
        </w:tc>
        <w:tc>
          <w:tcPr>
            <w:tcW w:w="0" w:type="auto"/>
            <w:vAlign w:val="center"/>
          </w:tcPr>
          <w:p w:rsidR="006C1A4C" w:rsidRDefault="00A81A43">
            <w:pPr>
              <w:pStyle w:val="ExampleText"/>
            </w:pPr>
            <w:r>
              <w:t>0xB020</w:t>
            </w:r>
          </w:p>
        </w:tc>
      </w:tr>
      <w:tr w:rsidR="006C1A4C" w:rsidTr="006C1A4C">
        <w:trPr>
          <w:trHeight w:val="320"/>
        </w:trPr>
        <w:tc>
          <w:tcPr>
            <w:tcW w:w="0" w:type="auto"/>
            <w:vAlign w:val="center"/>
          </w:tcPr>
          <w:p w:rsidR="006C1A4C" w:rsidRDefault="00A81A43">
            <w:pPr>
              <w:pStyle w:val="ExampleText"/>
            </w:pPr>
            <w:r>
              <w:lastRenderedPageBreak/>
              <w:t>00000E0C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0x3DE0</w:t>
            </w:r>
          </w:p>
        </w:tc>
      </w:tr>
      <w:tr w:rsidR="006C1A4C" w:rsidTr="006C1A4C">
        <w:trPr>
          <w:trHeight w:val="320"/>
        </w:trPr>
        <w:tc>
          <w:tcPr>
            <w:tcW w:w="0" w:type="auto"/>
            <w:vAlign w:val="center"/>
          </w:tcPr>
          <w:p w:rsidR="006C1A4C" w:rsidRDefault="00A81A43">
            <w:pPr>
              <w:pStyle w:val="ExampleText"/>
            </w:pPr>
            <w:r>
              <w:t>00000E0E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prl[3]</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00000E0E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sprmSDxaLeft</w:t>
            </w:r>
          </w:p>
        </w:tc>
        <w:tc>
          <w:tcPr>
            <w:tcW w:w="0" w:type="auto"/>
            <w:vAlign w:val="center"/>
          </w:tcPr>
          <w:p w:rsidR="006C1A4C" w:rsidRDefault="00A81A43">
            <w:pPr>
              <w:pStyle w:val="ExampleText"/>
            </w:pPr>
            <w:r>
              <w:t>0xB021</w:t>
            </w:r>
          </w:p>
        </w:tc>
      </w:tr>
      <w:tr w:rsidR="006C1A4C" w:rsidTr="006C1A4C">
        <w:trPr>
          <w:trHeight w:val="320"/>
        </w:trPr>
        <w:tc>
          <w:tcPr>
            <w:tcW w:w="0" w:type="auto"/>
            <w:vAlign w:val="center"/>
          </w:tcPr>
          <w:p w:rsidR="006C1A4C" w:rsidRDefault="00A81A43">
            <w:pPr>
              <w:pStyle w:val="ExampleText"/>
            </w:pPr>
            <w:r>
              <w:t>00000E10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0x05A0</w:t>
            </w:r>
          </w:p>
        </w:tc>
      </w:tr>
      <w:tr w:rsidR="006C1A4C" w:rsidTr="006C1A4C">
        <w:trPr>
          <w:trHeight w:val="320"/>
        </w:trPr>
        <w:tc>
          <w:tcPr>
            <w:tcW w:w="0" w:type="auto"/>
            <w:vAlign w:val="center"/>
          </w:tcPr>
          <w:p w:rsidR="006C1A4C" w:rsidRDefault="00A81A43">
            <w:pPr>
              <w:pStyle w:val="ExampleText"/>
            </w:pPr>
            <w:r>
              <w:t>00000E12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prl[4]</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00000E12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sprmSDxaRight</w:t>
            </w:r>
          </w:p>
        </w:tc>
        <w:tc>
          <w:tcPr>
            <w:tcW w:w="0" w:type="auto"/>
            <w:vAlign w:val="center"/>
          </w:tcPr>
          <w:p w:rsidR="006C1A4C" w:rsidRDefault="00A81A43">
            <w:pPr>
              <w:pStyle w:val="ExampleText"/>
            </w:pPr>
            <w:r>
              <w:t>0xB022</w:t>
            </w:r>
          </w:p>
        </w:tc>
      </w:tr>
      <w:tr w:rsidR="006C1A4C" w:rsidTr="006C1A4C">
        <w:trPr>
          <w:trHeight w:val="320"/>
        </w:trPr>
        <w:tc>
          <w:tcPr>
            <w:tcW w:w="0" w:type="auto"/>
            <w:vAlign w:val="center"/>
          </w:tcPr>
          <w:p w:rsidR="006C1A4C" w:rsidRDefault="00A81A43">
            <w:pPr>
              <w:pStyle w:val="ExampleText"/>
            </w:pPr>
            <w:r>
              <w:t>00000E14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0x05A0</w:t>
            </w:r>
          </w:p>
        </w:tc>
      </w:tr>
      <w:tr w:rsidR="006C1A4C" w:rsidTr="006C1A4C">
        <w:trPr>
          <w:trHeight w:val="320"/>
        </w:trPr>
        <w:tc>
          <w:tcPr>
            <w:tcW w:w="0" w:type="auto"/>
            <w:vAlign w:val="center"/>
          </w:tcPr>
          <w:p w:rsidR="006C1A4C" w:rsidRDefault="00A81A43">
            <w:pPr>
              <w:pStyle w:val="ExampleText"/>
            </w:pPr>
            <w:r>
              <w:t>00000E16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prl[5]</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00000E16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sprmSDyaTop</w:t>
            </w:r>
          </w:p>
        </w:tc>
        <w:tc>
          <w:tcPr>
            <w:tcW w:w="0" w:type="auto"/>
            <w:vAlign w:val="center"/>
          </w:tcPr>
          <w:p w:rsidR="006C1A4C" w:rsidRDefault="00A81A43">
            <w:pPr>
              <w:pStyle w:val="ExampleText"/>
            </w:pPr>
            <w:r>
              <w:t>0x9023</w:t>
            </w:r>
          </w:p>
        </w:tc>
      </w:tr>
      <w:tr w:rsidR="006C1A4C" w:rsidTr="006C1A4C">
        <w:trPr>
          <w:trHeight w:val="320"/>
        </w:trPr>
        <w:tc>
          <w:tcPr>
            <w:tcW w:w="0" w:type="auto"/>
            <w:vAlign w:val="center"/>
          </w:tcPr>
          <w:p w:rsidR="006C1A4C" w:rsidRDefault="00A81A43">
            <w:pPr>
              <w:pStyle w:val="ExampleText"/>
            </w:pPr>
            <w:r>
              <w:t>00000E18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0x05A0</w:t>
            </w:r>
          </w:p>
        </w:tc>
      </w:tr>
      <w:tr w:rsidR="006C1A4C" w:rsidTr="006C1A4C">
        <w:trPr>
          <w:trHeight w:val="320"/>
        </w:trPr>
        <w:tc>
          <w:tcPr>
            <w:tcW w:w="0" w:type="auto"/>
            <w:vAlign w:val="center"/>
          </w:tcPr>
          <w:p w:rsidR="006C1A4C" w:rsidRDefault="00A81A43">
            <w:pPr>
              <w:pStyle w:val="ExampleText"/>
            </w:pPr>
            <w:r>
              <w:t>00000E1A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prl[6]</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00000E1A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sprmSDyaBottom</w:t>
            </w:r>
          </w:p>
        </w:tc>
        <w:tc>
          <w:tcPr>
            <w:tcW w:w="0" w:type="auto"/>
            <w:vAlign w:val="center"/>
          </w:tcPr>
          <w:p w:rsidR="006C1A4C" w:rsidRDefault="00A81A43">
            <w:pPr>
              <w:pStyle w:val="ExampleText"/>
            </w:pPr>
            <w:r>
              <w:t>0x9024</w:t>
            </w:r>
          </w:p>
        </w:tc>
      </w:tr>
      <w:tr w:rsidR="006C1A4C" w:rsidTr="006C1A4C">
        <w:trPr>
          <w:trHeight w:val="320"/>
        </w:trPr>
        <w:tc>
          <w:tcPr>
            <w:tcW w:w="0" w:type="auto"/>
            <w:vAlign w:val="center"/>
          </w:tcPr>
          <w:p w:rsidR="006C1A4C" w:rsidRDefault="00A81A43">
            <w:pPr>
              <w:pStyle w:val="ExampleText"/>
            </w:pPr>
            <w:r>
              <w:t>00000E1C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0x05A0</w:t>
            </w:r>
          </w:p>
        </w:tc>
      </w:tr>
      <w:tr w:rsidR="006C1A4C" w:rsidTr="006C1A4C">
        <w:trPr>
          <w:trHeight w:val="320"/>
        </w:trPr>
        <w:tc>
          <w:tcPr>
            <w:tcW w:w="0" w:type="auto"/>
            <w:vAlign w:val="center"/>
          </w:tcPr>
          <w:p w:rsidR="006C1A4C" w:rsidRDefault="00A81A43">
            <w:pPr>
              <w:pStyle w:val="ExampleText"/>
            </w:pPr>
            <w:r>
              <w:t>00000E1E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00000E1E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sprmSDzaGutter</w:t>
            </w:r>
          </w:p>
        </w:tc>
        <w:tc>
          <w:tcPr>
            <w:tcW w:w="0" w:type="auto"/>
            <w:vAlign w:val="center"/>
          </w:tcPr>
          <w:p w:rsidR="006C1A4C" w:rsidRDefault="00A81A43">
            <w:pPr>
              <w:pStyle w:val="ExampleText"/>
            </w:pPr>
            <w:r>
              <w:t>0xB025</w:t>
            </w:r>
          </w:p>
        </w:tc>
      </w:tr>
      <w:tr w:rsidR="006C1A4C" w:rsidTr="006C1A4C">
        <w:trPr>
          <w:trHeight w:val="320"/>
        </w:trPr>
        <w:tc>
          <w:tcPr>
            <w:tcW w:w="0" w:type="auto"/>
            <w:vAlign w:val="center"/>
          </w:tcPr>
          <w:p w:rsidR="006C1A4C" w:rsidRDefault="00A81A43">
            <w:pPr>
              <w:pStyle w:val="ExampleText"/>
            </w:pPr>
            <w:r>
              <w:t>00000E20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00000E22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prl[8]</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00000E22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sprmSDyaHdrTop</w:t>
            </w:r>
          </w:p>
        </w:tc>
        <w:tc>
          <w:tcPr>
            <w:tcW w:w="0" w:type="auto"/>
            <w:vAlign w:val="center"/>
          </w:tcPr>
          <w:p w:rsidR="006C1A4C" w:rsidRDefault="00A81A43">
            <w:pPr>
              <w:pStyle w:val="ExampleText"/>
            </w:pPr>
            <w:r>
              <w:t>0xB017</w:t>
            </w:r>
          </w:p>
        </w:tc>
      </w:tr>
      <w:tr w:rsidR="006C1A4C" w:rsidTr="006C1A4C">
        <w:trPr>
          <w:trHeight w:val="320"/>
        </w:trPr>
        <w:tc>
          <w:tcPr>
            <w:tcW w:w="0" w:type="auto"/>
            <w:vAlign w:val="center"/>
          </w:tcPr>
          <w:p w:rsidR="006C1A4C" w:rsidRDefault="00A81A43">
            <w:pPr>
              <w:pStyle w:val="ExampleText"/>
            </w:pPr>
            <w:r>
              <w:t>00000E24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0x02D0</w:t>
            </w:r>
          </w:p>
        </w:tc>
      </w:tr>
      <w:tr w:rsidR="006C1A4C" w:rsidTr="006C1A4C">
        <w:trPr>
          <w:trHeight w:val="320"/>
        </w:trPr>
        <w:tc>
          <w:tcPr>
            <w:tcW w:w="0" w:type="auto"/>
            <w:vAlign w:val="center"/>
          </w:tcPr>
          <w:p w:rsidR="006C1A4C" w:rsidRDefault="00A81A43">
            <w:pPr>
              <w:pStyle w:val="ExampleText"/>
            </w:pPr>
            <w:r>
              <w:t>00000E26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prl[9]</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00000E26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sprmSDyaHdrBottom</w:t>
            </w:r>
          </w:p>
        </w:tc>
        <w:tc>
          <w:tcPr>
            <w:tcW w:w="0" w:type="auto"/>
            <w:vAlign w:val="center"/>
          </w:tcPr>
          <w:p w:rsidR="006C1A4C" w:rsidRDefault="00A81A43">
            <w:pPr>
              <w:pStyle w:val="ExampleText"/>
            </w:pPr>
            <w:r>
              <w:t>0xB018</w:t>
            </w:r>
          </w:p>
        </w:tc>
      </w:tr>
      <w:tr w:rsidR="006C1A4C" w:rsidTr="006C1A4C">
        <w:trPr>
          <w:trHeight w:val="320"/>
        </w:trPr>
        <w:tc>
          <w:tcPr>
            <w:tcW w:w="0" w:type="auto"/>
            <w:vAlign w:val="center"/>
          </w:tcPr>
          <w:p w:rsidR="006C1A4C" w:rsidRDefault="00A81A43">
            <w:pPr>
              <w:pStyle w:val="ExampleText"/>
            </w:pPr>
            <w:r>
              <w:t>00000E28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0x02D0</w:t>
            </w:r>
          </w:p>
        </w:tc>
      </w:tr>
      <w:tr w:rsidR="006C1A4C" w:rsidTr="006C1A4C">
        <w:trPr>
          <w:trHeight w:val="320"/>
        </w:trPr>
        <w:tc>
          <w:tcPr>
            <w:tcW w:w="0" w:type="auto"/>
            <w:vAlign w:val="center"/>
          </w:tcPr>
          <w:p w:rsidR="006C1A4C" w:rsidRDefault="00A81A43">
            <w:pPr>
              <w:pStyle w:val="ExampleText"/>
            </w:pPr>
            <w:r>
              <w:t>00000E2A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prl[10]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00000E2A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sprmSDxaColumns</w:t>
            </w:r>
          </w:p>
        </w:tc>
        <w:tc>
          <w:tcPr>
            <w:tcW w:w="0" w:type="auto"/>
            <w:vAlign w:val="center"/>
          </w:tcPr>
          <w:p w:rsidR="006C1A4C" w:rsidRDefault="00A81A43">
            <w:pPr>
              <w:pStyle w:val="ExampleText"/>
            </w:pPr>
            <w:r>
              <w:t>0x900C</w:t>
            </w:r>
          </w:p>
        </w:tc>
      </w:tr>
      <w:tr w:rsidR="006C1A4C" w:rsidTr="006C1A4C">
        <w:trPr>
          <w:trHeight w:val="320"/>
        </w:trPr>
        <w:tc>
          <w:tcPr>
            <w:tcW w:w="0" w:type="auto"/>
            <w:vAlign w:val="center"/>
          </w:tcPr>
          <w:p w:rsidR="006C1A4C" w:rsidRDefault="00A81A43">
            <w:pPr>
              <w:pStyle w:val="ExampleText"/>
            </w:pPr>
            <w:r>
              <w:t>00000E2C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0x02D0</w:t>
            </w:r>
          </w:p>
        </w:tc>
      </w:tr>
    </w:tbl>
    <w:p w:rsidR="006C1A4C" w:rsidRDefault="00A81A43">
      <w:pPr>
        <w:pStyle w:val="Caption"/>
      </w:pPr>
      <w:r>
        <w:tab/>
      </w:r>
      <w:bookmarkStart w:id="4354" w:name="Example_Example_sed_Sepx"/>
      <w:r>
        <w:t xml:space="preserve">Figure </w:t>
      </w:r>
      <w:r>
        <w:fldChar w:fldCharType="begin"/>
      </w:r>
      <w:r>
        <w:instrText>SEQ Figure \* ARABIC</w:instrText>
      </w:r>
      <w:r>
        <w:fldChar w:fldCharType="separate"/>
      </w:r>
      <w:r>
        <w:rPr>
          <w:noProof/>
        </w:rPr>
        <w:t>14</w:t>
      </w:r>
      <w:r>
        <w:fldChar w:fldCharType="end"/>
      </w:r>
      <w:bookmarkEnd w:id="4354"/>
      <w:r>
        <w:t>: The Sepx structure that is referenced by sed[0].fcSepx</w:t>
      </w:r>
    </w:p>
    <w:p w:rsidR="006C1A4C" w:rsidRDefault="00A81A43">
      <w:pPr>
        <w:pStyle w:val="Definition-Field"/>
      </w:pPr>
      <w:r>
        <w:rPr>
          <w:b/>
        </w:rPr>
        <w:t xml:space="preserve">cb: </w:t>
      </w:r>
      <w:r>
        <w:t xml:space="preserve">0x002C specifies that there are a total of 44 bytes (not counting </w:t>
      </w:r>
      <w:r>
        <w:t>this cb) of properties that apply to section 1. Given only this information, it cannot be determined how many properties this represents, because property sizes vary from property to property.</w:t>
      </w:r>
    </w:p>
    <w:p w:rsidR="006C1A4C" w:rsidRDefault="00A81A43">
      <w:pPr>
        <w:pStyle w:val="Definition-Field"/>
      </w:pPr>
      <w:r>
        <w:rPr>
          <w:b/>
        </w:rPr>
        <w:t xml:space="preserve">grpprl.prl[0]: </w:t>
      </w:r>
      <w:r>
        <w:t>The first property. All properties contain a spr</w:t>
      </w:r>
      <w:r>
        <w:t>m to identify them and an operand which contains the property value.</w:t>
      </w:r>
    </w:p>
    <w:p w:rsidR="006C1A4C" w:rsidRDefault="00A81A43">
      <w:pPr>
        <w:pStyle w:val="Definition-Field"/>
      </w:pPr>
      <w:r>
        <w:rPr>
          <w:b/>
        </w:rPr>
        <w:t xml:space="preserve">grpprl.prl[0].sprmSDyaLinePitch: </w:t>
      </w:r>
      <w:r>
        <w:t xml:space="preserve">0x9031 specifies that this is the section property </w:t>
      </w:r>
      <w:hyperlink w:anchor="section_46c3ec5453ff4c0ab0d607ad15d2546e" w:history="1">
        <w:r>
          <w:rPr>
            <w:rStyle w:val="Hyperlink"/>
          </w:rPr>
          <w:t>sprmSDyaLinePitch</w:t>
        </w:r>
      </w:hyperlink>
      <w:r>
        <w:t xml:space="preserve"> and that the operand is t</w:t>
      </w:r>
      <w:r>
        <w:t xml:space="preserve">wo bytes. </w:t>
      </w:r>
    </w:p>
    <w:p w:rsidR="006C1A4C" w:rsidRDefault="00A81A43">
      <w:pPr>
        <w:pStyle w:val="Definition-Field"/>
      </w:pPr>
      <w:r>
        <w:rPr>
          <w:b/>
        </w:rPr>
        <w:lastRenderedPageBreak/>
        <w:t xml:space="preserve">grpprl.prl[0].operand: </w:t>
      </w:r>
      <w:r>
        <w:t xml:space="preserve">0x0168 specifies that the line height of the </w:t>
      </w:r>
      <w:hyperlink w:anchor="gt_f1f5f018-eebc-4631-9036-ed857713c71c">
        <w:r>
          <w:rPr>
            <w:rStyle w:val="HyperlinkGreen"/>
            <w:b/>
          </w:rPr>
          <w:t>document grid</w:t>
        </w:r>
      </w:hyperlink>
      <w:r>
        <w:t xml:space="preserve"> in section 1 is 360 </w:t>
      </w:r>
      <w:hyperlink w:anchor="gt_4b82472c-103d-4eff-a07e-6a0f784e3382">
        <w:r>
          <w:rPr>
            <w:rStyle w:val="HyperlinkGreen"/>
            <w:b/>
          </w:rPr>
          <w:t>twips</w:t>
        </w:r>
      </w:hyperlink>
      <w:r>
        <w:t xml:space="preserve"> (0.25 inches)</w:t>
      </w:r>
    </w:p>
    <w:p w:rsidR="006C1A4C" w:rsidRDefault="00A81A43">
      <w:pPr>
        <w:pStyle w:val="Definition-Field"/>
      </w:pPr>
      <w:r>
        <w:rPr>
          <w:b/>
        </w:rPr>
        <w:t xml:space="preserve">grpprl.prl[1].sprmSXaPage: </w:t>
      </w:r>
      <w:r>
        <w:t xml:space="preserve">0xB01F specifies that this is the section property sprmSXaPage and that the operand is two bytes. </w:t>
      </w:r>
    </w:p>
    <w:p w:rsidR="006C1A4C" w:rsidRDefault="00A81A43">
      <w:pPr>
        <w:pStyle w:val="Definition-Field"/>
      </w:pPr>
      <w:r>
        <w:rPr>
          <w:b/>
        </w:rPr>
        <w:t xml:space="preserve">grpprl.prl[1].operand: </w:t>
      </w:r>
      <w:r>
        <w:t>0x2FD0 specifies that the page width for pages in section 1 is 12,240 twips (8.5 inches).</w:t>
      </w:r>
    </w:p>
    <w:p w:rsidR="006C1A4C" w:rsidRDefault="00A81A43">
      <w:pPr>
        <w:pStyle w:val="Definition-Field"/>
      </w:pPr>
      <w:r>
        <w:rPr>
          <w:b/>
        </w:rPr>
        <w:t xml:space="preserve">grpprl.prl[2].sprmSYaPage: </w:t>
      </w:r>
      <w:r>
        <w:t>0xB020 specifies that this is the section property sprmSYaPage and that the operand is two bytes.</w:t>
      </w:r>
    </w:p>
    <w:p w:rsidR="006C1A4C" w:rsidRDefault="00A81A43">
      <w:pPr>
        <w:pStyle w:val="Definition-Field"/>
      </w:pPr>
      <w:r>
        <w:rPr>
          <w:b/>
        </w:rPr>
        <w:t xml:space="preserve">grpprl.prl[2].operand: </w:t>
      </w:r>
      <w:r>
        <w:t>0x3DE0 specifies that the page height for pages in section 1 is 15,840 twips (11 inches).</w:t>
      </w:r>
    </w:p>
    <w:p w:rsidR="006C1A4C" w:rsidRDefault="00A81A43">
      <w:pPr>
        <w:pStyle w:val="Definition-Field"/>
      </w:pPr>
      <w:r>
        <w:rPr>
          <w:b/>
        </w:rPr>
        <w:t>grpprl.prl[3].sprm</w:t>
      </w:r>
      <w:r>
        <w:rPr>
          <w:b/>
        </w:rPr>
        <w:t xml:space="preserve">SDxaLeft: </w:t>
      </w:r>
      <w:r>
        <w:t>0xB021 specifies that this is the section property sprmSDxaLeft and that the operand is two bytes.</w:t>
      </w:r>
    </w:p>
    <w:p w:rsidR="006C1A4C" w:rsidRDefault="00A81A43">
      <w:pPr>
        <w:pStyle w:val="Definition-Field"/>
      </w:pPr>
      <w:r>
        <w:rPr>
          <w:b/>
        </w:rPr>
        <w:t xml:space="preserve">grpprl.prl[3].operand: </w:t>
      </w:r>
      <w:r>
        <w:t>0x05A0 specifies that the left margin for pages in section 1 is 1440 twips (1 inch) wide.</w:t>
      </w:r>
    </w:p>
    <w:p w:rsidR="006C1A4C" w:rsidRDefault="00A81A43">
      <w:pPr>
        <w:pStyle w:val="Definition-Field"/>
      </w:pPr>
      <w:r>
        <w:rPr>
          <w:b/>
        </w:rPr>
        <w:t xml:space="preserve">grpprl.prl[4].sprmSDxaRight: </w:t>
      </w:r>
      <w:r>
        <w:t>0xB02</w:t>
      </w:r>
      <w:r>
        <w:t>2 specifies that this is the section property sprmSDxaRight and that the operand is two bytes.</w:t>
      </w:r>
    </w:p>
    <w:p w:rsidR="006C1A4C" w:rsidRDefault="00A81A43">
      <w:pPr>
        <w:pStyle w:val="Definition-Field"/>
      </w:pPr>
      <w:r>
        <w:rPr>
          <w:b/>
        </w:rPr>
        <w:t xml:space="preserve">grpprl.prl[4].operand: </w:t>
      </w:r>
      <w:r>
        <w:t>0x05A0 specifies that the right margin for pages in section 1 is 1440 twips (1 inch) wide.</w:t>
      </w:r>
    </w:p>
    <w:p w:rsidR="006C1A4C" w:rsidRDefault="00A81A43">
      <w:pPr>
        <w:pStyle w:val="Definition-Field"/>
      </w:pPr>
      <w:r>
        <w:rPr>
          <w:b/>
        </w:rPr>
        <w:t xml:space="preserve">grpprl.prl[5].sprmSDyaTop: </w:t>
      </w:r>
      <w:r>
        <w:t>0x9023 specifies tha</w:t>
      </w:r>
      <w:r>
        <w:t>t this is the section property sprmSDyaTop and that the operand is two bytes.</w:t>
      </w:r>
    </w:p>
    <w:p w:rsidR="006C1A4C" w:rsidRDefault="00A81A43">
      <w:pPr>
        <w:pStyle w:val="Definition-Field"/>
      </w:pPr>
      <w:r>
        <w:rPr>
          <w:b/>
        </w:rPr>
        <w:t xml:space="preserve">grpprl.prl[5].operand: </w:t>
      </w:r>
      <w:r>
        <w:t>0x05A0 specifies that the top margin for pages in section 1 is 1440 twips (1 inch) high.</w:t>
      </w:r>
    </w:p>
    <w:p w:rsidR="006C1A4C" w:rsidRDefault="00A81A43">
      <w:pPr>
        <w:pStyle w:val="Definition-Field"/>
      </w:pPr>
      <w:r>
        <w:rPr>
          <w:b/>
        </w:rPr>
        <w:t xml:space="preserve">grpprl.prl[6].sprmSDyaBottom: </w:t>
      </w:r>
      <w:r>
        <w:t>0x9024 specifies that this is the se</w:t>
      </w:r>
      <w:r>
        <w:t>ction property sprmSDyaBottom and that the operand is two bytes.</w:t>
      </w:r>
    </w:p>
    <w:p w:rsidR="006C1A4C" w:rsidRDefault="00A81A43">
      <w:pPr>
        <w:pStyle w:val="Definition-Field"/>
      </w:pPr>
      <w:r>
        <w:rPr>
          <w:b/>
        </w:rPr>
        <w:t xml:space="preserve">grpprl.prl[6].operand: </w:t>
      </w:r>
      <w:r>
        <w:t>0x05A0 specifies that the bottom margin for pages in section 1 is 1440 twips (1 inch) high.</w:t>
      </w:r>
    </w:p>
    <w:p w:rsidR="006C1A4C" w:rsidRDefault="00A81A43">
      <w:pPr>
        <w:pStyle w:val="Definition-Field"/>
      </w:pPr>
      <w:r>
        <w:rPr>
          <w:b/>
        </w:rPr>
        <w:t xml:space="preserve">grpprl.prl[7].sprmSDzaGutter: </w:t>
      </w:r>
      <w:r>
        <w:t>0xB025 specifies that this is the section prop</w:t>
      </w:r>
      <w:r>
        <w:t>erty sprmSDzaGutter and that the operand is two bytes.</w:t>
      </w:r>
    </w:p>
    <w:p w:rsidR="006C1A4C" w:rsidRDefault="00A81A43">
      <w:pPr>
        <w:pStyle w:val="Definition-Field"/>
      </w:pPr>
      <w:r>
        <w:rPr>
          <w:b/>
        </w:rPr>
        <w:t xml:space="preserve">grpprl.prl[7].operand: </w:t>
      </w:r>
      <w:r>
        <w:t xml:space="preserve">0x0000 specifies that the </w:t>
      </w:r>
      <w:hyperlink w:anchor="gt_384fedff-6be0-4cc3-9361-0430ba5ec2dd">
        <w:r>
          <w:rPr>
            <w:rStyle w:val="HyperlinkGreen"/>
            <w:b/>
          </w:rPr>
          <w:t>gutter margin</w:t>
        </w:r>
      </w:hyperlink>
      <w:r>
        <w:t xml:space="preserve"> for pages in section 1 is 0 twips (0 inches) wide.</w:t>
      </w:r>
    </w:p>
    <w:p w:rsidR="006C1A4C" w:rsidRDefault="00A81A43">
      <w:pPr>
        <w:pStyle w:val="Definition-Field"/>
      </w:pPr>
      <w:r>
        <w:rPr>
          <w:b/>
        </w:rPr>
        <w:t>grpprl.prl[8].sprmSDyaHdr</w:t>
      </w:r>
      <w:r>
        <w:rPr>
          <w:b/>
        </w:rPr>
        <w:t xml:space="preserve">Top: </w:t>
      </w:r>
      <w:r>
        <w:t>0xB017 specifies that this is the section property sprmSDyaHdrTop and that the operand is two bytes.</w:t>
      </w:r>
    </w:p>
    <w:p w:rsidR="006C1A4C" w:rsidRDefault="00A81A43">
      <w:pPr>
        <w:pStyle w:val="Definition-Field"/>
      </w:pPr>
      <w:r>
        <w:rPr>
          <w:b/>
        </w:rPr>
        <w:t xml:space="preserve">grpprl.prl[8].operand: </w:t>
      </w:r>
      <w:r>
        <w:t>0x02D0 specifies that headers for pages in section 1 are positioned 720 twips (0.5 inches) from the top edge of the page.</w:t>
      </w:r>
    </w:p>
    <w:p w:rsidR="006C1A4C" w:rsidRDefault="00A81A43">
      <w:pPr>
        <w:pStyle w:val="Definition-Field"/>
      </w:pPr>
      <w:r>
        <w:rPr>
          <w:b/>
        </w:rPr>
        <w:t>grppr</w:t>
      </w:r>
      <w:r>
        <w:rPr>
          <w:b/>
        </w:rPr>
        <w:t xml:space="preserve">l.prl[9].sprmSDyaHdrBottom: </w:t>
      </w:r>
      <w:r>
        <w:t>0xB018 specifies that this is the section property sprmSDyaHdrBottom and that the operand is two bytes.</w:t>
      </w:r>
    </w:p>
    <w:p w:rsidR="006C1A4C" w:rsidRDefault="00A81A43">
      <w:pPr>
        <w:pStyle w:val="Definition-Field"/>
      </w:pPr>
      <w:r>
        <w:rPr>
          <w:b/>
        </w:rPr>
        <w:t xml:space="preserve">grpprl.prl[9].operand: </w:t>
      </w:r>
      <w:r>
        <w:t>0x02D0 specifies that footers for pages in section 1 are positioned 720 twips</w:t>
      </w:r>
      <w:r>
        <w:t xml:space="preserve"> (0.5 inches) from the bottom edge of the page.</w:t>
      </w:r>
    </w:p>
    <w:p w:rsidR="006C1A4C" w:rsidRDefault="00A81A43">
      <w:pPr>
        <w:pStyle w:val="Definition-Field"/>
      </w:pPr>
      <w:r>
        <w:rPr>
          <w:b/>
        </w:rPr>
        <w:t xml:space="preserve">grpprl.prl[10].sprmSDxaColumns: </w:t>
      </w:r>
      <w:r>
        <w:t>0x900C specifies that this is the section property sprmSDxaColumns and that the operand is two bytes.</w:t>
      </w:r>
    </w:p>
    <w:p w:rsidR="006C1A4C" w:rsidRDefault="00A81A43">
      <w:pPr>
        <w:pStyle w:val="Definition-Field"/>
      </w:pPr>
      <w:r>
        <w:rPr>
          <w:b/>
        </w:rPr>
        <w:lastRenderedPageBreak/>
        <w:t xml:space="preserve">grpprl.prl[10].operand: </w:t>
      </w:r>
      <w:r>
        <w:t>0x02D0 specifies that the spacing between columns,</w:t>
      </w:r>
      <w:r>
        <w:t xml:space="preserve"> if there are multiple columns in section 1, is 720 twips (0.5 inches) wide.</w:t>
      </w:r>
    </w:p>
    <w:p w:rsidR="006C1A4C" w:rsidRDefault="00A81A43">
      <w:r>
        <w:rPr>
          <w:b/>
        </w:rPr>
        <w:t>Sed[0].fcSpex</w:t>
      </w:r>
      <w:r>
        <w:t xml:space="preserve"> contains only some of the properties that apply to the </w:t>
      </w:r>
      <w:r>
        <w:rPr>
          <w:b/>
        </w:rPr>
        <w:t>Sepx</w:t>
      </w:r>
      <w:r>
        <w:t xml:space="preserve"> structure. Properties that are not contained in </w:t>
      </w:r>
      <w:r>
        <w:rPr>
          <w:b/>
        </w:rPr>
        <w:t>sed[0].fcSpex</w:t>
      </w:r>
      <w:r>
        <w:t xml:space="preserve"> take on their respective default values. </w:t>
      </w:r>
    </w:p>
    <w:p w:rsidR="006C1A4C" w:rsidRDefault="00A81A43">
      <w:pPr>
        <w:pStyle w:val="Heading2"/>
      </w:pPr>
      <w:bookmarkStart w:id="4355" w:name="section_b5e6b16c4c094eda81bb9757385dc9ba"/>
      <w:bookmarkStart w:id="4356" w:name="_Toc118867408"/>
      <w:r>
        <w:t>E</w:t>
      </w:r>
      <w:r>
        <w:t>xample of a Bookmark</w:t>
      </w:r>
      <w:bookmarkEnd w:id="4355"/>
      <w:bookmarkEnd w:id="4356"/>
      <w:r>
        <w:fldChar w:fldCharType="begin"/>
      </w:r>
      <w:r>
        <w:instrText xml:space="preserve"> XE "Examples:Example of a Bookmark" </w:instrText>
      </w:r>
      <w:r>
        <w:fldChar w:fldCharType="end"/>
      </w:r>
      <w:r>
        <w:fldChar w:fldCharType="begin"/>
      </w:r>
      <w:r>
        <w:instrText xml:space="preserve"> XE "Example of a Bookmark example" </w:instrText>
      </w:r>
      <w:r>
        <w:fldChar w:fldCharType="end"/>
      </w:r>
      <w:r>
        <w:fldChar w:fldCharType="begin"/>
      </w:r>
      <w:r>
        <w:instrText xml:space="preserve"> XE "Examples:bookmark" </w:instrText>
      </w:r>
      <w:r>
        <w:fldChar w:fldCharType="end"/>
      </w:r>
      <w:r>
        <w:fldChar w:fldCharType="begin"/>
      </w:r>
      <w:r>
        <w:instrText xml:space="preserve"> XE "Bookmark example" </w:instrText>
      </w:r>
      <w:r>
        <w:fldChar w:fldCharType="end"/>
      </w:r>
    </w:p>
    <w:p w:rsidR="006C1A4C" w:rsidRDefault="00A81A43">
      <w:r>
        <w:t xml:space="preserve">The following is an example of a standard </w:t>
      </w:r>
      <w:hyperlink w:anchor="gt_42f9c2f4-8a4b-4d64-a0e1-fc071debdf4c">
        <w:r>
          <w:rPr>
            <w:rStyle w:val="HyperlinkGreen"/>
            <w:b/>
          </w:rPr>
          <w:t>boo</w:t>
        </w:r>
        <w:r>
          <w:rPr>
            <w:rStyle w:val="HyperlinkGreen"/>
            <w:b/>
          </w:rPr>
          <w:t>kmark</w:t>
        </w:r>
      </w:hyperlink>
      <w:r>
        <w:t xml:space="preserve">. This structure demonstrates the mapping between the name of a bookmark, the </w:t>
      </w:r>
      <w:hyperlink w:anchor="Section_a3d44e167d2946f7bb7bd0d8a5734f83" w:history="1">
        <w:r>
          <w:rPr>
            <w:rStyle w:val="Hyperlink"/>
          </w:rPr>
          <w:t>CP</w:t>
        </w:r>
      </w:hyperlink>
      <w:r>
        <w:t xml:space="preserve"> of the first character of the bookmark, and the CP of the first character beyond the end of the bookmark.</w:t>
      </w:r>
    </w:p>
    <w:tbl>
      <w:tblPr>
        <w:tblStyle w:val="Table-ShadedHeader"/>
        <w:tblW w:w="4690" w:type="pct"/>
        <w:tblLook w:val="04A0" w:firstRow="1" w:lastRow="0" w:firstColumn="1" w:lastColumn="0" w:noHBand="0" w:noVBand="1"/>
      </w:tblPr>
      <w:tblGrid>
        <w:gridCol w:w="1748"/>
        <w:gridCol w:w="1086"/>
        <w:gridCol w:w="4080"/>
        <w:gridCol w:w="208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w:t>
            </w:r>
            <w:r>
              <w:rPr>
                <w:b/>
              </w:rPr>
              <w:t>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0108</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00000142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fcSttbfBkmk</w:t>
            </w:r>
          </w:p>
        </w:tc>
        <w:tc>
          <w:tcPr>
            <w:tcW w:w="0" w:type="auto"/>
            <w:vAlign w:val="center"/>
          </w:tcPr>
          <w:p w:rsidR="006C1A4C" w:rsidRDefault="00A81A43">
            <w:pPr>
              <w:pStyle w:val="ExampleText"/>
            </w:pPr>
            <w:r>
              <w:t>0x0000146B</w:t>
            </w:r>
          </w:p>
        </w:tc>
      </w:tr>
      <w:tr w:rsidR="006C1A4C" w:rsidTr="006C1A4C">
        <w:trPr>
          <w:trHeight w:val="320"/>
        </w:trPr>
        <w:tc>
          <w:tcPr>
            <w:tcW w:w="0" w:type="auto"/>
            <w:vAlign w:val="center"/>
          </w:tcPr>
          <w:p w:rsidR="006C1A4C" w:rsidRDefault="00A81A43">
            <w:pPr>
              <w:pStyle w:val="ExampleText"/>
            </w:pPr>
            <w:r>
              <w:t>00000146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lcbSttbfBkmk</w:t>
            </w:r>
          </w:p>
        </w:tc>
        <w:tc>
          <w:tcPr>
            <w:tcW w:w="0" w:type="auto"/>
            <w:vAlign w:val="center"/>
          </w:tcPr>
          <w:p w:rsidR="006C1A4C" w:rsidRDefault="00A81A43">
            <w:pPr>
              <w:pStyle w:val="ExampleText"/>
            </w:pPr>
            <w:r>
              <w:t>0x0000004E</w:t>
            </w:r>
          </w:p>
        </w:tc>
      </w:tr>
      <w:tr w:rsidR="006C1A4C" w:rsidTr="006C1A4C">
        <w:trPr>
          <w:trHeight w:val="320"/>
        </w:trPr>
        <w:tc>
          <w:tcPr>
            <w:tcW w:w="0" w:type="auto"/>
            <w:vAlign w:val="center"/>
          </w:tcPr>
          <w:p w:rsidR="006C1A4C" w:rsidRDefault="00A81A43">
            <w:pPr>
              <w:pStyle w:val="ExampleText"/>
            </w:pPr>
            <w:r>
              <w:t>0000014A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fcPlcfBkf</w:t>
            </w:r>
          </w:p>
        </w:tc>
        <w:tc>
          <w:tcPr>
            <w:tcW w:w="0" w:type="auto"/>
            <w:vAlign w:val="center"/>
          </w:tcPr>
          <w:p w:rsidR="006C1A4C" w:rsidRDefault="00A81A43">
            <w:pPr>
              <w:pStyle w:val="ExampleText"/>
            </w:pPr>
            <w:r>
              <w:t>0x000014B9</w:t>
            </w:r>
          </w:p>
        </w:tc>
      </w:tr>
      <w:tr w:rsidR="006C1A4C" w:rsidTr="006C1A4C">
        <w:trPr>
          <w:trHeight w:val="320"/>
        </w:trPr>
        <w:tc>
          <w:tcPr>
            <w:tcW w:w="0" w:type="auto"/>
            <w:vAlign w:val="center"/>
          </w:tcPr>
          <w:p w:rsidR="006C1A4C" w:rsidRDefault="00A81A43">
            <w:pPr>
              <w:pStyle w:val="ExampleText"/>
            </w:pPr>
            <w:r>
              <w:t>0000014E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lcbPlcfBkf</w:t>
            </w:r>
          </w:p>
        </w:tc>
        <w:tc>
          <w:tcPr>
            <w:tcW w:w="0" w:type="auto"/>
            <w:vAlign w:val="center"/>
          </w:tcPr>
          <w:p w:rsidR="006C1A4C" w:rsidRDefault="00A81A43">
            <w:pPr>
              <w:pStyle w:val="ExampleText"/>
            </w:pPr>
            <w:r>
              <w:t>0x0000001C</w:t>
            </w:r>
          </w:p>
        </w:tc>
      </w:tr>
      <w:tr w:rsidR="006C1A4C" w:rsidTr="006C1A4C">
        <w:trPr>
          <w:trHeight w:val="320"/>
        </w:trPr>
        <w:tc>
          <w:tcPr>
            <w:tcW w:w="0" w:type="auto"/>
            <w:vAlign w:val="center"/>
          </w:tcPr>
          <w:p w:rsidR="006C1A4C" w:rsidRDefault="00A81A43">
            <w:pPr>
              <w:pStyle w:val="ExampleText"/>
            </w:pPr>
            <w:r>
              <w:t>00000152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fcPlcfBkl</w:t>
            </w:r>
          </w:p>
        </w:tc>
        <w:tc>
          <w:tcPr>
            <w:tcW w:w="0" w:type="auto"/>
            <w:vAlign w:val="center"/>
          </w:tcPr>
          <w:p w:rsidR="006C1A4C" w:rsidRDefault="00A81A43">
            <w:pPr>
              <w:pStyle w:val="ExampleText"/>
            </w:pPr>
            <w:r>
              <w:t>0x000014D5</w:t>
            </w:r>
          </w:p>
        </w:tc>
      </w:tr>
      <w:tr w:rsidR="006C1A4C" w:rsidTr="006C1A4C">
        <w:trPr>
          <w:trHeight w:val="320"/>
        </w:trPr>
        <w:tc>
          <w:tcPr>
            <w:tcW w:w="0" w:type="auto"/>
            <w:vAlign w:val="center"/>
          </w:tcPr>
          <w:p w:rsidR="006C1A4C" w:rsidRDefault="00A81A43">
            <w:pPr>
              <w:pStyle w:val="ExampleText"/>
            </w:pPr>
            <w:r>
              <w:t>00000156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lcbPlcfBkl</w:t>
            </w:r>
          </w:p>
        </w:tc>
        <w:tc>
          <w:tcPr>
            <w:tcW w:w="0" w:type="auto"/>
            <w:vAlign w:val="center"/>
          </w:tcPr>
          <w:p w:rsidR="006C1A4C" w:rsidRDefault="00A81A43">
            <w:pPr>
              <w:pStyle w:val="ExampleText"/>
            </w:pPr>
            <w:r>
              <w:t>0x00000010</w:t>
            </w:r>
          </w:p>
        </w:tc>
      </w:tr>
      <w:tr w:rsidR="006C1A4C" w:rsidTr="006C1A4C">
        <w:trPr>
          <w:trHeight w:val="320"/>
        </w:trPr>
        <w:tc>
          <w:tcPr>
            <w:tcW w:w="0" w:type="auto"/>
            <w:vAlign w:val="center"/>
          </w:tcPr>
          <w:p w:rsidR="006C1A4C" w:rsidRDefault="00A81A43">
            <w:pPr>
              <w:pStyle w:val="ExampleText"/>
            </w:pPr>
            <w:r>
              <w:t>000001AA</w:t>
            </w:r>
          </w:p>
        </w:tc>
        <w:tc>
          <w:tcPr>
            <w:tcW w:w="0" w:type="auto"/>
            <w:vAlign w:val="center"/>
          </w:tcPr>
          <w:p w:rsidR="006C1A4C" w:rsidRDefault="00A81A43">
            <w:pPr>
              <w:pStyle w:val="ExampleText"/>
            </w:pPr>
            <w:r>
              <w:t>01D8</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bl>
    <w:p w:rsidR="006C1A4C" w:rsidRDefault="00A81A43">
      <w:pPr>
        <w:pStyle w:val="Caption"/>
      </w:pPr>
      <w:r>
        <w:tab/>
      </w:r>
      <w:bookmarkStart w:id="4357" w:name="Example_Example_Bkmk_FibRgFcLcb97"/>
      <w:r>
        <w:t xml:space="preserve">Figure </w:t>
      </w:r>
      <w:r>
        <w:fldChar w:fldCharType="begin"/>
      </w:r>
      <w:r>
        <w:instrText>SEQ Figure \* ARABIC</w:instrText>
      </w:r>
      <w:r>
        <w:fldChar w:fldCharType="separate"/>
      </w:r>
      <w:r>
        <w:rPr>
          <w:noProof/>
        </w:rPr>
        <w:t>15</w:t>
      </w:r>
      <w:r>
        <w:fldChar w:fldCharType="end"/>
      </w:r>
      <w:bookmarkEnd w:id="4357"/>
      <w:r>
        <w:t>: Portions of the FibRgFcLcb97 structure, highlighting the three fc/lcb pairs for standard bookmarks</w:t>
      </w:r>
    </w:p>
    <w:p w:rsidR="006C1A4C" w:rsidRDefault="00A81A43">
      <w:r>
        <w:t xml:space="preserve">As with all MS-DOC files, this file has a </w:t>
      </w:r>
      <w:hyperlink w:anchor="Section_9aeaa2e74a45468eab133f6193eb9394" w:history="1">
        <w:r>
          <w:rPr>
            <w:rStyle w:val="Hyperlink"/>
            <w:b/>
          </w:rPr>
          <w:t>Fib</w:t>
        </w:r>
      </w:hyperlink>
      <w:r>
        <w:t xml:space="preserve"> structure at offs</w:t>
      </w:r>
      <w:r>
        <w:t xml:space="preserve">et zero in the </w:t>
      </w:r>
      <w:hyperlink w:anchor="Section_d7fae142670d4cd5869a708366984a71" w:history="1">
        <w:r>
          <w:rPr>
            <w:rStyle w:val="Hyperlink"/>
          </w:rPr>
          <w:t>WordDocument Stream</w:t>
        </w:r>
      </w:hyperlink>
      <w:r>
        <w:t xml:space="preserve">. The preceding table shows a portion of the </w:t>
      </w:r>
      <w:r>
        <w:rPr>
          <w:b/>
        </w:rPr>
        <w:t>FibRgFcLcb97</w:t>
      </w:r>
      <w:r>
        <w:t xml:space="preserve"> structure that is contained in that </w:t>
      </w:r>
      <w:r>
        <w:rPr>
          <w:b/>
        </w:rPr>
        <w:t>Fib</w:t>
      </w:r>
      <w:r>
        <w:t xml:space="preserve">. The </w:t>
      </w:r>
      <w:r>
        <w:rPr>
          <w:b/>
        </w:rPr>
        <w:t>FibRgFcLcb97</w:t>
      </w:r>
      <w:r>
        <w:t xml:space="preserve"> structure is very large. Most fields have been</w:t>
      </w:r>
      <w:r>
        <w:t xml:space="preserve"> omitted here, for brevity.</w:t>
      </w:r>
    </w:p>
    <w:p w:rsidR="006C1A4C" w:rsidRDefault="00A81A43">
      <w:pPr>
        <w:pStyle w:val="Definition-Field"/>
      </w:pPr>
      <w:r>
        <w:rPr>
          <w:b/>
        </w:rPr>
        <w:t xml:space="preserve">fcSttbfBkmk: </w:t>
      </w:r>
      <w:r>
        <w:t xml:space="preserve">0x0000146B specifies the offset, in bytes, of a location in the </w:t>
      </w:r>
      <w:hyperlink w:anchor="Section_44f62054d9114989946ca42100c26a15" w:history="1">
        <w:r>
          <w:rPr>
            <w:rStyle w:val="Hyperlink"/>
          </w:rPr>
          <w:t>Table Stream</w:t>
        </w:r>
      </w:hyperlink>
      <w:r>
        <w:t xml:space="preserve">. An </w:t>
      </w:r>
      <w:hyperlink w:anchor="Section_a65c98b78ca64220985051703696f3ee" w:history="1">
        <w:r>
          <w:rPr>
            <w:rStyle w:val="Hyperlink"/>
            <w:b/>
          </w:rPr>
          <w:t>SttbfBkmk</w:t>
        </w:r>
      </w:hyperlink>
      <w:r>
        <w:t xml:space="preserve"> that</w:t>
      </w:r>
      <w:r>
        <w:t xml:space="preserve"> contains the names of standard bookmarks in the document begins at this offset.</w:t>
      </w:r>
    </w:p>
    <w:p w:rsidR="006C1A4C" w:rsidRDefault="00A81A43">
      <w:pPr>
        <w:pStyle w:val="Definition-Field"/>
      </w:pPr>
      <w:r>
        <w:rPr>
          <w:b/>
        </w:rPr>
        <w:t xml:space="preserve">lcbSttbfBkmk: </w:t>
      </w:r>
      <w:r>
        <w:t xml:space="preserve">0x0000004E specifies the size, in bytes, of the </w:t>
      </w:r>
      <w:r>
        <w:rPr>
          <w:b/>
        </w:rPr>
        <w:t>SttbfBkmk</w:t>
      </w:r>
      <w:r>
        <w:t xml:space="preserve"> structure at offset 0x0000146B in the Table Stream.</w:t>
      </w:r>
    </w:p>
    <w:p w:rsidR="006C1A4C" w:rsidRDefault="00A81A43">
      <w:pPr>
        <w:pStyle w:val="Definition-Field"/>
      </w:pPr>
      <w:r>
        <w:rPr>
          <w:b/>
        </w:rPr>
        <w:t xml:space="preserve">fcPlcfBkf: </w:t>
      </w:r>
      <w:r>
        <w:t>0x000014B9 specifies the offset, in byte</w:t>
      </w:r>
      <w:r>
        <w:t xml:space="preserve">s, of a location in the Table Stream. A </w:t>
      </w:r>
      <w:hyperlink w:anchor="Section_82702014008140af8d4e421db135f3ff" w:history="1">
        <w:r>
          <w:rPr>
            <w:rStyle w:val="Hyperlink"/>
            <w:b/>
          </w:rPr>
          <w:t>Plcfbkf</w:t>
        </w:r>
      </w:hyperlink>
      <w:r>
        <w:t xml:space="preserve"> structure that contains information about standard bookmarks in the document begins at this offset. This </w:t>
      </w:r>
      <w:r>
        <w:rPr>
          <w:b/>
        </w:rPr>
        <w:t>Plcfbkf</w:t>
      </w:r>
      <w:r>
        <w:t xml:space="preserve"> structure is parallel to the </w:t>
      </w:r>
      <w:r>
        <w:rPr>
          <w:b/>
        </w:rPr>
        <w:t>SttbfB</w:t>
      </w:r>
      <w:r>
        <w:rPr>
          <w:b/>
        </w:rPr>
        <w:t>kmk</w:t>
      </w:r>
      <w:r>
        <w:t xml:space="preserve"> structure at offset </w:t>
      </w:r>
      <w:r>
        <w:rPr>
          <w:b/>
        </w:rPr>
        <w:t>fcSttbfBkmk</w:t>
      </w:r>
      <w:r>
        <w:t xml:space="preserve"> in the Table Stream. Each data element in the </w:t>
      </w:r>
      <w:r>
        <w:rPr>
          <w:b/>
        </w:rPr>
        <w:t>Plcfbkf</w:t>
      </w:r>
      <w:r>
        <w:t xml:space="preserve"> structure specifies information about the bookmark that is associated with the element which is located at the same offset in that </w:t>
      </w:r>
      <w:r>
        <w:rPr>
          <w:b/>
        </w:rPr>
        <w:t>SttbfBkmk</w:t>
      </w:r>
      <w:r>
        <w:t xml:space="preserve"> structure.</w:t>
      </w:r>
    </w:p>
    <w:p w:rsidR="006C1A4C" w:rsidRDefault="00A81A43">
      <w:pPr>
        <w:pStyle w:val="Definition-Field"/>
      </w:pPr>
      <w:r>
        <w:rPr>
          <w:b/>
        </w:rPr>
        <w:t xml:space="preserve">lcbPlcfBkf: </w:t>
      </w:r>
      <w:r>
        <w:t>0x</w:t>
      </w:r>
      <w:r>
        <w:t xml:space="preserve">0000001C specifies the size, in bytes, of the </w:t>
      </w:r>
      <w:r>
        <w:rPr>
          <w:b/>
        </w:rPr>
        <w:t>Plcfbkf</w:t>
      </w:r>
      <w:r>
        <w:t xml:space="preserve"> structure at offset </w:t>
      </w:r>
      <w:r>
        <w:rPr>
          <w:b/>
        </w:rPr>
        <w:t>fcPlcfBkf</w:t>
      </w:r>
      <w:r>
        <w:t>.</w:t>
      </w:r>
    </w:p>
    <w:p w:rsidR="006C1A4C" w:rsidRDefault="00A81A43">
      <w:pPr>
        <w:pStyle w:val="Definition-Field"/>
      </w:pPr>
      <w:r>
        <w:rPr>
          <w:b/>
        </w:rPr>
        <w:t xml:space="preserve">fcPlcfBkl: </w:t>
      </w:r>
      <w:r>
        <w:t xml:space="preserve">0x000014D5 specifies the offset, in bytes, of a location in the Table Stream. A </w:t>
      </w:r>
      <w:hyperlink w:anchor="Section_1c65c62e2c884a858207c7ec735fa7d8" w:history="1">
        <w:r>
          <w:rPr>
            <w:rStyle w:val="Hyperlink"/>
            <w:b/>
          </w:rPr>
          <w:t>Plcfbkl</w:t>
        </w:r>
      </w:hyperlink>
      <w:r>
        <w:t xml:space="preserve"> structure that contains information about standard bookmarks in the document begins at this offset. Each data element in the </w:t>
      </w:r>
      <w:r>
        <w:rPr>
          <w:b/>
        </w:rPr>
        <w:t>Plcfbkl</w:t>
      </w:r>
      <w:r>
        <w:t xml:space="preserve"> structure is associated in a one-to-one correlation with a data element in the </w:t>
      </w:r>
      <w:r>
        <w:rPr>
          <w:b/>
        </w:rPr>
        <w:t>Plcfbkf</w:t>
      </w:r>
      <w:r>
        <w:t xml:space="preserve"> structure at offset </w:t>
      </w:r>
      <w:r>
        <w:rPr>
          <w:b/>
        </w:rPr>
        <w:t>fcPlcfBkf</w:t>
      </w:r>
      <w:r>
        <w:t>.</w:t>
      </w:r>
    </w:p>
    <w:p w:rsidR="006C1A4C" w:rsidRDefault="00A81A43">
      <w:pPr>
        <w:pStyle w:val="Definition-Field"/>
      </w:pPr>
      <w:r>
        <w:rPr>
          <w:b/>
        </w:rPr>
        <w:t>lcbP</w:t>
      </w:r>
      <w:r>
        <w:rPr>
          <w:b/>
        </w:rPr>
        <w:t xml:space="preserve">lcfBkl: </w:t>
      </w:r>
      <w:r>
        <w:t xml:space="preserve">0x00000010 specifies the size, in bytes, of the </w:t>
      </w:r>
      <w:r>
        <w:rPr>
          <w:b/>
        </w:rPr>
        <w:t>Plcfbkl</w:t>
      </w:r>
      <w:r>
        <w:t xml:space="preserve"> structure at offset </w:t>
      </w:r>
      <w:r>
        <w:rPr>
          <w:b/>
        </w:rPr>
        <w:t>fcPlcfBkl</w:t>
      </w:r>
      <w:r>
        <w:t>.</w:t>
      </w:r>
    </w:p>
    <w:p w:rsidR="006C1A4C" w:rsidRDefault="00A81A43">
      <w:r>
        <w:lastRenderedPageBreak/>
        <w:t xml:space="preserve">The following table shows the expansion of the </w:t>
      </w:r>
      <w:r>
        <w:rPr>
          <w:b/>
        </w:rPr>
        <w:t>SttbfBkmk</w:t>
      </w:r>
      <w:r>
        <w:t xml:space="preserve"> structure</w:t>
      </w:r>
      <w:r>
        <w:rPr>
          <w:b/>
        </w:rPr>
        <w:t xml:space="preserve"> </w:t>
      </w:r>
      <w:r>
        <w:t>at offset 0x0000146B in the Table Stream.</w:t>
      </w:r>
    </w:p>
    <w:tbl>
      <w:tblPr>
        <w:tblStyle w:val="Table-ShadedHeader"/>
        <w:tblW w:w="4690" w:type="pct"/>
        <w:tblLook w:val="04A0" w:firstRow="1" w:lastRow="0" w:firstColumn="1" w:lastColumn="0" w:noHBand="0" w:noVBand="1"/>
      </w:tblPr>
      <w:tblGrid>
        <w:gridCol w:w="1733"/>
        <w:gridCol w:w="1035"/>
        <w:gridCol w:w="4000"/>
        <w:gridCol w:w="222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0000146B</w:t>
            </w:r>
          </w:p>
        </w:tc>
        <w:tc>
          <w:tcPr>
            <w:tcW w:w="0" w:type="auto"/>
            <w:vAlign w:val="center"/>
          </w:tcPr>
          <w:p w:rsidR="006C1A4C" w:rsidRDefault="00A81A43">
            <w:pPr>
              <w:pStyle w:val="ExampleText"/>
            </w:pPr>
            <w:r>
              <w:t>004E</w:t>
            </w:r>
          </w:p>
        </w:tc>
        <w:tc>
          <w:tcPr>
            <w:tcW w:w="0" w:type="auto"/>
            <w:vAlign w:val="center"/>
          </w:tcPr>
          <w:p w:rsidR="006C1A4C" w:rsidRDefault="00A81A43">
            <w:pPr>
              <w:pStyle w:val="ExampleText"/>
            </w:pPr>
            <w:r>
              <w:t>SttbfBkmk</w:t>
            </w:r>
            <w:r>
              <w:rPr>
                <w:b/>
              </w:rPr>
              <w:t xml:space="preserve"> - sttbfBkmk</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0000146B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fExtend</w:t>
            </w:r>
          </w:p>
        </w:tc>
        <w:tc>
          <w:tcPr>
            <w:tcW w:w="0" w:type="auto"/>
            <w:vAlign w:val="center"/>
          </w:tcPr>
          <w:p w:rsidR="006C1A4C" w:rsidRDefault="00A81A43">
            <w:pPr>
              <w:pStyle w:val="ExampleText"/>
            </w:pPr>
            <w:r>
              <w:t>0xFFFF</w:t>
            </w:r>
          </w:p>
        </w:tc>
      </w:tr>
      <w:tr w:rsidR="006C1A4C" w:rsidTr="006C1A4C">
        <w:trPr>
          <w:trHeight w:val="320"/>
        </w:trPr>
        <w:tc>
          <w:tcPr>
            <w:tcW w:w="0" w:type="auto"/>
            <w:vAlign w:val="center"/>
          </w:tcPr>
          <w:p w:rsidR="006C1A4C" w:rsidRDefault="00A81A43">
            <w:pPr>
              <w:pStyle w:val="ExampleText"/>
            </w:pPr>
            <w:r>
              <w:t>0000146D</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cData</w:t>
            </w:r>
          </w:p>
        </w:tc>
        <w:tc>
          <w:tcPr>
            <w:tcW w:w="0" w:type="auto"/>
            <w:vAlign w:val="center"/>
          </w:tcPr>
          <w:p w:rsidR="006C1A4C" w:rsidRDefault="00A81A43">
            <w:pPr>
              <w:pStyle w:val="ExampleText"/>
            </w:pPr>
            <w:r>
              <w:t>0x0003</w:t>
            </w:r>
          </w:p>
        </w:tc>
      </w:tr>
      <w:tr w:rsidR="006C1A4C" w:rsidTr="006C1A4C">
        <w:trPr>
          <w:trHeight w:val="320"/>
        </w:trPr>
        <w:tc>
          <w:tcPr>
            <w:tcW w:w="0" w:type="auto"/>
            <w:vAlign w:val="center"/>
          </w:tcPr>
          <w:p w:rsidR="006C1A4C" w:rsidRDefault="00A81A43">
            <w:pPr>
              <w:pStyle w:val="ExampleText"/>
            </w:pPr>
            <w:r>
              <w:t>0000146F</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cbExtra</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00001471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cchString[0]</w:t>
            </w:r>
          </w:p>
        </w:tc>
        <w:tc>
          <w:tcPr>
            <w:tcW w:w="0" w:type="auto"/>
            <w:vAlign w:val="center"/>
          </w:tcPr>
          <w:p w:rsidR="006C1A4C" w:rsidRDefault="00A81A43">
            <w:pPr>
              <w:pStyle w:val="ExampleText"/>
            </w:pPr>
            <w:r>
              <w:t>0x000B</w:t>
            </w:r>
          </w:p>
        </w:tc>
      </w:tr>
      <w:tr w:rsidR="006C1A4C" w:rsidTr="006C1A4C">
        <w:trPr>
          <w:trHeight w:val="320"/>
        </w:trPr>
        <w:tc>
          <w:tcPr>
            <w:tcW w:w="0" w:type="auto"/>
            <w:vAlign w:val="center"/>
          </w:tcPr>
          <w:p w:rsidR="006C1A4C" w:rsidRDefault="00A81A43">
            <w:pPr>
              <w:pStyle w:val="ExampleText"/>
            </w:pPr>
            <w:r>
              <w:t>00001473</w:t>
            </w:r>
          </w:p>
        </w:tc>
        <w:tc>
          <w:tcPr>
            <w:tcW w:w="0" w:type="auto"/>
            <w:vAlign w:val="center"/>
          </w:tcPr>
          <w:p w:rsidR="006C1A4C" w:rsidRDefault="00A81A43">
            <w:pPr>
              <w:pStyle w:val="ExampleText"/>
            </w:pPr>
            <w:r>
              <w:t>0016</w:t>
            </w:r>
          </w:p>
        </w:tc>
        <w:tc>
          <w:tcPr>
            <w:tcW w:w="0" w:type="auto"/>
            <w:vAlign w:val="center"/>
          </w:tcPr>
          <w:p w:rsidR="006C1A4C" w:rsidRDefault="00A81A43">
            <w:pPr>
              <w:pStyle w:val="ExampleText"/>
            </w:pPr>
            <w:r>
              <w:t xml:space="preserve">    </w:t>
            </w:r>
            <w:r>
              <w:rPr>
                <w:b/>
              </w:rPr>
              <w:t xml:space="preserve"> - string[0]</w:t>
            </w:r>
          </w:p>
        </w:tc>
        <w:tc>
          <w:tcPr>
            <w:tcW w:w="0" w:type="auto"/>
            <w:vAlign w:val="center"/>
          </w:tcPr>
          <w:p w:rsidR="006C1A4C" w:rsidRDefault="00A81A43">
            <w:pPr>
              <w:pStyle w:val="ExampleText"/>
            </w:pPr>
            <w:r>
              <w:t>BookmarkThr</w:t>
            </w:r>
          </w:p>
        </w:tc>
      </w:tr>
      <w:tr w:rsidR="006C1A4C" w:rsidTr="006C1A4C">
        <w:trPr>
          <w:trHeight w:val="320"/>
        </w:trPr>
        <w:tc>
          <w:tcPr>
            <w:tcW w:w="0" w:type="auto"/>
            <w:vAlign w:val="center"/>
          </w:tcPr>
          <w:p w:rsidR="006C1A4C" w:rsidRDefault="00A81A43">
            <w:pPr>
              <w:pStyle w:val="ExampleText"/>
            </w:pPr>
            <w:r>
              <w:t>00001489</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r>
              <w:t>USHORT</w:t>
            </w:r>
            <w:r>
              <w:rPr>
                <w:b/>
              </w:rPr>
              <w:t xml:space="preserve"> - cchString[1]</w:t>
            </w:r>
          </w:p>
        </w:tc>
        <w:tc>
          <w:tcPr>
            <w:tcW w:w="0" w:type="auto"/>
            <w:vAlign w:val="center"/>
          </w:tcPr>
          <w:p w:rsidR="006C1A4C" w:rsidRDefault="00A81A43">
            <w:pPr>
              <w:pStyle w:val="ExampleText"/>
            </w:pPr>
            <w:r>
              <w:t>0x000B</w:t>
            </w:r>
          </w:p>
        </w:tc>
      </w:tr>
      <w:tr w:rsidR="006C1A4C" w:rsidTr="006C1A4C">
        <w:trPr>
          <w:trHeight w:val="320"/>
        </w:trPr>
        <w:tc>
          <w:tcPr>
            <w:tcW w:w="0" w:type="auto"/>
            <w:vAlign w:val="center"/>
          </w:tcPr>
          <w:p w:rsidR="006C1A4C" w:rsidRDefault="00A81A43">
            <w:pPr>
              <w:pStyle w:val="ExampleText"/>
            </w:pPr>
            <w:r>
              <w:t>0000148B</w:t>
            </w:r>
          </w:p>
        </w:tc>
        <w:tc>
          <w:tcPr>
            <w:tcW w:w="0" w:type="auto"/>
            <w:vAlign w:val="center"/>
          </w:tcPr>
          <w:p w:rsidR="006C1A4C" w:rsidRDefault="00A81A43">
            <w:pPr>
              <w:pStyle w:val="ExampleText"/>
            </w:pPr>
            <w:r>
              <w:t>0016</w:t>
            </w:r>
          </w:p>
        </w:tc>
        <w:tc>
          <w:tcPr>
            <w:tcW w:w="0" w:type="auto"/>
            <w:vAlign w:val="center"/>
          </w:tcPr>
          <w:p w:rsidR="006C1A4C" w:rsidRDefault="00A81A43">
            <w:pPr>
              <w:pStyle w:val="ExampleText"/>
            </w:pPr>
            <w:r>
              <w:t xml:space="preserve">    </w:t>
            </w:r>
            <w:r>
              <w:rPr>
                <w:b/>
              </w:rPr>
              <w:t xml:space="preserve"> - string[1]</w:t>
            </w:r>
          </w:p>
        </w:tc>
        <w:tc>
          <w:tcPr>
            <w:tcW w:w="0" w:type="auto"/>
            <w:vAlign w:val="center"/>
          </w:tcPr>
          <w:p w:rsidR="006C1A4C" w:rsidRDefault="00A81A43">
            <w:pPr>
              <w:pStyle w:val="ExampleText"/>
            </w:pPr>
            <w:r>
              <w:t>BookmarkTwo</w:t>
            </w:r>
          </w:p>
        </w:tc>
      </w:tr>
      <w:tr w:rsidR="006C1A4C" w:rsidTr="006C1A4C">
        <w:trPr>
          <w:trHeight w:val="320"/>
        </w:trPr>
        <w:tc>
          <w:tcPr>
            <w:tcW w:w="0" w:type="auto"/>
            <w:vAlign w:val="center"/>
          </w:tcPr>
          <w:p w:rsidR="006C1A4C" w:rsidRDefault="00A81A43">
            <w:pPr>
              <w:pStyle w:val="ExampleText"/>
            </w:pPr>
            <w:r>
              <w:t>000014A1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cchString[2]</w:t>
            </w:r>
          </w:p>
        </w:tc>
        <w:tc>
          <w:tcPr>
            <w:tcW w:w="0" w:type="auto"/>
            <w:vAlign w:val="center"/>
          </w:tcPr>
          <w:p w:rsidR="006C1A4C" w:rsidRDefault="00A81A43">
            <w:pPr>
              <w:pStyle w:val="ExampleText"/>
            </w:pPr>
            <w:r>
              <w:t>0x000B</w:t>
            </w:r>
          </w:p>
        </w:tc>
      </w:tr>
      <w:tr w:rsidR="006C1A4C" w:rsidTr="006C1A4C">
        <w:trPr>
          <w:trHeight w:val="320"/>
        </w:trPr>
        <w:tc>
          <w:tcPr>
            <w:tcW w:w="0" w:type="auto"/>
            <w:vAlign w:val="center"/>
          </w:tcPr>
          <w:p w:rsidR="006C1A4C" w:rsidRDefault="00A81A43">
            <w:pPr>
              <w:pStyle w:val="ExampleText"/>
            </w:pPr>
            <w:r>
              <w:t>000014A3</w:t>
            </w:r>
          </w:p>
        </w:tc>
        <w:tc>
          <w:tcPr>
            <w:tcW w:w="0" w:type="auto"/>
            <w:vAlign w:val="center"/>
          </w:tcPr>
          <w:p w:rsidR="006C1A4C" w:rsidRDefault="00A81A43">
            <w:pPr>
              <w:pStyle w:val="ExampleText"/>
            </w:pPr>
            <w:r>
              <w:t>0016</w:t>
            </w:r>
          </w:p>
        </w:tc>
        <w:tc>
          <w:tcPr>
            <w:tcW w:w="0" w:type="auto"/>
            <w:vAlign w:val="center"/>
          </w:tcPr>
          <w:p w:rsidR="006C1A4C" w:rsidRDefault="00A81A43">
            <w:pPr>
              <w:pStyle w:val="ExampleText"/>
            </w:pPr>
            <w:r>
              <w:t xml:space="preserve">    </w:t>
            </w:r>
            <w:r>
              <w:rPr>
                <w:b/>
              </w:rPr>
              <w:t xml:space="preserve"> - string[2]</w:t>
            </w:r>
          </w:p>
        </w:tc>
        <w:tc>
          <w:tcPr>
            <w:tcW w:w="0" w:type="auto"/>
            <w:vAlign w:val="center"/>
          </w:tcPr>
          <w:p w:rsidR="006C1A4C" w:rsidRDefault="00A81A43">
            <w:pPr>
              <w:pStyle w:val="ExampleText"/>
            </w:pPr>
            <w:r>
              <w:t>BookmarkOne</w:t>
            </w:r>
          </w:p>
        </w:tc>
      </w:tr>
    </w:tbl>
    <w:p w:rsidR="006C1A4C" w:rsidRDefault="00A81A43">
      <w:pPr>
        <w:pStyle w:val="Caption"/>
      </w:pPr>
      <w:r>
        <w:tab/>
      </w:r>
      <w:bookmarkStart w:id="4358" w:name="Example_Example_Bkmk_SttbfBkmk"/>
      <w:r>
        <w:t xml:space="preserve">Figure </w:t>
      </w:r>
      <w:r>
        <w:fldChar w:fldCharType="begin"/>
      </w:r>
      <w:r>
        <w:instrText>SEQ Figure \* ARABIC</w:instrText>
      </w:r>
      <w:r>
        <w:fldChar w:fldCharType="separate"/>
      </w:r>
      <w:r>
        <w:rPr>
          <w:noProof/>
        </w:rPr>
        <w:t>16</w:t>
      </w:r>
      <w:r>
        <w:fldChar w:fldCharType="end"/>
      </w:r>
      <w:bookmarkEnd w:id="4358"/>
      <w:r>
        <w:t>: The expansion of an SttbfBkmk</w:t>
      </w:r>
    </w:p>
    <w:p w:rsidR="006C1A4C" w:rsidRDefault="00A81A43">
      <w:pPr>
        <w:pStyle w:val="Definition-Field"/>
      </w:pPr>
      <w:r>
        <w:rPr>
          <w:b/>
        </w:rPr>
        <w:t xml:space="preserve">fExtend: </w:t>
      </w:r>
      <w:r>
        <w:t xml:space="preserve">0xFFFF specifies that the </w:t>
      </w:r>
      <w:r>
        <w:rPr>
          <w:b/>
        </w:rPr>
        <w:t>string</w:t>
      </w:r>
      <w:r>
        <w:t xml:space="preserve"> fields in this </w:t>
      </w:r>
      <w:r>
        <w:rPr>
          <w:b/>
        </w:rPr>
        <w:t>STTB</w:t>
      </w:r>
      <w:r>
        <w:t xml:space="preserve"> contain extended (2-byte) characters.</w:t>
      </w:r>
    </w:p>
    <w:p w:rsidR="006C1A4C" w:rsidRDefault="00A81A43">
      <w:pPr>
        <w:pStyle w:val="Definition-Field"/>
      </w:pPr>
      <w:r>
        <w:rPr>
          <w:b/>
        </w:rPr>
        <w:t xml:space="preserve">cData: </w:t>
      </w:r>
      <w:r>
        <w:t>0x0003 specifies that this string table contains three elements.</w:t>
      </w:r>
    </w:p>
    <w:p w:rsidR="006C1A4C" w:rsidRDefault="00A81A43">
      <w:pPr>
        <w:pStyle w:val="Definition-Field"/>
      </w:pPr>
      <w:r>
        <w:rPr>
          <w:b/>
        </w:rPr>
        <w:t xml:space="preserve">cbExtra: </w:t>
      </w:r>
      <w:r>
        <w:t xml:space="preserve">0x0000 specifies that there is no extra data appended to the </w:t>
      </w:r>
      <w:r>
        <w:rPr>
          <w:b/>
        </w:rPr>
        <w:t xml:space="preserve">string </w:t>
      </w:r>
      <w:r>
        <w:t>fields in this t</w:t>
      </w:r>
      <w:r>
        <w:t>able.</w:t>
      </w:r>
    </w:p>
    <w:p w:rsidR="006C1A4C" w:rsidRDefault="00A81A43">
      <w:pPr>
        <w:pStyle w:val="Definition-Field"/>
      </w:pPr>
      <w:r>
        <w:rPr>
          <w:b/>
        </w:rPr>
        <w:t xml:space="preserve">cchString[0]: </w:t>
      </w:r>
      <w:r>
        <w:t xml:space="preserve">0x000B specifies the count of characters in </w:t>
      </w:r>
      <w:r>
        <w:rPr>
          <w:b/>
        </w:rPr>
        <w:t>string[0]</w:t>
      </w:r>
      <w:r>
        <w:t>.</w:t>
      </w:r>
    </w:p>
    <w:p w:rsidR="006C1A4C" w:rsidRDefault="00A81A43">
      <w:pPr>
        <w:pStyle w:val="Definition-Field"/>
      </w:pPr>
      <w:r>
        <w:rPr>
          <w:b/>
        </w:rPr>
        <w:t xml:space="preserve">string[0]: </w:t>
      </w:r>
      <w:r>
        <w:t>BookmarkThr specifies the name of a bookmark (1) in the file.</w:t>
      </w:r>
    </w:p>
    <w:p w:rsidR="006C1A4C" w:rsidRDefault="00A81A43">
      <w:pPr>
        <w:pStyle w:val="Definition-Field"/>
      </w:pPr>
      <w:r>
        <w:rPr>
          <w:b/>
        </w:rPr>
        <w:t xml:space="preserve">cchString[1]: </w:t>
      </w:r>
      <w:r>
        <w:t xml:space="preserve">0x000B specifies the count of characters in </w:t>
      </w:r>
      <w:r>
        <w:rPr>
          <w:b/>
        </w:rPr>
        <w:t>string[1]</w:t>
      </w:r>
      <w:r>
        <w:t>.</w:t>
      </w:r>
    </w:p>
    <w:p w:rsidR="006C1A4C" w:rsidRDefault="00A81A43">
      <w:pPr>
        <w:pStyle w:val="Definition-Field"/>
      </w:pPr>
      <w:r>
        <w:rPr>
          <w:b/>
        </w:rPr>
        <w:t xml:space="preserve">string[1]: </w:t>
      </w:r>
      <w:r>
        <w:t>BookmarkTwo specifies the na</w:t>
      </w:r>
      <w:r>
        <w:t>me of a bookmark (1) in the file.</w:t>
      </w:r>
    </w:p>
    <w:p w:rsidR="006C1A4C" w:rsidRDefault="00A81A43">
      <w:pPr>
        <w:pStyle w:val="Definition-Field"/>
      </w:pPr>
      <w:r>
        <w:rPr>
          <w:b/>
        </w:rPr>
        <w:t xml:space="preserve">cchString[2]: </w:t>
      </w:r>
      <w:r>
        <w:t xml:space="preserve">0x000B specifies the count of characters in </w:t>
      </w:r>
      <w:r>
        <w:rPr>
          <w:b/>
        </w:rPr>
        <w:t>string[2]</w:t>
      </w:r>
      <w:r>
        <w:t xml:space="preserve">. </w:t>
      </w:r>
    </w:p>
    <w:p w:rsidR="006C1A4C" w:rsidRDefault="00A81A43">
      <w:pPr>
        <w:pStyle w:val="Definition-Field"/>
      </w:pPr>
      <w:r>
        <w:rPr>
          <w:b/>
        </w:rPr>
        <w:t xml:space="preserve">string[2]: </w:t>
      </w:r>
      <w:r>
        <w:t>BookmarkOne specifies the name of a bookmark (1) in the file.</w:t>
      </w:r>
    </w:p>
    <w:p w:rsidR="006C1A4C" w:rsidRDefault="00A81A43">
      <w:r>
        <w:t xml:space="preserve">The following table shows the top-level expansion of the </w:t>
      </w:r>
      <w:r>
        <w:rPr>
          <w:b/>
        </w:rPr>
        <w:t xml:space="preserve">Plcfbkf </w:t>
      </w:r>
      <w:r>
        <w:t>at offset 0x00</w:t>
      </w:r>
      <w:r>
        <w:t xml:space="preserve">0014B9 in the Table Stream. Each CP in the </w:t>
      </w:r>
      <w:r>
        <w:rPr>
          <w:b/>
        </w:rPr>
        <w:t xml:space="preserve">Plcfbkf </w:t>
      </w:r>
      <w:r>
        <w:t xml:space="preserve">specifies the location of the start of a bookmark in the document. Each </w:t>
      </w:r>
      <w:hyperlink w:anchor="Section_4dfad7b037bb443a89333bb79d2c5994" w:history="1">
        <w:r>
          <w:rPr>
            <w:rStyle w:val="Hyperlink"/>
            <w:b/>
          </w:rPr>
          <w:t>FBKF</w:t>
        </w:r>
      </w:hyperlink>
      <w:r>
        <w:t xml:space="preserve"> specifies further information about the bookmark starting at the cor</w:t>
      </w:r>
      <w:r>
        <w:t xml:space="preserve">responding CP. The </w:t>
      </w:r>
      <w:r>
        <w:rPr>
          <w:b/>
        </w:rPr>
        <w:t>FBKF</w:t>
      </w:r>
      <w:r>
        <w:t xml:space="preserve"> structures are expanded in later figures. </w:t>
      </w:r>
    </w:p>
    <w:tbl>
      <w:tblPr>
        <w:tblStyle w:val="Table-ShadedHeader"/>
        <w:tblW w:w="4690" w:type="pct"/>
        <w:tblLook w:val="04A0" w:firstRow="1" w:lastRow="0" w:firstColumn="1" w:lastColumn="0" w:noHBand="0" w:noVBand="1"/>
      </w:tblPr>
      <w:tblGrid>
        <w:gridCol w:w="2072"/>
        <w:gridCol w:w="1245"/>
        <w:gridCol w:w="3249"/>
        <w:gridCol w:w="2429"/>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000014B9</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Plcfbkf</w:t>
            </w:r>
            <w:r>
              <w:rPr>
                <w:b/>
              </w:rPr>
              <w:t xml:space="preserve"> - PlcfBkf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000014B9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cp[0]</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000014BD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cp[1]</w:t>
            </w:r>
          </w:p>
        </w:tc>
        <w:tc>
          <w:tcPr>
            <w:tcW w:w="0" w:type="auto"/>
            <w:vAlign w:val="center"/>
          </w:tcPr>
          <w:p w:rsidR="006C1A4C" w:rsidRDefault="00A81A43">
            <w:pPr>
              <w:pStyle w:val="ExampleText"/>
            </w:pPr>
            <w:r>
              <w:t>0x0000000D</w:t>
            </w:r>
          </w:p>
        </w:tc>
      </w:tr>
      <w:tr w:rsidR="006C1A4C" w:rsidTr="006C1A4C">
        <w:trPr>
          <w:trHeight w:val="320"/>
        </w:trPr>
        <w:tc>
          <w:tcPr>
            <w:tcW w:w="0" w:type="auto"/>
            <w:vAlign w:val="center"/>
          </w:tcPr>
          <w:p w:rsidR="006C1A4C" w:rsidRDefault="00A81A43">
            <w:pPr>
              <w:pStyle w:val="ExampleText"/>
            </w:pPr>
            <w:r>
              <w:t>000014C1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cp[2]</w:t>
            </w:r>
          </w:p>
        </w:tc>
        <w:tc>
          <w:tcPr>
            <w:tcW w:w="0" w:type="auto"/>
            <w:vAlign w:val="center"/>
          </w:tcPr>
          <w:p w:rsidR="006C1A4C" w:rsidRDefault="00A81A43">
            <w:pPr>
              <w:pStyle w:val="ExampleText"/>
            </w:pPr>
            <w:r>
              <w:t>0x00000011</w:t>
            </w:r>
          </w:p>
        </w:tc>
      </w:tr>
      <w:tr w:rsidR="006C1A4C" w:rsidTr="006C1A4C">
        <w:trPr>
          <w:trHeight w:val="320"/>
        </w:trPr>
        <w:tc>
          <w:tcPr>
            <w:tcW w:w="0" w:type="auto"/>
            <w:vAlign w:val="center"/>
          </w:tcPr>
          <w:p w:rsidR="006C1A4C" w:rsidRDefault="00A81A43">
            <w:pPr>
              <w:pStyle w:val="ExampleText"/>
            </w:pPr>
            <w:r>
              <w:t>000014C5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cp[3]</w:t>
            </w:r>
          </w:p>
        </w:tc>
        <w:tc>
          <w:tcPr>
            <w:tcW w:w="0" w:type="auto"/>
            <w:vAlign w:val="center"/>
          </w:tcPr>
          <w:p w:rsidR="006C1A4C" w:rsidRDefault="00A81A43">
            <w:pPr>
              <w:pStyle w:val="ExampleText"/>
            </w:pPr>
            <w:r>
              <w:t>0x00000021</w:t>
            </w:r>
          </w:p>
        </w:tc>
      </w:tr>
      <w:tr w:rsidR="006C1A4C" w:rsidTr="006C1A4C">
        <w:trPr>
          <w:trHeight w:val="320"/>
        </w:trPr>
        <w:tc>
          <w:tcPr>
            <w:tcW w:w="0" w:type="auto"/>
            <w:vAlign w:val="center"/>
          </w:tcPr>
          <w:p w:rsidR="006C1A4C" w:rsidRDefault="00A81A43">
            <w:pPr>
              <w:pStyle w:val="ExampleText"/>
            </w:pPr>
            <w:r>
              <w:t>000014C9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FBKF</w:t>
            </w:r>
            <w:r>
              <w:rPr>
                <w:b/>
              </w:rPr>
              <w:t xml:space="preserve"> - fbkf[0]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000014CD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FBKF</w:t>
            </w:r>
            <w:r>
              <w:rPr>
                <w:b/>
              </w:rPr>
              <w:t xml:space="preserve"> - fbkf[1]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000014D1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FBKF</w:t>
            </w:r>
            <w:r>
              <w:rPr>
                <w:b/>
              </w:rPr>
              <w:t xml:space="preserve"> - fbkf[2]</w:t>
            </w:r>
          </w:p>
        </w:tc>
        <w:tc>
          <w:tcPr>
            <w:tcW w:w="0" w:type="auto"/>
            <w:vAlign w:val="center"/>
          </w:tcPr>
          <w:p w:rsidR="006C1A4C" w:rsidRDefault="006C1A4C">
            <w:pPr>
              <w:pStyle w:val="ExampleText"/>
            </w:pPr>
          </w:p>
        </w:tc>
      </w:tr>
    </w:tbl>
    <w:p w:rsidR="006C1A4C" w:rsidRDefault="00A81A43">
      <w:pPr>
        <w:pStyle w:val="Caption"/>
      </w:pPr>
      <w:r>
        <w:tab/>
      </w:r>
      <w:bookmarkStart w:id="4359" w:name="Example_Example_Bkmk_Plcfbkf"/>
      <w:r>
        <w:t xml:space="preserve">Figure </w:t>
      </w:r>
      <w:r>
        <w:fldChar w:fldCharType="begin"/>
      </w:r>
      <w:r>
        <w:instrText>SEQ Figure \* ARABIC</w:instrText>
      </w:r>
      <w:r>
        <w:fldChar w:fldCharType="separate"/>
      </w:r>
      <w:r>
        <w:rPr>
          <w:noProof/>
        </w:rPr>
        <w:t>17</w:t>
      </w:r>
      <w:r>
        <w:fldChar w:fldCharType="end"/>
      </w:r>
      <w:bookmarkEnd w:id="4359"/>
      <w:r>
        <w:t>: The top-level expansion of a Plcfbkf</w:t>
      </w:r>
    </w:p>
    <w:p w:rsidR="006C1A4C" w:rsidRDefault="00A81A43">
      <w:pPr>
        <w:pStyle w:val="Definition-Field"/>
      </w:pPr>
      <w:r>
        <w:rPr>
          <w:b/>
        </w:rPr>
        <w:t xml:space="preserve">cp[0]: </w:t>
      </w:r>
      <w:r>
        <w:t xml:space="preserve">0x00000000 specifies the character position of the beginning of the bookmark associated with </w:t>
      </w:r>
      <w:r>
        <w:rPr>
          <w:b/>
        </w:rPr>
        <w:t>fbkf[0]</w:t>
      </w:r>
      <w:r>
        <w:t xml:space="preserve">. The same bookmark is associated with </w:t>
      </w:r>
      <w:r>
        <w:rPr>
          <w:b/>
        </w:rPr>
        <w:t>string[0]</w:t>
      </w:r>
      <w:r>
        <w:t xml:space="preserve"> in the </w:t>
      </w:r>
      <w:r>
        <w:rPr>
          <w:b/>
        </w:rPr>
        <w:t>SttbfBkmk</w:t>
      </w:r>
      <w:r>
        <w:t xml:space="preserve"> at offset </w:t>
      </w:r>
      <w:r>
        <w:rPr>
          <w:b/>
        </w:rPr>
        <w:t>fcSttbfBkmk</w:t>
      </w:r>
      <w:r>
        <w:t xml:space="preserve"> in the Table Stream, so its name is "BookmarkThr".</w:t>
      </w:r>
    </w:p>
    <w:p w:rsidR="006C1A4C" w:rsidRDefault="00A81A43">
      <w:pPr>
        <w:pStyle w:val="Definition-Field"/>
      </w:pPr>
      <w:r>
        <w:rPr>
          <w:b/>
        </w:rPr>
        <w:t xml:space="preserve">cp[1]: </w:t>
      </w:r>
      <w:r>
        <w:t>0x0000000D</w:t>
      </w:r>
      <w:r>
        <w:t xml:space="preserve"> specifies the character position of the beginning of the bookmark associated with </w:t>
      </w:r>
      <w:r>
        <w:rPr>
          <w:b/>
        </w:rPr>
        <w:t>fbkf[1]</w:t>
      </w:r>
      <w:r>
        <w:t xml:space="preserve">. The same bookmark is associated with </w:t>
      </w:r>
      <w:r>
        <w:rPr>
          <w:b/>
        </w:rPr>
        <w:t>string[1]</w:t>
      </w:r>
      <w:r>
        <w:t xml:space="preserve"> in the </w:t>
      </w:r>
      <w:r>
        <w:rPr>
          <w:b/>
        </w:rPr>
        <w:t>SttbfBkmk</w:t>
      </w:r>
      <w:r>
        <w:t xml:space="preserve"> at offset </w:t>
      </w:r>
      <w:r>
        <w:rPr>
          <w:b/>
        </w:rPr>
        <w:t>fcSttbfBkmk</w:t>
      </w:r>
      <w:r>
        <w:t xml:space="preserve"> in the Table Stream, so its name is "BookmarkTwo".</w:t>
      </w:r>
    </w:p>
    <w:p w:rsidR="006C1A4C" w:rsidRDefault="00A81A43">
      <w:pPr>
        <w:pStyle w:val="Definition-Field"/>
      </w:pPr>
      <w:r>
        <w:rPr>
          <w:b/>
        </w:rPr>
        <w:t xml:space="preserve">cp[2]: </w:t>
      </w:r>
      <w:r>
        <w:t>0x00000011 specifies</w:t>
      </w:r>
      <w:r>
        <w:t xml:space="preserve"> the character position of the beginning of the bookmark associated with </w:t>
      </w:r>
      <w:r>
        <w:rPr>
          <w:b/>
        </w:rPr>
        <w:t>fbkf[2]</w:t>
      </w:r>
      <w:r>
        <w:t xml:space="preserve">. The same bookmark is associated with </w:t>
      </w:r>
      <w:r>
        <w:rPr>
          <w:b/>
        </w:rPr>
        <w:t>string[2]</w:t>
      </w:r>
      <w:r>
        <w:t xml:space="preserve"> in the SttbfBkmk at offset </w:t>
      </w:r>
      <w:r>
        <w:rPr>
          <w:b/>
        </w:rPr>
        <w:t>fcSttbfBkmk</w:t>
      </w:r>
      <w:r>
        <w:t xml:space="preserve"> in the Table Stream, so its name is "BookmarkOne".</w:t>
      </w:r>
    </w:p>
    <w:p w:rsidR="006C1A4C" w:rsidRDefault="00A81A43">
      <w:pPr>
        <w:pStyle w:val="Definition-Field"/>
      </w:pPr>
      <w:r>
        <w:rPr>
          <w:b/>
        </w:rPr>
        <w:t xml:space="preserve">cp[3]: </w:t>
      </w:r>
      <w:r>
        <w:t xml:space="preserve">0x00000021 specifies the value one greater than the largest value that a CP marking the start or end of a standard bookmark is allowed to have, which is one beyond the character position of the end of all </w:t>
      </w:r>
      <w:hyperlink w:anchor="Section_5f0c432987184d678cc760d8968c5127" w:history="1">
        <w:r>
          <w:rPr>
            <w:rStyle w:val="Hyperlink"/>
          </w:rPr>
          <w:t>document parts</w:t>
        </w:r>
      </w:hyperlink>
      <w:r>
        <w:t>.</w:t>
      </w:r>
    </w:p>
    <w:p w:rsidR="006C1A4C" w:rsidRDefault="00A81A43">
      <w:pPr>
        <w:pStyle w:val="Definition-Field"/>
      </w:pPr>
      <w:r>
        <w:rPr>
          <w:b/>
        </w:rPr>
        <w:t xml:space="preserve">fbkf[0]: </w:t>
      </w:r>
      <w:r>
        <w:t>This value specifies further information about the bookmark named "BookmarkThr", whose range begins at CP 0x00000000. This structure is expanded in the following table.</w:t>
      </w:r>
    </w:p>
    <w:p w:rsidR="006C1A4C" w:rsidRDefault="00A81A43">
      <w:pPr>
        <w:pStyle w:val="Definition-Field"/>
      </w:pPr>
      <w:r>
        <w:rPr>
          <w:b/>
        </w:rPr>
        <w:t xml:space="preserve">fbkf[1]: </w:t>
      </w:r>
      <w:r>
        <w:t>This value specifies further information abo</w:t>
      </w:r>
      <w:r>
        <w:t>ut the bookmark named "BookmarkTwo", whose range begins at CP 0x0000000D. This structure is expanded later.</w:t>
      </w:r>
    </w:p>
    <w:p w:rsidR="006C1A4C" w:rsidRDefault="00A81A43">
      <w:pPr>
        <w:pStyle w:val="Definition-Field"/>
      </w:pPr>
      <w:r>
        <w:rPr>
          <w:b/>
        </w:rPr>
        <w:t xml:space="preserve">fbkf[2]: </w:t>
      </w:r>
      <w:r>
        <w:t xml:space="preserve"> This value specifies further information about the bookmark named "BookmarkOne", whose range begins at CP 0x00000011. This structure is ex</w:t>
      </w:r>
      <w:r>
        <w:t>panded later.</w:t>
      </w:r>
    </w:p>
    <w:p w:rsidR="006C1A4C" w:rsidRDefault="00A81A43">
      <w:r>
        <w:t xml:space="preserve">The following table shows the expansion of </w:t>
      </w:r>
      <w:r>
        <w:rPr>
          <w:b/>
        </w:rPr>
        <w:t>fbkf[0]</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000014C9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FBKF</w:t>
            </w:r>
            <w:r>
              <w:rPr>
                <w:b/>
              </w:rPr>
              <w:t xml:space="preserve"> - fbkf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000014C9</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ibkl</w:t>
            </w:r>
          </w:p>
        </w:tc>
        <w:tc>
          <w:tcPr>
            <w:tcW w:w="0" w:type="auto"/>
            <w:vAlign w:val="center"/>
          </w:tcPr>
          <w:p w:rsidR="006C1A4C" w:rsidRDefault="00A81A43">
            <w:pPr>
              <w:pStyle w:val="ExampleText"/>
            </w:pPr>
            <w:r>
              <w:t>0x0002</w:t>
            </w:r>
          </w:p>
        </w:tc>
      </w:tr>
      <w:tr w:rsidR="006C1A4C" w:rsidTr="006C1A4C">
        <w:trPr>
          <w:trHeight w:val="320"/>
        </w:trPr>
        <w:tc>
          <w:tcPr>
            <w:tcW w:w="0" w:type="auto"/>
            <w:vAlign w:val="center"/>
          </w:tcPr>
          <w:p w:rsidR="006C1A4C" w:rsidRDefault="00A81A43">
            <w:pPr>
              <w:pStyle w:val="ExampleText"/>
            </w:pPr>
            <w:r>
              <w:t>000014CB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b59cbd0123914b70994cb58104d3f4c0">
              <w:r>
                <w:rPr>
                  <w:rStyle w:val="Hyperlink"/>
                </w:rPr>
                <w:t>BKC</w:t>
              </w:r>
            </w:hyperlink>
            <w:r>
              <w:rPr>
                <w:b/>
              </w:rPr>
              <w:t xml:space="preserve"> - bkc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000014CB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itcFirst</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000014CD</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fPub</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000014CF</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itcLim</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fNative</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fCol</w:t>
            </w:r>
          </w:p>
        </w:tc>
        <w:tc>
          <w:tcPr>
            <w:tcW w:w="0" w:type="auto"/>
            <w:vAlign w:val="center"/>
          </w:tcPr>
          <w:p w:rsidR="006C1A4C" w:rsidRDefault="00A81A43">
            <w:pPr>
              <w:pStyle w:val="ExampleText"/>
            </w:pPr>
            <w:r>
              <w:t>0x0000</w:t>
            </w:r>
          </w:p>
        </w:tc>
      </w:tr>
    </w:tbl>
    <w:p w:rsidR="006C1A4C" w:rsidRDefault="00A81A43">
      <w:pPr>
        <w:pStyle w:val="Caption"/>
      </w:pPr>
      <w:r>
        <w:tab/>
      </w:r>
      <w:bookmarkStart w:id="4360" w:name="Example_Example_Bkmk_Fbkf0"/>
      <w:r>
        <w:t xml:space="preserve">Figure </w:t>
      </w:r>
      <w:r>
        <w:fldChar w:fldCharType="begin"/>
      </w:r>
      <w:r>
        <w:instrText>SEQ Figure \* ARABIC</w:instrText>
      </w:r>
      <w:r>
        <w:fldChar w:fldCharType="separate"/>
      </w:r>
      <w:r>
        <w:rPr>
          <w:noProof/>
        </w:rPr>
        <w:t>18</w:t>
      </w:r>
      <w:r>
        <w:fldChar w:fldCharType="end"/>
      </w:r>
      <w:bookmarkEnd w:id="4360"/>
      <w:r>
        <w:t>: Expansion of fbkf[0]</w:t>
      </w:r>
    </w:p>
    <w:p w:rsidR="006C1A4C" w:rsidRDefault="00A81A43">
      <w:pPr>
        <w:pStyle w:val="Definition-Field"/>
      </w:pPr>
      <w:r>
        <w:rPr>
          <w:b/>
        </w:rPr>
        <w:t xml:space="preserve">ibkl: </w:t>
      </w:r>
      <w:r>
        <w:t xml:space="preserve">A value of 0x0002 specifies a zero-based index into the </w:t>
      </w:r>
      <w:r>
        <w:rPr>
          <w:b/>
        </w:rPr>
        <w:t>Plcfbkl</w:t>
      </w:r>
      <w:r>
        <w:t xml:space="preserve"> structure at offset 0x000014D5 in the Table Stream</w:t>
      </w:r>
      <w:r>
        <w:t>. The entry found at said index specifies the location of the end of the bookmark named "BookmarkThr".</w:t>
      </w:r>
    </w:p>
    <w:p w:rsidR="006C1A4C" w:rsidRDefault="00A81A43">
      <w:pPr>
        <w:pStyle w:val="Definition-Field"/>
      </w:pPr>
      <w:r>
        <w:rPr>
          <w:b/>
        </w:rPr>
        <w:t xml:space="preserve">bkc.itcFirst: </w:t>
      </w:r>
      <w:r>
        <w:t xml:space="preserve">A value of 0x0000 is ignored, because the value of the </w:t>
      </w:r>
      <w:r>
        <w:rPr>
          <w:b/>
        </w:rPr>
        <w:t>fCol</w:t>
      </w:r>
      <w:r>
        <w:t xml:space="preserve"> value that belongs to this </w:t>
      </w:r>
      <w:r>
        <w:rPr>
          <w:b/>
        </w:rPr>
        <w:t>BKC</w:t>
      </w:r>
      <w:r>
        <w:t xml:space="preserve"> structure is 0.</w:t>
      </w:r>
    </w:p>
    <w:p w:rsidR="006C1A4C" w:rsidRDefault="00A81A43">
      <w:pPr>
        <w:pStyle w:val="Definition-Field"/>
      </w:pPr>
      <w:r>
        <w:rPr>
          <w:b/>
        </w:rPr>
        <w:lastRenderedPageBreak/>
        <w:t xml:space="preserve">bkc.fPub: </w:t>
      </w:r>
      <w:r>
        <w:t>A value of 0x0000 is i</w:t>
      </w:r>
      <w:r>
        <w:t>gnored.</w:t>
      </w:r>
    </w:p>
    <w:p w:rsidR="006C1A4C" w:rsidRDefault="00A81A43">
      <w:pPr>
        <w:pStyle w:val="Definition-Field"/>
      </w:pPr>
      <w:r>
        <w:rPr>
          <w:b/>
        </w:rPr>
        <w:t xml:space="preserve">bkc.itcLim: </w:t>
      </w:r>
      <w:r>
        <w:t xml:space="preserve">A value of 0x0000 is ignored, because the value of the </w:t>
      </w:r>
      <w:r>
        <w:rPr>
          <w:b/>
        </w:rPr>
        <w:t>fCol</w:t>
      </w:r>
      <w:r>
        <w:t xml:space="preserve"> value that belongs to this </w:t>
      </w:r>
      <w:r>
        <w:rPr>
          <w:b/>
        </w:rPr>
        <w:t>BKC</w:t>
      </w:r>
      <w:r>
        <w:t xml:space="preserve"> structure is 0.</w:t>
      </w:r>
    </w:p>
    <w:p w:rsidR="006C1A4C" w:rsidRDefault="00A81A43">
      <w:pPr>
        <w:pStyle w:val="Definition-Field"/>
      </w:pPr>
      <w:r>
        <w:rPr>
          <w:b/>
        </w:rPr>
        <w:t xml:space="preserve">bkc.fNative: </w:t>
      </w:r>
      <w:r>
        <w:t>0x0000 specifies that an application is expected to include the bookmark named "BookmarkThr" when saving its file as</w:t>
      </w:r>
      <w:r>
        <w:t xml:space="preserve"> RTF (</w:t>
      </w:r>
      <w:hyperlink w:anchor="gt_b07b9fa4-0a06-4db3-85ca-3157048ef9da">
        <w:r>
          <w:rPr>
            <w:rStyle w:val="HyperlinkGreen"/>
            <w:b/>
          </w:rPr>
          <w:t>Rich text</w:t>
        </w:r>
      </w:hyperlink>
      <w:r>
        <w:t xml:space="preserve"> Format), HTML, or XML.</w:t>
      </w:r>
    </w:p>
    <w:p w:rsidR="006C1A4C" w:rsidRDefault="00A81A43">
      <w:pPr>
        <w:pStyle w:val="Definition-Field"/>
      </w:pPr>
      <w:r>
        <w:rPr>
          <w:b/>
        </w:rPr>
        <w:t xml:space="preserve">bkc.fCol: </w:t>
      </w:r>
      <w:r>
        <w:t>This value is 0x0000 because some of the text that is spanned by the bookmark named "BookmarkThr" is not inside a table, so the lowest table nest</w:t>
      </w:r>
      <w:r>
        <w:t>ing depth within the span of text that is defined by its character positions is 0.</w:t>
      </w:r>
    </w:p>
    <w:p w:rsidR="006C1A4C" w:rsidRDefault="00A81A43">
      <w:r>
        <w:t xml:space="preserve">The following table shows the expansion of </w:t>
      </w:r>
      <w:r>
        <w:rPr>
          <w:b/>
        </w:rPr>
        <w:t>fbkf[1]</w:t>
      </w:r>
      <w:r>
        <w:t xml:space="preserve"> in the </w:t>
      </w:r>
      <w:r>
        <w:rPr>
          <w:b/>
        </w:rPr>
        <w:t>Plcfbkf</w:t>
      </w:r>
      <w:r>
        <w:t xml:space="preserve"> structure at offset 0x000014B9 in the Table Stream.</w:t>
      </w:r>
    </w:p>
    <w:tbl>
      <w:tblPr>
        <w:tblStyle w:val="Table-ShadedHeader"/>
        <w:tblW w:w="4690" w:type="pct"/>
        <w:tblLook w:val="04A0" w:firstRow="1" w:lastRow="0" w:firstColumn="1" w:lastColumn="0" w:noHBand="0" w:noVBand="1"/>
      </w:tblPr>
      <w:tblGrid>
        <w:gridCol w:w="2040"/>
        <w:gridCol w:w="1208"/>
        <w:gridCol w:w="4166"/>
        <w:gridCol w:w="158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000014CD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FBKF</w:t>
            </w:r>
            <w:r>
              <w:rPr>
                <w:b/>
              </w:rPr>
              <w:t xml:space="preserve"> - fbkf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000014CD</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ibkl</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000014CF</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BKC</w:t>
            </w:r>
            <w:r>
              <w:rPr>
                <w:b/>
              </w:rPr>
              <w:t xml:space="preserve"> - bkc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000014CF</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itcFirst</w:t>
            </w:r>
          </w:p>
        </w:tc>
        <w:tc>
          <w:tcPr>
            <w:tcW w:w="0" w:type="auto"/>
            <w:vAlign w:val="center"/>
          </w:tcPr>
          <w:p w:rsidR="006C1A4C" w:rsidRDefault="00A81A43">
            <w:pPr>
              <w:pStyle w:val="ExampleText"/>
            </w:pPr>
            <w:r>
              <w:t>0x0001</w:t>
            </w:r>
          </w:p>
        </w:tc>
      </w:tr>
      <w:tr w:rsidR="006C1A4C" w:rsidTr="006C1A4C">
        <w:trPr>
          <w:trHeight w:val="320"/>
        </w:trPr>
        <w:tc>
          <w:tcPr>
            <w:tcW w:w="0" w:type="auto"/>
            <w:vAlign w:val="center"/>
          </w:tcPr>
          <w:p w:rsidR="006C1A4C" w:rsidRDefault="00A81A43">
            <w:pPr>
              <w:pStyle w:val="ExampleText"/>
            </w:pPr>
            <w:r>
              <w:t>000014D1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fPub</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itcLim</w:t>
            </w:r>
          </w:p>
        </w:tc>
        <w:tc>
          <w:tcPr>
            <w:tcW w:w="0" w:type="auto"/>
            <w:vAlign w:val="center"/>
          </w:tcPr>
          <w:p w:rsidR="006C1A4C" w:rsidRDefault="00A81A43">
            <w:pPr>
              <w:pStyle w:val="ExampleText"/>
            </w:pPr>
            <w:r>
              <w:t>0x0002</w:t>
            </w:r>
          </w:p>
        </w:tc>
      </w:tr>
      <w:tr w:rsidR="006C1A4C" w:rsidTr="006C1A4C">
        <w:trPr>
          <w:trHeight w:val="320"/>
        </w:trPr>
        <w:tc>
          <w:tcPr>
            <w:tcW w:w="0" w:type="auto"/>
            <w:vAlign w:val="center"/>
          </w:tcPr>
          <w:p w:rsidR="006C1A4C" w:rsidRDefault="00A81A43">
            <w:pPr>
              <w:pStyle w:val="ExampleText"/>
            </w:pPr>
            <w:r>
              <w:t>000014D5</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fNative</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000014D7</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fCol</w:t>
            </w:r>
          </w:p>
        </w:tc>
        <w:tc>
          <w:tcPr>
            <w:tcW w:w="0" w:type="auto"/>
            <w:vAlign w:val="center"/>
          </w:tcPr>
          <w:p w:rsidR="006C1A4C" w:rsidRDefault="00A81A43">
            <w:pPr>
              <w:pStyle w:val="ExampleText"/>
            </w:pPr>
            <w:r>
              <w:t>0x0001</w:t>
            </w:r>
          </w:p>
        </w:tc>
      </w:tr>
    </w:tbl>
    <w:p w:rsidR="006C1A4C" w:rsidRDefault="00A81A43">
      <w:pPr>
        <w:pStyle w:val="Caption"/>
      </w:pPr>
      <w:r>
        <w:tab/>
      </w:r>
      <w:bookmarkStart w:id="4361" w:name="Example_Example_Bkmk_Fbkf1"/>
      <w:r>
        <w:t xml:space="preserve">Figure </w:t>
      </w:r>
      <w:r>
        <w:fldChar w:fldCharType="begin"/>
      </w:r>
      <w:r>
        <w:instrText>SEQ Figure \* ARABIC</w:instrText>
      </w:r>
      <w:r>
        <w:fldChar w:fldCharType="separate"/>
      </w:r>
      <w:r>
        <w:rPr>
          <w:noProof/>
        </w:rPr>
        <w:t>19</w:t>
      </w:r>
      <w:r>
        <w:fldChar w:fldCharType="end"/>
      </w:r>
      <w:bookmarkEnd w:id="4361"/>
      <w:r>
        <w:t>: Expansion of fbkf[1]</w:t>
      </w:r>
    </w:p>
    <w:p w:rsidR="006C1A4C" w:rsidRDefault="00A81A43">
      <w:pPr>
        <w:pStyle w:val="Definition-Field"/>
      </w:pPr>
      <w:r>
        <w:rPr>
          <w:b/>
        </w:rPr>
        <w:t xml:space="preserve">ibkl: </w:t>
      </w:r>
      <w:r>
        <w:t xml:space="preserve">0x0000 specifies a zero-based index into the </w:t>
      </w:r>
      <w:r>
        <w:rPr>
          <w:b/>
        </w:rPr>
        <w:t>Plcfbkl</w:t>
      </w:r>
      <w:r>
        <w:t xml:space="preserve"> structure at offset 0x000014D5 in the Table Stream. The entry found at the index specifies the l</w:t>
      </w:r>
      <w:r>
        <w:t>ocation of the end of the bookmark named "BookmarkTwo".</w:t>
      </w:r>
    </w:p>
    <w:p w:rsidR="006C1A4C" w:rsidRDefault="00A81A43">
      <w:pPr>
        <w:pStyle w:val="Definition-Field"/>
      </w:pPr>
      <w:r>
        <w:rPr>
          <w:b/>
        </w:rPr>
        <w:t xml:space="preserve">bkc.itcFirst: </w:t>
      </w:r>
      <w:r>
        <w:t xml:space="preserve">A value of 0x0001 specifies the zero-based index of the table column that is the start of the table column range associated with the bookmark named "BookmarkTwo". </w:t>
      </w:r>
    </w:p>
    <w:p w:rsidR="006C1A4C" w:rsidRDefault="00A81A43">
      <w:pPr>
        <w:pStyle w:val="Definition-Field"/>
      </w:pPr>
      <w:r>
        <w:rPr>
          <w:b/>
        </w:rPr>
        <w:t xml:space="preserve">bkc.fPub: </w:t>
      </w:r>
      <w:r>
        <w:t>A value of 0</w:t>
      </w:r>
      <w:r>
        <w:t>x0000 is ignored.</w:t>
      </w:r>
    </w:p>
    <w:p w:rsidR="006C1A4C" w:rsidRDefault="00A81A43">
      <w:pPr>
        <w:pStyle w:val="Definition-Field"/>
      </w:pPr>
      <w:r>
        <w:rPr>
          <w:b/>
        </w:rPr>
        <w:t xml:space="preserve">bkc.itcLim: </w:t>
      </w:r>
      <w:r>
        <w:t>A value of 0x0002 specifies that the zero-based index of the first column beyond the end of the table column range associated with the bookmark named "BookmarkTwo".</w:t>
      </w:r>
    </w:p>
    <w:p w:rsidR="006C1A4C" w:rsidRDefault="00A81A43">
      <w:pPr>
        <w:pStyle w:val="Definition-Field"/>
      </w:pPr>
      <w:r>
        <w:rPr>
          <w:b/>
        </w:rPr>
        <w:t xml:space="preserve">bkc.fNative: </w:t>
      </w:r>
      <w:r>
        <w:t xml:space="preserve">A value of 0x0000 specifies that an application </w:t>
      </w:r>
      <w:r>
        <w:t>is expected to include the bookmark named "BookmarkTwo" when saving its file as RTF (Rich text Format), HTML, or XML.</w:t>
      </w:r>
    </w:p>
    <w:p w:rsidR="006C1A4C" w:rsidRDefault="00A81A43">
      <w:pPr>
        <w:pStyle w:val="Definition-Field"/>
      </w:pPr>
      <w:r>
        <w:rPr>
          <w:b/>
        </w:rPr>
        <w:t xml:space="preserve">bkc.fCol: </w:t>
      </w:r>
      <w:r>
        <w:t>This value is 0x0001 because both of the following conditions hold:</w:t>
      </w:r>
    </w:p>
    <w:p w:rsidR="006C1A4C" w:rsidRDefault="00A81A43">
      <w:pPr>
        <w:pStyle w:val="ListParagraph"/>
        <w:numPr>
          <w:ilvl w:val="0"/>
          <w:numId w:val="132"/>
        </w:numPr>
      </w:pPr>
      <w:r>
        <w:t>All of the text that is spanned by the bookmark named "Bookm</w:t>
      </w:r>
      <w:r>
        <w:t>arkTwo" is inside a table, so the lowest table nesting depth within the span of text that is defined by its character positions is greater than 0.</w:t>
      </w:r>
    </w:p>
    <w:p w:rsidR="006C1A4C" w:rsidRDefault="00A81A43">
      <w:pPr>
        <w:pStyle w:val="ListParagraph"/>
        <w:numPr>
          <w:ilvl w:val="0"/>
          <w:numId w:val="132"/>
        </w:numPr>
      </w:pPr>
      <w:r>
        <w:t xml:space="preserve">The span of text that is defined by the character positions of that bookmark contains a table cell mark from </w:t>
      </w:r>
      <w:r>
        <w:t xml:space="preserve">that table and nothing outside that table. </w:t>
      </w:r>
    </w:p>
    <w:p w:rsidR="006C1A4C" w:rsidRDefault="00A81A43">
      <w:r>
        <w:t xml:space="preserve">The following table shows the expansion of </w:t>
      </w:r>
      <w:r>
        <w:rPr>
          <w:b/>
        </w:rPr>
        <w:t>fbkf[2]</w:t>
      </w:r>
      <w:r>
        <w:t xml:space="preserve"> in the </w:t>
      </w:r>
      <w:r>
        <w:rPr>
          <w:b/>
        </w:rPr>
        <w:t>Plcfbkf</w:t>
      </w:r>
      <w:r>
        <w:t xml:space="preserve"> structure</w:t>
      </w:r>
      <w:r>
        <w:rPr>
          <w:b/>
        </w:rPr>
        <w:t xml:space="preserve"> </w:t>
      </w:r>
      <w:r>
        <w:t>at offset 0x000014B9 in the Table Stream.</w:t>
      </w:r>
    </w:p>
    <w:tbl>
      <w:tblPr>
        <w:tblStyle w:val="Table-ShadedHeader"/>
        <w:tblW w:w="4690" w:type="pct"/>
        <w:tblLook w:val="04A0" w:firstRow="1" w:lastRow="0" w:firstColumn="1" w:lastColumn="0" w:noHBand="0" w:noVBand="1"/>
      </w:tblPr>
      <w:tblGrid>
        <w:gridCol w:w="2038"/>
        <w:gridCol w:w="1208"/>
        <w:gridCol w:w="4167"/>
        <w:gridCol w:w="158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lastRenderedPageBreak/>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000014D1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FBKF</w:t>
            </w:r>
            <w:r>
              <w:rPr>
                <w:b/>
              </w:rPr>
              <w:t xml:space="preserve"> - fbkf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000014D1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ibkl</w:t>
            </w:r>
          </w:p>
        </w:tc>
        <w:tc>
          <w:tcPr>
            <w:tcW w:w="0" w:type="auto"/>
            <w:vAlign w:val="center"/>
          </w:tcPr>
          <w:p w:rsidR="006C1A4C" w:rsidRDefault="00A81A43">
            <w:pPr>
              <w:pStyle w:val="ExampleText"/>
            </w:pPr>
            <w:r>
              <w:t>0x0001</w:t>
            </w:r>
          </w:p>
        </w:tc>
      </w:tr>
      <w:tr w:rsidR="006C1A4C" w:rsidTr="006C1A4C">
        <w:trPr>
          <w:trHeight w:val="320"/>
        </w:trPr>
        <w:tc>
          <w:tcPr>
            <w:tcW w:w="0" w:type="auto"/>
            <w:vAlign w:val="center"/>
          </w:tcPr>
          <w:p w:rsidR="006C1A4C" w:rsidRDefault="00A81A43">
            <w:pPr>
              <w:pStyle w:val="ExampleText"/>
            </w:pPr>
            <w:r>
              <w:t>000014D3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BKC</w:t>
            </w:r>
            <w:r>
              <w:rPr>
                <w:b/>
              </w:rPr>
              <w:t xml:space="preserve"> - bkc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000014D3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itcFirst</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000014D5</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fPub</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000014D7</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itcLim</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000014D9</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fNative</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000014DB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fCol</w:t>
            </w:r>
          </w:p>
        </w:tc>
        <w:tc>
          <w:tcPr>
            <w:tcW w:w="0" w:type="auto"/>
            <w:vAlign w:val="center"/>
          </w:tcPr>
          <w:p w:rsidR="006C1A4C" w:rsidRDefault="00A81A43">
            <w:pPr>
              <w:pStyle w:val="ExampleText"/>
            </w:pPr>
            <w:r>
              <w:t>0x0000</w:t>
            </w:r>
          </w:p>
        </w:tc>
      </w:tr>
    </w:tbl>
    <w:p w:rsidR="006C1A4C" w:rsidRDefault="00A81A43">
      <w:pPr>
        <w:pStyle w:val="Caption"/>
      </w:pPr>
      <w:r>
        <w:tab/>
      </w:r>
      <w:bookmarkStart w:id="4362" w:name="Example_Example_Bkmk_Fbkf2"/>
      <w:r>
        <w:t xml:space="preserve">Figure </w:t>
      </w:r>
      <w:r>
        <w:fldChar w:fldCharType="begin"/>
      </w:r>
      <w:r>
        <w:instrText>SEQ Figure \* ARABIC</w:instrText>
      </w:r>
      <w:r>
        <w:fldChar w:fldCharType="separate"/>
      </w:r>
      <w:r>
        <w:rPr>
          <w:noProof/>
        </w:rPr>
        <w:t>20</w:t>
      </w:r>
      <w:r>
        <w:fldChar w:fldCharType="end"/>
      </w:r>
      <w:bookmarkEnd w:id="4362"/>
      <w:r>
        <w:t>: Expansion of fbkf[2]</w:t>
      </w:r>
    </w:p>
    <w:p w:rsidR="006C1A4C" w:rsidRDefault="00A81A43">
      <w:pPr>
        <w:pStyle w:val="Definition-Field"/>
      </w:pPr>
      <w:r>
        <w:rPr>
          <w:b/>
        </w:rPr>
        <w:t xml:space="preserve">ibkl: </w:t>
      </w:r>
      <w:r>
        <w:t xml:space="preserve">A value of 0x0001 specifies a zero-based index into the </w:t>
      </w:r>
      <w:r>
        <w:rPr>
          <w:b/>
        </w:rPr>
        <w:t>Plcfbkl</w:t>
      </w:r>
      <w:r>
        <w:t xml:space="preserve"> structure at offset 0x000014D5 in the Table Stream</w:t>
      </w:r>
      <w:r>
        <w:t>. The entry found at the index specifies the location of the end of the bookmark named "BookmarkOne".</w:t>
      </w:r>
    </w:p>
    <w:p w:rsidR="006C1A4C" w:rsidRDefault="00A81A43">
      <w:pPr>
        <w:pStyle w:val="Definition-Field"/>
      </w:pPr>
      <w:r>
        <w:rPr>
          <w:b/>
        </w:rPr>
        <w:t xml:space="preserve">bkc.itcFirst: </w:t>
      </w:r>
      <w:r>
        <w:t xml:space="preserve">A value of 0x0000 is ignored, because the value of the </w:t>
      </w:r>
      <w:r>
        <w:rPr>
          <w:b/>
        </w:rPr>
        <w:t>fCol</w:t>
      </w:r>
      <w:r>
        <w:t xml:space="preserve"> that belongs to this </w:t>
      </w:r>
      <w:r>
        <w:rPr>
          <w:b/>
        </w:rPr>
        <w:t>BKC</w:t>
      </w:r>
      <w:r>
        <w:t xml:space="preserve"> is 0.</w:t>
      </w:r>
    </w:p>
    <w:p w:rsidR="006C1A4C" w:rsidRDefault="00A81A43">
      <w:pPr>
        <w:pStyle w:val="Definition-Field"/>
      </w:pPr>
      <w:r>
        <w:rPr>
          <w:b/>
        </w:rPr>
        <w:t xml:space="preserve">bkc.fPub: </w:t>
      </w:r>
      <w:r>
        <w:t>A value of 0x0000 is ignored.</w:t>
      </w:r>
    </w:p>
    <w:p w:rsidR="006C1A4C" w:rsidRDefault="00A81A43">
      <w:pPr>
        <w:pStyle w:val="Definition-Field"/>
      </w:pPr>
      <w:r>
        <w:rPr>
          <w:b/>
        </w:rPr>
        <w:t>bkc.itcLi</w:t>
      </w:r>
      <w:r>
        <w:rPr>
          <w:b/>
        </w:rPr>
        <w:t xml:space="preserve">m: </w:t>
      </w:r>
      <w:r>
        <w:t xml:space="preserve">A value of 0x0000 is ignored, because the value of the </w:t>
      </w:r>
      <w:r>
        <w:rPr>
          <w:b/>
        </w:rPr>
        <w:t>fCol</w:t>
      </w:r>
      <w:r>
        <w:t xml:space="preserve"> that belongs to this </w:t>
      </w:r>
      <w:r>
        <w:rPr>
          <w:b/>
        </w:rPr>
        <w:t>BKC</w:t>
      </w:r>
      <w:r>
        <w:t xml:space="preserve"> is 0.</w:t>
      </w:r>
    </w:p>
    <w:p w:rsidR="006C1A4C" w:rsidRDefault="00A81A43">
      <w:pPr>
        <w:pStyle w:val="Definition-Field"/>
      </w:pPr>
      <w:r>
        <w:rPr>
          <w:b/>
        </w:rPr>
        <w:t xml:space="preserve">bkc.fNative: </w:t>
      </w:r>
      <w:r>
        <w:t>A value of 0x0000 specifies that an application is expected to include the bookmark named "BookmarkOne" when saving its file as RTF (Rich text Format</w:t>
      </w:r>
      <w:r>
        <w:t>), HTML, or XML.</w:t>
      </w:r>
    </w:p>
    <w:p w:rsidR="006C1A4C" w:rsidRDefault="00A81A43">
      <w:pPr>
        <w:pStyle w:val="Definition-Field"/>
      </w:pPr>
      <w:r>
        <w:rPr>
          <w:b/>
        </w:rPr>
        <w:t xml:space="preserve">bkc.fCol: </w:t>
      </w:r>
      <w:r>
        <w:t>This value is 0x0000 because some of the text spanned by the bookmark named "BookmarkOne" is not inside a table, so the lowest table nesting depth within the span of text defined by its character positions is 0.</w:t>
      </w:r>
    </w:p>
    <w:p w:rsidR="006C1A4C" w:rsidRDefault="00A81A43">
      <w:r>
        <w:t>The following tab</w:t>
      </w:r>
      <w:r>
        <w:t xml:space="preserve">le shows the top-level expansion of the </w:t>
      </w:r>
      <w:r>
        <w:rPr>
          <w:b/>
        </w:rPr>
        <w:t>Plcfbkl</w:t>
      </w:r>
      <w:r>
        <w:t xml:space="preserve"> structure</w:t>
      </w:r>
      <w:r>
        <w:rPr>
          <w:b/>
        </w:rPr>
        <w:t xml:space="preserve"> </w:t>
      </w:r>
      <w:r>
        <w:t xml:space="preserve">at offset 0x000014D5 in the Table Stream. Each CP in the </w:t>
      </w:r>
      <w:r>
        <w:rPr>
          <w:b/>
        </w:rPr>
        <w:t>Plcfbkl</w:t>
      </w:r>
      <w:r>
        <w:t xml:space="preserve"> structure</w:t>
      </w:r>
      <w:r>
        <w:rPr>
          <w:b/>
        </w:rPr>
        <w:t xml:space="preserve"> </w:t>
      </w:r>
      <w:r>
        <w:t>specifies the location of the end of a bookmark (1) in the document.</w:t>
      </w:r>
    </w:p>
    <w:tbl>
      <w:tblPr>
        <w:tblStyle w:val="Table-ShadedHeader"/>
        <w:tblW w:w="4690" w:type="pct"/>
        <w:tblLook w:val="04A0" w:firstRow="1" w:lastRow="0" w:firstColumn="1" w:lastColumn="0" w:noHBand="0" w:noVBand="1"/>
      </w:tblPr>
      <w:tblGrid>
        <w:gridCol w:w="2141"/>
        <w:gridCol w:w="1255"/>
        <w:gridCol w:w="3139"/>
        <w:gridCol w:w="2460"/>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000014D5</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Plcfbkl</w:t>
            </w:r>
            <w:r>
              <w:rPr>
                <w:b/>
              </w:rPr>
              <w:t xml:space="preserve"> - plcfBkl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000014D5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cp[0]</w:t>
            </w:r>
          </w:p>
        </w:tc>
        <w:tc>
          <w:tcPr>
            <w:tcW w:w="0" w:type="auto"/>
            <w:vAlign w:val="center"/>
          </w:tcPr>
          <w:p w:rsidR="006C1A4C" w:rsidRDefault="00A81A43">
            <w:pPr>
              <w:pStyle w:val="ExampleText"/>
            </w:pPr>
            <w:r>
              <w:t>0x00000016</w:t>
            </w:r>
          </w:p>
        </w:tc>
      </w:tr>
      <w:tr w:rsidR="006C1A4C" w:rsidTr="006C1A4C">
        <w:trPr>
          <w:trHeight w:val="320"/>
        </w:trPr>
        <w:tc>
          <w:tcPr>
            <w:tcW w:w="0" w:type="auto"/>
            <w:vAlign w:val="center"/>
          </w:tcPr>
          <w:p w:rsidR="006C1A4C" w:rsidRDefault="00A81A43">
            <w:pPr>
              <w:pStyle w:val="ExampleText"/>
            </w:pPr>
            <w:r>
              <w:t>000014D9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cp[1]</w:t>
            </w:r>
          </w:p>
        </w:tc>
        <w:tc>
          <w:tcPr>
            <w:tcW w:w="0" w:type="auto"/>
            <w:vAlign w:val="center"/>
          </w:tcPr>
          <w:p w:rsidR="006C1A4C" w:rsidRDefault="00A81A43">
            <w:pPr>
              <w:pStyle w:val="ExampleText"/>
            </w:pPr>
            <w:r>
              <w:t>0x0000001B</w:t>
            </w:r>
          </w:p>
        </w:tc>
      </w:tr>
      <w:tr w:rsidR="006C1A4C" w:rsidTr="006C1A4C">
        <w:trPr>
          <w:trHeight w:val="320"/>
        </w:trPr>
        <w:tc>
          <w:tcPr>
            <w:tcW w:w="0" w:type="auto"/>
            <w:vAlign w:val="center"/>
          </w:tcPr>
          <w:p w:rsidR="006C1A4C" w:rsidRDefault="00A81A43">
            <w:pPr>
              <w:pStyle w:val="ExampleText"/>
            </w:pPr>
            <w:r>
              <w:t>000014DD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cp[2]</w:t>
            </w:r>
          </w:p>
        </w:tc>
        <w:tc>
          <w:tcPr>
            <w:tcW w:w="0" w:type="auto"/>
            <w:vAlign w:val="center"/>
          </w:tcPr>
          <w:p w:rsidR="006C1A4C" w:rsidRDefault="00A81A43">
            <w:pPr>
              <w:pStyle w:val="ExampleText"/>
            </w:pPr>
            <w:r>
              <w:t>0x0000001E</w:t>
            </w:r>
          </w:p>
        </w:tc>
      </w:tr>
      <w:tr w:rsidR="006C1A4C" w:rsidTr="006C1A4C">
        <w:trPr>
          <w:trHeight w:val="320"/>
        </w:trPr>
        <w:tc>
          <w:tcPr>
            <w:tcW w:w="0" w:type="auto"/>
            <w:vAlign w:val="center"/>
          </w:tcPr>
          <w:p w:rsidR="006C1A4C" w:rsidRDefault="00A81A43">
            <w:pPr>
              <w:pStyle w:val="ExampleText"/>
            </w:pPr>
            <w:r>
              <w:t>000014E1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cp[3]</w:t>
            </w:r>
          </w:p>
        </w:tc>
        <w:tc>
          <w:tcPr>
            <w:tcW w:w="0" w:type="auto"/>
            <w:vAlign w:val="center"/>
          </w:tcPr>
          <w:p w:rsidR="006C1A4C" w:rsidRDefault="00A81A43">
            <w:pPr>
              <w:pStyle w:val="ExampleText"/>
            </w:pPr>
            <w:r>
              <w:t>0x00000021</w:t>
            </w:r>
          </w:p>
        </w:tc>
      </w:tr>
    </w:tbl>
    <w:p w:rsidR="006C1A4C" w:rsidRDefault="00A81A43">
      <w:pPr>
        <w:pStyle w:val="Caption"/>
      </w:pPr>
      <w:r>
        <w:tab/>
      </w:r>
      <w:bookmarkStart w:id="4363" w:name="Example_Example_Bkmk_Plcfbkl"/>
      <w:r>
        <w:t xml:space="preserve">Figure </w:t>
      </w:r>
      <w:r>
        <w:fldChar w:fldCharType="begin"/>
      </w:r>
      <w:r>
        <w:instrText>SEQ Figure \* ARABIC</w:instrText>
      </w:r>
      <w:r>
        <w:fldChar w:fldCharType="separate"/>
      </w:r>
      <w:r>
        <w:rPr>
          <w:noProof/>
        </w:rPr>
        <w:t>21</w:t>
      </w:r>
      <w:r>
        <w:fldChar w:fldCharType="end"/>
      </w:r>
      <w:bookmarkEnd w:id="4363"/>
      <w:r>
        <w:t>: The expansion of a Plcfbkl</w:t>
      </w:r>
    </w:p>
    <w:p w:rsidR="006C1A4C" w:rsidRDefault="00A81A43">
      <w:pPr>
        <w:pStyle w:val="Definition-Field"/>
      </w:pPr>
      <w:r>
        <w:rPr>
          <w:b/>
        </w:rPr>
        <w:t xml:space="preserve">cp[0]: </w:t>
      </w:r>
      <w:r>
        <w:t xml:space="preserve">A value of 0x00000016 specifies the character position that is 1 beyond the end of the bookmark associated with </w:t>
      </w:r>
      <w:r>
        <w:rPr>
          <w:b/>
        </w:rPr>
        <w:t>fbkf[1]</w:t>
      </w:r>
      <w:r>
        <w:t xml:space="preserve"> in the </w:t>
      </w:r>
      <w:r>
        <w:rPr>
          <w:b/>
        </w:rPr>
        <w:t>Plcfbkf</w:t>
      </w:r>
      <w:r>
        <w:t xml:space="preserve"> structure at offset </w:t>
      </w:r>
      <w:r>
        <w:rPr>
          <w:b/>
        </w:rPr>
        <w:t>fcPlcfBkf</w:t>
      </w:r>
      <w:r>
        <w:t xml:space="preserve"> in the Table Stream, whose name is "BookmarkTwo". This CP is known to be associated with </w:t>
      </w:r>
      <w:r>
        <w:rPr>
          <w:b/>
        </w:rPr>
        <w:t>fb</w:t>
      </w:r>
      <w:r>
        <w:rPr>
          <w:b/>
        </w:rPr>
        <w:t xml:space="preserve">kf[1] </w:t>
      </w:r>
      <w:r>
        <w:t xml:space="preserve">because </w:t>
      </w:r>
      <w:r>
        <w:rPr>
          <w:b/>
        </w:rPr>
        <w:t>fbkf[1].ibkl</w:t>
      </w:r>
      <w:r>
        <w:t xml:space="preserve"> is 0.</w:t>
      </w:r>
    </w:p>
    <w:p w:rsidR="006C1A4C" w:rsidRDefault="00A81A43">
      <w:pPr>
        <w:pStyle w:val="Definition-Field"/>
      </w:pPr>
      <w:r>
        <w:rPr>
          <w:b/>
        </w:rPr>
        <w:t xml:space="preserve">cp[1]: </w:t>
      </w:r>
      <w:r>
        <w:t xml:space="preserve">A value of 0x0000001B specifies the character position that is 1 beyond the end of the bookmark associated with </w:t>
      </w:r>
      <w:r>
        <w:rPr>
          <w:b/>
        </w:rPr>
        <w:t>fbkf[2]</w:t>
      </w:r>
      <w:r>
        <w:t xml:space="preserve"> in the </w:t>
      </w:r>
      <w:r>
        <w:rPr>
          <w:b/>
        </w:rPr>
        <w:t>Plcfbkf</w:t>
      </w:r>
      <w:r>
        <w:t xml:space="preserve"> structure at offset </w:t>
      </w:r>
      <w:r>
        <w:rPr>
          <w:b/>
        </w:rPr>
        <w:t>fcPlcfBkf</w:t>
      </w:r>
      <w:r>
        <w:t xml:space="preserve"> in the Table </w:t>
      </w:r>
      <w:r>
        <w:lastRenderedPageBreak/>
        <w:t>Stream, whose name is "BookmarkOne". T</w:t>
      </w:r>
      <w:r>
        <w:t xml:space="preserve">his CP is known to be associated with </w:t>
      </w:r>
      <w:r>
        <w:rPr>
          <w:b/>
        </w:rPr>
        <w:t xml:space="preserve">fbkf[2] </w:t>
      </w:r>
      <w:r>
        <w:t xml:space="preserve">because </w:t>
      </w:r>
      <w:r>
        <w:rPr>
          <w:b/>
        </w:rPr>
        <w:t>fbkf[2].ibkl</w:t>
      </w:r>
      <w:r>
        <w:t xml:space="preserve"> is 1.</w:t>
      </w:r>
    </w:p>
    <w:p w:rsidR="006C1A4C" w:rsidRDefault="00A81A43">
      <w:pPr>
        <w:pStyle w:val="Definition-Field"/>
      </w:pPr>
      <w:r>
        <w:rPr>
          <w:b/>
        </w:rPr>
        <w:t xml:space="preserve">cp[2]: </w:t>
      </w:r>
      <w:r>
        <w:t xml:space="preserve">A value of 0x0000001E specifies the character position that is 1 beyond the end of the bookmark associated with </w:t>
      </w:r>
      <w:r>
        <w:rPr>
          <w:b/>
        </w:rPr>
        <w:t>fbkf[0]</w:t>
      </w:r>
      <w:r>
        <w:t xml:space="preserve"> in the </w:t>
      </w:r>
      <w:r>
        <w:rPr>
          <w:b/>
        </w:rPr>
        <w:t>Plcfbkf</w:t>
      </w:r>
      <w:r>
        <w:t xml:space="preserve"> structure at offset </w:t>
      </w:r>
      <w:r>
        <w:rPr>
          <w:b/>
        </w:rPr>
        <w:t>fcPlcfBkf</w:t>
      </w:r>
      <w:r>
        <w:t xml:space="preserve"> in the Tabl</w:t>
      </w:r>
      <w:r>
        <w:t xml:space="preserve">e Stream, whose name is "BookmarkThr". This CP is known to be associated with </w:t>
      </w:r>
      <w:r>
        <w:rPr>
          <w:b/>
        </w:rPr>
        <w:t xml:space="preserve">fbkf[0] </w:t>
      </w:r>
      <w:r>
        <w:t xml:space="preserve">because </w:t>
      </w:r>
      <w:r>
        <w:rPr>
          <w:b/>
        </w:rPr>
        <w:t>fbkf[0].ibkl</w:t>
      </w:r>
      <w:r>
        <w:t xml:space="preserve"> is 2.</w:t>
      </w:r>
    </w:p>
    <w:p w:rsidR="006C1A4C" w:rsidRDefault="00A81A43">
      <w:pPr>
        <w:pStyle w:val="Definition-Field"/>
      </w:pPr>
      <w:r>
        <w:rPr>
          <w:b/>
        </w:rPr>
        <w:t xml:space="preserve">cp[3]: </w:t>
      </w:r>
      <w:r>
        <w:t xml:space="preserve">A value of 0x00000021 specifies a value that is 1 greater than the largest value that a CP marking the start or end of a standard </w:t>
      </w:r>
      <w:r>
        <w:t>bookmark is allowed to have, which is 1 beyond the character position of the end of all document parts.</w:t>
      </w:r>
    </w:p>
    <w:p w:rsidR="006C1A4C" w:rsidRDefault="00A81A43">
      <w:pPr>
        <w:pStyle w:val="Heading2"/>
      </w:pPr>
      <w:bookmarkStart w:id="4364" w:name="section_5782a6df448e48b9a7887518a0372070"/>
      <w:bookmarkStart w:id="4365" w:name="_Toc118867409"/>
      <w:r>
        <w:t>Example of a PlcBteChpx</w:t>
      </w:r>
      <w:bookmarkEnd w:id="4364"/>
      <w:bookmarkEnd w:id="4365"/>
      <w:r>
        <w:fldChar w:fldCharType="begin"/>
      </w:r>
      <w:r>
        <w:instrText xml:space="preserve"> XE "Examples:Example of a PlcBteChpx" </w:instrText>
      </w:r>
      <w:r>
        <w:fldChar w:fldCharType="end"/>
      </w:r>
      <w:r>
        <w:fldChar w:fldCharType="begin"/>
      </w:r>
      <w:r>
        <w:instrText xml:space="preserve"> XE "Example of a PlcBteChpx example" </w:instrText>
      </w:r>
      <w:r>
        <w:fldChar w:fldCharType="end"/>
      </w:r>
      <w:r>
        <w:fldChar w:fldCharType="begin"/>
      </w:r>
      <w:r>
        <w:instrText xml:space="preserve"> XE "Examples:PlcBteChpx" </w:instrText>
      </w:r>
      <w:r>
        <w:fldChar w:fldCharType="end"/>
      </w:r>
      <w:r>
        <w:fldChar w:fldCharType="begin"/>
      </w:r>
      <w:r>
        <w:instrText xml:space="preserve"> XE "PlcBteChpx example" </w:instrText>
      </w:r>
      <w:r>
        <w:fldChar w:fldCharType="end"/>
      </w:r>
    </w:p>
    <w:p w:rsidR="006C1A4C" w:rsidRDefault="00A81A43">
      <w:r>
        <w:t xml:space="preserve">The following is an example of a </w:t>
      </w:r>
      <w:hyperlink w:anchor="Section_e8121c61b84e496c82130dabb3e49d7c" w:history="1">
        <w:r>
          <w:rPr>
            <w:rStyle w:val="Hyperlink"/>
            <w:b/>
          </w:rPr>
          <w:t>PlcBteChpx</w:t>
        </w:r>
      </w:hyperlink>
      <w:r>
        <w:t xml:space="preserve"> structure. It demonstrates how to apply character formatting properties to text in a document. See section </w:t>
      </w:r>
      <w:hyperlink w:anchor="Section_be58bf9cd1d340cc91ee36452d7939b2" w:history="1">
        <w:r>
          <w:t>2.4.6.2</w:t>
        </w:r>
      </w:hyperlink>
      <w:r>
        <w:t>, Direct Character Formatting.</w:t>
      </w:r>
    </w:p>
    <w:tbl>
      <w:tblPr>
        <w:tblStyle w:val="Table-ShadedHeader"/>
        <w:tblW w:w="4690" w:type="pct"/>
        <w:tblLook w:val="04A0" w:firstRow="1" w:lastRow="0" w:firstColumn="1" w:lastColumn="0" w:noHBand="0" w:noVBand="1"/>
      </w:tblPr>
      <w:tblGrid>
        <w:gridCol w:w="1744"/>
        <w:gridCol w:w="1056"/>
        <w:gridCol w:w="4103"/>
        <w:gridCol w:w="209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0060</w:t>
            </w:r>
          </w:p>
        </w:tc>
        <w:tc>
          <w:tcPr>
            <w:tcW w:w="0" w:type="auto"/>
            <w:vAlign w:val="center"/>
          </w:tcPr>
          <w:p w:rsidR="006C1A4C" w:rsidRDefault="00A81A43">
            <w:pPr>
              <w:pStyle w:val="ExampleText"/>
            </w:pPr>
            <w:r>
              <w:t xml:space="preserve">    ... (omitted for brevity</w:t>
            </w:r>
            <w:r>
              <w:t>)</w:t>
            </w:r>
            <w:r>
              <w:rPr>
                <w:b/>
              </w:rPr>
              <w:t xml:space="preserve"> -  </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000000FA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fcPlcfBteChpx</w:t>
            </w:r>
          </w:p>
        </w:tc>
        <w:tc>
          <w:tcPr>
            <w:tcW w:w="0" w:type="auto"/>
            <w:vAlign w:val="center"/>
          </w:tcPr>
          <w:p w:rsidR="006C1A4C" w:rsidRDefault="00A81A43">
            <w:pPr>
              <w:pStyle w:val="ExampleText"/>
            </w:pPr>
            <w:r>
              <w:t>0x000000D6</w:t>
            </w:r>
          </w:p>
        </w:tc>
      </w:tr>
      <w:tr w:rsidR="006C1A4C" w:rsidTr="006C1A4C">
        <w:trPr>
          <w:trHeight w:val="320"/>
        </w:trPr>
        <w:tc>
          <w:tcPr>
            <w:tcW w:w="0" w:type="auto"/>
            <w:vAlign w:val="center"/>
          </w:tcPr>
          <w:p w:rsidR="006C1A4C" w:rsidRDefault="00A81A43">
            <w:pPr>
              <w:pStyle w:val="ExampleText"/>
            </w:pPr>
            <w:r>
              <w:t>000000FE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lcbPlcfBteChpx</w:t>
            </w:r>
          </w:p>
        </w:tc>
        <w:tc>
          <w:tcPr>
            <w:tcW w:w="0" w:type="auto"/>
            <w:vAlign w:val="center"/>
          </w:tcPr>
          <w:p w:rsidR="006C1A4C" w:rsidRDefault="00A81A43">
            <w:pPr>
              <w:pStyle w:val="ExampleText"/>
            </w:pPr>
            <w:r>
              <w:t>0x0000000C</w:t>
            </w:r>
          </w:p>
        </w:tc>
      </w:tr>
      <w:tr w:rsidR="006C1A4C" w:rsidTr="006C1A4C">
        <w:trPr>
          <w:trHeight w:val="320"/>
        </w:trPr>
        <w:tc>
          <w:tcPr>
            <w:tcW w:w="0" w:type="auto"/>
            <w:vAlign w:val="center"/>
          </w:tcPr>
          <w:p w:rsidR="006C1A4C" w:rsidRDefault="00A81A43">
            <w:pPr>
              <w:pStyle w:val="ExampleText"/>
            </w:pPr>
            <w:r>
              <w:t>00000102</w:t>
            </w:r>
          </w:p>
        </w:tc>
        <w:tc>
          <w:tcPr>
            <w:tcW w:w="0" w:type="auto"/>
            <w:vAlign w:val="center"/>
          </w:tcPr>
          <w:p w:rsidR="006C1A4C" w:rsidRDefault="00A81A43">
            <w:pPr>
              <w:pStyle w:val="ExampleText"/>
            </w:pPr>
            <w:r>
              <w:t>0280</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bl>
    <w:p w:rsidR="006C1A4C" w:rsidRDefault="00A81A43">
      <w:pPr>
        <w:pStyle w:val="Caption"/>
      </w:pPr>
      <w:r>
        <w:tab/>
      </w:r>
      <w:bookmarkStart w:id="4366" w:name="Example_Example_PlcBteChpx_FibRgFcLcb97"/>
      <w:r>
        <w:t xml:space="preserve">Figure </w:t>
      </w:r>
      <w:bookmarkEnd w:id="4366"/>
      <w:r>
        <w:fldChar w:fldCharType="begin"/>
      </w:r>
      <w:r>
        <w:instrText>SEQ Figure \* ARABIC</w:instrText>
      </w:r>
      <w:r>
        <w:fldChar w:fldCharType="separate"/>
      </w:r>
      <w:r>
        <w:rPr>
          <w:noProof/>
        </w:rPr>
        <w:t>22</w:t>
      </w:r>
      <w:r>
        <w:fldChar w:fldCharType="end"/>
      </w:r>
      <w:r>
        <w:t xml:space="preserve">: Portions of the FibRgFcLcb97 structure, highlighting </w:t>
      </w:r>
      <w:r>
        <w:t>fc/lcbPlcfBteChpx</w:t>
      </w:r>
    </w:p>
    <w:p w:rsidR="006C1A4C" w:rsidRDefault="00A81A43">
      <w:r>
        <w:t>The FibRgFcLcb97 structure is very large. Most fields have been omitted here for brevity.</w:t>
      </w:r>
    </w:p>
    <w:p w:rsidR="006C1A4C" w:rsidRDefault="00A81A43">
      <w:pPr>
        <w:pStyle w:val="Definition-Field"/>
      </w:pPr>
      <w:r>
        <w:rPr>
          <w:b/>
        </w:rPr>
        <w:t xml:space="preserve">fcPlcfBteChpx: </w:t>
      </w:r>
      <w:r>
        <w:t xml:space="preserve">A value of 0x000000D6 specifies the offset, in bytes, of a location in the </w:t>
      </w:r>
      <w:hyperlink w:anchor="Section_44f62054d9114989946ca42100c26a15" w:history="1">
        <w:r>
          <w:rPr>
            <w:rStyle w:val="Hyperlink"/>
          </w:rPr>
          <w:t>Table Stream</w:t>
        </w:r>
      </w:hyperlink>
      <w:r>
        <w:t xml:space="preserve">. A </w:t>
      </w:r>
      <w:r>
        <w:rPr>
          <w:b/>
        </w:rPr>
        <w:t>PlcBteChpx</w:t>
      </w:r>
      <w:r>
        <w:t xml:space="preserve"> structure begins at this offset.</w:t>
      </w:r>
    </w:p>
    <w:p w:rsidR="006C1A4C" w:rsidRDefault="00A81A43">
      <w:pPr>
        <w:pStyle w:val="Definition-Field"/>
      </w:pPr>
      <w:r>
        <w:rPr>
          <w:b/>
        </w:rPr>
        <w:t xml:space="preserve">lcbPlcfBteChpx: </w:t>
      </w:r>
      <w:r>
        <w:t xml:space="preserve">A value of 0x0000000C specifies the size, in bytes, of the PlcBteChpx at offset 0x000000D6 in the Table Stream. Because each </w:t>
      </w:r>
      <w:hyperlink w:anchor="Section_0ba67316ce254c87b0ccbd63d58466bd" w:history="1">
        <w:r>
          <w:rPr>
            <w:rStyle w:val="Hyperlink"/>
            <w:b/>
          </w:rPr>
          <w:t>PnFkpChpx</w:t>
        </w:r>
      </w:hyperlink>
      <w:r>
        <w:t xml:space="preserve"> structure is four bytes, this </w:t>
      </w:r>
      <w:r>
        <w:rPr>
          <w:b/>
        </w:rPr>
        <w:t>PlcBteChpx</w:t>
      </w:r>
      <w:r>
        <w:t xml:space="preserve"> structure contains exactly two </w:t>
      </w:r>
      <w:hyperlink w:anchor="Section_a3d44e167d2946f7bb7bd0d8a5734f83" w:history="1">
        <w:r>
          <w:rPr>
            <w:rStyle w:val="Hyperlink"/>
          </w:rPr>
          <w:t>CP</w:t>
        </w:r>
      </w:hyperlink>
      <w:r>
        <w:t xml:space="preserve">s and one </w:t>
      </w:r>
      <w:r>
        <w:rPr>
          <w:b/>
        </w:rPr>
        <w:t>PnFkpChpx</w:t>
      </w:r>
      <w:r>
        <w:t xml:space="preserve"> structures.</w:t>
      </w:r>
    </w:p>
    <w:p w:rsidR="006C1A4C" w:rsidRDefault="00A81A43">
      <w:r>
        <w:t xml:space="preserve">The following table shows the top level of the </w:t>
      </w:r>
      <w:r>
        <w:rPr>
          <w:b/>
        </w:rPr>
        <w:t>PlcBteChpx</w:t>
      </w:r>
      <w:r>
        <w:t xml:space="preserve"> at offset 0x000000D6 in the Table Stream.</w:t>
      </w:r>
    </w:p>
    <w:tbl>
      <w:tblPr>
        <w:tblStyle w:val="Table-ShadedHeader"/>
        <w:tblW w:w="4690" w:type="pct"/>
        <w:tblLook w:val="04A0" w:firstRow="1" w:lastRow="0" w:firstColumn="1" w:lastColumn="0" w:noHBand="0" w:noVBand="1"/>
      </w:tblPr>
      <w:tblGrid>
        <w:gridCol w:w="1779"/>
        <w:gridCol w:w="1293"/>
        <w:gridCol w:w="3866"/>
        <w:gridCol w:w="205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000000D6</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PlcBteChpx</w:t>
            </w:r>
            <w:r>
              <w:rPr>
                <w:b/>
              </w:rPr>
              <w:t xml:space="preserve"> - PlcBteChpx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000000D6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fc[0]</w:t>
            </w:r>
          </w:p>
        </w:tc>
        <w:tc>
          <w:tcPr>
            <w:tcW w:w="0" w:type="auto"/>
            <w:vAlign w:val="center"/>
          </w:tcPr>
          <w:p w:rsidR="006C1A4C" w:rsidRDefault="00A81A43">
            <w:pPr>
              <w:pStyle w:val="ExampleText"/>
            </w:pPr>
            <w:r>
              <w:t>0x00000400</w:t>
            </w:r>
          </w:p>
        </w:tc>
      </w:tr>
      <w:tr w:rsidR="006C1A4C" w:rsidTr="006C1A4C">
        <w:trPr>
          <w:trHeight w:val="320"/>
        </w:trPr>
        <w:tc>
          <w:tcPr>
            <w:tcW w:w="0" w:type="auto"/>
            <w:vAlign w:val="center"/>
          </w:tcPr>
          <w:p w:rsidR="006C1A4C" w:rsidRDefault="00A81A43">
            <w:pPr>
              <w:pStyle w:val="ExampleText"/>
            </w:pPr>
            <w:r>
              <w:t>000000DA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fc[1]</w:t>
            </w:r>
          </w:p>
        </w:tc>
        <w:tc>
          <w:tcPr>
            <w:tcW w:w="0" w:type="auto"/>
            <w:vAlign w:val="center"/>
          </w:tcPr>
          <w:p w:rsidR="006C1A4C" w:rsidRDefault="00A81A43">
            <w:pPr>
              <w:pStyle w:val="ExampleText"/>
            </w:pPr>
            <w:r>
              <w:t>0x00000411</w:t>
            </w:r>
          </w:p>
        </w:tc>
      </w:tr>
      <w:tr w:rsidR="006C1A4C" w:rsidTr="006C1A4C">
        <w:trPr>
          <w:trHeight w:val="320"/>
        </w:trPr>
        <w:tc>
          <w:tcPr>
            <w:tcW w:w="0" w:type="auto"/>
            <w:vAlign w:val="center"/>
          </w:tcPr>
          <w:p w:rsidR="006C1A4C" w:rsidRDefault="00A81A43">
            <w:pPr>
              <w:pStyle w:val="ExampleText"/>
            </w:pPr>
            <w:r>
              <w:t>000000DE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PnFkpChpx</w:t>
            </w:r>
            <w:r>
              <w:rPr>
                <w:b/>
              </w:rPr>
              <w:t xml:space="preserve"> - pn[0]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000000DE</w:t>
            </w:r>
          </w:p>
        </w:tc>
        <w:tc>
          <w:tcPr>
            <w:tcW w:w="0" w:type="auto"/>
            <w:vAlign w:val="center"/>
          </w:tcPr>
          <w:p w:rsidR="006C1A4C" w:rsidRDefault="00A81A43">
            <w:pPr>
              <w:pStyle w:val="ExampleText"/>
            </w:pPr>
            <w:r>
              <w:t>22 bits</w:t>
            </w:r>
          </w:p>
        </w:tc>
        <w:tc>
          <w:tcPr>
            <w:tcW w:w="0" w:type="auto"/>
            <w:vAlign w:val="center"/>
          </w:tcPr>
          <w:p w:rsidR="006C1A4C" w:rsidRDefault="00A81A43">
            <w:pPr>
              <w:pStyle w:val="ExampleText"/>
            </w:pPr>
            <w:r>
              <w:t xml:space="preserve">        LONG</w:t>
            </w:r>
            <w:r>
              <w:rPr>
                <w:b/>
              </w:rPr>
              <w:t xml:space="preserve"> - pn</w:t>
            </w:r>
          </w:p>
        </w:tc>
        <w:tc>
          <w:tcPr>
            <w:tcW w:w="0" w:type="auto"/>
            <w:vAlign w:val="center"/>
          </w:tcPr>
          <w:p w:rsidR="006C1A4C" w:rsidRDefault="00A81A43">
            <w:pPr>
              <w:pStyle w:val="ExampleText"/>
            </w:pPr>
            <w:r>
              <w:t>0x000003</w:t>
            </w:r>
          </w:p>
        </w:tc>
      </w:tr>
      <w:tr w:rsidR="006C1A4C" w:rsidTr="006C1A4C">
        <w:trPr>
          <w:trHeight w:val="320"/>
        </w:trPr>
        <w:tc>
          <w:tcPr>
            <w:tcW w:w="0" w:type="auto"/>
            <w:vAlign w:val="center"/>
          </w:tcPr>
          <w:p w:rsidR="006C1A4C" w:rsidRDefault="00A81A43">
            <w:pPr>
              <w:pStyle w:val="ExampleText"/>
            </w:pPr>
            <w:r>
              <w:t>000000DE</w:t>
            </w:r>
          </w:p>
        </w:tc>
        <w:tc>
          <w:tcPr>
            <w:tcW w:w="0" w:type="auto"/>
            <w:vAlign w:val="center"/>
          </w:tcPr>
          <w:p w:rsidR="006C1A4C" w:rsidRDefault="00A81A43">
            <w:pPr>
              <w:pStyle w:val="ExampleText"/>
            </w:pPr>
            <w:r>
              <w:t>10 bits</w:t>
            </w:r>
          </w:p>
        </w:tc>
        <w:tc>
          <w:tcPr>
            <w:tcW w:w="0" w:type="auto"/>
            <w:vAlign w:val="center"/>
          </w:tcPr>
          <w:p w:rsidR="006C1A4C" w:rsidRDefault="00A81A43">
            <w:pPr>
              <w:pStyle w:val="ExampleText"/>
            </w:pPr>
            <w:r>
              <w:t xml:space="preserve">        LONG</w:t>
            </w:r>
            <w:r>
              <w:rPr>
                <w:b/>
              </w:rPr>
              <w:t xml:space="preserve"> - unused</w:t>
            </w:r>
          </w:p>
        </w:tc>
        <w:tc>
          <w:tcPr>
            <w:tcW w:w="0" w:type="auto"/>
            <w:vAlign w:val="center"/>
          </w:tcPr>
          <w:p w:rsidR="006C1A4C" w:rsidRDefault="00A81A43">
            <w:pPr>
              <w:pStyle w:val="ExampleText"/>
            </w:pPr>
            <w:r>
              <w:t>0x000</w:t>
            </w:r>
          </w:p>
        </w:tc>
      </w:tr>
    </w:tbl>
    <w:p w:rsidR="006C1A4C" w:rsidRDefault="00A81A43">
      <w:pPr>
        <w:pStyle w:val="Caption"/>
      </w:pPr>
      <w:r>
        <w:tab/>
      </w:r>
      <w:bookmarkStart w:id="4367" w:name="Example_Example_PlcBteChpx_PlcBteChpx"/>
      <w:r>
        <w:t xml:space="preserve">Figure </w:t>
      </w:r>
      <w:bookmarkEnd w:id="4367"/>
      <w:r>
        <w:fldChar w:fldCharType="begin"/>
      </w:r>
      <w:r>
        <w:instrText>SEQ Figure \* ARABIC</w:instrText>
      </w:r>
      <w:r>
        <w:fldChar w:fldCharType="separate"/>
      </w:r>
      <w:r>
        <w:rPr>
          <w:noProof/>
        </w:rPr>
        <w:t>23</w:t>
      </w:r>
      <w:r>
        <w:fldChar w:fldCharType="end"/>
      </w:r>
      <w:r>
        <w:t>: A PlcBteChpx</w:t>
      </w:r>
    </w:p>
    <w:p w:rsidR="006C1A4C" w:rsidRDefault="00A81A43">
      <w:pPr>
        <w:pStyle w:val="Definition-Field"/>
      </w:pPr>
      <w:r>
        <w:rPr>
          <w:b/>
        </w:rPr>
        <w:t xml:space="preserve">fc[0]: </w:t>
      </w:r>
      <w:r>
        <w:t xml:space="preserve">0x00000400 specifies the offset in the </w:t>
      </w:r>
      <w:hyperlink w:anchor="Section_d7fae142670d4cd5869a708366984a71" w:history="1">
        <w:r>
          <w:rPr>
            <w:rStyle w:val="Hyperlink"/>
          </w:rPr>
          <w:t>WordDocument Stream</w:t>
        </w:r>
      </w:hyperlink>
      <w:r>
        <w:t xml:space="preserve"> where a </w:t>
      </w:r>
      <w:r>
        <w:t>text range begins. This is the first and only text range that is specified; this is evident because there are only two FCs.</w:t>
      </w:r>
    </w:p>
    <w:p w:rsidR="006C1A4C" w:rsidRDefault="00A81A43">
      <w:pPr>
        <w:pStyle w:val="Definition-Field"/>
      </w:pPr>
      <w:r>
        <w:rPr>
          <w:b/>
        </w:rPr>
        <w:lastRenderedPageBreak/>
        <w:t xml:space="preserve">fc[1]: </w:t>
      </w:r>
      <w:r>
        <w:t>0x00000411 specifies the offset in the WordDocument Stream immediately after the end of the text range. Because the text is 8</w:t>
      </w:r>
      <w:r>
        <w:t xml:space="preserve">-bit ANSI (see Section </w:t>
      </w:r>
      <w:hyperlink w:anchor="Section_01d5d8c4cf9c4ef980fd439e763cfe01" w:history="1">
        <w:r>
          <w:t>2.4.1</w:t>
        </w:r>
      </w:hyperlink>
      <w:r>
        <w:t>, Retrieving Text) the end of the text range is 0x410. If this document had more than one text range, 0x00000411 would also specify the start of the next text range.</w:t>
      </w:r>
    </w:p>
    <w:p w:rsidR="006C1A4C" w:rsidRDefault="00A81A43">
      <w:pPr>
        <w:pStyle w:val="Definition-Field"/>
      </w:pPr>
      <w:r>
        <w:rPr>
          <w:b/>
        </w:rPr>
        <w:t>pn</w:t>
      </w:r>
      <w:r>
        <w:rPr>
          <w:b/>
        </w:rPr>
        <w:t xml:space="preserve">[0].pn: </w:t>
      </w:r>
      <w:r>
        <w:t xml:space="preserve">0x00000003 specifies the offset in the WordDocument Stream of the </w:t>
      </w:r>
      <w:hyperlink w:anchor="Section_f5f10f04d4cc4ebd86df0de6d227675c" w:history="1">
        <w:r>
          <w:rPr>
            <w:rStyle w:val="Hyperlink"/>
            <w:b/>
          </w:rPr>
          <w:t>ChpxFkp</w:t>
        </w:r>
      </w:hyperlink>
      <w:r>
        <w:t xml:space="preserve"> structure that is applied to the text range. This </w:t>
      </w:r>
      <w:r>
        <w:rPr>
          <w:b/>
        </w:rPr>
        <w:t>ChpxFkp</w:t>
      </w:r>
      <w:r>
        <w:t xml:space="preserve"> structure is referred to as </w:t>
      </w:r>
      <w:r>
        <w:rPr>
          <w:b/>
        </w:rPr>
        <w:t>chpxfkp[0]</w:t>
      </w:r>
      <w:r>
        <w:t xml:space="preserve">. The </w:t>
      </w:r>
      <w:r>
        <w:rPr>
          <w:b/>
        </w:rPr>
        <w:t>chpxfkp[0]</w:t>
      </w:r>
      <w:r>
        <w:t xml:space="preserve"> element begins at offset 3 * 512 = 1536 = 0x00000600. See the following table for the expansion of </w:t>
      </w:r>
      <w:r>
        <w:rPr>
          <w:b/>
        </w:rPr>
        <w:t>chpxfkp[0]</w:t>
      </w:r>
      <w:r>
        <w:t>.</w:t>
      </w:r>
    </w:p>
    <w:p w:rsidR="006C1A4C" w:rsidRDefault="00A81A43">
      <w:pPr>
        <w:pStyle w:val="Definition-Field"/>
      </w:pPr>
      <w:r>
        <w:rPr>
          <w:b/>
        </w:rPr>
        <w:t xml:space="preserve">pn[0].unused: </w:t>
      </w:r>
      <w:r>
        <w:t>Undefined and ignored.</w:t>
      </w:r>
    </w:p>
    <w:p w:rsidR="006C1A4C" w:rsidRDefault="00A81A43">
      <w:r>
        <w:t xml:space="preserve">The following table shows the expansion of </w:t>
      </w:r>
      <w:r>
        <w:rPr>
          <w:b/>
        </w:rPr>
        <w:t>chpxfkp[0]</w:t>
      </w:r>
      <w:r>
        <w:t xml:space="preserve">, which specifies the character formatting properties </w:t>
      </w:r>
      <w:r>
        <w:t>for the first and only text range in the document.</w:t>
      </w:r>
    </w:p>
    <w:tbl>
      <w:tblPr>
        <w:tblStyle w:val="Table-ShadedHeader"/>
        <w:tblW w:w="4690" w:type="pct"/>
        <w:tblLook w:val="04A0" w:firstRow="1" w:lastRow="0" w:firstColumn="1" w:lastColumn="0" w:noHBand="0" w:noVBand="1"/>
      </w:tblPr>
      <w:tblGrid>
        <w:gridCol w:w="1821"/>
        <w:gridCol w:w="1101"/>
        <w:gridCol w:w="3928"/>
        <w:gridCol w:w="214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00000600</w:t>
            </w:r>
          </w:p>
        </w:tc>
        <w:tc>
          <w:tcPr>
            <w:tcW w:w="0" w:type="auto"/>
            <w:vAlign w:val="center"/>
          </w:tcPr>
          <w:p w:rsidR="006C1A4C" w:rsidRDefault="00A81A43">
            <w:pPr>
              <w:pStyle w:val="ExampleText"/>
            </w:pPr>
            <w:r>
              <w:t>0200</w:t>
            </w:r>
          </w:p>
        </w:tc>
        <w:tc>
          <w:tcPr>
            <w:tcW w:w="0" w:type="auto"/>
            <w:vAlign w:val="center"/>
          </w:tcPr>
          <w:p w:rsidR="006C1A4C" w:rsidRDefault="00A81A43">
            <w:pPr>
              <w:pStyle w:val="ExampleText"/>
            </w:pPr>
            <w:r>
              <w:t>ChpxFkp</w:t>
            </w:r>
            <w:r>
              <w:rPr>
                <w:b/>
              </w:rPr>
              <w:t xml:space="preserve"> - chpxfkp[0]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00000600</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 xml:space="preserve">    Array of ULONG</w:t>
            </w:r>
            <w:r>
              <w:rPr>
                <w:b/>
              </w:rPr>
              <w:t xml:space="preserve"> - rgfc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00000600</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rgfc[0]</w:t>
            </w:r>
          </w:p>
        </w:tc>
        <w:tc>
          <w:tcPr>
            <w:tcW w:w="0" w:type="auto"/>
            <w:vAlign w:val="center"/>
          </w:tcPr>
          <w:p w:rsidR="006C1A4C" w:rsidRDefault="00A81A43">
            <w:pPr>
              <w:pStyle w:val="ExampleText"/>
            </w:pPr>
            <w:r>
              <w:t>0x00000400</w:t>
            </w:r>
          </w:p>
        </w:tc>
      </w:tr>
      <w:tr w:rsidR="006C1A4C" w:rsidTr="006C1A4C">
        <w:trPr>
          <w:trHeight w:val="320"/>
        </w:trPr>
        <w:tc>
          <w:tcPr>
            <w:tcW w:w="0" w:type="auto"/>
            <w:vAlign w:val="center"/>
          </w:tcPr>
          <w:p w:rsidR="006C1A4C" w:rsidRDefault="00A81A43">
            <w:pPr>
              <w:pStyle w:val="ExampleText"/>
            </w:pPr>
            <w:r>
              <w:t>00000604</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rgfc[1]</w:t>
            </w:r>
          </w:p>
        </w:tc>
        <w:tc>
          <w:tcPr>
            <w:tcW w:w="0" w:type="auto"/>
            <w:vAlign w:val="center"/>
          </w:tcPr>
          <w:p w:rsidR="006C1A4C" w:rsidRDefault="00A81A43">
            <w:pPr>
              <w:pStyle w:val="ExampleText"/>
            </w:pPr>
            <w:r>
              <w:t>0x00000407</w:t>
            </w:r>
          </w:p>
        </w:tc>
      </w:tr>
      <w:tr w:rsidR="006C1A4C" w:rsidTr="006C1A4C">
        <w:trPr>
          <w:trHeight w:val="320"/>
        </w:trPr>
        <w:tc>
          <w:tcPr>
            <w:tcW w:w="0" w:type="auto"/>
            <w:vAlign w:val="center"/>
          </w:tcPr>
          <w:p w:rsidR="006C1A4C" w:rsidRDefault="00A81A43">
            <w:pPr>
              <w:pStyle w:val="ExampleText"/>
            </w:pPr>
            <w:r>
              <w:t>00000608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rgfc[2]</w:t>
            </w:r>
          </w:p>
        </w:tc>
        <w:tc>
          <w:tcPr>
            <w:tcW w:w="0" w:type="auto"/>
            <w:vAlign w:val="center"/>
          </w:tcPr>
          <w:p w:rsidR="006C1A4C" w:rsidRDefault="00A81A43">
            <w:pPr>
              <w:pStyle w:val="ExampleText"/>
            </w:pPr>
            <w:r>
              <w:t>0x00000410</w:t>
            </w:r>
          </w:p>
        </w:tc>
      </w:tr>
      <w:tr w:rsidR="006C1A4C" w:rsidTr="006C1A4C">
        <w:trPr>
          <w:trHeight w:val="320"/>
        </w:trPr>
        <w:tc>
          <w:tcPr>
            <w:tcW w:w="0" w:type="auto"/>
            <w:vAlign w:val="center"/>
          </w:tcPr>
          <w:p w:rsidR="006C1A4C" w:rsidRDefault="00A81A43">
            <w:pPr>
              <w:pStyle w:val="ExampleText"/>
            </w:pPr>
            <w:r>
              <w:t>0000060C</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rgfc[3]</w:t>
            </w:r>
          </w:p>
        </w:tc>
        <w:tc>
          <w:tcPr>
            <w:tcW w:w="0" w:type="auto"/>
            <w:vAlign w:val="center"/>
          </w:tcPr>
          <w:p w:rsidR="006C1A4C" w:rsidRDefault="00A81A43">
            <w:pPr>
              <w:pStyle w:val="ExampleText"/>
            </w:pPr>
            <w:r>
              <w:t>0x00000411</w:t>
            </w:r>
          </w:p>
        </w:tc>
      </w:tr>
      <w:tr w:rsidR="006C1A4C" w:rsidTr="006C1A4C">
        <w:trPr>
          <w:trHeight w:val="320"/>
        </w:trPr>
        <w:tc>
          <w:tcPr>
            <w:tcW w:w="0" w:type="auto"/>
            <w:vAlign w:val="center"/>
          </w:tcPr>
          <w:p w:rsidR="006C1A4C" w:rsidRDefault="00A81A43">
            <w:pPr>
              <w:pStyle w:val="ExampleText"/>
            </w:pPr>
            <w:r>
              <w:t>00000610</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Array of BYTE</w:t>
            </w:r>
            <w:r>
              <w:rPr>
                <w:b/>
              </w:rPr>
              <w:t xml:space="preserve"> - rgb</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00000610</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rgb[0]</w:t>
            </w:r>
          </w:p>
        </w:tc>
        <w:tc>
          <w:tcPr>
            <w:tcW w:w="0" w:type="auto"/>
            <w:vAlign w:val="center"/>
          </w:tcPr>
          <w:p w:rsidR="006C1A4C" w:rsidRDefault="00A81A43">
            <w:pPr>
              <w:pStyle w:val="ExampleText"/>
            </w:pPr>
            <w:r>
              <w:t>0xFA</w:t>
            </w:r>
          </w:p>
        </w:tc>
      </w:tr>
      <w:tr w:rsidR="006C1A4C" w:rsidTr="006C1A4C">
        <w:trPr>
          <w:trHeight w:val="320"/>
        </w:trPr>
        <w:tc>
          <w:tcPr>
            <w:tcW w:w="0" w:type="auto"/>
            <w:vAlign w:val="center"/>
          </w:tcPr>
          <w:p w:rsidR="006C1A4C" w:rsidRDefault="00A81A43">
            <w:pPr>
              <w:pStyle w:val="ExampleText"/>
            </w:pPr>
            <w:r>
              <w:t>00000611</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rgb[1]</w:t>
            </w:r>
          </w:p>
        </w:tc>
        <w:tc>
          <w:tcPr>
            <w:tcW w:w="0" w:type="auto"/>
            <w:vAlign w:val="center"/>
          </w:tcPr>
          <w:p w:rsidR="006C1A4C" w:rsidRDefault="00A81A43">
            <w:pPr>
              <w:pStyle w:val="ExampleText"/>
            </w:pPr>
            <w:r>
              <w:t>0xF8</w:t>
            </w:r>
          </w:p>
        </w:tc>
      </w:tr>
      <w:tr w:rsidR="006C1A4C" w:rsidTr="006C1A4C">
        <w:trPr>
          <w:trHeight w:val="320"/>
        </w:trPr>
        <w:tc>
          <w:tcPr>
            <w:tcW w:w="0" w:type="auto"/>
            <w:vAlign w:val="center"/>
          </w:tcPr>
          <w:p w:rsidR="006C1A4C" w:rsidRDefault="00A81A43">
            <w:pPr>
              <w:pStyle w:val="ExampleText"/>
            </w:pPr>
            <w:r>
              <w:t>00000612</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rgb[2]</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000007FF</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crun</w:t>
            </w:r>
          </w:p>
        </w:tc>
        <w:tc>
          <w:tcPr>
            <w:tcW w:w="0" w:type="auto"/>
            <w:vAlign w:val="center"/>
          </w:tcPr>
          <w:p w:rsidR="006C1A4C" w:rsidRDefault="00A81A43">
            <w:pPr>
              <w:pStyle w:val="ExampleText"/>
            </w:pPr>
            <w:r>
              <w:t>0x03</w:t>
            </w:r>
          </w:p>
        </w:tc>
      </w:tr>
    </w:tbl>
    <w:p w:rsidR="006C1A4C" w:rsidRDefault="00A81A43">
      <w:pPr>
        <w:pStyle w:val="Caption"/>
      </w:pPr>
      <w:r>
        <w:tab/>
      </w:r>
      <w:bookmarkStart w:id="4368" w:name="Example_Example_PlcBteChpx_ChpxFkp0"/>
      <w:r>
        <w:t xml:space="preserve">Figure </w:t>
      </w:r>
      <w:bookmarkEnd w:id="4368"/>
      <w:r>
        <w:fldChar w:fldCharType="begin"/>
      </w:r>
      <w:r>
        <w:instrText>SEQ Figure \* ARABIC</w:instrText>
      </w:r>
      <w:r>
        <w:fldChar w:fldCharType="separate"/>
      </w:r>
      <w:r>
        <w:rPr>
          <w:noProof/>
        </w:rPr>
        <w:t>24</w:t>
      </w:r>
      <w:r>
        <w:fldChar w:fldCharType="end"/>
      </w:r>
      <w:r>
        <w:t>: Expansion of chpxfkp[0]</w:t>
      </w:r>
    </w:p>
    <w:p w:rsidR="006C1A4C" w:rsidRDefault="00A81A43">
      <w:pPr>
        <w:pStyle w:val="Definition-Field"/>
      </w:pPr>
      <w:r>
        <w:rPr>
          <w:b/>
        </w:rPr>
        <w:t xml:space="preserve">rgfc.rgfc[0]: </w:t>
      </w:r>
      <w:r>
        <w:t>A value of 0x00000400 specifies the offset in the WordDocument Stream at which the first text run in the text range beg</w:t>
      </w:r>
      <w:r>
        <w:t>ins. This text run ends at 0x00000406, immediately before the start of the next run, and includes the text "Orange".</w:t>
      </w:r>
    </w:p>
    <w:p w:rsidR="006C1A4C" w:rsidRDefault="00A81A43">
      <w:pPr>
        <w:pStyle w:val="Definition-Field"/>
      </w:pPr>
      <w:r>
        <w:rPr>
          <w:b/>
        </w:rPr>
        <w:t xml:space="preserve">rgfc.rgfc[1]: </w:t>
      </w:r>
      <w:r>
        <w:t xml:space="preserve">A value of 0x00000407 specifies the offset in the WordDocument Stream at which the second text run in the text range begins. </w:t>
      </w:r>
      <w:r>
        <w:t>This text run ends at 0x0000040F, immediately before the start of the next run, and includes the text "Underline".</w:t>
      </w:r>
    </w:p>
    <w:p w:rsidR="006C1A4C" w:rsidRDefault="00A81A43">
      <w:pPr>
        <w:pStyle w:val="Definition-Field"/>
      </w:pPr>
      <w:r>
        <w:rPr>
          <w:b/>
        </w:rPr>
        <w:t xml:space="preserve">rgfc.rgfc[2]: </w:t>
      </w:r>
      <w:r>
        <w:t>A value of 0x00000410 specifies the offset in the WordDocument Stream at which the third text run in the text range begins. Thi</w:t>
      </w:r>
      <w:r>
        <w:t>s text run ends at 0x00000410, and is therefore a single character, which is a paragraph marker.</w:t>
      </w:r>
    </w:p>
    <w:p w:rsidR="006C1A4C" w:rsidRDefault="00A81A43">
      <w:pPr>
        <w:pStyle w:val="Definition-Field"/>
      </w:pPr>
      <w:r>
        <w:rPr>
          <w:b/>
        </w:rPr>
        <w:t xml:space="preserve">rgfc.rgfc[3]: </w:t>
      </w:r>
      <w:r>
        <w:t>A value of 0x00000411 specifies the offset in the WordDocument Stream immediately after the end of the third text run in the text range.</w:t>
      </w:r>
    </w:p>
    <w:p w:rsidR="006C1A4C" w:rsidRDefault="00A81A43">
      <w:pPr>
        <w:pStyle w:val="Definition-Field"/>
      </w:pPr>
      <w:r>
        <w:rPr>
          <w:b/>
        </w:rPr>
        <w:t>rgb.rgb[</w:t>
      </w:r>
      <w:r>
        <w:rPr>
          <w:b/>
        </w:rPr>
        <w:t xml:space="preserve">0]: </w:t>
      </w:r>
      <w:r>
        <w:t xml:space="preserve">A value of 0xFA specifies the offset of the </w:t>
      </w:r>
      <w:hyperlink w:anchor="Section_a19087bde71242ddab028a812d6f107e" w:history="1">
        <w:r>
          <w:rPr>
            <w:rStyle w:val="Hyperlink"/>
          </w:rPr>
          <w:t>Chpx</w:t>
        </w:r>
      </w:hyperlink>
      <w:r>
        <w:t xml:space="preserve"> for the first text run, referred to as </w:t>
      </w:r>
      <w:r>
        <w:rPr>
          <w:b/>
        </w:rPr>
        <w:t>chpx[0]</w:t>
      </w:r>
      <w:r>
        <w:t xml:space="preserve"> (see its expansion later). The </w:t>
      </w:r>
      <w:r>
        <w:rPr>
          <w:b/>
        </w:rPr>
        <w:t>chpx[0]</w:t>
      </w:r>
      <w:r>
        <w:t xml:space="preserve"> element is 2 * 0xFA = 0x1F4 bytes from the start of </w:t>
      </w:r>
      <w:r>
        <w:rPr>
          <w:b/>
        </w:rPr>
        <w:t>chpxf</w:t>
      </w:r>
      <w:r>
        <w:rPr>
          <w:b/>
        </w:rPr>
        <w:t>kp[0]</w:t>
      </w:r>
      <w:r>
        <w:t>, or 0x600 + 0x1F4 = 0x7F4 bytes from the start of the Table Stream.</w:t>
      </w:r>
    </w:p>
    <w:p w:rsidR="006C1A4C" w:rsidRDefault="00A81A43">
      <w:pPr>
        <w:pStyle w:val="Definition-Field"/>
      </w:pPr>
      <w:r>
        <w:rPr>
          <w:b/>
        </w:rPr>
        <w:lastRenderedPageBreak/>
        <w:t xml:space="preserve">rgb.rgb[1]: </w:t>
      </w:r>
      <w:r>
        <w:t xml:space="preserve">A value of 0xF8 specifies the offset of the Chpx for the second text run, referred to as </w:t>
      </w:r>
      <w:r>
        <w:rPr>
          <w:b/>
        </w:rPr>
        <w:t>chpx[1]</w:t>
      </w:r>
      <w:r>
        <w:t xml:space="preserve"> (see its expansion later). The </w:t>
      </w:r>
      <w:r>
        <w:rPr>
          <w:b/>
        </w:rPr>
        <w:t>chpx[1]</w:t>
      </w:r>
      <w:r>
        <w:t xml:space="preserve"> element</w:t>
      </w:r>
      <w:r>
        <w:rPr>
          <w:b/>
        </w:rPr>
        <w:t xml:space="preserve"> </w:t>
      </w:r>
      <w:r>
        <w:t xml:space="preserve">is 2 * 0xF8 = 0x1F0 bytes </w:t>
      </w:r>
      <w:r>
        <w:t xml:space="preserve">from the start of </w:t>
      </w:r>
      <w:r>
        <w:rPr>
          <w:b/>
        </w:rPr>
        <w:t>chpxfkp[0]</w:t>
      </w:r>
      <w:r>
        <w:t>, or 0x600 + 0x1F0 = 0x7F0 bytes from the start of the Table Stream.</w:t>
      </w:r>
    </w:p>
    <w:p w:rsidR="006C1A4C" w:rsidRDefault="00A81A43">
      <w:pPr>
        <w:pStyle w:val="Definition-Field"/>
      </w:pPr>
      <w:r>
        <w:rPr>
          <w:b/>
        </w:rPr>
        <w:t xml:space="preserve">rgb.rgb[2]: </w:t>
      </w:r>
      <w:r>
        <w:t>A value of 0x00 specifies that there are no character properties associated with the third text run.</w:t>
      </w:r>
    </w:p>
    <w:p w:rsidR="006C1A4C" w:rsidRDefault="00A81A43">
      <w:pPr>
        <w:pStyle w:val="Definition-Field"/>
      </w:pPr>
      <w:r>
        <w:rPr>
          <w:b/>
        </w:rPr>
        <w:t xml:space="preserve">crun: </w:t>
      </w:r>
      <w:r>
        <w:t xml:space="preserve">A value of 0x03 specifies the number of </w:t>
      </w:r>
      <w:r>
        <w:t xml:space="preserve">runs in this text range. This is equal to the number of elements in </w:t>
      </w:r>
      <w:r>
        <w:rPr>
          <w:b/>
        </w:rPr>
        <w:t>rgb</w:t>
      </w:r>
      <w:r>
        <w:t xml:space="preserve">, and is 1 less than the number of elements in </w:t>
      </w:r>
      <w:r>
        <w:rPr>
          <w:b/>
        </w:rPr>
        <w:t>rgfc</w:t>
      </w:r>
      <w:r>
        <w:t>.</w:t>
      </w:r>
    </w:p>
    <w:p w:rsidR="006C1A4C" w:rsidRDefault="00A81A43">
      <w:r>
        <w:t xml:space="preserve">The following table shows the expansion of the </w:t>
      </w:r>
      <w:r>
        <w:rPr>
          <w:b/>
        </w:rPr>
        <w:t>chpx[0]</w:t>
      </w:r>
      <w:r>
        <w:t xml:space="preserve"> element, which specifies the character property information for the first tex</w:t>
      </w:r>
      <w:r>
        <w:t>t run of the text range.</w:t>
      </w:r>
    </w:p>
    <w:tbl>
      <w:tblPr>
        <w:tblStyle w:val="Table-ShadedHeader"/>
        <w:tblW w:w="4690" w:type="pct"/>
        <w:tblLook w:val="04A0" w:firstRow="1" w:lastRow="0" w:firstColumn="1" w:lastColumn="0" w:noHBand="0" w:noVBand="1"/>
      </w:tblPr>
      <w:tblGrid>
        <w:gridCol w:w="2049"/>
        <w:gridCol w:w="1278"/>
        <w:gridCol w:w="4213"/>
        <w:gridCol w:w="145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000007F4</w:t>
            </w:r>
          </w:p>
        </w:tc>
        <w:tc>
          <w:tcPr>
            <w:tcW w:w="0" w:type="auto"/>
            <w:vAlign w:val="center"/>
          </w:tcPr>
          <w:p w:rsidR="006C1A4C" w:rsidRDefault="00A81A43">
            <w:pPr>
              <w:pStyle w:val="ExampleText"/>
            </w:pPr>
            <w:r>
              <w:t>000A</w:t>
            </w:r>
          </w:p>
        </w:tc>
        <w:tc>
          <w:tcPr>
            <w:tcW w:w="0" w:type="auto"/>
            <w:vAlign w:val="center"/>
          </w:tcPr>
          <w:p w:rsidR="006C1A4C" w:rsidRDefault="00A81A43">
            <w:pPr>
              <w:pStyle w:val="ExampleText"/>
            </w:pPr>
            <w:r>
              <w:t>Chpx</w:t>
            </w:r>
            <w:r>
              <w:rPr>
                <w:b/>
              </w:rPr>
              <w:t xml:space="preserve"> - chpx[0]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0x09</w:t>
            </w: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0009</w:t>
            </w:r>
          </w:p>
        </w:tc>
        <w:tc>
          <w:tcPr>
            <w:tcW w:w="0" w:type="auto"/>
            <w:vAlign w:val="center"/>
          </w:tcPr>
          <w:p w:rsidR="006C1A4C" w:rsidRDefault="00A81A43">
            <w:pPr>
              <w:pStyle w:val="ExampleText"/>
            </w:pPr>
            <w:r>
              <w:t xml:space="preserve">    Array of Prl</w:t>
            </w:r>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Prl</w:t>
            </w:r>
            <w:r>
              <w:rPr>
                <w:b/>
              </w:rPr>
              <w:t xml:space="preserve"> - GrpPrl[1]</w:t>
            </w:r>
          </w:p>
        </w:tc>
        <w:tc>
          <w:tcPr>
            <w:tcW w:w="0" w:type="auto"/>
            <w:vAlign w:val="center"/>
          </w:tcPr>
          <w:p w:rsidR="006C1A4C" w:rsidRDefault="006C1A4C">
            <w:pPr>
              <w:pStyle w:val="ExampleText"/>
            </w:pPr>
          </w:p>
        </w:tc>
      </w:tr>
    </w:tbl>
    <w:p w:rsidR="006C1A4C" w:rsidRDefault="00A81A43">
      <w:pPr>
        <w:pStyle w:val="Caption"/>
      </w:pPr>
      <w:r>
        <w:tab/>
      </w:r>
      <w:bookmarkStart w:id="4369" w:name="Example_Example_PlcBteChpx_Chpx0"/>
      <w:r>
        <w:t xml:space="preserve">Figure </w:t>
      </w:r>
      <w:bookmarkEnd w:id="4369"/>
      <w:r>
        <w:fldChar w:fldCharType="begin"/>
      </w:r>
      <w:r>
        <w:instrText>SEQ Figure \* ARABIC</w:instrText>
      </w:r>
      <w:r>
        <w:fldChar w:fldCharType="separate"/>
      </w:r>
      <w:r>
        <w:rPr>
          <w:noProof/>
        </w:rPr>
        <w:t>25</w:t>
      </w:r>
      <w:r>
        <w:fldChar w:fldCharType="end"/>
      </w:r>
      <w:r>
        <w:t>: Expansion of chpx[0]</w:t>
      </w:r>
    </w:p>
    <w:p w:rsidR="006C1A4C" w:rsidRDefault="00A81A43">
      <w:pPr>
        <w:pStyle w:val="Definition-Field"/>
      </w:pPr>
      <w:r>
        <w:rPr>
          <w:b/>
        </w:rPr>
        <w:t xml:space="preserve">cb: </w:t>
      </w:r>
      <w:r>
        <w:t xml:space="preserve">A value of 0x09 specifies that </w:t>
      </w:r>
      <w:r>
        <w:rPr>
          <w:b/>
        </w:rPr>
        <w:t>GrpPrl</w:t>
      </w:r>
      <w:r>
        <w:t xml:space="preserve"> is 9 bytes long.</w:t>
      </w:r>
    </w:p>
    <w:p w:rsidR="006C1A4C" w:rsidRDefault="00A81A43">
      <w:pPr>
        <w:pStyle w:val="Definition-Field"/>
      </w:pPr>
      <w:r>
        <w:rPr>
          <w:b/>
        </w:rPr>
        <w:t xml:space="preserve">GrpPrl: </w:t>
      </w:r>
      <w:r>
        <w:t>The array of properties being applied.</w:t>
      </w:r>
    </w:p>
    <w:p w:rsidR="006C1A4C" w:rsidRDefault="00A81A43">
      <w:pPr>
        <w:pStyle w:val="Definition-Field"/>
      </w:pPr>
      <w:r>
        <w:rPr>
          <w:b/>
        </w:rPr>
        <w:t xml:space="preserve">GrpPrl.GrpPrl[0]: </w:t>
      </w:r>
      <w:r>
        <w:t>The first property th</w:t>
      </w:r>
      <w:r>
        <w:t xml:space="preserve">at is being applied. See the </w:t>
      </w:r>
      <w:r>
        <w:rPr>
          <w:b/>
        </w:rPr>
        <w:t>chpx[0].GrpPrl.GrpPrl[0]</w:t>
      </w:r>
      <w:r>
        <w:t xml:space="preserve"> element that is described later in this document.</w:t>
      </w:r>
    </w:p>
    <w:p w:rsidR="006C1A4C" w:rsidRDefault="00A81A43">
      <w:pPr>
        <w:pStyle w:val="Definition-Field"/>
      </w:pPr>
      <w:r>
        <w:rPr>
          <w:b/>
        </w:rPr>
        <w:t xml:space="preserve">GrpPrl.GrpPrl[1]: </w:t>
      </w:r>
      <w:r>
        <w:t xml:space="preserve">The second property that is being applied. See the </w:t>
      </w:r>
      <w:r>
        <w:rPr>
          <w:b/>
        </w:rPr>
        <w:t>chpx[0].GrpPrl.GrpPrl[1]</w:t>
      </w:r>
      <w:r>
        <w:t xml:space="preserve"> element that is described later in this document. The fact</w:t>
      </w:r>
      <w:r>
        <w:t xml:space="preserve"> that there are no more bytes left in the </w:t>
      </w:r>
      <w:r>
        <w:rPr>
          <w:b/>
        </w:rPr>
        <w:t>GrpPrl</w:t>
      </w:r>
      <w:r>
        <w:t xml:space="preserve"> element after this property is read indicates that there are no more properties.</w:t>
      </w:r>
    </w:p>
    <w:p w:rsidR="006C1A4C" w:rsidRDefault="00A81A43">
      <w:r>
        <w:t xml:space="preserve">The </w:t>
      </w:r>
      <w:r>
        <w:rPr>
          <w:b/>
        </w:rPr>
        <w:t>chpx[0]</w:t>
      </w:r>
      <w:r>
        <w:t xml:space="preserve"> element contains some of the properties that apply to the first run of the text range. The properties that are not</w:t>
      </w:r>
      <w:r>
        <w:t xml:space="preserve"> contained in </w:t>
      </w:r>
      <w:r>
        <w:rPr>
          <w:b/>
        </w:rPr>
        <w:t>chpx[0]</w:t>
      </w:r>
      <w:r>
        <w:t xml:space="preserve"> take on their respective default values.</w:t>
      </w:r>
    </w:p>
    <w:p w:rsidR="006C1A4C" w:rsidRDefault="00A81A43">
      <w:r>
        <w:t xml:space="preserve">The following table shows the expansion of the </w:t>
      </w:r>
      <w:r>
        <w:rPr>
          <w:b/>
        </w:rPr>
        <w:t>chpx[0].GrpPrl.GrpPrl[0]</w:t>
      </w:r>
      <w:r>
        <w:t xml:space="preserve"> element, which is the first property that is applied to the first text run ("Orange "). It applies a color to the text.</w:t>
      </w:r>
    </w:p>
    <w:tbl>
      <w:tblPr>
        <w:tblStyle w:val="Table-ShadedHeader"/>
        <w:tblW w:w="4690" w:type="pct"/>
        <w:tblLook w:val="04A0" w:firstRow="1" w:lastRow="0" w:firstColumn="1" w:lastColumn="0" w:noHBand="0" w:noVBand="1"/>
      </w:tblPr>
      <w:tblGrid>
        <w:gridCol w:w="1743"/>
        <w:gridCol w:w="1143"/>
        <w:gridCol w:w="4871"/>
        <w:gridCol w:w="123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w:t>
            </w:r>
            <w:r>
              <w:rPr>
                <w:b/>
              </w:rPr>
              <w:t>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chpx[0].GrpPrl.GrpPrl[0]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0x042</w:t>
            </w: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0x2</w:t>
            </w: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000007F7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w:t>
            </w:r>
            <w:hyperlink w:anchor="Section_b7327097ac004a0aac34770e4b4ff9e1">
              <w:r>
                <w:rPr>
                  <w:rStyle w:val="Hyperlink"/>
                </w:rPr>
                <w:t>Ico</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value</w:t>
            </w:r>
          </w:p>
        </w:tc>
        <w:tc>
          <w:tcPr>
            <w:tcW w:w="0" w:type="auto"/>
            <w:vAlign w:val="center"/>
          </w:tcPr>
          <w:p w:rsidR="006C1A4C" w:rsidRDefault="00A81A43">
            <w:pPr>
              <w:pStyle w:val="ExampleText"/>
            </w:pPr>
            <w:r>
              <w:t>0x07</w:t>
            </w:r>
          </w:p>
        </w:tc>
      </w:tr>
    </w:tbl>
    <w:p w:rsidR="006C1A4C" w:rsidRDefault="00A81A43">
      <w:pPr>
        <w:pStyle w:val="Caption"/>
      </w:pPr>
      <w:r>
        <w:tab/>
      </w:r>
      <w:bookmarkStart w:id="4370" w:name="Example_Example_PlcBteChpx_Chpx0_Prl0"/>
      <w:r>
        <w:t xml:space="preserve">Figure </w:t>
      </w:r>
      <w:bookmarkEnd w:id="4370"/>
      <w:r>
        <w:fldChar w:fldCharType="begin"/>
      </w:r>
      <w:r>
        <w:instrText>SEQ Figure \* ARABIC</w:instrText>
      </w:r>
      <w:r>
        <w:fldChar w:fldCharType="separate"/>
      </w:r>
      <w:r>
        <w:rPr>
          <w:noProof/>
        </w:rPr>
        <w:t>26</w:t>
      </w:r>
      <w:r>
        <w:fldChar w:fldCharType="end"/>
      </w:r>
      <w:r>
        <w:t>: Expansion of chpx[0].GrpPrl.GrpPrl[0]</w:t>
      </w:r>
    </w:p>
    <w:p w:rsidR="006C1A4C" w:rsidRDefault="00A81A43">
      <w:pPr>
        <w:pStyle w:val="Definition-Field"/>
      </w:pPr>
      <w:r>
        <w:rPr>
          <w:b/>
        </w:rPr>
        <w:lastRenderedPageBreak/>
        <w:t xml:space="preserve">sprm: </w:t>
      </w:r>
      <w:r>
        <w:t>The property being modified.</w:t>
      </w:r>
    </w:p>
    <w:p w:rsidR="006C1A4C" w:rsidRDefault="00A81A43">
      <w:pPr>
        <w:pStyle w:val="Definition-Field"/>
      </w:pPr>
      <w:r>
        <w:rPr>
          <w:b/>
        </w:rPr>
        <w:t xml:space="preserve">sprm.ispmd: </w:t>
      </w:r>
      <w:r>
        <w:t xml:space="preserve">If </w:t>
      </w:r>
      <w:r>
        <w:rPr>
          <w:b/>
        </w:rPr>
        <w:t>ispmd</w:t>
      </w:r>
      <w:r>
        <w:t xml:space="preserve"> is equal to 0x0042 and </w:t>
      </w:r>
      <w:r>
        <w:rPr>
          <w:b/>
        </w:rPr>
        <w:t>fSpec</w:t>
      </w:r>
      <w:r>
        <w:t xml:space="preserve"> is equal to 0x0001, this property has a value of </w:t>
      </w:r>
      <w:hyperlink w:anchor="section_7022285b962142e9ad4d4e02c115ef18" w:history="1">
        <w:r>
          <w:rPr>
            <w:rStyle w:val="Hyperlink"/>
          </w:rPr>
          <w:t>sprmCIco</w:t>
        </w:r>
      </w:hyperlink>
      <w:r>
        <w:t>.</w:t>
      </w:r>
    </w:p>
    <w:p w:rsidR="006C1A4C" w:rsidRDefault="00A81A43">
      <w:pPr>
        <w:pStyle w:val="Definition-Field"/>
      </w:pPr>
      <w:r>
        <w:rPr>
          <w:b/>
        </w:rPr>
        <w:t xml:space="preserve">sprm.sgc: </w:t>
      </w:r>
      <w:r>
        <w:t>A value of 0x2 specifies that this is a character property.</w:t>
      </w:r>
    </w:p>
    <w:p w:rsidR="006C1A4C" w:rsidRDefault="00A81A43">
      <w:pPr>
        <w:pStyle w:val="Definition-Field"/>
      </w:pPr>
      <w:r>
        <w:rPr>
          <w:b/>
        </w:rPr>
        <w:t xml:space="preserve">sprm.spra: </w:t>
      </w:r>
      <w:r>
        <w:t xml:space="preserve">A value of 0x1 specifies that </w:t>
      </w:r>
      <w:r>
        <w:rPr>
          <w:b/>
        </w:rPr>
        <w:t>operand</w:t>
      </w:r>
      <w:r>
        <w:t xml:space="preserve"> is 1 byte long.</w:t>
      </w:r>
    </w:p>
    <w:p w:rsidR="006C1A4C" w:rsidRDefault="00A81A43">
      <w:pPr>
        <w:pStyle w:val="Definition-Field"/>
      </w:pPr>
      <w:r>
        <w:rPr>
          <w:b/>
        </w:rPr>
        <w:t xml:space="preserve">operand: </w:t>
      </w:r>
      <w:r>
        <w:t xml:space="preserve">The property value, which is an RGB color value that is expressed by an </w:t>
      </w:r>
      <w:r>
        <w:rPr>
          <w:b/>
        </w:rPr>
        <w:t>Ico</w:t>
      </w:r>
      <w:r>
        <w:t xml:space="preserve"> structure.</w:t>
      </w:r>
    </w:p>
    <w:p w:rsidR="006C1A4C" w:rsidRDefault="00A81A43">
      <w:pPr>
        <w:pStyle w:val="Definition-Field"/>
      </w:pPr>
      <w:r>
        <w:rPr>
          <w:b/>
        </w:rPr>
        <w:t xml:space="preserve">operand.value: </w:t>
      </w:r>
      <w:r>
        <w:t>A value of</w:t>
      </w:r>
      <w:r>
        <w:t xml:space="preserve"> 0x07 specifies that the text color will be represented using RGB (0xFF, 0xFF, 0x00) values.</w:t>
      </w:r>
    </w:p>
    <w:p w:rsidR="006C1A4C" w:rsidRDefault="00A81A43">
      <w:r>
        <w:t xml:space="preserve">The following table shows the expansion of the </w:t>
      </w:r>
      <w:r>
        <w:rPr>
          <w:b/>
        </w:rPr>
        <w:t>chpx[0].GrpPrl.GrpPrl[1]</w:t>
      </w:r>
      <w:r>
        <w:t xml:space="preserve"> element, which is the second property that is applied to the first text run ("Orange"). It </w:t>
      </w:r>
      <w:r>
        <w:t>also applies a color to the text. Because this property occurs after the occurrence of sprmCIco, the color it specifies takes precedence.</w:t>
      </w:r>
    </w:p>
    <w:tbl>
      <w:tblPr>
        <w:tblStyle w:val="Table-ShadedHeader"/>
        <w:tblW w:w="4690" w:type="pct"/>
        <w:tblLook w:val="04A0" w:firstRow="1" w:lastRow="0" w:firstColumn="1" w:lastColumn="0" w:noHBand="0" w:noVBand="1"/>
      </w:tblPr>
      <w:tblGrid>
        <w:gridCol w:w="1774"/>
        <w:gridCol w:w="1138"/>
        <w:gridCol w:w="4851"/>
        <w:gridCol w:w="123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chpx[0].GrpPrl.GrpPrl[1]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0x070</w:t>
            </w: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0x2</w:t>
            </w:r>
          </w:p>
        </w:tc>
      </w:tr>
      <w:tr w:rsidR="006C1A4C" w:rsidTr="006C1A4C">
        <w:trPr>
          <w:trHeight w:val="320"/>
        </w:trPr>
        <w:tc>
          <w:tcPr>
            <w:tcW w:w="0" w:type="auto"/>
            <w:vAlign w:val="center"/>
          </w:tcPr>
          <w:p w:rsidR="006C1A4C" w:rsidRDefault="00A81A43">
            <w:pPr>
              <w:pStyle w:val="ExampleText"/>
            </w:pPr>
            <w:r>
              <w:t>000007F8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000007FA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ddb07674737a42a887d4b9b6dc924f18">
              <w:r>
                <w:rPr>
                  <w:rStyle w:val="Hyperlink"/>
                </w:rPr>
                <w:t>COLORREF</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red</w:t>
            </w:r>
          </w:p>
        </w:tc>
        <w:tc>
          <w:tcPr>
            <w:tcW w:w="0" w:type="auto"/>
            <w:vAlign w:val="center"/>
          </w:tcPr>
          <w:p w:rsidR="006C1A4C" w:rsidRDefault="00A81A43">
            <w:pPr>
              <w:pStyle w:val="ExampleText"/>
            </w:pPr>
            <w:r>
              <w:t>0xFF</w:t>
            </w:r>
          </w:p>
        </w:tc>
      </w:tr>
      <w:tr w:rsidR="006C1A4C" w:rsidTr="006C1A4C">
        <w:trPr>
          <w:trHeight w:val="320"/>
        </w:trPr>
        <w:tc>
          <w:tcPr>
            <w:tcW w:w="0" w:type="auto"/>
            <w:vAlign w:val="center"/>
          </w:tcPr>
          <w:p w:rsidR="006C1A4C" w:rsidRDefault="00A81A43">
            <w:pPr>
              <w:pStyle w:val="ExampleText"/>
            </w:pPr>
            <w:r>
              <w:t>000007FB</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green</w:t>
            </w:r>
          </w:p>
        </w:tc>
        <w:tc>
          <w:tcPr>
            <w:tcW w:w="0" w:type="auto"/>
            <w:vAlign w:val="center"/>
          </w:tcPr>
          <w:p w:rsidR="006C1A4C" w:rsidRDefault="00A81A43">
            <w:pPr>
              <w:pStyle w:val="ExampleText"/>
            </w:pPr>
            <w:r>
              <w:t>0x99</w:t>
            </w:r>
          </w:p>
        </w:tc>
      </w:tr>
      <w:tr w:rsidR="006C1A4C" w:rsidTr="006C1A4C">
        <w:trPr>
          <w:trHeight w:val="320"/>
        </w:trPr>
        <w:tc>
          <w:tcPr>
            <w:tcW w:w="0" w:type="auto"/>
            <w:vAlign w:val="center"/>
          </w:tcPr>
          <w:p w:rsidR="006C1A4C" w:rsidRDefault="00A81A43">
            <w:pPr>
              <w:pStyle w:val="ExampleText"/>
            </w:pPr>
            <w:r>
              <w:t>000007FC</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blue</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000007FD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fAuto</w:t>
            </w:r>
          </w:p>
        </w:tc>
        <w:tc>
          <w:tcPr>
            <w:tcW w:w="0" w:type="auto"/>
            <w:vAlign w:val="center"/>
          </w:tcPr>
          <w:p w:rsidR="006C1A4C" w:rsidRDefault="00A81A43">
            <w:pPr>
              <w:pStyle w:val="ExampleText"/>
            </w:pPr>
            <w:r>
              <w:t>0x00</w:t>
            </w:r>
          </w:p>
        </w:tc>
      </w:tr>
    </w:tbl>
    <w:p w:rsidR="006C1A4C" w:rsidRDefault="00A81A43">
      <w:pPr>
        <w:pStyle w:val="Caption"/>
      </w:pPr>
      <w:r>
        <w:tab/>
      </w:r>
      <w:bookmarkStart w:id="4371" w:name="Example_Example_PlcBteChpx_Chpx0_Prl1"/>
      <w:r>
        <w:t xml:space="preserve">Figure </w:t>
      </w:r>
      <w:bookmarkEnd w:id="4371"/>
      <w:r>
        <w:fldChar w:fldCharType="begin"/>
      </w:r>
      <w:r>
        <w:instrText>SEQ Figure \* ARABIC</w:instrText>
      </w:r>
      <w:r>
        <w:fldChar w:fldCharType="separate"/>
      </w:r>
      <w:r>
        <w:rPr>
          <w:noProof/>
        </w:rPr>
        <w:t>27</w:t>
      </w:r>
      <w:r>
        <w:fldChar w:fldCharType="end"/>
      </w:r>
      <w:r>
        <w:t>: Expansion of chpx[0].GrpPrl.GrpPrl[1]</w:t>
      </w:r>
    </w:p>
    <w:p w:rsidR="006C1A4C" w:rsidRDefault="00A81A43">
      <w:pPr>
        <w:pStyle w:val="Definition-Field"/>
      </w:pPr>
      <w:r>
        <w:rPr>
          <w:b/>
        </w:rPr>
        <w:t xml:space="preserve">sprm: </w:t>
      </w:r>
      <w:r>
        <w:t>The</w:t>
      </w:r>
      <w:r>
        <w:t xml:space="preserve"> property that is being modified.</w:t>
      </w:r>
    </w:p>
    <w:p w:rsidR="006C1A4C" w:rsidRDefault="00A81A43">
      <w:pPr>
        <w:pStyle w:val="Definition-Field"/>
      </w:pPr>
      <w:r>
        <w:rPr>
          <w:b/>
        </w:rPr>
        <w:t xml:space="preserve">sprm.ispmd: </w:t>
      </w:r>
      <w:r>
        <w:t xml:space="preserve">If </w:t>
      </w:r>
      <w:r>
        <w:rPr>
          <w:b/>
        </w:rPr>
        <w:t>ispmd</w:t>
      </w:r>
      <w:r>
        <w:t xml:space="preserve"> is equal to 0x0070 and </w:t>
      </w:r>
      <w:r>
        <w:rPr>
          <w:b/>
        </w:rPr>
        <w:t>fSpec</w:t>
      </w:r>
      <w:r>
        <w:t xml:space="preserve"> is equal to 0x0000, the value of this property is sprmCCv.</w:t>
      </w:r>
    </w:p>
    <w:p w:rsidR="006C1A4C" w:rsidRDefault="00A81A43">
      <w:pPr>
        <w:pStyle w:val="Definition-Field"/>
      </w:pPr>
      <w:r>
        <w:rPr>
          <w:b/>
        </w:rPr>
        <w:t xml:space="preserve">sprm.sgc: </w:t>
      </w:r>
      <w:r>
        <w:t>A value of 0x2 specifies that this is a character property.</w:t>
      </w:r>
    </w:p>
    <w:p w:rsidR="006C1A4C" w:rsidRDefault="00A81A43">
      <w:pPr>
        <w:pStyle w:val="Definition-Field"/>
      </w:pPr>
      <w:r>
        <w:rPr>
          <w:b/>
        </w:rPr>
        <w:t xml:space="preserve">sprm.spra: </w:t>
      </w:r>
      <w:r>
        <w:t xml:space="preserve">A value of 0x3 specifies that </w:t>
      </w:r>
      <w:r>
        <w:rPr>
          <w:b/>
        </w:rPr>
        <w:t>op</w:t>
      </w:r>
      <w:r>
        <w:rPr>
          <w:b/>
        </w:rPr>
        <w:t>erand</w:t>
      </w:r>
      <w:r>
        <w:t xml:space="preserve"> is four bytes long.</w:t>
      </w:r>
    </w:p>
    <w:p w:rsidR="006C1A4C" w:rsidRDefault="00A81A43">
      <w:pPr>
        <w:pStyle w:val="Definition-Field"/>
      </w:pPr>
      <w:r>
        <w:rPr>
          <w:b/>
        </w:rPr>
        <w:t xml:space="preserve">operand: </w:t>
      </w:r>
      <w:r>
        <w:t>The property value, which is an RGB color value that is expressed by a COLORREF.</w:t>
      </w:r>
    </w:p>
    <w:p w:rsidR="006C1A4C" w:rsidRDefault="00A81A43">
      <w:pPr>
        <w:pStyle w:val="Definition-Field"/>
      </w:pPr>
      <w:r>
        <w:rPr>
          <w:b/>
        </w:rPr>
        <w:t xml:space="preserve">operand.red: </w:t>
      </w:r>
      <w:r>
        <w:t>A value of 0xFF specifies the red component of the RGB value.</w:t>
      </w:r>
    </w:p>
    <w:p w:rsidR="006C1A4C" w:rsidRDefault="00A81A43">
      <w:pPr>
        <w:pStyle w:val="Definition-Field"/>
      </w:pPr>
      <w:r>
        <w:rPr>
          <w:b/>
        </w:rPr>
        <w:t xml:space="preserve">operand.green: </w:t>
      </w:r>
      <w:r>
        <w:t>A value of 0x99 specifies the green component of t</w:t>
      </w:r>
      <w:r>
        <w:t>he RGB value.</w:t>
      </w:r>
    </w:p>
    <w:p w:rsidR="006C1A4C" w:rsidRDefault="00A81A43">
      <w:pPr>
        <w:pStyle w:val="Definition-Field"/>
      </w:pPr>
      <w:r>
        <w:rPr>
          <w:b/>
        </w:rPr>
        <w:t xml:space="preserve">operand.blue: </w:t>
      </w:r>
      <w:r>
        <w:t>A value of 0x00 specifies the blue component of the RGB value.</w:t>
      </w:r>
    </w:p>
    <w:p w:rsidR="006C1A4C" w:rsidRDefault="00A81A43">
      <w:pPr>
        <w:pStyle w:val="Definition-Field"/>
      </w:pPr>
      <w:r>
        <w:rPr>
          <w:b/>
        </w:rPr>
        <w:t xml:space="preserve">operand.fAuto: </w:t>
      </w:r>
      <w:r>
        <w:t>A value of 0x00 specifies that the RGB value will be used as specified.</w:t>
      </w:r>
    </w:p>
    <w:p w:rsidR="006C1A4C" w:rsidRDefault="00A81A43">
      <w:r>
        <w:lastRenderedPageBreak/>
        <w:t xml:space="preserve">The following table shows the expansion of the </w:t>
      </w:r>
      <w:r>
        <w:rPr>
          <w:b/>
        </w:rPr>
        <w:t>chpx[1]</w:t>
      </w:r>
      <w:r>
        <w:t xml:space="preserve"> element, which specifie</w:t>
      </w:r>
      <w:r>
        <w:t>s the character property information for the second text run of the text range ("Underline").</w:t>
      </w:r>
    </w:p>
    <w:tbl>
      <w:tblPr>
        <w:tblStyle w:val="Table-ShadedHeader"/>
        <w:tblW w:w="4690" w:type="pct"/>
        <w:tblLook w:val="04A0" w:firstRow="1" w:lastRow="0" w:firstColumn="1" w:lastColumn="0" w:noHBand="0" w:noVBand="1"/>
      </w:tblPr>
      <w:tblGrid>
        <w:gridCol w:w="2055"/>
        <w:gridCol w:w="1266"/>
        <w:gridCol w:w="4216"/>
        <w:gridCol w:w="145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000007F0</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Chpx</w:t>
            </w:r>
            <w:r>
              <w:rPr>
                <w:b/>
              </w:rPr>
              <w:t xml:space="preserve"> - chpx[1]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000007F0</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GrpPrlChpx</w:t>
            </w:r>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Prl</w:t>
            </w:r>
            <w:r>
              <w:rPr>
                <w:b/>
              </w:rPr>
              <w:t xml:space="preserve"> - GrpPrl[0]</w:t>
            </w:r>
          </w:p>
        </w:tc>
        <w:tc>
          <w:tcPr>
            <w:tcW w:w="0" w:type="auto"/>
            <w:vAlign w:val="center"/>
          </w:tcPr>
          <w:p w:rsidR="006C1A4C" w:rsidRDefault="006C1A4C">
            <w:pPr>
              <w:pStyle w:val="ExampleText"/>
            </w:pPr>
          </w:p>
        </w:tc>
      </w:tr>
    </w:tbl>
    <w:p w:rsidR="006C1A4C" w:rsidRDefault="00A81A43">
      <w:pPr>
        <w:pStyle w:val="Caption"/>
      </w:pPr>
      <w:r>
        <w:tab/>
      </w:r>
      <w:bookmarkStart w:id="4372" w:name="Example_Example_PlcBteChpx_Chpx1"/>
      <w:r>
        <w:t xml:space="preserve">Figure </w:t>
      </w:r>
      <w:bookmarkEnd w:id="4372"/>
      <w:r>
        <w:fldChar w:fldCharType="begin"/>
      </w:r>
      <w:r>
        <w:instrText>SEQ Figure \* ARABIC</w:instrText>
      </w:r>
      <w:r>
        <w:fldChar w:fldCharType="separate"/>
      </w:r>
      <w:r>
        <w:rPr>
          <w:noProof/>
        </w:rPr>
        <w:t>28</w:t>
      </w:r>
      <w:r>
        <w:fldChar w:fldCharType="end"/>
      </w:r>
      <w:r>
        <w:t>: Expansion of chpx[1]</w:t>
      </w:r>
    </w:p>
    <w:p w:rsidR="006C1A4C" w:rsidRDefault="00A81A43">
      <w:pPr>
        <w:pStyle w:val="Definition-Field"/>
      </w:pPr>
      <w:r>
        <w:rPr>
          <w:b/>
        </w:rPr>
        <w:t xml:space="preserve">cb: </w:t>
      </w:r>
      <w:r>
        <w:t xml:space="preserve">A value of 0x03 specifies that </w:t>
      </w:r>
      <w:r>
        <w:rPr>
          <w:b/>
        </w:rPr>
        <w:t>GrpPrl</w:t>
      </w:r>
      <w:r>
        <w:t xml:space="preserve"> is 3 bytes long.</w:t>
      </w:r>
    </w:p>
    <w:p w:rsidR="006C1A4C" w:rsidRDefault="00A81A43">
      <w:pPr>
        <w:pStyle w:val="Definition-Field"/>
      </w:pPr>
      <w:r>
        <w:rPr>
          <w:b/>
        </w:rPr>
        <w:t xml:space="preserve">GrpPrl: </w:t>
      </w:r>
      <w:r>
        <w:t>The array of properties that is being applied.</w:t>
      </w:r>
    </w:p>
    <w:p w:rsidR="006C1A4C" w:rsidRDefault="00A81A43">
      <w:pPr>
        <w:pStyle w:val="Definition-Field"/>
      </w:pPr>
      <w:r>
        <w:rPr>
          <w:b/>
        </w:rPr>
        <w:t xml:space="preserve">GrpPrl.GrpPrl[0]: </w:t>
      </w:r>
      <w:r>
        <w:t>The first and only property that is being applied. Se</w:t>
      </w:r>
      <w:r>
        <w:t xml:space="preserve">e the </w:t>
      </w:r>
      <w:r>
        <w:rPr>
          <w:b/>
        </w:rPr>
        <w:t>chpx[1].GrpPrl.GrpPrl[0]</w:t>
      </w:r>
      <w:r>
        <w:t xml:space="preserve"> element in the following table.</w:t>
      </w:r>
    </w:p>
    <w:p w:rsidR="006C1A4C" w:rsidRDefault="00A81A43">
      <w:r>
        <w:t xml:space="preserve">The </w:t>
      </w:r>
      <w:r>
        <w:rPr>
          <w:b/>
        </w:rPr>
        <w:t>chpx[1]</w:t>
      </w:r>
      <w:r>
        <w:t xml:space="preserve"> element contains only some of the properties that apply to the second run of the text range. The properties that are not contained in the </w:t>
      </w:r>
      <w:r>
        <w:rPr>
          <w:b/>
        </w:rPr>
        <w:t>chpx[1]</w:t>
      </w:r>
      <w:r>
        <w:t xml:space="preserve"> element take on their respective default values.</w:t>
      </w:r>
    </w:p>
    <w:p w:rsidR="006C1A4C" w:rsidRDefault="00A81A43">
      <w:r>
        <w:t xml:space="preserve">The following table shows the expansion of the </w:t>
      </w:r>
      <w:r>
        <w:rPr>
          <w:b/>
        </w:rPr>
        <w:t>chpx[1].GrpPrl.GrpPrl[0]</w:t>
      </w:r>
      <w:r>
        <w:t xml:space="preserve"> value, which is the first and only property that is applied to the second text run.</w:t>
      </w:r>
    </w:p>
    <w:tbl>
      <w:tblPr>
        <w:tblStyle w:val="Table-ShadedHeader"/>
        <w:tblW w:w="4690" w:type="pct"/>
        <w:tblLook w:val="04A0" w:firstRow="1" w:lastRow="0" w:firstColumn="1" w:lastColumn="0" w:noHBand="0" w:noVBand="1"/>
      </w:tblPr>
      <w:tblGrid>
        <w:gridCol w:w="1743"/>
        <w:gridCol w:w="1143"/>
        <w:gridCol w:w="4871"/>
        <w:gridCol w:w="123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chpx[1].GrpPrl.GrpPrl[0]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0x03E</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0x2</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000007F3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w:t>
            </w:r>
            <w:hyperlink w:anchor="Section_f6d2ad9387cf4e46a992a38ccf2ef295">
              <w:r>
                <w:rPr>
                  <w:rStyle w:val="Hyperlink"/>
                </w:rPr>
                <w:t>Kul</w:t>
              </w:r>
            </w:hyperlink>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t xml:space="preserve">Figure </w:t>
      </w:r>
      <w:r>
        <w:fldChar w:fldCharType="begin"/>
      </w:r>
      <w:r>
        <w:instrText>SEQ Figure \* ARABIC</w:instrText>
      </w:r>
      <w:r>
        <w:fldChar w:fldCharType="separate"/>
      </w:r>
      <w:r>
        <w:rPr>
          <w:noProof/>
        </w:rPr>
        <w:t>29</w:t>
      </w:r>
      <w:r>
        <w:fldChar w:fldCharType="end"/>
      </w:r>
      <w:r>
        <w:t>: Expansion of chpx[1].GrpPrl.GrpPrl[0]</w:t>
      </w:r>
    </w:p>
    <w:p w:rsidR="006C1A4C" w:rsidRDefault="00A81A43">
      <w:pPr>
        <w:pStyle w:val="Definition-Field"/>
      </w:pPr>
      <w:r>
        <w:rPr>
          <w:b/>
        </w:rPr>
        <w:t xml:space="preserve">sprm: </w:t>
      </w:r>
      <w:r>
        <w:t>The property that is being modified.</w:t>
      </w:r>
    </w:p>
    <w:p w:rsidR="006C1A4C" w:rsidRDefault="00A81A43">
      <w:pPr>
        <w:pStyle w:val="Definition-Field"/>
      </w:pPr>
      <w:r>
        <w:rPr>
          <w:b/>
        </w:rPr>
        <w:t xml:space="preserve">sprm.ispmd: </w:t>
      </w:r>
      <w:r>
        <w:t xml:space="preserve">If </w:t>
      </w:r>
      <w:r>
        <w:rPr>
          <w:b/>
        </w:rPr>
        <w:t>ispmd</w:t>
      </w:r>
      <w:r>
        <w:t xml:space="preserve"> is equal to 0x003E and </w:t>
      </w:r>
      <w:r>
        <w:rPr>
          <w:b/>
        </w:rPr>
        <w:t>fSpec</w:t>
      </w:r>
      <w:r>
        <w:t xml:space="preserve"> is equal </w:t>
      </w:r>
      <w:r>
        <w:t>to 0x0001, the value of this property is sprmCKul.</w:t>
      </w:r>
    </w:p>
    <w:p w:rsidR="006C1A4C" w:rsidRDefault="00A81A43">
      <w:pPr>
        <w:pStyle w:val="Definition-Field"/>
      </w:pPr>
      <w:r>
        <w:rPr>
          <w:b/>
        </w:rPr>
        <w:t xml:space="preserve">sprm.sgc: </w:t>
      </w:r>
      <w:r>
        <w:t>A value of 0x2 specifies that this is a character property.</w:t>
      </w:r>
    </w:p>
    <w:p w:rsidR="006C1A4C" w:rsidRDefault="00A81A43">
      <w:pPr>
        <w:pStyle w:val="Definition-Field"/>
      </w:pPr>
      <w:r>
        <w:rPr>
          <w:b/>
        </w:rPr>
        <w:t xml:space="preserve">sprm.spra: </w:t>
      </w:r>
      <w:r>
        <w:t xml:space="preserve">A value of 0x1 specifies that </w:t>
      </w:r>
      <w:r>
        <w:rPr>
          <w:b/>
        </w:rPr>
        <w:t>operand</w:t>
      </w:r>
      <w:r>
        <w:t xml:space="preserve"> is 1 byte long.</w:t>
      </w:r>
    </w:p>
    <w:p w:rsidR="006C1A4C" w:rsidRDefault="00A81A43">
      <w:pPr>
        <w:pStyle w:val="Definition-Field"/>
      </w:pPr>
      <w:r>
        <w:rPr>
          <w:b/>
        </w:rPr>
        <w:t xml:space="preserve">operand: </w:t>
      </w:r>
      <w:r>
        <w:t xml:space="preserve">A value of 0x01 specifies that the text has a single </w:t>
      </w:r>
      <w:r>
        <w:t>underline.</w:t>
      </w:r>
    </w:p>
    <w:p w:rsidR="006C1A4C" w:rsidRDefault="00A81A43">
      <w:pPr>
        <w:pStyle w:val="Heading2"/>
      </w:pPr>
      <w:bookmarkStart w:id="4373" w:name="section_0471d9a7247544e9a60d70e2a9af1b24"/>
      <w:bookmarkStart w:id="4374" w:name="_Toc118867410"/>
      <w:r>
        <w:t>Example of a PlcBtePapx</w:t>
      </w:r>
      <w:bookmarkEnd w:id="4373"/>
      <w:bookmarkEnd w:id="4374"/>
      <w:r>
        <w:fldChar w:fldCharType="begin"/>
      </w:r>
      <w:r>
        <w:instrText xml:space="preserve"> XE "Examples:Example of a PlcBtePapx" </w:instrText>
      </w:r>
      <w:r>
        <w:fldChar w:fldCharType="end"/>
      </w:r>
      <w:r>
        <w:fldChar w:fldCharType="begin"/>
      </w:r>
      <w:r>
        <w:instrText xml:space="preserve"> XE "Example of a PlcBtePapx example" </w:instrText>
      </w:r>
      <w:r>
        <w:fldChar w:fldCharType="end"/>
      </w:r>
      <w:r>
        <w:fldChar w:fldCharType="begin"/>
      </w:r>
      <w:r>
        <w:instrText xml:space="preserve"> XE "Examples:PlcBtePapx" </w:instrText>
      </w:r>
      <w:r>
        <w:fldChar w:fldCharType="end"/>
      </w:r>
      <w:r>
        <w:fldChar w:fldCharType="begin"/>
      </w:r>
      <w:r>
        <w:instrText xml:space="preserve"> XE "PlcBtePapx example" </w:instrText>
      </w:r>
      <w:r>
        <w:fldChar w:fldCharType="end"/>
      </w:r>
    </w:p>
    <w:p w:rsidR="006C1A4C" w:rsidRDefault="00A81A43">
      <w:r>
        <w:t xml:space="preserve">The following is an example of a </w:t>
      </w:r>
      <w:hyperlink w:anchor="Section_76d3b8e1337b4812a3f16b417ba6398d" w:history="1">
        <w:r>
          <w:rPr>
            <w:rStyle w:val="Hyperlink"/>
            <w:b/>
          </w:rPr>
          <w:t>PlcBtePapx</w:t>
        </w:r>
      </w:hyperlink>
      <w:r>
        <w:t xml:space="preserve">. This example demonstrates how to apply paragraph properties to text in a document. See section </w:t>
      </w:r>
      <w:hyperlink w:anchor="Section_61b635c32c444155bf17fec281b30c71" w:history="1">
        <w:r>
          <w:t>2.4.6.1</w:t>
        </w:r>
      </w:hyperlink>
      <w:r>
        <w:t>, Direct Paragraph Formatting.</w:t>
      </w:r>
    </w:p>
    <w:tbl>
      <w:tblPr>
        <w:tblStyle w:val="Table-ShadedHeader"/>
        <w:tblW w:w="4690" w:type="pct"/>
        <w:tblLook w:val="04A0" w:firstRow="1" w:lastRow="0" w:firstColumn="1" w:lastColumn="0" w:noHBand="0" w:noVBand="1"/>
      </w:tblPr>
      <w:tblGrid>
        <w:gridCol w:w="1748"/>
        <w:gridCol w:w="1058"/>
        <w:gridCol w:w="4111"/>
        <w:gridCol w:w="207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lastRenderedPageBreak/>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0060</w:t>
            </w:r>
          </w:p>
        </w:tc>
        <w:tc>
          <w:tcPr>
            <w:tcW w:w="0" w:type="auto"/>
            <w:vAlign w:val="center"/>
          </w:tcPr>
          <w:p w:rsidR="006C1A4C" w:rsidRDefault="00A81A43">
            <w:pPr>
              <w:pStyle w:val="ExampleText"/>
            </w:pPr>
            <w:r>
              <w:t xml:space="preserve">    ... (omitted for brevity)</w:t>
            </w:r>
            <w:r>
              <w:rPr>
                <w:b/>
              </w:rPr>
              <w:t xml:space="preserve"> -  </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00000102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fcPlcfBtePapx</w:t>
            </w:r>
          </w:p>
        </w:tc>
        <w:tc>
          <w:tcPr>
            <w:tcW w:w="0" w:type="auto"/>
            <w:vAlign w:val="center"/>
          </w:tcPr>
          <w:p w:rsidR="006C1A4C" w:rsidRDefault="00A81A43">
            <w:pPr>
              <w:pStyle w:val="ExampleText"/>
            </w:pPr>
            <w:r>
              <w:t>0x0000010E</w:t>
            </w:r>
          </w:p>
        </w:tc>
      </w:tr>
      <w:tr w:rsidR="006C1A4C" w:rsidTr="006C1A4C">
        <w:trPr>
          <w:trHeight w:val="320"/>
        </w:trPr>
        <w:tc>
          <w:tcPr>
            <w:tcW w:w="0" w:type="auto"/>
            <w:vAlign w:val="center"/>
          </w:tcPr>
          <w:p w:rsidR="006C1A4C" w:rsidRDefault="00A81A43">
            <w:pPr>
              <w:pStyle w:val="ExampleText"/>
            </w:pPr>
            <w:r>
              <w:t>00000106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r>
              <w:rPr>
                <w:b/>
              </w:rPr>
              <w:t xml:space="preserve"> - lcbPlcfBtePapx</w:t>
            </w:r>
          </w:p>
        </w:tc>
        <w:tc>
          <w:tcPr>
            <w:tcW w:w="0" w:type="auto"/>
            <w:vAlign w:val="center"/>
          </w:tcPr>
          <w:p w:rsidR="006C1A4C" w:rsidRDefault="00A81A43">
            <w:pPr>
              <w:pStyle w:val="ExampleText"/>
            </w:pPr>
            <w:r>
              <w:t>0x0000000C</w:t>
            </w:r>
          </w:p>
        </w:tc>
      </w:tr>
      <w:tr w:rsidR="006C1A4C" w:rsidTr="006C1A4C">
        <w:trPr>
          <w:trHeight w:val="320"/>
        </w:trPr>
        <w:tc>
          <w:tcPr>
            <w:tcW w:w="0" w:type="auto"/>
            <w:vAlign w:val="center"/>
          </w:tcPr>
          <w:p w:rsidR="006C1A4C" w:rsidRDefault="00A81A43">
            <w:pPr>
              <w:pStyle w:val="ExampleText"/>
            </w:pPr>
            <w:r>
              <w:t>0000010A</w:t>
            </w:r>
          </w:p>
        </w:tc>
        <w:tc>
          <w:tcPr>
            <w:tcW w:w="0" w:type="auto"/>
            <w:vAlign w:val="center"/>
          </w:tcPr>
          <w:p w:rsidR="006C1A4C" w:rsidRDefault="00A81A43">
            <w:pPr>
              <w:pStyle w:val="ExampleText"/>
            </w:pPr>
            <w:r>
              <w:t>0278</w:t>
            </w:r>
          </w:p>
        </w:tc>
        <w:tc>
          <w:tcPr>
            <w:tcW w:w="0" w:type="auto"/>
            <w:vAlign w:val="center"/>
          </w:tcPr>
          <w:p w:rsidR="006C1A4C" w:rsidRDefault="00A81A43">
            <w:pPr>
              <w:pStyle w:val="ExampleText"/>
            </w:pPr>
            <w:r>
              <w:t xml:space="preserve">    </w:t>
            </w:r>
            <w:r>
              <w:t>... (omitted for brevity)</w:t>
            </w:r>
            <w:r>
              <w:rPr>
                <w:b/>
              </w:rPr>
              <w:t xml:space="preserve"> -  </w:t>
            </w:r>
          </w:p>
        </w:tc>
        <w:tc>
          <w:tcPr>
            <w:tcW w:w="0" w:type="auto"/>
            <w:vAlign w:val="center"/>
          </w:tcPr>
          <w:p w:rsidR="006C1A4C" w:rsidRDefault="006C1A4C">
            <w:pPr>
              <w:pStyle w:val="ExampleText"/>
            </w:pPr>
          </w:p>
        </w:tc>
      </w:tr>
    </w:tbl>
    <w:p w:rsidR="006C1A4C" w:rsidRDefault="00A81A43">
      <w:pPr>
        <w:pStyle w:val="Caption"/>
      </w:pPr>
      <w:r>
        <w:tab/>
      </w:r>
      <w:bookmarkStart w:id="4375" w:name="Example_Example_PlcBtePapx_FibRgFcLcb97"/>
      <w:r>
        <w:t xml:space="preserve">Figure </w:t>
      </w:r>
      <w:bookmarkEnd w:id="4375"/>
      <w:r>
        <w:fldChar w:fldCharType="begin"/>
      </w:r>
      <w:r>
        <w:instrText>SEQ Figure \* ARABIC</w:instrText>
      </w:r>
      <w:r>
        <w:fldChar w:fldCharType="separate"/>
      </w:r>
      <w:r>
        <w:rPr>
          <w:noProof/>
        </w:rPr>
        <w:t>30</w:t>
      </w:r>
      <w:r>
        <w:fldChar w:fldCharType="end"/>
      </w:r>
      <w:r>
        <w:t>: Portions of the FibRgFcLcb97 structure, highlighting fc/lcbPlcfBtePapx</w:t>
      </w:r>
    </w:p>
    <w:p w:rsidR="006C1A4C" w:rsidRDefault="00A81A43">
      <w:r>
        <w:t>The FibRgFcLcb97 structure is very large. Most fields are omitted for reasons of brevity.</w:t>
      </w:r>
    </w:p>
    <w:p w:rsidR="006C1A4C" w:rsidRDefault="00A81A43">
      <w:pPr>
        <w:pStyle w:val="Definition-Field"/>
      </w:pPr>
      <w:r>
        <w:rPr>
          <w:b/>
        </w:rPr>
        <w:t xml:space="preserve">fcPlcfBtePapx: </w:t>
      </w:r>
      <w:r>
        <w:t>A value of 0x</w:t>
      </w:r>
      <w:r>
        <w:t xml:space="preserve">0000010E specifies the offset, in bytes, of a location in the </w:t>
      </w:r>
      <w:hyperlink w:anchor="Section_44f62054d9114989946ca42100c26a15" w:history="1">
        <w:r>
          <w:rPr>
            <w:rStyle w:val="Hyperlink"/>
          </w:rPr>
          <w:t>Table Stream</w:t>
        </w:r>
      </w:hyperlink>
      <w:r>
        <w:t xml:space="preserve">. A </w:t>
      </w:r>
      <w:r>
        <w:rPr>
          <w:b/>
        </w:rPr>
        <w:t>PlcBtePapx</w:t>
      </w:r>
      <w:r>
        <w:t xml:space="preserve"> structure begins at this offset.</w:t>
      </w:r>
    </w:p>
    <w:p w:rsidR="006C1A4C" w:rsidRDefault="00A81A43">
      <w:pPr>
        <w:pStyle w:val="Definition-Field"/>
      </w:pPr>
      <w:r>
        <w:rPr>
          <w:b/>
        </w:rPr>
        <w:t xml:space="preserve">lcbPlcfBtePapx: </w:t>
      </w:r>
      <w:r>
        <w:t xml:space="preserve">A value of 0x0000000C specifies the size, in bytes, of the </w:t>
      </w:r>
      <w:r>
        <w:rPr>
          <w:b/>
        </w:rPr>
        <w:t>PlcBtePapx</w:t>
      </w:r>
      <w:r>
        <w:t xml:space="preserve"> at offset 0x0000010E in the Table Stream. Because each </w:t>
      </w:r>
      <w:hyperlink w:anchor="Section_6b3d10c00b95453393fecaef5c09679b" w:history="1">
        <w:r>
          <w:rPr>
            <w:rStyle w:val="Hyperlink"/>
            <w:b/>
          </w:rPr>
          <w:t>PnFkpPapx</w:t>
        </w:r>
      </w:hyperlink>
      <w:r>
        <w:t xml:space="preserve"> structure is 4 bytes, this </w:t>
      </w:r>
      <w:r>
        <w:rPr>
          <w:b/>
        </w:rPr>
        <w:t>PlcBtePapx</w:t>
      </w:r>
      <w:r>
        <w:t xml:space="preserve"> structure contains exac</w:t>
      </w:r>
      <w:r>
        <w:t xml:space="preserve">tly two </w:t>
      </w:r>
      <w:hyperlink w:anchor="Section_a3d44e167d2946f7bb7bd0d8a5734f83" w:history="1">
        <w:r>
          <w:rPr>
            <w:rStyle w:val="Hyperlink"/>
          </w:rPr>
          <w:t>CP</w:t>
        </w:r>
      </w:hyperlink>
      <w:r>
        <w:t xml:space="preserve">s and one </w:t>
      </w:r>
      <w:r>
        <w:rPr>
          <w:b/>
        </w:rPr>
        <w:t>PnFkpPapx</w:t>
      </w:r>
      <w:r>
        <w:t>.</w:t>
      </w:r>
    </w:p>
    <w:p w:rsidR="006C1A4C" w:rsidRDefault="00A81A43">
      <w:r>
        <w:t xml:space="preserve">The following table shows the top level of the </w:t>
      </w:r>
      <w:r>
        <w:rPr>
          <w:b/>
        </w:rPr>
        <w:t>PlcBtePapx</w:t>
      </w:r>
      <w:r>
        <w:t xml:space="preserve"> structure at offset 0x0000010E in the Table Stream.</w:t>
      </w:r>
    </w:p>
    <w:tbl>
      <w:tblPr>
        <w:tblStyle w:val="Table-ShadedHeader"/>
        <w:tblW w:w="4690" w:type="pct"/>
        <w:tblLook w:val="04A0" w:firstRow="1" w:lastRow="0" w:firstColumn="1" w:lastColumn="0" w:noHBand="0" w:noVBand="1"/>
      </w:tblPr>
      <w:tblGrid>
        <w:gridCol w:w="1746"/>
        <w:gridCol w:w="1304"/>
        <w:gridCol w:w="3856"/>
        <w:gridCol w:w="2089"/>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0000010E</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PlcBtePapx</w:t>
            </w:r>
            <w:r>
              <w:rPr>
                <w:b/>
              </w:rPr>
              <w:t xml:space="preserve"> - PlcBtePapx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0000010E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fc[0]</w:t>
            </w:r>
          </w:p>
        </w:tc>
        <w:tc>
          <w:tcPr>
            <w:tcW w:w="0" w:type="auto"/>
            <w:vAlign w:val="center"/>
          </w:tcPr>
          <w:p w:rsidR="006C1A4C" w:rsidRDefault="00A81A43">
            <w:pPr>
              <w:pStyle w:val="ExampleText"/>
            </w:pPr>
            <w:r>
              <w:t>0x00000400</w:t>
            </w:r>
          </w:p>
        </w:tc>
      </w:tr>
      <w:tr w:rsidR="006C1A4C" w:rsidTr="006C1A4C">
        <w:trPr>
          <w:trHeight w:val="320"/>
        </w:trPr>
        <w:tc>
          <w:tcPr>
            <w:tcW w:w="0" w:type="auto"/>
            <w:vAlign w:val="center"/>
          </w:tcPr>
          <w:p w:rsidR="006C1A4C" w:rsidRDefault="00A81A43">
            <w:pPr>
              <w:pStyle w:val="ExampleText"/>
            </w:pPr>
            <w:r>
              <w:t>00000112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fc[1]</w:t>
            </w:r>
          </w:p>
        </w:tc>
        <w:tc>
          <w:tcPr>
            <w:tcW w:w="0" w:type="auto"/>
            <w:vAlign w:val="center"/>
          </w:tcPr>
          <w:p w:rsidR="006C1A4C" w:rsidRDefault="00A81A43">
            <w:pPr>
              <w:pStyle w:val="ExampleText"/>
            </w:pPr>
            <w:r>
              <w:t>0x0000040B</w:t>
            </w:r>
          </w:p>
        </w:tc>
      </w:tr>
      <w:tr w:rsidR="006C1A4C" w:rsidTr="006C1A4C">
        <w:trPr>
          <w:trHeight w:val="320"/>
        </w:trPr>
        <w:tc>
          <w:tcPr>
            <w:tcW w:w="0" w:type="auto"/>
            <w:vAlign w:val="center"/>
          </w:tcPr>
          <w:p w:rsidR="006C1A4C" w:rsidRDefault="00A81A43">
            <w:pPr>
              <w:pStyle w:val="ExampleText"/>
            </w:pPr>
            <w:r>
              <w:t>00000116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PnFkpPapx</w:t>
            </w:r>
            <w:r>
              <w:rPr>
                <w:b/>
              </w:rPr>
              <w:t xml:space="preserve"> - pn[0]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00000116</w:t>
            </w:r>
          </w:p>
        </w:tc>
        <w:tc>
          <w:tcPr>
            <w:tcW w:w="0" w:type="auto"/>
            <w:vAlign w:val="center"/>
          </w:tcPr>
          <w:p w:rsidR="006C1A4C" w:rsidRDefault="00A81A43">
            <w:pPr>
              <w:pStyle w:val="ExampleText"/>
            </w:pPr>
            <w:r>
              <w:t>22 bits</w:t>
            </w:r>
          </w:p>
        </w:tc>
        <w:tc>
          <w:tcPr>
            <w:tcW w:w="0" w:type="auto"/>
            <w:vAlign w:val="center"/>
          </w:tcPr>
          <w:p w:rsidR="006C1A4C" w:rsidRDefault="00A81A43">
            <w:pPr>
              <w:pStyle w:val="ExampleText"/>
            </w:pPr>
            <w:r>
              <w:t xml:space="preserve">        LONG</w:t>
            </w:r>
            <w:r>
              <w:rPr>
                <w:b/>
              </w:rPr>
              <w:t xml:space="preserve"> - pn</w:t>
            </w:r>
          </w:p>
        </w:tc>
        <w:tc>
          <w:tcPr>
            <w:tcW w:w="0" w:type="auto"/>
            <w:vAlign w:val="center"/>
          </w:tcPr>
          <w:p w:rsidR="006C1A4C" w:rsidRDefault="00A81A43">
            <w:pPr>
              <w:pStyle w:val="ExampleText"/>
            </w:pPr>
            <w:r>
              <w:t>0x000004</w:t>
            </w:r>
          </w:p>
        </w:tc>
      </w:tr>
      <w:tr w:rsidR="006C1A4C" w:rsidTr="006C1A4C">
        <w:trPr>
          <w:trHeight w:val="320"/>
        </w:trPr>
        <w:tc>
          <w:tcPr>
            <w:tcW w:w="0" w:type="auto"/>
            <w:vAlign w:val="center"/>
          </w:tcPr>
          <w:p w:rsidR="006C1A4C" w:rsidRDefault="00A81A43">
            <w:pPr>
              <w:pStyle w:val="ExampleText"/>
            </w:pPr>
            <w:r>
              <w:t>00000116</w:t>
            </w:r>
          </w:p>
        </w:tc>
        <w:tc>
          <w:tcPr>
            <w:tcW w:w="0" w:type="auto"/>
            <w:vAlign w:val="center"/>
          </w:tcPr>
          <w:p w:rsidR="006C1A4C" w:rsidRDefault="00A81A43">
            <w:pPr>
              <w:pStyle w:val="ExampleText"/>
            </w:pPr>
            <w:r>
              <w:t>10 bits</w:t>
            </w:r>
          </w:p>
        </w:tc>
        <w:tc>
          <w:tcPr>
            <w:tcW w:w="0" w:type="auto"/>
            <w:vAlign w:val="center"/>
          </w:tcPr>
          <w:p w:rsidR="006C1A4C" w:rsidRDefault="00A81A43">
            <w:pPr>
              <w:pStyle w:val="ExampleText"/>
            </w:pPr>
            <w:r>
              <w:t xml:space="preserve">        LONG</w:t>
            </w:r>
            <w:r>
              <w:rPr>
                <w:b/>
              </w:rPr>
              <w:t xml:space="preserve"> - unused</w:t>
            </w:r>
          </w:p>
        </w:tc>
        <w:tc>
          <w:tcPr>
            <w:tcW w:w="0" w:type="auto"/>
            <w:vAlign w:val="center"/>
          </w:tcPr>
          <w:p w:rsidR="006C1A4C" w:rsidRDefault="00A81A43">
            <w:pPr>
              <w:pStyle w:val="ExampleText"/>
            </w:pPr>
            <w:r>
              <w:t>0x000</w:t>
            </w:r>
          </w:p>
        </w:tc>
      </w:tr>
    </w:tbl>
    <w:p w:rsidR="006C1A4C" w:rsidRDefault="00A81A43">
      <w:pPr>
        <w:pStyle w:val="Caption"/>
      </w:pPr>
      <w:r>
        <w:tab/>
      </w:r>
      <w:bookmarkStart w:id="4376" w:name="Example_Example_PlcBtePapx_PlcBtePapx"/>
      <w:r>
        <w:t xml:space="preserve">Figure </w:t>
      </w:r>
      <w:bookmarkEnd w:id="4376"/>
      <w:r>
        <w:fldChar w:fldCharType="begin"/>
      </w:r>
      <w:r>
        <w:instrText xml:space="preserve">SEQ Figure \* </w:instrText>
      </w:r>
      <w:r>
        <w:instrText>ARABIC</w:instrText>
      </w:r>
      <w:r>
        <w:fldChar w:fldCharType="separate"/>
      </w:r>
      <w:r>
        <w:rPr>
          <w:noProof/>
        </w:rPr>
        <w:t>31</w:t>
      </w:r>
      <w:r>
        <w:fldChar w:fldCharType="end"/>
      </w:r>
      <w:r>
        <w:t>: A PlcBtePapx</w:t>
      </w:r>
    </w:p>
    <w:p w:rsidR="006C1A4C" w:rsidRDefault="00A81A43">
      <w:pPr>
        <w:pStyle w:val="Definition-Field"/>
      </w:pPr>
      <w:r>
        <w:rPr>
          <w:b/>
        </w:rPr>
        <w:t xml:space="preserve">fc[0]: </w:t>
      </w:r>
      <w:r>
        <w:t xml:space="preserve">A value of 0x00000400 specifies the offset in the </w:t>
      </w:r>
      <w:hyperlink w:anchor="Section_d7fae142670d4cd5869a708366984a71" w:history="1">
        <w:r>
          <w:rPr>
            <w:rStyle w:val="Hyperlink"/>
          </w:rPr>
          <w:t>WordDocument Stream</w:t>
        </w:r>
      </w:hyperlink>
      <w:r>
        <w:t xml:space="preserve"> at which a text range begins. The fact that there are only two FCs indicates that this is the</w:t>
      </w:r>
      <w:r>
        <w:t xml:space="preserve"> first and only text range that is specified.</w:t>
      </w:r>
    </w:p>
    <w:p w:rsidR="006C1A4C" w:rsidRDefault="00A81A43">
      <w:pPr>
        <w:pStyle w:val="Definition-Field"/>
      </w:pPr>
      <w:r>
        <w:rPr>
          <w:b/>
        </w:rPr>
        <w:t xml:space="preserve">fc[1]: </w:t>
      </w:r>
      <w:r>
        <w:t xml:space="preserve">A value of 0x0000040B specifies the offset in the WordDocument Stream immediately after the end of the text range. Because the text is 8-bit ANSI (see Section </w:t>
      </w:r>
      <w:hyperlink w:anchor="Section_01d5d8c4cf9c4ef980fd439e763cfe01" w:history="1">
        <w:r>
          <w:t>2.4.1</w:t>
        </w:r>
      </w:hyperlink>
      <w:r>
        <w:t>, Retrieving Text), the end of the text range is 0x40A. If this document had more than one text range, 0x0000040B would also specify the start of the next text range.</w:t>
      </w:r>
    </w:p>
    <w:p w:rsidR="006C1A4C" w:rsidRDefault="00A81A43">
      <w:pPr>
        <w:pStyle w:val="Definition-Field"/>
      </w:pPr>
      <w:r>
        <w:rPr>
          <w:b/>
        </w:rPr>
        <w:t xml:space="preserve">pn[0].pn: </w:t>
      </w:r>
      <w:r>
        <w:t>A value of 0x000</w:t>
      </w:r>
      <w:r>
        <w:t xml:space="preserve">00004 specifies the offset in the WordDocument Stream of the </w:t>
      </w:r>
      <w:hyperlink w:anchor="Section_34aaeaf3957841afa3f5c12f6f66bf1b" w:history="1">
        <w:r>
          <w:rPr>
            <w:rStyle w:val="Hyperlink"/>
            <w:b/>
          </w:rPr>
          <w:t>PapxFkp</w:t>
        </w:r>
      </w:hyperlink>
      <w:r>
        <w:t xml:space="preserve"> structure that is applied to any paragraph in the document which ends within the text range. This </w:t>
      </w:r>
      <w:r>
        <w:rPr>
          <w:b/>
        </w:rPr>
        <w:t>PapxFkp</w:t>
      </w:r>
      <w:r>
        <w:t xml:space="preserve"> element is referred t</w:t>
      </w:r>
      <w:r>
        <w:t xml:space="preserve">o as </w:t>
      </w:r>
      <w:r>
        <w:rPr>
          <w:b/>
        </w:rPr>
        <w:t>papxfkp[0]</w:t>
      </w:r>
      <w:r>
        <w:t xml:space="preserve">. The </w:t>
      </w:r>
      <w:r>
        <w:rPr>
          <w:b/>
        </w:rPr>
        <w:t>papxfkp[0]</w:t>
      </w:r>
      <w:r>
        <w:t xml:space="preserve"> element begins at offset 4 * 512 = 2048 = 0x00000800. See the following table for the expansion of the </w:t>
      </w:r>
      <w:r>
        <w:rPr>
          <w:b/>
        </w:rPr>
        <w:t>papxfkp[0]</w:t>
      </w:r>
      <w:r>
        <w:t xml:space="preserve"> element.</w:t>
      </w:r>
    </w:p>
    <w:p w:rsidR="006C1A4C" w:rsidRDefault="00A81A43">
      <w:pPr>
        <w:pStyle w:val="Definition-Field"/>
      </w:pPr>
      <w:r>
        <w:rPr>
          <w:b/>
        </w:rPr>
        <w:t xml:space="preserve">pn[0].unused: </w:t>
      </w:r>
      <w:r>
        <w:t>This value is undefined and ignored.</w:t>
      </w:r>
    </w:p>
    <w:p w:rsidR="006C1A4C" w:rsidRDefault="00A81A43">
      <w:r>
        <w:t xml:space="preserve">The following table shows the expansion of the </w:t>
      </w:r>
      <w:r>
        <w:rPr>
          <w:b/>
        </w:rPr>
        <w:t>pap</w:t>
      </w:r>
      <w:r>
        <w:rPr>
          <w:b/>
        </w:rPr>
        <w:t>xfkp[0]</w:t>
      </w:r>
      <w:r>
        <w:t xml:space="preserve"> element, which specifies the paragraph formatting properties for all paragraphs ending in the first and only text range in the document. In this example all paragraphs in the document start and end within this text range.</w:t>
      </w:r>
    </w:p>
    <w:tbl>
      <w:tblPr>
        <w:tblStyle w:val="Table-ShadedHeader"/>
        <w:tblW w:w="4690" w:type="pct"/>
        <w:tblLook w:val="04A0" w:firstRow="1" w:lastRow="0" w:firstColumn="1" w:lastColumn="0" w:noHBand="0" w:noVBand="1"/>
      </w:tblPr>
      <w:tblGrid>
        <w:gridCol w:w="1250"/>
        <w:gridCol w:w="773"/>
        <w:gridCol w:w="3114"/>
        <w:gridCol w:w="385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lastRenderedPageBreak/>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00000800</w:t>
            </w:r>
          </w:p>
        </w:tc>
        <w:tc>
          <w:tcPr>
            <w:tcW w:w="0" w:type="auto"/>
            <w:vAlign w:val="center"/>
          </w:tcPr>
          <w:p w:rsidR="006C1A4C" w:rsidRDefault="00A81A43">
            <w:pPr>
              <w:pStyle w:val="ExampleText"/>
            </w:pPr>
            <w:r>
              <w:t>0200</w:t>
            </w:r>
          </w:p>
        </w:tc>
        <w:tc>
          <w:tcPr>
            <w:tcW w:w="0" w:type="auto"/>
            <w:vAlign w:val="center"/>
          </w:tcPr>
          <w:p w:rsidR="006C1A4C" w:rsidRDefault="00A81A43">
            <w:pPr>
              <w:pStyle w:val="ExampleText"/>
            </w:pPr>
            <w:r>
              <w:t>PapxFkp</w:t>
            </w:r>
            <w:r>
              <w:rPr>
                <w:b/>
              </w:rPr>
              <w:t xml:space="preserve"> - papxfkp[0]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00000800</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 xml:space="preserve">    Array of ULONG</w:t>
            </w:r>
            <w:r>
              <w:rPr>
                <w:b/>
              </w:rPr>
              <w:t xml:space="preserve"> - rgfc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00000800</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rgfc[0]</w:t>
            </w:r>
          </w:p>
        </w:tc>
        <w:tc>
          <w:tcPr>
            <w:tcW w:w="0" w:type="auto"/>
            <w:vAlign w:val="center"/>
          </w:tcPr>
          <w:p w:rsidR="006C1A4C" w:rsidRDefault="00A81A43">
            <w:pPr>
              <w:pStyle w:val="ExampleText"/>
            </w:pPr>
            <w:r>
              <w:t>0x00000400</w:t>
            </w:r>
          </w:p>
        </w:tc>
      </w:tr>
      <w:tr w:rsidR="006C1A4C" w:rsidTr="006C1A4C">
        <w:trPr>
          <w:trHeight w:val="320"/>
        </w:trPr>
        <w:tc>
          <w:tcPr>
            <w:tcW w:w="0" w:type="auto"/>
            <w:vAlign w:val="center"/>
          </w:tcPr>
          <w:p w:rsidR="006C1A4C" w:rsidRDefault="00A81A43">
            <w:pPr>
              <w:pStyle w:val="ExampleText"/>
            </w:pPr>
            <w:r>
              <w:t>00000804</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rgfc[1]</w:t>
            </w:r>
          </w:p>
        </w:tc>
        <w:tc>
          <w:tcPr>
            <w:tcW w:w="0" w:type="auto"/>
            <w:vAlign w:val="center"/>
          </w:tcPr>
          <w:p w:rsidR="006C1A4C" w:rsidRDefault="00A81A43">
            <w:pPr>
              <w:pStyle w:val="ExampleText"/>
            </w:pPr>
            <w:r>
              <w:t>0x00000405</w:t>
            </w:r>
          </w:p>
        </w:tc>
      </w:tr>
      <w:tr w:rsidR="006C1A4C" w:rsidTr="006C1A4C">
        <w:trPr>
          <w:trHeight w:val="320"/>
        </w:trPr>
        <w:tc>
          <w:tcPr>
            <w:tcW w:w="0" w:type="auto"/>
            <w:vAlign w:val="center"/>
          </w:tcPr>
          <w:p w:rsidR="006C1A4C" w:rsidRDefault="00A81A43">
            <w:pPr>
              <w:pStyle w:val="ExampleText"/>
            </w:pPr>
            <w:r>
              <w:t>00000808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rgfc[2]</w:t>
            </w:r>
          </w:p>
        </w:tc>
        <w:tc>
          <w:tcPr>
            <w:tcW w:w="0" w:type="auto"/>
            <w:vAlign w:val="center"/>
          </w:tcPr>
          <w:p w:rsidR="006C1A4C" w:rsidRDefault="00A81A43">
            <w:pPr>
              <w:pStyle w:val="ExampleText"/>
            </w:pPr>
            <w:r>
              <w:t>0x0000040A</w:t>
            </w:r>
          </w:p>
        </w:tc>
      </w:tr>
      <w:tr w:rsidR="006C1A4C" w:rsidTr="006C1A4C">
        <w:trPr>
          <w:trHeight w:val="320"/>
        </w:trPr>
        <w:tc>
          <w:tcPr>
            <w:tcW w:w="0" w:type="auto"/>
            <w:vAlign w:val="center"/>
          </w:tcPr>
          <w:p w:rsidR="006C1A4C" w:rsidRDefault="00A81A43">
            <w:pPr>
              <w:pStyle w:val="ExampleText"/>
            </w:pPr>
            <w:r>
              <w:t>0000080C</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rgfc[3]</w:t>
            </w:r>
          </w:p>
        </w:tc>
        <w:tc>
          <w:tcPr>
            <w:tcW w:w="0" w:type="auto"/>
            <w:vAlign w:val="center"/>
          </w:tcPr>
          <w:p w:rsidR="006C1A4C" w:rsidRDefault="00A81A43">
            <w:pPr>
              <w:pStyle w:val="ExampleText"/>
            </w:pPr>
            <w:r>
              <w:t>0x0000040B</w:t>
            </w:r>
          </w:p>
        </w:tc>
      </w:tr>
      <w:tr w:rsidR="006C1A4C" w:rsidTr="006C1A4C">
        <w:trPr>
          <w:trHeight w:val="320"/>
        </w:trPr>
        <w:tc>
          <w:tcPr>
            <w:tcW w:w="0" w:type="auto"/>
            <w:vAlign w:val="center"/>
          </w:tcPr>
          <w:p w:rsidR="006C1A4C" w:rsidRDefault="00A81A43">
            <w:pPr>
              <w:pStyle w:val="ExampleText"/>
            </w:pPr>
            <w:r>
              <w:t>00000810</w:t>
            </w:r>
          </w:p>
        </w:tc>
        <w:tc>
          <w:tcPr>
            <w:tcW w:w="0" w:type="auto"/>
            <w:vAlign w:val="center"/>
          </w:tcPr>
          <w:p w:rsidR="006C1A4C" w:rsidRDefault="00A81A43">
            <w:pPr>
              <w:pStyle w:val="ExampleText"/>
            </w:pPr>
            <w:r>
              <w:t>0027</w:t>
            </w:r>
          </w:p>
        </w:tc>
        <w:tc>
          <w:tcPr>
            <w:tcW w:w="0" w:type="auto"/>
            <w:vAlign w:val="center"/>
          </w:tcPr>
          <w:p w:rsidR="006C1A4C" w:rsidRDefault="00A81A43">
            <w:pPr>
              <w:pStyle w:val="ExampleText"/>
            </w:pPr>
            <w:r>
              <w:t xml:space="preserve">    Array of BxPap</w:t>
            </w:r>
            <w:r>
              <w:rPr>
                <w:b/>
              </w:rPr>
              <w:t xml:space="preserve"> - rgbx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00000810</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w:t>
            </w:r>
            <w:hyperlink w:anchor="Section_86df4678ff4d4877b61a6c621906973f">
              <w:r>
                <w:rPr>
                  <w:rStyle w:val="Hyperlink"/>
                </w:rPr>
                <w:t>BxPap</w:t>
              </w:r>
            </w:hyperlink>
            <w:r>
              <w:rPr>
                <w:b/>
              </w:rPr>
              <w:t xml:space="preserve"> - rgbx[0]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00000810</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bOffset</w:t>
            </w:r>
          </w:p>
        </w:tc>
        <w:tc>
          <w:tcPr>
            <w:tcW w:w="0" w:type="auto"/>
            <w:vAlign w:val="center"/>
          </w:tcPr>
          <w:p w:rsidR="006C1A4C" w:rsidRDefault="00A81A43">
            <w:pPr>
              <w:pStyle w:val="ExampleText"/>
            </w:pPr>
            <w:r>
              <w:t>0xFA</w:t>
            </w:r>
          </w:p>
        </w:tc>
      </w:tr>
      <w:tr w:rsidR="006C1A4C" w:rsidTr="006C1A4C">
        <w:trPr>
          <w:trHeight w:val="320"/>
        </w:trPr>
        <w:tc>
          <w:tcPr>
            <w:tcW w:w="0" w:type="auto"/>
            <w:vAlign w:val="center"/>
          </w:tcPr>
          <w:p w:rsidR="006C1A4C" w:rsidRDefault="00A81A43">
            <w:pPr>
              <w:pStyle w:val="ExampleText"/>
            </w:pPr>
            <w:r>
              <w:t>00000811</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 xml:space="preserve">            </w:t>
            </w:r>
            <w:r>
              <w:t>FixedBlob</w:t>
            </w:r>
            <w:r>
              <w:rPr>
                <w:b/>
              </w:rPr>
              <w:t xml:space="preserve"> - reserved</w:t>
            </w:r>
          </w:p>
        </w:tc>
        <w:tc>
          <w:tcPr>
            <w:tcW w:w="0" w:type="auto"/>
            <w:vAlign w:val="center"/>
          </w:tcPr>
          <w:p w:rsidR="006C1A4C" w:rsidRDefault="00A81A43">
            <w:pPr>
              <w:pStyle w:val="ExampleText"/>
            </w:pPr>
            <w:r>
              <w:t>00 00 00 00 00 00 00 00 00 00 00 00</w:t>
            </w:r>
          </w:p>
        </w:tc>
      </w:tr>
      <w:tr w:rsidR="006C1A4C" w:rsidTr="006C1A4C">
        <w:trPr>
          <w:trHeight w:val="320"/>
        </w:trPr>
        <w:tc>
          <w:tcPr>
            <w:tcW w:w="0" w:type="auto"/>
            <w:vAlign w:val="center"/>
          </w:tcPr>
          <w:p w:rsidR="006C1A4C" w:rsidRDefault="00A81A43">
            <w:pPr>
              <w:pStyle w:val="ExampleText"/>
            </w:pPr>
            <w:r>
              <w:t>0000081D</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BxPap</w:t>
            </w:r>
            <w:r>
              <w:rPr>
                <w:b/>
              </w:rPr>
              <w:t xml:space="preserve"> - rgbx[1]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0000081D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bOffset</w:t>
            </w:r>
          </w:p>
        </w:tc>
        <w:tc>
          <w:tcPr>
            <w:tcW w:w="0" w:type="auto"/>
            <w:vAlign w:val="center"/>
          </w:tcPr>
          <w:p w:rsidR="006C1A4C" w:rsidRDefault="00A81A43">
            <w:pPr>
              <w:pStyle w:val="ExampleText"/>
            </w:pPr>
            <w:r>
              <w:t>0xF6</w:t>
            </w:r>
          </w:p>
        </w:tc>
      </w:tr>
      <w:tr w:rsidR="006C1A4C" w:rsidTr="006C1A4C">
        <w:trPr>
          <w:trHeight w:val="320"/>
        </w:trPr>
        <w:tc>
          <w:tcPr>
            <w:tcW w:w="0" w:type="auto"/>
            <w:vAlign w:val="center"/>
          </w:tcPr>
          <w:p w:rsidR="006C1A4C" w:rsidRDefault="00A81A43">
            <w:pPr>
              <w:pStyle w:val="ExampleText"/>
            </w:pPr>
            <w:r>
              <w:t>0000081E</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 xml:space="preserve">            FixedBlob</w:t>
            </w:r>
            <w:r>
              <w:rPr>
                <w:b/>
              </w:rPr>
              <w:t xml:space="preserve"> - reserved</w:t>
            </w:r>
          </w:p>
        </w:tc>
        <w:tc>
          <w:tcPr>
            <w:tcW w:w="0" w:type="auto"/>
            <w:vAlign w:val="center"/>
          </w:tcPr>
          <w:p w:rsidR="006C1A4C" w:rsidRDefault="00A81A43">
            <w:pPr>
              <w:pStyle w:val="ExampleText"/>
            </w:pPr>
            <w:r>
              <w:t>00 00 00 00 00 00 00 00 00 00 00 00</w:t>
            </w:r>
          </w:p>
        </w:tc>
      </w:tr>
      <w:tr w:rsidR="006C1A4C" w:rsidTr="006C1A4C">
        <w:trPr>
          <w:trHeight w:val="320"/>
        </w:trPr>
        <w:tc>
          <w:tcPr>
            <w:tcW w:w="0" w:type="auto"/>
            <w:vAlign w:val="center"/>
          </w:tcPr>
          <w:p w:rsidR="006C1A4C" w:rsidRDefault="00A81A43">
            <w:pPr>
              <w:pStyle w:val="ExampleText"/>
            </w:pPr>
            <w:r>
              <w:t>0000082A</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BxPap</w:t>
            </w:r>
            <w:r>
              <w:rPr>
                <w:b/>
              </w:rPr>
              <w:t xml:space="preserve"> - rgbx[2]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0000082A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bOffset</w:t>
            </w:r>
          </w:p>
        </w:tc>
        <w:tc>
          <w:tcPr>
            <w:tcW w:w="0" w:type="auto"/>
            <w:vAlign w:val="center"/>
          </w:tcPr>
          <w:p w:rsidR="006C1A4C" w:rsidRDefault="00A81A43">
            <w:pPr>
              <w:pStyle w:val="ExampleText"/>
            </w:pPr>
            <w:r>
              <w:t>0xF4</w:t>
            </w:r>
          </w:p>
        </w:tc>
      </w:tr>
      <w:tr w:rsidR="006C1A4C" w:rsidTr="006C1A4C">
        <w:trPr>
          <w:trHeight w:val="320"/>
        </w:trPr>
        <w:tc>
          <w:tcPr>
            <w:tcW w:w="0" w:type="auto"/>
            <w:vAlign w:val="center"/>
          </w:tcPr>
          <w:p w:rsidR="006C1A4C" w:rsidRDefault="00A81A43">
            <w:pPr>
              <w:pStyle w:val="ExampleText"/>
            </w:pPr>
            <w:r>
              <w:t>0000082B</w:t>
            </w:r>
          </w:p>
        </w:tc>
        <w:tc>
          <w:tcPr>
            <w:tcW w:w="0" w:type="auto"/>
            <w:vAlign w:val="center"/>
          </w:tcPr>
          <w:p w:rsidR="006C1A4C" w:rsidRDefault="00A81A43">
            <w:pPr>
              <w:pStyle w:val="ExampleText"/>
            </w:pPr>
            <w:r>
              <w:t>000C</w:t>
            </w:r>
          </w:p>
        </w:tc>
        <w:tc>
          <w:tcPr>
            <w:tcW w:w="0" w:type="auto"/>
            <w:vAlign w:val="center"/>
          </w:tcPr>
          <w:p w:rsidR="006C1A4C" w:rsidRDefault="00A81A43">
            <w:pPr>
              <w:pStyle w:val="ExampleText"/>
            </w:pPr>
            <w:r>
              <w:t xml:space="preserve">            FixedBlob</w:t>
            </w:r>
            <w:r>
              <w:rPr>
                <w:b/>
              </w:rPr>
              <w:t xml:space="preserve"> - reserved</w:t>
            </w:r>
          </w:p>
        </w:tc>
        <w:tc>
          <w:tcPr>
            <w:tcW w:w="0" w:type="auto"/>
            <w:vAlign w:val="center"/>
          </w:tcPr>
          <w:p w:rsidR="006C1A4C" w:rsidRDefault="00A81A43">
            <w:pPr>
              <w:pStyle w:val="ExampleText"/>
            </w:pPr>
            <w:r>
              <w:t>00 00 00 00 00 00 00 00 00 00 00 00</w:t>
            </w:r>
          </w:p>
        </w:tc>
      </w:tr>
      <w:tr w:rsidR="006C1A4C" w:rsidTr="006C1A4C">
        <w:trPr>
          <w:trHeight w:val="320"/>
        </w:trPr>
        <w:tc>
          <w:tcPr>
            <w:tcW w:w="0" w:type="auto"/>
            <w:vAlign w:val="center"/>
          </w:tcPr>
          <w:p w:rsidR="006C1A4C" w:rsidRDefault="00A81A43">
            <w:pPr>
              <w:pStyle w:val="ExampleText"/>
            </w:pPr>
            <w:r>
              <w:t>000009FF</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cpara</w:t>
            </w:r>
          </w:p>
        </w:tc>
        <w:tc>
          <w:tcPr>
            <w:tcW w:w="0" w:type="auto"/>
            <w:vAlign w:val="center"/>
          </w:tcPr>
          <w:p w:rsidR="006C1A4C" w:rsidRDefault="00A81A43">
            <w:pPr>
              <w:pStyle w:val="ExampleText"/>
            </w:pPr>
            <w:r>
              <w:t>0x03</w:t>
            </w:r>
          </w:p>
        </w:tc>
      </w:tr>
    </w:tbl>
    <w:p w:rsidR="006C1A4C" w:rsidRDefault="00A81A43">
      <w:pPr>
        <w:pStyle w:val="Caption"/>
      </w:pPr>
      <w:r>
        <w:tab/>
      </w:r>
      <w:bookmarkStart w:id="4377" w:name="Example_Example_PlcBtePapx_PapxFkp0"/>
      <w:r>
        <w:t xml:space="preserve">Figure </w:t>
      </w:r>
      <w:bookmarkEnd w:id="4377"/>
      <w:r>
        <w:fldChar w:fldCharType="begin"/>
      </w:r>
      <w:r>
        <w:instrText>SEQ Figure \* ARABIC</w:instrText>
      </w:r>
      <w:r>
        <w:fldChar w:fldCharType="separate"/>
      </w:r>
      <w:r>
        <w:rPr>
          <w:noProof/>
        </w:rPr>
        <w:t>32</w:t>
      </w:r>
      <w:r>
        <w:fldChar w:fldCharType="end"/>
      </w:r>
      <w:r>
        <w:t>: Expansion of papxfkp[0]</w:t>
      </w:r>
    </w:p>
    <w:p w:rsidR="006C1A4C" w:rsidRDefault="00A81A43">
      <w:pPr>
        <w:pStyle w:val="Definition-Field"/>
      </w:pPr>
      <w:r>
        <w:rPr>
          <w:b/>
        </w:rPr>
        <w:t xml:space="preserve">rgfc.rgfc[0]: </w:t>
      </w:r>
      <w:r>
        <w:t xml:space="preserve">A </w:t>
      </w:r>
      <w:r>
        <w:t>value of 0x00000400 specifies the offset in the WordDocument Stream at which the first paragraph in the text range begins. This paragraph ends at offset 0x00000404, and spans the text "Test" followed by a newline character.</w:t>
      </w:r>
    </w:p>
    <w:p w:rsidR="006C1A4C" w:rsidRDefault="00A81A43">
      <w:pPr>
        <w:pStyle w:val="Definition-Field"/>
      </w:pPr>
      <w:r>
        <w:rPr>
          <w:b/>
        </w:rPr>
        <w:t xml:space="preserve">rgfc.rgfc[1]: </w:t>
      </w:r>
      <w:r>
        <w:t>A value of 0x00000</w:t>
      </w:r>
      <w:r>
        <w:t>405 specifies the offset in the WordDocument Stream at which the second paragraph in the text range begins. This paragraph ends at 0x00000409, immediately before the start of the next paragraph, and includes the text "Test" followed by a newline character.</w:t>
      </w:r>
    </w:p>
    <w:p w:rsidR="006C1A4C" w:rsidRDefault="00A81A43">
      <w:pPr>
        <w:pStyle w:val="Definition-Field"/>
      </w:pPr>
      <w:r>
        <w:rPr>
          <w:b/>
        </w:rPr>
        <w:t xml:space="preserve">rgfc.rgfc[2]: </w:t>
      </w:r>
      <w:r>
        <w:t>A value of 0x0000040A specifies the offset in the WordDocument Stream at which the third paragraph in the text range begins. This paragraph ends at 0x0000040A, and is therefore a single character, which is a newline character.</w:t>
      </w:r>
    </w:p>
    <w:p w:rsidR="006C1A4C" w:rsidRDefault="00A81A43">
      <w:pPr>
        <w:pStyle w:val="Definition-Field"/>
      </w:pPr>
      <w:r>
        <w:rPr>
          <w:b/>
        </w:rPr>
        <w:t xml:space="preserve">rgfc.rgfc[3]: </w:t>
      </w:r>
      <w:r>
        <w:t>A value of 0x0000040B specifies the offset in the WordDocument Stream immediately after where the third paragraph in the text range ends.</w:t>
      </w:r>
    </w:p>
    <w:p w:rsidR="006C1A4C" w:rsidRDefault="00A81A43">
      <w:pPr>
        <w:pStyle w:val="Definition-Field"/>
      </w:pPr>
      <w:r>
        <w:rPr>
          <w:b/>
        </w:rPr>
        <w:t xml:space="preserve">rgbx.rgbx[0].bOffset: </w:t>
      </w:r>
      <w:r>
        <w:t xml:space="preserve">A value of 0xFA specifies the offset of the </w:t>
      </w:r>
      <w:hyperlink w:anchor="Section_580510b8df7a467ea51c0d71eb15c7cd" w:history="1">
        <w:r>
          <w:rPr>
            <w:rStyle w:val="Hyperlink"/>
            <w:b/>
          </w:rPr>
          <w:t>PapxInFkp</w:t>
        </w:r>
      </w:hyperlink>
      <w:r>
        <w:t xml:space="preserve"> structure for the first paragraph, referred to as </w:t>
      </w:r>
      <w:r>
        <w:rPr>
          <w:b/>
        </w:rPr>
        <w:t>papxinfkp[0]</w:t>
      </w:r>
      <w:r>
        <w:t xml:space="preserve"> (see the following table for its expansion). The </w:t>
      </w:r>
      <w:r>
        <w:rPr>
          <w:b/>
        </w:rPr>
        <w:t>papxinfkp[0]</w:t>
      </w:r>
      <w:r>
        <w:t xml:space="preserve"> element is 2 * 0xFA = 0x1F4 bytes from the start of the </w:t>
      </w:r>
      <w:r>
        <w:rPr>
          <w:b/>
        </w:rPr>
        <w:t>papxfkp[0]</w:t>
      </w:r>
      <w:r>
        <w:t xml:space="preserve"> element, or 0x800 + 0x1F4 = 0x9F4 bytes from t</w:t>
      </w:r>
      <w:r>
        <w:t>he start of the Table Stream.</w:t>
      </w:r>
    </w:p>
    <w:p w:rsidR="006C1A4C" w:rsidRDefault="00A81A43">
      <w:pPr>
        <w:pStyle w:val="Definition-Field"/>
      </w:pPr>
      <w:r>
        <w:rPr>
          <w:b/>
        </w:rPr>
        <w:t xml:space="preserve">rgbx.rgbx[0].reserved: </w:t>
      </w:r>
      <w:r>
        <w:t>This value is ignored.</w:t>
      </w:r>
    </w:p>
    <w:p w:rsidR="006C1A4C" w:rsidRDefault="00A81A43">
      <w:pPr>
        <w:pStyle w:val="Definition-Field"/>
      </w:pPr>
      <w:r>
        <w:rPr>
          <w:b/>
        </w:rPr>
        <w:t xml:space="preserve">rgbx.rgbx[1].bOffset: </w:t>
      </w:r>
      <w:r>
        <w:t xml:space="preserve">A value of 0xF6 specifies the offset of the </w:t>
      </w:r>
      <w:r>
        <w:rPr>
          <w:b/>
        </w:rPr>
        <w:t>PapxInFkp</w:t>
      </w:r>
      <w:r>
        <w:t xml:space="preserve"> for the second paragraph, referred to as </w:t>
      </w:r>
      <w:r>
        <w:rPr>
          <w:b/>
        </w:rPr>
        <w:t>papxinfkp[1]</w:t>
      </w:r>
      <w:r>
        <w:t xml:space="preserve"> (see its expansion later). The </w:t>
      </w:r>
      <w:r>
        <w:rPr>
          <w:b/>
        </w:rPr>
        <w:t>papxinfkp[1]</w:t>
      </w:r>
      <w:r>
        <w:t xml:space="preserve"> elemen</w:t>
      </w:r>
      <w:r>
        <w:t xml:space="preserve">t is 2 </w:t>
      </w:r>
      <w:r>
        <w:lastRenderedPageBreak/>
        <w:t xml:space="preserve">* 0xF6 = 0x1EC bytes from the start of the </w:t>
      </w:r>
      <w:r>
        <w:rPr>
          <w:b/>
        </w:rPr>
        <w:t>papxfkp[1]</w:t>
      </w:r>
      <w:r>
        <w:t xml:space="preserve"> element, or 0x800 + 0x1EC = 0x9EC bytes from the start of the Table Stream.</w:t>
      </w:r>
    </w:p>
    <w:p w:rsidR="006C1A4C" w:rsidRDefault="00A81A43">
      <w:pPr>
        <w:pStyle w:val="Definition-Field"/>
      </w:pPr>
      <w:r>
        <w:rPr>
          <w:b/>
        </w:rPr>
        <w:t xml:space="preserve">rgbx.rgbx[1].reserved: </w:t>
      </w:r>
      <w:r>
        <w:t>This value is ignored.</w:t>
      </w:r>
    </w:p>
    <w:p w:rsidR="006C1A4C" w:rsidRDefault="00A81A43">
      <w:pPr>
        <w:pStyle w:val="Definition-Field"/>
      </w:pPr>
      <w:r>
        <w:rPr>
          <w:b/>
        </w:rPr>
        <w:t xml:space="preserve">rgbx.rgbx[2].bOffset: </w:t>
      </w:r>
      <w:r>
        <w:t>A value of 0xF4 specifies the offset of the PapxInF</w:t>
      </w:r>
      <w:r>
        <w:t xml:space="preserve">kp for the first paragraph, referred to as </w:t>
      </w:r>
      <w:r>
        <w:rPr>
          <w:b/>
        </w:rPr>
        <w:t>papxinfkp[2]</w:t>
      </w:r>
      <w:r>
        <w:t xml:space="preserve"> (see the following expansion of this element). The </w:t>
      </w:r>
      <w:r>
        <w:rPr>
          <w:b/>
        </w:rPr>
        <w:t>papxinfkp[2]</w:t>
      </w:r>
      <w:r>
        <w:t xml:space="preserve"> element is 2 * 0xF4 = 0x1E8 bytes from the start of the </w:t>
      </w:r>
      <w:r>
        <w:rPr>
          <w:b/>
        </w:rPr>
        <w:t>papxfkp[2]</w:t>
      </w:r>
      <w:r>
        <w:t xml:space="preserve"> element, or 0x800 + 0x1E8 = 0x9E8 bytes from the start of the Table S</w:t>
      </w:r>
      <w:r>
        <w:t>tream.</w:t>
      </w:r>
    </w:p>
    <w:p w:rsidR="006C1A4C" w:rsidRDefault="00A81A43">
      <w:pPr>
        <w:pStyle w:val="Definition-Field"/>
      </w:pPr>
      <w:r>
        <w:rPr>
          <w:b/>
        </w:rPr>
        <w:t xml:space="preserve">rgbx.rgbx[2].reserved: </w:t>
      </w:r>
      <w:r>
        <w:t>This value is ignored.</w:t>
      </w:r>
    </w:p>
    <w:p w:rsidR="006C1A4C" w:rsidRDefault="00A81A43">
      <w:pPr>
        <w:pStyle w:val="Definition-Field"/>
      </w:pPr>
      <w:r>
        <w:rPr>
          <w:b/>
        </w:rPr>
        <w:t xml:space="preserve">cpara: </w:t>
      </w:r>
      <w:r>
        <w:t xml:space="preserve">A value of 0x03 specifies the number of paragraphs in this text range. This is equal to the number of elements in </w:t>
      </w:r>
      <w:r>
        <w:rPr>
          <w:b/>
        </w:rPr>
        <w:t>papxfkp[0].rgbx</w:t>
      </w:r>
      <w:r>
        <w:t xml:space="preserve">, and 1 less than the number of elements in </w:t>
      </w:r>
      <w:r>
        <w:rPr>
          <w:b/>
        </w:rPr>
        <w:t>papxfkp[0].rgfc</w:t>
      </w:r>
      <w:r>
        <w:t>.</w:t>
      </w:r>
    </w:p>
    <w:p w:rsidR="006C1A4C" w:rsidRDefault="00A81A43">
      <w:r>
        <w:t>The fo</w:t>
      </w:r>
      <w:r>
        <w:t xml:space="preserve">llowing table shows the expansion of the </w:t>
      </w:r>
      <w:r>
        <w:rPr>
          <w:b/>
        </w:rPr>
        <w:t>papxinfkp[0]</w:t>
      </w:r>
      <w:r>
        <w:t xml:space="preserve"> element, which specifies the paragraph property information for the first paragraph of the text range.</w:t>
      </w:r>
    </w:p>
    <w:tbl>
      <w:tblPr>
        <w:tblStyle w:val="Table-ShadedHeader"/>
        <w:tblW w:w="4690" w:type="pct"/>
        <w:tblLook w:val="04A0" w:firstRow="1" w:lastRow="0" w:firstColumn="1" w:lastColumn="0" w:noHBand="0" w:noVBand="1"/>
      </w:tblPr>
      <w:tblGrid>
        <w:gridCol w:w="1890"/>
        <w:gridCol w:w="1170"/>
        <w:gridCol w:w="4423"/>
        <w:gridCol w:w="151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000009F4</w:t>
            </w:r>
          </w:p>
        </w:tc>
        <w:tc>
          <w:tcPr>
            <w:tcW w:w="0" w:type="auto"/>
            <w:vAlign w:val="center"/>
          </w:tcPr>
          <w:p w:rsidR="006C1A4C" w:rsidRDefault="00A81A43">
            <w:pPr>
              <w:pStyle w:val="ExampleText"/>
            </w:pPr>
            <w:r>
              <w:t>000A</w:t>
            </w:r>
          </w:p>
        </w:tc>
        <w:tc>
          <w:tcPr>
            <w:tcW w:w="0" w:type="auto"/>
            <w:vAlign w:val="center"/>
          </w:tcPr>
          <w:p w:rsidR="006C1A4C" w:rsidRDefault="00A81A43">
            <w:pPr>
              <w:pStyle w:val="ExampleText"/>
            </w:pPr>
            <w:r>
              <w:t>PapxInFkp</w:t>
            </w:r>
            <w:r>
              <w:rPr>
                <w:b/>
              </w:rPr>
              <w:t xml:space="preserve"> - papxinfkp[0]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000009F5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0x04</w:t>
            </w:r>
          </w:p>
        </w:tc>
      </w:tr>
      <w:tr w:rsidR="006C1A4C" w:rsidTr="006C1A4C">
        <w:trPr>
          <w:trHeight w:val="320"/>
        </w:trPr>
        <w:tc>
          <w:tcPr>
            <w:tcW w:w="0" w:type="auto"/>
            <w:vAlign w:val="center"/>
          </w:tcPr>
          <w:p w:rsidR="006C1A4C" w:rsidRDefault="00A81A43">
            <w:pPr>
              <w:pStyle w:val="ExampleText"/>
            </w:pPr>
            <w:r>
              <w:t>000009F6</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 xml:space="preserve">    </w:t>
            </w:r>
            <w:hyperlink w:anchor="Section_bd96f2aa1318406697234db035ef412b">
              <w:r>
                <w:rPr>
                  <w:rStyle w:val="Hyperlink"/>
                </w:rPr>
                <w:t>GrpPrlAndIstd</w:t>
              </w:r>
            </w:hyperlink>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istd</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w:t>
            </w:r>
            <w:hyperlink w:anchor="Section_4eabffa2b8b6444c9a923291ab5035ef">
              <w:r>
                <w:rPr>
                  <w:rStyle w:val="Hyperlink"/>
                </w:rPr>
                <w:t>Prl</w:t>
              </w:r>
            </w:hyperlink>
            <w:r>
              <w:rPr>
                <w:b/>
              </w:rPr>
              <w:t xml:space="preserve"> - 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Prl</w:t>
            </w:r>
            <w:r>
              <w:rPr>
                <w:b/>
              </w:rPr>
              <w:t xml:space="preserve"> - GrpPrl[1]</w:t>
            </w:r>
          </w:p>
        </w:tc>
        <w:tc>
          <w:tcPr>
            <w:tcW w:w="0" w:type="auto"/>
            <w:vAlign w:val="center"/>
          </w:tcPr>
          <w:p w:rsidR="006C1A4C" w:rsidRDefault="006C1A4C">
            <w:pPr>
              <w:pStyle w:val="ExampleText"/>
            </w:pPr>
          </w:p>
        </w:tc>
      </w:tr>
    </w:tbl>
    <w:p w:rsidR="006C1A4C" w:rsidRDefault="00A81A43">
      <w:pPr>
        <w:pStyle w:val="Caption"/>
      </w:pPr>
      <w:r>
        <w:tab/>
      </w:r>
      <w:bookmarkStart w:id="4378" w:name="Example_Example_PlcBtePapx_PapxInFkp0"/>
      <w:r>
        <w:t xml:space="preserve">Figure </w:t>
      </w:r>
      <w:bookmarkEnd w:id="4378"/>
      <w:r>
        <w:fldChar w:fldCharType="begin"/>
      </w:r>
      <w:r>
        <w:instrText>SEQ Figure \* ARABIC</w:instrText>
      </w:r>
      <w:r>
        <w:fldChar w:fldCharType="separate"/>
      </w:r>
      <w:r>
        <w:rPr>
          <w:noProof/>
        </w:rPr>
        <w:t>33</w:t>
      </w:r>
      <w:r>
        <w:fldChar w:fldCharType="end"/>
      </w:r>
      <w:r>
        <w:t>: Expansion of papxinfkp[0]</w:t>
      </w:r>
    </w:p>
    <w:p w:rsidR="006C1A4C" w:rsidRDefault="00A81A43">
      <w:pPr>
        <w:pStyle w:val="Definition-Field"/>
      </w:pPr>
      <w:r>
        <w:rPr>
          <w:b/>
        </w:rPr>
        <w:t xml:space="preserve">cb: </w:t>
      </w:r>
      <w:r>
        <w:t xml:space="preserve">A value of 0x00 specifies that size of </w:t>
      </w:r>
      <w:r>
        <w:rPr>
          <w:b/>
        </w:rPr>
        <w:t>GrpPrl</w:t>
      </w:r>
      <w:r>
        <w:t xml:space="preserve"> is determined by </w:t>
      </w:r>
      <w:r>
        <w:rPr>
          <w:b/>
        </w:rPr>
        <w:t>cb'</w:t>
      </w:r>
      <w:r>
        <w:t>.</w:t>
      </w:r>
    </w:p>
    <w:p w:rsidR="006C1A4C" w:rsidRDefault="00A81A43">
      <w:pPr>
        <w:pStyle w:val="Definition-Field"/>
      </w:pPr>
      <w:r>
        <w:rPr>
          <w:b/>
        </w:rPr>
        <w:t xml:space="preserve">cb': </w:t>
      </w:r>
      <w:r>
        <w:t xml:space="preserve">A value of 0x04 specifies that there are 2 * 4 = 8 bytes in </w:t>
      </w:r>
      <w:r>
        <w:rPr>
          <w:b/>
        </w:rPr>
        <w:t>GrpPrl</w:t>
      </w:r>
      <w:r>
        <w:t>.</w:t>
      </w:r>
    </w:p>
    <w:p w:rsidR="006C1A4C" w:rsidRDefault="00A81A43">
      <w:pPr>
        <w:pStyle w:val="Definition-Field"/>
      </w:pPr>
      <w:r>
        <w:rPr>
          <w:b/>
        </w:rPr>
        <w:t xml:space="preserve">GrpPrl.istd: </w:t>
      </w:r>
      <w:r>
        <w:t xml:space="preserve">A value of 0x0000 specifies that the Normal style will be applied to this paragraph. See Section </w:t>
      </w:r>
      <w:hyperlink w:anchor="Section_9258b41cff0a4c96a3a9610664dabbeb" w:history="1">
        <w:r>
          <w:t>2.4.6.5</w:t>
        </w:r>
      </w:hyperlink>
      <w:r>
        <w:t>, Dete</w:t>
      </w:r>
      <w:r>
        <w:t>rmining Properties of a Style.</w:t>
      </w:r>
    </w:p>
    <w:p w:rsidR="006C1A4C" w:rsidRDefault="00A81A43">
      <w:pPr>
        <w:pStyle w:val="Definition-Field"/>
      </w:pPr>
      <w:r>
        <w:rPr>
          <w:b/>
        </w:rPr>
        <w:t xml:space="preserve">GrpPrl.GrpPrl[0]: </w:t>
      </w:r>
      <w:r>
        <w:t xml:space="preserve">The first property that is being applied. See the </w:t>
      </w:r>
      <w:r>
        <w:rPr>
          <w:b/>
        </w:rPr>
        <w:t>papxinfkp[0].GrpPrl.GrpPrl[0]</w:t>
      </w:r>
      <w:r>
        <w:t xml:space="preserve"> element in the following table.</w:t>
      </w:r>
    </w:p>
    <w:p w:rsidR="006C1A4C" w:rsidRDefault="00A81A43">
      <w:pPr>
        <w:pStyle w:val="Definition-Field"/>
      </w:pPr>
      <w:r>
        <w:rPr>
          <w:b/>
        </w:rPr>
        <w:t xml:space="preserve">GrpPrl.GrpPrl[1]: </w:t>
      </w:r>
      <w:r>
        <w:t xml:space="preserve">The second property that is being applied. See the </w:t>
      </w:r>
      <w:r>
        <w:rPr>
          <w:b/>
        </w:rPr>
        <w:t>papxinfkp[0].GrpPrl.GrpPrl</w:t>
      </w:r>
      <w:r>
        <w:rPr>
          <w:b/>
        </w:rPr>
        <w:t>[1]</w:t>
      </w:r>
      <w:r>
        <w:t xml:space="preserve"> element that follows.</w:t>
      </w:r>
    </w:p>
    <w:p w:rsidR="006C1A4C" w:rsidRDefault="00A81A43">
      <w:r>
        <w:t xml:space="preserve">The </w:t>
      </w:r>
      <w:r>
        <w:rPr>
          <w:b/>
        </w:rPr>
        <w:t>papxinfkp[0]</w:t>
      </w:r>
      <w:r>
        <w:t xml:space="preserve"> element contains only some of the properties that apply to the first paragraph of the text range. The properties that are not contained in the </w:t>
      </w:r>
      <w:r>
        <w:rPr>
          <w:b/>
        </w:rPr>
        <w:t>papxinfkp[0]</w:t>
      </w:r>
      <w:r>
        <w:t xml:space="preserve"> element take on their respective default values.</w:t>
      </w:r>
    </w:p>
    <w:p w:rsidR="006C1A4C" w:rsidRDefault="00A81A43">
      <w:r>
        <w:t>The foll</w:t>
      </w:r>
      <w:r>
        <w:t xml:space="preserve">owing table shows the expansion of the </w:t>
      </w:r>
      <w:r>
        <w:rPr>
          <w:b/>
        </w:rPr>
        <w:t>papxinfkp[0].GrpPrl.GrpPrl[0]</w:t>
      </w:r>
      <w:r>
        <w:t xml:space="preserve"> element, which is the first property that is applied to the first paragraph ("Test" followed by a newline character). This element specifies that the paragraph will be center-justified.</w:t>
      </w:r>
    </w:p>
    <w:tbl>
      <w:tblPr>
        <w:tblStyle w:val="Table-ShadedHeader"/>
        <w:tblW w:w="4690" w:type="pct"/>
        <w:tblLook w:val="04A0" w:firstRow="1" w:lastRow="0" w:firstColumn="1" w:lastColumn="0" w:noHBand="0" w:noVBand="1"/>
      </w:tblPr>
      <w:tblGrid>
        <w:gridCol w:w="1613"/>
        <w:gridCol w:w="1050"/>
        <w:gridCol w:w="5195"/>
        <w:gridCol w:w="113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w:t>
            </w:r>
            <w:r>
              <w:rPr>
                <w:b/>
              </w:rPr>
              <w:t>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papxinfkp[0].GrpPrl.GrpPrl[0]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000009F8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0x003</w:t>
            </w: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000009F8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000009FA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r>
      <w:bookmarkStart w:id="4379" w:name="Example_Example_PlcBtePapx_Fkp0_Prl0"/>
      <w:r>
        <w:t xml:space="preserve">Figure </w:t>
      </w:r>
      <w:bookmarkEnd w:id="4379"/>
      <w:r>
        <w:fldChar w:fldCharType="begin"/>
      </w:r>
      <w:r>
        <w:instrText>SEQ Figure \* ARABIC</w:instrText>
      </w:r>
      <w:r>
        <w:fldChar w:fldCharType="separate"/>
      </w:r>
      <w:r>
        <w:rPr>
          <w:noProof/>
        </w:rPr>
        <w:t>34</w:t>
      </w:r>
      <w:r>
        <w:fldChar w:fldCharType="end"/>
      </w:r>
      <w:r>
        <w:t>: Expansion of papxinfkp[0].GrpPrl.GrpPrl[0]</w:t>
      </w:r>
    </w:p>
    <w:p w:rsidR="006C1A4C" w:rsidRDefault="00A81A43">
      <w:pPr>
        <w:pStyle w:val="Definition-Field"/>
      </w:pPr>
      <w:r>
        <w:rPr>
          <w:b/>
        </w:rPr>
        <w:t xml:space="preserve">sprm: </w:t>
      </w:r>
      <w:r>
        <w:t xml:space="preserve">The property that is being </w:t>
      </w:r>
      <w:r>
        <w:t>modified.</w:t>
      </w:r>
    </w:p>
    <w:p w:rsidR="006C1A4C" w:rsidRDefault="00A81A43">
      <w:pPr>
        <w:pStyle w:val="Definition-Field"/>
      </w:pPr>
      <w:r>
        <w:rPr>
          <w:b/>
        </w:rPr>
        <w:t xml:space="preserve">sprm.ispmd: </w:t>
      </w:r>
      <w:r>
        <w:t xml:space="preserve">If </w:t>
      </w:r>
      <w:r>
        <w:rPr>
          <w:b/>
        </w:rPr>
        <w:t>ispmd</w:t>
      </w:r>
      <w:r>
        <w:t xml:space="preserve"> is equal to 0x0003 and </w:t>
      </w:r>
      <w:r>
        <w:rPr>
          <w:b/>
        </w:rPr>
        <w:t>fSpec</w:t>
      </w:r>
      <w:r>
        <w:t xml:space="preserve"> is equal to 0x0000, this property is </w:t>
      </w:r>
      <w:hyperlink w:anchor="section_484822eea9d94af4842329fda67a6a58" w:history="1">
        <w:r>
          <w:rPr>
            <w:rStyle w:val="Hyperlink"/>
          </w:rPr>
          <w:t>sprmPJc80</w:t>
        </w:r>
      </w:hyperlink>
      <w:r>
        <w:t>.</w:t>
      </w:r>
    </w:p>
    <w:p w:rsidR="006C1A4C" w:rsidRDefault="00A81A43">
      <w:pPr>
        <w:pStyle w:val="Definition-Field"/>
      </w:pPr>
      <w:r>
        <w:rPr>
          <w:b/>
        </w:rPr>
        <w:t xml:space="preserve">sprm.sgc: </w:t>
      </w:r>
      <w:r>
        <w:t>A value of 0x1 specifies that this is a paragraph property.</w:t>
      </w:r>
    </w:p>
    <w:p w:rsidR="006C1A4C" w:rsidRDefault="00A81A43">
      <w:pPr>
        <w:pStyle w:val="Definition-Field"/>
      </w:pPr>
      <w:r>
        <w:rPr>
          <w:b/>
        </w:rPr>
        <w:t xml:space="preserve">sprm.spra: </w:t>
      </w:r>
      <w:r>
        <w:t>A value</w:t>
      </w:r>
      <w:r>
        <w:t xml:space="preserve"> of 0x1 specifies that </w:t>
      </w:r>
      <w:r>
        <w:rPr>
          <w:b/>
        </w:rPr>
        <w:t>operand</w:t>
      </w:r>
      <w:r>
        <w:t xml:space="preserve"> is 1 byte long.</w:t>
      </w:r>
    </w:p>
    <w:p w:rsidR="006C1A4C" w:rsidRDefault="00A81A43">
      <w:r>
        <w:rPr>
          <w:b/>
        </w:rPr>
        <w:t xml:space="preserve">operand: </w:t>
      </w:r>
      <w:r>
        <w:t xml:space="preserve">The property value, which is an unsigned integer specifying the paragraph justification. A value of 0x1 specifies that the paragraph will be center-justified. </w:t>
      </w:r>
    </w:p>
    <w:p w:rsidR="006C1A4C" w:rsidRDefault="00A81A43">
      <w:r>
        <w:t xml:space="preserve">The following table shows the expansion of </w:t>
      </w:r>
      <w:r>
        <w:rPr>
          <w:b/>
        </w:rPr>
        <w:t>papxinfkp[0].GrpPrl.GrpPrl[1],</w:t>
      </w:r>
      <w:r>
        <w:t xml:space="preserve"> which is the second property that is applied to the first paragraph ("Test" followed by a newline character). This value specifies that the paragraph will be center-justified. Becaus</w:t>
      </w:r>
      <w:r>
        <w:t>e this property occurs after the occurrence of sprmPJc80, the justification that it specifies takes precedence. In this case they both specify center justification, so the paragraph justification is unchanged.</w:t>
      </w:r>
    </w:p>
    <w:tbl>
      <w:tblPr>
        <w:tblStyle w:val="Table-ShadedHeader"/>
        <w:tblW w:w="4690" w:type="pct"/>
        <w:tblLook w:val="04A0" w:firstRow="1" w:lastRow="0" w:firstColumn="1" w:lastColumn="0" w:noHBand="0" w:noVBand="1"/>
      </w:tblPr>
      <w:tblGrid>
        <w:gridCol w:w="1728"/>
        <w:gridCol w:w="1110"/>
        <w:gridCol w:w="4956"/>
        <w:gridCol w:w="120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papxinfkp[0].GrpPrl.prl[1]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0x061</w:t>
            </w: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000009FB</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000009FD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w:t>
            </w:r>
            <w:r>
              <w:t>BYTE</w:t>
            </w:r>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r>
      <w:bookmarkStart w:id="4380" w:name="Example_Example_PlcBtePapx_Fkp0_Prl1"/>
      <w:r>
        <w:t xml:space="preserve">Figure </w:t>
      </w:r>
      <w:bookmarkEnd w:id="4380"/>
      <w:r>
        <w:fldChar w:fldCharType="begin"/>
      </w:r>
      <w:r>
        <w:instrText>SEQ Figure \* ARABIC</w:instrText>
      </w:r>
      <w:r>
        <w:fldChar w:fldCharType="separate"/>
      </w:r>
      <w:r>
        <w:rPr>
          <w:noProof/>
        </w:rPr>
        <w:t>35</w:t>
      </w:r>
      <w:r>
        <w:fldChar w:fldCharType="end"/>
      </w:r>
      <w:r>
        <w:t>: Expansion of papxinfkp[0].GrpPrl.GrpPrl[1]</w:t>
      </w:r>
    </w:p>
    <w:p w:rsidR="006C1A4C" w:rsidRDefault="00A81A43">
      <w:pPr>
        <w:pStyle w:val="Definition-Field"/>
      </w:pPr>
      <w:r>
        <w:rPr>
          <w:b/>
        </w:rPr>
        <w:t xml:space="preserve">sprm: </w:t>
      </w:r>
      <w:r>
        <w:t>The property that is being modified.</w:t>
      </w:r>
    </w:p>
    <w:p w:rsidR="006C1A4C" w:rsidRDefault="00A81A43">
      <w:pPr>
        <w:pStyle w:val="Definition-Field"/>
      </w:pPr>
      <w:r>
        <w:rPr>
          <w:b/>
        </w:rPr>
        <w:t xml:space="preserve">sprm.ispmd: </w:t>
      </w:r>
      <w:r>
        <w:t xml:space="preserve">If </w:t>
      </w:r>
      <w:r>
        <w:rPr>
          <w:b/>
        </w:rPr>
        <w:t>ispmd</w:t>
      </w:r>
      <w:r>
        <w:t xml:space="preserve"> is equal to 0x0061 and </w:t>
      </w:r>
      <w:r>
        <w:rPr>
          <w:b/>
        </w:rPr>
        <w:t>fSpec</w:t>
      </w:r>
      <w:r>
        <w:t xml:space="preserve"> is equal to 0x0000, this property is sprmPJc.</w:t>
      </w:r>
    </w:p>
    <w:p w:rsidR="006C1A4C" w:rsidRDefault="00A81A43">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6C1A4C" w:rsidRDefault="00A81A43">
      <w:pPr>
        <w:pStyle w:val="Definition-Field"/>
      </w:pPr>
      <w:r>
        <w:rPr>
          <w:b/>
        </w:rPr>
        <w:t xml:space="preserve">sprm.spra: </w:t>
      </w:r>
      <w:r>
        <w:t xml:space="preserve">A value of 0x1 specifies that </w:t>
      </w:r>
      <w:r>
        <w:rPr>
          <w:b/>
        </w:rPr>
        <w:t>operand</w:t>
      </w:r>
      <w:r>
        <w:t xml:space="preserve"> is 1 byte long.</w:t>
      </w:r>
    </w:p>
    <w:p w:rsidR="006C1A4C" w:rsidRDefault="00A81A43">
      <w:pPr>
        <w:pStyle w:val="Definition-Field"/>
      </w:pPr>
      <w:r>
        <w:rPr>
          <w:b/>
        </w:rPr>
        <w:t xml:space="preserve">operand: </w:t>
      </w:r>
      <w:r>
        <w:t>The property value, which is an unsigned intege</w:t>
      </w:r>
      <w:r>
        <w:t>r that specifies the paragraph justification. A value of 0x01 specifies that the paragraph will be center-justified.</w:t>
      </w:r>
    </w:p>
    <w:p w:rsidR="006C1A4C" w:rsidRDefault="00A81A43">
      <w:r>
        <w:lastRenderedPageBreak/>
        <w:t xml:space="preserve">The following table shows the expansion of the </w:t>
      </w:r>
      <w:r>
        <w:rPr>
          <w:b/>
        </w:rPr>
        <w:t>papxinfkp[1]</w:t>
      </w:r>
      <w:r>
        <w:t xml:space="preserve"> element, which specifies the paragraph property information for the second para</w:t>
      </w:r>
      <w:r>
        <w:t>graph of the text range.</w:t>
      </w:r>
    </w:p>
    <w:tbl>
      <w:tblPr>
        <w:tblStyle w:val="Table-ShadedHeader"/>
        <w:tblW w:w="4690" w:type="pct"/>
        <w:tblLook w:val="04A0" w:firstRow="1" w:lastRow="0" w:firstColumn="1" w:lastColumn="0" w:noHBand="0" w:noVBand="1"/>
      </w:tblPr>
      <w:tblGrid>
        <w:gridCol w:w="1925"/>
        <w:gridCol w:w="1152"/>
        <w:gridCol w:w="4410"/>
        <w:gridCol w:w="150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000009EC</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PapxInFkp</w:t>
            </w:r>
            <w:r>
              <w:rPr>
                <w:b/>
              </w:rPr>
              <w:t xml:space="preserve"> - papxinfkp[1]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000009EC</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000009ED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000009EE</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GrpPrlAndIstd</w:t>
            </w:r>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000009EE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istd</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Prl</w:t>
            </w:r>
            <w:r>
              <w:rPr>
                <w:b/>
              </w:rPr>
              <w:t xml:space="preserve"> - GrpPrl[0]</w:t>
            </w:r>
          </w:p>
        </w:tc>
        <w:tc>
          <w:tcPr>
            <w:tcW w:w="0" w:type="auto"/>
            <w:vAlign w:val="center"/>
          </w:tcPr>
          <w:p w:rsidR="006C1A4C" w:rsidRDefault="006C1A4C">
            <w:pPr>
              <w:pStyle w:val="ExampleText"/>
            </w:pPr>
          </w:p>
        </w:tc>
      </w:tr>
    </w:tbl>
    <w:p w:rsidR="006C1A4C" w:rsidRDefault="00A81A43">
      <w:pPr>
        <w:pStyle w:val="Caption"/>
      </w:pPr>
      <w:r>
        <w:tab/>
      </w:r>
      <w:bookmarkStart w:id="4381" w:name="Example_Example_PlcBtePapx_PapxInFkp1"/>
      <w:r>
        <w:t xml:space="preserve">Figure </w:t>
      </w:r>
      <w:bookmarkEnd w:id="4381"/>
      <w:r>
        <w:fldChar w:fldCharType="begin"/>
      </w:r>
      <w:r>
        <w:instrText>SEQ Figure \* ARABIC</w:instrText>
      </w:r>
      <w:r>
        <w:fldChar w:fldCharType="separate"/>
      </w:r>
      <w:r>
        <w:rPr>
          <w:noProof/>
        </w:rPr>
        <w:t>36</w:t>
      </w:r>
      <w:r>
        <w:fldChar w:fldCharType="end"/>
      </w:r>
      <w:r>
        <w:t>: Expansion of papxinfkp[1]</w:t>
      </w:r>
    </w:p>
    <w:p w:rsidR="006C1A4C" w:rsidRDefault="00A81A43">
      <w:pPr>
        <w:pStyle w:val="Definition-Field"/>
      </w:pPr>
      <w:r>
        <w:rPr>
          <w:b/>
        </w:rPr>
        <w:t xml:space="preserve">cb: </w:t>
      </w:r>
      <w:r>
        <w:t xml:space="preserve">A value of 0x00 specifies that the size of </w:t>
      </w:r>
      <w:r>
        <w:rPr>
          <w:b/>
        </w:rPr>
        <w:t>GrpPrl</w:t>
      </w:r>
      <w:r>
        <w:t xml:space="preserve"> is determined by </w:t>
      </w:r>
      <w:r>
        <w:rPr>
          <w:b/>
        </w:rPr>
        <w:t>cb'</w:t>
      </w:r>
      <w:r>
        <w:t>.</w:t>
      </w:r>
    </w:p>
    <w:p w:rsidR="006C1A4C" w:rsidRDefault="00A81A43">
      <w:pPr>
        <w:pStyle w:val="Definition-Field"/>
      </w:pPr>
      <w:r>
        <w:rPr>
          <w:b/>
        </w:rPr>
        <w:t xml:space="preserve">cb': </w:t>
      </w:r>
      <w:r>
        <w:t xml:space="preserve">A value of 0x03 specifies that there are 2 * 3 = 6 bytes in </w:t>
      </w:r>
      <w:r>
        <w:rPr>
          <w:b/>
        </w:rPr>
        <w:t>GrpPrl</w:t>
      </w:r>
      <w:r>
        <w:t>.</w:t>
      </w:r>
    </w:p>
    <w:p w:rsidR="006C1A4C" w:rsidRDefault="00A81A43">
      <w:pPr>
        <w:pStyle w:val="Definition-Field"/>
      </w:pPr>
      <w:r>
        <w:rPr>
          <w:b/>
        </w:rPr>
        <w:t xml:space="preserve">GrpPrl.istd: </w:t>
      </w:r>
      <w:r>
        <w:t>A value of 0x0000 specifies that the Normal style will be applied to this paragraph. See section 2.4.6.5, Determining Properties of a Style.</w:t>
      </w:r>
    </w:p>
    <w:p w:rsidR="006C1A4C" w:rsidRDefault="00A81A43">
      <w:pPr>
        <w:pStyle w:val="Definition-Field"/>
      </w:pPr>
      <w:r>
        <w:rPr>
          <w:b/>
        </w:rPr>
        <w:t xml:space="preserve">GrpPrl.GrpPrl[0]: </w:t>
      </w:r>
      <w:r>
        <w:t xml:space="preserve">The first and only property that is being applied. See </w:t>
      </w:r>
      <w:r>
        <w:rPr>
          <w:b/>
        </w:rPr>
        <w:t>papxinfkp[1].GrpPrl.GrpPrl[0]</w:t>
      </w:r>
      <w:r>
        <w:t xml:space="preserve"> in the following table.</w:t>
      </w:r>
    </w:p>
    <w:p w:rsidR="006C1A4C" w:rsidRDefault="00A81A43">
      <w:r>
        <w:rPr>
          <w:b/>
        </w:rPr>
        <w:t>papxinfkp[1]</w:t>
      </w:r>
      <w:r>
        <w:t xml:space="preserve"> contains only some of the properties that apply to the second paragraph of the text range. The properties that are not contained in </w:t>
      </w:r>
      <w:r>
        <w:rPr>
          <w:b/>
        </w:rPr>
        <w:t>papxinfkp[1]</w:t>
      </w:r>
      <w:r>
        <w:t xml:space="preserve"> take on their respective default values.</w:t>
      </w:r>
    </w:p>
    <w:p w:rsidR="006C1A4C" w:rsidRDefault="00A81A43">
      <w:r>
        <w:t>The following table shows the ex</w:t>
      </w:r>
      <w:r>
        <w:t xml:space="preserve">pansion of the </w:t>
      </w:r>
      <w:r>
        <w:rPr>
          <w:b/>
        </w:rPr>
        <w:t>papxinfkp[1].GrpPrl.GrpPrl[0]</w:t>
      </w:r>
      <w:r>
        <w:t xml:space="preserve"> element, which is the first property that is applied to the second paragraph ("Test" followed by a newline character). It specifies that there are 0x0168 </w:t>
      </w:r>
      <w:hyperlink w:anchor="gt_4b82472c-103d-4eff-a07e-6a0f784e3382">
        <w:r>
          <w:rPr>
            <w:rStyle w:val="HyperlinkGreen"/>
            <w:b/>
          </w:rPr>
          <w:t>twips</w:t>
        </w:r>
      </w:hyperlink>
      <w:r>
        <w:t xml:space="preserve"> of vertical space before this paragraph.</w:t>
      </w:r>
    </w:p>
    <w:tbl>
      <w:tblPr>
        <w:tblStyle w:val="Table-ShadedHeader"/>
        <w:tblW w:w="4690" w:type="pct"/>
        <w:tblLook w:val="04A0" w:firstRow="1" w:lastRow="0" w:firstColumn="1" w:lastColumn="0" w:noHBand="0" w:noVBand="1"/>
      </w:tblPr>
      <w:tblGrid>
        <w:gridCol w:w="1577"/>
        <w:gridCol w:w="1033"/>
        <w:gridCol w:w="5114"/>
        <w:gridCol w:w="127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Prl</w:t>
            </w:r>
            <w:r>
              <w:rPr>
                <w:b/>
              </w:rPr>
              <w:t xml:space="preserve"> - papxinfkp[1].GrpPrl.GrpPrl[0]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0x013</w:t>
            </w: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000009F0</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000009F2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0x0168</w:t>
            </w:r>
          </w:p>
        </w:tc>
      </w:tr>
    </w:tbl>
    <w:p w:rsidR="006C1A4C" w:rsidRDefault="00A81A43">
      <w:pPr>
        <w:pStyle w:val="Caption"/>
      </w:pPr>
      <w:r>
        <w:tab/>
      </w:r>
      <w:bookmarkStart w:id="4382" w:name="Example_Example_PlcBtePapx_Fkp1_Prl0"/>
      <w:r>
        <w:t xml:space="preserve">Figure </w:t>
      </w:r>
      <w:bookmarkEnd w:id="4382"/>
      <w:r>
        <w:fldChar w:fldCharType="begin"/>
      </w:r>
      <w:r>
        <w:instrText>SEQ Figure \* ARABIC</w:instrText>
      </w:r>
      <w:r>
        <w:fldChar w:fldCharType="separate"/>
      </w:r>
      <w:r>
        <w:rPr>
          <w:noProof/>
        </w:rPr>
        <w:t>37</w:t>
      </w:r>
      <w:r>
        <w:fldChar w:fldCharType="end"/>
      </w:r>
      <w:r>
        <w:t>: Expansion of papxinfkp[1].GrpPrl.GrpPrl[0]</w:t>
      </w:r>
    </w:p>
    <w:p w:rsidR="006C1A4C" w:rsidRDefault="00A81A43">
      <w:pPr>
        <w:pStyle w:val="Definition-Field"/>
      </w:pPr>
      <w:r>
        <w:rPr>
          <w:b/>
        </w:rPr>
        <w:t xml:space="preserve">sprm: </w:t>
      </w:r>
      <w:r>
        <w:t>The property that is being modified.</w:t>
      </w:r>
    </w:p>
    <w:p w:rsidR="006C1A4C" w:rsidRDefault="00A81A43">
      <w:pPr>
        <w:pStyle w:val="Definition-Field"/>
      </w:pPr>
      <w:r>
        <w:rPr>
          <w:b/>
        </w:rPr>
        <w:t xml:space="preserve">sprm.ispmd: </w:t>
      </w:r>
      <w:r>
        <w:t xml:space="preserve">If </w:t>
      </w:r>
      <w:r>
        <w:rPr>
          <w:b/>
        </w:rPr>
        <w:t>ispmd</w:t>
      </w:r>
      <w:r>
        <w:t xml:space="preserve"> is equal to 0x0013 and </w:t>
      </w:r>
      <w:r>
        <w:rPr>
          <w:b/>
        </w:rPr>
        <w:t>fSpec</w:t>
      </w:r>
      <w:r>
        <w:t xml:space="preserve"> is equal to 0x0000, this property is sprmPDyaBefore.</w:t>
      </w:r>
    </w:p>
    <w:p w:rsidR="006C1A4C" w:rsidRDefault="00A81A43">
      <w:pPr>
        <w:pStyle w:val="Definition-Field"/>
      </w:pPr>
      <w:r>
        <w:rPr>
          <w:b/>
        </w:rPr>
        <w:t xml:space="preserve">sprm.sgc: </w:t>
      </w:r>
      <w:r>
        <w:t xml:space="preserve">A value of 0x1 specifies that this is a paragraph property, which is appropriate because </w:t>
      </w:r>
      <w:r>
        <w:rPr>
          <w:b/>
        </w:rPr>
        <w:t>fcPlcfBtePapx</w:t>
      </w:r>
      <w:r>
        <w:t xml:space="preserve"> specifies paragraph properties.</w:t>
      </w:r>
    </w:p>
    <w:p w:rsidR="006C1A4C" w:rsidRDefault="00A81A43">
      <w:pPr>
        <w:pStyle w:val="Definition-Field"/>
      </w:pPr>
      <w:r>
        <w:rPr>
          <w:b/>
        </w:rPr>
        <w:t>sprm.spr</w:t>
      </w:r>
      <w:r>
        <w:rPr>
          <w:b/>
        </w:rPr>
        <w:t xml:space="preserve">a: </w:t>
      </w:r>
      <w:r>
        <w:t xml:space="preserve">A value of 0x5 specifies that </w:t>
      </w:r>
      <w:r>
        <w:rPr>
          <w:b/>
        </w:rPr>
        <w:t>operand</w:t>
      </w:r>
      <w:r>
        <w:t xml:space="preserve"> is two bytes long.</w:t>
      </w:r>
    </w:p>
    <w:p w:rsidR="006C1A4C" w:rsidRDefault="00A81A43">
      <w:pPr>
        <w:pStyle w:val="Definition-Field"/>
      </w:pPr>
      <w:r>
        <w:rPr>
          <w:b/>
        </w:rPr>
        <w:lastRenderedPageBreak/>
        <w:t xml:space="preserve">operand: </w:t>
      </w:r>
      <w:r>
        <w:t>The property value, which is an unsigned integer that specifies the number of twips of vertical space before this paragraph. A value of 0x0168 specifies there should be 0x0168 twips of ve</w:t>
      </w:r>
      <w:r>
        <w:t>rtical space before this paragraph.</w:t>
      </w:r>
    </w:p>
    <w:p w:rsidR="006C1A4C" w:rsidRDefault="00A81A43">
      <w:r>
        <w:t xml:space="preserve">The following table shows the expansion of </w:t>
      </w:r>
      <w:r>
        <w:rPr>
          <w:b/>
        </w:rPr>
        <w:t>papxinfkp[2]</w:t>
      </w:r>
      <w:r>
        <w:t>, which specifies the paragraph property information for the third paragraph of the text range.</w:t>
      </w:r>
    </w:p>
    <w:tbl>
      <w:tblPr>
        <w:tblStyle w:val="Table-ShadedHeader"/>
        <w:tblW w:w="4690" w:type="pct"/>
        <w:tblLook w:val="04A0" w:firstRow="1" w:lastRow="0" w:firstColumn="1" w:lastColumn="0" w:noHBand="0" w:noVBand="1"/>
      </w:tblPr>
      <w:tblGrid>
        <w:gridCol w:w="1906"/>
        <w:gridCol w:w="1155"/>
        <w:gridCol w:w="4422"/>
        <w:gridCol w:w="151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000009E8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PapxInFkp</w:t>
            </w:r>
            <w:r>
              <w:rPr>
                <w:b/>
              </w:rPr>
              <w:t xml:space="preserve"> - papxinfkp[2]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000009E8</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000009E9</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000009E9</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GrpPrlAndIstd</w:t>
            </w:r>
            <w:r>
              <w:rPr>
                <w:b/>
              </w:rPr>
              <w:t xml:space="preserve"> - GrpPrl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000009EA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istd</w:t>
            </w:r>
          </w:p>
        </w:tc>
        <w:tc>
          <w:tcPr>
            <w:tcW w:w="0" w:type="auto"/>
            <w:vAlign w:val="center"/>
          </w:tcPr>
          <w:p w:rsidR="006C1A4C" w:rsidRDefault="00A81A43">
            <w:pPr>
              <w:pStyle w:val="ExampleText"/>
            </w:pPr>
            <w:r>
              <w:t>0x0000</w:t>
            </w:r>
          </w:p>
        </w:tc>
      </w:tr>
    </w:tbl>
    <w:p w:rsidR="006C1A4C" w:rsidRDefault="00A81A43">
      <w:pPr>
        <w:pStyle w:val="Caption"/>
      </w:pPr>
      <w:r>
        <w:tab/>
      </w:r>
      <w:bookmarkStart w:id="4383" w:name="Example_Example_PlcBtePapx_PapxInFkp2"/>
      <w:r>
        <w:t xml:space="preserve">Figure </w:t>
      </w:r>
      <w:bookmarkEnd w:id="4383"/>
      <w:r>
        <w:fldChar w:fldCharType="begin"/>
      </w:r>
      <w:r>
        <w:instrText>SEQ Figure \* ARABIC</w:instrText>
      </w:r>
      <w:r>
        <w:fldChar w:fldCharType="separate"/>
      </w:r>
      <w:r>
        <w:rPr>
          <w:noProof/>
        </w:rPr>
        <w:t>38</w:t>
      </w:r>
      <w:r>
        <w:fldChar w:fldCharType="end"/>
      </w:r>
      <w:r>
        <w:t>: Expansion of papxinfkp[2]</w:t>
      </w:r>
    </w:p>
    <w:p w:rsidR="006C1A4C" w:rsidRDefault="00A81A43">
      <w:pPr>
        <w:pStyle w:val="Definition-Field"/>
      </w:pPr>
      <w:r>
        <w:rPr>
          <w:b/>
        </w:rPr>
        <w:t xml:space="preserve">cb: </w:t>
      </w:r>
      <w:r>
        <w:t>A value of 0x00 specifies that the</w:t>
      </w:r>
      <w:r>
        <w:t xml:space="preserve"> size of </w:t>
      </w:r>
      <w:r>
        <w:rPr>
          <w:b/>
        </w:rPr>
        <w:t>GrpPrl</w:t>
      </w:r>
      <w:r>
        <w:t xml:space="preserve"> is determined by </w:t>
      </w:r>
      <w:r>
        <w:rPr>
          <w:b/>
        </w:rPr>
        <w:t>cb'</w:t>
      </w:r>
      <w:r>
        <w:t>.</w:t>
      </w:r>
    </w:p>
    <w:p w:rsidR="006C1A4C" w:rsidRDefault="00A81A43">
      <w:pPr>
        <w:pStyle w:val="Definition-Field"/>
      </w:pPr>
      <w:r>
        <w:rPr>
          <w:b/>
        </w:rPr>
        <w:t xml:space="preserve">cb': </w:t>
      </w:r>
      <w:r>
        <w:t xml:space="preserve">A value of 0x01 specifies that there are 2 * 1 = 2 bytes in </w:t>
      </w:r>
      <w:r>
        <w:rPr>
          <w:b/>
        </w:rPr>
        <w:t>GrpPrl</w:t>
      </w:r>
      <w:r>
        <w:t xml:space="preserve">. The </w:t>
      </w:r>
      <w:r>
        <w:rPr>
          <w:b/>
        </w:rPr>
        <w:t>GrpPrl.istd</w:t>
      </w:r>
      <w:r>
        <w:t xml:space="preserve"> element takes up two bytes; this means that </w:t>
      </w:r>
      <w:r>
        <w:rPr>
          <w:b/>
        </w:rPr>
        <w:t>GrpPrl</w:t>
      </w:r>
      <w:r>
        <w:t xml:space="preserve"> has no </w:t>
      </w:r>
      <w:r>
        <w:rPr>
          <w:b/>
        </w:rPr>
        <w:t>Prl</w:t>
      </w:r>
      <w:r>
        <w:t xml:space="preserve"> elements.</w:t>
      </w:r>
    </w:p>
    <w:p w:rsidR="006C1A4C" w:rsidRDefault="00A81A43">
      <w:pPr>
        <w:pStyle w:val="Definition-Field"/>
      </w:pPr>
      <w:r>
        <w:rPr>
          <w:b/>
        </w:rPr>
        <w:t xml:space="preserve">GrpPrl.istd: </w:t>
      </w:r>
      <w:r>
        <w:t>A value of 0x0000 specifies that the Normal style will be applied to this paragraph. See section 2.4.6.5, Determining Properties of a Style.</w:t>
      </w:r>
    </w:p>
    <w:p w:rsidR="006C1A4C" w:rsidRDefault="00A81A43">
      <w:r>
        <w:t xml:space="preserve">Because </w:t>
      </w:r>
      <w:r>
        <w:rPr>
          <w:b/>
        </w:rPr>
        <w:t>papxinfkp[2]</w:t>
      </w:r>
      <w:r>
        <w:t xml:space="preserve"> contains no properties, all properties for the third paragraph of the text range take on their</w:t>
      </w:r>
      <w:r>
        <w:t xml:space="preserve"> respective default values.</w:t>
      </w:r>
    </w:p>
    <w:p w:rsidR="006C1A4C" w:rsidRDefault="00A81A43">
      <w:pPr>
        <w:pStyle w:val="Heading2"/>
      </w:pPr>
      <w:bookmarkStart w:id="4384" w:name="section_efb41f4ca92042d5860f850266e0b55b"/>
      <w:bookmarkStart w:id="4385" w:name="_Toc118867411"/>
      <w:r>
        <w:t>Example of Table Row Properties</w:t>
      </w:r>
      <w:bookmarkEnd w:id="4384"/>
      <w:bookmarkEnd w:id="4385"/>
      <w:r>
        <w:fldChar w:fldCharType="begin"/>
      </w:r>
      <w:r>
        <w:instrText xml:space="preserve"> XE "Examples:Example of Table Row Properties" </w:instrText>
      </w:r>
      <w:r>
        <w:fldChar w:fldCharType="end"/>
      </w:r>
      <w:r>
        <w:fldChar w:fldCharType="begin"/>
      </w:r>
      <w:r>
        <w:instrText xml:space="preserve"> XE "Example of Table Row Properties example" </w:instrText>
      </w:r>
      <w:r>
        <w:fldChar w:fldCharType="end"/>
      </w:r>
      <w:r>
        <w:fldChar w:fldCharType="begin"/>
      </w:r>
      <w:r>
        <w:instrText xml:space="preserve"> XE "Examples:table row properties" </w:instrText>
      </w:r>
      <w:r>
        <w:fldChar w:fldCharType="end"/>
      </w:r>
      <w:r>
        <w:fldChar w:fldCharType="begin"/>
      </w:r>
      <w:r>
        <w:instrText xml:space="preserve"> XE "Table row properties example" </w:instrText>
      </w:r>
      <w:r>
        <w:fldChar w:fldCharType="end"/>
      </w:r>
    </w:p>
    <w:p w:rsidR="006C1A4C" w:rsidRDefault="00A81A43">
      <w:r>
        <w:t>This example assumes tha</w:t>
      </w:r>
      <w:r>
        <w:t xml:space="preserve">t the application has found a table terminating paragraph mark by following the algorithm in section </w:t>
      </w:r>
      <w:hyperlink w:anchor="Section_8eebe8176c3b490d869530c799cc2367" w:history="1">
        <w:r>
          <w:rPr>
            <w:rStyle w:val="Hyperlink"/>
          </w:rPr>
          <w:t>2.4.5</w:t>
        </w:r>
      </w:hyperlink>
      <w:r>
        <w:t xml:space="preserve">, Determining Row Boundaries, or through some other means such as sequentially retrieving </w:t>
      </w:r>
      <w:r>
        <w:t xml:space="preserve">characters. The application has located the direct paragraph formatting for this paragraph mark by using the algorithm in section </w:t>
      </w:r>
      <w:hyperlink w:anchor="Section_61b635c32c444155bf17fec281b30c71" w:history="1">
        <w:r>
          <w:rPr>
            <w:rStyle w:val="Hyperlink"/>
          </w:rPr>
          <w:t>2.4.6.1</w:t>
        </w:r>
      </w:hyperlink>
      <w:r>
        <w:t>, Direct Paragraph Formatting. The following table shows th</w:t>
      </w:r>
      <w:r>
        <w:t xml:space="preserve">e first </w:t>
      </w:r>
      <w:r>
        <w:rPr>
          <w:b/>
        </w:rPr>
        <w:t>Prl</w:t>
      </w:r>
      <w:r>
        <w:t xml:space="preserve"> ( section </w:t>
      </w:r>
      <w:hyperlink w:anchor="Section_4eabffa2b8b6444c9a923291ab5035ef" w:history="1">
        <w:r>
          <w:rPr>
            <w:rStyle w:val="Hyperlink"/>
          </w:rPr>
          <w:t>2.2.5.2</w:t>
        </w:r>
      </w:hyperlink>
      <w:r>
        <w:t>) of the direct formatting.</w:t>
      </w:r>
    </w:p>
    <w:tbl>
      <w:tblPr>
        <w:tblStyle w:val="Table-ShadedHeader"/>
        <w:tblW w:w="4690" w:type="pct"/>
        <w:tblLook w:val="04A0" w:firstRow="1" w:lastRow="0" w:firstColumn="1" w:lastColumn="0" w:noHBand="0" w:noVBand="1"/>
      </w:tblPr>
      <w:tblGrid>
        <w:gridCol w:w="1889"/>
        <w:gridCol w:w="1201"/>
        <w:gridCol w:w="3706"/>
        <w:gridCol w:w="2199"/>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prl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099eb99ca9274cafa80c66254ea83d6a">
              <w:r>
                <w:rPr>
                  <w:rStyle w:val="Hyperlink"/>
                </w:rPr>
                <w:t>Sprm</w:t>
              </w:r>
            </w:hyperlink>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0x06B</w:t>
            </w: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00000D05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00000D07</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operand</w:t>
            </w:r>
          </w:p>
        </w:tc>
        <w:tc>
          <w:tcPr>
            <w:tcW w:w="0" w:type="auto"/>
            <w:vAlign w:val="center"/>
          </w:tcPr>
          <w:p w:rsidR="006C1A4C" w:rsidRDefault="00A81A43">
            <w:pPr>
              <w:pStyle w:val="ExampleText"/>
            </w:pPr>
            <w:r>
              <w:t>0x00000000</w:t>
            </w:r>
          </w:p>
        </w:tc>
      </w:tr>
    </w:tbl>
    <w:p w:rsidR="006C1A4C" w:rsidRDefault="00A81A43">
      <w:pPr>
        <w:pStyle w:val="Caption"/>
      </w:pPr>
      <w:r>
        <w:tab/>
      </w:r>
      <w:bookmarkStart w:id="4386" w:name="Example_Example_Table_Prl_Outer"/>
      <w:r>
        <w:t xml:space="preserve">Figure </w:t>
      </w:r>
      <w:r>
        <w:fldChar w:fldCharType="begin"/>
      </w:r>
      <w:r>
        <w:instrText xml:space="preserve">SEQ Figure \* </w:instrText>
      </w:r>
      <w:r>
        <w:instrText>ARABIC</w:instrText>
      </w:r>
      <w:r>
        <w:fldChar w:fldCharType="separate"/>
      </w:r>
      <w:r>
        <w:rPr>
          <w:noProof/>
        </w:rPr>
        <w:t>39</w:t>
      </w:r>
      <w:r>
        <w:fldChar w:fldCharType="end"/>
      </w:r>
      <w:bookmarkEnd w:id="4386"/>
      <w:r>
        <w:t>: The first Prl of the direct formatting</w:t>
      </w:r>
    </w:p>
    <w:p w:rsidR="006C1A4C" w:rsidRDefault="00A81A43">
      <w:pPr>
        <w:pStyle w:val="Definition-Field"/>
      </w:pPr>
      <w:r>
        <w:rPr>
          <w:b/>
        </w:rPr>
        <w:t xml:space="preserve">sprm.ispmd: </w:t>
      </w:r>
      <w:r>
        <w:t xml:space="preserve">If this value is 0x06B and </w:t>
      </w:r>
      <w:r>
        <w:rPr>
          <w:b/>
        </w:rPr>
        <w:t>fSpec</w:t>
      </w:r>
      <w:r>
        <w:t xml:space="preserve"> is set to 0x0, this is </w:t>
      </w:r>
      <w:hyperlink w:anchor="section_484822eea9d94af4842329fda67a6a58" w:history="1">
        <w:r>
          <w:rPr>
            <w:rStyle w:val="Hyperlink"/>
          </w:rPr>
          <w:t>sprmPTableProps</w:t>
        </w:r>
      </w:hyperlink>
      <w:r>
        <w:t xml:space="preserve">. </w:t>
      </w:r>
    </w:p>
    <w:p w:rsidR="006C1A4C" w:rsidRDefault="00A81A43">
      <w:pPr>
        <w:pStyle w:val="Definition-Field"/>
      </w:pPr>
      <w:r>
        <w:rPr>
          <w:b/>
        </w:rPr>
        <w:t xml:space="preserve">sprm.sgc: </w:t>
      </w:r>
      <w:r>
        <w:t xml:space="preserve">A value of 0x1 specifies that </w:t>
      </w:r>
      <w:r>
        <w:rPr>
          <w:b/>
        </w:rPr>
        <w:t>sprm</w:t>
      </w:r>
      <w:r>
        <w:t xml:space="preserve"> modifies a pa</w:t>
      </w:r>
      <w:r>
        <w:t xml:space="preserve">ragraph property. </w:t>
      </w:r>
    </w:p>
    <w:p w:rsidR="006C1A4C" w:rsidRDefault="00A81A43">
      <w:pPr>
        <w:pStyle w:val="Definition-Field"/>
      </w:pPr>
      <w:r>
        <w:rPr>
          <w:b/>
        </w:rPr>
        <w:lastRenderedPageBreak/>
        <w:t xml:space="preserve">sprm.spra: </w:t>
      </w:r>
      <w:r>
        <w:t xml:space="preserve">A value of 0x3 specifies that </w:t>
      </w:r>
      <w:r>
        <w:rPr>
          <w:b/>
        </w:rPr>
        <w:t>operand</w:t>
      </w:r>
      <w:r>
        <w:t xml:space="preserve"> is 4 bytes in size. </w:t>
      </w:r>
    </w:p>
    <w:p w:rsidR="006C1A4C" w:rsidRDefault="00A81A43">
      <w:pPr>
        <w:pStyle w:val="Definition-Field"/>
      </w:pPr>
      <w:r>
        <w:rPr>
          <w:b/>
        </w:rPr>
        <w:t xml:space="preserve">operand: </w:t>
      </w:r>
      <w:r>
        <w:t xml:space="preserve">A value of 0x00000000 specifies the byte offset in the </w:t>
      </w:r>
      <w:hyperlink w:anchor="Section_0218f8a661504695965c9abc8a685b81" w:history="1">
        <w:r>
          <w:rPr>
            <w:rStyle w:val="Hyperlink"/>
          </w:rPr>
          <w:t>Data Stream</w:t>
        </w:r>
      </w:hyperlink>
      <w:r>
        <w:t xml:space="preserve"> where a </w:t>
      </w:r>
      <w:hyperlink w:anchor="Section_473fd992c824465588803186bd432f80" w:history="1">
        <w:r>
          <w:rPr>
            <w:rStyle w:val="Hyperlink"/>
            <w:b/>
          </w:rPr>
          <w:t>PrcData</w:t>
        </w:r>
      </w:hyperlink>
      <w:r>
        <w:t xml:space="preserve"> begins. </w:t>
      </w:r>
    </w:p>
    <w:p w:rsidR="006C1A4C" w:rsidRDefault="00A81A43">
      <w:r>
        <w:t xml:space="preserve">This example assumes that the application can process sprmPTableProps. It therefore ignores the rest of the array of </w:t>
      </w:r>
      <w:r>
        <w:rPr>
          <w:b/>
        </w:rPr>
        <w:t>Prl</w:t>
      </w:r>
      <w:r>
        <w:t xml:space="preserve"> that contains the sprmPTableProps and instead processes the </w:t>
      </w:r>
      <w:r>
        <w:rPr>
          <w:b/>
        </w:rPr>
        <w:t>PrcData</w:t>
      </w:r>
      <w:r>
        <w:t xml:space="preserve"> at offset zero of the Data Stream. </w:t>
      </w:r>
    </w:p>
    <w:p w:rsidR="006C1A4C" w:rsidRDefault="00A81A43">
      <w:r>
        <w:t xml:space="preserve">The following table shows the </w:t>
      </w:r>
      <w:r>
        <w:rPr>
          <w:b/>
        </w:rPr>
        <w:t>PrcData</w:t>
      </w:r>
      <w:r>
        <w:t xml:space="preserve"> at offset zero of the Data Stream. </w:t>
      </w:r>
    </w:p>
    <w:tbl>
      <w:tblPr>
        <w:tblStyle w:val="Table-ShadedHeader"/>
        <w:tblW w:w="4690" w:type="pct"/>
        <w:tblLook w:val="04A0" w:firstRow="1" w:lastRow="0" w:firstColumn="1" w:lastColumn="0" w:noHBand="0" w:noVBand="1"/>
      </w:tblPr>
      <w:tblGrid>
        <w:gridCol w:w="2017"/>
        <w:gridCol w:w="1249"/>
        <w:gridCol w:w="4105"/>
        <w:gridCol w:w="1624"/>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00000000</w:t>
            </w:r>
          </w:p>
        </w:tc>
        <w:tc>
          <w:tcPr>
            <w:tcW w:w="0" w:type="auto"/>
            <w:vAlign w:val="center"/>
          </w:tcPr>
          <w:p w:rsidR="006C1A4C" w:rsidRDefault="00A81A43">
            <w:pPr>
              <w:pStyle w:val="ExampleText"/>
            </w:pPr>
            <w:r>
              <w:t>004C</w:t>
            </w:r>
          </w:p>
        </w:tc>
        <w:tc>
          <w:tcPr>
            <w:tcW w:w="0" w:type="auto"/>
            <w:vAlign w:val="center"/>
          </w:tcPr>
          <w:p w:rsidR="006C1A4C" w:rsidRDefault="00A81A43">
            <w:pPr>
              <w:pStyle w:val="ExampleText"/>
            </w:pPr>
            <w:r>
              <w:t>PrcData</w:t>
            </w:r>
            <w:r>
              <w:rPr>
                <w:b/>
              </w:rPr>
              <w:t xml:space="preserve"> - PrcData</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cbGrpprl</w:t>
            </w:r>
          </w:p>
        </w:tc>
        <w:tc>
          <w:tcPr>
            <w:tcW w:w="0" w:type="auto"/>
            <w:vAlign w:val="center"/>
          </w:tcPr>
          <w:p w:rsidR="006C1A4C" w:rsidRDefault="00A81A43">
            <w:pPr>
              <w:pStyle w:val="ExampleText"/>
            </w:pPr>
            <w:r>
              <w:t>0x004A</w:t>
            </w: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004A</w:t>
            </w:r>
          </w:p>
        </w:tc>
        <w:tc>
          <w:tcPr>
            <w:tcW w:w="0" w:type="auto"/>
            <w:vAlign w:val="center"/>
          </w:tcPr>
          <w:p w:rsidR="006C1A4C" w:rsidRDefault="00A81A43">
            <w:pPr>
              <w:pStyle w:val="ExampleText"/>
            </w:pPr>
            <w:r>
              <w:t xml:space="preserve">    Array of Prl</w:t>
            </w:r>
            <w:r>
              <w:rPr>
                <w:b/>
              </w:rPr>
              <w:t xml:space="preserve"> - GrpPrl</w:t>
            </w:r>
          </w:p>
        </w:tc>
        <w:tc>
          <w:tcPr>
            <w:tcW w:w="0" w:type="auto"/>
            <w:vAlign w:val="center"/>
          </w:tcPr>
          <w:p w:rsidR="006C1A4C" w:rsidRDefault="006C1A4C">
            <w:pPr>
              <w:pStyle w:val="ExampleText"/>
            </w:pPr>
          </w:p>
        </w:tc>
      </w:tr>
    </w:tbl>
    <w:p w:rsidR="006C1A4C" w:rsidRDefault="00A81A43">
      <w:pPr>
        <w:pStyle w:val="Caption"/>
      </w:pPr>
      <w:r>
        <w:tab/>
      </w:r>
      <w:bookmarkStart w:id="4387" w:name="Example_Example_Table_PrcData"/>
      <w:r>
        <w:t xml:space="preserve">Figure </w:t>
      </w:r>
      <w:r>
        <w:fldChar w:fldCharType="begin"/>
      </w:r>
      <w:r>
        <w:instrText>SEQ Figure \* ARABIC</w:instrText>
      </w:r>
      <w:r>
        <w:fldChar w:fldCharType="separate"/>
      </w:r>
      <w:r>
        <w:rPr>
          <w:noProof/>
        </w:rPr>
        <w:t>40</w:t>
      </w:r>
      <w:r>
        <w:fldChar w:fldCharType="end"/>
      </w:r>
      <w:bookmarkEnd w:id="4387"/>
      <w:r>
        <w:t>: A PrcData element that contains table row property modifiers</w:t>
      </w:r>
    </w:p>
    <w:p w:rsidR="006C1A4C" w:rsidRDefault="00A81A43">
      <w:pPr>
        <w:pStyle w:val="Definition-Field"/>
      </w:pPr>
      <w:r>
        <w:rPr>
          <w:b/>
        </w:rPr>
        <w:t xml:space="preserve">cbGrpprl: </w:t>
      </w:r>
      <w:r>
        <w:t xml:space="preserve">A value of 0x004A specifies the size, in bytes, of </w:t>
      </w:r>
      <w:r>
        <w:rPr>
          <w:b/>
        </w:rPr>
        <w:t>GrpPrl</w:t>
      </w:r>
      <w:r>
        <w:t xml:space="preserve">. Because </w:t>
      </w:r>
      <w:r>
        <w:rPr>
          <w:b/>
        </w:rPr>
        <w:t>Prl</w:t>
      </w:r>
      <w:r>
        <w:t xml:space="preserve"> elements are variably sized, this does not give any information abo</w:t>
      </w:r>
      <w:r>
        <w:t xml:space="preserve">ut the number of </w:t>
      </w:r>
      <w:r>
        <w:rPr>
          <w:b/>
        </w:rPr>
        <w:t>Prl</w:t>
      </w:r>
      <w:r>
        <w:t xml:space="preserve"> elements that are contained in </w:t>
      </w:r>
      <w:r>
        <w:rPr>
          <w:b/>
        </w:rPr>
        <w:t>GrpPrl</w:t>
      </w:r>
      <w:r>
        <w:t xml:space="preserve"> other than the fact that there is at least one </w:t>
      </w:r>
      <w:r>
        <w:rPr>
          <w:b/>
        </w:rPr>
        <w:t>Prl</w:t>
      </w:r>
      <w:r>
        <w:t xml:space="preserve"> element. </w:t>
      </w:r>
    </w:p>
    <w:p w:rsidR="006C1A4C" w:rsidRDefault="00A81A43">
      <w:pPr>
        <w:pStyle w:val="Definition-Field"/>
      </w:pPr>
      <w:r>
        <w:rPr>
          <w:b/>
        </w:rPr>
        <w:t xml:space="preserve">GrpPrl: </w:t>
      </w:r>
      <w:r>
        <w:t xml:space="preserve">An array of </w:t>
      </w:r>
      <w:r>
        <w:rPr>
          <w:b/>
        </w:rPr>
        <w:t>Prl</w:t>
      </w:r>
      <w:r>
        <w:t xml:space="preserve">, expanded in the following figures. </w:t>
      </w:r>
    </w:p>
    <w:p w:rsidR="006C1A4C" w:rsidRDefault="00A81A43">
      <w:r>
        <w:t xml:space="preserve">The following table shows the first </w:t>
      </w:r>
      <w:r>
        <w:rPr>
          <w:b/>
        </w:rPr>
        <w:t>Prl</w:t>
      </w:r>
      <w:r>
        <w:t xml:space="preserve"> element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GrpPrl[0]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0x016</w:t>
            </w: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w:t>
            </w:r>
            <w:r>
              <w:t>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r>
      <w:bookmarkStart w:id="4388" w:name="Example_Example_Table_Prl0"/>
      <w:r>
        <w:t xml:space="preserve">Figure </w:t>
      </w:r>
      <w:r>
        <w:fldChar w:fldCharType="begin"/>
      </w:r>
      <w:r>
        <w:instrText>SEQ Figure \* ARABIC</w:instrText>
      </w:r>
      <w:r>
        <w:fldChar w:fldCharType="separate"/>
      </w:r>
      <w:r>
        <w:rPr>
          <w:noProof/>
        </w:rPr>
        <w:t>41</w:t>
      </w:r>
      <w:r>
        <w:fldChar w:fldCharType="end"/>
      </w:r>
      <w:bookmarkEnd w:id="4388"/>
      <w:r>
        <w:t>: The first Prl in GrpPrl</w:t>
      </w:r>
    </w:p>
    <w:p w:rsidR="006C1A4C" w:rsidRDefault="00A81A43">
      <w:pPr>
        <w:pStyle w:val="Definition-Field"/>
      </w:pPr>
      <w:r>
        <w:rPr>
          <w:b/>
        </w:rPr>
        <w:t xml:space="preserve">sprm.ispmd: </w:t>
      </w:r>
      <w:r>
        <w:t xml:space="preserve">If this value is 0x016 and </w:t>
      </w:r>
      <w:r>
        <w:rPr>
          <w:b/>
        </w:rPr>
        <w:t>fSpec</w:t>
      </w:r>
      <w:r>
        <w:t xml:space="preserve"> is set to 0x0, this is sprmPFInTable. </w:t>
      </w:r>
    </w:p>
    <w:p w:rsidR="006C1A4C" w:rsidRDefault="00A81A43">
      <w:pPr>
        <w:pStyle w:val="Definition-Field"/>
      </w:pPr>
      <w:r>
        <w:rPr>
          <w:b/>
        </w:rPr>
        <w:t xml:space="preserve">sprm.sgc: </w:t>
      </w:r>
      <w:r>
        <w:t xml:space="preserve">A value of 0x1 specifies that </w:t>
      </w:r>
      <w:r>
        <w:rPr>
          <w:b/>
        </w:rPr>
        <w:t>sprm</w:t>
      </w:r>
      <w:r>
        <w:t xml:space="preserve"> modifies a</w:t>
      </w:r>
      <w:r>
        <w:t xml:space="preserve"> paragraph property. </w:t>
      </w:r>
    </w:p>
    <w:p w:rsidR="006C1A4C" w:rsidRDefault="00A81A43">
      <w:pPr>
        <w:pStyle w:val="Definition-Field"/>
      </w:pPr>
      <w:r>
        <w:rPr>
          <w:b/>
        </w:rPr>
        <w:t xml:space="preserve">sprm.spra: </w:t>
      </w:r>
      <w:r>
        <w:t xml:space="preserve">A value of 0x1 specifies that </w:t>
      </w:r>
      <w:r>
        <w:rPr>
          <w:b/>
        </w:rPr>
        <w:t>operand</w:t>
      </w:r>
      <w:r>
        <w:t xml:space="preserve"> is 1 byte in size. </w:t>
      </w:r>
    </w:p>
    <w:p w:rsidR="006C1A4C" w:rsidRDefault="00A81A43">
      <w:pPr>
        <w:pStyle w:val="Definition-Field"/>
      </w:pPr>
      <w:r>
        <w:rPr>
          <w:b/>
        </w:rPr>
        <w:t xml:space="preserve">operand: </w:t>
      </w:r>
      <w:r>
        <w:t xml:space="preserve">A value of 0x01 specifies that this paragraph is in a table. </w:t>
      </w:r>
    </w:p>
    <w:p w:rsidR="006C1A4C" w:rsidRDefault="00A81A43">
      <w:r>
        <w:t xml:space="preserve">The </w:t>
      </w:r>
      <w:r>
        <w:rPr>
          <w:b/>
        </w:rPr>
        <w:t>GrpPrl[0]</w:t>
      </w:r>
      <w:r>
        <w:t xml:space="preserve"> element is 3 bytes in size, leaving 0x47 bytes for the rest of </w:t>
      </w:r>
      <w:r>
        <w:rPr>
          <w:b/>
        </w:rPr>
        <w:t>GrpPrl</w:t>
      </w:r>
      <w:r>
        <w:t xml:space="preserve">. </w:t>
      </w:r>
    </w:p>
    <w:p w:rsidR="006C1A4C" w:rsidRDefault="00A81A43">
      <w:r>
        <w:t>The foll</w:t>
      </w:r>
      <w:r>
        <w:t xml:space="preserve">owing table shows the second </w:t>
      </w:r>
      <w:r>
        <w:rPr>
          <w:b/>
        </w:rPr>
        <w:t>Prl</w:t>
      </w:r>
      <w:r>
        <w:t xml:space="preserve"> that is contained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00000005</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GrpPrl[1]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00000005</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00000005</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0x017</w:t>
            </w:r>
          </w:p>
        </w:tc>
      </w:tr>
      <w:tr w:rsidR="006C1A4C" w:rsidTr="006C1A4C">
        <w:trPr>
          <w:trHeight w:val="320"/>
        </w:trPr>
        <w:tc>
          <w:tcPr>
            <w:tcW w:w="0" w:type="auto"/>
            <w:vAlign w:val="center"/>
          </w:tcPr>
          <w:p w:rsidR="006C1A4C" w:rsidRDefault="00A81A43">
            <w:pPr>
              <w:pStyle w:val="ExampleText"/>
            </w:pPr>
            <w:r>
              <w:t>00000005</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00000005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00000005</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r>
      <w:bookmarkStart w:id="4389" w:name="Example_Example_Table_Prl1"/>
      <w:r>
        <w:t xml:space="preserve">Figure </w:t>
      </w:r>
      <w:r>
        <w:fldChar w:fldCharType="begin"/>
      </w:r>
      <w:r>
        <w:instrText>SEQ Figure \* ARABIC</w:instrText>
      </w:r>
      <w:r>
        <w:fldChar w:fldCharType="separate"/>
      </w:r>
      <w:r>
        <w:rPr>
          <w:noProof/>
        </w:rPr>
        <w:t>42</w:t>
      </w:r>
      <w:r>
        <w:fldChar w:fldCharType="end"/>
      </w:r>
      <w:bookmarkEnd w:id="4389"/>
      <w:r>
        <w:t>: The second Prl in GrpPrl</w:t>
      </w:r>
    </w:p>
    <w:p w:rsidR="006C1A4C" w:rsidRDefault="00A81A43">
      <w:pPr>
        <w:pStyle w:val="Definition-Field"/>
      </w:pPr>
      <w:r>
        <w:rPr>
          <w:b/>
        </w:rPr>
        <w:t xml:space="preserve">sprm.ispmd: </w:t>
      </w:r>
      <w:r>
        <w:t xml:space="preserve">If this value is 0x017 and </w:t>
      </w:r>
      <w:r>
        <w:rPr>
          <w:b/>
        </w:rPr>
        <w:t>fSpec</w:t>
      </w:r>
      <w:r>
        <w:t xml:space="preserve"> is equal to 0x0, this is sprmPFTtp. </w:t>
      </w:r>
    </w:p>
    <w:p w:rsidR="006C1A4C" w:rsidRDefault="00A81A43">
      <w:pPr>
        <w:pStyle w:val="Definition-Field"/>
      </w:pPr>
      <w:r>
        <w:rPr>
          <w:b/>
        </w:rPr>
        <w:t xml:space="preserve">sprm.sgc: </w:t>
      </w:r>
      <w:r>
        <w:t xml:space="preserve">A value of 0x1 specifies that this </w:t>
      </w:r>
      <w:r>
        <w:rPr>
          <w:b/>
        </w:rPr>
        <w:t>Sprm</w:t>
      </w:r>
      <w:r>
        <w:t xml:space="preserve"> modifies a paragraph property. </w:t>
      </w:r>
    </w:p>
    <w:p w:rsidR="006C1A4C" w:rsidRDefault="00A81A43">
      <w:pPr>
        <w:pStyle w:val="Definition-Field"/>
      </w:pPr>
      <w:r>
        <w:rPr>
          <w:b/>
        </w:rPr>
        <w:t xml:space="preserve">sprm.spra: </w:t>
      </w:r>
      <w:r>
        <w:t xml:space="preserve">A value of 0x1 specifies that </w:t>
      </w:r>
      <w:r>
        <w:rPr>
          <w:b/>
        </w:rPr>
        <w:t>operand</w:t>
      </w:r>
      <w:r>
        <w:t xml:space="preserve"> is one byte in size. </w:t>
      </w:r>
    </w:p>
    <w:p w:rsidR="006C1A4C" w:rsidRDefault="00A81A43">
      <w:pPr>
        <w:pStyle w:val="Definition-Field"/>
      </w:pPr>
      <w:r>
        <w:rPr>
          <w:b/>
        </w:rPr>
        <w:t xml:space="preserve">operand: </w:t>
      </w:r>
      <w:r>
        <w:t xml:space="preserve">A value of 0x01 specifies that the paragraph mark is a table terminating paragraph mark. </w:t>
      </w:r>
      <w:r>
        <w:rPr>
          <w:b/>
        </w:rPr>
        <w:t>Sprm</w:t>
      </w:r>
      <w:r>
        <w:rPr>
          <w:b/>
        </w:rPr>
        <w:t>PFTtp</w:t>
      </w:r>
      <w:r>
        <w:t xml:space="preserve"> is only valid at table a table depth of 1. Nested tables use sprmPFInnerTtp. </w:t>
      </w:r>
    </w:p>
    <w:p w:rsidR="006C1A4C" w:rsidRDefault="00A81A43">
      <w:r>
        <w:t xml:space="preserve">The </w:t>
      </w:r>
      <w:r>
        <w:rPr>
          <w:b/>
        </w:rPr>
        <w:t>GrpPrl[1]</w:t>
      </w:r>
      <w:r>
        <w:t xml:space="preserve"> element is 3 bytes in size, leaving 0x44 bytes for the rest of the </w:t>
      </w:r>
      <w:r>
        <w:rPr>
          <w:b/>
        </w:rPr>
        <w:t>GrpPrl</w:t>
      </w:r>
      <w:r>
        <w:t xml:space="preserve"> element. </w:t>
      </w:r>
    </w:p>
    <w:p w:rsidR="006C1A4C" w:rsidRDefault="00A81A43">
      <w:r>
        <w:t xml:space="preserve">The following table shows the third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868"/>
        <w:gridCol w:w="1205"/>
        <w:gridCol w:w="3717"/>
        <w:gridCol w:w="220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GrpPrl[2]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0x049</w:t>
            </w: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0000000A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operand</w:t>
            </w:r>
          </w:p>
        </w:tc>
        <w:tc>
          <w:tcPr>
            <w:tcW w:w="0" w:type="auto"/>
            <w:vAlign w:val="center"/>
          </w:tcPr>
          <w:p w:rsidR="006C1A4C" w:rsidRDefault="00A81A43">
            <w:pPr>
              <w:pStyle w:val="ExampleText"/>
            </w:pPr>
            <w:r>
              <w:t>0x00000001</w:t>
            </w:r>
          </w:p>
        </w:tc>
      </w:tr>
    </w:tbl>
    <w:p w:rsidR="006C1A4C" w:rsidRDefault="00A81A43">
      <w:pPr>
        <w:pStyle w:val="Caption"/>
      </w:pPr>
      <w:r>
        <w:tab/>
      </w:r>
      <w:bookmarkStart w:id="4390" w:name="Example_Example_Table_Prl2"/>
      <w:r>
        <w:t xml:space="preserve">Figure </w:t>
      </w:r>
      <w:r>
        <w:fldChar w:fldCharType="begin"/>
      </w:r>
      <w:r>
        <w:instrText>SEQ Figure \* ARABIC</w:instrText>
      </w:r>
      <w:r>
        <w:fldChar w:fldCharType="separate"/>
      </w:r>
      <w:r>
        <w:rPr>
          <w:noProof/>
        </w:rPr>
        <w:t>43</w:t>
      </w:r>
      <w:r>
        <w:fldChar w:fldCharType="end"/>
      </w:r>
      <w:bookmarkEnd w:id="4390"/>
      <w:r>
        <w:t>: The third Prl in GrpPrl</w:t>
      </w:r>
    </w:p>
    <w:p w:rsidR="006C1A4C" w:rsidRDefault="00A81A43">
      <w:pPr>
        <w:pStyle w:val="Definition-Field"/>
      </w:pPr>
      <w:r>
        <w:rPr>
          <w:b/>
        </w:rPr>
        <w:t xml:space="preserve">sprm.ispmd: </w:t>
      </w:r>
      <w:r>
        <w:t xml:space="preserve">If this value is 0x049 and </w:t>
      </w:r>
      <w:r>
        <w:rPr>
          <w:b/>
        </w:rPr>
        <w:t>fSpec</w:t>
      </w:r>
      <w:r>
        <w:t xml:space="preserve"> is set to 0x1, this is sprmPItap. </w:t>
      </w:r>
    </w:p>
    <w:p w:rsidR="006C1A4C" w:rsidRDefault="00A81A43">
      <w:pPr>
        <w:pStyle w:val="Definition-Field"/>
      </w:pPr>
      <w:r>
        <w:rPr>
          <w:b/>
        </w:rPr>
        <w:t xml:space="preserve">sprm.sgc: </w:t>
      </w:r>
      <w:r>
        <w:t xml:space="preserve">A value of 0x1 specifies that </w:t>
      </w:r>
      <w:r>
        <w:rPr>
          <w:b/>
        </w:rPr>
        <w:t>sprm</w:t>
      </w:r>
      <w:r>
        <w:t xml:space="preserve"> modifies a paragraph property.</w:t>
      </w:r>
    </w:p>
    <w:p w:rsidR="006C1A4C" w:rsidRDefault="00A81A43">
      <w:pPr>
        <w:pStyle w:val="Definition-Field"/>
      </w:pPr>
      <w:r>
        <w:rPr>
          <w:b/>
        </w:rPr>
        <w:t xml:space="preserve">sprm.spra: </w:t>
      </w:r>
      <w:r>
        <w:t xml:space="preserve">A value of 0x3 specifies that </w:t>
      </w:r>
      <w:r>
        <w:rPr>
          <w:b/>
        </w:rPr>
        <w:t>operand</w:t>
      </w:r>
      <w:r>
        <w:t xml:space="preserve"> is 4 bytes in size. </w:t>
      </w:r>
    </w:p>
    <w:p w:rsidR="006C1A4C" w:rsidRDefault="00A81A43">
      <w:pPr>
        <w:pStyle w:val="Definition-Field"/>
      </w:pPr>
      <w:r>
        <w:rPr>
          <w:b/>
        </w:rPr>
        <w:t xml:space="preserve">operand: </w:t>
      </w:r>
      <w:r>
        <w:t>A value of 0x00000001 specifies that the table depth of this table row is 1. This table is not nested in another table.</w:t>
      </w:r>
    </w:p>
    <w:p w:rsidR="006C1A4C" w:rsidRDefault="00A81A43">
      <w:r>
        <w:t xml:space="preserve">The </w:t>
      </w:r>
      <w:r>
        <w:rPr>
          <w:b/>
        </w:rPr>
        <w:t>GrpPrl[2]</w:t>
      </w:r>
      <w:r>
        <w:t xml:space="preserve"> element is </w:t>
      </w:r>
      <w:r>
        <w:t xml:space="preserve">6 bytes in size, leaving 0x3E bytes for the rest of </w:t>
      </w:r>
      <w:r>
        <w:rPr>
          <w:b/>
        </w:rPr>
        <w:t>GrpPrl</w:t>
      </w:r>
      <w:r>
        <w:t xml:space="preserve">. </w:t>
      </w:r>
    </w:p>
    <w:p w:rsidR="006C1A4C" w:rsidRDefault="00A81A43">
      <w:r>
        <w:t xml:space="preserve">The following table shows the fourth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20"/>
        <w:gridCol w:w="1312"/>
        <w:gridCol w:w="4049"/>
        <w:gridCol w:w="1614"/>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0000000E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Prl</w:t>
            </w:r>
            <w:r>
              <w:rPr>
                <w:b/>
              </w:rPr>
              <w:t xml:space="preserve"> - GrpPrl[3]</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0000000E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0000000E</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0x001</w:t>
            </w:r>
          </w:p>
        </w:tc>
      </w:tr>
      <w:tr w:rsidR="006C1A4C" w:rsidTr="006C1A4C">
        <w:trPr>
          <w:trHeight w:val="320"/>
        </w:trPr>
        <w:tc>
          <w:tcPr>
            <w:tcW w:w="0" w:type="auto"/>
            <w:vAlign w:val="center"/>
          </w:tcPr>
          <w:p w:rsidR="006C1A4C" w:rsidRDefault="00A81A43">
            <w:pPr>
              <w:pStyle w:val="ExampleText"/>
            </w:pPr>
            <w:r>
              <w:t>0000000E</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0000000E</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0000000E</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0x4</w:t>
            </w:r>
          </w:p>
        </w:tc>
      </w:tr>
      <w:tr w:rsidR="006C1A4C" w:rsidTr="006C1A4C">
        <w:trPr>
          <w:trHeight w:val="320"/>
        </w:trPr>
        <w:tc>
          <w:tcPr>
            <w:tcW w:w="0" w:type="auto"/>
            <w:vAlign w:val="center"/>
          </w:tcPr>
          <w:p w:rsidR="006C1A4C" w:rsidRDefault="00A81A43">
            <w:pPr>
              <w:pStyle w:val="ExampleText"/>
            </w:pPr>
            <w:r>
              <w:t>00000010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0x0000</w:t>
            </w:r>
          </w:p>
        </w:tc>
      </w:tr>
    </w:tbl>
    <w:p w:rsidR="006C1A4C" w:rsidRDefault="00A81A43">
      <w:pPr>
        <w:pStyle w:val="Caption"/>
      </w:pPr>
      <w:r>
        <w:tab/>
      </w:r>
      <w:bookmarkStart w:id="4391" w:name="Example_Example_Table_Prl3"/>
      <w:r>
        <w:t xml:space="preserve">Figure </w:t>
      </w:r>
      <w:r>
        <w:fldChar w:fldCharType="begin"/>
      </w:r>
      <w:r>
        <w:instrText>SEQ Figure \* ARABIC</w:instrText>
      </w:r>
      <w:r>
        <w:fldChar w:fldCharType="separate"/>
      </w:r>
      <w:r>
        <w:rPr>
          <w:noProof/>
        </w:rPr>
        <w:t>44</w:t>
      </w:r>
      <w:r>
        <w:fldChar w:fldCharType="end"/>
      </w:r>
      <w:bookmarkEnd w:id="4391"/>
      <w:r>
        <w:t>: The fourth Prl in GrpPrl</w:t>
      </w:r>
    </w:p>
    <w:p w:rsidR="006C1A4C" w:rsidRDefault="00A81A43">
      <w:pPr>
        <w:pStyle w:val="Definition-Field"/>
      </w:pPr>
      <w:r>
        <w:rPr>
          <w:b/>
        </w:rPr>
        <w:t xml:space="preserve">sprm.ispmd: </w:t>
      </w:r>
      <w:r>
        <w:t xml:space="preserve">If this value is 0x001 and </w:t>
      </w:r>
      <w:r>
        <w:rPr>
          <w:b/>
        </w:rPr>
        <w:t>fSpec</w:t>
      </w:r>
      <w:r>
        <w:t xml:space="preserve"> is set to 0x1, this is </w:t>
      </w:r>
      <w:hyperlink w:anchor="section_b39a6648501c436183664f042f579469" w:history="1">
        <w:r>
          <w:rPr>
            <w:rStyle w:val="Hyperlink"/>
          </w:rPr>
          <w:t>sprmTDxaLeft</w:t>
        </w:r>
      </w:hyperlink>
      <w:r>
        <w:t xml:space="preserve">. </w:t>
      </w:r>
    </w:p>
    <w:p w:rsidR="006C1A4C" w:rsidRDefault="00A81A43">
      <w:pPr>
        <w:pStyle w:val="Definition-Field"/>
      </w:pPr>
      <w:r>
        <w:rPr>
          <w:b/>
        </w:rPr>
        <w:t xml:space="preserve">sprm.sgc: </w:t>
      </w:r>
      <w:r>
        <w:t xml:space="preserve">A value of 0x5 specifies that </w:t>
      </w:r>
      <w:r>
        <w:rPr>
          <w:b/>
        </w:rPr>
        <w:t>sprm</w:t>
      </w:r>
      <w:r>
        <w:t xml:space="preserve"> modifies a table property.</w:t>
      </w:r>
    </w:p>
    <w:p w:rsidR="006C1A4C" w:rsidRDefault="00A81A43">
      <w:pPr>
        <w:pStyle w:val="Definition-Field"/>
      </w:pPr>
      <w:r>
        <w:rPr>
          <w:b/>
        </w:rPr>
        <w:t xml:space="preserve">sprm.spra: </w:t>
      </w:r>
      <w:r>
        <w:t xml:space="preserve">A value of 0x4 specifies that </w:t>
      </w:r>
      <w:r>
        <w:rPr>
          <w:b/>
        </w:rPr>
        <w:t>operand</w:t>
      </w:r>
      <w:r>
        <w:t xml:space="preserve"> is two bytes in size. </w:t>
      </w:r>
    </w:p>
    <w:p w:rsidR="006C1A4C" w:rsidRDefault="00A81A43">
      <w:pPr>
        <w:pStyle w:val="Definition-Field"/>
      </w:pPr>
      <w:r>
        <w:rPr>
          <w:b/>
        </w:rPr>
        <w:t xml:space="preserve">operand: </w:t>
      </w:r>
      <w:r>
        <w:t xml:space="preserve">A value of 0x0000 specifies that the horizontal origin of the table is the </w:t>
      </w:r>
      <w:hyperlink w:anchor="gt_ccc2ab6c-db9b-4c67-9b95-21ce79e7358d">
        <w:r>
          <w:rPr>
            <w:rStyle w:val="HyperlinkGreen"/>
            <w:b/>
          </w:rPr>
          <w:t>logical left</w:t>
        </w:r>
      </w:hyperlink>
      <w:r>
        <w:t xml:space="preserve"> margin. This is further modified in </w:t>
      </w:r>
      <w:r>
        <w:rPr>
          <w:b/>
        </w:rPr>
        <w:t>GrpPrl[10]</w:t>
      </w:r>
      <w:r>
        <w:t xml:space="preserve">. </w:t>
      </w:r>
    </w:p>
    <w:p w:rsidR="006C1A4C" w:rsidRDefault="00A81A43">
      <w:r>
        <w:t xml:space="preserve">The </w:t>
      </w:r>
      <w:r>
        <w:rPr>
          <w:b/>
        </w:rPr>
        <w:t>GrpPrl[3]</w:t>
      </w:r>
      <w:r>
        <w:t xml:space="preserve"> element is</w:t>
      </w:r>
      <w:r>
        <w:t xml:space="preserve"> 4 bytes in size, leaving 0x3A bytes for the rest of the </w:t>
      </w:r>
      <w:r>
        <w:rPr>
          <w:b/>
        </w:rPr>
        <w:t>GrpPrl</w:t>
      </w:r>
      <w:r>
        <w:t xml:space="preserve"> element. </w:t>
      </w:r>
    </w:p>
    <w:p w:rsidR="006C1A4C" w:rsidRDefault="00A81A43">
      <w:r>
        <w:t xml:space="preserve">The following table shows the fifth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806"/>
        <w:gridCol w:w="1173"/>
        <w:gridCol w:w="4574"/>
        <w:gridCol w:w="144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GrpPrl[4]</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0x021</w:t>
            </w: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00000012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00000014</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082d49fd8f964fd9ac6e61bd7c00b90d">
              <w:r>
                <w:rPr>
                  <w:rStyle w:val="Hyperlink"/>
                </w:rPr>
                <w:t>TInsertOperand</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itcFirst</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00000015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ctc</w:t>
            </w:r>
          </w:p>
        </w:tc>
        <w:tc>
          <w:tcPr>
            <w:tcW w:w="0" w:type="auto"/>
            <w:vAlign w:val="center"/>
          </w:tcPr>
          <w:p w:rsidR="006C1A4C" w:rsidRDefault="00A81A43">
            <w:pPr>
              <w:pStyle w:val="ExampleText"/>
            </w:pPr>
            <w:r>
              <w:t>0x02</w:t>
            </w:r>
          </w:p>
        </w:tc>
      </w:tr>
      <w:tr w:rsidR="006C1A4C" w:rsidTr="006C1A4C">
        <w:trPr>
          <w:trHeight w:val="320"/>
        </w:trPr>
        <w:tc>
          <w:tcPr>
            <w:tcW w:w="0" w:type="auto"/>
            <w:vAlign w:val="center"/>
          </w:tcPr>
          <w:p w:rsidR="006C1A4C" w:rsidRDefault="00A81A43">
            <w:pPr>
              <w:pStyle w:val="ExampleText"/>
            </w:pPr>
            <w:r>
              <w:t>00000016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dxaCol</w:t>
            </w:r>
          </w:p>
        </w:tc>
        <w:tc>
          <w:tcPr>
            <w:tcW w:w="0" w:type="auto"/>
            <w:vAlign w:val="center"/>
          </w:tcPr>
          <w:p w:rsidR="006C1A4C" w:rsidRDefault="00A81A43">
            <w:pPr>
              <w:pStyle w:val="ExampleText"/>
            </w:pPr>
            <w:r>
              <w:t>0x0168</w:t>
            </w:r>
          </w:p>
        </w:tc>
      </w:tr>
    </w:tbl>
    <w:p w:rsidR="006C1A4C" w:rsidRDefault="00A81A43">
      <w:pPr>
        <w:pStyle w:val="Caption"/>
      </w:pPr>
      <w:r>
        <w:tab/>
      </w:r>
      <w:bookmarkStart w:id="4392" w:name="Example_Example_Table_Prl4"/>
      <w:r>
        <w:t xml:space="preserve">Figure </w:t>
      </w:r>
      <w:r>
        <w:fldChar w:fldCharType="begin"/>
      </w:r>
      <w:r>
        <w:instrText>SEQ Figure \* ARABIC</w:instrText>
      </w:r>
      <w:r>
        <w:fldChar w:fldCharType="separate"/>
      </w:r>
      <w:r>
        <w:rPr>
          <w:noProof/>
        </w:rPr>
        <w:t>45</w:t>
      </w:r>
      <w:r>
        <w:fldChar w:fldCharType="end"/>
      </w:r>
      <w:bookmarkEnd w:id="4392"/>
      <w:r>
        <w:t>: The fifth Prl in GrpPrl</w:t>
      </w:r>
    </w:p>
    <w:p w:rsidR="006C1A4C" w:rsidRDefault="00A81A43">
      <w:pPr>
        <w:pStyle w:val="Definition-Field"/>
      </w:pPr>
      <w:r>
        <w:rPr>
          <w:b/>
        </w:rPr>
        <w:t xml:space="preserve">sprm.ispmd: </w:t>
      </w:r>
      <w:r>
        <w:t xml:space="preserve">If this value is 0x021 and </w:t>
      </w:r>
      <w:r>
        <w:rPr>
          <w:b/>
        </w:rPr>
        <w:t>fSpec</w:t>
      </w:r>
      <w:r>
        <w:t xml:space="preserve"> is set to 0x1, this is </w:t>
      </w:r>
      <w:r>
        <w:t xml:space="preserve">sprmTInsert.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0x3 specifies that </w:t>
      </w:r>
      <w:r>
        <w:rPr>
          <w:b/>
        </w:rPr>
        <w:t>operand</w:t>
      </w:r>
      <w:r>
        <w:t xml:space="preserve"> is 4 bytes in size. </w:t>
      </w:r>
    </w:p>
    <w:p w:rsidR="006C1A4C" w:rsidRDefault="00A81A43">
      <w:pPr>
        <w:pStyle w:val="Definition-Field"/>
      </w:pPr>
      <w:r>
        <w:rPr>
          <w:b/>
        </w:rPr>
        <w:t xml:space="preserve">operand.itcFirst: </w:t>
      </w:r>
      <w:r>
        <w:t>A value of 0x00 specifies the zero-based index of the first cell definition to be</w:t>
      </w:r>
      <w:r>
        <w:t xml:space="preserve"> inserted. Because no cells are defined, 0x00 is the only valid value for </w:t>
      </w:r>
      <w:r>
        <w:rPr>
          <w:b/>
        </w:rPr>
        <w:t>itcFirst</w:t>
      </w:r>
      <w:r>
        <w:t xml:space="preserve">. </w:t>
      </w:r>
    </w:p>
    <w:p w:rsidR="006C1A4C" w:rsidRDefault="00A81A43">
      <w:pPr>
        <w:pStyle w:val="Definition-Field"/>
      </w:pPr>
      <w:r>
        <w:rPr>
          <w:b/>
        </w:rPr>
        <w:t xml:space="preserve">operand.ctc: </w:t>
      </w:r>
      <w:r>
        <w:t>A value of 0x02 specifies the number of cell definitions to insert. This row has two cells.</w:t>
      </w:r>
    </w:p>
    <w:p w:rsidR="006C1A4C" w:rsidRDefault="00A81A43">
      <w:pPr>
        <w:pStyle w:val="Definition-Field"/>
      </w:pPr>
      <w:r>
        <w:rPr>
          <w:b/>
        </w:rPr>
        <w:lastRenderedPageBreak/>
        <w:t xml:space="preserve">operand.dxaCol: </w:t>
      </w:r>
      <w:r>
        <w:t>A value of 0x0168 specifies that each of the newly</w:t>
      </w:r>
      <w:r>
        <w:t xml:space="preserve"> inserted cells is 0x0168 </w:t>
      </w:r>
      <w:hyperlink w:anchor="gt_4b82472c-103d-4eff-a07e-6a0f784e3382">
        <w:r>
          <w:rPr>
            <w:rStyle w:val="HyperlinkGreen"/>
            <w:b/>
          </w:rPr>
          <w:t>twips</w:t>
        </w:r>
      </w:hyperlink>
      <w:r>
        <w:t xml:space="preserve"> wide. </w:t>
      </w:r>
    </w:p>
    <w:p w:rsidR="006C1A4C" w:rsidRDefault="00A81A43">
      <w:r>
        <w:t xml:space="preserve">The </w:t>
      </w:r>
      <w:r>
        <w:rPr>
          <w:b/>
        </w:rPr>
        <w:t>GrpPrl[4]</w:t>
      </w:r>
      <w:r>
        <w:t xml:space="preserve"> element is 6 bytes in size, leaving 0x34 for the rest of the </w:t>
      </w:r>
      <w:r>
        <w:rPr>
          <w:b/>
        </w:rPr>
        <w:t>GrpPrl</w:t>
      </w:r>
      <w:r>
        <w:t xml:space="preserve"> element.</w:t>
      </w:r>
    </w:p>
    <w:p w:rsidR="006C1A4C" w:rsidRDefault="00A81A43">
      <w:r>
        <w:t xml:space="preserve">The following table shows the sixth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1555"/>
        <w:gridCol w:w="990"/>
        <w:gridCol w:w="5218"/>
        <w:gridCol w:w="123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w:t>
            </w:r>
            <w:r>
              <w:rPr>
                <w:b/>
              </w:rPr>
              <w:t>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Prl</w:t>
            </w:r>
            <w:r>
              <w:rPr>
                <w:b/>
              </w:rPr>
              <w:t xml:space="preserve"> - GrpPrl[5]</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0x035</w:t>
            </w: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00000018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0x6</w:t>
            </w:r>
          </w:p>
        </w:tc>
      </w:tr>
      <w:tr w:rsidR="006C1A4C" w:rsidTr="006C1A4C">
        <w:trPr>
          <w:trHeight w:val="320"/>
        </w:trPr>
        <w:tc>
          <w:tcPr>
            <w:tcW w:w="0" w:type="auto"/>
            <w:vAlign w:val="center"/>
          </w:tcPr>
          <w:p w:rsidR="006C1A4C" w:rsidRDefault="00A81A43">
            <w:pPr>
              <w:pStyle w:val="ExampleText"/>
            </w:pPr>
            <w:r>
              <w:t>0000001A</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w:t>
            </w:r>
            <w:hyperlink w:anchor="Section_e0d4c0db623d4a6f94d248e05f34f564">
              <w:r>
                <w:rPr>
                  <w:rStyle w:val="Hyperlink"/>
                </w:rPr>
                <w:t>TableCellWidthOperand</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0x05</w:t>
            </w:r>
          </w:p>
        </w:tc>
      </w:tr>
      <w:tr w:rsidR="006C1A4C" w:rsidTr="006C1A4C">
        <w:trPr>
          <w:trHeight w:val="320"/>
        </w:trPr>
        <w:tc>
          <w:tcPr>
            <w:tcW w:w="0" w:type="auto"/>
            <w:vAlign w:val="center"/>
          </w:tcPr>
          <w:p w:rsidR="006C1A4C" w:rsidRDefault="00A81A43">
            <w:pPr>
              <w:pStyle w:val="ExampleText"/>
            </w:pPr>
            <w:r>
              <w:t>0000001B</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61341a2cb8da4e52ba62b2b0d5efadc4">
              <w:r>
                <w:rPr>
                  <w:rStyle w:val="Hyperlink"/>
                </w:rPr>
                <w:t>ItcFirstLim</w:t>
              </w:r>
            </w:hyperlink>
            <w:r>
              <w:rPr>
                <w:b/>
              </w:rPr>
              <w:t xml:space="preserve"> - itc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0000001B</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itcFirst</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0000001B</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itcLim</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0000001D</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w:t>
            </w:r>
            <w:hyperlink w:anchor="Section_78aa9e68a7324bd693449c9d2b8a6e55">
              <w:r>
                <w:rPr>
                  <w:rStyle w:val="Hyperlink"/>
                </w:rPr>
                <w:t>FtsWWidth_TablePart</w:t>
              </w:r>
            </w:hyperlink>
            <w:r>
              <w:rPr>
                <w:b/>
              </w:rPr>
              <w:t xml:space="preserve"> - FtsWWidth</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0000001D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w:t>
            </w:r>
            <w:hyperlink w:anchor="Section_930b1e3911324f689cb0eb1ebdc39c5e">
              <w:r>
                <w:rPr>
                  <w:rStyle w:val="Hyperlink"/>
                </w:rPr>
                <w:t>Fts</w:t>
              </w:r>
            </w:hyperlink>
            <w:r>
              <w:rPr>
                <w:b/>
              </w:rPr>
              <w:t xml:space="preserve"> - ftsWidth</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0000001E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wWidth</w:t>
            </w:r>
          </w:p>
        </w:tc>
        <w:tc>
          <w:tcPr>
            <w:tcW w:w="0" w:type="auto"/>
            <w:vAlign w:val="center"/>
          </w:tcPr>
          <w:p w:rsidR="006C1A4C" w:rsidRDefault="00A81A43">
            <w:pPr>
              <w:pStyle w:val="ExampleText"/>
            </w:pPr>
            <w:r>
              <w:t>0x114C</w:t>
            </w:r>
          </w:p>
        </w:tc>
      </w:tr>
    </w:tbl>
    <w:p w:rsidR="006C1A4C" w:rsidRDefault="00A81A43">
      <w:pPr>
        <w:pStyle w:val="Caption"/>
      </w:pPr>
      <w:r>
        <w:tab/>
      </w:r>
      <w:bookmarkStart w:id="4393" w:name="Example_Example_Table_Prl5"/>
      <w:r>
        <w:t xml:space="preserve">Figure </w:t>
      </w:r>
      <w:r>
        <w:fldChar w:fldCharType="begin"/>
      </w:r>
      <w:r>
        <w:instrText>SEQ Figure \* ARABIC</w:instrText>
      </w:r>
      <w:r>
        <w:fldChar w:fldCharType="separate"/>
      </w:r>
      <w:r>
        <w:rPr>
          <w:noProof/>
        </w:rPr>
        <w:t>46</w:t>
      </w:r>
      <w:r>
        <w:fldChar w:fldCharType="end"/>
      </w:r>
      <w:bookmarkEnd w:id="4393"/>
      <w:r>
        <w:t>: The sixth Prl in GrpPrl</w:t>
      </w:r>
    </w:p>
    <w:p w:rsidR="006C1A4C" w:rsidRDefault="00A81A43">
      <w:pPr>
        <w:pStyle w:val="Definition-Field"/>
      </w:pPr>
      <w:r>
        <w:rPr>
          <w:b/>
        </w:rPr>
        <w:t xml:space="preserve">sprm.ispmd: </w:t>
      </w:r>
      <w:r>
        <w:t xml:space="preserve">If this value is 0x035 and </w:t>
      </w:r>
      <w:r>
        <w:rPr>
          <w:b/>
        </w:rPr>
        <w:t>fSpec</w:t>
      </w:r>
      <w:r>
        <w:t xml:space="preserve"> is set </w:t>
      </w:r>
      <w:r>
        <w:t xml:space="preserve">to 0x1, this is sprmTCellWidth.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6C1A4C" w:rsidRDefault="00A81A43">
      <w:pPr>
        <w:pStyle w:val="Definition-Field"/>
      </w:pPr>
      <w:r>
        <w:rPr>
          <w:b/>
        </w:rPr>
        <w:t xml:space="preserve">operand.cb: </w:t>
      </w:r>
      <w:r>
        <w:t>A value of 0x05 specifies t</w:t>
      </w:r>
      <w:r>
        <w:t xml:space="preserve">hat </w:t>
      </w:r>
      <w:r>
        <w:rPr>
          <w:b/>
        </w:rPr>
        <w:t>operand</w:t>
      </w:r>
      <w:r>
        <w:t xml:space="preserve"> is 5 bytes in size, not including </w:t>
      </w:r>
      <w:r>
        <w:rPr>
          <w:b/>
        </w:rPr>
        <w:t>operand.cb</w:t>
      </w:r>
      <w:r>
        <w:t xml:space="preserve">. </w:t>
      </w:r>
    </w:p>
    <w:p w:rsidR="006C1A4C" w:rsidRDefault="00A81A43">
      <w:pPr>
        <w:pStyle w:val="Definition-Field"/>
      </w:pPr>
      <w:r>
        <w:rPr>
          <w:b/>
        </w:rPr>
        <w:t xml:space="preserve">operand.itc.itcFirst: </w:t>
      </w:r>
      <w:r>
        <w:t xml:space="preserve">A value of 0x0000 specifies the first zero-based index of the first cell to which </w:t>
      </w:r>
      <w:r>
        <w:rPr>
          <w:b/>
        </w:rPr>
        <w:t>FtsWWidth</w:t>
      </w:r>
      <w:r>
        <w:t xml:space="preserve"> applies. </w:t>
      </w:r>
    </w:p>
    <w:p w:rsidR="006C1A4C" w:rsidRDefault="00A81A43">
      <w:pPr>
        <w:pStyle w:val="Definition-Field"/>
      </w:pPr>
      <w:r>
        <w:rPr>
          <w:b/>
        </w:rPr>
        <w:t xml:space="preserve">operand.itc.itcLim: </w:t>
      </w:r>
      <w:r>
        <w:t>A value of 0x0001 specifies the zero-based index of t</w:t>
      </w:r>
      <w:r>
        <w:t xml:space="preserve">he first cell outside the range of cells to which </w:t>
      </w:r>
      <w:r>
        <w:rPr>
          <w:b/>
        </w:rPr>
        <w:t>FtsWWidth</w:t>
      </w:r>
      <w:r>
        <w:t xml:space="preserve"> applies. </w:t>
      </w:r>
      <w:r>
        <w:rPr>
          <w:b/>
        </w:rPr>
        <w:t>FtsWWidth</w:t>
      </w:r>
      <w:r>
        <w:t xml:space="preserve"> thus only applies to the first cell in the row. </w:t>
      </w:r>
    </w:p>
    <w:p w:rsidR="006C1A4C" w:rsidRDefault="00A81A43">
      <w:pPr>
        <w:pStyle w:val="Definition-Field"/>
      </w:pPr>
      <w:r>
        <w:rPr>
          <w:b/>
        </w:rPr>
        <w:t xml:space="preserve">operand.FtsWWidth.ftsWidth: </w:t>
      </w:r>
      <w:r>
        <w:t xml:space="preserve">A value of 0x03 specifies that </w:t>
      </w:r>
      <w:r>
        <w:rPr>
          <w:b/>
        </w:rPr>
        <w:t>wWidth</w:t>
      </w:r>
      <w:r>
        <w:t xml:space="preserve"> is a measurement in twips. </w:t>
      </w:r>
    </w:p>
    <w:p w:rsidR="006C1A4C" w:rsidRDefault="00A81A43">
      <w:pPr>
        <w:pStyle w:val="Definition-Field"/>
      </w:pPr>
      <w:r>
        <w:rPr>
          <w:b/>
        </w:rPr>
        <w:t xml:space="preserve">operand.FtsWWidth.wWidth: </w:t>
      </w:r>
      <w:r>
        <w:t xml:space="preserve">A value </w:t>
      </w:r>
      <w:r>
        <w:t>of 0x114C specifies the preferred width of the first cell of the row, in twips.</w:t>
      </w:r>
    </w:p>
    <w:p w:rsidR="006C1A4C" w:rsidRDefault="00A81A43">
      <w:r>
        <w:t xml:space="preserve">The </w:t>
      </w:r>
      <w:r>
        <w:rPr>
          <w:b/>
        </w:rPr>
        <w:t>GrpPrl[5]</w:t>
      </w:r>
      <w:r>
        <w:t xml:space="preserve"> element is 8 bytes in size, leaving 0x2C bytes for the rest of GrpPrl. </w:t>
      </w:r>
    </w:p>
    <w:p w:rsidR="006C1A4C" w:rsidRDefault="00A81A43">
      <w:r>
        <w:t xml:space="preserve">The following table shows the seventh </w:t>
      </w:r>
      <w:r>
        <w:rPr>
          <w:b/>
        </w:rPr>
        <w:t>Prl</w:t>
      </w:r>
      <w:r>
        <w:t xml:space="preserve"> element in </w:t>
      </w:r>
      <w:r>
        <w:rPr>
          <w:b/>
        </w:rPr>
        <w:t>GrpPrl</w:t>
      </w:r>
      <w:r>
        <w:t xml:space="preserve">. </w:t>
      </w:r>
    </w:p>
    <w:tbl>
      <w:tblPr>
        <w:tblStyle w:val="Table-ShadedHeader"/>
        <w:tblW w:w="4690" w:type="pct"/>
        <w:tblLook w:val="04A0" w:firstRow="1" w:lastRow="0" w:firstColumn="1" w:lastColumn="0" w:noHBand="0" w:noVBand="1"/>
      </w:tblPr>
      <w:tblGrid>
        <w:gridCol w:w="1530"/>
        <w:gridCol w:w="993"/>
        <w:gridCol w:w="5236"/>
        <w:gridCol w:w="1236"/>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lastRenderedPageBreak/>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Prl</w:t>
            </w:r>
            <w:r>
              <w:rPr>
                <w:b/>
              </w:rPr>
              <w:t xml:space="preserve"> - GrpPrl[6]</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0x035</w:t>
            </w: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00000020</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0x6</w:t>
            </w:r>
          </w:p>
        </w:tc>
      </w:tr>
      <w:tr w:rsidR="006C1A4C" w:rsidTr="006C1A4C">
        <w:trPr>
          <w:trHeight w:val="320"/>
        </w:trPr>
        <w:tc>
          <w:tcPr>
            <w:tcW w:w="0" w:type="auto"/>
            <w:vAlign w:val="center"/>
          </w:tcPr>
          <w:p w:rsidR="006C1A4C" w:rsidRDefault="00A81A43">
            <w:pPr>
              <w:pStyle w:val="ExampleText"/>
            </w:pPr>
            <w:r>
              <w:t>00000022</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TableCellWidthOperand</w:t>
            </w:r>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00000022</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0x05</w:t>
            </w:r>
          </w:p>
        </w:tc>
      </w:tr>
      <w:tr w:rsidR="006C1A4C" w:rsidTr="006C1A4C">
        <w:trPr>
          <w:trHeight w:val="320"/>
        </w:trPr>
        <w:tc>
          <w:tcPr>
            <w:tcW w:w="0" w:type="auto"/>
            <w:vAlign w:val="center"/>
          </w:tcPr>
          <w:p w:rsidR="006C1A4C" w:rsidRDefault="00A81A43">
            <w:pPr>
              <w:pStyle w:val="ExampleText"/>
            </w:pPr>
            <w:r>
              <w:t>00000023</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ItcFirstLim</w:t>
            </w:r>
            <w:r>
              <w:rPr>
                <w:b/>
              </w:rPr>
              <w:t xml:space="preserve"> - itc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itcFirst</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00000023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itcLim</w:t>
            </w:r>
          </w:p>
        </w:tc>
        <w:tc>
          <w:tcPr>
            <w:tcW w:w="0" w:type="auto"/>
            <w:vAlign w:val="center"/>
          </w:tcPr>
          <w:p w:rsidR="006C1A4C" w:rsidRDefault="00A81A43">
            <w:pPr>
              <w:pStyle w:val="ExampleText"/>
            </w:pPr>
            <w:r>
              <w:t>0x02</w:t>
            </w:r>
          </w:p>
        </w:tc>
      </w:tr>
      <w:tr w:rsidR="006C1A4C" w:rsidTr="006C1A4C">
        <w:trPr>
          <w:trHeight w:val="320"/>
        </w:trPr>
        <w:tc>
          <w:tcPr>
            <w:tcW w:w="0" w:type="auto"/>
            <w:vAlign w:val="center"/>
          </w:tcPr>
          <w:p w:rsidR="006C1A4C" w:rsidRDefault="00A81A43">
            <w:pPr>
              <w:pStyle w:val="ExampleText"/>
            </w:pPr>
            <w:r>
              <w:t>00000025</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FtsWWidth_TablePart</w:t>
            </w:r>
            <w:r>
              <w:rPr>
                <w:b/>
              </w:rPr>
              <w:t xml:space="preserve"> - FtsWWidth</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Fts</w:t>
            </w:r>
            <w:r>
              <w:rPr>
                <w:b/>
              </w:rPr>
              <w:t xml:space="preserve"> - ftsWidth</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00000026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wWidth</w:t>
            </w:r>
          </w:p>
        </w:tc>
        <w:tc>
          <w:tcPr>
            <w:tcW w:w="0" w:type="auto"/>
            <w:vAlign w:val="center"/>
          </w:tcPr>
          <w:p w:rsidR="006C1A4C" w:rsidRDefault="00A81A43">
            <w:pPr>
              <w:pStyle w:val="ExampleText"/>
            </w:pPr>
            <w:r>
              <w:t>0x114C</w:t>
            </w:r>
          </w:p>
        </w:tc>
      </w:tr>
    </w:tbl>
    <w:p w:rsidR="006C1A4C" w:rsidRDefault="00A81A43">
      <w:pPr>
        <w:pStyle w:val="Caption"/>
      </w:pPr>
      <w:r>
        <w:tab/>
      </w:r>
      <w:bookmarkStart w:id="4394" w:name="Example_Example_Table_Prl6"/>
      <w:r>
        <w:t xml:space="preserve">Figure </w:t>
      </w:r>
      <w:r>
        <w:fldChar w:fldCharType="begin"/>
      </w:r>
      <w:r>
        <w:instrText>SEQ Figure \* ARABIC</w:instrText>
      </w:r>
      <w:r>
        <w:fldChar w:fldCharType="separate"/>
      </w:r>
      <w:r>
        <w:rPr>
          <w:noProof/>
        </w:rPr>
        <w:t>47</w:t>
      </w:r>
      <w:r>
        <w:fldChar w:fldCharType="end"/>
      </w:r>
      <w:bookmarkEnd w:id="4394"/>
      <w:r>
        <w:t xml:space="preserve">: The seventh Prl in GrpPrl. </w:t>
      </w:r>
    </w:p>
    <w:p w:rsidR="006C1A4C" w:rsidRDefault="00A81A43">
      <w:pPr>
        <w:pStyle w:val="Definition-Field"/>
      </w:pPr>
      <w:r>
        <w:rPr>
          <w:b/>
        </w:rPr>
        <w:t xml:space="preserve">sprm.ispmd: </w:t>
      </w:r>
      <w:r>
        <w:t xml:space="preserve">If this value is 0x035 and </w:t>
      </w:r>
      <w:r>
        <w:rPr>
          <w:b/>
        </w:rPr>
        <w:t>fSpec</w:t>
      </w:r>
      <w:r>
        <w:t xml:space="preserve"> is set to 0x0001, this is </w:t>
      </w:r>
      <w:r>
        <w:t xml:space="preserve">sprmTCellWidth.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0x6 specifies that the first byte of </w:t>
      </w:r>
      <w:r>
        <w:rPr>
          <w:b/>
        </w:rPr>
        <w:t>operand</w:t>
      </w:r>
      <w:r>
        <w:t xml:space="preserve"> specifies the size of the rest of </w:t>
      </w:r>
      <w:r>
        <w:rPr>
          <w:b/>
        </w:rPr>
        <w:t>operand</w:t>
      </w:r>
      <w:r>
        <w:t xml:space="preserve">. </w:t>
      </w:r>
    </w:p>
    <w:p w:rsidR="006C1A4C" w:rsidRDefault="00A81A43">
      <w:pPr>
        <w:pStyle w:val="Definition-Field"/>
      </w:pPr>
      <w:r>
        <w:rPr>
          <w:b/>
        </w:rPr>
        <w:t xml:space="preserve">operand.cb: </w:t>
      </w:r>
      <w:r>
        <w:t xml:space="preserve">A value of 0x05 specifies that </w:t>
      </w:r>
      <w:r>
        <w:rPr>
          <w:b/>
        </w:rPr>
        <w:t>operand</w:t>
      </w:r>
      <w:r>
        <w:t xml:space="preserve"> is 5</w:t>
      </w:r>
      <w:r>
        <w:t xml:space="preserve"> bytes in size, not including </w:t>
      </w:r>
      <w:r>
        <w:rPr>
          <w:b/>
        </w:rPr>
        <w:t>operand.cb</w:t>
      </w:r>
      <w:r>
        <w:t xml:space="preserve">. </w:t>
      </w:r>
    </w:p>
    <w:p w:rsidR="006C1A4C" w:rsidRDefault="00A81A43">
      <w:pPr>
        <w:pStyle w:val="Definition-Field"/>
      </w:pPr>
      <w:r>
        <w:rPr>
          <w:b/>
        </w:rPr>
        <w:t xml:space="preserve">operand.itc.itcFirst: </w:t>
      </w:r>
      <w:r>
        <w:t xml:space="preserve">A value of 0x0001 specifies the first zero-based index of the first cell to which </w:t>
      </w:r>
      <w:r>
        <w:rPr>
          <w:b/>
        </w:rPr>
        <w:t>FtsWWidth</w:t>
      </w:r>
      <w:r>
        <w:t xml:space="preserve"> applies. </w:t>
      </w:r>
    </w:p>
    <w:p w:rsidR="006C1A4C" w:rsidRDefault="00A81A43">
      <w:pPr>
        <w:pStyle w:val="Definition-Field"/>
      </w:pPr>
      <w:r>
        <w:rPr>
          <w:b/>
        </w:rPr>
        <w:t xml:space="preserve">operand.itc.itcLim: </w:t>
      </w:r>
      <w:r>
        <w:t>A value of 0x0002 specifies the zero-based index of the first cell ou</w:t>
      </w:r>
      <w:r>
        <w:t xml:space="preserve">tside the range of cells to which </w:t>
      </w:r>
      <w:r>
        <w:rPr>
          <w:b/>
        </w:rPr>
        <w:t>FtsWWidth</w:t>
      </w:r>
      <w:r>
        <w:t xml:space="preserve"> applies. This means that the </w:t>
      </w:r>
      <w:r>
        <w:rPr>
          <w:b/>
        </w:rPr>
        <w:t>FtsWWidth</w:t>
      </w:r>
      <w:r>
        <w:t xml:space="preserve"> value applies only to the second cell in the row. </w:t>
      </w:r>
    </w:p>
    <w:p w:rsidR="006C1A4C" w:rsidRDefault="00A81A43">
      <w:pPr>
        <w:pStyle w:val="Definition-Field"/>
      </w:pPr>
      <w:r>
        <w:rPr>
          <w:b/>
        </w:rPr>
        <w:t xml:space="preserve">operand.FtsWWidth.ftsWidth: </w:t>
      </w:r>
      <w:r>
        <w:t xml:space="preserve">A value of 0x03 specifies that </w:t>
      </w:r>
      <w:r>
        <w:rPr>
          <w:b/>
        </w:rPr>
        <w:t>wWidth</w:t>
      </w:r>
      <w:r>
        <w:t xml:space="preserve"> is a measurement in twips. </w:t>
      </w:r>
    </w:p>
    <w:p w:rsidR="006C1A4C" w:rsidRDefault="00A81A43">
      <w:pPr>
        <w:pStyle w:val="Definition-Field"/>
      </w:pPr>
      <w:r>
        <w:rPr>
          <w:b/>
        </w:rPr>
        <w:t xml:space="preserve">operand.FtsWWidth.wWidth: </w:t>
      </w:r>
      <w:r>
        <w:t xml:space="preserve">A </w:t>
      </w:r>
      <w:r>
        <w:t>value of 0x114C specifies the preferred width of the second cell of the row, in twips.</w:t>
      </w:r>
    </w:p>
    <w:p w:rsidR="006C1A4C" w:rsidRDefault="00A81A43">
      <w:r>
        <w:t xml:space="preserve">The </w:t>
      </w:r>
      <w:r>
        <w:rPr>
          <w:b/>
        </w:rPr>
        <w:t>GrpPrl[6]</w:t>
      </w:r>
      <w:r>
        <w:t xml:space="preserve"> element is 8 bytes in size, leaving 0x24 for the rest of the </w:t>
      </w:r>
      <w:r>
        <w:rPr>
          <w:b/>
        </w:rPr>
        <w:t>GrpPrl</w:t>
      </w:r>
      <w:r>
        <w:t xml:space="preserve"> element. </w:t>
      </w:r>
    </w:p>
    <w:p w:rsidR="006C1A4C" w:rsidRDefault="00A81A43">
      <w:r>
        <w:t xml:space="preserve">The following table shows the eighth </w:t>
      </w:r>
      <w:r>
        <w:rPr>
          <w:b/>
        </w:rPr>
        <w:t>Prl</w:t>
      </w:r>
      <w:r>
        <w:t xml:space="preserve"> in the </w:t>
      </w:r>
      <w:r>
        <w:rPr>
          <w:b/>
        </w:rPr>
        <w:t>GrpPrl</w:t>
      </w:r>
      <w:r>
        <w:t xml:space="preserve"> element. </w:t>
      </w:r>
    </w:p>
    <w:tbl>
      <w:tblPr>
        <w:tblStyle w:val="Table-ShadedHeader"/>
        <w:tblW w:w="4690" w:type="pct"/>
        <w:tblLook w:val="04A0" w:firstRow="1" w:lastRow="0" w:firstColumn="1" w:lastColumn="0" w:noHBand="0" w:noVBand="1"/>
      </w:tblPr>
      <w:tblGrid>
        <w:gridCol w:w="1785"/>
        <w:gridCol w:w="1149"/>
        <w:gridCol w:w="4631"/>
        <w:gridCol w:w="1430"/>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00000028</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GrpPrl[7]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00000028</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0x023</w:t>
            </w:r>
          </w:p>
        </w:tc>
      </w:tr>
      <w:tr w:rsidR="006C1A4C" w:rsidTr="006C1A4C">
        <w:trPr>
          <w:trHeight w:val="320"/>
        </w:trPr>
        <w:tc>
          <w:tcPr>
            <w:tcW w:w="0" w:type="auto"/>
            <w:vAlign w:val="center"/>
          </w:tcPr>
          <w:p w:rsidR="006C1A4C" w:rsidRDefault="00A81A43">
            <w:pPr>
              <w:pStyle w:val="ExampleText"/>
            </w:pPr>
            <w:r>
              <w:t>00000028</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00000028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00000028</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0000002A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fa2550bf647e4cfdb468090c6850a213">
              <w:r>
                <w:rPr>
                  <w:rStyle w:val="Hyperlink"/>
                </w:rPr>
                <w:t>TDxaColOperand</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ItcFirstLim</w:t>
            </w:r>
            <w:r>
              <w:rPr>
                <w:b/>
              </w:rPr>
              <w:t xml:space="preserve"> - itc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itcFirst</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0000002A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itcLim</w:t>
            </w:r>
          </w:p>
        </w:tc>
        <w:tc>
          <w:tcPr>
            <w:tcW w:w="0" w:type="auto"/>
            <w:vAlign w:val="center"/>
          </w:tcPr>
          <w:p w:rsidR="006C1A4C" w:rsidRDefault="00A81A43">
            <w:pPr>
              <w:pStyle w:val="ExampleText"/>
            </w:pPr>
            <w:r>
              <w:t>0x02</w:t>
            </w:r>
          </w:p>
        </w:tc>
      </w:tr>
      <w:tr w:rsidR="006C1A4C" w:rsidTr="006C1A4C">
        <w:trPr>
          <w:trHeight w:val="320"/>
        </w:trPr>
        <w:tc>
          <w:tcPr>
            <w:tcW w:w="0" w:type="auto"/>
            <w:vAlign w:val="center"/>
          </w:tcPr>
          <w:p w:rsidR="006C1A4C" w:rsidRDefault="00A81A43">
            <w:pPr>
              <w:pStyle w:val="ExampleText"/>
            </w:pPr>
            <w:r>
              <w:t>0000002C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dxaCol</w:t>
            </w:r>
          </w:p>
        </w:tc>
        <w:tc>
          <w:tcPr>
            <w:tcW w:w="0" w:type="auto"/>
            <w:vAlign w:val="center"/>
          </w:tcPr>
          <w:p w:rsidR="006C1A4C" w:rsidRDefault="00A81A43">
            <w:pPr>
              <w:pStyle w:val="ExampleText"/>
            </w:pPr>
            <w:r>
              <w:t>0x114C</w:t>
            </w:r>
          </w:p>
        </w:tc>
        <w:bookmarkStart w:id="4395" w:name="Example_Example_Table_Prl7"/>
      </w:tr>
    </w:tbl>
    <w:p w:rsidR="006C1A4C" w:rsidRDefault="00A81A43">
      <w:pPr>
        <w:pStyle w:val="Caption"/>
      </w:pPr>
      <w:r>
        <w:t xml:space="preserve">Figure </w:t>
      </w:r>
      <w:r>
        <w:fldChar w:fldCharType="begin"/>
      </w:r>
      <w:r>
        <w:instrText>SEQ Figure \* ARABIC</w:instrText>
      </w:r>
      <w:r>
        <w:fldChar w:fldCharType="separate"/>
      </w:r>
      <w:r>
        <w:rPr>
          <w:noProof/>
        </w:rPr>
        <w:t>48</w:t>
      </w:r>
      <w:r>
        <w:fldChar w:fldCharType="end"/>
      </w:r>
      <w:r>
        <w:t>: The eighth Prl in GrpPrl</w:t>
      </w:r>
    </w:p>
    <w:p w:rsidR="006C1A4C" w:rsidRDefault="00A81A43">
      <w:pPr>
        <w:pStyle w:val="Definition-Field"/>
      </w:pPr>
      <w:r>
        <w:rPr>
          <w:b/>
        </w:rPr>
        <w:t xml:space="preserve">sprm.ispmd: </w:t>
      </w:r>
      <w:r>
        <w:t xml:space="preserve">If this value is 0x023 and </w:t>
      </w:r>
      <w:r>
        <w:rPr>
          <w:b/>
        </w:rPr>
        <w:t>fSpec</w:t>
      </w:r>
      <w:r>
        <w:t xml:space="preserve"> is set to 0x1, this is sprmTDxaCol.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sprm.s</w:t>
      </w:r>
      <w:r>
        <w:rPr>
          <w:b/>
        </w:rPr>
        <w:t xml:space="preserve">pra: </w:t>
      </w:r>
      <w:r>
        <w:t xml:space="preserve">A value of 0x3 specifies that </w:t>
      </w:r>
      <w:r>
        <w:rPr>
          <w:b/>
        </w:rPr>
        <w:t>operand</w:t>
      </w:r>
      <w:r>
        <w:t xml:space="preserve"> is 4 bytes in size. </w:t>
      </w:r>
    </w:p>
    <w:p w:rsidR="006C1A4C" w:rsidRDefault="00A81A43">
      <w:pPr>
        <w:pStyle w:val="Definition-Field"/>
      </w:pPr>
      <w:r>
        <w:rPr>
          <w:b/>
        </w:rPr>
        <w:t xml:space="preserve">operand.itc.itcFirst: </w:t>
      </w:r>
      <w:r>
        <w:t xml:space="preserve">A value of 0x0000 specifies the first zero-based index of the first cell to which </w:t>
      </w:r>
      <w:r>
        <w:rPr>
          <w:b/>
        </w:rPr>
        <w:t>dxaCol</w:t>
      </w:r>
      <w:r>
        <w:t xml:space="preserve"> applies.</w:t>
      </w:r>
    </w:p>
    <w:p w:rsidR="006C1A4C" w:rsidRDefault="00A81A43">
      <w:pPr>
        <w:pStyle w:val="Definition-Field"/>
      </w:pPr>
      <w:r>
        <w:rPr>
          <w:b/>
        </w:rPr>
        <w:t xml:space="preserve">operand.itc.itcLim: </w:t>
      </w:r>
      <w:r>
        <w:t xml:space="preserve">A value of 0x0002 specifies the zero-based index of the first cell outside the range of cells to which </w:t>
      </w:r>
      <w:r>
        <w:rPr>
          <w:b/>
        </w:rPr>
        <w:t>dxaCol</w:t>
      </w:r>
      <w:r>
        <w:t xml:space="preserve"> applies. This means that the </w:t>
      </w:r>
      <w:r>
        <w:rPr>
          <w:b/>
        </w:rPr>
        <w:t>DxaCol</w:t>
      </w:r>
      <w:r>
        <w:t xml:space="preserve"> value applies to both cells in the row.</w:t>
      </w:r>
    </w:p>
    <w:p w:rsidR="006C1A4C" w:rsidRDefault="00A81A43">
      <w:pPr>
        <w:pStyle w:val="Definition-Field"/>
      </w:pPr>
      <w:r>
        <w:rPr>
          <w:b/>
        </w:rPr>
        <w:t xml:space="preserve">operand.dxaCol: </w:t>
      </w:r>
      <w:r>
        <w:t xml:space="preserve">A value of 0x114C specifies the width of each cell, in twips. This value overrides the widths that are specified in the </w:t>
      </w:r>
      <w:r>
        <w:rPr>
          <w:b/>
        </w:rPr>
        <w:t>GrpPrl[4]</w:t>
      </w:r>
      <w:r>
        <w:t xml:space="preserve"> element.</w:t>
      </w:r>
    </w:p>
    <w:p w:rsidR="006C1A4C" w:rsidRDefault="00A81A43">
      <w:r>
        <w:t xml:space="preserve">The </w:t>
      </w:r>
      <w:r>
        <w:rPr>
          <w:b/>
        </w:rPr>
        <w:t>GrpPrl[7]</w:t>
      </w:r>
      <w:r>
        <w:t xml:space="preserve"> element is 6 bytes in size, leaving 0x1E bytes for the rest of </w:t>
      </w:r>
      <w:r>
        <w:rPr>
          <w:b/>
        </w:rPr>
        <w:t>GrpPrl</w:t>
      </w:r>
      <w:r>
        <w:t>.</w:t>
      </w:r>
    </w:p>
    <w:p w:rsidR="006C1A4C" w:rsidRDefault="00A81A43">
      <w:r>
        <w:t>The following table shows the ni</w:t>
      </w:r>
      <w:r>
        <w:t xml:space="preserve">nth </w:t>
      </w:r>
      <w:r>
        <w:rPr>
          <w:b/>
        </w:rPr>
        <w:t>Prl</w:t>
      </w:r>
      <w:r>
        <w:t xml:space="preserve"> in the </w:t>
      </w:r>
      <w:r>
        <w:rPr>
          <w:b/>
        </w:rPr>
        <w:t>GrpPrl</w:t>
      </w:r>
      <w:r>
        <w:t xml:space="preserve"> element.</w:t>
      </w:r>
    </w:p>
    <w:tbl>
      <w:tblPr>
        <w:tblStyle w:val="Table-ShadedHeader"/>
        <w:tblW w:w="4690" w:type="pct"/>
        <w:tblLook w:val="04A0" w:firstRow="1" w:lastRow="0" w:firstColumn="1" w:lastColumn="0" w:noHBand="0" w:noVBand="1"/>
      </w:tblPr>
      <w:tblGrid>
        <w:gridCol w:w="2025"/>
        <w:gridCol w:w="1315"/>
        <w:gridCol w:w="4057"/>
        <w:gridCol w:w="159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Prl</w:t>
            </w:r>
            <w:r>
              <w:rPr>
                <w:b/>
              </w:rPr>
              <w:t xml:space="preserve"> - GrpPrl[8]</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0x03A</w:t>
            </w: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0000002E</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0x2</w:t>
            </w:r>
          </w:p>
        </w:tc>
      </w:tr>
      <w:tr w:rsidR="006C1A4C" w:rsidTr="006C1A4C">
        <w:trPr>
          <w:trHeight w:val="320"/>
        </w:trPr>
        <w:tc>
          <w:tcPr>
            <w:tcW w:w="0" w:type="auto"/>
            <w:vAlign w:val="center"/>
          </w:tcPr>
          <w:p w:rsidR="006C1A4C" w:rsidRDefault="00A81A43">
            <w:pPr>
              <w:pStyle w:val="ExampleText"/>
            </w:pPr>
            <w:r>
              <w:t>00000030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USHORT</w:t>
            </w:r>
            <w:r>
              <w:rPr>
                <w:b/>
              </w:rPr>
              <w:t xml:space="preserve"> - operand</w:t>
            </w:r>
          </w:p>
        </w:tc>
        <w:tc>
          <w:tcPr>
            <w:tcW w:w="0" w:type="auto"/>
            <w:vAlign w:val="center"/>
          </w:tcPr>
          <w:p w:rsidR="006C1A4C" w:rsidRDefault="00A81A43">
            <w:pPr>
              <w:pStyle w:val="ExampleText"/>
            </w:pPr>
            <w:r>
              <w:t>0x000F</w:t>
            </w:r>
          </w:p>
        </w:tc>
      </w:tr>
    </w:tbl>
    <w:p w:rsidR="006C1A4C" w:rsidRDefault="00A81A43">
      <w:pPr>
        <w:pStyle w:val="Caption"/>
      </w:pPr>
      <w:r>
        <w:tab/>
      </w:r>
      <w:bookmarkStart w:id="4396" w:name="Example_Example_Table_Prl8"/>
      <w:r>
        <w:t xml:space="preserve">Figure </w:t>
      </w:r>
      <w:r>
        <w:fldChar w:fldCharType="begin"/>
      </w:r>
      <w:r>
        <w:instrText>SEQ Figure \* ARABIC</w:instrText>
      </w:r>
      <w:r>
        <w:fldChar w:fldCharType="separate"/>
      </w:r>
      <w:r>
        <w:rPr>
          <w:noProof/>
        </w:rPr>
        <w:t>49</w:t>
      </w:r>
      <w:r>
        <w:fldChar w:fldCharType="end"/>
      </w:r>
      <w:bookmarkEnd w:id="4396"/>
      <w:r>
        <w:t xml:space="preserve">: The ninth Prl in GrpPrl </w:t>
      </w:r>
    </w:p>
    <w:p w:rsidR="006C1A4C" w:rsidRDefault="00A81A43">
      <w:pPr>
        <w:pStyle w:val="Definition-Field"/>
      </w:pPr>
      <w:r>
        <w:rPr>
          <w:b/>
        </w:rPr>
        <w:t xml:space="preserve">sprm.ispmd: </w:t>
      </w:r>
      <w:r>
        <w:t xml:space="preserve">If this value is 0x03A and </w:t>
      </w:r>
      <w:r>
        <w:rPr>
          <w:b/>
        </w:rPr>
        <w:t>fSpec</w:t>
      </w:r>
      <w:r>
        <w:t xml:space="preserve"> is set to 0x1, this is sprmTIstd.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lastRenderedPageBreak/>
        <w:t xml:space="preserve">sprm.spra: </w:t>
      </w:r>
      <w:r>
        <w:t xml:space="preserve">A value of 0x2 specifies that </w:t>
      </w:r>
      <w:r>
        <w:rPr>
          <w:b/>
        </w:rPr>
        <w:t>operand</w:t>
      </w:r>
      <w:r>
        <w:t xml:space="preserve"> is two bytes in size. </w:t>
      </w:r>
    </w:p>
    <w:p w:rsidR="006C1A4C" w:rsidRDefault="00A81A43">
      <w:pPr>
        <w:pStyle w:val="Definition-Field"/>
      </w:pPr>
      <w:r>
        <w:rPr>
          <w:b/>
        </w:rPr>
        <w:t xml:space="preserve">operand: </w:t>
      </w:r>
      <w:r>
        <w:t xml:space="preserve">A value of 0x000F specifies the </w:t>
      </w:r>
      <w:r>
        <w:rPr>
          <w:b/>
        </w:rPr>
        <w:t>istd</w:t>
      </w:r>
      <w:r>
        <w:t xml:space="preserve"> of this table. To find the properties that are specified by this style, an </w:t>
      </w:r>
      <w:r>
        <w:t xml:space="preserve">application would implement the algorithm from section </w:t>
      </w:r>
      <w:hyperlink w:anchor="Section_9258b41cff0a4c96a3a9610664dabbeb" w:history="1">
        <w:r>
          <w:t>2.4.6.5</w:t>
        </w:r>
      </w:hyperlink>
      <w:r>
        <w:t xml:space="preserve">, Determining Properties of a Style. This is outside the scope of this example. </w:t>
      </w:r>
    </w:p>
    <w:p w:rsidR="006C1A4C" w:rsidRDefault="00A81A43">
      <w:r>
        <w:t xml:space="preserve">The </w:t>
      </w:r>
      <w:r>
        <w:rPr>
          <w:b/>
        </w:rPr>
        <w:t>GrpPrl[8]</w:t>
      </w:r>
      <w:r>
        <w:t xml:space="preserve"> element is 4 bytes in size, leaving 0x1</w:t>
      </w:r>
      <w:r>
        <w:t xml:space="preserve">A bytes for the rest of </w:t>
      </w:r>
      <w:r>
        <w:rPr>
          <w:b/>
        </w:rPr>
        <w:t>GrpPrl</w:t>
      </w:r>
      <w:r>
        <w:t xml:space="preserve">. </w:t>
      </w:r>
    </w:p>
    <w:p w:rsidR="006C1A4C" w:rsidRDefault="00A81A43">
      <w:r>
        <w:t xml:space="preserve">The following table shows the tenth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16"/>
        <w:gridCol w:w="1309"/>
        <w:gridCol w:w="4040"/>
        <w:gridCol w:w="1630"/>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Prl</w:t>
            </w:r>
            <w:r>
              <w:rPr>
                <w:b/>
              </w:rPr>
              <w:t xml:space="preserve"> - GrpPrl[9]</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0x002</w:t>
            </w: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00000032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0x4</w:t>
            </w:r>
          </w:p>
        </w:tc>
      </w:tr>
      <w:tr w:rsidR="006C1A4C" w:rsidTr="006C1A4C">
        <w:trPr>
          <w:trHeight w:val="320"/>
        </w:trPr>
        <w:tc>
          <w:tcPr>
            <w:tcW w:w="0" w:type="auto"/>
            <w:vAlign w:val="center"/>
          </w:tcPr>
          <w:p w:rsidR="006C1A4C" w:rsidRDefault="00A81A43">
            <w:pPr>
              <w:pStyle w:val="ExampleText"/>
            </w:pPr>
            <w:r>
              <w:t>00000034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operand</w:t>
            </w:r>
          </w:p>
        </w:tc>
        <w:tc>
          <w:tcPr>
            <w:tcW w:w="0" w:type="auto"/>
            <w:vAlign w:val="center"/>
          </w:tcPr>
          <w:p w:rsidR="006C1A4C" w:rsidRDefault="00A81A43">
            <w:pPr>
              <w:pStyle w:val="ExampleText"/>
            </w:pPr>
            <w:r>
              <w:t>0x006C</w:t>
            </w:r>
          </w:p>
        </w:tc>
      </w:tr>
    </w:tbl>
    <w:p w:rsidR="006C1A4C" w:rsidRDefault="00A81A43">
      <w:pPr>
        <w:pStyle w:val="Caption"/>
      </w:pPr>
      <w:r>
        <w:tab/>
      </w:r>
      <w:bookmarkStart w:id="4397" w:name="Example_Example_Table_Prl9"/>
      <w:r>
        <w:t xml:space="preserve">Figure </w:t>
      </w:r>
      <w:r>
        <w:fldChar w:fldCharType="begin"/>
      </w:r>
      <w:r>
        <w:instrText>SEQ Figure \* ARABIC</w:instrText>
      </w:r>
      <w:r>
        <w:fldChar w:fldCharType="separate"/>
      </w:r>
      <w:r>
        <w:rPr>
          <w:noProof/>
        </w:rPr>
        <w:t>50</w:t>
      </w:r>
      <w:r>
        <w:fldChar w:fldCharType="end"/>
      </w:r>
      <w:bookmarkEnd w:id="4397"/>
      <w:r>
        <w:t>: The tenth Prl in GrpPrl</w:t>
      </w:r>
    </w:p>
    <w:p w:rsidR="006C1A4C" w:rsidRDefault="00A81A43">
      <w:pPr>
        <w:pStyle w:val="Definition-Field"/>
      </w:pPr>
      <w:r>
        <w:rPr>
          <w:b/>
        </w:rPr>
        <w:t xml:space="preserve">sprm.ispmd: </w:t>
      </w:r>
      <w:r>
        <w:t xml:space="preserve">If this value is 0x002 and </w:t>
      </w:r>
      <w:r>
        <w:rPr>
          <w:b/>
        </w:rPr>
        <w:t>fSpec</w:t>
      </w:r>
      <w:r>
        <w:t xml:space="preserve"> is set to 0x0001, this is sprmTDxaGapHalf.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0x4 specifies that operand is two bytes in size. </w:t>
      </w:r>
    </w:p>
    <w:p w:rsidR="006C1A4C" w:rsidRDefault="00A81A43">
      <w:pPr>
        <w:pStyle w:val="Definition-Field"/>
      </w:pPr>
      <w:r>
        <w:rPr>
          <w:b/>
        </w:rPr>
        <w:t xml:space="preserve">operand: </w:t>
      </w:r>
      <w:r>
        <w:t xml:space="preserve">A value of 0x006C specifies the distance, in twips, from </w:t>
      </w:r>
      <w:r>
        <w:t xml:space="preserve">the logical left margin to the logical left origin of this row. </w:t>
      </w:r>
    </w:p>
    <w:p w:rsidR="006C1A4C" w:rsidRDefault="00A81A43">
      <w:r>
        <w:t xml:space="preserve">The </w:t>
      </w:r>
      <w:r>
        <w:rPr>
          <w:b/>
        </w:rPr>
        <w:t>GrpPrl[9]</w:t>
      </w:r>
      <w:r>
        <w:t xml:space="preserve"> element is 4 bytes in size, leaving 0x16 bytes for the rest of </w:t>
      </w:r>
      <w:r>
        <w:rPr>
          <w:b/>
        </w:rPr>
        <w:t>GrpPrl</w:t>
      </w:r>
      <w:r>
        <w:t xml:space="preserve">. </w:t>
      </w:r>
    </w:p>
    <w:p w:rsidR="006C1A4C" w:rsidRDefault="00A81A43">
      <w:r>
        <w:t xml:space="preserve">The following table shows the eleventh </w:t>
      </w:r>
      <w:r>
        <w:rPr>
          <w:b/>
        </w:rPr>
        <w:t>Prl</w:t>
      </w:r>
      <w:r>
        <w:t xml:space="preserve"> in </w:t>
      </w:r>
      <w:r>
        <w:rPr>
          <w:b/>
        </w:rPr>
        <w:t>GrpPrl</w:t>
      </w:r>
      <w:r>
        <w:t>.</w:t>
      </w:r>
    </w:p>
    <w:tbl>
      <w:tblPr>
        <w:tblStyle w:val="Table-ShadedHeader"/>
        <w:tblW w:w="4690" w:type="pct"/>
        <w:tblLook w:val="04A0" w:firstRow="1" w:lastRow="0" w:firstColumn="1" w:lastColumn="0" w:noHBand="0" w:noVBand="1"/>
      </w:tblPr>
      <w:tblGrid>
        <w:gridCol w:w="1583"/>
        <w:gridCol w:w="1020"/>
        <w:gridCol w:w="5137"/>
        <w:gridCol w:w="125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Prl</w:t>
            </w:r>
            <w:r>
              <w:rPr>
                <w:b/>
              </w:rPr>
              <w:t xml:space="preserve"> - Gr</w:t>
            </w:r>
            <w:r>
              <w:rPr>
                <w:b/>
              </w:rPr>
              <w:t>pPrl[10]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0x00A</w:t>
            </w: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00000036</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0x3</w:t>
            </w:r>
          </w:p>
        </w:tc>
      </w:tr>
      <w:tr w:rsidR="006C1A4C" w:rsidTr="006C1A4C">
        <w:trPr>
          <w:trHeight w:val="320"/>
        </w:trPr>
        <w:tc>
          <w:tcPr>
            <w:tcW w:w="0" w:type="auto"/>
            <w:vAlign w:val="center"/>
          </w:tcPr>
          <w:p w:rsidR="006C1A4C" w:rsidRDefault="00A81A43">
            <w:pPr>
              <w:pStyle w:val="ExampleText"/>
            </w:pPr>
            <w:r>
              <w:t>00000038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d5bbfcc0d44c4e5fbee4903728da7787">
              <w:r>
                <w:rPr>
                  <w:rStyle w:val="Hyperlink"/>
                </w:rPr>
                <w:t>TLP</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00000038</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itl</w:t>
            </w:r>
          </w:p>
        </w:tc>
        <w:tc>
          <w:tcPr>
            <w:tcW w:w="0" w:type="auto"/>
            <w:vAlign w:val="center"/>
          </w:tcPr>
          <w:p w:rsidR="006C1A4C" w:rsidRDefault="00A81A43">
            <w:pPr>
              <w:pStyle w:val="ExampleText"/>
            </w:pPr>
            <w:r>
              <w:t>0x0000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hyperlink w:anchor="Section_c2b2c89f4ba14013a459b66caa1171c2">
              <w:r>
                <w:rPr>
                  <w:rStyle w:val="Hyperlink"/>
                </w:rPr>
                <w:t>Fatl</w:t>
              </w:r>
            </w:hyperlink>
            <w:r>
              <w:rPr>
                <w:b/>
              </w:rPr>
              <w:t xml:space="preserve"> - grfatl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w:t>
            </w:r>
            <w:r>
              <w:rPr>
                <w:b/>
              </w:rPr>
              <w:t>fatlBorders</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lastRenderedPageBreak/>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fatlShading</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fatlFont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fatlColor</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fatlBestFit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w:t>
            </w:r>
            <w:r>
              <w:t>USHORT</w:t>
            </w:r>
            <w:r>
              <w:rPr>
                <w:b/>
              </w:rPr>
              <w:t xml:space="preserve"> - fatlHdrRows</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fatlLastRow</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fatlHdrCols</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fatlLastCol</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fatlNoRowBands</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fatlNoColBands</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0000003A</w:t>
            </w:r>
          </w:p>
        </w:tc>
        <w:tc>
          <w:tcPr>
            <w:tcW w:w="0" w:type="auto"/>
            <w:vAlign w:val="center"/>
          </w:tcPr>
          <w:p w:rsidR="006C1A4C" w:rsidRDefault="00A81A43">
            <w:pPr>
              <w:pStyle w:val="ExampleText"/>
            </w:pPr>
            <w:r>
              <w:t>5 bits</w:t>
            </w:r>
          </w:p>
        </w:tc>
        <w:tc>
          <w:tcPr>
            <w:tcW w:w="0" w:type="auto"/>
            <w:vAlign w:val="center"/>
          </w:tcPr>
          <w:p w:rsidR="006C1A4C" w:rsidRDefault="00A81A43">
            <w:pPr>
              <w:pStyle w:val="ExampleText"/>
            </w:pPr>
            <w:r>
              <w:t xml:space="preserve">            USHORT</w:t>
            </w:r>
            <w:r>
              <w:rPr>
                <w:b/>
              </w:rPr>
              <w:t xml:space="preserve"> - padding (ignored)</w:t>
            </w:r>
          </w:p>
        </w:tc>
        <w:tc>
          <w:tcPr>
            <w:tcW w:w="0" w:type="auto"/>
            <w:vAlign w:val="center"/>
          </w:tcPr>
          <w:p w:rsidR="006C1A4C" w:rsidRDefault="00A81A43">
            <w:pPr>
              <w:pStyle w:val="ExampleText"/>
            </w:pPr>
            <w:r>
              <w:t>0x00</w:t>
            </w:r>
          </w:p>
        </w:tc>
        <w:bookmarkStart w:id="4398" w:name="Example_Example_Table_Prl10"/>
      </w:tr>
    </w:tbl>
    <w:p w:rsidR="006C1A4C" w:rsidRDefault="00A81A43">
      <w:pPr>
        <w:pStyle w:val="Caption"/>
      </w:pPr>
      <w:r>
        <w:t xml:space="preserve">Figure </w:t>
      </w:r>
      <w:r>
        <w:fldChar w:fldCharType="begin"/>
      </w:r>
      <w:r>
        <w:instrText>SEQ Figure \* ARABIC</w:instrText>
      </w:r>
      <w:r>
        <w:fldChar w:fldCharType="separate"/>
      </w:r>
      <w:r>
        <w:rPr>
          <w:noProof/>
        </w:rPr>
        <w:t>51</w:t>
      </w:r>
      <w:r>
        <w:fldChar w:fldCharType="end"/>
      </w:r>
      <w:r>
        <w:t>: The eleventh Prl in GrpPrl</w:t>
      </w:r>
    </w:p>
    <w:p w:rsidR="006C1A4C" w:rsidRDefault="00A81A43">
      <w:pPr>
        <w:pStyle w:val="Definition-Field"/>
      </w:pPr>
      <w:r>
        <w:rPr>
          <w:b/>
        </w:rPr>
        <w:t xml:space="preserve">sprm.ispmd: </w:t>
      </w:r>
      <w:r>
        <w:t xml:space="preserve">If this value is 0x0A and </w:t>
      </w:r>
      <w:r>
        <w:rPr>
          <w:b/>
        </w:rPr>
        <w:t>fSpec</w:t>
      </w:r>
      <w:r>
        <w:t xml:space="preserve"> is set to 0x0, this is sprmTTlp.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0x3 specifies that </w:t>
      </w:r>
      <w:r>
        <w:rPr>
          <w:b/>
        </w:rPr>
        <w:t>operand</w:t>
      </w:r>
      <w:r>
        <w:t xml:space="preserve"> is 4 bytes in size. </w:t>
      </w:r>
    </w:p>
    <w:p w:rsidR="006C1A4C" w:rsidRDefault="00A81A43">
      <w:pPr>
        <w:pStyle w:val="Definition-Field"/>
      </w:pPr>
      <w:r>
        <w:rPr>
          <w:b/>
        </w:rPr>
        <w:t xml:space="preserve">operand.itl: </w:t>
      </w:r>
      <w:r>
        <w:t>A value of 0x0000 specifies that either a table autoformat has not been applied to this table or that the last</w:t>
      </w:r>
      <w:r>
        <w:t xml:space="preserve"> time that a table autoformat was applied to this table, all border, shading, font, and best fit formats were reset to the default values. The user could have applied other properties since the last table autoformat. </w:t>
      </w:r>
    </w:p>
    <w:p w:rsidR="006C1A4C" w:rsidRDefault="00A81A43">
      <w:pPr>
        <w:pStyle w:val="Definition-Field"/>
      </w:pPr>
      <w:r>
        <w:rPr>
          <w:b/>
        </w:rPr>
        <w:t xml:space="preserve">operand.grfatl.fatlBorders: </w:t>
      </w:r>
      <w:r>
        <w:t>A value of</w:t>
      </w:r>
      <w:r>
        <w:t xml:space="preserve"> 0x0 specifies that either a table autoformat has not been applied to this table or that borders were not applied as part of the last table autoformat. </w:t>
      </w:r>
    </w:p>
    <w:p w:rsidR="006C1A4C" w:rsidRDefault="00A81A43">
      <w:pPr>
        <w:pStyle w:val="Definition-Field"/>
      </w:pPr>
      <w:r>
        <w:rPr>
          <w:b/>
        </w:rPr>
        <w:t xml:space="preserve">operand.grfatl.fatlShading: </w:t>
      </w:r>
      <w:r>
        <w:t>A value of 0x0 specifies that either a table autoformat has never been appl</w:t>
      </w:r>
      <w:r>
        <w:t xml:space="preserve">ied to this table or that shading was not applied as part of the last table autoformat. </w:t>
      </w:r>
    </w:p>
    <w:p w:rsidR="006C1A4C" w:rsidRDefault="00A81A43">
      <w:pPr>
        <w:pStyle w:val="Definition-Field"/>
      </w:pPr>
      <w:r>
        <w:rPr>
          <w:b/>
        </w:rPr>
        <w:t xml:space="preserve">operand.grfatl.fatlFont: </w:t>
      </w:r>
      <w:r>
        <w:t xml:space="preserve">A value of 0x0 specifies that either a table autoformat has not been applied to this table or that a font was not applied as part of the last </w:t>
      </w:r>
      <w:r>
        <w:t xml:space="preserve">table autoformat. </w:t>
      </w:r>
    </w:p>
    <w:p w:rsidR="006C1A4C" w:rsidRDefault="00A81A43">
      <w:pPr>
        <w:pStyle w:val="Definition-Field"/>
      </w:pPr>
      <w:r>
        <w:rPr>
          <w:b/>
        </w:rPr>
        <w:t xml:space="preserve">operand.grfatl.fatlColor: </w:t>
      </w:r>
      <w:r>
        <w:t>A value of 0x0 specifies that either a table autoformat has not been applied to this table, or that the monochrome variant of the last table autoformat was used, or that the last table autoformat did not have se</w:t>
      </w:r>
      <w:r>
        <w:t xml:space="preserve">parate color and monochrome variant. </w:t>
      </w:r>
    </w:p>
    <w:p w:rsidR="006C1A4C" w:rsidRDefault="00A81A43">
      <w:pPr>
        <w:pStyle w:val="Definition-Field"/>
      </w:pPr>
      <w:r>
        <w:rPr>
          <w:b/>
        </w:rPr>
        <w:t xml:space="preserve">operand.grfatl.fatlBestFit: </w:t>
      </w:r>
      <w:r>
        <w:t>A value of 0x0 specifies that either a table autoformat has not been applied to this table or that the table columns were not resized to fit their contents as part of the last table autoform</w:t>
      </w:r>
      <w:r>
        <w:t xml:space="preserve">at. </w:t>
      </w:r>
    </w:p>
    <w:p w:rsidR="006C1A4C" w:rsidRDefault="00A81A43">
      <w:pPr>
        <w:pStyle w:val="Definition-Field"/>
      </w:pPr>
      <w:r>
        <w:rPr>
          <w:b/>
        </w:rPr>
        <w:t xml:space="preserve">operand.grfatl.fatlHdrRows: </w:t>
      </w:r>
      <w:r>
        <w:t xml:space="preserve">A value of 0x1 specifies that the first row of this table receives special formatting if the table style specifies special formatting for them. Special formatting is specified by any or all of </w:t>
      </w:r>
      <w:hyperlink w:anchor="section_7022285b962142e9ad4d4e02c115ef18" w:history="1">
        <w:r>
          <w:rPr>
            <w:rStyle w:val="Hyperlink"/>
          </w:rPr>
          <w:t>sprmCCnf</w:t>
        </w:r>
      </w:hyperlink>
      <w:r>
        <w:t xml:space="preserve">, sprmPCnf, and sprmTCnf in the style definition. </w:t>
      </w:r>
    </w:p>
    <w:p w:rsidR="006C1A4C" w:rsidRDefault="00A81A43">
      <w:pPr>
        <w:pStyle w:val="Definition-Field"/>
      </w:pPr>
      <w:r>
        <w:rPr>
          <w:b/>
        </w:rPr>
        <w:t xml:space="preserve">operand.grfatl.fatlLastRow: </w:t>
      </w:r>
      <w:r>
        <w:t>A value of 0x1 specifies that the last row of this table receives special formatting if the table style specifies special formatting for th</w:t>
      </w:r>
      <w:r>
        <w:t>em. Special formatting is specified by any or all of sprmCCnf, sprmPCnf, and sprmTCnf in the style definition.</w:t>
      </w:r>
    </w:p>
    <w:p w:rsidR="006C1A4C" w:rsidRDefault="00A81A43">
      <w:pPr>
        <w:pStyle w:val="Definition-Field"/>
      </w:pPr>
      <w:r>
        <w:rPr>
          <w:b/>
        </w:rPr>
        <w:lastRenderedPageBreak/>
        <w:t xml:space="preserve">operand.grfatl.fatlHdrCols: </w:t>
      </w:r>
      <w:r>
        <w:t>A value of 0x1 specifies that the logical left column of this table receives special formatting if the table style sp</w:t>
      </w:r>
      <w:r>
        <w:t>ecifies special formatting for them. Special formatting is specified by any or all of sprmCCnf, sprmPCnf, and sprmTCnf in the style definition.</w:t>
      </w:r>
    </w:p>
    <w:p w:rsidR="006C1A4C" w:rsidRDefault="00A81A43">
      <w:pPr>
        <w:pStyle w:val="Definition-Field"/>
      </w:pPr>
      <w:r>
        <w:rPr>
          <w:b/>
        </w:rPr>
        <w:t xml:space="preserve">operand.grfatl.fatlLastCol: </w:t>
      </w:r>
      <w:r>
        <w:t xml:space="preserve">A value of 0x1 specifies that the </w:t>
      </w:r>
      <w:hyperlink w:anchor="gt_ef86cf61-a2e3-4130-abc4-9e92dae5a2a7">
        <w:r>
          <w:rPr>
            <w:rStyle w:val="HyperlinkGreen"/>
            <w:b/>
          </w:rPr>
          <w:t>logical right</w:t>
        </w:r>
      </w:hyperlink>
      <w:r>
        <w:t xml:space="preserve"> column of this table receives special formatting if the table style specifies special formatting for them. Special formatting is specified by any or all of sprmCCnf, sprmPCnf, and sp</w:t>
      </w:r>
      <w:r>
        <w:t>rmTCnf in the style definition.</w:t>
      </w:r>
    </w:p>
    <w:p w:rsidR="006C1A4C" w:rsidRDefault="00A81A43">
      <w:pPr>
        <w:pStyle w:val="Definition-Field"/>
      </w:pPr>
      <w:r>
        <w:rPr>
          <w:b/>
        </w:rPr>
        <w:t xml:space="preserve">operand.grfatl.fatlNoRowBands: </w:t>
      </w:r>
      <w:r>
        <w:t>0x0 specifies that the rows in odd-numbered row bands receive special formatting if the table style specifies special formatting for them. Special formatting is specified by any or all of sprmC</w:t>
      </w:r>
      <w:r>
        <w:t xml:space="preserve">Cnf, sprmPCnf, and sprmTCnf in the style definition. The number of rows in a row band is specified by sprmTCHorzBands in the style definition. </w:t>
      </w:r>
    </w:p>
    <w:p w:rsidR="006C1A4C" w:rsidRDefault="00A81A43">
      <w:pPr>
        <w:pStyle w:val="Definition-Field"/>
      </w:pPr>
      <w:r>
        <w:rPr>
          <w:b/>
        </w:rPr>
        <w:t xml:space="preserve">operand.grfatl.fatlNoColBands: </w:t>
      </w:r>
      <w:r>
        <w:t>0x0 specifies that the rows in odd-numbered column bands receive special formatti</w:t>
      </w:r>
      <w:r>
        <w:t>ng if the table style specifies special formatting for them. Special formatting is specified by any or all of sprmCCnf, sprmPCnf, and sprmTCnf in the style definition. The number of columns in a column band is specified by sprmTCVertBands in the style defi</w:t>
      </w:r>
      <w:r>
        <w:t>nition.</w:t>
      </w:r>
    </w:p>
    <w:p w:rsidR="006C1A4C" w:rsidRDefault="00A81A43">
      <w:r>
        <w:t xml:space="preserve">The </w:t>
      </w:r>
      <w:r>
        <w:rPr>
          <w:b/>
        </w:rPr>
        <w:t>GrpPrl[10]</w:t>
      </w:r>
      <w:r>
        <w:t xml:space="preserve"> element is 6 bytes in size, leaving 0x10 bytes for the rest of </w:t>
      </w:r>
      <w:r>
        <w:rPr>
          <w:b/>
        </w:rPr>
        <w:t>GrpPrl</w:t>
      </w:r>
      <w:r>
        <w:t xml:space="preserve">. </w:t>
      </w:r>
    </w:p>
    <w:p w:rsidR="006C1A4C" w:rsidRDefault="00A81A43">
      <w:r>
        <w:t xml:space="preserve">The following table shows the twelfth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773"/>
        <w:gridCol w:w="1141"/>
        <w:gridCol w:w="4678"/>
        <w:gridCol w:w="1403"/>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0005</w:t>
            </w:r>
          </w:p>
        </w:tc>
        <w:tc>
          <w:tcPr>
            <w:tcW w:w="0" w:type="auto"/>
            <w:vAlign w:val="center"/>
          </w:tcPr>
          <w:p w:rsidR="006C1A4C" w:rsidRDefault="00A81A43">
            <w:pPr>
              <w:pStyle w:val="ExampleText"/>
            </w:pPr>
            <w:r>
              <w:t>Prl</w:t>
            </w:r>
            <w:r>
              <w:rPr>
                <w:b/>
              </w:rPr>
              <w:t xml:space="preserve"> - GrpPrl[11]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0x014</w:t>
            </w: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0000003C</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0x7</w:t>
            </w:r>
          </w:p>
        </w:tc>
      </w:tr>
      <w:tr w:rsidR="006C1A4C" w:rsidTr="006C1A4C">
        <w:trPr>
          <w:trHeight w:val="320"/>
        </w:trPr>
        <w:tc>
          <w:tcPr>
            <w:tcW w:w="0" w:type="auto"/>
            <w:vAlign w:val="center"/>
          </w:tcPr>
          <w:p w:rsidR="006C1A4C" w:rsidRDefault="00A81A43">
            <w:pPr>
              <w:pStyle w:val="ExampleText"/>
            </w:pPr>
            <w:r>
              <w:t>0000003E</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w:t>
            </w:r>
            <w:hyperlink w:anchor="Section_4cc723161fe74c6789ff83762f162b8f">
              <w:r>
                <w:rPr>
                  <w:rStyle w:val="Hyperlink"/>
                </w:rPr>
                <w:t>FtsWWidth_Table</w:t>
              </w:r>
            </w:hyperlink>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0000003E</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Fts</w:t>
            </w:r>
            <w:r>
              <w:rPr>
                <w:b/>
              </w:rPr>
              <w:t xml:space="preserve"> - ftsWidth</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0000003F</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wWidth</w:t>
            </w:r>
          </w:p>
        </w:tc>
        <w:tc>
          <w:tcPr>
            <w:tcW w:w="0" w:type="auto"/>
            <w:vAlign w:val="center"/>
          </w:tcPr>
          <w:p w:rsidR="006C1A4C" w:rsidRDefault="00A81A43">
            <w:pPr>
              <w:pStyle w:val="ExampleText"/>
            </w:pPr>
            <w:r>
              <w:t>0x0000</w:t>
            </w:r>
          </w:p>
        </w:tc>
        <w:bookmarkStart w:id="4399" w:name="Example_Example_Table_Prl11"/>
      </w:tr>
    </w:tbl>
    <w:p w:rsidR="006C1A4C" w:rsidRDefault="00A81A43">
      <w:pPr>
        <w:pStyle w:val="Caption"/>
      </w:pPr>
      <w:r>
        <w:t xml:space="preserve">Figure </w:t>
      </w:r>
      <w:r>
        <w:fldChar w:fldCharType="begin"/>
      </w:r>
      <w:r>
        <w:instrText>SEQ Figure \* ARABIC</w:instrText>
      </w:r>
      <w:r>
        <w:fldChar w:fldCharType="separate"/>
      </w:r>
      <w:r>
        <w:rPr>
          <w:noProof/>
        </w:rPr>
        <w:t>52</w:t>
      </w:r>
      <w:r>
        <w:fldChar w:fldCharType="end"/>
      </w:r>
      <w:r>
        <w:t>: The twelfth Prl in GrpPrl</w:t>
      </w:r>
    </w:p>
    <w:p w:rsidR="006C1A4C" w:rsidRDefault="00A81A43">
      <w:pPr>
        <w:pStyle w:val="Definition-Field"/>
      </w:pPr>
      <w:r>
        <w:rPr>
          <w:b/>
        </w:rPr>
        <w:t xml:space="preserve">sprm.ispmd: </w:t>
      </w:r>
      <w:r>
        <w:t xml:space="preserve">If this value is 0x014 and </w:t>
      </w:r>
      <w:r>
        <w:rPr>
          <w:b/>
        </w:rPr>
        <w:t>fSpec</w:t>
      </w:r>
      <w:r>
        <w:t xml:space="preserve"> is set to 0x01, this is </w:t>
      </w:r>
      <w:r>
        <w:t>sprmTTableWidth.</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0x7 specifies that operand is 3 bytes in size. </w:t>
      </w:r>
    </w:p>
    <w:p w:rsidR="006C1A4C" w:rsidRDefault="00A81A43">
      <w:pPr>
        <w:pStyle w:val="Definition-Field"/>
      </w:pPr>
      <w:r>
        <w:rPr>
          <w:b/>
        </w:rPr>
        <w:t xml:space="preserve">operand.ftsWidth: </w:t>
      </w:r>
      <w:r>
        <w:t xml:space="preserve">A value of 0x01 specifies that the table has no preferred width. </w:t>
      </w:r>
    </w:p>
    <w:p w:rsidR="006C1A4C" w:rsidRDefault="00A81A43">
      <w:pPr>
        <w:pStyle w:val="Definition-Field"/>
      </w:pPr>
      <w:r>
        <w:rPr>
          <w:b/>
        </w:rPr>
        <w:t>operand.wWid</w:t>
      </w:r>
      <w:r>
        <w:rPr>
          <w:b/>
        </w:rPr>
        <w:t xml:space="preserve">th: </w:t>
      </w:r>
      <w:r>
        <w:t xml:space="preserve">A value of 0x0000 is ignored. </w:t>
      </w:r>
    </w:p>
    <w:p w:rsidR="006C1A4C" w:rsidRDefault="00A81A43">
      <w:r>
        <w:t xml:space="preserve">The </w:t>
      </w:r>
      <w:r>
        <w:rPr>
          <w:b/>
        </w:rPr>
        <w:t>GrpPrl[11]</w:t>
      </w:r>
      <w:r>
        <w:t xml:space="preserve"> element is 5 bytes in size, leaving 0x0B for the rest of </w:t>
      </w:r>
      <w:r>
        <w:rPr>
          <w:b/>
        </w:rPr>
        <w:t>GrpPrl</w:t>
      </w:r>
      <w:r>
        <w:t xml:space="preserve">. </w:t>
      </w:r>
    </w:p>
    <w:p w:rsidR="006C1A4C" w:rsidRDefault="00A81A43">
      <w:r>
        <w:t xml:space="preserve">The following table shows the thirteenth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2064"/>
        <w:gridCol w:w="1341"/>
        <w:gridCol w:w="4138"/>
        <w:gridCol w:w="145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00000041</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Prl</w:t>
            </w:r>
            <w:r>
              <w:rPr>
                <w:b/>
              </w:rPr>
              <w:t xml:space="preserve"> - GrpPrl[12]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00000041</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w:t>
            </w:r>
            <w:r>
              <w:t>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00000041</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0x015</w:t>
            </w:r>
          </w:p>
        </w:tc>
      </w:tr>
      <w:tr w:rsidR="006C1A4C" w:rsidTr="006C1A4C">
        <w:trPr>
          <w:trHeight w:val="320"/>
        </w:trPr>
        <w:tc>
          <w:tcPr>
            <w:tcW w:w="0" w:type="auto"/>
            <w:vAlign w:val="center"/>
          </w:tcPr>
          <w:p w:rsidR="006C1A4C" w:rsidRDefault="00A81A43">
            <w:pPr>
              <w:pStyle w:val="ExampleText"/>
            </w:pPr>
            <w:r>
              <w:t>00000041</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00000041</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00000041</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00000043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operand</w:t>
            </w:r>
          </w:p>
        </w:tc>
        <w:tc>
          <w:tcPr>
            <w:tcW w:w="0" w:type="auto"/>
            <w:vAlign w:val="center"/>
          </w:tcPr>
          <w:p w:rsidR="006C1A4C" w:rsidRDefault="00A81A43">
            <w:pPr>
              <w:pStyle w:val="ExampleText"/>
            </w:pPr>
            <w:r>
              <w:t>0x01</w:t>
            </w:r>
          </w:p>
        </w:tc>
      </w:tr>
    </w:tbl>
    <w:p w:rsidR="006C1A4C" w:rsidRDefault="00A81A43">
      <w:pPr>
        <w:pStyle w:val="Caption"/>
      </w:pPr>
      <w:r>
        <w:tab/>
      </w:r>
      <w:bookmarkStart w:id="4400" w:name="Example_Example_Table_Prl12"/>
      <w:r>
        <w:t xml:space="preserve">Figure </w:t>
      </w:r>
      <w:r>
        <w:fldChar w:fldCharType="begin"/>
      </w:r>
      <w:r>
        <w:instrText>SEQ Figure \* ARABIC</w:instrText>
      </w:r>
      <w:r>
        <w:fldChar w:fldCharType="separate"/>
      </w:r>
      <w:r>
        <w:rPr>
          <w:noProof/>
        </w:rPr>
        <w:t>53</w:t>
      </w:r>
      <w:r>
        <w:fldChar w:fldCharType="end"/>
      </w:r>
      <w:bookmarkEnd w:id="4400"/>
      <w:r>
        <w:t>: The thirteenth Prl in GrpPrl</w:t>
      </w:r>
    </w:p>
    <w:p w:rsidR="006C1A4C" w:rsidRDefault="00A81A43">
      <w:pPr>
        <w:pStyle w:val="Definition-Field"/>
      </w:pPr>
      <w:r>
        <w:rPr>
          <w:b/>
        </w:rPr>
        <w:t xml:space="preserve">sprm.ispmd: </w:t>
      </w:r>
      <w:r>
        <w:t xml:space="preserve">A value of 0x015 and </w:t>
      </w:r>
      <w:r>
        <w:rPr>
          <w:b/>
        </w:rPr>
        <w:t>fSpec</w:t>
      </w:r>
      <w:r>
        <w:t xml:space="preserve"> 0x1 specifies that this is sprmTFAutoFit.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t xml:space="preserve">sprm.spra: </w:t>
      </w:r>
      <w:r>
        <w:t xml:space="preserve">A value of 0x1 specifies that </w:t>
      </w:r>
      <w:r>
        <w:rPr>
          <w:b/>
        </w:rPr>
        <w:t>operand</w:t>
      </w:r>
      <w:r>
        <w:t xml:space="preserve"> is 1 byte in siz</w:t>
      </w:r>
      <w:r>
        <w:t xml:space="preserve">e. </w:t>
      </w:r>
    </w:p>
    <w:p w:rsidR="006C1A4C" w:rsidRDefault="00A81A43">
      <w:pPr>
        <w:pStyle w:val="Definition-Field"/>
      </w:pPr>
      <w:r>
        <w:rPr>
          <w:b/>
        </w:rPr>
        <w:t xml:space="preserve">operand: </w:t>
      </w:r>
      <w:r>
        <w:t xml:space="preserve">A value of 0x01 specifies that the columns are to be resized to fit the contents. </w:t>
      </w:r>
    </w:p>
    <w:p w:rsidR="006C1A4C" w:rsidRDefault="00A81A43">
      <w:r>
        <w:t xml:space="preserve">The </w:t>
      </w:r>
      <w:r>
        <w:rPr>
          <w:b/>
        </w:rPr>
        <w:t>GrpPrl[12]</w:t>
      </w:r>
      <w:r>
        <w:t xml:space="preserve"> element is 3 bytes in size, leaving 0x08 for the rest of </w:t>
      </w:r>
      <w:r>
        <w:rPr>
          <w:b/>
        </w:rPr>
        <w:t>GrpPrl</w:t>
      </w:r>
      <w:r>
        <w:t xml:space="preserve">. </w:t>
      </w:r>
    </w:p>
    <w:p w:rsidR="006C1A4C" w:rsidRDefault="00A81A43">
      <w:r>
        <w:t xml:space="preserve">The following table shows the fourteenth </w:t>
      </w:r>
      <w:r>
        <w:rPr>
          <w:b/>
        </w:rPr>
        <w:t>Prl</w:t>
      </w:r>
      <w:r>
        <w:t xml:space="preserve"> in </w:t>
      </w:r>
      <w:r>
        <w:rPr>
          <w:b/>
        </w:rPr>
        <w:t>GrpPrl</w:t>
      </w:r>
      <w:r>
        <w:t xml:space="preserve">. </w:t>
      </w:r>
    </w:p>
    <w:tbl>
      <w:tblPr>
        <w:tblStyle w:val="Table-ShadedHeader"/>
        <w:tblW w:w="4690" w:type="pct"/>
        <w:tblLook w:val="04A0" w:firstRow="1" w:lastRow="0" w:firstColumn="1" w:lastColumn="0" w:noHBand="0" w:noVBand="1"/>
      </w:tblPr>
      <w:tblGrid>
        <w:gridCol w:w="1538"/>
        <w:gridCol w:w="992"/>
        <w:gridCol w:w="5230"/>
        <w:gridCol w:w="1235"/>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Prl</w:t>
            </w:r>
            <w:r>
              <w:rPr>
                <w:b/>
              </w:rPr>
              <w:t xml:space="preserve"> - GrpPrl[13]</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Sprm</w:t>
            </w:r>
            <w:r>
              <w:rPr>
                <w:b/>
              </w:rPr>
              <w:t xml:space="preserve"> - sprm</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9 bits</w:t>
            </w:r>
          </w:p>
        </w:tc>
        <w:tc>
          <w:tcPr>
            <w:tcW w:w="0" w:type="auto"/>
            <w:vAlign w:val="center"/>
          </w:tcPr>
          <w:p w:rsidR="006C1A4C" w:rsidRDefault="00A81A43">
            <w:pPr>
              <w:pStyle w:val="ExampleText"/>
            </w:pPr>
            <w:r>
              <w:t xml:space="preserve">        USHORT</w:t>
            </w:r>
            <w:r>
              <w:rPr>
                <w:b/>
              </w:rPr>
              <w:t xml:space="preserve"> - ispmd</w:t>
            </w:r>
          </w:p>
        </w:tc>
        <w:tc>
          <w:tcPr>
            <w:tcW w:w="0" w:type="auto"/>
            <w:vAlign w:val="center"/>
          </w:tcPr>
          <w:p w:rsidR="006C1A4C" w:rsidRDefault="00A81A43">
            <w:pPr>
              <w:pStyle w:val="ExampleText"/>
            </w:pPr>
            <w:r>
              <w:t>0x035</w:t>
            </w: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USHORT</w:t>
            </w:r>
            <w:r>
              <w:rPr>
                <w:b/>
              </w:rPr>
              <w:t xml:space="preserve"> - fSpec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sgc</w:t>
            </w:r>
          </w:p>
        </w:tc>
        <w:tc>
          <w:tcPr>
            <w:tcW w:w="0" w:type="auto"/>
            <w:vAlign w:val="center"/>
          </w:tcPr>
          <w:p w:rsidR="006C1A4C" w:rsidRDefault="00A81A43">
            <w:pPr>
              <w:pStyle w:val="ExampleText"/>
            </w:pPr>
            <w:r>
              <w:t>0x5</w:t>
            </w:r>
          </w:p>
        </w:tc>
      </w:tr>
      <w:tr w:rsidR="006C1A4C" w:rsidTr="006C1A4C">
        <w:trPr>
          <w:trHeight w:val="320"/>
        </w:trPr>
        <w:tc>
          <w:tcPr>
            <w:tcW w:w="0" w:type="auto"/>
            <w:vAlign w:val="center"/>
          </w:tcPr>
          <w:p w:rsidR="006C1A4C" w:rsidRDefault="00A81A43">
            <w:pPr>
              <w:pStyle w:val="ExampleText"/>
            </w:pPr>
            <w:r>
              <w:t>00000044</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USHORT</w:t>
            </w:r>
            <w:r>
              <w:rPr>
                <w:b/>
              </w:rPr>
              <w:t xml:space="preserve"> - spra</w:t>
            </w:r>
          </w:p>
        </w:tc>
        <w:tc>
          <w:tcPr>
            <w:tcW w:w="0" w:type="auto"/>
            <w:vAlign w:val="center"/>
          </w:tcPr>
          <w:p w:rsidR="006C1A4C" w:rsidRDefault="00A81A43">
            <w:pPr>
              <w:pStyle w:val="ExampleText"/>
            </w:pPr>
            <w:r>
              <w:t>0x6</w:t>
            </w:r>
          </w:p>
        </w:tc>
      </w:tr>
      <w:tr w:rsidR="006C1A4C" w:rsidTr="006C1A4C">
        <w:trPr>
          <w:trHeight w:val="320"/>
        </w:trPr>
        <w:tc>
          <w:tcPr>
            <w:tcW w:w="0" w:type="auto"/>
            <w:vAlign w:val="center"/>
          </w:tcPr>
          <w:p w:rsidR="006C1A4C" w:rsidRDefault="00A81A43">
            <w:pPr>
              <w:pStyle w:val="ExampleText"/>
            </w:pPr>
            <w:r>
              <w:t>00000046</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TableCellWidthOperand</w:t>
            </w:r>
            <w:r>
              <w:rPr>
                <w:b/>
              </w:rPr>
              <w:t xml:space="preserve"> - operand</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00000046</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w:t>
            </w:r>
          </w:p>
        </w:tc>
        <w:tc>
          <w:tcPr>
            <w:tcW w:w="0" w:type="auto"/>
            <w:vAlign w:val="center"/>
          </w:tcPr>
          <w:p w:rsidR="006C1A4C" w:rsidRDefault="00A81A43">
            <w:pPr>
              <w:pStyle w:val="ExampleText"/>
            </w:pPr>
            <w:r>
              <w:t>0x05</w:t>
            </w:r>
          </w:p>
        </w:tc>
      </w:tr>
      <w:tr w:rsidR="006C1A4C" w:rsidTr="006C1A4C">
        <w:trPr>
          <w:trHeight w:val="320"/>
        </w:trPr>
        <w:tc>
          <w:tcPr>
            <w:tcW w:w="0" w:type="auto"/>
            <w:vAlign w:val="center"/>
          </w:tcPr>
          <w:p w:rsidR="006C1A4C" w:rsidRDefault="00A81A43">
            <w:pPr>
              <w:pStyle w:val="ExampleText"/>
            </w:pPr>
            <w:r>
              <w:t>00000047</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ItcFirstLim</w:t>
            </w:r>
            <w:r>
              <w:rPr>
                <w:b/>
              </w:rPr>
              <w:t xml:space="preserve"> - itc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itcFirst</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00000047</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SHORT</w:t>
            </w:r>
            <w:r>
              <w:rPr>
                <w:b/>
              </w:rPr>
              <w:t xml:space="preserve"> - itcLim</w:t>
            </w:r>
          </w:p>
        </w:tc>
        <w:tc>
          <w:tcPr>
            <w:tcW w:w="0" w:type="auto"/>
            <w:vAlign w:val="center"/>
          </w:tcPr>
          <w:p w:rsidR="006C1A4C" w:rsidRDefault="00A81A43">
            <w:pPr>
              <w:pStyle w:val="ExampleText"/>
            </w:pPr>
            <w:r>
              <w:t>0x02</w:t>
            </w:r>
          </w:p>
        </w:tc>
      </w:tr>
      <w:tr w:rsidR="006C1A4C" w:rsidTr="006C1A4C">
        <w:trPr>
          <w:trHeight w:val="320"/>
        </w:trPr>
        <w:tc>
          <w:tcPr>
            <w:tcW w:w="0" w:type="auto"/>
            <w:vAlign w:val="center"/>
          </w:tcPr>
          <w:p w:rsidR="006C1A4C" w:rsidRDefault="00A81A43">
            <w:pPr>
              <w:pStyle w:val="ExampleText"/>
            </w:pPr>
            <w:r>
              <w:t>00000049</w:t>
            </w:r>
          </w:p>
        </w:tc>
        <w:tc>
          <w:tcPr>
            <w:tcW w:w="0" w:type="auto"/>
            <w:vAlign w:val="center"/>
          </w:tcPr>
          <w:p w:rsidR="006C1A4C" w:rsidRDefault="00A81A43">
            <w:pPr>
              <w:pStyle w:val="ExampleText"/>
            </w:pPr>
            <w:r>
              <w:t>0003</w:t>
            </w:r>
          </w:p>
        </w:tc>
        <w:tc>
          <w:tcPr>
            <w:tcW w:w="0" w:type="auto"/>
            <w:vAlign w:val="center"/>
          </w:tcPr>
          <w:p w:rsidR="006C1A4C" w:rsidRDefault="00A81A43">
            <w:pPr>
              <w:pStyle w:val="ExampleText"/>
            </w:pPr>
            <w:r>
              <w:t xml:space="preserve">        </w:t>
            </w:r>
            <w:r>
              <w:t>FtsWWidth_TablePart</w:t>
            </w:r>
            <w:r>
              <w:rPr>
                <w:b/>
              </w:rPr>
              <w:t xml:space="preserve"> - FtsWWidth</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00000049</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Fts</w:t>
            </w:r>
            <w:r>
              <w:rPr>
                <w:b/>
              </w:rPr>
              <w:t xml:space="preserve"> - ftsWidth</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0000004A</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wWidth</w:t>
            </w:r>
          </w:p>
        </w:tc>
        <w:tc>
          <w:tcPr>
            <w:tcW w:w="0" w:type="auto"/>
            <w:vAlign w:val="center"/>
          </w:tcPr>
          <w:p w:rsidR="006C1A4C" w:rsidRDefault="00A81A43">
            <w:pPr>
              <w:pStyle w:val="ExampleText"/>
            </w:pPr>
            <w:r>
              <w:t>0x114C</w:t>
            </w:r>
          </w:p>
        </w:tc>
      </w:tr>
    </w:tbl>
    <w:p w:rsidR="006C1A4C" w:rsidRDefault="00A81A43">
      <w:pPr>
        <w:pStyle w:val="Caption"/>
      </w:pPr>
      <w:r>
        <w:tab/>
      </w:r>
      <w:bookmarkStart w:id="4401" w:name="Example_Example_Table_Prl13"/>
      <w:r>
        <w:t xml:space="preserve">Figure </w:t>
      </w:r>
      <w:r>
        <w:fldChar w:fldCharType="begin"/>
      </w:r>
      <w:r>
        <w:instrText>SEQ Figure \* ARABIC</w:instrText>
      </w:r>
      <w:r>
        <w:fldChar w:fldCharType="separate"/>
      </w:r>
      <w:r>
        <w:rPr>
          <w:noProof/>
        </w:rPr>
        <w:t>54</w:t>
      </w:r>
      <w:r>
        <w:fldChar w:fldCharType="end"/>
      </w:r>
      <w:bookmarkEnd w:id="4401"/>
      <w:r>
        <w:t>: The fourteenth Prl in GrpPrl</w:t>
      </w:r>
    </w:p>
    <w:p w:rsidR="006C1A4C" w:rsidRDefault="00A81A43">
      <w:pPr>
        <w:pStyle w:val="Definition-Field"/>
      </w:pPr>
      <w:r>
        <w:rPr>
          <w:b/>
        </w:rPr>
        <w:t xml:space="preserve">sprm.ispmd: </w:t>
      </w:r>
      <w:r>
        <w:t xml:space="preserve">If this value is 0x035 and </w:t>
      </w:r>
      <w:r>
        <w:rPr>
          <w:b/>
        </w:rPr>
        <w:t>fSpec</w:t>
      </w:r>
      <w:r>
        <w:t xml:space="preserve"> is set to 0x1, this is sprmTCellWidth. </w:t>
      </w:r>
    </w:p>
    <w:p w:rsidR="006C1A4C" w:rsidRDefault="00A81A43">
      <w:pPr>
        <w:pStyle w:val="Definition-Field"/>
      </w:pPr>
      <w:r>
        <w:rPr>
          <w:b/>
        </w:rPr>
        <w:t xml:space="preserve">sprm.sgc: </w:t>
      </w:r>
      <w:r>
        <w:t xml:space="preserve">A value of 0x5 specifies that </w:t>
      </w:r>
      <w:r>
        <w:rPr>
          <w:b/>
        </w:rPr>
        <w:t>sprm</w:t>
      </w:r>
      <w:r>
        <w:t xml:space="preserve"> modifies a table property. </w:t>
      </w:r>
    </w:p>
    <w:p w:rsidR="006C1A4C" w:rsidRDefault="00A81A43">
      <w:pPr>
        <w:pStyle w:val="Definition-Field"/>
      </w:pPr>
      <w:r>
        <w:rPr>
          <w:b/>
        </w:rPr>
        <w:lastRenderedPageBreak/>
        <w:t xml:space="preserve">sprm.spra: </w:t>
      </w:r>
      <w:r>
        <w:t xml:space="preserve">A value of 0x6 specifies that the first byte of </w:t>
      </w:r>
      <w:r>
        <w:rPr>
          <w:b/>
        </w:rPr>
        <w:t>operand</w:t>
      </w:r>
      <w:r>
        <w:t xml:space="preserve"> specifies the size of the rest of </w:t>
      </w:r>
      <w:r>
        <w:rPr>
          <w:b/>
        </w:rPr>
        <w:t>operand</w:t>
      </w:r>
      <w:r>
        <w:t xml:space="preserve">. </w:t>
      </w:r>
    </w:p>
    <w:p w:rsidR="006C1A4C" w:rsidRDefault="00A81A43">
      <w:pPr>
        <w:pStyle w:val="Definition-Field"/>
      </w:pPr>
      <w:r>
        <w:rPr>
          <w:b/>
        </w:rPr>
        <w:t xml:space="preserve">operand.cb: </w:t>
      </w:r>
      <w:r>
        <w:t xml:space="preserve">A value of 0x05 specifies the size of </w:t>
      </w:r>
      <w:r>
        <w:rPr>
          <w:b/>
        </w:rPr>
        <w:t>operand</w:t>
      </w:r>
      <w:r>
        <w:t xml:space="preserve">, not including </w:t>
      </w:r>
      <w:r>
        <w:rPr>
          <w:b/>
        </w:rPr>
        <w:t>operand.cb</w:t>
      </w:r>
      <w:r>
        <w:t xml:space="preserve">. </w:t>
      </w:r>
    </w:p>
    <w:p w:rsidR="006C1A4C" w:rsidRDefault="00A81A43">
      <w:pPr>
        <w:pStyle w:val="Definition-Field"/>
      </w:pPr>
      <w:r>
        <w:rPr>
          <w:b/>
        </w:rPr>
        <w:t xml:space="preserve">operand.itc.itcFirst: </w:t>
      </w:r>
      <w:r>
        <w:t xml:space="preserve">A value of 0x0000 specifies the first zero-based index of the first cell to which </w:t>
      </w:r>
      <w:r>
        <w:rPr>
          <w:b/>
        </w:rPr>
        <w:t>FtsWWidth</w:t>
      </w:r>
      <w:r>
        <w:t xml:space="preserve"> applies.</w:t>
      </w:r>
    </w:p>
    <w:p w:rsidR="006C1A4C" w:rsidRDefault="00A81A43">
      <w:pPr>
        <w:pStyle w:val="Definition-Field"/>
      </w:pPr>
      <w:r>
        <w:rPr>
          <w:b/>
        </w:rPr>
        <w:t xml:space="preserve">operand.itc.itcLim: </w:t>
      </w:r>
      <w:r>
        <w:t>A value of 0x0002 specifies the zero-ba</w:t>
      </w:r>
      <w:r>
        <w:t xml:space="preserve">sed index of the first cell outside the range of cells to which </w:t>
      </w:r>
      <w:r>
        <w:rPr>
          <w:b/>
        </w:rPr>
        <w:t>FtsWWidth</w:t>
      </w:r>
      <w:r>
        <w:t xml:space="preserve"> applies. This means that the </w:t>
      </w:r>
      <w:r>
        <w:rPr>
          <w:b/>
        </w:rPr>
        <w:t>FtsWWidth</w:t>
      </w:r>
      <w:r>
        <w:t xml:space="preserve"> value applies to both cells in the row.</w:t>
      </w:r>
    </w:p>
    <w:p w:rsidR="006C1A4C" w:rsidRDefault="00A81A43">
      <w:pPr>
        <w:pStyle w:val="Definition-Field"/>
      </w:pPr>
      <w:r>
        <w:rPr>
          <w:b/>
        </w:rPr>
        <w:t xml:space="preserve">operand.FtsWWidth.ftsWidth: </w:t>
      </w:r>
      <w:r>
        <w:t xml:space="preserve">A value of 0x03 specifies that </w:t>
      </w:r>
      <w:r>
        <w:rPr>
          <w:b/>
        </w:rPr>
        <w:t>wWidth</w:t>
      </w:r>
      <w:r>
        <w:t xml:space="preserve"> is a measurement in twips. </w:t>
      </w:r>
    </w:p>
    <w:p w:rsidR="006C1A4C" w:rsidRDefault="00A81A43">
      <w:pPr>
        <w:pStyle w:val="Definition-Field"/>
      </w:pPr>
      <w:r>
        <w:rPr>
          <w:b/>
        </w:rPr>
        <w:t>operand.F</w:t>
      </w:r>
      <w:r>
        <w:rPr>
          <w:b/>
        </w:rPr>
        <w:t xml:space="preserve">tsWWidth.wWidth: </w:t>
      </w:r>
      <w:r>
        <w:t xml:space="preserve">A value of 0x114C specifies the preferred width of each cell, in twips. This value overrides the widths that are specified in </w:t>
      </w:r>
      <w:r>
        <w:rPr>
          <w:b/>
        </w:rPr>
        <w:t>GrpPrl[5]</w:t>
      </w:r>
      <w:r>
        <w:t xml:space="preserve"> and </w:t>
      </w:r>
      <w:r>
        <w:rPr>
          <w:b/>
        </w:rPr>
        <w:t>GrpPrl[6]</w:t>
      </w:r>
      <w:r>
        <w:t>.</w:t>
      </w:r>
    </w:p>
    <w:p w:rsidR="006C1A4C" w:rsidRDefault="00A81A43">
      <w:r>
        <w:t xml:space="preserve">The </w:t>
      </w:r>
      <w:r>
        <w:rPr>
          <w:b/>
        </w:rPr>
        <w:t>GrpPrl[13]</w:t>
      </w:r>
      <w:r>
        <w:t xml:space="preserve"> element is 8 bytes in size, consuming all remaining space in </w:t>
      </w:r>
      <w:r>
        <w:rPr>
          <w:b/>
        </w:rPr>
        <w:t>GrpPrl</w:t>
      </w:r>
      <w:r>
        <w:t xml:space="preserve">. </w:t>
      </w:r>
    </w:p>
    <w:p w:rsidR="006C1A4C" w:rsidRDefault="00A81A43">
      <w:pPr>
        <w:pStyle w:val="Heading2"/>
      </w:pPr>
      <w:bookmarkStart w:id="4402" w:name="section_39d71c1c1ed04cbe8aad314d716f9649"/>
      <w:bookmarkStart w:id="4403" w:name="_Toc118867412"/>
      <w:r>
        <w:t>Exa</w:t>
      </w:r>
      <w:r>
        <w:t>mple of a List</w:t>
      </w:r>
      <w:bookmarkEnd w:id="4402"/>
      <w:bookmarkEnd w:id="4403"/>
      <w:r>
        <w:fldChar w:fldCharType="begin"/>
      </w:r>
      <w:r>
        <w:instrText xml:space="preserve"> XE "Examples:Example of a List" </w:instrText>
      </w:r>
      <w:r>
        <w:fldChar w:fldCharType="end"/>
      </w:r>
      <w:r>
        <w:fldChar w:fldCharType="begin"/>
      </w:r>
      <w:r>
        <w:instrText xml:space="preserve"> XE "Example of a List example" </w:instrText>
      </w:r>
      <w:r>
        <w:fldChar w:fldCharType="end"/>
      </w:r>
      <w:r>
        <w:fldChar w:fldCharType="begin"/>
      </w:r>
      <w:r>
        <w:instrText xml:space="preserve"> XE "Examples:list" </w:instrText>
      </w:r>
      <w:r>
        <w:fldChar w:fldCharType="end"/>
      </w:r>
      <w:r>
        <w:fldChar w:fldCharType="begin"/>
      </w:r>
      <w:r>
        <w:instrText xml:space="preserve"> XE "List example" </w:instrText>
      </w:r>
      <w:r>
        <w:fldChar w:fldCharType="end"/>
      </w:r>
    </w:p>
    <w:p w:rsidR="006C1A4C" w:rsidRDefault="00A81A43">
      <w:r>
        <w:t xml:space="preserve">The following is an example of a list. It demonstrates how </w:t>
      </w:r>
      <w:hyperlink w:anchor="Section_ba4375ada62940adb312c5b6889584dd" w:history="1">
        <w:r>
          <w:rPr>
            <w:rStyle w:val="Hyperlink"/>
          </w:rPr>
          <w:t>LFO</w:t>
        </w:r>
      </w:hyperlink>
      <w:r>
        <w:t xml:space="preserve"> struct</w:t>
      </w:r>
      <w:r>
        <w:t xml:space="preserve">ures, </w:t>
      </w:r>
      <w:hyperlink w:anchor="Section_6682e74f365f45e68b060e898bbf69a1" w:history="1">
        <w:r>
          <w:rPr>
            <w:rStyle w:val="Hyperlink"/>
          </w:rPr>
          <w:t>LSTF</w:t>
        </w:r>
      </w:hyperlink>
      <w:r>
        <w:t xml:space="preserve"> structures, and </w:t>
      </w:r>
      <w:hyperlink w:anchor="Section_da06b036d4e84dcf8759f157b26c5aaf" w:history="1">
        <w:r>
          <w:rPr>
            <w:rStyle w:val="Hyperlink"/>
          </w:rPr>
          <w:t>LVL</w:t>
        </w:r>
      </w:hyperlink>
      <w:r>
        <w:t xml:space="preserve"> structures define the list formatting of a paragraph. See </w:t>
      </w:r>
      <w:hyperlink w:anchor="Section_1a0bc623211f44f6828b51993f16e586" w:history="1">
        <w:r>
          <w:rPr>
            <w:rStyle w:val="Hyperlink"/>
          </w:rPr>
          <w:t>Determining List Formatting</w:t>
        </w:r>
      </w:hyperlink>
      <w:r>
        <w:t xml:space="preserve"> for information about how a paragraph is related to these structures.</w:t>
      </w:r>
    </w:p>
    <w:tbl>
      <w:tblPr>
        <w:tblStyle w:val="Table-ShadedHeader"/>
        <w:tblW w:w="4690" w:type="pct"/>
        <w:tblLook w:val="04A0" w:firstRow="1" w:lastRow="0" w:firstColumn="1" w:lastColumn="0" w:noHBand="0" w:noVBand="1"/>
      </w:tblPr>
      <w:tblGrid>
        <w:gridCol w:w="1754"/>
        <w:gridCol w:w="1100"/>
        <w:gridCol w:w="4070"/>
        <w:gridCol w:w="2071"/>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02E8</w:t>
            </w:r>
          </w:p>
        </w:tc>
        <w:tc>
          <w:tcPr>
            <w:tcW w:w="0" w:type="auto"/>
            <w:vAlign w:val="center"/>
          </w:tcPr>
          <w:p w:rsidR="006C1A4C" w:rsidRDefault="00A81A43">
            <w:pPr>
              <w:pStyle w:val="ExampleText"/>
            </w:pPr>
            <w:hyperlink w:anchor="Section_0c9df81f98d0454ead84b612cd05b1a4">
              <w:r>
                <w:rPr>
                  <w:rStyle w:val="Hyperlink"/>
                </w:rPr>
                <w:t>FibRgFcLcb97</w:t>
              </w:r>
            </w:hyperlink>
            <w:r>
              <w:rPr>
                <w:b/>
              </w:rPr>
              <w:t xml:space="preserve"> - rgFcLcb97</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0108</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000002E2</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fcPlfLst</w:t>
            </w:r>
          </w:p>
        </w:tc>
        <w:tc>
          <w:tcPr>
            <w:tcW w:w="0" w:type="auto"/>
            <w:vAlign w:val="center"/>
          </w:tcPr>
          <w:p w:rsidR="006C1A4C" w:rsidRDefault="00A81A43">
            <w:pPr>
              <w:pStyle w:val="ExampleText"/>
            </w:pPr>
            <w:r>
              <w:t>0x00000536</w:t>
            </w:r>
          </w:p>
        </w:tc>
      </w:tr>
      <w:tr w:rsidR="006C1A4C" w:rsidTr="006C1A4C">
        <w:trPr>
          <w:trHeight w:val="320"/>
        </w:trPr>
        <w:tc>
          <w:tcPr>
            <w:tcW w:w="0" w:type="auto"/>
            <w:vAlign w:val="center"/>
          </w:tcPr>
          <w:p w:rsidR="006C1A4C" w:rsidRDefault="00A81A43">
            <w:pPr>
              <w:pStyle w:val="ExampleText"/>
            </w:pPr>
            <w:r>
              <w:t>000002E6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lcbPlfLst</w:t>
            </w:r>
          </w:p>
        </w:tc>
        <w:tc>
          <w:tcPr>
            <w:tcW w:w="0" w:type="auto"/>
            <w:vAlign w:val="center"/>
          </w:tcPr>
          <w:p w:rsidR="006C1A4C" w:rsidRDefault="00A81A43">
            <w:pPr>
              <w:pStyle w:val="ExampleText"/>
            </w:pPr>
            <w:r>
              <w:t>0x0000001E</w:t>
            </w:r>
          </w:p>
        </w:tc>
      </w:tr>
      <w:tr w:rsidR="006C1A4C" w:rsidTr="006C1A4C">
        <w:trPr>
          <w:trHeight w:val="320"/>
        </w:trPr>
        <w:tc>
          <w:tcPr>
            <w:tcW w:w="0" w:type="auto"/>
            <w:vAlign w:val="center"/>
          </w:tcPr>
          <w:p w:rsidR="006C1A4C" w:rsidRDefault="00A81A43">
            <w:pPr>
              <w:pStyle w:val="ExampleText"/>
            </w:pPr>
            <w:r>
              <w:t>000002EA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fcPlfLfo</w:t>
            </w:r>
          </w:p>
        </w:tc>
        <w:tc>
          <w:tcPr>
            <w:tcW w:w="0" w:type="auto"/>
            <w:vAlign w:val="center"/>
          </w:tcPr>
          <w:p w:rsidR="006C1A4C" w:rsidRDefault="00A81A43">
            <w:pPr>
              <w:pStyle w:val="ExampleText"/>
            </w:pPr>
            <w:r>
              <w:t>0x000007E1</w:t>
            </w:r>
          </w:p>
        </w:tc>
      </w:tr>
      <w:tr w:rsidR="006C1A4C" w:rsidTr="006C1A4C">
        <w:trPr>
          <w:trHeight w:val="320"/>
        </w:trPr>
        <w:tc>
          <w:tcPr>
            <w:tcW w:w="0" w:type="auto"/>
            <w:vAlign w:val="center"/>
          </w:tcPr>
          <w:p w:rsidR="006C1A4C" w:rsidRDefault="00A81A43">
            <w:pPr>
              <w:pStyle w:val="ExampleText"/>
            </w:pPr>
            <w:r>
              <w:t>000002EE</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lcbPlfLfo</w:t>
            </w:r>
          </w:p>
        </w:tc>
        <w:tc>
          <w:tcPr>
            <w:tcW w:w="0" w:type="auto"/>
            <w:vAlign w:val="center"/>
          </w:tcPr>
          <w:p w:rsidR="006C1A4C" w:rsidRDefault="00A81A43">
            <w:pPr>
              <w:pStyle w:val="ExampleText"/>
            </w:pPr>
            <w:r>
              <w:t>0x00000018</w:t>
            </w:r>
          </w:p>
        </w:tc>
      </w:tr>
      <w:tr w:rsidR="006C1A4C" w:rsidTr="006C1A4C">
        <w:trPr>
          <w:trHeight w:val="320"/>
        </w:trPr>
        <w:tc>
          <w:tcPr>
            <w:tcW w:w="0" w:type="auto"/>
            <w:vAlign w:val="center"/>
          </w:tcPr>
          <w:p w:rsidR="006C1A4C" w:rsidRDefault="00A81A43">
            <w:pPr>
              <w:pStyle w:val="ExampleText"/>
            </w:pPr>
            <w:r>
              <w:t>000002F2</w:t>
            </w:r>
          </w:p>
        </w:tc>
        <w:tc>
          <w:tcPr>
            <w:tcW w:w="0" w:type="auto"/>
            <w:vAlign w:val="center"/>
          </w:tcPr>
          <w:p w:rsidR="006C1A4C" w:rsidRDefault="00A81A43">
            <w:pPr>
              <w:pStyle w:val="ExampleText"/>
            </w:pPr>
            <w:r>
              <w:t>01D8</w:t>
            </w:r>
          </w:p>
        </w:tc>
        <w:tc>
          <w:tcPr>
            <w:tcW w:w="0" w:type="auto"/>
            <w:vAlign w:val="center"/>
          </w:tcPr>
          <w:p w:rsidR="006C1A4C" w:rsidRDefault="00A81A43">
            <w:pPr>
              <w:pStyle w:val="ExampleText"/>
            </w:pPr>
            <w:r>
              <w:t xml:space="preserve">    </w:t>
            </w:r>
            <w:r>
              <w:t>... (omitted for brevity)</w:t>
            </w:r>
          </w:p>
        </w:tc>
        <w:tc>
          <w:tcPr>
            <w:tcW w:w="0" w:type="auto"/>
            <w:vAlign w:val="center"/>
          </w:tcPr>
          <w:p w:rsidR="006C1A4C" w:rsidRDefault="006C1A4C">
            <w:pPr>
              <w:pStyle w:val="ExampleText"/>
            </w:pPr>
          </w:p>
        </w:tc>
      </w:tr>
    </w:tbl>
    <w:p w:rsidR="006C1A4C" w:rsidRDefault="00A81A43">
      <w:pPr>
        <w:pStyle w:val="Caption"/>
      </w:pPr>
      <w:r>
        <w:tab/>
      </w:r>
      <w:bookmarkStart w:id="4404" w:name="Example_Example_List_FibRgFcLcb97"/>
      <w:r>
        <w:t xml:space="preserve">Figure </w:t>
      </w:r>
      <w:bookmarkEnd w:id="4404"/>
      <w:r>
        <w:fldChar w:fldCharType="begin"/>
      </w:r>
      <w:r>
        <w:instrText>SEQ Figure \* ARABIC</w:instrText>
      </w:r>
      <w:r>
        <w:fldChar w:fldCharType="separate"/>
      </w:r>
      <w:r>
        <w:rPr>
          <w:noProof/>
        </w:rPr>
        <w:t>55</w:t>
      </w:r>
      <w:r>
        <w:fldChar w:fldCharType="end"/>
      </w:r>
      <w:r>
        <w:t>: Portions of the FibRgFcLcb97 structure, highlighting the two fc/lcb pairs used for lists</w:t>
      </w:r>
    </w:p>
    <w:p w:rsidR="006C1A4C" w:rsidRDefault="00A81A43">
      <w:r>
        <w:t xml:space="preserve">As with all Word Binary files, this file has a </w:t>
      </w:r>
      <w:hyperlink w:anchor="Section_9aeaa2e74a45468eab133f6193eb9394" w:history="1">
        <w:r>
          <w:rPr>
            <w:rStyle w:val="Hyperlink"/>
          </w:rPr>
          <w:t>Fib</w:t>
        </w:r>
      </w:hyperlink>
      <w:r>
        <w:t xml:space="preserve"> at offset zero in the </w:t>
      </w:r>
      <w:hyperlink w:anchor="Section_d7fae142670d4cd5869a708366984a71" w:history="1">
        <w:r>
          <w:rPr>
            <w:rStyle w:val="Hyperlink"/>
          </w:rPr>
          <w:t>WordDocument Stream</w:t>
        </w:r>
      </w:hyperlink>
      <w:r>
        <w:t xml:space="preserve">. The preceding table shows a portion of the FibRgFcLcb97 that is contained in that </w:t>
      </w:r>
      <w:r>
        <w:rPr>
          <w:b/>
        </w:rPr>
        <w:t>Fib</w:t>
      </w:r>
      <w:r>
        <w:t>. The FibRgFcLcb97 is very large. Most fields have been omitt</w:t>
      </w:r>
      <w:r>
        <w:t>ed here for brevity.</w:t>
      </w:r>
    </w:p>
    <w:p w:rsidR="006C1A4C" w:rsidRDefault="00A81A43">
      <w:pPr>
        <w:pStyle w:val="Definition-Field"/>
      </w:pPr>
      <w:r>
        <w:rPr>
          <w:b/>
        </w:rPr>
        <w:t xml:space="preserve">fcPlfLst: </w:t>
      </w:r>
      <w:r>
        <w:t xml:space="preserve">A value of 0x00000536 specifies the offset, in bytes, of a location in the </w:t>
      </w:r>
      <w:hyperlink w:anchor="Section_44f62054d9114989946ca42100c26a15" w:history="1">
        <w:r>
          <w:rPr>
            <w:rStyle w:val="Hyperlink"/>
          </w:rPr>
          <w:t>Table Stream</w:t>
        </w:r>
      </w:hyperlink>
      <w:r>
        <w:t xml:space="preserve">. A </w:t>
      </w:r>
      <w:hyperlink w:anchor="Section_97b1d1e7fe254fbda2ce4f548bfa1736" w:history="1">
        <w:r>
          <w:rPr>
            <w:rStyle w:val="Hyperlink"/>
            <w:b/>
          </w:rPr>
          <w:t>PlfLst</w:t>
        </w:r>
      </w:hyperlink>
      <w:r>
        <w:t xml:space="preserve"> contain</w:t>
      </w:r>
      <w:r>
        <w:t xml:space="preserve">ing list formatting information begins at this offset. An array of </w:t>
      </w:r>
      <w:r>
        <w:rPr>
          <w:b/>
        </w:rPr>
        <w:t>LVL</w:t>
      </w:r>
      <w:r>
        <w:t xml:space="preserve"> structures is directly appended to the </w:t>
      </w:r>
      <w:r>
        <w:rPr>
          <w:b/>
        </w:rPr>
        <w:t>PlfLst</w:t>
      </w:r>
      <w:r>
        <w:t xml:space="preserve">. The offset, in bytes, of the array of </w:t>
      </w:r>
      <w:r>
        <w:rPr>
          <w:b/>
        </w:rPr>
        <w:t>LVL</w:t>
      </w:r>
      <w:r>
        <w:t xml:space="preserve"> structures in the Table Stream is equal to </w:t>
      </w:r>
      <w:r>
        <w:rPr>
          <w:b/>
        </w:rPr>
        <w:t>fcPlfLst + lcbPlfLst</w:t>
      </w:r>
      <w:r>
        <w:t>, which in this case is 0x0000055</w:t>
      </w:r>
      <w:r>
        <w:t>4.</w:t>
      </w:r>
    </w:p>
    <w:p w:rsidR="006C1A4C" w:rsidRDefault="00A81A43">
      <w:pPr>
        <w:pStyle w:val="Definition-Field"/>
      </w:pPr>
      <w:r>
        <w:rPr>
          <w:b/>
        </w:rPr>
        <w:t xml:space="preserve">lcbPlfLst: </w:t>
      </w:r>
      <w:r>
        <w:t xml:space="preserve">A value of 0x0000001E specifies the size, in bytes, of the </w:t>
      </w:r>
      <w:r>
        <w:rPr>
          <w:b/>
        </w:rPr>
        <w:t>PlfLst</w:t>
      </w:r>
      <w:r>
        <w:t xml:space="preserve"> at offset 0x00000536 in the Table Stream. This does not account for the size of the array of </w:t>
      </w:r>
      <w:r>
        <w:rPr>
          <w:b/>
        </w:rPr>
        <w:t>LVL</w:t>
      </w:r>
      <w:r>
        <w:t xml:space="preserve"> structures that is appended to the </w:t>
      </w:r>
      <w:r>
        <w:rPr>
          <w:b/>
        </w:rPr>
        <w:t>PlfLst</w:t>
      </w:r>
      <w:r>
        <w:t xml:space="preserve">. The size of the array of </w:t>
      </w:r>
      <w:r>
        <w:rPr>
          <w:b/>
        </w:rPr>
        <w:t>LVL</w:t>
      </w:r>
      <w:r>
        <w:t xml:space="preserve">s cannot be determined without reading each </w:t>
      </w:r>
      <w:r>
        <w:rPr>
          <w:b/>
        </w:rPr>
        <w:t>LVL</w:t>
      </w:r>
      <w:r>
        <w:t xml:space="preserve">, as each </w:t>
      </w:r>
      <w:r>
        <w:rPr>
          <w:b/>
        </w:rPr>
        <w:t>LVL</w:t>
      </w:r>
      <w:r>
        <w:t xml:space="preserve"> is of a variable size that can only be determined by reading that </w:t>
      </w:r>
      <w:r>
        <w:rPr>
          <w:b/>
        </w:rPr>
        <w:t>LVL</w:t>
      </w:r>
      <w:r>
        <w:t xml:space="preserve">. The number of </w:t>
      </w:r>
      <w:r>
        <w:rPr>
          <w:b/>
        </w:rPr>
        <w:t xml:space="preserve">LVL </w:t>
      </w:r>
      <w:r>
        <w:t xml:space="preserve">structures in the array, however, is equal to ((number of </w:t>
      </w:r>
      <w:r>
        <w:rPr>
          <w:b/>
        </w:rPr>
        <w:t>LSTF</w:t>
      </w:r>
      <w:r>
        <w:t xml:space="preserve">s in </w:t>
      </w:r>
      <w:r>
        <w:rPr>
          <w:b/>
        </w:rPr>
        <w:t>PlfLst</w:t>
      </w:r>
      <w:r>
        <w:t xml:space="preserve"> such that </w:t>
      </w:r>
      <w:r>
        <w:rPr>
          <w:b/>
        </w:rPr>
        <w:t>lstf.fSimpleList</w:t>
      </w:r>
      <w:r>
        <w:t xml:space="preserve"> is eq</w:t>
      </w:r>
      <w:r>
        <w:t xml:space="preserve">ual to 1) + (number of </w:t>
      </w:r>
      <w:r>
        <w:rPr>
          <w:b/>
        </w:rPr>
        <w:t>LSTF</w:t>
      </w:r>
      <w:r>
        <w:t xml:space="preserve">s in </w:t>
      </w:r>
      <w:r>
        <w:rPr>
          <w:b/>
        </w:rPr>
        <w:t>PlfLst</w:t>
      </w:r>
      <w:r>
        <w:t xml:space="preserve"> such that </w:t>
      </w:r>
      <w:r>
        <w:rPr>
          <w:b/>
        </w:rPr>
        <w:t>lstf.fSimpleList</w:t>
      </w:r>
      <w:r>
        <w:t xml:space="preserve"> is equal to zero) * 9), which in this case is 9.</w:t>
      </w:r>
    </w:p>
    <w:p w:rsidR="006C1A4C" w:rsidRDefault="00A81A43">
      <w:pPr>
        <w:pStyle w:val="Definition-Field"/>
      </w:pPr>
      <w:r>
        <w:rPr>
          <w:b/>
        </w:rPr>
        <w:lastRenderedPageBreak/>
        <w:t xml:space="preserve">fcPlfLfo: </w:t>
      </w:r>
      <w:r>
        <w:t xml:space="preserve">A value of 0x000007E1 specifies the offset, in bytes, of a location in the Table Stream. A </w:t>
      </w:r>
      <w:hyperlink w:anchor="Section_292faaa5b6f9414386ac7cdbb2d38b28" w:history="1">
        <w:r>
          <w:rPr>
            <w:rStyle w:val="Hyperlink"/>
            <w:b/>
          </w:rPr>
          <w:t>PlfLfo</w:t>
        </w:r>
      </w:hyperlink>
      <w:r>
        <w:t xml:space="preserve"> containing list format override information begins at this offset.</w:t>
      </w:r>
    </w:p>
    <w:p w:rsidR="006C1A4C" w:rsidRDefault="00A81A43">
      <w:pPr>
        <w:pStyle w:val="Definition-Field"/>
      </w:pPr>
      <w:r>
        <w:rPr>
          <w:b/>
        </w:rPr>
        <w:t xml:space="preserve">lcbPlfLfo: </w:t>
      </w:r>
      <w:r>
        <w:t>A value of 0x00000018 specifies the size, in bytes, of the PlfLfo at offset 0x000007E1 in the Table Stream.</w:t>
      </w:r>
    </w:p>
    <w:p w:rsidR="006C1A4C" w:rsidRDefault="00A81A43">
      <w:r>
        <w:t>The f</w:t>
      </w:r>
      <w:r>
        <w:t xml:space="preserve">ollowing table shows the expansion of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962"/>
        <w:gridCol w:w="1216"/>
        <w:gridCol w:w="4250"/>
        <w:gridCol w:w="1567"/>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00000536</w:t>
            </w:r>
          </w:p>
        </w:tc>
        <w:tc>
          <w:tcPr>
            <w:tcW w:w="0" w:type="auto"/>
            <w:vAlign w:val="center"/>
          </w:tcPr>
          <w:p w:rsidR="006C1A4C" w:rsidRDefault="00A81A43">
            <w:pPr>
              <w:pStyle w:val="ExampleText"/>
            </w:pPr>
            <w:r>
              <w:t>001E</w:t>
            </w:r>
          </w:p>
        </w:tc>
        <w:tc>
          <w:tcPr>
            <w:tcW w:w="0" w:type="auto"/>
            <w:vAlign w:val="center"/>
          </w:tcPr>
          <w:p w:rsidR="006C1A4C" w:rsidRDefault="00A81A43">
            <w:pPr>
              <w:pStyle w:val="ExampleText"/>
            </w:pPr>
            <w:r>
              <w:t>PlfLst</w:t>
            </w:r>
            <w:r>
              <w:rPr>
                <w:b/>
              </w:rPr>
              <w:t xml:space="preserve"> - PlfLst</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00000536</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cLst</w:t>
            </w:r>
          </w:p>
        </w:tc>
        <w:tc>
          <w:tcPr>
            <w:tcW w:w="0" w:type="auto"/>
            <w:vAlign w:val="center"/>
          </w:tcPr>
          <w:p w:rsidR="006C1A4C" w:rsidRDefault="00A81A43">
            <w:pPr>
              <w:pStyle w:val="ExampleText"/>
            </w:pPr>
            <w:r>
              <w:t>0x0001</w:t>
            </w:r>
          </w:p>
        </w:tc>
      </w:tr>
      <w:tr w:rsidR="006C1A4C" w:rsidTr="006C1A4C">
        <w:trPr>
          <w:trHeight w:val="320"/>
        </w:trPr>
        <w:tc>
          <w:tcPr>
            <w:tcW w:w="0" w:type="auto"/>
            <w:vAlign w:val="center"/>
          </w:tcPr>
          <w:p w:rsidR="006C1A4C" w:rsidRDefault="00A81A43">
            <w:pPr>
              <w:pStyle w:val="ExampleText"/>
            </w:pPr>
            <w:r>
              <w:t>00000538</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 xml:space="preserve">    Array of LSTF</w:t>
            </w:r>
            <w:r>
              <w:rPr>
                <w:b/>
              </w:rPr>
              <w:t xml:space="preserve"> - rgLstf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00000538</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 xml:space="preserve">        </w:t>
            </w:r>
            <w:r>
              <w:t>LSTF</w:t>
            </w:r>
            <w:r>
              <w:rPr>
                <w:b/>
              </w:rPr>
              <w:t xml:space="preserve"> - lstf[0]</w:t>
            </w:r>
          </w:p>
        </w:tc>
        <w:tc>
          <w:tcPr>
            <w:tcW w:w="0" w:type="auto"/>
            <w:vAlign w:val="center"/>
          </w:tcPr>
          <w:p w:rsidR="006C1A4C" w:rsidRDefault="006C1A4C">
            <w:pPr>
              <w:pStyle w:val="ExampleText"/>
            </w:pPr>
          </w:p>
        </w:tc>
      </w:tr>
    </w:tbl>
    <w:p w:rsidR="006C1A4C" w:rsidRDefault="00A81A43">
      <w:pPr>
        <w:pStyle w:val="Caption"/>
      </w:pPr>
      <w:r>
        <w:tab/>
      </w:r>
      <w:bookmarkStart w:id="4405" w:name="Example_Example_List_PlfLst"/>
      <w:r>
        <w:t xml:space="preserve">Figure </w:t>
      </w:r>
      <w:bookmarkEnd w:id="4405"/>
      <w:r>
        <w:fldChar w:fldCharType="begin"/>
      </w:r>
      <w:r>
        <w:instrText>SEQ Figure \* ARABIC</w:instrText>
      </w:r>
      <w:r>
        <w:fldChar w:fldCharType="separate"/>
      </w:r>
      <w:r>
        <w:rPr>
          <w:noProof/>
        </w:rPr>
        <w:t>56</w:t>
      </w:r>
      <w:r>
        <w:fldChar w:fldCharType="end"/>
      </w:r>
      <w:r>
        <w:t>: Expansion of a PlfLst</w:t>
      </w:r>
    </w:p>
    <w:p w:rsidR="006C1A4C" w:rsidRDefault="00A81A43">
      <w:r>
        <w:t xml:space="preserve">In this particular example, there is only one list definition stored in the document, so </w:t>
      </w:r>
      <w:r>
        <w:rPr>
          <w:b/>
        </w:rPr>
        <w:t>rgLstf</w:t>
      </w:r>
      <w:r>
        <w:t xml:space="preserve"> contains only one </w:t>
      </w:r>
      <w:r>
        <w:rPr>
          <w:b/>
        </w:rPr>
        <w:t>LSTF</w:t>
      </w:r>
      <w:r>
        <w:t xml:space="preserve">. It is common for </w:t>
      </w:r>
      <w:r>
        <w:rPr>
          <w:b/>
        </w:rPr>
        <w:t>rgLstf</w:t>
      </w:r>
      <w:r>
        <w:t xml:space="preserve"> to contain multiple </w:t>
      </w:r>
      <w:r>
        <w:rPr>
          <w:b/>
        </w:rPr>
        <w:t>LSTF</w:t>
      </w:r>
      <w:r>
        <w:t xml:space="preserve"> structures.</w:t>
      </w:r>
    </w:p>
    <w:p w:rsidR="006C1A4C" w:rsidRDefault="00A81A43">
      <w:pPr>
        <w:pStyle w:val="Definition-Field"/>
      </w:pPr>
      <w:r>
        <w:rPr>
          <w:b/>
        </w:rPr>
        <w:t>c</w:t>
      </w:r>
      <w:r>
        <w:rPr>
          <w:b/>
        </w:rPr>
        <w:t xml:space="preserve">Lst: </w:t>
      </w:r>
      <w:r>
        <w:t xml:space="preserve">0x0001 specifies that </w:t>
      </w:r>
      <w:r>
        <w:rPr>
          <w:b/>
        </w:rPr>
        <w:t>rgLstf</w:t>
      </w:r>
      <w:r>
        <w:t xml:space="preserve"> contains one </w:t>
      </w:r>
      <w:r>
        <w:rPr>
          <w:b/>
        </w:rPr>
        <w:t>LSTF</w:t>
      </w:r>
      <w:r>
        <w:t>.</w:t>
      </w:r>
    </w:p>
    <w:p w:rsidR="006C1A4C" w:rsidRDefault="00A81A43">
      <w:pPr>
        <w:pStyle w:val="Definition-Field"/>
      </w:pPr>
      <w:r>
        <w:rPr>
          <w:b/>
        </w:rPr>
        <w:t xml:space="preserve">rgLstf: </w:t>
      </w:r>
      <w:r>
        <w:t xml:space="preserve">An array that contains the </w:t>
      </w:r>
      <w:r>
        <w:rPr>
          <w:b/>
        </w:rPr>
        <w:t>LSTF</w:t>
      </w:r>
      <w:r>
        <w:t xml:space="preserve"> that is stored in the document.</w:t>
      </w:r>
    </w:p>
    <w:p w:rsidR="006C1A4C" w:rsidRDefault="00A81A43">
      <w:pPr>
        <w:pStyle w:val="Definition-Field"/>
      </w:pPr>
      <w:r>
        <w:rPr>
          <w:b/>
        </w:rPr>
        <w:t xml:space="preserve">rgLstf.lstf[0]: </w:t>
      </w:r>
      <w:r>
        <w:t xml:space="preserve">An </w:t>
      </w:r>
      <w:r>
        <w:rPr>
          <w:b/>
        </w:rPr>
        <w:t>LSTF</w:t>
      </w:r>
      <w:r>
        <w:t xml:space="preserve"> that defines formatting of a list.</w:t>
      </w:r>
    </w:p>
    <w:p w:rsidR="006C1A4C" w:rsidRDefault="00A81A43">
      <w:r>
        <w:t xml:space="preserve">The following table shows the expansion of </w:t>
      </w:r>
      <w:r>
        <w:rPr>
          <w:b/>
        </w:rPr>
        <w:t>rgLstf.lstf[0]</w:t>
      </w:r>
      <w:r>
        <w:t xml:space="preserve"> in the </w:t>
      </w:r>
      <w:r>
        <w:rPr>
          <w:b/>
        </w:rPr>
        <w:t>PlfLst</w:t>
      </w:r>
      <w:r>
        <w:t xml:space="preserve"> at offset 0x00000536 in the Table Stream.</w:t>
      </w:r>
    </w:p>
    <w:tbl>
      <w:tblPr>
        <w:tblStyle w:val="Table-ShadedHeader"/>
        <w:tblW w:w="4690" w:type="pct"/>
        <w:tblLook w:val="04A0" w:firstRow="1" w:lastRow="0" w:firstColumn="1" w:lastColumn="0" w:noHBand="0" w:noVBand="1"/>
      </w:tblPr>
      <w:tblGrid>
        <w:gridCol w:w="1624"/>
        <w:gridCol w:w="1045"/>
        <w:gridCol w:w="4387"/>
        <w:gridCol w:w="1939"/>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00000538</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LSTF</w:t>
            </w:r>
            <w:r>
              <w:rPr>
                <w:b/>
              </w:rPr>
              <w:t xml:space="preserve"> - lstf[0]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00000538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lsid</w:t>
            </w:r>
          </w:p>
        </w:tc>
        <w:tc>
          <w:tcPr>
            <w:tcW w:w="0" w:type="auto"/>
            <w:vAlign w:val="center"/>
          </w:tcPr>
          <w:p w:rsidR="006C1A4C" w:rsidRDefault="00A81A43">
            <w:pPr>
              <w:pStyle w:val="ExampleText"/>
            </w:pPr>
            <w:r>
              <w:t>0x44F53D09</w:t>
            </w:r>
          </w:p>
        </w:tc>
      </w:tr>
      <w:tr w:rsidR="006C1A4C" w:rsidTr="006C1A4C">
        <w:trPr>
          <w:trHeight w:val="320"/>
        </w:trPr>
        <w:tc>
          <w:tcPr>
            <w:tcW w:w="0" w:type="auto"/>
            <w:vAlign w:val="center"/>
          </w:tcPr>
          <w:p w:rsidR="006C1A4C" w:rsidRDefault="00A81A43">
            <w:pPr>
              <w:pStyle w:val="ExampleText"/>
            </w:pPr>
            <w:r>
              <w:t>0000053C</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tplc</w:t>
            </w:r>
          </w:p>
        </w:tc>
        <w:tc>
          <w:tcPr>
            <w:tcW w:w="0" w:type="auto"/>
            <w:vAlign w:val="center"/>
          </w:tcPr>
          <w:p w:rsidR="006C1A4C" w:rsidRDefault="00A81A43">
            <w:pPr>
              <w:pStyle w:val="ExampleText"/>
            </w:pPr>
            <w:r>
              <w:t>0x31200A2C</w:t>
            </w:r>
          </w:p>
        </w:tc>
      </w:tr>
      <w:tr w:rsidR="006C1A4C" w:rsidTr="006C1A4C">
        <w:trPr>
          <w:trHeight w:val="320"/>
        </w:trPr>
        <w:tc>
          <w:tcPr>
            <w:tcW w:w="0" w:type="auto"/>
            <w:vAlign w:val="center"/>
          </w:tcPr>
          <w:p w:rsidR="006C1A4C" w:rsidRDefault="00A81A43">
            <w:pPr>
              <w:pStyle w:val="ExampleText"/>
            </w:pPr>
            <w:r>
              <w:t>00000540</w:t>
            </w:r>
          </w:p>
        </w:tc>
        <w:tc>
          <w:tcPr>
            <w:tcW w:w="0" w:type="auto"/>
            <w:vAlign w:val="center"/>
          </w:tcPr>
          <w:p w:rsidR="006C1A4C" w:rsidRDefault="00A81A43">
            <w:pPr>
              <w:pStyle w:val="ExampleText"/>
            </w:pPr>
            <w:r>
              <w:t>0012</w:t>
            </w:r>
          </w:p>
        </w:tc>
        <w:tc>
          <w:tcPr>
            <w:tcW w:w="0" w:type="auto"/>
            <w:vAlign w:val="center"/>
          </w:tcPr>
          <w:p w:rsidR="006C1A4C" w:rsidRDefault="00A81A43">
            <w:pPr>
              <w:pStyle w:val="ExampleText"/>
            </w:pPr>
            <w:r>
              <w:t xml:space="preserve">    Array of SHORT</w:t>
            </w:r>
            <w:r>
              <w:rPr>
                <w:b/>
              </w:rPr>
              <w:t xml:space="preserve"> - rgistdPara</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00000540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istdPara[0]</w:t>
            </w:r>
          </w:p>
        </w:tc>
        <w:tc>
          <w:tcPr>
            <w:tcW w:w="0" w:type="auto"/>
            <w:vAlign w:val="center"/>
          </w:tcPr>
          <w:p w:rsidR="006C1A4C" w:rsidRDefault="00A81A43">
            <w:pPr>
              <w:pStyle w:val="ExampleText"/>
            </w:pPr>
            <w:r>
              <w:t>0x0FFF</w:t>
            </w:r>
          </w:p>
        </w:tc>
      </w:tr>
      <w:tr w:rsidR="006C1A4C" w:rsidTr="006C1A4C">
        <w:trPr>
          <w:trHeight w:val="320"/>
        </w:trPr>
        <w:tc>
          <w:tcPr>
            <w:tcW w:w="0" w:type="auto"/>
            <w:vAlign w:val="center"/>
          </w:tcPr>
          <w:p w:rsidR="006C1A4C" w:rsidRDefault="00A81A43">
            <w:pPr>
              <w:pStyle w:val="ExampleText"/>
            </w:pPr>
            <w:r>
              <w:t>00000542</w:t>
            </w:r>
          </w:p>
        </w:tc>
        <w:tc>
          <w:tcPr>
            <w:tcW w:w="0" w:type="auto"/>
            <w:vAlign w:val="center"/>
          </w:tcPr>
          <w:p w:rsidR="006C1A4C" w:rsidRDefault="00A81A43">
            <w:pPr>
              <w:pStyle w:val="ExampleText"/>
            </w:pPr>
            <w:r>
              <w:t>000E</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00000550</w:t>
            </w:r>
          </w:p>
        </w:tc>
        <w:tc>
          <w:tcPr>
            <w:tcW w:w="0" w:type="auto"/>
            <w:vAlign w:val="center"/>
          </w:tcPr>
          <w:p w:rsidR="006C1A4C" w:rsidRDefault="00A81A43">
            <w:pPr>
              <w:pStyle w:val="ExampleText"/>
            </w:pPr>
            <w:r>
              <w:t>0002</w:t>
            </w:r>
          </w:p>
        </w:tc>
        <w:tc>
          <w:tcPr>
            <w:tcW w:w="0" w:type="auto"/>
            <w:vAlign w:val="center"/>
          </w:tcPr>
          <w:p w:rsidR="006C1A4C" w:rsidRDefault="00A81A43">
            <w:pPr>
              <w:pStyle w:val="ExampleText"/>
            </w:pPr>
            <w:r>
              <w:t xml:space="preserve">        SHORT</w:t>
            </w:r>
            <w:r>
              <w:rPr>
                <w:b/>
              </w:rPr>
              <w:t xml:space="preserve"> - istdPara[8]</w:t>
            </w:r>
          </w:p>
        </w:tc>
        <w:tc>
          <w:tcPr>
            <w:tcW w:w="0" w:type="auto"/>
            <w:vAlign w:val="center"/>
          </w:tcPr>
          <w:p w:rsidR="006C1A4C" w:rsidRDefault="00A81A43">
            <w:pPr>
              <w:pStyle w:val="ExampleText"/>
            </w:pPr>
            <w:r>
              <w:t>0x0FFF</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fSimpleList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unused1</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fAutoNum</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unused2</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fHybrid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00000552</w:t>
            </w:r>
          </w:p>
        </w:tc>
        <w:tc>
          <w:tcPr>
            <w:tcW w:w="0" w:type="auto"/>
            <w:vAlign w:val="center"/>
          </w:tcPr>
          <w:p w:rsidR="006C1A4C" w:rsidRDefault="00A81A43">
            <w:pPr>
              <w:pStyle w:val="ExampleText"/>
            </w:pPr>
            <w:r>
              <w:t>3 bits</w:t>
            </w:r>
          </w:p>
        </w:tc>
        <w:tc>
          <w:tcPr>
            <w:tcW w:w="0" w:type="auto"/>
            <w:vAlign w:val="center"/>
          </w:tcPr>
          <w:p w:rsidR="006C1A4C" w:rsidRDefault="00A81A43">
            <w:pPr>
              <w:pStyle w:val="ExampleText"/>
            </w:pPr>
            <w:r>
              <w:t xml:space="preserve">    BYTE</w:t>
            </w:r>
            <w:r>
              <w:rPr>
                <w:b/>
              </w:rPr>
              <w:t xml:space="preserve"> - reserved1</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w:t>
            </w:r>
            <w:hyperlink w:anchor="Section_a530d5d179f942e8975d57e664e67973">
              <w:r>
                <w:rPr>
                  <w:rStyle w:val="Hyperlink"/>
                </w:rPr>
                <w:t>grfhic</w:t>
              </w:r>
            </w:hyperlink>
            <w:r>
              <w:rPr>
                <w:b/>
              </w:rPr>
              <w:t xml:space="preserve"> - grfhic</w:t>
            </w:r>
          </w:p>
        </w:tc>
        <w:tc>
          <w:tcPr>
            <w:tcW w:w="0" w:type="auto"/>
            <w:vAlign w:val="center"/>
          </w:tcPr>
          <w:p w:rsidR="006C1A4C" w:rsidRDefault="006C1A4C">
            <w:pPr>
              <w:pStyle w:val="ExampleText"/>
            </w:pPr>
          </w:p>
        </w:tc>
      </w:tr>
    </w:tbl>
    <w:p w:rsidR="006C1A4C" w:rsidRDefault="00A81A43">
      <w:pPr>
        <w:pStyle w:val="Caption"/>
      </w:pPr>
      <w:r>
        <w:tab/>
      </w:r>
      <w:bookmarkStart w:id="4406" w:name="Example_Example_List_LSTF0"/>
      <w:r>
        <w:t xml:space="preserve">Figure </w:t>
      </w:r>
      <w:bookmarkEnd w:id="4406"/>
      <w:r>
        <w:fldChar w:fldCharType="begin"/>
      </w:r>
      <w:r>
        <w:instrText>SEQ Figure \* ARABIC</w:instrText>
      </w:r>
      <w:r>
        <w:fldChar w:fldCharType="separate"/>
      </w:r>
      <w:r>
        <w:rPr>
          <w:noProof/>
        </w:rPr>
        <w:t>57</w:t>
      </w:r>
      <w:r>
        <w:fldChar w:fldCharType="end"/>
      </w:r>
      <w:r>
        <w:t xml:space="preserve">: </w:t>
      </w:r>
      <w:r>
        <w:t>Expansion of an LSTF</w:t>
      </w:r>
    </w:p>
    <w:p w:rsidR="006C1A4C" w:rsidRDefault="00A81A43">
      <w:pPr>
        <w:pStyle w:val="Definition-Field"/>
      </w:pPr>
      <w:r>
        <w:rPr>
          <w:b/>
        </w:rPr>
        <w:lastRenderedPageBreak/>
        <w:t xml:space="preserve">lsid: </w:t>
      </w:r>
      <w:r>
        <w:t xml:space="preserve">A value of 0x44F53D09 specifies a unique list identifier. </w:t>
      </w:r>
      <w:r>
        <w:rPr>
          <w:b/>
        </w:rPr>
        <w:t>LFO</w:t>
      </w:r>
      <w:r>
        <w:t xml:space="preserve"> structures used these unique identifier to refer to specific </w:t>
      </w:r>
      <w:r>
        <w:rPr>
          <w:b/>
        </w:rPr>
        <w:t>LSTF</w:t>
      </w:r>
      <w:r>
        <w:t xml:space="preserve"> structures. The </w:t>
      </w:r>
      <w:r>
        <w:rPr>
          <w:b/>
        </w:rPr>
        <w:t xml:space="preserve">lfo[0].lsid </w:t>
      </w:r>
      <w:r>
        <w:t xml:space="preserve">in the </w:t>
      </w:r>
      <w:r>
        <w:rPr>
          <w:b/>
        </w:rPr>
        <w:t>PlfLfo</w:t>
      </w:r>
      <w:r>
        <w:t xml:space="preserve"> at the offset 0x000007E1 is equal to this value, which mean</w:t>
      </w:r>
      <w:r>
        <w:t xml:space="preserve">s that </w:t>
      </w:r>
      <w:r>
        <w:rPr>
          <w:b/>
        </w:rPr>
        <w:t>lfo[0]</w:t>
      </w:r>
      <w:r>
        <w:t xml:space="preserve"> corresponds to this particular </w:t>
      </w:r>
      <w:r>
        <w:rPr>
          <w:b/>
        </w:rPr>
        <w:t>LSTF</w:t>
      </w:r>
      <w:r>
        <w:t>.</w:t>
      </w:r>
    </w:p>
    <w:p w:rsidR="006C1A4C" w:rsidRDefault="00A81A43">
      <w:pPr>
        <w:pStyle w:val="Definition-Field"/>
      </w:pPr>
      <w:r>
        <w:rPr>
          <w:b/>
        </w:rPr>
        <w:t xml:space="preserve">tplc: </w:t>
      </w:r>
      <w:r>
        <w:t>0x31200A2C specifies a value that is used internally by the list gallery user interface. For purposes of this example, ignore this value.</w:t>
      </w:r>
    </w:p>
    <w:p w:rsidR="006C1A4C" w:rsidRDefault="00A81A43">
      <w:pPr>
        <w:pStyle w:val="Definition-Field"/>
      </w:pPr>
      <w:r>
        <w:rPr>
          <w:b/>
        </w:rPr>
        <w:t xml:space="preserve">rgistdPara: </w:t>
      </w:r>
      <w:r>
        <w:t xml:space="preserve">Each element is the </w:t>
      </w:r>
      <w:r>
        <w:rPr>
          <w:b/>
        </w:rPr>
        <w:t>istd</w:t>
      </w:r>
      <w:r>
        <w:t xml:space="preserve"> of the style which is li</w:t>
      </w:r>
      <w:r>
        <w:t>nked to the level that corresponds to the index of the element. In this example, there are no styles linked to any level in the list, so the value of each element is 0x0FFF, which is common. This contains 9 elements, all but the first and last of which hav</w:t>
      </w:r>
      <w:r>
        <w:t>e been omitted for brevity.</w:t>
      </w:r>
    </w:p>
    <w:p w:rsidR="006C1A4C" w:rsidRDefault="00A81A43">
      <w:pPr>
        <w:pStyle w:val="Definition-Field"/>
      </w:pPr>
      <w:r>
        <w:rPr>
          <w:b/>
        </w:rPr>
        <w:t xml:space="preserve">rgistdPara.istdPara[0]: </w:t>
      </w:r>
      <w:r>
        <w:t>A value of 0x0FFF specifies that the first level of this list has no style linked to it.</w:t>
      </w:r>
    </w:p>
    <w:p w:rsidR="006C1A4C" w:rsidRDefault="00A81A43">
      <w:pPr>
        <w:pStyle w:val="Definition-Field"/>
      </w:pPr>
      <w:r>
        <w:rPr>
          <w:b/>
        </w:rPr>
        <w:t xml:space="preserve">rgistdPara.istdPara[8]: </w:t>
      </w:r>
      <w:r>
        <w:t>A value of 0x0FFF specifies that the ninth level of this list has no style linked to it.</w:t>
      </w:r>
    </w:p>
    <w:p w:rsidR="006C1A4C" w:rsidRDefault="00A81A43">
      <w:pPr>
        <w:pStyle w:val="Definition-Field"/>
      </w:pPr>
      <w:r>
        <w:rPr>
          <w:b/>
        </w:rPr>
        <w:t>fS</w:t>
      </w:r>
      <w:r>
        <w:rPr>
          <w:b/>
        </w:rPr>
        <w:t xml:space="preserve">impleList: </w:t>
      </w:r>
      <w:r>
        <w:t xml:space="preserve">A value of 0x0 specifies that this list contains 9 levels, and that therefore there are 9 elements in the array of </w:t>
      </w:r>
      <w:r>
        <w:rPr>
          <w:b/>
        </w:rPr>
        <w:t>LVL</w:t>
      </w:r>
      <w:r>
        <w:t xml:space="preserve"> structures at offset 0x00000554 that correspond to this </w:t>
      </w:r>
      <w:r>
        <w:rPr>
          <w:b/>
        </w:rPr>
        <w:t>LSTF</w:t>
      </w:r>
      <w:r>
        <w:t>.</w:t>
      </w:r>
    </w:p>
    <w:p w:rsidR="006C1A4C" w:rsidRDefault="00A81A43">
      <w:pPr>
        <w:pStyle w:val="Definition-Field"/>
      </w:pPr>
      <w:r>
        <w:rPr>
          <w:b/>
        </w:rPr>
        <w:t xml:space="preserve">unused1: </w:t>
      </w:r>
      <w:r>
        <w:t>A value of 0x0 is ignored.</w:t>
      </w:r>
    </w:p>
    <w:p w:rsidR="006C1A4C" w:rsidRDefault="00A81A43">
      <w:pPr>
        <w:pStyle w:val="Definition-Field"/>
      </w:pPr>
      <w:r>
        <w:rPr>
          <w:b/>
        </w:rPr>
        <w:t xml:space="preserve">fAutoNum: </w:t>
      </w:r>
      <w:r>
        <w:t xml:space="preserve">A value of 0x0 specifies that this list is not used by any </w:t>
      </w:r>
      <w:hyperlink w:anchor="gt_f819dd42-7f44-4613-8231-d5ad47f2bbcc">
        <w:r>
          <w:rPr>
            <w:rStyle w:val="HyperlinkGreen"/>
            <w:b/>
          </w:rPr>
          <w:t>field</w:t>
        </w:r>
      </w:hyperlink>
      <w:r>
        <w:t>.</w:t>
      </w:r>
    </w:p>
    <w:p w:rsidR="006C1A4C" w:rsidRDefault="00A81A43">
      <w:pPr>
        <w:pStyle w:val="Definition-Field"/>
      </w:pPr>
      <w:r>
        <w:rPr>
          <w:b/>
        </w:rPr>
        <w:t xml:space="preserve">unused2: </w:t>
      </w:r>
      <w:r>
        <w:t>A value of 0x0 is ignored.</w:t>
      </w:r>
    </w:p>
    <w:p w:rsidR="006C1A4C" w:rsidRDefault="00A81A43">
      <w:pPr>
        <w:pStyle w:val="Definition-Field"/>
      </w:pPr>
      <w:r>
        <w:rPr>
          <w:b/>
        </w:rPr>
        <w:t xml:space="preserve">fHybrid: </w:t>
      </w:r>
      <w:r>
        <w:t xml:space="preserve">A value of 0x0 specifies that this list is not a </w:t>
      </w:r>
      <w:hyperlink w:anchor="gt_eaceec1b-55ef-419c-b036-2dbb4958a113">
        <w:r>
          <w:rPr>
            <w:rStyle w:val="HyperlinkGreen"/>
            <w:b/>
          </w:rPr>
          <w:t>hybrid list</w:t>
        </w:r>
      </w:hyperlink>
      <w:r>
        <w:t>.</w:t>
      </w:r>
    </w:p>
    <w:p w:rsidR="006C1A4C" w:rsidRDefault="00A81A43">
      <w:pPr>
        <w:pStyle w:val="Definition-Field"/>
      </w:pPr>
      <w:r>
        <w:rPr>
          <w:b/>
        </w:rPr>
        <w:t xml:space="preserve">reserved1: </w:t>
      </w:r>
      <w:r>
        <w:t>A value of 0x0 is ignored.</w:t>
      </w:r>
    </w:p>
    <w:p w:rsidR="006C1A4C" w:rsidRDefault="00A81A43">
      <w:pPr>
        <w:pStyle w:val="Definition-Field"/>
      </w:pPr>
      <w:r>
        <w:rPr>
          <w:b/>
        </w:rPr>
        <w:t xml:space="preserve">grfhic: </w:t>
      </w:r>
      <w:r>
        <w:t>This structure contains information that is only useful for HTML compatibility. This example does not cover list HTML compatibility.</w:t>
      </w:r>
    </w:p>
    <w:p w:rsidR="006C1A4C" w:rsidRDefault="00A81A43">
      <w:r>
        <w:t>The following table shows the expans</w:t>
      </w:r>
      <w:r>
        <w:t xml:space="preserve">ion of the array of </w:t>
      </w:r>
      <w:r>
        <w:rPr>
          <w:b/>
        </w:rPr>
        <w:t>LVL</w:t>
      </w:r>
      <w:r>
        <w:t xml:space="preserve"> structures at offset 0x00000554 in the Table Stream. </w:t>
      </w:r>
    </w:p>
    <w:tbl>
      <w:tblPr>
        <w:tblStyle w:val="Table-ShadedHeader"/>
        <w:tblW w:w="4690" w:type="pct"/>
        <w:tblLook w:val="04A0" w:firstRow="1" w:lastRow="0" w:firstColumn="1" w:lastColumn="0" w:noHBand="0" w:noVBand="1"/>
      </w:tblPr>
      <w:tblGrid>
        <w:gridCol w:w="1976"/>
        <w:gridCol w:w="1238"/>
        <w:gridCol w:w="4402"/>
        <w:gridCol w:w="1379"/>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0000009A</w:t>
            </w:r>
          </w:p>
        </w:tc>
        <w:tc>
          <w:tcPr>
            <w:tcW w:w="0" w:type="auto"/>
            <w:vAlign w:val="center"/>
          </w:tcPr>
          <w:p w:rsidR="006C1A4C" w:rsidRDefault="00A81A43">
            <w:pPr>
              <w:pStyle w:val="ExampleText"/>
            </w:pPr>
            <w:r>
              <w:t>028D</w:t>
            </w:r>
          </w:p>
        </w:tc>
        <w:tc>
          <w:tcPr>
            <w:tcW w:w="0" w:type="auto"/>
            <w:vAlign w:val="center"/>
          </w:tcPr>
          <w:p w:rsidR="006C1A4C" w:rsidRDefault="00A81A43">
            <w:pPr>
              <w:pStyle w:val="ExampleText"/>
            </w:pPr>
            <w:r>
              <w:t>Array of LVL</w:t>
            </w:r>
            <w:r>
              <w:rPr>
                <w:b/>
              </w:rPr>
              <w:t xml:space="preserve"> - rgLvl</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00000554</w:t>
            </w:r>
          </w:p>
        </w:tc>
        <w:tc>
          <w:tcPr>
            <w:tcW w:w="0" w:type="auto"/>
            <w:vAlign w:val="center"/>
          </w:tcPr>
          <w:p w:rsidR="006C1A4C" w:rsidRDefault="00A81A43">
            <w:pPr>
              <w:pStyle w:val="ExampleText"/>
            </w:pPr>
            <w:r>
              <w:t>0047</w:t>
            </w:r>
          </w:p>
        </w:tc>
        <w:tc>
          <w:tcPr>
            <w:tcW w:w="0" w:type="auto"/>
            <w:vAlign w:val="center"/>
          </w:tcPr>
          <w:p w:rsidR="006C1A4C" w:rsidRDefault="00A81A43">
            <w:pPr>
              <w:pStyle w:val="ExampleText"/>
            </w:pPr>
            <w:r>
              <w:t xml:space="preserve">    LVL</w:t>
            </w:r>
            <w:r>
              <w:rPr>
                <w:b/>
              </w:rPr>
              <w:t xml:space="preserve"> - lvl[0]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0000059B</w:t>
            </w:r>
          </w:p>
        </w:tc>
        <w:tc>
          <w:tcPr>
            <w:tcW w:w="0" w:type="auto"/>
            <w:vAlign w:val="center"/>
          </w:tcPr>
          <w:p w:rsidR="006C1A4C" w:rsidRDefault="00A81A43">
            <w:pPr>
              <w:pStyle w:val="ExampleText"/>
            </w:pPr>
            <w:r>
              <w:t>004B</w:t>
            </w:r>
          </w:p>
        </w:tc>
        <w:tc>
          <w:tcPr>
            <w:tcW w:w="0" w:type="auto"/>
            <w:vAlign w:val="center"/>
          </w:tcPr>
          <w:p w:rsidR="006C1A4C" w:rsidRDefault="00A81A43">
            <w:pPr>
              <w:pStyle w:val="ExampleText"/>
            </w:pPr>
            <w:r>
              <w:t xml:space="preserve">    LVL</w:t>
            </w:r>
            <w:r>
              <w:rPr>
                <w:b/>
              </w:rPr>
              <w:t xml:space="preserve"> - lvl[1]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000005E6</w:t>
            </w:r>
          </w:p>
        </w:tc>
        <w:tc>
          <w:tcPr>
            <w:tcW w:w="0" w:type="auto"/>
            <w:vAlign w:val="center"/>
          </w:tcPr>
          <w:p w:rsidR="006C1A4C" w:rsidRDefault="00A81A43">
            <w:pPr>
              <w:pStyle w:val="ExampleText"/>
            </w:pPr>
            <w:r>
              <w:t>004B</w:t>
            </w:r>
          </w:p>
        </w:tc>
        <w:tc>
          <w:tcPr>
            <w:tcW w:w="0" w:type="auto"/>
            <w:vAlign w:val="center"/>
          </w:tcPr>
          <w:p w:rsidR="006C1A4C" w:rsidRDefault="00A81A43">
            <w:pPr>
              <w:pStyle w:val="ExampleText"/>
            </w:pPr>
            <w:r>
              <w:t xml:space="preserve">    LVL</w:t>
            </w:r>
            <w:r>
              <w:rPr>
                <w:b/>
              </w:rPr>
              <w:t xml:space="preserve"> - lvl[2]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00000631</w:t>
            </w:r>
          </w:p>
        </w:tc>
        <w:tc>
          <w:tcPr>
            <w:tcW w:w="0" w:type="auto"/>
            <w:vAlign w:val="center"/>
          </w:tcPr>
          <w:p w:rsidR="006C1A4C" w:rsidRDefault="00A81A43">
            <w:pPr>
              <w:pStyle w:val="ExampleText"/>
            </w:pPr>
            <w:r>
              <w:t>01B0</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bl>
    <w:p w:rsidR="006C1A4C" w:rsidRDefault="00A81A43">
      <w:pPr>
        <w:pStyle w:val="Caption"/>
      </w:pPr>
      <w:r>
        <w:tab/>
      </w:r>
      <w:bookmarkStart w:id="4407" w:name="Example_Example_List_RgLvl"/>
      <w:r>
        <w:t xml:space="preserve">Figure </w:t>
      </w:r>
      <w:bookmarkEnd w:id="4407"/>
      <w:r>
        <w:fldChar w:fldCharType="begin"/>
      </w:r>
      <w:r>
        <w:instrText>SEQ Figure \* ARABIC</w:instrText>
      </w:r>
      <w:r>
        <w:fldChar w:fldCharType="separate"/>
      </w:r>
      <w:r>
        <w:rPr>
          <w:noProof/>
        </w:rPr>
        <w:t>58</w:t>
      </w:r>
      <w:r>
        <w:fldChar w:fldCharType="end"/>
      </w:r>
      <w:r>
        <w:t>: Expansion of an array of LVLs</w:t>
      </w:r>
    </w:p>
    <w:p w:rsidR="006C1A4C" w:rsidRDefault="00A81A43">
      <w:r>
        <w:t xml:space="preserve">As specified by </w:t>
      </w:r>
      <w:r>
        <w:rPr>
          <w:b/>
        </w:rPr>
        <w:t>lstf[0].fSimpleList</w:t>
      </w:r>
      <w:r>
        <w:t xml:space="preserve">, this contains 9 </w:t>
      </w:r>
      <w:r>
        <w:rPr>
          <w:b/>
        </w:rPr>
        <w:t>LVL</w:t>
      </w:r>
      <w:r>
        <w:t xml:space="preserve"> structures that correspond to </w:t>
      </w:r>
      <w:r>
        <w:rPr>
          <w:b/>
        </w:rPr>
        <w:t>lstf[0]</w:t>
      </w:r>
      <w:r>
        <w:t xml:space="preserve">. If </w:t>
      </w:r>
      <w:r>
        <w:rPr>
          <w:b/>
        </w:rPr>
        <w:t>PlfLst</w:t>
      </w:r>
      <w:r>
        <w:t xml:space="preserve"> had more than just one </w:t>
      </w:r>
      <w:r>
        <w:rPr>
          <w:b/>
        </w:rPr>
        <w:t>LSTF</w:t>
      </w:r>
      <w:r>
        <w:t xml:space="preserve"> (as specified by </w:t>
      </w:r>
      <w:r>
        <w:rPr>
          <w:b/>
        </w:rPr>
        <w:t>PlfLst</w:t>
      </w:r>
      <w:r>
        <w:t>.</w:t>
      </w:r>
      <w:r>
        <w:rPr>
          <w:b/>
        </w:rPr>
        <w:t>cLst</w:t>
      </w:r>
      <w:r>
        <w:t xml:space="preserve">), this array would contain the additional </w:t>
      </w:r>
      <w:r>
        <w:rPr>
          <w:b/>
        </w:rPr>
        <w:t>LVL</w:t>
      </w:r>
      <w:r>
        <w:t xml:space="preserve"> structures that would correspond to the extra </w:t>
      </w:r>
      <w:r>
        <w:rPr>
          <w:b/>
        </w:rPr>
        <w:t>LSTF</w:t>
      </w:r>
      <w:r>
        <w:t xml:space="preserve"> structures (the number of which would be specified by the </w:t>
      </w:r>
      <w:r>
        <w:rPr>
          <w:b/>
        </w:rPr>
        <w:t>fSimple</w:t>
      </w:r>
      <w:r>
        <w:t xml:space="preserve"> field of those </w:t>
      </w:r>
      <w:r>
        <w:rPr>
          <w:b/>
        </w:rPr>
        <w:t>LSTF</w:t>
      </w:r>
      <w:r>
        <w:t xml:space="preserve">s). The </w:t>
      </w:r>
      <w:r>
        <w:rPr>
          <w:b/>
        </w:rPr>
        <w:t>LVL</w:t>
      </w:r>
      <w:r>
        <w:t xml:space="preserve">s stored in this array are stored in same order as the </w:t>
      </w:r>
      <w:r>
        <w:rPr>
          <w:b/>
        </w:rPr>
        <w:t>LSTF</w:t>
      </w:r>
      <w:r>
        <w:t xml:space="preserve">s in </w:t>
      </w:r>
      <w:r>
        <w:rPr>
          <w:b/>
        </w:rPr>
        <w:t>PlfLst</w:t>
      </w:r>
      <w:r>
        <w:t xml:space="preserve">. The LVLs corresponding to each </w:t>
      </w:r>
      <w:r>
        <w:rPr>
          <w:b/>
        </w:rPr>
        <w:t>LSTF</w:t>
      </w:r>
      <w:r>
        <w:t xml:space="preserve"> are stored in level order, starting with the most significant level. For brevity, only the first three </w:t>
      </w:r>
      <w:r>
        <w:rPr>
          <w:b/>
        </w:rPr>
        <w:t>LVL</w:t>
      </w:r>
      <w:r>
        <w:t xml:space="preserve"> structures are included and will be expanded.</w:t>
      </w:r>
    </w:p>
    <w:p w:rsidR="006C1A4C" w:rsidRDefault="00A81A43">
      <w:pPr>
        <w:pStyle w:val="Definition-Field"/>
      </w:pPr>
      <w:r>
        <w:rPr>
          <w:b/>
        </w:rPr>
        <w:t xml:space="preserve">lvl[0]: </w:t>
      </w:r>
      <w:r>
        <w:t xml:space="preserve">This </w:t>
      </w:r>
      <w:r>
        <w:rPr>
          <w:b/>
        </w:rPr>
        <w:t>LVL</w:t>
      </w:r>
      <w:r>
        <w:t xml:space="preserve"> specifies the level formatting of</w:t>
      </w:r>
      <w:r>
        <w:t xml:space="preserve"> the first level in the list.</w:t>
      </w:r>
    </w:p>
    <w:p w:rsidR="006C1A4C" w:rsidRDefault="00A81A43">
      <w:pPr>
        <w:pStyle w:val="Definition-Field"/>
      </w:pPr>
      <w:r>
        <w:rPr>
          <w:b/>
        </w:rPr>
        <w:t xml:space="preserve">lvl[1]: </w:t>
      </w:r>
      <w:r>
        <w:t xml:space="preserve"> This </w:t>
      </w:r>
      <w:r>
        <w:rPr>
          <w:b/>
        </w:rPr>
        <w:t>LVL</w:t>
      </w:r>
      <w:r>
        <w:t xml:space="preserve"> specifies the level formatting of the second level in the list.</w:t>
      </w:r>
    </w:p>
    <w:p w:rsidR="006C1A4C" w:rsidRDefault="00A81A43">
      <w:pPr>
        <w:pStyle w:val="Definition-Field"/>
      </w:pPr>
      <w:r>
        <w:rPr>
          <w:b/>
        </w:rPr>
        <w:lastRenderedPageBreak/>
        <w:t xml:space="preserve">lvl[2]: </w:t>
      </w:r>
      <w:r>
        <w:t xml:space="preserve"> This </w:t>
      </w:r>
      <w:r>
        <w:rPr>
          <w:b/>
        </w:rPr>
        <w:t>LVL</w:t>
      </w:r>
      <w:r>
        <w:t xml:space="preserve"> specifies the level formatting of the third level in the list.</w:t>
      </w:r>
    </w:p>
    <w:p w:rsidR="006C1A4C" w:rsidRDefault="00A81A43">
      <w:r>
        <w:t xml:space="preserve">The following table shows the expansion of </w:t>
      </w:r>
      <w:r>
        <w:rPr>
          <w:b/>
        </w:rPr>
        <w:t>lvl[0]</w:t>
      </w:r>
      <w:r>
        <w:t xml:space="preserve"> in the array </w:t>
      </w:r>
      <w:r>
        <w:t xml:space="preserve">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3"/>
        <w:gridCol w:w="1001"/>
        <w:gridCol w:w="4589"/>
        <w:gridCol w:w="183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00000554</w:t>
            </w:r>
          </w:p>
        </w:tc>
        <w:tc>
          <w:tcPr>
            <w:tcW w:w="0" w:type="auto"/>
            <w:vAlign w:val="center"/>
          </w:tcPr>
          <w:p w:rsidR="006C1A4C" w:rsidRDefault="00A81A43">
            <w:pPr>
              <w:pStyle w:val="ExampleText"/>
            </w:pPr>
            <w:r>
              <w:t>0047</w:t>
            </w:r>
          </w:p>
        </w:tc>
        <w:tc>
          <w:tcPr>
            <w:tcW w:w="0" w:type="auto"/>
            <w:vAlign w:val="center"/>
          </w:tcPr>
          <w:p w:rsidR="006C1A4C" w:rsidRDefault="00A81A43">
            <w:pPr>
              <w:pStyle w:val="ExampleText"/>
            </w:pPr>
            <w:r>
              <w:t>LVL</w:t>
            </w:r>
            <w:r>
              <w:rPr>
                <w:b/>
              </w:rPr>
              <w:t xml:space="preserve"> - lvl[0]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00000554</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 xml:space="preserve">    </w:t>
            </w:r>
            <w:hyperlink w:anchor="Section_500d1b05cd1546afbc8f03bc290d1bdd">
              <w:r>
                <w:rPr>
                  <w:rStyle w:val="Hyperlink"/>
                </w:rPr>
                <w:t>LVLF</w:t>
              </w:r>
            </w:hyperlink>
            <w:r>
              <w:rPr>
                <w:b/>
              </w:rPr>
              <w:t xml:space="preserve"> - lvlf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00000554</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iStartAt</w:t>
            </w:r>
          </w:p>
        </w:tc>
        <w:tc>
          <w:tcPr>
            <w:tcW w:w="0" w:type="auto"/>
            <w:vAlign w:val="center"/>
          </w:tcPr>
          <w:p w:rsidR="006C1A4C" w:rsidRDefault="00A81A43">
            <w:pPr>
              <w:pStyle w:val="ExampleText"/>
            </w:pPr>
            <w:r>
              <w:t>0x00000001</w:t>
            </w:r>
          </w:p>
        </w:tc>
      </w:tr>
      <w:tr w:rsidR="006C1A4C" w:rsidTr="006C1A4C">
        <w:trPr>
          <w:trHeight w:val="320"/>
        </w:trPr>
        <w:tc>
          <w:tcPr>
            <w:tcW w:w="0" w:type="auto"/>
            <w:vAlign w:val="center"/>
          </w:tcPr>
          <w:p w:rsidR="006C1A4C" w:rsidRDefault="00A81A43">
            <w:pPr>
              <w:pStyle w:val="ExampleText"/>
            </w:pPr>
            <w:r>
              <w:t>00000558</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MSONFC</w:t>
            </w:r>
            <w:r>
              <w:rPr>
                <w:b/>
              </w:rPr>
              <w:t xml:space="preserve"> - nfc</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2 bits</w:t>
            </w:r>
          </w:p>
        </w:tc>
        <w:tc>
          <w:tcPr>
            <w:tcW w:w="0" w:type="auto"/>
            <w:vAlign w:val="center"/>
          </w:tcPr>
          <w:p w:rsidR="006C1A4C" w:rsidRDefault="00A81A43">
            <w:pPr>
              <w:pStyle w:val="ExampleText"/>
            </w:pPr>
            <w:r>
              <w:t xml:space="preserve">        BYTE</w:t>
            </w:r>
            <w:r>
              <w:rPr>
                <w:b/>
              </w:rPr>
              <w:t xml:space="preserve"> - jc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fLegal</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fNoRestart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fIndentSav</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fConverted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unused1</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00000559</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fTentative</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0000055A</w:t>
            </w:r>
          </w:p>
        </w:tc>
        <w:tc>
          <w:tcPr>
            <w:tcW w:w="0" w:type="auto"/>
            <w:vAlign w:val="center"/>
          </w:tcPr>
          <w:p w:rsidR="006C1A4C" w:rsidRDefault="00A81A43">
            <w:pPr>
              <w:pStyle w:val="ExampleText"/>
            </w:pPr>
            <w:r>
              <w:t>0009</w:t>
            </w:r>
          </w:p>
        </w:tc>
        <w:tc>
          <w:tcPr>
            <w:tcW w:w="0" w:type="auto"/>
            <w:vAlign w:val="center"/>
          </w:tcPr>
          <w:p w:rsidR="006C1A4C" w:rsidRDefault="00A81A43">
            <w:pPr>
              <w:pStyle w:val="ExampleText"/>
            </w:pPr>
            <w:r>
              <w:t xml:space="preserve">        Array of BYTE</w:t>
            </w:r>
            <w:r>
              <w:rPr>
                <w:b/>
              </w:rPr>
              <w:t xml:space="preserve"> - rgbxchNums</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0000055A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xchNums[0]</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0000055B</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xchNums[1]</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0000055C</w:t>
            </w:r>
          </w:p>
        </w:tc>
        <w:tc>
          <w:tcPr>
            <w:tcW w:w="0" w:type="auto"/>
            <w:vAlign w:val="center"/>
          </w:tcPr>
          <w:p w:rsidR="006C1A4C" w:rsidRDefault="00A81A43">
            <w:pPr>
              <w:pStyle w:val="ExampleText"/>
            </w:pPr>
            <w:r>
              <w:t>0007</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00000563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ixchFollow</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00000564</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dxaIndentSav</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00000568</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unused2</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0000056C</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cbGrpprlChpx</w:t>
            </w:r>
          </w:p>
        </w:tc>
        <w:tc>
          <w:tcPr>
            <w:tcW w:w="0" w:type="auto"/>
            <w:vAlign w:val="center"/>
          </w:tcPr>
          <w:p w:rsidR="006C1A4C" w:rsidRDefault="00A81A43">
            <w:pPr>
              <w:pStyle w:val="ExampleText"/>
            </w:pPr>
            <w:r>
              <w:t>0x0D</w:t>
            </w:r>
          </w:p>
        </w:tc>
      </w:tr>
      <w:tr w:rsidR="006C1A4C" w:rsidTr="006C1A4C">
        <w:trPr>
          <w:trHeight w:val="320"/>
        </w:trPr>
        <w:tc>
          <w:tcPr>
            <w:tcW w:w="0" w:type="auto"/>
            <w:vAlign w:val="center"/>
          </w:tcPr>
          <w:p w:rsidR="006C1A4C" w:rsidRDefault="00A81A43">
            <w:pPr>
              <w:pStyle w:val="ExampleText"/>
            </w:pPr>
            <w:r>
              <w:t>0000056D</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cbGrpprlPapx</w:t>
            </w:r>
          </w:p>
        </w:tc>
        <w:tc>
          <w:tcPr>
            <w:tcW w:w="0" w:type="auto"/>
            <w:vAlign w:val="center"/>
          </w:tcPr>
          <w:p w:rsidR="006C1A4C" w:rsidRDefault="00A81A43">
            <w:pPr>
              <w:pStyle w:val="ExampleText"/>
            </w:pPr>
            <w:r>
              <w:t>0x18</w:t>
            </w:r>
          </w:p>
        </w:tc>
      </w:tr>
      <w:tr w:rsidR="006C1A4C" w:rsidTr="006C1A4C">
        <w:trPr>
          <w:trHeight w:val="320"/>
        </w:trPr>
        <w:tc>
          <w:tcPr>
            <w:tcW w:w="0" w:type="auto"/>
            <w:vAlign w:val="center"/>
          </w:tcPr>
          <w:p w:rsidR="006C1A4C" w:rsidRDefault="00A81A43">
            <w:pPr>
              <w:pStyle w:val="ExampleText"/>
            </w:pPr>
            <w:r>
              <w:t>0000056E</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ilvlRestartLim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0000056F</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grfhic</w:t>
            </w:r>
            <w:r>
              <w:rPr>
                <w:b/>
              </w:rPr>
              <w:t xml:space="preserve"> - grfhic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00000570</w:t>
            </w:r>
          </w:p>
        </w:tc>
        <w:tc>
          <w:tcPr>
            <w:tcW w:w="0" w:type="auto"/>
            <w:vAlign w:val="center"/>
          </w:tcPr>
          <w:p w:rsidR="006C1A4C" w:rsidRDefault="00A81A43">
            <w:pPr>
              <w:pStyle w:val="ExampleText"/>
            </w:pPr>
            <w:r>
              <w:t>0018</w:t>
            </w:r>
          </w:p>
        </w:tc>
        <w:tc>
          <w:tcPr>
            <w:tcW w:w="0" w:type="auto"/>
            <w:vAlign w:val="center"/>
          </w:tcPr>
          <w:p w:rsidR="006C1A4C" w:rsidRDefault="00A81A43">
            <w:pPr>
              <w:pStyle w:val="ExampleText"/>
            </w:pPr>
            <w:r>
              <w:t xml:space="preserve">    Array of Prl</w:t>
            </w:r>
            <w:r>
              <w:rPr>
                <w:b/>
              </w:rPr>
              <w:t xml:space="preserve"> - grpprlPapx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00000588</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Array of Prl</w:t>
            </w:r>
            <w:r>
              <w:rPr>
                <w:b/>
              </w:rPr>
              <w:t xml:space="preserve"> - grpprlChpx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00000595</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w:t>
            </w:r>
            <w:hyperlink w:anchor="Section_4acc83cc44b34ef7a2f7d01d3aecb6a5">
              <w:r>
                <w:rPr>
                  <w:rStyle w:val="Hyperlink"/>
                </w:rPr>
                <w:t>Xst</w:t>
              </w:r>
            </w:hyperlink>
            <w:r>
              <w:rPr>
                <w:b/>
              </w:rPr>
              <w:t xml:space="preserve"> - xst</w:t>
            </w:r>
          </w:p>
        </w:tc>
        <w:tc>
          <w:tcPr>
            <w:tcW w:w="0" w:type="auto"/>
            <w:vAlign w:val="center"/>
          </w:tcPr>
          <w:p w:rsidR="006C1A4C" w:rsidRDefault="00A81A43">
            <w:pPr>
              <w:pStyle w:val="ExampleText"/>
            </w:pPr>
            <w:r>
              <w:t>\0x0000.</w:t>
            </w:r>
          </w:p>
        </w:tc>
      </w:tr>
    </w:tbl>
    <w:p w:rsidR="006C1A4C" w:rsidRDefault="00A81A43">
      <w:pPr>
        <w:pStyle w:val="Caption"/>
      </w:pPr>
      <w:r>
        <w:tab/>
      </w:r>
      <w:bookmarkStart w:id="4408" w:name="Example_Example_List_Lvl0"/>
      <w:r>
        <w:t xml:space="preserve">Figure </w:t>
      </w:r>
      <w:bookmarkEnd w:id="4408"/>
      <w:r>
        <w:fldChar w:fldCharType="begin"/>
      </w:r>
      <w:r>
        <w:instrText>SEQ Figure \* ARABIC</w:instrText>
      </w:r>
      <w:r>
        <w:fldChar w:fldCharType="separate"/>
      </w:r>
      <w:r>
        <w:rPr>
          <w:noProof/>
        </w:rPr>
        <w:t>59</w:t>
      </w:r>
      <w:r>
        <w:fldChar w:fldCharType="end"/>
      </w:r>
      <w:r>
        <w:t xml:space="preserve">: Expansion of </w:t>
      </w:r>
      <w:r>
        <w:t>lvl[0]</w:t>
      </w:r>
    </w:p>
    <w:p w:rsidR="006C1A4C" w:rsidRDefault="00A81A43">
      <w:pPr>
        <w:pStyle w:val="Definition-Field"/>
      </w:pPr>
      <w:r>
        <w:rPr>
          <w:b/>
        </w:rPr>
        <w:t xml:space="preserve">lvlf.iStartAt: </w:t>
      </w:r>
      <w:r>
        <w:t>A value of 0x00000001 specifies that the number sequence of this level starts at 1.</w:t>
      </w:r>
    </w:p>
    <w:p w:rsidR="006C1A4C" w:rsidRDefault="00A81A43">
      <w:pPr>
        <w:pStyle w:val="Definition-Field"/>
      </w:pPr>
      <w:r>
        <w:rPr>
          <w:b/>
        </w:rPr>
        <w:t xml:space="preserve">lvlf.nfc: </w:t>
      </w:r>
      <w:r>
        <w:t xml:space="preserve">A value of 0x00 specifies that any </w:t>
      </w:r>
      <w:hyperlink w:anchor="Section_361e48e1ae564b62a95001664b2cc006" w:history="1">
        <w:r>
          <w:rPr>
            <w:rStyle w:val="Hyperlink"/>
          </w:rPr>
          <w:t>level number</w:t>
        </w:r>
      </w:hyperlink>
      <w:r>
        <w:t xml:space="preserve"> inherited from this level that r</w:t>
      </w:r>
      <w:r>
        <w:t xml:space="preserve">eplaces a placeholder in the number text of any level (see the </w:t>
      </w:r>
      <w:r>
        <w:rPr>
          <w:b/>
        </w:rPr>
        <w:t>xst</w:t>
      </w:r>
      <w:r>
        <w:t xml:space="preserve"> field of </w:t>
      </w:r>
      <w:r>
        <w:rPr>
          <w:b/>
        </w:rPr>
        <w:t>LVL</w:t>
      </w:r>
      <w:r>
        <w:t xml:space="preserve"> for information about </w:t>
      </w:r>
      <w:r>
        <w:lastRenderedPageBreak/>
        <w:t xml:space="preserve">placeholders) has Arabic formatting (for example, 1, 2, 3, 4…), unless otherwise specified by the </w:t>
      </w:r>
      <w:r>
        <w:rPr>
          <w:b/>
        </w:rPr>
        <w:t>lvlf.fLegal</w:t>
      </w:r>
      <w:r>
        <w:t xml:space="preserve"> field of the </w:t>
      </w:r>
      <w:r>
        <w:rPr>
          <w:b/>
        </w:rPr>
        <w:t>LVL</w:t>
      </w:r>
      <w:r>
        <w:t xml:space="preserve"> of that level.  </w:t>
      </w:r>
    </w:p>
    <w:p w:rsidR="006C1A4C" w:rsidRDefault="00A81A43">
      <w:pPr>
        <w:pStyle w:val="Definition-Field"/>
      </w:pPr>
      <w:r>
        <w:rPr>
          <w:b/>
        </w:rPr>
        <w:t xml:space="preserve">lvlf.jc: </w:t>
      </w:r>
      <w:r>
        <w:t>A</w:t>
      </w:r>
      <w:r>
        <w:t xml:space="preserve"> value of 0x0 specifies that the number text that is specified by </w:t>
      </w:r>
      <w:r>
        <w:rPr>
          <w:b/>
        </w:rPr>
        <w:t>xst</w:t>
      </w:r>
      <w:r>
        <w:t xml:space="preserve"> is left-justified. </w:t>
      </w:r>
    </w:p>
    <w:p w:rsidR="006C1A4C" w:rsidRDefault="00A81A43">
      <w:pPr>
        <w:pStyle w:val="Definition-Field"/>
      </w:pPr>
      <w:r>
        <w:rPr>
          <w:b/>
        </w:rPr>
        <w:t xml:space="preserve">lvlf.fLegal: </w:t>
      </w:r>
      <w:r>
        <w:t>A value of 0x0 specifies that this level does not override the formatting of inherited level numbers.</w:t>
      </w:r>
    </w:p>
    <w:p w:rsidR="006C1A4C" w:rsidRDefault="00A81A43">
      <w:pPr>
        <w:pStyle w:val="Definition-Field"/>
      </w:pPr>
      <w:r>
        <w:rPr>
          <w:b/>
        </w:rPr>
        <w:t xml:space="preserve">lvlf.fNoRestart: </w:t>
      </w:r>
      <w:r>
        <w:t xml:space="preserve">A value of 0x0 specifies that number sequence of this level restarts after any more significant level. Because this </w:t>
      </w:r>
      <w:r>
        <w:rPr>
          <w:b/>
        </w:rPr>
        <w:t>LVL</w:t>
      </w:r>
      <w:r>
        <w:t xml:space="preserve"> specifies the most significant level, this is ignored.</w:t>
      </w:r>
    </w:p>
    <w:p w:rsidR="006C1A4C" w:rsidRDefault="00A81A43">
      <w:pPr>
        <w:pStyle w:val="Definition-Field"/>
      </w:pPr>
      <w:r>
        <w:rPr>
          <w:b/>
        </w:rPr>
        <w:t xml:space="preserve">lvlf.fIndentSav: </w:t>
      </w:r>
      <w:r>
        <w:t>A value of 0x0 specifies that this level does not need to replac</w:t>
      </w:r>
      <w:r>
        <w:t>e an indent when a paragraph is taken out of the level.</w:t>
      </w:r>
    </w:p>
    <w:p w:rsidR="006C1A4C" w:rsidRDefault="00A81A43">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6C1A4C" w:rsidRDefault="00A81A43">
      <w:pPr>
        <w:pStyle w:val="Definition-Field"/>
      </w:pPr>
      <w:r>
        <w:rPr>
          <w:b/>
        </w:rPr>
        <w:t xml:space="preserve">lvlf.unused1: </w:t>
      </w:r>
      <w:r>
        <w:t>A value of 0x0 is ignored.</w:t>
      </w:r>
    </w:p>
    <w:p w:rsidR="006C1A4C" w:rsidRDefault="00A81A43">
      <w:pPr>
        <w:pStyle w:val="Definition-Field"/>
      </w:pPr>
      <w:r>
        <w:rPr>
          <w:b/>
        </w:rPr>
        <w:t xml:space="preserve">lvlf.fTentative: </w:t>
      </w:r>
      <w:r>
        <w:t>A value of 0x0 is</w:t>
      </w:r>
      <w:r>
        <w:t xml:space="preserve"> ignored because this level is not in a hybrid list, as specified by </w:t>
      </w:r>
      <w:r>
        <w:rPr>
          <w:b/>
        </w:rPr>
        <w:t>lstf[0].fHybrid</w:t>
      </w:r>
      <w:r>
        <w:t>.</w:t>
      </w:r>
    </w:p>
    <w:p w:rsidR="006C1A4C" w:rsidRDefault="00A81A43">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for information about placeholders). This array has 9 el</w:t>
      </w:r>
      <w:r>
        <w:t>ements, but it is zero-terminated. The elements that follow the first terminating zero are omitted for brevity.</w:t>
      </w:r>
    </w:p>
    <w:p w:rsidR="006C1A4C" w:rsidRDefault="00A81A43">
      <w:pPr>
        <w:pStyle w:val="Definition-Field"/>
      </w:pPr>
      <w:r>
        <w:rPr>
          <w:b/>
        </w:rPr>
        <w:t xml:space="preserve">lvlf.rgbxchNums.xchNums[0]: </w:t>
      </w:r>
      <w:r>
        <w:t xml:space="preserve">A value of 0x01 specifies that the first character in the string which is specified by </w:t>
      </w:r>
      <w:r>
        <w:rPr>
          <w:b/>
        </w:rPr>
        <w:t>xst</w:t>
      </w:r>
      <w:r>
        <w:t xml:space="preserve"> is a placeholder for a le</w:t>
      </w:r>
      <w:r>
        <w:t>vel number.</w:t>
      </w:r>
    </w:p>
    <w:p w:rsidR="006C1A4C" w:rsidRDefault="00A81A43">
      <w:pPr>
        <w:pStyle w:val="Definition-Field"/>
      </w:pPr>
      <w:r>
        <w:rPr>
          <w:b/>
        </w:rPr>
        <w:t xml:space="preserve">lvlf.rgbxchNums.xchNums[1]: </w:t>
      </w:r>
      <w:r>
        <w:t>A value of 0x00 specifies that this element and those that follow are ignored.</w:t>
      </w:r>
    </w:p>
    <w:p w:rsidR="006C1A4C" w:rsidRDefault="00A81A43">
      <w:pPr>
        <w:pStyle w:val="Definition-Field"/>
      </w:pPr>
      <w:r>
        <w:rPr>
          <w:b/>
        </w:rPr>
        <w:t xml:space="preserve">lvlf.ixchFollow: </w:t>
      </w:r>
      <w:r>
        <w:t xml:space="preserve">A value of 0x00 specifies that a tab immediately follows the number text which is specified by </w:t>
      </w:r>
      <w:r>
        <w:rPr>
          <w:b/>
        </w:rPr>
        <w:t>xst</w:t>
      </w:r>
      <w:r>
        <w:t>.</w:t>
      </w:r>
    </w:p>
    <w:p w:rsidR="006C1A4C" w:rsidRDefault="00A81A43">
      <w:pPr>
        <w:pStyle w:val="Definition-Field"/>
      </w:pPr>
      <w:r>
        <w:rPr>
          <w:b/>
        </w:rPr>
        <w:t xml:space="preserve">lvlf.dxaIndentSav: </w:t>
      </w:r>
      <w:r>
        <w:t>A</w:t>
      </w:r>
      <w:r>
        <w:t xml:space="preserve"> value of 0x00000000 is ignored because </w:t>
      </w:r>
      <w:r>
        <w:rPr>
          <w:b/>
        </w:rPr>
        <w:t>lvlf.fIndentSav</w:t>
      </w:r>
      <w:r>
        <w:t xml:space="preserve"> is zero.</w:t>
      </w:r>
    </w:p>
    <w:p w:rsidR="006C1A4C" w:rsidRDefault="00A81A43">
      <w:pPr>
        <w:pStyle w:val="Definition-Field"/>
      </w:pPr>
      <w:r>
        <w:rPr>
          <w:b/>
        </w:rPr>
        <w:t xml:space="preserve">lvlf.unused2: </w:t>
      </w:r>
      <w:r>
        <w:t>A value of 0x00000000 is ignored.</w:t>
      </w:r>
    </w:p>
    <w:p w:rsidR="006C1A4C" w:rsidRDefault="00A81A43">
      <w:pPr>
        <w:pStyle w:val="Definition-Field"/>
      </w:pPr>
      <w:r>
        <w:rPr>
          <w:b/>
        </w:rPr>
        <w:t xml:space="preserve">lvlf.cbGrpprlChpx: </w:t>
      </w:r>
      <w:r>
        <w:t xml:space="preserve">A value of 0x0D specifies that the size of </w:t>
      </w:r>
      <w:r>
        <w:rPr>
          <w:b/>
        </w:rPr>
        <w:t xml:space="preserve">grpprlChpx </w:t>
      </w:r>
      <w:r>
        <w:t>is 13 bytes.</w:t>
      </w:r>
    </w:p>
    <w:p w:rsidR="006C1A4C" w:rsidRDefault="00A81A43">
      <w:pPr>
        <w:pStyle w:val="Definition-Field"/>
      </w:pPr>
      <w:r>
        <w:rPr>
          <w:b/>
        </w:rPr>
        <w:t xml:space="preserve">lvlf.cbGrpprlPapx: </w:t>
      </w:r>
      <w:r>
        <w:t>A value of 0x18 specifies that the siz</w:t>
      </w:r>
      <w:r>
        <w:t xml:space="preserve">e of </w:t>
      </w:r>
      <w:r>
        <w:rPr>
          <w:b/>
        </w:rPr>
        <w:t xml:space="preserve">grpprlPapx </w:t>
      </w:r>
      <w:r>
        <w:t xml:space="preserve">is 24 bytes. </w:t>
      </w:r>
    </w:p>
    <w:p w:rsidR="006C1A4C" w:rsidRDefault="00A81A43">
      <w:pPr>
        <w:pStyle w:val="Definition-Field"/>
      </w:pPr>
      <w:r>
        <w:rPr>
          <w:b/>
        </w:rPr>
        <w:t xml:space="preserve">lvlf.ilvlRestartLim: </w:t>
      </w:r>
      <w:r>
        <w:t xml:space="preserve">A value of 0x00 is ignored because </w:t>
      </w:r>
      <w:r>
        <w:rPr>
          <w:b/>
        </w:rPr>
        <w:t>lvlf.fNoRestart</w:t>
      </w:r>
      <w:r>
        <w:t xml:space="preserve"> is zero.</w:t>
      </w:r>
    </w:p>
    <w:p w:rsidR="006C1A4C" w:rsidRDefault="00A81A43">
      <w:pPr>
        <w:pStyle w:val="Definition-Field"/>
      </w:pPr>
      <w:r>
        <w:rPr>
          <w:b/>
        </w:rPr>
        <w:t xml:space="preserve">lvlf.grfhic: </w:t>
      </w:r>
      <w:r>
        <w:t>This structure contains information that is only useful for HTML compatibility. This example does not cover list HTML compatibility.</w:t>
      </w:r>
    </w:p>
    <w:p w:rsidR="006C1A4C" w:rsidRDefault="00A81A43">
      <w:pPr>
        <w:pStyle w:val="Definition-Field"/>
      </w:pPr>
      <w:r>
        <w:rPr>
          <w:b/>
        </w:rPr>
        <w:t xml:space="preserve">grpprlPapx: </w:t>
      </w:r>
      <w:r>
        <w:t>Contains paragraph properties that are applied to the paragraph after number text is applied to the paragraph. See Determining List Formatting.</w:t>
      </w:r>
    </w:p>
    <w:p w:rsidR="006C1A4C" w:rsidRDefault="00A81A43">
      <w:pPr>
        <w:pStyle w:val="Definition-Field"/>
      </w:pPr>
      <w:r>
        <w:rPr>
          <w:b/>
        </w:rPr>
        <w:t xml:space="preserve">grpprlChpx: </w:t>
      </w:r>
      <w:r>
        <w:t>Contains character properties that are applied to the number text. See Determining List</w:t>
      </w:r>
      <w:r>
        <w:t xml:space="preserve"> Formatting.</w:t>
      </w:r>
    </w:p>
    <w:p w:rsidR="006C1A4C" w:rsidRDefault="00A81A43">
      <w:pPr>
        <w:pStyle w:val="Definition-Field"/>
      </w:pPr>
      <w:r>
        <w:rPr>
          <w:b/>
        </w:rPr>
        <w:t xml:space="preserve">xst: </w:t>
      </w:r>
      <w:r>
        <w:t xml:space="preserve">"\0x0000." specifies the number text of the level. '\0x0000' is a non-printable character, which is actually the integer 0x0000. This character is a placeholder for the first level in the list. It is the first character in the string, as </w:t>
      </w:r>
      <w:r>
        <w:t xml:space="preserve">specified by </w:t>
      </w:r>
      <w:r>
        <w:rPr>
          <w:b/>
        </w:rPr>
        <w:t>lvlf.rgbxchNums.xchNums[0]</w:t>
      </w:r>
      <w:r>
        <w:t>. This placeholder will be replaced by the current level number of the first level in the list for each paragraph in this level. The number text for the first paragraph in this level will be "1.".</w:t>
      </w:r>
    </w:p>
    <w:p w:rsidR="006C1A4C" w:rsidRDefault="00A81A43">
      <w:r>
        <w:lastRenderedPageBreak/>
        <w:t xml:space="preserve">The following table </w:t>
      </w:r>
      <w:r>
        <w:t xml:space="preserve">shows the expansion of </w:t>
      </w:r>
      <w:r>
        <w:rPr>
          <w:b/>
        </w:rPr>
        <w:t>lvl[1]</w:t>
      </w:r>
      <w:r>
        <w:t xml:space="preserve"> in the array of </w:t>
      </w:r>
      <w:r>
        <w:rPr>
          <w:b/>
        </w:rPr>
        <w:t>LVL</w:t>
      </w:r>
      <w:r>
        <w:t xml:space="preserve"> structures at offset 0x00000554 in the Table Stream. This specifies the level formatting of the second level in the list corresponding to </w:t>
      </w:r>
      <w:r>
        <w:rPr>
          <w:b/>
        </w:rPr>
        <w:t>lstf[0]</w:t>
      </w:r>
      <w:r>
        <w:t>.</w:t>
      </w:r>
    </w:p>
    <w:tbl>
      <w:tblPr>
        <w:tblStyle w:val="Table-ShadedHeader"/>
        <w:tblW w:w="4690" w:type="pct"/>
        <w:tblLook w:val="04A0" w:firstRow="1" w:lastRow="0" w:firstColumn="1" w:lastColumn="0" w:noHBand="0" w:noVBand="1"/>
      </w:tblPr>
      <w:tblGrid>
        <w:gridCol w:w="1469"/>
        <w:gridCol w:w="925"/>
        <w:gridCol w:w="4243"/>
        <w:gridCol w:w="235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0000059B</w:t>
            </w:r>
          </w:p>
        </w:tc>
        <w:tc>
          <w:tcPr>
            <w:tcW w:w="0" w:type="auto"/>
            <w:vAlign w:val="center"/>
          </w:tcPr>
          <w:p w:rsidR="006C1A4C" w:rsidRDefault="00A81A43">
            <w:pPr>
              <w:pStyle w:val="ExampleText"/>
            </w:pPr>
            <w:r>
              <w:t>004B</w:t>
            </w:r>
          </w:p>
        </w:tc>
        <w:tc>
          <w:tcPr>
            <w:tcW w:w="0" w:type="auto"/>
            <w:vAlign w:val="center"/>
          </w:tcPr>
          <w:p w:rsidR="006C1A4C" w:rsidRDefault="00A81A43">
            <w:pPr>
              <w:pStyle w:val="ExampleText"/>
            </w:pPr>
            <w:r>
              <w:t>LVL</w:t>
            </w:r>
            <w:r>
              <w:rPr>
                <w:b/>
              </w:rPr>
              <w:t xml:space="preserve"> - lvl[1]</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0000059B</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 xml:space="preserve">    LVLF</w:t>
            </w:r>
            <w:r>
              <w:rPr>
                <w:b/>
              </w:rPr>
              <w:t xml:space="preserve"> - lvlf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0000059B</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iStartAt</w:t>
            </w:r>
          </w:p>
        </w:tc>
        <w:tc>
          <w:tcPr>
            <w:tcW w:w="0" w:type="auto"/>
            <w:vAlign w:val="center"/>
          </w:tcPr>
          <w:p w:rsidR="006C1A4C" w:rsidRDefault="00A81A43">
            <w:pPr>
              <w:pStyle w:val="ExampleText"/>
            </w:pPr>
            <w:r>
              <w:t>0x00000003</w:t>
            </w:r>
          </w:p>
        </w:tc>
      </w:tr>
      <w:tr w:rsidR="006C1A4C" w:rsidTr="006C1A4C">
        <w:trPr>
          <w:trHeight w:val="320"/>
        </w:trPr>
        <w:tc>
          <w:tcPr>
            <w:tcW w:w="0" w:type="auto"/>
            <w:vAlign w:val="center"/>
          </w:tcPr>
          <w:p w:rsidR="006C1A4C" w:rsidRDefault="00A81A43">
            <w:pPr>
              <w:pStyle w:val="ExampleText"/>
            </w:pPr>
            <w:r>
              <w:t>0000059F</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MSONFC</w:t>
            </w:r>
            <w:r>
              <w:rPr>
                <w:b/>
              </w:rPr>
              <w:t xml:space="preserve"> - nfc</w:t>
            </w:r>
          </w:p>
        </w:tc>
        <w:tc>
          <w:tcPr>
            <w:tcW w:w="0" w:type="auto"/>
            <w:vAlign w:val="center"/>
          </w:tcPr>
          <w:p w:rsidR="006C1A4C" w:rsidRDefault="00A81A43">
            <w:pPr>
              <w:pStyle w:val="ExampleText"/>
            </w:pPr>
            <w:r>
              <w:t>0x04</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2 bits</w:t>
            </w:r>
          </w:p>
        </w:tc>
        <w:tc>
          <w:tcPr>
            <w:tcW w:w="0" w:type="auto"/>
            <w:vAlign w:val="center"/>
          </w:tcPr>
          <w:p w:rsidR="006C1A4C" w:rsidRDefault="00A81A43">
            <w:pPr>
              <w:pStyle w:val="ExampleText"/>
            </w:pPr>
            <w:r>
              <w:t xml:space="preserve">        BYTE</w:t>
            </w:r>
            <w:r>
              <w:rPr>
                <w:b/>
              </w:rPr>
              <w:t xml:space="preserve"> - jc</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fLegal</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fNoRestart</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fIndentSav</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fConverted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unused1</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000005A0</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fTentative</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000005A1</w:t>
            </w:r>
          </w:p>
        </w:tc>
        <w:tc>
          <w:tcPr>
            <w:tcW w:w="0" w:type="auto"/>
            <w:vAlign w:val="center"/>
          </w:tcPr>
          <w:p w:rsidR="006C1A4C" w:rsidRDefault="00A81A43">
            <w:pPr>
              <w:pStyle w:val="ExampleText"/>
            </w:pPr>
            <w:r>
              <w:t>0009</w:t>
            </w:r>
          </w:p>
        </w:tc>
        <w:tc>
          <w:tcPr>
            <w:tcW w:w="0" w:type="auto"/>
            <w:vAlign w:val="center"/>
          </w:tcPr>
          <w:p w:rsidR="006C1A4C" w:rsidRDefault="00A81A43">
            <w:pPr>
              <w:pStyle w:val="ExampleText"/>
            </w:pPr>
            <w:r>
              <w:t xml:space="preserve">        Array of BYTE</w:t>
            </w:r>
            <w:r>
              <w:rPr>
                <w:b/>
              </w:rPr>
              <w:t xml:space="preserve"> - rgbxchNums</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000005A1</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xchNums[0]</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000005A2</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xchNums[1]</w:t>
            </w:r>
          </w:p>
        </w:tc>
        <w:tc>
          <w:tcPr>
            <w:tcW w:w="0" w:type="auto"/>
            <w:vAlign w:val="center"/>
          </w:tcPr>
          <w:p w:rsidR="006C1A4C" w:rsidRDefault="00A81A43">
            <w:pPr>
              <w:pStyle w:val="ExampleText"/>
            </w:pPr>
            <w:r>
              <w:t>0x03</w:t>
            </w:r>
          </w:p>
        </w:tc>
      </w:tr>
      <w:tr w:rsidR="006C1A4C" w:rsidTr="006C1A4C">
        <w:trPr>
          <w:trHeight w:val="320"/>
        </w:trPr>
        <w:tc>
          <w:tcPr>
            <w:tcW w:w="0" w:type="auto"/>
            <w:vAlign w:val="center"/>
          </w:tcPr>
          <w:p w:rsidR="006C1A4C" w:rsidRDefault="00A81A43">
            <w:pPr>
              <w:pStyle w:val="ExampleText"/>
            </w:pPr>
            <w:r>
              <w:t>000005A3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xchNums[2]</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000005A4</w:t>
            </w:r>
          </w:p>
        </w:tc>
        <w:tc>
          <w:tcPr>
            <w:tcW w:w="0" w:type="auto"/>
            <w:vAlign w:val="center"/>
          </w:tcPr>
          <w:p w:rsidR="006C1A4C" w:rsidRDefault="00A81A43">
            <w:pPr>
              <w:pStyle w:val="ExampleText"/>
            </w:pPr>
            <w:r>
              <w:t>0006</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000005AA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ixchFollow</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000005AB</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dxaIndentSav</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000005AF</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unused2</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000005B3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cbGrpprlChpx</w:t>
            </w:r>
          </w:p>
        </w:tc>
        <w:tc>
          <w:tcPr>
            <w:tcW w:w="0" w:type="auto"/>
            <w:vAlign w:val="center"/>
          </w:tcPr>
          <w:p w:rsidR="006C1A4C" w:rsidRDefault="00A81A43">
            <w:pPr>
              <w:pStyle w:val="ExampleText"/>
            </w:pPr>
            <w:r>
              <w:t>0x0D</w:t>
            </w:r>
          </w:p>
        </w:tc>
      </w:tr>
      <w:tr w:rsidR="006C1A4C" w:rsidTr="006C1A4C">
        <w:trPr>
          <w:trHeight w:val="320"/>
        </w:trPr>
        <w:tc>
          <w:tcPr>
            <w:tcW w:w="0" w:type="auto"/>
            <w:vAlign w:val="center"/>
          </w:tcPr>
          <w:p w:rsidR="006C1A4C" w:rsidRDefault="00A81A43">
            <w:pPr>
              <w:pStyle w:val="ExampleText"/>
            </w:pPr>
            <w:r>
              <w:t>000005B4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cbGrpprlPapx</w:t>
            </w:r>
          </w:p>
        </w:tc>
        <w:tc>
          <w:tcPr>
            <w:tcW w:w="0" w:type="auto"/>
            <w:vAlign w:val="center"/>
          </w:tcPr>
          <w:p w:rsidR="006C1A4C" w:rsidRDefault="00A81A43">
            <w:pPr>
              <w:pStyle w:val="ExampleText"/>
            </w:pPr>
            <w:r>
              <w:t>0x18</w:t>
            </w:r>
          </w:p>
        </w:tc>
      </w:tr>
      <w:tr w:rsidR="006C1A4C" w:rsidTr="006C1A4C">
        <w:trPr>
          <w:trHeight w:val="320"/>
        </w:trPr>
        <w:tc>
          <w:tcPr>
            <w:tcW w:w="0" w:type="auto"/>
            <w:vAlign w:val="center"/>
          </w:tcPr>
          <w:p w:rsidR="006C1A4C" w:rsidRDefault="00A81A43">
            <w:pPr>
              <w:pStyle w:val="ExampleText"/>
            </w:pPr>
            <w:r>
              <w:t>000005B5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ilvlRestartLim</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000005B6</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grfhic</w:t>
            </w:r>
            <w:r>
              <w:rPr>
                <w:b/>
              </w:rPr>
              <w:t xml:space="preserve"> - grfhic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000005B7</w:t>
            </w:r>
          </w:p>
        </w:tc>
        <w:tc>
          <w:tcPr>
            <w:tcW w:w="0" w:type="auto"/>
            <w:vAlign w:val="center"/>
          </w:tcPr>
          <w:p w:rsidR="006C1A4C" w:rsidRDefault="00A81A43">
            <w:pPr>
              <w:pStyle w:val="ExampleText"/>
            </w:pPr>
            <w:r>
              <w:t>0018</w:t>
            </w:r>
          </w:p>
        </w:tc>
        <w:tc>
          <w:tcPr>
            <w:tcW w:w="0" w:type="auto"/>
            <w:vAlign w:val="center"/>
          </w:tcPr>
          <w:p w:rsidR="006C1A4C" w:rsidRDefault="00A81A43">
            <w:pPr>
              <w:pStyle w:val="ExampleText"/>
            </w:pPr>
            <w:r>
              <w:t xml:space="preserve">    Array of Prl</w:t>
            </w:r>
            <w:r>
              <w:rPr>
                <w:b/>
              </w:rPr>
              <w:t xml:space="preserve"> - grpprlPapx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000005CF</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Array of Prl</w:t>
            </w:r>
            <w:r>
              <w:rPr>
                <w:b/>
              </w:rPr>
              <w:t xml:space="preserve"> - grpprlChpx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000005DC</w:t>
            </w:r>
          </w:p>
        </w:tc>
        <w:tc>
          <w:tcPr>
            <w:tcW w:w="0" w:type="auto"/>
            <w:vAlign w:val="center"/>
          </w:tcPr>
          <w:p w:rsidR="006C1A4C" w:rsidRDefault="00A81A43">
            <w:pPr>
              <w:pStyle w:val="ExampleText"/>
            </w:pPr>
            <w:r>
              <w:t>000A</w:t>
            </w:r>
          </w:p>
        </w:tc>
        <w:tc>
          <w:tcPr>
            <w:tcW w:w="0" w:type="auto"/>
            <w:vAlign w:val="center"/>
          </w:tcPr>
          <w:p w:rsidR="006C1A4C" w:rsidRDefault="00A81A43">
            <w:pPr>
              <w:pStyle w:val="ExampleText"/>
            </w:pPr>
            <w:r>
              <w:t xml:space="preserve">    Xst</w:t>
            </w:r>
            <w:r>
              <w:rPr>
                <w:b/>
              </w:rPr>
              <w:t xml:space="preserve"> - xst</w:t>
            </w:r>
          </w:p>
        </w:tc>
        <w:tc>
          <w:tcPr>
            <w:tcW w:w="0" w:type="auto"/>
            <w:vAlign w:val="center"/>
          </w:tcPr>
          <w:p w:rsidR="006C1A4C" w:rsidRDefault="00A81A43">
            <w:pPr>
              <w:pStyle w:val="ExampleText"/>
            </w:pPr>
            <w:r>
              <w:t>\0x0000-\0x0001)</w:t>
            </w:r>
          </w:p>
        </w:tc>
      </w:tr>
    </w:tbl>
    <w:p w:rsidR="006C1A4C" w:rsidRDefault="00A81A43">
      <w:pPr>
        <w:pStyle w:val="Caption"/>
      </w:pPr>
      <w:r>
        <w:tab/>
      </w:r>
      <w:bookmarkStart w:id="4409" w:name="Example_Example_List_Lvl1"/>
      <w:r>
        <w:t xml:space="preserve">Figure </w:t>
      </w:r>
      <w:bookmarkEnd w:id="4409"/>
      <w:r>
        <w:fldChar w:fldCharType="begin"/>
      </w:r>
      <w:r>
        <w:instrText>SEQ Figure \* ARABIC</w:instrText>
      </w:r>
      <w:r>
        <w:fldChar w:fldCharType="separate"/>
      </w:r>
      <w:r>
        <w:rPr>
          <w:noProof/>
        </w:rPr>
        <w:t>60</w:t>
      </w:r>
      <w:r>
        <w:fldChar w:fldCharType="end"/>
      </w:r>
      <w:r>
        <w:t>: Expansion of lvl[1]</w:t>
      </w:r>
    </w:p>
    <w:p w:rsidR="006C1A4C" w:rsidRDefault="00A81A43">
      <w:pPr>
        <w:pStyle w:val="Definition-Field"/>
      </w:pPr>
      <w:r>
        <w:rPr>
          <w:b/>
        </w:rPr>
        <w:t xml:space="preserve">lvlf.iStartAt: </w:t>
      </w:r>
      <w:r>
        <w:t xml:space="preserve">A value of 0x00000003 </w:t>
      </w:r>
      <w:r>
        <w:t>specifies that the number sequence of this level starts at 3.</w:t>
      </w:r>
    </w:p>
    <w:p w:rsidR="006C1A4C" w:rsidRDefault="00A81A43">
      <w:pPr>
        <w:pStyle w:val="Definition-Field"/>
      </w:pPr>
      <w:r>
        <w:rPr>
          <w:b/>
        </w:rPr>
        <w:t xml:space="preserve">lvlf.nfc: </w:t>
      </w:r>
      <w:r>
        <w:t xml:space="preserve">A value of 0x04 specifies that any level number inherited from this level that replaces a placeholder in the number text of any level (see the </w:t>
      </w:r>
      <w:r>
        <w:rPr>
          <w:b/>
        </w:rPr>
        <w:t>xst</w:t>
      </w:r>
      <w:r>
        <w:t xml:space="preserve"> field of </w:t>
      </w:r>
      <w:r>
        <w:rPr>
          <w:b/>
        </w:rPr>
        <w:t>LVL</w:t>
      </w:r>
      <w:r>
        <w:t xml:space="preserve"> for information about </w:t>
      </w:r>
      <w:r>
        <w:lastRenderedPageBreak/>
        <w:t>pl</w:t>
      </w:r>
      <w:r>
        <w:t xml:space="preserve">aceholders) has lowercase letter formatting (for example, a, b, c, d…), unless otherwise specified by the </w:t>
      </w:r>
      <w:r>
        <w:rPr>
          <w:b/>
        </w:rPr>
        <w:t>lvlf.fLegal</w:t>
      </w:r>
      <w:r>
        <w:t xml:space="preserve"> field of the LVL belonging to that level.</w:t>
      </w:r>
    </w:p>
    <w:p w:rsidR="006C1A4C" w:rsidRDefault="00A81A43">
      <w:pPr>
        <w:pStyle w:val="Definition-Field"/>
      </w:pPr>
      <w:r>
        <w:rPr>
          <w:b/>
        </w:rPr>
        <w:t xml:space="preserve">lvlf.jc: </w:t>
      </w:r>
      <w:r>
        <w:t xml:space="preserve">A value of 0x0 specifies that the number text specified by </w:t>
      </w:r>
      <w:r>
        <w:rPr>
          <w:b/>
        </w:rPr>
        <w:t>xst</w:t>
      </w:r>
      <w:r>
        <w:t xml:space="preserve"> is left-justified.</w:t>
      </w:r>
    </w:p>
    <w:p w:rsidR="006C1A4C" w:rsidRDefault="00A81A43">
      <w:pPr>
        <w:pStyle w:val="Definition-Field"/>
      </w:pPr>
      <w:r>
        <w:rPr>
          <w:b/>
        </w:rPr>
        <w:t>lvlf.</w:t>
      </w:r>
      <w:r>
        <w:rPr>
          <w:b/>
        </w:rPr>
        <w:t xml:space="preserve">fLegal: </w:t>
      </w:r>
      <w:r>
        <w:t>A value of 0x0 specifies that this level does not override the formatting of inherited level numbers.</w:t>
      </w:r>
    </w:p>
    <w:p w:rsidR="006C1A4C" w:rsidRDefault="00A81A43">
      <w:pPr>
        <w:pStyle w:val="Definition-Field"/>
      </w:pPr>
      <w:r>
        <w:rPr>
          <w:b/>
        </w:rPr>
        <w:t xml:space="preserve">lvlf.fNoRestart: </w:t>
      </w:r>
      <w:r>
        <w:t xml:space="preserve">A value of 0x0 specifies that the number sequence of this level restarts after any more significant level. As this </w:t>
      </w:r>
      <w:r>
        <w:rPr>
          <w:b/>
        </w:rPr>
        <w:t>LVL</w:t>
      </w:r>
      <w:r>
        <w:t xml:space="preserve"> represents</w:t>
      </w:r>
      <w:r>
        <w:t xml:space="preserve"> the second level, this means that the number sequence of this level restarts after any paragraph that is in the first level of this same list is encountered.</w:t>
      </w:r>
    </w:p>
    <w:p w:rsidR="006C1A4C" w:rsidRDefault="00A81A43">
      <w:pPr>
        <w:pStyle w:val="Definition-Field"/>
      </w:pPr>
      <w:r>
        <w:rPr>
          <w:b/>
        </w:rPr>
        <w:t xml:space="preserve">lvlf.fIndentSav: </w:t>
      </w:r>
      <w:r>
        <w:t>A value of 0x0 specifies that this level does not need to replace an indent when</w:t>
      </w:r>
      <w:r>
        <w:t xml:space="preserve"> a paragraph is taken out of the level.</w:t>
      </w:r>
    </w:p>
    <w:p w:rsidR="006C1A4C" w:rsidRDefault="00A81A43">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6C1A4C" w:rsidRDefault="00A81A43">
      <w:pPr>
        <w:pStyle w:val="Definition-Field"/>
      </w:pPr>
      <w:r>
        <w:rPr>
          <w:b/>
        </w:rPr>
        <w:t xml:space="preserve">lvlf.unused1: </w:t>
      </w:r>
      <w:r>
        <w:t>A value of 0x0 is ignored.</w:t>
      </w:r>
    </w:p>
    <w:p w:rsidR="006C1A4C" w:rsidRDefault="00A81A43">
      <w:pPr>
        <w:pStyle w:val="Definition-Field"/>
      </w:pPr>
      <w:r>
        <w:rPr>
          <w:b/>
        </w:rPr>
        <w:t xml:space="preserve">lvlf.fTentative: </w:t>
      </w:r>
      <w:r>
        <w:t>A value of 0x0 is ignored because</w:t>
      </w:r>
      <w:r>
        <w:t xml:space="preserve"> this level is not in a hybrid list, as specified by </w:t>
      </w:r>
      <w:r>
        <w:rPr>
          <w:b/>
        </w:rPr>
        <w:t>lstf[0].fHybrid.</w:t>
      </w:r>
    </w:p>
    <w:p w:rsidR="006C1A4C" w:rsidRDefault="00A81A43">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LVL). This array has 9 elements, but it is zero-terminated. The elements tha</w:t>
      </w:r>
      <w:r>
        <w:t>t follow the first terminating zero are omitted for brevity.</w:t>
      </w:r>
    </w:p>
    <w:p w:rsidR="006C1A4C" w:rsidRDefault="00A81A43">
      <w:pPr>
        <w:pStyle w:val="Definition-Field"/>
      </w:pPr>
      <w:r>
        <w:rPr>
          <w:b/>
        </w:rPr>
        <w:t xml:space="preserve">lvlf.rgbxchNums.xchNums[0]: </w:t>
      </w:r>
      <w:r>
        <w:t xml:space="preserve">A value of 0x01 specifies that the first character in the string specified by </w:t>
      </w:r>
      <w:r>
        <w:rPr>
          <w:b/>
        </w:rPr>
        <w:t>xst</w:t>
      </w:r>
      <w:r>
        <w:t xml:space="preserve"> is a placeholder for a level number.</w:t>
      </w:r>
    </w:p>
    <w:p w:rsidR="006C1A4C" w:rsidRDefault="00A81A43">
      <w:pPr>
        <w:pStyle w:val="Definition-Field"/>
      </w:pPr>
      <w:r>
        <w:rPr>
          <w:b/>
        </w:rPr>
        <w:t xml:space="preserve">lvlf.rgbxchNums.xchNums[1]: </w:t>
      </w:r>
      <w:r>
        <w:t>A value of 0x03 spec</w:t>
      </w:r>
      <w:r>
        <w:t xml:space="preserve">ifies that the third character in the string specified by </w:t>
      </w:r>
      <w:r>
        <w:rPr>
          <w:b/>
        </w:rPr>
        <w:t>xst</w:t>
      </w:r>
      <w:r>
        <w:t xml:space="preserve"> is a placeholder for a level number.</w:t>
      </w:r>
    </w:p>
    <w:p w:rsidR="006C1A4C" w:rsidRDefault="00A81A43">
      <w:pPr>
        <w:pStyle w:val="Definition-Field"/>
      </w:pPr>
      <w:r>
        <w:rPr>
          <w:b/>
        </w:rPr>
        <w:t xml:space="preserve">lvlf.rgbxchNums.xchNums[2]: </w:t>
      </w:r>
      <w:r>
        <w:t>A value of 0x00 specifies that this element and those that follow are ignored.</w:t>
      </w:r>
    </w:p>
    <w:p w:rsidR="006C1A4C" w:rsidRDefault="00A81A43">
      <w:pPr>
        <w:pStyle w:val="Definition-Field"/>
      </w:pPr>
      <w:r>
        <w:rPr>
          <w:b/>
        </w:rPr>
        <w:t xml:space="preserve">lvlf.ixchFollow: </w:t>
      </w:r>
      <w:r>
        <w:t xml:space="preserve">A value of 0x00 specifies that a </w:t>
      </w:r>
      <w:r>
        <w:t xml:space="preserve">tab immediately follows the number text that is specified by </w:t>
      </w:r>
      <w:r>
        <w:rPr>
          <w:b/>
        </w:rPr>
        <w:t>xst</w:t>
      </w:r>
      <w:r>
        <w:t>.</w:t>
      </w:r>
    </w:p>
    <w:p w:rsidR="006C1A4C" w:rsidRDefault="00A81A43">
      <w:pPr>
        <w:pStyle w:val="Definition-Field"/>
      </w:pPr>
      <w:r>
        <w:rPr>
          <w:b/>
        </w:rPr>
        <w:t xml:space="preserve">lvlf.dxaIndentSav: </w:t>
      </w:r>
      <w:r>
        <w:t xml:space="preserve">A value of 0x00000000 is ignored because </w:t>
      </w:r>
      <w:r>
        <w:rPr>
          <w:b/>
        </w:rPr>
        <w:t>lvlf.fIndentSav</w:t>
      </w:r>
      <w:r>
        <w:t xml:space="preserve"> is zero.</w:t>
      </w:r>
    </w:p>
    <w:p w:rsidR="006C1A4C" w:rsidRDefault="00A81A43">
      <w:pPr>
        <w:pStyle w:val="Definition-Field"/>
      </w:pPr>
      <w:r>
        <w:rPr>
          <w:b/>
        </w:rPr>
        <w:t xml:space="preserve">lvlf.unused2: </w:t>
      </w:r>
      <w:r>
        <w:t>A value of 0x00000000 is ignored.</w:t>
      </w:r>
    </w:p>
    <w:p w:rsidR="006C1A4C" w:rsidRDefault="00A81A43">
      <w:pPr>
        <w:pStyle w:val="Definition-Field"/>
      </w:pPr>
      <w:r>
        <w:rPr>
          <w:b/>
        </w:rPr>
        <w:t xml:space="preserve">lvlf.cbGrpprlChpx: </w:t>
      </w:r>
      <w:r>
        <w:t xml:space="preserve">A value of 0x0D specifies that the size of </w:t>
      </w:r>
      <w:r>
        <w:rPr>
          <w:b/>
        </w:rPr>
        <w:t>grpprlPapx</w:t>
      </w:r>
      <w:r>
        <w:t xml:space="preserve"> is 13 bytes.</w:t>
      </w:r>
    </w:p>
    <w:p w:rsidR="006C1A4C" w:rsidRDefault="00A81A43">
      <w:pPr>
        <w:pStyle w:val="Definition-Field"/>
      </w:pPr>
      <w:r>
        <w:rPr>
          <w:b/>
        </w:rPr>
        <w:t xml:space="preserve">lvlf.cbGrpprlPapx: </w:t>
      </w:r>
      <w:r>
        <w:t xml:space="preserve">A value of 0x18 specifies that the size of </w:t>
      </w:r>
      <w:r>
        <w:rPr>
          <w:b/>
        </w:rPr>
        <w:t>grpprlPapx</w:t>
      </w:r>
      <w:r>
        <w:t xml:space="preserve"> is 24 bytes.</w:t>
      </w:r>
    </w:p>
    <w:p w:rsidR="006C1A4C" w:rsidRDefault="00A81A43">
      <w:pPr>
        <w:pStyle w:val="Definition-Field"/>
      </w:pPr>
      <w:r>
        <w:rPr>
          <w:b/>
        </w:rPr>
        <w:t xml:space="preserve">lvlf.ilvlRestartLim: </w:t>
      </w:r>
      <w:r>
        <w:t xml:space="preserve">A value of 0x01 is ignored because </w:t>
      </w:r>
      <w:r>
        <w:rPr>
          <w:b/>
        </w:rPr>
        <w:t>lvlf.fNoRestart</w:t>
      </w:r>
      <w:r>
        <w:t xml:space="preserve"> is zero.</w:t>
      </w:r>
    </w:p>
    <w:p w:rsidR="006C1A4C" w:rsidRDefault="00A81A43">
      <w:pPr>
        <w:pStyle w:val="Definition-Field"/>
      </w:pPr>
      <w:r>
        <w:rPr>
          <w:b/>
        </w:rPr>
        <w:t xml:space="preserve">lvlf.grfhic: </w:t>
      </w:r>
      <w:r>
        <w:t xml:space="preserve"> This str</w:t>
      </w:r>
      <w:r>
        <w:t>ucture contains information that is only useful for HTML compatibility. This example does not cover list HTML compatibility.</w:t>
      </w:r>
    </w:p>
    <w:p w:rsidR="006C1A4C" w:rsidRDefault="00A81A43">
      <w:pPr>
        <w:pStyle w:val="Definition-Field"/>
      </w:pPr>
      <w:r>
        <w:rPr>
          <w:b/>
        </w:rPr>
        <w:t xml:space="preserve">grpprlPapx: </w:t>
      </w:r>
      <w:r>
        <w:t xml:space="preserve"> Contains paragraph properties that are applied to the paragraph after the paragraph receives number text. See Determin</w:t>
      </w:r>
      <w:r>
        <w:t>ing List Formatting.</w:t>
      </w:r>
    </w:p>
    <w:p w:rsidR="006C1A4C" w:rsidRDefault="00A81A43">
      <w:pPr>
        <w:pStyle w:val="Definition-Field"/>
      </w:pPr>
      <w:r>
        <w:rPr>
          <w:b/>
        </w:rPr>
        <w:t xml:space="preserve">grpprlChpx: </w:t>
      </w:r>
      <w:r>
        <w:t xml:space="preserve"> Contains character properties that are applied to the number text. See Determining List Formatting.</w:t>
      </w:r>
    </w:p>
    <w:p w:rsidR="006C1A4C" w:rsidRDefault="00A81A43">
      <w:pPr>
        <w:pStyle w:val="Definition-Field"/>
      </w:pPr>
      <w:r>
        <w:rPr>
          <w:b/>
        </w:rPr>
        <w:t xml:space="preserve">xst: </w:t>
      </w:r>
      <w:r>
        <w:t>A value of "\0x0000-\0x0001)" specifies the number text of the level. '\0x0000' and '\0x0001' are non-printable chara</w:t>
      </w:r>
      <w:r>
        <w:t xml:space="preserve">cters, which are actually the integers 0x0000 and 0x0001, respectively. </w:t>
      </w:r>
      <w:r>
        <w:lastRenderedPageBreak/>
        <w:t xml:space="preserve">These characters are the placeholders for the first and second levels in the list. These are placeholders because their indexes are specified in the elements of </w:t>
      </w:r>
      <w:r>
        <w:rPr>
          <w:b/>
        </w:rPr>
        <w:t>lvlf.rgbxchNums</w:t>
      </w:r>
      <w:r>
        <w:t xml:space="preserve">. These </w:t>
      </w:r>
      <w:r>
        <w:t>placeholders will be replaced by the current level numbers of the first and second levels in the list for each paragraph in this level. The number text for the first paragraph in this level that is the child of the first paragraph in the first level will b</w:t>
      </w:r>
      <w:r>
        <w:t>e "1-a)".</w:t>
      </w:r>
    </w:p>
    <w:p w:rsidR="006C1A4C" w:rsidRDefault="00A81A43">
      <w:r>
        <w:t xml:space="preserve">The following table shows the expansion of </w:t>
      </w:r>
      <w:r>
        <w:rPr>
          <w:b/>
        </w:rPr>
        <w:t>lvl[2]</w:t>
      </w:r>
      <w:r>
        <w:t xml:space="preserve"> in the array of </w:t>
      </w:r>
      <w:r>
        <w:rPr>
          <w:b/>
        </w:rPr>
        <w:t>LVL</w:t>
      </w:r>
      <w:r>
        <w:t xml:space="preserve"> structures at offset 0x00000554 in the Table Stream. This specifies the level formatting of the first level in the list corresponding to </w:t>
      </w:r>
      <w:r>
        <w:rPr>
          <w:b/>
        </w:rPr>
        <w:t>lstf[0]</w:t>
      </w:r>
      <w:r>
        <w:t>.</w:t>
      </w:r>
    </w:p>
    <w:tbl>
      <w:tblPr>
        <w:tblStyle w:val="Table-ShadedHeader"/>
        <w:tblW w:w="4690" w:type="pct"/>
        <w:tblLook w:val="04A0" w:firstRow="1" w:lastRow="0" w:firstColumn="1" w:lastColumn="0" w:noHBand="0" w:noVBand="1"/>
      </w:tblPr>
      <w:tblGrid>
        <w:gridCol w:w="1572"/>
        <w:gridCol w:w="1001"/>
        <w:gridCol w:w="4590"/>
        <w:gridCol w:w="183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000005E6</w:t>
            </w:r>
          </w:p>
        </w:tc>
        <w:tc>
          <w:tcPr>
            <w:tcW w:w="0" w:type="auto"/>
            <w:vAlign w:val="center"/>
          </w:tcPr>
          <w:p w:rsidR="006C1A4C" w:rsidRDefault="00A81A43">
            <w:pPr>
              <w:pStyle w:val="ExampleText"/>
            </w:pPr>
            <w:r>
              <w:t>004B</w:t>
            </w:r>
          </w:p>
        </w:tc>
        <w:tc>
          <w:tcPr>
            <w:tcW w:w="0" w:type="auto"/>
            <w:vAlign w:val="center"/>
          </w:tcPr>
          <w:p w:rsidR="006C1A4C" w:rsidRDefault="00A81A43">
            <w:pPr>
              <w:pStyle w:val="ExampleText"/>
            </w:pPr>
            <w:r>
              <w:t>LVL</w:t>
            </w:r>
            <w:r>
              <w:rPr>
                <w:b/>
              </w:rPr>
              <w:t xml:space="preserve"> - lvl[2]</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000005E6</w:t>
            </w:r>
          </w:p>
        </w:tc>
        <w:tc>
          <w:tcPr>
            <w:tcW w:w="0" w:type="auto"/>
            <w:vAlign w:val="center"/>
          </w:tcPr>
          <w:p w:rsidR="006C1A4C" w:rsidRDefault="00A81A43">
            <w:pPr>
              <w:pStyle w:val="ExampleText"/>
            </w:pPr>
            <w:r>
              <w:t>001C</w:t>
            </w:r>
          </w:p>
        </w:tc>
        <w:tc>
          <w:tcPr>
            <w:tcW w:w="0" w:type="auto"/>
            <w:vAlign w:val="center"/>
          </w:tcPr>
          <w:p w:rsidR="006C1A4C" w:rsidRDefault="00A81A43">
            <w:pPr>
              <w:pStyle w:val="ExampleText"/>
            </w:pPr>
            <w:r>
              <w:t xml:space="preserve">    LVLF</w:t>
            </w:r>
            <w:r>
              <w:rPr>
                <w:b/>
              </w:rPr>
              <w:t xml:space="preserve"> - lvlf</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000005E6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iStartAt</w:t>
            </w:r>
          </w:p>
        </w:tc>
        <w:tc>
          <w:tcPr>
            <w:tcW w:w="0" w:type="auto"/>
            <w:vAlign w:val="center"/>
          </w:tcPr>
          <w:p w:rsidR="006C1A4C" w:rsidRDefault="00A81A43">
            <w:pPr>
              <w:pStyle w:val="ExampleText"/>
            </w:pPr>
            <w:r>
              <w:t>0x00000001</w:t>
            </w:r>
          </w:p>
        </w:tc>
      </w:tr>
      <w:tr w:rsidR="006C1A4C" w:rsidTr="006C1A4C">
        <w:trPr>
          <w:trHeight w:val="320"/>
        </w:trPr>
        <w:tc>
          <w:tcPr>
            <w:tcW w:w="0" w:type="auto"/>
            <w:vAlign w:val="center"/>
          </w:tcPr>
          <w:p w:rsidR="006C1A4C" w:rsidRDefault="00A81A43">
            <w:pPr>
              <w:pStyle w:val="ExampleText"/>
            </w:pPr>
            <w:r>
              <w:t>000005EA</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MSONFC</w:t>
            </w:r>
            <w:r>
              <w:rPr>
                <w:b/>
              </w:rPr>
              <w:t xml:space="preserve"> - nfc</w:t>
            </w:r>
          </w:p>
        </w:tc>
        <w:tc>
          <w:tcPr>
            <w:tcW w:w="0" w:type="auto"/>
            <w:vAlign w:val="center"/>
          </w:tcPr>
          <w:p w:rsidR="006C1A4C" w:rsidRDefault="00A81A43">
            <w:pPr>
              <w:pStyle w:val="ExampleText"/>
            </w:pPr>
            <w:r>
              <w:t>0xFF</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2 bits</w:t>
            </w:r>
          </w:p>
        </w:tc>
        <w:tc>
          <w:tcPr>
            <w:tcW w:w="0" w:type="auto"/>
            <w:vAlign w:val="center"/>
          </w:tcPr>
          <w:p w:rsidR="006C1A4C" w:rsidRDefault="00A81A43">
            <w:pPr>
              <w:pStyle w:val="ExampleText"/>
            </w:pPr>
            <w:r>
              <w:t xml:space="preserve">        BYTE</w:t>
            </w:r>
            <w:r>
              <w:rPr>
                <w:b/>
              </w:rPr>
              <w:t xml:space="preserve"> - jc</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fLegal</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w:t>
            </w:r>
            <w:r>
              <w:t>BYTE</w:t>
            </w:r>
            <w:r>
              <w:rPr>
                <w:b/>
              </w:rPr>
              <w:t xml:space="preserve"> - fNoRestart</w:t>
            </w:r>
          </w:p>
        </w:tc>
        <w:tc>
          <w:tcPr>
            <w:tcW w:w="0" w:type="auto"/>
            <w:vAlign w:val="center"/>
          </w:tcPr>
          <w:p w:rsidR="006C1A4C" w:rsidRDefault="00A81A43">
            <w:pPr>
              <w:pStyle w:val="ExampleText"/>
            </w:pPr>
            <w:r>
              <w:t>0x1</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fIndentSav</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fConverted</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unused1</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000005EB</w:t>
            </w:r>
          </w:p>
        </w:tc>
        <w:tc>
          <w:tcPr>
            <w:tcW w:w="0" w:type="auto"/>
            <w:vAlign w:val="center"/>
          </w:tcPr>
          <w:p w:rsidR="006C1A4C" w:rsidRDefault="00A81A43">
            <w:pPr>
              <w:pStyle w:val="ExampleText"/>
            </w:pPr>
            <w:r>
              <w:t>1 bit</w:t>
            </w:r>
          </w:p>
        </w:tc>
        <w:tc>
          <w:tcPr>
            <w:tcW w:w="0" w:type="auto"/>
            <w:vAlign w:val="center"/>
          </w:tcPr>
          <w:p w:rsidR="006C1A4C" w:rsidRDefault="00A81A43">
            <w:pPr>
              <w:pStyle w:val="ExampleText"/>
            </w:pPr>
            <w:r>
              <w:t xml:space="preserve">        BYTE</w:t>
            </w:r>
            <w:r>
              <w:rPr>
                <w:b/>
              </w:rPr>
              <w:t xml:space="preserve"> - fTentative</w:t>
            </w:r>
          </w:p>
        </w:tc>
        <w:tc>
          <w:tcPr>
            <w:tcW w:w="0" w:type="auto"/>
            <w:vAlign w:val="center"/>
          </w:tcPr>
          <w:p w:rsidR="006C1A4C" w:rsidRDefault="00A81A43">
            <w:pPr>
              <w:pStyle w:val="ExampleText"/>
            </w:pPr>
            <w:r>
              <w:t>0x0</w:t>
            </w:r>
          </w:p>
        </w:tc>
      </w:tr>
      <w:tr w:rsidR="006C1A4C" w:rsidTr="006C1A4C">
        <w:trPr>
          <w:trHeight w:val="320"/>
        </w:trPr>
        <w:tc>
          <w:tcPr>
            <w:tcW w:w="0" w:type="auto"/>
            <w:vAlign w:val="center"/>
          </w:tcPr>
          <w:p w:rsidR="006C1A4C" w:rsidRDefault="00A81A43">
            <w:pPr>
              <w:pStyle w:val="ExampleText"/>
            </w:pPr>
            <w:r>
              <w:t>000005EC</w:t>
            </w:r>
          </w:p>
        </w:tc>
        <w:tc>
          <w:tcPr>
            <w:tcW w:w="0" w:type="auto"/>
            <w:vAlign w:val="center"/>
          </w:tcPr>
          <w:p w:rsidR="006C1A4C" w:rsidRDefault="00A81A43">
            <w:pPr>
              <w:pStyle w:val="ExampleText"/>
            </w:pPr>
            <w:r>
              <w:t>0009</w:t>
            </w:r>
          </w:p>
        </w:tc>
        <w:tc>
          <w:tcPr>
            <w:tcW w:w="0" w:type="auto"/>
            <w:vAlign w:val="center"/>
          </w:tcPr>
          <w:p w:rsidR="006C1A4C" w:rsidRDefault="00A81A43">
            <w:pPr>
              <w:pStyle w:val="ExampleText"/>
            </w:pPr>
            <w:r>
              <w:t xml:space="preserve">        Array of BYTE</w:t>
            </w:r>
            <w:r>
              <w:rPr>
                <w:b/>
              </w:rPr>
              <w:t xml:space="preserve"> - rgbxchNums</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000005EC</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xchNums[0]</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000005ED</w:t>
            </w:r>
          </w:p>
        </w:tc>
        <w:tc>
          <w:tcPr>
            <w:tcW w:w="0" w:type="auto"/>
            <w:vAlign w:val="center"/>
          </w:tcPr>
          <w:p w:rsidR="006C1A4C" w:rsidRDefault="00A81A43">
            <w:pPr>
              <w:pStyle w:val="ExampleText"/>
            </w:pPr>
            <w:r>
              <w:t>0008</w:t>
            </w:r>
          </w:p>
        </w:tc>
        <w:tc>
          <w:tcPr>
            <w:tcW w:w="0" w:type="auto"/>
            <w:vAlign w:val="center"/>
          </w:tcPr>
          <w:p w:rsidR="006C1A4C" w:rsidRDefault="00A81A43">
            <w:pPr>
              <w:pStyle w:val="ExampleText"/>
            </w:pPr>
            <w:r>
              <w:t xml:space="preserve">            ... (omitted for brevity)</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000005F5</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ixchFollow</w:t>
            </w:r>
          </w:p>
        </w:tc>
        <w:tc>
          <w:tcPr>
            <w:tcW w:w="0" w:type="auto"/>
            <w:vAlign w:val="center"/>
          </w:tcPr>
          <w:p w:rsidR="006C1A4C" w:rsidRDefault="00A81A43">
            <w:pPr>
              <w:pStyle w:val="ExampleText"/>
            </w:pPr>
            <w:r>
              <w:t>0x01</w:t>
            </w:r>
          </w:p>
        </w:tc>
      </w:tr>
      <w:tr w:rsidR="006C1A4C" w:rsidTr="006C1A4C">
        <w:trPr>
          <w:trHeight w:val="320"/>
        </w:trPr>
        <w:tc>
          <w:tcPr>
            <w:tcW w:w="0" w:type="auto"/>
            <w:vAlign w:val="center"/>
          </w:tcPr>
          <w:p w:rsidR="006C1A4C" w:rsidRDefault="00A81A43">
            <w:pPr>
              <w:pStyle w:val="ExampleText"/>
            </w:pPr>
            <w:r>
              <w:t>000005F6</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dxaIndentSav</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000005FA</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unused2</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000005FE</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cbGrpprlChpx</w:t>
            </w:r>
          </w:p>
        </w:tc>
        <w:tc>
          <w:tcPr>
            <w:tcW w:w="0" w:type="auto"/>
            <w:vAlign w:val="center"/>
          </w:tcPr>
          <w:p w:rsidR="006C1A4C" w:rsidRDefault="00A81A43">
            <w:pPr>
              <w:pStyle w:val="ExampleText"/>
            </w:pPr>
            <w:r>
              <w:t>0x0D</w:t>
            </w:r>
          </w:p>
        </w:tc>
      </w:tr>
      <w:tr w:rsidR="006C1A4C" w:rsidTr="006C1A4C">
        <w:trPr>
          <w:trHeight w:val="320"/>
        </w:trPr>
        <w:tc>
          <w:tcPr>
            <w:tcW w:w="0" w:type="auto"/>
            <w:vAlign w:val="center"/>
          </w:tcPr>
          <w:p w:rsidR="006C1A4C" w:rsidRDefault="00A81A43">
            <w:pPr>
              <w:pStyle w:val="ExampleText"/>
            </w:pPr>
            <w:r>
              <w:t>000005FF</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cbGrpprlPapx</w:t>
            </w:r>
          </w:p>
        </w:tc>
        <w:tc>
          <w:tcPr>
            <w:tcW w:w="0" w:type="auto"/>
            <w:vAlign w:val="center"/>
          </w:tcPr>
          <w:p w:rsidR="006C1A4C" w:rsidRDefault="00A81A43">
            <w:pPr>
              <w:pStyle w:val="ExampleText"/>
            </w:pPr>
            <w:r>
              <w:t>0x10</w:t>
            </w:r>
          </w:p>
        </w:tc>
      </w:tr>
      <w:tr w:rsidR="006C1A4C" w:rsidTr="006C1A4C">
        <w:trPr>
          <w:trHeight w:val="320"/>
        </w:trPr>
        <w:tc>
          <w:tcPr>
            <w:tcW w:w="0" w:type="auto"/>
            <w:vAlign w:val="center"/>
          </w:tcPr>
          <w:p w:rsidR="006C1A4C" w:rsidRDefault="00A81A43">
            <w:pPr>
              <w:pStyle w:val="ExampleText"/>
            </w:pPr>
            <w:r>
              <w:t>00000600</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ilvlRestartLim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00000601</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grfhic</w:t>
            </w:r>
            <w:r>
              <w:rPr>
                <w:b/>
              </w:rPr>
              <w:t xml:space="preserve"> - grfhic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00000602</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 xml:space="preserve">    Array of Prl</w:t>
            </w:r>
            <w:r>
              <w:rPr>
                <w:b/>
              </w:rPr>
              <w:t xml:space="preserve"> - grpprlPapx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00000612</w:t>
            </w:r>
          </w:p>
        </w:tc>
        <w:tc>
          <w:tcPr>
            <w:tcW w:w="0" w:type="auto"/>
            <w:vAlign w:val="center"/>
          </w:tcPr>
          <w:p w:rsidR="006C1A4C" w:rsidRDefault="00A81A43">
            <w:pPr>
              <w:pStyle w:val="ExampleText"/>
            </w:pPr>
            <w:r>
              <w:t>000D</w:t>
            </w:r>
          </w:p>
        </w:tc>
        <w:tc>
          <w:tcPr>
            <w:tcW w:w="0" w:type="auto"/>
            <w:vAlign w:val="center"/>
          </w:tcPr>
          <w:p w:rsidR="006C1A4C" w:rsidRDefault="00A81A43">
            <w:pPr>
              <w:pStyle w:val="ExampleText"/>
            </w:pPr>
            <w:r>
              <w:t xml:space="preserve">    </w:t>
            </w:r>
            <w:r>
              <w:t>Array of Prl</w:t>
            </w:r>
            <w:r>
              <w:rPr>
                <w:b/>
              </w:rPr>
              <w:t xml:space="preserve"> - grpprlChpx</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0000061F</w:t>
            </w:r>
          </w:p>
        </w:tc>
        <w:tc>
          <w:tcPr>
            <w:tcW w:w="0" w:type="auto"/>
            <w:vAlign w:val="center"/>
          </w:tcPr>
          <w:p w:rsidR="006C1A4C" w:rsidRDefault="00A81A43">
            <w:pPr>
              <w:pStyle w:val="ExampleText"/>
            </w:pPr>
            <w:r>
              <w:t>0012</w:t>
            </w:r>
          </w:p>
        </w:tc>
        <w:tc>
          <w:tcPr>
            <w:tcW w:w="0" w:type="auto"/>
            <w:vAlign w:val="center"/>
          </w:tcPr>
          <w:p w:rsidR="006C1A4C" w:rsidRDefault="00A81A43">
            <w:pPr>
              <w:pStyle w:val="ExampleText"/>
            </w:pPr>
            <w:r>
              <w:t xml:space="preserve">    Xst</w:t>
            </w:r>
            <w:r>
              <w:rPr>
                <w:b/>
              </w:rPr>
              <w:t xml:space="preserve"> - xst</w:t>
            </w:r>
          </w:p>
        </w:tc>
        <w:tc>
          <w:tcPr>
            <w:tcW w:w="0" w:type="auto"/>
            <w:vAlign w:val="center"/>
          </w:tcPr>
          <w:p w:rsidR="006C1A4C" w:rsidRDefault="00A81A43">
            <w:pPr>
              <w:pStyle w:val="ExampleText"/>
            </w:pPr>
            <w:r>
              <w:t>Example:</w:t>
            </w:r>
          </w:p>
        </w:tc>
      </w:tr>
    </w:tbl>
    <w:p w:rsidR="006C1A4C" w:rsidRDefault="00A81A43">
      <w:pPr>
        <w:pStyle w:val="Caption"/>
      </w:pPr>
      <w:r>
        <w:tab/>
      </w:r>
      <w:bookmarkStart w:id="4410" w:name="Example_Example_List_Lvl2"/>
      <w:r>
        <w:t xml:space="preserve">Figure </w:t>
      </w:r>
      <w:bookmarkEnd w:id="4410"/>
      <w:r>
        <w:fldChar w:fldCharType="begin"/>
      </w:r>
      <w:r>
        <w:instrText>SEQ Figure \* ARABIC</w:instrText>
      </w:r>
      <w:r>
        <w:fldChar w:fldCharType="separate"/>
      </w:r>
      <w:r>
        <w:rPr>
          <w:noProof/>
        </w:rPr>
        <w:t>61</w:t>
      </w:r>
      <w:r>
        <w:fldChar w:fldCharType="end"/>
      </w:r>
      <w:r>
        <w:t>: Expansion of lvl[2]</w:t>
      </w:r>
    </w:p>
    <w:p w:rsidR="006C1A4C" w:rsidRDefault="00A81A43">
      <w:r>
        <w:t>This level does not have a number sequence because the number text for this level does not have a placeholder for this level.</w:t>
      </w:r>
    </w:p>
    <w:p w:rsidR="006C1A4C" w:rsidRDefault="00A81A43">
      <w:pPr>
        <w:pStyle w:val="Definition-Field"/>
      </w:pPr>
      <w:r>
        <w:rPr>
          <w:b/>
        </w:rPr>
        <w:lastRenderedPageBreak/>
        <w:t>lvlf.iSta</w:t>
      </w:r>
      <w:r>
        <w:rPr>
          <w:b/>
        </w:rPr>
        <w:t xml:space="preserve">rtAt: </w:t>
      </w:r>
      <w:r>
        <w:t>A value of 0x00000001 is ignored, because this level does not have a number sequence.</w:t>
      </w:r>
    </w:p>
    <w:p w:rsidR="006C1A4C" w:rsidRDefault="00A81A43">
      <w:pPr>
        <w:pStyle w:val="Definition-Field"/>
      </w:pPr>
      <w:r>
        <w:rPr>
          <w:b/>
        </w:rPr>
        <w:t xml:space="preserve">lvlf.nfc: </w:t>
      </w:r>
      <w:r>
        <w:t xml:space="preserve">A value of 0xFF specifies that this level does not have a number style. </w:t>
      </w:r>
    </w:p>
    <w:p w:rsidR="006C1A4C" w:rsidRDefault="00A81A43">
      <w:pPr>
        <w:pStyle w:val="Definition-Field"/>
      </w:pPr>
      <w:r>
        <w:rPr>
          <w:b/>
        </w:rPr>
        <w:t xml:space="preserve">lvlf.jc: </w:t>
      </w:r>
      <w:r>
        <w:t xml:space="preserve">A value of 0x1 specifies that the number text specified by </w:t>
      </w:r>
      <w:r>
        <w:rPr>
          <w:b/>
        </w:rPr>
        <w:t>xst</w:t>
      </w:r>
      <w:r>
        <w:t xml:space="preserve"> is center</w:t>
      </w:r>
      <w:r>
        <w:t>-justified.</w:t>
      </w:r>
    </w:p>
    <w:p w:rsidR="006C1A4C" w:rsidRDefault="00A81A43">
      <w:pPr>
        <w:pStyle w:val="Definition-Field"/>
      </w:pPr>
      <w:r>
        <w:rPr>
          <w:b/>
        </w:rPr>
        <w:t xml:space="preserve">lvlf.fLegal: </w:t>
      </w:r>
      <w:r>
        <w:t>A value of 0x0 specifies that this level does not override the formatting of inherited level numbers.</w:t>
      </w:r>
    </w:p>
    <w:p w:rsidR="006C1A4C" w:rsidRDefault="00A81A43">
      <w:pPr>
        <w:pStyle w:val="Definition-Field"/>
      </w:pPr>
      <w:r>
        <w:rPr>
          <w:b/>
        </w:rPr>
        <w:t xml:space="preserve">lvlf.fNoRestart: </w:t>
      </w:r>
      <w:r>
        <w:t>A value of 0x1 is ignored, because this level does not have a number sequence.</w:t>
      </w:r>
    </w:p>
    <w:p w:rsidR="006C1A4C" w:rsidRDefault="00A81A43">
      <w:pPr>
        <w:pStyle w:val="Definition-Field"/>
      </w:pPr>
      <w:r>
        <w:rPr>
          <w:b/>
        </w:rPr>
        <w:t xml:space="preserve">lvlf.fIndentSav: </w:t>
      </w:r>
      <w:r>
        <w:t>A value of 0x0 s</w:t>
      </w:r>
      <w:r>
        <w:t>pecifies that this level does not need to replace an indent when a paragraph is taken out of the level.</w:t>
      </w:r>
    </w:p>
    <w:p w:rsidR="006C1A4C" w:rsidRDefault="00A81A43">
      <w:pPr>
        <w:pStyle w:val="Definition-Field"/>
      </w:pPr>
      <w:r>
        <w:rPr>
          <w:b/>
        </w:rPr>
        <w:t xml:space="preserve">lvlf.fConverted: </w:t>
      </w:r>
      <w:r>
        <w:t xml:space="preserve">A value of 0x0 specifies that </w:t>
      </w:r>
      <w:r>
        <w:rPr>
          <w:b/>
        </w:rPr>
        <w:t>lvlf.nfc</w:t>
      </w:r>
      <w:r>
        <w:t xml:space="preserve"> was not converted from an old value used for compatibility purposes.</w:t>
      </w:r>
    </w:p>
    <w:p w:rsidR="006C1A4C" w:rsidRDefault="00A81A43">
      <w:pPr>
        <w:pStyle w:val="Definition-Field"/>
      </w:pPr>
      <w:r>
        <w:rPr>
          <w:b/>
        </w:rPr>
        <w:t xml:space="preserve">lvlf.unused1: </w:t>
      </w:r>
      <w:r>
        <w:t>A value of 0x</w:t>
      </w:r>
      <w:r>
        <w:t>0 is ignored.</w:t>
      </w:r>
    </w:p>
    <w:p w:rsidR="006C1A4C" w:rsidRDefault="00A81A43">
      <w:pPr>
        <w:pStyle w:val="Definition-Field"/>
      </w:pPr>
      <w:r>
        <w:rPr>
          <w:b/>
        </w:rPr>
        <w:t xml:space="preserve">lvlf.fTentative: </w:t>
      </w:r>
      <w:r>
        <w:t xml:space="preserve">A value of 0x0 is ignored because this level is not in a hybrid list, as specified by </w:t>
      </w:r>
      <w:r>
        <w:rPr>
          <w:b/>
        </w:rPr>
        <w:t>lstf[0].fHybrid</w:t>
      </w:r>
      <w:r>
        <w:t>.</w:t>
      </w:r>
    </w:p>
    <w:p w:rsidR="006C1A4C" w:rsidRDefault="00A81A43">
      <w:pPr>
        <w:pStyle w:val="Definition-Field"/>
      </w:pPr>
      <w:r>
        <w:rPr>
          <w:b/>
        </w:rPr>
        <w:t xml:space="preserve">lvlf.rgbxchNums: </w:t>
      </w:r>
      <w:r>
        <w:t xml:space="preserve">An array that specifies the 1-based indexes of the placeholders in </w:t>
      </w:r>
      <w:r>
        <w:rPr>
          <w:b/>
        </w:rPr>
        <w:t>xst</w:t>
      </w:r>
      <w:r>
        <w:t xml:space="preserve"> (see the </w:t>
      </w:r>
      <w:r>
        <w:rPr>
          <w:b/>
        </w:rPr>
        <w:t>xst</w:t>
      </w:r>
      <w:r>
        <w:t xml:space="preserve"> field of </w:t>
      </w:r>
      <w:r>
        <w:rPr>
          <w:b/>
        </w:rPr>
        <w:t>LVL</w:t>
      </w:r>
      <w:r>
        <w:t xml:space="preserve">). This </w:t>
      </w:r>
      <w:r>
        <w:t>array has 9 elements, but is zero-terminated. The elements that follow the first terminating zero are omitted for brevity.</w:t>
      </w:r>
    </w:p>
    <w:p w:rsidR="006C1A4C" w:rsidRDefault="00A81A43">
      <w:pPr>
        <w:pStyle w:val="Definition-Field"/>
      </w:pPr>
      <w:r>
        <w:rPr>
          <w:b/>
        </w:rPr>
        <w:t xml:space="preserve">lvlf.rgbxchNums.xchNums[0]: </w:t>
      </w:r>
      <w:r>
        <w:t xml:space="preserve">A value of 0x00 specifies that this element and those that follow are ignored. Because this is the first element in the array, this means that there are no placeholders in </w:t>
      </w:r>
      <w:r>
        <w:rPr>
          <w:b/>
        </w:rPr>
        <w:t>xst</w:t>
      </w:r>
      <w:r>
        <w:t>, and therefore it is a static string.</w:t>
      </w:r>
    </w:p>
    <w:p w:rsidR="006C1A4C" w:rsidRDefault="00A81A43">
      <w:pPr>
        <w:pStyle w:val="Definition-Field"/>
      </w:pPr>
      <w:r>
        <w:rPr>
          <w:b/>
        </w:rPr>
        <w:t xml:space="preserve">lvlf.ixchFollow: </w:t>
      </w:r>
      <w:r>
        <w:t>A value of 0x01 specifies</w:t>
      </w:r>
      <w:r>
        <w:t xml:space="preserve"> that a space immediately follows the number text that is specified by </w:t>
      </w:r>
      <w:r>
        <w:rPr>
          <w:b/>
        </w:rPr>
        <w:t>xst</w:t>
      </w:r>
      <w:r>
        <w:t>.</w:t>
      </w:r>
    </w:p>
    <w:p w:rsidR="006C1A4C" w:rsidRDefault="00A81A43">
      <w:pPr>
        <w:pStyle w:val="Definition-Field"/>
      </w:pPr>
      <w:r>
        <w:rPr>
          <w:b/>
        </w:rPr>
        <w:t xml:space="preserve">lvlf.dxaIndentSav: </w:t>
      </w:r>
      <w:r>
        <w:t xml:space="preserve">A value of 0x00000000 is ignored because </w:t>
      </w:r>
      <w:r>
        <w:rPr>
          <w:b/>
        </w:rPr>
        <w:t>lvlf.fIndentSav</w:t>
      </w:r>
      <w:r>
        <w:t xml:space="preserve"> is zero.</w:t>
      </w:r>
    </w:p>
    <w:p w:rsidR="006C1A4C" w:rsidRDefault="00A81A43">
      <w:pPr>
        <w:pStyle w:val="Definition-Field"/>
      </w:pPr>
      <w:r>
        <w:rPr>
          <w:b/>
        </w:rPr>
        <w:t xml:space="preserve">lvlf.unused2: </w:t>
      </w:r>
      <w:r>
        <w:t>A value of 0x00000000 is ignored.</w:t>
      </w:r>
    </w:p>
    <w:p w:rsidR="006C1A4C" w:rsidRDefault="00A81A43">
      <w:pPr>
        <w:pStyle w:val="Definition-Field"/>
      </w:pPr>
      <w:r>
        <w:rPr>
          <w:b/>
        </w:rPr>
        <w:t xml:space="preserve">lvlf.cbGrpprlChpx: </w:t>
      </w:r>
      <w:r>
        <w:t>A value of 0x0D specifies th</w:t>
      </w:r>
      <w:r>
        <w:t xml:space="preserve">at the size of </w:t>
      </w:r>
      <w:r>
        <w:rPr>
          <w:b/>
        </w:rPr>
        <w:t xml:space="preserve">grpprlPapx </w:t>
      </w:r>
      <w:r>
        <w:t>is 13 bytes.</w:t>
      </w:r>
    </w:p>
    <w:p w:rsidR="006C1A4C" w:rsidRDefault="00A81A43">
      <w:pPr>
        <w:pStyle w:val="Definition-Field"/>
      </w:pPr>
      <w:r>
        <w:rPr>
          <w:b/>
        </w:rPr>
        <w:t xml:space="preserve">lvlf.cbGrpprlPapx: </w:t>
      </w:r>
      <w:r>
        <w:t xml:space="preserve">0x10 specifies that the size of </w:t>
      </w:r>
      <w:r>
        <w:rPr>
          <w:b/>
        </w:rPr>
        <w:t xml:space="preserve">grpprlChpx </w:t>
      </w:r>
      <w:r>
        <w:t>is 16 bytes.</w:t>
      </w:r>
    </w:p>
    <w:p w:rsidR="006C1A4C" w:rsidRDefault="00A81A43">
      <w:pPr>
        <w:pStyle w:val="Definition-Field"/>
      </w:pPr>
      <w:r>
        <w:rPr>
          <w:b/>
        </w:rPr>
        <w:t xml:space="preserve">lvlf.ilvlRestartLim: </w:t>
      </w:r>
      <w:r>
        <w:t>A value of 0x00 is ignored because this level does not have a number sequence.</w:t>
      </w:r>
    </w:p>
    <w:p w:rsidR="006C1A4C" w:rsidRDefault="00A81A43">
      <w:pPr>
        <w:pStyle w:val="Definition-Field"/>
      </w:pPr>
      <w:r>
        <w:rPr>
          <w:b/>
        </w:rPr>
        <w:t xml:space="preserve">lvlf.grfhic: </w:t>
      </w:r>
      <w:r>
        <w:t xml:space="preserve"> This structure contains info</w:t>
      </w:r>
      <w:r>
        <w:t>rmation that is only useful for HTML compatibility. This example does not cover list HTML compatibility.</w:t>
      </w:r>
    </w:p>
    <w:p w:rsidR="006C1A4C" w:rsidRDefault="00A81A43">
      <w:pPr>
        <w:pStyle w:val="Definition-Field"/>
      </w:pPr>
      <w:r>
        <w:rPr>
          <w:b/>
        </w:rPr>
        <w:t xml:space="preserve">grpprlPapx: </w:t>
      </w:r>
      <w:r>
        <w:t xml:space="preserve"> Contains paragraph properties that are applied to the paragraph after it receives number text. See Determining List Formatting.</w:t>
      </w:r>
    </w:p>
    <w:p w:rsidR="006C1A4C" w:rsidRDefault="00A81A43">
      <w:pPr>
        <w:pStyle w:val="Definition-Field"/>
      </w:pPr>
      <w:r>
        <w:rPr>
          <w:b/>
        </w:rPr>
        <w:t>grpprlChpx</w:t>
      </w:r>
      <w:r>
        <w:rPr>
          <w:b/>
        </w:rPr>
        <w:t xml:space="preserve">: </w:t>
      </w:r>
      <w:r>
        <w:t xml:space="preserve"> Contains character properties that are applied to the number text. See Determining List Formatting.</w:t>
      </w:r>
    </w:p>
    <w:p w:rsidR="006C1A4C" w:rsidRDefault="00A81A43">
      <w:pPr>
        <w:pStyle w:val="Definition-Field"/>
      </w:pPr>
      <w:r>
        <w:rPr>
          <w:b/>
        </w:rPr>
        <w:t xml:space="preserve">xst: </w:t>
      </w:r>
      <w:r>
        <w:t xml:space="preserve">"Example:" specifies the number text of the level. As specified by </w:t>
      </w:r>
      <w:r>
        <w:rPr>
          <w:b/>
        </w:rPr>
        <w:t>lvlf.rgbxchNums</w:t>
      </w:r>
      <w:r>
        <w:t xml:space="preserve">, this does not have any placeholders in it. Therefore, this text </w:t>
      </w:r>
      <w:r>
        <w:t xml:space="preserve">is static and every paragraph in this level starts with "Example: ". </w:t>
      </w:r>
    </w:p>
    <w:p w:rsidR="006C1A4C" w:rsidRDefault="00A81A43">
      <w:r>
        <w:t xml:space="preserve">The following table shows the expansion of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554"/>
        <w:gridCol w:w="948"/>
        <w:gridCol w:w="4645"/>
        <w:gridCol w:w="1848"/>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000007E1</w:t>
            </w:r>
          </w:p>
        </w:tc>
        <w:tc>
          <w:tcPr>
            <w:tcW w:w="0" w:type="auto"/>
            <w:vAlign w:val="center"/>
          </w:tcPr>
          <w:p w:rsidR="006C1A4C" w:rsidRDefault="00A81A43">
            <w:pPr>
              <w:pStyle w:val="ExampleText"/>
            </w:pPr>
            <w:r>
              <w:t>0018</w:t>
            </w:r>
          </w:p>
        </w:tc>
        <w:tc>
          <w:tcPr>
            <w:tcW w:w="0" w:type="auto"/>
            <w:vAlign w:val="center"/>
          </w:tcPr>
          <w:p w:rsidR="006C1A4C" w:rsidRDefault="00A81A43">
            <w:pPr>
              <w:pStyle w:val="ExampleText"/>
            </w:pPr>
            <w:r>
              <w:t>PlfLfo</w:t>
            </w:r>
            <w:r>
              <w:rPr>
                <w:b/>
              </w:rPr>
              <w:t xml:space="preserve"> - PlfLfo</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lastRenderedPageBreak/>
              <w:t>000007E1</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ULONG</w:t>
            </w:r>
            <w:r>
              <w:rPr>
                <w:b/>
              </w:rPr>
              <w:t xml:space="preserve"> - lfoMac</w:t>
            </w:r>
          </w:p>
        </w:tc>
        <w:tc>
          <w:tcPr>
            <w:tcW w:w="0" w:type="auto"/>
            <w:vAlign w:val="center"/>
          </w:tcPr>
          <w:p w:rsidR="006C1A4C" w:rsidRDefault="00A81A43">
            <w:pPr>
              <w:pStyle w:val="ExampleText"/>
            </w:pPr>
            <w:r>
              <w:t>0x00000001</w:t>
            </w:r>
          </w:p>
        </w:tc>
      </w:tr>
      <w:tr w:rsidR="006C1A4C" w:rsidTr="006C1A4C">
        <w:trPr>
          <w:trHeight w:val="320"/>
        </w:trPr>
        <w:tc>
          <w:tcPr>
            <w:tcW w:w="0" w:type="auto"/>
            <w:vAlign w:val="center"/>
          </w:tcPr>
          <w:p w:rsidR="006C1A4C" w:rsidRDefault="00A81A43">
            <w:pPr>
              <w:pStyle w:val="ExampleText"/>
            </w:pPr>
            <w:r>
              <w:t>000007E5</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 xml:space="preserve">    Array of LFO</w:t>
            </w:r>
            <w:r>
              <w:rPr>
                <w:b/>
              </w:rPr>
              <w:t xml:space="preserve"> - rgLfo</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000007E5</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 xml:space="preserve">        LFO</w:t>
            </w:r>
            <w:r>
              <w:rPr>
                <w:b/>
              </w:rPr>
              <w:t xml:space="preserve"> - lfo[0]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Array of LFOData</w:t>
            </w:r>
            <w:r>
              <w:rPr>
                <w:b/>
              </w:rPr>
              <w:t xml:space="preserve"> - rgLfoData</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w:t>
            </w:r>
            <w:hyperlink w:anchor="Section_1a3bc610c07a454e876f86534a50c33a">
              <w:r>
                <w:rPr>
                  <w:rStyle w:val="Hyperlink"/>
                </w:rPr>
                <w:t>LFOData</w:t>
              </w:r>
            </w:hyperlink>
            <w:r>
              <w:rPr>
                <w:b/>
              </w:rPr>
              <w:t xml:space="preserve"> - lfoData[0]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cp</w:t>
            </w:r>
          </w:p>
        </w:tc>
        <w:tc>
          <w:tcPr>
            <w:tcW w:w="0" w:type="auto"/>
            <w:vAlign w:val="center"/>
          </w:tcPr>
          <w:p w:rsidR="006C1A4C" w:rsidRDefault="00A81A43">
            <w:pPr>
              <w:pStyle w:val="ExampleText"/>
            </w:pPr>
            <w:r>
              <w:t>0xFFFFFFFF</w:t>
            </w:r>
          </w:p>
        </w:tc>
      </w:tr>
      <w:tr w:rsidR="006C1A4C" w:rsidTr="006C1A4C">
        <w:trPr>
          <w:trHeight w:val="320"/>
        </w:trPr>
        <w:tc>
          <w:tcPr>
            <w:tcW w:w="0" w:type="auto"/>
            <w:vAlign w:val="center"/>
          </w:tcPr>
          <w:p w:rsidR="006C1A4C" w:rsidRDefault="00A81A43">
            <w:pPr>
              <w:pStyle w:val="ExampleText"/>
            </w:pPr>
            <w:r>
              <w:t>000007F9</w:t>
            </w:r>
          </w:p>
        </w:tc>
        <w:tc>
          <w:tcPr>
            <w:tcW w:w="0" w:type="auto"/>
            <w:vAlign w:val="center"/>
          </w:tcPr>
          <w:p w:rsidR="006C1A4C" w:rsidRDefault="00A81A43">
            <w:pPr>
              <w:pStyle w:val="ExampleText"/>
            </w:pPr>
            <w:r>
              <w:t>0000</w:t>
            </w:r>
          </w:p>
        </w:tc>
        <w:tc>
          <w:tcPr>
            <w:tcW w:w="0" w:type="auto"/>
            <w:vAlign w:val="center"/>
          </w:tcPr>
          <w:p w:rsidR="006C1A4C" w:rsidRDefault="00A81A43">
            <w:pPr>
              <w:pStyle w:val="ExampleText"/>
            </w:pPr>
            <w:r>
              <w:t xml:space="preserve">            Array of LFOLVL</w:t>
            </w:r>
            <w:r>
              <w:rPr>
                <w:b/>
              </w:rPr>
              <w:t xml:space="preserve"> - rgLfoLvl</w:t>
            </w:r>
          </w:p>
        </w:tc>
        <w:tc>
          <w:tcPr>
            <w:tcW w:w="0" w:type="auto"/>
            <w:vAlign w:val="center"/>
          </w:tcPr>
          <w:p w:rsidR="006C1A4C" w:rsidRDefault="006C1A4C">
            <w:pPr>
              <w:pStyle w:val="ExampleText"/>
            </w:pPr>
          </w:p>
        </w:tc>
      </w:tr>
    </w:tbl>
    <w:p w:rsidR="006C1A4C" w:rsidRDefault="00A81A43">
      <w:pPr>
        <w:pStyle w:val="Caption"/>
      </w:pPr>
      <w:r>
        <w:tab/>
      </w:r>
      <w:bookmarkStart w:id="4411" w:name="Example_Example_List_PlfLfo"/>
      <w:r>
        <w:t xml:space="preserve">Figure </w:t>
      </w:r>
      <w:bookmarkEnd w:id="4411"/>
      <w:r>
        <w:fldChar w:fldCharType="begin"/>
      </w:r>
      <w:r>
        <w:instrText>SEQ Figure \* ARABIC</w:instrText>
      </w:r>
      <w:r>
        <w:fldChar w:fldCharType="separate"/>
      </w:r>
      <w:r>
        <w:rPr>
          <w:noProof/>
        </w:rPr>
        <w:t>62</w:t>
      </w:r>
      <w:r>
        <w:fldChar w:fldCharType="end"/>
      </w:r>
      <w:r>
        <w:t>: Expansion of PlfLfo</w:t>
      </w:r>
    </w:p>
    <w:p w:rsidR="006C1A4C" w:rsidRDefault="00A81A43">
      <w:r>
        <w:t>This contains the list format override information in the document.</w:t>
      </w:r>
    </w:p>
    <w:p w:rsidR="006C1A4C" w:rsidRDefault="00A81A43">
      <w:pPr>
        <w:pStyle w:val="Definition-Field"/>
      </w:pPr>
      <w:r>
        <w:rPr>
          <w:b/>
        </w:rPr>
        <w:t xml:space="preserve">lfoMac: </w:t>
      </w:r>
      <w:r>
        <w:t>A value of 0x00000001</w:t>
      </w:r>
      <w:r>
        <w:t xml:space="preserve"> specifies that </w:t>
      </w:r>
      <w:r>
        <w:rPr>
          <w:b/>
        </w:rPr>
        <w:t>rgLfo</w:t>
      </w:r>
      <w:r>
        <w:t xml:space="preserve"> and </w:t>
      </w:r>
      <w:r>
        <w:rPr>
          <w:b/>
        </w:rPr>
        <w:t>rgLfoData</w:t>
      </w:r>
      <w:r>
        <w:t xml:space="preserve"> each have one element.</w:t>
      </w:r>
    </w:p>
    <w:p w:rsidR="006C1A4C" w:rsidRDefault="00A81A43">
      <w:pPr>
        <w:pStyle w:val="Definition-Field"/>
      </w:pPr>
      <w:r>
        <w:rPr>
          <w:b/>
        </w:rPr>
        <w:t xml:space="preserve">rgLfo: </w:t>
      </w:r>
      <w:r>
        <w:t>An array of LFO structures.</w:t>
      </w:r>
    </w:p>
    <w:p w:rsidR="006C1A4C" w:rsidRDefault="00A81A43">
      <w:pPr>
        <w:pStyle w:val="Definition-Field"/>
      </w:pPr>
      <w:r>
        <w:rPr>
          <w:b/>
        </w:rPr>
        <w:t xml:space="preserve">rgLfo.lfo[0]: </w:t>
      </w:r>
      <w:r>
        <w:t xml:space="preserve">An LFO structure that specifies a list format override. </w:t>
      </w:r>
    </w:p>
    <w:p w:rsidR="006C1A4C" w:rsidRDefault="00A81A43">
      <w:pPr>
        <w:pStyle w:val="Definition-Field"/>
      </w:pPr>
      <w:r>
        <w:rPr>
          <w:b/>
        </w:rPr>
        <w:t xml:space="preserve">rgLfoData: </w:t>
      </w:r>
      <w:r>
        <w:t>An array of additional list format override data.</w:t>
      </w:r>
    </w:p>
    <w:p w:rsidR="006C1A4C" w:rsidRDefault="00A81A43">
      <w:pPr>
        <w:pStyle w:val="Definition-Field"/>
      </w:pPr>
      <w:r>
        <w:rPr>
          <w:b/>
        </w:rPr>
        <w:t xml:space="preserve">rgLfoData.lfoData[0]: </w:t>
      </w:r>
      <w:r>
        <w:t>An LFODa</w:t>
      </w:r>
      <w:r>
        <w:t>ta structure that specifies addition list format override.</w:t>
      </w:r>
    </w:p>
    <w:p w:rsidR="006C1A4C" w:rsidRDefault="00A81A43">
      <w:pPr>
        <w:pStyle w:val="Definition-Field"/>
      </w:pPr>
      <w:r>
        <w:rPr>
          <w:b/>
        </w:rPr>
        <w:t xml:space="preserve">rgLfoData.lfoData[0].cp: </w:t>
      </w:r>
      <w:r>
        <w:t>A value of 0xFFFFFFFF is ignored.</w:t>
      </w:r>
    </w:p>
    <w:p w:rsidR="006C1A4C" w:rsidRDefault="00A81A43">
      <w:pPr>
        <w:pStyle w:val="Definition-Field"/>
      </w:pPr>
      <w:r>
        <w:rPr>
          <w:b/>
        </w:rPr>
        <w:t xml:space="preserve">rgLfoData.lfoData[0].rgLfoLvl: </w:t>
      </w:r>
      <w:r>
        <w:t xml:space="preserve">An empty array, because </w:t>
      </w:r>
      <w:r>
        <w:rPr>
          <w:b/>
        </w:rPr>
        <w:t>rgLfo.lfo[0].clfolvl</w:t>
      </w:r>
      <w:r>
        <w:t xml:space="preserve"> is zero. </w:t>
      </w:r>
    </w:p>
    <w:p w:rsidR="006C1A4C" w:rsidRDefault="00A81A43">
      <w:r>
        <w:t xml:space="preserve">The following table shows the expansion of </w:t>
      </w:r>
      <w:r>
        <w:rPr>
          <w:b/>
        </w:rPr>
        <w:t>rgLfo.lfo</w:t>
      </w:r>
      <w:r>
        <w:rPr>
          <w:b/>
        </w:rPr>
        <w:t>[0]</w:t>
      </w:r>
      <w:r>
        <w:t xml:space="preserve"> in the </w:t>
      </w:r>
      <w:r>
        <w:rPr>
          <w:b/>
        </w:rPr>
        <w:t>PlfLfo</w:t>
      </w:r>
      <w:r>
        <w:t xml:space="preserve"> at offset 0x000007E1 in the Table Stream.</w:t>
      </w:r>
    </w:p>
    <w:tbl>
      <w:tblPr>
        <w:tblStyle w:val="Table-ShadedHeader"/>
        <w:tblW w:w="4690" w:type="pct"/>
        <w:tblLook w:val="04A0" w:firstRow="1" w:lastRow="0" w:firstColumn="1" w:lastColumn="0" w:noHBand="0" w:noVBand="1"/>
      </w:tblPr>
      <w:tblGrid>
        <w:gridCol w:w="1771"/>
        <w:gridCol w:w="1059"/>
        <w:gridCol w:w="4083"/>
        <w:gridCol w:w="2082"/>
      </w:tblGrid>
      <w:tr w:rsidR="006C1A4C" w:rsidTr="006C1A4C">
        <w:trPr>
          <w:cnfStyle w:val="100000000000" w:firstRow="1" w:lastRow="0" w:firstColumn="0" w:lastColumn="0" w:oddVBand="0" w:evenVBand="0" w:oddHBand="0" w:evenHBand="0" w:firstRowFirstColumn="0" w:firstRowLastColumn="0" w:lastRowFirstColumn="0" w:lastRowLastColumn="0"/>
          <w:trHeight w:val="320"/>
          <w:tblHeader/>
        </w:trPr>
        <w:tc>
          <w:tcPr>
            <w:tcW w:w="0" w:type="auto"/>
            <w:vAlign w:val="center"/>
          </w:tcPr>
          <w:p w:rsidR="006C1A4C" w:rsidRDefault="00A81A43">
            <w:pPr>
              <w:pStyle w:val="ExampleText"/>
            </w:pPr>
            <w:r>
              <w:rPr>
                <w:b/>
              </w:rPr>
              <w:t>Offset</w:t>
            </w:r>
          </w:p>
        </w:tc>
        <w:tc>
          <w:tcPr>
            <w:tcW w:w="0" w:type="auto"/>
            <w:vAlign w:val="center"/>
          </w:tcPr>
          <w:p w:rsidR="006C1A4C" w:rsidRDefault="00A81A43">
            <w:pPr>
              <w:pStyle w:val="ExampleText"/>
            </w:pPr>
            <w:r>
              <w:rPr>
                <w:b/>
              </w:rPr>
              <w:t>Size</w:t>
            </w:r>
          </w:p>
        </w:tc>
        <w:tc>
          <w:tcPr>
            <w:tcW w:w="0" w:type="auto"/>
            <w:vAlign w:val="center"/>
          </w:tcPr>
          <w:p w:rsidR="006C1A4C" w:rsidRDefault="00A81A43">
            <w:pPr>
              <w:pStyle w:val="ExampleText"/>
            </w:pPr>
            <w:r>
              <w:rPr>
                <w:b/>
              </w:rPr>
              <w:t>Structure</w:t>
            </w:r>
          </w:p>
        </w:tc>
        <w:tc>
          <w:tcPr>
            <w:tcW w:w="0" w:type="auto"/>
            <w:vAlign w:val="center"/>
          </w:tcPr>
          <w:p w:rsidR="006C1A4C" w:rsidRDefault="00A81A43">
            <w:pPr>
              <w:pStyle w:val="ExampleText"/>
            </w:pPr>
            <w:r>
              <w:rPr>
                <w:b/>
              </w:rPr>
              <w:t>Value</w:t>
            </w:r>
          </w:p>
        </w:tc>
      </w:tr>
      <w:tr w:rsidR="006C1A4C" w:rsidTr="006C1A4C">
        <w:trPr>
          <w:trHeight w:val="320"/>
        </w:trPr>
        <w:tc>
          <w:tcPr>
            <w:tcW w:w="0" w:type="auto"/>
            <w:vAlign w:val="center"/>
          </w:tcPr>
          <w:p w:rsidR="006C1A4C" w:rsidRDefault="00A81A43">
            <w:pPr>
              <w:pStyle w:val="ExampleText"/>
            </w:pPr>
            <w:r>
              <w:t>000007E5</w:t>
            </w:r>
          </w:p>
        </w:tc>
        <w:tc>
          <w:tcPr>
            <w:tcW w:w="0" w:type="auto"/>
            <w:vAlign w:val="center"/>
          </w:tcPr>
          <w:p w:rsidR="006C1A4C" w:rsidRDefault="00A81A43">
            <w:pPr>
              <w:pStyle w:val="ExampleText"/>
            </w:pPr>
            <w:r>
              <w:t>0010</w:t>
            </w:r>
          </w:p>
        </w:tc>
        <w:tc>
          <w:tcPr>
            <w:tcW w:w="0" w:type="auto"/>
            <w:vAlign w:val="center"/>
          </w:tcPr>
          <w:p w:rsidR="006C1A4C" w:rsidRDefault="00A81A43">
            <w:pPr>
              <w:pStyle w:val="ExampleText"/>
            </w:pPr>
            <w:r>
              <w:t>LFO</w:t>
            </w:r>
            <w:r>
              <w:rPr>
                <w:b/>
              </w:rPr>
              <w:t xml:space="preserve"> - lfo[0]</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000007E5</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lsid</w:t>
            </w:r>
          </w:p>
        </w:tc>
        <w:tc>
          <w:tcPr>
            <w:tcW w:w="0" w:type="auto"/>
            <w:vAlign w:val="center"/>
          </w:tcPr>
          <w:p w:rsidR="006C1A4C" w:rsidRDefault="00A81A43">
            <w:pPr>
              <w:pStyle w:val="ExampleText"/>
            </w:pPr>
            <w:r>
              <w:t>0x44F53D09</w:t>
            </w:r>
          </w:p>
        </w:tc>
      </w:tr>
      <w:tr w:rsidR="006C1A4C" w:rsidTr="006C1A4C">
        <w:trPr>
          <w:trHeight w:val="320"/>
        </w:trPr>
        <w:tc>
          <w:tcPr>
            <w:tcW w:w="0" w:type="auto"/>
            <w:vAlign w:val="center"/>
          </w:tcPr>
          <w:p w:rsidR="006C1A4C" w:rsidRDefault="00A81A43">
            <w:pPr>
              <w:pStyle w:val="ExampleText"/>
            </w:pPr>
            <w:r>
              <w:t>000007E9</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unused1</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000007ED</w:t>
            </w:r>
          </w:p>
        </w:tc>
        <w:tc>
          <w:tcPr>
            <w:tcW w:w="0" w:type="auto"/>
            <w:vAlign w:val="center"/>
          </w:tcPr>
          <w:p w:rsidR="006C1A4C" w:rsidRDefault="00A81A43">
            <w:pPr>
              <w:pStyle w:val="ExampleText"/>
            </w:pPr>
            <w:r>
              <w:t>0004</w:t>
            </w:r>
          </w:p>
        </w:tc>
        <w:tc>
          <w:tcPr>
            <w:tcW w:w="0" w:type="auto"/>
            <w:vAlign w:val="center"/>
          </w:tcPr>
          <w:p w:rsidR="006C1A4C" w:rsidRDefault="00A81A43">
            <w:pPr>
              <w:pStyle w:val="ExampleText"/>
            </w:pPr>
            <w:r>
              <w:t xml:space="preserve">    LONG</w:t>
            </w:r>
            <w:r>
              <w:rPr>
                <w:b/>
              </w:rPr>
              <w:t xml:space="preserve"> - unused2</w:t>
            </w:r>
          </w:p>
        </w:tc>
        <w:tc>
          <w:tcPr>
            <w:tcW w:w="0" w:type="auto"/>
            <w:vAlign w:val="center"/>
          </w:tcPr>
          <w:p w:rsidR="006C1A4C" w:rsidRDefault="00A81A43">
            <w:pPr>
              <w:pStyle w:val="ExampleText"/>
            </w:pPr>
            <w:r>
              <w:t>0x00000000</w:t>
            </w:r>
          </w:p>
        </w:tc>
      </w:tr>
      <w:tr w:rsidR="006C1A4C" w:rsidTr="006C1A4C">
        <w:trPr>
          <w:trHeight w:val="320"/>
        </w:trPr>
        <w:tc>
          <w:tcPr>
            <w:tcW w:w="0" w:type="auto"/>
            <w:vAlign w:val="center"/>
          </w:tcPr>
          <w:p w:rsidR="006C1A4C" w:rsidRDefault="00A81A43">
            <w:pPr>
              <w:pStyle w:val="ExampleText"/>
            </w:pPr>
            <w:r>
              <w:t>000007F1</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clfolvl</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000007F2</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ibstFltAutoNum</w:t>
            </w:r>
          </w:p>
        </w:tc>
        <w:tc>
          <w:tcPr>
            <w:tcW w:w="0" w:type="auto"/>
            <w:vAlign w:val="center"/>
          </w:tcPr>
          <w:p w:rsidR="006C1A4C" w:rsidRDefault="00A81A43">
            <w:pPr>
              <w:pStyle w:val="ExampleText"/>
            </w:pPr>
            <w:r>
              <w:t>0x00</w:t>
            </w:r>
          </w:p>
        </w:tc>
      </w:tr>
      <w:tr w:rsidR="006C1A4C" w:rsidTr="006C1A4C">
        <w:trPr>
          <w:trHeight w:val="320"/>
        </w:trPr>
        <w:tc>
          <w:tcPr>
            <w:tcW w:w="0" w:type="auto"/>
            <w:vAlign w:val="center"/>
          </w:tcPr>
          <w:p w:rsidR="006C1A4C" w:rsidRDefault="00A81A43">
            <w:pPr>
              <w:pStyle w:val="ExampleText"/>
            </w:pPr>
            <w:r>
              <w:t>000007F3</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grfhic</w:t>
            </w:r>
            <w:r>
              <w:rPr>
                <w:b/>
              </w:rPr>
              <w:t xml:space="preserve"> - grfhic</w:t>
            </w:r>
          </w:p>
        </w:tc>
        <w:tc>
          <w:tcPr>
            <w:tcW w:w="0" w:type="auto"/>
            <w:vAlign w:val="center"/>
          </w:tcPr>
          <w:p w:rsidR="006C1A4C" w:rsidRDefault="006C1A4C">
            <w:pPr>
              <w:pStyle w:val="ExampleText"/>
            </w:pPr>
          </w:p>
        </w:tc>
      </w:tr>
      <w:tr w:rsidR="006C1A4C" w:rsidTr="006C1A4C">
        <w:trPr>
          <w:trHeight w:val="320"/>
        </w:trPr>
        <w:tc>
          <w:tcPr>
            <w:tcW w:w="0" w:type="auto"/>
            <w:vAlign w:val="center"/>
          </w:tcPr>
          <w:p w:rsidR="006C1A4C" w:rsidRDefault="00A81A43">
            <w:pPr>
              <w:pStyle w:val="ExampleText"/>
            </w:pPr>
            <w:r>
              <w:t>000007F4</w:t>
            </w:r>
          </w:p>
        </w:tc>
        <w:tc>
          <w:tcPr>
            <w:tcW w:w="0" w:type="auto"/>
            <w:vAlign w:val="center"/>
          </w:tcPr>
          <w:p w:rsidR="006C1A4C" w:rsidRDefault="00A81A43">
            <w:pPr>
              <w:pStyle w:val="ExampleText"/>
            </w:pPr>
            <w:r>
              <w:t>0001</w:t>
            </w:r>
          </w:p>
        </w:tc>
        <w:tc>
          <w:tcPr>
            <w:tcW w:w="0" w:type="auto"/>
            <w:vAlign w:val="center"/>
          </w:tcPr>
          <w:p w:rsidR="006C1A4C" w:rsidRDefault="00A81A43">
            <w:pPr>
              <w:pStyle w:val="ExampleText"/>
            </w:pPr>
            <w:r>
              <w:t xml:space="preserve">    BYTE</w:t>
            </w:r>
            <w:r>
              <w:rPr>
                <w:b/>
              </w:rPr>
              <w:t xml:space="preserve"> - unused3</w:t>
            </w:r>
          </w:p>
        </w:tc>
        <w:tc>
          <w:tcPr>
            <w:tcW w:w="0" w:type="auto"/>
            <w:vAlign w:val="center"/>
          </w:tcPr>
          <w:p w:rsidR="006C1A4C" w:rsidRDefault="00A81A43">
            <w:pPr>
              <w:pStyle w:val="ExampleText"/>
            </w:pPr>
            <w:r>
              <w:t>0x00</w:t>
            </w:r>
          </w:p>
        </w:tc>
      </w:tr>
    </w:tbl>
    <w:p w:rsidR="006C1A4C" w:rsidRDefault="00A81A43">
      <w:pPr>
        <w:pStyle w:val="Caption"/>
      </w:pPr>
      <w:r>
        <w:tab/>
      </w:r>
      <w:bookmarkStart w:id="4412" w:name="Example_Example_List_LFO0"/>
      <w:r>
        <w:t xml:space="preserve">Figure </w:t>
      </w:r>
      <w:bookmarkEnd w:id="4412"/>
      <w:r>
        <w:fldChar w:fldCharType="begin"/>
      </w:r>
      <w:r>
        <w:instrText>SEQ Figure \* ARABIC</w:instrText>
      </w:r>
      <w:r>
        <w:fldChar w:fldCharType="separate"/>
      </w:r>
      <w:r>
        <w:rPr>
          <w:noProof/>
        </w:rPr>
        <w:t>63</w:t>
      </w:r>
      <w:r>
        <w:fldChar w:fldCharType="end"/>
      </w:r>
      <w:r>
        <w:t>: Expansion of lfo[0]</w:t>
      </w:r>
    </w:p>
    <w:p w:rsidR="006C1A4C" w:rsidRDefault="00A81A43">
      <w:r>
        <w:t xml:space="preserve">This </w:t>
      </w:r>
      <w:r>
        <w:rPr>
          <w:b/>
        </w:rPr>
        <w:t>LFO</w:t>
      </w:r>
      <w:r>
        <w:t xml:space="preserve"> is used as a level of indirection between the paragraphs in a list and the </w:t>
      </w:r>
      <w:r>
        <w:rPr>
          <w:b/>
        </w:rPr>
        <w:t>LSTF</w:t>
      </w:r>
      <w:r>
        <w:t xml:space="preserve"> that defines the list that they are in. An </w:t>
      </w:r>
      <w:r>
        <w:rPr>
          <w:b/>
        </w:rPr>
        <w:t>LFO</w:t>
      </w:r>
      <w:r>
        <w:t xml:space="preserve">, along with its corresponding </w:t>
      </w:r>
      <w:r>
        <w:rPr>
          <w:b/>
        </w:rPr>
        <w:t>LFOData</w:t>
      </w:r>
      <w:r>
        <w:t xml:space="preserve">, can specify information that overrides the formatting information specified by an </w:t>
      </w:r>
      <w:r>
        <w:rPr>
          <w:b/>
        </w:rPr>
        <w:t>LSTF</w:t>
      </w:r>
      <w:r>
        <w:t xml:space="preserve"> an</w:t>
      </w:r>
      <w:r>
        <w:t xml:space="preserve">d its corresponding </w:t>
      </w:r>
      <w:r>
        <w:rPr>
          <w:b/>
        </w:rPr>
        <w:t>LVL</w:t>
      </w:r>
      <w:r>
        <w:t xml:space="preserve"> structures. In this example, as in most cases, there is no such overriding information specified. </w:t>
      </w:r>
    </w:p>
    <w:p w:rsidR="006C1A4C" w:rsidRDefault="00A81A43">
      <w:pPr>
        <w:pStyle w:val="Definition-Field"/>
      </w:pPr>
      <w:r>
        <w:rPr>
          <w:b/>
        </w:rPr>
        <w:lastRenderedPageBreak/>
        <w:t xml:space="preserve">lsid: </w:t>
      </w:r>
      <w:r>
        <w:t xml:space="preserve">A value of 0x44F53D09 specifies the value of the </w:t>
      </w:r>
      <w:r>
        <w:rPr>
          <w:b/>
        </w:rPr>
        <w:t>lsid</w:t>
      </w:r>
      <w:r>
        <w:t xml:space="preserve"> field of the </w:t>
      </w:r>
      <w:r>
        <w:rPr>
          <w:b/>
        </w:rPr>
        <w:t>LSTF</w:t>
      </w:r>
      <w:r>
        <w:t xml:space="preserve"> that this </w:t>
      </w:r>
      <w:r>
        <w:rPr>
          <w:b/>
        </w:rPr>
        <w:t>LFO</w:t>
      </w:r>
      <w:r>
        <w:t xml:space="preserve"> corresponds to. In this example, this val</w:t>
      </w:r>
      <w:r>
        <w:t xml:space="preserve">ue is equal to </w:t>
      </w:r>
      <w:r>
        <w:rPr>
          <w:b/>
        </w:rPr>
        <w:t>lstf[0].lsid</w:t>
      </w:r>
      <w:r>
        <w:t xml:space="preserve"> in the </w:t>
      </w:r>
      <w:r>
        <w:rPr>
          <w:b/>
        </w:rPr>
        <w:t>PlfLst</w:t>
      </w:r>
      <w:r>
        <w:t xml:space="preserve"> at offset 0x00000536 in the Table Stream. Therefore, the list formatting of any paragraph that uses this </w:t>
      </w:r>
      <w:r>
        <w:rPr>
          <w:b/>
        </w:rPr>
        <w:t>LFO</w:t>
      </w:r>
      <w:r>
        <w:t xml:space="preserve"> is specified by </w:t>
      </w:r>
      <w:r>
        <w:rPr>
          <w:b/>
        </w:rPr>
        <w:t>lstf[0]</w:t>
      </w:r>
      <w:r>
        <w:t xml:space="preserve"> in the </w:t>
      </w:r>
      <w:r>
        <w:rPr>
          <w:b/>
        </w:rPr>
        <w:t>PlfLst</w:t>
      </w:r>
      <w:r>
        <w:t xml:space="preserve"> at offset 0x00000536 in the Table Stream.</w:t>
      </w:r>
    </w:p>
    <w:p w:rsidR="006C1A4C" w:rsidRDefault="00A81A43">
      <w:pPr>
        <w:pStyle w:val="Definition-Field"/>
      </w:pPr>
      <w:r>
        <w:rPr>
          <w:b/>
        </w:rPr>
        <w:t xml:space="preserve">unused1: </w:t>
      </w:r>
      <w:r>
        <w:t>A value of 0x000</w:t>
      </w:r>
      <w:r>
        <w:t>00000 is ignored.</w:t>
      </w:r>
    </w:p>
    <w:p w:rsidR="006C1A4C" w:rsidRDefault="00A81A43">
      <w:pPr>
        <w:pStyle w:val="Definition-Field"/>
      </w:pPr>
      <w:r>
        <w:rPr>
          <w:b/>
        </w:rPr>
        <w:t xml:space="preserve">unused2: </w:t>
      </w:r>
      <w:r>
        <w:t>A value of 0x00000000 is ignored.</w:t>
      </w:r>
    </w:p>
    <w:p w:rsidR="006C1A4C" w:rsidRDefault="00A81A43">
      <w:pPr>
        <w:pStyle w:val="Definition-Field"/>
      </w:pPr>
      <w:r>
        <w:rPr>
          <w:b/>
        </w:rPr>
        <w:t xml:space="preserve">clfolvl: </w:t>
      </w:r>
      <w:r>
        <w:t xml:space="preserve">A value of 0x00 specifies that there are no </w:t>
      </w:r>
      <w:hyperlink w:anchor="Section_2555c6ec604b48fd8484a2fdbb95b42c" w:history="1">
        <w:r>
          <w:rPr>
            <w:rStyle w:val="Hyperlink"/>
            <w:b/>
          </w:rPr>
          <w:t>LFOLVL</w:t>
        </w:r>
      </w:hyperlink>
      <w:r>
        <w:t xml:space="preserve"> structures in </w:t>
      </w:r>
      <w:r>
        <w:rPr>
          <w:b/>
        </w:rPr>
        <w:t>rgLfoData.lfoData[0].rgLfoLvl</w:t>
      </w:r>
      <w:r>
        <w:t xml:space="preserve"> in</w:t>
      </w:r>
      <w:r>
        <w:rPr>
          <w:b/>
        </w:rPr>
        <w:t xml:space="preserve"> </w:t>
      </w:r>
      <w:r>
        <w:t xml:space="preserve">the </w:t>
      </w:r>
      <w:r>
        <w:rPr>
          <w:b/>
        </w:rPr>
        <w:t>PlfLfo</w:t>
      </w:r>
      <w:r>
        <w:t xml:space="preserve"> at offset 0x000007E1 in the Table Stream.</w:t>
      </w:r>
    </w:p>
    <w:p w:rsidR="006C1A4C" w:rsidRDefault="00A81A43">
      <w:pPr>
        <w:pStyle w:val="Definition-Field"/>
      </w:pPr>
      <w:r>
        <w:rPr>
          <w:b/>
        </w:rPr>
        <w:t xml:space="preserve">ibstFltAutoNum: </w:t>
      </w:r>
      <w:r>
        <w:t xml:space="preserve">A value of 0x00 specifies that this </w:t>
      </w:r>
      <w:r>
        <w:rPr>
          <w:b/>
        </w:rPr>
        <w:t>LFO</w:t>
      </w:r>
      <w:r>
        <w:t xml:space="preserve"> is not used by any field.</w:t>
      </w:r>
    </w:p>
    <w:p w:rsidR="006C1A4C" w:rsidRDefault="00A81A43">
      <w:pPr>
        <w:pStyle w:val="Definition-Field"/>
      </w:pPr>
      <w:r>
        <w:rPr>
          <w:b/>
        </w:rPr>
        <w:t xml:space="preserve">grfhic: </w:t>
      </w:r>
      <w:r>
        <w:t xml:space="preserve"> This structure contains information that is only useful for HTML compatibility. This example does not cover list HTML comp</w:t>
      </w:r>
      <w:r>
        <w:t>atibility.</w:t>
      </w:r>
    </w:p>
    <w:p w:rsidR="006C1A4C" w:rsidRDefault="00A81A43">
      <w:pPr>
        <w:pStyle w:val="Definition-Field"/>
      </w:pPr>
      <w:r>
        <w:rPr>
          <w:b/>
        </w:rPr>
        <w:t xml:space="preserve">unused3: </w:t>
      </w:r>
      <w:r>
        <w:t>0x00 is ignored.</w:t>
      </w:r>
    </w:p>
    <w:p w:rsidR="006C1A4C" w:rsidRDefault="00A81A43">
      <w:pPr>
        <w:pStyle w:val="Heading1"/>
      </w:pPr>
      <w:bookmarkStart w:id="4413" w:name="section_5dbc8d4e4aff4e168650498572574630"/>
      <w:bookmarkStart w:id="4414" w:name="_Toc118867413"/>
      <w:r>
        <w:lastRenderedPageBreak/>
        <w:t>Security Considerations</w:t>
      </w:r>
      <w:bookmarkEnd w:id="4413"/>
      <w:bookmarkEnd w:id="4414"/>
    </w:p>
    <w:p w:rsidR="006C1A4C" w:rsidRDefault="00A81A43">
      <w:pPr>
        <w:pStyle w:val="Heading2"/>
      </w:pPr>
      <w:bookmarkStart w:id="4415" w:name="section_424cbebc43ac4c66850bd6320fa9a6a6"/>
      <w:bookmarkStart w:id="4416" w:name="_Toc118867414"/>
      <w:r>
        <w:t>Encryption and Obfuscation (Password to Open)</w:t>
      </w:r>
      <w:bookmarkEnd w:id="4415"/>
      <w:bookmarkEnd w:id="4416"/>
      <w:r>
        <w:fldChar w:fldCharType="begin"/>
      </w:r>
      <w:r>
        <w:instrText xml:space="preserve"> XE "Security:encryption and obfuscation (password to open)" </w:instrText>
      </w:r>
      <w:r>
        <w:fldChar w:fldCharType="end"/>
      </w:r>
      <w:r>
        <w:fldChar w:fldCharType="begin"/>
      </w:r>
      <w:r>
        <w:instrText xml:space="preserve"> XE "Security - encryption and obfuscation" </w:instrText>
      </w:r>
      <w:r>
        <w:fldChar w:fldCharType="end"/>
      </w:r>
    </w:p>
    <w:p w:rsidR="006C1A4C" w:rsidRDefault="00A81A43">
      <w:r>
        <w:t xml:space="preserve">When XOR obfuscation (section </w:t>
      </w:r>
      <w:hyperlink w:anchor="Section_79dea1e94dce4fa08c6b56ba37b68351" w:history="1">
        <w:r>
          <w:rPr>
            <w:rStyle w:val="Hyperlink"/>
          </w:rPr>
          <w:t>2.2.6.1</w:t>
        </w:r>
      </w:hyperlink>
      <w:r>
        <w:t>) is used, data can be easily extracted and the document password might be retrievable.</w:t>
      </w:r>
    </w:p>
    <w:p w:rsidR="006C1A4C" w:rsidRDefault="00A81A43">
      <w:r>
        <w:t xml:space="preserve">When obfuscation or encryption is used, the </w:t>
      </w:r>
      <w:hyperlink w:anchor="Section_f7983581d1074a1fb5f7f3650e777c04" w:history="1">
        <w:r>
          <w:rPr>
            <w:rStyle w:val="Hyperlink"/>
          </w:rPr>
          <w:t>ObjectP</w:t>
        </w:r>
        <w:r>
          <w:rPr>
            <w:rStyle w:val="Hyperlink"/>
          </w:rPr>
          <w:t>ool storage</w:t>
        </w:r>
      </w:hyperlink>
      <w:r>
        <w:t xml:space="preserve">, </w:t>
      </w:r>
      <w:hyperlink w:anchor="Section_a93e185e73b64db8865e7746766d5c6f" w:history="1">
        <w:r>
          <w:rPr>
            <w:rStyle w:val="Hyperlink"/>
          </w:rPr>
          <w:t>Macros storage</w:t>
        </w:r>
      </w:hyperlink>
      <w:r>
        <w:t xml:space="preserve">, </w:t>
      </w:r>
      <w:hyperlink w:anchor="Section_af8284c5025f4416bcb6f68f77625950" w:history="1">
        <w:r>
          <w:rPr>
            <w:rStyle w:val="Hyperlink"/>
          </w:rPr>
          <w:t>Custom XML Data storage</w:t>
        </w:r>
      </w:hyperlink>
      <w:r>
        <w:t xml:space="preserve">, </w:t>
      </w:r>
      <w:hyperlink w:anchor="Section_cb3aae584966452f8ff088839f95a06d" w:history="1">
        <w:r>
          <w:rPr>
            <w:rStyle w:val="Hyperlink"/>
          </w:rPr>
          <w:t>XML Signatures storage</w:t>
        </w:r>
      </w:hyperlink>
      <w:r>
        <w:t xml:space="preserve">, and </w:t>
      </w:r>
      <w:hyperlink w:anchor="Section_38a3bf6330244988a97f7a50d322de52" w:history="1">
        <w:r>
          <w:rPr>
            <w:rStyle w:val="Hyperlink"/>
          </w:rPr>
          <w:t>Signatures stream</w:t>
        </w:r>
      </w:hyperlink>
      <w:r>
        <w:t xml:space="preserve"> are not obfuscated or encrypted.</w:t>
      </w:r>
    </w:p>
    <w:p w:rsidR="006C1A4C" w:rsidRDefault="00A81A43">
      <w:r>
        <w:t xml:space="preserve">When XOR obfuscation (section 2.2.6.1) or Office binary document RC4 encryption (section </w:t>
      </w:r>
      <w:hyperlink w:anchor="Section_3e9a4e92bdfe4379814474d033892ede" w:history="1">
        <w:r>
          <w:rPr>
            <w:rStyle w:val="Hyperlink"/>
          </w:rPr>
          <w:t>2.2.6.2</w:t>
        </w:r>
      </w:hyperlink>
      <w:r>
        <w:t xml:space="preserve">) is used or when Office binary document RC4 CryptoAPI encryption (section </w:t>
      </w:r>
      <w:hyperlink w:anchor="Section_55d29d8efd804c2da258ffdb7ed9e236" w:history="1">
        <w:r>
          <w:rPr>
            <w:rStyle w:val="Hyperlink"/>
          </w:rPr>
          <w:t>2.2.6.3</w:t>
        </w:r>
      </w:hyperlink>
      <w:r>
        <w:t xml:space="preserve">) is used with </w:t>
      </w:r>
      <w:r>
        <w:rPr>
          <w:b/>
        </w:rPr>
        <w:t>fDocProps</w:t>
      </w:r>
      <w:r>
        <w:t xml:space="preserve"> set to </w:t>
      </w:r>
      <w:r>
        <w:rPr>
          <w:b/>
        </w:rPr>
        <w:t>false</w:t>
      </w:r>
      <w:r>
        <w:t xml:space="preserve"> in </w:t>
      </w:r>
      <w:r>
        <w:rPr>
          <w:b/>
        </w:rPr>
        <w:t>EncryptionHeader</w:t>
      </w:r>
      <w:r>
        <w:t>.</w:t>
      </w:r>
      <w:r>
        <w:rPr>
          <w:b/>
        </w:rPr>
        <w:t>Flags</w:t>
      </w:r>
      <w:r>
        <w:t xml:space="preserve">, the </w:t>
      </w:r>
      <w:hyperlink w:anchor="Section_7dc15eb9c84d4eb5844b0e78e072214f" w:history="1">
        <w:r>
          <w:rPr>
            <w:rStyle w:val="Hyperlink"/>
          </w:rPr>
          <w:t>Document Summary Information</w:t>
        </w:r>
      </w:hyperlink>
      <w:r>
        <w:t xml:space="preserve"> stream and the </w:t>
      </w:r>
      <w:hyperlink w:anchor="Section_6d38bfd5afdb412f831816a50ed48416" w:history="1">
        <w:r>
          <w:rPr>
            <w:rStyle w:val="Hyperlink"/>
          </w:rPr>
          <w:t>Summary Information stream</w:t>
        </w:r>
      </w:hyperlink>
      <w:r>
        <w:t xml:space="preserve"> are not obfuscated or encrypted.</w:t>
      </w:r>
    </w:p>
    <w:p w:rsidR="006C1A4C" w:rsidRDefault="00A81A43">
      <w:pPr>
        <w:spacing w:before="0" w:after="0"/>
      </w:pPr>
      <w:r>
        <w:t>When Office binary document RC4 encryption (section 2.2.6.2)</w:t>
      </w:r>
      <w:r>
        <w:t xml:space="preserve"> or Office binary document RC4 CryptoAPI encryption (section 2.2.6.3) is used, the same block numbers are reused in the </w:t>
      </w:r>
      <w:hyperlink w:anchor="Section_d7fae142670d4cd5869a708366984a71" w:history="1">
        <w:r>
          <w:rPr>
            <w:rStyle w:val="Hyperlink"/>
          </w:rPr>
          <w:t>WordDocument stream</w:t>
        </w:r>
      </w:hyperlink>
      <w:r>
        <w:t xml:space="preserve">, the </w:t>
      </w:r>
      <w:hyperlink w:anchor="Section_44f62054d9114989946ca42100c26a15" w:history="1">
        <w:r>
          <w:rPr>
            <w:rStyle w:val="Hyperlink"/>
          </w:rPr>
          <w:t>Table stream</w:t>
        </w:r>
      </w:hyperlink>
      <w:r>
        <w:t xml:space="preserve">, and the entire </w:t>
      </w:r>
      <w:hyperlink w:anchor="Section_0218f8a661504695965c9abc8a685b81" w:history="1">
        <w:r>
          <w:rPr>
            <w:rStyle w:val="Hyperlink"/>
          </w:rPr>
          <w:t>Data stream</w:t>
        </w:r>
      </w:hyperlink>
      <w:r>
        <w:t>. This reuse can occur potentially with known cleartext, implying that certain portions of encrypt</w:t>
      </w:r>
      <w:r>
        <w:t>ed data can be directly extracted or easily retrieved.</w:t>
      </w:r>
    </w:p>
    <w:p w:rsidR="006C1A4C" w:rsidRDefault="00A81A43">
      <w:r>
        <w:t xml:space="preserve">See </w:t>
      </w:r>
      <w:hyperlink r:id="rId204" w:anchor="Section_3c34d72a1a614b52a893196f9157f083">
        <w:r>
          <w:rPr>
            <w:rStyle w:val="Hyperlink"/>
          </w:rPr>
          <w:t>[MS-OFFCRYPTO]</w:t>
        </w:r>
      </w:hyperlink>
      <w:r>
        <w:t xml:space="preserve"> section 4.1.3 for additional security considerations with encryption and obfuscation in Word binar</w:t>
      </w:r>
      <w:r>
        <w:t>y files.</w:t>
      </w:r>
    </w:p>
    <w:p w:rsidR="006C1A4C" w:rsidRDefault="00A81A43">
      <w:pPr>
        <w:pStyle w:val="Heading2"/>
      </w:pPr>
      <w:bookmarkStart w:id="4417" w:name="section_193cbb579bcd4e1ca590eda67efe9c62"/>
      <w:bookmarkStart w:id="4418" w:name="_Toc118867415"/>
      <w:r>
        <w:t>Write Reservation Password</w:t>
      </w:r>
      <w:bookmarkEnd w:id="4417"/>
      <w:bookmarkEnd w:id="4418"/>
      <w:r>
        <w:fldChar w:fldCharType="begin"/>
      </w:r>
      <w:r>
        <w:instrText xml:space="preserve"> XE "Security:write reservation password" </w:instrText>
      </w:r>
      <w:r>
        <w:fldChar w:fldCharType="end"/>
      </w:r>
      <w:r>
        <w:fldChar w:fldCharType="begin"/>
      </w:r>
      <w:r>
        <w:instrText xml:space="preserve"> XE "Security - write-reservation password" </w:instrText>
      </w:r>
      <w:r>
        <w:fldChar w:fldCharType="end"/>
      </w:r>
    </w:p>
    <w:p w:rsidR="006C1A4C" w:rsidRDefault="00A81A43">
      <w:r>
        <w:t xml:space="preserve">The </w:t>
      </w:r>
      <w:hyperlink w:anchor="gt_eb7d2c26-ca89-46e7-b552-f341f18076c9">
        <w:r>
          <w:rPr>
            <w:rStyle w:val="HyperlinkGreen"/>
            <w:b/>
          </w:rPr>
          <w:t>write-reservation password</w:t>
        </w:r>
      </w:hyperlink>
      <w:r>
        <w:t xml:space="preserve"> is embedded in cleartext in the file.</w:t>
      </w:r>
      <w:r>
        <w:t xml:space="preserve"> Be aware that protection with a write reservation password is not considered a security mechanism. The protection can be easily removed by using a binary editor. Protection with a write-reservation password is meant to protect against accidental modificat</w:t>
      </w:r>
      <w:r>
        <w:t>ion only.</w:t>
      </w:r>
    </w:p>
    <w:p w:rsidR="006C1A4C" w:rsidRDefault="00A81A43">
      <w:pPr>
        <w:pStyle w:val="Heading1"/>
      </w:pPr>
      <w:bookmarkStart w:id="4419" w:name="section_54781214a7e34f7a9bcf33fd7b965b3c"/>
      <w:bookmarkStart w:id="4420" w:name="_Toc118867416"/>
      <w:r>
        <w:lastRenderedPageBreak/>
        <w:t>Appendix A: Product Behavior</w:t>
      </w:r>
      <w:bookmarkEnd w:id="4419"/>
      <w:bookmarkEnd w:id="4420"/>
      <w:r>
        <w:fldChar w:fldCharType="begin"/>
      </w:r>
      <w:r>
        <w:instrText xml:space="preserve"> XE "Product behavior" </w:instrText>
      </w:r>
      <w:r>
        <w:fldChar w:fldCharType="end"/>
      </w:r>
    </w:p>
    <w:p w:rsidR="006C1A4C" w:rsidRDefault="00A81A43">
      <w:r>
        <w:t>The information in this specification is applicable to the following Microsoft products or supplemental software. References to product versions include updates to those products.</w:t>
      </w:r>
    </w:p>
    <w:p w:rsidR="006C1A4C" w:rsidRDefault="00A81A43">
      <w:pPr>
        <w:pStyle w:val="ListParagraph"/>
        <w:numPr>
          <w:ilvl w:val="0"/>
          <w:numId w:val="133"/>
        </w:numPr>
      </w:pPr>
      <w:r>
        <w:t>Microsoft Wo</w:t>
      </w:r>
      <w:r>
        <w:t>rd 97</w:t>
      </w:r>
    </w:p>
    <w:p w:rsidR="006C1A4C" w:rsidRDefault="00A81A43">
      <w:pPr>
        <w:pStyle w:val="ListParagraph"/>
        <w:numPr>
          <w:ilvl w:val="0"/>
          <w:numId w:val="133"/>
        </w:numPr>
      </w:pPr>
      <w:r>
        <w:t>Microsoft Word 2000</w:t>
      </w:r>
    </w:p>
    <w:p w:rsidR="006C1A4C" w:rsidRDefault="00A81A43">
      <w:pPr>
        <w:pStyle w:val="ListParagraph"/>
        <w:numPr>
          <w:ilvl w:val="0"/>
          <w:numId w:val="133"/>
        </w:numPr>
      </w:pPr>
      <w:r>
        <w:t>Microsoft Word 2002</w:t>
      </w:r>
    </w:p>
    <w:p w:rsidR="006C1A4C" w:rsidRDefault="00A81A43">
      <w:pPr>
        <w:pStyle w:val="ListParagraph"/>
        <w:numPr>
          <w:ilvl w:val="0"/>
          <w:numId w:val="133"/>
        </w:numPr>
      </w:pPr>
      <w:r>
        <w:t>Microsoft Office Word 2003</w:t>
      </w:r>
    </w:p>
    <w:p w:rsidR="006C1A4C" w:rsidRDefault="00A81A43">
      <w:pPr>
        <w:pStyle w:val="ListParagraph"/>
        <w:numPr>
          <w:ilvl w:val="0"/>
          <w:numId w:val="133"/>
        </w:numPr>
      </w:pPr>
      <w:r>
        <w:t>Microsoft Office Word 2007</w:t>
      </w:r>
    </w:p>
    <w:p w:rsidR="006C1A4C" w:rsidRDefault="00A81A43">
      <w:pPr>
        <w:pStyle w:val="ListParagraph"/>
        <w:numPr>
          <w:ilvl w:val="0"/>
          <w:numId w:val="133"/>
        </w:numPr>
      </w:pPr>
      <w:r>
        <w:t>Microsoft Word 2010</w:t>
      </w:r>
    </w:p>
    <w:p w:rsidR="006C1A4C" w:rsidRDefault="00A81A43">
      <w:pPr>
        <w:pStyle w:val="ListParagraph"/>
        <w:numPr>
          <w:ilvl w:val="0"/>
          <w:numId w:val="133"/>
        </w:numPr>
      </w:pPr>
      <w:r>
        <w:t>Microsoft Word 2013</w:t>
      </w:r>
    </w:p>
    <w:p w:rsidR="006C1A4C" w:rsidRDefault="00A81A43">
      <w:pPr>
        <w:pStyle w:val="ListParagraph"/>
        <w:numPr>
          <w:ilvl w:val="0"/>
          <w:numId w:val="133"/>
        </w:numPr>
      </w:pPr>
      <w:r>
        <w:t>Microsoft Word 2016</w:t>
      </w:r>
    </w:p>
    <w:p w:rsidR="006C1A4C" w:rsidRDefault="00A81A43">
      <w:pPr>
        <w:pStyle w:val="ListParagraph"/>
        <w:numPr>
          <w:ilvl w:val="0"/>
          <w:numId w:val="133"/>
        </w:numPr>
      </w:pPr>
      <w:r>
        <w:t>Microsoft Word 2019</w:t>
      </w:r>
    </w:p>
    <w:p w:rsidR="006C1A4C" w:rsidRDefault="00A81A43">
      <w:pPr>
        <w:pStyle w:val="ListParagraph"/>
        <w:numPr>
          <w:ilvl w:val="0"/>
          <w:numId w:val="133"/>
        </w:numPr>
      </w:pPr>
      <w:r>
        <w:t>Microsoft Word 2021</w:t>
      </w:r>
    </w:p>
    <w:p w:rsidR="006C2114" w:rsidRDefault="00A81A43"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6C1A4C" w:rsidRDefault="00A81A43">
      <w:r>
        <w:t>Unless otherwise specified, any statement of optional behavior in this specification that is prescribed using the terms "SHOULD" or "SHOULD NOT" implies product behavior in accordance with the SHOULD or SH</w:t>
      </w:r>
      <w:r>
        <w:t>OULD NOT prescription. Unless otherwise specified, the term "MAY" implies that the product does not follow the prescription.</w:t>
      </w:r>
    </w:p>
    <w:bookmarkStart w:id="4421" w:name="Appendix_A_1"/>
    <w:p w:rsidR="006C1A4C" w:rsidRDefault="00A81A43">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2.1.4.3</w:t>
      </w:r>
      <w:r>
        <w:rPr>
          <w:rStyle w:val="Hyperlink"/>
        </w:rPr>
        <w:fldChar w:fldCharType="end"/>
      </w:r>
      <w:r>
        <w:t xml:space="preserve">: </w:t>
      </w:r>
      <w:bookmarkEnd w:id="4421"/>
      <w:r>
        <w:t xml:space="preserve"> Word 97 and Word 2000 do not generate this stream when saving files</w:t>
      </w:r>
      <w:r>
        <w:t xml:space="preserve"> and ignore it when loading files. Word 2002, Office Word 2003, Office Word 2007, Word 2010, and Word 2013 read this stream when loading files and generate it when saving files if the object supports a separate print presentation and provides that presenta</w:t>
      </w:r>
      <w:r>
        <w:t>tion in Enhanced Metafile format.</w:t>
      </w:r>
    </w:p>
    <w:bookmarkStart w:id="4422" w:name="Appendix_A_2"/>
    <w:p w:rsidR="006C1A4C" w:rsidRDefault="00A81A43">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2.1.10</w:t>
      </w:r>
      <w:r>
        <w:rPr>
          <w:rStyle w:val="Hyperlink"/>
        </w:rPr>
        <w:fldChar w:fldCharType="end"/>
      </w:r>
      <w:r>
        <w:t xml:space="preserve">: </w:t>
      </w:r>
      <w:bookmarkEnd w:id="4422"/>
      <w:r>
        <w:t xml:space="preserve"> Office Word 2007, Word 2010, and Word 2013 read this storage. Word 97, Word 2000, Word 2002, and Office Word 2003 ignore it.</w:t>
      </w:r>
    </w:p>
    <w:bookmarkStart w:id="4423" w:name="Appendix_A_3"/>
    <w:p w:rsidR="006C1A4C" w:rsidRDefault="00A81A43">
      <w:r>
        <w:rPr>
          <w:rStyle w:val="Hyperlink"/>
        </w:rPr>
        <w:fldChar w:fldCharType="begin"/>
      </w:r>
      <w:r>
        <w:rPr>
          <w:rStyle w:val="Hyperlink"/>
        </w:rPr>
        <w:instrText xml:space="preserve"> HYPERLINK \l "Appendix_A_Target</w:instrText>
      </w:r>
      <w:r>
        <w:rPr>
          <w:rStyle w:val="Hyperlink"/>
        </w:rPr>
        <w:instrText xml:space="preserve">_3" \h </w:instrText>
      </w:r>
      <w:r>
        <w:rPr>
          <w:rStyle w:val="Hyperlink"/>
        </w:rPr>
      </w:r>
      <w:r>
        <w:rPr>
          <w:rStyle w:val="Hyperlink"/>
        </w:rPr>
        <w:fldChar w:fldCharType="separate"/>
      </w:r>
      <w:r>
        <w:rPr>
          <w:rStyle w:val="Hyperlink"/>
        </w:rPr>
        <w:t>&lt;3&gt; Section 2.1.11</w:t>
      </w:r>
      <w:r>
        <w:rPr>
          <w:rStyle w:val="Hyperlink"/>
        </w:rPr>
        <w:fldChar w:fldCharType="end"/>
      </w:r>
      <w:r>
        <w:t xml:space="preserve">: </w:t>
      </w:r>
      <w:bookmarkEnd w:id="4423"/>
      <w:r>
        <w:t xml:space="preserve"> Word 2002, Office Word 2003, Office Word 2007, Word 2010, and Word 2013 read this stream. Word 97 and Word 2000 ignore it.</w:t>
      </w:r>
    </w:p>
    <w:bookmarkStart w:id="4424" w:name="Appendix_A_4"/>
    <w:p w:rsidR="006C1A4C" w:rsidRDefault="00A81A43">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2.1.12</w:t>
      </w:r>
      <w:r>
        <w:rPr>
          <w:rStyle w:val="Hyperlink"/>
        </w:rPr>
        <w:fldChar w:fldCharType="end"/>
      </w:r>
      <w:r>
        <w:t xml:space="preserve">: </w:t>
      </w:r>
      <w:bookmarkEnd w:id="4424"/>
      <w:r>
        <w:t xml:space="preserve"> Office Word 2003, Office Word 2007, Word </w:t>
      </w:r>
      <w:r>
        <w:t xml:space="preserve">2010, and Word 2013 read streams and storages from inside the </w:t>
      </w:r>
      <w:hyperlink w:anchor="Section_4e67943d659a4b349e0376cb4a6c40fb" w:history="1">
        <w:r>
          <w:rPr>
            <w:rStyle w:val="Hyperlink"/>
          </w:rPr>
          <w:t>Protected Content Stream</w:t>
        </w:r>
      </w:hyperlink>
      <w:r>
        <w:t>. Word 97, Word 2000, and Word 2002 ignore the Information Rights Management Data Space Storage and the Protec</w:t>
      </w:r>
      <w:r>
        <w:t>ted Content Stream.</w:t>
      </w:r>
    </w:p>
    <w:bookmarkStart w:id="4425" w:name="Appendix_A_5"/>
    <w:p w:rsidR="006C1A4C" w:rsidRDefault="00A81A43">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2.1.12</w:t>
      </w:r>
      <w:r>
        <w:rPr>
          <w:rStyle w:val="Hyperlink"/>
        </w:rPr>
        <w:fldChar w:fldCharType="end"/>
      </w:r>
      <w:r>
        <w:t xml:space="preserve">: </w:t>
      </w:r>
      <w:bookmarkEnd w:id="4425"/>
      <w:r>
        <w:t xml:space="preserve"> Office Word 2003, Office Word 2007, Word 2010, and Word 2013 ignore streams and storages which instead are read from inside the Protected Content Stream. Word 97, Word 2000</w:t>
      </w:r>
      <w:r>
        <w:t>, and Word 2002 ignore the Protected Content Stream and read storages and streams located outside the Protected Content Stream.</w:t>
      </w:r>
    </w:p>
    <w:bookmarkStart w:id="4426" w:name="Appendix_A_6"/>
    <w:p w:rsidR="006C1A4C" w:rsidRDefault="00A81A43">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2.2.5</w:t>
      </w:r>
      <w:r>
        <w:rPr>
          <w:rStyle w:val="Hyperlink"/>
        </w:rPr>
        <w:fldChar w:fldCharType="end"/>
      </w:r>
      <w:r>
        <w:t xml:space="preserve">: </w:t>
      </w:r>
      <w:bookmarkEnd w:id="4426"/>
      <w:r>
        <w:t xml:space="preserve"> The following table lists the ranges of </w:t>
      </w:r>
      <w:hyperlink w:anchor="Section_099eb99ca9274cafa80c66254ea83d6a" w:history="1">
        <w:r>
          <w:rPr>
            <w:rStyle w:val="Hyperlink"/>
            <w:b/>
          </w:rPr>
          <w:t>Sprm</w:t>
        </w:r>
      </w:hyperlink>
      <w:r>
        <w:rPr>
          <w:b/>
        </w:rPr>
        <w:t>.ispmd</w:t>
      </w:r>
      <w:r>
        <w:t xml:space="preserve"> that each version of Microsoft Word processes.  All versions of Microsoft Word skip </w:t>
      </w:r>
      <w:hyperlink w:anchor="Section_4eabffa2b8b6444c9a923291ab5035ef" w:history="1">
        <w:r>
          <w:rPr>
            <w:rStyle w:val="Hyperlink"/>
          </w:rPr>
          <w:t>Prl</w:t>
        </w:r>
      </w:hyperlink>
      <w:r>
        <w:t>s that they cannot process.</w:t>
      </w:r>
    </w:p>
    <w:p w:rsidR="006C1A4C" w:rsidRDefault="006C1A4C"/>
    <w:tbl>
      <w:tblPr>
        <w:tblStyle w:val="Table-ShadedHeader"/>
        <w:tblW w:w="0" w:type="auto"/>
        <w:tblLook w:val="04A0" w:firstRow="1" w:lastRow="0" w:firstColumn="1" w:lastColumn="0" w:noHBand="0" w:noVBand="1"/>
      </w:tblPr>
      <w:tblGrid>
        <w:gridCol w:w="1692"/>
        <w:gridCol w:w="1359"/>
        <w:gridCol w:w="3523"/>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rPr>
                <w:b/>
              </w:rPr>
            </w:pPr>
            <w:r>
              <w:rPr>
                <w:b/>
              </w:rPr>
              <w:lastRenderedPageBreak/>
              <w:t>Version</w:t>
            </w:r>
          </w:p>
        </w:tc>
        <w:tc>
          <w:tcPr>
            <w:tcW w:w="0" w:type="auto"/>
          </w:tcPr>
          <w:p w:rsidR="006C1A4C" w:rsidRDefault="00A81A43">
            <w:pPr>
              <w:rPr>
                <w:b/>
              </w:rPr>
            </w:pPr>
            <w:r>
              <w:rPr>
                <w:b/>
              </w:rPr>
              <w:t>Sprm.sgc</w:t>
            </w:r>
          </w:p>
        </w:tc>
        <w:tc>
          <w:tcPr>
            <w:tcW w:w="0" w:type="auto"/>
          </w:tcPr>
          <w:p w:rsidR="006C1A4C" w:rsidRDefault="00A81A43">
            <w:pPr>
              <w:rPr>
                <w:b/>
              </w:rPr>
            </w:pPr>
            <w:r>
              <w:rPr>
                <w:b/>
              </w:rPr>
              <w:t>Range of Sprm.ispm</w:t>
            </w:r>
            <w:r>
              <w:rPr>
                <w:b/>
              </w:rPr>
              <w:t>d processed</w:t>
            </w:r>
          </w:p>
        </w:tc>
      </w:tr>
      <w:tr w:rsidR="006C1A4C" w:rsidTr="006C1A4C">
        <w:tc>
          <w:tcPr>
            <w:tcW w:w="0" w:type="auto"/>
          </w:tcPr>
          <w:p w:rsidR="006C1A4C" w:rsidRDefault="00A81A43">
            <w:r>
              <w:t>Word 97</w:t>
            </w:r>
          </w:p>
        </w:tc>
        <w:tc>
          <w:tcPr>
            <w:tcW w:w="0" w:type="auto"/>
          </w:tcPr>
          <w:p w:rsidR="006C1A4C" w:rsidRDefault="00A81A43">
            <w:r>
              <w:t>1 (paragraph)</w:t>
            </w:r>
          </w:p>
        </w:tc>
        <w:tc>
          <w:tcPr>
            <w:tcW w:w="0" w:type="auto"/>
          </w:tcPr>
          <w:p w:rsidR="006C1A4C" w:rsidRDefault="00A81A43">
            <w:r>
              <w:t>0x00 – 0x48</w:t>
            </w:r>
          </w:p>
        </w:tc>
      </w:tr>
      <w:tr w:rsidR="006C1A4C" w:rsidTr="006C1A4C">
        <w:tc>
          <w:tcPr>
            <w:tcW w:w="0" w:type="auto"/>
          </w:tcPr>
          <w:p w:rsidR="006C1A4C" w:rsidRDefault="006C1A4C"/>
        </w:tc>
        <w:tc>
          <w:tcPr>
            <w:tcW w:w="0" w:type="auto"/>
          </w:tcPr>
          <w:p w:rsidR="006C1A4C" w:rsidRDefault="00A81A43">
            <w:r>
              <w:t>2 (character)</w:t>
            </w:r>
          </w:p>
        </w:tc>
        <w:tc>
          <w:tcPr>
            <w:tcW w:w="0" w:type="auto"/>
          </w:tcPr>
          <w:p w:rsidR="006C1A4C" w:rsidRDefault="00A81A43">
            <w:r>
              <w:t>0x00 – 0x10, 0x30 – 0x6F</w:t>
            </w:r>
          </w:p>
        </w:tc>
      </w:tr>
      <w:tr w:rsidR="006C1A4C" w:rsidTr="006C1A4C">
        <w:tc>
          <w:tcPr>
            <w:tcW w:w="0" w:type="auto"/>
          </w:tcPr>
          <w:p w:rsidR="006C1A4C" w:rsidRDefault="006C1A4C"/>
        </w:tc>
        <w:tc>
          <w:tcPr>
            <w:tcW w:w="0" w:type="auto"/>
          </w:tcPr>
          <w:p w:rsidR="006C1A4C" w:rsidRDefault="00A81A43">
            <w:r>
              <w:t>3 (picture)</w:t>
            </w:r>
          </w:p>
        </w:tc>
        <w:tc>
          <w:tcPr>
            <w:tcW w:w="0" w:type="auto"/>
          </w:tcPr>
          <w:p w:rsidR="006C1A4C" w:rsidRDefault="00A81A43">
            <w:r>
              <w:t>0x00 – 0x07</w:t>
            </w:r>
          </w:p>
        </w:tc>
      </w:tr>
      <w:tr w:rsidR="006C1A4C" w:rsidTr="006C1A4C">
        <w:tc>
          <w:tcPr>
            <w:tcW w:w="0" w:type="auto"/>
          </w:tcPr>
          <w:p w:rsidR="006C1A4C" w:rsidRDefault="006C1A4C"/>
        </w:tc>
        <w:tc>
          <w:tcPr>
            <w:tcW w:w="0" w:type="auto"/>
          </w:tcPr>
          <w:p w:rsidR="006C1A4C" w:rsidRDefault="00A81A43">
            <w:r>
              <w:t>4 (section)</w:t>
            </w:r>
          </w:p>
        </w:tc>
        <w:tc>
          <w:tcPr>
            <w:tcW w:w="0" w:type="auto"/>
          </w:tcPr>
          <w:p w:rsidR="006C1A4C" w:rsidRDefault="00A81A43">
            <w:r>
              <w:t>0x00 – 0x33</w:t>
            </w:r>
          </w:p>
        </w:tc>
      </w:tr>
      <w:tr w:rsidR="006C1A4C" w:rsidTr="006C1A4C">
        <w:tc>
          <w:tcPr>
            <w:tcW w:w="0" w:type="auto"/>
          </w:tcPr>
          <w:p w:rsidR="006C1A4C" w:rsidRDefault="006C1A4C"/>
        </w:tc>
        <w:tc>
          <w:tcPr>
            <w:tcW w:w="0" w:type="auto"/>
          </w:tcPr>
          <w:p w:rsidR="006C1A4C" w:rsidRDefault="00A81A43">
            <w:r>
              <w:t>5 (table)</w:t>
            </w:r>
          </w:p>
        </w:tc>
        <w:tc>
          <w:tcPr>
            <w:tcW w:w="0" w:type="auto"/>
          </w:tcPr>
          <w:p w:rsidR="006C1A4C" w:rsidRDefault="00A81A43">
            <w:r>
              <w:t>0x00 – 0x0C, 0x20, 0x2C</w:t>
            </w:r>
          </w:p>
        </w:tc>
      </w:tr>
      <w:tr w:rsidR="006C1A4C" w:rsidTr="006C1A4C">
        <w:tc>
          <w:tcPr>
            <w:tcW w:w="0" w:type="auto"/>
          </w:tcPr>
          <w:p w:rsidR="006C1A4C" w:rsidRDefault="00A81A43">
            <w:r>
              <w:t>Word 2000</w:t>
            </w:r>
          </w:p>
        </w:tc>
        <w:tc>
          <w:tcPr>
            <w:tcW w:w="0" w:type="auto"/>
          </w:tcPr>
          <w:p w:rsidR="006C1A4C" w:rsidRDefault="00A81A43">
            <w:r>
              <w:t>1 (paragraph)</w:t>
            </w:r>
          </w:p>
        </w:tc>
        <w:tc>
          <w:tcPr>
            <w:tcW w:w="0" w:type="auto"/>
          </w:tcPr>
          <w:p w:rsidR="006C1A4C" w:rsidRDefault="00A81A43">
            <w:r>
              <w:t>0x00 – 0x63</w:t>
            </w:r>
          </w:p>
        </w:tc>
      </w:tr>
      <w:tr w:rsidR="006C1A4C" w:rsidTr="006C1A4C">
        <w:tc>
          <w:tcPr>
            <w:tcW w:w="0" w:type="auto"/>
          </w:tcPr>
          <w:p w:rsidR="006C1A4C" w:rsidRDefault="006C1A4C"/>
        </w:tc>
        <w:tc>
          <w:tcPr>
            <w:tcW w:w="0" w:type="auto"/>
          </w:tcPr>
          <w:p w:rsidR="006C1A4C" w:rsidRDefault="00A81A43">
            <w:r>
              <w:t>2 (character)</w:t>
            </w:r>
          </w:p>
        </w:tc>
        <w:tc>
          <w:tcPr>
            <w:tcW w:w="0" w:type="auto"/>
          </w:tcPr>
          <w:p w:rsidR="006C1A4C" w:rsidRDefault="00A81A43">
            <w:r>
              <w:t>0x00 – 0x13, 0x30 – 0x81</w:t>
            </w:r>
          </w:p>
        </w:tc>
      </w:tr>
      <w:tr w:rsidR="006C1A4C" w:rsidTr="006C1A4C">
        <w:tc>
          <w:tcPr>
            <w:tcW w:w="0" w:type="auto"/>
          </w:tcPr>
          <w:p w:rsidR="006C1A4C" w:rsidRDefault="006C1A4C"/>
        </w:tc>
        <w:tc>
          <w:tcPr>
            <w:tcW w:w="0" w:type="auto"/>
          </w:tcPr>
          <w:p w:rsidR="006C1A4C" w:rsidRDefault="00A81A43">
            <w:r>
              <w:t>3 (picture)</w:t>
            </w:r>
          </w:p>
        </w:tc>
        <w:tc>
          <w:tcPr>
            <w:tcW w:w="0" w:type="auto"/>
          </w:tcPr>
          <w:p w:rsidR="006C1A4C" w:rsidRDefault="00A81A43">
            <w:r>
              <w:t>0x00 – 0x0B</w:t>
            </w:r>
          </w:p>
        </w:tc>
      </w:tr>
      <w:tr w:rsidR="006C1A4C" w:rsidTr="006C1A4C">
        <w:tc>
          <w:tcPr>
            <w:tcW w:w="0" w:type="auto"/>
          </w:tcPr>
          <w:p w:rsidR="006C1A4C" w:rsidRDefault="006C1A4C"/>
        </w:tc>
        <w:tc>
          <w:tcPr>
            <w:tcW w:w="0" w:type="auto"/>
          </w:tcPr>
          <w:p w:rsidR="006C1A4C" w:rsidRDefault="00A81A43">
            <w:r>
              <w:t>4 (section)</w:t>
            </w:r>
          </w:p>
        </w:tc>
        <w:tc>
          <w:tcPr>
            <w:tcW w:w="0" w:type="auto"/>
          </w:tcPr>
          <w:p w:rsidR="006C1A4C" w:rsidRDefault="00A81A43">
            <w:r>
              <w:t>0x00 – 0x38</w:t>
            </w:r>
          </w:p>
        </w:tc>
      </w:tr>
      <w:tr w:rsidR="006C1A4C" w:rsidTr="006C1A4C">
        <w:tc>
          <w:tcPr>
            <w:tcW w:w="0" w:type="auto"/>
          </w:tcPr>
          <w:p w:rsidR="006C1A4C" w:rsidRDefault="006C1A4C"/>
        </w:tc>
        <w:tc>
          <w:tcPr>
            <w:tcW w:w="0" w:type="auto"/>
          </w:tcPr>
          <w:p w:rsidR="006C1A4C" w:rsidRDefault="00A81A43">
            <w:r>
              <w:t>5 (table)</w:t>
            </w:r>
          </w:p>
        </w:tc>
        <w:tc>
          <w:tcPr>
            <w:tcW w:w="0" w:type="auto"/>
          </w:tcPr>
          <w:p w:rsidR="006C1A4C" w:rsidRDefault="00A81A43">
            <w:r>
              <w:t>0x00 – 0x39, 0x60 – 0x65</w:t>
            </w:r>
          </w:p>
        </w:tc>
      </w:tr>
      <w:tr w:rsidR="006C1A4C" w:rsidTr="006C1A4C">
        <w:tc>
          <w:tcPr>
            <w:tcW w:w="0" w:type="auto"/>
          </w:tcPr>
          <w:p w:rsidR="006C1A4C" w:rsidRDefault="00A81A43">
            <w:r>
              <w:t>Word 2002</w:t>
            </w:r>
          </w:p>
        </w:tc>
        <w:tc>
          <w:tcPr>
            <w:tcW w:w="0" w:type="auto"/>
          </w:tcPr>
          <w:p w:rsidR="006C1A4C" w:rsidRDefault="00A81A43">
            <w:r>
              <w:t>1 (paragraph)</w:t>
            </w:r>
          </w:p>
        </w:tc>
        <w:tc>
          <w:tcPr>
            <w:tcW w:w="0" w:type="auto"/>
          </w:tcPr>
          <w:p w:rsidR="006C1A4C" w:rsidRDefault="00A81A43">
            <w:r>
              <w:t>0x00 – 0x6E</w:t>
            </w:r>
          </w:p>
        </w:tc>
      </w:tr>
      <w:tr w:rsidR="006C1A4C" w:rsidTr="006C1A4C">
        <w:tc>
          <w:tcPr>
            <w:tcW w:w="0" w:type="auto"/>
          </w:tcPr>
          <w:p w:rsidR="006C1A4C" w:rsidRDefault="006C1A4C"/>
        </w:tc>
        <w:tc>
          <w:tcPr>
            <w:tcW w:w="0" w:type="auto"/>
          </w:tcPr>
          <w:p w:rsidR="006C1A4C" w:rsidRDefault="00A81A43">
            <w:r>
              <w:t>2 (character)</w:t>
            </w:r>
          </w:p>
        </w:tc>
        <w:tc>
          <w:tcPr>
            <w:tcW w:w="0" w:type="auto"/>
          </w:tcPr>
          <w:p w:rsidR="006C1A4C" w:rsidRDefault="00A81A43">
            <w:r>
              <w:t>0x00 – 0x18, 0x30 – 0x88</w:t>
            </w:r>
          </w:p>
        </w:tc>
      </w:tr>
      <w:tr w:rsidR="006C1A4C" w:rsidTr="006C1A4C">
        <w:tc>
          <w:tcPr>
            <w:tcW w:w="0" w:type="auto"/>
          </w:tcPr>
          <w:p w:rsidR="006C1A4C" w:rsidRDefault="006C1A4C"/>
        </w:tc>
        <w:tc>
          <w:tcPr>
            <w:tcW w:w="0" w:type="auto"/>
          </w:tcPr>
          <w:p w:rsidR="006C1A4C" w:rsidRDefault="00A81A43">
            <w:r>
              <w:t>3 (picture)</w:t>
            </w:r>
          </w:p>
        </w:tc>
        <w:tc>
          <w:tcPr>
            <w:tcW w:w="0" w:type="auto"/>
          </w:tcPr>
          <w:p w:rsidR="006C1A4C" w:rsidRDefault="00A81A43">
            <w:r>
              <w:t>0x00 – 0x0B</w:t>
            </w:r>
          </w:p>
        </w:tc>
      </w:tr>
      <w:tr w:rsidR="006C1A4C" w:rsidTr="006C1A4C">
        <w:tc>
          <w:tcPr>
            <w:tcW w:w="0" w:type="auto"/>
          </w:tcPr>
          <w:p w:rsidR="006C1A4C" w:rsidRDefault="006C1A4C"/>
        </w:tc>
        <w:tc>
          <w:tcPr>
            <w:tcW w:w="0" w:type="auto"/>
          </w:tcPr>
          <w:p w:rsidR="006C1A4C" w:rsidRDefault="00A81A43">
            <w:r>
              <w:t>4 (section)</w:t>
            </w:r>
          </w:p>
        </w:tc>
        <w:tc>
          <w:tcPr>
            <w:tcW w:w="0" w:type="auto"/>
          </w:tcPr>
          <w:p w:rsidR="006C1A4C" w:rsidRDefault="00A81A43">
            <w:r>
              <w:t>0x00 – 0x42</w:t>
            </w:r>
          </w:p>
        </w:tc>
      </w:tr>
      <w:tr w:rsidR="006C1A4C" w:rsidTr="006C1A4C">
        <w:tc>
          <w:tcPr>
            <w:tcW w:w="0" w:type="auto"/>
          </w:tcPr>
          <w:p w:rsidR="006C1A4C" w:rsidRDefault="006C1A4C"/>
        </w:tc>
        <w:tc>
          <w:tcPr>
            <w:tcW w:w="0" w:type="auto"/>
          </w:tcPr>
          <w:p w:rsidR="006C1A4C" w:rsidRDefault="00A81A43">
            <w:r>
              <w:t>5 (table)</w:t>
            </w:r>
          </w:p>
        </w:tc>
        <w:tc>
          <w:tcPr>
            <w:tcW w:w="0" w:type="auto"/>
          </w:tcPr>
          <w:p w:rsidR="006C1A4C" w:rsidRDefault="00A81A43">
            <w:r>
              <w:t>0x00 – 0x3D, 0x60 – 0x8A</w:t>
            </w:r>
          </w:p>
        </w:tc>
      </w:tr>
      <w:tr w:rsidR="006C1A4C" w:rsidTr="006C1A4C">
        <w:tc>
          <w:tcPr>
            <w:tcW w:w="0" w:type="auto"/>
          </w:tcPr>
          <w:p w:rsidR="006C1A4C" w:rsidRDefault="00A81A43">
            <w:r>
              <w:t>Office Word 2003</w:t>
            </w:r>
          </w:p>
        </w:tc>
        <w:tc>
          <w:tcPr>
            <w:tcW w:w="0" w:type="auto"/>
          </w:tcPr>
          <w:p w:rsidR="006C1A4C" w:rsidRDefault="00A81A43">
            <w:r>
              <w:t>1 (paragraph)</w:t>
            </w:r>
          </w:p>
        </w:tc>
        <w:tc>
          <w:tcPr>
            <w:tcW w:w="0" w:type="auto"/>
          </w:tcPr>
          <w:p w:rsidR="006C1A4C" w:rsidRDefault="00A81A43">
            <w:r>
              <w:t>0x00 – 0x6F</w:t>
            </w:r>
          </w:p>
        </w:tc>
      </w:tr>
      <w:tr w:rsidR="006C1A4C" w:rsidTr="006C1A4C">
        <w:tc>
          <w:tcPr>
            <w:tcW w:w="0" w:type="auto"/>
          </w:tcPr>
          <w:p w:rsidR="006C1A4C" w:rsidRDefault="006C1A4C"/>
        </w:tc>
        <w:tc>
          <w:tcPr>
            <w:tcW w:w="0" w:type="auto"/>
          </w:tcPr>
          <w:p w:rsidR="006C1A4C" w:rsidRDefault="00A81A43">
            <w:r>
              <w:t>2 (character)</w:t>
            </w:r>
          </w:p>
        </w:tc>
        <w:tc>
          <w:tcPr>
            <w:tcW w:w="0" w:type="auto"/>
          </w:tcPr>
          <w:p w:rsidR="006C1A4C" w:rsidRDefault="00A81A43">
            <w:r>
              <w:t>0x00 – 0x18, 0x30 – 0x89, 0x90</w:t>
            </w:r>
          </w:p>
        </w:tc>
      </w:tr>
      <w:tr w:rsidR="006C1A4C" w:rsidTr="006C1A4C">
        <w:tc>
          <w:tcPr>
            <w:tcW w:w="0" w:type="auto"/>
          </w:tcPr>
          <w:p w:rsidR="006C1A4C" w:rsidRDefault="006C1A4C"/>
        </w:tc>
        <w:tc>
          <w:tcPr>
            <w:tcW w:w="0" w:type="auto"/>
          </w:tcPr>
          <w:p w:rsidR="006C1A4C" w:rsidRDefault="00A81A43">
            <w:r>
              <w:t>3 (picture)</w:t>
            </w:r>
          </w:p>
        </w:tc>
        <w:tc>
          <w:tcPr>
            <w:tcW w:w="0" w:type="auto"/>
          </w:tcPr>
          <w:p w:rsidR="006C1A4C" w:rsidRDefault="00A81A43">
            <w:r>
              <w:t>0x00 – 0x0B</w:t>
            </w:r>
          </w:p>
        </w:tc>
      </w:tr>
      <w:tr w:rsidR="006C1A4C" w:rsidTr="006C1A4C">
        <w:tc>
          <w:tcPr>
            <w:tcW w:w="0" w:type="auto"/>
          </w:tcPr>
          <w:p w:rsidR="006C1A4C" w:rsidRDefault="006C1A4C"/>
        </w:tc>
        <w:tc>
          <w:tcPr>
            <w:tcW w:w="0" w:type="auto"/>
          </w:tcPr>
          <w:p w:rsidR="006C1A4C" w:rsidRDefault="00A81A43">
            <w:r>
              <w:t>4 (section)</w:t>
            </w:r>
          </w:p>
        </w:tc>
        <w:tc>
          <w:tcPr>
            <w:tcW w:w="0" w:type="auto"/>
          </w:tcPr>
          <w:p w:rsidR="006C1A4C" w:rsidRDefault="00A81A43">
            <w:r>
              <w:t>0x00 – 0x43</w:t>
            </w:r>
          </w:p>
        </w:tc>
      </w:tr>
      <w:tr w:rsidR="006C1A4C" w:rsidTr="006C1A4C">
        <w:tc>
          <w:tcPr>
            <w:tcW w:w="0" w:type="auto"/>
          </w:tcPr>
          <w:p w:rsidR="006C1A4C" w:rsidRDefault="006C1A4C"/>
        </w:tc>
        <w:tc>
          <w:tcPr>
            <w:tcW w:w="0" w:type="auto"/>
          </w:tcPr>
          <w:p w:rsidR="006C1A4C" w:rsidRDefault="00A81A43">
            <w:r>
              <w:t>5 (table)</w:t>
            </w:r>
          </w:p>
        </w:tc>
        <w:tc>
          <w:tcPr>
            <w:tcW w:w="0" w:type="auto"/>
          </w:tcPr>
          <w:p w:rsidR="006C1A4C" w:rsidRDefault="00A81A43">
            <w:r>
              <w:t>0x00 – 0x3E, 0x60 – 0x90</w:t>
            </w:r>
          </w:p>
        </w:tc>
      </w:tr>
      <w:tr w:rsidR="006C1A4C" w:rsidTr="006C1A4C">
        <w:tc>
          <w:tcPr>
            <w:tcW w:w="0" w:type="auto"/>
          </w:tcPr>
          <w:p w:rsidR="006C1A4C" w:rsidRDefault="00A81A43">
            <w:pPr>
              <w:pStyle w:val="TableBodyText"/>
            </w:pPr>
            <w:r>
              <w:t>Office Word 2007,</w:t>
            </w:r>
          </w:p>
          <w:p w:rsidR="006C1A4C" w:rsidRDefault="00A81A43">
            <w:pPr>
              <w:pStyle w:val="TableBodyText"/>
            </w:pPr>
            <w:r>
              <w:t>Word 2010,</w:t>
            </w:r>
          </w:p>
          <w:p w:rsidR="006C1A4C" w:rsidRDefault="00A81A43">
            <w:pPr>
              <w:pStyle w:val="TableBodyText"/>
            </w:pPr>
            <w:r>
              <w:t>and Word 2013</w:t>
            </w:r>
          </w:p>
        </w:tc>
        <w:tc>
          <w:tcPr>
            <w:tcW w:w="0" w:type="auto"/>
          </w:tcPr>
          <w:p w:rsidR="006C1A4C" w:rsidRDefault="00A81A43">
            <w:r>
              <w:t>1 (paragraph)</w:t>
            </w:r>
          </w:p>
        </w:tc>
        <w:tc>
          <w:tcPr>
            <w:tcW w:w="0" w:type="auto"/>
          </w:tcPr>
          <w:p w:rsidR="006C1A4C" w:rsidRDefault="00A81A43">
            <w:r>
              <w:t>0x00 – 0x73</w:t>
            </w:r>
          </w:p>
        </w:tc>
      </w:tr>
      <w:tr w:rsidR="006C1A4C" w:rsidTr="006C1A4C">
        <w:tc>
          <w:tcPr>
            <w:tcW w:w="0" w:type="auto"/>
          </w:tcPr>
          <w:p w:rsidR="006C1A4C" w:rsidRDefault="006C1A4C"/>
        </w:tc>
        <w:tc>
          <w:tcPr>
            <w:tcW w:w="0" w:type="auto"/>
          </w:tcPr>
          <w:p w:rsidR="006C1A4C" w:rsidRDefault="00A81A43">
            <w:r>
              <w:t xml:space="preserve">2 </w:t>
            </w:r>
            <w:r>
              <w:t>(character)</w:t>
            </w:r>
          </w:p>
        </w:tc>
        <w:tc>
          <w:tcPr>
            <w:tcW w:w="0" w:type="auto"/>
          </w:tcPr>
          <w:p w:rsidR="006C1A4C" w:rsidRDefault="00A81A43">
            <w:r>
              <w:t>0x00 – 0x1D, 0x30 – 0x89, 0x90 – 0x95</w:t>
            </w:r>
          </w:p>
        </w:tc>
      </w:tr>
      <w:tr w:rsidR="006C1A4C" w:rsidTr="006C1A4C">
        <w:tc>
          <w:tcPr>
            <w:tcW w:w="0" w:type="auto"/>
          </w:tcPr>
          <w:p w:rsidR="006C1A4C" w:rsidRDefault="006C1A4C"/>
        </w:tc>
        <w:tc>
          <w:tcPr>
            <w:tcW w:w="0" w:type="auto"/>
          </w:tcPr>
          <w:p w:rsidR="006C1A4C" w:rsidRDefault="00A81A43">
            <w:r>
              <w:t>3 (picture)</w:t>
            </w:r>
          </w:p>
        </w:tc>
        <w:tc>
          <w:tcPr>
            <w:tcW w:w="0" w:type="auto"/>
          </w:tcPr>
          <w:p w:rsidR="006C1A4C" w:rsidRDefault="00A81A43">
            <w:r>
              <w:t>0x00 – 0x0B</w:t>
            </w:r>
          </w:p>
        </w:tc>
      </w:tr>
      <w:tr w:rsidR="006C1A4C" w:rsidTr="006C1A4C">
        <w:tc>
          <w:tcPr>
            <w:tcW w:w="0" w:type="auto"/>
          </w:tcPr>
          <w:p w:rsidR="006C1A4C" w:rsidRDefault="006C1A4C"/>
        </w:tc>
        <w:tc>
          <w:tcPr>
            <w:tcW w:w="0" w:type="auto"/>
          </w:tcPr>
          <w:p w:rsidR="006C1A4C" w:rsidRDefault="00A81A43">
            <w:r>
              <w:t>4 (section)</w:t>
            </w:r>
          </w:p>
        </w:tc>
        <w:tc>
          <w:tcPr>
            <w:tcW w:w="0" w:type="auto"/>
          </w:tcPr>
          <w:p w:rsidR="006C1A4C" w:rsidRDefault="00A81A43">
            <w:r>
              <w:t>0x00 – 0x44</w:t>
            </w:r>
          </w:p>
        </w:tc>
      </w:tr>
      <w:tr w:rsidR="006C1A4C" w:rsidTr="006C1A4C">
        <w:tc>
          <w:tcPr>
            <w:tcW w:w="0" w:type="auto"/>
          </w:tcPr>
          <w:p w:rsidR="006C1A4C" w:rsidRDefault="006C1A4C"/>
        </w:tc>
        <w:tc>
          <w:tcPr>
            <w:tcW w:w="0" w:type="auto"/>
          </w:tcPr>
          <w:p w:rsidR="006C1A4C" w:rsidRDefault="00A81A43">
            <w:r>
              <w:t>5 (table)</w:t>
            </w:r>
          </w:p>
        </w:tc>
        <w:tc>
          <w:tcPr>
            <w:tcW w:w="0" w:type="auto"/>
          </w:tcPr>
          <w:p w:rsidR="006C1A4C" w:rsidRDefault="00A81A43">
            <w:r>
              <w:t>0x00 – 0x42, 0x60 – 0x90</w:t>
            </w:r>
          </w:p>
        </w:tc>
      </w:tr>
    </w:tbl>
    <w:p w:rsidR="006C1A4C" w:rsidRDefault="006C1A4C"/>
    <w:bookmarkStart w:id="4427" w:name="Appendix_A_7"/>
    <w:p w:rsidR="006C1A4C" w:rsidRDefault="00A81A43">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2.2.6</w:t>
      </w:r>
      <w:r>
        <w:rPr>
          <w:rStyle w:val="Hyperlink"/>
        </w:rPr>
        <w:fldChar w:fldCharType="end"/>
      </w:r>
      <w:r>
        <w:t xml:space="preserve">: </w:t>
      </w:r>
      <w:bookmarkEnd w:id="4427"/>
      <w:r>
        <w:t xml:space="preserve"> Word 97 and Word 2000</w:t>
      </w:r>
      <w:r>
        <w:t xml:space="preserve"> cannot open files which are password protected with Office binary document RC4 CryptoAPI encryption.</w:t>
      </w:r>
    </w:p>
    <w:bookmarkStart w:id="4428" w:name="Appendix_A_8"/>
    <w:p w:rsidR="006C1A4C" w:rsidRDefault="00A81A43">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2.2.6.3</w:t>
      </w:r>
      <w:r>
        <w:rPr>
          <w:rStyle w:val="Hyperlink"/>
        </w:rPr>
        <w:fldChar w:fldCharType="end"/>
      </w:r>
      <w:r>
        <w:t xml:space="preserve">: </w:t>
      </w:r>
      <w:bookmarkEnd w:id="4428"/>
      <w:r>
        <w:t xml:space="preserve"> Neither Word 97 nor Word 2000 support this encryption method.</w:t>
      </w:r>
    </w:p>
    <w:bookmarkStart w:id="4429" w:name="Appendix_A_9"/>
    <w:p w:rsidR="006C1A4C" w:rsidRDefault="00A81A43">
      <w:r>
        <w:rPr>
          <w:rStyle w:val="Hyperlink"/>
        </w:rPr>
        <w:fldChar w:fldCharType="begin"/>
      </w:r>
      <w:r>
        <w:rPr>
          <w:rStyle w:val="Hyperlink"/>
        </w:rPr>
        <w:instrText xml:space="preserve"> HYPERLINK \l "Appendix_A_</w:instrText>
      </w:r>
      <w:r>
        <w:rPr>
          <w:rStyle w:val="Hyperlink"/>
        </w:rPr>
        <w:instrText xml:space="preserve">Target_9" \h </w:instrText>
      </w:r>
      <w:r>
        <w:rPr>
          <w:rStyle w:val="Hyperlink"/>
        </w:rPr>
      </w:r>
      <w:r>
        <w:rPr>
          <w:rStyle w:val="Hyperlink"/>
        </w:rPr>
        <w:fldChar w:fldCharType="separate"/>
      </w:r>
      <w:r>
        <w:rPr>
          <w:rStyle w:val="Hyperlink"/>
        </w:rPr>
        <w:t>&lt;9&gt; Section 2.4.3</w:t>
      </w:r>
      <w:r>
        <w:rPr>
          <w:rStyle w:val="Hyperlink"/>
        </w:rPr>
        <w:fldChar w:fldCharType="end"/>
      </w:r>
      <w:r>
        <w:t xml:space="preserve">: </w:t>
      </w:r>
      <w:bookmarkEnd w:id="4429"/>
      <w:r>
        <w:t xml:space="preserve"> Word 97 and Word 2000 require that each row have </w:t>
      </w:r>
      <w:hyperlink w:anchor="section_b39a6648501c436183664f042f579469" w:history="1">
        <w:r>
          <w:rPr>
            <w:rStyle w:val="Hyperlink"/>
          </w:rPr>
          <w:t>sprmTDefTable</w:t>
        </w:r>
      </w:hyperlink>
      <w:r>
        <w:t xml:space="preserve"> applied. These versions do not process </w:t>
      </w:r>
      <w:hyperlink w:anchor="section_484822eea9d94af4842329fda67a6a58" w:history="1">
        <w:r>
          <w:rPr>
            <w:rStyle w:val="Hyperlink"/>
          </w:rPr>
          <w:t>sprmPTableProps</w:t>
        </w:r>
      </w:hyperlink>
      <w:r>
        <w:t>. Word 2002, Office Word 2003, Office Word 2007, Word 2010, and Word 2013 require sprmTDefTable or sprmTInsert. These versions do process sprmPTableProps.</w:t>
      </w:r>
    </w:p>
    <w:p w:rsidR="006C1A4C" w:rsidRDefault="00A81A43">
      <w:r>
        <w:t>A sprmTDefTable applied to a TTP mark overrides any formatting inherited from the tabl</w:t>
      </w:r>
      <w:r>
        <w:t>e style. Word 97 and Word 2000 do not have a table style feature. For this reason, Word 2002, Office Word 2003, Office Word 2007, Word 2010, and Word 2013 only emit sprmTDefTable for versions that do not process sprmPTableProps.</w:t>
      </w:r>
    </w:p>
    <w:p w:rsidR="006C1A4C" w:rsidRDefault="00A81A43">
      <w:r>
        <w:t xml:space="preserve">If an application does not </w:t>
      </w:r>
      <w:r>
        <w:t>emit sprmTDefTable for the benefit of readers that do not process sprmPTableProps, the documents that are generated by that application are not compatible with Word 97 or Word 2000.</w:t>
      </w:r>
    </w:p>
    <w:bookmarkStart w:id="4430" w:name="Appendix_A_10"/>
    <w:p w:rsidR="006C1A4C" w:rsidRDefault="00A81A43">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2.4.6</w:t>
      </w:r>
      <w:r>
        <w:rPr>
          <w:rStyle w:val="Hyperlink"/>
        </w:rPr>
        <w:fldChar w:fldCharType="end"/>
      </w:r>
      <w:r>
        <w:t xml:space="preserve">: </w:t>
      </w:r>
      <w:bookmarkEnd w:id="4430"/>
      <w:r>
        <w:t xml:space="preserve"> Word 97 an</w:t>
      </w:r>
      <w:r>
        <w:t xml:space="preserve">d Word 2000 do not support table styles, and thus ignore sprmTIstd, among others.  sprmPTableProps can be used to separate Prls intended for Word 97 and Word 2000 from those intended for all other versions, as specified in section </w:t>
      </w:r>
      <w:hyperlink w:anchor="Section_5b45f0e777604fdbaf880146de2feb4c" w:history="1">
        <w:r>
          <w:rPr>
            <w:rStyle w:val="Hyperlink"/>
          </w:rPr>
          <w:t>2.4.3</w:t>
        </w:r>
      </w:hyperlink>
      <w:r>
        <w:t>, Overview of Tables.</w:t>
      </w:r>
    </w:p>
    <w:bookmarkStart w:id="4431" w:name="Appendix_A_11"/>
    <w:p w:rsidR="006C1A4C" w:rsidRDefault="00A81A43">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2.5.2</w:t>
      </w:r>
      <w:r>
        <w:rPr>
          <w:rStyle w:val="Hyperlink"/>
        </w:rPr>
        <w:fldChar w:fldCharType="end"/>
      </w:r>
      <w:r>
        <w:t xml:space="preserve">: </w:t>
      </w:r>
      <w:bookmarkEnd w:id="4431"/>
      <w:r>
        <w:t xml:space="preserve"> A special empty document is installed with Word 97, Word 2000, Word 2002, and Office Word 2003 to allow "Create New Word Document"</w:t>
      </w:r>
      <w:r>
        <w:t xml:space="preserve"> from the operating system. This document has an nFib of 0x00C0. In addition the BiDi build of Word 97 differentiates its documents by saving 0x00C2 as the nFib. In both cases treat them as if they were 0x00C1.</w:t>
      </w:r>
    </w:p>
    <w:bookmarkStart w:id="4432" w:name="Appendix_A_12"/>
    <w:p w:rsidR="006C1A4C" w:rsidRDefault="00A81A43">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w:t>
      </w:r>
      <w:r>
        <w:rPr>
          <w:rStyle w:val="Hyperlink"/>
        </w:rPr>
        <w:t>12&gt; Section 2.5.2</w:t>
      </w:r>
      <w:r>
        <w:rPr>
          <w:rStyle w:val="Hyperlink"/>
        </w:rPr>
        <w:fldChar w:fldCharType="end"/>
      </w:r>
      <w:r>
        <w:t xml:space="preserve">: </w:t>
      </w:r>
      <w:bookmarkEnd w:id="4432"/>
      <w:r>
        <w:t xml:space="preserve"> Picture watermarks could be present in the document even if </w:t>
      </w:r>
      <w:r>
        <w:rPr>
          <w:b/>
        </w:rPr>
        <w:t>fHasPic</w:t>
      </w:r>
      <w:r>
        <w:t xml:space="preserve"> is 0.</w:t>
      </w:r>
    </w:p>
    <w:bookmarkStart w:id="4433" w:name="Appendix_A_13"/>
    <w:p w:rsidR="006C1A4C" w:rsidRDefault="00A81A43">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2.5.2</w:t>
      </w:r>
      <w:r>
        <w:rPr>
          <w:rStyle w:val="Hyperlink"/>
        </w:rPr>
        <w:fldChar w:fldCharType="end"/>
      </w:r>
      <w:r>
        <w:t xml:space="preserve">: </w:t>
      </w:r>
      <w:bookmarkEnd w:id="4433"/>
      <w:r>
        <w:t xml:space="preserve"> The </w:t>
      </w:r>
      <w:r>
        <w:rPr>
          <w:b/>
        </w:rPr>
        <w:t>nFibBack</w:t>
      </w:r>
      <w:r>
        <w:t xml:space="preserve"> field is treated as if it is set to 0x00BF when a locale-specific version of Word 97 </w:t>
      </w:r>
      <w:r>
        <w:t>sets it to 0x00C1.</w:t>
      </w:r>
    </w:p>
    <w:bookmarkStart w:id="4434" w:name="Appendix_A_14"/>
    <w:p w:rsidR="006C1A4C" w:rsidRDefault="00A81A43">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2.5.2</w:t>
      </w:r>
      <w:r>
        <w:rPr>
          <w:rStyle w:val="Hyperlink"/>
        </w:rPr>
        <w:fldChar w:fldCharType="end"/>
      </w:r>
      <w:r>
        <w:t xml:space="preserve">: </w:t>
      </w:r>
      <w:bookmarkEnd w:id="4434"/>
      <w:r>
        <w:t xml:space="preserve"> Word 97, Word 2000, Word 2002, and Office Word 2003 install a minimal .doc file for use with the New- Microsoft Word Document of the shell. This minimal .doc file has </w:t>
      </w:r>
      <w:r>
        <w:rPr>
          <w:b/>
        </w:rPr>
        <w:t>fEmpty</w:t>
      </w:r>
      <w:r>
        <w:rPr>
          <w:b/>
        </w:rPr>
        <w:t>Special</w:t>
      </w:r>
      <w:r>
        <w:t xml:space="preserve"> set to 1.</w:t>
      </w:r>
    </w:p>
    <w:bookmarkStart w:id="4435" w:name="Appendix_A_15"/>
    <w:p w:rsidR="006C1A4C" w:rsidRDefault="00A81A43">
      <w:r>
        <w:rPr>
          <w:rStyle w:val="Hyperlink"/>
        </w:rPr>
        <w:lastRenderedPageBreak/>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2.5.2</w:t>
      </w:r>
      <w:r>
        <w:rPr>
          <w:rStyle w:val="Hyperlink"/>
        </w:rPr>
        <w:fldChar w:fldCharType="end"/>
      </w:r>
      <w:r>
        <w:t xml:space="preserve">: </w:t>
      </w:r>
      <w:bookmarkEnd w:id="4435"/>
      <w:r>
        <w:t xml:space="preserve"> Word uses this flag to identify a document that was created by using the New – Microsoft Word Document of the operating system shell.</w:t>
      </w:r>
    </w:p>
    <w:bookmarkStart w:id="4436" w:name="Appendix_A_16"/>
    <w:p w:rsidR="006C1A4C" w:rsidRDefault="00A81A43">
      <w:r>
        <w:rPr>
          <w:rStyle w:val="Hyperlink"/>
        </w:rPr>
        <w:fldChar w:fldCharType="begin"/>
      </w:r>
      <w:r>
        <w:rPr>
          <w:rStyle w:val="Hyperlink"/>
        </w:rPr>
        <w:instrText xml:space="preserve"> HYPERLINK \l "Appendix_A_Target_16" \</w:instrText>
      </w:r>
      <w:r>
        <w:rPr>
          <w:rStyle w:val="Hyperlink"/>
        </w:rPr>
        <w:instrText xml:space="preserve">h </w:instrText>
      </w:r>
      <w:r>
        <w:rPr>
          <w:rStyle w:val="Hyperlink"/>
        </w:rPr>
      </w:r>
      <w:r>
        <w:rPr>
          <w:rStyle w:val="Hyperlink"/>
        </w:rPr>
        <w:fldChar w:fldCharType="separate"/>
      </w:r>
      <w:r>
        <w:rPr>
          <w:rStyle w:val="Hyperlink"/>
        </w:rPr>
        <w:t>&lt;16&gt; Section 2.5.3</w:t>
      </w:r>
      <w:r>
        <w:rPr>
          <w:rStyle w:val="Hyperlink"/>
        </w:rPr>
        <w:fldChar w:fldCharType="end"/>
      </w:r>
      <w:r>
        <w:t xml:space="preserve">: </w:t>
      </w:r>
      <w:bookmarkEnd w:id="4436"/>
      <w:r>
        <w:t xml:space="preserve"> Word 97 and Word 2000 can put a value here when performing an </w:t>
      </w:r>
      <w:hyperlink w:anchor="gt_1aa4deeb-8e50-4699-8e40-2c0719250cbb">
        <w:r>
          <w:rPr>
            <w:rStyle w:val="HyperlinkGreen"/>
            <w:b/>
          </w:rPr>
          <w:t>incremental save</w:t>
        </w:r>
      </w:hyperlink>
      <w:r>
        <w:t xml:space="preserve"> (</w:t>
      </w:r>
      <w:hyperlink w:anchor="Section_26fb6c064e5c4778ab4eedbf26a545bb" w:history="1">
        <w:r>
          <w:rPr>
            <w:rStyle w:val="Hyperlink"/>
          </w:rPr>
          <w:t>FibBase</w:t>
        </w:r>
      </w:hyperlink>
      <w:r>
        <w:t>.</w:t>
      </w:r>
      <w:r>
        <w:rPr>
          <w:b/>
        </w:rPr>
        <w:t>fComplex</w:t>
      </w:r>
      <w:r>
        <w:t>).</w:t>
      </w:r>
    </w:p>
    <w:bookmarkStart w:id="4437" w:name="Appendix_A_17"/>
    <w:p w:rsidR="006C1A4C" w:rsidRDefault="00A81A43">
      <w:r>
        <w:rPr>
          <w:rStyle w:val="Hyperlink"/>
        </w:rPr>
        <w:fldChar w:fldCharType="begin"/>
      </w:r>
      <w:r>
        <w:rPr>
          <w:rStyle w:val="Hyperlink"/>
        </w:rPr>
        <w:instrText xml:space="preserve"> HYPERLIN</w:instrText>
      </w:r>
      <w:r>
        <w:rPr>
          <w:rStyle w:val="Hyperlink"/>
        </w:rPr>
        <w:instrText xml:space="preserve">K \l "Appendix_A_Target_17" \h </w:instrText>
      </w:r>
      <w:r>
        <w:rPr>
          <w:rStyle w:val="Hyperlink"/>
        </w:rPr>
      </w:r>
      <w:r>
        <w:rPr>
          <w:rStyle w:val="Hyperlink"/>
        </w:rPr>
        <w:fldChar w:fldCharType="separate"/>
      </w:r>
      <w:r>
        <w:rPr>
          <w:rStyle w:val="Hyperlink"/>
        </w:rPr>
        <w:t>&lt;17&gt; Section 2.5.3</w:t>
      </w:r>
      <w:r>
        <w:rPr>
          <w:rStyle w:val="Hyperlink"/>
        </w:rPr>
        <w:fldChar w:fldCharType="end"/>
      </w:r>
      <w:r>
        <w:t xml:space="preserve">: </w:t>
      </w:r>
      <w:bookmarkEnd w:id="4437"/>
      <w:r>
        <w:t xml:space="preserve"> Word 97 and Word 2000 can put a value here when performing an incremental save (FibBase.</w:t>
      </w:r>
      <w:r>
        <w:rPr>
          <w:b/>
        </w:rPr>
        <w:t>fComplex</w:t>
      </w:r>
      <w:r>
        <w:t>).</w:t>
      </w:r>
    </w:p>
    <w:bookmarkStart w:id="4438" w:name="Appendix_A_18"/>
    <w:p w:rsidR="006C1A4C" w:rsidRDefault="00A81A43">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2.5.3</w:t>
      </w:r>
      <w:r>
        <w:rPr>
          <w:rStyle w:val="Hyperlink"/>
        </w:rPr>
        <w:fldChar w:fldCharType="end"/>
      </w:r>
      <w:r>
        <w:t xml:space="preserve">: </w:t>
      </w:r>
      <w:bookmarkEnd w:id="4438"/>
      <w:r>
        <w:t xml:space="preserve"> Word 97 and Word 2000 can put a value he</w:t>
      </w:r>
      <w:r>
        <w:t>re when performing an incremental save (FibBase.</w:t>
      </w:r>
      <w:r>
        <w:rPr>
          <w:b/>
        </w:rPr>
        <w:t>fComplex</w:t>
      </w:r>
      <w:r>
        <w:t>).</w:t>
      </w:r>
    </w:p>
    <w:bookmarkStart w:id="4439" w:name="Appendix_A_19"/>
    <w:p w:rsidR="006C1A4C" w:rsidRDefault="00A81A43">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2.5.3</w:t>
      </w:r>
      <w:r>
        <w:rPr>
          <w:rStyle w:val="Hyperlink"/>
        </w:rPr>
        <w:fldChar w:fldCharType="end"/>
      </w:r>
      <w:r>
        <w:t xml:space="preserve">: </w:t>
      </w:r>
      <w:bookmarkEnd w:id="4439"/>
      <w:r>
        <w:t xml:space="preserve"> Word 97 and Word 2000 can put a value here when performing an incremental save (FibBase.</w:t>
      </w:r>
      <w:r>
        <w:rPr>
          <w:b/>
        </w:rPr>
        <w:t>fComplex</w:t>
      </w:r>
      <w:r>
        <w:t>).</w:t>
      </w:r>
    </w:p>
    <w:bookmarkStart w:id="4440" w:name="Appendix_A_20"/>
    <w:p w:rsidR="006C1A4C" w:rsidRDefault="00A81A43">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2.5.3</w:t>
      </w:r>
      <w:r>
        <w:rPr>
          <w:rStyle w:val="Hyperlink"/>
        </w:rPr>
        <w:fldChar w:fldCharType="end"/>
      </w:r>
      <w:r>
        <w:t xml:space="preserve">: </w:t>
      </w:r>
      <w:bookmarkEnd w:id="4440"/>
      <w:r>
        <w:t xml:space="preserve"> Word 97 and Word 2000 can put a value here when performing an incremental save (FibBase.</w:t>
      </w:r>
      <w:r>
        <w:rPr>
          <w:b/>
        </w:rPr>
        <w:t>fComplex</w:t>
      </w:r>
      <w:r>
        <w:t>).</w:t>
      </w:r>
    </w:p>
    <w:bookmarkStart w:id="4441" w:name="Appendix_A_21"/>
    <w:p w:rsidR="006C1A4C" w:rsidRDefault="00A81A43">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2.5.3</w:t>
      </w:r>
      <w:r>
        <w:rPr>
          <w:rStyle w:val="Hyperlink"/>
        </w:rPr>
        <w:fldChar w:fldCharType="end"/>
      </w:r>
      <w:r>
        <w:t xml:space="preserve">: </w:t>
      </w:r>
      <w:bookmarkEnd w:id="4441"/>
      <w:r>
        <w:t xml:space="preserve"> Word 97 and Word 2000 can put a</w:t>
      </w:r>
      <w:r>
        <w:t xml:space="preserve"> value here when performing an incremental save (FibBase.</w:t>
      </w:r>
      <w:r>
        <w:rPr>
          <w:b/>
        </w:rPr>
        <w:t>fComplex</w:t>
      </w:r>
      <w:r>
        <w:t>).</w:t>
      </w:r>
    </w:p>
    <w:bookmarkStart w:id="4442" w:name="Appendix_A_22"/>
    <w:p w:rsidR="006C1A4C" w:rsidRDefault="00A81A43">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2.5.3</w:t>
      </w:r>
      <w:r>
        <w:rPr>
          <w:rStyle w:val="Hyperlink"/>
        </w:rPr>
        <w:fldChar w:fldCharType="end"/>
      </w:r>
      <w:r>
        <w:t xml:space="preserve">: </w:t>
      </w:r>
      <w:bookmarkEnd w:id="4442"/>
      <w:r>
        <w:t xml:space="preserve"> Word 97 and Word 2000 can put a value here when performing an incremental save (FibBase.</w:t>
      </w:r>
      <w:r>
        <w:rPr>
          <w:b/>
        </w:rPr>
        <w:t>fComplex</w:t>
      </w:r>
      <w:r>
        <w:t>).</w:t>
      </w:r>
    </w:p>
    <w:bookmarkStart w:id="4443" w:name="Appendix_A_23"/>
    <w:p w:rsidR="006C1A4C" w:rsidRDefault="00A81A43">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2.5.3</w:t>
      </w:r>
      <w:r>
        <w:rPr>
          <w:rStyle w:val="Hyperlink"/>
        </w:rPr>
        <w:fldChar w:fldCharType="end"/>
      </w:r>
      <w:r>
        <w:t xml:space="preserve">: </w:t>
      </w:r>
      <w:bookmarkEnd w:id="4443"/>
      <w:r>
        <w:t xml:space="preserve"> Word 97 and Word 2000 can put a value here when performing an incremental save (FibBase.</w:t>
      </w:r>
      <w:r>
        <w:rPr>
          <w:b/>
        </w:rPr>
        <w:t>fComplex</w:t>
      </w:r>
      <w:r>
        <w:t>).</w:t>
      </w:r>
    </w:p>
    <w:bookmarkStart w:id="4444" w:name="Appendix_A_24"/>
    <w:p w:rsidR="006C1A4C" w:rsidRDefault="00A81A43">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2.5.3</w:t>
      </w:r>
      <w:r>
        <w:rPr>
          <w:rStyle w:val="Hyperlink"/>
        </w:rPr>
        <w:fldChar w:fldCharType="end"/>
      </w:r>
      <w:r>
        <w:t xml:space="preserve">: </w:t>
      </w:r>
      <w:bookmarkEnd w:id="4444"/>
      <w:r>
        <w:t xml:space="preserve"> Word 97 and Word 2000 can put a</w:t>
      </w:r>
      <w:r>
        <w:t xml:space="preserve"> value here when performing an incremental save (FibBase.</w:t>
      </w:r>
      <w:r>
        <w:rPr>
          <w:b/>
        </w:rPr>
        <w:t>fComplex</w:t>
      </w:r>
      <w:r>
        <w:t>).</w:t>
      </w:r>
    </w:p>
    <w:bookmarkStart w:id="4445" w:name="Appendix_A_25"/>
    <w:p w:rsidR="006C1A4C" w:rsidRDefault="00A81A43">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2.5.4</w:t>
      </w:r>
      <w:r>
        <w:rPr>
          <w:rStyle w:val="Hyperlink"/>
        </w:rPr>
        <w:fldChar w:fldCharType="end"/>
      </w:r>
      <w:r>
        <w:t xml:space="preserve">: </w:t>
      </w:r>
      <w:bookmarkEnd w:id="4445"/>
      <w:r>
        <w:t xml:space="preserve"> Word 97, Word 2000, Word 2002, and Office Word 2003 write a nonzero value here when saving a document template with changes </w:t>
      </w:r>
      <w:r>
        <w:t>that require the saving of an AutoText document.</w:t>
      </w:r>
    </w:p>
    <w:bookmarkStart w:id="4446" w:name="Appendix_A_26"/>
    <w:p w:rsidR="006C1A4C" w:rsidRDefault="00A81A43">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2.5.6</w:t>
      </w:r>
      <w:r>
        <w:rPr>
          <w:rStyle w:val="Hyperlink"/>
        </w:rPr>
        <w:fldChar w:fldCharType="end"/>
      </w:r>
      <w:r>
        <w:t xml:space="preserve">: </w:t>
      </w:r>
      <w:bookmarkEnd w:id="4446"/>
      <w:r>
        <w:t xml:space="preserve"> Word 97, Word 2000, and Word 2002 emit this information when performing an incremental save.  Office Word 2003, Office Word 2007, Word 2010, an</w:t>
      </w:r>
      <w:r>
        <w:t>d Word 2013 do not emit this information.</w:t>
      </w:r>
    </w:p>
    <w:bookmarkStart w:id="4447" w:name="Appendix_A_27"/>
    <w:p w:rsidR="006C1A4C" w:rsidRDefault="00A81A43">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2.5.6</w:t>
      </w:r>
      <w:r>
        <w:rPr>
          <w:rStyle w:val="Hyperlink"/>
        </w:rPr>
        <w:fldChar w:fldCharType="end"/>
      </w:r>
      <w:r>
        <w:t xml:space="preserve">: </w:t>
      </w:r>
      <w:bookmarkEnd w:id="4447"/>
      <w:r>
        <w:t xml:space="preserve"> Word 97 reads this information if </w:t>
      </w:r>
      <w:r>
        <w:rPr>
          <w:b/>
        </w:rPr>
        <w:t>FibBase.nFib</w:t>
      </w:r>
      <w:r>
        <w:t xml:space="preserve"> is 193.  Word 2000 reads this information if </w:t>
      </w:r>
      <w:hyperlink w:anchor="Section_a4876d816ff1485e865575266ec84c07" w:history="1">
        <w:r>
          <w:rPr>
            <w:rStyle w:val="Hyperlink"/>
            <w:b/>
          </w:rPr>
          <w:t>FibRgCswNew</w:t>
        </w:r>
      </w:hyperlink>
      <w:r>
        <w:rPr>
          <w:b/>
        </w:rPr>
        <w:t>.nFibNew</w:t>
      </w:r>
      <w:r>
        <w:t xml:space="preserve"> is 217.  Word 2002 reads this information if </w:t>
      </w:r>
      <w:r>
        <w:rPr>
          <w:b/>
        </w:rPr>
        <w:t>FibRgCswNew.nFibNew</w:t>
      </w:r>
      <w:r>
        <w:t xml:space="preserve"> is 257.  Office Word 2003, Office Word 2007, Word 2010, and Word 2013 do not read this information.</w:t>
      </w:r>
    </w:p>
    <w:bookmarkStart w:id="4448" w:name="Appendix_A_28"/>
    <w:p w:rsidR="006C1A4C" w:rsidRDefault="00A81A43">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2.5.6</w:t>
      </w:r>
      <w:r>
        <w:rPr>
          <w:rStyle w:val="Hyperlink"/>
        </w:rPr>
        <w:fldChar w:fldCharType="end"/>
      </w:r>
      <w:r>
        <w:t xml:space="preserve">: </w:t>
      </w:r>
      <w:bookmarkEnd w:id="4448"/>
      <w:r>
        <w:t xml:space="preserve"> Offic</w:t>
      </w:r>
      <w:r>
        <w:t>e Word 2007, Word 2010, and Word 2013 ignore this data.</w:t>
      </w:r>
    </w:p>
    <w:bookmarkStart w:id="4449" w:name="Appendix_A_29"/>
    <w:p w:rsidR="006C1A4C" w:rsidRDefault="00A81A43">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2.5.6</w:t>
      </w:r>
      <w:r>
        <w:rPr>
          <w:rStyle w:val="Hyperlink"/>
        </w:rPr>
        <w:fldChar w:fldCharType="end"/>
      </w:r>
      <w:r>
        <w:t xml:space="preserve">: </w:t>
      </w:r>
      <w:bookmarkEnd w:id="4449"/>
      <w:r>
        <w:t xml:space="preserve"> Word 97 emits information at offset </w:t>
      </w:r>
      <w:r>
        <w:rPr>
          <w:b/>
        </w:rPr>
        <w:t>fcPgdMotherOldOld</w:t>
      </w:r>
      <w:r>
        <w:t xml:space="preserve">. Neither Word 2000, Word 2002, Office Word 2003, Office Word 2007, Word 2010, nor </w:t>
      </w:r>
      <w:r>
        <w:t>Word 2013 emit this information.</w:t>
      </w:r>
    </w:p>
    <w:bookmarkStart w:id="4450" w:name="Appendix_A_30"/>
    <w:p w:rsidR="006C1A4C" w:rsidRDefault="00A81A43">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2.5.6</w:t>
      </w:r>
      <w:r>
        <w:rPr>
          <w:rStyle w:val="Hyperlink"/>
        </w:rPr>
        <w:fldChar w:fldCharType="end"/>
      </w:r>
      <w:r>
        <w:t xml:space="preserve">: </w:t>
      </w:r>
      <w:bookmarkEnd w:id="4450"/>
      <w:r>
        <w:t xml:space="preserve"> Word 97 reads this information. Word 2000, Word 2002, Office Word 2003, Office Word 2007, Word 2010, and Word 2013 ignore this information.</w:t>
      </w:r>
    </w:p>
    <w:bookmarkStart w:id="4451" w:name="Appendix_A_31"/>
    <w:p w:rsidR="006C1A4C" w:rsidRDefault="00A81A43">
      <w:r>
        <w:rPr>
          <w:rStyle w:val="Hyperlink"/>
        </w:rPr>
        <w:fldChar w:fldCharType="begin"/>
      </w:r>
      <w:r>
        <w:rPr>
          <w:rStyle w:val="Hyperlink"/>
        </w:rPr>
        <w:instrText xml:space="preserve"> HYPERLINK \l "Ap</w:instrText>
      </w:r>
      <w:r>
        <w:rPr>
          <w:rStyle w:val="Hyperlink"/>
        </w:rPr>
        <w:instrText xml:space="preserve">pendix_A_Target_31" \h </w:instrText>
      </w:r>
      <w:r>
        <w:rPr>
          <w:rStyle w:val="Hyperlink"/>
        </w:rPr>
      </w:r>
      <w:r>
        <w:rPr>
          <w:rStyle w:val="Hyperlink"/>
        </w:rPr>
        <w:fldChar w:fldCharType="separate"/>
      </w:r>
      <w:r>
        <w:rPr>
          <w:rStyle w:val="Hyperlink"/>
        </w:rPr>
        <w:t>&lt;31&gt; Section 2.5.6</w:t>
      </w:r>
      <w:r>
        <w:rPr>
          <w:rStyle w:val="Hyperlink"/>
        </w:rPr>
        <w:fldChar w:fldCharType="end"/>
      </w:r>
      <w:r>
        <w:t xml:space="preserve">: </w:t>
      </w:r>
      <w:bookmarkEnd w:id="4451"/>
      <w:r>
        <w:t xml:space="preserve"> Word 97 emits information at offset </w:t>
      </w:r>
      <w:r>
        <w:rPr>
          <w:b/>
        </w:rPr>
        <w:t>fcBkdMotherOldOld</w:t>
      </w:r>
      <w:r>
        <w:t>. Neither Word 2000, Word 2002, Office Word 2003, Office Word 2007, Word 2010, nor Word 2013 emit this information.</w:t>
      </w:r>
    </w:p>
    <w:bookmarkStart w:id="4452" w:name="Appendix_A_32"/>
    <w:p w:rsidR="006C1A4C" w:rsidRDefault="00A81A43">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2.5.6</w:t>
      </w:r>
      <w:r>
        <w:rPr>
          <w:rStyle w:val="Hyperlink"/>
        </w:rPr>
        <w:fldChar w:fldCharType="end"/>
      </w:r>
      <w:r>
        <w:t xml:space="preserve">: </w:t>
      </w:r>
      <w:bookmarkEnd w:id="4452"/>
      <w:r>
        <w:t xml:space="preserve"> Word 97 reads this information. Word 2000, Word 2002, Office Word 2003, Office Word 2007, Word 2010, and Word 2013 ignore this information.</w:t>
      </w:r>
    </w:p>
    <w:bookmarkStart w:id="4453" w:name="Appendix_A_33"/>
    <w:p w:rsidR="006C1A4C" w:rsidRDefault="00A81A43">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2.5.6</w:t>
      </w:r>
      <w:r>
        <w:rPr>
          <w:rStyle w:val="Hyperlink"/>
        </w:rPr>
        <w:fldChar w:fldCharType="end"/>
      </w:r>
      <w:r>
        <w:t xml:space="preserve">: </w:t>
      </w:r>
      <w:bookmarkEnd w:id="4453"/>
      <w:r>
        <w:t xml:space="preserve"> Word 97 emits information at o</w:t>
      </w:r>
      <w:r>
        <w:t xml:space="preserve">ffset </w:t>
      </w:r>
      <w:r>
        <w:rPr>
          <w:b/>
        </w:rPr>
        <w:t>fcPgdFtnOldOld</w:t>
      </w:r>
      <w:r>
        <w:t>. Neither Word 2000, Word 2002, Office Word 2003, Office Word 2007, Word 2010, nor Word 2013 emit this information.</w:t>
      </w:r>
    </w:p>
    <w:bookmarkStart w:id="4454" w:name="Appendix_A_34"/>
    <w:p w:rsidR="006C1A4C" w:rsidRDefault="00A81A43">
      <w:r>
        <w:rPr>
          <w:rStyle w:val="Hyperlink"/>
        </w:rPr>
        <w:lastRenderedPageBreak/>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2.5.6</w:t>
      </w:r>
      <w:r>
        <w:rPr>
          <w:rStyle w:val="Hyperlink"/>
        </w:rPr>
        <w:fldChar w:fldCharType="end"/>
      </w:r>
      <w:r>
        <w:t xml:space="preserve">: </w:t>
      </w:r>
      <w:bookmarkEnd w:id="4454"/>
      <w:r>
        <w:t xml:space="preserve"> Word 97 reads this information. Word 2000, Word 2002, Of</w:t>
      </w:r>
      <w:r>
        <w:t>fice Word 2003, Office Word 2007, Word 2010, and Word 2013 ignore this information.</w:t>
      </w:r>
    </w:p>
    <w:bookmarkStart w:id="4455" w:name="Appendix_A_35"/>
    <w:p w:rsidR="006C1A4C" w:rsidRDefault="00A81A43">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2.5.6</w:t>
      </w:r>
      <w:r>
        <w:rPr>
          <w:rStyle w:val="Hyperlink"/>
        </w:rPr>
        <w:fldChar w:fldCharType="end"/>
      </w:r>
      <w:r>
        <w:t xml:space="preserve">: </w:t>
      </w:r>
      <w:bookmarkEnd w:id="4455"/>
      <w:r>
        <w:t xml:space="preserve"> Word 97 emits information at offset </w:t>
      </w:r>
      <w:r>
        <w:rPr>
          <w:b/>
        </w:rPr>
        <w:t>fcBkdFtnOldOld</w:t>
      </w:r>
      <w:r>
        <w:t xml:space="preserve">. Neither Word 2000, Word 2002, Office Word 2003, </w:t>
      </w:r>
      <w:r>
        <w:t>Office Word 2007, Word 2010, nor Word 2013 emit this information.</w:t>
      </w:r>
    </w:p>
    <w:bookmarkStart w:id="4456" w:name="Appendix_A_36"/>
    <w:p w:rsidR="006C1A4C" w:rsidRDefault="00A81A43">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2.5.6</w:t>
      </w:r>
      <w:r>
        <w:rPr>
          <w:rStyle w:val="Hyperlink"/>
        </w:rPr>
        <w:fldChar w:fldCharType="end"/>
      </w:r>
      <w:r>
        <w:t xml:space="preserve">: </w:t>
      </w:r>
      <w:bookmarkEnd w:id="4456"/>
      <w:r>
        <w:t xml:space="preserve"> Word 97 reads this information. Word 2000, Word 2002, Office Word 2003, Office Word 2007, Word 2010, and Word 2013 ignore this</w:t>
      </w:r>
      <w:r>
        <w:t xml:space="preserve"> information.</w:t>
      </w:r>
    </w:p>
    <w:bookmarkStart w:id="4457" w:name="Appendix_A_37"/>
    <w:p w:rsidR="006C1A4C" w:rsidRDefault="00A81A43">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2.5.6</w:t>
      </w:r>
      <w:r>
        <w:rPr>
          <w:rStyle w:val="Hyperlink"/>
        </w:rPr>
        <w:fldChar w:fldCharType="end"/>
      </w:r>
      <w:r>
        <w:t xml:space="preserve">: </w:t>
      </w:r>
      <w:bookmarkEnd w:id="4457"/>
      <w:r>
        <w:t xml:space="preserve"> Word 97 emits information at offset </w:t>
      </w:r>
      <w:r>
        <w:rPr>
          <w:b/>
        </w:rPr>
        <w:t>fcPgdEdnOldOld</w:t>
      </w:r>
      <w:r>
        <w:t>. Neither Word 2000, Word 2002, Office Word 2003, Office Word 2007, Word 2010, nor Word 2013 emit this information.</w:t>
      </w:r>
    </w:p>
    <w:bookmarkStart w:id="4458" w:name="Appendix_A_38"/>
    <w:p w:rsidR="006C1A4C" w:rsidRDefault="00A81A43">
      <w:r>
        <w:rPr>
          <w:rStyle w:val="Hyperlink"/>
        </w:rPr>
        <w:fldChar w:fldCharType="begin"/>
      </w:r>
      <w:r>
        <w:rPr>
          <w:rStyle w:val="Hyperlink"/>
        </w:rPr>
        <w:instrText xml:space="preserve"> HYPERLINK</w:instrText>
      </w:r>
      <w:r>
        <w:rPr>
          <w:rStyle w:val="Hyperlink"/>
        </w:rPr>
        <w:instrText xml:space="preserve"> \l "Appendix_A_Target_38" \h </w:instrText>
      </w:r>
      <w:r>
        <w:rPr>
          <w:rStyle w:val="Hyperlink"/>
        </w:rPr>
      </w:r>
      <w:r>
        <w:rPr>
          <w:rStyle w:val="Hyperlink"/>
        </w:rPr>
        <w:fldChar w:fldCharType="separate"/>
      </w:r>
      <w:r>
        <w:rPr>
          <w:rStyle w:val="Hyperlink"/>
        </w:rPr>
        <w:t>&lt;38&gt; Section 2.5.6</w:t>
      </w:r>
      <w:r>
        <w:rPr>
          <w:rStyle w:val="Hyperlink"/>
        </w:rPr>
        <w:fldChar w:fldCharType="end"/>
      </w:r>
      <w:r>
        <w:t xml:space="preserve">: </w:t>
      </w:r>
      <w:bookmarkEnd w:id="4458"/>
      <w:r>
        <w:t xml:space="preserve"> Word 97 reads this information. Word 2000, Word 2002, Office Word 2003, Office Word 2007, Word 2010, and Word 2013 ignore this information.</w:t>
      </w:r>
    </w:p>
    <w:bookmarkStart w:id="4459" w:name="Appendix_A_39"/>
    <w:p w:rsidR="006C1A4C" w:rsidRDefault="00A81A43">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2.5.6</w:t>
      </w:r>
      <w:r>
        <w:rPr>
          <w:rStyle w:val="Hyperlink"/>
        </w:rPr>
        <w:fldChar w:fldCharType="end"/>
      </w:r>
      <w:r>
        <w:t xml:space="preserve">: </w:t>
      </w:r>
      <w:bookmarkEnd w:id="4459"/>
      <w:r>
        <w:t xml:space="preserve"> </w:t>
      </w:r>
      <w:r>
        <w:t xml:space="preserve">Word 97 emits information at offset </w:t>
      </w:r>
      <w:r>
        <w:rPr>
          <w:b/>
        </w:rPr>
        <w:t>fcBkdEdnOldOld</w:t>
      </w:r>
      <w:r>
        <w:t>. Neither Word 2000, Word 2002, Office Word 2003, Office Word 2007, Word 2010, nor Word 2013 emit this information.</w:t>
      </w:r>
    </w:p>
    <w:bookmarkStart w:id="4460" w:name="Appendix_A_40"/>
    <w:p w:rsidR="006C1A4C" w:rsidRDefault="00A81A43">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2.5.6</w:t>
      </w:r>
      <w:r>
        <w:rPr>
          <w:rStyle w:val="Hyperlink"/>
        </w:rPr>
        <w:fldChar w:fldCharType="end"/>
      </w:r>
      <w:r>
        <w:t xml:space="preserve">: </w:t>
      </w:r>
      <w:bookmarkEnd w:id="4460"/>
      <w:r>
        <w:t xml:space="preserve"> Only Word 97 reads this in</w:t>
      </w:r>
      <w:r>
        <w:t>formation.</w:t>
      </w:r>
    </w:p>
    <w:bookmarkStart w:id="4461" w:name="Appendix_A_41"/>
    <w:p w:rsidR="006C1A4C" w:rsidRDefault="00A81A43">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2.5.6</w:t>
      </w:r>
      <w:r>
        <w:rPr>
          <w:rStyle w:val="Hyperlink"/>
        </w:rPr>
        <w:fldChar w:fldCharType="end"/>
      </w:r>
      <w:r>
        <w:t xml:space="preserve">: </w:t>
      </w:r>
      <w:bookmarkEnd w:id="4461"/>
      <w:r>
        <w:t xml:space="preserve"> fcRouteSlip is only saved and read by Word 97, Word 2000, Word 2002, and Office Word 2003.</w:t>
      </w:r>
    </w:p>
    <w:bookmarkStart w:id="4462" w:name="Appendix_A_42"/>
    <w:p w:rsidR="006C1A4C" w:rsidRDefault="00A81A43">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2.5.6</w:t>
      </w:r>
      <w:r>
        <w:rPr>
          <w:rStyle w:val="Hyperlink"/>
        </w:rPr>
        <w:fldChar w:fldCharType="end"/>
      </w:r>
      <w:r>
        <w:t xml:space="preserve">: </w:t>
      </w:r>
      <w:bookmarkEnd w:id="4462"/>
      <w:r>
        <w:t xml:space="preserve"> SttbSavedBy is only saved </w:t>
      </w:r>
      <w:r>
        <w:t>and read by Word 97 and Word 2000.</w:t>
      </w:r>
    </w:p>
    <w:bookmarkStart w:id="4463" w:name="Appendix_A_43"/>
    <w:p w:rsidR="006C1A4C" w:rsidRDefault="00A81A43">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2.5.6</w:t>
      </w:r>
      <w:r>
        <w:rPr>
          <w:rStyle w:val="Hyperlink"/>
        </w:rPr>
        <w:fldChar w:fldCharType="end"/>
      </w:r>
      <w:r>
        <w:t xml:space="preserve">: </w:t>
      </w:r>
      <w:bookmarkEnd w:id="4463"/>
      <w:r>
        <w:t xml:space="preserve"> SttbSavedBy is only saved and read by Word 97 and Word 2000.</w:t>
      </w:r>
    </w:p>
    <w:bookmarkStart w:id="4464" w:name="Appendix_A_44"/>
    <w:p w:rsidR="006C1A4C" w:rsidRDefault="00A81A43">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2.5.6</w:t>
      </w:r>
      <w:r>
        <w:rPr>
          <w:rStyle w:val="Hyperlink"/>
        </w:rPr>
        <w:fldChar w:fldCharType="end"/>
      </w:r>
      <w:r>
        <w:t xml:space="preserve">: </w:t>
      </w:r>
      <w:bookmarkEnd w:id="4464"/>
      <w:r>
        <w:t xml:space="preserve"> Word 97 and Word 2000 write this</w:t>
      </w:r>
      <w:r>
        <w:t xml:space="preserve"> information when the user chooses to save versions in the document.  Word 2002, Office Word 2003, Office Word 2007, Word 2010, and Word 2013 do not write this information.</w:t>
      </w:r>
    </w:p>
    <w:bookmarkStart w:id="4465" w:name="Appendix_A_45"/>
    <w:p w:rsidR="006C1A4C" w:rsidRDefault="00A81A43">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2.5.6</w:t>
      </w:r>
      <w:r>
        <w:rPr>
          <w:rStyle w:val="Hyperlink"/>
        </w:rPr>
        <w:fldChar w:fldCharType="end"/>
      </w:r>
      <w:r>
        <w:t xml:space="preserve">: </w:t>
      </w:r>
      <w:bookmarkEnd w:id="4465"/>
      <w:r>
        <w:t xml:space="preserve"> Word 97, Word 2000,</w:t>
      </w:r>
      <w:r>
        <w:t xml:space="preserve"> Word 2002, and Office Word 2003 read this information.  Office Word 2007, Word 2010, and Word 2013 ignore it.</w:t>
      </w:r>
    </w:p>
    <w:bookmarkStart w:id="4466" w:name="Appendix_A_46"/>
    <w:p w:rsidR="006C1A4C" w:rsidRDefault="00A81A43">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2.5.6</w:t>
      </w:r>
      <w:r>
        <w:rPr>
          <w:rStyle w:val="Hyperlink"/>
        </w:rPr>
        <w:fldChar w:fldCharType="end"/>
      </w:r>
      <w:r>
        <w:t xml:space="preserve">: </w:t>
      </w:r>
      <w:bookmarkEnd w:id="4466"/>
      <w:r>
        <w:t xml:space="preserve"> Word 97, Word 2000, Word 2002, and Office Word 2003 write this information when t</w:t>
      </w:r>
      <w:r>
        <w:t>he user chooses to save versions in the document.  Neither Office Word 2007, Word 2010, nor Word 2013 write this information.</w:t>
      </w:r>
    </w:p>
    <w:bookmarkStart w:id="4467" w:name="Appendix_A_47"/>
    <w:p w:rsidR="006C1A4C" w:rsidRDefault="00A81A43">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2.5.6</w:t>
      </w:r>
      <w:r>
        <w:rPr>
          <w:rStyle w:val="Hyperlink"/>
        </w:rPr>
        <w:fldChar w:fldCharType="end"/>
      </w:r>
      <w:r>
        <w:t xml:space="preserve">: </w:t>
      </w:r>
      <w:bookmarkEnd w:id="4467"/>
      <w:r>
        <w:t xml:space="preserve"> Word 97, Word 2000, Word 2002, and Office Word 2003 read this info</w:t>
      </w:r>
      <w:r>
        <w:t>rmation.  Office Word 2007, Word 2010, and Word 2013 ignore it.</w:t>
      </w:r>
    </w:p>
    <w:bookmarkStart w:id="4468" w:name="Appendix_A_48"/>
    <w:p w:rsidR="006C1A4C" w:rsidRDefault="00A81A43">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2.5.6</w:t>
      </w:r>
      <w:r>
        <w:rPr>
          <w:rStyle w:val="Hyperlink"/>
        </w:rPr>
        <w:fldChar w:fldCharType="end"/>
      </w:r>
      <w:r>
        <w:t xml:space="preserve">: </w:t>
      </w:r>
      <w:bookmarkEnd w:id="4468"/>
      <w:r>
        <w:t xml:space="preserve"> Word 97, Word 2000, Word 2002, and Office Word 2003</w:t>
      </w:r>
      <w:r>
        <w:t xml:space="preserve"> write this information when the user chooses to save versions in the document.  Neither Office Word 2007, Word 2010, nor Word 2013 write this information.</w:t>
      </w:r>
    </w:p>
    <w:bookmarkStart w:id="4469" w:name="Appendix_A_49"/>
    <w:p w:rsidR="006C1A4C" w:rsidRDefault="00A81A43">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2.5.6</w:t>
      </w:r>
      <w:r>
        <w:rPr>
          <w:rStyle w:val="Hyperlink"/>
        </w:rPr>
        <w:fldChar w:fldCharType="end"/>
      </w:r>
      <w:r>
        <w:t xml:space="preserve">: </w:t>
      </w:r>
      <w:bookmarkEnd w:id="4469"/>
      <w:r>
        <w:t xml:space="preserve"> Word 97, Word 2000, Word 2002, and O</w:t>
      </w:r>
      <w:r>
        <w:t>ffice Word 2003 read this information.  Office Word 2007, Word 2010, and Word 2013 ignore it.</w:t>
      </w:r>
    </w:p>
    <w:bookmarkStart w:id="4470" w:name="Appendix_A_50"/>
    <w:p w:rsidR="006C1A4C" w:rsidRDefault="00A81A43">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2.5.6</w:t>
      </w:r>
      <w:r>
        <w:rPr>
          <w:rStyle w:val="Hyperlink"/>
        </w:rPr>
        <w:fldChar w:fldCharType="end"/>
      </w:r>
      <w:r>
        <w:t xml:space="preserve">: </w:t>
      </w:r>
      <w:bookmarkEnd w:id="4470"/>
      <w:r>
        <w:t xml:space="preserve"> Word 97, Word 2000, Word 2002, and Office Word 2003</w:t>
      </w:r>
      <w:r>
        <w:t xml:space="preserve"> write this information when the user chooses to save versions in the document.  Neither Office Word 2007, Word 2010, nor Word 2013 write this information.</w:t>
      </w:r>
    </w:p>
    <w:bookmarkStart w:id="4471" w:name="Appendix_A_51"/>
    <w:p w:rsidR="006C1A4C" w:rsidRDefault="00A81A43">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2.5.6</w:t>
      </w:r>
      <w:r>
        <w:rPr>
          <w:rStyle w:val="Hyperlink"/>
        </w:rPr>
        <w:fldChar w:fldCharType="end"/>
      </w:r>
      <w:r>
        <w:t xml:space="preserve">: </w:t>
      </w:r>
      <w:bookmarkEnd w:id="4471"/>
      <w:r>
        <w:t xml:space="preserve"> Word 97, Word 2000, Word 2002, and O</w:t>
      </w:r>
      <w:r>
        <w:t>ffice Word 2003 read this information.  Office Word 2007, Word 2010, and Word 2013 ignore it.</w:t>
      </w:r>
    </w:p>
    <w:bookmarkStart w:id="4472" w:name="Appendix_A_52"/>
    <w:p w:rsidR="006C1A4C" w:rsidRDefault="00A81A43">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2.5.6</w:t>
      </w:r>
      <w:r>
        <w:rPr>
          <w:rStyle w:val="Hyperlink"/>
        </w:rPr>
        <w:fldChar w:fldCharType="end"/>
      </w:r>
      <w:r>
        <w:t xml:space="preserve">: </w:t>
      </w:r>
      <w:bookmarkEnd w:id="4472"/>
      <w:r>
        <w:t xml:space="preserve"> Word 97, Word 2000, Word 2002, and Office Word 2003 write this information when the user chooses t</w:t>
      </w:r>
      <w:r>
        <w:t>o save versions in the document.  Neither Office Word 2007, Word 2010, nor Word 2013 write this information.</w:t>
      </w:r>
    </w:p>
    <w:bookmarkStart w:id="4473" w:name="Appendix_A_53"/>
    <w:p w:rsidR="006C1A4C" w:rsidRDefault="00A81A43">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2.5.6</w:t>
      </w:r>
      <w:r>
        <w:rPr>
          <w:rStyle w:val="Hyperlink"/>
        </w:rPr>
        <w:fldChar w:fldCharType="end"/>
      </w:r>
      <w:r>
        <w:t xml:space="preserve">: </w:t>
      </w:r>
      <w:bookmarkEnd w:id="4473"/>
      <w:r>
        <w:t xml:space="preserve"> Word 97, Word 2000, Word 2002, and Office Word 2003 read this information.  Office </w:t>
      </w:r>
      <w:r>
        <w:t>Word 2007, Word 2010, and wd15 ignore it.</w:t>
      </w:r>
    </w:p>
    <w:bookmarkStart w:id="4474" w:name="Appendix_A_54"/>
    <w:p w:rsidR="006C1A4C" w:rsidRDefault="00A81A43">
      <w:r>
        <w:rPr>
          <w:rStyle w:val="Hyperlink"/>
        </w:rPr>
        <w:lastRenderedPageBreak/>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2.5.6</w:t>
      </w:r>
      <w:r>
        <w:rPr>
          <w:rStyle w:val="Hyperlink"/>
        </w:rPr>
        <w:fldChar w:fldCharType="end"/>
      </w:r>
      <w:r>
        <w:t xml:space="preserve">: </w:t>
      </w:r>
      <w:bookmarkEnd w:id="4474"/>
      <w:r>
        <w:t xml:space="preserve"> Word 97, Word 2000, Word 2002, and Office Word 2003 write this information when the user chooses to save versions in the document.  Neither Office Wor</w:t>
      </w:r>
      <w:r>
        <w:t>d 2007, Word 2010, nor Word 2013 write this information.</w:t>
      </w:r>
    </w:p>
    <w:bookmarkStart w:id="4475" w:name="Appendix_A_55"/>
    <w:p w:rsidR="006C1A4C" w:rsidRDefault="00A81A43">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2.5.6</w:t>
      </w:r>
      <w:r>
        <w:rPr>
          <w:rStyle w:val="Hyperlink"/>
        </w:rPr>
        <w:fldChar w:fldCharType="end"/>
      </w:r>
      <w:r>
        <w:t xml:space="preserve">: </w:t>
      </w:r>
      <w:bookmarkEnd w:id="4475"/>
      <w:r>
        <w:t xml:space="preserve"> Word 97, Word 2000, Word 2002, and Office Word 2003 read this information.  Office Word 2007, Word 2010, and Word 2013 ignore it.</w:t>
      </w:r>
    </w:p>
    <w:bookmarkStart w:id="4476" w:name="Appendix_A_56"/>
    <w:p w:rsidR="006C1A4C" w:rsidRDefault="00A81A43">
      <w:r>
        <w:rPr>
          <w:rStyle w:val="Hyperlink"/>
        </w:rPr>
        <w:fldChar w:fldCharType="begin"/>
      </w:r>
      <w:r>
        <w:rPr>
          <w:rStyle w:val="Hyperlink"/>
        </w:rPr>
        <w:instrText xml:space="preserve"> HY</w:instrText>
      </w:r>
      <w:r>
        <w:rPr>
          <w:rStyle w:val="Hyperlink"/>
        </w:rPr>
        <w:instrText xml:space="preserve">PERLINK \l "Appendix_A_Target_56" \h </w:instrText>
      </w:r>
      <w:r>
        <w:rPr>
          <w:rStyle w:val="Hyperlink"/>
        </w:rPr>
      </w:r>
      <w:r>
        <w:rPr>
          <w:rStyle w:val="Hyperlink"/>
        </w:rPr>
        <w:fldChar w:fldCharType="separate"/>
      </w:r>
      <w:r>
        <w:rPr>
          <w:rStyle w:val="Hyperlink"/>
        </w:rPr>
        <w:t>&lt;56&gt; Section 2.5.6</w:t>
      </w:r>
      <w:r>
        <w:rPr>
          <w:rStyle w:val="Hyperlink"/>
        </w:rPr>
        <w:fldChar w:fldCharType="end"/>
      </w:r>
      <w:r>
        <w:t xml:space="preserve">: </w:t>
      </w:r>
      <w:bookmarkEnd w:id="4476"/>
      <w:r>
        <w:t xml:space="preserve"> Word 97, Word 2000, Word 2002, and Office Word 2003 write this information. Neither Office Word 2007, Word 2010, nor Word 2013 write this information.</w:t>
      </w:r>
    </w:p>
    <w:bookmarkStart w:id="4477" w:name="Appendix_A_57"/>
    <w:p w:rsidR="006C1A4C" w:rsidRDefault="00A81A43">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w:t>
      </w:r>
      <w:r>
        <w:rPr>
          <w:rStyle w:val="Hyperlink"/>
        </w:rPr>
        <w:t>&gt; Section 2.5.6</w:t>
      </w:r>
      <w:r>
        <w:rPr>
          <w:rStyle w:val="Hyperlink"/>
        </w:rPr>
        <w:fldChar w:fldCharType="end"/>
      </w:r>
      <w:r>
        <w:t xml:space="preserve">: </w:t>
      </w:r>
      <w:bookmarkEnd w:id="4477"/>
      <w:r>
        <w:t xml:space="preserve"> Word 97, Word 2000, Word 2002, and Office Word 2003 read this information. Office Word 2007, Word 2010, and Word 2013 ignore it.</w:t>
      </w:r>
    </w:p>
    <w:bookmarkStart w:id="4478" w:name="Appendix_A_58"/>
    <w:p w:rsidR="006C1A4C" w:rsidRDefault="00A81A43">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2.5.6</w:t>
      </w:r>
      <w:r>
        <w:rPr>
          <w:rStyle w:val="Hyperlink"/>
        </w:rPr>
        <w:fldChar w:fldCharType="end"/>
      </w:r>
      <w:r>
        <w:t xml:space="preserve">: </w:t>
      </w:r>
      <w:bookmarkEnd w:id="4478"/>
      <w:r>
        <w:t xml:space="preserve"> Word 97, Word 2000, Word 2002, and Office Wor</w:t>
      </w:r>
      <w:r>
        <w:t xml:space="preserve">d 2003 write the size of the deprecated numbering field cache at offset </w:t>
      </w:r>
      <w:r>
        <w:rPr>
          <w:b/>
        </w:rPr>
        <w:t>fcPlcfBteLvc</w:t>
      </w:r>
      <w:r>
        <w:t xml:space="preserve"> in the </w:t>
      </w:r>
      <w:hyperlink w:anchor="Section_44f62054d9114989946ca42100c26a15" w:history="1">
        <w:r>
          <w:rPr>
            <w:rStyle w:val="Hyperlink"/>
          </w:rPr>
          <w:t>Table Stream</w:t>
        </w:r>
      </w:hyperlink>
      <w:r>
        <w:t>. Office Word 2007, Word 2010, and Word 2013 write zero.</w:t>
      </w:r>
    </w:p>
    <w:bookmarkStart w:id="4479" w:name="Appendix_A_59"/>
    <w:p w:rsidR="006C1A4C" w:rsidRDefault="00A81A43">
      <w:r>
        <w:rPr>
          <w:rStyle w:val="Hyperlink"/>
        </w:rPr>
        <w:fldChar w:fldCharType="begin"/>
      </w:r>
      <w:r>
        <w:rPr>
          <w:rStyle w:val="Hyperlink"/>
        </w:rPr>
        <w:instrText xml:space="preserve"> HYPERLINK \l "Appendix_A_Target_</w:instrText>
      </w:r>
      <w:r>
        <w:rPr>
          <w:rStyle w:val="Hyperlink"/>
        </w:rPr>
        <w:instrText xml:space="preserve">59" \h </w:instrText>
      </w:r>
      <w:r>
        <w:rPr>
          <w:rStyle w:val="Hyperlink"/>
        </w:rPr>
      </w:r>
      <w:r>
        <w:rPr>
          <w:rStyle w:val="Hyperlink"/>
        </w:rPr>
        <w:fldChar w:fldCharType="separate"/>
      </w:r>
      <w:r>
        <w:rPr>
          <w:rStyle w:val="Hyperlink"/>
        </w:rPr>
        <w:t>&lt;59&gt; Section 2.5.6</w:t>
      </w:r>
      <w:r>
        <w:rPr>
          <w:rStyle w:val="Hyperlink"/>
        </w:rPr>
        <w:fldChar w:fldCharType="end"/>
      </w:r>
      <w:r>
        <w:t xml:space="preserve">: </w:t>
      </w:r>
      <w:bookmarkEnd w:id="4479"/>
      <w:r>
        <w:t xml:space="preserve"> Word 97 emits information at offset </w:t>
      </w:r>
      <w:r>
        <w:rPr>
          <w:b/>
        </w:rPr>
        <w:t>fcPlcfLvcPre10</w:t>
      </w:r>
      <w:r>
        <w:t xml:space="preserve"> when performing an incremental save.  Word 2000 emits information at offset </w:t>
      </w:r>
      <w:r>
        <w:rPr>
          <w:b/>
        </w:rPr>
        <w:t>fcPlcfLvcPre10</w:t>
      </w:r>
      <w:r>
        <w:t xml:space="preserve"> on every save. Neither Word 2002, Office Word 2003, Office Word 2007, Word 2010, nor </w:t>
      </w:r>
      <w:r>
        <w:t xml:space="preserve">Word 2013 emit information at offset </w:t>
      </w:r>
      <w:r>
        <w:rPr>
          <w:b/>
        </w:rPr>
        <w:t>fcPlcfLvcPre10</w:t>
      </w:r>
      <w:r>
        <w:t xml:space="preserve"> and the value of </w:t>
      </w:r>
      <w:r>
        <w:rPr>
          <w:b/>
        </w:rPr>
        <w:t>fcPlcfLvcPre10</w:t>
      </w:r>
      <w:r>
        <w:t xml:space="preserve"> is undefined.</w:t>
      </w:r>
    </w:p>
    <w:bookmarkStart w:id="4480" w:name="Appendix_A_60"/>
    <w:p w:rsidR="006C1A4C" w:rsidRDefault="00A81A43">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2.5.6</w:t>
      </w:r>
      <w:r>
        <w:rPr>
          <w:rStyle w:val="Hyperlink"/>
        </w:rPr>
        <w:fldChar w:fldCharType="end"/>
      </w:r>
      <w:r>
        <w:t xml:space="preserve">: </w:t>
      </w:r>
      <w:bookmarkEnd w:id="4480"/>
      <w:r>
        <w:t xml:space="preserve"> Word 97 and Word 2000 read this information. Word 2002, Office Word 2003, Office Word 2007, Wo</w:t>
      </w:r>
      <w:r>
        <w:t>rd 2010, and Word 2013 ignore it.</w:t>
      </w:r>
    </w:p>
    <w:bookmarkStart w:id="4481" w:name="Appendix_A_61"/>
    <w:p w:rsidR="006C1A4C" w:rsidRDefault="00A81A43">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2.5.6</w:t>
      </w:r>
      <w:r>
        <w:rPr>
          <w:rStyle w:val="Hyperlink"/>
        </w:rPr>
        <w:fldChar w:fldCharType="end"/>
      </w:r>
      <w:r>
        <w:t xml:space="preserve">: </w:t>
      </w:r>
      <w:bookmarkEnd w:id="4481"/>
      <w:r>
        <w:t xml:space="preserve"> Word 97 and Word 2000 write </w:t>
      </w:r>
      <w:r>
        <w:rPr>
          <w:b/>
        </w:rPr>
        <w:t>lcbPlcfLvcPre10</w:t>
      </w:r>
      <w:r>
        <w:t xml:space="preserve"> with the size, in bytes, of the information emitted at offset </w:t>
      </w:r>
      <w:r>
        <w:rPr>
          <w:b/>
        </w:rPr>
        <w:t>fcPlcfLvcPre10</w:t>
      </w:r>
      <w:r>
        <w:t xml:space="preserve">. Word 2002, Office Word 2003, Office </w:t>
      </w:r>
      <w:r>
        <w:t xml:space="preserve">Word 2007, Word 2010, and Word 2013 write 0 to </w:t>
      </w:r>
      <w:r>
        <w:rPr>
          <w:b/>
        </w:rPr>
        <w:t>lcbPlcfLvcPre10</w:t>
      </w:r>
      <w:r>
        <w:t>.</w:t>
      </w:r>
    </w:p>
    <w:bookmarkStart w:id="4482" w:name="Appendix_A_62"/>
    <w:p w:rsidR="006C1A4C" w:rsidRDefault="00A81A43">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2.5.6</w:t>
      </w:r>
      <w:r>
        <w:rPr>
          <w:rStyle w:val="Hyperlink"/>
        </w:rPr>
        <w:fldChar w:fldCharType="end"/>
      </w:r>
      <w:r>
        <w:t xml:space="preserve">: </w:t>
      </w:r>
      <w:bookmarkEnd w:id="4482"/>
      <w:r>
        <w:t xml:space="preserve"> Word 97, Word 2000, Word 2002, and Office Word 2003</w:t>
      </w:r>
      <w:r>
        <w:t xml:space="preserve"> write this information when the user chooses to save versions in the document.  Neither Office Word 2007, Word 2010, nor Word 2013 write this information.</w:t>
      </w:r>
    </w:p>
    <w:bookmarkStart w:id="4483" w:name="Appendix_A_63"/>
    <w:p w:rsidR="006C1A4C" w:rsidRDefault="00A81A43">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2.5.6</w:t>
      </w:r>
      <w:r>
        <w:rPr>
          <w:rStyle w:val="Hyperlink"/>
        </w:rPr>
        <w:fldChar w:fldCharType="end"/>
      </w:r>
      <w:r>
        <w:t xml:space="preserve">: </w:t>
      </w:r>
      <w:bookmarkEnd w:id="4483"/>
      <w:r>
        <w:t xml:space="preserve"> Word 97, Word 2000, Word 2002, and O</w:t>
      </w:r>
      <w:r>
        <w:t>ffice Word 2003 read this information.  Office Word 2007, Word 2010, and Word 2013 ignore it.</w:t>
      </w:r>
    </w:p>
    <w:bookmarkStart w:id="4484" w:name="Appendix_A_64"/>
    <w:p w:rsidR="006C1A4C" w:rsidRDefault="00A81A43">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2.5.7</w:t>
      </w:r>
      <w:r>
        <w:rPr>
          <w:rStyle w:val="Hyperlink"/>
        </w:rPr>
        <w:fldChar w:fldCharType="end"/>
      </w:r>
      <w:r>
        <w:t xml:space="preserve">: </w:t>
      </w:r>
      <w:bookmarkEnd w:id="4484"/>
      <w:r>
        <w:t xml:space="preserve"> Office Word 2007, Word 2010, and Word 2013 ignore this information. Word 2000, Word 2002, and Offi</w:t>
      </w:r>
      <w:r>
        <w:t>ce Word 2003 read this information, however the information is an optional, deprecated cache that can be calculated by reading the document content.</w:t>
      </w:r>
    </w:p>
    <w:bookmarkStart w:id="4485" w:name="Appendix_A_65"/>
    <w:p w:rsidR="006C1A4C" w:rsidRDefault="00A81A43">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2.5.7</w:t>
      </w:r>
      <w:r>
        <w:rPr>
          <w:rStyle w:val="Hyperlink"/>
        </w:rPr>
        <w:fldChar w:fldCharType="end"/>
      </w:r>
      <w:r>
        <w:t xml:space="preserve">: </w:t>
      </w:r>
      <w:bookmarkEnd w:id="4485"/>
      <w:r>
        <w:t xml:space="preserve"> Word 2002, Office Word 2003, Office Word 20</w:t>
      </w:r>
      <w:r>
        <w:t>07, Word 2010, and Word 2013 ignore this value.</w:t>
      </w:r>
    </w:p>
    <w:bookmarkStart w:id="4486" w:name="Appendix_A_66"/>
    <w:p w:rsidR="006C1A4C" w:rsidRDefault="00A81A43">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2.5.7</w:t>
      </w:r>
      <w:r>
        <w:rPr>
          <w:rStyle w:val="Hyperlink"/>
        </w:rPr>
        <w:fldChar w:fldCharType="end"/>
      </w:r>
      <w:r>
        <w:t xml:space="preserve">: </w:t>
      </w:r>
      <w:bookmarkEnd w:id="4486"/>
      <w:r>
        <w:t xml:space="preserve"> Word 2000 and Word 2002 emit information at offset </w:t>
      </w:r>
      <w:r>
        <w:rPr>
          <w:b/>
        </w:rPr>
        <w:t>fcPgdMotherOld</w:t>
      </w:r>
      <w:r>
        <w:t>. Neither Word 97, Office Word 2003, Office Word 2007, Word 2010, nor Word 2013</w:t>
      </w:r>
      <w:r>
        <w:t xml:space="preserve"> emit this information.</w:t>
      </w:r>
    </w:p>
    <w:bookmarkStart w:id="4487" w:name="Appendix_A_67"/>
    <w:p w:rsidR="006C1A4C" w:rsidRDefault="00A81A43">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2.5.7</w:t>
      </w:r>
      <w:r>
        <w:rPr>
          <w:rStyle w:val="Hyperlink"/>
        </w:rPr>
        <w:fldChar w:fldCharType="end"/>
      </w:r>
      <w:r>
        <w:t xml:space="preserve">: </w:t>
      </w:r>
      <w:bookmarkEnd w:id="4487"/>
      <w:r>
        <w:t xml:space="preserve"> Word 2000 and Word 2002 read this information. Word 97, Office Word 2003, Office Word 2007, Word 2010, and Word 2013 ignore this information.</w:t>
      </w:r>
    </w:p>
    <w:bookmarkStart w:id="4488" w:name="Appendix_A_68"/>
    <w:p w:rsidR="006C1A4C" w:rsidRDefault="00A81A43">
      <w:r>
        <w:rPr>
          <w:rStyle w:val="Hyperlink"/>
        </w:rPr>
        <w:fldChar w:fldCharType="begin"/>
      </w:r>
      <w:r>
        <w:rPr>
          <w:rStyle w:val="Hyperlink"/>
        </w:rPr>
        <w:instrText xml:space="preserve"> HYPERLINK \l "Appendix_</w:instrText>
      </w:r>
      <w:r>
        <w:rPr>
          <w:rStyle w:val="Hyperlink"/>
        </w:rPr>
        <w:instrText xml:space="preserve">A_Target_68" \h </w:instrText>
      </w:r>
      <w:r>
        <w:rPr>
          <w:rStyle w:val="Hyperlink"/>
        </w:rPr>
      </w:r>
      <w:r>
        <w:rPr>
          <w:rStyle w:val="Hyperlink"/>
        </w:rPr>
        <w:fldChar w:fldCharType="separate"/>
      </w:r>
      <w:r>
        <w:rPr>
          <w:rStyle w:val="Hyperlink"/>
        </w:rPr>
        <w:t>&lt;68&gt; Section 2.5.7</w:t>
      </w:r>
      <w:r>
        <w:rPr>
          <w:rStyle w:val="Hyperlink"/>
        </w:rPr>
        <w:fldChar w:fldCharType="end"/>
      </w:r>
      <w:r>
        <w:t xml:space="preserve">: </w:t>
      </w:r>
      <w:bookmarkEnd w:id="4488"/>
      <w:r>
        <w:t xml:space="preserve"> Word 2000 and Word 2002 emit information at offset </w:t>
      </w:r>
      <w:r>
        <w:rPr>
          <w:b/>
        </w:rPr>
        <w:t>fcBkdMotherOld</w:t>
      </w:r>
      <w:r>
        <w:t>. Neither Word 97, Office Word 2003, Office Word 2007, Word 2010, nor Word 2013 emit this information.</w:t>
      </w:r>
    </w:p>
    <w:bookmarkStart w:id="4489" w:name="Appendix_A_69"/>
    <w:p w:rsidR="006C1A4C" w:rsidRDefault="00A81A43">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w:t>
      </w:r>
      <w:r>
        <w:rPr>
          <w:rStyle w:val="Hyperlink"/>
        </w:rPr>
        <w:t>ction 2.5.7</w:t>
      </w:r>
      <w:r>
        <w:rPr>
          <w:rStyle w:val="Hyperlink"/>
        </w:rPr>
        <w:fldChar w:fldCharType="end"/>
      </w:r>
      <w:r>
        <w:t xml:space="preserve">: </w:t>
      </w:r>
      <w:bookmarkEnd w:id="4489"/>
      <w:r>
        <w:t xml:space="preserve"> Word 2000 and Word 2002 read this information. Word 97, Office Word 2003, Office Word 2007, Word 2010, and Word 2013 ignore this information.</w:t>
      </w:r>
    </w:p>
    <w:bookmarkStart w:id="4490" w:name="Appendix_A_70"/>
    <w:p w:rsidR="006C1A4C" w:rsidRDefault="00A81A43">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2.5.7</w:t>
      </w:r>
      <w:r>
        <w:rPr>
          <w:rStyle w:val="Hyperlink"/>
        </w:rPr>
        <w:fldChar w:fldCharType="end"/>
      </w:r>
      <w:r>
        <w:t xml:space="preserve">: </w:t>
      </w:r>
      <w:bookmarkEnd w:id="4490"/>
      <w:r>
        <w:t xml:space="preserve"> Word 2000 and Word 2002 emit informa</w:t>
      </w:r>
      <w:r>
        <w:t xml:space="preserve">tion at offset </w:t>
      </w:r>
      <w:r>
        <w:rPr>
          <w:b/>
        </w:rPr>
        <w:t>fcPgdFtnOld</w:t>
      </w:r>
      <w:r>
        <w:t>. Neither Word 97, Office Word 2003, Office Word 2007, Word 2010, nor Word 2013 emit this information.</w:t>
      </w:r>
    </w:p>
    <w:bookmarkStart w:id="4491" w:name="Appendix_A_71"/>
    <w:p w:rsidR="006C1A4C" w:rsidRDefault="00A81A43">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2.5.7</w:t>
      </w:r>
      <w:r>
        <w:rPr>
          <w:rStyle w:val="Hyperlink"/>
        </w:rPr>
        <w:fldChar w:fldCharType="end"/>
      </w:r>
      <w:r>
        <w:t xml:space="preserve">: </w:t>
      </w:r>
      <w:bookmarkEnd w:id="4491"/>
      <w:r>
        <w:t xml:space="preserve"> Word 2000 and Word 2002 read this information. Word 97, Office </w:t>
      </w:r>
      <w:r>
        <w:t>Word 2003, Office Word 2007, Word 2010, and Word 2013 ignore this information.</w:t>
      </w:r>
    </w:p>
    <w:bookmarkStart w:id="4492" w:name="Appendix_A_72"/>
    <w:p w:rsidR="006C1A4C" w:rsidRDefault="00A81A43">
      <w:r>
        <w:rPr>
          <w:rStyle w:val="Hyperlink"/>
        </w:rPr>
        <w:lastRenderedPageBreak/>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2.5.7</w:t>
      </w:r>
      <w:r>
        <w:rPr>
          <w:rStyle w:val="Hyperlink"/>
        </w:rPr>
        <w:fldChar w:fldCharType="end"/>
      </w:r>
      <w:r>
        <w:t xml:space="preserve">: </w:t>
      </w:r>
      <w:bookmarkEnd w:id="4492"/>
      <w:r>
        <w:t xml:space="preserve"> Word 2000 and Word 2002 emit information at offset </w:t>
      </w:r>
      <w:r>
        <w:rPr>
          <w:b/>
        </w:rPr>
        <w:t>fcBkdFtnOld</w:t>
      </w:r>
      <w:r>
        <w:t>. Neither Word 97, Office Word 2003, Office Word 20</w:t>
      </w:r>
      <w:r>
        <w:t>07, Word 2010, nor Word 2013 emit this information.</w:t>
      </w:r>
    </w:p>
    <w:bookmarkStart w:id="4493" w:name="Appendix_A_73"/>
    <w:p w:rsidR="006C1A4C" w:rsidRDefault="00A81A43">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2.5.7</w:t>
      </w:r>
      <w:r>
        <w:rPr>
          <w:rStyle w:val="Hyperlink"/>
        </w:rPr>
        <w:fldChar w:fldCharType="end"/>
      </w:r>
      <w:r>
        <w:t xml:space="preserve">: </w:t>
      </w:r>
      <w:bookmarkEnd w:id="4493"/>
      <w:r>
        <w:t xml:space="preserve"> Word 2000 and Word 2002 read this information. Word 97, Office Word 2003, Office Word 2007, Word 2010, and Word 2013 ignore this information</w:t>
      </w:r>
      <w:r>
        <w:t>.</w:t>
      </w:r>
    </w:p>
    <w:bookmarkStart w:id="4494" w:name="Appendix_A_74"/>
    <w:p w:rsidR="006C1A4C" w:rsidRDefault="00A81A43">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2.5.7</w:t>
      </w:r>
      <w:r>
        <w:rPr>
          <w:rStyle w:val="Hyperlink"/>
        </w:rPr>
        <w:fldChar w:fldCharType="end"/>
      </w:r>
      <w:r>
        <w:t xml:space="preserve">: </w:t>
      </w:r>
      <w:bookmarkEnd w:id="4494"/>
      <w:r>
        <w:t xml:space="preserve"> Word 2000 and Word 2002 emit information at offset </w:t>
      </w:r>
      <w:r>
        <w:rPr>
          <w:b/>
        </w:rPr>
        <w:t>fcPgdEdnOld</w:t>
      </w:r>
      <w:r>
        <w:t>. Neither Word 97, Office Word 2003, Office Word 2007, Word 2010, nor Word 2013 emit this information.</w:t>
      </w:r>
    </w:p>
    <w:bookmarkStart w:id="4495" w:name="Appendix_A_75"/>
    <w:p w:rsidR="006C1A4C" w:rsidRDefault="00A81A43">
      <w:r>
        <w:rPr>
          <w:rStyle w:val="Hyperlink"/>
        </w:rPr>
        <w:fldChar w:fldCharType="begin"/>
      </w:r>
      <w:r>
        <w:rPr>
          <w:rStyle w:val="Hyperlink"/>
        </w:rPr>
        <w:instrText xml:space="preserve"> HYPERLINK \l "Appendix</w:instrText>
      </w:r>
      <w:r>
        <w:rPr>
          <w:rStyle w:val="Hyperlink"/>
        </w:rPr>
        <w:instrText xml:space="preserve">_A_Target_75" \h </w:instrText>
      </w:r>
      <w:r>
        <w:rPr>
          <w:rStyle w:val="Hyperlink"/>
        </w:rPr>
      </w:r>
      <w:r>
        <w:rPr>
          <w:rStyle w:val="Hyperlink"/>
        </w:rPr>
        <w:fldChar w:fldCharType="separate"/>
      </w:r>
      <w:r>
        <w:rPr>
          <w:rStyle w:val="Hyperlink"/>
        </w:rPr>
        <w:t>&lt;75&gt; Section 2.5.7</w:t>
      </w:r>
      <w:r>
        <w:rPr>
          <w:rStyle w:val="Hyperlink"/>
        </w:rPr>
        <w:fldChar w:fldCharType="end"/>
      </w:r>
      <w:r>
        <w:t xml:space="preserve">: </w:t>
      </w:r>
      <w:bookmarkEnd w:id="4495"/>
      <w:r>
        <w:t xml:space="preserve"> Word 2000 and Word 2002 read this information. Word 97, Office Word 2003, Office Word 2007, Word 2010, and Word 2013 ignore this information.</w:t>
      </w:r>
    </w:p>
    <w:bookmarkStart w:id="4496" w:name="Appendix_A_76"/>
    <w:p w:rsidR="006C1A4C" w:rsidRDefault="00A81A43">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2.5.7</w:t>
      </w:r>
      <w:r>
        <w:rPr>
          <w:rStyle w:val="Hyperlink"/>
        </w:rPr>
        <w:fldChar w:fldCharType="end"/>
      </w:r>
      <w:r>
        <w:t xml:space="preserve">: </w:t>
      </w:r>
      <w:bookmarkEnd w:id="4496"/>
      <w:r>
        <w:t xml:space="preserve"> Word 2000</w:t>
      </w:r>
      <w:r>
        <w:t xml:space="preserve"> and Word 2002 emit information at offset </w:t>
      </w:r>
      <w:r>
        <w:rPr>
          <w:b/>
        </w:rPr>
        <w:t>fcBkdEdnOld</w:t>
      </w:r>
      <w:r>
        <w:t>. Neither Word 97, Office Word 2003, Office Word 2007, Word 2010, nor Word 2013 emit this information.</w:t>
      </w:r>
    </w:p>
    <w:bookmarkStart w:id="4497" w:name="Appendix_A_77"/>
    <w:p w:rsidR="006C1A4C" w:rsidRDefault="00A81A43">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2.5.7</w:t>
      </w:r>
      <w:r>
        <w:rPr>
          <w:rStyle w:val="Hyperlink"/>
        </w:rPr>
        <w:fldChar w:fldCharType="end"/>
      </w:r>
      <w:r>
        <w:t xml:space="preserve">: </w:t>
      </w:r>
      <w:bookmarkEnd w:id="4497"/>
      <w:r>
        <w:t xml:space="preserve"> Word 2000 and Word 2002</w:t>
      </w:r>
      <w:r>
        <w:t xml:space="preserve"> read this information. Word 97, Office Word 2003, Office Word 2007, Word 2010, and Word 2013 ignore this information.</w:t>
      </w:r>
    </w:p>
    <w:bookmarkStart w:id="4498" w:name="Appendix_A_78"/>
    <w:p w:rsidR="006C1A4C" w:rsidRDefault="00A81A43">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2.5.8</w:t>
      </w:r>
      <w:r>
        <w:rPr>
          <w:rStyle w:val="Hyperlink"/>
        </w:rPr>
        <w:fldChar w:fldCharType="end"/>
      </w:r>
      <w:r>
        <w:t xml:space="preserve">: </w:t>
      </w:r>
      <w:bookmarkEnd w:id="4498"/>
      <w:r>
        <w:t xml:space="preserve"> Office Word 2007, Word 2010, and Word 2013 ignore this value.</w:t>
      </w:r>
    </w:p>
    <w:bookmarkStart w:id="4499" w:name="Appendix_A_79"/>
    <w:p w:rsidR="006C1A4C" w:rsidRDefault="00A81A43">
      <w:r>
        <w:rPr>
          <w:rStyle w:val="Hyperlink"/>
        </w:rPr>
        <w:fldChar w:fldCharType="begin"/>
      </w:r>
      <w:r>
        <w:rPr>
          <w:rStyle w:val="Hyperlink"/>
        </w:rPr>
        <w:instrText xml:space="preserve"> HYPERLIN</w:instrText>
      </w:r>
      <w:r>
        <w:rPr>
          <w:rStyle w:val="Hyperlink"/>
        </w:rPr>
        <w:instrText xml:space="preserve">K \l "Appendix_A_Target_79" \h </w:instrText>
      </w:r>
      <w:r>
        <w:rPr>
          <w:rStyle w:val="Hyperlink"/>
        </w:rPr>
      </w:r>
      <w:r>
        <w:rPr>
          <w:rStyle w:val="Hyperlink"/>
        </w:rPr>
        <w:fldChar w:fldCharType="separate"/>
      </w:r>
      <w:r>
        <w:rPr>
          <w:rStyle w:val="Hyperlink"/>
        </w:rPr>
        <w:t>&lt;79&gt; Section 2.5.8</w:t>
      </w:r>
      <w:r>
        <w:rPr>
          <w:rStyle w:val="Hyperlink"/>
        </w:rPr>
        <w:fldChar w:fldCharType="end"/>
      </w:r>
      <w:r>
        <w:t xml:space="preserve">: </w:t>
      </w:r>
      <w:bookmarkEnd w:id="4499"/>
      <w:r>
        <w:t xml:space="preserve"> Word 2002 and Office Word 2003 write this information when the user chooses to save versions in the document.  Neither Word 97, Word 2000, Office Word 2007, Word 2010, nor Word 2013 write this informatio</w:t>
      </w:r>
      <w:r>
        <w:t>n.</w:t>
      </w:r>
    </w:p>
    <w:bookmarkStart w:id="4500" w:name="Appendix_A_80"/>
    <w:p w:rsidR="006C1A4C" w:rsidRDefault="00A81A43">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2.5.8</w:t>
      </w:r>
      <w:r>
        <w:rPr>
          <w:rStyle w:val="Hyperlink"/>
        </w:rPr>
        <w:fldChar w:fldCharType="end"/>
      </w:r>
      <w:r>
        <w:t xml:space="preserve">: </w:t>
      </w:r>
      <w:bookmarkEnd w:id="4500"/>
      <w:r>
        <w:t xml:space="preserve"> Word 2002 and Office Word 2003 read this information.  Word 97, Word 2000, Office Word 2007, Word 2010, and Word 2013 ignore it.</w:t>
      </w:r>
    </w:p>
    <w:bookmarkStart w:id="4501" w:name="Appendix_A_81"/>
    <w:p w:rsidR="006C1A4C" w:rsidRDefault="00A81A43">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2.5.</w:t>
      </w:r>
      <w:r>
        <w:rPr>
          <w:rStyle w:val="Hyperlink"/>
        </w:rPr>
        <w:t>8</w:t>
      </w:r>
      <w:r>
        <w:rPr>
          <w:rStyle w:val="Hyperlink"/>
        </w:rPr>
        <w:fldChar w:fldCharType="end"/>
      </w:r>
      <w:r>
        <w:t xml:space="preserve">: </w:t>
      </w:r>
      <w:bookmarkEnd w:id="4501"/>
      <w:r>
        <w:t xml:space="preserve"> Word 2002 emits information at offset </w:t>
      </w:r>
      <w:r>
        <w:rPr>
          <w:b/>
        </w:rPr>
        <w:t>fcPlcfpmiOldXP</w:t>
      </w:r>
      <w:r>
        <w:t xml:space="preserve">. Neither Word 97, Word 2000, Office Word 2003, Office Word 2007, Word 2010, nor Word 2013 emit information at this offset and the value of </w:t>
      </w:r>
      <w:r>
        <w:rPr>
          <w:b/>
        </w:rPr>
        <w:t>fcPlcfpmiOldXP</w:t>
      </w:r>
      <w:r>
        <w:t xml:space="preserve"> is undefined.</w:t>
      </w:r>
    </w:p>
    <w:bookmarkStart w:id="4502" w:name="Appendix_A_82"/>
    <w:p w:rsidR="006C1A4C" w:rsidRDefault="00A81A43">
      <w:r>
        <w:rPr>
          <w:rStyle w:val="Hyperlink"/>
        </w:rPr>
        <w:fldChar w:fldCharType="begin"/>
      </w:r>
      <w:r>
        <w:rPr>
          <w:rStyle w:val="Hyperlink"/>
        </w:rPr>
        <w:instrText xml:space="preserve"> HYPERLINK \l "Appendix_A_Tar</w:instrText>
      </w:r>
      <w:r>
        <w:rPr>
          <w:rStyle w:val="Hyperlink"/>
        </w:rPr>
        <w:instrText xml:space="preserve">get_82" \h </w:instrText>
      </w:r>
      <w:r>
        <w:rPr>
          <w:rStyle w:val="Hyperlink"/>
        </w:rPr>
      </w:r>
      <w:r>
        <w:rPr>
          <w:rStyle w:val="Hyperlink"/>
        </w:rPr>
        <w:fldChar w:fldCharType="separate"/>
      </w:r>
      <w:r>
        <w:rPr>
          <w:rStyle w:val="Hyperlink"/>
        </w:rPr>
        <w:t>&lt;82&gt; Section 2.5.8</w:t>
      </w:r>
      <w:r>
        <w:rPr>
          <w:rStyle w:val="Hyperlink"/>
        </w:rPr>
        <w:fldChar w:fldCharType="end"/>
      </w:r>
      <w:r>
        <w:t xml:space="preserve">: </w:t>
      </w:r>
      <w:bookmarkEnd w:id="4502"/>
      <w:r>
        <w:t xml:space="preserve"> Word 2002 reads this information. Word 97, Word 2000, Office Word 2003, Office Word 2007, Word 2010, and Word 2013 ignore it.</w:t>
      </w:r>
    </w:p>
    <w:bookmarkStart w:id="4503" w:name="Appendix_A_83"/>
    <w:p w:rsidR="006C1A4C" w:rsidRDefault="00A81A43">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2.5.8</w:t>
      </w:r>
      <w:r>
        <w:rPr>
          <w:rStyle w:val="Hyperlink"/>
        </w:rPr>
        <w:fldChar w:fldCharType="end"/>
      </w:r>
      <w:r>
        <w:t xml:space="preserve">: </w:t>
      </w:r>
      <w:bookmarkEnd w:id="4503"/>
      <w:r>
        <w:t xml:space="preserve"> Word 2002 writes </w:t>
      </w:r>
      <w:r>
        <w:rPr>
          <w:b/>
        </w:rPr>
        <w:t>lcbPlcfpmiOldXP</w:t>
      </w:r>
      <w:r>
        <w:t xml:space="preserve"> </w:t>
      </w:r>
      <w:r>
        <w:t xml:space="preserve">with the size, in bytes, of the information emitted at offset </w:t>
      </w:r>
      <w:r>
        <w:rPr>
          <w:b/>
        </w:rPr>
        <w:t>fcPlcfpmiOldXP</w:t>
      </w:r>
      <w:r>
        <w:t xml:space="preserve">. Office Word 2003, Office Word 2007, Word 2010, and Word 2013 write 0 to </w:t>
      </w:r>
      <w:r>
        <w:rPr>
          <w:b/>
        </w:rPr>
        <w:t>lcbPlcfpmiOldXP</w:t>
      </w:r>
      <w:r>
        <w:t xml:space="preserve">. Neither Word 97 nor Word 2000 write a </w:t>
      </w:r>
      <w:hyperlink w:anchor="Section_fce09f81704b460d9bcaf7dc121aed66" w:history="1">
        <w:r>
          <w:rPr>
            <w:rStyle w:val="Hyperlink"/>
            <w:b/>
          </w:rPr>
          <w:t>FibRgFcLcb2002</w:t>
        </w:r>
      </w:hyperlink>
      <w:r>
        <w:t>.</w:t>
      </w:r>
    </w:p>
    <w:bookmarkStart w:id="4504" w:name="Appendix_A_84"/>
    <w:p w:rsidR="006C1A4C" w:rsidRDefault="00A81A43">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2.5.8</w:t>
      </w:r>
      <w:r>
        <w:rPr>
          <w:rStyle w:val="Hyperlink"/>
        </w:rPr>
        <w:fldChar w:fldCharType="end"/>
      </w:r>
      <w:r>
        <w:t xml:space="preserve">: </w:t>
      </w:r>
      <w:bookmarkEnd w:id="4504"/>
      <w:r>
        <w:t xml:space="preserve"> Word 2002 emits information at offset </w:t>
      </w:r>
      <w:r>
        <w:rPr>
          <w:b/>
        </w:rPr>
        <w:t>fcPlcfpmiNewXP</w:t>
      </w:r>
      <w:r>
        <w:t>. Neither Word 97, Word 2000, Office Word 2003, Office Word 2007, Word 2010, nor Word 2013 emit information at this</w:t>
      </w:r>
      <w:r>
        <w:t xml:space="preserve"> offset and the value of </w:t>
      </w:r>
      <w:r>
        <w:rPr>
          <w:b/>
        </w:rPr>
        <w:t>fcPlcfpmiNewXP</w:t>
      </w:r>
      <w:r>
        <w:t xml:space="preserve"> is undefined.</w:t>
      </w:r>
    </w:p>
    <w:bookmarkStart w:id="4505" w:name="Appendix_A_85"/>
    <w:p w:rsidR="006C1A4C" w:rsidRDefault="00A81A43">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2.5.8</w:t>
      </w:r>
      <w:r>
        <w:rPr>
          <w:rStyle w:val="Hyperlink"/>
        </w:rPr>
        <w:fldChar w:fldCharType="end"/>
      </w:r>
      <w:r>
        <w:t xml:space="preserve">: </w:t>
      </w:r>
      <w:bookmarkEnd w:id="4505"/>
      <w:r>
        <w:t xml:space="preserve"> Word 2002 reads this information. Word 97, Word 2000, Office Word 2003, Office Word 2007, Word 2010, and Word 2013 ignore it.</w:t>
      </w:r>
    </w:p>
    <w:bookmarkStart w:id="4506" w:name="Appendix_A_86"/>
    <w:p w:rsidR="006C1A4C" w:rsidRDefault="00A81A43">
      <w:r>
        <w:rPr>
          <w:rStyle w:val="Hyperlink"/>
        </w:rPr>
        <w:fldChar w:fldCharType="begin"/>
      </w:r>
      <w:r>
        <w:rPr>
          <w:rStyle w:val="Hyperlink"/>
        </w:rPr>
        <w:instrText xml:space="preserve"> HYPERLINK</w:instrText>
      </w:r>
      <w:r>
        <w:rPr>
          <w:rStyle w:val="Hyperlink"/>
        </w:rPr>
        <w:instrText xml:space="preserve"> \l "Appendix_A_Target_86" \h </w:instrText>
      </w:r>
      <w:r>
        <w:rPr>
          <w:rStyle w:val="Hyperlink"/>
        </w:rPr>
      </w:r>
      <w:r>
        <w:rPr>
          <w:rStyle w:val="Hyperlink"/>
        </w:rPr>
        <w:fldChar w:fldCharType="separate"/>
      </w:r>
      <w:r>
        <w:rPr>
          <w:rStyle w:val="Hyperlink"/>
        </w:rPr>
        <w:t>&lt;86&gt; Section 2.5.8</w:t>
      </w:r>
      <w:r>
        <w:rPr>
          <w:rStyle w:val="Hyperlink"/>
        </w:rPr>
        <w:fldChar w:fldCharType="end"/>
      </w:r>
      <w:r>
        <w:t xml:space="preserve">: </w:t>
      </w:r>
      <w:bookmarkEnd w:id="4506"/>
      <w:r>
        <w:t xml:space="preserve"> Word 2002 writes </w:t>
      </w:r>
      <w:r>
        <w:rPr>
          <w:b/>
        </w:rPr>
        <w:t>lcbPlcfpmiNewXP</w:t>
      </w:r>
      <w:r>
        <w:t xml:space="preserve"> with the size, in bytes, of the information emitted at offset </w:t>
      </w:r>
      <w:r>
        <w:rPr>
          <w:b/>
        </w:rPr>
        <w:t>fcPlcfpmiNewXP</w:t>
      </w:r>
      <w:r>
        <w:t xml:space="preserve">. Office Word 2003, Office Word 2007, Word 2010, and Word 2013 write 0 to </w:t>
      </w:r>
      <w:r>
        <w:rPr>
          <w:b/>
        </w:rPr>
        <w:t>lcbPlcfpmiNewXP</w:t>
      </w:r>
      <w:r>
        <w:t>. Neit</w:t>
      </w:r>
      <w:r>
        <w:t xml:space="preserve">her Word 97 nor Word 2000 write a </w:t>
      </w:r>
      <w:r>
        <w:rPr>
          <w:b/>
        </w:rPr>
        <w:t>FibRgFcLcb2002</w:t>
      </w:r>
      <w:r>
        <w:t>.</w:t>
      </w:r>
    </w:p>
    <w:bookmarkStart w:id="4507" w:name="Appendix_A_87"/>
    <w:p w:rsidR="006C1A4C" w:rsidRDefault="00A81A43">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2.5.8</w:t>
      </w:r>
      <w:r>
        <w:rPr>
          <w:rStyle w:val="Hyperlink"/>
        </w:rPr>
        <w:fldChar w:fldCharType="end"/>
      </w:r>
      <w:r>
        <w:t xml:space="preserve">: </w:t>
      </w:r>
      <w:bookmarkEnd w:id="4507"/>
      <w:r>
        <w:t xml:space="preserve"> Word 2002 emits information at offset </w:t>
      </w:r>
      <w:r>
        <w:rPr>
          <w:b/>
        </w:rPr>
        <w:t>fcPlcfpmiMixedXP</w:t>
      </w:r>
      <w:r>
        <w:t xml:space="preserve">. Neither Word 97, Word 2000, Office Word 2003, Office Word 2007, Word 2010, nor </w:t>
      </w:r>
      <w:r>
        <w:t xml:space="preserve">Word 2013 emit information at this offset and the value of </w:t>
      </w:r>
      <w:r>
        <w:rPr>
          <w:b/>
        </w:rPr>
        <w:t>fcPlcfpmiMixedXP</w:t>
      </w:r>
      <w:r>
        <w:t xml:space="preserve"> is undefined.</w:t>
      </w:r>
    </w:p>
    <w:bookmarkStart w:id="4508" w:name="Appendix_A_88"/>
    <w:p w:rsidR="006C1A4C" w:rsidRDefault="00A81A43">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2.5.8</w:t>
      </w:r>
      <w:r>
        <w:rPr>
          <w:rStyle w:val="Hyperlink"/>
        </w:rPr>
        <w:fldChar w:fldCharType="end"/>
      </w:r>
      <w:r>
        <w:t xml:space="preserve">: </w:t>
      </w:r>
      <w:bookmarkEnd w:id="4508"/>
      <w:r>
        <w:t xml:space="preserve"> Word 2002 reads this information. Word 97, Word 2000, Office Word 2003, Office Word 2007, Word 2010, a</w:t>
      </w:r>
      <w:r>
        <w:t>nd Word 2013 ignore it.</w:t>
      </w:r>
    </w:p>
    <w:bookmarkStart w:id="4509" w:name="Appendix_A_89"/>
    <w:p w:rsidR="006C1A4C" w:rsidRDefault="00A81A43">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2.5.8</w:t>
      </w:r>
      <w:r>
        <w:rPr>
          <w:rStyle w:val="Hyperlink"/>
        </w:rPr>
        <w:fldChar w:fldCharType="end"/>
      </w:r>
      <w:r>
        <w:t xml:space="preserve">: </w:t>
      </w:r>
      <w:bookmarkEnd w:id="4509"/>
      <w:r>
        <w:t xml:space="preserve"> Word 2002 writes </w:t>
      </w:r>
      <w:r>
        <w:rPr>
          <w:b/>
        </w:rPr>
        <w:t>lcbPlcfpmiMixedXP</w:t>
      </w:r>
      <w:r>
        <w:t xml:space="preserve"> with the size, in bytes, of the information emitted at offset </w:t>
      </w:r>
      <w:r>
        <w:rPr>
          <w:b/>
        </w:rPr>
        <w:t>fcPlcfpmiMixedXP</w:t>
      </w:r>
      <w:r>
        <w:t>. Office Word 2003, Office Word 2007, Word 2010, and Wo</w:t>
      </w:r>
      <w:r>
        <w:t xml:space="preserve">rd 2013 write 0 to </w:t>
      </w:r>
      <w:r>
        <w:rPr>
          <w:b/>
        </w:rPr>
        <w:t>lcbPlcfpmiMixedXP</w:t>
      </w:r>
      <w:r>
        <w:t xml:space="preserve">. Neither Word 97 nor Word 2000 write a </w:t>
      </w:r>
      <w:r>
        <w:rPr>
          <w:b/>
        </w:rPr>
        <w:t>FibRgFcLcb2002</w:t>
      </w:r>
      <w:r>
        <w:t>.</w:t>
      </w:r>
    </w:p>
    <w:bookmarkStart w:id="4510" w:name="Appendix_A_90"/>
    <w:p w:rsidR="006C1A4C" w:rsidRDefault="00A81A43">
      <w:r>
        <w:rPr>
          <w:rStyle w:val="Hyperlink"/>
        </w:rPr>
        <w:lastRenderedPageBreak/>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2.5.8</w:t>
      </w:r>
      <w:r>
        <w:rPr>
          <w:rStyle w:val="Hyperlink"/>
        </w:rPr>
        <w:fldChar w:fldCharType="end"/>
      </w:r>
      <w:r>
        <w:t xml:space="preserve">: </w:t>
      </w:r>
      <w:bookmarkEnd w:id="4510"/>
      <w:r>
        <w:t xml:space="preserve"> Word 2002 emits information at offset </w:t>
      </w:r>
      <w:r>
        <w:rPr>
          <w:b/>
        </w:rPr>
        <w:t>fcPlcflvcOldXP</w:t>
      </w:r>
      <w:r>
        <w:t xml:space="preserve">. Neither Word 97, Word 2000, Office Word 2003, </w:t>
      </w:r>
      <w:r>
        <w:t xml:space="preserve">Office Word 2007, Word 2010, nor Word 2013 emit information at this offset and the value of </w:t>
      </w:r>
      <w:r>
        <w:rPr>
          <w:b/>
        </w:rPr>
        <w:t>fcPlcflvcOldXP</w:t>
      </w:r>
      <w:r>
        <w:t xml:space="preserve"> is undefined.</w:t>
      </w:r>
    </w:p>
    <w:bookmarkStart w:id="4511" w:name="Appendix_A_91"/>
    <w:p w:rsidR="006C1A4C" w:rsidRDefault="00A81A43">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2.5.8</w:t>
      </w:r>
      <w:r>
        <w:rPr>
          <w:rStyle w:val="Hyperlink"/>
        </w:rPr>
        <w:fldChar w:fldCharType="end"/>
      </w:r>
      <w:r>
        <w:t xml:space="preserve">: </w:t>
      </w:r>
      <w:bookmarkEnd w:id="4511"/>
      <w:r>
        <w:t xml:space="preserve"> Word 2002 reads this information. Word 97, Word 2000, Office Word 2003,</w:t>
      </w:r>
      <w:r>
        <w:t xml:space="preserve"> Office Word 2007, Word 2010, and Word 2013 ignore it.</w:t>
      </w:r>
    </w:p>
    <w:bookmarkStart w:id="4512" w:name="Appendix_A_92"/>
    <w:p w:rsidR="006C1A4C" w:rsidRDefault="00A81A43">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2.5.8</w:t>
      </w:r>
      <w:r>
        <w:rPr>
          <w:rStyle w:val="Hyperlink"/>
        </w:rPr>
        <w:fldChar w:fldCharType="end"/>
      </w:r>
      <w:r>
        <w:t xml:space="preserve">: </w:t>
      </w:r>
      <w:bookmarkEnd w:id="4512"/>
      <w:r>
        <w:t xml:space="preserve"> Word 2002 writes </w:t>
      </w:r>
      <w:r>
        <w:rPr>
          <w:b/>
        </w:rPr>
        <w:t>lcbPlcflvcOldXP</w:t>
      </w:r>
      <w:r>
        <w:t xml:space="preserve"> with the size, in bytes, of the information emitted at offset </w:t>
      </w:r>
      <w:r>
        <w:rPr>
          <w:b/>
        </w:rPr>
        <w:t>fcPlcflvcOldXP</w:t>
      </w:r>
      <w:r>
        <w:t>. Office Word 2003, Office W</w:t>
      </w:r>
      <w:r>
        <w:t xml:space="preserve">ord 2007, Word 2010, and Word 2013 write 0 to </w:t>
      </w:r>
      <w:r>
        <w:rPr>
          <w:b/>
        </w:rPr>
        <w:t>lcbPlcflvcOldXP</w:t>
      </w:r>
      <w:r>
        <w:t xml:space="preserve">. Neither Word 97 nor Word 2000 write a </w:t>
      </w:r>
      <w:r>
        <w:rPr>
          <w:b/>
        </w:rPr>
        <w:t>FibRgFcLcb2002</w:t>
      </w:r>
      <w:r>
        <w:t>.</w:t>
      </w:r>
    </w:p>
    <w:bookmarkStart w:id="4513" w:name="Appendix_A_93"/>
    <w:p w:rsidR="006C1A4C" w:rsidRDefault="00A81A43">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2.5.8</w:t>
      </w:r>
      <w:r>
        <w:rPr>
          <w:rStyle w:val="Hyperlink"/>
        </w:rPr>
        <w:fldChar w:fldCharType="end"/>
      </w:r>
      <w:r>
        <w:t xml:space="preserve">: </w:t>
      </w:r>
      <w:bookmarkEnd w:id="4513"/>
      <w:r>
        <w:t xml:space="preserve"> Word 2002 emits information at offset </w:t>
      </w:r>
      <w:r>
        <w:rPr>
          <w:b/>
        </w:rPr>
        <w:t>fcPlcflvcNewXP</w:t>
      </w:r>
      <w:r>
        <w:t>. Neither Word 97, Word</w:t>
      </w:r>
      <w:r>
        <w:t xml:space="preserve"> 2000, Office Word 2003, Office Word 2007, Word 2010, nor Word 2013 emit information at this offset and the value of </w:t>
      </w:r>
      <w:r>
        <w:rPr>
          <w:b/>
        </w:rPr>
        <w:t>fcPlcflvcNewXP</w:t>
      </w:r>
      <w:r>
        <w:t xml:space="preserve"> is undefined.</w:t>
      </w:r>
    </w:p>
    <w:bookmarkStart w:id="4514" w:name="Appendix_A_94"/>
    <w:p w:rsidR="006C1A4C" w:rsidRDefault="00A81A43">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2.5.8</w:t>
      </w:r>
      <w:r>
        <w:rPr>
          <w:rStyle w:val="Hyperlink"/>
        </w:rPr>
        <w:fldChar w:fldCharType="end"/>
      </w:r>
      <w:r>
        <w:t xml:space="preserve">: </w:t>
      </w:r>
      <w:bookmarkEnd w:id="4514"/>
      <w:r>
        <w:t xml:space="preserve"> Word 2002 reads this information. Word 97, Wor</w:t>
      </w:r>
      <w:r>
        <w:t>d 2000, Office Word 2003, Office Word 2007, Word 2010, and Word 2013 ignore it.</w:t>
      </w:r>
    </w:p>
    <w:bookmarkStart w:id="4515" w:name="Appendix_A_95"/>
    <w:p w:rsidR="006C1A4C" w:rsidRDefault="00A81A43">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2.5.8</w:t>
      </w:r>
      <w:r>
        <w:rPr>
          <w:rStyle w:val="Hyperlink"/>
        </w:rPr>
        <w:fldChar w:fldCharType="end"/>
      </w:r>
      <w:r>
        <w:t xml:space="preserve">: </w:t>
      </w:r>
      <w:bookmarkEnd w:id="4515"/>
      <w:r>
        <w:t xml:space="preserve"> Word 2002 writes </w:t>
      </w:r>
      <w:r>
        <w:rPr>
          <w:b/>
        </w:rPr>
        <w:t>lcbPlcflvcNewXP</w:t>
      </w:r>
      <w:r>
        <w:t xml:space="preserve"> with the size, in bytes, of the information emitted at offset </w:t>
      </w:r>
      <w:r>
        <w:rPr>
          <w:b/>
        </w:rPr>
        <w:t>fcPlcflvcNewXP</w:t>
      </w:r>
      <w:r>
        <w:t>. O</w:t>
      </w:r>
      <w:r>
        <w:t xml:space="preserve">ffice Word 2003, Office Word 2007, Word 2010, and Word 2013 write 0 to </w:t>
      </w:r>
      <w:r>
        <w:rPr>
          <w:b/>
        </w:rPr>
        <w:t>lcbPlcflvcNewXP</w:t>
      </w:r>
      <w:r>
        <w:t xml:space="preserve">. Neither Word 97 nor Word 2000 write a </w:t>
      </w:r>
      <w:r>
        <w:rPr>
          <w:b/>
        </w:rPr>
        <w:t>FibRgFcLcb2002</w:t>
      </w:r>
      <w:r>
        <w:t>.</w:t>
      </w:r>
    </w:p>
    <w:bookmarkStart w:id="4516" w:name="Appendix_A_96"/>
    <w:p w:rsidR="006C1A4C" w:rsidRDefault="00A81A43">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2.5.8</w:t>
      </w:r>
      <w:r>
        <w:rPr>
          <w:rStyle w:val="Hyperlink"/>
        </w:rPr>
        <w:fldChar w:fldCharType="end"/>
      </w:r>
      <w:r>
        <w:t xml:space="preserve">: </w:t>
      </w:r>
      <w:bookmarkEnd w:id="4516"/>
      <w:r>
        <w:t xml:space="preserve"> Word 2002 emits information at offset </w:t>
      </w:r>
      <w:r>
        <w:rPr>
          <w:b/>
        </w:rPr>
        <w:t>fcPlcflvcMix</w:t>
      </w:r>
      <w:r>
        <w:rPr>
          <w:b/>
        </w:rPr>
        <w:t>edXP</w:t>
      </w:r>
      <w:r>
        <w:t xml:space="preserve">. Neither Word 97, Word 2000, Office Word 2003, Office Word 2007, Word 2010, nor Word 2013 emit information at this offset and the value of </w:t>
      </w:r>
      <w:r>
        <w:rPr>
          <w:b/>
        </w:rPr>
        <w:t>fcPlcflvcMixedXP</w:t>
      </w:r>
      <w:r>
        <w:t xml:space="preserve"> is undefined.</w:t>
      </w:r>
    </w:p>
    <w:bookmarkStart w:id="4517" w:name="Appendix_A_97"/>
    <w:p w:rsidR="006C1A4C" w:rsidRDefault="00A81A43">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2.5.8</w:t>
      </w:r>
      <w:r>
        <w:rPr>
          <w:rStyle w:val="Hyperlink"/>
        </w:rPr>
        <w:fldChar w:fldCharType="end"/>
      </w:r>
      <w:r>
        <w:t xml:space="preserve">: </w:t>
      </w:r>
      <w:bookmarkEnd w:id="4517"/>
      <w:r>
        <w:t xml:space="preserve"> Word 2002</w:t>
      </w:r>
      <w:r>
        <w:t xml:space="preserve"> reads this information. Word 97, Word 2000, Office Word 2003, Office Word 2007, Word 2010, and Word 2013 ignore it.</w:t>
      </w:r>
    </w:p>
    <w:bookmarkStart w:id="4518" w:name="Appendix_A_98"/>
    <w:p w:rsidR="006C1A4C" w:rsidRDefault="00A81A43">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2.5.8</w:t>
      </w:r>
      <w:r>
        <w:rPr>
          <w:rStyle w:val="Hyperlink"/>
        </w:rPr>
        <w:fldChar w:fldCharType="end"/>
      </w:r>
      <w:r>
        <w:t xml:space="preserve">: </w:t>
      </w:r>
      <w:bookmarkEnd w:id="4518"/>
      <w:r>
        <w:t xml:space="preserve"> Word 2002 writes </w:t>
      </w:r>
      <w:r>
        <w:rPr>
          <w:b/>
        </w:rPr>
        <w:t>lcbPlcflvcMixedXP</w:t>
      </w:r>
      <w:r>
        <w:t xml:space="preserve"> with the size, in bytes, of the informat</w:t>
      </w:r>
      <w:r>
        <w:t xml:space="preserve">ion emitted at offset </w:t>
      </w:r>
      <w:r>
        <w:rPr>
          <w:b/>
        </w:rPr>
        <w:t>fcPlcflvcMixedXP</w:t>
      </w:r>
      <w:r>
        <w:t xml:space="preserve">. Office Word 2003, Office Word 2007, Word 2010, and Word 2013 write 0 to </w:t>
      </w:r>
      <w:r>
        <w:rPr>
          <w:b/>
        </w:rPr>
        <w:t>lcbPlcflvcMixedXP</w:t>
      </w:r>
      <w:r>
        <w:t xml:space="preserve">. Neither Word 97 nor Word 2000 write a </w:t>
      </w:r>
      <w:r>
        <w:rPr>
          <w:b/>
        </w:rPr>
        <w:t>FibRgFcLcb2002</w:t>
      </w:r>
      <w:r>
        <w:t>.</w:t>
      </w:r>
    </w:p>
    <w:bookmarkStart w:id="4519" w:name="Appendix_A_99"/>
    <w:p w:rsidR="006C1A4C" w:rsidRDefault="00A81A43">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2.5.9</w:t>
      </w:r>
      <w:r>
        <w:rPr>
          <w:rStyle w:val="Hyperlink"/>
        </w:rPr>
        <w:fldChar w:fldCharType="end"/>
      </w:r>
      <w:r>
        <w:t xml:space="preserve">: </w:t>
      </w:r>
      <w:bookmarkEnd w:id="4519"/>
      <w:r>
        <w:t xml:space="preserve"> Only Of</w:t>
      </w:r>
      <w:r>
        <w:t xml:space="preserve">fice Word 2003 emits information at offset </w:t>
      </w:r>
      <w:r>
        <w:rPr>
          <w:b/>
        </w:rPr>
        <w:t>fcPlcfpmiOld</w:t>
      </w:r>
      <w:r>
        <w:t xml:space="preserve">; Neither Office Word 2007, Word 2010, nor Word 2013 emit information at this offset and the value of </w:t>
      </w:r>
      <w:r>
        <w:rPr>
          <w:b/>
        </w:rPr>
        <w:t>fcPlcfpmiOld</w:t>
      </w:r>
      <w:r>
        <w:t xml:space="preserve"> is undefined.</w:t>
      </w:r>
    </w:p>
    <w:bookmarkStart w:id="4520" w:name="Appendix_A_100"/>
    <w:p w:rsidR="006C1A4C" w:rsidRDefault="00A81A43">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2.5.9</w:t>
      </w:r>
      <w:r>
        <w:rPr>
          <w:rStyle w:val="Hyperlink"/>
        </w:rPr>
        <w:fldChar w:fldCharType="end"/>
      </w:r>
      <w:r>
        <w:t xml:space="preserve">: </w:t>
      </w:r>
      <w:bookmarkEnd w:id="4520"/>
      <w:r>
        <w:t xml:space="preserve"> Only O</w:t>
      </w:r>
      <w:r>
        <w:t>ffice Word 2003 reads this information.</w:t>
      </w:r>
    </w:p>
    <w:bookmarkStart w:id="4521" w:name="Appendix_A_101"/>
    <w:p w:rsidR="006C1A4C" w:rsidRDefault="00A81A43">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2.5.9</w:t>
      </w:r>
      <w:r>
        <w:rPr>
          <w:rStyle w:val="Hyperlink"/>
        </w:rPr>
        <w:fldChar w:fldCharType="end"/>
      </w:r>
      <w:r>
        <w:t xml:space="preserve">: </w:t>
      </w:r>
      <w:bookmarkEnd w:id="4521"/>
      <w:r>
        <w:t xml:space="preserve"> Office Word 2003 writes </w:t>
      </w:r>
      <w:r>
        <w:rPr>
          <w:b/>
        </w:rPr>
        <w:t>lcbPlcfpmiOld</w:t>
      </w:r>
      <w:r>
        <w:t xml:space="preserve"> with the size, in bytes, of the information emitted at offset </w:t>
      </w:r>
      <w:r>
        <w:rPr>
          <w:b/>
        </w:rPr>
        <w:t>fcPlcfpmiOld</w:t>
      </w:r>
      <w:r>
        <w:t>; Office Word 2007, Word 2010, and Wor</w:t>
      </w:r>
      <w:r>
        <w:t xml:space="preserve">d 2013 write 0 to </w:t>
      </w:r>
      <w:r>
        <w:rPr>
          <w:b/>
        </w:rPr>
        <w:t>lcbPlcfpmiOld</w:t>
      </w:r>
      <w:r>
        <w:t>.</w:t>
      </w:r>
    </w:p>
    <w:bookmarkStart w:id="4522" w:name="Appendix_A_102"/>
    <w:p w:rsidR="006C1A4C" w:rsidRDefault="00A81A43">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2.5.9</w:t>
      </w:r>
      <w:r>
        <w:rPr>
          <w:rStyle w:val="Hyperlink"/>
        </w:rPr>
        <w:fldChar w:fldCharType="end"/>
      </w:r>
      <w:r>
        <w:t xml:space="preserve">: </w:t>
      </w:r>
      <w:bookmarkEnd w:id="4522"/>
      <w:r>
        <w:t xml:space="preserve"> Only Office Word 2003 emits information at offset </w:t>
      </w:r>
      <w:r>
        <w:rPr>
          <w:b/>
        </w:rPr>
        <w:t>fcPlcfpmiOldInline</w:t>
      </w:r>
      <w:r>
        <w:t xml:space="preserve">; Neither Office Word 2007, Word 2010, nor Word 2013 emit information at this offset and </w:t>
      </w:r>
      <w:r>
        <w:t xml:space="preserve">the value of </w:t>
      </w:r>
      <w:r>
        <w:rPr>
          <w:b/>
        </w:rPr>
        <w:t>fcPlcfpmiOldInline</w:t>
      </w:r>
      <w:r>
        <w:t xml:space="preserve"> is undefined.</w:t>
      </w:r>
    </w:p>
    <w:bookmarkStart w:id="4523" w:name="Appendix_A_103"/>
    <w:p w:rsidR="006C1A4C" w:rsidRDefault="00A81A43">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2.5.9</w:t>
      </w:r>
      <w:r>
        <w:rPr>
          <w:rStyle w:val="Hyperlink"/>
        </w:rPr>
        <w:fldChar w:fldCharType="end"/>
      </w:r>
      <w:r>
        <w:t xml:space="preserve">: </w:t>
      </w:r>
      <w:bookmarkEnd w:id="4523"/>
      <w:r>
        <w:t xml:space="preserve"> Only Office Word 2003 reads this information.</w:t>
      </w:r>
    </w:p>
    <w:bookmarkStart w:id="4524" w:name="Appendix_A_104"/>
    <w:p w:rsidR="006C1A4C" w:rsidRDefault="00A81A43">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2.5.9</w:t>
      </w:r>
      <w:r>
        <w:rPr>
          <w:rStyle w:val="Hyperlink"/>
        </w:rPr>
        <w:fldChar w:fldCharType="end"/>
      </w:r>
      <w:r>
        <w:t xml:space="preserve">: </w:t>
      </w:r>
      <w:bookmarkEnd w:id="4524"/>
      <w:r>
        <w:t xml:space="preserve"> Office Word 2003 writes </w:t>
      </w:r>
      <w:r>
        <w:rPr>
          <w:b/>
        </w:rPr>
        <w:t>lcbPlcfp</w:t>
      </w:r>
      <w:r>
        <w:rPr>
          <w:b/>
        </w:rPr>
        <w:t>miOldInline</w:t>
      </w:r>
      <w:r>
        <w:t xml:space="preserve"> with the size, in bytes, of the information emitted at offset </w:t>
      </w:r>
      <w:r>
        <w:rPr>
          <w:b/>
        </w:rPr>
        <w:t>fcPlcfpmiOldInline</w:t>
      </w:r>
      <w:r>
        <w:t xml:space="preserve">; Office Word 2007, Word 2010, and Word 2013 write 0 to </w:t>
      </w:r>
      <w:r>
        <w:rPr>
          <w:b/>
        </w:rPr>
        <w:t>lcbPlcfpmiOldInline</w:t>
      </w:r>
      <w:r>
        <w:t>.</w:t>
      </w:r>
    </w:p>
    <w:bookmarkStart w:id="4525" w:name="Appendix_A_105"/>
    <w:p w:rsidR="006C1A4C" w:rsidRDefault="00A81A43">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2.5.9</w:t>
      </w:r>
      <w:r>
        <w:rPr>
          <w:rStyle w:val="Hyperlink"/>
        </w:rPr>
        <w:fldChar w:fldCharType="end"/>
      </w:r>
      <w:r>
        <w:t xml:space="preserve">: </w:t>
      </w:r>
      <w:bookmarkEnd w:id="4525"/>
      <w:r>
        <w:t xml:space="preserve"> Only Office Word 2003</w:t>
      </w:r>
      <w:r>
        <w:t xml:space="preserve"> emits information at offset </w:t>
      </w:r>
      <w:r>
        <w:rPr>
          <w:b/>
        </w:rPr>
        <w:t>fcPlcfpmiNew</w:t>
      </w:r>
      <w:r>
        <w:t xml:space="preserve">; Neither Office Word 2007, Word 2010, nor Word 2013 emit information at this offset and the value of </w:t>
      </w:r>
      <w:r>
        <w:rPr>
          <w:b/>
        </w:rPr>
        <w:t>fcPlcfpmiNew</w:t>
      </w:r>
      <w:r>
        <w:t xml:space="preserve"> is undefined.</w:t>
      </w:r>
    </w:p>
    <w:bookmarkStart w:id="4526" w:name="Appendix_A_106"/>
    <w:p w:rsidR="006C1A4C" w:rsidRDefault="00A81A43">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2.5.9</w:t>
      </w:r>
      <w:r>
        <w:rPr>
          <w:rStyle w:val="Hyperlink"/>
        </w:rPr>
        <w:fldChar w:fldCharType="end"/>
      </w:r>
      <w:r>
        <w:t xml:space="preserve">: </w:t>
      </w:r>
      <w:bookmarkEnd w:id="4526"/>
      <w:r>
        <w:t xml:space="preserve"> Only </w:t>
      </w:r>
      <w:r>
        <w:t>Office Word 2003 reads this information.</w:t>
      </w:r>
    </w:p>
    <w:bookmarkStart w:id="4527" w:name="Appendix_A_107"/>
    <w:p w:rsidR="006C1A4C" w:rsidRDefault="00A81A43">
      <w:r>
        <w:rPr>
          <w:rStyle w:val="Hyperlink"/>
        </w:rPr>
        <w:lastRenderedPageBreak/>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2.5.9</w:t>
      </w:r>
      <w:r>
        <w:rPr>
          <w:rStyle w:val="Hyperlink"/>
        </w:rPr>
        <w:fldChar w:fldCharType="end"/>
      </w:r>
      <w:r>
        <w:t xml:space="preserve">: </w:t>
      </w:r>
      <w:bookmarkEnd w:id="4527"/>
      <w:r>
        <w:t xml:space="preserve"> Office Word 2003 writes </w:t>
      </w:r>
      <w:r>
        <w:rPr>
          <w:b/>
        </w:rPr>
        <w:t>lcbPlcfpmiNew</w:t>
      </w:r>
      <w:r>
        <w:t xml:space="preserve"> with the size, in bytes, of the information emitted at offset </w:t>
      </w:r>
      <w:r>
        <w:rPr>
          <w:b/>
        </w:rPr>
        <w:t>fcPlcfpmiNew</w:t>
      </w:r>
      <w:r>
        <w:t xml:space="preserve">; Office Word 2007, Word 2010, and </w:t>
      </w:r>
      <w:r>
        <w:t xml:space="preserve">Word 2013 write 0 to </w:t>
      </w:r>
      <w:r>
        <w:rPr>
          <w:b/>
        </w:rPr>
        <w:t>lcbPlcfpmiNew</w:t>
      </w:r>
      <w:r>
        <w:t>.</w:t>
      </w:r>
    </w:p>
    <w:bookmarkStart w:id="4528" w:name="Appendix_A_108"/>
    <w:p w:rsidR="006C1A4C" w:rsidRDefault="00A81A43">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2.5.9</w:t>
      </w:r>
      <w:r>
        <w:rPr>
          <w:rStyle w:val="Hyperlink"/>
        </w:rPr>
        <w:fldChar w:fldCharType="end"/>
      </w:r>
      <w:r>
        <w:t xml:space="preserve">: </w:t>
      </w:r>
      <w:bookmarkEnd w:id="4528"/>
      <w:r>
        <w:t xml:space="preserve"> Only Office Word 2003 emits information at offset </w:t>
      </w:r>
      <w:r>
        <w:rPr>
          <w:b/>
        </w:rPr>
        <w:t>fcPlcfpmiNewInline</w:t>
      </w:r>
      <w:r>
        <w:t>; Neither Office Word 2007, Word 2010, nor Word 2013 emit information at this offset a</w:t>
      </w:r>
      <w:r>
        <w:t xml:space="preserve">nd the value of </w:t>
      </w:r>
      <w:r>
        <w:rPr>
          <w:b/>
        </w:rPr>
        <w:t>fcPlcfpmiNewInline</w:t>
      </w:r>
      <w:r>
        <w:t xml:space="preserve"> is undefined.</w:t>
      </w:r>
    </w:p>
    <w:bookmarkStart w:id="4529" w:name="Appendix_A_109"/>
    <w:p w:rsidR="006C1A4C" w:rsidRDefault="00A81A43">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2.5.9</w:t>
      </w:r>
      <w:r>
        <w:rPr>
          <w:rStyle w:val="Hyperlink"/>
        </w:rPr>
        <w:fldChar w:fldCharType="end"/>
      </w:r>
      <w:r>
        <w:t xml:space="preserve">: </w:t>
      </w:r>
      <w:bookmarkEnd w:id="4529"/>
      <w:r>
        <w:t xml:space="preserve"> Only Office Word 2003 reads this information.</w:t>
      </w:r>
    </w:p>
    <w:bookmarkStart w:id="4530" w:name="Appendix_A_110"/>
    <w:p w:rsidR="006C1A4C" w:rsidRDefault="00A81A43">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2.5.9</w:t>
      </w:r>
      <w:r>
        <w:rPr>
          <w:rStyle w:val="Hyperlink"/>
        </w:rPr>
        <w:fldChar w:fldCharType="end"/>
      </w:r>
      <w:r>
        <w:t xml:space="preserve">: </w:t>
      </w:r>
      <w:bookmarkEnd w:id="4530"/>
      <w:r>
        <w:t xml:space="preserve"> Office Word 2003 writes </w:t>
      </w:r>
      <w:r>
        <w:rPr>
          <w:b/>
        </w:rPr>
        <w:t>lcbPl</w:t>
      </w:r>
      <w:r>
        <w:rPr>
          <w:b/>
        </w:rPr>
        <w:t>cfpmiNewInline</w:t>
      </w:r>
      <w:r>
        <w:t xml:space="preserve"> with the size, in bytes, of the information emitted at offset </w:t>
      </w:r>
      <w:r>
        <w:rPr>
          <w:b/>
        </w:rPr>
        <w:t>fcPlcfpmiNewInline</w:t>
      </w:r>
      <w:r>
        <w:t xml:space="preserve">; Office Word 2007, Word 2010, and Word 2013 write 0 to </w:t>
      </w:r>
      <w:r>
        <w:rPr>
          <w:b/>
        </w:rPr>
        <w:t>lcbPlcfpmiNewInline</w:t>
      </w:r>
      <w:r>
        <w:t>.</w:t>
      </w:r>
    </w:p>
    <w:bookmarkStart w:id="4531" w:name="Appendix_A_111"/>
    <w:p w:rsidR="006C1A4C" w:rsidRDefault="00A81A43">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2.5.9</w:t>
      </w:r>
      <w:r>
        <w:rPr>
          <w:rStyle w:val="Hyperlink"/>
        </w:rPr>
        <w:fldChar w:fldCharType="end"/>
      </w:r>
      <w:r>
        <w:t xml:space="preserve">: </w:t>
      </w:r>
      <w:bookmarkEnd w:id="4531"/>
      <w:r>
        <w:t xml:space="preserve"> Only Office Word 2</w:t>
      </w:r>
      <w:r>
        <w:t xml:space="preserve">003 emits information at offset </w:t>
      </w:r>
      <w:r>
        <w:rPr>
          <w:b/>
        </w:rPr>
        <w:t>fcPlcflvcOld</w:t>
      </w:r>
      <w:r>
        <w:t xml:space="preserve">; Neither Office Word 2007, Word 2010, nor Word 2013 emit information at this offset and the value of </w:t>
      </w:r>
      <w:r>
        <w:rPr>
          <w:b/>
        </w:rPr>
        <w:t>fcPlcflvcOld</w:t>
      </w:r>
      <w:r>
        <w:t xml:space="preserve"> is undefined.</w:t>
      </w:r>
    </w:p>
    <w:bookmarkStart w:id="4532" w:name="Appendix_A_112"/>
    <w:p w:rsidR="006C1A4C" w:rsidRDefault="00A81A43">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2.5.9</w:t>
      </w:r>
      <w:r>
        <w:rPr>
          <w:rStyle w:val="Hyperlink"/>
        </w:rPr>
        <w:fldChar w:fldCharType="end"/>
      </w:r>
      <w:r>
        <w:t xml:space="preserve">: </w:t>
      </w:r>
      <w:bookmarkEnd w:id="4532"/>
      <w:r>
        <w:t xml:space="preserve"> Only Office Word </w:t>
      </w:r>
      <w:r>
        <w:t>2003 reads this information.</w:t>
      </w:r>
    </w:p>
    <w:bookmarkStart w:id="4533" w:name="Appendix_A_113"/>
    <w:p w:rsidR="006C1A4C" w:rsidRDefault="00A81A43">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2.5.9</w:t>
      </w:r>
      <w:r>
        <w:rPr>
          <w:rStyle w:val="Hyperlink"/>
        </w:rPr>
        <w:fldChar w:fldCharType="end"/>
      </w:r>
      <w:r>
        <w:t xml:space="preserve">: </w:t>
      </w:r>
      <w:bookmarkEnd w:id="4533"/>
      <w:r>
        <w:t xml:space="preserve"> Office Word 2003 writes </w:t>
      </w:r>
      <w:r>
        <w:rPr>
          <w:b/>
        </w:rPr>
        <w:t>lcbPlcflvcOld</w:t>
      </w:r>
      <w:r>
        <w:t xml:space="preserve"> with the size, in bytes, of the information emitted at offset </w:t>
      </w:r>
      <w:r>
        <w:rPr>
          <w:b/>
        </w:rPr>
        <w:t>fcPlcflvcOld</w:t>
      </w:r>
      <w:r>
        <w:t>; Office Word 2007, Word 2010, and Word 2013 writ</w:t>
      </w:r>
      <w:r>
        <w:t xml:space="preserve">e 0 to </w:t>
      </w:r>
      <w:r>
        <w:rPr>
          <w:b/>
        </w:rPr>
        <w:t>lcbPlcflvcOld</w:t>
      </w:r>
      <w:r>
        <w:t>.</w:t>
      </w:r>
    </w:p>
    <w:bookmarkStart w:id="4534" w:name="Appendix_A_114"/>
    <w:p w:rsidR="006C1A4C" w:rsidRDefault="00A81A43">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2.5.9</w:t>
      </w:r>
      <w:r>
        <w:rPr>
          <w:rStyle w:val="Hyperlink"/>
        </w:rPr>
        <w:fldChar w:fldCharType="end"/>
      </w:r>
      <w:r>
        <w:t xml:space="preserve">: </w:t>
      </w:r>
      <w:bookmarkEnd w:id="4534"/>
      <w:r>
        <w:t xml:space="preserve"> Only Office Word 2003 emits information at offset </w:t>
      </w:r>
      <w:r>
        <w:rPr>
          <w:b/>
        </w:rPr>
        <w:t>fcPlcflvcOldInline</w:t>
      </w:r>
      <w:r>
        <w:t>; Neither Office Word 2007, Word 2010, nor Word 2013 emit information at this offset and the value o</w:t>
      </w:r>
      <w:r>
        <w:t xml:space="preserve">f </w:t>
      </w:r>
      <w:r>
        <w:rPr>
          <w:b/>
        </w:rPr>
        <w:t>fcPlcflvcOldInline</w:t>
      </w:r>
      <w:r>
        <w:t xml:space="preserve"> is undefined.</w:t>
      </w:r>
    </w:p>
    <w:bookmarkStart w:id="4535" w:name="Appendix_A_115"/>
    <w:p w:rsidR="006C1A4C" w:rsidRDefault="00A81A43">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2.5.9</w:t>
      </w:r>
      <w:r>
        <w:rPr>
          <w:rStyle w:val="Hyperlink"/>
        </w:rPr>
        <w:fldChar w:fldCharType="end"/>
      </w:r>
      <w:r>
        <w:t xml:space="preserve">: </w:t>
      </w:r>
      <w:bookmarkEnd w:id="4535"/>
      <w:r>
        <w:t xml:space="preserve"> Only Office Word 2003 reads this information.</w:t>
      </w:r>
    </w:p>
    <w:bookmarkStart w:id="4536" w:name="Appendix_A_116"/>
    <w:p w:rsidR="006C1A4C" w:rsidRDefault="00A81A43">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2.5.9</w:t>
      </w:r>
      <w:r>
        <w:rPr>
          <w:rStyle w:val="Hyperlink"/>
        </w:rPr>
        <w:fldChar w:fldCharType="end"/>
      </w:r>
      <w:r>
        <w:t xml:space="preserve">: </w:t>
      </w:r>
      <w:bookmarkEnd w:id="4536"/>
      <w:r>
        <w:t xml:space="preserve"> Office Word 2003 writes </w:t>
      </w:r>
      <w:r>
        <w:rPr>
          <w:b/>
        </w:rPr>
        <w:t>lcbPlcflvcOldInline</w:t>
      </w:r>
      <w:r>
        <w:t xml:space="preserve"> with the size, in bytes, of the information emitted at offset </w:t>
      </w:r>
      <w:r>
        <w:rPr>
          <w:b/>
        </w:rPr>
        <w:t>fcPlcflvcOldInline</w:t>
      </w:r>
      <w:r>
        <w:t xml:space="preserve">; Office Word 2007, Word 2010, and Word 2013 write 0 to </w:t>
      </w:r>
      <w:r>
        <w:rPr>
          <w:b/>
        </w:rPr>
        <w:t>lcbPlcflvcOldInline</w:t>
      </w:r>
      <w:r>
        <w:t>.</w:t>
      </w:r>
    </w:p>
    <w:bookmarkStart w:id="4537" w:name="Appendix_A_117"/>
    <w:p w:rsidR="006C1A4C" w:rsidRDefault="00A81A43">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2.5.9</w:t>
      </w:r>
      <w:r>
        <w:rPr>
          <w:rStyle w:val="Hyperlink"/>
        </w:rPr>
        <w:fldChar w:fldCharType="end"/>
      </w:r>
      <w:r>
        <w:t xml:space="preserve">: </w:t>
      </w:r>
      <w:bookmarkEnd w:id="4537"/>
      <w:r>
        <w:t xml:space="preserve"> Only Office Word 2003</w:t>
      </w:r>
      <w:r>
        <w:t xml:space="preserve"> emits information at offset </w:t>
      </w:r>
      <w:r>
        <w:rPr>
          <w:b/>
        </w:rPr>
        <w:t>fcPlcflvcNew</w:t>
      </w:r>
      <w:r>
        <w:t xml:space="preserve">; Neither Office Word 2007, Word 2010, nor Word 2013 emit information at this offset and the value of </w:t>
      </w:r>
      <w:r>
        <w:rPr>
          <w:b/>
        </w:rPr>
        <w:t>fcPlcflvcNew</w:t>
      </w:r>
      <w:r>
        <w:t xml:space="preserve"> is undefined.</w:t>
      </w:r>
    </w:p>
    <w:bookmarkStart w:id="4538" w:name="Appendix_A_118"/>
    <w:p w:rsidR="006C1A4C" w:rsidRDefault="00A81A43">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2.5.9</w:t>
      </w:r>
      <w:r>
        <w:rPr>
          <w:rStyle w:val="Hyperlink"/>
        </w:rPr>
        <w:fldChar w:fldCharType="end"/>
      </w:r>
      <w:r>
        <w:t xml:space="preserve">: </w:t>
      </w:r>
      <w:bookmarkEnd w:id="4538"/>
      <w:r>
        <w:t xml:space="preserve"> Only Office Word 200</w:t>
      </w:r>
      <w:r>
        <w:t>3 reads this information.</w:t>
      </w:r>
    </w:p>
    <w:bookmarkStart w:id="4539" w:name="Appendix_A_119"/>
    <w:p w:rsidR="006C1A4C" w:rsidRDefault="00A81A43">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2.5.9</w:t>
      </w:r>
      <w:r>
        <w:rPr>
          <w:rStyle w:val="Hyperlink"/>
        </w:rPr>
        <w:fldChar w:fldCharType="end"/>
      </w:r>
      <w:r>
        <w:t xml:space="preserve">: </w:t>
      </w:r>
      <w:bookmarkEnd w:id="4539"/>
      <w:r>
        <w:t xml:space="preserve"> Office Word 2003 writes </w:t>
      </w:r>
      <w:r>
        <w:rPr>
          <w:b/>
        </w:rPr>
        <w:t>lcbPlcflvcNew</w:t>
      </w:r>
      <w:r>
        <w:t xml:space="preserve"> with the size, in bytes, of the information emitted at offset </w:t>
      </w:r>
      <w:r>
        <w:rPr>
          <w:b/>
        </w:rPr>
        <w:t>fcPlcflvcNew</w:t>
      </w:r>
      <w:r>
        <w:t>; Office Word 2007, Word 2010, and Word 2013 write 0</w:t>
      </w:r>
      <w:r>
        <w:t xml:space="preserve"> to </w:t>
      </w:r>
      <w:r>
        <w:rPr>
          <w:b/>
        </w:rPr>
        <w:t>lcbPlcflvcNew</w:t>
      </w:r>
      <w:r>
        <w:t>.</w:t>
      </w:r>
    </w:p>
    <w:bookmarkStart w:id="4540" w:name="Appendix_A_120"/>
    <w:p w:rsidR="006C1A4C" w:rsidRDefault="00A81A43">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2.5.9</w:t>
      </w:r>
      <w:r>
        <w:rPr>
          <w:rStyle w:val="Hyperlink"/>
        </w:rPr>
        <w:fldChar w:fldCharType="end"/>
      </w:r>
      <w:r>
        <w:t xml:space="preserve">: </w:t>
      </w:r>
      <w:bookmarkEnd w:id="4540"/>
      <w:r>
        <w:t xml:space="preserve"> Only Office Word 2003 emits information at offset </w:t>
      </w:r>
      <w:r>
        <w:rPr>
          <w:b/>
        </w:rPr>
        <w:t>fcPlcflvcNewInline</w:t>
      </w:r>
      <w:r>
        <w:t xml:space="preserve">; Neither Office Word 2007, Word 2010, nor Word 2013 emit information at this offset and the value of </w:t>
      </w:r>
      <w:r>
        <w:rPr>
          <w:b/>
        </w:rPr>
        <w:t>f</w:t>
      </w:r>
      <w:r>
        <w:rPr>
          <w:b/>
        </w:rPr>
        <w:t>cPlcflvcNewInline</w:t>
      </w:r>
      <w:r>
        <w:t xml:space="preserve"> is undefined.</w:t>
      </w:r>
    </w:p>
    <w:bookmarkStart w:id="4541" w:name="Appendix_A_121"/>
    <w:p w:rsidR="006C1A4C" w:rsidRDefault="00A81A43">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2.5.9</w:t>
      </w:r>
      <w:r>
        <w:rPr>
          <w:rStyle w:val="Hyperlink"/>
        </w:rPr>
        <w:fldChar w:fldCharType="end"/>
      </w:r>
      <w:r>
        <w:t xml:space="preserve">: </w:t>
      </w:r>
      <w:bookmarkEnd w:id="4541"/>
      <w:r>
        <w:t xml:space="preserve"> Only Office Word 2003 reads this information.</w:t>
      </w:r>
    </w:p>
    <w:bookmarkStart w:id="4542" w:name="Appendix_A_122"/>
    <w:p w:rsidR="006C1A4C" w:rsidRDefault="00A81A43">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2.5.9</w:t>
      </w:r>
      <w:r>
        <w:rPr>
          <w:rStyle w:val="Hyperlink"/>
        </w:rPr>
        <w:fldChar w:fldCharType="end"/>
      </w:r>
      <w:r>
        <w:t xml:space="preserve">: </w:t>
      </w:r>
      <w:bookmarkEnd w:id="4542"/>
      <w:r>
        <w:t xml:space="preserve"> Office Word 2003 writes </w:t>
      </w:r>
      <w:r>
        <w:rPr>
          <w:b/>
        </w:rPr>
        <w:t>lcbPlcflvcNewInline</w:t>
      </w:r>
      <w:r>
        <w:t xml:space="preserve"> wi</w:t>
      </w:r>
      <w:r>
        <w:t xml:space="preserve">th the size, in bytes, of the information emitted at offset </w:t>
      </w:r>
      <w:r>
        <w:rPr>
          <w:b/>
        </w:rPr>
        <w:t>fcPlcflvcNewInline</w:t>
      </w:r>
      <w:r>
        <w:t xml:space="preserve">; Office Word 2007, Word 2010, and Word 2013 write 0 to </w:t>
      </w:r>
      <w:r>
        <w:rPr>
          <w:b/>
        </w:rPr>
        <w:t>lcbPlcflvcNewInline</w:t>
      </w:r>
      <w:r>
        <w:t>.</w:t>
      </w:r>
    </w:p>
    <w:bookmarkStart w:id="4543" w:name="Appendix_A_123"/>
    <w:p w:rsidR="006C1A4C" w:rsidRDefault="00A81A43">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2.5.9</w:t>
      </w:r>
      <w:r>
        <w:rPr>
          <w:rStyle w:val="Hyperlink"/>
        </w:rPr>
        <w:fldChar w:fldCharType="end"/>
      </w:r>
      <w:r>
        <w:t xml:space="preserve">: </w:t>
      </w:r>
      <w:bookmarkEnd w:id="4543"/>
      <w:r>
        <w:t xml:space="preserve"> Office Word 2003 emits information </w:t>
      </w:r>
      <w:r>
        <w:t xml:space="preserve">at offset </w:t>
      </w:r>
      <w:r>
        <w:rPr>
          <w:b/>
        </w:rPr>
        <w:t>fcPgdMother</w:t>
      </w:r>
      <w:r>
        <w:t>. Neither Word 97, Word 2000, Office Word 2003, Office Word 2007, Word 2010, nor Word 2013 emit this information.</w:t>
      </w:r>
    </w:p>
    <w:bookmarkStart w:id="4544" w:name="Appendix_A_124"/>
    <w:p w:rsidR="006C1A4C" w:rsidRDefault="00A81A43">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2.5.9</w:t>
      </w:r>
      <w:r>
        <w:rPr>
          <w:rStyle w:val="Hyperlink"/>
        </w:rPr>
        <w:fldChar w:fldCharType="end"/>
      </w:r>
      <w:r>
        <w:t xml:space="preserve">: </w:t>
      </w:r>
      <w:bookmarkEnd w:id="4544"/>
      <w:r>
        <w:t xml:space="preserve"> Office Word 2003 reads this information. Word 97, Word </w:t>
      </w:r>
      <w:r>
        <w:t>2000, Word 2002, Office Word 2007, Word 2010, and Word 2013 ignore this information.</w:t>
      </w:r>
    </w:p>
    <w:bookmarkStart w:id="4545" w:name="Appendix_A_125"/>
    <w:p w:rsidR="006C1A4C" w:rsidRDefault="00A81A43">
      <w:r>
        <w:rPr>
          <w:rStyle w:val="Hyperlink"/>
        </w:rPr>
        <w:lastRenderedPageBreak/>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2.5.9</w:t>
      </w:r>
      <w:r>
        <w:rPr>
          <w:rStyle w:val="Hyperlink"/>
        </w:rPr>
        <w:fldChar w:fldCharType="end"/>
      </w:r>
      <w:r>
        <w:t xml:space="preserve">: </w:t>
      </w:r>
      <w:bookmarkEnd w:id="4545"/>
      <w:r>
        <w:t xml:space="preserve"> Office Word 2003 emits information at offset </w:t>
      </w:r>
      <w:r>
        <w:rPr>
          <w:b/>
        </w:rPr>
        <w:t>fcBkdMother</w:t>
      </w:r>
      <w:r>
        <w:t>. Neither Word 97, Word 2000, Word 2002, Office W</w:t>
      </w:r>
      <w:r>
        <w:t>ord 2007, Word 2010, nor Word 2013 emit this information.</w:t>
      </w:r>
    </w:p>
    <w:bookmarkStart w:id="4546" w:name="Appendix_A_126"/>
    <w:p w:rsidR="006C1A4C" w:rsidRDefault="00A81A43">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2.5.9</w:t>
      </w:r>
      <w:r>
        <w:rPr>
          <w:rStyle w:val="Hyperlink"/>
        </w:rPr>
        <w:fldChar w:fldCharType="end"/>
      </w:r>
      <w:r>
        <w:t xml:space="preserve">: </w:t>
      </w:r>
      <w:bookmarkEnd w:id="4546"/>
      <w:r>
        <w:t xml:space="preserve"> Office Word 2003 reads this information. Word 97, Word 2000, Word 2002, Office Word 2007, Word 2010, and Word 2013 ignore this infor</w:t>
      </w:r>
      <w:r>
        <w:t>mation.</w:t>
      </w:r>
    </w:p>
    <w:bookmarkStart w:id="4547" w:name="Appendix_A_127"/>
    <w:p w:rsidR="006C1A4C" w:rsidRDefault="00A81A43">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2.5.9</w:t>
      </w:r>
      <w:r>
        <w:rPr>
          <w:rStyle w:val="Hyperlink"/>
        </w:rPr>
        <w:fldChar w:fldCharType="end"/>
      </w:r>
      <w:r>
        <w:t xml:space="preserve">: </w:t>
      </w:r>
      <w:bookmarkEnd w:id="4547"/>
      <w:r>
        <w:t xml:space="preserve"> Office Word 2003 emits information at offset </w:t>
      </w:r>
      <w:r>
        <w:rPr>
          <w:b/>
        </w:rPr>
        <w:t>fcAfdMother</w:t>
      </w:r>
      <w:r>
        <w:t>. Neither Word 97, Word 2000, Word 2002, Office Word 2007, Word 2010, nor Word 2013 emit this information.</w:t>
      </w:r>
    </w:p>
    <w:bookmarkStart w:id="4548" w:name="Appendix_A_128"/>
    <w:p w:rsidR="006C1A4C" w:rsidRDefault="00A81A43">
      <w:r>
        <w:rPr>
          <w:rStyle w:val="Hyperlink"/>
        </w:rPr>
        <w:fldChar w:fldCharType="begin"/>
      </w:r>
      <w:r>
        <w:rPr>
          <w:rStyle w:val="Hyperlink"/>
        </w:rPr>
        <w:instrText xml:space="preserve"> HYPERLINK \l "Ap</w:instrText>
      </w:r>
      <w:r>
        <w:rPr>
          <w:rStyle w:val="Hyperlink"/>
        </w:rPr>
        <w:instrText xml:space="preserve">pendix_A_Target_128" \h </w:instrText>
      </w:r>
      <w:r>
        <w:rPr>
          <w:rStyle w:val="Hyperlink"/>
        </w:rPr>
      </w:r>
      <w:r>
        <w:rPr>
          <w:rStyle w:val="Hyperlink"/>
        </w:rPr>
        <w:fldChar w:fldCharType="separate"/>
      </w:r>
      <w:r>
        <w:rPr>
          <w:rStyle w:val="Hyperlink"/>
        </w:rPr>
        <w:t>&lt;128&gt; Section 2.5.9</w:t>
      </w:r>
      <w:r>
        <w:rPr>
          <w:rStyle w:val="Hyperlink"/>
        </w:rPr>
        <w:fldChar w:fldCharType="end"/>
      </w:r>
      <w:r>
        <w:t xml:space="preserve">: </w:t>
      </w:r>
      <w:bookmarkEnd w:id="4548"/>
      <w:r>
        <w:t xml:space="preserve"> Office Word 2003 reads this information. Word 97, Word 2000, Word 2002, Office Word 2007, Word 2010, and Word 2013 ignore this information.</w:t>
      </w:r>
    </w:p>
    <w:bookmarkStart w:id="4549" w:name="Appendix_A_129"/>
    <w:p w:rsidR="006C1A4C" w:rsidRDefault="00A81A43">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2.5.9</w:t>
      </w:r>
      <w:r>
        <w:rPr>
          <w:rStyle w:val="Hyperlink"/>
        </w:rPr>
        <w:fldChar w:fldCharType="end"/>
      </w:r>
      <w:r>
        <w:t xml:space="preserve">: </w:t>
      </w:r>
      <w:bookmarkEnd w:id="4549"/>
      <w:r>
        <w:t xml:space="preserve"> </w:t>
      </w:r>
      <w:r>
        <w:t xml:space="preserve">Office Word 2003 emits information at offset </w:t>
      </w:r>
      <w:r>
        <w:rPr>
          <w:b/>
        </w:rPr>
        <w:t>fcPgdFtn</w:t>
      </w:r>
      <w:r>
        <w:t>. Neither Word 97, Word 2000, Word 2002, Office Word 2007, Word 2010, nor Word 2013 emit this information.</w:t>
      </w:r>
    </w:p>
    <w:bookmarkStart w:id="4550" w:name="Appendix_A_130"/>
    <w:p w:rsidR="006C1A4C" w:rsidRDefault="00A81A43">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2.5.9</w:t>
      </w:r>
      <w:r>
        <w:rPr>
          <w:rStyle w:val="Hyperlink"/>
        </w:rPr>
        <w:fldChar w:fldCharType="end"/>
      </w:r>
      <w:r>
        <w:t xml:space="preserve">: </w:t>
      </w:r>
      <w:bookmarkEnd w:id="4550"/>
      <w:r>
        <w:t xml:space="preserve"> Office Word 2003 reads this in</w:t>
      </w:r>
      <w:r>
        <w:t>formation. Word 97, Word 2000, Word 2002, Office Word 2007, Word 2010, and Word 2013 ignore this information.</w:t>
      </w:r>
    </w:p>
    <w:bookmarkStart w:id="4551" w:name="Appendix_A_131"/>
    <w:p w:rsidR="006C1A4C" w:rsidRDefault="00A81A43">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2.5.9</w:t>
      </w:r>
      <w:r>
        <w:rPr>
          <w:rStyle w:val="Hyperlink"/>
        </w:rPr>
        <w:fldChar w:fldCharType="end"/>
      </w:r>
      <w:r>
        <w:t xml:space="preserve">: </w:t>
      </w:r>
      <w:bookmarkEnd w:id="4551"/>
      <w:r>
        <w:t xml:space="preserve"> Office Word 2003 emits information at offset </w:t>
      </w:r>
      <w:r>
        <w:rPr>
          <w:b/>
        </w:rPr>
        <w:t>fcBkdFtn</w:t>
      </w:r>
      <w:r>
        <w:t>. Neither Word 97, Word 200</w:t>
      </w:r>
      <w:r>
        <w:t>0, Word 2002, Office Word 2007, Word 2010, nor Word 2013 emit this information.</w:t>
      </w:r>
    </w:p>
    <w:bookmarkStart w:id="4552" w:name="Appendix_A_132"/>
    <w:p w:rsidR="006C1A4C" w:rsidRDefault="00A81A43">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2.5.9</w:t>
      </w:r>
      <w:r>
        <w:rPr>
          <w:rStyle w:val="Hyperlink"/>
        </w:rPr>
        <w:fldChar w:fldCharType="end"/>
      </w:r>
      <w:r>
        <w:t xml:space="preserve">: </w:t>
      </w:r>
      <w:bookmarkEnd w:id="4552"/>
      <w:r>
        <w:t xml:space="preserve"> Office Word 2003 reads this information. Word 97, Word 2000, Word 2002, Office Word 2007, Word 2010, and Word </w:t>
      </w:r>
      <w:r>
        <w:t>2013 ignore this information.</w:t>
      </w:r>
    </w:p>
    <w:bookmarkStart w:id="4553" w:name="Appendix_A_133"/>
    <w:p w:rsidR="006C1A4C" w:rsidRDefault="00A81A43">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2.5.9</w:t>
      </w:r>
      <w:r>
        <w:rPr>
          <w:rStyle w:val="Hyperlink"/>
        </w:rPr>
        <w:fldChar w:fldCharType="end"/>
      </w:r>
      <w:r>
        <w:t xml:space="preserve">: </w:t>
      </w:r>
      <w:bookmarkEnd w:id="4553"/>
      <w:r>
        <w:t xml:space="preserve"> Office Word 2003 emits information at offset </w:t>
      </w:r>
      <w:r>
        <w:rPr>
          <w:b/>
        </w:rPr>
        <w:t>fcAfdFtn</w:t>
      </w:r>
      <w:r>
        <w:t>. Neither Word 97, Word 2000, Word 2002, Office Word 2007, Word 2010, nor Word 2013 emit this information.</w:t>
      </w:r>
    </w:p>
    <w:bookmarkStart w:id="4554" w:name="Appendix_A_134"/>
    <w:p w:rsidR="006C1A4C" w:rsidRDefault="00A81A43">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2.5.9</w:t>
      </w:r>
      <w:r>
        <w:rPr>
          <w:rStyle w:val="Hyperlink"/>
        </w:rPr>
        <w:fldChar w:fldCharType="end"/>
      </w:r>
      <w:r>
        <w:t xml:space="preserve">: </w:t>
      </w:r>
      <w:bookmarkEnd w:id="4554"/>
      <w:r>
        <w:t xml:space="preserve"> Office Word 2003 reads this information. Word 97, Word 2000, Word 2002, Office Word 2007, Word 2010, and Word 2013 ignore this information.</w:t>
      </w:r>
    </w:p>
    <w:bookmarkStart w:id="4555" w:name="Appendix_A_135"/>
    <w:p w:rsidR="006C1A4C" w:rsidRDefault="00A81A43">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w:t>
      </w:r>
      <w:r>
        <w:rPr>
          <w:rStyle w:val="Hyperlink"/>
        </w:rPr>
        <w:t xml:space="preserve"> Section 2.5.9</w:t>
      </w:r>
      <w:r>
        <w:rPr>
          <w:rStyle w:val="Hyperlink"/>
        </w:rPr>
        <w:fldChar w:fldCharType="end"/>
      </w:r>
      <w:r>
        <w:t xml:space="preserve">: </w:t>
      </w:r>
      <w:bookmarkEnd w:id="4555"/>
      <w:r>
        <w:t xml:space="preserve"> Office Word 2003 emits information at offset </w:t>
      </w:r>
      <w:r>
        <w:rPr>
          <w:b/>
        </w:rPr>
        <w:t>fcPgdEdn</w:t>
      </w:r>
      <w:r>
        <w:t>. Neither Word 97, Word 2000, Word 2002, Office Word 2007, Word 2010, nor Word 2013 emit this information.</w:t>
      </w:r>
    </w:p>
    <w:bookmarkStart w:id="4556" w:name="Appendix_A_136"/>
    <w:p w:rsidR="006C1A4C" w:rsidRDefault="00A81A43">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2.5.9</w:t>
      </w:r>
      <w:r>
        <w:rPr>
          <w:rStyle w:val="Hyperlink"/>
        </w:rPr>
        <w:fldChar w:fldCharType="end"/>
      </w:r>
      <w:r>
        <w:t xml:space="preserve">: </w:t>
      </w:r>
      <w:bookmarkEnd w:id="4556"/>
      <w:r>
        <w:t xml:space="preserve"> Office Word 2</w:t>
      </w:r>
      <w:r>
        <w:t>003 reads this information. Word 97, Word 2000, Word 2002, Office Word 2007, Word 2010, and Word 2013 ignore this information.</w:t>
      </w:r>
    </w:p>
    <w:bookmarkStart w:id="4557" w:name="Appendix_A_137"/>
    <w:p w:rsidR="006C1A4C" w:rsidRDefault="00A81A43">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2.5.9</w:t>
      </w:r>
      <w:r>
        <w:rPr>
          <w:rStyle w:val="Hyperlink"/>
        </w:rPr>
        <w:fldChar w:fldCharType="end"/>
      </w:r>
      <w:r>
        <w:t xml:space="preserve">: </w:t>
      </w:r>
      <w:bookmarkEnd w:id="4557"/>
      <w:r>
        <w:t xml:space="preserve"> Office Word 2003 emits information at offset </w:t>
      </w:r>
      <w:r>
        <w:rPr>
          <w:b/>
        </w:rPr>
        <w:t>fcBkdEdn</w:t>
      </w:r>
      <w:r>
        <w:t xml:space="preserve">. Neither </w:t>
      </w:r>
      <w:r>
        <w:t>Word 97, Word 2000, Word 2002, Office Word 2007, Word 2010, nor Word 2013 emit this information.</w:t>
      </w:r>
    </w:p>
    <w:bookmarkStart w:id="4558" w:name="Appendix_A_138"/>
    <w:p w:rsidR="006C1A4C" w:rsidRDefault="00A81A43">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2.5.9</w:t>
      </w:r>
      <w:r>
        <w:rPr>
          <w:rStyle w:val="Hyperlink"/>
        </w:rPr>
        <w:fldChar w:fldCharType="end"/>
      </w:r>
      <w:r>
        <w:t xml:space="preserve">: </w:t>
      </w:r>
      <w:bookmarkEnd w:id="4558"/>
      <w:r>
        <w:t xml:space="preserve"> Office Word 2003 reads this information. Word 97, Word 2000, Word 2002, Office Word 2007, Wor</w:t>
      </w:r>
      <w:r>
        <w:t>d 2010, and Word 2013 ignore this information.</w:t>
      </w:r>
    </w:p>
    <w:bookmarkStart w:id="4559" w:name="Appendix_A_139"/>
    <w:p w:rsidR="006C1A4C" w:rsidRDefault="00A81A43">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2.5.9</w:t>
      </w:r>
      <w:r>
        <w:rPr>
          <w:rStyle w:val="Hyperlink"/>
        </w:rPr>
        <w:fldChar w:fldCharType="end"/>
      </w:r>
      <w:r>
        <w:t xml:space="preserve">: </w:t>
      </w:r>
      <w:bookmarkEnd w:id="4559"/>
      <w:r>
        <w:t xml:space="preserve"> Office Word 2003 emits information at offset </w:t>
      </w:r>
      <w:r>
        <w:rPr>
          <w:b/>
        </w:rPr>
        <w:t>fcAfdEdn</w:t>
      </w:r>
      <w:r>
        <w:t>. Neither Word 97, Word 2000, Word 2002, Office Word 2007, Word 2010, nor Word 2013 emit t</w:t>
      </w:r>
      <w:r>
        <w:t>his information.</w:t>
      </w:r>
    </w:p>
    <w:bookmarkStart w:id="4560" w:name="Appendix_A_140"/>
    <w:p w:rsidR="006C1A4C" w:rsidRDefault="00A81A43">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2.5.9</w:t>
      </w:r>
      <w:r>
        <w:rPr>
          <w:rStyle w:val="Hyperlink"/>
        </w:rPr>
        <w:fldChar w:fldCharType="end"/>
      </w:r>
      <w:r>
        <w:t xml:space="preserve">: </w:t>
      </w:r>
      <w:bookmarkEnd w:id="4560"/>
      <w:r>
        <w:t xml:space="preserve"> Office Word 2003 reads this information. Word 97, Word 2000, Word 2002, Office Word 2007, Word 2010, and Word 2013 ignore this information.</w:t>
      </w:r>
    </w:p>
    <w:bookmarkStart w:id="4561" w:name="Appendix_A_141"/>
    <w:p w:rsidR="006C1A4C" w:rsidRDefault="00A81A43">
      <w:r>
        <w:rPr>
          <w:rStyle w:val="Hyperlink"/>
        </w:rPr>
        <w:fldChar w:fldCharType="begin"/>
      </w:r>
      <w:r>
        <w:rPr>
          <w:rStyle w:val="Hyperlink"/>
        </w:rPr>
        <w:instrText xml:space="preserve"> HYPERLINK \l "Appendix_A_Targe</w:instrText>
      </w:r>
      <w:r>
        <w:rPr>
          <w:rStyle w:val="Hyperlink"/>
        </w:rPr>
        <w:instrText xml:space="preserve">t_141" \h </w:instrText>
      </w:r>
      <w:r>
        <w:rPr>
          <w:rStyle w:val="Hyperlink"/>
        </w:rPr>
      </w:r>
      <w:r>
        <w:rPr>
          <w:rStyle w:val="Hyperlink"/>
        </w:rPr>
        <w:fldChar w:fldCharType="separate"/>
      </w:r>
      <w:r>
        <w:rPr>
          <w:rStyle w:val="Hyperlink"/>
        </w:rPr>
        <w:t>&lt;141&gt; Section 2.5.9</w:t>
      </w:r>
      <w:r>
        <w:rPr>
          <w:rStyle w:val="Hyperlink"/>
        </w:rPr>
        <w:fldChar w:fldCharType="end"/>
      </w:r>
      <w:r>
        <w:t xml:space="preserve">: </w:t>
      </w:r>
      <w:bookmarkEnd w:id="4561"/>
      <w:r>
        <w:t xml:space="preserve"> Office Word 2003 emits information at offset </w:t>
      </w:r>
      <w:r>
        <w:rPr>
          <w:b/>
        </w:rPr>
        <w:t>fcAfd</w:t>
      </w:r>
      <w:r>
        <w:t>. Neither Word 97, Word 2000, Word 2002, Office Word 2007, Word 2010, nor Word 2013 emit information at this offset.</w:t>
      </w:r>
    </w:p>
    <w:bookmarkStart w:id="4562" w:name="Appendix_A_142"/>
    <w:p w:rsidR="006C1A4C" w:rsidRDefault="00A81A43">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w:t>
      </w:r>
      <w:r>
        <w:rPr>
          <w:rStyle w:val="Hyperlink"/>
        </w:rPr>
        <w:t xml:space="preserve"> Section 2.5.9</w:t>
      </w:r>
      <w:r>
        <w:rPr>
          <w:rStyle w:val="Hyperlink"/>
        </w:rPr>
        <w:fldChar w:fldCharType="end"/>
      </w:r>
      <w:r>
        <w:t xml:space="preserve">: </w:t>
      </w:r>
      <w:bookmarkEnd w:id="4562"/>
      <w:r>
        <w:t xml:space="preserve"> Office Word 2003 reads this information. Word 97, Word 2000, Word 2002, Office Word 2007, Word 2010, and Word 2013 ignore this information.</w:t>
      </w:r>
    </w:p>
    <w:bookmarkStart w:id="4563" w:name="Appendix_A_143"/>
    <w:p w:rsidR="006C1A4C" w:rsidRDefault="00A81A43">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2.5.10</w:t>
      </w:r>
      <w:r>
        <w:rPr>
          <w:rStyle w:val="Hyperlink"/>
        </w:rPr>
        <w:fldChar w:fldCharType="end"/>
      </w:r>
      <w:r>
        <w:t xml:space="preserve">: </w:t>
      </w:r>
      <w:bookmarkEnd w:id="4563"/>
      <w:r>
        <w:t xml:space="preserve"> Neither Office Word 2007, Word 2</w:t>
      </w:r>
      <w:r>
        <w:t>010, nor Word 2013 write 0 here, but all three ignore this value when loading files.</w:t>
      </w:r>
    </w:p>
    <w:bookmarkStart w:id="4564" w:name="Appendix_A_144"/>
    <w:p w:rsidR="006C1A4C" w:rsidRDefault="00A81A43">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2.5.10</w:t>
      </w:r>
      <w:r>
        <w:rPr>
          <w:rStyle w:val="Hyperlink"/>
        </w:rPr>
        <w:fldChar w:fldCharType="end"/>
      </w:r>
      <w:r>
        <w:t xml:space="preserve">: </w:t>
      </w:r>
      <w:bookmarkEnd w:id="4564"/>
      <w:r>
        <w:t xml:space="preserve"> Neither Office Word 2007, Word 2010, nor Word 2013 write 0 here, but all three ignore this value when lo</w:t>
      </w:r>
      <w:r>
        <w:t>ading files.</w:t>
      </w:r>
    </w:p>
    <w:bookmarkStart w:id="4565" w:name="Appendix_A_145"/>
    <w:p w:rsidR="006C1A4C" w:rsidRDefault="00A81A43">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2.6.1</w:t>
      </w:r>
      <w:r>
        <w:rPr>
          <w:rStyle w:val="Hyperlink"/>
        </w:rPr>
        <w:fldChar w:fldCharType="end"/>
      </w:r>
      <w:r>
        <w:t xml:space="preserve">: </w:t>
      </w:r>
      <w:bookmarkEnd w:id="4565"/>
      <w:r>
        <w:t xml:space="preserve"> Office Word 2007, Word 2010, and Word 2013 ignore this property when running in compatibility mode for previous versions of Word. Word 97, Word 2000, Word 2002, and Office Word </w:t>
      </w:r>
      <w:r>
        <w:t>2003 do not process this Sprm, and thus ignore this property.</w:t>
      </w:r>
    </w:p>
    <w:bookmarkStart w:id="4566" w:name="Appendix_A_146"/>
    <w:p w:rsidR="006C1A4C" w:rsidRDefault="00A81A43">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2.6.1</w:t>
      </w:r>
      <w:r>
        <w:rPr>
          <w:rStyle w:val="Hyperlink"/>
        </w:rPr>
        <w:fldChar w:fldCharType="end"/>
      </w:r>
      <w:r>
        <w:t xml:space="preserve">: </w:t>
      </w:r>
      <w:bookmarkEnd w:id="4566"/>
      <w:r>
        <w:t>When sprmCFSpec is unexpectedly applied to a character that can be displayed, the character can be displayed in the same manner a</w:t>
      </w:r>
      <w:r>
        <w:t xml:space="preserve">s a character that is not fSpec. If, on the other hand, the character cannot be displayed, it can be ignored. </w:t>
      </w:r>
    </w:p>
    <w:bookmarkStart w:id="4567" w:name="Appendix_A_147"/>
    <w:p w:rsidR="006C1A4C" w:rsidRDefault="00A81A43">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2.6.1</w:t>
      </w:r>
      <w:r>
        <w:rPr>
          <w:rStyle w:val="Hyperlink"/>
        </w:rPr>
        <w:fldChar w:fldCharType="end"/>
      </w:r>
      <w:r>
        <w:t xml:space="preserve">: </w:t>
      </w:r>
      <w:bookmarkEnd w:id="4567"/>
      <w:r>
        <w:t xml:space="preserve"> This property is compatible with Word 97, and for that version the default colo</w:t>
      </w:r>
      <w:r>
        <w:t xml:space="preserve">r for </w:t>
      </w:r>
      <w:hyperlink w:anchor="gt_91359688-7863-4e88-b507-f57b3dada5ec">
        <w:r>
          <w:rPr>
            <w:rStyle w:val="HyperlinkGreen"/>
            <w:b/>
          </w:rPr>
          <w:t>right-to-left</w:t>
        </w:r>
      </w:hyperlink>
      <w:r>
        <w:t xml:space="preserve"> text is </w:t>
      </w:r>
      <w:r>
        <w:rPr>
          <w:b/>
        </w:rPr>
        <w:t>cvAuto</w:t>
      </w:r>
      <w:r>
        <w:t xml:space="preserve">. Later versions do not use this property, and instead the color of all text is specified by </w:t>
      </w:r>
      <w:hyperlink w:anchor="section_7022285b962142e9ad4d4e02c115ef18" w:history="1">
        <w:r>
          <w:rPr>
            <w:rStyle w:val="Hyperlink"/>
          </w:rPr>
          <w:t>sprmCIc</w:t>
        </w:r>
        <w:r>
          <w:rPr>
            <w:rStyle w:val="Hyperlink"/>
          </w:rPr>
          <w:t>o</w:t>
        </w:r>
      </w:hyperlink>
      <w:r>
        <w:t>.</w:t>
      </w:r>
    </w:p>
    <w:bookmarkStart w:id="4568" w:name="Appendix_A_148"/>
    <w:p w:rsidR="006C1A4C" w:rsidRDefault="00A81A43">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2.6.2</w:t>
      </w:r>
      <w:r>
        <w:rPr>
          <w:rStyle w:val="Hyperlink"/>
        </w:rPr>
        <w:fldChar w:fldCharType="end"/>
      </w:r>
      <w:r>
        <w:t xml:space="preserve">: </w:t>
      </w:r>
      <w:bookmarkEnd w:id="4568"/>
      <w:r>
        <w:t xml:space="preserve"> Word implements this property by acting as if there is a page break before the paragraph if it would not otherwise fit on the remainder of the page. If sprmPFKeepFollow is applied to the </w:t>
      </w:r>
      <w:r>
        <w:t xml:space="preserve">preceding paragraph with a value of 1, Word favors keeping this paragraph’s lines together over keeping this paragraph on the same page as the previous paragraph. If the paragraph is too long to fit on a full page by itself, Word ignores this property. If </w:t>
      </w:r>
      <w:r>
        <w:t>the paragraph is in a table, Word ignores this property.</w:t>
      </w:r>
    </w:p>
    <w:bookmarkStart w:id="4569" w:name="Appendix_A_149"/>
    <w:p w:rsidR="006C1A4C" w:rsidRDefault="00A81A43">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2.6.2</w:t>
      </w:r>
      <w:r>
        <w:rPr>
          <w:rStyle w:val="Hyperlink"/>
        </w:rPr>
        <w:fldChar w:fldCharType="end"/>
      </w:r>
      <w:r>
        <w:t xml:space="preserve">: </w:t>
      </w:r>
      <w:bookmarkEnd w:id="4569"/>
      <w:r>
        <w:t xml:space="preserve"> Word implements this property by acting as if there is a page break before the paragraph if there would otherwise be a page break bet</w:t>
      </w:r>
      <w:r>
        <w:t>ween the end of this paragraph and the beginning of the next one. If sprmPFKeep is applied to the next paragraph with a value of 1, Word avoids breaking the next paragraph across pages even if it means ignoring sprmPFKeepFollow.</w:t>
      </w:r>
    </w:p>
    <w:bookmarkStart w:id="4570" w:name="Appendix_A_150"/>
    <w:p w:rsidR="006C1A4C" w:rsidRDefault="00A81A43">
      <w:r>
        <w:rPr>
          <w:rStyle w:val="Hyperlink"/>
        </w:rPr>
        <w:fldChar w:fldCharType="begin"/>
      </w:r>
      <w:r>
        <w:rPr>
          <w:rStyle w:val="Hyperlink"/>
        </w:rPr>
        <w:instrText xml:space="preserve"> HYPERLINK \l "Appendix_A</w:instrText>
      </w:r>
      <w:r>
        <w:rPr>
          <w:rStyle w:val="Hyperlink"/>
        </w:rPr>
        <w:instrText xml:space="preserve">_Target_150" \h </w:instrText>
      </w:r>
      <w:r>
        <w:rPr>
          <w:rStyle w:val="Hyperlink"/>
        </w:rPr>
      </w:r>
      <w:r>
        <w:rPr>
          <w:rStyle w:val="Hyperlink"/>
        </w:rPr>
        <w:fldChar w:fldCharType="separate"/>
      </w:r>
      <w:r>
        <w:rPr>
          <w:rStyle w:val="Hyperlink"/>
        </w:rPr>
        <w:t>&lt;150&gt; Section 2.6.3</w:t>
      </w:r>
      <w:r>
        <w:rPr>
          <w:rStyle w:val="Hyperlink"/>
        </w:rPr>
        <w:fldChar w:fldCharType="end"/>
      </w:r>
      <w:r>
        <w:t xml:space="preserve">: </w:t>
      </w:r>
      <w:bookmarkEnd w:id="4570"/>
      <w:r>
        <w:t xml:space="preserve"> Word 2002, Office Word 2003, Office Word 2007, Word 2010, and Word 2013 ignore this property. Word 2000 and Word 97 do not split table rows across pages when the table rows set this property to 0x01.</w:t>
      </w:r>
    </w:p>
    <w:bookmarkStart w:id="4571" w:name="Appendix_A_151"/>
    <w:p w:rsidR="006C1A4C" w:rsidRDefault="00A81A43">
      <w:r>
        <w:rPr>
          <w:rStyle w:val="Hyperlink"/>
        </w:rPr>
        <w:fldChar w:fldCharType="begin"/>
      </w:r>
      <w:r>
        <w:rPr>
          <w:rStyle w:val="Hyperlink"/>
        </w:rPr>
        <w:instrText xml:space="preserve"> HYPERLINK \l "</w:instrText>
      </w:r>
      <w:r>
        <w:rPr>
          <w:rStyle w:val="Hyperlink"/>
        </w:rPr>
        <w:instrText xml:space="preserve">Appendix_A_Target_151" \h </w:instrText>
      </w:r>
      <w:r>
        <w:rPr>
          <w:rStyle w:val="Hyperlink"/>
        </w:rPr>
      </w:r>
      <w:r>
        <w:rPr>
          <w:rStyle w:val="Hyperlink"/>
        </w:rPr>
        <w:fldChar w:fldCharType="separate"/>
      </w:r>
      <w:r>
        <w:rPr>
          <w:rStyle w:val="Hyperlink"/>
        </w:rPr>
        <w:t>&lt;151&gt; Section 2.6.3</w:t>
      </w:r>
      <w:r>
        <w:rPr>
          <w:rStyle w:val="Hyperlink"/>
        </w:rPr>
        <w:fldChar w:fldCharType="end"/>
      </w:r>
      <w:r>
        <w:t xml:space="preserve">: </w:t>
      </w:r>
      <w:bookmarkEnd w:id="4571"/>
      <w:r>
        <w:t xml:space="preserve"> Word 97 stops working if merged cells are split across page break boundaries; setting this property for merged cells avoids this problem.</w:t>
      </w:r>
    </w:p>
    <w:bookmarkStart w:id="4572" w:name="Appendix_A_152"/>
    <w:p w:rsidR="006C1A4C" w:rsidRDefault="00A81A43">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2.6.3</w:t>
      </w:r>
      <w:r>
        <w:rPr>
          <w:rStyle w:val="Hyperlink"/>
        </w:rPr>
        <w:fldChar w:fldCharType="end"/>
      </w:r>
      <w:r>
        <w:t xml:space="preserve">: </w:t>
      </w:r>
      <w:bookmarkEnd w:id="4572"/>
      <w:r>
        <w:t xml:space="preserve"> Wor</w:t>
      </w:r>
      <w:r>
        <w:t>d 2002, Office Word 2003, Office Word 2007, Word 2010, and Word 2013 ignore this property.</w:t>
      </w:r>
    </w:p>
    <w:bookmarkStart w:id="4573" w:name="Appendix_A_153"/>
    <w:p w:rsidR="006C1A4C" w:rsidRDefault="00A81A43">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2.6.3</w:t>
      </w:r>
      <w:r>
        <w:rPr>
          <w:rStyle w:val="Hyperlink"/>
        </w:rPr>
        <w:fldChar w:fldCharType="end"/>
      </w:r>
      <w:r>
        <w:t xml:space="preserve">: </w:t>
      </w:r>
      <w:bookmarkEnd w:id="4573"/>
      <w:r>
        <w:t xml:space="preserve"> Word 2002, Office Word 2003, Office Word 2007, Word 2010, and Word 2013 evaluate sprmTFCantSplit in</w:t>
      </w:r>
      <w:r>
        <w:t>stead of this property.</w:t>
      </w:r>
    </w:p>
    <w:bookmarkStart w:id="4574" w:name="Appendix_A_154"/>
    <w:p w:rsidR="006C1A4C" w:rsidRDefault="00A81A43">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2.6.3</w:t>
      </w:r>
      <w:r>
        <w:rPr>
          <w:rStyle w:val="Hyperlink"/>
        </w:rPr>
        <w:fldChar w:fldCharType="end"/>
      </w:r>
      <w:r>
        <w:t xml:space="preserve">: </w:t>
      </w:r>
      <w:bookmarkEnd w:id="4574"/>
      <w:r>
        <w:t xml:space="preserve"> Word 2002, Office Word 2003, Office Word 2007, Word 2010, and Word 2013 evaluate sprmTFCantSplit instead of this property.</w:t>
      </w:r>
    </w:p>
    <w:bookmarkStart w:id="4575" w:name="Appendix_A_155"/>
    <w:p w:rsidR="006C1A4C" w:rsidRDefault="00A81A43">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2.6.3</w:t>
      </w:r>
      <w:r>
        <w:rPr>
          <w:rStyle w:val="Hyperlink"/>
        </w:rPr>
        <w:fldChar w:fldCharType="end"/>
      </w:r>
      <w:r>
        <w:t xml:space="preserve">: </w:t>
      </w:r>
      <w:bookmarkEnd w:id="4575"/>
      <w:r>
        <w:t xml:space="preserve"> If the cell has a fixed-width, this property is false (0), and content cannot fit on a single line in the cell, then content will </w:t>
      </w:r>
      <w:hyperlink w:anchor="gt_869587e8-959d-4f54-b659-ce4643508463">
        <w:r>
          <w:rPr>
            <w:rStyle w:val="HyperlinkGreen"/>
            <w:b/>
          </w:rPr>
          <w:t>word wrap</w:t>
        </w:r>
      </w:hyperlink>
      <w:r>
        <w:t>. If the cell does not have a fixed-width, this property is false (0), and content cannot fit on a single line in the cell, then the cell can grow to fit the content; however, if the cell has no more room to grow, then the content will word wrap instead.</w:t>
      </w:r>
    </w:p>
    <w:bookmarkStart w:id="4576" w:name="Appendix_A_156"/>
    <w:p w:rsidR="006C1A4C" w:rsidRDefault="00A81A43">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2.6.3</w:t>
      </w:r>
      <w:r>
        <w:rPr>
          <w:rStyle w:val="Hyperlink"/>
        </w:rPr>
        <w:fldChar w:fldCharType="end"/>
      </w:r>
      <w:r>
        <w:t xml:space="preserve">: </w:t>
      </w:r>
      <w:bookmarkEnd w:id="4576"/>
      <w:r>
        <w:t xml:space="preserve"> If the cell does not have a fixed width and this property is true, the cell will automatically grow to fit more content, shrinking adjacent cells in the row if necessary so that content in th</w:t>
      </w:r>
      <w:r>
        <w:t>is cell does not wrap. However, if the cell content is too large to fit in the table, then the content will be forced to wrap. If multiple cells in the row have this property set and content will not fit on a single line for any them, widths will be adjust</w:t>
      </w:r>
      <w:r>
        <w:t>ed proportionately according to how much content is in each cell (the cell with the most content receives the most width).</w:t>
      </w:r>
    </w:p>
    <w:bookmarkStart w:id="4577" w:name="Appendix_A_157"/>
    <w:p w:rsidR="006C1A4C" w:rsidRDefault="00A81A43">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2.6.4</w:t>
      </w:r>
      <w:r>
        <w:rPr>
          <w:rStyle w:val="Hyperlink"/>
        </w:rPr>
        <w:fldChar w:fldCharType="end"/>
      </w:r>
      <w:r>
        <w:t xml:space="preserve">: </w:t>
      </w:r>
      <w:bookmarkEnd w:id="4577"/>
      <w:r>
        <w:t xml:space="preserve"> Word 97, Word 2000, and Word 2002 emit </w:t>
      </w:r>
      <w:hyperlink w:anchor="section_46c3ec5453ff4c0ab0d607ad15d2546e" w:history="1">
        <w:r>
          <w:rPr>
            <w:rStyle w:val="Hyperlink"/>
          </w:rPr>
          <w:t>sprmSDxaColumns</w:t>
        </w:r>
      </w:hyperlink>
      <w:r>
        <w:t xml:space="preserve"> only when the space between columns differs from the default.</w:t>
      </w:r>
    </w:p>
    <w:bookmarkStart w:id="4578" w:name="Appendix_A_158"/>
    <w:p w:rsidR="006C1A4C" w:rsidRDefault="00A81A43">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2.6.4</w:t>
      </w:r>
      <w:r>
        <w:rPr>
          <w:rStyle w:val="Hyperlink"/>
        </w:rPr>
        <w:fldChar w:fldCharType="end"/>
      </w:r>
      <w:r>
        <w:t xml:space="preserve">: </w:t>
      </w:r>
      <w:bookmarkEnd w:id="4578"/>
      <w:r>
        <w:t xml:space="preserve"> Word falls back to </w:t>
      </w:r>
      <w:r>
        <w:rPr>
          <w:b/>
        </w:rPr>
        <w:t>msonfcArabic</w:t>
      </w:r>
      <w:r>
        <w:t>.</w:t>
      </w:r>
    </w:p>
    <w:bookmarkStart w:id="4579" w:name="Appendix_A_159"/>
    <w:p w:rsidR="006C1A4C" w:rsidRDefault="00A81A43">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w:t>
      </w:r>
      <w:r>
        <w:rPr>
          <w:rStyle w:val="Hyperlink"/>
        </w:rPr>
        <w:t>9&gt; Section 2.6.4</w:t>
      </w:r>
      <w:r>
        <w:rPr>
          <w:rStyle w:val="Hyperlink"/>
        </w:rPr>
        <w:fldChar w:fldCharType="end"/>
      </w:r>
      <w:r>
        <w:t xml:space="preserve">: </w:t>
      </w:r>
      <w:bookmarkEnd w:id="4579"/>
      <w:r>
        <w:t xml:space="preserve"> Word 97, Word 2000, and Word 2002 emit sprmSDyaHdrTop only when the header’s distance from the top edge of the page differs from the default.</w:t>
      </w:r>
    </w:p>
    <w:bookmarkStart w:id="4580" w:name="Appendix_A_160"/>
    <w:p w:rsidR="006C1A4C" w:rsidRDefault="00A81A43">
      <w:r>
        <w:rPr>
          <w:rStyle w:val="Hyperlink"/>
        </w:rPr>
        <w:lastRenderedPageBreak/>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2.6.4</w:t>
      </w:r>
      <w:r>
        <w:rPr>
          <w:rStyle w:val="Hyperlink"/>
        </w:rPr>
        <w:fldChar w:fldCharType="end"/>
      </w:r>
      <w:r>
        <w:t xml:space="preserve">: </w:t>
      </w:r>
      <w:bookmarkEnd w:id="4580"/>
      <w:r>
        <w:t xml:space="preserve"> Word 97, Word 2000, and Word </w:t>
      </w:r>
      <w:r>
        <w:t>2002 emit sprmSDyaHdrBottom only when the footer distance from the bottom edge of the page differs from the default.</w:t>
      </w:r>
    </w:p>
    <w:bookmarkStart w:id="4581" w:name="Appendix_A_161"/>
    <w:p w:rsidR="006C1A4C" w:rsidRDefault="00A81A43">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2.6.4</w:t>
      </w:r>
      <w:r>
        <w:rPr>
          <w:rStyle w:val="Hyperlink"/>
        </w:rPr>
        <w:fldChar w:fldCharType="end"/>
      </w:r>
      <w:r>
        <w:t xml:space="preserve">: </w:t>
      </w:r>
      <w:bookmarkEnd w:id="4581"/>
      <w:r>
        <w:t xml:space="preserve"> Word’s user interface allows starting line numbers only up to 32767, corr</w:t>
      </w:r>
      <w:r>
        <w:t>esponding to a SPRM value of 32766. However, bigger values can be read in (for example from ECMA-376 files) and subsequently stored into an MS-DOC file.</w:t>
      </w:r>
    </w:p>
    <w:bookmarkStart w:id="4582" w:name="Appendix_A_162"/>
    <w:p w:rsidR="006C1A4C" w:rsidRDefault="00A81A43">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2.6.4</w:t>
      </w:r>
      <w:r>
        <w:rPr>
          <w:rStyle w:val="Hyperlink"/>
        </w:rPr>
        <w:fldChar w:fldCharType="end"/>
      </w:r>
      <w:r>
        <w:t xml:space="preserve">: </w:t>
      </w:r>
      <w:bookmarkEnd w:id="4582"/>
      <w:r>
        <w:t xml:space="preserve"> Office Word 2007, Word 2010, and Word</w:t>
      </w:r>
      <w:r>
        <w:t xml:space="preserve"> 2013 support larger values.</w:t>
      </w:r>
    </w:p>
    <w:bookmarkStart w:id="4583" w:name="Appendix_A_163"/>
    <w:p w:rsidR="006C1A4C" w:rsidRDefault="00A81A43">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2.6.4</w:t>
      </w:r>
      <w:r>
        <w:rPr>
          <w:rStyle w:val="Hyperlink"/>
        </w:rPr>
        <w:fldChar w:fldCharType="end"/>
      </w:r>
      <w:r>
        <w:t xml:space="preserve">: </w:t>
      </w:r>
      <w:bookmarkEnd w:id="4583"/>
      <w:r>
        <w:t xml:space="preserve"> Word 97, Word 2000, Word 2002, Office Word 2003, Office Word 2007, Word 2010, and Word 2013 ignore this value when there is only one available paper format as de</w:t>
      </w:r>
      <w:r>
        <w:t>fined by the currently selected printer driver.</w:t>
      </w:r>
    </w:p>
    <w:bookmarkStart w:id="4584" w:name="Appendix_A_164"/>
    <w:p w:rsidR="006C1A4C" w:rsidRDefault="00A81A43">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2.7.2</w:t>
      </w:r>
      <w:r>
        <w:rPr>
          <w:rStyle w:val="Hyperlink"/>
        </w:rPr>
        <w:fldChar w:fldCharType="end"/>
      </w:r>
      <w:r>
        <w:t xml:space="preserve">: </w:t>
      </w:r>
      <w:bookmarkEnd w:id="4584"/>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5" w:name="Appendix_A_165"/>
    <w:p w:rsidR="006C1A4C" w:rsidRDefault="00A81A43">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2.7.2</w:t>
      </w:r>
      <w:r>
        <w:rPr>
          <w:rStyle w:val="Hyperlink"/>
        </w:rPr>
        <w:fldChar w:fldCharType="end"/>
      </w:r>
      <w:r>
        <w:t xml:space="preserve">: </w:t>
      </w:r>
      <w:bookmarkEnd w:id="4585"/>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6" w:name="Appendix_A_166"/>
    <w:p w:rsidR="006C1A4C" w:rsidRDefault="00A81A43">
      <w:r>
        <w:rPr>
          <w:rStyle w:val="Hyperlink"/>
        </w:rPr>
        <w:fldChar w:fldCharType="begin"/>
      </w:r>
      <w:r>
        <w:rPr>
          <w:rStyle w:val="Hyperlink"/>
        </w:rPr>
        <w:instrText xml:space="preserve"> HYPERLINK \l</w:instrText>
      </w:r>
      <w:r>
        <w:rPr>
          <w:rStyle w:val="Hyperlink"/>
        </w:rPr>
        <w:instrText xml:space="preserve"> "Appendix_A_Target_166" \h </w:instrText>
      </w:r>
      <w:r>
        <w:rPr>
          <w:rStyle w:val="Hyperlink"/>
        </w:rPr>
      </w:r>
      <w:r>
        <w:rPr>
          <w:rStyle w:val="Hyperlink"/>
        </w:rPr>
        <w:fldChar w:fldCharType="separate"/>
      </w:r>
      <w:r>
        <w:rPr>
          <w:rStyle w:val="Hyperlink"/>
        </w:rPr>
        <w:t>&lt;166&gt; Section 2.7.2</w:t>
      </w:r>
      <w:r>
        <w:rPr>
          <w:rStyle w:val="Hyperlink"/>
        </w:rPr>
        <w:fldChar w:fldCharType="end"/>
      </w:r>
      <w:r>
        <w:t xml:space="preserve">: </w:t>
      </w:r>
      <w:bookmarkEnd w:id="4586"/>
      <w:r>
        <w:t xml:space="preserve"> Word 97 allows independent viewing and printing of revision markup. This means that the value of </w:t>
      </w:r>
      <w:r>
        <w:rPr>
          <w:b/>
        </w:rPr>
        <w:t>fRMPrint</w:t>
      </w:r>
      <w:r>
        <w:t xml:space="preserve"> can be different from the value of </w:t>
      </w:r>
      <w:r>
        <w:rPr>
          <w:b/>
        </w:rPr>
        <w:t>fRMView</w:t>
      </w:r>
      <w:r>
        <w:t>.</w:t>
      </w:r>
    </w:p>
    <w:bookmarkStart w:id="4587" w:name="Appendix_A_167"/>
    <w:p w:rsidR="006C1A4C" w:rsidRDefault="00A81A43">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w:t>
      </w:r>
      <w:r>
        <w:rPr>
          <w:rStyle w:val="Hyperlink"/>
        </w:rPr>
        <w:t xml:space="preserve"> Section 2.7.2</w:t>
      </w:r>
      <w:r>
        <w:rPr>
          <w:rStyle w:val="Hyperlink"/>
        </w:rPr>
        <w:fldChar w:fldCharType="end"/>
      </w:r>
      <w:r>
        <w:t xml:space="preserve">: </w:t>
      </w:r>
      <w:bookmarkEnd w:id="4587"/>
      <w:r>
        <w:t xml:space="preserve"> With Word 97, Word 2000, Word 2002, and Office Word 2003, it is possible for the </w:t>
      </w:r>
      <w:r>
        <w:rPr>
          <w:b/>
        </w:rPr>
        <w:t>fLockRev</w:t>
      </w:r>
      <w:r>
        <w:t xml:space="preserve"> value or the </w:t>
      </w:r>
      <w:r>
        <w:rPr>
          <w:b/>
        </w:rPr>
        <w:t>fLockAtn</w:t>
      </w:r>
      <w:r>
        <w:t xml:space="preserve"> value to be set to 1 when </w:t>
      </w:r>
      <w:r>
        <w:rPr>
          <w:b/>
        </w:rPr>
        <w:t>fProtEnabled</w:t>
      </w:r>
      <w:r>
        <w:t xml:space="preserve"> is 1.</w:t>
      </w:r>
    </w:p>
    <w:bookmarkStart w:id="4588" w:name="Appendix_A_168"/>
    <w:p w:rsidR="006C1A4C" w:rsidRDefault="00A81A43">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2.7.2</w:t>
      </w:r>
      <w:r>
        <w:rPr>
          <w:rStyle w:val="Hyperlink"/>
        </w:rPr>
        <w:fldChar w:fldCharType="end"/>
      </w:r>
      <w:r>
        <w:t xml:space="preserve">: </w:t>
      </w:r>
      <w:bookmarkEnd w:id="4588"/>
      <w:r>
        <w:t xml:space="preserve"> Word stores eith</w:t>
      </w:r>
      <w:r>
        <w:t>er the date and time the document was created or the date and time when personal information was scrubbed.</w:t>
      </w:r>
    </w:p>
    <w:bookmarkStart w:id="4589" w:name="Appendix_A_169"/>
    <w:p w:rsidR="006C1A4C" w:rsidRDefault="00A81A43">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2.7.2</w:t>
      </w:r>
      <w:r>
        <w:rPr>
          <w:rStyle w:val="Hyperlink"/>
        </w:rPr>
        <w:fldChar w:fldCharType="end"/>
      </w:r>
      <w:r>
        <w:t xml:space="preserve">: </w:t>
      </w:r>
      <w:bookmarkEnd w:id="4589"/>
      <w:r>
        <w:t xml:space="preserve"> Word stores either the date and time the document was printed or 4 bytes of zeros (</w:t>
      </w:r>
      <w:r>
        <w:t>0) if personal information was scrubbed or if the document was never printed.</w:t>
      </w:r>
    </w:p>
    <w:bookmarkStart w:id="4590" w:name="Appendix_A_170"/>
    <w:p w:rsidR="006C1A4C" w:rsidRDefault="00A81A43">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2.7.2</w:t>
      </w:r>
      <w:r>
        <w:rPr>
          <w:rStyle w:val="Hyperlink"/>
        </w:rPr>
        <w:fldChar w:fldCharType="end"/>
      </w:r>
      <w:r>
        <w:t xml:space="preserve">: </w:t>
      </w:r>
      <w:bookmarkEnd w:id="4590"/>
      <w:r>
        <w:t xml:space="preserve"> Word will store a 0 here if personal information was scrubbed.</w:t>
      </w:r>
    </w:p>
    <w:bookmarkStart w:id="4591" w:name="Appendix_A_171"/>
    <w:p w:rsidR="006C1A4C" w:rsidRDefault="00A81A43">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w:t>
      </w:r>
      <w:r>
        <w:rPr>
          <w:rStyle w:val="Hyperlink"/>
        </w:rPr>
        <w:t xml:space="preserve"> Section 2.7.2</w:t>
      </w:r>
      <w:r>
        <w:rPr>
          <w:rStyle w:val="Hyperlink"/>
        </w:rPr>
        <w:fldChar w:fldCharType="end"/>
      </w:r>
      <w:r>
        <w:t xml:space="preserve">: </w:t>
      </w:r>
      <w:bookmarkEnd w:id="4591"/>
      <w:r>
        <w:t xml:space="preserve"> Word will store a 0 here for certain locales and if personal information was scrubbed.  Word does not prevent this value from overflowing if the document was opened for editing more than 0x7FFFFFFF minutes.</w:t>
      </w:r>
    </w:p>
    <w:bookmarkStart w:id="4592" w:name="Appendix_A_172"/>
    <w:p w:rsidR="006C1A4C" w:rsidRDefault="00A81A43">
      <w:r>
        <w:rPr>
          <w:rStyle w:val="Hyperlink"/>
        </w:rPr>
        <w:fldChar w:fldCharType="begin"/>
      </w:r>
      <w:r>
        <w:rPr>
          <w:rStyle w:val="Hyperlink"/>
        </w:rPr>
        <w:instrText xml:space="preserve"> HYPERLINK \l "Appendix_A_Targ</w:instrText>
      </w:r>
      <w:r>
        <w:rPr>
          <w:rStyle w:val="Hyperlink"/>
        </w:rPr>
        <w:instrText xml:space="preserve">et_172" \h </w:instrText>
      </w:r>
      <w:r>
        <w:rPr>
          <w:rStyle w:val="Hyperlink"/>
        </w:rPr>
      </w:r>
      <w:r>
        <w:rPr>
          <w:rStyle w:val="Hyperlink"/>
        </w:rPr>
        <w:fldChar w:fldCharType="separate"/>
      </w:r>
      <w:r>
        <w:rPr>
          <w:rStyle w:val="Hyperlink"/>
        </w:rPr>
        <w:t>&lt;172&gt; Section 2.7.2</w:t>
      </w:r>
      <w:r>
        <w:rPr>
          <w:rStyle w:val="Hyperlink"/>
        </w:rPr>
        <w:fldChar w:fldCharType="end"/>
      </w:r>
      <w:r>
        <w:t xml:space="preserve">: </w:t>
      </w:r>
      <w:bookmarkEnd w:id="4592"/>
      <w:r>
        <w:t xml:space="preserve"> Word sets up the save dialog so that, if it is not altered, it saves a comma-delimited text file but does not prevent the user from altering the file type in the dialog.</w:t>
      </w:r>
    </w:p>
    <w:bookmarkStart w:id="4593" w:name="Appendix_A_173"/>
    <w:p w:rsidR="006C1A4C" w:rsidRDefault="00A81A43">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w:t>
      </w:r>
      <w:r>
        <w:rPr>
          <w:rStyle w:val="Hyperlink"/>
        </w:rPr>
        <w:t>ction 2.7.4</w:t>
      </w:r>
      <w:r>
        <w:rPr>
          <w:rStyle w:val="Hyperlink"/>
        </w:rPr>
        <w:fldChar w:fldCharType="end"/>
      </w:r>
      <w:r>
        <w:t xml:space="preserve">: </w:t>
      </w:r>
      <w:bookmarkEnd w:id="4593"/>
      <w:r>
        <w:t xml:space="preserve"> If Office Word 2007, Word 2010, or Word 2013 saved this file as a background operation, this value is 9.</w:t>
      </w:r>
    </w:p>
    <w:bookmarkStart w:id="4594" w:name="Appendix_A_174"/>
    <w:p w:rsidR="006C1A4C" w:rsidRDefault="00A81A43">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2.7.4</w:t>
      </w:r>
      <w:r>
        <w:rPr>
          <w:rStyle w:val="Hyperlink"/>
        </w:rPr>
        <w:fldChar w:fldCharType="end"/>
      </w:r>
      <w:r>
        <w:t xml:space="preserve">: </w:t>
      </w:r>
      <w:bookmarkEnd w:id="4594"/>
      <w:r>
        <w:t xml:space="preserve"> Word 97 sets this value when it loads files through the Microsoft HTML </w:t>
      </w:r>
      <w:r>
        <w:t>converter (html32.cnv).</w:t>
      </w:r>
    </w:p>
    <w:bookmarkStart w:id="4595" w:name="Appendix_A_175"/>
    <w:p w:rsidR="006C1A4C" w:rsidRDefault="00A81A43">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2.7.4</w:t>
      </w:r>
      <w:r>
        <w:rPr>
          <w:rStyle w:val="Hyperlink"/>
        </w:rPr>
        <w:fldChar w:fldCharType="end"/>
      </w:r>
      <w:r>
        <w:t xml:space="preserve">: </w:t>
      </w:r>
      <w:bookmarkEnd w:id="4595"/>
      <w:r>
        <w:t xml:space="preserve"> Word 2000, Word 2002, Office Word 2003, Office Word 2007, Word 2010, and Word 2013 write 0. Word 2002, Office Word 2003, Office Word 2007, Word 2010, and Word 2013 ig</w:t>
      </w:r>
      <w:r>
        <w:t>nore any value on load.</w:t>
      </w:r>
    </w:p>
    <w:bookmarkStart w:id="4596" w:name="Appendix_A_176"/>
    <w:p w:rsidR="006C1A4C" w:rsidRDefault="00A81A43">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2.7.4</w:t>
      </w:r>
      <w:r>
        <w:rPr>
          <w:rStyle w:val="Hyperlink"/>
        </w:rPr>
        <w:fldChar w:fldCharType="end"/>
      </w:r>
      <w:r>
        <w:t xml:space="preserve">: </w:t>
      </w:r>
      <w:bookmarkEnd w:id="4596"/>
      <w:r>
        <w:t xml:space="preserve"> Word 2000, Word 2002, Office Word 2003, Office Word 2007, Word 2010, and Word 2013 write 0. Word 2002, Office Word 2003, Office Word 2007 , Word 2010, and Word 2013 i</w:t>
      </w:r>
      <w:r>
        <w:t>gnore any value on load.</w:t>
      </w:r>
    </w:p>
    <w:bookmarkStart w:id="4597" w:name="Appendix_A_177"/>
    <w:p w:rsidR="006C1A4C" w:rsidRDefault="00A81A43">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2.7.4</w:t>
      </w:r>
      <w:r>
        <w:rPr>
          <w:rStyle w:val="Hyperlink"/>
        </w:rPr>
        <w:fldChar w:fldCharType="end"/>
      </w:r>
      <w:r>
        <w:t xml:space="preserve">: </w:t>
      </w:r>
      <w:bookmarkEnd w:id="4597"/>
      <w:r>
        <w:t xml:space="preserve"> Word 2002, Office Word 2003, Office Word 2007, Word 2010, and Word 2013 neither read nor write this value.</w:t>
      </w:r>
    </w:p>
    <w:bookmarkStart w:id="4598" w:name="Appendix_A_178"/>
    <w:p w:rsidR="006C1A4C" w:rsidRDefault="00A81A43">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 xml:space="preserve">&lt;178&gt; Section </w:t>
      </w:r>
      <w:r>
        <w:rPr>
          <w:rStyle w:val="Hyperlink"/>
        </w:rPr>
        <w:t>2.7.4</w:t>
      </w:r>
      <w:r>
        <w:rPr>
          <w:rStyle w:val="Hyperlink"/>
        </w:rPr>
        <w:fldChar w:fldCharType="end"/>
      </w:r>
      <w:r>
        <w:t xml:space="preserve">: </w:t>
      </w:r>
      <w:bookmarkEnd w:id="4598"/>
      <w:r>
        <w:t xml:space="preserve"> Word 2002, Office Word 2003, Office Word 2007, Word 2010, and Word 2013 neither read nor write this value.</w:t>
      </w:r>
    </w:p>
    <w:bookmarkStart w:id="4599" w:name="Appendix_A_179"/>
    <w:p w:rsidR="006C1A4C" w:rsidRDefault="00A81A43">
      <w:r>
        <w:rPr>
          <w:rStyle w:val="Hyperlink"/>
        </w:rPr>
        <w:lastRenderedPageBreak/>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2.7.5</w:t>
      </w:r>
      <w:r>
        <w:rPr>
          <w:rStyle w:val="Hyperlink"/>
        </w:rPr>
        <w:fldChar w:fldCharType="end"/>
      </w:r>
      <w:r>
        <w:t xml:space="preserve">: </w:t>
      </w:r>
      <w:bookmarkEnd w:id="4599"/>
      <w:r>
        <w:t xml:space="preserve"> All background saves and all saves by Office Word 2007, Word 2010, and Word</w:t>
      </w:r>
      <w:r>
        <w:t xml:space="preserve"> 2013 result in 0 here.</w:t>
      </w:r>
    </w:p>
    <w:bookmarkStart w:id="4600" w:name="Appendix_A_180"/>
    <w:p w:rsidR="006C1A4C" w:rsidRDefault="00A81A43">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2.7.5</w:t>
      </w:r>
      <w:r>
        <w:rPr>
          <w:rStyle w:val="Hyperlink"/>
        </w:rPr>
        <w:fldChar w:fldCharType="end"/>
      </w:r>
      <w:r>
        <w:t xml:space="preserve">: </w:t>
      </w:r>
      <w:bookmarkEnd w:id="4600"/>
      <w:r>
        <w:t xml:space="preserve"> All background saves and all saves by Office Word 2007, Word 2010, and Word 2013 result in 0 here.</w:t>
      </w:r>
    </w:p>
    <w:bookmarkStart w:id="4601" w:name="Appendix_A_181"/>
    <w:p w:rsidR="006C1A4C" w:rsidRDefault="00A81A43">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2.7.5</w:t>
      </w:r>
      <w:r>
        <w:rPr>
          <w:rStyle w:val="Hyperlink"/>
        </w:rPr>
        <w:fldChar w:fldCharType="end"/>
      </w:r>
      <w:r>
        <w:t xml:space="preserve">: </w:t>
      </w:r>
      <w:bookmarkEnd w:id="4601"/>
      <w:r>
        <w:t xml:space="preserve"> W</w:t>
      </w:r>
      <w:r>
        <w:t>ord does not consistently set this when tentative lists are in the document so it is best to assume that a 1 was written here.</w:t>
      </w:r>
    </w:p>
    <w:bookmarkStart w:id="4602" w:name="Appendix_A_182"/>
    <w:p w:rsidR="006C1A4C" w:rsidRDefault="00A81A43">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2.7.13</w:t>
      </w:r>
      <w:r>
        <w:rPr>
          <w:rStyle w:val="Hyperlink"/>
        </w:rPr>
        <w:fldChar w:fldCharType="end"/>
      </w:r>
      <w:r>
        <w:t xml:space="preserve">: </w:t>
      </w:r>
      <w:bookmarkEnd w:id="4602"/>
      <w:r>
        <w:t xml:space="preserve"> Only supported in Office Word 2007, Word 2010, and Word 2013.</w:t>
      </w:r>
    </w:p>
    <w:bookmarkStart w:id="4603" w:name="Appendix_A_183"/>
    <w:p w:rsidR="006C1A4C" w:rsidRDefault="00A81A43">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2.7.13</w:t>
      </w:r>
      <w:r>
        <w:rPr>
          <w:rStyle w:val="Hyperlink"/>
        </w:rPr>
        <w:fldChar w:fldCharType="end"/>
      </w:r>
      <w:r>
        <w:t xml:space="preserve">: </w:t>
      </w:r>
      <w:bookmarkEnd w:id="4603"/>
      <w:r>
        <w:t xml:space="preserve"> Only supported in Office Word 2007, Word 2010, and Word 2013.</w:t>
      </w:r>
    </w:p>
    <w:bookmarkStart w:id="4604" w:name="Appendix_A_184"/>
    <w:p w:rsidR="006C1A4C" w:rsidRDefault="00A81A43">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2.7.13</w:t>
      </w:r>
      <w:r>
        <w:rPr>
          <w:rStyle w:val="Hyperlink"/>
        </w:rPr>
        <w:fldChar w:fldCharType="end"/>
      </w:r>
      <w:r>
        <w:t xml:space="preserve">: </w:t>
      </w:r>
      <w:bookmarkEnd w:id="4604"/>
      <w:r>
        <w:t xml:space="preserve"> Only supported in Office Word 2007, Word 2010, and Word 2013</w:t>
      </w:r>
      <w:r>
        <w:t>.</w:t>
      </w:r>
    </w:p>
    <w:bookmarkStart w:id="4605" w:name="Appendix_A_185"/>
    <w:p w:rsidR="006C1A4C" w:rsidRDefault="00A81A43">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2.7.13</w:t>
      </w:r>
      <w:r>
        <w:rPr>
          <w:rStyle w:val="Hyperlink"/>
        </w:rPr>
        <w:fldChar w:fldCharType="end"/>
      </w:r>
      <w:r>
        <w:t xml:space="preserve">: </w:t>
      </w:r>
      <w:bookmarkEnd w:id="4605"/>
      <w:r>
        <w:t xml:space="preserve"> Only supported in Office Word 2007, Word 2010, and Word 2013.</w:t>
      </w:r>
    </w:p>
    <w:bookmarkStart w:id="4606" w:name="Appendix_A_186"/>
    <w:p w:rsidR="006C1A4C" w:rsidRDefault="00A81A43">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2.7.13</w:t>
      </w:r>
      <w:r>
        <w:rPr>
          <w:rStyle w:val="Hyperlink"/>
        </w:rPr>
        <w:fldChar w:fldCharType="end"/>
      </w:r>
      <w:r>
        <w:t xml:space="preserve">: </w:t>
      </w:r>
      <w:bookmarkEnd w:id="4606"/>
      <w:r>
        <w:t xml:space="preserve"> Only supported in Office Word 2007, Word 2010, and Word 20</w:t>
      </w:r>
      <w:r>
        <w:t>13.</w:t>
      </w:r>
    </w:p>
    <w:bookmarkStart w:id="4607" w:name="Appendix_A_187"/>
    <w:p w:rsidR="006C1A4C" w:rsidRDefault="00A81A43">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2.7.13</w:t>
      </w:r>
      <w:r>
        <w:rPr>
          <w:rStyle w:val="Hyperlink"/>
        </w:rPr>
        <w:fldChar w:fldCharType="end"/>
      </w:r>
      <w:r>
        <w:t xml:space="preserve">: </w:t>
      </w:r>
      <w:bookmarkEnd w:id="4607"/>
      <w:r>
        <w:t xml:space="preserve"> Only supported in Office Word 2007, Word 2010, and Word 2013.</w:t>
      </w:r>
    </w:p>
    <w:bookmarkStart w:id="4608" w:name="Appendix_A_188"/>
    <w:p w:rsidR="006C1A4C" w:rsidRDefault="00A81A43">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2.7.13</w:t>
      </w:r>
      <w:r>
        <w:rPr>
          <w:rStyle w:val="Hyperlink"/>
        </w:rPr>
        <w:fldChar w:fldCharType="end"/>
      </w:r>
      <w:r>
        <w:t xml:space="preserve">: </w:t>
      </w:r>
      <w:bookmarkEnd w:id="4608"/>
      <w:r>
        <w:t xml:space="preserve"> Only supported in Office Word 2007, Word 2010, and Word </w:t>
      </w:r>
      <w:r>
        <w:t>2013.</w:t>
      </w:r>
    </w:p>
    <w:bookmarkStart w:id="4609" w:name="Appendix_A_189"/>
    <w:p w:rsidR="006C1A4C" w:rsidRDefault="00A81A43">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2.7.13</w:t>
      </w:r>
      <w:r>
        <w:rPr>
          <w:rStyle w:val="Hyperlink"/>
        </w:rPr>
        <w:fldChar w:fldCharType="end"/>
      </w:r>
      <w:r>
        <w:t xml:space="preserve">: </w:t>
      </w:r>
      <w:bookmarkEnd w:id="4609"/>
      <w:r>
        <w:t xml:space="preserve"> Only supported in Office Word 2007, Word 2010, and Word 2013.</w:t>
      </w:r>
    </w:p>
    <w:bookmarkStart w:id="4610" w:name="Appendix_A_190"/>
    <w:p w:rsidR="006C1A4C" w:rsidRDefault="00A81A43">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2.7.13</w:t>
      </w:r>
      <w:r>
        <w:rPr>
          <w:rStyle w:val="Hyperlink"/>
        </w:rPr>
        <w:fldChar w:fldCharType="end"/>
      </w:r>
      <w:r>
        <w:t xml:space="preserve">: </w:t>
      </w:r>
      <w:bookmarkEnd w:id="4610"/>
      <w:r>
        <w:t xml:space="preserve"> Only supported in Office Word 2007, Word 2010, and Wor</w:t>
      </w:r>
      <w:r>
        <w:t>d 2013.</w:t>
      </w:r>
    </w:p>
    <w:bookmarkStart w:id="4611" w:name="Appendix_A_191"/>
    <w:p w:rsidR="006C1A4C" w:rsidRDefault="00A81A43">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2.7.13</w:t>
      </w:r>
      <w:r>
        <w:rPr>
          <w:rStyle w:val="Hyperlink"/>
        </w:rPr>
        <w:fldChar w:fldCharType="end"/>
      </w:r>
      <w:r>
        <w:t xml:space="preserve">: </w:t>
      </w:r>
      <w:bookmarkEnd w:id="4611"/>
      <w:r>
        <w:t xml:space="preserve"> Only supported in Office Word 2007, Word 2010, and Word 2013.</w:t>
      </w:r>
    </w:p>
    <w:bookmarkStart w:id="4612" w:name="Appendix_A_192"/>
    <w:p w:rsidR="006C1A4C" w:rsidRDefault="00A81A43">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2.7.13</w:t>
      </w:r>
      <w:r>
        <w:rPr>
          <w:rStyle w:val="Hyperlink"/>
        </w:rPr>
        <w:fldChar w:fldCharType="end"/>
      </w:r>
      <w:r>
        <w:t xml:space="preserve">: </w:t>
      </w:r>
      <w:bookmarkEnd w:id="4612"/>
      <w:r>
        <w:t xml:space="preserve"> Only supported in Office Word 2007, Word 2010, and W</w:t>
      </w:r>
      <w:r>
        <w:t>ord 2013.</w:t>
      </w:r>
    </w:p>
    <w:bookmarkStart w:id="4613" w:name="Appendix_A_193"/>
    <w:p w:rsidR="006C1A4C" w:rsidRDefault="00A81A43">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2.7.13</w:t>
      </w:r>
      <w:r>
        <w:rPr>
          <w:rStyle w:val="Hyperlink"/>
        </w:rPr>
        <w:fldChar w:fldCharType="end"/>
      </w:r>
      <w:r>
        <w:t xml:space="preserve">: </w:t>
      </w:r>
      <w:bookmarkEnd w:id="4613"/>
      <w:r>
        <w:t xml:space="preserve"> Only supported in Office Word 2007, Word 2010, and Word 2013.</w:t>
      </w:r>
    </w:p>
    <w:bookmarkStart w:id="4614" w:name="Appendix_A_194"/>
    <w:p w:rsidR="006C1A4C" w:rsidRDefault="00A81A43">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2.7.13</w:t>
      </w:r>
      <w:r>
        <w:rPr>
          <w:rStyle w:val="Hyperlink"/>
        </w:rPr>
        <w:fldChar w:fldCharType="end"/>
      </w:r>
      <w:r>
        <w:t xml:space="preserve">: </w:t>
      </w:r>
      <w:bookmarkEnd w:id="4614"/>
      <w:r>
        <w:t xml:space="preserve"> Only supported in Office Word 2007, Word 2010</w:t>
      </w:r>
      <w:r>
        <w:t>, and Word 2013.</w:t>
      </w:r>
    </w:p>
    <w:bookmarkStart w:id="4615" w:name="Appendix_A_195"/>
    <w:p w:rsidR="006C1A4C" w:rsidRDefault="00A81A43">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2.7.13</w:t>
      </w:r>
      <w:r>
        <w:rPr>
          <w:rStyle w:val="Hyperlink"/>
        </w:rPr>
        <w:fldChar w:fldCharType="end"/>
      </w:r>
      <w:r>
        <w:t xml:space="preserve">: </w:t>
      </w:r>
      <w:bookmarkEnd w:id="4615"/>
      <w:r>
        <w:t xml:space="preserve"> Only supported in Office Word 2007, Word 2010, and Word 2013.</w:t>
      </w:r>
    </w:p>
    <w:bookmarkStart w:id="4616" w:name="Appendix_A_196"/>
    <w:p w:rsidR="006C1A4C" w:rsidRDefault="00A81A43">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2.7.13</w:t>
      </w:r>
      <w:r>
        <w:rPr>
          <w:rStyle w:val="Hyperlink"/>
        </w:rPr>
        <w:fldChar w:fldCharType="end"/>
      </w:r>
      <w:r>
        <w:t xml:space="preserve">: </w:t>
      </w:r>
      <w:bookmarkEnd w:id="4616"/>
      <w:r>
        <w:t xml:space="preserve"> Only supported in Office Word 2007, Word 20</w:t>
      </w:r>
      <w:r>
        <w:t>10, and Word 2013.</w:t>
      </w:r>
    </w:p>
    <w:bookmarkStart w:id="4617" w:name="Appendix_A_197"/>
    <w:p w:rsidR="006C1A4C" w:rsidRDefault="00A81A43">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2.7.14</w:t>
      </w:r>
      <w:r>
        <w:rPr>
          <w:rStyle w:val="Hyperlink"/>
        </w:rPr>
        <w:fldChar w:fldCharType="end"/>
      </w:r>
      <w:r>
        <w:t xml:space="preserve">: </w:t>
      </w:r>
      <w:bookmarkEnd w:id="4617"/>
      <w:r>
        <w:t xml:space="preserve"> The Word object model does not validate input and does allow values other than those listed.</w:t>
      </w:r>
    </w:p>
    <w:bookmarkStart w:id="4618" w:name="Appendix_A_198"/>
    <w:p w:rsidR="006C1A4C" w:rsidRDefault="00A81A43">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2.7.16</w:t>
      </w:r>
      <w:r>
        <w:rPr>
          <w:rStyle w:val="Hyperlink"/>
        </w:rPr>
        <w:fldChar w:fldCharType="end"/>
      </w:r>
      <w:r>
        <w:t xml:space="preserve">: </w:t>
      </w:r>
      <w:bookmarkEnd w:id="4618"/>
      <w:r>
        <w:t xml:space="preserve"> Only </w:t>
      </w:r>
      <w:r>
        <w:t xml:space="preserve">Word 97 uses this setting. Word 2000, Word 2002, Office Word 2003, Office Word 2007, Word 2010, and Word 2013 use </w:t>
      </w:r>
      <w:r>
        <w:rPr>
          <w:b/>
        </w:rPr>
        <w:t>iCustomKsu</w:t>
      </w:r>
      <w:r>
        <w:t xml:space="preserve"> and </w:t>
      </w:r>
      <w:r>
        <w:rPr>
          <w:b/>
        </w:rPr>
        <w:t>fJapaneseUseLevel2</w:t>
      </w:r>
      <w:r>
        <w:t xml:space="preserve"> instead.  If Word 2000, Word 2002, Office Word 2003, Office Word 2007, Word 2010, or Word 2013 loads a Word </w:t>
      </w:r>
      <w:r>
        <w:t xml:space="preserve">97 file, it deduces its settings based on </w:t>
      </w:r>
      <w:r>
        <w:rPr>
          <w:b/>
        </w:rPr>
        <w:t>iCustomKsu</w:t>
      </w:r>
      <w:r>
        <w:t xml:space="preserve"> and </w:t>
      </w:r>
      <w:r>
        <w:rPr>
          <w:b/>
        </w:rPr>
        <w:t>fJapaneseUseLevel2</w:t>
      </w:r>
      <w:r>
        <w:t xml:space="preserve"> if either are present, or on the contents of </w:t>
      </w:r>
      <w:r>
        <w:rPr>
          <w:b/>
        </w:rPr>
        <w:t>rgxchFPunct</w:t>
      </w:r>
      <w:r>
        <w:t xml:space="preserve"> and </w:t>
      </w:r>
      <w:r>
        <w:rPr>
          <w:b/>
        </w:rPr>
        <w:t>rgxchLPunct</w:t>
      </w:r>
      <w:r>
        <w:t xml:space="preserve">. Word 2000, Word 2002, Office Word 2003, Office Word 2007, Word 2010, and Word 2013 save only the values 0 </w:t>
      </w:r>
      <w:r>
        <w:t xml:space="preserve">and 2 and purely for backward compatibility. The value of 1 (strict) is instead saved as 2 (custom) with the characters saved in </w:t>
      </w:r>
      <w:r>
        <w:rPr>
          <w:b/>
        </w:rPr>
        <w:t>rgxchFPunct</w:t>
      </w:r>
      <w:r>
        <w:t xml:space="preserve"> and </w:t>
      </w:r>
      <w:r>
        <w:rPr>
          <w:b/>
        </w:rPr>
        <w:t>rgxchLPunct</w:t>
      </w:r>
      <w:r>
        <w:t>.</w:t>
      </w:r>
    </w:p>
    <w:bookmarkStart w:id="4619" w:name="Appendix_A_199"/>
    <w:p w:rsidR="006C1A4C" w:rsidRDefault="00A81A43">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2.7.16</w:t>
      </w:r>
      <w:r>
        <w:rPr>
          <w:rStyle w:val="Hyperlink"/>
        </w:rPr>
        <w:fldChar w:fldCharType="end"/>
      </w:r>
      <w:r>
        <w:t xml:space="preserve">: </w:t>
      </w:r>
      <w:bookmarkEnd w:id="4619"/>
      <w:r>
        <w:t xml:space="preserve"> Word 97 does not read or write </w:t>
      </w:r>
      <w:r>
        <w:rPr>
          <w:b/>
        </w:rPr>
        <w:t>iCustomKsu</w:t>
      </w:r>
      <w:r>
        <w:t>.</w:t>
      </w:r>
    </w:p>
    <w:bookmarkStart w:id="4620" w:name="Appendix_A_200"/>
    <w:p w:rsidR="006C1A4C" w:rsidRDefault="00A81A43">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2.7.16</w:t>
      </w:r>
      <w:r>
        <w:rPr>
          <w:rStyle w:val="Hyperlink"/>
        </w:rPr>
        <w:fldChar w:fldCharType="end"/>
      </w:r>
      <w:r>
        <w:t xml:space="preserve">: </w:t>
      </w:r>
      <w:bookmarkEnd w:id="4620"/>
      <w:r>
        <w:t xml:space="preserve"> Word 97 does not read or write </w:t>
      </w:r>
      <w:r>
        <w:rPr>
          <w:b/>
        </w:rPr>
        <w:t>fJapaneseUseLevel2</w:t>
      </w:r>
      <w:r>
        <w:t>.</w:t>
      </w:r>
    </w:p>
    <w:bookmarkStart w:id="4621" w:name="Appendix_A_201"/>
    <w:p w:rsidR="006C1A4C" w:rsidRDefault="00A81A43">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2.8.29</w:t>
      </w:r>
      <w:r>
        <w:rPr>
          <w:rStyle w:val="Hyperlink"/>
        </w:rPr>
        <w:fldChar w:fldCharType="end"/>
      </w:r>
      <w:r>
        <w:t xml:space="preserve">: </w:t>
      </w:r>
      <w:bookmarkEnd w:id="4621"/>
      <w:r>
        <w:t xml:space="preserve"> Office Word 2007, Word 2010, and Word 2013 ignore this info</w:t>
      </w:r>
      <w:r>
        <w:t>rmation. Word 2000, Word 2002, and Office Word 2003 read this information.</w:t>
      </w:r>
    </w:p>
    <w:bookmarkStart w:id="4622" w:name="Appendix_A_202"/>
    <w:p w:rsidR="006C1A4C" w:rsidRDefault="00A81A43">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2.8.29</w:t>
      </w:r>
      <w:r>
        <w:rPr>
          <w:rStyle w:val="Hyperlink"/>
        </w:rPr>
        <w:fldChar w:fldCharType="end"/>
      </w:r>
      <w:r>
        <w:t xml:space="preserve">: </w:t>
      </w:r>
      <w:bookmarkEnd w:id="4622"/>
      <w:r>
        <w:t xml:space="preserve"> Office Word 2007, Word 2010, and Word 2013 write the information specified. Word 2000, Word 2002, and Office Word </w:t>
      </w:r>
      <w:r>
        <w:t>2003 write information that depends on the state of the application’s internal table character cache at the time the document was saved.</w:t>
      </w:r>
    </w:p>
    <w:bookmarkStart w:id="4623" w:name="Appendix_A_203"/>
    <w:p w:rsidR="006C1A4C" w:rsidRDefault="00A81A43">
      <w:r>
        <w:rPr>
          <w:rStyle w:val="Hyperlink"/>
        </w:rPr>
        <w:lastRenderedPageBreak/>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2.9.23</w:t>
      </w:r>
      <w:r>
        <w:rPr>
          <w:rStyle w:val="Hyperlink"/>
        </w:rPr>
        <w:fldChar w:fldCharType="end"/>
      </w:r>
      <w:r>
        <w:t xml:space="preserve">: </w:t>
      </w:r>
      <w:bookmarkEnd w:id="4623"/>
      <w:r>
        <w:t xml:space="preserve"> Word 97, Word 2000, and Word 2002 emit this informat</w:t>
      </w:r>
      <w:r>
        <w:t xml:space="preserve">ion. Office Word 2003 and 2007 emit 0. </w:t>
      </w:r>
    </w:p>
    <w:bookmarkStart w:id="4624" w:name="Appendix_A_204"/>
    <w:p w:rsidR="006C1A4C" w:rsidRDefault="00A81A43">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2.9.23</w:t>
      </w:r>
      <w:r>
        <w:rPr>
          <w:rStyle w:val="Hyperlink"/>
        </w:rPr>
        <w:fldChar w:fldCharType="end"/>
      </w:r>
      <w:r>
        <w:t xml:space="preserve">: </w:t>
      </w:r>
      <w:bookmarkEnd w:id="4624"/>
      <w:r>
        <w:t xml:space="preserve"> Word 97, Word 2000, and Word 2002 read this information. Office Word 2003 and 2007 ignore it.</w:t>
      </w:r>
    </w:p>
    <w:bookmarkStart w:id="4625" w:name="Appendix_A_205"/>
    <w:p w:rsidR="006C1A4C" w:rsidRDefault="00A81A43">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w:t>
      </w:r>
      <w:r>
        <w:rPr>
          <w:rStyle w:val="Hyperlink"/>
        </w:rPr>
        <w:t>on 2.9.24</w:t>
      </w:r>
      <w:r>
        <w:rPr>
          <w:rStyle w:val="Hyperlink"/>
        </w:rPr>
        <w:fldChar w:fldCharType="end"/>
      </w:r>
      <w:r>
        <w:t xml:space="preserve">: </w:t>
      </w:r>
      <w:bookmarkEnd w:id="4625"/>
      <w:r>
        <w:t xml:space="preserve"> Word 97, Word 2000, and Word 2002 ignore this data.</w:t>
      </w:r>
    </w:p>
    <w:bookmarkStart w:id="4626" w:name="Appendix_A_206"/>
    <w:p w:rsidR="006C1A4C" w:rsidRDefault="00A81A43">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2.9.36</w:t>
      </w:r>
      <w:r>
        <w:rPr>
          <w:rStyle w:val="Hyperlink"/>
        </w:rPr>
        <w:fldChar w:fldCharType="end"/>
      </w:r>
      <w:r>
        <w:t xml:space="preserve">: </w:t>
      </w:r>
      <w:bookmarkEnd w:id="4626"/>
      <w:r>
        <w:t xml:space="preserve"> Word 97 does not follow this rule when reading a file.</w:t>
      </w:r>
    </w:p>
    <w:bookmarkStart w:id="4627" w:name="Appendix_A_207"/>
    <w:p w:rsidR="006C1A4C" w:rsidRDefault="00A81A43">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2.9.36</w:t>
      </w:r>
      <w:r>
        <w:rPr>
          <w:rStyle w:val="Hyperlink"/>
        </w:rPr>
        <w:fldChar w:fldCharType="end"/>
      </w:r>
      <w:r>
        <w:t xml:space="preserve">: </w:t>
      </w:r>
      <w:bookmarkEnd w:id="4627"/>
      <w:r>
        <w:t xml:space="preserve"> Wor</w:t>
      </w:r>
      <w:r>
        <w:t>d 2000 and Word 97 do not follow this rule when reading a file.</w:t>
      </w:r>
    </w:p>
    <w:bookmarkStart w:id="4628" w:name="Appendix_A_208"/>
    <w:p w:rsidR="006C1A4C" w:rsidRDefault="00A81A43">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2.9.43</w:t>
      </w:r>
      <w:r>
        <w:rPr>
          <w:rStyle w:val="Hyperlink"/>
        </w:rPr>
        <w:fldChar w:fldCharType="end"/>
      </w:r>
      <w:r>
        <w:t xml:space="preserve">: </w:t>
      </w:r>
      <w:bookmarkEnd w:id="4628"/>
      <w:r>
        <w:t xml:space="preserve"> Office Word 2007, Word 2010, and Word 2013 write </w:t>
      </w:r>
      <w:hyperlink w:anchor="Section_ddb07674737a42a887d4b9b6dc924f18" w:history="1">
        <w:r>
          <w:rPr>
            <w:rStyle w:val="Hyperlink"/>
          </w:rPr>
          <w:t>COLORREF</w:t>
        </w:r>
      </w:hyperlink>
      <w:r>
        <w:t>s that h</w:t>
      </w:r>
      <w:r>
        <w:t xml:space="preserve">ave fAuto set to 0xFF but the other members set to nonzero values.  They do this when the user chooses a theme color for the borders of a </w:t>
      </w:r>
      <w:hyperlink w:anchor="Section_ca1d2cfd16394c52a3659dbc212e476b" w:history="1">
        <w:r>
          <w:rPr>
            <w:rStyle w:val="Hyperlink"/>
          </w:rPr>
          <w:t>PGPInfo</w:t>
        </w:r>
      </w:hyperlink>
      <w:r>
        <w:t xml:space="preserve"> structure.  Because the Word Binary File format do</w:t>
      </w:r>
      <w:r>
        <w:t>es not support Word 2007’s theme colors, these COLORREF values are undefined and result in inconsistent behavior across different versions of Word.</w:t>
      </w:r>
    </w:p>
    <w:bookmarkStart w:id="4629" w:name="Appendix_A_209"/>
    <w:p w:rsidR="006C1A4C" w:rsidRDefault="00A81A43">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2.9.43</w:t>
      </w:r>
      <w:r>
        <w:rPr>
          <w:rStyle w:val="Hyperlink"/>
        </w:rPr>
        <w:fldChar w:fldCharType="end"/>
      </w:r>
      <w:r>
        <w:t xml:space="preserve">: </w:t>
      </w:r>
      <w:bookmarkEnd w:id="4629"/>
      <w:r>
        <w:t xml:space="preserve"> Word takes its default color from the window text color of the operating system.  If applied shading would result in text being difficult to read, Word switches to the window background color of the operating system.  Word also changes its default colors </w:t>
      </w:r>
      <w:r>
        <w:t>to comply with system-wide accessibility settings.</w:t>
      </w:r>
    </w:p>
    <w:bookmarkStart w:id="4630" w:name="Appendix_A_210"/>
    <w:p w:rsidR="006C1A4C" w:rsidRDefault="00A81A43">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2.9.48</w:t>
      </w:r>
      <w:r>
        <w:rPr>
          <w:rStyle w:val="Hyperlink"/>
        </w:rPr>
        <w:fldChar w:fldCharType="end"/>
      </w:r>
      <w:r>
        <w:t xml:space="preserve">: </w:t>
      </w:r>
      <w:bookmarkEnd w:id="4630"/>
      <w:r>
        <w:t xml:space="preserve"> In Office Word 2003 this structure also contains the </w:t>
      </w:r>
      <w:hyperlink w:anchor="gt_c57c58f2-a71c-4dc0-ae75-471d52b62f13">
        <w:r>
          <w:rPr>
            <w:rStyle w:val="HyperlinkGreen"/>
            <w:b/>
          </w:rPr>
          <w:t>toolbar</w:t>
        </w:r>
      </w:hyperlink>
      <w:r>
        <w:t xml:space="preserve"> visual informat</w:t>
      </w:r>
      <w:r>
        <w:t xml:space="preserve">ion for when the application is in the </w:t>
      </w:r>
      <w:hyperlink w:anchor="gt_796bcd94-7fc0-4671-8ee3-71b8f791ce91">
        <w:r>
          <w:rPr>
            <w:rStyle w:val="HyperlinkGreen"/>
            <w:b/>
          </w:rPr>
          <w:t>Reading Layout view</w:t>
        </w:r>
      </w:hyperlink>
      <w:r>
        <w:t xml:space="preserve">. </w:t>
      </w:r>
    </w:p>
    <w:bookmarkStart w:id="4631" w:name="Appendix_A_211"/>
    <w:p w:rsidR="006C1A4C" w:rsidRDefault="00A81A43">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2.9.69</w:t>
      </w:r>
      <w:r>
        <w:rPr>
          <w:rStyle w:val="Hyperlink"/>
        </w:rPr>
        <w:fldChar w:fldCharType="end"/>
      </w:r>
      <w:r>
        <w:t xml:space="preserve">: </w:t>
      </w:r>
      <w:bookmarkEnd w:id="4631"/>
      <w:r>
        <w:t xml:space="preserve"> Word 97 through Office Word 2003 do not always enable or disable o</w:t>
      </w:r>
      <w:r>
        <w:t>ptional formats based on these flags. Instead, they can use these flags to record which formats were specified the last time the table was auto-formatted. In such cases, these values are only used as an aid when re-applying a table auto-format. See the det</w:t>
      </w:r>
      <w:r>
        <w:t>ails of each flag for specific version behavior.</w:t>
      </w:r>
    </w:p>
    <w:bookmarkStart w:id="4632" w:name="Appendix_A_212"/>
    <w:p w:rsidR="006C1A4C" w:rsidRDefault="00A81A43">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2.9.69</w:t>
      </w:r>
      <w:r>
        <w:rPr>
          <w:rStyle w:val="Hyperlink"/>
        </w:rPr>
        <w:fldChar w:fldCharType="end"/>
      </w:r>
      <w:r>
        <w:t xml:space="preserve">: </w:t>
      </w:r>
      <w:bookmarkEnd w:id="4632"/>
      <w:r>
        <w:t xml:space="preserve"> Word 97, Word 2000, Word 2002, and Office Word 2003 record the setting from the last auto-format on the table. Office Word 2007, Word 2010, </w:t>
      </w:r>
      <w:r>
        <w:t>and Word 2013 ignore the value.</w:t>
      </w:r>
    </w:p>
    <w:bookmarkStart w:id="4633" w:name="Appendix_A_213"/>
    <w:p w:rsidR="006C1A4C" w:rsidRDefault="00A81A43">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2.9.69</w:t>
      </w:r>
      <w:r>
        <w:rPr>
          <w:rStyle w:val="Hyperlink"/>
        </w:rPr>
        <w:fldChar w:fldCharType="end"/>
      </w:r>
      <w:r>
        <w:t xml:space="preserve">: </w:t>
      </w:r>
      <w:bookmarkEnd w:id="4633"/>
      <w:r>
        <w:t xml:space="preserve"> Word 97, Word 2000, Word 2002, and Office Word 2003 record the setting from the last auto-format on the table. Office Word 2007, Word 2010, and Word 2013 ign</w:t>
      </w:r>
      <w:r>
        <w:t>ore the value.</w:t>
      </w:r>
    </w:p>
    <w:bookmarkStart w:id="4634" w:name="Appendix_A_214"/>
    <w:p w:rsidR="006C1A4C" w:rsidRDefault="00A81A43">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2.9.69</w:t>
      </w:r>
      <w:r>
        <w:rPr>
          <w:rStyle w:val="Hyperlink"/>
        </w:rPr>
        <w:fldChar w:fldCharType="end"/>
      </w:r>
      <w:r>
        <w:t xml:space="preserve">: </w:t>
      </w:r>
      <w:bookmarkEnd w:id="4634"/>
      <w:r>
        <w:t xml:space="preserve"> Word 97, Word 2000, Word 2002, and Office Word 2003 record the setting from the last auto-format on the table. Office Word 2007, Word 2010, and Word 2013 ignore the value.</w:t>
      </w:r>
    </w:p>
    <w:bookmarkStart w:id="4635" w:name="Appendix_A_215"/>
    <w:p w:rsidR="006C1A4C" w:rsidRDefault="00A81A43">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2.9.69</w:t>
      </w:r>
      <w:r>
        <w:rPr>
          <w:rStyle w:val="Hyperlink"/>
        </w:rPr>
        <w:fldChar w:fldCharType="end"/>
      </w:r>
      <w:r>
        <w:t xml:space="preserve">: </w:t>
      </w:r>
      <w:bookmarkEnd w:id="4635"/>
      <w:r>
        <w:t xml:space="preserve"> Word 97, Word 2000, Word 2002, and Office Word 2003 record the setting from the last auto-format on the table. Office Word 2007, Word 2010, and Word 2013 ignore the value.</w:t>
      </w:r>
    </w:p>
    <w:bookmarkStart w:id="4636" w:name="Appendix_A_216"/>
    <w:p w:rsidR="006C1A4C" w:rsidRDefault="00A81A43">
      <w:r>
        <w:rPr>
          <w:rStyle w:val="Hyperlink"/>
        </w:rPr>
        <w:fldChar w:fldCharType="begin"/>
      </w:r>
      <w:r>
        <w:rPr>
          <w:rStyle w:val="Hyperlink"/>
        </w:rPr>
        <w:instrText xml:space="preserve"> HYPERLINK \l "Ap</w:instrText>
      </w:r>
      <w:r>
        <w:rPr>
          <w:rStyle w:val="Hyperlink"/>
        </w:rPr>
        <w:instrText xml:space="preserve">pendix_A_Target_216" \h </w:instrText>
      </w:r>
      <w:r>
        <w:rPr>
          <w:rStyle w:val="Hyperlink"/>
        </w:rPr>
      </w:r>
      <w:r>
        <w:rPr>
          <w:rStyle w:val="Hyperlink"/>
        </w:rPr>
        <w:fldChar w:fldCharType="separate"/>
      </w:r>
      <w:r>
        <w:rPr>
          <w:rStyle w:val="Hyperlink"/>
        </w:rPr>
        <w:t>&lt;216&gt; Section 2.9.69</w:t>
      </w:r>
      <w:r>
        <w:rPr>
          <w:rStyle w:val="Hyperlink"/>
        </w:rPr>
        <w:fldChar w:fldCharType="end"/>
      </w:r>
      <w:r>
        <w:t xml:space="preserve">: </w:t>
      </w:r>
      <w:bookmarkEnd w:id="4636"/>
      <w:r>
        <w:t xml:space="preserve"> Word 97, Word 2000, Word 2002, and Office Word 2003 record the setting from the last auto-format on the table. Office Word 2007, Word 2010, and Word 2013 ignore the value.</w:t>
      </w:r>
    </w:p>
    <w:bookmarkStart w:id="4637" w:name="Appendix_A_217"/>
    <w:p w:rsidR="006C1A4C" w:rsidRDefault="00A81A43">
      <w:r>
        <w:rPr>
          <w:rStyle w:val="Hyperlink"/>
        </w:rPr>
        <w:fldChar w:fldCharType="begin"/>
      </w:r>
      <w:r>
        <w:rPr>
          <w:rStyle w:val="Hyperlink"/>
        </w:rPr>
        <w:instrText xml:space="preserve"> HYPERLINK \l "Appendix_A_Target_2</w:instrText>
      </w:r>
      <w:r>
        <w:rPr>
          <w:rStyle w:val="Hyperlink"/>
        </w:rPr>
        <w:instrText xml:space="preserve">17" \h </w:instrText>
      </w:r>
      <w:r>
        <w:rPr>
          <w:rStyle w:val="Hyperlink"/>
        </w:rPr>
      </w:r>
      <w:r>
        <w:rPr>
          <w:rStyle w:val="Hyperlink"/>
        </w:rPr>
        <w:fldChar w:fldCharType="separate"/>
      </w:r>
      <w:r>
        <w:rPr>
          <w:rStyle w:val="Hyperlink"/>
        </w:rPr>
        <w:t>&lt;217&gt; Section 2.9.69</w:t>
      </w:r>
      <w:r>
        <w:rPr>
          <w:rStyle w:val="Hyperlink"/>
        </w:rPr>
        <w:fldChar w:fldCharType="end"/>
      </w:r>
      <w:r>
        <w:t xml:space="preserve">: </w:t>
      </w:r>
      <w:bookmarkEnd w:id="4637"/>
      <w:r>
        <w:t xml:space="preserve"> Office Word 2007, Word 2010, and Word 2013 </w:t>
      </w:r>
      <w:hyperlink w:anchor="gt_3b7a61db-dd69-4fde-b53f-e445ddb47424">
        <w:r>
          <w:rPr>
            <w:rStyle w:val="HyperlinkGreen"/>
            <w:b/>
          </w:rPr>
          <w:t>table styles</w:t>
        </w:r>
      </w:hyperlink>
      <w:r>
        <w:t xml:space="preserve"> and Word 97, Word 2000, Word 2002, and Office Word 2003 table auto-formats can have optional formatting for</w:t>
      </w:r>
      <w:r>
        <w:t xml:space="preserve"> the top row of a table. In Word 97 and Word 2000, the value only reflects whether the optional formatting was applied, rather than what the format is now. </w:t>
      </w:r>
    </w:p>
    <w:bookmarkStart w:id="4638" w:name="Appendix_A_218"/>
    <w:p w:rsidR="006C1A4C" w:rsidRDefault="00A81A43">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2.9.69</w:t>
      </w:r>
      <w:r>
        <w:rPr>
          <w:rStyle w:val="Hyperlink"/>
        </w:rPr>
        <w:fldChar w:fldCharType="end"/>
      </w:r>
      <w:r>
        <w:t xml:space="preserve">: </w:t>
      </w:r>
      <w:bookmarkEnd w:id="4638"/>
      <w:r>
        <w:t xml:space="preserve"> Office Word 2007, Word 2010, and</w:t>
      </w:r>
      <w:r>
        <w:t xml:space="preserve"> Word 2013 table styles and Word 97, Word 2000, Word 2002, and Office Word 2003 table auto-formats can have optional formatting for the bottom row of a table. In Word 97 and Word 2000, the value only reflects whether the optional formatting was applied, ra</w:t>
      </w:r>
      <w:r>
        <w:t>ther than what the format is now.</w:t>
      </w:r>
    </w:p>
    <w:bookmarkStart w:id="4639" w:name="Appendix_A_219"/>
    <w:p w:rsidR="006C1A4C" w:rsidRDefault="00A81A43">
      <w:r>
        <w:rPr>
          <w:rStyle w:val="Hyperlink"/>
        </w:rPr>
        <w:lastRenderedPageBreak/>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2.9.69</w:t>
      </w:r>
      <w:r>
        <w:rPr>
          <w:rStyle w:val="Hyperlink"/>
        </w:rPr>
        <w:fldChar w:fldCharType="end"/>
      </w:r>
      <w:r>
        <w:t xml:space="preserve">: </w:t>
      </w:r>
      <w:bookmarkEnd w:id="4639"/>
      <w:r>
        <w:t xml:space="preserve"> Office Word 2007, Word 2010, and Word 2013 table styles and Word 97, Word 2000, Word 2002, and Office Word 2003 table auto-formats can have optional format</w:t>
      </w:r>
      <w:r>
        <w:t>ting for the logically leftmost column of a table. In Word 97 and Word 2000, the value only reflects whether the optional formatting was applied, rather than what the format is now.</w:t>
      </w:r>
    </w:p>
    <w:bookmarkStart w:id="4640" w:name="Appendix_A_220"/>
    <w:p w:rsidR="006C1A4C" w:rsidRDefault="00A81A43">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2.9.69</w:t>
      </w:r>
      <w:r>
        <w:rPr>
          <w:rStyle w:val="Hyperlink"/>
        </w:rPr>
        <w:fldChar w:fldCharType="end"/>
      </w:r>
      <w:r>
        <w:t xml:space="preserve">: </w:t>
      </w:r>
      <w:bookmarkEnd w:id="4640"/>
      <w:r>
        <w:t xml:space="preserve"> Office </w:t>
      </w:r>
      <w:r>
        <w:t>Word 2007, Word 2010, and Word 2013 table styles and Word 97, Word 2000, Word 2002, and Office Word 2003 table auto-formats can have optional formatting for the logically rightmost column of a table. In Word 97 and Word 2000, the value only reflects whethe</w:t>
      </w:r>
      <w:r>
        <w:t>r the optional formatting was applied, rather than what the format is now.</w:t>
      </w:r>
    </w:p>
    <w:bookmarkStart w:id="4641" w:name="Appendix_A_221"/>
    <w:p w:rsidR="006C1A4C" w:rsidRDefault="00A81A43">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2.9.69</w:t>
      </w:r>
      <w:r>
        <w:rPr>
          <w:rStyle w:val="Hyperlink"/>
        </w:rPr>
        <w:fldChar w:fldCharType="end"/>
      </w:r>
      <w:r>
        <w:t xml:space="preserve">: </w:t>
      </w:r>
      <w:bookmarkEnd w:id="4641"/>
      <w:r>
        <w:t xml:space="preserve"> Office Word 2007, Word 2010, and Word 2013 table styles and Word 97, Word 2000, Word 2002, and Office Word 2003 ta</w:t>
      </w:r>
      <w:r>
        <w:t>ble auto-formats can have optional formatting for the odd numbered rows of a table. In Word 97 and Office Word 2003, the value only reflects whether the optional formatting was applied, rather than what the format is now.</w:t>
      </w:r>
    </w:p>
    <w:bookmarkStart w:id="4642" w:name="Appendix_A_222"/>
    <w:p w:rsidR="006C1A4C" w:rsidRDefault="00A81A43">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2.9.69</w:t>
      </w:r>
      <w:r>
        <w:rPr>
          <w:rStyle w:val="Hyperlink"/>
        </w:rPr>
        <w:fldChar w:fldCharType="end"/>
      </w:r>
      <w:r>
        <w:t xml:space="preserve">: </w:t>
      </w:r>
      <w:bookmarkEnd w:id="4642"/>
      <w:r>
        <w:t xml:space="preserve"> Office Word 2007, Word 2010, and Word 2013 table styles and Word 97, Word 2000, Word 2002, and Office Word 2003</w:t>
      </w:r>
      <w:r>
        <w:t xml:space="preserve"> table auto-formats can have optional formatting for the odd numbered columns of a table. In Word 97 and Office Word 2003, the value only reflects whether the optional formatting was applied, rather than what the format is now.</w:t>
      </w:r>
    </w:p>
    <w:bookmarkStart w:id="4643" w:name="Appendix_A_223"/>
    <w:p w:rsidR="006C1A4C" w:rsidRDefault="00A81A43">
      <w:r>
        <w:rPr>
          <w:rStyle w:val="Hyperlink"/>
        </w:rPr>
        <w:fldChar w:fldCharType="begin"/>
      </w:r>
      <w:r>
        <w:rPr>
          <w:rStyle w:val="Hyperlink"/>
        </w:rPr>
        <w:instrText xml:space="preserve"> HYPERLINK \l "Appendix_A_</w:instrText>
      </w:r>
      <w:r>
        <w:rPr>
          <w:rStyle w:val="Hyperlink"/>
        </w:rPr>
        <w:instrText xml:space="preserve">Target_223" \h </w:instrText>
      </w:r>
      <w:r>
        <w:rPr>
          <w:rStyle w:val="Hyperlink"/>
        </w:rPr>
      </w:r>
      <w:r>
        <w:rPr>
          <w:rStyle w:val="Hyperlink"/>
        </w:rPr>
        <w:fldChar w:fldCharType="separate"/>
      </w:r>
      <w:r>
        <w:rPr>
          <w:rStyle w:val="Hyperlink"/>
        </w:rPr>
        <w:t>&lt;223&gt; Section 2.9.90</w:t>
      </w:r>
      <w:r>
        <w:rPr>
          <w:rStyle w:val="Hyperlink"/>
        </w:rPr>
        <w:fldChar w:fldCharType="end"/>
      </w:r>
      <w:r>
        <w:t xml:space="preserve">: </w:t>
      </w:r>
      <w:bookmarkEnd w:id="4643"/>
      <w:r>
        <w:t xml:space="preserve"> Word 2000, Word 2002, Office Word 2003, Office Word 2007, Word 2010, and Word 2013 do not change the data or header file.</w:t>
      </w:r>
    </w:p>
    <w:bookmarkStart w:id="4644" w:name="Appendix_A_224"/>
    <w:p w:rsidR="006C1A4C" w:rsidRDefault="00A81A43">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2.9.112</w:t>
      </w:r>
      <w:r>
        <w:rPr>
          <w:rStyle w:val="Hyperlink"/>
        </w:rPr>
        <w:fldChar w:fldCharType="end"/>
      </w:r>
      <w:r>
        <w:t xml:space="preserve">: </w:t>
      </w:r>
      <w:bookmarkEnd w:id="4644"/>
      <w:r>
        <w:t xml:space="preserve"> Word 2000, Word 2002, Offic</w:t>
      </w:r>
      <w:r>
        <w:t xml:space="preserve">e Word 2003, Office Word 2007, Word 2010, and Word 2013 recalculate the appropriate sprmCRgLid0_80 and sprmCRgLid1_80 to apply to each style if </w:t>
      </w:r>
      <w:r>
        <w:rPr>
          <w:b/>
        </w:rPr>
        <w:t>f97LidsSet</w:t>
      </w:r>
      <w:r>
        <w:t xml:space="preserve"> is 0. Thus it is safe to set this value to 0. Word 97 does not need to apply the compatibility Sprms.</w:t>
      </w:r>
    </w:p>
    <w:bookmarkStart w:id="4645" w:name="Appendix_A_225"/>
    <w:p w:rsidR="006C1A4C" w:rsidRDefault="00A81A43">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2.9.121</w:t>
      </w:r>
      <w:r>
        <w:rPr>
          <w:rStyle w:val="Hyperlink"/>
        </w:rPr>
        <w:fldChar w:fldCharType="end"/>
      </w:r>
      <w:r>
        <w:t xml:space="preserve">: </w:t>
      </w:r>
      <w:bookmarkEnd w:id="4645"/>
      <w:r>
        <w:t xml:space="preserve"> No version of Word has these additional patterns available through its user interface. However, all versions of Word have these available through </w:t>
      </w:r>
      <w:hyperlink w:anchor="gt_cd2933d3-08d1-4931-bd5c-7ae0a668fe7c">
        <w:r>
          <w:rPr>
            <w:rStyle w:val="HyperlinkGreen"/>
            <w:b/>
          </w:rPr>
          <w:t>macros</w:t>
        </w:r>
      </w:hyperlink>
      <w:r>
        <w:t>.</w:t>
      </w:r>
    </w:p>
    <w:bookmarkStart w:id="4646" w:name="Appendix_A_226"/>
    <w:p w:rsidR="006C1A4C" w:rsidRDefault="00A81A43">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2.9.147</w:t>
      </w:r>
      <w:r>
        <w:rPr>
          <w:rStyle w:val="Hyperlink"/>
        </w:rPr>
        <w:fldChar w:fldCharType="end"/>
      </w:r>
      <w:r>
        <w:t xml:space="preserve">: </w:t>
      </w:r>
      <w:bookmarkEnd w:id="4646"/>
      <w:r>
        <w:t xml:space="preserve"> Word 97, Word 2000, Word 2002, Office Word 2003, Office Word 2007, Word 2010, and Word 2013 use this </w:t>
      </w:r>
      <w:hyperlink w:anchor="Section_9c2b47296ecf4c09a43867ceb3e32246" w:history="1">
        <w:r>
          <w:rPr>
            <w:rStyle w:val="Hyperlink"/>
          </w:rPr>
          <w:t>Tplc</w:t>
        </w:r>
      </w:hyperlink>
      <w:r>
        <w:t xml:space="preserve"> to link a graphical representation of this list format in the Word List UI to this LSTF.</w:t>
      </w:r>
    </w:p>
    <w:bookmarkStart w:id="4647" w:name="Appendix_A_227"/>
    <w:p w:rsidR="006C1A4C" w:rsidRDefault="00A81A43">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2.9.158</w:t>
      </w:r>
      <w:r>
        <w:rPr>
          <w:rStyle w:val="Hyperlink"/>
        </w:rPr>
        <w:fldChar w:fldCharType="end"/>
      </w:r>
      <w:r>
        <w:t xml:space="preserve">: </w:t>
      </w:r>
      <w:bookmarkEnd w:id="4647"/>
      <w:r>
        <w:t xml:space="preserve"> Word 97, Word 2000, Word 2002, Office Word 2003, Office Word 2007, Word 2010, and Word 2013 </w:t>
      </w:r>
      <w:r>
        <w:t xml:space="preserve">allow the user to directly edit field codes. This can cause the binary data to mismatch the </w:t>
      </w:r>
      <w:hyperlink w:anchor="gt_1be27f15-12a7-416d-9db9-8dc1b8cf78a3">
        <w:r>
          <w:rPr>
            <w:rStyle w:val="HyperlinkGreen"/>
            <w:b/>
          </w:rPr>
          <w:t>field type</w:t>
        </w:r>
      </w:hyperlink>
      <w:r>
        <w:t>.</w:t>
      </w:r>
    </w:p>
    <w:bookmarkStart w:id="4648" w:name="Appendix_A_228"/>
    <w:p w:rsidR="006C1A4C" w:rsidRDefault="00A81A43">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2.9.161</w:t>
      </w:r>
      <w:r>
        <w:rPr>
          <w:rStyle w:val="Hyperlink"/>
        </w:rPr>
        <w:fldChar w:fldCharType="end"/>
      </w:r>
      <w:r>
        <w:t xml:space="preserve">: </w:t>
      </w:r>
      <w:bookmarkEnd w:id="4648"/>
      <w:r>
        <w:t xml:space="preserve"> Office Word 2003, Offi</w:t>
      </w:r>
      <w:r>
        <w:t xml:space="preserve">ce Word 2007, Word 2010, and Word 2013 ignore the values in the </w:t>
      </w:r>
      <w:hyperlink w:anchor="Section_45c61e6f0fe34f13a0b7f7d58f675a14" w:history="1">
        <w:r>
          <w:rPr>
            <w:rStyle w:val="Hyperlink"/>
          </w:rPr>
          <w:t>OcxInfo</w:t>
        </w:r>
      </w:hyperlink>
      <w:r>
        <w:t xml:space="preserve"> structure but, for backward compatibility, emit values based on the </w:t>
      </w:r>
      <w:hyperlink w:anchor="gt_bc9725db-119f-415d-825c-ece4d5cd8b29">
        <w:r>
          <w:rPr>
            <w:rStyle w:val="HyperlinkGreen"/>
            <w:b/>
          </w:rPr>
          <w:t>OLE controls</w:t>
        </w:r>
      </w:hyperlink>
      <w:r>
        <w:t xml:space="preserve"> in the document. The values are populated by finding all the control </w:t>
      </w:r>
      <w:hyperlink w:anchor="Section_badcfbd294f341929288096892cefb00" w:history="1">
        <w:r>
          <w:rPr>
            <w:rStyle w:val="Hyperlink"/>
          </w:rPr>
          <w:t>FLD</w:t>
        </w:r>
      </w:hyperlink>
      <w:r>
        <w:t>s in the document and saving the values for the corresponding OLE controls. Previous versions of Word exp</w:t>
      </w:r>
      <w:r>
        <w:t>ect that the values in OcxInfo structures and the values of the controls all match. The description of OcxInfo fields specifies the values that are written.</w:t>
      </w:r>
    </w:p>
    <w:bookmarkStart w:id="4649" w:name="Appendix_A_229"/>
    <w:p w:rsidR="006C1A4C" w:rsidRDefault="00A81A43">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2.9.169</w:t>
      </w:r>
      <w:r>
        <w:rPr>
          <w:rStyle w:val="Hyperlink"/>
        </w:rPr>
        <w:fldChar w:fldCharType="end"/>
      </w:r>
      <w:r>
        <w:t xml:space="preserve">: </w:t>
      </w:r>
      <w:bookmarkEnd w:id="4649"/>
      <w:r>
        <w:t xml:space="preserve"> Word 2000 and Word 97 use this </w:t>
      </w:r>
      <w:r>
        <w:t>value to store a reference count of the shape. Word 2002, Office Word 2003, Office Word 2007, Word 2010, and Word 2013 ignore this value.</w:t>
      </w:r>
    </w:p>
    <w:bookmarkStart w:id="4650" w:name="Appendix_A_230"/>
    <w:p w:rsidR="006C1A4C" w:rsidRDefault="00A81A43">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2.9.181</w:t>
      </w:r>
      <w:r>
        <w:rPr>
          <w:rStyle w:val="Hyperlink"/>
        </w:rPr>
        <w:fldChar w:fldCharType="end"/>
      </w:r>
      <w:r>
        <w:t xml:space="preserve">: </w:t>
      </w:r>
      <w:bookmarkEnd w:id="4650"/>
      <w:r>
        <w:t xml:space="preserve"> Word 2002 occasionally writes a value of -31681. T</w:t>
      </w:r>
      <w:r>
        <w:t>his behavior is deprecated.</w:t>
      </w:r>
    </w:p>
    <w:bookmarkStart w:id="4651" w:name="Appendix_A_231"/>
    <w:p w:rsidR="006C1A4C" w:rsidRDefault="00A81A43">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2.9.182</w:t>
      </w:r>
      <w:r>
        <w:rPr>
          <w:rStyle w:val="Hyperlink"/>
        </w:rPr>
        <w:fldChar w:fldCharType="end"/>
      </w:r>
      <w:r>
        <w:t xml:space="preserve">: </w:t>
      </w:r>
      <w:bookmarkEnd w:id="4651"/>
      <w:r>
        <w:t xml:space="preserve"> Word 2002, Office Word 2003 and Office Word 2007 ignore the instance of sprmPChgTabs in this scenario.</w:t>
      </w:r>
    </w:p>
    <w:bookmarkStart w:id="4652" w:name="Appendix_A_232"/>
    <w:p w:rsidR="006C1A4C" w:rsidRDefault="00A81A43">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w:t>
      </w:r>
      <w:r>
        <w:rPr>
          <w:rStyle w:val="Hyperlink"/>
        </w:rPr>
        <w:t xml:space="preserve"> 2.9.224</w:t>
      </w:r>
      <w:r>
        <w:rPr>
          <w:rStyle w:val="Hyperlink"/>
        </w:rPr>
        <w:fldChar w:fldCharType="end"/>
      </w:r>
      <w:r>
        <w:t xml:space="preserve">: </w:t>
      </w:r>
      <w:bookmarkEnd w:id="4652"/>
      <w:r>
        <w:t xml:space="preserve"> Word 2002, Office Word 2003, and Office Word 2007 use all of the columns of the data source when computing the hash.  Word 2010 and Word 2013 ignore the last column when Microsoft Outlook is the data source.</w:t>
      </w:r>
    </w:p>
    <w:bookmarkStart w:id="4653" w:name="Appendix_A_233"/>
    <w:p w:rsidR="006C1A4C" w:rsidRDefault="00A81A43">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2.9.230</w:t>
      </w:r>
      <w:r>
        <w:rPr>
          <w:rStyle w:val="Hyperlink"/>
        </w:rPr>
        <w:fldChar w:fldCharType="end"/>
      </w:r>
      <w:r>
        <w:t xml:space="preserve">: </w:t>
      </w:r>
      <w:bookmarkEnd w:id="4653"/>
      <w:r>
        <w:t xml:space="preserve"> </w:t>
      </w:r>
      <w:r>
        <w:rPr>
          <w:b/>
        </w:rPr>
        <w:t>SttbAuthorAttrib</w:t>
      </w:r>
      <w:r>
        <w:t xml:space="preserve"> is ignored and not saved by Word 97, Office Word 2007, Word 2010, and Word 2013. It is ignored but saved if read by Word 2000, Word 2002, and Office Word 2003.</w:t>
      </w:r>
    </w:p>
    <w:bookmarkStart w:id="4654" w:name="Appendix_A_234"/>
    <w:p w:rsidR="006C1A4C" w:rsidRDefault="00A81A43">
      <w:r>
        <w:rPr>
          <w:rStyle w:val="Hyperlink"/>
        </w:rPr>
        <w:fldChar w:fldCharType="begin"/>
      </w:r>
      <w:r>
        <w:rPr>
          <w:rStyle w:val="Hyperlink"/>
        </w:rPr>
        <w:instrText xml:space="preserve"> HYPERLINK </w:instrText>
      </w:r>
      <w:r>
        <w:rPr>
          <w:rStyle w:val="Hyperlink"/>
        </w:rPr>
        <w:instrText xml:space="preserve">\l "Appendix_A_Target_234" \h </w:instrText>
      </w:r>
      <w:r>
        <w:rPr>
          <w:rStyle w:val="Hyperlink"/>
        </w:rPr>
      </w:r>
      <w:r>
        <w:rPr>
          <w:rStyle w:val="Hyperlink"/>
        </w:rPr>
        <w:fldChar w:fldCharType="separate"/>
      </w:r>
      <w:r>
        <w:rPr>
          <w:rStyle w:val="Hyperlink"/>
        </w:rPr>
        <w:t>&lt;234&gt; Section 2.9.230</w:t>
      </w:r>
      <w:r>
        <w:rPr>
          <w:rStyle w:val="Hyperlink"/>
        </w:rPr>
        <w:fldChar w:fldCharType="end"/>
      </w:r>
      <w:r>
        <w:t xml:space="preserve">: </w:t>
      </w:r>
      <w:bookmarkEnd w:id="4654"/>
      <w:r>
        <w:t xml:space="preserve"> </w:t>
      </w:r>
      <w:r>
        <w:rPr>
          <w:b/>
        </w:rPr>
        <w:t>SttbAuthorValue</w:t>
      </w:r>
      <w:r>
        <w:t xml:space="preserve"> is ignored and not saved by Word 97, Office Word 2007, Word 2010, and Word 2013. It is ignored but saved if read by Word 2000, Word 2002, and Office Word 2003.</w:t>
      </w:r>
    </w:p>
    <w:bookmarkStart w:id="4655" w:name="Appendix_A_235"/>
    <w:p w:rsidR="006C1A4C" w:rsidRDefault="00A81A43">
      <w:r>
        <w:rPr>
          <w:rStyle w:val="Hyperlink"/>
        </w:rPr>
        <w:fldChar w:fldCharType="begin"/>
      </w:r>
      <w:r>
        <w:rPr>
          <w:rStyle w:val="Hyperlink"/>
        </w:rPr>
        <w:instrText xml:space="preserve"> HYPERLINK \l "Appendix</w:instrText>
      </w:r>
      <w:r>
        <w:rPr>
          <w:rStyle w:val="Hyperlink"/>
        </w:rPr>
        <w:instrText xml:space="preserve">_A_Target_235" \h </w:instrText>
      </w:r>
      <w:r>
        <w:rPr>
          <w:rStyle w:val="Hyperlink"/>
        </w:rPr>
      </w:r>
      <w:r>
        <w:rPr>
          <w:rStyle w:val="Hyperlink"/>
        </w:rPr>
        <w:fldChar w:fldCharType="separate"/>
      </w:r>
      <w:r>
        <w:rPr>
          <w:rStyle w:val="Hyperlink"/>
        </w:rPr>
        <w:t>&lt;235&gt; Section 2.9.230</w:t>
      </w:r>
      <w:r>
        <w:rPr>
          <w:rStyle w:val="Hyperlink"/>
        </w:rPr>
        <w:fldChar w:fldCharType="end"/>
      </w:r>
      <w:r>
        <w:t xml:space="preserve">: </w:t>
      </w:r>
      <w:bookmarkEnd w:id="4655"/>
      <w:r>
        <w:t xml:space="preserve"> </w:t>
      </w:r>
      <w:r>
        <w:rPr>
          <w:b/>
        </w:rPr>
        <w:t>SttbMessageAttrib</w:t>
      </w:r>
      <w:r>
        <w:t xml:space="preserve"> is ignored and not saved by Word 97, Office Word 2007, Word 2010, and Word 2013. It is ignored but saved if read by Word 2000, Word 2002, and Office Word 2003.</w:t>
      </w:r>
    </w:p>
    <w:bookmarkStart w:id="4656" w:name="Appendix_A_236"/>
    <w:p w:rsidR="006C1A4C" w:rsidRDefault="00A81A43">
      <w:r>
        <w:rPr>
          <w:rStyle w:val="Hyperlink"/>
        </w:rPr>
        <w:fldChar w:fldCharType="begin"/>
      </w:r>
      <w:r>
        <w:rPr>
          <w:rStyle w:val="Hyperlink"/>
        </w:rPr>
        <w:instrText xml:space="preserve"> HYPERLINK \l "Appendix_A_Target_</w:instrText>
      </w:r>
      <w:r>
        <w:rPr>
          <w:rStyle w:val="Hyperlink"/>
        </w:rPr>
        <w:instrText xml:space="preserve">236" \h </w:instrText>
      </w:r>
      <w:r>
        <w:rPr>
          <w:rStyle w:val="Hyperlink"/>
        </w:rPr>
      </w:r>
      <w:r>
        <w:rPr>
          <w:rStyle w:val="Hyperlink"/>
        </w:rPr>
        <w:fldChar w:fldCharType="separate"/>
      </w:r>
      <w:r>
        <w:rPr>
          <w:rStyle w:val="Hyperlink"/>
        </w:rPr>
        <w:t>&lt;236&gt; Section 2.9.230</w:t>
      </w:r>
      <w:r>
        <w:rPr>
          <w:rStyle w:val="Hyperlink"/>
        </w:rPr>
        <w:fldChar w:fldCharType="end"/>
      </w:r>
      <w:r>
        <w:t xml:space="preserve">: </w:t>
      </w:r>
      <w:bookmarkEnd w:id="4656"/>
      <w:r>
        <w:t xml:space="preserve"> </w:t>
      </w:r>
      <w:r>
        <w:rPr>
          <w:b/>
        </w:rPr>
        <w:t>SttbMessageValue</w:t>
      </w:r>
      <w:r>
        <w:t xml:space="preserve"> is ignored and not saved by Word 97, Office Word 2007, Word 2010, and Word 2013. It is ignored but saved if read by Word 2000, Word 2002, and Office Word 2003.</w:t>
      </w:r>
    </w:p>
    <w:bookmarkStart w:id="4657" w:name="Appendix_A_237"/>
    <w:p w:rsidR="006C1A4C" w:rsidRDefault="00A81A43">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w:t>
      </w:r>
      <w:r>
        <w:rPr>
          <w:rStyle w:val="Hyperlink"/>
        </w:rPr>
        <w:t>37&gt; Section 2.9.244</w:t>
      </w:r>
      <w:r>
        <w:rPr>
          <w:rStyle w:val="Hyperlink"/>
        </w:rPr>
        <w:fldChar w:fldCharType="end"/>
      </w:r>
      <w:r>
        <w:t xml:space="preserve">: </w:t>
      </w:r>
      <w:bookmarkEnd w:id="4657"/>
      <w:r>
        <w:t xml:space="preserve"> Office Word 2007, Word 2010, and Word 2013 write 1 if the selection is a bullet or number character from a bulleted or numbered list. All versions of Word ignore this bit. Office Word 2007, Word 2010, and Word 2013 write 0 for </w:t>
      </w:r>
      <w:r>
        <w:rPr>
          <w:b/>
        </w:rPr>
        <w:t>fPrefix</w:t>
      </w:r>
      <w:r>
        <w:t>.</w:t>
      </w:r>
    </w:p>
    <w:bookmarkStart w:id="4658" w:name="Appendix_A_238"/>
    <w:p w:rsidR="006C1A4C" w:rsidRDefault="00A81A43">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2.9.256</w:t>
      </w:r>
      <w:r>
        <w:rPr>
          <w:rStyle w:val="Hyperlink"/>
        </w:rPr>
        <w:fldChar w:fldCharType="end"/>
      </w:r>
      <w:r>
        <w:t xml:space="preserve">: </w:t>
      </w:r>
      <w:bookmarkEnd w:id="4658"/>
      <w:r>
        <w:t xml:space="preserve"> Word 97 uses multiple splf values for grammatical errors.</w:t>
      </w:r>
    </w:p>
    <w:bookmarkStart w:id="4659" w:name="Appendix_A_239"/>
    <w:p w:rsidR="006C1A4C" w:rsidRDefault="00A81A43">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2.9.260</w:t>
      </w:r>
      <w:r>
        <w:rPr>
          <w:rStyle w:val="Hyperlink"/>
        </w:rPr>
        <w:fldChar w:fldCharType="end"/>
      </w:r>
      <w:r>
        <w:t xml:space="preserve">: </w:t>
      </w:r>
      <w:bookmarkEnd w:id="4659"/>
      <w:r>
        <w:t xml:space="preserve"> Word 97, Word 2000, and Word 2002 set this value to 1 when p</w:t>
      </w:r>
      <w:r>
        <w:t xml:space="preserve">erforming an incremental save and the style has been modified in such a way that it can affect the height of paragraphs with that style. Office Word 2003, Office Word 2007, Word 2010, and Word 2013 set the value to 0. If the </w:t>
      </w:r>
      <w:hyperlink w:anchor="Section_a649fcc578684245be1204eea89d916b" w:history="1">
        <w:r>
          <w:rPr>
            <w:rStyle w:val="Hyperlink"/>
          </w:rPr>
          <w:t>Plc</w:t>
        </w:r>
      </w:hyperlink>
      <w:r>
        <w:t xml:space="preserve"> specified by </w:t>
      </w:r>
      <w:r>
        <w:rPr>
          <w:b/>
        </w:rPr>
        <w:t>fcPlcfPhe</w:t>
      </w:r>
      <w:r>
        <w:t xml:space="preserve"> is not emitted, it is safe to set this value to 0.</w:t>
      </w:r>
    </w:p>
    <w:bookmarkStart w:id="4660" w:name="Appendix_A_240"/>
    <w:p w:rsidR="006C1A4C" w:rsidRDefault="00A81A43">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2.9.271</w:t>
      </w:r>
      <w:r>
        <w:rPr>
          <w:rStyle w:val="Hyperlink"/>
        </w:rPr>
        <w:fldChar w:fldCharType="end"/>
      </w:r>
      <w:r>
        <w:t xml:space="preserve">: </w:t>
      </w:r>
      <w:bookmarkEnd w:id="4660"/>
      <w:r>
        <w:t xml:space="preserve"> Styles that are used in the document are not empty. Styles that are unused in the</w:t>
      </w:r>
      <w:r>
        <w:t xml:space="preserve"> document (latent) are allowed to be empty.</w:t>
      </w:r>
    </w:p>
    <w:bookmarkStart w:id="4661" w:name="Appendix_A_241"/>
    <w:p w:rsidR="006C1A4C" w:rsidRDefault="00A81A43">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2.9.274</w:t>
      </w:r>
      <w:r>
        <w:rPr>
          <w:rStyle w:val="Hyperlink"/>
        </w:rPr>
        <w:fldChar w:fldCharType="end"/>
      </w:r>
      <w:r>
        <w:t xml:space="preserve">: </w:t>
      </w:r>
      <w:bookmarkEnd w:id="4661"/>
      <w:r>
        <w:t xml:space="preserve"> The following table lists the value of </w:t>
      </w:r>
      <w:r>
        <w:rPr>
          <w:b/>
        </w:rPr>
        <w:t>stiMaxWhenSaved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1876"/>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Version</w:t>
            </w:r>
          </w:p>
        </w:tc>
        <w:tc>
          <w:tcPr>
            <w:tcW w:w="0" w:type="auto"/>
          </w:tcPr>
          <w:p w:rsidR="006C1A4C" w:rsidRDefault="00A81A43">
            <w:pPr>
              <w:pStyle w:val="TableHeaderText"/>
              <w:spacing w:before="0" w:after="0"/>
            </w:pPr>
            <w:r>
              <w:t>stiMaxWhenSaved</w:t>
            </w:r>
          </w:p>
        </w:tc>
      </w:tr>
      <w:tr w:rsidR="006C1A4C" w:rsidTr="006C1A4C">
        <w:tc>
          <w:tcPr>
            <w:tcW w:w="0" w:type="auto"/>
          </w:tcPr>
          <w:p w:rsidR="006C1A4C" w:rsidRDefault="00A81A43">
            <w:pPr>
              <w:pStyle w:val="TableBodyText"/>
              <w:spacing w:before="0" w:after="0"/>
            </w:pPr>
            <w:r>
              <w:t>Word 97</w:t>
            </w:r>
          </w:p>
        </w:tc>
        <w:tc>
          <w:tcPr>
            <w:tcW w:w="0" w:type="auto"/>
          </w:tcPr>
          <w:p w:rsidR="006C1A4C" w:rsidRDefault="00A81A43">
            <w:pPr>
              <w:pStyle w:val="TableBodyText"/>
              <w:spacing w:before="0" w:after="0"/>
            </w:pPr>
            <w:r>
              <w:t>91</w:t>
            </w:r>
          </w:p>
        </w:tc>
      </w:tr>
      <w:tr w:rsidR="006C1A4C" w:rsidTr="006C1A4C">
        <w:tc>
          <w:tcPr>
            <w:tcW w:w="0" w:type="auto"/>
          </w:tcPr>
          <w:p w:rsidR="006C1A4C" w:rsidRDefault="00A81A43">
            <w:pPr>
              <w:pStyle w:val="TableBodyText"/>
              <w:spacing w:before="0" w:after="0"/>
            </w:pPr>
            <w:r>
              <w:t>Word 2000</w:t>
            </w:r>
          </w:p>
        </w:tc>
        <w:tc>
          <w:tcPr>
            <w:tcW w:w="0" w:type="auto"/>
          </w:tcPr>
          <w:p w:rsidR="006C1A4C" w:rsidRDefault="00A81A43">
            <w:pPr>
              <w:pStyle w:val="TableBodyText"/>
              <w:spacing w:before="0" w:after="0"/>
            </w:pPr>
            <w:r>
              <w:t>105</w:t>
            </w:r>
          </w:p>
        </w:tc>
      </w:tr>
      <w:tr w:rsidR="006C1A4C" w:rsidTr="006C1A4C">
        <w:tc>
          <w:tcPr>
            <w:tcW w:w="0" w:type="auto"/>
          </w:tcPr>
          <w:p w:rsidR="006C1A4C" w:rsidRDefault="00A81A43">
            <w:pPr>
              <w:pStyle w:val="TableBodyText"/>
              <w:spacing w:before="0" w:after="0"/>
            </w:pPr>
            <w:r>
              <w:t>Word 2002</w:t>
            </w:r>
          </w:p>
        </w:tc>
        <w:tc>
          <w:tcPr>
            <w:tcW w:w="0" w:type="auto"/>
          </w:tcPr>
          <w:p w:rsidR="006C1A4C" w:rsidRDefault="00A81A43">
            <w:pPr>
              <w:pStyle w:val="TableBodyText"/>
              <w:spacing w:before="0" w:after="0"/>
            </w:pPr>
            <w:r>
              <w:t>156</w:t>
            </w:r>
          </w:p>
        </w:tc>
      </w:tr>
      <w:tr w:rsidR="006C1A4C" w:rsidTr="006C1A4C">
        <w:tc>
          <w:tcPr>
            <w:tcW w:w="0" w:type="auto"/>
          </w:tcPr>
          <w:p w:rsidR="006C1A4C" w:rsidRDefault="00A81A43">
            <w:pPr>
              <w:pStyle w:val="TableBodyText"/>
              <w:spacing w:before="0" w:after="0"/>
            </w:pPr>
            <w:r>
              <w:t>Office Word 2003</w:t>
            </w:r>
          </w:p>
        </w:tc>
        <w:tc>
          <w:tcPr>
            <w:tcW w:w="0" w:type="auto"/>
          </w:tcPr>
          <w:p w:rsidR="006C1A4C" w:rsidRDefault="00A81A43">
            <w:pPr>
              <w:pStyle w:val="TableBodyText"/>
              <w:spacing w:before="0" w:after="0"/>
            </w:pPr>
            <w:r>
              <w:t>156</w:t>
            </w:r>
          </w:p>
        </w:tc>
      </w:tr>
      <w:tr w:rsidR="006C1A4C" w:rsidTr="006C1A4C">
        <w:tc>
          <w:tcPr>
            <w:tcW w:w="0" w:type="auto"/>
          </w:tcPr>
          <w:p w:rsidR="006C1A4C" w:rsidRDefault="00A81A43">
            <w:pPr>
              <w:pStyle w:val="TableBodyText"/>
              <w:spacing w:before="0" w:after="0"/>
            </w:pPr>
            <w:r>
              <w:t>Office Word 2007</w:t>
            </w:r>
          </w:p>
        </w:tc>
        <w:tc>
          <w:tcPr>
            <w:tcW w:w="0" w:type="auto"/>
          </w:tcPr>
          <w:p w:rsidR="006C1A4C" w:rsidRDefault="00A81A43">
            <w:pPr>
              <w:pStyle w:val="TableBodyText"/>
              <w:spacing w:before="0" w:after="0"/>
            </w:pPr>
            <w:r>
              <w:t>267</w:t>
            </w:r>
          </w:p>
        </w:tc>
      </w:tr>
      <w:tr w:rsidR="006C1A4C" w:rsidTr="006C1A4C">
        <w:tc>
          <w:tcPr>
            <w:tcW w:w="0" w:type="auto"/>
          </w:tcPr>
          <w:p w:rsidR="006C1A4C" w:rsidRDefault="00A81A43">
            <w:pPr>
              <w:pStyle w:val="TableBodyText"/>
              <w:spacing w:before="0" w:after="0"/>
            </w:pPr>
            <w:r>
              <w:t>Word 2010</w:t>
            </w:r>
          </w:p>
        </w:tc>
        <w:tc>
          <w:tcPr>
            <w:tcW w:w="0" w:type="auto"/>
          </w:tcPr>
          <w:p w:rsidR="006C1A4C" w:rsidRDefault="00A81A43">
            <w:pPr>
              <w:pStyle w:val="TableBodyText"/>
              <w:spacing w:before="0" w:after="0"/>
            </w:pPr>
            <w:r>
              <w:t>267</w:t>
            </w:r>
          </w:p>
        </w:tc>
      </w:tr>
      <w:tr w:rsidR="006C1A4C" w:rsidTr="006C1A4C">
        <w:tc>
          <w:tcPr>
            <w:tcW w:w="0" w:type="auto"/>
          </w:tcPr>
          <w:p w:rsidR="006C1A4C" w:rsidRDefault="00A81A43">
            <w:pPr>
              <w:pStyle w:val="TableBodyText"/>
              <w:spacing w:before="0" w:after="0"/>
            </w:pPr>
            <w:r>
              <w:t>Word 2013</w:t>
            </w:r>
          </w:p>
        </w:tc>
        <w:tc>
          <w:tcPr>
            <w:tcW w:w="0" w:type="auto"/>
          </w:tcPr>
          <w:p w:rsidR="006C1A4C" w:rsidRDefault="00A81A43">
            <w:pPr>
              <w:pStyle w:val="TableBodyText"/>
              <w:spacing w:before="0" w:after="0"/>
            </w:pPr>
            <w:r>
              <w:t>267</w:t>
            </w:r>
          </w:p>
        </w:tc>
      </w:tr>
    </w:tbl>
    <w:p w:rsidR="006C1A4C" w:rsidRDefault="006C1A4C"/>
    <w:bookmarkStart w:id="4662" w:name="Appendix_A_242"/>
    <w:p w:rsidR="006C1A4C" w:rsidRDefault="00A81A43">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2.9.274</w:t>
      </w:r>
      <w:r>
        <w:rPr>
          <w:rStyle w:val="Hyperlink"/>
        </w:rPr>
        <w:fldChar w:fldCharType="end"/>
      </w:r>
      <w:r>
        <w:t xml:space="preserve">: </w:t>
      </w:r>
      <w:bookmarkEnd w:id="4662"/>
      <w:r>
        <w:t xml:space="preserve"> The value of </w:t>
      </w:r>
      <w:r>
        <w:rPr>
          <w:b/>
        </w:rPr>
        <w:t>nVerBuiltInNamesWhenSaved</w:t>
      </w:r>
      <w:r>
        <w:t xml:space="preserve"> is used to optimize the performance of loading files. Word displays and saves built-in styles with the current application defined style name as the primary style name. However, if the application defined style names differ between versions (or if the use</w:t>
      </w:r>
      <w:r>
        <w:t xml:space="preserve">r interface language is different than that in use when the file was saved) when opening a file Word strips off the primary style name of any application defined style and then replaces it with the current name. If the value of </w:t>
      </w:r>
      <w:r>
        <w:rPr>
          <w:b/>
        </w:rPr>
        <w:t>nVerBuiltInNamesWhenSaved</w:t>
      </w:r>
      <w:r>
        <w:t xml:space="preserve"> in</w:t>
      </w:r>
      <w:r>
        <w:t xml:space="preserve"> the file matches the current value known to the version of Word opening the file, Word knows that the set of application defined style names saved to the file matches the current set of application defined style names, and replacing is not necessary (at l</w:t>
      </w:r>
      <w:r>
        <w:t>east for that reason.)</w:t>
      </w:r>
    </w:p>
    <w:p w:rsidR="006C1A4C" w:rsidRDefault="00A81A43">
      <w:r>
        <w:t>Specifying a value of 0 is recommended for maximum compatibility, as it will cause all versions of Word to update the names to whatever set of application defined style names is current, with little performance penalty.</w:t>
      </w:r>
    </w:p>
    <w:p w:rsidR="006C1A4C" w:rsidRDefault="00A81A43">
      <w:r>
        <w:lastRenderedPageBreak/>
        <w:t xml:space="preserve">The following table lists the value of </w:t>
      </w:r>
      <w:r>
        <w:rPr>
          <w:b/>
        </w:rPr>
        <w:t>nVerBuiltInNamesWhenSaved</w:t>
      </w:r>
      <w:r>
        <w:t xml:space="preserve"> that each version of Word writes.</w:t>
      </w:r>
    </w:p>
    <w:tbl>
      <w:tblPr>
        <w:tblStyle w:val="Table-ShadedHeaderIndented"/>
        <w:tblW w:w="0" w:type="auto"/>
        <w:tblLook w:val="04A0" w:firstRow="1" w:lastRow="0" w:firstColumn="1" w:lastColumn="0" w:noHBand="0" w:noVBand="1"/>
      </w:tblPr>
      <w:tblGrid>
        <w:gridCol w:w="1634"/>
        <w:gridCol w:w="2942"/>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tcPr>
          <w:p w:rsidR="006C1A4C" w:rsidRDefault="00A81A43">
            <w:pPr>
              <w:pStyle w:val="TableHeaderText"/>
              <w:spacing w:before="0" w:after="0"/>
            </w:pPr>
            <w:r>
              <w:t>Version</w:t>
            </w:r>
          </w:p>
        </w:tc>
        <w:tc>
          <w:tcPr>
            <w:tcW w:w="0" w:type="auto"/>
          </w:tcPr>
          <w:p w:rsidR="006C1A4C" w:rsidRDefault="00A81A43">
            <w:pPr>
              <w:pStyle w:val="TableHeaderText"/>
              <w:spacing w:before="0" w:after="0"/>
            </w:pPr>
            <w:r>
              <w:t>nVerBuiltInNamesWhenSaved</w:t>
            </w:r>
          </w:p>
        </w:tc>
      </w:tr>
      <w:tr w:rsidR="006C1A4C" w:rsidTr="006C1A4C">
        <w:tc>
          <w:tcPr>
            <w:tcW w:w="0" w:type="auto"/>
          </w:tcPr>
          <w:p w:rsidR="006C1A4C" w:rsidRDefault="00A81A43">
            <w:pPr>
              <w:pStyle w:val="TableBodyText"/>
              <w:spacing w:before="0" w:after="0"/>
            </w:pPr>
            <w:r>
              <w:t>Word 97</w:t>
            </w:r>
          </w:p>
        </w:tc>
        <w:tc>
          <w:tcPr>
            <w:tcW w:w="0" w:type="auto"/>
          </w:tcPr>
          <w:p w:rsidR="006C1A4C" w:rsidRDefault="00A81A43">
            <w:pPr>
              <w:pStyle w:val="TableBodyText"/>
              <w:spacing w:before="0" w:after="0"/>
            </w:pPr>
            <w:r>
              <w:t>2</w:t>
            </w:r>
          </w:p>
        </w:tc>
      </w:tr>
      <w:tr w:rsidR="006C1A4C" w:rsidTr="006C1A4C">
        <w:tc>
          <w:tcPr>
            <w:tcW w:w="0" w:type="auto"/>
          </w:tcPr>
          <w:p w:rsidR="006C1A4C" w:rsidRDefault="00A81A43">
            <w:pPr>
              <w:pStyle w:val="TableBodyText"/>
              <w:spacing w:before="0" w:after="0"/>
            </w:pPr>
            <w:r>
              <w:t>Word 2000</w:t>
            </w:r>
          </w:p>
        </w:tc>
        <w:tc>
          <w:tcPr>
            <w:tcW w:w="0" w:type="auto"/>
          </w:tcPr>
          <w:p w:rsidR="006C1A4C" w:rsidRDefault="00A81A43">
            <w:pPr>
              <w:pStyle w:val="TableBodyText"/>
              <w:spacing w:before="0" w:after="0"/>
            </w:pPr>
            <w:r>
              <w:t>3</w:t>
            </w:r>
          </w:p>
        </w:tc>
      </w:tr>
      <w:tr w:rsidR="006C1A4C" w:rsidTr="006C1A4C">
        <w:tc>
          <w:tcPr>
            <w:tcW w:w="0" w:type="auto"/>
          </w:tcPr>
          <w:p w:rsidR="006C1A4C" w:rsidRDefault="00A81A43">
            <w:pPr>
              <w:pStyle w:val="TableBodyText"/>
              <w:spacing w:before="0" w:after="0"/>
            </w:pPr>
            <w:r>
              <w:t>Word 2002</w:t>
            </w:r>
          </w:p>
        </w:tc>
        <w:tc>
          <w:tcPr>
            <w:tcW w:w="0" w:type="auto"/>
          </w:tcPr>
          <w:p w:rsidR="006C1A4C" w:rsidRDefault="00A81A43">
            <w:pPr>
              <w:pStyle w:val="TableBodyText"/>
              <w:spacing w:before="0" w:after="0"/>
            </w:pPr>
            <w:r>
              <w:t>3</w:t>
            </w:r>
          </w:p>
        </w:tc>
      </w:tr>
      <w:tr w:rsidR="006C1A4C" w:rsidTr="006C1A4C">
        <w:tc>
          <w:tcPr>
            <w:tcW w:w="0" w:type="auto"/>
          </w:tcPr>
          <w:p w:rsidR="006C1A4C" w:rsidRDefault="00A81A43">
            <w:pPr>
              <w:pStyle w:val="TableBodyText"/>
              <w:spacing w:before="0" w:after="0"/>
            </w:pPr>
            <w:r>
              <w:t>Office Word 2003</w:t>
            </w:r>
          </w:p>
        </w:tc>
        <w:tc>
          <w:tcPr>
            <w:tcW w:w="0" w:type="auto"/>
          </w:tcPr>
          <w:p w:rsidR="006C1A4C" w:rsidRDefault="00A81A43">
            <w:pPr>
              <w:pStyle w:val="TableBodyText"/>
              <w:spacing w:before="0" w:after="0"/>
            </w:pPr>
            <w:r>
              <w:t>4</w:t>
            </w:r>
          </w:p>
        </w:tc>
      </w:tr>
      <w:tr w:rsidR="006C1A4C" w:rsidTr="006C1A4C">
        <w:tc>
          <w:tcPr>
            <w:tcW w:w="0" w:type="auto"/>
          </w:tcPr>
          <w:p w:rsidR="006C1A4C" w:rsidRDefault="00A81A43">
            <w:pPr>
              <w:pStyle w:val="TableBodyText"/>
              <w:spacing w:before="0" w:after="0"/>
            </w:pPr>
            <w:r>
              <w:t>Office Word 2007</w:t>
            </w:r>
          </w:p>
        </w:tc>
        <w:tc>
          <w:tcPr>
            <w:tcW w:w="0" w:type="auto"/>
          </w:tcPr>
          <w:p w:rsidR="006C1A4C" w:rsidRDefault="00A81A43">
            <w:pPr>
              <w:pStyle w:val="TableBodyText"/>
              <w:spacing w:before="0" w:after="0"/>
            </w:pPr>
            <w:r>
              <w:t>7</w:t>
            </w:r>
          </w:p>
        </w:tc>
      </w:tr>
      <w:tr w:rsidR="006C1A4C" w:rsidTr="006C1A4C">
        <w:tc>
          <w:tcPr>
            <w:tcW w:w="0" w:type="auto"/>
          </w:tcPr>
          <w:p w:rsidR="006C1A4C" w:rsidRDefault="00A81A43">
            <w:pPr>
              <w:pStyle w:val="TableBodyText"/>
              <w:spacing w:before="0" w:after="0"/>
            </w:pPr>
            <w:r>
              <w:t>Word 2010</w:t>
            </w:r>
          </w:p>
        </w:tc>
        <w:tc>
          <w:tcPr>
            <w:tcW w:w="0" w:type="auto"/>
          </w:tcPr>
          <w:p w:rsidR="006C1A4C" w:rsidRDefault="00A81A43">
            <w:pPr>
              <w:pStyle w:val="TableBodyText"/>
              <w:spacing w:before="0" w:after="0"/>
            </w:pPr>
            <w:r>
              <w:t>7</w:t>
            </w:r>
          </w:p>
        </w:tc>
      </w:tr>
      <w:tr w:rsidR="006C1A4C" w:rsidTr="006C1A4C">
        <w:tc>
          <w:tcPr>
            <w:tcW w:w="0" w:type="auto"/>
          </w:tcPr>
          <w:p w:rsidR="006C1A4C" w:rsidRDefault="00A81A43">
            <w:pPr>
              <w:pStyle w:val="TableBodyText"/>
              <w:spacing w:before="0" w:after="0"/>
            </w:pPr>
            <w:r>
              <w:t>Word 2013</w:t>
            </w:r>
          </w:p>
        </w:tc>
        <w:tc>
          <w:tcPr>
            <w:tcW w:w="0" w:type="auto"/>
          </w:tcPr>
          <w:p w:rsidR="006C1A4C" w:rsidRDefault="00A81A43">
            <w:pPr>
              <w:pStyle w:val="TableBodyText"/>
              <w:spacing w:before="0" w:after="0"/>
            </w:pPr>
            <w:r>
              <w:t>7</w:t>
            </w:r>
          </w:p>
        </w:tc>
      </w:tr>
    </w:tbl>
    <w:p w:rsidR="006C1A4C" w:rsidRDefault="006C1A4C"/>
    <w:bookmarkStart w:id="4663" w:name="Appendix_A_243"/>
    <w:p w:rsidR="006C1A4C" w:rsidRDefault="00A81A43">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2.9.279</w:t>
      </w:r>
      <w:r>
        <w:rPr>
          <w:rStyle w:val="Hyperlink"/>
        </w:rPr>
        <w:fldChar w:fldCharType="end"/>
      </w:r>
      <w:r>
        <w:t xml:space="preserve">: </w:t>
      </w:r>
      <w:bookmarkEnd w:id="4663"/>
      <w:r>
        <w:t xml:space="preserve"> Word 97, Word 2000, Word 2002, Office Word 2003, Office Word 2007, Word 2010, and Word 2013 do not allow creation of a bookmark whose name violates the constraints upon valid strings describ</w:t>
      </w:r>
      <w:r>
        <w:t>ed in this section but if a string violating them is written to file, it will be handled without error and displayed as expected.</w:t>
      </w:r>
    </w:p>
    <w:bookmarkStart w:id="4664" w:name="Appendix_A_244"/>
    <w:p w:rsidR="006C1A4C" w:rsidRDefault="00A81A43">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2.9.286</w:t>
      </w:r>
      <w:r>
        <w:rPr>
          <w:rStyle w:val="Hyperlink"/>
        </w:rPr>
        <w:fldChar w:fldCharType="end"/>
      </w:r>
      <w:r>
        <w:t xml:space="preserve">: </w:t>
      </w:r>
      <w:bookmarkEnd w:id="4664"/>
      <w:r>
        <w:t xml:space="preserve"> When a new font is applied in a document, Word adds is to </w:t>
      </w:r>
      <w:r>
        <w:t>the font table if it is not already there.  However, when the user edits a document such that a font is no longer used, the entry is not removed from the font table.  Thus, the font table will accumulate unused font references over time.</w:t>
      </w:r>
    </w:p>
    <w:bookmarkStart w:id="4665" w:name="Appendix_A_245"/>
    <w:p w:rsidR="006C1A4C" w:rsidRDefault="00A81A43">
      <w:r>
        <w:rPr>
          <w:rStyle w:val="Hyperlink"/>
        </w:rPr>
        <w:fldChar w:fldCharType="begin"/>
      </w:r>
      <w:r>
        <w:rPr>
          <w:rStyle w:val="Hyperlink"/>
        </w:rPr>
        <w:instrText xml:space="preserve"> HYPERLINK \l "A</w:instrText>
      </w:r>
      <w:r>
        <w:rPr>
          <w:rStyle w:val="Hyperlink"/>
        </w:rPr>
        <w:instrText xml:space="preserve">ppendix_A_Target_245" \h </w:instrText>
      </w:r>
      <w:r>
        <w:rPr>
          <w:rStyle w:val="Hyperlink"/>
        </w:rPr>
      </w:r>
      <w:r>
        <w:rPr>
          <w:rStyle w:val="Hyperlink"/>
        </w:rPr>
        <w:fldChar w:fldCharType="separate"/>
      </w:r>
      <w:r>
        <w:rPr>
          <w:rStyle w:val="Hyperlink"/>
        </w:rPr>
        <w:t>&lt;245&gt; Section 2.9.289</w:t>
      </w:r>
      <w:r>
        <w:rPr>
          <w:rStyle w:val="Hyperlink"/>
        </w:rPr>
        <w:fldChar w:fldCharType="end"/>
      </w:r>
      <w:r>
        <w:t xml:space="preserve">: </w:t>
      </w:r>
      <w:bookmarkEnd w:id="4665"/>
      <w:r>
        <w:t xml:space="preserve"> Word 97 only writes 4 strings.</w:t>
      </w:r>
    </w:p>
    <w:bookmarkStart w:id="4666" w:name="Appendix_A_246"/>
    <w:p w:rsidR="006C1A4C" w:rsidRDefault="00A81A43">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2.9.289</w:t>
      </w:r>
      <w:r>
        <w:rPr>
          <w:rStyle w:val="Hyperlink"/>
        </w:rPr>
        <w:fldChar w:fldCharType="end"/>
      </w:r>
      <w:r>
        <w:t xml:space="preserve">: </w:t>
      </w:r>
      <w:bookmarkEnd w:id="4666"/>
      <w:r>
        <w:t xml:space="preserve"> Word 97 emits 0x0004 for cData.</w:t>
      </w:r>
    </w:p>
    <w:bookmarkStart w:id="4667" w:name="Appendix_A_247"/>
    <w:p w:rsidR="006C1A4C" w:rsidRDefault="00A81A43">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2.9.297</w:t>
      </w:r>
      <w:r>
        <w:rPr>
          <w:rStyle w:val="Hyperlink"/>
        </w:rPr>
        <w:fldChar w:fldCharType="end"/>
      </w:r>
      <w:r>
        <w:t xml:space="preserve">: </w:t>
      </w:r>
      <w:bookmarkEnd w:id="4667"/>
      <w:r>
        <w:t xml:space="preserve"> Word 97</w:t>
      </w:r>
      <w:r>
        <w:t xml:space="preserve"> and Word 2000 incorrectly write 26. Regardless, Word 97 and Word 2000 correctly read and write </w:t>
      </w:r>
      <w:hyperlink w:anchor="Section_630f91d4bf8a43da828ca6df5ec9c3da" w:history="1">
        <w:r>
          <w:rPr>
            <w:rStyle w:val="Hyperlink"/>
          </w:rPr>
          <w:t>SttbTtmbd</w:t>
        </w:r>
      </w:hyperlink>
      <w:r>
        <w:rPr>
          <w:b/>
        </w:rPr>
        <w:t>.rgTTMBD</w:t>
      </w:r>
      <w:r>
        <w:t xml:space="preserve"> 10 bytes after the beginning of </w:t>
      </w:r>
      <w:hyperlink w:anchor="Section_4543afea26ef4c7f8593f2f031c10004" w:history="1">
        <w:r>
          <w:rPr>
            <w:rStyle w:val="Hyperlink"/>
          </w:rPr>
          <w:t>SttbW6</w:t>
        </w:r>
      </w:hyperlink>
      <w:r>
        <w:t>. Word 2002, Office Word 2003, Office Word 2007, Word 2010, and Word 2013 write 10.</w:t>
      </w:r>
    </w:p>
    <w:bookmarkStart w:id="4668" w:name="Appendix_A_248"/>
    <w:p w:rsidR="006C1A4C" w:rsidRDefault="00A81A43">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2.9.298</w:t>
      </w:r>
      <w:r>
        <w:rPr>
          <w:rStyle w:val="Hyperlink"/>
        </w:rPr>
        <w:fldChar w:fldCharType="end"/>
      </w:r>
      <w:r>
        <w:t xml:space="preserve">: </w:t>
      </w:r>
      <w:bookmarkEnd w:id="4668"/>
      <w:r>
        <w:t xml:space="preserve"> Word 97, Word 2000, Word 2002, Office Word 2003, Office Word 2007, Word 2010, Word 2013</w:t>
      </w:r>
      <w:r>
        <w:t xml:space="preserve">, and Word 2016 allow a value to be set using the name </w:t>
      </w:r>
      <w:r>
        <w:rPr>
          <w:b/>
        </w:rPr>
        <w:t>"Sign"</w:t>
      </w:r>
      <w:r>
        <w:t xml:space="preserve"> that is not the VBA digital signature if the document does not contain a VBA project or if the file contains a VBA project but is unsigned. In the case where a VBA project is present but is not </w:t>
      </w:r>
      <w:r>
        <w:t>signed, specifying a value with this name will cause Microsoft Word to view the file as having an invalid signature for the VBA project on a subsequent load.</w:t>
      </w:r>
    </w:p>
    <w:bookmarkStart w:id="4669" w:name="Appendix_A_249"/>
    <w:p w:rsidR="006C1A4C" w:rsidRDefault="00A81A43">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2.9.298</w:t>
      </w:r>
      <w:r>
        <w:rPr>
          <w:rStyle w:val="Hyperlink"/>
        </w:rPr>
        <w:fldChar w:fldCharType="end"/>
      </w:r>
      <w:r>
        <w:t xml:space="preserve">: </w:t>
      </w:r>
      <w:bookmarkEnd w:id="4669"/>
      <w:r>
        <w:t xml:space="preserve"> Word 97, Word 2000, Word 2002,</w:t>
      </w:r>
      <w:r>
        <w:t xml:space="preserve"> Office Word 2003, Office Word 2007, Word 2010, and Word 2013 allow a value to be set using the name </w:t>
      </w:r>
      <w:r>
        <w:rPr>
          <w:b/>
        </w:rPr>
        <w:t>"SigAgile"</w:t>
      </w:r>
      <w:r>
        <w:t xml:space="preserve"> that is not the VBA digital signature. Word 2016 allows a value to be set using this name that is not the VBA digital signature if the document </w:t>
      </w:r>
      <w:r>
        <w:t>does not contain a VBA project or if the file contains a VBA project but is unsigned. In the case where a VBA project is present but is not signed, specifying a value with this name will cause Word 2016 to view the file as having an invalid signature for t</w:t>
      </w:r>
      <w:r>
        <w:t>he VBA project on a subsequent load.</w:t>
      </w:r>
    </w:p>
    <w:bookmarkStart w:id="4670" w:name="Appendix_A_250"/>
    <w:p w:rsidR="006C1A4C" w:rsidRDefault="00A81A43">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2.9.298</w:t>
      </w:r>
      <w:r>
        <w:rPr>
          <w:rStyle w:val="Hyperlink"/>
        </w:rPr>
        <w:fldChar w:fldCharType="end"/>
      </w:r>
      <w:r>
        <w:t xml:space="preserve">: </w:t>
      </w:r>
      <w:bookmarkEnd w:id="4670"/>
      <w:r>
        <w:t xml:space="preserve"> Word 97, Word 2000, Word 2002, Office Word 2003, Office Word 2007, Word 2010, Word 2013, and Word 2016 allow a value to be set using this name that is </w:t>
      </w:r>
      <w:r>
        <w:t>not the VBA digital signature if the document does not contain a VBA project or if the file contains a VBA project but is unsigned. In the case where a VBA project is present but is not signed, specifying a value with this name will cause Microsoft Word to</w:t>
      </w:r>
      <w:r>
        <w:t xml:space="preserve"> view the file as having an invalid signature for the VBA project on a subsequent load.</w:t>
      </w:r>
    </w:p>
    <w:bookmarkStart w:id="4671" w:name="Appendix_A_251"/>
    <w:p w:rsidR="006C1A4C" w:rsidRDefault="00A81A43">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2.9.298</w:t>
      </w:r>
      <w:r>
        <w:rPr>
          <w:rStyle w:val="Hyperlink"/>
        </w:rPr>
        <w:fldChar w:fldCharType="end"/>
      </w:r>
      <w:r>
        <w:t xml:space="preserve">: </w:t>
      </w:r>
      <w:bookmarkEnd w:id="4671"/>
      <w:r>
        <w:t xml:space="preserve"> Word 97, Word 2000, Word 2002, Office Word 2003, Office Word 2007, Word 2010, and Word 2013 allow a </w:t>
      </w:r>
      <w:r>
        <w:t>value to be set using this name that is not the VBA digital signature. Word 2016 allows a value to be set using this name that is not the VBA digital signature if the document does not contain a VBA project or if the file contains a VBA project but is unsi</w:t>
      </w:r>
      <w:r>
        <w:t xml:space="preserve">gned. In </w:t>
      </w:r>
      <w:r>
        <w:lastRenderedPageBreak/>
        <w:t>the case where a VBA project is present but is not signed, specifying a value with this name will cause Word 2016 to view the file as having an invalid signature for the VBA project on a subsequent load.</w:t>
      </w:r>
    </w:p>
    <w:bookmarkStart w:id="4672" w:name="Appendix_A_252"/>
    <w:p w:rsidR="006C1A4C" w:rsidRDefault="00A81A43">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2.9.307</w:t>
      </w:r>
      <w:r>
        <w:rPr>
          <w:rStyle w:val="Hyperlink"/>
        </w:rPr>
        <w:fldChar w:fldCharType="end"/>
      </w:r>
      <w:r>
        <w:t xml:space="preserve">: </w:t>
      </w:r>
      <w:bookmarkEnd w:id="4672"/>
      <w:r>
        <w:t xml:space="preserve"> If the first row in the selection contains fewer cells than the last row in the selection, and the selection began at a cell index greater than the number of cells in the first row, then </w:t>
      </w:r>
      <w:r>
        <w:rPr>
          <w:b/>
        </w:rPr>
        <w:t>itcFirst</w:t>
      </w:r>
      <w:r>
        <w:t xml:space="preserve"> will be greater than the number of </w:t>
      </w:r>
      <w:r>
        <w:t xml:space="preserve">cells in the first row, and the selection is interpreted as being the </w:t>
      </w:r>
      <w:hyperlink w:anchor="gt_9fe5b7d0-b009-4e3b-9368-10a2a3ab8da9">
        <w:r>
          <w:rPr>
            <w:rStyle w:val="HyperlinkGreen"/>
            <w:b/>
          </w:rPr>
          <w:t>end of row mark</w:t>
        </w:r>
      </w:hyperlink>
      <w:r>
        <w:t>.</w:t>
      </w:r>
    </w:p>
    <w:bookmarkStart w:id="4673" w:name="Appendix_A_253"/>
    <w:p w:rsidR="006C1A4C" w:rsidRDefault="00A81A43">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2.9.307</w:t>
      </w:r>
      <w:r>
        <w:rPr>
          <w:rStyle w:val="Hyperlink"/>
        </w:rPr>
        <w:fldChar w:fldCharType="end"/>
      </w:r>
      <w:r>
        <w:t xml:space="preserve">: </w:t>
      </w:r>
      <w:bookmarkEnd w:id="4673"/>
      <w:r>
        <w:t xml:space="preserve"> In some cases when the selection spans </w:t>
      </w:r>
      <w:r>
        <w:t xml:space="preserve">rows with differing cell counts, Word 97, Word 2000, Word 2002, Office Word 2003, Office Word 2007, Word 2010, and Word 2013 write an </w:t>
      </w:r>
      <w:r>
        <w:rPr>
          <w:b/>
        </w:rPr>
        <w:t>itcLim</w:t>
      </w:r>
      <w:r>
        <w:t xml:space="preserve"> that is less than or equal to </w:t>
      </w:r>
      <w:r>
        <w:rPr>
          <w:b/>
        </w:rPr>
        <w:t>itcFirst</w:t>
      </w:r>
      <w:r>
        <w:t>.</w:t>
      </w:r>
    </w:p>
    <w:bookmarkStart w:id="4674" w:name="Appendix_A_254"/>
    <w:p w:rsidR="006C1A4C" w:rsidRDefault="00A81A43">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2.9.307</w:t>
      </w:r>
      <w:r>
        <w:rPr>
          <w:rStyle w:val="Hyperlink"/>
        </w:rPr>
        <w:fldChar w:fldCharType="end"/>
      </w:r>
      <w:r>
        <w:t xml:space="preserve">: </w:t>
      </w:r>
      <w:bookmarkEnd w:id="4674"/>
      <w:r>
        <w:t xml:space="preserve"> Office </w:t>
      </w:r>
      <w:r>
        <w:t xml:space="preserve">Word 2003, Office Word 2007, Word 2010, and Word 2013 ignore the </w:t>
      </w:r>
      <w:hyperlink w:anchor="Section_31cdac334e8f4f979c588f6b6640c654" w:history="1">
        <w:r>
          <w:rPr>
            <w:rStyle w:val="Hyperlink"/>
          </w:rPr>
          <w:t>Selsf</w:t>
        </w:r>
      </w:hyperlink>
      <w:r>
        <w:t xml:space="preserve"> if </w:t>
      </w:r>
      <w:r>
        <w:rPr>
          <w:b/>
        </w:rPr>
        <w:t>itcLim</w:t>
      </w:r>
      <w:r>
        <w:t xml:space="preserve"> is 64.</w:t>
      </w:r>
    </w:p>
    <w:bookmarkStart w:id="4675" w:name="Appendix_A_255"/>
    <w:p w:rsidR="006C1A4C" w:rsidRDefault="00A81A43">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2.9.311</w:t>
      </w:r>
      <w:r>
        <w:rPr>
          <w:rStyle w:val="Hyperlink"/>
        </w:rPr>
        <w:fldChar w:fldCharType="end"/>
      </w:r>
      <w:r>
        <w:t xml:space="preserve">: </w:t>
      </w:r>
      <w:bookmarkEnd w:id="4675"/>
      <w:r>
        <w:t xml:space="preserve"> If the </w:t>
      </w:r>
      <w:hyperlink w:anchor="gt_8077f5ab-e200-481c-9980-3ea64760ce9d">
        <w:r>
          <w:rPr>
            <w:rStyle w:val="HyperlinkGreen"/>
            <w:b/>
          </w:rPr>
          <w:t>toolbar control</w:t>
        </w:r>
      </w:hyperlink>
      <w:r>
        <w:t xml:space="preserve"> associated to this </w:t>
      </w:r>
      <w:hyperlink w:anchor="Section_5590f2e779ba4104a05425972883cc76" w:history="1">
        <w:r>
          <w:rPr>
            <w:rStyle w:val="Hyperlink"/>
          </w:rPr>
          <w:t>TBDelta</w:t>
        </w:r>
      </w:hyperlink>
      <w:r>
        <w:t xml:space="preserve"> is a </w:t>
      </w:r>
      <w:hyperlink w:anchor="gt_75556eac-bd5a-4dc2-b7b5-48c27bfa1c93">
        <w:r>
          <w:rPr>
            <w:rStyle w:val="HyperlinkGreen"/>
            <w:b/>
          </w:rPr>
          <w:t>custom toolbar control</w:t>
        </w:r>
      </w:hyperlink>
      <w:r>
        <w:t xml:space="preserve"> of type Popup, but the toolbar con</w:t>
      </w:r>
      <w:r>
        <w:t xml:space="preserve">trol does not drop a custom </w:t>
      </w:r>
      <w:hyperlink w:anchor="gt_2eb45441-112f-420b-ab4a-768b569582dc">
        <w:r>
          <w:rPr>
            <w:rStyle w:val="HyperlinkGreen"/>
            <w:b/>
          </w:rPr>
          <w:t>menu toolbar</w:t>
        </w:r>
      </w:hyperlink>
      <w:r>
        <w:t xml:space="preserve">, the value of </w:t>
      </w:r>
      <w:r>
        <w:rPr>
          <w:b/>
        </w:rPr>
        <w:t>iTB</w:t>
      </w:r>
      <w:r>
        <w:t xml:space="preserve"> can be greater or equal than the value of the </w:t>
      </w:r>
      <w:r>
        <w:rPr>
          <w:b/>
        </w:rPr>
        <w:t>cCust</w:t>
      </w:r>
      <w:r>
        <w:t xml:space="preserve"> field of the </w:t>
      </w:r>
      <w:hyperlink w:anchor="Section_86e110c519314452a9a889237a852db0" w:history="1">
        <w:r>
          <w:rPr>
            <w:rStyle w:val="Hyperlink"/>
          </w:rPr>
          <w:t>CTBWRAPPER</w:t>
        </w:r>
      </w:hyperlink>
      <w:r>
        <w:t xml:space="preserve"> structure that contains the </w:t>
      </w:r>
      <w:r>
        <w:rPr>
          <w:b/>
        </w:rPr>
        <w:t>rCustomizations</w:t>
      </w:r>
      <w:r>
        <w:t xml:space="preserve"> array that contains the </w:t>
      </w:r>
      <w:hyperlink w:anchor="Section_b62125ae1b9a495abcd96fbf760137af" w:history="1">
        <w:r>
          <w:rPr>
            <w:rStyle w:val="Hyperlink"/>
          </w:rPr>
          <w:t>Customization</w:t>
        </w:r>
      </w:hyperlink>
      <w:r>
        <w:t xml:space="preserve"> structure that contains the </w:t>
      </w:r>
      <w:r>
        <w:rPr>
          <w:b/>
        </w:rPr>
        <w:t>customizationData</w:t>
      </w:r>
      <w:r>
        <w:t xml:space="preserve"> array that contains this structure, and is ignored.</w:t>
      </w:r>
    </w:p>
    <w:bookmarkStart w:id="4676" w:name="Appendix_A_256"/>
    <w:p w:rsidR="006C1A4C" w:rsidRDefault="00A81A43">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2.9.312</w:t>
      </w:r>
      <w:r>
        <w:rPr>
          <w:rStyle w:val="Hyperlink"/>
        </w:rPr>
        <w:fldChar w:fldCharType="end"/>
      </w:r>
      <w:r>
        <w:t xml:space="preserve">: </w:t>
      </w:r>
      <w:bookmarkEnd w:id="4676"/>
      <w:r>
        <w:t xml:space="preserve"> Word 97, Word 2000, Word 2002 and Office Word 2003 emit this information. Office Word 2007, Word 2010, and Word 2013 emit 0. </w:t>
      </w:r>
    </w:p>
    <w:bookmarkStart w:id="4677" w:name="Appendix_A_257"/>
    <w:p w:rsidR="006C1A4C" w:rsidRDefault="00A81A43">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2.9.31</w:t>
      </w:r>
      <w:r>
        <w:rPr>
          <w:rStyle w:val="Hyperlink"/>
        </w:rPr>
        <w:t>2</w:t>
      </w:r>
      <w:r>
        <w:rPr>
          <w:rStyle w:val="Hyperlink"/>
        </w:rPr>
        <w:fldChar w:fldCharType="end"/>
      </w:r>
      <w:r>
        <w:t xml:space="preserve">: </w:t>
      </w:r>
      <w:bookmarkEnd w:id="4677"/>
      <w:r>
        <w:t xml:space="preserve"> Word 97, Word 2000, Word 2002 and Office Word 2003 read this information. Neither Office Word 2007, Word 2010, nor Word 2013 read this information.</w:t>
      </w:r>
    </w:p>
    <w:bookmarkStart w:id="4678" w:name="Appendix_A_258"/>
    <w:p w:rsidR="006C1A4C" w:rsidRDefault="00A81A43">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2.9.312</w:t>
      </w:r>
      <w:r>
        <w:rPr>
          <w:rStyle w:val="Hyperlink"/>
        </w:rPr>
        <w:fldChar w:fldCharType="end"/>
      </w:r>
      <w:r>
        <w:t xml:space="preserve">: </w:t>
      </w:r>
      <w:bookmarkEnd w:id="4678"/>
      <w:r>
        <w:t xml:space="preserve"> Word 97, Word 2000, Word 2002 and Of</w:t>
      </w:r>
      <w:r>
        <w:t xml:space="preserve">fice Word 2003 emit this information. Office Word 2007, Word 2010, and Word 2013 emit 0. </w:t>
      </w:r>
    </w:p>
    <w:bookmarkStart w:id="4679" w:name="Appendix_A_259"/>
    <w:p w:rsidR="006C1A4C" w:rsidRDefault="00A81A43">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2.9.312</w:t>
      </w:r>
      <w:r>
        <w:rPr>
          <w:rStyle w:val="Hyperlink"/>
        </w:rPr>
        <w:fldChar w:fldCharType="end"/>
      </w:r>
      <w:r>
        <w:t xml:space="preserve">: </w:t>
      </w:r>
      <w:bookmarkEnd w:id="4679"/>
      <w:r>
        <w:t xml:space="preserve"> Word 97, Word 2000, Word 2002 and Office Word 2003 read this information. Neither Office Word 2007</w:t>
      </w:r>
      <w:r>
        <w:t>, Word 2010, nor Word 2013 read this information.</w:t>
      </w:r>
    </w:p>
    <w:bookmarkStart w:id="4680" w:name="Appendix_A_260"/>
    <w:p w:rsidR="006C1A4C" w:rsidRDefault="00A81A43">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2.9.312</w:t>
      </w:r>
      <w:r>
        <w:rPr>
          <w:rStyle w:val="Hyperlink"/>
        </w:rPr>
        <w:fldChar w:fldCharType="end"/>
      </w:r>
      <w:r>
        <w:t xml:space="preserve">: </w:t>
      </w:r>
      <w:bookmarkEnd w:id="4680"/>
      <w:r>
        <w:t xml:space="preserve"> Word 97, Word 2000, Word 2002 and Office Word 2003 emit this information. Office Word 2007, Word 2010, and Word 2013 emit 0. </w:t>
      </w:r>
    </w:p>
    <w:bookmarkStart w:id="4681" w:name="Appendix_A_261"/>
    <w:p w:rsidR="006C1A4C" w:rsidRDefault="00A81A43">
      <w:r>
        <w:rPr>
          <w:rStyle w:val="Hyperlink"/>
        </w:rPr>
        <w:fldChar w:fldCharType="begin"/>
      </w:r>
      <w:r>
        <w:rPr>
          <w:rStyle w:val="Hyperlink"/>
        </w:rPr>
        <w:instrText xml:space="preserve"> HYPERLINK</w:instrText>
      </w:r>
      <w:r>
        <w:rPr>
          <w:rStyle w:val="Hyperlink"/>
        </w:rPr>
        <w:instrText xml:space="preserve"> \l "Appendix_A_Target_261" \h </w:instrText>
      </w:r>
      <w:r>
        <w:rPr>
          <w:rStyle w:val="Hyperlink"/>
        </w:rPr>
      </w:r>
      <w:r>
        <w:rPr>
          <w:rStyle w:val="Hyperlink"/>
        </w:rPr>
        <w:fldChar w:fldCharType="separate"/>
      </w:r>
      <w:r>
        <w:rPr>
          <w:rStyle w:val="Hyperlink"/>
        </w:rPr>
        <w:t>&lt;261&gt; Section 2.9.312</w:t>
      </w:r>
      <w:r>
        <w:rPr>
          <w:rStyle w:val="Hyperlink"/>
        </w:rPr>
        <w:fldChar w:fldCharType="end"/>
      </w:r>
      <w:r>
        <w:t xml:space="preserve">: </w:t>
      </w:r>
      <w:bookmarkEnd w:id="4681"/>
      <w:r>
        <w:t xml:space="preserve"> Word 97, Word 2000, Word 2002 and Office Word 2003 will read this information. Neither Office Word 2007, Word 2010, nor Word 2013 read this information.</w:t>
      </w:r>
    </w:p>
    <w:bookmarkStart w:id="4682" w:name="Appendix_A_262"/>
    <w:p w:rsidR="006C1A4C" w:rsidRDefault="00A81A43">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w:t>
      </w:r>
      <w:r>
        <w:rPr>
          <w:rStyle w:val="Hyperlink"/>
        </w:rPr>
        <w:t>2&gt; Section 2.9.320</w:t>
      </w:r>
      <w:r>
        <w:rPr>
          <w:rStyle w:val="Hyperlink"/>
        </w:rPr>
        <w:fldChar w:fldCharType="end"/>
      </w:r>
      <w:r>
        <w:t xml:space="preserve">: </w:t>
      </w:r>
      <w:bookmarkEnd w:id="4682"/>
      <w:r>
        <w:t xml:space="preserve"> Office Word 2007, Word 2010, and Word 2013 write 0 and ignore the </w:t>
      </w:r>
      <w:r>
        <w:rPr>
          <w:b/>
        </w:rPr>
        <w:t>Tch</w:t>
      </w:r>
      <w:r>
        <w:t>. Word 2000, Word 2002, and Office Word 2003 read and write this information.</w:t>
      </w:r>
    </w:p>
    <w:bookmarkStart w:id="4683" w:name="Appendix_A_263"/>
    <w:p w:rsidR="006C1A4C" w:rsidRDefault="00A81A43">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2.9.326</w:t>
      </w:r>
      <w:r>
        <w:rPr>
          <w:rStyle w:val="Hyperlink"/>
        </w:rPr>
        <w:fldChar w:fldCharType="end"/>
      </w:r>
      <w:r>
        <w:t xml:space="preserve">: </w:t>
      </w:r>
      <w:bookmarkEnd w:id="4683"/>
      <w:r>
        <w:t xml:space="preserve"> Word 97 and Word 200</w:t>
      </w:r>
      <w:r>
        <w:t>0 set this value to the index of the predefined table auto-format that was last applied to this table. Neither Word 2002, Office Word 2003, Office Word 2007, Word 2010, nor Word 2013 set this value.</w:t>
      </w:r>
    </w:p>
    <w:bookmarkStart w:id="4684" w:name="Appendix_A_264"/>
    <w:p w:rsidR="006C1A4C" w:rsidRDefault="00A81A43">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w:t>
      </w:r>
      <w:r>
        <w:rPr>
          <w:rStyle w:val="Hyperlink"/>
        </w:rPr>
        <w:t xml:space="preserve"> 2.9.326</w:t>
      </w:r>
      <w:r>
        <w:rPr>
          <w:rStyle w:val="Hyperlink"/>
        </w:rPr>
        <w:fldChar w:fldCharType="end"/>
      </w:r>
      <w:r>
        <w:t xml:space="preserve">: </w:t>
      </w:r>
      <w:bookmarkEnd w:id="4684"/>
      <w:r>
        <w:t xml:space="preserve"> Word 97, Word 2000, and Office Word 2003 do not enable or disable optional formats based on these flags all the time. Instead, they can use these flags to record which formats were specified the last time the table was auto-formatted. In such ca</w:t>
      </w:r>
      <w:r>
        <w:t>ses, these values are only used as an aid when re-applying a table auto-format. See the details of each flag for specific version.</w:t>
      </w:r>
    </w:p>
    <w:p w:rsidR="006C1A4C" w:rsidRDefault="00A81A43">
      <w:pPr>
        <w:pStyle w:val="Heading1"/>
      </w:pPr>
      <w:bookmarkStart w:id="4685" w:name="section_c736265a02bd443f96fe7a3149b79c89"/>
      <w:bookmarkStart w:id="4686" w:name="_Toc118867417"/>
      <w:r>
        <w:lastRenderedPageBreak/>
        <w:t>Change Tracking</w:t>
      </w:r>
      <w:bookmarkEnd w:id="4685"/>
      <w:bookmarkEnd w:id="46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81A43" w:rsidP="00380B90">
      <w:r w:rsidRPr="00F6169D">
        <w:t>This section identifies changes that were made to this docum</w:t>
      </w:r>
      <w:r w:rsidRPr="00F6169D">
        <w:t xml:space="preserve">ent since the last release. Changes are classified as Major, Minor, or None. </w:t>
      </w:r>
    </w:p>
    <w:p w:rsidR="00380B90" w:rsidRDefault="00A81A43"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w:t>
      </w:r>
      <w:r>
        <w:t xml:space="preserve"> major changes are:</w:t>
      </w:r>
    </w:p>
    <w:p w:rsidR="00380B90" w:rsidRDefault="00A81A43" w:rsidP="00380B90">
      <w:pPr>
        <w:pStyle w:val="ListParagraph"/>
        <w:numPr>
          <w:ilvl w:val="0"/>
          <w:numId w:val="139"/>
        </w:numPr>
        <w:contextualSpacing/>
      </w:pPr>
      <w:r>
        <w:t>A document revision that incorporates changes to interoperability requirements.</w:t>
      </w:r>
    </w:p>
    <w:p w:rsidR="00380B90" w:rsidRDefault="00A81A43" w:rsidP="00380B90">
      <w:pPr>
        <w:pStyle w:val="ListParagraph"/>
        <w:numPr>
          <w:ilvl w:val="0"/>
          <w:numId w:val="139"/>
        </w:numPr>
        <w:contextualSpacing/>
      </w:pPr>
      <w:r>
        <w:t>A document revision that captures changes to protocol functionality.</w:t>
      </w:r>
    </w:p>
    <w:p w:rsidR="00380B90" w:rsidRDefault="00A81A43" w:rsidP="00380B90">
      <w:r>
        <w:t xml:space="preserve">The revision class </w:t>
      </w:r>
      <w:r w:rsidRPr="00F6169D">
        <w:rPr>
          <w:b/>
        </w:rPr>
        <w:t>Minor</w:t>
      </w:r>
      <w:r>
        <w:t xml:space="preserve"> means that the meaning of the technical content was clarified.</w:t>
      </w:r>
      <w:r>
        <w:t xml:space="preserve"> Minor changes do not affect protocol interoperability or implementation. Examples of minor changes are updates to clarify ambiguity at the sentence, paragraph, or table level.</w:t>
      </w:r>
    </w:p>
    <w:p w:rsidR="00380B90" w:rsidRDefault="00A81A43" w:rsidP="00380B90">
      <w:r>
        <w:t xml:space="preserve">The revision class </w:t>
      </w:r>
      <w:r w:rsidRPr="00F6169D">
        <w:rPr>
          <w:b/>
        </w:rPr>
        <w:t>None</w:t>
      </w:r>
      <w:r>
        <w:t xml:space="preserve"> means that no new technical changes were introduced. Mi</w:t>
      </w:r>
      <w:r>
        <w:t>nor editorial and formatting changes may have been made, but the relevant technical content is identical to the last released version.</w:t>
      </w:r>
    </w:p>
    <w:p w:rsidR="006C1A4C" w:rsidRDefault="00A81A43">
      <w:r>
        <w:t xml:space="preserve">The changes made to this document are listed in the following table. For more information, please contact </w:t>
      </w:r>
      <w:hyperlink r:id="rId20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896"/>
        <w:gridCol w:w="5305"/>
        <w:gridCol w:w="1494"/>
      </w:tblGrid>
      <w:tr w:rsidR="006C1A4C" w:rsidTr="006C1A4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C1A4C" w:rsidRDefault="00A81A43">
            <w:pPr>
              <w:pStyle w:val="TableHeaderText"/>
            </w:pPr>
            <w:r>
              <w:t>Section</w:t>
            </w:r>
          </w:p>
        </w:tc>
        <w:tc>
          <w:tcPr>
            <w:tcW w:w="0" w:type="auto"/>
            <w:vAlign w:val="center"/>
          </w:tcPr>
          <w:p w:rsidR="006C1A4C" w:rsidRDefault="00A81A43">
            <w:pPr>
              <w:pStyle w:val="TableHeaderText"/>
            </w:pPr>
            <w:r>
              <w:t>Description</w:t>
            </w:r>
          </w:p>
        </w:tc>
        <w:tc>
          <w:tcPr>
            <w:tcW w:w="0" w:type="auto"/>
            <w:vAlign w:val="center"/>
          </w:tcPr>
          <w:p w:rsidR="006C1A4C" w:rsidRDefault="00A81A43">
            <w:pPr>
              <w:pStyle w:val="TableHeaderText"/>
            </w:pPr>
            <w:r>
              <w:t>Revision class</w:t>
            </w:r>
          </w:p>
        </w:tc>
      </w:tr>
      <w:tr w:rsidR="006C1A4C" w:rsidTr="006C1A4C">
        <w:tc>
          <w:tcPr>
            <w:tcW w:w="0" w:type="auto"/>
            <w:vAlign w:val="center"/>
          </w:tcPr>
          <w:p w:rsidR="006C1A4C" w:rsidRDefault="00A81A43">
            <w:pPr>
              <w:pStyle w:val="TableBodyText"/>
            </w:pPr>
            <w:r>
              <w:t>All</w:t>
            </w:r>
          </w:p>
        </w:tc>
        <w:tc>
          <w:tcPr>
            <w:tcW w:w="0" w:type="auto"/>
            <w:vAlign w:val="center"/>
          </w:tcPr>
          <w:p w:rsidR="006C1A4C" w:rsidRDefault="00A81A43">
            <w:pPr>
              <w:pStyle w:val="TableBodyText"/>
            </w:pPr>
            <w:r>
              <w:t>Updated "This value MUST be zero" to "This value MUST be 0".</w:t>
            </w:r>
          </w:p>
        </w:tc>
        <w:tc>
          <w:tcPr>
            <w:tcW w:w="0" w:type="auto"/>
            <w:vAlign w:val="center"/>
          </w:tcPr>
          <w:p w:rsidR="006C1A4C" w:rsidRDefault="00A81A43">
            <w:pPr>
              <w:pStyle w:val="TableBodyText"/>
            </w:pPr>
            <w:r>
              <w:t>Minor</w:t>
            </w:r>
          </w:p>
        </w:tc>
      </w:tr>
    </w:tbl>
    <w:p w:rsidR="006C1A4C" w:rsidRDefault="00A81A43">
      <w:pPr>
        <w:pStyle w:val="Heading1"/>
        <w:sectPr w:rsidR="006C1A4C">
          <w:footerReference w:type="default" r:id="rId206"/>
          <w:endnotePr>
            <w:numFmt w:val="decimal"/>
          </w:endnotePr>
          <w:type w:val="continuous"/>
          <w:pgSz w:w="12240" w:h="15840"/>
          <w:pgMar w:top="1080" w:right="1440" w:bottom="2016" w:left="1440" w:header="720" w:footer="720" w:gutter="0"/>
          <w:cols w:space="720"/>
          <w:docGrid w:linePitch="360"/>
        </w:sectPr>
      </w:pPr>
      <w:bookmarkStart w:id="4687" w:name="section_262caa0160a5479eb7101e966936a524"/>
      <w:bookmarkStart w:id="4688" w:name="_Toc118867418"/>
      <w:r>
        <w:lastRenderedPageBreak/>
        <w:t>Index</w:t>
      </w:r>
      <w:bookmarkEnd w:id="4687"/>
      <w:bookmarkEnd w:id="4688"/>
    </w:p>
    <w:p w:rsidR="006C1A4C" w:rsidRDefault="00A81A43">
      <w:pPr>
        <w:pStyle w:val="indexheader"/>
      </w:pPr>
      <w:r>
        <w:t>0</w:t>
      </w:r>
    </w:p>
    <w:p w:rsidR="006C1A4C" w:rsidRDefault="006C1A4C">
      <w:pPr>
        <w:spacing w:before="0" w:after="0"/>
        <w:rPr>
          <w:sz w:val="16"/>
        </w:rPr>
      </w:pPr>
    </w:p>
    <w:p w:rsidR="006C1A4C" w:rsidRDefault="00A81A43">
      <w:pPr>
        <w:pStyle w:val="indexentry0"/>
      </w:pP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6C1A4C">
      <w:pPr>
        <w:spacing w:before="0" w:after="0"/>
        <w:rPr>
          <w:sz w:val="16"/>
        </w:rPr>
      </w:pPr>
    </w:p>
    <w:p w:rsidR="006C1A4C" w:rsidRDefault="00A81A43">
      <w:pPr>
        <w:pStyle w:val="indexheader"/>
      </w:pPr>
      <w:r>
        <w:t>1</w:t>
      </w:r>
    </w:p>
    <w:p w:rsidR="006C1A4C" w:rsidRDefault="006C1A4C">
      <w:pPr>
        <w:spacing w:before="0" w:after="0"/>
        <w:rPr>
          <w:sz w:val="16"/>
        </w:rPr>
      </w:pPr>
    </w:p>
    <w:p w:rsidR="006C1A4C" w:rsidRDefault="00A81A43">
      <w:pPr>
        <w:pStyle w:val="indexentry0"/>
      </w:pP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6C1A4C">
      <w:pPr>
        <w:spacing w:before="0" w:after="0"/>
        <w:rPr>
          <w:sz w:val="16"/>
        </w:rPr>
      </w:pPr>
    </w:p>
    <w:p w:rsidR="006C1A4C" w:rsidRDefault="00A81A43">
      <w:pPr>
        <w:pStyle w:val="indexheader"/>
      </w:pPr>
      <w:r>
        <w:t>A</w:t>
      </w:r>
    </w:p>
    <w:p w:rsidR="006C1A4C" w:rsidRDefault="006C1A4C">
      <w:pPr>
        <w:spacing w:before="0" w:after="0"/>
        <w:rPr>
          <w:sz w:val="16"/>
        </w:rPr>
      </w:pPr>
    </w:p>
    <w:p w:rsidR="006C1A4C" w:rsidRDefault="00A81A43">
      <w:pPr>
        <w:pStyle w:val="indexentry0"/>
      </w:pP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6C1A4C" w:rsidRDefault="00A81A43">
      <w:pPr>
        <w:pStyle w:val="indexentry0"/>
      </w:pP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6C1A4C" w:rsidRDefault="00A81A43">
      <w:pPr>
        <w:pStyle w:val="indexentry0"/>
      </w:pPr>
      <w:r>
        <w:t>Algorithms</w:t>
      </w:r>
    </w:p>
    <w:p w:rsidR="006C1A4C" w:rsidRDefault="00A81A43">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6C1A4C" w:rsidRDefault="00A81A43">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6C1A4C" w:rsidRDefault="00A81A43">
      <w:pPr>
        <w:pStyle w:val="indexentry0"/>
      </w:pPr>
      <w:r>
        <w:t xml:space="preserve">   </w:t>
      </w:r>
      <w:hyperlink w:anchor="section_e32f7b2f47594e8f9ef9e0cdfd11a335">
        <w:r>
          <w:rPr>
            <w:rStyle w:val="Hyperlink"/>
          </w:rPr>
          <w:t>de</w:t>
        </w:r>
        <w:r>
          <w:rPr>
            <w:rStyle w:val="Hyperlink"/>
          </w:rPr>
          <w:t>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6C1A4C" w:rsidRDefault="00A81A43">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6C1A4C" w:rsidRDefault="00A81A43">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6C1A4C" w:rsidRDefault="00A81A43">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6C1A4C" w:rsidRDefault="00A81A43">
      <w:pPr>
        <w:pStyle w:val="indexentry0"/>
      </w:pPr>
      <w:hyperlink w:anchor="section_119c56af25454e27a61d077d81a6bf4d">
        <w:r>
          <w:rPr>
            <w:rStyle w:val="Hyperlink"/>
          </w:rPr>
          <w:t>Applicability</w:t>
        </w:r>
      </w:hyperlink>
      <w:r>
        <w:t xml:space="preserve"> </w:t>
      </w:r>
      <w:r>
        <w:fldChar w:fldCharType="begin"/>
      </w:r>
      <w:r>
        <w:instrText>PAGEREF section_119c56af25454e27a61d077d81a6bf4d</w:instrText>
      </w:r>
      <w:r>
        <w:fldChar w:fldCharType="separate"/>
      </w:r>
      <w:r>
        <w:rPr>
          <w:noProof/>
        </w:rPr>
        <w:t>27</w:t>
      </w:r>
      <w:r>
        <w:fldChar w:fldCharType="end"/>
      </w:r>
    </w:p>
    <w:p w:rsidR="006C1A4C" w:rsidRDefault="00A81A43">
      <w:pPr>
        <w:pStyle w:val="indexentry0"/>
      </w:pPr>
      <w:hyperlink w:anchor="section_3d0daa56ef874295b8e3b1cef18f722b">
        <w:r>
          <w:rPr>
            <w:rStyle w:val="Hyperlink"/>
          </w:rPr>
          <w:t>Application data for VtHyperlink algorithm</w:t>
        </w:r>
      </w:hyperlink>
      <w:r>
        <w:t xml:space="preserve"> </w:t>
      </w:r>
      <w:r>
        <w:fldChar w:fldCharType="begin"/>
      </w:r>
      <w:r>
        <w:instrText>PAGEREF section_3d0daa5</w:instrText>
      </w:r>
      <w:r>
        <w:instrText>6ef874295b8e3b1cef18f722b</w:instrText>
      </w:r>
      <w:r>
        <w:fldChar w:fldCharType="separate"/>
      </w:r>
      <w:r>
        <w:rPr>
          <w:noProof/>
        </w:rPr>
        <w:t>53</w:t>
      </w:r>
      <w:r>
        <w:fldChar w:fldCharType="end"/>
      </w:r>
    </w:p>
    <w:p w:rsidR="006C1A4C" w:rsidRDefault="00A81A43">
      <w:pPr>
        <w:pStyle w:val="indexentry0"/>
      </w:pPr>
      <w:hyperlink w:anchor="section_4e918665c4da41d8aed5615c2e96c216">
        <w:r>
          <w:rPr>
            <w:rStyle w:val="Hyperlink"/>
          </w:rPr>
          <w:t>Applying properties algorithms</w:t>
        </w:r>
      </w:hyperlink>
      <w:r>
        <w:t xml:space="preserve"> </w:t>
      </w:r>
      <w:r>
        <w:fldChar w:fldCharType="begin"/>
      </w:r>
      <w:r>
        <w:instrText>PAGEREF section_4e918665c4da41d8aed5615c2e96c216</w:instrText>
      </w:r>
      <w:r>
        <w:fldChar w:fldCharType="separate"/>
      </w:r>
      <w:r>
        <w:rPr>
          <w:noProof/>
        </w:rPr>
        <w:t>46</w:t>
      </w:r>
      <w:r>
        <w:fldChar w:fldCharType="end"/>
      </w:r>
    </w:p>
    <w:p w:rsidR="006C1A4C" w:rsidRDefault="00A81A43">
      <w:pPr>
        <w:pStyle w:val="indexentry0"/>
      </w:pPr>
      <w:hyperlink w:anchor="Section_3afdb751435846ecb59ee832965df146">
        <w:r>
          <w:rPr>
            <w:rStyle w:val="Hyperlink"/>
          </w:rPr>
          <w:t>ASUMY structure</w:t>
        </w:r>
      </w:hyperlink>
      <w:r>
        <w:t xml:space="preserve"> </w:t>
      </w:r>
      <w:r>
        <w:fldChar w:fldCharType="begin"/>
      </w:r>
      <w:r>
        <w:instrText>PA</w:instrText>
      </w:r>
      <w:r>
        <w:instrText>GEREF Section_3afdb751435846ecb59ee832965df146</w:instrText>
      </w:r>
      <w:r>
        <w:fldChar w:fldCharType="separate"/>
      </w:r>
      <w:r>
        <w:rPr>
          <w:noProof/>
        </w:rPr>
        <w:t>202</w:t>
      </w:r>
      <w:r>
        <w:fldChar w:fldCharType="end"/>
      </w:r>
    </w:p>
    <w:p w:rsidR="006C1A4C" w:rsidRDefault="00A81A43">
      <w:pPr>
        <w:pStyle w:val="indexentry0"/>
      </w:pP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6C1A4C" w:rsidRDefault="00A81A43">
      <w:pPr>
        <w:pStyle w:val="indexentry0"/>
      </w:pPr>
      <w:hyperlink w:anchor="Section_c287157534c4410dad94c556e8bca8e0">
        <w:r>
          <w:rPr>
            <w:rStyle w:val="Hyperlink"/>
          </w:rPr>
          <w:t>ATNBE structure</w:t>
        </w:r>
      </w:hyperlink>
      <w:r>
        <w:t xml:space="preserve"> </w:t>
      </w:r>
      <w:r>
        <w:fldChar w:fldCharType="begin"/>
      </w:r>
      <w:r>
        <w:instrText>PAGEREF Section_c287157534c4410dad94c556e8bca8e0</w:instrText>
      </w:r>
      <w:r>
        <w:fldChar w:fldCharType="separate"/>
      </w:r>
      <w:r>
        <w:rPr>
          <w:noProof/>
        </w:rPr>
        <w:t>202</w:t>
      </w:r>
      <w:r>
        <w:fldChar w:fldCharType="end"/>
      </w:r>
    </w:p>
    <w:p w:rsidR="006C1A4C" w:rsidRDefault="00A81A43">
      <w:pPr>
        <w:pStyle w:val="indexentry0"/>
      </w:pP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6C1A4C" w:rsidRDefault="00A81A43">
      <w:pPr>
        <w:pStyle w:val="indexentry0"/>
      </w:pPr>
      <w:hyperlink w:anchor="Section_19181fe7a62a4e709a5fa0cb1ebe0921">
        <w:r>
          <w:rPr>
            <w:rStyle w:val="Hyperlink"/>
          </w:rPr>
          <w:t>ATRDPost10 structure</w:t>
        </w:r>
      </w:hyperlink>
      <w:r>
        <w:t xml:space="preserve"> </w:t>
      </w:r>
      <w:r>
        <w:fldChar w:fldCharType="begin"/>
      </w:r>
      <w:r>
        <w:instrText>PAGEREF Section_19181fe7a62a4e709a5fa0cb1ebe0921</w:instrText>
      </w:r>
      <w:r>
        <w:fldChar w:fldCharType="separate"/>
      </w:r>
      <w:r>
        <w:rPr>
          <w:noProof/>
        </w:rPr>
        <w:t>203</w:t>
      </w:r>
      <w:r>
        <w:fldChar w:fldCharType="end"/>
      </w:r>
    </w:p>
    <w:p w:rsidR="006C1A4C" w:rsidRDefault="00A81A43">
      <w:pPr>
        <w:pStyle w:val="indexentry0"/>
      </w:pP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6C1A4C" w:rsidRDefault="006C1A4C">
      <w:pPr>
        <w:spacing w:before="0" w:after="0"/>
        <w:rPr>
          <w:sz w:val="16"/>
        </w:rPr>
      </w:pPr>
    </w:p>
    <w:p w:rsidR="006C1A4C" w:rsidRDefault="00A81A43">
      <w:pPr>
        <w:pStyle w:val="indexheader"/>
      </w:pPr>
      <w:r>
        <w:t>B</w:t>
      </w:r>
    </w:p>
    <w:p w:rsidR="006C1A4C" w:rsidRDefault="006C1A4C">
      <w:pPr>
        <w:spacing w:before="0" w:after="0"/>
        <w:rPr>
          <w:sz w:val="16"/>
        </w:rPr>
      </w:pPr>
    </w:p>
    <w:p w:rsidR="006C1A4C" w:rsidRDefault="00A81A43">
      <w:pPr>
        <w:pStyle w:val="indexentry0"/>
      </w:pPr>
      <w:r>
        <w:t>Basic types</w:t>
      </w:r>
    </w:p>
    <w:p w:rsidR="006C1A4C" w:rsidRDefault="00A81A43">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6C1A4C" w:rsidRDefault="00A81A43">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6C1A4C" w:rsidRDefault="00A81A43">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6C1A4C" w:rsidRDefault="00A81A43">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6C1A4C" w:rsidRDefault="00A81A43">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6C1A4C" w:rsidRDefault="00A81A43">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6C1A4C" w:rsidRDefault="00A81A43">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6C1A4C" w:rsidRDefault="00A81A43">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6C1A4C" w:rsidRDefault="00A81A43">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6C1A4C" w:rsidRDefault="00A81A43">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6C1A4C" w:rsidRDefault="00A81A43">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6C1A4C" w:rsidRDefault="00A81A43">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6C1A4C" w:rsidRDefault="00A81A43">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6C1A4C" w:rsidRDefault="00A81A43">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6C1A4C" w:rsidRDefault="00A81A43">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6C1A4C" w:rsidRDefault="00A81A43">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6C1A4C" w:rsidRDefault="00A81A43">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6C1A4C" w:rsidRDefault="00A81A43">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6C1A4C" w:rsidRDefault="00A81A43">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6C1A4C" w:rsidRDefault="00A81A43">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6C1A4C" w:rsidRDefault="00A81A43">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6C1A4C" w:rsidRDefault="00A81A43">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6C1A4C" w:rsidRDefault="00A81A43">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6C1A4C" w:rsidRDefault="00A81A43">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6C1A4C" w:rsidRDefault="00A81A43">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6C1A4C" w:rsidRDefault="00A81A43">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6C1A4C" w:rsidRDefault="00A81A43">
      <w:pPr>
        <w:pStyle w:val="indexentry0"/>
      </w:pPr>
      <w:r>
        <w:t xml:space="preserve"> </w:t>
      </w: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6C1A4C" w:rsidRDefault="00A81A43">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w:instrText>
      </w:r>
      <w:r>
        <w:instrText>b83f0ba97d</w:instrText>
      </w:r>
      <w:r>
        <w:fldChar w:fldCharType="separate"/>
      </w:r>
      <w:r>
        <w:rPr>
          <w:noProof/>
        </w:rPr>
        <w:t>218</w:t>
      </w:r>
      <w:r>
        <w:fldChar w:fldCharType="end"/>
      </w:r>
    </w:p>
    <w:p w:rsidR="006C1A4C" w:rsidRDefault="00A81A43">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6C1A4C" w:rsidRDefault="00A81A43">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w:instrText>
      </w:r>
      <w:r>
        <w:instrText>471901c473398b232befc34e467</w:instrText>
      </w:r>
      <w:r>
        <w:fldChar w:fldCharType="separate"/>
      </w:r>
      <w:r>
        <w:rPr>
          <w:noProof/>
        </w:rPr>
        <w:t>219</w:t>
      </w:r>
      <w:r>
        <w:fldChar w:fldCharType="end"/>
      </w:r>
    </w:p>
    <w:p w:rsidR="006C1A4C" w:rsidRDefault="00A81A43">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6C1A4C" w:rsidRDefault="00A81A43">
      <w:pPr>
        <w:pStyle w:val="indexentry0"/>
      </w:pPr>
      <w:r>
        <w:t xml:space="preserve">   </w:t>
      </w:r>
      <w:hyperlink w:anchor="Section_a19087bde71242ddab028a812d6f107e">
        <w:r>
          <w:rPr>
            <w:rStyle w:val="Hyperlink"/>
          </w:rPr>
          <w:t>Chpx</w:t>
        </w:r>
      </w:hyperlink>
      <w:r>
        <w:t xml:space="preserve"> </w:t>
      </w:r>
      <w:r>
        <w:fldChar w:fldCharType="begin"/>
      </w:r>
      <w:r>
        <w:instrText>PAGEREF Section_a190</w:instrText>
      </w:r>
      <w:r>
        <w:instrText>87bde71242ddab028a812d6f107e</w:instrText>
      </w:r>
      <w:r>
        <w:fldChar w:fldCharType="separate"/>
      </w:r>
      <w:r>
        <w:rPr>
          <w:noProof/>
        </w:rPr>
        <w:t>220</w:t>
      </w:r>
      <w:r>
        <w:fldChar w:fldCharType="end"/>
      </w:r>
    </w:p>
    <w:p w:rsidR="006C1A4C" w:rsidRDefault="00A81A43">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6C1A4C" w:rsidRDefault="00A81A43">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6C1A4C" w:rsidRDefault="00A81A43">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6C1A4C" w:rsidRDefault="00A81A43">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6C1A4C" w:rsidRDefault="00A81A43">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6C1A4C" w:rsidRDefault="00A81A43">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6C1A4C" w:rsidRDefault="00A81A43">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6C1A4C" w:rsidRDefault="00A81A43">
      <w:pPr>
        <w:pStyle w:val="indexentry0"/>
      </w:pPr>
      <w:r>
        <w:t xml:space="preserve">   </w:t>
      </w:r>
      <w:hyperlink w:anchor="Section_2c5b88aca8c84f66a335fa281e1678c0">
        <w:r>
          <w:rPr>
            <w:rStyle w:val="Hyperlink"/>
          </w:rPr>
          <w:t>Cmt e</w:t>
        </w:r>
        <w:r>
          <w:rPr>
            <w:rStyle w:val="Hyperlink"/>
          </w:rPr>
          <w:t>numeration</w:t>
        </w:r>
      </w:hyperlink>
      <w:r>
        <w:t xml:space="preserve"> </w:t>
      </w:r>
      <w:r>
        <w:fldChar w:fldCharType="begin"/>
      </w:r>
      <w:r>
        <w:instrText>PAGEREF Section_2c5b88aca8c84f66a335fa281e1678c0</w:instrText>
      </w:r>
      <w:r>
        <w:fldChar w:fldCharType="separate"/>
      </w:r>
      <w:r>
        <w:rPr>
          <w:noProof/>
        </w:rPr>
        <w:t>225</w:t>
      </w:r>
      <w:r>
        <w:fldChar w:fldCharType="end"/>
      </w:r>
    </w:p>
    <w:p w:rsidR="006C1A4C" w:rsidRDefault="00A81A43">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6C1A4C" w:rsidRDefault="00A81A43">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6C1A4C" w:rsidRDefault="00A81A43">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Section_ddb07674737a42a887d4b9b6dc924f18</w:instrText>
      </w:r>
      <w:r>
        <w:fldChar w:fldCharType="separate"/>
      </w:r>
      <w:r>
        <w:rPr>
          <w:noProof/>
        </w:rPr>
        <w:t>227</w:t>
      </w:r>
      <w:r>
        <w:fldChar w:fldCharType="end"/>
      </w:r>
    </w:p>
    <w:p w:rsidR="006C1A4C" w:rsidRDefault="00A81A43">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6C1A4C" w:rsidRDefault="00A81A43">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6C1A4C" w:rsidRDefault="00A81A43">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6C1A4C" w:rsidRDefault="00A81A43">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6C1A4C" w:rsidRDefault="00A81A43">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6C1A4C" w:rsidRDefault="00A81A43">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6C1A4C" w:rsidRDefault="00A81A43">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Section_b62125ae1b9a495abcd96fbf760137af</w:instrText>
      </w:r>
      <w:r>
        <w:fldChar w:fldCharType="separate"/>
      </w:r>
      <w:r>
        <w:rPr>
          <w:noProof/>
        </w:rPr>
        <w:t>231</w:t>
      </w:r>
      <w:r>
        <w:fldChar w:fldCharType="end"/>
      </w:r>
    </w:p>
    <w:p w:rsidR="006C1A4C" w:rsidRDefault="00A81A43">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6C1A4C" w:rsidRDefault="00A81A43">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6C1A4C" w:rsidRDefault="00A81A43">
      <w:pPr>
        <w:pStyle w:val="indexentry0"/>
      </w:pPr>
      <w:r>
        <w:t xml:space="preserve">   </w:t>
      </w:r>
      <w:hyperlink w:anchor="Section_d415bdd863cb44b9941b4999430d6ac9">
        <w:r>
          <w:rPr>
            <w:rStyle w:val="Hyperlink"/>
          </w:rPr>
          <w:t>DefTableShdOperand</w:t>
        </w:r>
      </w:hyperlink>
      <w:r>
        <w:t xml:space="preserve"> </w:t>
      </w:r>
      <w:r>
        <w:fldChar w:fldCharType="begin"/>
      </w:r>
      <w:r>
        <w:instrText>PAGEREF Section_d415bdd863cb44b9941</w:instrText>
      </w:r>
      <w:r>
        <w:instrText>b4999430d6ac9</w:instrText>
      </w:r>
      <w:r>
        <w:fldChar w:fldCharType="separate"/>
      </w:r>
      <w:r>
        <w:rPr>
          <w:noProof/>
        </w:rPr>
        <w:t>233</w:t>
      </w:r>
      <w:r>
        <w:fldChar w:fldCharType="end"/>
      </w:r>
    </w:p>
    <w:p w:rsidR="006C1A4C" w:rsidRDefault="00A81A43">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6C1A4C" w:rsidRDefault="00A81A43">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w:instrText>
      </w:r>
      <w:r>
        <w:instrText>81a1ab1d11bd807</w:instrText>
      </w:r>
      <w:r>
        <w:fldChar w:fldCharType="separate"/>
      </w:r>
      <w:r>
        <w:rPr>
          <w:noProof/>
        </w:rPr>
        <w:t>234</w:t>
      </w:r>
      <w:r>
        <w:fldChar w:fldCharType="end"/>
      </w:r>
    </w:p>
    <w:p w:rsidR="006C1A4C" w:rsidRDefault="00A81A43">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6C1A4C" w:rsidRDefault="00A81A43">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w:instrText>
      </w:r>
      <w:r>
        <w:instrText>1407770cbba092</w:instrText>
      </w:r>
      <w:r>
        <w:fldChar w:fldCharType="separate"/>
      </w:r>
      <w:r>
        <w:rPr>
          <w:noProof/>
        </w:rPr>
        <w:t>235</w:t>
      </w:r>
      <w:r>
        <w:fldChar w:fldCharType="end"/>
      </w:r>
    </w:p>
    <w:p w:rsidR="006C1A4C" w:rsidRDefault="00A81A43">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6C1A4C" w:rsidRDefault="00A81A43">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w:instrText>
      </w:r>
      <w:r>
        <w:instrText>0a5cc32c5c09830</w:instrText>
      </w:r>
      <w:r>
        <w:fldChar w:fldCharType="separate"/>
      </w:r>
      <w:r>
        <w:rPr>
          <w:noProof/>
        </w:rPr>
        <w:t>236</w:t>
      </w:r>
      <w:r>
        <w:fldChar w:fldCharType="end"/>
      </w:r>
    </w:p>
    <w:p w:rsidR="006C1A4C" w:rsidRDefault="00A81A43">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6C1A4C" w:rsidRDefault="00A81A43">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6C1A4C" w:rsidRDefault="00A81A43">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6C1A4C" w:rsidRDefault="00A81A43">
      <w:pPr>
        <w:pStyle w:val="indexentry0"/>
      </w:pPr>
      <w:r>
        <w:t xml:space="preserve">   </w:t>
      </w:r>
      <w:hyperlink w:anchor="Section_9c4c86f37561465683205b4fc38e3c62">
        <w:r>
          <w:rPr>
            <w:rStyle w:val="Hyperlink"/>
          </w:rPr>
          <w:t>Dofrt enum</w:t>
        </w:r>
        <w:r>
          <w:rPr>
            <w:rStyle w:val="Hyperlink"/>
          </w:rPr>
          <w:t>eration</w:t>
        </w:r>
      </w:hyperlink>
      <w:r>
        <w:t xml:space="preserve"> </w:t>
      </w:r>
      <w:r>
        <w:fldChar w:fldCharType="begin"/>
      </w:r>
      <w:r>
        <w:instrText>PAGEREF Section_9c4c86f37561465683205b4fc38e3c62</w:instrText>
      </w:r>
      <w:r>
        <w:fldChar w:fldCharType="separate"/>
      </w:r>
      <w:r>
        <w:rPr>
          <w:noProof/>
        </w:rPr>
        <w:t>238</w:t>
      </w:r>
      <w:r>
        <w:fldChar w:fldCharType="end"/>
      </w:r>
    </w:p>
    <w:p w:rsidR="006C1A4C" w:rsidRDefault="00A81A43">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6C1A4C" w:rsidRDefault="00A81A43">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6C1A4C" w:rsidRDefault="00A81A43">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6C1A4C" w:rsidRDefault="00A81A43">
      <w:pPr>
        <w:pStyle w:val="indexentry0"/>
      </w:pP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6C1A4C" w:rsidRDefault="00A81A43">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Section_303a3397eb5c4ebf92f2b22217a5a70b</w:instrText>
      </w:r>
      <w:r>
        <w:fldChar w:fldCharType="separate"/>
      </w:r>
      <w:r>
        <w:rPr>
          <w:noProof/>
        </w:rPr>
        <w:t>240</w:t>
      </w:r>
      <w:r>
        <w:fldChar w:fldCharType="end"/>
      </w:r>
    </w:p>
    <w:p w:rsidR="006C1A4C" w:rsidRDefault="00A81A43">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6C1A4C" w:rsidRDefault="00A81A43">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6C1A4C" w:rsidRDefault="00A81A43">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6C1A4C" w:rsidRDefault="00A81A43">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6C1A4C" w:rsidRDefault="00A81A43">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6C1A4C" w:rsidRDefault="00A81A43">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6C1A4C" w:rsidRDefault="00A81A4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6C1A4C" w:rsidRDefault="00A81A43">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6C1A4C" w:rsidRDefault="00A81A43">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6C1A4C" w:rsidRDefault="00A81A43">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6C1A4C" w:rsidRDefault="00A81A43">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6C1A4C" w:rsidRDefault="00A81A43">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6C1A4C" w:rsidRDefault="00A81A43">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6C1A4C" w:rsidRDefault="00A81A43">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6C1A4C" w:rsidRDefault="00A81A43">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6C1A4C" w:rsidRDefault="00A81A43">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w:instrText>
      </w:r>
      <w:r>
        <w:instrText>40e</w:instrText>
      </w:r>
      <w:r>
        <w:fldChar w:fldCharType="separate"/>
      </w:r>
      <w:r>
        <w:rPr>
          <w:noProof/>
        </w:rPr>
        <w:t>321</w:t>
      </w:r>
      <w:r>
        <w:fldChar w:fldCharType="end"/>
      </w:r>
    </w:p>
    <w:p w:rsidR="006C1A4C" w:rsidRDefault="00A81A43">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6C1A4C" w:rsidRDefault="00A81A43">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w:instrText>
      </w:r>
      <w:r>
        <w:instrText>6bfc899a915acb3</w:instrText>
      </w:r>
      <w:r>
        <w:fldChar w:fldCharType="separate"/>
      </w:r>
      <w:r>
        <w:rPr>
          <w:noProof/>
        </w:rPr>
        <w:t>323</w:t>
      </w:r>
      <w:r>
        <w:fldChar w:fldCharType="end"/>
      </w:r>
    </w:p>
    <w:p w:rsidR="006C1A4C" w:rsidRDefault="00A81A43">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6C1A4C" w:rsidRDefault="00A81A43">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w:instrText>
      </w:r>
      <w:r>
        <w:instrText>88096892cefb00</w:instrText>
      </w:r>
      <w:r>
        <w:fldChar w:fldCharType="separate"/>
      </w:r>
      <w:r>
        <w:rPr>
          <w:noProof/>
        </w:rPr>
        <w:t>324</w:t>
      </w:r>
      <w:r>
        <w:fldChar w:fldCharType="end"/>
      </w:r>
    </w:p>
    <w:p w:rsidR="006C1A4C" w:rsidRDefault="00A81A43">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6C1A4C" w:rsidRDefault="00A81A43">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6C1A4C" w:rsidRDefault="00A81A43">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6C1A4C" w:rsidRDefault="00A81A43">
      <w:pPr>
        <w:pStyle w:val="indexentry0"/>
      </w:pPr>
      <w:r>
        <w:lastRenderedPageBreak/>
        <w:t xml:space="preserve">   </w:t>
      </w:r>
      <w:hyperlink w:anchor="Section_17f5604fc6ea4cb6b3c7e06ccda51d64">
        <w:r>
          <w:rPr>
            <w:rStyle w:val="Hyperlink"/>
          </w:rPr>
          <w:t>FNIF</w:t>
        </w:r>
      </w:hyperlink>
      <w:r>
        <w:t xml:space="preserve"> </w:t>
      </w:r>
      <w:r>
        <w:fldChar w:fldCharType="begin"/>
      </w:r>
      <w:r>
        <w:instrText>PAGEREF Se</w:instrText>
      </w:r>
      <w:r>
        <w:instrText>ction_17f5604fc6ea4cb6b3c7e06ccda51d64</w:instrText>
      </w:r>
      <w:r>
        <w:fldChar w:fldCharType="separate"/>
      </w:r>
      <w:r>
        <w:rPr>
          <w:noProof/>
        </w:rPr>
        <w:t>328</w:t>
      </w:r>
      <w:r>
        <w:fldChar w:fldCharType="end"/>
      </w:r>
    </w:p>
    <w:p w:rsidR="006C1A4C" w:rsidRDefault="00A81A43">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6C1A4C" w:rsidRDefault="00A81A43">
      <w:pPr>
        <w:pStyle w:val="indexentry0"/>
      </w:pPr>
      <w:r>
        <w:t xml:space="preserve">   </w:t>
      </w:r>
      <w:hyperlink w:anchor="Section_16b5bf723acd4a4cb60223ba525caa99">
        <w:r>
          <w:rPr>
            <w:rStyle w:val="Hyperlink"/>
          </w:rPr>
          <w:t>FOBJH</w:t>
        </w:r>
      </w:hyperlink>
      <w:r>
        <w:t xml:space="preserve"> </w:t>
      </w:r>
      <w:r>
        <w:fldChar w:fldCharType="begin"/>
      </w:r>
      <w:r>
        <w:instrText>PAGEREF Section_16b</w:instrText>
      </w:r>
      <w:r>
        <w:instrText>5bf723acd4a4cb60223ba525caa99</w:instrText>
      </w:r>
      <w:r>
        <w:fldChar w:fldCharType="separate"/>
      </w:r>
      <w:r>
        <w:rPr>
          <w:noProof/>
        </w:rPr>
        <w:t>329</w:t>
      </w:r>
      <w:r>
        <w:fldChar w:fldCharType="end"/>
      </w:r>
    </w:p>
    <w:p w:rsidR="006C1A4C" w:rsidRDefault="00A81A43">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6C1A4C" w:rsidRDefault="00A81A43">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6C1A4C" w:rsidRDefault="00A81A43">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6C1A4C" w:rsidRDefault="00A81A43">
      <w:pPr>
        <w:pStyle w:val="indexentry0"/>
      </w:pP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6C1A4C" w:rsidRDefault="00A81A43">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6C1A4C" w:rsidRDefault="00A81A43">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6C1A4C" w:rsidRDefault="00A81A43">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6C1A4C" w:rsidRDefault="00A81A43">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6C1A4C" w:rsidRDefault="00A81A43">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6C1A4C" w:rsidRDefault="00A81A43">
      <w:pPr>
        <w:pStyle w:val="indexentry0"/>
      </w:pPr>
      <w:r>
        <w:t xml:space="preserve">   </w:t>
      </w:r>
      <w:hyperlink w:anchor="Section_78aa9e68a7324bd693449c9d2b8a6e55">
        <w:r>
          <w:rPr>
            <w:rStyle w:val="Hyperlink"/>
          </w:rPr>
          <w:t>FtsWW</w:t>
        </w:r>
        <w:r>
          <w:rPr>
            <w:rStyle w:val="Hyperlink"/>
          </w:rPr>
          <w:t>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6C1A4C" w:rsidRDefault="00A81A43">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Section_5aaa54b6f38c440a82b18d61beb95b31</w:instrText>
      </w:r>
      <w:r>
        <w:fldChar w:fldCharType="separate"/>
      </w:r>
      <w:r>
        <w:rPr>
          <w:noProof/>
        </w:rPr>
        <w:t>333</w:t>
      </w:r>
      <w:r>
        <w:fldChar w:fldCharType="end"/>
      </w:r>
    </w:p>
    <w:p w:rsidR="006C1A4C" w:rsidRDefault="00A81A43">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6C1A4C" w:rsidRDefault="00A81A43">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6C1A4C" w:rsidRDefault="00A81A43">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6C1A4C" w:rsidRDefault="00A81A43">
      <w:pPr>
        <w:pStyle w:val="indexentry0"/>
      </w:pPr>
      <w:r>
        <w:t xml:space="preserve">   </w:t>
      </w:r>
      <w:hyperlink w:anchor="Section_1437859a8c174d178b2fc05fe6cf1b78">
        <w:r>
          <w:rPr>
            <w:rStyle w:val="Hyperlink"/>
          </w:rPr>
          <w:t>GrammarSpls</w:t>
        </w:r>
      </w:hyperlink>
      <w:r>
        <w:t xml:space="preserve"> </w:t>
      </w:r>
      <w:r>
        <w:fldChar w:fldCharType="begin"/>
      </w:r>
      <w:r>
        <w:instrText>PAGEREF Section_1437859a8c174d178b2fc05fe6cf1b78</w:instrText>
      </w:r>
      <w:r>
        <w:fldChar w:fldCharType="separate"/>
      </w:r>
      <w:r>
        <w:rPr>
          <w:noProof/>
        </w:rPr>
        <w:t>336</w:t>
      </w:r>
      <w:r>
        <w:fldChar w:fldCharType="end"/>
      </w:r>
    </w:p>
    <w:p w:rsidR="006C1A4C" w:rsidRDefault="00A81A43">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6C1A4C" w:rsidRDefault="00A81A43">
      <w:pPr>
        <w:pStyle w:val="indexentry0"/>
      </w:pPr>
      <w:r>
        <w:t xml:space="preserve">   </w:t>
      </w:r>
      <w:hyperlink w:anchor="Section_a530d5d179f942e8975d57e664e67973">
        <w:r>
          <w:rPr>
            <w:rStyle w:val="Hyperlink"/>
          </w:rPr>
          <w:t>grfhic</w:t>
        </w:r>
      </w:hyperlink>
      <w:r>
        <w:t xml:space="preserve"> </w:t>
      </w:r>
      <w:r>
        <w:fldChar w:fldCharType="begin"/>
      </w:r>
      <w:r>
        <w:instrText>PAGEREF Section_a530d5d179f942e8975d57e664e67973</w:instrText>
      </w:r>
      <w:r>
        <w:fldChar w:fldCharType="separate"/>
      </w:r>
      <w:r>
        <w:rPr>
          <w:noProof/>
        </w:rPr>
        <w:t>337</w:t>
      </w:r>
      <w:r>
        <w:fldChar w:fldCharType="end"/>
      </w:r>
    </w:p>
    <w:p w:rsidR="006C1A4C" w:rsidRDefault="00A81A43">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6C1A4C" w:rsidRDefault="00A81A43">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6C1A4C" w:rsidRDefault="00A81A43">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6C1A4C" w:rsidRDefault="00A81A43">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6C1A4C" w:rsidRDefault="00A81A43">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6C1A4C" w:rsidRDefault="00A81A43">
      <w:pPr>
        <w:pStyle w:val="indexentry0"/>
      </w:pPr>
      <w:r>
        <w:t xml:space="preserve">   </w:t>
      </w:r>
      <w:hyperlink w:anchor="Section_50b03d9b9c7344cea63f9b707a0f920c">
        <w:r>
          <w:rPr>
            <w:rStyle w:val="Hyperlink"/>
          </w:rPr>
          <w:t>Hplxsdr</w:t>
        </w:r>
      </w:hyperlink>
      <w:r>
        <w:t xml:space="preserve"> </w:t>
      </w:r>
      <w:r>
        <w:fldChar w:fldCharType="begin"/>
      </w:r>
      <w:r>
        <w:instrText>PAGEREF Section_50b03d9b9c7344cea63f9b707a0f920c</w:instrText>
      </w:r>
      <w:r>
        <w:fldChar w:fldCharType="separate"/>
      </w:r>
      <w:r>
        <w:rPr>
          <w:noProof/>
        </w:rPr>
        <w:t>340</w:t>
      </w:r>
      <w:r>
        <w:fldChar w:fldCharType="end"/>
      </w:r>
    </w:p>
    <w:p w:rsidR="006C1A4C" w:rsidRDefault="00A81A43">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6C1A4C" w:rsidRDefault="00A81A43">
      <w:pPr>
        <w:pStyle w:val="indexentry0"/>
      </w:pPr>
      <w:r>
        <w:t xml:space="preserve">   </w:t>
      </w:r>
      <w:hyperlink w:anchor="Section_b7327097ac004a0aac34770e4b4ff9e1">
        <w:r>
          <w:rPr>
            <w:rStyle w:val="Hyperlink"/>
          </w:rPr>
          <w:t>Ico</w:t>
        </w:r>
      </w:hyperlink>
      <w:r>
        <w:t xml:space="preserve"> </w:t>
      </w:r>
      <w:r>
        <w:fldChar w:fldCharType="begin"/>
      </w:r>
      <w:r>
        <w:instrText>PAGEREF Section_b7327097ac004a0aac34770e4b4ff9e1</w:instrText>
      </w:r>
      <w:r>
        <w:fldChar w:fldCharType="separate"/>
      </w:r>
      <w:r>
        <w:rPr>
          <w:noProof/>
        </w:rPr>
        <w:t>341</w:t>
      </w:r>
      <w:r>
        <w:fldChar w:fldCharType="end"/>
      </w:r>
    </w:p>
    <w:p w:rsidR="006C1A4C" w:rsidRDefault="00A81A43">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6C1A4C" w:rsidRDefault="00A81A43">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6C1A4C" w:rsidRDefault="00A81A43">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6C1A4C" w:rsidRDefault="00A81A43">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6C1A4C" w:rsidRDefault="00A81A43">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6C1A4C" w:rsidRDefault="00A81A43">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6C1A4C" w:rsidRDefault="00A81A43">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6C1A4C" w:rsidRDefault="00A81A4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6C1A4C" w:rsidRDefault="00A81A43">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6C1A4C" w:rsidRDefault="00A81A43">
      <w:pPr>
        <w:pStyle w:val="indexentry0"/>
      </w:pPr>
      <w:r>
        <w:t xml:space="preserve">   </w:t>
      </w:r>
      <w:hyperlink w:anchor="Section_e2bbcb6b92a6471b94f5876b590af9b0">
        <w:r>
          <w:rPr>
            <w:rStyle w:val="Hyperlink"/>
          </w:rPr>
          <w:t>LBCOperand</w:t>
        </w:r>
      </w:hyperlink>
      <w:r>
        <w:t xml:space="preserve"> </w:t>
      </w:r>
      <w:r>
        <w:fldChar w:fldCharType="begin"/>
      </w:r>
      <w:r>
        <w:instrText>P</w:instrText>
      </w:r>
      <w:r>
        <w:instrText>AGEREF Section_e2bbcb6b92a6471b94f5876b590af9b0</w:instrText>
      </w:r>
      <w:r>
        <w:fldChar w:fldCharType="separate"/>
      </w:r>
      <w:r>
        <w:rPr>
          <w:noProof/>
        </w:rPr>
        <w:t>350</w:t>
      </w:r>
      <w:r>
        <w:fldChar w:fldCharType="end"/>
      </w:r>
    </w:p>
    <w:p w:rsidR="006C1A4C" w:rsidRDefault="00A81A43">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6C1A4C" w:rsidRDefault="00A81A43">
      <w:pPr>
        <w:pStyle w:val="indexentry0"/>
      </w:pPr>
      <w:r>
        <w:t xml:space="preserve">   </w:t>
      </w:r>
      <w:hyperlink w:anchor="Section_2555c6ec604b48fd8484a2fdbb95b42c">
        <w:r>
          <w:rPr>
            <w:rStyle w:val="Hyperlink"/>
          </w:rPr>
          <w:t>LFLVLO</w:t>
        </w:r>
      </w:hyperlink>
      <w:r>
        <w:t xml:space="preserve"> </w:t>
      </w:r>
      <w:r>
        <w:fldChar w:fldCharType="begin"/>
      </w:r>
      <w:r>
        <w:instrText>PA</w:instrText>
      </w:r>
      <w:r>
        <w:instrText>GEREF Section_2555c6ec604b48fd8484a2fdbb95b42c</w:instrText>
      </w:r>
      <w:r>
        <w:fldChar w:fldCharType="separate"/>
      </w:r>
      <w:r>
        <w:rPr>
          <w:noProof/>
        </w:rPr>
        <w:t>352</w:t>
      </w:r>
      <w:r>
        <w:fldChar w:fldCharType="end"/>
      </w:r>
    </w:p>
    <w:p w:rsidR="006C1A4C" w:rsidRDefault="00A81A43">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6C1A4C" w:rsidRDefault="00A81A43">
      <w:pPr>
        <w:pStyle w:val="indexentry0"/>
      </w:pPr>
      <w:r>
        <w:t xml:space="preserve">   </w:t>
      </w:r>
      <w:hyperlink w:anchor="Section_1a3bc610c07a454e876f86534a50c33a">
        <w:r>
          <w:rPr>
            <w:rStyle w:val="Hyperlink"/>
          </w:rPr>
          <w:t>LFOData</w:t>
        </w:r>
      </w:hyperlink>
      <w:r>
        <w:t xml:space="preserve"> </w:t>
      </w:r>
      <w:r>
        <w:fldChar w:fldCharType="begin"/>
      </w:r>
      <w:r>
        <w:instrText>PAGEREF Se</w:instrText>
      </w:r>
      <w:r>
        <w:instrText>ction_1a3bc610c07a454e876f86534a50c33a</w:instrText>
      </w:r>
      <w:r>
        <w:fldChar w:fldCharType="separate"/>
      </w:r>
      <w:r>
        <w:rPr>
          <w:noProof/>
        </w:rPr>
        <w:t>352</w:t>
      </w:r>
      <w:r>
        <w:fldChar w:fldCharType="end"/>
      </w:r>
    </w:p>
    <w:p w:rsidR="006C1A4C" w:rsidRDefault="00A81A43">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6C1A4C" w:rsidRDefault="00A81A43">
      <w:pPr>
        <w:pStyle w:val="indexentry0"/>
      </w:pPr>
      <w:r>
        <w:t xml:space="preserve">   </w:t>
      </w:r>
      <w:hyperlink w:anchor="Section_8ff6f5f0ee6548e3ab1ef15deeb24355">
        <w:r>
          <w:rPr>
            <w:rStyle w:val="Hyperlink"/>
          </w:rPr>
          <w:t>LPStd</w:t>
        </w:r>
      </w:hyperlink>
      <w:r>
        <w:t xml:space="preserve"> </w:t>
      </w:r>
      <w:r>
        <w:fldChar w:fldCharType="begin"/>
      </w:r>
      <w:r>
        <w:instrText>PAGEREF Section_8ff6</w:instrText>
      </w:r>
      <w:r>
        <w:instrText>f5f0ee6548e3ab1ef15deeb24355</w:instrText>
      </w:r>
      <w:r>
        <w:fldChar w:fldCharType="separate"/>
      </w:r>
      <w:r>
        <w:rPr>
          <w:noProof/>
        </w:rPr>
        <w:t>353</w:t>
      </w:r>
      <w:r>
        <w:fldChar w:fldCharType="end"/>
      </w:r>
    </w:p>
    <w:p w:rsidR="006C1A4C" w:rsidRDefault="00A81A43">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6C1A4C" w:rsidRDefault="00A81A43">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6C1A4C" w:rsidRDefault="00A81A43">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6C1A4C" w:rsidRDefault="00A81A43">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6C1A4C" w:rsidRDefault="00A81A43">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6C1A4C" w:rsidRDefault="00A81A43">
      <w:pPr>
        <w:pStyle w:val="indexentry0"/>
      </w:pPr>
      <w:r>
        <w:t xml:space="preserve">   </w:t>
      </w:r>
      <w:hyperlink w:anchor="Section_a35ca0c346a745a8a48167f786219f52">
        <w:r>
          <w:rPr>
            <w:rStyle w:val="Hyperlink"/>
          </w:rPr>
          <w:t>LPUpxPapxR</w:t>
        </w:r>
        <w:r>
          <w:rPr>
            <w:rStyle w:val="Hyperlink"/>
          </w:rPr>
          <w:t>M</w:t>
        </w:r>
      </w:hyperlink>
      <w:r>
        <w:t xml:space="preserve"> </w:t>
      </w:r>
      <w:r>
        <w:fldChar w:fldCharType="begin"/>
      </w:r>
      <w:r>
        <w:instrText>PAGEREF Section_a35ca0c346a745a8a48167f786219f52</w:instrText>
      </w:r>
      <w:r>
        <w:fldChar w:fldCharType="separate"/>
      </w:r>
      <w:r>
        <w:rPr>
          <w:noProof/>
        </w:rPr>
        <w:t>355</w:t>
      </w:r>
      <w:r>
        <w:fldChar w:fldCharType="end"/>
      </w:r>
    </w:p>
    <w:p w:rsidR="006C1A4C" w:rsidRDefault="00A81A43">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6C1A4C" w:rsidRDefault="00A81A43">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6C1A4C" w:rsidRDefault="00A81A43">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6C1A4C" w:rsidRDefault="00A81A43">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6C1A4C" w:rsidRDefault="00A81A43">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6C1A4C" w:rsidRDefault="00A81A43">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6C1A4C" w:rsidRDefault="00A81A43">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6C1A4C" w:rsidRDefault="00A81A43">
      <w:pPr>
        <w:pStyle w:val="indexentry0"/>
      </w:pPr>
      <w:r>
        <w:t xml:space="preserve">   </w:t>
      </w:r>
      <w:hyperlink w:anchor="Section_da06b036d4e84dcf8759f157b26c5aaf">
        <w:r>
          <w:rPr>
            <w:rStyle w:val="Hyperlink"/>
          </w:rPr>
          <w:t>LVL</w:t>
        </w:r>
      </w:hyperlink>
      <w:r>
        <w:t xml:space="preserve"> </w:t>
      </w:r>
      <w:r>
        <w:fldChar w:fldCharType="begin"/>
      </w:r>
      <w:r>
        <w:instrText>PAGEREF Se</w:instrText>
      </w:r>
      <w:r>
        <w:instrText>ction_da06b036d4e84dcf8759f157b26c5aaf</w:instrText>
      </w:r>
      <w:r>
        <w:fldChar w:fldCharType="separate"/>
      </w:r>
      <w:r>
        <w:rPr>
          <w:noProof/>
        </w:rPr>
        <w:t>358</w:t>
      </w:r>
      <w:r>
        <w:fldChar w:fldCharType="end"/>
      </w:r>
    </w:p>
    <w:p w:rsidR="006C1A4C" w:rsidRDefault="00A81A43">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6C1A4C" w:rsidRDefault="00A81A43">
      <w:pPr>
        <w:pStyle w:val="indexentry0"/>
      </w:pPr>
      <w:r>
        <w:t xml:space="preserve">   </w:t>
      </w:r>
      <w:hyperlink w:anchor="Section_8f3724c0e2fd41a692cdfa57590a6367">
        <w:r>
          <w:rPr>
            <w:rStyle w:val="Hyperlink"/>
          </w:rPr>
          <w:t>MacroName</w:t>
        </w:r>
      </w:hyperlink>
      <w:r>
        <w:t xml:space="preserve"> </w:t>
      </w:r>
      <w:r>
        <w:fldChar w:fldCharType="begin"/>
      </w:r>
      <w:r>
        <w:instrText>PAGEREF Section</w:instrText>
      </w:r>
      <w:r>
        <w:instrText>_8f3724c0e2fd41a692cdfa57590a6367</w:instrText>
      </w:r>
      <w:r>
        <w:fldChar w:fldCharType="separate"/>
      </w:r>
      <w:r>
        <w:rPr>
          <w:noProof/>
        </w:rPr>
        <w:t>361</w:t>
      </w:r>
      <w:r>
        <w:fldChar w:fldCharType="end"/>
      </w:r>
    </w:p>
    <w:p w:rsidR="006C1A4C" w:rsidRDefault="00A81A43">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6C1A4C" w:rsidRDefault="00A81A43">
      <w:pPr>
        <w:pStyle w:val="indexentry0"/>
      </w:pPr>
      <w:r>
        <w:t xml:space="preserve">   </w:t>
      </w:r>
      <w:hyperlink w:anchor="Section_a770db3e5597478ab4b3f0b47f0787ce">
        <w:r>
          <w:rPr>
            <w:rStyle w:val="Hyperlink"/>
          </w:rPr>
          <w:t>MathPrOperand</w:t>
        </w:r>
      </w:hyperlink>
      <w:r>
        <w:t xml:space="preserve"> </w:t>
      </w:r>
      <w:r>
        <w:fldChar w:fldCharType="begin"/>
      </w:r>
      <w:r>
        <w:instrText>PAGEREF Se</w:instrText>
      </w:r>
      <w:r>
        <w:instrText>ction_a770db3e5597478ab4b3f0b47f0787ce</w:instrText>
      </w:r>
      <w:r>
        <w:fldChar w:fldCharType="separate"/>
      </w:r>
      <w:r>
        <w:rPr>
          <w:noProof/>
        </w:rPr>
        <w:t>362</w:t>
      </w:r>
      <w:r>
        <w:fldChar w:fldCharType="end"/>
      </w:r>
    </w:p>
    <w:p w:rsidR="006C1A4C" w:rsidRDefault="00A81A43">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6C1A4C" w:rsidRDefault="00A81A43">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6C1A4C" w:rsidRDefault="00A81A43">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6C1A4C" w:rsidRDefault="00A81A43">
      <w:pPr>
        <w:pStyle w:val="indexentry0"/>
      </w:pPr>
      <w:r>
        <w:t xml:space="preserve">   </w:t>
      </w:r>
      <w:hyperlink w:anchor="Section_1caa456439084f87bd8eaf2ffc54e998">
        <w:r>
          <w:rPr>
            <w:rStyle w:val="Hyperlink"/>
          </w:rPr>
          <w:t>NilBrc</w:t>
        </w:r>
      </w:hyperlink>
      <w:r>
        <w:t xml:space="preserve"> </w:t>
      </w:r>
      <w:r>
        <w:fldChar w:fldCharType="begin"/>
      </w:r>
      <w:r>
        <w:instrText xml:space="preserve">PAGEREF </w:instrText>
      </w:r>
      <w:r>
        <w:instrText>Section_1caa456439084f87bd8eaf2ffc54e998</w:instrText>
      </w:r>
      <w:r>
        <w:fldChar w:fldCharType="separate"/>
      </w:r>
      <w:r>
        <w:rPr>
          <w:noProof/>
        </w:rPr>
        <w:t>364</w:t>
      </w:r>
      <w:r>
        <w:fldChar w:fldCharType="end"/>
      </w:r>
    </w:p>
    <w:p w:rsidR="006C1A4C" w:rsidRDefault="00A81A43">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6C1A4C" w:rsidRDefault="00A81A43">
      <w:pPr>
        <w:pStyle w:val="indexentry0"/>
      </w:pPr>
      <w:r>
        <w:t xml:space="preserve">   </w:t>
      </w:r>
      <w:hyperlink w:anchor="Section_3311b3464291419cbe5334e98d809d76">
        <w:r>
          <w:rPr>
            <w:rStyle w:val="Hyperlink"/>
          </w:rPr>
          <w:t>NumRM</w:t>
        </w:r>
      </w:hyperlink>
      <w:r>
        <w:t xml:space="preserve"> </w:t>
      </w:r>
      <w:r>
        <w:fldChar w:fldCharType="begin"/>
      </w:r>
      <w:r>
        <w:instrText>PAGE</w:instrText>
      </w:r>
      <w:r>
        <w:instrText>REF Section_3311b3464291419cbe5334e98d809d76</w:instrText>
      </w:r>
      <w:r>
        <w:fldChar w:fldCharType="separate"/>
      </w:r>
      <w:r>
        <w:rPr>
          <w:noProof/>
        </w:rPr>
        <w:t>365</w:t>
      </w:r>
      <w:r>
        <w:fldChar w:fldCharType="end"/>
      </w:r>
    </w:p>
    <w:p w:rsidR="006C1A4C" w:rsidRDefault="00A81A43">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6C1A4C" w:rsidRDefault="00A81A43">
      <w:pPr>
        <w:pStyle w:val="indexentry0"/>
      </w:pPr>
      <w:r>
        <w:t xml:space="preserve">   </w:t>
      </w:r>
      <w:hyperlink w:anchor="Section_45c61e6f0fe34f13a0b7f7d58f675a14">
        <w:r>
          <w:rPr>
            <w:rStyle w:val="Hyperlink"/>
          </w:rPr>
          <w:t>OcxInfo</w:t>
        </w:r>
      </w:hyperlink>
      <w:r>
        <w:t xml:space="preserve"> </w:t>
      </w:r>
      <w:r>
        <w:fldChar w:fldCharType="begin"/>
      </w:r>
      <w:r>
        <w:instrText>PAG</w:instrText>
      </w:r>
      <w:r>
        <w:instrText>EREF Section_45c61e6f0fe34f13a0b7f7d58f675a14</w:instrText>
      </w:r>
      <w:r>
        <w:fldChar w:fldCharType="separate"/>
      </w:r>
      <w:r>
        <w:rPr>
          <w:noProof/>
        </w:rPr>
        <w:t>367</w:t>
      </w:r>
      <w:r>
        <w:fldChar w:fldCharType="end"/>
      </w:r>
    </w:p>
    <w:p w:rsidR="006C1A4C" w:rsidRDefault="00A81A43">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Section_c8331a0fcce84d329eaf3046aa5cc3dd</w:instrText>
      </w:r>
      <w:r>
        <w:fldChar w:fldCharType="separate"/>
      </w:r>
      <w:r>
        <w:rPr>
          <w:noProof/>
        </w:rPr>
        <w:t>368</w:t>
      </w:r>
      <w:r>
        <w:fldChar w:fldCharType="end"/>
      </w:r>
    </w:p>
    <w:p w:rsidR="006C1A4C" w:rsidRDefault="00A81A43">
      <w:pPr>
        <w:pStyle w:val="indexentry0"/>
      </w:pPr>
      <w:r>
        <w:t xml:space="preserve">   </w:t>
      </w:r>
      <w:hyperlink w:anchor="Section_13f737c02d9846908e9a21335c7bd288">
        <w:r>
          <w:rPr>
            <w:rStyle w:val="Hyperlink"/>
          </w:rPr>
          <w:t>ODSOProp</w:t>
        </w:r>
        <w:r>
          <w:rPr>
            <w:rStyle w:val="Hyperlink"/>
          </w:rPr>
          <w:t>ertyLarge</w:t>
        </w:r>
      </w:hyperlink>
      <w:r>
        <w:t xml:space="preserve"> </w:t>
      </w:r>
      <w:r>
        <w:fldChar w:fldCharType="begin"/>
      </w:r>
      <w:r>
        <w:instrText>PAGEREF Section_13f737c02d9846908e9a21335c7bd288</w:instrText>
      </w:r>
      <w:r>
        <w:fldChar w:fldCharType="separate"/>
      </w:r>
      <w:r>
        <w:rPr>
          <w:noProof/>
        </w:rPr>
        <w:t>370</w:t>
      </w:r>
      <w:r>
        <w:fldChar w:fldCharType="end"/>
      </w:r>
    </w:p>
    <w:p w:rsidR="006C1A4C" w:rsidRDefault="00A81A43">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6C1A4C" w:rsidRDefault="00A81A43">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6C1A4C" w:rsidRDefault="00A81A43">
      <w:pPr>
        <w:pStyle w:val="indexentry0"/>
      </w:pPr>
      <w:r>
        <w:t xml:space="preserve">   </w:t>
      </w:r>
      <w:hyperlink w:anchor="Section_c65903fb453240e3bf93bfed82375554">
        <w:r>
          <w:rPr>
            <w:rStyle w:val="Hyperlink"/>
          </w:rPr>
          <w:t>ODTPersist1</w:t>
        </w:r>
      </w:hyperlink>
      <w:r>
        <w:t xml:space="preserve"> </w:t>
      </w:r>
      <w:r>
        <w:fldChar w:fldCharType="begin"/>
      </w:r>
      <w:r>
        <w:instrText>PAGEREF Section_c65903fb453240e3bf93bfed82375554</w:instrText>
      </w:r>
      <w:r>
        <w:fldChar w:fldCharType="separate"/>
      </w:r>
      <w:r>
        <w:rPr>
          <w:noProof/>
        </w:rPr>
        <w:t>371</w:t>
      </w:r>
      <w:r>
        <w:fldChar w:fldCharType="end"/>
      </w:r>
    </w:p>
    <w:p w:rsidR="006C1A4C" w:rsidRDefault="00A81A43">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6C1A4C" w:rsidRDefault="00A81A43">
      <w:pPr>
        <w:pStyle w:val="indexentry0"/>
      </w:pPr>
      <w:r>
        <w:t xml:space="preserve">   </w:t>
      </w:r>
      <w:hyperlink w:anchor="Section_2417c635efb748f196a65e6f18a174a0">
        <w:r>
          <w:rPr>
            <w:rStyle w:val="Hyperlink"/>
          </w:rPr>
          <w:t>OfficeArtClientAnchor</w:t>
        </w:r>
      </w:hyperlink>
      <w:r>
        <w:t xml:space="preserve"> </w:t>
      </w:r>
      <w:r>
        <w:fldChar w:fldCharType="begin"/>
      </w:r>
      <w:r>
        <w:instrText>PAGEREF Section_2417c635efb748f196a65e6f18a17</w:instrText>
      </w:r>
      <w:r>
        <w:instrText>4a0</w:instrText>
      </w:r>
      <w:r>
        <w:fldChar w:fldCharType="separate"/>
      </w:r>
      <w:r>
        <w:rPr>
          <w:noProof/>
        </w:rPr>
        <w:t>373</w:t>
      </w:r>
      <w:r>
        <w:fldChar w:fldCharType="end"/>
      </w:r>
    </w:p>
    <w:p w:rsidR="006C1A4C" w:rsidRDefault="00A81A43">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6C1A4C" w:rsidRDefault="00A81A43">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w:instrText>
      </w:r>
      <w:r>
        <w:instrText>f38ff64ce48cb23ba732af4ec4</w:instrText>
      </w:r>
      <w:r>
        <w:fldChar w:fldCharType="separate"/>
      </w:r>
      <w:r>
        <w:rPr>
          <w:noProof/>
        </w:rPr>
        <w:t>373</w:t>
      </w:r>
      <w:r>
        <w:fldChar w:fldCharType="end"/>
      </w:r>
    </w:p>
    <w:p w:rsidR="006C1A4C" w:rsidRDefault="00A81A43">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6C1A4C" w:rsidRDefault="00A81A43">
      <w:pPr>
        <w:pStyle w:val="indexentry0"/>
      </w:pPr>
      <w:r>
        <w:t xml:space="preserve">   </w:t>
      </w:r>
      <w:hyperlink w:anchor="Section_c6897532dffa4106a616003afdd1df76">
        <w:r>
          <w:rPr>
            <w:rStyle w:val="Hyperlink"/>
          </w:rPr>
          <w:t>OfficeArtWordDrawing</w:t>
        </w:r>
      </w:hyperlink>
      <w:r>
        <w:t xml:space="preserve"> </w:t>
      </w:r>
      <w:r>
        <w:fldChar w:fldCharType="begin"/>
      </w:r>
      <w:r>
        <w:instrText>PAGE</w:instrText>
      </w:r>
      <w:r>
        <w:instrText>REF Section_c6897532dffa4106a616003afdd1df76</w:instrText>
      </w:r>
      <w:r>
        <w:fldChar w:fldCharType="separate"/>
      </w:r>
      <w:r>
        <w:rPr>
          <w:noProof/>
        </w:rPr>
        <w:t>374</w:t>
      </w:r>
      <w:r>
        <w:fldChar w:fldCharType="end"/>
      </w:r>
    </w:p>
    <w:p w:rsidR="006C1A4C" w:rsidRDefault="00A81A43">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6C1A4C" w:rsidRDefault="00A81A43">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6C1A4C" w:rsidRDefault="00A81A43">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6C1A4C" w:rsidRDefault="00A81A43">
      <w:pPr>
        <w:pStyle w:val="indexentry0"/>
      </w:pPr>
      <w:r>
        <w:t xml:space="preserve">   </w:t>
      </w:r>
      <w:hyperlink w:anchor="Section_a01919d136014aec8adbea40bed1d77d">
        <w:r>
          <w:rPr>
            <w:rStyle w:val="Hyperlink"/>
          </w:rPr>
          <w:t>PbiGrfOperan</w:t>
        </w:r>
        <w:r>
          <w:rPr>
            <w:rStyle w:val="Hyperlink"/>
          </w:rPr>
          <w:t>d</w:t>
        </w:r>
      </w:hyperlink>
      <w:r>
        <w:t xml:space="preserve"> </w:t>
      </w:r>
      <w:r>
        <w:fldChar w:fldCharType="begin"/>
      </w:r>
      <w:r>
        <w:instrText>PAGEREF Section_a01919d136014aec8adbea40bed1d77d</w:instrText>
      </w:r>
      <w:r>
        <w:fldChar w:fldCharType="separate"/>
      </w:r>
      <w:r>
        <w:rPr>
          <w:noProof/>
        </w:rPr>
        <w:t>380</w:t>
      </w:r>
      <w:r>
        <w:fldChar w:fldCharType="end"/>
      </w:r>
    </w:p>
    <w:p w:rsidR="006C1A4C" w:rsidRDefault="00A81A43">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6C1A4C" w:rsidRDefault="00A81A43">
      <w:pPr>
        <w:pStyle w:val="indexentry0"/>
      </w:pPr>
      <w:r>
        <w:t xml:space="preserve">   </w:t>
      </w:r>
      <w:hyperlink w:anchor="Section_9316ddeb34414840a50185225ba32b35">
        <w:r>
          <w:rPr>
            <w:rStyle w:val="Hyperlink"/>
          </w:rPr>
          <w:t>Pcdt</w:t>
        </w:r>
      </w:hyperlink>
      <w:r>
        <w:t xml:space="preserve"> </w:t>
      </w:r>
      <w:r>
        <w:fldChar w:fldCharType="begin"/>
      </w:r>
      <w:r>
        <w:instrText>PAGEREF</w:instrText>
      </w:r>
      <w:r>
        <w:instrText xml:space="preserve"> Section_9316ddeb34414840a50185225ba32b35</w:instrText>
      </w:r>
      <w:r>
        <w:fldChar w:fldCharType="separate"/>
      </w:r>
      <w:r>
        <w:rPr>
          <w:noProof/>
        </w:rPr>
        <w:t>381</w:t>
      </w:r>
      <w:r>
        <w:fldChar w:fldCharType="end"/>
      </w:r>
    </w:p>
    <w:p w:rsidR="006C1A4C" w:rsidRDefault="00A81A43">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6C1A4C" w:rsidRDefault="00A81A43">
      <w:pPr>
        <w:pStyle w:val="indexentry0"/>
      </w:pPr>
      <w:r>
        <w:t xml:space="preserve">   </w:t>
      </w:r>
      <w:hyperlink w:anchor="Section_539894c98bad4b8a9ffb8c969029d7d4">
        <w:r>
          <w:rPr>
            <w:rStyle w:val="Hyperlink"/>
          </w:rPr>
          <w:t>PChgTabsDel</w:t>
        </w:r>
      </w:hyperlink>
      <w:r>
        <w:t xml:space="preserve"> </w:t>
      </w:r>
      <w:r>
        <w:fldChar w:fldCharType="begin"/>
      </w:r>
      <w:r>
        <w:instrText>PAG</w:instrText>
      </w:r>
      <w:r>
        <w:instrText>EREF Section_539894c98bad4b8a9ffb8c969029d7d4</w:instrText>
      </w:r>
      <w:r>
        <w:fldChar w:fldCharType="separate"/>
      </w:r>
      <w:r>
        <w:rPr>
          <w:noProof/>
        </w:rPr>
        <w:t>382</w:t>
      </w:r>
      <w:r>
        <w:fldChar w:fldCharType="end"/>
      </w:r>
    </w:p>
    <w:p w:rsidR="006C1A4C" w:rsidRDefault="00A81A43">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6C1A4C" w:rsidRDefault="00A81A43">
      <w:pPr>
        <w:pStyle w:val="indexentry0"/>
      </w:pPr>
      <w:r>
        <w:t xml:space="preserve">   </w:t>
      </w:r>
      <w:hyperlink w:anchor="Section_0fa864c24660402fb7263e9895748a49">
        <w:r>
          <w:rPr>
            <w:rStyle w:val="Hyperlink"/>
          </w:rPr>
          <w:t>PChgTabs</w:t>
        </w:r>
        <w:r>
          <w:rPr>
            <w:rStyle w:val="Hyperlink"/>
          </w:rPr>
          <w:t>Operand</w:t>
        </w:r>
      </w:hyperlink>
      <w:r>
        <w:t xml:space="preserve"> </w:t>
      </w:r>
      <w:r>
        <w:fldChar w:fldCharType="begin"/>
      </w:r>
      <w:r>
        <w:instrText>PAGEREF Section_0fa864c24660402fb7263e9895748a49</w:instrText>
      </w:r>
      <w:r>
        <w:fldChar w:fldCharType="separate"/>
      </w:r>
      <w:r>
        <w:rPr>
          <w:noProof/>
        </w:rPr>
        <w:t>383</w:t>
      </w:r>
      <w:r>
        <w:fldChar w:fldCharType="end"/>
      </w:r>
    </w:p>
    <w:p w:rsidR="006C1A4C" w:rsidRDefault="00A81A43">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6C1A4C" w:rsidRDefault="00A81A43">
      <w:pPr>
        <w:pStyle w:val="indexentry0"/>
      </w:pPr>
      <w:r>
        <w:t xml:space="preserve">   </w:t>
      </w:r>
      <w:hyperlink w:anchor="Section_f8c3e1db950b47b2847d30375cbef0a0">
        <w:r>
          <w:rPr>
            <w:rStyle w:val="Hyperlink"/>
          </w:rPr>
          <w:t>PgbApplyTo</w:t>
        </w:r>
      </w:hyperlink>
      <w:r>
        <w:t xml:space="preserve"> </w:t>
      </w:r>
      <w:r>
        <w:fldChar w:fldCharType="begin"/>
      </w:r>
      <w:r>
        <w:instrText>PAGEREF Section_f8c3e1db950b47b2847d30375cbef0a0</w:instrText>
      </w:r>
      <w:r>
        <w:fldChar w:fldCharType="separate"/>
      </w:r>
      <w:r>
        <w:rPr>
          <w:noProof/>
        </w:rPr>
        <w:t>384</w:t>
      </w:r>
      <w:r>
        <w:fldChar w:fldCharType="end"/>
      </w:r>
    </w:p>
    <w:p w:rsidR="006C1A4C" w:rsidRDefault="00A81A43">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6C1A4C" w:rsidRDefault="00A81A43">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6C1A4C" w:rsidRDefault="00A81A43">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6C1A4C" w:rsidRDefault="00A81A43">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6C1A4C" w:rsidRDefault="00A81A43">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6C1A4C" w:rsidRDefault="00A81A43">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6C1A4C" w:rsidRDefault="00A81A43">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6C1A4C" w:rsidRDefault="00A81A43">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6C1A4C" w:rsidRDefault="00A81A43">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Section_388c0671fd3b4597813a1c67fea7dc46</w:instrText>
      </w:r>
      <w:r>
        <w:fldChar w:fldCharType="separate"/>
      </w:r>
      <w:r>
        <w:rPr>
          <w:noProof/>
        </w:rPr>
        <w:t>389</w:t>
      </w:r>
      <w:r>
        <w:fldChar w:fldCharType="end"/>
      </w:r>
    </w:p>
    <w:p w:rsidR="006C1A4C" w:rsidRDefault="00A81A43">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6C1A4C" w:rsidRDefault="00A81A43">
      <w:pPr>
        <w:pStyle w:val="indexentry0"/>
      </w:pPr>
      <w:r>
        <w:t xml:space="preserve">   </w:t>
      </w:r>
      <w:hyperlink w:anchor="Section_946b192353a14969bae249b8125a473f">
        <w:r>
          <w:rPr>
            <w:rStyle w:val="Hyperlink"/>
          </w:rPr>
          <w:t>PlfAcd</w:t>
        </w:r>
      </w:hyperlink>
      <w:r>
        <w:t xml:space="preserve"> </w:t>
      </w:r>
      <w:r>
        <w:fldChar w:fldCharType="begin"/>
      </w:r>
      <w:r>
        <w:instrText>PAGE</w:instrText>
      </w:r>
      <w:r>
        <w:instrText>REF Section_946b192353a14969bae249b8125a473f</w:instrText>
      </w:r>
      <w:r>
        <w:fldChar w:fldCharType="separate"/>
      </w:r>
      <w:r>
        <w:rPr>
          <w:noProof/>
        </w:rPr>
        <w:t>391</w:t>
      </w:r>
      <w:r>
        <w:fldChar w:fldCharType="end"/>
      </w:r>
    </w:p>
    <w:p w:rsidR="006C1A4C" w:rsidRDefault="00A81A43">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6C1A4C" w:rsidRDefault="00A81A43">
      <w:pPr>
        <w:pStyle w:val="indexentry0"/>
      </w:pPr>
      <w:r>
        <w:t xml:space="preserve">   </w:t>
      </w:r>
      <w:hyperlink w:anchor="Section_e04d2c4bdaf545c98baa469b815602e9">
        <w:r>
          <w:rPr>
            <w:rStyle w:val="Hyperlink"/>
          </w:rPr>
          <w:t>PlfGosl</w:t>
        </w:r>
      </w:hyperlink>
      <w:r>
        <w:t xml:space="preserve"> </w:t>
      </w:r>
      <w:r>
        <w:fldChar w:fldCharType="begin"/>
      </w:r>
      <w:r>
        <w:instrText xml:space="preserve">PAGEREF </w:instrText>
      </w:r>
      <w:r>
        <w:instrText>Section_e04d2c4bdaf545c98baa469b815602e9</w:instrText>
      </w:r>
      <w:r>
        <w:fldChar w:fldCharType="separate"/>
      </w:r>
      <w:r>
        <w:rPr>
          <w:noProof/>
        </w:rPr>
        <w:t>392</w:t>
      </w:r>
      <w:r>
        <w:fldChar w:fldCharType="end"/>
      </w:r>
    </w:p>
    <w:p w:rsidR="006C1A4C" w:rsidRDefault="00A81A43">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6C1A4C" w:rsidRDefault="00A81A43">
      <w:pPr>
        <w:pStyle w:val="indexentry0"/>
      </w:pPr>
      <w:r>
        <w:t xml:space="preserve">   </w:t>
      </w:r>
      <w:hyperlink w:anchor="Section_c041193204ff42559ec0136b7edf8917">
        <w:r>
          <w:rPr>
            <w:rStyle w:val="Hyperlink"/>
          </w:rPr>
          <w:t>PlfKme</w:t>
        </w:r>
      </w:hyperlink>
      <w:r>
        <w:t xml:space="preserve"> </w:t>
      </w:r>
      <w:r>
        <w:fldChar w:fldCharType="begin"/>
      </w:r>
      <w:r>
        <w:instrText>PAGEREF Se</w:instrText>
      </w:r>
      <w:r>
        <w:instrText>ction_c041193204ff42559ec0136b7edf8917</w:instrText>
      </w:r>
      <w:r>
        <w:fldChar w:fldCharType="separate"/>
      </w:r>
      <w:r>
        <w:rPr>
          <w:noProof/>
        </w:rPr>
        <w:t>393</w:t>
      </w:r>
      <w:r>
        <w:fldChar w:fldCharType="end"/>
      </w:r>
    </w:p>
    <w:p w:rsidR="006C1A4C" w:rsidRDefault="00A81A43">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6C1A4C" w:rsidRDefault="00A81A43">
      <w:pPr>
        <w:pStyle w:val="indexentry0"/>
      </w:pPr>
      <w:r>
        <w:t xml:space="preserve">   </w:t>
      </w:r>
      <w:hyperlink w:anchor="Section_97b1d1e7fe254fbda2ce4f548bfa1736">
        <w:r>
          <w:rPr>
            <w:rStyle w:val="Hyperlink"/>
          </w:rPr>
          <w:t>PlfLst</w:t>
        </w:r>
      </w:hyperlink>
      <w:r>
        <w:t xml:space="preserve"> </w:t>
      </w:r>
      <w:r>
        <w:fldChar w:fldCharType="begin"/>
      </w:r>
      <w:r>
        <w:instrText>PAGEREF Section_</w:instrText>
      </w:r>
      <w:r>
        <w:instrText>97b1d1e7fe254fbda2ce4f548bfa1736</w:instrText>
      </w:r>
      <w:r>
        <w:fldChar w:fldCharType="separate"/>
      </w:r>
      <w:r>
        <w:rPr>
          <w:noProof/>
        </w:rPr>
        <w:t>393</w:t>
      </w:r>
      <w:r>
        <w:fldChar w:fldCharType="end"/>
      </w:r>
    </w:p>
    <w:p w:rsidR="006C1A4C" w:rsidRDefault="00A81A43">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6C1A4C" w:rsidRDefault="00A81A43">
      <w:pPr>
        <w:pStyle w:val="indexentry0"/>
      </w:pPr>
      <w:r>
        <w:t xml:space="preserve">   </w:t>
      </w:r>
      <w:hyperlink w:anchor="Section_e551adcc91234f3580d9f6a364407bba">
        <w:r>
          <w:rPr>
            <w:rStyle w:val="Hyperlink"/>
          </w:rPr>
          <w:t>PLRSID</w:t>
        </w:r>
      </w:hyperlink>
      <w:r>
        <w:t xml:space="preserve"> </w:t>
      </w:r>
      <w:r>
        <w:fldChar w:fldCharType="begin"/>
      </w:r>
      <w:r>
        <w:instrText>PAGEREF Section_e551adcc91234f3580d9f6a364407bba</w:instrText>
      </w:r>
      <w:r>
        <w:fldChar w:fldCharType="separate"/>
      </w:r>
      <w:r>
        <w:rPr>
          <w:noProof/>
        </w:rPr>
        <w:t>394</w:t>
      </w:r>
      <w:r>
        <w:fldChar w:fldCharType="end"/>
      </w:r>
    </w:p>
    <w:p w:rsidR="006C1A4C" w:rsidRDefault="00A81A43">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6C1A4C" w:rsidRDefault="00A81A43">
      <w:pPr>
        <w:pStyle w:val="indexentry0"/>
      </w:pPr>
      <w:r>
        <w:t xml:space="preserve">   </w:t>
      </w:r>
      <w:hyperlink w:anchor="Section_9f353df143a442c78d763e545d75401a">
        <w:r>
          <w:rPr>
            <w:rStyle w:val="Hyperlink"/>
          </w:rPr>
          <w:t>Pms</w:t>
        </w:r>
      </w:hyperlink>
      <w:r>
        <w:t xml:space="preserve"> </w:t>
      </w:r>
      <w:r>
        <w:fldChar w:fldCharType="begin"/>
      </w:r>
      <w:r>
        <w:instrText>PAGEREF Sec</w:instrText>
      </w:r>
      <w:r>
        <w:instrText>tion_9f353df143a442c78d763e545d75401a</w:instrText>
      </w:r>
      <w:r>
        <w:fldChar w:fldCharType="separate"/>
      </w:r>
      <w:r>
        <w:rPr>
          <w:noProof/>
        </w:rPr>
        <w:t>397</w:t>
      </w:r>
      <w:r>
        <w:fldChar w:fldCharType="end"/>
      </w:r>
    </w:p>
    <w:p w:rsidR="006C1A4C" w:rsidRDefault="00A81A43">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6C1A4C" w:rsidRDefault="00A81A43">
      <w:pPr>
        <w:pStyle w:val="indexentry0"/>
      </w:pPr>
      <w:r>
        <w:t xml:space="preserve">   </w:t>
      </w:r>
      <w:hyperlink w:anchor="Section_6b3d10c00b95453393fecaef5c09679b">
        <w:r>
          <w:rPr>
            <w:rStyle w:val="Hyperlink"/>
          </w:rPr>
          <w:t>PnFkpPapx</w:t>
        </w:r>
      </w:hyperlink>
      <w:r>
        <w:t xml:space="preserve"> </w:t>
      </w:r>
      <w:r>
        <w:fldChar w:fldCharType="begin"/>
      </w:r>
      <w:r>
        <w:instrText>PAGEREF Sec</w:instrText>
      </w:r>
      <w:r>
        <w:instrText>tion_6b3d10c00b95453393fecaef5c09679b</w:instrText>
      </w:r>
      <w:r>
        <w:fldChar w:fldCharType="separate"/>
      </w:r>
      <w:r>
        <w:rPr>
          <w:noProof/>
        </w:rPr>
        <w:t>399</w:t>
      </w:r>
      <w:r>
        <w:fldChar w:fldCharType="end"/>
      </w:r>
    </w:p>
    <w:p w:rsidR="006C1A4C" w:rsidRDefault="00A81A43">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6C1A4C" w:rsidRDefault="00A81A43">
      <w:pPr>
        <w:pStyle w:val="indexentry0"/>
      </w:pPr>
      <w:r>
        <w:t xml:space="preserve">   </w:t>
      </w:r>
      <w:hyperlink w:anchor="Section_fdc916f918c4453c95fb072f2c74c0e2">
        <w:r>
          <w:rPr>
            <w:rStyle w:val="Hyperlink"/>
          </w:rPr>
          <w:t>Prc</w:t>
        </w:r>
      </w:hyperlink>
      <w:r>
        <w:t xml:space="preserve"> </w:t>
      </w:r>
      <w:r>
        <w:fldChar w:fldCharType="begin"/>
      </w:r>
      <w:r>
        <w:instrText>PAGEREF</w:instrText>
      </w:r>
      <w:r>
        <w:instrText xml:space="preserve"> Section_fdc916f918c4453c95fb072f2c74c0e2</w:instrText>
      </w:r>
      <w:r>
        <w:fldChar w:fldCharType="separate"/>
      </w:r>
      <w:r>
        <w:rPr>
          <w:noProof/>
        </w:rPr>
        <w:t>400</w:t>
      </w:r>
      <w:r>
        <w:fldChar w:fldCharType="end"/>
      </w:r>
    </w:p>
    <w:p w:rsidR="006C1A4C" w:rsidRDefault="00A81A43">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6C1A4C" w:rsidRDefault="00A81A43">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6C1A4C" w:rsidRDefault="00A81A43">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6C1A4C" w:rsidRDefault="00A81A43">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6C1A4C" w:rsidRDefault="00A81A43">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6C1A4C" w:rsidRDefault="00A81A43">
      <w:pPr>
        <w:pStyle w:val="indexentry0"/>
      </w:pPr>
      <w:r>
        <w:t xml:space="preserve">   </w:t>
      </w:r>
      <w:hyperlink w:anchor="Section_35226a0b9038442783c23830a8554267">
        <w:r>
          <w:rPr>
            <w:rStyle w:val="Hyperlink"/>
          </w:rPr>
          <w:t>Prm0</w:t>
        </w:r>
      </w:hyperlink>
      <w:r>
        <w:t xml:space="preserve"> </w:t>
      </w:r>
      <w:r>
        <w:fldChar w:fldCharType="begin"/>
      </w:r>
      <w:r>
        <w:instrText>PAGEREF Sec</w:instrText>
      </w:r>
      <w:r>
        <w:instrText>tion_35226a0b9038442783c23830a8554267</w:instrText>
      </w:r>
      <w:r>
        <w:fldChar w:fldCharType="separate"/>
      </w:r>
      <w:r>
        <w:rPr>
          <w:noProof/>
        </w:rPr>
        <w:t>401</w:t>
      </w:r>
      <w:r>
        <w:fldChar w:fldCharType="end"/>
      </w:r>
    </w:p>
    <w:p w:rsidR="006C1A4C" w:rsidRDefault="00A81A43">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6C1A4C" w:rsidRDefault="00A81A43">
      <w:pPr>
        <w:pStyle w:val="indexentry0"/>
      </w:pPr>
      <w:r>
        <w:t xml:space="preserve">   </w:t>
      </w:r>
      <w:hyperlink w:anchor="Section_2380efe1d27244cf896f9ead7f576dc9">
        <w:r>
          <w:rPr>
            <w:rStyle w:val="Hyperlink"/>
          </w:rPr>
          <w:t>PropRMark</w:t>
        </w:r>
      </w:hyperlink>
      <w:r>
        <w:t xml:space="preserve"> </w:t>
      </w:r>
      <w:r>
        <w:fldChar w:fldCharType="begin"/>
      </w:r>
      <w:r>
        <w:instrText>PAGEREF Section_</w:instrText>
      </w:r>
      <w:r>
        <w:instrText>2380efe1d27244cf896f9ead7f576dc9</w:instrText>
      </w:r>
      <w:r>
        <w:fldChar w:fldCharType="separate"/>
      </w:r>
      <w:r>
        <w:rPr>
          <w:noProof/>
        </w:rPr>
        <w:t>403</w:t>
      </w:r>
      <w:r>
        <w:fldChar w:fldCharType="end"/>
      </w:r>
    </w:p>
    <w:p w:rsidR="006C1A4C" w:rsidRDefault="00A81A43">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6C1A4C" w:rsidRDefault="00A81A43">
      <w:pPr>
        <w:pStyle w:val="indexentry0"/>
      </w:pPr>
      <w:r>
        <w:t xml:space="preserve">   </w:t>
      </w:r>
      <w:hyperlink w:anchor="Section_c6c84d11dc984d2486c8bdfde03d82e1">
        <w:r>
          <w:rPr>
            <w:rStyle w:val="Hyperlink"/>
          </w:rPr>
          <w:t>ProtectionType</w:t>
        </w:r>
      </w:hyperlink>
      <w:r>
        <w:t xml:space="preserve"> </w:t>
      </w:r>
      <w:r>
        <w:fldChar w:fldCharType="begin"/>
      </w:r>
      <w:r>
        <w:instrText>PAGE</w:instrText>
      </w:r>
      <w:r>
        <w:instrText>REF Section_c6c84d11dc984d2486c8bdfde03d82e1</w:instrText>
      </w:r>
      <w:r>
        <w:fldChar w:fldCharType="separate"/>
      </w:r>
      <w:r>
        <w:rPr>
          <w:noProof/>
        </w:rPr>
        <w:t>404</w:t>
      </w:r>
      <w:r>
        <w:fldChar w:fldCharType="end"/>
      </w:r>
    </w:p>
    <w:p w:rsidR="006C1A4C" w:rsidRDefault="00A81A43">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6C1A4C" w:rsidRDefault="00A81A43">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6C1A4C" w:rsidRDefault="00A81A43">
      <w:pPr>
        <w:pStyle w:val="indexentry0"/>
      </w:pPr>
      <w:r>
        <w:lastRenderedPageBreak/>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6C1A4C" w:rsidRDefault="00A81A43">
      <w:pPr>
        <w:pStyle w:val="indexentry0"/>
      </w:pPr>
      <w:r>
        <w:t xml:space="preserve">   </w:t>
      </w:r>
      <w:hyperlink w:anchor="Section_e4e0bdc883684bfba9fc281296b54041">
        <w:r>
          <w:rPr>
            <w:rStyle w:val="Hyperlink"/>
          </w:rPr>
          <w:t>RecipientBase</w:t>
        </w:r>
      </w:hyperlink>
      <w:r>
        <w:t xml:space="preserve"> </w:t>
      </w:r>
      <w:r>
        <w:fldChar w:fldCharType="begin"/>
      </w:r>
      <w:r>
        <w:instrText>PA</w:instrText>
      </w:r>
      <w:r>
        <w:instrText>GEREF Section_e4e0bdc883684bfba9fc281296b54041</w:instrText>
      </w:r>
      <w:r>
        <w:fldChar w:fldCharType="separate"/>
      </w:r>
      <w:r>
        <w:rPr>
          <w:noProof/>
        </w:rPr>
        <w:t>406</w:t>
      </w:r>
      <w:r>
        <w:fldChar w:fldCharType="end"/>
      </w:r>
    </w:p>
    <w:p w:rsidR="006C1A4C" w:rsidRDefault="00A81A43">
      <w:pPr>
        <w:pStyle w:val="indexentry0"/>
      </w:pPr>
      <w:r>
        <w:t xml:space="preserve">   </w:t>
      </w:r>
      <w:hyperlink w:anchor="Section_c35892b326b546538d715015b2af7125">
        <w:r>
          <w:rPr>
            <w:rStyle w:val="Hyperlink"/>
          </w:rPr>
          <w:t>RecipientDataItem</w:t>
        </w:r>
      </w:hyperlink>
      <w:r>
        <w:t xml:space="preserve"> </w:t>
      </w:r>
      <w:r>
        <w:fldChar w:fldCharType="begin"/>
      </w:r>
      <w:r>
        <w:instrText>PAGEREF Section_c35892b326b546538d715015b2af7125</w:instrText>
      </w:r>
      <w:r>
        <w:fldChar w:fldCharType="separate"/>
      </w:r>
      <w:r>
        <w:rPr>
          <w:noProof/>
        </w:rPr>
        <w:t>406</w:t>
      </w:r>
      <w:r>
        <w:fldChar w:fldCharType="end"/>
      </w:r>
    </w:p>
    <w:p w:rsidR="006C1A4C" w:rsidRDefault="00A81A43">
      <w:pPr>
        <w:pStyle w:val="indexentry0"/>
      </w:pPr>
      <w:r>
        <w:t xml:space="preserve">   </w:t>
      </w:r>
      <w:hyperlink w:anchor="Section_29826d4c55264c59bb3a8ef3d47a39af">
        <w:r>
          <w:rPr>
            <w:rStyle w:val="Hyperlink"/>
          </w:rPr>
          <w:t>Recipi</w:t>
        </w:r>
        <w:r>
          <w:rPr>
            <w:rStyle w:val="Hyperlink"/>
          </w:rPr>
          <w:t>entInfo</w:t>
        </w:r>
      </w:hyperlink>
      <w:r>
        <w:t xml:space="preserve"> </w:t>
      </w:r>
      <w:r>
        <w:fldChar w:fldCharType="begin"/>
      </w:r>
      <w:r>
        <w:instrText>PAGEREF Section_29826d4c55264c59bb3a8ef3d47a39af</w:instrText>
      </w:r>
      <w:r>
        <w:fldChar w:fldCharType="separate"/>
      </w:r>
      <w:r>
        <w:rPr>
          <w:noProof/>
        </w:rPr>
        <w:t>407</w:t>
      </w:r>
      <w:r>
        <w:fldChar w:fldCharType="end"/>
      </w:r>
    </w:p>
    <w:p w:rsidR="006C1A4C" w:rsidRDefault="00A81A43">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6C1A4C" w:rsidRDefault="00A81A43">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6C1A4C" w:rsidRDefault="00A81A43">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6C1A4C" w:rsidRDefault="00A81A43">
      <w:pPr>
        <w:pStyle w:val="indexentry0"/>
      </w:pPr>
      <w:r>
        <w:t xml:space="preserve">   </w:t>
      </w:r>
      <w:hyperlink w:anchor="Section_59b63c1be6f54e9a868b1221ba27dca3">
        <w:r>
          <w:rPr>
            <w:rStyle w:val="Hyperlink"/>
          </w:rPr>
          <w:t>Rg</w:t>
        </w:r>
        <w:r>
          <w:rPr>
            <w:rStyle w:val="Hyperlink"/>
          </w:rPr>
          <w:t>OcxInfo</w:t>
        </w:r>
      </w:hyperlink>
      <w:r>
        <w:t xml:space="preserve"> </w:t>
      </w:r>
      <w:r>
        <w:fldChar w:fldCharType="begin"/>
      </w:r>
      <w:r>
        <w:instrText>PAGEREF Section_59b63c1be6f54e9a868b1221ba27dca3</w:instrText>
      </w:r>
      <w:r>
        <w:fldChar w:fldCharType="separate"/>
      </w:r>
      <w:r>
        <w:rPr>
          <w:noProof/>
        </w:rPr>
        <w:t>409</w:t>
      </w:r>
      <w:r>
        <w:fldChar w:fldCharType="end"/>
      </w:r>
    </w:p>
    <w:p w:rsidR="006C1A4C" w:rsidRDefault="00A81A43">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6C1A4C" w:rsidRDefault="00A81A43">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6C1A4C" w:rsidRDefault="00A81A43">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6C1A4C" w:rsidRDefault="00A81A43">
      <w:pPr>
        <w:pStyle w:val="indexentry0"/>
      </w:pPr>
      <w:r>
        <w:t xml:space="preserve">   </w:t>
      </w:r>
      <w:hyperlink w:anchor="Section_7ad2bffe0d9148de8807ed798b3db2bd">
        <w:r>
          <w:rPr>
            <w:rStyle w:val="Hyperlink"/>
          </w:rPr>
          <w:t>Route</w:t>
        </w:r>
        <w:r>
          <w:rPr>
            <w:rStyle w:val="Hyperlink"/>
          </w:rPr>
          <w:t>SlipInfo</w:t>
        </w:r>
      </w:hyperlink>
      <w:r>
        <w:t xml:space="preserve"> </w:t>
      </w:r>
      <w:r>
        <w:fldChar w:fldCharType="begin"/>
      </w:r>
      <w:r>
        <w:instrText>PAGEREF Section_7ad2bffe0d9148de8807ed798b3db2bd</w:instrText>
      </w:r>
      <w:r>
        <w:fldChar w:fldCharType="separate"/>
      </w:r>
      <w:r>
        <w:rPr>
          <w:noProof/>
        </w:rPr>
        <w:t>416</w:t>
      </w:r>
      <w:r>
        <w:fldChar w:fldCharType="end"/>
      </w:r>
    </w:p>
    <w:p w:rsidR="006C1A4C" w:rsidRDefault="00A81A43">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6C1A4C" w:rsidRDefault="00A81A43">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Section_b8f8ff91a8b84024a9248b15ee2fb312</w:instrText>
      </w:r>
      <w:r>
        <w:fldChar w:fldCharType="separate"/>
      </w:r>
      <w:r>
        <w:rPr>
          <w:noProof/>
        </w:rPr>
        <w:t>417</w:t>
      </w:r>
      <w:r>
        <w:fldChar w:fldCharType="end"/>
      </w:r>
    </w:p>
    <w:p w:rsidR="006C1A4C" w:rsidRDefault="00A81A43">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6C1A4C" w:rsidRDefault="00A81A43">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6C1A4C" w:rsidRDefault="00A81A43">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6C1A4C" w:rsidRDefault="00A81A43">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6C1A4C" w:rsidRDefault="00A81A43">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6C1A4C" w:rsidRDefault="00A81A43">
      <w:pPr>
        <w:pStyle w:val="indexentry0"/>
      </w:pPr>
      <w:r>
        <w:t xml:space="preserve">   </w:t>
      </w:r>
      <w:hyperlink w:anchor="Section_d11123e400fe433daf28605823dbe236">
        <w:r>
          <w:rPr>
            <w:rStyle w:val="Hyperlink"/>
          </w:rPr>
          <w:t>SDxaColSpacingOperand</w:t>
        </w:r>
      </w:hyperlink>
      <w:r>
        <w:t xml:space="preserve"> </w:t>
      </w:r>
      <w:r>
        <w:fldChar w:fldCharType="begin"/>
      </w:r>
      <w:r>
        <w:instrText>PAGEREF Section_d11123e400fe433daf28605823dbe236</w:instrText>
      </w:r>
      <w:r>
        <w:fldChar w:fldCharType="separate"/>
      </w:r>
      <w:r>
        <w:rPr>
          <w:noProof/>
        </w:rPr>
        <w:t>419</w:t>
      </w:r>
      <w:r>
        <w:fldChar w:fldCharType="end"/>
      </w:r>
    </w:p>
    <w:p w:rsidR="006C1A4C" w:rsidRDefault="00A81A43">
      <w:pPr>
        <w:pStyle w:val="indexentry0"/>
      </w:pPr>
      <w:r>
        <w:t xml:space="preserve">   </w:t>
      </w:r>
      <w:hyperlink w:anchor="Section_25ac95491b4449d2a179e066fabe6251">
        <w:r>
          <w:rPr>
            <w:rStyle w:val="Hyperlink"/>
          </w:rPr>
          <w:t>SDxaCoWidthOperand</w:t>
        </w:r>
      </w:hyperlink>
      <w:r>
        <w:t xml:space="preserve"> </w:t>
      </w:r>
      <w:r>
        <w:fldChar w:fldCharType="begin"/>
      </w:r>
      <w:r>
        <w:instrText>PAGEREF Section_25ac95491b4449d2a1</w:instrText>
      </w:r>
      <w:r>
        <w:instrText>79e066fabe6251</w:instrText>
      </w:r>
      <w:r>
        <w:fldChar w:fldCharType="separate"/>
      </w:r>
      <w:r>
        <w:rPr>
          <w:noProof/>
        </w:rPr>
        <w:t>419</w:t>
      </w:r>
      <w:r>
        <w:fldChar w:fldCharType="end"/>
      </w:r>
    </w:p>
    <w:p w:rsidR="006C1A4C" w:rsidRDefault="00A81A43">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6C1A4C" w:rsidRDefault="00A81A43">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w:instrText>
      </w:r>
      <w:r>
        <w:instrText>c654</w:instrText>
      </w:r>
      <w:r>
        <w:fldChar w:fldCharType="separate"/>
      </w:r>
      <w:r>
        <w:rPr>
          <w:noProof/>
        </w:rPr>
        <w:t>420</w:t>
      </w:r>
      <w:r>
        <w:fldChar w:fldCharType="end"/>
      </w:r>
    </w:p>
    <w:p w:rsidR="006C1A4C" w:rsidRDefault="00A81A43">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6C1A4C" w:rsidRDefault="00A81A43">
      <w:pPr>
        <w:pStyle w:val="indexentry0"/>
      </w:pPr>
      <w:r>
        <w:t xml:space="preserve">   </w:t>
      </w:r>
      <w:hyperlink w:anchor="Section_681463bb4e5e4fbf92b6b366c527ea89">
        <w:r>
          <w:rPr>
            <w:rStyle w:val="Hyperlink"/>
          </w:rPr>
          <w:t>SFpcOperand</w:t>
        </w:r>
      </w:hyperlink>
      <w:r>
        <w:t xml:space="preserve"> </w:t>
      </w:r>
      <w:r>
        <w:fldChar w:fldCharType="begin"/>
      </w:r>
      <w:r>
        <w:instrText>PAGEREF Section_681463bb4e5e4fbf92b6b366c527ea8</w:instrText>
      </w:r>
      <w:r>
        <w:instrText>9</w:instrText>
      </w:r>
      <w:r>
        <w:fldChar w:fldCharType="separate"/>
      </w:r>
      <w:r>
        <w:rPr>
          <w:noProof/>
        </w:rPr>
        <w:t>423</w:t>
      </w:r>
      <w:r>
        <w:fldChar w:fldCharType="end"/>
      </w:r>
    </w:p>
    <w:p w:rsidR="006C1A4C" w:rsidRDefault="00A81A43">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6C1A4C" w:rsidRDefault="00A81A43">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6C1A4C" w:rsidRDefault="00A81A43">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6C1A4C" w:rsidRDefault="00A81A43">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6C1A4C" w:rsidRDefault="00A81A43">
      <w:pPr>
        <w:pStyle w:val="indexentry0"/>
      </w:pPr>
      <w:r>
        <w:t xml:space="preserve">  </w:t>
      </w: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6C1A4C" w:rsidRDefault="00A81A43">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w:instrText>
      </w:r>
      <w:r>
        <w:instrText>74ea7001d9de</w:instrText>
      </w:r>
      <w:r>
        <w:fldChar w:fldCharType="separate"/>
      </w:r>
      <w:r>
        <w:rPr>
          <w:noProof/>
        </w:rPr>
        <w:t>426</w:t>
      </w:r>
      <w:r>
        <w:fldChar w:fldCharType="end"/>
      </w:r>
    </w:p>
    <w:p w:rsidR="006C1A4C" w:rsidRDefault="00A81A43">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6C1A4C" w:rsidRDefault="00A81A43">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w:instrText>
      </w:r>
      <w:r>
        <w:instrText>12018e27b</w:instrText>
      </w:r>
      <w:r>
        <w:fldChar w:fldCharType="separate"/>
      </w:r>
      <w:r>
        <w:rPr>
          <w:noProof/>
        </w:rPr>
        <w:t>428</w:t>
      </w:r>
      <w:r>
        <w:fldChar w:fldCharType="end"/>
      </w:r>
    </w:p>
    <w:p w:rsidR="006C1A4C" w:rsidRDefault="00A81A43">
      <w:pPr>
        <w:pStyle w:val="indexentry0"/>
      </w:pPr>
      <w:r>
        <w:t xml:space="preserve">   </w:t>
      </w:r>
      <w:hyperlink w:anchor="Section_0c78e9220e274e1e812225bb05b4c290">
        <w:r>
          <w:rPr>
            <w:rStyle w:val="Hyperlink"/>
          </w:rPr>
          <w:t>SPgbPropOperand</w:t>
        </w:r>
      </w:hyperlink>
      <w:r>
        <w:t xml:space="preserve"> </w:t>
      </w:r>
      <w:r>
        <w:fldChar w:fldCharType="begin"/>
      </w:r>
      <w:r>
        <w:instrText>PAGEREF Section_0c78e9220e274e1e812225bb05b4c290</w:instrText>
      </w:r>
      <w:r>
        <w:fldChar w:fldCharType="separate"/>
      </w:r>
      <w:r>
        <w:rPr>
          <w:noProof/>
        </w:rPr>
        <w:t>429</w:t>
      </w:r>
      <w:r>
        <w:fldChar w:fldCharType="end"/>
      </w:r>
    </w:p>
    <w:p w:rsidR="006C1A4C" w:rsidRDefault="00A81A43">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w:instrText>
      </w:r>
      <w:r>
        <w:instrText>f3a66b6ebb</w:instrText>
      </w:r>
      <w:r>
        <w:fldChar w:fldCharType="separate"/>
      </w:r>
      <w:r>
        <w:rPr>
          <w:noProof/>
        </w:rPr>
        <w:t>429</w:t>
      </w:r>
      <w:r>
        <w:fldChar w:fldCharType="end"/>
      </w:r>
    </w:p>
    <w:p w:rsidR="006C1A4C" w:rsidRDefault="00A81A43">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6C1A4C" w:rsidRDefault="00A81A43">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6C1A4C" w:rsidRDefault="00A81A43">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6C1A4C" w:rsidRDefault="00A81A43">
      <w:pPr>
        <w:pStyle w:val="indexentry0"/>
      </w:pPr>
      <w:r>
        <w:t xml:space="preserve">   </w:t>
      </w:r>
      <w:hyperlink w:anchor="Section_df0f4654071d442f8563752d7e0285ef">
        <w:r>
          <w:rPr>
            <w:rStyle w:val="Hyperlink"/>
          </w:rPr>
          <w:t>StdfBase</w:t>
        </w:r>
      </w:hyperlink>
      <w:r>
        <w:t xml:space="preserve"> </w:t>
      </w:r>
      <w:r>
        <w:fldChar w:fldCharType="begin"/>
      </w:r>
      <w:r>
        <w:instrText>PAGERE</w:instrText>
      </w:r>
      <w:r>
        <w:instrText>F Section_df0f4654071d442f8563752d7e0285ef</w:instrText>
      </w:r>
      <w:r>
        <w:fldChar w:fldCharType="separate"/>
      </w:r>
      <w:r>
        <w:rPr>
          <w:noProof/>
        </w:rPr>
        <w:t>431</w:t>
      </w:r>
      <w:r>
        <w:fldChar w:fldCharType="end"/>
      </w:r>
    </w:p>
    <w:p w:rsidR="006C1A4C" w:rsidRDefault="00A81A43">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6C1A4C" w:rsidRDefault="00A81A43">
      <w:pPr>
        <w:pStyle w:val="indexentry0"/>
      </w:pPr>
      <w:r>
        <w:t xml:space="preserve">   </w:t>
      </w:r>
      <w:hyperlink w:anchor="Section_7a251ee78708440a8393561f31ac99c6">
        <w:r>
          <w:rPr>
            <w:rStyle w:val="Hyperlink"/>
          </w:rPr>
          <w:t>StdfPost2000OrN</w:t>
        </w:r>
        <w:r>
          <w:rPr>
            <w:rStyle w:val="Hyperlink"/>
          </w:rPr>
          <w:t>one</w:t>
        </w:r>
      </w:hyperlink>
      <w:r>
        <w:t xml:space="preserve"> </w:t>
      </w:r>
      <w:r>
        <w:fldChar w:fldCharType="begin"/>
      </w:r>
      <w:r>
        <w:instrText>PAGEREF Section_7a251ee78708440a8393561f31ac99c6</w:instrText>
      </w:r>
      <w:r>
        <w:fldChar w:fldCharType="separate"/>
      </w:r>
      <w:r>
        <w:rPr>
          <w:noProof/>
        </w:rPr>
        <w:t>434</w:t>
      </w:r>
      <w:r>
        <w:fldChar w:fldCharType="end"/>
      </w:r>
    </w:p>
    <w:p w:rsidR="006C1A4C" w:rsidRDefault="00A81A43">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6C1A4C" w:rsidRDefault="00A81A43">
      <w:pPr>
        <w:pStyle w:val="indexentry0"/>
      </w:pPr>
      <w:r>
        <w:t xml:space="preserve">   </w:t>
      </w:r>
      <w:hyperlink w:anchor="Section_e25dbb74a3a648838b50d3aa61da765a">
        <w:r>
          <w:rPr>
            <w:rStyle w:val="Hyperlink"/>
          </w:rPr>
          <w:t>S</w:t>
        </w:r>
        <w:r>
          <w:rPr>
            <w:rStyle w:val="Hyperlink"/>
          </w:rPr>
          <w:t>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6C1A4C" w:rsidRDefault="00A81A43">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6C1A4C" w:rsidRDefault="00A81A43">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6C1A4C" w:rsidRDefault="00A81A43">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6C1A4C" w:rsidRDefault="00A81A43">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6C1A4C" w:rsidRDefault="00A81A43">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w:instrText>
      </w:r>
      <w:r>
        <w:instrText>9b57abbf8789ff3</w:instrText>
      </w:r>
      <w:r>
        <w:fldChar w:fldCharType="separate"/>
      </w:r>
      <w:r>
        <w:rPr>
          <w:noProof/>
        </w:rPr>
        <w:t>437</w:t>
      </w:r>
      <w:r>
        <w:fldChar w:fldCharType="end"/>
      </w:r>
    </w:p>
    <w:p w:rsidR="006C1A4C" w:rsidRDefault="00A81A43">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6C1A4C" w:rsidRDefault="00A81A43">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6C1A4C" w:rsidRDefault="00A81A43">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6C1A4C" w:rsidRDefault="00A81A43">
      <w:pPr>
        <w:pStyle w:val="indexentry0"/>
      </w:pPr>
      <w:r>
        <w:t xml:space="preserve">   </w:t>
      </w:r>
      <w:hyperlink w:anchor="Section_8e9e64154f5642ecb156cb814c74e7d4">
        <w:r>
          <w:rPr>
            <w:rStyle w:val="Hyperlink"/>
          </w:rPr>
          <w:t>STSHIB</w:t>
        </w:r>
      </w:hyperlink>
      <w:r>
        <w:t xml:space="preserve"> </w:t>
      </w:r>
      <w:r>
        <w:fldChar w:fldCharType="begin"/>
      </w:r>
      <w:r>
        <w:instrText>PAGEREF</w:instrText>
      </w:r>
      <w:r>
        <w:instrText xml:space="preserve"> Section_8e9e64154f5642ecb156cb814c74e7d4</w:instrText>
      </w:r>
      <w:r>
        <w:fldChar w:fldCharType="separate"/>
      </w:r>
      <w:r>
        <w:rPr>
          <w:noProof/>
        </w:rPr>
        <w:t>439</w:t>
      </w:r>
      <w:r>
        <w:fldChar w:fldCharType="end"/>
      </w:r>
    </w:p>
    <w:p w:rsidR="006C1A4C" w:rsidRDefault="00A81A43">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6C1A4C" w:rsidRDefault="00A81A43">
      <w:pPr>
        <w:pStyle w:val="indexentry0"/>
      </w:pPr>
      <w:r>
        <w:t xml:space="preserve">   </w:t>
      </w:r>
      <w:hyperlink w:anchor="Section_bfe5dd16689d4a4cb48556b68250c520">
        <w:r>
          <w:rPr>
            <w:rStyle w:val="Hyperlink"/>
          </w:rPr>
          <w:t>StshiLsd</w:t>
        </w:r>
      </w:hyperlink>
      <w:r>
        <w:t xml:space="preserve"> </w:t>
      </w:r>
      <w:r>
        <w:fldChar w:fldCharType="begin"/>
      </w:r>
      <w:r>
        <w:instrText>PAGEREF Sec</w:instrText>
      </w:r>
      <w:r>
        <w:instrText>tion_bfe5dd16689d4a4cb48556b68250c520</w:instrText>
      </w:r>
      <w:r>
        <w:fldChar w:fldCharType="separate"/>
      </w:r>
      <w:r>
        <w:rPr>
          <w:noProof/>
        </w:rPr>
        <w:t>441</w:t>
      </w:r>
      <w:r>
        <w:fldChar w:fldCharType="end"/>
      </w:r>
    </w:p>
    <w:p w:rsidR="006C1A4C" w:rsidRDefault="00A81A43">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6C1A4C" w:rsidRDefault="00A81A43">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6C1A4C" w:rsidRDefault="00A81A43">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6C1A4C" w:rsidRDefault="00A81A43">
      <w:pPr>
        <w:pStyle w:val="indexentry0"/>
      </w:pPr>
      <w:r>
        <w:t xml:space="preserve">   </w:t>
      </w:r>
      <w:hyperlink w:anchor="Section_a65c98b78ca64220985051703696f3ee">
        <w:r>
          <w:rPr>
            <w:rStyle w:val="Hyperlink"/>
          </w:rPr>
          <w:t>Sttbf</w:t>
        </w:r>
        <w:r>
          <w:rPr>
            <w:rStyle w:val="Hyperlink"/>
          </w:rPr>
          <w:t>Bkmk</w:t>
        </w:r>
      </w:hyperlink>
      <w:r>
        <w:t xml:space="preserve"> </w:t>
      </w:r>
      <w:r>
        <w:fldChar w:fldCharType="begin"/>
      </w:r>
      <w:r>
        <w:instrText>PAGEREF Section_a65c98b78ca64220985051703696f3ee</w:instrText>
      </w:r>
      <w:r>
        <w:fldChar w:fldCharType="separate"/>
      </w:r>
      <w:r>
        <w:rPr>
          <w:noProof/>
        </w:rPr>
        <w:t>444</w:t>
      </w:r>
      <w:r>
        <w:fldChar w:fldCharType="end"/>
      </w:r>
    </w:p>
    <w:p w:rsidR="006C1A4C" w:rsidRDefault="00A81A43">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Section_346cdbc34ff7425ea612448fa8b6d4c5</w:instrText>
      </w:r>
      <w:r>
        <w:fldChar w:fldCharType="separate"/>
      </w:r>
      <w:r>
        <w:rPr>
          <w:noProof/>
        </w:rPr>
        <w:t>448</w:t>
      </w:r>
      <w:r>
        <w:fldChar w:fldCharType="end"/>
      </w:r>
    </w:p>
    <w:p w:rsidR="006C1A4C" w:rsidRDefault="00A81A43">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6C1A4C" w:rsidRDefault="00A81A43">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6C1A4C" w:rsidRDefault="00A81A43">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6C1A4C" w:rsidRDefault="00A81A43">
      <w:pPr>
        <w:pStyle w:val="indexentry0"/>
      </w:pPr>
      <w:r>
        <w:t xml:space="preserve">   </w:t>
      </w:r>
      <w:hyperlink w:anchor="Section_a919c87ae92e4ab3b7862f4ad28ec4f8">
        <w:r>
          <w:rPr>
            <w:rStyle w:val="Hyperlink"/>
          </w:rPr>
          <w:t>SttbfBkmkSdt</w:t>
        </w:r>
      </w:hyperlink>
      <w:r>
        <w:t xml:space="preserve"> </w:t>
      </w:r>
      <w:r>
        <w:fldChar w:fldCharType="begin"/>
      </w:r>
      <w:r>
        <w:instrText>PAGEREF Section_a919c87ae92e4ab3b7862f4ad28ec4f8</w:instrText>
      </w:r>
      <w:r>
        <w:fldChar w:fldCharType="separate"/>
      </w:r>
      <w:r>
        <w:rPr>
          <w:noProof/>
        </w:rPr>
        <w:t>452</w:t>
      </w:r>
      <w:r>
        <w:fldChar w:fldCharType="end"/>
      </w:r>
    </w:p>
    <w:p w:rsidR="006C1A4C" w:rsidRDefault="00A81A43">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6C1A4C" w:rsidRDefault="00A81A43">
      <w:pPr>
        <w:pStyle w:val="indexentry0"/>
      </w:pPr>
      <w:r>
        <w:t xml:space="preserve">   </w:t>
      </w:r>
      <w:hyperlink w:anchor="Section_18b7d35bad294723893b82aa30c64ced">
        <w:r>
          <w:rPr>
            <w:rStyle w:val="Hyperlink"/>
          </w:rPr>
          <w:t>SttbfFfn</w:t>
        </w:r>
      </w:hyperlink>
      <w:r>
        <w:t xml:space="preserve"> </w:t>
      </w:r>
      <w:r>
        <w:fldChar w:fldCharType="begin"/>
      </w:r>
      <w:r>
        <w:instrText>PAGEREF Section_18b7d35bad294723893b82aa30c64ced</w:instrText>
      </w:r>
      <w:r>
        <w:fldChar w:fldCharType="separate"/>
      </w:r>
      <w:r>
        <w:rPr>
          <w:noProof/>
        </w:rPr>
        <w:t>454</w:t>
      </w:r>
      <w:r>
        <w:fldChar w:fldCharType="end"/>
      </w:r>
    </w:p>
    <w:p w:rsidR="006C1A4C" w:rsidRDefault="00A81A43">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6C1A4C" w:rsidRDefault="00A81A43">
      <w:pPr>
        <w:pStyle w:val="indexentry0"/>
      </w:pPr>
      <w:r>
        <w:t xml:space="preserve">   </w:t>
      </w:r>
      <w:hyperlink w:anchor="Section_996b14754a094893be9c13a71b1f3935">
        <w:r>
          <w:rPr>
            <w:rStyle w:val="Hyperlink"/>
          </w:rPr>
          <w:t>SttbFnm</w:t>
        </w:r>
      </w:hyperlink>
      <w:r>
        <w:t xml:space="preserve"> </w:t>
      </w:r>
      <w:r>
        <w:fldChar w:fldCharType="begin"/>
      </w:r>
      <w:r>
        <w:instrText>PAGEREF Section_996b14754a094893be9c13a71b1f3935</w:instrText>
      </w:r>
      <w:r>
        <w:fldChar w:fldCharType="separate"/>
      </w:r>
      <w:r>
        <w:rPr>
          <w:noProof/>
        </w:rPr>
        <w:t>455</w:t>
      </w:r>
      <w:r>
        <w:fldChar w:fldCharType="end"/>
      </w:r>
    </w:p>
    <w:p w:rsidR="006C1A4C" w:rsidRDefault="00A81A43">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6C1A4C" w:rsidRDefault="00A81A43">
      <w:pPr>
        <w:pStyle w:val="indexentry0"/>
      </w:pPr>
      <w:r>
        <w:t xml:space="preserve">   </w:t>
      </w:r>
      <w:hyperlink w:anchor="Section_fca5d9de3eaa4587a482c454e340c070">
        <w:r>
          <w:rPr>
            <w:rStyle w:val="Hyperlink"/>
          </w:rPr>
          <w:t>SttbfRMark</w:t>
        </w:r>
      </w:hyperlink>
      <w:r>
        <w:t xml:space="preserve"> </w:t>
      </w:r>
      <w:r>
        <w:fldChar w:fldCharType="begin"/>
      </w:r>
      <w:r>
        <w:instrText>PAGEREF Section_fca5d9de3eaa4587a482c454e340c070</w:instrText>
      </w:r>
      <w:r>
        <w:fldChar w:fldCharType="separate"/>
      </w:r>
      <w:r>
        <w:rPr>
          <w:noProof/>
        </w:rPr>
        <w:t>457</w:t>
      </w:r>
      <w:r>
        <w:fldChar w:fldCharType="end"/>
      </w:r>
    </w:p>
    <w:p w:rsidR="006C1A4C" w:rsidRDefault="00A81A43">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6C1A4C" w:rsidRDefault="00A81A43">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6C1A4C" w:rsidRDefault="00A81A43">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6C1A4C" w:rsidRDefault="00A81A43">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w:instrText>
      </w:r>
      <w:r>
        <w:instrText>bfa</w:instrText>
      </w:r>
      <w:r>
        <w:fldChar w:fldCharType="separate"/>
      </w:r>
      <w:r>
        <w:rPr>
          <w:noProof/>
        </w:rPr>
        <w:t>460</w:t>
      </w:r>
      <w:r>
        <w:fldChar w:fldCharType="end"/>
      </w:r>
    </w:p>
    <w:p w:rsidR="006C1A4C" w:rsidRDefault="00A81A43">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6C1A4C" w:rsidRDefault="00A81A43">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6C1A4C" w:rsidRDefault="00A81A43">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6C1A4C" w:rsidRDefault="00A81A43">
      <w:pPr>
        <w:pStyle w:val="indexentry0"/>
      </w:pPr>
      <w:r>
        <w:t xml:space="preserve">   </w:t>
      </w:r>
      <w:hyperlink w:anchor="Section_41981ee76f8d400493de0e897046a000">
        <w:r>
          <w:rPr>
            <w:rStyle w:val="Hyperlink"/>
          </w:rPr>
          <w:t>StwUser</w:t>
        </w:r>
      </w:hyperlink>
      <w:r>
        <w:t xml:space="preserve"> </w:t>
      </w:r>
      <w:r>
        <w:fldChar w:fldCharType="begin"/>
      </w:r>
      <w:r>
        <w:instrText>PAGER</w:instrText>
      </w:r>
      <w:r>
        <w:instrText>EF Section_41981ee76f8d400493de0e897046a000</w:instrText>
      </w:r>
      <w:r>
        <w:fldChar w:fldCharType="separate"/>
      </w:r>
      <w:r>
        <w:rPr>
          <w:noProof/>
        </w:rPr>
        <w:t>463</w:t>
      </w:r>
      <w:r>
        <w:fldChar w:fldCharType="end"/>
      </w:r>
    </w:p>
    <w:p w:rsidR="006C1A4C" w:rsidRDefault="00A81A43">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6C1A4C" w:rsidRDefault="00A81A43">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6C1A4C" w:rsidRDefault="00A81A4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6C1A4C" w:rsidRDefault="00A81A43">
      <w:pPr>
        <w:pStyle w:val="indexentry0"/>
      </w:pPr>
      <w:r>
        <w:t xml:space="preserve">   </w:t>
      </w:r>
      <w:hyperlink w:anchor="Section_203adfdf332c4f4eb3d93a809d4b275b">
        <w:r>
          <w:rPr>
            <w:rStyle w:val="Hyperlink"/>
          </w:rPr>
          <w:t>Tabl</w:t>
        </w:r>
        <w:r>
          <w:rPr>
            <w:rStyle w:val="Hyperlink"/>
          </w:rPr>
          <w:t>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6C1A4C" w:rsidRDefault="00A81A43">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Section_e334b7931c104fed8fac69c3f8fb41b6</w:instrText>
      </w:r>
      <w:r>
        <w:fldChar w:fldCharType="separate"/>
      </w:r>
      <w:r>
        <w:rPr>
          <w:noProof/>
        </w:rPr>
        <w:t>467</w:t>
      </w:r>
      <w:r>
        <w:fldChar w:fldCharType="end"/>
      </w:r>
    </w:p>
    <w:p w:rsidR="006C1A4C" w:rsidRDefault="00A81A43">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6C1A4C" w:rsidRDefault="00A81A43">
      <w:pPr>
        <w:pStyle w:val="indexentry0"/>
      </w:pPr>
      <w:r>
        <w:t xml:space="preserve">   </w:t>
      </w:r>
      <w:hyperlink w:anchor="Section_d8a2205c93cd4f79a0be2656cd6d6fcc">
        <w:r>
          <w:rPr>
            <w:rStyle w:val="Hyperlink"/>
          </w:rPr>
          <w:t>TableBrcOperand</w:t>
        </w:r>
      </w:hyperlink>
      <w:r>
        <w:t xml:space="preserve"> </w:t>
      </w:r>
      <w:r>
        <w:fldChar w:fldCharType="begin"/>
      </w:r>
      <w:r>
        <w:instrText>PAGEREF Section_d8a2205c93cd4f79a0be2656cd6d6fcc</w:instrText>
      </w:r>
      <w:r>
        <w:fldChar w:fldCharType="separate"/>
      </w:r>
      <w:r>
        <w:rPr>
          <w:noProof/>
        </w:rPr>
        <w:t>468</w:t>
      </w:r>
      <w:r>
        <w:fldChar w:fldCharType="end"/>
      </w:r>
    </w:p>
    <w:p w:rsidR="006C1A4C" w:rsidRDefault="00A81A43">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6C1A4C" w:rsidRDefault="00A81A43">
      <w:pPr>
        <w:pStyle w:val="indexentry0"/>
      </w:pPr>
      <w:r>
        <w:t xml:space="preserve">   </w:t>
      </w:r>
      <w:hyperlink w:anchor="Section_8e0868d25a2042bba3f2592c51f942a7">
        <w:r>
          <w:rPr>
            <w:rStyle w:val="Hyperlink"/>
          </w:rPr>
          <w:t>TableSel</w:t>
        </w:r>
      </w:hyperlink>
      <w:r>
        <w:t xml:space="preserve"> </w:t>
      </w:r>
      <w:r>
        <w:fldChar w:fldCharType="begin"/>
      </w:r>
      <w:r>
        <w:instrText>PAGEREF Section_8e0868d25a2042bba3f2592c51f9</w:instrText>
      </w:r>
      <w:r>
        <w:instrText>42a7</w:instrText>
      </w:r>
      <w:r>
        <w:fldChar w:fldCharType="separate"/>
      </w:r>
      <w:r>
        <w:rPr>
          <w:noProof/>
        </w:rPr>
        <w:t>469</w:t>
      </w:r>
      <w:r>
        <w:fldChar w:fldCharType="end"/>
      </w:r>
    </w:p>
    <w:p w:rsidR="006C1A4C" w:rsidRDefault="00A81A43">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6C1A4C" w:rsidRDefault="00A81A43">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w:instrText>
      </w:r>
      <w:r>
        <w:instrText>725ac7</w:instrText>
      </w:r>
      <w:r>
        <w:fldChar w:fldCharType="separate"/>
      </w:r>
      <w:r>
        <w:rPr>
          <w:noProof/>
        </w:rPr>
        <w:t>470</w:t>
      </w:r>
      <w:r>
        <w:fldChar w:fldCharType="end"/>
      </w:r>
    </w:p>
    <w:p w:rsidR="006C1A4C" w:rsidRDefault="00A81A43">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6C1A4C" w:rsidRDefault="00A81A43">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6C1A4C" w:rsidRDefault="00A81A43">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6C1A4C" w:rsidRDefault="00A81A43">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6C1A4C" w:rsidRDefault="00A81A43">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6C1A4C" w:rsidRDefault="00A81A43">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6C1A4C" w:rsidRDefault="00A81A43">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6C1A4C" w:rsidRDefault="00A81A43">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6C1A4C" w:rsidRDefault="00A81A43">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6C1A4C" w:rsidRDefault="00A81A43">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6C1A4C" w:rsidRDefault="00A81A43">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6C1A4C" w:rsidRDefault="00A81A43">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6C1A4C" w:rsidRDefault="00A81A43">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Section_fa2550bf647e4cfdb468090c6850a213</w:instrText>
      </w:r>
      <w:r>
        <w:fldChar w:fldCharType="separate"/>
      </w:r>
      <w:r>
        <w:rPr>
          <w:noProof/>
        </w:rPr>
        <w:t>478</w:t>
      </w:r>
      <w:r>
        <w:fldChar w:fldCharType="end"/>
      </w:r>
    </w:p>
    <w:p w:rsidR="006C1A4C" w:rsidRDefault="00A81A43">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Section_9134163000bb4b5f891e0ea68a069d9a</w:instrText>
      </w:r>
      <w:r>
        <w:fldChar w:fldCharType="separate"/>
      </w:r>
      <w:r>
        <w:rPr>
          <w:noProof/>
        </w:rPr>
        <w:t>478</w:t>
      </w:r>
      <w:r>
        <w:fldChar w:fldCharType="end"/>
      </w:r>
    </w:p>
    <w:p w:rsidR="006C1A4C" w:rsidRDefault="00A81A43">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479</w:t>
      </w:r>
      <w:r>
        <w:fldChar w:fldCharType="end"/>
      </w:r>
    </w:p>
    <w:p w:rsidR="006C1A4C" w:rsidRDefault="00A81A43">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6C1A4C" w:rsidRDefault="00A81A43">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6C1A4C" w:rsidRDefault="00A81A43">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6C1A4C" w:rsidRDefault="00A81A43">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6C1A4C" w:rsidRDefault="00A81A43">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6C1A4C" w:rsidRDefault="00A81A43">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6C1A4C" w:rsidRDefault="00A81A43">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6C1A4C" w:rsidRDefault="00A81A43">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6C1A4C" w:rsidRDefault="00A81A4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6C1A4C" w:rsidRDefault="00A81A43">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6C1A4C" w:rsidRDefault="00A81A43">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6C1A4C" w:rsidRDefault="00A81A43">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6C1A4C" w:rsidRDefault="00A81A43">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6C1A4C" w:rsidRDefault="00A81A43">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6C1A4C" w:rsidRDefault="00A81A43">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6C1A4C" w:rsidRDefault="00A81A43">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6C1A4C" w:rsidRDefault="00A81A4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6C1A4C" w:rsidRDefault="00A81A4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6C1A4C" w:rsidRDefault="00A81A43">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Section_cf7489ac7eee404d88448ebbd279b77d</w:instrText>
      </w:r>
      <w:r>
        <w:fldChar w:fldCharType="separate"/>
      </w:r>
      <w:r>
        <w:rPr>
          <w:noProof/>
        </w:rPr>
        <w:t>490</w:t>
      </w:r>
      <w:r>
        <w:fldChar w:fldCharType="end"/>
      </w:r>
    </w:p>
    <w:p w:rsidR="006C1A4C" w:rsidRDefault="00A81A4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6C1A4C" w:rsidRDefault="00A81A43">
      <w:pPr>
        <w:pStyle w:val="indexentry0"/>
      </w:pPr>
      <w:r>
        <w:t xml:space="preserve">   </w:t>
      </w:r>
      <w:hyperlink w:anchor="Section_d6ac8221866a45a58fdc1d853ccb96de">
        <w:r>
          <w:rPr>
            <w:rStyle w:val="Hyperlink"/>
          </w:rPr>
          <w:t>WHeigh</w:t>
        </w:r>
        <w:r>
          <w:rPr>
            <w:rStyle w:val="Hyperlink"/>
          </w:rPr>
          <w:t>tAbs</w:t>
        </w:r>
      </w:hyperlink>
      <w:r>
        <w:t xml:space="preserve"> </w:t>
      </w:r>
      <w:r>
        <w:fldChar w:fldCharType="begin"/>
      </w:r>
      <w:r>
        <w:instrText>PAGEREF Section_d6ac8221866a45a58fdc1d853ccb96de</w:instrText>
      </w:r>
      <w:r>
        <w:fldChar w:fldCharType="separate"/>
      </w:r>
      <w:r>
        <w:rPr>
          <w:noProof/>
        </w:rPr>
        <w:t>491</w:t>
      </w:r>
      <w:r>
        <w:fldChar w:fldCharType="end"/>
      </w:r>
    </w:p>
    <w:p w:rsidR="006C1A4C" w:rsidRDefault="00A81A43">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6C1A4C" w:rsidRDefault="00A81A43">
      <w:pPr>
        <w:pStyle w:val="indexentry0"/>
      </w:pPr>
      <w:r>
        <w:t xml:space="preserve">   </w:t>
      </w:r>
      <w:hyperlink w:anchor="Section_cba22574983c4f6dbf00c2dbfc497210">
        <w:r>
          <w:rPr>
            <w:rStyle w:val="Hyperlink"/>
          </w:rPr>
          <w:t>Wpms</w:t>
        </w:r>
      </w:hyperlink>
      <w:r>
        <w:t xml:space="preserve"> </w:t>
      </w:r>
      <w:r>
        <w:fldChar w:fldCharType="begin"/>
      </w:r>
      <w:r>
        <w:instrText>PAGE</w:instrText>
      </w:r>
      <w:r>
        <w:instrText>REF Section_cba22574983c4f6dbf00c2dbfc497210</w:instrText>
      </w:r>
      <w:r>
        <w:fldChar w:fldCharType="separate"/>
      </w:r>
      <w:r>
        <w:rPr>
          <w:noProof/>
        </w:rPr>
        <w:t>492</w:t>
      </w:r>
      <w:r>
        <w:fldChar w:fldCharType="end"/>
      </w:r>
    </w:p>
    <w:p w:rsidR="006C1A4C" w:rsidRDefault="00A81A43">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6C1A4C" w:rsidRDefault="00A81A43">
      <w:pPr>
        <w:pStyle w:val="indexentry0"/>
      </w:pPr>
      <w:r>
        <w:t xml:space="preserve">   </w:t>
      </w:r>
      <w:hyperlink w:anchor="Section_7e43135456f44dfb95dfb8b4409f8039">
        <w:r>
          <w:rPr>
            <w:rStyle w:val="Hyperlink"/>
          </w:rPr>
          <w:t>XAS value</w:t>
        </w:r>
      </w:hyperlink>
      <w:r>
        <w:t xml:space="preserve"> </w:t>
      </w:r>
      <w:r>
        <w:fldChar w:fldCharType="begin"/>
      </w:r>
      <w:r>
        <w:instrText>PAGEREF</w:instrText>
      </w:r>
      <w:r>
        <w:instrText xml:space="preserve"> Section_7e43135456f44dfb95dfb8b4409f8039</w:instrText>
      </w:r>
      <w:r>
        <w:fldChar w:fldCharType="separate"/>
      </w:r>
      <w:r>
        <w:rPr>
          <w:noProof/>
        </w:rPr>
        <w:t>493</w:t>
      </w:r>
      <w:r>
        <w:fldChar w:fldCharType="end"/>
      </w:r>
    </w:p>
    <w:p w:rsidR="006C1A4C" w:rsidRDefault="00A81A43">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6C1A4C" w:rsidRDefault="00A81A43">
      <w:pPr>
        <w:pStyle w:val="indexentry0"/>
      </w:pPr>
      <w:r>
        <w:t xml:space="preserve">   </w:t>
      </w:r>
      <w:hyperlink w:anchor="Section_e7215f9fd29c4c538ac43c1df1f0b517">
        <w:r>
          <w:rPr>
            <w:rStyle w:val="Hyperlink"/>
          </w:rPr>
          <w:t xml:space="preserve">XAS_plusOne </w:t>
        </w:r>
        <w:r>
          <w:rPr>
            <w:rStyle w:val="Hyperlink"/>
          </w:rPr>
          <w:t>value</w:t>
        </w:r>
      </w:hyperlink>
      <w:r>
        <w:t xml:space="preserve"> </w:t>
      </w:r>
      <w:r>
        <w:fldChar w:fldCharType="begin"/>
      </w:r>
      <w:r>
        <w:instrText>PAGEREF Section_e7215f9fd29c4c538ac43c1df1f0b517</w:instrText>
      </w:r>
      <w:r>
        <w:fldChar w:fldCharType="separate"/>
      </w:r>
      <w:r>
        <w:rPr>
          <w:noProof/>
        </w:rPr>
        <w:t>493</w:t>
      </w:r>
      <w:r>
        <w:fldChar w:fldCharType="end"/>
      </w:r>
    </w:p>
    <w:p w:rsidR="006C1A4C" w:rsidRDefault="00A81A43">
      <w:pPr>
        <w:pStyle w:val="indexentry0"/>
      </w:pPr>
      <w:r>
        <w:lastRenderedPageBreak/>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6C1A4C" w:rsidRDefault="00A81A43">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6C1A4C" w:rsidRDefault="00A81A43">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6C1A4C" w:rsidRDefault="00A81A43">
      <w:pPr>
        <w:pStyle w:val="indexentry0"/>
      </w:pPr>
      <w:r>
        <w:t xml:space="preserve">   </w:t>
      </w:r>
      <w:hyperlink w:anchor="Section_cc683bcd0c674002931753e92a4d793d">
        <w:r>
          <w:rPr>
            <w:rStyle w:val="Hyperlink"/>
          </w:rPr>
          <w:t>YAS value</w:t>
        </w:r>
      </w:hyperlink>
      <w:r>
        <w:t xml:space="preserve"> </w:t>
      </w:r>
      <w:r>
        <w:fldChar w:fldCharType="begin"/>
      </w:r>
      <w:r>
        <w:instrText>PAGER</w:instrText>
      </w:r>
      <w:r>
        <w:instrText>EF Section_cc683bcd0c674002931753e92a4d793d</w:instrText>
      </w:r>
      <w:r>
        <w:fldChar w:fldCharType="separate"/>
      </w:r>
      <w:r>
        <w:rPr>
          <w:noProof/>
        </w:rPr>
        <w:t>495</w:t>
      </w:r>
      <w:r>
        <w:fldChar w:fldCharType="end"/>
      </w:r>
    </w:p>
    <w:p w:rsidR="006C1A4C" w:rsidRDefault="00A81A43">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6C1A4C" w:rsidRDefault="00A81A43">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6C1A4C" w:rsidRDefault="00A81A43">
      <w:pPr>
        <w:pStyle w:val="indexentry0"/>
      </w:pPr>
      <w:hyperlink w:anchor="Section_b59cbd0123914b70994cb58104d3f4c0">
        <w:r>
          <w:rPr>
            <w:rStyle w:val="Hyperlink"/>
          </w:rPr>
          <w:t>BKC structure</w:t>
        </w:r>
      </w:hyperlink>
      <w:r>
        <w:t xml:space="preserve"> </w:t>
      </w:r>
      <w:r>
        <w:fldChar w:fldCharType="begin"/>
      </w:r>
      <w:r>
        <w:instrText>PAGEREF Section_b59cbd0123914b70994cb58104d3f4c0</w:instrText>
      </w:r>
      <w:r>
        <w:fldChar w:fldCharType="separate"/>
      </w:r>
      <w:r>
        <w:rPr>
          <w:noProof/>
        </w:rPr>
        <w:t>204</w:t>
      </w:r>
      <w:r>
        <w:fldChar w:fldCharType="end"/>
      </w:r>
    </w:p>
    <w:p w:rsidR="006C1A4C" w:rsidRDefault="00A81A43">
      <w:pPr>
        <w:pStyle w:val="indexentry0"/>
      </w:pP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6C1A4C" w:rsidRDefault="00A81A43">
      <w:pPr>
        <w:pStyle w:val="indexentry0"/>
      </w:pPr>
      <w:hyperlink w:anchor="Section_d46f75d925de4cd1a5bacc24ab1ba53e">
        <w:r>
          <w:rPr>
            <w:rStyle w:val="Hyperlink"/>
          </w:rPr>
          <w:t>BKFD structure</w:t>
        </w:r>
      </w:hyperlink>
      <w:r>
        <w:t xml:space="preserve"> </w:t>
      </w:r>
      <w:r>
        <w:fldChar w:fldCharType="begin"/>
      </w:r>
      <w:r>
        <w:instrText>PAGEREF Section_d46f75d925de4cd1a5bacc24ab1ba53e</w:instrText>
      </w:r>
      <w:r>
        <w:fldChar w:fldCharType="separate"/>
      </w:r>
      <w:r>
        <w:rPr>
          <w:noProof/>
        </w:rPr>
        <w:t>205</w:t>
      </w:r>
      <w:r>
        <w:fldChar w:fldCharType="end"/>
      </w:r>
    </w:p>
    <w:p w:rsidR="006C1A4C" w:rsidRDefault="00A81A43">
      <w:pPr>
        <w:pStyle w:val="indexentry0"/>
      </w:pP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6C1A4C" w:rsidRDefault="00A81A43">
      <w:pPr>
        <w:pStyle w:val="indexentry0"/>
      </w:pP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6C1A4C" w:rsidRDefault="00A81A43">
      <w:pPr>
        <w:pStyle w:val="indexentry0"/>
      </w:pP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6C1A4C" w:rsidRDefault="00A81A43">
      <w:pPr>
        <w:pStyle w:val="indexentry0"/>
      </w:pPr>
      <w:hyperlink w:anchor="section_b5e6b16c4c094eda81bb9757385dc9ba">
        <w:r>
          <w:rPr>
            <w:rStyle w:val="Hyperlink"/>
          </w:rPr>
          <w:t>Bookmark example</w:t>
        </w:r>
      </w:hyperlink>
      <w:r>
        <w:t xml:space="preserve"> </w:t>
      </w:r>
      <w:r>
        <w:fldChar w:fldCharType="begin"/>
      </w:r>
      <w:r>
        <w:instrText>PAGEREF section_b5e6b16c4c094eda81bb975738</w:instrText>
      </w:r>
      <w:r>
        <w:instrText>5dc9ba</w:instrText>
      </w:r>
      <w:r>
        <w:fldChar w:fldCharType="separate"/>
      </w:r>
      <w:r>
        <w:rPr>
          <w:noProof/>
        </w:rPr>
        <w:t>506</w:t>
      </w:r>
      <w:r>
        <w:fldChar w:fldCharType="end"/>
      </w:r>
    </w:p>
    <w:p w:rsidR="006C1A4C" w:rsidRDefault="00A81A43">
      <w:pPr>
        <w:pStyle w:val="indexentry0"/>
      </w:pP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6C1A4C" w:rsidRDefault="00A81A43">
      <w:pPr>
        <w:pStyle w:val="indexentry0"/>
      </w:pPr>
      <w:hyperlink w:anchor="Section_e275f842a08a4da489acb91a6ae0c1dd">
        <w:r>
          <w:rPr>
            <w:rStyle w:val="Hyperlink"/>
          </w:rPr>
          <w:t>Bool8 structure</w:t>
        </w:r>
      </w:hyperlink>
      <w:r>
        <w:t xml:space="preserve"> </w:t>
      </w:r>
      <w:r>
        <w:fldChar w:fldCharType="begin"/>
      </w:r>
      <w:r>
        <w:instrText>PAGEREF Section_e275f842a08a4da489a</w:instrText>
      </w:r>
      <w:r>
        <w:instrText>cb91a6ae0c1dd</w:instrText>
      </w:r>
      <w:r>
        <w:fldChar w:fldCharType="separate"/>
      </w:r>
      <w:r>
        <w:rPr>
          <w:noProof/>
        </w:rPr>
        <w:t>207</w:t>
      </w:r>
      <w:r>
        <w:fldChar w:fldCharType="end"/>
      </w:r>
    </w:p>
    <w:p w:rsidR="006C1A4C" w:rsidRDefault="00A81A43">
      <w:pPr>
        <w:pStyle w:val="indexentry0"/>
      </w:pP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6C1A4C" w:rsidRDefault="00A81A43">
      <w:pPr>
        <w:pStyle w:val="indexentry0"/>
      </w:pPr>
      <w:hyperlink w:anchor="Section_cfab8014e4774e33b50fa23b8476f6f3">
        <w:r>
          <w:rPr>
            <w:rStyle w:val="Hyperlink"/>
          </w:rPr>
          <w:t>Brc80 structure</w:t>
        </w:r>
      </w:hyperlink>
      <w:r>
        <w:t xml:space="preserve"> </w:t>
      </w:r>
      <w:r>
        <w:fldChar w:fldCharType="begin"/>
      </w:r>
      <w:r>
        <w:instrText>PAGEREF Section_cfab8014e4774e3</w:instrText>
      </w:r>
      <w:r>
        <w:instrText>3b50fa23b8476f6f3</w:instrText>
      </w:r>
      <w:r>
        <w:fldChar w:fldCharType="separate"/>
      </w:r>
      <w:r>
        <w:rPr>
          <w:noProof/>
        </w:rPr>
        <w:t>208</w:t>
      </w:r>
      <w:r>
        <w:fldChar w:fldCharType="end"/>
      </w:r>
    </w:p>
    <w:p w:rsidR="006C1A4C" w:rsidRDefault="00A81A43">
      <w:pPr>
        <w:pStyle w:val="indexentry0"/>
      </w:pP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6C1A4C" w:rsidRDefault="00A81A43">
      <w:pPr>
        <w:pStyle w:val="indexentry0"/>
      </w:pPr>
      <w:hyperlink w:anchor="Section_a4661eb347f345ebab22cf63e3d9f086">
        <w:r>
          <w:rPr>
            <w:rStyle w:val="Hyperlink"/>
          </w:rPr>
          <w:t>BrcCvOperand structure</w:t>
        </w:r>
      </w:hyperlink>
      <w:r>
        <w:t xml:space="preserve"> </w:t>
      </w:r>
      <w:r>
        <w:fldChar w:fldCharType="begin"/>
      </w:r>
      <w:r>
        <w:instrText>PAGEREF Se</w:instrText>
      </w:r>
      <w:r>
        <w:instrText>ction_a4661eb347f345ebab22cf63e3d9f086</w:instrText>
      </w:r>
      <w:r>
        <w:fldChar w:fldCharType="separate"/>
      </w:r>
      <w:r>
        <w:rPr>
          <w:noProof/>
        </w:rPr>
        <w:t>208</w:t>
      </w:r>
      <w:r>
        <w:fldChar w:fldCharType="end"/>
      </w:r>
    </w:p>
    <w:p w:rsidR="006C1A4C" w:rsidRDefault="00A81A43">
      <w:pPr>
        <w:pStyle w:val="indexentry0"/>
      </w:pP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6C1A4C" w:rsidRDefault="00A81A43">
      <w:pPr>
        <w:pStyle w:val="indexentry0"/>
      </w:pPr>
      <w:hyperlink w:anchor="Section_9f4f8cae11d94873b0d6cc8829415433">
        <w:r>
          <w:rPr>
            <w:rStyle w:val="Hyperlink"/>
          </w:rPr>
          <w:t>BrcOperand struc</w:t>
        </w:r>
        <w:r>
          <w:rPr>
            <w:rStyle w:val="Hyperlink"/>
          </w:rPr>
          <w:t>ture</w:t>
        </w:r>
      </w:hyperlink>
      <w:r>
        <w:t xml:space="preserve"> </w:t>
      </w:r>
      <w:r>
        <w:fldChar w:fldCharType="begin"/>
      </w:r>
      <w:r>
        <w:instrText>PAGEREF Section_9f4f8cae11d94873b0d6cc8829415433</w:instrText>
      </w:r>
      <w:r>
        <w:fldChar w:fldCharType="separate"/>
      </w:r>
      <w:r>
        <w:rPr>
          <w:noProof/>
        </w:rPr>
        <w:t>209</w:t>
      </w:r>
      <w:r>
        <w:fldChar w:fldCharType="end"/>
      </w:r>
    </w:p>
    <w:p w:rsidR="006C1A4C" w:rsidRDefault="00A81A43">
      <w:pPr>
        <w:pStyle w:val="indexentry0"/>
      </w:pP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6C1A4C" w:rsidRDefault="00A81A43">
      <w:pPr>
        <w:pStyle w:val="indexentry0"/>
      </w:pP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6C1A4C" w:rsidRDefault="00A81A43">
      <w:pPr>
        <w:pStyle w:val="indexentry0"/>
      </w:pPr>
      <w:hyperlink w:anchor="section_dc135247563f42e38b601d0c36402840">
        <w:r>
          <w:rPr>
            <w:rStyle w:val="Hyperlink"/>
          </w:rPr>
          <w:t>Byte ordering - overview</w:t>
        </w:r>
      </w:hyperlink>
      <w:r>
        <w:t xml:space="preserve"> </w:t>
      </w:r>
      <w:r>
        <w:fldChar w:fldCharType="begin"/>
      </w:r>
      <w:r>
        <w:instrText>PAGEREF section_dc135247563f42e38b601d0c36402840</w:instrText>
      </w:r>
      <w:r>
        <w:fldChar w:fldCharType="separate"/>
      </w:r>
      <w:r>
        <w:rPr>
          <w:noProof/>
        </w:rPr>
        <w:t>26</w:t>
      </w:r>
      <w:r>
        <w:fldChar w:fldCharType="end"/>
      </w:r>
    </w:p>
    <w:p w:rsidR="006C1A4C" w:rsidRDefault="006C1A4C">
      <w:pPr>
        <w:spacing w:before="0" w:after="0"/>
        <w:rPr>
          <w:sz w:val="16"/>
        </w:rPr>
      </w:pPr>
    </w:p>
    <w:p w:rsidR="006C1A4C" w:rsidRDefault="00A81A43">
      <w:pPr>
        <w:pStyle w:val="indexheader"/>
      </w:pPr>
      <w:r>
        <w:t>C</w:t>
      </w:r>
    </w:p>
    <w:p w:rsidR="006C1A4C" w:rsidRDefault="006C1A4C">
      <w:pPr>
        <w:spacing w:before="0" w:after="0"/>
        <w:rPr>
          <w:sz w:val="16"/>
        </w:rPr>
      </w:pPr>
    </w:p>
    <w:p w:rsidR="006C1A4C" w:rsidRDefault="00A81A43">
      <w:pPr>
        <w:pStyle w:val="indexentry0"/>
      </w:pP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6C1A4C" w:rsidRDefault="00A81A43">
      <w:pPr>
        <w:pStyle w:val="indexentry0"/>
      </w:pP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6C1A4C" w:rsidRDefault="00A81A43">
      <w:pPr>
        <w:pStyle w:val="indexentry0"/>
      </w:pP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6C1A4C" w:rsidRDefault="00A81A43">
      <w:pPr>
        <w:pStyle w:val="indexentry0"/>
      </w:pP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6C1A4C" w:rsidRDefault="00A81A43">
      <w:pPr>
        <w:pStyle w:val="indexentry0"/>
      </w:pPr>
      <w:hyperlink w:anchor="Section_2e44082b2cf0464f916705b83f0ba97d">
        <w:r>
          <w:rPr>
            <w:rStyle w:val="Hyperlink"/>
          </w:rPr>
          <w:t>CellRangeNoWrap structure</w:t>
        </w:r>
      </w:hyperlink>
      <w:r>
        <w:t xml:space="preserve"> </w:t>
      </w:r>
      <w:r>
        <w:fldChar w:fldCharType="begin"/>
      </w:r>
      <w:r>
        <w:instrText>PAGEREF Section_2e44082b2cf0464f916705b83f0ba97d</w:instrText>
      </w:r>
      <w:r>
        <w:fldChar w:fldCharType="separate"/>
      </w:r>
      <w:r>
        <w:rPr>
          <w:noProof/>
        </w:rPr>
        <w:t>218</w:t>
      </w:r>
      <w:r>
        <w:fldChar w:fldCharType="end"/>
      </w:r>
    </w:p>
    <w:p w:rsidR="006C1A4C" w:rsidRDefault="00A81A43">
      <w:pPr>
        <w:pStyle w:val="indexentry0"/>
      </w:pPr>
      <w:hyperlink w:anchor="Section_9035cb2061e24af2988f156d86f1e428">
        <w:r>
          <w:rPr>
            <w:rStyle w:val="Hyperlink"/>
          </w:rPr>
          <w:t>CellRangeTextFlow structure</w:t>
        </w:r>
      </w:hyperlink>
      <w:r>
        <w:t xml:space="preserve"> </w:t>
      </w:r>
      <w:r>
        <w:fldChar w:fldCharType="begin"/>
      </w:r>
      <w:r>
        <w:instrText>PAGEREF Section_9035cb2061e24af2</w:instrText>
      </w:r>
      <w:r>
        <w:instrText>988f156d86f1e428</w:instrText>
      </w:r>
      <w:r>
        <w:fldChar w:fldCharType="separate"/>
      </w:r>
      <w:r>
        <w:rPr>
          <w:noProof/>
        </w:rPr>
        <w:t>219</w:t>
      </w:r>
      <w:r>
        <w:fldChar w:fldCharType="end"/>
      </w:r>
    </w:p>
    <w:p w:rsidR="006C1A4C" w:rsidRDefault="00A81A43">
      <w:pPr>
        <w:pStyle w:val="indexentry0"/>
      </w:pP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6C1A4C" w:rsidRDefault="00A81A43">
      <w:pPr>
        <w:pStyle w:val="indexentry0"/>
      </w:pP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6C1A4C" w:rsidRDefault="00A81A43">
      <w:pPr>
        <w:pStyle w:val="indexentry0"/>
      </w:pPr>
      <w:hyperlink w:anchor="section_c736265a02bd443f96fe7a3149b79c89">
        <w:r>
          <w:rPr>
            <w:rStyle w:val="Hyperlink"/>
          </w:rPr>
          <w:t>Change tracking</w:t>
        </w:r>
      </w:hyperlink>
      <w:r>
        <w:t xml:space="preserve"> </w:t>
      </w:r>
      <w:r>
        <w:fldChar w:fldCharType="begin"/>
      </w:r>
      <w:r>
        <w:instrText>PAGEREF section_c736265a02bd443f96fe7a3149b79c89</w:instrText>
      </w:r>
      <w:r>
        <w:fldChar w:fldCharType="separate"/>
      </w:r>
      <w:r>
        <w:rPr>
          <w:noProof/>
        </w:rPr>
        <w:t>562</w:t>
      </w:r>
      <w:r>
        <w:fldChar w:fldCharType="end"/>
      </w:r>
    </w:p>
    <w:p w:rsidR="006C1A4C" w:rsidRDefault="00A81A43">
      <w:pPr>
        <w:pStyle w:val="indexentry0"/>
      </w:pPr>
      <w:hyperlink w:anchor="section_a3d44e167d2946f7bb7bd0d8a5734f83">
        <w:r>
          <w:rPr>
            <w:rStyle w:val="Hyperlink"/>
          </w:rPr>
          <w:t>Character Po</w:t>
        </w:r>
        <w:r>
          <w:rPr>
            <w:rStyle w:val="Hyperlink"/>
          </w:rPr>
          <w:t>sition (CP) - fundamental concepts</w:t>
        </w:r>
      </w:hyperlink>
      <w:r>
        <w:t xml:space="preserve"> </w:t>
      </w:r>
      <w:r>
        <w:fldChar w:fldCharType="begin"/>
      </w:r>
      <w:r>
        <w:instrText>PAGEREF section_a3d44e167d2946f7bb7bd0d8a5734f83</w:instrText>
      </w:r>
      <w:r>
        <w:fldChar w:fldCharType="separate"/>
      </w:r>
      <w:r>
        <w:rPr>
          <w:noProof/>
        </w:rPr>
        <w:t>31</w:t>
      </w:r>
      <w:r>
        <w:fldChar w:fldCharType="end"/>
      </w:r>
    </w:p>
    <w:p w:rsidR="006C1A4C" w:rsidRDefault="00A81A43">
      <w:pPr>
        <w:pStyle w:val="indexentry0"/>
      </w:pPr>
      <w:hyperlink w:anchor="section_7022285b962142e9ad4d4e02c115ef18">
        <w:r>
          <w:rPr>
            <w:rStyle w:val="Hyperlink"/>
          </w:rPr>
          <w:t>Character property modifiers</w:t>
        </w:r>
      </w:hyperlink>
      <w:r>
        <w:t xml:space="preserve"> </w:t>
      </w:r>
      <w:r>
        <w:fldChar w:fldCharType="begin"/>
      </w:r>
      <w:r>
        <w:instrText>PAGEREF section_7022285b962142e9ad4d4e02c115ef18</w:instrText>
      </w:r>
      <w:r>
        <w:fldChar w:fldCharType="separate"/>
      </w:r>
      <w:r>
        <w:rPr>
          <w:noProof/>
        </w:rPr>
        <w:t>103</w:t>
      </w:r>
      <w:r>
        <w:fldChar w:fldCharType="end"/>
      </w:r>
    </w:p>
    <w:p w:rsidR="006C1A4C" w:rsidRDefault="00A81A43">
      <w:pPr>
        <w:pStyle w:val="indexentry0"/>
      </w:pPr>
      <w:hyperlink w:anchor="section_66648479a1c844b3aaf7feb261c80aa4">
        <w:r>
          <w:rPr>
            <w:rStyle w:val="Hyperlink"/>
          </w:rPr>
          <w:t>Characters - overview</w:t>
        </w:r>
      </w:hyperlink>
      <w:r>
        <w:t xml:space="preserve"> </w:t>
      </w:r>
      <w:r>
        <w:fldChar w:fldCharType="begin"/>
      </w:r>
      <w:r>
        <w:instrText>PAGEREF section_66648479a1c844b3aaf7feb261c80aa4</w:instrText>
      </w:r>
      <w:r>
        <w:fldChar w:fldCharType="separate"/>
      </w:r>
      <w:r>
        <w:rPr>
          <w:noProof/>
        </w:rPr>
        <w:t>25</w:t>
      </w:r>
      <w:r>
        <w:fldChar w:fldCharType="end"/>
      </w:r>
    </w:p>
    <w:p w:rsidR="006C1A4C" w:rsidRDefault="00A81A43">
      <w:pPr>
        <w:pStyle w:val="indexentry0"/>
      </w:pP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6C1A4C" w:rsidRDefault="00A81A43">
      <w:pPr>
        <w:pStyle w:val="indexentry0"/>
      </w:pP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6C1A4C" w:rsidRDefault="00A81A43">
      <w:pPr>
        <w:pStyle w:val="indexentry0"/>
      </w:pP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6C1A4C" w:rsidRDefault="00A81A43">
      <w:pPr>
        <w:pStyle w:val="indexentry0"/>
      </w:pP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6C1A4C" w:rsidRDefault="00A81A43">
      <w:pPr>
        <w:pStyle w:val="indexentry0"/>
      </w:pPr>
      <w:hyperlink w:anchor="Section_94f778002f7d4273b2770f4c20625d44">
        <w:r>
          <w:rPr>
            <w:rStyle w:val="Hyperlink"/>
          </w:rPr>
          <w:t>CidFci structure</w:t>
        </w:r>
      </w:hyperlink>
      <w:r>
        <w:t xml:space="preserve"> </w:t>
      </w:r>
      <w:r>
        <w:fldChar w:fldCharType="begin"/>
      </w:r>
      <w:r>
        <w:instrText>PAGEREF Section_94f778002f7d4273b2770f4c2062</w:instrText>
      </w:r>
      <w:r>
        <w:instrText>5d44</w:instrText>
      </w:r>
      <w:r>
        <w:fldChar w:fldCharType="separate"/>
      </w:r>
      <w:r>
        <w:rPr>
          <w:noProof/>
        </w:rPr>
        <w:t>221</w:t>
      </w:r>
      <w:r>
        <w:fldChar w:fldCharType="end"/>
      </w:r>
    </w:p>
    <w:p w:rsidR="006C1A4C" w:rsidRDefault="00A81A43">
      <w:pPr>
        <w:pStyle w:val="indexentry0"/>
      </w:pP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6C1A4C" w:rsidRDefault="00A81A43">
      <w:pPr>
        <w:pStyle w:val="indexentry0"/>
      </w:pPr>
      <w:hyperlink w:anchor="section_a30a9a42cf784974b99fd559639ee383">
        <w:r>
          <w:rPr>
            <w:rStyle w:val="Hyperlink"/>
          </w:rPr>
          <w:t>Clx example</w:t>
        </w:r>
      </w:hyperlink>
      <w:r>
        <w:t xml:space="preserve"> </w:t>
      </w:r>
      <w:r>
        <w:fldChar w:fldCharType="begin"/>
      </w:r>
      <w:r>
        <w:instrText>PAGEREF section_a30a9a42cf784974b99fd559639ee383</w:instrText>
      </w:r>
      <w:r>
        <w:fldChar w:fldCharType="separate"/>
      </w:r>
      <w:r>
        <w:rPr>
          <w:noProof/>
        </w:rPr>
        <w:t>496</w:t>
      </w:r>
      <w:r>
        <w:fldChar w:fldCharType="end"/>
      </w:r>
    </w:p>
    <w:p w:rsidR="006C1A4C" w:rsidRDefault="00A81A43">
      <w:pPr>
        <w:pStyle w:val="indexentry0"/>
      </w:pP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6C1A4C" w:rsidRDefault="00A81A43">
      <w:pPr>
        <w:pStyle w:val="indexentry0"/>
      </w:pPr>
      <w:hyperlink w:anchor="Section_e0d5c9139e164ad49402dbadceef78f6">
        <w:r>
          <w:rPr>
            <w:rStyle w:val="Hyperlink"/>
          </w:rPr>
          <w:t>CMajorityOpera</w:t>
        </w:r>
        <w:r>
          <w:rPr>
            <w:rStyle w:val="Hyperlink"/>
          </w:rPr>
          <w:t>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6C1A4C" w:rsidRDefault="00A81A43">
      <w:pPr>
        <w:pStyle w:val="indexentry0"/>
      </w:pP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6C1A4C" w:rsidRDefault="00A81A43">
      <w:pPr>
        <w:pStyle w:val="indexentry0"/>
      </w:pP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6C1A4C" w:rsidRDefault="00A81A43">
      <w:pPr>
        <w:pStyle w:val="indexentry0"/>
      </w:pP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6C1A4C" w:rsidRDefault="00A81A43">
      <w:pPr>
        <w:pStyle w:val="indexentry0"/>
      </w:pPr>
      <w:hyperlink w:anchor="Section_ddb07674737a42a887d4b9b6dc924f18">
        <w:r>
          <w:rPr>
            <w:rStyle w:val="Hyperlink"/>
          </w:rPr>
          <w:t>COLORREF structure</w:t>
        </w:r>
      </w:hyperlink>
      <w:r>
        <w:t xml:space="preserve"> </w:t>
      </w:r>
      <w:r>
        <w:fldChar w:fldCharType="begin"/>
      </w:r>
      <w:r>
        <w:instrText>PAGEREF Section_ddb07674737a42a887d4b9b6dc924f18</w:instrText>
      </w:r>
      <w:r>
        <w:fldChar w:fldCharType="separate"/>
      </w:r>
      <w:r>
        <w:rPr>
          <w:noProof/>
        </w:rPr>
        <w:t>227</w:t>
      </w:r>
      <w:r>
        <w:fldChar w:fldCharType="end"/>
      </w:r>
    </w:p>
    <w:p w:rsidR="006C1A4C" w:rsidRDefault="00A81A43">
      <w:pPr>
        <w:pStyle w:val="indexentry0"/>
      </w:pPr>
      <w:hyperlink w:anchor="section_486f5a89fba5412f8ac61c551654ddcd">
        <w:r>
          <w:rPr>
            <w:rStyle w:val="Hyperlink"/>
          </w:rPr>
          <w:t>Comments structure</w:t>
        </w:r>
      </w:hyperlink>
      <w:r>
        <w:t xml:space="preserve"> </w:t>
      </w:r>
      <w:r>
        <w:fldChar w:fldCharType="begin"/>
      </w:r>
      <w:r>
        <w:instrText>PAGEREF section_486f5a89fba5412f8ac61c551654ddcd</w:instrText>
      </w:r>
      <w:r>
        <w:fldChar w:fldCharType="separate"/>
      </w:r>
      <w:r>
        <w:rPr>
          <w:noProof/>
        </w:rPr>
        <w:t>38</w:t>
      </w:r>
      <w:r>
        <w:fldChar w:fldCharType="end"/>
      </w:r>
    </w:p>
    <w:p w:rsidR="006C1A4C" w:rsidRDefault="00A81A43">
      <w:pPr>
        <w:pStyle w:val="indexentry0"/>
      </w:pPr>
      <w:hyperlink w:anchor="Section_93788691b8f044a88feea8d6491dc0c4">
        <w:r>
          <w:rPr>
            <w:rStyle w:val="Hyperlink"/>
          </w:rPr>
          <w:t>Copts structure</w:t>
        </w:r>
      </w:hyperlink>
      <w:r>
        <w:t xml:space="preserve"> </w:t>
      </w:r>
      <w:r>
        <w:fldChar w:fldCharType="begin"/>
      </w:r>
      <w:r>
        <w:instrText>PAGEREF Section_93788691b8f044a88feea8d6491dc0c4</w:instrText>
      </w:r>
      <w:r>
        <w:fldChar w:fldCharType="separate"/>
      </w:r>
      <w:r>
        <w:rPr>
          <w:noProof/>
        </w:rPr>
        <w:t>171</w:t>
      </w:r>
      <w:r>
        <w:fldChar w:fldCharType="end"/>
      </w:r>
    </w:p>
    <w:p w:rsidR="006C1A4C" w:rsidRDefault="00A81A43">
      <w:pPr>
        <w:pStyle w:val="indexentry0"/>
      </w:pP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6C1A4C" w:rsidRDefault="00A81A43">
      <w:pPr>
        <w:pStyle w:val="indexentry0"/>
      </w:pP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6C1A4C" w:rsidRDefault="00A81A43">
      <w:pPr>
        <w:pStyle w:val="indexentry0"/>
      </w:pPr>
      <w:hyperlink w:anchor="Section_a187500e09734766a4fe9ff23666eb8c">
        <w:r>
          <w:rPr>
            <w:rStyle w:val="Hyperlink"/>
          </w:rPr>
          <w:t>COSL structure</w:t>
        </w:r>
      </w:hyperlink>
      <w:r>
        <w:t xml:space="preserve"> </w:t>
      </w:r>
      <w:r>
        <w:fldChar w:fldCharType="begin"/>
      </w:r>
      <w:r>
        <w:instrText>PAGEREF Section_a187500e09734766a4fe9ff23666e</w:instrText>
      </w:r>
      <w:r>
        <w:instrText>b8c</w:instrText>
      </w:r>
      <w:r>
        <w:fldChar w:fldCharType="separate"/>
      </w:r>
      <w:r>
        <w:rPr>
          <w:noProof/>
        </w:rPr>
        <w:t>227</w:t>
      </w:r>
      <w:r>
        <w:fldChar w:fldCharType="end"/>
      </w:r>
    </w:p>
    <w:p w:rsidR="006C1A4C" w:rsidRDefault="00A81A43">
      <w:pPr>
        <w:pStyle w:val="indexentry0"/>
      </w:pPr>
      <w:hyperlink w:anchor="Section_6c5d3dfc988d4e2ba9dd72b62cb64356">
        <w:r>
          <w:rPr>
            <w:rStyle w:val="Hyperlink"/>
          </w:rPr>
          <w:t>CSSA structure</w:t>
        </w:r>
      </w:hyperlink>
      <w:r>
        <w:t xml:space="preserve"> </w:t>
      </w:r>
      <w:r>
        <w:fldChar w:fldCharType="begin"/>
      </w:r>
      <w:r>
        <w:instrText>PAGEREF Section_6c5d3dfc988d4e2ba9dd72b62cb64356</w:instrText>
      </w:r>
      <w:r>
        <w:fldChar w:fldCharType="separate"/>
      </w:r>
      <w:r>
        <w:rPr>
          <w:noProof/>
        </w:rPr>
        <w:t>228</w:t>
      </w:r>
      <w:r>
        <w:fldChar w:fldCharType="end"/>
      </w:r>
    </w:p>
    <w:p w:rsidR="006C1A4C" w:rsidRDefault="00A81A43">
      <w:pPr>
        <w:pStyle w:val="indexentry0"/>
      </w:pPr>
      <w:hyperlink w:anchor="Section_fd43c8b38d6e484a8bc5efebf377f422">
        <w:r>
          <w:rPr>
            <w:rStyle w:val="Hyperlink"/>
          </w:rPr>
          <w:t>CSSAOperand structure</w:t>
        </w:r>
      </w:hyperlink>
      <w:r>
        <w:t xml:space="preserve"> </w:t>
      </w:r>
      <w:r>
        <w:fldChar w:fldCharType="begin"/>
      </w:r>
      <w:r>
        <w:instrText>PAGEREF Section_fd43c8b38d6e484a8b</w:instrText>
      </w:r>
      <w:r>
        <w:instrText>c5efebf377f422</w:instrText>
      </w:r>
      <w:r>
        <w:fldChar w:fldCharType="separate"/>
      </w:r>
      <w:r>
        <w:rPr>
          <w:noProof/>
        </w:rPr>
        <w:t>228</w:t>
      </w:r>
      <w:r>
        <w:fldChar w:fldCharType="end"/>
      </w:r>
    </w:p>
    <w:p w:rsidR="006C1A4C" w:rsidRDefault="00A81A43">
      <w:pPr>
        <w:pStyle w:val="indexentry0"/>
      </w:pP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6C1A4C" w:rsidRDefault="00A81A43">
      <w:pPr>
        <w:pStyle w:val="indexentry0"/>
      </w:pPr>
      <w:hyperlink w:anchor="Section_a917e74580484755855a5caf2c31cf79">
        <w:r>
          <w:rPr>
            <w:rStyle w:val="Hyperlink"/>
          </w:rPr>
          <w:t>CTB structure</w:t>
        </w:r>
      </w:hyperlink>
      <w:r>
        <w:t xml:space="preserve"> </w:t>
      </w:r>
      <w:r>
        <w:fldChar w:fldCharType="begin"/>
      </w:r>
      <w:r>
        <w:instrText>PAGEREF Section_a917e</w:instrText>
      </w:r>
      <w:r>
        <w:instrText>74580484755855a5caf2c31cf79</w:instrText>
      </w:r>
      <w:r>
        <w:fldChar w:fldCharType="separate"/>
      </w:r>
      <w:r>
        <w:rPr>
          <w:noProof/>
        </w:rPr>
        <w:t>229</w:t>
      </w:r>
      <w:r>
        <w:fldChar w:fldCharType="end"/>
      </w:r>
    </w:p>
    <w:p w:rsidR="006C1A4C" w:rsidRDefault="00A81A43">
      <w:pPr>
        <w:pStyle w:val="indexentry0"/>
      </w:pP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6C1A4C" w:rsidRDefault="00A81A43">
      <w:pPr>
        <w:pStyle w:val="indexentry0"/>
      </w:pP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6C1A4C" w:rsidRDefault="00A81A43">
      <w:pPr>
        <w:pStyle w:val="indexentry0"/>
      </w:pP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6C1A4C" w:rsidRDefault="006C1A4C">
      <w:pPr>
        <w:spacing w:before="0" w:after="0"/>
        <w:rPr>
          <w:sz w:val="16"/>
        </w:rPr>
      </w:pPr>
    </w:p>
    <w:p w:rsidR="006C1A4C" w:rsidRDefault="00A81A43">
      <w:pPr>
        <w:pStyle w:val="indexheader"/>
      </w:pPr>
      <w:r>
        <w:t>D</w:t>
      </w:r>
    </w:p>
    <w:p w:rsidR="006C1A4C" w:rsidRDefault="006C1A4C">
      <w:pPr>
        <w:spacing w:before="0" w:after="0"/>
        <w:rPr>
          <w:sz w:val="16"/>
        </w:rPr>
      </w:pPr>
    </w:p>
    <w:p w:rsidR="006C1A4C" w:rsidRDefault="00A81A43">
      <w:pPr>
        <w:pStyle w:val="indexentry0"/>
      </w:pPr>
      <w:hyperlink w:anchor="section_0218f8a661504695965c9abc8a685b81">
        <w:r>
          <w:rPr>
            <w:rStyle w:val="Hyperlink"/>
          </w:rPr>
          <w:t>Data stream structure</w:t>
        </w:r>
      </w:hyperlink>
      <w:r>
        <w:t xml:space="preserve"> </w:t>
      </w:r>
      <w:r>
        <w:fldChar w:fldCharType="begin"/>
      </w:r>
      <w:r>
        <w:instrText>PAGEREF section_0218f8a661504695965c9abc8a685b81</w:instrText>
      </w:r>
      <w:r>
        <w:fldChar w:fldCharType="separate"/>
      </w:r>
      <w:r>
        <w:rPr>
          <w:noProof/>
        </w:rPr>
        <w:t>29</w:t>
      </w:r>
      <w:r>
        <w:fldChar w:fldCharType="end"/>
      </w:r>
    </w:p>
    <w:p w:rsidR="006C1A4C" w:rsidRDefault="00A81A43">
      <w:pPr>
        <w:pStyle w:val="indexentry0"/>
      </w:pPr>
      <w:hyperlink w:anchor="Section_d1840469ec25456daf6487f34da3f0d4">
        <w:r>
          <w:rPr>
            <w:rStyle w:val="Hyperlink"/>
          </w:rPr>
          <w:t>DCS structure</w:t>
        </w:r>
      </w:hyperlink>
      <w:r>
        <w:t xml:space="preserve"> </w:t>
      </w:r>
      <w:r>
        <w:fldChar w:fldCharType="begin"/>
      </w:r>
      <w:r>
        <w:instrText>PAGEREF Section_d1840469ec25456daf6487f34d</w:instrText>
      </w:r>
      <w:r>
        <w:instrText>a3f0d4</w:instrText>
      </w:r>
      <w:r>
        <w:fldChar w:fldCharType="separate"/>
      </w:r>
      <w:r>
        <w:rPr>
          <w:noProof/>
        </w:rPr>
        <w:t>232</w:t>
      </w:r>
      <w:r>
        <w:fldChar w:fldCharType="end"/>
      </w:r>
    </w:p>
    <w:p w:rsidR="006C1A4C" w:rsidRDefault="00A81A43">
      <w:pPr>
        <w:pStyle w:val="indexentry0"/>
      </w:pP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6C1A4C" w:rsidRDefault="00A81A43">
      <w:pPr>
        <w:pStyle w:val="indexentry0"/>
      </w:pPr>
      <w:hyperlink w:anchor="Section_d415bdd863cb44b9941b4999430d6ac9">
        <w:r>
          <w:rPr>
            <w:rStyle w:val="Hyperlink"/>
          </w:rPr>
          <w:t>DefTableShdOperand structure</w:t>
        </w:r>
      </w:hyperlink>
      <w:r>
        <w:t xml:space="preserve"> </w:t>
      </w:r>
      <w:r>
        <w:fldChar w:fldCharType="begin"/>
      </w:r>
      <w:r>
        <w:instrText xml:space="preserve">PAGEREF </w:instrText>
      </w:r>
      <w:r>
        <w:instrText>Section_d415bdd863cb44b9941b4999430d6ac9</w:instrText>
      </w:r>
      <w:r>
        <w:fldChar w:fldCharType="separate"/>
      </w:r>
      <w:r>
        <w:rPr>
          <w:noProof/>
        </w:rPr>
        <w:t>233</w:t>
      </w:r>
      <w:r>
        <w:fldChar w:fldCharType="end"/>
      </w:r>
    </w:p>
    <w:p w:rsidR="006C1A4C" w:rsidRDefault="00A81A43">
      <w:pPr>
        <w:pStyle w:val="indexentry0"/>
      </w:pPr>
      <w:r>
        <w:t>Details</w:t>
      </w:r>
    </w:p>
    <w:p w:rsidR="006C1A4C" w:rsidRDefault="00A81A43">
      <w:pPr>
        <w:pStyle w:val="indexentry0"/>
      </w:pPr>
      <w:r>
        <w:t xml:space="preserve">   </w:t>
      </w:r>
      <w:hyperlink w:anchor="section_44f62054d9114989946ca42100c26a15">
        <w:r>
          <w:rPr>
            <w:rStyle w:val="Hyperlink"/>
          </w:rPr>
          <w:t>0Table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A81A43">
      <w:pPr>
        <w:pStyle w:val="indexentry0"/>
      </w:pPr>
      <w:r>
        <w:t xml:space="preserve">   </w:t>
      </w:r>
      <w:hyperlink w:anchor="section_44f62054d9114989946ca42100c26a15">
        <w:r>
          <w:rPr>
            <w:rStyle w:val="Hyperlink"/>
          </w:rPr>
          <w:t>1Table stream structure</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A81A43">
      <w:pPr>
        <w:pStyle w:val="indexentry0"/>
      </w:pPr>
      <w:r>
        <w:t xml:space="preserve">   </w:t>
      </w:r>
      <w:hyperlink w:anchor="Section_3114563760a846c0a294f5c21a147a4b">
        <w:r>
          <w:rPr>
            <w:rStyle w:val="Hyperlink"/>
          </w:rPr>
          <w:t>Acd structure</w:t>
        </w:r>
      </w:hyperlink>
      <w:r>
        <w:t xml:space="preserve"> </w:t>
      </w:r>
      <w:r>
        <w:fldChar w:fldCharType="begin"/>
      </w:r>
      <w:r>
        <w:instrText>PAGEREF Section_3114563760a846c0a294f5c21a147a4b</w:instrText>
      </w:r>
      <w:r>
        <w:fldChar w:fldCharType="separate"/>
      </w:r>
      <w:r>
        <w:rPr>
          <w:noProof/>
        </w:rPr>
        <w:t>200</w:t>
      </w:r>
      <w:r>
        <w:fldChar w:fldCharType="end"/>
      </w:r>
    </w:p>
    <w:p w:rsidR="006C1A4C" w:rsidRDefault="00A81A43">
      <w:pPr>
        <w:pStyle w:val="indexentry0"/>
      </w:pPr>
      <w:r>
        <w:t xml:space="preserve">   </w:t>
      </w:r>
      <w:hyperlink w:anchor="Section_cbbc410455714b9486b50f6b33926c4f">
        <w:r>
          <w:rPr>
            <w:rStyle w:val="Hyperlink"/>
          </w:rPr>
          <w:t>Afd structure</w:t>
        </w:r>
      </w:hyperlink>
      <w:r>
        <w:t xml:space="preserve"> </w:t>
      </w:r>
      <w:r>
        <w:fldChar w:fldCharType="begin"/>
      </w:r>
      <w:r>
        <w:instrText>PAGEREF Section_cbbc410455714b9486b50f6b33926c4f</w:instrText>
      </w:r>
      <w:r>
        <w:fldChar w:fldCharType="separate"/>
      </w:r>
      <w:r>
        <w:rPr>
          <w:noProof/>
        </w:rPr>
        <w:t>201</w:t>
      </w:r>
      <w:r>
        <w:fldChar w:fldCharType="end"/>
      </w:r>
    </w:p>
    <w:p w:rsidR="006C1A4C" w:rsidRDefault="00A81A43">
      <w:pPr>
        <w:pStyle w:val="indexentry0"/>
      </w:pPr>
      <w:r>
        <w:t xml:space="preserve">   </w:t>
      </w:r>
      <w:hyperlink w:anchor="section_3d0daa56ef874295b8e3b1cef18f722b">
        <w:r>
          <w:rPr>
            <w:rStyle w:val="Hyperlink"/>
          </w:rPr>
          <w:t>application data for VtHyperlink</w:t>
        </w:r>
      </w:hyperlink>
      <w:r>
        <w:t xml:space="preserve"> </w:t>
      </w:r>
      <w:r>
        <w:fldChar w:fldCharType="begin"/>
      </w:r>
      <w:r>
        <w:instrText>PAGEREF section_3d0daa56ef874295b8e3b1cef18f722b</w:instrText>
      </w:r>
      <w:r>
        <w:fldChar w:fldCharType="separate"/>
      </w:r>
      <w:r>
        <w:rPr>
          <w:noProof/>
        </w:rPr>
        <w:t>53</w:t>
      </w:r>
      <w:r>
        <w:fldChar w:fldCharType="end"/>
      </w:r>
    </w:p>
    <w:p w:rsidR="006C1A4C" w:rsidRDefault="00A81A43">
      <w:pPr>
        <w:pStyle w:val="indexentry0"/>
      </w:pPr>
      <w:r>
        <w:t xml:space="preserve">   </w:t>
      </w:r>
      <w:hyperlink w:anchor="section_4e918665c4da41d8aed5615c2e96c216">
        <w:r>
          <w:rPr>
            <w:rStyle w:val="Hyperlink"/>
          </w:rPr>
          <w:t>applying properties</w:t>
        </w:r>
      </w:hyperlink>
      <w:r>
        <w:t xml:space="preserve"> </w:t>
      </w:r>
      <w:r>
        <w:fldChar w:fldCharType="begin"/>
      </w:r>
      <w:r>
        <w:instrText>PAGEREF section_4e918665c4da41d8aed5615c2e96c216</w:instrText>
      </w:r>
      <w:r>
        <w:fldChar w:fldCharType="separate"/>
      </w:r>
      <w:r>
        <w:rPr>
          <w:noProof/>
        </w:rPr>
        <w:t>46</w:t>
      </w:r>
      <w:r>
        <w:fldChar w:fldCharType="end"/>
      </w:r>
    </w:p>
    <w:p w:rsidR="006C1A4C" w:rsidRDefault="00A81A43">
      <w:pPr>
        <w:pStyle w:val="indexentry0"/>
      </w:pPr>
      <w:r>
        <w:t xml:space="preserve">   </w:t>
      </w:r>
      <w:hyperlink w:anchor="Section_3afdb751435846ecb59ee832965df146">
        <w:r>
          <w:rPr>
            <w:rStyle w:val="Hyperlink"/>
          </w:rPr>
          <w:t>ASUMY structure</w:t>
        </w:r>
      </w:hyperlink>
      <w:r>
        <w:t xml:space="preserve"> </w:t>
      </w:r>
      <w:r>
        <w:fldChar w:fldCharType="begin"/>
      </w:r>
      <w:r>
        <w:instrText>PAGEREF Section_3afdb751435846ecb59ee832965df146</w:instrText>
      </w:r>
      <w:r>
        <w:fldChar w:fldCharType="separate"/>
      </w:r>
      <w:r>
        <w:rPr>
          <w:noProof/>
        </w:rPr>
        <w:t>202</w:t>
      </w:r>
      <w:r>
        <w:fldChar w:fldCharType="end"/>
      </w:r>
    </w:p>
    <w:p w:rsidR="006C1A4C" w:rsidRDefault="00A81A43">
      <w:pPr>
        <w:pStyle w:val="indexentry0"/>
      </w:pPr>
      <w:r>
        <w:t xml:space="preserve">   </w:t>
      </w:r>
      <w:hyperlink w:anchor="Section_2347f4c2da7446db91c5425dadc86f2b">
        <w:r>
          <w:rPr>
            <w:rStyle w:val="Hyperlink"/>
          </w:rPr>
          <w:t>Asumyi structure</w:t>
        </w:r>
      </w:hyperlink>
      <w:r>
        <w:t xml:space="preserve"> </w:t>
      </w:r>
      <w:r>
        <w:fldChar w:fldCharType="begin"/>
      </w:r>
      <w:r>
        <w:instrText>PAGEREF Section_2347f4c2da7446db91c5425dadc86f2b</w:instrText>
      </w:r>
      <w:r>
        <w:fldChar w:fldCharType="separate"/>
      </w:r>
      <w:r>
        <w:rPr>
          <w:noProof/>
        </w:rPr>
        <w:t>174</w:t>
      </w:r>
      <w:r>
        <w:fldChar w:fldCharType="end"/>
      </w:r>
    </w:p>
    <w:p w:rsidR="006C1A4C" w:rsidRDefault="00A81A43">
      <w:pPr>
        <w:pStyle w:val="indexentry0"/>
      </w:pPr>
      <w:r>
        <w:t xml:space="preserve">   </w:t>
      </w:r>
      <w:hyperlink w:anchor="Section_c287157534c4410dad94c556e8bca8e0">
        <w:r>
          <w:rPr>
            <w:rStyle w:val="Hyperlink"/>
          </w:rPr>
          <w:t>ATNBE structure</w:t>
        </w:r>
      </w:hyperlink>
      <w:r>
        <w:t xml:space="preserve"> </w:t>
      </w:r>
      <w:r>
        <w:fldChar w:fldCharType="begin"/>
      </w:r>
      <w:r>
        <w:instrText>PAGEREF Section_c287157534c4410dad94c556</w:instrText>
      </w:r>
      <w:r>
        <w:instrText>e8bca8e0</w:instrText>
      </w:r>
      <w:r>
        <w:fldChar w:fldCharType="separate"/>
      </w:r>
      <w:r>
        <w:rPr>
          <w:noProof/>
        </w:rPr>
        <w:t>202</w:t>
      </w:r>
      <w:r>
        <w:fldChar w:fldCharType="end"/>
      </w:r>
    </w:p>
    <w:p w:rsidR="006C1A4C" w:rsidRDefault="00A81A43">
      <w:pPr>
        <w:pStyle w:val="indexentry0"/>
      </w:pPr>
      <w:r>
        <w:t xml:space="preserve">   </w:t>
      </w:r>
      <w:hyperlink w:anchor="Section_1b6a50f8de0c4020bce006e24660c928">
        <w:r>
          <w:rPr>
            <w:rStyle w:val="Hyperlink"/>
          </w:rPr>
          <w:t>AtrdExtra structure</w:t>
        </w:r>
      </w:hyperlink>
      <w:r>
        <w:t xml:space="preserve"> </w:t>
      </w:r>
      <w:r>
        <w:fldChar w:fldCharType="begin"/>
      </w:r>
      <w:r>
        <w:instrText>PAGEREF Section_1b6a50f8de0c4020bce006e24660c928</w:instrText>
      </w:r>
      <w:r>
        <w:fldChar w:fldCharType="separate"/>
      </w:r>
      <w:r>
        <w:rPr>
          <w:noProof/>
        </w:rPr>
        <w:t>202</w:t>
      </w:r>
      <w:r>
        <w:fldChar w:fldCharType="end"/>
      </w:r>
    </w:p>
    <w:p w:rsidR="006C1A4C" w:rsidRDefault="00A81A43">
      <w:pPr>
        <w:pStyle w:val="indexentry0"/>
      </w:pPr>
      <w:r>
        <w:t xml:space="preserve">   </w:t>
      </w:r>
      <w:hyperlink w:anchor="Section_19181fe7a62a4e709a5fa0cb1ebe0921">
        <w:r>
          <w:rPr>
            <w:rStyle w:val="Hyperlink"/>
          </w:rPr>
          <w:t>ATRDPost10 structure</w:t>
        </w:r>
      </w:hyperlink>
      <w:r>
        <w:t xml:space="preserve"> </w:t>
      </w:r>
      <w:r>
        <w:fldChar w:fldCharType="begin"/>
      </w:r>
      <w:r>
        <w:instrText>PAGEREF Section_191</w:instrText>
      </w:r>
      <w:r>
        <w:instrText>81fe7a62a4e709a5fa0cb1ebe0921</w:instrText>
      </w:r>
      <w:r>
        <w:fldChar w:fldCharType="separate"/>
      </w:r>
      <w:r>
        <w:rPr>
          <w:noProof/>
        </w:rPr>
        <w:t>203</w:t>
      </w:r>
      <w:r>
        <w:fldChar w:fldCharType="end"/>
      </w:r>
    </w:p>
    <w:p w:rsidR="006C1A4C" w:rsidRDefault="00A81A43">
      <w:pPr>
        <w:pStyle w:val="indexentry0"/>
      </w:pPr>
      <w:r>
        <w:t xml:space="preserve">   </w:t>
      </w:r>
      <w:hyperlink w:anchor="Section_f23278478ba34b9cb9a3b0bdfac1206c">
        <w:r>
          <w:rPr>
            <w:rStyle w:val="Hyperlink"/>
          </w:rPr>
          <w:t>ATRDPre10 structure</w:t>
        </w:r>
      </w:hyperlink>
      <w:r>
        <w:t xml:space="preserve"> </w:t>
      </w:r>
      <w:r>
        <w:fldChar w:fldCharType="begin"/>
      </w:r>
      <w:r>
        <w:instrText>PAGEREF Section_f23278478ba34b9cb9a3b0bdfac1206c</w:instrText>
      </w:r>
      <w:r>
        <w:fldChar w:fldCharType="separate"/>
      </w:r>
      <w:r>
        <w:rPr>
          <w:noProof/>
        </w:rPr>
        <w:t>203</w:t>
      </w:r>
      <w:r>
        <w:fldChar w:fldCharType="end"/>
      </w:r>
    </w:p>
    <w:p w:rsidR="006C1A4C" w:rsidRDefault="00A81A43">
      <w:pPr>
        <w:pStyle w:val="indexentry0"/>
      </w:pPr>
      <w:r>
        <w:t xml:space="preserve">   </w:t>
      </w:r>
      <w:hyperlink w:anchor="Section_b59cbd0123914b70994cb58104d3f4c0">
        <w:r>
          <w:rPr>
            <w:rStyle w:val="Hyperlink"/>
          </w:rPr>
          <w:t>BKC structure</w:t>
        </w:r>
      </w:hyperlink>
      <w:r>
        <w:t xml:space="preserve"> </w:t>
      </w:r>
      <w:r>
        <w:fldChar w:fldCharType="begin"/>
      </w:r>
      <w:r>
        <w:instrText>PAGER</w:instrText>
      </w:r>
      <w:r>
        <w:instrText>EF Section_b59cbd0123914b70994cb58104d3f4c0</w:instrText>
      </w:r>
      <w:r>
        <w:fldChar w:fldCharType="separate"/>
      </w:r>
      <w:r>
        <w:rPr>
          <w:noProof/>
        </w:rPr>
        <w:t>204</w:t>
      </w:r>
      <w:r>
        <w:fldChar w:fldCharType="end"/>
      </w:r>
    </w:p>
    <w:p w:rsidR="006C1A4C" w:rsidRDefault="00A81A43">
      <w:pPr>
        <w:pStyle w:val="indexentry0"/>
      </w:pPr>
      <w:r>
        <w:t xml:space="preserve">   </w:t>
      </w:r>
      <w:hyperlink w:anchor="Section_281bf27f8aef457a95d2dbc28be0743c">
        <w:r>
          <w:rPr>
            <w:rStyle w:val="Hyperlink"/>
          </w:rPr>
          <w:t>BKF structure</w:t>
        </w:r>
      </w:hyperlink>
      <w:r>
        <w:t xml:space="preserve"> </w:t>
      </w:r>
      <w:r>
        <w:fldChar w:fldCharType="begin"/>
      </w:r>
      <w:r>
        <w:instrText>PAGEREF Section_281bf27f8aef457a95d2dbc28be0743c</w:instrText>
      </w:r>
      <w:r>
        <w:fldChar w:fldCharType="separate"/>
      </w:r>
      <w:r>
        <w:rPr>
          <w:noProof/>
        </w:rPr>
        <w:t>205</w:t>
      </w:r>
      <w:r>
        <w:fldChar w:fldCharType="end"/>
      </w:r>
    </w:p>
    <w:p w:rsidR="006C1A4C" w:rsidRDefault="00A81A43">
      <w:pPr>
        <w:pStyle w:val="indexentry0"/>
      </w:pPr>
      <w:r>
        <w:t xml:space="preserve">   </w:t>
      </w:r>
      <w:hyperlink w:anchor="Section_d46f75d925de4cd1a5bacc24ab1ba53e">
        <w:r>
          <w:rPr>
            <w:rStyle w:val="Hyperlink"/>
          </w:rPr>
          <w:t>BKFD structur</w:t>
        </w:r>
        <w:r>
          <w:rPr>
            <w:rStyle w:val="Hyperlink"/>
          </w:rPr>
          <w:t>e</w:t>
        </w:r>
      </w:hyperlink>
      <w:r>
        <w:t xml:space="preserve"> </w:t>
      </w:r>
      <w:r>
        <w:fldChar w:fldCharType="begin"/>
      </w:r>
      <w:r>
        <w:instrText>PAGEREF Section_d46f75d925de4cd1a5bacc24ab1ba53e</w:instrText>
      </w:r>
      <w:r>
        <w:fldChar w:fldCharType="separate"/>
      </w:r>
      <w:r>
        <w:rPr>
          <w:noProof/>
        </w:rPr>
        <w:t>205</w:t>
      </w:r>
      <w:r>
        <w:fldChar w:fldCharType="end"/>
      </w:r>
    </w:p>
    <w:p w:rsidR="006C1A4C" w:rsidRDefault="00A81A43">
      <w:pPr>
        <w:pStyle w:val="indexentry0"/>
      </w:pPr>
      <w:r>
        <w:t xml:space="preserve">   </w:t>
      </w:r>
      <w:hyperlink w:anchor="Section_3c1e72e824094fa79b8e81c59ce8c3db">
        <w:r>
          <w:rPr>
            <w:rStyle w:val="Hyperlink"/>
          </w:rPr>
          <w:t>BKL structure</w:t>
        </w:r>
      </w:hyperlink>
      <w:r>
        <w:t xml:space="preserve"> </w:t>
      </w:r>
      <w:r>
        <w:fldChar w:fldCharType="begin"/>
      </w:r>
      <w:r>
        <w:instrText>PAGEREF Section_3c1e72e824094fa79b8e81c59ce8c3db</w:instrText>
      </w:r>
      <w:r>
        <w:fldChar w:fldCharType="separate"/>
      </w:r>
      <w:r>
        <w:rPr>
          <w:noProof/>
        </w:rPr>
        <w:t>206</w:t>
      </w:r>
      <w:r>
        <w:fldChar w:fldCharType="end"/>
      </w:r>
    </w:p>
    <w:p w:rsidR="006C1A4C" w:rsidRDefault="00A81A43">
      <w:pPr>
        <w:pStyle w:val="indexentry0"/>
      </w:pPr>
      <w:r>
        <w:t xml:space="preserve">   </w:t>
      </w:r>
      <w:hyperlink w:anchor="Section_7d50520f3edc48a6b24862ad7b88da73">
        <w:r>
          <w:rPr>
            <w:rStyle w:val="Hyperlink"/>
          </w:rPr>
          <w:t>BKLD structure</w:t>
        </w:r>
      </w:hyperlink>
      <w:r>
        <w:t xml:space="preserve"> </w:t>
      </w:r>
      <w:r>
        <w:fldChar w:fldCharType="begin"/>
      </w:r>
      <w:r>
        <w:instrText>PAGEREF Section_7d50520f3edc48a6b24862ad7b88da73</w:instrText>
      </w:r>
      <w:r>
        <w:fldChar w:fldCharType="separate"/>
      </w:r>
      <w:r>
        <w:rPr>
          <w:noProof/>
        </w:rPr>
        <w:t>206</w:t>
      </w:r>
      <w:r>
        <w:fldChar w:fldCharType="end"/>
      </w:r>
    </w:p>
    <w:p w:rsidR="006C1A4C" w:rsidRDefault="00A81A43">
      <w:pPr>
        <w:pStyle w:val="indexentry0"/>
      </w:pPr>
      <w:r>
        <w:t xml:space="preserve">   </w:t>
      </w:r>
      <w:hyperlink w:anchor="Section_80b17037e343445db2cb9d4a90ae5d99">
        <w:r>
          <w:rPr>
            <w:rStyle w:val="Hyperlink"/>
          </w:rPr>
          <w:t>BlockSel structure</w:t>
        </w:r>
      </w:hyperlink>
      <w:r>
        <w:t xml:space="preserve"> </w:t>
      </w:r>
      <w:r>
        <w:fldChar w:fldCharType="begin"/>
      </w:r>
      <w:r>
        <w:instrText>PAGEREF Section_80b17037e343445db2cb9d4a90ae5d99</w:instrText>
      </w:r>
      <w:r>
        <w:fldChar w:fldCharType="separate"/>
      </w:r>
      <w:r>
        <w:rPr>
          <w:noProof/>
        </w:rPr>
        <w:t>207</w:t>
      </w:r>
      <w:r>
        <w:fldChar w:fldCharType="end"/>
      </w:r>
    </w:p>
    <w:p w:rsidR="006C1A4C" w:rsidRDefault="00A81A43">
      <w:pPr>
        <w:pStyle w:val="indexentry0"/>
      </w:pPr>
      <w:r>
        <w:t xml:space="preserve">   </w:t>
      </w:r>
      <w:hyperlink w:anchor="Section_6365c4724199405fa5602db4b52502c7">
        <w:r>
          <w:rPr>
            <w:rStyle w:val="Hyperlink"/>
          </w:rPr>
          <w:t>Bool16 structure</w:t>
        </w:r>
      </w:hyperlink>
      <w:r>
        <w:t xml:space="preserve"> </w:t>
      </w:r>
      <w:r>
        <w:fldChar w:fldCharType="begin"/>
      </w:r>
      <w:r>
        <w:instrText>PAGEREF Section_6365c4724199405fa5602db4b52502c7</w:instrText>
      </w:r>
      <w:r>
        <w:fldChar w:fldCharType="separate"/>
      </w:r>
      <w:r>
        <w:rPr>
          <w:noProof/>
        </w:rPr>
        <w:t>207</w:t>
      </w:r>
      <w:r>
        <w:fldChar w:fldCharType="end"/>
      </w:r>
    </w:p>
    <w:p w:rsidR="006C1A4C" w:rsidRDefault="00A81A43">
      <w:pPr>
        <w:pStyle w:val="indexentry0"/>
      </w:pPr>
      <w:r>
        <w:t xml:space="preserve">   </w:t>
      </w:r>
      <w:hyperlink w:anchor="Section_e275f842a08a4da489acb91a6ae0c1dd">
        <w:r>
          <w:rPr>
            <w:rStyle w:val="Hyperlink"/>
          </w:rPr>
          <w:t>Bool8 structure</w:t>
        </w:r>
      </w:hyperlink>
      <w:r>
        <w:t xml:space="preserve"> </w:t>
      </w:r>
      <w:r>
        <w:fldChar w:fldCharType="begin"/>
      </w:r>
      <w:r>
        <w:instrText>PAGEREF Section_e275f842a08a4da489acb91a6a</w:instrText>
      </w:r>
      <w:r>
        <w:instrText>e0c1dd</w:instrText>
      </w:r>
      <w:r>
        <w:fldChar w:fldCharType="separate"/>
      </w:r>
      <w:r>
        <w:rPr>
          <w:noProof/>
        </w:rPr>
        <w:t>207</w:t>
      </w:r>
      <w:r>
        <w:fldChar w:fldCharType="end"/>
      </w:r>
    </w:p>
    <w:p w:rsidR="006C1A4C" w:rsidRDefault="00A81A43">
      <w:pPr>
        <w:pStyle w:val="indexentry0"/>
      </w:pPr>
      <w:r>
        <w:t xml:space="preserve">   </w:t>
      </w:r>
      <w:hyperlink w:anchor="Section_5d99e9e0d7a4488a91fb6c046277e076">
        <w:r>
          <w:rPr>
            <w:rStyle w:val="Hyperlink"/>
          </w:rPr>
          <w:t>Brc structure</w:t>
        </w:r>
      </w:hyperlink>
      <w:r>
        <w:t xml:space="preserve"> </w:t>
      </w:r>
      <w:r>
        <w:fldChar w:fldCharType="begin"/>
      </w:r>
      <w:r>
        <w:instrText>PAGEREF Section_5d99e9e0d7a4488a91fb6c046277e076</w:instrText>
      </w:r>
      <w:r>
        <w:fldChar w:fldCharType="separate"/>
      </w:r>
      <w:r>
        <w:rPr>
          <w:noProof/>
        </w:rPr>
        <w:t>207</w:t>
      </w:r>
      <w:r>
        <w:fldChar w:fldCharType="end"/>
      </w:r>
    </w:p>
    <w:p w:rsidR="006C1A4C" w:rsidRDefault="00A81A43">
      <w:pPr>
        <w:pStyle w:val="indexentry0"/>
      </w:pPr>
      <w:r>
        <w:t xml:space="preserve">   </w:t>
      </w:r>
      <w:hyperlink w:anchor="Section_cfab8014e4774e33b50fa23b8476f6f3">
        <w:r>
          <w:rPr>
            <w:rStyle w:val="Hyperlink"/>
          </w:rPr>
          <w:t>Brc80 structure</w:t>
        </w:r>
      </w:hyperlink>
      <w:r>
        <w:t xml:space="preserve"> </w:t>
      </w:r>
      <w:r>
        <w:fldChar w:fldCharType="begin"/>
      </w:r>
      <w:r>
        <w:instrText>PAGEREF Section_cfab8014e4774e33</w:instrText>
      </w:r>
      <w:r>
        <w:instrText>b50fa23b8476f6f3</w:instrText>
      </w:r>
      <w:r>
        <w:fldChar w:fldCharType="separate"/>
      </w:r>
      <w:r>
        <w:rPr>
          <w:noProof/>
        </w:rPr>
        <w:t>208</w:t>
      </w:r>
      <w:r>
        <w:fldChar w:fldCharType="end"/>
      </w:r>
    </w:p>
    <w:p w:rsidR="006C1A4C" w:rsidRDefault="00A81A43">
      <w:pPr>
        <w:pStyle w:val="indexentry0"/>
      </w:pPr>
      <w:r>
        <w:t xml:space="preserve">   </w:t>
      </w:r>
      <w:hyperlink w:anchor="Section_8458edbdc81c4ec7b5ffc99c50575301">
        <w:r>
          <w:rPr>
            <w:rStyle w:val="Hyperlink"/>
          </w:rPr>
          <w:t>Brc80MayBeNil structure</w:t>
        </w:r>
      </w:hyperlink>
      <w:r>
        <w:t xml:space="preserve"> </w:t>
      </w:r>
      <w:r>
        <w:fldChar w:fldCharType="begin"/>
      </w:r>
      <w:r>
        <w:instrText>PAGEREF Section_8458edbdc81c4ec7b5ffc99c50575301</w:instrText>
      </w:r>
      <w:r>
        <w:fldChar w:fldCharType="separate"/>
      </w:r>
      <w:r>
        <w:rPr>
          <w:noProof/>
        </w:rPr>
        <w:t>208</w:t>
      </w:r>
      <w:r>
        <w:fldChar w:fldCharType="end"/>
      </w:r>
    </w:p>
    <w:p w:rsidR="006C1A4C" w:rsidRDefault="00A81A43">
      <w:pPr>
        <w:pStyle w:val="indexentry0"/>
      </w:pPr>
      <w:r>
        <w:t xml:space="preserve">   </w:t>
      </w:r>
      <w:hyperlink w:anchor="Section_a4661eb347f345ebab22cf63e3d9f086">
        <w:r>
          <w:rPr>
            <w:rStyle w:val="Hyperlink"/>
          </w:rPr>
          <w:t>BrcCvOperand structure</w:t>
        </w:r>
      </w:hyperlink>
      <w:r>
        <w:t xml:space="preserve"> </w:t>
      </w:r>
      <w:r>
        <w:fldChar w:fldCharType="begin"/>
      </w:r>
      <w:r>
        <w:instrText>PAGER</w:instrText>
      </w:r>
      <w:r>
        <w:instrText>EF Section_a4661eb347f345ebab22cf63e3d9f086</w:instrText>
      </w:r>
      <w:r>
        <w:fldChar w:fldCharType="separate"/>
      </w:r>
      <w:r>
        <w:rPr>
          <w:noProof/>
        </w:rPr>
        <w:t>208</w:t>
      </w:r>
      <w:r>
        <w:fldChar w:fldCharType="end"/>
      </w:r>
    </w:p>
    <w:p w:rsidR="006C1A4C" w:rsidRDefault="00A81A43">
      <w:pPr>
        <w:pStyle w:val="indexentry0"/>
      </w:pPr>
      <w:r>
        <w:t xml:space="preserve">   </w:t>
      </w:r>
      <w:hyperlink w:anchor="Section_4e2ba2c987634b29b81cce0123df689e">
        <w:r>
          <w:rPr>
            <w:rStyle w:val="Hyperlink"/>
          </w:rPr>
          <w:t>BrcMayBeNil structure</w:t>
        </w:r>
      </w:hyperlink>
      <w:r>
        <w:t xml:space="preserve"> </w:t>
      </w:r>
      <w:r>
        <w:fldChar w:fldCharType="begin"/>
      </w:r>
      <w:r>
        <w:instrText>PAGEREF Section_4e2ba2c987634b29b81cce0123df689e</w:instrText>
      </w:r>
      <w:r>
        <w:fldChar w:fldCharType="separate"/>
      </w:r>
      <w:r>
        <w:rPr>
          <w:noProof/>
        </w:rPr>
        <w:t>209</w:t>
      </w:r>
      <w:r>
        <w:fldChar w:fldCharType="end"/>
      </w:r>
    </w:p>
    <w:p w:rsidR="006C1A4C" w:rsidRDefault="00A81A43">
      <w:pPr>
        <w:pStyle w:val="indexentry0"/>
      </w:pPr>
      <w:r>
        <w:t xml:space="preserve">   </w:t>
      </w:r>
      <w:hyperlink w:anchor="Section_9f4f8cae11d94873b0d6cc8829415433">
        <w:r>
          <w:rPr>
            <w:rStyle w:val="Hyperlink"/>
          </w:rPr>
          <w:t>BrcOperand structure</w:t>
        </w:r>
      </w:hyperlink>
      <w:r>
        <w:t xml:space="preserve"> </w:t>
      </w:r>
      <w:r>
        <w:fldChar w:fldCharType="begin"/>
      </w:r>
      <w:r>
        <w:instrText>PAGEREF Section_9f4f8cae11d94873b0d6cc8829415433</w:instrText>
      </w:r>
      <w:r>
        <w:fldChar w:fldCharType="separate"/>
      </w:r>
      <w:r>
        <w:rPr>
          <w:noProof/>
        </w:rPr>
        <w:t>209</w:t>
      </w:r>
      <w:r>
        <w:fldChar w:fldCharType="end"/>
      </w:r>
    </w:p>
    <w:p w:rsidR="006C1A4C" w:rsidRDefault="00A81A43">
      <w:pPr>
        <w:pStyle w:val="indexentry0"/>
      </w:pPr>
      <w:r>
        <w:t xml:space="preserve">   </w:t>
      </w:r>
      <w:hyperlink w:anchor="Section_6d25d1179fa442edaf5b672771a9d1be">
        <w:r>
          <w:rPr>
            <w:rStyle w:val="Hyperlink"/>
          </w:rPr>
          <w:t>BrcType structure</w:t>
        </w:r>
      </w:hyperlink>
      <w:r>
        <w:t xml:space="preserve"> </w:t>
      </w:r>
      <w:r>
        <w:fldChar w:fldCharType="begin"/>
      </w:r>
      <w:r>
        <w:instrText>PAGEREF Section_6d25d1179fa442edaf5b672771a9d1be</w:instrText>
      </w:r>
      <w:r>
        <w:fldChar w:fldCharType="separate"/>
      </w:r>
      <w:r>
        <w:rPr>
          <w:noProof/>
        </w:rPr>
        <w:t>209</w:t>
      </w:r>
      <w:r>
        <w:fldChar w:fldCharType="end"/>
      </w:r>
    </w:p>
    <w:p w:rsidR="006C1A4C" w:rsidRDefault="00A81A43">
      <w:pPr>
        <w:pStyle w:val="indexentry0"/>
      </w:pPr>
      <w:r>
        <w:t xml:space="preserve">   </w:t>
      </w:r>
      <w:hyperlink w:anchor="Section_86df4678ff4d4877b61a6c621906973f">
        <w:r>
          <w:rPr>
            <w:rStyle w:val="Hyperlink"/>
          </w:rPr>
          <w:t>BxPap structure</w:t>
        </w:r>
      </w:hyperlink>
      <w:r>
        <w:t xml:space="preserve"> </w:t>
      </w:r>
      <w:r>
        <w:fldChar w:fldCharType="begin"/>
      </w:r>
      <w:r>
        <w:instrText>PAGEREF Section_86df4678ff4d4877b61a6c621906973f</w:instrText>
      </w:r>
      <w:r>
        <w:fldChar w:fldCharType="separate"/>
      </w:r>
      <w:r>
        <w:rPr>
          <w:noProof/>
        </w:rPr>
        <w:t>216</w:t>
      </w:r>
      <w:r>
        <w:fldChar w:fldCharType="end"/>
      </w:r>
    </w:p>
    <w:p w:rsidR="006C1A4C" w:rsidRDefault="00A81A43">
      <w:pPr>
        <w:pStyle w:val="indexentry0"/>
      </w:pPr>
      <w:r>
        <w:t xml:space="preserve">   </w:t>
      </w:r>
      <w:hyperlink w:anchor="Section_087116bff27648ba8beb71c77c1289a6">
        <w:r>
          <w:rPr>
            <w:rStyle w:val="Hyperlink"/>
          </w:rPr>
          <w:t>CAPI structure</w:t>
        </w:r>
      </w:hyperlink>
      <w:r>
        <w:t xml:space="preserve"> </w:t>
      </w:r>
      <w:r>
        <w:fldChar w:fldCharType="begin"/>
      </w:r>
      <w:r>
        <w:instrText>PAGEREF Section_087116bff27648ba8beb71c77c1289a6</w:instrText>
      </w:r>
      <w:r>
        <w:fldChar w:fldCharType="separate"/>
      </w:r>
      <w:r>
        <w:rPr>
          <w:noProof/>
        </w:rPr>
        <w:t>216</w:t>
      </w:r>
      <w:r>
        <w:fldChar w:fldCharType="end"/>
      </w:r>
    </w:p>
    <w:p w:rsidR="006C1A4C" w:rsidRDefault="00A81A43">
      <w:pPr>
        <w:pStyle w:val="indexentry0"/>
      </w:pPr>
      <w:r>
        <w:t xml:space="preserve">   </w:t>
      </w:r>
      <w:hyperlink w:anchor="Section_b491be87847d4ee5920e55bf9ee09e5e">
        <w:r>
          <w:rPr>
            <w:rStyle w:val="Hyperlink"/>
          </w:rPr>
          <w:t>CDB structure</w:t>
        </w:r>
      </w:hyperlink>
      <w:r>
        <w:t xml:space="preserve"> </w:t>
      </w:r>
      <w:r>
        <w:fldChar w:fldCharType="begin"/>
      </w:r>
      <w:r>
        <w:instrText>PAGEREF Section_b491be87847d4ee5920e55bf9ee09e5e</w:instrText>
      </w:r>
      <w:r>
        <w:fldChar w:fldCharType="separate"/>
      </w:r>
      <w:r>
        <w:rPr>
          <w:noProof/>
        </w:rPr>
        <w:t>217</w:t>
      </w:r>
      <w:r>
        <w:fldChar w:fldCharType="end"/>
      </w:r>
    </w:p>
    <w:p w:rsidR="006C1A4C" w:rsidRDefault="00A81A43">
      <w:pPr>
        <w:pStyle w:val="indexentry0"/>
      </w:pPr>
      <w:r>
        <w:t xml:space="preserve">   </w:t>
      </w:r>
      <w:hyperlink w:anchor="Section_2fe0f51643534686bac2a7b5133e3a47">
        <w:r>
          <w:rPr>
            <w:rStyle w:val="Hyperlink"/>
          </w:rPr>
          <w:t>CellHideMarkOperand structure</w:t>
        </w:r>
      </w:hyperlink>
      <w:r>
        <w:t xml:space="preserve"> </w:t>
      </w:r>
      <w:r>
        <w:fldChar w:fldCharType="begin"/>
      </w:r>
      <w:r>
        <w:instrText>PAGEREF Section_2fe0f51643534686bac2a7b5133e3a47</w:instrText>
      </w:r>
      <w:r>
        <w:fldChar w:fldCharType="separate"/>
      </w:r>
      <w:r>
        <w:rPr>
          <w:noProof/>
        </w:rPr>
        <w:t>218</w:t>
      </w:r>
      <w:r>
        <w:fldChar w:fldCharType="end"/>
      </w:r>
    </w:p>
    <w:p w:rsidR="006C1A4C" w:rsidRDefault="00A81A43">
      <w:pPr>
        <w:pStyle w:val="indexentry0"/>
      </w:pPr>
      <w:r>
        <w:t xml:space="preserve">   </w:t>
      </w:r>
      <w:hyperlink w:anchor="Section_548fc5a5c0ba46449a1dd3fb676e89b8">
        <w:r>
          <w:rPr>
            <w:rStyle w:val="Hyperlink"/>
          </w:rPr>
          <w:t>CellRangeFitText structure</w:t>
        </w:r>
      </w:hyperlink>
      <w:r>
        <w:t xml:space="preserve"> </w:t>
      </w:r>
      <w:r>
        <w:fldChar w:fldCharType="begin"/>
      </w:r>
      <w:r>
        <w:instrText>PAGEREF Section_548fc5a5c0ba46449a1dd3fb676e89b8</w:instrText>
      </w:r>
      <w:r>
        <w:fldChar w:fldCharType="separate"/>
      </w:r>
      <w:r>
        <w:rPr>
          <w:noProof/>
        </w:rPr>
        <w:t>218</w:t>
      </w:r>
      <w:r>
        <w:fldChar w:fldCharType="end"/>
      </w:r>
    </w:p>
    <w:p w:rsidR="006C1A4C" w:rsidRDefault="00A81A43">
      <w:pPr>
        <w:pStyle w:val="indexentry0"/>
      </w:pPr>
      <w:r>
        <w:t xml:space="preserve">   </w:t>
      </w:r>
      <w:hyperlink w:anchor="Section_2e44082b2cf0464f916705b83f0ba97d">
        <w:r>
          <w:rPr>
            <w:rStyle w:val="Hyperlink"/>
          </w:rPr>
          <w:t>CellRangeNoWrap structure</w:t>
        </w:r>
      </w:hyperlink>
      <w:r>
        <w:t xml:space="preserve"> </w:t>
      </w:r>
      <w:r>
        <w:fldChar w:fldCharType="begin"/>
      </w:r>
      <w:r>
        <w:instrText>PAGEREF Section_2e44082b2cf04</w:instrText>
      </w:r>
      <w:r>
        <w:instrText>64f916705b83f0ba97d</w:instrText>
      </w:r>
      <w:r>
        <w:fldChar w:fldCharType="separate"/>
      </w:r>
      <w:r>
        <w:rPr>
          <w:noProof/>
        </w:rPr>
        <w:t>218</w:t>
      </w:r>
      <w:r>
        <w:fldChar w:fldCharType="end"/>
      </w:r>
    </w:p>
    <w:p w:rsidR="006C1A4C" w:rsidRDefault="00A81A43">
      <w:pPr>
        <w:pStyle w:val="indexentry0"/>
      </w:pPr>
      <w:r>
        <w:t xml:space="preserve">   </w:t>
      </w:r>
      <w:hyperlink w:anchor="Section_9035cb2061e24af2988f156d86f1e428">
        <w:r>
          <w:rPr>
            <w:rStyle w:val="Hyperlink"/>
          </w:rPr>
          <w:t>CellRangeTextFlow structure</w:t>
        </w:r>
      </w:hyperlink>
      <w:r>
        <w:t xml:space="preserve"> </w:t>
      </w:r>
      <w:r>
        <w:fldChar w:fldCharType="begin"/>
      </w:r>
      <w:r>
        <w:instrText>PAGEREF Section_9035cb2061e24af2988f156d86f1e428</w:instrText>
      </w:r>
      <w:r>
        <w:fldChar w:fldCharType="separate"/>
      </w:r>
      <w:r>
        <w:rPr>
          <w:noProof/>
        </w:rPr>
        <w:t>219</w:t>
      </w:r>
      <w:r>
        <w:fldChar w:fldCharType="end"/>
      </w:r>
    </w:p>
    <w:p w:rsidR="006C1A4C" w:rsidRDefault="00A81A43">
      <w:pPr>
        <w:pStyle w:val="indexentry0"/>
      </w:pPr>
      <w:r>
        <w:t xml:space="preserve">   </w:t>
      </w:r>
      <w:hyperlink w:anchor="Section_89cad471901c473398b232befc34e467">
        <w:r>
          <w:rPr>
            <w:rStyle w:val="Hyperlink"/>
          </w:rPr>
          <w:t>CellRangeVertAlign structure</w:t>
        </w:r>
      </w:hyperlink>
      <w:r>
        <w:t xml:space="preserve"> </w:t>
      </w:r>
      <w:r>
        <w:fldChar w:fldCharType="begin"/>
      </w:r>
      <w:r>
        <w:instrText>PAGEREF Section_89cad471901c473398b232befc34e467</w:instrText>
      </w:r>
      <w:r>
        <w:fldChar w:fldCharType="separate"/>
      </w:r>
      <w:r>
        <w:rPr>
          <w:noProof/>
        </w:rPr>
        <w:t>219</w:t>
      </w:r>
      <w:r>
        <w:fldChar w:fldCharType="end"/>
      </w:r>
    </w:p>
    <w:p w:rsidR="006C1A4C" w:rsidRDefault="00A81A43">
      <w:pPr>
        <w:pStyle w:val="indexentry0"/>
      </w:pPr>
      <w:r>
        <w:t xml:space="preserve">   </w:t>
      </w:r>
      <w:hyperlink w:anchor="Section_a4ee71a1c1ed412f867a16d76722f193">
        <w:r>
          <w:rPr>
            <w:rStyle w:val="Hyperlink"/>
          </w:rPr>
          <w:t>CFitTextOperand structure</w:t>
        </w:r>
      </w:hyperlink>
      <w:r>
        <w:t xml:space="preserve"> </w:t>
      </w:r>
      <w:r>
        <w:fldChar w:fldCharType="begin"/>
      </w:r>
      <w:r>
        <w:instrText>PAGEREF Section_a4ee71a1c1ed412f867a16d76722f193</w:instrText>
      </w:r>
      <w:r>
        <w:fldChar w:fldCharType="separate"/>
      </w:r>
      <w:r>
        <w:rPr>
          <w:noProof/>
        </w:rPr>
        <w:t>219</w:t>
      </w:r>
      <w:r>
        <w:fldChar w:fldCharType="end"/>
      </w:r>
    </w:p>
    <w:p w:rsidR="006C1A4C" w:rsidRDefault="00A81A43">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6C1A4C" w:rsidRDefault="00A81A43">
      <w:pPr>
        <w:pStyle w:val="indexentry0"/>
      </w:pPr>
      <w:r>
        <w:t xml:space="preserve">   </w:t>
      </w:r>
      <w:hyperlink w:anchor="Section_a19087bde71242ddab028a812d6f107e">
        <w:r>
          <w:rPr>
            <w:rStyle w:val="Hyperlink"/>
          </w:rPr>
          <w:t>Chpx structure</w:t>
        </w:r>
      </w:hyperlink>
      <w:r>
        <w:t xml:space="preserve"> </w:t>
      </w:r>
      <w:r>
        <w:fldChar w:fldCharType="begin"/>
      </w:r>
      <w:r>
        <w:instrText>PAGEREF Section_a19087bde71242ddab028a812d6f107e</w:instrText>
      </w:r>
      <w:r>
        <w:fldChar w:fldCharType="separate"/>
      </w:r>
      <w:r>
        <w:rPr>
          <w:noProof/>
        </w:rPr>
        <w:t>220</w:t>
      </w:r>
      <w:r>
        <w:fldChar w:fldCharType="end"/>
      </w:r>
    </w:p>
    <w:p w:rsidR="006C1A4C" w:rsidRDefault="00A81A43">
      <w:pPr>
        <w:pStyle w:val="indexentry0"/>
      </w:pPr>
      <w:r>
        <w:t xml:space="preserve">   </w:t>
      </w:r>
      <w:hyperlink w:anchor="Section_f5f10f04d4cc4ebd86df0de6d227675c">
        <w:r>
          <w:rPr>
            <w:rStyle w:val="Hyperlink"/>
          </w:rPr>
          <w:t>ChpxFkp structure</w:t>
        </w:r>
      </w:hyperlink>
      <w:r>
        <w:t xml:space="preserve"> </w:t>
      </w:r>
      <w:r>
        <w:fldChar w:fldCharType="begin"/>
      </w:r>
      <w:r>
        <w:instrText>PAGEREF Section_f5f10f04d4cc4ebd86df0de6d227675c</w:instrText>
      </w:r>
      <w:r>
        <w:fldChar w:fldCharType="separate"/>
      </w:r>
      <w:r>
        <w:rPr>
          <w:noProof/>
        </w:rPr>
        <w:t>220</w:t>
      </w:r>
      <w:r>
        <w:fldChar w:fldCharType="end"/>
      </w:r>
    </w:p>
    <w:p w:rsidR="006C1A4C" w:rsidRDefault="00A81A43">
      <w:pPr>
        <w:pStyle w:val="indexentry0"/>
      </w:pPr>
      <w:r>
        <w:t xml:space="preserve">   </w:t>
      </w:r>
      <w:hyperlink w:anchor="Section_821ddcc3261249d8b10fc93b9069bb43">
        <w:r>
          <w:rPr>
            <w:rStyle w:val="Hyperlink"/>
          </w:rPr>
          <w:t>Cid structure</w:t>
        </w:r>
      </w:hyperlink>
      <w:r>
        <w:t xml:space="preserve"> </w:t>
      </w:r>
      <w:r>
        <w:fldChar w:fldCharType="begin"/>
      </w:r>
      <w:r>
        <w:instrText>PAGEREF Section_821ddcc3261249d8b10fc93b9069bb43</w:instrText>
      </w:r>
      <w:r>
        <w:fldChar w:fldCharType="separate"/>
      </w:r>
      <w:r>
        <w:rPr>
          <w:noProof/>
        </w:rPr>
        <w:t>221</w:t>
      </w:r>
      <w:r>
        <w:fldChar w:fldCharType="end"/>
      </w:r>
    </w:p>
    <w:p w:rsidR="006C1A4C" w:rsidRDefault="00A81A43">
      <w:pPr>
        <w:pStyle w:val="indexentry0"/>
      </w:pPr>
      <w:r>
        <w:t xml:space="preserve">   </w:t>
      </w:r>
      <w:hyperlink w:anchor="Section_8b75d59f5b81475abd220c9fb08c4664">
        <w:r>
          <w:rPr>
            <w:rStyle w:val="Hyperlink"/>
          </w:rPr>
          <w:t>CidAllocated structure</w:t>
        </w:r>
      </w:hyperlink>
      <w:r>
        <w:t xml:space="preserve"> </w:t>
      </w:r>
      <w:r>
        <w:fldChar w:fldCharType="begin"/>
      </w:r>
      <w:r>
        <w:instrText>PAGEREF Section_8b75d59f5b81475abd220c9fb08c4664</w:instrText>
      </w:r>
      <w:r>
        <w:fldChar w:fldCharType="separate"/>
      </w:r>
      <w:r>
        <w:rPr>
          <w:noProof/>
        </w:rPr>
        <w:t>221</w:t>
      </w:r>
      <w:r>
        <w:fldChar w:fldCharType="end"/>
      </w:r>
    </w:p>
    <w:p w:rsidR="006C1A4C" w:rsidRDefault="00A81A43">
      <w:pPr>
        <w:pStyle w:val="indexentry0"/>
      </w:pPr>
      <w:r>
        <w:t xml:space="preserve">   </w:t>
      </w:r>
      <w:hyperlink w:anchor="Section_94f778002f7d4273b2770f4c20625d44">
        <w:r>
          <w:rPr>
            <w:rStyle w:val="Hyperlink"/>
          </w:rPr>
          <w:t>CidFci structure</w:t>
        </w:r>
      </w:hyperlink>
      <w:r>
        <w:t xml:space="preserve"> </w:t>
      </w:r>
      <w:r>
        <w:fldChar w:fldCharType="begin"/>
      </w:r>
      <w:r>
        <w:instrText>PAGEREF Section_94f778002f7d4273b</w:instrText>
      </w:r>
      <w:r>
        <w:instrText>2770f4c20625d44</w:instrText>
      </w:r>
      <w:r>
        <w:fldChar w:fldCharType="separate"/>
      </w:r>
      <w:r>
        <w:rPr>
          <w:noProof/>
        </w:rPr>
        <w:t>221</w:t>
      </w:r>
      <w:r>
        <w:fldChar w:fldCharType="end"/>
      </w:r>
    </w:p>
    <w:p w:rsidR="006C1A4C" w:rsidRDefault="00A81A43">
      <w:pPr>
        <w:pStyle w:val="indexentry0"/>
      </w:pPr>
      <w:r>
        <w:t xml:space="preserve">   </w:t>
      </w:r>
      <w:hyperlink w:anchor="Section_8da8be46479440239b733f4bde7a06a7">
        <w:r>
          <w:rPr>
            <w:rStyle w:val="Hyperlink"/>
          </w:rPr>
          <w:t>CidMacro structure</w:t>
        </w:r>
      </w:hyperlink>
      <w:r>
        <w:t xml:space="preserve"> </w:t>
      </w:r>
      <w:r>
        <w:fldChar w:fldCharType="begin"/>
      </w:r>
      <w:r>
        <w:instrText>PAGEREF Section_8da8be46479440239b733f4bde7a06a7</w:instrText>
      </w:r>
      <w:r>
        <w:fldChar w:fldCharType="separate"/>
      </w:r>
      <w:r>
        <w:rPr>
          <w:noProof/>
        </w:rPr>
        <w:t>224</w:t>
      </w:r>
      <w:r>
        <w:fldChar w:fldCharType="end"/>
      </w:r>
    </w:p>
    <w:p w:rsidR="006C1A4C" w:rsidRDefault="00A81A43">
      <w:pPr>
        <w:pStyle w:val="indexentry0"/>
      </w:pPr>
      <w:r>
        <w:t xml:space="preserve">   </w:t>
      </w:r>
      <w:hyperlink w:anchor="Section_bad26767b57544d39da396378d56ce14">
        <w:r>
          <w:rPr>
            <w:rStyle w:val="Hyperlink"/>
          </w:rPr>
          <w:t>Clx structure</w:t>
        </w:r>
      </w:hyperlink>
      <w:r>
        <w:t xml:space="preserve"> </w:t>
      </w:r>
      <w:r>
        <w:fldChar w:fldCharType="begin"/>
      </w:r>
      <w:r>
        <w:instrText>PAGEREF Section_bad26767b57544d39da396378d56ce14</w:instrText>
      </w:r>
      <w:r>
        <w:fldChar w:fldCharType="separate"/>
      </w:r>
      <w:r>
        <w:rPr>
          <w:noProof/>
        </w:rPr>
        <w:t>225</w:t>
      </w:r>
      <w:r>
        <w:fldChar w:fldCharType="end"/>
      </w:r>
    </w:p>
    <w:p w:rsidR="006C1A4C" w:rsidRDefault="00A81A43">
      <w:pPr>
        <w:pStyle w:val="indexentry0"/>
      </w:pPr>
      <w:r>
        <w:t xml:space="preserve">   </w:t>
      </w:r>
      <w:hyperlink w:anchor="Section_e0d5c9139e164ad49402dbadceef78f6">
        <w:r>
          <w:rPr>
            <w:rStyle w:val="Hyperlink"/>
          </w:rPr>
          <w:t>CMajorityOperand structure</w:t>
        </w:r>
      </w:hyperlink>
      <w:r>
        <w:t xml:space="preserve"> </w:t>
      </w:r>
      <w:r>
        <w:fldChar w:fldCharType="begin"/>
      </w:r>
      <w:r>
        <w:instrText>PAGEREF Section_e0d5c9139e164ad49402dbadceef78f6</w:instrText>
      </w:r>
      <w:r>
        <w:fldChar w:fldCharType="separate"/>
      </w:r>
      <w:r>
        <w:rPr>
          <w:noProof/>
        </w:rPr>
        <w:t>225</w:t>
      </w:r>
      <w:r>
        <w:fldChar w:fldCharType="end"/>
      </w:r>
    </w:p>
    <w:p w:rsidR="006C1A4C" w:rsidRDefault="00A81A43">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6C1A4C" w:rsidRDefault="00A81A43">
      <w:pPr>
        <w:pStyle w:val="indexentry0"/>
      </w:pPr>
      <w:r>
        <w:t xml:space="preserve">   </w:t>
      </w:r>
      <w:hyperlink w:anchor="Section_8c71d6a635dd44629471d376adebfe98">
        <w:r>
          <w:rPr>
            <w:rStyle w:val="Hyperlink"/>
          </w:rPr>
          <w:t>CNFOperand structure</w:t>
        </w:r>
      </w:hyperlink>
      <w:r>
        <w:t xml:space="preserve"> </w:t>
      </w:r>
      <w:r>
        <w:fldChar w:fldCharType="begin"/>
      </w:r>
      <w:r>
        <w:instrText>PAGEREF Section_8c71d6a635dd44629471d376adebfe98</w:instrText>
      </w:r>
      <w:r>
        <w:fldChar w:fldCharType="separate"/>
      </w:r>
      <w:r>
        <w:rPr>
          <w:noProof/>
        </w:rPr>
        <w:t>226</w:t>
      </w:r>
      <w:r>
        <w:fldChar w:fldCharType="end"/>
      </w:r>
    </w:p>
    <w:p w:rsidR="006C1A4C" w:rsidRDefault="00A81A43">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6C1A4C" w:rsidRDefault="00A81A43">
      <w:pPr>
        <w:pStyle w:val="indexentry0"/>
      </w:pPr>
      <w:r>
        <w:t xml:space="preserve">   </w:t>
      </w:r>
      <w:hyperlink w:anchor="Section_ddb07674737a42a887d4b9b6dc924f18">
        <w:r>
          <w:rPr>
            <w:rStyle w:val="Hyperlink"/>
          </w:rPr>
          <w:t>COLORREF structure</w:t>
        </w:r>
      </w:hyperlink>
      <w:r>
        <w:t xml:space="preserve"> </w:t>
      </w:r>
      <w:r>
        <w:fldChar w:fldCharType="begin"/>
      </w:r>
      <w:r>
        <w:instrText>PAGEREF Section_ddb07674737a42a887d4b9b6</w:instrText>
      </w:r>
      <w:r>
        <w:instrText>dc924f18</w:instrText>
      </w:r>
      <w:r>
        <w:fldChar w:fldCharType="separate"/>
      </w:r>
      <w:r>
        <w:rPr>
          <w:noProof/>
        </w:rPr>
        <w:t>227</w:t>
      </w:r>
      <w:r>
        <w:fldChar w:fldCharType="end"/>
      </w:r>
    </w:p>
    <w:p w:rsidR="006C1A4C" w:rsidRDefault="00A81A43">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6C1A4C" w:rsidRDefault="00A81A43">
      <w:pPr>
        <w:pStyle w:val="indexentry0"/>
      </w:pPr>
      <w:r>
        <w:t xml:space="preserve">   </w:t>
      </w:r>
      <w:hyperlink w:anchor="Section_93788691b8f044a88feea8d6491dc0c4">
        <w:r>
          <w:rPr>
            <w:rStyle w:val="Hyperlink"/>
          </w:rPr>
          <w:t>Copts structure</w:t>
        </w:r>
      </w:hyperlink>
      <w:r>
        <w:t xml:space="preserve"> </w:t>
      </w:r>
      <w:r>
        <w:fldChar w:fldCharType="begin"/>
      </w:r>
      <w:r>
        <w:instrText>PAGEREF Section_93788691b8f044a88fe</w:instrText>
      </w:r>
      <w:r>
        <w:instrText>ea8d6491dc0c4</w:instrText>
      </w:r>
      <w:r>
        <w:fldChar w:fldCharType="separate"/>
      </w:r>
      <w:r>
        <w:rPr>
          <w:noProof/>
        </w:rPr>
        <w:t>171</w:t>
      </w:r>
      <w:r>
        <w:fldChar w:fldCharType="end"/>
      </w:r>
    </w:p>
    <w:p w:rsidR="006C1A4C" w:rsidRDefault="00A81A43">
      <w:pPr>
        <w:pStyle w:val="indexentry0"/>
      </w:pPr>
      <w:r>
        <w:t xml:space="preserve">   </w:t>
      </w:r>
      <w:hyperlink w:anchor="Section_8b8c7ac1c42440c28645ba719af38bf9">
        <w:r>
          <w:rPr>
            <w:rStyle w:val="Hyperlink"/>
          </w:rPr>
          <w:t>Copts60 structure</w:t>
        </w:r>
      </w:hyperlink>
      <w:r>
        <w:t xml:space="preserve"> </w:t>
      </w:r>
      <w:r>
        <w:fldChar w:fldCharType="begin"/>
      </w:r>
      <w:r>
        <w:instrText>PAGEREF Section_8b8c7ac1c42440c28645ba719af38bf9</w:instrText>
      </w:r>
      <w:r>
        <w:fldChar w:fldCharType="separate"/>
      </w:r>
      <w:r>
        <w:rPr>
          <w:noProof/>
        </w:rPr>
        <w:t>169</w:t>
      </w:r>
      <w:r>
        <w:fldChar w:fldCharType="end"/>
      </w:r>
    </w:p>
    <w:p w:rsidR="006C1A4C" w:rsidRDefault="00A81A43">
      <w:pPr>
        <w:pStyle w:val="indexentry0"/>
      </w:pPr>
      <w:r>
        <w:t xml:space="preserve">   </w:t>
      </w:r>
      <w:hyperlink w:anchor="Section_6ada042ed11e4c6f9c7e6cc27281ed3d">
        <w:r>
          <w:rPr>
            <w:rStyle w:val="Hyperlink"/>
          </w:rPr>
          <w:t>Copts80 structure</w:t>
        </w:r>
      </w:hyperlink>
      <w:r>
        <w:t xml:space="preserve"> </w:t>
      </w:r>
      <w:r>
        <w:fldChar w:fldCharType="begin"/>
      </w:r>
      <w:r>
        <w:instrText>PAGEREF Section_6ada042ed11e4c6f9c7e6cc27281ed3d</w:instrText>
      </w:r>
      <w:r>
        <w:fldChar w:fldCharType="separate"/>
      </w:r>
      <w:r>
        <w:rPr>
          <w:noProof/>
        </w:rPr>
        <w:t>170</w:t>
      </w:r>
      <w:r>
        <w:fldChar w:fldCharType="end"/>
      </w:r>
    </w:p>
    <w:p w:rsidR="006C1A4C" w:rsidRDefault="00A81A43">
      <w:pPr>
        <w:pStyle w:val="indexentry0"/>
      </w:pPr>
      <w:r>
        <w:t xml:space="preserve">   </w:t>
      </w:r>
      <w:hyperlink w:anchor="Section_a187500e09734766a4fe9ff23666eb8c">
        <w:r>
          <w:rPr>
            <w:rStyle w:val="Hyperlink"/>
          </w:rPr>
          <w:t>COSL structure</w:t>
        </w:r>
      </w:hyperlink>
      <w:r>
        <w:t xml:space="preserve"> </w:t>
      </w:r>
      <w:r>
        <w:fldChar w:fldCharType="begin"/>
      </w:r>
      <w:r>
        <w:instrText>PAGEREF Section_a187500e09734766a4fe9ff23666eb8c</w:instrText>
      </w:r>
      <w:r>
        <w:fldChar w:fldCharType="separate"/>
      </w:r>
      <w:r>
        <w:rPr>
          <w:noProof/>
        </w:rPr>
        <w:t>227</w:t>
      </w:r>
      <w:r>
        <w:fldChar w:fldCharType="end"/>
      </w:r>
    </w:p>
    <w:p w:rsidR="006C1A4C" w:rsidRDefault="00A81A43">
      <w:pPr>
        <w:pStyle w:val="indexentry0"/>
      </w:pPr>
      <w:r>
        <w:t xml:space="preserve">   </w:t>
      </w:r>
      <w:hyperlink w:anchor="Section_6c5d3dfc988d4e2ba9dd72b62cb64356">
        <w:r>
          <w:rPr>
            <w:rStyle w:val="Hyperlink"/>
          </w:rPr>
          <w:t>CSSA st</w:t>
        </w:r>
        <w:r>
          <w:rPr>
            <w:rStyle w:val="Hyperlink"/>
          </w:rPr>
          <w:t>ructure</w:t>
        </w:r>
      </w:hyperlink>
      <w:r>
        <w:t xml:space="preserve"> </w:t>
      </w:r>
      <w:r>
        <w:fldChar w:fldCharType="begin"/>
      </w:r>
      <w:r>
        <w:instrText>PAGEREF Section_6c5d3dfc988d4e2ba9dd72b62cb64356</w:instrText>
      </w:r>
      <w:r>
        <w:fldChar w:fldCharType="separate"/>
      </w:r>
      <w:r>
        <w:rPr>
          <w:noProof/>
        </w:rPr>
        <w:t>228</w:t>
      </w:r>
      <w:r>
        <w:fldChar w:fldCharType="end"/>
      </w:r>
    </w:p>
    <w:p w:rsidR="006C1A4C" w:rsidRDefault="00A81A43">
      <w:pPr>
        <w:pStyle w:val="indexentry0"/>
      </w:pPr>
      <w:r>
        <w:t xml:space="preserve">   </w:t>
      </w:r>
      <w:hyperlink w:anchor="Section_fd43c8b38d6e484a8bc5efebf377f422">
        <w:r>
          <w:rPr>
            <w:rStyle w:val="Hyperlink"/>
          </w:rPr>
          <w:t>CSSAOperand structure</w:t>
        </w:r>
      </w:hyperlink>
      <w:r>
        <w:t xml:space="preserve"> </w:t>
      </w:r>
      <w:r>
        <w:fldChar w:fldCharType="begin"/>
      </w:r>
      <w:r>
        <w:instrText>PAGEREF Section_fd43c8b38d6e484a8bc5efebf377f422</w:instrText>
      </w:r>
      <w:r>
        <w:fldChar w:fldCharType="separate"/>
      </w:r>
      <w:r>
        <w:rPr>
          <w:noProof/>
        </w:rPr>
        <w:t>228</w:t>
      </w:r>
      <w:r>
        <w:fldChar w:fldCharType="end"/>
      </w:r>
    </w:p>
    <w:p w:rsidR="006C1A4C" w:rsidRDefault="00A81A43">
      <w:pPr>
        <w:pStyle w:val="indexentry0"/>
      </w:pPr>
      <w:r>
        <w:t xml:space="preserve">   </w:t>
      </w:r>
      <w:hyperlink w:anchor="Section_d950b81617944adfbc441f1be8027f9e">
        <w:r>
          <w:rPr>
            <w:rStyle w:val="Hyperlink"/>
          </w:rPr>
          <w:t>CSymbolOperand structure</w:t>
        </w:r>
      </w:hyperlink>
      <w:r>
        <w:t xml:space="preserve"> </w:t>
      </w:r>
      <w:r>
        <w:fldChar w:fldCharType="begin"/>
      </w:r>
      <w:r>
        <w:instrText>PAGEREF Section_d950b81617944adfbc441f1be8027f9e</w:instrText>
      </w:r>
      <w:r>
        <w:fldChar w:fldCharType="separate"/>
      </w:r>
      <w:r>
        <w:rPr>
          <w:noProof/>
        </w:rPr>
        <w:t>229</w:t>
      </w:r>
      <w:r>
        <w:fldChar w:fldCharType="end"/>
      </w:r>
    </w:p>
    <w:p w:rsidR="006C1A4C" w:rsidRDefault="00A81A43">
      <w:pPr>
        <w:pStyle w:val="indexentry0"/>
      </w:pPr>
      <w:r>
        <w:t xml:space="preserve">   </w:t>
      </w:r>
      <w:hyperlink w:anchor="Section_a917e74580484755855a5caf2c31cf79">
        <w:r>
          <w:rPr>
            <w:rStyle w:val="Hyperlink"/>
          </w:rPr>
          <w:t>CTB structure</w:t>
        </w:r>
      </w:hyperlink>
      <w:r>
        <w:t xml:space="preserve"> </w:t>
      </w:r>
      <w:r>
        <w:fldChar w:fldCharType="begin"/>
      </w:r>
      <w:r>
        <w:instrText>PAGEREF Section_a917e74580484755855a5caf2c31cf79</w:instrText>
      </w:r>
      <w:r>
        <w:fldChar w:fldCharType="separate"/>
      </w:r>
      <w:r>
        <w:rPr>
          <w:noProof/>
        </w:rPr>
        <w:t>229</w:t>
      </w:r>
      <w:r>
        <w:fldChar w:fldCharType="end"/>
      </w:r>
    </w:p>
    <w:p w:rsidR="006C1A4C" w:rsidRDefault="00A81A43">
      <w:pPr>
        <w:pStyle w:val="indexentry0"/>
      </w:pPr>
      <w:r>
        <w:lastRenderedPageBreak/>
        <w:t xml:space="preserve">   </w:t>
      </w:r>
      <w:hyperlink w:anchor="Section_86e110c519314452a9a889237a852db0">
        <w:r>
          <w:rPr>
            <w:rStyle w:val="Hyperlink"/>
          </w:rPr>
          <w:t>CTBWRAPPER structure</w:t>
        </w:r>
      </w:hyperlink>
      <w:r>
        <w:t xml:space="preserve"> </w:t>
      </w:r>
      <w:r>
        <w:fldChar w:fldCharType="begin"/>
      </w:r>
      <w:r>
        <w:instrText>PAGEREF Section_86e110c519314452a9a889237a852db0</w:instrText>
      </w:r>
      <w:r>
        <w:fldChar w:fldCharType="separate"/>
      </w:r>
      <w:r>
        <w:rPr>
          <w:noProof/>
        </w:rPr>
        <w:t>231</w:t>
      </w:r>
      <w:r>
        <w:fldChar w:fldCharType="end"/>
      </w:r>
    </w:p>
    <w:p w:rsidR="006C1A4C" w:rsidRDefault="00A81A43">
      <w:pPr>
        <w:pStyle w:val="indexentry0"/>
      </w:pPr>
      <w:r>
        <w:t xml:space="preserve">   </w:t>
      </w:r>
      <w:hyperlink w:anchor="section_af8284c5025f4416bcb6f68f77625950">
        <w:r>
          <w:rPr>
            <w:rStyle w:val="Hyperlink"/>
          </w:rPr>
          <w:t>Custom XML Data storage structure</w:t>
        </w:r>
      </w:hyperlink>
      <w:r>
        <w:t xml:space="preserve"> </w:t>
      </w:r>
      <w:r>
        <w:fldChar w:fldCharType="begin"/>
      </w:r>
      <w:r>
        <w:instrText>PAGEREF section_af8284c5025f4416bcb6f68f77625950</w:instrText>
      </w:r>
      <w:r>
        <w:fldChar w:fldCharType="separate"/>
      </w:r>
      <w:r>
        <w:rPr>
          <w:noProof/>
        </w:rPr>
        <w:t>30</w:t>
      </w:r>
      <w:r>
        <w:fldChar w:fldCharType="end"/>
      </w:r>
    </w:p>
    <w:p w:rsidR="006C1A4C" w:rsidRDefault="00A81A43">
      <w:pPr>
        <w:pStyle w:val="indexentry0"/>
      </w:pPr>
      <w:r>
        <w:t xml:space="preserve">  </w:t>
      </w:r>
      <w:r>
        <w:t xml:space="preserve"> </w:t>
      </w:r>
      <w:hyperlink w:anchor="Section_b62125ae1b9a495abcd96fbf760137af">
        <w:r>
          <w:rPr>
            <w:rStyle w:val="Hyperlink"/>
          </w:rPr>
          <w:t>Customization structure</w:t>
        </w:r>
      </w:hyperlink>
      <w:r>
        <w:t xml:space="preserve"> </w:t>
      </w:r>
      <w:r>
        <w:fldChar w:fldCharType="begin"/>
      </w:r>
      <w:r>
        <w:instrText>PAGEREF Section_b62125ae1b9a495abcd96fbf760137af</w:instrText>
      </w:r>
      <w:r>
        <w:fldChar w:fldCharType="separate"/>
      </w:r>
      <w:r>
        <w:rPr>
          <w:noProof/>
        </w:rPr>
        <w:t>231</w:t>
      </w:r>
      <w:r>
        <w:fldChar w:fldCharType="end"/>
      </w:r>
    </w:p>
    <w:p w:rsidR="006C1A4C" w:rsidRDefault="00A81A43">
      <w:pPr>
        <w:pStyle w:val="indexentry0"/>
      </w:pPr>
      <w:r>
        <w:t xml:space="preserve">   </w:t>
      </w:r>
      <w:hyperlink w:anchor="section_0218f8a661504695965c9abc8a685b81">
        <w:r>
          <w:rPr>
            <w:rStyle w:val="Hyperlink"/>
          </w:rPr>
          <w:t>Data stream structure</w:t>
        </w:r>
      </w:hyperlink>
      <w:r>
        <w:t xml:space="preserve"> </w:t>
      </w:r>
      <w:r>
        <w:fldChar w:fldCharType="begin"/>
      </w:r>
      <w:r>
        <w:instrText>PAGEREF section_0218f8a661</w:instrText>
      </w:r>
      <w:r>
        <w:instrText>504695965c9abc8a685b81</w:instrText>
      </w:r>
      <w:r>
        <w:fldChar w:fldCharType="separate"/>
      </w:r>
      <w:r>
        <w:rPr>
          <w:noProof/>
        </w:rPr>
        <w:t>29</w:t>
      </w:r>
      <w:r>
        <w:fldChar w:fldCharType="end"/>
      </w:r>
    </w:p>
    <w:p w:rsidR="006C1A4C" w:rsidRDefault="00A81A43">
      <w:pPr>
        <w:pStyle w:val="indexentry0"/>
      </w:pPr>
      <w:r>
        <w:t xml:space="preserve">   </w:t>
      </w:r>
      <w:hyperlink w:anchor="Section_d1840469ec25456daf6487f34da3f0d4">
        <w:r>
          <w:rPr>
            <w:rStyle w:val="Hyperlink"/>
          </w:rPr>
          <w:t>DCS structure</w:t>
        </w:r>
      </w:hyperlink>
      <w:r>
        <w:t xml:space="preserve"> </w:t>
      </w:r>
      <w:r>
        <w:fldChar w:fldCharType="begin"/>
      </w:r>
      <w:r>
        <w:instrText>PAGEREF Section_d1840469ec25456daf6487f34da3f0d4</w:instrText>
      </w:r>
      <w:r>
        <w:fldChar w:fldCharType="separate"/>
      </w:r>
      <w:r>
        <w:rPr>
          <w:noProof/>
        </w:rPr>
        <w:t>232</w:t>
      </w:r>
      <w:r>
        <w:fldChar w:fldCharType="end"/>
      </w:r>
    </w:p>
    <w:p w:rsidR="006C1A4C" w:rsidRDefault="00A81A43">
      <w:pPr>
        <w:pStyle w:val="indexentry0"/>
      </w:pPr>
      <w:r>
        <w:t xml:space="preserve">   </w:t>
      </w:r>
      <w:hyperlink w:anchor="Section_c7f5b19679334bc49bdf3dd87393bd17">
        <w:r>
          <w:rPr>
            <w:rStyle w:val="Hyperlink"/>
          </w:rPr>
          <w:t>DefTableShd80Operand structure</w:t>
        </w:r>
      </w:hyperlink>
      <w:r>
        <w:t xml:space="preserve"> </w:t>
      </w:r>
      <w:r>
        <w:fldChar w:fldCharType="begin"/>
      </w:r>
      <w:r>
        <w:instrText>PAGEREF Section_c7f5b19679334bc49bdf3dd87393bd17</w:instrText>
      </w:r>
      <w:r>
        <w:fldChar w:fldCharType="separate"/>
      </w:r>
      <w:r>
        <w:rPr>
          <w:noProof/>
        </w:rPr>
        <w:t>233</w:t>
      </w:r>
      <w:r>
        <w:fldChar w:fldCharType="end"/>
      </w:r>
    </w:p>
    <w:p w:rsidR="006C1A4C" w:rsidRDefault="00A81A43">
      <w:pPr>
        <w:pStyle w:val="indexentry0"/>
      </w:pPr>
      <w:r>
        <w:t xml:space="preserve">   </w:t>
      </w:r>
      <w:hyperlink w:anchor="Section_d415bdd863cb44b9941b4999430d6ac9">
        <w:r>
          <w:rPr>
            <w:rStyle w:val="Hyperlink"/>
          </w:rPr>
          <w:t>DefTableShdOperand structure</w:t>
        </w:r>
      </w:hyperlink>
      <w:r>
        <w:t xml:space="preserve"> </w:t>
      </w:r>
      <w:r>
        <w:fldChar w:fldCharType="begin"/>
      </w:r>
      <w:r>
        <w:instrText>PAGEREF Section_d415bdd863cb44b9941b4999430d6ac9</w:instrText>
      </w:r>
      <w:r>
        <w:fldChar w:fldCharType="separate"/>
      </w:r>
      <w:r>
        <w:rPr>
          <w:noProof/>
        </w:rPr>
        <w:t>233</w:t>
      </w:r>
      <w:r>
        <w:fldChar w:fldCharType="end"/>
      </w:r>
    </w:p>
    <w:p w:rsidR="006C1A4C" w:rsidRDefault="00A81A43">
      <w:pPr>
        <w:pStyle w:val="indexentry0"/>
      </w:pPr>
      <w:r>
        <w:t xml:space="preserve">   </w:t>
      </w:r>
      <w:hyperlink w:anchor="section_e32f7b2f47594e8f9ef9e0cdfd11a335">
        <w:r>
          <w:rPr>
            <w:rStyle w:val="Hyperlink"/>
          </w:rPr>
          <w:t>determining cell boundaries</w:t>
        </w:r>
      </w:hyperlink>
      <w:r>
        <w:t xml:space="preserve"> </w:t>
      </w:r>
      <w:r>
        <w:fldChar w:fldCharType="begin"/>
      </w:r>
      <w:r>
        <w:instrText>PAGEREF section_e32f7b2f47594e8f9ef9e0cdfd11a335</w:instrText>
      </w:r>
      <w:r>
        <w:fldChar w:fldCharType="separate"/>
      </w:r>
      <w:r>
        <w:rPr>
          <w:noProof/>
        </w:rPr>
        <w:t>44</w:t>
      </w:r>
      <w:r>
        <w:fldChar w:fldCharType="end"/>
      </w:r>
    </w:p>
    <w:p w:rsidR="006C1A4C" w:rsidRDefault="00A81A43">
      <w:pPr>
        <w:pStyle w:val="indexentry0"/>
      </w:pPr>
      <w:r>
        <w:t xml:space="preserve">   </w:t>
      </w:r>
      <w:hyperlink w:anchor="section_30461a5be3ad44cda3fe038f86639b13">
        <w:r>
          <w:rPr>
            <w:rStyle w:val="Hyperlink"/>
          </w:rPr>
          <w:t>determining paragraph boundaries</w:t>
        </w:r>
      </w:hyperlink>
      <w:r>
        <w:t xml:space="preserve"> </w:t>
      </w:r>
      <w:r>
        <w:fldChar w:fldCharType="begin"/>
      </w:r>
      <w:r>
        <w:instrText>PAGEREF section_30461a5be3ad44cda3fe038f86639b13</w:instrText>
      </w:r>
      <w:r>
        <w:fldChar w:fldCharType="separate"/>
      </w:r>
      <w:r>
        <w:rPr>
          <w:noProof/>
        </w:rPr>
        <w:t>40</w:t>
      </w:r>
      <w:r>
        <w:fldChar w:fldCharType="end"/>
      </w:r>
    </w:p>
    <w:p w:rsidR="006C1A4C" w:rsidRDefault="00A81A43">
      <w:pPr>
        <w:pStyle w:val="indexentry0"/>
      </w:pPr>
      <w:r>
        <w:t xml:space="preserve">   </w:t>
      </w:r>
      <w:hyperlink w:anchor="section_8eebe8176c3b490d869530c799cc2367">
        <w:r>
          <w:rPr>
            <w:rStyle w:val="Hyperlink"/>
          </w:rPr>
          <w:t>determining row boundaries</w:t>
        </w:r>
      </w:hyperlink>
      <w:r>
        <w:t xml:space="preserve"> </w:t>
      </w:r>
      <w:r>
        <w:fldChar w:fldCharType="begin"/>
      </w:r>
      <w:r>
        <w:instrText>PAGEREF section_8eebe8176c3b490d869530c799cc2367</w:instrText>
      </w:r>
      <w:r>
        <w:fldChar w:fldCharType="separate"/>
      </w:r>
      <w:r>
        <w:rPr>
          <w:noProof/>
        </w:rPr>
        <w:t>45</w:t>
      </w:r>
      <w:r>
        <w:fldChar w:fldCharType="end"/>
      </w:r>
    </w:p>
    <w:p w:rsidR="006C1A4C" w:rsidRDefault="00A81A43">
      <w:pPr>
        <w:pStyle w:val="indexentry0"/>
      </w:pPr>
      <w:r>
        <w:t xml:space="preserve">   </w:t>
      </w:r>
      <w:hyperlink w:anchor="Section_47381e7eb79f406996344f24fa8d8b2b">
        <w:r>
          <w:rPr>
            <w:rStyle w:val="Hyperlink"/>
          </w:rPr>
          <w:t>DispFldRmOperand structure</w:t>
        </w:r>
      </w:hyperlink>
      <w:r>
        <w:t xml:space="preserve"> </w:t>
      </w:r>
      <w:r>
        <w:fldChar w:fldCharType="begin"/>
      </w:r>
      <w:r>
        <w:instrText>PAGEREF Section_47381e7eb79f406996</w:instrText>
      </w:r>
      <w:r>
        <w:instrText>344f24fa8d8b2b</w:instrText>
      </w:r>
      <w:r>
        <w:fldChar w:fldCharType="separate"/>
      </w:r>
      <w:r>
        <w:rPr>
          <w:noProof/>
        </w:rPr>
        <w:t>233</w:t>
      </w:r>
      <w:r>
        <w:fldChar w:fldCharType="end"/>
      </w:r>
    </w:p>
    <w:p w:rsidR="006C1A4C" w:rsidRDefault="00A81A43">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6C1A4C" w:rsidRDefault="00A81A43">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w:instrText>
      </w:r>
      <w:r>
        <w:instrText>2987184d678cc760d8968c5127</w:instrText>
      </w:r>
      <w:r>
        <w:fldChar w:fldCharType="separate"/>
      </w:r>
      <w:r>
        <w:rPr>
          <w:noProof/>
        </w:rPr>
        <w:t>37</w:t>
      </w:r>
      <w:r>
        <w:fldChar w:fldCharType="end"/>
      </w:r>
    </w:p>
    <w:p w:rsidR="006C1A4C" w:rsidRDefault="00A81A43">
      <w:pPr>
        <w:pStyle w:val="indexentry0"/>
      </w:pPr>
      <w:r>
        <w:t xml:space="preserve">   </w:t>
      </w: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6C1A4C" w:rsidRDefault="00A81A43">
      <w:pPr>
        <w:pStyle w:val="indexentry0"/>
      </w:pPr>
      <w:r>
        <w:t xml:space="preserve">   </w:t>
      </w: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6C1A4C" w:rsidRDefault="00A81A43">
      <w:pPr>
        <w:pStyle w:val="indexentry0"/>
      </w:pPr>
      <w:r>
        <w:t xml:space="preserve">   </w:t>
      </w:r>
      <w:hyperlink w:anchor="Section_9b5f3e3809e84eb3b51547d8b56b076c">
        <w:r>
          <w:rPr>
            <w:rStyle w:val="Hyperlink"/>
          </w:rPr>
          <w:t>DofrFsn structure</w:t>
        </w:r>
      </w:hyperlink>
      <w:r>
        <w:t xml:space="preserve"> </w:t>
      </w:r>
      <w:r>
        <w:fldChar w:fldCharType="begin"/>
      </w:r>
      <w:r>
        <w:instrText>PAGEREF Section_9b5f3e3809e84eb3b51547d8b5</w:instrText>
      </w:r>
      <w:r>
        <w:instrText>6b076c</w:instrText>
      </w:r>
      <w:r>
        <w:fldChar w:fldCharType="separate"/>
      </w:r>
      <w:r>
        <w:rPr>
          <w:noProof/>
        </w:rPr>
        <w:t>234</w:t>
      </w:r>
      <w:r>
        <w:fldChar w:fldCharType="end"/>
      </w:r>
    </w:p>
    <w:p w:rsidR="006C1A4C" w:rsidRDefault="00A81A43">
      <w:pPr>
        <w:pStyle w:val="indexentry0"/>
      </w:pPr>
      <w:r>
        <w:t xml:space="preserve">   </w:t>
      </w: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6C1A4C" w:rsidRDefault="00A81A43">
      <w:pPr>
        <w:pStyle w:val="indexentry0"/>
      </w:pPr>
      <w:r>
        <w:t xml:space="preserve">   </w:t>
      </w:r>
      <w:hyperlink w:anchor="Section_c67f40a512434f879ea6aedb38a5a88c">
        <w:r>
          <w:rPr>
            <w:rStyle w:val="Hyperlink"/>
          </w:rPr>
          <w:t>DofrFsnName structure</w:t>
        </w:r>
      </w:hyperlink>
      <w:r>
        <w:t xml:space="preserve"> </w:t>
      </w:r>
      <w:r>
        <w:fldChar w:fldCharType="begin"/>
      </w:r>
      <w:r>
        <w:instrText>PAGEREF Section_c67</w:instrText>
      </w:r>
      <w:r>
        <w:instrText>f40a512434f879ea6aedb38a5a88c</w:instrText>
      </w:r>
      <w:r>
        <w:fldChar w:fldCharType="separate"/>
      </w:r>
      <w:r>
        <w:rPr>
          <w:noProof/>
        </w:rPr>
        <w:t>236</w:t>
      </w:r>
      <w:r>
        <w:fldChar w:fldCharType="end"/>
      </w:r>
    </w:p>
    <w:p w:rsidR="006C1A4C" w:rsidRDefault="00A81A43">
      <w:pPr>
        <w:pStyle w:val="indexentry0"/>
      </w:pPr>
      <w:r>
        <w:t xml:space="preserve">   </w:t>
      </w: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6C1A4C" w:rsidRDefault="00A81A43">
      <w:pPr>
        <w:pStyle w:val="indexentry0"/>
      </w:pPr>
      <w:r>
        <w:t xml:space="preserve">   </w:t>
      </w:r>
      <w:hyperlink w:anchor="Section_f3f1d01c0f7b412ea99c611178c02ae4">
        <w:r>
          <w:rPr>
            <w:rStyle w:val="Hyperlink"/>
          </w:rPr>
          <w:t>DofrFsnSpbd structure</w:t>
        </w:r>
      </w:hyperlink>
      <w:r>
        <w:t xml:space="preserve"> </w:t>
      </w:r>
      <w:r>
        <w:fldChar w:fldCharType="begin"/>
      </w:r>
      <w:r>
        <w:instrText>PAGEREF Section_f3f1d01c0f7b412ea99c611178c02ae4</w:instrText>
      </w:r>
      <w:r>
        <w:fldChar w:fldCharType="separate"/>
      </w:r>
      <w:r>
        <w:rPr>
          <w:noProof/>
        </w:rPr>
        <w:t>236</w:t>
      </w:r>
      <w:r>
        <w:fldChar w:fldCharType="end"/>
      </w:r>
    </w:p>
    <w:p w:rsidR="006C1A4C" w:rsidRDefault="00A81A43">
      <w:pPr>
        <w:pStyle w:val="indexentry0"/>
      </w:pPr>
      <w:r>
        <w:t xml:space="preserve">   </w:t>
      </w: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6C1A4C" w:rsidRDefault="00A81A43">
      <w:pPr>
        <w:pStyle w:val="indexentry0"/>
      </w:pPr>
      <w:r>
        <w:t xml:space="preserve">   </w:t>
      </w:r>
      <w:hyperlink w:anchor="Section_7c26c11a060b4dc0a333615fd861530c">
        <w:r>
          <w:rPr>
            <w:rStyle w:val="Hyperlink"/>
          </w:rPr>
          <w:t>Dofr</w:t>
        </w:r>
        <w:r>
          <w:rPr>
            <w:rStyle w:val="Hyperlink"/>
          </w:rPr>
          <w:t>Rglstsf structure</w:t>
        </w:r>
      </w:hyperlink>
      <w:r>
        <w:t xml:space="preserve"> </w:t>
      </w:r>
      <w:r>
        <w:fldChar w:fldCharType="begin"/>
      </w:r>
      <w:r>
        <w:instrText>PAGEREF Section_7c26c11a060b4dc0a333615fd861530c</w:instrText>
      </w:r>
      <w:r>
        <w:fldChar w:fldCharType="separate"/>
      </w:r>
      <w:r>
        <w:rPr>
          <w:noProof/>
        </w:rPr>
        <w:t>237</w:t>
      </w:r>
      <w:r>
        <w:fldChar w:fldCharType="end"/>
      </w:r>
    </w:p>
    <w:p w:rsidR="006C1A4C" w:rsidRDefault="00A81A43">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6C1A4C" w:rsidRDefault="00A81A43">
      <w:pPr>
        <w:pStyle w:val="indexentry0"/>
      </w:pPr>
      <w:r>
        <w:t xml:space="preserve">   </w:t>
      </w: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6C1A4C" w:rsidRDefault="00A81A43">
      <w:pPr>
        <w:pStyle w:val="indexentry0"/>
      </w:pPr>
      <w:r>
        <w:t xml:space="preserve">   </w:t>
      </w:r>
      <w:hyperlink w:anchor="Section_841b5f72487e4fe78657ec90d5af8750">
        <w:r>
          <w:rPr>
            <w:rStyle w:val="Hyperlink"/>
          </w:rPr>
          <w:t>Dop structure</w:t>
        </w:r>
      </w:hyperlink>
      <w:r>
        <w:t xml:space="preserve"> </w:t>
      </w:r>
      <w:r>
        <w:fldChar w:fldCharType="begin"/>
      </w:r>
      <w:r>
        <w:instrText>PAGEREF Section_841b5f72487e4fe78657ec90d5af</w:instrText>
      </w:r>
      <w:r>
        <w:instrText>8750</w:instrText>
      </w:r>
      <w:r>
        <w:fldChar w:fldCharType="separate"/>
      </w:r>
      <w:r>
        <w:rPr>
          <w:noProof/>
        </w:rPr>
        <w:t>146</w:t>
      </w:r>
      <w:r>
        <w:fldChar w:fldCharType="end"/>
      </w:r>
    </w:p>
    <w:p w:rsidR="006C1A4C" w:rsidRDefault="00A81A43">
      <w:pPr>
        <w:pStyle w:val="indexentry0"/>
      </w:pPr>
      <w:r>
        <w:t xml:space="preserve">   </w:t>
      </w: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6C1A4C" w:rsidRDefault="00A81A43">
      <w:pPr>
        <w:pStyle w:val="indexentry0"/>
      </w:pPr>
      <w:r>
        <w:t xml:space="preserve">   </w:t>
      </w:r>
      <w:hyperlink w:anchor="Section_4ba592e9dff6466eb13d257c325c4d8a">
        <w:r>
          <w:rPr>
            <w:rStyle w:val="Hyperlink"/>
          </w:rPr>
          <w:t>Dop2002 structure</w:t>
        </w:r>
      </w:hyperlink>
      <w:r>
        <w:t xml:space="preserve"> </w:t>
      </w:r>
      <w:r>
        <w:fldChar w:fldCharType="begin"/>
      </w:r>
      <w:r>
        <w:instrText>PAGEREF Section_4ba592e9dff6</w:instrText>
      </w:r>
      <w:r>
        <w:instrText>466eb13d257c325c4d8a</w:instrText>
      </w:r>
      <w:r>
        <w:fldChar w:fldCharType="separate"/>
      </w:r>
      <w:r>
        <w:rPr>
          <w:noProof/>
        </w:rPr>
        <w:t>161</w:t>
      </w:r>
      <w:r>
        <w:fldChar w:fldCharType="end"/>
      </w:r>
    </w:p>
    <w:p w:rsidR="006C1A4C" w:rsidRDefault="00A81A43">
      <w:pPr>
        <w:pStyle w:val="indexentry0"/>
      </w:pPr>
      <w:r>
        <w:t xml:space="preserve">   </w:t>
      </w: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6C1A4C" w:rsidRDefault="00A81A43">
      <w:pPr>
        <w:pStyle w:val="indexentry0"/>
      </w:pPr>
      <w:r>
        <w:t xml:space="preserve">   </w:t>
      </w:r>
      <w:hyperlink w:anchor="Section_a97f1d2fb2604c5599849f08021d1db5">
        <w:r>
          <w:rPr>
            <w:rStyle w:val="Hyperlink"/>
          </w:rPr>
          <w:t>Dop2007 structure</w:t>
        </w:r>
      </w:hyperlink>
      <w:r>
        <w:t xml:space="preserve"> </w:t>
      </w:r>
      <w:r>
        <w:fldChar w:fldCharType="begin"/>
      </w:r>
      <w:r>
        <w:instrText>PAGEREF Sect</w:instrText>
      </w:r>
      <w:r>
        <w:instrText>ion_a97f1d2fb2604c5599849f08021d1db5</w:instrText>
      </w:r>
      <w:r>
        <w:fldChar w:fldCharType="separate"/>
      </w:r>
      <w:r>
        <w:rPr>
          <w:noProof/>
        </w:rPr>
        <w:t>166</w:t>
      </w:r>
      <w:r>
        <w:fldChar w:fldCharType="end"/>
      </w:r>
    </w:p>
    <w:p w:rsidR="006C1A4C" w:rsidRDefault="00A81A43">
      <w:pPr>
        <w:pStyle w:val="indexentry0"/>
      </w:pPr>
      <w:r>
        <w:t xml:space="preserve">   </w:t>
      </w: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6C1A4C" w:rsidRDefault="00A81A43">
      <w:pPr>
        <w:pStyle w:val="indexentry0"/>
      </w:pPr>
      <w:r>
        <w:t xml:space="preserve">   </w:t>
      </w:r>
      <w:hyperlink w:anchor="Section_7ac3aac1e3c94affa3660d6f67ddb6fb">
        <w:r>
          <w:rPr>
            <w:rStyle w:val="Hyperlink"/>
          </w:rPr>
          <w:t>Dop2013 structur</w:t>
        </w:r>
        <w:r>
          <w:rPr>
            <w:rStyle w:val="Hyperlink"/>
          </w:rPr>
          <w:t>e</w:t>
        </w:r>
      </w:hyperlink>
      <w:r>
        <w:t xml:space="preserve"> </w:t>
      </w:r>
      <w:r>
        <w:fldChar w:fldCharType="begin"/>
      </w:r>
      <w:r>
        <w:instrText>PAGEREF Section_7ac3aac1e3c94affa3660d6f67ddb6fb</w:instrText>
      </w:r>
      <w:r>
        <w:fldChar w:fldCharType="separate"/>
      </w:r>
      <w:r>
        <w:rPr>
          <w:noProof/>
        </w:rPr>
        <w:t>168</w:t>
      </w:r>
      <w:r>
        <w:fldChar w:fldCharType="end"/>
      </w:r>
    </w:p>
    <w:p w:rsidR="006C1A4C" w:rsidRDefault="00A81A43">
      <w:pPr>
        <w:pStyle w:val="indexentry0"/>
      </w:pPr>
      <w:r>
        <w:t xml:space="preserve">   </w:t>
      </w: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6C1A4C" w:rsidRDefault="00A81A43">
      <w:pPr>
        <w:pStyle w:val="indexentry0"/>
      </w:pPr>
      <w:r>
        <w:t xml:space="preserve">   </w:t>
      </w:r>
      <w:hyperlink w:anchor="Section_2feeb178f9014151bf5c8496d5a0700b">
        <w:r>
          <w:rPr>
            <w:rStyle w:val="Hyperlink"/>
          </w:rPr>
          <w:t>Dop97 structure</w:t>
        </w:r>
      </w:hyperlink>
      <w:r>
        <w:t xml:space="preserve"> </w:t>
      </w:r>
      <w:r>
        <w:fldChar w:fldCharType="begin"/>
      </w:r>
      <w:r>
        <w:instrText>PAGEREF Section_2feeb178f9014151bf5c8496d5a0700b</w:instrText>
      </w:r>
      <w:r>
        <w:fldChar w:fldCharType="separate"/>
      </w:r>
      <w:r>
        <w:rPr>
          <w:noProof/>
        </w:rPr>
        <w:t>154</w:t>
      </w:r>
      <w:r>
        <w:fldChar w:fldCharType="end"/>
      </w:r>
    </w:p>
    <w:p w:rsidR="006C1A4C" w:rsidRDefault="00A81A43">
      <w:pPr>
        <w:pStyle w:val="indexentry0"/>
      </w:pPr>
      <w:r>
        <w:t xml:space="preserve">   </w:t>
      </w: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6C1A4C" w:rsidRDefault="00A81A43">
      <w:pPr>
        <w:pStyle w:val="indexentry0"/>
      </w:pPr>
      <w:r>
        <w:t xml:space="preserve">   </w:t>
      </w: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6C1A4C" w:rsidRDefault="00A81A43">
      <w:pPr>
        <w:pStyle w:val="indexentry0"/>
      </w:pPr>
      <w:r>
        <w:t xml:space="preserve">   </w:t>
      </w: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6C1A4C" w:rsidRDefault="00A81A43">
      <w:pPr>
        <w:pStyle w:val="indexentry0"/>
      </w:pPr>
      <w:r>
        <w:t xml:space="preserve">   </w:t>
      </w:r>
      <w:hyperlink w:anchor="Section_9e7f682e71f1422caa67b6c123b36531">
        <w:r>
          <w:rPr>
            <w:rStyle w:val="Hyperlink"/>
          </w:rPr>
          <w:t>DPCID structure</w:t>
        </w:r>
      </w:hyperlink>
      <w:r>
        <w:t xml:space="preserve"> </w:t>
      </w:r>
      <w:r>
        <w:fldChar w:fldCharType="begin"/>
      </w:r>
      <w:r>
        <w:instrText>PAGEREF Section_9e7f682e71f1422caa67b6c123b36531</w:instrText>
      </w:r>
      <w:r>
        <w:fldChar w:fldCharType="separate"/>
      </w:r>
      <w:r>
        <w:rPr>
          <w:noProof/>
        </w:rPr>
        <w:t>238</w:t>
      </w:r>
      <w:r>
        <w:fldChar w:fldCharType="end"/>
      </w:r>
    </w:p>
    <w:p w:rsidR="006C1A4C" w:rsidRDefault="00A81A43">
      <w:pPr>
        <w:pStyle w:val="indexentry0"/>
      </w:pPr>
      <w:r>
        <w:t xml:space="preserve">   </w:t>
      </w: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6C1A4C" w:rsidRDefault="00A81A43">
      <w:pPr>
        <w:pStyle w:val="indexentry0"/>
      </w:pPr>
      <w:r>
        <w:t xml:space="preserve">   </w:t>
      </w: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6C1A4C" w:rsidRDefault="00A81A43">
      <w:pPr>
        <w:pStyle w:val="indexentry0"/>
      </w:pP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6C1A4C" w:rsidRDefault="00A81A43">
      <w:pPr>
        <w:pStyle w:val="indexentry0"/>
      </w:pPr>
      <w:r>
        <w:t xml:space="preserve">   </w:t>
      </w: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6C1A4C" w:rsidRDefault="00A81A43">
      <w:pPr>
        <w:pStyle w:val="indexentry0"/>
      </w:pPr>
      <w:r>
        <w:t xml:space="preserve">   </w:t>
      </w: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6C1A4C" w:rsidRDefault="00A81A43">
      <w:pPr>
        <w:pStyle w:val="indexentry0"/>
      </w:pPr>
      <w:r>
        <w:t xml:space="preserve">   </w:t>
      </w:r>
      <w:hyperlink w:anchor="Section_303a3397eb5c4ebf92f2b22217a5a70b">
        <w:r>
          <w:rPr>
            <w:rStyle w:val="Hyperlink"/>
          </w:rPr>
          <w:t>FarEastLayoutOperand structure</w:t>
        </w:r>
      </w:hyperlink>
      <w:r>
        <w:t xml:space="preserve"> </w:t>
      </w:r>
      <w:r>
        <w:fldChar w:fldCharType="begin"/>
      </w:r>
      <w:r>
        <w:instrText>PAGEREF Section_303a3397eb5c4ebf92f2b22217a5a70b</w:instrText>
      </w:r>
      <w:r>
        <w:fldChar w:fldCharType="separate"/>
      </w:r>
      <w:r>
        <w:rPr>
          <w:noProof/>
        </w:rPr>
        <w:t>240</w:t>
      </w:r>
      <w:r>
        <w:fldChar w:fldCharType="end"/>
      </w:r>
    </w:p>
    <w:p w:rsidR="006C1A4C" w:rsidRDefault="00A81A43">
      <w:pPr>
        <w:pStyle w:val="indexentry0"/>
      </w:pPr>
      <w:r>
        <w:t xml:space="preserve">   </w:t>
      </w: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6C1A4C" w:rsidRDefault="00A81A43">
      <w:pPr>
        <w:pStyle w:val="indexentry0"/>
      </w:pPr>
      <w:r>
        <w:t xml:space="preserve">   </w:t>
      </w:r>
      <w:hyperlink w:anchor="Section_4dfad7b037bb443a89333bb79d2c5994">
        <w:r>
          <w:rPr>
            <w:rStyle w:val="Hyperlink"/>
          </w:rPr>
          <w:t>FBKF structure</w:t>
        </w:r>
      </w:hyperlink>
      <w:r>
        <w:t xml:space="preserve"> </w:t>
      </w:r>
      <w:r>
        <w:fldChar w:fldCharType="begin"/>
      </w:r>
      <w:r>
        <w:instrText>PAGEREF Section_4dfad7b037bb443a89333bb79d2c5994</w:instrText>
      </w:r>
      <w:r>
        <w:fldChar w:fldCharType="separate"/>
      </w:r>
      <w:r>
        <w:rPr>
          <w:noProof/>
        </w:rPr>
        <w:t>242</w:t>
      </w:r>
      <w:r>
        <w:fldChar w:fldCharType="end"/>
      </w:r>
    </w:p>
    <w:p w:rsidR="006C1A4C" w:rsidRDefault="00A81A43">
      <w:pPr>
        <w:pStyle w:val="indexentry0"/>
      </w:pPr>
      <w:r>
        <w:t xml:space="preserve">   </w:t>
      </w: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6C1A4C" w:rsidRDefault="00A81A43">
      <w:pPr>
        <w:pStyle w:val="indexentry0"/>
      </w:pPr>
      <w:r>
        <w:t xml:space="preserve">   </w:t>
      </w:r>
      <w:hyperlink w:anchor="Section_b3146c1b949f49f39bfb966702be4aa9">
        <w:r>
          <w:rPr>
            <w:rStyle w:val="Hyperlink"/>
          </w:rPr>
          <w:t>FBKLD structure</w:t>
        </w:r>
      </w:hyperlink>
      <w:r>
        <w:t xml:space="preserve"> </w:t>
      </w:r>
      <w:r>
        <w:fldChar w:fldCharType="begin"/>
      </w:r>
      <w:r>
        <w:instrText>PAGEREF Section_b3146c1b949f49f39bfb966702be4aa9</w:instrText>
      </w:r>
      <w:r>
        <w:fldChar w:fldCharType="separate"/>
      </w:r>
      <w:r>
        <w:rPr>
          <w:noProof/>
        </w:rPr>
        <w:t>242</w:t>
      </w:r>
      <w:r>
        <w:fldChar w:fldCharType="end"/>
      </w:r>
    </w:p>
    <w:p w:rsidR="006C1A4C" w:rsidRDefault="00A81A43">
      <w:pPr>
        <w:pStyle w:val="indexentry0"/>
      </w:pPr>
      <w:r>
        <w:t xml:space="preserve">   </w:t>
      </w: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6C1A4C" w:rsidRDefault="00A81A43">
      <w:pPr>
        <w:pStyle w:val="indexentry0"/>
      </w:pPr>
      <w:r>
        <w:t xml:space="preserve">   </w:t>
      </w:r>
      <w:hyperlink w:anchor="Section_9274e1b1b4f54e28bb8079b808652f07">
        <w:r>
          <w:rPr>
            <w:rStyle w:val="Hyperlink"/>
          </w:rPr>
          <w:t>FCCT structure</w:t>
        </w:r>
      </w:hyperlink>
      <w:r>
        <w:t xml:space="preserve"> </w:t>
      </w:r>
      <w:r>
        <w:fldChar w:fldCharType="begin"/>
      </w:r>
      <w:r>
        <w:instrText>PAGEREF Section_9274e1b1b4f54e28bb807</w:instrText>
      </w:r>
      <w:r>
        <w:instrText>9b808652f07</w:instrText>
      </w:r>
      <w:r>
        <w:fldChar w:fldCharType="separate"/>
      </w:r>
      <w:r>
        <w:rPr>
          <w:noProof/>
        </w:rPr>
        <w:t>244</w:t>
      </w:r>
      <w:r>
        <w:fldChar w:fldCharType="end"/>
      </w:r>
    </w:p>
    <w:p w:rsidR="006C1A4C" w:rsidRDefault="00A81A4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6C1A4C" w:rsidRDefault="00A81A43">
      <w:pPr>
        <w:pStyle w:val="indexentry0"/>
      </w:pPr>
      <w:r>
        <w:t xml:space="preserve">   </w:t>
      </w:r>
      <w:hyperlink w:anchor="Section_b72c028a313c4d828e017b9285fb8f19">
        <w:r>
          <w:rPr>
            <w:rStyle w:val="Hyperlink"/>
          </w:rPr>
          <w:t>FCKS structure</w:t>
        </w:r>
      </w:hyperlink>
      <w:r>
        <w:t xml:space="preserve"> </w:t>
      </w:r>
      <w:r>
        <w:fldChar w:fldCharType="begin"/>
      </w:r>
      <w:r>
        <w:instrText>PAGEREF Section_b72c028a31</w:instrText>
      </w:r>
      <w:r>
        <w:instrText>3c4d828e017b9285fb8f19</w:instrText>
      </w:r>
      <w:r>
        <w:fldChar w:fldCharType="separate"/>
      </w:r>
      <w:r>
        <w:rPr>
          <w:noProof/>
        </w:rPr>
        <w:t>313</w:t>
      </w:r>
      <w:r>
        <w:fldChar w:fldCharType="end"/>
      </w:r>
    </w:p>
    <w:p w:rsidR="006C1A4C" w:rsidRDefault="00A81A43">
      <w:pPr>
        <w:pStyle w:val="indexentry0"/>
      </w:pPr>
      <w:r>
        <w:t xml:space="preserve">   </w:t>
      </w: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6C1A4C" w:rsidRDefault="00A81A43">
      <w:pPr>
        <w:pStyle w:val="indexentry0"/>
      </w:pPr>
      <w:r>
        <w:t xml:space="preserve">   </w:t>
      </w:r>
      <w:hyperlink w:anchor="Section_3dd0761d34df4b7a8d62d74e23b2d1e0">
        <w:r>
          <w:rPr>
            <w:rStyle w:val="Hyperlink"/>
          </w:rPr>
          <w:t>FFData structure</w:t>
        </w:r>
      </w:hyperlink>
      <w:r>
        <w:t xml:space="preserve"> </w:t>
      </w:r>
      <w:r>
        <w:fldChar w:fldCharType="begin"/>
      </w:r>
      <w:r>
        <w:instrText>PAGEREF Section_3dd0761d34df4b7a8d62d74e23b2d1e0</w:instrText>
      </w:r>
      <w:r>
        <w:fldChar w:fldCharType="separate"/>
      </w:r>
      <w:r>
        <w:rPr>
          <w:noProof/>
        </w:rPr>
        <w:t>315</w:t>
      </w:r>
      <w:r>
        <w:fldChar w:fldCharType="end"/>
      </w:r>
    </w:p>
    <w:p w:rsidR="006C1A4C" w:rsidRDefault="00A81A43">
      <w:pPr>
        <w:pStyle w:val="indexentry0"/>
      </w:pPr>
      <w:r>
        <w:t xml:space="preserve">   </w:t>
      </w: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6C1A4C" w:rsidRDefault="00A81A43">
      <w:pPr>
        <w:pStyle w:val="indexentry0"/>
      </w:pPr>
      <w:r>
        <w:t xml:space="preserve">   </w:t>
      </w:r>
      <w:hyperlink w:anchor="Section_f0f489b10ca549d098265ad811da87c7">
        <w:r>
          <w:rPr>
            <w:rStyle w:val="Hyperlink"/>
          </w:rPr>
          <w:t>F</w:t>
        </w:r>
        <w:r>
          <w:rPr>
            <w:rStyle w:val="Hyperlink"/>
          </w:rPr>
          <w:t>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6C1A4C" w:rsidRDefault="00A81A43">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6C1A4C" w:rsidRDefault="00A81A43">
      <w:pPr>
        <w:pStyle w:val="indexentry0"/>
      </w:pPr>
      <w:r>
        <w:t xml:space="preserve">   </w:t>
      </w: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6C1A4C" w:rsidRDefault="00A81A43">
      <w:pPr>
        <w:pStyle w:val="indexentry0"/>
      </w:pPr>
      <w:r>
        <w:t xml:space="preserve">   </w:t>
      </w: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6C1A4C" w:rsidRDefault="00A81A43">
      <w:pPr>
        <w:pStyle w:val="indexentry0"/>
      </w:pPr>
      <w:r>
        <w:t xml:space="preserve">   </w:t>
      </w:r>
      <w:hyperlink w:anchor="Section_26fb6c064e5c4778ab4eedbf26a545bb">
        <w:r>
          <w:rPr>
            <w:rStyle w:val="Hyperlink"/>
          </w:rPr>
          <w:t>FibBase structure</w:t>
        </w:r>
      </w:hyperlink>
      <w:r>
        <w:t xml:space="preserve"> </w:t>
      </w:r>
      <w:r>
        <w:fldChar w:fldCharType="begin"/>
      </w:r>
      <w:r>
        <w:instrText>PAGEREF Section_26fb6c064e5c4778ab4eedbf26a545bb</w:instrText>
      </w:r>
      <w:r>
        <w:fldChar w:fldCharType="separate"/>
      </w:r>
      <w:r>
        <w:rPr>
          <w:noProof/>
        </w:rPr>
        <w:t>55</w:t>
      </w:r>
      <w:r>
        <w:fldChar w:fldCharType="end"/>
      </w:r>
    </w:p>
    <w:p w:rsidR="006C1A4C" w:rsidRDefault="00A81A43">
      <w:pPr>
        <w:pStyle w:val="indexentry0"/>
      </w:pPr>
      <w:r>
        <w:t xml:space="preserve">   </w:t>
      </w: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6C1A4C" w:rsidRDefault="00A81A43">
      <w:pPr>
        <w:pStyle w:val="indexentry0"/>
      </w:pPr>
      <w:r>
        <w:t xml:space="preserve">   </w:t>
      </w: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6C1A4C" w:rsidRDefault="00A81A43">
      <w:pPr>
        <w:pStyle w:val="indexentry0"/>
      </w:pPr>
      <w:r>
        <w:t xml:space="preserve">   </w:t>
      </w: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6C1A4C" w:rsidRDefault="00A81A43">
      <w:pPr>
        <w:pStyle w:val="indexentry0"/>
      </w:pPr>
      <w:r>
        <w:t xml:space="preserve">   </w:t>
      </w: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6C1A4C" w:rsidRDefault="00A81A43">
      <w:pPr>
        <w:pStyle w:val="indexentry0"/>
      </w:pPr>
      <w:r>
        <w:t xml:space="preserve">   </w:t>
      </w:r>
      <w:hyperlink w:anchor="Section_265bca68c4ef4a03851761d7e79850eb">
        <w:r>
          <w:rPr>
            <w:rStyle w:val="Hyperlink"/>
          </w:rPr>
          <w:t>F</w:t>
        </w:r>
        <w:r>
          <w:rPr>
            <w:rStyle w:val="Hyperlink"/>
          </w:rPr>
          <w:t>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6C1A4C" w:rsidRDefault="00A81A43">
      <w:pPr>
        <w:pStyle w:val="indexentry0"/>
      </w:pPr>
      <w:r>
        <w:t xml:space="preserve">   </w:t>
      </w: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6C1A4C" w:rsidRDefault="00A81A43">
      <w:pPr>
        <w:pStyle w:val="indexentry0"/>
      </w:pPr>
      <w:r>
        <w:t xml:space="preserve">   </w:t>
      </w: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6C1A4C" w:rsidRDefault="00A81A43">
      <w:pPr>
        <w:pStyle w:val="indexentry0"/>
      </w:pPr>
      <w:r>
        <w:t xml:space="preserve">   </w:t>
      </w: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6C1A4C" w:rsidRDefault="00A81A43">
      <w:pPr>
        <w:pStyle w:val="indexentry0"/>
      </w:pPr>
      <w:r>
        <w:t xml:space="preserve">   </w:t>
      </w:r>
      <w:hyperlink w:anchor="Section_0c9df81f98d0454ead84b612cd05b1a4">
        <w:r>
          <w:rPr>
            <w:rStyle w:val="Hyperlink"/>
          </w:rPr>
          <w:t>FibRgFcLcb97 structure</w:t>
        </w:r>
      </w:hyperlink>
      <w:r>
        <w:t xml:space="preserve"> </w:t>
      </w:r>
      <w:r>
        <w:fldChar w:fldCharType="begin"/>
      </w:r>
      <w:r>
        <w:instrText>PAGEREF Section_0c9df81f98d0454ead84b612cd05b1a4</w:instrText>
      </w:r>
      <w:r>
        <w:fldChar w:fldCharType="separate"/>
      </w:r>
      <w:r>
        <w:rPr>
          <w:noProof/>
        </w:rPr>
        <w:t>60</w:t>
      </w:r>
      <w:r>
        <w:fldChar w:fldCharType="end"/>
      </w:r>
    </w:p>
    <w:p w:rsidR="006C1A4C" w:rsidRDefault="00A81A43">
      <w:pPr>
        <w:pStyle w:val="indexentry0"/>
      </w:pPr>
      <w:r>
        <w:t xml:space="preserve">   </w:t>
      </w:r>
      <w:hyperlink w:anchor="Section_37713d3ca0c840f5821fbc9622c7de48">
        <w:r>
          <w:rPr>
            <w:rStyle w:val="Hyperlink"/>
          </w:rPr>
          <w:t>FibRgLw97 structure</w:t>
        </w:r>
      </w:hyperlink>
      <w:r>
        <w:t xml:space="preserve"> </w:t>
      </w:r>
      <w:r>
        <w:fldChar w:fldCharType="begin"/>
      </w:r>
      <w:r>
        <w:instrText>PAGEREF Section_37713d3ca0c840f582</w:instrText>
      </w:r>
      <w:r>
        <w:instrText>1fbc9622c7de48</w:instrText>
      </w:r>
      <w:r>
        <w:fldChar w:fldCharType="separate"/>
      </w:r>
      <w:r>
        <w:rPr>
          <w:noProof/>
        </w:rPr>
        <w:t>58</w:t>
      </w:r>
      <w:r>
        <w:fldChar w:fldCharType="end"/>
      </w:r>
    </w:p>
    <w:p w:rsidR="006C1A4C" w:rsidRDefault="00A81A43">
      <w:pPr>
        <w:pStyle w:val="indexentry0"/>
      </w:pPr>
      <w:r>
        <w:t xml:space="preserve">   </w:t>
      </w: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6C1A4C" w:rsidRDefault="00A81A43">
      <w:pPr>
        <w:pStyle w:val="indexentry0"/>
      </w:pPr>
      <w:r>
        <w:t xml:space="preserve">   </w:t>
      </w: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6C1A4C" w:rsidRDefault="00A81A43">
      <w:pPr>
        <w:pStyle w:val="indexentry0"/>
      </w:pPr>
      <w:r>
        <w:t xml:space="preserve">   </w:t>
      </w:r>
      <w:hyperlink w:anchor="Section_8e831b8eb1484b79a6df4cf10f54240e">
        <w:r>
          <w:rPr>
            <w:rStyle w:val="Hyperlink"/>
          </w:rPr>
          <w:t>FieldMapDataItem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6C1A4C" w:rsidRDefault="00A81A43">
      <w:pPr>
        <w:pStyle w:val="indexentry0"/>
      </w:pPr>
      <w:r>
        <w:t xml:space="preserve">   </w:t>
      </w: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6C1A4C" w:rsidRDefault="00A81A43">
      <w:pPr>
        <w:pStyle w:val="indexentry0"/>
      </w:pPr>
      <w:r>
        <w:t xml:space="preserve">   </w:t>
      </w: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6C1A4C" w:rsidRDefault="00A81A43">
      <w:pPr>
        <w:pStyle w:val="indexentry0"/>
      </w:pPr>
      <w:r>
        <w:t xml:space="preserve">   </w:t>
      </w: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6C1A4C" w:rsidRDefault="00A81A43">
      <w:pPr>
        <w:pStyle w:val="indexentry0"/>
      </w:pPr>
      <w:r>
        <w:t xml:space="preserve">   </w:t>
      </w:r>
      <w:hyperlink w:anchor="Section_badcfbd294f341929288096892cefb00">
        <w:r>
          <w:rPr>
            <w:rStyle w:val="Hyperlink"/>
          </w:rPr>
          <w:t>Fld structure</w:t>
        </w:r>
      </w:hyperlink>
      <w:r>
        <w:t xml:space="preserve"> </w:t>
      </w:r>
      <w:r>
        <w:fldChar w:fldCharType="begin"/>
      </w:r>
      <w:r>
        <w:instrText>PAGEREF Section_badcfbd294f341929288096892cefb00</w:instrText>
      </w:r>
      <w:r>
        <w:fldChar w:fldCharType="separate"/>
      </w:r>
      <w:r>
        <w:rPr>
          <w:noProof/>
        </w:rPr>
        <w:t>324</w:t>
      </w:r>
      <w:r>
        <w:fldChar w:fldCharType="end"/>
      </w:r>
    </w:p>
    <w:p w:rsidR="006C1A4C" w:rsidRDefault="00A81A43">
      <w:pPr>
        <w:pStyle w:val="indexentry0"/>
      </w:pPr>
      <w:r>
        <w:t xml:space="preserve">   </w:t>
      </w: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6C1A4C" w:rsidRDefault="00A81A43">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w:instrText>
      </w:r>
      <w:r>
        <w:instrText>d4179</w:instrText>
      </w:r>
      <w:r>
        <w:fldChar w:fldCharType="separate"/>
      </w:r>
      <w:r>
        <w:rPr>
          <w:noProof/>
        </w:rPr>
        <w:t>324</w:t>
      </w:r>
      <w:r>
        <w:fldChar w:fldCharType="end"/>
      </w:r>
    </w:p>
    <w:p w:rsidR="006C1A4C" w:rsidRDefault="00A81A43">
      <w:pPr>
        <w:pStyle w:val="indexentry0"/>
      </w:pPr>
      <w:r>
        <w:t xml:space="preserve">   </w:t>
      </w: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6C1A4C" w:rsidRDefault="00A81A43">
      <w:pPr>
        <w:pStyle w:val="indexentry0"/>
      </w:pPr>
      <w:r>
        <w:t xml:space="preserve">   </w:t>
      </w:r>
      <w:hyperlink w:anchor="Section_17f5604fc6ea4cb6b3c7e06ccda51d64">
        <w:r>
          <w:rPr>
            <w:rStyle w:val="Hyperlink"/>
          </w:rPr>
          <w:t>FNIF structure</w:t>
        </w:r>
      </w:hyperlink>
      <w:r>
        <w:t xml:space="preserve"> </w:t>
      </w:r>
      <w:r>
        <w:fldChar w:fldCharType="begin"/>
      </w:r>
      <w:r>
        <w:instrText>PAGEREF Section_17f5604fc6ea4cb6b3c7e06ccda51d64</w:instrText>
      </w:r>
      <w:r>
        <w:fldChar w:fldCharType="separate"/>
      </w:r>
      <w:r>
        <w:rPr>
          <w:noProof/>
        </w:rPr>
        <w:t>328</w:t>
      </w:r>
      <w:r>
        <w:fldChar w:fldCharType="end"/>
      </w:r>
    </w:p>
    <w:p w:rsidR="006C1A4C" w:rsidRDefault="00A81A43">
      <w:pPr>
        <w:pStyle w:val="indexentry0"/>
      </w:pPr>
      <w:r>
        <w:t xml:space="preserve">   </w:t>
      </w: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6C1A4C" w:rsidRDefault="00A81A43">
      <w:pPr>
        <w:pStyle w:val="indexentry0"/>
      </w:pPr>
      <w:r>
        <w:t xml:space="preserve">   </w:t>
      </w:r>
      <w:hyperlink w:anchor="Section_16b5bf723acd4a4cb60223ba525caa99">
        <w:r>
          <w:rPr>
            <w:rStyle w:val="Hyperlink"/>
          </w:rPr>
          <w:t>FOBJH s</w:t>
        </w:r>
        <w:r>
          <w:rPr>
            <w:rStyle w:val="Hyperlink"/>
          </w:rPr>
          <w:t>tructure</w:t>
        </w:r>
      </w:hyperlink>
      <w:r>
        <w:t xml:space="preserve"> </w:t>
      </w:r>
      <w:r>
        <w:fldChar w:fldCharType="begin"/>
      </w:r>
      <w:r>
        <w:instrText>PAGEREF Section_16b5bf723acd4a4cb60223ba525caa99</w:instrText>
      </w:r>
      <w:r>
        <w:fldChar w:fldCharType="separate"/>
      </w:r>
      <w:r>
        <w:rPr>
          <w:noProof/>
        </w:rPr>
        <w:t>329</w:t>
      </w:r>
      <w:r>
        <w:fldChar w:fldCharType="end"/>
      </w:r>
    </w:p>
    <w:p w:rsidR="006C1A4C" w:rsidRDefault="00A81A43">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6C1A4C" w:rsidRDefault="00A81A43">
      <w:pPr>
        <w:pStyle w:val="indexentry0"/>
      </w:pPr>
      <w:r>
        <w:t xml:space="preserve">   </w:t>
      </w:r>
      <w:hyperlink w:anchor="Section_f83fcc14ab184f5f94fca03e00a7d367">
        <w:r>
          <w:rPr>
            <w:rStyle w:val="Hyperlink"/>
          </w:rPr>
          <w:t>F</w:t>
        </w:r>
        <w:r>
          <w:rPr>
            <w:rStyle w:val="Hyperlink"/>
          </w:rPr>
          <w:t>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6C1A4C" w:rsidRDefault="00A81A43">
      <w:pPr>
        <w:pStyle w:val="indexentry0"/>
      </w:pPr>
      <w:r>
        <w:t xml:space="preserve">   </w:t>
      </w: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6C1A4C" w:rsidRDefault="00A81A43">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6C1A4C" w:rsidRDefault="00A81A43">
      <w:pPr>
        <w:pStyle w:val="indexentry0"/>
      </w:pPr>
      <w:r>
        <w:t xml:space="preserve">   </w:t>
      </w: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6C1A4C" w:rsidRDefault="00A81A43">
      <w:pPr>
        <w:pStyle w:val="indexentry0"/>
      </w:pPr>
      <w:r>
        <w:t xml:space="preserve">   </w:t>
      </w: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6C1A4C" w:rsidRDefault="00A81A43">
      <w:pPr>
        <w:pStyle w:val="indexentry0"/>
      </w:pPr>
      <w:r>
        <w:t xml:space="preserve">   </w:t>
      </w: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6C1A4C" w:rsidRDefault="00A81A43">
      <w:pPr>
        <w:pStyle w:val="indexentry0"/>
      </w:pPr>
      <w:r>
        <w:t xml:space="preserve">   </w:t>
      </w: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6C1A4C" w:rsidRDefault="00A81A43">
      <w:pPr>
        <w:pStyle w:val="indexentry0"/>
      </w:pPr>
      <w:r>
        <w:t xml:space="preserve">   </w:t>
      </w:r>
      <w:hyperlink w:anchor="Section_f8a568461be64f89b744a81aafd4fda3">
        <w:r>
          <w:rPr>
            <w:rStyle w:val="Hyperlink"/>
          </w:rPr>
          <w:t>FtsWWidth_Indent structure</w:t>
        </w:r>
      </w:hyperlink>
      <w:r>
        <w:t xml:space="preserve"> </w:t>
      </w:r>
      <w:r>
        <w:fldChar w:fldCharType="begin"/>
      </w:r>
      <w:r>
        <w:instrText>PAGEREF Section_f8a568461be64f89b7</w:instrText>
      </w:r>
      <w:r>
        <w:instrText>44a81aafd4fda3</w:instrText>
      </w:r>
      <w:r>
        <w:fldChar w:fldCharType="separate"/>
      </w:r>
      <w:r>
        <w:rPr>
          <w:noProof/>
        </w:rPr>
        <w:t>332</w:t>
      </w:r>
      <w:r>
        <w:fldChar w:fldCharType="end"/>
      </w:r>
    </w:p>
    <w:p w:rsidR="006C1A4C" w:rsidRDefault="00A81A43">
      <w:pPr>
        <w:pStyle w:val="indexentry0"/>
      </w:pPr>
      <w:r>
        <w:t xml:space="preserve">   </w:t>
      </w:r>
      <w:hyperlink w:anchor="Section_4cc723161fe74c6789ff83762f162b8f">
        <w:r>
          <w:rPr>
            <w:rStyle w:val="Hyperlink"/>
          </w:rPr>
          <w:t>FtsWWidth_Table structure</w:t>
        </w:r>
      </w:hyperlink>
      <w:r>
        <w:t xml:space="preserve"> </w:t>
      </w:r>
      <w:r>
        <w:fldChar w:fldCharType="begin"/>
      </w:r>
      <w:r>
        <w:instrText>PAGEREF Section_4cc723161fe74c6789ff83762f162b8f</w:instrText>
      </w:r>
      <w:r>
        <w:fldChar w:fldCharType="separate"/>
      </w:r>
      <w:r>
        <w:rPr>
          <w:noProof/>
        </w:rPr>
        <w:t>332</w:t>
      </w:r>
      <w:r>
        <w:fldChar w:fldCharType="end"/>
      </w:r>
    </w:p>
    <w:p w:rsidR="006C1A4C" w:rsidRDefault="00A81A43">
      <w:pPr>
        <w:pStyle w:val="indexentry0"/>
      </w:pPr>
      <w:r>
        <w:t xml:space="preserve">   </w:t>
      </w: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6C1A4C" w:rsidRDefault="00A81A43">
      <w:pPr>
        <w:pStyle w:val="indexentry0"/>
      </w:pPr>
      <w:r>
        <w:t xml:space="preserve">   </w:t>
      </w:r>
      <w:hyperlink w:anchor="Section_5aaa54b6f38c440a82b18d61beb95b31">
        <w:r>
          <w:rPr>
            <w:rStyle w:val="Hyperlink"/>
          </w:rPr>
          <w:t>FTXBXNonReusable structure</w:t>
        </w:r>
      </w:hyperlink>
      <w:r>
        <w:t xml:space="preserve"> </w:t>
      </w:r>
      <w:r>
        <w:fldChar w:fldCharType="begin"/>
      </w:r>
      <w:r>
        <w:instrText>PAGEREF Section_5aaa54b6f38c440a82b18d61beb95b31</w:instrText>
      </w:r>
      <w:r>
        <w:fldChar w:fldCharType="separate"/>
      </w:r>
      <w:r>
        <w:rPr>
          <w:noProof/>
        </w:rPr>
        <w:t>333</w:t>
      </w:r>
      <w:r>
        <w:fldChar w:fldCharType="end"/>
      </w:r>
    </w:p>
    <w:p w:rsidR="006C1A4C" w:rsidRDefault="00A81A43">
      <w:pPr>
        <w:pStyle w:val="indexentry0"/>
      </w:pPr>
      <w:r>
        <w:t xml:space="preserve">   </w:t>
      </w: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6C1A4C" w:rsidRDefault="00A81A43">
      <w:pPr>
        <w:pStyle w:val="indexentry0"/>
      </w:pPr>
      <w:r>
        <w:t xml:space="preserve">   </w:t>
      </w:r>
      <w:hyperlink w:anchor="Section_e6335a6aef1e410f96de6674db016c29">
        <w:r>
          <w:rPr>
            <w:rStyle w:val="Hyperlink"/>
          </w:rPr>
          <w:t>FTXBXSReusable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6C1A4C" w:rsidRDefault="00A81A43">
      <w:pPr>
        <w:pStyle w:val="indexentry0"/>
      </w:pPr>
      <w:r>
        <w:t xml:space="preserve">   </w:t>
      </w: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6C1A4C" w:rsidRDefault="00A81A43">
      <w:pPr>
        <w:pStyle w:val="indexentry0"/>
      </w:pPr>
      <w:r>
        <w:t xml:space="preserve">   </w:t>
      </w: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6C1A4C" w:rsidRDefault="00A81A43">
      <w:pPr>
        <w:pStyle w:val="indexentry0"/>
      </w:pPr>
      <w:r>
        <w:t xml:space="preserve">   </w:t>
      </w: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6C1A4C" w:rsidRDefault="00A81A43">
      <w:pPr>
        <w:pStyle w:val="indexentry0"/>
      </w:pPr>
      <w:r>
        <w:t xml:space="preserve">   </w:t>
      </w:r>
      <w:hyperlink w:anchor="Section_a530d5d179f942e8975d57e664e67973">
        <w:r>
          <w:rPr>
            <w:rStyle w:val="Hyperlink"/>
          </w:rPr>
          <w:t>grfhic structure</w:t>
        </w:r>
      </w:hyperlink>
      <w:r>
        <w:t xml:space="preserve"> </w:t>
      </w:r>
      <w:r>
        <w:fldChar w:fldCharType="begin"/>
      </w:r>
      <w:r>
        <w:instrText>PAGEREF Section_a530d5d179f942e8975d57</w:instrText>
      </w:r>
      <w:r>
        <w:instrText>e664e67973</w:instrText>
      </w:r>
      <w:r>
        <w:fldChar w:fldCharType="separate"/>
      </w:r>
      <w:r>
        <w:rPr>
          <w:noProof/>
        </w:rPr>
        <w:t>337</w:t>
      </w:r>
      <w:r>
        <w:fldChar w:fldCharType="end"/>
      </w:r>
    </w:p>
    <w:p w:rsidR="006C1A4C" w:rsidRDefault="00A81A43">
      <w:pPr>
        <w:pStyle w:val="indexentry0"/>
      </w:pPr>
      <w:r>
        <w:t xml:space="preserve">   </w:t>
      </w: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6C1A4C" w:rsidRDefault="00A81A43">
      <w:pPr>
        <w:pStyle w:val="indexentry0"/>
      </w:pPr>
      <w:r>
        <w:t xml:space="preserve">   </w:t>
      </w:r>
      <w:hyperlink w:anchor="Section_1aa1a487721e4a028bea351e7a77e307">
        <w:r>
          <w:rPr>
            <w:rStyle w:val="Hyperlink"/>
          </w:rPr>
          <w:t>GrLPUpxSw structure</w:t>
        </w:r>
      </w:hyperlink>
      <w:r>
        <w:t xml:space="preserve"> </w:t>
      </w:r>
      <w:r>
        <w:fldChar w:fldCharType="begin"/>
      </w:r>
      <w:r>
        <w:instrText>PAGEREF Section_1aa1a</w:instrText>
      </w:r>
      <w:r>
        <w:instrText>487721e4a028bea351e7a77e307</w:instrText>
      </w:r>
      <w:r>
        <w:fldChar w:fldCharType="separate"/>
      </w:r>
      <w:r>
        <w:rPr>
          <w:noProof/>
        </w:rPr>
        <w:t>339</w:t>
      </w:r>
      <w:r>
        <w:fldChar w:fldCharType="end"/>
      </w:r>
    </w:p>
    <w:p w:rsidR="006C1A4C" w:rsidRDefault="00A81A43">
      <w:pPr>
        <w:pStyle w:val="indexentry0"/>
      </w:pPr>
      <w:r>
        <w:t xml:space="preserve">   </w:t>
      </w: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6C1A4C" w:rsidRDefault="00A81A43">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6C1A4C" w:rsidRDefault="00A81A43">
      <w:pPr>
        <w:pStyle w:val="indexentry0"/>
      </w:pPr>
      <w:r>
        <w:t xml:space="preserve">   </w:t>
      </w:r>
      <w:hyperlink w:anchor="section_8465bee76c7945a9812e58b0c5fd6cdc">
        <w:r>
          <w:rPr>
            <w:rStyle w:val="Hyperlink"/>
          </w:rPr>
          <w:t>headers</w:t>
        </w:r>
      </w:hyperlink>
      <w:r>
        <w:t xml:space="preserve"> </w:t>
      </w:r>
      <w:r>
        <w:fldChar w:fldCharType="begin"/>
      </w:r>
      <w:r>
        <w:instrText>PAGEREF section_8465bee76c7945a9812e58b0c5fd6cdc</w:instrText>
      </w:r>
      <w:r>
        <w:fldChar w:fldCharType="separate"/>
      </w:r>
      <w:r>
        <w:rPr>
          <w:noProof/>
        </w:rPr>
        <w:t>37</w:t>
      </w:r>
      <w:r>
        <w:fldChar w:fldCharType="end"/>
      </w:r>
    </w:p>
    <w:p w:rsidR="006C1A4C" w:rsidRDefault="00A81A43">
      <w:pPr>
        <w:pStyle w:val="indexentry0"/>
      </w:pPr>
      <w:r>
        <w:t xml:space="preserve">   </w:t>
      </w: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6C1A4C" w:rsidRDefault="00A81A43">
      <w:pPr>
        <w:pStyle w:val="indexentry0"/>
      </w:pPr>
      <w:r>
        <w:t xml:space="preserve">   </w:t>
      </w: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6C1A4C" w:rsidRDefault="00A81A43">
      <w:pPr>
        <w:pStyle w:val="indexentry0"/>
      </w:pPr>
      <w:r>
        <w:t xml:space="preserve">   </w:t>
      </w:r>
      <w:hyperlink w:anchor="section_acb08acef2684879a998de592103a70e">
        <w:r>
          <w:rPr>
            <w:rStyle w:val="Hyperlink"/>
          </w:rPr>
          <w:t>ho</w:t>
        </w:r>
        <w:r>
          <w:rPr>
            <w:rStyle w:val="Hyperlink"/>
          </w:rPr>
          <w:t>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6C1A4C" w:rsidRDefault="00A81A43">
      <w:pPr>
        <w:pStyle w:val="indexentry0"/>
      </w:pPr>
      <w:r>
        <w:t xml:space="preserve">   </w:t>
      </w: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6C1A4C" w:rsidRDefault="00A81A43">
      <w:pPr>
        <w:pStyle w:val="indexentry0"/>
      </w:pPr>
      <w:r>
        <w:t xml:space="preserve">   </w:t>
      </w: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6C1A4C" w:rsidRDefault="00A81A43">
      <w:pPr>
        <w:pStyle w:val="indexentry0"/>
      </w:pPr>
      <w:r>
        <w:t xml:space="preserve">   </w:t>
      </w:r>
      <w:hyperlink w:anchor="Section_b7327097ac004a0aac34770e4b4ff9e1">
        <w:r>
          <w:rPr>
            <w:rStyle w:val="Hyperlink"/>
          </w:rPr>
          <w:t>Ico structure</w:t>
        </w:r>
      </w:hyperlink>
      <w:r>
        <w:t xml:space="preserve"> </w:t>
      </w:r>
      <w:r>
        <w:fldChar w:fldCharType="begin"/>
      </w:r>
      <w:r>
        <w:instrText>PAGEREF Section_b7327097ac004a0aac3477</w:instrText>
      </w:r>
      <w:r>
        <w:instrText>0e4b4ff9e1</w:instrText>
      </w:r>
      <w:r>
        <w:fldChar w:fldCharType="separate"/>
      </w:r>
      <w:r>
        <w:rPr>
          <w:noProof/>
        </w:rPr>
        <w:t>341</w:t>
      </w:r>
      <w:r>
        <w:fldChar w:fldCharType="end"/>
      </w:r>
    </w:p>
    <w:p w:rsidR="006C1A4C" w:rsidRDefault="00A81A43">
      <w:pPr>
        <w:pStyle w:val="indexentry0"/>
      </w:pPr>
      <w:r>
        <w:t xml:space="preserve">   </w:t>
      </w: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6C1A4C" w:rsidRDefault="00A81A43">
      <w:pPr>
        <w:pStyle w:val="indexentry0"/>
      </w:pPr>
      <w:r>
        <w:t xml:space="preserve">   </w:t>
      </w:r>
      <w:hyperlink w:anchor="section_1d3b751562574fcb86508a6bbead9b76">
        <w:r>
          <w:rPr>
            <w:rStyle w:val="Hyperlink"/>
          </w:rPr>
          <w:t>Information Rights Management Data Space sto</w:t>
        </w:r>
        <w:r>
          <w:rPr>
            <w:rStyle w:val="Hyperlink"/>
          </w:rPr>
          <w:t>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6C1A4C" w:rsidRDefault="00A81A43">
      <w:pPr>
        <w:pStyle w:val="indexentry0"/>
      </w:pPr>
      <w:r>
        <w:t xml:space="preserve">   </w:t>
      </w: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6C1A4C" w:rsidRDefault="00A81A43">
      <w:pPr>
        <w:pStyle w:val="indexentry0"/>
      </w:pPr>
      <w:r>
        <w:t xml:space="preserve">   </w:t>
      </w: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6C1A4C" w:rsidRDefault="00A81A43">
      <w:pPr>
        <w:pStyle w:val="indexentry0"/>
      </w:pPr>
      <w:r>
        <w:t xml:space="preserve">   </w:t>
      </w:r>
      <w:hyperlink w:anchor="Section_61341a2cb8da4e52ba62b2b0d5efadc4">
        <w:r>
          <w:rPr>
            <w:rStyle w:val="Hyperlink"/>
          </w:rPr>
          <w:t>ItcFirstLim structure</w:t>
        </w:r>
      </w:hyperlink>
      <w:r>
        <w:t xml:space="preserve"> </w:t>
      </w:r>
      <w:r>
        <w:fldChar w:fldCharType="begin"/>
      </w:r>
      <w:r>
        <w:instrText>PAGEREF Section_61341a2cb8da4e52ba62b2b0d5efadc4</w:instrText>
      </w:r>
      <w:r>
        <w:fldChar w:fldCharType="separate"/>
      </w:r>
      <w:r>
        <w:rPr>
          <w:noProof/>
        </w:rPr>
        <w:t>347</w:t>
      </w:r>
      <w:r>
        <w:fldChar w:fldCharType="end"/>
      </w:r>
    </w:p>
    <w:p w:rsidR="006C1A4C" w:rsidRDefault="00A81A43">
      <w:pPr>
        <w:pStyle w:val="indexentry0"/>
      </w:pPr>
      <w:r>
        <w:t xml:space="preserve">   </w:t>
      </w: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6C1A4C" w:rsidRDefault="00A81A43">
      <w:pPr>
        <w:pStyle w:val="indexentry0"/>
      </w:pPr>
      <w:r>
        <w:t xml:space="preserve">   </w:t>
      </w: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6C1A4C" w:rsidRDefault="00A81A43">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6C1A4C" w:rsidRDefault="00A81A4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w:instrText>
      </w:r>
      <w:r>
        <w:instrText>f295</w:instrText>
      </w:r>
      <w:r>
        <w:fldChar w:fldCharType="separate"/>
      </w:r>
      <w:r>
        <w:rPr>
          <w:noProof/>
        </w:rPr>
        <w:t>349</w:t>
      </w:r>
      <w:r>
        <w:fldChar w:fldCharType="end"/>
      </w:r>
    </w:p>
    <w:p w:rsidR="006C1A4C" w:rsidRDefault="00A81A43">
      <w:pPr>
        <w:pStyle w:val="indexentry0"/>
      </w:pPr>
      <w:r>
        <w:t xml:space="preserve">   </w:t>
      </w: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6C1A4C" w:rsidRDefault="00A81A43">
      <w:pPr>
        <w:pStyle w:val="indexentry0"/>
      </w:pPr>
      <w:r>
        <w:t xml:space="preserve">   </w:t>
      </w:r>
      <w:hyperlink w:anchor="Section_e2bbcb6b92a6471b94f5876b590af9b0">
        <w:r>
          <w:rPr>
            <w:rStyle w:val="Hyperlink"/>
          </w:rPr>
          <w:t>LBCOperand structure</w:t>
        </w:r>
      </w:hyperlink>
      <w:r>
        <w:t xml:space="preserve"> </w:t>
      </w:r>
      <w:r>
        <w:fldChar w:fldCharType="begin"/>
      </w:r>
      <w:r>
        <w:instrText>PAGEREF Section_e2bbcb6b9</w:instrText>
      </w:r>
      <w:r>
        <w:instrText>2a6471b94f5876b590af9b0</w:instrText>
      </w:r>
      <w:r>
        <w:fldChar w:fldCharType="separate"/>
      </w:r>
      <w:r>
        <w:rPr>
          <w:noProof/>
        </w:rPr>
        <w:t>350</w:t>
      </w:r>
      <w:r>
        <w:fldChar w:fldCharType="end"/>
      </w:r>
    </w:p>
    <w:p w:rsidR="006C1A4C" w:rsidRDefault="00A81A43">
      <w:pPr>
        <w:pStyle w:val="indexentry0"/>
      </w:pPr>
      <w:r>
        <w:t xml:space="preserve">   </w:t>
      </w: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6C1A4C" w:rsidRDefault="00A81A43">
      <w:pPr>
        <w:pStyle w:val="indexentry0"/>
      </w:pPr>
      <w:r>
        <w:t xml:space="preserve">   </w:t>
      </w:r>
      <w:hyperlink w:anchor="Section_ba4375ada62940adb312c5b6889584dd">
        <w:r>
          <w:rPr>
            <w:rStyle w:val="Hyperlink"/>
          </w:rPr>
          <w:t>LFO structure</w:t>
        </w:r>
      </w:hyperlink>
      <w:r>
        <w:t xml:space="preserve"> </w:t>
      </w:r>
      <w:r>
        <w:fldChar w:fldCharType="begin"/>
      </w:r>
      <w:r>
        <w:instrText>PAGEREF S</w:instrText>
      </w:r>
      <w:r>
        <w:instrText>ection_ba4375ada62940adb312c5b6889584dd</w:instrText>
      </w:r>
      <w:r>
        <w:fldChar w:fldCharType="separate"/>
      </w:r>
      <w:r>
        <w:rPr>
          <w:noProof/>
        </w:rPr>
        <w:t>351</w:t>
      </w:r>
      <w:r>
        <w:fldChar w:fldCharType="end"/>
      </w:r>
    </w:p>
    <w:p w:rsidR="006C1A4C" w:rsidRDefault="00A81A43">
      <w:pPr>
        <w:pStyle w:val="indexentry0"/>
      </w:pPr>
      <w:r>
        <w:t xml:space="preserve">   </w:t>
      </w: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6C1A4C" w:rsidRDefault="00A81A43">
      <w:pPr>
        <w:pStyle w:val="indexentry0"/>
      </w:pPr>
      <w:r>
        <w:t xml:space="preserve">   </w:t>
      </w:r>
      <w:hyperlink w:anchor="Section_2555c6ec604b48fd8484a2fdbb95b42c">
        <w:r>
          <w:rPr>
            <w:rStyle w:val="Hyperlink"/>
          </w:rPr>
          <w:t>LFOLVL struct</w:t>
        </w:r>
        <w:r>
          <w:rPr>
            <w:rStyle w:val="Hyperlink"/>
          </w:rPr>
          <w:t>ure</w:t>
        </w:r>
      </w:hyperlink>
      <w:r>
        <w:t xml:space="preserve"> </w:t>
      </w:r>
      <w:r>
        <w:fldChar w:fldCharType="begin"/>
      </w:r>
      <w:r>
        <w:instrText>PAGEREF Section_2555c6ec604b48fd8484a2fdbb95b42c</w:instrText>
      </w:r>
      <w:r>
        <w:fldChar w:fldCharType="separate"/>
      </w:r>
      <w:r>
        <w:rPr>
          <w:noProof/>
        </w:rPr>
        <w:t>352</w:t>
      </w:r>
      <w:r>
        <w:fldChar w:fldCharType="end"/>
      </w:r>
    </w:p>
    <w:p w:rsidR="006C1A4C" w:rsidRDefault="00A81A43">
      <w:pPr>
        <w:pStyle w:val="indexentry0"/>
      </w:pPr>
      <w:r>
        <w:t xml:space="preserve">   </w:t>
      </w: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6C1A4C" w:rsidRDefault="00A81A43">
      <w:pPr>
        <w:pStyle w:val="indexentry0"/>
      </w:pPr>
      <w:r>
        <w:t xml:space="preserve">   </w:t>
      </w: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6C1A4C" w:rsidRDefault="00A81A43">
      <w:pPr>
        <w:pStyle w:val="indexentry0"/>
      </w:pPr>
      <w:r>
        <w:lastRenderedPageBreak/>
        <w:t xml:space="preserve">   </w:t>
      </w: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6C1A4C" w:rsidRDefault="00A81A43">
      <w:pPr>
        <w:pStyle w:val="indexentry0"/>
      </w:pPr>
      <w:r>
        <w:t xml:space="preserve">   </w:t>
      </w: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6C1A4C" w:rsidRDefault="00A81A43">
      <w:pPr>
        <w:pStyle w:val="indexentry0"/>
      </w:pPr>
      <w:r>
        <w:t xml:space="preserve">   </w:t>
      </w:r>
      <w:hyperlink w:anchor="Section_15038623de68452c9e1a7121b3ae5624">
        <w:r>
          <w:rPr>
            <w:rStyle w:val="Hyperlink"/>
          </w:rPr>
          <w:t>LPUpxChpx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6C1A4C" w:rsidRDefault="00A81A43">
      <w:pPr>
        <w:pStyle w:val="indexentry0"/>
      </w:pPr>
      <w:r>
        <w:t xml:space="preserve">   </w:t>
      </w: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6C1A4C" w:rsidRDefault="00A81A43">
      <w:pPr>
        <w:pStyle w:val="indexentry0"/>
      </w:pPr>
      <w:r>
        <w:t xml:space="preserve">   </w:t>
      </w: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6C1A4C" w:rsidRDefault="00A81A43">
      <w:pPr>
        <w:pStyle w:val="indexentry0"/>
      </w:pPr>
      <w:r>
        <w:t xml:space="preserve">   </w:t>
      </w: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6C1A4C" w:rsidRDefault="00A81A43">
      <w:pPr>
        <w:pStyle w:val="indexentry0"/>
      </w:pPr>
      <w:r>
        <w:t xml:space="preserve">   </w:t>
      </w: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6C1A4C" w:rsidRDefault="00A81A43">
      <w:pPr>
        <w:pStyle w:val="indexentry0"/>
      </w:pPr>
      <w:r>
        <w:t xml:space="preserve">   </w:t>
      </w:r>
      <w:hyperlink w:anchor="Section_4ca0a4e96033481ab001d238838473df">
        <w:r>
          <w:rPr>
            <w:rStyle w:val="Hyperlink"/>
          </w:rPr>
          <w:t>LPUpxTapx structure</w:t>
        </w:r>
      </w:hyperlink>
      <w:r>
        <w:t xml:space="preserve"> </w:t>
      </w:r>
      <w:r>
        <w:fldChar w:fldCharType="begin"/>
      </w:r>
      <w:r>
        <w:instrText>PAGEREF Section_4ca0a4e96033481ab001d238838473df</w:instrText>
      </w:r>
      <w:r>
        <w:fldChar w:fldCharType="separate"/>
      </w:r>
      <w:r>
        <w:rPr>
          <w:noProof/>
        </w:rPr>
        <w:t>355</w:t>
      </w:r>
      <w:r>
        <w:fldChar w:fldCharType="end"/>
      </w:r>
    </w:p>
    <w:p w:rsidR="006C1A4C" w:rsidRDefault="00A81A43">
      <w:pPr>
        <w:pStyle w:val="indexentry0"/>
      </w:pPr>
      <w:r>
        <w:t xml:space="preserve">   </w:t>
      </w: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6C1A4C" w:rsidRDefault="00A81A43">
      <w:pPr>
        <w:pStyle w:val="indexentry0"/>
      </w:pPr>
      <w:r>
        <w:t xml:space="preserve">   </w:t>
      </w:r>
      <w:hyperlink w:anchor="Section_fd7aaee1750743abb39c59e94de198a4">
        <w:r>
          <w:rPr>
            <w:rStyle w:val="Hyperlink"/>
          </w:rPr>
          <w:t>LSD structure</w:t>
        </w:r>
      </w:hyperlink>
      <w:r>
        <w:t xml:space="preserve"> </w:t>
      </w:r>
      <w:r>
        <w:fldChar w:fldCharType="begin"/>
      </w:r>
      <w:r>
        <w:instrText>PAGEREF Section_fd7aaee1750743abb39c59e94de198a4</w:instrText>
      </w:r>
      <w:r>
        <w:fldChar w:fldCharType="separate"/>
      </w:r>
      <w:r>
        <w:rPr>
          <w:noProof/>
        </w:rPr>
        <w:t>356</w:t>
      </w:r>
      <w:r>
        <w:fldChar w:fldCharType="end"/>
      </w:r>
    </w:p>
    <w:p w:rsidR="006C1A4C" w:rsidRDefault="00A81A43">
      <w:pPr>
        <w:pStyle w:val="indexentry0"/>
      </w:pPr>
      <w:r>
        <w:t xml:space="preserve">   </w:t>
      </w: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6C1A4C" w:rsidRDefault="00A81A43">
      <w:pPr>
        <w:pStyle w:val="indexentry0"/>
      </w:pPr>
      <w:r>
        <w:t xml:space="preserve">   </w:t>
      </w:r>
      <w:hyperlink w:anchor="Section_6682e74f365f45e68b060e898bbf69a1">
        <w:r>
          <w:rPr>
            <w:rStyle w:val="Hyperlink"/>
          </w:rPr>
          <w:t>LSTF structure</w:t>
        </w:r>
      </w:hyperlink>
      <w:r>
        <w:t xml:space="preserve"> </w:t>
      </w:r>
      <w:r>
        <w:fldChar w:fldCharType="begin"/>
      </w:r>
      <w:r>
        <w:instrText>PAGEREF Section_6682e74f365f45e68b060e898bbf69a1</w:instrText>
      </w:r>
      <w:r>
        <w:fldChar w:fldCharType="separate"/>
      </w:r>
      <w:r>
        <w:rPr>
          <w:noProof/>
        </w:rPr>
        <w:t>357</w:t>
      </w:r>
      <w:r>
        <w:fldChar w:fldCharType="end"/>
      </w:r>
    </w:p>
    <w:p w:rsidR="006C1A4C" w:rsidRDefault="00A81A43">
      <w:pPr>
        <w:pStyle w:val="indexentry0"/>
      </w:pPr>
      <w:r>
        <w:t xml:space="preserve">   </w:t>
      </w: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6C1A4C" w:rsidRDefault="00A81A43">
      <w:pPr>
        <w:pStyle w:val="indexentry0"/>
      </w:pPr>
      <w:r>
        <w:t xml:space="preserve">   </w:t>
      </w:r>
      <w:hyperlink w:anchor="Section_da06b036d4e84dcf8759f157b26c5aaf">
        <w:r>
          <w:rPr>
            <w:rStyle w:val="Hyperlink"/>
          </w:rPr>
          <w:t>LVL structure</w:t>
        </w:r>
      </w:hyperlink>
      <w:r>
        <w:t xml:space="preserve"> </w:t>
      </w:r>
      <w:r>
        <w:fldChar w:fldCharType="begin"/>
      </w:r>
      <w:r>
        <w:instrText>PAGEREF Section_da06b036d4e84dcf8759f157b26c5aaf</w:instrText>
      </w:r>
      <w:r>
        <w:fldChar w:fldCharType="separate"/>
      </w:r>
      <w:r>
        <w:rPr>
          <w:noProof/>
        </w:rPr>
        <w:t>358</w:t>
      </w:r>
      <w:r>
        <w:fldChar w:fldCharType="end"/>
      </w:r>
    </w:p>
    <w:p w:rsidR="006C1A4C" w:rsidRDefault="00A81A43">
      <w:pPr>
        <w:pStyle w:val="indexentry0"/>
      </w:pPr>
      <w:r>
        <w:t xml:space="preserve">   </w:t>
      </w: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6C1A4C" w:rsidRDefault="00A81A43">
      <w:pPr>
        <w:pStyle w:val="indexentry0"/>
      </w:pPr>
      <w:r>
        <w:t xml:space="preserve">   </w:t>
      </w: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6C1A4C" w:rsidRDefault="00A81A43">
      <w:pPr>
        <w:pStyle w:val="indexentry0"/>
      </w:pPr>
      <w:r>
        <w:t xml:space="preserve">   </w:t>
      </w: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6C1A4C" w:rsidRDefault="00A81A43">
      <w:pPr>
        <w:pStyle w:val="indexentry0"/>
      </w:pPr>
      <w:r>
        <w:t xml:space="preserve">   </w:t>
      </w:r>
      <w:hyperlink w:anchor="section_a93e185e73b64db8865e7746766d5c6f">
        <w:r>
          <w:rPr>
            <w:rStyle w:val="Hyperlink"/>
          </w:rPr>
          <w:t>Macros 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6C1A4C" w:rsidRDefault="00A81A43">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6C1A4C" w:rsidRDefault="00A81A43">
      <w:pPr>
        <w:pStyle w:val="indexentry0"/>
      </w:pPr>
      <w:r>
        <w:t xml:space="preserve">   </w:t>
      </w:r>
      <w:hyperlink w:anchor="Section_a770db3e5597478ab4b3f0b47f0787ce">
        <w:r>
          <w:rPr>
            <w:rStyle w:val="Hyperlink"/>
          </w:rPr>
          <w:t>MathPrOp</w:t>
        </w:r>
        <w:r>
          <w:rPr>
            <w:rStyle w:val="Hyperlink"/>
          </w:rPr>
          <w:t>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6C1A4C" w:rsidRDefault="00A81A43">
      <w:pPr>
        <w:pStyle w:val="indexentry0"/>
      </w:pPr>
      <w:r>
        <w:t xml:space="preserve">   </w:t>
      </w: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6C1A4C" w:rsidRDefault="00A81A43">
      <w:pPr>
        <w:pStyle w:val="indexentry0"/>
      </w:pPr>
      <w:r>
        <w:t xml:space="preserve">   </w:t>
      </w: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6C1A4C" w:rsidRDefault="00A81A43">
      <w:pPr>
        <w:pStyle w:val="indexentry0"/>
      </w:pPr>
      <w:r>
        <w:t xml:space="preserve">   </w:t>
      </w: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6C1A4C" w:rsidRDefault="00A81A43">
      <w:pPr>
        <w:pStyle w:val="indexentry0"/>
      </w:pPr>
      <w:r>
        <w:t xml:space="preserve">   </w:t>
      </w:r>
      <w:hyperlink w:anchor="section_fe6610529c884ae1aec444799b2b4777">
        <w:r>
          <w:rPr>
            <w:rStyle w:val="Hyperlink"/>
          </w:rPr>
          <w:t>nFib value</w:t>
        </w:r>
      </w:hyperlink>
      <w:r>
        <w:t xml:space="preserve"> </w:t>
      </w:r>
      <w:r>
        <w:fldChar w:fldCharType="begin"/>
      </w:r>
      <w:r>
        <w:instrText>PAGEREF section_fe6610529c884ae1aec444799b2b4777</w:instrText>
      </w:r>
      <w:r>
        <w:fldChar w:fldCharType="separate"/>
      </w:r>
      <w:r>
        <w:rPr>
          <w:noProof/>
        </w:rPr>
        <w:t>102</w:t>
      </w:r>
      <w:r>
        <w:fldChar w:fldCharType="end"/>
      </w:r>
    </w:p>
    <w:p w:rsidR="006C1A4C" w:rsidRDefault="00A81A43">
      <w:pPr>
        <w:pStyle w:val="indexentry0"/>
      </w:pPr>
      <w:r>
        <w:t xml:space="preserve">   </w:t>
      </w:r>
      <w:hyperlink w:anchor="Section_1caa456439084f87bd8eaf2ffc54e998">
        <w:r>
          <w:rPr>
            <w:rStyle w:val="Hyperlink"/>
          </w:rPr>
          <w:t>NilBrc structure</w:t>
        </w:r>
      </w:hyperlink>
      <w:r>
        <w:t xml:space="preserve"> </w:t>
      </w:r>
      <w:r>
        <w:fldChar w:fldCharType="begin"/>
      </w:r>
      <w:r>
        <w:instrText>PAGEREF Section_1caa456439084f87bd8eaf2ffc54e998</w:instrText>
      </w:r>
      <w:r>
        <w:fldChar w:fldCharType="separate"/>
      </w:r>
      <w:r>
        <w:rPr>
          <w:noProof/>
        </w:rPr>
        <w:t>364</w:t>
      </w:r>
      <w:r>
        <w:fldChar w:fldCharType="end"/>
      </w:r>
    </w:p>
    <w:p w:rsidR="006C1A4C" w:rsidRDefault="00A81A43">
      <w:pPr>
        <w:pStyle w:val="indexentry0"/>
      </w:pPr>
      <w:r>
        <w:t xml:space="preserve">   </w:t>
      </w: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6C1A4C" w:rsidRDefault="00A81A43">
      <w:pPr>
        <w:pStyle w:val="indexentry0"/>
      </w:pPr>
      <w:r>
        <w:t xml:space="preserve">   </w:t>
      </w: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6C1A4C" w:rsidRDefault="00A81A43">
      <w:pPr>
        <w:pStyle w:val="indexentry0"/>
      </w:pPr>
      <w:r>
        <w:t xml:space="preserve">   </w:t>
      </w:r>
      <w:hyperlink w:anchor="Section_347cc059c0cf481e847b5130b7f215a9">
        <w:r>
          <w:rPr>
            <w:rStyle w:val="Hyperlink"/>
          </w:rPr>
          <w:t>NumRMOperand structure</w:t>
        </w:r>
      </w:hyperlink>
      <w:r>
        <w:t xml:space="preserve"> </w:t>
      </w:r>
      <w:r>
        <w:fldChar w:fldCharType="begin"/>
      </w:r>
      <w:r>
        <w:instrText>PAGEREF Section_347cc059c0cf481e847b5130b7f215a9</w:instrText>
      </w:r>
      <w:r>
        <w:fldChar w:fldCharType="separate"/>
      </w:r>
      <w:r>
        <w:rPr>
          <w:noProof/>
        </w:rPr>
        <w:t>367</w:t>
      </w:r>
      <w:r>
        <w:fldChar w:fldCharType="end"/>
      </w:r>
    </w:p>
    <w:p w:rsidR="006C1A4C" w:rsidRDefault="00A81A43">
      <w:pPr>
        <w:pStyle w:val="indexentry0"/>
      </w:pPr>
      <w:r>
        <w:t xml:space="preserve">   </w:t>
      </w:r>
      <w:hyperlink w:anchor="section_f7983581d1074a1fb5f7f3650e777c04">
        <w:r>
          <w:rPr>
            <w:rStyle w:val="Hyperlink"/>
          </w:rPr>
          <w:t>ObjectPool storage structure</w:t>
        </w:r>
      </w:hyperlink>
      <w:r>
        <w:t xml:space="preserve"> </w:t>
      </w:r>
      <w:r>
        <w:fldChar w:fldCharType="begin"/>
      </w:r>
      <w:r>
        <w:instrText>PAGEREF section_f798358</w:instrText>
      </w:r>
      <w:r>
        <w:instrText>1d1074a1fb5f7f3650e777c04</w:instrText>
      </w:r>
      <w:r>
        <w:fldChar w:fldCharType="separate"/>
      </w:r>
      <w:r>
        <w:rPr>
          <w:noProof/>
        </w:rPr>
        <w:t>29</w:t>
      </w:r>
      <w:r>
        <w:fldChar w:fldCharType="end"/>
      </w:r>
    </w:p>
    <w:p w:rsidR="006C1A4C" w:rsidRDefault="00A81A43">
      <w:pPr>
        <w:pStyle w:val="indexentry0"/>
      </w:pPr>
      <w:r>
        <w:t xml:space="preserve">   </w:t>
      </w: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6C1A4C" w:rsidRDefault="00A81A43">
      <w:pPr>
        <w:pStyle w:val="indexentry0"/>
      </w:pPr>
      <w:r>
        <w:t xml:space="preserve">   </w:t>
      </w: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6C1A4C" w:rsidRDefault="00A81A43">
      <w:pPr>
        <w:pStyle w:val="indexentry0"/>
      </w:pPr>
      <w:r>
        <w:t xml:space="preserve">   </w:t>
      </w:r>
      <w:hyperlink w:anchor="Section_13f737c02d9846908e9a21335c7bd288">
        <w:r>
          <w:rPr>
            <w:rStyle w:val="Hyperlink"/>
          </w:rPr>
          <w:t>ODSOPropertyLarge structure</w:t>
        </w:r>
      </w:hyperlink>
      <w:r>
        <w:t xml:space="preserve"> </w:t>
      </w:r>
      <w:r>
        <w:fldChar w:fldCharType="begin"/>
      </w:r>
      <w:r>
        <w:instrText>PAGEREF Section_13f737c02d9846908e9a21335c7bd288</w:instrText>
      </w:r>
      <w:r>
        <w:fldChar w:fldCharType="separate"/>
      </w:r>
      <w:r>
        <w:rPr>
          <w:noProof/>
        </w:rPr>
        <w:t>370</w:t>
      </w:r>
      <w:r>
        <w:fldChar w:fldCharType="end"/>
      </w:r>
    </w:p>
    <w:p w:rsidR="006C1A4C" w:rsidRDefault="00A81A43">
      <w:pPr>
        <w:pStyle w:val="indexentry0"/>
      </w:pPr>
      <w:r>
        <w:t xml:space="preserve">   </w:t>
      </w: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6C1A4C" w:rsidRDefault="00A81A43">
      <w:pPr>
        <w:pStyle w:val="indexentry0"/>
      </w:pPr>
      <w:r>
        <w:t xml:space="preserve">   </w:t>
      </w: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6C1A4C" w:rsidRDefault="00A81A43">
      <w:pPr>
        <w:pStyle w:val="indexentry0"/>
      </w:pPr>
      <w:r>
        <w:t xml:space="preserve">   </w:t>
      </w: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6C1A4C" w:rsidRDefault="00A81A43">
      <w:pPr>
        <w:pStyle w:val="indexentry0"/>
      </w:pPr>
      <w:r>
        <w:t xml:space="preserve">   </w:t>
      </w:r>
      <w:hyperlink w:anchor="Section_4437f30fe3444289980ca416fa766f0a">
        <w:r>
          <w:rPr>
            <w:rStyle w:val="Hyperlink"/>
          </w:rPr>
          <w:t>ODTPersist2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6C1A4C" w:rsidRDefault="00A81A43">
      <w:pPr>
        <w:pStyle w:val="indexentry0"/>
      </w:pPr>
      <w:r>
        <w:t xml:space="preserve">   </w:t>
      </w:r>
      <w:hyperlink w:anchor="Section_2417c635efb748f196a65e6f18a174a0">
        <w:r>
          <w:rPr>
            <w:rStyle w:val="Hyperlink"/>
          </w:rPr>
          <w:t>OfficeArtClientAnchor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6C1A4C" w:rsidRDefault="00A81A43">
      <w:pPr>
        <w:pStyle w:val="indexentry0"/>
      </w:pPr>
      <w:r>
        <w:t xml:space="preserve">   </w:t>
      </w:r>
      <w:hyperlink w:anchor="Section_12f5eb36b87445c5a92a0f7d4d170451">
        <w:r>
          <w:rPr>
            <w:rStyle w:val="Hyperlink"/>
          </w:rPr>
          <w:t>OfficeArtClientData structure</w:t>
        </w:r>
      </w:hyperlink>
      <w:r>
        <w:t xml:space="preserve"> </w:t>
      </w:r>
      <w:r>
        <w:fldChar w:fldCharType="begin"/>
      </w:r>
      <w:r>
        <w:instrText>PAGEREF Secti</w:instrText>
      </w:r>
      <w:r>
        <w:instrText>on_12f5eb36b87445c5a92a0f7d4d170451</w:instrText>
      </w:r>
      <w:r>
        <w:fldChar w:fldCharType="separate"/>
      </w:r>
      <w:r>
        <w:rPr>
          <w:noProof/>
        </w:rPr>
        <w:t>373</w:t>
      </w:r>
      <w:r>
        <w:fldChar w:fldCharType="end"/>
      </w:r>
    </w:p>
    <w:p w:rsidR="006C1A4C" w:rsidRDefault="00A81A43">
      <w:pPr>
        <w:pStyle w:val="indexentry0"/>
      </w:pPr>
      <w:r>
        <w:t xml:space="preserve">   </w:t>
      </w: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6C1A4C" w:rsidRDefault="00A81A43">
      <w:pPr>
        <w:pStyle w:val="indexentry0"/>
      </w:pPr>
      <w:r>
        <w:t xml:space="preserve">   </w:t>
      </w:r>
      <w:hyperlink w:anchor="Section_8699a984371844beadae08b05827f8b3">
        <w:r>
          <w:rPr>
            <w:rStyle w:val="Hyperlink"/>
          </w:rPr>
          <w:t>Of</w:t>
        </w:r>
        <w:r>
          <w:rPr>
            <w:rStyle w:val="Hyperlink"/>
          </w:rPr>
          <w:t>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6C1A4C" w:rsidRDefault="00A81A43">
      <w:pPr>
        <w:pStyle w:val="indexentry0"/>
      </w:pPr>
      <w:r>
        <w:t xml:space="preserve">   </w:t>
      </w: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6C1A4C" w:rsidRDefault="00A81A43">
      <w:pPr>
        <w:pStyle w:val="indexentry0"/>
      </w:pPr>
      <w:r>
        <w:t xml:space="preserve">   </w:t>
      </w:r>
      <w:hyperlink w:anchor="section_5b45f0e777604fdbaf880146de2feb4c">
        <w:r>
          <w:rPr>
            <w:rStyle w:val="Hyperlink"/>
          </w:rPr>
          <w:t>overview of tables</w:t>
        </w:r>
      </w:hyperlink>
      <w:r>
        <w:t xml:space="preserve"> </w:t>
      </w:r>
      <w:r>
        <w:fldChar w:fldCharType="begin"/>
      </w:r>
      <w:r>
        <w:instrText>PAGEREF section_5b45f0e777604fdbaf880146de2feb4c</w:instrText>
      </w:r>
      <w:r>
        <w:fldChar w:fldCharType="separate"/>
      </w:r>
      <w:r>
        <w:rPr>
          <w:noProof/>
        </w:rPr>
        <w:t>41</w:t>
      </w:r>
      <w:r>
        <w:fldChar w:fldCharType="end"/>
      </w:r>
    </w:p>
    <w:p w:rsidR="006C1A4C" w:rsidRDefault="00A81A43">
      <w:pPr>
        <w:pStyle w:val="indexentry0"/>
      </w:pPr>
      <w:r>
        <w:t xml:space="preserve">   </w:t>
      </w: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6C1A4C" w:rsidRDefault="00A81A43">
      <w:pPr>
        <w:pStyle w:val="indexentry0"/>
      </w:pPr>
      <w:r>
        <w:t xml:space="preserve">   </w:t>
      </w: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6C1A4C" w:rsidRDefault="00A81A43">
      <w:pPr>
        <w:pStyle w:val="indexentry0"/>
      </w:pPr>
      <w:r>
        <w:t xml:space="preserve">   </w:t>
      </w:r>
      <w:hyperlink w:anchor="Section_580510b8df7a467ea51c0d71eb15c7cd">
        <w:r>
          <w:rPr>
            <w:rStyle w:val="Hyperlink"/>
          </w:rPr>
          <w:t>PapxInFkp structure</w:t>
        </w:r>
      </w:hyperlink>
      <w:r>
        <w:t xml:space="preserve"> </w:t>
      </w:r>
      <w:r>
        <w:fldChar w:fldCharType="begin"/>
      </w:r>
      <w:r>
        <w:instrText>PAGEREF Section_580510b8df7a467ea51c0d71eb15c7</w:instrText>
      </w:r>
      <w:r>
        <w:instrText>cd</w:instrText>
      </w:r>
      <w:r>
        <w:fldChar w:fldCharType="separate"/>
      </w:r>
      <w:r>
        <w:rPr>
          <w:noProof/>
        </w:rPr>
        <w:t>380</w:t>
      </w:r>
      <w:r>
        <w:fldChar w:fldCharType="end"/>
      </w:r>
    </w:p>
    <w:p w:rsidR="006C1A4C" w:rsidRDefault="00A81A43">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6C1A4C" w:rsidRDefault="00A81A43">
      <w:pPr>
        <w:pStyle w:val="indexentry0"/>
      </w:pPr>
      <w:r>
        <w:t xml:space="preserve">   </w:t>
      </w: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6C1A4C" w:rsidRDefault="00A81A43">
      <w:pPr>
        <w:pStyle w:val="indexentry0"/>
      </w:pPr>
      <w:r>
        <w:t xml:space="preserve">   </w:t>
      </w: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6C1A4C" w:rsidRDefault="00A81A43">
      <w:pPr>
        <w:pStyle w:val="indexentry0"/>
      </w:pPr>
      <w:r>
        <w:t xml:space="preserve">   </w:t>
      </w:r>
      <w:hyperlink w:anchor="Section_9316ddeb34414840a50185225ba32b35">
        <w:r>
          <w:rPr>
            <w:rStyle w:val="Hyperlink"/>
          </w:rPr>
          <w:t>Pcdt str</w:t>
        </w:r>
        <w:r>
          <w:rPr>
            <w:rStyle w:val="Hyperlink"/>
          </w:rPr>
          <w:t>ucture</w:t>
        </w:r>
      </w:hyperlink>
      <w:r>
        <w:t xml:space="preserve"> </w:t>
      </w:r>
      <w:r>
        <w:fldChar w:fldCharType="begin"/>
      </w:r>
      <w:r>
        <w:instrText>PAGEREF Section_9316ddeb34414840a50185225ba32b35</w:instrText>
      </w:r>
      <w:r>
        <w:fldChar w:fldCharType="separate"/>
      </w:r>
      <w:r>
        <w:rPr>
          <w:noProof/>
        </w:rPr>
        <w:t>381</w:t>
      </w:r>
      <w:r>
        <w:fldChar w:fldCharType="end"/>
      </w:r>
    </w:p>
    <w:p w:rsidR="006C1A4C" w:rsidRDefault="00A81A43">
      <w:pPr>
        <w:pStyle w:val="indexentry0"/>
      </w:pPr>
      <w:r>
        <w:t xml:space="preserve">   </w:t>
      </w: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6C1A4C" w:rsidRDefault="00A81A43">
      <w:pPr>
        <w:pStyle w:val="indexentry0"/>
      </w:pPr>
      <w:r>
        <w:t xml:space="preserve">   </w:t>
      </w:r>
      <w:hyperlink w:anchor="Section_539894c98bad4b8a9ffb8c969029d7d4">
        <w:r>
          <w:rPr>
            <w:rStyle w:val="Hyperlink"/>
          </w:rPr>
          <w:t>PChgTabsDel structure</w:t>
        </w:r>
      </w:hyperlink>
      <w:r>
        <w:t xml:space="preserve"> </w:t>
      </w:r>
      <w:r>
        <w:fldChar w:fldCharType="begin"/>
      </w:r>
      <w:r>
        <w:instrText>PAGEREF Section_539894c98bad4b8a9ffb8c969029d7d4</w:instrText>
      </w:r>
      <w:r>
        <w:fldChar w:fldCharType="separate"/>
      </w:r>
      <w:r>
        <w:rPr>
          <w:noProof/>
        </w:rPr>
        <w:t>382</w:t>
      </w:r>
      <w:r>
        <w:fldChar w:fldCharType="end"/>
      </w:r>
    </w:p>
    <w:p w:rsidR="006C1A4C" w:rsidRDefault="00A81A43">
      <w:pPr>
        <w:pStyle w:val="indexentry0"/>
      </w:pPr>
      <w:r>
        <w:t xml:space="preserve">   </w:t>
      </w: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6C1A4C" w:rsidRDefault="00A81A43">
      <w:pPr>
        <w:pStyle w:val="indexentry0"/>
      </w:pPr>
      <w:r>
        <w:t xml:space="preserve">   </w:t>
      </w: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6C1A4C" w:rsidRDefault="00A81A43">
      <w:pPr>
        <w:pStyle w:val="indexentry0"/>
      </w:pPr>
      <w:r>
        <w:t xml:space="preserve">   </w:t>
      </w:r>
      <w:hyperlink w:anchor="Section_6ff24fa940d84b5493abd66a88e9ba5b">
        <w:r>
          <w:rPr>
            <w:rStyle w:val="Hyperlink"/>
          </w:rPr>
          <w:t>PChgTabsPapxOperand structure</w:t>
        </w:r>
      </w:hyperlink>
      <w:r>
        <w:t xml:space="preserve"> </w:t>
      </w:r>
      <w:r>
        <w:fldChar w:fldCharType="begin"/>
      </w:r>
      <w:r>
        <w:instrText>PAGEREF Section_6ff24fa940d84b5493abd66a88</w:instrText>
      </w:r>
      <w:r>
        <w:instrText>e9ba5b</w:instrText>
      </w:r>
      <w:r>
        <w:fldChar w:fldCharType="separate"/>
      </w:r>
      <w:r>
        <w:rPr>
          <w:noProof/>
        </w:rPr>
        <w:t>384</w:t>
      </w:r>
      <w:r>
        <w:fldChar w:fldCharType="end"/>
      </w:r>
    </w:p>
    <w:p w:rsidR="006C1A4C" w:rsidRDefault="00A81A43">
      <w:pPr>
        <w:pStyle w:val="indexentry0"/>
      </w:pPr>
      <w:r>
        <w:t xml:space="preserve">   </w:t>
      </w: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6C1A4C" w:rsidRDefault="00A81A43">
      <w:pPr>
        <w:pStyle w:val="indexentry0"/>
      </w:pPr>
      <w:r>
        <w:t xml:space="preserve">   </w:t>
      </w: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6C1A4C" w:rsidRDefault="00A81A43">
      <w:pPr>
        <w:pStyle w:val="indexentry0"/>
      </w:pPr>
      <w:r>
        <w:t xml:space="preserve">   </w:t>
      </w: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6C1A4C" w:rsidRDefault="00A81A43">
      <w:pPr>
        <w:pStyle w:val="indexentry0"/>
      </w:pPr>
      <w:r>
        <w:t xml:space="preserve">   </w:t>
      </w: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6C1A4C" w:rsidRDefault="00A81A43">
      <w:pPr>
        <w:pStyle w:val="indexentry0"/>
      </w:pPr>
      <w:r>
        <w:t xml:space="preserve">   </w:t>
      </w: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6C1A4C" w:rsidRDefault="00A81A43">
      <w:pPr>
        <w:pStyle w:val="indexentry0"/>
      </w:pPr>
      <w:r>
        <w:t xml:space="preserve">   </w:t>
      </w: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6C1A4C" w:rsidRDefault="00A81A43">
      <w:pPr>
        <w:pStyle w:val="indexentry0"/>
      </w:pPr>
      <w:r>
        <w:t xml:space="preserve">   </w:t>
      </w: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6C1A4C" w:rsidRDefault="00A81A43">
      <w:pPr>
        <w:pStyle w:val="indexentry0"/>
      </w:pPr>
      <w:r>
        <w:t xml:space="preserve">   </w:t>
      </w: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6C1A4C" w:rsidRDefault="00A81A43">
      <w:pPr>
        <w:pStyle w:val="indexentry0"/>
      </w:pPr>
      <w:r>
        <w:t xml:space="preserve">   </w:t>
      </w: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6C1A4C" w:rsidRDefault="00A81A43">
      <w:pPr>
        <w:pStyle w:val="indexentry0"/>
      </w:pPr>
      <w:r>
        <w:t xml:space="preserve">   </w:t>
      </w:r>
      <w:hyperlink w:anchor="Section_388c0671fd3b4597813a1c67fea7dc46">
        <w:r>
          <w:rPr>
            <w:rStyle w:val="Hyperlink"/>
          </w:rPr>
          <w:t>PICMID structure</w:t>
        </w:r>
      </w:hyperlink>
      <w:r>
        <w:t xml:space="preserve"> </w:t>
      </w:r>
      <w:r>
        <w:fldChar w:fldCharType="begin"/>
      </w:r>
      <w:r>
        <w:instrText>PAGEREF Section_388c0671fd3b4597813a1c67fea7dc46</w:instrText>
      </w:r>
      <w:r>
        <w:fldChar w:fldCharType="separate"/>
      </w:r>
      <w:r>
        <w:rPr>
          <w:noProof/>
        </w:rPr>
        <w:t>389</w:t>
      </w:r>
      <w:r>
        <w:fldChar w:fldCharType="end"/>
      </w:r>
    </w:p>
    <w:p w:rsidR="006C1A4C" w:rsidRDefault="00A81A43">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6C1A4C" w:rsidRDefault="00A81A43">
      <w:pPr>
        <w:pStyle w:val="indexentry0"/>
      </w:pPr>
      <w:r>
        <w:t xml:space="preserve">   </w:t>
      </w:r>
      <w:hyperlink w:anchor="Section_5e3aec5a41e84a9a9060620531a2c0e7">
        <w:r>
          <w:rPr>
            <w:rStyle w:val="Hyperlink"/>
          </w:rPr>
          <w:t>Plcbkf structure</w:t>
        </w:r>
      </w:hyperlink>
      <w:r>
        <w:t xml:space="preserve"> </w:t>
      </w:r>
      <w:r>
        <w:fldChar w:fldCharType="begin"/>
      </w:r>
      <w:r>
        <w:instrText>PAGEREF Section_5e3aec5a41e84a9a9060620531a2c0e7</w:instrText>
      </w:r>
      <w:r>
        <w:fldChar w:fldCharType="separate"/>
      </w:r>
      <w:r>
        <w:rPr>
          <w:noProof/>
        </w:rPr>
        <w:t>180</w:t>
      </w:r>
      <w:r>
        <w:fldChar w:fldCharType="end"/>
      </w:r>
    </w:p>
    <w:p w:rsidR="006C1A4C" w:rsidRDefault="00A81A43">
      <w:pPr>
        <w:pStyle w:val="indexentry0"/>
      </w:pPr>
      <w:r>
        <w:t xml:space="preserve">   </w:t>
      </w:r>
      <w:hyperlink w:anchor="Section_2ad95785cb0441359c88d6a60d06a0ff">
        <w:r>
          <w:rPr>
            <w:rStyle w:val="Hyperlink"/>
          </w:rPr>
          <w:t>Plcbk</w:t>
        </w:r>
        <w:r>
          <w:rPr>
            <w:rStyle w:val="Hyperlink"/>
          </w:rPr>
          <w:t>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6C1A4C" w:rsidRDefault="00A81A43">
      <w:pPr>
        <w:pStyle w:val="indexentry0"/>
      </w:pPr>
      <w:r>
        <w:t xml:space="preserve">   </w:t>
      </w: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6C1A4C" w:rsidRDefault="00A81A43">
      <w:pPr>
        <w:pStyle w:val="indexentry0"/>
      </w:pPr>
      <w:r>
        <w:t xml:space="preserve">   </w:t>
      </w: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6C1A4C" w:rsidRDefault="00A81A43">
      <w:pPr>
        <w:pStyle w:val="indexentry0"/>
      </w:pPr>
      <w:r>
        <w:t xml:space="preserve">   </w:t>
      </w: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6C1A4C" w:rsidRDefault="00A81A43">
      <w:pPr>
        <w:pStyle w:val="indexentry0"/>
      </w:pPr>
      <w:r>
        <w:t xml:space="preserve">   </w:t>
      </w:r>
      <w:hyperlink w:anchor="Section_76d3b8e1337b4812a3f16b417ba6398d">
        <w:r>
          <w:rPr>
            <w:rStyle w:val="Hyperlink"/>
          </w:rPr>
          <w:t>PlcBtePapx structure</w:t>
        </w:r>
      </w:hyperlink>
      <w:r>
        <w:t xml:space="preserve"> </w:t>
      </w:r>
      <w:r>
        <w:fldChar w:fldCharType="begin"/>
      </w:r>
      <w:r>
        <w:instrText>PAGEREF Section_76d3b8e1337b4812a3f16b417ba6398d</w:instrText>
      </w:r>
      <w:r>
        <w:fldChar w:fldCharType="separate"/>
      </w:r>
      <w:r>
        <w:rPr>
          <w:noProof/>
        </w:rPr>
        <w:t>183</w:t>
      </w:r>
      <w:r>
        <w:fldChar w:fldCharType="end"/>
      </w:r>
    </w:p>
    <w:p w:rsidR="006C1A4C" w:rsidRDefault="00A81A43">
      <w:pPr>
        <w:pStyle w:val="indexentry0"/>
      </w:pPr>
      <w:r>
        <w:t xml:space="preserve">   </w:t>
      </w:r>
      <w:hyperlink w:anchor="Section_9d82ca25ff21488cbee2dd654935c65a">
        <w:r>
          <w:rPr>
            <w:rStyle w:val="Hyperlink"/>
          </w:rPr>
          <w:t>PlcfandRef structure</w:t>
        </w:r>
      </w:hyperlink>
      <w:r>
        <w:t xml:space="preserve"> </w:t>
      </w:r>
      <w:r>
        <w:fldChar w:fldCharType="begin"/>
      </w:r>
      <w:r>
        <w:instrText>PAGEREF Section_9d82ca25ff21488cbee2dd654935c65a</w:instrText>
      </w:r>
      <w:r>
        <w:fldChar w:fldCharType="separate"/>
      </w:r>
      <w:r>
        <w:rPr>
          <w:noProof/>
        </w:rPr>
        <w:t>184</w:t>
      </w:r>
      <w:r>
        <w:fldChar w:fldCharType="end"/>
      </w:r>
    </w:p>
    <w:p w:rsidR="006C1A4C" w:rsidRDefault="00A81A43">
      <w:pPr>
        <w:pStyle w:val="indexentry0"/>
      </w:pPr>
      <w:r>
        <w:t xml:space="preserve">   </w:t>
      </w: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6C1A4C" w:rsidRDefault="00A81A43">
      <w:pPr>
        <w:pStyle w:val="indexentry0"/>
      </w:pPr>
      <w:r>
        <w:t xml:space="preserve">   </w:t>
      </w:r>
      <w:hyperlink w:anchor="Section_484b28eb803d4010993ad1c8ce313aa4">
        <w:r>
          <w:rPr>
            <w:rStyle w:val="Hyperlink"/>
          </w:rPr>
          <w:t>PlcfAsumy structure</w:t>
        </w:r>
      </w:hyperlink>
      <w:r>
        <w:t xml:space="preserve"> </w:t>
      </w:r>
      <w:r>
        <w:fldChar w:fldCharType="begin"/>
      </w:r>
      <w:r>
        <w:instrText>PAGEREF Section_484b28eb803d4010993ad1c8ce313aa4</w:instrText>
      </w:r>
      <w:r>
        <w:fldChar w:fldCharType="separate"/>
      </w:r>
      <w:r>
        <w:rPr>
          <w:noProof/>
        </w:rPr>
        <w:t>185</w:t>
      </w:r>
      <w:r>
        <w:fldChar w:fldCharType="end"/>
      </w:r>
    </w:p>
    <w:p w:rsidR="006C1A4C" w:rsidRDefault="00A81A43">
      <w:pPr>
        <w:pStyle w:val="indexentry0"/>
      </w:pPr>
      <w:r>
        <w:t xml:space="preserve">   </w:t>
      </w: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6C1A4C" w:rsidRDefault="00A81A43">
      <w:pPr>
        <w:pStyle w:val="indexentry0"/>
      </w:pPr>
      <w:r>
        <w:t xml:space="preserve">   </w:t>
      </w:r>
      <w:hyperlink w:anchor="Section_8b4017fdf39a499f9a04da150d20b5e2">
        <w:r>
          <w:rPr>
            <w:rStyle w:val="Hyperlink"/>
          </w:rPr>
          <w:t>Plcf</w:t>
        </w:r>
        <w:r>
          <w:rPr>
            <w:rStyle w:val="Hyperlink"/>
          </w:rPr>
          <w:t>bkfd structure</w:t>
        </w:r>
      </w:hyperlink>
      <w:r>
        <w:t xml:space="preserve"> </w:t>
      </w:r>
      <w:r>
        <w:fldChar w:fldCharType="begin"/>
      </w:r>
      <w:r>
        <w:instrText>PAGEREF Section_8b4017fdf39a499f9a04da150d20b5e2</w:instrText>
      </w:r>
      <w:r>
        <w:fldChar w:fldCharType="separate"/>
      </w:r>
      <w:r>
        <w:rPr>
          <w:noProof/>
        </w:rPr>
        <w:t>186</w:t>
      </w:r>
      <w:r>
        <w:fldChar w:fldCharType="end"/>
      </w:r>
    </w:p>
    <w:p w:rsidR="006C1A4C" w:rsidRDefault="00A81A43">
      <w:pPr>
        <w:pStyle w:val="indexentry0"/>
      </w:pPr>
      <w:r>
        <w:t xml:space="preserve">   </w:t>
      </w: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6C1A4C" w:rsidRDefault="00A81A43">
      <w:pPr>
        <w:pStyle w:val="indexentry0"/>
      </w:pPr>
      <w:r>
        <w:t xml:space="preserve">   </w:t>
      </w: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6C1A4C" w:rsidRDefault="00A81A43">
      <w:pPr>
        <w:pStyle w:val="indexentry0"/>
      </w:pPr>
      <w:r>
        <w:t xml:space="preserve">   </w:t>
      </w: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6C1A4C" w:rsidRDefault="00A81A43">
      <w:pPr>
        <w:pStyle w:val="indexentry0"/>
      </w:pPr>
      <w:r>
        <w:t xml:space="preserve">   </w:t>
      </w: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6C1A4C" w:rsidRDefault="00A81A43">
      <w:pPr>
        <w:pStyle w:val="indexentry0"/>
      </w:pPr>
      <w:r>
        <w:t xml:space="preserve">   </w:t>
      </w: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6C1A4C" w:rsidRDefault="00A81A43">
      <w:pPr>
        <w:pStyle w:val="indexentry0"/>
      </w:pPr>
      <w:r>
        <w:t xml:space="preserve">   </w:t>
      </w: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6C1A4C" w:rsidRDefault="00A81A43">
      <w:pPr>
        <w:pStyle w:val="indexentry0"/>
      </w:pPr>
      <w:r>
        <w:t xml:space="preserve">   </w:t>
      </w:r>
      <w:hyperlink w:anchor="Section_c6e92d25248d4617badb63a6ca3a59bf">
        <w:r>
          <w:rPr>
            <w:rStyle w:val="Hyperlink"/>
          </w:rPr>
          <w:t>Plcffactoid structure</w:t>
        </w:r>
      </w:hyperlink>
      <w:r>
        <w:t xml:space="preserve"> </w:t>
      </w:r>
      <w:r>
        <w:fldChar w:fldCharType="begin"/>
      </w:r>
      <w:r>
        <w:instrText>PAGEREF Section_c6e92d25248d4617bad</w:instrText>
      </w:r>
      <w:r>
        <w:instrText>b63a6ca3a59bf</w:instrText>
      </w:r>
      <w:r>
        <w:fldChar w:fldCharType="separate"/>
      </w:r>
      <w:r>
        <w:rPr>
          <w:noProof/>
        </w:rPr>
        <w:t>189</w:t>
      </w:r>
      <w:r>
        <w:fldChar w:fldCharType="end"/>
      </w:r>
    </w:p>
    <w:p w:rsidR="006C1A4C" w:rsidRDefault="00A81A43">
      <w:pPr>
        <w:pStyle w:val="indexentry0"/>
      </w:pPr>
      <w:r>
        <w:t xml:space="preserve">   </w:t>
      </w: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6C1A4C" w:rsidRDefault="00A81A43">
      <w:pPr>
        <w:pStyle w:val="indexentry0"/>
      </w:pPr>
      <w:r>
        <w:t xml:space="preserve">   </w:t>
      </w: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6C1A4C" w:rsidRDefault="00A81A43">
      <w:pPr>
        <w:pStyle w:val="indexentry0"/>
      </w:pPr>
      <w:r>
        <w:t xml:space="preserve">   </w:t>
      </w: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6C1A4C" w:rsidRDefault="00A81A43">
      <w:pPr>
        <w:pStyle w:val="indexentry0"/>
      </w:pPr>
      <w:r>
        <w:t xml:space="preserve">   </w:t>
      </w:r>
      <w:hyperlink w:anchor="Section_c1085c55eeca4601a65fa269b1c504fc">
        <w:r>
          <w:rPr>
            <w:rStyle w:val="Hyperlink"/>
          </w:rPr>
          <w:t>Plc</w:t>
        </w:r>
        <w:r>
          <w:rPr>
            <w:rStyle w:val="Hyperlink"/>
          </w:rPr>
          <w:t>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6C1A4C" w:rsidRDefault="00A81A43">
      <w:pPr>
        <w:pStyle w:val="indexentry0"/>
      </w:pPr>
      <w:r>
        <w:t xml:space="preserve">   </w:t>
      </w:r>
      <w:hyperlink w:anchor="Section_8f336b7e66cb43469fd488ede9a4a9db">
        <w:r>
          <w:rPr>
            <w:rStyle w:val="Hyperlink"/>
          </w:rPr>
          <w:t>Plcfhdd structure</w:t>
        </w:r>
      </w:hyperlink>
      <w:r>
        <w:t xml:space="preserve"> </w:t>
      </w:r>
      <w:r>
        <w:fldChar w:fldCharType="begin"/>
      </w:r>
      <w:r>
        <w:instrText>PAGEREF Section_8f336b7e66cb43469fd488ede9a4a9db</w:instrText>
      </w:r>
      <w:r>
        <w:fldChar w:fldCharType="separate"/>
      </w:r>
      <w:r>
        <w:rPr>
          <w:noProof/>
        </w:rPr>
        <w:t>191</w:t>
      </w:r>
      <w:r>
        <w:fldChar w:fldCharType="end"/>
      </w:r>
    </w:p>
    <w:p w:rsidR="006C1A4C" w:rsidRDefault="00A81A43">
      <w:pPr>
        <w:pStyle w:val="indexentry0"/>
      </w:pPr>
      <w:r>
        <w:t xml:space="preserve">   </w:t>
      </w: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6C1A4C" w:rsidRDefault="00A81A43">
      <w:pPr>
        <w:pStyle w:val="indexentry0"/>
      </w:pPr>
      <w:r>
        <w:t xml:space="preserve">   </w:t>
      </w: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6C1A4C" w:rsidRDefault="00A81A43">
      <w:pPr>
        <w:pStyle w:val="indexentry0"/>
      </w:pPr>
      <w:r>
        <w:t xml:space="preserve">   </w:t>
      </w: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6C1A4C" w:rsidRDefault="00A81A43">
      <w:pPr>
        <w:pStyle w:val="indexentry0"/>
      </w:pPr>
      <w:r>
        <w:t xml:space="preserve">   </w:t>
      </w:r>
      <w:hyperlink w:anchor="Section_68a959a611e04f3e9a9976ca8cc4dddc">
        <w:r>
          <w:rPr>
            <w:rStyle w:val="Hyperlink"/>
          </w:rPr>
          <w:t>PlcfSed structure</w:t>
        </w:r>
      </w:hyperlink>
      <w:r>
        <w:t xml:space="preserve"> </w:t>
      </w:r>
      <w:r>
        <w:fldChar w:fldCharType="begin"/>
      </w:r>
      <w:r>
        <w:instrText>PAGEREF Section_68a959a611e04f3e9a9976ca8cc4dddc</w:instrText>
      </w:r>
      <w:r>
        <w:fldChar w:fldCharType="separate"/>
      </w:r>
      <w:r>
        <w:rPr>
          <w:noProof/>
        </w:rPr>
        <w:t>194</w:t>
      </w:r>
      <w:r>
        <w:fldChar w:fldCharType="end"/>
      </w:r>
    </w:p>
    <w:p w:rsidR="006C1A4C" w:rsidRDefault="00A81A43">
      <w:pPr>
        <w:pStyle w:val="indexentry0"/>
      </w:pPr>
      <w:r>
        <w:t xml:space="preserve">   </w:t>
      </w: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6C1A4C" w:rsidRDefault="00A81A43">
      <w:pPr>
        <w:pStyle w:val="indexentry0"/>
      </w:pPr>
      <w:r>
        <w:t xml:space="preserve">   </w:t>
      </w: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6C1A4C" w:rsidRDefault="00A81A43">
      <w:pPr>
        <w:pStyle w:val="indexentry0"/>
      </w:pPr>
      <w:r>
        <w:t xml:space="preserve">   </w:t>
      </w: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6C1A4C" w:rsidRDefault="00A81A43">
      <w:pPr>
        <w:pStyle w:val="indexentry0"/>
      </w:pPr>
      <w:r>
        <w:t xml:space="preserve">   </w:t>
      </w:r>
      <w:hyperlink w:anchor="Section_615206b5edab4bbeb019a24c5eaa9436">
        <w:r>
          <w:rPr>
            <w:rStyle w:val="Hyperlink"/>
          </w:rPr>
          <w:t>PlcfTxbxBkd structure</w:t>
        </w:r>
      </w:hyperlink>
      <w:r>
        <w:t xml:space="preserve"> </w:t>
      </w:r>
      <w:r>
        <w:fldChar w:fldCharType="begin"/>
      </w:r>
      <w:r>
        <w:instrText>PAGEREF Section_615206b5edab</w:instrText>
      </w:r>
      <w:r>
        <w:instrText>4bbeb019a24c5eaa9436</w:instrText>
      </w:r>
      <w:r>
        <w:fldChar w:fldCharType="separate"/>
      </w:r>
      <w:r>
        <w:rPr>
          <w:noProof/>
        </w:rPr>
        <w:t>196</w:t>
      </w:r>
      <w:r>
        <w:fldChar w:fldCharType="end"/>
      </w:r>
    </w:p>
    <w:p w:rsidR="006C1A4C" w:rsidRDefault="00A81A43">
      <w:pPr>
        <w:pStyle w:val="indexentry0"/>
      </w:pPr>
      <w:r>
        <w:t xml:space="preserve">   </w:t>
      </w: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6C1A4C" w:rsidRDefault="00A81A43">
      <w:pPr>
        <w:pStyle w:val="indexentry0"/>
      </w:pPr>
      <w:r>
        <w:t xml:space="preserve">   </w:t>
      </w:r>
      <w:hyperlink w:anchor="Section_9f17f89a64d64546a811e62e1d238102">
        <w:r>
          <w:rPr>
            <w:rStyle w:val="Hyperlink"/>
          </w:rPr>
          <w:t>PlcftxbxTxt structure</w:t>
        </w:r>
      </w:hyperlink>
      <w:r>
        <w:t xml:space="preserve"> </w:t>
      </w:r>
      <w:r>
        <w:fldChar w:fldCharType="begin"/>
      </w:r>
      <w:r>
        <w:instrText>P</w:instrText>
      </w:r>
      <w:r>
        <w:instrText>AGEREF Section_9f17f89a64d64546a811e62e1d238102</w:instrText>
      </w:r>
      <w:r>
        <w:fldChar w:fldCharType="separate"/>
      </w:r>
      <w:r>
        <w:rPr>
          <w:noProof/>
        </w:rPr>
        <w:t>197</w:t>
      </w:r>
      <w:r>
        <w:fldChar w:fldCharType="end"/>
      </w:r>
    </w:p>
    <w:p w:rsidR="006C1A4C" w:rsidRDefault="00A81A43">
      <w:pPr>
        <w:pStyle w:val="indexentry0"/>
      </w:pPr>
      <w:r>
        <w:t xml:space="preserve">   </w:t>
      </w: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6C1A4C" w:rsidRDefault="00A81A43">
      <w:pPr>
        <w:pStyle w:val="indexentry0"/>
      </w:pPr>
      <w:r>
        <w:t xml:space="preserve">   </w:t>
      </w:r>
      <w:hyperlink w:anchor="Section_81364a6fa62a4913bdbc1ab2e60a73e1">
        <w:r>
          <w:rPr>
            <w:rStyle w:val="Hyperlink"/>
          </w:rPr>
          <w:t>PlcfW</w:t>
        </w:r>
        <w:r>
          <w:rPr>
            <w:rStyle w:val="Hyperlink"/>
          </w:rPr>
          <w:t>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6C1A4C" w:rsidRDefault="00A81A43">
      <w:pPr>
        <w:pStyle w:val="indexentry0"/>
      </w:pPr>
      <w:r>
        <w:t xml:space="preserve">   </w:t>
      </w:r>
      <w:hyperlink w:anchor="Section_1caae71f35c449d7adf0af5fc766331c">
        <w:r>
          <w:rPr>
            <w:rStyle w:val="Hyperlink"/>
          </w:rPr>
          <w:t>PlcPcd structure</w:t>
        </w:r>
      </w:hyperlink>
      <w:r>
        <w:t xml:space="preserve"> </w:t>
      </w:r>
      <w:r>
        <w:fldChar w:fldCharType="begin"/>
      </w:r>
      <w:r>
        <w:instrText>PAGEREF Section_1caae71f35c449d7adf0af5fc766331c</w:instrText>
      </w:r>
      <w:r>
        <w:fldChar w:fldCharType="separate"/>
      </w:r>
      <w:r>
        <w:rPr>
          <w:noProof/>
        </w:rPr>
        <w:t>199</w:t>
      </w:r>
      <w:r>
        <w:fldChar w:fldCharType="end"/>
      </w:r>
    </w:p>
    <w:p w:rsidR="006C1A4C" w:rsidRDefault="00A81A43">
      <w:pPr>
        <w:pStyle w:val="indexentry0"/>
      </w:pPr>
      <w:r>
        <w:t xml:space="preserve">   </w:t>
      </w:r>
      <w:hyperlink w:anchor="Section_946b192353a14969bae249b8125a473f">
        <w:r>
          <w:rPr>
            <w:rStyle w:val="Hyperlink"/>
          </w:rPr>
          <w:t>PlfAcd structure</w:t>
        </w:r>
      </w:hyperlink>
      <w:r>
        <w:t xml:space="preserve"> </w:t>
      </w:r>
      <w:r>
        <w:fldChar w:fldCharType="begin"/>
      </w:r>
      <w:r>
        <w:instrText>PAGEREF Section_946b192353a14969bae249b8125a473f</w:instrText>
      </w:r>
      <w:r>
        <w:fldChar w:fldCharType="separate"/>
      </w:r>
      <w:r>
        <w:rPr>
          <w:noProof/>
        </w:rPr>
        <w:t>391</w:t>
      </w:r>
      <w:r>
        <w:fldChar w:fldCharType="end"/>
      </w:r>
    </w:p>
    <w:p w:rsidR="006C1A4C" w:rsidRDefault="00A81A43">
      <w:pPr>
        <w:pStyle w:val="indexentry0"/>
      </w:pPr>
      <w:r>
        <w:t xml:space="preserve">   </w:t>
      </w: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6C1A4C" w:rsidRDefault="00A81A43">
      <w:pPr>
        <w:pStyle w:val="indexentry0"/>
      </w:pPr>
      <w:r>
        <w:t xml:space="preserve">   </w:t>
      </w:r>
      <w:hyperlink w:anchor="Section_e04d2c4bdaf545c98baa469b815602e9">
        <w:r>
          <w:rPr>
            <w:rStyle w:val="Hyperlink"/>
          </w:rPr>
          <w:t>PlfGosl structure</w:t>
        </w:r>
      </w:hyperlink>
      <w:r>
        <w:t xml:space="preserve"> </w:t>
      </w:r>
      <w:r>
        <w:fldChar w:fldCharType="begin"/>
      </w:r>
      <w:r>
        <w:instrText>PAGEREF Section_e04d2c4bdaf545c98baa469b815602e9</w:instrText>
      </w:r>
      <w:r>
        <w:fldChar w:fldCharType="separate"/>
      </w:r>
      <w:r>
        <w:rPr>
          <w:noProof/>
        </w:rPr>
        <w:t>392</w:t>
      </w:r>
      <w:r>
        <w:fldChar w:fldCharType="end"/>
      </w:r>
    </w:p>
    <w:p w:rsidR="006C1A4C" w:rsidRDefault="00A81A43">
      <w:pPr>
        <w:pStyle w:val="indexentry0"/>
      </w:pPr>
      <w:r>
        <w:t xml:space="preserve">   </w:t>
      </w:r>
      <w:hyperlink w:anchor="Section_60bd78a792de4b38a8cfa6f6f082f4fa">
        <w:r>
          <w:rPr>
            <w:rStyle w:val="Hyperlink"/>
          </w:rPr>
          <w:t>PlfguidUim structure</w:t>
        </w:r>
      </w:hyperlink>
      <w:r>
        <w:t xml:space="preserve"> </w:t>
      </w:r>
      <w:r>
        <w:fldChar w:fldCharType="begin"/>
      </w:r>
      <w:r>
        <w:instrText>PAGEREF Section_60bd78a792de4b38a8cf</w:instrText>
      </w:r>
      <w:r>
        <w:instrText>a6f6f082f4fa</w:instrText>
      </w:r>
      <w:r>
        <w:fldChar w:fldCharType="separate"/>
      </w:r>
      <w:r>
        <w:rPr>
          <w:noProof/>
        </w:rPr>
        <w:t>392</w:t>
      </w:r>
      <w:r>
        <w:fldChar w:fldCharType="end"/>
      </w:r>
    </w:p>
    <w:p w:rsidR="006C1A4C" w:rsidRDefault="00A81A43">
      <w:pPr>
        <w:pStyle w:val="indexentry0"/>
      </w:pPr>
      <w:r>
        <w:t xml:space="preserve">   </w:t>
      </w:r>
      <w:hyperlink w:anchor="Section_c041193204ff42559ec0136b7edf8917">
        <w:r>
          <w:rPr>
            <w:rStyle w:val="Hyperlink"/>
          </w:rPr>
          <w:t>PlfKme structure</w:t>
        </w:r>
      </w:hyperlink>
      <w:r>
        <w:t xml:space="preserve"> </w:t>
      </w:r>
      <w:r>
        <w:fldChar w:fldCharType="begin"/>
      </w:r>
      <w:r>
        <w:instrText>PAGEREF Section_c041193204ff42559ec0136b7edf8917</w:instrText>
      </w:r>
      <w:r>
        <w:fldChar w:fldCharType="separate"/>
      </w:r>
      <w:r>
        <w:rPr>
          <w:noProof/>
        </w:rPr>
        <w:t>393</w:t>
      </w:r>
      <w:r>
        <w:fldChar w:fldCharType="end"/>
      </w:r>
    </w:p>
    <w:p w:rsidR="006C1A4C" w:rsidRDefault="00A81A43">
      <w:pPr>
        <w:pStyle w:val="indexentry0"/>
      </w:pPr>
      <w:r>
        <w:t xml:space="preserve">   </w:t>
      </w:r>
      <w:hyperlink w:anchor="Section_292faaa5b6f9414386ac7cdbb2d38b28">
        <w:r>
          <w:rPr>
            <w:rStyle w:val="Hyperlink"/>
          </w:rPr>
          <w:t>PlfLfo structure</w:t>
        </w:r>
      </w:hyperlink>
      <w:r>
        <w:t xml:space="preserve"> </w:t>
      </w:r>
      <w:r>
        <w:fldChar w:fldCharType="begin"/>
      </w:r>
      <w:r>
        <w:instrText>PAGEREF Section_292faa</w:instrText>
      </w:r>
      <w:r>
        <w:instrText>a5b6f9414386ac7cdbb2d38b28</w:instrText>
      </w:r>
      <w:r>
        <w:fldChar w:fldCharType="separate"/>
      </w:r>
      <w:r>
        <w:rPr>
          <w:noProof/>
        </w:rPr>
        <w:t>393</w:t>
      </w:r>
      <w:r>
        <w:fldChar w:fldCharType="end"/>
      </w:r>
    </w:p>
    <w:p w:rsidR="006C1A4C" w:rsidRDefault="00A81A43">
      <w:pPr>
        <w:pStyle w:val="indexentry0"/>
      </w:pPr>
      <w:r>
        <w:t xml:space="preserve">   </w:t>
      </w:r>
      <w:hyperlink w:anchor="Section_97b1d1e7fe254fbda2ce4f548bfa1736">
        <w:r>
          <w:rPr>
            <w:rStyle w:val="Hyperlink"/>
          </w:rPr>
          <w:t>PlfLst structure</w:t>
        </w:r>
      </w:hyperlink>
      <w:r>
        <w:t xml:space="preserve"> </w:t>
      </w:r>
      <w:r>
        <w:fldChar w:fldCharType="begin"/>
      </w:r>
      <w:r>
        <w:instrText>PAGEREF Section_97b1d1e7fe254fbda2ce4f548bfa1736</w:instrText>
      </w:r>
      <w:r>
        <w:fldChar w:fldCharType="separate"/>
      </w:r>
      <w:r>
        <w:rPr>
          <w:noProof/>
        </w:rPr>
        <w:t>393</w:t>
      </w:r>
      <w:r>
        <w:fldChar w:fldCharType="end"/>
      </w:r>
    </w:p>
    <w:p w:rsidR="006C1A4C" w:rsidRDefault="00A81A43">
      <w:pPr>
        <w:pStyle w:val="indexentry0"/>
      </w:pPr>
      <w:r>
        <w:t xml:space="preserve">   </w:t>
      </w:r>
      <w:hyperlink w:anchor="Section_4542e5bac4e04de49ebada1403dec6aa">
        <w:r>
          <w:rPr>
            <w:rStyle w:val="Hyperlink"/>
          </w:rPr>
          <w:t>PlfMcd structure</w:t>
        </w:r>
      </w:hyperlink>
      <w:r>
        <w:t xml:space="preserve"> </w:t>
      </w:r>
      <w:r>
        <w:fldChar w:fldCharType="begin"/>
      </w:r>
      <w:r>
        <w:instrText xml:space="preserve">PAGEREF </w:instrText>
      </w:r>
      <w:r>
        <w:instrText>Section_4542e5bac4e04de49ebada1403dec6aa</w:instrText>
      </w:r>
      <w:r>
        <w:fldChar w:fldCharType="separate"/>
      </w:r>
      <w:r>
        <w:rPr>
          <w:noProof/>
        </w:rPr>
        <w:t>394</w:t>
      </w:r>
      <w:r>
        <w:fldChar w:fldCharType="end"/>
      </w:r>
    </w:p>
    <w:p w:rsidR="006C1A4C" w:rsidRDefault="00A81A43">
      <w:pPr>
        <w:pStyle w:val="indexentry0"/>
      </w:pPr>
      <w:r>
        <w:t xml:space="preserve">   </w:t>
      </w: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6C1A4C" w:rsidRDefault="00A81A43">
      <w:pPr>
        <w:pStyle w:val="indexentry0"/>
      </w:pPr>
      <w:r>
        <w:t xml:space="preserve">   </w:t>
      </w:r>
      <w:hyperlink w:anchor="Section_cb244941128e4fd0be5cc12292bd2426">
        <w:r>
          <w:rPr>
            <w:rStyle w:val="Hyperlink"/>
          </w:rPr>
          <w:t>Pmfs structur</w:t>
        </w:r>
        <w:r>
          <w:rPr>
            <w:rStyle w:val="Hyperlink"/>
          </w:rPr>
          <w:t>e</w:t>
        </w:r>
      </w:hyperlink>
      <w:r>
        <w:t xml:space="preserve"> </w:t>
      </w:r>
      <w:r>
        <w:fldChar w:fldCharType="begin"/>
      </w:r>
      <w:r>
        <w:instrText>PAGEREF Section_cb244941128e4fd0be5cc12292bd2426</w:instrText>
      </w:r>
      <w:r>
        <w:fldChar w:fldCharType="separate"/>
      </w:r>
      <w:r>
        <w:rPr>
          <w:noProof/>
        </w:rPr>
        <w:t>395</w:t>
      </w:r>
      <w:r>
        <w:fldChar w:fldCharType="end"/>
      </w:r>
    </w:p>
    <w:p w:rsidR="006C1A4C" w:rsidRDefault="00A81A43">
      <w:pPr>
        <w:pStyle w:val="indexentry0"/>
      </w:pPr>
      <w:r>
        <w:t xml:space="preserve">   </w:t>
      </w:r>
      <w:hyperlink w:anchor="Section_9f353df143a442c78d763e545d75401a">
        <w:r>
          <w:rPr>
            <w:rStyle w:val="Hyperlink"/>
          </w:rPr>
          <w:t>Pms structure</w:t>
        </w:r>
      </w:hyperlink>
      <w:r>
        <w:t xml:space="preserve"> </w:t>
      </w:r>
      <w:r>
        <w:fldChar w:fldCharType="begin"/>
      </w:r>
      <w:r>
        <w:instrText>PAGEREF Section_9f353df143a442c78d763e545d75401a</w:instrText>
      </w:r>
      <w:r>
        <w:fldChar w:fldCharType="separate"/>
      </w:r>
      <w:r>
        <w:rPr>
          <w:noProof/>
        </w:rPr>
        <w:t>397</w:t>
      </w:r>
      <w:r>
        <w:fldChar w:fldCharType="end"/>
      </w:r>
    </w:p>
    <w:p w:rsidR="006C1A4C" w:rsidRDefault="00A81A43">
      <w:pPr>
        <w:pStyle w:val="indexentry0"/>
      </w:pPr>
      <w:r>
        <w:t xml:space="preserve">   </w:t>
      </w: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6C1A4C" w:rsidRDefault="00A81A43">
      <w:pPr>
        <w:pStyle w:val="indexentry0"/>
      </w:pPr>
      <w:r>
        <w:t xml:space="preserve">   </w:t>
      </w:r>
      <w:hyperlink w:anchor="Section_6b3d10c00b95453393fecaef5c09679b">
        <w:r>
          <w:rPr>
            <w:rStyle w:val="Hyperlink"/>
          </w:rPr>
          <w:t>PnFkpPapx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6C1A4C" w:rsidRDefault="00A81A43">
      <w:pPr>
        <w:pStyle w:val="indexentry0"/>
      </w:pPr>
      <w:r>
        <w:t xml:space="preserve">   </w:t>
      </w: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6C1A4C" w:rsidRDefault="00A81A43">
      <w:pPr>
        <w:pStyle w:val="indexentry0"/>
      </w:pPr>
      <w:r>
        <w:t xml:space="preserve">   </w:t>
      </w: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6C1A4C" w:rsidRDefault="00A81A43">
      <w:pPr>
        <w:pStyle w:val="indexentry0"/>
      </w:pPr>
      <w:r>
        <w:t xml:space="preserve">   </w:t>
      </w: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6C1A4C" w:rsidRDefault="00A81A43">
      <w:pPr>
        <w:pStyle w:val="indexentry0"/>
      </w:pPr>
      <w:r>
        <w:t xml:space="preserve">   </w:t>
      </w: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6C1A4C" w:rsidRDefault="00A81A43">
      <w:pPr>
        <w:pStyle w:val="indexentry0"/>
      </w:pPr>
      <w:r>
        <w:t xml:space="preserve">   </w:t>
      </w: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6C1A4C" w:rsidRDefault="00A81A43">
      <w:pPr>
        <w:pStyle w:val="indexentry0"/>
      </w:pPr>
      <w:r>
        <w:t xml:space="preserve">   </w:t>
      </w:r>
      <w:hyperlink w:anchor="Section_95acbe23513d46dfb782555f598a8785">
        <w:r>
          <w:rPr>
            <w:rStyle w:val="Hyperlink"/>
          </w:rPr>
          <w:t>PrEnvPort structure</w:t>
        </w:r>
      </w:hyperlink>
      <w:r>
        <w:t xml:space="preserve"> </w:t>
      </w:r>
      <w:r>
        <w:fldChar w:fldCharType="begin"/>
      </w:r>
      <w:r>
        <w:instrText>PAGEREF Section_95acbe23513d46dfb7825</w:instrText>
      </w:r>
      <w:r>
        <w:instrText>55f598a8785</w:instrText>
      </w:r>
      <w:r>
        <w:fldChar w:fldCharType="separate"/>
      </w:r>
      <w:r>
        <w:rPr>
          <w:noProof/>
        </w:rPr>
        <w:t>401</w:t>
      </w:r>
      <w:r>
        <w:fldChar w:fldCharType="end"/>
      </w:r>
    </w:p>
    <w:p w:rsidR="006C1A4C" w:rsidRDefault="00A81A43">
      <w:pPr>
        <w:pStyle w:val="indexentry0"/>
      </w:pPr>
      <w:r>
        <w:t xml:space="preserve">   </w:t>
      </w: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6C1A4C" w:rsidRDefault="00A81A43">
      <w:pPr>
        <w:pStyle w:val="indexentry0"/>
      </w:pPr>
      <w:r>
        <w:t xml:space="preserve">   </w:t>
      </w: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6C1A4C" w:rsidRDefault="00A81A43">
      <w:pPr>
        <w:pStyle w:val="indexentry0"/>
      </w:pPr>
      <w:r>
        <w:t xml:space="preserve">   </w:t>
      </w: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6C1A4C" w:rsidRDefault="00A81A43">
      <w:pPr>
        <w:pStyle w:val="indexentry0"/>
      </w:pPr>
      <w:r>
        <w:t xml:space="preserve">   </w:t>
      </w: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6C1A4C" w:rsidRDefault="00A81A43">
      <w:pPr>
        <w:pStyle w:val="indexentry0"/>
      </w:pPr>
      <w:r>
        <w:t xml:space="preserve">   </w:t>
      </w: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6C1A4C" w:rsidRDefault="00A81A43">
      <w:pPr>
        <w:pStyle w:val="indexentry0"/>
      </w:pPr>
      <w:r>
        <w:t xml:space="preserve">   </w:t>
      </w: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6C1A4C" w:rsidRDefault="00A81A43">
      <w:pPr>
        <w:pStyle w:val="indexentry0"/>
      </w:pPr>
      <w:r>
        <w:t xml:space="preserve">   </w:t>
      </w: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6C1A4C" w:rsidRDefault="00A81A43">
      <w:pPr>
        <w:pStyle w:val="indexentry0"/>
      </w:pPr>
      <w:r>
        <w:t xml:space="preserve">   </w:t>
      </w: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6C1A4C" w:rsidRDefault="00A81A43">
      <w:pPr>
        <w:pStyle w:val="indexentry0"/>
      </w:pPr>
      <w:r>
        <w:t xml:space="preserve">   </w:t>
      </w:r>
      <w:hyperlink w:anchor="Section_0894b8c840cd4995a114fd9af74faffd">
        <w:r>
          <w:rPr>
            <w:rStyle w:val="Hyperlink"/>
          </w:rPr>
          <w:t>PTIstdInfoOperand structure</w:t>
        </w:r>
      </w:hyperlink>
      <w:r>
        <w:t xml:space="preserve"> </w:t>
      </w:r>
      <w:r>
        <w:fldChar w:fldCharType="begin"/>
      </w:r>
      <w:r>
        <w:instrText>PAGEREF Section_0894b8c840</w:instrText>
      </w:r>
      <w:r>
        <w:instrText>cd4995a114fd9af74faffd</w:instrText>
      </w:r>
      <w:r>
        <w:fldChar w:fldCharType="separate"/>
      </w:r>
      <w:r>
        <w:rPr>
          <w:noProof/>
        </w:rPr>
        <w:t>405</w:t>
      </w:r>
      <w:r>
        <w:fldChar w:fldCharType="end"/>
      </w:r>
    </w:p>
    <w:p w:rsidR="006C1A4C" w:rsidRDefault="00A81A43">
      <w:pPr>
        <w:pStyle w:val="indexentry0"/>
      </w:pPr>
      <w:r>
        <w:t xml:space="preserve">   </w:t>
      </w: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6C1A4C" w:rsidRDefault="00A81A43">
      <w:pPr>
        <w:pStyle w:val="indexentry0"/>
      </w:pPr>
      <w:r>
        <w:lastRenderedPageBreak/>
        <w:t xml:space="preserve">   </w:t>
      </w: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6C1A4C" w:rsidRDefault="00A81A43">
      <w:pPr>
        <w:pStyle w:val="indexentry0"/>
      </w:pPr>
      <w:r>
        <w:t xml:space="preserve">   </w:t>
      </w: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6C1A4C" w:rsidRDefault="00A81A43">
      <w:pPr>
        <w:pStyle w:val="indexentry0"/>
      </w:pPr>
      <w:r>
        <w:t xml:space="preserve">   </w:t>
      </w: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6C1A4C" w:rsidRDefault="00A81A43">
      <w:pPr>
        <w:pStyle w:val="indexentry0"/>
      </w:pPr>
      <w:r>
        <w:t xml:space="preserve">   </w:t>
      </w: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6C1A4C" w:rsidRDefault="00A81A43">
      <w:pPr>
        <w:pStyle w:val="indexentry0"/>
      </w:pPr>
      <w:r>
        <w:t xml:space="preserve">   </w:t>
      </w:r>
      <w:hyperlink w:anchor="section_01d5d8c4cf9c4ef980fd439e763cfe01">
        <w:r>
          <w:rPr>
            <w:rStyle w:val="Hyperlink"/>
          </w:rPr>
          <w:t>retrieving text</w:t>
        </w:r>
      </w:hyperlink>
      <w:r>
        <w:t xml:space="preserve"> </w:t>
      </w:r>
      <w:r>
        <w:fldChar w:fldCharType="begin"/>
      </w:r>
      <w:r>
        <w:instrText>PAGEREF section_01d5d8c4cf9c4ef980fd439e763cfe01</w:instrText>
      </w:r>
      <w:r>
        <w:fldChar w:fldCharType="separate"/>
      </w:r>
      <w:r>
        <w:rPr>
          <w:noProof/>
        </w:rPr>
        <w:t>40</w:t>
      </w:r>
      <w:r>
        <w:fldChar w:fldCharType="end"/>
      </w:r>
    </w:p>
    <w:p w:rsidR="006C1A4C" w:rsidRDefault="00A81A43">
      <w:pPr>
        <w:pStyle w:val="indexentry0"/>
      </w:pPr>
      <w:r>
        <w:t xml:space="preserve">   </w:t>
      </w:r>
      <w:hyperlink w:anchor="Section_058d60cfb2d4436a8da4d505f11ef13e">
        <w:r>
          <w:rPr>
            <w:rStyle w:val="Hyperlink"/>
          </w:rPr>
          <w:t>Rfs structure</w:t>
        </w:r>
      </w:hyperlink>
      <w:r>
        <w:t xml:space="preserve"> </w:t>
      </w:r>
      <w:r>
        <w:fldChar w:fldCharType="begin"/>
      </w:r>
      <w:r>
        <w:instrText>PAGEREF Section_058d60cfb2d4436a8da4d505f11ef13e</w:instrText>
      </w:r>
      <w:r>
        <w:fldChar w:fldCharType="separate"/>
      </w:r>
      <w:r>
        <w:rPr>
          <w:noProof/>
        </w:rPr>
        <w:t>408</w:t>
      </w:r>
      <w:r>
        <w:fldChar w:fldCharType="end"/>
      </w:r>
    </w:p>
    <w:p w:rsidR="006C1A4C" w:rsidRDefault="00A81A43">
      <w:pPr>
        <w:pStyle w:val="indexentry0"/>
      </w:pPr>
      <w:r>
        <w:t xml:space="preserve">   </w:t>
      </w: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6C1A4C" w:rsidRDefault="00A81A43">
      <w:pPr>
        <w:pStyle w:val="indexentry0"/>
      </w:pPr>
      <w:r>
        <w:t xml:space="preserve">   </w:t>
      </w:r>
      <w:hyperlink w:anchor="Section_59b63c1be6f54e9a868b1221ba27dca3">
        <w:r>
          <w:rPr>
            <w:rStyle w:val="Hyperlink"/>
          </w:rPr>
          <w:t>RgOcxInfo structure</w:t>
        </w:r>
      </w:hyperlink>
      <w:r>
        <w:t xml:space="preserve"> </w:t>
      </w:r>
      <w:r>
        <w:fldChar w:fldCharType="begin"/>
      </w:r>
      <w:r>
        <w:instrText>PAGEREF Section_59b63c1be6f54e9a868b1221ba27dca3</w:instrText>
      </w:r>
      <w:r>
        <w:fldChar w:fldCharType="separate"/>
      </w:r>
      <w:r>
        <w:rPr>
          <w:noProof/>
        </w:rPr>
        <w:t>409</w:t>
      </w:r>
      <w:r>
        <w:fldChar w:fldCharType="end"/>
      </w:r>
    </w:p>
    <w:p w:rsidR="006C1A4C" w:rsidRDefault="00A81A43">
      <w:pPr>
        <w:pStyle w:val="indexentry0"/>
      </w:pPr>
      <w:r>
        <w:t xml:space="preserve">   </w:t>
      </w: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6C1A4C" w:rsidRDefault="00A81A43">
      <w:pPr>
        <w:pStyle w:val="indexentry0"/>
      </w:pPr>
      <w:r>
        <w:t xml:space="preserve">   </w:t>
      </w: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6C1A4C" w:rsidRDefault="00A81A43">
      <w:pPr>
        <w:pStyle w:val="indexentry0"/>
      </w:pPr>
      <w:r>
        <w:t xml:space="preserve">   </w:t>
      </w:r>
      <w:hyperlink w:anchor="Section_b28f8c1f133a4394a42dbcf8d931e3f4">
        <w:r>
          <w:rPr>
            <w:rStyle w:val="Hyperlink"/>
          </w:rPr>
          <w:t>RouteSlip structure</w:t>
        </w:r>
      </w:hyperlink>
      <w:r>
        <w:t xml:space="preserve"> </w:t>
      </w:r>
      <w:r>
        <w:fldChar w:fldCharType="begin"/>
      </w:r>
      <w:r>
        <w:instrText>PAGEREF Section_b28f8c1f133a4394a42dbcf8d931e3f4</w:instrText>
      </w:r>
      <w:r>
        <w:fldChar w:fldCharType="separate"/>
      </w:r>
      <w:r>
        <w:rPr>
          <w:noProof/>
        </w:rPr>
        <w:t>415</w:t>
      </w:r>
      <w:r>
        <w:fldChar w:fldCharType="end"/>
      </w:r>
    </w:p>
    <w:p w:rsidR="006C1A4C" w:rsidRDefault="00A81A43">
      <w:pPr>
        <w:pStyle w:val="indexentry0"/>
      </w:pPr>
      <w:r>
        <w:t xml:space="preserve">   </w:t>
      </w:r>
      <w:hyperlink w:anchor="Section_7ad2bffe0d9148de8807ed798b3db2bd">
        <w:r>
          <w:rPr>
            <w:rStyle w:val="Hyperlink"/>
          </w:rPr>
          <w:t>Ro</w:t>
        </w:r>
        <w:r>
          <w:rPr>
            <w:rStyle w:val="Hyperlink"/>
          </w:rPr>
          <w:t>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6C1A4C" w:rsidRDefault="00A81A43">
      <w:pPr>
        <w:pStyle w:val="indexentry0"/>
      </w:pPr>
      <w:r>
        <w:t xml:space="preserve">   </w:t>
      </w: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6C1A4C" w:rsidRDefault="00A81A43">
      <w:pPr>
        <w:pStyle w:val="indexentry0"/>
      </w:pPr>
      <w:r>
        <w:t xml:space="preserve">   </w:t>
      </w: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6C1A4C" w:rsidRDefault="00A81A43">
      <w:pPr>
        <w:pStyle w:val="indexentry0"/>
      </w:pPr>
      <w:r>
        <w:t xml:space="preserve">   </w:t>
      </w:r>
      <w:hyperlink w:anchor="Section_f35a0396e4d04d8e8b7f6114d01b864a">
        <w:r>
          <w:rPr>
            <w:rStyle w:val="Hyperlink"/>
          </w:rPr>
          <w:t>SBOrientationOperand structure</w:t>
        </w:r>
      </w:hyperlink>
      <w:r>
        <w:t xml:space="preserve"> </w:t>
      </w:r>
      <w:r>
        <w:fldChar w:fldCharType="begin"/>
      </w:r>
      <w:r>
        <w:instrText>PAGEREF Section_f35a0396e4d04d8e8b7f6114d01b864</w:instrText>
      </w:r>
      <w:r>
        <w:instrText>a</w:instrText>
      </w:r>
      <w:r>
        <w:fldChar w:fldCharType="separate"/>
      </w:r>
      <w:r>
        <w:rPr>
          <w:noProof/>
        </w:rPr>
        <w:t>417</w:t>
      </w:r>
      <w:r>
        <w:fldChar w:fldCharType="end"/>
      </w:r>
    </w:p>
    <w:p w:rsidR="006C1A4C" w:rsidRDefault="00A81A43">
      <w:pPr>
        <w:pStyle w:val="indexentry0"/>
      </w:pPr>
      <w:r>
        <w:t xml:space="preserve">   </w:t>
      </w: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6C1A4C" w:rsidRDefault="00A81A43">
      <w:pPr>
        <w:pStyle w:val="indexentry0"/>
      </w:pPr>
      <w:r>
        <w:t xml:space="preserve">   </w:t>
      </w:r>
      <w:hyperlink w:anchor="Section_16a10a9f2081469f9c72a6405728daec">
        <w:r>
          <w:rPr>
            <w:rStyle w:val="Hyperlink"/>
          </w:rPr>
          <w:t>SDmBinOperand structure</w:t>
        </w:r>
      </w:hyperlink>
      <w:r>
        <w:t xml:space="preserve"> </w:t>
      </w:r>
      <w:r>
        <w:fldChar w:fldCharType="begin"/>
      </w:r>
      <w:r>
        <w:instrText>PAGEREF Section_16a10</w:instrText>
      </w:r>
      <w:r>
        <w:instrText>a9f2081469f9c72a6405728daec</w:instrText>
      </w:r>
      <w:r>
        <w:fldChar w:fldCharType="separate"/>
      </w:r>
      <w:r>
        <w:rPr>
          <w:noProof/>
        </w:rPr>
        <w:t>418</w:t>
      </w:r>
      <w:r>
        <w:fldChar w:fldCharType="end"/>
      </w:r>
    </w:p>
    <w:p w:rsidR="006C1A4C" w:rsidRDefault="00A81A43">
      <w:pPr>
        <w:pStyle w:val="indexentry0"/>
      </w:pPr>
      <w:r>
        <w:t xml:space="preserve">   </w:t>
      </w: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6C1A4C" w:rsidRDefault="00A81A43">
      <w:pPr>
        <w:pStyle w:val="indexentry0"/>
      </w:pPr>
      <w:r>
        <w:t xml:space="preserve">   </w:t>
      </w: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6C1A4C" w:rsidRDefault="00A81A43">
      <w:pPr>
        <w:pStyle w:val="indexentry0"/>
      </w:pPr>
      <w:r>
        <w:t xml:space="preserve">   </w:t>
      </w: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6C1A4C" w:rsidRDefault="00A81A43">
      <w:pPr>
        <w:pStyle w:val="indexentry0"/>
      </w:pPr>
      <w:r>
        <w:t xml:space="preserve">   </w:t>
      </w: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6C1A4C" w:rsidRDefault="00A81A43">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6C1A4C" w:rsidRDefault="00A81A43">
      <w:pPr>
        <w:pStyle w:val="indexentry0"/>
      </w:pPr>
      <w:r>
        <w:t xml:space="preserve">   </w:t>
      </w: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6C1A4C" w:rsidRDefault="00A81A43">
      <w:pPr>
        <w:pStyle w:val="indexentry0"/>
      </w:pPr>
      <w:r>
        <w:t xml:space="preserve">   </w:t>
      </w:r>
      <w:hyperlink w:anchor="Section_31cdac334e8f4f979c588f6b6640c654">
        <w:r>
          <w:rPr>
            <w:rStyle w:val="Hyperlink"/>
          </w:rPr>
          <w:t>Selsf structure</w:t>
        </w:r>
      </w:hyperlink>
      <w:r>
        <w:t xml:space="preserve"> </w:t>
      </w:r>
      <w:r>
        <w:fldChar w:fldCharType="begin"/>
      </w:r>
      <w:r>
        <w:instrText>PAGEREF Section_31cdac334e8f4f979c588f6b6640c</w:instrText>
      </w:r>
      <w:r>
        <w:instrText>654</w:instrText>
      </w:r>
      <w:r>
        <w:fldChar w:fldCharType="separate"/>
      </w:r>
      <w:r>
        <w:rPr>
          <w:noProof/>
        </w:rPr>
        <w:t>420</w:t>
      </w:r>
      <w:r>
        <w:fldChar w:fldCharType="end"/>
      </w:r>
    </w:p>
    <w:p w:rsidR="006C1A4C" w:rsidRDefault="00A81A43">
      <w:pPr>
        <w:pStyle w:val="indexentry0"/>
      </w:pPr>
      <w:r>
        <w:t xml:space="preserve">   </w:t>
      </w: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6C1A4C" w:rsidRDefault="00A81A43">
      <w:pPr>
        <w:pStyle w:val="indexentry0"/>
      </w:pPr>
      <w:r>
        <w:t xml:space="preserve">   </w:t>
      </w:r>
      <w:hyperlink w:anchor="Section_681463bb4e5e4fbf92b6b366c527ea89">
        <w:r>
          <w:rPr>
            <w:rStyle w:val="Hyperlink"/>
          </w:rPr>
          <w:t>SFpcOperand structure</w:t>
        </w:r>
      </w:hyperlink>
      <w:r>
        <w:t xml:space="preserve"> </w:t>
      </w:r>
      <w:r>
        <w:fldChar w:fldCharType="begin"/>
      </w:r>
      <w:r>
        <w:instrText>PAGEREF Section_681463bb4e5e</w:instrText>
      </w:r>
      <w:r>
        <w:instrText>4fbf92b6b366c527ea89</w:instrText>
      </w:r>
      <w:r>
        <w:fldChar w:fldCharType="separate"/>
      </w:r>
      <w:r>
        <w:rPr>
          <w:noProof/>
        </w:rPr>
        <w:t>423</w:t>
      </w:r>
      <w:r>
        <w:fldChar w:fldCharType="end"/>
      </w:r>
    </w:p>
    <w:p w:rsidR="006C1A4C" w:rsidRDefault="00A81A43">
      <w:pPr>
        <w:pStyle w:val="indexentry0"/>
      </w:pPr>
      <w:r>
        <w:t xml:space="preserve">   </w:t>
      </w: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6C1A4C" w:rsidRDefault="00A81A43">
      <w:pPr>
        <w:pStyle w:val="indexentry0"/>
      </w:pPr>
      <w:r>
        <w:t xml:space="preserve">   </w:t>
      </w:r>
      <w:hyperlink w:anchor="Section_46589ef4c6864ff6ad8482c15d631491">
        <w:r>
          <w:rPr>
            <w:rStyle w:val="Hyperlink"/>
          </w:rPr>
          <w:t>Shd80 structure</w:t>
        </w:r>
      </w:hyperlink>
      <w:r>
        <w:t xml:space="preserve"> </w:t>
      </w:r>
      <w:r>
        <w:fldChar w:fldCharType="begin"/>
      </w:r>
      <w:r>
        <w:instrText>PAGEREF Section_46</w:instrText>
      </w:r>
      <w:r>
        <w:instrText>589ef4c6864ff6ad8482c15d631491</w:instrText>
      </w:r>
      <w:r>
        <w:fldChar w:fldCharType="separate"/>
      </w:r>
      <w:r>
        <w:rPr>
          <w:noProof/>
        </w:rPr>
        <w:t>424</w:t>
      </w:r>
      <w:r>
        <w:fldChar w:fldCharType="end"/>
      </w:r>
    </w:p>
    <w:p w:rsidR="006C1A4C" w:rsidRDefault="00A81A43">
      <w:pPr>
        <w:pStyle w:val="indexentry0"/>
      </w:pPr>
      <w:r>
        <w:t xml:space="preserve">   </w:t>
      </w: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6C1A4C" w:rsidRDefault="00A81A43">
      <w:pPr>
        <w:pStyle w:val="indexentry0"/>
      </w:pPr>
      <w:r>
        <w:t xml:space="preserve">   </w:t>
      </w: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6C1A4C" w:rsidRDefault="00A81A43">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6C1A4C" w:rsidRDefault="00A81A43">
      <w:pPr>
        <w:pStyle w:val="indexentry0"/>
      </w:pPr>
      <w:r>
        <w:t xml:space="preserve">   </w:t>
      </w: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6C1A4C" w:rsidRDefault="00A81A43">
      <w:pPr>
        <w:pStyle w:val="indexentry0"/>
      </w:pPr>
      <w:r>
        <w:t xml:space="preserve">   </w:t>
      </w:r>
      <w:hyperlink w:anchor="Section_f832c943b5944720b4946783cb9418d9">
        <w:r>
          <w:rPr>
            <w:rStyle w:val="Hyperlink"/>
          </w:rPr>
          <w:t>SmartTagData structure</w:t>
        </w:r>
      </w:hyperlink>
      <w:r>
        <w:t xml:space="preserve"> </w:t>
      </w:r>
      <w:r>
        <w:fldChar w:fldCharType="begin"/>
      </w:r>
      <w:r>
        <w:instrText>PAGEREF Section_f832c943b5944720b4946783cb9418d9</w:instrText>
      </w:r>
      <w:r>
        <w:fldChar w:fldCharType="separate"/>
      </w:r>
      <w:r>
        <w:rPr>
          <w:noProof/>
        </w:rPr>
        <w:t>425</w:t>
      </w:r>
      <w:r>
        <w:fldChar w:fldCharType="end"/>
      </w:r>
    </w:p>
    <w:p w:rsidR="006C1A4C" w:rsidRDefault="00A81A43">
      <w:pPr>
        <w:pStyle w:val="indexentry0"/>
      </w:pPr>
      <w:r>
        <w:t xml:space="preserve">   </w:t>
      </w: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6C1A4C" w:rsidRDefault="00A81A43">
      <w:pPr>
        <w:pStyle w:val="indexentry0"/>
      </w:pPr>
      <w:r>
        <w:t xml:space="preserve">   </w:t>
      </w:r>
      <w:hyperlink w:anchor="Section_26fcafc0554b46bcaebfc755276c77a4">
        <w:r>
          <w:rPr>
            <w:rStyle w:val="Hyperlink"/>
          </w:rPr>
          <w:t>Spa structure</w:t>
        </w:r>
      </w:hyperlink>
      <w:r>
        <w:t xml:space="preserve"> </w:t>
      </w:r>
      <w:r>
        <w:fldChar w:fldCharType="begin"/>
      </w:r>
      <w:r>
        <w:instrText>PAGEREF Section_26fcafc0554b46</w:instrText>
      </w:r>
      <w:r>
        <w:instrText>bcaebfc755276c77a4</w:instrText>
      </w:r>
      <w:r>
        <w:fldChar w:fldCharType="separate"/>
      </w:r>
      <w:r>
        <w:rPr>
          <w:noProof/>
        </w:rPr>
        <w:t>426</w:t>
      </w:r>
      <w:r>
        <w:fldChar w:fldCharType="end"/>
      </w:r>
    </w:p>
    <w:p w:rsidR="006C1A4C" w:rsidRDefault="00A81A43">
      <w:pPr>
        <w:pStyle w:val="indexentry0"/>
      </w:pPr>
      <w:r>
        <w:t xml:space="preserve">   </w:t>
      </w: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6C1A4C" w:rsidRDefault="00A81A43">
      <w:pPr>
        <w:pStyle w:val="indexentry0"/>
      </w:pPr>
      <w:r>
        <w:t xml:space="preserve">   </w:t>
      </w:r>
      <w:hyperlink w:anchor="Section_0c78e9220e274e1e812225bb05b4c290">
        <w:r>
          <w:rPr>
            <w:rStyle w:val="Hyperlink"/>
          </w:rPr>
          <w:t>SPgbPropOperand structure</w:t>
        </w:r>
      </w:hyperlink>
      <w:r>
        <w:t xml:space="preserve"> </w:t>
      </w:r>
      <w:r>
        <w:fldChar w:fldCharType="begin"/>
      </w:r>
      <w:r>
        <w:instrText>P</w:instrText>
      </w:r>
      <w:r>
        <w:instrText>AGEREF Section_0c78e9220e274e1e812225bb05b4c290</w:instrText>
      </w:r>
      <w:r>
        <w:fldChar w:fldCharType="separate"/>
      </w:r>
      <w:r>
        <w:rPr>
          <w:noProof/>
        </w:rPr>
        <w:t>429</w:t>
      </w:r>
      <w:r>
        <w:fldChar w:fldCharType="end"/>
      </w:r>
    </w:p>
    <w:p w:rsidR="006C1A4C" w:rsidRDefault="00A81A43">
      <w:pPr>
        <w:pStyle w:val="indexentry0"/>
      </w:pPr>
      <w:r>
        <w:t xml:space="preserve">   </w:t>
      </w: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6C1A4C" w:rsidRDefault="00A81A43">
      <w:pPr>
        <w:pStyle w:val="indexentry0"/>
      </w:pPr>
      <w:r>
        <w:t xml:space="preserve">   </w:t>
      </w: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6C1A4C" w:rsidRDefault="00A81A43">
      <w:pPr>
        <w:pStyle w:val="indexentry0"/>
      </w:pPr>
      <w:r>
        <w:t xml:space="preserve">   </w:t>
      </w: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6C1A4C" w:rsidRDefault="00A81A43">
      <w:pPr>
        <w:pStyle w:val="indexentry0"/>
      </w:pPr>
      <w:r>
        <w:t xml:space="preserve">   </w:t>
      </w:r>
      <w:hyperlink w:anchor="Section_9cc628d4c32546229724c2215fe65cb6">
        <w:r>
          <w:rPr>
            <w:rStyle w:val="Hyperlink"/>
          </w:rPr>
          <w:t>Stdf structure</w:t>
        </w:r>
      </w:hyperlink>
      <w:r>
        <w:t xml:space="preserve"> </w:t>
      </w:r>
      <w:r>
        <w:fldChar w:fldCharType="begin"/>
      </w:r>
      <w:r>
        <w:instrText>PAGEREF Section_9cc628d4c32546229724c2215fe65cb6</w:instrText>
      </w:r>
      <w:r>
        <w:fldChar w:fldCharType="separate"/>
      </w:r>
      <w:r>
        <w:rPr>
          <w:noProof/>
        </w:rPr>
        <w:t>431</w:t>
      </w:r>
      <w:r>
        <w:fldChar w:fldCharType="end"/>
      </w:r>
    </w:p>
    <w:p w:rsidR="006C1A4C" w:rsidRDefault="00A81A43">
      <w:pPr>
        <w:pStyle w:val="indexentry0"/>
      </w:pPr>
      <w:r>
        <w:t xml:space="preserve">   </w:t>
      </w: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6C1A4C" w:rsidRDefault="00A81A43">
      <w:pPr>
        <w:pStyle w:val="indexentry0"/>
      </w:pPr>
      <w:r>
        <w:t xml:space="preserve">   </w:t>
      </w: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6C1A4C" w:rsidRDefault="00A81A43">
      <w:pPr>
        <w:pStyle w:val="indexentry0"/>
      </w:pPr>
      <w:r>
        <w:t xml:space="preserve">   </w:t>
      </w: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6C1A4C" w:rsidRDefault="00A81A43">
      <w:pPr>
        <w:pStyle w:val="indexentry0"/>
      </w:pPr>
      <w:r>
        <w:t xml:space="preserve">   </w:t>
      </w: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6C1A4C" w:rsidRDefault="00A81A43">
      <w:pPr>
        <w:pStyle w:val="indexentry0"/>
      </w:pPr>
      <w:r>
        <w:t xml:space="preserve">   </w:t>
      </w:r>
      <w:hyperlink w:anchor="Section_e25dbb74a3a648838b50d3aa61da765a">
        <w:r>
          <w:rPr>
            <w:rStyle w:val="Hyperlink"/>
          </w:rPr>
          <w:t>StkCharLPUpxGrLPUpxRM structure</w:t>
        </w:r>
      </w:hyperlink>
      <w:r>
        <w:t xml:space="preserve"> </w:t>
      </w:r>
      <w:r>
        <w:fldChar w:fldCharType="begin"/>
      </w:r>
      <w:r>
        <w:instrText>PAGEREF Section_e2</w:instrText>
      </w:r>
      <w:r>
        <w:instrText>5dbb74a3a648838b50d3aa61da765a</w:instrText>
      </w:r>
      <w:r>
        <w:fldChar w:fldCharType="separate"/>
      </w:r>
      <w:r>
        <w:rPr>
          <w:noProof/>
        </w:rPr>
        <w:t>435</w:t>
      </w:r>
      <w:r>
        <w:fldChar w:fldCharType="end"/>
      </w:r>
    </w:p>
    <w:p w:rsidR="006C1A4C" w:rsidRDefault="00A81A43">
      <w:pPr>
        <w:pStyle w:val="indexentry0"/>
      </w:pPr>
      <w:r>
        <w:t xml:space="preserve">   </w:t>
      </w: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6C1A4C" w:rsidRDefault="00A81A43">
      <w:pPr>
        <w:pStyle w:val="indexentry0"/>
      </w:pPr>
      <w:r>
        <w:t xml:space="preserve">   </w:t>
      </w: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6C1A4C" w:rsidRDefault="00A81A43">
      <w:pPr>
        <w:pStyle w:val="indexentry0"/>
      </w:pPr>
      <w:r>
        <w:t xml:space="preserve">   </w:t>
      </w: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6C1A4C" w:rsidRDefault="00A81A43">
      <w:pPr>
        <w:pStyle w:val="indexentry0"/>
      </w:pPr>
      <w:r>
        <w:t xml:space="preserve">   </w:t>
      </w:r>
      <w:hyperlink w:anchor="Section_683c3de3e848411bb6f1a86245df8a80">
        <w:r>
          <w:rPr>
            <w:rStyle w:val="Hyperlink"/>
          </w:rPr>
          <w:t>StkParaLPUpxGrLPUpxRM structure</w:t>
        </w:r>
      </w:hyperlink>
      <w:r>
        <w:t xml:space="preserve"> </w:t>
      </w:r>
      <w:r>
        <w:fldChar w:fldCharType="begin"/>
      </w:r>
      <w:r>
        <w:instrText>PAGEREF Section_683c3de3e848411bb6f1a86245df8a80</w:instrText>
      </w:r>
      <w:r>
        <w:fldChar w:fldCharType="separate"/>
      </w:r>
      <w:r>
        <w:rPr>
          <w:noProof/>
        </w:rPr>
        <w:t>436</w:t>
      </w:r>
      <w:r>
        <w:fldChar w:fldCharType="end"/>
      </w:r>
    </w:p>
    <w:p w:rsidR="006C1A4C" w:rsidRDefault="00A81A43">
      <w:pPr>
        <w:pStyle w:val="indexentry0"/>
      </w:pPr>
      <w:r>
        <w:t xml:space="preserve">   </w:t>
      </w: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6C1A4C" w:rsidRDefault="00A81A43">
      <w:pPr>
        <w:pStyle w:val="indexentry0"/>
      </w:pPr>
      <w:r>
        <w:t xml:space="preserve">   </w:t>
      </w:r>
      <w:hyperlink w:anchor="Section_1bf3748685c7469ba8176204bbb7ed32">
        <w:r>
          <w:rPr>
            <w:rStyle w:val="Hyperlink"/>
          </w:rPr>
          <w:t>StkTableGRLPUPX structure</w:t>
        </w:r>
      </w:hyperlink>
      <w:r>
        <w:t xml:space="preserve"> </w:t>
      </w:r>
      <w:r>
        <w:fldChar w:fldCharType="begin"/>
      </w:r>
      <w:r>
        <w:instrText>PAGEREF Section_1bf3748685c7469ba8176204bbb7ed32</w:instrText>
      </w:r>
      <w:r>
        <w:fldChar w:fldCharType="separate"/>
      </w:r>
      <w:r>
        <w:rPr>
          <w:noProof/>
        </w:rPr>
        <w:t>437</w:t>
      </w:r>
      <w:r>
        <w:fldChar w:fldCharType="end"/>
      </w:r>
    </w:p>
    <w:p w:rsidR="006C1A4C" w:rsidRDefault="00A81A43">
      <w:pPr>
        <w:pStyle w:val="indexentry0"/>
      </w:pPr>
      <w:r>
        <w:t xml:space="preserve">   </w:t>
      </w: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6C1A4C" w:rsidRDefault="00A81A43">
      <w:pPr>
        <w:pStyle w:val="indexentry0"/>
      </w:pPr>
      <w:r>
        <w:t xml:space="preserve">   </w:t>
      </w: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6C1A4C" w:rsidRDefault="00A81A43">
      <w:pPr>
        <w:pStyle w:val="indexentry0"/>
      </w:pPr>
      <w:r>
        <w:t xml:space="preserve">   </w:t>
      </w:r>
      <w:hyperlink w:anchor="Section_8e9e64154f5642ecb156cb814c74e7d4">
        <w:r>
          <w:rPr>
            <w:rStyle w:val="Hyperlink"/>
          </w:rPr>
          <w:t>STSHIB structure</w:t>
        </w:r>
      </w:hyperlink>
      <w:r>
        <w:t xml:space="preserve"> </w:t>
      </w:r>
      <w:r>
        <w:fldChar w:fldCharType="begin"/>
      </w:r>
      <w:r>
        <w:instrText>PAGEREF Section_8e9e64154f5642ecb156cb814c74e7d4</w:instrText>
      </w:r>
      <w:r>
        <w:fldChar w:fldCharType="separate"/>
      </w:r>
      <w:r>
        <w:rPr>
          <w:noProof/>
        </w:rPr>
        <w:t>439</w:t>
      </w:r>
      <w:r>
        <w:fldChar w:fldCharType="end"/>
      </w:r>
    </w:p>
    <w:p w:rsidR="006C1A4C" w:rsidRDefault="00A81A43">
      <w:pPr>
        <w:pStyle w:val="indexentry0"/>
      </w:pPr>
      <w:r>
        <w:t xml:space="preserve">   </w:t>
      </w: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6C1A4C" w:rsidRDefault="00A81A43">
      <w:pPr>
        <w:pStyle w:val="indexentry0"/>
      </w:pPr>
      <w:r>
        <w:t xml:space="preserve">   </w:t>
      </w: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6C1A4C" w:rsidRDefault="00A81A43">
      <w:pPr>
        <w:pStyle w:val="indexentry0"/>
      </w:pPr>
      <w:r>
        <w:t xml:space="preserve">   </w:t>
      </w: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6C1A4C" w:rsidRDefault="00A81A43">
      <w:pPr>
        <w:pStyle w:val="indexentry0"/>
      </w:pPr>
      <w:r>
        <w:t xml:space="preserve">   </w:t>
      </w: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6C1A4C" w:rsidRDefault="00A81A43">
      <w:pPr>
        <w:pStyle w:val="indexentry0"/>
      </w:pPr>
      <w:r>
        <w:t xml:space="preserve">   </w:t>
      </w:r>
      <w:hyperlink w:anchor="Section_9e599990b92f4d0393ba81209ea02bf6">
        <w:r>
          <w:rPr>
            <w:rStyle w:val="Hyperlink"/>
          </w:rPr>
          <w:t>SttbfAutoCaption structure</w:t>
        </w:r>
      </w:hyperlink>
      <w:r>
        <w:t xml:space="preserve"> </w:t>
      </w:r>
      <w:r>
        <w:fldChar w:fldCharType="begin"/>
      </w:r>
      <w:r>
        <w:instrText>PAGEREF Section_9e599990b</w:instrText>
      </w:r>
      <w:r>
        <w:instrText>92f4d0393ba81209ea02bf6</w:instrText>
      </w:r>
      <w:r>
        <w:fldChar w:fldCharType="separate"/>
      </w:r>
      <w:r>
        <w:rPr>
          <w:noProof/>
        </w:rPr>
        <w:t>443</w:t>
      </w:r>
      <w:r>
        <w:fldChar w:fldCharType="end"/>
      </w:r>
    </w:p>
    <w:p w:rsidR="006C1A4C" w:rsidRDefault="00A81A43">
      <w:pPr>
        <w:pStyle w:val="indexentry0"/>
      </w:pPr>
      <w:r>
        <w:t xml:space="preserve">   </w:t>
      </w: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6C1A4C" w:rsidRDefault="00A81A43">
      <w:pPr>
        <w:pStyle w:val="indexentry0"/>
      </w:pPr>
      <w:r>
        <w:t xml:space="preserve">   </w:t>
      </w:r>
      <w:hyperlink w:anchor="Section_346cdbc34ff7425ea612448fa8b6d4c5">
        <w:r>
          <w:rPr>
            <w:rStyle w:val="Hyperlink"/>
          </w:rPr>
          <w:t>SttbfBkmkBPRepairs structur</w:t>
        </w:r>
        <w:r>
          <w:rPr>
            <w:rStyle w:val="Hyperlink"/>
          </w:rPr>
          <w:t>e</w:t>
        </w:r>
      </w:hyperlink>
      <w:r>
        <w:t xml:space="preserve"> </w:t>
      </w:r>
      <w:r>
        <w:fldChar w:fldCharType="begin"/>
      </w:r>
      <w:r>
        <w:instrText>PAGEREF Section_346cdbc34ff7425ea612448fa8b6d4c5</w:instrText>
      </w:r>
      <w:r>
        <w:fldChar w:fldCharType="separate"/>
      </w:r>
      <w:r>
        <w:rPr>
          <w:noProof/>
        </w:rPr>
        <w:t>448</w:t>
      </w:r>
      <w:r>
        <w:fldChar w:fldCharType="end"/>
      </w:r>
    </w:p>
    <w:p w:rsidR="006C1A4C" w:rsidRDefault="00A81A43">
      <w:pPr>
        <w:pStyle w:val="indexentry0"/>
      </w:pPr>
      <w:r>
        <w:t xml:space="preserve">   </w:t>
      </w:r>
      <w:hyperlink w:anchor="Section_acab5dc478f849eda47ab400458ec963">
        <w:r>
          <w:rPr>
            <w:rStyle w:val="Hyperlink"/>
          </w:rPr>
          <w:t>SttbfBkmkFactoid structure</w:t>
        </w:r>
      </w:hyperlink>
      <w:r>
        <w:t xml:space="preserve"> </w:t>
      </w:r>
      <w:r>
        <w:fldChar w:fldCharType="begin"/>
      </w:r>
      <w:r>
        <w:instrText>PAGEREF Section_acab5dc478f849eda47ab400458ec963</w:instrText>
      </w:r>
      <w:r>
        <w:fldChar w:fldCharType="separate"/>
      </w:r>
      <w:r>
        <w:rPr>
          <w:noProof/>
        </w:rPr>
        <w:t>449</w:t>
      </w:r>
      <w:r>
        <w:fldChar w:fldCharType="end"/>
      </w:r>
    </w:p>
    <w:p w:rsidR="006C1A4C" w:rsidRDefault="00A81A43">
      <w:pPr>
        <w:pStyle w:val="indexentry0"/>
      </w:pPr>
      <w:r>
        <w:t xml:space="preserve">   </w:t>
      </w: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6C1A4C" w:rsidRDefault="00A81A43">
      <w:pPr>
        <w:pStyle w:val="indexentry0"/>
      </w:pPr>
      <w:r>
        <w:t xml:space="preserve">   </w:t>
      </w:r>
      <w:hyperlink w:anchor="Section_124b5a42d37547d3998f163cbd8d5c13">
        <w:r>
          <w:rPr>
            <w:rStyle w:val="Hyperlink"/>
          </w:rPr>
          <w:t>SttbfBkmkProt structure</w:t>
        </w:r>
      </w:hyperlink>
      <w:r>
        <w:t xml:space="preserve"> </w:t>
      </w:r>
      <w:r>
        <w:fldChar w:fldCharType="begin"/>
      </w:r>
      <w:r>
        <w:instrText>PAGEREF Section_124b5a42d37547d3998f163cbd8d5c13</w:instrText>
      </w:r>
      <w:r>
        <w:fldChar w:fldCharType="separate"/>
      </w:r>
      <w:r>
        <w:rPr>
          <w:noProof/>
        </w:rPr>
        <w:t>451</w:t>
      </w:r>
      <w:r>
        <w:fldChar w:fldCharType="end"/>
      </w:r>
    </w:p>
    <w:p w:rsidR="006C1A4C" w:rsidRDefault="00A81A43">
      <w:pPr>
        <w:pStyle w:val="indexentry0"/>
      </w:pPr>
      <w:r>
        <w:t xml:space="preserve">   </w:t>
      </w: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6C1A4C" w:rsidRDefault="00A81A43">
      <w:pPr>
        <w:pStyle w:val="indexentry0"/>
      </w:pPr>
      <w:r>
        <w:t xml:space="preserve">   </w:t>
      </w: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6C1A4C" w:rsidRDefault="00A81A43">
      <w:pPr>
        <w:pStyle w:val="indexentry0"/>
      </w:pPr>
      <w:r>
        <w:t xml:space="preserve">   </w:t>
      </w: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6C1A4C" w:rsidRDefault="00A81A43">
      <w:pPr>
        <w:pStyle w:val="indexentry0"/>
      </w:pPr>
      <w:r>
        <w:t xml:space="preserve">   </w:t>
      </w:r>
      <w:hyperlink w:anchor="Section_6373de79b49d4687b3a4af23c24af41e">
        <w:r>
          <w:rPr>
            <w:rStyle w:val="Hyperlink"/>
          </w:rPr>
          <w:t>SttbfGlsy structure</w:t>
        </w:r>
      </w:hyperlink>
      <w:r>
        <w:t xml:space="preserve"> </w:t>
      </w:r>
      <w:r>
        <w:fldChar w:fldCharType="begin"/>
      </w:r>
      <w:r>
        <w:instrText>PAGEREF Section_6373de79b49d4687b3a</w:instrText>
      </w:r>
      <w:r>
        <w:instrText>4af23c24af41e</w:instrText>
      </w:r>
      <w:r>
        <w:fldChar w:fldCharType="separate"/>
      </w:r>
      <w:r>
        <w:rPr>
          <w:noProof/>
        </w:rPr>
        <w:t>454</w:t>
      </w:r>
      <w:r>
        <w:fldChar w:fldCharType="end"/>
      </w:r>
    </w:p>
    <w:p w:rsidR="006C1A4C" w:rsidRDefault="00A81A43">
      <w:pPr>
        <w:pStyle w:val="indexentry0"/>
      </w:pPr>
      <w:r>
        <w:t xml:space="preserve">   </w:t>
      </w: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6C1A4C" w:rsidRDefault="00A81A43">
      <w:pPr>
        <w:pStyle w:val="indexentry0"/>
      </w:pPr>
      <w:r>
        <w:t xml:space="preserve">   </w:t>
      </w:r>
      <w:hyperlink w:anchor="Section_c1bcc8f42f4f42d59052ab22e23971b4">
        <w:r>
          <w:rPr>
            <w:rStyle w:val="Hyperlink"/>
          </w:rPr>
          <w:t>SttbfRfs structure</w:t>
        </w:r>
      </w:hyperlink>
      <w:r>
        <w:t xml:space="preserve"> </w:t>
      </w:r>
      <w:r>
        <w:fldChar w:fldCharType="begin"/>
      </w:r>
      <w:r>
        <w:instrText>PAGEREF Section_c1</w:instrText>
      </w:r>
      <w:r>
        <w:instrText>bcc8f42f4f42d59052ab22e23971b4</w:instrText>
      </w:r>
      <w:r>
        <w:fldChar w:fldCharType="separate"/>
      </w:r>
      <w:r>
        <w:rPr>
          <w:noProof/>
        </w:rPr>
        <w:t>456</w:t>
      </w:r>
      <w:r>
        <w:fldChar w:fldCharType="end"/>
      </w:r>
    </w:p>
    <w:p w:rsidR="006C1A4C" w:rsidRDefault="00A81A43">
      <w:pPr>
        <w:pStyle w:val="indexentry0"/>
      </w:pPr>
      <w:r>
        <w:t xml:space="preserve">   </w:t>
      </w: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6C1A4C" w:rsidRDefault="00A81A43">
      <w:pPr>
        <w:pStyle w:val="indexentry0"/>
      </w:pPr>
      <w:r>
        <w:t xml:space="preserve">   </w:t>
      </w:r>
      <w:hyperlink w:anchor="Section_88b0816edf994ab3815d375d32159da8">
        <w:r>
          <w:rPr>
            <w:rStyle w:val="Hyperlink"/>
          </w:rPr>
          <w:t>SttbGlsyStyle struc</w:t>
        </w:r>
        <w:r>
          <w:rPr>
            <w:rStyle w:val="Hyperlink"/>
          </w:rPr>
          <w:t>ture</w:t>
        </w:r>
      </w:hyperlink>
      <w:r>
        <w:t xml:space="preserve"> </w:t>
      </w:r>
      <w:r>
        <w:fldChar w:fldCharType="begin"/>
      </w:r>
      <w:r>
        <w:instrText>PAGEREF Section_88b0816edf994ab3815d375d32159da8</w:instrText>
      </w:r>
      <w:r>
        <w:fldChar w:fldCharType="separate"/>
      </w:r>
      <w:r>
        <w:rPr>
          <w:noProof/>
        </w:rPr>
        <w:t>458</w:t>
      </w:r>
      <w:r>
        <w:fldChar w:fldCharType="end"/>
      </w:r>
    </w:p>
    <w:p w:rsidR="006C1A4C" w:rsidRDefault="00A81A43">
      <w:pPr>
        <w:pStyle w:val="indexentry0"/>
      </w:pPr>
      <w:r>
        <w:t xml:space="preserve">   </w:t>
      </w: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6C1A4C" w:rsidRDefault="00A81A43">
      <w:pPr>
        <w:pStyle w:val="indexentry0"/>
      </w:pPr>
      <w:r>
        <w:t xml:space="preserve">   </w:t>
      </w: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6C1A4C" w:rsidRDefault="00A81A43">
      <w:pPr>
        <w:pStyle w:val="indexentry0"/>
      </w:pPr>
      <w:r>
        <w:t xml:space="preserve">   </w:t>
      </w: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6C1A4C" w:rsidRDefault="00A81A43">
      <w:pPr>
        <w:pStyle w:val="indexentry0"/>
      </w:pPr>
      <w:r>
        <w:t xml:space="preserve">   </w:t>
      </w: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6C1A4C" w:rsidRDefault="00A81A43">
      <w:pPr>
        <w:pStyle w:val="indexentry0"/>
      </w:pPr>
      <w:r>
        <w:t xml:space="preserve">   </w:t>
      </w:r>
      <w:hyperlink w:anchor="Section_630f91d4bf8a43da828ca6df5ec9c3da">
        <w:r>
          <w:rPr>
            <w:rStyle w:val="Hyperlink"/>
          </w:rPr>
          <w:t>SttbTtmbd structure</w:t>
        </w:r>
      </w:hyperlink>
      <w:r>
        <w:t xml:space="preserve"> </w:t>
      </w:r>
      <w:r>
        <w:fldChar w:fldCharType="begin"/>
      </w:r>
      <w:r>
        <w:instrText>PAGEREF Section_630f91d4bf8a43da8</w:instrText>
      </w:r>
      <w:r>
        <w:instrText>28ca6df5ec9c3da</w:instrText>
      </w:r>
      <w:r>
        <w:fldChar w:fldCharType="separate"/>
      </w:r>
      <w:r>
        <w:rPr>
          <w:noProof/>
        </w:rPr>
        <w:t>462</w:t>
      </w:r>
      <w:r>
        <w:fldChar w:fldCharType="end"/>
      </w:r>
    </w:p>
    <w:p w:rsidR="006C1A4C" w:rsidRDefault="00A81A43">
      <w:pPr>
        <w:pStyle w:val="indexentry0"/>
      </w:pPr>
      <w:r>
        <w:t xml:space="preserve">   </w:t>
      </w: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6C1A4C" w:rsidRDefault="00A81A43">
      <w:pPr>
        <w:pStyle w:val="indexentry0"/>
      </w:pPr>
      <w:r>
        <w:t xml:space="preserve">   </w:t>
      </w:r>
      <w:hyperlink w:anchor="Section_41981ee76f8d400493de0e897046a000">
        <w:r>
          <w:rPr>
            <w:rStyle w:val="Hyperlink"/>
          </w:rPr>
          <w:t>StwUser structure</w:t>
        </w:r>
      </w:hyperlink>
      <w:r>
        <w:t xml:space="preserve"> </w:t>
      </w:r>
      <w:r>
        <w:fldChar w:fldCharType="begin"/>
      </w:r>
      <w:r>
        <w:instrText>PAGEREF Section_41981ee76f8d400493de0e897046a000</w:instrText>
      </w:r>
      <w:r>
        <w:fldChar w:fldCharType="separate"/>
      </w:r>
      <w:r>
        <w:rPr>
          <w:noProof/>
        </w:rPr>
        <w:t>463</w:t>
      </w:r>
      <w:r>
        <w:fldChar w:fldCharType="end"/>
      </w:r>
    </w:p>
    <w:p w:rsidR="006C1A4C" w:rsidRDefault="00A81A43">
      <w:pPr>
        <w:pStyle w:val="indexentry0"/>
      </w:pPr>
      <w:r>
        <w:t xml:space="preserve">   </w:t>
      </w: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6C1A4C" w:rsidRDefault="00A81A43">
      <w:pPr>
        <w:pStyle w:val="indexentry0"/>
      </w:pPr>
      <w:r>
        <w:t xml:space="preserve">   </w:t>
      </w:r>
      <w:hyperlink w:anchor="section_6d38bfd5afdb412f831816a50ed48416">
        <w:r>
          <w:rPr>
            <w:rStyle w:val="Hyperlink"/>
          </w:rPr>
          <w:t xml:space="preserve">Summary </w:t>
        </w:r>
        <w:r>
          <w:rPr>
            <w:rStyle w:val="Hyperlink"/>
          </w:rPr>
          <w:t>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6C1A4C" w:rsidRDefault="00A81A43">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6C1A4C" w:rsidRDefault="00A81A4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6C1A4C" w:rsidRDefault="00A81A43">
      <w:pPr>
        <w:pStyle w:val="indexentry0"/>
      </w:pPr>
      <w:r>
        <w:t xml:space="preserve">   </w:t>
      </w:r>
      <w:hyperlink w:anchor="section_5b45f0e777604fdbaf880146de2feb4c">
        <w:r>
          <w:rPr>
            <w:rStyle w:val="Hyperlink"/>
          </w:rPr>
          <w:t>table overview</w:t>
        </w:r>
      </w:hyperlink>
      <w:r>
        <w:t xml:space="preserve"> </w:t>
      </w:r>
      <w:r>
        <w:fldChar w:fldCharType="begin"/>
      </w:r>
      <w:r>
        <w:instrText>PAGEREF section_5b45f0e777604fdbaf880146de2feb4c</w:instrText>
      </w:r>
      <w:r>
        <w:fldChar w:fldCharType="separate"/>
      </w:r>
      <w:r>
        <w:rPr>
          <w:noProof/>
        </w:rPr>
        <w:t>41</w:t>
      </w:r>
      <w:r>
        <w:fldChar w:fldCharType="end"/>
      </w:r>
    </w:p>
    <w:p w:rsidR="006C1A4C" w:rsidRDefault="00A81A43">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section_b39a6648501c436183664f042f579469</w:instrText>
      </w:r>
      <w:r>
        <w:fldChar w:fldCharType="separate"/>
      </w:r>
      <w:r>
        <w:rPr>
          <w:noProof/>
        </w:rPr>
        <w:t>129</w:t>
      </w:r>
      <w:r>
        <w:fldChar w:fldCharType="end"/>
      </w:r>
    </w:p>
    <w:p w:rsidR="006C1A4C" w:rsidRDefault="00A81A43">
      <w:pPr>
        <w:pStyle w:val="indexentry0"/>
      </w:pPr>
      <w:r>
        <w:t xml:space="preserve">   </w:t>
      </w:r>
      <w:hyperlink w:anchor="Section_203adfdf332c4f4eb3d93a809d4b275b">
        <w:r>
          <w:rPr>
            <w:rStyle w:val="Hyperlink"/>
          </w:rPr>
          <w:t>TableBordersOperand structure</w:t>
        </w:r>
      </w:hyperlink>
      <w:r>
        <w:t xml:space="preserve"> </w:t>
      </w:r>
      <w:r>
        <w:fldChar w:fldCharType="begin"/>
      </w:r>
      <w:r>
        <w:instrText>PAGEREF Section_203adfdf332c</w:instrText>
      </w:r>
      <w:r>
        <w:instrText>4f4eb3d93a809d4b275b</w:instrText>
      </w:r>
      <w:r>
        <w:fldChar w:fldCharType="separate"/>
      </w:r>
      <w:r>
        <w:rPr>
          <w:noProof/>
        </w:rPr>
        <w:t>466</w:t>
      </w:r>
      <w:r>
        <w:fldChar w:fldCharType="end"/>
      </w:r>
    </w:p>
    <w:p w:rsidR="006C1A4C" w:rsidRDefault="00A81A43">
      <w:pPr>
        <w:pStyle w:val="indexentry0"/>
      </w:pPr>
      <w:r>
        <w:t xml:space="preserve">   </w:t>
      </w: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6C1A4C" w:rsidRDefault="00A81A43">
      <w:pPr>
        <w:pStyle w:val="indexentry0"/>
      </w:pPr>
      <w:r>
        <w:t xml:space="preserve">   </w:t>
      </w:r>
      <w:hyperlink w:anchor="Section_4e02def399754161906076dae3276604">
        <w:r>
          <w:rPr>
            <w:rStyle w:val="Hyperlink"/>
          </w:rPr>
          <w:t xml:space="preserve">TableBrc80Operand </w:t>
        </w:r>
        <w:r>
          <w:rPr>
            <w:rStyle w:val="Hyperlink"/>
          </w:rPr>
          <w:t>structure</w:t>
        </w:r>
      </w:hyperlink>
      <w:r>
        <w:t xml:space="preserve"> </w:t>
      </w:r>
      <w:r>
        <w:fldChar w:fldCharType="begin"/>
      </w:r>
      <w:r>
        <w:instrText>PAGEREF Section_4e02def399754161906076dae3276604</w:instrText>
      </w:r>
      <w:r>
        <w:fldChar w:fldCharType="separate"/>
      </w:r>
      <w:r>
        <w:rPr>
          <w:noProof/>
        </w:rPr>
        <w:t>467</w:t>
      </w:r>
      <w:r>
        <w:fldChar w:fldCharType="end"/>
      </w:r>
    </w:p>
    <w:p w:rsidR="006C1A4C" w:rsidRDefault="00A81A43">
      <w:pPr>
        <w:pStyle w:val="indexentry0"/>
      </w:pPr>
      <w:r>
        <w:t xml:space="preserve">   </w:t>
      </w: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6C1A4C" w:rsidRDefault="00A81A43">
      <w:pPr>
        <w:pStyle w:val="indexentry0"/>
      </w:pPr>
      <w:r>
        <w:t xml:space="preserve">   </w:t>
      </w: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6C1A4C" w:rsidRDefault="00A81A43">
      <w:pPr>
        <w:pStyle w:val="indexentry0"/>
      </w:pPr>
      <w:r>
        <w:t xml:space="preserve">   </w:t>
      </w:r>
      <w:hyperlink w:anchor="Section_8e0868d25a2042bba3f2592c51f942a7">
        <w:r>
          <w:rPr>
            <w:rStyle w:val="Hyperlink"/>
          </w:rPr>
          <w:t>TableSel structure</w:t>
        </w:r>
      </w:hyperlink>
      <w:r>
        <w:t xml:space="preserve"> </w:t>
      </w:r>
      <w:r>
        <w:fldChar w:fldCharType="begin"/>
      </w:r>
      <w:r>
        <w:instrText>PAGEREF Section_8e0868d25a2042bba3f2592c51f942a7</w:instrText>
      </w:r>
      <w:r>
        <w:fldChar w:fldCharType="separate"/>
      </w:r>
      <w:r>
        <w:rPr>
          <w:noProof/>
        </w:rPr>
        <w:t>469</w:t>
      </w:r>
      <w:r>
        <w:fldChar w:fldCharType="end"/>
      </w:r>
    </w:p>
    <w:p w:rsidR="006C1A4C" w:rsidRDefault="00A81A43">
      <w:pPr>
        <w:pStyle w:val="indexentry0"/>
      </w:pPr>
      <w:r>
        <w:t xml:space="preserve">   </w:t>
      </w: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6C1A4C" w:rsidRDefault="00A81A43">
      <w:pPr>
        <w:pStyle w:val="indexentry0"/>
      </w:pPr>
      <w:r>
        <w:t xml:space="preserve">   </w:t>
      </w:r>
      <w:hyperlink w:anchor="Section_4520930997d44b71834317baeb725ac7">
        <w:r>
          <w:rPr>
            <w:rStyle w:val="Hyperlink"/>
          </w:rPr>
          <w:t>TBC structure</w:t>
        </w:r>
      </w:hyperlink>
      <w:r>
        <w:t xml:space="preserve"> </w:t>
      </w:r>
      <w:r>
        <w:fldChar w:fldCharType="begin"/>
      </w:r>
      <w:r>
        <w:instrText>PAGEREF Section_4520930997d44b71834317baeb725ac</w:instrText>
      </w:r>
      <w:r>
        <w:instrText>7</w:instrText>
      </w:r>
      <w:r>
        <w:fldChar w:fldCharType="separate"/>
      </w:r>
      <w:r>
        <w:rPr>
          <w:noProof/>
        </w:rPr>
        <w:t>470</w:t>
      </w:r>
      <w:r>
        <w:fldChar w:fldCharType="end"/>
      </w:r>
    </w:p>
    <w:p w:rsidR="006C1A4C" w:rsidRDefault="00A81A43">
      <w:pPr>
        <w:pStyle w:val="indexentry0"/>
      </w:pPr>
      <w:r>
        <w:t xml:space="preserve">   </w:t>
      </w: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6C1A4C" w:rsidRDefault="00A81A43">
      <w:pPr>
        <w:pStyle w:val="indexentry0"/>
      </w:pPr>
      <w:r>
        <w:t xml:space="preserve">   </w:t>
      </w: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6C1A4C" w:rsidRDefault="00A81A43">
      <w:pPr>
        <w:pStyle w:val="indexentry0"/>
      </w:pPr>
      <w:r>
        <w:t xml:space="preserve">   </w:t>
      </w:r>
      <w:hyperlink w:anchor="Section_29b6f46c71364a7b9de46f17a6e4e677">
        <w:r>
          <w:rPr>
            <w:rStyle w:val="Hyperlink"/>
          </w:rPr>
          <w:t>Tbkd structure</w:t>
        </w:r>
      </w:hyperlink>
      <w:r>
        <w:t xml:space="preserve"> </w:t>
      </w:r>
      <w:r>
        <w:fldChar w:fldCharType="begin"/>
      </w:r>
      <w:r>
        <w:instrText>PAGEREF Section_29b6f46c71364a7b9de46f17a6e4e677</w:instrText>
      </w:r>
      <w:r>
        <w:fldChar w:fldCharType="separate"/>
      </w:r>
      <w:r>
        <w:rPr>
          <w:noProof/>
        </w:rPr>
        <w:t>472</w:t>
      </w:r>
      <w:r>
        <w:fldChar w:fldCharType="end"/>
      </w:r>
    </w:p>
    <w:p w:rsidR="006C1A4C" w:rsidRDefault="00A81A43">
      <w:pPr>
        <w:pStyle w:val="indexentry0"/>
      </w:pPr>
      <w:r>
        <w:t xml:space="preserve">   </w:t>
      </w:r>
      <w:hyperlink w:anchor="Section_9dd62a798c0b4b1199ee05742ae7cf6d">
        <w:r>
          <w:rPr>
            <w:rStyle w:val="Hyperlink"/>
          </w:rPr>
          <w:t>TC80 st</w:t>
        </w:r>
        <w:r>
          <w:rPr>
            <w:rStyle w:val="Hyperlink"/>
          </w:rPr>
          <w:t>ructure</w:t>
        </w:r>
      </w:hyperlink>
      <w:r>
        <w:t xml:space="preserve"> </w:t>
      </w:r>
      <w:r>
        <w:fldChar w:fldCharType="begin"/>
      </w:r>
      <w:r>
        <w:instrText>PAGEREF Section_9dd62a798c0b4b1199ee05742ae7cf6d</w:instrText>
      </w:r>
      <w:r>
        <w:fldChar w:fldCharType="separate"/>
      </w:r>
      <w:r>
        <w:rPr>
          <w:noProof/>
        </w:rPr>
        <w:t>473</w:t>
      </w:r>
      <w:r>
        <w:fldChar w:fldCharType="end"/>
      </w:r>
    </w:p>
    <w:p w:rsidR="006C1A4C" w:rsidRDefault="00A81A43">
      <w:pPr>
        <w:pStyle w:val="indexentry0"/>
      </w:pPr>
      <w:r>
        <w:t xml:space="preserve">   </w:t>
      </w:r>
      <w:hyperlink w:anchor="Section_b29860cce3a542aaae2d1c69696067ed">
        <w:r>
          <w:rPr>
            <w:rStyle w:val="Hyperlink"/>
          </w:rPr>
          <w:t>TCellBrcTypeOperand structure</w:t>
        </w:r>
      </w:hyperlink>
      <w:r>
        <w:t xml:space="preserve"> </w:t>
      </w:r>
      <w:r>
        <w:fldChar w:fldCharType="begin"/>
      </w:r>
      <w:r>
        <w:instrText>PAGEREF Section_b29860cce3a542aaae2d1c69696067ed</w:instrText>
      </w:r>
      <w:r>
        <w:fldChar w:fldCharType="separate"/>
      </w:r>
      <w:r>
        <w:rPr>
          <w:noProof/>
        </w:rPr>
        <w:t>474</w:t>
      </w:r>
      <w:r>
        <w:fldChar w:fldCharType="end"/>
      </w:r>
    </w:p>
    <w:p w:rsidR="006C1A4C" w:rsidRDefault="00A81A43">
      <w:pPr>
        <w:pStyle w:val="indexentry0"/>
      </w:pPr>
      <w:r>
        <w:t xml:space="preserve">   </w:t>
      </w: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6C1A4C" w:rsidRDefault="00A81A43">
      <w:pPr>
        <w:pStyle w:val="indexentry0"/>
      </w:pPr>
      <w:r>
        <w:t xml:space="preserve">   </w:t>
      </w:r>
      <w:hyperlink w:anchor="Section_bc31a9bb7a2948b6bf016b39fed39579">
        <w:r>
          <w:rPr>
            <w:rStyle w:val="Hyperlink"/>
          </w:rPr>
          <w:t>Tcg255 structure</w:t>
        </w:r>
      </w:hyperlink>
      <w:r>
        <w:t xml:space="preserve"> </w:t>
      </w:r>
      <w:r>
        <w:fldChar w:fldCharType="begin"/>
      </w:r>
      <w:r>
        <w:instrText>PAGEREF Section_bc31a9bb7a2948b6bf016b39fed39579</w:instrText>
      </w:r>
      <w:r>
        <w:fldChar w:fldCharType="separate"/>
      </w:r>
      <w:r>
        <w:rPr>
          <w:noProof/>
        </w:rPr>
        <w:t>475</w:t>
      </w:r>
      <w:r>
        <w:fldChar w:fldCharType="end"/>
      </w:r>
    </w:p>
    <w:p w:rsidR="006C1A4C" w:rsidRDefault="00A81A43">
      <w:pPr>
        <w:pStyle w:val="indexentry0"/>
      </w:pPr>
      <w:r>
        <w:t xml:space="preserve">   </w:t>
      </w: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6C1A4C" w:rsidRDefault="00A81A43">
      <w:pPr>
        <w:pStyle w:val="indexentry0"/>
      </w:pPr>
      <w:r>
        <w:t xml:space="preserve">   </w:t>
      </w:r>
      <w:hyperlink w:anchor="Section_25300a30a25943a2a29acacfe0310806">
        <w:r>
          <w:rPr>
            <w:rStyle w:val="Hyperlink"/>
          </w:rPr>
          <w:t>TcgSttbf structure</w:t>
        </w:r>
      </w:hyperlink>
      <w:r>
        <w:t xml:space="preserve"> </w:t>
      </w:r>
      <w:r>
        <w:fldChar w:fldCharType="begin"/>
      </w:r>
      <w:r>
        <w:instrText>PAGEREF Section_25300a30a25943a2a29acacfe0310806</w:instrText>
      </w:r>
      <w:r>
        <w:fldChar w:fldCharType="separate"/>
      </w:r>
      <w:r>
        <w:rPr>
          <w:noProof/>
        </w:rPr>
        <w:t>476</w:t>
      </w:r>
      <w:r>
        <w:fldChar w:fldCharType="end"/>
      </w:r>
    </w:p>
    <w:p w:rsidR="006C1A4C" w:rsidRDefault="00A81A43">
      <w:pPr>
        <w:pStyle w:val="indexentry0"/>
      </w:pPr>
      <w:r>
        <w:t xml:space="preserve">   </w:t>
      </w: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6C1A4C" w:rsidRDefault="00A81A43">
      <w:pPr>
        <w:pStyle w:val="indexentry0"/>
      </w:pPr>
      <w:r>
        <w:t xml:space="preserve">   </w:t>
      </w: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6C1A4C" w:rsidRDefault="00A81A43">
      <w:pPr>
        <w:pStyle w:val="indexentry0"/>
      </w:pPr>
      <w:r>
        <w:t xml:space="preserve">   </w:t>
      </w: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6C1A4C" w:rsidRDefault="00A81A43">
      <w:pPr>
        <w:pStyle w:val="indexentry0"/>
      </w:pPr>
      <w:r>
        <w:t xml:space="preserve">   </w:t>
      </w:r>
      <w:hyperlink w:anchor="Section_fa2550bf647e4cfdb468090c6850a213">
        <w:r>
          <w:rPr>
            <w:rStyle w:val="Hyperlink"/>
          </w:rPr>
          <w:t>TDxaColOperand structure</w:t>
        </w:r>
      </w:hyperlink>
      <w:r>
        <w:t xml:space="preserve"> </w:t>
      </w:r>
      <w:r>
        <w:fldChar w:fldCharType="begin"/>
      </w:r>
      <w:r>
        <w:instrText>PAGEREF Section_fa2550b</w:instrText>
      </w:r>
      <w:r>
        <w:instrText>f647e4cfdb468090c6850a213</w:instrText>
      </w:r>
      <w:r>
        <w:fldChar w:fldCharType="separate"/>
      </w:r>
      <w:r>
        <w:rPr>
          <w:noProof/>
        </w:rPr>
        <w:t>478</w:t>
      </w:r>
      <w:r>
        <w:fldChar w:fldCharType="end"/>
      </w:r>
    </w:p>
    <w:p w:rsidR="006C1A4C" w:rsidRDefault="00A81A43">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6C1A4C" w:rsidRDefault="00A81A43">
      <w:pPr>
        <w:pStyle w:val="indexentry0"/>
      </w:pPr>
      <w:r>
        <w:t xml:space="preserve">   </w:t>
      </w: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6C1A4C" w:rsidRDefault="00A81A43">
      <w:pPr>
        <w:pStyle w:val="indexentry0"/>
      </w:pPr>
      <w:r>
        <w:t xml:space="preserve">   </w:t>
      </w: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6C1A4C" w:rsidRDefault="00A81A43">
      <w:pPr>
        <w:pStyle w:val="indexentry0"/>
      </w:pPr>
      <w:r>
        <w:t xml:space="preserve">   </w:t>
      </w: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6C1A4C" w:rsidRDefault="00A81A43">
      <w:pPr>
        <w:pStyle w:val="indexentry0"/>
      </w:pPr>
      <w:r>
        <w:t xml:space="preserve">   </w:t>
      </w: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6C1A4C" w:rsidRDefault="00A81A43">
      <w:pPr>
        <w:pStyle w:val="indexentry0"/>
      </w:pPr>
      <w:r>
        <w:t xml:space="preserve">   </w:t>
      </w: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6C1A4C" w:rsidRDefault="00A81A43">
      <w:pPr>
        <w:pStyle w:val="indexentry0"/>
      </w:pPr>
      <w:r>
        <w:t xml:space="preserve">   </w:t>
      </w: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6C1A4C" w:rsidRDefault="00A81A43">
      <w:pPr>
        <w:pStyle w:val="indexentry0"/>
      </w:pPr>
      <w:r>
        <w:t xml:space="preserve">   </w:t>
      </w: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6C1A4C" w:rsidRDefault="00A81A43">
      <w:pPr>
        <w:pStyle w:val="indexentry0"/>
      </w:pPr>
      <w:r>
        <w:t xml:space="preserve">   </w:t>
      </w:r>
      <w:hyperlink w:anchor="Section_5440b2c774ca457a8fd5f4b893235d0a">
        <w:r>
          <w:rPr>
            <w:rStyle w:val="Hyperlink"/>
          </w:rPr>
          <w:t>TplcUser structure</w:t>
        </w:r>
      </w:hyperlink>
      <w:r>
        <w:t xml:space="preserve"> </w:t>
      </w:r>
      <w:r>
        <w:fldChar w:fldCharType="begin"/>
      </w:r>
      <w:r>
        <w:instrText>PAGEREF Section_5440b2c774ca457a8f</w:instrText>
      </w:r>
      <w:r>
        <w:instrText>d5f4b893235d0a</w:instrText>
      </w:r>
      <w:r>
        <w:fldChar w:fldCharType="separate"/>
      </w:r>
      <w:r>
        <w:rPr>
          <w:noProof/>
        </w:rPr>
        <w:t>482</w:t>
      </w:r>
      <w:r>
        <w:fldChar w:fldCharType="end"/>
      </w:r>
    </w:p>
    <w:p w:rsidR="006C1A4C" w:rsidRDefault="00A81A43">
      <w:pPr>
        <w:pStyle w:val="indexentry0"/>
      </w:pPr>
      <w:r>
        <w:t xml:space="preserve">   </w:t>
      </w:r>
      <w:hyperlink w:anchor="Section_a84a89ddbd864e73aef9fe4779b8fe4e">
        <w:r>
          <w:rPr>
            <w:rStyle w:val="Hyperlink"/>
          </w:rPr>
          <w:t>Ttmbd structure</w:t>
        </w:r>
      </w:hyperlink>
      <w:r>
        <w:t xml:space="preserve"> </w:t>
      </w:r>
      <w:r>
        <w:fldChar w:fldCharType="begin"/>
      </w:r>
      <w:r>
        <w:instrText>PAGEREF Section_a84a89ddbd864e73aef9fe4779b8fe4e</w:instrText>
      </w:r>
      <w:r>
        <w:fldChar w:fldCharType="separate"/>
      </w:r>
      <w:r>
        <w:rPr>
          <w:noProof/>
        </w:rPr>
        <w:t>482</w:t>
      </w:r>
      <w:r>
        <w:fldChar w:fldCharType="end"/>
      </w:r>
    </w:p>
    <w:p w:rsidR="006C1A4C" w:rsidRDefault="00A81A43">
      <w:pPr>
        <w:pStyle w:val="indexentry0"/>
      </w:pPr>
      <w:r>
        <w:t xml:space="preserve">   </w:t>
      </w:r>
      <w:hyperlink w:anchor="Section_f52660acda70452bbcb5d68febf62ca3">
        <w:r>
          <w:rPr>
            <w:rStyle w:val="Hyperlink"/>
          </w:rPr>
          <w:t>UFEL structure</w:t>
        </w:r>
      </w:hyperlink>
      <w:r>
        <w:t xml:space="preserve"> </w:t>
      </w:r>
      <w:r>
        <w:fldChar w:fldCharType="begin"/>
      </w:r>
      <w:r>
        <w:instrText>PAGEREF Section_f52660a</w:instrText>
      </w:r>
      <w:r>
        <w:instrText>cda70452bbcb5d68febf62ca3</w:instrText>
      </w:r>
      <w:r>
        <w:fldChar w:fldCharType="separate"/>
      </w:r>
      <w:r>
        <w:rPr>
          <w:noProof/>
        </w:rPr>
        <w:t>483</w:t>
      </w:r>
      <w:r>
        <w:fldChar w:fldCharType="end"/>
      </w:r>
    </w:p>
    <w:p w:rsidR="006C1A4C" w:rsidRDefault="00A81A4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6C1A4C" w:rsidRDefault="00A81A43">
      <w:pPr>
        <w:pStyle w:val="indexentry0"/>
      </w:pPr>
      <w:r>
        <w:t xml:space="preserve">   </w:t>
      </w:r>
      <w:hyperlink w:anchor="Section_385b747401ee4ae5a24b3e08e7576932">
        <w:r>
          <w:rPr>
            <w:rStyle w:val="Hyperlink"/>
          </w:rPr>
          <w:t>UidSel structure</w:t>
        </w:r>
      </w:hyperlink>
      <w:r>
        <w:t xml:space="preserve"> </w:t>
      </w:r>
      <w:r>
        <w:fldChar w:fldCharType="begin"/>
      </w:r>
      <w:r>
        <w:instrText>PAGEREF Se</w:instrText>
      </w:r>
      <w:r>
        <w:instrText>ction_385b747401ee4ae5a24b3e08e7576932</w:instrText>
      </w:r>
      <w:r>
        <w:fldChar w:fldCharType="separate"/>
      </w:r>
      <w:r>
        <w:rPr>
          <w:noProof/>
        </w:rPr>
        <w:t>484</w:t>
      </w:r>
      <w:r>
        <w:fldChar w:fldCharType="end"/>
      </w:r>
    </w:p>
    <w:p w:rsidR="006C1A4C" w:rsidRDefault="00A81A43">
      <w:pPr>
        <w:pStyle w:val="indexentry0"/>
      </w:pPr>
      <w:r>
        <w:t xml:space="preserve">   </w:t>
      </w: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6C1A4C" w:rsidRDefault="00A81A43">
      <w:pPr>
        <w:pStyle w:val="indexentry0"/>
      </w:pPr>
      <w:r>
        <w:t xml:space="preserve">   </w:t>
      </w: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6C1A4C" w:rsidRDefault="00A81A43">
      <w:pPr>
        <w:pStyle w:val="indexentry0"/>
      </w:pPr>
      <w:r>
        <w:t xml:space="preserve">   </w:t>
      </w: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6C1A4C" w:rsidRDefault="00A81A43">
      <w:pPr>
        <w:pStyle w:val="indexentry0"/>
      </w:pPr>
      <w:r>
        <w:t xml:space="preserve">   </w:t>
      </w: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6C1A4C" w:rsidRDefault="00A81A43">
      <w:pPr>
        <w:pStyle w:val="indexentry0"/>
      </w:pPr>
      <w:r>
        <w:t xml:space="preserve">   </w:t>
      </w: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6C1A4C" w:rsidRDefault="00A81A43">
      <w:pPr>
        <w:pStyle w:val="indexentry0"/>
      </w:pPr>
      <w:r>
        <w:t xml:space="preserve">   </w:t>
      </w:r>
      <w:hyperlink w:anchor="Section_eed2eef029434c2fb3483f1d1af59fdf">
        <w:r>
          <w:rPr>
            <w:rStyle w:val="Hyperlink"/>
          </w:rPr>
          <w:t>UpxTapx structure</w:t>
        </w:r>
      </w:hyperlink>
      <w:r>
        <w:t xml:space="preserve"> </w:t>
      </w:r>
      <w:r>
        <w:fldChar w:fldCharType="begin"/>
      </w:r>
      <w:r>
        <w:instrText>PAGEREF Section_eed2eef029434c2fb3483f1d1af59fdf</w:instrText>
      </w:r>
      <w:r>
        <w:fldChar w:fldCharType="separate"/>
      </w:r>
      <w:r>
        <w:rPr>
          <w:noProof/>
        </w:rPr>
        <w:t>488</w:t>
      </w:r>
      <w:r>
        <w:fldChar w:fldCharType="end"/>
      </w:r>
    </w:p>
    <w:p w:rsidR="006C1A4C" w:rsidRDefault="00A81A4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6C1A4C" w:rsidRDefault="00A81A4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6C1A4C" w:rsidRDefault="00A81A43">
      <w:pPr>
        <w:pStyle w:val="indexentry0"/>
      </w:pPr>
      <w:r>
        <w:t xml:space="preserve">   </w:t>
      </w:r>
      <w:hyperlink w:anchor="Section_cf7489ac7eee404d88448ebbd279b77d">
        <w:r>
          <w:rPr>
            <w:rStyle w:val="Hyperlink"/>
          </w:rPr>
          <w:t>VertMergeOperand structure</w:t>
        </w:r>
      </w:hyperlink>
      <w:r>
        <w:t xml:space="preserve"> </w:t>
      </w:r>
      <w:r>
        <w:fldChar w:fldCharType="begin"/>
      </w:r>
      <w:r>
        <w:instrText>PAGEREF Section_cf7489ac7eee404d88448ebb</w:instrText>
      </w:r>
      <w:r>
        <w:instrText>d279b77d</w:instrText>
      </w:r>
      <w:r>
        <w:fldChar w:fldCharType="separate"/>
      </w:r>
      <w:r>
        <w:rPr>
          <w:noProof/>
        </w:rPr>
        <w:t>490</w:t>
      </w:r>
      <w:r>
        <w:fldChar w:fldCharType="end"/>
      </w:r>
    </w:p>
    <w:p w:rsidR="006C1A4C" w:rsidRDefault="00A81A4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6C1A4C" w:rsidRDefault="00A81A43">
      <w:pPr>
        <w:pStyle w:val="indexentry0"/>
      </w:pPr>
      <w:r>
        <w:lastRenderedPageBreak/>
        <w:t xml:space="preserve">   </w:t>
      </w:r>
      <w:hyperlink w:anchor="Section_d6ac8221866a45a58fdc1d853ccb96de">
        <w:r>
          <w:rPr>
            <w:rStyle w:val="Hyperlink"/>
          </w:rPr>
          <w:t>WHeightAbs structure</w:t>
        </w:r>
      </w:hyperlink>
      <w:r>
        <w:t xml:space="preserve"> </w:t>
      </w:r>
      <w:r>
        <w:fldChar w:fldCharType="begin"/>
      </w:r>
      <w:r>
        <w:instrText>PAGEREF Section_d6ac822</w:instrText>
      </w:r>
      <w:r>
        <w:instrText>1866a45a58fdc1d853ccb96de</w:instrText>
      </w:r>
      <w:r>
        <w:fldChar w:fldCharType="separate"/>
      </w:r>
      <w:r>
        <w:rPr>
          <w:noProof/>
        </w:rPr>
        <w:t>491</w:t>
      </w:r>
      <w:r>
        <w:fldChar w:fldCharType="end"/>
      </w:r>
    </w:p>
    <w:p w:rsidR="006C1A4C" w:rsidRDefault="00A81A43">
      <w:pPr>
        <w:pStyle w:val="indexentry0"/>
      </w:pPr>
      <w:r>
        <w:t xml:space="preserve">   </w:t>
      </w:r>
      <w:hyperlink w:anchor="Section_5f54fdb6a9c64d299d14fe2b23f5cdef">
        <w:r>
          <w:rPr>
            <w:rStyle w:val="Hyperlink"/>
          </w:rPr>
          <w:t>WKB structure</w:t>
        </w:r>
      </w:hyperlink>
      <w:r>
        <w:t xml:space="preserve"> </w:t>
      </w:r>
      <w:r>
        <w:fldChar w:fldCharType="begin"/>
      </w:r>
      <w:r>
        <w:instrText>PAGEREF Section_5f54fdb6a9c64d299d14fe2b23f5cdef</w:instrText>
      </w:r>
      <w:r>
        <w:fldChar w:fldCharType="separate"/>
      </w:r>
      <w:r>
        <w:rPr>
          <w:noProof/>
        </w:rPr>
        <w:t>491</w:t>
      </w:r>
      <w:r>
        <w:fldChar w:fldCharType="end"/>
      </w:r>
    </w:p>
    <w:p w:rsidR="006C1A4C" w:rsidRDefault="00A81A43">
      <w:pPr>
        <w:pStyle w:val="indexentry0"/>
      </w:pPr>
      <w:r>
        <w:t xml:space="preserve">   </w:t>
      </w: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6C1A4C" w:rsidRDefault="00A81A43">
      <w:pPr>
        <w:pStyle w:val="indexentry0"/>
      </w:pPr>
      <w:r>
        <w:t xml:space="preserve">   </w:t>
      </w: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6C1A4C" w:rsidRDefault="00A81A43">
      <w:pPr>
        <w:pStyle w:val="indexentry0"/>
      </w:pPr>
      <w:r>
        <w:t xml:space="preserve">   </w:t>
      </w:r>
      <w:hyperlink w:anchor="Section_21005bbe58c74b36808902b0e4f28ed8">
        <w:r>
          <w:rPr>
            <w:rStyle w:val="Hyperlink"/>
          </w:rPr>
          <w:t>Wpmsdt</w:t>
        </w:r>
        <w:r>
          <w:rPr>
            <w:rStyle w:val="Hyperlink"/>
          </w:rPr>
          <w:t xml:space="preserve"> structure</w:t>
        </w:r>
      </w:hyperlink>
      <w:r>
        <w:t xml:space="preserve"> </w:t>
      </w:r>
      <w:r>
        <w:fldChar w:fldCharType="begin"/>
      </w:r>
      <w:r>
        <w:instrText>PAGEREF Section_21005bbe58c74b36808902b0e4f28ed8</w:instrText>
      </w:r>
      <w:r>
        <w:fldChar w:fldCharType="separate"/>
      </w:r>
      <w:r>
        <w:rPr>
          <w:noProof/>
        </w:rPr>
        <w:t>493</w:t>
      </w:r>
      <w:r>
        <w:fldChar w:fldCharType="end"/>
      </w:r>
    </w:p>
    <w:p w:rsidR="006C1A4C" w:rsidRDefault="00A81A43">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6C1A4C" w:rsidRDefault="00A81A43">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6C1A4C" w:rsidRDefault="00A81A43">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6C1A4C" w:rsidRDefault="00A81A43">
      <w:pPr>
        <w:pStyle w:val="indexentry0"/>
      </w:pPr>
      <w:r>
        <w:t xml:space="preserve">   </w:t>
      </w: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6C1A4C" w:rsidRDefault="00A81A43">
      <w:pPr>
        <w:pStyle w:val="indexentry0"/>
      </w:pPr>
      <w:r>
        <w:t xml:space="preserve">   </w:t>
      </w:r>
      <w:hyperlink w:anchor="Section_afa4d325053d4b76b737a3a914c425ab">
        <w:r>
          <w:rPr>
            <w:rStyle w:val="Hyperlink"/>
          </w:rPr>
          <w:t>XSDR structure</w:t>
        </w:r>
      </w:hyperlink>
      <w:r>
        <w:t xml:space="preserve"> </w:t>
      </w:r>
      <w:r>
        <w:fldChar w:fldCharType="begin"/>
      </w:r>
      <w:r>
        <w:instrText>PAGEREF Section_afa4d325053</w:instrText>
      </w:r>
      <w:r>
        <w:instrText>d4b76b737a3a914c425ab</w:instrText>
      </w:r>
      <w:r>
        <w:fldChar w:fldCharType="separate"/>
      </w:r>
      <w:r>
        <w:rPr>
          <w:noProof/>
        </w:rPr>
        <w:t>494</w:t>
      </w:r>
      <w:r>
        <w:fldChar w:fldCharType="end"/>
      </w:r>
    </w:p>
    <w:p w:rsidR="006C1A4C" w:rsidRDefault="00A81A43">
      <w:pPr>
        <w:pStyle w:val="indexentry0"/>
      </w:pPr>
      <w:r>
        <w:t xml:space="preserve">   </w:t>
      </w: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6C1A4C" w:rsidRDefault="00A81A43">
      <w:pPr>
        <w:pStyle w:val="indexentry0"/>
      </w:pPr>
      <w:r>
        <w:t xml:space="preserve">   </w:t>
      </w: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6C1A4C" w:rsidRDefault="00A81A43">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6C1A4C" w:rsidRDefault="00A81A43">
      <w:pPr>
        <w:pStyle w:val="indexentry0"/>
      </w:pPr>
      <w:r>
        <w:t xml:space="preserve">   </w:t>
      </w:r>
      <w:hyperlink w:anchor="Section_dd3084481497447ea77f0c06b9ff5712">
        <w:r>
          <w:rPr>
            <w:rStyle w:val="Hyperlink"/>
          </w:rPr>
          <w:t>YAS_nonNeg v</w:t>
        </w:r>
        <w:r>
          <w:rPr>
            <w:rStyle w:val="Hyperlink"/>
          </w:rPr>
          <w:t>alue</w:t>
        </w:r>
      </w:hyperlink>
      <w:r>
        <w:t xml:space="preserve"> </w:t>
      </w:r>
      <w:r>
        <w:fldChar w:fldCharType="begin"/>
      </w:r>
      <w:r>
        <w:instrText>PAGEREF Section_dd3084481497447ea77f0c06b9ff5712</w:instrText>
      </w:r>
      <w:r>
        <w:fldChar w:fldCharType="separate"/>
      </w:r>
      <w:r>
        <w:rPr>
          <w:noProof/>
        </w:rPr>
        <w:t>495</w:t>
      </w:r>
      <w:r>
        <w:fldChar w:fldCharType="end"/>
      </w:r>
    </w:p>
    <w:p w:rsidR="006C1A4C" w:rsidRDefault="00A81A43">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6C1A4C" w:rsidRDefault="00A81A43">
      <w:pPr>
        <w:pStyle w:val="indexentry0"/>
      </w:pPr>
      <w:hyperlink w:anchor="section_e32f7b2f47594e8f9ef9e0cdfd11a335">
        <w:r>
          <w:rPr>
            <w:rStyle w:val="Hyperlink"/>
          </w:rPr>
          <w:t>Determining cell boundaries algorithm</w:t>
        </w:r>
      </w:hyperlink>
      <w:r>
        <w:t xml:space="preserve"> </w:t>
      </w:r>
      <w:r>
        <w:fldChar w:fldCharType="begin"/>
      </w:r>
      <w:r>
        <w:instrText>PAGEREF section_e32f7b2f47594e8f9ef9e0cdfd11a335</w:instrText>
      </w:r>
      <w:r>
        <w:fldChar w:fldCharType="separate"/>
      </w:r>
      <w:r>
        <w:rPr>
          <w:noProof/>
        </w:rPr>
        <w:t>44</w:t>
      </w:r>
      <w:r>
        <w:fldChar w:fldCharType="end"/>
      </w:r>
    </w:p>
    <w:p w:rsidR="006C1A4C" w:rsidRDefault="00A81A43">
      <w:pPr>
        <w:pStyle w:val="indexentry0"/>
      </w:pPr>
      <w:hyperlink w:anchor="section_30461a5be3ad44cda3fe038f86639b13">
        <w:r>
          <w:rPr>
            <w:rStyle w:val="Hyperlink"/>
          </w:rPr>
          <w:t>Determining paragraph boundaries algorithm</w:t>
        </w:r>
      </w:hyperlink>
      <w:r>
        <w:t xml:space="preserve"> </w:t>
      </w:r>
      <w:r>
        <w:fldChar w:fldCharType="begin"/>
      </w:r>
      <w:r>
        <w:instrText>PAGEREF section_30461a5be3ad44cda3fe038f86639b13</w:instrText>
      </w:r>
      <w:r>
        <w:fldChar w:fldCharType="separate"/>
      </w:r>
      <w:r>
        <w:rPr>
          <w:noProof/>
        </w:rPr>
        <w:t>40</w:t>
      </w:r>
      <w:r>
        <w:fldChar w:fldCharType="end"/>
      </w:r>
    </w:p>
    <w:p w:rsidR="006C1A4C" w:rsidRDefault="00A81A43">
      <w:pPr>
        <w:pStyle w:val="indexentry0"/>
      </w:pPr>
      <w:hyperlink w:anchor="section_8eebe8176c3b490d869530c799cc2367">
        <w:r>
          <w:rPr>
            <w:rStyle w:val="Hyperlink"/>
          </w:rPr>
          <w:t>Determining row boundaries algorithm</w:t>
        </w:r>
      </w:hyperlink>
      <w:r>
        <w:t xml:space="preserve"> </w:t>
      </w:r>
      <w:r>
        <w:fldChar w:fldCharType="begin"/>
      </w:r>
      <w:r>
        <w:instrText>PAGEREF section_8eebe8176c3b490d869530c799cc2367</w:instrText>
      </w:r>
      <w:r>
        <w:fldChar w:fldCharType="separate"/>
      </w:r>
      <w:r>
        <w:rPr>
          <w:noProof/>
        </w:rPr>
        <w:t>45</w:t>
      </w:r>
      <w:r>
        <w:fldChar w:fldCharType="end"/>
      </w:r>
    </w:p>
    <w:p w:rsidR="006C1A4C" w:rsidRDefault="00A81A43">
      <w:pPr>
        <w:pStyle w:val="indexentry0"/>
      </w:pPr>
      <w:hyperlink w:anchor="Section_47381e7eb79f406996344f24fa8d8b2b">
        <w:r>
          <w:rPr>
            <w:rStyle w:val="Hyperlink"/>
          </w:rPr>
          <w:t>DispFldRmOperand structure</w:t>
        </w:r>
      </w:hyperlink>
      <w:r>
        <w:t xml:space="preserve"> </w:t>
      </w:r>
      <w:r>
        <w:fldChar w:fldCharType="begin"/>
      </w:r>
      <w:r>
        <w:instrText>PAGEREF Section_4738</w:instrText>
      </w:r>
      <w:r>
        <w:instrText>1e7eb79f406996344f24fa8d8b2b</w:instrText>
      </w:r>
      <w:r>
        <w:fldChar w:fldCharType="separate"/>
      </w:r>
      <w:r>
        <w:rPr>
          <w:noProof/>
        </w:rPr>
        <w:t>233</w:t>
      </w:r>
      <w:r>
        <w:fldChar w:fldCharType="end"/>
      </w:r>
    </w:p>
    <w:p w:rsidR="006C1A4C" w:rsidRDefault="00A81A43">
      <w:pPr>
        <w:pStyle w:val="indexentry0"/>
      </w:pPr>
      <w:hyperlink w:anchor="section_33128d30fb75426abddfeb2f6d9898bf">
        <w:r>
          <w:rPr>
            <w:rStyle w:val="Hyperlink"/>
          </w:rPr>
          <w:t>Document content structure</w:t>
        </w:r>
      </w:hyperlink>
      <w:r>
        <w:t xml:space="preserve"> </w:t>
      </w:r>
      <w:r>
        <w:fldChar w:fldCharType="begin"/>
      </w:r>
      <w:r>
        <w:instrText>PAGEREF section_33128d30fb75426abddfeb2f6d9898bf</w:instrText>
      </w:r>
      <w:r>
        <w:fldChar w:fldCharType="separate"/>
      </w:r>
      <w:r>
        <w:rPr>
          <w:noProof/>
        </w:rPr>
        <w:t>39</w:t>
      </w:r>
      <w:r>
        <w:fldChar w:fldCharType="end"/>
      </w:r>
    </w:p>
    <w:p w:rsidR="006C1A4C" w:rsidRDefault="00A81A43">
      <w:pPr>
        <w:pStyle w:val="indexentry0"/>
      </w:pPr>
      <w:hyperlink w:anchor="section_5f0c432987184d678cc760d8968c5127">
        <w:r>
          <w:rPr>
            <w:rStyle w:val="Hyperlink"/>
          </w:rPr>
          <w:t>Document parts struct</w:t>
        </w:r>
        <w:r>
          <w:rPr>
            <w:rStyle w:val="Hyperlink"/>
          </w:rPr>
          <w:t>ure</w:t>
        </w:r>
      </w:hyperlink>
      <w:r>
        <w:t xml:space="preserve"> </w:t>
      </w:r>
      <w:r>
        <w:fldChar w:fldCharType="begin"/>
      </w:r>
      <w:r>
        <w:instrText>PAGEREF section_5f0c432987184d678cc760d8968c5127</w:instrText>
      </w:r>
      <w:r>
        <w:fldChar w:fldCharType="separate"/>
      </w:r>
      <w:r>
        <w:rPr>
          <w:noProof/>
        </w:rPr>
        <w:t>37</w:t>
      </w:r>
      <w:r>
        <w:fldChar w:fldCharType="end"/>
      </w:r>
    </w:p>
    <w:p w:rsidR="006C1A4C" w:rsidRDefault="00A81A43">
      <w:pPr>
        <w:pStyle w:val="indexentry0"/>
      </w:pPr>
      <w:hyperlink w:anchor="section_7dc15eb9c84d4eb5844b0e78e072214f">
        <w:r>
          <w:rPr>
            <w:rStyle w:val="Hyperlink"/>
          </w:rPr>
          <w:t>Document Summary Information stream structure</w:t>
        </w:r>
      </w:hyperlink>
      <w:r>
        <w:t xml:space="preserve"> </w:t>
      </w:r>
      <w:r>
        <w:fldChar w:fldCharType="begin"/>
      </w:r>
      <w:r>
        <w:instrText>PAGEREF section_7dc15eb9c84d4eb5844b0e78e072214f</w:instrText>
      </w:r>
      <w:r>
        <w:fldChar w:fldCharType="separate"/>
      </w:r>
      <w:r>
        <w:rPr>
          <w:noProof/>
        </w:rPr>
        <w:t>30</w:t>
      </w:r>
      <w:r>
        <w:fldChar w:fldCharType="end"/>
      </w:r>
    </w:p>
    <w:p w:rsidR="006C1A4C" w:rsidRDefault="00A81A43">
      <w:pPr>
        <w:pStyle w:val="indexentry0"/>
      </w:pPr>
      <w:hyperlink w:anchor="Section_fb4fba8053da466c981a1ab1d11bd807">
        <w:r>
          <w:rPr>
            <w:rStyle w:val="Hyperlink"/>
          </w:rPr>
          <w:t>Dofr structure</w:t>
        </w:r>
      </w:hyperlink>
      <w:r>
        <w:t xml:space="preserve"> </w:t>
      </w:r>
      <w:r>
        <w:fldChar w:fldCharType="begin"/>
      </w:r>
      <w:r>
        <w:instrText>PAGEREF Section_fb4fba8053da466c981a1ab1d11bd807</w:instrText>
      </w:r>
      <w:r>
        <w:fldChar w:fldCharType="separate"/>
      </w:r>
      <w:r>
        <w:rPr>
          <w:noProof/>
        </w:rPr>
        <w:t>234</w:t>
      </w:r>
      <w:r>
        <w:fldChar w:fldCharType="end"/>
      </w:r>
    </w:p>
    <w:p w:rsidR="006C1A4C" w:rsidRDefault="00A81A43">
      <w:pPr>
        <w:pStyle w:val="indexentry0"/>
      </w:pPr>
      <w:hyperlink w:anchor="Section_9b5f3e3809e84eb3b51547d8b56b076c">
        <w:r>
          <w:rPr>
            <w:rStyle w:val="Hyperlink"/>
          </w:rPr>
          <w:t>DofrFsn structure</w:t>
        </w:r>
      </w:hyperlink>
      <w:r>
        <w:t xml:space="preserve"> </w:t>
      </w:r>
      <w:r>
        <w:fldChar w:fldCharType="begin"/>
      </w:r>
      <w:r>
        <w:instrText>PAGEREF Section_9b5f3e3809e84eb3b51547d8b56b0</w:instrText>
      </w:r>
      <w:r>
        <w:instrText>76c</w:instrText>
      </w:r>
      <w:r>
        <w:fldChar w:fldCharType="separate"/>
      </w:r>
      <w:r>
        <w:rPr>
          <w:noProof/>
        </w:rPr>
        <w:t>234</w:t>
      </w:r>
      <w:r>
        <w:fldChar w:fldCharType="end"/>
      </w:r>
    </w:p>
    <w:p w:rsidR="006C1A4C" w:rsidRDefault="00A81A43">
      <w:pPr>
        <w:pStyle w:val="indexentry0"/>
      </w:pPr>
      <w:hyperlink w:anchor="Section_a90ab1537116493f851407770cbba092">
        <w:r>
          <w:rPr>
            <w:rStyle w:val="Hyperlink"/>
          </w:rPr>
          <w:t>DofrFsnFnm structure</w:t>
        </w:r>
      </w:hyperlink>
      <w:r>
        <w:t xml:space="preserve"> </w:t>
      </w:r>
      <w:r>
        <w:fldChar w:fldCharType="begin"/>
      </w:r>
      <w:r>
        <w:instrText>PAGEREF Section_a90ab1537116493f851407770cbba092</w:instrText>
      </w:r>
      <w:r>
        <w:fldChar w:fldCharType="separate"/>
      </w:r>
      <w:r>
        <w:rPr>
          <w:noProof/>
        </w:rPr>
        <w:t>235</w:t>
      </w:r>
      <w:r>
        <w:fldChar w:fldCharType="end"/>
      </w:r>
    </w:p>
    <w:p w:rsidR="006C1A4C" w:rsidRDefault="00A81A43">
      <w:pPr>
        <w:pStyle w:val="indexentry0"/>
      </w:pPr>
      <w:hyperlink w:anchor="Section_c67f40a512434f879ea6aedb38a5a88c">
        <w:r>
          <w:rPr>
            <w:rStyle w:val="Hyperlink"/>
          </w:rPr>
          <w:t>DofrFsnName structure</w:t>
        </w:r>
      </w:hyperlink>
      <w:r>
        <w:t xml:space="preserve"> </w:t>
      </w:r>
      <w:r>
        <w:fldChar w:fldCharType="begin"/>
      </w:r>
      <w:r>
        <w:instrText>PAGEREF Section_c67f40a51243</w:instrText>
      </w:r>
      <w:r>
        <w:instrText>4f879ea6aedb38a5a88c</w:instrText>
      </w:r>
      <w:r>
        <w:fldChar w:fldCharType="separate"/>
      </w:r>
      <w:r>
        <w:rPr>
          <w:noProof/>
        </w:rPr>
        <w:t>236</w:t>
      </w:r>
      <w:r>
        <w:fldChar w:fldCharType="end"/>
      </w:r>
    </w:p>
    <w:p w:rsidR="006C1A4C" w:rsidRDefault="00A81A43">
      <w:pPr>
        <w:pStyle w:val="indexentry0"/>
      </w:pPr>
      <w:hyperlink w:anchor="Section_b128ff5204dc430390a5cc32c5c09830">
        <w:r>
          <w:rPr>
            <w:rStyle w:val="Hyperlink"/>
          </w:rPr>
          <w:t>DofrFsnp structure</w:t>
        </w:r>
      </w:hyperlink>
      <w:r>
        <w:t xml:space="preserve"> </w:t>
      </w:r>
      <w:r>
        <w:fldChar w:fldCharType="begin"/>
      </w:r>
      <w:r>
        <w:instrText>PAGEREF Section_b128ff5204dc430390a5cc32c5c09830</w:instrText>
      </w:r>
      <w:r>
        <w:fldChar w:fldCharType="separate"/>
      </w:r>
      <w:r>
        <w:rPr>
          <w:noProof/>
        </w:rPr>
        <w:t>236</w:t>
      </w:r>
      <w:r>
        <w:fldChar w:fldCharType="end"/>
      </w:r>
    </w:p>
    <w:p w:rsidR="006C1A4C" w:rsidRDefault="00A81A43">
      <w:pPr>
        <w:pStyle w:val="indexentry0"/>
      </w:pPr>
      <w:hyperlink w:anchor="Section_f3f1d01c0f7b412ea99c611178c02ae4">
        <w:r>
          <w:rPr>
            <w:rStyle w:val="Hyperlink"/>
          </w:rPr>
          <w:t>DofrFsnSpbd structure</w:t>
        </w:r>
      </w:hyperlink>
      <w:r>
        <w:t xml:space="preserve"> </w:t>
      </w:r>
      <w:r>
        <w:fldChar w:fldCharType="begin"/>
      </w:r>
      <w:r>
        <w:instrText>PAGEREF Secti</w:instrText>
      </w:r>
      <w:r>
        <w:instrText>on_f3f1d01c0f7b412ea99c611178c02ae4</w:instrText>
      </w:r>
      <w:r>
        <w:fldChar w:fldCharType="separate"/>
      </w:r>
      <w:r>
        <w:rPr>
          <w:noProof/>
        </w:rPr>
        <w:t>236</w:t>
      </w:r>
      <w:r>
        <w:fldChar w:fldCharType="end"/>
      </w:r>
    </w:p>
    <w:p w:rsidR="006C1A4C" w:rsidRDefault="00A81A43">
      <w:pPr>
        <w:pStyle w:val="indexentry0"/>
      </w:pPr>
      <w:hyperlink w:anchor="Section_fe070e863613478f9da5c1d15b5cdb8b">
        <w:r>
          <w:rPr>
            <w:rStyle w:val="Hyperlink"/>
          </w:rPr>
          <w:t>Dofrh structure</w:t>
        </w:r>
      </w:hyperlink>
      <w:r>
        <w:t xml:space="preserve"> </w:t>
      </w:r>
      <w:r>
        <w:fldChar w:fldCharType="begin"/>
      </w:r>
      <w:r>
        <w:instrText>PAGEREF Section_fe070e863613478f9da5c1d15b5cdb8b</w:instrText>
      </w:r>
      <w:r>
        <w:fldChar w:fldCharType="separate"/>
      </w:r>
      <w:r>
        <w:rPr>
          <w:noProof/>
        </w:rPr>
        <w:t>237</w:t>
      </w:r>
      <w:r>
        <w:fldChar w:fldCharType="end"/>
      </w:r>
    </w:p>
    <w:p w:rsidR="006C1A4C" w:rsidRDefault="00A81A43">
      <w:pPr>
        <w:pStyle w:val="indexentry0"/>
      </w:pPr>
      <w:hyperlink w:anchor="Section_7c26c11a060b4dc0a333615fd861530c">
        <w:r>
          <w:rPr>
            <w:rStyle w:val="Hyperlink"/>
          </w:rPr>
          <w:t>DofrRglstsf structure</w:t>
        </w:r>
      </w:hyperlink>
      <w:r>
        <w:t xml:space="preserve"> </w:t>
      </w:r>
      <w:r>
        <w:fldChar w:fldCharType="begin"/>
      </w:r>
      <w:r>
        <w:instrText>P</w:instrText>
      </w:r>
      <w:r>
        <w:instrText>AGEREF Section_7c26c11a060b4dc0a333615fd861530c</w:instrText>
      </w:r>
      <w:r>
        <w:fldChar w:fldCharType="separate"/>
      </w:r>
      <w:r>
        <w:rPr>
          <w:noProof/>
        </w:rPr>
        <w:t>237</w:t>
      </w:r>
      <w:r>
        <w:fldChar w:fldCharType="end"/>
      </w:r>
    </w:p>
    <w:p w:rsidR="006C1A4C" w:rsidRDefault="00A81A43">
      <w:pPr>
        <w:pStyle w:val="indexentry0"/>
      </w:pPr>
      <w:hyperlink w:anchor="Section_9c4c86f37561465683205b4fc38e3c62">
        <w:r>
          <w:rPr>
            <w:rStyle w:val="Hyperlink"/>
          </w:rPr>
          <w:t>Dofrt enumeration</w:t>
        </w:r>
      </w:hyperlink>
      <w:r>
        <w:t xml:space="preserve"> </w:t>
      </w:r>
      <w:r>
        <w:fldChar w:fldCharType="begin"/>
      </w:r>
      <w:r>
        <w:instrText>PAGEREF Section_9c4c86f37561465683205b4fc38e3c62</w:instrText>
      </w:r>
      <w:r>
        <w:fldChar w:fldCharType="separate"/>
      </w:r>
      <w:r>
        <w:rPr>
          <w:noProof/>
        </w:rPr>
        <w:t>238</w:t>
      </w:r>
      <w:r>
        <w:fldChar w:fldCharType="end"/>
      </w:r>
    </w:p>
    <w:p w:rsidR="006C1A4C" w:rsidRDefault="00A81A43">
      <w:pPr>
        <w:pStyle w:val="indexentry0"/>
      </w:pPr>
      <w:hyperlink w:anchor="Section_17b04fd052a74cf195728c470773db76">
        <w:r>
          <w:rPr>
            <w:rStyle w:val="Hyperlink"/>
          </w:rPr>
          <w:t>Dogrid structure</w:t>
        </w:r>
      </w:hyperlink>
      <w:r>
        <w:t xml:space="preserve"> </w:t>
      </w:r>
      <w:r>
        <w:fldChar w:fldCharType="begin"/>
      </w:r>
      <w:r>
        <w:instrText>PAGEREF Section_17b04fd052a74cf195728c470773db76</w:instrText>
      </w:r>
      <w:r>
        <w:fldChar w:fldCharType="separate"/>
      </w:r>
      <w:r>
        <w:rPr>
          <w:noProof/>
        </w:rPr>
        <w:t>175</w:t>
      </w:r>
      <w:r>
        <w:fldChar w:fldCharType="end"/>
      </w:r>
    </w:p>
    <w:p w:rsidR="006C1A4C" w:rsidRDefault="00A81A43">
      <w:pPr>
        <w:pStyle w:val="indexentry0"/>
      </w:pPr>
      <w:hyperlink w:anchor="Section_841b5f72487e4fe78657ec90d5af8750">
        <w:r>
          <w:rPr>
            <w:rStyle w:val="Hyperlink"/>
          </w:rPr>
          <w:t>Dop structure</w:t>
        </w:r>
      </w:hyperlink>
      <w:r>
        <w:t xml:space="preserve"> </w:t>
      </w:r>
      <w:r>
        <w:fldChar w:fldCharType="begin"/>
      </w:r>
      <w:r>
        <w:instrText>PAGEREF Section_841b5f72487e4fe78657ec90d5af8750</w:instrText>
      </w:r>
      <w:r>
        <w:fldChar w:fldCharType="separate"/>
      </w:r>
      <w:r>
        <w:rPr>
          <w:noProof/>
        </w:rPr>
        <w:t>146</w:t>
      </w:r>
      <w:r>
        <w:fldChar w:fldCharType="end"/>
      </w:r>
    </w:p>
    <w:p w:rsidR="006C1A4C" w:rsidRDefault="00A81A43">
      <w:pPr>
        <w:pStyle w:val="indexentry0"/>
      </w:pPr>
      <w:hyperlink w:anchor="Section_fb0ce92e36c94060a37e45708860d997">
        <w:r>
          <w:rPr>
            <w:rStyle w:val="Hyperlink"/>
          </w:rPr>
          <w:t>Dop2000 structure</w:t>
        </w:r>
      </w:hyperlink>
      <w:r>
        <w:t xml:space="preserve"> </w:t>
      </w:r>
      <w:r>
        <w:fldChar w:fldCharType="begin"/>
      </w:r>
      <w:r>
        <w:instrText>PAGEREF Section_fb0ce92e36c94060a37e45708860d997</w:instrText>
      </w:r>
      <w:r>
        <w:fldChar w:fldCharType="separate"/>
      </w:r>
      <w:r>
        <w:rPr>
          <w:noProof/>
        </w:rPr>
        <w:t>157</w:t>
      </w:r>
      <w:r>
        <w:fldChar w:fldCharType="end"/>
      </w:r>
    </w:p>
    <w:p w:rsidR="006C1A4C" w:rsidRDefault="00A81A43">
      <w:pPr>
        <w:pStyle w:val="indexentry0"/>
      </w:pPr>
      <w:hyperlink w:anchor="Section_4ba592e9dff6466eb13d257c325c4d8a">
        <w:r>
          <w:rPr>
            <w:rStyle w:val="Hyperlink"/>
          </w:rPr>
          <w:t>Dop2002 structure</w:t>
        </w:r>
      </w:hyperlink>
      <w:r>
        <w:t xml:space="preserve"> </w:t>
      </w:r>
      <w:r>
        <w:fldChar w:fldCharType="begin"/>
      </w:r>
      <w:r>
        <w:instrText>PAGEREF Section_4ba592e9dff6466eb13d257c325c4d8a</w:instrText>
      </w:r>
      <w:r>
        <w:fldChar w:fldCharType="separate"/>
      </w:r>
      <w:r>
        <w:rPr>
          <w:noProof/>
        </w:rPr>
        <w:t>161</w:t>
      </w:r>
      <w:r>
        <w:fldChar w:fldCharType="end"/>
      </w:r>
    </w:p>
    <w:p w:rsidR="006C1A4C" w:rsidRDefault="00A81A43">
      <w:pPr>
        <w:pStyle w:val="indexentry0"/>
      </w:pPr>
      <w:hyperlink w:anchor="Section_8783a51dda224e5fa8f0d98ae25215c5">
        <w:r>
          <w:rPr>
            <w:rStyle w:val="Hyperlink"/>
          </w:rPr>
          <w:t>Dop2003 structure</w:t>
        </w:r>
      </w:hyperlink>
      <w:r>
        <w:t xml:space="preserve"> </w:t>
      </w:r>
      <w:r>
        <w:fldChar w:fldCharType="begin"/>
      </w:r>
      <w:r>
        <w:instrText>PAGEREF Section_8783a51dda224e5fa8f0d98ae25215c5</w:instrText>
      </w:r>
      <w:r>
        <w:fldChar w:fldCharType="separate"/>
      </w:r>
      <w:r>
        <w:rPr>
          <w:noProof/>
        </w:rPr>
        <w:t>164</w:t>
      </w:r>
      <w:r>
        <w:fldChar w:fldCharType="end"/>
      </w:r>
    </w:p>
    <w:p w:rsidR="006C1A4C" w:rsidRDefault="00A81A43">
      <w:pPr>
        <w:pStyle w:val="indexentry0"/>
      </w:pPr>
      <w:hyperlink w:anchor="Section_a97f1d2fb2604c5599849f08021d1db5">
        <w:r>
          <w:rPr>
            <w:rStyle w:val="Hyperlink"/>
          </w:rPr>
          <w:t>Dop2007 structure</w:t>
        </w:r>
      </w:hyperlink>
      <w:r>
        <w:t xml:space="preserve"> </w:t>
      </w:r>
      <w:r>
        <w:fldChar w:fldCharType="begin"/>
      </w:r>
      <w:r>
        <w:instrText>PAGEREF Section_a97f1d2fb2604c5599849f08021d1db5</w:instrText>
      </w:r>
      <w:r>
        <w:fldChar w:fldCharType="separate"/>
      </w:r>
      <w:r>
        <w:rPr>
          <w:noProof/>
        </w:rPr>
        <w:t>166</w:t>
      </w:r>
      <w:r>
        <w:fldChar w:fldCharType="end"/>
      </w:r>
    </w:p>
    <w:p w:rsidR="006C1A4C" w:rsidRDefault="00A81A43">
      <w:pPr>
        <w:pStyle w:val="indexentry0"/>
      </w:pPr>
      <w:hyperlink w:anchor="Section_b93057bd44e543789d16f3f5849485c4">
        <w:r>
          <w:rPr>
            <w:rStyle w:val="Hyperlink"/>
          </w:rPr>
          <w:t>Dop2010 structure</w:t>
        </w:r>
      </w:hyperlink>
      <w:r>
        <w:t xml:space="preserve"> </w:t>
      </w:r>
      <w:r>
        <w:fldChar w:fldCharType="begin"/>
      </w:r>
      <w:r>
        <w:instrText>PAGEREF Section_b93057bd44e543789d16f3f5849485c4</w:instrText>
      </w:r>
      <w:r>
        <w:fldChar w:fldCharType="separate"/>
      </w:r>
      <w:r>
        <w:rPr>
          <w:noProof/>
        </w:rPr>
        <w:t>168</w:t>
      </w:r>
      <w:r>
        <w:fldChar w:fldCharType="end"/>
      </w:r>
    </w:p>
    <w:p w:rsidR="006C1A4C" w:rsidRDefault="00A81A43">
      <w:pPr>
        <w:pStyle w:val="indexentry0"/>
      </w:pPr>
      <w:hyperlink w:anchor="Section_7ac3aac1e3c94affa3660d6f67ddb6fb">
        <w:r>
          <w:rPr>
            <w:rStyle w:val="Hyperlink"/>
          </w:rPr>
          <w:t>Dop2013 structure</w:t>
        </w:r>
      </w:hyperlink>
      <w:r>
        <w:t xml:space="preserve"> </w:t>
      </w:r>
      <w:r>
        <w:fldChar w:fldCharType="begin"/>
      </w:r>
      <w:r>
        <w:instrText>PAGEREF Section_7ac3aac1e3c94affa3660d6f67</w:instrText>
      </w:r>
      <w:r>
        <w:instrText>ddb6fb</w:instrText>
      </w:r>
      <w:r>
        <w:fldChar w:fldCharType="separate"/>
      </w:r>
      <w:r>
        <w:rPr>
          <w:noProof/>
        </w:rPr>
        <w:t>168</w:t>
      </w:r>
      <w:r>
        <w:fldChar w:fldCharType="end"/>
      </w:r>
    </w:p>
    <w:p w:rsidR="006C1A4C" w:rsidRDefault="00A81A43">
      <w:pPr>
        <w:pStyle w:val="indexentry0"/>
      </w:pPr>
      <w:hyperlink w:anchor="Section_6de53c7587cf47bc9283ba84b3eb2ec5">
        <w:r>
          <w:rPr>
            <w:rStyle w:val="Hyperlink"/>
          </w:rPr>
          <w:t>Dop95 structure</w:t>
        </w:r>
      </w:hyperlink>
      <w:r>
        <w:t xml:space="preserve"> </w:t>
      </w:r>
      <w:r>
        <w:fldChar w:fldCharType="begin"/>
      </w:r>
      <w:r>
        <w:instrText>PAGEREF Section_6de53c7587cf47bc9283ba84b3eb2ec5</w:instrText>
      </w:r>
      <w:r>
        <w:fldChar w:fldCharType="separate"/>
      </w:r>
      <w:r>
        <w:rPr>
          <w:noProof/>
        </w:rPr>
        <w:t>153</w:t>
      </w:r>
      <w:r>
        <w:fldChar w:fldCharType="end"/>
      </w:r>
    </w:p>
    <w:p w:rsidR="006C1A4C" w:rsidRDefault="00A81A43">
      <w:pPr>
        <w:pStyle w:val="indexentry0"/>
      </w:pPr>
      <w:hyperlink w:anchor="Section_2feeb178f9014151bf5c8496d5a0700b">
        <w:r>
          <w:rPr>
            <w:rStyle w:val="Hyperlink"/>
          </w:rPr>
          <w:t>Dop97 structure</w:t>
        </w:r>
      </w:hyperlink>
      <w:r>
        <w:t xml:space="preserve"> </w:t>
      </w:r>
      <w:r>
        <w:fldChar w:fldCharType="begin"/>
      </w:r>
      <w:r>
        <w:instrText>PAGEREF Section_2feeb178f9014151bf5c</w:instrText>
      </w:r>
      <w:r>
        <w:instrText>8496d5a0700b</w:instrText>
      </w:r>
      <w:r>
        <w:fldChar w:fldCharType="separate"/>
      </w:r>
      <w:r>
        <w:rPr>
          <w:noProof/>
        </w:rPr>
        <w:t>154</w:t>
      </w:r>
      <w:r>
        <w:fldChar w:fldCharType="end"/>
      </w:r>
    </w:p>
    <w:p w:rsidR="006C1A4C" w:rsidRDefault="00A81A43">
      <w:pPr>
        <w:pStyle w:val="indexentry0"/>
      </w:pPr>
      <w:hyperlink w:anchor="Section_f885b87a15b3460eaecc213bd17f960e">
        <w:r>
          <w:rPr>
            <w:rStyle w:val="Hyperlink"/>
          </w:rPr>
          <w:t>DopBase structure</w:t>
        </w:r>
      </w:hyperlink>
      <w:r>
        <w:t xml:space="preserve"> </w:t>
      </w:r>
      <w:r>
        <w:fldChar w:fldCharType="begin"/>
      </w:r>
      <w:r>
        <w:instrText>PAGEREF Section_f885b87a15b3460eaecc213bd17f960e</w:instrText>
      </w:r>
      <w:r>
        <w:fldChar w:fldCharType="separate"/>
      </w:r>
      <w:r>
        <w:rPr>
          <w:noProof/>
        </w:rPr>
        <w:t>147</w:t>
      </w:r>
      <w:r>
        <w:fldChar w:fldCharType="end"/>
      </w:r>
    </w:p>
    <w:p w:rsidR="006C1A4C" w:rsidRDefault="00A81A43">
      <w:pPr>
        <w:pStyle w:val="indexentry0"/>
      </w:pPr>
      <w:hyperlink w:anchor="Section_853fbc7b6a2b4c6cbe19d626b9a984fc">
        <w:r>
          <w:rPr>
            <w:rStyle w:val="Hyperlink"/>
          </w:rPr>
          <w:t>DopMth structure</w:t>
        </w:r>
      </w:hyperlink>
      <w:r>
        <w:t xml:space="preserve"> </w:t>
      </w:r>
      <w:r>
        <w:fldChar w:fldCharType="begin"/>
      </w:r>
      <w:r>
        <w:instrText>PAGEREF Section_853fbc7b6a2b4c6cbe19d626b9a984fc</w:instrText>
      </w:r>
      <w:r>
        <w:fldChar w:fldCharType="separate"/>
      </w:r>
      <w:r>
        <w:rPr>
          <w:noProof/>
        </w:rPr>
        <w:t>178</w:t>
      </w:r>
      <w:r>
        <w:fldChar w:fldCharType="end"/>
      </w:r>
    </w:p>
    <w:p w:rsidR="006C1A4C" w:rsidRDefault="00A81A43">
      <w:pPr>
        <w:pStyle w:val="indexentry0"/>
      </w:pPr>
      <w:hyperlink w:anchor="Section_d6676a311afb40c8a5c1745f4e632c87">
        <w:r>
          <w:rPr>
            <w:rStyle w:val="Hyperlink"/>
          </w:rPr>
          <w:t>DopTypography structure</w:t>
        </w:r>
      </w:hyperlink>
      <w:r>
        <w:t xml:space="preserve"> </w:t>
      </w:r>
      <w:r>
        <w:fldChar w:fldCharType="begin"/>
      </w:r>
      <w:r>
        <w:instrText>PAGEREF Section_d6676a311afb40c8a5c1745f4e632c87</w:instrText>
      </w:r>
      <w:r>
        <w:fldChar w:fldCharType="separate"/>
      </w:r>
      <w:r>
        <w:rPr>
          <w:noProof/>
        </w:rPr>
        <w:t>176</w:t>
      </w:r>
      <w:r>
        <w:fldChar w:fldCharType="end"/>
      </w:r>
    </w:p>
    <w:p w:rsidR="006C1A4C" w:rsidRDefault="00A81A43">
      <w:pPr>
        <w:pStyle w:val="indexentry0"/>
      </w:pPr>
      <w:hyperlink w:anchor="Section_9e7f682e71f1422caa67b6c123b36531">
        <w:r>
          <w:rPr>
            <w:rStyle w:val="Hyperlink"/>
          </w:rPr>
          <w:t>DPCI</w:t>
        </w:r>
        <w:r>
          <w:rPr>
            <w:rStyle w:val="Hyperlink"/>
          </w:rPr>
          <w:t>D structure</w:t>
        </w:r>
      </w:hyperlink>
      <w:r>
        <w:t xml:space="preserve"> </w:t>
      </w:r>
      <w:r>
        <w:fldChar w:fldCharType="begin"/>
      </w:r>
      <w:r>
        <w:instrText>PAGEREF Section_9e7f682e71f1422caa67b6c123b36531</w:instrText>
      </w:r>
      <w:r>
        <w:fldChar w:fldCharType="separate"/>
      </w:r>
      <w:r>
        <w:rPr>
          <w:noProof/>
        </w:rPr>
        <w:t>238</w:t>
      </w:r>
      <w:r>
        <w:fldChar w:fldCharType="end"/>
      </w:r>
    </w:p>
    <w:p w:rsidR="006C1A4C" w:rsidRDefault="00A81A43">
      <w:pPr>
        <w:pStyle w:val="indexentry0"/>
      </w:pPr>
      <w:hyperlink w:anchor="Section_164c0c2e6031439e88ad69d00b69f414">
        <w:r>
          <w:rPr>
            <w:rStyle w:val="Hyperlink"/>
          </w:rPr>
          <w:t>DTTM structure</w:t>
        </w:r>
      </w:hyperlink>
      <w:r>
        <w:t xml:space="preserve"> </w:t>
      </w:r>
      <w:r>
        <w:fldChar w:fldCharType="begin"/>
      </w:r>
      <w:r>
        <w:instrText>PAGEREF Section_164c0c2e6031439e88ad69d00b69f414</w:instrText>
      </w:r>
      <w:r>
        <w:fldChar w:fldCharType="separate"/>
      </w:r>
      <w:r>
        <w:rPr>
          <w:noProof/>
        </w:rPr>
        <w:t>239</w:t>
      </w:r>
      <w:r>
        <w:fldChar w:fldCharType="end"/>
      </w:r>
    </w:p>
    <w:p w:rsidR="006C1A4C" w:rsidRDefault="006C1A4C">
      <w:pPr>
        <w:spacing w:before="0" w:after="0"/>
        <w:rPr>
          <w:sz w:val="16"/>
        </w:rPr>
      </w:pPr>
    </w:p>
    <w:p w:rsidR="006C1A4C" w:rsidRDefault="00A81A43">
      <w:pPr>
        <w:pStyle w:val="indexheader"/>
      </w:pPr>
      <w:r>
        <w:t>E</w:t>
      </w:r>
    </w:p>
    <w:p w:rsidR="006C1A4C" w:rsidRDefault="006C1A4C">
      <w:pPr>
        <w:spacing w:before="0" w:after="0"/>
        <w:rPr>
          <w:sz w:val="16"/>
        </w:rPr>
      </w:pPr>
    </w:p>
    <w:p w:rsidR="006C1A4C" w:rsidRDefault="00A81A43">
      <w:pPr>
        <w:pStyle w:val="indexentry0"/>
      </w:pPr>
      <w:hyperlink w:anchor="section_376393976451427b9cf201d56e927f25">
        <w:r>
          <w:rPr>
            <w:rStyle w:val="Hyperlink"/>
          </w:rPr>
          <w:t>Encryption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hyperlink w:anchor="section_f43676cbc68e48399a3b90b151282b6b">
        <w:r>
          <w:rPr>
            <w:rStyle w:val="Hyperlink"/>
          </w:rPr>
          <w:t>Encryption stream structure</w:t>
        </w:r>
      </w:hyperlink>
      <w:r>
        <w:t xml:space="preserve"> </w:t>
      </w:r>
      <w:r>
        <w:fldChar w:fldCharType="begin"/>
      </w:r>
      <w:r>
        <w:instrText>PAGEREF section_f43676cbc68e48399a3b90b151282b6b</w:instrText>
      </w:r>
      <w:r>
        <w:fldChar w:fldCharType="separate"/>
      </w:r>
      <w:r>
        <w:rPr>
          <w:noProof/>
        </w:rPr>
        <w:t>30</w:t>
      </w:r>
      <w:r>
        <w:fldChar w:fldCharType="end"/>
      </w:r>
    </w:p>
    <w:p w:rsidR="006C1A4C" w:rsidRDefault="00A81A43">
      <w:pPr>
        <w:pStyle w:val="indexentry0"/>
      </w:pPr>
      <w:hyperlink w:anchor="section_13659f756a694a5f8e035f9bced90faa">
        <w:r>
          <w:rPr>
            <w:rStyle w:val="Hyperlink"/>
          </w:rPr>
          <w:t>Endnotes structure</w:t>
        </w:r>
      </w:hyperlink>
      <w:r>
        <w:t xml:space="preserve"> </w:t>
      </w:r>
      <w:r>
        <w:fldChar w:fldCharType="begin"/>
      </w:r>
      <w:r>
        <w:instrText>PAGEREF section_13659f756a694a5f8e035f9bced90faa</w:instrText>
      </w:r>
      <w:r>
        <w:fldChar w:fldCharType="separate"/>
      </w:r>
      <w:r>
        <w:rPr>
          <w:noProof/>
        </w:rPr>
        <w:t>39</w:t>
      </w:r>
      <w:r>
        <w:fldChar w:fldCharType="end"/>
      </w:r>
    </w:p>
    <w:p w:rsidR="006C1A4C" w:rsidRDefault="00A81A43">
      <w:pPr>
        <w:pStyle w:val="indexentry0"/>
      </w:pPr>
      <w:hyperlink w:anchor="section_b5e6b16c4c094eda81bb9757385dc9ba">
        <w:r>
          <w:rPr>
            <w:rStyle w:val="Hyperlink"/>
          </w:rPr>
          <w:t>Example of a Bookmark example</w:t>
        </w:r>
      </w:hyperlink>
      <w:r>
        <w:t xml:space="preserve"> </w:t>
      </w:r>
      <w:r>
        <w:fldChar w:fldCharType="begin"/>
      </w:r>
      <w:r>
        <w:instrText>PAGEREF section_b5e6b16c4c094eda81bb9757385dc9ba</w:instrText>
      </w:r>
      <w:r>
        <w:fldChar w:fldCharType="separate"/>
      </w:r>
      <w:r>
        <w:rPr>
          <w:noProof/>
        </w:rPr>
        <w:t>506</w:t>
      </w:r>
      <w:r>
        <w:fldChar w:fldCharType="end"/>
      </w:r>
    </w:p>
    <w:p w:rsidR="006C1A4C" w:rsidRDefault="00A81A43">
      <w:pPr>
        <w:pStyle w:val="indexentry0"/>
      </w:pPr>
      <w:hyperlink w:anchor="section_a30a9a42cf784974b99fd559639ee383">
        <w:r>
          <w:rPr>
            <w:rStyle w:val="Hyperlink"/>
          </w:rPr>
          <w:t>Example of a Clx example</w:t>
        </w:r>
      </w:hyperlink>
      <w:r>
        <w:t xml:space="preserve"> </w:t>
      </w:r>
      <w:r>
        <w:fldChar w:fldCharType="begin"/>
      </w:r>
      <w:r>
        <w:instrText>PAGEREF section_a30a9a42cf784974b99fd559639ee383</w:instrText>
      </w:r>
      <w:r>
        <w:fldChar w:fldCharType="separate"/>
      </w:r>
      <w:r>
        <w:rPr>
          <w:noProof/>
        </w:rPr>
        <w:t>496</w:t>
      </w:r>
      <w:r>
        <w:fldChar w:fldCharType="end"/>
      </w:r>
    </w:p>
    <w:p w:rsidR="006C1A4C" w:rsidRDefault="00A81A43">
      <w:pPr>
        <w:pStyle w:val="indexentry0"/>
      </w:pPr>
      <w:hyperlink w:anchor="section_39d71c1c1ed04cbe8aad314d716f9649">
        <w:r>
          <w:rPr>
            <w:rStyle w:val="Hyperlink"/>
          </w:rPr>
          <w:t>Example of a 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6C1A4C" w:rsidRDefault="00A81A43">
      <w:pPr>
        <w:pStyle w:val="indexentry0"/>
      </w:pPr>
      <w:hyperlink w:anchor="section_5782a6df448e48b9a7887518a0372070">
        <w:r>
          <w:rPr>
            <w:rStyle w:val="Hyperlink"/>
          </w:rPr>
          <w:t>Example of a 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6C1A4C" w:rsidRDefault="00A81A43">
      <w:pPr>
        <w:pStyle w:val="indexentry0"/>
      </w:pPr>
      <w:hyperlink w:anchor="section_0471d9a7247544e9a60d70e2a9af1b24">
        <w:r>
          <w:rPr>
            <w:rStyle w:val="Hyperlink"/>
          </w:rPr>
          <w:t>Example of a 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6C1A4C" w:rsidRDefault="00A81A43">
      <w:pPr>
        <w:pStyle w:val="indexentry0"/>
      </w:pPr>
      <w:hyperlink w:anchor="section_6777a859d537486b96c7fb0c959a5bf9">
        <w:r>
          <w:rPr>
            <w:rStyle w:val="Hyperlink"/>
          </w:rPr>
          <w:t>Example of a section example</w:t>
        </w:r>
      </w:hyperlink>
      <w:r>
        <w:t xml:space="preserve"> </w:t>
      </w:r>
      <w:r>
        <w:fldChar w:fldCharType="begin"/>
      </w:r>
      <w:r>
        <w:instrText>PAGEREF section_6777a859d537486b96c7fb0c959a5bf9</w:instrText>
      </w:r>
      <w:r>
        <w:fldChar w:fldCharType="separate"/>
      </w:r>
      <w:r>
        <w:rPr>
          <w:noProof/>
        </w:rPr>
        <w:t>501</w:t>
      </w:r>
      <w:r>
        <w:fldChar w:fldCharType="end"/>
      </w:r>
    </w:p>
    <w:p w:rsidR="006C1A4C" w:rsidRDefault="00A81A43">
      <w:pPr>
        <w:pStyle w:val="indexentry0"/>
      </w:pPr>
      <w:hyperlink w:anchor="section_efb41f4ca92042d5860f850266e0b55b">
        <w:r>
          <w:rPr>
            <w:rStyle w:val="Hyperlink"/>
          </w:rPr>
          <w:t>Example of 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6C1A4C" w:rsidRDefault="00A81A43">
      <w:pPr>
        <w:pStyle w:val="indexentry0"/>
      </w:pPr>
      <w:hyperlink w:anchor="section_35e6aa7a56574882866e4df5e8b1a28a">
        <w:r>
          <w:rPr>
            <w:rStyle w:val="Hyperlink"/>
          </w:rPr>
          <w:t>Examples</w:t>
        </w:r>
      </w:hyperlink>
      <w:r>
        <w:t xml:space="preserve"> </w:t>
      </w:r>
      <w:r>
        <w:fldChar w:fldCharType="begin"/>
      </w:r>
      <w:r>
        <w:instrText>PAGEREF section_35e6aa7a56574882866e4df5e8b1a28a</w:instrText>
      </w:r>
      <w:r>
        <w:fldChar w:fldCharType="separate"/>
      </w:r>
      <w:r>
        <w:rPr>
          <w:noProof/>
        </w:rPr>
        <w:t>496</w:t>
      </w:r>
      <w:r>
        <w:fldChar w:fldCharType="end"/>
      </w:r>
    </w:p>
    <w:p w:rsidR="006C1A4C" w:rsidRDefault="00A81A43">
      <w:pPr>
        <w:pStyle w:val="indexentry0"/>
      </w:pPr>
      <w:r>
        <w:t xml:space="preserve"> </w:t>
      </w:r>
      <w:r>
        <w:t xml:space="preserve">  </w:t>
      </w:r>
      <w:hyperlink w:anchor="section_b5e6b16c4c094eda81bb9757385dc9ba">
        <w:r>
          <w:rPr>
            <w:rStyle w:val="Hyperlink"/>
          </w:rPr>
          <w:t>bookmark</w:t>
        </w:r>
      </w:hyperlink>
      <w:r>
        <w:t xml:space="preserve"> </w:t>
      </w:r>
      <w:r>
        <w:fldChar w:fldCharType="begin"/>
      </w:r>
      <w:r>
        <w:instrText>PAGEREF section_b5e6b16c4c094eda81bb9757385dc9ba</w:instrText>
      </w:r>
      <w:r>
        <w:fldChar w:fldCharType="separate"/>
      </w:r>
      <w:r>
        <w:rPr>
          <w:noProof/>
        </w:rPr>
        <w:t>506</w:t>
      </w:r>
      <w:r>
        <w:fldChar w:fldCharType="end"/>
      </w:r>
    </w:p>
    <w:p w:rsidR="006C1A4C" w:rsidRDefault="00A81A43">
      <w:pPr>
        <w:pStyle w:val="indexentry0"/>
      </w:pPr>
      <w:r>
        <w:t xml:space="preserve">   </w:t>
      </w:r>
      <w:hyperlink w:anchor="section_a30a9a42cf784974b99fd559639ee383">
        <w:r>
          <w:rPr>
            <w:rStyle w:val="Hyperlink"/>
          </w:rPr>
          <w:t>Clx</w:t>
        </w:r>
      </w:hyperlink>
      <w:r>
        <w:t xml:space="preserve"> </w:t>
      </w:r>
      <w:r>
        <w:fldChar w:fldCharType="begin"/>
      </w:r>
      <w:r>
        <w:instrText>PAGEREF section_a30a9a42cf784974b99fd559639ee383</w:instrText>
      </w:r>
      <w:r>
        <w:fldChar w:fldCharType="separate"/>
      </w:r>
      <w:r>
        <w:rPr>
          <w:noProof/>
        </w:rPr>
        <w:t>496</w:t>
      </w:r>
      <w:r>
        <w:fldChar w:fldCharType="end"/>
      </w:r>
    </w:p>
    <w:p w:rsidR="006C1A4C" w:rsidRDefault="00A81A43">
      <w:pPr>
        <w:pStyle w:val="indexentry0"/>
      </w:pPr>
      <w:r>
        <w:t xml:space="preserve">   </w:t>
      </w:r>
      <w:hyperlink w:anchor="section_b5e6b16c4c094eda81bb9757385dc9ba">
        <w:r>
          <w:rPr>
            <w:rStyle w:val="Hyperlink"/>
          </w:rPr>
          <w:t>Example of a Bookmark</w:t>
        </w:r>
      </w:hyperlink>
      <w:r>
        <w:t xml:space="preserve"> </w:t>
      </w:r>
      <w:r>
        <w:fldChar w:fldCharType="begin"/>
      </w:r>
      <w:r>
        <w:instrText>PAGEREF section_b5e6b16c4c094eda81bb9757385dc9ba</w:instrText>
      </w:r>
      <w:r>
        <w:fldChar w:fldCharType="separate"/>
      </w:r>
      <w:r>
        <w:rPr>
          <w:noProof/>
        </w:rPr>
        <w:t>506</w:t>
      </w:r>
      <w:r>
        <w:fldChar w:fldCharType="end"/>
      </w:r>
    </w:p>
    <w:p w:rsidR="006C1A4C" w:rsidRDefault="00A81A43">
      <w:pPr>
        <w:pStyle w:val="indexentry0"/>
      </w:pPr>
      <w:r>
        <w:t xml:space="preserve">   </w:t>
      </w:r>
      <w:hyperlink w:anchor="section_a30a9a42cf784974b99fd559639ee383">
        <w:r>
          <w:rPr>
            <w:rStyle w:val="Hyperlink"/>
          </w:rPr>
          <w:t>Example of a Clx</w:t>
        </w:r>
      </w:hyperlink>
      <w:r>
        <w:t xml:space="preserve"> </w:t>
      </w:r>
      <w:r>
        <w:fldChar w:fldCharType="begin"/>
      </w:r>
      <w:r>
        <w:instrText>PAGEREF section_a30a9a42cf784974b99fd55</w:instrText>
      </w:r>
      <w:r>
        <w:instrText>9639ee383</w:instrText>
      </w:r>
      <w:r>
        <w:fldChar w:fldCharType="separate"/>
      </w:r>
      <w:r>
        <w:rPr>
          <w:noProof/>
        </w:rPr>
        <w:t>496</w:t>
      </w:r>
      <w:r>
        <w:fldChar w:fldCharType="end"/>
      </w:r>
    </w:p>
    <w:p w:rsidR="006C1A4C" w:rsidRDefault="00A81A43">
      <w:pPr>
        <w:pStyle w:val="indexentry0"/>
      </w:pPr>
      <w:r>
        <w:t xml:space="preserve">   </w:t>
      </w:r>
      <w:hyperlink w:anchor="section_39d71c1c1ed04cbe8aad314d716f9649">
        <w:r>
          <w:rPr>
            <w:rStyle w:val="Hyperlink"/>
          </w:rPr>
          <w:t>Example of a List</w:t>
        </w:r>
      </w:hyperlink>
      <w:r>
        <w:t xml:space="preserve"> </w:t>
      </w:r>
      <w:r>
        <w:fldChar w:fldCharType="begin"/>
      </w:r>
      <w:r>
        <w:instrText>PAGEREF section_39d71c1c1ed04cbe8aad314d716f9649</w:instrText>
      </w:r>
      <w:r>
        <w:fldChar w:fldCharType="separate"/>
      </w:r>
      <w:r>
        <w:rPr>
          <w:noProof/>
        </w:rPr>
        <w:t>532</w:t>
      </w:r>
      <w:r>
        <w:fldChar w:fldCharType="end"/>
      </w:r>
    </w:p>
    <w:p w:rsidR="006C1A4C" w:rsidRDefault="00A81A43">
      <w:pPr>
        <w:pStyle w:val="indexentry0"/>
      </w:pPr>
      <w:r>
        <w:t xml:space="preserve">   </w:t>
      </w:r>
      <w:hyperlink w:anchor="section_5782a6df448e48b9a7887518a0372070">
        <w:r>
          <w:rPr>
            <w:rStyle w:val="Hyperlink"/>
          </w:rPr>
          <w:t>Example of a PlcBteChpx</w:t>
        </w:r>
      </w:hyperlink>
      <w:r>
        <w:t xml:space="preserve"> </w:t>
      </w:r>
      <w:r>
        <w:fldChar w:fldCharType="begin"/>
      </w:r>
      <w:r>
        <w:instrText>PAGEREF section_5782a6df448e48b9a7887518a0372070</w:instrText>
      </w:r>
      <w:r>
        <w:fldChar w:fldCharType="separate"/>
      </w:r>
      <w:r>
        <w:rPr>
          <w:noProof/>
        </w:rPr>
        <w:t>511</w:t>
      </w:r>
      <w:r>
        <w:fldChar w:fldCharType="end"/>
      </w:r>
    </w:p>
    <w:p w:rsidR="006C1A4C" w:rsidRDefault="00A81A43">
      <w:pPr>
        <w:pStyle w:val="indexentry0"/>
      </w:pPr>
      <w:r>
        <w:t xml:space="preserve">   </w:t>
      </w:r>
      <w:hyperlink w:anchor="section_0471d9a7247544e9a60d70e2a9af1b24">
        <w:r>
          <w:rPr>
            <w:rStyle w:val="Hyperlink"/>
          </w:rPr>
          <w:t>Example of a PlcBtePapx</w:t>
        </w:r>
      </w:hyperlink>
      <w:r>
        <w:t xml:space="preserve"> </w:t>
      </w:r>
      <w:r>
        <w:fldChar w:fldCharType="begin"/>
      </w:r>
      <w:r>
        <w:instrText>PAGEREF section_0471d9a7247544e9a60d70e2a9af1b24</w:instrText>
      </w:r>
      <w:r>
        <w:fldChar w:fldCharType="separate"/>
      </w:r>
      <w:r>
        <w:rPr>
          <w:noProof/>
        </w:rPr>
        <w:t>515</w:t>
      </w:r>
      <w:r>
        <w:fldChar w:fldCharType="end"/>
      </w:r>
    </w:p>
    <w:p w:rsidR="006C1A4C" w:rsidRDefault="00A81A43">
      <w:pPr>
        <w:pStyle w:val="indexentry0"/>
      </w:pPr>
      <w:r>
        <w:t xml:space="preserve">   </w:t>
      </w:r>
      <w:hyperlink w:anchor="section_6777a859d537486b96c7fb0c959a5bf9">
        <w:r>
          <w:rPr>
            <w:rStyle w:val="Hyperlink"/>
          </w:rPr>
          <w:t>Example of a section</w:t>
        </w:r>
      </w:hyperlink>
      <w:r>
        <w:t xml:space="preserve"> </w:t>
      </w:r>
      <w:r>
        <w:fldChar w:fldCharType="begin"/>
      </w:r>
      <w:r>
        <w:instrText>PAGEREF section_6777a859d537486b96c7fb0c959a5bf9</w:instrText>
      </w:r>
      <w:r>
        <w:fldChar w:fldCharType="separate"/>
      </w:r>
      <w:r>
        <w:rPr>
          <w:noProof/>
        </w:rPr>
        <w:t>501</w:t>
      </w:r>
      <w:r>
        <w:fldChar w:fldCharType="end"/>
      </w:r>
    </w:p>
    <w:p w:rsidR="006C1A4C" w:rsidRDefault="00A81A43">
      <w:pPr>
        <w:pStyle w:val="indexentry0"/>
      </w:pPr>
      <w:r>
        <w:t xml:space="preserve">   </w:t>
      </w:r>
      <w:hyperlink w:anchor="section_efb41f4ca92042d5860f850266e0b55b">
        <w:r>
          <w:rPr>
            <w:rStyle w:val="Hyperlink"/>
          </w:rPr>
          <w:t>Example of 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6C1A4C" w:rsidRDefault="00A81A43">
      <w:pPr>
        <w:pStyle w:val="indexentry0"/>
      </w:pPr>
      <w:r>
        <w:t xml:space="preserve">   </w:t>
      </w:r>
      <w:hyperlink w:anchor="section_39d71c1c1ed04cbe8aad314d716f9649">
        <w:r>
          <w:rPr>
            <w:rStyle w:val="Hyperlink"/>
          </w:rPr>
          <w:t>list</w:t>
        </w:r>
      </w:hyperlink>
      <w:r>
        <w:t xml:space="preserve"> </w:t>
      </w:r>
      <w:r>
        <w:fldChar w:fldCharType="begin"/>
      </w:r>
      <w:r>
        <w:instrText>PAGEREF section_39d71c1c1ed04cbe8aad314d716f9649</w:instrText>
      </w:r>
      <w:r>
        <w:fldChar w:fldCharType="separate"/>
      </w:r>
      <w:r>
        <w:rPr>
          <w:noProof/>
        </w:rPr>
        <w:t>532</w:t>
      </w:r>
      <w:r>
        <w:fldChar w:fldCharType="end"/>
      </w:r>
    </w:p>
    <w:p w:rsidR="006C1A4C" w:rsidRDefault="00A81A43">
      <w:pPr>
        <w:pStyle w:val="indexentry0"/>
      </w:pPr>
      <w:r>
        <w:t xml:space="preserve">   </w:t>
      </w:r>
      <w:hyperlink w:anchor="section_5782a6df448e48b9a7887518a0372070">
        <w:r>
          <w:rPr>
            <w:rStyle w:val="Hyperlink"/>
          </w:rPr>
          <w:t>PlcBteChpx</w:t>
        </w:r>
      </w:hyperlink>
      <w:r>
        <w:t xml:space="preserve"> </w:t>
      </w:r>
      <w:r>
        <w:fldChar w:fldCharType="begin"/>
      </w:r>
      <w:r>
        <w:instrText>PAGEREF section_5782a6df448e48b9a7887518a0372070</w:instrText>
      </w:r>
      <w:r>
        <w:fldChar w:fldCharType="separate"/>
      </w:r>
      <w:r>
        <w:rPr>
          <w:noProof/>
        </w:rPr>
        <w:t>511</w:t>
      </w:r>
      <w:r>
        <w:fldChar w:fldCharType="end"/>
      </w:r>
    </w:p>
    <w:p w:rsidR="006C1A4C" w:rsidRDefault="00A81A43">
      <w:pPr>
        <w:pStyle w:val="indexentry0"/>
      </w:pPr>
      <w:r>
        <w:t xml:space="preserve">   </w:t>
      </w:r>
      <w:hyperlink w:anchor="section_0471d9a7247544e9a60d70e2a9af1b24">
        <w:r>
          <w:rPr>
            <w:rStyle w:val="Hyperlink"/>
          </w:rPr>
          <w:t>PlcBtePapx</w:t>
        </w:r>
      </w:hyperlink>
      <w:r>
        <w:t xml:space="preserve"> </w:t>
      </w:r>
      <w:r>
        <w:fldChar w:fldCharType="begin"/>
      </w:r>
      <w:r>
        <w:instrText>PAGEREF section_0471d9a7247544e9a60d70e2a9af1b24</w:instrText>
      </w:r>
      <w:r>
        <w:fldChar w:fldCharType="separate"/>
      </w:r>
      <w:r>
        <w:rPr>
          <w:noProof/>
        </w:rPr>
        <w:t>515</w:t>
      </w:r>
      <w:r>
        <w:fldChar w:fldCharType="end"/>
      </w:r>
    </w:p>
    <w:p w:rsidR="006C1A4C" w:rsidRDefault="00A81A43">
      <w:pPr>
        <w:pStyle w:val="indexentry0"/>
      </w:pPr>
      <w:r>
        <w:t xml:space="preserve">   </w:t>
      </w:r>
      <w:hyperlink w:anchor="section_6777a859d537486b96c7fb0c959a5bf9">
        <w:r>
          <w:rPr>
            <w:rStyle w:val="Hyperlink"/>
          </w:rPr>
          <w:t>section</w:t>
        </w:r>
      </w:hyperlink>
      <w:r>
        <w:t xml:space="preserve"> </w:t>
      </w:r>
      <w:r>
        <w:fldChar w:fldCharType="begin"/>
      </w:r>
      <w:r>
        <w:instrText>PAGEREF section_6777a859d537486b96c7fb0c959a5bf9</w:instrText>
      </w:r>
      <w:r>
        <w:fldChar w:fldCharType="separate"/>
      </w:r>
      <w:r>
        <w:rPr>
          <w:noProof/>
        </w:rPr>
        <w:t>501</w:t>
      </w:r>
      <w:r>
        <w:fldChar w:fldCharType="end"/>
      </w:r>
    </w:p>
    <w:p w:rsidR="006C1A4C" w:rsidRDefault="00A81A43">
      <w:pPr>
        <w:pStyle w:val="indexentry0"/>
      </w:pPr>
      <w:r>
        <w:t xml:space="preserve">   </w:t>
      </w:r>
      <w:hyperlink w:anchor="section_efb41f4ca92042d5860f850266e0b55b">
        <w:r>
          <w:rPr>
            <w:rStyle w:val="Hyperlink"/>
          </w:rPr>
          <w:t>table row properties</w:t>
        </w:r>
      </w:hyperlink>
      <w:r>
        <w:t xml:space="preserve"> </w:t>
      </w:r>
      <w:r>
        <w:fldChar w:fldCharType="begin"/>
      </w:r>
      <w:r>
        <w:instrText>PAGEREF section_efb41f4ca92042d5860f850266e0b55b</w:instrText>
      </w:r>
      <w:r>
        <w:fldChar w:fldCharType="separate"/>
      </w:r>
      <w:r>
        <w:rPr>
          <w:noProof/>
        </w:rPr>
        <w:t>521</w:t>
      </w:r>
      <w:r>
        <w:fldChar w:fldCharType="end"/>
      </w:r>
    </w:p>
    <w:p w:rsidR="006C1A4C" w:rsidRDefault="006C1A4C">
      <w:pPr>
        <w:spacing w:before="0" w:after="0"/>
        <w:rPr>
          <w:sz w:val="16"/>
        </w:rPr>
      </w:pPr>
    </w:p>
    <w:p w:rsidR="006C1A4C" w:rsidRDefault="00A81A43">
      <w:pPr>
        <w:pStyle w:val="indexheader"/>
      </w:pPr>
      <w:r>
        <w:t>F</w:t>
      </w:r>
    </w:p>
    <w:p w:rsidR="006C1A4C" w:rsidRDefault="006C1A4C">
      <w:pPr>
        <w:spacing w:before="0" w:after="0"/>
        <w:rPr>
          <w:sz w:val="16"/>
        </w:rPr>
      </w:pPr>
    </w:p>
    <w:p w:rsidR="006C1A4C" w:rsidRDefault="00A81A43">
      <w:pPr>
        <w:pStyle w:val="indexentry0"/>
      </w:pPr>
      <w:hyperlink w:anchor="Section_884b3c62340148e8a0f3c74943d55017">
        <w:r>
          <w:rPr>
            <w:rStyle w:val="Hyperlink"/>
          </w:rPr>
          <w:t>FACTOIDINFO structure</w:t>
        </w:r>
      </w:hyperlink>
      <w:r>
        <w:t xml:space="preserve"> </w:t>
      </w:r>
      <w:r>
        <w:fldChar w:fldCharType="begin"/>
      </w:r>
      <w:r>
        <w:instrText>PAGEREF Section_884b3c62340148e8a0f3c74943d55017</w:instrText>
      </w:r>
      <w:r>
        <w:fldChar w:fldCharType="separate"/>
      </w:r>
      <w:r>
        <w:rPr>
          <w:noProof/>
        </w:rPr>
        <w:t>240</w:t>
      </w:r>
      <w:r>
        <w:fldChar w:fldCharType="end"/>
      </w:r>
    </w:p>
    <w:p w:rsidR="006C1A4C" w:rsidRDefault="00A81A43">
      <w:pPr>
        <w:pStyle w:val="indexentry0"/>
      </w:pPr>
      <w:hyperlink w:anchor="Section_447a5292b2d44cbb8a2f3c8af2db5dcb">
        <w:r>
          <w:rPr>
            <w:rStyle w:val="Hyperlink"/>
          </w:rPr>
          <w:t>FactoidSpls structure</w:t>
        </w:r>
      </w:hyperlink>
      <w:r>
        <w:t xml:space="preserve"> </w:t>
      </w:r>
      <w:r>
        <w:fldChar w:fldCharType="begin"/>
      </w:r>
      <w:r>
        <w:instrText>PAGEREF Section_447a5292b2d44cbb8a2f3c8af2db5dcb</w:instrText>
      </w:r>
      <w:r>
        <w:fldChar w:fldCharType="separate"/>
      </w:r>
      <w:r>
        <w:rPr>
          <w:noProof/>
        </w:rPr>
        <w:t>240</w:t>
      </w:r>
      <w:r>
        <w:fldChar w:fldCharType="end"/>
      </w:r>
    </w:p>
    <w:p w:rsidR="006C1A4C" w:rsidRDefault="00A81A43">
      <w:pPr>
        <w:pStyle w:val="indexentry0"/>
      </w:pPr>
      <w:hyperlink w:anchor="Section_303a3397eb5c4ebf92f2b22217a5a70b">
        <w:r>
          <w:rPr>
            <w:rStyle w:val="Hyperlink"/>
          </w:rPr>
          <w:t>FarEastLayoutOperand structure</w:t>
        </w:r>
      </w:hyperlink>
      <w:r>
        <w:t xml:space="preserve"> </w:t>
      </w:r>
      <w:r>
        <w:fldChar w:fldCharType="begin"/>
      </w:r>
      <w:r>
        <w:instrText>PAGEREF Section_303a3397e</w:instrText>
      </w:r>
      <w:r>
        <w:instrText>b5c4ebf92f2b22217a5a70b</w:instrText>
      </w:r>
      <w:r>
        <w:fldChar w:fldCharType="separate"/>
      </w:r>
      <w:r>
        <w:rPr>
          <w:noProof/>
        </w:rPr>
        <w:t>240</w:t>
      </w:r>
      <w:r>
        <w:fldChar w:fldCharType="end"/>
      </w:r>
    </w:p>
    <w:p w:rsidR="006C1A4C" w:rsidRDefault="00A81A43">
      <w:pPr>
        <w:pStyle w:val="indexentry0"/>
      </w:pPr>
      <w:hyperlink w:anchor="Section_c2b2c89f4ba14013a459b66caa1171c2">
        <w:r>
          <w:rPr>
            <w:rStyle w:val="Hyperlink"/>
          </w:rPr>
          <w:t>Fatl structure</w:t>
        </w:r>
      </w:hyperlink>
      <w:r>
        <w:t xml:space="preserve"> </w:t>
      </w:r>
      <w:r>
        <w:fldChar w:fldCharType="begin"/>
      </w:r>
      <w:r>
        <w:instrText>PAGEREF Section_c2b2c89f4ba14013a459b66caa1171c2</w:instrText>
      </w:r>
      <w:r>
        <w:fldChar w:fldCharType="separate"/>
      </w:r>
      <w:r>
        <w:rPr>
          <w:noProof/>
        </w:rPr>
        <w:t>241</w:t>
      </w:r>
      <w:r>
        <w:fldChar w:fldCharType="end"/>
      </w:r>
    </w:p>
    <w:p w:rsidR="006C1A4C" w:rsidRDefault="00A81A43">
      <w:pPr>
        <w:pStyle w:val="indexentry0"/>
      </w:pPr>
      <w:hyperlink w:anchor="Section_4dfad7b037bb443a89333bb79d2c5994">
        <w:r>
          <w:rPr>
            <w:rStyle w:val="Hyperlink"/>
          </w:rPr>
          <w:t>FBKF structure</w:t>
        </w:r>
      </w:hyperlink>
      <w:r>
        <w:t xml:space="preserve"> </w:t>
      </w:r>
      <w:r>
        <w:fldChar w:fldCharType="begin"/>
      </w:r>
      <w:r>
        <w:instrText>PAGEREF Section_4dfad</w:instrText>
      </w:r>
      <w:r>
        <w:instrText>7b037bb443a89333bb79d2c5994</w:instrText>
      </w:r>
      <w:r>
        <w:fldChar w:fldCharType="separate"/>
      </w:r>
      <w:r>
        <w:rPr>
          <w:noProof/>
        </w:rPr>
        <w:t>242</w:t>
      </w:r>
      <w:r>
        <w:fldChar w:fldCharType="end"/>
      </w:r>
    </w:p>
    <w:p w:rsidR="006C1A4C" w:rsidRDefault="00A81A43">
      <w:pPr>
        <w:pStyle w:val="indexentry0"/>
      </w:pPr>
      <w:hyperlink w:anchor="Section_938707bac5084a47939efe75d3d7e8aa">
        <w:r>
          <w:rPr>
            <w:rStyle w:val="Hyperlink"/>
          </w:rPr>
          <w:t>FBKFD structure</w:t>
        </w:r>
      </w:hyperlink>
      <w:r>
        <w:t xml:space="preserve"> </w:t>
      </w:r>
      <w:r>
        <w:fldChar w:fldCharType="begin"/>
      </w:r>
      <w:r>
        <w:instrText>PAGEREF Section_938707bac5084a47939efe75d3d7e8aa</w:instrText>
      </w:r>
      <w:r>
        <w:fldChar w:fldCharType="separate"/>
      </w:r>
      <w:r>
        <w:rPr>
          <w:noProof/>
        </w:rPr>
        <w:t>242</w:t>
      </w:r>
      <w:r>
        <w:fldChar w:fldCharType="end"/>
      </w:r>
    </w:p>
    <w:p w:rsidR="006C1A4C" w:rsidRDefault="00A81A43">
      <w:pPr>
        <w:pStyle w:val="indexentry0"/>
      </w:pPr>
      <w:hyperlink w:anchor="Section_b3146c1b949f49f39bfb966702be4aa9">
        <w:r>
          <w:rPr>
            <w:rStyle w:val="Hyperlink"/>
          </w:rPr>
          <w:t>FBKLD structure</w:t>
        </w:r>
      </w:hyperlink>
      <w:r>
        <w:t xml:space="preserve"> </w:t>
      </w:r>
      <w:r>
        <w:fldChar w:fldCharType="begin"/>
      </w:r>
      <w:r>
        <w:instrText>PAGEREF Section</w:instrText>
      </w:r>
      <w:r>
        <w:instrText>_b3146c1b949f49f39bfb966702be4aa9</w:instrText>
      </w:r>
      <w:r>
        <w:fldChar w:fldCharType="separate"/>
      </w:r>
      <w:r>
        <w:rPr>
          <w:noProof/>
        </w:rPr>
        <w:t>242</w:t>
      </w:r>
      <w:r>
        <w:fldChar w:fldCharType="end"/>
      </w:r>
    </w:p>
    <w:p w:rsidR="006C1A4C" w:rsidRDefault="00A81A43">
      <w:pPr>
        <w:pStyle w:val="indexentry0"/>
      </w:pPr>
      <w:hyperlink w:anchor="Section_aa2e55a2f4f24795bab56d9d7a0ed249">
        <w:r>
          <w:rPr>
            <w:rStyle w:val="Hyperlink"/>
          </w:rPr>
          <w:t>FcCompressed structure</w:t>
        </w:r>
      </w:hyperlink>
      <w:r>
        <w:t xml:space="preserve"> </w:t>
      </w:r>
      <w:r>
        <w:fldChar w:fldCharType="begin"/>
      </w:r>
      <w:r>
        <w:instrText>PAGEREF Section_aa2e55a2f4f24795bab56d9d7a0ed249</w:instrText>
      </w:r>
      <w:r>
        <w:fldChar w:fldCharType="separate"/>
      </w:r>
      <w:r>
        <w:rPr>
          <w:noProof/>
        </w:rPr>
        <w:t>243</w:t>
      </w:r>
      <w:r>
        <w:fldChar w:fldCharType="end"/>
      </w:r>
    </w:p>
    <w:p w:rsidR="006C1A4C" w:rsidRDefault="00A81A43">
      <w:pPr>
        <w:pStyle w:val="indexentry0"/>
      </w:pPr>
      <w:hyperlink w:anchor="Section_9274e1b1b4f54e28bb8079b808652f07">
        <w:r>
          <w:rPr>
            <w:rStyle w:val="Hyperlink"/>
          </w:rPr>
          <w:t>FCCT structure</w:t>
        </w:r>
      </w:hyperlink>
      <w:r>
        <w:t xml:space="preserve"> </w:t>
      </w:r>
      <w:r>
        <w:fldChar w:fldCharType="begin"/>
      </w:r>
      <w:r>
        <w:instrText>PAG</w:instrText>
      </w:r>
      <w:r>
        <w:instrText>EREF Section_9274e1b1b4f54e28bb8079b808652f07</w:instrText>
      </w:r>
      <w:r>
        <w:fldChar w:fldCharType="separate"/>
      </w:r>
      <w:r>
        <w:rPr>
          <w:noProof/>
        </w:rPr>
        <w:t>244</w:t>
      </w:r>
      <w:r>
        <w:fldChar w:fldCharType="end"/>
      </w:r>
    </w:p>
    <w:p w:rsidR="006C1A4C" w:rsidRDefault="00A81A43">
      <w:pPr>
        <w:pStyle w:val="indexentry0"/>
      </w:pP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6C1A4C" w:rsidRDefault="00A81A43">
      <w:pPr>
        <w:pStyle w:val="indexentry0"/>
      </w:pPr>
      <w:hyperlink w:anchor="Section_b72c028a313c4d828e017b9285fb8f19">
        <w:r>
          <w:rPr>
            <w:rStyle w:val="Hyperlink"/>
          </w:rPr>
          <w:t>FCKS structure</w:t>
        </w:r>
      </w:hyperlink>
      <w:r>
        <w:t xml:space="preserve"> </w:t>
      </w:r>
      <w:r>
        <w:fldChar w:fldCharType="begin"/>
      </w:r>
      <w:r>
        <w:instrText>PAGEREF Section_b72c028a313c4d828e017b9285fb8f19</w:instrText>
      </w:r>
      <w:r>
        <w:fldChar w:fldCharType="separate"/>
      </w:r>
      <w:r>
        <w:rPr>
          <w:noProof/>
        </w:rPr>
        <w:t>313</w:t>
      </w:r>
      <w:r>
        <w:fldChar w:fldCharType="end"/>
      </w:r>
    </w:p>
    <w:p w:rsidR="006C1A4C" w:rsidRDefault="00A81A43">
      <w:pPr>
        <w:pStyle w:val="indexentry0"/>
      </w:pPr>
      <w:hyperlink w:anchor="Section_a0d3b0d3e1244be19d71e827c60e39e0">
        <w:r>
          <w:rPr>
            <w:rStyle w:val="Hyperlink"/>
          </w:rPr>
          <w:t>FCKSOLD structure</w:t>
        </w:r>
      </w:hyperlink>
      <w:r>
        <w:t xml:space="preserve"> </w:t>
      </w:r>
      <w:r>
        <w:fldChar w:fldCharType="begin"/>
      </w:r>
      <w:r>
        <w:instrText>PAGEREF Section_a0d3b0d3e1244be19d71e827c60e39e0</w:instrText>
      </w:r>
      <w:r>
        <w:fldChar w:fldCharType="separate"/>
      </w:r>
      <w:r>
        <w:rPr>
          <w:noProof/>
        </w:rPr>
        <w:t>314</w:t>
      </w:r>
      <w:r>
        <w:fldChar w:fldCharType="end"/>
      </w:r>
    </w:p>
    <w:p w:rsidR="006C1A4C" w:rsidRDefault="00A81A43">
      <w:pPr>
        <w:pStyle w:val="indexentry0"/>
      </w:pPr>
      <w:hyperlink w:anchor="Section_3dd0761d34df4b7a8d62d74e23b2d1e0">
        <w:r>
          <w:rPr>
            <w:rStyle w:val="Hyperlink"/>
          </w:rPr>
          <w:t>FFData s</w:t>
        </w:r>
        <w:r>
          <w:rPr>
            <w:rStyle w:val="Hyperlink"/>
          </w:rPr>
          <w:t>tructure</w:t>
        </w:r>
      </w:hyperlink>
      <w:r>
        <w:t xml:space="preserve"> </w:t>
      </w:r>
      <w:r>
        <w:fldChar w:fldCharType="begin"/>
      </w:r>
      <w:r>
        <w:instrText>PAGEREF Section_3dd0761d34df4b7a8d62d74e23b2d1e0</w:instrText>
      </w:r>
      <w:r>
        <w:fldChar w:fldCharType="separate"/>
      </w:r>
      <w:r>
        <w:rPr>
          <w:noProof/>
        </w:rPr>
        <w:t>315</w:t>
      </w:r>
      <w:r>
        <w:fldChar w:fldCharType="end"/>
      </w:r>
    </w:p>
    <w:p w:rsidR="006C1A4C" w:rsidRDefault="00A81A43">
      <w:pPr>
        <w:pStyle w:val="indexentry0"/>
      </w:pPr>
      <w:hyperlink w:anchor="Section_22a1f1e5f4b24a7d9e103afa26056122">
        <w:r>
          <w:rPr>
            <w:rStyle w:val="Hyperlink"/>
          </w:rPr>
          <w:t>FFDataBits structure</w:t>
        </w:r>
      </w:hyperlink>
      <w:r>
        <w:t xml:space="preserve"> </w:t>
      </w:r>
      <w:r>
        <w:fldChar w:fldCharType="begin"/>
      </w:r>
      <w:r>
        <w:instrText>PAGEREF Section_22a1f1e5f4b24a7d9e103afa26056122</w:instrText>
      </w:r>
      <w:r>
        <w:fldChar w:fldCharType="separate"/>
      </w:r>
      <w:r>
        <w:rPr>
          <w:noProof/>
        </w:rPr>
        <w:t>317</w:t>
      </w:r>
      <w:r>
        <w:fldChar w:fldCharType="end"/>
      </w:r>
    </w:p>
    <w:p w:rsidR="006C1A4C" w:rsidRDefault="00A81A43">
      <w:pPr>
        <w:pStyle w:val="indexentry0"/>
      </w:pPr>
      <w:hyperlink w:anchor="Section_f0f489b10ca549d098265ad811da87c7">
        <w:r>
          <w:rPr>
            <w:rStyle w:val="Hyperlink"/>
          </w:rPr>
          <w:t>FFID structure</w:t>
        </w:r>
      </w:hyperlink>
      <w:r>
        <w:t xml:space="preserve"> </w:t>
      </w:r>
      <w:r>
        <w:fldChar w:fldCharType="begin"/>
      </w:r>
      <w:r>
        <w:instrText>PAGEREF Section_f0f489b10ca549d098265ad811da87c7</w:instrText>
      </w:r>
      <w:r>
        <w:fldChar w:fldCharType="separate"/>
      </w:r>
      <w:r>
        <w:rPr>
          <w:noProof/>
        </w:rPr>
        <w:t>318</w:t>
      </w:r>
      <w:r>
        <w:fldChar w:fldCharType="end"/>
      </w:r>
    </w:p>
    <w:p w:rsidR="006C1A4C" w:rsidRDefault="00A81A43">
      <w:pPr>
        <w:pStyle w:val="indexentry0"/>
      </w:pP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6C1A4C" w:rsidRDefault="00A81A43">
      <w:pPr>
        <w:pStyle w:val="indexentry0"/>
      </w:pPr>
      <w:hyperlink w:anchor="Section_ff407d6434784b569b986dbcfc66a4ae">
        <w:r>
          <w:rPr>
            <w:rStyle w:val="Hyperlink"/>
          </w:rPr>
          <w:t>FFN structure</w:t>
        </w:r>
      </w:hyperlink>
      <w:r>
        <w:t xml:space="preserve"> </w:t>
      </w:r>
      <w:r>
        <w:fldChar w:fldCharType="begin"/>
      </w:r>
      <w:r>
        <w:instrText>PAGEREF Section_ff407d6434784b569b986dbcfc66a4ae</w:instrText>
      </w:r>
      <w:r>
        <w:fldChar w:fldCharType="separate"/>
      </w:r>
      <w:r>
        <w:rPr>
          <w:noProof/>
        </w:rPr>
        <w:t>319</w:t>
      </w:r>
      <w:r>
        <w:fldChar w:fldCharType="end"/>
      </w:r>
    </w:p>
    <w:p w:rsidR="006C1A4C" w:rsidRDefault="00A81A43">
      <w:pPr>
        <w:pStyle w:val="indexentry0"/>
      </w:pPr>
      <w:hyperlink w:anchor="section_d0feb871212042339f8767aeee9e8845">
        <w:r>
          <w:rPr>
            <w:rStyle w:val="Hyperlink"/>
          </w:rPr>
          <w:t>FIB - overview</w:t>
        </w:r>
      </w:hyperlink>
      <w:r>
        <w:t xml:space="preserve"> </w:t>
      </w:r>
      <w:r>
        <w:fldChar w:fldCharType="begin"/>
      </w:r>
      <w:r>
        <w:instrText>PAGEREF section_d0feb871212042339f8767aeee9e8845</w:instrText>
      </w:r>
      <w:r>
        <w:fldChar w:fldCharType="separate"/>
      </w:r>
      <w:r>
        <w:rPr>
          <w:noProof/>
        </w:rPr>
        <w:t>26</w:t>
      </w:r>
      <w:r>
        <w:fldChar w:fldCharType="end"/>
      </w:r>
    </w:p>
    <w:p w:rsidR="006C1A4C" w:rsidRDefault="00A81A43">
      <w:pPr>
        <w:pStyle w:val="indexentry0"/>
      </w:pPr>
      <w:hyperlink w:anchor="Section_9aeaa2e74a45468eab133f6193eb9394">
        <w:r>
          <w:rPr>
            <w:rStyle w:val="Hyperlink"/>
          </w:rPr>
          <w:t>Fib structure</w:t>
        </w:r>
      </w:hyperlink>
      <w:r>
        <w:t xml:space="preserve"> </w:t>
      </w:r>
      <w:r>
        <w:fldChar w:fldCharType="begin"/>
      </w:r>
      <w:r>
        <w:instrText>PAGEREF Section_9aeaa2e74a45468eab133f6193eb9394</w:instrText>
      </w:r>
      <w:r>
        <w:fldChar w:fldCharType="separate"/>
      </w:r>
      <w:r>
        <w:rPr>
          <w:noProof/>
        </w:rPr>
        <w:t>53</w:t>
      </w:r>
      <w:r>
        <w:fldChar w:fldCharType="end"/>
      </w:r>
    </w:p>
    <w:p w:rsidR="006C1A4C" w:rsidRDefault="00A81A43">
      <w:pPr>
        <w:pStyle w:val="indexentry0"/>
      </w:pPr>
      <w:hyperlink w:anchor="Section_26fb6c064e5c4778ab4eedbf26a545bb">
        <w:r>
          <w:rPr>
            <w:rStyle w:val="Hyperlink"/>
          </w:rPr>
          <w:t>FibBase structure</w:t>
        </w:r>
      </w:hyperlink>
      <w:r>
        <w:t xml:space="preserve"> </w:t>
      </w:r>
      <w:r>
        <w:fldChar w:fldCharType="begin"/>
      </w:r>
      <w:r>
        <w:instrText>PAGEREF Section_26fb6c064e5c4778ab4eedbf26a</w:instrText>
      </w:r>
      <w:r>
        <w:instrText>545bb</w:instrText>
      </w:r>
      <w:r>
        <w:fldChar w:fldCharType="separate"/>
      </w:r>
      <w:r>
        <w:rPr>
          <w:noProof/>
        </w:rPr>
        <w:t>55</w:t>
      </w:r>
      <w:r>
        <w:fldChar w:fldCharType="end"/>
      </w:r>
    </w:p>
    <w:p w:rsidR="006C1A4C" w:rsidRDefault="00A81A43">
      <w:pPr>
        <w:pStyle w:val="indexentry0"/>
      </w:pPr>
      <w:hyperlink w:anchor="Section_a4876d816ff1485e865575266ec84c07">
        <w:r>
          <w:rPr>
            <w:rStyle w:val="Hyperlink"/>
          </w:rPr>
          <w:t>FibRgCswNew structure</w:t>
        </w:r>
      </w:hyperlink>
      <w:r>
        <w:t xml:space="preserve"> </w:t>
      </w:r>
      <w:r>
        <w:fldChar w:fldCharType="begin"/>
      </w:r>
      <w:r>
        <w:instrText>PAGEREF Section_a4876d816ff1485e865575266ec84c07</w:instrText>
      </w:r>
      <w:r>
        <w:fldChar w:fldCharType="separate"/>
      </w:r>
      <w:r>
        <w:rPr>
          <w:noProof/>
        </w:rPr>
        <w:t>100</w:t>
      </w:r>
      <w:r>
        <w:fldChar w:fldCharType="end"/>
      </w:r>
    </w:p>
    <w:p w:rsidR="006C1A4C" w:rsidRDefault="00A81A43">
      <w:pPr>
        <w:pStyle w:val="indexentry0"/>
      </w:pPr>
      <w:hyperlink w:anchor="Section_261cd297425d401cb0328c8569a24297">
        <w:r>
          <w:rPr>
            <w:rStyle w:val="Hyperlink"/>
          </w:rPr>
          <w:t>FibRgCswNewData2000 structure</w:t>
        </w:r>
      </w:hyperlink>
      <w:r>
        <w:t xml:space="preserve"> </w:t>
      </w:r>
      <w:r>
        <w:fldChar w:fldCharType="begin"/>
      </w:r>
      <w:r>
        <w:instrText>PAGEREF Section_261cd297425d401cb0328c8569a24297</w:instrText>
      </w:r>
      <w:r>
        <w:fldChar w:fldCharType="separate"/>
      </w:r>
      <w:r>
        <w:rPr>
          <w:noProof/>
        </w:rPr>
        <w:t>101</w:t>
      </w:r>
      <w:r>
        <w:fldChar w:fldCharType="end"/>
      </w:r>
    </w:p>
    <w:p w:rsidR="006C1A4C" w:rsidRDefault="00A81A43">
      <w:pPr>
        <w:pStyle w:val="indexentry0"/>
      </w:pPr>
      <w:hyperlink w:anchor="Section_a37cd1b42d7d4eed90891c73095b245c">
        <w:r>
          <w:rPr>
            <w:rStyle w:val="Hyperlink"/>
          </w:rPr>
          <w:t>FibRgCswNewData2007 structure</w:t>
        </w:r>
      </w:hyperlink>
      <w:r>
        <w:t xml:space="preserve"> </w:t>
      </w:r>
      <w:r>
        <w:fldChar w:fldCharType="begin"/>
      </w:r>
      <w:r>
        <w:instrText>PAGEREF Section_a37cd1b42d7d4eed90891c73095b245c</w:instrText>
      </w:r>
      <w:r>
        <w:fldChar w:fldCharType="separate"/>
      </w:r>
      <w:r>
        <w:rPr>
          <w:noProof/>
        </w:rPr>
        <w:t>101</w:t>
      </w:r>
      <w:r>
        <w:fldChar w:fldCharType="end"/>
      </w:r>
    </w:p>
    <w:p w:rsidR="006C1A4C" w:rsidRDefault="00A81A43">
      <w:pPr>
        <w:pStyle w:val="indexentry0"/>
      </w:pPr>
      <w:hyperlink w:anchor="Section_175d2fe192dd45d2b0911fe8a0c0d40a">
        <w:r>
          <w:rPr>
            <w:rStyle w:val="Hyperlink"/>
          </w:rPr>
          <w:t>FibRgFcLcb structure</w:t>
        </w:r>
      </w:hyperlink>
      <w:r>
        <w:t xml:space="preserve"> </w:t>
      </w:r>
      <w:r>
        <w:fldChar w:fldCharType="begin"/>
      </w:r>
      <w:r>
        <w:instrText>PAGEREF Section_175d2fe192dd45d2b0911fe8a0c0d40a</w:instrText>
      </w:r>
      <w:r>
        <w:fldChar w:fldCharType="separate"/>
      </w:r>
      <w:r>
        <w:rPr>
          <w:noProof/>
        </w:rPr>
        <w:t>60</w:t>
      </w:r>
      <w:r>
        <w:fldChar w:fldCharType="end"/>
      </w:r>
    </w:p>
    <w:p w:rsidR="006C1A4C" w:rsidRDefault="00A81A43">
      <w:pPr>
        <w:pStyle w:val="indexentry0"/>
      </w:pPr>
      <w:hyperlink w:anchor="Section_265bca68c4ef4a03851761d7e79850eb">
        <w:r>
          <w:rPr>
            <w:rStyle w:val="Hyperlink"/>
          </w:rPr>
          <w:t>FibRgFcLcb2000 structure</w:t>
        </w:r>
      </w:hyperlink>
      <w:r>
        <w:t xml:space="preserve"> </w:t>
      </w:r>
      <w:r>
        <w:fldChar w:fldCharType="begin"/>
      </w:r>
      <w:r>
        <w:instrText>PAGEREF Section_265bca68c4ef4a03851761d7e79850eb</w:instrText>
      </w:r>
      <w:r>
        <w:fldChar w:fldCharType="separate"/>
      </w:r>
      <w:r>
        <w:rPr>
          <w:noProof/>
        </w:rPr>
        <w:t>80</w:t>
      </w:r>
      <w:r>
        <w:fldChar w:fldCharType="end"/>
      </w:r>
    </w:p>
    <w:p w:rsidR="006C1A4C" w:rsidRDefault="00A81A43">
      <w:pPr>
        <w:pStyle w:val="indexentry0"/>
      </w:pPr>
      <w:hyperlink w:anchor="Section_fce09f81704b460d9bcaf7dc121aed66">
        <w:r>
          <w:rPr>
            <w:rStyle w:val="Hyperlink"/>
          </w:rPr>
          <w:t>FibRgFcLcb2002 structure</w:t>
        </w:r>
      </w:hyperlink>
      <w:r>
        <w:t xml:space="preserve"> </w:t>
      </w:r>
      <w:r>
        <w:fldChar w:fldCharType="begin"/>
      </w:r>
      <w:r>
        <w:instrText>PAGEREF Section_fce09f81704b460d9bcaf7dc121aed66</w:instrText>
      </w:r>
      <w:r>
        <w:fldChar w:fldCharType="separate"/>
      </w:r>
      <w:r>
        <w:rPr>
          <w:noProof/>
        </w:rPr>
        <w:t>83</w:t>
      </w:r>
      <w:r>
        <w:fldChar w:fldCharType="end"/>
      </w:r>
    </w:p>
    <w:p w:rsidR="006C1A4C" w:rsidRDefault="00A81A43">
      <w:pPr>
        <w:pStyle w:val="indexentry0"/>
      </w:pPr>
      <w:hyperlink w:anchor="Section_f6b7d624570c4057acfdcba71d12f1a0">
        <w:r>
          <w:rPr>
            <w:rStyle w:val="Hyperlink"/>
          </w:rPr>
          <w:t>FibRgFcLcb2003 structure</w:t>
        </w:r>
      </w:hyperlink>
      <w:r>
        <w:t xml:space="preserve"> </w:t>
      </w:r>
      <w:r>
        <w:fldChar w:fldCharType="begin"/>
      </w:r>
      <w:r>
        <w:instrText>PAGEREF Section_f6b7d624570c4057acfdcba71d12f1a0</w:instrText>
      </w:r>
      <w:r>
        <w:fldChar w:fldCharType="separate"/>
      </w:r>
      <w:r>
        <w:rPr>
          <w:noProof/>
        </w:rPr>
        <w:t>90</w:t>
      </w:r>
      <w:r>
        <w:fldChar w:fldCharType="end"/>
      </w:r>
    </w:p>
    <w:p w:rsidR="006C1A4C" w:rsidRDefault="00A81A43">
      <w:pPr>
        <w:pStyle w:val="indexentry0"/>
      </w:pPr>
      <w:hyperlink w:anchor="Section_f04ad697502746c0bf4c52fc7843a2f6">
        <w:r>
          <w:rPr>
            <w:rStyle w:val="Hyperlink"/>
          </w:rPr>
          <w:t>FibRgFcLcb2007 structure</w:t>
        </w:r>
      </w:hyperlink>
      <w:r>
        <w:t xml:space="preserve"> </w:t>
      </w:r>
      <w:r>
        <w:fldChar w:fldCharType="begin"/>
      </w:r>
      <w:r>
        <w:instrText>PAGEREF Section_f04ad697502746c0bf4c52fc7843a2f6</w:instrText>
      </w:r>
      <w:r>
        <w:fldChar w:fldCharType="separate"/>
      </w:r>
      <w:r>
        <w:rPr>
          <w:noProof/>
        </w:rPr>
        <w:t>97</w:t>
      </w:r>
      <w:r>
        <w:fldChar w:fldCharType="end"/>
      </w:r>
    </w:p>
    <w:p w:rsidR="006C1A4C" w:rsidRDefault="00A81A43">
      <w:pPr>
        <w:pStyle w:val="indexentry0"/>
      </w:pPr>
      <w:hyperlink w:anchor="Section_0c9df81f98d0454ead84b612cd05b1a4">
        <w:r>
          <w:rPr>
            <w:rStyle w:val="Hyperlink"/>
          </w:rPr>
          <w:t>FibRgFcLcb97 structure</w:t>
        </w:r>
      </w:hyperlink>
      <w:r>
        <w:t xml:space="preserve"> </w:t>
      </w:r>
      <w:r>
        <w:fldChar w:fldCharType="begin"/>
      </w:r>
      <w:r>
        <w:instrText>PAGEREF Section_0c9df81f98d0454ead84b612cd05b</w:instrText>
      </w:r>
      <w:r>
        <w:instrText>1a4</w:instrText>
      </w:r>
      <w:r>
        <w:fldChar w:fldCharType="separate"/>
      </w:r>
      <w:r>
        <w:rPr>
          <w:noProof/>
        </w:rPr>
        <w:t>60</w:t>
      </w:r>
      <w:r>
        <w:fldChar w:fldCharType="end"/>
      </w:r>
    </w:p>
    <w:p w:rsidR="006C1A4C" w:rsidRDefault="00A81A43">
      <w:pPr>
        <w:pStyle w:val="indexentry0"/>
      </w:pPr>
      <w:hyperlink w:anchor="Section_37713d3ca0c840f5821fbc9622c7de48">
        <w:r>
          <w:rPr>
            <w:rStyle w:val="Hyperlink"/>
          </w:rPr>
          <w:t>FibRgLw97 structure</w:t>
        </w:r>
      </w:hyperlink>
      <w:r>
        <w:t xml:space="preserve"> </w:t>
      </w:r>
      <w:r>
        <w:fldChar w:fldCharType="begin"/>
      </w:r>
      <w:r>
        <w:instrText>PAGEREF Section_37713d3ca0c840f5821fbc9622c7de48</w:instrText>
      </w:r>
      <w:r>
        <w:fldChar w:fldCharType="separate"/>
      </w:r>
      <w:r>
        <w:rPr>
          <w:noProof/>
        </w:rPr>
        <w:t>58</w:t>
      </w:r>
      <w:r>
        <w:fldChar w:fldCharType="end"/>
      </w:r>
    </w:p>
    <w:p w:rsidR="006C1A4C" w:rsidRDefault="00A81A43">
      <w:pPr>
        <w:pStyle w:val="indexentry0"/>
      </w:pPr>
      <w:hyperlink w:anchor="Section_c78b59703519469e8071488580940d7e">
        <w:r>
          <w:rPr>
            <w:rStyle w:val="Hyperlink"/>
          </w:rPr>
          <w:t>FibRgW97 structure</w:t>
        </w:r>
      </w:hyperlink>
      <w:r>
        <w:t xml:space="preserve"> </w:t>
      </w:r>
      <w:r>
        <w:fldChar w:fldCharType="begin"/>
      </w:r>
      <w:r>
        <w:instrText>PAGEREF Section_c78b59703519469e8071488580940d7e</w:instrText>
      </w:r>
      <w:r>
        <w:fldChar w:fldCharType="separate"/>
      </w:r>
      <w:r>
        <w:rPr>
          <w:noProof/>
        </w:rPr>
        <w:t>57</w:t>
      </w:r>
      <w:r>
        <w:fldChar w:fldCharType="end"/>
      </w:r>
    </w:p>
    <w:p w:rsidR="006C1A4C" w:rsidRDefault="00A81A43">
      <w:pPr>
        <w:pStyle w:val="indexentry0"/>
      </w:pPr>
      <w:hyperlink w:anchor="Section_f2db15beb0ac456e870b633d12123afa">
        <w:r>
          <w:rPr>
            <w:rStyle w:val="Hyperlink"/>
          </w:rPr>
          <w:t>FieldMapBase structure</w:t>
        </w:r>
      </w:hyperlink>
      <w:r>
        <w:t xml:space="preserve"> </w:t>
      </w:r>
      <w:r>
        <w:fldChar w:fldCharType="begin"/>
      </w:r>
      <w:r>
        <w:instrText>PAGEREF Section_f2db15beb0ac456e870b633d12123afa</w:instrText>
      </w:r>
      <w:r>
        <w:fldChar w:fldCharType="separate"/>
      </w:r>
      <w:r>
        <w:rPr>
          <w:noProof/>
        </w:rPr>
        <w:t>321</w:t>
      </w:r>
      <w:r>
        <w:fldChar w:fldCharType="end"/>
      </w:r>
    </w:p>
    <w:p w:rsidR="006C1A4C" w:rsidRDefault="00A81A43">
      <w:pPr>
        <w:pStyle w:val="indexentry0"/>
      </w:pPr>
      <w:hyperlink w:anchor="Section_8e831b8eb1484b79a6df4cf10f54240e">
        <w:r>
          <w:rPr>
            <w:rStyle w:val="Hyperlink"/>
          </w:rPr>
          <w:t>Field</w:t>
        </w:r>
        <w:r>
          <w:rPr>
            <w:rStyle w:val="Hyperlink"/>
          </w:rPr>
          <w:t>MapDataItem structure</w:t>
        </w:r>
      </w:hyperlink>
      <w:r>
        <w:t xml:space="preserve"> </w:t>
      </w:r>
      <w:r>
        <w:fldChar w:fldCharType="begin"/>
      </w:r>
      <w:r>
        <w:instrText>PAGEREF Section_8e831b8eb1484b79a6df4cf10f54240e</w:instrText>
      </w:r>
      <w:r>
        <w:fldChar w:fldCharType="separate"/>
      </w:r>
      <w:r>
        <w:rPr>
          <w:noProof/>
        </w:rPr>
        <w:t>321</w:t>
      </w:r>
      <w:r>
        <w:fldChar w:fldCharType="end"/>
      </w:r>
    </w:p>
    <w:p w:rsidR="006C1A4C" w:rsidRDefault="00A81A43">
      <w:pPr>
        <w:pStyle w:val="indexentry0"/>
      </w:pPr>
      <w:hyperlink w:anchor="Section_63d082be0386495396a8e48c0ea58bd4">
        <w:r>
          <w:rPr>
            <w:rStyle w:val="Hyperlink"/>
          </w:rPr>
          <w:t>FieldMapInfo structure</w:t>
        </w:r>
      </w:hyperlink>
      <w:r>
        <w:t xml:space="preserve"> </w:t>
      </w:r>
      <w:r>
        <w:fldChar w:fldCharType="begin"/>
      </w:r>
      <w:r>
        <w:instrText>PAGEREF Section_63d082be0386495396a8e48c0ea58bd4</w:instrText>
      </w:r>
      <w:r>
        <w:fldChar w:fldCharType="separate"/>
      </w:r>
      <w:r>
        <w:rPr>
          <w:noProof/>
        </w:rPr>
        <w:t>322</w:t>
      </w:r>
      <w:r>
        <w:fldChar w:fldCharType="end"/>
      </w:r>
    </w:p>
    <w:p w:rsidR="006C1A4C" w:rsidRDefault="00A81A43">
      <w:pPr>
        <w:pStyle w:val="indexentry0"/>
      </w:pPr>
      <w:hyperlink w:anchor="Section_5e64c9a5bd904e2ea6bfc899a915acb3">
        <w:r>
          <w:rPr>
            <w:rStyle w:val="Hyperlink"/>
          </w:rPr>
          <w:t>FieldMapTerminator structure</w:t>
        </w:r>
      </w:hyperlink>
      <w:r>
        <w:t xml:space="preserve"> </w:t>
      </w:r>
      <w:r>
        <w:fldChar w:fldCharType="begin"/>
      </w:r>
      <w:r>
        <w:instrText>PAGEREF Section_5e64c9a5bd904e2ea6bfc899a915acb3</w:instrText>
      </w:r>
      <w:r>
        <w:fldChar w:fldCharType="separate"/>
      </w:r>
      <w:r>
        <w:rPr>
          <w:noProof/>
        </w:rPr>
        <w:t>323</w:t>
      </w:r>
      <w:r>
        <w:fldChar w:fldCharType="end"/>
      </w:r>
    </w:p>
    <w:p w:rsidR="006C1A4C" w:rsidRDefault="00A81A43">
      <w:pPr>
        <w:pStyle w:val="indexentry0"/>
      </w:pPr>
      <w:hyperlink w:anchor="section_f9755d996e524693971b8b83814f53e3">
        <w:r>
          <w:rPr>
            <w:rStyle w:val="Hyperlink"/>
          </w:rPr>
          <w:t>Fields - vendor-extensible</w:t>
        </w:r>
      </w:hyperlink>
      <w:r>
        <w:t xml:space="preserve"> </w:t>
      </w:r>
      <w:r>
        <w:fldChar w:fldCharType="begin"/>
      </w:r>
      <w:r>
        <w:instrText>PAGEREF section_f9755d996e524693971b8b83814f53e3</w:instrText>
      </w:r>
      <w:r>
        <w:fldChar w:fldCharType="separate"/>
      </w:r>
      <w:r>
        <w:rPr>
          <w:noProof/>
        </w:rPr>
        <w:t>28</w:t>
      </w:r>
      <w:r>
        <w:fldChar w:fldCharType="end"/>
      </w:r>
    </w:p>
    <w:p w:rsidR="006C1A4C" w:rsidRDefault="00A81A43">
      <w:pPr>
        <w:pStyle w:val="indexentry0"/>
      </w:pPr>
      <w:hyperlink w:anchor="section_d0feb871212042339f8767aeee9e8845">
        <w:r>
          <w:rPr>
            <w:rStyle w:val="Hyperlink"/>
          </w:rPr>
          <w:t>File Information Block - overview</w:t>
        </w:r>
      </w:hyperlink>
      <w:r>
        <w:t xml:space="preserve"> </w:t>
      </w:r>
      <w:r>
        <w:fldChar w:fldCharType="begin"/>
      </w:r>
      <w:r>
        <w:instrText>PAGEREF section_d0feb871212042339f8767aeee9e8845</w:instrText>
      </w:r>
      <w:r>
        <w:fldChar w:fldCharType="separate"/>
      </w:r>
      <w:r>
        <w:rPr>
          <w:noProof/>
        </w:rPr>
        <w:t>26</w:t>
      </w:r>
      <w:r>
        <w:fldChar w:fldCharType="end"/>
      </w:r>
    </w:p>
    <w:p w:rsidR="006C1A4C" w:rsidRDefault="00A81A43">
      <w:pPr>
        <w:pStyle w:val="indexentry0"/>
      </w:pPr>
      <w:hyperlink w:anchor="section_4eaddc8f4abd43bb8fd4aef9c6121737">
        <w:r>
          <w:rPr>
            <w:rStyle w:val="Hyperlink"/>
          </w:rPr>
          <w:t>File structure</w:t>
        </w:r>
      </w:hyperlink>
      <w:r>
        <w:t xml:space="preserve"> </w:t>
      </w:r>
      <w:r>
        <w:fldChar w:fldCharType="begin"/>
      </w:r>
      <w:r>
        <w:instrText>PAGEREF section_4eaddc8f4abd43bb8fd4aef9c</w:instrText>
      </w:r>
      <w:r>
        <w:instrText>6121737</w:instrText>
      </w:r>
      <w:r>
        <w:fldChar w:fldCharType="separate"/>
      </w:r>
      <w:r>
        <w:rPr>
          <w:noProof/>
        </w:rPr>
        <w:t>29</w:t>
      </w:r>
      <w:r>
        <w:fldChar w:fldCharType="end"/>
      </w:r>
    </w:p>
    <w:p w:rsidR="006C1A4C" w:rsidRDefault="00A81A43">
      <w:pPr>
        <w:pStyle w:val="indexentry0"/>
      </w:pPr>
      <w:hyperlink w:anchor="Section_827a0325e8584e4091a7494d5a66f6e4">
        <w:r>
          <w:rPr>
            <w:rStyle w:val="Hyperlink"/>
          </w:rPr>
          <w:t>FilterDataItem structure</w:t>
        </w:r>
      </w:hyperlink>
      <w:r>
        <w:t xml:space="preserve"> </w:t>
      </w:r>
      <w:r>
        <w:fldChar w:fldCharType="begin"/>
      </w:r>
      <w:r>
        <w:instrText>PAGEREF Section_827a0325e8584e4091a7494d5a66f6e4</w:instrText>
      </w:r>
      <w:r>
        <w:fldChar w:fldCharType="separate"/>
      </w:r>
      <w:r>
        <w:rPr>
          <w:noProof/>
        </w:rPr>
        <w:t>323</w:t>
      </w:r>
      <w:r>
        <w:fldChar w:fldCharType="end"/>
      </w:r>
    </w:p>
    <w:p w:rsidR="006C1A4C" w:rsidRDefault="00A81A43">
      <w:pPr>
        <w:pStyle w:val="indexentry0"/>
      </w:pPr>
      <w:hyperlink w:anchor="Section_badcfbd294f341929288096892cefb00">
        <w:r>
          <w:rPr>
            <w:rStyle w:val="Hyperlink"/>
          </w:rPr>
          <w:t>Fld structure</w:t>
        </w:r>
      </w:hyperlink>
      <w:r>
        <w:t xml:space="preserve"> </w:t>
      </w:r>
      <w:r>
        <w:fldChar w:fldCharType="begin"/>
      </w:r>
      <w:r>
        <w:instrText>PAGEREF Section_badcfbd294f3</w:instrText>
      </w:r>
      <w:r>
        <w:instrText>41929288096892cefb00</w:instrText>
      </w:r>
      <w:r>
        <w:fldChar w:fldCharType="separate"/>
      </w:r>
      <w:r>
        <w:rPr>
          <w:noProof/>
        </w:rPr>
        <w:t>324</w:t>
      </w:r>
      <w:r>
        <w:fldChar w:fldCharType="end"/>
      </w:r>
    </w:p>
    <w:p w:rsidR="006C1A4C" w:rsidRDefault="00A81A43">
      <w:pPr>
        <w:pStyle w:val="indexentry0"/>
      </w:pPr>
      <w:hyperlink w:anchor="Section_8c33059182ed4693b4396afa43225e2e">
        <w:r>
          <w:rPr>
            <w:rStyle w:val="Hyperlink"/>
          </w:rPr>
          <w:t>fldch structure</w:t>
        </w:r>
      </w:hyperlink>
      <w:r>
        <w:t xml:space="preserve"> </w:t>
      </w:r>
      <w:r>
        <w:fldChar w:fldCharType="begin"/>
      </w:r>
      <w:r>
        <w:instrText>PAGEREF Section_8c33059182ed4693b4396afa43225e2e</w:instrText>
      </w:r>
      <w:r>
        <w:fldChar w:fldCharType="separate"/>
      </w:r>
      <w:r>
        <w:rPr>
          <w:noProof/>
        </w:rPr>
        <w:t>324</w:t>
      </w:r>
      <w:r>
        <w:fldChar w:fldCharType="end"/>
      </w:r>
    </w:p>
    <w:p w:rsidR="006C1A4C" w:rsidRDefault="00A81A43">
      <w:pPr>
        <w:pStyle w:val="indexentry0"/>
      </w:pP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6C1A4C" w:rsidRDefault="00A81A43">
      <w:pPr>
        <w:pStyle w:val="indexentry0"/>
      </w:pPr>
      <w:hyperlink w:anchor="Section_4a6bb77fa24546ddb163850fcadf74cf">
        <w:r>
          <w:rPr>
            <w:rStyle w:val="Hyperlink"/>
          </w:rPr>
          <w:t>FNFB structure</w:t>
        </w:r>
      </w:hyperlink>
      <w:r>
        <w:t xml:space="preserve"> </w:t>
      </w:r>
      <w:r>
        <w:fldChar w:fldCharType="begin"/>
      </w:r>
      <w:r>
        <w:instrText>PAGEREF Section_4a6bb77fa24546ddb163850fcadf74cf</w:instrText>
      </w:r>
      <w:r>
        <w:fldChar w:fldCharType="separate"/>
      </w:r>
      <w:r>
        <w:rPr>
          <w:noProof/>
        </w:rPr>
        <w:t>327</w:t>
      </w:r>
      <w:r>
        <w:fldChar w:fldCharType="end"/>
      </w:r>
    </w:p>
    <w:p w:rsidR="006C1A4C" w:rsidRDefault="00A81A43">
      <w:pPr>
        <w:pStyle w:val="indexentry0"/>
      </w:pPr>
      <w:hyperlink w:anchor="Section_17f5604fc6ea4cb6b3c7e06ccda51d64">
        <w:r>
          <w:rPr>
            <w:rStyle w:val="Hyperlink"/>
          </w:rPr>
          <w:t>FNIF structur</w:t>
        </w:r>
        <w:r>
          <w:rPr>
            <w:rStyle w:val="Hyperlink"/>
          </w:rPr>
          <w:t>e</w:t>
        </w:r>
      </w:hyperlink>
      <w:r>
        <w:t xml:space="preserve"> </w:t>
      </w:r>
      <w:r>
        <w:fldChar w:fldCharType="begin"/>
      </w:r>
      <w:r>
        <w:instrText>PAGEREF Section_17f5604fc6ea4cb6b3c7e06ccda51d64</w:instrText>
      </w:r>
      <w:r>
        <w:fldChar w:fldCharType="separate"/>
      </w:r>
      <w:r>
        <w:rPr>
          <w:noProof/>
        </w:rPr>
        <w:t>328</w:t>
      </w:r>
      <w:r>
        <w:fldChar w:fldCharType="end"/>
      </w:r>
    </w:p>
    <w:p w:rsidR="006C1A4C" w:rsidRDefault="00A81A43">
      <w:pPr>
        <w:pStyle w:val="indexentry0"/>
      </w:pPr>
      <w:hyperlink w:anchor="Section_3bac13190f5c47348a79229c63bd6109">
        <w:r>
          <w:rPr>
            <w:rStyle w:val="Hyperlink"/>
          </w:rPr>
          <w:t>FNPI structure</w:t>
        </w:r>
      </w:hyperlink>
      <w:r>
        <w:t xml:space="preserve"> </w:t>
      </w:r>
      <w:r>
        <w:fldChar w:fldCharType="begin"/>
      </w:r>
      <w:r>
        <w:instrText>PAGEREF Section_3bac13190f5c47348a79229c63bd6109</w:instrText>
      </w:r>
      <w:r>
        <w:fldChar w:fldCharType="separate"/>
      </w:r>
      <w:r>
        <w:rPr>
          <w:noProof/>
        </w:rPr>
        <w:t>328</w:t>
      </w:r>
      <w:r>
        <w:fldChar w:fldCharType="end"/>
      </w:r>
    </w:p>
    <w:p w:rsidR="006C1A4C" w:rsidRDefault="00A81A43">
      <w:pPr>
        <w:pStyle w:val="indexentry0"/>
      </w:pPr>
      <w:hyperlink w:anchor="Section_16b5bf723acd4a4cb60223ba525caa99">
        <w:r>
          <w:rPr>
            <w:rStyle w:val="Hyperlink"/>
          </w:rPr>
          <w:t>FOBJH structure</w:t>
        </w:r>
      </w:hyperlink>
      <w:r>
        <w:t xml:space="preserve"> </w:t>
      </w:r>
      <w:r>
        <w:fldChar w:fldCharType="begin"/>
      </w:r>
      <w:r>
        <w:instrText>PAGEREF Section_16b5bf723acd4a4cb60223ba525caa99</w:instrText>
      </w:r>
      <w:r>
        <w:fldChar w:fldCharType="separate"/>
      </w:r>
      <w:r>
        <w:rPr>
          <w:noProof/>
        </w:rPr>
        <w:t>329</w:t>
      </w:r>
      <w:r>
        <w:fldChar w:fldCharType="end"/>
      </w:r>
    </w:p>
    <w:p w:rsidR="006C1A4C" w:rsidRDefault="00A81A43">
      <w:pPr>
        <w:pStyle w:val="indexentry0"/>
      </w:pPr>
      <w:hyperlink w:anchor="section_f7e96a05aad74acba06dbfa430ac1fcc">
        <w:r>
          <w:rPr>
            <w:rStyle w:val="Hyperlink"/>
          </w:rPr>
          <w:t>Footnote structure</w:t>
        </w:r>
      </w:hyperlink>
      <w:r>
        <w:t xml:space="preserve"> </w:t>
      </w:r>
      <w:r>
        <w:fldChar w:fldCharType="begin"/>
      </w:r>
      <w:r>
        <w:instrText>PAGEREF section_f7e96a05aad74acba06dbfa430ac1fcc</w:instrText>
      </w:r>
      <w:r>
        <w:fldChar w:fldCharType="separate"/>
      </w:r>
      <w:r>
        <w:rPr>
          <w:noProof/>
        </w:rPr>
        <w:t>37</w:t>
      </w:r>
      <w:r>
        <w:fldChar w:fldCharType="end"/>
      </w:r>
    </w:p>
    <w:p w:rsidR="006C1A4C" w:rsidRDefault="00A81A43">
      <w:pPr>
        <w:pStyle w:val="indexentry0"/>
      </w:pPr>
      <w:hyperlink w:anchor="section_fdd9ab7ea3cb4014ab9bb507ddfd23d2">
        <w:r>
          <w:rPr>
            <w:rStyle w:val="Hyperlink"/>
          </w:rPr>
          <w:t>Formatting - overview</w:t>
        </w:r>
      </w:hyperlink>
      <w:r>
        <w:t xml:space="preserve"> </w:t>
      </w:r>
      <w:r>
        <w:fldChar w:fldCharType="begin"/>
      </w:r>
      <w:r>
        <w:instrText>PAGEREF section_fdd9ab7ea3cb4014ab9bb507ddfd23d2</w:instrText>
      </w:r>
      <w:r>
        <w:fldChar w:fldCharType="separate"/>
      </w:r>
      <w:r>
        <w:rPr>
          <w:noProof/>
        </w:rPr>
        <w:t>25</w:t>
      </w:r>
      <w:r>
        <w:fldChar w:fldCharType="end"/>
      </w:r>
    </w:p>
    <w:p w:rsidR="006C1A4C" w:rsidRDefault="00A81A43">
      <w:pPr>
        <w:pStyle w:val="indexentry0"/>
      </w:pPr>
      <w:hyperlink w:anchor="Section_f83fcc14ab184f5f94fca03e00a7d367">
        <w:r>
          <w:rPr>
            <w:rStyle w:val="Hyperlink"/>
          </w:rPr>
          <w:t>FrameTextFlowOperand structure</w:t>
        </w:r>
      </w:hyperlink>
      <w:r>
        <w:t xml:space="preserve"> </w:t>
      </w:r>
      <w:r>
        <w:fldChar w:fldCharType="begin"/>
      </w:r>
      <w:r>
        <w:instrText>PAGEREF Section_f83fcc14ab184f5f94fca03e00a7d367</w:instrText>
      </w:r>
      <w:r>
        <w:fldChar w:fldCharType="separate"/>
      </w:r>
      <w:r>
        <w:rPr>
          <w:noProof/>
        </w:rPr>
        <w:t>329</w:t>
      </w:r>
      <w:r>
        <w:fldChar w:fldCharType="end"/>
      </w:r>
    </w:p>
    <w:p w:rsidR="006C1A4C" w:rsidRDefault="00A81A43">
      <w:pPr>
        <w:pStyle w:val="indexentry0"/>
      </w:pPr>
      <w:hyperlink w:anchor="Section_02fa0bab14de44578b09e318a36eb621">
        <w:r>
          <w:rPr>
            <w:rStyle w:val="Hyperlink"/>
          </w:rPr>
          <w:t>FSDAP structure</w:t>
        </w:r>
      </w:hyperlink>
      <w:r>
        <w:t xml:space="preserve"> </w:t>
      </w:r>
      <w:r>
        <w:fldChar w:fldCharType="begin"/>
      </w:r>
      <w:r>
        <w:instrText>PAGEREF Section_02fa0bab14de44578b09e318a36eb621</w:instrText>
      </w:r>
      <w:r>
        <w:fldChar w:fldCharType="separate"/>
      </w:r>
      <w:r>
        <w:rPr>
          <w:noProof/>
        </w:rPr>
        <w:t>330</w:t>
      </w:r>
      <w:r>
        <w:fldChar w:fldCharType="end"/>
      </w:r>
    </w:p>
    <w:p w:rsidR="006C1A4C" w:rsidRDefault="00A81A43">
      <w:pPr>
        <w:pStyle w:val="indexentry0"/>
      </w:pP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6C1A4C" w:rsidRDefault="00A81A43">
      <w:pPr>
        <w:pStyle w:val="indexentry0"/>
      </w:pPr>
      <w:hyperlink w:anchor="Section_8794d0ea67374476bedd69f7fe8680dc">
        <w:r>
          <w:rPr>
            <w:rStyle w:val="Hyperlink"/>
          </w:rPr>
          <w:t>Fssd structure</w:t>
        </w:r>
      </w:hyperlink>
      <w:r>
        <w:t xml:space="preserve"> </w:t>
      </w:r>
      <w:r>
        <w:fldChar w:fldCharType="begin"/>
      </w:r>
      <w:r>
        <w:instrText>PAGEREF Section_8794d0ea67374476bedd69f7fe8680dc</w:instrText>
      </w:r>
      <w:r>
        <w:fldChar w:fldCharType="separate"/>
      </w:r>
      <w:r>
        <w:rPr>
          <w:noProof/>
        </w:rPr>
        <w:t>330</w:t>
      </w:r>
      <w:r>
        <w:fldChar w:fldCharType="end"/>
      </w:r>
    </w:p>
    <w:p w:rsidR="006C1A4C" w:rsidRDefault="00A81A43">
      <w:pPr>
        <w:pStyle w:val="indexentry0"/>
      </w:pPr>
      <w:hyperlink w:anchor="Section_f14120f230ca4a37b74ec710d05b3e3f">
        <w:r>
          <w:rPr>
            <w:rStyle w:val="Hyperlink"/>
          </w:rPr>
          <w:t>FssUnits structure</w:t>
        </w:r>
      </w:hyperlink>
      <w:r>
        <w:t xml:space="preserve"> </w:t>
      </w:r>
      <w:r>
        <w:fldChar w:fldCharType="begin"/>
      </w:r>
      <w:r>
        <w:instrText>PAGEREF Section_f14120f230ca4a37b74ec710d05b3e3f</w:instrText>
      </w:r>
      <w:r>
        <w:fldChar w:fldCharType="separate"/>
      </w:r>
      <w:r>
        <w:rPr>
          <w:noProof/>
        </w:rPr>
        <w:t>331</w:t>
      </w:r>
      <w:r>
        <w:fldChar w:fldCharType="end"/>
      </w:r>
    </w:p>
    <w:p w:rsidR="006C1A4C" w:rsidRDefault="00A81A43">
      <w:pPr>
        <w:pStyle w:val="indexentry0"/>
      </w:pPr>
      <w:hyperlink w:anchor="Section_40db65cb40784338965d639d2c72d113">
        <w:r>
          <w:rPr>
            <w:rStyle w:val="Hyperlink"/>
          </w:rPr>
          <w:t>FTO structure</w:t>
        </w:r>
      </w:hyperlink>
      <w:r>
        <w:t xml:space="preserve"> </w:t>
      </w:r>
      <w:r>
        <w:fldChar w:fldCharType="begin"/>
      </w:r>
      <w:r>
        <w:instrText>PAGEREF Section_40db65cb40784338965d639d2c72d113</w:instrText>
      </w:r>
      <w:r>
        <w:fldChar w:fldCharType="separate"/>
      </w:r>
      <w:r>
        <w:rPr>
          <w:noProof/>
        </w:rPr>
        <w:t>331</w:t>
      </w:r>
      <w:r>
        <w:fldChar w:fldCharType="end"/>
      </w:r>
    </w:p>
    <w:p w:rsidR="006C1A4C" w:rsidRDefault="00A81A43">
      <w:pPr>
        <w:pStyle w:val="indexentry0"/>
      </w:pPr>
      <w:hyperlink w:anchor="Section_930b1e3911324f689cb0eb1ebdc39c5e">
        <w:r>
          <w:rPr>
            <w:rStyle w:val="Hyperlink"/>
          </w:rPr>
          <w:t>Fts structure</w:t>
        </w:r>
      </w:hyperlink>
      <w:r>
        <w:t xml:space="preserve"> </w:t>
      </w:r>
      <w:r>
        <w:fldChar w:fldCharType="begin"/>
      </w:r>
      <w:r>
        <w:instrText>PAGEREF Section_930b1e3911324f689cb0eb1ebdc39c5e</w:instrText>
      </w:r>
      <w:r>
        <w:fldChar w:fldCharType="separate"/>
      </w:r>
      <w:r>
        <w:rPr>
          <w:noProof/>
        </w:rPr>
        <w:t>331</w:t>
      </w:r>
      <w:r>
        <w:fldChar w:fldCharType="end"/>
      </w:r>
    </w:p>
    <w:p w:rsidR="006C1A4C" w:rsidRDefault="00A81A43">
      <w:pPr>
        <w:pStyle w:val="indexentry0"/>
      </w:pPr>
      <w:hyperlink w:anchor="Section_f8a568461be64f89b744a81aafd4fda3">
        <w:r>
          <w:rPr>
            <w:rStyle w:val="Hyperlink"/>
          </w:rPr>
          <w:t>FtsWWidth_Indent structure</w:t>
        </w:r>
      </w:hyperlink>
      <w:r>
        <w:t xml:space="preserve"> </w:t>
      </w:r>
      <w:r>
        <w:fldChar w:fldCharType="begin"/>
      </w:r>
      <w:r>
        <w:instrText>PAGEREF Section_f8a568461be64f89b744a81aafd4fda3</w:instrText>
      </w:r>
      <w:r>
        <w:fldChar w:fldCharType="separate"/>
      </w:r>
      <w:r>
        <w:rPr>
          <w:noProof/>
        </w:rPr>
        <w:t>332</w:t>
      </w:r>
      <w:r>
        <w:fldChar w:fldCharType="end"/>
      </w:r>
    </w:p>
    <w:p w:rsidR="006C1A4C" w:rsidRDefault="00A81A43">
      <w:pPr>
        <w:pStyle w:val="indexentry0"/>
      </w:pPr>
      <w:hyperlink w:anchor="Section_4cc723161fe74c6789ff83762f162b8f">
        <w:r>
          <w:rPr>
            <w:rStyle w:val="Hyperlink"/>
          </w:rPr>
          <w:t>FtsWWidth_Table structure</w:t>
        </w:r>
      </w:hyperlink>
      <w:r>
        <w:t xml:space="preserve"> </w:t>
      </w:r>
      <w:r>
        <w:fldChar w:fldCharType="begin"/>
      </w:r>
      <w:r>
        <w:instrText>PAGEREF Section_4cc7231</w:instrText>
      </w:r>
      <w:r>
        <w:instrText>61fe74c6789ff83762f162b8f</w:instrText>
      </w:r>
      <w:r>
        <w:fldChar w:fldCharType="separate"/>
      </w:r>
      <w:r>
        <w:rPr>
          <w:noProof/>
        </w:rPr>
        <w:t>332</w:t>
      </w:r>
      <w:r>
        <w:fldChar w:fldCharType="end"/>
      </w:r>
    </w:p>
    <w:p w:rsidR="006C1A4C" w:rsidRDefault="00A81A43">
      <w:pPr>
        <w:pStyle w:val="indexentry0"/>
      </w:pPr>
      <w:hyperlink w:anchor="Section_78aa9e68a7324bd693449c9d2b8a6e55">
        <w:r>
          <w:rPr>
            <w:rStyle w:val="Hyperlink"/>
          </w:rPr>
          <w:t>FtsWWidth_TablePart structure</w:t>
        </w:r>
      </w:hyperlink>
      <w:r>
        <w:t xml:space="preserve"> </w:t>
      </w:r>
      <w:r>
        <w:fldChar w:fldCharType="begin"/>
      </w:r>
      <w:r>
        <w:instrText>PAGEREF Section_78aa9e68a7324bd693449c9d2b8a6e55</w:instrText>
      </w:r>
      <w:r>
        <w:fldChar w:fldCharType="separate"/>
      </w:r>
      <w:r>
        <w:rPr>
          <w:noProof/>
        </w:rPr>
        <w:t>333</w:t>
      </w:r>
      <w:r>
        <w:fldChar w:fldCharType="end"/>
      </w:r>
    </w:p>
    <w:p w:rsidR="006C1A4C" w:rsidRDefault="00A81A43">
      <w:pPr>
        <w:pStyle w:val="indexentry0"/>
      </w:pPr>
      <w:hyperlink w:anchor="Section_5aaa54b6f38c440a82b18d61beb95b31">
        <w:r>
          <w:rPr>
            <w:rStyle w:val="Hyperlink"/>
          </w:rPr>
          <w:t>FTXBXNonReusable stru</w:t>
        </w:r>
        <w:r>
          <w:rPr>
            <w:rStyle w:val="Hyperlink"/>
          </w:rPr>
          <w:t>cture</w:t>
        </w:r>
      </w:hyperlink>
      <w:r>
        <w:t xml:space="preserve"> </w:t>
      </w:r>
      <w:r>
        <w:fldChar w:fldCharType="begin"/>
      </w:r>
      <w:r>
        <w:instrText>PAGEREF Section_5aaa54b6f38c440a82b18d61beb95b31</w:instrText>
      </w:r>
      <w:r>
        <w:fldChar w:fldCharType="separate"/>
      </w:r>
      <w:r>
        <w:rPr>
          <w:noProof/>
        </w:rPr>
        <w:t>333</w:t>
      </w:r>
      <w:r>
        <w:fldChar w:fldCharType="end"/>
      </w:r>
    </w:p>
    <w:p w:rsidR="006C1A4C" w:rsidRDefault="00A81A43">
      <w:pPr>
        <w:pStyle w:val="indexentry0"/>
      </w:pPr>
      <w:hyperlink w:anchor="Section_d0a81fe8f9e84130923384732e3d9420">
        <w:r>
          <w:rPr>
            <w:rStyle w:val="Hyperlink"/>
          </w:rPr>
          <w:t>FTXBXS structure</w:t>
        </w:r>
      </w:hyperlink>
      <w:r>
        <w:t xml:space="preserve"> </w:t>
      </w:r>
      <w:r>
        <w:fldChar w:fldCharType="begin"/>
      </w:r>
      <w:r>
        <w:instrText>PAGEREF Section_d0a81fe8f9e84130923384732e3d9420</w:instrText>
      </w:r>
      <w:r>
        <w:fldChar w:fldCharType="separate"/>
      </w:r>
      <w:r>
        <w:rPr>
          <w:noProof/>
        </w:rPr>
        <w:t>334</w:t>
      </w:r>
      <w:r>
        <w:fldChar w:fldCharType="end"/>
      </w:r>
    </w:p>
    <w:p w:rsidR="006C1A4C" w:rsidRDefault="00A81A43">
      <w:pPr>
        <w:pStyle w:val="indexentry0"/>
      </w:pPr>
      <w:hyperlink w:anchor="Section_e6335a6aef1e410f96de6674db016c29">
        <w:r>
          <w:rPr>
            <w:rStyle w:val="Hyperlink"/>
          </w:rPr>
          <w:t>FTX</w:t>
        </w:r>
        <w:r>
          <w:rPr>
            <w:rStyle w:val="Hyperlink"/>
          </w:rPr>
          <w:t>BXSReusable structure</w:t>
        </w:r>
      </w:hyperlink>
      <w:r>
        <w:t xml:space="preserve"> </w:t>
      </w:r>
      <w:r>
        <w:fldChar w:fldCharType="begin"/>
      </w:r>
      <w:r>
        <w:instrText>PAGEREF Section_e6335a6aef1e410f96de6674db016c29</w:instrText>
      </w:r>
      <w:r>
        <w:fldChar w:fldCharType="separate"/>
      </w:r>
      <w:r>
        <w:rPr>
          <w:noProof/>
        </w:rPr>
        <w:t>335</w:t>
      </w:r>
      <w:r>
        <w:fldChar w:fldCharType="end"/>
      </w:r>
    </w:p>
    <w:p w:rsidR="006C1A4C" w:rsidRDefault="00A81A43">
      <w:pPr>
        <w:pStyle w:val="indexentry0"/>
      </w:pPr>
      <w:r>
        <w:t>Fundamental concepts</w:t>
      </w:r>
    </w:p>
    <w:p w:rsidR="006C1A4C" w:rsidRDefault="00A81A43">
      <w:pPr>
        <w:pStyle w:val="indexentry0"/>
      </w:pPr>
      <w:r>
        <w:t xml:space="preserve">   </w:t>
      </w:r>
      <w:hyperlink w:anchor="section_a3d44e167d2946f7bb7bd0d8a5734f83">
        <w:r>
          <w:rPr>
            <w:rStyle w:val="Hyperlink"/>
          </w:rPr>
          <w:t>Character Position (CP)</w:t>
        </w:r>
      </w:hyperlink>
      <w:r>
        <w:t xml:space="preserve"> </w:t>
      </w:r>
      <w:r>
        <w:fldChar w:fldCharType="begin"/>
      </w:r>
      <w:r>
        <w:instrText>PAGEREF section_a3d44e167d2946f7bb7bd0d8a5734f83</w:instrText>
      </w:r>
      <w:r>
        <w:fldChar w:fldCharType="separate"/>
      </w:r>
      <w:r>
        <w:rPr>
          <w:noProof/>
        </w:rPr>
        <w:t>31</w:t>
      </w:r>
      <w:r>
        <w:fldChar w:fldCharType="end"/>
      </w:r>
    </w:p>
    <w:p w:rsidR="006C1A4C" w:rsidRDefault="00A81A43">
      <w:pPr>
        <w:pStyle w:val="indexentry0"/>
      </w:pPr>
      <w:r>
        <w:t xml:space="preserve">   </w:t>
      </w:r>
      <w:hyperlink w:anchor="section_376393976451427b9cf201d56e927f25">
        <w:r>
          <w:rPr>
            <w:rStyle w:val="Hyperlink"/>
          </w:rPr>
          <w:t>encryption</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r>
        <w:t xml:space="preserve">   </w:t>
      </w:r>
      <w:hyperlink w:anchor="section_376393976451427b9cf201d56e927f25">
        <w:r>
          <w:rPr>
            <w:rStyle w:val="Hyperlink"/>
          </w:rPr>
          <w:t>obfuscation</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r>
        <w:t xml:space="preserve">  </w:t>
      </w:r>
      <w:r>
        <w:t xml:space="preserve"> </w:t>
      </w:r>
      <w:hyperlink w:anchor="section_55d29d8efd804c2da258ffdb7ed9e236">
        <w:r>
          <w:rPr>
            <w:rStyle w:val="Hyperlink"/>
          </w:rPr>
          <w:t>Office binary document RC4 CryptoAPI encryption</w:t>
        </w:r>
      </w:hyperlink>
      <w:r>
        <w:t xml:space="preserve"> </w:t>
      </w:r>
      <w:r>
        <w:fldChar w:fldCharType="begin"/>
      </w:r>
      <w:r>
        <w:instrText>PAGEREF section_55d29d8efd804c2da258ffdb7ed9e236</w:instrText>
      </w:r>
      <w:r>
        <w:fldChar w:fldCharType="separate"/>
      </w:r>
      <w:r>
        <w:rPr>
          <w:noProof/>
        </w:rPr>
        <w:t>36</w:t>
      </w:r>
      <w:r>
        <w:fldChar w:fldCharType="end"/>
      </w:r>
    </w:p>
    <w:p w:rsidR="006C1A4C" w:rsidRDefault="00A81A43">
      <w:pPr>
        <w:pStyle w:val="indexentry0"/>
      </w:pPr>
      <w:r>
        <w:t xml:space="preserve">   </w:t>
      </w:r>
      <w:hyperlink w:anchor="section_3e9a4e92bdfe4379814474d033892ede">
        <w:r>
          <w:rPr>
            <w:rStyle w:val="Hyperlink"/>
          </w:rPr>
          <w:t>Office binary document RC4</w:t>
        </w:r>
        <w:r>
          <w:rPr>
            <w:rStyle w:val="Hyperlink"/>
          </w:rPr>
          <w:t xml:space="preserve"> encryption</w:t>
        </w:r>
      </w:hyperlink>
      <w:r>
        <w:t xml:space="preserve"> </w:t>
      </w:r>
      <w:r>
        <w:fldChar w:fldCharType="begin"/>
      </w:r>
      <w:r>
        <w:instrText>PAGEREF section_3e9a4e92bdfe4379814474d033892ede</w:instrText>
      </w:r>
      <w:r>
        <w:fldChar w:fldCharType="separate"/>
      </w:r>
      <w:r>
        <w:rPr>
          <w:noProof/>
        </w:rPr>
        <w:t>36</w:t>
      </w:r>
      <w:r>
        <w:fldChar w:fldCharType="end"/>
      </w:r>
    </w:p>
    <w:p w:rsidR="006C1A4C" w:rsidRDefault="00A81A43">
      <w:pPr>
        <w:pStyle w:val="indexentry0"/>
      </w:pPr>
      <w:r>
        <w:t xml:space="preserve">   </w:t>
      </w:r>
      <w:hyperlink w:anchor="section_376393976451427b9cf201d56e927f25">
        <w:r>
          <w:rPr>
            <w:rStyle w:val="Hyperlink"/>
          </w:rPr>
          <w:t>password protection</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r>
        <w:t xml:space="preserve">   </w:t>
      </w:r>
      <w:hyperlink w:anchor="section_a649fcc578684245be1204eea89d916b">
        <w:r>
          <w:rPr>
            <w:rStyle w:val="Hyperlink"/>
          </w:rPr>
          <w:t>PLC</w:t>
        </w:r>
      </w:hyperlink>
      <w:r>
        <w:t xml:space="preserve"> </w:t>
      </w:r>
      <w:r>
        <w:fldChar w:fldCharType="begin"/>
      </w:r>
      <w:r>
        <w:instrText>PAGEREF section_a649fcc578684245be1204eea89d916b</w:instrText>
      </w:r>
      <w:r>
        <w:fldChar w:fldCharType="separate"/>
      </w:r>
      <w:r>
        <w:rPr>
          <w:noProof/>
        </w:rPr>
        <w:t>31</w:t>
      </w:r>
      <w:r>
        <w:fldChar w:fldCharType="end"/>
      </w:r>
    </w:p>
    <w:p w:rsidR="006C1A4C" w:rsidRDefault="00A81A43">
      <w:pPr>
        <w:pStyle w:val="indexentry0"/>
      </w:pPr>
      <w:r>
        <w:t xml:space="preserve">   </w:t>
      </w:r>
      <w:hyperlink w:anchor="Section_4eabffa2b8b6444c9a923291ab5035ef">
        <w:r>
          <w:rPr>
            <w:rStyle w:val="Hyperlink"/>
          </w:rPr>
          <w:t>Prl structure</w:t>
        </w:r>
      </w:hyperlink>
      <w:r>
        <w:t xml:space="preserve"> </w:t>
      </w:r>
      <w:r>
        <w:fldChar w:fldCharType="begin"/>
      </w:r>
      <w:r>
        <w:instrText>PAGEREF Section_4eabffa2b8b6444c9a923291ab5035ef</w:instrText>
      </w:r>
      <w:r>
        <w:fldChar w:fldCharType="separate"/>
      </w:r>
      <w:r>
        <w:rPr>
          <w:noProof/>
        </w:rPr>
        <w:t>35</w:t>
      </w:r>
      <w:r>
        <w:fldChar w:fldCharType="end"/>
      </w:r>
    </w:p>
    <w:p w:rsidR="006C1A4C" w:rsidRDefault="00A81A43">
      <w:pPr>
        <w:pStyle w:val="indexentry0"/>
      </w:pPr>
      <w:r>
        <w:t xml:space="preserve">   </w:t>
      </w:r>
      <w:hyperlink w:anchor="section_9ac56e2984884b0aa00986a26e2f175e">
        <w:r>
          <w:rPr>
            <w:rStyle w:val="Hyperlink"/>
          </w:rPr>
          <w:t>property storage</w:t>
        </w:r>
      </w:hyperlink>
      <w:r>
        <w:t xml:space="preserve"> </w:t>
      </w:r>
      <w:r>
        <w:fldChar w:fldCharType="begin"/>
      </w:r>
      <w:r>
        <w:instrText>PAGEREF section_9ac56e2984884b0aa00986a26e2f175e</w:instrText>
      </w:r>
      <w:r>
        <w:fldChar w:fldCharType="separate"/>
      </w:r>
      <w:r>
        <w:rPr>
          <w:noProof/>
        </w:rPr>
        <w:t>34</w:t>
      </w:r>
      <w:r>
        <w:fldChar w:fldCharType="end"/>
      </w:r>
    </w:p>
    <w:p w:rsidR="006C1A4C" w:rsidRDefault="00A81A43">
      <w:pPr>
        <w:pStyle w:val="indexentry0"/>
      </w:pPr>
      <w:r>
        <w:t xml:space="preserve">   </w:t>
      </w:r>
      <w:hyperlink w:anchor="Section_099eb99ca9274cafa80c66254ea83d6a">
        <w:r>
          <w:rPr>
            <w:rStyle w:val="Hyperlink"/>
          </w:rPr>
          <w:t>Sprm structure</w:t>
        </w:r>
      </w:hyperlink>
      <w:r>
        <w:t xml:space="preserve"> </w:t>
      </w:r>
      <w:r>
        <w:fldChar w:fldCharType="begin"/>
      </w:r>
      <w:r>
        <w:instrText>PAGEREF Section_099eb99ca9274cafa80c66254ea83d6a</w:instrText>
      </w:r>
      <w:r>
        <w:fldChar w:fldCharType="separate"/>
      </w:r>
      <w:r>
        <w:rPr>
          <w:noProof/>
        </w:rPr>
        <w:t>34</w:t>
      </w:r>
      <w:r>
        <w:fldChar w:fldCharType="end"/>
      </w:r>
    </w:p>
    <w:p w:rsidR="006C1A4C" w:rsidRDefault="00A81A43">
      <w:pPr>
        <w:pStyle w:val="indexentry0"/>
      </w:pPr>
      <w:r>
        <w:t xml:space="preserve">   </w:t>
      </w:r>
      <w:hyperlink w:anchor="section_9ac56e2984884b0aa00986a26e2f175e">
        <w:r>
          <w:rPr>
            <w:rStyle w:val="Hyperlink"/>
          </w:rPr>
          <w:t>storing properties</w:t>
        </w:r>
      </w:hyperlink>
      <w:r>
        <w:t xml:space="preserve"> </w:t>
      </w:r>
      <w:r>
        <w:fldChar w:fldCharType="begin"/>
      </w:r>
      <w:r>
        <w:instrText>PAGEREF section_9ac56e2984884b0aa00986a26e2f175e</w:instrText>
      </w:r>
      <w:r>
        <w:fldChar w:fldCharType="separate"/>
      </w:r>
      <w:r>
        <w:rPr>
          <w:noProof/>
        </w:rPr>
        <w:t>34</w:t>
      </w:r>
      <w:r>
        <w:fldChar w:fldCharType="end"/>
      </w:r>
    </w:p>
    <w:p w:rsidR="006C1A4C" w:rsidRDefault="00A81A43">
      <w:pPr>
        <w:pStyle w:val="indexentry0"/>
      </w:pPr>
      <w:r>
        <w:t xml:space="preserve">   </w:t>
      </w:r>
      <w:hyperlink w:anchor="section_4a491aedad454b41910b082c71d5ef14">
        <w:r>
          <w:rPr>
            <w:rStyle w:val="Hyperlink"/>
          </w:rPr>
          <w:t>STTB</w:t>
        </w:r>
      </w:hyperlink>
      <w:r>
        <w:t xml:space="preserve"> </w:t>
      </w:r>
      <w:r>
        <w:fldChar w:fldCharType="begin"/>
      </w:r>
      <w:r>
        <w:instrText>PAGEREF section_4a491aedad454b41910b082c71d5ef14</w:instrText>
      </w:r>
      <w:r>
        <w:fldChar w:fldCharType="separate"/>
      </w:r>
      <w:r>
        <w:rPr>
          <w:noProof/>
        </w:rPr>
        <w:t>33</w:t>
      </w:r>
      <w:r>
        <w:fldChar w:fldCharType="end"/>
      </w:r>
    </w:p>
    <w:p w:rsidR="006C1A4C" w:rsidRDefault="00A81A43">
      <w:pPr>
        <w:pStyle w:val="indexentry0"/>
      </w:pPr>
      <w:r>
        <w:t xml:space="preserve">   </w:t>
      </w:r>
      <w:hyperlink w:anchor="section_8d8fece5bdbc42588457916540075e3f">
        <w:r>
          <w:rPr>
            <w:rStyle w:val="Hyperlink"/>
          </w:rPr>
          <w:t>valid selection</w:t>
        </w:r>
      </w:hyperlink>
      <w:r>
        <w:t xml:space="preserve"> </w:t>
      </w:r>
      <w:r>
        <w:fldChar w:fldCharType="begin"/>
      </w:r>
      <w:r>
        <w:instrText>PAGEREF section_8d8fece5bdbc42588457916540075e3f</w:instrText>
      </w:r>
      <w:r>
        <w:fldChar w:fldCharType="separate"/>
      </w:r>
      <w:r>
        <w:rPr>
          <w:noProof/>
        </w:rPr>
        <w:t>32</w:t>
      </w:r>
      <w:r>
        <w:fldChar w:fldCharType="end"/>
      </w:r>
    </w:p>
    <w:p w:rsidR="006C1A4C" w:rsidRDefault="00A81A43">
      <w:pPr>
        <w:pStyle w:val="indexentry0"/>
      </w:pPr>
      <w:r>
        <w:t xml:space="preserve">   </w:t>
      </w:r>
      <w:hyperlink w:anchor="section_79dea1e94dce4fa08c6b56ba37b68351">
        <w:r>
          <w:rPr>
            <w:rStyle w:val="Hyperlink"/>
          </w:rPr>
          <w:t>XOR obfuscation</w:t>
        </w:r>
      </w:hyperlink>
      <w:r>
        <w:t xml:space="preserve"> </w:t>
      </w:r>
      <w:r>
        <w:fldChar w:fldCharType="begin"/>
      </w:r>
      <w:r>
        <w:instrText>PAGEREF section_79dea1e94dce4fa08c6b56</w:instrText>
      </w:r>
      <w:r>
        <w:instrText>ba37b68351</w:instrText>
      </w:r>
      <w:r>
        <w:fldChar w:fldCharType="separate"/>
      </w:r>
      <w:r>
        <w:rPr>
          <w:noProof/>
        </w:rPr>
        <w:t>36</w:t>
      </w:r>
      <w:r>
        <w:fldChar w:fldCharType="end"/>
      </w:r>
    </w:p>
    <w:p w:rsidR="006C1A4C" w:rsidRDefault="006C1A4C">
      <w:pPr>
        <w:spacing w:before="0" w:after="0"/>
        <w:rPr>
          <w:sz w:val="16"/>
        </w:rPr>
      </w:pPr>
    </w:p>
    <w:p w:rsidR="006C1A4C" w:rsidRDefault="00A81A43">
      <w:pPr>
        <w:pStyle w:val="indexheader"/>
      </w:pPr>
      <w:r>
        <w:t>G</w:t>
      </w:r>
    </w:p>
    <w:p w:rsidR="006C1A4C" w:rsidRDefault="006C1A4C">
      <w:pPr>
        <w:spacing w:before="0" w:after="0"/>
        <w:rPr>
          <w:sz w:val="16"/>
        </w:rPr>
      </w:pPr>
    </w:p>
    <w:p w:rsidR="006C1A4C" w:rsidRDefault="00A81A43">
      <w:pPr>
        <w:pStyle w:val="indexentry0"/>
      </w:pPr>
      <w:hyperlink w:anchor="section_9cc51fe3535543a58b07f4421cecd6ae">
        <w:r>
          <w:rPr>
            <w:rStyle w:val="Hyperlink"/>
          </w:rPr>
          <w:t>General organization of this documentation</w:t>
        </w:r>
      </w:hyperlink>
      <w:r>
        <w:t xml:space="preserve"> </w:t>
      </w:r>
      <w:r>
        <w:fldChar w:fldCharType="begin"/>
      </w:r>
      <w:r>
        <w:instrText>PAGEREF section_9cc51fe3535543a58b07f4421cecd6ae</w:instrText>
      </w:r>
      <w:r>
        <w:fldChar w:fldCharType="separate"/>
      </w:r>
      <w:r>
        <w:rPr>
          <w:noProof/>
        </w:rPr>
        <w:t>26</w:t>
      </w:r>
      <w:r>
        <w:fldChar w:fldCharType="end"/>
      </w:r>
    </w:p>
    <w:p w:rsidR="006C1A4C" w:rsidRDefault="00A81A43">
      <w:pPr>
        <w:pStyle w:val="indexentry0"/>
      </w:pPr>
      <w:hyperlink w:anchor="section_951dd5ff6eb54265b8c2f4b7f3d745ca">
        <w:r>
          <w:rPr>
            <w:rStyle w:val="Hyperlink"/>
          </w:rPr>
          <w:t>Glossary</w:t>
        </w:r>
      </w:hyperlink>
      <w:r>
        <w:t xml:space="preserve"> </w:t>
      </w:r>
      <w:r>
        <w:fldChar w:fldCharType="begin"/>
      </w:r>
      <w:r>
        <w:instrText xml:space="preserve">PAGEREF </w:instrText>
      </w:r>
      <w:r>
        <w:instrText>section_951dd5ff6eb54265b8c2f4b7f3d745ca</w:instrText>
      </w:r>
      <w:r>
        <w:fldChar w:fldCharType="separate"/>
      </w:r>
      <w:r>
        <w:rPr>
          <w:noProof/>
        </w:rPr>
        <w:t>14</w:t>
      </w:r>
      <w:r>
        <w:fldChar w:fldCharType="end"/>
      </w:r>
    </w:p>
    <w:p w:rsidR="006C1A4C" w:rsidRDefault="00A81A43">
      <w:pPr>
        <w:pStyle w:val="indexentry0"/>
      </w:pPr>
      <w:hyperlink w:anchor="Section_f37b1acace35415d822dd929a51f23a3">
        <w:r>
          <w:rPr>
            <w:rStyle w:val="Hyperlink"/>
          </w:rPr>
          <w:t>GOSL structure</w:t>
        </w:r>
      </w:hyperlink>
      <w:r>
        <w:t xml:space="preserve"> </w:t>
      </w:r>
      <w:r>
        <w:fldChar w:fldCharType="begin"/>
      </w:r>
      <w:r>
        <w:instrText>PAGEREF Section_f37b1acace35415d822dd929a51f23a3</w:instrText>
      </w:r>
      <w:r>
        <w:fldChar w:fldCharType="separate"/>
      </w:r>
      <w:r>
        <w:rPr>
          <w:noProof/>
        </w:rPr>
        <w:t>335</w:t>
      </w:r>
      <w:r>
        <w:fldChar w:fldCharType="end"/>
      </w:r>
    </w:p>
    <w:p w:rsidR="006C1A4C" w:rsidRDefault="00A81A43">
      <w:pPr>
        <w:pStyle w:val="indexentry0"/>
      </w:pPr>
      <w:hyperlink w:anchor="Section_1437859a8c174d178b2fc05fe6cf1b78">
        <w:r>
          <w:rPr>
            <w:rStyle w:val="Hyperlink"/>
          </w:rPr>
          <w:t>GrammarSpls structure</w:t>
        </w:r>
      </w:hyperlink>
      <w:r>
        <w:t xml:space="preserve"> </w:t>
      </w:r>
      <w:r>
        <w:fldChar w:fldCharType="begin"/>
      </w:r>
      <w:r>
        <w:instrText>PAGEREF Section_1437859a8c174d178b2fc05fe6cf1b78</w:instrText>
      </w:r>
      <w:r>
        <w:fldChar w:fldCharType="separate"/>
      </w:r>
      <w:r>
        <w:rPr>
          <w:noProof/>
        </w:rPr>
        <w:t>336</w:t>
      </w:r>
      <w:r>
        <w:fldChar w:fldCharType="end"/>
      </w:r>
    </w:p>
    <w:p w:rsidR="006C1A4C" w:rsidRDefault="00A81A43">
      <w:pPr>
        <w:pStyle w:val="indexentry0"/>
      </w:pPr>
      <w:hyperlink w:anchor="Section_28ab752b055a47258797159bba0d125c">
        <w:r>
          <w:rPr>
            <w:rStyle w:val="Hyperlink"/>
          </w:rPr>
          <w:t>grffldEnd structure</w:t>
        </w:r>
      </w:hyperlink>
      <w:r>
        <w:t xml:space="preserve"> </w:t>
      </w:r>
      <w:r>
        <w:fldChar w:fldCharType="begin"/>
      </w:r>
      <w:r>
        <w:instrText>PAGEREF Section_28ab752b055a47258797159bba0d125c</w:instrText>
      </w:r>
      <w:r>
        <w:fldChar w:fldCharType="separate"/>
      </w:r>
      <w:r>
        <w:rPr>
          <w:noProof/>
        </w:rPr>
        <w:t>336</w:t>
      </w:r>
      <w:r>
        <w:fldChar w:fldCharType="end"/>
      </w:r>
    </w:p>
    <w:p w:rsidR="006C1A4C" w:rsidRDefault="00A81A43">
      <w:pPr>
        <w:pStyle w:val="indexentry0"/>
      </w:pPr>
      <w:hyperlink w:anchor="Section_a530d5d179f942e8975d57e664e67973">
        <w:r>
          <w:rPr>
            <w:rStyle w:val="Hyperlink"/>
          </w:rPr>
          <w:t>grfhic structure</w:t>
        </w:r>
      </w:hyperlink>
      <w:r>
        <w:t xml:space="preserve"> </w:t>
      </w:r>
      <w:r>
        <w:fldChar w:fldCharType="begin"/>
      </w:r>
      <w:r>
        <w:instrText>PAGEREF Section_a530d5d179f942e8975d57e664e67973</w:instrText>
      </w:r>
      <w:r>
        <w:fldChar w:fldCharType="separate"/>
      </w:r>
      <w:r>
        <w:rPr>
          <w:noProof/>
        </w:rPr>
        <w:t>337</w:t>
      </w:r>
      <w:r>
        <w:fldChar w:fldCharType="end"/>
      </w:r>
    </w:p>
    <w:p w:rsidR="006C1A4C" w:rsidRDefault="00A81A43">
      <w:pPr>
        <w:pStyle w:val="indexentry0"/>
      </w:pPr>
      <w:hyperlink w:anchor="Section_6783cead0ba346d3a1802923e5b8de40">
        <w:r>
          <w:rPr>
            <w:rStyle w:val="Hyperlink"/>
          </w:rPr>
          <w:t>GRFSTD structure</w:t>
        </w:r>
      </w:hyperlink>
      <w:r>
        <w:t xml:space="preserve"> </w:t>
      </w:r>
      <w:r>
        <w:fldChar w:fldCharType="begin"/>
      </w:r>
      <w:r>
        <w:instrText>PAGEREF Section_6783cead0ba346d3a1802923e5b8de40</w:instrText>
      </w:r>
      <w:r>
        <w:fldChar w:fldCharType="separate"/>
      </w:r>
      <w:r>
        <w:rPr>
          <w:noProof/>
        </w:rPr>
        <w:t>338</w:t>
      </w:r>
      <w:r>
        <w:fldChar w:fldCharType="end"/>
      </w:r>
    </w:p>
    <w:p w:rsidR="006C1A4C" w:rsidRDefault="00A81A43">
      <w:pPr>
        <w:pStyle w:val="indexentry0"/>
      </w:pPr>
      <w:hyperlink w:anchor="Section_1aa1a487721e4a028bea351e7a77e307">
        <w:r>
          <w:rPr>
            <w:rStyle w:val="Hyperlink"/>
          </w:rPr>
          <w:t>GrLPUpxSw structure</w:t>
        </w:r>
      </w:hyperlink>
      <w:r>
        <w:t xml:space="preserve"> </w:t>
      </w:r>
      <w:r>
        <w:fldChar w:fldCharType="begin"/>
      </w:r>
      <w:r>
        <w:instrText>PAGEREF Section_1aa1a487721e4a028bea351e7a77e307</w:instrText>
      </w:r>
      <w:r>
        <w:fldChar w:fldCharType="separate"/>
      </w:r>
      <w:r>
        <w:rPr>
          <w:noProof/>
        </w:rPr>
        <w:t>339</w:t>
      </w:r>
      <w:r>
        <w:fldChar w:fldCharType="end"/>
      </w:r>
    </w:p>
    <w:p w:rsidR="006C1A4C" w:rsidRDefault="00A81A43">
      <w:pPr>
        <w:pStyle w:val="indexentry0"/>
      </w:pPr>
      <w:hyperlink w:anchor="Section_bd96f2aa1318406697234db035ef412b">
        <w:r>
          <w:rPr>
            <w:rStyle w:val="Hyperlink"/>
          </w:rPr>
          <w:t>GrpPrlAndIstd structure</w:t>
        </w:r>
      </w:hyperlink>
      <w:r>
        <w:t xml:space="preserve"> </w:t>
      </w:r>
      <w:r>
        <w:fldChar w:fldCharType="begin"/>
      </w:r>
      <w:r>
        <w:instrText>PAGEREF Section_bd96f2aa1318406697234db035ef412b</w:instrText>
      </w:r>
      <w:r>
        <w:fldChar w:fldCharType="separate"/>
      </w:r>
      <w:r>
        <w:rPr>
          <w:noProof/>
        </w:rPr>
        <w:t>339</w:t>
      </w:r>
      <w:r>
        <w:fldChar w:fldCharType="end"/>
      </w:r>
    </w:p>
    <w:p w:rsidR="006C1A4C" w:rsidRDefault="006C1A4C">
      <w:pPr>
        <w:spacing w:before="0" w:after="0"/>
        <w:rPr>
          <w:sz w:val="16"/>
        </w:rPr>
      </w:pPr>
    </w:p>
    <w:p w:rsidR="006C1A4C" w:rsidRDefault="00A81A43">
      <w:pPr>
        <w:pStyle w:val="indexheader"/>
      </w:pPr>
      <w:r>
        <w:t>H</w:t>
      </w:r>
    </w:p>
    <w:p w:rsidR="006C1A4C" w:rsidRDefault="006C1A4C">
      <w:pPr>
        <w:spacing w:before="0" w:after="0"/>
        <w:rPr>
          <w:sz w:val="16"/>
        </w:rPr>
      </w:pPr>
    </w:p>
    <w:p w:rsidR="006C1A4C" w:rsidRDefault="00A81A43">
      <w:pPr>
        <w:pStyle w:val="indexentry0"/>
      </w:pPr>
      <w:hyperlink w:anchor="section_8465bee76c7945a9812e58b0c5fd6cdc">
        <w:r>
          <w:rPr>
            <w:rStyle w:val="Hyperlink"/>
          </w:rPr>
          <w:t>Header structure</w:t>
        </w:r>
      </w:hyperlink>
      <w:r>
        <w:t xml:space="preserve"> </w:t>
      </w:r>
      <w:r>
        <w:fldChar w:fldCharType="begin"/>
      </w:r>
      <w:r>
        <w:instrText>PAGEREF section_8465bee76c7945a9812e58b0c5fd6cdc</w:instrText>
      </w:r>
      <w:r>
        <w:fldChar w:fldCharType="separate"/>
      </w:r>
      <w:r>
        <w:rPr>
          <w:noProof/>
        </w:rPr>
        <w:t>37</w:t>
      </w:r>
      <w:r>
        <w:fldChar w:fldCharType="end"/>
      </w:r>
    </w:p>
    <w:p w:rsidR="006C1A4C" w:rsidRDefault="00A81A43">
      <w:pPr>
        <w:pStyle w:val="indexentry0"/>
      </w:pPr>
      <w:hyperlink w:anchor="section_7392319674e14e6988b8d2cc9ac8093b">
        <w:r>
          <w:rPr>
            <w:rStyle w:val="Hyperlink"/>
          </w:rPr>
          <w:t>Header textboxes structure</w:t>
        </w:r>
      </w:hyperlink>
      <w:r>
        <w:t xml:space="preserve"> </w:t>
      </w:r>
      <w:r>
        <w:fldChar w:fldCharType="begin"/>
      </w:r>
      <w:r>
        <w:instrText>PAGEREF section_7392319674e14e6988b8d2cc9ac8093b</w:instrText>
      </w:r>
      <w:r>
        <w:fldChar w:fldCharType="separate"/>
      </w:r>
      <w:r>
        <w:rPr>
          <w:noProof/>
        </w:rPr>
        <w:t>39</w:t>
      </w:r>
      <w:r>
        <w:fldChar w:fldCharType="end"/>
      </w:r>
    </w:p>
    <w:p w:rsidR="006C1A4C" w:rsidRDefault="00A81A43">
      <w:pPr>
        <w:pStyle w:val="indexentry0"/>
      </w:pPr>
      <w:hyperlink w:anchor="Section_f41daffefb3b4373a071d3e86c59409d">
        <w:r>
          <w:rPr>
            <w:rStyle w:val="Hyperlink"/>
          </w:rPr>
          <w:t>HFD structure</w:t>
        </w:r>
      </w:hyperlink>
      <w:r>
        <w:t xml:space="preserve"> </w:t>
      </w:r>
      <w:r>
        <w:fldChar w:fldCharType="begin"/>
      </w:r>
      <w:r>
        <w:instrText>PAGEREF Section_f41daffefb3b4373a071d3e86c59409d</w:instrText>
      </w:r>
      <w:r>
        <w:fldChar w:fldCharType="separate"/>
      </w:r>
      <w:r>
        <w:rPr>
          <w:noProof/>
        </w:rPr>
        <w:t>339</w:t>
      </w:r>
      <w:r>
        <w:fldChar w:fldCharType="end"/>
      </w:r>
    </w:p>
    <w:p w:rsidR="006C1A4C" w:rsidRDefault="00A81A43">
      <w:pPr>
        <w:pStyle w:val="indexentry0"/>
      </w:pPr>
      <w:hyperlink w:anchor="Section_3bfc60eda4c64626ac334639b8df10c7">
        <w:r>
          <w:rPr>
            <w:rStyle w:val="Hyperlink"/>
          </w:rPr>
          <w:t>HFDBits structure</w:t>
        </w:r>
      </w:hyperlink>
      <w:r>
        <w:t xml:space="preserve"> </w:t>
      </w:r>
      <w:r>
        <w:fldChar w:fldCharType="begin"/>
      </w:r>
      <w:r>
        <w:instrText>PAGEREF Section_3bfc60eda4c64626ac334639b8df10c7</w:instrText>
      </w:r>
      <w:r>
        <w:fldChar w:fldCharType="separate"/>
      </w:r>
      <w:r>
        <w:rPr>
          <w:noProof/>
        </w:rPr>
        <w:t>340</w:t>
      </w:r>
      <w:r>
        <w:fldChar w:fldCharType="end"/>
      </w:r>
    </w:p>
    <w:p w:rsidR="006C1A4C" w:rsidRDefault="00A81A43">
      <w:pPr>
        <w:pStyle w:val="indexentry0"/>
      </w:pPr>
      <w:hyperlink w:anchor="section_acb08acef2684879a998de592103a70e">
        <w:r>
          <w:rPr>
            <w:rStyle w:val="Hyperlink"/>
          </w:rPr>
          <w:t>How to read the Fib</w:t>
        </w:r>
      </w:hyperlink>
      <w:r>
        <w:t xml:space="preserve"> </w:t>
      </w:r>
      <w:r>
        <w:fldChar w:fldCharType="begin"/>
      </w:r>
      <w:r>
        <w:instrText>PAGEREF section_acb08acef2684879a998de592103a70e</w:instrText>
      </w:r>
      <w:r>
        <w:fldChar w:fldCharType="separate"/>
      </w:r>
      <w:r>
        <w:rPr>
          <w:noProof/>
        </w:rPr>
        <w:t>102</w:t>
      </w:r>
      <w:r>
        <w:fldChar w:fldCharType="end"/>
      </w:r>
    </w:p>
    <w:p w:rsidR="006C1A4C" w:rsidRDefault="00A81A43">
      <w:pPr>
        <w:pStyle w:val="indexentry0"/>
      </w:pPr>
      <w:hyperlink w:anchor="Section_50b03d9b9c7344cea63f9b707a0f920c">
        <w:r>
          <w:rPr>
            <w:rStyle w:val="Hyperlink"/>
          </w:rPr>
          <w:t>Hplxsdr structure</w:t>
        </w:r>
      </w:hyperlink>
      <w:r>
        <w:t xml:space="preserve"> </w:t>
      </w:r>
      <w:r>
        <w:fldChar w:fldCharType="begin"/>
      </w:r>
      <w:r>
        <w:instrText>PAGEREF Section_50b03d9b9c7344cea63f9b707a0f920c</w:instrText>
      </w:r>
      <w:r>
        <w:fldChar w:fldCharType="separate"/>
      </w:r>
      <w:r>
        <w:rPr>
          <w:noProof/>
        </w:rPr>
        <w:t>340</w:t>
      </w:r>
      <w:r>
        <w:fldChar w:fldCharType="end"/>
      </w:r>
    </w:p>
    <w:p w:rsidR="006C1A4C" w:rsidRDefault="00A81A43">
      <w:pPr>
        <w:pStyle w:val="indexentry0"/>
      </w:pPr>
      <w:hyperlink w:anchor="Section_78a63d73bfec4da590c07c14a6d6b97c">
        <w:r>
          <w:rPr>
            <w:rStyle w:val="Hyperlink"/>
          </w:rPr>
          <w:t>HresiOperand structure</w:t>
        </w:r>
      </w:hyperlink>
      <w:r>
        <w:t xml:space="preserve"> </w:t>
      </w:r>
      <w:r>
        <w:fldChar w:fldCharType="begin"/>
      </w:r>
      <w:r>
        <w:instrText>PAGEREF Section_78a63d73bfec4da590c07c14a6d6b97c</w:instrText>
      </w:r>
      <w:r>
        <w:fldChar w:fldCharType="separate"/>
      </w:r>
      <w:r>
        <w:rPr>
          <w:noProof/>
        </w:rPr>
        <w:t>341</w:t>
      </w:r>
      <w:r>
        <w:fldChar w:fldCharType="end"/>
      </w:r>
    </w:p>
    <w:p w:rsidR="006C1A4C" w:rsidRDefault="006C1A4C">
      <w:pPr>
        <w:spacing w:before="0" w:after="0"/>
        <w:rPr>
          <w:sz w:val="16"/>
        </w:rPr>
      </w:pPr>
    </w:p>
    <w:p w:rsidR="006C1A4C" w:rsidRDefault="00A81A43">
      <w:pPr>
        <w:pStyle w:val="indexheader"/>
      </w:pPr>
      <w:r>
        <w:t>I</w:t>
      </w:r>
    </w:p>
    <w:p w:rsidR="006C1A4C" w:rsidRDefault="006C1A4C">
      <w:pPr>
        <w:spacing w:before="0" w:after="0"/>
        <w:rPr>
          <w:sz w:val="16"/>
        </w:rPr>
      </w:pPr>
    </w:p>
    <w:p w:rsidR="006C1A4C" w:rsidRDefault="00A81A43">
      <w:pPr>
        <w:pStyle w:val="indexentry0"/>
      </w:pPr>
      <w:hyperlink w:anchor="Section_b7327097ac004a0aac34770e4b4ff9e1">
        <w:r>
          <w:rPr>
            <w:rStyle w:val="Hyperlink"/>
          </w:rPr>
          <w:t>Ico structure</w:t>
        </w:r>
      </w:hyperlink>
      <w:r>
        <w:t xml:space="preserve"> </w:t>
      </w:r>
      <w:r>
        <w:fldChar w:fldCharType="begin"/>
      </w:r>
      <w:r>
        <w:instrText>PAGEREF Section_b7327097ac004a0aac34770e4b4ff9e1</w:instrText>
      </w:r>
      <w:r>
        <w:fldChar w:fldCharType="separate"/>
      </w:r>
      <w:r>
        <w:rPr>
          <w:noProof/>
        </w:rPr>
        <w:t>341</w:t>
      </w:r>
      <w:r>
        <w:fldChar w:fldCharType="end"/>
      </w:r>
    </w:p>
    <w:p w:rsidR="006C1A4C" w:rsidRDefault="00A81A43">
      <w:pPr>
        <w:pStyle w:val="indexentry0"/>
      </w:pPr>
      <w:hyperlink w:anchor="Section_9df3131ff74e4da6831d7ff110125361">
        <w:r>
          <w:rPr>
            <w:rStyle w:val="Hyperlink"/>
          </w:rPr>
          <w:t>IDPCI structure</w:t>
        </w:r>
      </w:hyperlink>
      <w:r>
        <w:t xml:space="preserve"> </w:t>
      </w:r>
      <w:r>
        <w:fldChar w:fldCharType="begin"/>
      </w:r>
      <w:r>
        <w:instrText>PAGEREF Section_9df3131ff74e4da6831d7ff110125361</w:instrText>
      </w:r>
      <w:r>
        <w:fldChar w:fldCharType="separate"/>
      </w:r>
      <w:r>
        <w:rPr>
          <w:noProof/>
        </w:rPr>
        <w:t>342</w:t>
      </w:r>
      <w:r>
        <w:fldChar w:fldCharType="end"/>
      </w:r>
    </w:p>
    <w:p w:rsidR="006C1A4C" w:rsidRDefault="00A81A43">
      <w:pPr>
        <w:pStyle w:val="indexentry0"/>
      </w:pPr>
      <w:hyperlink w:anchor="section_1d3b751562574fcb86508a6bbead9b76">
        <w:r>
          <w:rPr>
            <w:rStyle w:val="Hyperlink"/>
          </w:rPr>
          <w:t>Information Rights Management Data Space storage structure</w:t>
        </w:r>
      </w:hyperlink>
      <w:r>
        <w:t xml:space="preserve"> </w:t>
      </w:r>
      <w:r>
        <w:fldChar w:fldCharType="begin"/>
      </w:r>
      <w:r>
        <w:instrText>PAGEREF section_1d3b751562574fcb86508a6bbead9b76</w:instrText>
      </w:r>
      <w:r>
        <w:fldChar w:fldCharType="separate"/>
      </w:r>
      <w:r>
        <w:rPr>
          <w:noProof/>
        </w:rPr>
        <w:t>31</w:t>
      </w:r>
      <w:r>
        <w:fldChar w:fldCharType="end"/>
      </w:r>
    </w:p>
    <w:p w:rsidR="006C1A4C" w:rsidRDefault="00A81A43">
      <w:pPr>
        <w:pStyle w:val="indexentry0"/>
      </w:pPr>
      <w:hyperlink w:anchor="section_aa8da7c2a9244164a38a930a13e64df7">
        <w:r>
          <w:rPr>
            <w:rStyle w:val="Hyperlink"/>
          </w:rPr>
          <w:t>Informative references</w:t>
        </w:r>
      </w:hyperlink>
      <w:r>
        <w:t xml:space="preserve"> </w:t>
      </w:r>
      <w:r>
        <w:fldChar w:fldCharType="begin"/>
      </w:r>
      <w:r>
        <w:instrText>PAGEREF section_aa8da7c2a9244164a38a930a13e64df7</w:instrText>
      </w:r>
      <w:r>
        <w:fldChar w:fldCharType="separate"/>
      </w:r>
      <w:r>
        <w:rPr>
          <w:noProof/>
        </w:rPr>
        <w:t>24</w:t>
      </w:r>
      <w:r>
        <w:fldChar w:fldCharType="end"/>
      </w:r>
    </w:p>
    <w:p w:rsidR="006C1A4C" w:rsidRDefault="00A81A43">
      <w:pPr>
        <w:pStyle w:val="indexentry0"/>
      </w:pPr>
      <w:hyperlink w:anchor="section_8818694f788d4a1b84aef6af18b8dffa">
        <w:r>
          <w:rPr>
            <w:rStyle w:val="Hyperlink"/>
          </w:rPr>
          <w:t>Introduction</w:t>
        </w:r>
      </w:hyperlink>
      <w:r>
        <w:t xml:space="preserve"> </w:t>
      </w:r>
      <w:r>
        <w:fldChar w:fldCharType="begin"/>
      </w:r>
      <w:r>
        <w:instrText>PAGEREF section_8818694f788d4a1b84aef6af18b8dffa</w:instrText>
      </w:r>
      <w:r>
        <w:fldChar w:fldCharType="separate"/>
      </w:r>
      <w:r>
        <w:rPr>
          <w:noProof/>
        </w:rPr>
        <w:t>14</w:t>
      </w:r>
      <w:r>
        <w:fldChar w:fldCharType="end"/>
      </w:r>
    </w:p>
    <w:p w:rsidR="006C1A4C" w:rsidRDefault="00A81A43">
      <w:pPr>
        <w:pStyle w:val="indexentry0"/>
      </w:pPr>
      <w:hyperlink w:anchor="Section_3f7d0bde4e594395a6d6a1242c577e3f">
        <w:r>
          <w:rPr>
            <w:rStyle w:val="Hyperlink"/>
          </w:rPr>
          <w:t>Ipat structure</w:t>
        </w:r>
      </w:hyperlink>
      <w:r>
        <w:t xml:space="preserve"> </w:t>
      </w:r>
      <w:r>
        <w:fldChar w:fldCharType="begin"/>
      </w:r>
      <w:r>
        <w:instrText>PAGEREF Section_3f7d0bde4e594395a6d6a1242c577e3f</w:instrText>
      </w:r>
      <w:r>
        <w:fldChar w:fldCharType="separate"/>
      </w:r>
      <w:r>
        <w:rPr>
          <w:noProof/>
        </w:rPr>
        <w:t>343</w:t>
      </w:r>
      <w:r>
        <w:fldChar w:fldCharType="end"/>
      </w:r>
    </w:p>
    <w:p w:rsidR="006C1A4C" w:rsidRDefault="00A81A43">
      <w:pPr>
        <w:pStyle w:val="indexentry0"/>
      </w:pPr>
      <w:hyperlink w:anchor="Section_5fd21c9694bc43b5b8383ca7ebdfb2b1">
        <w:r>
          <w:rPr>
            <w:rStyle w:val="Hyperlink"/>
          </w:rPr>
          <w:t>IScrollType structure</w:t>
        </w:r>
      </w:hyperlink>
      <w:r>
        <w:t xml:space="preserve"> </w:t>
      </w:r>
      <w:r>
        <w:fldChar w:fldCharType="begin"/>
      </w:r>
      <w:r>
        <w:instrText>PAGEREF Section_5fd21c9694bc43b5b8383ca7ebdfb2b1</w:instrText>
      </w:r>
      <w:r>
        <w:fldChar w:fldCharType="separate"/>
      </w:r>
      <w:r>
        <w:rPr>
          <w:noProof/>
        </w:rPr>
        <w:t>347</w:t>
      </w:r>
      <w:r>
        <w:fldChar w:fldCharType="end"/>
      </w:r>
    </w:p>
    <w:p w:rsidR="006C1A4C" w:rsidRDefault="00A81A43">
      <w:pPr>
        <w:pStyle w:val="indexentry0"/>
      </w:pPr>
      <w:hyperlink w:anchor="Section_61341a2cb8da4e52ba62b2b0d5efadc4">
        <w:r>
          <w:rPr>
            <w:rStyle w:val="Hyperlink"/>
          </w:rPr>
          <w:t>ItcFirstLim structure</w:t>
        </w:r>
      </w:hyperlink>
      <w:r>
        <w:t xml:space="preserve"> </w:t>
      </w:r>
      <w:r>
        <w:fldChar w:fldCharType="begin"/>
      </w:r>
      <w:r>
        <w:instrText>PAGEREF Section_61341a2cb8da4e52b</w:instrText>
      </w:r>
      <w:r>
        <w:instrText>a62b2b0d5efadc4</w:instrText>
      </w:r>
      <w:r>
        <w:fldChar w:fldCharType="separate"/>
      </w:r>
      <w:r>
        <w:rPr>
          <w:noProof/>
        </w:rPr>
        <w:t>347</w:t>
      </w:r>
      <w:r>
        <w:fldChar w:fldCharType="end"/>
      </w:r>
    </w:p>
    <w:p w:rsidR="006C1A4C" w:rsidRDefault="006C1A4C">
      <w:pPr>
        <w:spacing w:before="0" w:after="0"/>
        <w:rPr>
          <w:sz w:val="16"/>
        </w:rPr>
      </w:pPr>
    </w:p>
    <w:p w:rsidR="006C1A4C" w:rsidRDefault="00A81A43">
      <w:pPr>
        <w:pStyle w:val="indexheader"/>
      </w:pPr>
      <w:r>
        <w:t>K</w:t>
      </w:r>
    </w:p>
    <w:p w:rsidR="006C1A4C" w:rsidRDefault="006C1A4C">
      <w:pPr>
        <w:spacing w:before="0" w:after="0"/>
        <w:rPr>
          <w:sz w:val="16"/>
        </w:rPr>
      </w:pPr>
    </w:p>
    <w:p w:rsidR="006C1A4C" w:rsidRDefault="00A81A43">
      <w:pPr>
        <w:pStyle w:val="indexentry0"/>
      </w:pPr>
      <w:hyperlink w:anchor="Section_f66f69e6129e4f97beaee5463eaf1f0b">
        <w:r>
          <w:rPr>
            <w:rStyle w:val="Hyperlink"/>
          </w:rPr>
          <w:t>Kcm structure</w:t>
        </w:r>
      </w:hyperlink>
      <w:r>
        <w:t xml:space="preserve"> </w:t>
      </w:r>
      <w:r>
        <w:fldChar w:fldCharType="begin"/>
      </w:r>
      <w:r>
        <w:instrText>PAGEREF Section_f66f69e6129e4f97beaee5463eaf1f0b</w:instrText>
      </w:r>
      <w:r>
        <w:fldChar w:fldCharType="separate"/>
      </w:r>
      <w:r>
        <w:rPr>
          <w:noProof/>
        </w:rPr>
        <w:t>347</w:t>
      </w:r>
      <w:r>
        <w:fldChar w:fldCharType="end"/>
      </w:r>
    </w:p>
    <w:p w:rsidR="006C1A4C" w:rsidRDefault="00A81A43">
      <w:pPr>
        <w:pStyle w:val="indexentry0"/>
      </w:pPr>
      <w:hyperlink w:anchor="Section_e7e36f1f11854de58f3e2a20e3897990">
        <w:r>
          <w:rPr>
            <w:rStyle w:val="Hyperlink"/>
          </w:rPr>
          <w:t>Kme structure</w:t>
        </w:r>
      </w:hyperlink>
      <w:r>
        <w:t xml:space="preserve"> </w:t>
      </w:r>
      <w:r>
        <w:fldChar w:fldCharType="begin"/>
      </w:r>
      <w:r>
        <w:instrText>PAGEREF Section_e7e36f1f11854de58f3e2a20e3897990</w:instrText>
      </w:r>
      <w:r>
        <w:fldChar w:fldCharType="separate"/>
      </w:r>
      <w:r>
        <w:rPr>
          <w:noProof/>
        </w:rPr>
        <w:t>348</w:t>
      </w:r>
      <w:r>
        <w:fldChar w:fldCharType="end"/>
      </w:r>
    </w:p>
    <w:p w:rsidR="006C1A4C" w:rsidRDefault="00A81A43">
      <w:pPr>
        <w:pStyle w:val="indexentry0"/>
      </w:pP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6C1A4C" w:rsidRDefault="00A81A43">
      <w:pPr>
        <w:pStyle w:val="indexentry0"/>
      </w:pPr>
      <w:hyperlink w:anchor="Section_f6d2ad9387cf4e46a992a38ccf2ef295">
        <w:r>
          <w:rPr>
            <w:rStyle w:val="Hyperlink"/>
          </w:rPr>
          <w:t>Kul enumerati</w:t>
        </w:r>
        <w:r>
          <w:rPr>
            <w:rStyle w:val="Hyperlink"/>
          </w:rPr>
          <w:t>on</w:t>
        </w:r>
      </w:hyperlink>
      <w:r>
        <w:t xml:space="preserve"> </w:t>
      </w:r>
      <w:r>
        <w:fldChar w:fldCharType="begin"/>
      </w:r>
      <w:r>
        <w:instrText>PAGEREF Section_f6d2ad9387cf4e46a992a38ccf2ef295</w:instrText>
      </w:r>
      <w:r>
        <w:fldChar w:fldCharType="separate"/>
      </w:r>
      <w:r>
        <w:rPr>
          <w:noProof/>
        </w:rPr>
        <w:t>349</w:t>
      </w:r>
      <w:r>
        <w:fldChar w:fldCharType="end"/>
      </w:r>
    </w:p>
    <w:p w:rsidR="006C1A4C" w:rsidRDefault="006C1A4C">
      <w:pPr>
        <w:spacing w:before="0" w:after="0"/>
        <w:rPr>
          <w:sz w:val="16"/>
        </w:rPr>
      </w:pPr>
    </w:p>
    <w:p w:rsidR="006C1A4C" w:rsidRDefault="00A81A43">
      <w:pPr>
        <w:pStyle w:val="indexheader"/>
      </w:pPr>
      <w:r>
        <w:t>L</w:t>
      </w:r>
    </w:p>
    <w:p w:rsidR="006C1A4C" w:rsidRDefault="006C1A4C">
      <w:pPr>
        <w:spacing w:before="0" w:after="0"/>
        <w:rPr>
          <w:sz w:val="16"/>
        </w:rPr>
      </w:pPr>
    </w:p>
    <w:p w:rsidR="006C1A4C" w:rsidRDefault="00A81A43">
      <w:pPr>
        <w:pStyle w:val="indexentry0"/>
      </w:pPr>
      <w:hyperlink w:anchor="Section_f3690123c69c496ba959132c598ac385">
        <w:r>
          <w:rPr>
            <w:rStyle w:val="Hyperlink"/>
          </w:rPr>
          <w:t>LadSpls structure</w:t>
        </w:r>
      </w:hyperlink>
      <w:r>
        <w:t xml:space="preserve"> </w:t>
      </w:r>
      <w:r>
        <w:fldChar w:fldCharType="begin"/>
      </w:r>
      <w:r>
        <w:instrText>PAGEREF Section_f3690123c69c496ba959132c598ac385</w:instrText>
      </w:r>
      <w:r>
        <w:fldChar w:fldCharType="separate"/>
      </w:r>
      <w:r>
        <w:rPr>
          <w:noProof/>
        </w:rPr>
        <w:t>349</w:t>
      </w:r>
      <w:r>
        <w:fldChar w:fldCharType="end"/>
      </w:r>
    </w:p>
    <w:p w:rsidR="006C1A4C" w:rsidRDefault="00A81A43">
      <w:pPr>
        <w:pStyle w:val="indexentry0"/>
      </w:pPr>
      <w:hyperlink w:anchor="Section_e2bbcb6b92a6471b94f5876b590af9b0">
        <w:r>
          <w:rPr>
            <w:rStyle w:val="Hyperlink"/>
          </w:rPr>
          <w:t>L</w:t>
        </w:r>
        <w:r>
          <w:rPr>
            <w:rStyle w:val="Hyperlink"/>
          </w:rPr>
          <w:t>BCOperand structure</w:t>
        </w:r>
      </w:hyperlink>
      <w:r>
        <w:t xml:space="preserve"> </w:t>
      </w:r>
      <w:r>
        <w:fldChar w:fldCharType="begin"/>
      </w:r>
      <w:r>
        <w:instrText>PAGEREF Section_e2bbcb6b92a6471b94f5876b590af9b0</w:instrText>
      </w:r>
      <w:r>
        <w:fldChar w:fldCharType="separate"/>
      </w:r>
      <w:r>
        <w:rPr>
          <w:noProof/>
        </w:rPr>
        <w:t>350</w:t>
      </w:r>
      <w:r>
        <w:fldChar w:fldCharType="end"/>
      </w:r>
    </w:p>
    <w:p w:rsidR="006C1A4C" w:rsidRDefault="00A81A43">
      <w:pPr>
        <w:pStyle w:val="indexentry0"/>
      </w:pPr>
      <w:hyperlink w:anchor="Section_0dea880da6b34469b0419f969f2ab5a6">
        <w:r>
          <w:rPr>
            <w:rStyle w:val="Hyperlink"/>
          </w:rPr>
          <w:t>LEGOXTR_V11 structure</w:t>
        </w:r>
      </w:hyperlink>
      <w:r>
        <w:t xml:space="preserve"> </w:t>
      </w:r>
      <w:r>
        <w:fldChar w:fldCharType="begin"/>
      </w:r>
      <w:r>
        <w:instrText>PAGEREF Section_0dea880da6b34469b0419f969f2ab5a6</w:instrText>
      </w:r>
      <w:r>
        <w:fldChar w:fldCharType="separate"/>
      </w:r>
      <w:r>
        <w:rPr>
          <w:noProof/>
        </w:rPr>
        <w:t>350</w:t>
      </w:r>
      <w:r>
        <w:fldChar w:fldCharType="end"/>
      </w:r>
    </w:p>
    <w:p w:rsidR="006C1A4C" w:rsidRDefault="00A81A43">
      <w:pPr>
        <w:pStyle w:val="indexentry0"/>
      </w:pPr>
      <w:hyperlink w:anchor="Section_ba4375ada62940adb312c5b6889584dd">
        <w:r>
          <w:rPr>
            <w:rStyle w:val="Hyperlink"/>
          </w:rPr>
          <w:t>LFO structure</w:t>
        </w:r>
      </w:hyperlink>
      <w:r>
        <w:t xml:space="preserve"> </w:t>
      </w:r>
      <w:r>
        <w:fldChar w:fldCharType="begin"/>
      </w:r>
      <w:r>
        <w:instrText>PAGEREF Section_ba4375ada62940adb312c5b6889584dd</w:instrText>
      </w:r>
      <w:r>
        <w:fldChar w:fldCharType="separate"/>
      </w:r>
      <w:r>
        <w:rPr>
          <w:noProof/>
        </w:rPr>
        <w:t>351</w:t>
      </w:r>
      <w:r>
        <w:fldChar w:fldCharType="end"/>
      </w:r>
    </w:p>
    <w:p w:rsidR="006C1A4C" w:rsidRDefault="00A81A43">
      <w:pPr>
        <w:pStyle w:val="indexentry0"/>
      </w:pPr>
      <w:hyperlink w:anchor="Section_1a3bc610c07a454e876f86534a50c33a">
        <w:r>
          <w:rPr>
            <w:rStyle w:val="Hyperlink"/>
          </w:rPr>
          <w:t>LFOData structure</w:t>
        </w:r>
      </w:hyperlink>
      <w:r>
        <w:t xml:space="preserve"> </w:t>
      </w:r>
      <w:r>
        <w:fldChar w:fldCharType="begin"/>
      </w:r>
      <w:r>
        <w:instrText>PAGEREF Section_1a3bc610c07a454e876f86534a50c33a</w:instrText>
      </w:r>
      <w:r>
        <w:fldChar w:fldCharType="separate"/>
      </w:r>
      <w:r>
        <w:rPr>
          <w:noProof/>
        </w:rPr>
        <w:t>352</w:t>
      </w:r>
      <w:r>
        <w:fldChar w:fldCharType="end"/>
      </w:r>
    </w:p>
    <w:p w:rsidR="006C1A4C" w:rsidRDefault="00A81A43">
      <w:pPr>
        <w:pStyle w:val="indexentry0"/>
      </w:pPr>
      <w:hyperlink w:anchor="Section_2555c6ec604b48fd8484a2fdbb95b42c">
        <w:r>
          <w:rPr>
            <w:rStyle w:val="Hyperlink"/>
          </w:rPr>
          <w:t>LFOLVL structure</w:t>
        </w:r>
      </w:hyperlink>
      <w:r>
        <w:t xml:space="preserve"> </w:t>
      </w:r>
      <w:r>
        <w:fldChar w:fldCharType="begin"/>
      </w:r>
      <w:r>
        <w:instrText>PAGEREF Section_2555c6ec604b48fd8484a2fdbb95b42c</w:instrText>
      </w:r>
      <w:r>
        <w:fldChar w:fldCharType="separate"/>
      </w:r>
      <w:r>
        <w:rPr>
          <w:noProof/>
        </w:rPr>
        <w:t>352</w:t>
      </w:r>
      <w:r>
        <w:fldChar w:fldCharType="end"/>
      </w:r>
    </w:p>
    <w:p w:rsidR="006C1A4C" w:rsidRDefault="00A81A43">
      <w:pPr>
        <w:pStyle w:val="indexentry0"/>
      </w:pPr>
      <w:hyperlink w:anchor="Section_f2773236fc5b4361abf6ea357cd4c89a">
        <w:r>
          <w:rPr>
            <w:rStyle w:val="Hyperlink"/>
          </w:rPr>
          <w:t>LID structure</w:t>
        </w:r>
      </w:hyperlink>
      <w:r>
        <w:t xml:space="preserve"> </w:t>
      </w:r>
      <w:r>
        <w:fldChar w:fldCharType="begin"/>
      </w:r>
      <w:r>
        <w:instrText>PAGEREF Section_f2773236fc5b4361abf6ea357cd4c89a</w:instrText>
      </w:r>
      <w:r>
        <w:fldChar w:fldCharType="separate"/>
      </w:r>
      <w:r>
        <w:rPr>
          <w:noProof/>
        </w:rPr>
        <w:t>353</w:t>
      </w:r>
      <w:r>
        <w:fldChar w:fldCharType="end"/>
      </w:r>
    </w:p>
    <w:p w:rsidR="006C1A4C" w:rsidRDefault="00A81A43">
      <w:pPr>
        <w:pStyle w:val="indexentry0"/>
      </w:pPr>
      <w:hyperlink w:anchor="section_39d71c1c1ed04cbe8aad314d716f9649">
        <w:r>
          <w:rPr>
            <w:rStyle w:val="Hyperlink"/>
          </w:rPr>
          <w:t>List example</w:t>
        </w:r>
      </w:hyperlink>
      <w:r>
        <w:t xml:space="preserve"> </w:t>
      </w:r>
      <w:r>
        <w:fldChar w:fldCharType="begin"/>
      </w:r>
      <w:r>
        <w:instrText>PAGEREF section_39d71c1c1ed04cbe8aad314d716f9649</w:instrText>
      </w:r>
      <w:r>
        <w:fldChar w:fldCharType="separate"/>
      </w:r>
      <w:r>
        <w:rPr>
          <w:noProof/>
        </w:rPr>
        <w:t>532</w:t>
      </w:r>
      <w:r>
        <w:fldChar w:fldCharType="end"/>
      </w:r>
    </w:p>
    <w:p w:rsidR="006C1A4C" w:rsidRDefault="00A81A43">
      <w:pPr>
        <w:pStyle w:val="indexentry0"/>
      </w:pPr>
      <w:hyperlink w:anchor="section_8bc93f27557f48c7bcd0d64b638a7084">
        <w:r>
          <w:rPr>
            <w:rStyle w:val="Hyperlink"/>
          </w:rPr>
          <w:t>Localization</w:t>
        </w:r>
      </w:hyperlink>
      <w:r>
        <w:t xml:space="preserve"> </w:t>
      </w:r>
      <w:r>
        <w:fldChar w:fldCharType="begin"/>
      </w:r>
      <w:r>
        <w:instrText>PAGEREF section_8bc93f27557f48c7bcd0d64b638a7084</w:instrText>
      </w:r>
      <w:r>
        <w:fldChar w:fldCharType="separate"/>
      </w:r>
      <w:r>
        <w:rPr>
          <w:noProof/>
        </w:rPr>
        <w:t>27</w:t>
      </w:r>
      <w:r>
        <w:fldChar w:fldCharType="end"/>
      </w:r>
    </w:p>
    <w:p w:rsidR="006C1A4C" w:rsidRDefault="00A81A43">
      <w:pPr>
        <w:pStyle w:val="indexentry0"/>
      </w:pPr>
      <w:hyperlink w:anchor="Section_8ff6f5f0ee6548e3ab1ef15deeb24355">
        <w:r>
          <w:rPr>
            <w:rStyle w:val="Hyperlink"/>
          </w:rPr>
          <w:t>LPStd structure</w:t>
        </w:r>
      </w:hyperlink>
      <w:r>
        <w:t xml:space="preserve"> </w:t>
      </w:r>
      <w:r>
        <w:fldChar w:fldCharType="begin"/>
      </w:r>
      <w:r>
        <w:instrText>PAGEREF Section_8ff6f5f0ee6548e3ab1ef15deeb24355</w:instrText>
      </w:r>
      <w:r>
        <w:fldChar w:fldCharType="separate"/>
      </w:r>
      <w:r>
        <w:rPr>
          <w:noProof/>
        </w:rPr>
        <w:t>353</w:t>
      </w:r>
      <w:r>
        <w:fldChar w:fldCharType="end"/>
      </w:r>
    </w:p>
    <w:p w:rsidR="006C1A4C" w:rsidRDefault="00A81A43">
      <w:pPr>
        <w:pStyle w:val="indexentry0"/>
      </w:pPr>
      <w:hyperlink w:anchor="Section_51f9dd6266af4a7891740fe432cd1acf">
        <w:r>
          <w:rPr>
            <w:rStyle w:val="Hyperlink"/>
          </w:rPr>
          <w:t>LPStshi structure</w:t>
        </w:r>
      </w:hyperlink>
      <w:r>
        <w:t xml:space="preserve"> </w:t>
      </w:r>
      <w:r>
        <w:fldChar w:fldCharType="begin"/>
      </w:r>
      <w:r>
        <w:instrText>PAGEREF Section_51f9dd6266af4a7891740fe432cd1acf</w:instrText>
      </w:r>
      <w:r>
        <w:fldChar w:fldCharType="separate"/>
      </w:r>
      <w:r>
        <w:rPr>
          <w:noProof/>
        </w:rPr>
        <w:t>353</w:t>
      </w:r>
      <w:r>
        <w:fldChar w:fldCharType="end"/>
      </w:r>
    </w:p>
    <w:p w:rsidR="006C1A4C" w:rsidRDefault="00A81A43">
      <w:pPr>
        <w:pStyle w:val="indexentry0"/>
      </w:pPr>
      <w:hyperlink w:anchor="Section_76eda4e10a08406d862b2563385b9fe4">
        <w:r>
          <w:rPr>
            <w:rStyle w:val="Hyperlink"/>
          </w:rPr>
          <w:t>LPStshiGrpPrl structure</w:t>
        </w:r>
      </w:hyperlink>
      <w:r>
        <w:t xml:space="preserve"> </w:t>
      </w:r>
      <w:r>
        <w:fldChar w:fldCharType="begin"/>
      </w:r>
      <w:r>
        <w:instrText>PAGEREF Section_76eda4e10a08406d862b2563385b9fe4</w:instrText>
      </w:r>
      <w:r>
        <w:fldChar w:fldCharType="separate"/>
      </w:r>
      <w:r>
        <w:rPr>
          <w:noProof/>
        </w:rPr>
        <w:t>353</w:t>
      </w:r>
      <w:r>
        <w:fldChar w:fldCharType="end"/>
      </w:r>
    </w:p>
    <w:p w:rsidR="006C1A4C" w:rsidRDefault="00A81A43">
      <w:pPr>
        <w:pStyle w:val="indexentry0"/>
      </w:pPr>
      <w:hyperlink w:anchor="Section_15038623de68452c9e1a7121b3ae5624">
        <w:r>
          <w:rPr>
            <w:rStyle w:val="Hyperlink"/>
          </w:rPr>
          <w:t>LPUp</w:t>
        </w:r>
        <w:r>
          <w:rPr>
            <w:rStyle w:val="Hyperlink"/>
          </w:rPr>
          <w:t>xChpx structure</w:t>
        </w:r>
      </w:hyperlink>
      <w:r>
        <w:t xml:space="preserve"> </w:t>
      </w:r>
      <w:r>
        <w:fldChar w:fldCharType="begin"/>
      </w:r>
      <w:r>
        <w:instrText>PAGEREF Section_15038623de68452c9e1a7121b3ae5624</w:instrText>
      </w:r>
      <w:r>
        <w:fldChar w:fldCharType="separate"/>
      </w:r>
      <w:r>
        <w:rPr>
          <w:noProof/>
        </w:rPr>
        <w:t>354</w:t>
      </w:r>
      <w:r>
        <w:fldChar w:fldCharType="end"/>
      </w:r>
    </w:p>
    <w:p w:rsidR="006C1A4C" w:rsidRDefault="00A81A43">
      <w:pPr>
        <w:pStyle w:val="indexentry0"/>
      </w:pPr>
      <w:hyperlink w:anchor="Section_0771f95dbe8f4c9ca976a432598f8e40">
        <w:r>
          <w:rPr>
            <w:rStyle w:val="Hyperlink"/>
          </w:rPr>
          <w:t>LPUpxChpxRM structure</w:t>
        </w:r>
      </w:hyperlink>
      <w:r>
        <w:t xml:space="preserve"> </w:t>
      </w:r>
      <w:r>
        <w:fldChar w:fldCharType="begin"/>
      </w:r>
      <w:r>
        <w:instrText>PAGEREF Section_0771f95dbe8f4c9ca976a432598f8e40</w:instrText>
      </w:r>
      <w:r>
        <w:fldChar w:fldCharType="separate"/>
      </w:r>
      <w:r>
        <w:rPr>
          <w:noProof/>
        </w:rPr>
        <w:t>354</w:t>
      </w:r>
      <w:r>
        <w:fldChar w:fldCharType="end"/>
      </w:r>
    </w:p>
    <w:p w:rsidR="006C1A4C" w:rsidRDefault="00A81A43">
      <w:pPr>
        <w:pStyle w:val="indexentry0"/>
      </w:pPr>
      <w:hyperlink w:anchor="Section_44774bb4730b4a4680028608ae2e9525">
        <w:r>
          <w:rPr>
            <w:rStyle w:val="Hyperlink"/>
          </w:rPr>
          <w:t>LPUpxPapx structure</w:t>
        </w:r>
      </w:hyperlink>
      <w:r>
        <w:t xml:space="preserve"> </w:t>
      </w:r>
      <w:r>
        <w:fldChar w:fldCharType="begin"/>
      </w:r>
      <w:r>
        <w:instrText>PAGEREF Section_44774bb4730b4a4680028608ae2e9525</w:instrText>
      </w:r>
      <w:r>
        <w:fldChar w:fldCharType="separate"/>
      </w:r>
      <w:r>
        <w:rPr>
          <w:noProof/>
        </w:rPr>
        <w:t>354</w:t>
      </w:r>
      <w:r>
        <w:fldChar w:fldCharType="end"/>
      </w:r>
    </w:p>
    <w:p w:rsidR="006C1A4C" w:rsidRDefault="00A81A43">
      <w:pPr>
        <w:pStyle w:val="indexentry0"/>
      </w:pPr>
      <w:hyperlink w:anchor="Section_a35ca0c346a745a8a48167f786219f52">
        <w:r>
          <w:rPr>
            <w:rStyle w:val="Hyperlink"/>
          </w:rPr>
          <w:t>LPUpxPapxRM structure</w:t>
        </w:r>
      </w:hyperlink>
      <w:r>
        <w:t xml:space="preserve"> </w:t>
      </w:r>
      <w:r>
        <w:fldChar w:fldCharType="begin"/>
      </w:r>
      <w:r>
        <w:instrText>PAGEREF Section_a35ca0c346a745a8a48167f786219f52</w:instrText>
      </w:r>
      <w:r>
        <w:fldChar w:fldCharType="separate"/>
      </w:r>
      <w:r>
        <w:rPr>
          <w:noProof/>
        </w:rPr>
        <w:t>355</w:t>
      </w:r>
      <w:r>
        <w:fldChar w:fldCharType="end"/>
      </w:r>
    </w:p>
    <w:p w:rsidR="006C1A4C" w:rsidRDefault="00A81A43">
      <w:pPr>
        <w:pStyle w:val="indexentry0"/>
      </w:pPr>
      <w:hyperlink w:anchor="Section_2fc966ac0d754d4c95d9ec13e0d49795">
        <w:r>
          <w:rPr>
            <w:rStyle w:val="Hyperlink"/>
          </w:rPr>
          <w:t>LPUpxRM structure</w:t>
        </w:r>
      </w:hyperlink>
      <w:r>
        <w:t xml:space="preserve"> </w:t>
      </w:r>
      <w:r>
        <w:fldChar w:fldCharType="begin"/>
      </w:r>
      <w:r>
        <w:instrText>PAGEREF Section_2fc966ac0d754d4c95d9ec13e0d49795</w:instrText>
      </w:r>
      <w:r>
        <w:fldChar w:fldCharType="separate"/>
      </w:r>
      <w:r>
        <w:rPr>
          <w:noProof/>
        </w:rPr>
        <w:t>355</w:t>
      </w:r>
      <w:r>
        <w:fldChar w:fldCharType="end"/>
      </w:r>
    </w:p>
    <w:p w:rsidR="006C1A4C" w:rsidRDefault="00A81A43">
      <w:pPr>
        <w:pStyle w:val="indexentry0"/>
      </w:pPr>
      <w:hyperlink w:anchor="Section_4ca0a4e96033481ab001d238838473df">
        <w:r>
          <w:rPr>
            <w:rStyle w:val="Hyperlink"/>
          </w:rPr>
          <w:t>LPUpxTapx structure</w:t>
        </w:r>
      </w:hyperlink>
      <w:r>
        <w:t xml:space="preserve"> </w:t>
      </w:r>
      <w:r>
        <w:fldChar w:fldCharType="begin"/>
      </w:r>
      <w:r>
        <w:instrText>PAGEREF Section_4ca0a4e96033481ab001d238</w:instrText>
      </w:r>
      <w:r>
        <w:instrText>838473df</w:instrText>
      </w:r>
      <w:r>
        <w:fldChar w:fldCharType="separate"/>
      </w:r>
      <w:r>
        <w:rPr>
          <w:noProof/>
        </w:rPr>
        <w:t>355</w:t>
      </w:r>
      <w:r>
        <w:fldChar w:fldCharType="end"/>
      </w:r>
    </w:p>
    <w:p w:rsidR="006C1A4C" w:rsidRDefault="00A81A43">
      <w:pPr>
        <w:pStyle w:val="indexentry0"/>
      </w:pPr>
      <w:hyperlink w:anchor="Section_12dc49ca770444f18136c0cd721c5a35">
        <w:r>
          <w:rPr>
            <w:rStyle w:val="Hyperlink"/>
          </w:rPr>
          <w:t>LPXCharBuffer9 structure</w:t>
        </w:r>
      </w:hyperlink>
      <w:r>
        <w:t xml:space="preserve"> </w:t>
      </w:r>
      <w:r>
        <w:fldChar w:fldCharType="begin"/>
      </w:r>
      <w:r>
        <w:instrText>PAGEREF Section_12dc49ca770444f18136c0cd721c5a35</w:instrText>
      </w:r>
      <w:r>
        <w:fldChar w:fldCharType="separate"/>
      </w:r>
      <w:r>
        <w:rPr>
          <w:noProof/>
        </w:rPr>
        <w:t>356</w:t>
      </w:r>
      <w:r>
        <w:fldChar w:fldCharType="end"/>
      </w:r>
    </w:p>
    <w:p w:rsidR="006C1A4C" w:rsidRDefault="00A81A43">
      <w:pPr>
        <w:pStyle w:val="indexentry0"/>
      </w:pPr>
      <w:hyperlink w:anchor="Section_fd7aaee1750743abb39c59e94de198a4">
        <w:r>
          <w:rPr>
            <w:rStyle w:val="Hyperlink"/>
          </w:rPr>
          <w:t>LSD structure</w:t>
        </w:r>
      </w:hyperlink>
      <w:r>
        <w:t xml:space="preserve"> </w:t>
      </w:r>
      <w:r>
        <w:fldChar w:fldCharType="begin"/>
      </w:r>
      <w:r>
        <w:instrText>PAGEREF Section_fd7aaee1750</w:instrText>
      </w:r>
      <w:r>
        <w:instrText>743abb39c59e94de198a4</w:instrText>
      </w:r>
      <w:r>
        <w:fldChar w:fldCharType="separate"/>
      </w:r>
      <w:r>
        <w:rPr>
          <w:noProof/>
        </w:rPr>
        <w:t>356</w:t>
      </w:r>
      <w:r>
        <w:fldChar w:fldCharType="end"/>
      </w:r>
    </w:p>
    <w:p w:rsidR="006C1A4C" w:rsidRDefault="00A81A43">
      <w:pPr>
        <w:pStyle w:val="indexentry0"/>
      </w:pPr>
      <w:hyperlink w:anchor="Section_fcdd2b799d474e0cb1fd705aeab88e41">
        <w:r>
          <w:rPr>
            <w:rStyle w:val="Hyperlink"/>
          </w:rPr>
          <w:t>LSPD structure</w:t>
        </w:r>
      </w:hyperlink>
      <w:r>
        <w:t xml:space="preserve"> </w:t>
      </w:r>
      <w:r>
        <w:fldChar w:fldCharType="begin"/>
      </w:r>
      <w:r>
        <w:instrText>PAGEREF Section_fcdd2b799d474e0cb1fd705aeab88e41</w:instrText>
      </w:r>
      <w:r>
        <w:fldChar w:fldCharType="separate"/>
      </w:r>
      <w:r>
        <w:rPr>
          <w:noProof/>
        </w:rPr>
        <w:t>357</w:t>
      </w:r>
      <w:r>
        <w:fldChar w:fldCharType="end"/>
      </w:r>
    </w:p>
    <w:p w:rsidR="006C1A4C" w:rsidRDefault="00A81A43">
      <w:pPr>
        <w:pStyle w:val="indexentry0"/>
      </w:pPr>
      <w:hyperlink w:anchor="Section_6682e74f365f45e68b060e898bbf69a1">
        <w:r>
          <w:rPr>
            <w:rStyle w:val="Hyperlink"/>
          </w:rPr>
          <w:t>LSTF structure</w:t>
        </w:r>
      </w:hyperlink>
      <w:r>
        <w:t xml:space="preserve"> </w:t>
      </w:r>
      <w:r>
        <w:fldChar w:fldCharType="begin"/>
      </w:r>
      <w:r>
        <w:instrText>PAGEREF Section_6682e74</w:instrText>
      </w:r>
      <w:r>
        <w:instrText>f365f45e68b060e898bbf69a1</w:instrText>
      </w:r>
      <w:r>
        <w:fldChar w:fldCharType="separate"/>
      </w:r>
      <w:r>
        <w:rPr>
          <w:noProof/>
        </w:rPr>
        <w:t>357</w:t>
      </w:r>
      <w:r>
        <w:fldChar w:fldCharType="end"/>
      </w:r>
    </w:p>
    <w:p w:rsidR="006C1A4C" w:rsidRDefault="00A81A43">
      <w:pPr>
        <w:pStyle w:val="indexentry0"/>
      </w:pPr>
      <w:hyperlink w:anchor="Section_d548cd7aae6041148df3007bdb7549d8">
        <w:r>
          <w:rPr>
            <w:rStyle w:val="Hyperlink"/>
          </w:rPr>
          <w:t>Lstsf structure</w:t>
        </w:r>
      </w:hyperlink>
      <w:r>
        <w:t xml:space="preserve"> </w:t>
      </w:r>
      <w:r>
        <w:fldChar w:fldCharType="begin"/>
      </w:r>
      <w:r>
        <w:instrText>PAGEREF Section_d548cd7aae6041148df3007bdb7549d8</w:instrText>
      </w:r>
      <w:r>
        <w:fldChar w:fldCharType="separate"/>
      </w:r>
      <w:r>
        <w:rPr>
          <w:noProof/>
        </w:rPr>
        <w:t>358</w:t>
      </w:r>
      <w:r>
        <w:fldChar w:fldCharType="end"/>
      </w:r>
    </w:p>
    <w:p w:rsidR="006C1A4C" w:rsidRDefault="00A81A43">
      <w:pPr>
        <w:pStyle w:val="indexentry0"/>
      </w:pPr>
      <w:hyperlink w:anchor="Section_da06b036d4e84dcf8759f157b26c5aaf">
        <w:r>
          <w:rPr>
            <w:rStyle w:val="Hyperlink"/>
          </w:rPr>
          <w:t>LVL structure</w:t>
        </w:r>
      </w:hyperlink>
      <w:r>
        <w:t xml:space="preserve"> </w:t>
      </w:r>
      <w:r>
        <w:fldChar w:fldCharType="begin"/>
      </w:r>
      <w:r>
        <w:instrText>PAGEREF Section_da0</w:instrText>
      </w:r>
      <w:r>
        <w:instrText>6b036d4e84dcf8759f157b26c5aaf</w:instrText>
      </w:r>
      <w:r>
        <w:fldChar w:fldCharType="separate"/>
      </w:r>
      <w:r>
        <w:rPr>
          <w:noProof/>
        </w:rPr>
        <w:t>358</w:t>
      </w:r>
      <w:r>
        <w:fldChar w:fldCharType="end"/>
      </w:r>
    </w:p>
    <w:p w:rsidR="006C1A4C" w:rsidRDefault="00A81A43">
      <w:pPr>
        <w:pStyle w:val="indexentry0"/>
      </w:pPr>
      <w:hyperlink w:anchor="Section_500d1b05cd1546afbc8f03bc290d1bdd">
        <w:r>
          <w:rPr>
            <w:rStyle w:val="Hyperlink"/>
          </w:rPr>
          <w:t>LVLF structure</w:t>
        </w:r>
      </w:hyperlink>
      <w:r>
        <w:t xml:space="preserve"> </w:t>
      </w:r>
      <w:r>
        <w:fldChar w:fldCharType="begin"/>
      </w:r>
      <w:r>
        <w:instrText>PAGEREF Section_500d1b05cd1546afbc8f03bc290d1bdd</w:instrText>
      </w:r>
      <w:r>
        <w:fldChar w:fldCharType="separate"/>
      </w:r>
      <w:r>
        <w:rPr>
          <w:noProof/>
        </w:rPr>
        <w:t>359</w:t>
      </w:r>
      <w:r>
        <w:fldChar w:fldCharType="end"/>
      </w:r>
    </w:p>
    <w:p w:rsidR="006C1A4C" w:rsidRDefault="006C1A4C">
      <w:pPr>
        <w:spacing w:before="0" w:after="0"/>
        <w:rPr>
          <w:sz w:val="16"/>
        </w:rPr>
      </w:pPr>
    </w:p>
    <w:p w:rsidR="006C1A4C" w:rsidRDefault="00A81A43">
      <w:pPr>
        <w:pStyle w:val="indexheader"/>
      </w:pPr>
      <w:r>
        <w:t>M</w:t>
      </w:r>
    </w:p>
    <w:p w:rsidR="006C1A4C" w:rsidRDefault="006C1A4C">
      <w:pPr>
        <w:spacing w:before="0" w:after="0"/>
        <w:rPr>
          <w:sz w:val="16"/>
        </w:rPr>
      </w:pPr>
    </w:p>
    <w:p w:rsidR="006C1A4C" w:rsidRDefault="00A81A43">
      <w:pPr>
        <w:pStyle w:val="indexentry0"/>
      </w:pPr>
      <w:hyperlink w:anchor="Section_8f3724c0e2fd41a692cdfa57590a6367">
        <w:r>
          <w:rPr>
            <w:rStyle w:val="Hyperlink"/>
          </w:rPr>
          <w:t>MacroName structure</w:t>
        </w:r>
      </w:hyperlink>
      <w:r>
        <w:t xml:space="preserve"> </w:t>
      </w:r>
      <w:r>
        <w:fldChar w:fldCharType="begin"/>
      </w:r>
      <w:r>
        <w:instrText>PAGEREF Section_8f3724c0e2fd41a692cdfa57590a6367</w:instrText>
      </w:r>
      <w:r>
        <w:fldChar w:fldCharType="separate"/>
      </w:r>
      <w:r>
        <w:rPr>
          <w:noProof/>
        </w:rPr>
        <w:t>361</w:t>
      </w:r>
      <w:r>
        <w:fldChar w:fldCharType="end"/>
      </w:r>
    </w:p>
    <w:p w:rsidR="006C1A4C" w:rsidRDefault="00A81A43">
      <w:pPr>
        <w:pStyle w:val="indexentry0"/>
      </w:pPr>
      <w:hyperlink w:anchor="Section_60ae65d8eb46402d80fc5078e7ac7ef6">
        <w:r>
          <w:rPr>
            <w:rStyle w:val="Hyperlink"/>
          </w:rPr>
          <w:t>MacroNames structure</w:t>
        </w:r>
      </w:hyperlink>
      <w:r>
        <w:t xml:space="preserve"> </w:t>
      </w:r>
      <w:r>
        <w:fldChar w:fldCharType="begin"/>
      </w:r>
      <w:r>
        <w:instrText>PAGEREF Section_60ae65d8eb46402d80fc5078e7ac7ef6</w:instrText>
      </w:r>
      <w:r>
        <w:fldChar w:fldCharType="separate"/>
      </w:r>
      <w:r>
        <w:rPr>
          <w:noProof/>
        </w:rPr>
        <w:t>362</w:t>
      </w:r>
      <w:r>
        <w:fldChar w:fldCharType="end"/>
      </w:r>
    </w:p>
    <w:p w:rsidR="006C1A4C" w:rsidRDefault="00A81A43">
      <w:pPr>
        <w:pStyle w:val="indexentry0"/>
      </w:pPr>
      <w:hyperlink w:anchor="section_a93e185e73b64db8865e7746766d5c6f">
        <w:r>
          <w:rPr>
            <w:rStyle w:val="Hyperlink"/>
          </w:rPr>
          <w:t xml:space="preserve">Macros </w:t>
        </w:r>
        <w:r>
          <w:rPr>
            <w:rStyle w:val="Hyperlink"/>
          </w:rPr>
          <w:t>storage structure</w:t>
        </w:r>
      </w:hyperlink>
      <w:r>
        <w:t xml:space="preserve"> </w:t>
      </w:r>
      <w:r>
        <w:fldChar w:fldCharType="begin"/>
      </w:r>
      <w:r>
        <w:instrText>PAGEREF section_a93e185e73b64db8865e7746766d5c6f</w:instrText>
      </w:r>
      <w:r>
        <w:fldChar w:fldCharType="separate"/>
      </w:r>
      <w:r>
        <w:rPr>
          <w:noProof/>
        </w:rPr>
        <w:t>30</w:t>
      </w:r>
      <w:r>
        <w:fldChar w:fldCharType="end"/>
      </w:r>
    </w:p>
    <w:p w:rsidR="006C1A4C" w:rsidRDefault="00A81A43">
      <w:pPr>
        <w:pStyle w:val="indexentry0"/>
      </w:pPr>
      <w:hyperlink w:anchor="section_f426d9a2004d418e8d8ce7fd88e7c48e">
        <w:r>
          <w:rPr>
            <w:rStyle w:val="Hyperlink"/>
          </w:rPr>
          <w:t>Main document structure</w:t>
        </w:r>
      </w:hyperlink>
      <w:r>
        <w:t xml:space="preserve"> </w:t>
      </w:r>
      <w:r>
        <w:fldChar w:fldCharType="begin"/>
      </w:r>
      <w:r>
        <w:instrText>PAGEREF section_f426d9a2004d418e8d8ce7fd88e7c48e</w:instrText>
      </w:r>
      <w:r>
        <w:fldChar w:fldCharType="separate"/>
      </w:r>
      <w:r>
        <w:rPr>
          <w:noProof/>
        </w:rPr>
        <w:t>37</w:t>
      </w:r>
      <w:r>
        <w:fldChar w:fldCharType="end"/>
      </w:r>
    </w:p>
    <w:p w:rsidR="006C1A4C" w:rsidRDefault="00A81A43">
      <w:pPr>
        <w:pStyle w:val="indexentry0"/>
      </w:pPr>
      <w:hyperlink w:anchor="Section_a770db3e5597478ab4b3f0b47f0787ce">
        <w:r>
          <w:rPr>
            <w:rStyle w:val="Hyperlink"/>
          </w:rPr>
          <w:t>MathPrOperand structure</w:t>
        </w:r>
      </w:hyperlink>
      <w:r>
        <w:t xml:space="preserve"> </w:t>
      </w:r>
      <w:r>
        <w:fldChar w:fldCharType="begin"/>
      </w:r>
      <w:r>
        <w:instrText>PAGEREF Section_a770db3e5597478ab4b3f0b47f0787ce</w:instrText>
      </w:r>
      <w:r>
        <w:fldChar w:fldCharType="separate"/>
      </w:r>
      <w:r>
        <w:rPr>
          <w:noProof/>
        </w:rPr>
        <w:t>362</w:t>
      </w:r>
      <w:r>
        <w:fldChar w:fldCharType="end"/>
      </w:r>
    </w:p>
    <w:p w:rsidR="006C1A4C" w:rsidRDefault="00A81A43">
      <w:pPr>
        <w:pStyle w:val="indexentry0"/>
      </w:pPr>
      <w:hyperlink w:anchor="Section_6af5a9ba93504fe4956cacf0f3a653f8">
        <w:r>
          <w:rPr>
            <w:rStyle w:val="Hyperlink"/>
          </w:rPr>
          <w:t>Mcd structure</w:t>
        </w:r>
      </w:hyperlink>
      <w:r>
        <w:t xml:space="preserve"> </w:t>
      </w:r>
      <w:r>
        <w:fldChar w:fldCharType="begin"/>
      </w:r>
      <w:r>
        <w:instrText>PAGEREF Section_6af5a9ba93504fe4956cacf0f3a653f8</w:instrText>
      </w:r>
      <w:r>
        <w:fldChar w:fldCharType="separate"/>
      </w:r>
      <w:r>
        <w:rPr>
          <w:noProof/>
        </w:rPr>
        <w:t>362</w:t>
      </w:r>
      <w:r>
        <w:fldChar w:fldCharType="end"/>
      </w:r>
    </w:p>
    <w:p w:rsidR="006C1A4C" w:rsidRDefault="00A81A43">
      <w:pPr>
        <w:pStyle w:val="indexentry0"/>
      </w:pPr>
      <w:hyperlink w:anchor="Section_b88a9428b5254fc09e997a7a72ec973e">
        <w:r>
          <w:rPr>
            <w:rStyle w:val="Hyperlink"/>
          </w:rPr>
          <w:t>MDP structure</w:t>
        </w:r>
      </w:hyperlink>
      <w:r>
        <w:t xml:space="preserve"> </w:t>
      </w:r>
      <w:r>
        <w:fldChar w:fldCharType="begin"/>
      </w:r>
      <w:r>
        <w:instrText>PAGEREF Section_b88a9428b5254fc09e997a7a72ec973e</w:instrText>
      </w:r>
      <w:r>
        <w:fldChar w:fldCharType="separate"/>
      </w:r>
      <w:r>
        <w:rPr>
          <w:noProof/>
        </w:rPr>
        <w:t>363</w:t>
      </w:r>
      <w:r>
        <w:fldChar w:fldCharType="end"/>
      </w:r>
    </w:p>
    <w:p w:rsidR="006C1A4C" w:rsidRDefault="00A81A43">
      <w:pPr>
        <w:pStyle w:val="indexentry0"/>
      </w:pPr>
      <w:hyperlink w:anchor="Section_0e8d24a895f944359fdf4bb08c66567b">
        <w:r>
          <w:rPr>
            <w:rStyle w:val="Hyperlink"/>
          </w:rPr>
          <w:t>MFPF structure</w:t>
        </w:r>
      </w:hyperlink>
      <w:r>
        <w:t xml:space="preserve"> </w:t>
      </w:r>
      <w:r>
        <w:fldChar w:fldCharType="begin"/>
      </w:r>
      <w:r>
        <w:instrText>PAGEREF Section_0e8d24a895f944359fdf4bb08c66567b</w:instrText>
      </w:r>
      <w:r>
        <w:fldChar w:fldCharType="separate"/>
      </w:r>
      <w:r>
        <w:rPr>
          <w:noProof/>
        </w:rPr>
        <w:t>363</w:t>
      </w:r>
      <w:r>
        <w:fldChar w:fldCharType="end"/>
      </w:r>
    </w:p>
    <w:p w:rsidR="006C1A4C" w:rsidRDefault="006C1A4C">
      <w:pPr>
        <w:spacing w:before="0" w:after="0"/>
        <w:rPr>
          <w:sz w:val="16"/>
        </w:rPr>
      </w:pPr>
    </w:p>
    <w:p w:rsidR="006C1A4C" w:rsidRDefault="00A81A43">
      <w:pPr>
        <w:pStyle w:val="indexheader"/>
      </w:pPr>
      <w:r>
        <w:t>N</w:t>
      </w:r>
    </w:p>
    <w:p w:rsidR="006C1A4C" w:rsidRDefault="006C1A4C">
      <w:pPr>
        <w:spacing w:before="0" w:after="0"/>
        <w:rPr>
          <w:sz w:val="16"/>
        </w:rPr>
      </w:pPr>
    </w:p>
    <w:p w:rsidR="006C1A4C" w:rsidRDefault="00A81A43">
      <w:pPr>
        <w:pStyle w:val="indexentry0"/>
      </w:pPr>
      <w:hyperlink w:anchor="section_fe6610529c884ae1aec444799b2b4777">
        <w:r>
          <w:rPr>
            <w:rStyle w:val="Hyperlink"/>
          </w:rPr>
          <w:t>nFib value - determining</w:t>
        </w:r>
      </w:hyperlink>
      <w:r>
        <w:t xml:space="preserve"> </w:t>
      </w:r>
      <w:r>
        <w:fldChar w:fldCharType="begin"/>
      </w:r>
      <w:r>
        <w:instrText>PAGEREF section_fe6610529c884ae1aec444799b2b4777</w:instrText>
      </w:r>
      <w:r>
        <w:fldChar w:fldCharType="separate"/>
      </w:r>
      <w:r>
        <w:rPr>
          <w:noProof/>
        </w:rPr>
        <w:t>102</w:t>
      </w:r>
      <w:r>
        <w:fldChar w:fldCharType="end"/>
      </w:r>
    </w:p>
    <w:p w:rsidR="006C1A4C" w:rsidRDefault="00A81A43">
      <w:pPr>
        <w:pStyle w:val="indexentry0"/>
      </w:pPr>
      <w:hyperlink w:anchor="Section_1caa456439084f87bd8eaf2ffc54e998">
        <w:r>
          <w:rPr>
            <w:rStyle w:val="Hyperlink"/>
          </w:rPr>
          <w:t>NilBrc structure</w:t>
        </w:r>
      </w:hyperlink>
      <w:r>
        <w:t xml:space="preserve"> </w:t>
      </w:r>
      <w:r>
        <w:fldChar w:fldCharType="begin"/>
      </w:r>
      <w:r>
        <w:instrText>PAGEREF Section_1caa456439084f87bd8e</w:instrText>
      </w:r>
      <w:r>
        <w:instrText>af2ffc54e998</w:instrText>
      </w:r>
      <w:r>
        <w:fldChar w:fldCharType="separate"/>
      </w:r>
      <w:r>
        <w:rPr>
          <w:noProof/>
        </w:rPr>
        <w:t>364</w:t>
      </w:r>
      <w:r>
        <w:fldChar w:fldCharType="end"/>
      </w:r>
    </w:p>
    <w:p w:rsidR="006C1A4C" w:rsidRDefault="00A81A43">
      <w:pPr>
        <w:pStyle w:val="indexentry0"/>
      </w:pPr>
      <w:hyperlink w:anchor="Section_5830324c4f03462ab1f745707cd4036e">
        <w:r>
          <w:rPr>
            <w:rStyle w:val="Hyperlink"/>
          </w:rPr>
          <w:t>NilPICFAndBinData structure</w:t>
        </w:r>
      </w:hyperlink>
      <w:r>
        <w:t xml:space="preserve"> </w:t>
      </w:r>
      <w:r>
        <w:fldChar w:fldCharType="begin"/>
      </w:r>
      <w:r>
        <w:instrText>PAGEREF Section_5830324c4f03462ab1f745707cd4036e</w:instrText>
      </w:r>
      <w:r>
        <w:fldChar w:fldCharType="separate"/>
      </w:r>
      <w:r>
        <w:rPr>
          <w:noProof/>
        </w:rPr>
        <w:t>364</w:t>
      </w:r>
      <w:r>
        <w:fldChar w:fldCharType="end"/>
      </w:r>
    </w:p>
    <w:p w:rsidR="006C1A4C" w:rsidRDefault="00A81A43">
      <w:pPr>
        <w:pStyle w:val="indexentry0"/>
      </w:pPr>
      <w:hyperlink w:anchor="section_920bfd5bf0cd4875adf2d5637a5db0cc">
        <w:r>
          <w:rPr>
            <w:rStyle w:val="Hyperlink"/>
          </w:rPr>
          <w:t>Normative references</w:t>
        </w:r>
      </w:hyperlink>
      <w:r>
        <w:t xml:space="preserve"> </w:t>
      </w:r>
      <w:r>
        <w:fldChar w:fldCharType="begin"/>
      </w:r>
      <w:r>
        <w:instrText>PAGEREF section_920bfd5bf0cd4875adf2d5637a5db0cc</w:instrText>
      </w:r>
      <w:r>
        <w:fldChar w:fldCharType="separate"/>
      </w:r>
      <w:r>
        <w:rPr>
          <w:noProof/>
        </w:rPr>
        <w:t>23</w:t>
      </w:r>
      <w:r>
        <w:fldChar w:fldCharType="end"/>
      </w:r>
    </w:p>
    <w:p w:rsidR="006C1A4C" w:rsidRDefault="00A81A43">
      <w:pPr>
        <w:pStyle w:val="indexentry0"/>
      </w:pPr>
      <w:hyperlink w:anchor="Section_3311b3464291419cbe5334e98d809d76">
        <w:r>
          <w:rPr>
            <w:rStyle w:val="Hyperlink"/>
          </w:rPr>
          <w:t>NumRM structure</w:t>
        </w:r>
      </w:hyperlink>
      <w:r>
        <w:t xml:space="preserve"> </w:t>
      </w:r>
      <w:r>
        <w:fldChar w:fldCharType="begin"/>
      </w:r>
      <w:r>
        <w:instrText>PAGEREF Section_3311b3464291419cbe5334e98d809d76</w:instrText>
      </w:r>
      <w:r>
        <w:fldChar w:fldCharType="separate"/>
      </w:r>
      <w:r>
        <w:rPr>
          <w:noProof/>
        </w:rPr>
        <w:t>365</w:t>
      </w:r>
      <w:r>
        <w:fldChar w:fldCharType="end"/>
      </w:r>
    </w:p>
    <w:p w:rsidR="006C1A4C" w:rsidRDefault="00A81A43">
      <w:pPr>
        <w:pStyle w:val="indexentry0"/>
      </w:pPr>
      <w:hyperlink w:anchor="Section_347cc059c0cf481e847b5130b7f215a9">
        <w:r>
          <w:rPr>
            <w:rStyle w:val="Hyperlink"/>
          </w:rPr>
          <w:t>NumRMOperand</w:t>
        </w:r>
        <w:r>
          <w:rPr>
            <w:rStyle w:val="Hyperlink"/>
          </w:rPr>
          <w:t xml:space="preserve"> structure</w:t>
        </w:r>
      </w:hyperlink>
      <w:r>
        <w:t xml:space="preserve"> </w:t>
      </w:r>
      <w:r>
        <w:fldChar w:fldCharType="begin"/>
      </w:r>
      <w:r>
        <w:instrText>PAGEREF Section_347cc059c0cf481e847b5130b7f215a9</w:instrText>
      </w:r>
      <w:r>
        <w:fldChar w:fldCharType="separate"/>
      </w:r>
      <w:r>
        <w:rPr>
          <w:noProof/>
        </w:rPr>
        <w:t>367</w:t>
      </w:r>
      <w:r>
        <w:fldChar w:fldCharType="end"/>
      </w:r>
    </w:p>
    <w:p w:rsidR="006C1A4C" w:rsidRDefault="006C1A4C">
      <w:pPr>
        <w:spacing w:before="0" w:after="0"/>
        <w:rPr>
          <w:sz w:val="16"/>
        </w:rPr>
      </w:pPr>
    </w:p>
    <w:p w:rsidR="006C1A4C" w:rsidRDefault="00A81A43">
      <w:pPr>
        <w:pStyle w:val="indexheader"/>
      </w:pPr>
      <w:r>
        <w:t>O</w:t>
      </w:r>
    </w:p>
    <w:p w:rsidR="006C1A4C" w:rsidRDefault="006C1A4C">
      <w:pPr>
        <w:spacing w:before="0" w:after="0"/>
        <w:rPr>
          <w:sz w:val="16"/>
        </w:rPr>
      </w:pPr>
    </w:p>
    <w:p w:rsidR="006C1A4C" w:rsidRDefault="00A81A43">
      <w:pPr>
        <w:pStyle w:val="indexentry0"/>
      </w:pPr>
      <w:hyperlink w:anchor="section_376393976451427b9cf201d56e927f25">
        <w:r>
          <w:rPr>
            <w:rStyle w:val="Hyperlink"/>
          </w:rPr>
          <w:t>Obfuscation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hyperlink w:anchor="section_f7983581d1074a1fb5f7f3650e777c04">
        <w:r>
          <w:rPr>
            <w:rStyle w:val="Hyperlink"/>
          </w:rPr>
          <w:t>ObjectPool storage structure</w:t>
        </w:r>
      </w:hyperlink>
      <w:r>
        <w:t xml:space="preserve"> </w:t>
      </w:r>
      <w:r>
        <w:fldChar w:fldCharType="begin"/>
      </w:r>
      <w:r>
        <w:instrText>PAGEREF section_f7983581d1074a1fb5f7f3650e777c04</w:instrText>
      </w:r>
      <w:r>
        <w:fldChar w:fldCharType="separate"/>
      </w:r>
      <w:r>
        <w:rPr>
          <w:noProof/>
        </w:rPr>
        <w:t>29</w:t>
      </w:r>
      <w:r>
        <w:fldChar w:fldCharType="end"/>
      </w:r>
    </w:p>
    <w:p w:rsidR="006C1A4C" w:rsidRDefault="00A81A43">
      <w:pPr>
        <w:pStyle w:val="indexentry0"/>
      </w:pPr>
      <w:hyperlink w:anchor="Section_45c61e6f0fe34f13a0b7f7d58f675a14">
        <w:r>
          <w:rPr>
            <w:rStyle w:val="Hyperlink"/>
          </w:rPr>
          <w:t>OcxInfo structure</w:t>
        </w:r>
      </w:hyperlink>
      <w:r>
        <w:t xml:space="preserve"> </w:t>
      </w:r>
      <w:r>
        <w:fldChar w:fldCharType="begin"/>
      </w:r>
      <w:r>
        <w:instrText>PAGEREF Section_45c61e6f0fe34f13a0b7f7d58f675a14</w:instrText>
      </w:r>
      <w:r>
        <w:fldChar w:fldCharType="separate"/>
      </w:r>
      <w:r>
        <w:rPr>
          <w:noProof/>
        </w:rPr>
        <w:t>367</w:t>
      </w:r>
      <w:r>
        <w:fldChar w:fldCharType="end"/>
      </w:r>
    </w:p>
    <w:p w:rsidR="006C1A4C" w:rsidRDefault="00A81A43">
      <w:pPr>
        <w:pStyle w:val="indexentry0"/>
      </w:pPr>
      <w:hyperlink w:anchor="Section_c8331a0fcce84d329eaf3046aa5cc3dd">
        <w:r>
          <w:rPr>
            <w:rStyle w:val="Hyperlink"/>
          </w:rPr>
          <w:t>ODSOPropertyBase structure</w:t>
        </w:r>
      </w:hyperlink>
      <w:r>
        <w:t xml:space="preserve"> </w:t>
      </w:r>
      <w:r>
        <w:fldChar w:fldCharType="begin"/>
      </w:r>
      <w:r>
        <w:instrText>PAGEREF Section_c8331a0fcce84d329eaf3046aa5cc3dd</w:instrText>
      </w:r>
      <w:r>
        <w:fldChar w:fldCharType="separate"/>
      </w:r>
      <w:r>
        <w:rPr>
          <w:noProof/>
        </w:rPr>
        <w:t>368</w:t>
      </w:r>
      <w:r>
        <w:fldChar w:fldCharType="end"/>
      </w:r>
    </w:p>
    <w:p w:rsidR="006C1A4C" w:rsidRDefault="00A81A43">
      <w:pPr>
        <w:pStyle w:val="indexentry0"/>
      </w:pPr>
      <w:hyperlink w:anchor="Section_13f737c02d9846908e9a21335c7bd288">
        <w:r>
          <w:rPr>
            <w:rStyle w:val="Hyperlink"/>
          </w:rPr>
          <w:t>ODSOPropertyLarge structure</w:t>
        </w:r>
      </w:hyperlink>
      <w:r>
        <w:t xml:space="preserve"> </w:t>
      </w:r>
      <w:r>
        <w:fldChar w:fldCharType="begin"/>
      </w:r>
      <w:r>
        <w:instrText>PAGEREF Section_13f737c02d9846908e9a213</w:instrText>
      </w:r>
      <w:r>
        <w:instrText>35c7bd288</w:instrText>
      </w:r>
      <w:r>
        <w:fldChar w:fldCharType="separate"/>
      </w:r>
      <w:r>
        <w:rPr>
          <w:noProof/>
        </w:rPr>
        <w:t>370</w:t>
      </w:r>
      <w:r>
        <w:fldChar w:fldCharType="end"/>
      </w:r>
    </w:p>
    <w:p w:rsidR="006C1A4C" w:rsidRDefault="00A81A43">
      <w:pPr>
        <w:pStyle w:val="indexentry0"/>
      </w:pPr>
      <w:hyperlink w:anchor="Section_3100d9d45eb74ed0bc4cc3f64d25e91e">
        <w:r>
          <w:rPr>
            <w:rStyle w:val="Hyperlink"/>
          </w:rPr>
          <w:t>ODSOPropertyStandard structure</w:t>
        </w:r>
      </w:hyperlink>
      <w:r>
        <w:t xml:space="preserve"> </w:t>
      </w:r>
      <w:r>
        <w:fldChar w:fldCharType="begin"/>
      </w:r>
      <w:r>
        <w:instrText>PAGEREF Section_3100d9d45eb74ed0bc4cc3f64d25e91e</w:instrText>
      </w:r>
      <w:r>
        <w:fldChar w:fldCharType="separate"/>
      </w:r>
      <w:r>
        <w:rPr>
          <w:noProof/>
        </w:rPr>
        <w:t>370</w:t>
      </w:r>
      <w:r>
        <w:fldChar w:fldCharType="end"/>
      </w:r>
    </w:p>
    <w:p w:rsidR="006C1A4C" w:rsidRDefault="00A81A43">
      <w:pPr>
        <w:pStyle w:val="indexentry0"/>
      </w:pPr>
      <w:hyperlink w:anchor="Section_641974b2ba6c461581a9285f7d82cf67">
        <w:r>
          <w:rPr>
            <w:rStyle w:val="Hyperlink"/>
          </w:rPr>
          <w:t>ODT structure</w:t>
        </w:r>
      </w:hyperlink>
      <w:r>
        <w:t xml:space="preserve"> </w:t>
      </w:r>
      <w:r>
        <w:fldChar w:fldCharType="begin"/>
      </w:r>
      <w:r>
        <w:instrText>PAGEREF Section_641974b2ba6c461581a9285f7d82cf67</w:instrText>
      </w:r>
      <w:r>
        <w:fldChar w:fldCharType="separate"/>
      </w:r>
      <w:r>
        <w:rPr>
          <w:noProof/>
        </w:rPr>
        <w:t>370</w:t>
      </w:r>
      <w:r>
        <w:fldChar w:fldCharType="end"/>
      </w:r>
    </w:p>
    <w:p w:rsidR="006C1A4C" w:rsidRDefault="00A81A43">
      <w:pPr>
        <w:pStyle w:val="indexentry0"/>
      </w:pPr>
      <w:hyperlink w:anchor="Section_c65903fb453240e3bf93bfed82375554">
        <w:r>
          <w:rPr>
            <w:rStyle w:val="Hyperlink"/>
          </w:rPr>
          <w:t>ODTPersist1 structure</w:t>
        </w:r>
      </w:hyperlink>
      <w:r>
        <w:t xml:space="preserve"> </w:t>
      </w:r>
      <w:r>
        <w:fldChar w:fldCharType="begin"/>
      </w:r>
      <w:r>
        <w:instrText>PAGEREF Section_c65903fb453240e3bf93bfed82375554</w:instrText>
      </w:r>
      <w:r>
        <w:fldChar w:fldCharType="separate"/>
      </w:r>
      <w:r>
        <w:rPr>
          <w:noProof/>
        </w:rPr>
        <w:t>371</w:t>
      </w:r>
      <w:r>
        <w:fldChar w:fldCharType="end"/>
      </w:r>
    </w:p>
    <w:p w:rsidR="006C1A4C" w:rsidRDefault="00A81A43">
      <w:pPr>
        <w:pStyle w:val="indexentry0"/>
      </w:pPr>
      <w:hyperlink w:anchor="Section_4437f30fe3444289980ca416fa766f0a">
        <w:r>
          <w:rPr>
            <w:rStyle w:val="Hyperlink"/>
          </w:rPr>
          <w:t>ODTPer</w:t>
        </w:r>
        <w:r>
          <w:rPr>
            <w:rStyle w:val="Hyperlink"/>
          </w:rPr>
          <w:t>sist2 structure</w:t>
        </w:r>
      </w:hyperlink>
      <w:r>
        <w:t xml:space="preserve"> </w:t>
      </w:r>
      <w:r>
        <w:fldChar w:fldCharType="begin"/>
      </w:r>
      <w:r>
        <w:instrText>PAGEREF Section_4437f30fe3444289980ca416fa766f0a</w:instrText>
      </w:r>
      <w:r>
        <w:fldChar w:fldCharType="separate"/>
      </w:r>
      <w:r>
        <w:rPr>
          <w:noProof/>
        </w:rPr>
        <w:t>372</w:t>
      </w:r>
      <w:r>
        <w:fldChar w:fldCharType="end"/>
      </w:r>
    </w:p>
    <w:p w:rsidR="006C1A4C" w:rsidRDefault="00A81A43">
      <w:pPr>
        <w:pStyle w:val="indexentry0"/>
      </w:pPr>
      <w:hyperlink w:anchor="section_55d29d8efd804c2da258ffdb7ed9e236">
        <w:r>
          <w:rPr>
            <w:rStyle w:val="Hyperlink"/>
          </w:rPr>
          <w:t>Office binary document RC4 CryptoAPI encryption - fundamental concepts</w:t>
        </w:r>
      </w:hyperlink>
      <w:r>
        <w:t xml:space="preserve"> </w:t>
      </w:r>
      <w:r>
        <w:fldChar w:fldCharType="begin"/>
      </w:r>
      <w:r>
        <w:instrText>PAGEREF section_55d29d8efd804c2da258ffdb7ed9e236</w:instrText>
      </w:r>
      <w:r>
        <w:fldChar w:fldCharType="separate"/>
      </w:r>
      <w:r>
        <w:rPr>
          <w:noProof/>
        </w:rPr>
        <w:t>36</w:t>
      </w:r>
      <w:r>
        <w:fldChar w:fldCharType="end"/>
      </w:r>
    </w:p>
    <w:p w:rsidR="006C1A4C" w:rsidRDefault="00A81A43">
      <w:pPr>
        <w:pStyle w:val="indexentry0"/>
      </w:pPr>
      <w:hyperlink w:anchor="section_3e9a4e92bdfe4379814474d033892ede">
        <w:r>
          <w:rPr>
            <w:rStyle w:val="Hyperlink"/>
          </w:rPr>
          <w:t>Office binary document RC4 encryption - fundamental concepts</w:t>
        </w:r>
      </w:hyperlink>
      <w:r>
        <w:t xml:space="preserve"> </w:t>
      </w:r>
      <w:r>
        <w:fldChar w:fldCharType="begin"/>
      </w:r>
      <w:r>
        <w:instrText>PAGEREF section_3e9a4e92bdfe4379814474d033892ede</w:instrText>
      </w:r>
      <w:r>
        <w:fldChar w:fldCharType="separate"/>
      </w:r>
      <w:r>
        <w:rPr>
          <w:noProof/>
        </w:rPr>
        <w:t>36</w:t>
      </w:r>
      <w:r>
        <w:fldChar w:fldCharType="end"/>
      </w:r>
    </w:p>
    <w:p w:rsidR="006C1A4C" w:rsidRDefault="00A81A43">
      <w:pPr>
        <w:pStyle w:val="indexentry0"/>
      </w:pPr>
      <w:hyperlink w:anchor="Section_2417c635efb748f196a65e6f18a174a0">
        <w:r>
          <w:rPr>
            <w:rStyle w:val="Hyperlink"/>
          </w:rPr>
          <w:t>OfficeArtClientAnch</w:t>
        </w:r>
        <w:r>
          <w:rPr>
            <w:rStyle w:val="Hyperlink"/>
          </w:rPr>
          <w:t>or structure</w:t>
        </w:r>
      </w:hyperlink>
      <w:r>
        <w:t xml:space="preserve"> </w:t>
      </w:r>
      <w:r>
        <w:fldChar w:fldCharType="begin"/>
      </w:r>
      <w:r>
        <w:instrText>PAGEREF Section_2417c635efb748f196a65e6f18a174a0</w:instrText>
      </w:r>
      <w:r>
        <w:fldChar w:fldCharType="separate"/>
      </w:r>
      <w:r>
        <w:rPr>
          <w:noProof/>
        </w:rPr>
        <w:t>373</w:t>
      </w:r>
      <w:r>
        <w:fldChar w:fldCharType="end"/>
      </w:r>
    </w:p>
    <w:p w:rsidR="006C1A4C" w:rsidRDefault="00A81A43">
      <w:pPr>
        <w:pStyle w:val="indexentry0"/>
      </w:pPr>
      <w:hyperlink w:anchor="Section_12f5eb36b87445c5a92a0f7d4d170451">
        <w:r>
          <w:rPr>
            <w:rStyle w:val="Hyperlink"/>
          </w:rPr>
          <w:t>OfficeArtClientData structure</w:t>
        </w:r>
      </w:hyperlink>
      <w:r>
        <w:t xml:space="preserve"> </w:t>
      </w:r>
      <w:r>
        <w:fldChar w:fldCharType="begin"/>
      </w:r>
      <w:r>
        <w:instrText>PAGEREF Section_12f5eb36b87445c5a92a0f7d4d170451</w:instrText>
      </w:r>
      <w:r>
        <w:fldChar w:fldCharType="separate"/>
      </w:r>
      <w:r>
        <w:rPr>
          <w:noProof/>
        </w:rPr>
        <w:t>373</w:t>
      </w:r>
      <w:r>
        <w:fldChar w:fldCharType="end"/>
      </w:r>
    </w:p>
    <w:p w:rsidR="006C1A4C" w:rsidRDefault="00A81A43">
      <w:pPr>
        <w:pStyle w:val="indexentry0"/>
      </w:pPr>
      <w:hyperlink w:anchor="Section_3ea806f38ff64ce48cb23ba732af4ec4">
        <w:r>
          <w:rPr>
            <w:rStyle w:val="Hyperlink"/>
          </w:rPr>
          <w:t>OfficeArtClientTextbox structure</w:t>
        </w:r>
      </w:hyperlink>
      <w:r>
        <w:t xml:space="preserve"> </w:t>
      </w:r>
      <w:r>
        <w:fldChar w:fldCharType="begin"/>
      </w:r>
      <w:r>
        <w:instrText>PAGEREF Section_3ea806f38ff64ce48cb23ba732af4ec4</w:instrText>
      </w:r>
      <w:r>
        <w:fldChar w:fldCharType="separate"/>
      </w:r>
      <w:r>
        <w:rPr>
          <w:noProof/>
        </w:rPr>
        <w:t>373</w:t>
      </w:r>
      <w:r>
        <w:fldChar w:fldCharType="end"/>
      </w:r>
    </w:p>
    <w:p w:rsidR="006C1A4C" w:rsidRDefault="00A81A43">
      <w:pPr>
        <w:pStyle w:val="indexentry0"/>
      </w:pPr>
      <w:hyperlink w:anchor="Section_8699a984371844beadae08b05827f8b3">
        <w:r>
          <w:rPr>
            <w:rStyle w:val="Hyperlink"/>
          </w:rPr>
          <w:t>OfficeArtContent structure</w:t>
        </w:r>
      </w:hyperlink>
      <w:r>
        <w:t xml:space="preserve"> </w:t>
      </w:r>
      <w:r>
        <w:fldChar w:fldCharType="begin"/>
      </w:r>
      <w:r>
        <w:instrText>PAGEREF Section_8699a984371844beadae08b05827f8b3</w:instrText>
      </w:r>
      <w:r>
        <w:fldChar w:fldCharType="separate"/>
      </w:r>
      <w:r>
        <w:rPr>
          <w:noProof/>
        </w:rPr>
        <w:t>374</w:t>
      </w:r>
      <w:r>
        <w:fldChar w:fldCharType="end"/>
      </w:r>
    </w:p>
    <w:p w:rsidR="006C1A4C" w:rsidRDefault="00A81A43">
      <w:pPr>
        <w:pStyle w:val="indexentry0"/>
      </w:pPr>
      <w:hyperlink w:anchor="Section_c6897532dffa4106a616003afdd1df76">
        <w:r>
          <w:rPr>
            <w:rStyle w:val="Hyperlink"/>
          </w:rPr>
          <w:t>OfficeArtWordDrawing structure</w:t>
        </w:r>
      </w:hyperlink>
      <w:r>
        <w:t xml:space="preserve"> </w:t>
      </w:r>
      <w:r>
        <w:fldChar w:fldCharType="begin"/>
      </w:r>
      <w:r>
        <w:instrText>PAGEREF Section_c6897532dffa4106a616003afdd1df76</w:instrText>
      </w:r>
      <w:r>
        <w:fldChar w:fldCharType="separate"/>
      </w:r>
      <w:r>
        <w:rPr>
          <w:noProof/>
        </w:rPr>
        <w:t>374</w:t>
      </w:r>
      <w:r>
        <w:fldChar w:fldCharType="end"/>
      </w:r>
    </w:p>
    <w:p w:rsidR="006C1A4C" w:rsidRDefault="006C1A4C">
      <w:pPr>
        <w:spacing w:before="0" w:after="0"/>
        <w:rPr>
          <w:sz w:val="16"/>
        </w:rPr>
      </w:pPr>
    </w:p>
    <w:p w:rsidR="006C1A4C" w:rsidRDefault="00A81A43">
      <w:pPr>
        <w:pStyle w:val="indexheader"/>
      </w:pPr>
      <w:r>
        <w:t>P</w:t>
      </w:r>
    </w:p>
    <w:p w:rsidR="006C1A4C" w:rsidRDefault="006C1A4C">
      <w:pPr>
        <w:spacing w:before="0" w:after="0"/>
        <w:rPr>
          <w:sz w:val="16"/>
        </w:rPr>
      </w:pPr>
    </w:p>
    <w:p w:rsidR="006C1A4C" w:rsidRDefault="00A81A43">
      <w:pPr>
        <w:pStyle w:val="indexentry0"/>
      </w:pPr>
      <w:hyperlink w:anchor="Section_6063ca187f1241bf9e6beaaecdc315a0">
        <w:r>
          <w:rPr>
            <w:rStyle w:val="Hyperlink"/>
          </w:rPr>
          <w:t>PANOSE structure</w:t>
        </w:r>
      </w:hyperlink>
      <w:r>
        <w:t xml:space="preserve"> </w:t>
      </w:r>
      <w:r>
        <w:fldChar w:fldCharType="begin"/>
      </w:r>
      <w:r>
        <w:instrText>PAGEREF Section_6063ca187f1241bf9e6beaaecdc315a0</w:instrText>
      </w:r>
      <w:r>
        <w:fldChar w:fldCharType="separate"/>
      </w:r>
      <w:r>
        <w:rPr>
          <w:noProof/>
        </w:rPr>
        <w:t>375</w:t>
      </w:r>
      <w:r>
        <w:fldChar w:fldCharType="end"/>
      </w:r>
    </w:p>
    <w:p w:rsidR="006C1A4C" w:rsidRDefault="00A81A43">
      <w:pPr>
        <w:pStyle w:val="indexentry0"/>
      </w:pPr>
      <w:hyperlink w:anchor="Section_34aaeaf3957841afa3f5c12f6f66bf1b">
        <w:r>
          <w:rPr>
            <w:rStyle w:val="Hyperlink"/>
          </w:rPr>
          <w:t>PapxFkp structure</w:t>
        </w:r>
      </w:hyperlink>
      <w:r>
        <w:t xml:space="preserve"> </w:t>
      </w:r>
      <w:r>
        <w:fldChar w:fldCharType="begin"/>
      </w:r>
      <w:r>
        <w:instrText>PAGEREF Section_34aaeaf3957841afa3f5c12f6f66bf1b</w:instrText>
      </w:r>
      <w:r>
        <w:fldChar w:fldCharType="separate"/>
      </w:r>
      <w:r>
        <w:rPr>
          <w:noProof/>
        </w:rPr>
        <w:t>379</w:t>
      </w:r>
      <w:r>
        <w:fldChar w:fldCharType="end"/>
      </w:r>
    </w:p>
    <w:p w:rsidR="006C1A4C" w:rsidRDefault="00A81A43">
      <w:pPr>
        <w:pStyle w:val="indexentry0"/>
      </w:pPr>
      <w:hyperlink w:anchor="Section_580510b8df7a467ea51c0d71eb15c7cd">
        <w:r>
          <w:rPr>
            <w:rStyle w:val="Hyperlink"/>
          </w:rPr>
          <w:t xml:space="preserve">PapxInFkp </w:t>
        </w:r>
        <w:r>
          <w:rPr>
            <w:rStyle w:val="Hyperlink"/>
          </w:rPr>
          <w:t>structure</w:t>
        </w:r>
      </w:hyperlink>
      <w:r>
        <w:t xml:space="preserve"> </w:t>
      </w:r>
      <w:r>
        <w:fldChar w:fldCharType="begin"/>
      </w:r>
      <w:r>
        <w:instrText>PAGEREF Section_580510b8df7a467ea51c0d71eb15c7cd</w:instrText>
      </w:r>
      <w:r>
        <w:fldChar w:fldCharType="separate"/>
      </w:r>
      <w:r>
        <w:rPr>
          <w:noProof/>
        </w:rPr>
        <w:t>380</w:t>
      </w:r>
      <w:r>
        <w:fldChar w:fldCharType="end"/>
      </w:r>
    </w:p>
    <w:p w:rsidR="006C1A4C" w:rsidRDefault="00A81A43">
      <w:pPr>
        <w:pStyle w:val="indexentry0"/>
      </w:pPr>
      <w:hyperlink w:anchor="section_484822eea9d94af4842329fda67a6a58">
        <w:r>
          <w:rPr>
            <w:rStyle w:val="Hyperlink"/>
          </w:rPr>
          <w:t>Paragraph property modifiers</w:t>
        </w:r>
      </w:hyperlink>
      <w:r>
        <w:t xml:space="preserve"> </w:t>
      </w:r>
      <w:r>
        <w:fldChar w:fldCharType="begin"/>
      </w:r>
      <w:r>
        <w:instrText>PAGEREF section_484822eea9d94af4842329fda67a6a58</w:instrText>
      </w:r>
      <w:r>
        <w:fldChar w:fldCharType="separate"/>
      </w:r>
      <w:r>
        <w:rPr>
          <w:noProof/>
        </w:rPr>
        <w:t>118</w:t>
      </w:r>
      <w:r>
        <w:fldChar w:fldCharType="end"/>
      </w:r>
    </w:p>
    <w:p w:rsidR="006C1A4C" w:rsidRDefault="00A81A43">
      <w:pPr>
        <w:pStyle w:val="indexentry0"/>
      </w:pPr>
      <w:hyperlink w:anchor="section_376393976451427b9cf201d56e927f25">
        <w:r>
          <w:rPr>
            <w:rStyle w:val="Hyperlink"/>
          </w:rPr>
          <w:t>Password protection - fundamental concepts</w:t>
        </w:r>
      </w:hyperlink>
      <w:r>
        <w:t xml:space="preserve"> </w:t>
      </w:r>
      <w:r>
        <w:fldChar w:fldCharType="begin"/>
      </w:r>
      <w:r>
        <w:instrText>PAGEREF section_376393976451427b9cf201d56e927f25</w:instrText>
      </w:r>
      <w:r>
        <w:fldChar w:fldCharType="separate"/>
      </w:r>
      <w:r>
        <w:rPr>
          <w:noProof/>
        </w:rPr>
        <w:t>35</w:t>
      </w:r>
      <w:r>
        <w:fldChar w:fldCharType="end"/>
      </w:r>
    </w:p>
    <w:p w:rsidR="006C1A4C" w:rsidRDefault="00A81A43">
      <w:pPr>
        <w:pStyle w:val="indexentry0"/>
      </w:pPr>
      <w:hyperlink w:anchor="Section_a01919d136014aec8adbea40bed1d77d">
        <w:r>
          <w:rPr>
            <w:rStyle w:val="Hyperlink"/>
          </w:rPr>
          <w:t>PbiGrfOperand structure</w:t>
        </w:r>
      </w:hyperlink>
      <w:r>
        <w:t xml:space="preserve"> </w:t>
      </w:r>
      <w:r>
        <w:fldChar w:fldCharType="begin"/>
      </w:r>
      <w:r>
        <w:instrText>PAGEREF Section_a01919d136014aec8adbea40bed1d77d</w:instrText>
      </w:r>
      <w:r>
        <w:fldChar w:fldCharType="separate"/>
      </w:r>
      <w:r>
        <w:rPr>
          <w:noProof/>
        </w:rPr>
        <w:t>380</w:t>
      </w:r>
      <w:r>
        <w:fldChar w:fldCharType="end"/>
      </w:r>
    </w:p>
    <w:p w:rsidR="006C1A4C" w:rsidRDefault="00A81A43">
      <w:pPr>
        <w:pStyle w:val="indexentry0"/>
      </w:pPr>
      <w:hyperlink w:anchor="Section_498993c90a2d47aa8adafed27616e275">
        <w:r>
          <w:rPr>
            <w:rStyle w:val="Hyperlink"/>
          </w:rPr>
          <w:t>Pcd structure</w:t>
        </w:r>
      </w:hyperlink>
      <w:r>
        <w:t xml:space="preserve"> </w:t>
      </w:r>
      <w:r>
        <w:fldChar w:fldCharType="begin"/>
      </w:r>
      <w:r>
        <w:instrText>PAGEREF Section_498993c90a2d47aa8adafed27616e275</w:instrText>
      </w:r>
      <w:r>
        <w:fldChar w:fldCharType="separate"/>
      </w:r>
      <w:r>
        <w:rPr>
          <w:noProof/>
        </w:rPr>
        <w:t>381</w:t>
      </w:r>
      <w:r>
        <w:fldChar w:fldCharType="end"/>
      </w:r>
    </w:p>
    <w:p w:rsidR="006C1A4C" w:rsidRDefault="00A81A43">
      <w:pPr>
        <w:pStyle w:val="indexentry0"/>
      </w:pPr>
      <w:hyperlink w:anchor="Section_9316ddeb34414840a50185225ba32b35">
        <w:r>
          <w:rPr>
            <w:rStyle w:val="Hyperlink"/>
          </w:rPr>
          <w:t>Pcdt structure</w:t>
        </w:r>
      </w:hyperlink>
      <w:r>
        <w:t xml:space="preserve"> </w:t>
      </w:r>
      <w:r>
        <w:fldChar w:fldCharType="begin"/>
      </w:r>
      <w:r>
        <w:instrText>PAGEREF Section_9316ddeb34414840a50185225ba32b35</w:instrText>
      </w:r>
      <w:r>
        <w:fldChar w:fldCharType="separate"/>
      </w:r>
      <w:r>
        <w:rPr>
          <w:noProof/>
        </w:rPr>
        <w:t>381</w:t>
      </w:r>
      <w:r>
        <w:fldChar w:fldCharType="end"/>
      </w:r>
    </w:p>
    <w:p w:rsidR="006C1A4C" w:rsidRDefault="00A81A43">
      <w:pPr>
        <w:pStyle w:val="indexentry0"/>
      </w:pPr>
      <w:hyperlink w:anchor="Section_691c20a1915b440398131f0c96ed6f8b">
        <w:r>
          <w:rPr>
            <w:rStyle w:val="Hyperlink"/>
          </w:rPr>
          <w:t>PChgTabsAdd structure</w:t>
        </w:r>
      </w:hyperlink>
      <w:r>
        <w:t xml:space="preserve"> </w:t>
      </w:r>
      <w:r>
        <w:fldChar w:fldCharType="begin"/>
      </w:r>
      <w:r>
        <w:instrText>PAGEREF Section_691c20a1915b440398131f0c96ed6f8b</w:instrText>
      </w:r>
      <w:r>
        <w:fldChar w:fldCharType="separate"/>
      </w:r>
      <w:r>
        <w:rPr>
          <w:noProof/>
        </w:rPr>
        <w:t>382</w:t>
      </w:r>
      <w:r>
        <w:fldChar w:fldCharType="end"/>
      </w:r>
    </w:p>
    <w:p w:rsidR="006C1A4C" w:rsidRDefault="00A81A43">
      <w:pPr>
        <w:pStyle w:val="indexentry0"/>
      </w:pPr>
      <w:hyperlink w:anchor="Section_539894c98bad4b8a9ffb8c969029d7d4">
        <w:r>
          <w:rPr>
            <w:rStyle w:val="Hyperlink"/>
          </w:rPr>
          <w:t>PChgTabsDel structure</w:t>
        </w:r>
      </w:hyperlink>
      <w:r>
        <w:t xml:space="preserve"> </w:t>
      </w:r>
      <w:r>
        <w:fldChar w:fldCharType="begin"/>
      </w:r>
      <w:r>
        <w:instrText>PAGEREF Section_539894c98bad4b8a9ffb8c</w:instrText>
      </w:r>
      <w:r>
        <w:instrText>969029d7d4</w:instrText>
      </w:r>
      <w:r>
        <w:fldChar w:fldCharType="separate"/>
      </w:r>
      <w:r>
        <w:rPr>
          <w:noProof/>
        </w:rPr>
        <w:t>382</w:t>
      </w:r>
      <w:r>
        <w:fldChar w:fldCharType="end"/>
      </w:r>
    </w:p>
    <w:p w:rsidR="006C1A4C" w:rsidRDefault="00A81A43">
      <w:pPr>
        <w:pStyle w:val="indexentry0"/>
      </w:pPr>
      <w:hyperlink w:anchor="Section_908cede7b294471aafe8add61f2078e7">
        <w:r>
          <w:rPr>
            <w:rStyle w:val="Hyperlink"/>
          </w:rPr>
          <w:t>PChgTabsDelClose structure</w:t>
        </w:r>
      </w:hyperlink>
      <w:r>
        <w:t xml:space="preserve"> </w:t>
      </w:r>
      <w:r>
        <w:fldChar w:fldCharType="begin"/>
      </w:r>
      <w:r>
        <w:instrText>PAGEREF Section_908cede7b294471aafe8add61f2078e7</w:instrText>
      </w:r>
      <w:r>
        <w:fldChar w:fldCharType="separate"/>
      </w:r>
      <w:r>
        <w:rPr>
          <w:noProof/>
        </w:rPr>
        <w:t>382</w:t>
      </w:r>
      <w:r>
        <w:fldChar w:fldCharType="end"/>
      </w:r>
    </w:p>
    <w:p w:rsidR="006C1A4C" w:rsidRDefault="00A81A43">
      <w:pPr>
        <w:pStyle w:val="indexentry0"/>
      </w:pPr>
      <w:hyperlink w:anchor="Section_0fa864c24660402fb7263e9895748a49">
        <w:r>
          <w:rPr>
            <w:rStyle w:val="Hyperlink"/>
          </w:rPr>
          <w:t>PChgTabsOperand structure</w:t>
        </w:r>
      </w:hyperlink>
      <w:r>
        <w:t xml:space="preserve"> </w:t>
      </w:r>
      <w:r>
        <w:fldChar w:fldCharType="begin"/>
      </w:r>
      <w:r>
        <w:instrText>PAGEREF Section_0fa864c24660402fb7263e9895748a49</w:instrText>
      </w:r>
      <w:r>
        <w:fldChar w:fldCharType="separate"/>
      </w:r>
      <w:r>
        <w:rPr>
          <w:noProof/>
        </w:rPr>
        <w:t>383</w:t>
      </w:r>
      <w:r>
        <w:fldChar w:fldCharType="end"/>
      </w:r>
    </w:p>
    <w:p w:rsidR="006C1A4C" w:rsidRDefault="00A81A43">
      <w:pPr>
        <w:pStyle w:val="indexentry0"/>
      </w:pPr>
      <w:hyperlink w:anchor="Section_6ff24fa940d84b5493abd66a88e9ba5b">
        <w:r>
          <w:rPr>
            <w:rStyle w:val="Hyperlink"/>
          </w:rPr>
          <w:t>PChgTabsPapxOperand structure</w:t>
        </w:r>
      </w:hyperlink>
      <w:r>
        <w:t xml:space="preserve"> </w:t>
      </w:r>
      <w:r>
        <w:fldChar w:fldCharType="begin"/>
      </w:r>
      <w:r>
        <w:instrText>PAGEREF Section_6ff24fa940d84b5493abd66a88e9ba5b</w:instrText>
      </w:r>
      <w:r>
        <w:fldChar w:fldCharType="separate"/>
      </w:r>
      <w:r>
        <w:rPr>
          <w:noProof/>
        </w:rPr>
        <w:t>384</w:t>
      </w:r>
      <w:r>
        <w:fldChar w:fldCharType="end"/>
      </w:r>
    </w:p>
    <w:p w:rsidR="006C1A4C" w:rsidRDefault="00A81A43">
      <w:pPr>
        <w:pStyle w:val="indexentry0"/>
      </w:pPr>
      <w:hyperlink w:anchor="Section_f8c3e1db950b47b2847d30375cbef0a0">
        <w:r>
          <w:rPr>
            <w:rStyle w:val="Hyperlink"/>
          </w:rPr>
          <w:t>PgbApplyTo structure</w:t>
        </w:r>
      </w:hyperlink>
      <w:r>
        <w:t xml:space="preserve"> </w:t>
      </w:r>
      <w:r>
        <w:fldChar w:fldCharType="begin"/>
      </w:r>
      <w:r>
        <w:instrText>PAGEREF Section_f8c3e1db950b47b2847d30375cbef0a0</w:instrText>
      </w:r>
      <w:r>
        <w:fldChar w:fldCharType="separate"/>
      </w:r>
      <w:r>
        <w:rPr>
          <w:noProof/>
        </w:rPr>
        <w:t>384</w:t>
      </w:r>
      <w:r>
        <w:fldChar w:fldCharType="end"/>
      </w:r>
    </w:p>
    <w:p w:rsidR="006C1A4C" w:rsidRDefault="00A81A43">
      <w:pPr>
        <w:pStyle w:val="indexentry0"/>
      </w:pPr>
      <w:hyperlink w:anchor="Section_4418fbed54f24a4f89672f39a7fb3a0c">
        <w:r>
          <w:rPr>
            <w:rStyle w:val="Hyperlink"/>
          </w:rPr>
          <w:t>PgbOffsetFrom structure</w:t>
        </w:r>
      </w:hyperlink>
      <w:r>
        <w:t xml:space="preserve"> </w:t>
      </w:r>
      <w:r>
        <w:fldChar w:fldCharType="begin"/>
      </w:r>
      <w:r>
        <w:instrText>PAGEREF Section_4418fbed54f24a4f89672f39a7fb3a0c</w:instrText>
      </w:r>
      <w:r>
        <w:fldChar w:fldCharType="separate"/>
      </w:r>
      <w:r>
        <w:rPr>
          <w:noProof/>
        </w:rPr>
        <w:t>384</w:t>
      </w:r>
      <w:r>
        <w:fldChar w:fldCharType="end"/>
      </w:r>
    </w:p>
    <w:p w:rsidR="006C1A4C" w:rsidRDefault="00A81A43">
      <w:pPr>
        <w:pStyle w:val="indexentry0"/>
      </w:pPr>
      <w:hyperlink w:anchor="Section_c49a15086c05449080924dceaf30cb55">
        <w:r>
          <w:rPr>
            <w:rStyle w:val="Hyperlink"/>
          </w:rPr>
          <w:t>PgbPageDepth structure</w:t>
        </w:r>
      </w:hyperlink>
      <w:r>
        <w:t xml:space="preserve"> </w:t>
      </w:r>
      <w:r>
        <w:fldChar w:fldCharType="begin"/>
      </w:r>
      <w:r>
        <w:instrText>PAGEREF Section_c49a15086c05449080924dceaf30cb55</w:instrText>
      </w:r>
      <w:r>
        <w:fldChar w:fldCharType="separate"/>
      </w:r>
      <w:r>
        <w:rPr>
          <w:noProof/>
        </w:rPr>
        <w:t>384</w:t>
      </w:r>
      <w:r>
        <w:fldChar w:fldCharType="end"/>
      </w:r>
    </w:p>
    <w:p w:rsidR="006C1A4C" w:rsidRDefault="00A81A43">
      <w:pPr>
        <w:pStyle w:val="indexentry0"/>
      </w:pPr>
      <w:hyperlink w:anchor="Section_12e754a153204f7daa9346c72315390c">
        <w:r>
          <w:rPr>
            <w:rStyle w:val="Hyperlink"/>
          </w:rPr>
          <w:t>PGPArray structure</w:t>
        </w:r>
      </w:hyperlink>
      <w:r>
        <w:t xml:space="preserve"> </w:t>
      </w:r>
      <w:r>
        <w:fldChar w:fldCharType="begin"/>
      </w:r>
      <w:r>
        <w:instrText>PAGEREF Section_12e754a153204f7daa9346c72315390c</w:instrText>
      </w:r>
      <w:r>
        <w:fldChar w:fldCharType="separate"/>
      </w:r>
      <w:r>
        <w:rPr>
          <w:noProof/>
        </w:rPr>
        <w:t>385</w:t>
      </w:r>
      <w:r>
        <w:fldChar w:fldCharType="end"/>
      </w:r>
    </w:p>
    <w:p w:rsidR="006C1A4C" w:rsidRDefault="00A81A43">
      <w:pPr>
        <w:pStyle w:val="indexentry0"/>
      </w:pPr>
      <w:hyperlink w:anchor="Section_ca1d2cfd16394c52a3659dbc212e476b">
        <w:r>
          <w:rPr>
            <w:rStyle w:val="Hyperlink"/>
          </w:rPr>
          <w:t>PGPInfo structure</w:t>
        </w:r>
      </w:hyperlink>
      <w:r>
        <w:t xml:space="preserve"> </w:t>
      </w:r>
      <w:r>
        <w:fldChar w:fldCharType="begin"/>
      </w:r>
      <w:r>
        <w:instrText>PAGEREF Section_ca1d2cfd16394c52a3659dbc212e476b</w:instrText>
      </w:r>
      <w:r>
        <w:fldChar w:fldCharType="separate"/>
      </w:r>
      <w:r>
        <w:rPr>
          <w:noProof/>
        </w:rPr>
        <w:t>385</w:t>
      </w:r>
      <w:r>
        <w:fldChar w:fldCharType="end"/>
      </w:r>
    </w:p>
    <w:p w:rsidR="006C1A4C" w:rsidRDefault="00A81A43">
      <w:pPr>
        <w:pStyle w:val="indexentry0"/>
      </w:pPr>
      <w:hyperlink w:anchor="Section_f980022c2a81414d842a1e7046d3501a">
        <w:r>
          <w:rPr>
            <w:rStyle w:val="Hyperlink"/>
          </w:rPr>
          <w:t>PGPOptions structure</w:t>
        </w:r>
      </w:hyperlink>
      <w:r>
        <w:t xml:space="preserve"> </w:t>
      </w:r>
      <w:r>
        <w:fldChar w:fldCharType="begin"/>
      </w:r>
      <w:r>
        <w:instrText>PAGEREF Section_f980022c2a81414d842a1e7046d3501a</w:instrText>
      </w:r>
      <w:r>
        <w:fldChar w:fldCharType="separate"/>
      </w:r>
      <w:r>
        <w:rPr>
          <w:noProof/>
        </w:rPr>
        <w:t>386</w:t>
      </w:r>
      <w:r>
        <w:fldChar w:fldCharType="end"/>
      </w:r>
    </w:p>
    <w:p w:rsidR="006C1A4C" w:rsidRDefault="00A81A43">
      <w:pPr>
        <w:pStyle w:val="indexentry0"/>
      </w:pPr>
      <w:hyperlink w:anchor="Section_d81b079be28a4d58a7d3e10c813a7098">
        <w:r>
          <w:rPr>
            <w:rStyle w:val="Hyperlink"/>
          </w:rPr>
          <w:t>PICF structure</w:t>
        </w:r>
      </w:hyperlink>
      <w:r>
        <w:t xml:space="preserve"> </w:t>
      </w:r>
      <w:r>
        <w:fldChar w:fldCharType="begin"/>
      </w:r>
      <w:r>
        <w:instrText>PAGEREF Section_d81b079be28a4d58a7d3e10c813a7098</w:instrText>
      </w:r>
      <w:r>
        <w:fldChar w:fldCharType="separate"/>
      </w:r>
      <w:r>
        <w:rPr>
          <w:noProof/>
        </w:rPr>
        <w:t>387</w:t>
      </w:r>
      <w:r>
        <w:fldChar w:fldCharType="end"/>
      </w:r>
    </w:p>
    <w:p w:rsidR="006C1A4C" w:rsidRDefault="00A81A43">
      <w:pPr>
        <w:pStyle w:val="indexentry0"/>
      </w:pPr>
      <w:hyperlink w:anchor="Section_8c4659e99a7844f5a795048a91fea528">
        <w:r>
          <w:rPr>
            <w:rStyle w:val="Hyperlink"/>
          </w:rPr>
          <w:t>PICF_Shape structure</w:t>
        </w:r>
      </w:hyperlink>
      <w:r>
        <w:t xml:space="preserve"> </w:t>
      </w:r>
      <w:r>
        <w:fldChar w:fldCharType="begin"/>
      </w:r>
      <w:r>
        <w:instrText>PAGEREF Section_8c4659e99a7844f5a795048a91fea528</w:instrText>
      </w:r>
      <w:r>
        <w:fldChar w:fldCharType="separate"/>
      </w:r>
      <w:r>
        <w:rPr>
          <w:noProof/>
        </w:rPr>
        <w:t>388</w:t>
      </w:r>
      <w:r>
        <w:fldChar w:fldCharType="end"/>
      </w:r>
    </w:p>
    <w:p w:rsidR="006C1A4C" w:rsidRDefault="00A81A43">
      <w:pPr>
        <w:pStyle w:val="indexentry0"/>
      </w:pPr>
      <w:hyperlink w:anchor="Section_dedb75058cc44053aa2d431b18d4bd97">
        <w:r>
          <w:rPr>
            <w:rStyle w:val="Hyperlink"/>
          </w:rPr>
          <w:t>PICFAndOfficeArtData structure</w:t>
        </w:r>
      </w:hyperlink>
      <w:r>
        <w:t xml:space="preserve"> </w:t>
      </w:r>
      <w:r>
        <w:fldChar w:fldCharType="begin"/>
      </w:r>
      <w:r>
        <w:instrText>PAGEREF Section_dedb75058cc44053aa2d431b18d4bd97</w:instrText>
      </w:r>
      <w:r>
        <w:fldChar w:fldCharType="separate"/>
      </w:r>
      <w:r>
        <w:rPr>
          <w:noProof/>
        </w:rPr>
        <w:t>388</w:t>
      </w:r>
      <w:r>
        <w:fldChar w:fldCharType="end"/>
      </w:r>
    </w:p>
    <w:p w:rsidR="006C1A4C" w:rsidRDefault="00A81A43">
      <w:pPr>
        <w:pStyle w:val="indexentry0"/>
      </w:pPr>
      <w:hyperlink w:anchor="Section_388c0671fd3b4597813a1c67fea7dc46">
        <w:r>
          <w:rPr>
            <w:rStyle w:val="Hyperlink"/>
          </w:rPr>
          <w:t>PICMID structure</w:t>
        </w:r>
      </w:hyperlink>
      <w:r>
        <w:t xml:space="preserve"> </w:t>
      </w:r>
      <w:r>
        <w:fldChar w:fldCharType="begin"/>
      </w:r>
      <w:r>
        <w:instrText>PAGEREF Section_388c0671fd3b45</w:instrText>
      </w:r>
      <w:r>
        <w:instrText>97813a1c67fea7dc46</w:instrText>
      </w:r>
      <w:r>
        <w:fldChar w:fldCharType="separate"/>
      </w:r>
      <w:r>
        <w:rPr>
          <w:noProof/>
        </w:rPr>
        <w:t>389</w:t>
      </w:r>
      <w:r>
        <w:fldChar w:fldCharType="end"/>
      </w:r>
    </w:p>
    <w:p w:rsidR="006C1A4C" w:rsidRDefault="00A81A43">
      <w:pPr>
        <w:pStyle w:val="indexentry0"/>
      </w:pPr>
      <w:hyperlink w:anchor="section_383425a146204389add75c96d2a5e54a">
        <w:r>
          <w:rPr>
            <w:rStyle w:val="Hyperlink"/>
          </w:rPr>
          <w:t>Picture property modifiers</w:t>
        </w:r>
      </w:hyperlink>
      <w:r>
        <w:t xml:space="preserve"> </w:t>
      </w:r>
      <w:r>
        <w:fldChar w:fldCharType="begin"/>
      </w:r>
      <w:r>
        <w:instrText>PAGEREF section_383425a146204389add75c96d2a5e54a</w:instrText>
      </w:r>
      <w:r>
        <w:fldChar w:fldCharType="separate"/>
      </w:r>
      <w:r>
        <w:rPr>
          <w:noProof/>
        </w:rPr>
        <w:t>146</w:t>
      </w:r>
      <w:r>
        <w:fldChar w:fldCharType="end"/>
      </w:r>
    </w:p>
    <w:p w:rsidR="006C1A4C" w:rsidRDefault="00A81A43">
      <w:pPr>
        <w:pStyle w:val="indexentry0"/>
      </w:pPr>
      <w:hyperlink w:anchor="section_85d6d3180afc4e6f83f954d8444e3c35">
        <w:r>
          <w:rPr>
            <w:rStyle w:val="Hyperlink"/>
          </w:rPr>
          <w:t>Pictures - overview</w:t>
        </w:r>
      </w:hyperlink>
      <w:r>
        <w:t xml:space="preserve"> </w:t>
      </w:r>
      <w:r>
        <w:fldChar w:fldCharType="begin"/>
      </w:r>
      <w:r>
        <w:instrText>PAGEREF s</w:instrText>
      </w:r>
      <w:r>
        <w:instrText>ection_85d6d3180afc4e6f83f954d8444e3c35</w:instrText>
      </w:r>
      <w:r>
        <w:fldChar w:fldCharType="separate"/>
      </w:r>
      <w:r>
        <w:rPr>
          <w:noProof/>
        </w:rPr>
        <w:t>26</w:t>
      </w:r>
      <w:r>
        <w:fldChar w:fldCharType="end"/>
      </w:r>
    </w:p>
    <w:p w:rsidR="006C1A4C" w:rsidRDefault="00A81A43">
      <w:pPr>
        <w:pStyle w:val="indexentry0"/>
      </w:pPr>
      <w:hyperlink w:anchor="section_a649fcc578684245be1204eea89d916b">
        <w:r>
          <w:rPr>
            <w:rStyle w:val="Hyperlink"/>
          </w:rPr>
          <w:t>PLC - fundamental concepts</w:t>
        </w:r>
      </w:hyperlink>
      <w:r>
        <w:t xml:space="preserve"> </w:t>
      </w:r>
      <w:r>
        <w:fldChar w:fldCharType="begin"/>
      </w:r>
      <w:r>
        <w:instrText>PAGEREF section_a649fcc578684245be1204eea89d916b</w:instrText>
      </w:r>
      <w:r>
        <w:fldChar w:fldCharType="separate"/>
      </w:r>
      <w:r>
        <w:rPr>
          <w:noProof/>
        </w:rPr>
        <w:t>31</w:t>
      </w:r>
      <w:r>
        <w:fldChar w:fldCharType="end"/>
      </w:r>
    </w:p>
    <w:p w:rsidR="006C1A4C" w:rsidRDefault="00A81A43">
      <w:pPr>
        <w:pStyle w:val="indexentry0"/>
      </w:pPr>
      <w:hyperlink w:anchor="Section_5e3aec5a41e84a9a9060620531a2c0e7">
        <w:r>
          <w:rPr>
            <w:rStyle w:val="Hyperlink"/>
          </w:rPr>
          <w:t>Plcbkf str</w:t>
        </w:r>
        <w:r>
          <w:rPr>
            <w:rStyle w:val="Hyperlink"/>
          </w:rPr>
          <w:t>ucture</w:t>
        </w:r>
      </w:hyperlink>
      <w:r>
        <w:t xml:space="preserve"> </w:t>
      </w:r>
      <w:r>
        <w:fldChar w:fldCharType="begin"/>
      </w:r>
      <w:r>
        <w:instrText>PAGEREF Section_5e3aec5a41e84a9a9060620531a2c0e7</w:instrText>
      </w:r>
      <w:r>
        <w:fldChar w:fldCharType="separate"/>
      </w:r>
      <w:r>
        <w:rPr>
          <w:noProof/>
        </w:rPr>
        <w:t>180</w:t>
      </w:r>
      <w:r>
        <w:fldChar w:fldCharType="end"/>
      </w:r>
    </w:p>
    <w:p w:rsidR="006C1A4C" w:rsidRDefault="00A81A43">
      <w:pPr>
        <w:pStyle w:val="indexentry0"/>
      </w:pPr>
      <w:hyperlink w:anchor="Section_2ad95785cb0441359c88d6a60d06a0ff">
        <w:r>
          <w:rPr>
            <w:rStyle w:val="Hyperlink"/>
          </w:rPr>
          <w:t>Plcbkfd structure</w:t>
        </w:r>
      </w:hyperlink>
      <w:r>
        <w:t xml:space="preserve"> </w:t>
      </w:r>
      <w:r>
        <w:fldChar w:fldCharType="begin"/>
      </w:r>
      <w:r>
        <w:instrText>PAGEREF Section_2ad95785cb0441359c88d6a60d06a0ff</w:instrText>
      </w:r>
      <w:r>
        <w:fldChar w:fldCharType="separate"/>
      </w:r>
      <w:r>
        <w:rPr>
          <w:noProof/>
        </w:rPr>
        <w:t>181</w:t>
      </w:r>
      <w:r>
        <w:fldChar w:fldCharType="end"/>
      </w:r>
    </w:p>
    <w:p w:rsidR="006C1A4C" w:rsidRDefault="00A81A43">
      <w:pPr>
        <w:pStyle w:val="indexentry0"/>
      </w:pPr>
      <w:hyperlink w:anchor="Section_aead1829fc1b4ac29050a314a060141e">
        <w:r>
          <w:rPr>
            <w:rStyle w:val="Hyperlink"/>
          </w:rPr>
          <w:t>Plcbkl structure</w:t>
        </w:r>
      </w:hyperlink>
      <w:r>
        <w:t xml:space="preserve"> </w:t>
      </w:r>
      <w:r>
        <w:fldChar w:fldCharType="begin"/>
      </w:r>
      <w:r>
        <w:instrText>PAGEREF Section_aead1829fc1b4ac29050a314a060141e</w:instrText>
      </w:r>
      <w:r>
        <w:fldChar w:fldCharType="separate"/>
      </w:r>
      <w:r>
        <w:rPr>
          <w:noProof/>
        </w:rPr>
        <w:t>182</w:t>
      </w:r>
      <w:r>
        <w:fldChar w:fldCharType="end"/>
      </w:r>
    </w:p>
    <w:p w:rsidR="006C1A4C" w:rsidRDefault="00A81A43">
      <w:pPr>
        <w:pStyle w:val="indexentry0"/>
      </w:pPr>
      <w:hyperlink w:anchor="Section_cf62f893284844aaae265795f7d7dea0">
        <w:r>
          <w:rPr>
            <w:rStyle w:val="Hyperlink"/>
          </w:rPr>
          <w:t>Plcbkld structure</w:t>
        </w:r>
      </w:hyperlink>
      <w:r>
        <w:t xml:space="preserve"> </w:t>
      </w:r>
      <w:r>
        <w:fldChar w:fldCharType="begin"/>
      </w:r>
      <w:r>
        <w:instrText>PAGEREF Section_cf62f893284844aaae265795f7d7dea0</w:instrText>
      </w:r>
      <w:r>
        <w:fldChar w:fldCharType="separate"/>
      </w:r>
      <w:r>
        <w:rPr>
          <w:noProof/>
        </w:rPr>
        <w:t>182</w:t>
      </w:r>
      <w:r>
        <w:fldChar w:fldCharType="end"/>
      </w:r>
    </w:p>
    <w:p w:rsidR="006C1A4C" w:rsidRDefault="00A81A43">
      <w:pPr>
        <w:pStyle w:val="indexentry0"/>
      </w:pPr>
      <w:hyperlink w:anchor="section_5782a6df448e48b9a7887518a0372070">
        <w:r>
          <w:rPr>
            <w:rStyle w:val="Hyperlink"/>
          </w:rPr>
          <w:t>PlcBteChpx example</w:t>
        </w:r>
      </w:hyperlink>
      <w:r>
        <w:t xml:space="preserve"> </w:t>
      </w:r>
      <w:r>
        <w:fldChar w:fldCharType="begin"/>
      </w:r>
      <w:r>
        <w:instrText>PAGEREF section_5782a6df448e48b9a7887518a0372070</w:instrText>
      </w:r>
      <w:r>
        <w:fldChar w:fldCharType="separate"/>
      </w:r>
      <w:r>
        <w:rPr>
          <w:noProof/>
        </w:rPr>
        <w:t>511</w:t>
      </w:r>
      <w:r>
        <w:fldChar w:fldCharType="end"/>
      </w:r>
    </w:p>
    <w:p w:rsidR="006C1A4C" w:rsidRDefault="00A81A43">
      <w:pPr>
        <w:pStyle w:val="indexentry0"/>
      </w:pPr>
      <w:hyperlink w:anchor="Section_e8121c61b84e496c82130dabb3e49d7c">
        <w:r>
          <w:rPr>
            <w:rStyle w:val="Hyperlink"/>
          </w:rPr>
          <w:t>PlcBteChpx structure</w:t>
        </w:r>
      </w:hyperlink>
      <w:r>
        <w:t xml:space="preserve"> </w:t>
      </w:r>
      <w:r>
        <w:fldChar w:fldCharType="begin"/>
      </w:r>
      <w:r>
        <w:instrText>PAGEREF Section_e8121c61b84e496c82130dabb3e49d7c</w:instrText>
      </w:r>
      <w:r>
        <w:fldChar w:fldCharType="separate"/>
      </w:r>
      <w:r>
        <w:rPr>
          <w:noProof/>
        </w:rPr>
        <w:t>183</w:t>
      </w:r>
      <w:r>
        <w:fldChar w:fldCharType="end"/>
      </w:r>
    </w:p>
    <w:p w:rsidR="006C1A4C" w:rsidRDefault="00A81A43">
      <w:pPr>
        <w:pStyle w:val="indexentry0"/>
      </w:pPr>
      <w:hyperlink w:anchor="section_0471d9a7247544e9a60d70e2a9af1b24">
        <w:r>
          <w:rPr>
            <w:rStyle w:val="Hyperlink"/>
          </w:rPr>
          <w:t>PlcBtePapx example</w:t>
        </w:r>
      </w:hyperlink>
      <w:r>
        <w:t xml:space="preserve"> </w:t>
      </w:r>
      <w:r>
        <w:fldChar w:fldCharType="begin"/>
      </w:r>
      <w:r>
        <w:instrText>PAGEREF section_0471d9a7247544e9a60d70e2a9af1b24</w:instrText>
      </w:r>
      <w:r>
        <w:fldChar w:fldCharType="separate"/>
      </w:r>
      <w:r>
        <w:rPr>
          <w:noProof/>
        </w:rPr>
        <w:t>515</w:t>
      </w:r>
      <w:r>
        <w:fldChar w:fldCharType="end"/>
      </w:r>
    </w:p>
    <w:p w:rsidR="006C1A4C" w:rsidRDefault="00A81A43">
      <w:pPr>
        <w:pStyle w:val="indexentry0"/>
      </w:pPr>
      <w:hyperlink w:anchor="Section_76d3b8e1337b4812a3f16b417ba6398d">
        <w:r>
          <w:rPr>
            <w:rStyle w:val="Hyperlink"/>
          </w:rPr>
          <w:t>PlcBtePapx structure</w:t>
        </w:r>
      </w:hyperlink>
      <w:r>
        <w:t xml:space="preserve"> </w:t>
      </w:r>
      <w:r>
        <w:fldChar w:fldCharType="begin"/>
      </w:r>
      <w:r>
        <w:instrText>PAGEREF Section_76d3b8e1337b4812a3f16b</w:instrText>
      </w:r>
      <w:r>
        <w:instrText>417ba6398d</w:instrText>
      </w:r>
      <w:r>
        <w:fldChar w:fldCharType="separate"/>
      </w:r>
      <w:r>
        <w:rPr>
          <w:noProof/>
        </w:rPr>
        <w:t>183</w:t>
      </w:r>
      <w:r>
        <w:fldChar w:fldCharType="end"/>
      </w:r>
    </w:p>
    <w:p w:rsidR="006C1A4C" w:rsidRDefault="00A81A43">
      <w:pPr>
        <w:pStyle w:val="indexentry0"/>
      </w:pPr>
      <w:hyperlink w:anchor="Section_c6e92d25248d4617badb63a6ca3a59bf">
        <w:r>
          <w:rPr>
            <w:rStyle w:val="Hyperlink"/>
          </w:rPr>
          <w:t>Plcfactoid structure</w:t>
        </w:r>
      </w:hyperlink>
      <w:r>
        <w:t xml:space="preserve"> </w:t>
      </w:r>
      <w:r>
        <w:fldChar w:fldCharType="begin"/>
      </w:r>
      <w:r>
        <w:instrText>PAGEREF Section_c6e92d25248d4617badb63a6ca3a59bf</w:instrText>
      </w:r>
      <w:r>
        <w:fldChar w:fldCharType="separate"/>
      </w:r>
      <w:r>
        <w:rPr>
          <w:noProof/>
        </w:rPr>
        <w:t>189</w:t>
      </w:r>
      <w:r>
        <w:fldChar w:fldCharType="end"/>
      </w:r>
    </w:p>
    <w:p w:rsidR="006C1A4C" w:rsidRDefault="00A81A43">
      <w:pPr>
        <w:pStyle w:val="indexentry0"/>
      </w:pPr>
      <w:hyperlink w:anchor="Section_9d82ca25ff21488cbee2dd654935c65a">
        <w:r>
          <w:rPr>
            <w:rStyle w:val="Hyperlink"/>
          </w:rPr>
          <w:t>PlcfandRef structure</w:t>
        </w:r>
      </w:hyperlink>
      <w:r>
        <w:t xml:space="preserve"> </w:t>
      </w:r>
      <w:r>
        <w:fldChar w:fldCharType="begin"/>
      </w:r>
      <w:r>
        <w:instrText>PAGEREF Section_9d82ca</w:instrText>
      </w:r>
      <w:r>
        <w:instrText>25ff21488cbee2dd654935c65a</w:instrText>
      </w:r>
      <w:r>
        <w:fldChar w:fldCharType="separate"/>
      </w:r>
      <w:r>
        <w:rPr>
          <w:noProof/>
        </w:rPr>
        <w:t>184</w:t>
      </w:r>
      <w:r>
        <w:fldChar w:fldCharType="end"/>
      </w:r>
    </w:p>
    <w:p w:rsidR="006C1A4C" w:rsidRDefault="00A81A43">
      <w:pPr>
        <w:pStyle w:val="indexentry0"/>
      </w:pPr>
      <w:hyperlink w:anchor="Section_ac1c69d1b6b94d2c8cc64300e0ee5921">
        <w:r>
          <w:rPr>
            <w:rStyle w:val="Hyperlink"/>
          </w:rPr>
          <w:t>PlcfandTxt structure</w:t>
        </w:r>
      </w:hyperlink>
      <w:r>
        <w:t xml:space="preserve"> </w:t>
      </w:r>
      <w:r>
        <w:fldChar w:fldCharType="begin"/>
      </w:r>
      <w:r>
        <w:instrText>PAGEREF Section_ac1c69d1b6b94d2c8cc64300e0ee5921</w:instrText>
      </w:r>
      <w:r>
        <w:fldChar w:fldCharType="separate"/>
      </w:r>
      <w:r>
        <w:rPr>
          <w:noProof/>
        </w:rPr>
        <w:t>184</w:t>
      </w:r>
      <w:r>
        <w:fldChar w:fldCharType="end"/>
      </w:r>
    </w:p>
    <w:p w:rsidR="006C1A4C" w:rsidRDefault="00A81A43">
      <w:pPr>
        <w:pStyle w:val="indexentry0"/>
      </w:pPr>
      <w:hyperlink w:anchor="Section_484b28eb803d4010993ad1c8ce313aa4">
        <w:r>
          <w:rPr>
            <w:rStyle w:val="Hyperlink"/>
          </w:rPr>
          <w:t>PlcfAsumy structure</w:t>
        </w:r>
      </w:hyperlink>
      <w:r>
        <w:t xml:space="preserve"> </w:t>
      </w:r>
      <w:r>
        <w:fldChar w:fldCharType="begin"/>
      </w:r>
      <w:r>
        <w:instrText>PAGEREF</w:instrText>
      </w:r>
      <w:r>
        <w:instrText xml:space="preserve"> Section_484b28eb803d4010993ad1c8ce313aa4</w:instrText>
      </w:r>
      <w:r>
        <w:fldChar w:fldCharType="separate"/>
      </w:r>
      <w:r>
        <w:rPr>
          <w:noProof/>
        </w:rPr>
        <w:t>185</w:t>
      </w:r>
      <w:r>
        <w:fldChar w:fldCharType="end"/>
      </w:r>
    </w:p>
    <w:p w:rsidR="006C1A4C" w:rsidRDefault="00A81A43">
      <w:pPr>
        <w:pStyle w:val="indexentry0"/>
      </w:pPr>
      <w:hyperlink w:anchor="Section_82702014008140af8d4e421db135f3ff">
        <w:r>
          <w:rPr>
            <w:rStyle w:val="Hyperlink"/>
          </w:rPr>
          <w:t>Plcfbkf structure</w:t>
        </w:r>
      </w:hyperlink>
      <w:r>
        <w:t xml:space="preserve"> </w:t>
      </w:r>
      <w:r>
        <w:fldChar w:fldCharType="begin"/>
      </w:r>
      <w:r>
        <w:instrText>PAGEREF Section_82702014008140af8d4e421db135f3ff</w:instrText>
      </w:r>
      <w:r>
        <w:fldChar w:fldCharType="separate"/>
      </w:r>
      <w:r>
        <w:rPr>
          <w:noProof/>
        </w:rPr>
        <w:t>185</w:t>
      </w:r>
      <w:r>
        <w:fldChar w:fldCharType="end"/>
      </w:r>
    </w:p>
    <w:p w:rsidR="006C1A4C" w:rsidRDefault="00A81A43">
      <w:pPr>
        <w:pStyle w:val="indexentry0"/>
      </w:pPr>
      <w:hyperlink w:anchor="Section_8b4017fdf39a499f9a04da150d20b5e2">
        <w:r>
          <w:rPr>
            <w:rStyle w:val="Hyperlink"/>
          </w:rPr>
          <w:t>Plcfbkfd structur</w:t>
        </w:r>
        <w:r>
          <w:rPr>
            <w:rStyle w:val="Hyperlink"/>
          </w:rPr>
          <w:t>e</w:t>
        </w:r>
      </w:hyperlink>
      <w:r>
        <w:t xml:space="preserve"> </w:t>
      </w:r>
      <w:r>
        <w:fldChar w:fldCharType="begin"/>
      </w:r>
      <w:r>
        <w:instrText>PAGEREF Section_8b4017fdf39a499f9a04da150d20b5e2</w:instrText>
      </w:r>
      <w:r>
        <w:fldChar w:fldCharType="separate"/>
      </w:r>
      <w:r>
        <w:rPr>
          <w:noProof/>
        </w:rPr>
        <w:t>186</w:t>
      </w:r>
      <w:r>
        <w:fldChar w:fldCharType="end"/>
      </w:r>
    </w:p>
    <w:p w:rsidR="006C1A4C" w:rsidRDefault="00A81A43">
      <w:pPr>
        <w:pStyle w:val="indexentry0"/>
      </w:pPr>
      <w:hyperlink w:anchor="Section_1c65c62e2c884a858207c7ec735fa7d8">
        <w:r>
          <w:rPr>
            <w:rStyle w:val="Hyperlink"/>
          </w:rPr>
          <w:t>Plcfbkl structure</w:t>
        </w:r>
      </w:hyperlink>
      <w:r>
        <w:t xml:space="preserve"> </w:t>
      </w:r>
      <w:r>
        <w:fldChar w:fldCharType="begin"/>
      </w:r>
      <w:r>
        <w:instrText>PAGEREF Section_1c65c62e2c884a858207c7ec735fa7d8</w:instrText>
      </w:r>
      <w:r>
        <w:fldChar w:fldCharType="separate"/>
      </w:r>
      <w:r>
        <w:rPr>
          <w:noProof/>
        </w:rPr>
        <w:t>187</w:t>
      </w:r>
      <w:r>
        <w:fldChar w:fldCharType="end"/>
      </w:r>
    </w:p>
    <w:p w:rsidR="006C1A4C" w:rsidRDefault="00A81A43">
      <w:pPr>
        <w:pStyle w:val="indexentry0"/>
      </w:pPr>
      <w:hyperlink w:anchor="Section_c13d08fe73c240bb99438000ed259399">
        <w:r>
          <w:rPr>
            <w:rStyle w:val="Hyperlink"/>
          </w:rPr>
          <w:t>Plcfbkld structure</w:t>
        </w:r>
      </w:hyperlink>
      <w:r>
        <w:t xml:space="preserve"> </w:t>
      </w:r>
      <w:r>
        <w:fldChar w:fldCharType="begin"/>
      </w:r>
      <w:r>
        <w:instrText>PAGEREF Section_c13d08fe73c240bb99438000ed259399</w:instrText>
      </w:r>
      <w:r>
        <w:fldChar w:fldCharType="separate"/>
      </w:r>
      <w:r>
        <w:rPr>
          <w:noProof/>
        </w:rPr>
        <w:t>187</w:t>
      </w:r>
      <w:r>
        <w:fldChar w:fldCharType="end"/>
      </w:r>
    </w:p>
    <w:p w:rsidR="006C1A4C" w:rsidRDefault="00A81A43">
      <w:pPr>
        <w:pStyle w:val="indexentry0"/>
      </w:pPr>
      <w:hyperlink w:anchor="Section_a80f01dbc75d4cbda5e6025851368aef">
        <w:r>
          <w:rPr>
            <w:rStyle w:val="Hyperlink"/>
          </w:rPr>
          <w:t>Plcfcookie structure</w:t>
        </w:r>
      </w:hyperlink>
      <w:r>
        <w:t xml:space="preserve"> </w:t>
      </w:r>
      <w:r>
        <w:fldChar w:fldCharType="begin"/>
      </w:r>
      <w:r>
        <w:instrText>PAGEREF Section_a80f01dbc75d4cbda5e6025851368aef</w:instrText>
      </w:r>
      <w:r>
        <w:fldChar w:fldCharType="separate"/>
      </w:r>
      <w:r>
        <w:rPr>
          <w:noProof/>
        </w:rPr>
        <w:t>187</w:t>
      </w:r>
      <w:r>
        <w:fldChar w:fldCharType="end"/>
      </w:r>
    </w:p>
    <w:p w:rsidR="006C1A4C" w:rsidRDefault="00A81A43">
      <w:pPr>
        <w:pStyle w:val="indexentry0"/>
      </w:pPr>
      <w:hyperlink w:anchor="Section_6909c6c2fd474cd2bb2e02940cdc9c7d">
        <w:r>
          <w:rPr>
            <w:rStyle w:val="Hyperlink"/>
          </w:rPr>
          <w:t>PlcfcookieOld structure</w:t>
        </w:r>
      </w:hyperlink>
      <w:r>
        <w:t xml:space="preserve"> </w:t>
      </w:r>
      <w:r>
        <w:fldChar w:fldCharType="begin"/>
      </w:r>
      <w:r>
        <w:instrText>PAGEREF Section_6909c6c2fd474cd2bb2e02940cdc9c7d</w:instrText>
      </w:r>
      <w:r>
        <w:fldChar w:fldCharType="separate"/>
      </w:r>
      <w:r>
        <w:rPr>
          <w:noProof/>
        </w:rPr>
        <w:t>188</w:t>
      </w:r>
      <w:r>
        <w:fldChar w:fldCharType="end"/>
      </w:r>
    </w:p>
    <w:p w:rsidR="006C1A4C" w:rsidRDefault="00A81A43">
      <w:pPr>
        <w:pStyle w:val="indexentry0"/>
      </w:pPr>
      <w:hyperlink w:anchor="Section_5037100883344d3f80c29bcd6dbe1c93">
        <w:r>
          <w:rPr>
            <w:rStyle w:val="Hyperlink"/>
          </w:rPr>
          <w:t>PlcfendRef structure</w:t>
        </w:r>
      </w:hyperlink>
      <w:r>
        <w:t xml:space="preserve"> </w:t>
      </w:r>
      <w:r>
        <w:fldChar w:fldCharType="begin"/>
      </w:r>
      <w:r>
        <w:instrText>PAGEREF Section_5037100883344d3f80c29bcd6dbe1c93</w:instrText>
      </w:r>
      <w:r>
        <w:fldChar w:fldCharType="separate"/>
      </w:r>
      <w:r>
        <w:rPr>
          <w:noProof/>
        </w:rPr>
        <w:t>188</w:t>
      </w:r>
      <w:r>
        <w:fldChar w:fldCharType="end"/>
      </w:r>
    </w:p>
    <w:p w:rsidR="006C1A4C" w:rsidRDefault="00A81A43">
      <w:pPr>
        <w:pStyle w:val="indexentry0"/>
      </w:pPr>
      <w:hyperlink w:anchor="Section_49650ca71bfc49e593ac01a86bd2fc3e">
        <w:r>
          <w:rPr>
            <w:rStyle w:val="Hyperlink"/>
          </w:rPr>
          <w:t>PlcfendTxt structure</w:t>
        </w:r>
      </w:hyperlink>
      <w:r>
        <w:t xml:space="preserve"> </w:t>
      </w:r>
      <w:r>
        <w:fldChar w:fldCharType="begin"/>
      </w:r>
      <w:r>
        <w:instrText>PAGEREF Section_49650ca71bfc49e593ac01a86bd2fc3e</w:instrText>
      </w:r>
      <w:r>
        <w:fldChar w:fldCharType="separate"/>
      </w:r>
      <w:r>
        <w:rPr>
          <w:noProof/>
        </w:rPr>
        <w:t>189</w:t>
      </w:r>
      <w:r>
        <w:fldChar w:fldCharType="end"/>
      </w:r>
    </w:p>
    <w:p w:rsidR="006C1A4C" w:rsidRDefault="00A81A43">
      <w:pPr>
        <w:pStyle w:val="indexentry0"/>
      </w:pPr>
      <w:hyperlink w:anchor="Section_3ed81d85ea7447908579ab7f8eb651f7">
        <w:r>
          <w:rPr>
            <w:rStyle w:val="Hyperlink"/>
          </w:rPr>
          <w:t>PlcffndRef structure</w:t>
        </w:r>
      </w:hyperlink>
      <w:r>
        <w:t xml:space="preserve"> </w:t>
      </w:r>
      <w:r>
        <w:fldChar w:fldCharType="begin"/>
      </w:r>
      <w:r>
        <w:instrText>PAGEREF Section_3ed81d85ea7447908579ab7f8eb651f7</w:instrText>
      </w:r>
      <w:r>
        <w:fldChar w:fldCharType="separate"/>
      </w:r>
      <w:r>
        <w:rPr>
          <w:noProof/>
        </w:rPr>
        <w:t>190</w:t>
      </w:r>
      <w:r>
        <w:fldChar w:fldCharType="end"/>
      </w:r>
    </w:p>
    <w:p w:rsidR="006C1A4C" w:rsidRDefault="00A81A43">
      <w:pPr>
        <w:pStyle w:val="indexentry0"/>
      </w:pPr>
      <w:hyperlink w:anchor="Section_b30472e7569e4c9ca8ca07fd5432f365">
        <w:r>
          <w:rPr>
            <w:rStyle w:val="Hyperlink"/>
          </w:rPr>
          <w:t>PlcffndTxt structure</w:t>
        </w:r>
      </w:hyperlink>
      <w:r>
        <w:t xml:space="preserve"> </w:t>
      </w:r>
      <w:r>
        <w:fldChar w:fldCharType="begin"/>
      </w:r>
      <w:r>
        <w:instrText>PAGEREF Section_b30472e7569e4c9ca8ca07fd5432f365</w:instrText>
      </w:r>
      <w:r>
        <w:fldChar w:fldCharType="separate"/>
      </w:r>
      <w:r>
        <w:rPr>
          <w:noProof/>
        </w:rPr>
        <w:t>190</w:t>
      </w:r>
      <w:r>
        <w:fldChar w:fldCharType="end"/>
      </w:r>
    </w:p>
    <w:p w:rsidR="006C1A4C" w:rsidRDefault="00A81A43">
      <w:pPr>
        <w:pStyle w:val="indexentry0"/>
      </w:pPr>
      <w:hyperlink w:anchor="Section_2eb727c387034057885835fe676ac899">
        <w:r>
          <w:rPr>
            <w:rStyle w:val="Hyperlink"/>
          </w:rPr>
          <w:t>PlcfGlsy structure</w:t>
        </w:r>
      </w:hyperlink>
      <w:r>
        <w:t xml:space="preserve"> </w:t>
      </w:r>
      <w:r>
        <w:fldChar w:fldCharType="begin"/>
      </w:r>
      <w:r>
        <w:instrText>PAGEREF Section_2eb727c387034057885835fe676ac899</w:instrText>
      </w:r>
      <w:r>
        <w:fldChar w:fldCharType="separate"/>
      </w:r>
      <w:r>
        <w:rPr>
          <w:noProof/>
        </w:rPr>
        <w:t>391</w:t>
      </w:r>
      <w:r>
        <w:fldChar w:fldCharType="end"/>
      </w:r>
    </w:p>
    <w:p w:rsidR="006C1A4C" w:rsidRDefault="00A81A43">
      <w:pPr>
        <w:pStyle w:val="indexentry0"/>
      </w:pPr>
      <w:hyperlink w:anchor="Section_c1085c55eeca4601a65fa269b1c504fc">
        <w:r>
          <w:rPr>
            <w:rStyle w:val="Hyperlink"/>
          </w:rPr>
          <w:t>Plcfgram structure</w:t>
        </w:r>
      </w:hyperlink>
      <w:r>
        <w:t xml:space="preserve"> </w:t>
      </w:r>
      <w:r>
        <w:fldChar w:fldCharType="begin"/>
      </w:r>
      <w:r>
        <w:instrText>PAGEREF Section_c1085c55eeca4601a65fa269b1c504fc</w:instrText>
      </w:r>
      <w:r>
        <w:fldChar w:fldCharType="separate"/>
      </w:r>
      <w:r>
        <w:rPr>
          <w:noProof/>
        </w:rPr>
        <w:t>191</w:t>
      </w:r>
      <w:r>
        <w:fldChar w:fldCharType="end"/>
      </w:r>
    </w:p>
    <w:p w:rsidR="006C1A4C" w:rsidRDefault="00A81A43">
      <w:pPr>
        <w:pStyle w:val="indexentry0"/>
      </w:pPr>
      <w:hyperlink w:anchor="Section_8f336b7e66cb43469fd488ede9a4a9db">
        <w:r>
          <w:rPr>
            <w:rStyle w:val="Hyperlink"/>
          </w:rPr>
          <w:t>Plcfhdd structure</w:t>
        </w:r>
      </w:hyperlink>
      <w:r>
        <w:t xml:space="preserve"> </w:t>
      </w:r>
      <w:r>
        <w:fldChar w:fldCharType="begin"/>
      </w:r>
      <w:r>
        <w:instrText>PAGEREF Section_8f336b7e66cb43469fd488e</w:instrText>
      </w:r>
      <w:r>
        <w:instrText>de9a4a9db</w:instrText>
      </w:r>
      <w:r>
        <w:fldChar w:fldCharType="separate"/>
      </w:r>
      <w:r>
        <w:rPr>
          <w:noProof/>
        </w:rPr>
        <w:t>191</w:t>
      </w:r>
      <w:r>
        <w:fldChar w:fldCharType="end"/>
      </w:r>
    </w:p>
    <w:p w:rsidR="006C1A4C" w:rsidRDefault="00A81A43">
      <w:pPr>
        <w:pStyle w:val="indexentry0"/>
      </w:pPr>
      <w:hyperlink w:anchor="Section_efaa95085dcb4bcb846887939ea34181">
        <w:r>
          <w:rPr>
            <w:rStyle w:val="Hyperlink"/>
          </w:rPr>
          <w:t>PlcfHdrtxbxTxt structure</w:t>
        </w:r>
      </w:hyperlink>
      <w:r>
        <w:t xml:space="preserve"> </w:t>
      </w:r>
      <w:r>
        <w:fldChar w:fldCharType="begin"/>
      </w:r>
      <w:r>
        <w:instrText>PAGEREF Section_efaa95085dcb4bcb846887939ea34181</w:instrText>
      </w:r>
      <w:r>
        <w:fldChar w:fldCharType="separate"/>
      </w:r>
      <w:r>
        <w:rPr>
          <w:noProof/>
        </w:rPr>
        <w:t>192</w:t>
      </w:r>
      <w:r>
        <w:fldChar w:fldCharType="end"/>
      </w:r>
    </w:p>
    <w:p w:rsidR="006C1A4C" w:rsidRDefault="00A81A43">
      <w:pPr>
        <w:pStyle w:val="indexentry0"/>
      </w:pPr>
      <w:hyperlink w:anchor="Section_9bf2a1201c2949feb54cf9be4398d87c">
        <w:r>
          <w:rPr>
            <w:rStyle w:val="Hyperlink"/>
          </w:rPr>
          <w:t>Plcflad structure</w:t>
        </w:r>
      </w:hyperlink>
      <w:r>
        <w:t xml:space="preserve"> </w:t>
      </w:r>
      <w:r>
        <w:fldChar w:fldCharType="begin"/>
      </w:r>
      <w:r>
        <w:instrText>PAGEREF Section_9bf2a1201c2949feb54cf9be4398d87c</w:instrText>
      </w:r>
      <w:r>
        <w:fldChar w:fldCharType="separate"/>
      </w:r>
      <w:r>
        <w:rPr>
          <w:noProof/>
        </w:rPr>
        <w:t>192</w:t>
      </w:r>
      <w:r>
        <w:fldChar w:fldCharType="end"/>
      </w:r>
    </w:p>
    <w:p w:rsidR="006C1A4C" w:rsidRDefault="00A81A43">
      <w:pPr>
        <w:pStyle w:val="indexentry0"/>
      </w:pPr>
      <w:hyperlink w:anchor="Section_751b09bb72f045ef8e87666dea68219f">
        <w:r>
          <w:rPr>
            <w:rStyle w:val="Hyperlink"/>
          </w:rPr>
          <w:t>Plcfld structure</w:t>
        </w:r>
      </w:hyperlink>
      <w:r>
        <w:t xml:space="preserve"> </w:t>
      </w:r>
      <w:r>
        <w:fldChar w:fldCharType="begin"/>
      </w:r>
      <w:r>
        <w:instrText>PAGEREF Section_751b09bb72f045ef8e87666dea68219f</w:instrText>
      </w:r>
      <w:r>
        <w:fldChar w:fldCharType="separate"/>
      </w:r>
      <w:r>
        <w:rPr>
          <w:noProof/>
        </w:rPr>
        <w:t>193</w:t>
      </w:r>
      <w:r>
        <w:fldChar w:fldCharType="end"/>
      </w:r>
    </w:p>
    <w:p w:rsidR="006C1A4C" w:rsidRDefault="00A81A43">
      <w:pPr>
        <w:pStyle w:val="indexentry0"/>
      </w:pPr>
      <w:hyperlink w:anchor="Section_68a959a611e04f3e9a9976ca8cc4dddc">
        <w:r>
          <w:rPr>
            <w:rStyle w:val="Hyperlink"/>
          </w:rPr>
          <w:t>PlcfSed str</w:t>
        </w:r>
        <w:r>
          <w:rPr>
            <w:rStyle w:val="Hyperlink"/>
          </w:rPr>
          <w:t>ucture</w:t>
        </w:r>
      </w:hyperlink>
      <w:r>
        <w:t xml:space="preserve"> </w:t>
      </w:r>
      <w:r>
        <w:fldChar w:fldCharType="begin"/>
      </w:r>
      <w:r>
        <w:instrText>PAGEREF Section_68a959a611e04f3e9a9976ca8cc4dddc</w:instrText>
      </w:r>
      <w:r>
        <w:fldChar w:fldCharType="separate"/>
      </w:r>
      <w:r>
        <w:rPr>
          <w:noProof/>
        </w:rPr>
        <w:t>194</w:t>
      </w:r>
      <w:r>
        <w:fldChar w:fldCharType="end"/>
      </w:r>
    </w:p>
    <w:p w:rsidR="006C1A4C" w:rsidRDefault="00A81A43">
      <w:pPr>
        <w:pStyle w:val="indexentry0"/>
      </w:pPr>
      <w:hyperlink w:anchor="Section_e98fe93cd57f4d9ba51930e6acbdd414">
        <w:r>
          <w:rPr>
            <w:rStyle w:val="Hyperlink"/>
          </w:rPr>
          <w:t>PlcfSpa structure</w:t>
        </w:r>
      </w:hyperlink>
      <w:r>
        <w:t xml:space="preserve"> </w:t>
      </w:r>
      <w:r>
        <w:fldChar w:fldCharType="begin"/>
      </w:r>
      <w:r>
        <w:instrText>PAGEREF Section_e98fe93cd57f4d9ba51930e6acbdd414</w:instrText>
      </w:r>
      <w:r>
        <w:fldChar w:fldCharType="separate"/>
      </w:r>
      <w:r>
        <w:rPr>
          <w:noProof/>
        </w:rPr>
        <w:t>194</w:t>
      </w:r>
      <w:r>
        <w:fldChar w:fldCharType="end"/>
      </w:r>
    </w:p>
    <w:p w:rsidR="006C1A4C" w:rsidRDefault="00A81A43">
      <w:pPr>
        <w:pStyle w:val="indexentry0"/>
      </w:pPr>
      <w:hyperlink w:anchor="Section_1ed81abc58f64e628a0a452c8f4408d7">
        <w:r>
          <w:rPr>
            <w:rStyle w:val="Hyperlink"/>
          </w:rPr>
          <w:t>Plcfspl structure</w:t>
        </w:r>
      </w:hyperlink>
      <w:r>
        <w:t xml:space="preserve"> </w:t>
      </w:r>
      <w:r>
        <w:fldChar w:fldCharType="begin"/>
      </w:r>
      <w:r>
        <w:instrText>PAGEREF Section_1ed81abc58f64e628a0a452c8f4408d7</w:instrText>
      </w:r>
      <w:r>
        <w:fldChar w:fldCharType="separate"/>
      </w:r>
      <w:r>
        <w:rPr>
          <w:noProof/>
        </w:rPr>
        <w:t>195</w:t>
      </w:r>
      <w:r>
        <w:fldChar w:fldCharType="end"/>
      </w:r>
    </w:p>
    <w:p w:rsidR="006C1A4C" w:rsidRDefault="00A81A43">
      <w:pPr>
        <w:pStyle w:val="indexentry0"/>
      </w:pPr>
      <w:hyperlink w:anchor="Section_66d8c9945c474158a507cb99af345db6">
        <w:r>
          <w:rPr>
            <w:rStyle w:val="Hyperlink"/>
          </w:rPr>
          <w:t>PlcfTch structure</w:t>
        </w:r>
      </w:hyperlink>
      <w:r>
        <w:t xml:space="preserve"> </w:t>
      </w:r>
      <w:r>
        <w:fldChar w:fldCharType="begin"/>
      </w:r>
      <w:r>
        <w:instrText>PAGEREF Section_66d8c9945c474158a507cb99af345db6</w:instrText>
      </w:r>
      <w:r>
        <w:fldChar w:fldCharType="separate"/>
      </w:r>
      <w:r>
        <w:rPr>
          <w:noProof/>
        </w:rPr>
        <w:t>195</w:t>
      </w:r>
      <w:r>
        <w:fldChar w:fldCharType="end"/>
      </w:r>
    </w:p>
    <w:p w:rsidR="006C1A4C" w:rsidRDefault="00A81A43">
      <w:pPr>
        <w:pStyle w:val="indexentry0"/>
      </w:pPr>
      <w:hyperlink w:anchor="Section_615206b5edab4bbeb019a24c5eaa9436">
        <w:r>
          <w:rPr>
            <w:rStyle w:val="Hyperlink"/>
          </w:rPr>
          <w:t>PlcfTxbxBkd structure</w:t>
        </w:r>
      </w:hyperlink>
      <w:r>
        <w:t xml:space="preserve"> </w:t>
      </w:r>
      <w:r>
        <w:fldChar w:fldCharType="begin"/>
      </w:r>
      <w:r>
        <w:instrText>PAGEREF Section_615206b5edab4bbeb019a24c5eaa9436</w:instrText>
      </w:r>
      <w:r>
        <w:fldChar w:fldCharType="separate"/>
      </w:r>
      <w:r>
        <w:rPr>
          <w:noProof/>
        </w:rPr>
        <w:t>196</w:t>
      </w:r>
      <w:r>
        <w:fldChar w:fldCharType="end"/>
      </w:r>
    </w:p>
    <w:p w:rsidR="006C1A4C" w:rsidRDefault="00A81A43">
      <w:pPr>
        <w:pStyle w:val="indexentry0"/>
      </w:pPr>
      <w:hyperlink w:anchor="Section_f52cf39bd0804b8ca69ddfefebc50929">
        <w:r>
          <w:rPr>
            <w:rStyle w:val="Hyperlink"/>
          </w:rPr>
          <w:t>PlcfTxbxHdrBkd structure</w:t>
        </w:r>
      </w:hyperlink>
      <w:r>
        <w:t xml:space="preserve"> </w:t>
      </w:r>
      <w:r>
        <w:fldChar w:fldCharType="begin"/>
      </w:r>
      <w:r>
        <w:instrText>PAGEREF Section_f52cf39bd0804b8ca69ddfefebc50929</w:instrText>
      </w:r>
      <w:r>
        <w:fldChar w:fldCharType="separate"/>
      </w:r>
      <w:r>
        <w:rPr>
          <w:noProof/>
        </w:rPr>
        <w:t>197</w:t>
      </w:r>
      <w:r>
        <w:fldChar w:fldCharType="end"/>
      </w:r>
    </w:p>
    <w:p w:rsidR="006C1A4C" w:rsidRDefault="00A81A43">
      <w:pPr>
        <w:pStyle w:val="indexentry0"/>
      </w:pPr>
      <w:hyperlink w:anchor="Section_9f17f89a64d64546a811e62e1d238102">
        <w:r>
          <w:rPr>
            <w:rStyle w:val="Hyperlink"/>
          </w:rPr>
          <w:t>PlcftxbxTxt structure</w:t>
        </w:r>
      </w:hyperlink>
      <w:r>
        <w:t xml:space="preserve"> </w:t>
      </w:r>
      <w:r>
        <w:fldChar w:fldCharType="begin"/>
      </w:r>
      <w:r>
        <w:instrText>PAGEREF Section_9f17f89a64d64546a811e62e1d238102</w:instrText>
      </w:r>
      <w:r>
        <w:fldChar w:fldCharType="separate"/>
      </w:r>
      <w:r>
        <w:rPr>
          <w:noProof/>
        </w:rPr>
        <w:t>197</w:t>
      </w:r>
      <w:r>
        <w:fldChar w:fldCharType="end"/>
      </w:r>
    </w:p>
    <w:p w:rsidR="006C1A4C" w:rsidRDefault="00A81A43">
      <w:pPr>
        <w:pStyle w:val="indexentry0"/>
      </w:pPr>
      <w:hyperlink w:anchor="Section_73b6e73baef74117ba4c220c8d26b008">
        <w:r>
          <w:rPr>
            <w:rStyle w:val="Hyperlink"/>
          </w:rPr>
          <w:t>Plcfuim structure</w:t>
        </w:r>
      </w:hyperlink>
      <w:r>
        <w:t xml:space="preserve"> </w:t>
      </w:r>
      <w:r>
        <w:fldChar w:fldCharType="begin"/>
      </w:r>
      <w:r>
        <w:instrText>PAGEREF Section_73b6e73baef74117ba4c220c8d26b008</w:instrText>
      </w:r>
      <w:r>
        <w:fldChar w:fldCharType="separate"/>
      </w:r>
      <w:r>
        <w:rPr>
          <w:noProof/>
        </w:rPr>
        <w:t>198</w:t>
      </w:r>
      <w:r>
        <w:fldChar w:fldCharType="end"/>
      </w:r>
    </w:p>
    <w:p w:rsidR="006C1A4C" w:rsidRDefault="00A81A43">
      <w:pPr>
        <w:pStyle w:val="indexentry0"/>
      </w:pPr>
      <w:hyperlink w:anchor="Section_81364a6fa62a4913bdbc1ab2e60a73e1">
        <w:r>
          <w:rPr>
            <w:rStyle w:val="Hyperlink"/>
          </w:rPr>
          <w:t>PlcfWKB structure</w:t>
        </w:r>
      </w:hyperlink>
      <w:r>
        <w:t xml:space="preserve"> </w:t>
      </w:r>
      <w:r>
        <w:fldChar w:fldCharType="begin"/>
      </w:r>
      <w:r>
        <w:instrText>PAGEREF Section_81364a6fa62a4913bdbc1ab2e60a73e1</w:instrText>
      </w:r>
      <w:r>
        <w:fldChar w:fldCharType="separate"/>
      </w:r>
      <w:r>
        <w:rPr>
          <w:noProof/>
        </w:rPr>
        <w:t>198</w:t>
      </w:r>
      <w:r>
        <w:fldChar w:fldCharType="end"/>
      </w:r>
    </w:p>
    <w:p w:rsidR="006C1A4C" w:rsidRDefault="00A81A43">
      <w:pPr>
        <w:pStyle w:val="indexentry0"/>
      </w:pPr>
      <w:hyperlink w:anchor="Section_1caae71f35c449d7adf0af5fc766331c">
        <w:r>
          <w:rPr>
            <w:rStyle w:val="Hyperlink"/>
          </w:rPr>
          <w:t>PlcPcd structure</w:t>
        </w:r>
      </w:hyperlink>
      <w:r>
        <w:t xml:space="preserve"> </w:t>
      </w:r>
      <w:r>
        <w:fldChar w:fldCharType="begin"/>
      </w:r>
      <w:r>
        <w:instrText>PAGEREF Section_1caae71f35c449d7adf0af5fc76</w:instrText>
      </w:r>
      <w:r>
        <w:instrText>6331c</w:instrText>
      </w:r>
      <w:r>
        <w:fldChar w:fldCharType="separate"/>
      </w:r>
      <w:r>
        <w:rPr>
          <w:noProof/>
        </w:rPr>
        <w:t>199</w:t>
      </w:r>
      <w:r>
        <w:fldChar w:fldCharType="end"/>
      </w:r>
    </w:p>
    <w:p w:rsidR="006C1A4C" w:rsidRDefault="00A81A43">
      <w:pPr>
        <w:pStyle w:val="indexentry0"/>
      </w:pPr>
      <w:hyperlink w:anchor="section_70047c22a39c4008a19d6ec10385cd14">
        <w:r>
          <w:rPr>
            <w:rStyle w:val="Hyperlink"/>
          </w:rPr>
          <w:t>PLCs - overview</w:t>
        </w:r>
      </w:hyperlink>
      <w:r>
        <w:t xml:space="preserve"> </w:t>
      </w:r>
      <w:r>
        <w:fldChar w:fldCharType="begin"/>
      </w:r>
      <w:r>
        <w:instrText>PAGEREF section_70047c22a39c4008a19d6ec10385cd14</w:instrText>
      </w:r>
      <w:r>
        <w:fldChar w:fldCharType="separate"/>
      </w:r>
      <w:r>
        <w:rPr>
          <w:noProof/>
        </w:rPr>
        <w:t>25</w:t>
      </w:r>
      <w:r>
        <w:fldChar w:fldCharType="end"/>
      </w:r>
    </w:p>
    <w:p w:rsidR="006C1A4C" w:rsidRDefault="00A81A43">
      <w:pPr>
        <w:pStyle w:val="indexentry0"/>
      </w:pPr>
      <w:hyperlink w:anchor="Section_946b192353a14969bae249b8125a473f">
        <w:r>
          <w:rPr>
            <w:rStyle w:val="Hyperlink"/>
          </w:rPr>
          <w:t>PlfAcd structure</w:t>
        </w:r>
      </w:hyperlink>
      <w:r>
        <w:t xml:space="preserve"> </w:t>
      </w:r>
      <w:r>
        <w:fldChar w:fldCharType="begin"/>
      </w:r>
      <w:r>
        <w:instrText>PAGEREF Section_946b192353a14969bae2</w:instrText>
      </w:r>
      <w:r>
        <w:instrText>49b8125a473f</w:instrText>
      </w:r>
      <w:r>
        <w:fldChar w:fldCharType="separate"/>
      </w:r>
      <w:r>
        <w:rPr>
          <w:noProof/>
        </w:rPr>
        <w:t>391</w:t>
      </w:r>
      <w:r>
        <w:fldChar w:fldCharType="end"/>
      </w:r>
    </w:p>
    <w:p w:rsidR="006C1A4C" w:rsidRDefault="00A81A43">
      <w:pPr>
        <w:pStyle w:val="indexentry0"/>
      </w:pPr>
      <w:hyperlink w:anchor="Section_6f6ba9a5ea5742bf82f33de381adb4fc">
        <w:r>
          <w:rPr>
            <w:rStyle w:val="Hyperlink"/>
          </w:rPr>
          <w:t>PlfCosl structure</w:t>
        </w:r>
      </w:hyperlink>
      <w:r>
        <w:t xml:space="preserve"> </w:t>
      </w:r>
      <w:r>
        <w:fldChar w:fldCharType="begin"/>
      </w:r>
      <w:r>
        <w:instrText>PAGEREF Section_6f6ba9a5ea5742bf82f33de381adb4fc</w:instrText>
      </w:r>
      <w:r>
        <w:fldChar w:fldCharType="separate"/>
      </w:r>
      <w:r>
        <w:rPr>
          <w:noProof/>
        </w:rPr>
        <w:t>391</w:t>
      </w:r>
      <w:r>
        <w:fldChar w:fldCharType="end"/>
      </w:r>
    </w:p>
    <w:p w:rsidR="006C1A4C" w:rsidRDefault="00A81A43">
      <w:pPr>
        <w:pStyle w:val="indexentry0"/>
      </w:pPr>
      <w:hyperlink w:anchor="Section_e04d2c4bdaf545c98baa469b815602e9">
        <w:r>
          <w:rPr>
            <w:rStyle w:val="Hyperlink"/>
          </w:rPr>
          <w:t>PlfGosl structure</w:t>
        </w:r>
      </w:hyperlink>
      <w:r>
        <w:t xml:space="preserve"> </w:t>
      </w:r>
      <w:r>
        <w:fldChar w:fldCharType="begin"/>
      </w:r>
      <w:r>
        <w:instrText>PAGEREF Section_e04d2c4bda</w:instrText>
      </w:r>
      <w:r>
        <w:instrText>f545c98baa469b815602e9</w:instrText>
      </w:r>
      <w:r>
        <w:fldChar w:fldCharType="separate"/>
      </w:r>
      <w:r>
        <w:rPr>
          <w:noProof/>
        </w:rPr>
        <w:t>392</w:t>
      </w:r>
      <w:r>
        <w:fldChar w:fldCharType="end"/>
      </w:r>
    </w:p>
    <w:p w:rsidR="006C1A4C" w:rsidRDefault="00A81A43">
      <w:pPr>
        <w:pStyle w:val="indexentry0"/>
      </w:pPr>
      <w:hyperlink w:anchor="Section_60bd78a792de4b38a8cfa6f6f082f4fa">
        <w:r>
          <w:rPr>
            <w:rStyle w:val="Hyperlink"/>
          </w:rPr>
          <w:t>PlfguidUim structure</w:t>
        </w:r>
      </w:hyperlink>
      <w:r>
        <w:t xml:space="preserve"> </w:t>
      </w:r>
      <w:r>
        <w:fldChar w:fldCharType="begin"/>
      </w:r>
      <w:r>
        <w:instrText>PAGEREF Section_60bd78a792de4b38a8cfa6f6f082f4fa</w:instrText>
      </w:r>
      <w:r>
        <w:fldChar w:fldCharType="separate"/>
      </w:r>
      <w:r>
        <w:rPr>
          <w:noProof/>
        </w:rPr>
        <w:t>392</w:t>
      </w:r>
      <w:r>
        <w:fldChar w:fldCharType="end"/>
      </w:r>
    </w:p>
    <w:p w:rsidR="006C1A4C" w:rsidRDefault="00A81A43">
      <w:pPr>
        <w:pStyle w:val="indexentry0"/>
      </w:pPr>
      <w:hyperlink w:anchor="Section_c041193204ff42559ec0136b7edf8917">
        <w:r>
          <w:rPr>
            <w:rStyle w:val="Hyperlink"/>
          </w:rPr>
          <w:t>PlfKme structure</w:t>
        </w:r>
      </w:hyperlink>
      <w:r>
        <w:t xml:space="preserve"> </w:t>
      </w:r>
      <w:r>
        <w:fldChar w:fldCharType="begin"/>
      </w:r>
      <w:r>
        <w:instrText>PAGEREF Sectio</w:instrText>
      </w:r>
      <w:r>
        <w:instrText>n_c041193204ff42559ec0136b7edf8917</w:instrText>
      </w:r>
      <w:r>
        <w:fldChar w:fldCharType="separate"/>
      </w:r>
      <w:r>
        <w:rPr>
          <w:noProof/>
        </w:rPr>
        <w:t>393</w:t>
      </w:r>
      <w:r>
        <w:fldChar w:fldCharType="end"/>
      </w:r>
    </w:p>
    <w:p w:rsidR="006C1A4C" w:rsidRDefault="00A81A43">
      <w:pPr>
        <w:pStyle w:val="indexentry0"/>
      </w:pPr>
      <w:hyperlink w:anchor="Section_292faaa5b6f9414386ac7cdbb2d38b28">
        <w:r>
          <w:rPr>
            <w:rStyle w:val="Hyperlink"/>
          </w:rPr>
          <w:t>PlfLfo structure</w:t>
        </w:r>
      </w:hyperlink>
      <w:r>
        <w:t xml:space="preserve"> </w:t>
      </w:r>
      <w:r>
        <w:fldChar w:fldCharType="begin"/>
      </w:r>
      <w:r>
        <w:instrText>PAGEREF Section_292faaa5b6f9414386ac7cdbb2d38b28</w:instrText>
      </w:r>
      <w:r>
        <w:fldChar w:fldCharType="separate"/>
      </w:r>
      <w:r>
        <w:rPr>
          <w:noProof/>
        </w:rPr>
        <w:t>393</w:t>
      </w:r>
      <w:r>
        <w:fldChar w:fldCharType="end"/>
      </w:r>
    </w:p>
    <w:p w:rsidR="006C1A4C" w:rsidRDefault="00A81A43">
      <w:pPr>
        <w:pStyle w:val="indexentry0"/>
      </w:pPr>
      <w:hyperlink w:anchor="Section_97b1d1e7fe254fbda2ce4f548bfa1736">
        <w:r>
          <w:rPr>
            <w:rStyle w:val="Hyperlink"/>
          </w:rPr>
          <w:t>PlfLst structure</w:t>
        </w:r>
      </w:hyperlink>
      <w:r>
        <w:t xml:space="preserve"> </w:t>
      </w:r>
      <w:r>
        <w:fldChar w:fldCharType="begin"/>
      </w:r>
      <w:r>
        <w:instrText>PAGERE</w:instrText>
      </w:r>
      <w:r>
        <w:instrText>F Section_97b1d1e7fe254fbda2ce4f548bfa1736</w:instrText>
      </w:r>
      <w:r>
        <w:fldChar w:fldCharType="separate"/>
      </w:r>
      <w:r>
        <w:rPr>
          <w:noProof/>
        </w:rPr>
        <w:t>393</w:t>
      </w:r>
      <w:r>
        <w:fldChar w:fldCharType="end"/>
      </w:r>
    </w:p>
    <w:p w:rsidR="006C1A4C" w:rsidRDefault="00A81A43">
      <w:pPr>
        <w:pStyle w:val="indexentry0"/>
      </w:pPr>
      <w:hyperlink w:anchor="Section_4542e5bac4e04de49ebada1403dec6aa">
        <w:r>
          <w:rPr>
            <w:rStyle w:val="Hyperlink"/>
          </w:rPr>
          <w:t>PlfMcd structure</w:t>
        </w:r>
      </w:hyperlink>
      <w:r>
        <w:t xml:space="preserve"> </w:t>
      </w:r>
      <w:r>
        <w:fldChar w:fldCharType="begin"/>
      </w:r>
      <w:r>
        <w:instrText>PAGEREF Section_4542e5bac4e04de49ebada1403dec6aa</w:instrText>
      </w:r>
      <w:r>
        <w:fldChar w:fldCharType="separate"/>
      </w:r>
      <w:r>
        <w:rPr>
          <w:noProof/>
        </w:rPr>
        <w:t>394</w:t>
      </w:r>
      <w:r>
        <w:fldChar w:fldCharType="end"/>
      </w:r>
    </w:p>
    <w:p w:rsidR="006C1A4C" w:rsidRDefault="00A81A43">
      <w:pPr>
        <w:pStyle w:val="indexentry0"/>
      </w:pPr>
      <w:hyperlink w:anchor="Section_e551adcc91234f3580d9f6a364407bba">
        <w:r>
          <w:rPr>
            <w:rStyle w:val="Hyperlink"/>
          </w:rPr>
          <w:t>PLRSID structure</w:t>
        </w:r>
      </w:hyperlink>
      <w:r>
        <w:t xml:space="preserve"> </w:t>
      </w:r>
      <w:r>
        <w:fldChar w:fldCharType="begin"/>
      </w:r>
      <w:r>
        <w:instrText>PAGEREF Section_e551adcc91234f3580d9f6a364407bba</w:instrText>
      </w:r>
      <w:r>
        <w:fldChar w:fldCharType="separate"/>
      </w:r>
      <w:r>
        <w:rPr>
          <w:noProof/>
        </w:rPr>
        <w:t>394</w:t>
      </w:r>
      <w:r>
        <w:fldChar w:fldCharType="end"/>
      </w:r>
    </w:p>
    <w:p w:rsidR="006C1A4C" w:rsidRDefault="00A81A43">
      <w:pPr>
        <w:pStyle w:val="indexentry0"/>
      </w:pPr>
      <w:hyperlink w:anchor="Section_cb244941128e4fd0be5cc12292bd2426">
        <w:r>
          <w:rPr>
            <w:rStyle w:val="Hyperlink"/>
          </w:rPr>
          <w:t>Pmfs structure</w:t>
        </w:r>
      </w:hyperlink>
      <w:r>
        <w:t xml:space="preserve"> </w:t>
      </w:r>
      <w:r>
        <w:fldChar w:fldCharType="begin"/>
      </w:r>
      <w:r>
        <w:instrText>PAGEREF Section_cb244941128e4fd0be5cc12292bd2426</w:instrText>
      </w:r>
      <w:r>
        <w:fldChar w:fldCharType="separate"/>
      </w:r>
      <w:r>
        <w:rPr>
          <w:noProof/>
        </w:rPr>
        <w:t>395</w:t>
      </w:r>
      <w:r>
        <w:fldChar w:fldCharType="end"/>
      </w:r>
    </w:p>
    <w:p w:rsidR="006C1A4C" w:rsidRDefault="00A81A43">
      <w:pPr>
        <w:pStyle w:val="indexentry0"/>
      </w:pPr>
      <w:hyperlink w:anchor="Section_9f353df143a442c78d763e545d75401a">
        <w:r>
          <w:rPr>
            <w:rStyle w:val="Hyperlink"/>
          </w:rPr>
          <w:t>Pms structu</w:t>
        </w:r>
        <w:r>
          <w:rPr>
            <w:rStyle w:val="Hyperlink"/>
          </w:rPr>
          <w:t>re</w:t>
        </w:r>
      </w:hyperlink>
      <w:r>
        <w:t xml:space="preserve"> </w:t>
      </w:r>
      <w:r>
        <w:fldChar w:fldCharType="begin"/>
      </w:r>
      <w:r>
        <w:instrText>PAGEREF Section_9f353df143a442c78d763e545d75401a</w:instrText>
      </w:r>
      <w:r>
        <w:fldChar w:fldCharType="separate"/>
      </w:r>
      <w:r>
        <w:rPr>
          <w:noProof/>
        </w:rPr>
        <w:t>397</w:t>
      </w:r>
      <w:r>
        <w:fldChar w:fldCharType="end"/>
      </w:r>
    </w:p>
    <w:p w:rsidR="006C1A4C" w:rsidRDefault="00A81A43">
      <w:pPr>
        <w:pStyle w:val="indexentry0"/>
      </w:pPr>
      <w:hyperlink w:anchor="Section_0ba67316ce254c87b0ccbd63d58466bd">
        <w:r>
          <w:rPr>
            <w:rStyle w:val="Hyperlink"/>
          </w:rPr>
          <w:t>PnFkpChpx structure</w:t>
        </w:r>
      </w:hyperlink>
      <w:r>
        <w:t xml:space="preserve"> </w:t>
      </w:r>
      <w:r>
        <w:fldChar w:fldCharType="begin"/>
      </w:r>
      <w:r>
        <w:instrText>PAGEREF Section_0ba67316ce254c87b0ccbd63d58466bd</w:instrText>
      </w:r>
      <w:r>
        <w:fldChar w:fldCharType="separate"/>
      </w:r>
      <w:r>
        <w:rPr>
          <w:noProof/>
        </w:rPr>
        <w:t>399</w:t>
      </w:r>
      <w:r>
        <w:fldChar w:fldCharType="end"/>
      </w:r>
    </w:p>
    <w:p w:rsidR="006C1A4C" w:rsidRDefault="00A81A43">
      <w:pPr>
        <w:pStyle w:val="indexentry0"/>
      </w:pPr>
      <w:hyperlink w:anchor="Section_6b3d10c00b95453393fecaef5c09679b">
        <w:r>
          <w:rPr>
            <w:rStyle w:val="Hyperlink"/>
          </w:rPr>
          <w:t>PnF</w:t>
        </w:r>
        <w:r>
          <w:rPr>
            <w:rStyle w:val="Hyperlink"/>
          </w:rPr>
          <w:t>kpPapx structure</w:t>
        </w:r>
      </w:hyperlink>
      <w:r>
        <w:t xml:space="preserve"> </w:t>
      </w:r>
      <w:r>
        <w:fldChar w:fldCharType="begin"/>
      </w:r>
      <w:r>
        <w:instrText>PAGEREF Section_6b3d10c00b95453393fecaef5c09679b</w:instrText>
      </w:r>
      <w:r>
        <w:fldChar w:fldCharType="separate"/>
      </w:r>
      <w:r>
        <w:rPr>
          <w:noProof/>
        </w:rPr>
        <w:t>399</w:t>
      </w:r>
      <w:r>
        <w:fldChar w:fldCharType="end"/>
      </w:r>
    </w:p>
    <w:p w:rsidR="006C1A4C" w:rsidRDefault="00A81A43">
      <w:pPr>
        <w:pStyle w:val="indexentry0"/>
      </w:pPr>
      <w:hyperlink w:anchor="Section_4adae0378747471aa1a0082a5244ebc7">
        <w:r>
          <w:rPr>
            <w:rStyle w:val="Hyperlink"/>
          </w:rPr>
          <w:t>PositionCodeOperand structure</w:t>
        </w:r>
      </w:hyperlink>
      <w:r>
        <w:t xml:space="preserve"> </w:t>
      </w:r>
      <w:r>
        <w:fldChar w:fldCharType="begin"/>
      </w:r>
      <w:r>
        <w:instrText>PAGEREF Section_4adae0378747471aa1a0082a5244ebc7</w:instrText>
      </w:r>
      <w:r>
        <w:fldChar w:fldCharType="separate"/>
      </w:r>
      <w:r>
        <w:rPr>
          <w:noProof/>
        </w:rPr>
        <w:t>399</w:t>
      </w:r>
      <w:r>
        <w:fldChar w:fldCharType="end"/>
      </w:r>
    </w:p>
    <w:p w:rsidR="006C1A4C" w:rsidRDefault="00A81A43">
      <w:pPr>
        <w:pStyle w:val="indexentry0"/>
      </w:pPr>
      <w:hyperlink w:anchor="Section_fdc916f918c4453c95fb072f2c74c0e2">
        <w:r>
          <w:rPr>
            <w:rStyle w:val="Hyperlink"/>
          </w:rPr>
          <w:t>Prc structure</w:t>
        </w:r>
      </w:hyperlink>
      <w:r>
        <w:t xml:space="preserve"> </w:t>
      </w:r>
      <w:r>
        <w:fldChar w:fldCharType="begin"/>
      </w:r>
      <w:r>
        <w:instrText>PAGEREF Section_fdc916f918c4453c95fb072f2c74c0e2</w:instrText>
      </w:r>
      <w:r>
        <w:fldChar w:fldCharType="separate"/>
      </w:r>
      <w:r>
        <w:rPr>
          <w:noProof/>
        </w:rPr>
        <w:t>400</w:t>
      </w:r>
      <w:r>
        <w:fldChar w:fldCharType="end"/>
      </w:r>
    </w:p>
    <w:p w:rsidR="006C1A4C" w:rsidRDefault="00A81A43">
      <w:pPr>
        <w:pStyle w:val="indexentry0"/>
      </w:pPr>
      <w:hyperlink w:anchor="Section_473fd992c824465588803186bd432f80">
        <w:r>
          <w:rPr>
            <w:rStyle w:val="Hyperlink"/>
          </w:rPr>
          <w:t>PrcData structure</w:t>
        </w:r>
      </w:hyperlink>
      <w:r>
        <w:t xml:space="preserve"> </w:t>
      </w:r>
      <w:r>
        <w:fldChar w:fldCharType="begin"/>
      </w:r>
      <w:r>
        <w:instrText>PAGEREF Section_473fd992c824465588803186bd432f80</w:instrText>
      </w:r>
      <w:r>
        <w:fldChar w:fldCharType="separate"/>
      </w:r>
      <w:r>
        <w:rPr>
          <w:noProof/>
        </w:rPr>
        <w:t>400</w:t>
      </w:r>
      <w:r>
        <w:fldChar w:fldCharType="end"/>
      </w:r>
    </w:p>
    <w:p w:rsidR="006C1A4C" w:rsidRDefault="00A81A43">
      <w:pPr>
        <w:pStyle w:val="indexentry0"/>
      </w:pPr>
      <w:hyperlink w:anchor="Section_fb9113fa1837407f8d64844bb65efc68">
        <w:r>
          <w:rPr>
            <w:rStyle w:val="Hyperlink"/>
          </w:rPr>
          <w:t>PrDrvr structure</w:t>
        </w:r>
      </w:hyperlink>
      <w:r>
        <w:t xml:space="preserve"> </w:t>
      </w:r>
      <w:r>
        <w:fldChar w:fldCharType="begin"/>
      </w:r>
      <w:r>
        <w:instrText>PAGEREF Section_fb9113fa1837407f8d64844bb65efc68</w:instrText>
      </w:r>
      <w:r>
        <w:fldChar w:fldCharType="separate"/>
      </w:r>
      <w:r>
        <w:rPr>
          <w:noProof/>
        </w:rPr>
        <w:t>400</w:t>
      </w:r>
      <w:r>
        <w:fldChar w:fldCharType="end"/>
      </w:r>
    </w:p>
    <w:p w:rsidR="006C1A4C" w:rsidRDefault="00A81A43">
      <w:pPr>
        <w:pStyle w:val="indexentry0"/>
      </w:pPr>
      <w:hyperlink w:anchor="Section_0d22f60ff1d74a2d89f1121f04e3d73d">
        <w:r>
          <w:rPr>
            <w:rStyle w:val="Hyperlink"/>
          </w:rPr>
          <w:t>PrEnvLand structure</w:t>
        </w:r>
      </w:hyperlink>
      <w:r>
        <w:t xml:space="preserve"> </w:t>
      </w:r>
      <w:r>
        <w:fldChar w:fldCharType="begin"/>
      </w:r>
      <w:r>
        <w:instrText>PAGEREF Section_0d22f60ff1d74a2d89f1121f04e3d73d</w:instrText>
      </w:r>
      <w:r>
        <w:fldChar w:fldCharType="separate"/>
      </w:r>
      <w:r>
        <w:rPr>
          <w:noProof/>
        </w:rPr>
        <w:t>401</w:t>
      </w:r>
      <w:r>
        <w:fldChar w:fldCharType="end"/>
      </w:r>
    </w:p>
    <w:p w:rsidR="006C1A4C" w:rsidRDefault="00A81A43">
      <w:pPr>
        <w:pStyle w:val="indexentry0"/>
      </w:pPr>
      <w:hyperlink w:anchor="Section_95acbe23513d46dfb782555f598a8785">
        <w:r>
          <w:rPr>
            <w:rStyle w:val="Hyperlink"/>
          </w:rPr>
          <w:t>PrEnvPort structure</w:t>
        </w:r>
      </w:hyperlink>
      <w:r>
        <w:t xml:space="preserve"> </w:t>
      </w:r>
      <w:r>
        <w:fldChar w:fldCharType="begin"/>
      </w:r>
      <w:r>
        <w:instrText>PAGEREF Section_95acbe23513d46dfb782555f598a8785</w:instrText>
      </w:r>
      <w:r>
        <w:fldChar w:fldCharType="separate"/>
      </w:r>
      <w:r>
        <w:rPr>
          <w:noProof/>
        </w:rPr>
        <w:t>401</w:t>
      </w:r>
      <w:r>
        <w:fldChar w:fldCharType="end"/>
      </w:r>
    </w:p>
    <w:p w:rsidR="006C1A4C" w:rsidRDefault="00A81A43">
      <w:pPr>
        <w:pStyle w:val="indexentry0"/>
      </w:pPr>
      <w:hyperlink w:anchor="Section_4eabffa2b8b6444c9a923291ab5035ef">
        <w:r>
          <w:rPr>
            <w:rStyle w:val="Hyperlink"/>
          </w:rPr>
          <w:t>Prl structure - fundamental concepts</w:t>
        </w:r>
      </w:hyperlink>
      <w:r>
        <w:t xml:space="preserve"> </w:t>
      </w:r>
      <w:r>
        <w:fldChar w:fldCharType="begin"/>
      </w:r>
      <w:r>
        <w:instrText>PAGEREF Section_4eabf</w:instrText>
      </w:r>
      <w:r>
        <w:instrText>fa2b8b6444c9a923291ab5035ef</w:instrText>
      </w:r>
      <w:r>
        <w:fldChar w:fldCharType="separate"/>
      </w:r>
      <w:r>
        <w:rPr>
          <w:noProof/>
        </w:rPr>
        <w:t>35</w:t>
      </w:r>
      <w:r>
        <w:fldChar w:fldCharType="end"/>
      </w:r>
    </w:p>
    <w:p w:rsidR="006C1A4C" w:rsidRDefault="00A81A43">
      <w:pPr>
        <w:pStyle w:val="indexentry0"/>
      </w:pPr>
      <w:hyperlink w:anchor="Section_3bd91210bb15402aa4997f1d2c854f92">
        <w:r>
          <w:rPr>
            <w:rStyle w:val="Hyperlink"/>
          </w:rPr>
          <w:t>Prm structure</w:t>
        </w:r>
      </w:hyperlink>
      <w:r>
        <w:t xml:space="preserve"> </w:t>
      </w:r>
      <w:r>
        <w:fldChar w:fldCharType="begin"/>
      </w:r>
      <w:r>
        <w:instrText>PAGEREF Section_3bd91210bb15402aa4997f1d2c854f92</w:instrText>
      </w:r>
      <w:r>
        <w:fldChar w:fldCharType="separate"/>
      </w:r>
      <w:r>
        <w:rPr>
          <w:noProof/>
        </w:rPr>
        <w:t>401</w:t>
      </w:r>
      <w:r>
        <w:fldChar w:fldCharType="end"/>
      </w:r>
    </w:p>
    <w:p w:rsidR="006C1A4C" w:rsidRDefault="00A81A43">
      <w:pPr>
        <w:pStyle w:val="indexentry0"/>
      </w:pPr>
      <w:hyperlink w:anchor="Section_35226a0b9038442783c23830a8554267">
        <w:r>
          <w:rPr>
            <w:rStyle w:val="Hyperlink"/>
          </w:rPr>
          <w:t>Prm0 structure</w:t>
        </w:r>
      </w:hyperlink>
      <w:r>
        <w:t xml:space="preserve"> </w:t>
      </w:r>
      <w:r>
        <w:fldChar w:fldCharType="begin"/>
      </w:r>
      <w:r>
        <w:instrText>PAGEREF Section_35226a0b9038442783c23830a8554267</w:instrText>
      </w:r>
      <w:r>
        <w:fldChar w:fldCharType="separate"/>
      </w:r>
      <w:r>
        <w:rPr>
          <w:noProof/>
        </w:rPr>
        <w:t>401</w:t>
      </w:r>
      <w:r>
        <w:fldChar w:fldCharType="end"/>
      </w:r>
    </w:p>
    <w:p w:rsidR="006C1A4C" w:rsidRDefault="00A81A43">
      <w:pPr>
        <w:pStyle w:val="indexentry0"/>
      </w:pPr>
      <w:hyperlink w:anchor="Section_6891279f5855441b96f27455081147be">
        <w:r>
          <w:rPr>
            <w:rStyle w:val="Hyperlink"/>
          </w:rPr>
          <w:t>Prm1 structure</w:t>
        </w:r>
      </w:hyperlink>
      <w:r>
        <w:t xml:space="preserve"> </w:t>
      </w:r>
      <w:r>
        <w:fldChar w:fldCharType="begin"/>
      </w:r>
      <w:r>
        <w:instrText>PAGEREF Section_6891279f5855441b96f27455081147be</w:instrText>
      </w:r>
      <w:r>
        <w:fldChar w:fldCharType="separate"/>
      </w:r>
      <w:r>
        <w:rPr>
          <w:noProof/>
        </w:rPr>
        <w:t>403</w:t>
      </w:r>
      <w:r>
        <w:fldChar w:fldCharType="end"/>
      </w:r>
    </w:p>
    <w:p w:rsidR="006C1A4C" w:rsidRDefault="00A81A43">
      <w:pPr>
        <w:pStyle w:val="indexentry0"/>
      </w:pPr>
      <w:hyperlink w:anchor="section_54781214a7e34f7a9bcf33fd7b965b3c">
        <w:r>
          <w:rPr>
            <w:rStyle w:val="Hyperlink"/>
          </w:rPr>
          <w:t>Product behav</w:t>
        </w:r>
        <w:r>
          <w:rPr>
            <w:rStyle w:val="Hyperlink"/>
          </w:rPr>
          <w:t>ior</w:t>
        </w:r>
      </w:hyperlink>
      <w:r>
        <w:t xml:space="preserve"> </w:t>
      </w:r>
      <w:r>
        <w:fldChar w:fldCharType="begin"/>
      </w:r>
      <w:r>
        <w:instrText>PAGEREF section_54781214a7e34f7a9bcf33fd7b965b3c</w:instrText>
      </w:r>
      <w:r>
        <w:fldChar w:fldCharType="separate"/>
      </w:r>
      <w:r>
        <w:rPr>
          <w:noProof/>
        </w:rPr>
        <w:t>544</w:t>
      </w:r>
      <w:r>
        <w:fldChar w:fldCharType="end"/>
      </w:r>
    </w:p>
    <w:p w:rsidR="006C1A4C" w:rsidRDefault="00A81A43">
      <w:pPr>
        <w:pStyle w:val="indexentry0"/>
      </w:pPr>
      <w:hyperlink w:anchor="section_9ac56e2984884b0aa00986a26e2f175e">
        <w:r>
          <w:rPr>
            <w:rStyle w:val="Hyperlink"/>
          </w:rPr>
          <w:t>Property storage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6C1A4C" w:rsidRDefault="00A81A43">
      <w:pPr>
        <w:pStyle w:val="indexentry0"/>
      </w:pPr>
      <w:hyperlink w:anchor="Section_2380efe1d27244cf896f9ead7f576dc9">
        <w:r>
          <w:rPr>
            <w:rStyle w:val="Hyperlink"/>
          </w:rPr>
          <w:t>PropRMark structure</w:t>
        </w:r>
      </w:hyperlink>
      <w:r>
        <w:t xml:space="preserve"> </w:t>
      </w:r>
      <w:r>
        <w:fldChar w:fldCharType="begin"/>
      </w:r>
      <w:r>
        <w:instrText>PAGEREF Section_2380efe1d27244cf896f9ead7f576dc9</w:instrText>
      </w:r>
      <w:r>
        <w:fldChar w:fldCharType="separate"/>
      </w:r>
      <w:r>
        <w:rPr>
          <w:noProof/>
        </w:rPr>
        <w:t>403</w:t>
      </w:r>
      <w:r>
        <w:fldChar w:fldCharType="end"/>
      </w:r>
    </w:p>
    <w:p w:rsidR="006C1A4C" w:rsidRDefault="00A81A43">
      <w:pPr>
        <w:pStyle w:val="indexentry0"/>
      </w:pPr>
      <w:hyperlink w:anchor="Section_5a2bf16a9c274d1f87a61e75a51b51f4">
        <w:r>
          <w:rPr>
            <w:rStyle w:val="Hyperlink"/>
          </w:rPr>
          <w:t>PropRMarkOperand structure</w:t>
        </w:r>
      </w:hyperlink>
      <w:r>
        <w:t xml:space="preserve"> </w:t>
      </w:r>
      <w:r>
        <w:fldChar w:fldCharType="begin"/>
      </w:r>
      <w:r>
        <w:instrText>PAGEREF Section_5a2bf16a9c274d1f87a61e75a51b51f4</w:instrText>
      </w:r>
      <w:r>
        <w:fldChar w:fldCharType="separate"/>
      </w:r>
      <w:r>
        <w:rPr>
          <w:noProof/>
        </w:rPr>
        <w:t>404</w:t>
      </w:r>
      <w:r>
        <w:fldChar w:fldCharType="end"/>
      </w:r>
    </w:p>
    <w:p w:rsidR="006C1A4C" w:rsidRDefault="00A81A43">
      <w:pPr>
        <w:pStyle w:val="indexentry0"/>
      </w:pPr>
      <w:hyperlink w:anchor="section_4e67943d659a4b349e0376cb4a6c40fb">
        <w:r>
          <w:rPr>
            <w:rStyle w:val="Hyperlink"/>
          </w:rPr>
          <w:t>Protected Content stream structure</w:t>
        </w:r>
      </w:hyperlink>
      <w:r>
        <w:t xml:space="preserve"> </w:t>
      </w:r>
      <w:r>
        <w:fldChar w:fldCharType="begin"/>
      </w:r>
      <w:r>
        <w:instrText>PAGEREF section_4e67943d659a4b349e0376cb4a6c40fb</w:instrText>
      </w:r>
      <w:r>
        <w:fldChar w:fldCharType="separate"/>
      </w:r>
      <w:r>
        <w:rPr>
          <w:noProof/>
        </w:rPr>
        <w:t>31</w:t>
      </w:r>
      <w:r>
        <w:fldChar w:fldCharType="end"/>
      </w:r>
    </w:p>
    <w:p w:rsidR="006C1A4C" w:rsidRDefault="00A81A43">
      <w:pPr>
        <w:pStyle w:val="indexentry0"/>
      </w:pPr>
      <w:hyperlink w:anchor="Section_c6c84d11dc984d2486c8bdfde03d82e1">
        <w:r>
          <w:rPr>
            <w:rStyle w:val="Hyperlink"/>
          </w:rPr>
          <w:t>ProtectionType structure</w:t>
        </w:r>
      </w:hyperlink>
      <w:r>
        <w:t xml:space="preserve"> </w:t>
      </w:r>
      <w:r>
        <w:fldChar w:fldCharType="begin"/>
      </w:r>
      <w:r>
        <w:instrText>PAGEREF Section_c6c84d11dc984d2486c8bdfde03d82e1</w:instrText>
      </w:r>
      <w:r>
        <w:fldChar w:fldCharType="separate"/>
      </w:r>
      <w:r>
        <w:rPr>
          <w:noProof/>
        </w:rPr>
        <w:t>404</w:t>
      </w:r>
      <w:r>
        <w:fldChar w:fldCharType="end"/>
      </w:r>
    </w:p>
    <w:p w:rsidR="006C1A4C" w:rsidRDefault="00A81A43">
      <w:pPr>
        <w:pStyle w:val="indexentry0"/>
      </w:pPr>
      <w:hyperlink w:anchor="Section_d6511a08c8964297b208f0ebfdb62352">
        <w:r>
          <w:rPr>
            <w:rStyle w:val="Hyperlink"/>
          </w:rPr>
          <w:t>PRTI structure</w:t>
        </w:r>
      </w:hyperlink>
      <w:r>
        <w:t xml:space="preserve"> </w:t>
      </w:r>
      <w:r>
        <w:fldChar w:fldCharType="begin"/>
      </w:r>
      <w:r>
        <w:instrText>PAGEREF Section_d6511a08c8964297b208f0ebfdb62352</w:instrText>
      </w:r>
      <w:r>
        <w:fldChar w:fldCharType="separate"/>
      </w:r>
      <w:r>
        <w:rPr>
          <w:noProof/>
        </w:rPr>
        <w:t>404</w:t>
      </w:r>
      <w:r>
        <w:fldChar w:fldCharType="end"/>
      </w:r>
    </w:p>
    <w:p w:rsidR="006C1A4C" w:rsidRDefault="00A81A43">
      <w:pPr>
        <w:pStyle w:val="indexentry0"/>
      </w:pPr>
      <w:hyperlink w:anchor="Section_0894b8c840cd4995a114fd9af74faffd">
        <w:r>
          <w:rPr>
            <w:rStyle w:val="Hyperlink"/>
          </w:rPr>
          <w:t>PTIstdInfoOpe</w:t>
        </w:r>
        <w:r>
          <w:rPr>
            <w:rStyle w:val="Hyperlink"/>
          </w:rPr>
          <w:t>rand structure</w:t>
        </w:r>
      </w:hyperlink>
      <w:r>
        <w:t xml:space="preserve"> </w:t>
      </w:r>
      <w:r>
        <w:fldChar w:fldCharType="begin"/>
      </w:r>
      <w:r>
        <w:instrText>PAGEREF Section_0894b8c840cd4995a114fd9af74faffd</w:instrText>
      </w:r>
      <w:r>
        <w:fldChar w:fldCharType="separate"/>
      </w:r>
      <w:r>
        <w:rPr>
          <w:noProof/>
        </w:rPr>
        <w:t>405</w:t>
      </w:r>
      <w:r>
        <w:fldChar w:fldCharType="end"/>
      </w:r>
    </w:p>
    <w:p w:rsidR="006C1A4C" w:rsidRDefault="006C1A4C">
      <w:pPr>
        <w:spacing w:before="0" w:after="0"/>
        <w:rPr>
          <w:sz w:val="16"/>
        </w:rPr>
      </w:pPr>
    </w:p>
    <w:p w:rsidR="006C1A4C" w:rsidRDefault="00A81A43">
      <w:pPr>
        <w:pStyle w:val="indexheader"/>
      </w:pPr>
      <w:r>
        <w:t>R</w:t>
      </w:r>
    </w:p>
    <w:p w:rsidR="006C1A4C" w:rsidRDefault="006C1A4C">
      <w:pPr>
        <w:spacing w:before="0" w:after="0"/>
        <w:rPr>
          <w:sz w:val="16"/>
        </w:rPr>
      </w:pPr>
    </w:p>
    <w:p w:rsidR="006C1A4C" w:rsidRDefault="00A81A43">
      <w:pPr>
        <w:pStyle w:val="indexentry0"/>
      </w:pPr>
      <w:hyperlink w:anchor="Section_a626302a9d244aa4b7f4fb6dffb62107">
        <w:r>
          <w:rPr>
            <w:rStyle w:val="Hyperlink"/>
          </w:rPr>
          <w:t>Rca structure</w:t>
        </w:r>
      </w:hyperlink>
      <w:r>
        <w:t xml:space="preserve"> </w:t>
      </w:r>
      <w:r>
        <w:fldChar w:fldCharType="begin"/>
      </w:r>
      <w:r>
        <w:instrText>PAGEREF Section_a626302a9d244aa4b7f4fb6dffb62107</w:instrText>
      </w:r>
      <w:r>
        <w:fldChar w:fldCharType="separate"/>
      </w:r>
      <w:r>
        <w:rPr>
          <w:noProof/>
        </w:rPr>
        <w:t>405</w:t>
      </w:r>
      <w:r>
        <w:fldChar w:fldCharType="end"/>
      </w:r>
    </w:p>
    <w:p w:rsidR="006C1A4C" w:rsidRDefault="00A81A43">
      <w:pPr>
        <w:pStyle w:val="indexentry0"/>
      </w:pPr>
      <w:hyperlink w:anchor="Section_e4e0bdc883684bfba9fc281296b54041">
        <w:r>
          <w:rPr>
            <w:rStyle w:val="Hyperlink"/>
          </w:rPr>
          <w:t>RecipientBase structure</w:t>
        </w:r>
      </w:hyperlink>
      <w:r>
        <w:t xml:space="preserve"> </w:t>
      </w:r>
      <w:r>
        <w:fldChar w:fldCharType="begin"/>
      </w:r>
      <w:r>
        <w:instrText>PAGEREF Section_e4e0bdc883684bfba9fc281296b54041</w:instrText>
      </w:r>
      <w:r>
        <w:fldChar w:fldCharType="separate"/>
      </w:r>
      <w:r>
        <w:rPr>
          <w:noProof/>
        </w:rPr>
        <w:t>406</w:t>
      </w:r>
      <w:r>
        <w:fldChar w:fldCharType="end"/>
      </w:r>
    </w:p>
    <w:p w:rsidR="006C1A4C" w:rsidRDefault="00A81A43">
      <w:pPr>
        <w:pStyle w:val="indexentry0"/>
      </w:pPr>
      <w:hyperlink w:anchor="Section_c35892b326b546538d715015b2af7125">
        <w:r>
          <w:rPr>
            <w:rStyle w:val="Hyperlink"/>
          </w:rPr>
          <w:t>RecipientDataItem structure</w:t>
        </w:r>
      </w:hyperlink>
      <w:r>
        <w:t xml:space="preserve"> </w:t>
      </w:r>
      <w:r>
        <w:fldChar w:fldCharType="begin"/>
      </w:r>
      <w:r>
        <w:instrText>PAGEREF Section_c35892b326b546538d715015b2af7125</w:instrText>
      </w:r>
      <w:r>
        <w:fldChar w:fldCharType="separate"/>
      </w:r>
      <w:r>
        <w:rPr>
          <w:noProof/>
        </w:rPr>
        <w:t>406</w:t>
      </w:r>
      <w:r>
        <w:fldChar w:fldCharType="end"/>
      </w:r>
    </w:p>
    <w:p w:rsidR="006C1A4C" w:rsidRDefault="00A81A43">
      <w:pPr>
        <w:pStyle w:val="indexentry0"/>
      </w:pPr>
      <w:hyperlink w:anchor="Section_29826d4c55264c59bb3a8ef3d47a39af">
        <w:r>
          <w:rPr>
            <w:rStyle w:val="Hyperlink"/>
          </w:rPr>
          <w:t>RecipientInfo structure</w:t>
        </w:r>
      </w:hyperlink>
      <w:r>
        <w:t xml:space="preserve"> </w:t>
      </w:r>
      <w:r>
        <w:fldChar w:fldCharType="begin"/>
      </w:r>
      <w:r>
        <w:instrText>PAGEREF Section_29826d4c55264c59bb3a8ef3d47a39af</w:instrText>
      </w:r>
      <w:r>
        <w:fldChar w:fldCharType="separate"/>
      </w:r>
      <w:r>
        <w:rPr>
          <w:noProof/>
        </w:rPr>
        <w:t>407</w:t>
      </w:r>
      <w:r>
        <w:fldChar w:fldCharType="end"/>
      </w:r>
    </w:p>
    <w:p w:rsidR="006C1A4C" w:rsidRDefault="00A81A43">
      <w:pPr>
        <w:pStyle w:val="indexentry0"/>
      </w:pPr>
      <w:hyperlink w:anchor="Section_7a623d0ed47648e29dd271de41cade1a">
        <w:r>
          <w:rPr>
            <w:rStyle w:val="Hyperlink"/>
          </w:rPr>
          <w:t>RecipientTerminator structure</w:t>
        </w:r>
      </w:hyperlink>
      <w:r>
        <w:t xml:space="preserve"> </w:t>
      </w:r>
      <w:r>
        <w:fldChar w:fldCharType="begin"/>
      </w:r>
      <w:r>
        <w:instrText>PAGEREF Section_7a623d0ed47648e29dd271de41cade1a</w:instrText>
      </w:r>
      <w:r>
        <w:fldChar w:fldCharType="separate"/>
      </w:r>
      <w:r>
        <w:rPr>
          <w:noProof/>
        </w:rPr>
        <w:t>408</w:t>
      </w:r>
      <w:r>
        <w:fldChar w:fldCharType="end"/>
      </w:r>
    </w:p>
    <w:p w:rsidR="006C1A4C" w:rsidRDefault="00A81A43">
      <w:pPr>
        <w:pStyle w:val="indexentry0"/>
      </w:pPr>
      <w:hyperlink w:anchor="section_4891bfa4fdde483192112f781c87e300">
        <w:r>
          <w:rPr>
            <w:rStyle w:val="Hyperlink"/>
          </w:rPr>
          <w:t>References</w:t>
        </w:r>
      </w:hyperlink>
      <w:r>
        <w:t xml:space="preserve"> </w:t>
      </w:r>
      <w:r>
        <w:fldChar w:fldCharType="begin"/>
      </w:r>
      <w:r>
        <w:instrText>PAGEREF section_4891bfa4fdde483192112f781c87e300</w:instrText>
      </w:r>
      <w:r>
        <w:fldChar w:fldCharType="separate"/>
      </w:r>
      <w:r>
        <w:rPr>
          <w:noProof/>
        </w:rPr>
        <w:t>23</w:t>
      </w:r>
      <w:r>
        <w:fldChar w:fldCharType="end"/>
      </w:r>
    </w:p>
    <w:p w:rsidR="006C1A4C" w:rsidRDefault="00A81A43">
      <w:pPr>
        <w:pStyle w:val="indexentry0"/>
      </w:pPr>
      <w:r>
        <w:t xml:space="preserve">   </w:t>
      </w:r>
      <w:hyperlink w:anchor="section_aa8da7c2a9244164a38a930a13e64df7">
        <w:r>
          <w:rPr>
            <w:rStyle w:val="Hyperlink"/>
          </w:rPr>
          <w:t>informative</w:t>
        </w:r>
      </w:hyperlink>
      <w:r>
        <w:t xml:space="preserve"> </w:t>
      </w:r>
      <w:r>
        <w:fldChar w:fldCharType="begin"/>
      </w:r>
      <w:r>
        <w:instrText>PAGEREF section_aa8da7c2a9244164a38a930a13e64df7</w:instrText>
      </w:r>
      <w:r>
        <w:fldChar w:fldCharType="separate"/>
      </w:r>
      <w:r>
        <w:rPr>
          <w:noProof/>
        </w:rPr>
        <w:t>24</w:t>
      </w:r>
      <w:r>
        <w:fldChar w:fldCharType="end"/>
      </w:r>
    </w:p>
    <w:p w:rsidR="006C1A4C" w:rsidRDefault="00A81A43">
      <w:pPr>
        <w:pStyle w:val="indexentry0"/>
      </w:pPr>
      <w:r>
        <w:t xml:space="preserve">   </w:t>
      </w:r>
      <w:hyperlink w:anchor="section_920bfd5bf0cd4875adf2d5637a5db0cc">
        <w:r>
          <w:rPr>
            <w:rStyle w:val="Hyperlink"/>
          </w:rPr>
          <w:t>normative</w:t>
        </w:r>
      </w:hyperlink>
      <w:r>
        <w:t xml:space="preserve"> </w:t>
      </w:r>
      <w:r>
        <w:fldChar w:fldCharType="begin"/>
      </w:r>
      <w:r>
        <w:instrText>PAGEREF section_920bfd5bf0cd4875adf2d5637a5db0cc</w:instrText>
      </w:r>
      <w:r>
        <w:fldChar w:fldCharType="separate"/>
      </w:r>
      <w:r>
        <w:rPr>
          <w:noProof/>
        </w:rPr>
        <w:t>23</w:t>
      </w:r>
      <w:r>
        <w:fldChar w:fldCharType="end"/>
      </w:r>
    </w:p>
    <w:p w:rsidR="006C1A4C" w:rsidRDefault="00A81A43">
      <w:pPr>
        <w:pStyle w:val="indexentry0"/>
      </w:pPr>
      <w:hyperlink w:anchor="section_47d4949bfca84811bb715b70a9165235">
        <w:r>
          <w:rPr>
            <w:rStyle w:val="Hyperlink"/>
          </w:rPr>
          <w:t>Relationship to protocols and other structures</w:t>
        </w:r>
      </w:hyperlink>
      <w:r>
        <w:t xml:space="preserve"> </w:t>
      </w:r>
      <w:r>
        <w:fldChar w:fldCharType="begin"/>
      </w:r>
      <w:r>
        <w:instrText>PAGEREF section_</w:instrText>
      </w:r>
      <w:r>
        <w:instrText>47d4949bfca84811bb715b70a9165235</w:instrText>
      </w:r>
      <w:r>
        <w:fldChar w:fldCharType="separate"/>
      </w:r>
      <w:r>
        <w:rPr>
          <w:noProof/>
        </w:rPr>
        <w:t>27</w:t>
      </w:r>
      <w:r>
        <w:fldChar w:fldCharType="end"/>
      </w:r>
    </w:p>
    <w:p w:rsidR="006C1A4C" w:rsidRDefault="00A81A43">
      <w:pPr>
        <w:pStyle w:val="indexentry0"/>
      </w:pPr>
      <w:hyperlink w:anchor="section_01d5d8c4cf9c4ef980fd439e763cfe01">
        <w:r>
          <w:rPr>
            <w:rStyle w:val="Hyperlink"/>
          </w:rPr>
          <w:t>Retrieving text algorithm</w:t>
        </w:r>
      </w:hyperlink>
      <w:r>
        <w:t xml:space="preserve"> </w:t>
      </w:r>
      <w:r>
        <w:fldChar w:fldCharType="begin"/>
      </w:r>
      <w:r>
        <w:instrText>PAGEREF section_01d5d8c4cf9c4ef980fd439e763cfe01</w:instrText>
      </w:r>
      <w:r>
        <w:fldChar w:fldCharType="separate"/>
      </w:r>
      <w:r>
        <w:rPr>
          <w:noProof/>
        </w:rPr>
        <w:t>40</w:t>
      </w:r>
      <w:r>
        <w:fldChar w:fldCharType="end"/>
      </w:r>
    </w:p>
    <w:p w:rsidR="006C1A4C" w:rsidRDefault="00A81A43">
      <w:pPr>
        <w:pStyle w:val="indexentry0"/>
      </w:pPr>
      <w:hyperlink w:anchor="Section_058d60cfb2d4436a8da4d505f11ef13e">
        <w:r>
          <w:rPr>
            <w:rStyle w:val="Hyperlink"/>
          </w:rPr>
          <w:t>Rfs structure</w:t>
        </w:r>
      </w:hyperlink>
      <w:r>
        <w:t xml:space="preserve"> </w:t>
      </w:r>
      <w:r>
        <w:fldChar w:fldCharType="begin"/>
      </w:r>
      <w:r>
        <w:instrText>PA</w:instrText>
      </w:r>
      <w:r>
        <w:instrText>GEREF Section_058d60cfb2d4436a8da4d505f11ef13e</w:instrText>
      </w:r>
      <w:r>
        <w:fldChar w:fldCharType="separate"/>
      </w:r>
      <w:r>
        <w:rPr>
          <w:noProof/>
        </w:rPr>
        <w:t>408</w:t>
      </w:r>
      <w:r>
        <w:fldChar w:fldCharType="end"/>
      </w:r>
    </w:p>
    <w:p w:rsidR="006C1A4C" w:rsidRDefault="00A81A43">
      <w:pPr>
        <w:pStyle w:val="indexentry0"/>
      </w:pPr>
      <w:hyperlink w:anchor="Section_3e8b9b89e4b34f88b39f179dc4c70053">
        <w:r>
          <w:rPr>
            <w:rStyle w:val="Hyperlink"/>
          </w:rPr>
          <w:t>RgCdb structure</w:t>
        </w:r>
      </w:hyperlink>
      <w:r>
        <w:t xml:space="preserve"> </w:t>
      </w:r>
      <w:r>
        <w:fldChar w:fldCharType="begin"/>
      </w:r>
      <w:r>
        <w:instrText>PAGEREF Section_3e8b9b89e4b34f88b39f179dc4c70053</w:instrText>
      </w:r>
      <w:r>
        <w:fldChar w:fldCharType="separate"/>
      </w:r>
      <w:r>
        <w:rPr>
          <w:noProof/>
        </w:rPr>
        <w:t>409</w:t>
      </w:r>
      <w:r>
        <w:fldChar w:fldCharType="end"/>
      </w:r>
    </w:p>
    <w:p w:rsidR="006C1A4C" w:rsidRDefault="00A81A43">
      <w:pPr>
        <w:pStyle w:val="indexentry0"/>
      </w:pPr>
      <w:hyperlink w:anchor="Section_59b63c1be6f54e9a868b1221ba27dca3">
        <w:r>
          <w:rPr>
            <w:rStyle w:val="Hyperlink"/>
          </w:rPr>
          <w:t>RgOcxInfo stru</w:t>
        </w:r>
        <w:r>
          <w:rPr>
            <w:rStyle w:val="Hyperlink"/>
          </w:rPr>
          <w:t>cture</w:t>
        </w:r>
      </w:hyperlink>
      <w:r>
        <w:t xml:space="preserve"> </w:t>
      </w:r>
      <w:r>
        <w:fldChar w:fldCharType="begin"/>
      </w:r>
      <w:r>
        <w:instrText>PAGEREF Section_59b63c1be6f54e9a868b1221ba27dca3</w:instrText>
      </w:r>
      <w:r>
        <w:fldChar w:fldCharType="separate"/>
      </w:r>
      <w:r>
        <w:rPr>
          <w:noProof/>
        </w:rPr>
        <w:t>409</w:t>
      </w:r>
      <w:r>
        <w:fldChar w:fldCharType="end"/>
      </w:r>
    </w:p>
    <w:p w:rsidR="006C1A4C" w:rsidRDefault="00A81A43">
      <w:pPr>
        <w:pStyle w:val="indexentry0"/>
      </w:pPr>
      <w:hyperlink w:anchor="Section_b919ce932533488290e8b50a40299ffa">
        <w:r>
          <w:rPr>
            <w:rStyle w:val="Hyperlink"/>
          </w:rPr>
          <w:t>RmdThreading structure</w:t>
        </w:r>
      </w:hyperlink>
      <w:r>
        <w:t xml:space="preserve"> </w:t>
      </w:r>
      <w:r>
        <w:fldChar w:fldCharType="begin"/>
      </w:r>
      <w:r>
        <w:instrText>PAGEREF Section_b919ce932533488290e8b50a40299ffa</w:instrText>
      </w:r>
      <w:r>
        <w:fldChar w:fldCharType="separate"/>
      </w:r>
      <w:r>
        <w:rPr>
          <w:noProof/>
        </w:rPr>
        <w:t>410</w:t>
      </w:r>
      <w:r>
        <w:fldChar w:fldCharType="end"/>
      </w:r>
    </w:p>
    <w:p w:rsidR="006C1A4C" w:rsidRDefault="00A81A43">
      <w:pPr>
        <w:pStyle w:val="indexentry0"/>
      </w:pPr>
      <w:hyperlink w:anchor="Section_b48b13f9dec84f81aa15c50696ff48dd">
        <w:r>
          <w:rPr>
            <w:rStyle w:val="Hyperlink"/>
          </w:rPr>
          <w:t>Rnc structure</w:t>
        </w:r>
      </w:hyperlink>
      <w:r>
        <w:t xml:space="preserve"> </w:t>
      </w:r>
      <w:r>
        <w:fldChar w:fldCharType="begin"/>
      </w:r>
      <w:r>
        <w:instrText>PAGEREF Section_b48b13f9dec84f81aa15c50696ff48dd</w:instrText>
      </w:r>
      <w:r>
        <w:fldChar w:fldCharType="separate"/>
      </w:r>
      <w:r>
        <w:rPr>
          <w:noProof/>
        </w:rPr>
        <w:t>414</w:t>
      </w:r>
      <w:r>
        <w:fldChar w:fldCharType="end"/>
      </w:r>
    </w:p>
    <w:p w:rsidR="006C1A4C" w:rsidRDefault="00A81A43">
      <w:pPr>
        <w:pStyle w:val="indexentry0"/>
      </w:pPr>
      <w:hyperlink w:anchor="Section_b28f8c1f133a4394a42dbcf8d931e3f4">
        <w:r>
          <w:rPr>
            <w:rStyle w:val="Hyperlink"/>
          </w:rPr>
          <w:t>RouteSlip structure</w:t>
        </w:r>
      </w:hyperlink>
      <w:r>
        <w:t xml:space="preserve"> </w:t>
      </w:r>
      <w:r>
        <w:fldChar w:fldCharType="begin"/>
      </w:r>
      <w:r>
        <w:instrText>PAGEREF Section_b28f8c1f133a4394a42dbcf8d931</w:instrText>
      </w:r>
      <w:r>
        <w:instrText>e3f4</w:instrText>
      </w:r>
      <w:r>
        <w:fldChar w:fldCharType="separate"/>
      </w:r>
      <w:r>
        <w:rPr>
          <w:noProof/>
        </w:rPr>
        <w:t>415</w:t>
      </w:r>
      <w:r>
        <w:fldChar w:fldCharType="end"/>
      </w:r>
    </w:p>
    <w:p w:rsidR="006C1A4C" w:rsidRDefault="00A81A43">
      <w:pPr>
        <w:pStyle w:val="indexentry0"/>
      </w:pPr>
      <w:hyperlink w:anchor="Section_7ad2bffe0d9148de8807ed798b3db2bd">
        <w:r>
          <w:rPr>
            <w:rStyle w:val="Hyperlink"/>
          </w:rPr>
          <w:t>RouteSlipInfo structure</w:t>
        </w:r>
      </w:hyperlink>
      <w:r>
        <w:t xml:space="preserve"> </w:t>
      </w:r>
      <w:r>
        <w:fldChar w:fldCharType="begin"/>
      </w:r>
      <w:r>
        <w:instrText>PAGEREF Section_7ad2bffe0d9148de8807ed798b3db2bd</w:instrText>
      </w:r>
      <w:r>
        <w:fldChar w:fldCharType="separate"/>
      </w:r>
      <w:r>
        <w:rPr>
          <w:noProof/>
        </w:rPr>
        <w:t>416</w:t>
      </w:r>
      <w:r>
        <w:fldChar w:fldCharType="end"/>
      </w:r>
    </w:p>
    <w:p w:rsidR="006C1A4C" w:rsidRDefault="00A81A43">
      <w:pPr>
        <w:pStyle w:val="indexentry0"/>
      </w:pPr>
      <w:hyperlink w:anchor="Section_d564e22bdd7748bab50131e2e19f15e6">
        <w:r>
          <w:rPr>
            <w:rStyle w:val="Hyperlink"/>
          </w:rPr>
          <w:t>RouteSlipProtectionEnum structure</w:t>
        </w:r>
      </w:hyperlink>
      <w:r>
        <w:t xml:space="preserve"> </w:t>
      </w:r>
      <w:r>
        <w:fldChar w:fldCharType="begin"/>
      </w:r>
      <w:r>
        <w:instrText>PAGEREF Section_d564e22bdd7748bab50131e2e19f15e6</w:instrText>
      </w:r>
      <w:r>
        <w:fldChar w:fldCharType="separate"/>
      </w:r>
      <w:r>
        <w:rPr>
          <w:noProof/>
        </w:rPr>
        <w:t>417</w:t>
      </w:r>
      <w:r>
        <w:fldChar w:fldCharType="end"/>
      </w:r>
    </w:p>
    <w:p w:rsidR="006C1A4C" w:rsidRDefault="006C1A4C">
      <w:pPr>
        <w:spacing w:before="0" w:after="0"/>
        <w:rPr>
          <w:sz w:val="16"/>
        </w:rPr>
      </w:pPr>
    </w:p>
    <w:p w:rsidR="006C1A4C" w:rsidRDefault="00A81A43">
      <w:pPr>
        <w:pStyle w:val="indexheader"/>
      </w:pPr>
      <w:r>
        <w:t>S</w:t>
      </w:r>
    </w:p>
    <w:p w:rsidR="006C1A4C" w:rsidRDefault="006C1A4C">
      <w:pPr>
        <w:spacing w:before="0" w:after="0"/>
        <w:rPr>
          <w:sz w:val="16"/>
        </w:rPr>
      </w:pPr>
    </w:p>
    <w:p w:rsidR="006C1A4C" w:rsidRDefault="00A81A43">
      <w:pPr>
        <w:pStyle w:val="indexentry0"/>
      </w:pPr>
      <w:hyperlink w:anchor="Section_b8f8ff91a8b84024a9248b15ee2fb312">
        <w:r>
          <w:rPr>
            <w:rStyle w:val="Hyperlink"/>
          </w:rPr>
          <w:t>SBkcOperand structure</w:t>
        </w:r>
      </w:hyperlink>
      <w:r>
        <w:t xml:space="preserve"> </w:t>
      </w:r>
      <w:r>
        <w:fldChar w:fldCharType="begin"/>
      </w:r>
      <w:r>
        <w:instrText>PAGEREF Section_b8f8ff91a8b84024a9248b15ee2fb312</w:instrText>
      </w:r>
      <w:r>
        <w:fldChar w:fldCharType="separate"/>
      </w:r>
      <w:r>
        <w:rPr>
          <w:noProof/>
        </w:rPr>
        <w:t>417</w:t>
      </w:r>
      <w:r>
        <w:fldChar w:fldCharType="end"/>
      </w:r>
    </w:p>
    <w:p w:rsidR="006C1A4C" w:rsidRDefault="00A81A43">
      <w:pPr>
        <w:pStyle w:val="indexentry0"/>
      </w:pPr>
      <w:hyperlink w:anchor="Section_f35a0396e4d04d8e8b7f6114d01b864a">
        <w:r>
          <w:rPr>
            <w:rStyle w:val="Hyperlink"/>
          </w:rPr>
          <w:t>SB</w:t>
        </w:r>
        <w:r>
          <w:rPr>
            <w:rStyle w:val="Hyperlink"/>
          </w:rPr>
          <w:t>OrientationOperand structure</w:t>
        </w:r>
      </w:hyperlink>
      <w:r>
        <w:t xml:space="preserve"> </w:t>
      </w:r>
      <w:r>
        <w:fldChar w:fldCharType="begin"/>
      </w:r>
      <w:r>
        <w:instrText>PAGEREF Section_f35a0396e4d04d8e8b7f6114d01b864a</w:instrText>
      </w:r>
      <w:r>
        <w:fldChar w:fldCharType="separate"/>
      </w:r>
      <w:r>
        <w:rPr>
          <w:noProof/>
        </w:rPr>
        <w:t>417</w:t>
      </w:r>
      <w:r>
        <w:fldChar w:fldCharType="end"/>
      </w:r>
    </w:p>
    <w:p w:rsidR="006C1A4C" w:rsidRDefault="00A81A43">
      <w:pPr>
        <w:pStyle w:val="indexentry0"/>
      </w:pPr>
      <w:hyperlink w:anchor="Section_063013270f19454ea117552725a86c1d">
        <w:r>
          <w:rPr>
            <w:rStyle w:val="Hyperlink"/>
          </w:rPr>
          <w:t>SClmOperand structure</w:t>
        </w:r>
      </w:hyperlink>
      <w:r>
        <w:t xml:space="preserve"> </w:t>
      </w:r>
      <w:r>
        <w:fldChar w:fldCharType="begin"/>
      </w:r>
      <w:r>
        <w:instrText>PAGEREF Section_063013270f19454ea117552725a86c1d</w:instrText>
      </w:r>
      <w:r>
        <w:fldChar w:fldCharType="separate"/>
      </w:r>
      <w:r>
        <w:rPr>
          <w:noProof/>
        </w:rPr>
        <w:t>417</w:t>
      </w:r>
      <w:r>
        <w:fldChar w:fldCharType="end"/>
      </w:r>
    </w:p>
    <w:p w:rsidR="006C1A4C" w:rsidRDefault="00A81A43">
      <w:pPr>
        <w:pStyle w:val="indexentry0"/>
      </w:pPr>
      <w:hyperlink w:anchor="Section_16a10a9f2081469f9c72a6405728daec">
        <w:r>
          <w:rPr>
            <w:rStyle w:val="Hyperlink"/>
          </w:rPr>
          <w:t>SDmBinOperand structure</w:t>
        </w:r>
      </w:hyperlink>
      <w:r>
        <w:t xml:space="preserve"> </w:t>
      </w:r>
      <w:r>
        <w:fldChar w:fldCharType="begin"/>
      </w:r>
      <w:r>
        <w:instrText>PAGEREF Section_16a10a9f2081469f9c72a6405728daec</w:instrText>
      </w:r>
      <w:r>
        <w:fldChar w:fldCharType="separate"/>
      </w:r>
      <w:r>
        <w:rPr>
          <w:noProof/>
        </w:rPr>
        <w:t>418</w:t>
      </w:r>
      <w:r>
        <w:fldChar w:fldCharType="end"/>
      </w:r>
    </w:p>
    <w:p w:rsidR="006C1A4C" w:rsidRDefault="00A81A43">
      <w:pPr>
        <w:pStyle w:val="indexentry0"/>
      </w:pPr>
      <w:hyperlink w:anchor="Section_055487627e8c42bfa75fb36229c6493e">
        <w:r>
          <w:rPr>
            <w:rStyle w:val="Hyperlink"/>
          </w:rPr>
          <w:t>SDTI structure</w:t>
        </w:r>
      </w:hyperlink>
      <w:r>
        <w:t xml:space="preserve"> </w:t>
      </w:r>
      <w:r>
        <w:fldChar w:fldCharType="begin"/>
      </w:r>
      <w:r>
        <w:instrText>PAGEREF Section_055487627e8c42bfa75fb36229c6493e</w:instrText>
      </w:r>
      <w:r>
        <w:fldChar w:fldCharType="separate"/>
      </w:r>
      <w:r>
        <w:rPr>
          <w:noProof/>
        </w:rPr>
        <w:t>418</w:t>
      </w:r>
      <w:r>
        <w:fldChar w:fldCharType="end"/>
      </w:r>
    </w:p>
    <w:p w:rsidR="006C1A4C" w:rsidRDefault="00A81A43">
      <w:pPr>
        <w:pStyle w:val="indexentry0"/>
      </w:pPr>
      <w:hyperlink w:anchor="Section_8872e34f556046eba6031f78ff012416">
        <w:r>
          <w:rPr>
            <w:rStyle w:val="Hyperlink"/>
          </w:rPr>
          <w:t>SDTT structure</w:t>
        </w:r>
      </w:hyperlink>
      <w:r>
        <w:t xml:space="preserve"> </w:t>
      </w:r>
      <w:r>
        <w:fldChar w:fldCharType="begin"/>
      </w:r>
      <w:r>
        <w:instrText>PAGEREF Section_8872e34f556046eba6031f78ff012416</w:instrText>
      </w:r>
      <w:r>
        <w:fldChar w:fldCharType="separate"/>
      </w:r>
      <w:r>
        <w:rPr>
          <w:noProof/>
        </w:rPr>
        <w:t>419</w:t>
      </w:r>
      <w:r>
        <w:fldChar w:fldCharType="end"/>
      </w:r>
    </w:p>
    <w:p w:rsidR="006C1A4C" w:rsidRDefault="00A81A43">
      <w:pPr>
        <w:pStyle w:val="indexentry0"/>
      </w:pPr>
      <w:hyperlink w:anchor="Section_d11123e400fe433daf28605823dbe236">
        <w:r>
          <w:rPr>
            <w:rStyle w:val="Hyperlink"/>
          </w:rPr>
          <w:t>SDxaColSpacingOperand structure</w:t>
        </w:r>
      </w:hyperlink>
      <w:r>
        <w:t xml:space="preserve"> </w:t>
      </w:r>
      <w:r>
        <w:fldChar w:fldCharType="begin"/>
      </w:r>
      <w:r>
        <w:instrText>PAGEREF Section_d11123e400fe433daf28605823dbe236</w:instrText>
      </w:r>
      <w:r>
        <w:fldChar w:fldCharType="separate"/>
      </w:r>
      <w:r>
        <w:rPr>
          <w:noProof/>
        </w:rPr>
        <w:t>419</w:t>
      </w:r>
      <w:r>
        <w:fldChar w:fldCharType="end"/>
      </w:r>
    </w:p>
    <w:p w:rsidR="006C1A4C" w:rsidRDefault="00A81A43">
      <w:pPr>
        <w:pStyle w:val="indexentry0"/>
      </w:pPr>
      <w:hyperlink w:anchor="Section_25ac95491b4449d2a179e066fabe6251">
        <w:r>
          <w:rPr>
            <w:rStyle w:val="Hyperlink"/>
          </w:rPr>
          <w:t>SDxaColWidthOperand structure</w:t>
        </w:r>
      </w:hyperlink>
      <w:r>
        <w:t xml:space="preserve"> </w:t>
      </w:r>
      <w:r>
        <w:fldChar w:fldCharType="begin"/>
      </w:r>
      <w:r>
        <w:instrText>PAGEREF Section_25ac95491b4449d2a179e066fabe6251</w:instrText>
      </w:r>
      <w:r>
        <w:fldChar w:fldCharType="separate"/>
      </w:r>
      <w:r>
        <w:rPr>
          <w:noProof/>
        </w:rPr>
        <w:t>419</w:t>
      </w:r>
      <w:r>
        <w:fldChar w:fldCharType="end"/>
      </w:r>
    </w:p>
    <w:p w:rsidR="006C1A4C" w:rsidRDefault="00A81A43">
      <w:pPr>
        <w:pStyle w:val="indexentry0"/>
      </w:pPr>
      <w:hyperlink w:anchor="section_6777a859d537486b96c7fb0c959a5bf9">
        <w:r>
          <w:rPr>
            <w:rStyle w:val="Hyperlink"/>
          </w:rPr>
          <w:t>Section example</w:t>
        </w:r>
      </w:hyperlink>
      <w:r>
        <w:t xml:space="preserve"> </w:t>
      </w:r>
      <w:r>
        <w:fldChar w:fldCharType="begin"/>
      </w:r>
      <w:r>
        <w:instrText>PAGEREF section_6777a859d537486b96</w:instrText>
      </w:r>
      <w:r>
        <w:instrText>c7fb0c959a5bf9</w:instrText>
      </w:r>
      <w:r>
        <w:fldChar w:fldCharType="separate"/>
      </w:r>
      <w:r>
        <w:rPr>
          <w:noProof/>
        </w:rPr>
        <w:t>501</w:t>
      </w:r>
      <w:r>
        <w:fldChar w:fldCharType="end"/>
      </w:r>
    </w:p>
    <w:p w:rsidR="006C1A4C" w:rsidRDefault="00A81A43">
      <w:pPr>
        <w:pStyle w:val="indexentry0"/>
      </w:pPr>
      <w:hyperlink w:anchor="section_46c3ec5453ff4c0ab0d607ad15d2546e">
        <w:r>
          <w:rPr>
            <w:rStyle w:val="Hyperlink"/>
          </w:rPr>
          <w:t>Section property modifiers</w:t>
        </w:r>
      </w:hyperlink>
      <w:r>
        <w:t xml:space="preserve"> </w:t>
      </w:r>
      <w:r>
        <w:fldChar w:fldCharType="begin"/>
      </w:r>
      <w:r>
        <w:instrText>PAGEREF section_46c3ec5453ff4c0ab0d607ad15d2546e</w:instrText>
      </w:r>
      <w:r>
        <w:fldChar w:fldCharType="separate"/>
      </w:r>
      <w:r>
        <w:rPr>
          <w:noProof/>
        </w:rPr>
        <w:t>138</w:t>
      </w:r>
      <w:r>
        <w:fldChar w:fldCharType="end"/>
      </w:r>
    </w:p>
    <w:p w:rsidR="006C1A4C" w:rsidRDefault="00A81A43">
      <w:pPr>
        <w:pStyle w:val="indexentry0"/>
      </w:pPr>
      <w:r>
        <w:t>Security</w:t>
      </w:r>
    </w:p>
    <w:p w:rsidR="006C1A4C" w:rsidRDefault="00A81A43">
      <w:pPr>
        <w:pStyle w:val="indexentry0"/>
      </w:pPr>
      <w:r>
        <w:t xml:space="preserve">   </w:t>
      </w:r>
      <w:hyperlink w:anchor="section_424cbebc43ac4c66850bd6320fa9a6a6">
        <w:r>
          <w:rPr>
            <w:rStyle w:val="Hyperlink"/>
          </w:rPr>
          <w:t>encryption and obfuscation (password to open)</w:t>
        </w:r>
      </w:hyperlink>
      <w:r>
        <w:t xml:space="preserve"> </w:t>
      </w:r>
      <w:r>
        <w:fldChar w:fldCharType="begin"/>
      </w:r>
      <w:r>
        <w:instrText>PAGEREF section_424cbebc43ac4c66850bd6320fa9a6a6</w:instrText>
      </w:r>
      <w:r>
        <w:fldChar w:fldCharType="separate"/>
      </w:r>
      <w:r>
        <w:rPr>
          <w:noProof/>
        </w:rPr>
        <w:t>543</w:t>
      </w:r>
      <w:r>
        <w:fldChar w:fldCharType="end"/>
      </w:r>
    </w:p>
    <w:p w:rsidR="006C1A4C" w:rsidRDefault="00A81A43">
      <w:pPr>
        <w:pStyle w:val="indexentry0"/>
      </w:pPr>
      <w:r>
        <w:t xml:space="preserve">   </w:t>
      </w:r>
      <w:hyperlink w:anchor="section_193cbb579bcd4e1ca590eda67efe9c62">
        <w:r>
          <w:rPr>
            <w:rStyle w:val="Hyperlink"/>
          </w:rPr>
          <w:t>write reservation password</w:t>
        </w:r>
      </w:hyperlink>
      <w:r>
        <w:t xml:space="preserve"> </w:t>
      </w:r>
      <w:r>
        <w:fldChar w:fldCharType="begin"/>
      </w:r>
      <w:r>
        <w:instrText>PAGEREF section_193cbb579bcd4e1ca590eda67efe9c62</w:instrText>
      </w:r>
      <w:r>
        <w:fldChar w:fldCharType="separate"/>
      </w:r>
      <w:r>
        <w:rPr>
          <w:noProof/>
        </w:rPr>
        <w:t>543</w:t>
      </w:r>
      <w:r>
        <w:fldChar w:fldCharType="end"/>
      </w:r>
    </w:p>
    <w:p w:rsidR="006C1A4C" w:rsidRDefault="00A81A43">
      <w:pPr>
        <w:pStyle w:val="indexentry0"/>
      </w:pPr>
      <w:hyperlink w:anchor="section_424cbebc43ac4c66850bd6320fa9a6a6">
        <w:r>
          <w:rPr>
            <w:rStyle w:val="Hyperlink"/>
          </w:rPr>
          <w:t>Security - encryption and obfuscation</w:t>
        </w:r>
      </w:hyperlink>
      <w:r>
        <w:t xml:space="preserve"> </w:t>
      </w:r>
      <w:r>
        <w:fldChar w:fldCharType="begin"/>
      </w:r>
      <w:r>
        <w:instrText>PAGEREF section_424cbebc43ac4c66850bd6320fa9a6a6</w:instrText>
      </w:r>
      <w:r>
        <w:fldChar w:fldCharType="separate"/>
      </w:r>
      <w:r>
        <w:rPr>
          <w:noProof/>
        </w:rPr>
        <w:t>543</w:t>
      </w:r>
      <w:r>
        <w:fldChar w:fldCharType="end"/>
      </w:r>
    </w:p>
    <w:p w:rsidR="006C1A4C" w:rsidRDefault="00A81A43">
      <w:pPr>
        <w:pStyle w:val="indexentry0"/>
      </w:pPr>
      <w:hyperlink w:anchor="section_193cbb579bcd4e1ca590eda67efe9c62">
        <w:r>
          <w:rPr>
            <w:rStyle w:val="Hyperlink"/>
          </w:rPr>
          <w:t>Security - write-reservation password</w:t>
        </w:r>
      </w:hyperlink>
      <w:r>
        <w:t xml:space="preserve"> </w:t>
      </w:r>
      <w:r>
        <w:fldChar w:fldCharType="begin"/>
      </w:r>
      <w:r>
        <w:instrText>PAGEREF secti</w:instrText>
      </w:r>
      <w:r>
        <w:instrText>on_193cbb579bcd4e1ca590eda67efe9c62</w:instrText>
      </w:r>
      <w:r>
        <w:fldChar w:fldCharType="separate"/>
      </w:r>
      <w:r>
        <w:rPr>
          <w:noProof/>
        </w:rPr>
        <w:t>543</w:t>
      </w:r>
      <w:r>
        <w:fldChar w:fldCharType="end"/>
      </w:r>
    </w:p>
    <w:p w:rsidR="006C1A4C" w:rsidRDefault="00A81A43">
      <w:pPr>
        <w:pStyle w:val="indexentry0"/>
      </w:pPr>
      <w:hyperlink w:anchor="Section_ae1ec5fce3c04e27956e9ceedc41cc2a">
        <w:r>
          <w:rPr>
            <w:rStyle w:val="Hyperlink"/>
          </w:rPr>
          <w:t>Sed structure</w:t>
        </w:r>
      </w:hyperlink>
      <w:r>
        <w:t xml:space="preserve"> </w:t>
      </w:r>
      <w:r>
        <w:fldChar w:fldCharType="begin"/>
      </w:r>
      <w:r>
        <w:instrText>PAGEREF Section_ae1ec5fce3c04e27956e9ceedc41cc2a</w:instrText>
      </w:r>
      <w:r>
        <w:fldChar w:fldCharType="separate"/>
      </w:r>
      <w:r>
        <w:rPr>
          <w:noProof/>
        </w:rPr>
        <w:t>420</w:t>
      </w:r>
      <w:r>
        <w:fldChar w:fldCharType="end"/>
      </w:r>
    </w:p>
    <w:p w:rsidR="006C1A4C" w:rsidRDefault="00A81A43">
      <w:pPr>
        <w:pStyle w:val="indexentry0"/>
      </w:pPr>
      <w:hyperlink w:anchor="Section_31cdac334e8f4f979c588f6b6640c654">
        <w:r>
          <w:rPr>
            <w:rStyle w:val="Hyperlink"/>
          </w:rPr>
          <w:t>Selsf structure</w:t>
        </w:r>
      </w:hyperlink>
      <w:r>
        <w:t xml:space="preserve"> </w:t>
      </w:r>
      <w:r>
        <w:fldChar w:fldCharType="begin"/>
      </w:r>
      <w:r>
        <w:instrText>PAGEREF S</w:instrText>
      </w:r>
      <w:r>
        <w:instrText>ection_31cdac334e8f4f979c588f6b6640c654</w:instrText>
      </w:r>
      <w:r>
        <w:fldChar w:fldCharType="separate"/>
      </w:r>
      <w:r>
        <w:rPr>
          <w:noProof/>
        </w:rPr>
        <w:t>420</w:t>
      </w:r>
      <w:r>
        <w:fldChar w:fldCharType="end"/>
      </w:r>
    </w:p>
    <w:p w:rsidR="006C1A4C" w:rsidRDefault="00A81A43">
      <w:pPr>
        <w:pStyle w:val="indexentry0"/>
      </w:pPr>
      <w:hyperlink w:anchor="Section_1cc8d6e117e2466799b639b2c70a0ebe">
        <w:r>
          <w:rPr>
            <w:rStyle w:val="Hyperlink"/>
          </w:rPr>
          <w:t>Sepx structure</w:t>
        </w:r>
      </w:hyperlink>
      <w:r>
        <w:t xml:space="preserve"> </w:t>
      </w:r>
      <w:r>
        <w:fldChar w:fldCharType="begin"/>
      </w:r>
      <w:r>
        <w:instrText>PAGEREF Section_1cc8d6e117e2466799b639b2c70a0ebe</w:instrText>
      </w:r>
      <w:r>
        <w:fldChar w:fldCharType="separate"/>
      </w:r>
      <w:r>
        <w:rPr>
          <w:noProof/>
        </w:rPr>
        <w:t>422</w:t>
      </w:r>
      <w:r>
        <w:fldChar w:fldCharType="end"/>
      </w:r>
    </w:p>
    <w:p w:rsidR="006C1A4C" w:rsidRDefault="00A81A43">
      <w:pPr>
        <w:pStyle w:val="indexentry0"/>
      </w:pPr>
      <w:hyperlink w:anchor="Section_681463bb4e5e4fbf92b6b366c527ea89">
        <w:r>
          <w:rPr>
            <w:rStyle w:val="Hyperlink"/>
          </w:rPr>
          <w:t>SFpcOperand structure</w:t>
        </w:r>
      </w:hyperlink>
      <w:r>
        <w:t xml:space="preserve"> </w:t>
      </w:r>
      <w:r>
        <w:fldChar w:fldCharType="begin"/>
      </w:r>
      <w:r>
        <w:instrText>PAGEREF Section_681463bb4e5e4fbf92b6b366c527ea89</w:instrText>
      </w:r>
      <w:r>
        <w:fldChar w:fldCharType="separate"/>
      </w:r>
      <w:r>
        <w:rPr>
          <w:noProof/>
        </w:rPr>
        <w:t>423</w:t>
      </w:r>
      <w:r>
        <w:fldChar w:fldCharType="end"/>
      </w:r>
    </w:p>
    <w:p w:rsidR="006C1A4C" w:rsidRDefault="00A81A43">
      <w:pPr>
        <w:pStyle w:val="indexentry0"/>
      </w:pPr>
      <w:hyperlink w:anchor="Section_cee0b9de272e4898994cbae4627e5abb">
        <w:r>
          <w:rPr>
            <w:rStyle w:val="Hyperlink"/>
          </w:rPr>
          <w:t>Shd structure</w:t>
        </w:r>
      </w:hyperlink>
      <w:r>
        <w:t xml:space="preserve"> </w:t>
      </w:r>
      <w:r>
        <w:fldChar w:fldCharType="begin"/>
      </w:r>
      <w:r>
        <w:instrText>PAGEREF Section_cee0b9de272e4898994cbae4627e5abb</w:instrText>
      </w:r>
      <w:r>
        <w:fldChar w:fldCharType="separate"/>
      </w:r>
      <w:r>
        <w:rPr>
          <w:noProof/>
        </w:rPr>
        <w:t>423</w:t>
      </w:r>
      <w:r>
        <w:fldChar w:fldCharType="end"/>
      </w:r>
    </w:p>
    <w:p w:rsidR="006C1A4C" w:rsidRDefault="00A81A43">
      <w:pPr>
        <w:pStyle w:val="indexentry0"/>
      </w:pPr>
      <w:hyperlink w:anchor="Section_46589ef4c6864ff6ad8482c15d631491">
        <w:r>
          <w:rPr>
            <w:rStyle w:val="Hyperlink"/>
          </w:rPr>
          <w:t>Shd80 structure</w:t>
        </w:r>
      </w:hyperlink>
      <w:r>
        <w:t xml:space="preserve"> </w:t>
      </w:r>
      <w:r>
        <w:fldChar w:fldCharType="begin"/>
      </w:r>
      <w:r>
        <w:instrText>PAGEREF Section_46589ef4c6864ff6ad8482c15d631491</w:instrText>
      </w:r>
      <w:r>
        <w:fldChar w:fldCharType="separate"/>
      </w:r>
      <w:r>
        <w:rPr>
          <w:noProof/>
        </w:rPr>
        <w:t>424</w:t>
      </w:r>
      <w:r>
        <w:fldChar w:fldCharType="end"/>
      </w:r>
    </w:p>
    <w:p w:rsidR="006C1A4C" w:rsidRDefault="00A81A43">
      <w:pPr>
        <w:pStyle w:val="indexentry0"/>
      </w:pPr>
      <w:hyperlink w:anchor="Section_d50c378a2b85425f83a20676b946584e">
        <w:r>
          <w:rPr>
            <w:rStyle w:val="Hyperlink"/>
          </w:rPr>
          <w:t>SHDOperand structure</w:t>
        </w:r>
      </w:hyperlink>
      <w:r>
        <w:t xml:space="preserve"> </w:t>
      </w:r>
      <w:r>
        <w:fldChar w:fldCharType="begin"/>
      </w:r>
      <w:r>
        <w:instrText>PAGEREF Section_d50c378a2b85425f83a20676b946584e</w:instrText>
      </w:r>
      <w:r>
        <w:fldChar w:fldCharType="separate"/>
      </w:r>
      <w:r>
        <w:rPr>
          <w:noProof/>
        </w:rPr>
        <w:t>425</w:t>
      </w:r>
      <w:r>
        <w:fldChar w:fldCharType="end"/>
      </w:r>
    </w:p>
    <w:p w:rsidR="006C1A4C" w:rsidRDefault="00A81A43">
      <w:pPr>
        <w:pStyle w:val="indexentry0"/>
      </w:pPr>
      <w:hyperlink w:anchor="section_38a3bf6330244988a97f7a50d322de52">
        <w:r>
          <w:rPr>
            <w:rStyle w:val="Hyperlink"/>
          </w:rPr>
          <w:t>Signatures stream structure</w:t>
        </w:r>
      </w:hyperlink>
      <w:r>
        <w:t xml:space="preserve"> </w:t>
      </w:r>
      <w:r>
        <w:fldChar w:fldCharType="begin"/>
      </w:r>
      <w:r>
        <w:instrText>PAGEREF section_38a3bf6330244988a97f7a50d322de52</w:instrText>
      </w:r>
      <w:r>
        <w:fldChar w:fldCharType="separate"/>
      </w:r>
      <w:r>
        <w:rPr>
          <w:noProof/>
        </w:rPr>
        <w:t>31</w:t>
      </w:r>
      <w:r>
        <w:fldChar w:fldCharType="end"/>
      </w:r>
    </w:p>
    <w:p w:rsidR="006C1A4C" w:rsidRDefault="00A81A43">
      <w:pPr>
        <w:pStyle w:val="indexentry0"/>
      </w:pPr>
      <w:hyperlink w:anchor="section_4fae38be499347d2b82c8f32e4ab9ff0">
        <w:r>
          <w:rPr>
            <w:rStyle w:val="Hyperlink"/>
          </w:rPr>
          <w:t>Single property modifiers structure</w:t>
        </w:r>
      </w:hyperlink>
      <w:r>
        <w:t xml:space="preserve"> </w:t>
      </w:r>
      <w:r>
        <w:fldChar w:fldCharType="begin"/>
      </w:r>
      <w:r>
        <w:instrText>PAGEREF sectio</w:instrText>
      </w:r>
      <w:r>
        <w:instrText>n_4fae38be499347d2b82c8f32e4ab9ff0</w:instrText>
      </w:r>
      <w:r>
        <w:fldChar w:fldCharType="separate"/>
      </w:r>
      <w:r>
        <w:rPr>
          <w:noProof/>
        </w:rPr>
        <w:t>102</w:t>
      </w:r>
      <w:r>
        <w:fldChar w:fldCharType="end"/>
      </w:r>
    </w:p>
    <w:p w:rsidR="006C1A4C" w:rsidRDefault="00A81A43">
      <w:pPr>
        <w:pStyle w:val="indexentry0"/>
      </w:pPr>
      <w:hyperlink w:anchor="Section_e99f8ab7d9c047ab9aa999e66dc5b504">
        <w:r>
          <w:rPr>
            <w:rStyle w:val="Hyperlink"/>
          </w:rPr>
          <w:t>SLncOperand structure</w:t>
        </w:r>
      </w:hyperlink>
      <w:r>
        <w:t xml:space="preserve"> </w:t>
      </w:r>
      <w:r>
        <w:fldChar w:fldCharType="begin"/>
      </w:r>
      <w:r>
        <w:instrText>PAGEREF Section_e99f8ab7d9c047ab9aa999e66dc5b504</w:instrText>
      </w:r>
      <w:r>
        <w:fldChar w:fldCharType="separate"/>
      </w:r>
      <w:r>
        <w:rPr>
          <w:noProof/>
        </w:rPr>
        <w:t>425</w:t>
      </w:r>
      <w:r>
        <w:fldChar w:fldCharType="end"/>
      </w:r>
    </w:p>
    <w:p w:rsidR="006C1A4C" w:rsidRDefault="00A81A43">
      <w:pPr>
        <w:pStyle w:val="indexentry0"/>
      </w:pPr>
      <w:hyperlink w:anchor="Section_f832c943b5944720b4946783cb9418d9">
        <w:r>
          <w:rPr>
            <w:rStyle w:val="Hyperlink"/>
          </w:rPr>
          <w:t>SmartTagData structu</w:t>
        </w:r>
        <w:r>
          <w:rPr>
            <w:rStyle w:val="Hyperlink"/>
          </w:rPr>
          <w:t>re</w:t>
        </w:r>
      </w:hyperlink>
      <w:r>
        <w:t xml:space="preserve"> </w:t>
      </w:r>
      <w:r>
        <w:fldChar w:fldCharType="begin"/>
      </w:r>
      <w:r>
        <w:instrText>PAGEREF Section_f832c943b5944720b4946783cb9418d9</w:instrText>
      </w:r>
      <w:r>
        <w:fldChar w:fldCharType="separate"/>
      </w:r>
      <w:r>
        <w:rPr>
          <w:noProof/>
        </w:rPr>
        <w:t>425</w:t>
      </w:r>
      <w:r>
        <w:fldChar w:fldCharType="end"/>
      </w:r>
    </w:p>
    <w:p w:rsidR="006C1A4C" w:rsidRDefault="00A81A43">
      <w:pPr>
        <w:pStyle w:val="indexentry0"/>
      </w:pPr>
      <w:hyperlink w:anchor="Section_0b9194db67914607a0d274ea7001d9de">
        <w:r>
          <w:rPr>
            <w:rStyle w:val="Hyperlink"/>
          </w:rPr>
          <w:t>SortColumnAndDirection structure</w:t>
        </w:r>
      </w:hyperlink>
      <w:r>
        <w:t xml:space="preserve"> </w:t>
      </w:r>
      <w:r>
        <w:fldChar w:fldCharType="begin"/>
      </w:r>
      <w:r>
        <w:instrText>PAGEREF Section_0b9194db67914607a0d274ea7001d9de</w:instrText>
      </w:r>
      <w:r>
        <w:fldChar w:fldCharType="separate"/>
      </w:r>
      <w:r>
        <w:rPr>
          <w:noProof/>
        </w:rPr>
        <w:t>426</w:t>
      </w:r>
      <w:r>
        <w:fldChar w:fldCharType="end"/>
      </w:r>
    </w:p>
    <w:p w:rsidR="006C1A4C" w:rsidRDefault="00A81A43">
      <w:pPr>
        <w:pStyle w:val="indexentry0"/>
      </w:pPr>
      <w:hyperlink w:anchor="Section_26fcafc0554b46bcaebfc755276c77a4">
        <w:r>
          <w:rPr>
            <w:rStyle w:val="Hyperlink"/>
          </w:rPr>
          <w:t>Spa structure</w:t>
        </w:r>
      </w:hyperlink>
      <w:r>
        <w:t xml:space="preserve"> </w:t>
      </w:r>
      <w:r>
        <w:fldChar w:fldCharType="begin"/>
      </w:r>
      <w:r>
        <w:instrText>PAGEREF Section_26fcafc0554b46bcaebfc755276c77a4</w:instrText>
      </w:r>
      <w:r>
        <w:fldChar w:fldCharType="separate"/>
      </w:r>
      <w:r>
        <w:rPr>
          <w:noProof/>
        </w:rPr>
        <w:t>426</w:t>
      </w:r>
      <w:r>
        <w:fldChar w:fldCharType="end"/>
      </w:r>
    </w:p>
    <w:p w:rsidR="006C1A4C" w:rsidRDefault="00A81A43">
      <w:pPr>
        <w:pStyle w:val="indexentry0"/>
      </w:pPr>
      <w:hyperlink w:anchor="Section_5bd58057beb04b4f942fd7212018e27b">
        <w:r>
          <w:rPr>
            <w:rStyle w:val="Hyperlink"/>
          </w:rPr>
          <w:t>SpellingSpls structure</w:t>
        </w:r>
      </w:hyperlink>
      <w:r>
        <w:t xml:space="preserve"> </w:t>
      </w:r>
      <w:r>
        <w:fldChar w:fldCharType="begin"/>
      </w:r>
      <w:r>
        <w:instrText>PAGEREF Section_5bd58057beb04b4f942fd7212018e27b</w:instrText>
      </w:r>
      <w:r>
        <w:fldChar w:fldCharType="separate"/>
      </w:r>
      <w:r>
        <w:rPr>
          <w:noProof/>
        </w:rPr>
        <w:t>428</w:t>
      </w:r>
      <w:r>
        <w:fldChar w:fldCharType="end"/>
      </w:r>
    </w:p>
    <w:p w:rsidR="006C1A4C" w:rsidRDefault="00A81A43">
      <w:pPr>
        <w:pStyle w:val="indexentry0"/>
      </w:pPr>
      <w:hyperlink w:anchor="Section_0c78e9220e274e1e812225bb05b4c290">
        <w:r>
          <w:rPr>
            <w:rStyle w:val="Hyperlink"/>
          </w:rPr>
          <w:t>SPgbPropOperand structure</w:t>
        </w:r>
      </w:hyperlink>
      <w:r>
        <w:t xml:space="preserve"> </w:t>
      </w:r>
      <w:r>
        <w:fldChar w:fldCharType="begin"/>
      </w:r>
      <w:r>
        <w:instrText>PAGEREF Section_0c78e9220e274e1e812225bb05b4c290</w:instrText>
      </w:r>
      <w:r>
        <w:fldChar w:fldCharType="separate"/>
      </w:r>
      <w:r>
        <w:rPr>
          <w:noProof/>
        </w:rPr>
        <w:t>429</w:t>
      </w:r>
      <w:r>
        <w:fldChar w:fldCharType="end"/>
      </w:r>
    </w:p>
    <w:p w:rsidR="006C1A4C" w:rsidRDefault="00A81A43">
      <w:pPr>
        <w:pStyle w:val="indexentry0"/>
      </w:pPr>
      <w:hyperlink w:anchor="Section_66e0b23f8ec24b2cb5aff7f3a66b6ebb">
        <w:r>
          <w:rPr>
            <w:rStyle w:val="Hyperlink"/>
          </w:rPr>
          <w:t>SPLS structure</w:t>
        </w:r>
      </w:hyperlink>
      <w:r>
        <w:t xml:space="preserve"> </w:t>
      </w:r>
      <w:r>
        <w:fldChar w:fldCharType="begin"/>
      </w:r>
      <w:r>
        <w:instrText>PAGEREF Section_66e0b23f8ec24b2cb5aff7f3a66b6ebb</w:instrText>
      </w:r>
      <w:r>
        <w:fldChar w:fldCharType="separate"/>
      </w:r>
      <w:r>
        <w:rPr>
          <w:noProof/>
        </w:rPr>
        <w:t>429</w:t>
      </w:r>
      <w:r>
        <w:fldChar w:fldCharType="end"/>
      </w:r>
    </w:p>
    <w:p w:rsidR="006C1A4C" w:rsidRDefault="00A81A43">
      <w:pPr>
        <w:pStyle w:val="indexentry0"/>
      </w:pPr>
      <w:hyperlink w:anchor="Section_12f8817c84fc40a997a37f5b1abfb63c">
        <w:r>
          <w:rPr>
            <w:rStyle w:val="Hyperlink"/>
          </w:rPr>
          <w:t>SPPOperand structure</w:t>
        </w:r>
      </w:hyperlink>
      <w:r>
        <w:t xml:space="preserve"> </w:t>
      </w:r>
      <w:r>
        <w:fldChar w:fldCharType="begin"/>
      </w:r>
      <w:r>
        <w:instrText>PAGEREF Section_12f8817c84fc40a997a37f5b1abfb63c</w:instrText>
      </w:r>
      <w:r>
        <w:fldChar w:fldCharType="separate"/>
      </w:r>
      <w:r>
        <w:rPr>
          <w:noProof/>
        </w:rPr>
        <w:t>430</w:t>
      </w:r>
      <w:r>
        <w:fldChar w:fldCharType="end"/>
      </w:r>
    </w:p>
    <w:p w:rsidR="006C1A4C" w:rsidRDefault="00A81A43">
      <w:pPr>
        <w:pStyle w:val="indexentry0"/>
      </w:pPr>
      <w:hyperlink w:anchor="Section_099eb99ca9274cafa80c66254ea83d6a">
        <w:r>
          <w:rPr>
            <w:rStyle w:val="Hyperlink"/>
          </w:rPr>
          <w:t>Sprm structure - fundamental concepts</w:t>
        </w:r>
      </w:hyperlink>
      <w:r>
        <w:t xml:space="preserve"> </w:t>
      </w:r>
      <w:r>
        <w:fldChar w:fldCharType="begin"/>
      </w:r>
      <w:r>
        <w:instrText>PAGEREF Section_099</w:instrText>
      </w:r>
      <w:r>
        <w:instrText>eb99ca9274cafa80c66254ea83d6a</w:instrText>
      </w:r>
      <w:r>
        <w:fldChar w:fldCharType="separate"/>
      </w:r>
      <w:r>
        <w:rPr>
          <w:noProof/>
        </w:rPr>
        <w:t>34</w:t>
      </w:r>
      <w:r>
        <w:fldChar w:fldCharType="end"/>
      </w:r>
    </w:p>
    <w:p w:rsidR="006C1A4C" w:rsidRDefault="00A81A43">
      <w:pPr>
        <w:pStyle w:val="indexentry0"/>
      </w:pPr>
      <w:hyperlink w:anchor="Section_dd73d580cce7445fb6923421060b9682">
        <w:r>
          <w:rPr>
            <w:rStyle w:val="Hyperlink"/>
          </w:rPr>
          <w:t>STD structure</w:t>
        </w:r>
      </w:hyperlink>
      <w:r>
        <w:t xml:space="preserve"> </w:t>
      </w:r>
      <w:r>
        <w:fldChar w:fldCharType="begin"/>
      </w:r>
      <w:r>
        <w:instrText>PAGEREF Section_dd73d580cce7445fb6923421060b9682</w:instrText>
      </w:r>
      <w:r>
        <w:fldChar w:fldCharType="separate"/>
      </w:r>
      <w:r>
        <w:rPr>
          <w:noProof/>
        </w:rPr>
        <w:t>430</w:t>
      </w:r>
      <w:r>
        <w:fldChar w:fldCharType="end"/>
      </w:r>
    </w:p>
    <w:p w:rsidR="006C1A4C" w:rsidRDefault="00A81A43">
      <w:pPr>
        <w:pStyle w:val="indexentry0"/>
      </w:pPr>
      <w:hyperlink w:anchor="Section_9cc628d4c32546229724c2215fe65cb6">
        <w:r>
          <w:rPr>
            <w:rStyle w:val="Hyperlink"/>
          </w:rPr>
          <w:t>Stdf structure</w:t>
        </w:r>
      </w:hyperlink>
      <w:r>
        <w:t xml:space="preserve"> </w:t>
      </w:r>
      <w:r>
        <w:fldChar w:fldCharType="begin"/>
      </w:r>
      <w:r>
        <w:instrText>PAGEREF Section_</w:instrText>
      </w:r>
      <w:r>
        <w:instrText>9cc628d4c32546229724c2215fe65cb6</w:instrText>
      </w:r>
      <w:r>
        <w:fldChar w:fldCharType="separate"/>
      </w:r>
      <w:r>
        <w:rPr>
          <w:noProof/>
        </w:rPr>
        <w:t>431</w:t>
      </w:r>
      <w:r>
        <w:fldChar w:fldCharType="end"/>
      </w:r>
    </w:p>
    <w:p w:rsidR="006C1A4C" w:rsidRDefault="00A81A43">
      <w:pPr>
        <w:pStyle w:val="indexentry0"/>
      </w:pPr>
      <w:hyperlink w:anchor="Section_df0f4654071d442f8563752d7e0285ef">
        <w:r>
          <w:rPr>
            <w:rStyle w:val="Hyperlink"/>
          </w:rPr>
          <w:t>StdfBase structure</w:t>
        </w:r>
      </w:hyperlink>
      <w:r>
        <w:t xml:space="preserve"> </w:t>
      </w:r>
      <w:r>
        <w:fldChar w:fldCharType="begin"/>
      </w:r>
      <w:r>
        <w:instrText>PAGEREF Section_df0f4654071d442f8563752d7e0285ef</w:instrText>
      </w:r>
      <w:r>
        <w:fldChar w:fldCharType="separate"/>
      </w:r>
      <w:r>
        <w:rPr>
          <w:noProof/>
        </w:rPr>
        <w:t>431</w:t>
      </w:r>
      <w:r>
        <w:fldChar w:fldCharType="end"/>
      </w:r>
    </w:p>
    <w:p w:rsidR="006C1A4C" w:rsidRDefault="00A81A43">
      <w:pPr>
        <w:pStyle w:val="indexentry0"/>
      </w:pPr>
      <w:hyperlink w:anchor="Section_0565b2f869b04263ba31c67dc5f39d2e">
        <w:r>
          <w:rPr>
            <w:rStyle w:val="Hyperlink"/>
          </w:rPr>
          <w:t>StdfPost2000 structure</w:t>
        </w:r>
      </w:hyperlink>
      <w:r>
        <w:t xml:space="preserve"> </w:t>
      </w:r>
      <w:r>
        <w:fldChar w:fldCharType="begin"/>
      </w:r>
      <w:r>
        <w:instrText>PAGEREF Section_0565b2f869b04263ba31c67dc5f39d2e</w:instrText>
      </w:r>
      <w:r>
        <w:fldChar w:fldCharType="separate"/>
      </w:r>
      <w:r>
        <w:rPr>
          <w:noProof/>
        </w:rPr>
        <w:t>433</w:t>
      </w:r>
      <w:r>
        <w:fldChar w:fldCharType="end"/>
      </w:r>
    </w:p>
    <w:p w:rsidR="006C1A4C" w:rsidRDefault="00A81A43">
      <w:pPr>
        <w:pStyle w:val="indexentry0"/>
      </w:pPr>
      <w:hyperlink w:anchor="Section_7a251ee78708440a8393561f31ac99c6">
        <w:r>
          <w:rPr>
            <w:rStyle w:val="Hyperlink"/>
          </w:rPr>
          <w:t>StdfPost2000OrNone structure</w:t>
        </w:r>
      </w:hyperlink>
      <w:r>
        <w:t xml:space="preserve"> </w:t>
      </w:r>
      <w:r>
        <w:fldChar w:fldCharType="begin"/>
      </w:r>
      <w:r>
        <w:instrText>PAGEREF Section_7a251ee78708440a8393561f31ac99c6</w:instrText>
      </w:r>
      <w:r>
        <w:fldChar w:fldCharType="separate"/>
      </w:r>
      <w:r>
        <w:rPr>
          <w:noProof/>
        </w:rPr>
        <w:t>434</w:t>
      </w:r>
      <w:r>
        <w:fldChar w:fldCharType="end"/>
      </w:r>
    </w:p>
    <w:p w:rsidR="006C1A4C" w:rsidRDefault="00A81A43">
      <w:pPr>
        <w:pStyle w:val="indexentry0"/>
      </w:pPr>
      <w:hyperlink w:anchor="Section_de1fa9843a114698838317379627fe71">
        <w:r>
          <w:rPr>
            <w:rStyle w:val="Hyperlink"/>
          </w:rPr>
          <w:t>StkCharGRLPUPX structure</w:t>
        </w:r>
      </w:hyperlink>
      <w:r>
        <w:t xml:space="preserve"> </w:t>
      </w:r>
      <w:r>
        <w:fldChar w:fldCharType="begin"/>
      </w:r>
      <w:r>
        <w:instrText>PAGEREF Section_de1fa9843a114698838317379627fe71</w:instrText>
      </w:r>
      <w:r>
        <w:fldChar w:fldCharType="separate"/>
      </w:r>
      <w:r>
        <w:rPr>
          <w:noProof/>
        </w:rPr>
        <w:t>434</w:t>
      </w:r>
      <w:r>
        <w:fldChar w:fldCharType="end"/>
      </w:r>
    </w:p>
    <w:p w:rsidR="006C1A4C" w:rsidRDefault="00A81A43">
      <w:pPr>
        <w:pStyle w:val="indexentry0"/>
      </w:pPr>
      <w:hyperlink w:anchor="Section_e25dbb74a3a648838b50d3aa61da765a">
        <w:r>
          <w:rPr>
            <w:rStyle w:val="Hyperlink"/>
          </w:rPr>
          <w:t>StkCharLPUpxGrLPUpxRM structure</w:t>
        </w:r>
      </w:hyperlink>
      <w:r>
        <w:t xml:space="preserve"> </w:t>
      </w:r>
      <w:r>
        <w:fldChar w:fldCharType="begin"/>
      </w:r>
      <w:r>
        <w:instrText>PAGEREF Section_e25dbb74a3a648838b50d3aa61da765a</w:instrText>
      </w:r>
      <w:r>
        <w:fldChar w:fldCharType="separate"/>
      </w:r>
      <w:r>
        <w:rPr>
          <w:noProof/>
        </w:rPr>
        <w:t>435</w:t>
      </w:r>
      <w:r>
        <w:fldChar w:fldCharType="end"/>
      </w:r>
    </w:p>
    <w:p w:rsidR="006C1A4C" w:rsidRDefault="00A81A43">
      <w:pPr>
        <w:pStyle w:val="indexentry0"/>
      </w:pPr>
      <w:hyperlink w:anchor="Section_72eb3f4063fa4a3d9cd571dd459e2811">
        <w:r>
          <w:rPr>
            <w:rStyle w:val="Hyperlink"/>
          </w:rPr>
          <w:t>StkCharUpxGrLPUpxRM structure</w:t>
        </w:r>
      </w:hyperlink>
      <w:r>
        <w:t xml:space="preserve"> </w:t>
      </w:r>
      <w:r>
        <w:fldChar w:fldCharType="begin"/>
      </w:r>
      <w:r>
        <w:instrText>PAGEREF Section_72eb3f4063fa4a3d9cd571dd459e2811</w:instrText>
      </w:r>
      <w:r>
        <w:fldChar w:fldCharType="separate"/>
      </w:r>
      <w:r>
        <w:rPr>
          <w:noProof/>
        </w:rPr>
        <w:t>435</w:t>
      </w:r>
      <w:r>
        <w:fldChar w:fldCharType="end"/>
      </w:r>
    </w:p>
    <w:p w:rsidR="006C1A4C" w:rsidRDefault="00A81A43">
      <w:pPr>
        <w:pStyle w:val="indexentry0"/>
      </w:pPr>
      <w:hyperlink w:anchor="Section_38b9a67c54df48f9a76255081ecc4893">
        <w:r>
          <w:rPr>
            <w:rStyle w:val="Hyperlink"/>
          </w:rPr>
          <w:t>StkListGRLPUPX structure</w:t>
        </w:r>
      </w:hyperlink>
      <w:r>
        <w:t xml:space="preserve"> </w:t>
      </w:r>
      <w:r>
        <w:fldChar w:fldCharType="begin"/>
      </w:r>
      <w:r>
        <w:instrText>PAGEREF Section_38b9a67c54df48f9a76255081ecc4893</w:instrText>
      </w:r>
      <w:r>
        <w:fldChar w:fldCharType="separate"/>
      </w:r>
      <w:r>
        <w:rPr>
          <w:noProof/>
        </w:rPr>
        <w:t>435</w:t>
      </w:r>
      <w:r>
        <w:fldChar w:fldCharType="end"/>
      </w:r>
    </w:p>
    <w:p w:rsidR="006C1A4C" w:rsidRDefault="00A81A43">
      <w:pPr>
        <w:pStyle w:val="indexentry0"/>
      </w:pPr>
      <w:hyperlink w:anchor="Section_742bb472b6b3416ab8ef0dcc9f82f918">
        <w:r>
          <w:rPr>
            <w:rStyle w:val="Hyperlink"/>
          </w:rPr>
          <w:t>StkParaGRLPUPX structure</w:t>
        </w:r>
      </w:hyperlink>
      <w:r>
        <w:t xml:space="preserve"> </w:t>
      </w:r>
      <w:r>
        <w:fldChar w:fldCharType="begin"/>
      </w:r>
      <w:r>
        <w:instrText>PAGEREF Section_742bb472b6b3416ab8ef0dcc9f82f918</w:instrText>
      </w:r>
      <w:r>
        <w:fldChar w:fldCharType="separate"/>
      </w:r>
      <w:r>
        <w:rPr>
          <w:noProof/>
        </w:rPr>
        <w:t>436</w:t>
      </w:r>
      <w:r>
        <w:fldChar w:fldCharType="end"/>
      </w:r>
    </w:p>
    <w:p w:rsidR="006C1A4C" w:rsidRDefault="00A81A43">
      <w:pPr>
        <w:pStyle w:val="indexentry0"/>
      </w:pPr>
      <w:hyperlink w:anchor="Section_683c3de3e848411bb6f1a86245df8a80">
        <w:r>
          <w:rPr>
            <w:rStyle w:val="Hyperlink"/>
          </w:rPr>
          <w:t>StkParaLPUpxGrLPUpxRM structure</w:t>
        </w:r>
      </w:hyperlink>
      <w:r>
        <w:t xml:space="preserve"> </w:t>
      </w:r>
      <w:r>
        <w:fldChar w:fldCharType="begin"/>
      </w:r>
      <w:r>
        <w:instrText>PAGEREF Section_683c3</w:instrText>
      </w:r>
      <w:r>
        <w:instrText>de3e848411bb6f1a86245df8a80</w:instrText>
      </w:r>
      <w:r>
        <w:fldChar w:fldCharType="separate"/>
      </w:r>
      <w:r>
        <w:rPr>
          <w:noProof/>
        </w:rPr>
        <w:t>436</w:t>
      </w:r>
      <w:r>
        <w:fldChar w:fldCharType="end"/>
      </w:r>
    </w:p>
    <w:p w:rsidR="006C1A4C" w:rsidRDefault="00A81A43">
      <w:pPr>
        <w:pStyle w:val="indexentry0"/>
      </w:pPr>
      <w:hyperlink w:anchor="Section_7d3d5108b68c434fa9b57abbf8789ff3">
        <w:r>
          <w:rPr>
            <w:rStyle w:val="Hyperlink"/>
          </w:rPr>
          <w:t>StkParaUpxGrLPUpxRM structure</w:t>
        </w:r>
      </w:hyperlink>
      <w:r>
        <w:t xml:space="preserve"> </w:t>
      </w:r>
      <w:r>
        <w:fldChar w:fldCharType="begin"/>
      </w:r>
      <w:r>
        <w:instrText>PAGEREF Section_7d3d5108b68c434fa9b57abbf8789ff3</w:instrText>
      </w:r>
      <w:r>
        <w:fldChar w:fldCharType="separate"/>
      </w:r>
      <w:r>
        <w:rPr>
          <w:noProof/>
        </w:rPr>
        <w:t>437</w:t>
      </w:r>
      <w:r>
        <w:fldChar w:fldCharType="end"/>
      </w:r>
    </w:p>
    <w:p w:rsidR="006C1A4C" w:rsidRDefault="00A81A43">
      <w:pPr>
        <w:pStyle w:val="indexentry0"/>
      </w:pPr>
      <w:hyperlink w:anchor="Section_1bf3748685c7469ba8176204bbb7ed32">
        <w:r>
          <w:rPr>
            <w:rStyle w:val="Hyperlink"/>
          </w:rPr>
          <w:t>StkTableGRLPUPX str</w:t>
        </w:r>
        <w:r>
          <w:rPr>
            <w:rStyle w:val="Hyperlink"/>
          </w:rPr>
          <w:t>ucture</w:t>
        </w:r>
      </w:hyperlink>
      <w:r>
        <w:t xml:space="preserve"> </w:t>
      </w:r>
      <w:r>
        <w:fldChar w:fldCharType="begin"/>
      </w:r>
      <w:r>
        <w:instrText>PAGEREF Section_1bf3748685c7469ba8176204bbb7ed32</w:instrText>
      </w:r>
      <w:r>
        <w:fldChar w:fldCharType="separate"/>
      </w:r>
      <w:r>
        <w:rPr>
          <w:noProof/>
        </w:rPr>
        <w:t>437</w:t>
      </w:r>
      <w:r>
        <w:fldChar w:fldCharType="end"/>
      </w:r>
    </w:p>
    <w:p w:rsidR="006C1A4C" w:rsidRDefault="00A81A43">
      <w:pPr>
        <w:pStyle w:val="indexentry0"/>
      </w:pPr>
      <w:hyperlink w:anchor="section_9ac56e2984884b0aa00986a26e2f175e">
        <w:r>
          <w:rPr>
            <w:rStyle w:val="Hyperlink"/>
          </w:rPr>
          <w:t>Storing properties - fundamental concepts</w:t>
        </w:r>
      </w:hyperlink>
      <w:r>
        <w:t xml:space="preserve"> </w:t>
      </w:r>
      <w:r>
        <w:fldChar w:fldCharType="begin"/>
      </w:r>
      <w:r>
        <w:instrText>PAGEREF section_9ac56e2984884b0aa00986a26e2f175e</w:instrText>
      </w:r>
      <w:r>
        <w:fldChar w:fldCharType="separate"/>
      </w:r>
      <w:r>
        <w:rPr>
          <w:noProof/>
        </w:rPr>
        <w:t>34</w:t>
      </w:r>
      <w:r>
        <w:fldChar w:fldCharType="end"/>
      </w:r>
    </w:p>
    <w:p w:rsidR="006C1A4C" w:rsidRDefault="00A81A43">
      <w:pPr>
        <w:pStyle w:val="indexentry0"/>
      </w:pPr>
      <w:r>
        <w:t>Structures</w:t>
      </w:r>
    </w:p>
    <w:p w:rsidR="006C1A4C" w:rsidRDefault="00A81A43">
      <w:pPr>
        <w:pStyle w:val="indexentry0"/>
      </w:pPr>
      <w:r>
        <w:t xml:space="preserve">   </w:t>
      </w:r>
      <w:hyperlink w:anchor="section_44f62054d9114989946ca42100c26a15">
        <w:r>
          <w:rPr>
            <w:rStyle w:val="Hyperlink"/>
          </w:rPr>
          <w:t>0Table stream</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A81A43">
      <w:pPr>
        <w:pStyle w:val="indexentry0"/>
      </w:pPr>
      <w:r>
        <w:t xml:space="preserve">   </w:t>
      </w:r>
      <w:hyperlink w:anchor="section_44f62054d9114989946ca42100c26a15">
        <w:r>
          <w:rPr>
            <w:rStyle w:val="Hyperlink"/>
          </w:rPr>
          <w:t>1Table stream</w:t>
        </w:r>
      </w:hyperlink>
      <w:r>
        <w:t xml:space="preserve"> </w:t>
      </w:r>
      <w:r>
        <w:fldChar w:fldCharType="begin"/>
      </w:r>
      <w:r>
        <w:instrText>PAGEREF section_44f62054d9114989946ca42100c26a15</w:instrText>
      </w:r>
      <w:r>
        <w:fldChar w:fldCharType="separate"/>
      </w:r>
      <w:r>
        <w:rPr>
          <w:noProof/>
        </w:rPr>
        <w:t>29</w:t>
      </w:r>
      <w:r>
        <w:fldChar w:fldCharType="end"/>
      </w:r>
    </w:p>
    <w:p w:rsidR="006C1A4C" w:rsidRDefault="00A81A43">
      <w:pPr>
        <w:pStyle w:val="indexentry0"/>
      </w:pPr>
      <w:r>
        <w:t xml:space="preserve">   </w:t>
      </w:r>
      <w:hyperlink w:anchor="Section_3114563760a846c0a294f5c21a147a4b">
        <w:r>
          <w:rPr>
            <w:rStyle w:val="Hyperlink"/>
          </w:rPr>
          <w:t>Acd</w:t>
        </w:r>
      </w:hyperlink>
      <w:r>
        <w:t xml:space="preserve"> </w:t>
      </w:r>
      <w:r>
        <w:fldChar w:fldCharType="begin"/>
      </w:r>
      <w:r>
        <w:instrText>PAGEREF Section_3114563760a846c0a294f5c21a147a4b</w:instrText>
      </w:r>
      <w:r>
        <w:fldChar w:fldCharType="separate"/>
      </w:r>
      <w:r>
        <w:rPr>
          <w:noProof/>
        </w:rPr>
        <w:t>200</w:t>
      </w:r>
      <w:r>
        <w:fldChar w:fldCharType="end"/>
      </w:r>
    </w:p>
    <w:p w:rsidR="006C1A4C" w:rsidRDefault="00A81A43">
      <w:pPr>
        <w:pStyle w:val="indexentry0"/>
      </w:pPr>
      <w:r>
        <w:t xml:space="preserve">   </w:t>
      </w:r>
      <w:hyperlink w:anchor="Section_cbbc410455714b9486b50f6b33926c4f">
        <w:r>
          <w:rPr>
            <w:rStyle w:val="Hyperlink"/>
          </w:rPr>
          <w:t>Afd</w:t>
        </w:r>
      </w:hyperlink>
      <w:r>
        <w:t xml:space="preserve"> </w:t>
      </w:r>
      <w:r>
        <w:fldChar w:fldCharType="begin"/>
      </w:r>
      <w:r>
        <w:instrText>PAGEREF Section_cbbc410455714b9486b50f6b33926c4f</w:instrText>
      </w:r>
      <w:r>
        <w:fldChar w:fldCharType="separate"/>
      </w:r>
      <w:r>
        <w:rPr>
          <w:noProof/>
        </w:rPr>
        <w:t>201</w:t>
      </w:r>
      <w:r>
        <w:fldChar w:fldCharType="end"/>
      </w:r>
    </w:p>
    <w:p w:rsidR="006C1A4C" w:rsidRDefault="00A81A43">
      <w:pPr>
        <w:pStyle w:val="indexentry0"/>
      </w:pPr>
      <w:r>
        <w:t xml:space="preserve">   </w:t>
      </w:r>
      <w:hyperlink w:anchor="Section_3afdb751435846ecb59ee832965df146">
        <w:r>
          <w:rPr>
            <w:rStyle w:val="Hyperlink"/>
          </w:rPr>
          <w:t>ASUMY</w:t>
        </w:r>
      </w:hyperlink>
      <w:r>
        <w:t xml:space="preserve"> </w:t>
      </w:r>
      <w:r>
        <w:fldChar w:fldCharType="begin"/>
      </w:r>
      <w:r>
        <w:instrText>PAGEREF Section_3afdb751435846ecb59ee832965df146</w:instrText>
      </w:r>
      <w:r>
        <w:fldChar w:fldCharType="separate"/>
      </w:r>
      <w:r>
        <w:rPr>
          <w:noProof/>
        </w:rPr>
        <w:t>202</w:t>
      </w:r>
      <w:r>
        <w:fldChar w:fldCharType="end"/>
      </w:r>
    </w:p>
    <w:p w:rsidR="006C1A4C" w:rsidRDefault="00A81A43">
      <w:pPr>
        <w:pStyle w:val="indexentry0"/>
      </w:pPr>
      <w:r>
        <w:t xml:space="preserve">   </w:t>
      </w:r>
      <w:hyperlink w:anchor="Section_2347f4c2da7446db91c5425dadc86f2b">
        <w:r>
          <w:rPr>
            <w:rStyle w:val="Hyperlink"/>
          </w:rPr>
          <w:t>Asumyi</w:t>
        </w:r>
      </w:hyperlink>
      <w:r>
        <w:t xml:space="preserve"> </w:t>
      </w:r>
      <w:r>
        <w:fldChar w:fldCharType="begin"/>
      </w:r>
      <w:r>
        <w:instrText>PAGEREF Section_2347f4c2da7446db91c5425dadc86f2b</w:instrText>
      </w:r>
      <w:r>
        <w:fldChar w:fldCharType="separate"/>
      </w:r>
      <w:r>
        <w:rPr>
          <w:noProof/>
        </w:rPr>
        <w:t>174</w:t>
      </w:r>
      <w:r>
        <w:fldChar w:fldCharType="end"/>
      </w:r>
    </w:p>
    <w:p w:rsidR="006C1A4C" w:rsidRDefault="00A81A43">
      <w:pPr>
        <w:pStyle w:val="indexentry0"/>
      </w:pPr>
      <w:r>
        <w:t xml:space="preserve">   </w:t>
      </w:r>
      <w:hyperlink w:anchor="Section_c287157534c4410dad94c556e8bca8e0">
        <w:r>
          <w:rPr>
            <w:rStyle w:val="Hyperlink"/>
          </w:rPr>
          <w:t>ATNBE</w:t>
        </w:r>
      </w:hyperlink>
      <w:r>
        <w:t xml:space="preserve"> </w:t>
      </w:r>
      <w:r>
        <w:fldChar w:fldCharType="begin"/>
      </w:r>
      <w:r>
        <w:instrText>PAGEREF Section_c287157534c4410dad94c556e8bca8e0</w:instrText>
      </w:r>
      <w:r>
        <w:fldChar w:fldCharType="separate"/>
      </w:r>
      <w:r>
        <w:rPr>
          <w:noProof/>
        </w:rPr>
        <w:t>202</w:t>
      </w:r>
      <w:r>
        <w:fldChar w:fldCharType="end"/>
      </w:r>
    </w:p>
    <w:p w:rsidR="006C1A4C" w:rsidRDefault="00A81A43">
      <w:pPr>
        <w:pStyle w:val="indexentry0"/>
      </w:pPr>
      <w:r>
        <w:t xml:space="preserve">   </w:t>
      </w:r>
      <w:hyperlink w:anchor="Section_1b6a50f8de0c4020bce006e24660c928">
        <w:r>
          <w:rPr>
            <w:rStyle w:val="Hyperlink"/>
          </w:rPr>
          <w:t>AtrdExtra</w:t>
        </w:r>
      </w:hyperlink>
      <w:r>
        <w:t xml:space="preserve"> </w:t>
      </w:r>
      <w:r>
        <w:fldChar w:fldCharType="begin"/>
      </w:r>
      <w:r>
        <w:instrText>PAGEREF Section_1b6a50f8de0c4020bce006e24660c928</w:instrText>
      </w:r>
      <w:r>
        <w:fldChar w:fldCharType="separate"/>
      </w:r>
      <w:r>
        <w:rPr>
          <w:noProof/>
        </w:rPr>
        <w:t>202</w:t>
      </w:r>
      <w:r>
        <w:fldChar w:fldCharType="end"/>
      </w:r>
    </w:p>
    <w:p w:rsidR="006C1A4C" w:rsidRDefault="00A81A43">
      <w:pPr>
        <w:pStyle w:val="indexentry0"/>
      </w:pPr>
      <w:r>
        <w:t xml:space="preserve">   </w:t>
      </w:r>
      <w:hyperlink w:anchor="Section_19181fe7a62a4e709a5fa0cb1ebe0921">
        <w:r>
          <w:rPr>
            <w:rStyle w:val="Hyperlink"/>
          </w:rPr>
          <w:t>ATRDPost10</w:t>
        </w:r>
      </w:hyperlink>
      <w:r>
        <w:t xml:space="preserve"> </w:t>
      </w:r>
      <w:r>
        <w:fldChar w:fldCharType="begin"/>
      </w:r>
      <w:r>
        <w:instrText>PAGEREF Section_19181fe7a62a4e709a5fa0cb1ebe0921</w:instrText>
      </w:r>
      <w:r>
        <w:fldChar w:fldCharType="separate"/>
      </w:r>
      <w:r>
        <w:rPr>
          <w:noProof/>
        </w:rPr>
        <w:t>203</w:t>
      </w:r>
      <w:r>
        <w:fldChar w:fldCharType="end"/>
      </w:r>
    </w:p>
    <w:p w:rsidR="006C1A4C" w:rsidRDefault="00A81A43">
      <w:pPr>
        <w:pStyle w:val="indexentry0"/>
      </w:pPr>
      <w:r>
        <w:t xml:space="preserve">   </w:t>
      </w:r>
      <w:hyperlink w:anchor="Section_f23278478ba34b9cb9a3b0bdfac1206c">
        <w:r>
          <w:rPr>
            <w:rStyle w:val="Hyperlink"/>
          </w:rPr>
          <w:t>ATRDPre10</w:t>
        </w:r>
      </w:hyperlink>
      <w:r>
        <w:t xml:space="preserve"> </w:t>
      </w:r>
      <w:r>
        <w:fldChar w:fldCharType="begin"/>
      </w:r>
      <w:r>
        <w:instrText>PAGEREF Section_f23278478ba34b9cb9a3b0bdfac1206c</w:instrText>
      </w:r>
      <w:r>
        <w:fldChar w:fldCharType="separate"/>
      </w:r>
      <w:r>
        <w:rPr>
          <w:noProof/>
        </w:rPr>
        <w:t>203</w:t>
      </w:r>
      <w:r>
        <w:fldChar w:fldCharType="end"/>
      </w:r>
    </w:p>
    <w:p w:rsidR="006C1A4C" w:rsidRDefault="00A81A43">
      <w:pPr>
        <w:pStyle w:val="indexentry0"/>
      </w:pPr>
      <w:r>
        <w:t xml:space="preserve">   </w:t>
      </w:r>
      <w:hyperlink w:anchor="Section_b59cbd0123914b70994cb58104d3f4c0">
        <w:r>
          <w:rPr>
            <w:rStyle w:val="Hyperlink"/>
          </w:rPr>
          <w:t>BKC</w:t>
        </w:r>
      </w:hyperlink>
      <w:r>
        <w:t xml:space="preserve"> </w:t>
      </w:r>
      <w:r>
        <w:fldChar w:fldCharType="begin"/>
      </w:r>
      <w:r>
        <w:instrText>PAGEREF Section_b59cbd0123914b70994cb58104d3f4c0</w:instrText>
      </w:r>
      <w:r>
        <w:fldChar w:fldCharType="separate"/>
      </w:r>
      <w:r>
        <w:rPr>
          <w:noProof/>
        </w:rPr>
        <w:t>204</w:t>
      </w:r>
      <w:r>
        <w:fldChar w:fldCharType="end"/>
      </w:r>
    </w:p>
    <w:p w:rsidR="006C1A4C" w:rsidRDefault="00A81A43">
      <w:pPr>
        <w:pStyle w:val="indexentry0"/>
      </w:pPr>
      <w:r>
        <w:t xml:space="preserve">   </w:t>
      </w:r>
      <w:hyperlink w:anchor="Section_281bf27f8aef457a95d2dbc28be0743c">
        <w:r>
          <w:rPr>
            <w:rStyle w:val="Hyperlink"/>
          </w:rPr>
          <w:t>BKF</w:t>
        </w:r>
      </w:hyperlink>
      <w:r>
        <w:t xml:space="preserve"> </w:t>
      </w:r>
      <w:r>
        <w:fldChar w:fldCharType="begin"/>
      </w:r>
      <w:r>
        <w:instrText>PAGEREF Section_281bf27f8aef457a95d2dbc28be0743c</w:instrText>
      </w:r>
      <w:r>
        <w:fldChar w:fldCharType="separate"/>
      </w:r>
      <w:r>
        <w:rPr>
          <w:noProof/>
        </w:rPr>
        <w:t>205</w:t>
      </w:r>
      <w:r>
        <w:fldChar w:fldCharType="end"/>
      </w:r>
    </w:p>
    <w:p w:rsidR="006C1A4C" w:rsidRDefault="00A81A43">
      <w:pPr>
        <w:pStyle w:val="indexentry0"/>
      </w:pPr>
      <w:r>
        <w:t xml:space="preserve">   </w:t>
      </w:r>
      <w:hyperlink w:anchor="Section_d46f75d925de4cd1a5bacc24ab1ba53e">
        <w:r>
          <w:rPr>
            <w:rStyle w:val="Hyperlink"/>
          </w:rPr>
          <w:t>BKFD</w:t>
        </w:r>
      </w:hyperlink>
      <w:r>
        <w:t xml:space="preserve"> </w:t>
      </w:r>
      <w:r>
        <w:fldChar w:fldCharType="begin"/>
      </w:r>
      <w:r>
        <w:instrText>PAGEREF Section_d46f75d925de4cd1a5bacc24ab1ba53e</w:instrText>
      </w:r>
      <w:r>
        <w:fldChar w:fldCharType="separate"/>
      </w:r>
      <w:r>
        <w:rPr>
          <w:noProof/>
        </w:rPr>
        <w:t>205</w:t>
      </w:r>
      <w:r>
        <w:fldChar w:fldCharType="end"/>
      </w:r>
    </w:p>
    <w:p w:rsidR="006C1A4C" w:rsidRDefault="00A81A43">
      <w:pPr>
        <w:pStyle w:val="indexentry0"/>
      </w:pPr>
      <w:r>
        <w:t xml:space="preserve">   </w:t>
      </w:r>
      <w:hyperlink w:anchor="Section_3c1e72e824094fa79b8e81c59ce8c3db">
        <w:r>
          <w:rPr>
            <w:rStyle w:val="Hyperlink"/>
          </w:rPr>
          <w:t>BKL</w:t>
        </w:r>
      </w:hyperlink>
      <w:r>
        <w:t xml:space="preserve"> </w:t>
      </w:r>
      <w:r>
        <w:fldChar w:fldCharType="begin"/>
      </w:r>
      <w:r>
        <w:instrText>PAGEREF Section_3c1e72e824094fa79b8e81c59ce8c3db</w:instrText>
      </w:r>
      <w:r>
        <w:fldChar w:fldCharType="separate"/>
      </w:r>
      <w:r>
        <w:rPr>
          <w:noProof/>
        </w:rPr>
        <w:t>206</w:t>
      </w:r>
      <w:r>
        <w:fldChar w:fldCharType="end"/>
      </w:r>
    </w:p>
    <w:p w:rsidR="006C1A4C" w:rsidRDefault="00A81A43">
      <w:pPr>
        <w:pStyle w:val="indexentry0"/>
      </w:pPr>
      <w:r>
        <w:t xml:space="preserve">   </w:t>
      </w:r>
      <w:hyperlink w:anchor="Section_7d50520f3edc48a6b24862ad7b88da73">
        <w:r>
          <w:rPr>
            <w:rStyle w:val="Hyperlink"/>
          </w:rPr>
          <w:t>BKLD</w:t>
        </w:r>
      </w:hyperlink>
      <w:r>
        <w:t xml:space="preserve"> </w:t>
      </w:r>
      <w:r>
        <w:fldChar w:fldCharType="begin"/>
      </w:r>
      <w:r>
        <w:instrText>PAGEREF Section_7d50520f3edc48a6b24862ad7b88da73</w:instrText>
      </w:r>
      <w:r>
        <w:fldChar w:fldCharType="separate"/>
      </w:r>
      <w:r>
        <w:rPr>
          <w:noProof/>
        </w:rPr>
        <w:t>206</w:t>
      </w:r>
      <w:r>
        <w:fldChar w:fldCharType="end"/>
      </w:r>
    </w:p>
    <w:p w:rsidR="006C1A4C" w:rsidRDefault="00A81A43">
      <w:pPr>
        <w:pStyle w:val="indexentry0"/>
      </w:pPr>
      <w:r>
        <w:t xml:space="preserve">   </w:t>
      </w:r>
      <w:hyperlink w:anchor="Section_80b17037e343445db2cb9d4a90ae5d99">
        <w:r>
          <w:rPr>
            <w:rStyle w:val="Hyperlink"/>
          </w:rPr>
          <w:t>BlockSel</w:t>
        </w:r>
      </w:hyperlink>
      <w:r>
        <w:t xml:space="preserve"> </w:t>
      </w:r>
      <w:r>
        <w:fldChar w:fldCharType="begin"/>
      </w:r>
      <w:r>
        <w:instrText>PAGEREF Section_80b17037e343445db2cb9d4a90ae5d99</w:instrText>
      </w:r>
      <w:r>
        <w:fldChar w:fldCharType="separate"/>
      </w:r>
      <w:r>
        <w:rPr>
          <w:noProof/>
        </w:rPr>
        <w:t>207</w:t>
      </w:r>
      <w:r>
        <w:fldChar w:fldCharType="end"/>
      </w:r>
    </w:p>
    <w:p w:rsidR="006C1A4C" w:rsidRDefault="00A81A43">
      <w:pPr>
        <w:pStyle w:val="indexentry0"/>
      </w:pPr>
      <w:r>
        <w:t xml:space="preserve">   </w:t>
      </w:r>
      <w:hyperlink w:anchor="Section_6365c4724199405fa5602db4b52502c7">
        <w:r>
          <w:rPr>
            <w:rStyle w:val="Hyperlink"/>
          </w:rPr>
          <w:t>Bool16</w:t>
        </w:r>
      </w:hyperlink>
      <w:r>
        <w:t xml:space="preserve"> </w:t>
      </w:r>
      <w:r>
        <w:fldChar w:fldCharType="begin"/>
      </w:r>
      <w:r>
        <w:instrText>PAGEREF Section_6365c4724199405fa5602db4b52502c7</w:instrText>
      </w:r>
      <w:r>
        <w:fldChar w:fldCharType="separate"/>
      </w:r>
      <w:r>
        <w:rPr>
          <w:noProof/>
        </w:rPr>
        <w:t>207</w:t>
      </w:r>
      <w:r>
        <w:fldChar w:fldCharType="end"/>
      </w:r>
    </w:p>
    <w:p w:rsidR="006C1A4C" w:rsidRDefault="00A81A43">
      <w:pPr>
        <w:pStyle w:val="indexentry0"/>
      </w:pPr>
      <w:r>
        <w:t xml:space="preserve">   </w:t>
      </w:r>
      <w:hyperlink w:anchor="Section_e275f842a08a4da489acb91a6ae0c1dd">
        <w:r>
          <w:rPr>
            <w:rStyle w:val="Hyperlink"/>
          </w:rPr>
          <w:t>Bool8</w:t>
        </w:r>
      </w:hyperlink>
      <w:r>
        <w:t xml:space="preserve"> </w:t>
      </w:r>
      <w:r>
        <w:fldChar w:fldCharType="begin"/>
      </w:r>
      <w:r>
        <w:instrText>PAGEREF Section_e275f842a08a4da489acb91a6ae0c1dd</w:instrText>
      </w:r>
      <w:r>
        <w:fldChar w:fldCharType="separate"/>
      </w:r>
      <w:r>
        <w:rPr>
          <w:noProof/>
        </w:rPr>
        <w:t>207</w:t>
      </w:r>
      <w:r>
        <w:fldChar w:fldCharType="end"/>
      </w:r>
    </w:p>
    <w:p w:rsidR="006C1A4C" w:rsidRDefault="00A81A43">
      <w:pPr>
        <w:pStyle w:val="indexentry0"/>
      </w:pPr>
      <w:r>
        <w:t xml:space="preserve">   </w:t>
      </w:r>
      <w:hyperlink w:anchor="Section_5d99e9e0d7a4488a91fb6c046277e076">
        <w:r>
          <w:rPr>
            <w:rStyle w:val="Hyperlink"/>
          </w:rPr>
          <w:t>Brc</w:t>
        </w:r>
      </w:hyperlink>
      <w:r>
        <w:t xml:space="preserve"> </w:t>
      </w:r>
      <w:r>
        <w:fldChar w:fldCharType="begin"/>
      </w:r>
      <w:r>
        <w:instrText>PAGEREF Section_5d99e9e0d7a4488a91fb6c046277e076</w:instrText>
      </w:r>
      <w:r>
        <w:fldChar w:fldCharType="separate"/>
      </w:r>
      <w:r>
        <w:rPr>
          <w:noProof/>
        </w:rPr>
        <w:t>207</w:t>
      </w:r>
      <w:r>
        <w:fldChar w:fldCharType="end"/>
      </w:r>
    </w:p>
    <w:p w:rsidR="006C1A4C" w:rsidRDefault="00A81A43">
      <w:pPr>
        <w:pStyle w:val="indexentry0"/>
      </w:pPr>
      <w:r>
        <w:t xml:space="preserve">   </w:t>
      </w:r>
      <w:hyperlink w:anchor="Section_cfab8014e4774e33b50fa23b8476f6f3">
        <w:r>
          <w:rPr>
            <w:rStyle w:val="Hyperlink"/>
          </w:rPr>
          <w:t>Brc80</w:t>
        </w:r>
      </w:hyperlink>
      <w:r>
        <w:t xml:space="preserve"> </w:t>
      </w:r>
      <w:r>
        <w:fldChar w:fldCharType="begin"/>
      </w:r>
      <w:r>
        <w:instrText>PAGEREF Section_cfab8014e4774e33b50fa23b8476f6f3</w:instrText>
      </w:r>
      <w:r>
        <w:fldChar w:fldCharType="separate"/>
      </w:r>
      <w:r>
        <w:rPr>
          <w:noProof/>
        </w:rPr>
        <w:t>208</w:t>
      </w:r>
      <w:r>
        <w:fldChar w:fldCharType="end"/>
      </w:r>
    </w:p>
    <w:p w:rsidR="006C1A4C" w:rsidRDefault="00A81A43">
      <w:pPr>
        <w:pStyle w:val="indexentry0"/>
      </w:pPr>
      <w:r>
        <w:t xml:space="preserve">   </w:t>
      </w:r>
      <w:hyperlink w:anchor="Section_8458edbdc81c4ec7b5ffc99c50575301">
        <w:r>
          <w:rPr>
            <w:rStyle w:val="Hyperlink"/>
          </w:rPr>
          <w:t>Brc80MayBeNil</w:t>
        </w:r>
      </w:hyperlink>
      <w:r>
        <w:t xml:space="preserve"> </w:t>
      </w:r>
      <w:r>
        <w:fldChar w:fldCharType="begin"/>
      </w:r>
      <w:r>
        <w:instrText>PAGEREF Section_8458edbdc81c4ec7b5ffc99c50575301</w:instrText>
      </w:r>
      <w:r>
        <w:fldChar w:fldCharType="separate"/>
      </w:r>
      <w:r>
        <w:rPr>
          <w:noProof/>
        </w:rPr>
        <w:t>208</w:t>
      </w:r>
      <w:r>
        <w:fldChar w:fldCharType="end"/>
      </w:r>
    </w:p>
    <w:p w:rsidR="006C1A4C" w:rsidRDefault="00A81A43">
      <w:pPr>
        <w:pStyle w:val="indexentry0"/>
      </w:pPr>
      <w:r>
        <w:t xml:space="preserve">   </w:t>
      </w:r>
      <w:hyperlink w:anchor="Section_a4661eb347f345ebab22cf63e3d9f086">
        <w:r>
          <w:rPr>
            <w:rStyle w:val="Hyperlink"/>
          </w:rPr>
          <w:t>BrcCvOperand</w:t>
        </w:r>
      </w:hyperlink>
      <w:r>
        <w:t xml:space="preserve"> </w:t>
      </w:r>
      <w:r>
        <w:fldChar w:fldCharType="begin"/>
      </w:r>
      <w:r>
        <w:instrText>PAGEREF Section_a4661eb347f345ebab22cf63e3d9f086</w:instrText>
      </w:r>
      <w:r>
        <w:fldChar w:fldCharType="separate"/>
      </w:r>
      <w:r>
        <w:rPr>
          <w:noProof/>
        </w:rPr>
        <w:t>208</w:t>
      </w:r>
      <w:r>
        <w:fldChar w:fldCharType="end"/>
      </w:r>
    </w:p>
    <w:p w:rsidR="006C1A4C" w:rsidRDefault="00A81A43">
      <w:pPr>
        <w:pStyle w:val="indexentry0"/>
      </w:pPr>
      <w:r>
        <w:t xml:space="preserve">   </w:t>
      </w:r>
      <w:hyperlink w:anchor="Section_4e2ba2c987634b29b81cce0123df689e">
        <w:r>
          <w:rPr>
            <w:rStyle w:val="Hyperlink"/>
          </w:rPr>
          <w:t>BrcMayBeNil</w:t>
        </w:r>
      </w:hyperlink>
      <w:r>
        <w:t xml:space="preserve"> </w:t>
      </w:r>
      <w:r>
        <w:fldChar w:fldCharType="begin"/>
      </w:r>
      <w:r>
        <w:instrText>PAGEREF Section_4e2ba2c987634b29b81cce0123df689e</w:instrText>
      </w:r>
      <w:r>
        <w:fldChar w:fldCharType="separate"/>
      </w:r>
      <w:r>
        <w:rPr>
          <w:noProof/>
        </w:rPr>
        <w:t>209</w:t>
      </w:r>
      <w:r>
        <w:fldChar w:fldCharType="end"/>
      </w:r>
    </w:p>
    <w:p w:rsidR="006C1A4C" w:rsidRDefault="00A81A43">
      <w:pPr>
        <w:pStyle w:val="indexentry0"/>
      </w:pPr>
      <w:r>
        <w:t xml:space="preserve">   </w:t>
      </w:r>
      <w:hyperlink w:anchor="Section_9f4f8cae11d94873b0d6cc8829415433">
        <w:r>
          <w:rPr>
            <w:rStyle w:val="Hyperlink"/>
          </w:rPr>
          <w:t>BrcOperand</w:t>
        </w:r>
      </w:hyperlink>
      <w:r>
        <w:t xml:space="preserve"> </w:t>
      </w:r>
      <w:r>
        <w:fldChar w:fldCharType="begin"/>
      </w:r>
      <w:r>
        <w:instrText>PAGEREF Section_9f4f8cae11d94873b0d6cc8829415433</w:instrText>
      </w:r>
      <w:r>
        <w:fldChar w:fldCharType="separate"/>
      </w:r>
      <w:r>
        <w:rPr>
          <w:noProof/>
        </w:rPr>
        <w:t>209</w:t>
      </w:r>
      <w:r>
        <w:fldChar w:fldCharType="end"/>
      </w:r>
    </w:p>
    <w:p w:rsidR="006C1A4C" w:rsidRDefault="00A81A43">
      <w:pPr>
        <w:pStyle w:val="indexentry0"/>
      </w:pPr>
      <w:r>
        <w:t xml:space="preserve">   </w:t>
      </w:r>
      <w:hyperlink w:anchor="Section_6d25d1179fa442edaf5b672771a9d1be">
        <w:r>
          <w:rPr>
            <w:rStyle w:val="Hyperlink"/>
          </w:rPr>
          <w:t>BrcType</w:t>
        </w:r>
      </w:hyperlink>
      <w:r>
        <w:t xml:space="preserve"> </w:t>
      </w:r>
      <w:r>
        <w:fldChar w:fldCharType="begin"/>
      </w:r>
      <w:r>
        <w:instrText>PAGEREF Section_6d25d1179fa442edaf5b672771a9d1be</w:instrText>
      </w:r>
      <w:r>
        <w:fldChar w:fldCharType="separate"/>
      </w:r>
      <w:r>
        <w:rPr>
          <w:noProof/>
        </w:rPr>
        <w:t>209</w:t>
      </w:r>
      <w:r>
        <w:fldChar w:fldCharType="end"/>
      </w:r>
    </w:p>
    <w:p w:rsidR="006C1A4C" w:rsidRDefault="00A81A43">
      <w:pPr>
        <w:pStyle w:val="indexentry0"/>
      </w:pPr>
      <w:r>
        <w:t xml:space="preserve">   </w:t>
      </w:r>
      <w:hyperlink w:anchor="Section_86df4678ff4d4877b61a6c621906973f">
        <w:r>
          <w:rPr>
            <w:rStyle w:val="Hyperlink"/>
          </w:rPr>
          <w:t>BxPap</w:t>
        </w:r>
      </w:hyperlink>
      <w:r>
        <w:t xml:space="preserve"> </w:t>
      </w:r>
      <w:r>
        <w:fldChar w:fldCharType="begin"/>
      </w:r>
      <w:r>
        <w:instrText>PAGEREF Section_86df4678ff4d4877b61a6c621906973f</w:instrText>
      </w:r>
      <w:r>
        <w:fldChar w:fldCharType="separate"/>
      </w:r>
      <w:r>
        <w:rPr>
          <w:noProof/>
        </w:rPr>
        <w:t>216</w:t>
      </w:r>
      <w:r>
        <w:fldChar w:fldCharType="end"/>
      </w:r>
    </w:p>
    <w:p w:rsidR="006C1A4C" w:rsidRDefault="00A81A43">
      <w:pPr>
        <w:pStyle w:val="indexentry0"/>
      </w:pPr>
      <w:r>
        <w:t xml:space="preserve">   </w:t>
      </w:r>
      <w:hyperlink w:anchor="Section_087116bff27648ba8beb71c77c1289a6">
        <w:r>
          <w:rPr>
            <w:rStyle w:val="Hyperlink"/>
          </w:rPr>
          <w:t>CAPI</w:t>
        </w:r>
      </w:hyperlink>
      <w:r>
        <w:t xml:space="preserve"> </w:t>
      </w:r>
      <w:r>
        <w:fldChar w:fldCharType="begin"/>
      </w:r>
      <w:r>
        <w:instrText>PAGEREF Section_087116bff27648ba8beb71c77c1289a6</w:instrText>
      </w:r>
      <w:r>
        <w:fldChar w:fldCharType="separate"/>
      </w:r>
      <w:r>
        <w:rPr>
          <w:noProof/>
        </w:rPr>
        <w:t>216</w:t>
      </w:r>
      <w:r>
        <w:fldChar w:fldCharType="end"/>
      </w:r>
    </w:p>
    <w:p w:rsidR="006C1A4C" w:rsidRDefault="00A81A43">
      <w:pPr>
        <w:pStyle w:val="indexentry0"/>
      </w:pPr>
      <w:r>
        <w:t xml:space="preserve">   </w:t>
      </w:r>
      <w:hyperlink w:anchor="Section_b491be87847d4ee5920e55bf9ee09e5e">
        <w:r>
          <w:rPr>
            <w:rStyle w:val="Hyperlink"/>
          </w:rPr>
          <w:t>CDB</w:t>
        </w:r>
      </w:hyperlink>
      <w:r>
        <w:t xml:space="preserve"> </w:t>
      </w:r>
      <w:r>
        <w:fldChar w:fldCharType="begin"/>
      </w:r>
      <w:r>
        <w:instrText>PAGEREF Section_b491be87847d4ee5920e55bf9ee09e5e</w:instrText>
      </w:r>
      <w:r>
        <w:fldChar w:fldCharType="separate"/>
      </w:r>
      <w:r>
        <w:rPr>
          <w:noProof/>
        </w:rPr>
        <w:t>217</w:t>
      </w:r>
      <w:r>
        <w:fldChar w:fldCharType="end"/>
      </w:r>
    </w:p>
    <w:p w:rsidR="006C1A4C" w:rsidRDefault="00A81A43">
      <w:pPr>
        <w:pStyle w:val="indexentry0"/>
      </w:pPr>
      <w:r>
        <w:t xml:space="preserve">   </w:t>
      </w:r>
      <w:hyperlink w:anchor="Section_2fe0f51643534686bac2a7b5133e3a47">
        <w:r>
          <w:rPr>
            <w:rStyle w:val="Hyperlink"/>
          </w:rPr>
          <w:t>CellHideMarkOperand</w:t>
        </w:r>
      </w:hyperlink>
      <w:r>
        <w:t xml:space="preserve"> </w:t>
      </w:r>
      <w:r>
        <w:fldChar w:fldCharType="begin"/>
      </w:r>
      <w:r>
        <w:instrText>PAGEREF Section_2fe0f51643534686bac2a7b5133e3a47</w:instrText>
      </w:r>
      <w:r>
        <w:fldChar w:fldCharType="separate"/>
      </w:r>
      <w:r>
        <w:rPr>
          <w:noProof/>
        </w:rPr>
        <w:t>218</w:t>
      </w:r>
      <w:r>
        <w:fldChar w:fldCharType="end"/>
      </w:r>
    </w:p>
    <w:p w:rsidR="006C1A4C" w:rsidRDefault="00A81A43">
      <w:pPr>
        <w:pStyle w:val="indexentry0"/>
      </w:pPr>
      <w:r>
        <w:t xml:space="preserve">   </w:t>
      </w:r>
      <w:hyperlink w:anchor="Section_548fc5a5c0ba46449a1dd3fb676e89b8">
        <w:r>
          <w:rPr>
            <w:rStyle w:val="Hyperlink"/>
          </w:rPr>
          <w:t>CellRangeFitText</w:t>
        </w:r>
      </w:hyperlink>
      <w:r>
        <w:t xml:space="preserve"> </w:t>
      </w:r>
      <w:r>
        <w:fldChar w:fldCharType="begin"/>
      </w:r>
      <w:r>
        <w:instrText>PAGEREF Section_548fc5a5c0ba46449a1dd3fb676e89b8</w:instrText>
      </w:r>
      <w:r>
        <w:fldChar w:fldCharType="separate"/>
      </w:r>
      <w:r>
        <w:rPr>
          <w:noProof/>
        </w:rPr>
        <w:t>218</w:t>
      </w:r>
      <w:r>
        <w:fldChar w:fldCharType="end"/>
      </w:r>
    </w:p>
    <w:p w:rsidR="006C1A4C" w:rsidRDefault="00A81A43">
      <w:pPr>
        <w:pStyle w:val="indexentry0"/>
      </w:pPr>
      <w:r>
        <w:t xml:space="preserve">   </w:t>
      </w:r>
      <w:hyperlink w:anchor="Section_2e44082b2cf0464f916705b83f0ba97d">
        <w:r>
          <w:rPr>
            <w:rStyle w:val="Hyperlink"/>
          </w:rPr>
          <w:t>CellRangeNoWrap</w:t>
        </w:r>
      </w:hyperlink>
      <w:r>
        <w:t xml:space="preserve"> </w:t>
      </w:r>
      <w:r>
        <w:fldChar w:fldCharType="begin"/>
      </w:r>
      <w:r>
        <w:instrText>PAGEREF Section_2e44082b2cf0464f916705b83f0ba97d</w:instrText>
      </w:r>
      <w:r>
        <w:fldChar w:fldCharType="separate"/>
      </w:r>
      <w:r>
        <w:rPr>
          <w:noProof/>
        </w:rPr>
        <w:t>218</w:t>
      </w:r>
      <w:r>
        <w:fldChar w:fldCharType="end"/>
      </w:r>
    </w:p>
    <w:p w:rsidR="006C1A4C" w:rsidRDefault="00A81A43">
      <w:pPr>
        <w:pStyle w:val="indexentry0"/>
      </w:pPr>
      <w:r>
        <w:t xml:space="preserve">   </w:t>
      </w:r>
      <w:hyperlink w:anchor="Section_9035cb2061e24af2988f156d86f1e428">
        <w:r>
          <w:rPr>
            <w:rStyle w:val="Hyperlink"/>
          </w:rPr>
          <w:t>CellRangeTextFlow</w:t>
        </w:r>
      </w:hyperlink>
      <w:r>
        <w:t xml:space="preserve"> </w:t>
      </w:r>
      <w:r>
        <w:fldChar w:fldCharType="begin"/>
      </w:r>
      <w:r>
        <w:instrText>PAGEREF Section_9035cb2061e24af2988f156d86f1e428</w:instrText>
      </w:r>
      <w:r>
        <w:fldChar w:fldCharType="separate"/>
      </w:r>
      <w:r>
        <w:rPr>
          <w:noProof/>
        </w:rPr>
        <w:t>219</w:t>
      </w:r>
      <w:r>
        <w:fldChar w:fldCharType="end"/>
      </w:r>
    </w:p>
    <w:p w:rsidR="006C1A4C" w:rsidRDefault="00A81A43">
      <w:pPr>
        <w:pStyle w:val="indexentry0"/>
      </w:pPr>
      <w:r>
        <w:t xml:space="preserve">   </w:t>
      </w:r>
      <w:hyperlink w:anchor="Section_89cad471901c473398b232befc34e467">
        <w:r>
          <w:rPr>
            <w:rStyle w:val="Hyperlink"/>
          </w:rPr>
          <w:t>CellRangeVertAlign</w:t>
        </w:r>
      </w:hyperlink>
      <w:r>
        <w:t xml:space="preserve"> </w:t>
      </w:r>
      <w:r>
        <w:fldChar w:fldCharType="begin"/>
      </w:r>
      <w:r>
        <w:instrText>PAGEREF Section_89cad471901c473398b232befc34e467</w:instrText>
      </w:r>
      <w:r>
        <w:fldChar w:fldCharType="separate"/>
      </w:r>
      <w:r>
        <w:rPr>
          <w:noProof/>
        </w:rPr>
        <w:t>219</w:t>
      </w:r>
      <w:r>
        <w:fldChar w:fldCharType="end"/>
      </w:r>
    </w:p>
    <w:p w:rsidR="006C1A4C" w:rsidRDefault="00A81A43">
      <w:pPr>
        <w:pStyle w:val="indexentry0"/>
      </w:pPr>
      <w:r>
        <w:t xml:space="preserve">   </w:t>
      </w:r>
      <w:hyperlink w:anchor="Section_a4ee71a1c1ed412f867a16d76722f193">
        <w:r>
          <w:rPr>
            <w:rStyle w:val="Hyperlink"/>
          </w:rPr>
          <w:t>CFitTextOperand</w:t>
        </w:r>
      </w:hyperlink>
      <w:r>
        <w:t xml:space="preserve"> </w:t>
      </w:r>
      <w:r>
        <w:fldChar w:fldCharType="begin"/>
      </w:r>
      <w:r>
        <w:instrText>PAGEREF Section_a4ee71a1c1ed412f867a16d76722f193</w:instrText>
      </w:r>
      <w:r>
        <w:fldChar w:fldCharType="separate"/>
      </w:r>
      <w:r>
        <w:rPr>
          <w:noProof/>
        </w:rPr>
        <w:t>219</w:t>
      </w:r>
      <w:r>
        <w:fldChar w:fldCharType="end"/>
      </w:r>
    </w:p>
    <w:p w:rsidR="006C1A4C" w:rsidRDefault="00A81A43">
      <w:pPr>
        <w:pStyle w:val="indexentry0"/>
      </w:pPr>
      <w:r>
        <w:t xml:space="preserve">   </w:t>
      </w:r>
      <w:hyperlink w:anchor="section_7022285b962142e9ad4d4e02c115ef18">
        <w:r>
          <w:rPr>
            <w:rStyle w:val="Hyperlink"/>
          </w:rPr>
          <w:t>character properties</w:t>
        </w:r>
      </w:hyperlink>
      <w:r>
        <w:t xml:space="preserve"> </w:t>
      </w:r>
      <w:r>
        <w:fldChar w:fldCharType="begin"/>
      </w:r>
      <w:r>
        <w:instrText>PAGEREF section_7022285b962142e9ad4d4e02c115ef18</w:instrText>
      </w:r>
      <w:r>
        <w:fldChar w:fldCharType="separate"/>
      </w:r>
      <w:r>
        <w:rPr>
          <w:noProof/>
        </w:rPr>
        <w:t>103</w:t>
      </w:r>
      <w:r>
        <w:fldChar w:fldCharType="end"/>
      </w:r>
    </w:p>
    <w:p w:rsidR="006C1A4C" w:rsidRDefault="00A81A43">
      <w:pPr>
        <w:pStyle w:val="indexentry0"/>
      </w:pPr>
      <w:r>
        <w:t xml:space="preserve">   </w:t>
      </w:r>
      <w:hyperlink w:anchor="Section_a19087bde71242ddab028a812d6f107e">
        <w:r>
          <w:rPr>
            <w:rStyle w:val="Hyperlink"/>
          </w:rPr>
          <w:t>Chpx</w:t>
        </w:r>
      </w:hyperlink>
      <w:r>
        <w:t xml:space="preserve"> </w:t>
      </w:r>
      <w:r>
        <w:fldChar w:fldCharType="begin"/>
      </w:r>
      <w:r>
        <w:instrText>PAGEREF Section_a19087bde71242ddab028a812d6f107e</w:instrText>
      </w:r>
      <w:r>
        <w:fldChar w:fldCharType="separate"/>
      </w:r>
      <w:r>
        <w:rPr>
          <w:noProof/>
        </w:rPr>
        <w:t>220</w:t>
      </w:r>
      <w:r>
        <w:fldChar w:fldCharType="end"/>
      </w:r>
    </w:p>
    <w:p w:rsidR="006C1A4C" w:rsidRDefault="00A81A43">
      <w:pPr>
        <w:pStyle w:val="indexentry0"/>
      </w:pPr>
      <w:r>
        <w:t xml:space="preserve">   </w:t>
      </w:r>
      <w:hyperlink w:anchor="Section_f5f10f04d4cc4ebd86df0de6d227675c">
        <w:r>
          <w:rPr>
            <w:rStyle w:val="Hyperlink"/>
          </w:rPr>
          <w:t>ChpxFkp</w:t>
        </w:r>
      </w:hyperlink>
      <w:r>
        <w:t xml:space="preserve"> </w:t>
      </w:r>
      <w:r>
        <w:fldChar w:fldCharType="begin"/>
      </w:r>
      <w:r>
        <w:instrText>PAGEREF Section_f5f10f04d4cc4ebd86df0de6d227675c</w:instrText>
      </w:r>
      <w:r>
        <w:fldChar w:fldCharType="separate"/>
      </w:r>
      <w:r>
        <w:rPr>
          <w:noProof/>
        </w:rPr>
        <w:t>220</w:t>
      </w:r>
      <w:r>
        <w:fldChar w:fldCharType="end"/>
      </w:r>
    </w:p>
    <w:p w:rsidR="006C1A4C" w:rsidRDefault="00A81A43">
      <w:pPr>
        <w:pStyle w:val="indexentry0"/>
      </w:pPr>
      <w:r>
        <w:t xml:space="preserve">   </w:t>
      </w:r>
      <w:hyperlink w:anchor="Section_821ddcc3261249d8b10fc93b9069bb43">
        <w:r>
          <w:rPr>
            <w:rStyle w:val="Hyperlink"/>
          </w:rPr>
          <w:t>Cid</w:t>
        </w:r>
      </w:hyperlink>
      <w:r>
        <w:t xml:space="preserve"> </w:t>
      </w:r>
      <w:r>
        <w:fldChar w:fldCharType="begin"/>
      </w:r>
      <w:r>
        <w:instrText>PAGEREF Section_821ddcc3261249d8b10fc93b9069bb43</w:instrText>
      </w:r>
      <w:r>
        <w:fldChar w:fldCharType="separate"/>
      </w:r>
      <w:r>
        <w:rPr>
          <w:noProof/>
        </w:rPr>
        <w:t>221</w:t>
      </w:r>
      <w:r>
        <w:fldChar w:fldCharType="end"/>
      </w:r>
    </w:p>
    <w:p w:rsidR="006C1A4C" w:rsidRDefault="00A81A43">
      <w:pPr>
        <w:pStyle w:val="indexentry0"/>
      </w:pPr>
      <w:r>
        <w:t xml:space="preserve">   </w:t>
      </w:r>
      <w:hyperlink w:anchor="Section_8b75d59f5b81475abd220c9fb08c4664">
        <w:r>
          <w:rPr>
            <w:rStyle w:val="Hyperlink"/>
          </w:rPr>
          <w:t>CidAllocated</w:t>
        </w:r>
      </w:hyperlink>
      <w:r>
        <w:t xml:space="preserve"> </w:t>
      </w:r>
      <w:r>
        <w:fldChar w:fldCharType="begin"/>
      </w:r>
      <w:r>
        <w:instrText>PAGEREF Section_8b75d59f5b81475abd220c9fb08c4664</w:instrText>
      </w:r>
      <w:r>
        <w:fldChar w:fldCharType="separate"/>
      </w:r>
      <w:r>
        <w:rPr>
          <w:noProof/>
        </w:rPr>
        <w:t>221</w:t>
      </w:r>
      <w:r>
        <w:fldChar w:fldCharType="end"/>
      </w:r>
    </w:p>
    <w:p w:rsidR="006C1A4C" w:rsidRDefault="00A81A43">
      <w:pPr>
        <w:pStyle w:val="indexentry0"/>
      </w:pPr>
      <w:r>
        <w:t xml:space="preserve">   </w:t>
      </w:r>
      <w:hyperlink w:anchor="Section_94f778002f7d4273b2770f4c20625d44">
        <w:r>
          <w:rPr>
            <w:rStyle w:val="Hyperlink"/>
          </w:rPr>
          <w:t>CidFci</w:t>
        </w:r>
      </w:hyperlink>
      <w:r>
        <w:t xml:space="preserve"> </w:t>
      </w:r>
      <w:r>
        <w:fldChar w:fldCharType="begin"/>
      </w:r>
      <w:r>
        <w:instrText>PAGEREF Section_94f778002f7d4273b2770f4c20625d44</w:instrText>
      </w:r>
      <w:r>
        <w:fldChar w:fldCharType="separate"/>
      </w:r>
      <w:r>
        <w:rPr>
          <w:noProof/>
        </w:rPr>
        <w:t>221</w:t>
      </w:r>
      <w:r>
        <w:fldChar w:fldCharType="end"/>
      </w:r>
    </w:p>
    <w:p w:rsidR="006C1A4C" w:rsidRDefault="00A81A43">
      <w:pPr>
        <w:pStyle w:val="indexentry0"/>
      </w:pPr>
      <w:r>
        <w:t xml:space="preserve">   </w:t>
      </w:r>
      <w:hyperlink w:anchor="Section_8da8be46479440239b733f4bde7a06a7">
        <w:r>
          <w:rPr>
            <w:rStyle w:val="Hyperlink"/>
          </w:rPr>
          <w:t>CidMacro</w:t>
        </w:r>
      </w:hyperlink>
      <w:r>
        <w:t xml:space="preserve"> </w:t>
      </w:r>
      <w:r>
        <w:fldChar w:fldCharType="begin"/>
      </w:r>
      <w:r>
        <w:instrText>PAGEREF Section_8da8be46479440239b733f4bde7a06a7</w:instrText>
      </w:r>
      <w:r>
        <w:fldChar w:fldCharType="separate"/>
      </w:r>
      <w:r>
        <w:rPr>
          <w:noProof/>
        </w:rPr>
        <w:t>224</w:t>
      </w:r>
      <w:r>
        <w:fldChar w:fldCharType="end"/>
      </w:r>
    </w:p>
    <w:p w:rsidR="006C1A4C" w:rsidRDefault="00A81A43">
      <w:pPr>
        <w:pStyle w:val="indexentry0"/>
      </w:pPr>
      <w:r>
        <w:t xml:space="preserve">   </w:t>
      </w:r>
      <w:hyperlink w:anchor="Section_bad26767b57544d39da396378d56ce14">
        <w:r>
          <w:rPr>
            <w:rStyle w:val="Hyperlink"/>
          </w:rPr>
          <w:t>Clx</w:t>
        </w:r>
      </w:hyperlink>
      <w:r>
        <w:t xml:space="preserve"> </w:t>
      </w:r>
      <w:r>
        <w:fldChar w:fldCharType="begin"/>
      </w:r>
      <w:r>
        <w:instrText>PAGEREF Section_bad26767b57544d39da396378d56ce14</w:instrText>
      </w:r>
      <w:r>
        <w:fldChar w:fldCharType="separate"/>
      </w:r>
      <w:r>
        <w:rPr>
          <w:noProof/>
        </w:rPr>
        <w:t>225</w:t>
      </w:r>
      <w:r>
        <w:fldChar w:fldCharType="end"/>
      </w:r>
    </w:p>
    <w:p w:rsidR="006C1A4C" w:rsidRDefault="00A81A43">
      <w:pPr>
        <w:pStyle w:val="indexentry0"/>
      </w:pPr>
      <w:r>
        <w:t xml:space="preserve">   </w:t>
      </w:r>
      <w:hyperlink w:anchor="Section_e0d5c9139e164ad49402dbadceef78f6">
        <w:r>
          <w:rPr>
            <w:rStyle w:val="Hyperlink"/>
          </w:rPr>
          <w:t>CMajorityOperand</w:t>
        </w:r>
      </w:hyperlink>
      <w:r>
        <w:t xml:space="preserve"> </w:t>
      </w:r>
      <w:r>
        <w:fldChar w:fldCharType="begin"/>
      </w:r>
      <w:r>
        <w:instrText>PAGEREF Section_e0d5c9139e164ad49402dbadceef78f6</w:instrText>
      </w:r>
      <w:r>
        <w:fldChar w:fldCharType="separate"/>
      </w:r>
      <w:r>
        <w:rPr>
          <w:noProof/>
        </w:rPr>
        <w:t>225</w:t>
      </w:r>
      <w:r>
        <w:fldChar w:fldCharType="end"/>
      </w:r>
    </w:p>
    <w:p w:rsidR="006C1A4C" w:rsidRDefault="00A81A43">
      <w:pPr>
        <w:pStyle w:val="indexentry0"/>
      </w:pPr>
      <w:r>
        <w:t xml:space="preserve">   </w:t>
      </w:r>
      <w:hyperlink w:anchor="Section_2c5b88aca8c84f66a335fa281e1678c0">
        <w:r>
          <w:rPr>
            <w:rStyle w:val="Hyperlink"/>
          </w:rPr>
          <w:t>Cmt enumeration</w:t>
        </w:r>
      </w:hyperlink>
      <w:r>
        <w:t xml:space="preserve"> </w:t>
      </w:r>
      <w:r>
        <w:fldChar w:fldCharType="begin"/>
      </w:r>
      <w:r>
        <w:instrText>PAGEREF Section_2c5b88aca8c84f66a335fa281e1678c0</w:instrText>
      </w:r>
      <w:r>
        <w:fldChar w:fldCharType="separate"/>
      </w:r>
      <w:r>
        <w:rPr>
          <w:noProof/>
        </w:rPr>
        <w:t>225</w:t>
      </w:r>
      <w:r>
        <w:fldChar w:fldCharType="end"/>
      </w:r>
    </w:p>
    <w:p w:rsidR="006C1A4C" w:rsidRDefault="00A81A43">
      <w:pPr>
        <w:pStyle w:val="indexentry0"/>
      </w:pPr>
      <w:r>
        <w:t xml:space="preserve">   </w:t>
      </w:r>
      <w:hyperlink w:anchor="Section_8c71d6a635dd44629471d376adebfe98">
        <w:r>
          <w:rPr>
            <w:rStyle w:val="Hyperlink"/>
          </w:rPr>
          <w:t>CNFOperand</w:t>
        </w:r>
      </w:hyperlink>
      <w:r>
        <w:t xml:space="preserve"> </w:t>
      </w:r>
      <w:r>
        <w:fldChar w:fldCharType="begin"/>
      </w:r>
      <w:r>
        <w:instrText>PAGEREF Section_8c71d6a635dd44629471d376adebfe98</w:instrText>
      </w:r>
      <w:r>
        <w:fldChar w:fldCharType="separate"/>
      </w:r>
      <w:r>
        <w:rPr>
          <w:noProof/>
        </w:rPr>
        <w:t>226</w:t>
      </w:r>
      <w:r>
        <w:fldChar w:fldCharType="end"/>
      </w:r>
    </w:p>
    <w:p w:rsidR="006C1A4C" w:rsidRDefault="00A81A43">
      <w:pPr>
        <w:pStyle w:val="indexentry0"/>
      </w:pPr>
      <w:r>
        <w:t xml:space="preserve">   </w:t>
      </w:r>
      <w:hyperlink w:anchor="Section_66b686974afc4df295d72c37b6f71038">
        <w:r>
          <w:rPr>
            <w:rStyle w:val="Hyperlink"/>
          </w:rPr>
          <w:t>CNS enumeration</w:t>
        </w:r>
      </w:hyperlink>
      <w:r>
        <w:t xml:space="preserve"> </w:t>
      </w:r>
      <w:r>
        <w:fldChar w:fldCharType="begin"/>
      </w:r>
      <w:r>
        <w:instrText>PAGEREF Section_66b686974afc4df295d72c37b6f71038</w:instrText>
      </w:r>
      <w:r>
        <w:fldChar w:fldCharType="separate"/>
      </w:r>
      <w:r>
        <w:rPr>
          <w:noProof/>
        </w:rPr>
        <w:t>226</w:t>
      </w:r>
      <w:r>
        <w:fldChar w:fldCharType="end"/>
      </w:r>
    </w:p>
    <w:p w:rsidR="006C1A4C" w:rsidRDefault="00A81A43">
      <w:pPr>
        <w:pStyle w:val="indexentry0"/>
      </w:pPr>
      <w:r>
        <w:t xml:space="preserve">   </w:t>
      </w:r>
      <w:hyperlink w:anchor="Section_ddb07674737a42a887d4b9b6dc924f18">
        <w:r>
          <w:rPr>
            <w:rStyle w:val="Hyperlink"/>
          </w:rPr>
          <w:t>COLORREF</w:t>
        </w:r>
      </w:hyperlink>
      <w:r>
        <w:t xml:space="preserve"> </w:t>
      </w:r>
      <w:r>
        <w:fldChar w:fldCharType="begin"/>
      </w:r>
      <w:r>
        <w:instrText>PAGEREF Section_ddb07674737a42a887d4b9b6dc9</w:instrText>
      </w:r>
      <w:r>
        <w:instrText>24f18</w:instrText>
      </w:r>
      <w:r>
        <w:fldChar w:fldCharType="separate"/>
      </w:r>
      <w:r>
        <w:rPr>
          <w:noProof/>
        </w:rPr>
        <w:t>227</w:t>
      </w:r>
      <w:r>
        <w:fldChar w:fldCharType="end"/>
      </w:r>
    </w:p>
    <w:p w:rsidR="006C1A4C" w:rsidRDefault="00A81A43">
      <w:pPr>
        <w:pStyle w:val="indexentry0"/>
      </w:pPr>
      <w:r>
        <w:t xml:space="preserve">   </w:t>
      </w:r>
      <w:hyperlink w:anchor="section_486f5a89fba5412f8ac61c551654ddcd">
        <w:r>
          <w:rPr>
            <w:rStyle w:val="Hyperlink"/>
          </w:rPr>
          <w:t>comments</w:t>
        </w:r>
      </w:hyperlink>
      <w:r>
        <w:t xml:space="preserve"> </w:t>
      </w:r>
      <w:r>
        <w:fldChar w:fldCharType="begin"/>
      </w:r>
      <w:r>
        <w:instrText>PAGEREF section_486f5a89fba5412f8ac61c551654ddcd</w:instrText>
      </w:r>
      <w:r>
        <w:fldChar w:fldCharType="separate"/>
      </w:r>
      <w:r>
        <w:rPr>
          <w:noProof/>
        </w:rPr>
        <w:t>38</w:t>
      </w:r>
      <w:r>
        <w:fldChar w:fldCharType="end"/>
      </w:r>
    </w:p>
    <w:p w:rsidR="006C1A4C" w:rsidRDefault="00A81A43">
      <w:pPr>
        <w:pStyle w:val="indexentry0"/>
      </w:pPr>
      <w:r>
        <w:t xml:space="preserve">   </w:t>
      </w:r>
      <w:hyperlink w:anchor="Section_93788691b8f044a88feea8d6491dc0c4">
        <w:r>
          <w:rPr>
            <w:rStyle w:val="Hyperlink"/>
          </w:rPr>
          <w:t>Copts</w:t>
        </w:r>
      </w:hyperlink>
      <w:r>
        <w:t xml:space="preserve"> </w:t>
      </w:r>
      <w:r>
        <w:fldChar w:fldCharType="begin"/>
      </w:r>
      <w:r>
        <w:instrText>PAGEREF Section_93788691b8f044a88feea8d6491dc0c4</w:instrText>
      </w:r>
      <w:r>
        <w:fldChar w:fldCharType="separate"/>
      </w:r>
      <w:r>
        <w:rPr>
          <w:noProof/>
        </w:rPr>
        <w:t>171</w:t>
      </w:r>
      <w:r>
        <w:fldChar w:fldCharType="end"/>
      </w:r>
    </w:p>
    <w:p w:rsidR="006C1A4C" w:rsidRDefault="00A81A43">
      <w:pPr>
        <w:pStyle w:val="indexentry0"/>
      </w:pPr>
      <w:r>
        <w:t xml:space="preserve">   </w:t>
      </w:r>
      <w:hyperlink w:anchor="Section_8b8c7ac1c42440c28645ba719af38bf9">
        <w:r>
          <w:rPr>
            <w:rStyle w:val="Hyperlink"/>
          </w:rPr>
          <w:t>Copts60</w:t>
        </w:r>
      </w:hyperlink>
      <w:r>
        <w:t xml:space="preserve"> </w:t>
      </w:r>
      <w:r>
        <w:fldChar w:fldCharType="begin"/>
      </w:r>
      <w:r>
        <w:instrText>PAGEREF Section_8b8c7ac1c42440c28645ba719af38bf9</w:instrText>
      </w:r>
      <w:r>
        <w:fldChar w:fldCharType="separate"/>
      </w:r>
      <w:r>
        <w:rPr>
          <w:noProof/>
        </w:rPr>
        <w:t>169</w:t>
      </w:r>
      <w:r>
        <w:fldChar w:fldCharType="end"/>
      </w:r>
    </w:p>
    <w:p w:rsidR="006C1A4C" w:rsidRDefault="00A81A43">
      <w:pPr>
        <w:pStyle w:val="indexentry0"/>
      </w:pPr>
      <w:r>
        <w:t xml:space="preserve">   </w:t>
      </w:r>
      <w:hyperlink w:anchor="Section_6ada042ed11e4c6f9c7e6cc27281ed3d">
        <w:r>
          <w:rPr>
            <w:rStyle w:val="Hyperlink"/>
          </w:rPr>
          <w:t>Copts80</w:t>
        </w:r>
      </w:hyperlink>
      <w:r>
        <w:t xml:space="preserve"> </w:t>
      </w:r>
      <w:r>
        <w:fldChar w:fldCharType="begin"/>
      </w:r>
      <w:r>
        <w:instrText>PAGEREF Section_6ada042ed11e4c6f9c7e6cc27281ed3d</w:instrText>
      </w:r>
      <w:r>
        <w:fldChar w:fldCharType="separate"/>
      </w:r>
      <w:r>
        <w:rPr>
          <w:noProof/>
        </w:rPr>
        <w:t>170</w:t>
      </w:r>
      <w:r>
        <w:fldChar w:fldCharType="end"/>
      </w:r>
    </w:p>
    <w:p w:rsidR="006C1A4C" w:rsidRDefault="00A81A43">
      <w:pPr>
        <w:pStyle w:val="indexentry0"/>
      </w:pPr>
      <w:r>
        <w:t xml:space="preserve">   </w:t>
      </w:r>
      <w:hyperlink w:anchor="Section_a187500e09734766a4fe9ff23666eb8c">
        <w:r>
          <w:rPr>
            <w:rStyle w:val="Hyperlink"/>
          </w:rPr>
          <w:t>COSL</w:t>
        </w:r>
      </w:hyperlink>
      <w:r>
        <w:t xml:space="preserve"> </w:t>
      </w:r>
      <w:r>
        <w:fldChar w:fldCharType="begin"/>
      </w:r>
      <w:r>
        <w:instrText>PAGEREF Section_a187500e09734766a4fe9ff23666eb8c</w:instrText>
      </w:r>
      <w:r>
        <w:fldChar w:fldCharType="separate"/>
      </w:r>
      <w:r>
        <w:rPr>
          <w:noProof/>
        </w:rPr>
        <w:t>227</w:t>
      </w:r>
      <w:r>
        <w:fldChar w:fldCharType="end"/>
      </w:r>
    </w:p>
    <w:p w:rsidR="006C1A4C" w:rsidRDefault="00A81A43">
      <w:pPr>
        <w:pStyle w:val="indexentry0"/>
      </w:pPr>
      <w:r>
        <w:t xml:space="preserve">   </w:t>
      </w:r>
      <w:hyperlink w:anchor="Section_6c5d3dfc988d4e2ba9dd72b62cb64356">
        <w:r>
          <w:rPr>
            <w:rStyle w:val="Hyperlink"/>
          </w:rPr>
          <w:t>CSSA</w:t>
        </w:r>
      </w:hyperlink>
      <w:r>
        <w:t xml:space="preserve"> </w:t>
      </w:r>
      <w:r>
        <w:fldChar w:fldCharType="begin"/>
      </w:r>
      <w:r>
        <w:instrText>PAGEREF Section_6c5d3dfc988d4e2ba9dd72b62cb64356</w:instrText>
      </w:r>
      <w:r>
        <w:fldChar w:fldCharType="separate"/>
      </w:r>
      <w:r>
        <w:rPr>
          <w:noProof/>
        </w:rPr>
        <w:t>228</w:t>
      </w:r>
      <w:r>
        <w:fldChar w:fldCharType="end"/>
      </w:r>
    </w:p>
    <w:p w:rsidR="006C1A4C" w:rsidRDefault="00A81A43">
      <w:pPr>
        <w:pStyle w:val="indexentry0"/>
      </w:pPr>
      <w:r>
        <w:t xml:space="preserve">   </w:t>
      </w:r>
      <w:hyperlink w:anchor="Section_fd43c8b38d6e484a8bc5efebf377f422">
        <w:r>
          <w:rPr>
            <w:rStyle w:val="Hyperlink"/>
          </w:rPr>
          <w:t>CSSAOperand</w:t>
        </w:r>
      </w:hyperlink>
      <w:r>
        <w:t xml:space="preserve"> </w:t>
      </w:r>
      <w:r>
        <w:fldChar w:fldCharType="begin"/>
      </w:r>
      <w:r>
        <w:instrText>PAGEREF Section_fd43c8b38d6e484a8bc5efebf377f422</w:instrText>
      </w:r>
      <w:r>
        <w:fldChar w:fldCharType="separate"/>
      </w:r>
      <w:r>
        <w:rPr>
          <w:noProof/>
        </w:rPr>
        <w:t>228</w:t>
      </w:r>
      <w:r>
        <w:fldChar w:fldCharType="end"/>
      </w:r>
    </w:p>
    <w:p w:rsidR="006C1A4C" w:rsidRDefault="00A81A43">
      <w:pPr>
        <w:pStyle w:val="indexentry0"/>
      </w:pPr>
      <w:r>
        <w:t xml:space="preserve">   </w:t>
      </w:r>
      <w:hyperlink w:anchor="Section_d950b81617944adfbc441f1be8027f9e">
        <w:r>
          <w:rPr>
            <w:rStyle w:val="Hyperlink"/>
          </w:rPr>
          <w:t>CSymbolOperand</w:t>
        </w:r>
      </w:hyperlink>
      <w:r>
        <w:t xml:space="preserve"> </w:t>
      </w:r>
      <w:r>
        <w:fldChar w:fldCharType="begin"/>
      </w:r>
      <w:r>
        <w:instrText>PAGEREF Section_d950b81617944adfbc441f1be8027f9e</w:instrText>
      </w:r>
      <w:r>
        <w:fldChar w:fldCharType="separate"/>
      </w:r>
      <w:r>
        <w:rPr>
          <w:noProof/>
        </w:rPr>
        <w:t>229</w:t>
      </w:r>
      <w:r>
        <w:fldChar w:fldCharType="end"/>
      </w:r>
    </w:p>
    <w:p w:rsidR="006C1A4C" w:rsidRDefault="00A81A43">
      <w:pPr>
        <w:pStyle w:val="indexentry0"/>
      </w:pPr>
      <w:r>
        <w:t xml:space="preserve">   </w:t>
      </w:r>
      <w:hyperlink w:anchor="Section_a917e74580484755855a5caf2c31cf79">
        <w:r>
          <w:rPr>
            <w:rStyle w:val="Hyperlink"/>
          </w:rPr>
          <w:t>CTB</w:t>
        </w:r>
      </w:hyperlink>
      <w:r>
        <w:t xml:space="preserve"> </w:t>
      </w:r>
      <w:r>
        <w:fldChar w:fldCharType="begin"/>
      </w:r>
      <w:r>
        <w:instrText>PAGEREF Section_a917e74580484755855a5caf2c31cf79</w:instrText>
      </w:r>
      <w:r>
        <w:fldChar w:fldCharType="separate"/>
      </w:r>
      <w:r>
        <w:rPr>
          <w:noProof/>
        </w:rPr>
        <w:t>229</w:t>
      </w:r>
      <w:r>
        <w:fldChar w:fldCharType="end"/>
      </w:r>
    </w:p>
    <w:p w:rsidR="006C1A4C" w:rsidRDefault="00A81A43">
      <w:pPr>
        <w:pStyle w:val="indexentry0"/>
      </w:pPr>
      <w:r>
        <w:t xml:space="preserve">   </w:t>
      </w:r>
      <w:hyperlink w:anchor="Section_86e110c519314452a9a889237a852db0">
        <w:r>
          <w:rPr>
            <w:rStyle w:val="Hyperlink"/>
          </w:rPr>
          <w:t>CTBWRAPPER</w:t>
        </w:r>
      </w:hyperlink>
      <w:r>
        <w:t xml:space="preserve"> </w:t>
      </w:r>
      <w:r>
        <w:fldChar w:fldCharType="begin"/>
      </w:r>
      <w:r>
        <w:instrText>PAGEREF Section_86e110c519314452a9a889237a852db0</w:instrText>
      </w:r>
      <w:r>
        <w:fldChar w:fldCharType="separate"/>
      </w:r>
      <w:r>
        <w:rPr>
          <w:noProof/>
        </w:rPr>
        <w:t>231</w:t>
      </w:r>
      <w:r>
        <w:fldChar w:fldCharType="end"/>
      </w:r>
    </w:p>
    <w:p w:rsidR="006C1A4C" w:rsidRDefault="00A81A43">
      <w:pPr>
        <w:pStyle w:val="indexentry0"/>
      </w:pPr>
      <w:r>
        <w:t xml:space="preserve">   </w:t>
      </w:r>
      <w:hyperlink w:anchor="section_af8284c5025f4416bcb6f68f77625950">
        <w:r>
          <w:rPr>
            <w:rStyle w:val="Hyperlink"/>
          </w:rPr>
          <w:t>Custom XML Data storage</w:t>
        </w:r>
      </w:hyperlink>
      <w:r>
        <w:t xml:space="preserve"> </w:t>
      </w:r>
      <w:r>
        <w:fldChar w:fldCharType="begin"/>
      </w:r>
      <w:r>
        <w:instrText>PAGEREF section_af8284c5025f4416bcb6f68f77625950</w:instrText>
      </w:r>
      <w:r>
        <w:fldChar w:fldCharType="separate"/>
      </w:r>
      <w:r>
        <w:rPr>
          <w:noProof/>
        </w:rPr>
        <w:t>30</w:t>
      </w:r>
      <w:r>
        <w:fldChar w:fldCharType="end"/>
      </w:r>
    </w:p>
    <w:p w:rsidR="006C1A4C" w:rsidRDefault="00A81A43">
      <w:pPr>
        <w:pStyle w:val="indexentry0"/>
      </w:pPr>
      <w:r>
        <w:t xml:space="preserve">   </w:t>
      </w:r>
      <w:hyperlink w:anchor="Section_b62125ae1b9a495abcd96fbf760137af">
        <w:r>
          <w:rPr>
            <w:rStyle w:val="Hyperlink"/>
          </w:rPr>
          <w:t>Customization</w:t>
        </w:r>
      </w:hyperlink>
      <w:r>
        <w:t xml:space="preserve"> </w:t>
      </w:r>
      <w:r>
        <w:fldChar w:fldCharType="begin"/>
      </w:r>
      <w:r>
        <w:instrText>PAGEREF Section_b62125ae1b9a495abcd96fbf</w:instrText>
      </w:r>
      <w:r>
        <w:instrText>760137af</w:instrText>
      </w:r>
      <w:r>
        <w:fldChar w:fldCharType="separate"/>
      </w:r>
      <w:r>
        <w:rPr>
          <w:noProof/>
        </w:rPr>
        <w:t>231</w:t>
      </w:r>
      <w:r>
        <w:fldChar w:fldCharType="end"/>
      </w:r>
    </w:p>
    <w:p w:rsidR="006C1A4C" w:rsidRDefault="00A81A43">
      <w:pPr>
        <w:pStyle w:val="indexentry0"/>
      </w:pPr>
      <w:r>
        <w:t xml:space="preserve">   </w:t>
      </w:r>
      <w:hyperlink w:anchor="section_0218f8a661504695965c9abc8a685b81">
        <w:r>
          <w:rPr>
            <w:rStyle w:val="Hyperlink"/>
          </w:rPr>
          <w:t>Data stream</w:t>
        </w:r>
      </w:hyperlink>
      <w:r>
        <w:t xml:space="preserve"> </w:t>
      </w:r>
      <w:r>
        <w:fldChar w:fldCharType="begin"/>
      </w:r>
      <w:r>
        <w:instrText>PAGEREF section_0218f8a661504695965c9abc8a685b81</w:instrText>
      </w:r>
      <w:r>
        <w:fldChar w:fldCharType="separate"/>
      </w:r>
      <w:r>
        <w:rPr>
          <w:noProof/>
        </w:rPr>
        <w:t>29</w:t>
      </w:r>
      <w:r>
        <w:fldChar w:fldCharType="end"/>
      </w:r>
    </w:p>
    <w:p w:rsidR="006C1A4C" w:rsidRDefault="00A81A43">
      <w:pPr>
        <w:pStyle w:val="indexentry0"/>
      </w:pPr>
      <w:r>
        <w:t xml:space="preserve">   </w:t>
      </w:r>
      <w:hyperlink w:anchor="Section_d1840469ec25456daf6487f34da3f0d4">
        <w:r>
          <w:rPr>
            <w:rStyle w:val="Hyperlink"/>
          </w:rPr>
          <w:t>DCS</w:t>
        </w:r>
      </w:hyperlink>
      <w:r>
        <w:t xml:space="preserve"> </w:t>
      </w:r>
      <w:r>
        <w:fldChar w:fldCharType="begin"/>
      </w:r>
      <w:r>
        <w:instrText>PAGEREF Section_d1840469ec25456daf6487f34da3f0d4</w:instrText>
      </w:r>
      <w:r>
        <w:fldChar w:fldCharType="separate"/>
      </w:r>
      <w:r>
        <w:rPr>
          <w:noProof/>
        </w:rPr>
        <w:t>232</w:t>
      </w:r>
      <w:r>
        <w:fldChar w:fldCharType="end"/>
      </w:r>
    </w:p>
    <w:p w:rsidR="006C1A4C" w:rsidRDefault="00A81A43">
      <w:pPr>
        <w:pStyle w:val="indexentry0"/>
      </w:pPr>
      <w:r>
        <w:t xml:space="preserve">   </w:t>
      </w:r>
      <w:hyperlink w:anchor="Section_c7f5b19679334bc49bdf3dd87393bd17">
        <w:r>
          <w:rPr>
            <w:rStyle w:val="Hyperlink"/>
          </w:rPr>
          <w:t>DefTableShd80Operand</w:t>
        </w:r>
      </w:hyperlink>
      <w:r>
        <w:t xml:space="preserve"> </w:t>
      </w:r>
      <w:r>
        <w:fldChar w:fldCharType="begin"/>
      </w:r>
      <w:r>
        <w:instrText>PAGEREF Section_c7f5b19679334bc49bdf3dd87393bd17</w:instrText>
      </w:r>
      <w:r>
        <w:fldChar w:fldCharType="separate"/>
      </w:r>
      <w:r>
        <w:rPr>
          <w:noProof/>
        </w:rPr>
        <w:t>233</w:t>
      </w:r>
      <w:r>
        <w:fldChar w:fldCharType="end"/>
      </w:r>
    </w:p>
    <w:p w:rsidR="006C1A4C" w:rsidRDefault="00A81A43">
      <w:pPr>
        <w:pStyle w:val="indexentry0"/>
      </w:pPr>
      <w:r>
        <w:t xml:space="preserve">   </w:t>
      </w:r>
      <w:hyperlink w:anchor="Section_d415bdd863cb44b9941b4999430d6ac9">
        <w:r>
          <w:rPr>
            <w:rStyle w:val="Hyperlink"/>
          </w:rPr>
          <w:t>D</w:t>
        </w:r>
        <w:r>
          <w:rPr>
            <w:rStyle w:val="Hyperlink"/>
          </w:rPr>
          <w:t>efTableShdOperand</w:t>
        </w:r>
      </w:hyperlink>
      <w:r>
        <w:t xml:space="preserve"> </w:t>
      </w:r>
      <w:r>
        <w:fldChar w:fldCharType="begin"/>
      </w:r>
      <w:r>
        <w:instrText>PAGEREF Section_d415bdd863cb44b9941b4999430d6ac9</w:instrText>
      </w:r>
      <w:r>
        <w:fldChar w:fldCharType="separate"/>
      </w:r>
      <w:r>
        <w:rPr>
          <w:noProof/>
        </w:rPr>
        <w:t>233</w:t>
      </w:r>
      <w:r>
        <w:fldChar w:fldCharType="end"/>
      </w:r>
    </w:p>
    <w:p w:rsidR="006C1A4C" w:rsidRDefault="00A81A43">
      <w:pPr>
        <w:pStyle w:val="indexentry0"/>
      </w:pPr>
      <w:r>
        <w:t xml:space="preserve">   </w:t>
      </w:r>
      <w:hyperlink w:anchor="Section_47381e7eb79f406996344f24fa8d8b2b">
        <w:r>
          <w:rPr>
            <w:rStyle w:val="Hyperlink"/>
          </w:rPr>
          <w:t>DispFldRmOperand</w:t>
        </w:r>
      </w:hyperlink>
      <w:r>
        <w:t xml:space="preserve"> </w:t>
      </w:r>
      <w:r>
        <w:fldChar w:fldCharType="begin"/>
      </w:r>
      <w:r>
        <w:instrText>PAGEREF Section_47381e7eb79f406996344f24fa8d8b2b</w:instrText>
      </w:r>
      <w:r>
        <w:fldChar w:fldCharType="separate"/>
      </w:r>
      <w:r>
        <w:rPr>
          <w:noProof/>
        </w:rPr>
        <w:t>233</w:t>
      </w:r>
      <w:r>
        <w:fldChar w:fldCharType="end"/>
      </w:r>
    </w:p>
    <w:p w:rsidR="006C1A4C" w:rsidRDefault="00A81A43">
      <w:pPr>
        <w:pStyle w:val="indexentry0"/>
      </w:pPr>
      <w:r>
        <w:t xml:space="preserve">   </w:t>
      </w:r>
      <w:hyperlink w:anchor="section_33128d30fb75426abddfeb2f6d9898bf">
        <w:r>
          <w:rPr>
            <w:rStyle w:val="Hyperlink"/>
          </w:rPr>
          <w:t>document content</w:t>
        </w:r>
      </w:hyperlink>
      <w:r>
        <w:t xml:space="preserve"> </w:t>
      </w:r>
      <w:r>
        <w:fldChar w:fldCharType="begin"/>
      </w:r>
      <w:r>
        <w:instrText>PAGEREF section_33128d30fb75426abddfeb2f6d9898bf</w:instrText>
      </w:r>
      <w:r>
        <w:fldChar w:fldCharType="separate"/>
      </w:r>
      <w:r>
        <w:rPr>
          <w:noProof/>
        </w:rPr>
        <w:t>39</w:t>
      </w:r>
      <w:r>
        <w:fldChar w:fldCharType="end"/>
      </w:r>
    </w:p>
    <w:p w:rsidR="006C1A4C" w:rsidRDefault="00A81A43">
      <w:pPr>
        <w:pStyle w:val="indexentry0"/>
      </w:pPr>
      <w:r>
        <w:t xml:space="preserve">   </w:t>
      </w:r>
      <w:hyperlink w:anchor="section_5f0c432987184d678cc760d8968c5127">
        <w:r>
          <w:rPr>
            <w:rStyle w:val="Hyperlink"/>
          </w:rPr>
          <w:t>document parts</w:t>
        </w:r>
      </w:hyperlink>
      <w:r>
        <w:t xml:space="preserve"> </w:t>
      </w:r>
      <w:r>
        <w:fldChar w:fldCharType="begin"/>
      </w:r>
      <w:r>
        <w:instrText>PAGEREF section_5f0c432987184d678cc760d8968c5127</w:instrText>
      </w:r>
      <w:r>
        <w:fldChar w:fldCharType="separate"/>
      </w:r>
      <w:r>
        <w:rPr>
          <w:noProof/>
        </w:rPr>
        <w:t>37</w:t>
      </w:r>
      <w:r>
        <w:fldChar w:fldCharType="end"/>
      </w:r>
    </w:p>
    <w:p w:rsidR="006C1A4C" w:rsidRDefault="00A81A43">
      <w:pPr>
        <w:pStyle w:val="indexentry0"/>
      </w:pPr>
      <w:r>
        <w:t xml:space="preserve">   </w:t>
      </w:r>
      <w:hyperlink w:anchor="section_7dc15eb9c84d4eb5844b0e78e072214f">
        <w:r>
          <w:rPr>
            <w:rStyle w:val="Hyperlink"/>
          </w:rPr>
          <w:t>Document Summary Information stream</w:t>
        </w:r>
      </w:hyperlink>
      <w:r>
        <w:t xml:space="preserve"> </w:t>
      </w:r>
      <w:r>
        <w:fldChar w:fldCharType="begin"/>
      </w:r>
      <w:r>
        <w:instrText>PAGEREF section_7dc15eb9c84d4eb5844b0e78e072214f</w:instrText>
      </w:r>
      <w:r>
        <w:fldChar w:fldCharType="separate"/>
      </w:r>
      <w:r>
        <w:rPr>
          <w:noProof/>
        </w:rPr>
        <w:t>30</w:t>
      </w:r>
      <w:r>
        <w:fldChar w:fldCharType="end"/>
      </w:r>
    </w:p>
    <w:p w:rsidR="006C1A4C" w:rsidRDefault="00A81A43">
      <w:pPr>
        <w:pStyle w:val="indexentry0"/>
      </w:pPr>
      <w:r>
        <w:t xml:space="preserve">   </w:t>
      </w:r>
      <w:hyperlink w:anchor="Section_fb4fba8053da466c981a1ab1d11bd807">
        <w:r>
          <w:rPr>
            <w:rStyle w:val="Hyperlink"/>
          </w:rPr>
          <w:t>Dofr</w:t>
        </w:r>
      </w:hyperlink>
      <w:r>
        <w:t xml:space="preserve"> </w:t>
      </w:r>
      <w:r>
        <w:fldChar w:fldCharType="begin"/>
      </w:r>
      <w:r>
        <w:instrText>PAGEREF Section_fb4fba8053da466c981a1ab1d11bd807</w:instrText>
      </w:r>
      <w:r>
        <w:fldChar w:fldCharType="separate"/>
      </w:r>
      <w:r>
        <w:rPr>
          <w:noProof/>
        </w:rPr>
        <w:t>234</w:t>
      </w:r>
      <w:r>
        <w:fldChar w:fldCharType="end"/>
      </w:r>
    </w:p>
    <w:p w:rsidR="006C1A4C" w:rsidRDefault="00A81A43">
      <w:pPr>
        <w:pStyle w:val="indexentry0"/>
      </w:pPr>
      <w:r>
        <w:t xml:space="preserve">   </w:t>
      </w:r>
      <w:hyperlink w:anchor="Section_9b5f3e3809e84eb3b51547d8b56b076c">
        <w:r>
          <w:rPr>
            <w:rStyle w:val="Hyperlink"/>
          </w:rPr>
          <w:t>DofrFsn</w:t>
        </w:r>
      </w:hyperlink>
      <w:r>
        <w:t xml:space="preserve"> </w:t>
      </w:r>
      <w:r>
        <w:fldChar w:fldCharType="begin"/>
      </w:r>
      <w:r>
        <w:instrText>PAGEREF Section_9b5f3e3809e84eb3b51547d8b56b076c</w:instrText>
      </w:r>
      <w:r>
        <w:fldChar w:fldCharType="separate"/>
      </w:r>
      <w:r>
        <w:rPr>
          <w:noProof/>
        </w:rPr>
        <w:t>234</w:t>
      </w:r>
      <w:r>
        <w:fldChar w:fldCharType="end"/>
      </w:r>
    </w:p>
    <w:p w:rsidR="006C1A4C" w:rsidRDefault="00A81A43">
      <w:pPr>
        <w:pStyle w:val="indexentry0"/>
      </w:pPr>
      <w:r>
        <w:t xml:space="preserve">   </w:t>
      </w:r>
      <w:hyperlink w:anchor="Section_a90ab1537116493f851407770cbba092">
        <w:r>
          <w:rPr>
            <w:rStyle w:val="Hyperlink"/>
          </w:rPr>
          <w:t>DofrFsnFnm</w:t>
        </w:r>
      </w:hyperlink>
      <w:r>
        <w:t xml:space="preserve"> </w:t>
      </w:r>
      <w:r>
        <w:fldChar w:fldCharType="begin"/>
      </w:r>
      <w:r>
        <w:instrText>PAGEREF Section_a90ab1537116493f851407770cbba092</w:instrText>
      </w:r>
      <w:r>
        <w:fldChar w:fldCharType="separate"/>
      </w:r>
      <w:r>
        <w:rPr>
          <w:noProof/>
        </w:rPr>
        <w:t>235</w:t>
      </w:r>
      <w:r>
        <w:fldChar w:fldCharType="end"/>
      </w:r>
    </w:p>
    <w:p w:rsidR="006C1A4C" w:rsidRDefault="00A81A43">
      <w:pPr>
        <w:pStyle w:val="indexentry0"/>
      </w:pPr>
      <w:r>
        <w:t xml:space="preserve">   </w:t>
      </w:r>
      <w:hyperlink w:anchor="Section_c67f40a512434f879ea6aedb38a5a88c">
        <w:r>
          <w:rPr>
            <w:rStyle w:val="Hyperlink"/>
          </w:rPr>
          <w:t>DofrFsnName</w:t>
        </w:r>
      </w:hyperlink>
      <w:r>
        <w:t xml:space="preserve"> </w:t>
      </w:r>
      <w:r>
        <w:fldChar w:fldCharType="begin"/>
      </w:r>
      <w:r>
        <w:instrText>PAGEREF Section_c67f40a512434f879ea6aedb38a5a88c</w:instrText>
      </w:r>
      <w:r>
        <w:fldChar w:fldCharType="separate"/>
      </w:r>
      <w:r>
        <w:rPr>
          <w:noProof/>
        </w:rPr>
        <w:t>236</w:t>
      </w:r>
      <w:r>
        <w:fldChar w:fldCharType="end"/>
      </w:r>
    </w:p>
    <w:p w:rsidR="006C1A4C" w:rsidRDefault="00A81A43">
      <w:pPr>
        <w:pStyle w:val="indexentry0"/>
      </w:pPr>
      <w:r>
        <w:t xml:space="preserve">   </w:t>
      </w:r>
      <w:hyperlink w:anchor="Section_b128ff5204dc430390a5cc32c5c09830">
        <w:r>
          <w:rPr>
            <w:rStyle w:val="Hyperlink"/>
          </w:rPr>
          <w:t>DofrFsnp</w:t>
        </w:r>
      </w:hyperlink>
      <w:r>
        <w:t xml:space="preserve"> </w:t>
      </w:r>
      <w:r>
        <w:fldChar w:fldCharType="begin"/>
      </w:r>
      <w:r>
        <w:instrText>PAGEREF Section_b128ff5204dc430390a5cc32c5c09830</w:instrText>
      </w:r>
      <w:r>
        <w:fldChar w:fldCharType="separate"/>
      </w:r>
      <w:r>
        <w:rPr>
          <w:noProof/>
        </w:rPr>
        <w:t>236</w:t>
      </w:r>
      <w:r>
        <w:fldChar w:fldCharType="end"/>
      </w:r>
    </w:p>
    <w:p w:rsidR="006C1A4C" w:rsidRDefault="00A81A43">
      <w:pPr>
        <w:pStyle w:val="indexentry0"/>
      </w:pPr>
      <w:r>
        <w:t xml:space="preserve">   </w:t>
      </w:r>
      <w:hyperlink w:anchor="Section_f3f1d01c0f7b412ea99c611178c02ae4">
        <w:r>
          <w:rPr>
            <w:rStyle w:val="Hyperlink"/>
          </w:rPr>
          <w:t>DofrFsnSpbd</w:t>
        </w:r>
      </w:hyperlink>
      <w:r>
        <w:t xml:space="preserve"> </w:t>
      </w:r>
      <w:r>
        <w:fldChar w:fldCharType="begin"/>
      </w:r>
      <w:r>
        <w:instrText>PAGEREF Section_f3f1d01c0f7b412ea99c611178c02ae4</w:instrText>
      </w:r>
      <w:r>
        <w:fldChar w:fldCharType="separate"/>
      </w:r>
      <w:r>
        <w:rPr>
          <w:noProof/>
        </w:rPr>
        <w:t>236</w:t>
      </w:r>
      <w:r>
        <w:fldChar w:fldCharType="end"/>
      </w:r>
    </w:p>
    <w:p w:rsidR="006C1A4C" w:rsidRDefault="00A81A43">
      <w:pPr>
        <w:pStyle w:val="indexentry0"/>
      </w:pPr>
      <w:r>
        <w:t xml:space="preserve">   </w:t>
      </w:r>
      <w:hyperlink w:anchor="Section_fe070e863613478f9da5c1d15b5cdb8b">
        <w:r>
          <w:rPr>
            <w:rStyle w:val="Hyperlink"/>
          </w:rPr>
          <w:t>Dofrh</w:t>
        </w:r>
      </w:hyperlink>
      <w:r>
        <w:t xml:space="preserve"> </w:t>
      </w:r>
      <w:r>
        <w:fldChar w:fldCharType="begin"/>
      </w:r>
      <w:r>
        <w:instrText>PAGEREF Section_fe070e863613478f9da5c1d15b5cdb8b</w:instrText>
      </w:r>
      <w:r>
        <w:fldChar w:fldCharType="separate"/>
      </w:r>
      <w:r>
        <w:rPr>
          <w:noProof/>
        </w:rPr>
        <w:t>237</w:t>
      </w:r>
      <w:r>
        <w:fldChar w:fldCharType="end"/>
      </w:r>
    </w:p>
    <w:p w:rsidR="006C1A4C" w:rsidRDefault="00A81A43">
      <w:pPr>
        <w:pStyle w:val="indexentry0"/>
      </w:pPr>
      <w:r>
        <w:t xml:space="preserve">   </w:t>
      </w:r>
      <w:hyperlink w:anchor="Section_7c26c11a060b4dc0a333615fd861530c">
        <w:r>
          <w:rPr>
            <w:rStyle w:val="Hyperlink"/>
          </w:rPr>
          <w:t>DofrRglstsf</w:t>
        </w:r>
      </w:hyperlink>
      <w:r>
        <w:t xml:space="preserve"> </w:t>
      </w:r>
      <w:r>
        <w:fldChar w:fldCharType="begin"/>
      </w:r>
      <w:r>
        <w:instrText>PAGEREF Section_7c26c11a060b4dc0a333615fd861530c</w:instrText>
      </w:r>
      <w:r>
        <w:fldChar w:fldCharType="separate"/>
      </w:r>
      <w:r>
        <w:rPr>
          <w:noProof/>
        </w:rPr>
        <w:t>237</w:t>
      </w:r>
      <w:r>
        <w:fldChar w:fldCharType="end"/>
      </w:r>
    </w:p>
    <w:p w:rsidR="006C1A4C" w:rsidRDefault="00A81A43">
      <w:pPr>
        <w:pStyle w:val="indexentry0"/>
      </w:pPr>
      <w:r>
        <w:t xml:space="preserve">   </w:t>
      </w:r>
      <w:hyperlink w:anchor="Section_9c4c86f37561465683205b4fc38e3c62">
        <w:r>
          <w:rPr>
            <w:rStyle w:val="Hyperlink"/>
          </w:rPr>
          <w:t>Dofrt enumeration</w:t>
        </w:r>
      </w:hyperlink>
      <w:r>
        <w:t xml:space="preserve"> </w:t>
      </w:r>
      <w:r>
        <w:fldChar w:fldCharType="begin"/>
      </w:r>
      <w:r>
        <w:instrText>PAGEREF Section_9c4c86f37561465683205b4fc38e3c</w:instrText>
      </w:r>
      <w:r>
        <w:instrText>62</w:instrText>
      </w:r>
      <w:r>
        <w:fldChar w:fldCharType="separate"/>
      </w:r>
      <w:r>
        <w:rPr>
          <w:noProof/>
        </w:rPr>
        <w:t>238</w:t>
      </w:r>
      <w:r>
        <w:fldChar w:fldCharType="end"/>
      </w:r>
    </w:p>
    <w:p w:rsidR="006C1A4C" w:rsidRDefault="00A81A43">
      <w:pPr>
        <w:pStyle w:val="indexentry0"/>
      </w:pPr>
      <w:r>
        <w:t xml:space="preserve">   </w:t>
      </w:r>
      <w:hyperlink w:anchor="Section_17b04fd052a74cf195728c470773db76">
        <w:r>
          <w:rPr>
            <w:rStyle w:val="Hyperlink"/>
          </w:rPr>
          <w:t>Dogrid</w:t>
        </w:r>
      </w:hyperlink>
      <w:r>
        <w:t xml:space="preserve"> </w:t>
      </w:r>
      <w:r>
        <w:fldChar w:fldCharType="begin"/>
      </w:r>
      <w:r>
        <w:instrText>PAGEREF Section_17b04fd052a74cf195728c470773db76</w:instrText>
      </w:r>
      <w:r>
        <w:fldChar w:fldCharType="separate"/>
      </w:r>
      <w:r>
        <w:rPr>
          <w:noProof/>
        </w:rPr>
        <w:t>175</w:t>
      </w:r>
      <w:r>
        <w:fldChar w:fldCharType="end"/>
      </w:r>
    </w:p>
    <w:p w:rsidR="006C1A4C" w:rsidRDefault="00A81A43">
      <w:pPr>
        <w:pStyle w:val="indexentry0"/>
      </w:pPr>
      <w:r>
        <w:t xml:space="preserve">   </w:t>
      </w:r>
      <w:hyperlink w:anchor="Section_841b5f72487e4fe78657ec90d5af8750">
        <w:r>
          <w:rPr>
            <w:rStyle w:val="Hyperlink"/>
          </w:rPr>
          <w:t>Dop</w:t>
        </w:r>
      </w:hyperlink>
      <w:r>
        <w:t xml:space="preserve"> </w:t>
      </w:r>
      <w:r>
        <w:fldChar w:fldCharType="begin"/>
      </w:r>
      <w:r>
        <w:instrText>PAGEREF Section_841b5f72487e4fe78657ec90d5af8750</w:instrText>
      </w:r>
      <w:r>
        <w:fldChar w:fldCharType="separate"/>
      </w:r>
      <w:r>
        <w:rPr>
          <w:noProof/>
        </w:rPr>
        <w:t>146</w:t>
      </w:r>
      <w:r>
        <w:fldChar w:fldCharType="end"/>
      </w:r>
    </w:p>
    <w:p w:rsidR="006C1A4C" w:rsidRDefault="00A81A43">
      <w:pPr>
        <w:pStyle w:val="indexentry0"/>
      </w:pPr>
      <w:r>
        <w:t xml:space="preserve">   </w:t>
      </w:r>
      <w:hyperlink w:anchor="Section_fb0ce92e36c94060a37e45708860d997">
        <w:r>
          <w:rPr>
            <w:rStyle w:val="Hyperlink"/>
          </w:rPr>
          <w:t>Dop2000</w:t>
        </w:r>
      </w:hyperlink>
      <w:r>
        <w:t xml:space="preserve"> </w:t>
      </w:r>
      <w:r>
        <w:fldChar w:fldCharType="begin"/>
      </w:r>
      <w:r>
        <w:instrText>PAGEREF Section_fb0ce92e36c94060a37e45708860d997</w:instrText>
      </w:r>
      <w:r>
        <w:fldChar w:fldCharType="separate"/>
      </w:r>
      <w:r>
        <w:rPr>
          <w:noProof/>
        </w:rPr>
        <w:t>157</w:t>
      </w:r>
      <w:r>
        <w:fldChar w:fldCharType="end"/>
      </w:r>
    </w:p>
    <w:p w:rsidR="006C1A4C" w:rsidRDefault="00A81A43">
      <w:pPr>
        <w:pStyle w:val="indexentry0"/>
      </w:pPr>
      <w:r>
        <w:t xml:space="preserve">   </w:t>
      </w:r>
      <w:hyperlink w:anchor="Section_4ba592e9dff6466eb13d257c325c4d8a">
        <w:r>
          <w:rPr>
            <w:rStyle w:val="Hyperlink"/>
          </w:rPr>
          <w:t>Dop2002</w:t>
        </w:r>
      </w:hyperlink>
      <w:r>
        <w:t xml:space="preserve"> </w:t>
      </w:r>
      <w:r>
        <w:fldChar w:fldCharType="begin"/>
      </w:r>
      <w:r>
        <w:instrText>PAGEREF Section_4ba592e9dff6466eb13d257c325c4d8a</w:instrText>
      </w:r>
      <w:r>
        <w:fldChar w:fldCharType="separate"/>
      </w:r>
      <w:r>
        <w:rPr>
          <w:noProof/>
        </w:rPr>
        <w:t>161</w:t>
      </w:r>
      <w:r>
        <w:fldChar w:fldCharType="end"/>
      </w:r>
    </w:p>
    <w:p w:rsidR="006C1A4C" w:rsidRDefault="00A81A43">
      <w:pPr>
        <w:pStyle w:val="indexentry0"/>
      </w:pPr>
      <w:r>
        <w:t xml:space="preserve">   </w:t>
      </w:r>
      <w:hyperlink w:anchor="Section_8783a51dda224e5fa8f0d98ae25215c5">
        <w:r>
          <w:rPr>
            <w:rStyle w:val="Hyperlink"/>
          </w:rPr>
          <w:t>Dop2003</w:t>
        </w:r>
      </w:hyperlink>
      <w:r>
        <w:t xml:space="preserve"> </w:t>
      </w:r>
      <w:r>
        <w:fldChar w:fldCharType="begin"/>
      </w:r>
      <w:r>
        <w:instrText>PAGEREF Section_8783a51dda224e5fa8f0d98ae25215c5</w:instrText>
      </w:r>
      <w:r>
        <w:fldChar w:fldCharType="separate"/>
      </w:r>
      <w:r>
        <w:rPr>
          <w:noProof/>
        </w:rPr>
        <w:t>164</w:t>
      </w:r>
      <w:r>
        <w:fldChar w:fldCharType="end"/>
      </w:r>
    </w:p>
    <w:p w:rsidR="006C1A4C" w:rsidRDefault="00A81A43">
      <w:pPr>
        <w:pStyle w:val="indexentry0"/>
      </w:pPr>
      <w:r>
        <w:t xml:space="preserve">   </w:t>
      </w:r>
      <w:hyperlink w:anchor="Section_a97f1d2fb2604c5599849f08021d1db5">
        <w:r>
          <w:rPr>
            <w:rStyle w:val="Hyperlink"/>
          </w:rPr>
          <w:t>Dop2007</w:t>
        </w:r>
      </w:hyperlink>
      <w:r>
        <w:t xml:space="preserve"> </w:t>
      </w:r>
      <w:r>
        <w:fldChar w:fldCharType="begin"/>
      </w:r>
      <w:r>
        <w:instrText>PAGEREF Section_a97f1d2fb2604c5599849f08021d1db5</w:instrText>
      </w:r>
      <w:r>
        <w:fldChar w:fldCharType="separate"/>
      </w:r>
      <w:r>
        <w:rPr>
          <w:noProof/>
        </w:rPr>
        <w:t>166</w:t>
      </w:r>
      <w:r>
        <w:fldChar w:fldCharType="end"/>
      </w:r>
    </w:p>
    <w:p w:rsidR="006C1A4C" w:rsidRDefault="00A81A43">
      <w:pPr>
        <w:pStyle w:val="indexentry0"/>
      </w:pPr>
      <w:r>
        <w:t xml:space="preserve">   </w:t>
      </w:r>
      <w:hyperlink w:anchor="Section_b93057bd44e543789d16f3f5849485c4">
        <w:r>
          <w:rPr>
            <w:rStyle w:val="Hyperlink"/>
          </w:rPr>
          <w:t>Dop2010</w:t>
        </w:r>
      </w:hyperlink>
      <w:r>
        <w:t xml:space="preserve"> </w:t>
      </w:r>
      <w:r>
        <w:fldChar w:fldCharType="begin"/>
      </w:r>
      <w:r>
        <w:instrText>PAGEREF Section_b93057bd44e543789d16f3f5849485c4</w:instrText>
      </w:r>
      <w:r>
        <w:fldChar w:fldCharType="separate"/>
      </w:r>
      <w:r>
        <w:rPr>
          <w:noProof/>
        </w:rPr>
        <w:t>168</w:t>
      </w:r>
      <w:r>
        <w:fldChar w:fldCharType="end"/>
      </w:r>
    </w:p>
    <w:p w:rsidR="006C1A4C" w:rsidRDefault="00A81A43">
      <w:pPr>
        <w:pStyle w:val="indexentry0"/>
      </w:pPr>
      <w:r>
        <w:lastRenderedPageBreak/>
        <w:t xml:space="preserve">   </w:t>
      </w:r>
      <w:hyperlink w:anchor="Section_7ac3aac1e3c94affa3660d6f67ddb6fb">
        <w:r>
          <w:rPr>
            <w:rStyle w:val="Hyperlink"/>
          </w:rPr>
          <w:t>Dop2013</w:t>
        </w:r>
      </w:hyperlink>
      <w:r>
        <w:t xml:space="preserve"> </w:t>
      </w:r>
      <w:r>
        <w:fldChar w:fldCharType="begin"/>
      </w:r>
      <w:r>
        <w:instrText>PAGEREF Section_7ac3aac1e3c94affa3660d6f67ddb6fb</w:instrText>
      </w:r>
      <w:r>
        <w:fldChar w:fldCharType="separate"/>
      </w:r>
      <w:r>
        <w:rPr>
          <w:noProof/>
        </w:rPr>
        <w:t>168</w:t>
      </w:r>
      <w:r>
        <w:fldChar w:fldCharType="end"/>
      </w:r>
    </w:p>
    <w:p w:rsidR="006C1A4C" w:rsidRDefault="00A81A43">
      <w:pPr>
        <w:pStyle w:val="indexentry0"/>
      </w:pPr>
      <w:r>
        <w:t xml:space="preserve">   </w:t>
      </w:r>
      <w:hyperlink w:anchor="Section_6de53c7587cf47bc9283ba84b3eb2ec5">
        <w:r>
          <w:rPr>
            <w:rStyle w:val="Hyperlink"/>
          </w:rPr>
          <w:t>Dop95</w:t>
        </w:r>
      </w:hyperlink>
      <w:r>
        <w:t xml:space="preserve"> </w:t>
      </w:r>
      <w:r>
        <w:fldChar w:fldCharType="begin"/>
      </w:r>
      <w:r>
        <w:instrText>PAGEREF Section_6de53c7587cf47bc9283ba84b3eb2ec5</w:instrText>
      </w:r>
      <w:r>
        <w:fldChar w:fldCharType="separate"/>
      </w:r>
      <w:r>
        <w:rPr>
          <w:noProof/>
        </w:rPr>
        <w:t>153</w:t>
      </w:r>
      <w:r>
        <w:fldChar w:fldCharType="end"/>
      </w:r>
    </w:p>
    <w:p w:rsidR="006C1A4C" w:rsidRDefault="00A81A43">
      <w:pPr>
        <w:pStyle w:val="indexentry0"/>
      </w:pPr>
      <w:r>
        <w:t xml:space="preserve">   </w:t>
      </w:r>
      <w:hyperlink w:anchor="Section_2feeb178f9014151bf5c8496d5a0700b">
        <w:r>
          <w:rPr>
            <w:rStyle w:val="Hyperlink"/>
          </w:rPr>
          <w:t>Dop97</w:t>
        </w:r>
      </w:hyperlink>
      <w:r>
        <w:t xml:space="preserve"> </w:t>
      </w:r>
      <w:r>
        <w:fldChar w:fldCharType="begin"/>
      </w:r>
      <w:r>
        <w:instrText>PAGEREF Section_2feeb178f9014151bf5c8496d5a0700b</w:instrText>
      </w:r>
      <w:r>
        <w:fldChar w:fldCharType="separate"/>
      </w:r>
      <w:r>
        <w:rPr>
          <w:noProof/>
        </w:rPr>
        <w:t>154</w:t>
      </w:r>
      <w:r>
        <w:fldChar w:fldCharType="end"/>
      </w:r>
    </w:p>
    <w:p w:rsidR="006C1A4C" w:rsidRDefault="00A81A43">
      <w:pPr>
        <w:pStyle w:val="indexentry0"/>
      </w:pPr>
      <w:r>
        <w:t xml:space="preserve">   </w:t>
      </w:r>
      <w:hyperlink w:anchor="Section_f885b87a15b3460eaecc213bd17f960e">
        <w:r>
          <w:rPr>
            <w:rStyle w:val="Hyperlink"/>
          </w:rPr>
          <w:t>DopBase</w:t>
        </w:r>
      </w:hyperlink>
      <w:r>
        <w:t xml:space="preserve"> </w:t>
      </w:r>
      <w:r>
        <w:fldChar w:fldCharType="begin"/>
      </w:r>
      <w:r>
        <w:instrText>PAGEREF Section_f885b87a15b3460eaecc213bd17f960e</w:instrText>
      </w:r>
      <w:r>
        <w:fldChar w:fldCharType="separate"/>
      </w:r>
      <w:r>
        <w:rPr>
          <w:noProof/>
        </w:rPr>
        <w:t>147</w:t>
      </w:r>
      <w:r>
        <w:fldChar w:fldCharType="end"/>
      </w:r>
    </w:p>
    <w:p w:rsidR="006C1A4C" w:rsidRDefault="00A81A43">
      <w:pPr>
        <w:pStyle w:val="indexentry0"/>
      </w:pPr>
      <w:r>
        <w:t xml:space="preserve">   </w:t>
      </w:r>
      <w:hyperlink w:anchor="Section_853fbc7b6a2b4c6cbe19d626b9a984fc">
        <w:r>
          <w:rPr>
            <w:rStyle w:val="Hyperlink"/>
          </w:rPr>
          <w:t>DopMth</w:t>
        </w:r>
      </w:hyperlink>
      <w:r>
        <w:t xml:space="preserve"> </w:t>
      </w:r>
      <w:r>
        <w:fldChar w:fldCharType="begin"/>
      </w:r>
      <w:r>
        <w:instrText>PAGEREF Section_853fbc7b6a2b4c6cbe19d626b9a984fc</w:instrText>
      </w:r>
      <w:r>
        <w:fldChar w:fldCharType="separate"/>
      </w:r>
      <w:r>
        <w:rPr>
          <w:noProof/>
        </w:rPr>
        <w:t>178</w:t>
      </w:r>
      <w:r>
        <w:fldChar w:fldCharType="end"/>
      </w:r>
    </w:p>
    <w:p w:rsidR="006C1A4C" w:rsidRDefault="00A81A43">
      <w:pPr>
        <w:pStyle w:val="indexentry0"/>
      </w:pPr>
      <w:r>
        <w:t xml:space="preserve">   </w:t>
      </w:r>
      <w:hyperlink w:anchor="Section_d6676a311afb40c8a5c1745f4e632c87">
        <w:r>
          <w:rPr>
            <w:rStyle w:val="Hyperlink"/>
          </w:rPr>
          <w:t>DopTypography</w:t>
        </w:r>
      </w:hyperlink>
      <w:r>
        <w:t xml:space="preserve"> </w:t>
      </w:r>
      <w:r>
        <w:fldChar w:fldCharType="begin"/>
      </w:r>
      <w:r>
        <w:instrText>PAGEREF Section_d6676a311afb40c8a5c1745f4e632c87</w:instrText>
      </w:r>
      <w:r>
        <w:fldChar w:fldCharType="separate"/>
      </w:r>
      <w:r>
        <w:rPr>
          <w:noProof/>
        </w:rPr>
        <w:t>176</w:t>
      </w:r>
      <w:r>
        <w:fldChar w:fldCharType="end"/>
      </w:r>
    </w:p>
    <w:p w:rsidR="006C1A4C" w:rsidRDefault="00A81A43">
      <w:pPr>
        <w:pStyle w:val="indexentry0"/>
      </w:pPr>
      <w:r>
        <w:t xml:space="preserve">   </w:t>
      </w:r>
      <w:hyperlink w:anchor="Section_9e7f682e71f1422caa67b6c123b36531">
        <w:r>
          <w:rPr>
            <w:rStyle w:val="Hyperlink"/>
          </w:rPr>
          <w:t>DPCID</w:t>
        </w:r>
      </w:hyperlink>
      <w:r>
        <w:t xml:space="preserve"> </w:t>
      </w:r>
      <w:r>
        <w:fldChar w:fldCharType="begin"/>
      </w:r>
      <w:r>
        <w:instrText>PAGEREF Section_9e7f682e71f1422caa67b6c123b36531</w:instrText>
      </w:r>
      <w:r>
        <w:fldChar w:fldCharType="separate"/>
      </w:r>
      <w:r>
        <w:rPr>
          <w:noProof/>
        </w:rPr>
        <w:t>238</w:t>
      </w:r>
      <w:r>
        <w:fldChar w:fldCharType="end"/>
      </w:r>
    </w:p>
    <w:p w:rsidR="006C1A4C" w:rsidRDefault="00A81A43">
      <w:pPr>
        <w:pStyle w:val="indexentry0"/>
      </w:pPr>
      <w:r>
        <w:t xml:space="preserve">   </w:t>
      </w:r>
      <w:hyperlink w:anchor="Section_164c0c2e6031439e88ad69d00b69f414">
        <w:r>
          <w:rPr>
            <w:rStyle w:val="Hyperlink"/>
          </w:rPr>
          <w:t>DTTM</w:t>
        </w:r>
      </w:hyperlink>
      <w:r>
        <w:t xml:space="preserve"> </w:t>
      </w:r>
      <w:r>
        <w:fldChar w:fldCharType="begin"/>
      </w:r>
      <w:r>
        <w:instrText>PAGEREF Section_164c0c2e6031439e88ad69d00b69f414</w:instrText>
      </w:r>
      <w:r>
        <w:fldChar w:fldCharType="separate"/>
      </w:r>
      <w:r>
        <w:rPr>
          <w:noProof/>
        </w:rPr>
        <w:t>239</w:t>
      </w:r>
      <w:r>
        <w:fldChar w:fldCharType="end"/>
      </w:r>
    </w:p>
    <w:p w:rsidR="006C1A4C" w:rsidRDefault="00A81A43">
      <w:pPr>
        <w:pStyle w:val="indexentry0"/>
      </w:pPr>
      <w:r>
        <w:t xml:space="preserve">   </w:t>
      </w:r>
      <w:hyperlink w:anchor="section_f43676cbc68e48399a3b90b151282b6b">
        <w:r>
          <w:rPr>
            <w:rStyle w:val="Hyperlink"/>
          </w:rPr>
          <w:t>Encryption stream</w:t>
        </w:r>
      </w:hyperlink>
      <w:r>
        <w:t xml:space="preserve"> </w:t>
      </w:r>
      <w:r>
        <w:fldChar w:fldCharType="begin"/>
      </w:r>
      <w:r>
        <w:instrText>PAGEREF section_f43676cbc68e48399a3b90b151282b6b</w:instrText>
      </w:r>
      <w:r>
        <w:fldChar w:fldCharType="separate"/>
      </w:r>
      <w:r>
        <w:rPr>
          <w:noProof/>
        </w:rPr>
        <w:t>30</w:t>
      </w:r>
      <w:r>
        <w:fldChar w:fldCharType="end"/>
      </w:r>
    </w:p>
    <w:p w:rsidR="006C1A4C" w:rsidRDefault="00A81A43">
      <w:pPr>
        <w:pStyle w:val="indexentry0"/>
      </w:pPr>
      <w:r>
        <w:t xml:space="preserve">  </w:t>
      </w:r>
      <w:r>
        <w:t xml:space="preserve"> </w:t>
      </w:r>
      <w:hyperlink w:anchor="section_13659f756a694a5f8e035f9bced90faa">
        <w:r>
          <w:rPr>
            <w:rStyle w:val="Hyperlink"/>
          </w:rPr>
          <w:t>endnotes</w:t>
        </w:r>
      </w:hyperlink>
      <w:r>
        <w:t xml:space="preserve"> </w:t>
      </w:r>
      <w:r>
        <w:fldChar w:fldCharType="begin"/>
      </w:r>
      <w:r>
        <w:instrText>PAGEREF section_13659f756a694a5f8e035f9bced90faa</w:instrText>
      </w:r>
      <w:r>
        <w:fldChar w:fldCharType="separate"/>
      </w:r>
      <w:r>
        <w:rPr>
          <w:noProof/>
        </w:rPr>
        <w:t>39</w:t>
      </w:r>
      <w:r>
        <w:fldChar w:fldCharType="end"/>
      </w:r>
    </w:p>
    <w:p w:rsidR="006C1A4C" w:rsidRDefault="00A81A43">
      <w:pPr>
        <w:pStyle w:val="indexentry0"/>
      </w:pPr>
      <w:r>
        <w:t xml:space="preserve">   </w:t>
      </w:r>
      <w:hyperlink w:anchor="Section_884b3c62340148e8a0f3c74943d55017">
        <w:r>
          <w:rPr>
            <w:rStyle w:val="Hyperlink"/>
          </w:rPr>
          <w:t>FACTOIDINFO</w:t>
        </w:r>
      </w:hyperlink>
      <w:r>
        <w:t xml:space="preserve"> </w:t>
      </w:r>
      <w:r>
        <w:fldChar w:fldCharType="begin"/>
      </w:r>
      <w:r>
        <w:instrText>PAGEREF Section_884b3c62340148e8a0f3c74943d55017</w:instrText>
      </w:r>
      <w:r>
        <w:fldChar w:fldCharType="separate"/>
      </w:r>
      <w:r>
        <w:rPr>
          <w:noProof/>
        </w:rPr>
        <w:t>240</w:t>
      </w:r>
      <w:r>
        <w:fldChar w:fldCharType="end"/>
      </w:r>
    </w:p>
    <w:p w:rsidR="006C1A4C" w:rsidRDefault="00A81A43">
      <w:pPr>
        <w:pStyle w:val="indexentry0"/>
      </w:pPr>
      <w:r>
        <w:t xml:space="preserve"> </w:t>
      </w:r>
      <w:r>
        <w:t xml:space="preserve">  </w:t>
      </w:r>
      <w:hyperlink w:anchor="Section_447a5292b2d44cbb8a2f3c8af2db5dcb">
        <w:r>
          <w:rPr>
            <w:rStyle w:val="Hyperlink"/>
          </w:rPr>
          <w:t>FactoidSpls</w:t>
        </w:r>
      </w:hyperlink>
      <w:r>
        <w:t xml:space="preserve"> </w:t>
      </w:r>
      <w:r>
        <w:fldChar w:fldCharType="begin"/>
      </w:r>
      <w:r>
        <w:instrText>PAGEREF Section_447a5292b2d44cbb8a2f3c8af2db5dcb</w:instrText>
      </w:r>
      <w:r>
        <w:fldChar w:fldCharType="separate"/>
      </w:r>
      <w:r>
        <w:rPr>
          <w:noProof/>
        </w:rPr>
        <w:t>240</w:t>
      </w:r>
      <w:r>
        <w:fldChar w:fldCharType="end"/>
      </w:r>
    </w:p>
    <w:p w:rsidR="006C1A4C" w:rsidRDefault="00A81A43">
      <w:pPr>
        <w:pStyle w:val="indexentry0"/>
      </w:pPr>
      <w:r>
        <w:t xml:space="preserve">   </w:t>
      </w:r>
      <w:hyperlink w:anchor="Section_303a3397eb5c4ebf92f2b22217a5a70b">
        <w:r>
          <w:rPr>
            <w:rStyle w:val="Hyperlink"/>
          </w:rPr>
          <w:t>FarEastLayoutOperand</w:t>
        </w:r>
      </w:hyperlink>
      <w:r>
        <w:t xml:space="preserve"> </w:t>
      </w:r>
      <w:r>
        <w:fldChar w:fldCharType="begin"/>
      </w:r>
      <w:r>
        <w:instrText>PAGEREF Section_303a3397eb5c4ebf92f2b2</w:instrText>
      </w:r>
      <w:r>
        <w:instrText>2217a5a70b</w:instrText>
      </w:r>
      <w:r>
        <w:fldChar w:fldCharType="separate"/>
      </w:r>
      <w:r>
        <w:rPr>
          <w:noProof/>
        </w:rPr>
        <w:t>240</w:t>
      </w:r>
      <w:r>
        <w:fldChar w:fldCharType="end"/>
      </w:r>
    </w:p>
    <w:p w:rsidR="006C1A4C" w:rsidRDefault="00A81A43">
      <w:pPr>
        <w:pStyle w:val="indexentry0"/>
      </w:pPr>
      <w:r>
        <w:t xml:space="preserve">   </w:t>
      </w:r>
      <w:hyperlink w:anchor="Section_c2b2c89f4ba14013a459b66caa1171c2">
        <w:r>
          <w:rPr>
            <w:rStyle w:val="Hyperlink"/>
          </w:rPr>
          <w:t>Fatl</w:t>
        </w:r>
      </w:hyperlink>
      <w:r>
        <w:t xml:space="preserve"> </w:t>
      </w:r>
      <w:r>
        <w:fldChar w:fldCharType="begin"/>
      </w:r>
      <w:r>
        <w:instrText>PAGEREF Section_c2b2c89f4ba14013a459b66caa1171c2</w:instrText>
      </w:r>
      <w:r>
        <w:fldChar w:fldCharType="separate"/>
      </w:r>
      <w:r>
        <w:rPr>
          <w:noProof/>
        </w:rPr>
        <w:t>241</w:t>
      </w:r>
      <w:r>
        <w:fldChar w:fldCharType="end"/>
      </w:r>
    </w:p>
    <w:p w:rsidR="006C1A4C" w:rsidRDefault="00A81A43">
      <w:pPr>
        <w:pStyle w:val="indexentry0"/>
      </w:pPr>
      <w:r>
        <w:t xml:space="preserve">   </w:t>
      </w:r>
      <w:hyperlink w:anchor="Section_4dfad7b037bb443a89333bb79d2c5994">
        <w:r>
          <w:rPr>
            <w:rStyle w:val="Hyperlink"/>
          </w:rPr>
          <w:t>FBKF</w:t>
        </w:r>
      </w:hyperlink>
      <w:r>
        <w:t xml:space="preserve"> </w:t>
      </w:r>
      <w:r>
        <w:fldChar w:fldCharType="begin"/>
      </w:r>
      <w:r>
        <w:instrText>PAGEREF Section_4dfad7b037bb443a89333bb79d2c5994</w:instrText>
      </w:r>
      <w:r>
        <w:fldChar w:fldCharType="separate"/>
      </w:r>
      <w:r>
        <w:rPr>
          <w:noProof/>
        </w:rPr>
        <w:t>242</w:t>
      </w:r>
      <w:r>
        <w:fldChar w:fldCharType="end"/>
      </w:r>
    </w:p>
    <w:p w:rsidR="006C1A4C" w:rsidRDefault="00A81A43">
      <w:pPr>
        <w:pStyle w:val="indexentry0"/>
      </w:pPr>
      <w:r>
        <w:t xml:space="preserve">   </w:t>
      </w:r>
      <w:hyperlink w:anchor="Section_938707bac5084a47939efe75d3d7e8aa">
        <w:r>
          <w:rPr>
            <w:rStyle w:val="Hyperlink"/>
          </w:rPr>
          <w:t>FBKFD</w:t>
        </w:r>
      </w:hyperlink>
      <w:r>
        <w:t xml:space="preserve"> </w:t>
      </w:r>
      <w:r>
        <w:fldChar w:fldCharType="begin"/>
      </w:r>
      <w:r>
        <w:instrText>PAGEREF Section_938707bac5084a47939efe75d3d7e8aa</w:instrText>
      </w:r>
      <w:r>
        <w:fldChar w:fldCharType="separate"/>
      </w:r>
      <w:r>
        <w:rPr>
          <w:noProof/>
        </w:rPr>
        <w:t>242</w:t>
      </w:r>
      <w:r>
        <w:fldChar w:fldCharType="end"/>
      </w:r>
    </w:p>
    <w:p w:rsidR="006C1A4C" w:rsidRDefault="00A81A43">
      <w:pPr>
        <w:pStyle w:val="indexentry0"/>
      </w:pPr>
      <w:r>
        <w:t xml:space="preserve">   </w:t>
      </w:r>
      <w:hyperlink w:anchor="Section_b3146c1b949f49f39bfb966702be4aa9">
        <w:r>
          <w:rPr>
            <w:rStyle w:val="Hyperlink"/>
          </w:rPr>
          <w:t>FBKLD</w:t>
        </w:r>
      </w:hyperlink>
      <w:r>
        <w:t xml:space="preserve"> </w:t>
      </w:r>
      <w:r>
        <w:fldChar w:fldCharType="begin"/>
      </w:r>
      <w:r>
        <w:instrText>PAGEREF Section_b3146c1b949f49f39bfb966702be4aa9</w:instrText>
      </w:r>
      <w:r>
        <w:fldChar w:fldCharType="separate"/>
      </w:r>
      <w:r>
        <w:rPr>
          <w:noProof/>
        </w:rPr>
        <w:t>242</w:t>
      </w:r>
      <w:r>
        <w:fldChar w:fldCharType="end"/>
      </w:r>
    </w:p>
    <w:p w:rsidR="006C1A4C" w:rsidRDefault="00A81A43">
      <w:pPr>
        <w:pStyle w:val="indexentry0"/>
      </w:pPr>
      <w:r>
        <w:t xml:space="preserve">   </w:t>
      </w:r>
      <w:hyperlink w:anchor="Section_aa2e55a2f4f24795bab56d9d7a0ed249">
        <w:r>
          <w:rPr>
            <w:rStyle w:val="Hyperlink"/>
          </w:rPr>
          <w:t>FcCompressed</w:t>
        </w:r>
      </w:hyperlink>
      <w:r>
        <w:t xml:space="preserve"> </w:t>
      </w:r>
      <w:r>
        <w:fldChar w:fldCharType="begin"/>
      </w:r>
      <w:r>
        <w:instrText>PAGEREF Section_aa2e55a2f4f24795bab56d9d7a0ed249</w:instrText>
      </w:r>
      <w:r>
        <w:fldChar w:fldCharType="separate"/>
      </w:r>
      <w:r>
        <w:rPr>
          <w:noProof/>
        </w:rPr>
        <w:t>243</w:t>
      </w:r>
      <w:r>
        <w:fldChar w:fldCharType="end"/>
      </w:r>
    </w:p>
    <w:p w:rsidR="006C1A4C" w:rsidRDefault="00A81A43">
      <w:pPr>
        <w:pStyle w:val="indexentry0"/>
      </w:pPr>
      <w:r>
        <w:t xml:space="preserve">   </w:t>
      </w:r>
      <w:hyperlink w:anchor="Section_9274e1b1b4f54e28bb8079b808652f07">
        <w:r>
          <w:rPr>
            <w:rStyle w:val="Hyperlink"/>
          </w:rPr>
          <w:t>FCCT</w:t>
        </w:r>
      </w:hyperlink>
      <w:r>
        <w:t xml:space="preserve"> </w:t>
      </w:r>
      <w:r>
        <w:fldChar w:fldCharType="begin"/>
      </w:r>
      <w:r>
        <w:instrText>PAGEREF Section_9274e1b1b4f54e28bb8079b808652f07</w:instrText>
      </w:r>
      <w:r>
        <w:fldChar w:fldCharType="separate"/>
      </w:r>
      <w:r>
        <w:rPr>
          <w:noProof/>
        </w:rPr>
        <w:t>244</w:t>
      </w:r>
      <w:r>
        <w:fldChar w:fldCharType="end"/>
      </w:r>
    </w:p>
    <w:p w:rsidR="006C1A4C" w:rsidRDefault="00A81A43">
      <w:pPr>
        <w:pStyle w:val="indexentry0"/>
      </w:pPr>
      <w:r>
        <w:t xml:space="preserve">   </w:t>
      </w:r>
      <w:hyperlink w:anchor="Section_e86aecb4bb674de29b0637771115f274">
        <w:r>
          <w:rPr>
            <w:rStyle w:val="Hyperlink"/>
          </w:rPr>
          <w:t>Fci enumeration</w:t>
        </w:r>
      </w:hyperlink>
      <w:r>
        <w:t xml:space="preserve"> </w:t>
      </w:r>
      <w:r>
        <w:fldChar w:fldCharType="begin"/>
      </w:r>
      <w:r>
        <w:instrText>PAGEREF Section_e86aecb4bb674de29b0637771115f274</w:instrText>
      </w:r>
      <w:r>
        <w:fldChar w:fldCharType="separate"/>
      </w:r>
      <w:r>
        <w:rPr>
          <w:noProof/>
        </w:rPr>
        <w:t>245</w:t>
      </w:r>
      <w:r>
        <w:fldChar w:fldCharType="end"/>
      </w:r>
    </w:p>
    <w:p w:rsidR="006C1A4C" w:rsidRDefault="00A81A43">
      <w:pPr>
        <w:pStyle w:val="indexentry0"/>
      </w:pPr>
      <w:r>
        <w:t xml:space="preserve">   </w:t>
      </w:r>
      <w:hyperlink w:anchor="Section_b72c028a313c4d828e017b9285fb8f19">
        <w:r>
          <w:rPr>
            <w:rStyle w:val="Hyperlink"/>
          </w:rPr>
          <w:t>FCKS</w:t>
        </w:r>
      </w:hyperlink>
      <w:r>
        <w:t xml:space="preserve"> </w:t>
      </w:r>
      <w:r>
        <w:fldChar w:fldCharType="begin"/>
      </w:r>
      <w:r>
        <w:instrText>PAGEREF Section_b72c028a313c4d828e017b9285fb8f19</w:instrText>
      </w:r>
      <w:r>
        <w:fldChar w:fldCharType="separate"/>
      </w:r>
      <w:r>
        <w:rPr>
          <w:noProof/>
        </w:rPr>
        <w:t>313</w:t>
      </w:r>
      <w:r>
        <w:fldChar w:fldCharType="end"/>
      </w:r>
    </w:p>
    <w:p w:rsidR="006C1A4C" w:rsidRDefault="00A81A43">
      <w:pPr>
        <w:pStyle w:val="indexentry0"/>
      </w:pPr>
      <w:r>
        <w:t xml:space="preserve">   </w:t>
      </w:r>
      <w:hyperlink w:anchor="Section_a0d3b0d3e1244be19d71e827c60e39e0">
        <w:r>
          <w:rPr>
            <w:rStyle w:val="Hyperlink"/>
          </w:rPr>
          <w:t>FCKSOLD</w:t>
        </w:r>
      </w:hyperlink>
      <w:r>
        <w:t xml:space="preserve"> </w:t>
      </w:r>
      <w:r>
        <w:fldChar w:fldCharType="begin"/>
      </w:r>
      <w:r>
        <w:instrText>PAGEREF Section_a0d3b0d3e1244be19d71e827c60e39e0</w:instrText>
      </w:r>
      <w:r>
        <w:fldChar w:fldCharType="separate"/>
      </w:r>
      <w:r>
        <w:rPr>
          <w:noProof/>
        </w:rPr>
        <w:t>314</w:t>
      </w:r>
      <w:r>
        <w:fldChar w:fldCharType="end"/>
      </w:r>
    </w:p>
    <w:p w:rsidR="006C1A4C" w:rsidRDefault="00A81A43">
      <w:pPr>
        <w:pStyle w:val="indexentry0"/>
      </w:pPr>
      <w:r>
        <w:t xml:space="preserve">   </w:t>
      </w:r>
      <w:hyperlink w:anchor="Section_3dd0761d34df4b7a8d62d74e23b2d1e0">
        <w:r>
          <w:rPr>
            <w:rStyle w:val="Hyperlink"/>
          </w:rPr>
          <w:t>FFData</w:t>
        </w:r>
      </w:hyperlink>
      <w:r>
        <w:t xml:space="preserve"> </w:t>
      </w:r>
      <w:r>
        <w:fldChar w:fldCharType="begin"/>
      </w:r>
      <w:r>
        <w:instrText>PAGEREF Section_3dd0761d34df4b7a8d62d74e23b2d1e0</w:instrText>
      </w:r>
      <w:r>
        <w:fldChar w:fldCharType="separate"/>
      </w:r>
      <w:r>
        <w:rPr>
          <w:noProof/>
        </w:rPr>
        <w:t>315</w:t>
      </w:r>
      <w:r>
        <w:fldChar w:fldCharType="end"/>
      </w:r>
    </w:p>
    <w:p w:rsidR="006C1A4C" w:rsidRDefault="00A81A43">
      <w:pPr>
        <w:pStyle w:val="indexentry0"/>
      </w:pPr>
      <w:r>
        <w:t xml:space="preserve">   </w:t>
      </w:r>
      <w:hyperlink w:anchor="Section_22a1f1e5f4b24a7d9e103afa26056122">
        <w:r>
          <w:rPr>
            <w:rStyle w:val="Hyperlink"/>
          </w:rPr>
          <w:t>FFDataBits</w:t>
        </w:r>
      </w:hyperlink>
      <w:r>
        <w:t xml:space="preserve"> </w:t>
      </w:r>
      <w:r>
        <w:fldChar w:fldCharType="begin"/>
      </w:r>
      <w:r>
        <w:instrText>PAGEREF Section_22a1f1e5f4b24a7d9e103afa26056122</w:instrText>
      </w:r>
      <w:r>
        <w:fldChar w:fldCharType="separate"/>
      </w:r>
      <w:r>
        <w:rPr>
          <w:noProof/>
        </w:rPr>
        <w:t>317</w:t>
      </w:r>
      <w:r>
        <w:fldChar w:fldCharType="end"/>
      </w:r>
    </w:p>
    <w:p w:rsidR="006C1A4C" w:rsidRDefault="00A81A43">
      <w:pPr>
        <w:pStyle w:val="indexentry0"/>
      </w:pPr>
      <w:r>
        <w:t xml:space="preserve">   </w:t>
      </w:r>
      <w:hyperlink w:anchor="Section_f0f489b10ca549d098265ad811da87c7">
        <w:r>
          <w:rPr>
            <w:rStyle w:val="Hyperlink"/>
          </w:rPr>
          <w:t>FFID</w:t>
        </w:r>
      </w:hyperlink>
      <w:r>
        <w:t xml:space="preserve"> </w:t>
      </w:r>
      <w:r>
        <w:fldChar w:fldCharType="begin"/>
      </w:r>
      <w:r>
        <w:instrText>PAGEREF Section_f0f489b10ca549d098265ad811da87c7</w:instrText>
      </w:r>
      <w:r>
        <w:fldChar w:fldCharType="separate"/>
      </w:r>
      <w:r>
        <w:rPr>
          <w:noProof/>
        </w:rPr>
        <w:t>318</w:t>
      </w:r>
      <w:r>
        <w:fldChar w:fldCharType="end"/>
      </w:r>
    </w:p>
    <w:p w:rsidR="006C1A4C" w:rsidRDefault="00A81A43">
      <w:pPr>
        <w:pStyle w:val="indexentry0"/>
      </w:pPr>
      <w:r>
        <w:t xml:space="preserve">   </w:t>
      </w:r>
      <w:hyperlink w:anchor="Section_cc7cf61766be4cd4a8501a0081929aca">
        <w:r>
          <w:rPr>
            <w:rStyle w:val="Hyperlink"/>
          </w:rPr>
          <w:t>FFM enumeration</w:t>
        </w:r>
      </w:hyperlink>
      <w:r>
        <w:t xml:space="preserve"> </w:t>
      </w:r>
      <w:r>
        <w:fldChar w:fldCharType="begin"/>
      </w:r>
      <w:r>
        <w:instrText>PAGEREF Section_cc7cf61766be4cd4a8501a0081929aca</w:instrText>
      </w:r>
      <w:r>
        <w:fldChar w:fldCharType="separate"/>
      </w:r>
      <w:r>
        <w:rPr>
          <w:noProof/>
        </w:rPr>
        <w:t>319</w:t>
      </w:r>
      <w:r>
        <w:fldChar w:fldCharType="end"/>
      </w:r>
    </w:p>
    <w:p w:rsidR="006C1A4C" w:rsidRDefault="00A81A43">
      <w:pPr>
        <w:pStyle w:val="indexentry0"/>
      </w:pPr>
      <w:r>
        <w:t xml:space="preserve">   </w:t>
      </w:r>
      <w:hyperlink w:anchor="Section_ff407d6434784b569b986dbcfc66a4ae">
        <w:r>
          <w:rPr>
            <w:rStyle w:val="Hyperlink"/>
          </w:rPr>
          <w:t>FFN</w:t>
        </w:r>
      </w:hyperlink>
      <w:r>
        <w:t xml:space="preserve"> </w:t>
      </w:r>
      <w:r>
        <w:fldChar w:fldCharType="begin"/>
      </w:r>
      <w:r>
        <w:instrText>PAGEREF Section_ff407d6434784b569b986dbcfc66a4ae</w:instrText>
      </w:r>
      <w:r>
        <w:fldChar w:fldCharType="separate"/>
      </w:r>
      <w:r>
        <w:rPr>
          <w:noProof/>
        </w:rPr>
        <w:t>319</w:t>
      </w:r>
      <w:r>
        <w:fldChar w:fldCharType="end"/>
      </w:r>
    </w:p>
    <w:p w:rsidR="006C1A4C" w:rsidRDefault="00A81A43">
      <w:pPr>
        <w:pStyle w:val="indexentry0"/>
      </w:pPr>
      <w:r>
        <w:t xml:space="preserve">   </w:t>
      </w:r>
      <w:hyperlink w:anchor="Section_9aeaa2e74a45468eab133f6193eb9394">
        <w:r>
          <w:rPr>
            <w:rStyle w:val="Hyperlink"/>
          </w:rPr>
          <w:t>Fib</w:t>
        </w:r>
      </w:hyperlink>
      <w:r>
        <w:t xml:space="preserve"> </w:t>
      </w:r>
      <w:r>
        <w:fldChar w:fldCharType="begin"/>
      </w:r>
      <w:r>
        <w:instrText>PAGEREF Section_9aeaa2e74a45468eab133f6193eb9394</w:instrText>
      </w:r>
      <w:r>
        <w:fldChar w:fldCharType="separate"/>
      </w:r>
      <w:r>
        <w:rPr>
          <w:noProof/>
        </w:rPr>
        <w:t>53</w:t>
      </w:r>
      <w:r>
        <w:fldChar w:fldCharType="end"/>
      </w:r>
    </w:p>
    <w:p w:rsidR="006C1A4C" w:rsidRDefault="00A81A43">
      <w:pPr>
        <w:pStyle w:val="indexentry0"/>
      </w:pPr>
      <w:r>
        <w:t xml:space="preserve">   </w:t>
      </w:r>
      <w:hyperlink w:anchor="Section_26fb6c064e5c4778ab4eedbf26a545bb">
        <w:r>
          <w:rPr>
            <w:rStyle w:val="Hyperlink"/>
          </w:rPr>
          <w:t>FibBase</w:t>
        </w:r>
      </w:hyperlink>
      <w:r>
        <w:t xml:space="preserve"> </w:t>
      </w:r>
      <w:r>
        <w:fldChar w:fldCharType="begin"/>
      </w:r>
      <w:r>
        <w:instrText>PAGEREF Section_26fb6c064e5c4778ab4eedbf26a545bb</w:instrText>
      </w:r>
      <w:r>
        <w:fldChar w:fldCharType="separate"/>
      </w:r>
      <w:r>
        <w:rPr>
          <w:noProof/>
        </w:rPr>
        <w:t>55</w:t>
      </w:r>
      <w:r>
        <w:fldChar w:fldCharType="end"/>
      </w:r>
    </w:p>
    <w:p w:rsidR="006C1A4C" w:rsidRDefault="00A81A43">
      <w:pPr>
        <w:pStyle w:val="indexentry0"/>
      </w:pPr>
      <w:r>
        <w:t xml:space="preserve">   </w:t>
      </w:r>
      <w:hyperlink w:anchor="Section_a4876d816ff1485e865575266ec84c07">
        <w:r>
          <w:rPr>
            <w:rStyle w:val="Hyperlink"/>
          </w:rPr>
          <w:t>FibRgCswNew</w:t>
        </w:r>
      </w:hyperlink>
      <w:r>
        <w:t xml:space="preserve"> </w:t>
      </w:r>
      <w:r>
        <w:fldChar w:fldCharType="begin"/>
      </w:r>
      <w:r>
        <w:instrText>PAGEREF Section_a4876d816ff1485e865575266ec84c07</w:instrText>
      </w:r>
      <w:r>
        <w:fldChar w:fldCharType="separate"/>
      </w:r>
      <w:r>
        <w:rPr>
          <w:noProof/>
        </w:rPr>
        <w:t>100</w:t>
      </w:r>
      <w:r>
        <w:fldChar w:fldCharType="end"/>
      </w:r>
    </w:p>
    <w:p w:rsidR="006C1A4C" w:rsidRDefault="00A81A43">
      <w:pPr>
        <w:pStyle w:val="indexentry0"/>
      </w:pPr>
      <w:r>
        <w:t xml:space="preserve">   </w:t>
      </w:r>
      <w:hyperlink w:anchor="Section_261cd297425d401cb0328c8569a24297">
        <w:r>
          <w:rPr>
            <w:rStyle w:val="Hyperlink"/>
          </w:rPr>
          <w:t>FibRgCswNewData2000</w:t>
        </w:r>
      </w:hyperlink>
      <w:r>
        <w:t xml:space="preserve"> </w:t>
      </w:r>
      <w:r>
        <w:fldChar w:fldCharType="begin"/>
      </w:r>
      <w:r>
        <w:instrText>PAGEREF Section_261cd297425d401cb0328c8569a24297</w:instrText>
      </w:r>
      <w:r>
        <w:fldChar w:fldCharType="separate"/>
      </w:r>
      <w:r>
        <w:rPr>
          <w:noProof/>
        </w:rPr>
        <w:t>101</w:t>
      </w:r>
      <w:r>
        <w:fldChar w:fldCharType="end"/>
      </w:r>
    </w:p>
    <w:p w:rsidR="006C1A4C" w:rsidRDefault="00A81A43">
      <w:pPr>
        <w:pStyle w:val="indexentry0"/>
      </w:pPr>
      <w:r>
        <w:t xml:space="preserve"> </w:t>
      </w:r>
      <w:r>
        <w:t xml:space="preserve">  </w:t>
      </w:r>
      <w:hyperlink w:anchor="Section_a37cd1b42d7d4eed90891c73095b245c">
        <w:r>
          <w:rPr>
            <w:rStyle w:val="Hyperlink"/>
          </w:rPr>
          <w:t>FibRgCswNewData2007</w:t>
        </w:r>
      </w:hyperlink>
      <w:r>
        <w:t xml:space="preserve"> </w:t>
      </w:r>
      <w:r>
        <w:fldChar w:fldCharType="begin"/>
      </w:r>
      <w:r>
        <w:instrText>PAGEREF Section_a37cd1b42d7d4eed90891c73095b245c</w:instrText>
      </w:r>
      <w:r>
        <w:fldChar w:fldCharType="separate"/>
      </w:r>
      <w:r>
        <w:rPr>
          <w:noProof/>
        </w:rPr>
        <w:t>101</w:t>
      </w:r>
      <w:r>
        <w:fldChar w:fldCharType="end"/>
      </w:r>
    </w:p>
    <w:p w:rsidR="006C1A4C" w:rsidRDefault="00A81A43">
      <w:pPr>
        <w:pStyle w:val="indexentry0"/>
      </w:pPr>
      <w:r>
        <w:t xml:space="preserve">   </w:t>
      </w:r>
      <w:hyperlink w:anchor="Section_175d2fe192dd45d2b0911fe8a0c0d40a">
        <w:r>
          <w:rPr>
            <w:rStyle w:val="Hyperlink"/>
          </w:rPr>
          <w:t>FibRgFcLcb</w:t>
        </w:r>
      </w:hyperlink>
      <w:r>
        <w:t xml:space="preserve"> </w:t>
      </w:r>
      <w:r>
        <w:fldChar w:fldCharType="begin"/>
      </w:r>
      <w:r>
        <w:instrText>PAGEREF Section_175d2fe192dd45d2b0911fe8</w:instrText>
      </w:r>
      <w:r>
        <w:instrText>a0c0d40a</w:instrText>
      </w:r>
      <w:r>
        <w:fldChar w:fldCharType="separate"/>
      </w:r>
      <w:r>
        <w:rPr>
          <w:noProof/>
        </w:rPr>
        <w:t>60</w:t>
      </w:r>
      <w:r>
        <w:fldChar w:fldCharType="end"/>
      </w:r>
    </w:p>
    <w:p w:rsidR="006C1A4C" w:rsidRDefault="00A81A43">
      <w:pPr>
        <w:pStyle w:val="indexentry0"/>
      </w:pPr>
      <w:r>
        <w:t xml:space="preserve">   </w:t>
      </w:r>
      <w:hyperlink w:anchor="Section_265bca68c4ef4a03851761d7e79850eb">
        <w:r>
          <w:rPr>
            <w:rStyle w:val="Hyperlink"/>
          </w:rPr>
          <w:t>FibRgFcLcb2000</w:t>
        </w:r>
      </w:hyperlink>
      <w:r>
        <w:t xml:space="preserve"> </w:t>
      </w:r>
      <w:r>
        <w:fldChar w:fldCharType="begin"/>
      </w:r>
      <w:r>
        <w:instrText>PAGEREF Section_265bca68c4ef4a03851761d7e79850eb</w:instrText>
      </w:r>
      <w:r>
        <w:fldChar w:fldCharType="separate"/>
      </w:r>
      <w:r>
        <w:rPr>
          <w:noProof/>
        </w:rPr>
        <w:t>80</w:t>
      </w:r>
      <w:r>
        <w:fldChar w:fldCharType="end"/>
      </w:r>
    </w:p>
    <w:p w:rsidR="006C1A4C" w:rsidRDefault="00A81A43">
      <w:pPr>
        <w:pStyle w:val="indexentry0"/>
      </w:pPr>
      <w:r>
        <w:t xml:space="preserve">   </w:t>
      </w:r>
      <w:hyperlink w:anchor="Section_fce09f81704b460d9bcaf7dc121aed66">
        <w:r>
          <w:rPr>
            <w:rStyle w:val="Hyperlink"/>
          </w:rPr>
          <w:t>FibRgFcLcb2002</w:t>
        </w:r>
      </w:hyperlink>
      <w:r>
        <w:t xml:space="preserve"> </w:t>
      </w:r>
      <w:r>
        <w:fldChar w:fldCharType="begin"/>
      </w:r>
      <w:r>
        <w:instrText>PAGEREF Section_fce09f81704b460d9bcaf7dc121aed66</w:instrText>
      </w:r>
      <w:r>
        <w:fldChar w:fldCharType="separate"/>
      </w:r>
      <w:r>
        <w:rPr>
          <w:noProof/>
        </w:rPr>
        <w:t>83</w:t>
      </w:r>
      <w:r>
        <w:fldChar w:fldCharType="end"/>
      </w:r>
    </w:p>
    <w:p w:rsidR="006C1A4C" w:rsidRDefault="00A81A43">
      <w:pPr>
        <w:pStyle w:val="indexentry0"/>
      </w:pPr>
      <w:r>
        <w:t xml:space="preserve">   </w:t>
      </w:r>
      <w:hyperlink w:anchor="Section_f6b7d624570c4057acfdcba71d12f1a0">
        <w:r>
          <w:rPr>
            <w:rStyle w:val="Hyperlink"/>
          </w:rPr>
          <w:t>FibRgFcLcb2003</w:t>
        </w:r>
      </w:hyperlink>
      <w:r>
        <w:t xml:space="preserve"> </w:t>
      </w:r>
      <w:r>
        <w:fldChar w:fldCharType="begin"/>
      </w:r>
      <w:r>
        <w:instrText>PAGEREF Section_f6b7d624570c4057acfdcba71d12f1a0</w:instrText>
      </w:r>
      <w:r>
        <w:fldChar w:fldCharType="separate"/>
      </w:r>
      <w:r>
        <w:rPr>
          <w:noProof/>
        </w:rPr>
        <w:t>90</w:t>
      </w:r>
      <w:r>
        <w:fldChar w:fldCharType="end"/>
      </w:r>
    </w:p>
    <w:p w:rsidR="006C1A4C" w:rsidRDefault="00A81A43">
      <w:pPr>
        <w:pStyle w:val="indexentry0"/>
      </w:pPr>
      <w:r>
        <w:t xml:space="preserve">   </w:t>
      </w:r>
      <w:hyperlink w:anchor="Section_f04ad697502746c0bf4c52fc7843a2f6">
        <w:r>
          <w:rPr>
            <w:rStyle w:val="Hyperlink"/>
          </w:rPr>
          <w:t>FibRgFcLcb2007</w:t>
        </w:r>
      </w:hyperlink>
      <w:r>
        <w:t xml:space="preserve"> </w:t>
      </w:r>
      <w:r>
        <w:fldChar w:fldCharType="begin"/>
      </w:r>
      <w:r>
        <w:instrText>PAGEREF Section_f04ad697502746c0bf4c52fc7843a2f6</w:instrText>
      </w:r>
      <w:r>
        <w:fldChar w:fldCharType="separate"/>
      </w:r>
      <w:r>
        <w:rPr>
          <w:noProof/>
        </w:rPr>
        <w:t>97</w:t>
      </w:r>
      <w:r>
        <w:fldChar w:fldCharType="end"/>
      </w:r>
    </w:p>
    <w:p w:rsidR="006C1A4C" w:rsidRDefault="00A81A43">
      <w:pPr>
        <w:pStyle w:val="indexentry0"/>
      </w:pPr>
      <w:r>
        <w:t xml:space="preserve">   </w:t>
      </w:r>
      <w:hyperlink w:anchor="Section_0c9df81f98d0454ead84b612cd05b1a4">
        <w:r>
          <w:rPr>
            <w:rStyle w:val="Hyperlink"/>
          </w:rPr>
          <w:t>FibRgFcLcb97</w:t>
        </w:r>
      </w:hyperlink>
      <w:r>
        <w:t xml:space="preserve"> </w:t>
      </w:r>
      <w:r>
        <w:fldChar w:fldCharType="begin"/>
      </w:r>
      <w:r>
        <w:instrText>PAGEREF Section_0c9df81f98d0454ead84b612cd05b1a4</w:instrText>
      </w:r>
      <w:r>
        <w:fldChar w:fldCharType="separate"/>
      </w:r>
      <w:r>
        <w:rPr>
          <w:noProof/>
        </w:rPr>
        <w:t>60</w:t>
      </w:r>
      <w:r>
        <w:fldChar w:fldCharType="end"/>
      </w:r>
    </w:p>
    <w:p w:rsidR="006C1A4C" w:rsidRDefault="00A81A43">
      <w:pPr>
        <w:pStyle w:val="indexentry0"/>
      </w:pPr>
      <w:r>
        <w:t xml:space="preserve">   </w:t>
      </w:r>
      <w:hyperlink w:anchor="Section_37713d3ca0c840f5821fbc9622c7de48">
        <w:r>
          <w:rPr>
            <w:rStyle w:val="Hyperlink"/>
          </w:rPr>
          <w:t>FibRgLw97</w:t>
        </w:r>
      </w:hyperlink>
      <w:r>
        <w:t xml:space="preserve"> </w:t>
      </w:r>
      <w:r>
        <w:fldChar w:fldCharType="begin"/>
      </w:r>
      <w:r>
        <w:instrText>PAGEREF Section_37713d3ca0c840f5821fbc9622c7de48</w:instrText>
      </w:r>
      <w:r>
        <w:fldChar w:fldCharType="separate"/>
      </w:r>
      <w:r>
        <w:rPr>
          <w:noProof/>
        </w:rPr>
        <w:t>58</w:t>
      </w:r>
      <w:r>
        <w:fldChar w:fldCharType="end"/>
      </w:r>
    </w:p>
    <w:p w:rsidR="006C1A4C" w:rsidRDefault="00A81A43">
      <w:pPr>
        <w:pStyle w:val="indexentry0"/>
      </w:pPr>
      <w:r>
        <w:t xml:space="preserve">   </w:t>
      </w:r>
      <w:hyperlink w:anchor="Section_c78b59703519469e8071488580940d7e">
        <w:r>
          <w:rPr>
            <w:rStyle w:val="Hyperlink"/>
          </w:rPr>
          <w:t>FibRgW97</w:t>
        </w:r>
      </w:hyperlink>
      <w:r>
        <w:t xml:space="preserve"> </w:t>
      </w:r>
      <w:r>
        <w:fldChar w:fldCharType="begin"/>
      </w:r>
      <w:r>
        <w:instrText>PAGEREF Section_c78b59703519469e8071488580940d7e</w:instrText>
      </w:r>
      <w:r>
        <w:fldChar w:fldCharType="separate"/>
      </w:r>
      <w:r>
        <w:rPr>
          <w:noProof/>
        </w:rPr>
        <w:t>57</w:t>
      </w:r>
      <w:r>
        <w:fldChar w:fldCharType="end"/>
      </w:r>
    </w:p>
    <w:p w:rsidR="006C1A4C" w:rsidRDefault="00A81A43">
      <w:pPr>
        <w:pStyle w:val="indexentry0"/>
      </w:pPr>
      <w:r>
        <w:t xml:space="preserve">   </w:t>
      </w:r>
      <w:hyperlink w:anchor="Section_f2db15beb0ac456e870b633d12123afa">
        <w:r>
          <w:rPr>
            <w:rStyle w:val="Hyperlink"/>
          </w:rPr>
          <w:t>FieldMapBase</w:t>
        </w:r>
      </w:hyperlink>
      <w:r>
        <w:t xml:space="preserve"> </w:t>
      </w:r>
      <w:r>
        <w:fldChar w:fldCharType="begin"/>
      </w:r>
      <w:r>
        <w:instrText>PAGEREF Section_f2db15beb0ac456e870b633d12123afa</w:instrText>
      </w:r>
      <w:r>
        <w:fldChar w:fldCharType="separate"/>
      </w:r>
      <w:r>
        <w:rPr>
          <w:noProof/>
        </w:rPr>
        <w:t>321</w:t>
      </w:r>
      <w:r>
        <w:fldChar w:fldCharType="end"/>
      </w:r>
    </w:p>
    <w:p w:rsidR="006C1A4C" w:rsidRDefault="00A81A43">
      <w:pPr>
        <w:pStyle w:val="indexentry0"/>
      </w:pPr>
      <w:r>
        <w:t xml:space="preserve">   </w:t>
      </w:r>
      <w:hyperlink w:anchor="Section_8e831b8eb1484b79a6df4cf10f54240e">
        <w:r>
          <w:rPr>
            <w:rStyle w:val="Hyperlink"/>
          </w:rPr>
          <w:t>FieldMapDataItem</w:t>
        </w:r>
      </w:hyperlink>
      <w:r>
        <w:t xml:space="preserve"> </w:t>
      </w:r>
      <w:r>
        <w:fldChar w:fldCharType="begin"/>
      </w:r>
      <w:r>
        <w:instrText>PAGEREF Section_8e831b8eb1484b79a6df4cf10f54240e</w:instrText>
      </w:r>
      <w:r>
        <w:fldChar w:fldCharType="separate"/>
      </w:r>
      <w:r>
        <w:rPr>
          <w:noProof/>
        </w:rPr>
        <w:t>321</w:t>
      </w:r>
      <w:r>
        <w:fldChar w:fldCharType="end"/>
      </w:r>
    </w:p>
    <w:p w:rsidR="006C1A4C" w:rsidRDefault="00A81A43">
      <w:pPr>
        <w:pStyle w:val="indexentry0"/>
      </w:pPr>
      <w:r>
        <w:t xml:space="preserve">   </w:t>
      </w:r>
      <w:hyperlink w:anchor="Section_63d082be0386495396a8e48c0ea58bd4">
        <w:r>
          <w:rPr>
            <w:rStyle w:val="Hyperlink"/>
          </w:rPr>
          <w:t>FieldMapInfo</w:t>
        </w:r>
      </w:hyperlink>
      <w:r>
        <w:t xml:space="preserve"> </w:t>
      </w:r>
      <w:r>
        <w:fldChar w:fldCharType="begin"/>
      </w:r>
      <w:r>
        <w:instrText>PAGEREF Section_63d082be0386495396a8e48c0ea58bd4</w:instrText>
      </w:r>
      <w:r>
        <w:fldChar w:fldCharType="separate"/>
      </w:r>
      <w:r>
        <w:rPr>
          <w:noProof/>
        </w:rPr>
        <w:t>322</w:t>
      </w:r>
      <w:r>
        <w:fldChar w:fldCharType="end"/>
      </w:r>
    </w:p>
    <w:p w:rsidR="006C1A4C" w:rsidRDefault="00A81A43">
      <w:pPr>
        <w:pStyle w:val="indexentry0"/>
      </w:pPr>
      <w:r>
        <w:t xml:space="preserve">   </w:t>
      </w:r>
      <w:hyperlink w:anchor="Section_5e64c9a5bd904e2ea6bfc899a915acb3">
        <w:r>
          <w:rPr>
            <w:rStyle w:val="Hyperlink"/>
          </w:rPr>
          <w:t>FieldMapTerminator</w:t>
        </w:r>
      </w:hyperlink>
      <w:r>
        <w:t xml:space="preserve"> </w:t>
      </w:r>
      <w:r>
        <w:fldChar w:fldCharType="begin"/>
      </w:r>
      <w:r>
        <w:instrText>PAGEREF Section_5e64c9a5bd904e2ea6bfc899a915acb3</w:instrText>
      </w:r>
      <w:r>
        <w:fldChar w:fldCharType="separate"/>
      </w:r>
      <w:r>
        <w:rPr>
          <w:noProof/>
        </w:rPr>
        <w:t>323</w:t>
      </w:r>
      <w:r>
        <w:fldChar w:fldCharType="end"/>
      </w:r>
    </w:p>
    <w:p w:rsidR="006C1A4C" w:rsidRDefault="00A81A43">
      <w:pPr>
        <w:pStyle w:val="indexentry0"/>
      </w:pPr>
      <w:r>
        <w:t xml:space="preserve">   </w:t>
      </w:r>
      <w:hyperlink w:anchor="Section_827a0325e8584e4091a7494d5a66f6e4">
        <w:r>
          <w:rPr>
            <w:rStyle w:val="Hyperlink"/>
          </w:rPr>
          <w:t>FilterDataItem</w:t>
        </w:r>
      </w:hyperlink>
      <w:r>
        <w:t xml:space="preserve"> </w:t>
      </w:r>
      <w:r>
        <w:fldChar w:fldCharType="begin"/>
      </w:r>
      <w:r>
        <w:instrText>PAGEREF Section_827a0325e8584e4091a7494d5a66f6e4</w:instrText>
      </w:r>
      <w:r>
        <w:fldChar w:fldCharType="separate"/>
      </w:r>
      <w:r>
        <w:rPr>
          <w:noProof/>
        </w:rPr>
        <w:t>323</w:t>
      </w:r>
      <w:r>
        <w:fldChar w:fldCharType="end"/>
      </w:r>
    </w:p>
    <w:p w:rsidR="006C1A4C" w:rsidRDefault="00A81A43">
      <w:pPr>
        <w:pStyle w:val="indexentry0"/>
      </w:pPr>
      <w:r>
        <w:t xml:space="preserve">   </w:t>
      </w:r>
      <w:hyperlink w:anchor="Section_badcfbd294f341929288096892cefb00">
        <w:r>
          <w:rPr>
            <w:rStyle w:val="Hyperlink"/>
          </w:rPr>
          <w:t>Fld</w:t>
        </w:r>
      </w:hyperlink>
      <w:r>
        <w:t xml:space="preserve"> </w:t>
      </w:r>
      <w:r>
        <w:fldChar w:fldCharType="begin"/>
      </w:r>
      <w:r>
        <w:instrText>PAGEREF Section_badcfbd294f341929288096892cefb00</w:instrText>
      </w:r>
      <w:r>
        <w:fldChar w:fldCharType="separate"/>
      </w:r>
      <w:r>
        <w:rPr>
          <w:noProof/>
        </w:rPr>
        <w:t>324</w:t>
      </w:r>
      <w:r>
        <w:fldChar w:fldCharType="end"/>
      </w:r>
    </w:p>
    <w:p w:rsidR="006C1A4C" w:rsidRDefault="00A81A43">
      <w:pPr>
        <w:pStyle w:val="indexentry0"/>
      </w:pPr>
      <w:r>
        <w:t xml:space="preserve">   </w:t>
      </w:r>
      <w:hyperlink w:anchor="Section_8c33059182ed4693b4396afa43225e2e">
        <w:r>
          <w:rPr>
            <w:rStyle w:val="Hyperlink"/>
          </w:rPr>
          <w:t>fldch</w:t>
        </w:r>
      </w:hyperlink>
      <w:r>
        <w:t xml:space="preserve"> </w:t>
      </w:r>
      <w:r>
        <w:fldChar w:fldCharType="begin"/>
      </w:r>
      <w:r>
        <w:instrText>PAGEREF Section_8c33059182ed4693b4396afa43225e2e</w:instrText>
      </w:r>
      <w:r>
        <w:fldChar w:fldCharType="separate"/>
      </w:r>
      <w:r>
        <w:rPr>
          <w:noProof/>
        </w:rPr>
        <w:t>324</w:t>
      </w:r>
      <w:r>
        <w:fldChar w:fldCharType="end"/>
      </w:r>
    </w:p>
    <w:p w:rsidR="006C1A4C" w:rsidRDefault="00A81A43">
      <w:pPr>
        <w:pStyle w:val="indexentry0"/>
      </w:pPr>
      <w:r>
        <w:t xml:space="preserve">   </w:t>
      </w:r>
      <w:hyperlink w:anchor="Section_28a8d2c26107409d8f6ae345ab6d4179">
        <w:r>
          <w:rPr>
            <w:rStyle w:val="Hyperlink"/>
          </w:rPr>
          <w:t>flt enumeration</w:t>
        </w:r>
      </w:hyperlink>
      <w:r>
        <w:t xml:space="preserve"> </w:t>
      </w:r>
      <w:r>
        <w:fldChar w:fldCharType="begin"/>
      </w:r>
      <w:r>
        <w:instrText>PAGEREF Section_28a8d2c26107409d8f6ae345ab6d4179</w:instrText>
      </w:r>
      <w:r>
        <w:fldChar w:fldCharType="separate"/>
      </w:r>
      <w:r>
        <w:rPr>
          <w:noProof/>
        </w:rPr>
        <w:t>324</w:t>
      </w:r>
      <w:r>
        <w:fldChar w:fldCharType="end"/>
      </w:r>
    </w:p>
    <w:p w:rsidR="006C1A4C" w:rsidRDefault="00A81A43">
      <w:pPr>
        <w:pStyle w:val="indexentry0"/>
      </w:pPr>
      <w:r>
        <w:t xml:space="preserve">   </w:t>
      </w:r>
      <w:hyperlink w:anchor="Section_4a6bb77fa24546ddb163850fcadf74cf">
        <w:r>
          <w:rPr>
            <w:rStyle w:val="Hyperlink"/>
          </w:rPr>
          <w:t>FNFB</w:t>
        </w:r>
      </w:hyperlink>
      <w:r>
        <w:t xml:space="preserve"> </w:t>
      </w:r>
      <w:r>
        <w:fldChar w:fldCharType="begin"/>
      </w:r>
      <w:r>
        <w:instrText>PAGEREF Section_4a6bb77fa24546ddb163850fcadf74cf</w:instrText>
      </w:r>
      <w:r>
        <w:fldChar w:fldCharType="separate"/>
      </w:r>
      <w:r>
        <w:rPr>
          <w:noProof/>
        </w:rPr>
        <w:t>327</w:t>
      </w:r>
      <w:r>
        <w:fldChar w:fldCharType="end"/>
      </w:r>
    </w:p>
    <w:p w:rsidR="006C1A4C" w:rsidRDefault="00A81A43">
      <w:pPr>
        <w:pStyle w:val="indexentry0"/>
      </w:pPr>
      <w:r>
        <w:t xml:space="preserve">   </w:t>
      </w:r>
      <w:hyperlink w:anchor="Section_17f5604fc6ea4cb6b3c7e06ccda51d64">
        <w:r>
          <w:rPr>
            <w:rStyle w:val="Hyperlink"/>
          </w:rPr>
          <w:t>FNIF</w:t>
        </w:r>
      </w:hyperlink>
      <w:r>
        <w:t xml:space="preserve"> </w:t>
      </w:r>
      <w:r>
        <w:fldChar w:fldCharType="begin"/>
      </w:r>
      <w:r>
        <w:instrText>PAGEREF Section_17f5604fc6ea4cb6b3c7e06ccda51d64</w:instrText>
      </w:r>
      <w:r>
        <w:fldChar w:fldCharType="separate"/>
      </w:r>
      <w:r>
        <w:rPr>
          <w:noProof/>
        </w:rPr>
        <w:t>328</w:t>
      </w:r>
      <w:r>
        <w:fldChar w:fldCharType="end"/>
      </w:r>
    </w:p>
    <w:p w:rsidR="006C1A4C" w:rsidRDefault="00A81A43">
      <w:pPr>
        <w:pStyle w:val="indexentry0"/>
      </w:pPr>
      <w:r>
        <w:t xml:space="preserve">   </w:t>
      </w:r>
      <w:hyperlink w:anchor="Section_3bac13190f5c47348a79229c63bd6109">
        <w:r>
          <w:rPr>
            <w:rStyle w:val="Hyperlink"/>
          </w:rPr>
          <w:t>FNPI</w:t>
        </w:r>
      </w:hyperlink>
      <w:r>
        <w:t xml:space="preserve"> </w:t>
      </w:r>
      <w:r>
        <w:fldChar w:fldCharType="begin"/>
      </w:r>
      <w:r>
        <w:instrText>PAGEREF Section_3bac13190f5c47348a79229c63bd6109</w:instrText>
      </w:r>
      <w:r>
        <w:fldChar w:fldCharType="separate"/>
      </w:r>
      <w:r>
        <w:rPr>
          <w:noProof/>
        </w:rPr>
        <w:t>328</w:t>
      </w:r>
      <w:r>
        <w:fldChar w:fldCharType="end"/>
      </w:r>
    </w:p>
    <w:p w:rsidR="006C1A4C" w:rsidRDefault="00A81A43">
      <w:pPr>
        <w:pStyle w:val="indexentry0"/>
      </w:pPr>
      <w:r>
        <w:t xml:space="preserve">   </w:t>
      </w:r>
      <w:hyperlink w:anchor="Section_16b5bf723acd4a4cb60223ba525caa99">
        <w:r>
          <w:rPr>
            <w:rStyle w:val="Hyperlink"/>
          </w:rPr>
          <w:t>FOBJH</w:t>
        </w:r>
      </w:hyperlink>
      <w:r>
        <w:t xml:space="preserve"> </w:t>
      </w:r>
      <w:r>
        <w:fldChar w:fldCharType="begin"/>
      </w:r>
      <w:r>
        <w:instrText>PAGEREF Section_16b5bf723acd4a4cb60223ba525caa99</w:instrText>
      </w:r>
      <w:r>
        <w:fldChar w:fldCharType="separate"/>
      </w:r>
      <w:r>
        <w:rPr>
          <w:noProof/>
        </w:rPr>
        <w:t>329</w:t>
      </w:r>
      <w:r>
        <w:fldChar w:fldCharType="end"/>
      </w:r>
    </w:p>
    <w:p w:rsidR="006C1A4C" w:rsidRDefault="00A81A43">
      <w:pPr>
        <w:pStyle w:val="indexentry0"/>
      </w:pPr>
      <w:r>
        <w:t xml:space="preserve">   </w:t>
      </w:r>
      <w:hyperlink w:anchor="section_f7e96a05aad74acba06dbfa430ac1fcc">
        <w:r>
          <w:rPr>
            <w:rStyle w:val="Hyperlink"/>
          </w:rPr>
          <w:t>footnotes</w:t>
        </w:r>
      </w:hyperlink>
      <w:r>
        <w:t xml:space="preserve"> </w:t>
      </w:r>
      <w:r>
        <w:fldChar w:fldCharType="begin"/>
      </w:r>
      <w:r>
        <w:instrText>PAGEREF section_f7e96a05aad74acba06dbfa430ac1fcc</w:instrText>
      </w:r>
      <w:r>
        <w:fldChar w:fldCharType="separate"/>
      </w:r>
      <w:r>
        <w:rPr>
          <w:noProof/>
        </w:rPr>
        <w:t>37</w:t>
      </w:r>
      <w:r>
        <w:fldChar w:fldCharType="end"/>
      </w:r>
    </w:p>
    <w:p w:rsidR="006C1A4C" w:rsidRDefault="00A81A43">
      <w:pPr>
        <w:pStyle w:val="indexentry0"/>
      </w:pPr>
      <w:r>
        <w:t xml:space="preserve">   </w:t>
      </w:r>
      <w:hyperlink w:anchor="Section_f83fcc14ab184f5f94fca03e00a7d367">
        <w:r>
          <w:rPr>
            <w:rStyle w:val="Hyperlink"/>
          </w:rPr>
          <w:t>FrameTextFlowOperand</w:t>
        </w:r>
      </w:hyperlink>
      <w:r>
        <w:t xml:space="preserve"> </w:t>
      </w:r>
      <w:r>
        <w:fldChar w:fldCharType="begin"/>
      </w:r>
      <w:r>
        <w:instrText>PAGEREF Section_f83fcc14ab184f5f94fca03e00a7d367</w:instrText>
      </w:r>
      <w:r>
        <w:fldChar w:fldCharType="separate"/>
      </w:r>
      <w:r>
        <w:rPr>
          <w:noProof/>
        </w:rPr>
        <w:t>329</w:t>
      </w:r>
      <w:r>
        <w:fldChar w:fldCharType="end"/>
      </w:r>
    </w:p>
    <w:p w:rsidR="006C1A4C" w:rsidRDefault="00A81A43">
      <w:pPr>
        <w:pStyle w:val="indexentry0"/>
      </w:pPr>
      <w:r>
        <w:t xml:space="preserve">   </w:t>
      </w:r>
      <w:hyperlink w:anchor="Section_02fa0bab14de44578b09e318a36eb621">
        <w:r>
          <w:rPr>
            <w:rStyle w:val="Hyperlink"/>
          </w:rPr>
          <w:t>FSDAP</w:t>
        </w:r>
      </w:hyperlink>
      <w:r>
        <w:t xml:space="preserve"> </w:t>
      </w:r>
      <w:r>
        <w:fldChar w:fldCharType="begin"/>
      </w:r>
      <w:r>
        <w:instrText>PAGEREF Section_02fa0bab14de44578b09e318a36eb621</w:instrText>
      </w:r>
      <w:r>
        <w:fldChar w:fldCharType="separate"/>
      </w:r>
      <w:r>
        <w:rPr>
          <w:noProof/>
        </w:rPr>
        <w:t>330</w:t>
      </w:r>
      <w:r>
        <w:fldChar w:fldCharType="end"/>
      </w:r>
    </w:p>
    <w:p w:rsidR="006C1A4C" w:rsidRDefault="00A81A43">
      <w:pPr>
        <w:pStyle w:val="indexentry0"/>
      </w:pPr>
      <w:r>
        <w:t xml:space="preserve">   </w:t>
      </w:r>
      <w:hyperlink w:anchor="Section_169b6f0927b84cffaf1b3e2d72d28c86">
        <w:r>
          <w:rPr>
            <w:rStyle w:val="Hyperlink"/>
          </w:rPr>
          <w:t>Fsnk enumeration</w:t>
        </w:r>
      </w:hyperlink>
      <w:r>
        <w:t xml:space="preserve"> </w:t>
      </w:r>
      <w:r>
        <w:fldChar w:fldCharType="begin"/>
      </w:r>
      <w:r>
        <w:instrText>PAGEREF Section_169b6f0927b84cffaf1b3e2d72d28c86</w:instrText>
      </w:r>
      <w:r>
        <w:fldChar w:fldCharType="separate"/>
      </w:r>
      <w:r>
        <w:rPr>
          <w:noProof/>
        </w:rPr>
        <w:t>330</w:t>
      </w:r>
      <w:r>
        <w:fldChar w:fldCharType="end"/>
      </w:r>
    </w:p>
    <w:p w:rsidR="006C1A4C" w:rsidRDefault="00A81A43">
      <w:pPr>
        <w:pStyle w:val="indexentry0"/>
      </w:pPr>
      <w:r>
        <w:t xml:space="preserve">  </w:t>
      </w:r>
      <w:r>
        <w:t xml:space="preserve"> </w:t>
      </w:r>
      <w:hyperlink w:anchor="Section_8794d0ea67374476bedd69f7fe8680dc">
        <w:r>
          <w:rPr>
            <w:rStyle w:val="Hyperlink"/>
          </w:rPr>
          <w:t>Fssd</w:t>
        </w:r>
      </w:hyperlink>
      <w:r>
        <w:t xml:space="preserve"> </w:t>
      </w:r>
      <w:r>
        <w:fldChar w:fldCharType="begin"/>
      </w:r>
      <w:r>
        <w:instrText>PAGEREF Section_8794d0ea67374476bedd69f7fe8680dc</w:instrText>
      </w:r>
      <w:r>
        <w:fldChar w:fldCharType="separate"/>
      </w:r>
      <w:r>
        <w:rPr>
          <w:noProof/>
        </w:rPr>
        <w:t>330</w:t>
      </w:r>
      <w:r>
        <w:fldChar w:fldCharType="end"/>
      </w:r>
    </w:p>
    <w:p w:rsidR="006C1A4C" w:rsidRDefault="00A81A43">
      <w:pPr>
        <w:pStyle w:val="indexentry0"/>
      </w:pPr>
      <w:r>
        <w:t xml:space="preserve">   </w:t>
      </w:r>
      <w:hyperlink w:anchor="Section_f14120f230ca4a37b74ec710d05b3e3f">
        <w:r>
          <w:rPr>
            <w:rStyle w:val="Hyperlink"/>
          </w:rPr>
          <w:t>FssUnits</w:t>
        </w:r>
      </w:hyperlink>
      <w:r>
        <w:t xml:space="preserve"> </w:t>
      </w:r>
      <w:r>
        <w:fldChar w:fldCharType="begin"/>
      </w:r>
      <w:r>
        <w:instrText>PAGEREF Section_f14120f230ca4a37b74ec710d05b3e3f</w:instrText>
      </w:r>
      <w:r>
        <w:fldChar w:fldCharType="separate"/>
      </w:r>
      <w:r>
        <w:rPr>
          <w:noProof/>
        </w:rPr>
        <w:t>331</w:t>
      </w:r>
      <w:r>
        <w:fldChar w:fldCharType="end"/>
      </w:r>
    </w:p>
    <w:p w:rsidR="006C1A4C" w:rsidRDefault="00A81A43">
      <w:pPr>
        <w:pStyle w:val="indexentry0"/>
      </w:pPr>
      <w:r>
        <w:t xml:space="preserve">   </w:t>
      </w:r>
      <w:hyperlink w:anchor="Section_40db65cb40784338965d639d2c72d113">
        <w:r>
          <w:rPr>
            <w:rStyle w:val="Hyperlink"/>
          </w:rPr>
          <w:t>FTO</w:t>
        </w:r>
      </w:hyperlink>
      <w:r>
        <w:t xml:space="preserve"> </w:t>
      </w:r>
      <w:r>
        <w:fldChar w:fldCharType="begin"/>
      </w:r>
      <w:r>
        <w:instrText>PAGEREF Section_40db65cb40784338965d639d2c72d113</w:instrText>
      </w:r>
      <w:r>
        <w:fldChar w:fldCharType="separate"/>
      </w:r>
      <w:r>
        <w:rPr>
          <w:noProof/>
        </w:rPr>
        <w:t>331</w:t>
      </w:r>
      <w:r>
        <w:fldChar w:fldCharType="end"/>
      </w:r>
    </w:p>
    <w:p w:rsidR="006C1A4C" w:rsidRDefault="00A81A43">
      <w:pPr>
        <w:pStyle w:val="indexentry0"/>
      </w:pPr>
      <w:r>
        <w:t xml:space="preserve">   </w:t>
      </w:r>
      <w:hyperlink w:anchor="Section_930b1e3911324f689cb0eb1ebdc39c5e">
        <w:r>
          <w:rPr>
            <w:rStyle w:val="Hyperlink"/>
          </w:rPr>
          <w:t>Fts</w:t>
        </w:r>
      </w:hyperlink>
      <w:r>
        <w:t xml:space="preserve"> </w:t>
      </w:r>
      <w:r>
        <w:fldChar w:fldCharType="begin"/>
      </w:r>
      <w:r>
        <w:instrText>PAGEREF Section_930b1e3911324f689cb0eb1ebdc39c5e</w:instrText>
      </w:r>
      <w:r>
        <w:fldChar w:fldCharType="separate"/>
      </w:r>
      <w:r>
        <w:rPr>
          <w:noProof/>
        </w:rPr>
        <w:t>331</w:t>
      </w:r>
      <w:r>
        <w:fldChar w:fldCharType="end"/>
      </w:r>
    </w:p>
    <w:p w:rsidR="006C1A4C" w:rsidRDefault="00A81A43">
      <w:pPr>
        <w:pStyle w:val="indexentry0"/>
      </w:pPr>
      <w:r>
        <w:t xml:space="preserve">   </w:t>
      </w:r>
      <w:hyperlink w:anchor="Section_f8a568461be64f89b744a81aafd4fda3">
        <w:r>
          <w:rPr>
            <w:rStyle w:val="Hyperlink"/>
          </w:rPr>
          <w:t>FtsWWidth_Indent</w:t>
        </w:r>
      </w:hyperlink>
      <w:r>
        <w:t xml:space="preserve"> </w:t>
      </w:r>
      <w:r>
        <w:fldChar w:fldCharType="begin"/>
      </w:r>
      <w:r>
        <w:instrText>PAGEREF Section_f8a568461be64f89b744a81aafd4fda3</w:instrText>
      </w:r>
      <w:r>
        <w:fldChar w:fldCharType="separate"/>
      </w:r>
      <w:r>
        <w:rPr>
          <w:noProof/>
        </w:rPr>
        <w:t>332</w:t>
      </w:r>
      <w:r>
        <w:fldChar w:fldCharType="end"/>
      </w:r>
    </w:p>
    <w:p w:rsidR="006C1A4C" w:rsidRDefault="00A81A43">
      <w:pPr>
        <w:pStyle w:val="indexentry0"/>
      </w:pPr>
      <w:r>
        <w:t xml:space="preserve">   </w:t>
      </w:r>
      <w:hyperlink w:anchor="Section_4cc723161fe74c6789ff83762f162b8f">
        <w:r>
          <w:rPr>
            <w:rStyle w:val="Hyperlink"/>
          </w:rPr>
          <w:t>FtsWWidth_Table</w:t>
        </w:r>
      </w:hyperlink>
      <w:r>
        <w:t xml:space="preserve"> </w:t>
      </w:r>
      <w:r>
        <w:fldChar w:fldCharType="begin"/>
      </w:r>
      <w:r>
        <w:instrText>PAGEREF Section_4cc723161fe74c6789ff83762f162b8f</w:instrText>
      </w:r>
      <w:r>
        <w:fldChar w:fldCharType="separate"/>
      </w:r>
      <w:r>
        <w:rPr>
          <w:noProof/>
        </w:rPr>
        <w:t>332</w:t>
      </w:r>
      <w:r>
        <w:fldChar w:fldCharType="end"/>
      </w:r>
    </w:p>
    <w:p w:rsidR="006C1A4C" w:rsidRDefault="00A81A43">
      <w:pPr>
        <w:pStyle w:val="indexentry0"/>
      </w:pPr>
      <w:r>
        <w:t xml:space="preserve">   </w:t>
      </w:r>
      <w:hyperlink w:anchor="Section_78aa9e68a7324bd693449c9d2b8a6e55">
        <w:r>
          <w:rPr>
            <w:rStyle w:val="Hyperlink"/>
          </w:rPr>
          <w:t>FtsWWidth_TablePart</w:t>
        </w:r>
      </w:hyperlink>
      <w:r>
        <w:t xml:space="preserve"> </w:t>
      </w:r>
      <w:r>
        <w:fldChar w:fldCharType="begin"/>
      </w:r>
      <w:r>
        <w:instrText>PAGEREF Section_78aa9e68a7324bd693449c9d2b8a6e55</w:instrText>
      </w:r>
      <w:r>
        <w:fldChar w:fldCharType="separate"/>
      </w:r>
      <w:r>
        <w:rPr>
          <w:noProof/>
        </w:rPr>
        <w:t>333</w:t>
      </w:r>
      <w:r>
        <w:fldChar w:fldCharType="end"/>
      </w:r>
    </w:p>
    <w:p w:rsidR="006C1A4C" w:rsidRDefault="00A81A43">
      <w:pPr>
        <w:pStyle w:val="indexentry0"/>
      </w:pPr>
      <w:r>
        <w:t xml:space="preserve">   </w:t>
      </w:r>
      <w:hyperlink w:anchor="Section_5aaa54b6f38c440a82b18d61beb95b31">
        <w:r>
          <w:rPr>
            <w:rStyle w:val="Hyperlink"/>
          </w:rPr>
          <w:t>FTXBXNonReusable</w:t>
        </w:r>
      </w:hyperlink>
      <w:r>
        <w:t xml:space="preserve"> </w:t>
      </w:r>
      <w:r>
        <w:fldChar w:fldCharType="begin"/>
      </w:r>
      <w:r>
        <w:instrText>PAGEREF Section_5aaa54b6f38c440a82b18d</w:instrText>
      </w:r>
      <w:r>
        <w:instrText>61beb95b31</w:instrText>
      </w:r>
      <w:r>
        <w:fldChar w:fldCharType="separate"/>
      </w:r>
      <w:r>
        <w:rPr>
          <w:noProof/>
        </w:rPr>
        <w:t>333</w:t>
      </w:r>
      <w:r>
        <w:fldChar w:fldCharType="end"/>
      </w:r>
    </w:p>
    <w:p w:rsidR="006C1A4C" w:rsidRDefault="00A81A43">
      <w:pPr>
        <w:pStyle w:val="indexentry0"/>
      </w:pPr>
      <w:r>
        <w:t xml:space="preserve">   </w:t>
      </w:r>
      <w:hyperlink w:anchor="Section_d0a81fe8f9e84130923384732e3d9420">
        <w:r>
          <w:rPr>
            <w:rStyle w:val="Hyperlink"/>
          </w:rPr>
          <w:t>FTXBXS</w:t>
        </w:r>
      </w:hyperlink>
      <w:r>
        <w:t xml:space="preserve"> </w:t>
      </w:r>
      <w:r>
        <w:fldChar w:fldCharType="begin"/>
      </w:r>
      <w:r>
        <w:instrText>PAGEREF Section_d0a81fe8f9e84130923384732e3d9420</w:instrText>
      </w:r>
      <w:r>
        <w:fldChar w:fldCharType="separate"/>
      </w:r>
      <w:r>
        <w:rPr>
          <w:noProof/>
        </w:rPr>
        <w:t>334</w:t>
      </w:r>
      <w:r>
        <w:fldChar w:fldCharType="end"/>
      </w:r>
    </w:p>
    <w:p w:rsidR="006C1A4C" w:rsidRDefault="00A81A43">
      <w:pPr>
        <w:pStyle w:val="indexentry0"/>
      </w:pPr>
      <w:r>
        <w:t xml:space="preserve">   </w:t>
      </w:r>
      <w:hyperlink w:anchor="Section_e6335a6aef1e410f96de6674db016c29">
        <w:r>
          <w:rPr>
            <w:rStyle w:val="Hyperlink"/>
          </w:rPr>
          <w:t>FTXBXSReusable</w:t>
        </w:r>
      </w:hyperlink>
      <w:r>
        <w:t xml:space="preserve"> </w:t>
      </w:r>
      <w:r>
        <w:fldChar w:fldCharType="begin"/>
      </w:r>
      <w:r>
        <w:instrText>PAGEREF Section_e6335a6aef1e410f96de6674db016c29</w:instrText>
      </w:r>
      <w:r>
        <w:fldChar w:fldCharType="separate"/>
      </w:r>
      <w:r>
        <w:rPr>
          <w:noProof/>
        </w:rPr>
        <w:t>335</w:t>
      </w:r>
      <w:r>
        <w:fldChar w:fldCharType="end"/>
      </w:r>
    </w:p>
    <w:p w:rsidR="006C1A4C" w:rsidRDefault="00A81A43">
      <w:pPr>
        <w:pStyle w:val="indexentry0"/>
      </w:pPr>
      <w:r>
        <w:t xml:space="preserve">   </w:t>
      </w:r>
      <w:hyperlink w:anchor="Section_f37b1acace35415d822dd929a51f23a3">
        <w:r>
          <w:rPr>
            <w:rStyle w:val="Hyperlink"/>
          </w:rPr>
          <w:t>GOSL</w:t>
        </w:r>
      </w:hyperlink>
      <w:r>
        <w:t xml:space="preserve"> </w:t>
      </w:r>
      <w:r>
        <w:fldChar w:fldCharType="begin"/>
      </w:r>
      <w:r>
        <w:instrText>PAGEREF Section_f37b1acace35415d822dd929a51f23a3</w:instrText>
      </w:r>
      <w:r>
        <w:fldChar w:fldCharType="separate"/>
      </w:r>
      <w:r>
        <w:rPr>
          <w:noProof/>
        </w:rPr>
        <w:t>335</w:t>
      </w:r>
      <w:r>
        <w:fldChar w:fldCharType="end"/>
      </w:r>
    </w:p>
    <w:p w:rsidR="006C1A4C" w:rsidRDefault="00A81A43">
      <w:pPr>
        <w:pStyle w:val="indexentry0"/>
      </w:pPr>
      <w:r>
        <w:t xml:space="preserve">   </w:t>
      </w:r>
      <w:hyperlink w:anchor="Section_1437859a8c174d178b2fc05fe6cf1b78">
        <w:r>
          <w:rPr>
            <w:rStyle w:val="Hyperlink"/>
          </w:rPr>
          <w:t>GrammarSpls</w:t>
        </w:r>
      </w:hyperlink>
      <w:r>
        <w:t xml:space="preserve"> </w:t>
      </w:r>
      <w:r>
        <w:fldChar w:fldCharType="begin"/>
      </w:r>
      <w:r>
        <w:instrText>PAG</w:instrText>
      </w:r>
      <w:r>
        <w:instrText>EREF Section_1437859a8c174d178b2fc05fe6cf1b78</w:instrText>
      </w:r>
      <w:r>
        <w:fldChar w:fldCharType="separate"/>
      </w:r>
      <w:r>
        <w:rPr>
          <w:noProof/>
        </w:rPr>
        <w:t>336</w:t>
      </w:r>
      <w:r>
        <w:fldChar w:fldCharType="end"/>
      </w:r>
    </w:p>
    <w:p w:rsidR="006C1A4C" w:rsidRDefault="00A81A43">
      <w:pPr>
        <w:pStyle w:val="indexentry0"/>
      </w:pPr>
      <w:r>
        <w:t xml:space="preserve">   </w:t>
      </w:r>
      <w:hyperlink w:anchor="Section_28ab752b055a47258797159bba0d125c">
        <w:r>
          <w:rPr>
            <w:rStyle w:val="Hyperlink"/>
          </w:rPr>
          <w:t>grffldEnd</w:t>
        </w:r>
      </w:hyperlink>
      <w:r>
        <w:t xml:space="preserve"> </w:t>
      </w:r>
      <w:r>
        <w:fldChar w:fldCharType="begin"/>
      </w:r>
      <w:r>
        <w:instrText>PAGEREF Section_28ab752b055a47258797159bba0d125c</w:instrText>
      </w:r>
      <w:r>
        <w:fldChar w:fldCharType="separate"/>
      </w:r>
      <w:r>
        <w:rPr>
          <w:noProof/>
        </w:rPr>
        <w:t>336</w:t>
      </w:r>
      <w:r>
        <w:fldChar w:fldCharType="end"/>
      </w:r>
    </w:p>
    <w:p w:rsidR="006C1A4C" w:rsidRDefault="00A81A43">
      <w:pPr>
        <w:pStyle w:val="indexentry0"/>
      </w:pPr>
      <w:r>
        <w:t xml:space="preserve">   </w:t>
      </w:r>
      <w:hyperlink w:anchor="Section_a530d5d179f942e8975d57e664e67973">
        <w:r>
          <w:rPr>
            <w:rStyle w:val="Hyperlink"/>
          </w:rPr>
          <w:t>grfhic</w:t>
        </w:r>
      </w:hyperlink>
      <w:r>
        <w:t xml:space="preserve"> </w:t>
      </w:r>
      <w:r>
        <w:fldChar w:fldCharType="begin"/>
      </w:r>
      <w:r>
        <w:instrText>PAGERE</w:instrText>
      </w:r>
      <w:r>
        <w:instrText>F Section_a530d5d179f942e8975d57e664e67973</w:instrText>
      </w:r>
      <w:r>
        <w:fldChar w:fldCharType="separate"/>
      </w:r>
      <w:r>
        <w:rPr>
          <w:noProof/>
        </w:rPr>
        <w:t>337</w:t>
      </w:r>
      <w:r>
        <w:fldChar w:fldCharType="end"/>
      </w:r>
    </w:p>
    <w:p w:rsidR="006C1A4C" w:rsidRDefault="00A81A43">
      <w:pPr>
        <w:pStyle w:val="indexentry0"/>
      </w:pPr>
      <w:r>
        <w:t xml:space="preserve">   </w:t>
      </w:r>
      <w:hyperlink w:anchor="Section_6783cead0ba346d3a1802923e5b8de40">
        <w:r>
          <w:rPr>
            <w:rStyle w:val="Hyperlink"/>
          </w:rPr>
          <w:t>GRFSTD</w:t>
        </w:r>
      </w:hyperlink>
      <w:r>
        <w:t xml:space="preserve"> </w:t>
      </w:r>
      <w:r>
        <w:fldChar w:fldCharType="begin"/>
      </w:r>
      <w:r>
        <w:instrText>PAGEREF Section_6783cead0ba346d3a1802923e5b8de40</w:instrText>
      </w:r>
      <w:r>
        <w:fldChar w:fldCharType="separate"/>
      </w:r>
      <w:r>
        <w:rPr>
          <w:noProof/>
        </w:rPr>
        <w:t>338</w:t>
      </w:r>
      <w:r>
        <w:fldChar w:fldCharType="end"/>
      </w:r>
    </w:p>
    <w:p w:rsidR="006C1A4C" w:rsidRDefault="00A81A43">
      <w:pPr>
        <w:pStyle w:val="indexentry0"/>
      </w:pPr>
      <w:r>
        <w:t xml:space="preserve">   </w:t>
      </w:r>
      <w:hyperlink w:anchor="Section_1aa1a487721e4a028bea351e7a77e307">
        <w:r>
          <w:rPr>
            <w:rStyle w:val="Hyperlink"/>
          </w:rPr>
          <w:t>GrLPUpxSw</w:t>
        </w:r>
      </w:hyperlink>
      <w:r>
        <w:t xml:space="preserve"> </w:t>
      </w:r>
      <w:r>
        <w:fldChar w:fldCharType="begin"/>
      </w:r>
      <w:r>
        <w:instrText>PAGEREF Section_1aa1a487721e4a028bea351e7a77e307</w:instrText>
      </w:r>
      <w:r>
        <w:fldChar w:fldCharType="separate"/>
      </w:r>
      <w:r>
        <w:rPr>
          <w:noProof/>
        </w:rPr>
        <w:t>339</w:t>
      </w:r>
      <w:r>
        <w:fldChar w:fldCharType="end"/>
      </w:r>
    </w:p>
    <w:p w:rsidR="006C1A4C" w:rsidRDefault="00A81A43">
      <w:pPr>
        <w:pStyle w:val="indexentry0"/>
      </w:pPr>
      <w:r>
        <w:t xml:space="preserve">   </w:t>
      </w:r>
      <w:hyperlink w:anchor="Section_bd96f2aa1318406697234db035ef412b">
        <w:r>
          <w:rPr>
            <w:rStyle w:val="Hyperlink"/>
          </w:rPr>
          <w:t>GrpPrlAndIstd</w:t>
        </w:r>
      </w:hyperlink>
      <w:r>
        <w:t xml:space="preserve"> </w:t>
      </w:r>
      <w:r>
        <w:fldChar w:fldCharType="begin"/>
      </w:r>
      <w:r>
        <w:instrText>PAGEREF Section_bd96f2aa1318406697234db035ef412b</w:instrText>
      </w:r>
      <w:r>
        <w:fldChar w:fldCharType="separate"/>
      </w:r>
      <w:r>
        <w:rPr>
          <w:noProof/>
        </w:rPr>
        <w:t>339</w:t>
      </w:r>
      <w:r>
        <w:fldChar w:fldCharType="end"/>
      </w:r>
    </w:p>
    <w:p w:rsidR="006C1A4C" w:rsidRDefault="00A81A43">
      <w:pPr>
        <w:pStyle w:val="indexentry0"/>
      </w:pPr>
      <w:r>
        <w:t xml:space="preserve">   </w:t>
      </w:r>
      <w:hyperlink w:anchor="section_8465bee76c7945a9812e58b0c5fd6cdc">
        <w:r>
          <w:rPr>
            <w:rStyle w:val="Hyperlink"/>
          </w:rPr>
          <w:t>header</w:t>
        </w:r>
      </w:hyperlink>
      <w:r>
        <w:t xml:space="preserve"> </w:t>
      </w:r>
      <w:r>
        <w:fldChar w:fldCharType="begin"/>
      </w:r>
      <w:r>
        <w:instrText>PAGEREF section_8465bee76c7945a9812e58b0c5fd6cdc</w:instrText>
      </w:r>
      <w:r>
        <w:fldChar w:fldCharType="separate"/>
      </w:r>
      <w:r>
        <w:rPr>
          <w:noProof/>
        </w:rPr>
        <w:t>37</w:t>
      </w:r>
      <w:r>
        <w:fldChar w:fldCharType="end"/>
      </w:r>
    </w:p>
    <w:p w:rsidR="006C1A4C" w:rsidRDefault="00A81A43">
      <w:pPr>
        <w:pStyle w:val="indexentry0"/>
      </w:pPr>
      <w:r>
        <w:t xml:space="preserve">   </w:t>
      </w:r>
      <w:hyperlink w:anchor="section_7392319674e14e6988b8d2cc9ac8093b">
        <w:r>
          <w:rPr>
            <w:rStyle w:val="Hyperlink"/>
          </w:rPr>
          <w:t>header textboxes</w:t>
        </w:r>
      </w:hyperlink>
      <w:r>
        <w:t xml:space="preserve"> </w:t>
      </w:r>
      <w:r>
        <w:fldChar w:fldCharType="begin"/>
      </w:r>
      <w:r>
        <w:instrText>PAGEREF section_7392319674e14e6988b8d2cc9ac8093b</w:instrText>
      </w:r>
      <w:r>
        <w:fldChar w:fldCharType="separate"/>
      </w:r>
      <w:r>
        <w:rPr>
          <w:noProof/>
        </w:rPr>
        <w:t>39</w:t>
      </w:r>
      <w:r>
        <w:fldChar w:fldCharType="end"/>
      </w:r>
    </w:p>
    <w:p w:rsidR="006C1A4C" w:rsidRDefault="00A81A43">
      <w:pPr>
        <w:pStyle w:val="indexentry0"/>
      </w:pPr>
      <w:r>
        <w:t xml:space="preserve">   </w:t>
      </w:r>
      <w:hyperlink w:anchor="Section_f41daffefb3b4373a071d3e86c59409d">
        <w:r>
          <w:rPr>
            <w:rStyle w:val="Hyperlink"/>
          </w:rPr>
          <w:t>HFD</w:t>
        </w:r>
      </w:hyperlink>
      <w:r>
        <w:t xml:space="preserve"> </w:t>
      </w:r>
      <w:r>
        <w:fldChar w:fldCharType="begin"/>
      </w:r>
      <w:r>
        <w:instrText>PAGEREF Section_f41daffefb3b4373a071d3e86c59409d</w:instrText>
      </w:r>
      <w:r>
        <w:fldChar w:fldCharType="separate"/>
      </w:r>
      <w:r>
        <w:rPr>
          <w:noProof/>
        </w:rPr>
        <w:t>339</w:t>
      </w:r>
      <w:r>
        <w:fldChar w:fldCharType="end"/>
      </w:r>
    </w:p>
    <w:p w:rsidR="006C1A4C" w:rsidRDefault="00A81A43">
      <w:pPr>
        <w:pStyle w:val="indexentry0"/>
      </w:pPr>
      <w:r>
        <w:t xml:space="preserve">   </w:t>
      </w:r>
      <w:hyperlink w:anchor="Section_3bfc60eda4c64626ac334639b8df10c7">
        <w:r>
          <w:rPr>
            <w:rStyle w:val="Hyperlink"/>
          </w:rPr>
          <w:t>HFDBits</w:t>
        </w:r>
      </w:hyperlink>
      <w:r>
        <w:t xml:space="preserve"> </w:t>
      </w:r>
      <w:r>
        <w:fldChar w:fldCharType="begin"/>
      </w:r>
      <w:r>
        <w:instrText>PAGEREF Section_3bfc60eda4c64626ac334639b8df10c7</w:instrText>
      </w:r>
      <w:r>
        <w:fldChar w:fldCharType="separate"/>
      </w:r>
      <w:r>
        <w:rPr>
          <w:noProof/>
        </w:rPr>
        <w:t>340</w:t>
      </w:r>
      <w:r>
        <w:fldChar w:fldCharType="end"/>
      </w:r>
    </w:p>
    <w:p w:rsidR="006C1A4C" w:rsidRDefault="00A81A43">
      <w:pPr>
        <w:pStyle w:val="indexentry0"/>
      </w:pPr>
      <w:r>
        <w:t xml:space="preserve">   </w:t>
      </w:r>
      <w:hyperlink w:anchor="Section_50b03d9b9c7344cea63f9b707a0f920c">
        <w:r>
          <w:rPr>
            <w:rStyle w:val="Hyperlink"/>
          </w:rPr>
          <w:t>Hplxsdr</w:t>
        </w:r>
      </w:hyperlink>
      <w:r>
        <w:t xml:space="preserve"> </w:t>
      </w:r>
      <w:r>
        <w:fldChar w:fldCharType="begin"/>
      </w:r>
      <w:r>
        <w:instrText>PA</w:instrText>
      </w:r>
      <w:r>
        <w:instrText>GEREF Section_50b03d9b9c7344cea63f9b707a0f920c</w:instrText>
      </w:r>
      <w:r>
        <w:fldChar w:fldCharType="separate"/>
      </w:r>
      <w:r>
        <w:rPr>
          <w:noProof/>
        </w:rPr>
        <w:t>340</w:t>
      </w:r>
      <w:r>
        <w:fldChar w:fldCharType="end"/>
      </w:r>
    </w:p>
    <w:p w:rsidR="006C1A4C" w:rsidRDefault="00A81A43">
      <w:pPr>
        <w:pStyle w:val="indexentry0"/>
      </w:pPr>
      <w:r>
        <w:t xml:space="preserve">   </w:t>
      </w:r>
      <w:hyperlink w:anchor="Section_78a63d73bfec4da590c07c14a6d6b97c">
        <w:r>
          <w:rPr>
            <w:rStyle w:val="Hyperlink"/>
          </w:rPr>
          <w:t>HresiOperand</w:t>
        </w:r>
      </w:hyperlink>
      <w:r>
        <w:t xml:space="preserve"> </w:t>
      </w:r>
      <w:r>
        <w:fldChar w:fldCharType="begin"/>
      </w:r>
      <w:r>
        <w:instrText>PAGEREF Section_78a63d73bfec4da590c07c14a6d6b97c</w:instrText>
      </w:r>
      <w:r>
        <w:fldChar w:fldCharType="separate"/>
      </w:r>
      <w:r>
        <w:rPr>
          <w:noProof/>
        </w:rPr>
        <w:t>341</w:t>
      </w:r>
      <w:r>
        <w:fldChar w:fldCharType="end"/>
      </w:r>
    </w:p>
    <w:p w:rsidR="006C1A4C" w:rsidRDefault="00A81A43">
      <w:pPr>
        <w:pStyle w:val="indexentry0"/>
      </w:pPr>
      <w:r>
        <w:t xml:space="preserve">   </w:t>
      </w:r>
      <w:hyperlink w:anchor="Section_b7327097ac004a0aac34770e4b4ff9e1">
        <w:r>
          <w:rPr>
            <w:rStyle w:val="Hyperlink"/>
          </w:rPr>
          <w:t>Ico</w:t>
        </w:r>
      </w:hyperlink>
      <w:r>
        <w:t xml:space="preserve"> </w:t>
      </w:r>
      <w:r>
        <w:fldChar w:fldCharType="begin"/>
      </w:r>
      <w:r>
        <w:instrText>PAGER</w:instrText>
      </w:r>
      <w:r>
        <w:instrText>EF Section_b7327097ac004a0aac34770e4b4ff9e1</w:instrText>
      </w:r>
      <w:r>
        <w:fldChar w:fldCharType="separate"/>
      </w:r>
      <w:r>
        <w:rPr>
          <w:noProof/>
        </w:rPr>
        <w:t>341</w:t>
      </w:r>
      <w:r>
        <w:fldChar w:fldCharType="end"/>
      </w:r>
    </w:p>
    <w:p w:rsidR="006C1A4C" w:rsidRDefault="00A81A43">
      <w:pPr>
        <w:pStyle w:val="indexentry0"/>
      </w:pPr>
      <w:r>
        <w:t xml:space="preserve">   </w:t>
      </w:r>
      <w:hyperlink w:anchor="Section_9df3131ff74e4da6831d7ff110125361">
        <w:r>
          <w:rPr>
            <w:rStyle w:val="Hyperlink"/>
          </w:rPr>
          <w:t>IDPCI</w:t>
        </w:r>
      </w:hyperlink>
      <w:r>
        <w:t xml:space="preserve"> </w:t>
      </w:r>
      <w:r>
        <w:fldChar w:fldCharType="begin"/>
      </w:r>
      <w:r>
        <w:instrText>PAGEREF Section_9df3131ff74e4da6831d7ff110125361</w:instrText>
      </w:r>
      <w:r>
        <w:fldChar w:fldCharType="separate"/>
      </w:r>
      <w:r>
        <w:rPr>
          <w:noProof/>
        </w:rPr>
        <w:t>342</w:t>
      </w:r>
      <w:r>
        <w:fldChar w:fldCharType="end"/>
      </w:r>
    </w:p>
    <w:p w:rsidR="006C1A4C" w:rsidRDefault="00A81A43">
      <w:pPr>
        <w:pStyle w:val="indexentry0"/>
      </w:pPr>
      <w:r>
        <w:t xml:space="preserve">   </w:t>
      </w:r>
      <w:hyperlink w:anchor="section_1d3b751562574fcb86508a6bbead9b76">
        <w:r>
          <w:rPr>
            <w:rStyle w:val="Hyperlink"/>
          </w:rPr>
          <w:t>Information Rights Management Data Space</w:t>
        </w:r>
      </w:hyperlink>
      <w:r>
        <w:t xml:space="preserve"> </w:t>
      </w:r>
      <w:r>
        <w:fldChar w:fldCharType="begin"/>
      </w:r>
      <w:r>
        <w:instrText>PAGEREF section_1d3b751562574fcb86508a6bbead9b76</w:instrText>
      </w:r>
      <w:r>
        <w:fldChar w:fldCharType="separate"/>
      </w:r>
      <w:r>
        <w:rPr>
          <w:noProof/>
        </w:rPr>
        <w:t>31</w:t>
      </w:r>
      <w:r>
        <w:fldChar w:fldCharType="end"/>
      </w:r>
    </w:p>
    <w:p w:rsidR="006C1A4C" w:rsidRDefault="00A81A43">
      <w:pPr>
        <w:pStyle w:val="indexentry0"/>
      </w:pPr>
      <w:r>
        <w:t xml:space="preserve">   </w:t>
      </w:r>
      <w:hyperlink w:anchor="Section_3f7d0bde4e594395a6d6a1242c577e3f">
        <w:r>
          <w:rPr>
            <w:rStyle w:val="Hyperlink"/>
          </w:rPr>
          <w:t>Ipat</w:t>
        </w:r>
      </w:hyperlink>
      <w:r>
        <w:t xml:space="preserve"> </w:t>
      </w:r>
      <w:r>
        <w:fldChar w:fldCharType="begin"/>
      </w:r>
      <w:r>
        <w:instrText>PAGEREF Section_3f7d0bde4e594395a6d6a1242c577e3f</w:instrText>
      </w:r>
      <w:r>
        <w:fldChar w:fldCharType="separate"/>
      </w:r>
      <w:r>
        <w:rPr>
          <w:noProof/>
        </w:rPr>
        <w:t>343</w:t>
      </w:r>
      <w:r>
        <w:fldChar w:fldCharType="end"/>
      </w:r>
    </w:p>
    <w:p w:rsidR="006C1A4C" w:rsidRDefault="00A81A43">
      <w:pPr>
        <w:pStyle w:val="indexentry0"/>
      </w:pPr>
      <w:r>
        <w:t xml:space="preserve">   </w:t>
      </w:r>
      <w:hyperlink w:anchor="Section_5fd21c9694bc43b5b8383ca7ebdfb2b1">
        <w:r>
          <w:rPr>
            <w:rStyle w:val="Hyperlink"/>
          </w:rPr>
          <w:t>IScrollType</w:t>
        </w:r>
      </w:hyperlink>
      <w:r>
        <w:t xml:space="preserve"> </w:t>
      </w:r>
      <w:r>
        <w:fldChar w:fldCharType="begin"/>
      </w:r>
      <w:r>
        <w:instrText>PAGEREF Section_5fd21c9694bc43b5b8383ca7ebdfb2b1</w:instrText>
      </w:r>
      <w:r>
        <w:fldChar w:fldCharType="separate"/>
      </w:r>
      <w:r>
        <w:rPr>
          <w:noProof/>
        </w:rPr>
        <w:t>347</w:t>
      </w:r>
      <w:r>
        <w:fldChar w:fldCharType="end"/>
      </w:r>
    </w:p>
    <w:p w:rsidR="006C1A4C" w:rsidRDefault="00A81A43">
      <w:pPr>
        <w:pStyle w:val="indexentry0"/>
      </w:pPr>
      <w:r>
        <w:t xml:space="preserve">   </w:t>
      </w:r>
      <w:hyperlink w:anchor="Section_61341a2cb8da4e52ba62b2b0d5efadc4">
        <w:r>
          <w:rPr>
            <w:rStyle w:val="Hyperlink"/>
          </w:rPr>
          <w:t>ItcFirstLim</w:t>
        </w:r>
      </w:hyperlink>
      <w:r>
        <w:t xml:space="preserve"> </w:t>
      </w:r>
      <w:r>
        <w:fldChar w:fldCharType="begin"/>
      </w:r>
      <w:r>
        <w:instrText>PAGEREF Section_61341a2cb8da4e52ba62b2b0d5efadc4</w:instrText>
      </w:r>
      <w:r>
        <w:fldChar w:fldCharType="separate"/>
      </w:r>
      <w:r>
        <w:rPr>
          <w:noProof/>
        </w:rPr>
        <w:t>347</w:t>
      </w:r>
      <w:r>
        <w:fldChar w:fldCharType="end"/>
      </w:r>
    </w:p>
    <w:p w:rsidR="006C1A4C" w:rsidRDefault="00A81A43">
      <w:pPr>
        <w:pStyle w:val="indexentry0"/>
      </w:pPr>
      <w:r>
        <w:t xml:space="preserve">   </w:t>
      </w:r>
      <w:hyperlink w:anchor="Section_f66f69e6129e4f97beaee5463eaf1f0b">
        <w:r>
          <w:rPr>
            <w:rStyle w:val="Hyperlink"/>
          </w:rPr>
          <w:t>Kcm</w:t>
        </w:r>
      </w:hyperlink>
      <w:r>
        <w:t xml:space="preserve"> </w:t>
      </w:r>
      <w:r>
        <w:fldChar w:fldCharType="begin"/>
      </w:r>
      <w:r>
        <w:instrText>PAGEREF Section_f66f69e6129e4f97beaee5463eaf1f0b</w:instrText>
      </w:r>
      <w:r>
        <w:fldChar w:fldCharType="separate"/>
      </w:r>
      <w:r>
        <w:rPr>
          <w:noProof/>
        </w:rPr>
        <w:t>347</w:t>
      </w:r>
      <w:r>
        <w:fldChar w:fldCharType="end"/>
      </w:r>
    </w:p>
    <w:p w:rsidR="006C1A4C" w:rsidRDefault="00A81A43">
      <w:pPr>
        <w:pStyle w:val="indexentry0"/>
      </w:pPr>
      <w:r>
        <w:t xml:space="preserve">   </w:t>
      </w:r>
      <w:hyperlink w:anchor="Section_e7e36f1f11854de58f3e2a20e3897990">
        <w:r>
          <w:rPr>
            <w:rStyle w:val="Hyperlink"/>
          </w:rPr>
          <w:t>Kme</w:t>
        </w:r>
      </w:hyperlink>
      <w:r>
        <w:t xml:space="preserve"> </w:t>
      </w:r>
      <w:r>
        <w:fldChar w:fldCharType="begin"/>
      </w:r>
      <w:r>
        <w:instrText>PAGEREF Section_e7e36f1f11854de58f3e2a20e3897990</w:instrText>
      </w:r>
      <w:r>
        <w:fldChar w:fldCharType="separate"/>
      </w:r>
      <w:r>
        <w:rPr>
          <w:noProof/>
        </w:rPr>
        <w:t>348</w:t>
      </w:r>
      <w:r>
        <w:fldChar w:fldCharType="end"/>
      </w:r>
    </w:p>
    <w:p w:rsidR="006C1A4C" w:rsidRDefault="00A81A43">
      <w:pPr>
        <w:pStyle w:val="indexentry0"/>
      </w:pPr>
      <w:r>
        <w:t xml:space="preserve">   </w:t>
      </w:r>
      <w:hyperlink w:anchor="Section_8f86c7fdbdf641d1ad37939da1205e5f">
        <w:r>
          <w:rPr>
            <w:rStyle w:val="Hyperlink"/>
          </w:rPr>
          <w:t>Kt enumeration</w:t>
        </w:r>
      </w:hyperlink>
      <w:r>
        <w:t xml:space="preserve"> </w:t>
      </w:r>
      <w:r>
        <w:fldChar w:fldCharType="begin"/>
      </w:r>
      <w:r>
        <w:instrText>PAGEREF Section_8f86c7fdbdf641d1ad37939da1205e5f</w:instrText>
      </w:r>
      <w:r>
        <w:fldChar w:fldCharType="separate"/>
      </w:r>
      <w:r>
        <w:rPr>
          <w:noProof/>
        </w:rPr>
        <w:t>348</w:t>
      </w:r>
      <w:r>
        <w:fldChar w:fldCharType="end"/>
      </w:r>
    </w:p>
    <w:p w:rsidR="006C1A4C" w:rsidRDefault="00A81A43">
      <w:pPr>
        <w:pStyle w:val="indexentry0"/>
      </w:pPr>
      <w:r>
        <w:t xml:space="preserve">   </w:t>
      </w:r>
      <w:hyperlink w:anchor="Section_f6d2ad9387cf4e46a992a38ccf2ef295">
        <w:r>
          <w:rPr>
            <w:rStyle w:val="Hyperlink"/>
          </w:rPr>
          <w:t>Kul enumeration</w:t>
        </w:r>
      </w:hyperlink>
      <w:r>
        <w:t xml:space="preserve"> </w:t>
      </w:r>
      <w:r>
        <w:fldChar w:fldCharType="begin"/>
      </w:r>
      <w:r>
        <w:instrText>PAGEREF Section_f6d2ad9387cf4e46a992a38ccf2ef295</w:instrText>
      </w:r>
      <w:r>
        <w:fldChar w:fldCharType="separate"/>
      </w:r>
      <w:r>
        <w:rPr>
          <w:noProof/>
        </w:rPr>
        <w:t>349</w:t>
      </w:r>
      <w:r>
        <w:fldChar w:fldCharType="end"/>
      </w:r>
    </w:p>
    <w:p w:rsidR="006C1A4C" w:rsidRDefault="00A81A43">
      <w:pPr>
        <w:pStyle w:val="indexentry0"/>
      </w:pPr>
      <w:r>
        <w:t xml:space="preserve">   </w:t>
      </w:r>
      <w:hyperlink w:anchor="Section_f3690123c69c496ba959132c598ac385">
        <w:r>
          <w:rPr>
            <w:rStyle w:val="Hyperlink"/>
          </w:rPr>
          <w:t>LadSpls</w:t>
        </w:r>
      </w:hyperlink>
      <w:r>
        <w:t xml:space="preserve"> </w:t>
      </w:r>
      <w:r>
        <w:fldChar w:fldCharType="begin"/>
      </w:r>
      <w:r>
        <w:instrText>PAGEREF Section_f3690123c69c496ba959132c598ac385</w:instrText>
      </w:r>
      <w:r>
        <w:fldChar w:fldCharType="separate"/>
      </w:r>
      <w:r>
        <w:rPr>
          <w:noProof/>
        </w:rPr>
        <w:t>349</w:t>
      </w:r>
      <w:r>
        <w:fldChar w:fldCharType="end"/>
      </w:r>
    </w:p>
    <w:p w:rsidR="006C1A4C" w:rsidRDefault="00A81A43">
      <w:pPr>
        <w:pStyle w:val="indexentry0"/>
      </w:pPr>
      <w:r>
        <w:t xml:space="preserve">   </w:t>
      </w:r>
      <w:hyperlink w:anchor="Section_e2bbcb6b92a6471b94f5876b590af9b0">
        <w:r>
          <w:rPr>
            <w:rStyle w:val="Hyperlink"/>
          </w:rPr>
          <w:t>LBCOperand</w:t>
        </w:r>
      </w:hyperlink>
      <w:r>
        <w:t xml:space="preserve"> </w:t>
      </w:r>
      <w:r>
        <w:fldChar w:fldCharType="begin"/>
      </w:r>
      <w:r>
        <w:instrText>PAGEREF Section_e2bbcb6b92a6471b94f5876b590af9b0</w:instrText>
      </w:r>
      <w:r>
        <w:fldChar w:fldCharType="separate"/>
      </w:r>
      <w:r>
        <w:rPr>
          <w:noProof/>
        </w:rPr>
        <w:t>350</w:t>
      </w:r>
      <w:r>
        <w:fldChar w:fldCharType="end"/>
      </w:r>
    </w:p>
    <w:p w:rsidR="006C1A4C" w:rsidRDefault="00A81A43">
      <w:pPr>
        <w:pStyle w:val="indexentry0"/>
      </w:pPr>
      <w:r>
        <w:t xml:space="preserve">   </w:t>
      </w:r>
      <w:hyperlink w:anchor="Section_0dea880da6b34469b0419f969f2ab5a6">
        <w:r>
          <w:rPr>
            <w:rStyle w:val="Hyperlink"/>
          </w:rPr>
          <w:t>LEGOXTR_V11</w:t>
        </w:r>
      </w:hyperlink>
      <w:r>
        <w:t xml:space="preserve"> </w:t>
      </w:r>
      <w:r>
        <w:fldChar w:fldCharType="begin"/>
      </w:r>
      <w:r>
        <w:instrText>PAGEREF Section_0dea880da6b34469b0419f969f2ab5a6</w:instrText>
      </w:r>
      <w:r>
        <w:fldChar w:fldCharType="separate"/>
      </w:r>
      <w:r>
        <w:rPr>
          <w:noProof/>
        </w:rPr>
        <w:t>350</w:t>
      </w:r>
      <w:r>
        <w:fldChar w:fldCharType="end"/>
      </w:r>
    </w:p>
    <w:p w:rsidR="006C1A4C" w:rsidRDefault="00A81A43">
      <w:pPr>
        <w:pStyle w:val="indexentry0"/>
      </w:pPr>
      <w:r>
        <w:t xml:space="preserve">   </w:t>
      </w:r>
      <w:hyperlink w:anchor="Section_ba4375ada62940adb312c5b6889584dd">
        <w:r>
          <w:rPr>
            <w:rStyle w:val="Hyperlink"/>
          </w:rPr>
          <w:t>LFO</w:t>
        </w:r>
      </w:hyperlink>
      <w:r>
        <w:t xml:space="preserve"> </w:t>
      </w:r>
      <w:r>
        <w:fldChar w:fldCharType="begin"/>
      </w:r>
      <w:r>
        <w:instrText>PAGEREF Section_ba4375ada62940adb312c5b6889584dd</w:instrText>
      </w:r>
      <w:r>
        <w:fldChar w:fldCharType="separate"/>
      </w:r>
      <w:r>
        <w:rPr>
          <w:noProof/>
        </w:rPr>
        <w:t>351</w:t>
      </w:r>
      <w:r>
        <w:fldChar w:fldCharType="end"/>
      </w:r>
    </w:p>
    <w:p w:rsidR="006C1A4C" w:rsidRDefault="00A81A43">
      <w:pPr>
        <w:pStyle w:val="indexentry0"/>
      </w:pPr>
      <w:r>
        <w:t xml:space="preserve">   </w:t>
      </w:r>
      <w:hyperlink w:anchor="Section_1a3bc610c07a454e876f86534a50c33a">
        <w:r>
          <w:rPr>
            <w:rStyle w:val="Hyperlink"/>
          </w:rPr>
          <w:t>LFOData</w:t>
        </w:r>
      </w:hyperlink>
      <w:r>
        <w:t xml:space="preserve"> </w:t>
      </w:r>
      <w:r>
        <w:fldChar w:fldCharType="begin"/>
      </w:r>
      <w:r>
        <w:instrText>PAGEREF Section_1a3bc610c07a454e876f86534a50c33a</w:instrText>
      </w:r>
      <w:r>
        <w:fldChar w:fldCharType="separate"/>
      </w:r>
      <w:r>
        <w:rPr>
          <w:noProof/>
        </w:rPr>
        <w:t>352</w:t>
      </w:r>
      <w:r>
        <w:fldChar w:fldCharType="end"/>
      </w:r>
    </w:p>
    <w:p w:rsidR="006C1A4C" w:rsidRDefault="00A81A43">
      <w:pPr>
        <w:pStyle w:val="indexentry0"/>
      </w:pPr>
      <w:r>
        <w:t xml:space="preserve">   </w:t>
      </w:r>
      <w:hyperlink w:anchor="Section_2555c6ec604b48fd8484a2fdbb95b42c">
        <w:r>
          <w:rPr>
            <w:rStyle w:val="Hyperlink"/>
          </w:rPr>
          <w:t>LFOLVL</w:t>
        </w:r>
      </w:hyperlink>
      <w:r>
        <w:t xml:space="preserve"> </w:t>
      </w:r>
      <w:r>
        <w:fldChar w:fldCharType="begin"/>
      </w:r>
      <w:r>
        <w:instrText>PAGEREF Section_2555c6ec604b48fd8484a2fdbb95b42c</w:instrText>
      </w:r>
      <w:r>
        <w:fldChar w:fldCharType="separate"/>
      </w:r>
      <w:r>
        <w:rPr>
          <w:noProof/>
        </w:rPr>
        <w:t>352</w:t>
      </w:r>
      <w:r>
        <w:fldChar w:fldCharType="end"/>
      </w:r>
    </w:p>
    <w:p w:rsidR="006C1A4C" w:rsidRDefault="00A81A43">
      <w:pPr>
        <w:pStyle w:val="indexentry0"/>
      </w:pPr>
      <w:r>
        <w:t xml:space="preserve">   </w:t>
      </w:r>
      <w:hyperlink w:anchor="Section_f2773236fc5b4361abf6ea357cd4c89a">
        <w:r>
          <w:rPr>
            <w:rStyle w:val="Hyperlink"/>
          </w:rPr>
          <w:t>LID</w:t>
        </w:r>
      </w:hyperlink>
      <w:r>
        <w:t xml:space="preserve"> </w:t>
      </w:r>
      <w:r>
        <w:fldChar w:fldCharType="begin"/>
      </w:r>
      <w:r>
        <w:instrText>PAGEREF Section_f2773236fc5b4361abf6ea357cd4c89a</w:instrText>
      </w:r>
      <w:r>
        <w:fldChar w:fldCharType="separate"/>
      </w:r>
      <w:r>
        <w:rPr>
          <w:noProof/>
        </w:rPr>
        <w:t>353</w:t>
      </w:r>
      <w:r>
        <w:fldChar w:fldCharType="end"/>
      </w:r>
    </w:p>
    <w:p w:rsidR="006C1A4C" w:rsidRDefault="00A81A43">
      <w:pPr>
        <w:pStyle w:val="indexentry0"/>
      </w:pPr>
      <w:r>
        <w:t xml:space="preserve">   </w:t>
      </w:r>
      <w:hyperlink w:anchor="Section_8ff6f5f0ee6548e3ab1ef15deeb24355">
        <w:r>
          <w:rPr>
            <w:rStyle w:val="Hyperlink"/>
          </w:rPr>
          <w:t>LPStd</w:t>
        </w:r>
      </w:hyperlink>
      <w:r>
        <w:t xml:space="preserve"> </w:t>
      </w:r>
      <w:r>
        <w:fldChar w:fldCharType="begin"/>
      </w:r>
      <w:r>
        <w:instrText>PAGEREF Section_8ff6f5f0ee6548e3ab1ef15deeb24355</w:instrText>
      </w:r>
      <w:r>
        <w:fldChar w:fldCharType="separate"/>
      </w:r>
      <w:r>
        <w:rPr>
          <w:noProof/>
        </w:rPr>
        <w:t>353</w:t>
      </w:r>
      <w:r>
        <w:fldChar w:fldCharType="end"/>
      </w:r>
    </w:p>
    <w:p w:rsidR="006C1A4C" w:rsidRDefault="00A81A43">
      <w:pPr>
        <w:pStyle w:val="indexentry0"/>
      </w:pPr>
      <w:r>
        <w:t xml:space="preserve">   </w:t>
      </w:r>
      <w:hyperlink w:anchor="Section_51f9dd6266af4a7891740fe432cd1acf">
        <w:r>
          <w:rPr>
            <w:rStyle w:val="Hyperlink"/>
          </w:rPr>
          <w:t>LPStshi</w:t>
        </w:r>
      </w:hyperlink>
      <w:r>
        <w:t xml:space="preserve"> </w:t>
      </w:r>
      <w:r>
        <w:fldChar w:fldCharType="begin"/>
      </w:r>
      <w:r>
        <w:instrText>PAGEREF Section_51f9dd6266af4a7891740fe432cd1acf</w:instrText>
      </w:r>
      <w:r>
        <w:fldChar w:fldCharType="separate"/>
      </w:r>
      <w:r>
        <w:rPr>
          <w:noProof/>
        </w:rPr>
        <w:t>353</w:t>
      </w:r>
      <w:r>
        <w:fldChar w:fldCharType="end"/>
      </w:r>
    </w:p>
    <w:p w:rsidR="006C1A4C" w:rsidRDefault="00A81A43">
      <w:pPr>
        <w:pStyle w:val="indexentry0"/>
      </w:pPr>
      <w:r>
        <w:t xml:space="preserve">   </w:t>
      </w:r>
      <w:hyperlink w:anchor="Section_76eda4e10a08406d862b2563385b9fe4">
        <w:r>
          <w:rPr>
            <w:rStyle w:val="Hyperlink"/>
          </w:rPr>
          <w:t>LPStshiGrpPrl</w:t>
        </w:r>
      </w:hyperlink>
      <w:r>
        <w:t xml:space="preserve"> </w:t>
      </w:r>
      <w:r>
        <w:fldChar w:fldCharType="begin"/>
      </w:r>
      <w:r>
        <w:instrText>PAGEREF Section_76eda4e10a08406d862b2563385b9fe4</w:instrText>
      </w:r>
      <w:r>
        <w:fldChar w:fldCharType="separate"/>
      </w:r>
      <w:r>
        <w:rPr>
          <w:noProof/>
        </w:rPr>
        <w:t>353</w:t>
      </w:r>
      <w:r>
        <w:fldChar w:fldCharType="end"/>
      </w:r>
    </w:p>
    <w:p w:rsidR="006C1A4C" w:rsidRDefault="00A81A43">
      <w:pPr>
        <w:pStyle w:val="indexentry0"/>
      </w:pPr>
      <w:r>
        <w:t xml:space="preserve">   </w:t>
      </w:r>
      <w:hyperlink w:anchor="Section_15038623de68452c9e1a7121b3ae5624">
        <w:r>
          <w:rPr>
            <w:rStyle w:val="Hyperlink"/>
          </w:rPr>
          <w:t>LPUpxChpx</w:t>
        </w:r>
      </w:hyperlink>
      <w:r>
        <w:t xml:space="preserve"> </w:t>
      </w:r>
      <w:r>
        <w:fldChar w:fldCharType="begin"/>
      </w:r>
      <w:r>
        <w:instrText>PAGEREF Section_15038623de68452c9e1a7121b3ae5624</w:instrText>
      </w:r>
      <w:r>
        <w:fldChar w:fldCharType="separate"/>
      </w:r>
      <w:r>
        <w:rPr>
          <w:noProof/>
        </w:rPr>
        <w:t>354</w:t>
      </w:r>
      <w:r>
        <w:fldChar w:fldCharType="end"/>
      </w:r>
    </w:p>
    <w:p w:rsidR="006C1A4C" w:rsidRDefault="00A81A43">
      <w:pPr>
        <w:pStyle w:val="indexentry0"/>
      </w:pPr>
      <w:r>
        <w:t xml:space="preserve">   </w:t>
      </w:r>
      <w:hyperlink w:anchor="Section_0771f95dbe8f4c9ca976a432598f8e40">
        <w:r>
          <w:rPr>
            <w:rStyle w:val="Hyperlink"/>
          </w:rPr>
          <w:t>LPUpxChpxRM</w:t>
        </w:r>
      </w:hyperlink>
      <w:r>
        <w:t xml:space="preserve"> </w:t>
      </w:r>
      <w:r>
        <w:fldChar w:fldCharType="begin"/>
      </w:r>
      <w:r>
        <w:instrText>PAGEREF Section_0771f95dbe8f4c9ca976a432598f8e40</w:instrText>
      </w:r>
      <w:r>
        <w:fldChar w:fldCharType="separate"/>
      </w:r>
      <w:r>
        <w:rPr>
          <w:noProof/>
        </w:rPr>
        <w:t>354</w:t>
      </w:r>
      <w:r>
        <w:fldChar w:fldCharType="end"/>
      </w:r>
    </w:p>
    <w:p w:rsidR="006C1A4C" w:rsidRDefault="00A81A43">
      <w:pPr>
        <w:pStyle w:val="indexentry0"/>
      </w:pPr>
      <w:r>
        <w:t xml:space="preserve">   </w:t>
      </w:r>
      <w:hyperlink w:anchor="Section_44774bb4730b4a4680028608ae2e9525">
        <w:r>
          <w:rPr>
            <w:rStyle w:val="Hyperlink"/>
          </w:rPr>
          <w:t>LPUpxPapx</w:t>
        </w:r>
      </w:hyperlink>
      <w:r>
        <w:t xml:space="preserve"> </w:t>
      </w:r>
      <w:r>
        <w:fldChar w:fldCharType="begin"/>
      </w:r>
      <w:r>
        <w:instrText>PAGEREF Section_44774bb4730b4a4680028608ae2e9525</w:instrText>
      </w:r>
      <w:r>
        <w:fldChar w:fldCharType="separate"/>
      </w:r>
      <w:r>
        <w:rPr>
          <w:noProof/>
        </w:rPr>
        <w:t>354</w:t>
      </w:r>
      <w:r>
        <w:fldChar w:fldCharType="end"/>
      </w:r>
    </w:p>
    <w:p w:rsidR="006C1A4C" w:rsidRDefault="00A81A43">
      <w:pPr>
        <w:pStyle w:val="indexentry0"/>
      </w:pPr>
      <w:r>
        <w:t xml:space="preserve">   </w:t>
      </w:r>
      <w:hyperlink w:anchor="Section_a35ca0c346a745a8a48167f786219f52">
        <w:r>
          <w:rPr>
            <w:rStyle w:val="Hyperlink"/>
          </w:rPr>
          <w:t>LPUpxPapxRM</w:t>
        </w:r>
      </w:hyperlink>
      <w:r>
        <w:t xml:space="preserve"> </w:t>
      </w:r>
      <w:r>
        <w:fldChar w:fldCharType="begin"/>
      </w:r>
      <w:r>
        <w:instrText>PAGEREF Section_a35ca0c346a745a8a48167f786219f52</w:instrText>
      </w:r>
      <w:r>
        <w:fldChar w:fldCharType="separate"/>
      </w:r>
      <w:r>
        <w:rPr>
          <w:noProof/>
        </w:rPr>
        <w:t>355</w:t>
      </w:r>
      <w:r>
        <w:fldChar w:fldCharType="end"/>
      </w:r>
    </w:p>
    <w:p w:rsidR="006C1A4C" w:rsidRDefault="00A81A43">
      <w:pPr>
        <w:pStyle w:val="indexentry0"/>
      </w:pPr>
      <w:r>
        <w:t xml:space="preserve">   </w:t>
      </w:r>
      <w:hyperlink w:anchor="Section_2fc966ac0d754d4c95d9ec13e0d49795">
        <w:r>
          <w:rPr>
            <w:rStyle w:val="Hyperlink"/>
          </w:rPr>
          <w:t>LPUpxRM</w:t>
        </w:r>
      </w:hyperlink>
      <w:r>
        <w:t xml:space="preserve"> </w:t>
      </w:r>
      <w:r>
        <w:fldChar w:fldCharType="begin"/>
      </w:r>
      <w:r>
        <w:instrText>PAGEREF Section_2fc966ac0d754d4c95d9ec13e0d49795</w:instrText>
      </w:r>
      <w:r>
        <w:fldChar w:fldCharType="separate"/>
      </w:r>
      <w:r>
        <w:rPr>
          <w:noProof/>
        </w:rPr>
        <w:t>355</w:t>
      </w:r>
      <w:r>
        <w:fldChar w:fldCharType="end"/>
      </w:r>
    </w:p>
    <w:p w:rsidR="006C1A4C" w:rsidRDefault="00A81A43">
      <w:pPr>
        <w:pStyle w:val="indexentry0"/>
      </w:pPr>
      <w:r>
        <w:t xml:space="preserve">   </w:t>
      </w:r>
      <w:hyperlink w:anchor="Section_4ca0a4e96033481ab001d238838473df">
        <w:r>
          <w:rPr>
            <w:rStyle w:val="Hyperlink"/>
          </w:rPr>
          <w:t>LPUpxTapx</w:t>
        </w:r>
      </w:hyperlink>
      <w:r>
        <w:t xml:space="preserve"> </w:t>
      </w:r>
      <w:r>
        <w:fldChar w:fldCharType="begin"/>
      </w:r>
      <w:r>
        <w:instrText>PAGEREF Section_4ca0a4e96033481ab001d238838473df</w:instrText>
      </w:r>
      <w:r>
        <w:fldChar w:fldCharType="separate"/>
      </w:r>
      <w:r>
        <w:rPr>
          <w:noProof/>
        </w:rPr>
        <w:t>355</w:t>
      </w:r>
      <w:r>
        <w:fldChar w:fldCharType="end"/>
      </w:r>
    </w:p>
    <w:p w:rsidR="006C1A4C" w:rsidRDefault="00A81A43">
      <w:pPr>
        <w:pStyle w:val="indexentry0"/>
      </w:pPr>
      <w:r>
        <w:t xml:space="preserve">   </w:t>
      </w:r>
      <w:hyperlink w:anchor="Section_12dc49ca770444f18136c0cd721c5a35">
        <w:r>
          <w:rPr>
            <w:rStyle w:val="Hyperlink"/>
          </w:rPr>
          <w:t>LPXCharBuffer9</w:t>
        </w:r>
      </w:hyperlink>
      <w:r>
        <w:t xml:space="preserve"> </w:t>
      </w:r>
      <w:r>
        <w:fldChar w:fldCharType="begin"/>
      </w:r>
      <w:r>
        <w:instrText>PAGEREF Section_12dc49ca770444f18136c0cd721c5a35</w:instrText>
      </w:r>
      <w:r>
        <w:fldChar w:fldCharType="separate"/>
      </w:r>
      <w:r>
        <w:rPr>
          <w:noProof/>
        </w:rPr>
        <w:t>356</w:t>
      </w:r>
      <w:r>
        <w:fldChar w:fldCharType="end"/>
      </w:r>
    </w:p>
    <w:p w:rsidR="006C1A4C" w:rsidRDefault="00A81A43">
      <w:pPr>
        <w:pStyle w:val="indexentry0"/>
      </w:pPr>
      <w:r>
        <w:t xml:space="preserve">   </w:t>
      </w:r>
      <w:hyperlink w:anchor="Section_fd7aaee1750743abb39c59e94de198a4">
        <w:r>
          <w:rPr>
            <w:rStyle w:val="Hyperlink"/>
          </w:rPr>
          <w:t>LSD</w:t>
        </w:r>
      </w:hyperlink>
      <w:r>
        <w:t xml:space="preserve"> </w:t>
      </w:r>
      <w:r>
        <w:fldChar w:fldCharType="begin"/>
      </w:r>
      <w:r>
        <w:instrText>PAGEREF Section_fd7aaee1750743abb39c59e94de198a4</w:instrText>
      </w:r>
      <w:r>
        <w:fldChar w:fldCharType="separate"/>
      </w:r>
      <w:r>
        <w:rPr>
          <w:noProof/>
        </w:rPr>
        <w:t>356</w:t>
      </w:r>
      <w:r>
        <w:fldChar w:fldCharType="end"/>
      </w:r>
    </w:p>
    <w:p w:rsidR="006C1A4C" w:rsidRDefault="00A81A43">
      <w:pPr>
        <w:pStyle w:val="indexentry0"/>
      </w:pPr>
      <w:r>
        <w:t xml:space="preserve">   </w:t>
      </w:r>
      <w:hyperlink w:anchor="Section_fcdd2b799d474e0cb1fd705aeab88e41">
        <w:r>
          <w:rPr>
            <w:rStyle w:val="Hyperlink"/>
          </w:rPr>
          <w:t>LSPD</w:t>
        </w:r>
      </w:hyperlink>
      <w:r>
        <w:t xml:space="preserve"> </w:t>
      </w:r>
      <w:r>
        <w:fldChar w:fldCharType="begin"/>
      </w:r>
      <w:r>
        <w:instrText>PAGEREF Section_fcdd2b799d474e0cb1fd705aeab88e41</w:instrText>
      </w:r>
      <w:r>
        <w:fldChar w:fldCharType="separate"/>
      </w:r>
      <w:r>
        <w:rPr>
          <w:noProof/>
        </w:rPr>
        <w:t>357</w:t>
      </w:r>
      <w:r>
        <w:fldChar w:fldCharType="end"/>
      </w:r>
    </w:p>
    <w:p w:rsidR="006C1A4C" w:rsidRDefault="00A81A43">
      <w:pPr>
        <w:pStyle w:val="indexentry0"/>
      </w:pPr>
      <w:r>
        <w:t xml:space="preserve">   </w:t>
      </w:r>
      <w:hyperlink w:anchor="Section_6682e74f365f45e68b060e898bbf69a1">
        <w:r>
          <w:rPr>
            <w:rStyle w:val="Hyperlink"/>
          </w:rPr>
          <w:t>LSTF</w:t>
        </w:r>
      </w:hyperlink>
      <w:r>
        <w:t xml:space="preserve"> </w:t>
      </w:r>
      <w:r>
        <w:fldChar w:fldCharType="begin"/>
      </w:r>
      <w:r>
        <w:instrText>PAGEREF Section_6682e74f365f45e68b060e898bbf69a1</w:instrText>
      </w:r>
      <w:r>
        <w:fldChar w:fldCharType="separate"/>
      </w:r>
      <w:r>
        <w:rPr>
          <w:noProof/>
        </w:rPr>
        <w:t>357</w:t>
      </w:r>
      <w:r>
        <w:fldChar w:fldCharType="end"/>
      </w:r>
    </w:p>
    <w:p w:rsidR="006C1A4C" w:rsidRDefault="00A81A43">
      <w:pPr>
        <w:pStyle w:val="indexentry0"/>
      </w:pPr>
      <w:r>
        <w:t xml:space="preserve">   </w:t>
      </w:r>
      <w:hyperlink w:anchor="Section_d548cd7aae6041148df3007bdb7549d8">
        <w:r>
          <w:rPr>
            <w:rStyle w:val="Hyperlink"/>
          </w:rPr>
          <w:t>Lstsf</w:t>
        </w:r>
      </w:hyperlink>
      <w:r>
        <w:t xml:space="preserve"> </w:t>
      </w:r>
      <w:r>
        <w:fldChar w:fldCharType="begin"/>
      </w:r>
      <w:r>
        <w:instrText>PAGEREF Section_d548cd7aae6041148df3007bdb7549d8</w:instrText>
      </w:r>
      <w:r>
        <w:fldChar w:fldCharType="separate"/>
      </w:r>
      <w:r>
        <w:rPr>
          <w:noProof/>
        </w:rPr>
        <w:t>358</w:t>
      </w:r>
      <w:r>
        <w:fldChar w:fldCharType="end"/>
      </w:r>
    </w:p>
    <w:p w:rsidR="006C1A4C" w:rsidRDefault="00A81A43">
      <w:pPr>
        <w:pStyle w:val="indexentry0"/>
      </w:pPr>
      <w:r>
        <w:t xml:space="preserve">   </w:t>
      </w:r>
      <w:hyperlink w:anchor="Section_da06b036d4e84dcf8759f157b26c5aaf">
        <w:r>
          <w:rPr>
            <w:rStyle w:val="Hyperlink"/>
          </w:rPr>
          <w:t>LVL</w:t>
        </w:r>
      </w:hyperlink>
      <w:r>
        <w:t xml:space="preserve"> </w:t>
      </w:r>
      <w:r>
        <w:fldChar w:fldCharType="begin"/>
      </w:r>
      <w:r>
        <w:instrText>PAGEREF Section_da06b036d4e84dcf8759f157b26c5aaf</w:instrText>
      </w:r>
      <w:r>
        <w:fldChar w:fldCharType="separate"/>
      </w:r>
      <w:r>
        <w:rPr>
          <w:noProof/>
        </w:rPr>
        <w:t>358</w:t>
      </w:r>
      <w:r>
        <w:fldChar w:fldCharType="end"/>
      </w:r>
    </w:p>
    <w:p w:rsidR="006C1A4C" w:rsidRDefault="00A81A43">
      <w:pPr>
        <w:pStyle w:val="indexentry0"/>
      </w:pPr>
      <w:r>
        <w:t xml:space="preserve">   </w:t>
      </w:r>
      <w:hyperlink w:anchor="Section_500d1b05cd1546afbc8f03bc290d1bdd">
        <w:r>
          <w:rPr>
            <w:rStyle w:val="Hyperlink"/>
          </w:rPr>
          <w:t>LVLF</w:t>
        </w:r>
      </w:hyperlink>
      <w:r>
        <w:t xml:space="preserve"> </w:t>
      </w:r>
      <w:r>
        <w:fldChar w:fldCharType="begin"/>
      </w:r>
      <w:r>
        <w:instrText>PAGEREF Section_500d1b05cd1546afbc8f03bc290d1bdd</w:instrText>
      </w:r>
      <w:r>
        <w:fldChar w:fldCharType="separate"/>
      </w:r>
      <w:r>
        <w:rPr>
          <w:noProof/>
        </w:rPr>
        <w:t>359</w:t>
      </w:r>
      <w:r>
        <w:fldChar w:fldCharType="end"/>
      </w:r>
    </w:p>
    <w:p w:rsidR="006C1A4C" w:rsidRDefault="00A81A43">
      <w:pPr>
        <w:pStyle w:val="indexentry0"/>
      </w:pPr>
      <w:r>
        <w:t xml:space="preserve">   </w:t>
      </w:r>
      <w:hyperlink w:anchor="Section_8f3724c0e2fd41a692cdfa57590a6367">
        <w:r>
          <w:rPr>
            <w:rStyle w:val="Hyperlink"/>
          </w:rPr>
          <w:t>MacroName</w:t>
        </w:r>
      </w:hyperlink>
      <w:r>
        <w:t xml:space="preserve"> </w:t>
      </w:r>
      <w:r>
        <w:fldChar w:fldCharType="begin"/>
      </w:r>
      <w:r>
        <w:instrText>PAGEREF Section_8f3724c0e2fd41a692cdfa57590a6367</w:instrText>
      </w:r>
      <w:r>
        <w:fldChar w:fldCharType="separate"/>
      </w:r>
      <w:r>
        <w:rPr>
          <w:noProof/>
        </w:rPr>
        <w:t>361</w:t>
      </w:r>
      <w:r>
        <w:fldChar w:fldCharType="end"/>
      </w:r>
    </w:p>
    <w:p w:rsidR="006C1A4C" w:rsidRDefault="00A81A43">
      <w:pPr>
        <w:pStyle w:val="indexentry0"/>
      </w:pPr>
      <w:r>
        <w:t xml:space="preserve">   </w:t>
      </w:r>
      <w:hyperlink w:anchor="Section_60ae65d8eb46402d80fc5078e7ac7ef6">
        <w:r>
          <w:rPr>
            <w:rStyle w:val="Hyperlink"/>
          </w:rPr>
          <w:t>MacroNames</w:t>
        </w:r>
      </w:hyperlink>
      <w:r>
        <w:t xml:space="preserve"> </w:t>
      </w:r>
      <w:r>
        <w:fldChar w:fldCharType="begin"/>
      </w:r>
      <w:r>
        <w:instrText>PAGEREF Section_60ae65d8eb46402d80fc5078e7ac7ef6</w:instrText>
      </w:r>
      <w:r>
        <w:fldChar w:fldCharType="separate"/>
      </w:r>
      <w:r>
        <w:rPr>
          <w:noProof/>
        </w:rPr>
        <w:t>362</w:t>
      </w:r>
      <w:r>
        <w:fldChar w:fldCharType="end"/>
      </w:r>
    </w:p>
    <w:p w:rsidR="006C1A4C" w:rsidRDefault="00A81A43">
      <w:pPr>
        <w:pStyle w:val="indexentry0"/>
      </w:pPr>
      <w:r>
        <w:t xml:space="preserve">   </w:t>
      </w:r>
      <w:hyperlink w:anchor="section_a93e185e73b64db8865e7746766d5c6f">
        <w:r>
          <w:rPr>
            <w:rStyle w:val="Hyperlink"/>
          </w:rPr>
          <w:t>Macros storage</w:t>
        </w:r>
      </w:hyperlink>
      <w:r>
        <w:t xml:space="preserve"> </w:t>
      </w:r>
      <w:r>
        <w:fldChar w:fldCharType="begin"/>
      </w:r>
      <w:r>
        <w:instrText>PAGEREF section_a93e185e73b64db8865e7746766d5c6f</w:instrText>
      </w:r>
      <w:r>
        <w:fldChar w:fldCharType="separate"/>
      </w:r>
      <w:r>
        <w:rPr>
          <w:noProof/>
        </w:rPr>
        <w:t>30</w:t>
      </w:r>
      <w:r>
        <w:fldChar w:fldCharType="end"/>
      </w:r>
    </w:p>
    <w:p w:rsidR="006C1A4C" w:rsidRDefault="00A81A43">
      <w:pPr>
        <w:pStyle w:val="indexentry0"/>
      </w:pPr>
      <w:r>
        <w:t xml:space="preserve">   </w:t>
      </w:r>
      <w:hyperlink w:anchor="section_f426d9a2004d418e8d8ce7fd88e7c48e">
        <w:r>
          <w:rPr>
            <w:rStyle w:val="Hyperlink"/>
          </w:rPr>
          <w:t>main document</w:t>
        </w:r>
      </w:hyperlink>
      <w:r>
        <w:t xml:space="preserve"> </w:t>
      </w:r>
      <w:r>
        <w:fldChar w:fldCharType="begin"/>
      </w:r>
      <w:r>
        <w:instrText>PAGEREF section_f426d9a2004d418e8d8ce7fd88e7c48e</w:instrText>
      </w:r>
      <w:r>
        <w:fldChar w:fldCharType="separate"/>
      </w:r>
      <w:r>
        <w:rPr>
          <w:noProof/>
        </w:rPr>
        <w:t>37</w:t>
      </w:r>
      <w:r>
        <w:fldChar w:fldCharType="end"/>
      </w:r>
    </w:p>
    <w:p w:rsidR="006C1A4C" w:rsidRDefault="00A81A43">
      <w:pPr>
        <w:pStyle w:val="indexentry0"/>
      </w:pPr>
      <w:r>
        <w:t xml:space="preserve">   </w:t>
      </w:r>
      <w:hyperlink w:anchor="Section_a770db3e5597478ab4b3f0b47f0787ce">
        <w:r>
          <w:rPr>
            <w:rStyle w:val="Hyperlink"/>
          </w:rPr>
          <w:t>MathPrOperand</w:t>
        </w:r>
      </w:hyperlink>
      <w:r>
        <w:t xml:space="preserve"> </w:t>
      </w:r>
      <w:r>
        <w:fldChar w:fldCharType="begin"/>
      </w:r>
      <w:r>
        <w:instrText>PAGEREF Section_a770db3e5597478ab4b3f0b47f0787ce</w:instrText>
      </w:r>
      <w:r>
        <w:fldChar w:fldCharType="separate"/>
      </w:r>
      <w:r>
        <w:rPr>
          <w:noProof/>
        </w:rPr>
        <w:t>362</w:t>
      </w:r>
      <w:r>
        <w:fldChar w:fldCharType="end"/>
      </w:r>
    </w:p>
    <w:p w:rsidR="006C1A4C" w:rsidRDefault="00A81A43">
      <w:pPr>
        <w:pStyle w:val="indexentry0"/>
      </w:pPr>
      <w:r>
        <w:t xml:space="preserve">   </w:t>
      </w:r>
      <w:hyperlink w:anchor="Section_6af5a9ba93504fe4956cacf0f3a653f8">
        <w:r>
          <w:rPr>
            <w:rStyle w:val="Hyperlink"/>
          </w:rPr>
          <w:t>Mcd</w:t>
        </w:r>
      </w:hyperlink>
      <w:r>
        <w:t xml:space="preserve"> </w:t>
      </w:r>
      <w:r>
        <w:fldChar w:fldCharType="begin"/>
      </w:r>
      <w:r>
        <w:instrText>PAGEREF Section_6af5a9ba93504fe4956cacf0f3a653f8</w:instrText>
      </w:r>
      <w:r>
        <w:fldChar w:fldCharType="separate"/>
      </w:r>
      <w:r>
        <w:rPr>
          <w:noProof/>
        </w:rPr>
        <w:t>362</w:t>
      </w:r>
      <w:r>
        <w:fldChar w:fldCharType="end"/>
      </w:r>
    </w:p>
    <w:p w:rsidR="006C1A4C" w:rsidRDefault="00A81A43">
      <w:pPr>
        <w:pStyle w:val="indexentry0"/>
      </w:pPr>
      <w:r>
        <w:t xml:space="preserve">   </w:t>
      </w:r>
      <w:hyperlink w:anchor="Section_b88a9428b5254fc09e997a7a72ec973e">
        <w:r>
          <w:rPr>
            <w:rStyle w:val="Hyperlink"/>
          </w:rPr>
          <w:t>MDP</w:t>
        </w:r>
      </w:hyperlink>
      <w:r>
        <w:t xml:space="preserve"> </w:t>
      </w:r>
      <w:r>
        <w:fldChar w:fldCharType="begin"/>
      </w:r>
      <w:r>
        <w:instrText>PAGEREF Section_b88a9428b5254fc09e997a7a72ec973e</w:instrText>
      </w:r>
      <w:r>
        <w:fldChar w:fldCharType="separate"/>
      </w:r>
      <w:r>
        <w:rPr>
          <w:noProof/>
        </w:rPr>
        <w:t>363</w:t>
      </w:r>
      <w:r>
        <w:fldChar w:fldCharType="end"/>
      </w:r>
    </w:p>
    <w:p w:rsidR="006C1A4C" w:rsidRDefault="00A81A43">
      <w:pPr>
        <w:pStyle w:val="indexentry0"/>
      </w:pPr>
      <w:r>
        <w:t xml:space="preserve">   </w:t>
      </w:r>
      <w:hyperlink w:anchor="Section_0e8d24a895f944359fdf4bb08c66567b">
        <w:r>
          <w:rPr>
            <w:rStyle w:val="Hyperlink"/>
          </w:rPr>
          <w:t>MFPF</w:t>
        </w:r>
      </w:hyperlink>
      <w:r>
        <w:t xml:space="preserve"> </w:t>
      </w:r>
      <w:r>
        <w:fldChar w:fldCharType="begin"/>
      </w:r>
      <w:r>
        <w:instrText>PAGEREF Section_0e8d24a895f944359fdf4bb08c66567b</w:instrText>
      </w:r>
      <w:r>
        <w:fldChar w:fldCharType="separate"/>
      </w:r>
      <w:r>
        <w:rPr>
          <w:noProof/>
        </w:rPr>
        <w:t>363</w:t>
      </w:r>
      <w:r>
        <w:fldChar w:fldCharType="end"/>
      </w:r>
    </w:p>
    <w:p w:rsidR="006C1A4C" w:rsidRDefault="00A81A43">
      <w:pPr>
        <w:pStyle w:val="indexentry0"/>
      </w:pPr>
      <w:r>
        <w:t xml:space="preserve">   </w:t>
      </w:r>
      <w:hyperlink w:anchor="Section_1caa456439084f87bd8eaf2ffc54e998">
        <w:r>
          <w:rPr>
            <w:rStyle w:val="Hyperlink"/>
          </w:rPr>
          <w:t>NilBrc</w:t>
        </w:r>
      </w:hyperlink>
      <w:r>
        <w:t xml:space="preserve"> </w:t>
      </w:r>
      <w:r>
        <w:fldChar w:fldCharType="begin"/>
      </w:r>
      <w:r>
        <w:instrText>PAGEREF Section_1caa456439084f87bd8eaf2ffc54e998</w:instrText>
      </w:r>
      <w:r>
        <w:fldChar w:fldCharType="separate"/>
      </w:r>
      <w:r>
        <w:rPr>
          <w:noProof/>
        </w:rPr>
        <w:t>364</w:t>
      </w:r>
      <w:r>
        <w:fldChar w:fldCharType="end"/>
      </w:r>
    </w:p>
    <w:p w:rsidR="006C1A4C" w:rsidRDefault="00A81A43">
      <w:pPr>
        <w:pStyle w:val="indexentry0"/>
      </w:pPr>
      <w:r>
        <w:t xml:space="preserve">   </w:t>
      </w:r>
      <w:hyperlink w:anchor="Section_5830324c4f03462ab1f745707cd4036e">
        <w:r>
          <w:rPr>
            <w:rStyle w:val="Hyperlink"/>
          </w:rPr>
          <w:t>NilPICFAndBinData</w:t>
        </w:r>
      </w:hyperlink>
      <w:r>
        <w:t xml:space="preserve"> </w:t>
      </w:r>
      <w:r>
        <w:fldChar w:fldCharType="begin"/>
      </w:r>
      <w:r>
        <w:instrText>PAGEREF Section_5830324c4f03462ab1f745707cd4036e</w:instrText>
      </w:r>
      <w:r>
        <w:fldChar w:fldCharType="separate"/>
      </w:r>
      <w:r>
        <w:rPr>
          <w:noProof/>
        </w:rPr>
        <w:t>364</w:t>
      </w:r>
      <w:r>
        <w:fldChar w:fldCharType="end"/>
      </w:r>
    </w:p>
    <w:p w:rsidR="006C1A4C" w:rsidRDefault="00A81A43">
      <w:pPr>
        <w:pStyle w:val="indexentry0"/>
      </w:pPr>
      <w:r>
        <w:t xml:space="preserve">   </w:t>
      </w:r>
      <w:hyperlink w:anchor="Section_3311b3464291419cbe5334e98d809d76">
        <w:r>
          <w:rPr>
            <w:rStyle w:val="Hyperlink"/>
          </w:rPr>
          <w:t>NumRM</w:t>
        </w:r>
      </w:hyperlink>
      <w:r>
        <w:t xml:space="preserve"> </w:t>
      </w:r>
      <w:r>
        <w:fldChar w:fldCharType="begin"/>
      </w:r>
      <w:r>
        <w:instrText>PAGEREF Section_3311b3464291419cbe5334e98d809d76</w:instrText>
      </w:r>
      <w:r>
        <w:fldChar w:fldCharType="separate"/>
      </w:r>
      <w:r>
        <w:rPr>
          <w:noProof/>
        </w:rPr>
        <w:t>365</w:t>
      </w:r>
      <w:r>
        <w:fldChar w:fldCharType="end"/>
      </w:r>
    </w:p>
    <w:p w:rsidR="006C1A4C" w:rsidRDefault="00A81A43">
      <w:pPr>
        <w:pStyle w:val="indexentry0"/>
      </w:pPr>
      <w:r>
        <w:t xml:space="preserve">   </w:t>
      </w:r>
      <w:hyperlink w:anchor="Section_347cc059c0cf481e847b5130b7f215a9">
        <w:r>
          <w:rPr>
            <w:rStyle w:val="Hyperlink"/>
          </w:rPr>
          <w:t>NumRMOperand</w:t>
        </w:r>
      </w:hyperlink>
      <w:r>
        <w:t xml:space="preserve"> </w:t>
      </w:r>
      <w:r>
        <w:fldChar w:fldCharType="begin"/>
      </w:r>
      <w:r>
        <w:instrText>PAGEREF Section_347cc059c0cf481e847b5130b7f215a9</w:instrText>
      </w:r>
      <w:r>
        <w:fldChar w:fldCharType="separate"/>
      </w:r>
      <w:r>
        <w:rPr>
          <w:noProof/>
        </w:rPr>
        <w:t>367</w:t>
      </w:r>
      <w:r>
        <w:fldChar w:fldCharType="end"/>
      </w:r>
    </w:p>
    <w:p w:rsidR="006C1A4C" w:rsidRDefault="00A81A43">
      <w:pPr>
        <w:pStyle w:val="indexentry0"/>
      </w:pPr>
      <w:r>
        <w:t xml:space="preserve">   </w:t>
      </w:r>
      <w:hyperlink w:anchor="section_f7983581d1074a1fb5f7f3650e777c04">
        <w:r>
          <w:rPr>
            <w:rStyle w:val="Hyperlink"/>
          </w:rPr>
          <w:t>ObjectPool storage</w:t>
        </w:r>
      </w:hyperlink>
      <w:r>
        <w:t xml:space="preserve"> </w:t>
      </w:r>
      <w:r>
        <w:fldChar w:fldCharType="begin"/>
      </w:r>
      <w:r>
        <w:instrText>PAGEREF section_f7983581d1074a1fb5f7f3650e7</w:instrText>
      </w:r>
      <w:r>
        <w:instrText>77c04</w:instrText>
      </w:r>
      <w:r>
        <w:fldChar w:fldCharType="separate"/>
      </w:r>
      <w:r>
        <w:rPr>
          <w:noProof/>
        </w:rPr>
        <w:t>29</w:t>
      </w:r>
      <w:r>
        <w:fldChar w:fldCharType="end"/>
      </w:r>
    </w:p>
    <w:p w:rsidR="006C1A4C" w:rsidRDefault="00A81A43">
      <w:pPr>
        <w:pStyle w:val="indexentry0"/>
      </w:pPr>
      <w:r>
        <w:t xml:space="preserve">   </w:t>
      </w:r>
      <w:hyperlink w:anchor="Section_45c61e6f0fe34f13a0b7f7d58f675a14">
        <w:r>
          <w:rPr>
            <w:rStyle w:val="Hyperlink"/>
          </w:rPr>
          <w:t>OcxInfo</w:t>
        </w:r>
      </w:hyperlink>
      <w:r>
        <w:t xml:space="preserve"> </w:t>
      </w:r>
      <w:r>
        <w:fldChar w:fldCharType="begin"/>
      </w:r>
      <w:r>
        <w:instrText>PAGEREF Section_45c61e6f0fe34f13a0b7f7d58f675a14</w:instrText>
      </w:r>
      <w:r>
        <w:fldChar w:fldCharType="separate"/>
      </w:r>
      <w:r>
        <w:rPr>
          <w:noProof/>
        </w:rPr>
        <w:t>367</w:t>
      </w:r>
      <w:r>
        <w:fldChar w:fldCharType="end"/>
      </w:r>
    </w:p>
    <w:p w:rsidR="006C1A4C" w:rsidRDefault="00A81A43">
      <w:pPr>
        <w:pStyle w:val="indexentry0"/>
      </w:pPr>
      <w:r>
        <w:t xml:space="preserve">   </w:t>
      </w:r>
      <w:hyperlink w:anchor="Section_c8331a0fcce84d329eaf3046aa5cc3dd">
        <w:r>
          <w:rPr>
            <w:rStyle w:val="Hyperlink"/>
          </w:rPr>
          <w:t>ODSOPropertyBase</w:t>
        </w:r>
      </w:hyperlink>
      <w:r>
        <w:t xml:space="preserve"> </w:t>
      </w:r>
      <w:r>
        <w:fldChar w:fldCharType="begin"/>
      </w:r>
      <w:r>
        <w:instrText>PAGEREF Section_c8331a0fcce84d329eaf30</w:instrText>
      </w:r>
      <w:r>
        <w:instrText>46aa5cc3dd</w:instrText>
      </w:r>
      <w:r>
        <w:fldChar w:fldCharType="separate"/>
      </w:r>
      <w:r>
        <w:rPr>
          <w:noProof/>
        </w:rPr>
        <w:t>368</w:t>
      </w:r>
      <w:r>
        <w:fldChar w:fldCharType="end"/>
      </w:r>
    </w:p>
    <w:p w:rsidR="006C1A4C" w:rsidRDefault="00A81A43">
      <w:pPr>
        <w:pStyle w:val="indexentry0"/>
      </w:pPr>
      <w:r>
        <w:t xml:space="preserve">   </w:t>
      </w:r>
      <w:hyperlink w:anchor="Section_13f737c02d9846908e9a21335c7bd288">
        <w:r>
          <w:rPr>
            <w:rStyle w:val="Hyperlink"/>
          </w:rPr>
          <w:t>ODSOPropertyLarge</w:t>
        </w:r>
      </w:hyperlink>
      <w:r>
        <w:t xml:space="preserve"> </w:t>
      </w:r>
      <w:r>
        <w:fldChar w:fldCharType="begin"/>
      </w:r>
      <w:r>
        <w:instrText>PAGEREF Section_13f737c02d9846908e9a21335c7bd288</w:instrText>
      </w:r>
      <w:r>
        <w:fldChar w:fldCharType="separate"/>
      </w:r>
      <w:r>
        <w:rPr>
          <w:noProof/>
        </w:rPr>
        <w:t>370</w:t>
      </w:r>
      <w:r>
        <w:fldChar w:fldCharType="end"/>
      </w:r>
    </w:p>
    <w:p w:rsidR="006C1A4C" w:rsidRDefault="00A81A43">
      <w:pPr>
        <w:pStyle w:val="indexentry0"/>
      </w:pPr>
      <w:r>
        <w:t xml:space="preserve">   </w:t>
      </w:r>
      <w:hyperlink w:anchor="Section_3100d9d45eb74ed0bc4cc3f64d25e91e">
        <w:r>
          <w:rPr>
            <w:rStyle w:val="Hyperlink"/>
          </w:rPr>
          <w:t>ODSOPropertyStandard</w:t>
        </w:r>
      </w:hyperlink>
      <w:r>
        <w:t xml:space="preserve"> </w:t>
      </w:r>
      <w:r>
        <w:fldChar w:fldCharType="begin"/>
      </w:r>
      <w:r>
        <w:instrText>PAGEREF Section_3100d9d45eb74ed0bc4cc3f64d25e91e</w:instrText>
      </w:r>
      <w:r>
        <w:fldChar w:fldCharType="separate"/>
      </w:r>
      <w:r>
        <w:rPr>
          <w:noProof/>
        </w:rPr>
        <w:t>370</w:t>
      </w:r>
      <w:r>
        <w:fldChar w:fldCharType="end"/>
      </w:r>
    </w:p>
    <w:p w:rsidR="006C1A4C" w:rsidRDefault="00A81A43">
      <w:pPr>
        <w:pStyle w:val="indexentry0"/>
      </w:pPr>
      <w:r>
        <w:t xml:space="preserve">   </w:t>
      </w:r>
      <w:hyperlink w:anchor="Section_641974b2ba6c461581a9285f7d82cf67">
        <w:r>
          <w:rPr>
            <w:rStyle w:val="Hyperlink"/>
          </w:rPr>
          <w:t>ODT</w:t>
        </w:r>
      </w:hyperlink>
      <w:r>
        <w:t xml:space="preserve"> </w:t>
      </w:r>
      <w:r>
        <w:fldChar w:fldCharType="begin"/>
      </w:r>
      <w:r>
        <w:instrText>PAGEREF Section_641974b2ba6c461581a9285f7d82cf67</w:instrText>
      </w:r>
      <w:r>
        <w:fldChar w:fldCharType="separate"/>
      </w:r>
      <w:r>
        <w:rPr>
          <w:noProof/>
        </w:rPr>
        <w:t>370</w:t>
      </w:r>
      <w:r>
        <w:fldChar w:fldCharType="end"/>
      </w:r>
    </w:p>
    <w:p w:rsidR="006C1A4C" w:rsidRDefault="00A81A43">
      <w:pPr>
        <w:pStyle w:val="indexentry0"/>
      </w:pPr>
      <w:r>
        <w:lastRenderedPageBreak/>
        <w:t xml:space="preserve">   </w:t>
      </w:r>
      <w:hyperlink w:anchor="Section_c65903fb453240e3bf93bfed82375554">
        <w:r>
          <w:rPr>
            <w:rStyle w:val="Hyperlink"/>
          </w:rPr>
          <w:t>ODTPersist1</w:t>
        </w:r>
      </w:hyperlink>
      <w:r>
        <w:t xml:space="preserve"> </w:t>
      </w:r>
      <w:r>
        <w:fldChar w:fldCharType="begin"/>
      </w:r>
      <w:r>
        <w:instrText>PAGE</w:instrText>
      </w:r>
      <w:r>
        <w:instrText>REF Section_c65903fb453240e3bf93bfed82375554</w:instrText>
      </w:r>
      <w:r>
        <w:fldChar w:fldCharType="separate"/>
      </w:r>
      <w:r>
        <w:rPr>
          <w:noProof/>
        </w:rPr>
        <w:t>371</w:t>
      </w:r>
      <w:r>
        <w:fldChar w:fldCharType="end"/>
      </w:r>
    </w:p>
    <w:p w:rsidR="006C1A4C" w:rsidRDefault="00A81A43">
      <w:pPr>
        <w:pStyle w:val="indexentry0"/>
      </w:pPr>
      <w:r>
        <w:t xml:space="preserve">   </w:t>
      </w:r>
      <w:hyperlink w:anchor="Section_4437f30fe3444289980ca416fa766f0a">
        <w:r>
          <w:rPr>
            <w:rStyle w:val="Hyperlink"/>
          </w:rPr>
          <w:t>ODTPersist2</w:t>
        </w:r>
      </w:hyperlink>
      <w:r>
        <w:t xml:space="preserve"> </w:t>
      </w:r>
      <w:r>
        <w:fldChar w:fldCharType="begin"/>
      </w:r>
      <w:r>
        <w:instrText>PAGEREF Section_4437f30fe3444289980ca416fa766f0a</w:instrText>
      </w:r>
      <w:r>
        <w:fldChar w:fldCharType="separate"/>
      </w:r>
      <w:r>
        <w:rPr>
          <w:noProof/>
        </w:rPr>
        <w:t>372</w:t>
      </w:r>
      <w:r>
        <w:fldChar w:fldCharType="end"/>
      </w:r>
    </w:p>
    <w:p w:rsidR="006C1A4C" w:rsidRDefault="00A81A43">
      <w:pPr>
        <w:pStyle w:val="indexentry0"/>
      </w:pPr>
      <w:r>
        <w:t xml:space="preserve">   </w:t>
      </w:r>
      <w:hyperlink w:anchor="Section_2417c635efb748f196a65e6f18a174a0">
        <w:r>
          <w:rPr>
            <w:rStyle w:val="Hyperlink"/>
          </w:rPr>
          <w:t>OfficeArtClien</w:t>
        </w:r>
        <w:r>
          <w:rPr>
            <w:rStyle w:val="Hyperlink"/>
          </w:rPr>
          <w:t>tAnchor</w:t>
        </w:r>
      </w:hyperlink>
      <w:r>
        <w:t xml:space="preserve"> </w:t>
      </w:r>
      <w:r>
        <w:fldChar w:fldCharType="begin"/>
      </w:r>
      <w:r>
        <w:instrText>PAGEREF Section_2417c635efb748f196a65e6f18a174a0</w:instrText>
      </w:r>
      <w:r>
        <w:fldChar w:fldCharType="separate"/>
      </w:r>
      <w:r>
        <w:rPr>
          <w:noProof/>
        </w:rPr>
        <w:t>373</w:t>
      </w:r>
      <w:r>
        <w:fldChar w:fldCharType="end"/>
      </w:r>
    </w:p>
    <w:p w:rsidR="006C1A4C" w:rsidRDefault="00A81A43">
      <w:pPr>
        <w:pStyle w:val="indexentry0"/>
      </w:pPr>
      <w:r>
        <w:t xml:space="preserve">   </w:t>
      </w:r>
      <w:hyperlink w:anchor="Section_12f5eb36b87445c5a92a0f7d4d170451">
        <w:r>
          <w:rPr>
            <w:rStyle w:val="Hyperlink"/>
          </w:rPr>
          <w:t>OfficeArtClientData</w:t>
        </w:r>
      </w:hyperlink>
      <w:r>
        <w:t xml:space="preserve"> </w:t>
      </w:r>
      <w:r>
        <w:fldChar w:fldCharType="begin"/>
      </w:r>
      <w:r>
        <w:instrText>PAGEREF Section_12f5eb36b87445c5a92a0f7d4d170451</w:instrText>
      </w:r>
      <w:r>
        <w:fldChar w:fldCharType="separate"/>
      </w:r>
      <w:r>
        <w:rPr>
          <w:noProof/>
        </w:rPr>
        <w:t>373</w:t>
      </w:r>
      <w:r>
        <w:fldChar w:fldCharType="end"/>
      </w:r>
    </w:p>
    <w:p w:rsidR="006C1A4C" w:rsidRDefault="00A81A43">
      <w:pPr>
        <w:pStyle w:val="indexentry0"/>
      </w:pPr>
      <w:r>
        <w:t xml:space="preserve">   </w:t>
      </w:r>
      <w:hyperlink w:anchor="Section_3ea806f38ff64ce48cb23ba732af4ec4">
        <w:r>
          <w:rPr>
            <w:rStyle w:val="Hyperlink"/>
          </w:rPr>
          <w:t>OfficeArtClientTextbox</w:t>
        </w:r>
      </w:hyperlink>
      <w:r>
        <w:t xml:space="preserve"> </w:t>
      </w:r>
      <w:r>
        <w:fldChar w:fldCharType="begin"/>
      </w:r>
      <w:r>
        <w:instrText>PAGEREF Section_3ea806f38ff64ce48cb23ba732af4ec4</w:instrText>
      </w:r>
      <w:r>
        <w:fldChar w:fldCharType="separate"/>
      </w:r>
      <w:r>
        <w:rPr>
          <w:noProof/>
        </w:rPr>
        <w:t>373</w:t>
      </w:r>
      <w:r>
        <w:fldChar w:fldCharType="end"/>
      </w:r>
    </w:p>
    <w:p w:rsidR="006C1A4C" w:rsidRDefault="00A81A43">
      <w:pPr>
        <w:pStyle w:val="indexentry0"/>
      </w:pPr>
      <w:r>
        <w:t xml:space="preserve">   </w:t>
      </w:r>
      <w:hyperlink w:anchor="Section_8699a984371844beadae08b05827f8b3">
        <w:r>
          <w:rPr>
            <w:rStyle w:val="Hyperlink"/>
          </w:rPr>
          <w:t>OfficeArtContent</w:t>
        </w:r>
      </w:hyperlink>
      <w:r>
        <w:t xml:space="preserve"> </w:t>
      </w:r>
      <w:r>
        <w:fldChar w:fldCharType="begin"/>
      </w:r>
      <w:r>
        <w:instrText>PAGEREF Section_8699a984371844beadae08b05827f8b3</w:instrText>
      </w:r>
      <w:r>
        <w:fldChar w:fldCharType="separate"/>
      </w:r>
      <w:r>
        <w:rPr>
          <w:noProof/>
        </w:rPr>
        <w:t>374</w:t>
      </w:r>
      <w:r>
        <w:fldChar w:fldCharType="end"/>
      </w:r>
    </w:p>
    <w:p w:rsidR="006C1A4C" w:rsidRDefault="00A81A43">
      <w:pPr>
        <w:pStyle w:val="indexentry0"/>
      </w:pPr>
      <w:r>
        <w:t xml:space="preserve">   </w:t>
      </w:r>
      <w:hyperlink w:anchor="Section_c6897532dffa4106a616003afdd1df76">
        <w:r>
          <w:rPr>
            <w:rStyle w:val="Hyperlink"/>
          </w:rPr>
          <w:t>OfficeArtWordDrawing</w:t>
        </w:r>
      </w:hyperlink>
      <w:r>
        <w:t xml:space="preserve"> </w:t>
      </w:r>
      <w:r>
        <w:fldChar w:fldCharType="begin"/>
      </w:r>
      <w:r>
        <w:instrText>PAGEREF Section_c6897532dffa4106a616003afdd1df76</w:instrText>
      </w:r>
      <w:r>
        <w:fldChar w:fldCharType="separate"/>
      </w:r>
      <w:r>
        <w:rPr>
          <w:noProof/>
        </w:rPr>
        <w:t>374</w:t>
      </w:r>
      <w:r>
        <w:fldChar w:fldCharType="end"/>
      </w:r>
    </w:p>
    <w:p w:rsidR="006C1A4C" w:rsidRDefault="00A81A43">
      <w:pPr>
        <w:pStyle w:val="indexentry0"/>
      </w:pPr>
      <w:r>
        <w:t xml:space="preserve">   </w:t>
      </w:r>
      <w:hyperlink w:anchor="Section_6063ca187f1241bf9e6beaaecdc315a0">
        <w:r>
          <w:rPr>
            <w:rStyle w:val="Hyperlink"/>
          </w:rPr>
          <w:t>PANOSE</w:t>
        </w:r>
      </w:hyperlink>
      <w:r>
        <w:t xml:space="preserve"> </w:t>
      </w:r>
      <w:r>
        <w:fldChar w:fldCharType="begin"/>
      </w:r>
      <w:r>
        <w:instrText>PAGEREF Section_6063ca187f1241bf9e6beaaecdc315a0</w:instrText>
      </w:r>
      <w:r>
        <w:fldChar w:fldCharType="separate"/>
      </w:r>
      <w:r>
        <w:rPr>
          <w:noProof/>
        </w:rPr>
        <w:t>375</w:t>
      </w:r>
      <w:r>
        <w:fldChar w:fldCharType="end"/>
      </w:r>
    </w:p>
    <w:p w:rsidR="006C1A4C" w:rsidRDefault="00A81A43">
      <w:pPr>
        <w:pStyle w:val="indexentry0"/>
      </w:pPr>
      <w:r>
        <w:t xml:space="preserve">   </w:t>
      </w:r>
      <w:hyperlink w:anchor="Section_34aaeaf3957841afa3f5c12f6f66bf1b">
        <w:r>
          <w:rPr>
            <w:rStyle w:val="Hyperlink"/>
          </w:rPr>
          <w:t>PapxFkp</w:t>
        </w:r>
      </w:hyperlink>
      <w:r>
        <w:t xml:space="preserve"> </w:t>
      </w:r>
      <w:r>
        <w:fldChar w:fldCharType="begin"/>
      </w:r>
      <w:r>
        <w:instrText>PAGEREF Section_34aaeaf3957841afa3f5c12f6f66bf1b</w:instrText>
      </w:r>
      <w:r>
        <w:fldChar w:fldCharType="separate"/>
      </w:r>
      <w:r>
        <w:rPr>
          <w:noProof/>
        </w:rPr>
        <w:t>379</w:t>
      </w:r>
      <w:r>
        <w:fldChar w:fldCharType="end"/>
      </w:r>
    </w:p>
    <w:p w:rsidR="006C1A4C" w:rsidRDefault="00A81A43">
      <w:pPr>
        <w:pStyle w:val="indexentry0"/>
      </w:pPr>
      <w:r>
        <w:t xml:space="preserve">   </w:t>
      </w:r>
      <w:hyperlink w:anchor="Section_580510b8df7a467ea51c0d71eb15c7cd">
        <w:r>
          <w:rPr>
            <w:rStyle w:val="Hyperlink"/>
          </w:rPr>
          <w:t>PapxInFkp</w:t>
        </w:r>
      </w:hyperlink>
      <w:r>
        <w:t xml:space="preserve"> </w:t>
      </w:r>
      <w:r>
        <w:fldChar w:fldCharType="begin"/>
      </w:r>
      <w:r>
        <w:instrText>PAGEREF Section_580510b8df7a467ea51c0d71eb15c7cd</w:instrText>
      </w:r>
      <w:r>
        <w:fldChar w:fldCharType="separate"/>
      </w:r>
      <w:r>
        <w:rPr>
          <w:noProof/>
        </w:rPr>
        <w:t>380</w:t>
      </w:r>
      <w:r>
        <w:fldChar w:fldCharType="end"/>
      </w:r>
    </w:p>
    <w:p w:rsidR="006C1A4C" w:rsidRDefault="00A81A43">
      <w:pPr>
        <w:pStyle w:val="indexentry0"/>
      </w:pPr>
      <w:r>
        <w:t xml:space="preserve">   </w:t>
      </w:r>
      <w:hyperlink w:anchor="section_484822eea9d94af4842329fda67a6a58">
        <w:r>
          <w:rPr>
            <w:rStyle w:val="Hyperlink"/>
          </w:rPr>
          <w:t>paragraph properties</w:t>
        </w:r>
      </w:hyperlink>
      <w:r>
        <w:t xml:space="preserve"> </w:t>
      </w:r>
      <w:r>
        <w:fldChar w:fldCharType="begin"/>
      </w:r>
      <w:r>
        <w:instrText>PAGEREF section_484822eea9d94af4842329fda67a6a58</w:instrText>
      </w:r>
      <w:r>
        <w:fldChar w:fldCharType="separate"/>
      </w:r>
      <w:r>
        <w:rPr>
          <w:noProof/>
        </w:rPr>
        <w:t>118</w:t>
      </w:r>
      <w:r>
        <w:fldChar w:fldCharType="end"/>
      </w:r>
    </w:p>
    <w:p w:rsidR="006C1A4C" w:rsidRDefault="00A81A43">
      <w:pPr>
        <w:pStyle w:val="indexentry0"/>
      </w:pPr>
      <w:r>
        <w:t xml:space="preserve">   </w:t>
      </w:r>
      <w:hyperlink w:anchor="Section_a01919d136014aec8adbea40bed1d77d">
        <w:r>
          <w:rPr>
            <w:rStyle w:val="Hyperlink"/>
          </w:rPr>
          <w:t>PbiGrfOperand</w:t>
        </w:r>
      </w:hyperlink>
      <w:r>
        <w:t xml:space="preserve"> </w:t>
      </w:r>
      <w:r>
        <w:fldChar w:fldCharType="begin"/>
      </w:r>
      <w:r>
        <w:instrText>PAGEREF Section_a01919d136014aec8adbea40be</w:instrText>
      </w:r>
      <w:r>
        <w:instrText>d1d77d</w:instrText>
      </w:r>
      <w:r>
        <w:fldChar w:fldCharType="separate"/>
      </w:r>
      <w:r>
        <w:rPr>
          <w:noProof/>
        </w:rPr>
        <w:t>380</w:t>
      </w:r>
      <w:r>
        <w:fldChar w:fldCharType="end"/>
      </w:r>
    </w:p>
    <w:p w:rsidR="006C1A4C" w:rsidRDefault="00A81A43">
      <w:pPr>
        <w:pStyle w:val="indexentry0"/>
      </w:pPr>
      <w:r>
        <w:t xml:space="preserve">   </w:t>
      </w:r>
      <w:hyperlink w:anchor="Section_498993c90a2d47aa8adafed27616e275">
        <w:r>
          <w:rPr>
            <w:rStyle w:val="Hyperlink"/>
          </w:rPr>
          <w:t>Pcd</w:t>
        </w:r>
      </w:hyperlink>
      <w:r>
        <w:t xml:space="preserve"> </w:t>
      </w:r>
      <w:r>
        <w:fldChar w:fldCharType="begin"/>
      </w:r>
      <w:r>
        <w:instrText>PAGEREF Section_498993c90a2d47aa8adafed27616e275</w:instrText>
      </w:r>
      <w:r>
        <w:fldChar w:fldCharType="separate"/>
      </w:r>
      <w:r>
        <w:rPr>
          <w:noProof/>
        </w:rPr>
        <w:t>381</w:t>
      </w:r>
      <w:r>
        <w:fldChar w:fldCharType="end"/>
      </w:r>
    </w:p>
    <w:p w:rsidR="006C1A4C" w:rsidRDefault="00A81A43">
      <w:pPr>
        <w:pStyle w:val="indexentry0"/>
      </w:pPr>
      <w:r>
        <w:t xml:space="preserve">   </w:t>
      </w:r>
      <w:hyperlink w:anchor="Section_9316ddeb34414840a50185225ba32b35">
        <w:r>
          <w:rPr>
            <w:rStyle w:val="Hyperlink"/>
          </w:rPr>
          <w:t>Pcdt</w:t>
        </w:r>
      </w:hyperlink>
      <w:r>
        <w:t xml:space="preserve"> </w:t>
      </w:r>
      <w:r>
        <w:fldChar w:fldCharType="begin"/>
      </w:r>
      <w:r>
        <w:instrText>PAGEREF Section_9316ddeb34414840a50185225ba32b35</w:instrText>
      </w:r>
      <w:r>
        <w:fldChar w:fldCharType="separate"/>
      </w:r>
      <w:r>
        <w:rPr>
          <w:noProof/>
        </w:rPr>
        <w:t>381</w:t>
      </w:r>
      <w:r>
        <w:fldChar w:fldCharType="end"/>
      </w:r>
    </w:p>
    <w:p w:rsidR="006C1A4C" w:rsidRDefault="00A81A43">
      <w:pPr>
        <w:pStyle w:val="indexentry0"/>
      </w:pPr>
      <w:r>
        <w:t xml:space="preserve">   </w:t>
      </w:r>
      <w:hyperlink w:anchor="Section_691c20a1915b440398131f0c96ed6f8b">
        <w:r>
          <w:rPr>
            <w:rStyle w:val="Hyperlink"/>
          </w:rPr>
          <w:t>PChgTabsAdd</w:t>
        </w:r>
      </w:hyperlink>
      <w:r>
        <w:t xml:space="preserve"> </w:t>
      </w:r>
      <w:r>
        <w:fldChar w:fldCharType="begin"/>
      </w:r>
      <w:r>
        <w:instrText>PAGEREF Section_691c20a1915b440398131f0c96ed6f8b</w:instrText>
      </w:r>
      <w:r>
        <w:fldChar w:fldCharType="separate"/>
      </w:r>
      <w:r>
        <w:rPr>
          <w:noProof/>
        </w:rPr>
        <w:t>382</w:t>
      </w:r>
      <w:r>
        <w:fldChar w:fldCharType="end"/>
      </w:r>
    </w:p>
    <w:p w:rsidR="006C1A4C" w:rsidRDefault="00A81A43">
      <w:pPr>
        <w:pStyle w:val="indexentry0"/>
      </w:pPr>
      <w:r>
        <w:t xml:space="preserve">   </w:t>
      </w:r>
      <w:hyperlink w:anchor="Section_539894c98bad4b8a9ffb8c969029d7d4">
        <w:r>
          <w:rPr>
            <w:rStyle w:val="Hyperlink"/>
          </w:rPr>
          <w:t>PChgTabsDel</w:t>
        </w:r>
      </w:hyperlink>
      <w:r>
        <w:t xml:space="preserve"> </w:t>
      </w:r>
      <w:r>
        <w:fldChar w:fldCharType="begin"/>
      </w:r>
      <w:r>
        <w:instrText>PAGEREF Section_539894c98bad4b8a9ffb8c969029d7d4</w:instrText>
      </w:r>
      <w:r>
        <w:fldChar w:fldCharType="separate"/>
      </w:r>
      <w:r>
        <w:rPr>
          <w:noProof/>
        </w:rPr>
        <w:t>382</w:t>
      </w:r>
      <w:r>
        <w:fldChar w:fldCharType="end"/>
      </w:r>
    </w:p>
    <w:p w:rsidR="006C1A4C" w:rsidRDefault="00A81A43">
      <w:pPr>
        <w:pStyle w:val="indexentry0"/>
      </w:pPr>
      <w:r>
        <w:t xml:space="preserve">   </w:t>
      </w:r>
      <w:hyperlink w:anchor="Section_908cede7b294471aafe8add61f2078e7">
        <w:r>
          <w:rPr>
            <w:rStyle w:val="Hyperlink"/>
          </w:rPr>
          <w:t>PChgTabsDelClose</w:t>
        </w:r>
      </w:hyperlink>
      <w:r>
        <w:t xml:space="preserve"> </w:t>
      </w:r>
      <w:r>
        <w:fldChar w:fldCharType="begin"/>
      </w:r>
      <w:r>
        <w:instrText>PAGEREF Section_908cede7b294471aafe8add61f2078e7</w:instrText>
      </w:r>
      <w:r>
        <w:fldChar w:fldCharType="separate"/>
      </w:r>
      <w:r>
        <w:rPr>
          <w:noProof/>
        </w:rPr>
        <w:t>382</w:t>
      </w:r>
      <w:r>
        <w:fldChar w:fldCharType="end"/>
      </w:r>
    </w:p>
    <w:p w:rsidR="006C1A4C" w:rsidRDefault="00A81A43">
      <w:pPr>
        <w:pStyle w:val="indexentry0"/>
      </w:pPr>
      <w:r>
        <w:t xml:space="preserve">   </w:t>
      </w:r>
      <w:hyperlink w:anchor="Section_0fa864c24660402fb7263e9895748a49">
        <w:r>
          <w:rPr>
            <w:rStyle w:val="Hyperlink"/>
          </w:rPr>
          <w:t>PChgTabsOperand</w:t>
        </w:r>
      </w:hyperlink>
      <w:r>
        <w:t xml:space="preserve"> </w:t>
      </w:r>
      <w:r>
        <w:fldChar w:fldCharType="begin"/>
      </w:r>
      <w:r>
        <w:instrText>PAGEREF Section_0fa864c24660402fb7263e9895748a49</w:instrText>
      </w:r>
      <w:r>
        <w:fldChar w:fldCharType="separate"/>
      </w:r>
      <w:r>
        <w:rPr>
          <w:noProof/>
        </w:rPr>
        <w:t>383</w:t>
      </w:r>
      <w:r>
        <w:fldChar w:fldCharType="end"/>
      </w:r>
    </w:p>
    <w:p w:rsidR="006C1A4C" w:rsidRDefault="00A81A43">
      <w:pPr>
        <w:pStyle w:val="indexentry0"/>
      </w:pPr>
      <w:r>
        <w:t xml:space="preserve">   </w:t>
      </w:r>
      <w:hyperlink w:anchor="Section_6ff24fa940d84b5493abd66a88e9ba5b">
        <w:r>
          <w:rPr>
            <w:rStyle w:val="Hyperlink"/>
          </w:rPr>
          <w:t>PChgTabsPapxOperand</w:t>
        </w:r>
      </w:hyperlink>
      <w:r>
        <w:t xml:space="preserve"> </w:t>
      </w:r>
      <w:r>
        <w:fldChar w:fldCharType="begin"/>
      </w:r>
      <w:r>
        <w:instrText>PAGEREF Section_6ff24fa940d84b5493abd66a88e9ba5b</w:instrText>
      </w:r>
      <w:r>
        <w:fldChar w:fldCharType="separate"/>
      </w:r>
      <w:r>
        <w:rPr>
          <w:noProof/>
        </w:rPr>
        <w:t>384</w:t>
      </w:r>
      <w:r>
        <w:fldChar w:fldCharType="end"/>
      </w:r>
    </w:p>
    <w:p w:rsidR="006C1A4C" w:rsidRDefault="00A81A43">
      <w:pPr>
        <w:pStyle w:val="indexentry0"/>
      </w:pPr>
      <w:r>
        <w:t xml:space="preserve">   </w:t>
      </w:r>
      <w:hyperlink w:anchor="Section_f8c3e1db950b47b2847d30375cbef0a0">
        <w:r>
          <w:rPr>
            <w:rStyle w:val="Hyperlink"/>
          </w:rPr>
          <w:t>Pg</w:t>
        </w:r>
        <w:r>
          <w:rPr>
            <w:rStyle w:val="Hyperlink"/>
          </w:rPr>
          <w:t>bApplyTo</w:t>
        </w:r>
      </w:hyperlink>
      <w:r>
        <w:t xml:space="preserve"> </w:t>
      </w:r>
      <w:r>
        <w:fldChar w:fldCharType="begin"/>
      </w:r>
      <w:r>
        <w:instrText>PAGEREF Section_f8c3e1db950b47b2847d30375cbef0a0</w:instrText>
      </w:r>
      <w:r>
        <w:fldChar w:fldCharType="separate"/>
      </w:r>
      <w:r>
        <w:rPr>
          <w:noProof/>
        </w:rPr>
        <w:t>384</w:t>
      </w:r>
      <w:r>
        <w:fldChar w:fldCharType="end"/>
      </w:r>
    </w:p>
    <w:p w:rsidR="006C1A4C" w:rsidRDefault="00A81A43">
      <w:pPr>
        <w:pStyle w:val="indexentry0"/>
      </w:pPr>
      <w:r>
        <w:t xml:space="preserve">   </w:t>
      </w:r>
      <w:hyperlink w:anchor="Section_4418fbed54f24a4f89672f39a7fb3a0c">
        <w:r>
          <w:rPr>
            <w:rStyle w:val="Hyperlink"/>
          </w:rPr>
          <w:t>PgbOffsetFrom</w:t>
        </w:r>
      </w:hyperlink>
      <w:r>
        <w:t xml:space="preserve"> </w:t>
      </w:r>
      <w:r>
        <w:fldChar w:fldCharType="begin"/>
      </w:r>
      <w:r>
        <w:instrText>PAGEREF Section_4418fbed54f24a4f89672f39a7fb3a0c</w:instrText>
      </w:r>
      <w:r>
        <w:fldChar w:fldCharType="separate"/>
      </w:r>
      <w:r>
        <w:rPr>
          <w:noProof/>
        </w:rPr>
        <w:t>384</w:t>
      </w:r>
      <w:r>
        <w:fldChar w:fldCharType="end"/>
      </w:r>
    </w:p>
    <w:p w:rsidR="006C1A4C" w:rsidRDefault="00A81A43">
      <w:pPr>
        <w:pStyle w:val="indexentry0"/>
      </w:pPr>
      <w:r>
        <w:t xml:space="preserve">   </w:t>
      </w:r>
      <w:hyperlink w:anchor="Section_c49a15086c05449080924dceaf30cb55">
        <w:r>
          <w:rPr>
            <w:rStyle w:val="Hyperlink"/>
          </w:rPr>
          <w:t>PgbPageDepth</w:t>
        </w:r>
      </w:hyperlink>
      <w:r>
        <w:t xml:space="preserve"> </w:t>
      </w:r>
      <w:r>
        <w:fldChar w:fldCharType="begin"/>
      </w:r>
      <w:r>
        <w:instrText>PAGEREF Section_c49a15086c05449080924dceaf30cb55</w:instrText>
      </w:r>
      <w:r>
        <w:fldChar w:fldCharType="separate"/>
      </w:r>
      <w:r>
        <w:rPr>
          <w:noProof/>
        </w:rPr>
        <w:t>384</w:t>
      </w:r>
      <w:r>
        <w:fldChar w:fldCharType="end"/>
      </w:r>
    </w:p>
    <w:p w:rsidR="006C1A4C" w:rsidRDefault="00A81A43">
      <w:pPr>
        <w:pStyle w:val="indexentry0"/>
      </w:pPr>
      <w:r>
        <w:t xml:space="preserve">   </w:t>
      </w:r>
      <w:hyperlink w:anchor="Section_12e754a153204f7daa9346c72315390c">
        <w:r>
          <w:rPr>
            <w:rStyle w:val="Hyperlink"/>
          </w:rPr>
          <w:t>PGPArray</w:t>
        </w:r>
      </w:hyperlink>
      <w:r>
        <w:t xml:space="preserve"> </w:t>
      </w:r>
      <w:r>
        <w:fldChar w:fldCharType="begin"/>
      </w:r>
      <w:r>
        <w:instrText>PAGEREF Section_12e754a153204f7daa9346c72315390c</w:instrText>
      </w:r>
      <w:r>
        <w:fldChar w:fldCharType="separate"/>
      </w:r>
      <w:r>
        <w:rPr>
          <w:noProof/>
        </w:rPr>
        <w:t>385</w:t>
      </w:r>
      <w:r>
        <w:fldChar w:fldCharType="end"/>
      </w:r>
    </w:p>
    <w:p w:rsidR="006C1A4C" w:rsidRDefault="00A81A43">
      <w:pPr>
        <w:pStyle w:val="indexentry0"/>
      </w:pPr>
      <w:r>
        <w:t xml:space="preserve">   </w:t>
      </w:r>
      <w:hyperlink w:anchor="Section_ca1d2cfd16394c52a3659dbc212e476b">
        <w:r>
          <w:rPr>
            <w:rStyle w:val="Hyperlink"/>
          </w:rPr>
          <w:t>PGPInfo</w:t>
        </w:r>
      </w:hyperlink>
      <w:r>
        <w:t xml:space="preserve"> </w:t>
      </w:r>
      <w:r>
        <w:fldChar w:fldCharType="begin"/>
      </w:r>
      <w:r>
        <w:instrText>PAGEREF Section_ca1d2cfd16394c52a3659dbc212e476b</w:instrText>
      </w:r>
      <w:r>
        <w:fldChar w:fldCharType="separate"/>
      </w:r>
      <w:r>
        <w:rPr>
          <w:noProof/>
        </w:rPr>
        <w:t>385</w:t>
      </w:r>
      <w:r>
        <w:fldChar w:fldCharType="end"/>
      </w:r>
    </w:p>
    <w:p w:rsidR="006C1A4C" w:rsidRDefault="00A81A43">
      <w:pPr>
        <w:pStyle w:val="indexentry0"/>
      </w:pPr>
      <w:r>
        <w:t xml:space="preserve">   </w:t>
      </w:r>
      <w:hyperlink w:anchor="Section_f980022c2a81414d842a1e7046d3501a">
        <w:r>
          <w:rPr>
            <w:rStyle w:val="Hyperlink"/>
          </w:rPr>
          <w:t>PGPOptions</w:t>
        </w:r>
      </w:hyperlink>
      <w:r>
        <w:t xml:space="preserve"> </w:t>
      </w:r>
      <w:r>
        <w:fldChar w:fldCharType="begin"/>
      </w:r>
      <w:r>
        <w:instrText>PAGEREF Section_f980022c2a81414d842a1e7046d3501a</w:instrText>
      </w:r>
      <w:r>
        <w:fldChar w:fldCharType="separate"/>
      </w:r>
      <w:r>
        <w:rPr>
          <w:noProof/>
        </w:rPr>
        <w:t>386</w:t>
      </w:r>
      <w:r>
        <w:fldChar w:fldCharType="end"/>
      </w:r>
    </w:p>
    <w:p w:rsidR="006C1A4C" w:rsidRDefault="00A81A43">
      <w:pPr>
        <w:pStyle w:val="indexentry0"/>
      </w:pPr>
      <w:r>
        <w:t xml:space="preserve">   </w:t>
      </w:r>
      <w:hyperlink w:anchor="Section_d81b079be28a4d58a7d3e10c813a7098">
        <w:r>
          <w:rPr>
            <w:rStyle w:val="Hyperlink"/>
          </w:rPr>
          <w:t>PICF</w:t>
        </w:r>
      </w:hyperlink>
      <w:r>
        <w:t xml:space="preserve"> </w:t>
      </w:r>
      <w:r>
        <w:fldChar w:fldCharType="begin"/>
      </w:r>
      <w:r>
        <w:instrText>PAGEREF Section_d81b079be28a4d58a7d3e10c813a7098</w:instrText>
      </w:r>
      <w:r>
        <w:fldChar w:fldCharType="separate"/>
      </w:r>
      <w:r>
        <w:rPr>
          <w:noProof/>
        </w:rPr>
        <w:t>387</w:t>
      </w:r>
      <w:r>
        <w:fldChar w:fldCharType="end"/>
      </w:r>
    </w:p>
    <w:p w:rsidR="006C1A4C" w:rsidRDefault="00A81A43">
      <w:pPr>
        <w:pStyle w:val="indexentry0"/>
      </w:pPr>
      <w:r>
        <w:t xml:space="preserve">   </w:t>
      </w:r>
      <w:hyperlink w:anchor="Section_8c4659e99a7844f5a795048a91fea528">
        <w:r>
          <w:rPr>
            <w:rStyle w:val="Hyperlink"/>
          </w:rPr>
          <w:t>PICF_Shape</w:t>
        </w:r>
      </w:hyperlink>
      <w:r>
        <w:t xml:space="preserve"> </w:t>
      </w:r>
      <w:r>
        <w:fldChar w:fldCharType="begin"/>
      </w:r>
      <w:r>
        <w:instrText>PAGEREF Section_8c4659e99a7844f5a795048a91fea528</w:instrText>
      </w:r>
      <w:r>
        <w:fldChar w:fldCharType="separate"/>
      </w:r>
      <w:r>
        <w:rPr>
          <w:noProof/>
        </w:rPr>
        <w:t>388</w:t>
      </w:r>
      <w:r>
        <w:fldChar w:fldCharType="end"/>
      </w:r>
    </w:p>
    <w:p w:rsidR="006C1A4C" w:rsidRDefault="00A81A43">
      <w:pPr>
        <w:pStyle w:val="indexentry0"/>
      </w:pPr>
      <w:r>
        <w:t xml:space="preserve">   </w:t>
      </w:r>
      <w:hyperlink w:anchor="Section_dedb75058cc44053aa2d431b18d4bd97">
        <w:r>
          <w:rPr>
            <w:rStyle w:val="Hyperlink"/>
          </w:rPr>
          <w:t>PICFAndOfficeArtData</w:t>
        </w:r>
      </w:hyperlink>
      <w:r>
        <w:t xml:space="preserve"> </w:t>
      </w:r>
      <w:r>
        <w:fldChar w:fldCharType="begin"/>
      </w:r>
      <w:r>
        <w:instrText>PAGEREF Section_dedb75058cc44053aa2d431b18d4bd97</w:instrText>
      </w:r>
      <w:r>
        <w:fldChar w:fldCharType="separate"/>
      </w:r>
      <w:r>
        <w:rPr>
          <w:noProof/>
        </w:rPr>
        <w:t>388</w:t>
      </w:r>
      <w:r>
        <w:fldChar w:fldCharType="end"/>
      </w:r>
    </w:p>
    <w:p w:rsidR="006C1A4C" w:rsidRDefault="00A81A43">
      <w:pPr>
        <w:pStyle w:val="indexentry0"/>
      </w:pPr>
      <w:r>
        <w:t xml:space="preserve">   </w:t>
      </w:r>
      <w:hyperlink w:anchor="Section_388c0671fd3b4597813a1c67fea7dc46">
        <w:r>
          <w:rPr>
            <w:rStyle w:val="Hyperlink"/>
          </w:rPr>
          <w:t>PICMID</w:t>
        </w:r>
      </w:hyperlink>
      <w:r>
        <w:t xml:space="preserve"> </w:t>
      </w:r>
      <w:r>
        <w:fldChar w:fldCharType="begin"/>
      </w:r>
      <w:r>
        <w:instrText>PAGEREF Section_388c0671fd3b4597813a1c67fea7dc4</w:instrText>
      </w:r>
      <w:r>
        <w:instrText>6</w:instrText>
      </w:r>
      <w:r>
        <w:fldChar w:fldCharType="separate"/>
      </w:r>
      <w:r>
        <w:rPr>
          <w:noProof/>
        </w:rPr>
        <w:t>389</w:t>
      </w:r>
      <w:r>
        <w:fldChar w:fldCharType="end"/>
      </w:r>
    </w:p>
    <w:p w:rsidR="006C1A4C" w:rsidRDefault="00A81A43">
      <w:pPr>
        <w:pStyle w:val="indexentry0"/>
      </w:pPr>
      <w:r>
        <w:t xml:space="preserve">   </w:t>
      </w:r>
      <w:hyperlink w:anchor="section_383425a146204389add75c96d2a5e54a">
        <w:r>
          <w:rPr>
            <w:rStyle w:val="Hyperlink"/>
          </w:rPr>
          <w:t>picture properties</w:t>
        </w:r>
      </w:hyperlink>
      <w:r>
        <w:t xml:space="preserve"> </w:t>
      </w:r>
      <w:r>
        <w:fldChar w:fldCharType="begin"/>
      </w:r>
      <w:r>
        <w:instrText>PAGEREF section_383425a146204389add75c96d2a5e54a</w:instrText>
      </w:r>
      <w:r>
        <w:fldChar w:fldCharType="separate"/>
      </w:r>
      <w:r>
        <w:rPr>
          <w:noProof/>
        </w:rPr>
        <w:t>146</w:t>
      </w:r>
      <w:r>
        <w:fldChar w:fldCharType="end"/>
      </w:r>
    </w:p>
    <w:p w:rsidR="006C1A4C" w:rsidRDefault="00A81A43">
      <w:pPr>
        <w:pStyle w:val="indexentry0"/>
      </w:pPr>
      <w:r>
        <w:t xml:space="preserve">   </w:t>
      </w:r>
      <w:hyperlink w:anchor="Section_5e3aec5a41e84a9a9060620531a2c0e7">
        <w:r>
          <w:rPr>
            <w:rStyle w:val="Hyperlink"/>
          </w:rPr>
          <w:t>Plcbkf</w:t>
        </w:r>
      </w:hyperlink>
      <w:r>
        <w:t xml:space="preserve"> </w:t>
      </w:r>
      <w:r>
        <w:fldChar w:fldCharType="begin"/>
      </w:r>
      <w:r>
        <w:instrText>PAGEREF Section_5e3aec5a41e84a9a906062053</w:instrText>
      </w:r>
      <w:r>
        <w:instrText>1a2c0e7</w:instrText>
      </w:r>
      <w:r>
        <w:fldChar w:fldCharType="separate"/>
      </w:r>
      <w:r>
        <w:rPr>
          <w:noProof/>
        </w:rPr>
        <w:t>180</w:t>
      </w:r>
      <w:r>
        <w:fldChar w:fldCharType="end"/>
      </w:r>
    </w:p>
    <w:p w:rsidR="006C1A4C" w:rsidRDefault="00A81A43">
      <w:pPr>
        <w:pStyle w:val="indexentry0"/>
      </w:pPr>
      <w:r>
        <w:t xml:space="preserve">   </w:t>
      </w:r>
      <w:hyperlink w:anchor="Section_2ad95785cb0441359c88d6a60d06a0ff">
        <w:r>
          <w:rPr>
            <w:rStyle w:val="Hyperlink"/>
          </w:rPr>
          <w:t>Plcbkfd</w:t>
        </w:r>
      </w:hyperlink>
      <w:r>
        <w:t xml:space="preserve"> </w:t>
      </w:r>
      <w:r>
        <w:fldChar w:fldCharType="begin"/>
      </w:r>
      <w:r>
        <w:instrText>PAGEREF Section_2ad95785cb0441359c88d6a60d06a0ff</w:instrText>
      </w:r>
      <w:r>
        <w:fldChar w:fldCharType="separate"/>
      </w:r>
      <w:r>
        <w:rPr>
          <w:noProof/>
        </w:rPr>
        <w:t>181</w:t>
      </w:r>
      <w:r>
        <w:fldChar w:fldCharType="end"/>
      </w:r>
    </w:p>
    <w:p w:rsidR="006C1A4C" w:rsidRDefault="00A81A43">
      <w:pPr>
        <w:pStyle w:val="indexentry0"/>
      </w:pPr>
      <w:r>
        <w:t xml:space="preserve">   </w:t>
      </w:r>
      <w:hyperlink w:anchor="Section_aead1829fc1b4ac29050a314a060141e">
        <w:r>
          <w:rPr>
            <w:rStyle w:val="Hyperlink"/>
          </w:rPr>
          <w:t>Plcbkl</w:t>
        </w:r>
      </w:hyperlink>
      <w:r>
        <w:t xml:space="preserve"> </w:t>
      </w:r>
      <w:r>
        <w:fldChar w:fldCharType="begin"/>
      </w:r>
      <w:r>
        <w:instrText>PAGEREF Section_aead1829fc1b4ac29050a314a06014</w:instrText>
      </w:r>
      <w:r>
        <w:instrText>1e</w:instrText>
      </w:r>
      <w:r>
        <w:fldChar w:fldCharType="separate"/>
      </w:r>
      <w:r>
        <w:rPr>
          <w:noProof/>
        </w:rPr>
        <w:t>182</w:t>
      </w:r>
      <w:r>
        <w:fldChar w:fldCharType="end"/>
      </w:r>
    </w:p>
    <w:p w:rsidR="006C1A4C" w:rsidRDefault="00A81A43">
      <w:pPr>
        <w:pStyle w:val="indexentry0"/>
      </w:pPr>
      <w:r>
        <w:t xml:space="preserve">   </w:t>
      </w:r>
      <w:hyperlink w:anchor="Section_cf62f893284844aaae265795f7d7dea0">
        <w:r>
          <w:rPr>
            <w:rStyle w:val="Hyperlink"/>
          </w:rPr>
          <w:t>Plcbkld</w:t>
        </w:r>
      </w:hyperlink>
      <w:r>
        <w:t xml:space="preserve"> </w:t>
      </w:r>
      <w:r>
        <w:fldChar w:fldCharType="begin"/>
      </w:r>
      <w:r>
        <w:instrText>PAGEREF Section_cf62f893284844aaae265795f7d7dea0</w:instrText>
      </w:r>
      <w:r>
        <w:fldChar w:fldCharType="separate"/>
      </w:r>
      <w:r>
        <w:rPr>
          <w:noProof/>
        </w:rPr>
        <w:t>182</w:t>
      </w:r>
      <w:r>
        <w:fldChar w:fldCharType="end"/>
      </w:r>
    </w:p>
    <w:p w:rsidR="006C1A4C" w:rsidRDefault="00A81A43">
      <w:pPr>
        <w:pStyle w:val="indexentry0"/>
      </w:pPr>
      <w:r>
        <w:t xml:space="preserve">   </w:t>
      </w:r>
      <w:hyperlink w:anchor="Section_e8121c61b84e496c82130dabb3e49d7c">
        <w:r>
          <w:rPr>
            <w:rStyle w:val="Hyperlink"/>
          </w:rPr>
          <w:t>PlcBteChpx</w:t>
        </w:r>
      </w:hyperlink>
      <w:r>
        <w:t xml:space="preserve"> </w:t>
      </w:r>
      <w:r>
        <w:fldChar w:fldCharType="begin"/>
      </w:r>
      <w:r>
        <w:instrText>PAGEREF Section_e8121c61b84e496c82130dabb3e49d7</w:instrText>
      </w:r>
      <w:r>
        <w:instrText>c</w:instrText>
      </w:r>
      <w:r>
        <w:fldChar w:fldCharType="separate"/>
      </w:r>
      <w:r>
        <w:rPr>
          <w:noProof/>
        </w:rPr>
        <w:t>183</w:t>
      </w:r>
      <w:r>
        <w:fldChar w:fldCharType="end"/>
      </w:r>
    </w:p>
    <w:p w:rsidR="006C1A4C" w:rsidRDefault="00A81A43">
      <w:pPr>
        <w:pStyle w:val="indexentry0"/>
      </w:pPr>
      <w:r>
        <w:t xml:space="preserve">   </w:t>
      </w:r>
      <w:hyperlink w:anchor="Section_76d3b8e1337b4812a3f16b417ba6398d">
        <w:r>
          <w:rPr>
            <w:rStyle w:val="Hyperlink"/>
          </w:rPr>
          <w:t>PlcBtePapx</w:t>
        </w:r>
      </w:hyperlink>
      <w:r>
        <w:t xml:space="preserve"> </w:t>
      </w:r>
      <w:r>
        <w:fldChar w:fldCharType="begin"/>
      </w:r>
      <w:r>
        <w:instrText>PAGEREF Section_76d3b8e1337b4812a3f16b417ba6398d</w:instrText>
      </w:r>
      <w:r>
        <w:fldChar w:fldCharType="separate"/>
      </w:r>
      <w:r>
        <w:rPr>
          <w:noProof/>
        </w:rPr>
        <w:t>183</w:t>
      </w:r>
      <w:r>
        <w:fldChar w:fldCharType="end"/>
      </w:r>
    </w:p>
    <w:p w:rsidR="006C1A4C" w:rsidRDefault="00A81A43">
      <w:pPr>
        <w:pStyle w:val="indexentry0"/>
      </w:pPr>
      <w:r>
        <w:t xml:space="preserve">   </w:t>
      </w:r>
      <w:hyperlink w:anchor="Section_9d82ca25ff21488cbee2dd654935c65a">
        <w:r>
          <w:rPr>
            <w:rStyle w:val="Hyperlink"/>
          </w:rPr>
          <w:t>PlcfandRef</w:t>
        </w:r>
      </w:hyperlink>
      <w:r>
        <w:t xml:space="preserve"> </w:t>
      </w:r>
      <w:r>
        <w:fldChar w:fldCharType="begin"/>
      </w:r>
      <w:r>
        <w:instrText>PAGEREF Section_9d82ca25ff21488cbee2dd654935c65a</w:instrText>
      </w:r>
      <w:r>
        <w:fldChar w:fldCharType="separate"/>
      </w:r>
      <w:r>
        <w:rPr>
          <w:noProof/>
        </w:rPr>
        <w:t>184</w:t>
      </w:r>
      <w:r>
        <w:fldChar w:fldCharType="end"/>
      </w:r>
    </w:p>
    <w:p w:rsidR="006C1A4C" w:rsidRDefault="00A81A43">
      <w:pPr>
        <w:pStyle w:val="indexentry0"/>
      </w:pPr>
      <w:r>
        <w:t xml:space="preserve">   </w:t>
      </w:r>
      <w:hyperlink w:anchor="Section_ac1c69d1b6b94d2c8cc64300e0ee5921">
        <w:r>
          <w:rPr>
            <w:rStyle w:val="Hyperlink"/>
          </w:rPr>
          <w:t>PlcfandTxt</w:t>
        </w:r>
      </w:hyperlink>
      <w:r>
        <w:t xml:space="preserve"> </w:t>
      </w:r>
      <w:r>
        <w:fldChar w:fldCharType="begin"/>
      </w:r>
      <w:r>
        <w:instrText>PAGEREF Section_ac1c69d1b6b94d2c8cc64300e0ee5921</w:instrText>
      </w:r>
      <w:r>
        <w:fldChar w:fldCharType="separate"/>
      </w:r>
      <w:r>
        <w:rPr>
          <w:noProof/>
        </w:rPr>
        <w:t>184</w:t>
      </w:r>
      <w:r>
        <w:fldChar w:fldCharType="end"/>
      </w:r>
    </w:p>
    <w:p w:rsidR="006C1A4C" w:rsidRDefault="00A81A43">
      <w:pPr>
        <w:pStyle w:val="indexentry0"/>
      </w:pPr>
      <w:r>
        <w:t xml:space="preserve">   </w:t>
      </w:r>
      <w:hyperlink w:anchor="Section_484b28eb803d4010993ad1c8ce313aa4">
        <w:r>
          <w:rPr>
            <w:rStyle w:val="Hyperlink"/>
          </w:rPr>
          <w:t>PlcfAsumy</w:t>
        </w:r>
      </w:hyperlink>
      <w:r>
        <w:t xml:space="preserve"> </w:t>
      </w:r>
      <w:r>
        <w:fldChar w:fldCharType="begin"/>
      </w:r>
      <w:r>
        <w:instrText>PAGEREF Section_484b28eb803d4010993ad1c8ce313aa4</w:instrText>
      </w:r>
      <w:r>
        <w:fldChar w:fldCharType="separate"/>
      </w:r>
      <w:r>
        <w:rPr>
          <w:noProof/>
        </w:rPr>
        <w:t>185</w:t>
      </w:r>
      <w:r>
        <w:fldChar w:fldCharType="end"/>
      </w:r>
    </w:p>
    <w:p w:rsidR="006C1A4C" w:rsidRDefault="00A81A43">
      <w:pPr>
        <w:pStyle w:val="indexentry0"/>
      </w:pPr>
      <w:r>
        <w:t xml:space="preserve">   </w:t>
      </w:r>
      <w:hyperlink w:anchor="Section_82702014008140af8d4e421db135f3ff">
        <w:r>
          <w:rPr>
            <w:rStyle w:val="Hyperlink"/>
          </w:rPr>
          <w:t>Plcfbkf</w:t>
        </w:r>
      </w:hyperlink>
      <w:r>
        <w:t xml:space="preserve"> </w:t>
      </w:r>
      <w:r>
        <w:fldChar w:fldCharType="begin"/>
      </w:r>
      <w:r>
        <w:instrText>PAGEREF Section_82702014008140af8d4e421db135f3ff</w:instrText>
      </w:r>
      <w:r>
        <w:fldChar w:fldCharType="separate"/>
      </w:r>
      <w:r>
        <w:rPr>
          <w:noProof/>
        </w:rPr>
        <w:t>185</w:t>
      </w:r>
      <w:r>
        <w:fldChar w:fldCharType="end"/>
      </w:r>
    </w:p>
    <w:p w:rsidR="006C1A4C" w:rsidRDefault="00A81A43">
      <w:pPr>
        <w:pStyle w:val="indexentry0"/>
      </w:pPr>
      <w:r>
        <w:t xml:space="preserve">   </w:t>
      </w:r>
      <w:hyperlink w:anchor="Section_8b4017fdf39a499f9a04da150d20b5e2">
        <w:r>
          <w:rPr>
            <w:rStyle w:val="Hyperlink"/>
          </w:rPr>
          <w:t>Plcfbkfd</w:t>
        </w:r>
      </w:hyperlink>
      <w:r>
        <w:t xml:space="preserve"> </w:t>
      </w:r>
      <w:r>
        <w:fldChar w:fldCharType="begin"/>
      </w:r>
      <w:r>
        <w:instrText>PA</w:instrText>
      </w:r>
      <w:r>
        <w:instrText>GEREF Section_8b4017fdf39a499f9a04da150d20b5e2</w:instrText>
      </w:r>
      <w:r>
        <w:fldChar w:fldCharType="separate"/>
      </w:r>
      <w:r>
        <w:rPr>
          <w:noProof/>
        </w:rPr>
        <w:t>186</w:t>
      </w:r>
      <w:r>
        <w:fldChar w:fldCharType="end"/>
      </w:r>
    </w:p>
    <w:p w:rsidR="006C1A4C" w:rsidRDefault="00A81A43">
      <w:pPr>
        <w:pStyle w:val="indexentry0"/>
      </w:pPr>
      <w:r>
        <w:t xml:space="preserve">   </w:t>
      </w:r>
      <w:hyperlink w:anchor="Section_1c65c62e2c884a858207c7ec735fa7d8">
        <w:r>
          <w:rPr>
            <w:rStyle w:val="Hyperlink"/>
          </w:rPr>
          <w:t>Plcfbkl</w:t>
        </w:r>
      </w:hyperlink>
      <w:r>
        <w:t xml:space="preserve"> </w:t>
      </w:r>
      <w:r>
        <w:fldChar w:fldCharType="begin"/>
      </w:r>
      <w:r>
        <w:instrText>PAGEREF Section_1c65c62e2c884a858207c7ec735fa7d8</w:instrText>
      </w:r>
      <w:r>
        <w:fldChar w:fldCharType="separate"/>
      </w:r>
      <w:r>
        <w:rPr>
          <w:noProof/>
        </w:rPr>
        <w:t>187</w:t>
      </w:r>
      <w:r>
        <w:fldChar w:fldCharType="end"/>
      </w:r>
    </w:p>
    <w:p w:rsidR="006C1A4C" w:rsidRDefault="00A81A43">
      <w:pPr>
        <w:pStyle w:val="indexentry0"/>
      </w:pPr>
      <w:r>
        <w:t xml:space="preserve">   </w:t>
      </w:r>
      <w:hyperlink w:anchor="Section_c13d08fe73c240bb99438000ed259399">
        <w:r>
          <w:rPr>
            <w:rStyle w:val="Hyperlink"/>
          </w:rPr>
          <w:t>Plcfbkld</w:t>
        </w:r>
      </w:hyperlink>
      <w:r>
        <w:t xml:space="preserve"> </w:t>
      </w:r>
      <w:r>
        <w:fldChar w:fldCharType="begin"/>
      </w:r>
      <w:r>
        <w:instrText>PAGER</w:instrText>
      </w:r>
      <w:r>
        <w:instrText>EF Section_c13d08fe73c240bb99438000ed259399</w:instrText>
      </w:r>
      <w:r>
        <w:fldChar w:fldCharType="separate"/>
      </w:r>
      <w:r>
        <w:rPr>
          <w:noProof/>
        </w:rPr>
        <w:t>187</w:t>
      </w:r>
      <w:r>
        <w:fldChar w:fldCharType="end"/>
      </w:r>
    </w:p>
    <w:p w:rsidR="006C1A4C" w:rsidRDefault="00A81A43">
      <w:pPr>
        <w:pStyle w:val="indexentry0"/>
      </w:pPr>
      <w:r>
        <w:t xml:space="preserve">   </w:t>
      </w:r>
      <w:hyperlink w:anchor="Section_a80f01dbc75d4cbda5e6025851368aef">
        <w:r>
          <w:rPr>
            <w:rStyle w:val="Hyperlink"/>
          </w:rPr>
          <w:t>Plcfcookie</w:t>
        </w:r>
      </w:hyperlink>
      <w:r>
        <w:t xml:space="preserve"> </w:t>
      </w:r>
      <w:r>
        <w:fldChar w:fldCharType="begin"/>
      </w:r>
      <w:r>
        <w:instrText>PAGEREF Section_a80f01dbc75d4cbda5e6025851368aef</w:instrText>
      </w:r>
      <w:r>
        <w:fldChar w:fldCharType="separate"/>
      </w:r>
      <w:r>
        <w:rPr>
          <w:noProof/>
        </w:rPr>
        <w:t>187</w:t>
      </w:r>
      <w:r>
        <w:fldChar w:fldCharType="end"/>
      </w:r>
    </w:p>
    <w:p w:rsidR="006C1A4C" w:rsidRDefault="00A81A43">
      <w:pPr>
        <w:pStyle w:val="indexentry0"/>
      </w:pPr>
      <w:r>
        <w:t xml:space="preserve">   </w:t>
      </w:r>
      <w:hyperlink w:anchor="Section_6909c6c2fd474cd2bb2e02940cdc9c7d">
        <w:r>
          <w:rPr>
            <w:rStyle w:val="Hyperlink"/>
          </w:rPr>
          <w:t>PlcfcookieOld</w:t>
        </w:r>
      </w:hyperlink>
      <w:r>
        <w:t xml:space="preserve"> </w:t>
      </w:r>
      <w:r>
        <w:fldChar w:fldCharType="begin"/>
      </w:r>
      <w:r>
        <w:instrText>PAGEREF Section_6909c6c2fd474cd2bb2e02940cdc9c7d</w:instrText>
      </w:r>
      <w:r>
        <w:fldChar w:fldCharType="separate"/>
      </w:r>
      <w:r>
        <w:rPr>
          <w:noProof/>
        </w:rPr>
        <w:t>188</w:t>
      </w:r>
      <w:r>
        <w:fldChar w:fldCharType="end"/>
      </w:r>
    </w:p>
    <w:p w:rsidR="006C1A4C" w:rsidRDefault="00A81A43">
      <w:pPr>
        <w:pStyle w:val="indexentry0"/>
      </w:pPr>
      <w:r>
        <w:t xml:space="preserve">   </w:t>
      </w:r>
      <w:hyperlink w:anchor="Section_5037100883344d3f80c29bcd6dbe1c93">
        <w:r>
          <w:rPr>
            <w:rStyle w:val="Hyperlink"/>
          </w:rPr>
          <w:t>PlcfendRef</w:t>
        </w:r>
      </w:hyperlink>
      <w:r>
        <w:t xml:space="preserve"> </w:t>
      </w:r>
      <w:r>
        <w:fldChar w:fldCharType="begin"/>
      </w:r>
      <w:r>
        <w:instrText>PAGEREF Section_5037100883344d3f80c29bcd6dbe1c93</w:instrText>
      </w:r>
      <w:r>
        <w:fldChar w:fldCharType="separate"/>
      </w:r>
      <w:r>
        <w:rPr>
          <w:noProof/>
        </w:rPr>
        <w:t>188</w:t>
      </w:r>
      <w:r>
        <w:fldChar w:fldCharType="end"/>
      </w:r>
    </w:p>
    <w:p w:rsidR="006C1A4C" w:rsidRDefault="00A81A43">
      <w:pPr>
        <w:pStyle w:val="indexentry0"/>
      </w:pPr>
      <w:r>
        <w:t xml:space="preserve">   </w:t>
      </w:r>
      <w:hyperlink w:anchor="Section_49650ca71bfc49e593ac01a86bd2fc3e">
        <w:r>
          <w:rPr>
            <w:rStyle w:val="Hyperlink"/>
          </w:rPr>
          <w:t>PlcfendTxt</w:t>
        </w:r>
      </w:hyperlink>
      <w:r>
        <w:t xml:space="preserve"> </w:t>
      </w:r>
      <w:r>
        <w:fldChar w:fldCharType="begin"/>
      </w:r>
      <w:r>
        <w:instrText>PAGEREF Section_49650ca71bfc49e593ac01a86bd2fc3e</w:instrText>
      </w:r>
      <w:r>
        <w:fldChar w:fldCharType="separate"/>
      </w:r>
      <w:r>
        <w:rPr>
          <w:noProof/>
        </w:rPr>
        <w:t>189</w:t>
      </w:r>
      <w:r>
        <w:fldChar w:fldCharType="end"/>
      </w:r>
    </w:p>
    <w:p w:rsidR="006C1A4C" w:rsidRDefault="00A81A43">
      <w:pPr>
        <w:pStyle w:val="indexentry0"/>
      </w:pPr>
      <w:r>
        <w:t xml:space="preserve">   </w:t>
      </w:r>
      <w:hyperlink w:anchor="Section_c6e92d25248d4617badb63a6ca3a59bf">
        <w:r>
          <w:rPr>
            <w:rStyle w:val="Hyperlink"/>
          </w:rPr>
          <w:t>Plcffactoid</w:t>
        </w:r>
      </w:hyperlink>
      <w:r>
        <w:t xml:space="preserve"> </w:t>
      </w:r>
      <w:r>
        <w:fldChar w:fldCharType="begin"/>
      </w:r>
      <w:r>
        <w:instrText>PAGEREF Section_c6e92d25248d4617badb63a6ca3a59bf</w:instrText>
      </w:r>
      <w:r>
        <w:fldChar w:fldCharType="separate"/>
      </w:r>
      <w:r>
        <w:rPr>
          <w:noProof/>
        </w:rPr>
        <w:t>189</w:t>
      </w:r>
      <w:r>
        <w:fldChar w:fldCharType="end"/>
      </w:r>
    </w:p>
    <w:p w:rsidR="006C1A4C" w:rsidRDefault="00A81A43">
      <w:pPr>
        <w:pStyle w:val="indexentry0"/>
      </w:pPr>
      <w:r>
        <w:t xml:space="preserve">   </w:t>
      </w:r>
      <w:hyperlink w:anchor="Section_3ed81d85ea7447908579ab7f8eb651f7">
        <w:r>
          <w:rPr>
            <w:rStyle w:val="Hyperlink"/>
          </w:rPr>
          <w:t>PlcffndR</w:t>
        </w:r>
        <w:r>
          <w:rPr>
            <w:rStyle w:val="Hyperlink"/>
          </w:rPr>
          <w:t>ef</w:t>
        </w:r>
      </w:hyperlink>
      <w:r>
        <w:t xml:space="preserve"> </w:t>
      </w:r>
      <w:r>
        <w:fldChar w:fldCharType="begin"/>
      </w:r>
      <w:r>
        <w:instrText>PAGEREF Section_3ed81d85ea7447908579ab7f8eb651f7</w:instrText>
      </w:r>
      <w:r>
        <w:fldChar w:fldCharType="separate"/>
      </w:r>
      <w:r>
        <w:rPr>
          <w:noProof/>
        </w:rPr>
        <w:t>190</w:t>
      </w:r>
      <w:r>
        <w:fldChar w:fldCharType="end"/>
      </w:r>
    </w:p>
    <w:p w:rsidR="006C1A4C" w:rsidRDefault="00A81A43">
      <w:pPr>
        <w:pStyle w:val="indexentry0"/>
      </w:pPr>
      <w:r>
        <w:t xml:space="preserve">   </w:t>
      </w:r>
      <w:hyperlink w:anchor="Section_b30472e7569e4c9ca8ca07fd5432f365">
        <w:r>
          <w:rPr>
            <w:rStyle w:val="Hyperlink"/>
          </w:rPr>
          <w:t>PlcffndTxt</w:t>
        </w:r>
      </w:hyperlink>
      <w:r>
        <w:t xml:space="preserve"> </w:t>
      </w:r>
      <w:r>
        <w:fldChar w:fldCharType="begin"/>
      </w:r>
      <w:r>
        <w:instrText>PAGEREF Section_b30472e7569e4c9ca8ca07fd5432f365</w:instrText>
      </w:r>
      <w:r>
        <w:fldChar w:fldCharType="separate"/>
      </w:r>
      <w:r>
        <w:rPr>
          <w:noProof/>
        </w:rPr>
        <w:t>190</w:t>
      </w:r>
      <w:r>
        <w:fldChar w:fldCharType="end"/>
      </w:r>
    </w:p>
    <w:p w:rsidR="006C1A4C" w:rsidRDefault="00A81A43">
      <w:pPr>
        <w:pStyle w:val="indexentry0"/>
      </w:pPr>
      <w:r>
        <w:t xml:space="preserve">   </w:t>
      </w:r>
      <w:hyperlink w:anchor="Section_2eb727c387034057885835fe676ac899">
        <w:r>
          <w:rPr>
            <w:rStyle w:val="Hyperlink"/>
          </w:rPr>
          <w:t>PlcfGlsy</w:t>
        </w:r>
      </w:hyperlink>
      <w:r>
        <w:t xml:space="preserve"> </w:t>
      </w:r>
      <w:r>
        <w:fldChar w:fldCharType="begin"/>
      </w:r>
      <w:r>
        <w:instrText>PAGEREF Section_2eb727c387034057885835fe676ac899</w:instrText>
      </w:r>
      <w:r>
        <w:fldChar w:fldCharType="separate"/>
      </w:r>
      <w:r>
        <w:rPr>
          <w:noProof/>
        </w:rPr>
        <w:t>391</w:t>
      </w:r>
      <w:r>
        <w:fldChar w:fldCharType="end"/>
      </w:r>
    </w:p>
    <w:p w:rsidR="006C1A4C" w:rsidRDefault="00A81A43">
      <w:pPr>
        <w:pStyle w:val="indexentry0"/>
      </w:pPr>
      <w:r>
        <w:t xml:space="preserve">   </w:t>
      </w:r>
      <w:hyperlink w:anchor="Section_c1085c55eeca4601a65fa269b1c504fc">
        <w:r>
          <w:rPr>
            <w:rStyle w:val="Hyperlink"/>
          </w:rPr>
          <w:t>Plcfgram</w:t>
        </w:r>
      </w:hyperlink>
      <w:r>
        <w:t xml:space="preserve"> </w:t>
      </w:r>
      <w:r>
        <w:fldChar w:fldCharType="begin"/>
      </w:r>
      <w:r>
        <w:instrText>PAGEREF Section_c1085c55eeca4601a65fa269b1c504fc</w:instrText>
      </w:r>
      <w:r>
        <w:fldChar w:fldCharType="separate"/>
      </w:r>
      <w:r>
        <w:rPr>
          <w:noProof/>
        </w:rPr>
        <w:t>191</w:t>
      </w:r>
      <w:r>
        <w:fldChar w:fldCharType="end"/>
      </w:r>
    </w:p>
    <w:p w:rsidR="006C1A4C" w:rsidRDefault="00A81A43">
      <w:pPr>
        <w:pStyle w:val="indexentry0"/>
      </w:pPr>
      <w:r>
        <w:t xml:space="preserve">   </w:t>
      </w:r>
      <w:hyperlink w:anchor="Section_8f336b7e66cb43469fd488ede9a4a9db">
        <w:r>
          <w:rPr>
            <w:rStyle w:val="Hyperlink"/>
          </w:rPr>
          <w:t>Pl</w:t>
        </w:r>
        <w:r>
          <w:rPr>
            <w:rStyle w:val="Hyperlink"/>
          </w:rPr>
          <w:t>cfhdd</w:t>
        </w:r>
      </w:hyperlink>
      <w:r>
        <w:t xml:space="preserve"> </w:t>
      </w:r>
      <w:r>
        <w:fldChar w:fldCharType="begin"/>
      </w:r>
      <w:r>
        <w:instrText>PAGEREF Section_8f336b7e66cb43469fd488ede9a4a9db</w:instrText>
      </w:r>
      <w:r>
        <w:fldChar w:fldCharType="separate"/>
      </w:r>
      <w:r>
        <w:rPr>
          <w:noProof/>
        </w:rPr>
        <w:t>191</w:t>
      </w:r>
      <w:r>
        <w:fldChar w:fldCharType="end"/>
      </w:r>
    </w:p>
    <w:p w:rsidR="006C1A4C" w:rsidRDefault="00A81A43">
      <w:pPr>
        <w:pStyle w:val="indexentry0"/>
      </w:pPr>
      <w:r>
        <w:t xml:space="preserve">   </w:t>
      </w:r>
      <w:hyperlink w:anchor="Section_efaa95085dcb4bcb846887939ea34181">
        <w:r>
          <w:rPr>
            <w:rStyle w:val="Hyperlink"/>
          </w:rPr>
          <w:t>PlcfHdrtxbxTxt</w:t>
        </w:r>
      </w:hyperlink>
      <w:r>
        <w:t xml:space="preserve"> </w:t>
      </w:r>
      <w:r>
        <w:fldChar w:fldCharType="begin"/>
      </w:r>
      <w:r>
        <w:instrText>PAGEREF Section_efaa95085dcb4bcb846887939ea34181</w:instrText>
      </w:r>
      <w:r>
        <w:fldChar w:fldCharType="separate"/>
      </w:r>
      <w:r>
        <w:rPr>
          <w:noProof/>
        </w:rPr>
        <w:t>192</w:t>
      </w:r>
      <w:r>
        <w:fldChar w:fldCharType="end"/>
      </w:r>
    </w:p>
    <w:p w:rsidR="006C1A4C" w:rsidRDefault="00A81A43">
      <w:pPr>
        <w:pStyle w:val="indexentry0"/>
      </w:pPr>
      <w:r>
        <w:t xml:space="preserve">   </w:t>
      </w:r>
      <w:hyperlink w:anchor="Section_9bf2a1201c2949feb54cf9be4398d87c">
        <w:r>
          <w:rPr>
            <w:rStyle w:val="Hyperlink"/>
          </w:rPr>
          <w:t>Plcflad</w:t>
        </w:r>
      </w:hyperlink>
      <w:r>
        <w:t xml:space="preserve"> </w:t>
      </w:r>
      <w:r>
        <w:fldChar w:fldCharType="begin"/>
      </w:r>
      <w:r>
        <w:instrText>PAGEREF Section_9bf2a1201c2949feb54cf9be4398d87c</w:instrText>
      </w:r>
      <w:r>
        <w:fldChar w:fldCharType="separate"/>
      </w:r>
      <w:r>
        <w:rPr>
          <w:noProof/>
        </w:rPr>
        <w:t>192</w:t>
      </w:r>
      <w:r>
        <w:fldChar w:fldCharType="end"/>
      </w:r>
    </w:p>
    <w:p w:rsidR="006C1A4C" w:rsidRDefault="00A81A43">
      <w:pPr>
        <w:pStyle w:val="indexentry0"/>
      </w:pPr>
      <w:r>
        <w:t xml:space="preserve">   </w:t>
      </w:r>
      <w:hyperlink w:anchor="Section_751b09bb72f045ef8e87666dea68219f">
        <w:r>
          <w:rPr>
            <w:rStyle w:val="Hyperlink"/>
          </w:rPr>
          <w:t>Plcfld</w:t>
        </w:r>
      </w:hyperlink>
      <w:r>
        <w:t xml:space="preserve"> </w:t>
      </w:r>
      <w:r>
        <w:fldChar w:fldCharType="begin"/>
      </w:r>
      <w:r>
        <w:instrText>PAGEREF Section_751b09bb72f045ef8e87666dea68219f</w:instrText>
      </w:r>
      <w:r>
        <w:fldChar w:fldCharType="separate"/>
      </w:r>
      <w:r>
        <w:rPr>
          <w:noProof/>
        </w:rPr>
        <w:t>193</w:t>
      </w:r>
      <w:r>
        <w:fldChar w:fldCharType="end"/>
      </w:r>
    </w:p>
    <w:p w:rsidR="006C1A4C" w:rsidRDefault="00A81A43">
      <w:pPr>
        <w:pStyle w:val="indexentry0"/>
      </w:pPr>
      <w:r>
        <w:t xml:space="preserve">   </w:t>
      </w:r>
      <w:hyperlink w:anchor="Section_68a959a611e04f3e9a9976ca8cc4dddc">
        <w:r>
          <w:rPr>
            <w:rStyle w:val="Hyperlink"/>
          </w:rPr>
          <w:t>Plcf</w:t>
        </w:r>
        <w:r>
          <w:rPr>
            <w:rStyle w:val="Hyperlink"/>
          </w:rPr>
          <w:t>Sed</w:t>
        </w:r>
      </w:hyperlink>
      <w:r>
        <w:t xml:space="preserve"> </w:t>
      </w:r>
      <w:r>
        <w:fldChar w:fldCharType="begin"/>
      </w:r>
      <w:r>
        <w:instrText>PAGEREF Section_68a959a611e04f3e9a9976ca8cc4dddc</w:instrText>
      </w:r>
      <w:r>
        <w:fldChar w:fldCharType="separate"/>
      </w:r>
      <w:r>
        <w:rPr>
          <w:noProof/>
        </w:rPr>
        <w:t>194</w:t>
      </w:r>
      <w:r>
        <w:fldChar w:fldCharType="end"/>
      </w:r>
    </w:p>
    <w:p w:rsidR="006C1A4C" w:rsidRDefault="00A81A43">
      <w:pPr>
        <w:pStyle w:val="indexentry0"/>
      </w:pPr>
      <w:r>
        <w:t xml:space="preserve">   </w:t>
      </w:r>
      <w:hyperlink w:anchor="Section_e98fe93cd57f4d9ba51930e6acbdd414">
        <w:r>
          <w:rPr>
            <w:rStyle w:val="Hyperlink"/>
          </w:rPr>
          <w:t>PlcfSpa</w:t>
        </w:r>
      </w:hyperlink>
      <w:r>
        <w:t xml:space="preserve"> </w:t>
      </w:r>
      <w:r>
        <w:fldChar w:fldCharType="begin"/>
      </w:r>
      <w:r>
        <w:instrText>PAGEREF Section_e98fe93cd57f4d9ba51930e6acbdd414</w:instrText>
      </w:r>
      <w:r>
        <w:fldChar w:fldCharType="separate"/>
      </w:r>
      <w:r>
        <w:rPr>
          <w:noProof/>
        </w:rPr>
        <w:t>194</w:t>
      </w:r>
      <w:r>
        <w:fldChar w:fldCharType="end"/>
      </w:r>
    </w:p>
    <w:p w:rsidR="006C1A4C" w:rsidRDefault="00A81A43">
      <w:pPr>
        <w:pStyle w:val="indexentry0"/>
      </w:pPr>
      <w:r>
        <w:t xml:space="preserve">   </w:t>
      </w:r>
      <w:hyperlink w:anchor="Section_1ed81abc58f64e628a0a452c8f4408d7">
        <w:r>
          <w:rPr>
            <w:rStyle w:val="Hyperlink"/>
          </w:rPr>
          <w:t>Plcfspl</w:t>
        </w:r>
      </w:hyperlink>
      <w:r>
        <w:t xml:space="preserve"> </w:t>
      </w:r>
      <w:r>
        <w:fldChar w:fldCharType="begin"/>
      </w:r>
      <w:r>
        <w:instrText>PAGEREF Section_1ed81abc58f64e628a0a452c8f4408d7</w:instrText>
      </w:r>
      <w:r>
        <w:fldChar w:fldCharType="separate"/>
      </w:r>
      <w:r>
        <w:rPr>
          <w:noProof/>
        </w:rPr>
        <w:t>195</w:t>
      </w:r>
      <w:r>
        <w:fldChar w:fldCharType="end"/>
      </w:r>
    </w:p>
    <w:p w:rsidR="006C1A4C" w:rsidRDefault="00A81A43">
      <w:pPr>
        <w:pStyle w:val="indexentry0"/>
      </w:pPr>
      <w:r>
        <w:t xml:space="preserve">   </w:t>
      </w:r>
      <w:hyperlink w:anchor="Section_66d8c9945c474158a507cb99af345db6">
        <w:r>
          <w:rPr>
            <w:rStyle w:val="Hyperlink"/>
          </w:rPr>
          <w:t>PlcfTch</w:t>
        </w:r>
      </w:hyperlink>
      <w:r>
        <w:t xml:space="preserve"> </w:t>
      </w:r>
      <w:r>
        <w:fldChar w:fldCharType="begin"/>
      </w:r>
      <w:r>
        <w:instrText>PAGEREF Section_66d8c9945c474158a507cb99af345db6</w:instrText>
      </w:r>
      <w:r>
        <w:fldChar w:fldCharType="separate"/>
      </w:r>
      <w:r>
        <w:rPr>
          <w:noProof/>
        </w:rPr>
        <w:t>195</w:t>
      </w:r>
      <w:r>
        <w:fldChar w:fldCharType="end"/>
      </w:r>
    </w:p>
    <w:p w:rsidR="006C1A4C" w:rsidRDefault="00A81A43">
      <w:pPr>
        <w:pStyle w:val="indexentry0"/>
      </w:pPr>
      <w:r>
        <w:t xml:space="preserve">   </w:t>
      </w:r>
      <w:hyperlink w:anchor="Section_615206b5edab4bbeb019a24c5eaa9436">
        <w:r>
          <w:rPr>
            <w:rStyle w:val="Hyperlink"/>
          </w:rPr>
          <w:t>PlcfTxbxBkd</w:t>
        </w:r>
      </w:hyperlink>
      <w:r>
        <w:t xml:space="preserve"> </w:t>
      </w:r>
      <w:r>
        <w:fldChar w:fldCharType="begin"/>
      </w:r>
      <w:r>
        <w:instrText>PAGEREF Section_615206b5edab4bbeb019a24c5eaa9436</w:instrText>
      </w:r>
      <w:r>
        <w:fldChar w:fldCharType="separate"/>
      </w:r>
      <w:r>
        <w:rPr>
          <w:noProof/>
        </w:rPr>
        <w:t>196</w:t>
      </w:r>
      <w:r>
        <w:fldChar w:fldCharType="end"/>
      </w:r>
    </w:p>
    <w:p w:rsidR="006C1A4C" w:rsidRDefault="00A81A43">
      <w:pPr>
        <w:pStyle w:val="indexentry0"/>
      </w:pPr>
      <w:r>
        <w:t xml:space="preserve">   </w:t>
      </w:r>
      <w:hyperlink w:anchor="Section_f52cf39bd0804b8ca69ddfefebc50929">
        <w:r>
          <w:rPr>
            <w:rStyle w:val="Hyperlink"/>
          </w:rPr>
          <w:t>PlcfTxbxHdrBkd</w:t>
        </w:r>
      </w:hyperlink>
      <w:r>
        <w:t xml:space="preserve"> </w:t>
      </w:r>
      <w:r>
        <w:fldChar w:fldCharType="begin"/>
      </w:r>
      <w:r>
        <w:instrText>PAGEREF Section_f52cf39bd0804b8ca69ddfefebc50929</w:instrText>
      </w:r>
      <w:r>
        <w:fldChar w:fldCharType="separate"/>
      </w:r>
      <w:r>
        <w:rPr>
          <w:noProof/>
        </w:rPr>
        <w:t>197</w:t>
      </w:r>
      <w:r>
        <w:fldChar w:fldCharType="end"/>
      </w:r>
    </w:p>
    <w:p w:rsidR="006C1A4C" w:rsidRDefault="00A81A43">
      <w:pPr>
        <w:pStyle w:val="indexentry0"/>
      </w:pPr>
      <w:r>
        <w:t xml:space="preserve">   </w:t>
      </w:r>
      <w:hyperlink w:anchor="Section_9f17f89a64d64546a811e62e1d238102">
        <w:r>
          <w:rPr>
            <w:rStyle w:val="Hyperlink"/>
          </w:rPr>
          <w:t>Plcft</w:t>
        </w:r>
        <w:r>
          <w:rPr>
            <w:rStyle w:val="Hyperlink"/>
          </w:rPr>
          <w:t>xbxTxt</w:t>
        </w:r>
      </w:hyperlink>
      <w:r>
        <w:t xml:space="preserve"> </w:t>
      </w:r>
      <w:r>
        <w:fldChar w:fldCharType="begin"/>
      </w:r>
      <w:r>
        <w:instrText>PAGEREF Section_9f17f89a64d64546a811e62e1d238102</w:instrText>
      </w:r>
      <w:r>
        <w:fldChar w:fldCharType="separate"/>
      </w:r>
      <w:r>
        <w:rPr>
          <w:noProof/>
        </w:rPr>
        <w:t>197</w:t>
      </w:r>
      <w:r>
        <w:fldChar w:fldCharType="end"/>
      </w:r>
    </w:p>
    <w:p w:rsidR="006C1A4C" w:rsidRDefault="00A81A43">
      <w:pPr>
        <w:pStyle w:val="indexentry0"/>
      </w:pPr>
      <w:r>
        <w:t xml:space="preserve">   </w:t>
      </w:r>
      <w:hyperlink w:anchor="Section_73b6e73baef74117ba4c220c8d26b008">
        <w:r>
          <w:rPr>
            <w:rStyle w:val="Hyperlink"/>
          </w:rPr>
          <w:t>Plcfuim</w:t>
        </w:r>
      </w:hyperlink>
      <w:r>
        <w:t xml:space="preserve"> </w:t>
      </w:r>
      <w:r>
        <w:fldChar w:fldCharType="begin"/>
      </w:r>
      <w:r>
        <w:instrText>PAGEREF Section_73b6e73baef74117ba4c220c8d26b008</w:instrText>
      </w:r>
      <w:r>
        <w:fldChar w:fldCharType="separate"/>
      </w:r>
      <w:r>
        <w:rPr>
          <w:noProof/>
        </w:rPr>
        <w:t>198</w:t>
      </w:r>
      <w:r>
        <w:fldChar w:fldCharType="end"/>
      </w:r>
    </w:p>
    <w:p w:rsidR="006C1A4C" w:rsidRDefault="00A81A43">
      <w:pPr>
        <w:pStyle w:val="indexentry0"/>
      </w:pPr>
      <w:r>
        <w:t xml:space="preserve">   </w:t>
      </w:r>
      <w:hyperlink w:anchor="Section_81364a6fa62a4913bdbc1ab2e60a73e1">
        <w:r>
          <w:rPr>
            <w:rStyle w:val="Hyperlink"/>
          </w:rPr>
          <w:t>PlcfWKB</w:t>
        </w:r>
      </w:hyperlink>
      <w:r>
        <w:t xml:space="preserve"> </w:t>
      </w:r>
      <w:r>
        <w:fldChar w:fldCharType="begin"/>
      </w:r>
      <w:r>
        <w:instrText>PAGEREF Section_81364a6fa62a4913bdbc1ab2e60a73e1</w:instrText>
      </w:r>
      <w:r>
        <w:fldChar w:fldCharType="separate"/>
      </w:r>
      <w:r>
        <w:rPr>
          <w:noProof/>
        </w:rPr>
        <w:t>198</w:t>
      </w:r>
      <w:r>
        <w:fldChar w:fldCharType="end"/>
      </w:r>
    </w:p>
    <w:p w:rsidR="006C1A4C" w:rsidRDefault="00A81A43">
      <w:pPr>
        <w:pStyle w:val="indexentry0"/>
      </w:pPr>
      <w:r>
        <w:t xml:space="preserve">   </w:t>
      </w:r>
      <w:hyperlink w:anchor="Section_1caae71f35c449d7adf0af5fc766331c">
        <w:r>
          <w:rPr>
            <w:rStyle w:val="Hyperlink"/>
          </w:rPr>
          <w:t>PlcPcd</w:t>
        </w:r>
      </w:hyperlink>
      <w:r>
        <w:t xml:space="preserve"> </w:t>
      </w:r>
      <w:r>
        <w:fldChar w:fldCharType="begin"/>
      </w:r>
      <w:r>
        <w:instrText>PAGEREF Section_1caae71f35c449d7adf0af5fc766331c</w:instrText>
      </w:r>
      <w:r>
        <w:fldChar w:fldCharType="separate"/>
      </w:r>
      <w:r>
        <w:rPr>
          <w:noProof/>
        </w:rPr>
        <w:t>199</w:t>
      </w:r>
      <w:r>
        <w:fldChar w:fldCharType="end"/>
      </w:r>
    </w:p>
    <w:p w:rsidR="006C1A4C" w:rsidRDefault="00A81A43">
      <w:pPr>
        <w:pStyle w:val="indexentry0"/>
      </w:pPr>
      <w:r>
        <w:t xml:space="preserve">   </w:t>
      </w:r>
      <w:hyperlink w:anchor="Section_946b192353a14969bae249b8125a473f">
        <w:r>
          <w:rPr>
            <w:rStyle w:val="Hyperlink"/>
          </w:rPr>
          <w:t>PlfAc</w:t>
        </w:r>
        <w:r>
          <w:rPr>
            <w:rStyle w:val="Hyperlink"/>
          </w:rPr>
          <w:t>d</w:t>
        </w:r>
      </w:hyperlink>
      <w:r>
        <w:t xml:space="preserve"> </w:t>
      </w:r>
      <w:r>
        <w:fldChar w:fldCharType="begin"/>
      </w:r>
      <w:r>
        <w:instrText>PAGEREF Section_946b192353a14969bae249b8125a473f</w:instrText>
      </w:r>
      <w:r>
        <w:fldChar w:fldCharType="separate"/>
      </w:r>
      <w:r>
        <w:rPr>
          <w:noProof/>
        </w:rPr>
        <w:t>391</w:t>
      </w:r>
      <w:r>
        <w:fldChar w:fldCharType="end"/>
      </w:r>
    </w:p>
    <w:p w:rsidR="006C1A4C" w:rsidRDefault="00A81A43">
      <w:pPr>
        <w:pStyle w:val="indexentry0"/>
      </w:pPr>
      <w:r>
        <w:t xml:space="preserve">   </w:t>
      </w:r>
      <w:hyperlink w:anchor="Section_6f6ba9a5ea5742bf82f33de381adb4fc">
        <w:r>
          <w:rPr>
            <w:rStyle w:val="Hyperlink"/>
          </w:rPr>
          <w:t>PlfCosl</w:t>
        </w:r>
      </w:hyperlink>
      <w:r>
        <w:t xml:space="preserve"> </w:t>
      </w:r>
      <w:r>
        <w:fldChar w:fldCharType="begin"/>
      </w:r>
      <w:r>
        <w:instrText>PAGEREF Section_6f6ba9a5ea5742bf82f33de381adb4fc</w:instrText>
      </w:r>
      <w:r>
        <w:fldChar w:fldCharType="separate"/>
      </w:r>
      <w:r>
        <w:rPr>
          <w:noProof/>
        </w:rPr>
        <w:t>391</w:t>
      </w:r>
      <w:r>
        <w:fldChar w:fldCharType="end"/>
      </w:r>
    </w:p>
    <w:p w:rsidR="006C1A4C" w:rsidRDefault="00A81A43">
      <w:pPr>
        <w:pStyle w:val="indexentry0"/>
      </w:pPr>
      <w:r>
        <w:t xml:space="preserve">   </w:t>
      </w:r>
      <w:hyperlink w:anchor="Section_e04d2c4bdaf545c98baa469b815602e9">
        <w:r>
          <w:rPr>
            <w:rStyle w:val="Hyperlink"/>
          </w:rPr>
          <w:t>PlfGosl</w:t>
        </w:r>
      </w:hyperlink>
      <w:r>
        <w:t xml:space="preserve"> </w:t>
      </w:r>
      <w:r>
        <w:fldChar w:fldCharType="begin"/>
      </w:r>
      <w:r>
        <w:instrText>PAGEREF Section_e04d2c4bdaf545c98baa469b815602e9</w:instrText>
      </w:r>
      <w:r>
        <w:fldChar w:fldCharType="separate"/>
      </w:r>
      <w:r>
        <w:rPr>
          <w:noProof/>
        </w:rPr>
        <w:t>392</w:t>
      </w:r>
      <w:r>
        <w:fldChar w:fldCharType="end"/>
      </w:r>
    </w:p>
    <w:p w:rsidR="006C1A4C" w:rsidRDefault="00A81A43">
      <w:pPr>
        <w:pStyle w:val="indexentry0"/>
      </w:pPr>
      <w:r>
        <w:t xml:space="preserve">   </w:t>
      </w:r>
      <w:hyperlink w:anchor="Section_60bd78a792de4b38a8cfa6f6f082f4fa">
        <w:r>
          <w:rPr>
            <w:rStyle w:val="Hyperlink"/>
          </w:rPr>
          <w:t>PlfguidUim</w:t>
        </w:r>
      </w:hyperlink>
      <w:r>
        <w:t xml:space="preserve"> </w:t>
      </w:r>
      <w:r>
        <w:fldChar w:fldCharType="begin"/>
      </w:r>
      <w:r>
        <w:instrText>PAGEREF Section_60bd78a792de4b38a8cfa6f6f082f4fa</w:instrText>
      </w:r>
      <w:r>
        <w:fldChar w:fldCharType="separate"/>
      </w:r>
      <w:r>
        <w:rPr>
          <w:noProof/>
        </w:rPr>
        <w:t>392</w:t>
      </w:r>
      <w:r>
        <w:fldChar w:fldCharType="end"/>
      </w:r>
    </w:p>
    <w:p w:rsidR="006C1A4C" w:rsidRDefault="00A81A43">
      <w:pPr>
        <w:pStyle w:val="indexentry0"/>
      </w:pPr>
      <w:r>
        <w:t xml:space="preserve">   </w:t>
      </w:r>
      <w:hyperlink w:anchor="Section_c041193204ff42559ec0136b7edf8917">
        <w:r>
          <w:rPr>
            <w:rStyle w:val="Hyperlink"/>
          </w:rPr>
          <w:t>PlfKme</w:t>
        </w:r>
      </w:hyperlink>
      <w:r>
        <w:t xml:space="preserve"> </w:t>
      </w:r>
      <w:r>
        <w:fldChar w:fldCharType="begin"/>
      </w:r>
      <w:r>
        <w:instrText>PA</w:instrText>
      </w:r>
      <w:r>
        <w:instrText>GEREF Section_c041193204ff42559ec0136b7edf8917</w:instrText>
      </w:r>
      <w:r>
        <w:fldChar w:fldCharType="separate"/>
      </w:r>
      <w:r>
        <w:rPr>
          <w:noProof/>
        </w:rPr>
        <w:t>393</w:t>
      </w:r>
      <w:r>
        <w:fldChar w:fldCharType="end"/>
      </w:r>
    </w:p>
    <w:p w:rsidR="006C1A4C" w:rsidRDefault="00A81A43">
      <w:pPr>
        <w:pStyle w:val="indexentry0"/>
      </w:pPr>
      <w:r>
        <w:t xml:space="preserve">   </w:t>
      </w:r>
      <w:hyperlink w:anchor="Section_292faaa5b6f9414386ac7cdbb2d38b28">
        <w:r>
          <w:rPr>
            <w:rStyle w:val="Hyperlink"/>
          </w:rPr>
          <w:t>PlfLfo</w:t>
        </w:r>
      </w:hyperlink>
      <w:r>
        <w:t xml:space="preserve"> </w:t>
      </w:r>
      <w:r>
        <w:fldChar w:fldCharType="begin"/>
      </w:r>
      <w:r>
        <w:instrText>PAGEREF Section_292faaa5b6f9414386ac7cdbb2d38b28</w:instrText>
      </w:r>
      <w:r>
        <w:fldChar w:fldCharType="separate"/>
      </w:r>
      <w:r>
        <w:rPr>
          <w:noProof/>
        </w:rPr>
        <w:t>393</w:t>
      </w:r>
      <w:r>
        <w:fldChar w:fldCharType="end"/>
      </w:r>
    </w:p>
    <w:p w:rsidR="006C1A4C" w:rsidRDefault="00A81A43">
      <w:pPr>
        <w:pStyle w:val="indexentry0"/>
      </w:pPr>
      <w:r>
        <w:t xml:space="preserve">   </w:t>
      </w:r>
      <w:hyperlink w:anchor="Section_97b1d1e7fe254fbda2ce4f548bfa1736">
        <w:r>
          <w:rPr>
            <w:rStyle w:val="Hyperlink"/>
          </w:rPr>
          <w:t>PlfLst</w:t>
        </w:r>
      </w:hyperlink>
      <w:r>
        <w:t xml:space="preserve"> </w:t>
      </w:r>
      <w:r>
        <w:fldChar w:fldCharType="begin"/>
      </w:r>
      <w:r>
        <w:instrText>PAGEREF Section_97b1d1e7fe254fbda2ce4f548bfa1736</w:instrText>
      </w:r>
      <w:r>
        <w:fldChar w:fldCharType="separate"/>
      </w:r>
      <w:r>
        <w:rPr>
          <w:noProof/>
        </w:rPr>
        <w:t>393</w:t>
      </w:r>
      <w:r>
        <w:fldChar w:fldCharType="end"/>
      </w:r>
    </w:p>
    <w:p w:rsidR="006C1A4C" w:rsidRDefault="00A81A43">
      <w:pPr>
        <w:pStyle w:val="indexentry0"/>
      </w:pPr>
      <w:r>
        <w:t xml:space="preserve">   </w:t>
      </w:r>
      <w:hyperlink w:anchor="Section_4542e5bac4e04de49ebada1403dec6aa">
        <w:r>
          <w:rPr>
            <w:rStyle w:val="Hyperlink"/>
          </w:rPr>
          <w:t>PlfMcd</w:t>
        </w:r>
      </w:hyperlink>
      <w:r>
        <w:t xml:space="preserve"> </w:t>
      </w:r>
      <w:r>
        <w:fldChar w:fldCharType="begin"/>
      </w:r>
      <w:r>
        <w:instrText>PAGEREF Section_4542e5bac4e04de49ebada1403dec6aa</w:instrText>
      </w:r>
      <w:r>
        <w:fldChar w:fldCharType="separate"/>
      </w:r>
      <w:r>
        <w:rPr>
          <w:noProof/>
        </w:rPr>
        <w:t>394</w:t>
      </w:r>
      <w:r>
        <w:fldChar w:fldCharType="end"/>
      </w:r>
    </w:p>
    <w:p w:rsidR="006C1A4C" w:rsidRDefault="00A81A43">
      <w:pPr>
        <w:pStyle w:val="indexentry0"/>
      </w:pPr>
      <w:r>
        <w:t xml:space="preserve">   </w:t>
      </w:r>
      <w:hyperlink w:anchor="Section_e551adcc91234f3580d9f6a364407bba">
        <w:r>
          <w:rPr>
            <w:rStyle w:val="Hyperlink"/>
          </w:rPr>
          <w:t>PLRSID</w:t>
        </w:r>
      </w:hyperlink>
      <w:r>
        <w:t xml:space="preserve"> </w:t>
      </w:r>
      <w:r>
        <w:fldChar w:fldCharType="begin"/>
      </w:r>
      <w:r>
        <w:instrText>PAGERE</w:instrText>
      </w:r>
      <w:r>
        <w:instrText>F Section_e551adcc91234f3580d9f6a364407bba</w:instrText>
      </w:r>
      <w:r>
        <w:fldChar w:fldCharType="separate"/>
      </w:r>
      <w:r>
        <w:rPr>
          <w:noProof/>
        </w:rPr>
        <w:t>394</w:t>
      </w:r>
      <w:r>
        <w:fldChar w:fldCharType="end"/>
      </w:r>
    </w:p>
    <w:p w:rsidR="006C1A4C" w:rsidRDefault="00A81A43">
      <w:pPr>
        <w:pStyle w:val="indexentry0"/>
      </w:pPr>
      <w:r>
        <w:t xml:space="preserve">   </w:t>
      </w:r>
      <w:hyperlink w:anchor="Section_cb244941128e4fd0be5cc12292bd2426">
        <w:r>
          <w:rPr>
            <w:rStyle w:val="Hyperlink"/>
          </w:rPr>
          <w:t>Pmfs</w:t>
        </w:r>
      </w:hyperlink>
      <w:r>
        <w:t xml:space="preserve"> </w:t>
      </w:r>
      <w:r>
        <w:fldChar w:fldCharType="begin"/>
      </w:r>
      <w:r>
        <w:instrText>PAGEREF Section_cb244941128e4fd0be5cc12292bd2426</w:instrText>
      </w:r>
      <w:r>
        <w:fldChar w:fldCharType="separate"/>
      </w:r>
      <w:r>
        <w:rPr>
          <w:noProof/>
        </w:rPr>
        <w:t>395</w:t>
      </w:r>
      <w:r>
        <w:fldChar w:fldCharType="end"/>
      </w:r>
    </w:p>
    <w:p w:rsidR="006C1A4C" w:rsidRDefault="00A81A43">
      <w:pPr>
        <w:pStyle w:val="indexentry0"/>
      </w:pPr>
      <w:r>
        <w:t xml:space="preserve">   </w:t>
      </w:r>
      <w:hyperlink w:anchor="Section_9f353df143a442c78d763e545d75401a">
        <w:r>
          <w:rPr>
            <w:rStyle w:val="Hyperlink"/>
          </w:rPr>
          <w:t>Pms</w:t>
        </w:r>
      </w:hyperlink>
      <w:r>
        <w:t xml:space="preserve"> </w:t>
      </w:r>
      <w:r>
        <w:fldChar w:fldCharType="begin"/>
      </w:r>
      <w:r>
        <w:instrText>PAGEREF Section_9</w:instrText>
      </w:r>
      <w:r>
        <w:instrText>f353df143a442c78d763e545d75401a</w:instrText>
      </w:r>
      <w:r>
        <w:fldChar w:fldCharType="separate"/>
      </w:r>
      <w:r>
        <w:rPr>
          <w:noProof/>
        </w:rPr>
        <w:t>397</w:t>
      </w:r>
      <w:r>
        <w:fldChar w:fldCharType="end"/>
      </w:r>
    </w:p>
    <w:p w:rsidR="006C1A4C" w:rsidRDefault="00A81A43">
      <w:pPr>
        <w:pStyle w:val="indexentry0"/>
      </w:pPr>
      <w:r>
        <w:t xml:space="preserve">   </w:t>
      </w:r>
      <w:hyperlink w:anchor="Section_0ba67316ce254c87b0ccbd63d58466bd">
        <w:r>
          <w:rPr>
            <w:rStyle w:val="Hyperlink"/>
          </w:rPr>
          <w:t>PnFkpChpx</w:t>
        </w:r>
      </w:hyperlink>
      <w:r>
        <w:t xml:space="preserve"> </w:t>
      </w:r>
      <w:r>
        <w:fldChar w:fldCharType="begin"/>
      </w:r>
      <w:r>
        <w:instrText>PAGEREF Section_0ba67316ce254c87b0ccbd63d58466bd</w:instrText>
      </w:r>
      <w:r>
        <w:fldChar w:fldCharType="separate"/>
      </w:r>
      <w:r>
        <w:rPr>
          <w:noProof/>
        </w:rPr>
        <w:t>399</w:t>
      </w:r>
      <w:r>
        <w:fldChar w:fldCharType="end"/>
      </w:r>
    </w:p>
    <w:p w:rsidR="006C1A4C" w:rsidRDefault="00A81A43">
      <w:pPr>
        <w:pStyle w:val="indexentry0"/>
      </w:pPr>
      <w:r>
        <w:t xml:space="preserve">   </w:t>
      </w:r>
      <w:hyperlink w:anchor="Section_6b3d10c00b95453393fecaef5c09679b">
        <w:r>
          <w:rPr>
            <w:rStyle w:val="Hyperlink"/>
          </w:rPr>
          <w:t>PnFkpPapx</w:t>
        </w:r>
      </w:hyperlink>
      <w:r>
        <w:t xml:space="preserve"> </w:t>
      </w:r>
      <w:r>
        <w:fldChar w:fldCharType="begin"/>
      </w:r>
      <w:r>
        <w:instrText>PAGEREF Section_6</w:instrText>
      </w:r>
      <w:r>
        <w:instrText>b3d10c00b95453393fecaef5c09679b</w:instrText>
      </w:r>
      <w:r>
        <w:fldChar w:fldCharType="separate"/>
      </w:r>
      <w:r>
        <w:rPr>
          <w:noProof/>
        </w:rPr>
        <w:t>399</w:t>
      </w:r>
      <w:r>
        <w:fldChar w:fldCharType="end"/>
      </w:r>
    </w:p>
    <w:p w:rsidR="006C1A4C" w:rsidRDefault="00A81A43">
      <w:pPr>
        <w:pStyle w:val="indexentry0"/>
      </w:pPr>
      <w:r>
        <w:t xml:space="preserve">   </w:t>
      </w:r>
      <w:hyperlink w:anchor="Section_4adae0378747471aa1a0082a5244ebc7">
        <w:r>
          <w:rPr>
            <w:rStyle w:val="Hyperlink"/>
          </w:rPr>
          <w:t>PositionCodeOperand</w:t>
        </w:r>
      </w:hyperlink>
      <w:r>
        <w:t xml:space="preserve"> </w:t>
      </w:r>
      <w:r>
        <w:fldChar w:fldCharType="begin"/>
      </w:r>
      <w:r>
        <w:instrText>PAGEREF Section_4adae0378747471aa1a0082a5244ebc7</w:instrText>
      </w:r>
      <w:r>
        <w:fldChar w:fldCharType="separate"/>
      </w:r>
      <w:r>
        <w:rPr>
          <w:noProof/>
        </w:rPr>
        <w:t>399</w:t>
      </w:r>
      <w:r>
        <w:fldChar w:fldCharType="end"/>
      </w:r>
    </w:p>
    <w:p w:rsidR="006C1A4C" w:rsidRDefault="00A81A43">
      <w:pPr>
        <w:pStyle w:val="indexentry0"/>
      </w:pPr>
      <w:r>
        <w:t xml:space="preserve">   </w:t>
      </w:r>
      <w:hyperlink w:anchor="Section_fdc916f918c4453c95fb072f2c74c0e2">
        <w:r>
          <w:rPr>
            <w:rStyle w:val="Hyperlink"/>
          </w:rPr>
          <w:t>Prc</w:t>
        </w:r>
      </w:hyperlink>
      <w:r>
        <w:t xml:space="preserve"> </w:t>
      </w:r>
      <w:r>
        <w:fldChar w:fldCharType="begin"/>
      </w:r>
      <w:r>
        <w:instrText>PAGEREF Section_fdc916f918c4453c95fb072f2c74c0e2</w:instrText>
      </w:r>
      <w:r>
        <w:fldChar w:fldCharType="separate"/>
      </w:r>
      <w:r>
        <w:rPr>
          <w:noProof/>
        </w:rPr>
        <w:t>400</w:t>
      </w:r>
      <w:r>
        <w:fldChar w:fldCharType="end"/>
      </w:r>
    </w:p>
    <w:p w:rsidR="006C1A4C" w:rsidRDefault="00A81A43">
      <w:pPr>
        <w:pStyle w:val="indexentry0"/>
      </w:pPr>
      <w:r>
        <w:t xml:space="preserve">   </w:t>
      </w:r>
      <w:hyperlink w:anchor="Section_473fd992c824465588803186bd432f80">
        <w:r>
          <w:rPr>
            <w:rStyle w:val="Hyperlink"/>
          </w:rPr>
          <w:t>PrcData</w:t>
        </w:r>
      </w:hyperlink>
      <w:r>
        <w:t xml:space="preserve"> </w:t>
      </w:r>
      <w:r>
        <w:fldChar w:fldCharType="begin"/>
      </w:r>
      <w:r>
        <w:instrText>PAGEREF Section_473fd992c824465588803186bd432f80</w:instrText>
      </w:r>
      <w:r>
        <w:fldChar w:fldCharType="separate"/>
      </w:r>
      <w:r>
        <w:rPr>
          <w:noProof/>
        </w:rPr>
        <w:t>400</w:t>
      </w:r>
      <w:r>
        <w:fldChar w:fldCharType="end"/>
      </w:r>
    </w:p>
    <w:p w:rsidR="006C1A4C" w:rsidRDefault="00A81A43">
      <w:pPr>
        <w:pStyle w:val="indexentry0"/>
      </w:pPr>
      <w:r>
        <w:t xml:space="preserve">   </w:t>
      </w:r>
      <w:hyperlink w:anchor="Section_fb9113fa1837407f8d64844bb65efc68">
        <w:r>
          <w:rPr>
            <w:rStyle w:val="Hyperlink"/>
          </w:rPr>
          <w:t>PrDrvr</w:t>
        </w:r>
      </w:hyperlink>
      <w:r>
        <w:t xml:space="preserve"> </w:t>
      </w:r>
      <w:r>
        <w:fldChar w:fldCharType="begin"/>
      </w:r>
      <w:r>
        <w:instrText>PAGEREF Section_fb9113fa1837407f8d64844bb65efc68</w:instrText>
      </w:r>
      <w:r>
        <w:fldChar w:fldCharType="separate"/>
      </w:r>
      <w:r>
        <w:rPr>
          <w:noProof/>
        </w:rPr>
        <w:t>400</w:t>
      </w:r>
      <w:r>
        <w:fldChar w:fldCharType="end"/>
      </w:r>
    </w:p>
    <w:p w:rsidR="006C1A4C" w:rsidRDefault="00A81A43">
      <w:pPr>
        <w:pStyle w:val="indexentry0"/>
      </w:pPr>
      <w:r>
        <w:t xml:space="preserve">   </w:t>
      </w:r>
      <w:hyperlink w:anchor="Section_0d22f60ff1d74a2d89f1121f04e3d73d">
        <w:r>
          <w:rPr>
            <w:rStyle w:val="Hyperlink"/>
          </w:rPr>
          <w:t>PrEnvLand</w:t>
        </w:r>
      </w:hyperlink>
      <w:r>
        <w:t xml:space="preserve"> </w:t>
      </w:r>
      <w:r>
        <w:fldChar w:fldCharType="begin"/>
      </w:r>
      <w:r>
        <w:instrText>PAGEREF Section_0d22f60ff1d74a2d89f1121f04e3d73d</w:instrText>
      </w:r>
      <w:r>
        <w:fldChar w:fldCharType="separate"/>
      </w:r>
      <w:r>
        <w:rPr>
          <w:noProof/>
        </w:rPr>
        <w:t>401</w:t>
      </w:r>
      <w:r>
        <w:fldChar w:fldCharType="end"/>
      </w:r>
    </w:p>
    <w:p w:rsidR="006C1A4C" w:rsidRDefault="00A81A43">
      <w:pPr>
        <w:pStyle w:val="indexentry0"/>
      </w:pPr>
      <w:r>
        <w:t xml:space="preserve">   </w:t>
      </w:r>
      <w:hyperlink w:anchor="Section_95acbe23513d46dfb782555f598a8785">
        <w:r>
          <w:rPr>
            <w:rStyle w:val="Hyperlink"/>
          </w:rPr>
          <w:t>PrEnvPort</w:t>
        </w:r>
      </w:hyperlink>
      <w:r>
        <w:t xml:space="preserve"> </w:t>
      </w:r>
      <w:r>
        <w:fldChar w:fldCharType="begin"/>
      </w:r>
      <w:r>
        <w:instrText>PAGEREF Section_95acbe23513d46dfb782555f598a8785</w:instrText>
      </w:r>
      <w:r>
        <w:fldChar w:fldCharType="separate"/>
      </w:r>
      <w:r>
        <w:rPr>
          <w:noProof/>
        </w:rPr>
        <w:t>401</w:t>
      </w:r>
      <w:r>
        <w:fldChar w:fldCharType="end"/>
      </w:r>
    </w:p>
    <w:p w:rsidR="006C1A4C" w:rsidRDefault="00A81A43">
      <w:pPr>
        <w:pStyle w:val="indexentry0"/>
      </w:pPr>
      <w:r>
        <w:t xml:space="preserve">   </w:t>
      </w:r>
      <w:hyperlink w:anchor="Section_3bd91210bb15402aa4997f1d2c854f92">
        <w:r>
          <w:rPr>
            <w:rStyle w:val="Hyperlink"/>
          </w:rPr>
          <w:t>Prm</w:t>
        </w:r>
      </w:hyperlink>
      <w:r>
        <w:t xml:space="preserve"> </w:t>
      </w:r>
      <w:r>
        <w:fldChar w:fldCharType="begin"/>
      </w:r>
      <w:r>
        <w:instrText>PAGEREF Section_3bd91210bb15402aa4997f1d2c854f92</w:instrText>
      </w:r>
      <w:r>
        <w:fldChar w:fldCharType="separate"/>
      </w:r>
      <w:r>
        <w:rPr>
          <w:noProof/>
        </w:rPr>
        <w:t>401</w:t>
      </w:r>
      <w:r>
        <w:fldChar w:fldCharType="end"/>
      </w:r>
    </w:p>
    <w:p w:rsidR="006C1A4C" w:rsidRDefault="00A81A43">
      <w:pPr>
        <w:pStyle w:val="indexentry0"/>
      </w:pPr>
      <w:r>
        <w:t xml:space="preserve">   </w:t>
      </w:r>
      <w:hyperlink w:anchor="Section_35226a0b9038442783c23830a8554267">
        <w:r>
          <w:rPr>
            <w:rStyle w:val="Hyperlink"/>
          </w:rPr>
          <w:t>Prm0</w:t>
        </w:r>
      </w:hyperlink>
      <w:r>
        <w:t xml:space="preserve"> </w:t>
      </w:r>
      <w:r>
        <w:fldChar w:fldCharType="begin"/>
      </w:r>
      <w:r>
        <w:instrText>PAGEREF Sec</w:instrText>
      </w:r>
      <w:r>
        <w:instrText>tion_35226a0b9038442783c23830a8554267</w:instrText>
      </w:r>
      <w:r>
        <w:fldChar w:fldCharType="separate"/>
      </w:r>
      <w:r>
        <w:rPr>
          <w:noProof/>
        </w:rPr>
        <w:t>401</w:t>
      </w:r>
      <w:r>
        <w:fldChar w:fldCharType="end"/>
      </w:r>
    </w:p>
    <w:p w:rsidR="006C1A4C" w:rsidRDefault="00A81A43">
      <w:pPr>
        <w:pStyle w:val="indexentry0"/>
      </w:pPr>
      <w:r>
        <w:t xml:space="preserve">   </w:t>
      </w:r>
      <w:hyperlink w:anchor="Section_6891279f5855441b96f27455081147be">
        <w:r>
          <w:rPr>
            <w:rStyle w:val="Hyperlink"/>
          </w:rPr>
          <w:t>Prm1</w:t>
        </w:r>
      </w:hyperlink>
      <w:r>
        <w:t xml:space="preserve"> </w:t>
      </w:r>
      <w:r>
        <w:fldChar w:fldCharType="begin"/>
      </w:r>
      <w:r>
        <w:instrText>PAGEREF Section_6891279f5855441b96f27455081147be</w:instrText>
      </w:r>
      <w:r>
        <w:fldChar w:fldCharType="separate"/>
      </w:r>
      <w:r>
        <w:rPr>
          <w:noProof/>
        </w:rPr>
        <w:t>403</w:t>
      </w:r>
      <w:r>
        <w:fldChar w:fldCharType="end"/>
      </w:r>
    </w:p>
    <w:p w:rsidR="006C1A4C" w:rsidRDefault="00A81A43">
      <w:pPr>
        <w:pStyle w:val="indexentry0"/>
      </w:pPr>
      <w:r>
        <w:t xml:space="preserve">   </w:t>
      </w:r>
      <w:hyperlink w:anchor="Section_2380efe1d27244cf896f9ead7f576dc9">
        <w:r>
          <w:rPr>
            <w:rStyle w:val="Hyperlink"/>
          </w:rPr>
          <w:t>PropRMark</w:t>
        </w:r>
      </w:hyperlink>
      <w:r>
        <w:t xml:space="preserve"> </w:t>
      </w:r>
      <w:r>
        <w:fldChar w:fldCharType="begin"/>
      </w:r>
      <w:r>
        <w:instrText>PAGEREF Section_</w:instrText>
      </w:r>
      <w:r>
        <w:instrText>2380efe1d27244cf896f9ead7f576dc9</w:instrText>
      </w:r>
      <w:r>
        <w:fldChar w:fldCharType="separate"/>
      </w:r>
      <w:r>
        <w:rPr>
          <w:noProof/>
        </w:rPr>
        <w:t>403</w:t>
      </w:r>
      <w:r>
        <w:fldChar w:fldCharType="end"/>
      </w:r>
    </w:p>
    <w:p w:rsidR="006C1A4C" w:rsidRDefault="00A81A43">
      <w:pPr>
        <w:pStyle w:val="indexentry0"/>
      </w:pPr>
      <w:r>
        <w:t xml:space="preserve">   </w:t>
      </w:r>
      <w:hyperlink w:anchor="Section_5a2bf16a9c274d1f87a61e75a51b51f4">
        <w:r>
          <w:rPr>
            <w:rStyle w:val="Hyperlink"/>
          </w:rPr>
          <w:t>PropRMarkOperand</w:t>
        </w:r>
      </w:hyperlink>
      <w:r>
        <w:t xml:space="preserve"> </w:t>
      </w:r>
      <w:r>
        <w:fldChar w:fldCharType="begin"/>
      </w:r>
      <w:r>
        <w:instrText>PAGEREF Section_5a2bf16a9c274d1f87a61e75a51b51f4</w:instrText>
      </w:r>
      <w:r>
        <w:fldChar w:fldCharType="separate"/>
      </w:r>
      <w:r>
        <w:rPr>
          <w:noProof/>
        </w:rPr>
        <w:t>404</w:t>
      </w:r>
      <w:r>
        <w:fldChar w:fldCharType="end"/>
      </w:r>
    </w:p>
    <w:p w:rsidR="006C1A4C" w:rsidRDefault="00A81A43">
      <w:pPr>
        <w:pStyle w:val="indexentry0"/>
      </w:pPr>
      <w:r>
        <w:t xml:space="preserve">   </w:t>
      </w:r>
      <w:hyperlink w:anchor="section_4e67943d659a4b349e0376cb4a6c40fb">
        <w:r>
          <w:rPr>
            <w:rStyle w:val="Hyperlink"/>
          </w:rPr>
          <w:t>Protected Content str</w:t>
        </w:r>
        <w:r>
          <w:rPr>
            <w:rStyle w:val="Hyperlink"/>
          </w:rPr>
          <w:t>eam</w:t>
        </w:r>
      </w:hyperlink>
      <w:r>
        <w:t xml:space="preserve"> </w:t>
      </w:r>
      <w:r>
        <w:fldChar w:fldCharType="begin"/>
      </w:r>
      <w:r>
        <w:instrText>PAGEREF section_4e67943d659a4b349e0376cb4a6c40fb</w:instrText>
      </w:r>
      <w:r>
        <w:fldChar w:fldCharType="separate"/>
      </w:r>
      <w:r>
        <w:rPr>
          <w:noProof/>
        </w:rPr>
        <w:t>31</w:t>
      </w:r>
      <w:r>
        <w:fldChar w:fldCharType="end"/>
      </w:r>
    </w:p>
    <w:p w:rsidR="006C1A4C" w:rsidRDefault="00A81A43">
      <w:pPr>
        <w:pStyle w:val="indexentry0"/>
      </w:pPr>
      <w:r>
        <w:t xml:space="preserve">   </w:t>
      </w:r>
      <w:hyperlink w:anchor="Section_c6c84d11dc984d2486c8bdfde03d82e1">
        <w:r>
          <w:rPr>
            <w:rStyle w:val="Hyperlink"/>
          </w:rPr>
          <w:t>ProtectionType</w:t>
        </w:r>
      </w:hyperlink>
      <w:r>
        <w:t xml:space="preserve"> </w:t>
      </w:r>
      <w:r>
        <w:fldChar w:fldCharType="begin"/>
      </w:r>
      <w:r>
        <w:instrText>PAGEREF Section_c6c84d11dc984d2486c8bdfde03d82e1</w:instrText>
      </w:r>
      <w:r>
        <w:fldChar w:fldCharType="separate"/>
      </w:r>
      <w:r>
        <w:rPr>
          <w:noProof/>
        </w:rPr>
        <w:t>404</w:t>
      </w:r>
      <w:r>
        <w:fldChar w:fldCharType="end"/>
      </w:r>
    </w:p>
    <w:p w:rsidR="006C1A4C" w:rsidRDefault="00A81A43">
      <w:pPr>
        <w:pStyle w:val="indexentry0"/>
      </w:pPr>
      <w:r>
        <w:t xml:space="preserve">   </w:t>
      </w:r>
      <w:hyperlink w:anchor="Section_d6511a08c8964297b208f0ebfdb62352">
        <w:r>
          <w:rPr>
            <w:rStyle w:val="Hyperlink"/>
          </w:rPr>
          <w:t>PRTI</w:t>
        </w:r>
      </w:hyperlink>
      <w:r>
        <w:t xml:space="preserve"> </w:t>
      </w:r>
      <w:r>
        <w:fldChar w:fldCharType="begin"/>
      </w:r>
      <w:r>
        <w:instrText>PAGEREF Section_d6511a08c8964297b208f0ebfdb62352</w:instrText>
      </w:r>
      <w:r>
        <w:fldChar w:fldCharType="separate"/>
      </w:r>
      <w:r>
        <w:rPr>
          <w:noProof/>
        </w:rPr>
        <w:t>404</w:t>
      </w:r>
      <w:r>
        <w:fldChar w:fldCharType="end"/>
      </w:r>
    </w:p>
    <w:p w:rsidR="006C1A4C" w:rsidRDefault="00A81A43">
      <w:pPr>
        <w:pStyle w:val="indexentry0"/>
      </w:pPr>
      <w:r>
        <w:t xml:space="preserve">   </w:t>
      </w:r>
      <w:hyperlink w:anchor="Section_0894b8c840cd4995a114fd9af74faffd">
        <w:r>
          <w:rPr>
            <w:rStyle w:val="Hyperlink"/>
          </w:rPr>
          <w:t>PTIstdInfoOperand</w:t>
        </w:r>
      </w:hyperlink>
      <w:r>
        <w:t xml:space="preserve"> </w:t>
      </w:r>
      <w:r>
        <w:fldChar w:fldCharType="begin"/>
      </w:r>
      <w:r>
        <w:instrText>PAGEREF Section_0894b8c840cd4995a114fd9af74faffd</w:instrText>
      </w:r>
      <w:r>
        <w:fldChar w:fldCharType="separate"/>
      </w:r>
      <w:r>
        <w:rPr>
          <w:noProof/>
        </w:rPr>
        <w:t>405</w:t>
      </w:r>
      <w:r>
        <w:fldChar w:fldCharType="end"/>
      </w:r>
    </w:p>
    <w:p w:rsidR="006C1A4C" w:rsidRDefault="00A81A43">
      <w:pPr>
        <w:pStyle w:val="indexentry0"/>
      </w:pPr>
      <w:r>
        <w:t xml:space="preserve">   </w:t>
      </w:r>
      <w:hyperlink w:anchor="Section_a626302a9d244aa4b7f4fb6dffb62107">
        <w:r>
          <w:rPr>
            <w:rStyle w:val="Hyperlink"/>
          </w:rPr>
          <w:t>Rca</w:t>
        </w:r>
      </w:hyperlink>
      <w:r>
        <w:t xml:space="preserve"> </w:t>
      </w:r>
      <w:r>
        <w:fldChar w:fldCharType="begin"/>
      </w:r>
      <w:r>
        <w:instrText>PAGEREF Section_a626302a9d244aa4b7f4fb6dffb62107</w:instrText>
      </w:r>
      <w:r>
        <w:fldChar w:fldCharType="separate"/>
      </w:r>
      <w:r>
        <w:rPr>
          <w:noProof/>
        </w:rPr>
        <w:t>405</w:t>
      </w:r>
      <w:r>
        <w:fldChar w:fldCharType="end"/>
      </w:r>
    </w:p>
    <w:p w:rsidR="006C1A4C" w:rsidRDefault="00A81A43">
      <w:pPr>
        <w:pStyle w:val="indexentry0"/>
      </w:pPr>
      <w:r>
        <w:t xml:space="preserve">   </w:t>
      </w:r>
      <w:hyperlink w:anchor="Section_c35892b326b546538d715015b2af7125">
        <w:r>
          <w:rPr>
            <w:rStyle w:val="Hyperlink"/>
          </w:rPr>
          <w:t>RecipienDataItem</w:t>
        </w:r>
      </w:hyperlink>
      <w:r>
        <w:t xml:space="preserve"> </w:t>
      </w:r>
      <w:r>
        <w:fldChar w:fldCharType="begin"/>
      </w:r>
      <w:r>
        <w:instrText>PAGEREF Section_c35892b326b546538d715015b2af7125</w:instrText>
      </w:r>
      <w:r>
        <w:fldChar w:fldCharType="separate"/>
      </w:r>
      <w:r>
        <w:rPr>
          <w:noProof/>
        </w:rPr>
        <w:t>406</w:t>
      </w:r>
      <w:r>
        <w:fldChar w:fldCharType="end"/>
      </w:r>
    </w:p>
    <w:p w:rsidR="006C1A4C" w:rsidRDefault="00A81A43">
      <w:pPr>
        <w:pStyle w:val="indexentry0"/>
      </w:pPr>
      <w:r>
        <w:t xml:space="preserve">   </w:t>
      </w:r>
      <w:hyperlink w:anchor="Section_e4e0bdc883684bfba9fc281296b54041">
        <w:r>
          <w:rPr>
            <w:rStyle w:val="Hyperlink"/>
          </w:rPr>
          <w:t>RecipientBase</w:t>
        </w:r>
      </w:hyperlink>
      <w:r>
        <w:t xml:space="preserve"> </w:t>
      </w:r>
      <w:r>
        <w:fldChar w:fldCharType="begin"/>
      </w:r>
      <w:r>
        <w:instrText>PAGEREF Section_e4e0bdc883684bfba9fc281296b54041</w:instrText>
      </w:r>
      <w:r>
        <w:fldChar w:fldCharType="separate"/>
      </w:r>
      <w:r>
        <w:rPr>
          <w:noProof/>
        </w:rPr>
        <w:t>406</w:t>
      </w:r>
      <w:r>
        <w:fldChar w:fldCharType="end"/>
      </w:r>
    </w:p>
    <w:p w:rsidR="006C1A4C" w:rsidRDefault="00A81A43">
      <w:pPr>
        <w:pStyle w:val="indexentry0"/>
      </w:pPr>
      <w:r>
        <w:t xml:space="preserve">   </w:t>
      </w:r>
      <w:hyperlink w:anchor="Section_29826d4c55264c59bb3a8ef3d47a39af">
        <w:r>
          <w:rPr>
            <w:rStyle w:val="Hyperlink"/>
          </w:rPr>
          <w:t>RecipientInfo</w:t>
        </w:r>
      </w:hyperlink>
      <w:r>
        <w:t xml:space="preserve"> </w:t>
      </w:r>
      <w:r>
        <w:fldChar w:fldCharType="begin"/>
      </w:r>
      <w:r>
        <w:instrText>PAGEREF Section_29826d4c55264c59bb3a8ef3d47a39af</w:instrText>
      </w:r>
      <w:r>
        <w:fldChar w:fldCharType="separate"/>
      </w:r>
      <w:r>
        <w:rPr>
          <w:noProof/>
        </w:rPr>
        <w:t>407</w:t>
      </w:r>
      <w:r>
        <w:fldChar w:fldCharType="end"/>
      </w:r>
    </w:p>
    <w:p w:rsidR="006C1A4C" w:rsidRDefault="00A81A43">
      <w:pPr>
        <w:pStyle w:val="indexentry0"/>
      </w:pPr>
      <w:r>
        <w:t xml:space="preserve">   </w:t>
      </w:r>
      <w:hyperlink w:anchor="Section_7a623d0ed47648e29dd271de41cade1a">
        <w:r>
          <w:rPr>
            <w:rStyle w:val="Hyperlink"/>
          </w:rPr>
          <w:t>RecipientTerminator</w:t>
        </w:r>
      </w:hyperlink>
      <w:r>
        <w:t xml:space="preserve"> </w:t>
      </w:r>
      <w:r>
        <w:fldChar w:fldCharType="begin"/>
      </w:r>
      <w:r>
        <w:instrText>PAGEREF Section_7a623d0ed47648e29dd271de41cade1a</w:instrText>
      </w:r>
      <w:r>
        <w:fldChar w:fldCharType="separate"/>
      </w:r>
      <w:r>
        <w:rPr>
          <w:noProof/>
        </w:rPr>
        <w:t>408</w:t>
      </w:r>
      <w:r>
        <w:fldChar w:fldCharType="end"/>
      </w:r>
    </w:p>
    <w:p w:rsidR="006C1A4C" w:rsidRDefault="00A81A43">
      <w:pPr>
        <w:pStyle w:val="indexentry0"/>
      </w:pPr>
      <w:r>
        <w:t xml:space="preserve">   </w:t>
      </w:r>
      <w:hyperlink w:anchor="Section_058d60cfb2d4436a8da4d505f11ef13e">
        <w:r>
          <w:rPr>
            <w:rStyle w:val="Hyperlink"/>
          </w:rPr>
          <w:t>Rfs</w:t>
        </w:r>
      </w:hyperlink>
      <w:r>
        <w:t xml:space="preserve"> </w:t>
      </w:r>
      <w:r>
        <w:fldChar w:fldCharType="begin"/>
      </w:r>
      <w:r>
        <w:instrText>PAGEREF Section_058d60cfb2d4436a8da4d505f11ef13e</w:instrText>
      </w:r>
      <w:r>
        <w:fldChar w:fldCharType="separate"/>
      </w:r>
      <w:r>
        <w:rPr>
          <w:noProof/>
        </w:rPr>
        <w:t>408</w:t>
      </w:r>
      <w:r>
        <w:fldChar w:fldCharType="end"/>
      </w:r>
    </w:p>
    <w:p w:rsidR="006C1A4C" w:rsidRDefault="00A81A43">
      <w:pPr>
        <w:pStyle w:val="indexentry0"/>
      </w:pPr>
      <w:r>
        <w:t xml:space="preserve">   </w:t>
      </w:r>
      <w:hyperlink w:anchor="Section_3e8b9b89e4b34f88b39f179dc4c70053">
        <w:r>
          <w:rPr>
            <w:rStyle w:val="Hyperlink"/>
          </w:rPr>
          <w:t>RgCdb</w:t>
        </w:r>
      </w:hyperlink>
      <w:r>
        <w:t xml:space="preserve"> </w:t>
      </w:r>
      <w:r>
        <w:fldChar w:fldCharType="begin"/>
      </w:r>
      <w:r>
        <w:instrText>PAGEREF Section_3e8b9b89e4b34f88b39f179dc4c70053</w:instrText>
      </w:r>
      <w:r>
        <w:fldChar w:fldCharType="separate"/>
      </w:r>
      <w:r>
        <w:rPr>
          <w:noProof/>
        </w:rPr>
        <w:t>409</w:t>
      </w:r>
      <w:r>
        <w:fldChar w:fldCharType="end"/>
      </w:r>
    </w:p>
    <w:p w:rsidR="006C1A4C" w:rsidRDefault="00A81A43">
      <w:pPr>
        <w:pStyle w:val="indexentry0"/>
      </w:pPr>
      <w:r>
        <w:t xml:space="preserve">   </w:t>
      </w:r>
      <w:hyperlink w:anchor="Section_59b63c1be6f54e9a868b1221ba27dca3">
        <w:r>
          <w:rPr>
            <w:rStyle w:val="Hyperlink"/>
          </w:rPr>
          <w:t>RgOcxInfo</w:t>
        </w:r>
      </w:hyperlink>
      <w:r>
        <w:t xml:space="preserve"> </w:t>
      </w:r>
      <w:r>
        <w:fldChar w:fldCharType="begin"/>
      </w:r>
      <w:r>
        <w:instrText>PAGEREF Section_59b63c1be6f54e9a868b1221ba27dca3</w:instrText>
      </w:r>
      <w:r>
        <w:fldChar w:fldCharType="separate"/>
      </w:r>
      <w:r>
        <w:rPr>
          <w:noProof/>
        </w:rPr>
        <w:t>409</w:t>
      </w:r>
      <w:r>
        <w:fldChar w:fldCharType="end"/>
      </w:r>
    </w:p>
    <w:p w:rsidR="006C1A4C" w:rsidRDefault="00A81A43">
      <w:pPr>
        <w:pStyle w:val="indexentry0"/>
      </w:pPr>
      <w:r>
        <w:t xml:space="preserve">   </w:t>
      </w:r>
      <w:hyperlink w:anchor="Section_b919ce932533488290e8b50a40299ffa">
        <w:r>
          <w:rPr>
            <w:rStyle w:val="Hyperlink"/>
          </w:rPr>
          <w:t>RmdThreading</w:t>
        </w:r>
      </w:hyperlink>
      <w:r>
        <w:t xml:space="preserve"> </w:t>
      </w:r>
      <w:r>
        <w:fldChar w:fldCharType="begin"/>
      </w:r>
      <w:r>
        <w:instrText>PAGEREF Section_b919ce932533488290e8b50a40299ffa</w:instrText>
      </w:r>
      <w:r>
        <w:fldChar w:fldCharType="separate"/>
      </w:r>
      <w:r>
        <w:rPr>
          <w:noProof/>
        </w:rPr>
        <w:t>410</w:t>
      </w:r>
      <w:r>
        <w:fldChar w:fldCharType="end"/>
      </w:r>
    </w:p>
    <w:p w:rsidR="006C1A4C" w:rsidRDefault="00A81A43">
      <w:pPr>
        <w:pStyle w:val="indexentry0"/>
      </w:pPr>
      <w:r>
        <w:t xml:space="preserve">   </w:t>
      </w:r>
      <w:hyperlink w:anchor="Section_b48b13f9dec84f81aa15c50696ff48dd">
        <w:r>
          <w:rPr>
            <w:rStyle w:val="Hyperlink"/>
          </w:rPr>
          <w:t>Rnc</w:t>
        </w:r>
      </w:hyperlink>
      <w:r>
        <w:t xml:space="preserve"> </w:t>
      </w:r>
      <w:r>
        <w:fldChar w:fldCharType="begin"/>
      </w:r>
      <w:r>
        <w:instrText>PAGEREF Section_b48b13f9dec84f81aa15c50696ff48dd</w:instrText>
      </w:r>
      <w:r>
        <w:fldChar w:fldCharType="separate"/>
      </w:r>
      <w:r>
        <w:rPr>
          <w:noProof/>
        </w:rPr>
        <w:t>414</w:t>
      </w:r>
      <w:r>
        <w:fldChar w:fldCharType="end"/>
      </w:r>
    </w:p>
    <w:p w:rsidR="006C1A4C" w:rsidRDefault="00A81A43">
      <w:pPr>
        <w:pStyle w:val="indexentry0"/>
      </w:pPr>
      <w:r>
        <w:t xml:space="preserve">   </w:t>
      </w:r>
      <w:hyperlink w:anchor="Section_b28f8c1f133a4394a42dbcf8d931e3f4">
        <w:r>
          <w:rPr>
            <w:rStyle w:val="Hyperlink"/>
          </w:rPr>
          <w:t>RouteSlip</w:t>
        </w:r>
      </w:hyperlink>
      <w:r>
        <w:t xml:space="preserve"> </w:t>
      </w:r>
      <w:r>
        <w:fldChar w:fldCharType="begin"/>
      </w:r>
      <w:r>
        <w:instrText>PAGEREF Section_b28f8c1f133a4394a42dbcf8d931e3f4</w:instrText>
      </w:r>
      <w:r>
        <w:fldChar w:fldCharType="separate"/>
      </w:r>
      <w:r>
        <w:rPr>
          <w:noProof/>
        </w:rPr>
        <w:t>415</w:t>
      </w:r>
      <w:r>
        <w:fldChar w:fldCharType="end"/>
      </w:r>
    </w:p>
    <w:p w:rsidR="006C1A4C" w:rsidRDefault="00A81A43">
      <w:pPr>
        <w:pStyle w:val="indexentry0"/>
      </w:pPr>
      <w:r>
        <w:t xml:space="preserve">   </w:t>
      </w:r>
      <w:hyperlink w:anchor="Section_7ad2bffe0d9148de8807ed798b3db2bd">
        <w:r>
          <w:rPr>
            <w:rStyle w:val="Hyperlink"/>
          </w:rPr>
          <w:t>RouteSlipInfo</w:t>
        </w:r>
      </w:hyperlink>
      <w:r>
        <w:t xml:space="preserve"> </w:t>
      </w:r>
      <w:r>
        <w:fldChar w:fldCharType="begin"/>
      </w:r>
      <w:r>
        <w:instrText>PAGEREF Section_7ad2bffe0d9148de8807ed798b3db2bd</w:instrText>
      </w:r>
      <w:r>
        <w:fldChar w:fldCharType="separate"/>
      </w:r>
      <w:r>
        <w:rPr>
          <w:noProof/>
        </w:rPr>
        <w:t>416</w:t>
      </w:r>
      <w:r>
        <w:fldChar w:fldCharType="end"/>
      </w:r>
    </w:p>
    <w:p w:rsidR="006C1A4C" w:rsidRDefault="00A81A43">
      <w:pPr>
        <w:pStyle w:val="indexentry0"/>
      </w:pPr>
      <w:r>
        <w:t xml:space="preserve">   </w:t>
      </w:r>
      <w:hyperlink w:anchor="Section_d564e22bdd7748bab50131e2e19f15e6">
        <w:r>
          <w:rPr>
            <w:rStyle w:val="Hyperlink"/>
          </w:rPr>
          <w:t>RouteSlipProtectionEnum</w:t>
        </w:r>
      </w:hyperlink>
      <w:r>
        <w:t xml:space="preserve"> </w:t>
      </w:r>
      <w:r>
        <w:fldChar w:fldCharType="begin"/>
      </w:r>
      <w:r>
        <w:instrText>PAGEREF Section_d564e22bdd7748bab50131e2e19f15e6</w:instrText>
      </w:r>
      <w:r>
        <w:fldChar w:fldCharType="separate"/>
      </w:r>
      <w:r>
        <w:rPr>
          <w:noProof/>
        </w:rPr>
        <w:t>417</w:t>
      </w:r>
      <w:r>
        <w:fldChar w:fldCharType="end"/>
      </w:r>
    </w:p>
    <w:p w:rsidR="006C1A4C" w:rsidRDefault="00A81A43">
      <w:pPr>
        <w:pStyle w:val="indexentry0"/>
      </w:pPr>
      <w:r>
        <w:t xml:space="preserve">   </w:t>
      </w:r>
      <w:hyperlink w:anchor="Section_b8f8ff91a8b84024a9248b15ee2fb312">
        <w:r>
          <w:rPr>
            <w:rStyle w:val="Hyperlink"/>
          </w:rPr>
          <w:t>SBkcOperand</w:t>
        </w:r>
      </w:hyperlink>
      <w:r>
        <w:t xml:space="preserve"> </w:t>
      </w:r>
      <w:r>
        <w:fldChar w:fldCharType="begin"/>
      </w:r>
      <w:r>
        <w:instrText>PAGEREF Section_b8f8ff91a8b84024a9248b</w:instrText>
      </w:r>
      <w:r>
        <w:instrText>15ee2fb312</w:instrText>
      </w:r>
      <w:r>
        <w:fldChar w:fldCharType="separate"/>
      </w:r>
      <w:r>
        <w:rPr>
          <w:noProof/>
        </w:rPr>
        <w:t>417</w:t>
      </w:r>
      <w:r>
        <w:fldChar w:fldCharType="end"/>
      </w:r>
    </w:p>
    <w:p w:rsidR="006C1A4C" w:rsidRDefault="00A81A43">
      <w:pPr>
        <w:pStyle w:val="indexentry0"/>
      </w:pPr>
      <w:r>
        <w:t xml:space="preserve">   </w:t>
      </w:r>
      <w:hyperlink w:anchor="Section_f35a0396e4d04d8e8b7f6114d01b864a">
        <w:r>
          <w:rPr>
            <w:rStyle w:val="Hyperlink"/>
          </w:rPr>
          <w:t>SBOrientationOperand</w:t>
        </w:r>
      </w:hyperlink>
      <w:r>
        <w:t xml:space="preserve"> </w:t>
      </w:r>
      <w:r>
        <w:fldChar w:fldCharType="begin"/>
      </w:r>
      <w:r>
        <w:instrText>PAGEREF Section_f35a0396e4d04d8e8b7f6114d01b864a</w:instrText>
      </w:r>
      <w:r>
        <w:fldChar w:fldCharType="separate"/>
      </w:r>
      <w:r>
        <w:rPr>
          <w:noProof/>
        </w:rPr>
        <w:t>417</w:t>
      </w:r>
      <w:r>
        <w:fldChar w:fldCharType="end"/>
      </w:r>
    </w:p>
    <w:p w:rsidR="006C1A4C" w:rsidRDefault="00A81A43">
      <w:pPr>
        <w:pStyle w:val="indexentry0"/>
      </w:pPr>
      <w:r>
        <w:t xml:space="preserve">   </w:t>
      </w:r>
      <w:hyperlink w:anchor="Section_063013270f19454ea117552725a86c1d">
        <w:r>
          <w:rPr>
            <w:rStyle w:val="Hyperlink"/>
          </w:rPr>
          <w:t>SClmOperand</w:t>
        </w:r>
      </w:hyperlink>
      <w:r>
        <w:t xml:space="preserve"> </w:t>
      </w:r>
      <w:r>
        <w:fldChar w:fldCharType="begin"/>
      </w:r>
      <w:r>
        <w:instrText>PAGEREF Section_063013270f19454ea117552725a86c1d</w:instrText>
      </w:r>
      <w:r>
        <w:fldChar w:fldCharType="separate"/>
      </w:r>
      <w:r>
        <w:rPr>
          <w:noProof/>
        </w:rPr>
        <w:t>417</w:t>
      </w:r>
      <w:r>
        <w:fldChar w:fldCharType="end"/>
      </w:r>
    </w:p>
    <w:p w:rsidR="006C1A4C" w:rsidRDefault="00A81A43">
      <w:pPr>
        <w:pStyle w:val="indexentry0"/>
      </w:pPr>
      <w:r>
        <w:t xml:space="preserve">   </w:t>
      </w:r>
      <w:hyperlink w:anchor="Section_16a10a9f2081469f9c72a6405728daec">
        <w:r>
          <w:rPr>
            <w:rStyle w:val="Hyperlink"/>
          </w:rPr>
          <w:t>SDmBinOperand</w:t>
        </w:r>
      </w:hyperlink>
      <w:r>
        <w:t xml:space="preserve"> </w:t>
      </w:r>
      <w:r>
        <w:fldChar w:fldCharType="begin"/>
      </w:r>
      <w:r>
        <w:instrText>PAGEREF Section_16a10a9f2081469f9c72a6405728daec</w:instrText>
      </w:r>
      <w:r>
        <w:fldChar w:fldCharType="separate"/>
      </w:r>
      <w:r>
        <w:rPr>
          <w:noProof/>
        </w:rPr>
        <w:t>418</w:t>
      </w:r>
      <w:r>
        <w:fldChar w:fldCharType="end"/>
      </w:r>
    </w:p>
    <w:p w:rsidR="006C1A4C" w:rsidRDefault="00A81A43">
      <w:pPr>
        <w:pStyle w:val="indexentry0"/>
      </w:pPr>
      <w:r>
        <w:t xml:space="preserve">   </w:t>
      </w:r>
      <w:hyperlink w:anchor="Section_055487627e8c42bfa75fb36229c6493e">
        <w:r>
          <w:rPr>
            <w:rStyle w:val="Hyperlink"/>
          </w:rPr>
          <w:t>SDTI</w:t>
        </w:r>
      </w:hyperlink>
      <w:r>
        <w:t xml:space="preserve"> </w:t>
      </w:r>
      <w:r>
        <w:fldChar w:fldCharType="begin"/>
      </w:r>
      <w:r>
        <w:instrText>PAGEREF Section_055487627e8c42bfa75fb36229c6493e</w:instrText>
      </w:r>
      <w:r>
        <w:fldChar w:fldCharType="separate"/>
      </w:r>
      <w:r>
        <w:rPr>
          <w:noProof/>
        </w:rPr>
        <w:t>418</w:t>
      </w:r>
      <w:r>
        <w:fldChar w:fldCharType="end"/>
      </w:r>
    </w:p>
    <w:p w:rsidR="006C1A4C" w:rsidRDefault="00A81A43">
      <w:pPr>
        <w:pStyle w:val="indexentry0"/>
      </w:pPr>
      <w:r>
        <w:t xml:space="preserve">   </w:t>
      </w:r>
      <w:hyperlink w:anchor="Section_8872e34f556046eba6031f78ff012416">
        <w:r>
          <w:rPr>
            <w:rStyle w:val="Hyperlink"/>
          </w:rPr>
          <w:t>SDTT</w:t>
        </w:r>
      </w:hyperlink>
      <w:r>
        <w:t xml:space="preserve"> </w:t>
      </w:r>
      <w:r>
        <w:fldChar w:fldCharType="begin"/>
      </w:r>
      <w:r>
        <w:instrText>PAGEREF Section_8872e34f556046eba6031f78ff012416</w:instrText>
      </w:r>
      <w:r>
        <w:fldChar w:fldCharType="separate"/>
      </w:r>
      <w:r>
        <w:rPr>
          <w:noProof/>
        </w:rPr>
        <w:t>419</w:t>
      </w:r>
      <w:r>
        <w:fldChar w:fldCharType="end"/>
      </w:r>
    </w:p>
    <w:p w:rsidR="006C1A4C" w:rsidRDefault="00A81A43">
      <w:pPr>
        <w:pStyle w:val="indexentry0"/>
      </w:pPr>
      <w:r>
        <w:t xml:space="preserve">   </w:t>
      </w:r>
      <w:hyperlink w:anchor="Section_d11123e400fe433daf28605823dbe236">
        <w:r>
          <w:rPr>
            <w:rStyle w:val="Hyperlink"/>
          </w:rPr>
          <w:t>SDxaColSpacingOpe</w:t>
        </w:r>
        <w:r>
          <w:rPr>
            <w:rStyle w:val="Hyperlink"/>
          </w:rPr>
          <w:t>rand</w:t>
        </w:r>
      </w:hyperlink>
      <w:r>
        <w:t xml:space="preserve"> </w:t>
      </w:r>
      <w:r>
        <w:fldChar w:fldCharType="begin"/>
      </w:r>
      <w:r>
        <w:instrText>PAGEREF Section_d11123e400fe433daf28605823dbe236</w:instrText>
      </w:r>
      <w:r>
        <w:fldChar w:fldCharType="separate"/>
      </w:r>
      <w:r>
        <w:rPr>
          <w:noProof/>
        </w:rPr>
        <w:t>419</w:t>
      </w:r>
      <w:r>
        <w:fldChar w:fldCharType="end"/>
      </w:r>
    </w:p>
    <w:p w:rsidR="006C1A4C" w:rsidRDefault="00A81A43">
      <w:pPr>
        <w:pStyle w:val="indexentry0"/>
      </w:pPr>
      <w:r>
        <w:t xml:space="preserve">   </w:t>
      </w:r>
      <w:hyperlink w:anchor="Section_25ac95491b4449d2a179e066fabe6251">
        <w:r>
          <w:rPr>
            <w:rStyle w:val="Hyperlink"/>
          </w:rPr>
          <w:t>SDxaColWidthOperand</w:t>
        </w:r>
      </w:hyperlink>
      <w:r>
        <w:t xml:space="preserve"> </w:t>
      </w:r>
      <w:r>
        <w:fldChar w:fldCharType="begin"/>
      </w:r>
      <w:r>
        <w:instrText>PAGEREF Section_25ac95491b4449d2a179e066fabe6251</w:instrText>
      </w:r>
      <w:r>
        <w:fldChar w:fldCharType="separate"/>
      </w:r>
      <w:r>
        <w:rPr>
          <w:noProof/>
        </w:rPr>
        <w:t>419</w:t>
      </w:r>
      <w:r>
        <w:fldChar w:fldCharType="end"/>
      </w:r>
    </w:p>
    <w:p w:rsidR="006C1A4C" w:rsidRDefault="00A81A43">
      <w:pPr>
        <w:pStyle w:val="indexentry0"/>
      </w:pPr>
      <w:r>
        <w:t xml:space="preserve">   </w:t>
      </w:r>
      <w:hyperlink w:anchor="section_46c3ec5453ff4c0ab0d607ad15d2546e">
        <w:r>
          <w:rPr>
            <w:rStyle w:val="Hyperlink"/>
          </w:rPr>
          <w:t>section properties</w:t>
        </w:r>
      </w:hyperlink>
      <w:r>
        <w:t xml:space="preserve"> </w:t>
      </w:r>
      <w:r>
        <w:fldChar w:fldCharType="begin"/>
      </w:r>
      <w:r>
        <w:instrText>PAGEREF section_46c3ec5453ff4c0ab0d607ad15d2546e</w:instrText>
      </w:r>
      <w:r>
        <w:fldChar w:fldCharType="separate"/>
      </w:r>
      <w:r>
        <w:rPr>
          <w:noProof/>
        </w:rPr>
        <w:t>138</w:t>
      </w:r>
      <w:r>
        <w:fldChar w:fldCharType="end"/>
      </w:r>
    </w:p>
    <w:p w:rsidR="006C1A4C" w:rsidRDefault="00A81A43">
      <w:pPr>
        <w:pStyle w:val="indexentry0"/>
      </w:pPr>
      <w:r>
        <w:t xml:space="preserve">   </w:t>
      </w:r>
      <w:hyperlink w:anchor="Section_ae1ec5fce3c04e27956e9ceedc41cc2a">
        <w:r>
          <w:rPr>
            <w:rStyle w:val="Hyperlink"/>
          </w:rPr>
          <w:t>Sed</w:t>
        </w:r>
      </w:hyperlink>
      <w:r>
        <w:t xml:space="preserve"> </w:t>
      </w:r>
      <w:r>
        <w:fldChar w:fldCharType="begin"/>
      </w:r>
      <w:r>
        <w:instrText>PAGEREF Section_ae1ec5fce3c04e27956e9ceedc41cc2a</w:instrText>
      </w:r>
      <w:r>
        <w:fldChar w:fldCharType="separate"/>
      </w:r>
      <w:r>
        <w:rPr>
          <w:noProof/>
        </w:rPr>
        <w:t>420</w:t>
      </w:r>
      <w:r>
        <w:fldChar w:fldCharType="end"/>
      </w:r>
    </w:p>
    <w:p w:rsidR="006C1A4C" w:rsidRDefault="00A81A43">
      <w:pPr>
        <w:pStyle w:val="indexentry0"/>
      </w:pPr>
      <w:r>
        <w:t xml:space="preserve">   </w:t>
      </w:r>
      <w:hyperlink w:anchor="Section_31cdac334e8f4f979c588f6b6640c654">
        <w:r>
          <w:rPr>
            <w:rStyle w:val="Hyperlink"/>
          </w:rPr>
          <w:t>Selsf</w:t>
        </w:r>
      </w:hyperlink>
      <w:r>
        <w:t xml:space="preserve"> </w:t>
      </w:r>
      <w:r>
        <w:fldChar w:fldCharType="begin"/>
      </w:r>
      <w:r>
        <w:instrText>PAGEREF Section_31cdac334e8f4f979c588f6b6640c654</w:instrText>
      </w:r>
      <w:r>
        <w:fldChar w:fldCharType="separate"/>
      </w:r>
      <w:r>
        <w:rPr>
          <w:noProof/>
        </w:rPr>
        <w:t>420</w:t>
      </w:r>
      <w:r>
        <w:fldChar w:fldCharType="end"/>
      </w:r>
    </w:p>
    <w:p w:rsidR="006C1A4C" w:rsidRDefault="00A81A43">
      <w:pPr>
        <w:pStyle w:val="indexentry0"/>
      </w:pPr>
      <w:r>
        <w:t xml:space="preserve">   </w:t>
      </w:r>
      <w:hyperlink w:anchor="Section_1cc8d6e117e2466799b639b2c70a0ebe">
        <w:r>
          <w:rPr>
            <w:rStyle w:val="Hyperlink"/>
          </w:rPr>
          <w:t>Sepx</w:t>
        </w:r>
      </w:hyperlink>
      <w:r>
        <w:t xml:space="preserve"> </w:t>
      </w:r>
      <w:r>
        <w:fldChar w:fldCharType="begin"/>
      </w:r>
      <w:r>
        <w:instrText>PAGEREF Section_1cc8d6e117e2466799b639b2c70a0ebe</w:instrText>
      </w:r>
      <w:r>
        <w:fldChar w:fldCharType="separate"/>
      </w:r>
      <w:r>
        <w:rPr>
          <w:noProof/>
        </w:rPr>
        <w:t>422</w:t>
      </w:r>
      <w:r>
        <w:fldChar w:fldCharType="end"/>
      </w:r>
    </w:p>
    <w:p w:rsidR="006C1A4C" w:rsidRDefault="00A81A43">
      <w:pPr>
        <w:pStyle w:val="indexentry0"/>
      </w:pPr>
      <w:r>
        <w:t xml:space="preserve">   </w:t>
      </w:r>
      <w:hyperlink w:anchor="Section_681463bb4e5e4fbf92b6b366c527ea89">
        <w:r>
          <w:rPr>
            <w:rStyle w:val="Hyperlink"/>
          </w:rPr>
          <w:t>S</w:t>
        </w:r>
        <w:r>
          <w:rPr>
            <w:rStyle w:val="Hyperlink"/>
          </w:rPr>
          <w:t>FpcOperand</w:t>
        </w:r>
      </w:hyperlink>
      <w:r>
        <w:t xml:space="preserve"> </w:t>
      </w:r>
      <w:r>
        <w:fldChar w:fldCharType="begin"/>
      </w:r>
      <w:r>
        <w:instrText>PAGEREF Section_681463bb4e5e4fbf92b6b366c527ea89</w:instrText>
      </w:r>
      <w:r>
        <w:fldChar w:fldCharType="separate"/>
      </w:r>
      <w:r>
        <w:rPr>
          <w:noProof/>
        </w:rPr>
        <w:t>423</w:t>
      </w:r>
      <w:r>
        <w:fldChar w:fldCharType="end"/>
      </w:r>
    </w:p>
    <w:p w:rsidR="006C1A4C" w:rsidRDefault="00A81A43">
      <w:pPr>
        <w:pStyle w:val="indexentry0"/>
      </w:pPr>
      <w:r>
        <w:t xml:space="preserve">   </w:t>
      </w:r>
      <w:hyperlink w:anchor="Section_cee0b9de272e4898994cbae4627e5abb">
        <w:r>
          <w:rPr>
            <w:rStyle w:val="Hyperlink"/>
          </w:rPr>
          <w:t>Shd</w:t>
        </w:r>
      </w:hyperlink>
      <w:r>
        <w:t xml:space="preserve"> </w:t>
      </w:r>
      <w:r>
        <w:fldChar w:fldCharType="begin"/>
      </w:r>
      <w:r>
        <w:instrText>PAGEREF Section_cee0b9de272e4898994cbae4627e5abb</w:instrText>
      </w:r>
      <w:r>
        <w:fldChar w:fldCharType="separate"/>
      </w:r>
      <w:r>
        <w:rPr>
          <w:noProof/>
        </w:rPr>
        <w:t>423</w:t>
      </w:r>
      <w:r>
        <w:fldChar w:fldCharType="end"/>
      </w:r>
    </w:p>
    <w:p w:rsidR="006C1A4C" w:rsidRDefault="00A81A43">
      <w:pPr>
        <w:pStyle w:val="indexentry0"/>
      </w:pPr>
      <w:r>
        <w:t xml:space="preserve">   </w:t>
      </w:r>
      <w:hyperlink w:anchor="Section_46589ef4c6864ff6ad8482c15d631491">
        <w:r>
          <w:rPr>
            <w:rStyle w:val="Hyperlink"/>
          </w:rPr>
          <w:t>Shd80</w:t>
        </w:r>
      </w:hyperlink>
      <w:r>
        <w:t xml:space="preserve"> </w:t>
      </w:r>
      <w:r>
        <w:fldChar w:fldCharType="begin"/>
      </w:r>
      <w:r>
        <w:instrText>PAGEREF Section_46589ef4c6864ff6ad8482c15d631491</w:instrText>
      </w:r>
      <w:r>
        <w:fldChar w:fldCharType="separate"/>
      </w:r>
      <w:r>
        <w:rPr>
          <w:noProof/>
        </w:rPr>
        <w:t>424</w:t>
      </w:r>
      <w:r>
        <w:fldChar w:fldCharType="end"/>
      </w:r>
    </w:p>
    <w:p w:rsidR="006C1A4C" w:rsidRDefault="00A81A43">
      <w:pPr>
        <w:pStyle w:val="indexentry0"/>
      </w:pPr>
      <w:r>
        <w:t xml:space="preserve">   </w:t>
      </w:r>
      <w:hyperlink w:anchor="Section_d50c378a2b85425f83a20676b946584e">
        <w:r>
          <w:rPr>
            <w:rStyle w:val="Hyperlink"/>
          </w:rPr>
          <w:t>SHDOperand</w:t>
        </w:r>
      </w:hyperlink>
      <w:r>
        <w:t xml:space="preserve"> </w:t>
      </w:r>
      <w:r>
        <w:fldChar w:fldCharType="begin"/>
      </w:r>
      <w:r>
        <w:instrText>PAGEREF Section_d50c378a2b85425f83a20676b946584e</w:instrText>
      </w:r>
      <w:r>
        <w:fldChar w:fldCharType="separate"/>
      </w:r>
      <w:r>
        <w:rPr>
          <w:noProof/>
        </w:rPr>
        <w:t>425</w:t>
      </w:r>
      <w:r>
        <w:fldChar w:fldCharType="end"/>
      </w:r>
    </w:p>
    <w:p w:rsidR="006C1A4C" w:rsidRDefault="00A81A43">
      <w:pPr>
        <w:pStyle w:val="indexentry0"/>
      </w:pPr>
      <w:r>
        <w:t xml:space="preserve">   </w:t>
      </w:r>
      <w:hyperlink w:anchor="section_38a3bf6330244988a97f7a50d322de52">
        <w:r>
          <w:rPr>
            <w:rStyle w:val="Hyperlink"/>
          </w:rPr>
          <w:t>signatur</w:t>
        </w:r>
        <w:r>
          <w:rPr>
            <w:rStyle w:val="Hyperlink"/>
          </w:rPr>
          <w:t>es stream</w:t>
        </w:r>
      </w:hyperlink>
      <w:r>
        <w:t xml:space="preserve"> </w:t>
      </w:r>
      <w:r>
        <w:fldChar w:fldCharType="begin"/>
      </w:r>
      <w:r>
        <w:instrText>PAGEREF section_38a3bf6330244988a97f7a50d322de52</w:instrText>
      </w:r>
      <w:r>
        <w:fldChar w:fldCharType="separate"/>
      </w:r>
      <w:r>
        <w:rPr>
          <w:noProof/>
        </w:rPr>
        <w:t>31</w:t>
      </w:r>
      <w:r>
        <w:fldChar w:fldCharType="end"/>
      </w:r>
    </w:p>
    <w:p w:rsidR="006C1A4C" w:rsidRDefault="00A81A43">
      <w:pPr>
        <w:pStyle w:val="indexentry0"/>
      </w:pPr>
      <w:r>
        <w:t xml:space="preserve">   </w:t>
      </w:r>
      <w:hyperlink w:anchor="section_4fae38be499347d2b82c8f32e4ab9ff0">
        <w:r>
          <w:rPr>
            <w:rStyle w:val="Hyperlink"/>
          </w:rPr>
          <w:t>single property modifiers</w:t>
        </w:r>
      </w:hyperlink>
      <w:r>
        <w:t xml:space="preserve"> </w:t>
      </w:r>
      <w:r>
        <w:fldChar w:fldCharType="begin"/>
      </w:r>
      <w:r>
        <w:instrText>PAGEREF section_4fae38be499347d2b82c8f32e4ab9ff0</w:instrText>
      </w:r>
      <w:r>
        <w:fldChar w:fldCharType="separate"/>
      </w:r>
      <w:r>
        <w:rPr>
          <w:noProof/>
        </w:rPr>
        <w:t>102</w:t>
      </w:r>
      <w:r>
        <w:fldChar w:fldCharType="end"/>
      </w:r>
    </w:p>
    <w:p w:rsidR="006C1A4C" w:rsidRDefault="00A81A43">
      <w:pPr>
        <w:pStyle w:val="indexentry0"/>
      </w:pPr>
      <w:r>
        <w:t xml:space="preserve">   </w:t>
      </w:r>
      <w:hyperlink w:anchor="Section_e99f8ab7d9c047ab9aa999e66dc5b504">
        <w:r>
          <w:rPr>
            <w:rStyle w:val="Hyperlink"/>
          </w:rPr>
          <w:t>SLncOperand</w:t>
        </w:r>
      </w:hyperlink>
      <w:r>
        <w:t xml:space="preserve"> </w:t>
      </w:r>
      <w:r>
        <w:fldChar w:fldCharType="begin"/>
      </w:r>
      <w:r>
        <w:instrText>PAGEREF Section_e99f8ab7d9c047ab9aa999e66dc5b504</w:instrText>
      </w:r>
      <w:r>
        <w:fldChar w:fldCharType="separate"/>
      </w:r>
      <w:r>
        <w:rPr>
          <w:noProof/>
        </w:rPr>
        <w:t>425</w:t>
      </w:r>
      <w:r>
        <w:fldChar w:fldCharType="end"/>
      </w:r>
    </w:p>
    <w:p w:rsidR="006C1A4C" w:rsidRDefault="00A81A43">
      <w:pPr>
        <w:pStyle w:val="indexentry0"/>
      </w:pPr>
      <w:r>
        <w:t xml:space="preserve">   </w:t>
      </w:r>
      <w:hyperlink w:anchor="Section_f832c943b5944720b4946783cb9418d9">
        <w:r>
          <w:rPr>
            <w:rStyle w:val="Hyperlink"/>
          </w:rPr>
          <w:t>SmartTagData</w:t>
        </w:r>
      </w:hyperlink>
      <w:r>
        <w:t xml:space="preserve"> </w:t>
      </w:r>
      <w:r>
        <w:fldChar w:fldCharType="begin"/>
      </w:r>
      <w:r>
        <w:instrText>PAGEREF Section_f832c943b5944720b4946783cb9418d9</w:instrText>
      </w:r>
      <w:r>
        <w:fldChar w:fldCharType="separate"/>
      </w:r>
      <w:r>
        <w:rPr>
          <w:noProof/>
        </w:rPr>
        <w:t>425</w:t>
      </w:r>
      <w:r>
        <w:fldChar w:fldCharType="end"/>
      </w:r>
    </w:p>
    <w:p w:rsidR="006C1A4C" w:rsidRDefault="00A81A43">
      <w:pPr>
        <w:pStyle w:val="indexentry0"/>
      </w:pPr>
      <w:r>
        <w:t xml:space="preserve">   </w:t>
      </w:r>
      <w:hyperlink w:anchor="Section_0b9194db67914607a0d274ea7001d9de">
        <w:r>
          <w:rPr>
            <w:rStyle w:val="Hyperlink"/>
          </w:rPr>
          <w:t>SortColumnAndDirection</w:t>
        </w:r>
      </w:hyperlink>
      <w:r>
        <w:t xml:space="preserve"> </w:t>
      </w:r>
      <w:r>
        <w:fldChar w:fldCharType="begin"/>
      </w:r>
      <w:r>
        <w:instrText>PAGEREF Section_0b9194db67914607a0d274ea7001d9de</w:instrText>
      </w:r>
      <w:r>
        <w:fldChar w:fldCharType="separate"/>
      </w:r>
      <w:r>
        <w:rPr>
          <w:noProof/>
        </w:rPr>
        <w:t>426</w:t>
      </w:r>
      <w:r>
        <w:fldChar w:fldCharType="end"/>
      </w:r>
    </w:p>
    <w:p w:rsidR="006C1A4C" w:rsidRDefault="00A81A43">
      <w:pPr>
        <w:pStyle w:val="indexentry0"/>
      </w:pPr>
      <w:r>
        <w:t xml:space="preserve">   </w:t>
      </w:r>
      <w:hyperlink w:anchor="Section_26fcafc0554b46bcaebfc755276c77a4">
        <w:r>
          <w:rPr>
            <w:rStyle w:val="Hyperlink"/>
          </w:rPr>
          <w:t>Spa</w:t>
        </w:r>
      </w:hyperlink>
      <w:r>
        <w:t xml:space="preserve"> </w:t>
      </w:r>
      <w:r>
        <w:fldChar w:fldCharType="begin"/>
      </w:r>
      <w:r>
        <w:instrText>PAGEREF Section_26fcafc0554b46bcaebfc755276c77a4</w:instrText>
      </w:r>
      <w:r>
        <w:fldChar w:fldCharType="separate"/>
      </w:r>
      <w:r>
        <w:rPr>
          <w:noProof/>
        </w:rPr>
        <w:t>426</w:t>
      </w:r>
      <w:r>
        <w:fldChar w:fldCharType="end"/>
      </w:r>
    </w:p>
    <w:p w:rsidR="006C1A4C" w:rsidRDefault="00A81A43">
      <w:pPr>
        <w:pStyle w:val="indexentry0"/>
      </w:pPr>
      <w:r>
        <w:t xml:space="preserve">   </w:t>
      </w:r>
      <w:hyperlink w:anchor="Section_5bd58057beb04b4f942fd7212018e27b">
        <w:r>
          <w:rPr>
            <w:rStyle w:val="Hyperlink"/>
          </w:rPr>
          <w:t>SpellingSpls</w:t>
        </w:r>
      </w:hyperlink>
      <w:r>
        <w:t xml:space="preserve"> </w:t>
      </w:r>
      <w:r>
        <w:fldChar w:fldCharType="begin"/>
      </w:r>
      <w:r>
        <w:instrText>PAGEREF Section_5bd58057beb04b4f942fd7212018e27b</w:instrText>
      </w:r>
      <w:r>
        <w:fldChar w:fldCharType="separate"/>
      </w:r>
      <w:r>
        <w:rPr>
          <w:noProof/>
        </w:rPr>
        <w:t>428</w:t>
      </w:r>
      <w:r>
        <w:fldChar w:fldCharType="end"/>
      </w:r>
    </w:p>
    <w:p w:rsidR="006C1A4C" w:rsidRDefault="00A81A43">
      <w:pPr>
        <w:pStyle w:val="indexentry0"/>
      </w:pPr>
      <w:r>
        <w:lastRenderedPageBreak/>
        <w:t xml:space="preserve">   </w:t>
      </w:r>
      <w:hyperlink w:anchor="Section_0c78e9220e274e1e812225bb05b4c290">
        <w:r>
          <w:rPr>
            <w:rStyle w:val="Hyperlink"/>
          </w:rPr>
          <w:t>SPgbPropOperand</w:t>
        </w:r>
      </w:hyperlink>
      <w:r>
        <w:t xml:space="preserve"> </w:t>
      </w:r>
      <w:r>
        <w:fldChar w:fldCharType="begin"/>
      </w:r>
      <w:r>
        <w:instrText>PAGEREF Section_0c78e9220e274e1e812225bb05b4c2</w:instrText>
      </w:r>
      <w:r>
        <w:instrText>90</w:instrText>
      </w:r>
      <w:r>
        <w:fldChar w:fldCharType="separate"/>
      </w:r>
      <w:r>
        <w:rPr>
          <w:noProof/>
        </w:rPr>
        <w:t>429</w:t>
      </w:r>
      <w:r>
        <w:fldChar w:fldCharType="end"/>
      </w:r>
    </w:p>
    <w:p w:rsidR="006C1A4C" w:rsidRDefault="00A81A43">
      <w:pPr>
        <w:pStyle w:val="indexentry0"/>
      </w:pPr>
      <w:r>
        <w:t xml:space="preserve">   </w:t>
      </w:r>
      <w:hyperlink w:anchor="Section_66e0b23f8ec24b2cb5aff7f3a66b6ebb">
        <w:r>
          <w:rPr>
            <w:rStyle w:val="Hyperlink"/>
          </w:rPr>
          <w:t>SPLS</w:t>
        </w:r>
      </w:hyperlink>
      <w:r>
        <w:t xml:space="preserve"> </w:t>
      </w:r>
      <w:r>
        <w:fldChar w:fldCharType="begin"/>
      </w:r>
      <w:r>
        <w:instrText>PAGEREF Section_66e0b23f8ec24b2cb5aff7f3a66b6ebb</w:instrText>
      </w:r>
      <w:r>
        <w:fldChar w:fldCharType="separate"/>
      </w:r>
      <w:r>
        <w:rPr>
          <w:noProof/>
        </w:rPr>
        <w:t>429</w:t>
      </w:r>
      <w:r>
        <w:fldChar w:fldCharType="end"/>
      </w:r>
    </w:p>
    <w:p w:rsidR="006C1A4C" w:rsidRDefault="00A81A43">
      <w:pPr>
        <w:pStyle w:val="indexentry0"/>
      </w:pPr>
      <w:r>
        <w:t xml:space="preserve">   </w:t>
      </w:r>
      <w:hyperlink w:anchor="Section_12f8817c84fc40a997a37f5b1abfb63c">
        <w:r>
          <w:rPr>
            <w:rStyle w:val="Hyperlink"/>
          </w:rPr>
          <w:t>SPPOperand</w:t>
        </w:r>
      </w:hyperlink>
      <w:r>
        <w:t xml:space="preserve"> </w:t>
      </w:r>
      <w:r>
        <w:fldChar w:fldCharType="begin"/>
      </w:r>
      <w:r>
        <w:instrText>PAGEREF Section_12f8817c84fc40a997a37f5b1abfb63c</w:instrText>
      </w:r>
      <w:r>
        <w:fldChar w:fldCharType="separate"/>
      </w:r>
      <w:r>
        <w:rPr>
          <w:noProof/>
        </w:rPr>
        <w:t>430</w:t>
      </w:r>
      <w:r>
        <w:fldChar w:fldCharType="end"/>
      </w:r>
    </w:p>
    <w:p w:rsidR="006C1A4C" w:rsidRDefault="00A81A43">
      <w:pPr>
        <w:pStyle w:val="indexentry0"/>
      </w:pPr>
      <w:r>
        <w:t xml:space="preserve">   </w:t>
      </w:r>
      <w:hyperlink w:anchor="Section_dd73d580cce7445fb6923421060b9682">
        <w:r>
          <w:rPr>
            <w:rStyle w:val="Hyperlink"/>
          </w:rPr>
          <w:t>STD</w:t>
        </w:r>
      </w:hyperlink>
      <w:r>
        <w:t xml:space="preserve"> </w:t>
      </w:r>
      <w:r>
        <w:fldChar w:fldCharType="begin"/>
      </w:r>
      <w:r>
        <w:instrText>PAGEREF Section_dd73d580cce7445fb6923421060b9682</w:instrText>
      </w:r>
      <w:r>
        <w:fldChar w:fldCharType="separate"/>
      </w:r>
      <w:r>
        <w:rPr>
          <w:noProof/>
        </w:rPr>
        <w:t>430</w:t>
      </w:r>
      <w:r>
        <w:fldChar w:fldCharType="end"/>
      </w:r>
    </w:p>
    <w:p w:rsidR="006C1A4C" w:rsidRDefault="00A81A43">
      <w:pPr>
        <w:pStyle w:val="indexentry0"/>
      </w:pPr>
      <w:r>
        <w:t xml:space="preserve">   </w:t>
      </w:r>
      <w:hyperlink w:anchor="Section_9cc628d4c32546229724c2215fe65cb6">
        <w:r>
          <w:rPr>
            <w:rStyle w:val="Hyperlink"/>
          </w:rPr>
          <w:t>Stdf</w:t>
        </w:r>
      </w:hyperlink>
      <w:r>
        <w:t xml:space="preserve"> </w:t>
      </w:r>
      <w:r>
        <w:fldChar w:fldCharType="begin"/>
      </w:r>
      <w:r>
        <w:instrText>PAGEREF Section_9cc628d4c32546229724c2215fe65cb6</w:instrText>
      </w:r>
      <w:r>
        <w:fldChar w:fldCharType="separate"/>
      </w:r>
      <w:r>
        <w:rPr>
          <w:noProof/>
        </w:rPr>
        <w:t>431</w:t>
      </w:r>
      <w:r>
        <w:fldChar w:fldCharType="end"/>
      </w:r>
    </w:p>
    <w:p w:rsidR="006C1A4C" w:rsidRDefault="00A81A43">
      <w:pPr>
        <w:pStyle w:val="indexentry0"/>
      </w:pPr>
      <w:r>
        <w:t xml:space="preserve">   </w:t>
      </w:r>
      <w:hyperlink w:anchor="Section_df0f4654071d442f8563752d7e0285ef">
        <w:r>
          <w:rPr>
            <w:rStyle w:val="Hyperlink"/>
          </w:rPr>
          <w:t>StdfBase</w:t>
        </w:r>
      </w:hyperlink>
      <w:r>
        <w:t xml:space="preserve"> </w:t>
      </w:r>
      <w:r>
        <w:fldChar w:fldCharType="begin"/>
      </w:r>
      <w:r>
        <w:instrText>PAGEREF Section_df0f4654071d442f8563752d7e0285ef</w:instrText>
      </w:r>
      <w:r>
        <w:fldChar w:fldCharType="separate"/>
      </w:r>
      <w:r>
        <w:rPr>
          <w:noProof/>
        </w:rPr>
        <w:t>431</w:t>
      </w:r>
      <w:r>
        <w:fldChar w:fldCharType="end"/>
      </w:r>
    </w:p>
    <w:p w:rsidR="006C1A4C" w:rsidRDefault="00A81A43">
      <w:pPr>
        <w:pStyle w:val="indexentry0"/>
      </w:pPr>
      <w:r>
        <w:t xml:space="preserve">   </w:t>
      </w:r>
      <w:hyperlink w:anchor="Section_0565b2f869b04263ba31c67dc5f39d2e">
        <w:r>
          <w:rPr>
            <w:rStyle w:val="Hyperlink"/>
          </w:rPr>
          <w:t>StdfPost2000</w:t>
        </w:r>
      </w:hyperlink>
      <w:r>
        <w:t xml:space="preserve"> </w:t>
      </w:r>
      <w:r>
        <w:fldChar w:fldCharType="begin"/>
      </w:r>
      <w:r>
        <w:instrText>PAGEREF Section_0565b2f869b04263ba31c67dc5f39d2e</w:instrText>
      </w:r>
      <w:r>
        <w:fldChar w:fldCharType="separate"/>
      </w:r>
      <w:r>
        <w:rPr>
          <w:noProof/>
        </w:rPr>
        <w:t>433</w:t>
      </w:r>
      <w:r>
        <w:fldChar w:fldCharType="end"/>
      </w:r>
    </w:p>
    <w:p w:rsidR="006C1A4C" w:rsidRDefault="00A81A43">
      <w:pPr>
        <w:pStyle w:val="indexentry0"/>
      </w:pPr>
      <w:r>
        <w:t xml:space="preserve">   </w:t>
      </w:r>
      <w:hyperlink w:anchor="Section_7a251ee78708440a8393561f31ac99c6">
        <w:r>
          <w:rPr>
            <w:rStyle w:val="Hyperlink"/>
          </w:rPr>
          <w:t>StdfPost2000OrNone</w:t>
        </w:r>
      </w:hyperlink>
      <w:r>
        <w:t xml:space="preserve"> </w:t>
      </w:r>
      <w:r>
        <w:fldChar w:fldCharType="begin"/>
      </w:r>
      <w:r>
        <w:instrText>PAGEREF Section_7a251ee78708440a8393561f31ac99c6</w:instrText>
      </w:r>
      <w:r>
        <w:fldChar w:fldCharType="separate"/>
      </w:r>
      <w:r>
        <w:rPr>
          <w:noProof/>
        </w:rPr>
        <w:t>434</w:t>
      </w:r>
      <w:r>
        <w:fldChar w:fldCharType="end"/>
      </w:r>
    </w:p>
    <w:p w:rsidR="006C1A4C" w:rsidRDefault="00A81A43">
      <w:pPr>
        <w:pStyle w:val="indexentry0"/>
      </w:pPr>
      <w:r>
        <w:t xml:space="preserve">   </w:t>
      </w:r>
      <w:hyperlink w:anchor="Section_de1fa9843a114698838317379627fe71">
        <w:r>
          <w:rPr>
            <w:rStyle w:val="Hyperlink"/>
          </w:rPr>
          <w:t>StkCharGRLPUPX</w:t>
        </w:r>
      </w:hyperlink>
      <w:r>
        <w:t xml:space="preserve"> </w:t>
      </w:r>
      <w:r>
        <w:fldChar w:fldCharType="begin"/>
      </w:r>
      <w:r>
        <w:instrText>PAGEREF Section_de1fa9843a114698838317379627fe71</w:instrText>
      </w:r>
      <w:r>
        <w:fldChar w:fldCharType="separate"/>
      </w:r>
      <w:r>
        <w:rPr>
          <w:noProof/>
        </w:rPr>
        <w:t>434</w:t>
      </w:r>
      <w:r>
        <w:fldChar w:fldCharType="end"/>
      </w:r>
    </w:p>
    <w:p w:rsidR="006C1A4C" w:rsidRDefault="00A81A43">
      <w:pPr>
        <w:pStyle w:val="indexentry0"/>
      </w:pPr>
      <w:r>
        <w:t xml:space="preserve">   </w:t>
      </w:r>
      <w:hyperlink w:anchor="Section_e25dbb74a3a648838b50d3aa61da765a">
        <w:r>
          <w:rPr>
            <w:rStyle w:val="Hyperlink"/>
          </w:rPr>
          <w:t>StkCharLPUpxGrLPUpxRM</w:t>
        </w:r>
      </w:hyperlink>
      <w:r>
        <w:t xml:space="preserve"> </w:t>
      </w:r>
      <w:r>
        <w:fldChar w:fldCharType="begin"/>
      </w:r>
      <w:r>
        <w:instrText>PAGEREF Section_e25dbb74a3a648838b50d3aa61da765a</w:instrText>
      </w:r>
      <w:r>
        <w:fldChar w:fldCharType="separate"/>
      </w:r>
      <w:r>
        <w:rPr>
          <w:noProof/>
        </w:rPr>
        <w:t>435</w:t>
      </w:r>
      <w:r>
        <w:fldChar w:fldCharType="end"/>
      </w:r>
    </w:p>
    <w:p w:rsidR="006C1A4C" w:rsidRDefault="00A81A43">
      <w:pPr>
        <w:pStyle w:val="indexentry0"/>
      </w:pPr>
      <w:r>
        <w:t xml:space="preserve">   </w:t>
      </w:r>
      <w:hyperlink w:anchor="Section_72eb3f4063fa4a3d9cd571dd459e2811">
        <w:r>
          <w:rPr>
            <w:rStyle w:val="Hyperlink"/>
          </w:rPr>
          <w:t>StkCharUpxGrLPUpxRM</w:t>
        </w:r>
      </w:hyperlink>
      <w:r>
        <w:t xml:space="preserve"> </w:t>
      </w:r>
      <w:r>
        <w:fldChar w:fldCharType="begin"/>
      </w:r>
      <w:r>
        <w:instrText>PAGEREF Section_72eb3f4063fa4a3d9cd571dd459e2811</w:instrText>
      </w:r>
      <w:r>
        <w:fldChar w:fldCharType="separate"/>
      </w:r>
      <w:r>
        <w:rPr>
          <w:noProof/>
        </w:rPr>
        <w:t>435</w:t>
      </w:r>
      <w:r>
        <w:fldChar w:fldCharType="end"/>
      </w:r>
    </w:p>
    <w:p w:rsidR="006C1A4C" w:rsidRDefault="00A81A43">
      <w:pPr>
        <w:pStyle w:val="indexentry0"/>
      </w:pPr>
      <w:r>
        <w:t xml:space="preserve">   </w:t>
      </w:r>
      <w:hyperlink w:anchor="Section_38b9a67c54df48f9a76255081ecc4893">
        <w:r>
          <w:rPr>
            <w:rStyle w:val="Hyperlink"/>
          </w:rPr>
          <w:t>StkListGRLPUPX</w:t>
        </w:r>
      </w:hyperlink>
      <w:r>
        <w:t xml:space="preserve"> </w:t>
      </w:r>
      <w:r>
        <w:fldChar w:fldCharType="begin"/>
      </w:r>
      <w:r>
        <w:instrText>PAGEREF Section_38b9a67c54df48f9a76255081ecc4893</w:instrText>
      </w:r>
      <w:r>
        <w:fldChar w:fldCharType="separate"/>
      </w:r>
      <w:r>
        <w:rPr>
          <w:noProof/>
        </w:rPr>
        <w:t>435</w:t>
      </w:r>
      <w:r>
        <w:fldChar w:fldCharType="end"/>
      </w:r>
    </w:p>
    <w:p w:rsidR="006C1A4C" w:rsidRDefault="00A81A43">
      <w:pPr>
        <w:pStyle w:val="indexentry0"/>
      </w:pPr>
      <w:r>
        <w:t xml:space="preserve">   </w:t>
      </w:r>
      <w:hyperlink w:anchor="Section_742bb472b6b3416ab8ef0dcc9f82f918">
        <w:r>
          <w:rPr>
            <w:rStyle w:val="Hyperlink"/>
          </w:rPr>
          <w:t>StkParaGRLPUPX</w:t>
        </w:r>
      </w:hyperlink>
      <w:r>
        <w:t xml:space="preserve"> </w:t>
      </w:r>
      <w:r>
        <w:fldChar w:fldCharType="begin"/>
      </w:r>
      <w:r>
        <w:instrText>PAGEREF Section_742bb472b6b3416ab8ef0dcc9f82f918</w:instrText>
      </w:r>
      <w:r>
        <w:fldChar w:fldCharType="separate"/>
      </w:r>
      <w:r>
        <w:rPr>
          <w:noProof/>
        </w:rPr>
        <w:t>436</w:t>
      </w:r>
      <w:r>
        <w:fldChar w:fldCharType="end"/>
      </w:r>
    </w:p>
    <w:p w:rsidR="006C1A4C" w:rsidRDefault="00A81A43">
      <w:pPr>
        <w:pStyle w:val="indexentry0"/>
      </w:pPr>
      <w:r>
        <w:t xml:space="preserve">   </w:t>
      </w:r>
      <w:hyperlink w:anchor="Section_683c3de3e848411bb6f1a86245df8a80">
        <w:r>
          <w:rPr>
            <w:rStyle w:val="Hyperlink"/>
          </w:rPr>
          <w:t>StkParaLPUpxGrLPUpxRM</w:t>
        </w:r>
      </w:hyperlink>
      <w:r>
        <w:t xml:space="preserve"> </w:t>
      </w:r>
      <w:r>
        <w:fldChar w:fldCharType="begin"/>
      </w:r>
      <w:r>
        <w:instrText>PAGEREF Section_683c3de3e848411bb6f1a86245df8a80</w:instrText>
      </w:r>
      <w:r>
        <w:fldChar w:fldCharType="separate"/>
      </w:r>
      <w:r>
        <w:rPr>
          <w:noProof/>
        </w:rPr>
        <w:t>436</w:t>
      </w:r>
      <w:r>
        <w:fldChar w:fldCharType="end"/>
      </w:r>
    </w:p>
    <w:p w:rsidR="006C1A4C" w:rsidRDefault="00A81A43">
      <w:pPr>
        <w:pStyle w:val="indexentry0"/>
      </w:pPr>
      <w:r>
        <w:t xml:space="preserve">   </w:t>
      </w:r>
      <w:hyperlink w:anchor="Section_7d3d5108b68c434fa9b57abbf8789ff3">
        <w:r>
          <w:rPr>
            <w:rStyle w:val="Hyperlink"/>
          </w:rPr>
          <w:t>StkParaUpxGrLPUpxRM</w:t>
        </w:r>
      </w:hyperlink>
      <w:r>
        <w:t xml:space="preserve"> </w:t>
      </w:r>
      <w:r>
        <w:fldChar w:fldCharType="begin"/>
      </w:r>
      <w:r>
        <w:instrText>PAGEREF Section_7d3d5108b68c434fa9b57abbf8789ff3</w:instrText>
      </w:r>
      <w:r>
        <w:fldChar w:fldCharType="separate"/>
      </w:r>
      <w:r>
        <w:rPr>
          <w:noProof/>
        </w:rPr>
        <w:t>437</w:t>
      </w:r>
      <w:r>
        <w:fldChar w:fldCharType="end"/>
      </w:r>
    </w:p>
    <w:p w:rsidR="006C1A4C" w:rsidRDefault="00A81A43">
      <w:pPr>
        <w:pStyle w:val="indexentry0"/>
      </w:pPr>
      <w:r>
        <w:t xml:space="preserve">   </w:t>
      </w:r>
      <w:hyperlink w:anchor="Section_1bf3748685c7469ba8176204bbb7ed32">
        <w:r>
          <w:rPr>
            <w:rStyle w:val="Hyperlink"/>
          </w:rPr>
          <w:t>StkTableGRLPUPX</w:t>
        </w:r>
      </w:hyperlink>
      <w:r>
        <w:t xml:space="preserve"> </w:t>
      </w:r>
      <w:r>
        <w:fldChar w:fldCharType="begin"/>
      </w:r>
      <w:r>
        <w:instrText>PAGEREF Section_1bf3748685c7469ba8176204bbb7ed32</w:instrText>
      </w:r>
      <w:r>
        <w:fldChar w:fldCharType="separate"/>
      </w:r>
      <w:r>
        <w:rPr>
          <w:noProof/>
        </w:rPr>
        <w:t>437</w:t>
      </w:r>
      <w:r>
        <w:fldChar w:fldCharType="end"/>
      </w:r>
    </w:p>
    <w:p w:rsidR="006C1A4C" w:rsidRDefault="00A81A43">
      <w:pPr>
        <w:pStyle w:val="indexentry0"/>
      </w:pPr>
      <w:r>
        <w:t xml:space="preserve">   </w:t>
      </w:r>
      <w:hyperlink w:anchor="Section_c8ee0f3902c34caab27a6a97600130fe">
        <w:r>
          <w:rPr>
            <w:rStyle w:val="Hyperlink"/>
          </w:rPr>
          <w:t>STSH</w:t>
        </w:r>
      </w:hyperlink>
      <w:r>
        <w:t xml:space="preserve"> </w:t>
      </w:r>
      <w:r>
        <w:fldChar w:fldCharType="begin"/>
      </w:r>
      <w:r>
        <w:instrText>PAGEREF Section_c8ee0f3902c34caab27a6a97600130fe</w:instrText>
      </w:r>
      <w:r>
        <w:fldChar w:fldCharType="separate"/>
      </w:r>
      <w:r>
        <w:rPr>
          <w:noProof/>
        </w:rPr>
        <w:t>438</w:t>
      </w:r>
      <w:r>
        <w:fldChar w:fldCharType="end"/>
      </w:r>
    </w:p>
    <w:p w:rsidR="006C1A4C" w:rsidRDefault="00A81A43">
      <w:pPr>
        <w:pStyle w:val="indexentry0"/>
      </w:pPr>
      <w:r>
        <w:t xml:space="preserve">   </w:t>
      </w:r>
      <w:hyperlink w:anchor="Section_982c046049584f728cec21b3ac15bd8e">
        <w:r>
          <w:rPr>
            <w:rStyle w:val="Hyperlink"/>
          </w:rPr>
          <w:t>STSHI</w:t>
        </w:r>
      </w:hyperlink>
      <w:r>
        <w:t xml:space="preserve"> </w:t>
      </w:r>
      <w:r>
        <w:fldChar w:fldCharType="begin"/>
      </w:r>
      <w:r>
        <w:instrText>PAGEREF Section_982c046049584f728cec21b3ac15bd8e</w:instrText>
      </w:r>
      <w:r>
        <w:fldChar w:fldCharType="separate"/>
      </w:r>
      <w:r>
        <w:rPr>
          <w:noProof/>
        </w:rPr>
        <w:t>439</w:t>
      </w:r>
      <w:r>
        <w:fldChar w:fldCharType="end"/>
      </w:r>
    </w:p>
    <w:p w:rsidR="006C1A4C" w:rsidRDefault="00A81A43">
      <w:pPr>
        <w:pStyle w:val="indexentry0"/>
      </w:pPr>
      <w:r>
        <w:t xml:space="preserve">   </w:t>
      </w:r>
      <w:hyperlink w:anchor="Section_8e9e64154f5642ecb156cb814c74e7d4">
        <w:r>
          <w:rPr>
            <w:rStyle w:val="Hyperlink"/>
          </w:rPr>
          <w:t>STSHIB</w:t>
        </w:r>
      </w:hyperlink>
      <w:r>
        <w:t xml:space="preserve"> </w:t>
      </w:r>
      <w:r>
        <w:fldChar w:fldCharType="begin"/>
      </w:r>
      <w:r>
        <w:instrText>PAGEREF Section_8e9e64154f5642ecb156cb814c74e7d4</w:instrText>
      </w:r>
      <w:r>
        <w:fldChar w:fldCharType="separate"/>
      </w:r>
      <w:r>
        <w:rPr>
          <w:noProof/>
        </w:rPr>
        <w:t>439</w:t>
      </w:r>
      <w:r>
        <w:fldChar w:fldCharType="end"/>
      </w:r>
    </w:p>
    <w:p w:rsidR="006C1A4C" w:rsidRDefault="00A81A43">
      <w:pPr>
        <w:pStyle w:val="indexentry0"/>
      </w:pPr>
      <w:r>
        <w:t xml:space="preserve">   </w:t>
      </w:r>
      <w:hyperlink w:anchor="Section_0e246123e9074ad19dfc558512e2b052">
        <w:r>
          <w:rPr>
            <w:rStyle w:val="Hyperlink"/>
          </w:rPr>
          <w:t>Stshif</w:t>
        </w:r>
      </w:hyperlink>
      <w:r>
        <w:t xml:space="preserve"> </w:t>
      </w:r>
      <w:r>
        <w:fldChar w:fldCharType="begin"/>
      </w:r>
      <w:r>
        <w:instrText>PAGEREF Section_0e246123e9074ad19dfc558512e2b052</w:instrText>
      </w:r>
      <w:r>
        <w:fldChar w:fldCharType="separate"/>
      </w:r>
      <w:r>
        <w:rPr>
          <w:noProof/>
        </w:rPr>
        <w:t>440</w:t>
      </w:r>
      <w:r>
        <w:fldChar w:fldCharType="end"/>
      </w:r>
    </w:p>
    <w:p w:rsidR="006C1A4C" w:rsidRDefault="00A81A43">
      <w:pPr>
        <w:pStyle w:val="indexentry0"/>
      </w:pPr>
      <w:r>
        <w:t xml:space="preserve">   </w:t>
      </w:r>
      <w:hyperlink w:anchor="Section_bfe5dd16689d4a4cb48556b68250c520">
        <w:r>
          <w:rPr>
            <w:rStyle w:val="Hyperlink"/>
          </w:rPr>
          <w:t>StshiLsd</w:t>
        </w:r>
      </w:hyperlink>
      <w:r>
        <w:t xml:space="preserve"> </w:t>
      </w:r>
      <w:r>
        <w:fldChar w:fldCharType="begin"/>
      </w:r>
      <w:r>
        <w:instrText>PAGEREF Section_bfe5dd16689d4a4cb48556b68250c520</w:instrText>
      </w:r>
      <w:r>
        <w:fldChar w:fldCharType="separate"/>
      </w:r>
      <w:r>
        <w:rPr>
          <w:noProof/>
        </w:rPr>
        <w:t>441</w:t>
      </w:r>
      <w:r>
        <w:fldChar w:fldCharType="end"/>
      </w:r>
    </w:p>
    <w:p w:rsidR="006C1A4C" w:rsidRDefault="00A81A43">
      <w:pPr>
        <w:pStyle w:val="indexentry0"/>
      </w:pPr>
      <w:r>
        <w:t xml:space="preserve">   </w:t>
      </w:r>
      <w:hyperlink w:anchor="Section_f6f1030e2e5e46ff92f0b228c5585308">
        <w:r>
          <w:rPr>
            <w:rStyle w:val="Hyperlink"/>
          </w:rPr>
          <w:t>SttbfAssoc</w:t>
        </w:r>
      </w:hyperlink>
      <w:r>
        <w:t xml:space="preserve"> </w:t>
      </w:r>
      <w:r>
        <w:fldChar w:fldCharType="begin"/>
      </w:r>
      <w:r>
        <w:instrText>PAGEREF Section_f6f1030e2e5e46ff92f0b228c5585308</w:instrText>
      </w:r>
      <w:r>
        <w:fldChar w:fldCharType="separate"/>
      </w:r>
      <w:r>
        <w:rPr>
          <w:noProof/>
        </w:rPr>
        <w:t>441</w:t>
      </w:r>
      <w:r>
        <w:fldChar w:fldCharType="end"/>
      </w:r>
    </w:p>
    <w:p w:rsidR="006C1A4C" w:rsidRDefault="00A81A43">
      <w:pPr>
        <w:pStyle w:val="indexentry0"/>
      </w:pPr>
      <w:r>
        <w:t xml:space="preserve">   </w:t>
      </w:r>
      <w:hyperlink w:anchor="Section_22d288b94d914dc6a2e40bb847a1b6a1">
        <w:r>
          <w:rPr>
            <w:rStyle w:val="Hyperlink"/>
          </w:rPr>
          <w:t>SttbfAtnBkmk</w:t>
        </w:r>
      </w:hyperlink>
      <w:r>
        <w:t xml:space="preserve"> </w:t>
      </w:r>
      <w:r>
        <w:fldChar w:fldCharType="begin"/>
      </w:r>
      <w:r>
        <w:instrText>PAGEREF Section_22d288b94d914dc6a2e40bb847a1b6a1</w:instrText>
      </w:r>
      <w:r>
        <w:fldChar w:fldCharType="separate"/>
      </w:r>
      <w:r>
        <w:rPr>
          <w:noProof/>
        </w:rPr>
        <w:t>442</w:t>
      </w:r>
      <w:r>
        <w:fldChar w:fldCharType="end"/>
      </w:r>
    </w:p>
    <w:p w:rsidR="006C1A4C" w:rsidRDefault="00A81A43">
      <w:pPr>
        <w:pStyle w:val="indexentry0"/>
      </w:pPr>
      <w:r>
        <w:t xml:space="preserve">   </w:t>
      </w:r>
      <w:hyperlink w:anchor="Section_9e599990b92f4d0393ba81209ea02bf6">
        <w:r>
          <w:rPr>
            <w:rStyle w:val="Hyperlink"/>
          </w:rPr>
          <w:t>SttbfAutoCaption</w:t>
        </w:r>
      </w:hyperlink>
      <w:r>
        <w:t xml:space="preserve"> </w:t>
      </w:r>
      <w:r>
        <w:fldChar w:fldCharType="begin"/>
      </w:r>
      <w:r>
        <w:instrText>PAGEREF Section_9e599990b92f4d0393ba81209ea02bf6</w:instrText>
      </w:r>
      <w:r>
        <w:fldChar w:fldCharType="separate"/>
      </w:r>
      <w:r>
        <w:rPr>
          <w:noProof/>
        </w:rPr>
        <w:t>443</w:t>
      </w:r>
      <w:r>
        <w:fldChar w:fldCharType="end"/>
      </w:r>
    </w:p>
    <w:p w:rsidR="006C1A4C" w:rsidRDefault="00A81A43">
      <w:pPr>
        <w:pStyle w:val="indexentry0"/>
      </w:pPr>
      <w:r>
        <w:t xml:space="preserve"> </w:t>
      </w:r>
      <w:r>
        <w:t xml:space="preserve">  </w:t>
      </w:r>
      <w:hyperlink w:anchor="Section_a65c98b78ca64220985051703696f3ee">
        <w:r>
          <w:rPr>
            <w:rStyle w:val="Hyperlink"/>
          </w:rPr>
          <w:t>SttbfBkmk</w:t>
        </w:r>
      </w:hyperlink>
      <w:r>
        <w:t xml:space="preserve"> </w:t>
      </w:r>
      <w:r>
        <w:fldChar w:fldCharType="begin"/>
      </w:r>
      <w:r>
        <w:instrText>PAGEREF Section_a65c98b78ca64220985051703696f3ee</w:instrText>
      </w:r>
      <w:r>
        <w:fldChar w:fldCharType="separate"/>
      </w:r>
      <w:r>
        <w:rPr>
          <w:noProof/>
        </w:rPr>
        <w:t>444</w:t>
      </w:r>
      <w:r>
        <w:fldChar w:fldCharType="end"/>
      </w:r>
    </w:p>
    <w:p w:rsidR="006C1A4C" w:rsidRDefault="00A81A43">
      <w:pPr>
        <w:pStyle w:val="indexentry0"/>
      </w:pPr>
      <w:r>
        <w:t xml:space="preserve">   </w:t>
      </w:r>
      <w:hyperlink w:anchor="Section_346cdbc34ff7425ea612448fa8b6d4c5">
        <w:r>
          <w:rPr>
            <w:rStyle w:val="Hyperlink"/>
          </w:rPr>
          <w:t>SttbfBkmkBPRepairs</w:t>
        </w:r>
      </w:hyperlink>
      <w:r>
        <w:t xml:space="preserve"> </w:t>
      </w:r>
      <w:r>
        <w:fldChar w:fldCharType="begin"/>
      </w:r>
      <w:r>
        <w:instrText>PAGEREF Section_346cdbc34ff7425ea612448fa8</w:instrText>
      </w:r>
      <w:r>
        <w:instrText>b6d4c5</w:instrText>
      </w:r>
      <w:r>
        <w:fldChar w:fldCharType="separate"/>
      </w:r>
      <w:r>
        <w:rPr>
          <w:noProof/>
        </w:rPr>
        <w:t>448</w:t>
      </w:r>
      <w:r>
        <w:fldChar w:fldCharType="end"/>
      </w:r>
    </w:p>
    <w:p w:rsidR="006C1A4C" w:rsidRDefault="00A81A43">
      <w:pPr>
        <w:pStyle w:val="indexentry0"/>
      </w:pPr>
      <w:r>
        <w:t xml:space="preserve">   </w:t>
      </w:r>
      <w:hyperlink w:anchor="Section_acab5dc478f849eda47ab400458ec963">
        <w:r>
          <w:rPr>
            <w:rStyle w:val="Hyperlink"/>
          </w:rPr>
          <w:t>SttbfBkmkFactoid</w:t>
        </w:r>
      </w:hyperlink>
      <w:r>
        <w:t xml:space="preserve"> </w:t>
      </w:r>
      <w:r>
        <w:fldChar w:fldCharType="begin"/>
      </w:r>
      <w:r>
        <w:instrText>PAGEREF Section_acab5dc478f849eda47ab400458ec963</w:instrText>
      </w:r>
      <w:r>
        <w:fldChar w:fldCharType="separate"/>
      </w:r>
      <w:r>
        <w:rPr>
          <w:noProof/>
        </w:rPr>
        <w:t>449</w:t>
      </w:r>
      <w:r>
        <w:fldChar w:fldCharType="end"/>
      </w:r>
    </w:p>
    <w:p w:rsidR="006C1A4C" w:rsidRDefault="00A81A43">
      <w:pPr>
        <w:pStyle w:val="indexentry0"/>
      </w:pPr>
      <w:r>
        <w:t xml:space="preserve">   </w:t>
      </w:r>
      <w:hyperlink w:anchor="Section_310c7fa0d90d4821bf185da930cb1e6b">
        <w:r>
          <w:rPr>
            <w:rStyle w:val="Hyperlink"/>
          </w:rPr>
          <w:t>SttbfBkmkFcc</w:t>
        </w:r>
      </w:hyperlink>
      <w:r>
        <w:t xml:space="preserve"> </w:t>
      </w:r>
      <w:r>
        <w:fldChar w:fldCharType="begin"/>
      </w:r>
      <w:r>
        <w:instrText>PAGEREF Section_310c7fa0d90d4821bf185da930cb1e6b</w:instrText>
      </w:r>
      <w:r>
        <w:fldChar w:fldCharType="separate"/>
      </w:r>
      <w:r>
        <w:rPr>
          <w:noProof/>
        </w:rPr>
        <w:t>450</w:t>
      </w:r>
      <w:r>
        <w:fldChar w:fldCharType="end"/>
      </w:r>
    </w:p>
    <w:p w:rsidR="006C1A4C" w:rsidRDefault="00A81A43">
      <w:pPr>
        <w:pStyle w:val="indexentry0"/>
      </w:pPr>
      <w:r>
        <w:t xml:space="preserve">   </w:t>
      </w:r>
      <w:hyperlink w:anchor="Section_124b5a42d37547d3998f163cbd8d5c13">
        <w:r>
          <w:rPr>
            <w:rStyle w:val="Hyperlink"/>
          </w:rPr>
          <w:t>SttbfBkmkProt</w:t>
        </w:r>
      </w:hyperlink>
      <w:r>
        <w:t xml:space="preserve"> </w:t>
      </w:r>
      <w:r>
        <w:fldChar w:fldCharType="begin"/>
      </w:r>
      <w:r>
        <w:instrText>PAGEREF Section_124b5a42d37547d3998f163cbd8d5c13</w:instrText>
      </w:r>
      <w:r>
        <w:fldChar w:fldCharType="separate"/>
      </w:r>
      <w:r>
        <w:rPr>
          <w:noProof/>
        </w:rPr>
        <w:t>451</w:t>
      </w:r>
      <w:r>
        <w:fldChar w:fldCharType="end"/>
      </w:r>
    </w:p>
    <w:p w:rsidR="006C1A4C" w:rsidRDefault="00A81A43">
      <w:pPr>
        <w:pStyle w:val="indexentry0"/>
      </w:pPr>
      <w:r>
        <w:t xml:space="preserve">   </w:t>
      </w:r>
      <w:hyperlink w:anchor="Section_a919c87ae92e4ab3b7862f4ad28ec4f8">
        <w:r>
          <w:rPr>
            <w:rStyle w:val="Hyperlink"/>
          </w:rPr>
          <w:t>SttbfBkm</w:t>
        </w:r>
        <w:r>
          <w:rPr>
            <w:rStyle w:val="Hyperlink"/>
          </w:rPr>
          <w:t>kSdt</w:t>
        </w:r>
      </w:hyperlink>
      <w:r>
        <w:t xml:space="preserve"> </w:t>
      </w:r>
      <w:r>
        <w:fldChar w:fldCharType="begin"/>
      </w:r>
      <w:r>
        <w:instrText>PAGEREF Section_a919c87ae92e4ab3b7862f4ad28ec4f8</w:instrText>
      </w:r>
      <w:r>
        <w:fldChar w:fldCharType="separate"/>
      </w:r>
      <w:r>
        <w:rPr>
          <w:noProof/>
        </w:rPr>
        <w:t>452</w:t>
      </w:r>
      <w:r>
        <w:fldChar w:fldCharType="end"/>
      </w:r>
    </w:p>
    <w:p w:rsidR="006C1A4C" w:rsidRDefault="00A81A43">
      <w:pPr>
        <w:pStyle w:val="indexentry0"/>
      </w:pPr>
      <w:r>
        <w:t xml:space="preserve">   </w:t>
      </w:r>
      <w:hyperlink w:anchor="Section_1aa3c28c0f14459aae2447b3c3f33081">
        <w:r>
          <w:rPr>
            <w:rStyle w:val="Hyperlink"/>
          </w:rPr>
          <w:t>SttbfCaption</w:t>
        </w:r>
      </w:hyperlink>
      <w:r>
        <w:t xml:space="preserve"> </w:t>
      </w:r>
      <w:r>
        <w:fldChar w:fldCharType="begin"/>
      </w:r>
      <w:r>
        <w:instrText>PAGEREF Section_1aa3c28c0f14459aae2447b3c3f33081</w:instrText>
      </w:r>
      <w:r>
        <w:fldChar w:fldCharType="separate"/>
      </w:r>
      <w:r>
        <w:rPr>
          <w:noProof/>
        </w:rPr>
        <w:t>453</w:t>
      </w:r>
      <w:r>
        <w:fldChar w:fldCharType="end"/>
      </w:r>
    </w:p>
    <w:p w:rsidR="006C1A4C" w:rsidRDefault="00A81A43">
      <w:pPr>
        <w:pStyle w:val="indexentry0"/>
      </w:pPr>
      <w:r>
        <w:t xml:space="preserve">   </w:t>
      </w:r>
      <w:hyperlink w:anchor="Section_18b7d35bad294723893b82aa30c64ced">
        <w:r>
          <w:rPr>
            <w:rStyle w:val="Hyperlink"/>
          </w:rPr>
          <w:t>St</w:t>
        </w:r>
        <w:r>
          <w:rPr>
            <w:rStyle w:val="Hyperlink"/>
          </w:rPr>
          <w:t>tbfFfn</w:t>
        </w:r>
      </w:hyperlink>
      <w:r>
        <w:t xml:space="preserve"> </w:t>
      </w:r>
      <w:r>
        <w:fldChar w:fldCharType="begin"/>
      </w:r>
      <w:r>
        <w:instrText>PAGEREF Section_18b7d35bad294723893b82aa30c64ced</w:instrText>
      </w:r>
      <w:r>
        <w:fldChar w:fldCharType="separate"/>
      </w:r>
      <w:r>
        <w:rPr>
          <w:noProof/>
        </w:rPr>
        <w:t>454</w:t>
      </w:r>
      <w:r>
        <w:fldChar w:fldCharType="end"/>
      </w:r>
    </w:p>
    <w:p w:rsidR="006C1A4C" w:rsidRDefault="00A81A43">
      <w:pPr>
        <w:pStyle w:val="indexentry0"/>
      </w:pPr>
      <w:r>
        <w:t xml:space="preserve">   </w:t>
      </w:r>
      <w:hyperlink w:anchor="Section_6373de79b49d4687b3a4af23c24af41e">
        <w:r>
          <w:rPr>
            <w:rStyle w:val="Hyperlink"/>
          </w:rPr>
          <w:t>SttbfGlsy</w:t>
        </w:r>
      </w:hyperlink>
      <w:r>
        <w:t xml:space="preserve"> </w:t>
      </w:r>
      <w:r>
        <w:fldChar w:fldCharType="begin"/>
      </w:r>
      <w:r>
        <w:instrText>PAGEREF Section_6373de79b49d4687b3a4af23c24af41e</w:instrText>
      </w:r>
      <w:r>
        <w:fldChar w:fldCharType="separate"/>
      </w:r>
      <w:r>
        <w:rPr>
          <w:noProof/>
        </w:rPr>
        <w:t>454</w:t>
      </w:r>
      <w:r>
        <w:fldChar w:fldCharType="end"/>
      </w:r>
    </w:p>
    <w:p w:rsidR="006C1A4C" w:rsidRDefault="00A81A43">
      <w:pPr>
        <w:pStyle w:val="indexentry0"/>
      </w:pPr>
      <w:r>
        <w:t xml:space="preserve">   </w:t>
      </w:r>
      <w:hyperlink w:anchor="Section_996b14754a094893be9c13a71b1f3935">
        <w:r>
          <w:rPr>
            <w:rStyle w:val="Hyperlink"/>
          </w:rPr>
          <w:t>Stt</w:t>
        </w:r>
        <w:r>
          <w:rPr>
            <w:rStyle w:val="Hyperlink"/>
          </w:rPr>
          <w:t>bFnm</w:t>
        </w:r>
      </w:hyperlink>
      <w:r>
        <w:t xml:space="preserve"> </w:t>
      </w:r>
      <w:r>
        <w:fldChar w:fldCharType="begin"/>
      </w:r>
      <w:r>
        <w:instrText>PAGEREF Section_996b14754a094893be9c13a71b1f3935</w:instrText>
      </w:r>
      <w:r>
        <w:fldChar w:fldCharType="separate"/>
      </w:r>
      <w:r>
        <w:rPr>
          <w:noProof/>
        </w:rPr>
        <w:t>455</w:t>
      </w:r>
      <w:r>
        <w:fldChar w:fldCharType="end"/>
      </w:r>
    </w:p>
    <w:p w:rsidR="006C1A4C" w:rsidRDefault="00A81A43">
      <w:pPr>
        <w:pStyle w:val="indexentry0"/>
      </w:pPr>
      <w:r>
        <w:t xml:space="preserve">   </w:t>
      </w:r>
      <w:hyperlink w:anchor="Section_c1bcc8f42f4f42d59052ab22e23971b4">
        <w:r>
          <w:rPr>
            <w:rStyle w:val="Hyperlink"/>
          </w:rPr>
          <w:t>SttbfRfs</w:t>
        </w:r>
      </w:hyperlink>
      <w:r>
        <w:t xml:space="preserve"> </w:t>
      </w:r>
      <w:r>
        <w:fldChar w:fldCharType="begin"/>
      </w:r>
      <w:r>
        <w:instrText>PAGEREF Section_c1bcc8f42f4f42d59052ab22e23971b4</w:instrText>
      </w:r>
      <w:r>
        <w:fldChar w:fldCharType="separate"/>
      </w:r>
      <w:r>
        <w:rPr>
          <w:noProof/>
        </w:rPr>
        <w:t>456</w:t>
      </w:r>
      <w:r>
        <w:fldChar w:fldCharType="end"/>
      </w:r>
    </w:p>
    <w:p w:rsidR="006C1A4C" w:rsidRDefault="00A81A43">
      <w:pPr>
        <w:pStyle w:val="indexentry0"/>
      </w:pPr>
      <w:r>
        <w:t xml:space="preserve">   </w:t>
      </w:r>
      <w:hyperlink w:anchor="Section_fca5d9de3eaa4587a482c454e340c070">
        <w:r>
          <w:rPr>
            <w:rStyle w:val="Hyperlink"/>
          </w:rPr>
          <w:t>SttbfR</w:t>
        </w:r>
        <w:r>
          <w:rPr>
            <w:rStyle w:val="Hyperlink"/>
          </w:rPr>
          <w:t>Mark</w:t>
        </w:r>
      </w:hyperlink>
      <w:r>
        <w:t xml:space="preserve"> </w:t>
      </w:r>
      <w:r>
        <w:fldChar w:fldCharType="begin"/>
      </w:r>
      <w:r>
        <w:instrText>PAGEREF Section_fca5d9de3eaa4587a482c454e340c070</w:instrText>
      </w:r>
      <w:r>
        <w:fldChar w:fldCharType="separate"/>
      </w:r>
      <w:r>
        <w:rPr>
          <w:noProof/>
        </w:rPr>
        <w:t>457</w:t>
      </w:r>
      <w:r>
        <w:fldChar w:fldCharType="end"/>
      </w:r>
    </w:p>
    <w:p w:rsidR="006C1A4C" w:rsidRDefault="00A81A43">
      <w:pPr>
        <w:pStyle w:val="indexentry0"/>
      </w:pPr>
      <w:r>
        <w:t xml:space="preserve">   </w:t>
      </w:r>
      <w:hyperlink w:anchor="Section_88b0816edf994ab3815d375d32159da8">
        <w:r>
          <w:rPr>
            <w:rStyle w:val="Hyperlink"/>
          </w:rPr>
          <w:t>SttbGlsyStyle</w:t>
        </w:r>
      </w:hyperlink>
      <w:r>
        <w:t xml:space="preserve"> </w:t>
      </w:r>
      <w:r>
        <w:fldChar w:fldCharType="begin"/>
      </w:r>
      <w:r>
        <w:instrText>PAGEREF Section_88b0816edf994ab3815d375d32159da8</w:instrText>
      </w:r>
      <w:r>
        <w:fldChar w:fldCharType="separate"/>
      </w:r>
      <w:r>
        <w:rPr>
          <w:noProof/>
        </w:rPr>
        <w:t>458</w:t>
      </w:r>
      <w:r>
        <w:fldChar w:fldCharType="end"/>
      </w:r>
    </w:p>
    <w:p w:rsidR="006C1A4C" w:rsidRDefault="00A81A43">
      <w:pPr>
        <w:pStyle w:val="indexentry0"/>
      </w:pPr>
      <w:r>
        <w:t xml:space="preserve">   </w:t>
      </w:r>
      <w:hyperlink w:anchor="Section_27ad86850c6f4c0e9a6bfa75e1cd794a">
        <w:r>
          <w:rPr>
            <w:rStyle w:val="Hyperlink"/>
          </w:rPr>
          <w:t>SttbListNames</w:t>
        </w:r>
      </w:hyperlink>
      <w:r>
        <w:t xml:space="preserve"> </w:t>
      </w:r>
      <w:r>
        <w:fldChar w:fldCharType="begin"/>
      </w:r>
      <w:r>
        <w:instrText>PAGEREF Section_27ad86850c6f4c0e9a6bfa75e1cd794a</w:instrText>
      </w:r>
      <w:r>
        <w:fldChar w:fldCharType="separate"/>
      </w:r>
      <w:r>
        <w:rPr>
          <w:noProof/>
        </w:rPr>
        <w:t>459</w:t>
      </w:r>
      <w:r>
        <w:fldChar w:fldCharType="end"/>
      </w:r>
    </w:p>
    <w:p w:rsidR="006C1A4C" w:rsidRDefault="00A81A43">
      <w:pPr>
        <w:pStyle w:val="indexentry0"/>
      </w:pPr>
      <w:r>
        <w:t xml:space="preserve">   </w:t>
      </w:r>
      <w:hyperlink w:anchor="Section_f532d669c1aa4658bec4527d694586be">
        <w:r>
          <w:rPr>
            <w:rStyle w:val="Hyperlink"/>
          </w:rPr>
          <w:t>SttbProtUser</w:t>
        </w:r>
      </w:hyperlink>
      <w:r>
        <w:t xml:space="preserve"> </w:t>
      </w:r>
      <w:r>
        <w:fldChar w:fldCharType="begin"/>
      </w:r>
      <w:r>
        <w:instrText>PAGEREF Section_f532d669c1aa4658bec4527d694586be</w:instrText>
      </w:r>
      <w:r>
        <w:fldChar w:fldCharType="separate"/>
      </w:r>
      <w:r>
        <w:rPr>
          <w:noProof/>
        </w:rPr>
        <w:t>459</w:t>
      </w:r>
      <w:r>
        <w:fldChar w:fldCharType="end"/>
      </w:r>
    </w:p>
    <w:p w:rsidR="006C1A4C" w:rsidRDefault="00A81A43">
      <w:pPr>
        <w:pStyle w:val="indexentry0"/>
      </w:pPr>
      <w:r>
        <w:t xml:space="preserve">   </w:t>
      </w:r>
      <w:hyperlink w:anchor="Section_4e45cd80d15440449b78f629cf7d5bfa">
        <w:r>
          <w:rPr>
            <w:rStyle w:val="Hyperlink"/>
          </w:rPr>
          <w:t>SttbRgtplc</w:t>
        </w:r>
      </w:hyperlink>
      <w:r>
        <w:t xml:space="preserve"> </w:t>
      </w:r>
      <w:r>
        <w:fldChar w:fldCharType="begin"/>
      </w:r>
      <w:r>
        <w:instrText>PAGEREF Section_4e45cd80d15440449b78f629cf7d5bfa</w:instrText>
      </w:r>
      <w:r>
        <w:fldChar w:fldCharType="separate"/>
      </w:r>
      <w:r>
        <w:rPr>
          <w:noProof/>
        </w:rPr>
        <w:t>460</w:t>
      </w:r>
      <w:r>
        <w:fldChar w:fldCharType="end"/>
      </w:r>
    </w:p>
    <w:p w:rsidR="006C1A4C" w:rsidRDefault="00A81A43">
      <w:pPr>
        <w:pStyle w:val="indexentry0"/>
      </w:pPr>
      <w:r>
        <w:t xml:space="preserve">   </w:t>
      </w:r>
      <w:hyperlink w:anchor="Section_c25ebe111e5144208edb628ea2e9cf77">
        <w:r>
          <w:rPr>
            <w:rStyle w:val="Hyperlink"/>
          </w:rPr>
          <w:t>SttbSavedBy</w:t>
        </w:r>
      </w:hyperlink>
      <w:r>
        <w:t xml:space="preserve"> </w:t>
      </w:r>
      <w:r>
        <w:fldChar w:fldCharType="begin"/>
      </w:r>
      <w:r>
        <w:instrText>PAGEREF Section_c25ebe111e5144208edb628ea2e9cf77</w:instrText>
      </w:r>
      <w:r>
        <w:fldChar w:fldCharType="separate"/>
      </w:r>
      <w:r>
        <w:rPr>
          <w:noProof/>
        </w:rPr>
        <w:t>461</w:t>
      </w:r>
      <w:r>
        <w:fldChar w:fldCharType="end"/>
      </w:r>
    </w:p>
    <w:p w:rsidR="006C1A4C" w:rsidRDefault="00A81A43">
      <w:pPr>
        <w:pStyle w:val="indexentry0"/>
      </w:pPr>
      <w:r>
        <w:t xml:space="preserve">   </w:t>
      </w:r>
      <w:hyperlink w:anchor="Section_630f91d4bf8a43da828ca6df5ec9c3da">
        <w:r>
          <w:rPr>
            <w:rStyle w:val="Hyperlink"/>
          </w:rPr>
          <w:t>SttbTtmbd</w:t>
        </w:r>
      </w:hyperlink>
      <w:r>
        <w:t xml:space="preserve"> </w:t>
      </w:r>
      <w:r>
        <w:fldChar w:fldCharType="begin"/>
      </w:r>
      <w:r>
        <w:instrText>PAGEREF Section_630f91d4bf8a43da828ca6df5ec9c3da</w:instrText>
      </w:r>
      <w:r>
        <w:fldChar w:fldCharType="separate"/>
      </w:r>
      <w:r>
        <w:rPr>
          <w:noProof/>
        </w:rPr>
        <w:t>462</w:t>
      </w:r>
      <w:r>
        <w:fldChar w:fldCharType="end"/>
      </w:r>
    </w:p>
    <w:p w:rsidR="006C1A4C" w:rsidRDefault="00A81A43">
      <w:pPr>
        <w:pStyle w:val="indexentry0"/>
      </w:pPr>
      <w:r>
        <w:t xml:space="preserve">   </w:t>
      </w:r>
      <w:hyperlink w:anchor="Section_4543afea26ef4c7f8593f2f031c10004">
        <w:r>
          <w:rPr>
            <w:rStyle w:val="Hyperlink"/>
          </w:rPr>
          <w:t>SttbW6</w:t>
        </w:r>
      </w:hyperlink>
      <w:r>
        <w:t xml:space="preserve"> </w:t>
      </w:r>
      <w:r>
        <w:fldChar w:fldCharType="begin"/>
      </w:r>
      <w:r>
        <w:instrText>PAGEREF Section_4543afea26ef4c7f8593f2f031c10004</w:instrText>
      </w:r>
      <w:r>
        <w:fldChar w:fldCharType="separate"/>
      </w:r>
      <w:r>
        <w:rPr>
          <w:noProof/>
        </w:rPr>
        <w:t>463</w:t>
      </w:r>
      <w:r>
        <w:fldChar w:fldCharType="end"/>
      </w:r>
    </w:p>
    <w:p w:rsidR="006C1A4C" w:rsidRDefault="00A81A43">
      <w:pPr>
        <w:pStyle w:val="indexentry0"/>
      </w:pPr>
      <w:r>
        <w:t xml:space="preserve">   </w:t>
      </w:r>
      <w:hyperlink w:anchor="Section_41981ee76f8d400493de0e897046a000">
        <w:r>
          <w:rPr>
            <w:rStyle w:val="Hyperlink"/>
          </w:rPr>
          <w:t>StwUser</w:t>
        </w:r>
      </w:hyperlink>
      <w:r>
        <w:t xml:space="preserve"> </w:t>
      </w:r>
      <w:r>
        <w:fldChar w:fldCharType="begin"/>
      </w:r>
      <w:r>
        <w:instrText>PAGEREF Section_41981ee76f8d400493de0e897046a000</w:instrText>
      </w:r>
      <w:r>
        <w:fldChar w:fldCharType="separate"/>
      </w:r>
      <w:r>
        <w:rPr>
          <w:noProof/>
        </w:rPr>
        <w:t>463</w:t>
      </w:r>
      <w:r>
        <w:fldChar w:fldCharType="end"/>
      </w:r>
    </w:p>
    <w:p w:rsidR="006C1A4C" w:rsidRDefault="00A81A43">
      <w:pPr>
        <w:pStyle w:val="indexentry0"/>
      </w:pPr>
      <w:r>
        <w:t xml:space="preserve">   </w:t>
      </w:r>
      <w:hyperlink w:anchor="Section_98f13d84279c45358006779755849237">
        <w:r>
          <w:rPr>
            <w:rStyle w:val="Hyperlink"/>
          </w:rPr>
          <w:t>Sty</w:t>
        </w:r>
      </w:hyperlink>
      <w:r>
        <w:t xml:space="preserve"> </w:t>
      </w:r>
      <w:r>
        <w:fldChar w:fldCharType="begin"/>
      </w:r>
      <w:r>
        <w:instrText>PAGEREF Section_98f13d84279c45358006779755849237</w:instrText>
      </w:r>
      <w:r>
        <w:fldChar w:fldCharType="separate"/>
      </w:r>
      <w:r>
        <w:rPr>
          <w:noProof/>
        </w:rPr>
        <w:t>464</w:t>
      </w:r>
      <w:r>
        <w:fldChar w:fldCharType="end"/>
      </w:r>
    </w:p>
    <w:p w:rsidR="006C1A4C" w:rsidRDefault="00A81A43">
      <w:pPr>
        <w:pStyle w:val="indexentry0"/>
      </w:pPr>
      <w:r>
        <w:t xml:space="preserve">   </w:t>
      </w:r>
      <w:hyperlink w:anchor="section_6d38bfd5afdb412f831816a50ed48416">
        <w:r>
          <w:rPr>
            <w:rStyle w:val="Hyperlink"/>
          </w:rPr>
          <w:t>S</w:t>
        </w:r>
        <w:r>
          <w:rPr>
            <w:rStyle w:val="Hyperlink"/>
          </w:rPr>
          <w:t>ummary Information stream</w:t>
        </w:r>
      </w:hyperlink>
      <w:r>
        <w:t xml:space="preserve"> </w:t>
      </w:r>
      <w:r>
        <w:fldChar w:fldCharType="begin"/>
      </w:r>
      <w:r>
        <w:instrText>PAGEREF section_6d38bfd5afdb412f831816a50ed48416</w:instrText>
      </w:r>
      <w:r>
        <w:fldChar w:fldCharType="separate"/>
      </w:r>
      <w:r>
        <w:rPr>
          <w:noProof/>
        </w:rPr>
        <w:t>30</w:t>
      </w:r>
      <w:r>
        <w:fldChar w:fldCharType="end"/>
      </w:r>
    </w:p>
    <w:p w:rsidR="006C1A4C" w:rsidRDefault="00A81A43">
      <w:pPr>
        <w:pStyle w:val="indexentry0"/>
      </w:pPr>
      <w:r>
        <w:t xml:space="preserve">   </w:t>
      </w: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6C1A4C" w:rsidRDefault="00A81A43">
      <w:pPr>
        <w:pStyle w:val="indexentry0"/>
      </w:pPr>
      <w:r>
        <w:t xml:space="preserve">   </w:t>
      </w: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6C1A4C" w:rsidRDefault="00A81A43">
      <w:pPr>
        <w:pStyle w:val="indexentry0"/>
      </w:pPr>
      <w:r>
        <w:t xml:space="preserve">   </w:t>
      </w:r>
      <w:hyperlink w:anchor="section_b39a6648501c436183664f042f579469">
        <w:r>
          <w:rPr>
            <w:rStyle w:val="Hyperlink"/>
          </w:rPr>
          <w:t>table properties</w:t>
        </w:r>
      </w:hyperlink>
      <w:r>
        <w:t xml:space="preserve"> </w:t>
      </w:r>
      <w:r>
        <w:fldChar w:fldCharType="begin"/>
      </w:r>
      <w:r>
        <w:instrText>PAGEREF section_b39a6648501c436183664f04</w:instrText>
      </w:r>
      <w:r>
        <w:instrText>2f579469</w:instrText>
      </w:r>
      <w:r>
        <w:fldChar w:fldCharType="separate"/>
      </w:r>
      <w:r>
        <w:rPr>
          <w:noProof/>
        </w:rPr>
        <w:t>129</w:t>
      </w:r>
      <w:r>
        <w:fldChar w:fldCharType="end"/>
      </w:r>
    </w:p>
    <w:p w:rsidR="006C1A4C" w:rsidRDefault="00A81A43">
      <w:pPr>
        <w:pStyle w:val="indexentry0"/>
      </w:pPr>
      <w:r>
        <w:t xml:space="preserve">   </w:t>
      </w:r>
      <w:hyperlink w:anchor="Section_203adfdf332c4f4eb3d93a809d4b275b">
        <w:r>
          <w:rPr>
            <w:rStyle w:val="Hyperlink"/>
          </w:rPr>
          <w:t>TableBordersOperand</w:t>
        </w:r>
      </w:hyperlink>
      <w:r>
        <w:t xml:space="preserve"> </w:t>
      </w:r>
      <w:r>
        <w:fldChar w:fldCharType="begin"/>
      </w:r>
      <w:r>
        <w:instrText>PAGEREF Section_203adfdf332c4f4eb3d93a809d4b275b</w:instrText>
      </w:r>
      <w:r>
        <w:fldChar w:fldCharType="separate"/>
      </w:r>
      <w:r>
        <w:rPr>
          <w:noProof/>
        </w:rPr>
        <w:t>466</w:t>
      </w:r>
      <w:r>
        <w:fldChar w:fldCharType="end"/>
      </w:r>
    </w:p>
    <w:p w:rsidR="006C1A4C" w:rsidRDefault="00A81A43">
      <w:pPr>
        <w:pStyle w:val="indexentry0"/>
      </w:pPr>
      <w:r>
        <w:t xml:space="preserve">   </w:t>
      </w:r>
      <w:hyperlink w:anchor="Section_e334b7931c104fed8fac69c3f8fb41b6">
        <w:r>
          <w:rPr>
            <w:rStyle w:val="Hyperlink"/>
          </w:rPr>
          <w:t>TableBordersOperand80</w:t>
        </w:r>
      </w:hyperlink>
      <w:r>
        <w:t xml:space="preserve"> </w:t>
      </w:r>
      <w:r>
        <w:fldChar w:fldCharType="begin"/>
      </w:r>
      <w:r>
        <w:instrText>PAGEREF Section_e3</w:instrText>
      </w:r>
      <w:r>
        <w:instrText>34b7931c104fed8fac69c3f8fb41b6</w:instrText>
      </w:r>
      <w:r>
        <w:fldChar w:fldCharType="separate"/>
      </w:r>
      <w:r>
        <w:rPr>
          <w:noProof/>
        </w:rPr>
        <w:t>467</w:t>
      </w:r>
      <w:r>
        <w:fldChar w:fldCharType="end"/>
      </w:r>
    </w:p>
    <w:p w:rsidR="006C1A4C" w:rsidRDefault="00A81A43">
      <w:pPr>
        <w:pStyle w:val="indexentry0"/>
      </w:pPr>
      <w:r>
        <w:t xml:space="preserve">   </w:t>
      </w:r>
      <w:hyperlink w:anchor="Section_4e02def399754161906076dae3276604">
        <w:r>
          <w:rPr>
            <w:rStyle w:val="Hyperlink"/>
          </w:rPr>
          <w:t>TableBrc80Operand</w:t>
        </w:r>
      </w:hyperlink>
      <w:r>
        <w:t xml:space="preserve"> </w:t>
      </w:r>
      <w:r>
        <w:fldChar w:fldCharType="begin"/>
      </w:r>
      <w:r>
        <w:instrText>PAGEREF Section_4e02def399754161906076dae3276604</w:instrText>
      </w:r>
      <w:r>
        <w:fldChar w:fldCharType="separate"/>
      </w:r>
      <w:r>
        <w:rPr>
          <w:noProof/>
        </w:rPr>
        <w:t>467</w:t>
      </w:r>
      <w:r>
        <w:fldChar w:fldCharType="end"/>
      </w:r>
    </w:p>
    <w:p w:rsidR="006C1A4C" w:rsidRDefault="00A81A43">
      <w:pPr>
        <w:pStyle w:val="indexentry0"/>
      </w:pPr>
      <w:r>
        <w:t xml:space="preserve">   </w:t>
      </w:r>
      <w:hyperlink w:anchor="Section_d8a2205c93cd4f79a0be2656cd6d6fcc">
        <w:r>
          <w:rPr>
            <w:rStyle w:val="Hyperlink"/>
          </w:rPr>
          <w:t>TableBrcOperand</w:t>
        </w:r>
      </w:hyperlink>
      <w:r>
        <w:t xml:space="preserve"> </w:t>
      </w:r>
      <w:r>
        <w:fldChar w:fldCharType="begin"/>
      </w:r>
      <w:r>
        <w:instrText>PAGE</w:instrText>
      </w:r>
      <w:r>
        <w:instrText>REF Section_d8a2205c93cd4f79a0be2656cd6d6fcc</w:instrText>
      </w:r>
      <w:r>
        <w:fldChar w:fldCharType="separate"/>
      </w:r>
      <w:r>
        <w:rPr>
          <w:noProof/>
        </w:rPr>
        <w:t>468</w:t>
      </w:r>
      <w:r>
        <w:fldChar w:fldCharType="end"/>
      </w:r>
    </w:p>
    <w:p w:rsidR="006C1A4C" w:rsidRDefault="00A81A43">
      <w:pPr>
        <w:pStyle w:val="indexentry0"/>
      </w:pPr>
      <w:r>
        <w:t xml:space="preserve">   </w:t>
      </w:r>
      <w:hyperlink w:anchor="Section_e0d4c0db623d4a6f94d248e05f34f564">
        <w:r>
          <w:rPr>
            <w:rStyle w:val="Hyperlink"/>
          </w:rPr>
          <w:t>TableCellWidthOperand</w:t>
        </w:r>
      </w:hyperlink>
      <w:r>
        <w:t xml:space="preserve"> </w:t>
      </w:r>
      <w:r>
        <w:fldChar w:fldCharType="begin"/>
      </w:r>
      <w:r>
        <w:instrText>PAGEREF Section_e0d4c0db623d4a6f94d248e05f34f564</w:instrText>
      </w:r>
      <w:r>
        <w:fldChar w:fldCharType="separate"/>
      </w:r>
      <w:r>
        <w:rPr>
          <w:noProof/>
        </w:rPr>
        <w:t>469</w:t>
      </w:r>
      <w:r>
        <w:fldChar w:fldCharType="end"/>
      </w:r>
    </w:p>
    <w:p w:rsidR="006C1A4C" w:rsidRDefault="00A81A43">
      <w:pPr>
        <w:pStyle w:val="indexentry0"/>
      </w:pPr>
      <w:r>
        <w:t xml:space="preserve">   </w:t>
      </w:r>
      <w:hyperlink w:anchor="Section_8e0868d25a2042bba3f2592c51f942a7">
        <w:r>
          <w:rPr>
            <w:rStyle w:val="Hyperlink"/>
          </w:rPr>
          <w:t>Tabl</w:t>
        </w:r>
        <w:r>
          <w:rPr>
            <w:rStyle w:val="Hyperlink"/>
          </w:rPr>
          <w:t>eSel</w:t>
        </w:r>
      </w:hyperlink>
      <w:r>
        <w:t xml:space="preserve"> </w:t>
      </w:r>
      <w:r>
        <w:fldChar w:fldCharType="begin"/>
      </w:r>
      <w:r>
        <w:instrText>PAGEREF Section_8e0868d25a2042bba3f2592c51f942a7</w:instrText>
      </w:r>
      <w:r>
        <w:fldChar w:fldCharType="separate"/>
      </w:r>
      <w:r>
        <w:rPr>
          <w:noProof/>
        </w:rPr>
        <w:t>469</w:t>
      </w:r>
      <w:r>
        <w:fldChar w:fldCharType="end"/>
      </w:r>
    </w:p>
    <w:p w:rsidR="006C1A4C" w:rsidRDefault="00A81A43">
      <w:pPr>
        <w:pStyle w:val="indexentry0"/>
      </w:pPr>
      <w:r>
        <w:t xml:space="preserve">   </w:t>
      </w:r>
      <w:hyperlink w:anchor="Section_bd69813fa7e141bc8d2d64e9b2619136">
        <w:r>
          <w:rPr>
            <w:rStyle w:val="Hyperlink"/>
          </w:rPr>
          <w:t>TableShadeOperand</w:t>
        </w:r>
      </w:hyperlink>
      <w:r>
        <w:t xml:space="preserve"> </w:t>
      </w:r>
      <w:r>
        <w:fldChar w:fldCharType="begin"/>
      </w:r>
      <w:r>
        <w:instrText>PAGEREF Section_bd69813fa7e141bc8d2d64e9b2619136</w:instrText>
      </w:r>
      <w:r>
        <w:fldChar w:fldCharType="separate"/>
      </w:r>
      <w:r>
        <w:rPr>
          <w:noProof/>
        </w:rPr>
        <w:t>469</w:t>
      </w:r>
      <w:r>
        <w:fldChar w:fldCharType="end"/>
      </w:r>
    </w:p>
    <w:p w:rsidR="006C1A4C" w:rsidRDefault="00A81A43">
      <w:pPr>
        <w:pStyle w:val="indexentry0"/>
      </w:pPr>
      <w:r>
        <w:t xml:space="preserve">   </w:t>
      </w:r>
      <w:hyperlink w:anchor="Section_4520930997d44b71834317baeb725ac7">
        <w:r>
          <w:rPr>
            <w:rStyle w:val="Hyperlink"/>
          </w:rPr>
          <w:t>TBC</w:t>
        </w:r>
      </w:hyperlink>
      <w:r>
        <w:t xml:space="preserve"> </w:t>
      </w:r>
      <w:r>
        <w:fldChar w:fldCharType="begin"/>
      </w:r>
      <w:r>
        <w:instrText>PAGEREF Section_4520930997d44b71834317baeb725ac7</w:instrText>
      </w:r>
      <w:r>
        <w:fldChar w:fldCharType="separate"/>
      </w:r>
      <w:r>
        <w:rPr>
          <w:noProof/>
        </w:rPr>
        <w:t>470</w:t>
      </w:r>
      <w:r>
        <w:fldChar w:fldCharType="end"/>
      </w:r>
    </w:p>
    <w:p w:rsidR="006C1A4C" w:rsidRDefault="00A81A43">
      <w:pPr>
        <w:pStyle w:val="indexentry0"/>
      </w:pPr>
      <w:r>
        <w:t xml:space="preserve">   </w:t>
      </w:r>
      <w:hyperlink w:anchor="Section_d61a81477c7e42f88bdd226e6a82ec4e">
        <w:r>
          <w:rPr>
            <w:rStyle w:val="Hyperlink"/>
          </w:rPr>
          <w:t>TBD</w:t>
        </w:r>
      </w:hyperlink>
      <w:r>
        <w:t xml:space="preserve"> </w:t>
      </w:r>
      <w:r>
        <w:fldChar w:fldCharType="begin"/>
      </w:r>
      <w:r>
        <w:instrText>PAGEREF Section_d61a81477c7e42f88bdd226e6a82ec4e</w:instrText>
      </w:r>
      <w:r>
        <w:fldChar w:fldCharType="separate"/>
      </w:r>
      <w:r>
        <w:rPr>
          <w:noProof/>
        </w:rPr>
        <w:t>470</w:t>
      </w:r>
      <w:r>
        <w:fldChar w:fldCharType="end"/>
      </w:r>
    </w:p>
    <w:p w:rsidR="006C1A4C" w:rsidRDefault="00A81A43">
      <w:pPr>
        <w:pStyle w:val="indexentry0"/>
      </w:pPr>
      <w:r>
        <w:t xml:space="preserve">   </w:t>
      </w:r>
      <w:hyperlink w:anchor="Section_5590f2e779ba4104a05425972883cc76">
        <w:r>
          <w:rPr>
            <w:rStyle w:val="Hyperlink"/>
          </w:rPr>
          <w:t>TBDelta</w:t>
        </w:r>
      </w:hyperlink>
      <w:r>
        <w:t xml:space="preserve"> </w:t>
      </w:r>
      <w:r>
        <w:fldChar w:fldCharType="begin"/>
      </w:r>
      <w:r>
        <w:instrText>PAGEREF Section_5590f2e779ba4104a05425972883cc76</w:instrText>
      </w:r>
      <w:r>
        <w:fldChar w:fldCharType="separate"/>
      </w:r>
      <w:r>
        <w:rPr>
          <w:noProof/>
        </w:rPr>
        <w:t>471</w:t>
      </w:r>
      <w:r>
        <w:fldChar w:fldCharType="end"/>
      </w:r>
    </w:p>
    <w:p w:rsidR="006C1A4C" w:rsidRDefault="00A81A43">
      <w:pPr>
        <w:pStyle w:val="indexentry0"/>
      </w:pPr>
      <w:r>
        <w:t xml:space="preserve">   </w:t>
      </w:r>
      <w:hyperlink w:anchor="Section_29b6f46c71364a7b9de46f17a6e4e677">
        <w:r>
          <w:rPr>
            <w:rStyle w:val="Hyperlink"/>
          </w:rPr>
          <w:t>Tbkd</w:t>
        </w:r>
      </w:hyperlink>
      <w:r>
        <w:t xml:space="preserve"> </w:t>
      </w:r>
      <w:r>
        <w:fldChar w:fldCharType="begin"/>
      </w:r>
      <w:r>
        <w:instrText>PAGEREF Section_29b6f46c71364a7b9de46f17a6e4e677</w:instrText>
      </w:r>
      <w:r>
        <w:fldChar w:fldCharType="separate"/>
      </w:r>
      <w:r>
        <w:rPr>
          <w:noProof/>
        </w:rPr>
        <w:t>472</w:t>
      </w:r>
      <w:r>
        <w:fldChar w:fldCharType="end"/>
      </w:r>
    </w:p>
    <w:p w:rsidR="006C1A4C" w:rsidRDefault="00A81A43">
      <w:pPr>
        <w:pStyle w:val="indexentry0"/>
      </w:pPr>
      <w:r>
        <w:t xml:space="preserve">   </w:t>
      </w:r>
      <w:hyperlink w:anchor="Section_9dd62a798c0b4b1199ee05742ae7cf6d">
        <w:r>
          <w:rPr>
            <w:rStyle w:val="Hyperlink"/>
          </w:rPr>
          <w:t>TC80</w:t>
        </w:r>
      </w:hyperlink>
      <w:r>
        <w:t xml:space="preserve"> </w:t>
      </w:r>
      <w:r>
        <w:fldChar w:fldCharType="begin"/>
      </w:r>
      <w:r>
        <w:instrText>PAGEREF Section_9dd62a798c0b4b1199ee05742ae7cf6d</w:instrText>
      </w:r>
      <w:r>
        <w:fldChar w:fldCharType="separate"/>
      </w:r>
      <w:r>
        <w:rPr>
          <w:noProof/>
        </w:rPr>
        <w:t>473</w:t>
      </w:r>
      <w:r>
        <w:fldChar w:fldCharType="end"/>
      </w:r>
    </w:p>
    <w:p w:rsidR="006C1A4C" w:rsidRDefault="00A81A43">
      <w:pPr>
        <w:pStyle w:val="indexentry0"/>
      </w:pPr>
      <w:r>
        <w:t xml:space="preserve">   </w:t>
      </w:r>
      <w:hyperlink w:anchor="Section_b29860cce3a542aaae2d1c69696067ed">
        <w:r>
          <w:rPr>
            <w:rStyle w:val="Hyperlink"/>
          </w:rPr>
          <w:t>TCellBrcTypeOperand</w:t>
        </w:r>
      </w:hyperlink>
      <w:r>
        <w:t xml:space="preserve"> </w:t>
      </w:r>
      <w:r>
        <w:fldChar w:fldCharType="begin"/>
      </w:r>
      <w:r>
        <w:instrText>PAGEREF Section_b29860cce3a542aaae2d1c69696067ed</w:instrText>
      </w:r>
      <w:r>
        <w:fldChar w:fldCharType="separate"/>
      </w:r>
      <w:r>
        <w:rPr>
          <w:noProof/>
        </w:rPr>
        <w:t>474</w:t>
      </w:r>
      <w:r>
        <w:fldChar w:fldCharType="end"/>
      </w:r>
    </w:p>
    <w:p w:rsidR="006C1A4C" w:rsidRDefault="00A81A43">
      <w:pPr>
        <w:pStyle w:val="indexentry0"/>
      </w:pPr>
      <w:r>
        <w:t xml:space="preserve">   </w:t>
      </w:r>
      <w:hyperlink w:anchor="Section_3d8e6cbf2a4a49fcb4e4c5cf20b53570">
        <w:r>
          <w:rPr>
            <w:rStyle w:val="Hyperlink"/>
          </w:rPr>
          <w:t>Tcg</w:t>
        </w:r>
      </w:hyperlink>
      <w:r>
        <w:t xml:space="preserve"> </w:t>
      </w:r>
      <w:r>
        <w:fldChar w:fldCharType="begin"/>
      </w:r>
      <w:r>
        <w:instrText>PAGEREF Section_3d8e6cbf2a4a49fcb4e4c5cf20b53570</w:instrText>
      </w:r>
      <w:r>
        <w:fldChar w:fldCharType="separate"/>
      </w:r>
      <w:r>
        <w:rPr>
          <w:noProof/>
        </w:rPr>
        <w:t>474</w:t>
      </w:r>
      <w:r>
        <w:fldChar w:fldCharType="end"/>
      </w:r>
    </w:p>
    <w:p w:rsidR="006C1A4C" w:rsidRDefault="00A81A43">
      <w:pPr>
        <w:pStyle w:val="indexentry0"/>
      </w:pPr>
      <w:r>
        <w:t xml:space="preserve">   </w:t>
      </w:r>
      <w:hyperlink w:anchor="Section_bc31a9bb7a2948b6bf016b39fed39579">
        <w:r>
          <w:rPr>
            <w:rStyle w:val="Hyperlink"/>
          </w:rPr>
          <w:t>Tcg255</w:t>
        </w:r>
      </w:hyperlink>
      <w:r>
        <w:t xml:space="preserve"> </w:t>
      </w:r>
      <w:r>
        <w:fldChar w:fldCharType="begin"/>
      </w:r>
      <w:r>
        <w:instrText>PAGEREF Section_bc31a9bb7a2948b6bf016b39fed39579</w:instrText>
      </w:r>
      <w:r>
        <w:fldChar w:fldCharType="separate"/>
      </w:r>
      <w:r>
        <w:rPr>
          <w:noProof/>
        </w:rPr>
        <w:t>475</w:t>
      </w:r>
      <w:r>
        <w:fldChar w:fldCharType="end"/>
      </w:r>
    </w:p>
    <w:p w:rsidR="006C1A4C" w:rsidRDefault="00A81A43">
      <w:pPr>
        <w:pStyle w:val="indexentry0"/>
      </w:pPr>
      <w:r>
        <w:t xml:space="preserve">   </w:t>
      </w:r>
      <w:hyperlink w:anchor="Section_11bf5b1c943f421dbbf339088cd1b8dd">
        <w:r>
          <w:rPr>
            <w:rStyle w:val="Hyperlink"/>
          </w:rPr>
          <w:t>TCGRF</w:t>
        </w:r>
      </w:hyperlink>
      <w:r>
        <w:t xml:space="preserve"> </w:t>
      </w:r>
      <w:r>
        <w:fldChar w:fldCharType="begin"/>
      </w:r>
      <w:r>
        <w:instrText>PAGEREF Section_11bf5b1c943f421dbbf339088cd1b8dd</w:instrText>
      </w:r>
      <w:r>
        <w:fldChar w:fldCharType="separate"/>
      </w:r>
      <w:r>
        <w:rPr>
          <w:noProof/>
        </w:rPr>
        <w:t>475</w:t>
      </w:r>
      <w:r>
        <w:fldChar w:fldCharType="end"/>
      </w:r>
    </w:p>
    <w:p w:rsidR="006C1A4C" w:rsidRDefault="00A81A43">
      <w:pPr>
        <w:pStyle w:val="indexentry0"/>
      </w:pPr>
      <w:r>
        <w:t xml:space="preserve">   </w:t>
      </w:r>
      <w:hyperlink w:anchor="Section_25300a30a25943a2a29acacfe0310806">
        <w:r>
          <w:rPr>
            <w:rStyle w:val="Hyperlink"/>
          </w:rPr>
          <w:t>TcgSttbf</w:t>
        </w:r>
      </w:hyperlink>
      <w:r>
        <w:t xml:space="preserve"> </w:t>
      </w:r>
      <w:r>
        <w:fldChar w:fldCharType="begin"/>
      </w:r>
      <w:r>
        <w:instrText>PAGEREF Section_25300a30a25943a2a29acacfe0310806</w:instrText>
      </w:r>
      <w:r>
        <w:fldChar w:fldCharType="separate"/>
      </w:r>
      <w:r>
        <w:rPr>
          <w:noProof/>
        </w:rPr>
        <w:t>476</w:t>
      </w:r>
      <w:r>
        <w:fldChar w:fldCharType="end"/>
      </w:r>
    </w:p>
    <w:p w:rsidR="006C1A4C" w:rsidRDefault="00A81A43">
      <w:pPr>
        <w:pStyle w:val="indexentry0"/>
      </w:pPr>
      <w:r>
        <w:t xml:space="preserve">   </w:t>
      </w:r>
      <w:hyperlink w:anchor="Section_b96421c5f20b4e94bca610c048ecdb47">
        <w:r>
          <w:rPr>
            <w:rStyle w:val="Hyperlink"/>
          </w:rPr>
          <w:t>TcgSttbfCore</w:t>
        </w:r>
      </w:hyperlink>
      <w:r>
        <w:t xml:space="preserve"> </w:t>
      </w:r>
      <w:r>
        <w:fldChar w:fldCharType="begin"/>
      </w:r>
      <w:r>
        <w:instrText>PAGEREF Section_b96421c5f20b4e94bca610c048ecdb47</w:instrText>
      </w:r>
      <w:r>
        <w:fldChar w:fldCharType="separate"/>
      </w:r>
      <w:r>
        <w:rPr>
          <w:noProof/>
        </w:rPr>
        <w:t>476</w:t>
      </w:r>
      <w:r>
        <w:fldChar w:fldCharType="end"/>
      </w:r>
    </w:p>
    <w:p w:rsidR="006C1A4C" w:rsidRDefault="00A81A43">
      <w:pPr>
        <w:pStyle w:val="indexentry0"/>
      </w:pPr>
      <w:r>
        <w:t xml:space="preserve">   </w:t>
      </w:r>
      <w:hyperlink w:anchor="Section_401a4d310cd9438d8f246d7e37896d2f">
        <w:r>
          <w:rPr>
            <w:rStyle w:val="Hyperlink"/>
          </w:rPr>
          <w:t>Tch</w:t>
        </w:r>
      </w:hyperlink>
      <w:r>
        <w:t xml:space="preserve"> </w:t>
      </w:r>
      <w:r>
        <w:fldChar w:fldCharType="begin"/>
      </w:r>
      <w:r>
        <w:instrText>PAGEREF Section_401a4d310cd9438d8f246d7e37896d2f</w:instrText>
      </w:r>
      <w:r>
        <w:fldChar w:fldCharType="separate"/>
      </w:r>
      <w:r>
        <w:rPr>
          <w:noProof/>
        </w:rPr>
        <w:t>477</w:t>
      </w:r>
      <w:r>
        <w:fldChar w:fldCharType="end"/>
      </w:r>
    </w:p>
    <w:p w:rsidR="006C1A4C" w:rsidRDefault="00A81A43">
      <w:pPr>
        <w:pStyle w:val="indexentry0"/>
      </w:pPr>
      <w:r>
        <w:t xml:space="preserve">   </w:t>
      </w:r>
      <w:hyperlink w:anchor="Section_de06ec41a0ac40469096cdfaa0091ad9">
        <w:r>
          <w:rPr>
            <w:rStyle w:val="Hyperlink"/>
          </w:rPr>
          <w:t>TDefTableOperand</w:t>
        </w:r>
      </w:hyperlink>
      <w:r>
        <w:t xml:space="preserve"> </w:t>
      </w:r>
      <w:r>
        <w:fldChar w:fldCharType="begin"/>
      </w:r>
      <w:r>
        <w:instrText>PAGEREF Section_de06ec41a0ac40469096cdfaa0091ad9</w:instrText>
      </w:r>
      <w:r>
        <w:fldChar w:fldCharType="separate"/>
      </w:r>
      <w:r>
        <w:rPr>
          <w:noProof/>
        </w:rPr>
        <w:t>477</w:t>
      </w:r>
      <w:r>
        <w:fldChar w:fldCharType="end"/>
      </w:r>
    </w:p>
    <w:p w:rsidR="006C1A4C" w:rsidRDefault="00A81A43">
      <w:pPr>
        <w:pStyle w:val="indexentry0"/>
      </w:pPr>
      <w:r>
        <w:t xml:space="preserve">   </w:t>
      </w:r>
      <w:hyperlink w:anchor="Section_fa2550bf647e4cfdb468090c6850a213">
        <w:r>
          <w:rPr>
            <w:rStyle w:val="Hyperlink"/>
          </w:rPr>
          <w:t>TDxaColOperand</w:t>
        </w:r>
      </w:hyperlink>
      <w:r>
        <w:t xml:space="preserve"> </w:t>
      </w:r>
      <w:r>
        <w:fldChar w:fldCharType="begin"/>
      </w:r>
      <w:r>
        <w:instrText>PAGEREF Section_fa2550bf647e4cfdb468090c6850a2</w:instrText>
      </w:r>
      <w:r>
        <w:instrText>13</w:instrText>
      </w:r>
      <w:r>
        <w:fldChar w:fldCharType="separate"/>
      </w:r>
      <w:r>
        <w:rPr>
          <w:noProof/>
        </w:rPr>
        <w:t>478</w:t>
      </w:r>
      <w:r>
        <w:fldChar w:fldCharType="end"/>
      </w:r>
    </w:p>
    <w:p w:rsidR="006C1A4C" w:rsidRDefault="00A81A43">
      <w:pPr>
        <w:pStyle w:val="indexentry0"/>
      </w:pPr>
      <w:r>
        <w:t xml:space="preserve">   </w:t>
      </w:r>
      <w:hyperlink w:anchor="section_f87b35602c234d109751ff141d307308">
        <w:r>
          <w:rPr>
            <w:rStyle w:val="Hyperlink"/>
          </w:rPr>
          <w:t>textboxes</w:t>
        </w:r>
      </w:hyperlink>
      <w:r>
        <w:t xml:space="preserve"> </w:t>
      </w:r>
      <w:r>
        <w:fldChar w:fldCharType="begin"/>
      </w:r>
      <w:r>
        <w:instrText>PAGEREF section_f87b35602c234d109751ff141d307308</w:instrText>
      </w:r>
      <w:r>
        <w:fldChar w:fldCharType="separate"/>
      </w:r>
      <w:r>
        <w:rPr>
          <w:noProof/>
        </w:rPr>
        <w:t>39</w:t>
      </w:r>
      <w:r>
        <w:fldChar w:fldCharType="end"/>
      </w:r>
    </w:p>
    <w:p w:rsidR="006C1A4C" w:rsidRDefault="00A81A43">
      <w:pPr>
        <w:pStyle w:val="indexentry0"/>
      </w:pPr>
      <w:r>
        <w:t xml:space="preserve">   </w:t>
      </w:r>
      <w:hyperlink w:anchor="Section_9134163000bb4b5f891e0ea68a069d9a">
        <w:r>
          <w:rPr>
            <w:rStyle w:val="Hyperlink"/>
          </w:rPr>
          <w:t>TextFlow</w:t>
        </w:r>
      </w:hyperlink>
      <w:r>
        <w:t xml:space="preserve"> </w:t>
      </w:r>
      <w:r>
        <w:fldChar w:fldCharType="begin"/>
      </w:r>
      <w:r>
        <w:instrText>PAGEREF Section_9134163000bb4b5f891e0ea68a069d9</w:instrText>
      </w:r>
      <w:r>
        <w:instrText>a</w:instrText>
      </w:r>
      <w:r>
        <w:fldChar w:fldCharType="separate"/>
      </w:r>
      <w:r>
        <w:rPr>
          <w:noProof/>
        </w:rPr>
        <w:t>478</w:t>
      </w:r>
      <w:r>
        <w:fldChar w:fldCharType="end"/>
      </w:r>
    </w:p>
    <w:p w:rsidR="006C1A4C" w:rsidRDefault="00A81A43">
      <w:pPr>
        <w:pStyle w:val="indexentry0"/>
      </w:pPr>
      <w:r>
        <w:t xml:space="preserve">   </w:t>
      </w:r>
      <w:hyperlink w:anchor="Section_082d49fd8f964fd9ac6e61bd7c00b90d">
        <w:r>
          <w:rPr>
            <w:rStyle w:val="Hyperlink"/>
          </w:rPr>
          <w:t>TInsertOperand</w:t>
        </w:r>
      </w:hyperlink>
      <w:r>
        <w:t xml:space="preserve"> </w:t>
      </w:r>
      <w:r>
        <w:fldChar w:fldCharType="begin"/>
      </w:r>
      <w:r>
        <w:instrText>PAGEREF Section_082d49fd8f964fd9ac6e61bd7c00b90d</w:instrText>
      </w:r>
      <w:r>
        <w:fldChar w:fldCharType="separate"/>
      </w:r>
      <w:r>
        <w:rPr>
          <w:noProof/>
        </w:rPr>
        <w:t>479</w:t>
      </w:r>
      <w:r>
        <w:fldChar w:fldCharType="end"/>
      </w:r>
    </w:p>
    <w:p w:rsidR="006C1A4C" w:rsidRDefault="00A81A43">
      <w:pPr>
        <w:pStyle w:val="indexentry0"/>
      </w:pPr>
      <w:r>
        <w:t xml:space="preserve">   </w:t>
      </w:r>
      <w:hyperlink w:anchor="Section_8075ca71cf4346c68a179d5a80e1689e">
        <w:r>
          <w:rPr>
            <w:rStyle w:val="Hyperlink"/>
          </w:rPr>
          <w:t>TIQ</w:t>
        </w:r>
      </w:hyperlink>
      <w:r>
        <w:t xml:space="preserve"> </w:t>
      </w:r>
      <w:r>
        <w:fldChar w:fldCharType="begin"/>
      </w:r>
      <w:r>
        <w:instrText>PAGEREF Section_8075ca71cf4346c68a179d5a80e1689e</w:instrText>
      </w:r>
      <w:r>
        <w:fldChar w:fldCharType="separate"/>
      </w:r>
      <w:r>
        <w:rPr>
          <w:noProof/>
        </w:rPr>
        <w:t>479</w:t>
      </w:r>
      <w:r>
        <w:fldChar w:fldCharType="end"/>
      </w:r>
    </w:p>
    <w:p w:rsidR="006C1A4C" w:rsidRDefault="00A81A43">
      <w:pPr>
        <w:pStyle w:val="indexentry0"/>
      </w:pPr>
      <w:r>
        <w:t xml:space="preserve">   </w:t>
      </w:r>
      <w:hyperlink w:anchor="Section_d5bbfcc0d44c4e5fbee4903728da7787">
        <w:r>
          <w:rPr>
            <w:rStyle w:val="Hyperlink"/>
          </w:rPr>
          <w:t>TLP</w:t>
        </w:r>
      </w:hyperlink>
      <w:r>
        <w:t xml:space="preserve"> </w:t>
      </w:r>
      <w:r>
        <w:fldChar w:fldCharType="begin"/>
      </w:r>
      <w:r>
        <w:instrText>PAGEREF Section_d5bbfcc0d44c4e5fbee4903728da7787</w:instrText>
      </w:r>
      <w:r>
        <w:fldChar w:fldCharType="separate"/>
      </w:r>
      <w:r>
        <w:rPr>
          <w:noProof/>
        </w:rPr>
        <w:t>480</w:t>
      </w:r>
      <w:r>
        <w:fldChar w:fldCharType="end"/>
      </w:r>
    </w:p>
    <w:p w:rsidR="006C1A4C" w:rsidRDefault="00A81A43">
      <w:pPr>
        <w:pStyle w:val="indexentry0"/>
      </w:pPr>
      <w:r>
        <w:t xml:space="preserve">   </w:t>
      </w:r>
      <w:hyperlink w:anchor="Section_bc4ca98b68ca49dca0911460e42d781e">
        <w:r>
          <w:rPr>
            <w:rStyle w:val="Hyperlink"/>
          </w:rPr>
          <w:t>ToggleOperand</w:t>
        </w:r>
      </w:hyperlink>
      <w:r>
        <w:t xml:space="preserve"> </w:t>
      </w:r>
      <w:r>
        <w:fldChar w:fldCharType="begin"/>
      </w:r>
      <w:r>
        <w:instrText>PAGEREF Section_bc4ca98b68ca49dca0911460e42d781e</w:instrText>
      </w:r>
      <w:r>
        <w:fldChar w:fldCharType="separate"/>
      </w:r>
      <w:r>
        <w:rPr>
          <w:noProof/>
        </w:rPr>
        <w:t>480</w:t>
      </w:r>
      <w:r>
        <w:fldChar w:fldCharType="end"/>
      </w:r>
    </w:p>
    <w:p w:rsidR="006C1A4C" w:rsidRDefault="00A81A43">
      <w:pPr>
        <w:pStyle w:val="indexentry0"/>
      </w:pPr>
      <w:r>
        <w:t xml:space="preserve">   </w:t>
      </w:r>
      <w:hyperlink w:anchor="Section_9c2b47296ecf4c09a43867ceb3e32246">
        <w:r>
          <w:rPr>
            <w:rStyle w:val="Hyperlink"/>
          </w:rPr>
          <w:t>Tplc</w:t>
        </w:r>
      </w:hyperlink>
      <w:r>
        <w:t xml:space="preserve"> </w:t>
      </w:r>
      <w:r>
        <w:fldChar w:fldCharType="begin"/>
      </w:r>
      <w:r>
        <w:instrText>PAGEREF Section_9c2b47296ecf4c09a43867ceb3e32246</w:instrText>
      </w:r>
      <w:r>
        <w:fldChar w:fldCharType="separate"/>
      </w:r>
      <w:r>
        <w:rPr>
          <w:noProof/>
        </w:rPr>
        <w:t>481</w:t>
      </w:r>
      <w:r>
        <w:fldChar w:fldCharType="end"/>
      </w:r>
    </w:p>
    <w:p w:rsidR="006C1A4C" w:rsidRDefault="00A81A43">
      <w:pPr>
        <w:pStyle w:val="indexentry0"/>
      </w:pPr>
      <w:r>
        <w:t xml:space="preserve">   </w:t>
      </w:r>
      <w:hyperlink w:anchor="Section_7b03400038b24bd195ef7f537e44c300">
        <w:r>
          <w:rPr>
            <w:rStyle w:val="Hyperlink"/>
          </w:rPr>
          <w:t>TplcBuildIn</w:t>
        </w:r>
      </w:hyperlink>
      <w:r>
        <w:t xml:space="preserve"> </w:t>
      </w:r>
      <w:r>
        <w:fldChar w:fldCharType="begin"/>
      </w:r>
      <w:r>
        <w:instrText>PAGEREF Section_7b03400038b24bd195ef7f537e44c300</w:instrText>
      </w:r>
      <w:r>
        <w:fldChar w:fldCharType="separate"/>
      </w:r>
      <w:r>
        <w:rPr>
          <w:noProof/>
        </w:rPr>
        <w:t>481</w:t>
      </w:r>
      <w:r>
        <w:fldChar w:fldCharType="end"/>
      </w:r>
    </w:p>
    <w:p w:rsidR="006C1A4C" w:rsidRDefault="00A81A43">
      <w:pPr>
        <w:pStyle w:val="indexentry0"/>
      </w:pPr>
      <w:r>
        <w:t xml:space="preserve">   </w:t>
      </w:r>
      <w:hyperlink w:anchor="Section_5440b2c774ca457a8fd5f4b893235d0a">
        <w:r>
          <w:rPr>
            <w:rStyle w:val="Hyperlink"/>
          </w:rPr>
          <w:t>TplcUser</w:t>
        </w:r>
      </w:hyperlink>
      <w:r>
        <w:t xml:space="preserve"> </w:t>
      </w:r>
      <w:r>
        <w:fldChar w:fldCharType="begin"/>
      </w:r>
      <w:r>
        <w:instrText>PAGEREF Section_5440b2c774ca457a8fd5f4b893235d0a</w:instrText>
      </w:r>
      <w:r>
        <w:fldChar w:fldCharType="separate"/>
      </w:r>
      <w:r>
        <w:rPr>
          <w:noProof/>
        </w:rPr>
        <w:t>482</w:t>
      </w:r>
      <w:r>
        <w:fldChar w:fldCharType="end"/>
      </w:r>
    </w:p>
    <w:p w:rsidR="006C1A4C" w:rsidRDefault="00A81A43">
      <w:pPr>
        <w:pStyle w:val="indexentry0"/>
      </w:pPr>
      <w:r>
        <w:t xml:space="preserve">   </w:t>
      </w:r>
      <w:hyperlink w:anchor="Section_a84a89ddbd864e73aef9fe4779b8fe4e">
        <w:r>
          <w:rPr>
            <w:rStyle w:val="Hyperlink"/>
          </w:rPr>
          <w:t>Ttmbd</w:t>
        </w:r>
      </w:hyperlink>
      <w:r>
        <w:t xml:space="preserve"> </w:t>
      </w:r>
      <w:r>
        <w:fldChar w:fldCharType="begin"/>
      </w:r>
      <w:r>
        <w:instrText>PAGEREF Section_a84a89ddbd864e73aef9fe4779b8fe4e</w:instrText>
      </w:r>
      <w:r>
        <w:fldChar w:fldCharType="separate"/>
      </w:r>
      <w:r>
        <w:rPr>
          <w:noProof/>
        </w:rPr>
        <w:t>482</w:t>
      </w:r>
      <w:r>
        <w:fldChar w:fldCharType="end"/>
      </w:r>
    </w:p>
    <w:p w:rsidR="006C1A4C" w:rsidRDefault="00A81A43">
      <w:pPr>
        <w:pStyle w:val="indexentry0"/>
      </w:pPr>
      <w:r>
        <w:t xml:space="preserve">   </w:t>
      </w:r>
      <w:hyperlink w:anchor="Section_f52660acda70452bbcb5d68febf62ca3">
        <w:r>
          <w:rPr>
            <w:rStyle w:val="Hyperlink"/>
          </w:rPr>
          <w:t>UFEL</w:t>
        </w:r>
      </w:hyperlink>
      <w:r>
        <w:t xml:space="preserve"> </w:t>
      </w:r>
      <w:r>
        <w:fldChar w:fldCharType="begin"/>
      </w:r>
      <w:r>
        <w:instrText>PAGEREF Section_f52660acda70452bbcb5d68febf62ca3</w:instrText>
      </w:r>
      <w:r>
        <w:fldChar w:fldCharType="separate"/>
      </w:r>
      <w:r>
        <w:rPr>
          <w:noProof/>
        </w:rPr>
        <w:t>483</w:t>
      </w:r>
      <w:r>
        <w:fldChar w:fldCharType="end"/>
      </w:r>
    </w:p>
    <w:p w:rsidR="006C1A4C" w:rsidRDefault="00A81A43">
      <w:pPr>
        <w:pStyle w:val="indexentry0"/>
      </w:pPr>
      <w:r>
        <w:t xml:space="preserve">   </w:t>
      </w: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6C1A4C" w:rsidRDefault="00A81A43">
      <w:pPr>
        <w:pStyle w:val="indexentry0"/>
      </w:pPr>
      <w:r>
        <w:t xml:space="preserve">   </w:t>
      </w:r>
      <w:hyperlink w:anchor="Section_385b747401ee4ae5a24b3e08e7576932">
        <w:r>
          <w:rPr>
            <w:rStyle w:val="Hyperlink"/>
          </w:rPr>
          <w:t>UidSel</w:t>
        </w:r>
      </w:hyperlink>
      <w:r>
        <w:t xml:space="preserve"> </w:t>
      </w:r>
      <w:r>
        <w:fldChar w:fldCharType="begin"/>
      </w:r>
      <w:r>
        <w:instrText>PAGEREF Section_385b747401ee4ae5a24b3e08e7576932</w:instrText>
      </w:r>
      <w:r>
        <w:fldChar w:fldCharType="separate"/>
      </w:r>
      <w:r>
        <w:rPr>
          <w:noProof/>
        </w:rPr>
        <w:t>484</w:t>
      </w:r>
      <w:r>
        <w:fldChar w:fldCharType="end"/>
      </w:r>
    </w:p>
    <w:p w:rsidR="006C1A4C" w:rsidRDefault="00A81A43">
      <w:pPr>
        <w:pStyle w:val="indexentry0"/>
      </w:pPr>
      <w:r>
        <w:t xml:space="preserve">   </w:t>
      </w:r>
      <w:hyperlink w:anchor="Section_21101f6073de44bc9f428907499aa655">
        <w:r>
          <w:rPr>
            <w:rStyle w:val="Hyperlink"/>
          </w:rPr>
          <w:t>UIM</w:t>
        </w:r>
      </w:hyperlink>
      <w:r>
        <w:t xml:space="preserve"> </w:t>
      </w:r>
      <w:r>
        <w:fldChar w:fldCharType="begin"/>
      </w:r>
      <w:r>
        <w:instrText>PAGEREF Section_21101f6073de44bc9f428907499aa655</w:instrText>
      </w:r>
      <w:r>
        <w:fldChar w:fldCharType="separate"/>
      </w:r>
      <w:r>
        <w:rPr>
          <w:noProof/>
        </w:rPr>
        <w:t>484</w:t>
      </w:r>
      <w:r>
        <w:fldChar w:fldCharType="end"/>
      </w:r>
    </w:p>
    <w:p w:rsidR="006C1A4C" w:rsidRDefault="00A81A43">
      <w:pPr>
        <w:pStyle w:val="indexentry0"/>
      </w:pPr>
      <w:r>
        <w:t xml:space="preserve">   </w:t>
      </w:r>
      <w:hyperlink w:anchor="Section_0188ecdab5904cb4bb95e76a47a9a2e2">
        <w:r>
          <w:rPr>
            <w:rStyle w:val="Hyperlink"/>
          </w:rPr>
          <w:t>UpxChpx</w:t>
        </w:r>
      </w:hyperlink>
      <w:r>
        <w:t xml:space="preserve"> </w:t>
      </w:r>
      <w:r>
        <w:fldChar w:fldCharType="begin"/>
      </w:r>
      <w:r>
        <w:instrText>PAGEREF Section_0188ecdab5904cb4bb95e76a47a9a2e2</w:instrText>
      </w:r>
      <w:r>
        <w:fldChar w:fldCharType="separate"/>
      </w:r>
      <w:r>
        <w:rPr>
          <w:noProof/>
        </w:rPr>
        <w:t>485</w:t>
      </w:r>
      <w:r>
        <w:fldChar w:fldCharType="end"/>
      </w:r>
    </w:p>
    <w:p w:rsidR="006C1A4C" w:rsidRDefault="00A81A43">
      <w:pPr>
        <w:pStyle w:val="indexentry0"/>
      </w:pPr>
      <w:r>
        <w:t xml:space="preserve">   </w:t>
      </w:r>
      <w:hyperlink w:anchor="Section_71fb11f3cc0d47ae967910d84da1f735">
        <w:r>
          <w:rPr>
            <w:rStyle w:val="Hyperlink"/>
          </w:rPr>
          <w:t>UPXPadding</w:t>
        </w:r>
      </w:hyperlink>
      <w:r>
        <w:t xml:space="preserve"> </w:t>
      </w:r>
      <w:r>
        <w:fldChar w:fldCharType="begin"/>
      </w:r>
      <w:r>
        <w:instrText>PAGEREF Section_71fb11f3cc0d47ae967910d84da1f735</w:instrText>
      </w:r>
      <w:r>
        <w:fldChar w:fldCharType="separate"/>
      </w:r>
      <w:r>
        <w:rPr>
          <w:noProof/>
        </w:rPr>
        <w:t>486</w:t>
      </w:r>
      <w:r>
        <w:fldChar w:fldCharType="end"/>
      </w:r>
    </w:p>
    <w:p w:rsidR="006C1A4C" w:rsidRDefault="00A81A43">
      <w:pPr>
        <w:pStyle w:val="indexentry0"/>
      </w:pPr>
      <w:r>
        <w:t xml:space="preserve">   </w:t>
      </w:r>
      <w:hyperlink w:anchor="Section_659f448a473a44c68b69a25984af3645">
        <w:r>
          <w:rPr>
            <w:rStyle w:val="Hyperlink"/>
          </w:rPr>
          <w:t>UpxPapx</w:t>
        </w:r>
      </w:hyperlink>
      <w:r>
        <w:t xml:space="preserve"> </w:t>
      </w:r>
      <w:r>
        <w:fldChar w:fldCharType="begin"/>
      </w:r>
      <w:r>
        <w:instrText>PAGEREF Section_659f448a473a44c68b69a25984af3645</w:instrText>
      </w:r>
      <w:r>
        <w:fldChar w:fldCharType="separate"/>
      </w:r>
      <w:r>
        <w:rPr>
          <w:noProof/>
        </w:rPr>
        <w:t>486</w:t>
      </w:r>
      <w:r>
        <w:fldChar w:fldCharType="end"/>
      </w:r>
    </w:p>
    <w:p w:rsidR="006C1A4C" w:rsidRDefault="00A81A43">
      <w:pPr>
        <w:pStyle w:val="indexentry0"/>
      </w:pPr>
      <w:r>
        <w:t xml:space="preserve">   </w:t>
      </w:r>
      <w:hyperlink w:anchor="Section_c548844416314ed0a6997e26fee925ab">
        <w:r>
          <w:rPr>
            <w:rStyle w:val="Hyperlink"/>
          </w:rPr>
          <w:t>UpxRm</w:t>
        </w:r>
      </w:hyperlink>
      <w:r>
        <w:t xml:space="preserve"> </w:t>
      </w:r>
      <w:r>
        <w:fldChar w:fldCharType="begin"/>
      </w:r>
      <w:r>
        <w:instrText>PAGEREF Section_c548844416314ed0a6997e26fee925ab</w:instrText>
      </w:r>
      <w:r>
        <w:fldChar w:fldCharType="separate"/>
      </w:r>
      <w:r>
        <w:rPr>
          <w:noProof/>
        </w:rPr>
        <w:t>487</w:t>
      </w:r>
      <w:r>
        <w:fldChar w:fldCharType="end"/>
      </w:r>
    </w:p>
    <w:p w:rsidR="006C1A4C" w:rsidRDefault="00A81A43">
      <w:pPr>
        <w:pStyle w:val="indexentry0"/>
      </w:pPr>
      <w:r>
        <w:t xml:space="preserve">   </w:t>
      </w:r>
      <w:hyperlink w:anchor="Section_eed2eef029434c2fb3483f1d1af59fdf">
        <w:r>
          <w:rPr>
            <w:rStyle w:val="Hyperlink"/>
          </w:rPr>
          <w:t>UpxTapx</w:t>
        </w:r>
      </w:hyperlink>
      <w:r>
        <w:t xml:space="preserve"> </w:t>
      </w:r>
      <w:r>
        <w:fldChar w:fldCharType="begin"/>
      </w:r>
      <w:r>
        <w:instrText>PAGEREF Section_eed2eef029434c2fb3483f1d1af59fdf</w:instrText>
      </w:r>
      <w:r>
        <w:fldChar w:fldCharType="separate"/>
      </w:r>
      <w:r>
        <w:rPr>
          <w:noProof/>
        </w:rPr>
        <w:t>488</w:t>
      </w:r>
      <w:r>
        <w:fldChar w:fldCharType="end"/>
      </w:r>
    </w:p>
    <w:p w:rsidR="006C1A4C" w:rsidRDefault="00A81A43">
      <w:pPr>
        <w:pStyle w:val="indexentry0"/>
      </w:pPr>
      <w:r>
        <w:t xml:space="preserve">   </w:t>
      </w:r>
      <w:hyperlink w:anchor="Section_20d04efd63fe4f80a4a77ea8ba97ec8e">
        <w:r>
          <w:rPr>
            <w:rStyle w:val="Hyperlink"/>
          </w:rPr>
          <w:t>VerticalAlign enumeration</w:t>
        </w:r>
      </w:hyperlink>
      <w:r>
        <w:t xml:space="preserve"> </w:t>
      </w:r>
      <w:r>
        <w:fldChar w:fldCharType="begin"/>
      </w:r>
      <w:r>
        <w:instrText>PAGEREF Section_20d04efd63fe4f80a4a77ea8ba97ec8e</w:instrText>
      </w:r>
      <w:r>
        <w:fldChar w:fldCharType="separate"/>
      </w:r>
      <w:r>
        <w:rPr>
          <w:noProof/>
        </w:rPr>
        <w:t>490</w:t>
      </w:r>
      <w:r>
        <w:fldChar w:fldCharType="end"/>
      </w:r>
    </w:p>
    <w:p w:rsidR="006C1A4C" w:rsidRDefault="00A81A43">
      <w:pPr>
        <w:pStyle w:val="indexentry0"/>
      </w:pPr>
      <w:r>
        <w:t xml:space="preserve">   </w:t>
      </w: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6C1A4C" w:rsidRDefault="00A81A43">
      <w:pPr>
        <w:pStyle w:val="indexentry0"/>
      </w:pPr>
      <w:r>
        <w:t xml:space="preserve">   </w:t>
      </w:r>
      <w:hyperlink w:anchor="Section_cf7489ac7eee404d88448ebbd279b77d">
        <w:r>
          <w:rPr>
            <w:rStyle w:val="Hyperlink"/>
          </w:rPr>
          <w:t>VertMergeOperand</w:t>
        </w:r>
      </w:hyperlink>
      <w:r>
        <w:t xml:space="preserve"> </w:t>
      </w:r>
      <w:r>
        <w:fldChar w:fldCharType="begin"/>
      </w:r>
      <w:r>
        <w:instrText>PAGEREF Section_cf748</w:instrText>
      </w:r>
      <w:r>
        <w:instrText>9ac7eee404d88448ebbd279b77d</w:instrText>
      </w:r>
      <w:r>
        <w:fldChar w:fldCharType="separate"/>
      </w:r>
      <w:r>
        <w:rPr>
          <w:noProof/>
        </w:rPr>
        <w:t>490</w:t>
      </w:r>
      <w:r>
        <w:fldChar w:fldCharType="end"/>
      </w:r>
    </w:p>
    <w:p w:rsidR="006C1A4C" w:rsidRDefault="00A81A43">
      <w:pPr>
        <w:pStyle w:val="indexentry0"/>
      </w:pPr>
      <w:r>
        <w:t xml:space="preserve">   </w:t>
      </w: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6C1A4C" w:rsidRDefault="00A81A43">
      <w:pPr>
        <w:pStyle w:val="indexentry0"/>
      </w:pPr>
      <w:r>
        <w:t xml:space="preserve">   </w:t>
      </w:r>
      <w:hyperlink w:anchor="Section_d6ac8221866a45a58fdc1d853ccb96de">
        <w:r>
          <w:rPr>
            <w:rStyle w:val="Hyperlink"/>
          </w:rPr>
          <w:t>WHeightAbs</w:t>
        </w:r>
      </w:hyperlink>
      <w:r>
        <w:t xml:space="preserve"> </w:t>
      </w:r>
      <w:r>
        <w:fldChar w:fldCharType="begin"/>
      </w:r>
      <w:r>
        <w:instrText>PAGEREF Section_d6ac8221866a45a58fdc1d853ccb96de</w:instrText>
      </w:r>
      <w:r>
        <w:fldChar w:fldCharType="separate"/>
      </w:r>
      <w:r>
        <w:rPr>
          <w:noProof/>
        </w:rPr>
        <w:t>491</w:t>
      </w:r>
      <w:r>
        <w:fldChar w:fldCharType="end"/>
      </w:r>
    </w:p>
    <w:p w:rsidR="006C1A4C" w:rsidRDefault="00A81A43">
      <w:pPr>
        <w:pStyle w:val="indexentry0"/>
      </w:pPr>
      <w:r>
        <w:t xml:space="preserve">   </w:t>
      </w:r>
      <w:hyperlink w:anchor="Section_5f54fdb6a9c64d299d14fe2b23f5cdef">
        <w:r>
          <w:rPr>
            <w:rStyle w:val="Hyperlink"/>
          </w:rPr>
          <w:t>WKB</w:t>
        </w:r>
      </w:hyperlink>
      <w:r>
        <w:t xml:space="preserve"> </w:t>
      </w:r>
      <w:r>
        <w:fldChar w:fldCharType="begin"/>
      </w:r>
      <w:r>
        <w:instrText>PAGEREF Section_5f54fdb6a9c64d299d14fe2b23f5cdef</w:instrText>
      </w:r>
      <w:r>
        <w:fldChar w:fldCharType="separate"/>
      </w:r>
      <w:r>
        <w:rPr>
          <w:noProof/>
        </w:rPr>
        <w:t>491</w:t>
      </w:r>
      <w:r>
        <w:fldChar w:fldCharType="end"/>
      </w:r>
    </w:p>
    <w:p w:rsidR="006C1A4C" w:rsidRDefault="00A81A43">
      <w:pPr>
        <w:pStyle w:val="indexentry0"/>
      </w:pPr>
      <w:r>
        <w:t xml:space="preserve">   </w:t>
      </w:r>
      <w:hyperlink w:anchor="section_d7fae142670d4cd5869a708366984a71">
        <w:r>
          <w:rPr>
            <w:rStyle w:val="Hyperlink"/>
          </w:rPr>
          <w:t>WordDocument stream</w:t>
        </w:r>
      </w:hyperlink>
      <w:r>
        <w:t xml:space="preserve"> </w:t>
      </w:r>
      <w:r>
        <w:fldChar w:fldCharType="begin"/>
      </w:r>
      <w:r>
        <w:instrText>PAGEREF section_d7fae142670d4cd5869a708366984a71</w:instrText>
      </w:r>
      <w:r>
        <w:fldChar w:fldCharType="separate"/>
      </w:r>
      <w:r>
        <w:rPr>
          <w:noProof/>
        </w:rPr>
        <w:t>29</w:t>
      </w:r>
      <w:r>
        <w:fldChar w:fldCharType="end"/>
      </w:r>
    </w:p>
    <w:p w:rsidR="006C1A4C" w:rsidRDefault="00A81A43">
      <w:pPr>
        <w:pStyle w:val="indexentry0"/>
      </w:pPr>
      <w:r>
        <w:t xml:space="preserve">   </w:t>
      </w:r>
      <w:hyperlink w:anchor="Section_cba22574983c4f6dbf00c2dbfc497210">
        <w:r>
          <w:rPr>
            <w:rStyle w:val="Hyperlink"/>
          </w:rPr>
          <w:t>Wpms</w:t>
        </w:r>
      </w:hyperlink>
      <w:r>
        <w:t xml:space="preserve"> </w:t>
      </w:r>
      <w:r>
        <w:fldChar w:fldCharType="begin"/>
      </w:r>
      <w:r>
        <w:instrText>PAGEREF Section_cba22574983c4f6dbf00c2dbfc497210</w:instrText>
      </w:r>
      <w:r>
        <w:fldChar w:fldCharType="separate"/>
      </w:r>
      <w:r>
        <w:rPr>
          <w:noProof/>
        </w:rPr>
        <w:t>492</w:t>
      </w:r>
      <w:r>
        <w:fldChar w:fldCharType="end"/>
      </w:r>
    </w:p>
    <w:p w:rsidR="006C1A4C" w:rsidRDefault="00A81A43">
      <w:pPr>
        <w:pStyle w:val="indexentry0"/>
      </w:pPr>
      <w:r>
        <w:t xml:space="preserve">   </w:t>
      </w:r>
      <w:hyperlink w:anchor="Section_21005bbe58c74b36808902b0e4f28ed8">
        <w:r>
          <w:rPr>
            <w:rStyle w:val="Hyperlink"/>
          </w:rPr>
          <w:t>Wpmsdt</w:t>
        </w:r>
      </w:hyperlink>
      <w:r>
        <w:t xml:space="preserve"> </w:t>
      </w:r>
      <w:r>
        <w:fldChar w:fldCharType="begin"/>
      </w:r>
      <w:r>
        <w:instrText>PAGEREF Section_21005bbe58c74b36808902b0e4f28ed8</w:instrText>
      </w:r>
      <w:r>
        <w:fldChar w:fldCharType="separate"/>
      </w:r>
      <w:r>
        <w:rPr>
          <w:noProof/>
        </w:rPr>
        <w:t>493</w:t>
      </w:r>
      <w:r>
        <w:fldChar w:fldCharType="end"/>
      </w:r>
    </w:p>
    <w:p w:rsidR="006C1A4C" w:rsidRDefault="00A81A43">
      <w:pPr>
        <w:pStyle w:val="indexentry0"/>
      </w:pPr>
      <w:r>
        <w:t xml:space="preserve">   </w:t>
      </w:r>
      <w:hyperlink w:anchor="Section_7e43135456f44dfb95dfb8b4409f8039">
        <w:r>
          <w:rPr>
            <w:rStyle w:val="Hyperlink"/>
          </w:rPr>
          <w:t>XAS value</w:t>
        </w:r>
      </w:hyperlink>
      <w:r>
        <w:t xml:space="preserve"> </w:t>
      </w:r>
      <w:r>
        <w:fldChar w:fldCharType="begin"/>
      </w:r>
      <w:r>
        <w:instrText>PAGEREF Section_7e43135456f44dfb95dfb8b4409f8039</w:instrText>
      </w:r>
      <w:r>
        <w:fldChar w:fldCharType="separate"/>
      </w:r>
      <w:r>
        <w:rPr>
          <w:noProof/>
        </w:rPr>
        <w:t>493</w:t>
      </w:r>
      <w:r>
        <w:fldChar w:fldCharType="end"/>
      </w:r>
    </w:p>
    <w:p w:rsidR="006C1A4C" w:rsidRDefault="00A81A43">
      <w:pPr>
        <w:pStyle w:val="indexentry0"/>
      </w:pPr>
      <w:r>
        <w:t xml:space="preserve">   </w:t>
      </w: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6C1A4C" w:rsidRDefault="00A81A43">
      <w:pPr>
        <w:pStyle w:val="indexentry0"/>
      </w:pPr>
      <w:r>
        <w:t xml:space="preserve">   </w:t>
      </w:r>
      <w:hyperlink w:anchor="Section_e7215f9fd29c4c538ac43c1df1f0b517">
        <w:r>
          <w:rPr>
            <w:rStyle w:val="Hyperlink"/>
          </w:rPr>
          <w:t>XAS_plusOne value</w:t>
        </w:r>
      </w:hyperlink>
      <w:r>
        <w:t xml:space="preserve"> </w:t>
      </w:r>
      <w:r>
        <w:fldChar w:fldCharType="begin"/>
      </w:r>
      <w:r>
        <w:instrText>PAGEREF Section_e7215f9fd29c4c538ac43c1df1f0b517</w:instrText>
      </w:r>
      <w:r>
        <w:fldChar w:fldCharType="separate"/>
      </w:r>
      <w:r>
        <w:rPr>
          <w:noProof/>
        </w:rPr>
        <w:t>493</w:t>
      </w:r>
      <w:r>
        <w:fldChar w:fldCharType="end"/>
      </w:r>
    </w:p>
    <w:p w:rsidR="006C1A4C" w:rsidRDefault="00A81A43">
      <w:pPr>
        <w:pStyle w:val="indexentry0"/>
      </w:pPr>
      <w:r>
        <w:t xml:space="preserve">   </w:t>
      </w:r>
      <w:hyperlink w:anchor="section_cb3aae584966452f8ff088839f95a06d">
        <w:r>
          <w:rPr>
            <w:rStyle w:val="Hyperlink"/>
          </w:rPr>
          <w:t>XML signatures storage</w:t>
        </w:r>
      </w:hyperlink>
      <w:r>
        <w:t xml:space="preserve"> </w:t>
      </w:r>
      <w:r>
        <w:fldChar w:fldCharType="begin"/>
      </w:r>
      <w:r>
        <w:instrText>PAGEREF section_cb3aae584966452f8ff088839f95a06d</w:instrText>
      </w:r>
      <w:r>
        <w:fldChar w:fldCharType="separate"/>
      </w:r>
      <w:r>
        <w:rPr>
          <w:noProof/>
        </w:rPr>
        <w:t>31</w:t>
      </w:r>
      <w:r>
        <w:fldChar w:fldCharType="end"/>
      </w:r>
    </w:p>
    <w:p w:rsidR="006C1A4C" w:rsidRDefault="00A81A43">
      <w:pPr>
        <w:pStyle w:val="indexentry0"/>
      </w:pPr>
      <w:r>
        <w:t xml:space="preserve">   </w:t>
      </w:r>
      <w:hyperlink w:anchor="Section_afa4d325053d4b76b737a3a914c425ab">
        <w:r>
          <w:rPr>
            <w:rStyle w:val="Hyperlink"/>
          </w:rPr>
          <w:t>XSDR</w:t>
        </w:r>
      </w:hyperlink>
      <w:r>
        <w:t xml:space="preserve"> </w:t>
      </w:r>
      <w:r>
        <w:fldChar w:fldCharType="begin"/>
      </w:r>
      <w:r>
        <w:instrText>PAGEREF Section_afa4d325053d4b76b737a3a914c425ab</w:instrText>
      </w:r>
      <w:r>
        <w:fldChar w:fldCharType="separate"/>
      </w:r>
      <w:r>
        <w:rPr>
          <w:noProof/>
        </w:rPr>
        <w:t>494</w:t>
      </w:r>
      <w:r>
        <w:fldChar w:fldCharType="end"/>
      </w:r>
    </w:p>
    <w:p w:rsidR="006C1A4C" w:rsidRDefault="00A81A43">
      <w:pPr>
        <w:pStyle w:val="indexentry0"/>
      </w:pPr>
      <w:r>
        <w:t xml:space="preserve">   </w:t>
      </w:r>
      <w:hyperlink w:anchor="Section_4acc83cc44b34ef7a2f7d01d3aecb6a5">
        <w:r>
          <w:rPr>
            <w:rStyle w:val="Hyperlink"/>
          </w:rPr>
          <w:t>Xst</w:t>
        </w:r>
      </w:hyperlink>
      <w:r>
        <w:t xml:space="preserve"> </w:t>
      </w:r>
      <w:r>
        <w:fldChar w:fldCharType="begin"/>
      </w:r>
      <w:r>
        <w:instrText>PAGEREF Section_4acc83cc44b34ef7a2f7d01d3aecb6a5</w:instrText>
      </w:r>
      <w:r>
        <w:fldChar w:fldCharType="separate"/>
      </w:r>
      <w:r>
        <w:rPr>
          <w:noProof/>
        </w:rPr>
        <w:t>494</w:t>
      </w:r>
      <w:r>
        <w:fldChar w:fldCharType="end"/>
      </w:r>
    </w:p>
    <w:p w:rsidR="006C1A4C" w:rsidRDefault="00A81A43">
      <w:pPr>
        <w:pStyle w:val="indexentry0"/>
      </w:pPr>
      <w:r>
        <w:t xml:space="preserve">   </w:t>
      </w:r>
      <w:hyperlink w:anchor="Section_a3c8358d46744751898b6261b54906df">
        <w:r>
          <w:rPr>
            <w:rStyle w:val="Hyperlink"/>
          </w:rPr>
          <w:t>Xstz</w:t>
        </w:r>
      </w:hyperlink>
      <w:r>
        <w:t xml:space="preserve"> </w:t>
      </w:r>
      <w:r>
        <w:fldChar w:fldCharType="begin"/>
      </w:r>
      <w:r>
        <w:instrText>PAGEREF Section_a3c8358d46744751898b6261b54906df</w:instrText>
      </w:r>
      <w:r>
        <w:fldChar w:fldCharType="separate"/>
      </w:r>
      <w:r>
        <w:rPr>
          <w:noProof/>
        </w:rPr>
        <w:t>495</w:t>
      </w:r>
      <w:r>
        <w:fldChar w:fldCharType="end"/>
      </w:r>
    </w:p>
    <w:p w:rsidR="006C1A4C" w:rsidRDefault="00A81A43">
      <w:pPr>
        <w:pStyle w:val="indexentry0"/>
      </w:pPr>
      <w:r>
        <w:t xml:space="preserve">   </w:t>
      </w: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6C1A4C" w:rsidRDefault="00A81A43">
      <w:pPr>
        <w:pStyle w:val="indexentry0"/>
      </w:pPr>
      <w:r>
        <w:t xml:space="preserve">   </w:t>
      </w:r>
      <w:hyperlink w:anchor="Section_dd3084481497447ea77f0c06b9ff5712">
        <w:r>
          <w:rPr>
            <w:rStyle w:val="Hyperlink"/>
          </w:rPr>
          <w:t>YAS_nonNeg value</w:t>
        </w:r>
      </w:hyperlink>
      <w:r>
        <w:t xml:space="preserve"> </w:t>
      </w:r>
      <w:r>
        <w:fldChar w:fldCharType="begin"/>
      </w:r>
      <w:r>
        <w:instrText>PAGEREF Section_dd3084481497447ea77f0c06b9ff5712</w:instrText>
      </w:r>
      <w:r>
        <w:fldChar w:fldCharType="separate"/>
      </w:r>
      <w:r>
        <w:rPr>
          <w:noProof/>
        </w:rPr>
        <w:t>495</w:t>
      </w:r>
      <w:r>
        <w:fldChar w:fldCharType="end"/>
      </w:r>
    </w:p>
    <w:p w:rsidR="006C1A4C" w:rsidRDefault="00A81A43">
      <w:pPr>
        <w:pStyle w:val="indexentry0"/>
      </w:pPr>
      <w:r>
        <w:t xml:space="preserve">   </w:t>
      </w: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6C1A4C" w:rsidRDefault="00A81A43">
      <w:pPr>
        <w:pStyle w:val="indexentry0"/>
      </w:pPr>
      <w:hyperlink w:anchor="Section_c8ee0f3902c34caab27a6a97600130fe">
        <w:r>
          <w:rPr>
            <w:rStyle w:val="Hyperlink"/>
          </w:rPr>
          <w:t>STSH structure</w:t>
        </w:r>
      </w:hyperlink>
      <w:r>
        <w:t xml:space="preserve"> </w:t>
      </w:r>
      <w:r>
        <w:fldChar w:fldCharType="begin"/>
      </w:r>
      <w:r>
        <w:instrText>PAGEREF Section_c8ee0f3902c34caab27a6a97600130fe</w:instrText>
      </w:r>
      <w:r>
        <w:fldChar w:fldCharType="separate"/>
      </w:r>
      <w:r>
        <w:rPr>
          <w:noProof/>
        </w:rPr>
        <w:t>438</w:t>
      </w:r>
      <w:r>
        <w:fldChar w:fldCharType="end"/>
      </w:r>
    </w:p>
    <w:p w:rsidR="006C1A4C" w:rsidRDefault="00A81A43">
      <w:pPr>
        <w:pStyle w:val="indexentry0"/>
      </w:pPr>
      <w:hyperlink w:anchor="Section_982c046049584f728cec21b3ac15bd8e">
        <w:r>
          <w:rPr>
            <w:rStyle w:val="Hyperlink"/>
          </w:rPr>
          <w:t>STSHI structure</w:t>
        </w:r>
      </w:hyperlink>
      <w:r>
        <w:t xml:space="preserve"> </w:t>
      </w:r>
      <w:r>
        <w:fldChar w:fldCharType="begin"/>
      </w:r>
      <w:r>
        <w:instrText>PAGEREF Section_982c046049584f728cec21b3ac15bd8e</w:instrText>
      </w:r>
      <w:r>
        <w:fldChar w:fldCharType="separate"/>
      </w:r>
      <w:r>
        <w:rPr>
          <w:noProof/>
        </w:rPr>
        <w:t>439</w:t>
      </w:r>
      <w:r>
        <w:fldChar w:fldCharType="end"/>
      </w:r>
    </w:p>
    <w:p w:rsidR="006C1A4C" w:rsidRDefault="00A81A43">
      <w:pPr>
        <w:pStyle w:val="indexentry0"/>
      </w:pPr>
      <w:hyperlink w:anchor="Section_8e9e64154f5642ecb156cb814c74e7d4">
        <w:r>
          <w:rPr>
            <w:rStyle w:val="Hyperlink"/>
          </w:rPr>
          <w:t>STSHIB structure</w:t>
        </w:r>
      </w:hyperlink>
      <w:r>
        <w:t xml:space="preserve"> </w:t>
      </w:r>
      <w:r>
        <w:fldChar w:fldCharType="begin"/>
      </w:r>
      <w:r>
        <w:instrText>PAGEREF Section_8e9e64154f5642ecb156cb814c</w:instrText>
      </w:r>
      <w:r>
        <w:instrText>74e7d4</w:instrText>
      </w:r>
      <w:r>
        <w:fldChar w:fldCharType="separate"/>
      </w:r>
      <w:r>
        <w:rPr>
          <w:noProof/>
        </w:rPr>
        <w:t>439</w:t>
      </w:r>
      <w:r>
        <w:fldChar w:fldCharType="end"/>
      </w:r>
    </w:p>
    <w:p w:rsidR="006C1A4C" w:rsidRDefault="00A81A43">
      <w:pPr>
        <w:pStyle w:val="indexentry0"/>
      </w:pPr>
      <w:hyperlink w:anchor="Section_0e246123e9074ad19dfc558512e2b052">
        <w:r>
          <w:rPr>
            <w:rStyle w:val="Hyperlink"/>
          </w:rPr>
          <w:t>Stshif structure</w:t>
        </w:r>
      </w:hyperlink>
      <w:r>
        <w:t xml:space="preserve"> </w:t>
      </w:r>
      <w:r>
        <w:fldChar w:fldCharType="begin"/>
      </w:r>
      <w:r>
        <w:instrText>PAGEREF Section_0e246123e9074ad19dfc558512e2b052</w:instrText>
      </w:r>
      <w:r>
        <w:fldChar w:fldCharType="separate"/>
      </w:r>
      <w:r>
        <w:rPr>
          <w:noProof/>
        </w:rPr>
        <w:t>440</w:t>
      </w:r>
      <w:r>
        <w:fldChar w:fldCharType="end"/>
      </w:r>
    </w:p>
    <w:p w:rsidR="006C1A4C" w:rsidRDefault="00A81A43">
      <w:pPr>
        <w:pStyle w:val="indexentry0"/>
      </w:pPr>
      <w:hyperlink w:anchor="Section_bfe5dd16689d4a4cb48556b68250c520">
        <w:r>
          <w:rPr>
            <w:rStyle w:val="Hyperlink"/>
          </w:rPr>
          <w:t>StshiLsd structure</w:t>
        </w:r>
      </w:hyperlink>
      <w:r>
        <w:t xml:space="preserve"> </w:t>
      </w:r>
      <w:r>
        <w:fldChar w:fldCharType="begin"/>
      </w:r>
      <w:r>
        <w:instrText>PAGEREF Section_bfe5dd16689d4a4cb48556b68250c520</w:instrText>
      </w:r>
      <w:r>
        <w:fldChar w:fldCharType="separate"/>
      </w:r>
      <w:r>
        <w:rPr>
          <w:noProof/>
        </w:rPr>
        <w:t>441</w:t>
      </w:r>
      <w:r>
        <w:fldChar w:fldCharType="end"/>
      </w:r>
    </w:p>
    <w:p w:rsidR="006C1A4C" w:rsidRDefault="00A81A43">
      <w:pPr>
        <w:pStyle w:val="indexentry0"/>
      </w:pPr>
      <w:hyperlink w:anchor="section_4a491aedad454b41910b082c71d5ef14">
        <w:r>
          <w:rPr>
            <w:rStyle w:val="Hyperlink"/>
          </w:rPr>
          <w:t>STTB - fundamental concepts</w:t>
        </w:r>
      </w:hyperlink>
      <w:r>
        <w:t xml:space="preserve"> </w:t>
      </w:r>
      <w:r>
        <w:fldChar w:fldCharType="begin"/>
      </w:r>
      <w:r>
        <w:instrText>PAGEREF section_4a491aedad454b41910b082c71d5ef14</w:instrText>
      </w:r>
      <w:r>
        <w:fldChar w:fldCharType="separate"/>
      </w:r>
      <w:r>
        <w:rPr>
          <w:noProof/>
        </w:rPr>
        <w:t>33</w:t>
      </w:r>
      <w:r>
        <w:fldChar w:fldCharType="end"/>
      </w:r>
    </w:p>
    <w:p w:rsidR="006C1A4C" w:rsidRDefault="00A81A43">
      <w:pPr>
        <w:pStyle w:val="indexentry0"/>
      </w:pPr>
      <w:hyperlink w:anchor="Section_f6f1030e2e5e46ff92f0b228c5585308">
        <w:r>
          <w:rPr>
            <w:rStyle w:val="Hyperlink"/>
          </w:rPr>
          <w:t>SttbfAssoc structure</w:t>
        </w:r>
      </w:hyperlink>
      <w:r>
        <w:t xml:space="preserve"> </w:t>
      </w:r>
      <w:r>
        <w:fldChar w:fldCharType="begin"/>
      </w:r>
      <w:r>
        <w:instrText>PAGEREF Section_f6f1030e2e5e46ff92f0b228c5585308</w:instrText>
      </w:r>
      <w:r>
        <w:fldChar w:fldCharType="separate"/>
      </w:r>
      <w:r>
        <w:rPr>
          <w:noProof/>
        </w:rPr>
        <w:t>441</w:t>
      </w:r>
      <w:r>
        <w:fldChar w:fldCharType="end"/>
      </w:r>
    </w:p>
    <w:p w:rsidR="006C1A4C" w:rsidRDefault="00A81A43">
      <w:pPr>
        <w:pStyle w:val="indexentry0"/>
      </w:pPr>
      <w:hyperlink w:anchor="Section_22d288b94d914dc6a2e40bb847a1b6a1">
        <w:r>
          <w:rPr>
            <w:rStyle w:val="Hyperlink"/>
          </w:rPr>
          <w:t>SttbfAtnBkmk structure</w:t>
        </w:r>
      </w:hyperlink>
      <w:r>
        <w:t xml:space="preserve"> </w:t>
      </w:r>
      <w:r>
        <w:fldChar w:fldCharType="begin"/>
      </w:r>
      <w:r>
        <w:instrText>PAGEREF Section_22d288b94d914dc6a2e40bb847a1b6a1</w:instrText>
      </w:r>
      <w:r>
        <w:fldChar w:fldCharType="separate"/>
      </w:r>
      <w:r>
        <w:rPr>
          <w:noProof/>
        </w:rPr>
        <w:t>442</w:t>
      </w:r>
      <w:r>
        <w:fldChar w:fldCharType="end"/>
      </w:r>
    </w:p>
    <w:p w:rsidR="006C1A4C" w:rsidRDefault="00A81A43">
      <w:pPr>
        <w:pStyle w:val="indexentry0"/>
      </w:pPr>
      <w:hyperlink w:anchor="Section_9e599990b92f4d0393ba81209ea02bf6">
        <w:r>
          <w:rPr>
            <w:rStyle w:val="Hyperlink"/>
          </w:rPr>
          <w:t>SttbfAutoCaption structure</w:t>
        </w:r>
      </w:hyperlink>
      <w:r>
        <w:t xml:space="preserve"> </w:t>
      </w:r>
      <w:r>
        <w:fldChar w:fldCharType="begin"/>
      </w:r>
      <w:r>
        <w:instrText>PAGEREF Section_9e599990b92f4d0393ba81209ea02bf6</w:instrText>
      </w:r>
      <w:r>
        <w:fldChar w:fldCharType="separate"/>
      </w:r>
      <w:r>
        <w:rPr>
          <w:noProof/>
        </w:rPr>
        <w:t>443</w:t>
      </w:r>
      <w:r>
        <w:fldChar w:fldCharType="end"/>
      </w:r>
    </w:p>
    <w:p w:rsidR="006C1A4C" w:rsidRDefault="00A81A43">
      <w:pPr>
        <w:pStyle w:val="indexentry0"/>
      </w:pPr>
      <w:hyperlink w:anchor="Section_a65c98b78ca64220985051703696f3ee">
        <w:r>
          <w:rPr>
            <w:rStyle w:val="Hyperlink"/>
          </w:rPr>
          <w:t>SttbfBkmk structure</w:t>
        </w:r>
      </w:hyperlink>
      <w:r>
        <w:t xml:space="preserve"> </w:t>
      </w:r>
      <w:r>
        <w:fldChar w:fldCharType="begin"/>
      </w:r>
      <w:r>
        <w:instrText>PAGEREF Section_a65c98b78ca64220985051703696f3ee</w:instrText>
      </w:r>
      <w:r>
        <w:fldChar w:fldCharType="separate"/>
      </w:r>
      <w:r>
        <w:rPr>
          <w:noProof/>
        </w:rPr>
        <w:t>444</w:t>
      </w:r>
      <w:r>
        <w:fldChar w:fldCharType="end"/>
      </w:r>
    </w:p>
    <w:p w:rsidR="006C1A4C" w:rsidRDefault="00A81A43">
      <w:pPr>
        <w:pStyle w:val="indexentry0"/>
      </w:pPr>
      <w:hyperlink w:anchor="Section_346cdbc34ff7425ea612448fa8b6d4c5">
        <w:r>
          <w:rPr>
            <w:rStyle w:val="Hyperlink"/>
          </w:rPr>
          <w:t>SttbfBkmkBPRepairs structure</w:t>
        </w:r>
      </w:hyperlink>
      <w:r>
        <w:t xml:space="preserve"> </w:t>
      </w:r>
      <w:r>
        <w:fldChar w:fldCharType="begin"/>
      </w:r>
      <w:r>
        <w:instrText>PAGEREF Section_346cdbc34ff7425ea612448fa8b6d4c5</w:instrText>
      </w:r>
      <w:r>
        <w:fldChar w:fldCharType="separate"/>
      </w:r>
      <w:r>
        <w:rPr>
          <w:noProof/>
        </w:rPr>
        <w:t>448</w:t>
      </w:r>
      <w:r>
        <w:fldChar w:fldCharType="end"/>
      </w:r>
    </w:p>
    <w:p w:rsidR="006C1A4C" w:rsidRDefault="00A81A43">
      <w:pPr>
        <w:pStyle w:val="indexentry0"/>
      </w:pPr>
      <w:hyperlink w:anchor="Section_acab5dc478f849eda47ab400458ec963">
        <w:r>
          <w:rPr>
            <w:rStyle w:val="Hyperlink"/>
          </w:rPr>
          <w:t>SttbfBkmkFactoid structure</w:t>
        </w:r>
      </w:hyperlink>
      <w:r>
        <w:t xml:space="preserve"> </w:t>
      </w:r>
      <w:r>
        <w:fldChar w:fldCharType="begin"/>
      </w:r>
      <w:r>
        <w:instrText>PAGEREF Section_acab5dc478f849eda47ab400458e</w:instrText>
      </w:r>
      <w:r>
        <w:instrText>c963</w:instrText>
      </w:r>
      <w:r>
        <w:fldChar w:fldCharType="separate"/>
      </w:r>
      <w:r>
        <w:rPr>
          <w:noProof/>
        </w:rPr>
        <w:t>449</w:t>
      </w:r>
      <w:r>
        <w:fldChar w:fldCharType="end"/>
      </w:r>
    </w:p>
    <w:p w:rsidR="006C1A4C" w:rsidRDefault="00A81A43">
      <w:pPr>
        <w:pStyle w:val="indexentry0"/>
      </w:pPr>
      <w:hyperlink w:anchor="Section_310c7fa0d90d4821bf185da930cb1e6b">
        <w:r>
          <w:rPr>
            <w:rStyle w:val="Hyperlink"/>
          </w:rPr>
          <w:t>SttbfBkmkFcc structure</w:t>
        </w:r>
      </w:hyperlink>
      <w:r>
        <w:t xml:space="preserve"> </w:t>
      </w:r>
      <w:r>
        <w:fldChar w:fldCharType="begin"/>
      </w:r>
      <w:r>
        <w:instrText>PAGEREF Section_310c7fa0d90d4821bf185da930cb1e6b</w:instrText>
      </w:r>
      <w:r>
        <w:fldChar w:fldCharType="separate"/>
      </w:r>
      <w:r>
        <w:rPr>
          <w:noProof/>
        </w:rPr>
        <w:t>450</w:t>
      </w:r>
      <w:r>
        <w:fldChar w:fldCharType="end"/>
      </w:r>
    </w:p>
    <w:p w:rsidR="006C1A4C" w:rsidRDefault="00A81A43">
      <w:pPr>
        <w:pStyle w:val="indexentry0"/>
      </w:pPr>
      <w:hyperlink w:anchor="Section_124b5a42d37547d3998f163cbd8d5c13">
        <w:r>
          <w:rPr>
            <w:rStyle w:val="Hyperlink"/>
          </w:rPr>
          <w:t>SttbfBkmkProt structure</w:t>
        </w:r>
      </w:hyperlink>
      <w:r>
        <w:t xml:space="preserve"> </w:t>
      </w:r>
      <w:r>
        <w:fldChar w:fldCharType="begin"/>
      </w:r>
      <w:r>
        <w:instrText>PAGEREF Section_124b5a4</w:instrText>
      </w:r>
      <w:r>
        <w:instrText>2d37547d3998f163cbd8d5c13</w:instrText>
      </w:r>
      <w:r>
        <w:fldChar w:fldCharType="separate"/>
      </w:r>
      <w:r>
        <w:rPr>
          <w:noProof/>
        </w:rPr>
        <w:t>451</w:t>
      </w:r>
      <w:r>
        <w:fldChar w:fldCharType="end"/>
      </w:r>
    </w:p>
    <w:p w:rsidR="006C1A4C" w:rsidRDefault="00A81A43">
      <w:pPr>
        <w:pStyle w:val="indexentry0"/>
      </w:pPr>
      <w:hyperlink w:anchor="Section_a919c87ae92e4ab3b7862f4ad28ec4f8">
        <w:r>
          <w:rPr>
            <w:rStyle w:val="Hyperlink"/>
          </w:rPr>
          <w:t>SttbfBkmkSdt structure</w:t>
        </w:r>
      </w:hyperlink>
      <w:r>
        <w:t xml:space="preserve"> </w:t>
      </w:r>
      <w:r>
        <w:fldChar w:fldCharType="begin"/>
      </w:r>
      <w:r>
        <w:instrText>PAGEREF Section_a919c87ae92e4ab3b7862f4ad28ec4f8</w:instrText>
      </w:r>
      <w:r>
        <w:fldChar w:fldCharType="separate"/>
      </w:r>
      <w:r>
        <w:rPr>
          <w:noProof/>
        </w:rPr>
        <w:t>452</w:t>
      </w:r>
      <w:r>
        <w:fldChar w:fldCharType="end"/>
      </w:r>
    </w:p>
    <w:p w:rsidR="006C1A4C" w:rsidRDefault="00A81A43">
      <w:pPr>
        <w:pStyle w:val="indexentry0"/>
      </w:pPr>
      <w:hyperlink w:anchor="Section_1aa3c28c0f14459aae2447b3c3f33081">
        <w:r>
          <w:rPr>
            <w:rStyle w:val="Hyperlink"/>
          </w:rPr>
          <w:t>SttbfCaption structure</w:t>
        </w:r>
      </w:hyperlink>
      <w:r>
        <w:t xml:space="preserve"> </w:t>
      </w:r>
      <w:r>
        <w:fldChar w:fldCharType="begin"/>
      </w:r>
      <w:r>
        <w:instrText>PAGEREF Section_1aa3c28c0f14459aae2447b3c3f33081</w:instrText>
      </w:r>
      <w:r>
        <w:fldChar w:fldCharType="separate"/>
      </w:r>
      <w:r>
        <w:rPr>
          <w:noProof/>
        </w:rPr>
        <w:t>453</w:t>
      </w:r>
      <w:r>
        <w:fldChar w:fldCharType="end"/>
      </w:r>
    </w:p>
    <w:p w:rsidR="006C1A4C" w:rsidRDefault="00A81A43">
      <w:pPr>
        <w:pStyle w:val="indexentry0"/>
      </w:pPr>
      <w:hyperlink w:anchor="Section_18b7d35bad294723893b82aa30c64ced">
        <w:r>
          <w:rPr>
            <w:rStyle w:val="Hyperlink"/>
          </w:rPr>
          <w:t>SttbfFfn structure</w:t>
        </w:r>
      </w:hyperlink>
      <w:r>
        <w:t xml:space="preserve"> </w:t>
      </w:r>
      <w:r>
        <w:fldChar w:fldCharType="begin"/>
      </w:r>
      <w:r>
        <w:instrText>PAGEREF Section_18b7d35bad294723893b82aa30c64ced</w:instrText>
      </w:r>
      <w:r>
        <w:fldChar w:fldCharType="separate"/>
      </w:r>
      <w:r>
        <w:rPr>
          <w:noProof/>
        </w:rPr>
        <w:t>454</w:t>
      </w:r>
      <w:r>
        <w:fldChar w:fldCharType="end"/>
      </w:r>
    </w:p>
    <w:p w:rsidR="006C1A4C" w:rsidRDefault="00A81A43">
      <w:pPr>
        <w:pStyle w:val="indexentry0"/>
      </w:pPr>
      <w:hyperlink w:anchor="Section_6373de79b49d4687b3a4af23c24af41e">
        <w:r>
          <w:rPr>
            <w:rStyle w:val="Hyperlink"/>
          </w:rPr>
          <w:t>SttbfGlsy</w:t>
        </w:r>
        <w:r>
          <w:rPr>
            <w:rStyle w:val="Hyperlink"/>
          </w:rPr>
          <w:t xml:space="preserve"> structure</w:t>
        </w:r>
      </w:hyperlink>
      <w:r>
        <w:t xml:space="preserve"> </w:t>
      </w:r>
      <w:r>
        <w:fldChar w:fldCharType="begin"/>
      </w:r>
      <w:r>
        <w:instrText>PAGEREF Section_6373de79b49d4687b3a4af23c24af41e</w:instrText>
      </w:r>
      <w:r>
        <w:fldChar w:fldCharType="separate"/>
      </w:r>
      <w:r>
        <w:rPr>
          <w:noProof/>
        </w:rPr>
        <w:t>454</w:t>
      </w:r>
      <w:r>
        <w:fldChar w:fldCharType="end"/>
      </w:r>
    </w:p>
    <w:p w:rsidR="006C1A4C" w:rsidRDefault="00A81A43">
      <w:pPr>
        <w:pStyle w:val="indexentry0"/>
      </w:pPr>
      <w:hyperlink w:anchor="Section_996b14754a094893be9c13a71b1f3935">
        <w:r>
          <w:rPr>
            <w:rStyle w:val="Hyperlink"/>
          </w:rPr>
          <w:t>SttbFnm structure</w:t>
        </w:r>
      </w:hyperlink>
      <w:r>
        <w:t xml:space="preserve"> </w:t>
      </w:r>
      <w:r>
        <w:fldChar w:fldCharType="begin"/>
      </w:r>
      <w:r>
        <w:instrText>PAGEREF Section_996b14754a094893be9c13a71b1f3935</w:instrText>
      </w:r>
      <w:r>
        <w:fldChar w:fldCharType="separate"/>
      </w:r>
      <w:r>
        <w:rPr>
          <w:noProof/>
        </w:rPr>
        <w:t>455</w:t>
      </w:r>
      <w:r>
        <w:fldChar w:fldCharType="end"/>
      </w:r>
    </w:p>
    <w:p w:rsidR="006C1A4C" w:rsidRDefault="00A81A43">
      <w:pPr>
        <w:pStyle w:val="indexentry0"/>
      </w:pPr>
      <w:hyperlink w:anchor="Section_c1bcc8f42f4f42d59052ab22e23971b4">
        <w:r>
          <w:rPr>
            <w:rStyle w:val="Hyperlink"/>
          </w:rPr>
          <w:t>SttbfRfs structure</w:t>
        </w:r>
      </w:hyperlink>
      <w:r>
        <w:t xml:space="preserve"> </w:t>
      </w:r>
      <w:r>
        <w:fldChar w:fldCharType="begin"/>
      </w:r>
      <w:r>
        <w:instrText>PAGEREF Section_c1bcc8f42f4f42d59052ab22e23971b4</w:instrText>
      </w:r>
      <w:r>
        <w:fldChar w:fldCharType="separate"/>
      </w:r>
      <w:r>
        <w:rPr>
          <w:noProof/>
        </w:rPr>
        <w:t>456</w:t>
      </w:r>
      <w:r>
        <w:fldChar w:fldCharType="end"/>
      </w:r>
    </w:p>
    <w:p w:rsidR="006C1A4C" w:rsidRDefault="00A81A43">
      <w:pPr>
        <w:pStyle w:val="indexentry0"/>
      </w:pPr>
      <w:hyperlink w:anchor="Section_fca5d9de3eaa4587a482c454e340c070">
        <w:r>
          <w:rPr>
            <w:rStyle w:val="Hyperlink"/>
          </w:rPr>
          <w:t>SttbfRMark structure</w:t>
        </w:r>
      </w:hyperlink>
      <w:r>
        <w:t xml:space="preserve"> </w:t>
      </w:r>
      <w:r>
        <w:fldChar w:fldCharType="begin"/>
      </w:r>
      <w:r>
        <w:instrText>PAGEREF Section_fca5d9de3eaa4587a482c454e340c070</w:instrText>
      </w:r>
      <w:r>
        <w:fldChar w:fldCharType="separate"/>
      </w:r>
      <w:r>
        <w:rPr>
          <w:noProof/>
        </w:rPr>
        <w:t>457</w:t>
      </w:r>
      <w:r>
        <w:fldChar w:fldCharType="end"/>
      </w:r>
    </w:p>
    <w:p w:rsidR="006C1A4C" w:rsidRDefault="00A81A43">
      <w:pPr>
        <w:pStyle w:val="indexentry0"/>
      </w:pPr>
      <w:hyperlink w:anchor="Section_88b0816edf994ab3815d375d32159da8">
        <w:r>
          <w:rPr>
            <w:rStyle w:val="Hyperlink"/>
          </w:rPr>
          <w:t>SttbGlsyStyle structure</w:t>
        </w:r>
      </w:hyperlink>
      <w:r>
        <w:t xml:space="preserve"> </w:t>
      </w:r>
      <w:r>
        <w:fldChar w:fldCharType="begin"/>
      </w:r>
      <w:r>
        <w:instrText>PAGEREF Section_88b0816edf994ab3815d375d32159da8</w:instrText>
      </w:r>
      <w:r>
        <w:fldChar w:fldCharType="separate"/>
      </w:r>
      <w:r>
        <w:rPr>
          <w:noProof/>
        </w:rPr>
        <w:t>458</w:t>
      </w:r>
      <w:r>
        <w:fldChar w:fldCharType="end"/>
      </w:r>
    </w:p>
    <w:p w:rsidR="006C1A4C" w:rsidRDefault="00A81A43">
      <w:pPr>
        <w:pStyle w:val="indexentry0"/>
      </w:pPr>
      <w:hyperlink w:anchor="Section_27ad86850c6f4c0e9a6bfa75e1cd794a">
        <w:r>
          <w:rPr>
            <w:rStyle w:val="Hyperlink"/>
          </w:rPr>
          <w:t>SttbListNames structure</w:t>
        </w:r>
      </w:hyperlink>
      <w:r>
        <w:t xml:space="preserve"> </w:t>
      </w:r>
      <w:r>
        <w:fldChar w:fldCharType="begin"/>
      </w:r>
      <w:r>
        <w:instrText>PAGEREF Section_27ad86850c6f4c0e9a6bfa75e1cd794a</w:instrText>
      </w:r>
      <w:r>
        <w:fldChar w:fldCharType="separate"/>
      </w:r>
      <w:r>
        <w:rPr>
          <w:noProof/>
        </w:rPr>
        <w:t>459</w:t>
      </w:r>
      <w:r>
        <w:fldChar w:fldCharType="end"/>
      </w:r>
    </w:p>
    <w:p w:rsidR="006C1A4C" w:rsidRDefault="00A81A43">
      <w:pPr>
        <w:pStyle w:val="indexentry0"/>
      </w:pPr>
      <w:hyperlink w:anchor="Section_f532d669c1aa4658bec4527d694586be">
        <w:r>
          <w:rPr>
            <w:rStyle w:val="Hyperlink"/>
          </w:rPr>
          <w:t>SttbProtUser structure</w:t>
        </w:r>
      </w:hyperlink>
      <w:r>
        <w:t xml:space="preserve"> </w:t>
      </w:r>
      <w:r>
        <w:fldChar w:fldCharType="begin"/>
      </w:r>
      <w:r>
        <w:instrText>PAGEREF Section_f532d669c1aa4658bec4527d694586be</w:instrText>
      </w:r>
      <w:r>
        <w:fldChar w:fldCharType="separate"/>
      </w:r>
      <w:r>
        <w:rPr>
          <w:noProof/>
        </w:rPr>
        <w:t>459</w:t>
      </w:r>
      <w:r>
        <w:fldChar w:fldCharType="end"/>
      </w:r>
    </w:p>
    <w:p w:rsidR="006C1A4C" w:rsidRDefault="00A81A43">
      <w:pPr>
        <w:pStyle w:val="indexentry0"/>
      </w:pPr>
      <w:hyperlink w:anchor="Section_4e45cd80d15440449b78f629cf7d5bfa">
        <w:r>
          <w:rPr>
            <w:rStyle w:val="Hyperlink"/>
          </w:rPr>
          <w:t>SttbRgtplc structure</w:t>
        </w:r>
      </w:hyperlink>
      <w:r>
        <w:t xml:space="preserve"> </w:t>
      </w:r>
      <w:r>
        <w:fldChar w:fldCharType="begin"/>
      </w:r>
      <w:r>
        <w:instrText>PAGEREF Section_4e45cd80d15440449b78f629cf7d5bfa</w:instrText>
      </w:r>
      <w:r>
        <w:fldChar w:fldCharType="separate"/>
      </w:r>
      <w:r>
        <w:rPr>
          <w:noProof/>
        </w:rPr>
        <w:t>460</w:t>
      </w:r>
      <w:r>
        <w:fldChar w:fldCharType="end"/>
      </w:r>
    </w:p>
    <w:p w:rsidR="006C1A4C" w:rsidRDefault="00A81A43">
      <w:pPr>
        <w:pStyle w:val="indexentry0"/>
      </w:pPr>
      <w:hyperlink w:anchor="Section_c25ebe111e5144208edb628ea2e9cf77">
        <w:r>
          <w:rPr>
            <w:rStyle w:val="Hyperlink"/>
          </w:rPr>
          <w:t>SttbSavedBy structure</w:t>
        </w:r>
      </w:hyperlink>
      <w:r>
        <w:t xml:space="preserve"> </w:t>
      </w:r>
      <w:r>
        <w:fldChar w:fldCharType="begin"/>
      </w:r>
      <w:r>
        <w:instrText>PAGEREF Section_c25ebe111e5144208edb628ea2e9cf77</w:instrText>
      </w:r>
      <w:r>
        <w:fldChar w:fldCharType="separate"/>
      </w:r>
      <w:r>
        <w:rPr>
          <w:noProof/>
        </w:rPr>
        <w:t>461</w:t>
      </w:r>
      <w:r>
        <w:fldChar w:fldCharType="end"/>
      </w:r>
    </w:p>
    <w:p w:rsidR="006C1A4C" w:rsidRDefault="00A81A43">
      <w:pPr>
        <w:pStyle w:val="indexentry0"/>
      </w:pPr>
      <w:hyperlink w:anchor="Section_630f91d4bf8a43da828ca6df5ec9c3da">
        <w:r>
          <w:rPr>
            <w:rStyle w:val="Hyperlink"/>
          </w:rPr>
          <w:t>SttbTtmbd structure</w:t>
        </w:r>
      </w:hyperlink>
      <w:r>
        <w:t xml:space="preserve"> </w:t>
      </w:r>
      <w:r>
        <w:fldChar w:fldCharType="begin"/>
      </w:r>
      <w:r>
        <w:instrText>PAGEREF Section_630f91d4bf8a43da828ca6df5ec9c3da</w:instrText>
      </w:r>
      <w:r>
        <w:fldChar w:fldCharType="separate"/>
      </w:r>
      <w:r>
        <w:rPr>
          <w:noProof/>
        </w:rPr>
        <w:t>462</w:t>
      </w:r>
      <w:r>
        <w:fldChar w:fldCharType="end"/>
      </w:r>
    </w:p>
    <w:p w:rsidR="006C1A4C" w:rsidRDefault="00A81A43">
      <w:pPr>
        <w:pStyle w:val="indexentry0"/>
      </w:pPr>
      <w:hyperlink w:anchor="Section_4543afea26ef4c7f8593f2f031c10004">
        <w:r>
          <w:rPr>
            <w:rStyle w:val="Hyperlink"/>
          </w:rPr>
          <w:t>SttbW6 structure</w:t>
        </w:r>
      </w:hyperlink>
      <w:r>
        <w:t xml:space="preserve"> </w:t>
      </w:r>
      <w:r>
        <w:fldChar w:fldCharType="begin"/>
      </w:r>
      <w:r>
        <w:instrText>PAGEREF Section_4543afea26ef4c7f8593f2f031c10004</w:instrText>
      </w:r>
      <w:r>
        <w:fldChar w:fldCharType="separate"/>
      </w:r>
      <w:r>
        <w:rPr>
          <w:noProof/>
        </w:rPr>
        <w:t>463</w:t>
      </w:r>
      <w:r>
        <w:fldChar w:fldCharType="end"/>
      </w:r>
    </w:p>
    <w:p w:rsidR="006C1A4C" w:rsidRDefault="00A81A43">
      <w:pPr>
        <w:pStyle w:val="indexentry0"/>
      </w:pPr>
      <w:hyperlink w:anchor="Section_41981ee76f8d400493de0e897046a000">
        <w:r>
          <w:rPr>
            <w:rStyle w:val="Hyperlink"/>
          </w:rPr>
          <w:t>StwUser str</w:t>
        </w:r>
        <w:r>
          <w:rPr>
            <w:rStyle w:val="Hyperlink"/>
          </w:rPr>
          <w:t>ucture</w:t>
        </w:r>
      </w:hyperlink>
      <w:r>
        <w:t xml:space="preserve"> </w:t>
      </w:r>
      <w:r>
        <w:fldChar w:fldCharType="begin"/>
      </w:r>
      <w:r>
        <w:instrText>PAGEREF Section_41981ee76f8d400493de0e897046a000</w:instrText>
      </w:r>
      <w:r>
        <w:fldChar w:fldCharType="separate"/>
      </w:r>
      <w:r>
        <w:rPr>
          <w:noProof/>
        </w:rPr>
        <w:t>463</w:t>
      </w:r>
      <w:r>
        <w:fldChar w:fldCharType="end"/>
      </w:r>
    </w:p>
    <w:p w:rsidR="006C1A4C" w:rsidRDefault="00A81A43">
      <w:pPr>
        <w:pStyle w:val="indexentry0"/>
      </w:pPr>
      <w:hyperlink w:anchor="Section_98f13d84279c45358006779755849237">
        <w:r>
          <w:rPr>
            <w:rStyle w:val="Hyperlink"/>
          </w:rPr>
          <w:t>Sty structure</w:t>
        </w:r>
      </w:hyperlink>
      <w:r>
        <w:t xml:space="preserve"> </w:t>
      </w:r>
      <w:r>
        <w:fldChar w:fldCharType="begin"/>
      </w:r>
      <w:r>
        <w:instrText>PAGEREF Section_98f13d84279c45358006779755849237</w:instrText>
      </w:r>
      <w:r>
        <w:fldChar w:fldCharType="separate"/>
      </w:r>
      <w:r>
        <w:rPr>
          <w:noProof/>
        </w:rPr>
        <w:t>464</w:t>
      </w:r>
      <w:r>
        <w:fldChar w:fldCharType="end"/>
      </w:r>
    </w:p>
    <w:p w:rsidR="006C1A4C" w:rsidRDefault="00A81A43">
      <w:pPr>
        <w:pStyle w:val="indexentry0"/>
      </w:pPr>
      <w:hyperlink w:anchor="section_6d38bfd5afdb412f831816a50ed48416">
        <w:r>
          <w:rPr>
            <w:rStyle w:val="Hyperlink"/>
          </w:rPr>
          <w:t>Summa</w:t>
        </w:r>
        <w:r>
          <w:rPr>
            <w:rStyle w:val="Hyperlink"/>
          </w:rPr>
          <w:t>ry Information stream structure</w:t>
        </w:r>
      </w:hyperlink>
      <w:r>
        <w:t xml:space="preserve"> </w:t>
      </w:r>
      <w:r>
        <w:fldChar w:fldCharType="begin"/>
      </w:r>
      <w:r>
        <w:instrText>PAGEREF section_6d38bfd5afdb412f831816a50ed48416</w:instrText>
      </w:r>
      <w:r>
        <w:fldChar w:fldCharType="separate"/>
      </w:r>
      <w:r>
        <w:rPr>
          <w:noProof/>
        </w:rPr>
        <w:t>30</w:t>
      </w:r>
      <w:r>
        <w:fldChar w:fldCharType="end"/>
      </w:r>
    </w:p>
    <w:p w:rsidR="006C1A4C" w:rsidRDefault="006C1A4C">
      <w:pPr>
        <w:spacing w:before="0" w:after="0"/>
        <w:rPr>
          <w:sz w:val="16"/>
        </w:rPr>
      </w:pPr>
    </w:p>
    <w:p w:rsidR="006C1A4C" w:rsidRDefault="00A81A43">
      <w:pPr>
        <w:pStyle w:val="indexheader"/>
      </w:pPr>
      <w:r>
        <w:t>T</w:t>
      </w:r>
    </w:p>
    <w:p w:rsidR="006C1A4C" w:rsidRDefault="006C1A4C">
      <w:pPr>
        <w:spacing w:before="0" w:after="0"/>
        <w:rPr>
          <w:sz w:val="16"/>
        </w:rPr>
      </w:pPr>
    </w:p>
    <w:p w:rsidR="006C1A4C" w:rsidRDefault="00A81A43">
      <w:pPr>
        <w:pStyle w:val="indexentry0"/>
      </w:pPr>
      <w:hyperlink w:anchor="Section_362400c8aeca4edea0ec3a9b976f0624">
        <w:r>
          <w:rPr>
            <w:rStyle w:val="Hyperlink"/>
          </w:rPr>
          <w:t>TabJC enumeration</w:t>
        </w:r>
      </w:hyperlink>
      <w:r>
        <w:t xml:space="preserve"> </w:t>
      </w:r>
      <w:r>
        <w:fldChar w:fldCharType="begin"/>
      </w:r>
      <w:r>
        <w:instrText>PAGEREF Section_362400c8aeca4edea0ec3a9b976f0624</w:instrText>
      </w:r>
      <w:r>
        <w:fldChar w:fldCharType="separate"/>
      </w:r>
      <w:r>
        <w:rPr>
          <w:noProof/>
        </w:rPr>
        <w:t>465</w:t>
      </w:r>
      <w:r>
        <w:fldChar w:fldCharType="end"/>
      </w:r>
    </w:p>
    <w:p w:rsidR="006C1A4C" w:rsidRDefault="00A81A43">
      <w:pPr>
        <w:pStyle w:val="indexentry0"/>
      </w:pPr>
      <w:hyperlink w:anchor="Section_39b198d5a1dd4959a7070727a3cf3f43">
        <w:r>
          <w:rPr>
            <w:rStyle w:val="Hyperlink"/>
          </w:rPr>
          <w:t>TabLC enumeration</w:t>
        </w:r>
      </w:hyperlink>
      <w:r>
        <w:t xml:space="preserve"> </w:t>
      </w:r>
      <w:r>
        <w:fldChar w:fldCharType="begin"/>
      </w:r>
      <w:r>
        <w:instrText>PAGEREF Section_39b198d5a1dd4959a7070727a3cf3f43</w:instrText>
      </w:r>
      <w:r>
        <w:fldChar w:fldCharType="separate"/>
      </w:r>
      <w:r>
        <w:rPr>
          <w:noProof/>
        </w:rPr>
        <w:t>465</w:t>
      </w:r>
      <w:r>
        <w:fldChar w:fldCharType="end"/>
      </w:r>
    </w:p>
    <w:p w:rsidR="006C1A4C" w:rsidRDefault="00A81A43">
      <w:pPr>
        <w:pStyle w:val="indexentry0"/>
      </w:pPr>
      <w:hyperlink w:anchor="section_b39a6648501c436183664f042f579469">
        <w:r>
          <w:rPr>
            <w:rStyle w:val="Hyperlink"/>
          </w:rPr>
          <w:t>Table property modifiers</w:t>
        </w:r>
      </w:hyperlink>
      <w:r>
        <w:t xml:space="preserve"> </w:t>
      </w:r>
      <w:r>
        <w:fldChar w:fldCharType="begin"/>
      </w:r>
      <w:r>
        <w:instrText>PAGEREF section_b39a6648501c436183664f042f579469</w:instrText>
      </w:r>
      <w:r>
        <w:fldChar w:fldCharType="separate"/>
      </w:r>
      <w:r>
        <w:rPr>
          <w:noProof/>
        </w:rPr>
        <w:t>129</w:t>
      </w:r>
      <w:r>
        <w:fldChar w:fldCharType="end"/>
      </w:r>
    </w:p>
    <w:p w:rsidR="006C1A4C" w:rsidRDefault="00A81A43">
      <w:pPr>
        <w:pStyle w:val="indexentry0"/>
      </w:pPr>
      <w:hyperlink w:anchor="section_efb41f4ca92042d5860f850266e0b55b">
        <w:r>
          <w:rPr>
            <w:rStyle w:val="Hyperlink"/>
          </w:rPr>
          <w:t>Table row properties example</w:t>
        </w:r>
      </w:hyperlink>
      <w:r>
        <w:t xml:space="preserve"> </w:t>
      </w:r>
      <w:r>
        <w:fldChar w:fldCharType="begin"/>
      </w:r>
      <w:r>
        <w:instrText>PAGEREF section_efb41f4ca92042d5860f850266e0b55b</w:instrText>
      </w:r>
      <w:r>
        <w:fldChar w:fldCharType="separate"/>
      </w:r>
      <w:r>
        <w:rPr>
          <w:noProof/>
        </w:rPr>
        <w:t>521</w:t>
      </w:r>
      <w:r>
        <w:fldChar w:fldCharType="end"/>
      </w:r>
    </w:p>
    <w:p w:rsidR="006C1A4C" w:rsidRDefault="00A81A43">
      <w:pPr>
        <w:pStyle w:val="indexentry0"/>
      </w:pPr>
      <w:hyperlink w:anchor="Section_203adfdf332c4f4eb3d93a809d4b275b">
        <w:r>
          <w:rPr>
            <w:rStyle w:val="Hyperlink"/>
          </w:rPr>
          <w:t>TableBordersOperand structure</w:t>
        </w:r>
      </w:hyperlink>
      <w:r>
        <w:t xml:space="preserve"> </w:t>
      </w:r>
      <w:r>
        <w:fldChar w:fldCharType="begin"/>
      </w:r>
      <w:r>
        <w:instrText>PAGEREF Section_203adfdf332c4f4eb3d93a809d4b275b</w:instrText>
      </w:r>
      <w:r>
        <w:fldChar w:fldCharType="separate"/>
      </w:r>
      <w:r>
        <w:rPr>
          <w:noProof/>
        </w:rPr>
        <w:t>466</w:t>
      </w:r>
      <w:r>
        <w:fldChar w:fldCharType="end"/>
      </w:r>
    </w:p>
    <w:p w:rsidR="006C1A4C" w:rsidRDefault="00A81A43">
      <w:pPr>
        <w:pStyle w:val="indexentry0"/>
      </w:pPr>
      <w:hyperlink w:anchor="Section_e334b7931c104fed8fac69c3f8fb41b6">
        <w:r>
          <w:rPr>
            <w:rStyle w:val="Hyperlink"/>
          </w:rPr>
          <w:t>TableBordersOperand80 structure</w:t>
        </w:r>
      </w:hyperlink>
      <w:r>
        <w:t xml:space="preserve"> </w:t>
      </w:r>
      <w:r>
        <w:fldChar w:fldCharType="begin"/>
      </w:r>
      <w:r>
        <w:instrText>PAGEREF Section_e334b7931c104fed8fac69c3f8fb41b6</w:instrText>
      </w:r>
      <w:r>
        <w:fldChar w:fldCharType="separate"/>
      </w:r>
      <w:r>
        <w:rPr>
          <w:noProof/>
        </w:rPr>
        <w:t>467</w:t>
      </w:r>
      <w:r>
        <w:fldChar w:fldCharType="end"/>
      </w:r>
    </w:p>
    <w:p w:rsidR="006C1A4C" w:rsidRDefault="00A81A43">
      <w:pPr>
        <w:pStyle w:val="indexentry0"/>
      </w:pPr>
      <w:hyperlink w:anchor="Section_4e02def399754161906076dae3276604">
        <w:r>
          <w:rPr>
            <w:rStyle w:val="Hyperlink"/>
          </w:rPr>
          <w:t>TableBrc80Operand structure</w:t>
        </w:r>
      </w:hyperlink>
      <w:r>
        <w:t xml:space="preserve"> </w:t>
      </w:r>
      <w:r>
        <w:fldChar w:fldCharType="begin"/>
      </w:r>
      <w:r>
        <w:instrText>PAGEREF Section_4e02def399754161906076dae3276604</w:instrText>
      </w:r>
      <w:r>
        <w:fldChar w:fldCharType="separate"/>
      </w:r>
      <w:r>
        <w:rPr>
          <w:noProof/>
        </w:rPr>
        <w:t>467</w:t>
      </w:r>
      <w:r>
        <w:fldChar w:fldCharType="end"/>
      </w:r>
    </w:p>
    <w:p w:rsidR="006C1A4C" w:rsidRDefault="00A81A43">
      <w:pPr>
        <w:pStyle w:val="indexentry0"/>
      </w:pPr>
      <w:hyperlink w:anchor="Section_d8a2205c93cd4f79a0be2656cd6d6fcc">
        <w:r>
          <w:rPr>
            <w:rStyle w:val="Hyperlink"/>
          </w:rPr>
          <w:t>TableBrcOperand structure</w:t>
        </w:r>
      </w:hyperlink>
      <w:r>
        <w:t xml:space="preserve"> </w:t>
      </w:r>
      <w:r>
        <w:fldChar w:fldCharType="begin"/>
      </w:r>
      <w:r>
        <w:instrText>PAGEREF Section_d8a2205c93cd4f79a0be2656cd6d6fcc</w:instrText>
      </w:r>
      <w:r>
        <w:fldChar w:fldCharType="separate"/>
      </w:r>
      <w:r>
        <w:rPr>
          <w:noProof/>
        </w:rPr>
        <w:t>468</w:t>
      </w:r>
      <w:r>
        <w:fldChar w:fldCharType="end"/>
      </w:r>
    </w:p>
    <w:p w:rsidR="006C1A4C" w:rsidRDefault="00A81A43">
      <w:pPr>
        <w:pStyle w:val="indexentry0"/>
      </w:pPr>
      <w:hyperlink w:anchor="Section_e0d4c0db623d4a6f94d248e05f34f564">
        <w:r>
          <w:rPr>
            <w:rStyle w:val="Hyperlink"/>
          </w:rPr>
          <w:t>TableCellWidthOperand structure</w:t>
        </w:r>
      </w:hyperlink>
      <w:r>
        <w:t xml:space="preserve"> </w:t>
      </w:r>
      <w:r>
        <w:fldChar w:fldCharType="begin"/>
      </w:r>
      <w:r>
        <w:instrText>PAGEREF Section_e0d4c0db623d4a6f94d248e05f34f564</w:instrText>
      </w:r>
      <w:r>
        <w:fldChar w:fldCharType="separate"/>
      </w:r>
      <w:r>
        <w:rPr>
          <w:noProof/>
        </w:rPr>
        <w:t>469</w:t>
      </w:r>
      <w:r>
        <w:fldChar w:fldCharType="end"/>
      </w:r>
    </w:p>
    <w:p w:rsidR="006C1A4C" w:rsidRDefault="00A81A43">
      <w:pPr>
        <w:pStyle w:val="indexentry0"/>
      </w:pPr>
      <w:r>
        <w:t>Tables - overview (</w:t>
      </w:r>
      <w:hyperlink w:anchor="section_055d48107ba14a968b84dc4be32f26fb">
        <w:r>
          <w:rPr>
            <w:rStyle w:val="Hyperlink"/>
          </w:rPr>
          <w:t>section 1.3.4</w:t>
        </w:r>
      </w:hyperlink>
      <w:r>
        <w:t xml:space="preserve"> </w:t>
      </w:r>
      <w:r>
        <w:fldChar w:fldCharType="begin"/>
      </w:r>
      <w:r>
        <w:instrText>PAGEREF section_055d48107ba14a968b84dc4be32f26fb</w:instrText>
      </w:r>
      <w:r>
        <w:fldChar w:fldCharType="separate"/>
      </w:r>
      <w:r>
        <w:rPr>
          <w:noProof/>
        </w:rPr>
        <w:t>25</w:t>
      </w:r>
      <w:r>
        <w:fldChar w:fldCharType="end"/>
      </w:r>
      <w:r>
        <w:t xml:space="preserve">, </w:t>
      </w:r>
      <w:hyperlink w:anchor="section_5b45f0e777604fdbaf880146de2feb4c">
        <w:r>
          <w:rPr>
            <w:rStyle w:val="Hyperlink"/>
          </w:rPr>
          <w:t>section 2.4.3</w:t>
        </w:r>
      </w:hyperlink>
      <w:r>
        <w:t xml:space="preserve"> </w:t>
      </w:r>
      <w:r>
        <w:fldChar w:fldCharType="begin"/>
      </w:r>
      <w:r>
        <w:instrText>PAGEREF section_5b45f0e777604fdbaf880146de2feb4c</w:instrText>
      </w:r>
      <w:r>
        <w:fldChar w:fldCharType="separate"/>
      </w:r>
      <w:r>
        <w:rPr>
          <w:noProof/>
        </w:rPr>
        <w:t>41</w:t>
      </w:r>
      <w:r>
        <w:fldChar w:fldCharType="end"/>
      </w:r>
      <w:r>
        <w:t>)</w:t>
      </w:r>
    </w:p>
    <w:p w:rsidR="006C1A4C" w:rsidRDefault="00A81A43">
      <w:pPr>
        <w:pStyle w:val="indexentry0"/>
      </w:pPr>
      <w:hyperlink w:anchor="Section_8e0868d25a2042bba3f2592c51f942a7">
        <w:r>
          <w:rPr>
            <w:rStyle w:val="Hyperlink"/>
          </w:rPr>
          <w:t>TableSel str</w:t>
        </w:r>
        <w:r>
          <w:rPr>
            <w:rStyle w:val="Hyperlink"/>
          </w:rPr>
          <w:t>ucture</w:t>
        </w:r>
      </w:hyperlink>
      <w:r>
        <w:t xml:space="preserve"> </w:t>
      </w:r>
      <w:r>
        <w:fldChar w:fldCharType="begin"/>
      </w:r>
      <w:r>
        <w:instrText>PAGEREF Section_8e0868d25a2042bba3f2592c51f942a7</w:instrText>
      </w:r>
      <w:r>
        <w:fldChar w:fldCharType="separate"/>
      </w:r>
      <w:r>
        <w:rPr>
          <w:noProof/>
        </w:rPr>
        <w:t>469</w:t>
      </w:r>
      <w:r>
        <w:fldChar w:fldCharType="end"/>
      </w:r>
    </w:p>
    <w:p w:rsidR="006C1A4C" w:rsidRDefault="00A81A43">
      <w:pPr>
        <w:pStyle w:val="indexentry0"/>
      </w:pPr>
      <w:hyperlink w:anchor="Section_bd69813fa7e141bc8d2d64e9b2619136">
        <w:r>
          <w:rPr>
            <w:rStyle w:val="Hyperlink"/>
          </w:rPr>
          <w:t>TableShadeOperand structure</w:t>
        </w:r>
      </w:hyperlink>
      <w:r>
        <w:t xml:space="preserve"> </w:t>
      </w:r>
      <w:r>
        <w:fldChar w:fldCharType="begin"/>
      </w:r>
      <w:r>
        <w:instrText>PAGEREF Section_bd69813fa7e141bc8d2d64e9b2619136</w:instrText>
      </w:r>
      <w:r>
        <w:fldChar w:fldCharType="separate"/>
      </w:r>
      <w:r>
        <w:rPr>
          <w:noProof/>
        </w:rPr>
        <w:t>469</w:t>
      </w:r>
      <w:r>
        <w:fldChar w:fldCharType="end"/>
      </w:r>
    </w:p>
    <w:p w:rsidR="006C1A4C" w:rsidRDefault="00A81A43">
      <w:pPr>
        <w:pStyle w:val="indexentry0"/>
      </w:pPr>
      <w:hyperlink w:anchor="Section_4520930997d44b71834317baeb725ac7">
        <w:r>
          <w:rPr>
            <w:rStyle w:val="Hyperlink"/>
          </w:rPr>
          <w:t>TBC structure</w:t>
        </w:r>
      </w:hyperlink>
      <w:r>
        <w:t xml:space="preserve"> </w:t>
      </w:r>
      <w:r>
        <w:fldChar w:fldCharType="begin"/>
      </w:r>
      <w:r>
        <w:instrText>PAGEREF Section_4520930997d44b71834317baeb725ac7</w:instrText>
      </w:r>
      <w:r>
        <w:fldChar w:fldCharType="separate"/>
      </w:r>
      <w:r>
        <w:rPr>
          <w:noProof/>
        </w:rPr>
        <w:t>470</w:t>
      </w:r>
      <w:r>
        <w:fldChar w:fldCharType="end"/>
      </w:r>
    </w:p>
    <w:p w:rsidR="006C1A4C" w:rsidRDefault="00A81A43">
      <w:pPr>
        <w:pStyle w:val="indexentry0"/>
      </w:pPr>
      <w:hyperlink w:anchor="Section_d61a81477c7e42f88bdd226e6a82ec4e">
        <w:r>
          <w:rPr>
            <w:rStyle w:val="Hyperlink"/>
          </w:rPr>
          <w:t>TBD structure</w:t>
        </w:r>
      </w:hyperlink>
      <w:r>
        <w:t xml:space="preserve"> </w:t>
      </w:r>
      <w:r>
        <w:fldChar w:fldCharType="begin"/>
      </w:r>
      <w:r>
        <w:instrText>PAGEREF Section_d61a81477c7e42f88bdd226e6a82ec4e</w:instrText>
      </w:r>
      <w:r>
        <w:fldChar w:fldCharType="separate"/>
      </w:r>
      <w:r>
        <w:rPr>
          <w:noProof/>
        </w:rPr>
        <w:t>470</w:t>
      </w:r>
      <w:r>
        <w:fldChar w:fldCharType="end"/>
      </w:r>
    </w:p>
    <w:p w:rsidR="006C1A4C" w:rsidRDefault="00A81A43">
      <w:pPr>
        <w:pStyle w:val="indexentry0"/>
      </w:pPr>
      <w:hyperlink w:anchor="Section_5590f2e779ba4104a05425972883cc76">
        <w:r>
          <w:rPr>
            <w:rStyle w:val="Hyperlink"/>
          </w:rPr>
          <w:t>TBDelta structure</w:t>
        </w:r>
      </w:hyperlink>
      <w:r>
        <w:t xml:space="preserve"> </w:t>
      </w:r>
      <w:r>
        <w:fldChar w:fldCharType="begin"/>
      </w:r>
      <w:r>
        <w:instrText>PAGEREF Section_5590f2e779ba4104a05425972883cc76</w:instrText>
      </w:r>
      <w:r>
        <w:fldChar w:fldCharType="separate"/>
      </w:r>
      <w:r>
        <w:rPr>
          <w:noProof/>
        </w:rPr>
        <w:t>471</w:t>
      </w:r>
      <w:r>
        <w:fldChar w:fldCharType="end"/>
      </w:r>
    </w:p>
    <w:p w:rsidR="006C1A4C" w:rsidRDefault="00A81A43">
      <w:pPr>
        <w:pStyle w:val="indexentry0"/>
      </w:pPr>
      <w:hyperlink w:anchor="Section_29b6f46c71364a7b9de46f17a6e4e677">
        <w:r>
          <w:rPr>
            <w:rStyle w:val="Hyperlink"/>
          </w:rPr>
          <w:t>Tbkd structure</w:t>
        </w:r>
      </w:hyperlink>
      <w:r>
        <w:t xml:space="preserve"> </w:t>
      </w:r>
      <w:r>
        <w:fldChar w:fldCharType="begin"/>
      </w:r>
      <w:r>
        <w:instrText>PAGEREF Section_29b6f46c71364a7b9de46f17a6e4e</w:instrText>
      </w:r>
      <w:r>
        <w:instrText>677</w:instrText>
      </w:r>
      <w:r>
        <w:fldChar w:fldCharType="separate"/>
      </w:r>
      <w:r>
        <w:rPr>
          <w:noProof/>
        </w:rPr>
        <w:t>472</w:t>
      </w:r>
      <w:r>
        <w:fldChar w:fldCharType="end"/>
      </w:r>
    </w:p>
    <w:p w:rsidR="006C1A4C" w:rsidRDefault="00A81A43">
      <w:pPr>
        <w:pStyle w:val="indexentry0"/>
      </w:pPr>
      <w:hyperlink w:anchor="Section_9dd62a798c0b4b1199ee05742ae7cf6d">
        <w:r>
          <w:rPr>
            <w:rStyle w:val="Hyperlink"/>
          </w:rPr>
          <w:t>TC80 structure</w:t>
        </w:r>
      </w:hyperlink>
      <w:r>
        <w:t xml:space="preserve"> </w:t>
      </w:r>
      <w:r>
        <w:fldChar w:fldCharType="begin"/>
      </w:r>
      <w:r>
        <w:instrText>PAGEREF Section_9dd62a798c0b4b1199ee05742ae7cf6d</w:instrText>
      </w:r>
      <w:r>
        <w:fldChar w:fldCharType="separate"/>
      </w:r>
      <w:r>
        <w:rPr>
          <w:noProof/>
        </w:rPr>
        <w:t>473</w:t>
      </w:r>
      <w:r>
        <w:fldChar w:fldCharType="end"/>
      </w:r>
    </w:p>
    <w:p w:rsidR="006C1A4C" w:rsidRDefault="00A81A43">
      <w:pPr>
        <w:pStyle w:val="indexentry0"/>
      </w:pPr>
      <w:hyperlink w:anchor="Section_b29860cce3a542aaae2d1c69696067ed">
        <w:r>
          <w:rPr>
            <w:rStyle w:val="Hyperlink"/>
          </w:rPr>
          <w:t>TCellBrcTypeOperand structure</w:t>
        </w:r>
      </w:hyperlink>
      <w:r>
        <w:t xml:space="preserve"> </w:t>
      </w:r>
      <w:r>
        <w:fldChar w:fldCharType="begin"/>
      </w:r>
      <w:r>
        <w:instrText>PAGEREF Section_b29860cce3</w:instrText>
      </w:r>
      <w:r>
        <w:instrText>a542aaae2d1c69696067ed</w:instrText>
      </w:r>
      <w:r>
        <w:fldChar w:fldCharType="separate"/>
      </w:r>
      <w:r>
        <w:rPr>
          <w:noProof/>
        </w:rPr>
        <w:t>474</w:t>
      </w:r>
      <w:r>
        <w:fldChar w:fldCharType="end"/>
      </w:r>
    </w:p>
    <w:p w:rsidR="006C1A4C" w:rsidRDefault="00A81A43">
      <w:pPr>
        <w:pStyle w:val="indexentry0"/>
      </w:pPr>
      <w:hyperlink w:anchor="Section_3d8e6cbf2a4a49fcb4e4c5cf20b53570">
        <w:r>
          <w:rPr>
            <w:rStyle w:val="Hyperlink"/>
          </w:rPr>
          <w:t>Tcg structure</w:t>
        </w:r>
      </w:hyperlink>
      <w:r>
        <w:t xml:space="preserve"> </w:t>
      </w:r>
      <w:r>
        <w:fldChar w:fldCharType="begin"/>
      </w:r>
      <w:r>
        <w:instrText>PAGEREF Section_3d8e6cbf2a4a49fcb4e4c5cf20b53570</w:instrText>
      </w:r>
      <w:r>
        <w:fldChar w:fldCharType="separate"/>
      </w:r>
      <w:r>
        <w:rPr>
          <w:noProof/>
        </w:rPr>
        <w:t>474</w:t>
      </w:r>
      <w:r>
        <w:fldChar w:fldCharType="end"/>
      </w:r>
    </w:p>
    <w:p w:rsidR="006C1A4C" w:rsidRDefault="00A81A43">
      <w:pPr>
        <w:pStyle w:val="indexentry0"/>
      </w:pPr>
      <w:hyperlink w:anchor="Section_bc31a9bb7a2948b6bf016b39fed39579">
        <w:r>
          <w:rPr>
            <w:rStyle w:val="Hyperlink"/>
          </w:rPr>
          <w:t>Tcg255 structure</w:t>
        </w:r>
      </w:hyperlink>
      <w:r>
        <w:t xml:space="preserve"> </w:t>
      </w:r>
      <w:r>
        <w:fldChar w:fldCharType="begin"/>
      </w:r>
      <w:r>
        <w:instrText>PAGEREF Section_bc31a</w:instrText>
      </w:r>
      <w:r>
        <w:instrText>9bb7a2948b6bf016b39fed39579</w:instrText>
      </w:r>
      <w:r>
        <w:fldChar w:fldCharType="separate"/>
      </w:r>
      <w:r>
        <w:rPr>
          <w:noProof/>
        </w:rPr>
        <w:t>475</w:t>
      </w:r>
      <w:r>
        <w:fldChar w:fldCharType="end"/>
      </w:r>
    </w:p>
    <w:p w:rsidR="006C1A4C" w:rsidRDefault="00A81A43">
      <w:pPr>
        <w:pStyle w:val="indexentry0"/>
      </w:pPr>
      <w:hyperlink w:anchor="Section_11bf5b1c943f421dbbf339088cd1b8dd">
        <w:r>
          <w:rPr>
            <w:rStyle w:val="Hyperlink"/>
          </w:rPr>
          <w:t>TCGRF structure</w:t>
        </w:r>
      </w:hyperlink>
      <w:r>
        <w:t xml:space="preserve"> </w:t>
      </w:r>
      <w:r>
        <w:fldChar w:fldCharType="begin"/>
      </w:r>
      <w:r>
        <w:instrText>PAGEREF Section_11bf5b1c943f421dbbf339088cd1b8dd</w:instrText>
      </w:r>
      <w:r>
        <w:fldChar w:fldCharType="separate"/>
      </w:r>
      <w:r>
        <w:rPr>
          <w:noProof/>
        </w:rPr>
        <w:t>475</w:t>
      </w:r>
      <w:r>
        <w:fldChar w:fldCharType="end"/>
      </w:r>
    </w:p>
    <w:p w:rsidR="006C1A4C" w:rsidRDefault="00A81A43">
      <w:pPr>
        <w:pStyle w:val="indexentry0"/>
      </w:pPr>
      <w:hyperlink w:anchor="Section_25300a30a25943a2a29acacfe0310806">
        <w:r>
          <w:rPr>
            <w:rStyle w:val="Hyperlink"/>
          </w:rPr>
          <w:t>TcgSttbf structure</w:t>
        </w:r>
      </w:hyperlink>
      <w:r>
        <w:t xml:space="preserve"> </w:t>
      </w:r>
      <w:r>
        <w:fldChar w:fldCharType="begin"/>
      </w:r>
      <w:r>
        <w:instrText>PAGEREF Sect</w:instrText>
      </w:r>
      <w:r>
        <w:instrText>ion_25300a30a25943a2a29acacfe0310806</w:instrText>
      </w:r>
      <w:r>
        <w:fldChar w:fldCharType="separate"/>
      </w:r>
      <w:r>
        <w:rPr>
          <w:noProof/>
        </w:rPr>
        <w:t>476</w:t>
      </w:r>
      <w:r>
        <w:fldChar w:fldCharType="end"/>
      </w:r>
    </w:p>
    <w:p w:rsidR="006C1A4C" w:rsidRDefault="00A81A43">
      <w:pPr>
        <w:pStyle w:val="indexentry0"/>
      </w:pPr>
      <w:hyperlink w:anchor="Section_b96421c5f20b4e94bca610c048ecdb47">
        <w:r>
          <w:rPr>
            <w:rStyle w:val="Hyperlink"/>
          </w:rPr>
          <w:t>TcgSttbfCore structure</w:t>
        </w:r>
      </w:hyperlink>
      <w:r>
        <w:t xml:space="preserve"> </w:t>
      </w:r>
      <w:r>
        <w:fldChar w:fldCharType="begin"/>
      </w:r>
      <w:r>
        <w:instrText>PAGEREF Section_b96421c5f20b4e94bca610c048ecdb47</w:instrText>
      </w:r>
      <w:r>
        <w:fldChar w:fldCharType="separate"/>
      </w:r>
      <w:r>
        <w:rPr>
          <w:noProof/>
        </w:rPr>
        <w:t>476</w:t>
      </w:r>
      <w:r>
        <w:fldChar w:fldCharType="end"/>
      </w:r>
    </w:p>
    <w:p w:rsidR="006C1A4C" w:rsidRDefault="00A81A43">
      <w:pPr>
        <w:pStyle w:val="indexentry0"/>
      </w:pPr>
      <w:hyperlink w:anchor="Section_401a4d310cd9438d8f246d7e37896d2f">
        <w:r>
          <w:rPr>
            <w:rStyle w:val="Hyperlink"/>
          </w:rPr>
          <w:t>Tch structure</w:t>
        </w:r>
      </w:hyperlink>
      <w:r>
        <w:t xml:space="preserve"> </w:t>
      </w:r>
      <w:r>
        <w:fldChar w:fldCharType="begin"/>
      </w:r>
      <w:r>
        <w:instrText>PAGEREF Section_401a4d310cd9438d8f246d7e37896d2f</w:instrText>
      </w:r>
      <w:r>
        <w:fldChar w:fldCharType="separate"/>
      </w:r>
      <w:r>
        <w:rPr>
          <w:noProof/>
        </w:rPr>
        <w:t>477</w:t>
      </w:r>
      <w:r>
        <w:fldChar w:fldCharType="end"/>
      </w:r>
    </w:p>
    <w:p w:rsidR="006C1A4C" w:rsidRDefault="00A81A43">
      <w:pPr>
        <w:pStyle w:val="indexentry0"/>
      </w:pPr>
      <w:hyperlink w:anchor="Section_de06ec41a0ac40469096cdfaa0091ad9">
        <w:r>
          <w:rPr>
            <w:rStyle w:val="Hyperlink"/>
          </w:rPr>
          <w:t>TDefTableOperand structure</w:t>
        </w:r>
      </w:hyperlink>
      <w:r>
        <w:t xml:space="preserve"> </w:t>
      </w:r>
      <w:r>
        <w:fldChar w:fldCharType="begin"/>
      </w:r>
      <w:r>
        <w:instrText>PAGEREF Section_de06ec41a0ac40469096cdfaa0091ad9</w:instrText>
      </w:r>
      <w:r>
        <w:fldChar w:fldCharType="separate"/>
      </w:r>
      <w:r>
        <w:rPr>
          <w:noProof/>
        </w:rPr>
        <w:t>477</w:t>
      </w:r>
      <w:r>
        <w:fldChar w:fldCharType="end"/>
      </w:r>
    </w:p>
    <w:p w:rsidR="006C1A4C" w:rsidRDefault="00A81A43">
      <w:pPr>
        <w:pStyle w:val="indexentry0"/>
      </w:pPr>
      <w:hyperlink w:anchor="Section_fa2550bf647e4cfdb468090c6850a213">
        <w:r>
          <w:rPr>
            <w:rStyle w:val="Hyperlink"/>
          </w:rPr>
          <w:t>T</w:t>
        </w:r>
        <w:r>
          <w:rPr>
            <w:rStyle w:val="Hyperlink"/>
          </w:rPr>
          <w:t>DxaColOperand structure</w:t>
        </w:r>
      </w:hyperlink>
      <w:r>
        <w:t xml:space="preserve"> </w:t>
      </w:r>
      <w:r>
        <w:fldChar w:fldCharType="begin"/>
      </w:r>
      <w:r>
        <w:instrText>PAGEREF Section_fa2550bf647e4cfdb468090c6850a213</w:instrText>
      </w:r>
      <w:r>
        <w:fldChar w:fldCharType="separate"/>
      </w:r>
      <w:r>
        <w:rPr>
          <w:noProof/>
        </w:rPr>
        <w:t>478</w:t>
      </w:r>
      <w:r>
        <w:fldChar w:fldCharType="end"/>
      </w:r>
    </w:p>
    <w:p w:rsidR="006C1A4C" w:rsidRDefault="00A81A43">
      <w:pPr>
        <w:pStyle w:val="indexentry0"/>
      </w:pPr>
      <w:hyperlink w:anchor="section_f87b35602c234d109751ff141d307308">
        <w:r>
          <w:rPr>
            <w:rStyle w:val="Hyperlink"/>
          </w:rPr>
          <w:t>Textboxes structure</w:t>
        </w:r>
      </w:hyperlink>
      <w:r>
        <w:t xml:space="preserve"> </w:t>
      </w:r>
      <w:r>
        <w:fldChar w:fldCharType="begin"/>
      </w:r>
      <w:r>
        <w:instrText>PAGEREF section_f87b35602c234d109751ff141d307308</w:instrText>
      </w:r>
      <w:r>
        <w:fldChar w:fldCharType="separate"/>
      </w:r>
      <w:r>
        <w:rPr>
          <w:noProof/>
        </w:rPr>
        <w:t>39</w:t>
      </w:r>
      <w:r>
        <w:fldChar w:fldCharType="end"/>
      </w:r>
    </w:p>
    <w:p w:rsidR="006C1A4C" w:rsidRDefault="00A81A43">
      <w:pPr>
        <w:pStyle w:val="indexentry0"/>
      </w:pPr>
      <w:hyperlink w:anchor="Section_9134163000bb4b5f891e0ea68a069d9a">
        <w:r>
          <w:rPr>
            <w:rStyle w:val="Hyperlink"/>
          </w:rPr>
          <w:t>TextFlow structure</w:t>
        </w:r>
      </w:hyperlink>
      <w:r>
        <w:t xml:space="preserve"> </w:t>
      </w:r>
      <w:r>
        <w:fldChar w:fldCharType="begin"/>
      </w:r>
      <w:r>
        <w:instrText>PAGEREF Section_9134163000bb4b5f891e0ea68a069d9a</w:instrText>
      </w:r>
      <w:r>
        <w:fldChar w:fldCharType="separate"/>
      </w:r>
      <w:r>
        <w:rPr>
          <w:noProof/>
        </w:rPr>
        <w:t>478</w:t>
      </w:r>
      <w:r>
        <w:fldChar w:fldCharType="end"/>
      </w:r>
    </w:p>
    <w:p w:rsidR="006C1A4C" w:rsidRDefault="00A81A43">
      <w:pPr>
        <w:pStyle w:val="indexentry0"/>
      </w:pPr>
      <w:hyperlink w:anchor="Section_082d49fd8f964fd9ac6e61bd7c00b90d">
        <w:r>
          <w:rPr>
            <w:rStyle w:val="Hyperlink"/>
          </w:rPr>
          <w:t>TInsertOperand structure</w:t>
        </w:r>
      </w:hyperlink>
      <w:r>
        <w:t xml:space="preserve"> </w:t>
      </w:r>
      <w:r>
        <w:fldChar w:fldCharType="begin"/>
      </w:r>
      <w:r>
        <w:instrText>PAGEREF Section_082d49fd8f964fd9ac6e61bd7c00b90d</w:instrText>
      </w:r>
      <w:r>
        <w:fldChar w:fldCharType="separate"/>
      </w:r>
      <w:r>
        <w:rPr>
          <w:noProof/>
        </w:rPr>
        <w:t>479</w:t>
      </w:r>
      <w:r>
        <w:fldChar w:fldCharType="end"/>
      </w:r>
    </w:p>
    <w:p w:rsidR="006C1A4C" w:rsidRDefault="00A81A43">
      <w:pPr>
        <w:pStyle w:val="indexentry0"/>
      </w:pPr>
      <w:hyperlink w:anchor="Section_8075ca71cf4346c68a179d5a80e1689e">
        <w:r>
          <w:rPr>
            <w:rStyle w:val="Hyperlink"/>
          </w:rPr>
          <w:t>TIQ structure</w:t>
        </w:r>
      </w:hyperlink>
      <w:r>
        <w:t xml:space="preserve"> </w:t>
      </w:r>
      <w:r>
        <w:fldChar w:fldCharType="begin"/>
      </w:r>
      <w:r>
        <w:instrText>PAGEREF Section_8075ca71cf4346c68a179d5a80e1689e</w:instrText>
      </w:r>
      <w:r>
        <w:fldChar w:fldCharType="separate"/>
      </w:r>
      <w:r>
        <w:rPr>
          <w:noProof/>
        </w:rPr>
        <w:t>479</w:t>
      </w:r>
      <w:r>
        <w:fldChar w:fldCharType="end"/>
      </w:r>
    </w:p>
    <w:p w:rsidR="006C1A4C" w:rsidRDefault="00A81A43">
      <w:pPr>
        <w:pStyle w:val="indexentry0"/>
      </w:pPr>
      <w:hyperlink w:anchor="Section_d5bbfcc0d44c4e5fbee4903728da7787">
        <w:r>
          <w:rPr>
            <w:rStyle w:val="Hyperlink"/>
          </w:rPr>
          <w:t>TLP structure</w:t>
        </w:r>
      </w:hyperlink>
      <w:r>
        <w:t xml:space="preserve"> </w:t>
      </w:r>
      <w:r>
        <w:fldChar w:fldCharType="begin"/>
      </w:r>
      <w:r>
        <w:instrText>PAGEREF Section_d5bbfcc0d44c4e5fbee4903728da7787</w:instrText>
      </w:r>
      <w:r>
        <w:fldChar w:fldCharType="separate"/>
      </w:r>
      <w:r>
        <w:rPr>
          <w:noProof/>
        </w:rPr>
        <w:t>480</w:t>
      </w:r>
      <w:r>
        <w:fldChar w:fldCharType="end"/>
      </w:r>
    </w:p>
    <w:p w:rsidR="006C1A4C" w:rsidRDefault="00A81A43">
      <w:pPr>
        <w:pStyle w:val="indexentry0"/>
      </w:pPr>
      <w:hyperlink w:anchor="Section_bc4ca98b68ca49dca0911460e42d781e">
        <w:r>
          <w:rPr>
            <w:rStyle w:val="Hyperlink"/>
          </w:rPr>
          <w:t>ToggleOperand structure</w:t>
        </w:r>
      </w:hyperlink>
      <w:r>
        <w:t xml:space="preserve"> </w:t>
      </w:r>
      <w:r>
        <w:fldChar w:fldCharType="begin"/>
      </w:r>
      <w:r>
        <w:instrText>PAGEREF Section_bc4ca98b68ca49dca0911460e42d781e</w:instrText>
      </w:r>
      <w:r>
        <w:fldChar w:fldCharType="separate"/>
      </w:r>
      <w:r>
        <w:rPr>
          <w:noProof/>
        </w:rPr>
        <w:t>480</w:t>
      </w:r>
      <w:r>
        <w:fldChar w:fldCharType="end"/>
      </w:r>
    </w:p>
    <w:p w:rsidR="006C1A4C" w:rsidRDefault="00A81A43">
      <w:pPr>
        <w:pStyle w:val="indexentry0"/>
      </w:pPr>
      <w:hyperlink w:anchor="Section_9c2b47296ecf4c09a43867ceb3e32246">
        <w:r>
          <w:rPr>
            <w:rStyle w:val="Hyperlink"/>
          </w:rPr>
          <w:t>Tplc structure</w:t>
        </w:r>
      </w:hyperlink>
      <w:r>
        <w:t xml:space="preserve"> </w:t>
      </w:r>
      <w:r>
        <w:fldChar w:fldCharType="begin"/>
      </w:r>
      <w:r>
        <w:instrText>PAGEREF Section_9c2b47296ecf4c09a43867ceb3e32246</w:instrText>
      </w:r>
      <w:r>
        <w:fldChar w:fldCharType="separate"/>
      </w:r>
      <w:r>
        <w:rPr>
          <w:noProof/>
        </w:rPr>
        <w:t>481</w:t>
      </w:r>
      <w:r>
        <w:fldChar w:fldCharType="end"/>
      </w:r>
    </w:p>
    <w:p w:rsidR="006C1A4C" w:rsidRDefault="00A81A43">
      <w:pPr>
        <w:pStyle w:val="indexentry0"/>
      </w:pPr>
      <w:hyperlink w:anchor="Section_7b03400038b24bd195ef7f537e44c300">
        <w:r>
          <w:rPr>
            <w:rStyle w:val="Hyperlink"/>
          </w:rPr>
          <w:t>TplcBuildIn structure</w:t>
        </w:r>
      </w:hyperlink>
      <w:r>
        <w:t xml:space="preserve"> </w:t>
      </w:r>
      <w:r>
        <w:fldChar w:fldCharType="begin"/>
      </w:r>
      <w:r>
        <w:instrText>PAGEREF Section_7b03400038b24bd195ef7f537e44c300</w:instrText>
      </w:r>
      <w:r>
        <w:fldChar w:fldCharType="separate"/>
      </w:r>
      <w:r>
        <w:rPr>
          <w:noProof/>
        </w:rPr>
        <w:t>481</w:t>
      </w:r>
      <w:r>
        <w:fldChar w:fldCharType="end"/>
      </w:r>
    </w:p>
    <w:p w:rsidR="006C1A4C" w:rsidRDefault="00A81A43">
      <w:pPr>
        <w:pStyle w:val="indexentry0"/>
      </w:pPr>
      <w:hyperlink w:anchor="Section_5440b2c774ca457a8fd5f4b893235d0a">
        <w:r>
          <w:rPr>
            <w:rStyle w:val="Hyperlink"/>
          </w:rPr>
          <w:t>TplcUser structure</w:t>
        </w:r>
      </w:hyperlink>
      <w:r>
        <w:t xml:space="preserve"> </w:t>
      </w:r>
      <w:r>
        <w:fldChar w:fldCharType="begin"/>
      </w:r>
      <w:r>
        <w:instrText>PAGEREF Section_5440b2c774ca457a8fd5f4b893235d0a</w:instrText>
      </w:r>
      <w:r>
        <w:fldChar w:fldCharType="separate"/>
      </w:r>
      <w:r>
        <w:rPr>
          <w:noProof/>
        </w:rPr>
        <w:t>482</w:t>
      </w:r>
      <w:r>
        <w:fldChar w:fldCharType="end"/>
      </w:r>
    </w:p>
    <w:p w:rsidR="006C1A4C" w:rsidRDefault="00A81A43">
      <w:pPr>
        <w:pStyle w:val="indexentry0"/>
      </w:pPr>
      <w:hyperlink w:anchor="section_c736265a02bd443f96fe7a3149b79c89">
        <w:r>
          <w:rPr>
            <w:rStyle w:val="Hyperlink"/>
          </w:rPr>
          <w:t>Tracking changes</w:t>
        </w:r>
      </w:hyperlink>
      <w:r>
        <w:t xml:space="preserve"> </w:t>
      </w:r>
      <w:r>
        <w:fldChar w:fldCharType="begin"/>
      </w:r>
      <w:r>
        <w:instrText>PAGEREF section_c736265a02bd443f96fe7a3149b79c89</w:instrText>
      </w:r>
      <w:r>
        <w:fldChar w:fldCharType="separate"/>
      </w:r>
      <w:r>
        <w:rPr>
          <w:noProof/>
        </w:rPr>
        <w:t>562</w:t>
      </w:r>
      <w:r>
        <w:fldChar w:fldCharType="end"/>
      </w:r>
    </w:p>
    <w:p w:rsidR="006C1A4C" w:rsidRDefault="00A81A43">
      <w:pPr>
        <w:pStyle w:val="indexentry0"/>
      </w:pPr>
      <w:hyperlink w:anchor="Section_a84a89ddbd864e73aef9fe4779b8fe4e">
        <w:r>
          <w:rPr>
            <w:rStyle w:val="Hyperlink"/>
          </w:rPr>
          <w:t>Ttmbd struc</w:t>
        </w:r>
        <w:r>
          <w:rPr>
            <w:rStyle w:val="Hyperlink"/>
          </w:rPr>
          <w:t>ture</w:t>
        </w:r>
      </w:hyperlink>
      <w:r>
        <w:t xml:space="preserve"> </w:t>
      </w:r>
      <w:r>
        <w:fldChar w:fldCharType="begin"/>
      </w:r>
      <w:r>
        <w:instrText>PAGEREF Section_a84a89ddbd864e73aef9fe4779b8fe4e</w:instrText>
      </w:r>
      <w:r>
        <w:fldChar w:fldCharType="separate"/>
      </w:r>
      <w:r>
        <w:rPr>
          <w:noProof/>
        </w:rPr>
        <w:t>482</w:t>
      </w:r>
      <w:r>
        <w:fldChar w:fldCharType="end"/>
      </w:r>
    </w:p>
    <w:p w:rsidR="006C1A4C" w:rsidRDefault="006C1A4C">
      <w:pPr>
        <w:spacing w:before="0" w:after="0"/>
        <w:rPr>
          <w:sz w:val="16"/>
        </w:rPr>
      </w:pPr>
    </w:p>
    <w:p w:rsidR="006C1A4C" w:rsidRDefault="00A81A43">
      <w:pPr>
        <w:pStyle w:val="indexheader"/>
      </w:pPr>
      <w:r>
        <w:t>U</w:t>
      </w:r>
    </w:p>
    <w:p w:rsidR="006C1A4C" w:rsidRDefault="006C1A4C">
      <w:pPr>
        <w:spacing w:before="0" w:after="0"/>
        <w:rPr>
          <w:sz w:val="16"/>
        </w:rPr>
      </w:pPr>
    </w:p>
    <w:p w:rsidR="006C1A4C" w:rsidRDefault="00A81A43">
      <w:pPr>
        <w:pStyle w:val="indexentry0"/>
      </w:pPr>
      <w:hyperlink w:anchor="Section_f52660acda70452bbcb5d68febf62ca3">
        <w:r>
          <w:rPr>
            <w:rStyle w:val="Hyperlink"/>
          </w:rPr>
          <w:t>UFEL structure</w:t>
        </w:r>
      </w:hyperlink>
      <w:r>
        <w:t xml:space="preserve"> </w:t>
      </w:r>
      <w:r>
        <w:fldChar w:fldCharType="begin"/>
      </w:r>
      <w:r>
        <w:instrText>PAGEREF Section_f52660acda70452bbcb5d68febf62ca3</w:instrText>
      </w:r>
      <w:r>
        <w:fldChar w:fldCharType="separate"/>
      </w:r>
      <w:r>
        <w:rPr>
          <w:noProof/>
        </w:rPr>
        <w:t>483</w:t>
      </w:r>
      <w:r>
        <w:fldChar w:fldCharType="end"/>
      </w:r>
    </w:p>
    <w:p w:rsidR="006C1A4C" w:rsidRDefault="00A81A43">
      <w:pPr>
        <w:pStyle w:val="indexentry0"/>
      </w:pPr>
      <w:hyperlink w:anchor="Section_240c4ae90f104d60b3bf3b972a709a0e">
        <w:r>
          <w:rPr>
            <w:rStyle w:val="Hyperlink"/>
          </w:rPr>
          <w:t>UID enumeration</w:t>
        </w:r>
      </w:hyperlink>
      <w:r>
        <w:t xml:space="preserve"> </w:t>
      </w:r>
      <w:r>
        <w:fldChar w:fldCharType="begin"/>
      </w:r>
      <w:r>
        <w:instrText>PAGEREF Section_240c4ae90f104d60b3bf3b972a709a0e</w:instrText>
      </w:r>
      <w:r>
        <w:fldChar w:fldCharType="separate"/>
      </w:r>
      <w:r>
        <w:rPr>
          <w:noProof/>
        </w:rPr>
        <w:t>484</w:t>
      </w:r>
      <w:r>
        <w:fldChar w:fldCharType="end"/>
      </w:r>
    </w:p>
    <w:p w:rsidR="006C1A4C" w:rsidRDefault="00A81A43">
      <w:pPr>
        <w:pStyle w:val="indexentry0"/>
      </w:pPr>
      <w:hyperlink w:anchor="Section_385b747401ee4ae5a24b3e08e7576932">
        <w:r>
          <w:rPr>
            <w:rStyle w:val="Hyperlink"/>
          </w:rPr>
          <w:t>UidSel structure</w:t>
        </w:r>
      </w:hyperlink>
      <w:r>
        <w:t xml:space="preserve"> </w:t>
      </w:r>
      <w:r>
        <w:fldChar w:fldCharType="begin"/>
      </w:r>
      <w:r>
        <w:instrText>PAGEREF Section_385b747401ee4ae5a24b3e08e7576932</w:instrText>
      </w:r>
      <w:r>
        <w:fldChar w:fldCharType="separate"/>
      </w:r>
      <w:r>
        <w:rPr>
          <w:noProof/>
        </w:rPr>
        <w:t>484</w:t>
      </w:r>
      <w:r>
        <w:fldChar w:fldCharType="end"/>
      </w:r>
    </w:p>
    <w:p w:rsidR="006C1A4C" w:rsidRDefault="00A81A43">
      <w:pPr>
        <w:pStyle w:val="indexentry0"/>
      </w:pPr>
      <w:hyperlink w:anchor="Section_21101f6073de44bc9f428907499aa655">
        <w:r>
          <w:rPr>
            <w:rStyle w:val="Hyperlink"/>
          </w:rPr>
          <w:t>UIM structure</w:t>
        </w:r>
      </w:hyperlink>
      <w:r>
        <w:t xml:space="preserve"> </w:t>
      </w:r>
      <w:r>
        <w:fldChar w:fldCharType="begin"/>
      </w:r>
      <w:r>
        <w:instrText>PAGEREF Section_21101f6073de44bc9f428907499aa655</w:instrText>
      </w:r>
      <w:r>
        <w:fldChar w:fldCharType="separate"/>
      </w:r>
      <w:r>
        <w:rPr>
          <w:noProof/>
        </w:rPr>
        <w:t>484</w:t>
      </w:r>
      <w:r>
        <w:fldChar w:fldCharType="end"/>
      </w:r>
    </w:p>
    <w:p w:rsidR="006C1A4C" w:rsidRDefault="00A81A43">
      <w:pPr>
        <w:pStyle w:val="indexentry0"/>
      </w:pPr>
      <w:hyperlink w:anchor="Section_0188ecdab5904cb4bb95e76a47a9a2e2">
        <w:r>
          <w:rPr>
            <w:rStyle w:val="Hyperlink"/>
          </w:rPr>
          <w:t>UpxChpx structure</w:t>
        </w:r>
      </w:hyperlink>
      <w:r>
        <w:t xml:space="preserve"> </w:t>
      </w:r>
      <w:r>
        <w:fldChar w:fldCharType="begin"/>
      </w:r>
      <w:r>
        <w:instrText>PAGEREF Section_0188ecdab5904cb4bb95e76a47a9a2e2</w:instrText>
      </w:r>
      <w:r>
        <w:fldChar w:fldCharType="separate"/>
      </w:r>
      <w:r>
        <w:rPr>
          <w:noProof/>
        </w:rPr>
        <w:t>485</w:t>
      </w:r>
      <w:r>
        <w:fldChar w:fldCharType="end"/>
      </w:r>
    </w:p>
    <w:p w:rsidR="006C1A4C" w:rsidRDefault="00A81A43">
      <w:pPr>
        <w:pStyle w:val="indexentry0"/>
      </w:pPr>
      <w:hyperlink w:anchor="Section_71fb11f3cc0d47ae967910d84da1f735">
        <w:r>
          <w:rPr>
            <w:rStyle w:val="Hyperlink"/>
          </w:rPr>
          <w:t>UPXPadding structure</w:t>
        </w:r>
      </w:hyperlink>
      <w:r>
        <w:t xml:space="preserve"> </w:t>
      </w:r>
      <w:r>
        <w:fldChar w:fldCharType="begin"/>
      </w:r>
      <w:r>
        <w:instrText>PAGEREF Section_71fb11f3cc0d47ae967910d84da1f735</w:instrText>
      </w:r>
      <w:r>
        <w:fldChar w:fldCharType="separate"/>
      </w:r>
      <w:r>
        <w:rPr>
          <w:noProof/>
        </w:rPr>
        <w:t>486</w:t>
      </w:r>
      <w:r>
        <w:fldChar w:fldCharType="end"/>
      </w:r>
    </w:p>
    <w:p w:rsidR="006C1A4C" w:rsidRDefault="00A81A43">
      <w:pPr>
        <w:pStyle w:val="indexentry0"/>
      </w:pPr>
      <w:hyperlink w:anchor="Section_659f448a473a44c68b69a25984af3645">
        <w:r>
          <w:rPr>
            <w:rStyle w:val="Hyperlink"/>
          </w:rPr>
          <w:t>UpxPapx structure</w:t>
        </w:r>
      </w:hyperlink>
      <w:r>
        <w:t xml:space="preserve"> </w:t>
      </w:r>
      <w:r>
        <w:fldChar w:fldCharType="begin"/>
      </w:r>
      <w:r>
        <w:instrText>PAGEREF Section_659f448a473a44c68b69a25984af3645</w:instrText>
      </w:r>
      <w:r>
        <w:fldChar w:fldCharType="separate"/>
      </w:r>
      <w:r>
        <w:rPr>
          <w:noProof/>
        </w:rPr>
        <w:t>486</w:t>
      </w:r>
      <w:r>
        <w:fldChar w:fldCharType="end"/>
      </w:r>
    </w:p>
    <w:p w:rsidR="006C1A4C" w:rsidRDefault="00A81A43">
      <w:pPr>
        <w:pStyle w:val="indexentry0"/>
      </w:pPr>
      <w:hyperlink w:anchor="Section_c548844416314ed0a6997e26fee925ab">
        <w:r>
          <w:rPr>
            <w:rStyle w:val="Hyperlink"/>
          </w:rPr>
          <w:t>UpxRm structure</w:t>
        </w:r>
      </w:hyperlink>
      <w:r>
        <w:t xml:space="preserve"> </w:t>
      </w:r>
      <w:r>
        <w:fldChar w:fldCharType="begin"/>
      </w:r>
      <w:r>
        <w:instrText>PAGEREF Section_c548844416314ed0a6997e26fee925ab</w:instrText>
      </w:r>
      <w:r>
        <w:fldChar w:fldCharType="separate"/>
      </w:r>
      <w:r>
        <w:rPr>
          <w:noProof/>
        </w:rPr>
        <w:t>487</w:t>
      </w:r>
      <w:r>
        <w:fldChar w:fldCharType="end"/>
      </w:r>
    </w:p>
    <w:p w:rsidR="006C1A4C" w:rsidRDefault="00A81A43">
      <w:pPr>
        <w:pStyle w:val="indexentry0"/>
      </w:pPr>
      <w:hyperlink w:anchor="Section_eed2eef029434c2fb3483f1d1af59fdf">
        <w:r>
          <w:rPr>
            <w:rStyle w:val="Hyperlink"/>
          </w:rPr>
          <w:t>UpxTapx structure</w:t>
        </w:r>
      </w:hyperlink>
      <w:r>
        <w:t xml:space="preserve"> </w:t>
      </w:r>
      <w:r>
        <w:fldChar w:fldCharType="begin"/>
      </w:r>
      <w:r>
        <w:instrText>PAGEREF Section_eed2eef029434c2fb3483f1d1af5</w:instrText>
      </w:r>
      <w:r>
        <w:instrText>9fdf</w:instrText>
      </w:r>
      <w:r>
        <w:fldChar w:fldCharType="separate"/>
      </w:r>
      <w:r>
        <w:rPr>
          <w:noProof/>
        </w:rPr>
        <w:t>488</w:t>
      </w:r>
      <w:r>
        <w:fldChar w:fldCharType="end"/>
      </w:r>
    </w:p>
    <w:p w:rsidR="006C1A4C" w:rsidRDefault="006C1A4C">
      <w:pPr>
        <w:spacing w:before="0" w:after="0"/>
        <w:rPr>
          <w:sz w:val="16"/>
        </w:rPr>
      </w:pPr>
    </w:p>
    <w:p w:rsidR="006C1A4C" w:rsidRDefault="00A81A43">
      <w:pPr>
        <w:pStyle w:val="indexheader"/>
      </w:pPr>
      <w:r>
        <w:t>V</w:t>
      </w:r>
    </w:p>
    <w:p w:rsidR="006C1A4C" w:rsidRDefault="006C1A4C">
      <w:pPr>
        <w:spacing w:before="0" w:after="0"/>
        <w:rPr>
          <w:sz w:val="16"/>
        </w:rPr>
      </w:pPr>
    </w:p>
    <w:p w:rsidR="006C1A4C" w:rsidRDefault="00A81A43">
      <w:pPr>
        <w:pStyle w:val="indexentry0"/>
      </w:pPr>
      <w:hyperlink w:anchor="section_8d8fece5bdbc42588457916540075e3f">
        <w:r>
          <w:rPr>
            <w:rStyle w:val="Hyperlink"/>
          </w:rPr>
          <w:t>Valid selection - fundamental concepts</w:t>
        </w:r>
      </w:hyperlink>
      <w:r>
        <w:t xml:space="preserve"> </w:t>
      </w:r>
      <w:r>
        <w:fldChar w:fldCharType="begin"/>
      </w:r>
      <w:r>
        <w:instrText>PAGEREF section_8d8fece5bdbc42588457916540075e3f</w:instrText>
      </w:r>
      <w:r>
        <w:fldChar w:fldCharType="separate"/>
      </w:r>
      <w:r>
        <w:rPr>
          <w:noProof/>
        </w:rPr>
        <w:t>32</w:t>
      </w:r>
      <w:r>
        <w:fldChar w:fldCharType="end"/>
      </w:r>
    </w:p>
    <w:p w:rsidR="006C1A4C" w:rsidRDefault="00A81A43">
      <w:pPr>
        <w:pStyle w:val="indexentry0"/>
      </w:pPr>
      <w:hyperlink w:anchor="section_f9755d996e524693971b8b83814f53e3">
        <w:r>
          <w:rPr>
            <w:rStyle w:val="Hyperlink"/>
          </w:rPr>
          <w:t>Vendor-extensible fields</w:t>
        </w:r>
      </w:hyperlink>
      <w:r>
        <w:t xml:space="preserve"> </w:t>
      </w:r>
      <w:r>
        <w:fldChar w:fldCharType="begin"/>
      </w:r>
      <w:r>
        <w:instrText>PA</w:instrText>
      </w:r>
      <w:r>
        <w:instrText>GEREF section_f9755d996e524693971b8b83814f53e3</w:instrText>
      </w:r>
      <w:r>
        <w:fldChar w:fldCharType="separate"/>
      </w:r>
      <w:r>
        <w:rPr>
          <w:noProof/>
        </w:rPr>
        <w:t>28</w:t>
      </w:r>
      <w:r>
        <w:fldChar w:fldCharType="end"/>
      </w:r>
    </w:p>
    <w:p w:rsidR="006C1A4C" w:rsidRDefault="00A81A43">
      <w:pPr>
        <w:pStyle w:val="indexentry0"/>
      </w:pPr>
      <w:hyperlink w:anchor="section_8bc93f27557f48c7bcd0d64b638a7084">
        <w:r>
          <w:rPr>
            <w:rStyle w:val="Hyperlink"/>
          </w:rPr>
          <w:t>Versioning</w:t>
        </w:r>
      </w:hyperlink>
      <w:r>
        <w:t xml:space="preserve"> </w:t>
      </w:r>
      <w:r>
        <w:fldChar w:fldCharType="begin"/>
      </w:r>
      <w:r>
        <w:instrText>PAGEREF section_8bc93f27557f48c7bcd0d64b638a7084</w:instrText>
      </w:r>
      <w:r>
        <w:fldChar w:fldCharType="separate"/>
      </w:r>
      <w:r>
        <w:rPr>
          <w:noProof/>
        </w:rPr>
        <w:t>27</w:t>
      </w:r>
      <w:r>
        <w:fldChar w:fldCharType="end"/>
      </w:r>
    </w:p>
    <w:p w:rsidR="006C1A4C" w:rsidRDefault="00A81A43">
      <w:pPr>
        <w:pStyle w:val="indexentry0"/>
      </w:pPr>
      <w:hyperlink w:anchor="Section_20d04efd63fe4f80a4a77ea8ba97ec8e">
        <w:r>
          <w:rPr>
            <w:rStyle w:val="Hyperlink"/>
          </w:rPr>
          <w:t>VerticalAlign enume</w:t>
        </w:r>
        <w:r>
          <w:rPr>
            <w:rStyle w:val="Hyperlink"/>
          </w:rPr>
          <w:t>ration</w:t>
        </w:r>
      </w:hyperlink>
      <w:r>
        <w:t xml:space="preserve"> </w:t>
      </w:r>
      <w:r>
        <w:fldChar w:fldCharType="begin"/>
      </w:r>
      <w:r>
        <w:instrText>PAGEREF Section_20d04efd63fe4f80a4a77ea8ba97ec8e</w:instrText>
      </w:r>
      <w:r>
        <w:fldChar w:fldCharType="separate"/>
      </w:r>
      <w:r>
        <w:rPr>
          <w:noProof/>
        </w:rPr>
        <w:t>490</w:t>
      </w:r>
      <w:r>
        <w:fldChar w:fldCharType="end"/>
      </w:r>
    </w:p>
    <w:p w:rsidR="006C1A4C" w:rsidRDefault="00A81A43">
      <w:pPr>
        <w:pStyle w:val="indexentry0"/>
      </w:pPr>
      <w:hyperlink w:anchor="Section_1af35534516e4b58986ef2084bd6d56f">
        <w:r>
          <w:rPr>
            <w:rStyle w:val="Hyperlink"/>
          </w:rPr>
          <w:t>VerticalMergeFlag enumeration</w:t>
        </w:r>
      </w:hyperlink>
      <w:r>
        <w:t xml:space="preserve"> </w:t>
      </w:r>
      <w:r>
        <w:fldChar w:fldCharType="begin"/>
      </w:r>
      <w:r>
        <w:instrText>PAGEREF Section_1af35534516e4b58986ef2084bd6d56f</w:instrText>
      </w:r>
      <w:r>
        <w:fldChar w:fldCharType="separate"/>
      </w:r>
      <w:r>
        <w:rPr>
          <w:noProof/>
        </w:rPr>
        <w:t>490</w:t>
      </w:r>
      <w:r>
        <w:fldChar w:fldCharType="end"/>
      </w:r>
    </w:p>
    <w:p w:rsidR="006C1A4C" w:rsidRDefault="00A81A43">
      <w:pPr>
        <w:pStyle w:val="indexentry0"/>
      </w:pPr>
      <w:hyperlink w:anchor="Section_cf7489ac7eee404d88448ebbd279b77d">
        <w:r>
          <w:rPr>
            <w:rStyle w:val="Hyperlink"/>
          </w:rPr>
          <w:t>VertMergeOperand structure</w:t>
        </w:r>
      </w:hyperlink>
      <w:r>
        <w:t xml:space="preserve"> </w:t>
      </w:r>
      <w:r>
        <w:fldChar w:fldCharType="begin"/>
      </w:r>
      <w:r>
        <w:instrText>PAGEREF Section_cf7489ac7eee404d88448ebbd279b77d</w:instrText>
      </w:r>
      <w:r>
        <w:fldChar w:fldCharType="separate"/>
      </w:r>
      <w:r>
        <w:rPr>
          <w:noProof/>
        </w:rPr>
        <w:t>490</w:t>
      </w:r>
      <w:r>
        <w:fldChar w:fldCharType="end"/>
      </w:r>
    </w:p>
    <w:p w:rsidR="006C1A4C" w:rsidRDefault="00A81A43">
      <w:pPr>
        <w:pStyle w:val="indexentry0"/>
      </w:pPr>
      <w:hyperlink w:anchor="Section_31d4ef4f2e8b4e60b54c1b550b042f25">
        <w:r>
          <w:rPr>
            <w:rStyle w:val="Hyperlink"/>
          </w:rPr>
          <w:t>Vjc enumeration</w:t>
        </w:r>
      </w:hyperlink>
      <w:r>
        <w:t xml:space="preserve"> </w:t>
      </w:r>
      <w:r>
        <w:fldChar w:fldCharType="begin"/>
      </w:r>
      <w:r>
        <w:instrText>PAGEREF Section_31d4ef4f2e8b4e60b54c1b550b042f25</w:instrText>
      </w:r>
      <w:r>
        <w:fldChar w:fldCharType="separate"/>
      </w:r>
      <w:r>
        <w:rPr>
          <w:noProof/>
        </w:rPr>
        <w:t>491</w:t>
      </w:r>
      <w:r>
        <w:fldChar w:fldCharType="end"/>
      </w:r>
    </w:p>
    <w:p w:rsidR="006C1A4C" w:rsidRDefault="006C1A4C">
      <w:pPr>
        <w:spacing w:before="0" w:after="0"/>
        <w:rPr>
          <w:sz w:val="16"/>
        </w:rPr>
      </w:pPr>
    </w:p>
    <w:p w:rsidR="006C1A4C" w:rsidRDefault="00A81A43">
      <w:pPr>
        <w:pStyle w:val="indexheader"/>
      </w:pPr>
      <w:r>
        <w:t>W</w:t>
      </w:r>
    </w:p>
    <w:p w:rsidR="006C1A4C" w:rsidRDefault="006C1A4C">
      <w:pPr>
        <w:spacing w:before="0" w:after="0"/>
        <w:rPr>
          <w:sz w:val="16"/>
        </w:rPr>
      </w:pPr>
    </w:p>
    <w:p w:rsidR="006C1A4C" w:rsidRDefault="00A81A43">
      <w:pPr>
        <w:pStyle w:val="indexentry0"/>
      </w:pPr>
      <w:hyperlink w:anchor="Section_d6ac8221866a45a58fdc1d853ccb96de">
        <w:r>
          <w:rPr>
            <w:rStyle w:val="Hyperlink"/>
          </w:rPr>
          <w:t>WHeightAbs structure</w:t>
        </w:r>
      </w:hyperlink>
      <w:r>
        <w:t xml:space="preserve"> </w:t>
      </w:r>
      <w:r>
        <w:fldChar w:fldCharType="begin"/>
      </w:r>
      <w:r>
        <w:instrText>PAGEREF Section_d6ac8221866a45a58fdc1d853ccb96de</w:instrText>
      </w:r>
      <w:r>
        <w:fldChar w:fldCharType="separate"/>
      </w:r>
      <w:r>
        <w:rPr>
          <w:noProof/>
        </w:rPr>
        <w:t>491</w:t>
      </w:r>
      <w:r>
        <w:fldChar w:fldCharType="end"/>
      </w:r>
    </w:p>
    <w:p w:rsidR="006C1A4C" w:rsidRDefault="00A81A43">
      <w:pPr>
        <w:pStyle w:val="indexentry0"/>
      </w:pPr>
      <w:hyperlink w:anchor="Section_5f54fdb6a9c64d299d14fe2b23f5cdef">
        <w:r>
          <w:rPr>
            <w:rStyle w:val="Hyperlink"/>
          </w:rPr>
          <w:t>WKB structure</w:t>
        </w:r>
      </w:hyperlink>
      <w:r>
        <w:t xml:space="preserve"> </w:t>
      </w:r>
      <w:r>
        <w:fldChar w:fldCharType="begin"/>
      </w:r>
      <w:r>
        <w:instrText>PAGEREF Section_5f54fdb6a9c64d299d14fe2b23f</w:instrText>
      </w:r>
      <w:r>
        <w:instrText>5cdef</w:instrText>
      </w:r>
      <w:r>
        <w:fldChar w:fldCharType="separate"/>
      </w:r>
      <w:r>
        <w:rPr>
          <w:noProof/>
        </w:rPr>
        <w:t>491</w:t>
      </w:r>
      <w:r>
        <w:fldChar w:fldCharType="end"/>
      </w:r>
    </w:p>
    <w:p w:rsidR="006C1A4C" w:rsidRDefault="00A81A43">
      <w:pPr>
        <w:pStyle w:val="indexentry0"/>
      </w:pPr>
      <w:hyperlink w:anchor="section_d7fae142670d4cd5869a708366984a71">
        <w:r>
          <w:rPr>
            <w:rStyle w:val="Hyperlink"/>
          </w:rPr>
          <w:t>WordDocument stream structure</w:t>
        </w:r>
      </w:hyperlink>
      <w:r>
        <w:t xml:space="preserve"> </w:t>
      </w:r>
      <w:r>
        <w:fldChar w:fldCharType="begin"/>
      </w:r>
      <w:r>
        <w:instrText>PAGEREF section_d7fae142670d4cd5869a708366984a71</w:instrText>
      </w:r>
      <w:r>
        <w:fldChar w:fldCharType="separate"/>
      </w:r>
      <w:r>
        <w:rPr>
          <w:noProof/>
        </w:rPr>
        <w:t>29</w:t>
      </w:r>
      <w:r>
        <w:fldChar w:fldCharType="end"/>
      </w:r>
    </w:p>
    <w:p w:rsidR="006C1A4C" w:rsidRDefault="00A81A43">
      <w:pPr>
        <w:pStyle w:val="indexentry0"/>
      </w:pPr>
      <w:hyperlink w:anchor="Section_cba22574983c4f6dbf00c2dbfc497210">
        <w:r>
          <w:rPr>
            <w:rStyle w:val="Hyperlink"/>
          </w:rPr>
          <w:t>Wpms structure</w:t>
        </w:r>
      </w:hyperlink>
      <w:r>
        <w:t xml:space="preserve"> </w:t>
      </w:r>
      <w:r>
        <w:fldChar w:fldCharType="begin"/>
      </w:r>
      <w:r>
        <w:instrText>PAGEREF Section_cba22574983c4f6dbf00c2dbfc497210</w:instrText>
      </w:r>
      <w:r>
        <w:fldChar w:fldCharType="separate"/>
      </w:r>
      <w:r>
        <w:rPr>
          <w:noProof/>
        </w:rPr>
        <w:t>492</w:t>
      </w:r>
      <w:r>
        <w:fldChar w:fldCharType="end"/>
      </w:r>
    </w:p>
    <w:p w:rsidR="006C1A4C" w:rsidRDefault="00A81A43">
      <w:pPr>
        <w:pStyle w:val="indexentry0"/>
      </w:pPr>
      <w:hyperlink w:anchor="Section_21005bbe58c74b36808902b0e4f28ed8">
        <w:r>
          <w:rPr>
            <w:rStyle w:val="Hyperlink"/>
          </w:rPr>
          <w:t>Wpmsdt structure</w:t>
        </w:r>
      </w:hyperlink>
      <w:r>
        <w:t xml:space="preserve"> </w:t>
      </w:r>
      <w:r>
        <w:fldChar w:fldCharType="begin"/>
      </w:r>
      <w:r>
        <w:instrText>PAGEREF Section_21005bbe58c74b36808902b0e4f28ed8</w:instrText>
      </w:r>
      <w:r>
        <w:fldChar w:fldCharType="separate"/>
      </w:r>
      <w:r>
        <w:rPr>
          <w:noProof/>
        </w:rPr>
        <w:t>493</w:t>
      </w:r>
      <w:r>
        <w:fldChar w:fldCharType="end"/>
      </w:r>
    </w:p>
    <w:p w:rsidR="006C1A4C" w:rsidRDefault="006C1A4C">
      <w:pPr>
        <w:spacing w:before="0" w:after="0"/>
        <w:rPr>
          <w:sz w:val="16"/>
        </w:rPr>
      </w:pPr>
    </w:p>
    <w:p w:rsidR="006C1A4C" w:rsidRDefault="00A81A43">
      <w:pPr>
        <w:pStyle w:val="indexheader"/>
      </w:pPr>
      <w:r>
        <w:t>X</w:t>
      </w:r>
    </w:p>
    <w:p w:rsidR="006C1A4C" w:rsidRDefault="006C1A4C">
      <w:pPr>
        <w:spacing w:before="0" w:after="0"/>
        <w:rPr>
          <w:sz w:val="16"/>
        </w:rPr>
      </w:pPr>
    </w:p>
    <w:p w:rsidR="006C1A4C" w:rsidRDefault="00A81A43">
      <w:pPr>
        <w:pStyle w:val="indexentry0"/>
      </w:pPr>
      <w:hyperlink w:anchor="Section_7e43135456f44dfb95dfb8b4409f8039">
        <w:r>
          <w:rPr>
            <w:rStyle w:val="Hyperlink"/>
          </w:rPr>
          <w:t>XAS val</w:t>
        </w:r>
        <w:r>
          <w:rPr>
            <w:rStyle w:val="Hyperlink"/>
          </w:rPr>
          <w:t>ue</w:t>
        </w:r>
      </w:hyperlink>
      <w:r>
        <w:t xml:space="preserve"> </w:t>
      </w:r>
      <w:r>
        <w:fldChar w:fldCharType="begin"/>
      </w:r>
      <w:r>
        <w:instrText>PAGEREF Section_7e43135456f44dfb95dfb8b4409f8039</w:instrText>
      </w:r>
      <w:r>
        <w:fldChar w:fldCharType="separate"/>
      </w:r>
      <w:r>
        <w:rPr>
          <w:noProof/>
        </w:rPr>
        <w:t>493</w:t>
      </w:r>
      <w:r>
        <w:fldChar w:fldCharType="end"/>
      </w:r>
    </w:p>
    <w:p w:rsidR="006C1A4C" w:rsidRDefault="00A81A43">
      <w:pPr>
        <w:pStyle w:val="indexentry0"/>
      </w:pPr>
      <w:hyperlink w:anchor="Section_e7503912c08e4661a92076e9c6c8a28b">
        <w:r>
          <w:rPr>
            <w:rStyle w:val="Hyperlink"/>
          </w:rPr>
          <w:t>XAS_nonNeg value</w:t>
        </w:r>
      </w:hyperlink>
      <w:r>
        <w:t xml:space="preserve"> </w:t>
      </w:r>
      <w:r>
        <w:fldChar w:fldCharType="begin"/>
      </w:r>
      <w:r>
        <w:instrText>PAGEREF Section_e7503912c08e4661a92076e9c6c8a28b</w:instrText>
      </w:r>
      <w:r>
        <w:fldChar w:fldCharType="separate"/>
      </w:r>
      <w:r>
        <w:rPr>
          <w:noProof/>
        </w:rPr>
        <w:t>493</w:t>
      </w:r>
      <w:r>
        <w:fldChar w:fldCharType="end"/>
      </w:r>
    </w:p>
    <w:p w:rsidR="006C1A4C" w:rsidRDefault="00A81A43">
      <w:pPr>
        <w:pStyle w:val="indexentry0"/>
      </w:pPr>
      <w:hyperlink w:anchor="Section_e7215f9fd29c4c538ac43c1df1f0b517">
        <w:r>
          <w:rPr>
            <w:rStyle w:val="Hyperlink"/>
          </w:rPr>
          <w:t>XAS_pl</w:t>
        </w:r>
        <w:r>
          <w:rPr>
            <w:rStyle w:val="Hyperlink"/>
          </w:rPr>
          <w:t>usOne value</w:t>
        </w:r>
      </w:hyperlink>
      <w:r>
        <w:t xml:space="preserve"> </w:t>
      </w:r>
      <w:r>
        <w:fldChar w:fldCharType="begin"/>
      </w:r>
      <w:r>
        <w:instrText>PAGEREF Section_e7215f9fd29c4c538ac43c1df1f0b517</w:instrText>
      </w:r>
      <w:r>
        <w:fldChar w:fldCharType="separate"/>
      </w:r>
      <w:r>
        <w:rPr>
          <w:noProof/>
        </w:rPr>
        <w:t>493</w:t>
      </w:r>
      <w:r>
        <w:fldChar w:fldCharType="end"/>
      </w:r>
    </w:p>
    <w:p w:rsidR="006C1A4C" w:rsidRDefault="00A81A43">
      <w:pPr>
        <w:pStyle w:val="indexentry0"/>
      </w:pPr>
      <w:hyperlink w:anchor="section_cb3aae584966452f8ff088839f95a06d">
        <w:r>
          <w:rPr>
            <w:rStyle w:val="Hyperlink"/>
          </w:rPr>
          <w:t>XML signatures storage structure</w:t>
        </w:r>
      </w:hyperlink>
      <w:r>
        <w:t xml:space="preserve"> </w:t>
      </w:r>
      <w:r>
        <w:fldChar w:fldCharType="begin"/>
      </w:r>
      <w:r>
        <w:instrText>PAGEREF section_cb3aae584966452f8ff088839f95a06d</w:instrText>
      </w:r>
      <w:r>
        <w:fldChar w:fldCharType="separate"/>
      </w:r>
      <w:r>
        <w:rPr>
          <w:noProof/>
        </w:rPr>
        <w:t>31</w:t>
      </w:r>
      <w:r>
        <w:fldChar w:fldCharType="end"/>
      </w:r>
    </w:p>
    <w:p w:rsidR="006C1A4C" w:rsidRDefault="00A81A43">
      <w:pPr>
        <w:pStyle w:val="indexentry0"/>
      </w:pPr>
      <w:hyperlink w:anchor="section_79dea1e94dce4fa08c6b56ba37b68351">
        <w:r>
          <w:rPr>
            <w:rStyle w:val="Hyperlink"/>
          </w:rPr>
          <w:t>XOR obfuscation - fundamental concepts</w:t>
        </w:r>
      </w:hyperlink>
      <w:r>
        <w:t xml:space="preserve"> </w:t>
      </w:r>
      <w:r>
        <w:fldChar w:fldCharType="begin"/>
      </w:r>
      <w:r>
        <w:instrText>PAGEREF section_79dea1e94dce4fa08c6b56ba37b68351</w:instrText>
      </w:r>
      <w:r>
        <w:fldChar w:fldCharType="separate"/>
      </w:r>
      <w:r>
        <w:rPr>
          <w:noProof/>
        </w:rPr>
        <w:t>36</w:t>
      </w:r>
      <w:r>
        <w:fldChar w:fldCharType="end"/>
      </w:r>
    </w:p>
    <w:p w:rsidR="006C1A4C" w:rsidRDefault="00A81A43">
      <w:pPr>
        <w:pStyle w:val="indexentry0"/>
      </w:pPr>
      <w:hyperlink w:anchor="Section_afa4d325053d4b76b737a3a914c425ab">
        <w:r>
          <w:rPr>
            <w:rStyle w:val="Hyperlink"/>
          </w:rPr>
          <w:t>XSDR structure</w:t>
        </w:r>
      </w:hyperlink>
      <w:r>
        <w:t xml:space="preserve"> </w:t>
      </w:r>
      <w:r>
        <w:fldChar w:fldCharType="begin"/>
      </w:r>
      <w:r>
        <w:instrText>PAGEREF Section_afa4d325053d4b76b737a3a914c425ab</w:instrText>
      </w:r>
      <w:r>
        <w:fldChar w:fldCharType="separate"/>
      </w:r>
      <w:r>
        <w:rPr>
          <w:noProof/>
        </w:rPr>
        <w:t>494</w:t>
      </w:r>
      <w:r>
        <w:fldChar w:fldCharType="end"/>
      </w:r>
    </w:p>
    <w:p w:rsidR="006C1A4C" w:rsidRDefault="00A81A43">
      <w:pPr>
        <w:pStyle w:val="indexentry0"/>
      </w:pPr>
      <w:hyperlink w:anchor="Section_4acc83cc44b34ef7a2f7d01d3aecb6a5">
        <w:r>
          <w:rPr>
            <w:rStyle w:val="Hyperlink"/>
          </w:rPr>
          <w:t>Xst structure</w:t>
        </w:r>
      </w:hyperlink>
      <w:r>
        <w:t xml:space="preserve"> </w:t>
      </w:r>
      <w:r>
        <w:fldChar w:fldCharType="begin"/>
      </w:r>
      <w:r>
        <w:instrText>PAGEREF Section_4acc83cc44b34ef7a2f7d01d3aecb6a5</w:instrText>
      </w:r>
      <w:r>
        <w:fldChar w:fldCharType="separate"/>
      </w:r>
      <w:r>
        <w:rPr>
          <w:noProof/>
        </w:rPr>
        <w:t>494</w:t>
      </w:r>
      <w:r>
        <w:fldChar w:fldCharType="end"/>
      </w:r>
    </w:p>
    <w:p w:rsidR="006C1A4C" w:rsidRDefault="00A81A43">
      <w:pPr>
        <w:pStyle w:val="indexentry0"/>
      </w:pPr>
      <w:hyperlink w:anchor="Section_a3c8358d46744751898b6261b54906df">
        <w:r>
          <w:rPr>
            <w:rStyle w:val="Hyperlink"/>
          </w:rPr>
          <w:t>Xstz structure</w:t>
        </w:r>
      </w:hyperlink>
      <w:r>
        <w:t xml:space="preserve"> </w:t>
      </w:r>
      <w:r>
        <w:fldChar w:fldCharType="begin"/>
      </w:r>
      <w:r>
        <w:instrText>PAGEREF Section_a3c8358d46744751898b6261b54906df</w:instrText>
      </w:r>
      <w:r>
        <w:fldChar w:fldCharType="separate"/>
      </w:r>
      <w:r>
        <w:rPr>
          <w:noProof/>
        </w:rPr>
        <w:t>495</w:t>
      </w:r>
      <w:r>
        <w:fldChar w:fldCharType="end"/>
      </w:r>
    </w:p>
    <w:p w:rsidR="006C1A4C" w:rsidRDefault="006C1A4C">
      <w:pPr>
        <w:spacing w:before="0" w:after="0"/>
        <w:rPr>
          <w:sz w:val="16"/>
        </w:rPr>
      </w:pPr>
    </w:p>
    <w:p w:rsidR="006C1A4C" w:rsidRDefault="00A81A43">
      <w:pPr>
        <w:pStyle w:val="indexheader"/>
      </w:pPr>
      <w:r>
        <w:t>Y</w:t>
      </w:r>
    </w:p>
    <w:p w:rsidR="006C1A4C" w:rsidRDefault="006C1A4C">
      <w:pPr>
        <w:spacing w:before="0" w:after="0"/>
        <w:rPr>
          <w:sz w:val="16"/>
        </w:rPr>
      </w:pPr>
    </w:p>
    <w:p w:rsidR="006C1A4C" w:rsidRDefault="00A81A43">
      <w:pPr>
        <w:pStyle w:val="indexentry0"/>
      </w:pPr>
      <w:hyperlink w:anchor="Section_cc683bcd0c674002931753e92a4d793d">
        <w:r>
          <w:rPr>
            <w:rStyle w:val="Hyperlink"/>
          </w:rPr>
          <w:t>YAS value</w:t>
        </w:r>
      </w:hyperlink>
      <w:r>
        <w:t xml:space="preserve"> </w:t>
      </w:r>
      <w:r>
        <w:fldChar w:fldCharType="begin"/>
      </w:r>
      <w:r>
        <w:instrText>PAGEREF Section_cc683bcd0c674002931753e92a4d793d</w:instrText>
      </w:r>
      <w:r>
        <w:fldChar w:fldCharType="separate"/>
      </w:r>
      <w:r>
        <w:rPr>
          <w:noProof/>
        </w:rPr>
        <w:t>495</w:t>
      </w:r>
      <w:r>
        <w:fldChar w:fldCharType="end"/>
      </w:r>
    </w:p>
    <w:p w:rsidR="006C1A4C" w:rsidRDefault="00A81A43">
      <w:pPr>
        <w:pStyle w:val="indexentry0"/>
      </w:pPr>
      <w:hyperlink w:anchor="Section_dd3084481497447ea77f0c06b9ff5712">
        <w:r>
          <w:rPr>
            <w:rStyle w:val="Hyperlink"/>
          </w:rPr>
          <w:t>YAS_nonNeg value</w:t>
        </w:r>
      </w:hyperlink>
      <w:r>
        <w:t xml:space="preserve"> </w:t>
      </w:r>
      <w:r>
        <w:fldChar w:fldCharType="begin"/>
      </w:r>
      <w:r>
        <w:instrText>PAGEREF Section_dd3084481497447ea77f0c06b9ff</w:instrText>
      </w:r>
      <w:r>
        <w:instrText>5712</w:instrText>
      </w:r>
      <w:r>
        <w:fldChar w:fldCharType="separate"/>
      </w:r>
      <w:r>
        <w:rPr>
          <w:noProof/>
        </w:rPr>
        <w:t>495</w:t>
      </w:r>
      <w:r>
        <w:fldChar w:fldCharType="end"/>
      </w:r>
    </w:p>
    <w:p w:rsidR="006C1A4C" w:rsidRDefault="00A81A43">
      <w:pPr>
        <w:pStyle w:val="indexentry0"/>
      </w:pPr>
      <w:hyperlink w:anchor="Section_5740209e28444452bf3014c041732cc8">
        <w:r>
          <w:rPr>
            <w:rStyle w:val="Hyperlink"/>
          </w:rPr>
          <w:t>YAS_plusOne value</w:t>
        </w:r>
      </w:hyperlink>
      <w:r>
        <w:t xml:space="preserve"> </w:t>
      </w:r>
      <w:r>
        <w:fldChar w:fldCharType="begin"/>
      </w:r>
      <w:r>
        <w:instrText>PAGEREF Section_5740209e28444452bf3014c041732cc8</w:instrText>
      </w:r>
      <w:r>
        <w:fldChar w:fldCharType="separate"/>
      </w:r>
      <w:r>
        <w:rPr>
          <w:noProof/>
        </w:rPr>
        <w:t>495</w:t>
      </w:r>
      <w:r>
        <w:fldChar w:fldCharType="end"/>
      </w:r>
    </w:p>
    <w:p w:rsidR="006C1A4C" w:rsidRDefault="006C1A4C">
      <w:pPr>
        <w:rPr>
          <w:rStyle w:val="InlineCode"/>
        </w:rPr>
      </w:pPr>
      <w:bookmarkStart w:id="4689" w:name="EndOfDocument_ST"/>
      <w:bookmarkEnd w:id="4689"/>
    </w:p>
    <w:sectPr w:rsidR="006C1A4C">
      <w:footerReference w:type="default" r:id="rId2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A4C" w:rsidRDefault="00A81A43">
      <w:r>
        <w:separator/>
      </w:r>
    </w:p>
    <w:p w:rsidR="006C1A4C" w:rsidRDefault="006C1A4C"/>
  </w:endnote>
  <w:endnote w:type="continuationSeparator" w:id="0">
    <w:p w:rsidR="006C1A4C" w:rsidRDefault="00A81A43">
      <w:r>
        <w:continuationSeparator/>
      </w:r>
    </w:p>
    <w:p w:rsidR="006C1A4C" w:rsidRDefault="006C1A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A4C" w:rsidRDefault="00A81A43">
    <w:pPr>
      <w:pStyle w:val="Footer"/>
      <w:jc w:val="right"/>
    </w:pPr>
    <w:r>
      <w:fldChar w:fldCharType="begin"/>
    </w:r>
    <w:r>
      <w:instrText xml:space="preserve"> PAGE </w:instrText>
    </w:r>
    <w:r>
      <w:fldChar w:fldCharType="separate"/>
    </w:r>
    <w:r>
      <w:rPr>
        <w:noProof/>
      </w:rPr>
      <w:t>563</w:t>
    </w:r>
    <w:r>
      <w:fldChar w:fldCharType="end"/>
    </w:r>
    <w:r>
      <w:t xml:space="preserve"> / </w:t>
    </w:r>
    <w:r>
      <w:fldChar w:fldCharType="begin"/>
    </w:r>
    <w:r>
      <w:instrText xml:space="preserve"> NUMPAGES </w:instrText>
    </w:r>
    <w:r>
      <w:fldChar w:fldCharType="separate"/>
    </w:r>
    <w:r>
      <w:rPr>
        <w:noProof/>
      </w:rPr>
      <w:t>577</w:t>
    </w:r>
    <w:r>
      <w:fldChar w:fldCharType="end"/>
    </w:r>
  </w:p>
  <w:p w:rsidR="006C1A4C" w:rsidRDefault="00A81A43">
    <w:pPr>
      <w:pStyle w:val="PageFooter"/>
    </w:pPr>
    <w:r>
      <w:t>[MS-DOC] - v20221115</w:t>
    </w:r>
  </w:p>
  <w:p w:rsidR="006C1A4C" w:rsidRDefault="00A81A43">
    <w:pPr>
      <w:pStyle w:val="PageFooter"/>
    </w:pPr>
    <w:r>
      <w:t>Word (.doc) Binary File Format</w:t>
    </w:r>
  </w:p>
  <w:p w:rsidR="006C1A4C" w:rsidRDefault="00A81A43">
    <w:pPr>
      <w:pStyle w:val="PageFooter"/>
    </w:pPr>
    <w:r>
      <w:t>Copyright © 2022 Microsoft Corporation</w:t>
    </w:r>
  </w:p>
  <w:p w:rsidR="006C1A4C" w:rsidRDefault="00A81A43">
    <w:pPr>
      <w:pStyle w:val="PageFooter"/>
    </w:pPr>
    <w:r>
      <w:t>Release: November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A4C" w:rsidRDefault="00A81A43">
    <w:pPr>
      <w:pStyle w:val="Footer"/>
      <w:jc w:val="right"/>
    </w:pPr>
    <w:r>
      <w:fldChar w:fldCharType="begin"/>
    </w:r>
    <w:r>
      <w:instrText xml:space="preserve"> PAGE </w:instrText>
    </w:r>
    <w:r>
      <w:fldChar w:fldCharType="separate"/>
    </w:r>
    <w:r>
      <w:rPr>
        <w:noProof/>
      </w:rPr>
      <w:t>577</w:t>
    </w:r>
    <w:r>
      <w:fldChar w:fldCharType="end"/>
    </w:r>
    <w:r>
      <w:t xml:space="preserve"> / </w:t>
    </w:r>
    <w:r>
      <w:fldChar w:fldCharType="begin"/>
    </w:r>
    <w:r>
      <w:instrText xml:space="preserve"> NUMPAGES </w:instrText>
    </w:r>
    <w:r>
      <w:fldChar w:fldCharType="separate"/>
    </w:r>
    <w:r>
      <w:rPr>
        <w:noProof/>
      </w:rPr>
      <w:t>577</w:t>
    </w:r>
    <w:r>
      <w:fldChar w:fldCharType="end"/>
    </w:r>
  </w:p>
  <w:p w:rsidR="006C1A4C" w:rsidRDefault="00A81A43">
    <w:pPr>
      <w:pStyle w:val="PageFooter"/>
    </w:pPr>
    <w:r>
      <w:t>[MS-DOC] - v20221115</w:t>
    </w:r>
  </w:p>
  <w:p w:rsidR="006C1A4C" w:rsidRDefault="00A81A43">
    <w:pPr>
      <w:pStyle w:val="PageFooter"/>
    </w:pPr>
    <w:r>
      <w:t>Word (.doc) Binary File Format</w:t>
    </w:r>
  </w:p>
  <w:p w:rsidR="006C1A4C" w:rsidRDefault="00A81A43">
    <w:pPr>
      <w:pStyle w:val="PageFooter"/>
    </w:pPr>
    <w:r>
      <w:t>Copyright © 2022 Microsoft Corporati</w:t>
    </w:r>
    <w:r>
      <w:t>on</w:t>
    </w:r>
  </w:p>
  <w:p w:rsidR="006C1A4C" w:rsidRDefault="00A81A43">
    <w:pPr>
      <w:pStyle w:val="PageFooter"/>
    </w:pPr>
    <w:r>
      <w:t>Release: November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A4C" w:rsidRDefault="00A81A43">
      <w:r>
        <w:separator/>
      </w:r>
    </w:p>
    <w:p w:rsidR="006C1A4C" w:rsidRDefault="006C1A4C"/>
  </w:footnote>
  <w:footnote w:type="continuationSeparator" w:id="0">
    <w:p w:rsidR="006C1A4C" w:rsidRDefault="00A81A43">
      <w:r>
        <w:continuationSeparator/>
      </w:r>
    </w:p>
    <w:p w:rsidR="006C1A4C" w:rsidRDefault="006C1A4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7C219E6"/>
    <w:lvl w:ilvl="0">
      <w:start w:val="1"/>
      <w:numFmt w:val="decimal"/>
      <w:lvlText w:val="%1."/>
      <w:lvlJc w:val="left"/>
      <w:pPr>
        <w:tabs>
          <w:tab w:val="num" w:pos="360"/>
        </w:tabs>
        <w:ind w:left="360" w:hanging="360"/>
      </w:pPr>
    </w:lvl>
  </w:abstractNum>
  <w:abstractNum w:abstractNumId="2" w15:restartNumberingAfterBreak="0">
    <w:nsid w:val="01E857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49D3B8E"/>
    <w:multiLevelType w:val="hybridMultilevel"/>
    <w:tmpl w:val="F93AF06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C636A61"/>
    <w:multiLevelType w:val="hybridMultilevel"/>
    <w:tmpl w:val="A4E43D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CC05AE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 w15:restartNumberingAfterBreak="0">
    <w:nsid w:val="0D2C7F57"/>
    <w:multiLevelType w:val="hybridMultilevel"/>
    <w:tmpl w:val="E4DC541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013469"/>
    <w:multiLevelType w:val="hybridMultilevel"/>
    <w:tmpl w:val="CA8E2E8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08D1315"/>
    <w:multiLevelType w:val="multilevel"/>
    <w:tmpl w:val="81AE953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1" w15:restartNumberingAfterBreak="0">
    <w:nsid w:val="128400DD"/>
    <w:multiLevelType w:val="hybridMultilevel"/>
    <w:tmpl w:val="BA8AB28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12DC3C4C"/>
    <w:multiLevelType w:val="hybridMultilevel"/>
    <w:tmpl w:val="D31439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37F1ADB"/>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A51A22"/>
    <w:multiLevelType w:val="hybridMultilevel"/>
    <w:tmpl w:val="6A78EC9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4337E"/>
    <w:multiLevelType w:val="hybridMultilevel"/>
    <w:tmpl w:val="2CC012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1A170D87"/>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6F40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1ADC0E91"/>
    <w:multiLevelType w:val="hybridMultilevel"/>
    <w:tmpl w:val="F162EE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1BAF473E"/>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5" w15:restartNumberingAfterBreak="0">
    <w:nsid w:val="1F151C18"/>
    <w:multiLevelType w:val="hybridMultilevel"/>
    <w:tmpl w:val="F61C2C1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23B221D7"/>
    <w:multiLevelType w:val="hybridMultilevel"/>
    <w:tmpl w:val="C3088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40F1668"/>
    <w:multiLevelType w:val="hybridMultilevel"/>
    <w:tmpl w:val="6D7C8CD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9" w15:restartNumberingAfterBreak="0">
    <w:nsid w:val="244E7600"/>
    <w:multiLevelType w:val="hybridMultilevel"/>
    <w:tmpl w:val="7EDC43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2" w15:restartNumberingAfterBreak="0">
    <w:nsid w:val="25317DB7"/>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3" w15:restartNumberingAfterBreak="0">
    <w:nsid w:val="2622309B"/>
    <w:multiLevelType w:val="hybridMultilevel"/>
    <w:tmpl w:val="C684361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5" w15:restartNumberingAfterBreak="0">
    <w:nsid w:val="2665369B"/>
    <w:multiLevelType w:val="hybridMultilevel"/>
    <w:tmpl w:val="F578A32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28DC4BBF"/>
    <w:multiLevelType w:val="hybridMultilevel"/>
    <w:tmpl w:val="268AD2B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2C347C9C"/>
    <w:multiLevelType w:val="hybridMultilevel"/>
    <w:tmpl w:val="705E276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2CAE4E25"/>
    <w:multiLevelType w:val="hybridMultilevel"/>
    <w:tmpl w:val="3BE64BC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2EB04908"/>
    <w:multiLevelType w:val="hybridMultilevel"/>
    <w:tmpl w:val="BCB2A746"/>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3"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44" w15:restartNumberingAfterBreak="0">
    <w:nsid w:val="2FD8263B"/>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5" w15:restartNumberingAfterBreak="0">
    <w:nsid w:val="30F1505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7" w15:restartNumberingAfterBreak="0">
    <w:nsid w:val="324F2F16"/>
    <w:multiLevelType w:val="hybridMultilevel"/>
    <w:tmpl w:val="16B0B3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2FC33B5"/>
    <w:multiLevelType w:val="hybridMultilevel"/>
    <w:tmpl w:val="C4DCD05A"/>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56928DF"/>
    <w:multiLevelType w:val="hybridMultilevel"/>
    <w:tmpl w:val="7178A1F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68E2C3F"/>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37A442B8"/>
    <w:multiLevelType w:val="hybridMultilevel"/>
    <w:tmpl w:val="E370DE7C"/>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85D141E"/>
    <w:multiLevelType w:val="hybridMultilevel"/>
    <w:tmpl w:val="D6C494A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8874F53"/>
    <w:multiLevelType w:val="hybridMultilevel"/>
    <w:tmpl w:val="DF9AA09A"/>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5" w15:restartNumberingAfterBreak="0">
    <w:nsid w:val="3BE32C31"/>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6" w15:restartNumberingAfterBreak="0">
    <w:nsid w:val="3C4C76A1"/>
    <w:multiLevelType w:val="hybridMultilevel"/>
    <w:tmpl w:val="AF20EC7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CC63064"/>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8" w15:restartNumberingAfterBreak="0">
    <w:nsid w:val="3F696B12"/>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9" w15:restartNumberingAfterBreak="0">
    <w:nsid w:val="3F7E1279"/>
    <w:multiLevelType w:val="hybridMultilevel"/>
    <w:tmpl w:val="CF765BE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0" w15:restartNumberingAfterBreak="0">
    <w:nsid w:val="3FA97A30"/>
    <w:multiLevelType w:val="hybridMultilevel"/>
    <w:tmpl w:val="0BDA0E90"/>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0BD531A"/>
    <w:multiLevelType w:val="hybridMultilevel"/>
    <w:tmpl w:val="A3D490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1191667"/>
    <w:multiLevelType w:val="hybridMultilevel"/>
    <w:tmpl w:val="A8404B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414F404D"/>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43683A95"/>
    <w:multiLevelType w:val="hybridMultilevel"/>
    <w:tmpl w:val="2FF0933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7" w15:restartNumberingAfterBreak="0">
    <w:nsid w:val="446A578A"/>
    <w:multiLevelType w:val="hybridMultilevel"/>
    <w:tmpl w:val="228A63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44827E9D"/>
    <w:multiLevelType w:val="hybridMultilevel"/>
    <w:tmpl w:val="D08620F6"/>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4D86396"/>
    <w:multiLevelType w:val="hybridMultilevel"/>
    <w:tmpl w:val="8328F66A"/>
    <w:lvl w:ilvl="0" w:tplc="04090003">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51329F4"/>
    <w:multiLevelType w:val="hybridMultilevel"/>
    <w:tmpl w:val="487AF1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57F52F2"/>
    <w:multiLevelType w:val="multilevel"/>
    <w:tmpl w:val="C10C929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45C8426A"/>
    <w:multiLevelType w:val="hybridMultilevel"/>
    <w:tmpl w:val="E6562A7E"/>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3" w15:restartNumberingAfterBreak="0">
    <w:nsid w:val="46020AB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47677FDE"/>
    <w:multiLevelType w:val="hybridMultilevel"/>
    <w:tmpl w:val="1444FA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48C856FF"/>
    <w:multiLevelType w:val="hybridMultilevel"/>
    <w:tmpl w:val="860290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94D4F18"/>
    <w:multiLevelType w:val="hybridMultilevel"/>
    <w:tmpl w:val="314C90C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9" w15:restartNumberingAfterBreak="0">
    <w:nsid w:val="4A573BCF"/>
    <w:multiLevelType w:val="hybridMultilevel"/>
    <w:tmpl w:val="78B2CE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0" w15:restartNumberingAfterBreak="0">
    <w:nsid w:val="4C4127A9"/>
    <w:multiLevelType w:val="hybridMultilevel"/>
    <w:tmpl w:val="6A442BCC"/>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4C8249CC"/>
    <w:multiLevelType w:val="hybridMultilevel"/>
    <w:tmpl w:val="A9581ED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D6F50E2"/>
    <w:multiLevelType w:val="hybridMultilevel"/>
    <w:tmpl w:val="8E6EAE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512B1D8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4" w15:restartNumberingAfterBreak="0">
    <w:nsid w:val="513E70AF"/>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5" w15:restartNumberingAfterBreak="0">
    <w:nsid w:val="530230C2"/>
    <w:multiLevelType w:val="hybridMultilevel"/>
    <w:tmpl w:val="66FA16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55C73F6"/>
    <w:multiLevelType w:val="hybridMultilevel"/>
    <w:tmpl w:val="F320D2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5846D32"/>
    <w:multiLevelType w:val="hybridMultilevel"/>
    <w:tmpl w:val="BAE8C6D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0" w15:restartNumberingAfterBreak="0">
    <w:nsid w:val="57FE756B"/>
    <w:multiLevelType w:val="hybridMultilevel"/>
    <w:tmpl w:val="AEB6F4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B3D7B7C"/>
    <w:multiLevelType w:val="hybridMultilevel"/>
    <w:tmpl w:val="447476F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2" w15:restartNumberingAfterBreak="0">
    <w:nsid w:val="5B4115F6"/>
    <w:multiLevelType w:val="multilevel"/>
    <w:tmpl w:val="42B2FA42"/>
    <w:lvl w:ilvl="0">
      <w:start w:val="1"/>
      <w:numFmt w:val="decimal"/>
      <w:lvlText w:val="%1."/>
      <w:lvlJc w:val="left"/>
      <w:pPr>
        <w:tabs>
          <w:tab w:val="num" w:pos="720"/>
        </w:tabs>
        <w:ind w:left="360" w:hanging="360"/>
      </w:pPr>
    </w:lvl>
    <w:lvl w:ilvl="1">
      <w:start w:val="1"/>
      <w:numFmt w:val="bullet"/>
      <w:lvlText w:val="§"/>
      <w:lvlJc w:val="left"/>
      <w:pPr>
        <w:tabs>
          <w:tab w:val="num" w:pos="1440"/>
        </w:tabs>
        <w:ind w:left="720" w:hanging="360"/>
      </w:pPr>
      <w:rPr>
        <w:rFonts w:ascii="Wingdings" w:hAnsi="Wingdings" w:hint="default"/>
      </w:r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5DDD2939"/>
    <w:multiLevelType w:val="hybridMultilevel"/>
    <w:tmpl w:val="40DC89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B62FAE"/>
    <w:multiLevelType w:val="multilevel"/>
    <w:tmpl w:val="8DF0A5B4"/>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7" w15:restartNumberingAfterBreak="0">
    <w:nsid w:val="5F742CC3"/>
    <w:multiLevelType w:val="hybridMultilevel"/>
    <w:tmpl w:val="DE8E813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8" w15:restartNumberingAfterBreak="0">
    <w:nsid w:val="5F743478"/>
    <w:multiLevelType w:val="hybridMultilevel"/>
    <w:tmpl w:val="3C527D5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1F13680"/>
    <w:multiLevelType w:val="hybridMultilevel"/>
    <w:tmpl w:val="3A589FF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0" w15:restartNumberingAfterBreak="0">
    <w:nsid w:val="632D048B"/>
    <w:multiLevelType w:val="multilevel"/>
    <w:tmpl w:val="17F8FBFA"/>
    <w:lvl w:ilvl="0">
      <w:start w:val="1"/>
      <w:numFmt w:val="bullet"/>
      <w:lvlText w:val="§"/>
      <w:lvlJc w:val="left"/>
      <w:pPr>
        <w:tabs>
          <w:tab w:val="num" w:pos="270"/>
        </w:tabs>
        <w:ind w:left="360" w:hanging="360"/>
      </w:pPr>
      <w:rPr>
        <w:rFonts w:ascii="Wingdings" w:hAnsi="Wingdings" w:hint="default"/>
      </w:rPr>
    </w:lvl>
    <w:lvl w:ilvl="1">
      <w:start w:val="1"/>
      <w:numFmt w:val="bullet"/>
      <w:lvlText w:val="§"/>
      <w:lvlJc w:val="left"/>
      <w:pPr>
        <w:tabs>
          <w:tab w:val="num" w:pos="540"/>
        </w:tabs>
        <w:ind w:left="720" w:hanging="360"/>
      </w:pPr>
      <w:rPr>
        <w:rFonts w:ascii="Wingdings" w:hAnsi="Wingdings" w:hint="default"/>
      </w:rPr>
    </w:lvl>
    <w:lvl w:ilvl="2">
      <w:start w:val="1"/>
      <w:numFmt w:val="bullet"/>
      <w:lvlText w:val="§"/>
      <w:lvlJc w:val="left"/>
      <w:pPr>
        <w:tabs>
          <w:tab w:val="num" w:pos="810"/>
        </w:tabs>
        <w:ind w:left="1080" w:hanging="360"/>
      </w:pPr>
      <w:rPr>
        <w:rFonts w:ascii="Wingdings" w:hAnsi="Wingdings" w:hint="default"/>
      </w:rPr>
    </w:lvl>
    <w:lvl w:ilvl="3">
      <w:start w:val="1"/>
      <w:numFmt w:val="bullet"/>
      <w:lvlText w:val="§"/>
      <w:lvlJc w:val="left"/>
      <w:pPr>
        <w:tabs>
          <w:tab w:val="num" w:pos="1080"/>
        </w:tabs>
        <w:ind w:left="1440" w:hanging="360"/>
      </w:pPr>
      <w:rPr>
        <w:rFonts w:ascii="Wingdings" w:hAnsi="Wingdings" w:hint="default"/>
      </w:rPr>
    </w:lvl>
    <w:lvl w:ilvl="4">
      <w:start w:val="1"/>
      <w:numFmt w:val="bullet"/>
      <w:lvlText w:val="§"/>
      <w:lvlJc w:val="left"/>
      <w:pPr>
        <w:tabs>
          <w:tab w:val="num" w:pos="1350"/>
        </w:tabs>
        <w:ind w:left="1800" w:hanging="360"/>
      </w:pPr>
      <w:rPr>
        <w:rFonts w:ascii="Wingdings" w:hAnsi="Wingdings" w:hint="default"/>
      </w:rPr>
    </w:lvl>
    <w:lvl w:ilvl="5">
      <w:start w:val="1"/>
      <w:numFmt w:val="bullet"/>
      <w:lvlText w:val="§"/>
      <w:lvlJc w:val="left"/>
      <w:pPr>
        <w:tabs>
          <w:tab w:val="num" w:pos="1620"/>
        </w:tabs>
        <w:ind w:left="2160" w:hanging="360"/>
      </w:pPr>
      <w:rPr>
        <w:rFonts w:ascii="Wingdings" w:hAnsi="Wingdings" w:hint="default"/>
      </w:rPr>
    </w:lvl>
    <w:lvl w:ilvl="6">
      <w:start w:val="1"/>
      <w:numFmt w:val="bullet"/>
      <w:lvlText w:val="§"/>
      <w:lvlJc w:val="left"/>
      <w:pPr>
        <w:tabs>
          <w:tab w:val="num" w:pos="1890"/>
        </w:tabs>
        <w:ind w:left="2520" w:hanging="360"/>
      </w:pPr>
      <w:rPr>
        <w:rFonts w:ascii="Wingdings" w:hAnsi="Wingdings" w:hint="default"/>
      </w:rPr>
    </w:lvl>
    <w:lvl w:ilvl="7">
      <w:start w:val="1"/>
      <w:numFmt w:val="bullet"/>
      <w:lvlText w:val="§"/>
      <w:lvlJc w:val="left"/>
      <w:pPr>
        <w:tabs>
          <w:tab w:val="num" w:pos="2160"/>
        </w:tabs>
        <w:ind w:left="2880" w:hanging="360"/>
      </w:pPr>
      <w:rPr>
        <w:rFonts w:ascii="Wingdings" w:hAnsi="Wingdings" w:hint="default"/>
      </w:rPr>
    </w:lvl>
    <w:lvl w:ilvl="8">
      <w:start w:val="1"/>
      <w:numFmt w:val="bullet"/>
      <w:lvlText w:val="§"/>
      <w:lvlJc w:val="left"/>
      <w:pPr>
        <w:tabs>
          <w:tab w:val="num" w:pos="2430"/>
        </w:tabs>
        <w:ind w:left="3240" w:hanging="360"/>
      </w:pPr>
      <w:rPr>
        <w:rFonts w:ascii="Wingdings" w:hAnsi="Wingdings" w:hint="default"/>
      </w:rPr>
    </w:lvl>
  </w:abstractNum>
  <w:abstractNum w:abstractNumId="101" w15:restartNumberingAfterBreak="0">
    <w:nsid w:val="636E3B6A"/>
    <w:multiLevelType w:val="hybridMultilevel"/>
    <w:tmpl w:val="346A57F0"/>
    <w:lvl w:ilvl="0" w:tplc="0409000F">
      <w:start w:val="1"/>
      <w:numFmt w:val="decimal"/>
      <w:lvlText w:val="%1."/>
      <w:lvlJc w:val="left"/>
      <w:pPr>
        <w:ind w:left="360" w:hanging="360"/>
      </w:p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2" w15:restartNumberingAfterBreak="0">
    <w:nsid w:val="649C7082"/>
    <w:multiLevelType w:val="hybridMultilevel"/>
    <w:tmpl w:val="2C5C53A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65A701D3"/>
    <w:multiLevelType w:val="hybridMultilevel"/>
    <w:tmpl w:val="41FE39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AC2927"/>
    <w:multiLevelType w:val="hybridMultilevel"/>
    <w:tmpl w:val="F468E878"/>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0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C9D22E6"/>
    <w:multiLevelType w:val="multilevel"/>
    <w:tmpl w:val="9F54CD44"/>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rPr>
        <w:rFonts w:hint="default"/>
      </w:r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1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FDD3340"/>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4" w15:restartNumberingAfterBreak="0">
    <w:nsid w:val="70A409DB"/>
    <w:multiLevelType w:val="hybridMultilevel"/>
    <w:tmpl w:val="8998197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15"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1D429C8"/>
    <w:multiLevelType w:val="hybridMultilevel"/>
    <w:tmpl w:val="1834E6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7" w15:restartNumberingAfterBreak="0">
    <w:nsid w:val="728640CE"/>
    <w:multiLevelType w:val="hybridMultilevel"/>
    <w:tmpl w:val="B6AC78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2A315F3"/>
    <w:multiLevelType w:val="hybridMultilevel"/>
    <w:tmpl w:val="5DD87B1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0"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1" w15:restartNumberingAfterBreak="0">
    <w:nsid w:val="783D068A"/>
    <w:multiLevelType w:val="hybridMultilevel"/>
    <w:tmpl w:val="097ADB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85C2EAA"/>
    <w:multiLevelType w:val="hybridMultilevel"/>
    <w:tmpl w:val="9C0E624E"/>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3061B3"/>
    <w:multiLevelType w:val="hybridMultilevel"/>
    <w:tmpl w:val="AEA2EE3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6" w15:restartNumberingAfterBreak="0">
    <w:nsid w:val="7B55345C"/>
    <w:multiLevelType w:val="hybridMultilevel"/>
    <w:tmpl w:val="4538D5E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7" w15:restartNumberingAfterBreak="0">
    <w:nsid w:val="7DB3020C"/>
    <w:multiLevelType w:val="hybridMultilevel"/>
    <w:tmpl w:val="8AECDF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8" w15:restartNumberingAfterBreak="0">
    <w:nsid w:val="7DD473DF"/>
    <w:multiLevelType w:val="hybridMultilevel"/>
    <w:tmpl w:val="F1F847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1D6390"/>
    <w:multiLevelType w:val="hybridMultilevel"/>
    <w:tmpl w:val="D462712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764D99"/>
    <w:multiLevelType w:val="hybridMultilevel"/>
    <w:tmpl w:val="810E640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106"/>
  </w:num>
  <w:num w:numId="2">
    <w:abstractNumId w:val="38"/>
  </w:num>
  <w:num w:numId="3">
    <w:abstractNumId w:val="30"/>
  </w:num>
  <w:num w:numId="4">
    <w:abstractNumId w:val="125"/>
  </w:num>
  <w:num w:numId="5">
    <w:abstractNumId w:val="43"/>
  </w:num>
  <w:num w:numId="6">
    <w:abstractNumId w:val="34"/>
  </w:num>
  <w:num w:numId="7">
    <w:abstractNumId w:val="118"/>
  </w:num>
  <w:num w:numId="8">
    <w:abstractNumId w:val="31"/>
  </w:num>
  <w:num w:numId="9">
    <w:abstractNumId w:val="4"/>
  </w:num>
  <w:num w:numId="10">
    <w:abstractNumId w:val="89"/>
  </w:num>
  <w:num w:numId="11">
    <w:abstractNumId w:val="46"/>
  </w:num>
  <w:num w:numId="12">
    <w:abstractNumId w:val="24"/>
  </w:num>
  <w:num w:numId="13">
    <w:abstractNumId w:val="120"/>
  </w:num>
  <w:num w:numId="14">
    <w:abstractNumId w:val="0"/>
  </w:num>
  <w:num w:numId="15">
    <w:abstractNumId w:val="105"/>
  </w:num>
  <w:num w:numId="16">
    <w:abstractNumId w:val="105"/>
  </w:num>
  <w:num w:numId="17">
    <w:abstractNumId w:val="105"/>
  </w:num>
  <w:num w:numId="18">
    <w:abstractNumId w:val="105"/>
  </w:num>
  <w:num w:numId="19">
    <w:abstractNumId w:val="105"/>
  </w:num>
  <w:num w:numId="20">
    <w:abstractNumId w:val="105"/>
  </w:num>
  <w:num w:numId="21">
    <w:abstractNumId w:val="105"/>
  </w:num>
  <w:num w:numId="22">
    <w:abstractNumId w:val="105"/>
  </w:num>
  <w:num w:numId="23">
    <w:abstractNumId w:val="105"/>
  </w:num>
  <w:num w:numId="24">
    <w:abstractNumId w:val="52"/>
  </w:num>
  <w:num w:numId="25">
    <w:abstractNumId w:val="115"/>
  </w:num>
  <w:num w:numId="26">
    <w:abstractNumId w:val="8"/>
  </w:num>
  <w:num w:numId="27">
    <w:abstractNumId w:val="74"/>
  </w:num>
  <w:num w:numId="28">
    <w:abstractNumId w:val="64"/>
  </w:num>
  <w:num w:numId="29">
    <w:abstractNumId w:val="14"/>
  </w:num>
  <w:num w:numId="30">
    <w:abstractNumId w:val="16"/>
  </w:num>
  <w:num w:numId="31">
    <w:abstractNumId w:val="37"/>
  </w:num>
  <w:num w:numId="32">
    <w:abstractNumId w:val="86"/>
  </w:num>
  <w:num w:numId="33">
    <w:abstractNumId w:val="20"/>
  </w:num>
  <w:num w:numId="34">
    <w:abstractNumId w:val="110"/>
  </w:num>
  <w:num w:numId="35">
    <w:abstractNumId w:val="95"/>
  </w:num>
  <w:num w:numId="36">
    <w:abstractNumId w:val="108"/>
  </w:num>
  <w:num w:numId="37">
    <w:abstractNumId w:val="26"/>
  </w:num>
  <w:num w:numId="38">
    <w:abstractNumId w:val="36"/>
  </w:num>
  <w:num w:numId="39">
    <w:abstractNumId w:val="93"/>
  </w:num>
  <w:num w:numId="40">
    <w:abstractNumId w:val="75"/>
  </w:num>
  <w:num w:numId="41">
    <w:abstractNumId w:val="65"/>
  </w:num>
  <w:num w:numId="42">
    <w:abstractNumId w:val="103"/>
  </w:num>
  <w:num w:numId="43">
    <w:abstractNumId w:val="112"/>
  </w:num>
  <w:num w:numId="44">
    <w:abstractNumId w:val="123"/>
  </w:num>
  <w:num w:numId="45">
    <w:abstractNumId w:val="109"/>
  </w:num>
  <w:num w:numId="46">
    <w:abstractNumId w:val="17"/>
  </w:num>
  <w:num w:numId="47">
    <w:abstractNumId w:val="77"/>
  </w:num>
  <w:num w:numId="48">
    <w:abstractNumId w:val="81"/>
  </w:num>
  <w:num w:numId="49">
    <w:abstractNumId w:val="62"/>
  </w:num>
  <w:num w:numId="50">
    <w:abstractNumId w:val="35"/>
  </w:num>
  <w:num w:numId="51">
    <w:abstractNumId w:val="69"/>
  </w:num>
  <w:num w:numId="52">
    <w:abstractNumId w:val="68"/>
  </w:num>
  <w:num w:numId="53">
    <w:abstractNumId w:val="51"/>
  </w:num>
  <w:num w:numId="54">
    <w:abstractNumId w:val="27"/>
  </w:num>
  <w:num w:numId="55">
    <w:abstractNumId w:val="97"/>
  </w:num>
  <w:num w:numId="56">
    <w:abstractNumId w:val="88"/>
  </w:num>
  <w:num w:numId="57">
    <w:abstractNumId w:val="25"/>
  </w:num>
  <w:num w:numId="58">
    <w:abstractNumId w:val="19"/>
  </w:num>
  <w:num w:numId="59">
    <w:abstractNumId w:val="128"/>
  </w:num>
  <w:num w:numId="60">
    <w:abstractNumId w:val="48"/>
  </w:num>
  <w:num w:numId="61">
    <w:abstractNumId w:val="92"/>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4"/>
  </w:num>
  <w:num w:numId="64">
    <w:abstractNumId w:val="39"/>
  </w:num>
  <w:num w:numId="65">
    <w:abstractNumId w:val="102"/>
  </w:num>
  <w:num w:numId="66">
    <w:abstractNumId w:val="116"/>
  </w:num>
  <w:num w:numId="67">
    <w:abstractNumId w:val="5"/>
  </w:num>
  <w:num w:numId="68">
    <w:abstractNumId w:val="87"/>
  </w:num>
  <w:num w:numId="69">
    <w:abstractNumId w:val="94"/>
  </w:num>
  <w:num w:numId="70">
    <w:abstractNumId w:val="90"/>
  </w:num>
  <w:num w:numId="71">
    <w:abstractNumId w:val="59"/>
  </w:num>
  <w:num w:numId="72">
    <w:abstractNumId w:val="80"/>
  </w:num>
  <w:num w:numId="73">
    <w:abstractNumId w:val="29"/>
  </w:num>
  <w:num w:numId="74">
    <w:abstractNumId w:val="76"/>
  </w:num>
  <w:num w:numId="75">
    <w:abstractNumId w:val="61"/>
  </w:num>
  <w:num w:numId="76">
    <w:abstractNumId w:val="79"/>
  </w:num>
  <w:num w:numId="77">
    <w:abstractNumId w:val="49"/>
  </w:num>
  <w:num w:numId="78">
    <w:abstractNumId w:val="47"/>
  </w:num>
  <w:num w:numId="79">
    <w:abstractNumId w:val="60"/>
  </w:num>
  <w:num w:numId="8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1"/>
  </w:num>
  <w:num w:numId="82">
    <w:abstractNumId w:val="12"/>
  </w:num>
  <w:num w:numId="83">
    <w:abstractNumId w:val="44"/>
  </w:num>
  <w:num w:numId="84">
    <w:abstractNumId w:val="107"/>
  </w:num>
  <w:num w:numId="85">
    <w:abstractNumId w:val="66"/>
  </w:num>
  <w:num w:numId="86">
    <w:abstractNumId w:val="78"/>
  </w:num>
  <w:num w:numId="87">
    <w:abstractNumId w:val="7"/>
  </w:num>
  <w:num w:numId="88">
    <w:abstractNumId w:val="111"/>
  </w:num>
  <w:num w:numId="89">
    <w:abstractNumId w:val="124"/>
  </w:num>
  <w:num w:numId="90">
    <w:abstractNumId w:val="55"/>
  </w:num>
  <w:num w:numId="91">
    <w:abstractNumId w:val="63"/>
  </w:num>
  <w:num w:numId="92">
    <w:abstractNumId w:val="13"/>
  </w:num>
  <w:num w:numId="93">
    <w:abstractNumId w:val="113"/>
  </w:num>
  <w:num w:numId="94">
    <w:abstractNumId w:val="50"/>
  </w:num>
  <w:num w:numId="95">
    <w:abstractNumId w:val="1"/>
  </w:num>
  <w:num w:numId="96">
    <w:abstractNumId w:val="99"/>
  </w:num>
  <w:num w:numId="97">
    <w:abstractNumId w:val="84"/>
  </w:num>
  <w:num w:numId="98">
    <w:abstractNumId w:val="122"/>
  </w:num>
  <w:num w:numId="99">
    <w:abstractNumId w:val="32"/>
  </w:num>
  <w:num w:numId="100">
    <w:abstractNumId w:val="28"/>
  </w:num>
  <w:num w:numId="101">
    <w:abstractNumId w:val="126"/>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
  </w:num>
  <w:num w:numId="104">
    <w:abstractNumId w:val="58"/>
  </w:num>
  <w:num w:numId="105">
    <w:abstractNumId w:val="54"/>
  </w:num>
  <w:num w:numId="106">
    <w:abstractNumId w:val="119"/>
  </w:num>
  <w:num w:numId="107">
    <w:abstractNumId w:val="57"/>
  </w:num>
  <w:num w:numId="108">
    <w:abstractNumId w:val="18"/>
  </w:num>
  <w:num w:numId="109">
    <w:abstractNumId w:val="72"/>
  </w:num>
  <w:num w:numId="110">
    <w:abstractNumId w:val="121"/>
  </w:num>
  <w:num w:numId="111">
    <w:abstractNumId w:val="101"/>
  </w:num>
  <w:num w:numId="112">
    <w:abstractNumId w:val="9"/>
  </w:num>
  <w:num w:numId="113">
    <w:abstractNumId w:val="85"/>
  </w:num>
  <w:num w:numId="114">
    <w:abstractNumId w:val="127"/>
  </w:num>
  <w:num w:numId="115">
    <w:abstractNumId w:val="40"/>
  </w:num>
  <w:num w:numId="116">
    <w:abstractNumId w:val="129"/>
  </w:num>
  <w:num w:numId="117">
    <w:abstractNumId w:val="98"/>
  </w:num>
  <w:num w:numId="118">
    <w:abstractNumId w:val="117"/>
  </w:num>
  <w:num w:numId="119">
    <w:abstractNumId w:val="82"/>
  </w:num>
  <w:num w:numId="120">
    <w:abstractNumId w:val="15"/>
  </w:num>
  <w:num w:numId="121">
    <w:abstractNumId w:val="22"/>
  </w:num>
  <w:num w:numId="122">
    <w:abstractNumId w:val="11"/>
  </w:num>
  <w:num w:numId="123">
    <w:abstractNumId w:val="114"/>
  </w:num>
  <w:num w:numId="124">
    <w:abstractNumId w:val="56"/>
  </w:num>
  <w:num w:numId="125">
    <w:abstractNumId w:val="130"/>
  </w:num>
  <w:num w:numId="126">
    <w:abstractNumId w:val="33"/>
  </w:num>
  <w:num w:numId="127">
    <w:abstractNumId w:val="53"/>
  </w:num>
  <w:num w:numId="128">
    <w:abstractNumId w:val="70"/>
  </w:num>
  <w:num w:numId="129">
    <w:abstractNumId w:val="71"/>
  </w:num>
  <w:num w:numId="130">
    <w:abstractNumId w:val="23"/>
  </w:num>
  <w:num w:numId="131">
    <w:abstractNumId w:val="67"/>
  </w:num>
  <w:num w:numId="132">
    <w:abstractNumId w:val="91"/>
  </w:num>
  <w:num w:numId="133">
    <w:abstractNumId w:val="100"/>
  </w:num>
  <w:num w:numId="134">
    <w:abstractNumId w:val="6"/>
  </w:num>
  <w:num w:numId="135">
    <w:abstractNumId w:val="83"/>
  </w:num>
  <w:num w:numId="136">
    <w:abstractNumId w:val="45"/>
  </w:num>
  <w:num w:numId="137">
    <w:abstractNumId w:val="2"/>
  </w:num>
  <w:num w:numId="138">
    <w:abstractNumId w:val="21"/>
  </w:num>
  <w:num w:numId="139">
    <w:abstractNumId w:val="73"/>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C1A4C"/>
    <w:rsid w:val="006C1A4C"/>
    <w:rsid w:val="00A81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462" TargetMode="External"/><Relationship Id="rId21" Type="http://schemas.openxmlformats.org/officeDocument/2006/relationships/hyperlink" Target="%5bMS-CFB%5d.pdf" TargetMode="External"/><Relationship Id="rId42" Type="http://schemas.openxmlformats.org/officeDocument/2006/relationships/hyperlink" Target="%5bMS-OFFCRYPTO%5d.pdf" TargetMode="External"/><Relationship Id="rId63" Type="http://schemas.openxmlformats.org/officeDocument/2006/relationships/hyperlink" Target="%5bMS-CFB%5d.pdf" TargetMode="External"/><Relationship Id="rId84" Type="http://schemas.openxmlformats.org/officeDocument/2006/relationships/hyperlink" Target="%5bMS-OSHARED%5d.pdf" TargetMode="External"/><Relationship Id="rId138" Type="http://schemas.openxmlformats.org/officeDocument/2006/relationships/hyperlink" Target="%5bMS-OE376%5d.pdf" TargetMode="External"/><Relationship Id="rId159" Type="http://schemas.openxmlformats.org/officeDocument/2006/relationships/hyperlink" Target="https://go.microsoft.com/fwlink/?LinkId=200054" TargetMode="External"/><Relationship Id="rId170" Type="http://schemas.openxmlformats.org/officeDocument/2006/relationships/hyperlink" Target="%5bMS-ODRAW%5d.pdf" TargetMode="External"/><Relationship Id="rId191" Type="http://schemas.openxmlformats.org/officeDocument/2006/relationships/image" Target="media/image37.bin"/><Relationship Id="rId205" Type="http://schemas.openxmlformats.org/officeDocument/2006/relationships/hyperlink" Target="mailto:dochelp@microsoft.com" TargetMode="External"/><Relationship Id="rId107" Type="http://schemas.openxmlformats.org/officeDocument/2006/relationships/hyperlink" Target="https://go.microsoft.com/fwlink/?LinkId=200054"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5097" TargetMode="External"/><Relationship Id="rId53" Type="http://schemas.openxmlformats.org/officeDocument/2006/relationships/hyperlink" Target="https://go.microsoft.com/fwlink/?LinkId=90008" TargetMode="External"/><Relationship Id="rId74" Type="http://schemas.openxmlformats.org/officeDocument/2006/relationships/hyperlink" Target="%5bMS-OFFCRYPTO%5d.pdf" TargetMode="External"/><Relationship Id="rId128" Type="http://schemas.openxmlformats.org/officeDocument/2006/relationships/image" Target="media/image14.bin"/><Relationship Id="rId149" Type="http://schemas.openxmlformats.org/officeDocument/2006/relationships/image" Target="media/image21.bin"/><Relationship Id="rId5" Type="http://schemas.openxmlformats.org/officeDocument/2006/relationships/settings" Target="settings.xml"/><Relationship Id="rId95" Type="http://schemas.openxmlformats.org/officeDocument/2006/relationships/hyperlink" Target="%5bMC-USB%5d.pdf" TargetMode="External"/><Relationship Id="rId160" Type="http://schemas.openxmlformats.org/officeDocument/2006/relationships/hyperlink" Target="%5bMS-OSHARED%5d.pdf" TargetMode="External"/><Relationship Id="rId181" Type="http://schemas.openxmlformats.org/officeDocument/2006/relationships/hyperlink" Target="http://msdn.microsoft.com/en-us/library/458163aa-d0f0-4b79-a053-11fbc9ece2cc/" TargetMode="External"/><Relationship Id="rId22" Type="http://schemas.openxmlformats.org/officeDocument/2006/relationships/hyperlink" Target="https://go.microsoft.com/fwlink/?LinkId=120924" TargetMode="External"/><Relationship Id="rId43" Type="http://schemas.openxmlformats.org/officeDocument/2006/relationships/hyperlink" Target="%5bMS-OLEPS%5d.pdf" TargetMode="External"/><Relationship Id="rId64" Type="http://schemas.openxmlformats.org/officeDocument/2006/relationships/hyperlink" Target="%5bMS-ODRAW%5d.pdf" TargetMode="External"/><Relationship Id="rId118" Type="http://schemas.openxmlformats.org/officeDocument/2006/relationships/hyperlink" Target="https://go.microsoft.com/fwlink/?LinkId=200054" TargetMode="External"/><Relationship Id="rId139" Type="http://schemas.openxmlformats.org/officeDocument/2006/relationships/hyperlink" Target="https://go.microsoft.com/fwlink/?LinkId=90301" TargetMode="External"/><Relationship Id="rId85" Type="http://schemas.openxmlformats.org/officeDocument/2006/relationships/hyperlink" Target="%5bMS-OSHARED%5d.pdf" TargetMode="External"/><Relationship Id="rId150" Type="http://schemas.openxmlformats.org/officeDocument/2006/relationships/image" Target="media/image22.bin"/><Relationship Id="rId171" Type="http://schemas.openxmlformats.org/officeDocument/2006/relationships/hyperlink" Target="https://go.microsoft.com/fwlink/?LinkId=200054" TargetMode="External"/><Relationship Id="rId192" Type="http://schemas.openxmlformats.org/officeDocument/2006/relationships/image" Target="media/image38.bin"/><Relationship Id="rId206" Type="http://schemas.openxmlformats.org/officeDocument/2006/relationships/footer" Target="footer1.xml"/><Relationship Id="rId12" Type="http://schemas.openxmlformats.org/officeDocument/2006/relationships/hyperlink" Target="https://aka.ms/AA9ufj8" TargetMode="External"/><Relationship Id="rId33" Type="http://schemas.openxmlformats.org/officeDocument/2006/relationships/hyperlink" Target="https://go.microsoft.com/fwlink/?LinkId=115096" TargetMode="External"/><Relationship Id="rId108" Type="http://schemas.openxmlformats.org/officeDocument/2006/relationships/hyperlink" Target="%5bMS-DOCX%5d.pdf" TargetMode="External"/><Relationship Id="rId129" Type="http://schemas.openxmlformats.org/officeDocument/2006/relationships/image" Target="media/image15.bin"/><Relationship Id="rId54" Type="http://schemas.openxmlformats.org/officeDocument/2006/relationships/hyperlink" Target="https://aka.ms/AAgns1u" TargetMode="External"/><Relationship Id="rId75" Type="http://schemas.openxmlformats.org/officeDocument/2006/relationships/image" Target="media/image1.bin"/><Relationship Id="rId96" Type="http://schemas.openxmlformats.org/officeDocument/2006/relationships/hyperlink" Target="https://go.microsoft.com/fwlink/?LinkId=200054" TargetMode="External"/><Relationship Id="rId140" Type="http://schemas.openxmlformats.org/officeDocument/2006/relationships/hyperlink" Target="%5bMS-ODRAW%5d.pdf" TargetMode="External"/><Relationship Id="rId161" Type="http://schemas.openxmlformats.org/officeDocument/2006/relationships/hyperlink" Target="%5bMS-OSHARED%5d.pdf" TargetMode="External"/><Relationship Id="rId182" Type="http://schemas.openxmlformats.org/officeDocument/2006/relationships/hyperlink" Target="http://msdn.microsoft.com/en-us/library/b6182507-5cdf-4403-83a0-b94f7095e90b/" TargetMode="External"/><Relationship Id="rId6" Type="http://schemas.openxmlformats.org/officeDocument/2006/relationships/webSettings" Target="webSettings.xml"/><Relationship Id="rId23" Type="http://schemas.openxmlformats.org/officeDocument/2006/relationships/hyperlink" Target="https://go.microsoft.com/fwlink/?LinkId=154659" TargetMode="External"/><Relationship Id="rId119" Type="http://schemas.openxmlformats.org/officeDocument/2006/relationships/image" Target="media/image10.bin"/><Relationship Id="rId44" Type="http://schemas.openxmlformats.org/officeDocument/2006/relationships/hyperlink" Target="%5bMS-OSHARED%5d.pdf" TargetMode="External"/><Relationship Id="rId65" Type="http://schemas.openxmlformats.org/officeDocument/2006/relationships/hyperlink" Target="%5bMS-WMF%5d.pdf" TargetMode="External"/><Relationship Id="rId86" Type="http://schemas.openxmlformats.org/officeDocument/2006/relationships/hyperlink" Target="%5bMS-ODRAW%5d.pdf" TargetMode="External"/><Relationship Id="rId130" Type="http://schemas.openxmlformats.org/officeDocument/2006/relationships/hyperlink" Target="https://go.microsoft.com/fwlink/?LinkId=200054" TargetMode="External"/><Relationship Id="rId151" Type="http://schemas.openxmlformats.org/officeDocument/2006/relationships/image" Target="media/image23.bin"/><Relationship Id="rId172" Type="http://schemas.openxmlformats.org/officeDocument/2006/relationships/image" Target="media/image32.bin"/><Relationship Id="rId193" Type="http://schemas.openxmlformats.org/officeDocument/2006/relationships/image" Target="media/image39.bin"/><Relationship Id="rId207" Type="http://schemas.openxmlformats.org/officeDocument/2006/relationships/footer" Target="footer2.xml"/><Relationship Id="rId13" Type="http://schemas.openxmlformats.org/officeDocument/2006/relationships/hyperlink" Target="https://www.microsoft.com/trademarks" TargetMode="External"/><Relationship Id="rId109" Type="http://schemas.openxmlformats.org/officeDocument/2006/relationships/hyperlink" Target="%5bMS-DOCX%5d.pdf" TargetMode="External"/><Relationship Id="rId34" Type="http://schemas.openxmlformats.org/officeDocument/2006/relationships/hyperlink" Target="%5bMS-CFB%5d.pdf" TargetMode="External"/><Relationship Id="rId55" Type="http://schemas.openxmlformats.org/officeDocument/2006/relationships/hyperlink" Target="%5bMS-ODRAW%5d.pdf" TargetMode="External"/><Relationship Id="rId76" Type="http://schemas.openxmlformats.org/officeDocument/2006/relationships/hyperlink" Target="%5bMS-OFFCRYPTO%5d.pdf" TargetMode="External"/><Relationship Id="rId97" Type="http://schemas.openxmlformats.org/officeDocument/2006/relationships/hyperlink" Target="https://go.microsoft.com/fwlink/?LinkId=200054" TargetMode="External"/><Relationship Id="rId120" Type="http://schemas.openxmlformats.org/officeDocument/2006/relationships/image" Target="media/image11.bin"/><Relationship Id="rId141" Type="http://schemas.openxmlformats.org/officeDocument/2006/relationships/hyperlink" Target="https://go.microsoft.com/fwlink/?LinkId=200054" TargetMode="External"/><Relationship Id="rId7" Type="http://schemas.openxmlformats.org/officeDocument/2006/relationships/footnotes" Target="footnotes.xml"/><Relationship Id="rId162" Type="http://schemas.openxmlformats.org/officeDocument/2006/relationships/hyperlink" Target="https://aka.ms/AAgns1u" TargetMode="External"/><Relationship Id="rId183" Type="http://schemas.openxmlformats.org/officeDocument/2006/relationships/hyperlink" Target="http://msdn.microsoft.com/en-us/library/934f1439-cab7-474e-8919-06b6aaaa0172/" TargetMode="External"/><Relationship Id="rId24" Type="http://schemas.openxmlformats.org/officeDocument/2006/relationships/hyperlink" Target="https://go.microsoft.com/fwlink/?LinkId=90453" TargetMode="External"/><Relationship Id="rId45" Type="http://schemas.openxmlformats.org/officeDocument/2006/relationships/hyperlink" Target="%5bMS-OVBA%5d.pdf" TargetMode="External"/><Relationship Id="rId66" Type="http://schemas.openxmlformats.org/officeDocument/2006/relationships/hyperlink" Target="%5bMS-EMF%5d.pdf" TargetMode="External"/><Relationship Id="rId87" Type="http://schemas.openxmlformats.org/officeDocument/2006/relationships/hyperlink" Target="%5bMS-OSHARED%5d.pdf" TargetMode="External"/><Relationship Id="rId110" Type="http://schemas.openxmlformats.org/officeDocument/2006/relationships/hyperlink" Target="https://go.microsoft.com/fwlink/?LinkId=200054" TargetMode="External"/><Relationship Id="rId131" Type="http://schemas.openxmlformats.org/officeDocument/2006/relationships/hyperlink" Target="%5bMS-LCID%5d.pdf" TargetMode="External"/><Relationship Id="rId61" Type="http://schemas.openxmlformats.org/officeDocument/2006/relationships/hyperlink" Target="https://go.microsoft.com/fwlink/?LinkId=200054" TargetMode="External"/><Relationship Id="rId82" Type="http://schemas.openxmlformats.org/officeDocument/2006/relationships/hyperlink" Target="https://go.microsoft.com/fwlink/?LinkId=200054" TargetMode="External"/><Relationship Id="rId152" Type="http://schemas.openxmlformats.org/officeDocument/2006/relationships/image" Target="media/image24.bin"/><Relationship Id="rId173" Type="http://schemas.openxmlformats.org/officeDocument/2006/relationships/image" Target="media/image33.bin"/><Relationship Id="rId194" Type="http://schemas.openxmlformats.org/officeDocument/2006/relationships/image" Target="media/image40.bin"/><Relationship Id="rId199" Type="http://schemas.openxmlformats.org/officeDocument/2006/relationships/image" Target="media/image45.bin"/><Relationship Id="rId203" Type="http://schemas.openxmlformats.org/officeDocument/2006/relationships/hyperlink" Target="https://go.microsoft.com/fwlink/?LinkId=200054" TargetMode="External"/><Relationship Id="rId208" Type="http://schemas.openxmlformats.org/officeDocument/2006/relationships/fontTable" Target="fontTable.xml"/><Relationship Id="rId19" Type="http://schemas.openxmlformats.org/officeDocument/2006/relationships/hyperlink" Target="https://go.microsoft.com/fwlink/?LinkId=89880"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118624" TargetMode="External"/><Relationship Id="rId35" Type="http://schemas.openxmlformats.org/officeDocument/2006/relationships/hyperlink" Target="%5bMS-CTDOC%5d.pdf" TargetMode="External"/><Relationship Id="rId56" Type="http://schemas.openxmlformats.org/officeDocument/2006/relationships/hyperlink" Target="%5bMS-CFB%5d.pdf" TargetMode="External"/><Relationship Id="rId77" Type="http://schemas.openxmlformats.org/officeDocument/2006/relationships/hyperlink" Target="%5bMS-OFFCRYPTO%5d.pdf" TargetMode="External"/><Relationship Id="rId100" Type="http://schemas.openxmlformats.org/officeDocument/2006/relationships/hyperlink" Target="https://go.microsoft.com/fwlink/?LinkId=200054" TargetMode="External"/><Relationship Id="rId105" Type="http://schemas.openxmlformats.org/officeDocument/2006/relationships/hyperlink" Target="https://go.microsoft.com/fwlink/?LinkId=200054" TargetMode="External"/><Relationship Id="rId126" Type="http://schemas.openxmlformats.org/officeDocument/2006/relationships/image" Target="media/image13.bin"/><Relationship Id="rId147" Type="http://schemas.openxmlformats.org/officeDocument/2006/relationships/image" Target="media/image19.bin"/><Relationship Id="rId168" Type="http://schemas.openxmlformats.org/officeDocument/2006/relationships/hyperlink" Target="https://go.microsoft.com/fwlink/?LinkId=115095" TargetMode="External"/><Relationship Id="rId8" Type="http://schemas.openxmlformats.org/officeDocument/2006/relationships/endnotes" Target="endnotes.xml"/><Relationship Id="rId51" Type="http://schemas.openxmlformats.org/officeDocument/2006/relationships/hyperlink" Target="https://go.microsoft.com/fwlink/?LinkId=90462" TargetMode="External"/><Relationship Id="rId72" Type="http://schemas.openxmlformats.org/officeDocument/2006/relationships/hyperlink" Target="%5bMS-OFFCRYPTO%5d.pdf" TargetMode="External"/><Relationship Id="rId93" Type="http://schemas.openxmlformats.org/officeDocument/2006/relationships/image" Target="media/image8.bin"/><Relationship Id="rId98" Type="http://schemas.openxmlformats.org/officeDocument/2006/relationships/hyperlink" Target="%5bMS-OSHARED%5d.pdf" TargetMode="External"/><Relationship Id="rId121" Type="http://schemas.openxmlformats.org/officeDocument/2006/relationships/image" Target="media/image12.bin"/><Relationship Id="rId142" Type="http://schemas.openxmlformats.org/officeDocument/2006/relationships/hyperlink" Target="%5bMS-OSHARED%5d.pdf" TargetMode="External"/><Relationship Id="rId163" Type="http://schemas.openxmlformats.org/officeDocument/2006/relationships/hyperlink" Target="%5bMS-ODRAW%5d.pdf" TargetMode="External"/><Relationship Id="rId184" Type="http://schemas.openxmlformats.org/officeDocument/2006/relationships/hyperlink" Target="http://msdn.microsoft.com/en-us/library/520fe3a2-ff69-41e4-a735-4afe49921803/" TargetMode="External"/><Relationship Id="rId189" Type="http://schemas.openxmlformats.org/officeDocument/2006/relationships/image" Target="media/image35.bin"/><Relationship Id="rId3" Type="http://schemas.openxmlformats.org/officeDocument/2006/relationships/numbering" Target="numbering.xml"/><Relationship Id="rId25" Type="http://schemas.openxmlformats.org/officeDocument/2006/relationships/hyperlink" Target="https://go.microsoft.com/fwlink/?LinkId=90599" TargetMode="External"/><Relationship Id="rId46" Type="http://schemas.openxmlformats.org/officeDocument/2006/relationships/hyperlink" Target="%5bMS-WMF%5d.pdf" TargetMode="External"/><Relationship Id="rId67" Type="http://schemas.openxmlformats.org/officeDocument/2006/relationships/hyperlink" Target="%5bMS-OSHARED%5d.pdf" TargetMode="External"/><Relationship Id="rId116" Type="http://schemas.openxmlformats.org/officeDocument/2006/relationships/hyperlink" Target="https://go.microsoft.com/fwlink/?LinkId=200054" TargetMode="External"/><Relationship Id="rId137" Type="http://schemas.openxmlformats.org/officeDocument/2006/relationships/hyperlink" Target="https://go.microsoft.com/fwlink/?LinkId=200054" TargetMode="External"/><Relationship Id="rId158" Type="http://schemas.openxmlformats.org/officeDocument/2006/relationships/image" Target="media/image30.bin"/><Relationship Id="rId20" Type="http://schemas.openxmlformats.org/officeDocument/2006/relationships/hyperlink" Target="https://go.microsoft.com/fwlink/?LinkId=90200" TargetMode="External"/><Relationship Id="rId41" Type="http://schemas.openxmlformats.org/officeDocument/2006/relationships/hyperlink" Target="%5bMS-OE376%5d.pdf" TargetMode="External"/><Relationship Id="rId62" Type="http://schemas.openxmlformats.org/officeDocument/2006/relationships/hyperlink" Target="%5bMS-OLEDS%5d.pdf" TargetMode="External"/><Relationship Id="rId83" Type="http://schemas.openxmlformats.org/officeDocument/2006/relationships/image" Target="media/image4.bin"/><Relationship Id="rId88" Type="http://schemas.openxmlformats.org/officeDocument/2006/relationships/hyperlink" Target="%5bMS-DTYP%5d.pdf" TargetMode="External"/><Relationship Id="rId111" Type="http://schemas.openxmlformats.org/officeDocument/2006/relationships/hyperlink" Target="https://go.microsoft.com/fwlink/?LinkId=200054" TargetMode="External"/><Relationship Id="rId132" Type="http://schemas.openxmlformats.org/officeDocument/2006/relationships/hyperlink" Target="https://go.microsoft.com/fwlink/?LinkId=200054" TargetMode="External"/><Relationship Id="rId153" Type="http://schemas.openxmlformats.org/officeDocument/2006/relationships/image" Target="media/image25.bin"/><Relationship Id="rId174" Type="http://schemas.openxmlformats.org/officeDocument/2006/relationships/hyperlink" Target="%5bMS-OSHARED%5d.pdf" TargetMode="External"/><Relationship Id="rId179" Type="http://schemas.openxmlformats.org/officeDocument/2006/relationships/hyperlink" Target="%5bMS-OLEPS%5d.pdf" TargetMode="External"/><Relationship Id="rId195" Type="http://schemas.openxmlformats.org/officeDocument/2006/relationships/image" Target="media/image41.bin"/><Relationship Id="rId209" Type="http://schemas.openxmlformats.org/officeDocument/2006/relationships/theme" Target="theme/theme1.xml"/><Relationship Id="rId190" Type="http://schemas.openxmlformats.org/officeDocument/2006/relationships/image" Target="media/image36.bin"/><Relationship Id="rId204" Type="http://schemas.openxmlformats.org/officeDocument/2006/relationships/hyperlink" Target="%5bMS-OFFCRYPTO%5d.pdf" TargetMode="External"/><Relationship Id="rId15" Type="http://schemas.openxmlformats.org/officeDocument/2006/relationships/hyperlink" Target="https://go.microsoft.com/fwlink/?LinkId=123096" TargetMode="External"/><Relationship Id="rId36" Type="http://schemas.openxmlformats.org/officeDocument/2006/relationships/hyperlink" Target="%5bMS-DOCX%5d.pdf" TargetMode="External"/><Relationship Id="rId57" Type="http://schemas.openxmlformats.org/officeDocument/2006/relationships/hyperlink" Target="%5bMS-ODRAW%5d.pdf" TargetMode="External"/><Relationship Id="rId106" Type="http://schemas.openxmlformats.org/officeDocument/2006/relationships/hyperlink" Target="https://go.microsoft.com/fwlink/?LinkId=200054" TargetMode="External"/><Relationship Id="rId127" Type="http://schemas.openxmlformats.org/officeDocument/2006/relationships/hyperlink" Target="%5bMS-OSHARED%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06627" TargetMode="External"/><Relationship Id="rId52" Type="http://schemas.openxmlformats.org/officeDocument/2006/relationships/hyperlink" Target="%5bMS-OLEDS%5d.pdf" TargetMode="External"/><Relationship Id="rId73" Type="http://schemas.openxmlformats.org/officeDocument/2006/relationships/hyperlink" Target="%5bMS-OFFCRYPTO%5d.pdf" TargetMode="External"/><Relationship Id="rId78" Type="http://schemas.openxmlformats.org/officeDocument/2006/relationships/hyperlink" Target="%5bMS-OFFCRYPTO%5d.pdf" TargetMode="External"/><Relationship Id="rId94" Type="http://schemas.openxmlformats.org/officeDocument/2006/relationships/hyperlink" Target="https://go.microsoft.com/fwlink/?LinkId=200054" TargetMode="External"/><Relationship Id="rId99" Type="http://schemas.openxmlformats.org/officeDocument/2006/relationships/hyperlink" Target="%5bMS-ODRAW%5d.pdf" TargetMode="External"/><Relationship Id="rId101" Type="http://schemas.openxmlformats.org/officeDocument/2006/relationships/hyperlink" Target="https://go.microsoft.com/fwlink/?LinkId=200054" TargetMode="External"/><Relationship Id="rId122" Type="http://schemas.openxmlformats.org/officeDocument/2006/relationships/hyperlink" Target="https://go.microsoft.com/fwlink/?LinkId=200054" TargetMode="External"/><Relationship Id="rId143" Type="http://schemas.openxmlformats.org/officeDocument/2006/relationships/hyperlink" Target="https://go.microsoft.com/fwlink/?LinkId=200054" TargetMode="External"/><Relationship Id="rId148" Type="http://schemas.openxmlformats.org/officeDocument/2006/relationships/image" Target="media/image20.bin"/><Relationship Id="rId164" Type="http://schemas.openxmlformats.org/officeDocument/2006/relationships/hyperlink" Target="%5bMS-ODRAW%5d.pdf" TargetMode="External"/><Relationship Id="rId169" Type="http://schemas.openxmlformats.org/officeDocument/2006/relationships/image" Target="media/image31.bin"/><Relationship Id="rId185" Type="http://schemas.openxmlformats.org/officeDocument/2006/relationships/hyperlink" Target="https://go.microsoft.com/fwlink/?LinkId=9038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http://msdn.microsoft.com/en-us/library/611e9937-a9f6-4948-b065-1d8e122508f2/" TargetMode="External"/><Relationship Id="rId26" Type="http://schemas.openxmlformats.org/officeDocument/2006/relationships/hyperlink" Target="https://go.microsoft.com/fwlink/?LinkId=90317" TargetMode="External"/><Relationship Id="rId47" Type="http://schemas.openxmlformats.org/officeDocument/2006/relationships/hyperlink" Target="https://go.microsoft.com/fwlink/?LinkId=115095" TargetMode="External"/><Relationship Id="rId68" Type="http://schemas.openxmlformats.org/officeDocument/2006/relationships/hyperlink" Target="%5bMS-OSHARED%5d.pdf" TargetMode="External"/><Relationship Id="rId89" Type="http://schemas.openxmlformats.org/officeDocument/2006/relationships/hyperlink" Target="%5bMS-OSHARED%5d.pdf" TargetMode="External"/><Relationship Id="rId112" Type="http://schemas.openxmlformats.org/officeDocument/2006/relationships/hyperlink" Target="https://go.microsoft.com/fwlink/?LinkId=200054" TargetMode="External"/><Relationship Id="rId133" Type="http://schemas.openxmlformats.org/officeDocument/2006/relationships/hyperlink" Target="https://go.microsoft.com/fwlink/?LinkId=90008" TargetMode="External"/><Relationship Id="rId154" Type="http://schemas.openxmlformats.org/officeDocument/2006/relationships/image" Target="media/image26.bin"/><Relationship Id="rId175" Type="http://schemas.openxmlformats.org/officeDocument/2006/relationships/hyperlink" Target="%5bMS-ODRAW%5d.pdf" TargetMode="External"/><Relationship Id="rId196" Type="http://schemas.openxmlformats.org/officeDocument/2006/relationships/image" Target="media/image42.bin"/><Relationship Id="rId200" Type="http://schemas.openxmlformats.org/officeDocument/2006/relationships/image" Target="media/image46.bin"/><Relationship Id="rId16" Type="http://schemas.openxmlformats.org/officeDocument/2006/relationships/hyperlink" Target="https://go.microsoft.com/fwlink/?LinkId=99527" TargetMode="External"/><Relationship Id="rId37" Type="http://schemas.openxmlformats.org/officeDocument/2006/relationships/hyperlink" Target="%5bMS-DTYP%5d.pdf" TargetMode="External"/><Relationship Id="rId58" Type="http://schemas.openxmlformats.org/officeDocument/2006/relationships/hyperlink" Target="%5bMS-OVBA%5d.pdf" TargetMode="External"/><Relationship Id="rId79" Type="http://schemas.openxmlformats.org/officeDocument/2006/relationships/hyperlink" Target="https://go.microsoft.com/fwlink/?LinkId=90462" TargetMode="External"/><Relationship Id="rId102" Type="http://schemas.openxmlformats.org/officeDocument/2006/relationships/hyperlink" Target="https://go.microsoft.com/fwlink/?LinkId=200054" TargetMode="External"/><Relationship Id="rId123" Type="http://schemas.openxmlformats.org/officeDocument/2006/relationships/hyperlink" Target="%5bMS-OSHARED%5d.pdf" TargetMode="External"/><Relationship Id="rId144" Type="http://schemas.openxmlformats.org/officeDocument/2006/relationships/image" Target="media/image16.bin"/><Relationship Id="rId90" Type="http://schemas.openxmlformats.org/officeDocument/2006/relationships/image" Target="media/image5.bin"/><Relationship Id="rId165" Type="http://schemas.openxmlformats.org/officeDocument/2006/relationships/hyperlink" Target="%5bMS-ODRAW%5d.pdf" TargetMode="External"/><Relationship Id="rId186" Type="http://schemas.openxmlformats.org/officeDocument/2006/relationships/hyperlink" Target="%5bMS-OSHARED%5d.pdf" TargetMode="External"/><Relationship Id="rId27" Type="http://schemas.openxmlformats.org/officeDocument/2006/relationships/hyperlink" Target="https://go.microsoft.com/fwlink/?linkid=850906" TargetMode="External"/><Relationship Id="rId48" Type="http://schemas.openxmlformats.org/officeDocument/2006/relationships/hyperlink" Target="https://go.microsoft.com/fwlink/?LinkId=90301" TargetMode="External"/><Relationship Id="rId69" Type="http://schemas.openxmlformats.org/officeDocument/2006/relationships/hyperlink" Target="%5bMS-OSHARED%5d.pdf" TargetMode="External"/><Relationship Id="rId113" Type="http://schemas.openxmlformats.org/officeDocument/2006/relationships/image" Target="media/image9.bin"/><Relationship Id="rId134" Type="http://schemas.openxmlformats.org/officeDocument/2006/relationships/hyperlink" Target="%5bMC-FONTSIGNATURE%5d.pdf" TargetMode="External"/><Relationship Id="rId80" Type="http://schemas.openxmlformats.org/officeDocument/2006/relationships/image" Target="media/image2.bin"/><Relationship Id="rId155" Type="http://schemas.openxmlformats.org/officeDocument/2006/relationships/image" Target="media/image27.bin"/><Relationship Id="rId176" Type="http://schemas.openxmlformats.org/officeDocument/2006/relationships/hyperlink" Target="https://go.microsoft.com/fwlink/?LinkId=200054" TargetMode="External"/><Relationship Id="rId197" Type="http://schemas.openxmlformats.org/officeDocument/2006/relationships/image" Target="media/image43.bin"/><Relationship Id="rId201" Type="http://schemas.openxmlformats.org/officeDocument/2006/relationships/image" Target="media/image47.bin"/><Relationship Id="rId17" Type="http://schemas.openxmlformats.org/officeDocument/2006/relationships/hyperlink" Target="https://go.microsoft.com/fwlink/?LinkId=114090" TargetMode="External"/><Relationship Id="rId38" Type="http://schemas.openxmlformats.org/officeDocument/2006/relationships/hyperlink" Target="%5bMS-EMF%5d.pdf" TargetMode="External"/><Relationship Id="rId59" Type="http://schemas.openxmlformats.org/officeDocument/2006/relationships/hyperlink" Target="%5bMS-OFFCRYPTO%5d.pdf" TargetMode="External"/><Relationship Id="rId103" Type="http://schemas.openxmlformats.org/officeDocument/2006/relationships/hyperlink" Target="%5bMS-OSHARED%5d.pdf" TargetMode="External"/><Relationship Id="rId124" Type="http://schemas.openxmlformats.org/officeDocument/2006/relationships/hyperlink" Target="%5bMS-ODRAW%5d.pdf" TargetMode="External"/><Relationship Id="rId70" Type="http://schemas.openxmlformats.org/officeDocument/2006/relationships/hyperlink" Target="%5bMS-OVBA%5d.pdf" TargetMode="External"/><Relationship Id="rId91" Type="http://schemas.openxmlformats.org/officeDocument/2006/relationships/image" Target="media/image6.bin"/><Relationship Id="rId145" Type="http://schemas.openxmlformats.org/officeDocument/2006/relationships/image" Target="media/image17.bin"/><Relationship Id="rId166" Type="http://schemas.openxmlformats.org/officeDocument/2006/relationships/hyperlink" Target="%5bMS-ODRAW%5d.pdf" TargetMode="External"/><Relationship Id="rId187" Type="http://schemas.openxmlformats.org/officeDocument/2006/relationships/hyperlink" Target="%5bMS-OSHARED%5d.pdf" TargetMode="External"/><Relationship Id="rId1" Type="http://schemas.openxmlformats.org/officeDocument/2006/relationships/customXml" Target="../customXml/item1.xml"/><Relationship Id="rId28" Type="http://schemas.openxmlformats.org/officeDocument/2006/relationships/hyperlink" Target="mailto:dochelp@microsoft.com" TargetMode="External"/><Relationship Id="rId49" Type="http://schemas.openxmlformats.org/officeDocument/2006/relationships/hyperlink" Target="https://go.microsoft.com/fwlink/?LinkId=90317" TargetMode="External"/><Relationship Id="rId114" Type="http://schemas.openxmlformats.org/officeDocument/2006/relationships/hyperlink" Target="https://go.microsoft.com/fwlink/?LinkId=200054" TargetMode="External"/><Relationship Id="rId60" Type="http://schemas.openxmlformats.org/officeDocument/2006/relationships/hyperlink" Target="%5bMS-OSHARED%5d.pdf" TargetMode="External"/><Relationship Id="rId81" Type="http://schemas.openxmlformats.org/officeDocument/2006/relationships/image" Target="media/image3.bin"/><Relationship Id="rId135" Type="http://schemas.openxmlformats.org/officeDocument/2006/relationships/hyperlink" Target="%5bMC-USB%5d.pdf" TargetMode="External"/><Relationship Id="rId156" Type="http://schemas.openxmlformats.org/officeDocument/2006/relationships/image" Target="media/image28.bin"/><Relationship Id="rId177" Type="http://schemas.openxmlformats.org/officeDocument/2006/relationships/hyperlink" Target="https://go.microsoft.com/fwlink/?LinkId=200054" TargetMode="External"/><Relationship Id="rId198" Type="http://schemas.openxmlformats.org/officeDocument/2006/relationships/image" Target="media/image44.bin"/><Relationship Id="rId202" Type="http://schemas.openxmlformats.org/officeDocument/2006/relationships/hyperlink" Target="https://go.microsoft.com/fwlink/?LinkId=118624" TargetMode="External"/><Relationship Id="rId18" Type="http://schemas.openxmlformats.org/officeDocument/2006/relationships/hyperlink" Target="%5bMS-DCOM%5d.pdf" TargetMode="External"/><Relationship Id="rId39" Type="http://schemas.openxmlformats.org/officeDocument/2006/relationships/hyperlink" Target="%5bMS-LCID%5d.pdf" TargetMode="External"/><Relationship Id="rId50" Type="http://schemas.openxmlformats.org/officeDocument/2006/relationships/hyperlink" Target="https://go.microsoft.com/fwlink/?LinkId=90385" TargetMode="External"/><Relationship Id="rId104" Type="http://schemas.openxmlformats.org/officeDocument/2006/relationships/hyperlink" Target="https://go.microsoft.com/fwlink/?LinkId=200054" TargetMode="External"/><Relationship Id="rId125" Type="http://schemas.openxmlformats.org/officeDocument/2006/relationships/hyperlink" Target="%5bMS-CTDOC%5d.pdf" TargetMode="External"/><Relationship Id="rId146" Type="http://schemas.openxmlformats.org/officeDocument/2006/relationships/image" Target="media/image18.bin"/><Relationship Id="rId167" Type="http://schemas.openxmlformats.org/officeDocument/2006/relationships/hyperlink" Target="%5bMS-ODRAW%5d.pdf" TargetMode="External"/><Relationship Id="rId188" Type="http://schemas.openxmlformats.org/officeDocument/2006/relationships/image" Target="media/image34.bin"/><Relationship Id="rId71" Type="http://schemas.openxmlformats.org/officeDocument/2006/relationships/hyperlink" Target="%5bMS-OFFCRYPTO%5d.pdf" TargetMode="External"/><Relationship Id="rId92" Type="http://schemas.openxmlformats.org/officeDocument/2006/relationships/image" Target="media/image7.bin"/><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 Id="rId40" Type="http://schemas.openxmlformats.org/officeDocument/2006/relationships/hyperlink" Target="%5bMS-ODRAW%5d.pdf" TargetMode="External"/><Relationship Id="rId115" Type="http://schemas.openxmlformats.org/officeDocument/2006/relationships/hyperlink" Target="https://go.microsoft.com/fwlink/?LinkId=200054" TargetMode="External"/><Relationship Id="rId136" Type="http://schemas.openxmlformats.org/officeDocument/2006/relationships/hyperlink" Target="%5bMC-CPB%5d.pdf" TargetMode="External"/><Relationship Id="rId157" Type="http://schemas.openxmlformats.org/officeDocument/2006/relationships/image" Target="media/image29.bin"/><Relationship Id="rId178"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5F3B0E3-80A5-40C2-BA6E-848D8D41D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251411</Words>
  <Characters>1433046</Characters>
  <Application>Microsoft Office Word</Application>
  <DocSecurity>0</DocSecurity>
  <Lines>11942</Lines>
  <Paragraphs>3362</Paragraphs>
  <ScaleCrop>false</ScaleCrop>
  <Company/>
  <LinksUpToDate>false</LinksUpToDate>
  <CharactersWithSpaces>1681095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2022-11-09T14:15:00Z</dcterms:created>
  <dcterms:modified xsi:type="dcterms:W3CDTF">2022-11-09T14:15:00Z</dcterms:modified>
</cp:coreProperties>
</file>